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pPr>
        <w:pStyle w:val="Title"/>
      </w:pPr>
      <w:r>
        <w:t>ANIL - Analyses Juridiques</w:t>
      </w:r>
    </w:p>
    <w:p>
      <w:pPr>
        <w:pStyle w:val="Heading1"/>
      </w:pPr>
      <w:r>
        <w:t>Indice BT 01</w:t>
      </w:r>
    </w:p>
    <w:p>
      <w:r>
        <w:rPr>
          <w:i/>
        </w:rPr>
        <w:t>https://www.anil.org/documentation-experte/analyses-juridiques-jurisprudence/analyses-juridiques/analyses-juridiques-2015/indice-bt-01/</w:t>
      </w:r>
    </w:p>
    <w:p>
      <w:pPr>
        <w:pStyle w:val="Heading2"/>
      </w:pPr>
      <w:r>
        <w:t>Dernier indice BT 01 connu</w:t>
      </w:r>
    </w:p>
    <w:p>
      <w:r>
        <w:t>Le dernier indice BT 01 connu est celui de mars 2026, paru au Journal officiel le 16 mai 2026. Il est de 135,9. Attention : depuis la publication de l’indice d'octobre 2014, les indices sont passés en base janvier 2010. Ce changement de base signifie un changement de référence (moyenne de 2010 = 100). Le tableau ci-dessous a été élaboré à partir des séries correspondantes établies par l’Insee.</w:t>
      </w:r>
    </w:p>
    <w:p>
      <w:r>
        <w:t>Période</w:t>
      </w:r>
    </w:p>
    <w:p>
      <w:r>
        <w:t>2020</w:t>
      </w:r>
    </w:p>
    <w:p>
      <w:r>
        <w:t>2021</w:t>
      </w:r>
    </w:p>
    <w:p>
      <w:r>
        <w:t>2022</w:t>
      </w:r>
    </w:p>
    <w:p>
      <w:r>
        <w:t>2023</w:t>
      </w:r>
    </w:p>
    <w:p>
      <w:r>
        <w:t>2024</w:t>
      </w:r>
    </w:p>
    <w:p>
      <w:r>
        <w:t>2025</w:t>
      </w:r>
    </w:p>
    <w:p>
      <w:r>
        <w:t>2026</w:t>
      </w:r>
    </w:p>
    <w:p>
      <w:r>
        <w:t>Janvier</w:t>
      </w:r>
    </w:p>
    <w:p>
      <w:r>
        <w:t>111,8 JO du 14.5.20</w:t>
      </w:r>
    </w:p>
    <w:p>
      <w:r>
        <w:t>114,4 JO du 17.4.21</w:t>
      </w:r>
    </w:p>
    <w:p>
      <w:r>
        <w:t>121,4 JO du 22.4.22</w:t>
      </w:r>
    </w:p>
    <w:p>
      <w:r>
        <w:t>128,4 JO du 16.3.23</w:t>
      </w:r>
    </w:p>
    <w:p>
      <w:r>
        <w:t>130,8 JO du 22.3.24</w:t>
      </w:r>
    </w:p>
    <w:p>
      <w:r>
        <w:t>132 JO du 15.3.25</w:t>
      </w:r>
    </w:p>
    <w:p>
      <w:r>
        <w:t>134,7 JO du 17.3.26</w:t>
      </w:r>
    </w:p>
    <w:p>
      <w:r>
        <w:t>Février</w:t>
      </w:r>
    </w:p>
    <w:p>
      <w:r>
        <w:t>111,8 JO du 16.5.20</w:t>
      </w:r>
    </w:p>
    <w:p>
      <w:r>
        <w:t>115,2 JO du 21.5.21</w:t>
      </w:r>
    </w:p>
    <w:p>
      <w:r>
        <w:t>122,2 JO du 4.5.22</w:t>
      </w:r>
    </w:p>
    <w:p>
      <w:r>
        <w:t>129,7 JO du 16.4.23</w:t>
      </w:r>
    </w:p>
    <w:p>
      <w:r>
        <w:t>131 JO du 17.4.24</w:t>
      </w:r>
    </w:p>
    <w:p>
      <w:r>
        <w:t>132,1 JO du 16.4.25</w:t>
      </w:r>
    </w:p>
    <w:p>
      <w:r>
        <w:t>135,1 IJO du 17.4.26</w:t>
      </w:r>
    </w:p>
    <w:p>
      <w:r>
        <w:t>Mars</w:t>
      </w:r>
    </w:p>
    <w:p>
      <w:r>
        <w:t>111,7 JO du 19.6.20</w:t>
      </w:r>
    </w:p>
    <w:p>
      <w:r>
        <w:t>116,1 JO du 18.6.21</w:t>
      </w:r>
    </w:p>
    <w:p>
      <w:r>
        <w:t>123,3 JO du 14.5.22</w:t>
      </w:r>
    </w:p>
    <w:p>
      <w:r>
        <w:t>130,6 JO du 13.5.23</w:t>
      </w:r>
    </w:p>
    <w:p>
      <w:r>
        <w:t>130,9 JO du 16.5.24</w:t>
      </w:r>
    </w:p>
    <w:p>
      <w:r>
        <w:t>132,5 JO du 16.5.25</w:t>
      </w:r>
    </w:p>
    <w:p>
      <w:r>
        <w:t>135,9 JO du 16.5.26</w:t>
      </w:r>
    </w:p>
    <w:p>
      <w:r>
        <w:t>Avril</w:t>
      </w:r>
    </w:p>
    <w:p>
      <w:r>
        <w:t>111,5 JO du 17.7.20</w:t>
      </w:r>
    </w:p>
    <w:p>
      <w:r>
        <w:t>116,3 JO du 23.7.21</w:t>
      </w:r>
    </w:p>
    <w:p>
      <w:r>
        <w:t>124,9 JO du 17.6.22</w:t>
      </w:r>
    </w:p>
    <w:p>
      <w:r>
        <w:t>130,5 JO du 21.6.23</w:t>
      </w:r>
    </w:p>
    <w:p>
      <w:r>
        <w:t>131 JO du 18.6.24</w:t>
      </w:r>
    </w:p>
    <w:p>
      <w:r>
        <w:t>132,9 JO du 15.6.25</w:t>
      </w:r>
    </w:p>
    <w:p>
      <w:r>
        <w:t>Mai</w:t>
      </w:r>
    </w:p>
    <w:p>
      <w:r>
        <w:t>111,7 JO du 23.8.20</w:t>
      </w:r>
    </w:p>
    <w:p>
      <w:r>
        <w:t>116,6 JO du 22.8.21</w:t>
      </w:r>
    </w:p>
    <w:p>
      <w:r>
        <w:t>126,4 JO du 14.7.22</w:t>
      </w:r>
    </w:p>
    <w:p>
      <w:r>
        <w:t>130,3 JO du 16.7.23</w:t>
      </w:r>
    </w:p>
    <w:p>
      <w:r>
        <w:t>131,3 JO du 16.7.24</w:t>
      </w:r>
    </w:p>
    <w:p>
      <w:r>
        <w:t>132,9 JO du 13.7.25</w:t>
      </w:r>
    </w:p>
    <w:p>
      <w:r>
        <w:t>Juin</w:t>
      </w:r>
    </w:p>
    <w:p>
      <w:r>
        <w:t>112 JO du 16.9.20</w:t>
      </w:r>
    </w:p>
    <w:p>
      <w:r>
        <w:t>117.5 JO du 17.9.21</w:t>
      </w:r>
    </w:p>
    <w:p>
      <w:r>
        <w:t>127,2 JO du 13.8.22</w:t>
      </w:r>
    </w:p>
    <w:p>
      <w:r>
        <w:t>130,3 JO du 12.8.23</w:t>
      </w:r>
    </w:p>
    <w:p>
      <w:r>
        <w:t>131,2 JO du 14.8.24</w:t>
      </w:r>
    </w:p>
    <w:p>
      <w:r>
        <w:t>133,1 JO du 18.8.25</w:t>
      </w:r>
    </w:p>
    <w:p>
      <w:r>
        <w:t>Juillet</w:t>
      </w:r>
    </w:p>
    <w:p>
      <w:r>
        <w:t>112,2 JO du 17.1.21</w:t>
      </w:r>
    </w:p>
    <w:p>
      <w:r>
        <w:t>118,5 JO du 16.10.21</w:t>
      </w:r>
    </w:p>
    <w:p>
      <w:r>
        <w:t>127,7 JO du 16.9.22</w:t>
      </w:r>
    </w:p>
    <w:p>
      <w:r>
        <w:t>129,7 JO du 16.9.23</w:t>
      </w:r>
    </w:p>
    <w:p>
      <w:r>
        <w:t>131,2 JO du 14.9.24</w:t>
      </w:r>
    </w:p>
    <w:p>
      <w:r>
        <w:t>133,4 JO du 13.9.25</w:t>
      </w:r>
    </w:p>
    <w:p>
      <w:r>
        <w:t>Août</w:t>
      </w:r>
    </w:p>
    <w:p>
      <w:r>
        <w:t>112,5 JO du 17.1.21</w:t>
      </w:r>
    </w:p>
    <w:p>
      <w:r>
        <w:t>118,5 JO du 23.11.21</w:t>
      </w:r>
    </w:p>
    <w:p>
      <w:r>
        <w:t>127,9 JO du 15.10.22</w:t>
      </w:r>
    </w:p>
    <w:p>
      <w:r>
        <w:t>130,6 Insee 14.10.23</w:t>
      </w:r>
    </w:p>
    <w:p>
      <w:r>
        <w:t>131,7 JO du 16.10.24</w:t>
      </w:r>
    </w:p>
    <w:p>
      <w:r>
        <w:t>133,7 JO du 17.10.25</w:t>
      </w:r>
    </w:p>
    <w:p>
      <w:r>
        <w:t>Septembre</w:t>
      </w:r>
    </w:p>
    <w:p>
      <w:r>
        <w:t>112,9 JO du 17.1.21</w:t>
      </w:r>
    </w:p>
    <w:p>
      <w:r>
        <w:t>118,6 JO du 16.12.21</w:t>
      </w:r>
    </w:p>
    <w:p>
      <w:r>
        <w:t>127,1 JO du 23.11.22</w:t>
      </w:r>
    </w:p>
    <w:p>
      <w:r>
        <w:t>130,2 JO 16.11.23</w:t>
      </w:r>
    </w:p>
    <w:p>
      <w:r>
        <w:t>131,2 JO du 17.11.24</w:t>
      </w:r>
    </w:p>
    <w:p>
      <w:r>
        <w:t>133,3 JO du 17.11.25</w:t>
      </w:r>
    </w:p>
    <w:p>
      <w:r>
        <w:t>Octobre</w:t>
      </w:r>
    </w:p>
    <w:p>
      <w:r>
        <w:t>119,1 JO du 19.1.22</w:t>
      </w:r>
    </w:p>
    <w:p>
      <w:r>
        <w:t>127,2 JO du 16.12.22</w:t>
      </w:r>
    </w:p>
    <w:p>
      <w:r>
        <w:t>130,3 JO 17.12.23</w:t>
      </w:r>
    </w:p>
    <w:p>
      <w:r>
        <w:t>131,2 JO du 19.12.24</w:t>
      </w:r>
    </w:p>
    <w:p>
      <w:r>
        <w:t>133,2 JO du 13.12.25</w:t>
      </w:r>
    </w:p>
    <w:p>
      <w:r>
        <w:t>Novembre</w:t>
      </w:r>
    </w:p>
    <w:p>
      <w:r>
        <w:t>113,2 JO du 19.2.21</w:t>
      </w:r>
    </w:p>
    <w:p>
      <w:r>
        <w:t>119,5 JO du 18.2.22</w:t>
      </w:r>
    </w:p>
    <w:p>
      <w:r>
        <w:t>127,2 JO du 14.1.23</w:t>
      </w:r>
    </w:p>
    <w:p>
      <w:r>
        <w:t>130,3 JO 17.1.24</w:t>
      </w:r>
    </w:p>
    <w:p>
      <w:r>
        <w:t>131,5 JO du 16.1.25</w:t>
      </w:r>
    </w:p>
    <w:p>
      <w:r>
        <w:t>133,3 JO du 17.1.26</w:t>
      </w:r>
    </w:p>
    <w:p>
      <w:r>
        <w:t>Décembre</w:t>
      </w:r>
    </w:p>
    <w:p>
      <w:r>
        <w:t>113,6 JO du 20.3.21</w:t>
      </w:r>
    </w:p>
    <w:p>
      <w:r>
        <w:t>119,7 JO du 17.3.22</w:t>
      </w:r>
    </w:p>
    <w:p>
      <w:r>
        <w:t>126,8 JO du 16.2.23</w:t>
      </w:r>
    </w:p>
    <w:p>
      <w:r>
        <w:t>130,6 JO du 17.2.24</w:t>
      </w:r>
    </w:p>
    <w:p>
      <w:r>
        <w:t>131,7 JO du 16.2.25</w:t>
      </w:r>
    </w:p>
    <w:p>
      <w:r>
        <w:t>133,7 JO du 15.2.26</w:t>
      </w:r>
    </w:p>
    <w:p>
      <w:pPr>
        <w:pStyle w:val="Heading1"/>
      </w:pPr>
      <w:r>
        <w:t>Nouvel IRL / Révision annuelle des loyers</w:t>
      </w:r>
    </w:p>
    <w:p>
      <w:r>
        <w:rPr>
          <w:i/>
        </w:rPr>
        <w:t>https://www.anil.org/aj-irl-revision-loyers/</w:t>
      </w:r>
    </w:p>
    <w:p>
      <w:r>
        <w:t>Loi du 6.7.89 : art. 17-1, modifié par la loi du 24.3.14 et par la loi du 22.8.21</w:t>
      </w:r>
    </w:p>
    <w:p>
      <w:pPr>
        <w:pStyle w:val="Heading2"/>
      </w:pPr>
      <w:r>
        <w:t>Dernier indice IRL connu</w:t>
      </w:r>
    </w:p>
    <w:p>
      <w:r>
        <w:t>Le dernier indice de référence des loyers (IRL) a été publié au Journal Officiel du 16 avril 2026. Il s’agit de l’IRL du 1er trimestre 2026. En hexagone, il s'établit à 146,60. Il est en hausse (+0,78 %) par rapport à l'IRL du 1er trimestre 2025.</w:t>
      </w:r>
    </w:p>
    <w:p>
      <w:r>
        <w:t>Si une clause du bail le prévoit, le loyer peut être révisé une fois par an, à la date indiquée au bail ou, à défaut, à la date anniversaire du bail.</w:t>
      </w:r>
    </w:p>
    <w:p>
      <w:r>
        <w:t>Depuis le 24 août 2022, la révision du loyer n’est possible que si logement est classé en catégorie de performance énergétique A à E, au sens de l'article L.173-1-1 du code de la construction et de l'habitation. Ces mesures concernent les contrats de location conclus à compter du 24 août et s’appliqueront progressivement aux baux en cours, en fonction de leur reconduction ou renouvellement (cf. FAQ « gel des loyers des passoires thermique s » du ministère de la transition énergétique).</w:t>
      </w:r>
    </w:p>
    <w:p>
      <w:r>
        <w:t>La performance énergétique du logement est justifiée par la production d’un Diagnostic de performance énergétique (DPE) en cours de validité.</w:t>
      </w:r>
    </w:p>
    <w:p>
      <w:r>
        <w:t>Bon à savoir : en principe, le DPE est valable 10 ans. Les conditions de réalisation du DPE ont fait l’objet d’importantes modifications depuis le 1 er juillet 2021. Pour en tenir compte, les DPE réalisés entre le 1 er janvier 2013 et le 31 décembre 2017 sont valables jusqu'au 31 décembre 2022 et ceux réalisés entre le 1 er janvier 2018 et le 30 juin 2021 sont valables jusqu'au 31 décembre 2024.</w:t>
      </w:r>
    </w:p>
    <w:p>
      <w:pPr>
        <w:pStyle w:val="Heading2"/>
      </w:pPr>
      <w:r>
        <w:t>Comment se calcule la révision du loyer ?</w:t>
      </w:r>
    </w:p>
    <w:p>
      <w:r>
        <w:t>La révision se calcule en fonction de la variation de l'Indice de référence des loyers (IRL) publié chaque trimestre par l'Insee, l’Indice de référence des loyers (IRL) correspond à la moyenne, sur les douze derniers mois, de l’évolution des prix à la consommation, hors tabac et hors loyers).</w:t>
      </w:r>
    </w:p>
    <w:p>
      <w:r>
        <w:t>L'indice de référence applicable figure en principe dans le contrat de location. À défaut, c’est le dernier indice publié à la date de signature du bail qui doit être pris en compte.</w:t>
      </w:r>
    </w:p>
    <w:p>
      <w:r>
        <w:t>Chaque année, pour réaliser la révision, cet indice doit être comparé avec l'indice du même trimestre connu à la date de révision, selon la méthode suivante :</w:t>
      </w:r>
    </w:p>
    <w:p>
      <w:r>
        <w:t>loyer hors charge x IRL applicable à la date de révision / IRL de l'année n-1</w:t>
      </w:r>
    </w:p>
    <w:p>
      <w:r>
        <w:t>Exemple : un bail est signé le 1 er juin 2022 pour un loyer de 500 € (hors charge); il prévoit la révision du loyer à la date anniversaire du contrat selon l’IRL du 1 er trimestre</w:t>
      </w:r>
    </w:p>
    <w:p>
      <w:r>
        <w:t>À compter du 1 er juin 2023 (date anniversaire du contrat), le bailleur pourra demander un loyer révisé selon la méthode suivante :</w:t>
      </w:r>
    </w:p>
    <w:p>
      <w:r>
        <w:t>Loyer révisé =</w:t>
      </w:r>
    </w:p>
    <w:p>
      <w:r>
        <w:t>500 € x 138,61 (IRL du 1 er trim. 2023) = 517,47 € 133,93 (IRL du 1 er trim. 2022)</w:t>
      </w:r>
    </w:p>
    <w:p>
      <w:pPr>
        <w:pStyle w:val="Heading2"/>
      </w:pPr>
      <w:r>
        <w:t>Comment réclamer la révision de loyer au locataire ?</w:t>
      </w:r>
    </w:p>
    <w:p>
      <w:r>
        <w:t>Même si le contrat prévoit la révision de loyer, cette dernière n’est pas automatique.</w:t>
      </w:r>
    </w:p>
    <w:p>
      <w:r>
        <w:t>Elle s’applique en effet à compter de la demande du bailleur et n’est pas rétroactive.</w:t>
      </w:r>
    </w:p>
    <w:p>
      <w:r>
        <w:t>En amont de la date prévue pour la révision, il est donc vivement conseillé au bailleur qui souhaite réviser le loyer d’adresser sa demande par un courrier (recommandé avec demande d'avis de réception) rappelant les conditions de la révision du loyer (modalités de calcul et loyer applicable à l’issue de la révision).</w:t>
      </w:r>
    </w:p>
    <w:p>
      <w:r>
        <w:t>À défaut de manifester sa volonté d'appliquer la révision du loyer dans un délai d'un an suivant sa date de prise d'effet, le bailleur est réputé avoir renoncé au bénéfice de cette clause pour l'année écoulée.</w:t>
      </w:r>
    </w:p>
    <w:p>
      <w:r>
        <w:t>Exemple : un bail est signé le 1 er juin 2022 pour un loyer de 500 € (hors charge); il prévoit la révision du loyer à la date anniversaire du contrat.</w:t>
      </w:r>
    </w:p>
    <w:p>
      <w:r>
        <w:t>Si le bailleur formalise sa demande de révision du loyer le 15 mai 2022, elle sera applicable à compter du 1 er juin 2023.</w:t>
      </w:r>
    </w:p>
    <w:p>
      <w:r>
        <w:t>Si le bailleur formalise sa demande de révision le 1 er septembre 2023, elle sera applicable à compter de cette date.</w:t>
      </w:r>
    </w:p>
    <w:p>
      <w:r>
        <w:t>S’il n’a adressé aucune demande de révision de loyer au locataire avant le 1 er juin 2024, il sera réputé avoir renoncé au bénéfice de la clause de révision du loyer pour la période du 1 er juin 2023 au 1 er juin 2024.</w:t>
      </w:r>
    </w:p>
    <w:p>
      <w:r>
        <w:t>Une fois la demande de révision du loyer adressée au locataire, ce dernier est tenu de payer le loyer recalculé (le loyer initial + le différentiel issu de la révision).</w:t>
      </w:r>
    </w:p>
    <w:p>
      <w:r>
        <w:t>En cas de refus du locataire de régler le différentiel de loyer issu de la révision, le bailleur peut faire appel à la justice. Toutefois, le recouvrement de cette somme est soumis à des règles de prescription : le bailleur dispose d’un délai d’un an, à compter de la date de révision, pour en réclamer le paiement (loi du 6.7.89 : art. 7-1). Passé ce délai, il ne lui sera plus possible de demander au juge le paiement forcé de cette somme.</w:t>
      </w:r>
    </w:p>
    <w:p>
      <w:r>
        <w:t>À savoir Pour les logements du parc social, d’autres modalités de révisions du loyer sont applicables (loi du 6.7.89 : art. 40 / CCH : L.353-9-3 et L.442-1).</w:t>
      </w:r>
    </w:p>
    <w:p>
      <w:pPr>
        <w:pStyle w:val="Heading2"/>
      </w:pPr>
      <w:r>
        <w:t>Lorsque la révision n’a pas été effectuée : comment indexer le loyer ?</w:t>
      </w:r>
    </w:p>
    <w:p>
      <w:r>
        <w:t>" À défaut de manifester sa volonté d'appliquer la révision du loyer dans un délai d'un an suivant sa date de prise d'effet, le bailleur est réputé avoir renoncé au bénéfice de cette clause pour l'année écoulée " (loi du 6.7.89 : art. 17-1 issu de la loi ALUR).</w:t>
      </w:r>
    </w:p>
    <w:p>
      <w:r>
        <w:t>Au regard de ce texte, si le bailleur ne manifeste pas sa volonté de réviser le loyer dans le délai d’un an, la révision pour l’année écoulée est perdue.</w:t>
      </w:r>
    </w:p>
    <w:p>
      <w:r>
        <w:t>Selon certaines décisions des juges du fond (CA Douai : 5.4.18, n°16-01305, CA Versailles : 25.10.16, n°15-04657, CA Bordeaux : 22.11.21, n°20/01159, CA Lyon : 29.6.22, n°21/08644 et CA Paris : 6.4.23, n°21/01755), la révision ne pourra donc pas être prise en compte dans le calcul des révisions au titre des années ultérieures. Passé le délai d’un an sans révision, le nouveau loyer exigible serait donc calculé de la façon suivante :</w:t>
      </w:r>
    </w:p>
    <w:p>
      <w:r>
        <w:t>Loyer révisé = loyer pratiqué sur l’année écoulée (hors charge) x IRL applicable à la date de révision / IRL de l'année n-1</w:t>
      </w:r>
    </w:p>
    <w:p>
      <w:r>
        <w:t>D’autres décisions de juges du fond (CA Aix-en-Provence : 15.6.17, n°16-03155, CA Paris : 9.5.19, n°17-14121, CA Rouen : 31.1.19, n°17-05966, CA Paris : 31.3.22, n°19/17660 et CA Amiens : 16.2.23, n°21/04626) ont retenu une solution différente, en considérant que le bailleur pouvait tenir compte de l’indexation non mise en œuvre sur l’année écoulée pour réactualiser le montant du loyer.</w:t>
      </w:r>
    </w:p>
    <w:p>
      <w:pPr>
        <w:pStyle w:val="Heading2"/>
      </w:pPr>
      <w:r>
        <w:t>Le loyer peut-il être indexé ?</w:t>
      </w:r>
    </w:p>
    <w:p>
      <w:r>
        <w:t>Les dispositions de l’article 17-1 de la loi du 6 juillet 1989 sont issues de la loi ALUR du 24 mars 2014, entrée en vigueur le 27 mars 2014. Elles sont immédiatement applicables à tous les contrats de location, y compris aux contrats en cours au 27 mars 2014.</w:t>
      </w:r>
    </w:p>
    <w:p>
      <w:r>
        <w:t>Toutefois, elles ne s’appliquent qu’aux révisions postérieures à cette date, les révisions antérieures restant soumises aux dispositions qui leur étaient applicables. Pour un bail signé avant l’entrée en vigueur de la loi ALUR, il convient donc de distinguer la période concernant les révisions antérieures au 27 mars 2014 et celle concernant les révisions postérieures à cette date.</w:t>
      </w:r>
    </w:p>
    <w:p>
      <w:r>
        <w:t>Indexation des loyers antérieurs au 27 mars 2014</w:t>
      </w:r>
    </w:p>
    <w:p>
      <w:r>
        <w:t>Avant l’entrée en vigueur de la loi ALUR, le bailleur pouvait à tout moment tenir compte des révisions oubliées pour réévaluer le montant du loyer.</w:t>
      </w:r>
    </w:p>
    <w:p>
      <w:r>
        <w:t>Pour calculer le nouveau loyer, le bailleur peut donc prendre en compte l’ensemble des indices oubliés jusqu’au 27 mars 2014.</w:t>
      </w:r>
    </w:p>
    <w:p>
      <w:r>
        <w:t>Indexation des loyers postérieurs au 27 mars 2014</w:t>
      </w:r>
    </w:p>
    <w:p>
      <w:r>
        <w:t>Il convient d’appliquer les dispositions de l’article 17-1 de la loi du 6 juillet 1989 telles qu’évoquées plus haut (cf. § « Comment réclamer la révision au locataire » et « Lorsqu’aucune révision n’a été effectuée pendant un an depuis plusieurs années, est-il possible de la demander ? »).</w:t>
      </w:r>
    </w:p>
    <w:p>
      <w:pPr>
        <w:pStyle w:val="Heading2"/>
      </w:pPr>
      <w:r>
        <w:t>Le différentiel de loyer issu des révisions peut-il être réclamé ?</w:t>
      </w:r>
    </w:p>
    <w:p>
      <w:r>
        <w:t>Période antérieure au 27 mars 2014</w:t>
      </w:r>
    </w:p>
    <w:p>
      <w:r>
        <w:t>Les différentiels issus de révisions antérieures à la loi ALUR sont prescrits depuis le 26 mars 2015 (Code civil : art. 2222 et loi du 6.7.89 : art. 7-1).</w:t>
      </w:r>
    </w:p>
    <w:p>
      <w:r>
        <w:t>Période postérieure au 27 mars 2014</w:t>
      </w:r>
    </w:p>
    <w:p>
      <w:r>
        <w:t>Lorsque la révision est exigible, la réclamation des différentiels issus de cette révision est soumise au délai de prescription d’un an (art. 7-1 de la loi du 6.7.89).</w:t>
      </w:r>
    </w:p>
    <w:p>
      <w:r>
        <w:t>Baux signés avant la loi ALUR</w:t>
      </w:r>
    </w:p>
    <w:p>
      <w:r>
        <w:t>Baux signés après la loi ALUR</w:t>
      </w:r>
    </w:p>
    <w:p>
      <w:r>
        <w:t>Date de révision antérieure au 26.3.14</w:t>
      </w:r>
    </w:p>
    <w:p>
      <w:r>
        <w:t>Date de révision postérieure au 26.3.14</w:t>
      </w:r>
    </w:p>
    <w:p>
      <w:r>
        <w:t>L’action est prescrite : la réclamation du différentiel issu de la révision était possible jusqu’au 27.3.15</w:t>
      </w:r>
    </w:p>
    <w:p>
      <w:r>
        <w:t>Prescription = 1 an</w:t>
      </w:r>
    </w:p>
    <w:p>
      <w:pPr>
        <w:pStyle w:val="Heading2"/>
      </w:pPr>
      <w:r>
        <w:t>plus d'info</w:t>
      </w:r>
    </w:p>
    <w:p>
      <w:r>
        <w:t>Outil de calcul</w:t>
      </w:r>
    </w:p>
    <w:p>
      <w:r>
        <w:t>Révision de loyer</w:t>
      </w:r>
    </w:p>
    <w:p>
      <w:r>
        <w:t>Documentation pratique</w:t>
      </w:r>
    </w:p>
    <w:p>
      <w:r>
        <w:t>Tableau des IRL publiés par l’ INSEE.</w:t>
      </w:r>
    </w:p>
    <w:p>
      <w:pPr>
        <w:pStyle w:val="Heading2"/>
      </w:pPr>
      <w:r>
        <w:t>aller plus loin</w:t>
      </w:r>
    </w:p>
    <w:p>
      <w:r>
        <w:t>Site de l' INSEE</w:t>
      </w:r>
    </w:p>
    <w:p>
      <w:pPr>
        <w:pStyle w:val="Heading1"/>
      </w:pPr>
      <w:r>
        <w:t>Simplification de la sortie de l’indivision et gestion des successions vacantes</w:t>
      </w:r>
    </w:p>
    <w:p>
      <w:r>
        <w:rPr>
          <w:i/>
        </w:rPr>
        <w:t>https://www.anil.org/documentation-experte/analyses-juridiques-jurisprudence/analyses-juridiques-accueil/analyses-juridiques-2026/simplification-de-la-sortie-de-lindivision-et-gestion-des-successions-vacantes/</w:t>
      </w:r>
    </w:p>
    <w:p>
      <w:r>
        <w:t>Loi n° 2026-248 du 7.4.26 : JO du 8.4.26</w:t>
      </w:r>
    </w:p>
    <w:p>
      <w:r>
        <w:t>L’indivision désigne la détention collective d’un bien par plusieurs personnes, sans répartition matérielle des parts. Lorsqu’elle porte sur un bien immobilier, particulièrement à la suite d’une succession, elle tend fréquemment à se prolonger en pratique en raison de blocages tenant aux règles de prise de décision, au premier rang desquelles figure l’exigence d’unanimité pour les actes de disposition (dont la vente du bien).</w:t>
      </w:r>
    </w:p>
    <w:p>
      <w:r>
        <w:t>Il ressort des débats parlementaires sur la proposition de loi (cf. dossier législatif ouvert à la suite la proposition de loi déposée à l’Assemblée nationale le 21 janvier 2025) que, malgré plusieurs réformes qui ont structuré son régime juridique et introduit certains assouplissements, la sortie de l’indivision demeure fréquemment entravée, conduisant au recours à un partage judiciaire. Ces difficultés favorisent, en outre, l’abandon et par voie de conséquence la dégradation des biens, avec des répercussions notables sur les territoires.</w:t>
      </w:r>
    </w:p>
    <w:p>
      <w:r>
        <w:t>Afin de remédier à ces blocages, des dispositifs dérogatoires ont été institués dans certains territoires. En Corse, le législateur a admis, pour certains biens indivis, la possibilité de réaliser des actes de disposition à la majorité des deux tiers des droits indivis, afin de répondre à des situations de désordre foncier ancien (loi n° 2017-285 du 6.3.17). En outre-mer, la loi dite « Letchimy » a instauré un régime spécifique permettant, dans les successions ouvertes depuis plus de dix ans, de procéder à la vente ou au partage d’un bien indivis à la majorité simple, sous le contrôle du notaire puis, le cas échéant, du juge en cas d’opposition (loi n° 2018-1244 du 27.12.18). En Alsace-Moselle, la procédure de partage judiciaire, de nature gracieuse, est simplifiée et largement confiée au notaire (loi du 1.6.1924).</w:t>
      </w:r>
    </w:p>
    <w:p>
      <w:r>
        <w:t>La loi du 7 avril 2026 s’inscrit dans le prolongement direct de ces expériences locales. Elle a ainsi pour finalité de lever les obstacles structurels à la sortie de l’indivision, en particulier en simplifiant le partage judiciaire. Elle est entrée en vigueur le 9 avril 2026.</w:t>
      </w:r>
    </w:p>
    <w:p>
      <w:pPr>
        <w:pStyle w:val="Heading2"/>
      </w:pPr>
      <w:r>
        <w:t>Vente du bien par un indivisaire</w:t>
      </w:r>
    </w:p>
    <w:p>
      <w:r>
        <w:t>(loi : art. 5 / CC : art. 815-6)</w:t>
      </w:r>
    </w:p>
    <w:p>
      <w:r>
        <w:t>Le Code Civil prévoit désormais qu’un indivisaire peut solliciter une autorisation judiciaire pour conclure seul un acte de vente d’un bien indivis lorsque la mesure est justifiée par l’urgence et l’intérêt commun (CC : art. 815-6). Cette mesure vise à faciliter la sortie d’une indivision bloquée, par exemple dans le cadre d’une succession, et consacre la jurisprudence de la Cour de cassation (v. par exemple : Cass. Civ III : 4.12.13, n°12-20.158).</w:t>
      </w:r>
    </w:p>
    <w:p>
      <w:pPr>
        <w:pStyle w:val="Heading2"/>
      </w:pPr>
      <w:r>
        <w:t>Faciliter la sortie de l’indivision en Corse</w:t>
      </w:r>
    </w:p>
    <w:p>
      <w:r>
        <w:t>(loi : art. 6 / CC : art. 815-3 / loi du 6.3.17 : art. 2)</w:t>
      </w:r>
    </w:p>
    <w:p>
      <w:r>
        <w:t>Pour mémoire, le principe d’unanimité en matière d’indivision signifie que, par défaut, tous les indivisaires doivent donner leur accord pour vendre un bien indivis. Autrement dit, chaque indivisaire dispose d’un droit de veto : même minoritaire, il peut bloquer la vente (CC : art. 815-3).</w:t>
      </w:r>
    </w:p>
    <w:p>
      <w:r>
        <w:t>Désormais en Corse, les indivisaires détenant au moins deux tiers des droits peuvent décider, devant notaire, de procéder à la vente ou au partage du bien. Le notaire doit alors, dans un délai d’un mois, notifier ce projet aux autres indivisaires et assurer sa publicité (journal d’annonces légales, affichage, site internet). Les indivisaires disposent ensuite d’un délai de trois mois pour s’y opposer. En l’absence d’opposition, l’opération peut être réalisée sans intervention judiciaire, les indivisaires silencieux étant réputés avoir consenti. En revanche, en cas d’opposition, le notaire en dresse procès-verbal et le tribunal judiciaire peut autoriser la vente ou le partage, à condition que cela ne porte pas une atteinte excessive aux droits des autres indivisaires. Enfin, l’opération est opposable aux indivisaires non consentants, dès lors que la procédure d’information a été respectée.</w:t>
      </w:r>
    </w:p>
    <w:p>
      <w:r>
        <w:t>La proposition de loi avait initialement pour ambition de généraliser à l’ensemble du territoire le régime dérogatoire applicable en outre-mer, en permettant de contourner le principe d’unanimité pour la vente de biens indivis.</w:t>
      </w:r>
    </w:p>
    <w:p>
      <w:r>
        <w:t>Cette orientation a été abandonnée par l’Assemblée nationale, qui a préféré proposer un assouplissement du droit existant, en abaissant à la majorité simple le seuil requis pour autoriser une telle vente.</w:t>
      </w:r>
    </w:p>
    <w:p>
      <w:r>
        <w:t>Le Sénat est finalement revenu sur cette évolution en conservant le droit commun en vigueur, maintenant ainsi la règle de la majorité des deux tiers avec intervention du juge. En revanche, il a introduit un dispositif spécifique applicable à la Corse afin de le rendre effectivement opérationnel (loi du 6.3.17 : art. 2).</w:t>
      </w:r>
    </w:p>
    <w:p>
      <w:r>
        <w:t>Ainsi, la loi renonce à une réforme générale du droit de l’indivision mais met en place, pour la Corse, un mécanisme encadré et sécurisé visant à faciliter la sortie des indivisions.</w:t>
      </w:r>
    </w:p>
    <w:p>
      <w:pPr>
        <w:pStyle w:val="Heading2"/>
      </w:pPr>
      <w:r>
        <w:t>Élargissement du champ d’application du partage judiciaire</w:t>
      </w:r>
    </w:p>
    <w:p>
      <w:r>
        <w:t>(loi : art. 7 / CC : art. 840)</w:t>
      </w:r>
    </w:p>
    <w:p>
      <w:r>
        <w:t>Pour mémoire, lorsque le partage amiable est impossible, notamment en cas de contestation entre indivisaires, une procédure en partage judiciaire peut être engagée. Dans ce cas, le tribunal judiciaire compétent ordonne le partage et désigne un notaire chargée de mener les opérations de partage et de liquidation, soumis à homologation du juge (CC : art. 840 à 842).</w:t>
      </w:r>
    </w:p>
    <w:p>
      <w:r>
        <w:t>Le champ d’application du partage judiciaire est élargi et est désormais ouvert non seulement aux indivisions successorales, mais également :</w:t>
      </w:r>
    </w:p>
    <w:p>
      <w:r>
        <w:t>à la liquidation, au partage et au règlement des intérêts patrimoniaux des époux, partenaires liés par un Pacte civil de solidarité (PACS) et concubins;</w:t>
      </w:r>
    </w:p>
    <w:p>
      <w:r>
        <w:t>ainsi qu’aux situations dans lesquelles il n’existe pas ou plus d’indivision, dès lors que la complexité des opérations de liquidation le justifie ou que cette absence est révélée en cours d’instance (CC : art. 840, al. 1 et 2).</w:t>
      </w:r>
    </w:p>
    <w:p>
      <w:pPr>
        <w:pStyle w:val="Heading2"/>
      </w:pPr>
      <w:r>
        <w:t>Renforcement des prérogatives du juge</w:t>
      </w:r>
    </w:p>
    <w:p>
      <w:r>
        <w:t>(loi : art. 7 : CC : art. 841)</w:t>
      </w:r>
    </w:p>
    <w:p>
      <w:r>
        <w:t>Un renforcement des prérogatives du juge commis aux opérations de partage a également été opéré, celui-ci étant désormais compétent pour connaître des contestations survenant en cours de procédure et pour ordonner des mesures telles que la licitation, dans le cadre d’un schéma procédural reposant sur un binôme juge-notaire désigné de manière plus précoce (CC : art. 841).</w:t>
      </w:r>
    </w:p>
    <w:p>
      <w:pPr>
        <w:pStyle w:val="Heading2"/>
      </w:pPr>
      <w:r>
        <w:t>Modification des conditions de représentation des indivisaires</w:t>
      </w:r>
    </w:p>
    <w:p>
      <w:r>
        <w:t>(loi : art. 7 : CC : art. 841-1 (abrogé))</w:t>
      </w:r>
    </w:p>
    <w:p>
      <w:r>
        <w:t>Auparavant, le notaire, chargé d’établir la liquidation de l’indivision, pouvait lorsqu’il se heurtait à l’inertie d’un indivisaire, le mettre en demeure de se faire représenter. En l’absence de réaction de l’indivisaire, le notaire pouvait demander au juge de désigner un mandataire chargé de le représenter (CC : art. 841-1). Cette mesure est supprimée par la loi. Selon le rapport de présentation de la loi, cette suppression s’inscrit dans la perspective de la généralisation de la représentation obligatoire par avocat à tous les stades de la procédure, qui sera défini dans des conditions prévues par décret (à paraître).</w:t>
      </w:r>
    </w:p>
    <w:p>
      <w:r>
        <w:t>L’ensemble de ces modifications traduit une évolution du cadre juridique du partage judiciaire visant à en adapter le fonctionnement à la complexité des opérations patrimoniales.</w:t>
      </w:r>
    </w:p>
    <w:p>
      <w:pPr>
        <w:pStyle w:val="Heading2"/>
      </w:pPr>
      <w:r>
        <w:t>Information et procédure d’appropriation des biens sans maître</w:t>
      </w:r>
    </w:p>
    <w:p>
      <w:r>
        <w:t>(loi : art. 1 / CG3P : L.1123-1, L.1123-3 et L.1123-4 [nouveau])</w:t>
      </w:r>
    </w:p>
    <w:p>
      <w:r>
        <w:t>Pour mémoire, la procédure d’appropriation des biens sans maître permet à une commune ou à un EPCI d'acquérir, à titre gratuit, des biens inutilisés ou à l’abandon (CC : art. 173; CG3P : L.1123-1 à L.1223-3).</w:t>
      </w:r>
    </w:p>
    <w:p>
      <w:r>
        <w:t>Un bien est considéré sans maître lorsque :</w:t>
      </w:r>
    </w:p>
    <w:p>
      <w:r>
        <w:t>une succession est ouverte depuis plus de 30 ans, sans qu’aucun héritier ne se soit présenté;</w:t>
      </w:r>
    </w:p>
    <w:p>
      <w:r>
        <w:t>un immeuble n’a pas de propriétaire connu et la taxe foncière le concernant n’a pas été acquittée depuis plus de trois ans, ou l’a été par un tiers.</w:t>
      </w:r>
    </w:p>
    <w:p>
      <w:r>
        <w:t>Jusqu’alors, l’administration fiscale ne pouvait transmettre aux collectivités que des informations limitées, et uniquement dans les cas où le propriétaire du bien est totalement inconnu.</w:t>
      </w:r>
    </w:p>
    <w:p>
      <w:r>
        <w:t>Les informations que l’administration fiscale communique au maire ou au président d’un EPCI ont été étendues. Désormais, la transmission encadrée d’informations par l’administration fiscale aux communes ou EPCI est possible y compris dans le cas d’une succession ouverte depuis plus de 30 ans et pour laquelle aucun héritier ne s’est présenté, dès lors qu’ils peuvent justifier d’indices sérieux d’abandon ou de décès du propriétaire.</w:t>
      </w:r>
    </w:p>
    <w:p>
      <w:r>
        <w:t>Le texte encadre strictement la transmission d’informations en garantissant le respect du secret fiscal, celle-ci étant limitée aux seules données strictement nécessaires à la mise en œuvre de la procédure d’acquisition d’un bien sans maître (CG3P : L.1123-1).</w:t>
      </w:r>
    </w:p>
    <w:p>
      <w:r>
        <w:t>Cette disposition, initialement introduite dans la proposition de loi relative à la simplification du droit de l’urbanisme et du logement, avait toutefois été censurée par le Conseil constitutionnel en raison de son caractère de cavalier législatif.</w:t>
      </w:r>
    </w:p>
    <w:p>
      <w:pPr>
        <w:pStyle w:val="Heading2"/>
      </w:pPr>
      <w:r>
        <w:t>Publicité numérique de l’ordonnance judiciaire de désignation de l’État comme curateur</w:t>
      </w:r>
    </w:p>
    <w:p>
      <w:r>
        <w:t>(loi : art. 2 / CC : art. 809-1 à 810-7)</w:t>
      </w:r>
    </w:p>
    <w:p>
      <w:r>
        <w:t>Pour mémoire, une succession vacante est une situation dans laquelle personne ne réclame la succession. L’administration chargée des domaines (la Direction nationale d’interventions domaniales, DNID) peut publier par voie de presse, c’est-à-dire dans un journal d’annonces légales papier ou en ligne, l’ordonnance judiciaire la désignant comme curatrice au nom de l’État dans le cadre d’une succession vacante (CC : art. 809-1; CC : art. 1342).</w:t>
      </w:r>
    </w:p>
    <w:p>
      <w:r>
        <w:t>Désormais et par dérogation, cette publicité peut également être assurée par voie numérique sur le site internet de l'autorité administrative chargée des domaines, en plus de la publication par voie de presse. Elle peut concerner tous les documents liés à la curatelle successorale, à savoir :</w:t>
      </w:r>
    </w:p>
    <w:p>
      <w:r>
        <w:t>l’ordonnance de curatelle (CC : art. 809-1);</w:t>
      </w:r>
    </w:p>
    <w:p>
      <w:r>
        <w:t>l’établissement de l’inventaire des biens constituant la succession (CC : art. 809-2);</w:t>
      </w:r>
    </w:p>
    <w:p>
      <w:r>
        <w:t>le projet de règlement du passif (CC : art. 810-5);</w:t>
      </w:r>
    </w:p>
    <w:p>
      <w:r>
        <w:t>le compte de clôture (CC : art. 810-7).</w:t>
      </w:r>
    </w:p>
    <w:p>
      <w:r>
        <w:t>Enfin, le texte modifie la loi du 6 mars 2017 relative à l’assainissement cadastral en Corse afin de sécuriser la publicité des actes de notoriété acquisitive. Il consacre légalement la pratique consistant à publier ces actes dans un journal d’annonces légales, en complément des modalités déjà prévues (affichage, publication en ligne et au service de la publicité foncière).</w:t>
      </w:r>
    </w:p>
    <w:p>
      <w:pPr>
        <w:pStyle w:val="Heading2"/>
      </w:pPr>
      <w:r>
        <w:t>Possibilité pour la DNDI de donner mandat pour la vente des biens d’une succession vacante</w:t>
      </w:r>
    </w:p>
    <w:p>
      <w:r>
        <w:t>(loi : art. 3 / CC : art. 810-2)</w:t>
      </w:r>
    </w:p>
    <w:p>
      <w:r>
        <w:t>La curatelle des successions vacantes, assurée par la DNID à travers des pôles de gestion répartis sur le territoire, conduit fréquemment à la vente de biens immobiliers, souvent situés hors de leur ressort et détenus en indivision.</w:t>
      </w:r>
    </w:p>
    <w:p>
      <w:r>
        <w:t>Afin de sécuriser ces opérations, les agents des domaines peuvent désormais donner mandat à des tiers (CC : art. 810-2). Ce mandat est strictement limité à la signature des actes de vente, à l’exclusion de leur négociation, qui demeure de la compétence exclusive de la DNID.</w:t>
      </w:r>
    </w:p>
    <w:p>
      <w:pPr>
        <w:pStyle w:val="Heading2"/>
      </w:pPr>
      <w:r>
        <w:t>Assouplissement des règles encadrant la vente des biens d’une succession vacante par la DNDI</w:t>
      </w:r>
    </w:p>
    <w:p>
      <w:r>
        <w:t>(loi : art. 4 / CC : art. 810-2)</w:t>
      </w:r>
    </w:p>
    <w:p>
      <w:r>
        <w:t>Dans le cadre d’une succession vacante, la curatelle exercée par la DNID a pour objet d’assurer la sauvegarde des intérêts patrimoniaux de la succession, tant en préservant les droits d’éventuels héritiers susceptibles de se manifester que ceux des créanciers.</w:t>
      </w:r>
    </w:p>
    <w:p>
      <w:r>
        <w:t>À ce titre, le curateur est chargé de gérer et de réaliser l’actif successoral dans les conditions fixées par le Code Civil. Durant les six premiers mois, ses pouvoirs sont limités aux actes conservatoires, d’administration provisoire et à la vente des biens périssables. Passé ce délai, il peut accomplir des actes de disposition, notamment la vente des biens (CC : art. 810-2).</w:t>
      </w:r>
    </w:p>
    <w:p>
      <w:r>
        <w:t>Ces ventes sont strictement encadrées : elles doivent être justifiées par l’apurement du passif ou les difficultés de conservation des biens.</w:t>
      </w:r>
    </w:p>
    <w:p>
      <w:r>
        <w:t>Par ailleurs, le curateur ne pouvait vendre des biens immeubles qu’après avoir préalablement vendu les biens meubles. Cette règle a été supprimée; le curateur dispose désormais d’un pouvoir d’appréciation pour déterminer l’ordre de cession des biens.</w:t>
      </w:r>
    </w:p>
    <w:p>
      <w:pPr>
        <w:pStyle w:val="Heading1"/>
      </w:pPr>
      <w:r>
        <w:t>Modalités d’application du dispositif Loc’Avantages</w:t>
      </w:r>
    </w:p>
    <w:p>
      <w:r>
        <w:rPr>
          <w:i/>
        </w:rPr>
        <w:t>https://www.anil.org/aj-dispositif-loc-avantages/</w:t>
      </w:r>
    </w:p>
    <w:p>
      <w:r>
        <w:t>Loi n° 2021-1900 du 30 décembre 2021 de finances pour 2022 : art. 67 (modifiée en dernier lieu par la loi n° 2025-127 de finances pour 2025 : art. 88) / Décret n° 2022-465 du 31.3.22 et arrêté NOR : LOGL2206704A du 29.3.22 : JO du 1.4.22 / CGI : art. 199 tricies, art. 46 AZA quindecies, 46 AZA sexdecies et 46 AZA septdecies / Arrêté NOR : LOGL2209827A du 14.4.22 : JO du 22.4.22 / Arrêté NOR : TREL2236488A du 21.12.22 : JO du 31.12.22 / Arrêté NOR : TREL2335049A du 28.12.23 : JO du 31.12.23 / Arrêté NOR : VLOL2531396A du 6.1.26 : JO du 31.1.26 / CCH : L.321-4, L.321-8, D.304-1, D.321-23 à D.321-30-1</w:t>
      </w:r>
    </w:p>
    <w:p>
      <w:r>
        <w:t>Loc'Avantages est un dispositif d’incitation fiscale à la mise en location, mis en place par la loi de finances pour 2022.</w:t>
      </w:r>
    </w:p>
    <w:p>
      <w:r>
        <w:t>Il permet aux propriétaires bailleurs de bénéficier d’une réduction d’impôt à conditions de s’engager à louer leur bien à un montant inférieur aux loyers du marché local et sous certaines conditions de ressources du locataire. Il est également possible d’obtenir des aides financières de l'Anah pour réaliser des travaux dans le logement mis en location.</w:t>
      </w:r>
    </w:p>
    <w:p>
      <w:r>
        <w:t>Il s’applique aux demandes de conventionnement enregistrées par l’Anah entre le 1 er mars 2022 et le 31 décembre 2027.</w:t>
      </w:r>
    </w:p>
    <w:p>
      <w:pPr>
        <w:pStyle w:val="Heading2"/>
      </w:pPr>
      <w:r>
        <w:t>Champ d’application de la réduction d’impôt</w:t>
      </w:r>
    </w:p>
    <w:p>
      <w:r>
        <w:t>(CGI : art. 199 tricies, III, VI)</w:t>
      </w:r>
    </w:p>
    <w:p>
      <w:r>
        <w:t>La réduction d'impôt s'applique à compter de la date de prise d'effet de la convention (sans pouvoir être antérieure au 1 er janvier 2022) et pendant toute la durée de la convention (CGI : art. 199 tricies, VI).</w:t>
      </w:r>
    </w:p>
    <w:p>
      <w:r>
        <w:t>Lorsque, à l'échéance de cette convention, le contrat de location du logement est en cours de validité (loi du 6.7.89 : art. 10), le bénéfice de la réduction d'impôt est maintenu jusqu'à la date fixée pour le renouvellement ou la reconduction de ce contrat de location tant que le même locataire reste en place et que toutes les conditions, notamment celle relative au montant du loyer, sont remplies (CGI : art. 199 tricies, VI).</w:t>
      </w:r>
    </w:p>
    <w:p>
      <w:r>
        <w:t>La réduction d'impôt est calculée sur le montant des revenus bruts du logement donné en location dans le cadre d’une convention Anah (CGI : art. 199 tricies, III).</w:t>
      </w:r>
    </w:p>
    <w:p>
      <w:r>
        <w:t>La prise d'effet du bail intervient au plus tôt dans les deux mois qui précèdent la date d'enregistrement de la demande de conventionnement (CCH : D. 321-24).</w:t>
      </w:r>
    </w:p>
    <w:p>
      <w:pPr>
        <w:pStyle w:val="Heading2"/>
      </w:pPr>
      <w:r>
        <w:t>Conditions d’attribution de la réduction d’impôt</w:t>
      </w:r>
    </w:p>
    <w:p>
      <w:r>
        <w:t>(loi de finances pour 2022 : art. 67 / CGI : art. 199 tricies)</w:t>
      </w:r>
    </w:p>
    <w:p>
      <w:r>
        <w:t>La réduction d’impôt sur le revenu bénéficie au contribuable domicilié en France (CGI : art. 4 B) pour le logement qu’il donne en location, sous réserve de respecter les conditions suivantes (CGI : art. 199 tricies, I, A) :</w:t>
      </w:r>
    </w:p>
    <w:p>
      <w:r>
        <w:t>le logement est donné en location dans le cadre d’une convention Anah (CCH : L.321-4 et L.321-8), dont la date d'enregistrement par l’Anah de la demande de conventionnement intervient entre le 1 er avril 2022 et le 31 décembre 2027;</w:t>
      </w:r>
    </w:p>
    <w:p>
      <w:r>
        <w:t>le logement est loué nu à usage d’habitation principale pendant toute la durée de la convention Anah;</w:t>
      </w:r>
    </w:p>
    <w:p>
      <w:r>
        <w:t>le loyer et les ressources du locataire sont appréciés à la date de conclusion du bail et ne doivent pas excéder des plafonds, fixés par le décret du 31 mars 2022 en fonction de la localisation du logement et de son affectation à la location intermédiaire, sociale ou très sociale;</w:t>
      </w:r>
    </w:p>
    <w:p>
      <w:r>
        <w:t>la location ne peut pas être conclue avec un membre du foyer fiscal, un ascendant ou un descendant du contribuable, une personne occupant déjà le logement sauf à l’occasion du renouvellement du bail.</w:t>
      </w:r>
    </w:p>
    <w:p>
      <w:r>
        <w:t>De la même manière, la réduction d'impôt s'applique à l'associé d'une société non soumise à l'impôt sur les sociétés, lorsque le logement est donné en location par l'intermédiaire de la société, à condition que (CGI : art. 199 tricies, I, B) :</w:t>
      </w:r>
    </w:p>
    <w:p>
      <w:r>
        <w:t>l'associé conserve la totalité de ses titres pendant toute la durée de la convention Anah;</w:t>
      </w:r>
    </w:p>
    <w:p>
      <w:r>
        <w:t>la location ne soit pas conclue avec l'un des associés de la société propriétaire du logement ni avec un membre du foyer fiscal, un ascendant ou un descendant de l’associé.</w:t>
      </w:r>
    </w:p>
    <w:p>
      <w:r>
        <w:t>Lorsque le logement est la propriété d'une société non soumise à l'impôt sur les sociétés, le contribuable bénéficie de la réduction d'impôt dans la limite de la quote-part des revenus bruts correspondant à ses droits sur le logement concerné (CGI : art. 199 tricies, III).</w:t>
      </w:r>
    </w:p>
    <w:p>
      <w:r>
        <w:t>Lorsque le logement est détenu en indivision, chaque indivisaire bénéficie de la réduction d'impôt dans la limite de la quote-part des revenus bruts correspondant à ses droits dans l'indivision (CGI : art. 199 tricies, III).</w:t>
      </w:r>
    </w:p>
    <w:p>
      <w:r>
        <w:t>Lorsque la location du logement est consentie à un organisme public ou privé en cas de conventionnement sociale (CGI : art. 199 tricies, V), pour le logement ou l'hébergement de personnes physiques à usage d'habitation principale :</w:t>
      </w:r>
    </w:p>
    <w:p>
      <w:r>
        <w:t>cet organisme ne doit fournir aucune prestation hôtelière ou para-hôtelière;</w:t>
      </w:r>
    </w:p>
    <w:p>
      <w:r>
        <w:t>le logement ne peut pas être loué au propriétaire du logement, aux membres de son foyer fiscal ou à ses descendants ou ascendants.</w:t>
      </w:r>
    </w:p>
    <w:p>
      <w:r>
        <w:t>La fixation des plafonds de loyer est effectuée sur la base d’une cartographie réalisée à l’échelle communale. Il s’agit de faciliter la compréhension par le bailleur de la définition du loyer applicable (dans le cadre de l’ancien dispositif "Louer abordable", le montant des loyers pratiqués était défini en fonction du zonage A, B, C et ajustable au niveau local par la délégation territoriale de l’Anah); l’avantage fiscal s’applique de la même façon sur l’ensemble du territoire.</w:t>
      </w:r>
    </w:p>
    <w:p>
      <w:r>
        <w:t>La réduction d'impôt s'applique aux logements pour lesquels le contribuable justifie du respect d'un niveau de performance énergétique globale (arrêté du 29.3.22 : art. 2 / CGI : art. 18-0 bis E, art.18-0 bis F et art. 199 tricies, II).</w:t>
      </w:r>
    </w:p>
    <w:p>
      <w:r>
        <w:t>Pour les baux conclus ou renouvelés, au plus tard le 31 décembre 2027, le contribuable doit justifier :</w:t>
      </w:r>
    </w:p>
    <w:p>
      <w:r>
        <w:t>soit d'une consommation conventionnelle en énergie primaire du logement inférieure à 331 kWh/m 2 /an, évaluée sur les usages de l'énergie pour le chauffage, la production d'eau chaude sanitaire et le refroidissement, lorsqu'il dispose d'une évaluation énergétique réalisée avant le 30 juin 2021 en cours de validité (CCH : D.126-19). Dans ce cas, le respect du seuil de consommation conventionnelle est justifié par la fourniture d'un Diagnostic de performance énergétique (DPE) ou d'une évaluation énergétique établie selon une méthode de calcul conventionnelle (arrêtés NOR : SOCU0611881A et NOR : SOCU0611882A du 15.9.06 dans leur version en vigueur au 30 juin 2021);</w:t>
      </w:r>
    </w:p>
    <w:p>
      <w:r>
        <w:t>soit, dans les autres situations, d'un niveau de performance minimal correspondant à la classe E (CCH : L.173-1-1). Dans ce cas, la justification du respect des exigences de performance énergétique est apportée par un nouveau DPE (arrêté du 31.3.21), quels que soient l'année de construction et le type du bâtiment (arrêté du 29.3.22 : art. 1 / CGI : art. 18-0 bis E, II, b).</w:t>
      </w:r>
    </w:p>
    <w:p>
      <w:r>
        <w:t>Pour les baux conclus ou renouvelés, à compter du 1 er janvier 2028, le contribuable devra justifier d'un niveau de performance minimal correspondant à la classe énergétique « D » (CCH : L.173-1-1).</w:t>
      </w:r>
    </w:p>
    <w:p>
      <w:r>
        <w:t>Le DPE doit être réalisé par une personne présentant des garanties de compétence et disposant d'une organisation et de moyens appropriés (CCH : L.271-6). L’évaluation énergétique doit être réalisée par un auditeur justifiant du respect de critères de justifications lui permettant de réaliser l’audit dans le cadre de MaPrimeRénov’ (décret du 30.5.18).</w:t>
      </w:r>
    </w:p>
    <w:p>
      <w:r>
        <w:t>Le DPE ou l’évaluation énergétique doit être en cours de validité, selon le cas :</w:t>
      </w:r>
    </w:p>
    <w:p>
      <w:r>
        <w:t>à la date d'enregistrement de la demande de conventionnement par l'Anah;</w:t>
      </w:r>
    </w:p>
    <w:p>
      <w:r>
        <w:t>à la conclusion du bail lorsque celle-ci intervient après la conclusion de la convention avec l'Anah;</w:t>
      </w:r>
    </w:p>
    <w:p>
      <w:r>
        <w:t>ou lors du renouvellement du bail.</w:t>
      </w:r>
    </w:p>
    <w:p>
      <w:r>
        <w:t>Le contribuable doit fournir ces mêmes justifications sur simple demande (arrêté du 29.3.22 : art. 1 / CGI : art. 18-0 bis E, II et III).</w:t>
      </w:r>
    </w:p>
    <w:p>
      <w:r>
        <w:t>Pour les logements situés en Guadeloupe, en Martinique, en Guyane, à La Réunion et à Mayotte, le contribuable doit justifier que le logement respecte au moins une des améliorations de la performance énergétique nécessaire pour l’attribution de l’éco- PTZ en Outre-mer (CGI : art. 01 quater / arrêté du 29.5.11 : art. 2).</w:t>
      </w:r>
    </w:p>
    <w:p>
      <w:r>
        <w:t>Ces conditions doivent être remplies (arrêté du 29.3.22 : art. 1 / CGI : art. 18-0 bis F, I) :</w:t>
      </w:r>
    </w:p>
    <w:p>
      <w:r>
        <w:t>Le contribuable produit sur simple demande toutes les factures ou notes émises par les entreprises prestataires afin d’établir que le logement satisfait les conditions requises (arrêté du 29.3.22 : art. 1 / CGI : art. 18-0 bis F, II).</w:t>
      </w:r>
    </w:p>
    <w:p>
      <w:pPr>
        <w:pStyle w:val="Heading2"/>
      </w:pPr>
      <w:r>
        <w:t>Plafonds de loyers et de ressources</w:t>
      </w:r>
    </w:p>
    <w:p>
      <w:r>
        <w:t>(décret du 31.3.22 : art. 2 / arrêté du 6.1.26 : art. 1 / CGI : art. 2 terdecies H et I / BOI-BAREME-000017)</w:t>
      </w:r>
    </w:p>
    <w:p>
      <w:r>
        <w:t>Loyer de marché</w:t>
      </w:r>
    </w:p>
    <w:p>
      <w:r>
        <w:t>Les plafonds de loyer mensuel sont définis au niveau de la commune ou, pour Paris, Lyon et Marseille, de l’arrondissement (décret du 31.3.22 : art. 2 / CGI annexe III : art. 2 terdecies H, I, 1).</w:t>
      </w:r>
    </w:p>
    <w:p>
      <w:r>
        <w:t>Pour les baux conclus, reconduits ou renouvelé depuis 2024, les plafonds de loyers sont définis :</w:t>
      </w:r>
    </w:p>
    <w:p>
      <w:r>
        <w:t>pour chaque années paires, à partir d’une estimation des loyers de marché (hors charges) déterminés, selon la zone, comme suit : soit par un calcul à partir des données collectées par un Observatoire local des loyers (OLL) (loi n° 89-462 du 6.7.89 : art. 16); soit par référence à un indicateur issu des travaux de la Carte des loyers, publiée par le ministère de la Transition écologique et de la Cohésion des territoires et l’ANIL;</w:t>
      </w:r>
    </w:p>
    <w:p>
      <w:r>
        <w:t>soit par un calcul à partir des données collectées par un Observatoire local des loyers (OLL) (loi n° 89-462 du 6.7.89 : art. 16);</w:t>
      </w:r>
    </w:p>
    <w:p>
      <w:r>
        <w:t>soit par référence à un indicateur issu des travaux de la Carte des loyers, publiée par le ministère de la Transition écologique et de la Cohésion des territoires et l’ANIL;</w:t>
      </w:r>
    </w:p>
    <w:p>
      <w:r>
        <w:t>pour chaque années impaires, par une actualisation au 1 er janvier, en fonction de l’évolution de l’Indice de référence des loyers (IRL); la date de l'IRL prise en compte pour cette révision est celle du 2 ème trimestre de l'année précédente.</w:t>
      </w:r>
    </w:p>
    <w:p>
      <w:r>
        <w:t>Communes ou arrondissements couverts par un OLL : l’estimation du loyer de marché (hors charges) est calculée à partir des données observées (selon les cas, pour 2020, 2023 ou 2024) sur chaque zone du territoire d’observation. Elle correspond aux loyers médians, exprimés en euros par mètre carré, payés par les locataires qui ont emménagé depuis moins d’un an dans leur logement, calculés par l’ OLL sur chaque zone du territoire d’observation et publiés sur son site internet. Ces loyers médians sont révisés à partir de la variation de l'IRL publié par l’Insee le 17 octobre 2025 (selon les cas, il s’agit de prendre en compte la variation entre, d’une part, le 3 ème trimestre 2023, le 3 ème trimestre 2022 ou le 3 ème trimestre 2019 et, d’autre part, le 3 ème trimestre 2025</w:t>
      </w:r>
    </w:p>
    <w:p>
      <w:r>
        <w:t>Lorsqu’une même commune est couverte par plusieurs zones de l' OLL, l’estimation du loyer de marché hors charges de référence de cette commune correspond à la moyenne des loyers médians de ces zones, pondérée par le nombre de logements de la commune en stock dans le parc de chacune de ces zones.</w:t>
      </w:r>
    </w:p>
    <w:p>
      <w:r>
        <w:t>Communes non couvertes par un OLL : l’estimation du loyer de marché (hors charges) correspond à l’indicateur des "loyers-appartements" exprimé en euros par mètre carré, établi pour les appartements-type de 52 m 2 mis en location au 3 ème trimestre 2024 servant à la confection de la carte des loyers. Il est révisé à partir de la variation de l’IRL entre le 3 ème trimestre 2023 et le 3 ème trimestre 2025 publié par l’Insee le 17 octobre 2025, et auquel est retranché, après révision, un montant forfaitaire pour les charges locatives de 1,3 euros par mètre carré.</w:t>
      </w:r>
    </w:p>
    <w:p>
      <w:r>
        <w:t>Décote</w:t>
      </w:r>
    </w:p>
    <w:p>
      <w:r>
        <w:t>Une décote est appliquée sur l’estimation du loyer de marché en fonction de l’affectation du logement à la location intermédiaire, sociale ou très sociale. Cette décote est égale à (décret du 31.3.22 : art. 2 / CGI : art. 2 terdecies H, I, 2) :</w:t>
      </w:r>
    </w:p>
    <w:p>
      <w:r>
        <w:t>15 % pour le logement affecté à la location intermédiaire (CCH : L.321-4);</w:t>
      </w:r>
    </w:p>
    <w:p>
      <w:r>
        <w:t>30 % pour le logement affecté à la location sociale (CCH : L.321-8);</w:t>
      </w:r>
    </w:p>
    <w:p>
      <w:r>
        <w:t>45 % pour le logement affecté à la location très sociale (CCH : L.321-8).</w:t>
      </w:r>
    </w:p>
    <w:p>
      <w:pPr>
        <w:pStyle w:val="Heading2"/>
      </w:pPr>
      <w:r>
        <w:t>Valeurs des plafonds de loyer</w:t>
      </w:r>
    </w:p>
    <w:p>
      <w:r>
        <w:t>Les valeurs des plafonds de loyer (hors charges) pour le logement affecté à la location intermédiaire, sociale ou très sociale par commune et par arrondissement, sont arrondies au centime d'euro le plus proche et publiées chaque année par arrêté (décret du 31.3.22 : art. 2 / CGI : art. 2 terdecies H, I, 3) :</w:t>
      </w:r>
    </w:p>
    <w:p>
      <w:r>
        <w:t>pour les baux conclus, reconduits ou renouvelés en 2022, l’arrêté du 14 avril 2022;</w:t>
      </w:r>
    </w:p>
    <w:p>
      <w:r>
        <w:t>pour les baux conclus, reconduits ou renouvelés en 2023, l’arrêté du 21 décembre 2022;</w:t>
      </w:r>
    </w:p>
    <w:p>
      <w:r>
        <w:t>pour les baux conclus, reconduits ou renouvelés en 2024, l’arrêté du 28 décembre 2023;</w:t>
      </w:r>
    </w:p>
    <w:p>
      <w:r>
        <w:t>pour les baux conclus, reconduits ou renouvelés en 2025, l’arrêté du 30 janvier 2025;</w:t>
      </w:r>
    </w:p>
    <w:p>
      <w:r>
        <w:t>pour les baux conclus, reconduits ou renouvelés en 2026, l’arrêté du 6 janvier 2026.</w:t>
      </w:r>
    </w:p>
    <w:p>
      <w:r>
        <w:t>Par dérogation (décret du 31.3.22 : art. 2 / CGI : art. 2 terdecies H, I, 4), les plafonds de loyer mensuel des logements situés à Mayotte sont fixés en 2026 à :</w:t>
      </w:r>
    </w:p>
    <w:p>
      <w:r>
        <w:t>Affectation du logement</w:t>
      </w:r>
    </w:p>
    <w:p>
      <w:r>
        <w:t>Montant du plafond de loyers par mètre carré hors charges (en euros)</w:t>
      </w:r>
    </w:p>
    <w:p>
      <w:r>
        <w:t>Intermédiaire</w:t>
      </w:r>
    </w:p>
    <w:p>
      <w:r>
        <w:t>11,89</w:t>
      </w:r>
    </w:p>
    <w:p>
      <w:r>
        <w:t>Social</w:t>
      </w:r>
    </w:p>
    <w:p>
      <w:r>
        <w:t>9,03</w:t>
      </w:r>
    </w:p>
    <w:p>
      <w:r>
        <w:t>Très social</w:t>
      </w:r>
    </w:p>
    <w:p>
      <w:r>
        <w:t>7,04</w:t>
      </w:r>
    </w:p>
    <w:p>
      <w:r>
        <w:t>Ces plafonds de loyer sont actualisés au 1 er janvier de chaque année selon l’IRL du 2 ème trimestre (CGI : art. 2 duodecies, a, al. 1).</w:t>
      </w:r>
    </w:p>
    <w:p>
      <w:r>
        <w:t>Coefficient</w:t>
      </w:r>
    </w:p>
    <w:p>
      <w:r>
        <w:t>Un coefficient multiplicateur est appliqué aux plafonds de loyers, selon la formule 0,7 + 19/S (décret du 31.3.22 : art. 2 / CGI : art. 2 terdecies H, I, 5); S est la surface du logement exprimée en mètres carré de surface habitable. Le coefficient ainsi obtenu est arrondi à la deuxième décimale la plus proche et ne peut excéder 1,2.</w:t>
      </w:r>
    </w:p>
    <w:p>
      <w:r>
        <w:t>Pour la détermination des plafonds de loyer et pour l’application du coefficient, la surface du logement à prendre en compte est la surface habitable augmentée de la moitié, dans la limite de 8 m 2 par logement, de la surface des annexes (décret du 31.3.22 : art. 2 / CGI : art. 2 terdecies H, I, 6). La surface habitable d'un logement est la surface de plancher construite, après déduction des surfaces occupées par les murs, cloisons, marches et cages d'escaliers, gaines, embrasures de portes et de fenêtres. Il n'est pas tenu compte de la superficie des combles non aménagés, caves, sous-sols, remises, garages, terrasses, loggias, balcons, séchoirs extérieurs au logement, vérandas, volumes vitrés, locaux communs et autres dépendances des logements, ni des parties de locaux d'une hauteur inférieure à 1,80 mètre.</w:t>
      </w:r>
    </w:p>
    <w:p>
      <w:r>
        <w:t>Pour les logements situés en Outre-mer, il est toutefois tenu compte de la surface des varangues dans une limite maximale de 14 m 2 (CGI : art. 2 duodecies a, alinéa 3 et art. 2 terdecies f, 1, I alinéa 3).</w:t>
      </w:r>
    </w:p>
    <w:p>
      <w:r>
        <w:t>(décret du 31.3.22 : art. 2 / CGI : art. 2 terdecies H et I / BOI-BAREME-000017)</w:t>
      </w:r>
    </w:p>
    <w:p>
      <w:r>
        <w:t>Pour le logement donné en location dans le cadre d’une convention intermédiaire (CGI : art. 2 terdecies G, 2, a / décret du 31.3.22 : art. 2 / CGI : art. 2 terdecies H, II, 1). Pour les baux conclus ou renouvelés en 2026, les ressources des locataires ne doivent pas dépasser les montants suivants :</w:t>
      </w:r>
    </w:p>
    <w:p>
      <w:r>
        <w:t>Composition du foyer locataire</w:t>
      </w:r>
    </w:p>
    <w:p>
      <w:r>
        <w:t>Zone A bis (€)</w:t>
      </w:r>
    </w:p>
    <w:p>
      <w:r>
        <w:t>Zone A (€)</w:t>
      </w:r>
    </w:p>
    <w:p>
      <w:r>
        <w:t>Zone B1 (€)</w:t>
      </w:r>
    </w:p>
    <w:p>
      <w:r>
        <w:t>Zone B2 et C (€)</w:t>
      </w:r>
    </w:p>
    <w:p>
      <w:r>
        <w:t>Pers. seule</w:t>
      </w:r>
    </w:p>
    <w:p>
      <w:r>
        <w:t>44.344</w:t>
      </w:r>
    </w:p>
    <w:p>
      <w:r>
        <w:t>36.144</w:t>
      </w:r>
    </w:p>
    <w:p>
      <w:r>
        <w:t>32.530</w:t>
      </w:r>
    </w:p>
    <w:p>
      <w:r>
        <w:t>Couple</w:t>
      </w:r>
    </w:p>
    <w:p>
      <w:r>
        <w:t>66.276</w:t>
      </w:r>
    </w:p>
    <w:p>
      <w:r>
        <w:t>48.268</w:t>
      </w:r>
    </w:p>
    <w:p>
      <w:r>
        <w:t>43.439</w:t>
      </w:r>
    </w:p>
    <w:p>
      <w:r>
        <w:t>Pers. seule ou couple ayant 1 pers. à charge</w:t>
      </w:r>
    </w:p>
    <w:p>
      <w:r>
        <w:t>86.878</w:t>
      </w:r>
    </w:p>
    <w:p>
      <w:r>
        <w:t>79.666</w:t>
      </w:r>
    </w:p>
    <w:p>
      <w:r>
        <w:t>58.043</w:t>
      </w:r>
    </w:p>
    <w:p>
      <w:r>
        <w:t>52.239</w:t>
      </w:r>
    </w:p>
    <w:p>
      <w:r>
        <w:t>Pers. seule ou couple ayant 2 pers. à charge</w:t>
      </w:r>
    </w:p>
    <w:p>
      <w:r>
        <w:t>103.727</w:t>
      </w:r>
    </w:p>
    <w:p>
      <w:r>
        <w:t>95.427</w:t>
      </w:r>
    </w:p>
    <w:p>
      <w:r>
        <w:t>70.073</w:t>
      </w:r>
    </w:p>
    <w:p>
      <w:r>
        <w:t>63.066</w:t>
      </w:r>
    </w:p>
    <w:p>
      <w:r>
        <w:t>Pers. seule ou couple ayant 3 pers. à charge</w:t>
      </w:r>
    </w:p>
    <w:p>
      <w:r>
        <w:t>123.415</w:t>
      </w:r>
    </w:p>
    <w:p>
      <w:r>
        <w:t>112.968</w:t>
      </w:r>
    </w:p>
    <w:p>
      <w:r>
        <w:t>82.432</w:t>
      </w:r>
    </w:p>
    <w:p>
      <w:r>
        <w:t>74.189</w:t>
      </w:r>
    </w:p>
    <w:p>
      <w:r>
        <w:t>Pers. seule ou couple ayant 4 pers. à charge</w:t>
      </w:r>
    </w:p>
    <w:p>
      <w:r>
        <w:t>138.874</w:t>
      </w:r>
    </w:p>
    <w:p>
      <w:r>
        <w:t>127.122</w:t>
      </w:r>
    </w:p>
    <w:p>
      <w:r>
        <w:t>92.900</w:t>
      </w:r>
    </w:p>
    <w:p>
      <w:r>
        <w:t>83.611</w:t>
      </w:r>
    </w:p>
    <w:p>
      <w:r>
        <w:t>Majoration par pers. à charge supplémentaire</w:t>
      </w:r>
    </w:p>
    <w:p>
      <w:r>
        <w:t>+ 15.471</w:t>
      </w:r>
    </w:p>
    <w:p>
      <w:r>
        <w:t>+ 14.164</w:t>
      </w:r>
    </w:p>
    <w:p>
      <w:r>
        <w:t>+ 10.364</w:t>
      </w:r>
    </w:p>
    <w:p>
      <w:r>
        <w:t>+ 9.325</w:t>
      </w:r>
    </w:p>
    <w:p>
      <w:r>
        <w:t>Guadeloupe, Martinique, Guyane, La Réunion, Mayotte (€)</w:t>
      </w:r>
    </w:p>
    <w:p>
      <w:r>
        <w:t>33.105</w:t>
      </w:r>
    </w:p>
    <w:p>
      <w:r>
        <w:t>44.211</w:t>
      </w:r>
    </w:p>
    <w:p>
      <w:r>
        <w:t>53.165</w:t>
      </w:r>
    </w:p>
    <w:p>
      <w:r>
        <w:t>64.182</w:t>
      </w:r>
    </w:p>
    <w:p>
      <w:r>
        <w:t>75.500</w:t>
      </w:r>
    </w:p>
    <w:p>
      <w:r>
        <w:t>85.087</w:t>
      </w:r>
    </w:p>
    <w:p>
      <w:r>
        <w:t>+ 9.499</w:t>
      </w:r>
    </w:p>
    <w:p>
      <w:r>
        <w:t>Ces plafonds sont révisés au 1 er janvier de chaque année en fonction de l'évolution annuelle de l'indice des prix à la consommation hors tabac et arrondis à l'euro le plus proche. Cette variation est appréciée entre le 1 er octobre de l'avant-dernière année et le 1 er octobre de l'année précédente (CGI : art. 2 duodecies b).</w:t>
      </w:r>
    </w:p>
    <w:p>
      <w:r>
        <w:t>Pour le logement donné en location dans le cadre d’une convention sociale ou très sociale (CCH : L. 321-8 / décret du 31.3.22 : art. 2 / CGI : art. 2 terdecies H, II, 2).</w:t>
      </w:r>
    </w:p>
    <w:p>
      <w:r>
        <w:t>Pour les baux conclus ou renouvelés en 2026, les ressources des locataires ne doivent pas dépasser les montants suivants :</w:t>
      </w:r>
    </w:p>
    <w:p>
      <w:r>
        <w:t>Location sociale</w:t>
      </w:r>
    </w:p>
    <w:p>
      <w:r>
        <w:t>Reste de la zone A (€)</w:t>
      </w:r>
    </w:p>
    <w:p>
      <w:r>
        <w:t>Personne seule</w:t>
      </w:r>
    </w:p>
    <w:p>
      <w:r>
        <w:t>32.463</w:t>
      </w:r>
    </w:p>
    <w:p>
      <w:r>
        <w:t>26.460</w:t>
      </w:r>
    </w:p>
    <w:p>
      <w:r>
        <w:t>23.814</w:t>
      </w:r>
    </w:p>
    <w:p>
      <w:r>
        <w:t>48.521</w:t>
      </w:r>
    </w:p>
    <w:p>
      <w:r>
        <w:t>35.338</w:t>
      </w:r>
    </w:p>
    <w:p>
      <w:r>
        <w:t>31.804</w:t>
      </w:r>
    </w:p>
    <w:p>
      <w:r>
        <w:t>63.604</w:t>
      </w:r>
    </w:p>
    <w:p>
      <w:r>
        <w:t>58.324</w:t>
      </w:r>
    </w:p>
    <w:p>
      <w:r>
        <w:t>42.494</w:t>
      </w:r>
    </w:p>
    <w:p>
      <w:r>
        <w:t>38.244</w:t>
      </w:r>
    </w:p>
    <w:p>
      <w:r>
        <w:t>75.940</w:t>
      </w:r>
    </w:p>
    <w:p>
      <w:r>
        <w:t>69.863</w:t>
      </w:r>
    </w:p>
    <w:p>
      <w:r>
        <w:t>51.302</w:t>
      </w:r>
    </w:p>
    <w:p>
      <w:r>
        <w:t>46.171</w:t>
      </w:r>
    </w:p>
    <w:p>
      <w:r>
        <w:t>90.352</w:t>
      </w:r>
    </w:p>
    <w:p>
      <w:r>
        <w:t>82.705</w:t>
      </w:r>
    </w:p>
    <w:p>
      <w:r>
        <w:t>60.349</w:t>
      </w:r>
    </w:p>
    <w:p>
      <w:r>
        <w:t>54.315</w:t>
      </w:r>
    </w:p>
    <w:p>
      <w:r>
        <w:t>101.674</w:t>
      </w:r>
    </w:p>
    <w:p>
      <w:r>
        <w:t>93.072</w:t>
      </w:r>
    </w:p>
    <w:p>
      <w:r>
        <w:t>68.016</w:t>
      </w:r>
    </w:p>
    <w:p>
      <w:r>
        <w:t>61.214</w:t>
      </w:r>
    </w:p>
    <w:p>
      <w:r>
        <w:t>Majoration par pers. à charge supplémentaire à partir de la 5 ème</w:t>
      </w:r>
    </w:p>
    <w:p>
      <w:r>
        <w:t>+ 11.330</w:t>
      </w:r>
    </w:p>
    <w:p>
      <w:r>
        <w:t>+ 10.371</w:t>
      </w:r>
    </w:p>
    <w:p>
      <w:r>
        <w:t>+7.588</w:t>
      </w:r>
    </w:p>
    <w:p>
      <w:r>
        <w:t>+6.828</w:t>
      </w:r>
    </w:p>
    <w:p>
      <w:r>
        <w:t>A (en €)</w:t>
      </w:r>
    </w:p>
    <w:p>
      <w:r>
        <w:t>B1 (en €)</w:t>
      </w:r>
    </w:p>
    <w:p>
      <w:r>
        <w:t>32.807</w:t>
      </w:r>
    </w:p>
    <w:p>
      <w:r>
        <w:t>26.739</w:t>
      </w:r>
    </w:p>
    <w:p>
      <w:r>
        <w:t>49.035</w:t>
      </w:r>
    </w:p>
    <w:p>
      <w:r>
        <w:t>35.711</w:t>
      </w:r>
    </w:p>
    <w:p>
      <w:r>
        <w:t>58.940</w:t>
      </w:r>
    </w:p>
    <w:p>
      <w:r>
        <w:t>42.943</w:t>
      </w:r>
    </w:p>
    <w:p>
      <w:r>
        <w:t>70.600</w:t>
      </w:r>
    </w:p>
    <w:p>
      <w:r>
        <w:t>51.843</w:t>
      </w:r>
    </w:p>
    <w:p>
      <w:r>
        <w:t>83.577</w:t>
      </w:r>
    </w:p>
    <w:p>
      <w:r>
        <w:t>60.987</w:t>
      </w:r>
    </w:p>
    <w:p>
      <w:r>
        <w:t>94.052</w:t>
      </w:r>
    </w:p>
    <w:p>
      <w:r>
        <w:t>68.734</w:t>
      </w:r>
    </w:p>
    <w:p>
      <w:r>
        <w:t>+10.482</w:t>
      </w:r>
    </w:p>
    <w:p>
      <w:r>
        <w:t>+7.670</w:t>
      </w:r>
    </w:p>
    <w:p>
      <w:r>
        <w:t>Location très sociale</w:t>
      </w:r>
    </w:p>
    <w:p>
      <w:r>
        <w:t>17.855</w:t>
      </w:r>
    </w:p>
    <w:p>
      <w:r>
        <w:t>14.553</w:t>
      </w:r>
    </w:p>
    <w:p>
      <w:r>
        <w:t>13.097</w:t>
      </w:r>
    </w:p>
    <w:p>
      <w:r>
        <w:t>29.114</w:t>
      </w:r>
    </w:p>
    <w:p>
      <w:r>
        <w:t>21.204</w:t>
      </w:r>
    </w:p>
    <w:p>
      <w:r>
        <w:t>19.082</w:t>
      </w:r>
    </w:p>
    <w:p>
      <w:r>
        <w:t>38.164</w:t>
      </w:r>
    </w:p>
    <w:p>
      <w:r>
        <w:t>34.995</w:t>
      </w:r>
    </w:p>
    <w:p>
      <w:r>
        <w:t>25.497</w:t>
      </w:r>
    </w:p>
    <w:p>
      <w:r>
        <w:t>22.946</w:t>
      </w:r>
    </w:p>
    <w:p>
      <w:r>
        <w:t>41.995</w:t>
      </w:r>
    </w:p>
    <w:p>
      <w:r>
        <w:t>38.635</w:t>
      </w:r>
    </w:p>
    <w:p>
      <w:r>
        <w:t>28.369</w:t>
      </w:r>
    </w:p>
    <w:p>
      <w:r>
        <w:t>25.533</w:t>
      </w:r>
    </w:p>
    <w:p>
      <w:r>
        <w:t>49.695</w:t>
      </w:r>
    </w:p>
    <w:p>
      <w:r>
        <w:t>45.490</w:t>
      </w:r>
    </w:p>
    <w:p>
      <w:r>
        <w:t>33.195</w:t>
      </w:r>
    </w:p>
    <w:p>
      <w:r>
        <w:t>29.875</w:t>
      </w:r>
    </w:p>
    <w:p>
      <w:r>
        <w:t>55.921</w:t>
      </w:r>
    </w:p>
    <w:p>
      <w:r>
        <w:t>51.190</w:t>
      </w:r>
    </w:p>
    <w:p>
      <w:r>
        <w:t>37.408</w:t>
      </w:r>
    </w:p>
    <w:p>
      <w:r>
        <w:t>33.668</w:t>
      </w:r>
    </w:p>
    <w:p>
      <w:r>
        <w:t>+ 6.230</w:t>
      </w:r>
    </w:p>
    <w:p>
      <w:r>
        <w:t>+ 5.703</w:t>
      </w:r>
    </w:p>
    <w:p>
      <w:r>
        <w:t>+4.172</w:t>
      </w:r>
    </w:p>
    <w:p>
      <w:r>
        <w:t>+3.754</w:t>
      </w:r>
    </w:p>
    <w:p>
      <w:r>
        <w:t>18.144</w:t>
      </w:r>
    </w:p>
    <w:p>
      <w:r>
        <w:t>14.708</w:t>
      </w:r>
    </w:p>
    <w:p>
      <w:r>
        <w:t>29.422</w:t>
      </w:r>
    </w:p>
    <w:p>
      <w:r>
        <w:t>21.429</w:t>
      </w:r>
    </w:p>
    <w:p>
      <w:r>
        <w:t>35.365</w:t>
      </w:r>
    </w:p>
    <w:p>
      <w:r>
        <w:t>25.768</w:t>
      </w:r>
    </w:p>
    <w:p>
      <w:r>
        <w:t>39.043</w:t>
      </w:r>
    </w:p>
    <w:p>
      <w:r>
        <w:t>28.670</w:t>
      </w:r>
    </w:p>
    <w:p>
      <w:r>
        <w:t>45.971</w:t>
      </w:r>
    </w:p>
    <w:p>
      <w:r>
        <w:t>33.546</w:t>
      </w:r>
    </w:p>
    <w:p>
      <w:r>
        <w:t>51.731</w:t>
      </w:r>
    </w:p>
    <w:p>
      <w:r>
        <w:t>37.804</w:t>
      </w:r>
    </w:p>
    <w:p>
      <w:r>
        <w:t>+5.766</w:t>
      </w:r>
    </w:p>
    <w:p>
      <w:r>
        <w:t>+4.220</w:t>
      </w:r>
    </w:p>
    <w:p>
      <w:r>
        <w:t>Ces plafonds sont révisés au 1 er janvier de chaque année en fonction de l'évolution annuelle de l'indice des prix à la consommation hors tabac et arrondis à l'euro le plus proche (CGI : art.2 duodecies b) ou, pour les logements situés en Guadeloupe, en Guyane, en Martinique, à La Réunion ou à Mayotte, selon la variation la plus élevée de la moyenne annuelle des indices des prix à la consommation hors tabac de chacun des cinq départements d'Outre-mer publiée au 1 er décembre (CGI : art. 2 terdecies F II et art. 46 AG duodecies). Les ressources du locataire s’entendent du revenu fiscal de référence (CGI : art. 1417, IV, 1°) figurant sur l’avis d’impôt sur le revenu établi au titre de l’avant-dernière année précédant celle de la signature du contrat de location (décret du 31.3.22 : art.2 / CGI : art. 2 terdecies H, II, 3).</w:t>
      </w:r>
    </w:p>
    <w:p>
      <w:pPr>
        <w:pStyle w:val="Heading2"/>
      </w:pPr>
      <w:r>
        <w:t>Taux de réduction d’impôts</w:t>
      </w:r>
    </w:p>
    <w:p>
      <w:r>
        <w:t>(CGI : art. 199 tricies, IV)</w:t>
      </w:r>
    </w:p>
    <w:p>
      <w:r>
        <w:t>Les taux de réduction d’impôts sur les loyers perçus sont uniformes sur l’ensemble du territoire. Ces taux sont fixés à :</w:t>
      </w:r>
    </w:p>
    <w:p>
      <w:r>
        <w:t>15 % pour le logement affecté à la location intermédiaire;</w:t>
      </w:r>
    </w:p>
    <w:p>
      <w:r>
        <w:t>35 % pour le logement affecté à la location sociale.</w:t>
      </w:r>
    </w:p>
    <w:p>
      <w:pPr>
        <w:pStyle w:val="Heading2"/>
      </w:pPr>
      <w:r>
        <w:t>Intermédiation locative</w:t>
      </w:r>
    </w:p>
    <w:p>
      <w:r>
        <w:t>Si le logement est donné en mandat de gestion ou en location à un organisme public ou privé, agréé, soit aux fins de sa location, ou de sa sous-location meublée, soit en vue de l’hébergement des publics cibles (personnes éprouvant des difficultés particulières ou dont la situation nécessite une solution locative de transition), les taux de réduction d’impôts sont portés à :</w:t>
      </w:r>
    </w:p>
    <w:p>
      <w:r>
        <w:t>20 % des revenus bruts des logements affectés à la location intermédiaire;</w:t>
      </w:r>
    </w:p>
    <w:p>
      <w:r>
        <w:t>40 % des revenus bruts des logements affectés à la location sociale;</w:t>
      </w:r>
    </w:p>
    <w:p>
      <w:r>
        <w:t>65 % des revenus bruts des logements affectés à la location très sociale.</w:t>
      </w:r>
    </w:p>
    <w:p>
      <w:r>
        <w:t>En intermédiation locative, les plafonds de ressources et de loyers sont fixés en prenant en compte (décret du 31.3.22 : art. 2 / CGI : art. 2 terdecies, I) :</w:t>
      </w:r>
    </w:p>
    <w:p>
      <w:r>
        <w:t>le loyer payé au bailleur par l’organisme locataire;</w:t>
      </w:r>
    </w:p>
    <w:p>
      <w:r>
        <w:t>le loyer payé, le cas échéant, à cet organisme par la personne occupant le logement;</w:t>
      </w:r>
    </w:p>
    <w:p>
      <w:r>
        <w:t>le montant des ressources de la personne occupant le logement.</w:t>
      </w:r>
    </w:p>
    <w:p>
      <w:r>
        <w:t>Afin de renforcer l’attractivité de l’intermédiation locative, l'Anah a instituée une prime d’intermédiation locative (1 000 €) qui pourra être cumulée avec :</w:t>
      </w:r>
    </w:p>
    <w:p>
      <w:r>
        <w:t>une prime de 1 000 € en cas de mandat de gestion;</w:t>
      </w:r>
    </w:p>
    <w:p>
      <w:r>
        <w:t>et une prime de 1 000 € si la surface du logement est inférieure ou égale à 40 m 2.</w:t>
      </w:r>
    </w:p>
    <w:p>
      <w:pPr>
        <w:pStyle w:val="Heading2"/>
      </w:pPr>
      <w:r>
        <w:t>Durée des conventions</w:t>
      </w:r>
    </w:p>
    <w:p>
      <w:r>
        <w:t>(loi de finances pour 2022 : art. 67, I / CCH : L.321-4)</w:t>
      </w:r>
    </w:p>
    <w:p>
      <w:r>
        <w:t>La durée des conventions Anah est unifiée à six ans avec ou sans travaux (CCH : L.321-4).</w:t>
      </w:r>
    </w:p>
    <w:p>
      <w:pPr>
        <w:pStyle w:val="Heading2"/>
      </w:pPr>
      <w:r>
        <w:t>Imputation de la réduction d’impôt</w:t>
      </w:r>
    </w:p>
    <w:p>
      <w:r>
        <w:t>La réduction d'impôt est imputée sur l'impôt dû au titre des revenus de chacune des années de la période d'application à compter de la date de prise d'effet de la convention (CGI : art. 199 tricies, VII).</w:t>
      </w:r>
    </w:p>
    <w:p>
      <w:r>
        <w:t>En cas de transfert du domicile fiscal du contribuable hors de France, la réduction d'impôt s'applique, avant l’imputation des prélèvements ou retenues non libératoires (CGI : art. 199 tricies, VII).</w:t>
      </w:r>
    </w:p>
    <w:p>
      <w:pPr>
        <w:pStyle w:val="Heading2"/>
      </w:pPr>
      <w:r>
        <w:t>Reprise de la réduction d’impôt</w:t>
      </w:r>
    </w:p>
    <w:p>
      <w:r>
        <w:t>En cas de non-respect d'une des conditions relatives au Loc’Avantages, ou de cession du logement ou des parts sociales, la réduction d'impôt obtenue fait l'objet d'une reprise au titre de l'année de la rupture de la condition ou de l'année de la cession.</w:t>
      </w:r>
    </w:p>
    <w:p>
      <w:r>
        <w:t>Toutefois, aucune reprise n'est effectuée si la rupture de la condition ou la cession survient à la suite (CGI : art. 199 tricies, VIII) :</w:t>
      </w:r>
    </w:p>
    <w:p>
      <w:r>
        <w:t>de l'invalidité ayant pour conséquence une incapacité absolue d'exercer une profession quelconque (CSC : L.341-4);</w:t>
      </w:r>
    </w:p>
    <w:p>
      <w:r>
        <w:t>de l’invalidité ayant pour conséquence une incapacité absolue d'exercer une profession et rendant obligatoire le recours à l'assistance d'une tierce personne pour effectuer les actes ordinaires de la vie (CSC : L.341-4);</w:t>
      </w:r>
    </w:p>
    <w:p>
      <w:r>
        <w:t>du licenciement ou du décès du contribuable ou de l'un des membres du couple soumis à imposition commune.</w:t>
      </w:r>
    </w:p>
    <w:p>
      <w:pPr>
        <w:pStyle w:val="Heading2"/>
      </w:pPr>
      <w:r>
        <w:t>Sortie du conventionnement</w:t>
      </w:r>
    </w:p>
    <w:p>
      <w:r>
        <w:t>(loi du 6.7.89 : art. 18-1)</w:t>
      </w:r>
    </w:p>
    <w:p>
      <w:r>
        <w:t>Dans les zones tendues de plus de 50 000 habitants soumises à l’encadrement de l’évolution des loyers, en cas de première relocation consécutive au terme de la convention Anah, la fixation du loyer est libre.</w:t>
      </w:r>
    </w:p>
    <w:p>
      <w:r>
        <w:t>L’application de cette disposition nécessite que le logement ne fasse pas, en outre, l’objet d’une interdiction d’augmentation du loyer à la relocation du bien ou lors du renouvellement du bail, en cas d’étiquette F (très peu performants) ou G (extrêmement peu performants) (CCH : L.173-1-1) (cf. Analyse juridique n°2023-10).</w:t>
      </w:r>
    </w:p>
    <w:p>
      <w:pPr>
        <w:pStyle w:val="Heading2"/>
      </w:pPr>
      <w:r>
        <w:t>Règles de cumul</w:t>
      </w:r>
    </w:p>
    <w:p>
      <w:r>
        <w:t>(CGI : art. 199 tricies, IX)</w:t>
      </w:r>
    </w:p>
    <w:p>
      <w:r>
        <w:t>Pour un même logement, le dispositif Loc’Avantages n’est pas cumulable avec les autres dispositifs d’investissements locatifs (CGI : art. 31, 1°, f à o, art. 31 bis, art.199 decies İ, art. 199 undecies A, art.199 septvicies et art.199 novovicies).</w:t>
      </w:r>
    </w:p>
    <w:p>
      <w:r>
        <w:t>De même, les dispositions relatives au Loc’Avantages ne s’appliquent pas non plus aux immeubles classés ou inscrits au titre des monuments historiques ou ayant reçu le label délivré par la Fondation du patrimoine (CGI : art. 156, I, 3°).</w:t>
      </w:r>
    </w:p>
    <w:p>
      <w:pPr>
        <w:pStyle w:val="Heading2"/>
      </w:pPr>
      <w:r>
        <w:t>Obligations déclaratives</w:t>
      </w:r>
    </w:p>
    <w:p>
      <w:r>
        <w:t>(décret du 31.3.22 : art. 2 / CGI : art. 46 AZA quindecies, 46 AZA sexdecies et 46 AZA septdecies)</w:t>
      </w:r>
    </w:p>
    <w:p>
      <w:r>
        <w:t>Le contribuable doit joindre à sa déclaration des revenus de l’année au titre de laquelle le bénéfice de la réduction d’impôt est demandé pour la première fois au titre du logement concerné :</w:t>
      </w:r>
    </w:p>
    <w:p>
      <w:r>
        <w:t>une copie de la convention signée par les deux parties;</w:t>
      </w:r>
    </w:p>
    <w:p>
      <w:r>
        <w:t>une copie du bail conclu avec le locataire;</w:t>
      </w:r>
    </w:p>
    <w:p>
      <w:r>
        <w:t>une copie de l’avis d’imposition ou de non-imposition à l’impôt sur le revenu du ou des locataires établi au titre de l’avant-dernière année précédant celle de la signature du contrat de location.</w:t>
      </w:r>
    </w:p>
    <w:p>
      <w:r>
        <w:t>En cas d’intermédiation locative, le contribuable doit joindre à sa déclaration des revenus de l’année au titre de laquelle le bénéfice de la réduction d’impôt est demandé pour la première fois au titre du logement concerné :</w:t>
      </w:r>
    </w:p>
    <w:p>
      <w:r>
        <w:t>une copie du bail conclu avec l’organisme locataire;</w:t>
      </w:r>
    </w:p>
    <w:p>
      <w:r>
        <w:t>le cas échéant, une copie de l’avis d’impôt sur le revenu du sous-locataire ou de l’occupant du logement établi au titre de l’avant-dernière année précédant celle pour laquelle la location à cet organisme ouvre droit pour la première fois à la réduction d’impôt ainsi qu’un document faisant mention du montant du loyer payé par la personne occupant le logement.</w:t>
      </w:r>
    </w:p>
    <w:p>
      <w:r>
        <w:t>Lorsque le logement est la propriété d’une société non soumise à l’impôt sur les sociétés, les associés personnes physiques doivent joindre à la déclaration de revenus de l’année au cours de laquelle la location ouvre droit pour la première fois à la réduction d’impôt, en outre :</w:t>
      </w:r>
    </w:p>
    <w:p>
      <w:r>
        <w:t>une copie de la convention conclue entre l’Anah et la société propriétaire;</w:t>
      </w:r>
    </w:p>
    <w:p>
      <w:r>
        <w:t>l’engagement de conserver leurs parts pendant toute la durée de la convention.</w:t>
      </w:r>
    </w:p>
    <w:p>
      <w:r>
        <w:t>Si le bail, le contrat de sous-location ou la convention d’occupation n’est pas signé à la date de la déclaration, une copie du bail conclu avec l’organisme locataire ou le cas échéant, une copie de l’avis d’impôt sur le revenu du sous-locataire ou de l’occupant du logement établi au titre de l’avant-dernière année précédant celle pour laquelle la location à cet organisme ouvre droit pour la première fois à la réduction d’impôt ainsi qu’un document faisant mention du montant du loyer payé par la personne occupant le logement (décret du 31.3.22 : art 2, II, 2°, b et c) sont joints à la déclaration des revenus de l’année au cours de laquelle l’un de ces documents est signé. Il en est de même en cas de changement de locataire ou d’occupant pendant la période couverte par l’engagement de location au titre de la convention.</w:t>
      </w:r>
    </w:p>
    <w:p>
      <w:r>
        <w:t>Le contribuable tenu au respect des obligations déclaratives (décret du 31.3.22 : art. 2, I et II, 1, 2 / art. 46 AZA quindecies) doit fournir à l’appui de la déclaration d’imposition due au titre de l’année de conclusion d’un nouveau bail (décret du 31.3.22 / art. 2 : III / CGI : art. 46 AZA quindecies) :</w:t>
      </w:r>
    </w:p>
    <w:p>
      <w:r>
        <w:t>une copie de l’avis d’imposition ou de non-imposition à l’impôt sur le revenu du ou des locataires établi au titre de l’avant-dernière année précédant celle de la signature du contrat de location;</w:t>
      </w:r>
    </w:p>
    <w:p>
      <w:r>
        <w:t>une copie de la convention conclue avec l’Anah signée par les deux parties;</w:t>
      </w:r>
    </w:p>
    <w:p>
      <w:r>
        <w:t>En cas de renouvellement du bail, il doit fournir une copie du bail renouvelé.</w:t>
      </w:r>
    </w:p>
    <w:p>
      <w:r>
        <w:t>Lorsque l’immeuble appartient à une société, ces mêmes obligations déclaratives incombent à cette société (décret du 31.3.22 : / CGI : art. 46 AZA quindecies et art. 46 AZA sexdecies, I).</w:t>
      </w:r>
    </w:p>
    <w:p>
      <w:r>
        <w:t>La convention conclue avec l’Anah signée par les deux parties est jointe par la société à sa déclaration du résultat de l’année au cours de laquelle a pris effet la location ouvrant droit au bénéfice de la réduction d’impôt pour l’associé (CGI : art. 199 tricies, I, B).</w:t>
      </w:r>
    </w:p>
    <w:p>
      <w:r>
        <w:t>La société fait parvenir, au plus tard le deuxième jour ouvré suivant le 1 er mai de chaque année, à chacun de ses associés, un document établi en double exemplaire conformément à un modèle fixé par l’administration et comportant, pour l’année précédente, les renseignements suivants (décret du 31.3.22 : art. 2 / CGI : art. 46 AZA sexdecies, II) :</w:t>
      </w:r>
    </w:p>
    <w:p>
      <w:r>
        <w:t>l’identité et l’adresse de l’associé;</w:t>
      </w:r>
    </w:p>
    <w:p>
      <w:r>
        <w:t>le nombre et les numéros des parts détenues au 1 er janvier et au 31 décembre et, le cas échéant, des parts souscrites, acquises et transmises au cours de l’année ainsi que la date de ces opérations;</w:t>
      </w:r>
    </w:p>
    <w:p>
      <w:r>
        <w:t>la quote-part des revenus bruts des immeubles de la société correspondant aux droits de l’associé;</w:t>
      </w:r>
    </w:p>
    <w:p>
      <w:r>
        <w:t>l’adresse du ou des immeubles ouvrant droit à la réduction d’impôt;</w:t>
      </w:r>
    </w:p>
    <w:p>
      <w:r>
        <w:t>l’attestation que la location et, le cas échéant, la sous-location ou l’occupation remplissent les conditions de loyers et de ressources;</w:t>
      </w:r>
    </w:p>
    <w:p>
      <w:r>
        <w:t>la part du revenu net foncier correspondant aux droits de l’associé déterminé dans les conditions de droit commun et la quote-part des frais et charges déductibles des revenus fonciers;</w:t>
      </w:r>
    </w:p>
    <w:p>
      <w:r>
        <w:t>le montant de la réduction d’impôt correspondant aux droits de l’associé;</w:t>
      </w:r>
    </w:p>
    <w:p>
      <w:r>
        <w:t>en cas de non-respect par la société ou un associé de ses engagements, la quote-part de la réduction d’impôt que l’associé doit ajouter à l’impôt sur le revenu dû au titre de l’année au cours de laquelle la rupture de l’engagement ou la cession du logement ou des parts sociales est intervenue. Un exemplaire de ce document est joint par la société à sa déclaration de résultat.</w:t>
      </w:r>
    </w:p>
    <w:p>
      <w:r>
        <w:t>L’engagement de conservation des titres (CGI : art. 199 tricies, I, B, 1°) est constaté lors du dépôt de la déclaration des revenus de l’année au cours de laquelle la location au locataire ouvre droit pour la première fois à la réduction d’impôt (décret du 31.3.22 : art. 2 /CGI : art. 46 AZA septdecies, I).</w:t>
      </w:r>
    </w:p>
    <w:p>
      <w:r>
        <w:t>Les parts détenues par les associés qui entendent bénéficier de la réduction d’impôt sont inscrites, dans les trente jours suivant la date limite de dépôt de la déclaration des revenus, sur un compte ouvert au nom de l’associé dans la comptabilité de la société ou sur un registre spécial. Les documents relatifs aux opérations ayant affecté ce compte sont conservés jusqu’à la fin de la troisième année suivant celle de l’expiration de l’engagement de conservation des titres (décret du 31.3.22 : art. 2 / CGI : art. 46 AZA septdecies, II).</w:t>
      </w:r>
    </w:p>
    <w:p>
      <w:r>
        <w:t>Les associés joignent à chacune de leurs déclarations de revenus un exemplaire du document établi en double exemplaire conformément à un modèle fixé par l’administration et comportant, pour l’année précédente, les renseignements mentionnées plus haut (décret du 31.3.22 : art. 2 / CGI : art. 46 AZA sexdecies, II et art. 46 AZA septdecies, II).</w:t>
      </w:r>
    </w:p>
    <w:p>
      <w:pPr>
        <w:pStyle w:val="Heading2"/>
      </w:pPr>
      <w:r>
        <w:t>Rapport d’évaluation</w:t>
      </w:r>
    </w:p>
    <w:p>
      <w:r>
        <w:t>Le Gouvernement doit remettre au Parlement, avant le 30 septembre 2025, un rapport d’évaluation de cette nouvelle réduction d’impôt (loi de finances pour 2022 : art. 67, IV).</w:t>
      </w:r>
    </w:p>
    <w:p>
      <w:pPr>
        <w:pStyle w:val="Heading2"/>
      </w:pPr>
      <w:r>
        <w:t>Approfondissez votre expertise dans le logement et l’habitat</w:t>
      </w:r>
    </w:p>
    <w:p>
      <w:r>
        <w:t>Accédez à nos autres articles spécialisés, éclairages et études pour rester à jour sur la réglementation, les dispositifs et les évolutions du logement et de l’habitat.</w:t>
      </w:r>
    </w:p>
    <w:p>
      <w:pPr>
        <w:pStyle w:val="Heading1"/>
      </w:pPr>
      <w:r>
        <w:t>Accession sociale / PSLA zones ANRU en 2026</w:t>
      </w:r>
    </w:p>
    <w:p>
      <w:r>
        <w:rPr>
          <w:i/>
        </w:rPr>
        <w:t>https://www.anil.org/aj-accession-sociale-psla-zones-anru-plafonds-2026/</w:t>
      </w:r>
    </w:p>
    <w:p>
      <w:r>
        <w:t>Les opérations d'accession sociale permettent à certains publics d’accéder à la propriété. Pour bénéficier de leurs avantages, et notamment d’un taux réduit de TVA, des conditions doivent être respectées (plafonds de ressources, plafonds de prix de vente, plafonds spécifiques en PSLA, etc.).</w:t>
      </w:r>
    </w:p>
    <w:p>
      <w:r>
        <w:t>Ces différents plafonds sont révisés chaque année.</w:t>
      </w:r>
    </w:p>
    <w:p>
      <w:r>
        <w:t>Pour mémoire, la TVA à taux réduit concerne notamment les opérations :</w:t>
      </w:r>
    </w:p>
    <w:p>
      <w:r>
        <w:t>d'achat d'un logement neuf dans les "zones ANRU " et les Quartiers prioritaires de la politique de la ville (QPV);</w:t>
      </w:r>
    </w:p>
    <w:p>
      <w:r>
        <w:t>portant sur les logements faisant l’objet d’un contrat de location-accession conventionnés et agréés (opérations PSLA) ou d’un Bail réel solidaire (BRS) (CGI : art. 278 sexies 1° et 2°).</w:t>
      </w:r>
    </w:p>
    <w:p>
      <w:pPr>
        <w:pStyle w:val="Heading2"/>
      </w:pPr>
      <w:r>
        <w:t>Accession sociale dans les zones ciblées par la politique de la ville</w:t>
      </w:r>
    </w:p>
    <w:p>
      <w:pPr>
        <w:pStyle w:val="Heading2"/>
      </w:pPr>
      <w:r>
        <w:t>Zones ANRU et quartiers prioritaires politique de la ville</w:t>
      </w:r>
    </w:p>
    <w:p>
      <w:r>
        <w:t>(CGI : art. 278 sexies / arrêté du 29.7.87 modifié par l’arrêté du 28.12.18 : JO du 30.12.18 / BOFIP du 18.1.19)</w:t>
      </w:r>
    </w:p>
    <w:p>
      <w:r>
        <w:t>Pour les opérations d’accession sociale à la propriété, un taux réduit de TVA peut être appliqué lorsque le logement est situé :</w:t>
      </w:r>
    </w:p>
    <w:p>
      <w:r>
        <w:t>dans un Quartier prioritaire de la politique de la ville (QPV) tel que défini par les textes en vigueur (loi du 1.8.03 : art. 10);</w:t>
      </w:r>
    </w:p>
    <w:p>
      <w:r>
        <w:t>en zones dites " ANRU " dans le cadre du Programme national de rénovation urbaine (PNRU) telles que définies par les textes en vigueur (loi du 1.8.03 : art. 10-3; loi du 21.2.14 : art. 5).</w:t>
      </w:r>
    </w:p>
    <w:p>
      <w:r>
        <w:t>Pour bénéficier du taux réduit de TVA, des plafonds de prix et de ressources, revalorisés chaque année au 1er janvier, doivent notamment être respectés.</w:t>
      </w:r>
    </w:p>
    <w:p>
      <w:pPr>
        <w:pStyle w:val="Heading2"/>
      </w:pPr>
      <w:r>
        <w:t>Plafonds de ressources</w:t>
      </w:r>
    </w:p>
    <w:p>
      <w:r>
        <w:t>(CGI : art. 278 sexies, III, 2° / CCH : L.411-2, al. 10)</w:t>
      </w:r>
    </w:p>
    <w:p>
      <w:r>
        <w:t>Pour être éligibles au taux réduit de TVA, les immeubles doivent être acquis (ou construits) par des personnes physiques respectant des plafonds de ressources.</w:t>
      </w:r>
    </w:p>
    <w:p>
      <w:r>
        <w:t>Auparavant, il était précisé que ces plafonds correspondaient aux plafonds de ressources PLS majorés de 11 %. Depuis le 21 février 2026, l’article 278 sexies du CGI précise que les plafonds de ressources applicables sont identiques à ceux portant sur les opérations de location-accession financées par un PSLA (loi de finance pour 2026 : art. 95, cf. analyse juridique n° 2026-08).</w:t>
      </w:r>
    </w:p>
    <w:p>
      <w:r>
        <w:t>À noter toutefois que cette modification n’est que rédactionnelle. En effet, depuis 2024, les plafonds de ressources applicables dans le cadre du PSLA sont alignés avec ceux du Prêt locatif social (PLS) Accession (soit les PLS majorés de 11 %).</w:t>
      </w:r>
    </w:p>
    <w:p>
      <w:r>
        <w:t>Les plafonds de ressources applicables sont les suivants :</w:t>
      </w:r>
    </w:p>
    <w:p>
      <w:r>
        <w:t>Catégorie de ménages</w:t>
      </w:r>
    </w:p>
    <w:p>
      <w:r>
        <w:t>Zone A et Abis</w:t>
      </w:r>
    </w:p>
    <w:p>
      <w:r>
        <w:t>Zone B1</w:t>
      </w:r>
    </w:p>
    <w:p>
      <w:r>
        <w:t>Zone B2 et C</w:t>
      </w:r>
    </w:p>
    <w:p>
      <w:r>
        <w:t>Une personne seule</w:t>
      </w:r>
    </w:p>
    <w:p>
      <w:r>
        <w:t>38.844</w:t>
      </w:r>
    </w:p>
    <w:p>
      <w:r>
        <w:t>33.771</w:t>
      </w:r>
    </w:p>
    <w:p>
      <w:r>
        <w:t>Deux personnes ne comportant aucune pers. à charge à l'exclusion des jeunes ménages ou une pers. seule en situation de handicap</w:t>
      </w:r>
    </w:p>
    <w:p>
      <w:r>
        <w:t>58.057</w:t>
      </w:r>
    </w:p>
    <w:p>
      <w:r>
        <w:t>45.100</w:t>
      </w:r>
    </w:p>
    <w:p>
      <w:r>
        <w:t>Trois personnes ou une pers. seule avec une pers. à charge ou jeune ménage sans personne à charge ou deux pers. dont au moins une est en situation de handicap</w:t>
      </w:r>
    </w:p>
    <w:p>
      <w:r>
        <w:t>76.105</w:t>
      </w:r>
    </w:p>
    <w:p>
      <w:r>
        <w:t>69.786</w:t>
      </w:r>
    </w:p>
    <w:p>
      <w:r>
        <w:t>54.235</w:t>
      </w:r>
    </w:p>
    <w:p>
      <w:r>
        <w:t>Quatre personnes ou une pers. seule avec deux pers. à charge ou trois pers. dont au moins une est en situation de handicap</w:t>
      </w:r>
    </w:p>
    <w:p>
      <w:r>
        <w:t>90.863</w:t>
      </w:r>
    </w:p>
    <w:p>
      <w:r>
        <w:t>83.594</w:t>
      </w:r>
    </w:p>
    <w:p>
      <w:r>
        <w:t>65.476</w:t>
      </w:r>
    </w:p>
    <w:p>
      <w:r>
        <w:t>Cinq personnes ou une pers. seule avec trois pers. à charge ou quatre pers. dont au moins une est en situation de handicap</w:t>
      </w:r>
    </w:p>
    <w:p>
      <w:r>
        <w:t>108.107</w:t>
      </w:r>
    </w:p>
    <w:p>
      <w:r>
        <w:t>98.956</w:t>
      </w:r>
    </w:p>
    <w:p>
      <w:r>
        <w:t>77.023</w:t>
      </w:r>
    </w:p>
    <w:p>
      <w:r>
        <w:t>Six personnes ou une pers. seule avec quatre pers. à charge ou cinq pers. Dont au moins une est en situation de handicap</w:t>
      </w:r>
    </w:p>
    <w:p>
      <w:r>
        <w:t>121.650</w:t>
      </w:r>
    </w:p>
    <w:p>
      <w:r>
        <w:t>111.359</w:t>
      </w:r>
    </w:p>
    <w:p>
      <w:r>
        <w:t>86.805</w:t>
      </w:r>
    </w:p>
    <w:p>
      <w:r>
        <w:t>Personne supplémentaire</w:t>
      </w:r>
    </w:p>
    <w:p>
      <w:r>
        <w:t>+13.557</w:t>
      </w:r>
    </w:p>
    <w:p>
      <w:r>
        <w:t>+12.408</w:t>
      </w:r>
    </w:p>
    <w:p>
      <w:r>
        <w:t>+9.683</w:t>
      </w:r>
    </w:p>
    <w:p>
      <w:r>
        <w:t>Le montant des ressources à prendre en considération est égal à la somme des revenus fiscaux de référence de chaque personne composant le ménage au titre de l'année n-2 (soit avis d’imposition 2025 portant sur les revenus 2024). Le classement des communes dans les zones A, B ou C résulte de l’arrêté du 1er août 2014, modifié par l’arrêté du 5 septembre 2025.</w:t>
      </w:r>
    </w:p>
    <w:p>
      <w:pPr>
        <w:pStyle w:val="Heading2"/>
      </w:pPr>
      <w:r>
        <w:t>Prix plafonds d’acquisition</w:t>
      </w:r>
    </w:p>
    <w:p>
      <w:r>
        <w:t>(CGI : art. 278 sexies, III, 2° / arrêté du 26.3.04 modifié par l’arrêté du 24.2.26 : art. 3, annexe II)</w:t>
      </w:r>
    </w:p>
    <w:p>
      <w:r>
        <w:t>Dans les zones ciblées par la politique de la ville, pour bénéficier du taux de TVA réduit, le prix de vente (ou de construction) du logement ne doit pas excéder un certain plafond, identiques à ceux applicables aux opérations de location-accession financées par un PSLA.</w:t>
      </w:r>
    </w:p>
    <w:p>
      <w:r>
        <w:t>Ce plafond évolue chaque année en fonction de la variation annuelle de l'Indice du coût de la construction (ICC) au titre du second trimestre. Cette règle d’actualisation s’applique tacitement au 1er janvier de chaque année, à moins qu’un arrêté dérogatoire soit publié.</w:t>
      </w:r>
    </w:p>
    <w:p>
      <w:r>
        <w:t>Pour 2026, l’arrêté du 24 février 2026, fixant notamment les plafonds applicables au prix de vente, est entré en vigueur le 8 mars 2026 (lendemain de sa publication au journal officiel).</w:t>
      </w:r>
    </w:p>
    <w:p>
      <w:r>
        <w:t>Il convient donc de distinguer :</w:t>
      </w:r>
    </w:p>
    <w:p>
      <w:r>
        <w:t>les plafonds applicables pour la période du 1er janvier au 7 mars 2026, soumis tacitement à la variation de l’ICC;</w:t>
      </w:r>
    </w:p>
    <w:p>
      <w:r>
        <w:t>et ceux applicables à compter du 8 mars 2026, issus de l’arrêté du 24 février 2026.</w:t>
      </w:r>
    </w:p>
    <w:p>
      <w:r>
        <w:t>La variation de l’ICC est négative pour la période 2025/2026. Les plafonds applicables du 1er janvier 2026 au 7 mars 2026 sont donc inférieurs à ceux prévus pour l’année 2025. Les plafonds applicables depuis le 8 mars 2026 sont inférieurs à ceux prévus pour l’année 2025 pour les zones Abis, A et B1. À titre exceptionnel, l’arrêté du 24 février 2026 a prévu de ne pas appliquer cette diminution des plafonds dans les zones détendues (B2 et C), pour lesquelles ces plafonds mettent en tension la soutenabilité des opérations, au regard des coûts auxquels font face les constructeurs.</w:t>
      </w:r>
    </w:p>
    <w:p>
      <w:r>
        <w:t>Zone géographique</w:t>
      </w:r>
    </w:p>
    <w:p>
      <w:r>
        <w:t>Prix maximum HT du 1.1.26 au 7.3.26</w:t>
      </w:r>
    </w:p>
    <w:p>
      <w:r>
        <w:t>Prix maximum HT depuis le 7.3.26</w:t>
      </w:r>
    </w:p>
    <w:p>
      <w:r>
        <w:t>A bis</w:t>
      </w:r>
    </w:p>
    <w:p>
      <w:r>
        <w:t>5.837 €</w:t>
      </w:r>
    </w:p>
    <w:p>
      <w:r>
        <w:t>4.423 €</w:t>
      </w:r>
    </w:p>
    <w:p>
      <w:r>
        <w:t>3.542 €</w:t>
      </w:r>
    </w:p>
    <w:p>
      <w:r>
        <w:t>3.093 €</w:t>
      </w:r>
    </w:p>
    <w:p>
      <w:r>
        <w:t>3.269 €</w:t>
      </w:r>
    </w:p>
    <w:p>
      <w:r>
        <w:t>2.703 €</w:t>
      </w:r>
    </w:p>
    <w:p>
      <w:r>
        <w:t>2.857 €</w:t>
      </w:r>
    </w:p>
    <w:p>
      <w:r>
        <w:t>La surface prise en compte pour déterminer le prix de vente maximum d’un logement est égale à la surface habitable (CCH : R.156-1) augmentée de la moitié des surfaces annexes (c’est-à-dire les surfaces réservées à l’usage exclusif de l’occupant du logement et dont la hauteur sous plafond est au moins égale à 1,80 m). La surface peut être augmentée, dans la limite de 6 m², de la moitié de la surface du garage ou emplacement réservé au stationnement des véhicules, annexé au logement et faisant l’objet d’une jouissance exclusive par l’accédant.</w:t>
      </w:r>
    </w:p>
    <w:p>
      <w:r>
        <w:t>Le classement des communes dans les zones A, B ou C résulte de l’arrêté du 1er août 2014, modifié par l’arrêté du 5 septembre 2025.</w:t>
      </w:r>
    </w:p>
    <w:p>
      <w:pPr>
        <w:pStyle w:val="Heading2"/>
      </w:pPr>
      <w:r>
        <w:t>Opérations de location-accession financées par un PSLA</w:t>
      </w:r>
    </w:p>
    <w:p>
      <w:r>
        <w:t>La location-accession est une opération d’accession à la propriété qui comporte deux phases : une phase locative, pendant laquelle l’accédant occupe le bien et verse au vendeur une fraction locative assimilable au loyer et une phase acquisitive lors de laquelle l’accédant après avoir levé l’option d’achat du bien, verse le prix de vente du logement au vendeur (loi du 12.7.84 : art. 1).</w:t>
      </w:r>
    </w:p>
    <w:p>
      <w:r>
        <w:t>La location-accession repose sur le Prêt social location-accession (PSLA), prêt conventionné permettant au vendeur, personne morale (organismes HLM, SEM, promoteurs privés, …) de financer des opérations de location-accession pour créer des logements neufs destinés à des ménages modestes en leur apportant un mode d’accession plus sécurisé que les dispositifs d'accession directe. Le financement d’une opération de location-accession par un PSLA permet à l’accédant de bénéficier de certaines garanties (de relogement et de rachat) et d’avantages fiscaux (TVA à taux réduit pour les opérations dans le neuf et exonération de taxe foncière). En outre, lors de la levée d’option, l’accédant, dès lors qu’il est le premier occupant du logement, peut également bénéficier d’un PTZ.</w:t>
      </w:r>
    </w:p>
    <w:p>
      <w:r>
        <w:t>Pour en bénéficier, des plafonds de prix et de ressources, revalorisés chaque année au 1er janvier, doivent notamment être respectés.</w:t>
      </w:r>
    </w:p>
    <w:p>
      <w:pPr>
        <w:pStyle w:val="Heading2"/>
      </w:pPr>
      <w:r>
        <w:t>Plafonds de ressources</w:t>
      </w:r>
    </w:p>
    <w:p>
      <w:r>
        <w:t>(arrêté du 26.3.04 modifié par l’arrêté du 24.2.26 : art 1er, annexe III, arrêté du 4.10.01 : art. 3)</w:t>
      </w:r>
    </w:p>
    <w:p>
      <w:r>
        <w:t>Dans le cadre du Prêt social de location-accession (PSLA), les logements en location-accession sont accessibles à des ménages dont les ressources ne dépassent des plafonds de ressources PTZ. Depuis le 1er janvier 2024, ces plafonds sont alignés avec ceux du Prêt locatif social (PLS) Accession.</w:t>
      </w:r>
    </w:p>
    <w:p>
      <w:r>
        <w:t>Pour 2026, les plafonds de ressources à ne pas dépasser sont les suivants :</w:t>
      </w:r>
    </w:p>
    <w:p>
      <w:r>
        <w:t>Nombre de personnes destinées à occuper le logement</w:t>
      </w:r>
    </w:p>
    <w:p>
      <w:r>
        <w:t>Plafonds de ressources (en €)</w:t>
      </w:r>
    </w:p>
    <w:p>
      <w:r>
        <w:t>Le montant total des ressources qui est pris en compte pour apprécier l’éligibilité de l'emprunteur au prêt aidé correspond au plus élevé des deux montants suivants, à la date de l’émission de l’offre de prêt :</w:t>
      </w:r>
    </w:p>
    <w:p>
      <w:r>
        <w:t>somme des revenus fiscaux de référence de l’ensemble des personnes qui sont destinées à occuper le logement établis au titre de l’année n-2 (avis d’imposition 2025 portant sur les revenus 2024);</w:t>
      </w:r>
    </w:p>
    <w:p>
      <w:r>
        <w:t>"revenu plancher" : coût total de l’opération divisé par neuf. L’utilisation de ce revenu plancher vise à ne pas accorder un avantage excessif à des ménages dont les ressources ont fortement augmenté entre l’année de référence et la demande de prêt.</w:t>
      </w:r>
    </w:p>
    <w:p>
      <w:pPr>
        <w:pStyle w:val="Heading2"/>
      </w:pPr>
      <w:r>
        <w:t>Fraction locative de la redevance dans le cadre des opérations PSLA</w:t>
      </w:r>
    </w:p>
    <w:p>
      <w:r>
        <w:t>(arrêté du 26.3.04 modifié par l’arrêté du 24.2.26 : art. 3, annexe I)</w:t>
      </w:r>
    </w:p>
    <w:p>
      <w:r>
        <w:t>Pour 2026, la partie de la redevance correspondant au droit de l'accédant à la jouissance du logement ne doit pas excéder les plafonds mensuels par m² de surface utile suivants :</w:t>
      </w:r>
    </w:p>
    <w:p>
      <w:r>
        <w:t>15,46 € en zone A bis,</w:t>
      </w:r>
    </w:p>
    <w:p>
      <w:r>
        <w:t>11,87 € en zone A,</w:t>
      </w:r>
    </w:p>
    <w:p>
      <w:r>
        <w:t>10,24 € en zone B1,</w:t>
      </w:r>
    </w:p>
    <w:p>
      <w:r>
        <w:t>9,83 € en zone B2,</w:t>
      </w:r>
    </w:p>
    <w:p>
      <w:r>
        <w:t>9,09 € en zone C.</w:t>
      </w:r>
    </w:p>
    <w:p>
      <w:r>
        <w:t>Le classement des communes dans les zones A, B, C résulte de l’arrêté du 1er août 2014, modifié en dernier lieu par l’arrêté du 5 septembre 2025.</w:t>
      </w:r>
    </w:p>
    <w:p>
      <w:pPr>
        <w:pStyle w:val="Heading2"/>
      </w:pPr>
      <w:r>
        <w:t>Prix plafonds d’acquisition</w:t>
      </w:r>
    </w:p>
    <w:p>
      <w:r>
        <w:t>(arrêté du 26.3.04 modifié par l’arrêté du 24.2.26 : art. 3, annexe II)</w:t>
      </w:r>
    </w:p>
    <w:p>
      <w:r>
        <w:t>Dans le cadre des opérations PSLA, le prix de vente (ou de construction) du logement ne doit pas excéder un certain plafond.</w:t>
      </w:r>
    </w:p>
    <w:p>
      <w:pPr>
        <w:pStyle w:val="Heading2"/>
      </w:pPr>
      <w:r>
        <w:t>Opérations en bail réel solidaire</w:t>
      </w:r>
    </w:p>
    <w:p>
      <w:r>
        <w:t>Le Bail réel solidaire (BRS) permet d’acheter un logement à des conditions avantageuses en dissociant la propriété du terrain (le foncier) et le logement qui y est construit (le bâti). Il est consenti par un Organisme de foncier solidaire (OFS) pour une durée allant de 18 à 99 ans.</w:t>
      </w:r>
    </w:p>
    <w:p>
      <w:r>
        <w:t>Pour bénéficier de la TVA à taux réduit, l’accédant doit respecter les plafonds de ressources et le prix de vente est plafonné. Ces plafonds sont les mêmes que ceux applicables en matière de PSLA.</w:t>
      </w:r>
    </w:p>
    <w:p>
      <w:pPr>
        <w:pStyle w:val="Heading2"/>
      </w:pPr>
      <w:r>
        <w:t>Conditions de ressources de l’accédant</w:t>
      </w:r>
    </w:p>
    <w:p>
      <w:pPr>
        <w:pStyle w:val="Heading2"/>
      </w:pPr>
      <w:r>
        <w:t>Prix plafonds d’acquisition</w:t>
      </w:r>
    </w:p>
    <w:p>
      <w:r>
        <w:t>Les prix plafonds d’acquisition étant ceux applications en matière de PSLA (cf. supra), il convient également ici de distinguer :</w:t>
      </w:r>
    </w:p>
    <w:p>
      <w:pPr>
        <w:pStyle w:val="Heading2"/>
      </w:pPr>
      <w:r>
        <w:t>Approfondissez votre expertise dans le logement et l’habitat</w:t>
      </w:r>
    </w:p>
    <w:p>
      <w:r>
        <w:t>Accédez à nos autres articles spécialisés, éclairages et études pour rester à jour sur la réglementation, les dispositifs et les évolutions du logement et de l’habitat.</w:t>
      </w:r>
    </w:p>
    <w:p>
      <w:pPr>
        <w:pStyle w:val="Heading1"/>
      </w:pPr>
      <w:r>
        <w:t>Loi de finances pour 2026</w:t>
      </w:r>
    </w:p>
    <w:p>
      <w:r>
        <w:rPr>
          <w:i/>
        </w:rPr>
        <w:t>https://www.anil.org/aj-loi-finances-2026/</w:t>
      </w:r>
    </w:p>
    <w:p>
      <w:r>
        <w:t>Loi de finances pour 2026 (loi n° 2026-103 du 19.2.26 : JO du 20.2.26)</w:t>
      </w:r>
    </w:p>
    <w:p>
      <w:r>
        <w:t>Le Projet de loi de finances pour 2026 (PLF 2026) a été présenté au Conseil des ministres du 14 octobre 2025. Après l’examen de la première partie, le texte a été rejeté en première lecture par l’Assemblée nationale le 21 novembre 2025. Le PLF 2026 a donc été soumis dans sa version initiale au Sénat, qui a adopté le texte le 15 décembre 2025, avec de nombreux amendements.</w:t>
      </w:r>
    </w:p>
    <w:p>
      <w:r>
        <w:t>Les travaux de la Commission mixte paritaire (CMP), réunie le 19 décembre 2025, n’ont pas pu aboutir à un texte commun. La session parlementaire arrivant à son terme, les discussions sur le PLF 2026 ont été suspendues jusqu’au 8 janvier 2026. Une loi spéciale, destinée à assurer la continuité de la vie nationale et l'exécution des services publics, a cependant été présentée au Conseil des ministres du 22 décembre 2025, adoptée le même jour par l’Assemblée nationale, puis par le Sénat le lendemain et promulguée le 26 décembre 2025. La loi contient une autorisation à percevoir les impôts existants, la reconduction des prélèvements sur les recettes de l’État au profit des collectivités territoriales et l'autorisation des opérations d'emprunts, de gestion de la dette et de trésorerie de l’État (loi n° 2025-1316 du 26.12.25).</w:t>
      </w:r>
    </w:p>
    <w:p>
      <w:r>
        <w:t>Lors du nouvel examen du texte issu du Sénat à l’Assemblée nationale, le Gouvernement a suspendu les débats le jeudi 15 janvier 2026 en raison de l’absence possible de compromis.</w:t>
      </w:r>
    </w:p>
    <w:p>
      <w:r>
        <w:t>Suite au Conseil des ministres du 19 janvier 2026, le Gouvernement a engagé le 20 janvier sa responsabilité sur le fondement de l’article 49 alinéa 3 de la Constitution. Le texte a été adopté en lecture définitive le 2 février 2026.</w:t>
      </w:r>
    </w:p>
    <w:p>
      <w:r>
        <w:t>Le PLF 2026 a été validé pour l’essentiel par le Conseil constitutionnel, saisi par le Premier ministre et par plus de 60 députés les 4, 5 et 6 février 2026. Sa décision, publiée le 20 février 2026 au Journal officiel, dénombre cependant trois articles jugés inconstitutionnels, cinq articles jugés partiellement conformes et deux articles jugés conformes avec réserve, notamment la mesure relative à la suppression des aides au logement aux étrangers extracommunautaires (CC : 19.2.26, n° 2026-901 DC).</w:t>
      </w:r>
    </w:p>
    <w:p>
      <w:r>
        <w:t>La loi de finances pour 2026 comporte différentes mesures en lien avec le logement, qui sont détaillées ci-dessous.</w:t>
      </w:r>
    </w:p>
    <w:p>
      <w:r>
        <w:t>Plus-values immobilières foncières</w:t>
      </w:r>
    </w:p>
    <w:p>
      <w:r>
        <w:t>Exonérations</w:t>
      </w:r>
    </w:p>
    <w:p>
      <w:r>
        <w:t>Abattements</w:t>
      </w:r>
    </w:p>
    <w:p>
      <w:r>
        <w:t>Fiscalité du bailleur</w:t>
      </w:r>
    </w:p>
    <w:p>
      <w:r>
        <w:t>Dispositifs d’investissement locatifs</w:t>
      </w:r>
    </w:p>
    <w:p>
      <w:r>
        <w:t>Prorogation du doublement du seuil d’imputation du déficit foncier des dépenses de rénovation énergétique</w:t>
      </w:r>
    </w:p>
    <w:p>
      <w:r>
        <w:t>Loueur en meublé professionnel : prise en compte des revenus de l’étranger</w:t>
      </w:r>
    </w:p>
    <w:p>
      <w:r>
        <w:t>Doublement de la réduction d’impôt en faveur de l’aide au relogement des personnes en difficulté ou victimes de violence domestique</w:t>
      </w:r>
    </w:p>
    <w:p>
      <w:r>
        <w:t>Zonages</w:t>
      </w:r>
    </w:p>
    <w:p>
      <w:r>
        <w:t>Prolongation des avantages en ZFRR pour les communes anciennement en ZRR</w:t>
      </w:r>
    </w:p>
    <w:p>
      <w:r>
        <w:t>Engagement des dépenses du Nouveau Programme National de Renouvellement Urbain</w:t>
      </w:r>
    </w:p>
    <w:p>
      <w:r>
        <w:t>Dépôt de conventions ouvrant droit au bénéficie de l’exonération de TFPB 2026 en zones QPV ultramarines</w:t>
      </w:r>
    </w:p>
    <w:p>
      <w:r>
        <w:t>Opérations d'accession sociale dans les QPV : plafonds de ressources</w:t>
      </w:r>
    </w:p>
    <w:p>
      <w:r>
        <w:t>TVA</w:t>
      </w:r>
    </w:p>
    <w:p>
      <w:r>
        <w:t>Extension du champ d’application de la TVA à taux réduit à 5,5 %</w:t>
      </w:r>
    </w:p>
    <w:p>
      <w:r>
        <w:t>TVA à taux réduit et panneaux photovoltaïques</w:t>
      </w:r>
    </w:p>
    <w:p>
      <w:r>
        <w:t>TVA à taux réduit et opérations immobilières dans le secteur du logement social</w:t>
      </w:r>
    </w:p>
    <w:p>
      <w:r>
        <w:t>Taxes locales</w:t>
      </w:r>
    </w:p>
    <w:p>
      <w:r>
        <w:t>Dérogation exceptionnelle en matière de fiscalité locale</w:t>
      </w:r>
    </w:p>
    <w:p>
      <w:r>
        <w:t>Création d’une taxe sur la vacance des locaux d’habitation</w:t>
      </w:r>
    </w:p>
    <w:p>
      <w:r>
        <w:t>Extension du champ d’exonération de la THRS</w:t>
      </w:r>
    </w:p>
    <w:p>
      <w:r>
        <w:t>Plafonnement de la réévaluation du taux de la THRS</w:t>
      </w:r>
    </w:p>
    <w:p>
      <w:r>
        <w:t>Évolution des modalités d’application de la taxe d'aménagement</w:t>
      </w:r>
    </w:p>
    <w:p>
      <w:r>
        <w:t>Réévaluation de l’encadrement du taux sur les DMTO</w:t>
      </w:r>
    </w:p>
    <w:p>
      <w:r>
        <w:t>Révision des valeurs locatives des locaux d’habitation</w:t>
      </w:r>
    </w:p>
    <w:p>
      <w:r>
        <w:t>Mayotte : adaptation de la fiscalité locale en cas de cession de biens occupées irrégulièrement</w:t>
      </w:r>
    </w:p>
    <w:p>
      <w:r>
        <w:t>Jeux Olympiques et paralympiques 2030</w:t>
      </w:r>
    </w:p>
    <w:p>
      <w:r>
        <w:t>Création d’une réduction d’impôt dans le secteur du Fort des Têtes à Briançon</w:t>
      </w:r>
    </w:p>
    <w:p>
      <w:r>
        <w:t>TVA à taux réduit et logement intermédiaire : dérogation spéciale</w:t>
      </w:r>
    </w:p>
    <w:p>
      <w:r>
        <w:t>Parc social</w:t>
      </w:r>
    </w:p>
    <w:p>
      <w:r>
        <w:t>Participation des bailleurs sociaux au FNAP</w:t>
      </w:r>
    </w:p>
    <w:p>
      <w:r>
        <w:t>Dérogation à l’évolution de la RLS en 2026</w:t>
      </w:r>
    </w:p>
    <w:p>
      <w:r>
        <w:t>Autres mesures</w:t>
      </w:r>
    </w:p>
    <w:p>
      <w:r>
        <w:t>Baisse du montant du tarif normal de l’accise sur l’électricité</w:t>
      </w:r>
    </w:p>
    <w:p>
      <w:r>
        <w:t>Mayottte : perception de la contribution de sécurité immobilière</w:t>
      </w:r>
    </w:p>
    <w:p>
      <w:r>
        <w:t>Recentrage des Aides personnelles au logement versées aux étudiants extracommunautaires</w:t>
      </w:r>
    </w:p>
    <w:p>
      <w:r>
        <w:t>Prorogation du fonds d’aide au relogement d’urgence</w:t>
      </w:r>
    </w:p>
    <w:p>
      <w:r>
        <w:t>Réintroduction de la contribution pour l'aide juridique</w:t>
      </w:r>
    </w:p>
    <w:p>
      <w:pPr>
        <w:pStyle w:val="Heading2"/>
      </w:pPr>
      <w:r>
        <w:t>Plus-values immobilières foncières</w:t>
      </w:r>
    </w:p>
    <w:p>
      <w:pPr>
        <w:pStyle w:val="Heading2"/>
      </w:pPr>
      <w:r>
        <w:t>Exonérations</w:t>
      </w:r>
    </w:p>
    <w:p>
      <w:r>
        <w:t>(LF 2026 : art. 52 / CGI : art. 150 U, II, 7°, al. 1 et 8°, al. 1)</w:t>
      </w:r>
    </w:p>
    <w:p>
      <w:r>
        <w:t>À l’occasion de la cession à titre onéreux de biens immobiliers (bâtis ou non bâtis), ou de droits relatifs à ces biens, les plus-values réalisées par les personnes physiques ou les sociétés ou groupements sont passibles de l'impôt sur le revenu (CGI : art. 150, U, I).</w:t>
      </w:r>
    </w:p>
    <w:p>
      <w:r>
        <w:t>Cependant, il existe de nombreux cas d’exonération. Ainsi, jusqu’au 31 décembre 2023, étaient exonérées les plus-values immobilières des particuliers en faveur des cessions de biens immobiliers effectuées au profit, soit :</w:t>
      </w:r>
    </w:p>
    <w:p>
      <w:r>
        <w:t>d’organismes en charge du logement social;</w:t>
      </w:r>
    </w:p>
    <w:p>
      <w:r>
        <w:t>de tout autre cessionnaire, prenant l’engagement de réaliser des logements sociaux ou intermédiaires;</w:t>
      </w:r>
    </w:p>
    <w:p>
      <w:r>
        <w:t>des collectivités territoriales ou de certains établissements publics et sociétés en vue de leur cession à des organismes en charge du logement social.</w:t>
      </w:r>
    </w:p>
    <w:p>
      <w:r>
        <w:t>La loi de finances pour 2024 avait, entre autres, prorogé ces exonérations jusqu’au 31 décembre 2025 (cf. Analyse juridique n° 2024-01).</w:t>
      </w:r>
    </w:p>
    <w:p>
      <w:r>
        <w:t>À titre exceptionnel, il a été admis par l’administration fiscale que le bénéfice de ces exonérations continuait de s’appliquer aux cessions intervenant entre le 1er janvier 2026 et la date de promulgation de la loi de finances pour 2026 (cf. rescrit du 31.12.25).</w:t>
      </w:r>
    </w:p>
    <w:p>
      <w:r>
        <w:t>La LF confirme la position de l’administration fiscale et proroge ces exonérations pour les cessions intervenants jusqu’au 31 décembre 2027.</w:t>
      </w:r>
    </w:p>
    <w:p>
      <w:pPr>
        <w:pStyle w:val="Heading2"/>
      </w:pPr>
      <w:r>
        <w:t>Abattement</w:t>
      </w:r>
    </w:p>
    <w:p>
      <w:r>
        <w:t>(LF 2026 : art. 54 / CGI : art. 150 VE, I, B, 1°)</w:t>
      </w:r>
    </w:p>
    <w:p>
      <w:r>
        <w:t>Pour mémoire, à l’occasion de la cession à titre onéreux de biens immobiliers bâtis, ou de droits relatifs à ces mêmes biens, situés pour tout ou partie de leur surface dans les périmètres des Grandes opérations d'urbanisme (GOU) (CU : L.312-4) ou dans les périmètres délimités dans les conventions d'Opération de revitalisation de territoire (ORT), un abattement de 70 % était prévu sur les plus-values réalisées lorsque les deux conditions cumulatives suivantes étaient réunies (CGI : art. 150 VE ancien) :</w:t>
      </w:r>
    </w:p>
    <w:p>
      <w:r>
        <w:t>la cession était précédée d'une promesse unilatérale de vente ou d'une promesse synallagmatique de vente, signée et ayant acquis date certaine entre le 1 er janvier 2021, et le 31 décembre 2023;</w:t>
      </w:r>
    </w:p>
    <w:p>
      <w:r>
        <w:t>la cession était réalisée au plus tard le 31 décembre de la deuxième année suivant celle au cours de laquelle la promesse unilatérale de vente ou la promesse synallagmatique de vente avait acquis date certaine.</w:t>
      </w:r>
    </w:p>
    <w:p>
      <w:r>
        <w:t>La loi de finances pour 2024 avait, entre autres, prorogé le bénéfice de cet abattement dès lors que la promesse unilatérale de vente (ou promesse synallagmatique de vente), était signée entre le 1er janvier 2024 et le 31 décembre 2025 (cf. loi n° 2023-1322 du 29.12.23 : art. 9 / Analyse juridique n° 2024-01).</w:t>
      </w:r>
    </w:p>
    <w:p>
      <w:r>
        <w:t>La LF confirme la position de l’administration fiscale et proroge cet abattement pour les cessions intervenants jusqu’au 31 décembre 2027.</w:t>
      </w:r>
    </w:p>
    <w:p>
      <w:pPr>
        <w:pStyle w:val="Heading2"/>
      </w:pPr>
      <w:r>
        <w:t>Fiscalité du bailleur</w:t>
      </w:r>
    </w:p>
    <w:p>
      <w:pPr>
        <w:pStyle w:val="Heading2"/>
      </w:pPr>
      <w:r>
        <w:t>Dispositifs d’investissement locatifs</w:t>
      </w:r>
    </w:p>
    <w:p>
      <w:r>
        <w:t>(LF 2026 : art. 47, I, 1°, a, 2° et 3° / CGI : art. 31, I, 1°, i (nouveau) et j (nouveau) / CGI : art. 32, 2, c / CGI : art. 150 VB, III, al. 1)</w:t>
      </w:r>
    </w:p>
    <w:p>
      <w:r>
        <w:t>Pour mémoire, la loi de finances pour 2024 a, conformément aux orientations données par le projet de loi de programmation des finances publiques 2023-2027, rationalisé la législation fiscale, en supprimant ou en limitant les effets dans le temps de 21 dépenses fiscales et taxes considérées comme inefficientes, obsolètes ou contraire aux objectifs fixés par les enjeux du Zéro artificialisation nette (ZAN) (cf. Analyse juridique n° 2023-11). Ainsi, 12 d’entre elles ont eu pour effet d’instaurer une date limite (principalement en juillet 2025) à des dispositifs fiscaux en faveur du logement, comme les dispositifs “Borloo ancien”, “Scellier” ou encore “Louer abordable” (cf. loi n° 2023-1322 du 29.12.23 : art. 110 / Analyse juridique n° 2024-01).</w:t>
      </w:r>
    </w:p>
    <w:p>
      <w:r>
        <w:t>Par ailleurs, le dispositif fiscal en faveur du logement neuf “Pinel” n’ayant pas été prorogé, les investisseurs privés ne peuvent plus opter pour cette option depuis le 1er janvier 2025.</w:t>
      </w:r>
    </w:p>
    <w:p>
      <w:r>
        <w:t>Aussi, seuls les dispositifs “Denormandie” et “Loc’Avantages” (prorogés tous deux jusqu’au 31 décembre 2027) restaient ouverts aux nouveaux investisseurs.</w:t>
      </w:r>
    </w:p>
    <w:p>
      <w:r>
        <w:t>Une mission flash a été confiée au député Mickaël Cosson et au sénateur Marc-Philippe Daubresse sur le rôle de la fiscalité dans le dynamisme de l’offre de logements de longue durée, la fluidité et la bonne orientation du marché immobilier pour répondre aux besoins en logements.</w:t>
      </w:r>
    </w:p>
    <w:p>
      <w:r>
        <w:t>Le 30 juin 2025, les parlementaires ont remis leur rapport comportant des mesures pour relancer l’investissement locatif privé, notamment (cf. rapport du 30.6.25) :</w:t>
      </w:r>
    </w:p>
    <w:p>
      <w:r>
        <w:t>la création d'un amortissement fiscal forfaitaire en régime réel pour les biens loués en longue durée (5 % par an de la valeur pour un logement neuf et 4 % dans l'ancien sous condition de travaux représentant 15 % de la valeur du bien) pour toutes mutations à compter de décembre 2025;</w:t>
      </w:r>
    </w:p>
    <w:p>
      <w:r>
        <w:t>l’évolution des conditions d'application du régime micro-foncier, avec un abattement à 50 % (contre 30 %) pour les locations nues et un plafond à 30.000 euros (contre 15 000 €) pour toutes mutations à compter de décembre 2025;</w:t>
      </w:r>
    </w:p>
    <w:p>
      <w:r>
        <w:t>un bonus de rentabilité en régime réel pour les biens loués avec des loyers abordables, selon le segment intermédiaire (amortissement de respectivement 5,5 % et 4,5 % dans le neuf et l’ancien), social (amortissement de respectivement 6 % et 5 % dans le neuf et l’ancien) ou très social (amortissement de respectivement 6,5 % et 5,5 % dans le neuf et l’ancien);</w:t>
      </w:r>
    </w:p>
    <w:p>
      <w:r>
        <w:t>le rehaussement à 40 000 euros du plafond d'imputation du déficit foncier sur le revenu global (contre 10 700 € aujourd'hui hors dérogation); la suppression des biens loués à titre de résidence principale de l'assiette de l'Impôt sur la fortune immobilière (IFI);</w:t>
      </w:r>
    </w:p>
    <w:p>
      <w:r>
        <w:t>l’exonération de plus-value après 20 ans (contre 22-30 ans aujourd'hui).</w:t>
      </w:r>
    </w:p>
    <w:p>
      <w:r>
        <w:t>Sur la base de ce rapport, la LF crée deux nouveaux dispositifs d’investissement locatifs (un dans l’ancien et un dans le neuf), fondés sur une déduction appliquée aux revenus fonciers au titre de l’amortissement du prix d’acquisition du logement net de frais (majoré le cas échéant du prix de certains travaux dans l’ancien), et variant en fonction du niveau de loyer appliqué (intermédiaire, social, très social).</w:t>
      </w:r>
    </w:p>
    <w:p>
      <w:r>
        <w:t>Ainsi, le montant de l’avantage fiscal équivaut au produit d’un taux variable selon le niveau de loyer appliqué sur une base éligible.</w:t>
      </w:r>
    </w:p>
    <w:p>
      <w:r>
        <w:t>Le taux d’amortissement correspond à :</w:t>
      </w:r>
    </w:p>
    <w:p>
      <w:r>
        <w:t>en cas de location intermédiaire, 3,5 % pour le neuf et 3 % pour l’ancien;</w:t>
      </w:r>
    </w:p>
    <w:p>
      <w:r>
        <w:t>en cas de location sociale, majoration d’un point pour le neuf et de 0,5 point pour l’ancien;</w:t>
      </w:r>
    </w:p>
    <w:p>
      <w:r>
        <w:t>en cas de location très sociale : majoration de deux points pour le neuf et d’un point pour l’ancien.</w:t>
      </w:r>
    </w:p>
    <w:p>
      <w:r>
        <w:t>La base éligible correspond à 80 % du prix d’acquisition net de frais majoré, dans le cas de l’ancien, du montant de certains travaux (l’amortissement ne pouvant pas être pratiqué sur la valeur du foncier, lequel est estimé forfaitairement à 20 % du prix d’acquisition).</w:t>
      </w:r>
    </w:p>
    <w:p>
      <w:r>
        <w:t>La LF instaure néanmoins un double plafond. Tout d’abord, le cumul des amortissements pratiqués sur un bien ne peut excéder la valeur hors foncier (soit 80 %) du prix d’acquisition (majoré le cas échéant du montant des travaux dans le cadre de l’ancien). Par ailleurs, la somme des déductions au titre des amortissements pour chacun des deux dispositifs d’investissement locatif (neuf et ancien) ne peut excéder par an et par foyer fiscal :</w:t>
      </w:r>
    </w:p>
    <w:p>
      <w:r>
        <w:t>8 000 € par principe;</w:t>
      </w:r>
    </w:p>
    <w:p>
      <w:r>
        <w:t>10 000 € si 50 % au moins des revenus bruts issus des logements bénéficiaires desdits amortissements sont affectés à la location sociale;</w:t>
      </w:r>
    </w:p>
    <w:p>
      <w:r>
        <w:t>12 000 € si 50 % au moins des revenus bruts issus des logements bénéficiaires desdits amortissements sont affectés à la location très sociale.</w:t>
      </w:r>
    </w:p>
    <w:p>
      <w:r>
        <w:t>Pour bénéficier de ces avantages fiscaux (neuf ou ancien), des conditions sont fixées par la LF.</w:t>
      </w:r>
    </w:p>
    <w:p>
      <w:r>
        <w:t>Ainsi, seuls les propriétaires soumis au régime réel d’imposition foncier sont éligibles aux dispositifs (neuf ou ancien) dès lors qu’ils optent pour l’un d’eux lors du dépôt de leur déclaration des revenus de l’année soit :</w:t>
      </w:r>
    </w:p>
    <w:p>
      <w:r>
        <w:t>d’achèvement du logement considéré (ou de son acquisition si elle est postérieure) dans le cadre du dispositif relatif au neuf;</w:t>
      </w:r>
    </w:p>
    <w:p>
      <w:r>
        <w:t>d’achèvement des travaux du logement considéré (ou de son acquisition si elle est postérieure) dans le cadre du dispositif relatif à l’ancien.</w:t>
      </w:r>
    </w:p>
    <w:p>
      <w:r>
        <w:t>Le bénéfice de l’avantage fiscal est toutefois réservé aux logements, situés en France dans un bâtiment d’habitation collectif (CCH : L.111-1, 6°) selon des modalités qui diffèrent entre le neuf et l’ancien.</w:t>
      </w:r>
    </w:p>
    <w:p>
      <w:r>
        <w:t>Pour le neuf, le logement doit soit :</w:t>
      </w:r>
    </w:p>
    <w:p>
      <w:r>
        <w:t>être acquis neuf ou en état futur d’achèvement (VEFA) entre le 21 février 2026 (lendemain de la publication de la LF) et le 31 décembre 2028;</w:t>
      </w:r>
    </w:p>
    <w:p>
      <w:r>
        <w:t>faire l’objet d’un dépôt de demande de permis de construire entre le 21 février 2026 (lendemain de la publication de la LF) et le 31 décembre 2028.</w:t>
      </w:r>
    </w:p>
    <w:p>
      <w:r>
        <w:t>Pour l’ancien, le logement doit cumulativement :</w:t>
      </w:r>
    </w:p>
    <w:p>
      <w:r>
        <w:t>être acquis entre le 21 février 2026 (lendemain de la publication de la LF) et le 31 décembre 2028;</w:t>
      </w:r>
    </w:p>
    <w:p>
      <w:r>
        <w:t>faire (ou avoir fait) l’objet soit : de travaux qui concourent à la production (ou à la livraison) d’un immeuble neuf (CGI : art. 257, I, 2, 2°); de travaux d’amélioration représentant au moins 30 % du prix d’acquisition;</w:t>
      </w:r>
    </w:p>
    <w:p>
      <w:r>
        <w:t>de travaux qui concourent à la production (ou à la livraison) d’un immeuble neuf (CGI : art. 257, I, 2, 2°);</w:t>
      </w:r>
    </w:p>
    <w:p>
      <w:r>
        <w:t>de travaux d’amélioration représentant au moins 30 % du prix d’acquisition;</w:t>
      </w:r>
    </w:p>
    <w:p>
      <w:r>
        <w:t>satisfaire les critères d’une réhabilitation lourde, c’est-à-dire notamment atteindre une classes A ou B ou, lorsqu’il est situé en Guadeloupe, en Guyane, à la Martinique, à Mayotte ou à La Réunion, respecter les critères spécifiques à ces territoires (CGI : art. 150 U, II, 7°, b);</w:t>
      </w:r>
    </w:p>
    <w:p>
      <w:r>
        <w:t>ne pas être classé ou inscrit au titre des monuments historiques ou avoir reçu le label délivré par la Fondation du patrimoine (CGI : art. 156, I, 3°, al. 1).</w:t>
      </w:r>
    </w:p>
    <w:p>
      <w:r>
        <w:t>Dans tous les cas, le propriétaire doit par ailleurs s’engager à louer le logement, objet de l’avantage fiscal, dans les conditions cumulatives suivantes :</w:t>
      </w:r>
    </w:p>
    <w:p>
      <w:r>
        <w:t>location nue à usage d’habitation principale;</w:t>
      </w:r>
    </w:p>
    <w:p>
      <w:r>
        <w:t>location effective et continue pendant une durée minimale de neuf ans, dans les 12 mois qui suivent la date d’achèvement de l’immeuble ou des travaux (ou, le cas échéant, de son acquisition si elle est postérieure);</w:t>
      </w:r>
    </w:p>
    <w:p>
      <w:r>
        <w:t>location à une personne autre qu’un membre de son foyer fiscal et qu’un parent ou allié jusqu’au deuxième degré inclus qui respectent, à la date de conclusion du bail, soit : les plafonds de ressources du dispositif PINEL, pour les logements affectés à la location intermédiaire (CGI : 199 novovicies, III); les plafonds de ressources du dispositif Loc’Avantages selon la localisation du logement et son affectation, pour les logements affectés à la location sociale ou très sociale (CGI : 199 tricies, I, A, 3°);</w:t>
      </w:r>
    </w:p>
    <w:p>
      <w:r>
        <w:t>les plafonds de ressources du dispositif PINEL, pour les logements affectés à la location intermédiaire (CGI : 199 novovicies, III);</w:t>
      </w:r>
    </w:p>
    <w:p>
      <w:r>
        <w:t>les plafonds de ressources du dispositif Loc’Avantages selon la localisation du logement et son affectation, pour les logements affectés à la location sociale ou très sociale (CGI : 199 tricies, I, A, 3°);</w:t>
      </w:r>
    </w:p>
    <w:p>
      <w:r>
        <w:t>location respectant des plafonds de loyer selon les modalités cités ci-dessus;</w:t>
      </w:r>
    </w:p>
    <w:p>
      <w:r>
        <w:t>logement non utilisé (ou occupé) à quelque titre que ce soit depuis l’achèvement des travaux (seulement dans le cadre de l’ancien).</w:t>
      </w:r>
    </w:p>
    <w:p>
      <w:r>
        <w:t>Une fois l’ensemble de ces conditions réunies, la période d’amortissement aura pour point de départ :</w:t>
      </w:r>
    </w:p>
    <w:p>
      <w:r>
        <w:t>le premier jour du mois d’achèvement de l’immeuble (ou de son acquisition si elle est postérieure) pour le neuf;</w:t>
      </w:r>
    </w:p>
    <w:p>
      <w:r>
        <w:t>le premier jour du mois d’achèvement des travaux (ou de la date d’acquisition si elle est postérieure) pour l’ancien.</w:t>
      </w:r>
    </w:p>
    <w:p>
      <w:r>
        <w:t>Toutefois, lorsque le contribuable opte pour l’un des deux dispositifs d’investissement locatif, ce dernier ne peut pas bénéficier pour le même logement :</w:t>
      </w:r>
    </w:p>
    <w:p>
      <w:r>
        <w:t>pour le neuf, du dispositif Girardin social (CGI : art. 199 undecies C);</w:t>
      </w:r>
    </w:p>
    <w:p>
      <w:r>
        <w:t>pour l’ancien : des RI accordées au titre du secteur du logement en outre-mer dont le dispositif Girardin social (CGI : art. 199 undecies A / CGI : art. 199 undecies C); du dispositif Malraux (CGI : art. 199 tervicies); du dispositif Pinel (CGI : art. 199 novovicies); du dispositif Duflot (CGI : art. 199 novovicies); du dispositif Denormandie (CGI : art. 199 novovicies).</w:t>
      </w:r>
    </w:p>
    <w:p>
      <w:r>
        <w:t>des RI accordées au titre du secteur du logement en outre-mer dont le dispositif Girardin social (CGI : art. 199 undecies A / CGI : art. 199 undecies C);</w:t>
      </w:r>
    </w:p>
    <w:p>
      <w:r>
        <w:t>du dispositif Malraux (CGI : art. 199 tervicies);</w:t>
      </w:r>
    </w:p>
    <w:p>
      <w:r>
        <w:t>du dispositif Pinel (CGI : art. 199 novovicies);</w:t>
      </w:r>
    </w:p>
    <w:p>
      <w:r>
        <w:t>du dispositif Duflot (CGI : art. 199 novovicies);</w:t>
      </w:r>
    </w:p>
    <w:p>
      <w:r>
        <w:t>du dispositif Denormandie (CGI : art. 199 novovicies).</w:t>
      </w:r>
    </w:p>
    <w:p>
      <w:r>
        <w:t>De même, la déduction au titre de l’amortissement n’est pas applicable aux revenus des logements dont le droit de propriété est démembré, sauf lorsque le transfert de la propriété (ou le démembrement) résulte du décès de l’un des époux soumis à une imposition commune. Dans ce cas, le conjoint survivant attributaire du logement (ou titulaire de leur usufruit) peut demander la reprise à son profit, dans les mêmes conditions et selon les mêmes modalités, pour la période restant à courir à la date du décès.</w:t>
      </w:r>
    </w:p>
    <w:p>
      <w:r>
        <w:t>En cas de cession d’un bien ayant bénéficié de l’un de ces deux dispositifs d’investissement locatif (neuf ou ancien), la LF minore le prix d’acquisition du bien du montant des amortissements admis en déduction issu des dispositifs Jeanbrun (neuf ou ancien) au même titre que ceux admis en déduction des biens meublés donnés en location (ou mis à disposition sous toute autre forme).</w:t>
      </w:r>
    </w:p>
    <w:p>
      <w:r>
        <w:t>En cas de non-respect des engagements de location, le revenu net foncier de l’année au cours de laquelle l’un des engagements de location n’est pas respecté est majoré du montant des amortissements déduits. Pour son imposition, la fraction du revenu net foncier correspondant à cette majoration est divisée par le nombre d’années civiles pendant lesquelles l’amortissement a été déduit. Le résultat est ajouté au revenu global net de l’année de la rupture de l’engagement et l’impôt correspondant est égal au produit de la cotisation supplémentaire ainsi obtenue par le nombre d’années utilisé pour déterminer le quotient. Toutefois, en cas de certaines invalidités (CSS : L.341-1, catégorie 2 et 3), de licenciement ou de décès du contribuable (ou de l’un des époux soumis à imposition commune), cette majoration ne s’applique pas.</w:t>
      </w:r>
    </w:p>
    <w:p>
      <w:r>
        <w:t>Enfin, ces deux dispositifs s’appliquent dans les mêmes conditions lorsque l’immeuble est la propriété d’une société non soumise à l’Impôt sur les sociétés (IS) dès lors que le porteur de parts s’engage à conserver la totalité de ses titres jusqu’à l’expiration de la période de location. Ainsi, si un logement dont la société est propriétaire est loué à l’un des associés (ou à un membre du foyer fiscal, un parent ou un allié jusqu’au deuxième degré inclus d’un associé), ce dernier ne peut pas bénéficier de la déduction au titre de l’amortissement.</w:t>
      </w:r>
    </w:p>
    <w:p>
      <w:pPr>
        <w:pStyle w:val="Heading2"/>
      </w:pPr>
      <w:r>
        <w:t>Prorogation du doublement du seuil d’imputation du déficit foncier des dépenses de rénovation énergétique</w:t>
      </w:r>
    </w:p>
    <w:p>
      <w:r>
        <w:t>(LF 2026 : art. 47, I, 4° et II / CGI : art. 156, I, 3°, al. 4)</w:t>
      </w:r>
    </w:p>
    <w:p>
      <w:r>
        <w:t>Le déficit foncier est un mécanisme fiscal qui permet au propriétaire d’un bien loué non-meublé de bénéficier d’une déduction de son revenu (global ou locatif) imposable dès lors que les charges supportées sont supérieures aux loyers perçus (issus de la location non-meublée) et qu’il est soumis au régime réel d’imposition. Pour mémoire, le propriétaire peut chaque année déduire des revenus issus de la location de son (ou ses) bien(s) jusqu’à 10 700 € au titre du déficit foncier.</w:t>
      </w:r>
    </w:p>
    <w:p>
      <w:r>
        <w:t>Toutefois, la loi de finances rectificative pour 2022 (LFR 2022) a doublé le montant du déficit foncier imputable sur le revenu global (soit 21.400 €), pour les bailleurs engageant des travaux de rénovation énergétique qui respectent les conditions cumulatives suivantes (cf. LFR 2022 du 1.12.22 : art. 12 / Analyse juridique n° 2023-01) :</w:t>
      </w:r>
    </w:p>
    <w:p>
      <w:r>
        <w:t>paiement des dépenses entre le 1er janvier 2023 et le 31 décembre 2025;</w:t>
      </w:r>
    </w:p>
    <w:p>
      <w:r>
        <w:t>réalisation d’un DPE avant les travaux mentionnant une étiquette énergétique “E”, “F” ou ”G";</w:t>
      </w:r>
    </w:p>
    <w:p>
      <w:r>
        <w:t>réalisation avant le 31 décembre 2025 d’un DPE après travaux mentionnant une étiquette énergétique a minima “D”.</w:t>
      </w:r>
    </w:p>
    <w:p>
      <w:r>
        <w:t>La LF proroge cette majoration du plafonnement de déficit fiscal pour les dépenses payées jusqu’au 31 décembre 2027, toutes autres conditions par ailleurs réunies.</w:t>
      </w:r>
    </w:p>
    <w:p>
      <w:pPr>
        <w:pStyle w:val="Heading2"/>
      </w:pPr>
      <w:r>
        <w:t>Loueur en meublé professionnel : prise en compte des revenus de l’étranger</w:t>
      </w:r>
    </w:p>
    <w:p>
      <w:r>
        <w:t>(LF 2026 : art. 53 / CGI : art. 155, IV, 2, al. 4 / CGI : art. 156, I, 1° ter, al. 2)</w:t>
      </w:r>
    </w:p>
    <w:p>
      <w:r>
        <w:t>La location d’un logement meublé est considérée comme une activité commerciale, qui peut être exercée soit :</w:t>
      </w:r>
    </w:p>
    <w:p>
      <w:r>
        <w:t>à titre non professionnel et dans ce cadre, le bailleur aura le statut de Loueur en meublé non professionnel (LMNP);</w:t>
      </w:r>
    </w:p>
    <w:p>
      <w:r>
        <w:t>à titre professionnel et dans ce cadre, le bailleur aura le statut de Loueur en meublé professionnel (LMP).</w:t>
      </w:r>
    </w:p>
    <w:p>
      <w:r>
        <w:t>Lorsque les recettes annuelles retirées de cette activité par l'ensemble des membres du foyer fiscal excèdent 23 000 €, l'activité de location directe ou indirecte de locaux d'habitation meublés ou destinés à être loués meublés est réputée être exercée à titre professionnel (LMP).</w:t>
      </w:r>
    </w:p>
    <w:p>
      <w:r>
        <w:t>Pour les résidents français, les recettes annuelles retirées de l’activité de location meublée sont celles de l’ensemble des membres du foyer fiscal et sont la source principale de revenus c’est-à-dire représentent 51 % du revenu annuel du foyer fiscal, entendu comme la somme des revenus des catégories d’imposition suivants :</w:t>
      </w:r>
    </w:p>
    <w:p>
      <w:r>
        <w:t>les traitements et salaires;</w:t>
      </w:r>
    </w:p>
    <w:p>
      <w:r>
        <w:t>les Bénéfices industriels et commerciaux (BIC) autres que ceux tirés de l’activité de location meublée;</w:t>
      </w:r>
    </w:p>
    <w:p>
      <w:r>
        <w:t>les bénéfices agricoles;</w:t>
      </w:r>
    </w:p>
    <w:p>
      <w:r>
        <w:t>les bénéfices non commerciaux;</w:t>
      </w:r>
    </w:p>
    <w:p>
      <w:r>
        <w:t>les revenus des gérants et associés.</w:t>
      </w:r>
    </w:p>
    <w:p>
      <w:r>
        <w:t>Pour les non-résidents français, la prépondérance des recettes s'apprécie en tenant compte de l'ensemble des revenus des contribuables et, plus largement, du foyer fiscal sous réserve que ces revenus soient imposables en France. En revanche, les revenus perçus par les non-résidents imposables uniquement à l'étranger ne sont pas retenus.</w:t>
      </w:r>
    </w:p>
    <w:p>
      <w:r>
        <w:t>La LF prévoit, pour les non-résidents en France, que les recettes doivent désormais excéder les revenus de même nature et doivent être soumis à un impôt équivalent à l’impôt sur le revenu dans son État de résidence.</w:t>
      </w:r>
    </w:p>
    <w:p>
      <w:pPr>
        <w:pStyle w:val="Heading2"/>
      </w:pPr>
      <w:r>
        <w:t>Doublement de la réduction d’impôt en faveur de l’aide au relogement des personnes en difficulté ou victimes de violence domestique</w:t>
      </w:r>
    </w:p>
    <w:p>
      <w:r>
        <w:t>(LF 2026 : art. 28 / CGI : art. 200, 1 ter)</w:t>
      </w:r>
    </w:p>
    <w:p>
      <w:r>
        <w:t>Pour mémoire, le contribuable domicilié en France peut bénéficier d’une Réduction d’impôt (RI) sur le revenu lorsqu’il réalise des dons et versements (y compris l'abandon exprès de revenus ou produits) au profit :</w:t>
      </w:r>
    </w:p>
    <w:p>
      <w:r>
        <w:t>d'organismes sans but lucratif qui contribuent notamment au logement des personnes en difficultés</w:t>
      </w:r>
    </w:p>
    <w:p>
      <w:r>
        <w:t>d'organismes d'intérêt général qui contribuent à reloger les victimes de violence domestique.</w:t>
      </w:r>
    </w:p>
    <w:p>
      <w:r>
        <w:t>Dans ces cas, la RI est égale à 75 % des sommes versées retenues dans la limite de 1.000 € à compter de l'imposition des revenus de l'année 2024. La LF double rétroactivement le plafond pour les dons et versements effectués depuis le 14 octobre 2025.</w:t>
      </w:r>
    </w:p>
    <w:p>
      <w:pPr>
        <w:pStyle w:val="Heading2"/>
      </w:pPr>
      <w:r>
        <w:t>Zonages</w:t>
      </w:r>
    </w:p>
    <w:p>
      <w:pPr>
        <w:pStyle w:val="Heading2"/>
      </w:pPr>
      <w:r>
        <w:t>Prolongation des avantages en ZFRR pour les communes anciennement en ZRR</w:t>
      </w:r>
    </w:p>
    <w:p>
      <w:r>
        <w:t>(LF 2026 : art. 48 / loi de finances pour 2025 : art. 99, IV, al. 1)</w:t>
      </w:r>
    </w:p>
    <w:p>
      <w:r>
        <w:t>Pour mémoire, au 1er juillet 2024, le Zonage France ruralités revitalisation « ZFRR » a remplacé celui des Zones de revitalisation rurales "ZRR" (cf. Analyse juridique n° 2024-01). Ce nouveau zonage est composé de deux niveaux de classement :</w:t>
      </w:r>
    </w:p>
    <w:p>
      <w:r>
        <w:t>un niveau socle dit “ZFRR” pour les communes de moins de 30.000 habitants situées dans un Établissement public de coopération intercommunale (EPCI). La liste des communes a été publiée par l’arrêté du 19 juin 2024 (arrêté du 19.6.24 modifié en dernier lieu par l’arrêté du 14.4.25);</w:t>
      </w:r>
    </w:p>
    <w:p>
      <w:r>
        <w:t>un niveau renforcé dit “ZFRR +” pour les territoires les plus vulnérables. La liste des communes a été publiée par l’arrêté du 9 juillet 2025 (arrêté du 9.7.25).</w:t>
      </w:r>
    </w:p>
    <w:p>
      <w:r>
        <w:t>Les collectivités situées dans les ZFRR peuvent par délibération décider d’exonérer, sous conditions, les redevables de la Taxe foncière sur les propriétés bâties (TFPB), de la Taxe d’habitation sur les résidences secondaires (THRS) et de la Cotisation foncière des entreprises (CFE) pour des locaux classés meublés de tourisme ou des chambres d'hôtes.</w:t>
      </w:r>
    </w:p>
    <w:p>
      <w:r>
        <w:t>Le passage du zonage ZRR au zonage ZFRR a eu pour conséquence de retirer un certain nombre de communes du bénéfice des avantages liés au zonage. Ainsi, la LF 2025 avait permis à ces communes de bénéficier rétroactivement des avantages prévus par le zonage ZFRR du 1 er juillet 2024 jusqu’au 31 décembre 2027 (cf. loi n° 2025-127 du 14.2.25 : art. 99 / Analyse juridique n° 2025-06).</w:t>
      </w:r>
    </w:p>
    <w:p>
      <w:r>
        <w:t>La LF proroge les avantages pour ces communes jusqu’au 31 décembre 2029.</w:t>
      </w:r>
    </w:p>
    <w:p>
      <w:pPr>
        <w:pStyle w:val="Heading2"/>
      </w:pPr>
      <w:r>
        <w:t>Engagement des dépenses du Nouveau Programme National de Renouvellement Urbain</w:t>
      </w:r>
    </w:p>
    <w:p>
      <w:r>
        <w:t>(LF 2026 : art. 178 / loi n° 2003-710 du 1.8.03 d’orientation et de programmation pour la ville et la rénovation urbaine : art. 9-1, I, al. 1)</w:t>
      </w:r>
    </w:p>
    <w:p>
      <w:r>
        <w:t>Pour mémoire, la loi du 1er août 2003 d'orientation et de programmation pour la ville et la rénovation urbaine a créé l’Agence national pour la rénovation urbaine (ANRU) chargée de piloter et de financer différents programmes :</w:t>
      </w:r>
    </w:p>
    <w:p>
      <w:r>
        <w:t>de 2004 à 2021, le Programme National de Rénovation Urbaine (PNRU);</w:t>
      </w:r>
    </w:p>
    <w:p>
      <w:r>
        <w:t>de 2009 à 2025, le Programme National de Requalification des Quartiers Anciens Dégradés (PNRQAD);</w:t>
      </w:r>
    </w:p>
    <w:p>
      <w:r>
        <w:t>depuis 2014, le Nouveau programme national de renouvellement urbain (NPNRU) dans l’objectif de transformer les Quartiers prioritaires de la politique de la ville (QPV). Toutefois, la date limite d’engagement des dépenses est fixée à 2026 et de solde à 2032.</w:t>
      </w:r>
    </w:p>
    <w:p>
      <w:r>
        <w:t>La LF reporte d’un an la date limite d’engagement des dépenses dans le cadre du programme NPNRU (soit à 2027) pour sécuriser la trajectoire financière de l’ ANRU et contribuer à la soutenabilité financière du programme.</w:t>
      </w:r>
    </w:p>
    <w:p>
      <w:pPr>
        <w:pStyle w:val="Heading2"/>
      </w:pPr>
      <w:r>
        <w:t>Dépôt de conventions ouvrant droit au bénéficie de l’exonération de TFPB 2026 en zones QPV ultramarines</w:t>
      </w:r>
    </w:p>
    <w:p>
      <w:r>
        <w:t>(LF 2026 : art. 20 et 181 / Loi de finances pour 2024 : art. 73, XX, I (nouveau))</w:t>
      </w:r>
    </w:p>
    <w:p>
      <w:r>
        <w:t>Pour rappel, la loi du 21 février 2014 de programmation pour la ville et la cohésion urbaine définit la politique de la ville comme une politique de cohésion urbaine et de solidarité, nationale et locale, envers les quartiers défavorisés et leurs habitants. Les QPV constituent depuis 2014 la géographie d’intervention majeure de la politique de la ville au bénéfice de laquelle se déploie la stratégie formalisée dans un accord, dénommé « contrat de ville », signé entre l’État, les collectivités territoriales (communes, départements, régions) et leur groupements (intercommunalités) et d’autres acteurs institutionnels.</w:t>
      </w:r>
    </w:p>
    <w:p>
      <w:r>
        <w:t>Les zones QPV permettent notamment le bénéfice d’avantages fiscaux. Ainsi, pour le bénéfice de l’abattement spécial de 30 % de la TFPB en zone QPV, une convention, relative à l'entretien et à la gestion du parc locatif, ayant pour but d'améliorer la qualité du service rendu aux locataires, doit être annexée au contrat de ville. Cette convention doit être signée par :</w:t>
      </w:r>
    </w:p>
    <w:p>
      <w:r>
        <w:t>un organisme d’Habitation à loyer modéré (HLM) ou une Société d’économie mixte (SEM);</w:t>
      </w:r>
    </w:p>
    <w:p>
      <w:r>
        <w:t>la commune;</w:t>
      </w:r>
    </w:p>
    <w:p>
      <w:r>
        <w:t>l’ EPCI;</w:t>
      </w:r>
    </w:p>
    <w:p>
      <w:r>
        <w:t>le représentant de l’État dans le département.</w:t>
      </w:r>
    </w:p>
    <w:p>
      <w:r>
        <w:t>Pour bénéficier de cet abattement spécial, le bénéficiaire doit en faire une déclaration auprès de l’administration fiscale avant le 1er janvier de l’année suivant celle de la signature de la convention.</w:t>
      </w:r>
    </w:p>
    <w:p>
      <w:r>
        <w:t>La LF 2025 avait donné, à titre exceptionnel pour l’année 2025, la possibilité de signer la convention et d’adresser la déclaration au service des impôts du lieu de situation des biens au plus tard le 31 mars 2025 pour l’application de l’abattement en Hexagone (cf. loi n° 2025-127 du 14.2.25 : art. 114 / Analyse juridique n° 2025-06).</w:t>
      </w:r>
    </w:p>
    <w:p>
      <w:r>
        <w:t>La LF 2026 offre cette même souplesse pour l’application de cet abattement au titre de l’année 2026, en donnant la possibilité de signer la convention et d’adresser la déclaration au service des impôts du lieu de situation des biens au plus tard le 31 mars 2026 en Guadeloupe, en Guyane, à la Martinique, à Mayotte et à La Réunion.</w:t>
      </w:r>
    </w:p>
    <w:p>
      <w:r>
        <w:t>Par ailleurs, du 1er janvier au 31 juillet 2026, la LF créé une dérogation temporaire pour les collectivités territoriales d’outre-mer comprenant un ou plusieurs quartiers QPV. Durant cette période, peuvent être mis en œuvre, en l’absence de contrat de ville, les moyens financiers mobilisés au titre des instruments spécifiques de la politique de la ville (exemple : NPNRU, Petites villes de demain…) et les crédits de la dotation politique de la ville (programme 147 « Politique de la ville »).</w:t>
      </w:r>
    </w:p>
    <w:p>
      <w:pPr>
        <w:pStyle w:val="Heading2"/>
      </w:pPr>
      <w:r>
        <w:t>Opérations d'accession sociale dans les QPV : plafonds de ressources</w:t>
      </w:r>
    </w:p>
    <w:p>
      <w:r>
        <w:t>(LF 2026 : art. 95 / CGI : art. 278 sexies)</w:t>
      </w:r>
    </w:p>
    <w:p>
      <w:r>
        <w:t>Pour mémoire, les opérations d’accession sociale à la propriété bénéficient notamment d’un taux réduit de Taxe sur la valeur ajoutée (TVA) de 5,5 % lorsque le contrat d’accession à la propriété :</w:t>
      </w:r>
    </w:p>
    <w:p>
      <w:r>
        <w:t>prévoit un prix de vente ou de construction n’excédant pas le plafond prévu pour les logements destinés à être occupés par des titulaires de contrats de location-accession financés par un Prêt social de location-accession (PSLA);</w:t>
      </w:r>
    </w:p>
    <w:p>
      <w:r>
        <w:t>porte sur un logement situé dans un quartier faisant l’objet d'une convention de rénovation urbaine ou dans un QPV faisant l’objet d’un contrat de ville.</w:t>
      </w:r>
    </w:p>
    <w:p>
      <w:r>
        <w:t>Dans ce cas, les logements doivent être destinés à des personnes physiques dont les ressources ne dépassent pas les plafonds majorés (plafonds du Prêt location sociale (PLS) majorés de 11 %, cf. CCH : L.411-1).</w:t>
      </w:r>
    </w:p>
    <w:p>
      <w:r>
        <w:t>La LF prévoit une modification des plafonds de ressources applicables dans ce cadre. L’objectif de cette mesure est d’aligner les plafonds et le zonage retenus pour l’application du dispositif de taux réduit dans les quartiers ciblés par la politique de la ville (ANRU /QPV) avec ceux déjà retenus pour l’accession au titre du PSLA et du Bail réel solidaire (BRS).</w:t>
      </w:r>
    </w:p>
    <w:p>
      <w:pPr>
        <w:pStyle w:val="Heading2"/>
      </w:pPr>
      <w:r>
        <w:t>TVA</w:t>
      </w:r>
    </w:p>
    <w:p>
      <w:pPr>
        <w:pStyle w:val="Heading2"/>
      </w:pPr>
      <w:r>
        <w:t>Extension du champ d’application de la TVA à taux réduit à 5,5 %</w:t>
      </w:r>
    </w:p>
    <w:p>
      <w:r>
        <w:t>(LF 2026 : art. 92 et 93 / CGI : art. 278-0 bis, B bis (nouveau) / CGI : art. 278-0 bis A, I, 3°, al. 5 (nouveau))</w:t>
      </w:r>
    </w:p>
    <w:p>
      <w:r>
        <w:t>Le taux de TVA à 5,5 % s’applique notamment aux abonnements relatifs aux livraisons d'énergie calorifique distribuée par réseaux et, depuis le 1er janvier 2025, aux prestations de rénovation énergétique. En effet, conformément à la loi de finances pour 2023, le régime de la TVA applicable à la rénovation énergétique a évolué au 1er janvier 2025 (cf. loi n° 2022-1726 du 30.12.22 : art. 65 / Analyse juridique n° 2023-01). Ainsi, depuis le 1er janvier 2025, la TVA à taux réduit s’applique aux prestations portant sur la pose, l’installation, l’adaptation ou l’entretien de matériaux, d’équipements, d’appareils ou de systèmes ayant pour objet d’économiser l’énergie ou de recourir à de l’énergie produite à partir de sources renouvelables listées par l’arrêté du 4 décembre 2024.</w:t>
      </w:r>
    </w:p>
    <w:p>
      <w:r>
        <w:t>La LF étend l’application de la TVA à taux réduit à 5,5 % à la livraison d’énergie frigorifique distribuée par réseaux et, dans le cadre des prestations de rénovation énergétique, aux pompes à chaleur air/air qui répondent à des critères de performance environnementale et de durabilité appréciés sur leur cycle de vie.</w:t>
      </w:r>
    </w:p>
    <w:p>
      <w:pPr>
        <w:pStyle w:val="Heading2"/>
      </w:pPr>
      <w:r>
        <w:t>TVA à taux réduit et panneaux photovoltaïques</w:t>
      </w:r>
    </w:p>
    <w:p>
      <w:r>
        <w:t>(LF 2026 : art. 94 / CGI : art. 278-0 bis, P, al. 5 (nouveau))</w:t>
      </w:r>
    </w:p>
    <w:p>
      <w:r>
        <w:t>Pour mémoire, le taux réduit de TVA à 10 % en Hexagone (2,1 % en outre-mer) s’appliquait aux seules panneaux photovoltaïques inférieures à 3 kilowatt-crête (kWc).</w:t>
      </w:r>
    </w:p>
    <w:p>
      <w:r>
        <w:t>La loi de finances pour 2025 a modifié, à compter du 1er octobre 2025, la TVA applicable aux installations photovoltaïques en appliquant le taux réduit de TVA à 5,5 % aux travaux de livraison et d’installation d’équipements de production photovoltaïque d’une puissance inférieure ou égale à 9 kWc associés à un dispositif de stockage ou de pilotage de la consommation (cf. loi n° 2025-127 du 14.2.25 : art. 42 / Analyse juridique n° 2025-06).</w:t>
      </w:r>
    </w:p>
    <w:p>
      <w:r>
        <w:t>La LF précise que l’application du taux réduit nécessitera, pour les prestations de pose, d’installation et d’entretien des équipements de production d’électricité utilisant l’énergie radiative du soleil, une personne qui :</w:t>
      </w:r>
    </w:p>
    <w:p>
      <w:r>
        <w:t>dispose, au cours de la réalisation de la prestation, d’une certification (ou d’une qualification) professionnelle en cours de validité correspondant au type d’installation réalisée et à la taille du chantier;</w:t>
      </w:r>
    </w:p>
    <w:p>
      <w:r>
        <w:t>répond aux exigences techniques fixées par arrêté conjoint des ministres chargés du budget et de l’énergie (à paraître).</w:t>
      </w:r>
    </w:p>
    <w:p>
      <w:pPr>
        <w:pStyle w:val="Heading2"/>
      </w:pPr>
      <w:r>
        <w:t>TVA à taux réduit et opérations immobilières dans le secteur du logement social</w:t>
      </w:r>
    </w:p>
    <w:p>
      <w:r>
        <w:t>(LF 2026 : art. 98 / CGI : art. 279-0 bis A, II, B / CGI : art. 284, II bis, al. 2)</w:t>
      </w:r>
    </w:p>
    <w:p>
      <w:r>
        <w:t>Pour mémoire, les opérations immobilières dans le secteur du logement intermédiaire bénéficient de l’application du taux réduit de TVA (10 % en Hexagone et 2,1 % en Martinique, Guadeloupe et La Réunion) dès lors qu’elles respectent cumulativement des conditions tenant :</w:t>
      </w:r>
    </w:p>
    <w:p>
      <w:r>
        <w:t>à la destination des immeubles;au destinataire de la livraison;</w:t>
      </w:r>
    </w:p>
    <w:p>
      <w:r>
        <w:t>à la situation géographique des immeubles;</w:t>
      </w:r>
    </w:p>
    <w:p>
      <w:r>
        <w:t>à la mixité;</w:t>
      </w:r>
    </w:p>
    <w:p>
      <w:r>
        <w:t>à la nature des opérations.</w:t>
      </w:r>
    </w:p>
    <w:p>
      <w:r>
        <w:t>Ainsi, le bénéfice du taux réduit de TVA est notamment conditionné à une clause de mixité sociale, c’est-à-dire une intégration des immeubles livrés dans un ensemble immobilier comptant déjà plus de 25 % de logements locatifs sociaux.</w:t>
      </w:r>
    </w:p>
    <w:p>
      <w:r>
        <w:t>Par ailleurs, en cas de cession de logements au sein de cet ensemble immobilier à compter de la 11ème année, l’application du taux réduit de TVA est remise en cause lorsque cette cession concerne plus de 50 % des logements.</w:t>
      </w:r>
    </w:p>
    <w:p>
      <w:r>
        <w:t>La LF clarifie rétroactivement le mode de calcul de la clause de mixité sociale, ainsi que les règles de remise en cause de l’avantage en cas de cession de logements.</w:t>
      </w:r>
    </w:p>
    <w:p>
      <w:r>
        <w:t>Ainsi et depuis le 1 er janvier 2021 :</w:t>
      </w:r>
    </w:p>
    <w:p>
      <w:r>
        <w:t>le nombre de logements sociaux au sein d’un même ensemble immobilier doit être au moins égal à un tiers du nombre des logements intermédiaires;</w:t>
      </w:r>
    </w:p>
    <w:p>
      <w:r>
        <w:t>aucune remise en cause ne sera possible à compter de la 16ème année, même en cas de cession de plus de 50 % des logements.</w:t>
      </w:r>
    </w:p>
    <w:p>
      <w:pPr>
        <w:pStyle w:val="Heading2"/>
      </w:pPr>
      <w:r>
        <w:t>Taxes locales</w:t>
      </w:r>
    </w:p>
    <w:p>
      <w:pPr>
        <w:pStyle w:val="Heading2"/>
      </w:pPr>
      <w:r>
        <w:t>Dérogation exceptionnelle en matière de fiscalité locale</w:t>
      </w:r>
    </w:p>
    <w:p>
      <w:r>
        <w:t>(LF 2026 : art. 109)</w:t>
      </w:r>
    </w:p>
    <w:p>
      <w:r>
        <w:t>Par principe, les délibérations relatives à l’instauration d’une taxe par le conseil municipal des collectivités locales (ou l’organe délibérant des organismes compétents) doivent être prises avant le 1er octobre (année N-1) pour être applicables l'année suivante (année N).</w:t>
      </w:r>
    </w:p>
    <w:p>
      <w:r>
        <w:t>La LF instaure une dérogation pour les impositions établies à compter de l’année 2026 pour certaines collectivités locales et organismes compétents. Ainsi, peuvent délibérer jusqu’au 28 février 2026 pour instituer la THLV ou la majoration de THRS :</w:t>
      </w:r>
    </w:p>
    <w:p>
      <w:r>
        <w:t>les communes nouvelles ayant pris fiscalement effet au 1 er janvier 2025;</w:t>
      </w:r>
    </w:p>
    <w:p>
      <w:r>
        <w:t>les communes entrant ou sortant du champ d’application de la TLV.</w:t>
      </w:r>
    </w:p>
    <w:p>
      <w:pPr>
        <w:pStyle w:val="Heading2"/>
      </w:pPr>
      <w:r>
        <w:t>Création de la taxe sur la vacance des locaux d’habitation</w:t>
      </w:r>
    </w:p>
    <w:p>
      <w:r>
        <w:t>(LF 2026 : art. 108 / CGI : art. 1379, I, 2° bis (nouveau) /CGI : art. 1406 bis (nouveau) / CGI : art. 1407 ter, I, al. 1 / CGI : art. 1413, III (nouveau) /CGI : art. 1418, I, al. 1 / CGI : art. 1639 A quater, II, 1 et 2, b / CGI : art. 1640, I et II, 1°, b / CGI : art. 1641, I, B, 2 et II / CCH : L.302-1, IV, al. 7 / CCH : L.421-1, 5° / CCH : L.421-4, 3°, b / CCH : L.422-2, al. 6 / CCH : L.422-3, al. 31 / CCH : L.433-2, al. 5 / CCH : L.441-2-8, I, al. 2 / CCH : L.631-7, al. 1 / CU : L.151-14-1, al. 3 / CU : L.151-22, II / CU : L.151-36-1 / CGCT : L.2252-2, II, al. 3 / CGCT : L.3231-4-1, II, al. 3 / CGCT : L.4253-2, II, al. 3/ CGCT : L.4424-11, III / LPF : L.135 B)</w:t>
      </w:r>
    </w:p>
    <w:p>
      <w:r>
        <w:t>Pour lutter contre la vacance des logements sur un territoire, il existe deux dispositifs fiscaux :</w:t>
      </w:r>
    </w:p>
    <w:p>
      <w:r>
        <w:t>la Taxe sur les logements vacants (TLV);</w:t>
      </w:r>
    </w:p>
    <w:p>
      <w:r>
        <w:t>la Taxe d’habitation sur les logements vacants (THLV).</w:t>
      </w:r>
    </w:p>
    <w:p>
      <w:r>
        <w:t>Pour mémoire, la TLV est une taxe qui a été créée par la loi du 29 juillet 1998 d'orientation relative à la lutte contre les exclusions (art. 51) et qui est aujourd’hui due par tous les propriétaires d’un logement non-meublé et vacant depuis au moins un an situé dans une zone "tendue"e" ou “touristique” (aussi appelé zonage “TLV”). La liste des communes inclues dans le zonage “TLV” est déterminée par le décret du 10 mai 2013 (cf. décret n° 2013-392 du 10.5.13 modifié en dernier lieu par le décret du 22.12.25).</w:t>
      </w:r>
    </w:p>
    <w:p>
      <w:r>
        <w:t>La THLV est une taxe qui a été créée par la loi du 13 juillet 2006 portant engagement national pour le logement dite “ENL” (art. 46 et 47) et qui est aujourd’hui due par les propriétaires de logements vacants situés en dehors du zonage “TLV”. Toutefois, cette taxe facultative est limitée aux territoires :</w:t>
      </w:r>
    </w:p>
    <w:p>
      <w:r>
        <w:t>de communes qui l’ont instaurée par délibération;</w:t>
      </w:r>
    </w:p>
    <w:p>
      <w:r>
        <w:t>d’ EPCI couvert par un Plan local de l’habitat (PLH) qui l’ont instaurée par une délibération (dans ce cas, la délibération prise par l’ EPCI ne vaut que sur le territoire des communes membres qui n’ont pas déjà délibéré pour l’instaurer).</w:t>
      </w:r>
    </w:p>
    <w:p>
      <w:r>
        <w:t>La LF fusionne ces deux taxes en une taxe unique à compter des impositions établies au titre de l’année 2027 (pour les seules impositions établies au titre de 2027, est prise en compte la durée de la vacance de chaque logement avant le 1 er janvier 2027). En conséquence, les délibérations des communes et des EPCI qui ont instauré la THLV sur leur territoire, ainsi que les compensations financières de l’État aux collectivités, cesseront de produire leurs effets à compter du 1 er janvier 2027. Toutefois, sauf délibération contraire, celles ayant fixé une majoration de la THRS continueront de produire leurs effets après le 1er janvier 2027 même si les communes ne sont plus situées dans le zonage TLV à compter de cette date.</w:t>
      </w:r>
    </w:p>
    <w:p>
      <w:r>
        <w:t>Pour mémoire, la majoration de la THRS a été instaurée par la loi de finances rectificative pour 2014 (art. 31). Cette taxe facultative ne peut être mise en œuvre que par les seules collectivités situées dans le champ d’application de la TLV.</w:t>
      </w:r>
    </w:p>
    <w:p>
      <w:r>
        <w:t>La LF codifie ce dispositif à l’article 1406 bis du Code général des impôts (CGI) sous l’appellation Taxe sur la vacance des locaux d’habitation (TVLH), tout en conservant les mêmes modalités d’application et en précisant que la taxe sera perçue au bénéfice des communes.</w:t>
      </w:r>
    </w:p>
    <w:p>
      <w:r>
        <w:t>Ainsi, la TVLH sera toujours due par les contribuables (propriétaire, usufruitier, preneur à bail à construction ou à réhabilitation, emphytéote) de logements vacants constatés au 1er janvier de l’année d’imposition depuis au moins :</w:t>
      </w:r>
    </w:p>
    <w:p>
      <w:r>
        <w:t>une année, lorsque le logement est situé dans le zonage TLV;</w:t>
      </w:r>
    </w:p>
    <w:p>
      <w:r>
        <w:t>deux années, lorsque le logement est situé en dehors de ce zonage et qu’une délibération a instauré cette taxe.</w:t>
      </w:r>
    </w:p>
    <w:p>
      <w:r>
        <w:t>Le champ d’exonération est similaire à celui de la TLV et son montant équivaut au produit de la base d’imposition (valeur locative cadastrale) et d’un taux qui est fixé soit :</w:t>
      </w:r>
    </w:p>
    <w:p>
      <w:r>
        <w:t>légalement, pour les communes situées dans le zonage TLV, c’est-à-dire à 17 % la première année d’imposition et à 34 % à compter de la deuxième année d’imposition;</w:t>
      </w:r>
    </w:p>
    <w:p>
      <w:r>
        <w:t>par délibération, pour les communes (le cas échéant, EPCI) situées en dehors du zonage.</w:t>
      </w:r>
    </w:p>
    <w:p>
      <w:r>
        <w:t>Toutefois, la LF crée, en cas de taux fixés légalement, une dérogation afin de permettre à une commune d’augmenter, par délibération, le taux d’imposition applicable sur son territoire, sans toutefois excéder 30 % la première année et 60 % à compter de la deuxième.</w:t>
      </w:r>
    </w:p>
    <w:p>
      <w:r>
        <w:t>Dans le cas des taux d’imposition fixés librement par délibération, la LF crée un plafond qu’elle fixe à 50 %.</w:t>
      </w:r>
    </w:p>
    <w:p>
      <w:r>
        <w:t>Enfin, la LF précise que les dégrèvements sont à la charge de la commune (le cas échéant de l’ EPCI) et que le contrôle, le recouvrement, le contentieux, les garanties ainsi que les sanctions de la taxe sont régis comme en matière de TFPB.</w:t>
      </w:r>
    </w:p>
    <w:p>
      <w:r>
        <w:t>Par ailleurs, pour rappel, les propriétaires de locaux affectés à l'habitation sont tenus de déclarer à l'administration fiscale, avant le 1er juillet de chaque année, les informations relatives, s'ils s'en réservent la jouissance, à la nature de l'occupation de ces locaux ou, s'ils sont occupés par des tiers, à l'identité du ou des occupants desdits locaux. En cas d’inexactitude de la déclaration portant sur l’identité des occupants ou la vacance d’un local imposable à la THRS, la LF précise que le dégrèvement en résultant est à la charge de la commune (ou de l’ EPCI) lorsque ce local est la propriété de cette même commune (ou EPCI) et qu’il est situé sur son territoire.</w:t>
      </w:r>
    </w:p>
    <w:p>
      <w:pPr>
        <w:pStyle w:val="Heading2"/>
      </w:pPr>
      <w:r>
        <w:t>Extension du champ d’exonération de la THRS</w:t>
      </w:r>
    </w:p>
    <w:p>
      <w:r>
        <w:t>(LF 2026 : art. 55 et 112 / CGI : art. 1407, II, 5° (nouveau) / C. tourisme : L.324-6 (nouveau) / CGI : 1414 bis, I, al. 1)</w:t>
      </w:r>
    </w:p>
    <w:p>
      <w:r>
        <w:t>Pour mémoire, la THRS est due pour tous les locaux meublés conformément à leur destination d’habitation autre qu’à titre principale, y compris lorsqu’ils sont imposables à la CFE.</w:t>
      </w:r>
    </w:p>
    <w:p>
      <w:r>
        <w:t>La THRS s'applique donc :</w:t>
      </w:r>
    </w:p>
    <w:p>
      <w:r>
        <w:t>aux locaux meublés affectés à l'habitation secondaire (maison individuelle ou appartement);</w:t>
      </w:r>
    </w:p>
    <w:p>
      <w:r>
        <w:t>aux dépendances du logement même non meublées et non attenantes.</w:t>
      </w:r>
    </w:p>
    <w:p>
      <w:r>
        <w:t>Cependant, il existe des cas d’exclusion du champ d’application fondés sur la nature du bien considéré. Aussi, sont notamment exonérés de THRS les locaux destinés à l’hébergement (ou au logement à titre temporaire) des personnes en difficulté gérés par des personnes publiques ou encore des locaux destinés au logement des élèves dans les écoles et pensionnats.</w:t>
      </w:r>
    </w:p>
    <w:p>
      <w:r>
        <w:t>La LF étend l’exonération de THRS aux gîtes ruraux, qu’elle définit comme des meublés de tourisme répondant aux caractéristiques cumulatives suivantes :</w:t>
      </w:r>
    </w:p>
    <w:p>
      <w:r>
        <w:t>être une maison indépendante ou un appartement situé dans un bâtiment comprenant quatre habitations au plus;</w:t>
      </w:r>
    </w:p>
    <w:p>
      <w:r>
        <w:t>ne pas être situé sur le territoire d’une métropole (CGCT : L.5217-1);</w:t>
      </w:r>
    </w:p>
    <w:p>
      <w:r>
        <w:t>respecter des signes de qualité officiels reconnus par l’État faisant l’objet de contrôles réguliers par les organismes gestionnaires (cf. décret à paraître).</w:t>
      </w:r>
    </w:p>
    <w:p>
      <w:r>
        <w:t>Par ailleurs, aujourd’hui, seules les communes situées en ZFRR ou en ZFRR+ peuvent, par délibération du conseil municipal, exonérer de la THRS :</w:t>
      </w:r>
    </w:p>
    <w:p>
      <w:r>
        <w:t>les locaux classés meublés de tourisme (C. tourisme : L.324-1);</w:t>
      </w:r>
    </w:p>
    <w:p>
      <w:r>
        <w:t>les chambres d'hôtes (C. tourisme : L.324-3).</w:t>
      </w:r>
    </w:p>
    <w:p>
      <w:r>
        <w:t>La LF étend cette possibilité à l’ensemble des communes et EPCI du territoire national.</w:t>
      </w:r>
    </w:p>
    <w:p>
      <w:r>
        <w:t>Enfin, la LF supprime l’obligation pour le redevable de la THRS, d’adresser au service des impôts du lieu de situation du bien, avant le 1 er mars de chaque année au titre de laquelle l'exonération est applicable, une déclaration accompagnée de tous les éléments justifiant de l'affectation des locaux.</w:t>
      </w:r>
    </w:p>
    <w:p>
      <w:pPr>
        <w:pStyle w:val="Heading2"/>
      </w:pPr>
      <w:r>
        <w:t>Plafonnement de la réévaluation du taux de la THRS</w:t>
      </w:r>
    </w:p>
    <w:p>
      <w:r>
        <w:t>(LF 2026 : art. 116 / CGI : art. 1636 B sexies, I, 4 et 6)</w:t>
      </w:r>
    </w:p>
    <w:p>
      <w:r>
        <w:t>Le montant de la THRS est égale à la valeur locative cadastrale du logement et de ses dépendances, multipliée par un taux fixé chaque année par le conseil municipal de la commune (ou l’organe délibérant de l’ EPCI) sur le territoire duquel le bien est situé.</w:t>
      </w:r>
    </w:p>
    <w:p>
      <w:r>
        <w:t>Toutefois, la réévaluation du taux voté chaque année est soumis à un plafond. Ainsi, lorsque le taux voté est inférieur à 75 % de la moyenne constatée pour cette taxe l'année précédente dans l'ensemble des communes du département (ou, pour la ville de Paris et les EPCI, constatée l'année précédente au niveau national), il peut faire l'objet d'une majoration dans cette limite, sans que l'augmentation du taux soit supérieure à 5 % de cette moyenne.</w:t>
      </w:r>
    </w:p>
    <w:p>
      <w:r>
        <w:t>La LF modifie le plafonnement de la réévaluation du taux de THRS qui peut être voté par les communes et EPCI. Ainsi, lorsque le taux voté est inférieur au taux moyen constaté pour cette taxe l'année précédente dans l'ensemble des communes du département (ou, pour la ville de Paris et les EPCI, constatée l'année précédente au niveau national), il peut faire l'objet d'une majoration dans cette limite, sans que l'augmentation du taux soit supérieure à 10 % de cette moyenne.</w:t>
      </w:r>
    </w:p>
    <w:p>
      <w:pPr>
        <w:pStyle w:val="Heading2"/>
      </w:pPr>
      <w:r>
        <w:t>Évolution des modalités d’application de la taxe d'aménagement</w:t>
      </w:r>
    </w:p>
    <w:p>
      <w:r>
        <w:t>(LF 2026 : art. 115 / CGI : art. 1635 quater D, I, 7° / CGI : art. 1635 quater E, I, 1° et 6° / CGI : art. 1379, I, 16° et II, 5° / CGI : art. 1635 quater F, I, 4° / CGI : art. 1728, 1, c / LPF : L.66, 6° / LPF : L.68, al. 1)</w:t>
      </w:r>
    </w:p>
    <w:p>
      <w:r>
        <w:t>La Taxe d’aménagement (TA) est une taxe applicable soit :</w:t>
      </w:r>
    </w:p>
    <w:p>
      <w:r>
        <w:t>de plein droit pour les communes dotées d’un Plan local d’urbanisme (PLU) ou d’un Plan d’occupation des sols (POS);</w:t>
      </w:r>
    </w:p>
    <w:p>
      <w:r>
        <w:t>sur délibération, pour les autres communes, les départements ou la région Île-de-France.</w:t>
      </w:r>
    </w:p>
    <w:p>
      <w:r>
        <w:t>Lorsqu’elle est applicable, la TA est due par les personnes bénéficiaires de l'autorisation d’urbanisme de l’opération concernée dans des cas limitativement énumérés, comme les opérations d'aménagement soumis au permis d'aménager ou les opérations d'agrandissement.</w:t>
      </w:r>
    </w:p>
    <w:p>
      <w:r>
        <w:t>Toutefois, il existe différents cas d’exonération qui peuvent être soit :</w:t>
      </w:r>
    </w:p>
    <w:p>
      <w:r>
        <w:t>de plein droit comme les constructions et aménagements réalisés dans les périmètres délimités par une convention de Projet urbain partenarial (PUP) (CU : L.332-11-3);</w:t>
      </w:r>
    </w:p>
    <w:p>
      <w:r>
        <w:t>sur délibération pour certaines catégories de construction (ou d’aménagement) limitativement énumérées comme les locaux d'habitation et d'hébergement entrant dans le champ d’opérations immobilières réalisées dans le secteur du logement social qui ne sont pas déjà exonérés de plein droit ou encore, dès lors qu’ils sont soumis à déclaration préalable, les abris de jardin, les serres de jardin destinées à un usage non professionnel dont la surface est inférieure ou égale à 20 m², les pigeonniers et les colombiers.</w:t>
      </w:r>
    </w:p>
    <w:p>
      <w:r>
        <w:t>La LF étend rétroactivement à compter du 1er janvier 2026 la liste des cas d’exonération. Ainsi, sont désormais exonérés de TA :</w:t>
      </w:r>
    </w:p>
    <w:p>
      <w:r>
        <w:t>de plein droit, les opérations de transformation de bâtiments à destination autre que d’habitation en bâtiments à destination d’habitation réalisées dans les périmètres délimités par une convention de PUP;</w:t>
      </w:r>
    </w:p>
    <w:p>
      <w:r>
        <w:t>sur délibération, les annexes des locaux d'habitation et d'hébergement entrant dans le champ d’opérations immobilières réalisées dans le secteur du logement social qui ne sont pas déjà exonérés de plein droit ainsi que tous les abris de jardin, les serres de jardin destinées à un usage non professionnel dont la surface est inférieure ou égale à 20 m², les pigeonniers et le colombiers.</w:t>
      </w:r>
    </w:p>
    <w:p>
      <w:r>
        <w:t>Par ailleurs, en cas d’opérations (constructions ou aménagements) réalisées sans autorisation (ou en infraction aux obligations résultant de l'autorisation de construire ou d'aménager), le contribuable est redevable de la TA :</w:t>
      </w:r>
    </w:p>
    <w:p>
      <w:r>
        <w:t>à la date du procès-verbal constatant l'achèvement;</w:t>
      </w:r>
    </w:p>
    <w:p>
      <w:r>
        <w:t>à défaut d'un tel procès-verbal, à la date d'achèvement des constructions ou des aménagements en cause (c’est-à-dire à la date de réalisation définitive des opérations).</w:t>
      </w:r>
    </w:p>
    <w:p>
      <w:r>
        <w:t>La LF inclut dans ces opérations, rétroactivement depuis le 1er janvier 2026, celles relatives à la transformation de bâtiments à destination autre que d’habitation en bâtiments à destination d’habitation et leur applique également la majoration de 80 % sur le montant des droits mis à la charge du contribuable (ou résultant de la déclaration ou de l'acte déposé tardivement).</w:t>
      </w:r>
    </w:p>
    <w:p>
      <w:r>
        <w:t>Toutefois, lorsque les personnes assujetties à la TA n’ont pas déposé dans le délai légal les déclarations qu'elles sont tenues de souscrire, la TA n’est exigible qu’après régularisation ou dans un délai de 30 jours au plus à compter de la notification d’une mise en demeure.</w:t>
      </w:r>
    </w:p>
    <w:p>
      <w:r>
        <w:t>La LF les rend désormais exigibles d’office.</w:t>
      </w:r>
    </w:p>
    <w:p>
      <w:pPr>
        <w:pStyle w:val="Heading2"/>
      </w:pPr>
      <w:r>
        <w:t>Réévaluation de l’encadrement du taux sur les DMTO</w:t>
      </w:r>
    </w:p>
    <w:p>
      <w:r>
        <w:t>(LF 2026 : art. 121 / Loi de finances pour 2025 : art. 116, III, 1°)</w:t>
      </w:r>
    </w:p>
    <w:p>
      <w:r>
        <w:t>Les Droits de mutation à titre onéreux (DMTO) sont dus de plein droit par l’acquéreur en cas de mutations à titre onéreux d'immeubles ou de droits immobiliers. Ils comprennent :</w:t>
      </w:r>
    </w:p>
    <w:p>
      <w:r>
        <w:t>les droits d’enregistrement;</w:t>
      </w:r>
    </w:p>
    <w:p>
      <w:r>
        <w:t>la Taxe de publicité foncière (TPF).</w:t>
      </w:r>
    </w:p>
    <w:p>
      <w:r>
        <w:t>Le montant des DMTO résulte du montant de la taxe principale à laquelle s’ajoute, selon le cas, une ou des taxes additionnelle(s). La montant de la taxe principale dépend du taux applicable auquel peut y être appliqué un abattement ou une réduction. Par ailleurs, le taux des DMTO varie selon que l’opération réalisée entre dans le régime général ou dans le régime spécial.</w:t>
      </w:r>
    </w:p>
    <w:p>
      <w:r>
        <w:t>Pour le régime général, le taux des DMTO est fixé par principe à 3,80 % du montant de la transaction. Toutefois, chaque année, les conseils départementaux peuvent modifier, par délibération, le taux des DMTO exigibles dès lors qu’il reste compris entre 1,20 % et 4,50 %.</w:t>
      </w:r>
    </w:p>
    <w:p>
      <w:r>
        <w:t>La loi de finances pour 2025 avait relevé le plafond maximal autorisé du taux des DMTO de 4,5 % à 5 % (à l’exception des primo-accédants) pour les actes passés et les conventions conclues entre le 1 er avril 2025 et le 31 mars 2028 (cf. loi n° 2025-127 du 14.2.25 : art. 116 / Analyse juridique n° 2025-06 pour connaître les modalités).</w:t>
      </w:r>
    </w:p>
    <w:p>
      <w:r>
        <w:t>La LF précise que les délibérations notifiées entre le 1er décembre 2026 et le 15 avril 2027 s’appliqueront aux actes passés et aux conventions conclues à compter du premier jour du deuxième mois suivant la notification.</w:t>
      </w:r>
    </w:p>
    <w:p>
      <w:pPr>
        <w:pStyle w:val="Heading2"/>
      </w:pPr>
      <w:r>
        <w:t>Révision des valeurs locatives des locaux d’habitation</w:t>
      </w:r>
    </w:p>
    <w:p>
      <w:r>
        <w:t>(LF 2026 : art. 106 / CGI : art. 1382-0, II, 2° / CGI : art. 1388-0, II, 2° / CGI : art. 1468 bis, II, 3° / CGI : art. 1516, II, 2° / CGI : art. 1518 A quinquies / CGI : art. 1518 A quinquies A (nouveau) / CGI : art. 1518 A sexies, III / CGI : Livre I Partie II Titre I Chapitre I Section IV bis / CGI : 1656, III, 2 / CGI : art. 1656 quater,IV / CGI : 1518 ter,I / Loi de finances pour 2020 : art. 146 / Loi de finances pour 2022 : art. 114 / Loi de finances pour 2023 : art. 103)</w:t>
      </w:r>
    </w:p>
    <w:p>
      <w:r>
        <w:t>Pour mémoire, la valeur locative représente le niveau de loyer annuel théorique que le logement pourrait produire s’il était loué. Aussi, la valeur locative de la propriété bâtie doit être déterminée en fonction de plusieurs critères au jour de l’évaluation comme :</w:t>
      </w:r>
    </w:p>
    <w:p>
      <w:r>
        <w:t>la consistance du bien, c’est-à-dire qu’il est tenu compte de tous les travaux, équipements ou éléments d'équipements existant ainsi que de tous les éléments qui accroissent la valeur d'usage du bien;</w:t>
      </w:r>
    </w:p>
    <w:p>
      <w:r>
        <w:t>la situation et l’état du bien;</w:t>
      </w:r>
    </w:p>
    <w:p>
      <w:r>
        <w:t>l’affectation de fait du bien (local d'habitation, local à usage professionnel ordinaire, un biens divers, un établissement industriel).</w:t>
      </w:r>
    </w:p>
    <w:p>
      <w:r>
        <w:t>Cette valeur locative doit, par ailleurs, être réévaluée périodiquement. Ainsi, en principe, la Révision des valeurs locatives des locaux d’habitation (RVLLH) doit être réalisée au travers :</w:t>
      </w:r>
    </w:p>
    <w:p>
      <w:r>
        <w:t>d’une mise à jour annuelle comportant la constatation des constructions nouvelles, des changements de consistance, d'affectation, de caractéristiques physiques et d'environnement;</w:t>
      </w:r>
    </w:p>
    <w:p>
      <w:r>
        <w:t>d’une actualisation triennale des valeurs locatives issues de la précédente révision générale;</w:t>
      </w:r>
    </w:p>
    <w:p>
      <w:r>
        <w:t>d’une révision générale des évaluations tous les six ans (sexennales).</w:t>
      </w:r>
    </w:p>
    <w:p>
      <w:r>
        <w:t>Dans les faits, la RVLLH n’a jamais été réalisée selon les modalités précitées.</w:t>
      </w:r>
    </w:p>
    <w:p>
      <w:r>
        <w:t>Ainsi, en l’absence de révision sexennale effective, cette réévaluation est faite sur la base de la valeur locative d’une année de référence (1970 pour l’Hexagone, 1975 pour les outre-mer et 2012 pour Mayotte) à laquelle est appliquée (depuis 1981 pour l’Hexagone et 1982 pour les outre-mer) une majoration forfaitaire annuelle déterminée, pour l’année N, à partir de la variation de l'indice des loyers publié par l' INSEE entre les dates des 1er janvier et 31 décembre de l'année N-2.</w:t>
      </w:r>
    </w:p>
    <w:p>
      <w:r>
        <w:t>Afin de réaliser la première RVLLH générale, la loi de finances pour 2020 en a détaillé les modalités d’organisation comme suit (cf. loi n° 2019-1479 du 28.12.19 : art. 146 / Analyse juridique n° 2019-20) :</w:t>
      </w:r>
    </w:p>
    <w:p>
      <w:r>
        <w:t>avant le 1 er juillet 2023, les propriétaire devaient déclarer à l'administration fiscale les informations relatives à chacune de leurs propriétés;</w:t>
      </w:r>
    </w:p>
    <w:p>
      <w:r>
        <w:t>au plus tard le 1 er septembre 2024, un rapport devait être remis au Parlement sur les conséquences de cette révision pour les contribuables, les affectataires des impôts fonciers et l’État;</w:t>
      </w:r>
    </w:p>
    <w:p>
      <w:r>
        <w:t>à compter du 1 er janvier 2025, devait être mise en œuvre la procédure permettant la détermination des nouvelles valeurs locatives de référence des maisons individuelles, appartements, dépendances isolées et propriétés présentant des caractéristiques exceptionnelles. L’année de référence retenue était fixée au 1 er janvier 2023;</w:t>
      </w:r>
    </w:p>
    <w:p>
      <w:r>
        <w:t>les résultats de la RVLLH devaient être pris en compte à compter de l’établissement de la TFPB, CFE, THRS et de la Taxe d’enlèvement des ordures ménagères (TEOM) au titre de l’année 2026 avec application d’un coefficient de neutralisation le cas échéant (rapport entre la somme des valeurs locatives non révisées au 1 er janvier 2026 imposables au titre de cette année dans le ressort territorial de cette collectivité et, la somme des valeurs locatives révisées de ces mêmes propriétés à la même date);</w:t>
      </w:r>
    </w:p>
    <w:p>
      <w:r>
        <w:t>la prochaine révision sexennale devait avoir lieu à l’issue des élections municipales intervenant après le 1 er janvier 2029 (soit en 2032).</w:t>
      </w:r>
    </w:p>
    <w:p>
      <w:r>
        <w:t>La loi de finances pour 2023 a cependant décalé les modalités d’organisation de la RVLLH de deux ans (cf. loi n° 2022-1726 du 30.12.22 : art. 106 / Analyse juridique n° 2023-01).</w:t>
      </w:r>
    </w:p>
    <w:p>
      <w:r>
        <w:t>La LF décale à nouveau les modalités d’organisation de la RVLLH de trois ans. Dès lors les modalités d’organisation sont définies comme suit :</w:t>
      </w:r>
    </w:p>
    <w:p>
      <w:r>
        <w:t>avant le 1 er juillet 2028, les propriétaire doivent déclarer à l'administration fiscale les informations relatives à chacune de leurs propriétés dont les éléments constitutifs de la valeur vénale des biens auprès de l'administration fiscale;</w:t>
      </w:r>
    </w:p>
    <w:p>
      <w:r>
        <w:t>avant le 1 er septembre 2029, un rapport doit être remis au Parlement sur les conséquences de cette révision pour les contribuables, les affectataires des impôts fonciers et l’État;</w:t>
      </w:r>
    </w:p>
    <w:p>
      <w:r>
        <w:t>à compter du 1 er janvier 2030, devra être mise en œuvre la procédure permettant la détermination des nouvelles valeurs locatives de référence des maisons individuelles, appartements, dépendances isolées et propriétés présentant des caractéristiques exceptionnelles. L’année de référence retenue étant désormais fixée au 1 er janvier 2028;</w:t>
      </w:r>
    </w:p>
    <w:p>
      <w:r>
        <w:t>les résultats de la RVLLH seront pris en compte à compter de l’établissement de la TFPB, CFE, THRS et de la TEOM au titre de l’année 2031 avec application d’un coefficient de neutralisation le cas échéant (rapport entre la somme des valeurs locatives non révisées au 1 er janvier 2031 imposables au titre de cette année dans le ressort territorial de cette collectivité et, la somme des valeurs locatives révisées de ces mêmes propriétés à la même date);</w:t>
      </w:r>
    </w:p>
    <w:p>
      <w:r>
        <w:t>la prochaine révision sexennale devra avoir lieu à l’issue des prochaines élections municipales intervenant après le 1 er janvier 2034 (soit en 2038).</w:t>
      </w:r>
    </w:p>
    <w:p>
      <w:pPr>
        <w:pStyle w:val="Heading2"/>
      </w:pPr>
      <w:r>
        <w:t>Mayotte : Adaptation de la fiscalité locale en cas de cession de biens occupés irrégulièrement</w:t>
      </w:r>
    </w:p>
    <w:p>
      <w:r>
        <w:t>(LF 2026 : art. 103 et 102, I, M / CGI : art. 1135 ter / CGI : art. 1388 sexies, I, al. 2 / CGI : 1396 bis, I, al. 1 / CGI : art. 1043 B)</w:t>
      </w:r>
    </w:p>
    <w:p>
      <w:r>
        <w:t>Pour mémoire, le territoire mahorais bénéficie d’adaptation de la fiscalité locale, notamment comme suit :</w:t>
      </w:r>
    </w:p>
    <w:p>
      <w:r>
        <w:t>les propriétés cédées entre le 1 er janvier 2017 et le 31 décembre 2025 par une personne publique aux occupants irréguliers de constructions affectées à leur habitation principale font l’objet d’un abattement dégressif sur trois ans de la base d’imposition à la TFPB (CGI : art. 1388 sexies);</w:t>
      </w:r>
    </w:p>
    <w:p>
      <w:r>
        <w:t>les propriétés cédées entre le 1er janvier 2018 et le 31 décembre 2025 par une personne publique aux occupants irréguliers des terrains font l’objet d’un abattement dégressif sur trois ans de la base d’imposition de la Taxe foncière sur les propriétés non bâties (TFPNB) (CGI : art. 1396 bis);</w:t>
      </w:r>
    </w:p>
    <w:p>
      <w:r>
        <w:t>les immeubles et droits immobiliers dont les titres de propriété ont été constatés par un acte régulièrement transcrit ou publié entre le 1 er janvier 2018 et le 31 décembre 2025 font l’objet d’une exonération de Droits de mutation à titre gratuit (DMTG) lors de la première transmission postérieure à la reconstitution des titres de propriété (CGI : art. 1135 ter);</w:t>
      </w:r>
    </w:p>
    <w:p>
      <w:r>
        <w:t>les cessions effectuées entre le 1er janvier 2018 et le 31 décembre 2025 au profit de propriétaires irréguliers font l’objet d’une exonération de DMTO (CGI : art. 1043 B).</w:t>
      </w:r>
    </w:p>
    <w:p>
      <w:r>
        <w:t>La LF prolonge l’ensemble de ces abattements et exonérations jusqu’en 2028.</w:t>
      </w:r>
    </w:p>
    <w:p>
      <w:r>
        <w:t>Par ailleurs, la LF étend par exception jusqu’au 31 décembre 2038 l’exonération de DMTO pour les seuls :</w:t>
      </w:r>
    </w:p>
    <w:p>
      <w:r>
        <w:t>actes de notoriété portant sur un immeuble constatant une possession répondant aux conditions de la prescription acquisitive (loi n° 2009-594 du 27.5.09 : art. 35-2);</w:t>
      </w:r>
    </w:p>
    <w:p>
      <w:r>
        <w:t>décisions judiciaires reconnaissant un droit de propriété acquis sur un bien immeuble par l’effet de la prescription acquisitive (ou par l’effet d’un contrat formé par acte sous signature privée ou par acte enregistré chez le cadi) et non inscrit au livre foncier de Mayotte avant le 1 er janvier 2008.</w:t>
      </w:r>
    </w:p>
    <w:p>
      <w:pPr>
        <w:pStyle w:val="Heading2"/>
      </w:pPr>
      <w:r>
        <w:t>Jeux olympiques et paralympiques 2030</w:t>
      </w:r>
    </w:p>
    <w:p>
      <w:pPr>
        <w:pStyle w:val="Heading2"/>
      </w:pPr>
      <w:r>
        <w:t>Création d’une réduction d’impôt dans le secteur du Fort des Têtes à Briançon</w:t>
      </w:r>
    </w:p>
    <w:p>
      <w:r>
        <w:t>(LF 2026 : art. 57 / CGI : art. 199 tervicies A (nouveau)</w:t>
      </w:r>
    </w:p>
    <w:p>
      <w:r>
        <w:t>Dans le cadre de l’organisation des jeux Olympiques et Paralympiques de 2030 (JOP 2030), la LF créé un dispositif d’investissement locatif ciblé sur le territoire de la commune de Briançon, et plus précisément au sein du Fort des Têtes.</w:t>
      </w:r>
    </w:p>
    <w:p>
      <w:r>
        <w:t>Ainsi, les contribuables domiciliés en France pourront bénéficier d’une RI sur le revenu équivalent à 30 % du prix d’acquisition d’un local affecté à l’habitation (le cas échéant augmenté du prix des travaux permettant sa mise en état définitif) répartie sur six années dès lors qu’ils respectent les conditions cumulatives suivantes :</w:t>
      </w:r>
    </w:p>
    <w:p>
      <w:r>
        <w:t>acquisition en pleine propriété d’un local affecté, dans son état définitif postérieur au déroulement des JOP 2030, à l’habitation au sein du Fort des Têtes entre le 1 er janvier 2029 et le 31 décembre 2032;</w:t>
      </w:r>
    </w:p>
    <w:p>
      <w:r>
        <w:t>occupation, ou location nue, à titre de résidence principale pendant une durée de 15 ans dans les 12 mois qui suivent son achèvement (ou son acquisition si elle est postérieure);</w:t>
      </w:r>
    </w:p>
    <w:p>
      <w:r>
        <w:t>le cas échéant, achèvement des travaux de mise en état définitif au plus tard le 31 décembre 2032 et inoccupation (utilisation) du local à quelque titre que ce soit depuis lors.</w:t>
      </w:r>
    </w:p>
    <w:p>
      <w:r>
        <w:t>Le montant de la RI sera cependant soumis à un plafond par mètre carré de surface habitable fixé par décret (à paraître) dans la limite d’un avantage total fixé à 400 000 euros par contribuable ou, dans le cas d’une indivision ou d’une société propriétaire, dans la limite correspondant à l’équivalent de la quote-part relative au droit du contribuable concerné.</w:t>
      </w:r>
    </w:p>
    <w:p>
      <w:r>
        <w:t>La LF précise que la RI est accordée au titre de l’année de mise en état définitif du local (ou de son acquisition si elle est postérieure) et est imputée sur l’impôt dû au titre de cette même année, puis sur l’impôt dû au titre de chacune des cinq années suivantes à raison d’un sixième de son montant total au titre de chacune de ces années. Toutefois, en cas de transfert du domicile fiscal du contribuable hors de France durant cette période, la RI ne donnera pas lieu à remboursement et s’imputera sur les seuls revenus de source française (CGI : art. 197 A) avant imputation des prélèvements ou retenues non libératoires.</w:t>
      </w:r>
    </w:p>
    <w:p>
      <w:r>
        <w:t>Cependant, en cas de non-respect de l’une des conditions d’éligibilité (ou de démembrement du droit de propriété du bien ou des parts), la RI fera l’objet d’une reprise au titre de l’année au cours de laquelle l’évènement est survenu sauf :</w:t>
      </w:r>
    </w:p>
    <w:p>
      <w:r>
        <w:t>en cas de démembrement (ou de transfert de la propriété) du bien concerné résultant du décès de l’un des membres du couple soumis à imposition commune lorsque le conjoint survivant attributaire du bien (ou titulaire de son usufruit) respecte les conditions de conservation et d’affectation du local (ou de conservation des titres) selon les mêmes modalités, pour la période restant à courir à la date du décès;</w:t>
      </w:r>
    </w:p>
    <w:p>
      <w:r>
        <w:t>en cas d’invalidité (CASF : L.341-4, 2° et 3°), de licenciement ou de décès du contribuable ou de l’un des membres du couple soumis à imposition commune.</w:t>
      </w:r>
    </w:p>
    <w:p>
      <w:r>
        <w:t>Le bénéfice de la RI ne peut être cumulé avec :</w:t>
      </w:r>
    </w:p>
    <w:p>
      <w:r>
        <w:t>la déduction fiscale prévue par le régime relatif aux monuments historiques et assimilés (CGI : art. 156, I, 3°, al. 1 et II, 1° ter, al. 1);</w:t>
      </w:r>
    </w:p>
    <w:p>
      <w:r>
        <w:t>le dispositif Denormandie (CGI : art. 199 novovicies, I, B, 5°);</w:t>
      </w:r>
    </w:p>
    <w:p>
      <w:r>
        <w:t>le dispositif Malraux (CGI : art. 199 tervicies).</w:t>
      </w:r>
    </w:p>
    <w:p>
      <w:r>
        <w:t>Par ailleurs, les dépenses d’acquisition ou de travaux retenues pour le calcul de la RI ne pourront pas non plus faire l’objet d’une déduction pour la détermination des revenus fonciers.</w:t>
      </w:r>
    </w:p>
    <w:p>
      <w:r>
        <w:t>Enfin, la RI s’applique, dans les mêmes conditions, à l’associé domicilié en France d’une société non soumise à l’impôt sur les sociétés dès lors que les conditions cumulatives suivantes sont réunions :</w:t>
      </w:r>
    </w:p>
    <w:p>
      <w:r>
        <w:t>l’associé détient les titres en pleine propriété, lorsque l’acquisition du local est réalisée par l’intermédiaire d’une telle société;</w:t>
      </w:r>
    </w:p>
    <w:p>
      <w:r>
        <w:t>l’associé, porteur de titres, conserve la totalité de ses titres jusqu’à l’expiration du délai de conservation du bien par la société.</w:t>
      </w:r>
    </w:p>
    <w:p>
      <w:pPr>
        <w:pStyle w:val="Heading2"/>
      </w:pPr>
      <w:r>
        <w:t>TVA à taux réduit et logement intermédiaire : dérogation spéciale</w:t>
      </w:r>
    </w:p>
    <w:p>
      <w:r>
        <w:t>(LF 2026 : art. 97)</w:t>
      </w:r>
    </w:p>
    <w:p>
      <w:r>
        <w:t>à la destination des immeubles;</w:t>
      </w:r>
    </w:p>
    <w:p>
      <w:r>
        <w:t>au destinataire de la livraison;</w:t>
      </w:r>
    </w:p>
    <w:p>
      <w:r>
        <w:t>Par ailleurs, tout preneur des livraisons soumises au taux réduit de TVA est tenu, dans certains cas, au paiement du complément d'impôt lorsqu'il cesse de louer tout ou partie des logements.</w:t>
      </w:r>
    </w:p>
    <w:p>
      <w:r>
        <w:t>La LF crée une dérogation pour les logements situés dans les départements des Alpes-Maritimes, des Hautes-Alpes, de Savoie et de Haute-Savoie et mis à disposition du comité d’organisation des JOP 2030 entre le 1 er janvier et le 30 avril 2030 dans le cadre de contrats conclus pour l’organisation de ces manifestations.</w:t>
      </w:r>
    </w:p>
    <w:p>
      <w:r>
        <w:t>Ainsi, au cours de cette période le taux réduit de TVA à 10 % est maintenu et, le cas échéant, le complément d’impôt n’est pas dû même si ne sont pas respectées les conditions tenant à la destination des immeubles et à la mixité.</w:t>
      </w:r>
    </w:p>
    <w:p>
      <w:pPr>
        <w:pStyle w:val="Heading2"/>
      </w:pPr>
      <w:r>
        <w:t>Parc social</w:t>
      </w:r>
    </w:p>
    <w:p>
      <w:pPr>
        <w:pStyle w:val="Heading2"/>
      </w:pPr>
      <w:r>
        <w:t>Participation des bailleurs sociaux au FNAP</w:t>
      </w:r>
    </w:p>
    <w:p>
      <w:r>
        <w:t>(LF 2026 : art. 46)</w:t>
      </w:r>
    </w:p>
    <w:p>
      <w:r>
        <w:t>Pour mémoire, le Fonds national des aides à la pierre (FNAP), établissement public administratif, a été créé par la loi de finances pour 2016 pour soutenir la production de logements sociaux en répartissant les crédits de son enveloppe entre les régions (cf. loi n° 2015-1785 du 29.12.15 : art. 144 / Analyse juridique n° 2015-38).</w:t>
      </w:r>
    </w:p>
    <w:p>
      <w:r>
        <w:t>Les ressources du FNAP sont constituées notamment par :</w:t>
      </w:r>
    </w:p>
    <w:p>
      <w:r>
        <w:t>une fraction des cotisations des bailleurs sociaux versées à la Caisse de garantie du logement locatif social (CGLLS);</w:t>
      </w:r>
    </w:p>
    <w:p>
      <w:r>
        <w:t>le produit du prélèvement "Solidarité et renouvellement urbain" (SRU) et de la majoration de ce prélèvement sur les communes ne respectant pas le taux minimum de logements sociaux défini par la loi;</w:t>
      </w:r>
    </w:p>
    <w:p>
      <w:r>
        <w:t>des subventions et contributions de l’État, des collectivités territoriales et de toutes autres personnes publiques.</w:t>
      </w:r>
    </w:p>
    <w:p>
      <w:r>
        <w:t>Le niveau des ressources du FNAP est en baisse du fait du désengagement de l’État et de la fin du financement par Action logement indiqué dans la convention quinquennale signée entre l’État et Action Logement. Désormais, le fonds est uniquement financé par une fraction des cotisations des bailleurs sociaux à la CGLLS.</w:t>
      </w:r>
    </w:p>
    <w:p>
      <w:r>
        <w:t>Modulation de la cotisation des organismes HLM à la CGLLS La cotisation due par les organismes d’ HLM à la CGLLS a pour assiette la totalité des loyers et redevances appelés par ces organismes au cours du dernier exercice clos précédant l’année de contribution (CCH : L.452-4).</w:t>
      </w:r>
    </w:p>
    <w:p>
      <w:r>
        <w:t>Son taux en 2025 est de 2,565 %, porté à 85 % pour l’assiette du produit du Supplément de loyer de solidarité (SLS) appliqué aux locataires dont les revenus excèdent les plafonds de ressources d’attribution d’un logement social.</w:t>
      </w:r>
    </w:p>
    <w:p>
      <w:r>
        <w:t>La loi de finances pour 2018 (art. 126) a défini un dispositif de modulation de la cotisation à la CGLLS afin d’atténuer les effets de la Réduction loyer solidarité (RLS) sur les ressources de certains organismes HLM (CCH : L. 452 4, II).</w:t>
      </w:r>
    </w:p>
    <w:p>
      <w:r>
        <w:t>Une majoration est ainsi appliquée à la cotisation versée par les organismes d’ HLM et par les SEM agréées. Cette majoration est calculée en appliquant un taux à la part de l'assiette correspondant aux loyers des logements, hors supplément de loyer de solidarité (CCH : L.452-4, II). Puis, la cotisation est réduite proportionnellement au nombre d’allocataires des Aides personnelles au logement (APL).</w:t>
      </w:r>
    </w:p>
    <w:p>
      <w:r>
        <w:t>La somme des réductions et majorations prévues dans le cadre de la modulation doit être nulle. L’article 12 de la loi de finances modifie cet équilibre en prévoyant que le taux de la cotisation versée par les bailleurs sociaux à la CGLLS sera fixé de telle sorte que la somme totale des majorations prévues dans le cadre de la modulation de la cotisation liée à la RLS soit inférieure de 100 millions d’euros à la somme des réductions prévues dans le cadre de cette même modulation.</w:t>
      </w:r>
    </w:p>
    <w:p>
      <w:r>
        <w:t>Montant de la fraction des cotisations des bailleurs sociaux affectée au FNAP Pour tenir compte de l’évolution des modes de calcul des cotisations des bailleurs sociaux à la CGLLS et par conséquent de la baisse du montant global de cotisation pour la CGLLS, le montant de la fraction affectée au FNAP est fixé, par la LF, à 275 millions d’euros, pour 2026.</w:t>
      </w:r>
    </w:p>
    <w:p>
      <w:pPr>
        <w:pStyle w:val="Heading2"/>
      </w:pPr>
      <w:r>
        <w:t>Dérogation à l’évolution de la RLS en 2026</w:t>
      </w:r>
    </w:p>
    <w:p>
      <w:r>
        <w:t>(LF 2026 : art. 180)</w:t>
      </w:r>
    </w:p>
    <w:p>
      <w:r>
        <w:t>Instaurée par la loi de finances pour 2018, la RLS consiste en une baisse forfaitaire de loyer appliquée, sous condition de ressources, aux foyers logés dans le parc locatif social, qu'ils soient allocataires de l’ APL ou non (cf. Analyse juridique n° 2018-05).</w:t>
      </w:r>
    </w:p>
    <w:p>
      <w:r>
        <w:t>La RLS est financée par les bailleurs sociaux en contrepartie d’une baisse concomitante et quasi équivalente de l’ APL versée aux locataires.</w:t>
      </w:r>
    </w:p>
    <w:p>
      <w:r>
        <w:t>En principe, les forfaits mensuels de RLS doivent être revalorisés chaque année par arrêté sur la base d’indices de référence et dans la limite de plafonds eux-mêmes indexés selon les mêmes modalités (CCH : L.442-2-1).</w:t>
      </w:r>
    </w:p>
    <w:p>
      <w:r>
        <w:t>Par dérogation pour l’année 2026, il est prévu que l’évolution en moyenne annuelle du montant mensuel de la RLS peut être inférieure à celle de l’Indice de référence des loyers (IRL). Le montant mensuel en moyenne annuelle qui en résulte ne peut être inférieur de plus de 25 % à celui de l’année 2025.</w:t>
      </w:r>
    </w:p>
    <w:p>
      <w:pPr>
        <w:pStyle w:val="Heading2"/>
      </w:pPr>
      <w:r>
        <w:t>Autres mesures</w:t>
      </w:r>
    </w:p>
    <w:p>
      <w:pPr>
        <w:pStyle w:val="Heading2"/>
      </w:pPr>
      <w:r>
        <w:t>Baisse du montant du tarif normal de l’accise sur l’électricité</w:t>
      </w:r>
    </w:p>
    <w:p>
      <w:r>
        <w:t>(LF 2026 : art. 71, I, 4° et V, 1°, 1° bis et 2° et 72, III/ CIBS : L.312-37 / CIBS : L.312-37-1)</w:t>
      </w:r>
    </w:p>
    <w:p>
      <w:r>
        <w:t>Les Taxes appliquées sur l’électricité comprennent :</w:t>
      </w:r>
    </w:p>
    <w:p>
      <w:r>
        <w:t>l’accise sur l’électricité, anciennement nommée Contribution au service public de l’électricité (CSPE) ou Taxe intérieure sur la consommation finale d’électricité (TICFE);</w:t>
      </w:r>
    </w:p>
    <w:p>
      <w:r>
        <w:t>la Contribution tarifaire d’acheminement (CTA);</w:t>
      </w:r>
    </w:p>
    <w:p>
      <w:r>
        <w:t>la TVA.</w:t>
      </w:r>
    </w:p>
    <w:p>
      <w:r>
        <w:t>Pour mémoire, suite à la fin du bouclier tarifaire le 31 janvier 2025, le tarif normal de l’accise sur l’électricité était fixé, du 1 er février au 31 juillet 2025, à 33,70 €/MWh (soit 3,37 c€/KWh majoration ZNI incluse).</w:t>
      </w:r>
    </w:p>
    <w:p>
      <w:r>
        <w:t>La loi de finances pour 2025 a cependant fixé le montant du tarif normal de l’accise sur l’électricité à 25,09 €/MWh (soit 2,509 c€/KWh) majoré, au titre des Zones non interconnectés (ZNI), de 4,89 €/MWh (soit 0,489 c€/KWh) entre le 1er août et le 31 décembre 2025.</w:t>
      </w:r>
    </w:p>
    <w:p>
      <w:r>
        <w:t>Ainsi, le tarif normal s’élevait pour la période du 1er août au 31 décembre 2025 à 29,98 €/MWh (soit 2,998 c€/KWh majoration ZNI incluse).</w:t>
      </w:r>
    </w:p>
    <w:p>
      <w:r>
        <w:t>Toutefois, le montant de l’accise sur l’électricité étant indexé sur l'inflation au 1er janvier 2026, celui-ci aurait dû évoluer à cette date. Or, comme la loi de finances pour 2025 avait reporté au 1er février la réévaluation pour les combustibles (hors électricité) et que les discussions autour du projet de la loi de finances pour 2026 prévoyaient d’en faire de même pour l’électricité, l’administration fiscale a, dans un rescrit, décidé de reporter l’indexation sur l’inflation au 1er février 2026 (cf. rescrit du 31.12.25).</w:t>
      </w:r>
    </w:p>
    <w:p>
      <w:r>
        <w:t>Aussi, du 1 er janvier 2026 au 31 janvier 2026, le montant de l’accise n’a pas évolué et l’arrêté du 27 janvier 2026 a fixé le montant de l’accise sur l’électricité pour la catégorie "ménages et assimilés" pour la période du 1er février 2026 au 31 janvier 2027 à 25,19 €/MWh (soit 2,519 c€/KWh hors majoration ZNI). Par ailleurs, l’arrêté du 24 décembre 2025 a réévalué le montant de la majoration ZNI à 5,66 €/MWh (soit 0,566 c€/KWh) pour la période comprise entre le 1 er février 2026 et le 31 janvier 2027.</w:t>
      </w:r>
    </w:p>
    <w:p>
      <w:r>
        <w:t>Ainsi, pour la période du 1er février 2026 au 31 janvier 2027, le montant de l’accise est fixé à 30,85 €/MWh (soit 3,085 c€/KWh avec majoration ZNI).</w:t>
      </w:r>
    </w:p>
    <w:p>
      <w:r>
        <w:t>La LF confirme tout d’abord le report au 1er février pour l’application de l’indexation sur l'inflation concernant l’électricité et l’applique rétroactivement dès l’année 2026.</w:t>
      </w:r>
    </w:p>
    <w:p>
      <w:r>
        <w:t>Par ailleurs, la LF modifie à compter du 1 er août 2026 le tarif normal de l’accise sur l’électricité pour la catégorie "ménages et assimilés" comme suit :</w:t>
      </w:r>
    </w:p>
    <w:p>
      <w:r>
        <w:t>du 1 er août 2026 au 31 janvier 2027, à 24,69 €/MWh (soit 2,469 c€/KWh hors majoration ZNI) et 30,62 €/MWh (soit 3,062 c€/KWh majoration ZNI incluse);</w:t>
      </w:r>
    </w:p>
    <w:p>
      <w:r>
        <w:t>à compter du 1 er février 2027, à 24,38 €/MWh, (soit 2,238 c€/KWh) hors majoration ZNI.</w:t>
      </w:r>
    </w:p>
    <w:p>
      <w:r>
        <w:t>Enfin, la LF indique que l’indexation sur l'inflation pour l’électricité porte sur la fraction du tarif supérieure à :</w:t>
      </w:r>
    </w:p>
    <w:p>
      <w:r>
        <w:t>19,24 €/MWh depuis le 1er février 2026;</w:t>
      </w:r>
    </w:p>
    <w:p>
      <w:r>
        <w:t>18,84 €/MWh à compter du 1er février 2027.</w:t>
      </w:r>
    </w:p>
    <w:p>
      <w:pPr>
        <w:pStyle w:val="Heading2"/>
      </w:pPr>
      <w:r>
        <w:t>Mayotte : perception de la contribution de sécurité immobilière</w:t>
      </w:r>
    </w:p>
    <w:p>
      <w:r>
        <w:t>(LF 2026 : art. 102 /CGI : art. 880 / CGI : art. 881 A / CGI : art. 881 B / CGI : art. 881 C / CGI : art. 881 H / CGI : art. 881 I / CGI : art. 881 K / CGI : art. 881 L / CGI : art. 881 M / CGI : art. 881 O)</w:t>
      </w:r>
    </w:p>
    <w:p>
      <w:r>
        <w:t>Pour mémoire, lors de l’achat d’un bien immobilier, l’acquéreur doit s’acquitter des frais de notaire constitués par :</w:t>
      </w:r>
    </w:p>
    <w:p>
      <w:r>
        <w:t>les DMTO;</w:t>
      </w:r>
    </w:p>
    <w:p>
      <w:r>
        <w:t>la Contribution de sécurité immobilière (CSI);</w:t>
      </w:r>
    </w:p>
    <w:p>
      <w:r>
        <w:t>les émoluments du notaire;</w:t>
      </w:r>
    </w:p>
    <w:p>
      <w:r>
        <w:t>les frais et débours.</w:t>
      </w:r>
    </w:p>
    <w:p>
      <w:r>
        <w:t>La CSI concerne l’enregistrement des actes dits authentiques comme une hypothèque par exemple. Elle est liée à la sécurisation du transfert de propriété d’un bien immobilier dans un dossier de vente, entre un vendeur et un acquéreur.</w:t>
      </w:r>
    </w:p>
    <w:p>
      <w:r>
        <w:t>La CSI est applicable en Hexagone, en Guadeloupe, en Martinique, en Guyane, à La Réunion. Toutefois, à Mayotte, en lieu et place de la CSI, des frais spécifiques sont applicables lors de l’immatriculation et de l’inscription de droits immobiliers au livre foncier de Mayotte.</w:t>
      </w:r>
    </w:p>
    <w:p>
      <w:r>
        <w:t>La LF remplace sur le territoire mahorais, à compter du 1 er janvier 2029, les frais spécifiques applicables lors de l’immatriculation et de l’inscription de droits immobiliers au livre foncier de Mayotte par la perception de la CSI.</w:t>
      </w:r>
    </w:p>
    <w:p>
      <w:r>
        <w:t>Par ailleurs, la LF aligne les modalités d’application de la CSI à Mayotte avec les dispositions applicables sur le reste du territoire national, notamment en terme de tarification, tout en intégrant les spécificités du régime de la publicité foncière à Mayotte et en clarifiant les autres dispositions.</w:t>
      </w:r>
    </w:p>
    <w:p>
      <w:pPr>
        <w:pStyle w:val="Heading2"/>
      </w:pPr>
      <w:r>
        <w:t>Recentrage des aides personnelles au logement versées aux étudiants extracommunautaires</w:t>
      </w:r>
    </w:p>
    <w:p>
      <w:r>
        <w:t>(LF 2026 : art. 179 / CCH : L.822-2, I / CCH : L.823-4)</w:t>
      </w:r>
    </w:p>
    <w:p>
      <w:r>
        <w:t>La LF restreint, à compter du 1 er juillet 2026, l’accès aux aides personnelles au logement (APL) pour les étudiants étrangers non ressortissants d’un État membre de l’Union européenne (UE), d’un autre État partie à l’Accord sur l’Espace économique européen ou de la Confédération suisse, en les réservant aux titulaires d’une bourse d’enseignement supérieur sur critères sociaux.</w:t>
      </w:r>
    </w:p>
    <w:p>
      <w:r>
        <w:t>Les modalités d’application seront précisées par décret (à paraître).</w:t>
      </w:r>
    </w:p>
    <w:p>
      <w:pPr>
        <w:pStyle w:val="Heading2"/>
      </w:pPr>
      <w:r>
        <w:t>Prorogation du fonds d’aide au relogement d’urgence</w:t>
      </w:r>
    </w:p>
    <w:p>
      <w:r>
        <w:t>(LF 2026 : art. 192, III, 13° / CGCT : L.2335-15, al. 1)</w:t>
      </w:r>
    </w:p>
    <w:p>
      <w:r>
        <w:t>Le Fonds d’aide au relogement d’urgence (FARU) a été créé par la loi de finances pour 2006 (loi n° 2005-1719 du 30.12.05 : article 39), régulièrement prorogé par période de cinq ans par les lois de finances de 2011, 2016 et 2021 (Analyse juridique n° 2011-01).</w:t>
      </w:r>
    </w:p>
    <w:p>
      <w:r>
        <w:t>Pour mémoire, ce fonds est destiné à apporter une aide financière aux communes, aux établissements publics locaux ou aux groupements d'intérêt public compétents, qui prennent en charge, soit l’hébergement d’urgence ou le relogement temporaire de personnes occupant des locaux présentant un danger pour leur sécurité ou leur santé, soit la réalisation de travaux interdisant l’accès à ces locaux.</w:t>
      </w:r>
    </w:p>
    <w:p>
      <w:r>
        <w:t>La LF proroge à nouveau le FARU pour une période de cinq ans soit jusqu’au 31 décembre 2030.</w:t>
      </w:r>
    </w:p>
    <w:p>
      <w:pPr>
        <w:pStyle w:val="Heading2"/>
      </w:pPr>
      <w:r>
        <w:t>Réintroduction de la contribution pour l'aide juridique</w:t>
      </w:r>
    </w:p>
    <w:p>
      <w:r>
        <w:t>(LF : art. 128, II, 2°, IV et VI / CGI : art. 1635 bis Q nouveau / loi n° 91-647 du 10.7.91 : art. 27-1 (nouveau), 28 et 29, al. 1)</w:t>
      </w:r>
    </w:p>
    <w:p>
      <w:r>
        <w:t>Pour rappel, une contribution à l’aide juridique avait été créée par la loi de finances rectificative pour 2011. Elle prévoyait que la partie qui introduisait l’instance devait payer une contribution pour l'aide juridique de 35 €. Ce montant était dû lors de l'introduction d’une instance soit (loi n° 2011-1978 du 28.12.11 : art. 54 / Analyse juridique n° 2011-14) :</w:t>
      </w:r>
    </w:p>
    <w:p>
      <w:r>
        <w:t>devant une juridiction judiciaire en matière civile, commerciale, prud'homale, sociale ou rurale;</w:t>
      </w:r>
    </w:p>
    <w:p>
      <w:r>
        <w:t>devant une juridiction administrative.</w:t>
      </w:r>
    </w:p>
    <w:p>
      <w:r>
        <w:t>La loi de finances pour 2014 avait abrogé cette mesure à compter du 1 er janvier 2014 (loi n° 2013-1278 du 29.12.13 : art. 128 / Analyse juridique n° 2013-12).</w:t>
      </w:r>
    </w:p>
    <w:p>
      <w:r>
        <w:t>La LF réintroduit la contribution pour l'aide juridique en modifiant les modalités d’application.</w:t>
      </w:r>
    </w:p>
    <w:p>
      <w:r>
        <w:t>Tout d’abord, la partie qui introduit une instance en matière civile et prud'homale devant un tribunal judiciaire ou un conseil des prud'hommes devra s’acquitter par voie électronique d’un droit de timbre d’un montant de 50 €. En cas de non-règlement, aucune irrecevabilité ne pourra être prononcée sans invitation préalable du justiciable à régulariser la contribution à l'aide juridique, dans un délai d'un mois à compter de la demande formulée par le greffe.</w:t>
      </w:r>
    </w:p>
    <w:p>
      <w:r>
        <w:t>La partie ne devra s’acquitter de ce droit de timbre qu'au titre de la première des procédures intentées lorsqu'une même instance donnera lieu à plusieurs procédures successives devant la même juridiction.</w:t>
      </w:r>
    </w:p>
    <w:p>
      <w:r>
        <w:t>Ainsi, l'Union nationale des caisses des règlements pécuniaires des avocats percevra le produit de la contribution pour l'aide juridique dans le cadre de sa participation au service public de l'aide juridictionnelle. Elle répartira ce produit entre les barreaux. Ce produit sera affecté au paiement des avocats par l'intermédiaire des caisses des règlements pécuniaires des avocats.</w:t>
      </w:r>
    </w:p>
    <w:p>
      <w:r>
        <w:t>Par ailleurs, la LF introduit des cas d’exclusion au paiement de la contribution de l’aide juridique.</w:t>
      </w:r>
    </w:p>
    <w:p>
      <w:r>
        <w:t>Ainsi, ne seront pas redevables du droit de timbre :</w:t>
      </w:r>
    </w:p>
    <w:p>
      <w:r>
        <w:t>les bénéficiaires de l'aide juridictionnelle;</w:t>
      </w:r>
    </w:p>
    <w:p>
      <w:r>
        <w:t>l'État.</w:t>
      </w:r>
    </w:p>
    <w:p>
      <w:r>
        <w:t>De même, la contribution pour l’aide juridique ne sera pas due lorsqu’une procédure judiciaire sera introduite devant :</w:t>
      </w:r>
    </w:p>
    <w:p>
      <w:r>
        <w:t>la Commission d'indemnisation des victimes d'infraction (CIVI) (COJ : L.214-1);</w:t>
      </w:r>
    </w:p>
    <w:p>
      <w:r>
        <w:t>le juge des enfants;</w:t>
      </w:r>
    </w:p>
    <w:p>
      <w:r>
        <w:t>le Juge des libertés et de la détention (JLD);</w:t>
      </w:r>
    </w:p>
    <w:p>
      <w:r>
        <w:t>le magistrat du siège du tribunal judiciaire chargé du contrôle des mesures privatives et restrictives de libertés;</w:t>
      </w:r>
    </w:p>
    <w:p>
      <w:r>
        <w:t>le juge des tutelles.</w:t>
      </w:r>
    </w:p>
    <w:p>
      <w:r>
        <w:t>Enfin, ne donneront pas lieu au paiement du droit de timbre les procédures :</w:t>
      </w:r>
    </w:p>
    <w:p>
      <w:r>
        <w:t>de traitement des situations de surendettement des particuliers et les procédures de redressement et de liquidation judiciaires;</w:t>
      </w:r>
    </w:p>
    <w:p>
      <w:r>
        <w:t>visant les mesures de protection des victimes de violence (C. civ : art. 515-9, 515-13 et 515-13-1);</w:t>
      </w:r>
    </w:p>
    <w:p>
      <w:r>
        <w:t>d’établissement ou de révision de liste électorale (C. électoral : L.20, II);</w:t>
      </w:r>
    </w:p>
    <w:p>
      <w:r>
        <w:t>d'injonction de payer, y compris l'opposition à l'ordonnance portant injonction de payer;</w:t>
      </w:r>
    </w:p>
    <w:p>
      <w:r>
        <w:t>d'homologation de la convention fixant les modalités d'exercice de l'autorité parentale introduites devant le Juge aux affaires familiales (JAF) (C. civ : art. 373-2-7).</w:t>
      </w:r>
    </w:p>
    <w:p>
      <w:r>
        <w:t>Ces nouvelles modalités seront applicables aux instances introduites à une date définie par décret en Conseil d'État (à paraître), et au plus tard à compter du 1 er mars 2026.</w:t>
      </w:r>
    </w:p>
    <w:p>
      <w:pPr>
        <w:pStyle w:val="Heading2"/>
      </w:pPr>
      <w:r>
        <w:t>Approfondissez votre expertise dans le logement et l’habitat</w:t>
      </w:r>
    </w:p>
    <w:p>
      <w:r>
        <w:t>Accédez à nos autres articles spécialisés, éclairages et études pour rester à jour sur la réglementation, les dispositifs et les évolutions du logement et de l’habitat.</w:t>
      </w:r>
    </w:p>
    <w:p>
      <w:pPr>
        <w:pStyle w:val="Heading1"/>
      </w:pPr>
      <w:r>
        <w:t>Prévention des expulsions : commission de coordination des actions de prévention des expulsions locatives</w:t>
      </w:r>
    </w:p>
    <w:p>
      <w:r>
        <w:rPr>
          <w:i/>
        </w:rPr>
        <w:t>https://www.anil.org/aj-decret-prevention-expulsion-locative-commission-coordination/</w:t>
      </w:r>
    </w:p>
    <w:p>
      <w:r>
        <w:t>Loi n° 90-449 du 31.5.90 : art. 7-2 / loi n° 89-462 du 6.7.89 : art. 24 / loi n° 2023-668 du 27.7.23 : art. 10, 12 et 13 / Décret n° 2026-83 du 12.2.26: JO du 13.2.26</w:t>
      </w:r>
    </w:p>
    <w:p>
      <w:r>
        <w:t>La coordination des différentes instances et acteurs intervenant dans le domaine de la prévention des expulsions est l’un des principaux enjeux en matière de prévention des expulsions locatives.</w:t>
      </w:r>
    </w:p>
    <w:p>
      <w:r>
        <w:t>Cette coordination est organisée dans le cadre des Commissions de coordination des actions de prévention des expulsions locatives (CCAPEX) créées par la loi du 13 juillet 2006 portant Engagement national pour le logement, dite « loi ENL » (loi n° 2006-872 du 13.7.06 : art. 60 / Habitat actualité spécial).</w:t>
      </w:r>
    </w:p>
    <w:p>
      <w:r>
        <w:t>De facultatives, ces commissions sont devenues obligatoires (loi n° 2009-323 du 25.3.09 : art. 59).</w:t>
      </w:r>
    </w:p>
    <w:p>
      <w:r>
        <w:t>La loi ALUR (loi n° 2014-366 du 24.3.14 : art. 27 / cf. Habitat actualité spécial) a renforcé de façon conséquente le rôle des CCAPEX en leur confiant deux types de missions :</w:t>
      </w:r>
    </w:p>
    <w:p>
      <w:r>
        <w:t>une mission de pilotage : coordonner, évaluer et orienter le dispositif de prévention des expulsions locatives défini par le Plan départemental d'action pour le logement et l'hébergement des personnes défavorisées (PDALHPD) et par la charte pour la prévention de l'expulsion;</w:t>
      </w:r>
    </w:p>
    <w:p>
      <w:r>
        <w:t>une mission de traitement des situations individuelles : délivrer des avis et des recommandations à tout organisme ou personne susceptible de participer à la prévention de l'expulsion, ainsi qu'aux bailleurs et aux locataires concernés par une situation d'impayé ou de menace d'expulsion.</w:t>
      </w:r>
    </w:p>
    <w:p>
      <w:r>
        <w:t>Le décret du 30 octobre 2015 précisait, dans ce cadre, le fonctionnement et les missions des CCAPEX.</w:t>
      </w:r>
    </w:p>
    <w:p>
      <w:r>
        <w:t>La loi du 27 juillet 2023 visant à protéger les logements contre l’occupation illicite (loi n°2023-668 du 27.7.23 : art. 10, 12 et 13 / Analyse juridique n° 2023-12) a modifié significativement le fonctionnement et les missions des CCAPEX, notamment :</w:t>
      </w:r>
    </w:p>
    <w:p>
      <w:r>
        <w:t>en renvoyant à un décret le soin de définir leur composition et leurs modalités de fonctionnement;</w:t>
      </w:r>
    </w:p>
    <w:p>
      <w:r>
        <w:t>en confiant à la CCAPEX de nouvelles missions, particulièrement de décision en matière de maintien ou de suspension de l’aide personnelle au logement (en lieu et place des organismes payeurs), lorsque le bénéficiaire ne règle pas la dépense de logement (CCH : L.824-2);</w:t>
      </w:r>
    </w:p>
    <w:p>
      <w:r>
        <w:t>en renforçant l’information de la CCAPEX par le préfet dans le département et par le commissaire de justice chargé de l’exécution des opérations;</w:t>
      </w:r>
    </w:p>
    <w:p>
      <w:r>
        <w:t>en donnant la possibilité aux CCAPEX de saisir directement le Fonds de Solidarité Logement (FSL) et le Service intégré d’accueil et d’orientation (SIAO).</w:t>
      </w:r>
    </w:p>
    <w:p>
      <w:r>
        <w:t>Le décret du 12 février 2026 précise le contour de ces évolutions ainsi que leurs modalités d’application. Il entre en vigueur le 14 février 2026 (lendemain de la publication du décret au Journal officiel). Les dispositions liées à la décision de maintien ou de suspension des aides personnelles au logement, ainsi que celles relatives à l’orientation et à la répartition entre les membres de la CCAPEX centrale du traitement des signalements de personnes en situation d’impayé, entreront en vigueur au 1 er janvier 2027 (décret : art. 27).</w:t>
      </w:r>
    </w:p>
    <w:p>
      <w:r>
        <w:t>Enfin, sont abrogés les décrets du 30 octobre 2015 relatif aux CCAPEX et celui du 6 juin 2016 relatif aux aides personnelles au logement (décret : art. 26). Le décret comporte cinq chapitres portant sur les sujets suivants :</w:t>
      </w:r>
    </w:p>
    <w:p>
      <w:r>
        <w:t>l’organisation territoriale des CCAPEX;</w:t>
      </w:r>
    </w:p>
    <w:p>
      <w:r>
        <w:t>les dispositions communes aux CCAPEX centrales et locales;</w:t>
      </w:r>
    </w:p>
    <w:p>
      <w:r>
        <w:t>le traitement des situations individuelles d’impayés de loyer et de menace d’expulsion par les CCAPEX;</w:t>
      </w:r>
    </w:p>
    <w:p>
      <w:r>
        <w:t>les modalités de signalement par les commissaires de justice des Commandements de payer (CDP) et des décisions judiciaires d’expulsion;</w:t>
      </w:r>
    </w:p>
    <w:p>
      <w:r>
        <w:t>les dispositions diverses.</w:t>
      </w:r>
    </w:p>
    <w:p>
      <w:pPr>
        <w:pStyle w:val="Heading2"/>
      </w:pPr>
      <w:r>
        <w:t>Organisation territoriale des CCAPEX</w:t>
      </w:r>
    </w:p>
    <w:p>
      <w:r>
        <w:t>Le chapitre premier du décret du 12 février 2026 définit l’organisation territoriale des CCAPEX au sein de chaque département et la répartition des périmètres de compétences de chaque échelon. Chaque département doit disposer d’une CCAPEX centrale compétente sur l’ensemble du département. Plusieurs commissions locales infra-départementales peuvent être chargées d’étudier les situations individuelles sur leur territoire de compétence. Au sein de ces dernières, une ou plusieurs sous-commissions territoriales peuvent être créées pour assumer tout ou partie de leurs compétences sur un périmètre géographique limité.</w:t>
      </w:r>
    </w:p>
    <w:p>
      <w:pPr>
        <w:pStyle w:val="Heading2"/>
      </w:pPr>
      <w:r>
        <w:t>CCAPEX locales</w:t>
      </w:r>
    </w:p>
    <w:p>
      <w:r>
        <w:t>(décret : art. 2)</w:t>
      </w:r>
    </w:p>
    <w:p>
      <w:r>
        <w:t>Le règlement intérieur de la CCAPEX centrale peut prévoir la délégation complète à des CCAPEX locales de l’exercice de missions liées à la formulation d’avis et de recommandations (loi du 31.5.90 : art. 7-2, 4°).</w:t>
      </w:r>
    </w:p>
    <w:p>
      <w:r>
        <w:t>Le règlement intérieur fixe le périmètre géographique de chaque CCAPEX locale.</w:t>
      </w:r>
    </w:p>
    <w:p>
      <w:r>
        <w:t>Ce périmètre correspond à celui soit :</w:t>
      </w:r>
    </w:p>
    <w:p>
      <w:r>
        <w:t>d’un arrondissement préfectoral;</w:t>
      </w:r>
    </w:p>
    <w:p>
      <w:r>
        <w:t>d’un secteur d’action sociale défini par le Conseil départemental (CASF : L.123-1);</w:t>
      </w:r>
    </w:p>
    <w:p>
      <w:r>
        <w:t>d’une métropole lorsque celle-ci assure la gestion d'un fonds de solidarité intercommunal (loi du 31.5.90 : art. 7).</w:t>
      </w:r>
    </w:p>
    <w:p>
      <w:pPr>
        <w:pStyle w:val="Heading2"/>
      </w:pPr>
      <w:r>
        <w:t>CCAPEX centrale</w:t>
      </w:r>
    </w:p>
    <w:p>
      <w:r>
        <w:t>(décret : art. 1er)</w:t>
      </w:r>
    </w:p>
    <w:p>
      <w:r>
        <w:t>Une CCAPEX centrale est constituée dans chaque département. Elle exerce les missions qui lui sont dévolues par le décret du 12 février 2026.</w:t>
      </w:r>
    </w:p>
    <w:p>
      <w:pPr>
        <w:pStyle w:val="Heading2"/>
      </w:pPr>
      <w:r>
        <w:t>Sous-commissions territoriales</w:t>
      </w:r>
    </w:p>
    <w:p>
      <w:r>
        <w:t>(décret : art. 3)</w:t>
      </w:r>
    </w:p>
    <w:p>
      <w:r>
        <w:t>Le règlement intérieur de la CCAPEX centrale peut prévoir la mise en place, au sein d’une CCAPEX locale, d’une ou plusieurs sous-commissions territoriales de traitement des signalements, pour exercer tout ou partie des missions confiées à cette dernière. Le périmètre géographique de chacune de ces commissions peut être celui de :</w:t>
      </w:r>
    </w:p>
    <w:p>
      <w:r>
        <w:t>un secteur d’action sociale défini par le Conseil départemental (CASF : L.123-1);</w:t>
      </w:r>
    </w:p>
    <w:p>
      <w:r>
        <w:t>un Établissement public de coopération intercommunal (EPCI);</w:t>
      </w:r>
    </w:p>
    <w:p>
      <w:r>
        <w:t>une commune ou d’une commune déléguée;</w:t>
      </w:r>
    </w:p>
    <w:p>
      <w:r>
        <w:t>un arrondissement municipal pour les villes de Paris, Marseille et Lyon.</w:t>
      </w:r>
    </w:p>
    <w:p>
      <w:pPr>
        <w:pStyle w:val="Heading2"/>
      </w:pPr>
      <w:r>
        <w:t>Dispositions relatives aux missions et à la composition des CCAPEX centrales et locales</w:t>
      </w:r>
    </w:p>
    <w:p>
      <w:r>
        <w:t>Le chapitre deux du décret du 12 février 2026 traite de la composition des CCAPEX centrales et locales et des missions confiées exclusivement à la CCAPEX centrale.</w:t>
      </w:r>
    </w:p>
    <w:p>
      <w:pPr>
        <w:pStyle w:val="Heading2"/>
      </w:pPr>
      <w:r>
        <w:t>Missions exercées uniquement par la CCAPEX centrale</w:t>
      </w:r>
    </w:p>
    <w:p>
      <w:r>
        <w:t>(décret : art. 4 / loi du 31.5.90 : art. 7-2)</w:t>
      </w:r>
    </w:p>
    <w:p>
      <w:r>
        <w:t>Outre les missions relatives au traitement des situations individuelles d’impayés de loyer et de menace d’expulsion qui sont communes aux CCAPEX centrales et locales, la CCAPEX centrale a pour mission de :</w:t>
      </w:r>
    </w:p>
    <w:p>
      <w:r>
        <w:t>Coordonner, évaluer et orienter le dispositif de prévention des expulsions locatives défini par le Plan départemental d’action pour le logement et l’hébergement des personnes défavorisées (PDALHPD) et la charte pour la prévention de l'expulsion (loi du 31.5.90 : art. 7-2). Dans le cadre de cette mission, la CCAPEX centrale réalise chaque année et transmet au comité responsable du PDALHPD (loi du 31.5.90 : art. 2) : un bilan des procédures d'expulsions locatives dans le département au regard des objectifs définis par le plan et par la charte de prévention des expulsions; une évaluation de son activité et, le cas échéant, de celle de ses commissions locales et des sous-commissions, qui comporte notamment un bilan des avis et recommandations et des suites qui y ont été réservées; des propositions d'amélioration du dispositif de prévention des expulsions locatives dans le département afin d’atteindre les objectifs fixés par la charte de prévention des expulsions pour l’année suivante.</w:t>
      </w:r>
    </w:p>
    <w:p>
      <w:r>
        <w:t>un bilan des procédures d'expulsions locatives dans le département au regard des objectifs définis par le plan et par la charte de prévention des expulsions;</w:t>
      </w:r>
    </w:p>
    <w:p>
      <w:r>
        <w:t>une évaluation de son activité et, le cas échéant, de celle de ses commissions locales et des sous-commissions, qui comporte notamment un bilan des avis et recommandations et des suites qui y ont été réservées;</w:t>
      </w:r>
    </w:p>
    <w:p>
      <w:r>
        <w:t>des propositions d'amélioration du dispositif de prévention des expulsions locatives dans le département afin d’atteindre les objectifs fixés par la charte de prévention des expulsions pour l’année suivante.</w:t>
      </w:r>
    </w:p>
    <w:p>
      <w:r>
        <w:t>Décider du maintien ou de la suspension de l'aide personnelle au logement lorsque le bénéficiaire ne règle pas la dépense de logement (loi du 31.5.90 : art. 7-2 / CCH : L.824-2). Pour mémoire, avant la loi du 27 juillet 2023, le rôle décisionnaire relatif au maintien ou à la suspension des aides personnelles au logement était confié à l’organisme payeur.</w:t>
      </w:r>
    </w:p>
    <w:p>
      <w:r>
        <w:t>Orienter et répartir entre ses membres le traitement des signalements de personnes en situation d’impayé locatif notifié au préfet de département par les commissaires de justice (loi du 31.5.90 : art. 7-2) afin d’assurer leur accompagnement social, budgétaire et juridique, l’apurement de la dette locative et, le cas échéant, les démarches de relogement. Cette mission nouvelle confiée aux CCAPEX est issue de la loi du 27 juillet 2023 (loi du 27.7.23 : art. 12). L'orientation auprès des services sociaux des Conseils départementaux, des FSL et des commissions de surendettement s'effectue par voie électronique via le système d’information permettant le traitement de données à caractère personnel relatif à la prévention et à la gestion des procédures d'expulsion locative (EXPLOC) (loi du 31.5.90 : art.7-2).</w:t>
      </w:r>
    </w:p>
    <w:p>
      <w:pPr>
        <w:pStyle w:val="Heading2"/>
      </w:pPr>
      <w:r>
        <w:t>Composition des CCAPEX centrales et locales</w:t>
      </w:r>
    </w:p>
    <w:p>
      <w:r>
        <w:t>Présidence</w:t>
      </w:r>
    </w:p>
    <w:p>
      <w:r>
        <w:t>(décret : art. 5)</w:t>
      </w:r>
    </w:p>
    <w:p>
      <w:r>
        <w:t>La CCAPEX centrale et la CCAPEX locale sont co-présidées par :</w:t>
      </w:r>
    </w:p>
    <w:p>
      <w:r>
        <w:t>le préfet, ou son représentant;</w:t>
      </w:r>
    </w:p>
    <w:p>
      <w:r>
        <w:t>le président du Conseil départemental (CD), ou son représentant;</w:t>
      </w:r>
    </w:p>
    <w:p>
      <w:r>
        <w:t>et le cas échéant, le président (ou son représentant) de la métropole si celle-ci assure la gestion du FSL.</w:t>
      </w:r>
    </w:p>
    <w:p>
      <w:r>
        <w:t>Pour mémoire, avant la loi du 27 juillet 2023 visant à lutter contre l’occupation illicite des logements, la présidence de la CCAPEX était assurée par le préfet et le président du Conseil départemental. L’inclusion des métropoles dans la co-présidence de la CCAPEX a pour objectif d’améliorer les possibilités d’apurement des dettes locatives à travers la mobilisation du FSL lorsqu’elles assurent la gestion du FSL sur leur territoire.</w:t>
      </w:r>
    </w:p>
    <w:p>
      <w:r>
        <w:t>Membres de la CCAPEX centrale et de la CCAPEX locale</w:t>
      </w:r>
    </w:p>
    <w:p>
      <w:r>
        <w:t>(décret : art. 5 et 6)</w:t>
      </w:r>
    </w:p>
    <w:p>
      <w:r>
        <w:t>Les présidents de la CCAPEX centrale fixent par arrêté conjoint (décret : art. 6) :</w:t>
      </w:r>
    </w:p>
    <w:p>
      <w:r>
        <w:t>la composition de la CCAPEX centrale et son règlement intérieur;</w:t>
      </w:r>
    </w:p>
    <w:p>
      <w:r>
        <w:t>la composition des éventuelles CCAPEX locales et sous-commissions territoriales de traitement des situations individuelles.</w:t>
      </w:r>
    </w:p>
    <w:p>
      <w:r>
        <w:t>Cet arrêté est publié :</w:t>
      </w:r>
    </w:p>
    <w:p>
      <w:r>
        <w:t>par le préfet au recueil des actes administratif du département (CRPA : R.312-4);</w:t>
      </w:r>
    </w:p>
    <w:p>
      <w:r>
        <w:t>par le président du CD au bulletin officiel ou au registre (CRPA : R.312-5).</w:t>
      </w:r>
    </w:p>
    <w:p>
      <w:r>
        <w:t>Membres de droit</w:t>
      </w:r>
    </w:p>
    <w:p>
      <w:r>
        <w:t>Le président du CD ou son représentant;</w:t>
      </w:r>
    </w:p>
    <w:p>
      <w:r>
        <w:t>Le président de la métropole si elle assure la gestion du FSL ou son représentant;</w:t>
      </w:r>
    </w:p>
    <w:p>
      <w:r>
        <w:t>Le préfet ou son représentant;</w:t>
      </w:r>
    </w:p>
    <w:p>
      <w:r>
        <w:t>Un représentant de chacun des organismes payeurs des aides personnelles au logement présents dans le département.</w:t>
      </w:r>
    </w:p>
    <w:p>
      <w:r>
        <w:t>En cas d’absence de représentant d’une des autorités ou d’un des membres de droit, la commission ne peut valablement délibérer.</w:t>
      </w:r>
    </w:p>
    <w:p>
      <w:r>
        <w:t>Membres facultatifs</w:t>
      </w:r>
    </w:p>
    <w:p>
      <w:r>
        <w:t>Peuvent être membres de ces commissions, à leur demande et sur décision des présidents de la CCAPEX centrale, un ou des représentants :</w:t>
      </w:r>
    </w:p>
    <w:p>
      <w:r>
        <w:t>de chacun des EPCI ayant conclu une convention avec l’État (CCH : L.301-5-1), ou à défaut, un représentant d’un EPCI doté d’un PLH exécutoire;</w:t>
      </w:r>
    </w:p>
    <w:p>
      <w:r>
        <w:t>de conseils municipaux ou de conseils communautaires d’ EPCI;</w:t>
      </w:r>
    </w:p>
    <w:p>
      <w:r>
        <w:t>de la commission de surendettement des particuliers (C. conso : L.712-1), compétente sur le département;</w:t>
      </w:r>
    </w:p>
    <w:p>
      <w:r>
        <w:t>des bailleurs sociaux;</w:t>
      </w:r>
    </w:p>
    <w:p>
      <w:r>
        <w:t>des bailleurs privés;</w:t>
      </w:r>
    </w:p>
    <w:p>
      <w:r>
        <w:t>des organismes collecteurs de la participation des employeurs à l’effort de construction;</w:t>
      </w:r>
    </w:p>
    <w:p>
      <w:r>
        <w:t>des Centres d’action sociale communaux ou intercommunaux (CCAS ou des CIAS) (CASF : L.123-6);</w:t>
      </w:r>
    </w:p>
    <w:p>
      <w:r>
        <w:t>des associations de locataires;</w:t>
      </w:r>
    </w:p>
    <w:p>
      <w:r>
        <w:t>des associations ou Groupement d’intérêt public (GIP) dont l’un des objets est le logement des personnes défavorisées, la défense des personnes en situation d’exclusion par le logement;</w:t>
      </w:r>
    </w:p>
    <w:p>
      <w:r>
        <w:t>de l’Union départementale des associations familiales (UDAF) (CASF : L.211-2);</w:t>
      </w:r>
    </w:p>
    <w:p>
      <w:r>
        <w:t>des Associations départementales d’information sur le logement (ADIL) (CCH : L.366-1);</w:t>
      </w:r>
    </w:p>
    <w:p>
      <w:r>
        <w:t>de la chambre départementale des commissaires de justice (ordonnance du 2.6.16 : art. 25);</w:t>
      </w:r>
    </w:p>
    <w:p>
      <w:r>
        <w:t>des acteurs locaux de la santé mentale et en particulier des Conseils locaux de la santé mentale;</w:t>
      </w:r>
    </w:p>
    <w:p>
      <w:r>
        <w:t>du SIAO (CASF : L.345-2);</w:t>
      </w:r>
    </w:p>
    <w:p>
      <w:r>
        <w:t>des Services pénitentiaires d’insertion et de probation (SPIP);</w:t>
      </w:r>
    </w:p>
    <w:p>
      <w:r>
        <w:t>des structures porteuses des points conseil budget.</w:t>
      </w:r>
    </w:p>
    <w:p>
      <w:pPr>
        <w:pStyle w:val="Heading2"/>
      </w:pPr>
      <w:r>
        <w:t>Traitement des situations individuelles d’impayés de loyer et de menace d’expulsion par les CCAPEX centrales et locales</w:t>
      </w:r>
    </w:p>
    <w:p>
      <w:r>
        <w:t>Le chapitre trois du décret du 12 février 2026 définit les missions, l’organisation et le fonctionnement des CCAPEX centrales et locales en lien avec le traitement des situations individuelles d’impayés de loyer.</w:t>
      </w:r>
    </w:p>
    <w:p>
      <w:r>
        <w:t>Il précise notamment les organismes susceptibles d’être en charge de l’instruction des situations individuelles.</w:t>
      </w:r>
    </w:p>
    <w:p>
      <w:r>
        <w:t>Il détermine également les modalités de prise de décision relatives aux avis et recommandations émis par les CCAPEX centrales et locales, ainsi que les personnes extérieures aux membres de la commission susceptibles d’assister à ses réunions et les modalités de confidentialité qui entourent les échanges d’information en son sein.</w:t>
      </w:r>
    </w:p>
    <w:p>
      <w:r>
        <w:t>Par ailleurs, ces dispositions prévoient les modalités de maintien et de suspension des aides personnelles au logement par la CCAPEX centrale en cas d’impayé de loyer.</w:t>
      </w:r>
    </w:p>
    <w:p>
      <w:r>
        <w:t>Pour rappel, la loi du 27 juillet 2023 visant à protéger les logements contre l’occupation illicite charge la CCAPEX de la décision du maintien ou de la suspension de l’aide personnelle au logement, lorsque le bénéficiaire ne règle pas la dépense de logement (CCH : L.824-2). Auparavant, cette décision était prise par l’organisme payeur.</w:t>
      </w:r>
    </w:p>
    <w:p>
      <w:pPr>
        <w:pStyle w:val="Heading2"/>
      </w:pPr>
      <w:r>
        <w:t>Avis et recommandations</w:t>
      </w:r>
    </w:p>
    <w:p>
      <w:r>
        <w:t>(décret : art. 7, I)</w:t>
      </w:r>
    </w:p>
    <w:p>
      <w:r>
        <w:t>Les CCAPEX délivrent des avis et recommandations relatives à la situation individuelle des ménages :</w:t>
      </w:r>
    </w:p>
    <w:p>
      <w:r>
        <w:t>dont elles sont saisies directement (loi du 31.5.90 : art. 7-2, al. 15);</w:t>
      </w:r>
    </w:p>
    <w:p>
      <w:r>
        <w:t>qui leur ont été signalées par les commissaires de justice ou les organismes payeurs;</w:t>
      </w:r>
    </w:p>
    <w:p>
      <w:r>
        <w:t>qui font l’objet d’une alerte (loi du 31.5.90 : art. 7-2, al. 16 et suivants). Pour rappel, la CCAPEX est alertée par : la commission de médiation, pour tout recours amiable au titre du DALO fondé sur le motif de la menace d'expulsion sans relogement; les organismes payeurs des aides au logement, systématiquement, en vue de prévenir leurs éventuelles suspensions par une mobilisation coordonnée des outils de prévention; le Fonds de solidarité pour le logement (FSL), lorsque son aide ne pourrait pas, à elle seule, permettre le maintien dans les lieux ou le relogement du locataire.</w:t>
      </w:r>
    </w:p>
    <w:p>
      <w:r>
        <w:t>la commission de médiation, pour tout recours amiable au titre du DALO fondé sur le motif de la menace d'expulsion sans relogement;</w:t>
      </w:r>
    </w:p>
    <w:p>
      <w:r>
        <w:t>les organismes payeurs des aides au logement, systématiquement, en vue de prévenir leurs éventuelles suspensions par une mobilisation coordonnée des outils de prévention;</w:t>
      </w:r>
    </w:p>
    <w:p>
      <w:r>
        <w:t>le Fonds de solidarité pour le logement (FSL), lorsque son aide ne pourrait pas, à elle seule, permettre le maintien dans les lieux ou le relogement du locataire.</w:t>
      </w:r>
    </w:p>
    <w:p>
      <w:r>
        <w:t>Destinataires</w:t>
      </w:r>
    </w:p>
    <w:p>
      <w:r>
        <w:t>Les CCAPEX centrales et locales délivrent des avis et recommandations aux bailleurs et aux locataires concernés par une situation d’impayé de loyer ou de menace d’expulsion, ainsi qu’à tout organisme ou à toute personne susceptible de participer à la prévention de l’expulsion, dont la liste sera fixée par arrêté (à paraître).</w:t>
      </w:r>
    </w:p>
    <w:p>
      <w:r>
        <w:t>Autres missions reconnues aux CCAPEX centrales et locales</w:t>
      </w:r>
    </w:p>
    <w:p>
      <w:r>
        <w:t>(décret : art. 7, II)</w:t>
      </w:r>
    </w:p>
    <w:p>
      <w:r>
        <w:t>Les CCAPEX émettent également des avis et des recommandations en matière d'attribution d'aides financières sous forme de prêts ou de subventions et d'accompagnement social lié au logement, suivant la répartition des responsabilités prévue par la charte de prévention de l'expulsion (loi du 31.5.90 : art. 7-2, al. 6).</w:t>
      </w:r>
    </w:p>
    <w:p>
      <w:r>
        <w:t>Elles saisissent :</w:t>
      </w:r>
    </w:p>
    <w:p>
      <w:r>
        <w:t>le FSL et, le cas échéant, ses fonds locaux afin qu’il instruise une demande d'apurement d'une dette locative, lorsque son aide peut permettre le maintien dans les lieux ou le relogement d'un locataire en situation d'impayé locatif qui lui a été signalé (loi du 31.5.90 : art. 7-2, al. 22 modifiée par la loi du 27.7.23)</w:t>
      </w:r>
    </w:p>
    <w:p>
      <w:r>
        <w:t>le SIAO du département dès lors que la commission est notifiée par le préfet d'un octroi de concours de la force publique, afin qu'il soit procédé à l'enregistrement d'une demande d'hébergement au bénéfice du ménage concerné (loi du 31.5.90 : art. 7-2, al. 23 modifiée par la loi du 27.7.23).</w:t>
      </w:r>
    </w:p>
    <w:p>
      <w:r>
        <w:t>Elles peuvent également saisir le juge du tribunal judiciaire afin que soit procédé au versement direct, chaque mois, au bailleur des prestations sociales, dont l’intéressé est bénéficiaire, à hauteur des loyers et charges locatives dont il est redevable (CASF : L.271-5).</w:t>
      </w:r>
    </w:p>
    <w:p>
      <w:r>
        <w:t>Délais</w:t>
      </w:r>
    </w:p>
    <w:p>
      <w:r>
        <w:t>(décret : art. 7, III)</w:t>
      </w:r>
    </w:p>
    <w:p>
      <w:r>
        <w:t>Lorsqu’elle font l’objet d’une saisine ou d’une alerte, les CCAPEX émettent leur avis ou leur recommandation dans des délais adaptés aux situations d’urgence, fixé par le règlement intérieur de la CCAPEX centrale.</w:t>
      </w:r>
    </w:p>
    <w:p>
      <w:r>
        <w:t>Information de la CCAPEX des suites données à ses avis et recommandations</w:t>
      </w:r>
    </w:p>
    <w:p>
      <w:r>
        <w:t>(décret : art. 7, IV)</w:t>
      </w:r>
    </w:p>
    <w:p>
      <w:r>
        <w:t>Les commissions sont informées par leurs destinataires des suites réservées à leurs avis et recommandations selon des modalités prévues par la charte pour la prévention de l'expulsion.</w:t>
      </w:r>
    </w:p>
    <w:p>
      <w:r>
        <w:t>Modalités de fonctionnement des CCAPEX centrales et locales</w:t>
      </w:r>
    </w:p>
    <w:p>
      <w:r>
        <w:t>(décret : art. 10)</w:t>
      </w:r>
    </w:p>
    <w:p>
      <w:r>
        <w:t>Toute personne physique ou morale peut être conviée à participer à la réunion de la CCAPEX au cours de laquelle une situation la concernant est examinée.</w:t>
      </w:r>
    </w:p>
    <w:p>
      <w:r>
        <w:t>Pour mémoire, le décret du 30 octobre 2015 prévoyait que le locataire et le bailleur soient informés de la date de d’examen en commission du dossier les concernant et invités à présenter leurs observations par écrit avant cette date.</w:t>
      </w:r>
    </w:p>
    <w:p>
      <w:r>
        <w:t>(décret : art. 8)</w:t>
      </w:r>
    </w:p>
    <w:p>
      <w:r>
        <w:t>Les décisions des CCAPEX concernant les situations individuelles sont prises à la majorité relative des voix des organismes représentés. En cas de partage égal des voix, les présidents conjoints ou leurs représentants sont chargés du départage.</w:t>
      </w:r>
    </w:p>
    <w:p>
      <w:r>
        <w:t>(décret : art. 11)</w:t>
      </w:r>
    </w:p>
    <w:p>
      <w:r>
        <w:t>Sont soumis au secret professionnel pour les informations à caractère personnel échangées entre eux dans le cadre de l’instruction et de l’étude des situations individuelles de ménages menacés d’expulsion locative ou en situation d’impayé locatif (CP : art. 22¬6-13) :</w:t>
      </w:r>
    </w:p>
    <w:p>
      <w:r>
        <w:t>les membres des CCAPEX centrale, des CCAPEX locales et des sous-commissions territoriales;</w:t>
      </w:r>
    </w:p>
    <w:p>
      <w:r>
        <w:t>les participants à leurs réunions ou à la préparation de celles-ci;</w:t>
      </w:r>
    </w:p>
    <w:p>
      <w:r>
        <w:t>les personnes chargées de l'instruction des dossiers.</w:t>
      </w:r>
    </w:p>
    <w:p>
      <w:r>
        <w:t>(décret : art. 12)</w:t>
      </w:r>
    </w:p>
    <w:p>
      <w:r>
        <w:t>Pour l’exercice de leurs missions, ont accès au système d’information prévu à l’article 7-2 de la loi du 31 mai 1990 (Exploc) :</w:t>
      </w:r>
    </w:p>
    <w:p>
      <w:r>
        <w:t>les personnes en charge du secrétariat au sein des CCAPEX centrales, des CCAPEX locales et des sous-commissions territoriales;</w:t>
      </w:r>
    </w:p>
    <w:p>
      <w:r>
        <w:t>les personnes en charge de l’instruction des situations individuelles au sein des CCAPEX centrales, des CCAPEX locales et des sous-commissions territoriales;</w:t>
      </w:r>
    </w:p>
    <w:p>
      <w:r>
        <w:t>les membres de droit au sein des CCAPEX centrales, des CCAPEX locales et des sous-commissions territoriales.</w:t>
      </w:r>
    </w:p>
    <w:p>
      <w:r>
        <w:t>Instructions des situations individuelles par la CCAPEX</w:t>
      </w:r>
    </w:p>
    <w:p>
      <w:r>
        <w:t>(décret : art. 9)</w:t>
      </w:r>
    </w:p>
    <w:p>
      <w:r>
        <w:t>Le règlement intérieur de la CCAPEX centrale détermine les modalités d’instruction des situations individuelles dont la ou les commissions sont saisies. L'instruction par une CCAPEX des situations individuelles des ménages menacés d'expulsion est assurée soit exclusivement soit conjointement par les services compétents :</w:t>
      </w:r>
    </w:p>
    <w:p>
      <w:r>
        <w:t>de l'État,</w:t>
      </w:r>
    </w:p>
    <w:p>
      <w:r>
        <w:t>du département,</w:t>
      </w:r>
    </w:p>
    <w:p>
      <w:r>
        <w:t>le cas échéant, de la métropole.</w:t>
      </w:r>
    </w:p>
    <w:p>
      <w:r>
        <w:t>L’instruction peut également être déléguée par convention à un ou plusieurs des organismes suivants :</w:t>
      </w:r>
    </w:p>
    <w:p>
      <w:r>
        <w:t>un des organismes payeurs des aides personnelles au logement; une ADIL (CCH : L.366-1);</w:t>
      </w:r>
    </w:p>
    <w:p>
      <w:r>
        <w:t>un groupement d'intérêt public du domaine de l'action sanitaire et sociale, constitué en application du décret du 26 janvier 2012 et ayant pour objet la mise en œuvre de tout ou partie des compétences énoncées au chapitre Ier de la loi du 31 mai 1990 (dispositions relatives au PDALHPD). La convention constitutive du groupement est alors approuvée par le représentant de l'État compétent.</w:t>
      </w:r>
    </w:p>
    <w:p>
      <w:r>
        <w:t>Pour mémoire, une ADIL pouvait déjà se voir déléguer l’instruction des situations individuelles. En effet, le décret du 30 octobre 2015 permettait la délégation de l’instruction à un organisme dans lequel l’État et le département sont membres de droit du conseil d’administration. La nouveauté introduite par cette nouvelle rédaction réside dans l'exigence formelle d'une convention-cadre pour régir l'exercice de leurs missions.</w:t>
      </w:r>
    </w:p>
    <w:p>
      <w:r>
        <w:t>Informations utilisées dans le cadre de l’instruction et du traitement des dossiers</w:t>
      </w:r>
    </w:p>
    <w:p>
      <w:r>
        <w:t>Les informations suivantes peuvent être utilisées dans le cadre de l’examen et du traitement des dossiers des ménages en vue de prévenir l’expulsion :</w:t>
      </w:r>
    </w:p>
    <w:p>
      <w:r>
        <w:t>identification et composition du ménage;</w:t>
      </w:r>
    </w:p>
    <w:p>
      <w:r>
        <w:t>caractéristiques du logement;</w:t>
      </w:r>
    </w:p>
    <w:p>
      <w:r>
        <w:t>situation par rapport au logement, notamment données relatives à la procédure d'expulsion, à l'existence d'une demande de logement locatif social ou à un recours au titre du droit au logement opposable;</w:t>
      </w:r>
    </w:p>
    <w:p>
      <w:r>
        <w:t>situation financière du ménage, notamment le montant de la dette locative;</w:t>
      </w:r>
    </w:p>
    <w:p>
      <w:r>
        <w:t>motifs de menace d'expulsion;</w:t>
      </w:r>
    </w:p>
    <w:p>
      <w:r>
        <w:t>actions d'accompagnement social ou médico-social prévues ou engagées.</w:t>
      </w:r>
    </w:p>
    <w:p>
      <w:r>
        <w:t>Informations confidentielles</w:t>
      </w:r>
    </w:p>
    <w:p>
      <w:r>
        <w:t>Pour mémoire, l’article 7-2 du la loi du 31 mai 1990 prévoit que les professionnels de l'action sociale et médico-sociale (CASF : L.116-1), par dérogation aux règles liées au secret professionnel, doivent fournir aux services instructeurs de la commission les informations confidentielles dont ils disposent et qui sont strictement nécessaires à l'évaluation de la situation du ménage au regard de la menace d'expulsion dont il fait l'objet.</w:t>
      </w:r>
    </w:p>
    <w:p>
      <w:r>
        <w:t>La mesure réglementaire rappelle le dispositif et prévoit : “dans le cadre de l’instruction des signalements, alertes et saisines, les membres des CCAPEX, les professionnels de l’action sociale ou médico-sociale participants à leurs réunions ou à la préparation de celles-ci fournissent à la CCAPEX chargée d’instruire le dossier et suivant les modalités et délais définis dans le cadre du règlement intérieur de la CCAPEX centrale, les informations confidentielles dont ils disposent et qui sont strictement nécessaires à l’évaluation de la situation du ménage concerné au regard de la menace d’expulsion dont il fait l’objet”.</w:t>
      </w:r>
    </w:p>
    <w:p>
      <w:r>
        <w:t>Réception par la CCAPEX centrale des saisines sur les situations d’impayés de la part des organismes payeurs</w:t>
      </w:r>
    </w:p>
    <w:p>
      <w:r>
        <w:t>(décret : art. 13)</w:t>
      </w:r>
    </w:p>
    <w:p>
      <w:r>
        <w:t>La CCAPEX centrale est rendue destinataire par les organismes payeurs des saisines concernant tous les bénéficiaires en situation d’impayé locatif.</w:t>
      </w:r>
    </w:p>
    <w:p>
      <w:r>
        <w:t>Personnes habilitées à saisir la CCAPEX pour la suspension de l’aide personnelle au logement</w:t>
      </w:r>
    </w:p>
    <w:p>
      <w:r>
        <w:t>(décret : art. 14)</w:t>
      </w:r>
    </w:p>
    <w:p>
      <w:r>
        <w:t>La CCAPEX centrale peut être saisie par toute personne physique ou morale ayant connaissance de l’un des deux motifs de suspension de l’aide personnelle au logement d’un allocataire en situation d’impayé de dépense de logement (CCH : R.824-7).</w:t>
      </w:r>
    </w:p>
    <w:p>
      <w:r>
        <w:t>Ces motifs sont :</w:t>
      </w:r>
    </w:p>
    <w:p>
      <w:r>
        <w:t>une décision judiciaire d'expulsion passée en force de chose jugée ayant constaté la présence de troubles de jouissance;</w:t>
      </w:r>
    </w:p>
    <w:p>
      <w:r>
        <w:t>tout document établissant la capacité financière de l'allocataire à régler sa dépense de logement sans compromettre ses conditions de subsistance ou celles de sa famille.</w:t>
      </w:r>
    </w:p>
    <w:p>
      <w:r>
        <w:t>Pour être valide, cette saisine doit :</w:t>
      </w:r>
    </w:p>
    <w:p>
      <w:r>
        <w:t>préciser le motif de la demande de suspension;</w:t>
      </w:r>
    </w:p>
    <w:p>
      <w:r>
        <w:t>et être accompagnée de justificatifs attestant de l’effectivité et de l’actualité du motif invoqué.</w:t>
      </w:r>
    </w:p>
    <w:p>
      <w:r>
        <w:t>Si la CCAPEX centrale ou une commission locale recueille, dans l’exercice de ses missions relatives à la délivrance d’avis ou de recommandation, des éléments permettant d’attester de l’existence de l’un de ces deux motifs, elle peut d’elle-même saisir la sous-commission thématique afin d’étudier l’opportunité d’une suspension de l’aide personnelle au logement pour le bénéficiaire concerné.</w:t>
      </w:r>
    </w:p>
    <w:p>
      <w:r>
        <w:t>Création et fonctionnement de la sous-commission thématique</w:t>
      </w:r>
    </w:p>
    <w:p>
      <w:r>
        <w:t>(décret : art. 15)</w:t>
      </w:r>
    </w:p>
    <w:p>
      <w:r>
        <w:t>Une sous-commission thématique doit être créée au sein de la CCAPEX centrale afin de statuer sur les demandes de suspension de l’aide personnelle au logement, dont elle est saisie à l’encontre des bénéficiaires qui lui ont préalablement été signalés par les organismes payeurs.</w:t>
      </w:r>
    </w:p>
    <w:p>
      <w:r>
        <w:t>Cette sous-commission est présidée conjointement par :</w:t>
      </w:r>
    </w:p>
    <w:p>
      <w:r>
        <w:t>le directeur de la Caisse d’allocation familiales (CAF) (ou son représentant) ou le directeur de la MSA (ou son représentant).</w:t>
      </w:r>
    </w:p>
    <w:p>
      <w:r>
        <w:t>Sont membres de droit :</w:t>
      </w:r>
    </w:p>
    <w:p>
      <w:r>
        <w:t>le président de la métropole lorsqu’il dispose de la compétence FSL (loi du 31 mai 1990 : art. 7), ou son représentant;</w:t>
      </w:r>
    </w:p>
    <w:p>
      <w:r>
        <w:t>les membres de la CCAPEX centrale ou leur représentant.</w:t>
      </w:r>
    </w:p>
    <w:p>
      <w:r>
        <w:t>Le secrétariat de cette sous-commission est assuré par les services de l’État.</w:t>
      </w:r>
    </w:p>
    <w:p>
      <w:r>
        <w:t>Modalité d’instruction de la demande</w:t>
      </w:r>
    </w:p>
    <w:p>
      <w:r>
        <w:t>(décret : art. 16)</w:t>
      </w:r>
    </w:p>
    <w:p>
      <w:r>
        <w:t>La sous-commission dispose d’un mois à réception d’une saisine pour instruire la demande dont elle fait l’objet. Durant cette période et jusqu’à la décision de la sous-commission, le versement de l’ aide personnelle au logement est maintenu.</w:t>
      </w:r>
    </w:p>
    <w:p>
      <w:r>
        <w:t>Les référents des organismes payeurs transmettent l’ensemble des informations relatives à l’allocataire à leur disposition en amont de la tenue des séances de ces sous-commissions. En l’absence de documents transmis en amont, à la CCAPEX centrale, permettant d’établir la capacité effective de l’allocataire à payer sa dépense de logement ou lors de la tenue de la sous-commission, le versement de l’aide personnelle au logement est maintenu.</w:t>
      </w:r>
    </w:p>
    <w:p>
      <w:r>
        <w:t>Les décisions de suspension de l’aide personnelle au logement sont prises à la majorité relative des voix des membres présents lors de l’étude de ces situations individuelles par la sous-commission. La sous-commission ne peut valablement statuer si l’un des membres de droit est absent. En cas de partage égal des voix, la voix du préfet est prépondérante.</w:t>
      </w:r>
    </w:p>
    <w:p>
      <w:r>
        <w:t>Conditions de maintien de l’aide personnelle au logement</w:t>
      </w:r>
    </w:p>
    <w:p>
      <w:r>
        <w:t>(décret : art. 16, 17, 18, 19 et 20)</w:t>
      </w:r>
    </w:p>
    <w:p>
      <w:r>
        <w:t>(décret : art. 17)</w:t>
      </w:r>
    </w:p>
    <w:p>
      <w:r>
        <w:t>Lorsqu’elle dispose d’éléments attestant de la capacité financière de l’allocataire à régler sa dépense de logement sans compromettre ses conditions de subsistance ou celles de sa famille (CCH : R.824-7, 2°), la sous-commission décide de la suspension de l’aide personnelle au logement. Une exception est prévue si une évaluation sociale et budgétaire réalisée par un opérateur de l’accompagnement social ou médico-social fait état de situation de vulnérabilité de nature à expliquer la constitution de l’impayé pour des raisons sociales ou médicales.</w:t>
      </w:r>
    </w:p>
    <w:p>
      <w:r>
        <w:t>En cas de troubles de jouissance établis par une décision judiciaire passée en force de chose jugée, la sous-commission peut associer une suspension temporaire à la mise en place d’un accompagnement social ou médico-social adapté.</w:t>
      </w:r>
    </w:p>
    <w:p>
      <w:r>
        <w:t>(décret : art. 20)</w:t>
      </w:r>
    </w:p>
    <w:p>
      <w:r>
        <w:t>Le versement de l’aide personnelle au logement est suspendu dès lors que la CCAPEX centrale a connaissance d’une des situations suivantes :</w:t>
      </w:r>
    </w:p>
    <w:p>
      <w:r>
        <w:t>une décision judiciaire d’expulsion passée en force de chose jugée ayant constaté la mauvaise foi de l’allocataire;</w:t>
      </w:r>
    </w:p>
    <w:p>
      <w:r>
        <w:t>une décision d’irrecevabilité de la demande déposée par l’allocataire auprès de la commission de surendettement sur le fondement de sa mauvaise foi;</w:t>
      </w:r>
    </w:p>
    <w:p>
      <w:r>
        <w:t>une fin de prise en charge des mesures de surendettement prononcée par la commission de surendettement sur le fondement de la mauvaise foi de l’allocataire.</w:t>
      </w:r>
    </w:p>
    <w:p>
      <w:r>
        <w:t>(décret : art. 18)</w:t>
      </w:r>
    </w:p>
    <w:p>
      <w:r>
        <w:t>La décision de la sous-commission est notifiée :</w:t>
      </w:r>
    </w:p>
    <w:p>
      <w:r>
        <w:t>à l’allocataire;</w:t>
      </w:r>
    </w:p>
    <w:p>
      <w:r>
        <w:t>à l’organisme payeur concerné;</w:t>
      </w:r>
    </w:p>
    <w:p>
      <w:r>
        <w:t>et à la personne physique ou morale à l’origine du signalement.</w:t>
      </w:r>
    </w:p>
    <w:p>
      <w:r>
        <w:t>En cas de suspension de l’aide personnelle au logement, la décision informe le destinataire de la possibilité pour lui de déposer un recours amiable auprès de la CCAPEX centrale.</w:t>
      </w:r>
    </w:p>
    <w:p>
      <w:r>
        <w:t>(décret : art. 19)</w:t>
      </w:r>
    </w:p>
    <w:p>
      <w:r>
        <w:t>Un recours amiable peut être formulé auprès de la sous-commission :</w:t>
      </w:r>
    </w:p>
    <w:p>
      <w:r>
        <w:t>en cas de contestation de la décision rendue par la sous-commission thématique, dans un délai de deux mois suivant la notification de la décision contestée;</w:t>
      </w:r>
    </w:p>
    <w:p>
      <w:r>
        <w:t>à tout moment, en cas de changement de situation socio-familiale ou budgétaire de l’allocataire par rapport à la situation ayant justifié la suspension de l’aide personnelle au logement par la sous-commission.</w:t>
      </w:r>
    </w:p>
    <w:p>
      <w:r>
        <w:t>La décision de rétablissement de l’aide personnelle au logement à la suite d’un recours amiable entraîne le versement par l’organisme payeur auprès du bénéficiaire :</w:t>
      </w:r>
    </w:p>
    <w:p>
      <w:r>
        <w:t>du montant total de l’arriéré des droits non perçus depuis la décision initiale de suspension par la sous-commission;</w:t>
      </w:r>
    </w:p>
    <w:p>
      <w:r>
        <w:t>ou dans le cas d’un changement de situation, du montant des droits depuis la date du changement de situation.</w:t>
      </w:r>
    </w:p>
    <w:p>
      <w:r>
        <w:t>La décision prise à la suite du recours est notifiée :</w:t>
      </w:r>
    </w:p>
    <w:p>
      <w:pPr>
        <w:pStyle w:val="Heading2"/>
      </w:pPr>
      <w:r>
        <w:t>Modalité de signalement par les commissaires de justice des commandements de payer et des décisions judiciaire d’expulsion</w:t>
      </w:r>
    </w:p>
    <w:p>
      <w:r>
        <w:t>Le chapitre quatre de décret du 12 février 2026 précise les modalités de signalements par le commissaire de justice à la CCAPEX :</w:t>
      </w:r>
    </w:p>
    <w:p>
      <w:r>
        <w:t>des Commandements de payer (CDP) (loi du 6.7.89 : art. 24, al. 10);</w:t>
      </w:r>
    </w:p>
    <w:p>
      <w:r>
        <w:t>des décisions de justice passée en force de chose jugée (loi du 31.5.90 : art. 7-2, al. 11).</w:t>
      </w:r>
    </w:p>
    <w:p>
      <w:pPr>
        <w:pStyle w:val="Heading2"/>
      </w:pPr>
      <w:r>
        <w:t>Transmission à la CCAPEX des coordonnées des ménages ou d’information sur la situation socioéconomique des ménages par le commissaire de justice</w:t>
      </w:r>
    </w:p>
    <w:p>
      <w:r>
        <w:t>(décret : art. 21)</w:t>
      </w:r>
    </w:p>
    <w:p>
      <w:r>
        <w:t>La loi du 27 juillet 2023 visant à lutter contre l’occupation illicite des logements, prévoit que lors du signalement du CDP à la CCAPEX, le commissaire de justice précise les coordonnées téléphoniques et électroniques et la situation socio-économique des occupants au vu des informations en sa connaissance (loi du 6.7.89 : art. 24, al. 10).</w:t>
      </w:r>
    </w:p>
    <w:p>
      <w:r>
        <w:t>Le décret du 12 février 2026 précise que si le commissaire de justice ne dispose pas de ces éléments au moment du signalement du CDP, il peut les transmettre à la CCAPEX ultérieurement et à tout moment de la procédure en résiliation de bail dès que les occupants les lui portent à connaissance.</w:t>
      </w:r>
    </w:p>
    <w:p>
      <w:r>
        <w:t>Les informations relatives à la situation socio-économique des occupants susceptibles d’être transmise à la CCAPEX par le commissaire de justice sont les suivantes (décret n° 2025-348 du 16.4.25 : art. 2, I et IV) :</w:t>
      </w:r>
    </w:p>
    <w:p>
      <w:r>
        <w:t>Concernant l’occupant visé par une procédure d’expulsion locative : le numéro de dossier associé à la procédure d'expulsion locative, le motif et la date de création du dossier; son état civil : nom de naissance, nom d'usage, prénom, date de naissance, sexe; ses coordonnées : adresse électronique, adresse de contact, coordonnées téléphoniques; ses ressources financières mensuelles : revenus liés à l'activité, allocations, pensions alimentaires, bourses de scolarité, revenu foncier, bénéfice industriel et commercial; si l'occupant est bénéficiaire de l'aide personnalisée au logement, le montant mensuel perçu; son numéro d'identification de la caisse d'allocations familiales ou de la mutuelle sociale agricole; si l'occupant a exercé un recours dans le cadre du droit au logement opposable : la date du recours, sa reconnaissance comme personne « prioritaire et à reloger d'urgence » (« PU DALO »);</w:t>
      </w:r>
    </w:p>
    <w:p>
      <w:r>
        <w:t>le numéro de dossier associé à la procédure d'expulsion locative, le motif et la date de création du dossier;</w:t>
      </w:r>
    </w:p>
    <w:p>
      <w:r>
        <w:t>son état civil : nom de naissance, nom d'usage, prénom, date de naissance, sexe;</w:t>
      </w:r>
    </w:p>
    <w:p>
      <w:r>
        <w:t>ses coordonnées : adresse électronique, adresse de contact, coordonnées téléphoniques;</w:t>
      </w:r>
    </w:p>
    <w:p>
      <w:r>
        <w:t>ses ressources financières mensuelles : revenus liés à l'activité, allocations, pensions alimentaires, bourses de scolarité, revenu foncier, bénéfice industriel et commercial;</w:t>
      </w:r>
    </w:p>
    <w:p>
      <w:r>
        <w:t>si l'occupant est bénéficiaire de l'aide personnalisée au logement, le montant mensuel perçu;</w:t>
      </w:r>
    </w:p>
    <w:p>
      <w:r>
        <w:t>son numéro d'identification de la caisse d'allocations familiales ou de la mutuelle sociale agricole;</w:t>
      </w:r>
    </w:p>
    <w:p>
      <w:r>
        <w:t>si l'occupant a exercé un recours dans le cadre du droit au logement opposable : la date du recours, sa reconnaissance comme personne « prioritaire et à reloger d'urgence » (« PU DALO »);</w:t>
      </w:r>
    </w:p>
    <w:p>
      <w:r>
        <w:t>Concernant les éventuels autres occupants : leur état civil : nom de naissance, nom d'usage, prénom, date de naissance, sexe; leur coordonnées : adresse électronique, adresse de contact, coordonnées téléphoniques; leurs ressources financières mensuelles : revenus liés à l'activité, allocations, pensions alimentaires, bourses de scolarité, revenu foncier, bénéfice industriel et commercial; leur numéro d'identification de la caisse d'allocations familiales ou de la mutuelle sociale agricole; si les occupants sont bénéficiaires de l'aide personnalisée au logement, le montant mensuel perçu; si l'occupant a exercé un recours dans le cadre du droit au logement opposable : la date du recours, sa reconnaissance comme personne « prioritaire et à reloger d'urgence » (« PU DALO »).</w:t>
      </w:r>
    </w:p>
    <w:p>
      <w:r>
        <w:t>leur état civil : nom de naissance, nom d'usage, prénom, date de naissance, sexe;</w:t>
      </w:r>
    </w:p>
    <w:p>
      <w:r>
        <w:t>leur coordonnées : adresse électronique, adresse de contact, coordonnées téléphoniques;</w:t>
      </w:r>
    </w:p>
    <w:p>
      <w:r>
        <w:t>leurs ressources financières mensuelles : revenus liés à l'activité, allocations, pensions alimentaires, bourses de scolarité, revenu foncier, bénéfice industriel et commercial;</w:t>
      </w:r>
    </w:p>
    <w:p>
      <w:r>
        <w:t>leur numéro d'identification de la caisse d'allocations familiales ou de la mutuelle sociale agricole;</w:t>
      </w:r>
    </w:p>
    <w:p>
      <w:r>
        <w:t>si les occupants sont bénéficiaires de l'aide personnalisée au logement, le montant mensuel perçu;</w:t>
      </w:r>
    </w:p>
    <w:p>
      <w:r>
        <w:t>si l'occupant a exercé un recours dans le cadre du droit au logement opposable : la date du recours, sa reconnaissance comme personne « prioritaire et à reloger d'urgence » (« PU DALO »).</w:t>
      </w:r>
    </w:p>
    <w:p>
      <w:pPr>
        <w:pStyle w:val="Heading2"/>
      </w:pPr>
      <w:r>
        <w:t>Contenu du CDP et traitement des données</w:t>
      </w:r>
    </w:p>
    <w:p>
      <w:r>
        <w:t>(décret : art. 22)</w:t>
      </w:r>
    </w:p>
    <w:p>
      <w:r>
        <w:t>Le CDP informe le locataire du traitement qui sera fait des informations le concernant :</w:t>
      </w:r>
    </w:p>
    <w:p>
      <w:r>
        <w:t>par le système d’information prévu à l’article 7-2 de la loi du 31 mai 1990 (Exploc);</w:t>
      </w:r>
    </w:p>
    <w:p>
      <w:r>
        <w:t>par la CCAPEX durant la procédure aux fins de recouvrement de sa dette locative, de résiliation de son bail locatif et, le cas échéant, jusqu’à son expulsion.</w:t>
      </w:r>
    </w:p>
    <w:p>
      <w:r>
        <w:t>Il précise que le locataire ne peut s’opposer à ce traitement informatique ni se prévaloir des dispositions prévues à l'article 21 du règlement (UE) 2016/679 du 27 avril 2016.</w:t>
      </w:r>
    </w:p>
    <w:p>
      <w:r>
        <w:t>Il comprend une mention permettant au locataire d’exercer son droit d'accès, de rectification et de limitation à ses données, prévu par les articles 15, 16 et 18 règlement (UE) 2016/679 du 27 avril 2016, auprès du préfet du département du domicile du locataire ou de l'occupant.</w:t>
      </w:r>
    </w:p>
    <w:p>
      <w:pPr>
        <w:pStyle w:val="Heading2"/>
      </w:pPr>
      <w:r>
        <w:t>Modalité de notification à la CCAPEX de la décision de justice passée en force de chose jugée par le commissaire de justice</w:t>
      </w:r>
    </w:p>
    <w:p>
      <w:r>
        <w:t>(décret : art. 23)</w:t>
      </w:r>
    </w:p>
    <w:p>
      <w:r>
        <w:t>La loi du 27 juillet 2023 visant à lutter contre l’occupation illicite des logements prévoit que la CCAPEX est informée de toute décision d'expulsion passée en force de chose jugée ou accordant des délais de paiement (loi du 6.7.98 : art. 24, V), qui lui sont notifiées à la diligence du commissaire de justice (loi du 31.5.90 : art. 7-2, al. 11).</w:t>
      </w:r>
    </w:p>
    <w:p>
      <w:r>
        <w:t>Le décret du 12 février 2026 indique que cette transmission s’opère, au plus tard, dans un délai de cinq jours après sa notification au défendeur.</w:t>
      </w:r>
    </w:p>
    <w:p>
      <w:pPr>
        <w:pStyle w:val="Heading2"/>
      </w:pPr>
      <w:r>
        <w:t>Dispositions diverses</w:t>
      </w:r>
    </w:p>
    <w:p>
      <w:pPr>
        <w:pStyle w:val="Heading2"/>
      </w:pPr>
      <w:r>
        <w:t>Application en outre-mer</w:t>
      </w:r>
    </w:p>
    <w:p>
      <w:r>
        <w:t>(décret : art. 24)</w:t>
      </w:r>
    </w:p>
    <w:p>
      <w:r>
        <w:t>L’article 24 du décret prévoit des dispositions spécifiques pour les territoires d’outre-mer pour l’application du décret afin de tenir compte de l’organisation territoriale qui leur est propre.</w:t>
      </w:r>
    </w:p>
    <w:p>
      <w:r>
        <w:t>Pour la Guadeloupe et la Réunion</w:t>
      </w:r>
    </w:p>
    <w:p>
      <w:r>
        <w:t>la référence au directeur de la mutualité sociale agricole du département (décret : art. 15) est remplacée par une référence au directeur de la caisse générale de sécurité sociale de Guadeloupe ou de la Réunion.</w:t>
      </w:r>
    </w:p>
    <w:p>
      <w:r>
        <w:t>Pour la Guyane et la Martinique</w:t>
      </w:r>
    </w:p>
    <w:p>
      <w:r>
        <w:t>la référence au département est remplacée par la référence à la collectivité territoriale de Guyane ou de Martinique;</w:t>
      </w:r>
    </w:p>
    <w:p>
      <w:r>
        <w:t>la référence au conseil départemental est remplacée la référence à l’assemblée de Guyane ou de Martinique;</w:t>
      </w:r>
    </w:p>
    <w:p>
      <w:r>
        <w:t>la référence au directeur de la mutualité sociale agricole du département (décret : art. 15) est remplacée par la référence au directeur général de la sécurité sociale de Guyane ou de Martinique.</w:t>
      </w:r>
    </w:p>
    <w:p>
      <w:r>
        <w:t>Pour Mayotte</w:t>
      </w:r>
    </w:p>
    <w:p>
      <w:r>
        <w:t>la référence à la caisse d’allocations familiales du département et au directeur de la mutualité sociale agricole du département (décret : art. 15) est remplacé par une référence à l’organisme gestionnaire du régime des prestations familiales et du régime de mutualité sociale agricole à Mayotte;</w:t>
      </w:r>
    </w:p>
    <w:p>
      <w:r>
        <w:t>la référence aux organismes payeurs est remplacée par la référence à l’organisme payeur.</w:t>
      </w:r>
    </w:p>
    <w:p>
      <w:pPr>
        <w:pStyle w:val="Heading2"/>
      </w:pPr>
      <w:r>
        <w:t>Entrée en vigueur de certaines dispositions relatives aux missions des CCAPEX centrales et locales</w:t>
      </w:r>
    </w:p>
    <w:p>
      <w:r>
        <w:t>(décret : art. 27)</w:t>
      </w:r>
    </w:p>
    <w:p>
      <w:r>
        <w:t>Plusieurs dispositions du décret du 12 février 2026 entreront en vigueur de manière différée, au 1 er janvier 2027 :</w:t>
      </w:r>
    </w:p>
    <w:p>
      <w:r>
        <w:t>les dispositions relatives aux conditions de maintien ou de suspension de l’aide personnelle au logement (décret : art. 4, 2° et art. 13 à 20);</w:t>
      </w:r>
    </w:p>
    <w:p>
      <w:r>
        <w:t>les dispositions relatives à l’orientation et à la répartition entre les membres de la CCAPEX centrale du traitement des signalement de personnes en situation d’impayé notifié au préfet par les commissaires de justice afin d’assurer leur accompagnement social, budgétaire et juridique, l’apurement de la dette locative et le cas échéant les démarches de relogement (décret : art. 4, 3°).</w:t>
      </w:r>
    </w:p>
    <w:p>
      <w:r>
        <w:t>Le reste des dispositions prévues par le décret du 12 févier 2026 entreront en vigueur le lendemain de la publication, soit le 14 février 2026.</w:t>
      </w:r>
    </w:p>
    <w:p>
      <w:pPr>
        <w:pStyle w:val="Heading2"/>
      </w:pPr>
      <w:r>
        <w:t>Précisions sur les modalités d’application du décret</w:t>
      </w:r>
    </w:p>
    <w:p>
      <w:r>
        <w:t>(décret : art. 25)</w:t>
      </w:r>
    </w:p>
    <w:p>
      <w:r>
        <w:t>Un arrêté (à paraître) précisera les modalités d’application du décret du 12 février 2026 et notamment :</w:t>
      </w:r>
    </w:p>
    <w:p>
      <w:r>
        <w:t>le contenu du règlement intérieur de la CCAPEX centrale;</w:t>
      </w:r>
    </w:p>
    <w:p>
      <w:r>
        <w:t>les modalités d’élaboration du règlement intérieur de la CCAPEX centrale;</w:t>
      </w:r>
    </w:p>
    <w:p>
      <w:r>
        <w:t>les modalités d’instruction des situations soumises aux commissions et sous-commissions;</w:t>
      </w:r>
    </w:p>
    <w:p>
      <w:r>
        <w:t>les modalités de notification des décisions de ces instances.</w:t>
      </w:r>
    </w:p>
    <w:p>
      <w:pPr>
        <w:pStyle w:val="Heading2"/>
      </w:pPr>
      <w:r>
        <w:t>Approfondissez votre expertise dans le logement et l’habitat</w:t>
      </w:r>
    </w:p>
    <w:p>
      <w:r>
        <w:t>Accédez à nos autres articles spécialisés, éclairages et études pour rester à jour sur la réglementation, les dispositifs et les évolutions du logement et de l’habitat.</w:t>
      </w:r>
    </w:p>
    <w:p>
      <w:pPr>
        <w:pStyle w:val="Heading1"/>
      </w:pPr>
      <w:r>
        <w:t>Aides personnelles au logement : traitement des impayés</w:t>
      </w:r>
    </w:p>
    <w:p>
      <w:r>
        <w:rPr>
          <w:i/>
        </w:rPr>
        <w:t>https://www.anil.org/aj-apl-aides-traitement-impayes/</w:t>
      </w:r>
    </w:p>
    <w:p>
      <w:r>
        <w:t>Décret n° 2026-84 du 12.2.26 : JO du 13.2.26</w:t>
      </w:r>
    </w:p>
    <w:p>
      <w:r>
        <w:t>Les aides personnelles au logement - Aide personnalisée au logement (APL), Allocation de logement sociale (ALS) et Allocation de logement familiale (ALF) - sont des prestations sociales dont la finalité est de réduire les dépenses de logement des ménage. Elles sont attribuées, sous conditions, notamment de ressources.</w:t>
      </w:r>
    </w:p>
    <w:p>
      <w:r>
        <w:t>La loi du 24 mars 2014 pour l'Accès au logement et un urbanisme rénové, dite « loi Alur », a posé le principe du maintien du versement de l’aide personnelle au logement lorsque l’allocataire est, de bonne foi, en situation d’impayé (CCH : L.824-2). Pris en application de ce texte, le décret du 6 juin 2016 a redéfini la notion d’impayé de dépense de logement et mis en place une procédure d’apurement de la dette, corollaire du maintien de l’aide personnelle au logement.</w:t>
      </w:r>
    </w:p>
    <w:p>
      <w:r>
        <w:t>La loi du 27 juillet 2023 visant à protéger les logements contre l'occupation illicite (cf. Analyse juridique n° 2023-12) a confié, à la Commission de coordination des actions de prévention des expulsions locatives (CCAPEX), en lieu et place des organismes payeurs, un rôle décisionnaire en matière de maintien ou de suspension de l’aide personnelle au logement, lorsque le bénéficiaire ne règle pas la dépense de logement (CCH : L.824-2).</w:t>
      </w:r>
    </w:p>
    <w:p>
      <w:r>
        <w:t>Le décret du 12 février 2026 relatif aux impayés de dépense de logement pour les bénéficiaires des aides personnelles au logement modifie ainsi les dispositions relatives au traitement des impayés de loyers, de charges ou de mensualités de remboursement d’emprunt en matière d’aide personnelle au logement, en intégrant le rôle décisionnaire de la CCAPEX.</w:t>
      </w:r>
    </w:p>
    <w:p>
      <w:r>
        <w:t>L’article premier du décret, en lien avec les dispositions du décret du 12 février 2026 relatif aux CCAPEX (cf. Analyse juridique n° 2026-06), modifie la procédure prévue au chapitre IV du titre II du livre VIII du CCH, notamment :</w:t>
      </w:r>
    </w:p>
    <w:p>
      <w:r>
        <w:t>il redéfinit la notion d’impayé au sens des aides personnelles au logement afin de permettre un signalement le plus en amont possible;</w:t>
      </w:r>
    </w:p>
    <w:p>
      <w:r>
        <w:t>il détaille toutes les démarches à accomplir par la CCAPEX et l’organisme payeur afin que la CCAPEX puisse décider du maintien de l’aide ou de sa suspension;</w:t>
      </w:r>
    </w:p>
    <w:p>
      <w:r>
        <w:t>il précise les conditions de maintien ou de suspension de l’aide personnelle au logement;</w:t>
      </w:r>
    </w:p>
    <w:p>
      <w:r>
        <w:t>il prévoit les missions de l’organisme payeur concernant : l’accompagnement social afin de remédier à la situation d’endettement; les conditions de réalisation d’un Diagnostic social et financier (DSF).</w:t>
      </w:r>
    </w:p>
    <w:p>
      <w:r>
        <w:t>l’accompagnement social afin de remédier à la situation d’endettement;</w:t>
      </w:r>
    </w:p>
    <w:p>
      <w:r>
        <w:t>les conditions de réalisation d’un Diagnostic social et financier (DSF).</w:t>
      </w:r>
    </w:p>
    <w:p>
      <w:r>
        <w:t>Les articles 2 et 3 du décret précisent les adaptations applicables Saint-Barthélemy et Saint-Martin ainsi qu’à Saint-Pierre-et-Miquelon.</w:t>
      </w:r>
    </w:p>
    <w:p>
      <w:r>
        <w:t>L’article 4 procède à la mise en cohérence de références juridiques relatives aux conventions passées au titre de l’aide personnalisée au logement (APL).</w:t>
      </w:r>
    </w:p>
    <w:p>
      <w:r>
        <w:t>L’article 5 prévoit les mesures d’application dans le temps de ce dispositif.</w:t>
      </w:r>
    </w:p>
    <w:p>
      <w:r>
        <w:t>Entrée en vigueur : toutes les dispositions relatives à la nouvelle procédure entreront en vigueur le 1 er janvier 2027, afin de permettre aux organismes payeurs d’adapter leurs systèmes d’information respectifs et seront applicables aux situations d’impayés signalées ou déjà en cours.</w:t>
      </w:r>
    </w:p>
    <w:p>
      <w:r>
        <w:t>Les corrections juridiques mentionnées à l’article 4 entrent en vigueur le 14 février 2026 (lendemain de la publication du décret au Journal officiel).</w:t>
      </w:r>
    </w:p>
    <w:p>
      <w:pPr>
        <w:pStyle w:val="Heading2"/>
      </w:pPr>
      <w:r>
        <w:t>Traitement des impayés de dépenses de logement</w:t>
      </w:r>
    </w:p>
    <w:p>
      <w:r>
        <w:t>(décret : art. 1er)</w:t>
      </w:r>
    </w:p>
    <w:p>
      <w:pPr>
        <w:pStyle w:val="Heading2"/>
      </w:pPr>
      <w:r>
        <w:t>Qualité de bailleur</w:t>
      </w:r>
    </w:p>
    <w:p>
      <w:r>
        <w:t>(CCH : R.824-1)</w:t>
      </w:r>
    </w:p>
    <w:p>
      <w:r>
        <w:t>Le gestionnaire de logement-foyer conventionné, le prêteur et l’établissement habilité, en cas d’accession à la propriété sont assimilés au bailleur.</w:t>
      </w:r>
    </w:p>
    <w:p>
      <w:pPr>
        <w:pStyle w:val="Heading2"/>
      </w:pPr>
      <w:r>
        <w:t>Constitution et signalement d’un impayé</w:t>
      </w:r>
    </w:p>
    <w:p>
      <w:r>
        <w:t>Constitution de l’impayé</w:t>
      </w:r>
    </w:p>
    <w:p>
      <w:r>
        <w:t>(CCH : R.824-2)</w:t>
      </w:r>
    </w:p>
    <w:p>
      <w:r>
        <w:t>Pour les aides personnelles au logement, un impayé de dépense de logement, est constitué soit :</w:t>
      </w:r>
    </w:p>
    <w:p>
      <w:r>
        <w:t>lorsque trois mois après un premier défaut de paiement constaté par le bailleur, quel que soit son montant, le ménage n'a toujours pas payé sa dépense de logement;</w:t>
      </w:r>
    </w:p>
    <w:p>
      <w:r>
        <w:t>lorsque le montant de cet impayé atteint le seuil de 450 euros.</w:t>
      </w:r>
    </w:p>
    <w:p>
      <w:r>
        <w:t>Pour mémoire, l’ancien seuil était atteint lorsque le montant d’impayé était au moins égal à deux fois le montant mensuel net du loyer et des charges locatives (déduite de l’ APL lorsque celle-ci est versée entre les mains du bailleur) ou à deux fois le montant mensuel brut du loyer et des charges pour l’ ALS et l’ ALF.</w:t>
      </w:r>
    </w:p>
    <w:p>
      <w:r>
        <w:t>La dépense de logement comprend :</w:t>
      </w:r>
    </w:p>
    <w:p>
      <w:r>
        <w:t>le loyer ou la dépense assimilée (CCH : L.823-3), déduction faite, le cas échéant, de la réduction de loyer de solidarité (RLS), ou la redevance dans le cadre des logements foyers conventionnés;</w:t>
      </w:r>
    </w:p>
    <w:p>
      <w:r>
        <w:t>ainsi que les charges locatives.</w:t>
      </w:r>
    </w:p>
    <w:p>
      <w:r>
        <w:t>Signalement de l’impayé et information de la CCAPEX</w:t>
      </w:r>
    </w:p>
    <w:p>
      <w:r>
        <w:t>(CCH : L. 824-1, R.824-3, R.824-4 et R.824-5)</w:t>
      </w:r>
    </w:p>
    <w:p>
      <w:r>
        <w:t>Lorsque le bénéficiaire de l’aide personnelle au logement ne règle pas la part de dépense de logement restant à sa charge, sa situation est soumise à l’organisme payeur par le bailleur percevant l’aide pour son compte dans un délai de deux mois après la constitution d’un impayé de dépense de logement (CCH : R.824-2), sauf si la somme due a été réglée en totalité entre temps.</w:t>
      </w:r>
    </w:p>
    <w:p>
      <w:r>
        <w:t>Pour mémoire, le bailleur perçoit l’aide de manière automatique pour les Aides personnalisées au logement (APL) (CCH : D.832-1) et à sa demande pour l’ ALS et l’ ALF.</w:t>
      </w:r>
    </w:p>
    <w:p>
      <w:r>
        <w:t>Lorsque le bénéficiaire de l’aide personnelle au logement est en situation d’impayé de dépense de logement (CCH : R.824-2), l’organisme payeur en informe la CCAPEX dans un délai de 15 jours suivant le signalement du bailleur.</w:t>
      </w:r>
    </w:p>
    <w:p>
      <w:r>
        <w:t>L’organisme payeur se saisit et informe la CCAPEX dès qu’il a connaissance d’un défaut de paiement d’un bénéficiaire, même si celui-ci n’est pas constitutif d’un impayé de dépense de logement (CCH : R.824-2).</w:t>
      </w:r>
    </w:p>
    <w:p>
      <w:pPr>
        <w:pStyle w:val="Heading2"/>
      </w:pPr>
      <w:r>
        <w:t>Décision de la CCAPEX en matière de maintien ou de suspension de l’aide personnelle au logement</w:t>
      </w:r>
    </w:p>
    <w:p>
      <w:r>
        <w:t>Principe de maintien</w:t>
      </w:r>
    </w:p>
    <w:p>
      <w:r>
        <w:t>(CCH : L.824-2, R.824-6 et R.824-7)</w:t>
      </w:r>
    </w:p>
    <w:p>
      <w:r>
        <w:t>Lorsque le bénéficiaire de l’aide est en situation d’impayé de dépense de logement, l’aide personnelle au logement est maintenue, même si le bail a été résilié judiciairement et que l’occupant s’acquitte d’une indemnité d’occupation et des charges fixées par le juge jusqu’à son départ effectif.</w:t>
      </w:r>
    </w:p>
    <w:p>
      <w:r>
        <w:t>Le maintien de l’aide personnelle au logement est ainsi prévu pour tout allocataire dans l’impossibilité manifeste de faire face à sa dépense de logement que le bail soit en cours ou qu’il ait été résilié, sauf si la CCAPEX, saisie par l’organisme payeur (CCH : L.824-2) adresse une décision de suspension à l'organisme payeur.</w:t>
      </w:r>
    </w:p>
    <w:p>
      <w:r>
        <w:t>Suspension de l’aide personnelle au logement par décision de la CCAPEX</w:t>
      </w:r>
    </w:p>
    <w:p>
      <w:r>
        <w:t>(CCH : R.824-7)</w:t>
      </w:r>
    </w:p>
    <w:p>
      <w:r>
        <w:t>Cette impossibilité manifeste pour un allocataire de faire face à sa dépense de logement ne peut être remise en cause que par :</w:t>
      </w:r>
    </w:p>
    <w:p>
      <w:r>
        <w:t>une décision judiciaire d’expulsion passée en force de chose jugée ayant constaté la présence de troubles de jouissance;</w:t>
      </w:r>
    </w:p>
    <w:p>
      <w:r>
        <w:t>tout document établissant la capacité financière de l’allocataire à régler sa dépense de logement sans compromettre ses conditions de subsistance ou celles de sa famille.</w:t>
      </w:r>
    </w:p>
    <w:p>
      <w:r>
        <w:t>À défaut d’être saisie d’une demande de suspension fondée sur l’un de ces deux motifs, la CCAPEX centrale maintient le versement de l’aide personnelle au logement pour tout bénéficiaire en situation d’impayé de dépense de logement, signalée par les organismes payeurs.</w:t>
      </w:r>
    </w:p>
    <w:p>
      <w:r>
        <w:t>Cas de suspension automatique par la CCAPEX</w:t>
      </w:r>
    </w:p>
    <w:p>
      <w:r>
        <w:t>(CCH : R.824-10)</w:t>
      </w:r>
    </w:p>
    <w:p>
      <w:r>
        <w:t>La CCAPEX centrale décide automatiquement de la suspension de son versement dès lors qu’elle a connaissance d’une des situations suivantes :</w:t>
      </w:r>
    </w:p>
    <w:p>
      <w:r>
        <w:t>une décision judiciaire d’expulsion passée en force de chose jugée ayant constaté la mauvaise foi de l’allocataire;</w:t>
      </w:r>
    </w:p>
    <w:p>
      <w:r>
        <w:t>une décision d’irrecevabilité de la demande déposée par l’allocataire auprès de la commission de surendettement sur le fondement de sa mauvaise foi;</w:t>
      </w:r>
    </w:p>
    <w:p>
      <w:r>
        <w:t>une fin de prise en charge des mesures de surendettement prononcée par la commission de surendettement sur le fondement de la mauvaise foi de l’allocataire.</w:t>
      </w:r>
    </w:p>
    <w:p>
      <w:r>
        <w:t>Modalités de prise d’effet de la décision de suspension par la CCAPEX</w:t>
      </w:r>
    </w:p>
    <w:p>
      <w:r>
        <w:t>(CCH : R.824-11)</w:t>
      </w:r>
    </w:p>
    <w:p>
      <w:r>
        <w:t>La suspension du droit à l’aide personnelle au logement, décidée par la CCAPEX saisie par l’organisme payeur (CCH : L.824-2), prend effet au premier jour du mois suivant celui où cette décision est notifiée à l’organisme payeur. Par exemple, si la décision de suspension est notifiée à l’organisme payeur le 12 janvier, la suspension prendra effet au 1er février.</w:t>
      </w:r>
    </w:p>
    <w:p>
      <w:r>
        <w:t>Possibilité de l’organisme payeur de soumettre une situation à la CCAPEX</w:t>
      </w:r>
    </w:p>
    <w:p>
      <w:r>
        <w:t>(CCH : R.824-8)</w:t>
      </w:r>
    </w:p>
    <w:p>
      <w:r>
        <w:t>L’organisme payeur peut demander à la CCAPEX l’examen de toute situation d’impayé de dépense de logement pour laquelle il est informé de la capacité financière du bénéficiaire à régler sa dette de dépense de logement sans compromettre ses conditions de subsistance ou celles de sa famille.</w:t>
      </w:r>
    </w:p>
    <w:p>
      <w:r>
        <w:t>Possibilité pour le bailleur d’obtenir le versement de l’aide en cas d’impayés</w:t>
      </w:r>
    </w:p>
    <w:p>
      <w:r>
        <w:t>(CCH : R.824-9)</w:t>
      </w:r>
    </w:p>
    <w:p>
      <w:r>
        <w:t>Dans le cas où le bénéficiaire qui touche directement l’aide personnelle au logement, se trouve dans la situation d'impayé de dépense de logement, l’organisme payeur demande au bailleur s’il souhaite obtenir le versement de cette aide en lieu et place du bénéficiaire, c’est-à-dire, en tiers payant.</w:t>
      </w:r>
    </w:p>
    <w:p>
      <w:r>
        <w:t>Le versement de l’aide personnelle au logement au bailleur n’est autorisé que si le logement répond aux exigences (CCH : L.842-1, al. 3) :</w:t>
      </w:r>
    </w:p>
    <w:p>
      <w:r>
        <w:t>des règles de décence fixées à l’article 6 de loi du 6 juillet 1989 (CCH : L.822-9);</w:t>
      </w:r>
    </w:p>
    <w:p>
      <w:r>
        <w:t>des conditions de peuplement des logements (CCH : L.822-10).</w:t>
      </w:r>
    </w:p>
    <w:p>
      <w:pPr>
        <w:pStyle w:val="Heading2"/>
      </w:pPr>
      <w:r>
        <w:t>Modalités d’accompagnement social et de traitement de l’impayé par l’organisme payeur</w:t>
      </w:r>
    </w:p>
    <w:p>
      <w:r>
        <w:t>(CCH : R.824-12 à R.824-16)</w:t>
      </w:r>
    </w:p>
    <w:p>
      <w:r>
        <w:t>Le décret met en place plusieurs niveaux d’alerte en fonction du montant de dette locative, de sa durée et du type de ménage.</w:t>
      </w:r>
    </w:p>
    <w:p>
      <w:r>
        <w:t>Prise de contact par l’organisme payeur</w:t>
      </w:r>
    </w:p>
    <w:p>
      <w:r>
        <w:t>(CCH : R.824-12, al. 1er)</w:t>
      </w:r>
    </w:p>
    <w:p>
      <w:r>
        <w:t>Si au terme de trois mois suivant le premier défaut de paiement, le ménage a toujours un impayé de dépense de logement, sans avoir atteint la somme de 450 euros, l’organisme payeur adresse au ménage concerné un courrier de rappel des obligations relatives au paiement de la dépense de logement.</w:t>
      </w:r>
    </w:p>
    <w:p>
      <w:r>
        <w:t>Périmètre de l’accompagnement par l’organisme payeur</w:t>
      </w:r>
    </w:p>
    <w:p>
      <w:r>
        <w:t>(CCH : R.824-12, al. 2 et 3)</w:t>
      </w:r>
    </w:p>
    <w:p>
      <w:r>
        <w:t>L’organisme payeur propose un accompagnement social aux ménages en situation d’impayé de dépense de logement, dès lors que :</w:t>
      </w:r>
    </w:p>
    <w:p>
      <w:r>
        <w:t>l’impayé est supérieur à 450 euros;</w:t>
      </w:r>
    </w:p>
    <w:p>
      <w:r>
        <w:t>et qu’il relève de sa compétence en matière d’accompagnement social (CSS : L.263-1 / Code rural et de la pêche maritime : L.723-3).</w:t>
      </w:r>
    </w:p>
    <w:p>
      <w:r>
        <w:t>Les autres ménages sont orientés par la CCAPEX vers les partenaires en charge de l’accompagnement social selon leurs champs de compétence respectifs.</w:t>
      </w:r>
    </w:p>
    <w:p>
      <w:r>
        <w:t>Proposition d’accompagnement social par l’organisme payeur et conditions de cet accompagnement</w:t>
      </w:r>
    </w:p>
    <w:p>
      <w:r>
        <w:t>(CCH : R.824-12, al. 4)</w:t>
      </w:r>
    </w:p>
    <w:p>
      <w:r>
        <w:t>L’organisme payeur propose au ménage en situation d’impayé de dépense de logement, dans un délai de 15 jours, un accompagnement social et des modalités de traitement de la dette, sous condition de reprise du paiement, même partiel, de la dépense de logement. En l’absence de réponse du bénéficiaire dans un délai d’un mois, l’organisme payeur renouvelle ses propositions.</w:t>
      </w:r>
    </w:p>
    <w:p>
      <w:r>
        <w:t>Acceptation de l’accompagnement social par le bénéficiaire</w:t>
      </w:r>
    </w:p>
    <w:p>
      <w:r>
        <w:t>(CCH : R.824-13)</w:t>
      </w:r>
    </w:p>
    <w:p>
      <w:r>
        <w:t>Après acceptation de l’accompagnement par le bénéficiaire, l’organisme payeur effectue les actions nécessaires afin de résorber la dette et permettre son relogement si la situation le nécessite. Il peut notamment, en fonction de la situation du ménage :</w:t>
      </w:r>
    </w:p>
    <w:p>
      <w:r>
        <w:t>saisir ou orienter le ménage vers le Fonds de Solidarité Logement (FSL) pour la résorption de la dette (loi du 31.5.90 : art. 6);</w:t>
      </w:r>
    </w:p>
    <w:p>
      <w:r>
        <w:t>saisir la Commission de médiation (COMED) du département lorsque le bénéficiaire menacé d’expulsion n’a reçu aucune réponse adaptée à sa demande de logement locatif social (CCH : L.441-2-3, II).</w:t>
      </w:r>
    </w:p>
    <w:p>
      <w:r>
        <w:t>Traitement spécifique des cas complexes et lien avec la commission de surendettement</w:t>
      </w:r>
    </w:p>
    <w:p>
      <w:r>
        <w:t>(CCH : R.824-14)</w:t>
      </w:r>
    </w:p>
    <w:p>
      <w:r>
        <w:t>En cas de difficultés plus importantes, l’organisme peut accompagner le bénéficiaire dans sa démarche de saisine de la commission de surendettement des particuliers dont celui-ci dépend (C. conso : L.712-1).</w:t>
      </w:r>
    </w:p>
    <w:p>
      <w:r>
        <w:t>Réalisation du Diagnostic social et financier (DSF) et transmission à la CCAPEX</w:t>
      </w:r>
    </w:p>
    <w:p>
      <w:r>
        <w:t>(CCH : R.824-15)</w:t>
      </w:r>
    </w:p>
    <w:p>
      <w:r>
        <w:t>L’organisme payeur réalise, à la demande de la CCAPEX, pour les ménages qu’il accompagne, un Diagnostic social et financier (DSF) (loi du 6.7.89 : art. 24, III). L’organisme adresse le diagnostic à la CCAPEX au plus tard cinq jours ouvrés avant l’audience.</w:t>
      </w:r>
    </w:p>
    <w:p>
      <w:r>
        <w:t>Modalités d’échange entre l’organisme payeur et la CCAPEX</w:t>
      </w:r>
    </w:p>
    <w:p>
      <w:r>
        <w:t>(CCH : R.824-16)</w:t>
      </w:r>
    </w:p>
    <w:p>
      <w:r>
        <w:t>Les échanges avec la CCAPEX s’effectuent par voie électronique par l'intermédiaire d’EXPLOC (loi du 31.5.90 : art. 7-2).</w:t>
      </w:r>
    </w:p>
    <w:p>
      <w:pPr>
        <w:pStyle w:val="Heading2"/>
      </w:pPr>
      <w:r>
        <w:t>Modalités d’application à Saint Barthelemy, Saint-Martin et Saint-Pierre-et-Miquelon</w:t>
      </w:r>
    </w:p>
    <w:p>
      <w:r>
        <w:t>(décret : art. 2 et art. 3)</w:t>
      </w:r>
    </w:p>
    <w:p>
      <w:r>
        <w:t>Dispositions applicables à Saint-Barthélemy et Saint-Martin</w:t>
      </w:r>
    </w:p>
    <w:p>
      <w:r>
        <w:t>Certaines dispositions relatives à la prise en compte des spécificités locales en matière de FSL sont supprimées (CCH : R.862-2, 4° et 5°).</w:t>
      </w:r>
    </w:p>
    <w:p>
      <w:r>
        <w:t>Par ailleurs, la nouvelle procédure de traitement des impayés pour les allocataires s’applique à Saint-Barthélemy et à Saint-Martin sous réserve des adaptations suivantes (CCH : R.862-3) :</w:t>
      </w:r>
    </w:p>
    <w:p>
      <w:r>
        <w:t>En cas d’existence d’une structure locale équivalente à la CCAPEX (CCH : L.824-2, 1°), les échanges ont lieu entre la caisse locale compétente pour la gestion des aides personnelles au logement (CCH : R.862-1, 1°) et cette structure.</w:t>
      </w:r>
    </w:p>
    <w:p>
      <w:r>
        <w:t>En l’absence d’une telle structure locale, la caisse locale se substitue à la CCAPEX pour décider du maintien des aides personnelles au logement.</w:t>
      </w:r>
    </w:p>
    <w:p>
      <w:r>
        <w:t>La suspension du droit prend effet le premier jour du mois suivant celui où la caisse locale prend la décision de suspension de l’aide.</w:t>
      </w:r>
    </w:p>
    <w:p>
      <w:r>
        <w:t>Le maintien de l’allocation de logement est réputé acquis pour tout allocataire dans l’impossibilité manifeste de faire face à sa dépense de logement, même lorsque le bail a été résilié et que l’occupant s’acquitte d’une indemnité d’occupation et des charges fixées par le juge jusqu’à son départ effectif, sauf si la structure locale équivalent à la CCAPEX saisie dans le cadre d’un impayé constitué, adresse une décision de suspension à l’organisme payeur (CCH : L.824-2).</w:t>
      </w:r>
    </w:p>
    <w:p>
      <w:r>
        <w:t>L’impossibilité manifeste pour un allocataire de faire face à sa dépense de logement ne peut être remise en cause que par :</w:t>
      </w:r>
    </w:p>
    <w:p>
      <w:r>
        <w:t>tout document ou information attestant de la capacité financière de l’allocataire à régler cette dépense sans compromettre ses conditions de subsistance ou celles de sa famille.</w:t>
      </w:r>
    </w:p>
    <w:p>
      <w:r>
        <w:t>La structure locale équivalente à la CCAPEX décide automatiquement de la suspension du versement de l’aide personnelle au logement lorsqu’elle est informée de l’un de ces deux motifs.</w:t>
      </w:r>
    </w:p>
    <w:p>
      <w:r>
        <w:t>À défaut d’être saisie d’une demande de suspension fondée sur l’un de ces motifs, le versement de l’aide personnelle au logement est maintenu par défaut pour tout allocataire en situation d’impayé signalée par les organismes payeurs.</w:t>
      </w:r>
    </w:p>
    <w:p>
      <w:r>
        <w:t>De manière plus accessoire, des adaptations sont nécessaires notamment pour viser les bonnes structures comme :</w:t>
      </w:r>
    </w:p>
    <w:p>
      <w:r>
        <w:t>le FSL applicable localement (en lieu et place du FSL visé à l’article 6 de la loi du 31 mai 1990);</w:t>
      </w:r>
    </w:p>
    <w:p>
      <w:r>
        <w:t>la commission de médiation « si elle existe localement »;</w:t>
      </w:r>
    </w:p>
    <w:p>
      <w:r>
        <w:t>la référence pour la commission de surendettement.</w:t>
      </w:r>
    </w:p>
    <w:p>
      <w:r>
        <w:t>Par ailleurs, les mesures relatives à la transmission du DSF réalisé par l’organisme payeur sont supprimées (CCH : R.824-13).</w:t>
      </w:r>
    </w:p>
    <w:p>
      <w:r>
        <w:t>Enfin, les modalités d’échanges sont modifiées en supprimant la référence à EXPLOC. Il est ainsi précisé que l’organisme payeur et la structure locale de prévention des expulsions, lorsqu’elle existe, échangent tout au long de la procédure les mises à jour de la situation des bénéficiaires.</w:t>
      </w:r>
    </w:p>
    <w:p>
      <w:r>
        <w:t>Dispositions applicables à Saint-Pierre-et-Miquelon</w:t>
      </w:r>
    </w:p>
    <w:p>
      <w:r>
        <w:t>La nouvelle rédaction de l’article R.863-9 du CCH permettent d’adapter le chapitre IV du titre II du livre VIII du CCH à Saint-Pierre-et-Miquelon. Il est applicable à ces territoires sous réserve des adaptations détaillées ci-dessous : En cas d’existence d’une structure locale équivalente à la CCAPEX (CCH : L.824-2, 1°), les échanges ont lieu entre la caisse de prévoyance sociale de Saint-Pierre-et-Miquelon et cette structure. En l’absence d’une telle structure locale, la caisse de prévoyance sociale de Saint-Pierre-et-Miquelon se substitue à la CCAPEX pour décider du maintien des allocations de logement. La suspension du droit prend effet le premier jour du mois suivant celui où la caisse locale prend la décision de suspension de l’aide. Le principe du maintien de l’aide personnelle au logement est, réputé acquis pour tout allocataire dans l’impossibilité manifeste de faire face à sa dépense de logement, même lorsque le bail a été résilié et que l’occupant s’acquitte d’une indemnité d’occupation et des charges fixées par le juge jusqu’à son départ effectif, sauf si la structure équivalente à la CCAPEX saisie dans le cadre d’un impayé constitué adresse une décision de suspension à l’organisme payeur (CCH : L.824-2).</w:t>
      </w:r>
    </w:p>
    <w:p>
      <w:r>
        <w:t>L’impossibilité manifeste pour un allocataire de faire face à sa dépense de logement est présumée, et ne peut être remise en cause que par :</w:t>
      </w:r>
    </w:p>
    <w:p>
      <w:r>
        <w:t>À défaut d’être saisie d’une demande de suspension fondée sur l’un de ces motifs, le versement de l’aide personnelle au logement est maintenu par défaut pour tout allocataire en situation d’impayé signalé par les organismes payeurs.</w:t>
      </w:r>
    </w:p>
    <w:p>
      <w:r>
        <w:t>De manière plus accessoire, des adaptations sont nécessaires notamment pour viser les bonnes structures et notamment :</w:t>
      </w:r>
    </w:p>
    <w:p>
      <w:r>
        <w:t>la référence pour la commission de surendettement;</w:t>
      </w:r>
    </w:p>
    <w:p>
      <w:r>
        <w:t>Par ailleurs, les mesures relatives à la transmission du DSF réalisé par l’organisme payeur sont supprimées (CCH : R.823-13).</w:t>
      </w:r>
    </w:p>
    <w:p>
      <w:r>
        <w:t>Enfin, les modalités d’échanges sont modifiées en supprimant la référence à EXPLOC. L’article dispose que la caisse de prévoyance sociale de Saint-Pierre-et-Miquelon et la structure locale de prévention des expulsions, si elle existe, échangent tout du long de la procédure les mises à jour de la situation du bénéficiaire.</w:t>
      </w:r>
    </w:p>
    <w:p>
      <w:r>
        <w:t>Un article spécifique sur les protocoles de cohésion social est abrogé (CCH : D.863-10).</w:t>
      </w:r>
    </w:p>
    <w:p>
      <w:pPr>
        <w:pStyle w:val="Heading2"/>
      </w:pPr>
      <w:r>
        <w:t>Corrections d’erreurs matérielles en matière de conventionnement APL</w:t>
      </w:r>
    </w:p>
    <w:p>
      <w:r>
        <w:t>(décret : art.4 / CCH : D.353-145 et R.373-156, annexe 2)</w:t>
      </w:r>
    </w:p>
    <w:p>
      <w:r>
        <w:t>À l'article D.353-145 du CCH, la référence : “L.351-8” est remplacée par la référence : “L.812-3”. Il s’agit de la correction d’une erreur de référence consécutive aux abrogations opérées par le décret du 17 juillet 2019 sans impact sur le contenu de la disposition qui traite des conventions nationales conclues entre l’État et les organismes payeurs.</w:t>
      </w:r>
    </w:p>
    <w:p>
      <w:r>
        <w:t>Dans la convention-type conclue entre l'État, l'organisme propriétaire et l'organisme gestionnaire portant sur les résidences sociales ouvrant droit à l'aide personnalisée au logement, situés en Guadeloupe, en Guyane, en Martinique, à la Réunion et à Mayotte (CCH : R.373-3, annexe 2), la référence : "R.353-156" est remplacée par la référence : “R.353-165”, sans impact sur le contenu de la disposition qui vise les conditions de l’agréement.</w:t>
      </w:r>
    </w:p>
    <w:p>
      <w:pPr>
        <w:pStyle w:val="Heading2"/>
      </w:pPr>
      <w:r>
        <w:t>Modalités d’application dans le temps</w:t>
      </w:r>
    </w:p>
    <w:p>
      <w:r>
        <w:t>(décret : art. 5)</w:t>
      </w:r>
    </w:p>
    <w:p>
      <w:r>
        <w:t>Les dispositions du décret du 12 février 2026 sont applicables à compter du 1 er janvier 2027 aux situations d’impayés signalées à cette date.</w:t>
      </w:r>
    </w:p>
    <w:p>
      <w:r>
        <w:t>Concernant les situations d’impayés constituées à cette date, l’aide suspendue est rétablie sans effet rétroactif.</w:t>
      </w:r>
    </w:p>
    <w:p>
      <w:r>
        <w:t>Toutefois, l’aide peut être rétablie avec effet rétroactif lorsque la situation du bénéficiaire traduit une démarche effective de régularisation des impayés, dans les cas suivants :</w:t>
      </w:r>
    </w:p>
    <w:p>
      <w:r>
        <w:t>lorsque le bénéficiaire exécute un plan d’apurement signé avant le 1er janvier 2027, qu’il s’agisse : d’un plan amiable entre le bailleur et le locataire; d’un plan ordonné par le juge, y compris en cas de suspension des effets de la clause résolutoire ou de résiliation du bail; d’un plan moratoire ou d’un plan conventionnel de redressement établi par la Banque de France dans le cadre d’une procédure de surendettement.</w:t>
      </w:r>
    </w:p>
    <w:p>
      <w:r>
        <w:t>d’un plan amiable entre le bailleur et le locataire;</w:t>
      </w:r>
    </w:p>
    <w:p>
      <w:r>
        <w:t>d’un plan ordonné par le juge, y compris en cas de suspension des effets de la clause résolutoire ou de résiliation du bail;</w:t>
      </w:r>
    </w:p>
    <w:p>
      <w:r>
        <w:t>d’un plan moratoire ou d’un plan conventionnel de redressement établi par la Banque de France dans le cadre d’une procédure de surendettement.</w:t>
      </w:r>
    </w:p>
    <w:p>
      <w:r>
        <w:t>lorsqu’un nouveau bail a été signé avec effet rétroactif entre le bailleur et le locataire, sous réserve de la production de ce bail;</w:t>
      </w:r>
    </w:p>
    <w:p>
      <w:r>
        <w:t>lorsque la dette locative a été intégralement soldée, même en l’absence de plan d’apurement.</w:t>
      </w:r>
    </w:p>
    <w:p>
      <w:pPr>
        <w:pStyle w:val="Heading2"/>
      </w:pPr>
      <w:r>
        <w:t>Approfondissez votre expertise dans le logement et l’habitat</w:t>
      </w:r>
    </w:p>
    <w:p>
      <w:r>
        <w:t>Accédez à nos autres articles spécialisés, éclairages et études pour rester à jour sur la réglementation, les dispositifs et les évolutions du logement et de l’habitat.</w:t>
      </w:r>
    </w:p>
    <w:p>
      <w:pPr>
        <w:pStyle w:val="Heading1"/>
      </w:pPr>
      <w:r>
        <w:t>Production de logements sociaux : Obligations des communes</w:t>
      </w:r>
    </w:p>
    <w:p>
      <w:r>
        <w:rPr>
          <w:i/>
        </w:rPr>
        <w:t>https://www.anil.org/aj-logement-production-logement-social-obligation-commune/</w:t>
      </w:r>
    </w:p>
    <w:p>
      <w:r>
        <w:t>Loi n° 2000-1208 relative à la Solidarité et au renouvellement urbains (SRU) du 13.12.00 : art.55 / loi n° 2013-61 relative à la mobilisation du foncier public en faveur du logement et au renforcement des obligations de production de logement social du 18.1.13 / loi n° 2017-86 relative à l’Égalité et à la Citoyenneté du 27.1.17 / loi n° 2018-1021 portant Évolution du logement, de l'aménagement et du numérique (ELAN) du 23.11.18 / loi n° 2022-217 relative à la différenciation, la décentralisation, la déconcentration et portant diverses mesures de simplification de l’action publique locale du 21.2.22 / décret n° 2014-870 du 1.8.14 / décret n° 2017-835 du 5.5.17 / décret n° 2019-1478 du 26.12.19 / décret n° 2019-1577 du 30.12.19 / décret n° 2023-107 du 17.2.23 / décret n° 2023-154 du 2.3.23 / décret n° 2025-872 du 1.9.25 / décret n° 2026-43 du 29.1.26 / décret n° 2023-601 du 13.7.23 modifié par décret n° 2023-699 du 31.7.23 / décret n° 2026-38 dy 29.1.26</w:t>
      </w:r>
    </w:p>
    <w:p>
      <w:r>
        <w:t>Cette analyse présente le dispositif mis en place par l’article 55 de la loi du 13 décembre 2000 relative à la Solidarité et au renouvellement urbains (SRU), concernant l’obligation de production de logements sociaux dans les communes urbaines. Elle précise, notamment, les collectivités concernées par cette obligation, celles qui en sont exemptées, ainsi que les catégories de logements retenues pour le décompte des logements sociaux. Cette analyse décrit également les principales conséquences du déficit de production de logements sociaux.</w:t>
      </w:r>
    </w:p>
    <w:p>
      <w:pPr>
        <w:pStyle w:val="Heading2"/>
      </w:pPr>
      <w:r>
        <w:t>Obligation d'atteindre une proportion minimale de logements sociaux</w:t>
      </w:r>
    </w:p>
    <w:p>
      <w:r>
        <w:t>(CCH : L.302-5)</w:t>
      </w:r>
    </w:p>
    <w:p>
      <w:r>
        <w:t>L’article 55 de la loi SRU modifié impose à certaines communes urbaines de disposer d’un nombre minimum de logements sociaux, proportionnel à leur parc de résidences principales (25 % ou 20 %). Il soumet les communes urbaines ne satisfaisant pas à cet objectif à un prélèvement sur leurs ressources fiscales et leur impose de s'engager dans un plan de rattrapage en vue de combler le déficit dans le cadre d’un plan triennal inscrit dans le Programme local de l'habitat (PLH).</w:t>
      </w:r>
    </w:p>
    <w:p>
      <w:r>
        <w:t>La loi du 27 janvier 2017 relative à l’Égalité et à la Citoyenneté (art. 97 à 99) a modifié les dispositions législatives relatives à la mise en œuvre de l’article 55 de la loi SRU pour :</w:t>
      </w:r>
    </w:p>
    <w:p>
      <w:r>
        <w:t>redéfinir les conditions d’application territoriale du dispositif et de fixation des niveaux d’obligation dans le sens d’un recentrage sur les territoires sur lesquels la Demande de logement social (DLS) est avérée et plus forte;</w:t>
      </w:r>
    </w:p>
    <w:p>
      <w:r>
        <w:t>renforcer l’opérationnalité des outils existants, afin de rendre plus efficace l’action de l’État dans les communes carencées.</w:t>
      </w:r>
    </w:p>
    <w:p>
      <w:r>
        <w:t>La loi du 23 novembre 2018 portant sur l’Évolution du logement, de l’aménagement et du numérique, dite "loi ELAN " (art. 130, II) a recentré le seuil de population de l'Île-de-France, élargi le décompte des logements sociaux, créé un échéancier adapté aux "communes entrantes" et mis en place un dispositif expérimental de mutualisation des obligations SRU en intercommunalité (cf. Habitat Actualité spécial Loi ELAN).</w:t>
      </w:r>
    </w:p>
    <w:p>
      <w:r>
        <w:t>La loi du 21 février 2022 relative à la Différenciation, la décentralisation, la déconcentration et portant diverses mesures de simplification de l’action publique locale, dite "3DS", a notamment abrogé cette dernière expérimentation, amélioré le mécanisme d’exemption et structuré de nouvelles modalités de rattrapage pour les communes carencées.</w:t>
      </w:r>
    </w:p>
    <w:p>
      <w:r>
        <w:t>L’ensemble du dispositif est codifié au Code de la construction et de l’habitation (CCH), sous les articles L.302-5 à L.302-9-2.</w:t>
      </w:r>
    </w:p>
    <w:p>
      <w:r>
        <w:t>Le ministère de la Transition écologique a mis en ligne sur son site un outil permettant l’accès aux données sur le respect des obligations SRU en matière de production de logements sociaux, commune par commune.</w:t>
      </w:r>
    </w:p>
    <w:p>
      <w:pPr>
        <w:pStyle w:val="Heading2"/>
      </w:pPr>
      <w:r>
        <w:t>Les différents taux</w:t>
      </w:r>
    </w:p>
    <w:p>
      <w:r>
        <w:t>(CCH : L.302-5 I, II et R.302-14, II, III)</w:t>
      </w:r>
    </w:p>
    <w:p>
      <w:r>
        <w:t>Le taux de 25 % de logements sociaux s’applique aux communes dont la population est au moins égale à 1 500 habitants dans l’unité urbaine de Paris et 3 500 habitants dans le reste du territoire. Ces communes sont situées dans une agglomération ou un EPCI à fiscalité propre de plus de 50 000 habitants comprenant au moins une commune de plus de 15 000 habitants (CCH : L.302-5, I).</w:t>
      </w:r>
    </w:p>
    <w:p>
      <w:r>
        <w:t>L’objectif de cette mesure est d'imposer la réalisation de logements sociaux aux communes situées en zone tendue, c'est-à-dire dans des secteurs géographiques caractérisés par un déséquilibre important entre l'offre et la demande de logements. Les communes rurales ne sont pas concernées.</w:t>
      </w:r>
    </w:p>
    <w:p>
      <w:r>
        <w:t>Ce taux peut être ramené à 20 % lorsque les communes sont situées dans une agglomération ou un EPCI qui ne nécessitent pas un effort de production supplémentaire de logements locatifs sociaux pour répondre à la demande et aux capacités à se loger des personnes à revenus modestes et des personnes défavorisées (CCH : L.302-5, II, al. 1 er et R.302-14, II). Un décret fixe la liste des agglomérations ou des EPCI concernés (décret n° 2023-325 du 28.4.23). Cette liste est déterminée en fonction du nombre de demandes de logements sociaux dans ces agglomérations ou EPCI, par rapport au nombre d'emménagements annuels, hors mutations internes dans le parc locatif social (autrement dit : en fonction de la pression sur la demande de logement social). Pour la période triennale 2023-2025, le ratio entre le nombre de demandes de logements sociaux et le nombre d'emménagements annuels, hors mutations internes, dans le parc locatif social est inférieur à 4 (décret n° 2023-325 du 28.4.23 : art. 1 et annexe I).</w:t>
      </w:r>
    </w:p>
    <w:p>
      <w:pPr>
        <w:pStyle w:val="Heading2"/>
      </w:pPr>
      <w:r>
        <w:t>Le cas particulier des communes dites “isolées” situées sur des territoires peu urbanisés</w:t>
      </w:r>
    </w:p>
    <w:p>
      <w:r>
        <w:t>Sont également assujetties au seuil de 20 % les communes de plus de 15 000 habitants qui, bien que n'appartenant pas à une agglomération ou un EPCI de plus de 50 000 habitants comportant une commune de 15 000 habitants, ont vu leur nombre d'habitants croître de plus de 5 % par rapport à la population publiée 5 ans auparavant ou, par défaut, au dernier recensement général de la population.</w:t>
      </w:r>
    </w:p>
    <w:p>
      <w:r>
        <w:t>Ces communes sont dites "isolées" (CCH : L.302-5, II, al. 3 et R.302-14, III). Elles sont hors territoire SRU, néanmoins, leur croissance démographique nécessite de construire davantage de logements pour répondre aux besoins des nouveaux habitants. Pour la période triennale 2023-2025, ces communes ont un ratio entre le nombre de demandes de logements sociaux et le nombre d'emménagements annuels, hors mutations internes, dans le parc locatif social supérieur ou égal à 5 (décret n° 2023-325 du 28.4.23 : art. 2 et annexe II).</w:t>
      </w:r>
    </w:p>
    <w:p>
      <w:pPr>
        <w:pStyle w:val="Heading2"/>
      </w:pPr>
      <w:r>
        <w:t>Communes exemptées de l’obligation</w:t>
      </w:r>
    </w:p>
    <w:p>
      <w:r>
        <w:t>(Loi n° 2017-86 du 27.1.17 relative à l’Égalité et à la Citoyenneté : art.97 / loi n° 2022-217 relative à la différenciation, la décentralisation, la déconcentration et portant diverses mesures de simplification de l’action publique locale du 21.2.22 : art. 65 / décret n° 2019-1577 du 30.12.19 / décret n° 2023-107 du 17.2.23 / CCH : L.302-5, R.302-14, R.302-14-1 / décret n° 2023-601 du 13.7.23 modifié par décret n° 2023-699 du 31.7.23)</w:t>
      </w:r>
    </w:p>
    <w:p>
      <w:pPr>
        <w:pStyle w:val="Heading2"/>
      </w:pPr>
      <w:r>
        <w:t>Rappel des apports de la loi Égalité et Citoyenneté</w:t>
      </w:r>
    </w:p>
    <w:p>
      <w:r>
        <w:t>La loi du 27 janvier 2017 relative à l’Égalité et à la Citoyenneté (art. 97) a aménagé les conditions d'application de l'obligation de construction de logements sociaux, en recentrant le dispositif sur les territoires où la pression sur la demande de logement social est avérée.</w:t>
      </w:r>
    </w:p>
    <w:p>
      <w:r>
        <w:t>Pour prétendre à l'exemption, toute commune située en territoire SRU devait satisfaire à au moins une de ces trois conditions (CCH : L.302-5, III) :</w:t>
      </w:r>
    </w:p>
    <w:p>
      <w:r>
        <w:t>être située dans une agglomération de plus de 30 000 habitants dont la tension sur la demande de logement social (demandes/attributions annuelles hors mutations internes au parc social) est inférieure à un seuil précisé par décret;</w:t>
      </w:r>
    </w:p>
    <w:p>
      <w:r>
        <w:t>être située en dehors d’une agglomération de plus de 30 000 habitants et insuffisamment reliée par le réseau de transports en commun aux bassins d'activité et d'emplois;</w:t>
      </w:r>
    </w:p>
    <w:p>
      <w:r>
        <w:t>avoir plus de la moitié du territoire urbanisé soumis à une inconstructibilité (plan d'exposition au bruit, plan de prévention des risques technologiques, naturels ou miniers).</w:t>
      </w:r>
    </w:p>
    <w:p>
      <w:r>
        <w:t>La loi prévoit qu’avant le début de chaque période triennale, l’État fixe par décret la liste des communes exemptées du dispositif SRU (c’est le "décret-liste").</w:t>
      </w:r>
    </w:p>
    <w:p>
      <w:r>
        <w:t>Un premier décret (décret n° 2017-1810 du 28.12.17) a exempté 274 communes pour les années 2018 et 2019 au titre de la sixième période triennale. La liste des communes est fixée sur proposition de l’intercommunalité d’appartenance et après avis du préfet de région et de la Commission nationale SRU. La liste est transmise au ministre en charge du Logement qui l’adopte par décret.</w:t>
      </w:r>
    </w:p>
    <w:p>
      <w:r>
        <w:t>À noter : l’ EPCI de rattachement d’une commune peut refuser de proposer son exemption (alors même qu’elle remplit une des conditions d’exemption), au vu des intérêts publics en cause. La délibération de l’ EPCI revêt le caractère d’un acte préparatoire insusceptible de recours devant le juge (administratif). La commune qui souhaite contester la délibération de son EPCI l’ayant exclu de l’exemption doit attendre la publication du décret pour attaquer ce dernier, en remettant en cause la régularité ou le bien-fondé de la délibération.</w:t>
      </w:r>
    </w:p>
    <w:p>
      <w:r>
        <w:t>Le décret n° 2019-1577 du 30 décembre 2019 exempte 232 communes, dont 24 au titre de la constructibilité contrainte de la majeure partie du territoire urbanisé, 54 au titre de la faible tension de l'unité urbaine de plus de 30 000 habitants d'appartenance et 154 pour insuffisance de la desserte en transports en commun, hors unité urbaine de plus de 30 000 habitants. Ce décret comprend donc trois articles qui correspondent chacun à l’un des trois critères de la loi et renvoient chacun à une annexe listant les communes exemptées pour les années 2020, 2021 et 2022.</w:t>
      </w:r>
    </w:p>
    <w:p>
      <w:r>
        <w:t>Par une décision du 10 mai 2022 du Conseil d’État statuant au contentieux, le décret du 30 décembre 2019 a été annulé (annulation partielle), en tant qu’il ne mentionnait pas la commune d’Emerainville dans la liste des communes exemptées du respect des obligations SRU pour la période triennale 2019-2022 (CE : 10.5.22).</w:t>
      </w:r>
    </w:p>
    <w:p>
      <w:r>
        <w:t>La Haute juridiction administrative a enjoint à la communauté d’agglomération de procéder au réexamen de la situation de la commune d’Emerainville avant le 11 juillet 2022.</w:t>
      </w:r>
    </w:p>
    <w:p>
      <w:pPr>
        <w:pStyle w:val="Heading2"/>
      </w:pPr>
      <w:r>
        <w:t>Exemptions issues de la loi 3DS</w:t>
      </w:r>
    </w:p>
    <w:p>
      <w:r>
        <w:t>La loi du 21 février 2022 relative à la Différenciation, la décentralisation, la déconcentration et portant diverses mesures de simplification de l’action publique locale (dite "loi 3DS") a clarifié les critères ouvrant droit à l’exemption aux obligations SRU (loi 3DS : art. 65). Elle distingue les exemptions automatiques pour inconstructibilité des exemptions par décret liées à la faible tension sur la demande de logement social ou à la faible attractivité de la commune. Le critère de la faible tension sur la demande de logement social est élargi à toutes les communes situées dans un territoire SRU, là où il ne concernait précédemment que les communes situées dans les agglomérations de plus de 30 000 habitants (CCH : L.302-5, III, 2°). Celui de la faible desserte des transports en commun et de l’isolement disparaît pour être remplacé par un critère plus ouvert de faible attractivité du fait de l’isolement ou des difficultés d’accès aux bassins de vie et d’emplois environnants (CCH : L.302-5, III, 1°).</w:t>
      </w:r>
    </w:p>
    <w:p>
      <w:r>
        <w:t>En conséquence, la liste des communes pouvant être exemptées porte désormais sur :</w:t>
      </w:r>
    </w:p>
    <w:p>
      <w:r>
        <w:t>les communes situées dans une agglomération ou un EPCI de plus de 50 000 habitants, comprenant au moins une commune de plus de 15 000 habitants, dans lesquels le nombre de demandes de logements sociaux, par rapport au nombre d’emménagements annuels, hors mutations internes dans le parc locatif social est inférieur à un certain seuil de pression sur la DLS fixé par décret (CCH : L.302-5, III, 2° et R.302-14, IV, 2°);</w:t>
      </w:r>
    </w:p>
    <w:p>
      <w:r>
        <w:t>les communes ayant plus de la moitié du territoire urbanisé soumis à une inconstructibilité (CCH : L.302-5, III bis);</w:t>
      </w:r>
    </w:p>
    <w:p>
      <w:r>
        <w:t>les communes situées en dehors d’une agglomération de plus de 30 000 habitants et qui sont faiblement attractives, du fait de leur isolement ou de leurs difficultés d’accès aux bassins de vie et d’emploi environnants (CCH : L.302-5, III, 1° et R.302-14, IV, 1°).</w:t>
      </w:r>
    </w:p>
    <w:p>
      <w:r>
        <w:t>La loi 3DS prévoit que désormais, l’avis du préfet de département est également requis lors de l’établissement de la liste des communes proposées à l’exemption. Jusque-là, seuls étaient requis l’avis du préfet de région et celui de la Commission nationale SRU (CCH : L.302-5, III, al.2).</w:t>
      </w:r>
    </w:p>
    <w:p>
      <w:r>
        <w:t>Communes à faible tension sur la demande de logement social</w:t>
      </w:r>
    </w:p>
    <w:p>
      <w:r>
        <w:t>Sont éligibles à cette exemption par décret, les communes situées dans une agglomération ou un EPCI de plus de 50 000 habitants, comprenant au moins une commune de plus de 15 000 habitants, dans lesquels le nombre de Demandes de logements sociaux (DSL), par rapport au nombre d’emménagements annuels (hors mutations internes), est inférieur à un certain seuil de pression. Cet indicateur est mesuré par le Système national d’enregistrement de la demande de logement social (SNE). Pour la période triennale 2023 à 2025, la liste des communes exemptées au titre de ce critère de faible tension sur la DLS est fixée par le décret du 13 juillet 2023 (décret n° 2023-601 du 13.7.23 : art. 2 et annexe II, modifié par décret du 31.7.23).</w:t>
      </w:r>
    </w:p>
    <w:p>
      <w:r>
        <w:t>Pour la 9ème période triennale 2026-2028, le décret du 1 er septembre 2025 fixe la liste des agglomérations et des EPCI à fiscalité propre (voir annexe) et la valeur du ratio de tension en deçà duquel les communes membres de ces territoires peuvent prétendre à l’exemption. Ce seuil est fixé à 2, comme pour la 8ème période triennale 2023-2025 (décret n° 2023-230 du 29.3.23 abrogé).</w:t>
      </w:r>
    </w:p>
    <w:p>
      <w:r>
        <w:t>Ce ratio correspond à la moyenne arithmétique des trois rapports établis au 1 er janvier de chacune des trois années précédant l'année de publication du décret fixant la liste des communes exemptées, entre le nombre de demande de logement social et le nombre d'emménagements annuels dans le parc locatif social hors mutations internes. Il est donc calculé à chaque période triennale en fonction d’une moyenne sur les trois exercices précédents (CCH : R.302-14, IV, 2°).</w:t>
      </w:r>
    </w:p>
    <w:p>
      <w:r>
        <w:t>Cette méthode de calcul est adaptée ponctuellement pour la période triennale 2023-2025. Les ratios de tension sur la demande de logement social correspondent à la moyenne arithmétique des deux rapports, établis au titre des années 2019 et 2021. L’exercice 2020 en est exclu, car marqué par le contexte de la crise sanitaire qui avait conduit à réduire sensiblement le nombre des attributions.</w:t>
      </w:r>
    </w:p>
    <w:p>
      <w:r>
        <w:t>Communes faiblement attractives</w:t>
      </w:r>
    </w:p>
    <w:p>
      <w:r>
        <w:t>Le décret n° 2023-107 du 17 février 2023 précise les notions d’isolement et de difficultés d’accès d’une commune aux bassins de vie et d’emplois environnants la rendant faiblement attractive (CCH : L.302-5, III, 1°). Il prévoit que chaque EPCI doit procéder en trois étapes (CCH : R.302-14-1).</w:t>
      </w:r>
    </w:p>
    <w:p>
      <w:r>
        <w:t>D’abord, l’ EPCI à fiscalité propre doit identifier, en son sein ou en dehors de son territoire, les pôles de centralité entendus comme la ou les communes agglomérées concentrant l’essentiel de l’activité, des emplois ou des services du bassin de vie dont elles sont le cœur. Pour ce faire, il s’appuie sur :</w:t>
      </w:r>
    </w:p>
    <w:p>
      <w:r>
        <w:t>les documents de planification opposables prévus au Code de l’urbanisme (CU : L.123-1 et L.141-1 et s.), ainsi qu’au Code général des collectivités territoriales (CGCT : L.4251-1, L.4424-9 et L.4433-7 et s.) : SCOT, SDRIF, SRADDET, PADDUC, SAR en Outre-mer;</w:t>
      </w:r>
    </w:p>
    <w:p>
      <w:r>
        <w:t>ou, en l’absence d’éléments pertinents dans ces documents, au regard des airs d’attraction établies par l’Institut national de la statistique et des études économiques (INSEE).</w:t>
      </w:r>
    </w:p>
    <w:p>
      <w:r>
        <w:t>Ensuite, l’ EPCI établit la situation d’isolement et les difficultés d’accès d’une commune aux bassins de vie et d’emplois environnants au vu des temps de transport nécessaires pour atteindre, depuis cette commune, l’un des pôles de centralité. Ces temps de transport sont appréciés en tenant compte, notamment, des services de transport en commun.</w:t>
      </w:r>
    </w:p>
    <w:p>
      <w:r>
        <w:t>Enfin, le décret du 17 février 2023 précise que l’ EPCI apprécie la faible attractivité de la commune résultant de son isolement ou de ses difficultés d’accès aux bassins de vie et d’emplois environnants au regard des cinq indicateurs suivants :</w:t>
      </w:r>
    </w:p>
    <w:p>
      <w:r>
        <w:t>1° le taux d’évolution de la population sur une période de cinq ans calculé à partir de la population municipale (CGCT : R.2151-1); 2° le taux de tension sur le logement locatif social (CCH : L.302-5, III, 2°); 3° le taux de vacance structurelle entendu comme le nombre de logements du parc privé vacants depuis deux ans ou plus dans une commune, rapporté au nombre de logements de son parc privé; 4° le dynamisme de la construction, apprécié en fonction de la moyenne des logements autorisés pour 1000 habitants de la commune au cours, au minimum, des 3 dernières années; 5° l’indice de concentration de l’emploi entendu comme le nombre total d'emplois proposés sur un territoire par rapport au nombre d'actifs occupés qui y résident.</w:t>
      </w:r>
    </w:p>
    <w:p>
      <w:r>
        <w:t>L’ EPCI à fiscalité propre doit transmettre au représentant de l’État dans le département la liste des pôles de centralité qu’il a identifiés et les éléments qu’il a retenus pour le faire et, par une décision motivée, la liste des communes proposées à l’exemption. Pour la période triennale 2023 à 2025, la liste des communes exemptées de l’application de l’article 55 de la loi SRU, en raison de leur l’isolement ou des difficultés d’accès aux bassins de vie et d’emplois environnants les rendant faiblement attractives est définie par le décret du 13 juillet 2023 (décret n° 2023-601 du 13.7.23 : art. 2 et annexe II, modifié par décret du 31.7.23).</w:t>
      </w:r>
    </w:p>
    <w:p>
      <w:r>
        <w:t>Communes à fort taux d’inconstructibilité :</w:t>
      </w:r>
    </w:p>
    <w:p>
      <w:r>
        <w:t>Sont automatiquement exemptées des obligations SRU, les communes dont plus de la moitié du territoire est soumise à une interdiction de construire des bâtiments à usage d’habitation (CCH : L.302-5, III bis), résultant de l’application :</w:t>
      </w:r>
    </w:p>
    <w:p>
      <w:r>
        <w:t>d’un classement en zone A, B ou C d’un plan d’exposition au bruit (CU : L.112-6);</w:t>
      </w:r>
    </w:p>
    <w:p>
      <w:r>
        <w:t>d’une servitude d’utilité publique limitant, prohibant la construction ou imposant le respect de prescriptions techniques en raison de la présence d’installations classées;</w:t>
      </w:r>
    </w:p>
    <w:p>
      <w:r>
        <w:t>du règlement d’un Plan de prévention des risques technologiques (PPRT) (C. environnement : L.515-15) ou d’un Plan de prévision des risques naturels prévisibles (PPRNP) (C. environnement : L.562-1) ou d’un Plan de prévention des risques miniers (PPRM) (C. environnement : L.562-1);</w:t>
      </w:r>
    </w:p>
    <w:p>
      <w:r>
        <w:t>des dispositions spécifiques applicables aux zones exposées au recul du trait de côte à l’horizon de 30 ans (CU : L.121-22-4);</w:t>
      </w:r>
    </w:p>
    <w:p>
      <w:r>
        <w:t>des dispositions relatives aux périmètres de protection immédiate des points de captage des eaux potables (CSP : L.1321-2).</w:t>
      </w:r>
    </w:p>
    <w:p>
      <w:r>
        <w:t>Les communes exemptées pour inconstructibilité doivent respecter une obligation de mixité sociale. Lorsqu’elles ne sont pas situées dans une agglomération ou un EPCI connaissant une faible tension sur la demande de logement social, pour toute opération de plus de 12 logements collectifs ou 800 m² de surface de plancher, au moins 25 % des logements familiaux construits doivent être des logements sociaux, hors Prêt Locatif Social (CCH : L.302-9-1-2).</w:t>
      </w:r>
    </w:p>
    <w:p>
      <w:r>
        <w:t>Le représentant de l’État dans le département, sur demande motivée de la commune, peut accorder une dérogation à cette obligation, afin de tenir compte de la typologie des logements situés à proximité de l’opération. Cette obligation ne peut être opposable aux opérations soumises à autorisation d’urbanisme tendant à la réalisation de logements à destination des agents du ministère de la Défense.</w:t>
      </w:r>
    </w:p>
    <w:p>
      <w:r>
        <w:t>Ces dispositions relatives à l’obligation de construire un pourcentage minimal de logements familiaux s’appliquent à compter du 1 er janvier 2023. Elles sont également intégrées dans le Code de l’urbanisme (CU : L.111-24).</w:t>
      </w:r>
    </w:p>
    <w:p>
      <w:pPr>
        <w:pStyle w:val="Heading2"/>
      </w:pPr>
      <w:r>
        <w:t>Logements retenus pour le décompte des 25 % et des 20 %</w:t>
      </w:r>
    </w:p>
    <w:p>
      <w:r>
        <w:t>(CCH : L.302-5, IV)</w:t>
      </w:r>
    </w:p>
    <w:p>
      <w:r>
        <w:t>Les logements qu'il convient de décompter comme logements sociaux sont les suivants (CCH : L.302-5, IV) :</w:t>
      </w:r>
    </w:p>
    <w:p>
      <w:r>
        <w:t>les logements locatifs appartenant aux organismes d' HLM, à l'exception, en métropole, de ceux construits ou acquis et améliorés à compter du 5 janvier 1977 et ne faisant pas l'objet d'une convention relative à l' APL;</w:t>
      </w:r>
    </w:p>
    <w:p>
      <w:r>
        <w:t>les autres logements conventionnés dont l'accès est soumis à des conditions de ressources (CCH : L.831-1);</w:t>
      </w:r>
    </w:p>
    <w:p>
      <w:r>
        <w:t>les logements appartenant aux SEM des départements d'Outre-mer, les logements appartenant à l'Entreprise minière et chimique et aux sociétés à participation majoritaire de l'Entreprise minière et chimique, les logements appartenant aux houillères de bassin, aux sociétés à participation majoritaire des houillères de bassin, ainsi qu'aux sociétés à participation majoritaire des Charbonnages de France;</w:t>
      </w:r>
    </w:p>
    <w:p>
      <w:r>
        <w:t>les logements ou les lits (après calcul de leur équivalence en logement ordinaire) des logements-foyers conventionnées de personnes âgées, de personnes handicapées, de jeunes travailleurs, de travailleurs migrants et des logements-foyers dénommés résidences sociales, ainsi que les places des centres d'hébergement et de réinsertion sociale et des centres d'accueil pour demandeurs d'asile. Les logements de cette catégorie sont décomptés, lorsqu’ils sont considérés comme des logements autonomes. Pour cela, ils doivent respecter certaines conditions (installation d’eau potable et évacuation des eaux usées, une pièce spéciale pour la toilette avec une douche ou une baignoire et un lavabo, être pourvu d'un cabinet d'aisances intérieur au logement etc. / CCH : R.151-1 et R.151-2). À défaut, lorsqu’il ne s’agit pas de logements autonomes, l’administration doit calculer, par commune et en fonction des indications de l’organisme bailleur, l’équivalence des lits avec des logements ordinaires. Pour cela, elle retient la partie entière issue du calcul effectué à raison d’un logement pour trois lits de logements-foyers. Dans les foyers d'hébergement et les foyers de vie destinés aux personnes handicapées mentales, les chambres occupées par ces personnes sont comptabilisées comme autant de logements locatifs sociaux, dès lors qu'elles disposent d'un élément de vie indépendante (CCH : R.302-15);</w:t>
      </w:r>
    </w:p>
    <w:p>
      <w:r>
        <w:t>les terrains locatifs familiaux en état de service destinés à l'installation prolongée de résidences mobiles dont la réalisation est prévue au schéma départemental d'accueil des gens du voyage. Le décret du 26 décembre 2019 (décret n° 2019-1478) précise les règles applicables à l’aménagement, l’équipement, la gestion et l’usage de ces terrains et clarifie les conditions de leur prise en compte. Pour le décompte de ces terrains, le nombre de logements équivalents est obtenu en retenant un logement pour un terrain (CCH : R 302-15, III);</w:t>
      </w:r>
    </w:p>
    <w:p>
      <w:r>
        <w:t>les logements du parc privé faisant l'objet d'un dispositif d'intermédiation locative qui sont loués à un organisme agréé pour exercer des activités d'intermédiation locative et de gestion locative sociale en vue de leur sous-location, meublée ou non, à des personnes en difficulté, sous réserve que le loyer pratiqué au mètre carré soit inférieur ou égal à un montant défini par arrêté (CCH : L.831-1, IV, 6°).</w:t>
      </w:r>
    </w:p>
    <w:p>
      <w:r>
        <w:t>Sont décomptés, pendant une période de cinq ans à l'expiration de la convention conclue avec l’État (CCH : L.351-2), les logements dont la convention est venue à échéance.</w:t>
      </w:r>
    </w:p>
    <w:p>
      <w:r>
        <w:t>La loi ELAN a élargi le mode de dénombrement de ces logements. Ainsi, les logements sociaux vendus à leurs locataires restent comptabilisés dans l’inventaire SRU pendant dix ans à compter de leur vente (CCH : L.302-5, IV, al.9).</w:t>
      </w:r>
    </w:p>
    <w:p>
      <w:r>
        <w:t>Les logements en location-accession sont assimilés à des logements sociaux pendant cinq ans à compter de la levée d'option qui en transfert la propriété à leurs occupants (CCH : L.302-5, IV, al.12).</w:t>
      </w:r>
    </w:p>
    <w:p>
      <w:r>
        <w:t>Sont considérés comme logements locatifs sociaux, ceux financés par l'État ou les collectivités locales occupés à titre gratuit, à l'exception des logements de fonction, ou donnés à leur occupant ou acquis par d'anciens supplétifs de l'armée française en Algérie ou assimilés, grâce à une subvention accordée par l'État au titre des lois d'indemnisation les concernant (CCH : L.302-5, IV, al.10).</w:t>
      </w:r>
    </w:p>
    <w:p>
      <w:r>
        <w:t>Enfin, depuis le 1 er janvier 2019, sont également assimilés à des logements sociaux, les logements faisant l'objet d'un Bail réel solidaire (BRS / CCH : L.255-1). Il s'agit de logements donnés à bail par un Organisme de foncier solidaire (OFS) pour une durée de 18 à 99 ans (CCH : L.302-5, IV, al.13).</w:t>
      </w:r>
    </w:p>
    <w:p>
      <w:r>
        <w:t>La loi fait obligation aux personnes morales propriétaires ou gestionnaires de logements sociaux d'adresser, avant le 1 er juillet de chaque année, au préfet du département du lieu de situation des logements un inventaire par commune (CCH : L.302-6, al. 1 er).</w:t>
      </w:r>
    </w:p>
    <w:p>
      <w:r>
        <w:t>Avant le 1 er septembre, le préfet adresse au maire de chaque commune, concernée par l'obligation, un inventaire complet des logements sociaux décomptés. À compter de cette notification, la commune dispose de deux mois pour formuler ses observations. Après examen, le préfet doit lui notifier, avant le 31 décembre, le nombre de logements sociaux retenus, ainsi qu’une note dans laquelle il répond aux observations précédemment formulées.</w:t>
      </w:r>
    </w:p>
    <w:p>
      <w:r>
        <w:t>Calcul du taux de logement social</w:t>
      </w:r>
    </w:p>
    <w:p>
      <w:r>
        <w:t>(CCH : L.302-5, IV, al. 11)</w:t>
      </w:r>
    </w:p>
    <w:p>
      <w:r>
        <w:t>Jusqu’à fin 2022, pour calculer le taux de logements sociaux d’une commune et déterminer si elle est déficitaire, l’administration se basait sur des données extraites du rôle établi pour la perception de la taxe d’habitation.</w:t>
      </w:r>
    </w:p>
    <w:p>
      <w:r>
        <w:t>Depuis le 1 er janvier 2023, les modalités de calcul sont adaptées, afin de tenir compte de la suppression de la taxe d’habitation. Ainsi, le mode de détermination du nombre de résidences principales devra se fonder sur la liste élaborée par l’administration fiscale issue de la déclaration des propriétaires (CGI : art. 1418), déduction faite des logements concédés par nécessité absolue de service en caserne de gendarmerie, ainsi que des logements concédés à des militaires dans des immeubles dépendants du domaine de l’État.</w:t>
      </w:r>
    </w:p>
    <w:p>
      <w:pPr>
        <w:pStyle w:val="Heading2"/>
      </w:pPr>
      <w:r>
        <w:t>Conséquences du déficit de logements sociaux</w:t>
      </w:r>
    </w:p>
    <w:p>
      <w:r>
        <w:t>(CCH : L.302-7)</w:t>
      </w:r>
    </w:p>
    <w:p>
      <w:r>
        <w:t>Chaque année, les communes soumises à l’obligation d’atteindre le taux de 25 % ou de 20 % de logements sociaux et qui ne respectent pas cet objectif, se voient appliquer un prélèvement sur leur budget de fonctionnement. Certaines dépenses exposées par la commune pendant l’avant dernier exercice peuvent être déduites.</w:t>
      </w:r>
    </w:p>
    <w:p>
      <w:r>
        <w:t>Ces communes sont également tenues de s'engager dans un plan de rattrapage pour trois ans.</w:t>
      </w:r>
    </w:p>
    <w:p>
      <w:pPr>
        <w:pStyle w:val="Heading2"/>
      </w:pPr>
      <w:r>
        <w:t>Prélèvement sur les ressources fiscales des communes</w:t>
      </w:r>
    </w:p>
    <w:p>
      <w:r>
        <w:t>Les communes qui ne respectent pas les obligations SRU sont soumises à un prélèvement annuel sur leurs ressources fiscales (CCH : L.302-7).</w:t>
      </w:r>
    </w:p>
    <w:p>
      <w:r>
        <w:t>Depuis le 1 er janvier 2017, pour toutes les communes, le prélèvement sur les ressources fiscales est fixé à 25 % du potentiel fiscal par habitant, multipliés par la différence entre 25 % ou 20 % des résidences principales, selon le seuil SRU applicable à la commune et le nombre de logements sociaux existant dans la commune l'année précédente, dans la limite du plafond fixé par la loi.</w:t>
      </w:r>
    </w:p>
    <w:p>
      <w:r>
        <w:t>Le prélèvement ne peut en aucun cas excéder 5 % du montant des dépenses réelles de fonctionnement de la commune constatées dans le compte administratif de l’année N - 2 par rapport à l'année de recouvrement du prélèvement.</w:t>
      </w:r>
    </w:p>
    <w:p>
      <w:r>
        <w:t>Le prélèvement n’est pas effectué s’il est inférieur à 4 000 €.</w:t>
      </w:r>
    </w:p>
    <w:p>
      <w:r>
        <w:t>Le recouvrement des prélèvements SRU est effectué par neuvième à partir du mois de mars et jusqu'au mois de novembre (CCH : R.302-19). Pour l’exercice 2023, le décret n° 2023-107 du 17 février 2023 adapte de manière exceptionnelle le calendrier de recouvrement des prélèvements. Les communes déficitaires devront effectuer un versement par quart, du mois d’août au mois de novembre.</w:t>
      </w:r>
    </w:p>
    <w:p>
      <w:r>
        <w:t>Le prélèvement sert à financer le logement locatif social. La somme des prélèvements est utilisée pour financer des acquisitions foncières et immobilières en vue de la réalisation de logements locatifs sociaux.</w:t>
      </w:r>
    </w:p>
    <w:p>
      <w:r>
        <w:t>Si la commune appartient à un EPCI à fiscalité propre ayant signé une convention de délégation des aides à la pierre ou à la Métropole de Lyon, elle leur reverse le montant du prélèvement.</w:t>
      </w:r>
    </w:p>
    <w:p>
      <w:r>
        <w:t>Si l’ EPCI n’est pas délégataire, le fonds est reversé, hors Île-de-France, à un établissement foncier local ou à l’office foncier de Corse si la commune appartient à un tel établissement. À défaut, la commune reverse le produit du prélèvement SRU à l’établissement public foncier d’État si elle est située dans le périmètre de compétence de ce dernier.</w:t>
      </w:r>
    </w:p>
    <w:p>
      <w:r>
        <w:t>À défaut, et en dernier lieu, le prélèvement est reversé en Métropole au Fonds national des aides à la pierre (FNAP) et dans les DOM aux Fonds régionaux d’aménagement foncier et urbain (FRAFU) (CCH : L.302-7, al.7 à 10).</w:t>
      </w:r>
    </w:p>
    <w:p>
      <w:r>
        <w:t>La loi 3DS prévoit que le préfet de département puisse s’assurer de la bonne utilisation des prélèvements, par la mise en place d’une procédure de contrôle et de mesures coercitives à l’encontre des bénéficiaires des prélèvements. En tant que bénéficiaires des prélèvements, les établissements publics fonciers, l’office foncier de Corse, les EPCI à fiscalité propre et la métropole de Lyon devront transmettre au préfet de département un rapport sur l’utilisation des sommes qui leur ont été reversées (CCH : L. 302-7-1 al. 1 er).</w:t>
      </w:r>
    </w:p>
    <w:p>
      <w:r>
        <w:t>Le décret n° 2023-154 du 2 mars 2023 précise que ce rapport est transmis au représentant de l'État du département dans lequel se situe " une commune dont le bénéficiaire perçoit le reversement des sommes prélevées " (CCH : R.302-20).</w:t>
      </w:r>
    </w:p>
    <w:p>
      <w:r>
        <w:t>Par ailleurs, ce même décret prévoit que le rapport comprend : 1° le montant des sommes reversées (CCH : L.302-7), des dépenses engagées et des sommes non utilisées, par année, depuis que l'établissement est bénéficiaire des reversements; 2° les conditions et principes d'utilisation des sommes reversées, définis par le bénéficiaire du reversement; 3° la liste des opérations qui ont bénéficié, au cours de l'année précédente, des sommes reversées. Cette liste précise la localisation des opérations, le nombre de logements produits ou projetés, ainsi que la typologie de ces logements et leur type de financement; 4° les perspectives d'utilisation des sommes non consommées.</w:t>
      </w:r>
    </w:p>
    <w:p>
      <w:r>
        <w:t>Si le préfet de département constate des irrégularités dans l’usage des sommes prélevées, qui n’auraient pas été justifiées à l’issue d’une procédure contradictoire invitant les bénéficiaires à présenter leurs observations, le représentant de l’État pourra, par un arrêté motivé, suspendre pour une durée limitée à 12 mois, le versement au bénéficiaire concerné des sommes précitées. Cet arrêté indiquera le montant des sommes qui ne seront pas versées ainsi que la durée correspondante. Ce montant ne pourra excéder le montant des sommes dont l’utilisation a été considérée comme non conforme à la loi. Pendant la durée de suspension fixée par l’arrêté, les prélèvements seront attribués, suivant l’ordre de priorité, à l’Établissement public foncier local (EPFL) ou, à défaut, à l’établissement public foncier de l’État ou enfin au Fonds national d’aides à la pierre.</w:t>
      </w:r>
    </w:p>
    <w:p>
      <w:pPr>
        <w:pStyle w:val="Heading2"/>
      </w:pPr>
      <w:r>
        <w:t>Dépenses déductibles du prélèvement</w:t>
      </w:r>
    </w:p>
    <w:p>
      <w:r>
        <w:t>La loi permet de déduire du prélèvement sur les ressources fiscales certaines dépenses et moins-values exposées par les communes pour atteindre les objectifs fixés en matière de réalisation de logements locatifs sociaux. Le prélèvement est diminué du montant des dépenses engagées par la commune pendant l‘avant dernier exercice (CCH : R.302-16 à R.302-17). Si le montant de ces dépenses et moins-values de cession est supérieur au prélèvement d’une année, le surplus peut être déduit du prélèvement des deux années suivantes, puis encore les années suivantes, au prorata du nombre de logements locatifs sociaux qu’elles permettent de réaliser au regard des objectifs triennaux de rattrapage.</w:t>
      </w:r>
    </w:p>
    <w:p>
      <w:r>
        <w:t>Sont déductibles (CCH : L.302-7, al. 4) :</w:t>
      </w:r>
    </w:p>
    <w:p>
      <w:r>
        <w:t>les subventions foncières (CGCT : L.2254-1);</w:t>
      </w:r>
    </w:p>
    <w:p>
      <w:r>
        <w:t>les travaux de viabilisation, de dépollution ou de fouilles archéologiques des terrains ou des biens immobiliers mis ensuite à disposition pour la réalisation de logements sociaux ou de terrains familiaux locatifs compris dans le décompte SRU. Depuis le 1 er janvier 2017, les travaux de démolition et de désamiantage sont également visés (loi du 27.1.17);</w:t>
      </w:r>
    </w:p>
    <w:p>
      <w:r>
        <w:t>les coûts d’éviction des terrains ou biens immobiliers mis ensuite à disposition pour la réalisation de logements sociaux ou de terrains familiaux compris dans le décompte SRU;</w:t>
      </w:r>
    </w:p>
    <w:p>
      <w:r>
        <w:t>les dépenses (accompagnement social, gestion locative, différentiel de loyer...) engagées pour financer des dispositifs d'intermédiation locative dans le parc privé (logements conventionnés avec l'Anah);</w:t>
      </w:r>
    </w:p>
    <w:p>
      <w:r>
        <w:t>les dépenses incitant les propriétaires bailleurs à conventionner leurs logements avec l'Anah sous loyer social ou très social;</w:t>
      </w:r>
    </w:p>
    <w:p>
      <w:r>
        <w:t>les moins-values de cession de terrains ou de biens immobiliers;</w:t>
      </w:r>
    </w:p>
    <w:p>
      <w:r>
        <w:t>la création d'emplacements d'aire permanente d'accueil des gens du voyage ou de terrains locatifs familiaux;</w:t>
      </w:r>
    </w:p>
    <w:p>
      <w:r>
        <w:t>la mise à disposition par bail emphytéotique, bail à construction ou bail à réhabilitation de terrains ou d'immeubles à un maître d'ouvrage pour la réalisation de logements locatifs sociaux.</w:t>
      </w:r>
    </w:p>
    <w:p>
      <w:pPr>
        <w:pStyle w:val="Heading2"/>
      </w:pPr>
      <w:r>
        <w:t>Exonération du prélèvement SRU</w:t>
      </w:r>
    </w:p>
    <w:p>
      <w:r>
        <w:t>Par ailleurs, certaines communes sont exonérées du prélèvement SRU, aux motifs suivants :</w:t>
      </w:r>
    </w:p>
    <w:p>
      <w:r>
        <w:t>soit parce qu’elles bénéficient de la Dotation de solidarité urbaine et de cohésion sociale (DSU) ou de la Dotation de solidarité rurale (DSR) et qu’elles disposent de plus de 15 % ou 20 % de logements locatifs sociaux selon l’obligation légale applicable;</w:t>
      </w:r>
    </w:p>
    <w:p>
      <w:r>
        <w:t>soit parce qu’elles sont nouvellement soumises au dispositif SRU (du fait de fusions de communes, du dépassement des seuils de population, etc.). Dans ce cas, l’exonération du prélèvement dure trois ans, ce qui correspond au temps nécessaire aux communes concernées pour s’organiser et faire face à ces nouvelles obligations.</w:t>
      </w:r>
    </w:p>
    <w:p>
      <w:pPr>
        <w:pStyle w:val="Heading2"/>
      </w:pPr>
      <w:r>
        <w:t>Plan de rattrapage et arrêté de carence en cas de non-respect des objectifs</w:t>
      </w:r>
    </w:p>
    <w:p>
      <w:r>
        <w:t>Plan de rattrapage :</w:t>
      </w:r>
    </w:p>
    <w:p>
      <w:r>
        <w:t>La commune qui n'atteint pas le seuil de 25 % ou 20 % de logements sociaux et qui est soumise au prélèvement doit s'engager dans un plan de rattrapage.</w:t>
      </w:r>
    </w:p>
    <w:p>
      <w:r>
        <w:t>L'objectif de réalisation de logements locatifs sociaux est fixé par le préfet de département qui le notifie à la commune concernée (CCH : L.302-8).</w:t>
      </w:r>
    </w:p>
    <w:p>
      <w:r>
        <w:t>La loi 3DS pérennise l’application du taux de 20 % ou 25 % de logements sociaux (en fonction du niveau de tension locative sur le territoire) au-delà de son échéance de 2025.</w:t>
      </w:r>
    </w:p>
    <w:p>
      <w:r>
        <w:t>Par conséquent, elle crée un nouveau mécanisme de rattrapage triennal. La règle générale consiste en un objectif de production, par période triennale, de 33 % du nombre de logements manquants.</w:t>
      </w:r>
    </w:p>
    <w:p>
      <w:r>
        <w:t>Ce nouveau mécanisme de rattrapage est applicable aux communes déjà soumises aux obligations SRU. Le rythme de rattrapage de référence de 33 % du nombre de logements sociaux locatifs manquants, applicable à toutes les communes, est automatiquement augmenté, dès lors que le taux de logement social de la commune se rapprocherait de l'objectif. L’augmentation est portée à :</w:t>
      </w:r>
    </w:p>
    <w:p>
      <w:r>
        <w:t>50 % pour les communes dont le taux de logement social au 1 er janvier de l’année précédant la période triennale présente un écart compris entre deux et quatre points avec le taux prévu par la loi (par exemple : 22 % pour une commune dont l’obligation est fixée à 25 % de logements locatifs sociaux dans le total des résidences principales);</w:t>
      </w:r>
    </w:p>
    <w:p>
      <w:r>
        <w:t>100 % pour les communes dont le taux de logement social au 1 er janvier de l’année précédant la période triennale présente un écart inférieur à deux points avec le taux prévu par la loi (par exemple : 23,5 % pour une commune dont l’obligation est fixée à 25 % de logements locatifs sociaux dans le total des résidences principales).</w:t>
      </w:r>
    </w:p>
    <w:p>
      <w:r>
        <w:t>Le préfet peut revoir à la hausse les objectifs et, après accord du maire, si le fonctionnement des marchés locaux de l’habitat le permet. Ainsi, le taux de réalisation des logements devra être recalculé à la fin de chaque période triennale et augmentera au fur et à mesure que la commune s’approchera de l’objectif fixé par la loi.</w:t>
      </w:r>
    </w:p>
    <w:p>
      <w:r>
        <w:t>Par dérogation aux taux de rattrapage, un Contrat de mixité sociale (CMS) peut fixer d’autres objectifs de réalisation, sans que les objectifs ainsi fixés puissent être inférieurs :</w:t>
      </w:r>
    </w:p>
    <w:p>
      <w:r>
        <w:t>pour les communes soumises au taux de rattrapage de 33 %, à 25 % du nombre de logements sociaux à réaliser pour atteindre le taux de 20 % ou 25 % de logements sociaux, selon le cas;</w:t>
      </w:r>
    </w:p>
    <w:p>
      <w:r>
        <w:t>pour les communes soumises au taux de rattrapage de 50 %, à 40 % du nombre de logements sociaux à réaliser pour atteindre le taux de 20 % ou 25 % de logements sociaux, selon le cas;</w:t>
      </w:r>
    </w:p>
    <w:p>
      <w:r>
        <w:t>pour les communes soumises au taux de rattrapage de 100 %, à 80 % du nombre de logements sociaux à réaliser pour atteindre le taux de 20 % ou 25 % de logements sociaux, selon le cas.</w:t>
      </w:r>
    </w:p>
    <w:p>
      <w:r>
        <w:t>Dans le cadre de ces CMS, les objectifs seront fixés pour une durée maximale de trois périodes triennales consécutives. Toutefois, le préfet du département pourra, sur demande motivée d’une commune, déroger à cette limitation de durée, lorsque la commune compte une population inférieure à 5 000 habitants ou présente un taux d’inconstructibilité compris entre 30 % et 50 % de son territoire urbanisé.</w:t>
      </w:r>
    </w:p>
    <w:p>
      <w:r>
        <w:t>Le nouveau mécanisme de rattrapage s’applique également aux communes nouvellement soumises aux obligations SRU. L’objectif de réalisation qui leur est appliqué pour la première période triennale pleine est fixé à 15 % du nombre des logements sociaux à réaliser, pour atteindre le taux mentionné selon les cas de 20 % ou 25 % de logements sociaux. L’objectif de réalisation est porté à 25 % pour la deuxième période triennale et à 33 % pour la troisième.</w:t>
      </w:r>
    </w:p>
    <w:p>
      <w:r>
        <w:t>De plus, si la commune est concernée par les objectifs SRU en cours de période triennale, l’objectif de réalisation pour la durée restante de la première période triennale est fixé à 10 % du nombre de logements sociaux à réaliser pour atteindre le taux mentionné de 20 % ou 25 %. Le préfet peut revoir à la hausse les objectifs et, après accord du maire, si le fonctionnement des marchés locaux de l’habitat le permet. Une commune nouvelle résultant d’une fusion de communes, qui compte au moins une commune préexistante ayant déjà été soumise aux taux généraux, ne peut se voir appliquer ces taux réduits, applicables aux communes nouvellement soumises aux obligations SRU.</w:t>
      </w:r>
    </w:p>
    <w:p>
      <w:r>
        <w:t>Contrat de mixité sociale (CMS)</w:t>
      </w:r>
    </w:p>
    <w:p>
      <w:r>
        <w:t>(loi 3DS : art. 69 / CCH : L.302-8, L.302-8-1)</w:t>
      </w:r>
    </w:p>
    <w:p>
      <w:r>
        <w:t>L’existence du contrat de mixité sociale est consacrée par la loi du 21 février 2022 (dite "loi 3DS"). Le CMS est un instrument conventionnel conclu entre le maire, le préfet et le président de l’ EPCI ou de l’EPT pour la Métropole du Grand Paris (MGP). Il constitue un cadre d’engagement de moyens permettant à une commune d’atteindre ses objectifs de rattrapage. Ces engagements concernent des actions en matière d’urbanisme, de foncier, de programmation et de financement de logements sociaux. Ils portent également sur l’attribution des logements sociaux en faveur des publics prioritaires. " Le contrat de mixité sociale facilite la réalisation d’objectifs de répartition équilibrée des logements locatifs sociaux pour chaque commune ". Le CMS peut être signé par toute personne morale susceptible, par son action, de contribuer aux objectifs de réalisation des logements sociaux par période triennale.</w:t>
      </w:r>
    </w:p>
    <w:p>
      <w:r>
        <w:t>Il doit être proposé par le préfet du département, lorsque ce dernier constate la carence d’une commune dans ses obligations SRU.</w:t>
      </w:r>
    </w:p>
    <w:p>
      <w:r>
        <w:t>Le contrat de mixité sociale peut venir à titre dérogatoire aménager le rythme de rattrapage du déficit de logements sociaux, lorsqu’une commune estime ne pas pouvoir atteindre les objectifs de rattrapage. Elle demande alors au préfet de département la conclusion d’un CMS pour adapter ses objectifs de rattrapage. L’élaboration du CMS est engagée par le préfet de département, s’il parvient aux mêmes conclusions que la commune après examen des difficultés rencontrées et des besoins spécifiques d’intérêt général identifiés par la commune lors des périodes triennales échues ou celles envisagées sur les périodes triennales suivantes.</w:t>
      </w:r>
    </w:p>
    <w:p>
      <w:r>
        <w:t>Cet aménagement n’est valable que sur la durée du contrat de mixité sociale, conclu sur trois ans renouvelable au maximum deux fois.</w:t>
      </w:r>
    </w:p>
    <w:p>
      <w:r>
        <w:t>Le CMS est annexé au Programme local de l’habitat (PLH), après délibération de l’ EPCI à fiscalité propre concerné.</w:t>
      </w:r>
    </w:p>
    <w:p>
      <w:r>
        <w:t>Un contrat de mixité sociale unique peut être conclu à l'échelle du territoire d'un établissement public de coopération intercommunale à fiscalité propre ou, dans la métropole du Grand Paris, sur le périmètre de chaque établissement public territorial. À Paris, Lyon et Marseille, le contrat de mixité sociale détermine, pour chacune des périodes triennales pour chacun des arrondissements, des objectifs et engagements de façon à favoriser la mixité sociale et à assurer entre les arrondissements une répartition équilibrée et diversifiée de l'offre de logements. La production de logements locatifs sociaux est priorisée sur les arrondissements disposant de moins de 15 % de logements sociaux.</w:t>
      </w:r>
    </w:p>
    <w:p>
      <w:r>
        <w:t>Arrêté de carence en cas de non-respect des objectifs (CCH : L.302-9)</w:t>
      </w:r>
    </w:p>
    <w:p>
      <w:r>
        <w:t>À l'issue de chaque période triennale, la commune ou l' EPCI établit un bilan portant en particulier sur le respect de ses engagements quantitatifs s'agissant du stock de logements sociaux mis en service ou financés sur la période et qualitatifs, s'agissant de la répartition équilibrée du flux de logements sociaux agréés (typologie PLAI, PLUS et PLS) ou conventionné (avec l'Anah à loyer social ou très social).</w:t>
      </w:r>
    </w:p>
    <w:p>
      <w:r>
        <w:t>Le préfet de département vérifie le respect des objectifs de rattrapage quantitatifs et qualitatifs de la commune. Lorsque le bilan triennal conclut au non-respect de ces objectifs, le préfet peut prononcer la carence de la commune après l’en avoir informée et étudié sa situation. La carence est prononcée par un arrêté motivé pris après avis du Comité régional de l’habitat et de l’hébergement (CRHH) et, le cas échéant, après avis de la commission nationale SRU (CCH : L.302-9-1).</w:t>
      </w:r>
    </w:p>
    <w:p>
      <w:r>
        <w:t>Le constat de carence entraîne plusieurs conséquences impératives :</w:t>
      </w:r>
    </w:p>
    <w:p>
      <w:r>
        <w:t>la majoration du prélèvement. L’arrêté de carence en fixe le montant, qui ne peut être supérieur à cinq fois le montant du prélèvement initial. Ce plafond est porté à 7,5 % pour les communes les plus aisées (villes dont le potentiel fiscal par habitant est supérieur ou égal à 150 % du potentiel fiscal médian par habitant de l’ensemble des communes soumises à ce prélèvement). La majoration est versée au Fonds national des aides à la pierre;</w:t>
      </w:r>
    </w:p>
    <w:p>
      <w:r>
        <w:t>l’obligation de réaliser 30 % minimum de logements locatifs sociaux (PLAI / PLUS) dans toutes les opérations de construction de plus de 12 logements ou de plus de 800 m² de surface de plancher. Celle-ci est inopposable aux opérations de logements destinées aux agents du ministère de la Défense;</w:t>
      </w:r>
    </w:p>
    <w:p>
      <w:r>
        <w:t>la reprise automatique de l'exercice du Droit de préemption urbain (DPU) par le préfet. Ce dernier peut toutefois rétrocéder pour un bien précisément identifié le DPU à la collectivité initialement titulaire à la demande motivée par la commune;</w:t>
      </w:r>
    </w:p>
    <w:p>
      <w:r>
        <w:t>l’interdiction de la vente HLM en l’absence de signature d’un contrat de mixité sociale, sauf au bénéfice d’autres organismes (cf. ci-après).</w:t>
      </w:r>
    </w:p>
    <w:p>
      <w:r>
        <w:t>L'arrêté de carence peut permettre au préfet de département de :</w:t>
      </w:r>
    </w:p>
    <w:p>
      <w:r>
        <w:t>délivrer les autorisations d'urbanisme dans certains secteurs fixés par l'arrêté de carence;</w:t>
      </w:r>
    </w:p>
    <w:p>
      <w:r>
        <w:t>se substituer au maire pour conclure les conventions avec des bailleurs sociaux pour produire des logements sociaux;</w:t>
      </w:r>
    </w:p>
    <w:p>
      <w:r>
        <w:t>conclure directement avec des organismes agréés pour l'intermédiation locative, en intégrant une contribution financière obligatoire de la commune.</w:t>
      </w:r>
    </w:p>
    <w:p>
      <w:pPr>
        <w:pStyle w:val="Heading2"/>
      </w:pPr>
      <w:r>
        <w:t>Interdiction de vente de logements sociaux dans les communes carencées :</w:t>
      </w:r>
    </w:p>
    <w:p>
      <w:r>
        <w:t>Pour mémoire, les organismes d’ HLM peuvent vendre à tout autre organisme d’ HLM, Société d’économie mixte (SEM) agréée, ou Organisme de foncier solidaire (OFS), des logements ou des ensembles de logements construits ou acquis depuis plus de dix ans. Au même titre que l’impossibilité de porter sur des logements et immeubles insuffisamment entretenus, la vente ne pourra pas avoir lieu, lorsque la commune dans laquelle se situent les logements fait l’objet d’un arrêté de carence sans avoir conclu de CMS (sauf au bénéfice d’autres organismes d’ HLM) (CCH : L.443-7).</w:t>
      </w:r>
    </w:p>
    <w:p>
      <w:pPr>
        <w:pStyle w:val="Heading2"/>
      </w:pPr>
      <w:r>
        <w:t>Déconventionnement de logements dans les communes déficitaires ou carencées</w:t>
      </w:r>
    </w:p>
    <w:p>
      <w:r>
        <w:t>Le déconventionnement, tel qu’il est actuellement prévu par le Code de la construction et de l’habitation (CCH : L.411-5-1), prévoit les conditions dans lesquelles les bailleurs institutionnels (de plus de dix logements) de logements conventionnés peuvent décider de ne pas renouveler une convention. Le bailleur doit informer les maires des communes concernées, ainsi que le représentant de l'État dans le département, deux ans avant l’expiration de la convention. Si la ou les communes concernées sont déficitaires ou carencées au titre de la loi SRU, ou lorsque l'absence de renouvellement aurait pour conséquence de soumettre la commune aux obligations de production de logements locatifs sociaux, ce déconventionnement est soumis à l’obtention par le bailleur d’un avis conforme du préfet (autorité d’agrément de la convention) et du maire de la commune.</w:t>
      </w:r>
    </w:p>
    <w:p>
      <w:r>
        <w:t>La saisine du représentant de l'État dans le département et du maire doit intervenir au plus tard 30 mois avant l’expiration de la convention.</w:t>
      </w:r>
    </w:p>
    <w:p>
      <w:pPr>
        <w:pStyle w:val="Heading2"/>
      </w:pPr>
      <w:r>
        <w:t>Mutualisation intercommunale</w:t>
      </w:r>
    </w:p>
    <w:p>
      <w:r>
        <w:t>(loi 3DS : art. 68, I, 3° / CCH : L.302-8, X)</w:t>
      </w:r>
    </w:p>
    <w:p>
      <w:r>
        <w:t>Dans un objectif de mutualisation intercommunale, les communes soumises au prélèvement sur leurs ressources fiscales peuvent voir leurs objectifs de réalisation abaissés, dans le cadre d’un CMS (après avis de la Commission nationale SRU).</w:t>
      </w:r>
    </w:p>
    <w:p>
      <w:r>
        <w:t>L’objectif de rattrapage des logements manquants à réaliser peut être réparti et modulé entre communes déficitaires d’un même EPCI, sans être toutefois inférieur à 50 % de l’objectif assigné, d’une part. D’autre part, pour chaque période triennale, l’objectif de réalisation de logements locatifs sociaux fixé par le CMS, pour l’ensemble des communes de l’ EPCI soumises au prélèvement sur leurs ressources fiscales, ne pourra être inférieur au nombre total de logements locatifs sociaux à atteindre par les communes soumises aux dispositions de la loi SRU. Autrement dit, une commune déficitaire peut voir son objectif abaissé dans la limite de 17 % pour un objectif de rattrapage de 33 %, en contrepartie de la prise en charge par une ou plusieurs communes déficitaires du différentiel de logement à produire. Cet abaissement ne peut excéder deux périodes triennales consécutives. L’accord des communes est requis pour la fixation d’objectifs de réalisation de logements locatifs sociaux supplémentaires, dans le cadre du CMS.</w:t>
      </w:r>
    </w:p>
    <w:p>
      <w:r>
        <w:t>Seul un EPCI à fiscalité propre couvert par un PLH (ou un document exécutoire en tenant lieu) peut conclure un CMS permettant de réduire l’objectif dans ce cadre.</w:t>
      </w:r>
    </w:p>
    <w:p>
      <w:pPr>
        <w:pStyle w:val="Heading2"/>
      </w:pPr>
      <w:r>
        <w:t>Commission nationale " SRU "</w:t>
      </w:r>
    </w:p>
    <w:p>
      <w:r>
        <w:t>(décret n° 2017-835 : art. 9 / loi 3DS : art.72 / CCH : L.302-9-1-1 et R.302-26)</w:t>
      </w:r>
    </w:p>
    <w:p>
      <w:r>
        <w:t>La commission nationale SRU est placée auprès du ministre chargé du Logement. Présidée par une personnalité qualifiée désignée par le ministre, ses membres sont nommés pour un mandat de 3 ans renouvelable.</w:t>
      </w:r>
    </w:p>
    <w:p>
      <w:r>
        <w:t>Dans une décision du 2 juin 2022, le Conseil constitutionnel déclare que la liste des membres composant la commission nationale SRU est de nature réglementaire (Conseil constitutionnel : 2.6.22).</w:t>
      </w:r>
    </w:p>
    <w:p>
      <w:r>
        <w:t>La commission rend des avis motivés et rendus publics sur :</w:t>
      </w:r>
    </w:p>
    <w:p>
      <w:r>
        <w:t>la pertinence d'un projet d'arrêté de carence, l'absence de projet d'arrêté de carence et la bonne prise en compte des orientations nationales;</w:t>
      </w:r>
    </w:p>
    <w:p>
      <w:r>
        <w:t>l'exemption d'une commune;</w:t>
      </w:r>
    </w:p>
    <w:p>
      <w:r>
        <w:t>la conclusion d'un contrat de mixité sociale (elle peut demander à ce que lui soient communiqués tous les documents utiles et solliciter les avis qu’elle juge nécessaires à son appréciation).</w:t>
      </w:r>
    </w:p>
    <w:p>
      <w:r>
        <w:t>Dans la décision du 2 juin 2022, le Conseil constitutionnel rappelle que "la commission nationale SRU est chargée d’émettre des avis et recommandations concernant la liste des communes exemptées au titre de la loi SRU et les projets d’arrêté de constat de carence et les projets de contrats de mixité sociale établis à l’égard des communes qui n’ont pas respecté leurs objectifs triennaux de réalisation de logements locatifs sociaux" (Conseil constitutionnel : 2.6.22).</w:t>
      </w:r>
    </w:p>
    <w:p>
      <w:r>
        <w:t>La loi du 13 juillet 2006 portant Engagement national pour le logement a créé les commissions départementales. Elles sont chargées d'examiner la situation des communes n'ayant pas respecté leur obligation triennale. Dès lors que l'analyse de la commission départementale conduit à la conclusion que la commune ne pouvait respecter son obligation triennale, le préfet de département, avec l'accord du maire concerné, peut saisir la commission nationale dont le rôle est de proposer des aménagements sur les obligations de construction de logements sociaux.</w:t>
      </w:r>
    </w:p>
    <w:p>
      <w:r>
        <w:t>Depuis la publication de la loi 3DS, les commissions départementales deviennent sans objet, du fait de la nouvelle possibilité d’adapter le rythme de rattrapage des objectifs dans le cadre des CMS. De ce fait, elles sont supprimées.</w:t>
      </w:r>
    </w:p>
    <w:p>
      <w:pPr>
        <w:pStyle w:val="Heading2"/>
      </w:pPr>
      <w:r>
        <w:t>Approfondissez votre expertise dans le logement et l’habitat</w:t>
      </w:r>
    </w:p>
    <w:p>
      <w:r>
        <w:t>Accédez à nos autres articles spécialisés, éclairages et études pour rester à jour sur la réglementation, les dispositifs et les évolutions du logement et de l’habitat.</w:t>
      </w:r>
    </w:p>
    <w:p>
      <w:pPr>
        <w:pStyle w:val="Heading1"/>
      </w:pPr>
      <w:r>
        <w:t>Aide aux syndicats de copropriétaires en difficulté</w:t>
      </w:r>
    </w:p>
    <w:p>
      <w:r>
        <w:rPr>
          <w:i/>
        </w:rPr>
        <w:t>https://www.anil.org/aj-maprimerenov-coproprietes-en-difficulte/</w:t>
      </w:r>
    </w:p>
    <w:p>
      <w:r>
        <w:t>Délibérations Anah n°2024-44 du 11.12.24 et n°2025-06 du 12.3.25</w:t>
      </w:r>
    </w:p>
    <w:p>
      <w:r>
        <w:t>MaPrimeRénov’ Copropriétés en difficulté (" MPR Copro en difficulté") est un dispositif d’aide spécifique à destination des syndicats de copropriétaires de copropriétés en difficultés situées en hexagone et en outre-mer.</w:t>
      </w:r>
    </w:p>
    <w:p>
      <w:r>
        <w:t>Une instruction du 3 mai 2024 du directeur général de l’Anah précise les conditions et modalités d’application du dispositif d’aide MPR Copro en difficulté, en particulier en outre-mer, ainsi que les travaux subventionnables et leurs caractéristiques techniques, les règles d’instruction et de paiement et les modalités d’articulation avec les aides individuelles pour des travaux en parties communes.</w:t>
      </w:r>
    </w:p>
    <w:p>
      <w:pPr>
        <w:pStyle w:val="Heading2"/>
      </w:pPr>
      <w:r>
        <w:t>Champ d’application territorial</w:t>
      </w:r>
    </w:p>
    <w:p>
      <w:r>
        <w:t>(délibération n° 2024-44 : art. 1)</w:t>
      </w:r>
    </w:p>
    <w:p>
      <w:r>
        <w:t>Le dispositif d’aide MPR Copro en difficulté s’applique aux copropriétés situées en France métropolitaine, en Guadeloupe, en Guyane, en Martinique à La Réunion et à Mayotte.</w:t>
      </w:r>
    </w:p>
    <w:p>
      <w:pPr>
        <w:pStyle w:val="Heading2"/>
      </w:pPr>
      <w:r>
        <w:t>Conditions d’octroi</w:t>
      </w:r>
    </w:p>
    <w:p>
      <w:r>
        <w:t>Le dispositif d’aide MPR Copro en difficulté repose sur des conditions cumulatives portant sur :</w:t>
      </w:r>
    </w:p>
    <w:p>
      <w:r>
        <w:t>le bâtiment et la copropriété;</w:t>
      </w:r>
    </w:p>
    <w:p>
      <w:r>
        <w:t>des obligations du syndicat de copropriétaires.</w:t>
      </w:r>
    </w:p>
    <w:p>
      <w:pPr>
        <w:pStyle w:val="Heading2"/>
      </w:pPr>
      <w:r>
        <w:t>Conditions liées aux bâtiments et à la copropriété</w:t>
      </w:r>
    </w:p>
    <w:p>
      <w:r>
        <w:t>(délibération n° 2024-44 : art. 2)</w:t>
      </w:r>
    </w:p>
    <w:p>
      <w:r>
        <w:t>Le dispositif d’aide MPR Copro en difficulté est mobilisable par les syndicats de copropriétaires si la copropriété entre dans l’une des catégories suivantes :</w:t>
      </w:r>
    </w:p>
    <w:p>
      <w:r>
        <w:t>immeuble faisant l’objet du Plan de sauvegarde (PDS) (CCH : L.615-1);</w:t>
      </w:r>
    </w:p>
    <w:p>
      <w:r>
        <w:t>immeuble situé dans le périmètre d’une Opération programmée d’amélioration de l’habitat (OPAH) (CCH : L.303-1) ou d’une Opération de requalification de copropriétés dégradées (ORCOD) (CCH : L.741-1), lorsque cette opération vise, dans son ensemble ou dans un volet dédié, au redressement d’une ou plusieurs copropriétés rencontrant des difficultés sur le plan technique, financier, social ou juridique, et identifiées à la suite d’actions de repérage et de diagnostic;</w:t>
      </w:r>
    </w:p>
    <w:p>
      <w:r>
        <w:t>immeuble pour lequel le juge a désigné un administrateur provisoire pour le financement des travaux nécessaires au fonctionnement normal de la copropriété (loi du 10.7.65 : art. 29-1 et 29-11);</w:t>
      </w:r>
    </w:p>
    <w:p>
      <w:r>
        <w:t>immeuble pour lequel le syndicat de copropriétaires s’est vu notifier un arrêté de mise en sécurité ou de traitement de l’insalubrité relatif à un immeuble en situation de péril (CCH : L.511-2, 1°), ou relatif au fonctionnement défectueux ou au défaut d’entretien d’équipements communs d’un immeuble collectif à usage d’habitation (CCH : L.511-2, 2°) ou relatif à des locaux ou installations en situation d’insalubrité (CCH : L.511-2, 4°), s’il ne prescrit pas la démolition, à l’exclusion : des locaux par nature impropres à l’habitation (CSP : L.1331-23); ou des cas de danger imminent (CCH : L.511-19);</w:t>
      </w:r>
    </w:p>
    <w:p>
      <w:r>
        <w:t>des locaux par nature impropres à l’habitation (CSP : L.1331-23);</w:t>
      </w:r>
    </w:p>
    <w:p>
      <w:r>
        <w:t>ou des cas de danger imminent (CCH : L.511-19);</w:t>
      </w:r>
    </w:p>
    <w:p>
      <w:r>
        <w:t>À noter que l’ensemble des mesures prescrites à la suite d'une notification de travaux prise pour remédier au risque saturnin (revêtements dégradés contenant du plomb) (CSP : L. 1331-22, al. 2) peuvent également être éligible au dispositif d’aide MPR Copro en difficulté.</w:t>
      </w:r>
    </w:p>
    <w:p>
      <w:r>
        <w:t>Par ailleurs, les conditions cumulatives suivantes doivent également être remplies :</w:t>
      </w:r>
    </w:p>
    <w:p>
      <w:r>
        <w:t>immeuble achevé depuis 15 ans au moins à la date de la notification de la décision d’octroi de l’aide (CCH : R.321-14);</w:t>
      </w:r>
    </w:p>
    <w:p>
      <w:r>
        <w:t>copropriété immatriculée au registre national des copropriétés à jour à la date du dépôt de la demande de subvention (CCH : L.711-1);</w:t>
      </w:r>
    </w:p>
    <w:p>
      <w:r>
        <w:t>copropriété affectée de manière prépondérante à l’usage d’habitation (RGA : art. 15-H), c’est-à-dire : copropriétés de 20 lots d’habitation ou moins; lorsqu’au moins 65 % des lots principaux ou, à défaut, 65 % des tantièmes sont dédiés à l’habitation principale de leurs occupants; copropriétés de plus de 20 lots d’habitation; lorsqu’au moins 75 % des lots principaux ou, à défaut, 75 % des tantièmes sont dédiés à l'habitation principale de leurs occupants.</w:t>
      </w:r>
    </w:p>
    <w:p>
      <w:r>
        <w:t>copropriétés de 20 lots d’habitation ou moins; lorsqu’au moins 65 % des lots principaux ou, à défaut, 65 % des tantièmes sont dédiés à l’habitation principale de leurs occupants;</w:t>
      </w:r>
    </w:p>
    <w:p>
      <w:r>
        <w:t>copropriétés de plus de 20 lots d’habitation; lorsqu’au moins 75 % des lots principaux ou, à défaut, 75 % des tantièmes sont dédiés à l'habitation principale de leurs occupants.</w:t>
      </w:r>
    </w:p>
    <w:p>
      <w:pPr>
        <w:pStyle w:val="Heading2"/>
      </w:pPr>
      <w:r>
        <w:t>Conditions liées aux obligations du syndicat de copropriétaires</w:t>
      </w:r>
    </w:p>
    <w:p>
      <w:r>
        <w:t>(délibération n° 2024-44 : art. 4)</w:t>
      </w:r>
    </w:p>
    <w:p>
      <w:r>
        <w:t>Le dispositif d’aide MPR Copro en difficulté est mobilisable par les syndicats de copropriétaires si ces derniers réalisent :</w:t>
      </w:r>
    </w:p>
    <w:p>
      <w:r>
        <w:t>un diagnostic complet de la copropriété, intégrant les facteurs endogènes (organisation foncière, technique et juridique, état du bâti, difficultés de gestion et de fonctionnement, profil socio-économique, capacités financières et stratégie patrimoniale des copropriétaires) et exogènes (insertion dans le contexte urbain, etc.) ayant un impact sur la situation de la copropriété et la stratégie de redressement;</w:t>
      </w:r>
    </w:p>
    <w:p>
      <w:r>
        <w:t>une stratégie de redressement de la copropriété, en vue d’un retour pérenne à un fonctionnement normal de la copropriété (en particulier phasage de mise en œuvre des actions de caractère non technique et des différentes tranches de travaux);</w:t>
      </w:r>
    </w:p>
    <w:p>
      <w:r>
        <w:t>un programme de travaux cohérent, en identifiant et hiérarchisant les travaux en fonction des caractéristiques du bâti, des urgences sanitaires ou sécuritaires, de l’état des parties communes et privatives et des besoins en travaux correspondants, de la faisabilité financière et du rapport qualité/prix du projet;</w:t>
      </w:r>
    </w:p>
    <w:p>
      <w:r>
        <w:t>une évaluation énergétique (seulement pour les copropriétés situées en hexagone) qui répond aux conditions suivantes : elle indique la consommation conventionnelle du bâtiment en kWhep/m².an et son étiquette énergie, telles que résultant de la situation existante avant la réalisation des travaux, d'une part, et telles que projetées après travaux, d'autre part; elle est réalisée globalement au niveau du bâtiment ou de l'immeuble et répond aux conditions de l’audit incitatif (arrêté du 17.11.20 : art. 8). L’évaluation est réalisée par un professionnel qualifié (décret du 14.1.20 : art. 2, VII). À titre transitoire, les évaluations réalisées selon les modalités d’évaluations antérieures au 1 er janvier 2025 (3CL – DPE 2021, Th-C-E ex, etc.), et par des professionnels qualifiés selon des modalités applicables antérieurement au 1 er janvier 2025, précisées par instruction du Directeur général de l’Anah, sont recevables jusqu'au 31 décembre 2026 inclus.</w:t>
      </w:r>
    </w:p>
    <w:p>
      <w:r>
        <w:t>elle indique la consommation conventionnelle du bâtiment en kWhep/m².an et son étiquette énergie, telles que résultant de la situation existante avant la réalisation des travaux, d'une part, et telles que projetées après travaux, d'autre part;</w:t>
      </w:r>
    </w:p>
    <w:p>
      <w:r>
        <w:t>elle est réalisée globalement au niveau du bâtiment ou de l'immeuble et répond aux conditions de l’audit incitatif (arrêté du 17.11.20 : art. 8). L’évaluation est réalisée par un professionnel qualifié (décret du 14.1.20 : art. 2, VII). À titre transitoire, les évaluations réalisées selon les modalités d’évaluations antérieures au 1 er janvier 2025 (3CL – DPE 2021, Th-C-E ex, etc.), et par des professionnels qualifiés selon des modalités applicables antérieurement au 1 er janvier 2025, précisées par instruction du Directeur général de l’Anah, sont recevables jusqu'au 31 décembre 2026 inclus.</w:t>
      </w:r>
    </w:p>
    <w:p>
      <w:r>
        <w:t>Toutefois, l’évaluation énergétique, le diagnostic complet et la stratégie de redressement ne seront pas obligatoires pour être éligibles au dispositif d’aide MPR Copro en difficulté en cas de risque avéré pour la santé ou la sécurité des personnes ou du fait d’une situation susceptible d’aggraver rapidement les difficultés de la copropriété, dès lors que la copropriété est située dans le périmètre :</w:t>
      </w:r>
    </w:p>
    <w:p>
      <w:r>
        <w:t>d’une OPAH -CD;</w:t>
      </w:r>
    </w:p>
    <w:p>
      <w:r>
        <w:t>d’une OPAH disposant d’un volet "copropriétés dégradées";</w:t>
      </w:r>
    </w:p>
    <w:p>
      <w:r>
        <w:t>d’un Plan de sauvegarde (PDS);</w:t>
      </w:r>
    </w:p>
    <w:p>
      <w:r>
        <w:t>d’un PDS en cours d’élaboration après constitution d’une commission chargée d’élaborer un diagnostic de situation et de proposer un PSD (CCH : L.615-1);</w:t>
      </w:r>
    </w:p>
    <w:p>
      <w:r>
        <w:t>d’une ORCOD.</w:t>
      </w:r>
    </w:p>
    <w:p>
      <w:r>
        <w:t>En outre, le dispositif d’aide MPR Copro en difficulté peut également être mobilisé pour une tranche de travaux d’urgence (dont la réalisation ne peut être différée jusqu’à la sortie effective du régime de la copropriété) :</w:t>
      </w:r>
    </w:p>
    <w:p>
      <w:r>
        <w:t>lorsque le diagnostic complet démontre l’absence d’un potentiel de redressement;</w:t>
      </w:r>
    </w:p>
    <w:p>
      <w:r>
        <w:t>qu’il en résulte une stratégie de sortie du régime de la copropriété (acquisition publique, démolition, etc.) à court ou moyen terme;</w:t>
      </w:r>
    </w:p>
    <w:p>
      <w:r>
        <w:t>et que les actions prévues pour la mise en œuvre de la stratégie de sortie ont commencé à être engagées.</w:t>
      </w:r>
    </w:p>
    <w:p>
      <w:r>
        <w:t>À savoir :</w:t>
      </w:r>
    </w:p>
    <w:p>
      <w:r>
        <w:t>pour bénéficier du régime dérogatoire et pour justifier du caractère d’urgence des travaux, le demandeur joint à sa demande une note d’explication, accompagnée de tous les documents utiles (arrêté, injonction, rapport technique, etc.);</w:t>
      </w:r>
    </w:p>
    <w:p>
      <w:r>
        <w:t>les éléments de diagnostics et la stratégie sont régulièrement communiqués à l’Anah (service instructeur et autorité décisionnaire), de sorte que celle-ci puisse, préalablement au dépôt de la demande d’aide aux travaux, s’assurer de la viabilité des démarches engagées ou projetées;</w:t>
      </w:r>
    </w:p>
    <w:p>
      <w:r>
        <w:t>l’évaluation énergétique doit être réalisée par un professionnel disposant d’une qualification délivrée par l’OPQIBI ou d’une autre qualification précisée par instruction du directeur général de l’Anah, ou de références pour l’audit énergétique des bâtiments d’habitation collective;</w:t>
      </w:r>
    </w:p>
    <w:p>
      <w:r>
        <w:t>la valeur des émissions annuelles de gaz à effet de serre après travaux, rapportée à la surface habitable, doit être inférieure ou égale à la valeur initiale de ces émissions avant travaux;</w:t>
      </w:r>
    </w:p>
    <w:p>
      <w:r>
        <w:t>dans le cas où le projet fait l’objet d’une modification en cours d’opération, une nouvelle évaluation énergétique indiquant les valeurs après travaux correspondant au projet finalement réalisé doit être fournie, au plus tard au moment de l’examen de la demande de paiement.</w:t>
      </w:r>
    </w:p>
    <w:p>
      <w:pPr>
        <w:pStyle w:val="Heading2"/>
      </w:pPr>
      <w:r>
        <w:t>Accompagnement obligatoire</w:t>
      </w:r>
    </w:p>
    <w:p>
      <w:r>
        <w:t>Le dispositif d’aide MPR Copro en difficulté est conditionnée par un accompagnement de la copropriété par un opérateur assurant une prestation d’Assistance à maîtrise d’ouvra (AMO) pour la réalisation :</w:t>
      </w:r>
    </w:p>
    <w:p>
      <w:r>
        <w:t>du diagnostic complet;</w:t>
      </w:r>
    </w:p>
    <w:p>
      <w:r>
        <w:t>de la stratégie de redressement;</w:t>
      </w:r>
    </w:p>
    <w:p>
      <w:r>
        <w:t>de la définition du programme de travaux.</w:t>
      </w:r>
    </w:p>
    <w:p>
      <w:pPr>
        <w:pStyle w:val="Heading2"/>
      </w:pPr>
      <w:r>
        <w:t>Prestataire de la mission d’AMO</w:t>
      </w:r>
    </w:p>
    <w:p>
      <w:r>
        <w:t>(délibération n° 2024-44 : art. 4.1.1.b)</w:t>
      </w:r>
    </w:p>
    <w:p>
      <w:r>
        <w:t>Dans le cadre du dispositif aide MPR Copro en difficulté, la mission d’AMO peut notamment être assurée par le maître d’œuvre éventuel de l'opération dans les conditions définies par une instruction du directeur général de l’Anah.</w:t>
      </w:r>
    </w:p>
    <w:p>
      <w:r>
        <w:t>Par ailleurs, l'opérateur réalisant la prestation d’AMO doit être en mesure de démontrer qu'il a souscrit une assurance responsabilité civile professionnelle répondant aux obligations légales.</w:t>
      </w:r>
    </w:p>
    <w:p>
      <w:r>
        <w:t>la mission d’AMO ne peut en aucun cas être assurée par une entreprise participant à la réalisation des travaux subventionnés;</w:t>
      </w:r>
    </w:p>
    <w:p>
      <w:r>
        <w:t>le directeur général de l’Anah peut préciser la liste des prestataires d’AMO par instruction.</w:t>
      </w:r>
    </w:p>
    <w:p>
      <w:pPr>
        <w:pStyle w:val="Heading2"/>
      </w:pPr>
      <w:r>
        <w:t>Conventionnement AMO</w:t>
      </w:r>
    </w:p>
    <w:p>
      <w:r>
        <w:t>La prestation d'AMO fait l'objet :</w:t>
      </w:r>
    </w:p>
    <w:p>
      <w:r>
        <w:t>soit d’un contrat conclu dans le cadre d’un dispositif d’ingénierie (études pré-opérationnelles, suivi-animation d’une opération programmée, d’un PDS ou d’une ORCOD) sous maîtrise d’ouvrage d’une collectivité ou d’un EPCI;</w:t>
      </w:r>
    </w:p>
    <w:p>
      <w:r>
        <w:t>soit, à défaut, dans le cadre d’un contrat passé directement avec la copropriété.</w:t>
      </w:r>
    </w:p>
    <w:p>
      <w:pPr>
        <w:pStyle w:val="Heading2"/>
      </w:pPr>
      <w:r>
        <w:t>Attention</w:t>
      </w:r>
    </w:p>
    <w:p>
      <w:r>
        <w:t>C’est seulement dans le cas d’un contrat passé directement avec la copropriété que la prestation d’AMO peut être financée par l’Anah au titre du dispositif d’aide MPR Copro en difficulté.</w:t>
      </w:r>
    </w:p>
    <w:p>
      <w:pPr>
        <w:pStyle w:val="Heading2"/>
      </w:pPr>
      <w:r>
        <w:t>Niveaux de prestations d'AMO</w:t>
      </w:r>
    </w:p>
    <w:p>
      <w:r>
        <w:t>(délibération n° 2024-44 : art. 4.1.1.a et 4.1.1.b)</w:t>
      </w:r>
    </w:p>
    <w:p>
      <w:r>
        <w:t>La prestation d’AMO dans le cadre du dispositif d’aide MPR Copro en difficulté doit comprendre les missions d’assistance nécessaires à l’élaboration (cf. § Condition d’octroi – conditions liées aux obligations du syndicat de copropriété) :</w:t>
      </w:r>
    </w:p>
    <w:p>
      <w:r>
        <w:t>du diagnostic complet de la copropriété;</w:t>
      </w:r>
    </w:p>
    <w:p>
      <w:r>
        <w:t>de la stratégie de redressement de la copropriété;</w:t>
      </w:r>
    </w:p>
    <w:p>
      <w:r>
        <w:t>du programme de travaux cohérent de la copropriété.</w:t>
      </w:r>
    </w:p>
    <w:p>
      <w:pPr>
        <w:pStyle w:val="Heading2"/>
      </w:pPr>
      <w:r>
        <w:t>Montant d’aide pour la prestation d’AMO</w:t>
      </w:r>
    </w:p>
    <w:p>
      <w:r>
        <w:t>(délibération n° 2024-44 : art. 5.3)</w:t>
      </w:r>
    </w:p>
    <w:p>
      <w:r>
        <w:t>Dans le cadre d’un contrat passé directement avec l’opérateur d’AMO, le syndicat de copropriétaires peut se voir attribuer une aide de l'Anah.</w:t>
      </w:r>
    </w:p>
    <w:p>
      <w:r>
        <w:t>Cette aide peut être attribuée au taux maximum de 50 % calculé sur la base du montant hors taxe de la dépense subventionnable.</w:t>
      </w:r>
    </w:p>
    <w:p>
      <w:pPr>
        <w:pStyle w:val="Heading2"/>
      </w:pPr>
      <w:r>
        <w:t>Attention</w:t>
      </w:r>
    </w:p>
    <w:p>
      <w:r>
        <w:t>En plus des bénéficiaires éligibles au dispositif d’aide MPR Copro en difficulté, la prestation d’AMO subventionnable au titre de cette aide peut l’être également pour les copropriétés dont le PDS est en cours d’élaboration après constitution d’une commission chargée d’élaborer un diagnostic de situation et de proposer un PSD (CCH : L. 615-1).</w:t>
      </w:r>
    </w:p>
    <w:p>
      <w:pPr>
        <w:pStyle w:val="Heading2"/>
      </w:pPr>
      <w:r>
        <w:t>Travaux éligibles</w:t>
      </w:r>
    </w:p>
    <w:p>
      <w:r>
        <w:t>(délibération n°2024-44 : art. 3 / délibération n°2025-06 : art. 1 et 2)</w:t>
      </w:r>
    </w:p>
    <w:p>
      <w:r>
        <w:t>Le dispositif d’aide MPR Copro en difficulté est ouvert aux travaux réalisés conformément aux dispositions prévues par le Règlement général de l’Anah (RGA) et faisant partie d’une liste exhaustive.</w:t>
      </w:r>
    </w:p>
    <w:p>
      <w:r>
        <w:t>Toutefois, le financement de travaux qui ne figurent pas sur la liste peut être autorisé, au cas par cas, par l’autorité décisionnaire locale, lorsque ces travaux sont nécessaires pour répondre aux besoins spécifiques de la copropriété.</w:t>
      </w:r>
    </w:p>
    <w:p>
      <w:r>
        <w:t>Dans le cadre des objectifs de réduction des gaz à effet de serre, aucune aide ne peut être attribuée par l’Agence pour l’installation ou le remplacement des chaudières à combustible fossile. À titre transitoire, cela ne s’applique pas aux syndicats des copropriétaires dont l’assemblée générale des copropriétaires a voté le programme de travaux au plus tard le 30 juin 2025 et a déposé son dossier de demande d’aides avant le 30 septembre 2025.</w:t>
      </w:r>
    </w:p>
    <w:p>
      <w:r>
        <w:t>Pour rappel, les travaux peuvent être réalisés avec des matériaux bio-sourcés (ouate de cellulose, fibre de bois, etc.). Par ailleurs, les travaux réalisés à partir de matériaux (ou d’équipements) obtenus par voie de don peuvent être éligibles dès lors que le coût de ces matériaux (ou équipements) n’est pas comptabilisé dans les dépenses subventionnables.</w:t>
      </w:r>
    </w:p>
    <w:p>
      <w:pPr>
        <w:pStyle w:val="Heading2"/>
      </w:pPr>
      <w:r>
        <w:t>Liste exhaustive des travaux éligibles dans le cadre du dispositif d’aide MPR Copro en difficulté</w:t>
      </w:r>
    </w:p>
    <w:p>
      <w:r>
        <w:t>(délibération n° 2025-06 : annexe I et II)</w:t>
      </w:r>
    </w:p>
    <w:p>
      <w:r>
        <w:t>Les travaux éligibles peuvent relever ou non de la rénovation énergétique.</w:t>
      </w:r>
    </w:p>
    <w:p>
      <w:r>
        <w:t>Les travaux de rénovations énergétiques éligibles</w:t>
      </w:r>
    </w:p>
    <w:p>
      <w:r>
        <w:t>Depuis le 1 er mai 2025, les travaux de rénovation énergétique éligibles doivent figurer parmi les six postes de travaux suivants :</w:t>
      </w:r>
    </w:p>
    <w:p>
      <w:r>
        <w:t>isolation thermique des murs;</w:t>
      </w:r>
    </w:p>
    <w:p>
      <w:r>
        <w:t>isolation thermique des planchers bas;</w:t>
      </w:r>
    </w:p>
    <w:p>
      <w:r>
        <w:t>isolation thermique de la toiture;</w:t>
      </w:r>
    </w:p>
    <w:p>
      <w:r>
        <w:t>remplacement des menuiseries extérieures;</w:t>
      </w:r>
    </w:p>
    <w:p>
      <w:r>
        <w:t>ventilation;</w:t>
      </w:r>
    </w:p>
    <w:p>
      <w:r>
        <w:t>production de chauffage ou d'eau chaude sanitaire.</w:t>
      </w:r>
    </w:p>
    <w:p>
      <w:r>
        <w:t>Les dépenses induites éligibles pour chaque poste de travaux sont définies par l’annexe 3 de l’arrêté du 17 novembre 2020 modifié.</w:t>
      </w:r>
    </w:p>
    <w:p>
      <w:r>
        <w:t>Peuvent également être intégrés à la dépense éligible :</w:t>
      </w:r>
    </w:p>
    <w:p>
      <w:r>
        <w:t>la maîtrise d’œuvre;</w:t>
      </w:r>
    </w:p>
    <w:p>
      <w:r>
        <w:t>la coordination SPS (Sécurité et Protection de la Santé) et de bureau de contrôle;</w:t>
      </w:r>
    </w:p>
    <w:p>
      <w:r>
        <w:t>les diagnostics thermiques dès lorsqu’ils sont suivis des travaux qu’ils préconisent et qu’ils ne sont pas réalisés dans le cadre d’une AMO ou d’un suivi d’animation de programme.</w:t>
      </w:r>
    </w:p>
    <w:p>
      <w:r>
        <w:t>Les travaux éligibles hors rénovations énergétiques</w:t>
      </w:r>
    </w:p>
    <w:p>
      <w:r>
        <w:t>Les travaux éligibles ne relevant pas des travaux énergétiques sont :</w:t>
      </w:r>
    </w:p>
    <w:p>
      <w:r>
        <w:t>Diagnostics diagnostics techniques du logement (CREP, amiante, radon, mérule, termites, insectes xylophages et champignons lignivores, Produits-Equipements-Matériaux-Déchets (PEMD), diagnostic thermique, diagnostic autonomie, rapport d’ergothérapeute, etc.) dès lorsqu’ils sont suivis des travaux qu’ils préconisent et qu’ils ne sont pas réalisés dans le cadre d’une AMO ou d’un suivi d’animation de programme;</w:t>
      </w:r>
    </w:p>
    <w:p>
      <w:r>
        <w:t>diagnostics techniques du logement (CREP, amiante, radon, mérule, termites, insectes xylophages et champignons lignivores, Produits-Equipements-Matériaux-Déchets (PEMD), diagnostic thermique, diagnostic autonomie, rapport d’ergothérapeute, etc.) dès lorsqu’ils sont suivis des travaux qu’ils préconisent et qu’ils ne sont pas réalisés dans le cadre d’une AMO ou d’un suivi d’animation de programme;</w:t>
      </w:r>
    </w:p>
    <w:p>
      <w:r>
        <w:t>Maitrise d’œuvre dépenses de maitrise d’œuvre, de coordination SPS (Sécurité et Protection de la Santé), de bureau de contrôle;</w:t>
      </w:r>
    </w:p>
    <w:p>
      <w:r>
        <w:t>dépenses de maitrise d’œuvre, de coordination SPS (Sécurité et Protection de la Santé), de bureau de contrôle;</w:t>
      </w:r>
    </w:p>
    <w:p>
      <w:r>
        <w:t>Dépenses connexes (si elles sont nécessaires à la rénovation du logement et sont prises en compte dans les travaux subventionnables qu’elles accompagnent) travaux préparatoires aux travaux subventionnables, les travaux éventuels de démolition d’ampleur limitée y compris dans une démarche de déconstruction sélective notamment en cas de sur-élévation; installation de chantier (affichages préventifs, base de vie des ouvriers échafaudages); désinstallation de chantier (nettoyage et déblaiement); etc.;</w:t>
      </w:r>
    </w:p>
    <w:p>
      <w:r>
        <w:t>travaux préparatoires aux travaux subventionnables, les travaux éventuels de démolition d’ampleur limitée y compris dans une démarche de déconstruction sélective notamment en cas de sur-élévation;</w:t>
      </w:r>
    </w:p>
    <w:p>
      <w:r>
        <w:t>installation de chantier (affichages préventifs, base de vie des ouvriers échafaudages);</w:t>
      </w:r>
    </w:p>
    <w:p>
      <w:r>
        <w:t>désinstallation de chantier (nettoyage et déblaiement);</w:t>
      </w:r>
    </w:p>
    <w:p>
      <w:r>
        <w:t>etc.;</w:t>
      </w:r>
    </w:p>
    <w:p>
      <w:r>
        <w:t>Extension de logement et création de locaux annexes le projet de travaux peut comprendre une extension de la surface habitable du logement (annexion de parties communes, sur-élévation, création de volume, etc.) dans la limite de 14 m² par logement. Dans le cadre de travaux d’accessibilité ou d’adaptation, l'autorité décisionnaire peut exceptionnellement adapter à la marge ce plafond de surface dans la limite de 20m²; le projet de travaux peut comprendre la création de locaux annexes aux parties communes (local vélos/poussettes, local de chaufferie collective, local poubelles ou tri sélectif, etc.) dans la limite de 14 m² par local;</w:t>
      </w:r>
    </w:p>
    <w:p>
      <w:r>
        <w:t>le projet de travaux peut comprendre une extension de la surface habitable du logement (annexion de parties communes, sur-élévation, création de volume, etc.) dans la limite de 14 m² par logement. Dans le cadre de travaux d’accessibilité ou d’adaptation, l'autorité décisionnaire peut exceptionnellement adapter à la marge ce plafond de surface dans la limite de 20m²;</w:t>
      </w:r>
    </w:p>
    <w:p>
      <w:r>
        <w:t>le projet de travaux peut comprendre la création de locaux annexes aux parties communes (local vélos/poussettes, local de chaufferie collective, local poubelles ou tri sélectif, etc.) dans la limite de 14 m² par local;</w:t>
      </w:r>
    </w:p>
    <w:p>
      <w:r>
        <w:t>Gros œuvre travaux de renforcement du gros œuvre : fondations (reprises en sous-œuvre, caves, etc.), murs, cheminées, planchers, escaliers; création ou réaménagement de planchers pour obtenir dans l'enveloppe bâtie existante des hauteurs sous plafonds compatibles avec un usage de logement; mise en place d'un escalier ou d'une rampe (plan incliné), notamment pour rétablir un accès aux étages ou remplacer/doubler un emmarchement; travaux de création ou élargissement d'ouvertures pour couloir, baie ou porte y compris menuiseries; travaux de lutte contre l'humidité (arases étanches, vides sanitaires, drainage des sols, des maçonneries, etc.); travaux de remplacement et de renforcement des charpentes y compris traitement des matériaux; travaux de démolition (suppression de murs, cloisons, portes, marches, seuils, ressauts ou autres obstacle, etc.); travaux de rénovation générale ou de grosses reprises de couverture (y compris toit terrasse) rendus nécessaires par des défauts d'étanchéité compromettant l'usage et la pérennité de l'immeuble, inclus les ouvrages annexes (zinguerie, etc.); travaux de rénovation des souches, lucarnes ou corniches;</w:t>
      </w:r>
    </w:p>
    <w:p>
      <w:r>
        <w:t>travaux de renforcement du gros œuvre : fondations (reprises en sous-œuvre, caves, etc.), murs, cheminées, planchers, escaliers;</w:t>
      </w:r>
    </w:p>
    <w:p>
      <w:r>
        <w:t>création ou réaménagement de planchers pour obtenir dans l'enveloppe bâtie existante des hauteurs sous plafonds compatibles avec un usage de logement;</w:t>
      </w:r>
    </w:p>
    <w:p>
      <w:r>
        <w:t>mise en place d'un escalier ou d'une rampe (plan incliné), notamment pour rétablir un accès aux étages ou remplacer/doubler un emmarchement;</w:t>
      </w:r>
    </w:p>
    <w:p>
      <w:r>
        <w:t>travaux de création ou élargissement d'ouvertures pour couloir, baie ou porte y compris menuiseries;</w:t>
      </w:r>
    </w:p>
    <w:p>
      <w:r>
        <w:t>travaux de lutte contre l'humidité (arases étanches, vides sanitaires, drainage des sols, des maçonneries, etc.);</w:t>
      </w:r>
    </w:p>
    <w:p>
      <w:r>
        <w:t>travaux de remplacement et de renforcement des charpentes y compris traitement des matériaux;</w:t>
      </w:r>
    </w:p>
    <w:p>
      <w:r>
        <w:t>travaux de démolition (suppression de murs, cloisons, portes, marches, seuils, ressauts ou autres obstacle, etc.);</w:t>
      </w:r>
    </w:p>
    <w:p>
      <w:r>
        <w:t>travaux de rénovation générale ou de grosses reprises de couverture (y compris toit terrasse) rendus nécessaires par des défauts d'étanchéité compromettant l'usage et la pérennité de l'immeuble, inclus les ouvrages annexes (zinguerie, etc.);</w:t>
      </w:r>
    </w:p>
    <w:p>
      <w:r>
        <w:t>travaux de rénovation des souches, lucarnes ou corniches;</w:t>
      </w:r>
    </w:p>
    <w:p>
      <w:r>
        <w:t>Revêtements intérieurs et étanchéité réalisation ou rénovation de l'étanchéité des pièces humides (y compris revêtements); revêtements de sols durs (parquets, lames en bois massif, sols stratifiés, carrelage en céramique et en pierre naturelles, etc.) et chapes; revêtement de sols souples (moquettes, lino, dalles PVC, dalles caoutchouc, etc.);</w:t>
      </w:r>
    </w:p>
    <w:p>
      <w:r>
        <w:t>réalisation ou rénovation de l'étanchéité des pièces humides (y compris revêtements);</w:t>
      </w:r>
    </w:p>
    <w:p>
      <w:r>
        <w:t>revêtements de sols durs (parquets, lames en bois massif, sols stratifiés, carrelage en céramique et en pierre naturelles, etc.) et chapes;</w:t>
      </w:r>
    </w:p>
    <w:p>
      <w:r>
        <w:t>revêtement de sols souples (moquettes, lino, dalles PVC, dalles caoutchouc, etc.);</w:t>
      </w:r>
    </w:p>
    <w:p>
      <w:r>
        <w:t>Réseaux (eau, électricité, gaz, chauffage urbain) création ou mise en conformité du raccordement de l'immeuble aux réseaux, au chauffage urbain; dispositif d'assainissement individuel (quand il est recevable d'un point de vue réglementaire); création ou mise en conformité des réseaux (colonnes montantes de gaz, électricité, d'eau et d’eaux usées, colonnes de chutes ou de rejet, gaines techniques) et branchement des logements; création ou mise en conformité d'une installation eau, électricité et gaz à l'intérieur des logements; installation, fourniture et pose de matériels permettant le contrôle et le suivi des consommations d'eau, électricité (compteurs individuels, robinetterie adaptée, etc.);</w:t>
      </w:r>
    </w:p>
    <w:p>
      <w:r>
        <w:t>création ou mise en conformité du raccordement de l'immeuble aux réseaux, au chauffage urbain;</w:t>
      </w:r>
    </w:p>
    <w:p>
      <w:r>
        <w:t>dispositif d'assainissement individuel (quand il est recevable d'un point de vue réglementaire);</w:t>
      </w:r>
    </w:p>
    <w:p>
      <w:r>
        <w:t>création ou mise en conformité des réseaux (colonnes montantes de gaz, électricité, d'eau et d’eaux usées, colonnes de chutes ou de rejet, gaines techniques) et branchement des logements;</w:t>
      </w:r>
    </w:p>
    <w:p>
      <w:r>
        <w:t>création ou mise en conformité d'une installation eau, électricité et gaz à l'intérieur des logements;</w:t>
      </w:r>
    </w:p>
    <w:p>
      <w:r>
        <w:t>installation, fourniture et pose de matériels permettant le contrôle et le suivi des consommations d'eau, électricité (compteurs individuels, robinetterie adaptée, etc.);</w:t>
      </w:r>
    </w:p>
    <w:p>
      <w:r>
        <w:t>Équipements sanitaires création, modification ou remplacement d'équipements sanitaires et robinetterie (évier, lavabo, douche, siège de douche, baignoire, WC, siphon de sol, équipements sanitaires adaptés au vieillissement ou au handicap, etc.);</w:t>
      </w:r>
    </w:p>
    <w:p>
      <w:r>
        <w:t>création, modification ou remplacement d'équipements sanitaires et robinetterie (évier, lavabo, douche, siège de douche, baignoire, WC, siphon de sol, équipements sanitaires adaptés au vieillissement ou au handicap, etc.);</w:t>
      </w:r>
    </w:p>
    <w:p>
      <w:r>
        <w:t>Travaux préparatoires et études à la réalisation d’un projet de production d’électricité décentralisée en copropriétés travaux de toiture ou de rénovation énergétique des bâtiments préparatoires à l’installation d’un projet de production d’électricité décentralisée; travaux de modification des réseaux électriques du bâtiment; réalisation d’études de faisabilité;</w:t>
      </w:r>
    </w:p>
    <w:p>
      <w:r>
        <w:t>travaux de toiture ou de rénovation énergétique des bâtiments préparatoires à l’installation d’un projet de production d’électricité décentralisée;</w:t>
      </w:r>
    </w:p>
    <w:p>
      <w:r>
        <w:t>travaux de modification des réseaux électriques du bâtiment;</w:t>
      </w:r>
    </w:p>
    <w:p>
      <w:r>
        <w:t>réalisation d’études de faisabilité;</w:t>
      </w:r>
    </w:p>
    <w:p>
      <w:r>
        <w:t>Traitements spécifiques (Saturnisme, amiante, radon, xylophages, mérule) travaux d'élimination ou d'isolation des peintures et revêtements contenant des sels de plomb; travaux d'élimination ou d'isolation des matériaux contenant de l'amiante; travaux nécessaires pour traiter la présence de radon (ventilation, etc.); traitement préventif ou curatif contre les termites et autres parasites xylophages, sous réserve qu'il soit suffisant; traitement curatif de la mérule lorsqu’elle impacte la structure du bâtiment;</w:t>
      </w:r>
    </w:p>
    <w:p>
      <w:r>
        <w:t>travaux d'élimination ou d'isolation des peintures et revêtements contenant des sels de plomb;</w:t>
      </w:r>
    </w:p>
    <w:p>
      <w:r>
        <w:t>travaux d'élimination ou d'isolation des matériaux contenant de l'amiante;</w:t>
      </w:r>
    </w:p>
    <w:p>
      <w:r>
        <w:t>travaux nécessaires pour traiter la présence de radon (ventilation, etc.);</w:t>
      </w:r>
    </w:p>
    <w:p>
      <w:r>
        <w:t>traitement préventif ou curatif contre les termites et autres parasites xylophages, sous réserve qu'il soit suffisant;</w:t>
      </w:r>
    </w:p>
    <w:p>
      <w:r>
        <w:t>traitement curatif de la mérule lorsqu’elle impacte la structure du bâtiment;</w:t>
      </w:r>
    </w:p>
    <w:p>
      <w:r>
        <w:t>Ascenseur / monte-personne tous travaux exigés par le rapport du contrôle technique des ascenseurs portant sur les dispositifs de sécurité et le bon fonctionnement des appareils (CCH : R.134-11 et suivants); installation, adaptation ou travaux de mise en conformité d'un ascenseur ou d’autres appareils permettant le transport de personnes à mobilité réduite (monte-personne, plate-forme élévatrice, etc.);</w:t>
      </w:r>
    </w:p>
    <w:p>
      <w:r>
        <w:t>tous travaux exigés par le rapport du contrôle technique des ascenseurs portant sur les dispositifs de sécurité et le bon fonctionnement des appareils (CCH : R.134-11 et suivants);</w:t>
      </w:r>
    </w:p>
    <w:p>
      <w:r>
        <w:t>installation, adaptation ou travaux de mise en conformité d'un ascenseur ou d’autres appareils permettant le transport de personnes à mobilité réduite (monte-personne, plate-forme élévatrice, etc.);</w:t>
      </w:r>
    </w:p>
    <w:p>
      <w:r>
        <w:t>Sécurité incendie Travaux de mise en sécurité incendie (trappes de désenfumage, portes coupe-feu, détecteurs, signalétique, alarmes, aménagement PC sécurité, compartimentage, etc.);</w:t>
      </w:r>
    </w:p>
    <w:p>
      <w:r>
        <w:t>Travaux de mise en sécurité incendie (trappes de désenfumage, portes coupe-feu, détecteurs, signalétique, alarmes, aménagement PC sécurité, compartimentage, etc.);</w:t>
      </w:r>
    </w:p>
    <w:p>
      <w:r>
        <w:t>Aménagements intérieurs création, suppression ou modification de cloisons de distribution et cloisons séparatives entre logements; travaux de remplacement ou installation de menuiseries intérieures (portes, cimaises, plinthes, etc.); travaux d'aménagement et d'équipement des immeubles et logements destinés au renforcement de la sécurité des biens et des personnes (alarme, garde-corps, etc.); installation de mains-courantes, barres d'appui, poignées de rappel de porte, protection de murs et de portes; installation de meubles de salle de bain et de cuisine adaptés; installation ou adaptation des systèmes de commande (installations électriques, d'eau, de gaz et de chauffage, signalisation, alerte, interrupteurs) de fermeture et d'ouverture (portes, fenêtres, volets, interphones); alerte à distance;</w:t>
      </w:r>
    </w:p>
    <w:p>
      <w:r>
        <w:t>création, suppression ou modification de cloisons de distribution et cloisons séparatives entre logements;</w:t>
      </w:r>
    </w:p>
    <w:p>
      <w:r>
        <w:t>travaux de remplacement ou installation de menuiseries intérieures (portes, cimaises, plinthes, etc.);</w:t>
      </w:r>
    </w:p>
    <w:p>
      <w:r>
        <w:t>travaux d'aménagement et d'équipement des immeubles et logements destinés au renforcement de la sécurité des biens et des personnes (alarme, garde-corps, etc.);</w:t>
      </w:r>
    </w:p>
    <w:p>
      <w:r>
        <w:t>installation de mains-courantes, barres d'appui, poignées de rappel de porte, protection de murs et de portes;</w:t>
      </w:r>
    </w:p>
    <w:p>
      <w:r>
        <w:t>installation de meubles de salle de bain et de cuisine adaptés;</w:t>
      </w:r>
    </w:p>
    <w:p>
      <w:r>
        <w:t>installation ou adaptation des systèmes de commande (installations électriques, d'eau, de gaz et de chauffage, signalisation, alerte, interrupteurs) de fermeture et d'ouverture (portes, fenêtres, volets, interphones);</w:t>
      </w:r>
    </w:p>
    <w:p>
      <w:r>
        <w:t>alerte à distance;</w:t>
      </w:r>
    </w:p>
    <w:p>
      <w:r>
        <w:t>Chemins extérieurs, cours, passages, locaux communs Rénovation des locaux communs (local poubelle, locaux techniques, loge du gardien, etc.); curetage lié à des travaux de rénovation, avec les reprises induites; travaux de clôture; aménagement de bateaux pour franchir le trottoir; rénovation ou adaptation des cheminements extérieurs, de cour ou de passage (suppression de murs, murets, portes ou portails, marches seuils, ressauts ou tout autre obstacle, rénovation des revêtements de sols, éclairages, installation de mains courantes, rampes, désimperméabilisation de surfaces,...); élargissement ou aménagement de place de parking; modification ou installation des boîtes aux lettres;</w:t>
      </w:r>
    </w:p>
    <w:p>
      <w:r>
        <w:t>Rénovation des locaux communs (local poubelle, locaux techniques, loge du gardien, etc.);</w:t>
      </w:r>
    </w:p>
    <w:p>
      <w:r>
        <w:t>curetage lié à des travaux de rénovation, avec les reprises induites;</w:t>
      </w:r>
    </w:p>
    <w:p>
      <w:r>
        <w:t>travaux de clôture;</w:t>
      </w:r>
    </w:p>
    <w:p>
      <w:r>
        <w:t>aménagement de bateaux pour franchir le trottoir;</w:t>
      </w:r>
    </w:p>
    <w:p>
      <w:r>
        <w:t>rénovation ou adaptation des cheminements extérieurs, de cour ou de passage (suppression de murs, murets, portes ou portails, marches seuils, ressauts ou tout autre obstacle, rénovation des revêtements de sols, éclairages, installation de mains courantes, rampes, désimperméabilisation de surfaces,...);</w:t>
      </w:r>
    </w:p>
    <w:p>
      <w:r>
        <w:t>élargissement ou aménagement de place de parking;</w:t>
      </w:r>
    </w:p>
    <w:p>
      <w:r>
        <w:t>modification ou installation des boîtes aux lettres;</w:t>
      </w:r>
    </w:p>
    <w:p>
      <w:r>
        <w:t>Travaux d'entretien d'ouvrages existants seuls les travaux nécessaires à la conservation d'ouvrages existants de qualité, sur prescriptions réglementaires en secteurs sauvegardés ou en Opérations de restauration immobilière (ORI) sont subventionnables (réparation/remise en état de revêtements de sols, de revêtements muraux, de décors, etc.) dès lors que cette action de préservation est faite tout en apportant les améliorations nécessaires en termes techniques, notamment de sécurité et de salubrité.</w:t>
      </w:r>
    </w:p>
    <w:p>
      <w:r>
        <w:t>seuls les travaux nécessaires à la conservation d'ouvrages existants de qualité, sur prescriptions réglementaires en secteurs sauvegardés ou en Opérations de restauration immobilière (ORI) sont subventionnables (réparation/remise en état de revêtements de sols, de revêtements muraux, de décors, etc.) dès lors que cette action de préservation est faite tout en apportant les améliorations nécessaires en termes techniques, notamment de sécurité et de salubrité.</w:t>
      </w:r>
    </w:p>
    <w:p>
      <w:pPr>
        <w:pStyle w:val="Heading2"/>
      </w:pPr>
      <w:r>
        <w:t>Montant de l'aide</w:t>
      </w:r>
    </w:p>
    <w:p>
      <w:r>
        <w:t>Le montant de l’aide du dispositif MPR Copro en difficulté correspond à un taux qui s'adapte selon la situation de la copropriété éligible. L’aide peut permettre dans certains cas de financer jusqu’à 100 % du coût global de l’opération Toutes taxes comprises (TTC).</w:t>
      </w:r>
    </w:p>
    <w:p>
      <w:r>
        <w:t>Le cas échéant, des primes ou bonifications peuvent être accordées selon la localisation géographique, en hexagone ou en outre-mer.</w:t>
      </w:r>
    </w:p>
    <w:p>
      <w:r>
        <w:t>À noter : l’aide est calculée dans tous les cas (aide socle et majoration éventuelle, hors primes et bonification) sur la totalité des travaux subventionnables appliqués à la totalité des lots de l’immeuble concerné, y compris ceux qui ne sont pas dédiés à l’habitation.</w:t>
      </w:r>
    </w:p>
    <w:p>
      <w:r>
        <w:t>En outre, les travaux d’intérêt collectif réalisés sur les parties privatives sous la maîtrise d’ouvrage du syndicat de copropriétaires (loi du 10.7.65 : art. 24, II, c ou art. 25, f) sont subventionnables.</w:t>
      </w:r>
    </w:p>
    <w:p>
      <w:r>
        <w:t>De plus, les dépenses correspondant à la maîtrise d’œuvre ou aux autres prestations intellectuelles subventionnables (coordination SPS, diagnostics techniques, etc.) sont prises en compte dans la dépense subventionnée, hors plafond de travaux, au prorata des travaux subventionnés.</w:t>
      </w:r>
    </w:p>
    <w:p>
      <w:r>
        <w:t>Enfin, lorsque, en l’absence d’un dispositif de suivi-animation d’opération programmée (OPAH / PIG) sous maîtrise d’ouvrage d’une collectivité ou d’un EPCI, la copropriété fait appel à un opérateur spécialisé pour l’assister dans la mise en œuvre de la stratégie de redressement (programme de travaux ou autres actions), les dépenses correspondantes peuvent être prises en compte dans la dépense subventionnée.</w:t>
      </w:r>
    </w:p>
    <w:p>
      <w:r>
        <w:t>Toutefois, les missions d’Assistance à maîtrise d’ouvrage (AMO) réalisées dans le cadre de demandes d’aides individuelles, susceptibles de donner lieu par ailleurs à un complément d’aide AMO aux copropriétaires, sont exclues des prestations subventionnables.</w:t>
      </w:r>
    </w:p>
    <w:p>
      <w:pPr>
        <w:pStyle w:val="Heading2"/>
      </w:pPr>
      <w:r>
        <w:t>À savoir</w:t>
      </w:r>
    </w:p>
    <w:p>
      <w:r>
        <w:t>Une demande de subvention dans le cadre du dispositif d’aide MPR Copro en difficulté n’est recevable que si le montant des travaux subventionnables est au moins égal à 1.000 € HT, quelle que soit la nature de ces travaux. Cette condition est appréciée pour chaque dossier de demande de subvention.</w:t>
      </w:r>
    </w:p>
    <w:p>
      <w:pPr>
        <w:pStyle w:val="Heading2"/>
      </w:pPr>
      <w:r>
        <w:t>Taux et plafonds de l’aide socle</w:t>
      </w:r>
    </w:p>
    <w:p>
      <w:r>
        <w:t>(délibération n° 2024-44 : art. 5.1.1, 5.1.2, a et 5.1.3)</w:t>
      </w:r>
    </w:p>
    <w:p>
      <w:r>
        <w:t>Le dispositif d’aide MPR Copro en difficulté permet au syndicat de copropriétaires de bénéficier d’une aide spécifique en fonction de la situation de la copropriété, tant pour les parties communes que les parties privatives d’intérêt collectif.</w:t>
      </w:r>
    </w:p>
    <w:p>
      <w:r>
        <w:t>Situation de la copropriété</w:t>
      </w:r>
    </w:p>
    <w:p>
      <w:r>
        <w:t>Nature des travaux parmi ceux de la liste éligible</w:t>
      </w:r>
    </w:p>
    <w:p>
      <w:r>
        <w:t>Taux de l'aide socle</w:t>
      </w:r>
    </w:p>
    <w:p>
      <w:r>
        <w:t>Plafond</w:t>
      </w:r>
    </w:p>
    <w:p>
      <w:r>
        <w:t>immeuble situé dans le périmètre d’une OPAH -CD, d’un volet "copropriétés dégradées" d’une opération programmée ou d’une ORCOD</w:t>
      </w:r>
    </w:p>
    <w:p>
      <w:r>
        <w:t>Tous type de travaux</w:t>
      </w:r>
    </w:p>
    <w:p>
      <w:r>
        <w:t>35 %</w:t>
      </w:r>
    </w:p>
    <w:p>
      <w:r>
        <w:t>Pas de plafond</w:t>
      </w:r>
    </w:p>
    <w:p>
      <w:r>
        <w:t>Immeuble situé dans le périmètre d’un PDS (y compris travaux à réaliser en urgence en phase d’élaboration du PDS)</w:t>
      </w:r>
    </w:p>
    <w:p>
      <w:r>
        <w:t>50 %</w:t>
      </w:r>
    </w:p>
    <w:p>
      <w:r>
        <w:t>Immeuble soumis à des mesures prescrites au titre de la lutte contre l’habitat indigne (insalubrité, saturnisme, péril, sécurité des équipements communs)</w:t>
      </w:r>
    </w:p>
    <w:p>
      <w:r>
        <w:t>Travaux limités à ceux nécessaires pour lever la procédure ou mettre fin à la situation d’habitat indigne</w:t>
      </w:r>
    </w:p>
    <w:p>
      <w:r>
        <w:t>Administration provisoire et administration provisoire renforcée (loi du 10.7.65 : art. 29-1 et 29-11)</w:t>
      </w:r>
    </w:p>
    <w:p>
      <w:r>
        <w:t>Travaux limités à ceux nécessaires au fonctionnement normal de la copropriété</w:t>
      </w:r>
    </w:p>
    <w:p>
      <w:r>
        <w:t>Toutes copropriétés éligibles au titre du dispositif MPR Copro en difficulté</w:t>
      </w:r>
    </w:p>
    <w:p>
      <w:r>
        <w:t>Travaux tendant à permettre l’accessibilité de l’immeuble</w:t>
      </w:r>
    </w:p>
    <w:p>
      <w:r>
        <w:t>20.000 € par accès à l’immeuble modifié et rendu adapté</w:t>
      </w:r>
    </w:p>
    <w:p>
      <w:pPr>
        <w:pStyle w:val="Heading2"/>
      </w:pPr>
      <w:r>
        <w:t>Majoration de l’aide socle</w:t>
      </w:r>
    </w:p>
    <w:p>
      <w:r>
        <w:t>(délibération n° 2024-44 : 5.1.2, b)</w:t>
      </w:r>
    </w:p>
    <w:p>
      <w:r>
        <w:t>Par dérogation au taux de l’aide socle, celui-ci peuvent être majoré selon les cas.</w:t>
      </w:r>
    </w:p>
    <w:p>
      <w:r>
        <w:t>Majoration à 50 %</w:t>
      </w:r>
    </w:p>
    <w:p>
      <w:r>
        <w:t>Pour les immeubles situé dans le périmètre d’une OPAH -CD, d’un volet "copropriétés dégradées" d’une opération programmée ou d’une ORCOD, le taux de l’aide applicable dans le cadre du dispositif d’aide MPR Copro en difficulté passera de 35 % à 50 % de la dépense éligible, s’il y a une existence avérée :</w:t>
      </w:r>
    </w:p>
    <w:p>
      <w:r>
        <w:t>d’une situation de dégradation très importante du bâti, constatée sur la base d’un rapport d’analyse réalisé par un professionnel qualifié à l’aide d’une grille d’évaluation de la dégradation de l’habitat figurant en annexe d’une instruction du directeur général;</w:t>
      </w:r>
    </w:p>
    <w:p>
      <w:r>
        <w:t>de désordres structurels inhabituels sur le bâti, justifiés par le rapport d’expertise technique présenté dans le cadre de la demande d’aide et attestant de la réalité, de la consistance et de l’ampleur des désordres et approuvé par l’autorité décisionnaire de l’Anah.</w:t>
      </w:r>
    </w:p>
    <w:p>
      <w:r>
        <w:t>Cas spécifiques permettant la majoration</w:t>
      </w:r>
    </w:p>
    <w:p>
      <w:r>
        <w:t>Taux majoré</w:t>
      </w:r>
    </w:p>
    <w:p>
      <w:r>
        <w:t>Situation de dégradation très importante du bâti Désordres structurels inhabituels sur le bâti</w:t>
      </w:r>
    </w:p>
    <w:p>
      <w:r>
        <w:t>Situation de dégradation très importante du bâti</w:t>
      </w:r>
    </w:p>
    <w:p>
      <w:r>
        <w:t>Désordres structurels inhabituels sur le bâti</w:t>
      </w:r>
    </w:p>
    <w:p>
      <w:r>
        <w:t>Majoration à 100 %</w:t>
      </w:r>
    </w:p>
    <w:p>
      <w:r>
        <w:t>Le taux de l’aide applicable dans le cadre du dispositif d’aide MPR Copro en difficulté pourra être majoré à 100 % pour les seuls travaux présentant un caractère d'urgence en raison :</w:t>
      </w:r>
    </w:p>
    <w:p>
      <w:r>
        <w:t>d’un risque avéré pour la santé ou la sécurité des personnes;</w:t>
      </w:r>
    </w:p>
    <w:p>
      <w:r>
        <w:t>du fait d’une situation susceptible d’aggraver rapidement les difficultés de la copropriété.</w:t>
      </w:r>
    </w:p>
    <w:p>
      <w:r>
        <w:t>Toutefois, cette majoration ne sera possible que dans le respect des conditions cumulatives suivantes :</w:t>
      </w:r>
    </w:p>
    <w:p>
      <w:r>
        <w:t>l’approbation de l’autorité décisionnaire de l’Anah de majorer à 100 %;</w:t>
      </w:r>
    </w:p>
    <w:p>
      <w:r>
        <w:t>la copropriété se situe dans le périmètre : d’un PDS (y compris en phase d’élaboration); ou d’une OPAH -CD, d’un volet "copropriétés dégradées" d’une opération programmée ou d’une ORCOD;</w:t>
      </w:r>
    </w:p>
    <w:p>
      <w:r>
        <w:t>d’un PDS (y compris en phase d’élaboration);</w:t>
      </w:r>
    </w:p>
    <w:p>
      <w:r>
        <w:t>ou d’une OPAH -CD, d’un volet "copropriétés dégradées" d’une opération programmée ou d’une ORCOD;</w:t>
      </w:r>
    </w:p>
    <w:p>
      <w:r>
        <w:t>la copropriété fait l’objet : d’une procédure d’arrêté de police administrative d’insalubrité remédiable; d’un arrêté de mise en sécurité ordinaire; ou d’une procédure de remise en état des équipements communs (CCH : R.321-12, I, 7°);</w:t>
      </w:r>
    </w:p>
    <w:p>
      <w:r>
        <w:t>d’une procédure d’arrêté de police administrative d’insalubrité remédiable;</w:t>
      </w:r>
    </w:p>
    <w:p>
      <w:r>
        <w:t>d’un arrêté de mise en sécurité ordinaire;</w:t>
      </w:r>
    </w:p>
    <w:p>
      <w:r>
        <w:t>ou d’une procédure de remise en état des équipements communs (CCH : R.321-12, I, 7°);</w:t>
      </w:r>
    </w:p>
    <w:p>
      <w:r>
        <w:t>au moins une collectivité territoriale ou un EPCI, (même si elle/il n’est pas le maître d’ouvrage de l’opération), s’engage : à cofinancer les travaux de redressement ou de déficit de recyclage; à mettre en place tous les outils d’ingénierie y compris l’accompagnement au relogement des habitants; à effectuer les travaux d’office en cas de non réalisation par le syndicat de copropriétaires des travaux prescrits par arrêté. Le cas échéant, la collectivité peut se substituer au syndicat de copropriétaires dans la demande d’aide et bénéficier directement de l’aide prévue. Cette aide sera écrêtée lors de la demande de solde à proportion des créances recouvrées par la collectivité auprès des copropriétaires. Les modalités de mise en œuvre de cette substitution sont prévues par voie d’instruction.</w:t>
      </w:r>
    </w:p>
    <w:p>
      <w:r>
        <w:t>à cofinancer les travaux de redressement ou de déficit de recyclage;</w:t>
      </w:r>
    </w:p>
    <w:p>
      <w:r>
        <w:t>à mettre en place tous les outils d’ingénierie y compris l’accompagnement au relogement des habitants;</w:t>
      </w:r>
    </w:p>
    <w:p>
      <w:r>
        <w:t>à effectuer les travaux d’office en cas de non réalisation par le syndicat de copropriétaires des travaux prescrits par arrêté. Le cas échéant, la collectivité peut se substituer au syndicat de copropriétaires dans la demande d’aide et bénéficier directement de l’aide prévue. Cette aide sera écrêtée lors de la demande de solde à proportion des créances recouvrées par la collectivité auprès des copropriétaires. Les modalités de mise en œuvre de cette substitution sont prévues par voie d’instruction.</w:t>
      </w:r>
    </w:p>
    <w:p>
      <w:r>
        <w:t>Travaux d’urgence uniquement</w:t>
      </w:r>
    </w:p>
    <w:p>
      <w:r>
        <w:t>100 % sur approbation de l’autorité décisionnaire de l’Anah et respect de conditions spécifiques</w:t>
      </w:r>
    </w:p>
    <w:p>
      <w:r>
        <w:t>100 %</w:t>
      </w:r>
    </w:p>
    <w:p>
      <w:r>
        <w:t>sur approbation de l’autorité décisionnaire de l’Anah et respect de conditions spécifiques</w:t>
      </w:r>
    </w:p>
    <w:p>
      <w:r>
        <w:t>Majoration du taux en cas de cofinancement des travaux par au moins une collectivité ou EPCI</w:t>
      </w:r>
    </w:p>
    <w:p>
      <w:r>
        <w:t>Le taux de l’aide applicable dans le cadre du dispositif d’aide MPR Copro en difficulté pourra être majoré proportionnellement au taux de participation complémentaire de la collectivité ou de l’ EPCI dans le cadre des travaux éligibles réalisés pour des immeubles situés dans le périmètre :</w:t>
      </w:r>
    </w:p>
    <w:p>
      <w:r>
        <w:t>d’une OPAH -CD, d’un volet "copropriétés dégradées" d’une opération programmée ou d’une ORCOD;</w:t>
      </w:r>
    </w:p>
    <w:p>
      <w:r>
        <w:t>d’un PDS (y compris travaux à réaliser en urgence en phase d’élaboration du PDS.</w:t>
      </w:r>
    </w:p>
    <w:p>
      <w:r>
        <w:t>À noter que ce cas de majoration du taux ne peut avoir lieu qu’à la condition qu’une collectivité territoriale ou un EPCI participe a minima à hauteur de 5 % au financement des travaux HT subventionnés par l’Anah.</w:t>
      </w:r>
    </w:p>
    <w:p>
      <w:r>
        <w:t>Participation de la collectivité ou de l’ EPCI</w:t>
      </w:r>
    </w:p>
    <w:p>
      <w:r>
        <w:t>Tous type de travaux éligible</w:t>
      </w:r>
    </w:p>
    <w:p>
      <w:r>
        <w:t>Taux socle + X 1</w:t>
      </w:r>
    </w:p>
    <w:p>
      <w:r>
        <w:t>a minima 5 % du montant total des travaux éligibles (X = ou &gt; 5%)</w:t>
      </w:r>
    </w:p>
    <w:p>
      <w:r>
        <w:t>a minima 5 % du montant total des travaux éligibles</w:t>
      </w:r>
    </w:p>
    <w:p>
      <w:r>
        <w:t>(X = ou &gt; 5%)</w:t>
      </w:r>
    </w:p>
    <w:p>
      <w:r>
        <w:t>1 X étant la part de travaux éligibles financé par la collectivité ou l’ EPCI exprimée en pourcentage.</w:t>
      </w:r>
    </w:p>
    <w:p>
      <w:pPr>
        <w:pStyle w:val="Heading2"/>
      </w:pPr>
      <w:r>
        <w:t>Bonifications et primes</w:t>
      </w:r>
    </w:p>
    <w:p>
      <w:r>
        <w:t>Bonifications et primes pour les copropriétés situées en hexagone et réalisant des travaux d’amélioration de la performance énergétique</w:t>
      </w:r>
    </w:p>
    <w:p>
      <w:r>
        <w:t>(délibération n° 2024-44 : art. 5.2.1)</w:t>
      </w:r>
    </w:p>
    <w:p>
      <w:r>
        <w:t>Dans le cadre du dispositif d’aide MPR Copro en difficulté, les bonifications et primes suivantes peuvent être octroyées pour les logements situés en hexagone :</w:t>
      </w:r>
    </w:p>
    <w:p>
      <w:r>
        <w:t>bonification "Copropriété en difficulté";</w:t>
      </w:r>
    </w:p>
    <w:p>
      <w:r>
        <w:t>bonification "Sortie de passoire thermique";</w:t>
      </w:r>
    </w:p>
    <w:p>
      <w:r>
        <w:t>primes individuelles pour les propriétaires occupants modestes et très modestes.</w:t>
      </w:r>
    </w:p>
    <w:p>
      <w:r>
        <w:t>Pour y être éligible, le bénéficiaire doit dès lors respecter a minima les conditions cumulatives suivantes :</w:t>
      </w:r>
    </w:p>
    <w:p>
      <w:r>
        <w:t>prévoir un projet de travaux permettant d’atteindre un gain de performance énergétique du ou des bâtiments objets des travaux d’au moins 35 % (ce gain de performance énergétique peut intégrer les travaux d’installation ou de remplacement de chaudières à combustible fossile jusqu’au 31 décembre 2026);</w:t>
      </w:r>
    </w:p>
    <w:p>
      <w:r>
        <w:t>être accompagné dans le cadre d’une AMO (cf. § Accompagnement obligatoire);</w:t>
      </w:r>
    </w:p>
    <w:p>
      <w:r>
        <w:t>avoir recours à une entreprise Reconnue garant de l’environnement (RGE).</w:t>
      </w:r>
    </w:p>
    <w:p>
      <w:r>
        <w:t>À savoir : L’ensemble des bonifications et primes pour les copropriétés situées en hexagone et réalisant des travaux d’amélioration de la performance énergétique sont cumulables entre elles.</w:t>
      </w:r>
    </w:p>
    <w:p>
      <w:pPr>
        <w:pStyle w:val="Heading2"/>
      </w:pPr>
      <w:r>
        <w:t>Bonification "Copropriété en difficulté"</w:t>
      </w:r>
    </w:p>
    <w:p>
      <w:r>
        <w:t>(délibération n° 2024-44 : art. 5.2.1, a)</w:t>
      </w:r>
    </w:p>
    <w:p>
      <w:r>
        <w:t>Elle permet au syndicat de copropriétaires éligible au dispositif d’aide MPR Copro en difficulté de bénéficier une bonification de 20 points du taux de l’aide "socle".</w:t>
      </w:r>
    </w:p>
    <w:p>
      <w:r>
        <w:t>Taux bonifié</w:t>
      </w:r>
    </w:p>
    <w:p>
      <w:r>
        <w:t>55 %</w:t>
      </w:r>
    </w:p>
    <w:p>
      <w:r>
        <w:t>70 %</w:t>
      </w:r>
    </w:p>
    <w:p>
      <w:r>
        <w:t>À noter que cette bonification est conditionnée par l’engagement du bénéficiaire, maître d’ouvrage des travaux, de réserver l’exclusivité de la valorisation des CEE à l’Anah.</w:t>
      </w:r>
    </w:p>
    <w:p>
      <w:r>
        <w:t>À savoir : Le bénéficiaire doit fournir à l’Anah les attestations d’exclusivité signées par chaque professionnel mettant en œuvre les travaux d’économies d’énergie concernés, ou assurant la maîtrise d’œuvre de l’opération, en précisant son engagement à fournir exclusivement à l’Anah les documents permettant de valoriser cette opération au titre du dispositif des CEE.</w:t>
      </w:r>
    </w:p>
    <w:p>
      <w:r>
        <w:t>Bonification "Sortie de passoire thermique"</w:t>
      </w:r>
    </w:p>
    <w:p>
      <w:r>
        <w:t>(délibération n° 2024-44 : art. 5.2.1, b)</w:t>
      </w:r>
    </w:p>
    <w:p>
      <w:r>
        <w:t>Elle permet au syndicat de copropriété éligible au dispositif d’aide MPR Copro en difficulté de bénéficier d’une bonification de 10 points du taux de l’aide "socle" lorsque la classe énergétique de l’immeuble passe de "F" ou "G" avant travaux, à "D" minimum après travaux (CCH : L.173-1-1).</w:t>
      </w:r>
    </w:p>
    <w:p>
      <w:r>
        <w:t>45 %</w:t>
      </w:r>
    </w:p>
    <w:p>
      <w:r>
        <w:t>60 %</w:t>
      </w:r>
    </w:p>
    <w:p>
      <w:r>
        <w:t>Prime individuelle pour les propriétaires occupants modestes et très modestes</w:t>
      </w:r>
    </w:p>
    <w:p>
      <w:r>
        <w:t>(délibération n° 2024-44 : art. 5.2.1, c)</w:t>
      </w:r>
    </w:p>
    <w:p>
      <w:r>
        <w:t>Elle permet au syndicat de copropriétaires éligible au dispositif d’aide MPR Copro en difficulté de bénéficier d’une prime de 1.500 € ou de 3.000 € par propriétaires occupants entrant dans la catégorie des ressources "modestes" ou "très modestes".</w:t>
      </w:r>
    </w:p>
    <w:p>
      <w:r>
        <w:t>Propriétaire occupant aux ressources "modeste"</w:t>
      </w:r>
    </w:p>
    <w:p>
      <w:r>
        <w:t>Propriétaire occupant aux ressources "très modeste"</w:t>
      </w:r>
    </w:p>
    <w:p>
      <w:r>
        <w:t>1.500 €</w:t>
      </w:r>
    </w:p>
    <w:p>
      <w:r>
        <w:t>3.000 €</w:t>
      </w:r>
    </w:p>
    <w:p>
      <w:r>
        <w:t>À noter que ces primes doivent faire l’objet d’une demande groupée pour l’ensemble des copropriétaires éligibles dans des conditions définies par instruction du directeur général de l’Anah.</w:t>
      </w:r>
    </w:p>
    <w:p>
      <w:r>
        <w:t>Pour rappel, les modalités et les conditions d'examen des ressources du ménage s'apprécient dans les conditions définies par l'arrêté du 24 mai 2013 (complété par la circulaire du 1.12.25).</w:t>
      </w:r>
    </w:p>
    <w:p>
      <w:r>
        <w:t>Plafonds de ressources "très modestes" et “modestes” pour l’année 2026 :</w:t>
      </w:r>
    </w:p>
    <w:p>
      <w:r>
        <w:t>Nombre de personnes composant le ménage</w:t>
      </w:r>
    </w:p>
    <w:p>
      <w:r>
        <w:t>En île-de-France (€)</w:t>
      </w:r>
    </w:p>
    <w:p>
      <w:r>
        <w:t>Autres régions (€)</w:t>
      </w:r>
    </w:p>
    <w:p>
      <w:r>
        <w:t>Ménages aux revenus très modestes</w:t>
      </w:r>
    </w:p>
    <w:p>
      <w:r>
        <w:t>Ménages aux revenus modestes</w:t>
      </w:r>
    </w:p>
    <w:p>
      <w:r>
        <w:t>24.031</w:t>
      </w:r>
    </w:p>
    <w:p>
      <w:r>
        <w:t>29.253</w:t>
      </w:r>
    </w:p>
    <w:p>
      <w:r>
        <w:t>17.363</w:t>
      </w:r>
    </w:p>
    <w:p>
      <w:r>
        <w:t>22.259</w:t>
      </w:r>
    </w:p>
    <w:p>
      <w:r>
        <w:t>35.270</w:t>
      </w:r>
    </w:p>
    <w:p>
      <w:r>
        <w:t>42.933</w:t>
      </w:r>
    </w:p>
    <w:p>
      <w:r>
        <w:t>25.393</w:t>
      </w:r>
    </w:p>
    <w:p>
      <w:r>
        <w:t>32.553</w:t>
      </w:r>
    </w:p>
    <w:p>
      <w:r>
        <w:t>42.357</w:t>
      </w:r>
    </w:p>
    <w:p>
      <w:r>
        <w:t>51.564</w:t>
      </w:r>
    </w:p>
    <w:p>
      <w:r>
        <w:t>30.540</w:t>
      </w:r>
    </w:p>
    <w:p>
      <w:r>
        <w:t>39.148</w:t>
      </w:r>
    </w:p>
    <w:p>
      <w:r>
        <w:t>49.455</w:t>
      </w:r>
    </w:p>
    <w:p>
      <w:r>
        <w:t>60.208</w:t>
      </w:r>
    </w:p>
    <w:p>
      <w:r>
        <w:t>35.676</w:t>
      </w:r>
    </w:p>
    <w:p>
      <w:r>
        <w:t>45.735</w:t>
      </w:r>
    </w:p>
    <w:p>
      <w:r>
        <w:t>56.580</w:t>
      </w:r>
    </w:p>
    <w:p>
      <w:r>
        <w:t>68.877</w:t>
      </w:r>
    </w:p>
    <w:p>
      <w:r>
        <w:t>40.835</w:t>
      </w:r>
    </w:p>
    <w:p>
      <w:r>
        <w:t>52.348</w:t>
      </w:r>
    </w:p>
    <w:p>
      <w:r>
        <w:t>Par personne supplémentaire</w:t>
      </w:r>
    </w:p>
    <w:p>
      <w:r>
        <w:t>+ 7.116</w:t>
      </w:r>
    </w:p>
    <w:p>
      <w:r>
        <w:t>+ 8.663</w:t>
      </w:r>
    </w:p>
    <w:p>
      <w:r>
        <w:t>+ 5.151</w:t>
      </w:r>
    </w:p>
    <w:p>
      <w:r>
        <w:t>+ 6.598</w:t>
      </w:r>
    </w:p>
    <w:p>
      <w:r>
        <w:t>Récapitulatif des cumuls possibles entre les bonifications et primes (hors majoration éventuelle)</w:t>
      </w:r>
    </w:p>
    <w:p>
      <w:r>
        <w:t>Aide socle (hors majoration éventuelle), Bonifications et primes</w:t>
      </w:r>
    </w:p>
    <w:p>
      <w:r>
        <w:t>Aide socle</w:t>
      </w:r>
    </w:p>
    <w:p>
      <w:r>
        <w:t>Aide socle + Bonification "Sortie de passoire thermique"</w:t>
      </w:r>
    </w:p>
    <w:p>
      <w:r>
        <w:t>Aide socle + Bonification "Copropriété en difficulté"</w:t>
      </w:r>
    </w:p>
    <w:p>
      <w:r>
        <w:t>Aide socle + Prime individuelle</w:t>
      </w:r>
    </w:p>
    <w:p>
      <w:r>
        <w:t>35 % + 1.500 € / PO modestes 3.000 € / PO très modestes</w:t>
      </w:r>
    </w:p>
    <w:p>
      <w:r>
        <w:t>50 % + 1.500 € / PO modestes 3.000 € / PO très modestes</w:t>
      </w:r>
    </w:p>
    <w:p>
      <w:r>
        <w:t>Aide socle + Bonification "Sortie de passoire thermique" + Bonification "Copropriété en difficulté"</w:t>
      </w:r>
    </w:p>
    <w:p>
      <w:r>
        <w:t>65 %</w:t>
      </w:r>
    </w:p>
    <w:p>
      <w:r>
        <w:t>80 %</w:t>
      </w:r>
    </w:p>
    <w:p>
      <w:r>
        <w:t>Aide socle + Bonification "Sortie de passoire thermique" + Prime individuelle</w:t>
      </w:r>
    </w:p>
    <w:p>
      <w:r>
        <w:t>45 % + 1.500 € / PO modestes 3.000 € / PO très modestes</w:t>
      </w:r>
    </w:p>
    <w:p>
      <w:r>
        <w:t>60 % + 1.500 € / PO modestes 3.000 € / PO très modestes</w:t>
      </w:r>
    </w:p>
    <w:p>
      <w:r>
        <w:t>Aide socle + Bonification "Copropriété en difficulté" + Prime individuelle</w:t>
      </w:r>
    </w:p>
    <w:p>
      <w:r>
        <w:t>55 % + 1.500 € / PO modestes 3.000 € / PO très modestes</w:t>
      </w:r>
    </w:p>
    <w:p>
      <w:r>
        <w:t>70 % + 1.500 € / PO modestes 3.000 € / PO très modestes</w:t>
      </w:r>
    </w:p>
    <w:p>
      <w:r>
        <w:t>Aide socle + Bonification "Sortie de passoire thermique" + Bonification "Copropriété en difficulté" + Prime individuelle</w:t>
      </w:r>
    </w:p>
    <w:p>
      <w:r>
        <w:t>65 % + 1.500 € / PO modestes 3.000 € / PO très modestes</w:t>
      </w:r>
    </w:p>
    <w:p>
      <w:r>
        <w:t>80 % + 1.500 € / PO modestes 3.000 € / PO très modestes</w:t>
      </w:r>
    </w:p>
    <w:p>
      <w:r>
        <w:t>Primes pour les copropriétés situées en outre-mer et réalisant des travaux d’amélioration de la performance énergétique</w:t>
      </w:r>
    </w:p>
    <w:p>
      <w:r>
        <w:t>(délibération n° 2024-44 : art. 5.2.2)</w:t>
      </w:r>
    </w:p>
    <w:p>
      <w:r>
        <w:t>Dans le cadre du dispositif d’aide MPR Copro en difficulté, les primes suivantes peuvent être octroyé pour les logements situés en outre-mer :</w:t>
      </w:r>
    </w:p>
    <w:p>
      <w:r>
        <w:t>prime "Copropriété en difficulté DROM";</w:t>
      </w:r>
    </w:p>
    <w:p>
      <w:r>
        <w:t>prime "Rénovation globale";</w:t>
      </w:r>
    </w:p>
    <w:p>
      <w:r>
        <w:t>primes "Public modestes et très modestes".</w:t>
      </w:r>
    </w:p>
    <w:p>
      <w:r>
        <w:t>Pour y être éligible, le bénéficiaire doit respecter a minima les conditions cumulatives suivantes :</w:t>
      </w:r>
    </w:p>
    <w:p>
      <w:r>
        <w:t>recourir à une entreprise RGE;</w:t>
      </w:r>
    </w:p>
    <w:p>
      <w:r>
        <w:t>produire un audit énergétique réalisé à l’échelle du ou des bâtiments constitutifs de la copropriété qui comprend : une évaluation de la consommation énergétique pour les usages de refroidissement, de production d’eau chaude sanitaire, de ventilation et d’éclairage telle que résultant de la situation existante avant travaux et telle que projetée après travaux; une évaluation du confort thermique tel que résultant de la situation existante avant travaux et tel que projeté après travaux; des préconisations concernant les travaux à réaliser et les critères de performances techniques à satisfaire.</w:t>
      </w:r>
    </w:p>
    <w:p>
      <w:r>
        <w:t>une évaluation de la consommation énergétique pour les usages de refroidissement, de production d’eau chaude sanitaire, de ventilation et d’éclairage telle que résultant de la situation existante avant travaux et telle que projetée après travaux;</w:t>
      </w:r>
    </w:p>
    <w:p>
      <w:r>
        <w:t>une évaluation du confort thermique tel que résultant de la situation existante avant travaux et tel que projeté après travaux;</w:t>
      </w:r>
    </w:p>
    <w:p>
      <w:r>
        <w:t>des préconisations concernant les travaux à réaliser et les critères de performances techniques à satisfaire.</w:t>
      </w:r>
    </w:p>
    <w:p>
      <w:r>
        <w:t>Les modalités et le contenu de l’audit énergétique sont précisés par une instruction du 3 mai 2024 du directeur général de l’Anah.</w:t>
      </w:r>
    </w:p>
    <w:p>
      <w:r>
        <w:t>Prime "Copropriété en difficulté DROM"</w:t>
      </w:r>
    </w:p>
    <w:p>
      <w:r>
        <w:t>Elle permet au syndicat de copropriétaires éligible au dispositif d’aide MPR Copro en difficulté de bénéficier d’une prime de 3.000 € par logement.</w:t>
      </w:r>
    </w:p>
    <w:p>
      <w:r>
        <w:t>À noter que cette prime est conditionnée par l’engagement du bénéficiaire, maître d’ouvrage des travaux, de réserver l’exclusivité de la valorisation des CEE à l’Anah.</w:t>
      </w:r>
    </w:p>
    <w:p>
      <w:r>
        <w:t>À savoir Le bénéficiaire doit fournir à l’Anah les attestations d’exclusivité signées par chaque professionnel mettant en œuvre les travaux d’économies d’énergie concernés, ou assurant la maîtrise d’œuvre de l’opération, en précisant son engagement à fournir exclusivement à l’Anah les documents permettant de valoriser cette opération au titre du dispositif des CEE.</w:t>
      </w:r>
    </w:p>
    <w:p>
      <w:r>
        <w:t>Prime "Rénovation globale"</w:t>
      </w:r>
    </w:p>
    <w:p>
      <w:r>
        <w:t>Elle permet au syndicat de copropriétaires éligible au dispositif d’aide MPR Copro en difficulté de bénéficier d’une prime de 1.000 € par logement lorsque le projet de travaux comprend au moins trois types de travaux subventionnables relevant des champs d’intervention suivants : toiture, parois extérieures, amélioration de la ventilation naturelle et équipements collectifs.</w:t>
      </w:r>
    </w:p>
    <w:p>
      <w:r>
        <w:t>Primes "public modestes et très modestes"</w:t>
      </w:r>
    </w:p>
    <w:p>
      <w:r>
        <w:t>Elle permet au syndicat de copropriétaires éligible au dispositif d’aide MPR Copro en difficulté de bénéficier d’une prime de 1.500 € ou de 3.000 € par copropriétaires occupants entrant dans la catégorie des ressources "modestes" ou "très modestes".</w:t>
      </w:r>
    </w:p>
    <w:p>
      <w:r>
        <w:t>Pour rappel, les modalités et les conditions d'examen des ressources du ménage s'apprécient dans les conditions définies par l'arrêté du 24 mai 2013 (précisée par la circulaire du 1.12.25).</w:t>
      </w:r>
    </w:p>
    <w:p>
      <w:r>
        <w:t>Plafonds de ressources "très modestes" pour l’année 2025 :</w:t>
      </w:r>
    </w:p>
    <w:p>
      <w:r>
        <w:t>Ile-de-France (en euros)</w:t>
      </w:r>
    </w:p>
    <w:p>
      <w:r>
        <w:t>Autres collectivités (en euros)</w:t>
      </w:r>
    </w:p>
    <w:p>
      <w:r>
        <w:t>23.768</w:t>
      </w:r>
    </w:p>
    <w:p>
      <w:r>
        <w:t>17.173</w:t>
      </w:r>
    </w:p>
    <w:p>
      <w:r>
        <w:t>34.884</w:t>
      </w:r>
    </w:p>
    <w:p>
      <w:r>
        <w:t>25.115</w:t>
      </w:r>
    </w:p>
    <w:p>
      <w:r>
        <w:t>41.893</w:t>
      </w:r>
    </w:p>
    <w:p>
      <w:r>
        <w:t>30.206</w:t>
      </w:r>
    </w:p>
    <w:p>
      <w:r>
        <w:t>48.914</w:t>
      </w:r>
    </w:p>
    <w:p>
      <w:r>
        <w:t>35.285</w:t>
      </w:r>
    </w:p>
    <w:p>
      <w:r>
        <w:t>55.961</w:t>
      </w:r>
    </w:p>
    <w:p>
      <w:r>
        <w:t>40.388</w:t>
      </w:r>
    </w:p>
    <w:p>
      <w:r>
        <w:t>+ 7.038</w:t>
      </w:r>
    </w:p>
    <w:p>
      <w:r>
        <w:t>+ 5.094</w:t>
      </w:r>
    </w:p>
    <w:p>
      <w:r>
        <w:t>Plafonds de ressources "modeste" pour l’année 2025</w:t>
      </w:r>
    </w:p>
    <w:p>
      <w:r>
        <w:t>28.933</w:t>
      </w:r>
    </w:p>
    <w:p>
      <w:r>
        <w:t>22.015</w:t>
      </w:r>
    </w:p>
    <w:p>
      <w:r>
        <w:t>42.463</w:t>
      </w:r>
    </w:p>
    <w:p>
      <w:r>
        <w:t>32.197</w:t>
      </w:r>
    </w:p>
    <w:p>
      <w:r>
        <w:t>51.000</w:t>
      </w:r>
    </w:p>
    <w:p>
      <w:r>
        <w:t>38.719</w:t>
      </w:r>
    </w:p>
    <w:p>
      <w:r>
        <w:t>59.549</w:t>
      </w:r>
    </w:p>
    <w:p>
      <w:r>
        <w:t>45.234</w:t>
      </w:r>
    </w:p>
    <w:p>
      <w:r>
        <w:t>68.123</w:t>
      </w:r>
    </w:p>
    <w:p>
      <w:r>
        <w:t>51.775</w:t>
      </w:r>
    </w:p>
    <w:p>
      <w:r>
        <w:t>+ 8.568</w:t>
      </w:r>
    </w:p>
    <w:p>
      <w:r>
        <w:t>+ 6.525</w:t>
      </w:r>
    </w:p>
    <w:p>
      <w:r>
        <w:t>Récapitulatif des cumuls possibles entre les primes (hors majoration éventuelle)</w:t>
      </w:r>
    </w:p>
    <w:p>
      <w:r>
        <w:t>Aide socle (hors majoration éventuelle) et primes</w:t>
      </w:r>
    </w:p>
    <w:p>
      <w:r>
        <w:t>1.000 €</w:t>
      </w:r>
    </w:p>
    <w:p>
      <w:r>
        <w:t>Prime "Public modeste / très modeste"</w:t>
      </w:r>
    </w:p>
    <w:p>
      <w:r>
        <w:t>1.500 € / PO modestes 3.000 € / PO très modestes</w:t>
      </w:r>
    </w:p>
    <w:p>
      <w:r>
        <w:t>Aide socle + Prime "Copropriété en difficulté DROM"</w:t>
      </w:r>
    </w:p>
    <w:p>
      <w:r>
        <w:t>35 % + 3.000 €</w:t>
      </w:r>
    </w:p>
    <w:p>
      <w:r>
        <w:t>50 % + 3.000 €</w:t>
      </w:r>
    </w:p>
    <w:p>
      <w:r>
        <w:t>Aide socle + Prime "Rénovation globale"</w:t>
      </w:r>
    </w:p>
    <w:p>
      <w:r>
        <w:t>35 % + 1.000 €</w:t>
      </w:r>
    </w:p>
    <w:p>
      <w:r>
        <w:t>50 % + 1.000 €</w:t>
      </w:r>
    </w:p>
    <w:p>
      <w:r>
        <w:t>Aide socle + Prime "Public modeste / très modeste"</w:t>
      </w:r>
    </w:p>
    <w:p>
      <w:r>
        <w:t>Aide socle + Prime "Copropriété en difficulté DROM" + Prime "Rénovation globale"</w:t>
      </w:r>
    </w:p>
    <w:p>
      <w:r>
        <w:t>35 % + 4.000 €</w:t>
      </w:r>
    </w:p>
    <w:p>
      <w:r>
        <w:t>50 % + 4.000 €</w:t>
      </w:r>
    </w:p>
    <w:p>
      <w:r>
        <w:t>Aide socle + Prime "Copropriété en difficulté DROM" + Prime "Public modeste / très modeste"</w:t>
      </w:r>
    </w:p>
    <w:p>
      <w:r>
        <w:t>35 % + 3.000 € + 1.500 € / PO modestes 3.000 € / PO très modestes</w:t>
      </w:r>
    </w:p>
    <w:p>
      <w:r>
        <w:t>50 % + 3.000 € + 1.500 € / PO modestes 3.000 € / PO très modestes</w:t>
      </w:r>
    </w:p>
    <w:p>
      <w:r>
        <w:t>Aide socle + Prime "Rénovation globale" + Prime "Public modeste / très modeste"</w:t>
      </w:r>
    </w:p>
    <w:p>
      <w:r>
        <w:t>35 % + 1.000 € + 1.500 € / PO modestes 3.000 € / PO très modestes</w:t>
      </w:r>
    </w:p>
    <w:p>
      <w:r>
        <w:t>50 % + 1.000 € + 1.500 € / PO modestes 3.000 € / PO très modestes</w:t>
      </w:r>
    </w:p>
    <w:p>
      <w:r>
        <w:t>Aide socle + Prime "Copropriété en difficulté DROM" + Prime "Rénovation globale" + Prime "Public modeste / très modeste"</w:t>
      </w:r>
    </w:p>
    <w:p>
      <w:r>
        <w:t>35 % + 4.000 € + 1.500 € / PO modestes 3.000 € / PO très modestes</w:t>
      </w:r>
    </w:p>
    <w:p>
      <w:r>
        <w:t>50 % + 4.000 € + 1.500 € / PO modestes 3.000 € / PO très modestes</w:t>
      </w:r>
    </w:p>
    <w:p>
      <w:pPr>
        <w:pStyle w:val="Heading2"/>
      </w:pPr>
      <w:r>
        <w:t>Évolution du montant des travaux entre l’attribution de l’aide et son paiement</w:t>
      </w:r>
    </w:p>
    <w:p>
      <w:r>
        <w:t>(délibération n° 2024-44 : art. 5.4)</w:t>
      </w:r>
    </w:p>
    <w:p>
      <w:r>
        <w:t>Par principe, le montant mis en paiement ne peut être supérieur à celui engagé au moment de l'attribution de la subvention.</w:t>
      </w:r>
    </w:p>
    <w:p>
      <w:r>
        <w:t>Toutefois, il existe deux cas dérogatoires :</w:t>
      </w:r>
    </w:p>
    <w:p>
      <w:r>
        <w:t>en cas de diminution de la dépense subventionnée, constatée à l'occasion de la demande de paiement : le montant de la subvention est recalculé en tenant compte de cette diminution;</w:t>
      </w:r>
    </w:p>
    <w:p>
      <w:r>
        <w:t>en cas d’évolution du projet donnant lieu à des dépenses supplémentaires : une subvention complémentaire peut être octroyée sous conditions (cf. délibération n° 2022-29 du 15.6.22).</w:t>
      </w:r>
    </w:p>
    <w:p>
      <w:pPr>
        <w:pStyle w:val="Heading2"/>
      </w:pPr>
      <w:r>
        <w:t>Règle des avances</w:t>
      </w:r>
    </w:p>
    <w:p>
      <w:r>
        <w:t>(délibération n° 2024-44 : art. 7)</w:t>
      </w:r>
    </w:p>
    <w:p>
      <w:r>
        <w:t>Le dispositif d’aide MPR Copro en difficulté permet au bénéficiaire d’obtenir une avance de l’aide dont le montant maximal pouvant être versée à ce titre est fixé à 900.000 €, dans la limite de 70 % du montant prévisionnel de l’aide (délibération de l’Anah n°2023-34 : art. 2).</w:t>
      </w:r>
    </w:p>
    <w:p>
      <w:r>
        <w:t>À noter que lorsque plusieurs subventions sont octroyées à un même bénéficiaire pour un même immeuble, ce dernier peut solliciter une avance pour chaque subvention octroyée. Toute nouvelle demande d’avance est conditionnée au paiement du solde de la précédente subvention.</w:t>
      </w:r>
    </w:p>
    <w:p>
      <w:pPr>
        <w:pStyle w:val="Heading2"/>
      </w:pPr>
      <w:r>
        <w:t>Approfondissez votre expertise dans le logement et l’habitat</w:t>
      </w:r>
    </w:p>
    <w:p>
      <w:r>
        <w:t>Accédez à nos autres articles spécialisés, éclairages et études pour rester à jour sur la réglementation, les dispositifs et les évolutions du logement et de l’habitat.</w:t>
      </w:r>
    </w:p>
    <w:p>
      <w:pPr>
        <w:pStyle w:val="Heading1"/>
      </w:pPr>
      <w:r>
        <w:t>MaPrimeAdapt’</w:t>
      </w:r>
    </w:p>
    <w:p>
      <w:r>
        <w:rPr>
          <w:i/>
        </w:rPr>
        <w:t>https://www.anil.org/aj-maprimeadapt/</w:t>
      </w:r>
    </w:p>
    <w:p>
      <w:r>
        <w:t>Délibérations Anah n° 2025-20 du 5.9.25, n° 2023-46, n° 2023-50, n° 2023-51 du 6.12.23, n° 2025-06 du 12.3.25 et n° 2025-32 du 16.12.25</w:t>
      </w:r>
    </w:p>
    <w:p>
      <w:r>
        <w:t>Depuis le 1 er janvier 2024, une nouvelle aide est créée et distribuée par l’Agence nationale de l’habitat (Anah) pour les travaux d’adaptation et d’accessibilité des logements en faveur des personnes âgées et handicapées : MaPrimeAdapt’ (MPA).</w:t>
      </w:r>
    </w:p>
    <w:p>
      <w:r>
        <w:t>Cette aide remplace, pour les ménages aux ressources "modestes" et "très modestes", trois aides qui coexistaient jusqu’à présent, avec chacune leurs modalités et leur parcours de dépôt de dossier :</w:t>
      </w:r>
    </w:p>
    <w:p>
      <w:r>
        <w:t>l’aide "Habiter Facile", distribuée par l’Anah;</w:t>
      </w:r>
    </w:p>
    <w:p>
      <w:r>
        <w:t>les aides de la CNAV pour l’adaptation du logement des personnes âgées;</w:t>
      </w:r>
    </w:p>
    <w:p>
      <w:r>
        <w:t>le crédit d’impôt pour dépenses d’équipements de l’habitation principale en faveur de l’aide aux personnes, dit "autonomie".</w:t>
      </w:r>
    </w:p>
    <w:p>
      <w:r>
        <w:t>Attention : une aide spécifique est prévue pour les propriétaires bailleurs : l’aide au travaux pour l’autonomie de la personne (cf. Analyse juridique n° 2024-20).</w:t>
      </w:r>
    </w:p>
    <w:p>
      <w:pPr>
        <w:pStyle w:val="Heading2"/>
      </w:pPr>
      <w:r>
        <w:t>Champ d’application territorial</w:t>
      </w:r>
    </w:p>
    <w:p>
      <w:r>
        <w:t>(décret n°2023-1258 du 22.12.23 : art. 3 / délibérations n°2025-20 et n°2023-46 du 6.12.23 : art. 1)</w:t>
      </w:r>
    </w:p>
    <w:p>
      <w:r>
        <w:t>Le dispositif MPA s'applique en Hexagone, en Guadeloupe, en Martinique, en Guyane, à La Réunion et à Mayotte.</w:t>
      </w:r>
    </w:p>
    <w:p>
      <w:pPr>
        <w:pStyle w:val="Heading2"/>
      </w:pPr>
      <w:r>
        <w:t>Conditions d’octroi</w:t>
      </w:r>
    </w:p>
    <w:p>
      <w:r>
        <w:t>Le dispositif d’aide MPA repose sur des conditions cumulatives portant sur le statut, les ressources et les obligations du bénéficiaire. Par ailleurs, lorsque le bénéficiaire est un locataire, des conditions supplémentaires s’appliquent.</w:t>
      </w:r>
    </w:p>
    <w:p>
      <w:pPr>
        <w:pStyle w:val="Heading2"/>
      </w:pPr>
      <w:r>
        <w:t>Conditions liées au statut du bénéficiaire éligible</w:t>
      </w:r>
    </w:p>
    <w:p>
      <w:r>
        <w:t>(délibération n°2025-20 : art. 2, 4.4.1 et 7 / délibération n°2023-46 : art. 2 et 4.1)</w:t>
      </w:r>
    </w:p>
    <w:p>
      <w:r>
        <w:t>Sont éligibles les bénéficiaires entrant dans l’une des catégories suivantes :</w:t>
      </w:r>
    </w:p>
    <w:p>
      <w:r>
        <w:t>propriétaires ou tout autre titulaire d'un droit réel conférant l'usage des locaux pour les logements qu'ils occupent eux-mêmes (CCH : R.321-20 et R.321-12, I, 2°);</w:t>
      </w:r>
    </w:p>
    <w:p>
      <w:r>
        <w:t>personnes qui assurent la charge effective des travaux dans des logements occupés (CCH : R.321-20) par leurs ascendants ou descendants ou ceux de leur conjoint, de leur concubin ou du cosignataire d'un Pacte civil de solidarité (PACS) lorsque ces derniers ont la qualité de propriétaires ou de titulaires d'un droit réel conférant l'usage desdits logements (CCH : R.321-12, I, 3°);</w:t>
      </w:r>
    </w:p>
    <w:p>
      <w:r>
        <w:t>titulaires d’un bail commercial ou d’un bail à ferme portant en partie sur des locaux affectés à l’habitation s’ils s’engagent à occuper eux-mêmes le logement dans les mêmes conditions que celles applicables aux propriétaires (CCH : R.321-12, II);</w:t>
      </w:r>
    </w:p>
    <w:p>
      <w:r>
        <w:t>les locataires.</w:t>
      </w:r>
    </w:p>
    <w:p>
      <w:r>
        <w:t>De plus, les bénéficiaires éligibles ne pourront être que :</w:t>
      </w:r>
    </w:p>
    <w:p>
      <w:r>
        <w:t>les personnes âgées d’au moins 70 ans sans condition de GIR;</w:t>
      </w:r>
    </w:p>
    <w:p>
      <w:r>
        <w:t>les personnes entre 60 et 69 ans en perte d’autonomie précoce (GIR 1 à 6) attesté par : un organisme de gestion des régimes obligatoires de la sécurité sociale, le conseil départemental ou toutes personnes mandatées par ces derniers; un médecin;</w:t>
      </w:r>
    </w:p>
    <w:p>
      <w:r>
        <w:t>un organisme de gestion des régimes obligatoires de la sécurité sociale, le conseil départemental ou toutes personnes mandatées par ces derniers;</w:t>
      </w:r>
    </w:p>
    <w:p>
      <w:r>
        <w:t>un médecin;</w:t>
      </w:r>
    </w:p>
    <w:p>
      <w:r>
        <w:t>les personnes en situation de handicap, quel que soit leur âge, mais justifiant : soit d’un taux d’incapacité supérieur ou égal à 50 %; la décision de la Commission des droits et de l’autonomie des personnes handicapées (CDAPH) ou du service départemental de l’office national des anciens combattants et victimes de guerre faisant foi; soit être bénéficiaires de la Prestation de compensation du handicap (PCH).</w:t>
      </w:r>
    </w:p>
    <w:p>
      <w:r>
        <w:t>soit d’un taux d’incapacité supérieur ou égal à 50 %; la décision de la Commission des droits et de l’autonomie des personnes handicapées (CDAPH) ou du service départemental de l’office national des anciens combattants et victimes de guerre faisant foi;</w:t>
      </w:r>
    </w:p>
    <w:p>
      <w:r>
        <w:t>soit être bénéficiaires de la Prestation de compensation du handicap (PCH).</w:t>
      </w:r>
    </w:p>
    <w:p>
      <w:pPr>
        <w:pStyle w:val="Heading2"/>
      </w:pPr>
      <w:r>
        <w:t>À savoir</w:t>
      </w:r>
    </w:p>
    <w:p>
      <w:r>
        <w:t>le respect des conditions ci-dessus mentionnées est apprécié à la date du dépôt de la demande de l’aide;</w:t>
      </w:r>
    </w:p>
    <w:p>
      <w:r>
        <w:t>pour un même logement, l’aide ne peut être cumulée entre le propriétaire des murs et le preneur du bail à ferme ou l’exploitant d’un établissement commercial;</w:t>
      </w:r>
    </w:p>
    <w:p>
      <w:r>
        <w:t>le titulaire d’un bail commercial peut bénéficier du dispositif MPA seulement si le local inclus dans le bail et faisant l’objet des travaux éligibles est, au moment du dépôt du dossier, un local affecté à l’usage d’habitation et est accessible de façon indépendante, au terme des travaux, des autres locaux inclus dans le bail commercial.</w:t>
      </w:r>
    </w:p>
    <w:p>
      <w:pPr>
        <w:pStyle w:val="Heading2"/>
      </w:pPr>
      <w:r>
        <w:t>Conditions liées aux ressources</w:t>
      </w:r>
    </w:p>
    <w:p>
      <w:r>
        <w:t>(délibération n°2025-20 : art. 2.2 / délibération n°2023-46 : art. 2)</w:t>
      </w:r>
    </w:p>
    <w:p>
      <w:r>
        <w:t>Les bénéficiaires éligibles au dispositif MPA sont ceux dont les ressources sont inférieures ou égales aux plafonds de ressources dits "modestes" ou "très modestes" (circulaire du 1.12.25).</w:t>
      </w:r>
    </w:p>
    <w:p>
      <w:r>
        <w:t>Plafonds de ressources "très modeste" pour l’année 2026</w:t>
      </w:r>
    </w:p>
    <w:p>
      <w:r>
        <w:t>Nombre de personnes composant le ménage</w:t>
      </w:r>
    </w:p>
    <w:p>
      <w:r>
        <w:t>Ile-de-France (en euros)</w:t>
      </w:r>
    </w:p>
    <w:p>
      <w:r>
        <w:t>Autres collectivités (en euros)</w:t>
      </w:r>
    </w:p>
    <w:p>
      <w:r>
        <w:t>24.031</w:t>
      </w:r>
    </w:p>
    <w:p>
      <w:r>
        <w:t>17.363</w:t>
      </w:r>
    </w:p>
    <w:p>
      <w:r>
        <w:t>35.270</w:t>
      </w:r>
    </w:p>
    <w:p>
      <w:r>
        <w:t>25.393</w:t>
      </w:r>
    </w:p>
    <w:p>
      <w:r>
        <w:t>42.357</w:t>
      </w:r>
    </w:p>
    <w:p>
      <w:r>
        <w:t>30.540</w:t>
      </w:r>
    </w:p>
    <w:p>
      <w:r>
        <w:t>49.455</w:t>
      </w:r>
    </w:p>
    <w:p>
      <w:r>
        <w:t>35.676</w:t>
      </w:r>
    </w:p>
    <w:p>
      <w:r>
        <w:t>56.580</w:t>
      </w:r>
    </w:p>
    <w:p>
      <w:r>
        <w:t>40.835</w:t>
      </w:r>
    </w:p>
    <w:p>
      <w:r>
        <w:t>Par personne supplémentaire</w:t>
      </w:r>
    </w:p>
    <w:p>
      <w:r>
        <w:t>+ 7.116</w:t>
      </w:r>
    </w:p>
    <w:p>
      <w:r>
        <w:t>+ 5.151</w:t>
      </w:r>
    </w:p>
    <w:p>
      <w:r>
        <w:t>Plafonds de ressources "modeste" pour l’année 2026</w:t>
      </w:r>
    </w:p>
    <w:p>
      <w:r>
        <w:t>29.253</w:t>
      </w:r>
    </w:p>
    <w:p>
      <w:r>
        <w:t>22.259</w:t>
      </w:r>
    </w:p>
    <w:p>
      <w:r>
        <w:t>42.933</w:t>
      </w:r>
    </w:p>
    <w:p>
      <w:r>
        <w:t>32.553</w:t>
      </w:r>
    </w:p>
    <w:p>
      <w:r>
        <w:t>51.564</w:t>
      </w:r>
    </w:p>
    <w:p>
      <w:r>
        <w:t>39.148</w:t>
      </w:r>
    </w:p>
    <w:p>
      <w:r>
        <w:t>60.208</w:t>
      </w:r>
    </w:p>
    <w:p>
      <w:r>
        <w:t>45.735</w:t>
      </w:r>
    </w:p>
    <w:p>
      <w:r>
        <w:t>68.877</w:t>
      </w:r>
    </w:p>
    <w:p>
      <w:r>
        <w:t>52.348</w:t>
      </w:r>
    </w:p>
    <w:p>
      <w:r>
        <w:t>+ 8.663</w:t>
      </w:r>
    </w:p>
    <w:p>
      <w:r>
        <w:t>+ 6.598</w:t>
      </w:r>
    </w:p>
    <w:p>
      <w:pPr>
        <w:pStyle w:val="Heading2"/>
      </w:pPr>
      <w:r>
        <w:t>Conditions liées aux obligations du bénéficiaire</w:t>
      </w:r>
    </w:p>
    <w:p>
      <w:r>
        <w:t>(délibération n°2025-20 : art. 4.1)</w:t>
      </w:r>
    </w:p>
    <w:p>
      <w:r>
        <w:t>Pour que les travaux réalisés soient éligibles au dispositif MPA, il faut que le bénéficiaire de l’aide :</w:t>
      </w:r>
    </w:p>
    <w:p>
      <w:r>
        <w:t>occupe le logement ayant fait l’objet de travaux subventionnés pendant trois ans au moins à l’issue des travaux (RGA : art. 15-D);</w:t>
      </w:r>
    </w:p>
    <w:p>
      <w:r>
        <w:t>réserve, le cas échéant, la valorisation des CEE à l’Anah;</w:t>
      </w:r>
    </w:p>
    <w:p>
      <w:r>
        <w:t>soit accompagné dans le cadre d’une Assistance à maîtrise d’ouvrage (AMO) (cf. § Accompagnement obligatoire).</w:t>
      </w:r>
    </w:p>
    <w:p>
      <w:pPr>
        <w:pStyle w:val="Heading2"/>
      </w:pPr>
      <w:r>
        <w:t>Conditions spécifiques liées aux locataires bénéficiaires</w:t>
      </w:r>
    </w:p>
    <w:p>
      <w:r>
        <w:t>(délibération n°2023-46 : art. 3.3)</w:t>
      </w:r>
    </w:p>
    <w:p>
      <w:r>
        <w:t>Lorsque le bénéficiaire est un locataire, pour bénéficier du dispositif d’aide MPA (rapport locataire - Anah) il doit joindre à sa demande :</w:t>
      </w:r>
    </w:p>
    <w:p>
      <w:r>
        <w:t>soit une copie de l’accord exprès de son bailleur;</w:t>
      </w:r>
    </w:p>
    <w:p>
      <w:r>
        <w:t>soit, en cas d’absence de réponse dans un délai de deux mois, une copie de la demande d’accord envoyée au bailleur et restée sans réponse.</w:t>
      </w:r>
    </w:p>
    <w:p>
      <w:r>
        <w:t>En effet, le locataire doit avertir son propriétaire des travaux d’adaptation ou d’accessibilité qu’il souhaite réaliser dans le logement au travers d’une demande écrite par lettre recommandée avec demande d’avis de réception comportant :</w:t>
      </w:r>
    </w:p>
    <w:p>
      <w:r>
        <w:t>la liste des travaux envisagés;</w:t>
      </w:r>
    </w:p>
    <w:p>
      <w:r>
        <w:t>les conditions dans lesquelles ces travaux seront réalisés;</w:t>
      </w:r>
    </w:p>
    <w:p>
      <w:r>
        <w:t>l’entreprise qui est chargée de réaliser les travaux.</w:t>
      </w:r>
    </w:p>
    <w:p>
      <w:r>
        <w:t>Le bailleur aura, à compter de la réception de la demande écrite, deux mois pour répondre. En cas d’absence de réponse, son silence vaudra acceptation.</w:t>
      </w:r>
    </w:p>
    <w:p>
      <w:pPr>
        <w:pStyle w:val="Heading2"/>
      </w:pPr>
      <w:r>
        <w:t>À savoir</w:t>
      </w:r>
    </w:p>
    <w:p>
      <w:r>
        <w:t>Dans le cadre des rapports locatifs (locataire – bailleur), les locataires en situation de perte d’autonomie ou de handicap peuvent prendre l’initiative de réaliser à leur frais des travaux d’adaptation de leur logement, sous réserve d’avoir fait une demande écrite par lettre recommandée avec avis de réception à leur bailleur. L’absence de réponse dans les deux mois vaut acceptation (loi du 6.7.89 : art.7, f). La lettre recommandée doit décrire les transformations envisagées, les conditions dans lesquelles les travaux sont réalisés, indiquer l’entreprise chargée de les exécuter et mentionner expressément qu’à défaut de réponse, le bailleur est réputé avoir donné son accord tacite et ne pourra, à l’issue, du bail demander la remise en état (décret n°2016-1289 du 29.9.16 : art. 22).</w:t>
      </w:r>
    </w:p>
    <w:p>
      <w:r>
        <w:t>Par ailleurs, la liste limitative des travaux concernés par ce régime d’autorisation tacite des travaux (assimilés à des travaux de transformation) est fixée par décret (décret n°2016-1282 du 29.9.16 : art. 1).</w:t>
      </w:r>
    </w:p>
    <w:p>
      <w:r>
        <w:t>Sont visés les travaux ci-dessous :</w:t>
      </w:r>
    </w:p>
    <w:p>
      <w:r>
        <w:t>la création, la suppression ou la modification de cloisons ou de portes intérieures au logement;</w:t>
      </w:r>
    </w:p>
    <w:p>
      <w:r>
        <w:t>la modification de l'aménagement ou de l'équipement des pièces d'eau (cuisine, toilettes, salle d'eau);</w:t>
      </w:r>
    </w:p>
    <w:p>
      <w:r>
        <w:t>la création ou la modification de prises électriques ou de communications électroniques et de points d'éclairage;</w:t>
      </w:r>
    </w:p>
    <w:p>
      <w:r>
        <w:t>l’installation ou l’adaptation de systèmes de commande (notamment commande des installations électriques, d'eau, de gaz et de chauffage, interphone, signalisation, interrupteurs);</w:t>
      </w:r>
    </w:p>
    <w:p>
      <w:r>
        <w:t>l’installation d'élévateurs ou d'appareils permettant notamment le déplacement de personnes à mobilité réduite;</w:t>
      </w:r>
    </w:p>
    <w:p>
      <w:r>
        <w:t>l’installation ou modification des systèmes de fermeture et d'ouverture (portes, fenêtres, volets) et d'alerte.</w:t>
      </w:r>
    </w:p>
    <w:p>
      <w:pPr>
        <w:pStyle w:val="Heading2"/>
      </w:pPr>
      <w:r>
        <w:t>Travaux éligibles</w:t>
      </w:r>
    </w:p>
    <w:p>
      <w:r>
        <w:t>(délibération n°2025-20 : art. 3.4 / délibération n°2023-46 : art. 3.1, 3.3 / délibération n°2025-06 : art. 1 et 2)</w:t>
      </w:r>
    </w:p>
    <w:p>
      <w:r>
        <w:t>Pour que les travaux réalisés soient éligibles au dispositif MPA, il faut qu’ils respectent les conditions cumulatives suivantes :</w:t>
      </w:r>
    </w:p>
    <w:p>
      <w:r>
        <w:t>entrer dans l’une des catégories de travaux éligibles au dispositif (cf. § Liste exhaustive des travaux éligibles dans le cadre du dispositif MPA);</w:t>
      </w:r>
    </w:p>
    <w:p>
      <w:r>
        <w:t>être réalisés sur la résidence principale du bénéficiaire;</w:t>
      </w:r>
    </w:p>
    <w:p>
      <w:r>
        <w:t>être justifiés par l'un des documents suivants : l'évaluation complète réalisée à l'occasion de la demande de Prestation de compensation du handicap (PCH) à domicile, lorsque la demande concerne des aides liées au logement (CASF : L.245-2); l’évaluation multidimensionnelle réalisée à l’occasion de la demande d’Allocation personnalisée d’autonomie à domicile (APA) (CASF : L.245-3); un diagnostic "autonomie" réalisé par le prestataire de la mission d’accompagnement dans les conditions de la délibération relative aux conditions d’attribution et montant du complément de subvention destiné à financer les prestations d’AMO (cf. § Accompagnement obligatoire); un rapport d'ergothérapeute.</w:t>
      </w:r>
    </w:p>
    <w:p>
      <w:r>
        <w:t>l'évaluation complète réalisée à l'occasion de la demande de Prestation de compensation du handicap (PCH) à domicile, lorsque la demande concerne des aides liées au logement (CASF : L.245-2);</w:t>
      </w:r>
    </w:p>
    <w:p>
      <w:r>
        <w:t>l’évaluation multidimensionnelle réalisée à l’occasion de la demande d’Allocation personnalisée d’autonomie à domicile (APA) (CASF : L.245-3);</w:t>
      </w:r>
    </w:p>
    <w:p>
      <w:r>
        <w:t>un diagnostic "autonomie" réalisé par le prestataire de la mission d’accompagnement dans les conditions de la délibération relative aux conditions d’attribution et montant du complément de subvention destiné à financer les prestations d’AMO (cf. § Accompagnement obligatoire);</w:t>
      </w:r>
    </w:p>
    <w:p>
      <w:r>
        <w:t>un rapport d'ergothérapeute.</w:t>
      </w:r>
    </w:p>
    <w:p>
      <w:r>
        <w:t>Par ailleurs, les travaux doivent également être réalisés conformément aux dispositions prévues par le Règlement général de l’Anah (RGA) et, le cas échéant, par la règlementation relative à l’accessibilité dans les bâtiments neufs et existants aux personnes en situation de handicap (arrêté du 26.12.23).</w:t>
      </w:r>
    </w:p>
    <w:p>
      <w:r>
        <w:t>Pour rappel, les travaux peuvent être réalisés avec des matériaux bio-sourcés (ouate de cellulose, fibre de bois, etc.). De plus, les travaux réalisés à partir de matériaux (ou d’équipements) obtenus par voie de don peuvent être éligibles dès lors que le coût de ces matériaux (ou équipements) n’est pas comptabilisé dans les dépenses subventionnables.</w:t>
      </w:r>
    </w:p>
    <w:p>
      <w:pPr>
        <w:pStyle w:val="Heading2"/>
      </w:pPr>
      <w:r>
        <w:t>À savoir</w:t>
      </w:r>
    </w:p>
    <w:p>
      <w:r>
        <w:t>Le diagnostic "autonomie", le rapport d’ergothérapeute ou l’évaluation réalisée à l’occasion de la demande de PCH ou d’APA peuvent être réalisés :</w:t>
      </w:r>
    </w:p>
    <w:p>
      <w:r>
        <w:t>dans le cadre d’une mission de suivi-animation en OPAH ou PIG;</w:t>
      </w:r>
    </w:p>
    <w:p>
      <w:r>
        <w:t>ou d’une mission d’AMO pouvant donner lieu à l’octroi d’une subvention forfaitaire au demandeur (cf. § Accompagnement obligatoire)</w:t>
      </w:r>
    </w:p>
    <w:p>
      <w:pPr>
        <w:pStyle w:val="Heading2"/>
      </w:pPr>
      <w:r>
        <w:t>Liste exhaustive des travaux éligibles dans le cadre du dispositif MPA</w:t>
      </w:r>
    </w:p>
    <w:p>
      <w:r>
        <w:t>(délibération n° 2025-06 : annexe II)</w:t>
      </w:r>
    </w:p>
    <w:p>
      <w:r>
        <w:t>Depuis le 1 er mai 2025, les travaux éligibles sont :</w:t>
      </w:r>
    </w:p>
    <w:p>
      <w:r>
        <w:t>Diagnostics diagnostics techniques du logement (CREP, amiante, radon, mérule, termites, insectes xylophages et champignons lignivores, Produits-Equipements-Matériaux-Déchets (PEMD), diagnostic thermique, diagnostic autonomie, rapport d’ergothérapeute, etc.) dès lorsqu’ils sont suivis des travaux qu’ils préconisent et qu’ils ne sont pas réalisés dans le cadre d’une AMO ou d’un suivi d’animation de programme;</w:t>
      </w:r>
    </w:p>
    <w:p>
      <w:r>
        <w:t>diagnostics techniques du logement (CREP, amiante, radon, mérule, termites, insectes xylophages et champignons lignivores, Produits-Equipements-Matériaux-Déchets (PEMD), diagnostic thermique, diagnostic autonomie, rapport d’ergothérapeute, etc.) dès lorsqu’ils sont suivis des travaux qu’ils préconisent et qu’ils ne sont pas réalisés dans le cadre d’une AMO ou d’un suivi d’animation de programme;</w:t>
      </w:r>
    </w:p>
    <w:p>
      <w:r>
        <w:t>Maitrise d’œuvre dépenses de maitrise d’œuvre, de coordination SPS (Sécurité et Protection de la Santé), de bureau de contrôle;</w:t>
      </w:r>
    </w:p>
    <w:p>
      <w:r>
        <w:t>dépenses de maitrise d’œuvre, de coordination SPS (Sécurité et Protection de la Santé), de bureau de contrôle;</w:t>
      </w:r>
    </w:p>
    <w:p>
      <w:r>
        <w:t>Dépenses connexes (si elles sont nécessaires à la rénovation du logement et sont prises en compte dans les travaux subventionnables qu’elles accompagnent) travaux préparatoires aux travaux subventionnables, les travaux éventuels de démolition d’ampleur limitée y compris dans une démarche de déconstruction sélective notamment en cas de sur-élévation; installation de chantier (affichages préventifs, base de vie des ouvriers échafaudages); désinstallation de chantier (nettoyage et déblaiement); etc.;</w:t>
      </w:r>
    </w:p>
    <w:p>
      <w:r>
        <w:t>travaux préparatoires aux travaux subventionnables, les travaux éventuels de démolition d’ampleur limitée y compris dans une démarche de déconstruction sélective notamment en cas de sur-élévation;</w:t>
      </w:r>
    </w:p>
    <w:p>
      <w:r>
        <w:t>installation de chantier (affichages préventifs, base de vie des ouvriers échafaudages);</w:t>
      </w:r>
    </w:p>
    <w:p>
      <w:r>
        <w:t>désinstallation de chantier (nettoyage et déblaiement);</w:t>
      </w:r>
    </w:p>
    <w:p>
      <w:r>
        <w:t>etc.;</w:t>
      </w:r>
    </w:p>
    <w:p>
      <w:r>
        <w:t>Extension de logement et création de locaux annexes le projet de travaux peut comprendre une extension de la surface habitable du logement (annexion de parties communes, sur-élévation, création de volume, etc.) dans la limite de 14 m² par logement. Dans le cadre de travaux d’accessibilité ou d’adaptation, l'autorité décisionnaire peut exceptionnellement adapter à la marge ce plafond de surface dans la limite de 20m²; le projet de travaux peut comprendre la création de locaux annexes aux parties communes (local vélos/poussettes, local de chaufferie collective, local poubelles ou tri sélectif, etc.) dans la limite de 14 m² par local;</w:t>
      </w:r>
    </w:p>
    <w:p>
      <w:r>
        <w:t>le projet de travaux peut comprendre une extension de la surface habitable du logement (annexion de parties communes, sur-élévation, création de volume, etc.) dans la limite de 14 m² par logement. Dans le cadre de travaux d’accessibilité ou d’adaptation, l'autorité décisionnaire peut exceptionnellement adapter à la marge ce plafond de surface dans la limite de 20m²;</w:t>
      </w:r>
    </w:p>
    <w:p>
      <w:r>
        <w:t>le projet de travaux peut comprendre la création de locaux annexes aux parties communes (local vélos/poussettes, local de chaufferie collective, local poubelles ou tri sélectif, etc.) dans la limite de 14 m² par local;</w:t>
      </w:r>
    </w:p>
    <w:p>
      <w:r>
        <w:t>Gros œuvre travaux de renforcement du gros oeuvre : fondations (reprises en sous-oeuvre, caves, etc.), murs, cheminées, planchers, escaliers; création ou réaménagement de planchers pour obtenir dans l'enveloppe bâtie existante des hauteurs sous plafonds compatibles avec un usage de logement; mise en place d'un escalier ou d'une rampe (plan incliné), notamment pour rétablir un accès aux étages ou remplacer/doubler un emmarchement; travaux de création ou élargissement d'ouvertures pour couloir, baie ou porte y compris menuiseries; travaux de lutte contre l'humidité (arases étanches, vides sanitaires, drainage des sols, des maçonneries, etc.); travaux de remplacement et de renforcement des charpentes y compris traitement des matériaux; travaux de démolition (suppression de murs, cloisons, portes, marches, seuils, ressauts ou autres obstacle, etc.); travaux de rénovation générale ou de grosses reprises de couverture (y compris toit terrasse) rendus nécessaires par des défauts d'étanchéité compromettant l'usage et la pérennité de l'immeuble, inclus les ouvrages annexes (zinguerie, etc.); travaux de rénovation des souches, lucarnes ou corniches;</w:t>
      </w:r>
    </w:p>
    <w:p>
      <w:r>
        <w:t>travaux de renforcement du gros oeuvre : fondations (reprises en sous-oeuvre, caves, etc.), murs, cheminées, planchers, escaliers;</w:t>
      </w:r>
    </w:p>
    <w:p>
      <w:r>
        <w:t>création ou réaménagement de planchers pour obtenir dans l'enveloppe bâtie existante des hauteurs sous plafonds compatibles avec un usage de logement;</w:t>
      </w:r>
    </w:p>
    <w:p>
      <w:r>
        <w:t>mise en place d'un escalier ou d'une rampe (plan incliné), notamment pour rétablir un accès aux étages ou remplacer/doubler un emmarchement;</w:t>
      </w:r>
    </w:p>
    <w:p>
      <w:r>
        <w:t>travaux de création ou élargissement d'ouvertures pour couloir, baie ou porte y compris menuiseries;</w:t>
      </w:r>
    </w:p>
    <w:p>
      <w:r>
        <w:t>travaux de lutte contre l'humidité (arases étanches, vides sanitaires, drainage des sols, des maçonneries, etc.);</w:t>
      </w:r>
    </w:p>
    <w:p>
      <w:r>
        <w:t>travaux de remplacement et de renforcement des charpentes y compris traitement des matériaux;</w:t>
      </w:r>
    </w:p>
    <w:p>
      <w:r>
        <w:t>travaux de démolition (suppression de murs, cloisons, portes, marches, seuils, ressauts ou autres obstacle, etc.);</w:t>
      </w:r>
    </w:p>
    <w:p>
      <w:r>
        <w:t>travaux de rénovation générale ou de grosses reprises de couverture (y compris toit terrasse) rendus nécessaires par des défauts d'étanchéité compromettant l'usage et la pérennité de l'immeuble, inclus les ouvrages annexes (zinguerie, etc.);</w:t>
      </w:r>
    </w:p>
    <w:p>
      <w:r>
        <w:t>travaux de rénovation des souches, lucarnes ou corniches;</w:t>
      </w:r>
    </w:p>
    <w:p>
      <w:r>
        <w:t>Revêtements intérieurs et étanchéité réalisation ou rénovation de l'étanchéité des pièces humides (y compris revêtements); revêtements de sols durs (parquets, lames en bois massif, sols stratifiés, carrelage en céramique et en pierre naturelles, etc.) et chapes; revêtement de sols souples (moquettes, lino, dalles PVC, dalles caoutchouc, etc.);</w:t>
      </w:r>
    </w:p>
    <w:p>
      <w:r>
        <w:t>réalisation ou rénovation de l'étanchéité des pièces humides (y compris revêtements);</w:t>
      </w:r>
    </w:p>
    <w:p>
      <w:r>
        <w:t>revêtements de sols durs (parquets, lames en bois massif, sols stratifiés, carrelage en céramique et en pierre naturelles, etc.) et chapes;</w:t>
      </w:r>
    </w:p>
    <w:p>
      <w:r>
        <w:t>revêtement de sols souples (moquettes, lino, dalles PVC, dalles caoutchouc, etc.);</w:t>
      </w:r>
    </w:p>
    <w:p>
      <w:r>
        <w:t>Réseaux (eau, électricité, gaz, chauffage urbain) création ou mise en conformité du raccordement de l'immeuble aux réseaux, au chauffage urbain; dispositif d'assainissement individuel (quand il est recevable d'un point de vue réglementaire); création ou mise en conformité des réseaux (colonnes montantes de gaz, électricité, d'eau et d’eaux usées, colonnes de chutes ou de rejet, gaines techniques) et branchement des logements; création ou mise en conformité d'une installation eau, électricité et gaz à l'intérieur des logements; installation, fourniture et pose de matériels permettant le contrôle et le suivi des consommations d'eau, électricité (compteurs individuels, robinetterie adaptée, etc.);</w:t>
      </w:r>
    </w:p>
    <w:p>
      <w:r>
        <w:t>création ou mise en conformité du raccordement de l'immeuble aux réseaux, au chauffage urbain;</w:t>
      </w:r>
    </w:p>
    <w:p>
      <w:r>
        <w:t>dispositif d'assainissement individuel (quand il est recevable d'un point de vue réglementaire);</w:t>
      </w:r>
    </w:p>
    <w:p>
      <w:r>
        <w:t>création ou mise en conformité des réseaux (colonnes montantes de gaz, électricité, d'eau et d’eaux usées, colonnes de chutes ou de rejet, gaines techniques) et branchement des logements;</w:t>
      </w:r>
    </w:p>
    <w:p>
      <w:r>
        <w:t>création ou mise en conformité d'une installation eau, électricité et gaz à l'intérieur des logements;</w:t>
      </w:r>
    </w:p>
    <w:p>
      <w:r>
        <w:t>installation, fourniture et pose de matériels permettant le contrôle et le suivi des consommations d'eau, électricité (compteurs individuels, robinetterie adaptée, etc.);</w:t>
      </w:r>
    </w:p>
    <w:p>
      <w:r>
        <w:t>Équipements sanitaires création, modification ou remplacement d'équipements sanitaires et robinetterie (évier, lavabo, douche, siège de douche, baignoire, WC, siphon de sol, équipements sanitaires adaptés au vieillissement ou au handicap, etc.);</w:t>
      </w:r>
    </w:p>
    <w:p>
      <w:r>
        <w:t>création, modification ou remplacement d'équipements sanitaires et robinetterie (évier, lavabo, douche, siège de douche, baignoire, WC, siphon de sol, équipements sanitaires adaptés au vieillissement ou au handicap, etc.);</w:t>
      </w:r>
    </w:p>
    <w:p>
      <w:r>
        <w:t>Travaux préparatoires et études à la réalisation d’un projet de production d’électricité décentralisée en copropriétés travaux de toiture ou de rénovation énergétique des bâtiments préparatoires à l’installation d’un projet de production d’électricité décentralisée; travaux de modification des réseaux électriques du bâtiment; réalisation d’études de faisabilité;</w:t>
      </w:r>
    </w:p>
    <w:p>
      <w:r>
        <w:t>travaux de toiture ou de rénovation énergétique des bâtiments préparatoires à l’installation d’un projet de production d’électricité décentralisée;</w:t>
      </w:r>
    </w:p>
    <w:p>
      <w:r>
        <w:t>travaux de modification des réseaux électriques du bâtiment;</w:t>
      </w:r>
    </w:p>
    <w:p>
      <w:r>
        <w:t>réalisation d’études de faisabilité;</w:t>
      </w:r>
    </w:p>
    <w:p>
      <w:r>
        <w:t>Traitements spécifiques (Saturnisme, amiante, radon, xylophages, mérule) travaux d'élimination ou d'isolation des peintures et revêtements contenant des sels de plomb; travaux d'élimination ou d'isolation des matériaux contenant de l'amiante; travaux nécessaires pour traiter la présence de radon (ventilation, etc.); traitement préventif ou curatif contre les termites et autres parasites xylophages, sous réserve qu'il soit suffisant; traitement curatif de la mérule lorsqu’elle impacte la structure du bâtiment;</w:t>
      </w:r>
    </w:p>
    <w:p>
      <w:r>
        <w:t>travaux d'élimination ou d'isolation des peintures et revêtements contenant des sels de plomb;</w:t>
      </w:r>
    </w:p>
    <w:p>
      <w:r>
        <w:t>travaux d'élimination ou d'isolation des matériaux contenant de l'amiante;</w:t>
      </w:r>
    </w:p>
    <w:p>
      <w:r>
        <w:t>travaux nécessaires pour traiter la présence de radon (ventilation, etc.);</w:t>
      </w:r>
    </w:p>
    <w:p>
      <w:r>
        <w:t>traitement préventif ou curatif contre les termites et autres parasites xylophages, sous réserve qu'il soit suffisant;</w:t>
      </w:r>
    </w:p>
    <w:p>
      <w:r>
        <w:t>traitement curatif de la mérule lorsqu’elle impacte la structure du bâtiment;</w:t>
      </w:r>
    </w:p>
    <w:p>
      <w:r>
        <w:t>Ascenseur / monte-personne tous travaux exigés par le rapport du contrôle technique des ascenseurs portant sur les dispositifs de sécurité et le bon fonctionnement des appareils (CCH : R.134-11 et suivants); installation, adaptation ou travaux de mise en conformité d'un ascenseur ou d’autres appareils permettant le transport de personnes à mobilité réduite (monte-personne, plate-forme élévatrice, etc.);</w:t>
      </w:r>
    </w:p>
    <w:p>
      <w:r>
        <w:t>tous travaux exigés par le rapport du contrôle technique des ascenseurs portant sur les dispositifs de sécurité et le bon fonctionnement des appareils (CCH : R.134-11 et suivants);</w:t>
      </w:r>
    </w:p>
    <w:p>
      <w:r>
        <w:t>installation, adaptation ou travaux de mise en conformité d'un ascenseur ou d’autres appareils permettant le transport de personnes à mobilité réduite (monte-personne, plate-forme élévatrice, etc.);</w:t>
      </w:r>
    </w:p>
    <w:p>
      <w:r>
        <w:t>Sécurité incendie Travaux de mise en sécurité incendie (trappes de désenfumage, portes coupe-feu, détecteurs, signalétique, alarmes, aménagement PC sécurité, compartimentage, etc.);</w:t>
      </w:r>
    </w:p>
    <w:p>
      <w:r>
        <w:t>Travaux de mise en sécurité incendie (trappes de désenfumage, portes coupe-feu, détecteurs, signalétique, alarmes, aménagement PC sécurité, compartimentage, etc.);</w:t>
      </w:r>
    </w:p>
    <w:p>
      <w:r>
        <w:t>Aménagements intérieurs création, suppression ou modification de cloisons de distribution et cloisons séparatives entre logements; travaux de remplacement ou installation de menuiseries intérieures (portes, cimaises, plinthes, etc.); travaux d'aménagement et d'équipement des immeubles et logements destinés au renforcement de la sécurité des biens et des personnes (alarme, garde-corps, etc.); installation de mains-courantes, barres d'appui, poignées de rappel de porte, protection de murs et de portes; installation de meubles de salle de bain et de cuisine adaptés; installation ou adaptation des systèmes de commande (installations électriques, d'eau, de gaz et de chauffage, signalisation, alerte, interrupteurs) de fermeture et d'ouverture (portes, fenêtres, volets, interphones); alerte à distance;</w:t>
      </w:r>
    </w:p>
    <w:p>
      <w:r>
        <w:t>création, suppression ou modification de cloisons de distribution et cloisons séparatives entre logements;</w:t>
      </w:r>
    </w:p>
    <w:p>
      <w:r>
        <w:t>travaux de remplacement ou installation de menuiseries intérieures (portes, cimaises, plinthes, etc.);</w:t>
      </w:r>
    </w:p>
    <w:p>
      <w:r>
        <w:t>travaux d'aménagement et d'équipement des immeubles et logements destinés au renforcement de la sécurité des biens et des personnes (alarme, garde-corps, etc.);</w:t>
      </w:r>
    </w:p>
    <w:p>
      <w:r>
        <w:t>installation de mains-courantes, barres d'appui, poignées de rappel de porte, protection de murs et de portes;</w:t>
      </w:r>
    </w:p>
    <w:p>
      <w:r>
        <w:t>installation de meubles de salle de bain et de cuisine adaptés;</w:t>
      </w:r>
    </w:p>
    <w:p>
      <w:r>
        <w:t>installation ou adaptation des systèmes de commande (installations électriques, d'eau, de gaz et de chauffage, signalisation, alerte, interrupteurs) de fermeture et d'ouverture (portes, fenêtres, volets, interphones);</w:t>
      </w:r>
    </w:p>
    <w:p>
      <w:r>
        <w:t>alerte à distance;</w:t>
      </w:r>
    </w:p>
    <w:p>
      <w:r>
        <w:t>Chemins extérieurs, cours, passages, locaux communs Rénovation des locaux communs (local poubelle, locaux techniques, loge du gardien, etc.); curetage lié à des travaux de rénovation, avec les reprises induites; travaux de clôture; aménagement de bateaux pour franchir le trottoir; rénovation ou adaptation des cheminements extérieurs, de cour ou de passage (suppression de murs, murets, portes ou portails, marches seuils, ressauts ou tout autre obstacle, rénovation des revêtements de sols, éclairages, installation de mains courantes, rampes, désimperméabilisation de surfaces,...); élargissement ou aménagement de place de parking; modification ou installation des boîtes aux lettres;</w:t>
      </w:r>
    </w:p>
    <w:p>
      <w:r>
        <w:t>Rénovation des locaux communs (local poubelle, locaux techniques, loge du gardien, etc.);</w:t>
      </w:r>
    </w:p>
    <w:p>
      <w:r>
        <w:t>curetage lié à des travaux de rénovation, avec les reprises induites;</w:t>
      </w:r>
    </w:p>
    <w:p>
      <w:r>
        <w:t>travaux de clôture;</w:t>
      </w:r>
    </w:p>
    <w:p>
      <w:r>
        <w:t>aménagement de bateaux pour franchir le trottoir;</w:t>
      </w:r>
    </w:p>
    <w:p>
      <w:r>
        <w:t>rénovation ou adaptation des cheminements extérieurs, de cour ou de passage (suppression de murs, murets, portes ou portails, marches seuils, ressauts ou tout autre obstacle, rénovation des revêtements de sols, éclairages, installation de mains courantes, rampes, désimperméabilisation de surfaces,...);</w:t>
      </w:r>
    </w:p>
    <w:p>
      <w:r>
        <w:t>élargissement ou aménagement de place de parking;</w:t>
      </w:r>
    </w:p>
    <w:p>
      <w:r>
        <w:t>modification ou installation des boîtes aux lettres;</w:t>
      </w:r>
    </w:p>
    <w:p>
      <w:r>
        <w:t>Travaux d'entretien d'ouvrages existants seuls les travaux nécessaires à la conservation d'ouvrages existants de qualité, sur prescriptions réglementaires en secteurs sauvegardés ou en Opérations de restauration immobilière (ORI) sont subventionnables (réparation/remise en état de revêtements de sols, de revêtements muraux, de décors, etc.) dès lors que cette action de préservation est faite tout en apportant les améliorations nécessaires en termes techniques, notamment de sécurité et de salubrité.</w:t>
      </w:r>
    </w:p>
    <w:p>
      <w:r>
        <w:t>seuls les travaux nécessaires à la conservation d'ouvrages existants de qualité, sur prescriptions réglementaires en secteurs sauvegardés ou en Opérations de restauration immobilière (ORI) sont subventionnables (réparation/remise en état de revêtements de sols, de revêtements muraux, de décors, etc.) dès lors que cette action de préservation est faite tout en apportant les améliorations nécessaires en termes techniques, notamment de sécurité et de salubrité.</w:t>
      </w:r>
    </w:p>
    <w:p>
      <w:pPr>
        <w:pStyle w:val="Heading2"/>
      </w:pPr>
      <w:r>
        <w:t>Montant de l'aide</w:t>
      </w:r>
    </w:p>
    <w:p>
      <w:r>
        <w:t>Le montant de l’aide "socle" du dispositif d’aide MPA est attribuée dans les limites d’un plafond de travaux et d’un taux de subvention maximal qui dépendent de la nature des travaux réalisés et du niveau de ressources des bénéficiaires.</w:t>
      </w:r>
    </w:p>
    <w:p>
      <w:r>
        <w:t>Une demande de subvention dans le cadre du dispositif MPA n’est recevable que si le montant des travaux subventionnables est au moins égal à 1.000 € HT, quelle que soit la nature de ces travaux. Cette condition est appréciée pour chaque dossier de demande de subvention.</w:t>
      </w:r>
    </w:p>
    <w:p>
      <w:pPr>
        <w:pStyle w:val="Heading2"/>
      </w:pPr>
      <w:r>
        <w:t>Taux maximum de l’aide socle</w:t>
      </w:r>
    </w:p>
    <w:p>
      <w:r>
        <w:t>(délibération n°2025-20 : art. 5.1.2 / délibération n°2023-46 : art. 5.1.2)</w:t>
      </w:r>
    </w:p>
    <w:p>
      <w:r>
        <w:t>Le montant de l’aide MPA s'adapte au niveau de ressources du ménage. Il est fixé à :</w:t>
      </w:r>
    </w:p>
    <w:p>
      <w:r>
        <w:t>70 % du coût des travaux pour les ménages aux revenus très modestes;</w:t>
      </w:r>
    </w:p>
    <w:p>
      <w:r>
        <w:t>50 % du coût des travaux pour les ménages aux revenus modestes.</w:t>
      </w:r>
    </w:p>
    <w:p>
      <w:r>
        <w:t>Dans le cas où la demande de subvention est présentée par des personnes assurant la charge effective des travaux pour leurs ascendants ou descendants propriétaires occupants (CCH : R.321-12, I, 3°), le taux maximal de subvention à prendre en compte est :</w:t>
      </w:r>
    </w:p>
    <w:p>
      <w:r>
        <w:t>celui applicable aux ménages au ressources "modestes" si au moins l’un des deux ménages est un ménage aux ressources "modestes";</w:t>
      </w:r>
    </w:p>
    <w:p>
      <w:r>
        <w:t>celui applicable aux ménages aux ressources "très modestes" dans les autres cas.</w:t>
      </w:r>
    </w:p>
    <w:p>
      <w:r>
        <w:t>Aucune majoration des taux n’est possible, sauf pour celles prévues dans les conventions de gestions (CCH : L.321-1-1).</w:t>
      </w:r>
    </w:p>
    <w:p>
      <w:pPr>
        <w:pStyle w:val="Heading2"/>
      </w:pPr>
      <w:r>
        <w:t>Plafond subventionnable de l’aide socle</w:t>
      </w:r>
    </w:p>
    <w:p>
      <w:r>
        <w:t>(délibération n°2025-20 : art. 5.1.1, c, 5.1.3 et 6.1 / délibération n°2023-46 : art. 5.1.1 et 6)</w:t>
      </w:r>
    </w:p>
    <w:p>
      <w:r>
        <w:t>Par principe, le plafond de travaux subventionnable est fixé à 22.000 € HT.</w:t>
      </w:r>
    </w:p>
    <w:p>
      <w:r>
        <w:t>Par dérogation, le plafond de travaux applicable dans le cadre du dispositif MPA est cumulable avec le plafond de travaux applicable dans le cadre des dispositifs "MaPrimeRénov’" (MPR) (cf. Analyses juridiques n°2024-02) ou "Ma Prime Logement Décent" (MPLD) (cf. Analyses juridiques n°2024-08)</w:t>
      </w:r>
    </w:p>
    <w:p>
      <w:pPr>
        <w:pStyle w:val="Heading2"/>
      </w:pPr>
      <w:r>
        <w:t>À savoir</w:t>
      </w:r>
    </w:p>
    <w:p>
      <w:r>
        <w:t>les dépenses correspondant à la maîtrise d’œuvre ou aux autres prestations intellectuelles subventionnables (coordination SPS, diagnostics techniques, etc.) sont prises en compte dans la dépense subventionnée, hors plafond de travaux, au prorata des travaux subventionnés;</w:t>
      </w:r>
    </w:p>
    <w:p>
      <w:r>
        <w:t>les missions d’AMO donnant lieu à l’octroi d’une subvention complémentaire sont pris en compte hors plafonds de travaux;</w:t>
      </w:r>
    </w:p>
    <w:p>
      <w:r>
        <w:t>en cas d’évolution des plafonds de travaux entre les différentes demandes d’aides, il est tenu compte du plafond de travaux applicable à la date de la nouvelle demande.</w:t>
      </w:r>
    </w:p>
    <w:p>
      <w:pPr>
        <w:pStyle w:val="Heading2"/>
      </w:pPr>
      <w:r>
        <w:t>Évolution du montant des travaux entre l’attribution de l’aide et son paiement</w:t>
      </w:r>
    </w:p>
    <w:p>
      <w:r>
        <w:t>(délibération n°2025-20 : art. 5.4 / délibération n°2023-46 : art. 6)</w:t>
      </w:r>
    </w:p>
    <w:p>
      <w:r>
        <w:t>Par principe, le montant mis en paiement ne peut être supérieur à celui engagé au moment de l'attribution de la subvention.</w:t>
      </w:r>
    </w:p>
    <w:p>
      <w:r>
        <w:t>Toutefois, il existe deux cas dérogatoires :</w:t>
      </w:r>
    </w:p>
    <w:p>
      <w:r>
        <w:t>en cas de diminution de la dépense subventionnée, constatée à l'occasion de la demande de paiement; le montant de la subvention est alors recalculé en tenant compte de cette diminution;</w:t>
      </w:r>
    </w:p>
    <w:p>
      <w:r>
        <w:t>en cas d’évolution du projet donnant lieu à des dépenses supplémentaires : une subvention complémentaire peut être octroyée sous conditions (cf. délibération n° 2022-29 du 15.6.22).</w:t>
      </w:r>
    </w:p>
    <w:p>
      <w:pPr>
        <w:pStyle w:val="Heading2"/>
      </w:pPr>
      <w:r>
        <w:t>Règle des cumuls avec d’autres dispositifs d’aides</w:t>
      </w:r>
    </w:p>
    <w:p>
      <w:r>
        <w:t>(délibération n°2025-20 : art. 8)</w:t>
      </w:r>
    </w:p>
    <w:p>
      <w:r>
        <w:t>Pour un ou des travaux identiques ou pour l’une ou des prestations identiques réalisées dans un même logement, le bénéficiaire du dispositif MPA ne peut pas prétendre :</w:t>
      </w:r>
    </w:p>
    <w:p>
      <w:r>
        <w:t>au dispositif MPR;</w:t>
      </w:r>
    </w:p>
    <w:p>
      <w:r>
        <w:t>au crédit d’impôt "autonomie" (CGI : art. 200 quater A);</w:t>
      </w:r>
    </w:p>
    <w:p>
      <w:r>
        <w:t>au dispositif d’État d’aide à l’amélioration et à l’acquisition-amélioration de l’habitat à vocation sociale dans les territoires de Guadeloupe, Martinique, Guyane, La Réunion et Mayotte (arrêté du 27.4.23).</w:t>
      </w:r>
    </w:p>
    <w:p>
      <w:pPr>
        <w:pStyle w:val="Heading2"/>
      </w:pPr>
      <w:r>
        <w:t>Accompagnement obligatoire</w:t>
      </w:r>
    </w:p>
    <w:p>
      <w:r>
        <w:t>(délibération n°2025-20 : art. 4.4.2, 5.1.3 et 5.3 / délibération n°2023-46 : art. 4.2 et 6 / délibération n°2025-32)</w:t>
      </w:r>
    </w:p>
    <w:p>
      <w:r>
        <w:t>Le dispositif MPA repose à la fois :</w:t>
      </w:r>
    </w:p>
    <w:p>
      <w:r>
        <w:t>sur un accompagnement obligatoire par un AMO, dont la prestation est adaptée aux besoins des ménages (forfait AMO);</w:t>
      </w:r>
    </w:p>
    <w:p>
      <w:r>
        <w:t>et sur la réalisation d’un diagnostic logement autonomie permettant de co-construire un projet adapté.</w:t>
      </w:r>
    </w:p>
    <w:p>
      <w:pPr>
        <w:pStyle w:val="Heading2"/>
      </w:pPr>
      <w:r>
        <w:t>Bénéficiaires éligibles aux subventions AMO</w:t>
      </w:r>
    </w:p>
    <w:p>
      <w:r>
        <w:t>(délibération n°2023-50 : art. 1 et 2)</w:t>
      </w:r>
    </w:p>
    <w:p>
      <w:r>
        <w:t>Un complément de subvention relatif aux prestations d’AMO peut être octroyé aux bénéficiaires situés en Hexagone, en Martinique, en Guadeloupe, en Guyane, à La Réunion ou à Mayotte et qui entrent dans l’une des catégories suivantes :</w:t>
      </w:r>
    </w:p>
    <w:p>
      <w:r>
        <w:t>propriétaires occupants ou personnes assurant la charge effective des travaux (CCH : R.321-12, I, 2° et 3°);</w:t>
      </w:r>
    </w:p>
    <w:p>
      <w:r>
        <w:t>locataires (CCH : R.321-12, I, 5°).</w:t>
      </w:r>
    </w:p>
    <w:p>
      <w:pPr>
        <w:pStyle w:val="Heading2"/>
      </w:pPr>
      <w:r>
        <w:t>Prestataire de la mission d’AMO</w:t>
      </w:r>
    </w:p>
    <w:p>
      <w:r>
        <w:t>(délibération n°2023-50 : art. 4.4 et 4.5)</w:t>
      </w:r>
    </w:p>
    <w:p>
      <w:r>
        <w:t>La prestation d’AMO, quel que soit le forfait utilisé (socle ou complet ou complet avec ergothérapeute), devra être réalisée par :</w:t>
      </w:r>
    </w:p>
    <w:p>
      <w:r>
        <w:t>un organisme agréé pour l’exercice d’activités d’ingénierie sociale, financière et technique (CCH : L.365-3);</w:t>
      </w:r>
    </w:p>
    <w:p>
      <w:r>
        <w:t>ou un organisme habilité par l’Anah sur le champ de l’autonomie et conformément à une instruction du directeur général de l’Anah du 20 septembre 2018.</w:t>
      </w:r>
    </w:p>
    <w:p>
      <w:r>
        <w:t>Par ailleurs, le prestataire de la mission d’AMO doit remplir deux obligations :</w:t>
      </w:r>
    </w:p>
    <w:p>
      <w:r>
        <w:t>souscrire une assurance responsabilité civile professionnelle;</w:t>
      </w:r>
    </w:p>
    <w:p>
      <w:r>
        <w:t>respecter une obligation d’indépendance et de neutralité au regard de l’exécution d’un ouvrage.</w:t>
      </w:r>
    </w:p>
    <w:p>
      <w:r>
        <w:t>La prestation d’AMO peut être assurée par le maître d’œuvre éventuel de l’opération à condition qu’il ne participe pas à la réalisation des travaux subventionnables.</w:t>
      </w:r>
    </w:p>
    <w:p>
      <w:r>
        <w:t>Il est possible pour un opérateur de cumuler l’agrément MAR avec l’habilitation Anah. Les deux procédures sont distinctes et doivent faire l’objet de deux demandes distinctes.</w:t>
      </w:r>
    </w:p>
    <w:p>
      <w:pPr>
        <w:pStyle w:val="Heading2"/>
      </w:pPr>
      <w:r>
        <w:t>Niveaux de prestations d’AMO</w:t>
      </w:r>
    </w:p>
    <w:p>
      <w:r>
        <w:t>(délibération n°2025-32 : art. 3.1, 3.4 et annexe 2)</w:t>
      </w:r>
    </w:p>
    <w:p>
      <w:r>
        <w:t>La prestation d’AMO subventionnable dans le cadre du dispositif MPA consiste en une mission de conseil et d’assistance aux bénéficiaires pour l'établissement du programme de l'opération, ainsi que le montage et le suivi des dossiers de demandes et de paiement de subvention.</w:t>
      </w:r>
    </w:p>
    <w:p>
      <w:r>
        <w:t>Dans le cas où un service en ligne de demande d'aides est mis à disposition du public, l’opérateur doit accompagner le demandeur dans la constitution de son dossier dématérialisé et dans ses démarches en ligne.</w:t>
      </w:r>
    </w:p>
    <w:p>
      <w:r>
        <w:t>L’accompagnement réalisé par l’AMO pourra donc prendre l’une des deux formes suivantes selon le cas :</w:t>
      </w:r>
    </w:p>
    <w:p>
      <w:r>
        <w:t>AMO complet;</w:t>
      </w:r>
    </w:p>
    <w:p>
      <w:r>
        <w:t>AMO complet avec ergothérapeute.</w:t>
      </w:r>
    </w:p>
    <w:p>
      <w:r>
        <w:t>Selon la forme d’AMO retenu, le contrat d’AMO doit comprendre a minima les éléments correspondant contenus dans le tableau ci-dessous :</w:t>
      </w:r>
    </w:p>
    <w:p>
      <w:r>
        <w:t>Prestations inclus dans le contrat d’AMO</w:t>
      </w:r>
    </w:p>
    <w:p>
      <w:r>
        <w:t>AMO complet</w:t>
      </w:r>
    </w:p>
    <w:p>
      <w:r>
        <w:t>AMO complet avec ergothérapeute</w:t>
      </w:r>
    </w:p>
    <w:p>
      <w:r>
        <w:t>Aide à la décision</w:t>
      </w:r>
    </w:p>
    <w:p>
      <w:r>
        <w:t>Information sur le dispositif MPA, les financements susceptibles d’être attribués, les conditions d’octroi des aides, les obligations du bénéficiaires, le déroulement de la procédure administratif d’instruction du dossier d’attribution des aide</w:t>
      </w:r>
    </w:p>
    <w:p>
      <w:r>
        <w:t>Information sur les usages et travaux permettant d’améliorer les conditions de vie dans le logement</w:t>
      </w:r>
    </w:p>
    <w:p>
      <w:r>
        <w:t>Évaluation des caractéristiques sociales du ménage et de ses capacités d’investissement</w:t>
      </w:r>
    </w:p>
    <w:p>
      <w:r>
        <w:t>Visite et état des lieux technique du logement</w:t>
      </w:r>
    </w:p>
    <w:p>
      <w:r>
        <w:t>Diagnostic "autonomie"</w:t>
      </w:r>
    </w:p>
    <w:p>
      <w:r>
        <w:t>Assistance pour l’identification des besoins de travaux et établissement d’une proposition de programme, le cas échéant avec hiérarchisation des travaux selon plusieurs scénarios</w:t>
      </w:r>
    </w:p>
    <w:p>
      <w:r>
        <w:t>Estimation du coût des travaux</w:t>
      </w:r>
    </w:p>
    <w:p>
      <w:r>
        <w:t>Estimation de l’ensemble des financements pouvant être octroyés pour chaque scénarios (y compris les aides fiscales)</w:t>
      </w:r>
    </w:p>
    <w:p>
      <w:r>
        <w:t>Aide à l’élaboration du projet et du montage des dossiers de financement</w:t>
      </w:r>
    </w:p>
    <w:p>
      <w:r>
        <w:t>Conseils au bénéficiaire dans ses rapports avec le maître d’œuvre éventuel, les artisans et entrepreneurs</w:t>
      </w:r>
    </w:p>
    <w:p>
      <w:r>
        <w:t>Aide au montage et au dépôt des dossiers de demande de subventions et de prêts</w:t>
      </w:r>
    </w:p>
    <w:p>
      <w:r>
        <w:t>Vérification du contenu du dossier et de la recevabilité de la demande au regard des règles de l’Anah</w:t>
      </w:r>
    </w:p>
    <w:p>
      <w:r>
        <w:t>Si mandat, transmission du dossier de demande à la délégation locale de l’Anah ou au délégataire pour le compte du maître d’ouvrage</w:t>
      </w:r>
    </w:p>
    <w:p>
      <w:r>
        <w:t>Aide à l’élaboration du programme définitif de travaux et du plan de financement prévisionnel de l’opération</w:t>
      </w:r>
    </w:p>
    <w:p>
      <w:r>
        <w:t>Aide à la recherche d’entreprises et à l’obtention et à l’analyse de devis de travaux (y compris, le cas échéant, l’aide à la recherche d’un maître d’œuvre et à la passation du contrat de maîtrise d’œuvre)</w:t>
      </w:r>
    </w:p>
    <w:p>
      <w:r>
        <w:t>Aide au montage des dossiers de paiement des subventions</w:t>
      </w:r>
    </w:p>
    <w:p>
      <w:r>
        <w:t>Aide à l’établissement du plan de financement définitif de l’opération et information du maître d’ouvrage sur le re-calcul éventuel de la subvention au moment de la demande de paiement de solde (écrêtement, évolution du coût des travaux, etc..)</w:t>
      </w:r>
    </w:p>
    <w:p>
      <w:r>
        <w:t>Aide au montage des différentes demandes de paiement pour chacun des financeurs : avance sur subvention, acomptes, solde, etc.</w:t>
      </w:r>
    </w:p>
    <w:p>
      <w:r>
        <w:t>Transmission du dossier de paiement à la délégation locale de l’Anah ou au délégataire pour le compte du maître d’ouvrage lorsque le demandeur en donne mandat</w:t>
      </w:r>
    </w:p>
    <w:p>
      <w:r>
        <w:t>Aide au suivi de l’opération (visite en cours de chantier, aide à la résolution des difficultés éventuelles..)</w:t>
      </w:r>
    </w:p>
    <w:p>
      <w:r>
        <w:t>Aide à la réception des travaux et vérification des factures au regard du projet et des travaux réalisés</w:t>
      </w:r>
    </w:p>
    <w:p>
      <w:r>
        <w:t>Rapport d’ergothérapeute</w:t>
      </w:r>
    </w:p>
    <w:p>
      <w:r>
        <w:t>Élaboration d’un rapport intégrant les recommandations de travaux d’un ergothérapeute</w:t>
      </w:r>
    </w:p>
    <w:p>
      <w:pPr>
        <w:pStyle w:val="Heading2"/>
      </w:pPr>
      <w:r>
        <w:t>Conventionnement AMO</w:t>
      </w:r>
    </w:p>
    <w:p>
      <w:r>
        <w:t>(délibération n°2025-32 : art. 5.1)</w:t>
      </w:r>
    </w:p>
    <w:p>
      <w:r>
        <w:t>La prestation d'AMO subventionnable fait l'objet d'un contrat ou d’une convention conclu entre le bénéficiaire de l’aide et l'opérateur d'AMO, dans lequel sont précisés :</w:t>
      </w:r>
    </w:p>
    <w:p>
      <w:r>
        <w:t>l’ensemble des prestations qui seront réalisées et correspondant au forfait choisi (complet ou complet avec ergothérapeute);</w:t>
      </w:r>
    </w:p>
    <w:p>
      <w:r>
        <w:t>le coût complet de la mission d'AMO (tous frais et taxes compris);</w:t>
      </w:r>
    </w:p>
    <w:p>
      <w:r>
        <w:t>les financements publics prévisionnels auxquels la prestation d’AMO peut donner lieu.</w:t>
      </w:r>
    </w:p>
    <w:p>
      <w:r>
        <w:t>La facturation de prestations non prévues au contrat ou à la convention et relevant de la mission d'AMO subventionnable est interdite.</w:t>
      </w:r>
    </w:p>
    <w:p>
      <w:pPr>
        <w:pStyle w:val="Heading2"/>
      </w:pPr>
      <w:r>
        <w:t>Montant d’aide pour la prestation d’AMO</w:t>
      </w:r>
    </w:p>
    <w:p>
      <w:r>
        <w:t>(délibération n°2025-32 : art. 5.2, 6.1 et 6.2 / délibération n°2023-51)</w:t>
      </w:r>
    </w:p>
    <w:p>
      <w:r>
        <w:t>La prestation obligatoire d’AMO dans le cadre du dispositif MPA fait l’objet d’un complément de subvention qui est indissociable de l’octroi de la subvention principale (MPA) et reste subordonnée à l’achèvement de l’opération de travaux. Ce complément de subvention est pris en charge par l’Anah en secteur diffus et en secteur programmé.</w:t>
      </w:r>
    </w:p>
    <w:p>
      <w:r>
        <w:t>Forfait subventionnable</w:t>
      </w:r>
    </w:p>
    <w:p>
      <w:r>
        <w:t>Propriétaire occupant</w:t>
      </w:r>
    </w:p>
    <w:p>
      <w:r>
        <w:t>Locataire</w:t>
      </w:r>
    </w:p>
    <w:p>
      <w:r>
        <w:t>AMO socle</w:t>
      </w:r>
    </w:p>
    <w:p>
      <w:r>
        <w:t>350 €</w:t>
      </w:r>
    </w:p>
    <w:p>
      <w:r>
        <w:t>600 €</w:t>
      </w:r>
    </w:p>
    <w:p>
      <w:r>
        <w:t>800 €</w:t>
      </w:r>
    </w:p>
    <w:p>
      <w:pPr>
        <w:pStyle w:val="Heading2"/>
      </w:pPr>
      <w:r>
        <w:t>À savoir</w:t>
      </w:r>
    </w:p>
    <w:p>
      <w:r>
        <w:t>La mission d’AMO exercée sous l’égide de la collectivité peut à titre exceptionnel répondre à une partie seulement des prestations AMO (AMO complet ou AMO complet avec ergothérapeute) et faire l’objet d’un complément de mission matérialisé par la conclusion d’un contrat entre le bénéficiaire et l’opérateur (délibération n°2023-51). Ce complément ne peut concerner que des prestations d’accompagnement non encore financées dans le cadre de la mission d’accompagnement initiale ou du programme SARE. Cette part de la mission d’accompagnement directement financée par le bénéficiaire peut faire l’objet d’une demande de subvention (jusqu’à 600 € par logement - délibération n°2023-51). Un même logement peut donner lieu à plusieurs compléments de subvention principale dans le respect des conditions définies par les régimes d’aides.</w:t>
      </w:r>
    </w:p>
    <w:p>
      <w:pPr>
        <w:pStyle w:val="Heading2"/>
      </w:pPr>
      <w:r>
        <w:t>Approfondissez votre expertise dans le logement et l’habitat</w:t>
      </w:r>
    </w:p>
    <w:p>
      <w:r>
        <w:t>Accédez à nos autres articles spécialisés, éclairages et études pour rester à jour sur la réglementation, les dispositifs et les évolutions du logement et de l’habitat.</w:t>
      </w:r>
    </w:p>
    <w:p>
      <w:pPr>
        <w:pStyle w:val="Heading1"/>
      </w:pPr>
      <w:r>
        <w:t>MaPrimeRénov’ Copropriété outre-mer</w:t>
      </w:r>
    </w:p>
    <w:p>
      <w:r>
        <w:rPr>
          <w:i/>
        </w:rPr>
        <w:t>https://www.anil.org/aj-maprimerenov-copropriete-outre-mer/</w:t>
      </w:r>
    </w:p>
    <w:p>
      <w:r>
        <w:t>Délibération Anah n° 2023-24 du 14.6.23 / Instruction Anah du 12.1.24</w:t>
      </w:r>
    </w:p>
    <w:p>
      <w:r>
        <w:t>La délibération du 14 juin 2023 du Conseil d’administration de l’Anah a créé, depuis le 1 er septembre 2023, le dispositif d’aide "MaPrimeRénov’ Copropriété outre-mer (MPR Copro outre-mer) pour les territoires de Guadeloupe, de Martinique, de Guyane, de La Réunion et de Mayotte, afin de favoriser les travaux d’amélioration de la performance énergétique globale des logements.</w:t>
      </w:r>
    </w:p>
    <w:p>
      <w:r>
        <w:t>Les conditions et modalités d’application du dispositif d’aide "MaPrimeRénov’ Copropriété outre-mer", notamment les règles d’instruction et de paiement des subventions sont précisées par l’instruction du directeur général de l’Anah du 12 janvier 2024.</w:t>
      </w:r>
    </w:p>
    <w:p>
      <w:r>
        <w:t>L’Anah distribue d’autres aides mobilisables en outre-mer et qui suivent un régime spécifique :</w:t>
      </w:r>
    </w:p>
    <w:p>
      <w:r>
        <w:t>MaPrimeRénov’ (MPR) pour des travaux de rénovation énergétique (cf. Analyse juridique n°2024-02);</w:t>
      </w:r>
    </w:p>
    <w:p>
      <w:r>
        <w:t>MaPrimeAdapt’ (MPA) pour les travaux d’adaptation et d’accessibilité des logements en faveur des personnes âgées et handicapées (cf. Analyse juridique n°2024-09);</w:t>
      </w:r>
    </w:p>
    <w:p>
      <w:r>
        <w:t>MaPrimeRénov’ Copropriété en difficulté (dit aussi " MPR Copro en difficulté"), pour des travaux de rénovation énergétique (cf. Analyse juridique n°2024-07).</w:t>
      </w:r>
    </w:p>
    <w:p>
      <w:pPr>
        <w:pStyle w:val="Heading2"/>
      </w:pPr>
      <w:r>
        <w:t>Champ d’application territorial</w:t>
      </w:r>
    </w:p>
    <w:p>
      <w:r>
        <w:t>(délibération n°2023-24 : 2°, a)</w:t>
      </w:r>
    </w:p>
    <w:p>
      <w:r>
        <w:t>Le dispositif d’aide MPR Copro outre-mer, issu de la délibération de l’Anah du 14 juin 2023, s’applique aux copropriétés situées en Guadeloupe, en Martinique, en Guyane, à La Réunion et à Mayotte pour les travaux d’amélioration de la performance énergétique.</w:t>
      </w:r>
    </w:p>
    <w:p>
      <w:pPr>
        <w:pStyle w:val="Heading2"/>
      </w:pPr>
      <w:r>
        <w:t>Conditions d’octroi</w:t>
      </w:r>
    </w:p>
    <w:p>
      <w:r>
        <w:t>(délibération n°2023-24 : 1°, b et c et 2°, a et b)</w:t>
      </w:r>
    </w:p>
    <w:p>
      <w:r>
        <w:t>Le dispositif d’aide MPR Copro outre-mer repose sur des conditions cumulatives portant sur le bâtiment et la copropriété.</w:t>
      </w:r>
    </w:p>
    <w:p>
      <w:pPr>
        <w:pStyle w:val="Heading2"/>
      </w:pPr>
      <w:r>
        <w:t>Conditions liées aux bâtiments et à la copropriété</w:t>
      </w:r>
    </w:p>
    <w:p>
      <w:r>
        <w:t>MaPrimeRénov’ Copropriété est un dispositif d’aides à la pierre pour des travaux d’amélioration de la performance énergétique visant à améliorer la performance globale des logements à destination de toutes les copropriétés, qu’elles se situent en secteur diffus ou programmé et qu’elles présentent ou non des signes de fragilité (CCH : R.321-12, I,8°) ou de difficulté (CCH : R.321-12,I,7°).</w:t>
      </w:r>
    </w:p>
    <w:p>
      <w:r>
        <w:t>Le dispositif d’aide MPR Copro outre-mer est ouvert :</w:t>
      </w:r>
    </w:p>
    <w:p>
      <w:r>
        <w:t>aux immeubles achevés depuis 15 ans au moins à la date de la notification de la décision d’octroi de l’aide (CCH : R.321-14);</w:t>
      </w:r>
    </w:p>
    <w:p>
      <w:r>
        <w:t>aux copropriétés immatriculées au registre national des copropriétés à jour à la date du dépôt de la demande (CCH : L. 711-6, III);</w:t>
      </w:r>
    </w:p>
    <w:p>
      <w:r>
        <w:t>aux copropriétés affectées de manière prépondérante à l'usage d'habitation (RGA : art. 15-H).</w:t>
      </w:r>
    </w:p>
    <w:p>
      <w:pPr>
        <w:pStyle w:val="Heading2"/>
      </w:pPr>
      <w:r>
        <w:t>À savoir</w:t>
      </w:r>
    </w:p>
    <w:p>
      <w:r>
        <w:t>Les copropriétés composées de plusieurs bâtiments sont éligibles à MPR Copro outre-mer. Les travaux peuvent porter sur toute la copropriété ou sur certains bâtiments seulement. L’éligibilité des travaux est examinée pour chaque bâtiment.</w:t>
      </w:r>
    </w:p>
    <w:p>
      <w:r>
        <w:t>L’aide "socle" MPR Copropriété Outre-mer et les primes forfaitaires "rénovation globale" et "public modeste/très modeste" complémentaires à l’aide "socle" sont accordées au syndicat de copropriétaires selon le nombre de logements compris dans les bâtiments où les critères d’attribution de l’aide "socle" et de ces primes sont respectés.</w:t>
      </w:r>
    </w:p>
    <w:p>
      <w:pPr>
        <w:pStyle w:val="Heading2"/>
      </w:pPr>
      <w:r>
        <w:t>Obligations du bénéficiaire dans le cadre de travaux d’amélioration de la performance énergétique</w:t>
      </w:r>
    </w:p>
    <w:p>
      <w:r>
        <w:t>(délibération n°2023-24 : 1°, b et C et 2°, b)</w:t>
      </w:r>
    </w:p>
    <w:p>
      <w:r>
        <w:t>Pour que les travaux réalisés dans le cadre de travaux d’amélioration de la performance énergétique soient éligibles au dispositif d’aide MPR Copro outre-mer, il faut que le bénéficiaire de l’aide :</w:t>
      </w:r>
    </w:p>
    <w:p>
      <w:r>
        <w:t>soit accompagné dans le cadre d’une Assistance à maîtrise d’ouvrage (AMO) (cf. § Accompagnement obligatoire);</w:t>
      </w:r>
    </w:p>
    <w:p>
      <w:r>
        <w:t>recourt à une entreprise Reconnue garant de l’environnement (RGE);</w:t>
      </w:r>
    </w:p>
    <w:p>
      <w:r>
        <w:t>produise un audit énergétique réalisé à l’échelle du ou des bâtiments constitutifs de la copropriété qui comprend : une évaluation de la consommation énergétique pour les usages de refroidissement, de production d’eau chaude sanitaire, de ventilation et d’éclairage telle que résultant de la situation existante avant travaux et telle que projetée après travaux; une évaluation quantitative ou qualitative du confort thermique tel que résultant de la situation existante avant travaux et tel que projeté après travaux; des préconisations concernant les travaux à réaliser et les critères de performances techniques à satisfaire.</w:t>
      </w:r>
    </w:p>
    <w:p>
      <w:r>
        <w:t>une évaluation de la consommation énergétique pour les usages de refroidissement, de production d’eau chaude sanitaire, de ventilation et d’éclairage telle que résultant de la situation existante avant travaux et telle que projetée après travaux;</w:t>
      </w:r>
    </w:p>
    <w:p>
      <w:r>
        <w:t>une évaluation quantitative ou qualitative du confort thermique tel que résultant de la situation existante avant travaux et tel que projeté après travaux;</w:t>
      </w:r>
    </w:p>
    <w:p>
      <w:r>
        <w:t>des préconisations concernant les travaux à réaliser et les critères de performances techniques à satisfaire.</w:t>
      </w:r>
    </w:p>
    <w:p>
      <w:r>
        <w:t>En cas de copropriétés composées de plusieurs bâtiments éligibles au dispositif d’aide MPR Copro outre-mer, des audits énergétiques distincts doivent être produits pour chaque bâtiment non mitoyen. Les modalités et le contenu de l’audit énergétique sont précisés par l’instruction du directeur général de l’Anah du 12 janvier 2024 (point 4.1).</w:t>
      </w:r>
    </w:p>
    <w:p>
      <w:pPr>
        <w:pStyle w:val="Heading2"/>
      </w:pPr>
      <w:r>
        <w:t>Travaux éligibles</w:t>
      </w:r>
    </w:p>
    <w:p>
      <w:r>
        <w:t>(délibération n°2023-24 : 1°, a et son annexe)</w:t>
      </w:r>
    </w:p>
    <w:p>
      <w:r>
        <w:t>Le dispositif d’aide MPR Copro outre-mer est ouvert aux travaux d’amélioration de la performance énergétique portant sur les parties communes et équipements communs de l’immeuble ainsi que, le cas échéant, les travaux d’intérêt collectif réalisés sur les parties privatives sous la maîtrise d’ouvrage du syndicat de copropriétaires en application.</w:t>
      </w:r>
    </w:p>
    <w:p>
      <w:r>
        <w:t>Les travaux doivent être réalisés conformément aux dispositions prévues par le Règlement général de l’Anah (RGA).</w:t>
      </w:r>
    </w:p>
    <w:p>
      <w:r>
        <w:t>Le dispositif d’aide MPR Copro outre-mer inclut les travaux induits pour réaliser les travaux d’économie d’énergie, dont les travaux liés à la transition écologique, dès lors qu’ils répondent à des caractéristiques techniques définies par l’instruction du directeur général de l’Anah du 12 janvier 2024 (point 3).</w:t>
      </w:r>
    </w:p>
    <w:p>
      <w:r>
        <w:t>Le bénéfice du dispositif d’aide MPR Copro outre-mer pour les travaux de performance énergétique n’est pas subordonné à un critère de gain énergétique spécifique.</w:t>
      </w:r>
    </w:p>
    <w:p>
      <w:r>
        <w:t>Pour être subventionnables, ces travaux doivent respecter les critères techniques définis par l’instruction du 14 janvier 2024. Ces travaux relèvent de l’un des quatre champs d’intervention suivants : toiture, parois extérieures, amélioration de la ventilation naturelle et équipements collectifs.</w:t>
      </w:r>
    </w:p>
    <w:p>
      <w:r>
        <w:t>Toiture les protections solaires de la toiture; l’isolation thermique de la toiture.</w:t>
      </w:r>
    </w:p>
    <w:p>
      <w:r>
        <w:t>les protections solaires de la toiture;</w:t>
      </w:r>
    </w:p>
    <w:p>
      <w:r>
        <w:t>l’isolation thermique de la toiture.</w:t>
      </w:r>
    </w:p>
    <w:p>
      <w:r>
        <w:t>Parois extérieures la protection solaire des parois opaques; la protection solaire des parois vitrées.</w:t>
      </w:r>
    </w:p>
    <w:p>
      <w:r>
        <w:t>la protection solaire des parois opaques;</w:t>
      </w:r>
    </w:p>
    <w:p>
      <w:r>
        <w:t>la protection solaire des parois vitrées.</w:t>
      </w:r>
    </w:p>
    <w:p>
      <w:r>
        <w:t>Pour les Hauts-de-La-Réunion uniquement, est ajoutée l’isolation thermique des parois opaques.</w:t>
      </w:r>
    </w:p>
    <w:p>
      <w:r>
        <w:t>Amélioration de la ventilation naturelle l’installation de menuiseries d’ouvrant mobiles; l’installation de brasseurs d’air fixes : l’installation de doubles portes palières ventilantes.</w:t>
      </w:r>
    </w:p>
    <w:p>
      <w:r>
        <w:t>l’installation de menuiseries d’ouvrant mobiles;</w:t>
      </w:r>
    </w:p>
    <w:p>
      <w:r>
        <w:t>l’installation de brasseurs d’air fixes :</w:t>
      </w:r>
    </w:p>
    <w:p>
      <w:r>
        <w:t>l’installation de doubles portes palières ventilantes.</w:t>
      </w:r>
    </w:p>
    <w:p>
      <w:r>
        <w:t>Équipements collectifs l’amélioration des équipements de production d’eau chaude sanitaire; pour les Hauts-de-la-Réunion uniquement, est ajoutée l’amélioration des productions de chauffage.</w:t>
      </w:r>
    </w:p>
    <w:p>
      <w:r>
        <w:t>l’amélioration des équipements de production d’eau chaude sanitaire;</w:t>
      </w:r>
    </w:p>
    <w:p>
      <w:r>
        <w:t>pour les Hauts-de-la-Réunion uniquement, est ajoutée l’amélioration des productions de chauffage.</w:t>
      </w:r>
    </w:p>
    <w:p>
      <w:pPr>
        <w:pStyle w:val="Heading2"/>
      </w:pPr>
      <w:r>
        <w:t>Montant de l'aide</w:t>
      </w:r>
    </w:p>
    <w:p>
      <w:r>
        <w:t>(délibération n°2023-24 : 3°, a)</w:t>
      </w:r>
    </w:p>
    <w:p>
      <w:r>
        <w:t>Le montant de l’aide du dispositif MPR Copro outre-mer correspond à un taux qui s'adapte selon la nature des travaux et dans la limite d’un plafond applicable.</w:t>
      </w:r>
    </w:p>
    <w:p>
      <w:r>
        <w:t>Le cas échéant, des primes ou bonifications peuvent être accordées sous conditions.</w:t>
      </w:r>
    </w:p>
    <w:p>
      <w:pPr>
        <w:pStyle w:val="Heading2"/>
      </w:pPr>
      <w:r>
        <w:t>À savoir</w:t>
      </w:r>
    </w:p>
    <w:p>
      <w:r>
        <w:t>Une demande de subvention dans le cadre du dispositif d’aide MPR Copro outre-mer n’est recevable que si le montant des travaux subventionnables est au moins égal à 1.000 euros HT, quelle que soit la nature de ces travaux. Cette condition est appréciée pour chaque dossier de demande de subvention.</w:t>
      </w:r>
    </w:p>
    <w:p>
      <w:pPr>
        <w:pStyle w:val="Heading2"/>
      </w:pPr>
      <w:r>
        <w:t>Aide socle</w:t>
      </w:r>
    </w:p>
    <w:p>
      <w:r>
        <w:t>(délibération n° 2023-24 : 3°, a / instruction de l’Anah du 12.1.24 : 6)</w:t>
      </w:r>
    </w:p>
    <w:p>
      <w:r>
        <w:t>Le dispositif d’aide MPR Copro outre-mer permet au syndicat de copropriétaires de bénéficier d’une aide spécifique pour les travaux d’amélioration de la performance énergétique de l’immeuble, tant pour les parties communes que les parties privatives d’intérêt collectif dès lors que le syndicat respecte les conditions cumulatives suivantes :</w:t>
      </w:r>
    </w:p>
    <w:p>
      <w:r>
        <w:t>le projet de travaux comprend a minima deux types de travaux relevant de deux champs d’intervention distincts parmi les quatre champs d’intervention suivants : toiture, parois extérieures, amélioration de la ventilation naturelle, équipements collectifs;</w:t>
      </w:r>
    </w:p>
    <w:p>
      <w:r>
        <w:t>le projet comporte obligatoirement des travaux sur la toiture ou les parois extérieures.</w:t>
      </w:r>
    </w:p>
    <w:p>
      <w:r>
        <w:t>Taux</w:t>
      </w:r>
    </w:p>
    <w:p>
      <w:r>
        <w:t>Plafond HT en euros</w:t>
      </w:r>
    </w:p>
    <w:p>
      <w:r>
        <w:t>25 %</w:t>
      </w:r>
    </w:p>
    <w:p>
      <w:r>
        <w:t>25.000 / logement</w:t>
      </w:r>
    </w:p>
    <w:p>
      <w:r>
        <w:t>Cette aide, calculée sur la totalité des travaux subventionnables appliqués à la totalité des lots de l’immeuble concerné (y compris ceux qui ne sont pas dédiés à l’habitation), peut être complétée d’une prime dans trois situations :</w:t>
      </w:r>
    </w:p>
    <w:p>
      <w:r>
        <w:t>pour les copropriétés fragiles ou en difficulté;</w:t>
      </w:r>
    </w:p>
    <w:p>
      <w:r>
        <w:t>en cas de rénovation globale;</w:t>
      </w:r>
    </w:p>
    <w:p>
      <w:r>
        <w:t>pour les propriétaires occupants aux ressources modestes ou très modestes.</w:t>
      </w:r>
    </w:p>
    <w:p>
      <w:r>
        <w:t>Dans le cadre de demandes d’aides successives, le plafond de 25.000 € par logement est valable pour une durée de cinq ans à compter de la date de dépôt de la première de ces demandes.</w:t>
      </w:r>
    </w:p>
    <w:p>
      <w:r>
        <w:t>Les dépenses correspondant à la maîtrise d'œuvre ou aux autres prestations intellectuelles subventionnables (coordination SPS, diagnostics techniques, etc.) sont prises en compte dans la dépense subventionnée, hors plafond de travaux, au prorata des travaux subventionnés.</w:t>
      </w:r>
    </w:p>
    <w:p>
      <w:r>
        <w:t>Prime pour les copropriétés fragiles ou en difficultés</w:t>
      </w:r>
    </w:p>
    <w:p>
      <w:r>
        <w:t>(délibération n° 2023-24 : 3°, a / instruction de l’Anah du 12.1.24 : 2.3)</w:t>
      </w:r>
    </w:p>
    <w:p>
      <w:r>
        <w:t>Dans le cadre du dispositif d’aide MPR Copro outre-mer pour des travaux d’amélioration de la performance énergétique de l’immeuble, les copropriétés peuvent bénéficier d’une prime de 3.000 € par logement si :</w:t>
      </w:r>
    </w:p>
    <w:p>
      <w:r>
        <w:t>la copropriété est considérée comme fragiles, c’est-à-dire si : elles ont un taux d’impayés de charges de copropriété d’au moins 8 % du budget voté de l’année N-2; elles sont situées dans un quartier identifié au titre du nouveau programme national de renouvellement urbain (NPNRU);</w:t>
      </w:r>
    </w:p>
    <w:p>
      <w:r>
        <w:t>elles ont un taux d’impayés de charges de copropriété d’au moins 8 % du budget voté de l’année N-2;</w:t>
      </w:r>
    </w:p>
    <w:p>
      <w:r>
        <w:t>elles sont situées dans un quartier identifié au titre du nouveau programme national de renouvellement urbain (NPNRU);</w:t>
      </w:r>
    </w:p>
    <w:p>
      <w:r>
        <w:t>la copropriété est considérée comme en difficulté (CCH : R.321-12, I, 7°).</w:t>
      </w:r>
    </w:p>
    <w:p>
      <w:pPr>
        <w:pStyle w:val="Heading2"/>
      </w:pPr>
      <w:r>
        <w:t>À savoir</w:t>
      </w:r>
    </w:p>
    <w:p>
      <w:r>
        <w:t>Pour être éligibles à la prime, les copropriétés doivent remettre à l’Anah une attestation d’exclusivité signée par chaque professionnel mettant en œuvre les travaux d'économies d'énergie concernés, ou assurant la maîtrise d'œuvre de l'opération, en précisant son engagement à fournir exclusivement à l'Anah les documents permettant de valoriser cette opération au titre du dispositif des CEE (cf. instruction de l’Anah du 12.1.24 : 8.1).</w:t>
      </w:r>
    </w:p>
    <w:p>
      <w:r>
        <w:t>La prime pour copropriétés fragiles ou en difficulté est cumulable avec celle prévue en cas de rénovation globale et celle pour les propriétaires occupants modestes et très modestes.</w:t>
      </w:r>
    </w:p>
    <w:p>
      <w:r>
        <w:t>Dans le cas où la demande MPR Copropriété Outre-mer concerne une partie seulement des bâtiments de la copropriété, le calcul des taux d’impayés est réalisé au niveau des bâtiments concernés par les travaux lorsque le règlement de copropriété et l’état descriptif de division le permettent, et non à l’échelle de toute la copropriété.</w:t>
      </w:r>
    </w:p>
    <w:p>
      <w:r>
        <w:t>Prime pour rénovation globale</w:t>
      </w:r>
    </w:p>
    <w:p>
      <w:r>
        <w:t>(délibération n° 2023-47 : 3°, a)</w:t>
      </w:r>
    </w:p>
    <w:p>
      <w:r>
        <w:t>Dans le cadre du dispositif d’aide MPR Copro outre-mer pour des travaux d’amélioration de la performance énergétique de l’immeuble, les copropriétés peuvent bénéficier d’une prime de 1.000 euros par logement si le projet de travaux comprend au moins trois types de travaux subventionnables relevant des champs d’intervention suivants : toiture, parois extérieures, amélioration de la ventilation naturelle et équipements collectifs.</w:t>
      </w:r>
    </w:p>
    <w:p>
      <w:r>
        <w:t>La prime pour rénovation globale est cumulable avec celle prévue pour les copropriétés fragiles ou en difficulté et celle pour les propriétaires occupants modestes et très modestes.</w:t>
      </w:r>
    </w:p>
    <w:p>
      <w:r>
        <w:t>Plafonds de ressources "très modeste" et "très modestes" pour l’année 2026</w:t>
      </w:r>
    </w:p>
    <w:p>
      <w:r>
        <w:t>Nombre de personnes composant le ménage</w:t>
      </w:r>
    </w:p>
    <w:p>
      <w:r>
        <w:t>Modeste (en euros)</w:t>
      </w:r>
    </w:p>
    <w:p>
      <w:r>
        <w:t>Très modeste (en euros)</w:t>
      </w:r>
    </w:p>
    <w:p>
      <w:r>
        <w:t>22.259</w:t>
      </w:r>
    </w:p>
    <w:p>
      <w:r>
        <w:t>17.363</w:t>
      </w:r>
    </w:p>
    <w:p>
      <w:r>
        <w:t>32.553</w:t>
      </w:r>
    </w:p>
    <w:p>
      <w:r>
        <w:t>25.393</w:t>
      </w:r>
    </w:p>
    <w:p>
      <w:r>
        <w:t>39.148</w:t>
      </w:r>
    </w:p>
    <w:p>
      <w:r>
        <w:t>30.540</w:t>
      </w:r>
    </w:p>
    <w:p>
      <w:r>
        <w:t>45.735</w:t>
      </w:r>
    </w:p>
    <w:p>
      <w:r>
        <w:t>35.676</w:t>
      </w:r>
    </w:p>
    <w:p>
      <w:r>
        <w:t>52.348</w:t>
      </w:r>
    </w:p>
    <w:p>
      <w:r>
        <w:t>40.835</w:t>
      </w:r>
    </w:p>
    <w:p>
      <w:r>
        <w:t>Par personne supplémentaire</w:t>
      </w:r>
    </w:p>
    <w:p>
      <w:r>
        <w:t>+ 6.598</w:t>
      </w:r>
    </w:p>
    <w:p>
      <w:r>
        <w:t>+ 5.151</w:t>
      </w:r>
    </w:p>
    <w:p>
      <w:r>
        <w:t>La prime pour les propriétaires occupants modestes et très modestes est cumulable avec celle pour rénovation globale et celle pour les copropriétés fragiles ou en difficulté.</w:t>
      </w:r>
    </w:p>
    <w:p>
      <w:r>
        <w:t>Tableau récapitulatif du montant de l’aide et des primes associées dans le cadre de travaux d’amélioration de la performance énergétique</w:t>
      </w:r>
    </w:p>
    <w:p>
      <w:r>
        <w:t>Montant de l'aide</w:t>
      </w:r>
    </w:p>
    <w:p>
      <w:r>
        <w:t>Aide socle</w:t>
      </w:r>
    </w:p>
    <w:p>
      <w:r>
        <w:t>25 % du montant des travaux dans la limite de 25.000 € HT de travaux subventionnables</w:t>
      </w:r>
    </w:p>
    <w:p>
      <w:r>
        <w:t>Aide socle + Prime copropriétés fragiles ou en difficulté</w:t>
      </w:r>
    </w:p>
    <w:p>
      <w:r>
        <w:t>25 % du montant des travaux dans la limite de 25.000 € HT de travaux subventionnables + 3.000 € / logement</w:t>
      </w:r>
    </w:p>
    <w:p>
      <w:r>
        <w:t>Aide socle + Prime rénovation globale</w:t>
      </w:r>
    </w:p>
    <w:p>
      <w:r>
        <w:t>25 % du montant des travaux dans la limite de 25.000 € HT de travaux subventionnables + 1.000 € / logement</w:t>
      </w:r>
    </w:p>
    <w:p>
      <w:r>
        <w:t>Aide socle + Prime individuelle</w:t>
      </w:r>
    </w:p>
    <w:p>
      <w:r>
        <w:t>25 % du montant des travaux dans la limite de 25.000 € HT de travaux subventionnables + 1.500 € / PO modeste 3.000 € / PO très modeste</w:t>
      </w:r>
    </w:p>
    <w:p>
      <w:r>
        <w:t>Aide socle + Prime copropriétés fragiles ou en difficulté + Prime rénovation globale</w:t>
      </w:r>
    </w:p>
    <w:p>
      <w:r>
        <w:t>25 % du montant des travaux dans la limite de 25.000 € HT de travaux subventionnables + 4.000 € / logement</w:t>
      </w:r>
    </w:p>
    <w:p>
      <w:r>
        <w:t>Aide socle + Prime copropriétés fragiles ou en difficulté + Prime individuelle</w:t>
      </w:r>
    </w:p>
    <w:p>
      <w:r>
        <w:t>25 % du montant des travaux dans la limite de 25.000 € HT de travaux subventionnables + 3.000 € / logement + 1.500 € / PO modeste 3.000 € / PO très modeste</w:t>
      </w:r>
    </w:p>
    <w:p>
      <w:r>
        <w:t>Aide socle + Prime rénovation globale + Prime individuelle</w:t>
      </w:r>
    </w:p>
    <w:p>
      <w:r>
        <w:t>25 % du montant des travaux dans la limite de 25.000 € HT de travaux subventionnables + 1.000 € / logement + 1.500 € / PO modeste 3.000 € / PO très modeste</w:t>
      </w:r>
    </w:p>
    <w:p>
      <w:r>
        <w:t>Aide socle + Prime copropriétés fragiles ou en difficulté + Prime rénovation globale + Prime rénovation globale</w:t>
      </w:r>
    </w:p>
    <w:p>
      <w:r>
        <w:t>25 % du montant des travaux dans la limite de 25.000 € HT de travaux subventionnables + 4.000 € / logement + 1.500 € / PO modeste 3.000 € / PO très modeste</w:t>
      </w:r>
    </w:p>
    <w:p>
      <w:r>
        <w:t>Pour rappel, lorsque la copropriété ne fait pas l’objet d’une prime « copropriétés fragiles », la valorisation des CEE peut se faire librement et l’Anah n’exige aucune attestation d’exclusivité. Le montant des CEE perçu doit néanmoins être communiqué à l’Anah dans le plan de financement pour assurer la vérification des conditions d’écrêtement des aides.</w:t>
      </w:r>
    </w:p>
    <w:p>
      <w:r>
        <w:t>Le service instructeur de l’Anah peut demander le cadre de contribution CEE, lorsque le montant des financements soumis à écrêtement est susceptible de couvrir 80 % du montant de la dépense subventionnable.</w:t>
      </w:r>
    </w:p>
    <w:p>
      <w:pPr>
        <w:pStyle w:val="Heading2"/>
      </w:pPr>
      <w:r>
        <w:t>Évolution du montant des travaux entre l’attribution de l’aide et son paiement</w:t>
      </w:r>
    </w:p>
    <w:p>
      <w:r>
        <w:t>(délibération n° 2023-24 : 3°, a)</w:t>
      </w:r>
    </w:p>
    <w:p>
      <w:r>
        <w:t>Par principe, le montant mis en paiement ne peut être supérieur à celui engagé au moment de l'attribution de la subvention.</w:t>
      </w:r>
    </w:p>
    <w:p>
      <w:r>
        <w:t>Toutefois, il existe deux cas dérogatoires :</w:t>
      </w:r>
    </w:p>
    <w:p>
      <w:r>
        <w:t>en cas de diminution de la dépense subventionnée, constatée à l'occasion de la demande de paiement; le montant de la subvention est recalculé en tenant compte de cette diminution;</w:t>
      </w:r>
    </w:p>
    <w:p>
      <w:r>
        <w:t>en cas d’évolution du projet donnant lieu à des dépenses supplémentaires; une subvention complémentaire peut être octroyée sous conditions (cf. délibération n° 2022-29 du 15.6.22).</w:t>
      </w:r>
    </w:p>
    <w:p>
      <w:pPr>
        <w:pStyle w:val="Heading2"/>
      </w:pPr>
      <w:r>
        <w:t>Règle des cumuls avec d’autres dispositifs d’aides</w:t>
      </w:r>
    </w:p>
    <w:p>
      <w:r>
        <w:t>(délibération n° 2023-24 : 3°)</w:t>
      </w:r>
    </w:p>
    <w:p>
      <w:r>
        <w:t>Le dispositif d’aide MPR Copro outre-mer n’est pas cumulable avec les aides individuelles de l’Anah prévues pour des travaux identiques :</w:t>
      </w:r>
    </w:p>
    <w:p>
      <w:r>
        <w:t>MaPrimeAdapt’ (MPA), pour les travaux d’adaptation et d’accessibilité des logements en faveur des personnes âgées et handicapées (cf. Analyse juridique n°2024-09);</w:t>
      </w:r>
    </w:p>
    <w:p>
      <w:pPr>
        <w:pStyle w:val="Heading2"/>
      </w:pPr>
      <w:r>
        <w:t>Versement d’une avance et d’acompte</w:t>
      </w:r>
    </w:p>
    <w:p>
      <w:r>
        <w:t>(instruction de l’Anah du 12.1.24 : 6.4)</w:t>
      </w:r>
    </w:p>
    <w:p>
      <w:r>
        <w:t>Le syndicat de copropriétaires peut percevoir des acomptes sur les subventions Anah (cf. Analyse juridique n°2013-19), à condition de fournir les pièces justificatives nécessaires (cf. § Pièces et informations à fournir lors des demandes de prime et de solde – Documents à fournir à l’occasion de la demande de solde de la prime).</w:t>
      </w:r>
    </w:p>
    <w:p>
      <w:r>
        <w:t>Il ne peut pas, en revanche, bénéficier d’une avance sur subvention réservée aux seuls syndicats de copropriétaires de copropriétés en difficulté (RGA : art. 18 bis).</w:t>
      </w:r>
    </w:p>
    <w:p>
      <w:pPr>
        <w:pStyle w:val="Heading2"/>
      </w:pPr>
      <w:r>
        <w:t>Pièces et informations à fournir lors des demandes de prime et de solde</w:t>
      </w:r>
    </w:p>
    <w:p>
      <w:r>
        <w:t>(instruction de l’Anah du 12.1.24 : 5.2)</w:t>
      </w:r>
    </w:p>
    <w:p>
      <w:r>
        <w:t>La demande de subvention doit être déposée sur le site monprojet.anah.gouv.fr. Le dépôt dématérialisé de la demande doit être privilégié.</w:t>
      </w:r>
    </w:p>
    <w:p>
      <w:pPr>
        <w:pStyle w:val="Heading2"/>
      </w:pPr>
      <w:r>
        <w:t>Documents à fournir à l’occasion de la demande de prime</w:t>
      </w:r>
    </w:p>
    <w:p>
      <w:r>
        <w:t>La demande de subvention AMO doit être accompagnée des pièces justificatives suivantes :</w:t>
      </w:r>
    </w:p>
    <w:p>
      <w:r>
        <w:t>la lettre de demande de subvention comportant le plan de financement prévisionnel, cosignée par le syndic et le président du conseil syndical;</w:t>
      </w:r>
    </w:p>
    <w:p>
      <w:r>
        <w:t>le projet de contrat ou contrat signé d’AMO comprenant le montant estimatif de la dépense (dans le cas où la demande de financement auprès de l'Anah concerne des missions d'AMO partielles, le demandeur doit joindre les pièces attestant de la réalisation de l'ensemble de ces missions pour justifier de l'accompagnement complet de la copropriété);</w:t>
      </w:r>
    </w:p>
    <w:p>
      <w:r>
        <w:t>la fiche "état de la copropriété" renseignée et signée;</w:t>
      </w:r>
    </w:p>
    <w:p>
      <w:r>
        <w:t>l’attestation de mise à jour annuelle de l’immatriculation de la copropriété au registre national des copropriétés (RNC).</w:t>
      </w:r>
    </w:p>
    <w:p>
      <w:pPr>
        <w:pStyle w:val="Heading2"/>
      </w:pPr>
      <w:r>
        <w:t>Documents à fournir à l’occasion de la demande de solde de prime</w:t>
      </w:r>
    </w:p>
    <w:p>
      <w:r>
        <w:t>Les demandes de solde de prime doivent être accompagnées des pièces justificatives suivantes :</w:t>
      </w:r>
    </w:p>
    <w:p>
      <w:r>
        <w:t>en cas de demande d’acompte : la demande de versement d'acompte; les factures correspondant à l'état d'avancement des travaux ou, le cas échéant, état d’avancement délivré par le maître d’œuvre; le RIB du compte séparé au nom du syndicat de copropriétaires ou du compte spécifique travaux si subvention supérieure à 30 000 euros;</w:t>
      </w:r>
    </w:p>
    <w:p>
      <w:r>
        <w:t>la demande de versement d'acompte;</w:t>
      </w:r>
    </w:p>
    <w:p>
      <w:r>
        <w:t>les factures correspondant à l'état d'avancement des travaux ou, le cas échéant, état d’avancement délivré par le maître d’œuvre;</w:t>
      </w:r>
    </w:p>
    <w:p>
      <w:r>
        <w:t>le RIB du compte séparé au nom du syndicat de copropriétaires ou du compte spécifique travaux si subvention supérieure à 30 000 euros;</w:t>
      </w:r>
    </w:p>
    <w:p>
      <w:r>
        <w:t>en cas de demande de solde de la prime : la demande de paiement; les factures; le RIB du compte séparé au nom du syndicat de copropriétaires ou du compte spécifique travaux si subvention supérieure à 30 000 euros; le plan de financement définitif signé; les attestations d'exclusivité du (des) professionnels (Cerfa n° 15 347) pour les copropriétés fragiles; la liste actualisée des copropriétaires aux ressources modestes/très modestes (prime public "modeste/très modeste").</w:t>
      </w:r>
    </w:p>
    <w:p>
      <w:r>
        <w:t>la demande de paiement;</w:t>
      </w:r>
    </w:p>
    <w:p>
      <w:r>
        <w:t>les factures;</w:t>
      </w:r>
    </w:p>
    <w:p>
      <w:r>
        <w:t>le plan de financement définitif signé;</w:t>
      </w:r>
    </w:p>
    <w:p>
      <w:r>
        <w:t>les attestations d'exclusivité du (des) professionnels (Cerfa n° 15 347) pour les copropriétés fragiles;</w:t>
      </w:r>
    </w:p>
    <w:p>
      <w:r>
        <w:t>la liste actualisée des copropriétaires aux ressources modestes/très modestes (prime public "modeste/très modeste").</w:t>
      </w:r>
    </w:p>
    <w:p>
      <w:pPr>
        <w:pStyle w:val="Heading2"/>
      </w:pPr>
      <w:r>
        <w:t>Accompagnement obligatoire</w:t>
      </w:r>
    </w:p>
    <w:p>
      <w:r>
        <w:t>(délibération n°2023-24 : 2°, b et 3°, b)</w:t>
      </w:r>
    </w:p>
    <w:p>
      <w:r>
        <w:t>Le dispositif d’aide MPR Copro outre-mer est conditionné à un accompagnement de la copropriété par un opérateur assurant une prestation d’Assistance à maitrise d’ouvrage (AMO).</w:t>
      </w:r>
    </w:p>
    <w:p>
      <w:pPr>
        <w:pStyle w:val="Heading2"/>
      </w:pPr>
      <w:r>
        <w:t>Prestataire de la mission d’AMO</w:t>
      </w:r>
    </w:p>
    <w:p>
      <w:r>
        <w:t>(délibération n°2023-24 : 2°, b)</w:t>
      </w:r>
    </w:p>
    <w:p>
      <w:r>
        <w:t>Dans le cadre du dispositif aide d’ MPR Copro outre-mer, la mission d’AMO peut notamment être assurée par le maître d’œuvre éventuel de l'opération ou un opérateur de tiers-financement dès lors qu’ils sont indépendants de tout fournisseur de matériaux, d’énergie ou d’équipements et de tout prestataire en charge de l’exploitation et de la maintenance des bâtiments de la copropriété (instruction du directeur général de l’Anah du 12 janvier 2024 au point 4.3.1). Par suite, le délégué de l’Anah dans le département (ou son délégataire le cas échéant) apprécie la conformité du contrat d’AMO avec ces conditions.</w:t>
      </w:r>
    </w:p>
    <w:p>
      <w:r>
        <w:t>Par ailleurs, l'opérateur réalisant la prestation d’AMO doit être en mesure de démontrer qu'il a souscrit une assurance responsabilité civile professionnelle répondant aux obligations légales.</w:t>
      </w:r>
    </w:p>
    <w:p>
      <w:pPr>
        <w:pStyle w:val="Heading2"/>
      </w:pPr>
      <w:r>
        <w:t>À savoir</w:t>
      </w:r>
    </w:p>
    <w:p>
      <w:r>
        <w:t>La mission d’AMO ne peut en aucun cas être assurée par une entreprise participant à la réalisation des travaux subventionnés, par une entreprise liée (contractuellement, statutairement, financièrement, etc.) à une entreprise participant à la réalisation des travaux ou à un fournisseur d’énergie de la copropriété ou encore par le syndic de copropriétaires concernée par la demande de subvention.</w:t>
      </w:r>
    </w:p>
    <w:p>
      <w:r>
        <w:t>Le directeur général de l’Anah peut préciser la liste des prestataires d’AMO par instruction (à paraitre).</w:t>
      </w:r>
    </w:p>
    <w:p>
      <w:r>
        <w:t>Aucun agrément ni habilitation n’est requis pour l’opérateur de l’AMO.</w:t>
      </w:r>
    </w:p>
    <w:p>
      <w:r>
        <w:t>Pour les copropriétés en difficulté, l’AMO est incluse dans le dispositif programmé de l’Anah.</w:t>
      </w:r>
    </w:p>
    <w:p>
      <w:pPr>
        <w:pStyle w:val="Heading2"/>
      </w:pPr>
      <w:r>
        <w:t>Niveaux de prestations d’AMO</w:t>
      </w:r>
    </w:p>
    <w:p>
      <w:r>
        <w:t>La prestation d’AMO dans le cadre du dispositif MPR Copro outre-mer doit comprendre :</w:t>
      </w:r>
    </w:p>
    <w:p>
      <w:r>
        <w:t>un accompagnement technique;</w:t>
      </w:r>
    </w:p>
    <w:p>
      <w:r>
        <w:t>un accompagnement social;</w:t>
      </w:r>
    </w:p>
    <w:p>
      <w:r>
        <w:t>un accompagnement financier.</w:t>
      </w:r>
    </w:p>
    <w:p>
      <w:r>
        <w:t>Prestations inclus dans le contrat d’AMO</w:t>
      </w:r>
    </w:p>
    <w:p>
      <w:r>
        <w:t>Accompagnement technique accompagnement et conseil du syndicat des copropriétaires dans l’élaboration de l’audit énergétique et du projet de travaux en cohérence avec la maîtrise d’œuvre le cas échéant; accompagnement du syndicat des copropriétaires au suivi des travaux.</w:t>
      </w:r>
    </w:p>
    <w:p>
      <w:r>
        <w:t>accompagnement et conseil du syndicat des copropriétaires dans l’élaboration de l’audit énergétique et du projet de travaux en cohérence avec la maîtrise d’œuvre le cas échéant;</w:t>
      </w:r>
    </w:p>
    <w:p>
      <w:r>
        <w:t>accompagnement du syndicat des copropriétaires au suivi des travaux.</w:t>
      </w:r>
    </w:p>
    <w:p>
      <w:r>
        <w:t>Accompagnement social établissement d’une enquête sociale permettant de mesurer l’occupation de la copropriété; recensement des copropriétaires pouvant être éligibles à tout type d’aides individuelles et, le cas échéant, accompagnement au montage de leurs dossiers ou du dossier de demandes individuelles groupées.</w:t>
      </w:r>
    </w:p>
    <w:p>
      <w:r>
        <w:t>établissement d’une enquête sociale permettant de mesurer l’occupation de la copropriété;</w:t>
      </w:r>
    </w:p>
    <w:p>
      <w:r>
        <w:t>recensement des copropriétaires pouvant être éligibles à tout type d’aides individuelles et, le cas échéant, accompagnement au montage de leurs dossiers ou du dossier de demandes individuelles groupées.</w:t>
      </w:r>
    </w:p>
    <w:p>
      <w:r>
        <w:t>Accompagnement financier accompagnement de la copropriété au montage du dossier de demande d’aide, du plan de financement (éco-prêt à taux zéro (éco- PTZ), éco-prêt PTZ collectif, préfinancement, tiers financement, etc.) et à l’obtention des financements complémentaires, dont, le cas échéant, les certificats d’économie d’énergie (CEE); accompagnement du syndicat des copropriétaires au montage des dossiers de demandes de paiement d’acomptes et de solde des aides.</w:t>
      </w:r>
    </w:p>
    <w:p>
      <w:r>
        <w:t>accompagnement de la copropriété au montage du dossier de demande d’aide, du plan de financement (éco-prêt à taux zéro (éco- PTZ), éco-prêt PTZ collectif, préfinancement, tiers financement, etc.) et à l’obtention des financements complémentaires, dont, le cas échéant, les certificats d’économie d’énergie (CEE);</w:t>
      </w:r>
    </w:p>
    <w:p>
      <w:r>
        <w:t>accompagnement du syndicat des copropriétaires au montage des dossiers de demandes de paiement d’acomptes et de solde des aides.</w:t>
      </w:r>
    </w:p>
    <w:p>
      <w:r>
        <w:t>De plus, l’opérateur d’AMO ou le maître d’œuvre de l’opération assurant la prestation d’AMO est invité à proposer au syndicat de copropriétaires les prestations suivantes :</w:t>
      </w:r>
    </w:p>
    <w:p>
      <w:r>
        <w:t>information sur la nécessité d’inclure un comptage différencié entre le chauffage et l’eau chaude sanitaire;</w:t>
      </w:r>
    </w:p>
    <w:p>
      <w:r>
        <w:t>remise d’un guide d’utilisation du logement après travaux;</w:t>
      </w:r>
    </w:p>
    <w:p>
      <w:r>
        <w:t>information sur les bonnes pratiques pour maintenir un air sain dans son logement;</w:t>
      </w:r>
    </w:p>
    <w:p>
      <w:r>
        <w:t>information sur la maintenance des équipements de chauffage et de ventilation;</w:t>
      </w:r>
    </w:p>
    <w:p>
      <w:r>
        <w:t>information sur les bonnes pratiques pour se prémunir des pics de chaleur.</w:t>
      </w:r>
    </w:p>
    <w:p>
      <w:r>
        <w:t>Ces prestations peuvent, le cas échéant, être intégrées au montant de la dépense subventionnable.</w:t>
      </w:r>
    </w:p>
    <w:p>
      <w:pPr>
        <w:pStyle w:val="Heading2"/>
      </w:pPr>
      <w:r>
        <w:t>Conventionnement AMO</w:t>
      </w:r>
    </w:p>
    <w:p>
      <w:r>
        <w:t>(délibération n°2023-24, 1, b)</w:t>
      </w:r>
    </w:p>
    <w:p>
      <w:r>
        <w:t>La prestation d'AMO fait l'objet :</w:t>
      </w:r>
    </w:p>
    <w:p>
      <w:r>
        <w:t>soit d'un contrat passé directement avec le syndicat des copropriétaires;</w:t>
      </w:r>
    </w:p>
    <w:p>
      <w:r>
        <w:t>soit d’un dispositif d’ingénierie d’une collectivité.</w:t>
      </w:r>
    </w:p>
    <w:p>
      <w:r>
        <w:t>Lorsque la prestation d’AMO intervient dans le cadre d’un contrat passé directement avec le syndicat de copropriétaire, celle-ci peut alors être financée par l'Anah, sur la base du contrat joint à la demande d’aide.</w:t>
      </w:r>
    </w:p>
    <w:p>
      <w:r>
        <w:t>Lorsque la prestation d’AMO intervient dans le cadre d’un dispositif d’ingénierie d’une collectivité, celle-ci est gratuite pour la copropriété dès lors que la demande d’aide au titre des travaux comprend les pièces justifiant de l’exercice et du contenu de cette mission d’AMO.</w:t>
      </w:r>
    </w:p>
    <w:p>
      <w:pPr>
        <w:pStyle w:val="Heading2"/>
      </w:pPr>
      <w:r>
        <w:t>Montant d’aide pour la prestation d’AMO</w:t>
      </w:r>
    </w:p>
    <w:p>
      <w:r>
        <w:t>(délibération n°2023-24 : 3°, b)</w:t>
      </w:r>
    </w:p>
    <w:p>
      <w:r>
        <w:t>Dans le cadre d’un contrat passé directement avec l’opérateur d’AMO, le syndicat de copropriétaires peut se voir attribuer une aide de l'Anah.</w:t>
      </w:r>
    </w:p>
    <w:p>
      <w:r>
        <w:t>Cette aide peut être attribuée au taux maximum de 30 % applicable à un montant maximal de dépenses subventionnables hors taxes (avec montant plancher de subvention de 900 euros par copropriété).</w:t>
      </w:r>
    </w:p>
    <w:p>
      <w:r>
        <w:t>Prestation d'AMO</w:t>
      </w:r>
    </w:p>
    <w:p>
      <w:r>
        <w:t>Copropriété de plus de 20 logements</w:t>
      </w:r>
    </w:p>
    <w:p>
      <w:r>
        <w:t>Contrat passé directement avec l’opérateur AMO</w:t>
      </w:r>
    </w:p>
    <w:p>
      <w:r>
        <w:t>Jusqu’à 6.000 € / logement</w:t>
      </w:r>
    </w:p>
    <w:p>
      <w:r>
        <w:t>Intégré dans le cadre d’un dispositif d’ingénierie d’une collectivité</w:t>
      </w:r>
    </w:p>
    <w:p>
      <w:r>
        <w:t>Gratuit</w:t>
      </w:r>
    </w:p>
    <w:p>
      <w:pPr>
        <w:pStyle w:val="Heading2"/>
      </w:pPr>
      <w:r>
        <w:t>À savoir</w:t>
      </w:r>
    </w:p>
    <w:p>
      <w:r>
        <w:t>La demande d’aide relative aux prestations d’AMO peut être déposée antérieurement à celle relative aux travaux.</w:t>
      </w:r>
    </w:p>
    <w:p>
      <w:pPr>
        <w:pStyle w:val="Heading2"/>
      </w:pPr>
      <w:r>
        <w:t>Pièces et informations à fournir</w:t>
      </w:r>
    </w:p>
    <w:p>
      <w:r>
        <w:t>(instruction de l’Anah du 12.1.24 : annexe 2, 3, 4 et 5)</w:t>
      </w:r>
    </w:p>
    <w:p>
      <w:r>
        <w:t>Le demandeur de la subvention d’AMO doit fournir des pièces justificatives spécifiques au moment de la demande de subvention et de son solde.</w:t>
      </w:r>
    </w:p>
    <w:p>
      <w:r>
        <w:t>Pièces à fournir à l’occasion de la demande de subvention AMO</w:t>
      </w:r>
    </w:p>
    <w:p>
      <w:r>
        <w:t>Pièces à fournir à l’occasion de la demande de solde de la subvention AMO</w:t>
      </w:r>
    </w:p>
    <w:p>
      <w:r>
        <w:t>La demande de solde de la subvention AMO doit être accompagnée des pièces justificatives suivantes :</w:t>
      </w:r>
    </w:p>
    <w:p>
      <w:r>
        <w:t>le RIB du compte séparé au nom du syndicat de copropriétaires;</w:t>
      </w:r>
    </w:p>
    <w:p>
      <w:r>
        <w:t>le contrat d’AMO signé, le cas échéant.</w:t>
      </w:r>
    </w:p>
    <w:p>
      <w:pPr>
        <w:pStyle w:val="Heading2"/>
      </w:pPr>
      <w:r>
        <w:t>Approfondissez votre expertise dans le logement et l’habitat</w:t>
      </w:r>
    </w:p>
    <w:p>
      <w:r>
        <w:t>Accédez à nos autres articles spécialisés, éclairages et études pour rester à jour sur la réglementation, les dispositifs et les évolutions du logement et de l’habitat.</w:t>
      </w:r>
    </w:p>
    <w:p>
      <w:pPr>
        <w:pStyle w:val="Heading1"/>
      </w:pPr>
      <w:r>
        <w:t>Aide à l’accessibilité des copropriétés</w:t>
      </w:r>
    </w:p>
    <w:p>
      <w:r>
        <w:rPr>
          <w:i/>
        </w:rPr>
        <w:t>https://www.anil.org/aj-aide-accessibilite-copropriete/</w:t>
      </w:r>
    </w:p>
    <w:p>
      <w:r>
        <w:t>Délibérations Anah n° 2024-45 du 11.12.24 et n° 2025-06 du 12.3.25</w:t>
      </w:r>
    </w:p>
    <w:p>
      <w:pPr>
        <w:pStyle w:val="Heading2"/>
      </w:pPr>
      <w:r>
        <w:t>Champ d’application territorial</w:t>
      </w:r>
    </w:p>
    <w:p>
      <w:r>
        <w:t>(délibération n° 2024-45 : art. 1)</w:t>
      </w:r>
    </w:p>
    <w:p>
      <w:r>
        <w:t>Le dispositif d’aide s’applique aux copropriétés situées en France métropolitaine et dans les Départements et régions d’outre-mer (DROM), c’est-à-dire en Guadeloupe, en Guyane, en Martinique, à Mayotte et à La Réunion</w:t>
      </w:r>
    </w:p>
    <w:p>
      <w:pPr>
        <w:pStyle w:val="Heading2"/>
      </w:pPr>
      <w:r>
        <w:t>Conditions d’octroi</w:t>
      </w:r>
    </w:p>
    <w:p>
      <w:r>
        <w:t>(délibération n° 2024-45 : art. 2)</w:t>
      </w:r>
    </w:p>
    <w:p>
      <w:r>
        <w:t>Le dispositif d’aide repose sur des conditions cumulatives portant sur le bâtiment et la copropriété. Le dispositif est mobilisable par les syndicats de copropriétaires si les conditions cumulatives suivantes sont remplies :</w:t>
      </w:r>
    </w:p>
    <w:p>
      <w:r>
        <w:t>immeuble achevé depuis 15 ans au moins à la date de la notification de la décision d’octroi de l’aide (CCH : R.321-14);</w:t>
      </w:r>
    </w:p>
    <w:p>
      <w:r>
        <w:t>copropriété immatriculée au registre national des copropriétés à jour à la date du dépôt de la demande de subvention (CCH : L.711-1);</w:t>
      </w:r>
    </w:p>
    <w:p>
      <w:r>
        <w:t>copropriété affectée de manière prépondérante à l’usage d’habitation (RGA : art. 15-H), c’est-à-dire : copropriétés de 20 lots d’habitation ou moins, lorsqu’au moins 65 % des lots principaux ou, à défaut, 65 % des tantièmes sont dédiés à l’habitation principale de leurs occupants; copropriétés de plus de 20 lots d’habitation, lorsqu’au moins 75 % des lots principaux ou, à défaut, 75 % des tantièmes sont dédiés à l'habitation principale de leurs occupants.</w:t>
      </w:r>
    </w:p>
    <w:p>
      <w:r>
        <w:t>copropriétés de 20 lots d’habitation ou moins, lorsqu’au moins 65 % des lots principaux ou, à défaut, 65 % des tantièmes sont dédiés à l’habitation principale de leurs occupants;</w:t>
      </w:r>
    </w:p>
    <w:p>
      <w:r>
        <w:t>copropriétés de plus de 20 lots d’habitation, lorsqu’au moins 75 % des lots principaux ou, à défaut, 75 % des tantièmes sont dédiés à l'habitation principale de leurs occupants.</w:t>
      </w:r>
    </w:p>
    <w:p>
      <w:pPr>
        <w:pStyle w:val="Heading2"/>
      </w:pPr>
      <w:r>
        <w:t>Travaux éligibles</w:t>
      </w:r>
    </w:p>
    <w:p>
      <w:r>
        <w:t>(délibération n° 2024-45 : art. 3 et 3.2 / délibération n° 2025-06 : art. 1 et 2)</w:t>
      </w:r>
    </w:p>
    <w:p>
      <w:r>
        <w:t>Les travaux doivent être réalisés conformément aux dispositions prévues par le Règlement général de l’Anah (RGA) et, le cas échéant, par la règlementation relative à l’accessibilité dans les bâtiments neufs et existants aux personnes en situation de handicap (arrêté du 26.12.23).</w:t>
      </w:r>
    </w:p>
    <w:p>
      <w:r>
        <w:t>Relèvent des travaux d’accessibilité de l’immeuble, les travaux portant sur les parties communes et équipements communs qui figurent dans une liste limitative. Toutefois, le financement de travaux qui ne figurent pas sur la liste peut être autorisé, au cas par cas, par l’autorité décisionnaire locale, lorsque ces travaux sont nécessaires pour répondre aux besoins spécifiques de la copropriété.</w:t>
      </w:r>
    </w:p>
    <w:p>
      <w:r>
        <w:t>Pour rappel, les travaux peuvent être réalisés avec des matériaux bio-sourcés (ouate de cellulose, fibre de bois, etc.). De plus, les travaux réalisés à partir de matériaux (ou d’équipements) obtenus par voie de don peuvent être éligibles dès lors que le coût de ces matériaux (ou équipements) n’est pas comptabilisé dans les dépenses subventionnables.</w:t>
      </w:r>
    </w:p>
    <w:p>
      <w:pPr>
        <w:pStyle w:val="Heading2"/>
      </w:pPr>
      <w:r>
        <w:t>Liste des travaux d’accessibilité</w:t>
      </w:r>
    </w:p>
    <w:p>
      <w:r>
        <w:t>(délibération n° 2025-06 : annexe II)</w:t>
      </w:r>
    </w:p>
    <w:p>
      <w:r>
        <w:t>Depuis le 1 er mai 2025, les travaux éligibles sont :</w:t>
      </w:r>
    </w:p>
    <w:p>
      <w:r>
        <w:t>Diagnostics diagnostics techniques du logement (CREP, amiante, radon, mérule, termites, insectes xylophages et champignons lignivores, Produits-Equipements-Matériaux-Déchets (PEMD), diagnostic thermique, diagnostic autonomie, rapport d’ergothérapeute, etc.) dès lorsqu’ils sont suivis des travaux qu’ils préconisent et qu’ils ne sont pas réalisés dans le cadre d’une AMO ou d’un suivi d’animation de programme;</w:t>
      </w:r>
    </w:p>
    <w:p>
      <w:r>
        <w:t>diagnostics techniques du logement (CREP, amiante, radon, mérule, termites, insectes xylophages et champignons lignivores, Produits-Equipements-Matériaux-Déchets (PEMD), diagnostic thermique, diagnostic autonomie, rapport d’ergothérapeute, etc.) dès lorsqu’ils sont suivis des travaux qu’ils préconisent et qu’ils ne sont pas réalisés dans le cadre d’une AMO ou d’un suivi d’animation de programme;</w:t>
      </w:r>
    </w:p>
    <w:p>
      <w:r>
        <w:t>Maitrise d’œuvre dépenses de maitrise d’œuvre, de coordination SPS (Sécurité et Protection de la Santé), de bureau de contrôle;</w:t>
      </w:r>
    </w:p>
    <w:p>
      <w:r>
        <w:t>dépenses de maitrise d’œuvre, de coordination SPS (Sécurité et Protection de la Santé), de bureau de contrôle;</w:t>
      </w:r>
    </w:p>
    <w:p>
      <w:r>
        <w:t>Dépenses connexes (si elles sont nécessaires à la rénovation du logement et sont prises en compte dans les travaux subventionnables qu’elles accompagnent) travaux préparatoires aux travaux subventionnables, les travaux éventuels de démolition d’ampleur limitée y compris dans une démarche de déconstruction sélective notamment en cas de sur-élévation; installation de chantier (affichages préventifs, base de vie des ouvriers échafaudages); désinstallation de chantier (nettoyage et déblaiement); etc.;</w:t>
      </w:r>
    </w:p>
    <w:p>
      <w:r>
        <w:t>travaux préparatoires aux travaux subventionnables, les travaux éventuels de démolition d’ampleur limitée y compris dans une démarche de déconstruction sélective notamment en cas de sur-élévation;</w:t>
      </w:r>
    </w:p>
    <w:p>
      <w:r>
        <w:t>installation de chantier (affichages préventifs, base de vie des ouvriers échafaudages);</w:t>
      </w:r>
    </w:p>
    <w:p>
      <w:r>
        <w:t>désinstallation de chantier (nettoyage et déblaiement);</w:t>
      </w:r>
    </w:p>
    <w:p>
      <w:r>
        <w:t>etc.;</w:t>
      </w:r>
    </w:p>
    <w:p>
      <w:r>
        <w:t>Extension de logement et création de locaux annexes le projet de travaux peut comprendre une extension de la surface habitable du logement (annexion de parties communes, sur-élévation, création de volume, etc.) dans la limite de 14 m² par logement. Dans le cadre de travaux d’accessibilité ou d’adaptation, l'autorité décisionnaire peut exceptionnellement adapter à la marge ce plafond de surface dans la limite de 20m²; le projet de travaux peut comprendre la création de locaux annexes aux parties communes (local vélos/poussettes, local de chaufferie collective, local poubelles ou tri sélectif, etc.) dans la limite de 14 m² par local;</w:t>
      </w:r>
    </w:p>
    <w:p>
      <w:r>
        <w:t>le projet de travaux peut comprendre une extension de la surface habitable du logement (annexion de parties communes, sur-élévation, création de volume, etc.) dans la limite de 14 m² par logement. Dans le cadre de travaux d’accessibilité ou d’adaptation, l'autorité décisionnaire peut exceptionnellement adapter à la marge ce plafond de surface dans la limite de 20m²;</w:t>
      </w:r>
    </w:p>
    <w:p>
      <w:r>
        <w:t>le projet de travaux peut comprendre la création de locaux annexes aux parties communes (local vélos/poussettes, local de chaufferie collective, local poubelles ou tri sélectif, etc.) dans la limite de 14 m² par local;</w:t>
      </w:r>
    </w:p>
    <w:p>
      <w:r>
        <w:t>Gros œuvre travaux de renforcement du gros œuvre : fondations (reprises en sous-œuvre, caves, etc.), murs, cheminées, planchers, escaliers; création ou réaménagement de planchers pour obtenir dans l'enveloppe bâtie existante des hauteurs sous plafonds compatibles avec un usage de logement; mise en place d'un escalier ou d'une rampe (plan incliné), notamment pour rétablir un accès aux étages ou remplacer/doubler un emmarchement; travaux de création ou élargissement d'ouvertures pour couloir, baie ou porte y compris menuiseries; travaux de lutte contre l'humidité (arases étanches, vides sanitaires, drainage des sols, des maçonneries, etc.); travaux de remplacement et de renforcement des charpentes y compris traitement des matériaux; travaux de démolition (suppression de murs, cloisons, portes, marches, seuils, ressauts ou autres obstacle, etc.); travaux de rénovation générale ou de grosses reprises de couverture (y compris toit terrasse) rendus nécessaires par des défauts d'étanchéité compromettant l'usage et la pérennité de l'immeuble, inclus les ouvrages annexes (zinguerie, etc.); travaux de rénovation des souches, lucarnes ou corniches;</w:t>
      </w:r>
    </w:p>
    <w:p>
      <w:r>
        <w:t>travaux de renforcement du gros œuvre : fondations (reprises en sous-œuvre, caves, etc.), murs, cheminées, planchers, escaliers;</w:t>
      </w:r>
    </w:p>
    <w:p>
      <w:r>
        <w:t>création ou réaménagement de planchers pour obtenir dans l'enveloppe bâtie existante des hauteurs sous plafonds compatibles avec un usage de logement;</w:t>
      </w:r>
    </w:p>
    <w:p>
      <w:r>
        <w:t>mise en place d'un escalier ou d'une rampe (plan incliné), notamment pour rétablir un accès aux étages ou remplacer/doubler un emmarchement;</w:t>
      </w:r>
    </w:p>
    <w:p>
      <w:r>
        <w:t>travaux de création ou élargissement d'ouvertures pour couloir, baie ou porte y compris menuiseries;</w:t>
      </w:r>
    </w:p>
    <w:p>
      <w:r>
        <w:t>travaux de lutte contre l'humidité (arases étanches, vides sanitaires, drainage des sols, des maçonneries, etc.);</w:t>
      </w:r>
    </w:p>
    <w:p>
      <w:r>
        <w:t>travaux de remplacement et de renforcement des charpentes y compris traitement des matériaux;</w:t>
      </w:r>
    </w:p>
    <w:p>
      <w:r>
        <w:t>travaux de démolition (suppression de murs, cloisons, portes, marches, seuils, ressauts ou autres obstacle, etc.);</w:t>
      </w:r>
    </w:p>
    <w:p>
      <w:r>
        <w:t>travaux de rénovation générale ou de grosses reprises de couverture (y compris toit terrasse) rendus nécessaires par des défauts d'étanchéité compromettant l'usage et la pérennité de l'immeuble, inclus les ouvrages annexes (zinguerie, etc.);</w:t>
      </w:r>
    </w:p>
    <w:p>
      <w:r>
        <w:t>travaux de rénovation des souches, lucarnes ou corniches;</w:t>
      </w:r>
    </w:p>
    <w:p>
      <w:r>
        <w:t>Revêtements intérieurs et étanchéité réalisation ou rénovation de l'étanchéité des pièces humides (y compris revêtements); revêtements de sols durs (parquets, lames en bois massif, sols stratifiés, carrelage en céramique et en pierre naturelles, etc.) et chapes; revêtement de sols souples (moquettes, lino, dalles PVC, dalles caoutchouc, etc.);</w:t>
      </w:r>
    </w:p>
    <w:p>
      <w:r>
        <w:t>réalisation ou rénovation de l'étanchéité des pièces humides (y compris revêtements);</w:t>
      </w:r>
    </w:p>
    <w:p>
      <w:r>
        <w:t>revêtements de sols durs (parquets, lames en bois massif, sols stratifiés, carrelage en céramique et en pierre naturelles, etc.) et chapes;</w:t>
      </w:r>
    </w:p>
    <w:p>
      <w:r>
        <w:t>revêtement de sols souples (moquettes, lino, dalles PVC, dalles caoutchouc, etc.);</w:t>
      </w:r>
    </w:p>
    <w:p>
      <w:r>
        <w:t>Réseaux (eau, électricité, gaz, chauffage urbain) création ou mise en conformité du raccordement de l'immeuble aux réseaux, au chauffage urbain; dispositif d'assainissement individuel (quand il est recevable d'un point de vue réglementaire); création ou mise en conformité des réseaux (colonnes montantes de gaz, électricité, d'eau et d’eaux usées, colonnes de chutes ou de rejet, gaines techniques) et branchement des logements; création ou mise en conformité d'une installation eau, électricité et gaz à l'intérieur des logements; installation, fourniture et pose de matériels permettant le contrôle et le suivi des consommations d'eau, électricité (compteurs individuels, robinetterie adaptée, etc.);</w:t>
      </w:r>
    </w:p>
    <w:p>
      <w:r>
        <w:t>création ou mise en conformité du raccordement de l'immeuble aux réseaux, au chauffage urbain;</w:t>
      </w:r>
    </w:p>
    <w:p>
      <w:r>
        <w:t>dispositif d'assainissement individuel (quand il est recevable d'un point de vue réglementaire);</w:t>
      </w:r>
    </w:p>
    <w:p>
      <w:r>
        <w:t>création ou mise en conformité des réseaux (colonnes montantes de gaz, électricité, d'eau et d’eaux usées, colonnes de chutes ou de rejet, gaines techniques) et branchement des logements;</w:t>
      </w:r>
    </w:p>
    <w:p>
      <w:r>
        <w:t>création ou mise en conformité d'une installation eau, électricité et gaz à l'intérieur des logements;</w:t>
      </w:r>
    </w:p>
    <w:p>
      <w:r>
        <w:t>installation, fourniture et pose de matériels permettant le contrôle et le suivi des consommations d'eau, électricité (compteurs individuels, robinetterie adaptée, etc.);</w:t>
      </w:r>
    </w:p>
    <w:p>
      <w:r>
        <w:t>Équipements sanitaires création, modification ou remplacement d'équipements sanitaires et robinetterie (évier, lavabo, douche, siège de douche, baignoire, WC, siphon de sol, équipements sanitaires adaptés au vieillissement ou au handicap, etc.);</w:t>
      </w:r>
    </w:p>
    <w:p>
      <w:r>
        <w:t>création, modification ou remplacement d'équipements sanitaires et robinetterie (évier, lavabo, douche, siège de douche, baignoire, WC, siphon de sol, équipements sanitaires adaptés au vieillissement ou au handicap, etc.);</w:t>
      </w:r>
    </w:p>
    <w:p>
      <w:r>
        <w:t>Travaux préparatoires et études à la réalisation d’un projet de production d’électricité décentralisée en copropriétés travaux de toiture ou de rénovation énergétique des bâtiments préparatoires à l’installation d’un projet de production d’électricité décentralisée; travaux de modification des réseaux électriques du bâtiment; réalisation d’études de faisabilité;</w:t>
      </w:r>
    </w:p>
    <w:p>
      <w:r>
        <w:t>travaux de toiture ou de rénovation énergétique des bâtiments préparatoires à l’installation d’un projet de production d’électricité décentralisée;</w:t>
      </w:r>
    </w:p>
    <w:p>
      <w:r>
        <w:t>travaux de modification des réseaux électriques du bâtiment;</w:t>
      </w:r>
    </w:p>
    <w:p>
      <w:r>
        <w:t>réalisation d’études de faisabilité;</w:t>
      </w:r>
    </w:p>
    <w:p>
      <w:r>
        <w:t>Traitements spécifiques (Saturnisme, amiante, radon, xylophages, mérule) travaux d'élimination ou d'isolation des peintures et revêtements contenant des sels de plomb; travaux d'élimination ou d'isolation des matériaux contenant de l'amiante; travaux nécessaires pour traiter la présence de radon (ventilation, etc.); traitement préventif ou curatif contre les termites et autres parasites xylophages, sous réserve qu'il soit suffisant; traitement curatif de la mérule lorsqu’elle impacte la structure du bâtiment;</w:t>
      </w:r>
    </w:p>
    <w:p>
      <w:r>
        <w:t>travaux d'élimination ou d'isolation des peintures et revêtements contenant des sels de plomb;</w:t>
      </w:r>
    </w:p>
    <w:p>
      <w:r>
        <w:t>travaux d'élimination ou d'isolation des matériaux contenant de l'amiante;</w:t>
      </w:r>
    </w:p>
    <w:p>
      <w:r>
        <w:t>travaux nécessaires pour traiter la présence de radon (ventilation, etc.);</w:t>
      </w:r>
    </w:p>
    <w:p>
      <w:r>
        <w:t>traitement préventif ou curatif contre les termites et autres parasites xylophages, sous réserve qu'il soit suffisant;</w:t>
      </w:r>
    </w:p>
    <w:p>
      <w:r>
        <w:t>traitement curatif de la mérule lorsqu’elle impacte la structure du bâtiment;</w:t>
      </w:r>
    </w:p>
    <w:p>
      <w:r>
        <w:t>Ascenseur / monte-personne tous travaux exigés par le rapport du contrôle technique des ascenseurs portant sur les dispositifs de sécurité et le bon fonctionnement des appareils (CCH : R.134-11 et suivants); installation, adaptation ou travaux de mise en conformité d'un ascenseur ou d’autres appareils permettant le transport de personnes à mobilité réduite (monte-personne, plate-forme élévatrice, etc.);</w:t>
      </w:r>
    </w:p>
    <w:p>
      <w:r>
        <w:t>tous travaux exigés par le rapport du contrôle technique des ascenseurs portant sur les dispositifs de sécurité et le bon fonctionnement des appareils (CCH : R.134-11 et suivants);</w:t>
      </w:r>
    </w:p>
    <w:p>
      <w:r>
        <w:t>installation, adaptation ou travaux de mise en conformité d'un ascenseur ou d’autres appareils permettant le transport de personnes à mobilité réduite (monte-personne, plate-forme élévatrice, etc.);</w:t>
      </w:r>
    </w:p>
    <w:p>
      <w:r>
        <w:t>Sécurité incendie Travaux de mise en sécurité incendie (trappes de désenfumage, portes coupe-feu, détecteurs, signalétique, alarmes, aménagement PC sécurité, compartimentage, etc.);</w:t>
      </w:r>
    </w:p>
    <w:p>
      <w:r>
        <w:t>Travaux de mise en sécurité incendie (trappes de désenfumage, portes coupe-feu, détecteurs, signalétique, alarmes, aménagement PC sécurité, compartimentage, etc.);</w:t>
      </w:r>
    </w:p>
    <w:p>
      <w:r>
        <w:t>Aménagements intérieurs création, suppression ou modification de cloisons de distribution et cloisons séparatives entre logements; travaux de remplacement ou installation de menuiseries intérieures (portes, cimaises, plinthes, etc.); travaux d'aménagement et d'équipement des immeubles et logements destinés au renforcement de la sécurité des biens et des personnes (alarme, garde-corps, etc.); installation de mains-courantes, barres d'appui, poignées de rappel de porte, protection de murs et de portes; installation de meubles de salle de bain et de cuisine adaptés; installation ou adaptation des systèmes de commande (installations électriques, d'eau, de gaz et de chauffage, signalisation, alerte, interrupteurs) de fermeture et d'ouverture (portes, fenêtres, volets, interphones); alerte à distance;</w:t>
      </w:r>
    </w:p>
    <w:p>
      <w:r>
        <w:t>création, suppression ou modification de cloisons de distribution et cloisons séparatives entre logements;</w:t>
      </w:r>
    </w:p>
    <w:p>
      <w:r>
        <w:t>travaux de remplacement ou installation de menuiseries intérieures (portes, cimaises, plinthes, etc.);</w:t>
      </w:r>
    </w:p>
    <w:p>
      <w:r>
        <w:t>travaux d'aménagement et d'équipement des immeubles et logements destinés au renforcement de la sécurité des biens et des personnes (alarme, garde-corps, etc.);</w:t>
      </w:r>
    </w:p>
    <w:p>
      <w:r>
        <w:t>installation de mains-courantes, barres d'appui, poignées de rappel de porte, protection de murs et de portes;</w:t>
      </w:r>
    </w:p>
    <w:p>
      <w:r>
        <w:t>installation de meubles de salle de bain et de cuisine adaptés;</w:t>
      </w:r>
    </w:p>
    <w:p>
      <w:r>
        <w:t>installation ou adaptation des systèmes de commande (installations électriques, d'eau, de gaz et de chauffage, signalisation, alerte, interrupteurs) de fermeture et d'ouverture (portes, fenêtres, volets, interphones);</w:t>
      </w:r>
    </w:p>
    <w:p>
      <w:r>
        <w:t>alerte à distance;</w:t>
      </w:r>
    </w:p>
    <w:p>
      <w:r>
        <w:t>Chemins extérieurs, cours, passages, locaux communs Rénovation des locaux communs (local poubelle, locaux techniques, loge du gardien, etc.); curetage lié à des travaux de rénovation, avec les reprises induites; travaux de clôture; aménagement de bateaux pour franchir le trottoir; rénovation ou adaptation des cheminements extérieurs, de cour ou de passage (suppression de murs, murets, portes ou portails, marches seuils, ressauts ou tout autre obstacle, rénovation des revêtements de sols, éclairages, installation de mains courantes, rampes, désimperméabilisation de surfaces,...); élargissement ou aménagement de place de parking; modification ou installation des boîtes aux lettres;</w:t>
      </w:r>
    </w:p>
    <w:p>
      <w:r>
        <w:t>Rénovation des locaux communs (local poubelle, locaux techniques, loge du gardien, etc.);</w:t>
      </w:r>
    </w:p>
    <w:p>
      <w:r>
        <w:t>curetage lié à des travaux de rénovation, avec les reprises induites;</w:t>
      </w:r>
    </w:p>
    <w:p>
      <w:r>
        <w:t>travaux de clôture;</w:t>
      </w:r>
    </w:p>
    <w:p>
      <w:r>
        <w:t>aménagement de bateaux pour franchir le trottoir;</w:t>
      </w:r>
    </w:p>
    <w:p>
      <w:r>
        <w:t>rénovation ou adaptation des cheminements extérieurs, de cour ou de passage (suppression de murs, murets, portes ou portails, marches seuils, ressauts ou tout autre obstacle, rénovation des revêtements de sols, éclairages, installation de mains courantes, rampes, désimperméabilisation de surfaces,...);</w:t>
      </w:r>
    </w:p>
    <w:p>
      <w:r>
        <w:t>élargissement ou aménagement de place de parking;</w:t>
      </w:r>
    </w:p>
    <w:p>
      <w:r>
        <w:t>modification ou installation des boîtes aux lettres;</w:t>
      </w:r>
    </w:p>
    <w:p>
      <w:r>
        <w:t>Travaux d'entretien d'ouvrages existants seuls les travaux nécessaires à la conservation d'ouvrages existants de qualité, sur prescriptions réglementaires en secteurs sauvegardés ou en Opérations de restauration immobilière (ORI) sont subventionnables (réparation/remise en état de revêtements de sols, de revêtements muraux, de décors, etc.) dès lors que cette action de préservation est faite tout en apportant les améliorations nécessaires en termes techniques, notamment de sécurité et de salubrité.</w:t>
      </w:r>
    </w:p>
    <w:p>
      <w:r>
        <w:t>seuls les travaux nécessaires à la conservation d'ouvrages existants de qualité, sur prescriptions réglementaires en secteurs sauvegardés ou en Opérations de restauration immobilière (ORI) sont subventionnables (réparation/remise en état de revêtements de sols, de revêtements muraux, de décors, etc.) dès lors que cette action de préservation est faite tout en apportant les améliorations nécessaires en termes techniques, notamment de sécurité et de salubrité.</w:t>
      </w:r>
    </w:p>
    <w:p>
      <w:pPr>
        <w:pStyle w:val="Heading2"/>
      </w:pPr>
      <w:r>
        <w:t>Montant de l'aide</w:t>
      </w:r>
    </w:p>
    <w:p>
      <w:r>
        <w:t>(délibération n° 2024-45 : 5.2)</w:t>
      </w:r>
    </w:p>
    <w:p>
      <w:r>
        <w:t>Le syndicat de copropriétaires peut bénéficier d’une aide plafonnée à 50 % du montant HT des travaux subventionnables, pris en compte dans la limite d’un plafond de 20.000 € par accès à l'immeuble modifié et rendu adapté.</w:t>
      </w:r>
    </w:p>
    <w:p>
      <w:r>
        <w:t>Taux</w:t>
      </w:r>
    </w:p>
    <w:p>
      <w:r>
        <w:t>Plafond HT en euros</w:t>
      </w:r>
    </w:p>
    <w:p>
      <w:r>
        <w:t>50 %</w:t>
      </w:r>
    </w:p>
    <w:p>
      <w:r>
        <w:t>20.000 par logement</w:t>
      </w:r>
    </w:p>
    <w:p>
      <w:r>
        <w:t>Lorsque, en l'absence d'un dispositif de suivi-animation d'opération programmée (OPAH / PIG) sous maîtrise d'ouvrage d'une collectivité ou d’un EPCI, la copropriété fait appel à un opérateur spécialisé pour l'assister la réalisation des travaux, les dépenses correspondantes peuvent être prises en compte dans la dépense subventionnée.</w:t>
      </w:r>
    </w:p>
    <w:p>
      <w:pPr>
        <w:pStyle w:val="Heading2"/>
      </w:pPr>
      <w:r>
        <w:t>Approfondissez votre expertise dans le logement et l’habitat</w:t>
      </w:r>
    </w:p>
    <w:p>
      <w:r>
        <w:t>Accédez à nos autres articles spécialisés, éclairages et études pour rester à jour sur la réglementation, les dispositifs et les évolutions du logement et de l’habitat.</w:t>
      </w:r>
    </w:p>
    <w:p>
      <w:pPr>
        <w:pStyle w:val="Heading1"/>
      </w:pPr>
      <w:r>
        <w:t>MaPrimeRénov’ Copropriété</w:t>
      </w:r>
    </w:p>
    <w:p>
      <w:r>
        <w:rPr>
          <w:i/>
        </w:rPr>
        <w:t>https://www.anil.org/aj-maprimerenov-copropriete/</w:t>
      </w:r>
    </w:p>
    <w:p>
      <w:r>
        <w:t>Délibérations Anah n°2024-45 du 11.12.24 et n°2025-06 du 12.3.25</w:t>
      </w:r>
    </w:p>
    <w:p>
      <w:r>
        <w:t>MaPrimeRénov’ Copropriété (MPR Copro) est une aide distribuée par l’Agence nationale de l’habitat (Anah) pour des travaux de rénovation énergétique visant à améliorer la performance globale des logements situés dans une copropriété en France métropolitaine (hors copropriété en difficulté).</w:t>
      </w:r>
    </w:p>
    <w:p>
      <w:pPr>
        <w:pStyle w:val="Heading2"/>
      </w:pPr>
      <w:r>
        <w:t>Champ d’application territorial</w:t>
      </w:r>
    </w:p>
    <w:p>
      <w:r>
        <w:t>(délibération n° 2024-45 : art. 1)</w:t>
      </w:r>
    </w:p>
    <w:p>
      <w:r>
        <w:t>Le dispositif d’aide MPR Copro s’applique aux copropriétés situées en France métropolitaine. Un dispositif spécifique est mis en place en outre-mer (cf. Analyse juridique n°2024-05).</w:t>
      </w:r>
    </w:p>
    <w:p>
      <w:pPr>
        <w:pStyle w:val="Heading2"/>
      </w:pPr>
      <w:r>
        <w:t>Conditions d’octroi</w:t>
      </w:r>
    </w:p>
    <w:p>
      <w:r>
        <w:t>(délibération n° 2024-45 : art. 2 et 4)</w:t>
      </w:r>
    </w:p>
    <w:p>
      <w:r>
        <w:t>Le dispositif d’aide MPR Copro repose sur des conditions cumulatives portant sur le bâtiment et la copropriété et sur les obligations du bénéficiaire.</w:t>
      </w:r>
    </w:p>
    <w:p>
      <w:pPr>
        <w:pStyle w:val="Heading2"/>
      </w:pPr>
      <w:r>
        <w:t>Conditions liées aux bâtiments et à la copropriété</w:t>
      </w:r>
    </w:p>
    <w:p>
      <w:r>
        <w:t>(délibération n° 2024-45 : art. 2)</w:t>
      </w:r>
    </w:p>
    <w:p>
      <w:r>
        <w:t>Le dispositif d’aide MPR Copro est mobilisable par les syndicats de copropriétaires si les conditions cumulatives suivantes sont remplies :</w:t>
      </w:r>
    </w:p>
    <w:p>
      <w:r>
        <w:t>immeuble achevé depuis 15 ans au moins à la date de la notification de la décision d’octroi de l’aide (CCH : R.321-14);</w:t>
      </w:r>
    </w:p>
    <w:p>
      <w:r>
        <w:t>copropriété immatriculée au registre national des copropriétés et à jour à la date du dépôt de la demande de subvention (CCH : L.711-1);</w:t>
      </w:r>
    </w:p>
    <w:p>
      <w:r>
        <w:t>copropriété affectée de manière prépondérante à l’usage d’habitation (RGA : art. 15-H), c’est-à-dire : copropriétés de 20 lots d’habitation ou moins, lorsqu’au moins 65 % des lots principaux ou, à défaut, 65 % des tantièmes sont dédiés à l’habitation principale de leurs occupants; copropriétés de plus de 20 lots d’habitation, lorsqu’au moins 75 % des lots principaux ou, à défaut, 75 % des tantièmes sont dédiés à l'habitation principale de leurs occupants.</w:t>
      </w:r>
    </w:p>
    <w:p>
      <w:r>
        <w:t>copropriétés de 20 lots d’habitation ou moins, lorsqu’au moins 65 % des lots principaux ou, à défaut, 65 % des tantièmes sont dédiés à l’habitation principale de leurs occupants;</w:t>
      </w:r>
    </w:p>
    <w:p>
      <w:r>
        <w:t>copropriétés de plus de 20 lots d’habitation, lorsqu’au moins 75 % des lots principaux ou, à défaut, 75 % des tantièmes sont dédiés à l'habitation principale de leurs occupants.</w:t>
      </w:r>
    </w:p>
    <w:p>
      <w:pPr>
        <w:pStyle w:val="Heading2"/>
      </w:pPr>
      <w:r>
        <w:t>Conditions liées aux obligations du bénéficiaire</w:t>
      </w:r>
    </w:p>
    <w:p>
      <w:r>
        <w:t>(délibération n° 2024-45 : art. 4)</w:t>
      </w:r>
    </w:p>
    <w:p>
      <w:r>
        <w:t>La copropriété doit :</w:t>
      </w:r>
    </w:p>
    <w:p>
      <w:r>
        <w:t>être accompagnée dans le cadre d’une Assistance à maîtrise d’ouvrage (AMO) (cf. § Accompagnement obligatoire);</w:t>
      </w:r>
    </w:p>
    <w:p>
      <w:r>
        <w:t>recourir à une entreprise Reconnue garant de l’environnement (RGE);</w:t>
      </w:r>
    </w:p>
    <w:p>
      <w:r>
        <w:t>produire une évaluation énergétique (ou audit) qui répond aux conditions suivantes : elle indique la consommation conventionnelle du bâtiment en kWhep/m².an et son étiquette énergie telles que résultant de la situation existante avant la réalisation des travaux, d'une part, et telles que projetées après travaux, d'autre part; elle est réalisée globalement au niveau du bâtiment ou de l'immeuble et répond aux conditions de l’audit incitatif (arrêté du 17.11. 20 : art. 8); elle est réalisée par un professionnel qualifié selon les conditions du décret du 14 janvier 2020 (art. 2, VII).</w:t>
      </w:r>
    </w:p>
    <w:p>
      <w:r>
        <w:t>elle indique la consommation conventionnelle du bâtiment en kWhep/m².an et son étiquette énergie telles que résultant de la situation existante avant la réalisation des travaux, d'une part, et telles que projetées après travaux, d'autre part;</w:t>
      </w:r>
    </w:p>
    <w:p>
      <w:r>
        <w:t>elle est réalisée globalement au niveau du bâtiment ou de l'immeuble et répond aux conditions de l’audit incitatif (arrêté du 17.11. 20 : art. 8);</w:t>
      </w:r>
    </w:p>
    <w:p>
      <w:r>
        <w:t>elle est réalisée par un professionnel qualifié selon les conditions du décret du 14 janvier 2020 (art. 2, VII).</w:t>
      </w:r>
    </w:p>
    <w:p>
      <w:r>
        <w:t>À titre transitoire, les évaluations réalisées selon les modalités d’évaluations antérieures au 1 er janvier 2025 (3CL – DPE 2021, Th-C-E ex, etc.) et par des professionnels qualifiés selon des modalités applicables antérieurement au 1 er janvier 2025, précisées par instruction du Directeur général de l’Anah, sont recevables jusqu'au 31 décembre 2026 inclus.</w:t>
      </w:r>
    </w:p>
    <w:p>
      <w:r>
        <w:t>Dans le cas où le projet fait l'objet d'une modification en cours d'opération, une nouvelle évaluation énergétique indiquant les valeurs après travaux correspondant au projet finalement réalisé doit être fournie, au plus tard au moment de l'examen de la demande de paiement.</w:t>
      </w:r>
    </w:p>
    <w:p>
      <w:r>
        <w:t>Par ailleurs, la valeur des émissions annuelles de gaz à effet de serre après travaux, rapportée à la surface habitable, doit être inférieure ou égale à la valeur initiale de ces émissions avant travaux.</w:t>
      </w:r>
    </w:p>
    <w:p>
      <w:pPr>
        <w:pStyle w:val="Heading2"/>
      </w:pPr>
      <w:r>
        <w:t>Travaux éligibles</w:t>
      </w:r>
    </w:p>
    <w:p>
      <w:r>
        <w:t>(délibération n°2024-45 : art. 3 et 3.1 / délibération n°2025-06 et son annexe)</w:t>
      </w:r>
    </w:p>
    <w:p>
      <w:r>
        <w:t>Le dispositif d’aide MPR Copro est ouvert aux travaux d’amélioration de la performance énergétique portant sur les parties communes et équipements communs de l’immeuble ainsi que, le cas échéant, les travaux d’intérêt collectif réalisés sur les parties privatives sous la maîtrise d’ouvrage du syndicat de copropriétaires.</w:t>
      </w:r>
    </w:p>
    <w:p>
      <w:r>
        <w:t>Relèvent des travaux d’amélioration de la performance énergétique, les travaux d’économies d’énergie (y compris lorsqu’ils sont réalisés avec des matériaux bio-sourcés, tels que la ouate de cellulose ou la fibre de bois) qui figurent dans une liste limitative (cf. § Liste exhaustive des travaux éligibles dans le cadre du dispositif d’aide MPR Copro). Par ailleurs, les travaux réalisés à partir de matériaux (ou d’équipements) obtenus par voie de don peuvent être éligibles dès lors que le coût de ces matériaux (ou équipements) n’est pas comptabilisé dans les dépenses subventionnables.</w:t>
      </w:r>
    </w:p>
    <w:p>
      <w:r>
        <w:t>Ils doivent permettre un gain de performance énergétique du ou des bâtiments d’au moins 35 % justifié par une évaluation énergétique. Pour les dossiers de demande d’aide déposés jusqu’au 31 décembre 2026, ce gain de performance énergétique peut intégrer les travaux d’installation ou de remplacement de chaudières à combustible fossile.</w:t>
      </w:r>
    </w:p>
    <w:p>
      <w:r>
        <w:t>Sont inclus dans le dispositif d’aide MPR Copro les travaux induits pour réaliser les travaux d’économie d’énergie, dont les travaux liés à la transition écologique, dès lors qu’ils répondent à des caractéristiques techniques définies par instruction du directeur général de l’Anah.</w:t>
      </w:r>
    </w:p>
    <w:p>
      <w:r>
        <w:t>Dans le cadre des objectifs de réduction des gaz à effet de serre, aucune aide ne peut être attribuée par l’Agence pour l’installation ou le remplacement des chaudières à combustible fossile. À titre transitoire, ces dispositions ne s’appliquent pas aux syndicats des copropriétaires dont l’assemblée générale des copropriétaires a voté le programme de travaux au plus tard le 30 juin 2025 et a déposé son dossier de demande d’aides avant le 30 septembre 2025.</w:t>
      </w:r>
    </w:p>
    <w:p>
      <w:pPr>
        <w:pStyle w:val="Heading2"/>
      </w:pPr>
      <w:r>
        <w:t>Liste exhaustive des travaux éligibles dans le cadre du dispositif d’aide MPR Copro</w:t>
      </w:r>
    </w:p>
    <w:p>
      <w:r>
        <w:t>(délibération n° 2025-06 : annexe I)</w:t>
      </w:r>
    </w:p>
    <w:p>
      <w:r>
        <w:t>Depuis le 1 er mai 2025, les travaux de rénovation énergétique éligibles doivent figurer parmi les six postes de travaux suivants :</w:t>
      </w:r>
    </w:p>
    <w:p>
      <w:r>
        <w:t>isolation thermique des murs;</w:t>
      </w:r>
    </w:p>
    <w:p>
      <w:r>
        <w:t>isolation thermique des planchers bas;</w:t>
      </w:r>
    </w:p>
    <w:p>
      <w:r>
        <w:t>isolation thermique de la toiture;</w:t>
      </w:r>
    </w:p>
    <w:p>
      <w:r>
        <w:t>remplacement des menuiseries extérieures;</w:t>
      </w:r>
    </w:p>
    <w:p>
      <w:r>
        <w:t>ventilation;</w:t>
      </w:r>
    </w:p>
    <w:p>
      <w:r>
        <w:t>production de chauffage ou d'eau chaude sanitaire.</w:t>
      </w:r>
    </w:p>
    <w:p>
      <w:r>
        <w:t>Les dépenses induites éligibles pour chaque poste de travaux sont définies par l’annexe 3 de l’arrêté du 17 novembre 2020 modifié.</w:t>
      </w:r>
    </w:p>
    <w:p>
      <w:r>
        <w:t>Peuvent également être intégrés à la dépense éligible :</w:t>
      </w:r>
    </w:p>
    <w:p>
      <w:r>
        <w:t>la maîtrise d’œuvre;</w:t>
      </w:r>
    </w:p>
    <w:p>
      <w:r>
        <w:t>la coordination SPS (Sécurité et Protection de la Santé) et de bureau de contrôle;</w:t>
      </w:r>
    </w:p>
    <w:p>
      <w:r>
        <w:t>les diagnostics thermiques dès lorsqu’ils sont suivis des travaux qu’ils préconisent et qu’ils ne sont pas réalisés dans le cadre d’une AMO ou d’un suivi d’animation de programme.</w:t>
      </w:r>
    </w:p>
    <w:p>
      <w:pPr>
        <w:pStyle w:val="Heading2"/>
      </w:pPr>
      <w:r>
        <w:t>Montant de l'aide</w:t>
      </w:r>
    </w:p>
    <w:p>
      <w:r>
        <w:t>(délibération n°2024-45 : art. 5.1, 5.1.1, 5.1.2 et 5.2)</w:t>
      </w:r>
    </w:p>
    <w:p>
      <w:r>
        <w:t>Le montant de l’aide du dispositif MPR Copro correspond à un taux qui s'adapte selon la nature des travaux et dans la limite d’un plafond applicable. Le cas échéant, des primes ou bonifications peuvent être accordées sous conditions.</w:t>
      </w:r>
    </w:p>
    <w:p>
      <w:r>
        <w:t>Une demande de subvention dans le cadre du dispositif d’aide MPR Copro n’est recevable que si le montant des travaux subventionnables est au moins égal à 1.000 € HT, quelle que soit la nature de ces travaux. Cette condition est appréciée pour chaque dossier de demande de subvention.</w:t>
      </w:r>
    </w:p>
    <w:p>
      <w:pPr>
        <w:pStyle w:val="Heading2"/>
      </w:pPr>
      <w:r>
        <w:t>Aide socle</w:t>
      </w:r>
    </w:p>
    <w:p>
      <w:r>
        <w:t>(délibération n° 2024-45 : art. 5.1.1, a et b et 5.1.2)</w:t>
      </w:r>
    </w:p>
    <w:p>
      <w:r>
        <w:t>Le dispositif d’aide MPR Copro permet au syndicat de copropriétaires de bénéficier d’une aide spécifique pour les travaux d’amélioration de la performance énergétique de l’immeuble, tant pour les parties communes que les parties privatives d’intérêt collectif.</w:t>
      </w:r>
    </w:p>
    <w:p>
      <w:r>
        <w:t>Taux</w:t>
      </w:r>
    </w:p>
    <w:p>
      <w:r>
        <w:t>Plafond HT en euros</w:t>
      </w:r>
    </w:p>
    <w:p>
      <w:r>
        <w:t>Gain énergétique de 35%</w:t>
      </w:r>
    </w:p>
    <w:p>
      <w:r>
        <w:t>30 %</w:t>
      </w:r>
    </w:p>
    <w:p>
      <w:r>
        <w:t>25.000 / logement</w:t>
      </w:r>
    </w:p>
    <w:p>
      <w:r>
        <w:t>Gain énergétique de 50%</w:t>
      </w:r>
    </w:p>
    <w:p>
      <w:r>
        <w:t>45%</w:t>
      </w:r>
    </w:p>
    <w:p>
      <w:r>
        <w:t>Cette aide, calculée sur la totalité des travaux subventionnables appliqués à la totalité des lots de l’immeuble concerné (y compris ceux qui ne sont pas dédiés à l’habitation), peut être bonifiée dans trois situations :</w:t>
      </w:r>
    </w:p>
    <w:p>
      <w:r>
        <w:t>en cas de sortie de passoire thermique;</w:t>
      </w:r>
    </w:p>
    <w:p>
      <w:r>
        <w:t>pour les copropriétés fragiles;</w:t>
      </w:r>
    </w:p>
    <w:p>
      <w:r>
        <w:t>pour les propriétaires occupants aux ressources modestes ou très modestes.</w:t>
      </w:r>
    </w:p>
    <w:p>
      <w:r>
        <w:t>Dans le cadre de demandes d’aides successives, le plafond de 25.000 € par logement est valable pour une durée de cinq ans à compter de la date de dépôt de la première de ces demandes.</w:t>
      </w:r>
    </w:p>
    <w:p>
      <w:pPr>
        <w:pStyle w:val="Heading2"/>
      </w:pPr>
      <w:r>
        <w:t>Bonification pour sortie de passoire thermique</w:t>
      </w:r>
    </w:p>
    <w:p>
      <w:r>
        <w:t>(délibération n° 2024-45 : art. 5.1.2, b)</w:t>
      </w:r>
    </w:p>
    <w:p>
      <w:r>
        <w:t>Dans le cadre du dispositif d’aide MPR Copro pour les travaux d’amélioration de la performance énergétique de l’immeuble, les copropriétés peuvent bénéficier d’une bonification de 10 % si l’immeuble passe d’une classe énergétique "F" ou "G" à une classe énergétique au moins égale à "D" après travaux.</w:t>
      </w:r>
    </w:p>
    <w:p>
      <w:r>
        <w:t>Classe énergétique après travaux</w:t>
      </w:r>
    </w:p>
    <w:p>
      <w:r>
        <w:t>A, B, C, D</w:t>
      </w:r>
    </w:p>
    <w:p>
      <w:r>
        <w:t>40 %</w:t>
      </w:r>
    </w:p>
    <w:p>
      <w:r>
        <w:t>55 %</w:t>
      </w:r>
    </w:p>
    <w:p>
      <w:r>
        <w:t>Non-atteinte de la classe "D"</w:t>
      </w:r>
    </w:p>
    <w:p>
      <w:r>
        <w:t>45 %</w:t>
      </w:r>
    </w:p>
    <w:p>
      <w:r>
        <w:t>La prime pour sortie de passoire thermique est cumulable avec celle pour les copropriétés fragiles et celle pour les propriétaires occupants modestes et très modestes.</w:t>
      </w:r>
    </w:p>
    <w:p>
      <w:pPr>
        <w:pStyle w:val="Heading2"/>
      </w:pPr>
      <w:r>
        <w:t>Bonification pour les copropriétés fragiles</w:t>
      </w:r>
    </w:p>
    <w:p>
      <w:r>
        <w:t>(délibération n° 2024-45 : art. 5.1.2, a)</w:t>
      </w:r>
    </w:p>
    <w:p>
      <w:r>
        <w:t>Dans le cadre du dispositif d’aide MPR Copro pour les travaux d’amélioration de la performance énergétique de l’immeuble, les copropriétés peuvent bénéficier d’une bonification de 20 % si elles sont considérées comme fragiles, c’est-à-dire :</w:t>
      </w:r>
    </w:p>
    <w:p>
      <w:r>
        <w:t>si elles ont un taux d’impayés de charges de copropriété d’au moins 8 % du budget voté de l’année N-2;</w:t>
      </w:r>
    </w:p>
    <w:p>
      <w:r>
        <w:t>si elles sont situées dans un quartier identifié au titre du Nouveau Programme National de Renouvellement Urbain (NPNRU).</w:t>
      </w:r>
    </w:p>
    <w:p>
      <w:r>
        <w:t>Nature de l'aide</w:t>
      </w:r>
    </w:p>
    <w:p>
      <w:r>
        <w:t>Avec bonification pour les copropriétés fragiles</w:t>
      </w:r>
    </w:p>
    <w:p>
      <w:r>
        <w:t>50 %</w:t>
      </w:r>
    </w:p>
    <w:p>
      <w:r>
        <w:t>65 %</w:t>
      </w:r>
    </w:p>
    <w:p>
      <w:r>
        <w:t>Hors bonification pour les copropriétés fragiles</w:t>
      </w:r>
    </w:p>
    <w:p>
      <w:r>
        <w:t>Pour être éligibles à la prime, les copropriétés doivent remettre à l’Anah une attestation d’exclusivité signées par chaque professionnel mettant en œuvre les travaux d'économies d'énergie concernés, ou assurant la maîtrise d'œuvre de l'opération, en précisant son engagement à fournir exclusivement à l'Anah les documents permettant de valoriser cette opération au titre du dispositif des CEE;</w:t>
      </w:r>
    </w:p>
    <w:p>
      <w:r>
        <w:t>La prime pour copropriétés fragiles est cumulable avec celle pour sortie de passoire thermique et celle pour les propriétaires occupants modestes et très modestes.</w:t>
      </w:r>
    </w:p>
    <w:p>
      <w:pPr>
        <w:pStyle w:val="Heading2"/>
      </w:pPr>
      <w:r>
        <w:t>Prime individuelle pour les propriétaires occupants modestes et très modestes</w:t>
      </w:r>
    </w:p>
    <w:p>
      <w:r>
        <w:t>(délibération n° 2024-45 : art. 5.1.2, c)</w:t>
      </w:r>
    </w:p>
    <w:p>
      <w:r>
        <w:t>Dans le cadre du dispositif d’aide MPR Copro pour les travaux d’amélioration de la performance énergétique de l’immeuble, les copropriétaires "modestes" ou "très modestes" (cf. § Plafonds de ressources) peuvent bénéficier d’une prime jusqu’à 3.000 € dès lors que la demande est groupée pour l’ensemble des copropriétaires éligibles dans des conditions définies par instruction du directeur général de l’Anah.</w:t>
      </w:r>
    </w:p>
    <w:p>
      <w:r>
        <w:t>Propriétaires occupants modestes</w:t>
      </w:r>
    </w:p>
    <w:p>
      <w:r>
        <w:t>Propriétaires occupants très modéstes</w:t>
      </w:r>
    </w:p>
    <w:p>
      <w:r>
        <w:t>1.500 €</w:t>
      </w:r>
    </w:p>
    <w:p>
      <w:r>
        <w:t>3.000 €</w:t>
      </w:r>
    </w:p>
    <w:p>
      <w:r>
        <w:t>Sont considérés comme modestes et très modestes les propriétaires occupants dont les ressources sont inférieures aux plafonds suivants (circulaire du 1.12.25) :</w:t>
      </w:r>
    </w:p>
    <w:p>
      <w:r>
        <w:t>Plafonds de ressources "très modeste" pour l’année 2026</w:t>
      </w:r>
    </w:p>
    <w:p>
      <w:r>
        <w:t>Nombre de personnes composant le ménage</w:t>
      </w:r>
    </w:p>
    <w:p>
      <w:r>
        <w:t>Ile-de-France (en euros)</w:t>
      </w:r>
    </w:p>
    <w:p>
      <w:r>
        <w:t>Autres collectivités (en euros)</w:t>
      </w:r>
    </w:p>
    <w:p>
      <w:r>
        <w:t>24.031</w:t>
      </w:r>
    </w:p>
    <w:p>
      <w:r>
        <w:t>17.363</w:t>
      </w:r>
    </w:p>
    <w:p>
      <w:r>
        <w:t>35.270</w:t>
      </w:r>
    </w:p>
    <w:p>
      <w:r>
        <w:t>25.393</w:t>
      </w:r>
    </w:p>
    <w:p>
      <w:r>
        <w:t>42.357</w:t>
      </w:r>
    </w:p>
    <w:p>
      <w:r>
        <w:t>30.540</w:t>
      </w:r>
    </w:p>
    <w:p>
      <w:r>
        <w:t>49.455</w:t>
      </w:r>
    </w:p>
    <w:p>
      <w:r>
        <w:t>35.676</w:t>
      </w:r>
    </w:p>
    <w:p>
      <w:r>
        <w:t>56.580</w:t>
      </w:r>
    </w:p>
    <w:p>
      <w:r>
        <w:t>40.835</w:t>
      </w:r>
    </w:p>
    <w:p>
      <w:r>
        <w:t>Par personne supplémentaire</w:t>
      </w:r>
    </w:p>
    <w:p>
      <w:r>
        <w:t>+ 7.116</w:t>
      </w:r>
    </w:p>
    <w:p>
      <w:r>
        <w:t>+ 5.151</w:t>
      </w:r>
    </w:p>
    <w:p>
      <w:r>
        <w:t>Plafonds de ressources "modeste" pour l’année 2026</w:t>
      </w:r>
    </w:p>
    <w:p>
      <w:r>
        <w:t>29.253</w:t>
      </w:r>
    </w:p>
    <w:p>
      <w:r>
        <w:t>22.259</w:t>
      </w:r>
    </w:p>
    <w:p>
      <w:r>
        <w:t>42.933</w:t>
      </w:r>
    </w:p>
    <w:p>
      <w:r>
        <w:t>32.553</w:t>
      </w:r>
    </w:p>
    <w:p>
      <w:r>
        <w:t>51.564</w:t>
      </w:r>
    </w:p>
    <w:p>
      <w:r>
        <w:t>39.148</w:t>
      </w:r>
    </w:p>
    <w:p>
      <w:r>
        <w:t>60.208</w:t>
      </w:r>
    </w:p>
    <w:p>
      <w:r>
        <w:t>45.735</w:t>
      </w:r>
    </w:p>
    <w:p>
      <w:r>
        <w:t>68.877</w:t>
      </w:r>
    </w:p>
    <w:p>
      <w:r>
        <w:t>52.348</w:t>
      </w:r>
    </w:p>
    <w:p>
      <w:r>
        <w:t>+ 8.663</w:t>
      </w:r>
    </w:p>
    <w:p>
      <w:r>
        <w:t>+ 6.598</w:t>
      </w:r>
    </w:p>
    <w:p>
      <w:r>
        <w:t>La prime individuelle est cumulable avec celle pour sortie de passoire thermique et celle pour les copropriétés fragiles.</w:t>
      </w:r>
    </w:p>
    <w:p>
      <w:r>
        <w:t>Tableau récapitulatif du montant de l’aide et des primes associées dans le cadre de travaux d’amélioration de la performance énergétique</w:t>
      </w:r>
    </w:p>
    <w:p>
      <w:r>
        <w:t>Aide socle</w:t>
      </w:r>
    </w:p>
    <w:p>
      <w:r>
        <w:t>Aide socle + Sortie de passoire thermique</w:t>
      </w:r>
    </w:p>
    <w:p>
      <w:r>
        <w:t>Aide socle + Copropriété fragile</w:t>
      </w:r>
    </w:p>
    <w:p>
      <w:r>
        <w:t>Aide socle + Prime individuelle</w:t>
      </w:r>
    </w:p>
    <w:p>
      <w:r>
        <w:t>30 % + 1.500 € / PO modeste 3.000 € / PO très modeste</w:t>
      </w:r>
    </w:p>
    <w:p>
      <w:r>
        <w:t>45 % + 1.500 € / PO modeste 3.000 € / PO très modeste</w:t>
      </w:r>
    </w:p>
    <w:p>
      <w:r>
        <w:t>Aide socle + Sortie de passoire thermique + Prime individuelle</w:t>
      </w:r>
    </w:p>
    <w:p>
      <w:r>
        <w:t>40 % + 1.500 € / PO modeste 3.000 € / PO très modeste</w:t>
      </w:r>
    </w:p>
    <w:p>
      <w:r>
        <w:t>55 % + 1.500 € / PO modeste 3.000 € / PO très modeste</w:t>
      </w:r>
    </w:p>
    <w:p>
      <w:r>
        <w:t>Aide socle + Copropriété fragile + Prime individuelle</w:t>
      </w:r>
    </w:p>
    <w:p>
      <w:r>
        <w:t>50 % + 1.500 € / PO modeste 3.000 € / PO très modeste</w:t>
      </w:r>
    </w:p>
    <w:p>
      <w:r>
        <w:t>65 % + 1.500 € / PO modeste 3.000 € / PO très modeste</w:t>
      </w:r>
    </w:p>
    <w:p>
      <w:r>
        <w:t>Aide socle + Sortie de passoire thermique + Copropriété fragile</w:t>
      </w:r>
    </w:p>
    <w:p>
      <w:r>
        <w:t>60 %</w:t>
      </w:r>
    </w:p>
    <w:p>
      <w:r>
        <w:t>75 %</w:t>
      </w:r>
    </w:p>
    <w:p>
      <w:r>
        <w:t>Aide socle + Sortie de passoire thermique + Copropriété fragile + Prime individuelle</w:t>
      </w:r>
    </w:p>
    <w:p>
      <w:r>
        <w:t>60 % + 1.500 € / PO modeste 3.000 € / PO très modeste</w:t>
      </w:r>
    </w:p>
    <w:p>
      <w:r>
        <w:t>75 % + 1.500 € / PO modeste 3.000 € / PO très modeste</w:t>
      </w:r>
    </w:p>
    <w:p>
      <w:pPr>
        <w:pStyle w:val="Heading2"/>
      </w:pPr>
      <w:r>
        <w:t>Évolution du montant des travaux entre l’attribution de l’aide et son paiement</w:t>
      </w:r>
    </w:p>
    <w:p>
      <w:r>
        <w:t>(délibération n° 2024-45 : art. 5.1.1, c)</w:t>
      </w:r>
    </w:p>
    <w:p>
      <w:r>
        <w:t>Par principe, le montant mis en paiement ne peut être supérieur à celui engagé au moment de l'attribution de la subvention.</w:t>
      </w:r>
    </w:p>
    <w:p>
      <w:r>
        <w:t>Toutefois, il existe deux cas dérogatoires :</w:t>
      </w:r>
    </w:p>
    <w:p>
      <w:r>
        <w:t>en cas de diminution de la dépense subventionnée, constatée à l'occasion de la demande de paiement; le montant de la subvention est recalculé en tenant compte de cette diminution;</w:t>
      </w:r>
    </w:p>
    <w:p>
      <w:r>
        <w:t>en cas d’évolution du projet donnant lieu à des dépenses supplémentaires; une subvention complémentaire peut être octroyée sous conditions (cf. délibération n° 2022-29 du 15.6.22).</w:t>
      </w:r>
    </w:p>
    <w:p>
      <w:pPr>
        <w:pStyle w:val="Heading2"/>
      </w:pPr>
      <w:r>
        <w:t>Règle des cumuls avec d’autres dispositifs d’aides</w:t>
      </w:r>
    </w:p>
    <w:p>
      <w:r>
        <w:t>(délibération n° 2024-45 : art. 5.1)</w:t>
      </w:r>
    </w:p>
    <w:p>
      <w:r>
        <w:t>Le dispositif d’aide MPR Copro n’est pas cumulable avec les aides individuelles de l’Anah prévues pour des travaux identiques :</w:t>
      </w:r>
    </w:p>
    <w:p>
      <w:r>
        <w:t>MaPrimeRénov’ (MPR) pour des travaux de rénovation énergétique (cf. Analyse juridique n°2024-02);</w:t>
      </w:r>
    </w:p>
    <w:p>
      <w:r>
        <w:t>MaPrimeRénov’ Parcours accompagné (dit aussi " MPR Accompagné"), pour des travaux de rénovation énergétique (cf. Analyse juridique n°2024-03);</w:t>
      </w:r>
    </w:p>
    <w:p>
      <w:r>
        <w:t>MaPrimeRénov’ Petite copropriété (dit aussi " MPR Petite copro"), pour des travaux de travaux énergétique visant à améliorer la performance globale des logements situés dans des copropriétés de 20 lots ou moins (cf. Analyse juridique n°2024-06);</w:t>
      </w:r>
    </w:p>
    <w:p>
      <w:r>
        <w:t>MaPrimeRénov’ Copropriété en difficulté (dit aussi " MPR Copro en difficulté"), pour des travaux de rénovation énergétique (cf. Analyse juridique n°2024-07);</w:t>
      </w:r>
    </w:p>
    <w:p>
      <w:r>
        <w:t>Ma Prime Logement décent (MPLD), pour des travaux de lutte contre l’habitat indigne ou dégradé (cf. Analyse juridique n°2024-08);</w:t>
      </w:r>
    </w:p>
    <w:p>
      <w:r>
        <w:t>MaPrimeAdapt’ (MPA), pour les travaux d’adaptation et d’accessibilité des logements en faveur des personnes âgées et handicapées (cf. Analyse juridique n°2024-09).</w:t>
      </w:r>
    </w:p>
    <w:p>
      <w:pPr>
        <w:pStyle w:val="Heading2"/>
      </w:pPr>
      <w:r>
        <w:t>Accompagnement obligatoire</w:t>
      </w:r>
    </w:p>
    <w:p>
      <w:r>
        <w:t>(délibération n° 2024-45 : art. 4.1.1 et 5.1.3)</w:t>
      </w:r>
    </w:p>
    <w:p>
      <w:r>
        <w:t>Le dispositif d’aide MPR Copro est conditionnée à un accompagnement de la copropriété par un opérateur assurant une prestation d’Assistance à maitrise d’ouvrage (AMO).</w:t>
      </w:r>
    </w:p>
    <w:p>
      <w:pPr>
        <w:pStyle w:val="Heading2"/>
      </w:pPr>
      <w:r>
        <w:t>Prestataire de la mission d’AMO</w:t>
      </w:r>
    </w:p>
    <w:p>
      <w:r>
        <w:t>(délibération n° 2024-45 : art. 4.1.1)</w:t>
      </w:r>
    </w:p>
    <w:p>
      <w:r>
        <w:t>Dans le cadre du dispositif aide MPR Copro, la mission d’AMO peut notamment être assurée par le maître d’œuvre éventuel de l'opération dans les conditions définies par instruction du directeur général de l’Anah. Par suite, le délégué de l’Anah dans le département (ou son délégataire le cas échéant) apprécie la conformité du contrat d’AMO avec ces conditions.</w:t>
      </w:r>
    </w:p>
    <w:p>
      <w:r>
        <w:t>Par ailleurs, l'opérateur réalisant la prestation d’AMO doit être en mesure de démontrer qu'il a souscrit une assurance responsabilité civile professionnelle répondant aux obligations légales.</w:t>
      </w:r>
    </w:p>
    <w:p>
      <w:r>
        <w:t>À savoir :</w:t>
      </w:r>
    </w:p>
    <w:p>
      <w:r>
        <w:t>la mission d’AMO ne peut en aucun cas être assurée par une entreprise participant à la réalisation des travaux subventionnés;</w:t>
      </w:r>
    </w:p>
    <w:p>
      <w:r>
        <w:t>le directeur général de l’Anah peut préciser la liste des prestataires d’AMO par instruction;</w:t>
      </w:r>
    </w:p>
    <w:p>
      <w:r>
        <w:t>aucun agrément ni habilitation n’est requis pour l’opérateur de l’AMO.</w:t>
      </w:r>
    </w:p>
    <w:p>
      <w:pPr>
        <w:pStyle w:val="Heading2"/>
      </w:pPr>
      <w:r>
        <w:t>Niveaux de prestations d’AMO</w:t>
      </w:r>
    </w:p>
    <w:p>
      <w:r>
        <w:t>La prestation d’AMO dans le cadre du dispositif d’aide MPR Copro doit comprendre :</w:t>
      </w:r>
    </w:p>
    <w:p>
      <w:r>
        <w:t>un accompagnement technique;</w:t>
      </w:r>
    </w:p>
    <w:p>
      <w:r>
        <w:t>un accompagnement social;</w:t>
      </w:r>
    </w:p>
    <w:p>
      <w:r>
        <w:t>un accompagnement financier.</w:t>
      </w:r>
    </w:p>
    <w:p>
      <w:r>
        <w:t>Prestations inclus dans le contrat d’AMO</w:t>
      </w:r>
    </w:p>
    <w:p>
      <w:r>
        <w:t>Accompagnement technique accompagnement et conseil du syndicat des copropriétaires dans l’élaboration de l’évaluation énergétique et du projet de travaux en cohérence avec la maîtrise d’œuvre le cas échéant; accompagnement du syndicat des copropriétaires au suivi des travaux.</w:t>
      </w:r>
    </w:p>
    <w:p>
      <w:r>
        <w:t>accompagnement et conseil du syndicat des copropriétaires dans l’élaboration de l’évaluation énergétique et du projet de travaux en cohérence avec la maîtrise d’œuvre le cas échéant;</w:t>
      </w:r>
    </w:p>
    <w:p>
      <w:r>
        <w:t>accompagnement du syndicat des copropriétaires au suivi des travaux.</w:t>
      </w:r>
    </w:p>
    <w:p>
      <w:r>
        <w:t>Accompagnement social établissement d’une enquête sociale permettant de mesurer l’occupation de la copropriété; recensement des copropriétaires pouvant être éligibles à tout type d’aides individuelles et, le cas échéant, accompagnement au montage de leurs dossiers ou du dossier de demandes individuelles groupées.</w:t>
      </w:r>
    </w:p>
    <w:p>
      <w:r>
        <w:t>établissement d’une enquête sociale permettant de mesurer l’occupation de la copropriété;</w:t>
      </w:r>
    </w:p>
    <w:p>
      <w:r>
        <w:t>recensement des copropriétaires pouvant être éligibles à tout type d’aides individuelles et, le cas échéant, accompagnement au montage de leurs dossiers ou du dossier de demandes individuelles groupées.</w:t>
      </w:r>
    </w:p>
    <w:p>
      <w:r>
        <w:t>Accompagnement financier accompagnement de la copropriété au montage du dossier de demande d’aide, du plan de financement (éco-Prêt à taux zéro (éco- PTZ), Habiter Mieux, éco- PTZ collectif, préfinancement, tiers financement, etc.) et à l’obtention des financements complémentaires, dont, le cas échéant, les Certificats d’économie d’énergie (CEE); accompagnement du syndicat des copropriétaires au montage des dossiers de demandes de paiement d’acomptes et de solde des aides.</w:t>
      </w:r>
    </w:p>
    <w:p>
      <w:r>
        <w:t>accompagnement de la copropriété au montage du dossier de demande d’aide, du plan de financement (éco-Prêt à taux zéro (éco- PTZ), Habiter Mieux, éco- PTZ collectif, préfinancement, tiers financement, etc.) et à l’obtention des financements complémentaires, dont, le cas échéant, les Certificats d’économie d’énergie (CEE);</w:t>
      </w:r>
    </w:p>
    <w:p>
      <w:r>
        <w:t>accompagnement du syndicat des copropriétaires au montage des dossiers de demandes de paiement d’acomptes et de solde des aides.</w:t>
      </w:r>
    </w:p>
    <w:p>
      <w:pPr>
        <w:pStyle w:val="Heading2"/>
      </w:pPr>
      <w:r>
        <w:t>Conventionnement AMO</w:t>
      </w:r>
    </w:p>
    <w:p>
      <w:r>
        <w:t>La prestation d'AMO fait l'objet :</w:t>
      </w:r>
    </w:p>
    <w:p>
      <w:r>
        <w:t>soit d'un contrat passé directement avec le syndicat des copropriétaires;</w:t>
      </w:r>
    </w:p>
    <w:p>
      <w:r>
        <w:t>soit d’un dispositif d’ingénierie d’une collectivité.</w:t>
      </w:r>
    </w:p>
    <w:p>
      <w:r>
        <w:t>Lorsque la prestation d’AMO intervient dans le cadre d’un contrat passé directement avec le syndicat de copropriétaires, celle-ci peut alors être financée par l'Anah, sur la base du contrat joint à la demande d’aide</w:t>
      </w:r>
    </w:p>
    <w:p>
      <w:r>
        <w:t>Lorsque la prestation d’AMO intervient dans le cadre d’un dispositif d’ingénierie d’une collectivité, celle-ci est gratuite pour la copropriété dès lors que la demande d’aide au titre des travaux comprend les pièces justifiant de l’exercice et du contenu de cette mission d’AMO.</w:t>
      </w:r>
    </w:p>
    <w:p>
      <w:pPr>
        <w:pStyle w:val="Heading2"/>
      </w:pPr>
      <w:r>
        <w:t>Montant d’aide pour la prestation d’AMO</w:t>
      </w:r>
    </w:p>
    <w:p>
      <w:r>
        <w:t>(délibération n° 2024-45 : art. 5.1.3)</w:t>
      </w:r>
    </w:p>
    <w:p>
      <w:r>
        <w:t>Dans le cadre d’un contrat passé directement avec l’opérateur d’AMO, le syndicat de copropriétaires peut se voir attribuer une aide de l'Anah.</w:t>
      </w:r>
    </w:p>
    <w:p>
      <w:r>
        <w:t>Cette aide peut être attribuée au taux maximum de 50 % applicable à un montant maximal de dépenses subventionnables (avec montant plancher de subvention de 3.000 € par copropriété).</w:t>
      </w:r>
    </w:p>
    <w:p>
      <w:r>
        <w:t>Prestation d'AMO</w:t>
      </w:r>
    </w:p>
    <w:p>
      <w:r>
        <w:t>Copropriété de 20 logements ou moins</w:t>
      </w:r>
    </w:p>
    <w:p>
      <w:r>
        <w:t>Copropriété de plus de 20 logements</w:t>
      </w:r>
    </w:p>
    <w:p>
      <w:r>
        <w:t>Contrat passé directement avec l’opérateur AMO</w:t>
      </w:r>
    </w:p>
    <w:p>
      <w:r>
        <w:t>Jusqu’à 1.000 € / logement</w:t>
      </w:r>
    </w:p>
    <w:p>
      <w:r>
        <w:t>Jusqu’à 600 € / logement</w:t>
      </w:r>
    </w:p>
    <w:p>
      <w:r>
        <w:t>Intégré dans le cadre d’un dispositif d’ingénierie d’une collectivité</w:t>
      </w:r>
    </w:p>
    <w:p>
      <w:r>
        <w:t>Gratuit</w:t>
      </w:r>
    </w:p>
    <w:p>
      <w:r>
        <w:t>La demande d’aide relative aux prestations d’AMO peut être déposée antérieurement à celle relative aux travaux.</w:t>
      </w:r>
    </w:p>
    <w:p>
      <w:pPr>
        <w:pStyle w:val="Heading2"/>
      </w:pPr>
      <w:r>
        <w:t>Approfondissez votre expertise dans le logement et l’habitat</w:t>
      </w:r>
    </w:p>
    <w:p>
      <w:r>
        <w:t>Accédez à nos autres articles spécialisés, éclairages et études pour rester à jour sur la réglementation, les dispositifs et les évolutions du logement et de l’habitat.</w:t>
      </w:r>
    </w:p>
    <w:p>
      <w:pPr>
        <w:pStyle w:val="Heading1"/>
      </w:pPr>
      <w:r>
        <w:t>Éco-prêt à taux zéro</w:t>
      </w:r>
    </w:p>
    <w:p>
      <w:r>
        <w:rPr>
          <w:i/>
        </w:rPr>
        <w:t>https://www.anil.org/aj-eco-pret-a-taux-zero/</w:t>
      </w:r>
    </w:p>
    <w:p>
      <w:r>
        <w:t>Éco- PTZ CCH : D.319-1 à D.319-21 (modifié en dernier lieu par le décret n° 2024-849 du 19.7.24 : JO du 20.7.24) / arrêté NOR : DEVU0903668A du 30.3.09 : JO du 31.3.09 (modifié en dernier lieu par l’arrêté NOR : ATDL2434978A du 27.3.25 : JO du 29.3.25) / arrêté NOR : DEVL1109911A du 25.5.11 (modifié en dernier lieu par l’arrêté NOR : ATDL2434978A du 27.3.25 : JO du 29.3.25) / arrêté NOR : ECOT2013713A du 29.6.20 : JO du 12.7.20 (modifié en dernier lieu par l’arrêté NOR : ECOT2430597A du 3.12.24 : JO du 5.12.24)</w:t>
      </w:r>
    </w:p>
    <w:p>
      <w:r>
        <w:t>Éco- PTZ Anah CCH : D.319-35 à D.319-43 (modifié en dernier lieu par le décret n° 2024-849 du 19.7.24 : JO du 20.7.24)</w:t>
      </w:r>
    </w:p>
    <w:p>
      <w:r>
        <w:t>Éco- PTZ MaPrimeRénov’ (MPR) CCH : D.319-44 à D.319-51 (modifié en dernier lieu par le décret n° 2024-849 du 19.7.24 : JO du 20.7.24)</w:t>
      </w:r>
    </w:p>
    <w:p>
      <w:r>
        <w:t>Crédit d’impôt pour les prêteurs habilités CGI : art. 244 quater U (modifié en dernier lieu par la loi de finances pour 2024 n° 2023-1322 du 29.12.23 : JO du 30.12.23)</w:t>
      </w:r>
    </w:p>
    <w:p>
      <w:r>
        <w:t>Les propriétaires de logements anciens peuvent bénéficier d’un Éco-prêt à taux zéro (Éco- PTZ) destiné à financer des travaux d’amélioration de la performance énergétique de leur logement jusqu’au 31 décembre 2027.</w:t>
      </w:r>
    </w:p>
    <w:p>
      <w:r>
        <w:t>Comme pour le Prêt à taux zéro (PTZ) (cf. Analyse juridique n°2024-12) destiné à l'acquisition de la résidence principale, cet Éco- PTZ est accordé par les prêteurs habilités par l’État qui, en compensation, leur octroie un crédit d’impôt (CGI : art. 244 quater U).</w:t>
      </w:r>
    </w:p>
    <w:p>
      <w:r>
        <w:t>Trois types d’Éco- PTZ peuvent être accordés pour les propriétaires (hors syndicat de copropriétaires) :</w:t>
      </w:r>
    </w:p>
    <w:p>
      <w:r>
        <w:t>Éco- PTZ dit "classique", s’il n’est pas couplé avec une autre aide liée à l’amélioration de la performance énergétique du logement;</w:t>
      </w:r>
    </w:p>
    <w:p>
      <w:r>
        <w:t>Éco- PTZ Anah, lorsqu’il est couplé avec l’une des aides financières de l’Anah à destination de l’amélioration de la performance énergétique du logement (hors MPR);</w:t>
      </w:r>
    </w:p>
    <w:p>
      <w:r>
        <w:t>Éco- PTZ MPR, lorsqu’il est couplé avec le dispositif d’aide MPR (cf. Analyse juridique n°2024-02).</w:t>
      </w:r>
    </w:p>
    <w:p>
      <w:r>
        <w:t>Pour les syndicats de copropriétaires, deux catégories d’Éco- PTZ peuvent être accordées : "l’Éco- PTZ copro" et "l’Éco- PTZ MPR copro" (cf. Analyse juridique n°2019-15).</w:t>
      </w:r>
    </w:p>
    <w:p>
      <w:r>
        <w:t>La loi de finances pour 2016 a créé un Éco- PTZ complémentaire (cf. § Attribution d’un Éco- PTZ complémentaire).</w:t>
      </w:r>
    </w:p>
    <w:p>
      <w:pPr>
        <w:pStyle w:val="Heading2"/>
      </w:pPr>
      <w:r>
        <w:t>À savoir</w:t>
      </w:r>
    </w:p>
    <w:p>
      <w:r>
        <w:t>La loi de finances pour 2024 ouvre la possibilité de souscrire un Éco- PTZ complémentaire, quelle que soit la nature des travaux financés par l’avance initiale, dans un montant maximum de 30.000 euros pour les Éco- PTZ émis depuis le 1 er avril 2024. Par ailleurs, le plafond de l’Éco- PTZ Anah et de l’Éco- PTZ MPR étant revalorisé à 50.000 € pour les Éco- PTZ émis depuis le 1 er avril 2024, l’Éco- PTZ complémentaire pourra également permettre d’atteindre ce plafond.</w:t>
      </w:r>
    </w:p>
    <w:p>
      <w:pPr>
        <w:pStyle w:val="Heading2"/>
      </w:pPr>
      <w:r>
        <w:t>Champ d’application territorial</w:t>
      </w:r>
    </w:p>
    <w:p>
      <w:r>
        <w:t>(CCH : D.319-16, I)</w:t>
      </w:r>
    </w:p>
    <w:p>
      <w:r>
        <w:t>Le dispositif d’aide Éco- PTZ s’applique en Hexagone, en Guadeloupe, en Guyane, en Martinique, à La Réunion et à Mayotte.</w:t>
      </w:r>
    </w:p>
    <w:p>
      <w:pPr>
        <w:pStyle w:val="Heading2"/>
      </w:pPr>
      <w:r>
        <w:t>Conditions d’attribution</w:t>
      </w:r>
    </w:p>
    <w:p>
      <w:r>
        <w:t>Le dispositif d’aide Éco- PTZ est accordé sans critère de ressources dès lors que des conditions sont respectées. Celles-ci tiennent :</w:t>
      </w:r>
    </w:p>
    <w:p>
      <w:r>
        <w:t>au statut du bénéficiaire;</w:t>
      </w:r>
    </w:p>
    <w:p>
      <w:r>
        <w:t>au logement;</w:t>
      </w:r>
    </w:p>
    <w:p>
      <w:r>
        <w:t>à l’occupation du logement;</w:t>
      </w:r>
    </w:p>
    <w:p>
      <w:r>
        <w:t>à la durée de réalisation des travaux;</w:t>
      </w:r>
    </w:p>
    <w:p>
      <w:r>
        <w:t>aux professionnels.</w:t>
      </w:r>
    </w:p>
    <w:p>
      <w:pPr>
        <w:pStyle w:val="Heading2"/>
      </w:pPr>
      <w:r>
        <w:t>Conditions liées au statut du bénéficiaire</w:t>
      </w:r>
    </w:p>
    <w:p>
      <w:r>
        <w:t>(CGI : art. 244 U, I, 3 / CCH : D.319-1)</w:t>
      </w:r>
    </w:p>
    <w:p>
      <w:r>
        <w:t>Le dispositif d’aide Éco- PTZ est ouvert :</w:t>
      </w:r>
    </w:p>
    <w:p>
      <w:r>
        <w:t>aux personnes physiques propriétaires qu’elles soient bailleurs ou occupants;</w:t>
      </w:r>
    </w:p>
    <w:p>
      <w:r>
        <w:t>aux copropriétaires, ou aux sociétés civiles non soumises à l'impôt sur les sociétés dont au moins un des associés est une personne physique, membres d’un syndicat de copropriétaires, bailleurs ou occupants (et non le syndicat) pour financer leur quote-part de travaux entrepris sur les parties et équipements communs ou sur les parties privatives d’intérêt collectif de la copropriété;</w:t>
      </w:r>
    </w:p>
    <w:p>
      <w:r>
        <w:t>aux sociétés civiles non soumises à l'impôt sur les sociétés dont au moins un des associés est une personne physique, lorsqu'elles mettent l'immeuble faisant l'objet des travaux gratuitement à la disposition de l'un de leurs associés personne physique, qu'elles le donnent en location ou s'engagent à le donner en location.</w:t>
      </w:r>
    </w:p>
    <w:p>
      <w:pPr>
        <w:pStyle w:val="Heading2"/>
      </w:pPr>
      <w:r>
        <w:t>Conditions liées au logement</w:t>
      </w:r>
    </w:p>
    <w:p>
      <w:r>
        <w:t>(CGI : art. 244 U, I, 1)</w:t>
      </w:r>
    </w:p>
    <w:p>
      <w:r>
        <w:t>Le dispositif d’aide Éco- PTZ ne concerne que les logements achevés depuis plus de deux ans à la date de début d'exécution des travaux.</w:t>
      </w:r>
    </w:p>
    <w:p>
      <w:r>
        <w:t>Cette condition ne s’applique pas dans le cadre d’un Éco- PTZ Anah ou d’un Éco- PTZ MPR.</w:t>
      </w:r>
    </w:p>
    <w:p>
      <w:pPr>
        <w:pStyle w:val="Heading2"/>
      </w:pPr>
      <w:r>
        <w:t>Conditions liées à l’occupation du logement</w:t>
      </w:r>
    </w:p>
    <w:p>
      <w:r>
        <w:t>(CCH : D.319-2, D.319-36 et D.319-45)</w:t>
      </w:r>
    </w:p>
    <w:p>
      <w:r>
        <w:t>Le logement (occupé, loué ou mis à disposition gratuitement), qui fait l’objet de travaux financés par le biais de l’Éco- PTZ, doit être occupé à titre de résidence principale.</w:t>
      </w:r>
    </w:p>
    <w:p>
      <w:r>
        <w:t>Le respect de cette condition varie selon la nature de l’Éco- PTZ souscrit.</w:t>
      </w:r>
    </w:p>
    <w:p>
      <w:r>
        <w:t>Dans tous les cas, l’affectation du logement à la résidence principale doit être effective jusqu’au remboursement intégral de l’Éco- PTZ (cf. § Sanctions en cas de non-respect de l'affectation). Aucune modification sur la destination du logement ne peut avoir lieu avant le remboursement intégral de l’Éco- PTZ (CCH : D.319-3 et D.319-4).</w:t>
      </w:r>
    </w:p>
    <w:p>
      <w:r>
        <w:t>Dans le cas d’un Éco- PTZ classique</w:t>
      </w:r>
    </w:p>
    <w:p>
      <w:r>
        <w:t>(CCH : D.319-2)</w:t>
      </w:r>
    </w:p>
    <w:p>
      <w:r>
        <w:t>La condition d’occupation à titre de résidence principale sera réputée remplie dès lors que le logement est occupé au moins huit mois par an, sauf en cas d’obligation professionnelle, raison de santé ou cas de force majeure (CCH : R.318-7).</w:t>
      </w:r>
    </w:p>
    <w:p>
      <w:r>
        <w:t>Cette condition est appréciée :</w:t>
      </w:r>
    </w:p>
    <w:p>
      <w:r>
        <w:t>pour l’emprunteur, lorsque ce dernier est un propriétaire occupant;</w:t>
      </w:r>
    </w:p>
    <w:p>
      <w:r>
        <w:t>pour les personnes destinées à occuper le logement, lorsque l’emprunteur est un propriétaire bailleur.</w:t>
      </w:r>
    </w:p>
    <w:p>
      <w:r>
        <w:t>Le logement doit être occupé à titre de résidence principale au plus tard dans un délai de six mois suivant la date de clôture de l'avance, c’est-à-dire la date à laquelle l'emprunteur transmet tous les éléments justifiant que les travaux ont été effectivement réalisés (conformément au descriptif détaillé fourni au prêteur lors de la demande de l’Éco- PTZ).</w:t>
      </w:r>
    </w:p>
    <w:p>
      <w:r>
        <w:t>Dans le cas d’un Éco- PTZ Anah</w:t>
      </w:r>
    </w:p>
    <w:p>
      <w:r>
        <w:t>(CCH : D.319-36)</w:t>
      </w:r>
    </w:p>
    <w:p>
      <w:r>
        <w:t>Il n’y a pas de délai d’occupation minimum à respecter pour que la condition d’affection à titre de résidence principale soit réputée remplie.</w:t>
      </w:r>
    </w:p>
    <w:p>
      <w:r>
        <w:t>Dans le cas d’un Éco- PTZ MPR</w:t>
      </w:r>
    </w:p>
    <w:p>
      <w:r>
        <w:t>(CCH : D.319-45)</w:t>
      </w:r>
    </w:p>
    <w:p>
      <w:r>
        <w:t>La condition d’occupation est identique à celles de l’Éco- PTZ classique.</w:t>
      </w:r>
    </w:p>
    <w:p>
      <w:r>
        <w:t>Le logement doit être occupé à titre de résidence principale dans un délai maximum d'un an suivant la date de demande du solde de la prime MPR.</w:t>
      </w:r>
    </w:p>
    <w:p>
      <w:pPr>
        <w:pStyle w:val="Heading2"/>
      </w:pPr>
      <w:r>
        <w:t>À savoir</w:t>
      </w:r>
    </w:p>
    <w:p>
      <w:r>
        <w:t>Cette condition s'applique aux Éco- PTZ MPR émis depuis le 1 er juillet 2022 (décret du 30.3.22 : art. 2).</w:t>
      </w:r>
    </w:p>
    <w:p>
      <w:pPr>
        <w:pStyle w:val="Heading2"/>
      </w:pPr>
      <w:r>
        <w:t>Conditions liées à la durée de réalisation des travaux</w:t>
      </w:r>
    </w:p>
    <w:p>
      <w:r>
        <w:t>(CGI : art. 244 quater U, I, 5 / CCH : D.319-51)</w:t>
      </w:r>
    </w:p>
    <w:p>
      <w:r>
        <w:t>Le dispositif d’aide Éco- PTZ n’est ouvert qu’à la condition que les travaux soient réalisés dans un délai de trois ans à compter de la date d’émission de l’offre de l’Éco- PTZ, sauf en cas (cf. § Modalités de versement et de remboursement) :</w:t>
      </w:r>
    </w:p>
    <w:p>
      <w:r>
        <w:t>de décès de l'emprunteur;</w:t>
      </w:r>
    </w:p>
    <w:p>
      <w:r>
        <w:t>d'accident de santé de ce dernier entraînant une Interruption temporaire de travail (ITT) d'au moins trois mois;</w:t>
      </w:r>
    </w:p>
    <w:p>
      <w:r>
        <w:t>d'état de catastrophe naturelle ou technologique;</w:t>
      </w:r>
    </w:p>
    <w:p>
      <w:r>
        <w:t>de contestation contentieuse de l'opération;</w:t>
      </w:r>
    </w:p>
    <w:p>
      <w:r>
        <w:t>de force majeure.</w:t>
      </w:r>
    </w:p>
    <w:p>
      <w:r>
        <w:t>Les pièces justificatives à fournir varient selon la nature de l’Éco- PTZ souscrit :</w:t>
      </w:r>
    </w:p>
    <w:p>
      <w:r>
        <w:t>Éco- PTZ classique, l’emprunteur devra transmettre tous les éléments justifiant que les travaux ont été effectivement réalisés (arrêté du 30.3.9 modifié : art. 13 à 15 pour l’hexagone / arrêté du 25.5.11 modifié : art. 8 à 10 pour les outre-mer);</w:t>
      </w:r>
    </w:p>
    <w:p>
      <w:r>
        <w:t>Éco- PTZ Anah et Éco- PTZ MPR, l’emprunteur devra transmettre au prêteur la notification du versement de la subvention adressée par l'Anah.</w:t>
      </w:r>
    </w:p>
    <w:p>
      <w:pPr>
        <w:pStyle w:val="Heading2"/>
      </w:pPr>
      <w:r>
        <w:t>Conditions liées au professionnel</w:t>
      </w:r>
    </w:p>
    <w:p>
      <w:r>
        <w:t>(CGI : art. 244 quater U, I, 2 / CCH : D.319-16 / décret n° 2024-299 du 29.3.24)</w:t>
      </w:r>
    </w:p>
    <w:p>
      <w:r>
        <w:t>L’ensemble des travaux éligibles dans le cadre du dispositif Éco- PTZ doivent être réalisés par des entreprises titulaires d’un signe de qualité "Reconnu Garant de l’Environnement" (RGE), sauf dérogation (cf. § Travaux éligibles).</w:t>
      </w:r>
    </w:p>
    <w:p>
      <w:r>
        <w:t>Lorsqu’un audit énergétique est nécessaire dans le cadre du dispositif Éco- PTZ, celui-ci doit respecter les modalités de réalisation attendues pour le bénéfice de l’aide MaPrimeRénov’ (cf. Analyse juridique n° 2024-02).</w:t>
      </w:r>
    </w:p>
    <w:p>
      <w:pPr>
        <w:pStyle w:val="Heading2"/>
      </w:pPr>
      <w:r>
        <w:t>Travaux éligibles</w:t>
      </w:r>
    </w:p>
    <w:p>
      <w:r>
        <w:t>Les travaux permettant l’octroi d’un Éco- PTZ dépendent de la localisation du logement pour lequel un Éco- PTZ est souscrit, ainsi que de la nature de l’Éco- PTZ.</w:t>
      </w:r>
    </w:p>
    <w:p>
      <w:r>
        <w:t>Depuis le 1 er juillet 2022, il n’est pas possible de souscrire un Éco- PTZ MPR avec un autre Éco- PTZ pour financer des travaux identiques (CCH : D.319-44). Il en est de même pour un Éco- PTZ Anah depuis le 1 er avril 2024 (CCH : D.319-35).</w:t>
      </w:r>
    </w:p>
    <w:p>
      <w:r>
        <w:t>Pour toutes les offres émises depuis le 1 er juillet 2025, les nouveaux critères techniques des travaux éligibles à respecter, ainsi que les formulaires de demande à utiliser, sont ceux définis par l’arrêté du 27 mars 2025.</w:t>
      </w:r>
    </w:p>
    <w:p>
      <w:pPr>
        <w:pStyle w:val="Heading2"/>
      </w:pPr>
      <w:r>
        <w:t>Travaux éligible dans le cadre d’un Éco- PTZ classique</w:t>
      </w:r>
    </w:p>
    <w:p>
      <w:r>
        <w:t>(CGI : art. 244 quater U, I, 2 / CCH : D.319-16, I)</w:t>
      </w:r>
    </w:p>
    <w:p>
      <w:r>
        <w:t>La liste des travaux permettant l’attribution d’un Éco- PTZ diffère selon que le logement est situé en hexagone ou en outre-mer.</w:t>
      </w:r>
    </w:p>
    <w:p>
      <w:r>
        <w:t>En hexagone</w:t>
      </w:r>
    </w:p>
    <w:p>
      <w:r>
        <w:t>(arrêté du 30.3.9)</w:t>
      </w:r>
    </w:p>
    <w:p>
      <w:r>
        <w:t>Trois types de travaux réalisés par des professionnels sont éligibles :</w:t>
      </w:r>
    </w:p>
    <w:p>
      <w:r>
        <w:t>des travaux comportant au moins une action efficace d’amélioration de la performance énergétique du logement;</w:t>
      </w:r>
    </w:p>
    <w:p>
      <w:r>
        <w:t>des travaux permettant d’atteindre une performance énergétique globale minimale du logement;</w:t>
      </w:r>
    </w:p>
    <w:p>
      <w:r>
        <w:t>des travaux de réhabilitation de systèmes d’assainissement non collectif.</w:t>
      </w:r>
    </w:p>
    <w:p>
      <w:r>
        <w:t>Il n’est possible de souscrire qu’un seul Éco- PTZ par ménage et par logement (le ménage qui choisit d’utiliser l’Éco- PTZ pour financer les travaux de réhabilitation d'un système d'assainissement non collectif ne pourra pas en souscrire un autre pour financer les travaux d’économies d’énergie dans son logement).</w:t>
      </w:r>
    </w:p>
    <w:p>
      <w:r>
        <w:t>(arrêté du 30.3.9 : art. 2 à 8 bis)</w:t>
      </w:r>
    </w:p>
    <w:p>
      <w:r>
        <w:t>Ouvrent droit au dispositif Éco- PTZ, les travaux listés ci-dessous respectant les caractéristiques techniques et modalités définies pour chacun d’eux par l’arrêté du 30 mars 2009 modifié :</w:t>
      </w:r>
    </w:p>
    <w:p>
      <w:r>
        <w:t>isolation thermique des rampants de toiture et plafonds de combles;</w:t>
      </w:r>
    </w:p>
    <w:p>
      <w:r>
        <w:t>isolation thermique des murs donnant sur l'extérieur;</w:t>
      </w:r>
    </w:p>
    <w:p>
      <w:r>
        <w:t>isolation thermique des parois vitrées, à la condition que les matériaux utilisés viennent en remplacement de parois en simple vitrage;</w:t>
      </w:r>
    </w:p>
    <w:p>
      <w:r>
        <w:t>installation, régulation ou remplacement de systèmes de chauffage ou de refroidissement ou de production d'eau chaude sanitaire performants;</w:t>
      </w:r>
    </w:p>
    <w:p>
      <w:r>
        <w:t>installation d'équipements de chauffage, et éventuellement, à titre complémentaire, de production d'eau chaude sanitaire, utilisant une source d'énergie renouvelable;</w:t>
      </w:r>
    </w:p>
    <w:p>
      <w:r>
        <w:t>installation d’équipements de production d’eau chaude sanitaire utilisant une source d’énergie renouvelable;</w:t>
      </w:r>
    </w:p>
    <w:p>
      <w:r>
        <w:t>isolation des planchers bas correspondant à la totalité de la surface de planchers, hormis le cas où l’avance est attribuée à un syndicat de copropriétaires (offres émises depuis le 1 er juillet 2019).</w:t>
      </w:r>
    </w:p>
    <w:p>
      <w:r>
        <w:t>Depuis l’arrêté du 19 août 2019, le montant des travaux nécessaires indissociablement liés sont inclus dans les dépenses prises en compte (cf. Dépenses prises en compte). Concernant l’isolation des planchers bas, le texte précise qu’il s’agit des éventuelles modifications ponctuelles de l’installation électrique, réseaux intérieurs, des éléments de maçonnerie, de la plâtrerie et des peintures consécutives aux travaux d’isolation, l’équilibrage des réseaux de chauffage et l’installation éventuelle de systèmes de régulation du chauffage et les éventuels travaux d’adaptation ou de création d’un système de ventilation permettant d’assurer un renouvellement d’air minimal.</w:t>
      </w:r>
    </w:p>
    <w:p>
      <w:r>
        <w:t>(CCH : D.319-16, IV / arrêté du 30.3.9 : art. 11)</w:t>
      </w:r>
    </w:p>
    <w:p>
      <w:r>
        <w:t>Pour toutes offres émises depuis le 1 er juillet 2025, une distinction est faite entre :</w:t>
      </w:r>
    </w:p>
    <w:p>
      <w:r>
        <w:t>les travaux réalisés dans un bâtiment (ou une partie de bâtiment) lorsqu’il ne comporte qu’un seul logement, ou pour les travaux réalisés dans un bâtiment collectif à usage principal d'habitation portant uniquement sur les parties privatives du logement;</w:t>
      </w:r>
    </w:p>
    <w:p>
      <w:r>
        <w:t>les travaux réalisés dans un bâtiment (ou une partie de bâtiment) à usage principal d'habitation, lorsqu’il comporte plusieurs logements.</w:t>
      </w:r>
    </w:p>
    <w:p>
      <w:r>
        <w:t>Dans le premier cas, ouvrent droit au dispositif Éco- PTZ au titre de cette catégorie de travaux, les emprunteurs qui, au regard des travaux réalisés, sont éligibles au dispositif d’aide MaPrimeRénov’ pour la rénovation globale (cf. Analyse juridique n° 2024-02).</w:t>
      </w:r>
    </w:p>
    <w:p>
      <w:r>
        <w:t>Dans le second cas, ouvrent droit au dispositif Éco- PTZ au titre de cette catégorie de travaux, les travaux qui permettent de justifier :</w:t>
      </w:r>
    </w:p>
    <w:p>
      <w:r>
        <w:t>d’une consommation conventionnelle annuelle en énergie primaire après travaux, rapportée à la surface habitable de la maison, inférieure à 331 kWh/m² an;</w:t>
      </w:r>
    </w:p>
    <w:p>
      <w:r>
        <w:t>d'un gain énergétique d'au moins 35 % par rapport à la consommation conventionnelle annuelle en énergie primaire avant travaux.</w:t>
      </w:r>
    </w:p>
    <w:p>
      <w:r>
        <w:t>Toutefois, les travaux ne doivent pas inclure la pose d'une chaudière à combustible fossile utilisant majoritairement le gaz comme source d'énergie sauf lorsque les travaux ont fait l'objet d'un vote en assemblée générale avant le 1er juillet 2025. Par ailleurs, et pour toute offre d'avance remboursable émise avant le 1 er janvier 2027, le gain énergétique d’au moins 35 % peut tenir compte de la pose d'une chaudière à combustible fossile utilisant majoritairement le gaz comme source d'énergie.</w:t>
      </w:r>
    </w:p>
    <w:p>
      <w:r>
        <w:t>Dans les deux cas, préalablement à la réalisation des travaux et à l’issue, un audit énergétique (décret n° 2020-26 du 14.1.20 : art. 2) doit être réalisé par des entreprises qualifiées RGE Audit ou par un architecte formé à l’audit énergétique.</w:t>
      </w:r>
    </w:p>
    <w:p>
      <w:r>
        <w:t>(arrêté du 30.3.9 : art. 12)</w:t>
      </w:r>
    </w:p>
    <w:p>
      <w:r>
        <w:t>Ouvrent droit au dispositif Éco- PTZ, les dispositifs d’assainissement non collectif qui ne consommant pas d’énergie et respectant les caractéristiques techniques de l’arrêté du 30 mars 2009 modifié.</w:t>
      </w:r>
    </w:p>
    <w:p>
      <w:r>
        <w:t>Par ailleurs, et seulement dans ce cadre, l'entreprise réalisant ces travaux n'a pas à être titulaire d'un signe de qualité "RGE".</w:t>
      </w:r>
    </w:p>
    <w:p>
      <w:r>
        <w:t>En outre-mer</w:t>
      </w:r>
    </w:p>
    <w:p>
      <w:r>
        <w:t>(arrêté du 25.5.11 / arrêté du 30.3.9 : art. 12)</w:t>
      </w:r>
    </w:p>
    <w:p>
      <w:r>
        <w:t>travaux comportant au moins une action efficace d’amélioration de la performance énergétique du logement;</w:t>
      </w:r>
    </w:p>
    <w:p>
      <w:r>
        <w:t>travaux permettant d’atteindre une performance énergétique globale minimale du logement;</w:t>
      </w:r>
    </w:p>
    <w:p>
      <w:r>
        <w:t>travaux de réhabilitation de systèmes d’assainissement non collectif.</w:t>
      </w:r>
    </w:p>
    <w:p>
      <w:r>
        <w:t>Les travaux ainsi listés sont applicables aux offres de prêts émises depuis le 1 er janvier 2021.</w:t>
      </w:r>
    </w:p>
    <w:p>
      <w:r>
        <w:t>(arrêté du 25.5.11 : art. 2 à 6)</w:t>
      </w:r>
    </w:p>
    <w:p>
      <w:r>
        <w:t>Ouvre droit au dispositif Éco- PTZ copro, les travaux listés ci-dessous respectant les caractéristiques techniques et modalités définies pour chacun d’eux par l’arrêté du 25 mai 2011 modifié :</w:t>
      </w:r>
    </w:p>
    <w:p>
      <w:r>
        <w:t>isolation thermique de la toiture;</w:t>
      </w:r>
    </w:p>
    <w:p>
      <w:r>
        <w:t>isolation thermique des murs donnant sur l’extérieur;</w:t>
      </w:r>
    </w:p>
    <w:p>
      <w:r>
        <w:t>isolation thermique des parois vitrées à la condition que les matériaux utilisés viennent en remplacement de parois en simple vitrage et portes donnant sur l’extérieur;</w:t>
      </w:r>
    </w:p>
    <w:p>
      <w:r>
        <w:t>installation, régulation ou remplacement de systèmes de chauffage, le cas échéant associés à des systèmes de ventilation économiques et performants, ou de production d’eau chaude sanitaire performants. La dépose d'une cuve à fioul peut être incluse dans cette action;</w:t>
      </w:r>
    </w:p>
    <w:p>
      <w:r>
        <w:t>isolation des planchers bas.</w:t>
      </w:r>
    </w:p>
    <w:p>
      <w:r>
        <w:t>À noter que depuis l’arrêté du 19 août 2019, les travaux induits ont évolués pour devenir des travaux nécessaires indissociablement liés. Concernant l’isolation des planchers bas, le texte précise qu’il s’agit des éventuelles modifications ponctuelles de l’installation électrique, réseaux intérieurs, des éléments de maçonnerie, de la plâtrerie et des peintures consécutives aux travaux d’isolation, l’équilibrage des réseaux de chauffage et l’installation éventuelle de systèmes de régulation du chauffage et les éventuels travaux d’adaptation ou de création d’un système de ventilation permettant d’assurer un renouvellement d’air minimal.</w:t>
      </w:r>
    </w:p>
    <w:p>
      <w:r>
        <w:t>(arrêté du 25.5.11 : art. 7 et 7 bis)</w:t>
      </w:r>
    </w:p>
    <w:p>
      <w:r>
        <w:t>Une distinction est faite entre les territoires de Mayotte et les autres (Guadeloupe, Martinique, Guyane et La Réunion) seulement au regard des caractéristiques techniques devant être respectées par type de travaux réalisés.</w:t>
      </w:r>
    </w:p>
    <w:p>
      <w:r>
        <w:t>Pour l’ensemble des territoires d’outre-mer, ouvre droit au dispositif Éco- PTZ copro au titre de cette catégorie de travaux, les logements qui respectent simultanément les exigences spécifiques de l’arrêté du 25 mai 2011modifié pour les travaux concernant :</w:t>
      </w:r>
    </w:p>
    <w:p>
      <w:r>
        <w:t>protection de la toiture contre les rayonnements solaires;</w:t>
      </w:r>
    </w:p>
    <w:p>
      <w:r>
        <w:t>protection des murs donnant sur l'extérieur contre les rayonnements solaires;</w:t>
      </w:r>
    </w:p>
    <w:p>
      <w:r>
        <w:t>protection des baies donnant sur l'extérieur contre les rayonnements solaires;</w:t>
      </w:r>
    </w:p>
    <w:p>
      <w:r>
        <w:t>perméabilité à l'air des portes et fenêtres limitée;</w:t>
      </w:r>
    </w:p>
    <w:p>
      <w:r>
        <w:t>production d'eau chaude sanitaire par un système utilisant l'énergie solaire et doté de capteurs solaires.</w:t>
      </w:r>
    </w:p>
    <w:p>
      <w:r>
        <w:t>Ouvrent droit au dispositif Éco- PTZ au titre de cette catégorie de travaux, les dispositifs d’assainissement non collectif qui ne consommant pas d’énergie et respectant les caractéristiques techniques de l’arrêté du 30 mars 2009 (modifié).</w:t>
      </w:r>
    </w:p>
    <w:p>
      <w:pPr>
        <w:pStyle w:val="Heading2"/>
      </w:pPr>
      <w:r>
        <w:t>Travaux éligibles dans le cadre d’un Éco- PTZ Anah</w:t>
      </w:r>
    </w:p>
    <w:p>
      <w:r>
        <w:t>(CGI : art. 244 quater U, I, 2 / CCH : D.319-16, I, 1° bis et D.319-35)</w:t>
      </w:r>
    </w:p>
    <w:p>
      <w:r>
        <w:t>Les travaux finançables par un Éco- PTZ Anah sont ceux financés par une aide Anah. Il s’agit bien de compléter une aide distribuée par l’Anah.</w:t>
      </w:r>
    </w:p>
    <w:p>
      <w:r>
        <w:t>Exemple : Si le ménage a bénéficié d’une aide de l’Anah au titre du dispositif d’aide MPR Parcours accompagné, alors la liste des travaux éligible dans le cadre de l’Éco- PTZ Anah est celle du dispositif MPR Parcours accompagné.</w:t>
      </w:r>
    </w:p>
    <w:p>
      <w:pPr>
        <w:pStyle w:val="Heading2"/>
      </w:pPr>
      <w:r>
        <w:t>Travaux éligible dans le cadre d’un Éco- PTZ MPR</w:t>
      </w:r>
    </w:p>
    <w:p>
      <w:r>
        <w:t>(CGI : art. 244 quater U, I, 2 / CCH : D.319-16, I, 1° ter et D.319-44)</w:t>
      </w:r>
    </w:p>
    <w:p>
      <w:r>
        <w:t>La liste des travaux permettant l’attribution de l’Éco- PTZ MPR est similaire à celle du dispositif d’aide MPR.</w:t>
      </w:r>
    </w:p>
    <w:p>
      <w:pPr>
        <w:pStyle w:val="Heading2"/>
      </w:pPr>
      <w:r>
        <w:t>Montant et plafond de l’Éco- PTZ</w:t>
      </w:r>
    </w:p>
    <w:p>
      <w:r>
        <w:t>L’Éco- PTZ est un prêt sans intérêt dont le montant est fixé dans la limite d’un plafond autorisé de dépenses éligibles, qui varie selon la nature et l’ampleur des travaux réalisés.</w:t>
      </w:r>
    </w:p>
    <w:p>
      <w:pPr>
        <w:pStyle w:val="Heading2"/>
      </w:pPr>
      <w:r>
        <w:t>Montant de l’Éco- PTZ</w:t>
      </w:r>
    </w:p>
    <w:p>
      <w:r>
        <w:t>(CCH : D.319-5, D.319-37 et D.319-46)</w:t>
      </w:r>
    </w:p>
    <w:p>
      <w:r>
        <w:t>Le montant de l’Éco- PTZ ne peut être supérieur au montant des dépenses prises en compte afférentes aux travaux éligibles soit :</w:t>
      </w:r>
    </w:p>
    <w:p>
      <w:r>
        <w:t>dans la limite d'un plafond (Éco- PTZ classique);</w:t>
      </w:r>
    </w:p>
    <w:p>
      <w:r>
        <w:t>diminué du montant de l’aide accordée au titre de l’un des dispositif d’aide de l’Anah, dans la limite d'un plafond (Éco- PTZ Anah);</w:t>
      </w:r>
    </w:p>
    <w:p>
      <w:r>
        <w:t>diminué du montant de l’aide accordé au titre du dispositif d’aide MPR, dans la limite d'un plafond (Éco- PTZ MPR).</w:t>
      </w:r>
    </w:p>
    <w:p>
      <w:r>
        <w:t>Ce montant peut être réduit à la demande de l'emprunteur.</w:t>
      </w:r>
    </w:p>
    <w:p>
      <w:r>
        <w:t>Une même avance ne peut financer que la part des dépenses afférente à un même logement.</w:t>
      </w:r>
    </w:p>
    <w:p>
      <w:pPr>
        <w:pStyle w:val="Heading2"/>
      </w:pPr>
      <w:r>
        <w:t>Plafond</w:t>
      </w:r>
    </w:p>
    <w:p>
      <w:r>
        <w:t>(CCH : D.319-21)</w:t>
      </w:r>
    </w:p>
    <w:p>
      <w:r>
        <w:t>Éco- PTZ classique</w:t>
      </w:r>
    </w:p>
    <w:p>
      <w:r>
        <w:t>Type de travaux</w:t>
      </w:r>
    </w:p>
    <w:p>
      <w:r>
        <w:t>Plafond</w:t>
      </w:r>
    </w:p>
    <w:p>
      <w:r>
        <w:t>Travaux comprenant 1 des 7 catégories de travaux éligibles</w:t>
      </w:r>
    </w:p>
    <w:p>
      <w:r>
        <w:t>15.000 €</w:t>
      </w:r>
    </w:p>
    <w:p>
      <w:r>
        <w:t>Travaux comprenant 2 des 7 catégories de travaux éligibles</w:t>
      </w:r>
    </w:p>
    <w:p>
      <w:r>
        <w:t>25.000 €</w:t>
      </w:r>
    </w:p>
    <w:p>
      <w:r>
        <w:t>Travaux comprenant 3 des 7 catégories de travaux éligibles</w:t>
      </w:r>
    </w:p>
    <w:p>
      <w:r>
        <w:t>30.000 €</w:t>
      </w:r>
    </w:p>
    <w:p>
      <w:r>
        <w:t>Travaux permettant d’atteindre une performance énergétique globale minimale</w:t>
      </w:r>
    </w:p>
    <w:p>
      <w:r>
        <w:t>50.000 €</w:t>
      </w:r>
    </w:p>
    <w:p>
      <w:r>
        <w:t>Travaux de réhabilitation du système d’assainissement non collectif</w:t>
      </w:r>
    </w:p>
    <w:p>
      <w:r>
        <w:t>10.000 €</w:t>
      </w:r>
    </w:p>
    <w:p>
      <w:r>
        <w:t>Travaux uniques d’isolation thermique des parois vitrés et portes donnant sur l’extérieur (sauf dérogation)</w:t>
      </w:r>
    </w:p>
    <w:p>
      <w:r>
        <w:t>7.000 €</w:t>
      </w:r>
    </w:p>
    <w:p>
      <w:r>
        <w:t>Le plafond des travaux permettant d’atteindre une performance énergétique globale minimale a été augmenté, passant de 30.000 € à 50.000 € par la loi de finances pour 2022. Cette augmentation s'applique aux Éco- PTZ émis depuis le 1 er janvier 2022.</w:t>
      </w:r>
    </w:p>
    <w:p>
      <w:r>
        <w:t>Éco- PTZ Anah</w:t>
      </w:r>
    </w:p>
    <w:p>
      <w:r>
        <w:t>Plafond dans la limite du reste à charge</w:t>
      </w:r>
    </w:p>
    <w:p>
      <w:r>
        <w:t>La loi de finances pour 2024 augmente ce plafond passant de 20.000 € à 50.000 € pour les Éco- PTZ émis depuis le 1 er avril 2024 (cf. Analyse juridique n°2024-01).</w:t>
      </w:r>
    </w:p>
    <w:p>
      <w:r>
        <w:t>Éco- PTZ MPR</w:t>
      </w:r>
    </w:p>
    <w:p>
      <w:r>
        <w:t>La loi de finances pour 2024 augmente ce plafond passant de 20.000 € à 50.000 € pour les Éco- PTZ émis depuis le 1 er avril 2024.</w:t>
      </w:r>
    </w:p>
    <w:p>
      <w:pPr>
        <w:pStyle w:val="Heading2"/>
      </w:pPr>
      <w:r>
        <w:t>Dépenses prises en compte</w:t>
      </w:r>
    </w:p>
    <w:p>
      <w:r>
        <w:t>(CCH : D.319-17)</w:t>
      </w:r>
    </w:p>
    <w:p>
      <w:r>
        <w:t>Les dépenses prises en compte, dans le cadre des travaux éligibles, pour déterminer le montant de l’Éco- PTZ qui pourra être accordé à l’emprunteur sont :</w:t>
      </w:r>
    </w:p>
    <w:p>
      <w:r>
        <w:t>le coût de la fourniture et de la pose des équipements, produits et ouvrages nécessaires à la réalisation des travaux d’économie d’énergie;</w:t>
      </w:r>
    </w:p>
    <w:p>
      <w:r>
        <w:t>le coût de la dépose et mise en décharge des ouvrages, produits et équipements existants;</w:t>
      </w:r>
    </w:p>
    <w:p>
      <w:r>
        <w:t>les frais de maîtrise d’œuvre ou autres études techniques nécessaires à la réalisation des travaux;</w:t>
      </w:r>
    </w:p>
    <w:p>
      <w:r>
        <w:t>les frais de l’assurance maître d’ouvrage souscrite le cas échéant par l’emprunteur;</w:t>
      </w:r>
    </w:p>
    <w:p>
      <w:r>
        <w:t>le coût des travaux nécessaires, indissociablement liés à la bonne exécution ou à la bonne réalisation des travaux d'amélioration de la performance énergétique du logement ou permettant l'atteinte d'une performance énergétique globale.</w:t>
      </w:r>
    </w:p>
    <w:p>
      <w:pPr>
        <w:pStyle w:val="Heading2"/>
      </w:pPr>
      <w:r>
        <w:t>Attribution d’un Éco- PTZ complémentaire</w:t>
      </w:r>
    </w:p>
    <w:p>
      <w:r>
        <w:t>(CGI : art. 244 quater U, I, 6 bis / CCH : D.319-21)</w:t>
      </w:r>
    </w:p>
    <w:p>
      <w:r>
        <w:t>Dans un délai de cinq ans à compter de l’émission du premier Éco- PTZ, l’emprunteur peut souscrire pour le même logement un Éco- PTZ dit "complémentaire", dans la limite du plafond règlementaire lié au type de travaux financé par l’Éco- PTZ initial ou complémentaire, dès lors que ce nouvel Éco- PTZ permet de financer au moins un type de travaux éligibles (cf. § Travaux éligibles).</w:t>
      </w:r>
    </w:p>
    <w:p>
      <w:r>
        <w:t>Exemples :</w:t>
      </w:r>
    </w:p>
    <w:p>
      <w:r>
        <w:t>Éco- PTZ accordé initialement</w:t>
      </w:r>
    </w:p>
    <w:p>
      <w:r>
        <w:t>Éco- PTZ complémentaire (a minima un poste de travaux éligible supplémentaire)</w:t>
      </w:r>
    </w:p>
    <w:p>
      <w:r>
        <w:t>Jusqu’à 20.000 € maximum</w:t>
      </w:r>
    </w:p>
    <w:p>
      <w:r>
        <w:t>Jusqu’à 40.000 € maximum</w:t>
      </w:r>
    </w:p>
    <w:p>
      <w:pPr>
        <w:pStyle w:val="Heading2"/>
      </w:pPr>
      <w:r>
        <w:t>À savoir</w:t>
      </w:r>
    </w:p>
    <w:p>
      <w:pPr>
        <w:pStyle w:val="Heading2"/>
      </w:pPr>
      <w:r>
        <w:t>Constitution du dossier de prêt</w:t>
      </w:r>
    </w:p>
    <w:p>
      <w:r>
        <w:t>Pour pouvoir obtenir un Éco- PTZ, l’emprunteur devra fournir des pièces justificatives :</w:t>
      </w:r>
    </w:p>
    <w:p>
      <w:r>
        <w:t>à l'appui de sa demande d'avance;</w:t>
      </w:r>
    </w:p>
    <w:p>
      <w:r>
        <w:t>à l’issue des travaux réalisés.</w:t>
      </w:r>
    </w:p>
    <w:p>
      <w:pPr>
        <w:pStyle w:val="Heading2"/>
      </w:pPr>
      <w:r>
        <w:t>À savoir</w:t>
      </w:r>
    </w:p>
    <w:p>
      <w:r>
        <w:t>Les travaux financés par un Éco- PTZ ne doivent pas avoir été commencés plus de trois mois avant l'émission de l’Éco- PTZ.</w:t>
      </w:r>
    </w:p>
    <w:p>
      <w:pPr>
        <w:pStyle w:val="Heading2"/>
      </w:pPr>
      <w:r>
        <w:t>Pièces à transmettre lors de la demande</w:t>
      </w:r>
    </w:p>
    <w:p>
      <w:r>
        <w:t>Lors de sa demande, l’emprunteur devra transmettre au prêteur des pièces justificatives, qui varient selon le type d’Éco- PTZ souscrit.</w:t>
      </w:r>
    </w:p>
    <w:p>
      <w:r>
        <w:t>Pour rappel, que ce soit pour un Éco- PTZ classique ou pour un Éco- PTZ couplé avec les aides de l’Anah, les formulaires de demande d’Éco- PTZ sont les mêmes. Toutefois, ils varient selon le projet de travaux envisagé et la localisation du logement concerné. Ainsi, depuis le 1er juillet 2025, les formulaires de demandes sont :</w:t>
      </w:r>
    </w:p>
    <w:p>
      <w:r>
        <w:t>Pour l’hexagone Éco- PTZ par action : annexe 1 et 2 de l’arrêté du 27 mars 2025; Éco- PTZ performance globale : annexe 3 de l’arrêté du 27 mars 2025; Éco- PTZ assainissement non-collectif : annexe 4 de l’arrêté du 27 mars 2025</w:t>
      </w:r>
    </w:p>
    <w:p>
      <w:r>
        <w:t>Éco- PTZ par action : annexe 1 et 2 de l’arrêté du 27 mars 2025;</w:t>
      </w:r>
    </w:p>
    <w:p>
      <w:r>
        <w:t>Éco- PTZ performance globale : annexe 3 de l’arrêté du 27 mars 2025;</w:t>
      </w:r>
    </w:p>
    <w:p>
      <w:r>
        <w:t>Éco- PTZ assainissement non-collectif : annexe 4 de l’arrêté du 27 mars 2025</w:t>
      </w:r>
    </w:p>
    <w:p>
      <w:r>
        <w:t>Pour l’outre-mer Éco- PTZ par action : annexe 6 et 7 de l’arrêté du 27 mars 2025; Éco- PTZ performance globale : annexe 8 de l’arrêté du 27 mars 2025; Éco- PTZ assainissement non-collectif : annexe 9 de l’arrêté du 27 mars 2025.</w:t>
      </w:r>
    </w:p>
    <w:p>
      <w:r>
        <w:t>Éco- PTZ par action : annexe 6 et 7 de l’arrêté du 27 mars 2025;</w:t>
      </w:r>
    </w:p>
    <w:p>
      <w:r>
        <w:t>Éco- PTZ performance globale : annexe 8 de l’arrêté du 27 mars 2025;</w:t>
      </w:r>
    </w:p>
    <w:p>
      <w:r>
        <w:t>Éco- PTZ assainissement non-collectif : annexe 9 de l’arrêté du 27 mars 2025.</w:t>
      </w:r>
    </w:p>
    <w:p>
      <w:r>
        <w:t>Par ailleurs, lorsque la demande d’un Éco- PTZ est couplée avec une demande de Prêt à taux zéro (PTZ), le formulaire de demande à remplir est celui prévu par l’annexe 5 de l’arrêté du 27 mars 2025.</w:t>
      </w:r>
    </w:p>
    <w:p>
      <w:r>
        <w:t>(CCH : D.319-19)</w:t>
      </w:r>
    </w:p>
    <w:p>
      <w:r>
        <w:t>Dans le cas d’un Éco- PTZ classique, l’emprunteur fournit les éléments suivants :</w:t>
      </w:r>
    </w:p>
    <w:p>
      <w:r>
        <w:t>le formulaire de demande d’aide;</w:t>
      </w:r>
    </w:p>
    <w:p>
      <w:r>
        <w:t>un justificatif de l’utilisation en tant que résidence principale du logement (si le logement ne fait pas encore l’objet d’une telle utilisation, l’emprunteur s’y engage dans les six mois suivant la date de clôture de l’Éco- PTZ);</w:t>
      </w:r>
    </w:p>
    <w:p>
      <w:r>
        <w:t>le dernier avis d’imposition disponible du foyer fiscal lorsque l’emprunteur est une personne physique;</w:t>
      </w:r>
    </w:p>
    <w:p>
      <w:r>
        <w:t>un descriptif des travaux, faisant apparaître le montant prévisionnel des dépenses éligibles, signé par chaque emprunteur et par chaque entreprise réalisant les travaux objet de l’Éco-prêt ou nécessaires et indissociablement liés à ces travaux (cf. § Travaux éligibles);</w:t>
      </w:r>
    </w:p>
    <w:p>
      <w:r>
        <w:t>l’ensemble des devis détaillés, justifiant du respect des modalités d'attribution (cf. § Travaux éligibles).</w:t>
      </w:r>
    </w:p>
    <w:p>
      <w:r>
        <w:t>Éco- PTZ MPR et Anah</w:t>
      </w:r>
    </w:p>
    <w:p>
      <w:r>
        <w:t>(CCH : D.319-50 et D.319-41)</w:t>
      </w:r>
    </w:p>
    <w:p>
      <w:r>
        <w:t>L'emprunteur doit seulement fournir à l'appui de son formulaire de demande d'Éco- PTZ, la décision d'octroi de l’aide qui lui a été adressée par l’Anah. L’ensemble des éléments devront être fournis préalablement à la réalisation des travaux.</w:t>
      </w:r>
    </w:p>
    <w:p>
      <w:r>
        <w:t>Pour rappel, cette dérogation est applicable :</w:t>
      </w:r>
    </w:p>
    <w:p>
      <w:r>
        <w:t>depuis le 1 er juillet 2022 pour les offres émises dans le cadre de l’Éco- PTZ MPR;</w:t>
      </w:r>
    </w:p>
    <w:p>
      <w:r>
        <w:t>depuis le 1 er avril 2024 pour les offres émises dans le cadre de l’Éco- PTZ Anah.</w:t>
      </w:r>
    </w:p>
    <w:p>
      <w:r>
        <w:t>Ainsi, pour les offres émises dans le cadre de l’Éco- PTZ Anah antérieurement au 1 er avril 2024, l’emprunteur devait fournir les éléments suivants :</w:t>
      </w:r>
    </w:p>
    <w:p>
      <w:r>
        <w:t>la décision d’octroi de subvention de l’un des dispositifs d’aide de l’Anah;</w:t>
      </w:r>
    </w:p>
    <w:p>
      <w:r>
        <w:t>la décision d’octroi de la subvention dans le cadre de l’un des dispositifs d’aide de l’Anah;</w:t>
      </w:r>
    </w:p>
    <w:p>
      <w:r>
        <w:t>un formulaire de demande d’avance conforme à un modèle prédéfini faisant notamment apparaître le montant de l’avance déterminé et attesté par l’opérateur d’Assistance à maîtrise d’ouvrage spécialisé (AMO) accompagnant l’emprunteur pour le bénéfice de l’un des dispositifs d’aide de l’Anah.</w:t>
      </w:r>
    </w:p>
    <w:p>
      <w:r>
        <w:t>La loi de finances pour 2024 a instauré un alignement des formalités administratives pour l’obtention de l’Éco- PTZ Anah avec l’Éco- PTZ MPR pour les Éco- PTZ émis depuis le 1 er avril 2024.</w:t>
      </w:r>
    </w:p>
    <w:p>
      <w:pPr>
        <w:pStyle w:val="Heading2"/>
      </w:pPr>
      <w:r>
        <w:t>Pièces à transmettre à l’issue des travaux</w:t>
      </w:r>
    </w:p>
    <w:p>
      <w:r>
        <w:t>L’obtention d’un Éco- PTZ implique pour l’emprunteur de réaliser les travaux financés par l’Éco- PTZ et de transmettre au prêteur des pièces justificatives dans un délai imparti. Selon le cas, il pourra bénéficier d’un allongement des délais.</w:t>
      </w:r>
    </w:p>
    <w:p>
      <w:r>
        <w:t>Principe</w:t>
      </w:r>
    </w:p>
    <w:p>
      <w:r>
        <w:t>(CCH : D.319-20, D.319-40 et D.319-51)</w:t>
      </w:r>
    </w:p>
    <w:p>
      <w:r>
        <w:t>Par principe, l’emprunteur aura un délai de trois ans à compter de la date d’émission de l’offre de l’Éco- PTZ pour réaliser les travaux et transmettre les pièces suivantes :</w:t>
      </w:r>
    </w:p>
    <w:p>
      <w:r>
        <w:t>l'ensemble des factures détaillées associées, justifiant du respect des caractéristiques techniques et modalités éligibles (cf. § Travaux éligibles);</w:t>
      </w:r>
    </w:p>
    <w:p>
      <w:r>
        <w:t>le cas échéant, l'emprunteur transmet les justificatifs confirmant l'utilisation en tant que résidence principale du logement;</w:t>
      </w:r>
    </w:p>
    <w:p>
      <w:r>
        <w:t>dans le cas où la nature, le montant des travaux éligibles ou l'entreprise réalisant les travaux diffèrent de ceux prévus initialement, un nouveau descriptif des travaux réalisés faisant notamment apparaître le montant définitif des travaux éligibles, signé par chaque entreprise réalisant des travaux de performance énergétique, pour les travaux qu'elle a réalisés et les éventuels travaux nécessaires, indissociablement liés à ces travaux dont elle a également attesté l'éligibilité.</w:t>
      </w:r>
    </w:p>
    <w:p>
      <w:r>
        <w:t>Dans le cas de l’Éco- PTZ Anah ou de l’Éco- PTZ MPR, l’Anah relance les emprunteurs qui, au plus tard deux mois avant l'expiration du délai, n'ont pas encore justifié du bénéfice de la subvention au titre de l’un de ses dispositifs d’aide.</w:t>
      </w:r>
    </w:p>
    <w:p>
      <w:r>
        <w:t>Dérogation</w:t>
      </w:r>
    </w:p>
    <w:p>
      <w:r>
        <w:t>(CCH : D.319-20 et D.319-42 / arrêté NOR : ECOT2013713A du 29.6.20)</w:t>
      </w:r>
    </w:p>
    <w:p>
      <w:r>
        <w:t>L’emprunteur peut solliciter, au plus tard trois mois avant son expiration, un allongement du délai pour la réalisation des travaux et la transmission de l’ensemble des justificatifs obligatoires par une demande motivée déposée auprès du prêteur (établissement de crédit, société de financement ou société de tiers-financement) dans les quatre situations suivantes dûment justifiées :</w:t>
      </w:r>
    </w:p>
    <w:p>
      <w:r>
        <w:t>en cas de force majeure, ayant une incidence sur la réalisation de l'opération;</w:t>
      </w:r>
    </w:p>
    <w:p>
      <w:r>
        <w:t>en cas de maladie ou d'accident de l'emprunteur ayant entraîné une incapacité temporaire de travail d'une durée de trois mois minimum ou en cas de décès de l'emprunteur;</w:t>
      </w:r>
    </w:p>
    <w:p>
      <w:r>
        <w:t>en cas de procédure contentieuse liée à la réalisation de l'opération;</w:t>
      </w:r>
    </w:p>
    <w:p>
      <w:r>
        <w:t>en cas de reconnaissance de l'état de catastrophe naturelle ou de catastrophe technologique.</w:t>
      </w:r>
    </w:p>
    <w:p>
      <w:r>
        <w:t>En cas d’absence de réponse dans les deux mois suivant la transmission de la demande motivée et des pièces, y compris celles complémentaires demandées par le prêteur, la demande d'allongement du délai est réputée rejetée, et les avantages financiers du prêt réglementé sont perdus pour les opérations non terminées à la date d'achèvement prévue.</w:t>
      </w:r>
    </w:p>
    <w:p>
      <w:r>
        <w:t>Les modalités de l'allongement, et les conditions dans lesquelles il peut être accordé par les prêteurs habilités ou la FGAS, sont définies par l’arrêté du 29 juin 2020 modifié en dernier lieu par l’arrêté du 3 décembre 2024.</w:t>
      </w:r>
    </w:p>
    <w:p>
      <w:r>
        <w:t>Par délégation de la direction générale du Trésor, lorsque l'emprunteur sollicite un premier ou un second allongement du délai de réalisation des travaux, pour une raison autre que la force majeure, l'allongement est accordé directement par le prêteur (arrêté du 29.6.20 : art. 3). Ainsi, l’emprunteur adresse sa demande au prêteur, qui la transmet, accompagnée des pièces justificatives, à la FGAS. Pour rappel, l’emprunteur joint à l’appui de sa demande les documents justifiants sa situation, notamment :</w:t>
      </w:r>
    </w:p>
    <w:p>
      <w:r>
        <w:t>en cas de maladie, d’accident ayant entraîné une incapacité temporaire de travail ou de décès : un arrêt de travail, un certificat médical, un acte de décès;</w:t>
      </w:r>
    </w:p>
    <w:p>
      <w:r>
        <w:t>en cas de procédure contentieuse liée à la réalisation de l’opération : un acte introductif d'instance ou justificatif d'un recours administratif ou judiciaire; une décision ou acte administratif ou judicaire affectant le délai de réalisation des travaux, notamment relatif au permis de construire; un extrait du Bulletin officiel des annonces civiles et commerciales (BODACC) en cas de liquidation judiciaire ou de redressement judiciaire; un procès-verbal établi par un huissier de justice à la demande du tribunal constatant la malfaçon ou l'inachèvement des travaux; un rapport d'expertise judiciaire; une mise en demeure, adressée au contractant, de livraison des travaux dans les délais prévus au contrat;</w:t>
      </w:r>
    </w:p>
    <w:p>
      <w:r>
        <w:t>un acte introductif d'instance ou justificatif d'un recours administratif ou judiciaire;</w:t>
      </w:r>
    </w:p>
    <w:p>
      <w:r>
        <w:t>une décision ou acte administratif ou judicaire affectant le délai de réalisation des travaux, notamment relatif au permis de construire;</w:t>
      </w:r>
    </w:p>
    <w:p>
      <w:r>
        <w:t>un extrait du Bulletin officiel des annonces civiles et commerciales (BODACC) en cas de liquidation judiciaire ou de redressement judiciaire;</w:t>
      </w:r>
    </w:p>
    <w:p>
      <w:r>
        <w:t>un procès-verbal établi par un huissier de justice à la demande du tribunal constatant la malfaçon ou l'inachèvement des travaux;</w:t>
      </w:r>
    </w:p>
    <w:p>
      <w:r>
        <w:t>un rapport d'expertise judiciaire;</w:t>
      </w:r>
    </w:p>
    <w:p>
      <w:r>
        <w:t>une mise en demeure, adressée au contractant, de livraison des travaux dans les délais prévus au contrat;</w:t>
      </w:r>
    </w:p>
    <w:p>
      <w:r>
        <w:t>en cas de reconnaissance de l’état de catastrophe naturelle ou de catastrophe technologique : un arrêté portant reconnaissance de l'état de catastrophe naturelle ou technologique mentionnant la commune concernée par l'opération.</w:t>
      </w:r>
    </w:p>
    <w:p>
      <w:r>
        <w:t>Lorsque l'emprunteur sollicite un allongement du délai de réalisation des travaux en cas de force majeure ayant une incidence sur la réalisation de l’opération (en joignant tout document permettant de le justifier) ou après deux premiers allongements de délai accordés dans les autres cas, l'allongement est accordé par la direction générale du Trésor (arrêté du 29.6.20 : art. 2). Ainsi, l’emprunteur adresse sa demande au prêteur, qui la transmet, accompagnée des pièces justificatives, à la FGAS. Après analyse, cette dernière adresse un avis à la direction générale du Trésor qui se prononce sur la demande d'allongement. La décision d'allongement du délai peut être confiée à la FGAS par délégation de la direction générale du Trésor. La décision est transmise par la FGAS à l'établissement de crédit, à la société de financement ou, à la société de tiers-financement, qui en informe l'emprunteur.</w:t>
      </w:r>
    </w:p>
    <w:p>
      <w:pPr>
        <w:pStyle w:val="Heading2"/>
      </w:pPr>
      <w:r>
        <w:t>Modalité de versement et de remboursement</w:t>
      </w:r>
    </w:p>
    <w:p>
      <w:pPr>
        <w:pStyle w:val="Heading2"/>
      </w:pPr>
      <w:r>
        <w:t>Modalité de versement</w:t>
      </w:r>
    </w:p>
    <w:p>
      <w:r>
        <w:t>(CCH : D.319-6 et D.319-47)</w:t>
      </w:r>
    </w:p>
    <w:p>
      <w:r>
        <w:t>Le versement de l’Éco- PTZ par le prêteur à l’emprunteur peut s’effectuer :</w:t>
      </w:r>
    </w:p>
    <w:p>
      <w:r>
        <w:t>soit en une seule fois, sur la base du descriptif et des devis détaillés des travaux envisagés;</w:t>
      </w:r>
    </w:p>
    <w:p>
      <w:r>
        <w:t>soit en plusieurs fois, sur la base des factures de travaux effectivement réalisés transmises au fur et à mesure par l’emprunteur jusqu’à la date de clôture de l’Éco- PTZ.</w:t>
      </w:r>
    </w:p>
    <w:p>
      <w:r>
        <w:t>Le mode de versement sur présentation des factures peut conduire, avec l’accord du prêteur, au dépassement du montant initialement prévu par le descriptif et les devis, sous réserve de respecter les caractéristiques financières de l’Éco- PTZ.</w:t>
      </w:r>
    </w:p>
    <w:p>
      <w:r>
        <w:t>Aucun versement ne peut intervenir après un délai de trois mois suivant la date de clôture de l’Éco- PTZ.</w:t>
      </w:r>
    </w:p>
    <w:p>
      <w:pPr>
        <w:pStyle w:val="Heading2"/>
      </w:pPr>
      <w:r>
        <w:t>À savoir</w:t>
      </w:r>
    </w:p>
    <w:p>
      <w:r>
        <w:t>En cas d’Éco- PTZ MPR, la décision d’octroi de l’aide datée de moins de six mois suffit pour permette le versement en une ou plusieurs fois du montant de l’Éco- PTZ. Il en est de même pour les Éco- PTZ Anah émis depuis le 1 er avril 2024.</w:t>
      </w:r>
    </w:p>
    <w:p>
      <w:pPr>
        <w:pStyle w:val="Heading2"/>
      </w:pPr>
      <w:r>
        <w:t>Modalité de remboursement</w:t>
      </w:r>
    </w:p>
    <w:p>
      <w:r>
        <w:t>(CCH : D.319-8)</w:t>
      </w:r>
    </w:p>
    <w:p>
      <w:r>
        <w:t>Le remboursement de l’Éco- PTZ s’effectue par mensualités constantes sur une durée de 15 ans. Elle sera de 20 ans dès lors que les travaux financés par l’Éco- PTZ permettent une amélioration de la performance énergétique globale du logement (cf. Analyse juridique n°2021-15). Depuis le 1 er avril 2024, le délai est également porté à 20 ans pour les Éco- PTZ Anah et Éco- PTZ MPR.</w:t>
      </w:r>
    </w:p>
    <w:p>
      <w:r>
        <w:t>Toutefois, la durée de la période de remboursement peut être inférieure, à la demande de l'emprunteur, dans la limite d'une durée minimum fixée de trois ans.</w:t>
      </w:r>
    </w:p>
    <w:p>
      <w:r>
        <w:t>Dans certains cas, le remboursement intégral de l’Éco- PTZ pourra être exigible immédiatement.</w:t>
      </w:r>
    </w:p>
    <w:p>
      <w:r>
        <w:t>En cas de non-respect de l’affectation</w:t>
      </w:r>
    </w:p>
    <w:p>
      <w:r>
        <w:t>(CCH : D.319-3 et D.319-36)</w:t>
      </w:r>
    </w:p>
    <w:p>
      <w:r>
        <w:t>Tant que l’Éco- PTZ n’est pas intégralement remboursé, l’emprunteur ne peut :</w:t>
      </w:r>
    </w:p>
    <w:p>
      <w:r>
        <w:t>transformer le logement en local commercial ou professionnel;</w:t>
      </w:r>
    </w:p>
    <w:p>
      <w:r>
        <w:t>l’affecter à la location saisonnière;</w:t>
      </w:r>
    </w:p>
    <w:p>
      <w:r>
        <w:t>ou l’utiliser comme résidence secondaire.</w:t>
      </w:r>
    </w:p>
    <w:p>
      <w:r>
        <w:t>Si tel était le cas, le prêteur devrait en être informé sans délai et le capital de l’Éco- PTZ restant dû devrait intégralement être remboursé. En outre, les fractions de crédit d’impôt restant à imputer ne pourraient plus être utilisées par le prêteur.</w:t>
      </w:r>
    </w:p>
    <w:p>
      <w:r>
        <w:t>Ce cas ne s’applique pas aux Éco- PTZ Anah.</w:t>
      </w:r>
    </w:p>
    <w:p>
      <w:r>
        <w:t>En cas de destruction du logement</w:t>
      </w:r>
    </w:p>
    <w:p>
      <w:r>
        <w:t>(CCH : D.319-3)</w:t>
      </w:r>
    </w:p>
    <w:p>
      <w:r>
        <w:t>Si le logement est détruit avant le terme du remboursement de l’Éco- PTZ, le capital restant dû doit être intégralement remboursé. L’Éco- PTZ peut toutefois être maintenu dès lors que la reconstruction du logement intervient dans les quatre ans suivant le sinistre.</w:t>
      </w:r>
    </w:p>
    <w:p>
      <w:r>
        <w:t>En cas de mutation entre vifs</w:t>
      </w:r>
    </w:p>
    <w:p>
      <w:r>
        <w:t>(CCH : D.319-4)</w:t>
      </w:r>
    </w:p>
    <w:p>
      <w:r>
        <w:t>Toute mutation entre vifs du logement entraîne le remboursement intégral du capital de l’Éco- PTZ restant dû au plus tard lors de l’accomplissement des formalités de publicité foncière.</w:t>
      </w:r>
    </w:p>
    <w:p>
      <w:pPr>
        <w:pStyle w:val="Heading2"/>
      </w:pPr>
      <w:r>
        <w:t>Garantie de l’Éco- PTZ</w:t>
      </w:r>
    </w:p>
    <w:p>
      <w:r>
        <w:t>(CCH : D.312-3-1 / CCH : L.312-7, I, 1° / CCH : R.312-7-3 / CCH : D.312-7-3-1)</w:t>
      </w:r>
    </w:p>
    <w:p>
      <w:r>
        <w:t>Comme pour le PTZ accession, la garantie de l’État peut être accordée à tous types d’Éco- PTZ au travers du Fonds de garantie pour la rénovation (FGR) dès lors que les revenus du ménage du bénéficiaire ne sont pas supérieurs à un plafond.</w:t>
      </w:r>
    </w:p>
    <w:p>
      <w:r>
        <w:t>Plafonds de ressources pour l’année 2026 (décret du 24.12.25) :</w:t>
      </w:r>
    </w:p>
    <w:p>
      <w:r>
        <w:t>Nombre de personnes composant le ménage</w:t>
      </w:r>
    </w:p>
    <w:p>
      <w:r>
        <w:t>Île-de-France</w:t>
      </w:r>
    </w:p>
    <w:p>
      <w:r>
        <w:t>Autres collectivités</w:t>
      </w:r>
    </w:p>
    <w:p>
      <w:r>
        <w:t>29 253 €</w:t>
      </w:r>
    </w:p>
    <w:p>
      <w:r>
        <w:t>22 259 €</w:t>
      </w:r>
    </w:p>
    <w:p>
      <w:r>
        <w:t>42 933 €</w:t>
      </w:r>
    </w:p>
    <w:p>
      <w:r>
        <w:t>32 553 €</w:t>
      </w:r>
    </w:p>
    <w:p>
      <w:r>
        <w:t>51 564 €</w:t>
      </w:r>
    </w:p>
    <w:p>
      <w:r>
        <w:t>39 148 €</w:t>
      </w:r>
    </w:p>
    <w:p>
      <w:r>
        <w:t>60 208 €</w:t>
      </w:r>
    </w:p>
    <w:p>
      <w:r>
        <w:t>45 735 €</w:t>
      </w:r>
    </w:p>
    <w:p>
      <w:r>
        <w:t>68 877 €</w:t>
      </w:r>
    </w:p>
    <w:p>
      <w:r>
        <w:t>52 348 €</w:t>
      </w:r>
    </w:p>
    <w:p>
      <w:r>
        <w:t>Par personne supplémentaire</w:t>
      </w:r>
    </w:p>
    <w:p>
      <w:r>
        <w:t>+ 8 663 €</w:t>
      </w:r>
    </w:p>
    <w:p>
      <w:r>
        <w:t>+ 6 598 €</w:t>
      </w:r>
    </w:p>
    <w:p>
      <w:r>
        <w:t>Le fonds peut garantir les éco- PTZ jusqu'à hauteur de 75 % du montant du prêt.</w:t>
      </w:r>
    </w:p>
    <w:p>
      <w:pPr>
        <w:pStyle w:val="Heading2"/>
      </w:pPr>
      <w:r>
        <w:t>Établissements accordant l’Éco- PTZ</w:t>
      </w:r>
    </w:p>
    <w:p>
      <w:r>
        <w:t>Si le prêteur apprécie librement la solvabilité et les garanties de remboursement présentées par l’emprunteur (CCH : D.319-7), il doit être habilité par l’État pour accorder un Éco- PTZ. Cette habilitation varie selon le type d’ Éco- PTZ octroyé.</w:t>
      </w:r>
    </w:p>
    <w:p>
      <w:r>
        <w:t>Le prêteur habilité n’a pas d’obligation d’accorder un Éco- PTZ. Toutefois, en cas d’octroi, le prêteur bénéficie d’un crédit d’impôt accordé par l’État pour compenser l’absence de perception d’intérêts et peut percevoir des frais annexes.</w:t>
      </w:r>
    </w:p>
    <w:p>
      <w:pPr>
        <w:pStyle w:val="Heading2"/>
      </w:pPr>
      <w:r>
        <w:t>À savoir</w:t>
      </w:r>
    </w:p>
    <w:p>
      <w:r>
        <w:t>Pour en savoir plus sur les modalités de calcul du crédit d’impôt : CGI annexe III : art. 49 septies ZZB bis (modifié en dernier lieu par le décret n° 2024-299 du 29.3.24).</w:t>
      </w:r>
    </w:p>
    <w:p>
      <w:r>
        <w:t>Pour en savoir plus sur les conditions dans lesquelles les prêteurs peuvent distribuer les Éco- PTZ : arrêté NOR : DEVU0907625A du 4.5.9 (modifié en dernier lieu par l’arrêté NOR : ETLL1426982A du 23.12.14).</w:t>
      </w:r>
    </w:p>
    <w:p>
      <w:pPr>
        <w:pStyle w:val="Heading2"/>
      </w:pPr>
      <w:r>
        <w:t>Éco- PTZ classique</w:t>
      </w:r>
    </w:p>
    <w:p>
      <w:r>
        <w:t>(CCH : D.319-11 et D.319-12)</w:t>
      </w:r>
    </w:p>
    <w:p>
      <w:r>
        <w:t>Seuls les établissements de crédit, les sociétés de financement et les sociétés de tiers-financement qui ont passé une convention avec l'État, conforme à une convention type, sont habilités à accorder un Éco- PTZ et ainsi bénéficier du crédit d’impôt.</w:t>
      </w:r>
    </w:p>
    <w:p>
      <w:r>
        <w:t>L’État confie, par convention, à la FGAS la gestion, le suivi et le contrôle du crédit d’impôt.</w:t>
      </w:r>
    </w:p>
    <w:p>
      <w:r>
        <w:t>Les établissements de crédit, les sociétés de financement et les sociétés de tiers-financement doivent également conclure une convention avec la FGAS, conforme à une convention-type, qui précise notamment leurs obligations déclaratives, en vue de permettre à l'État l'évaluation de l'efficacité de l’Éco- PTZ au regard des objectifs qu'elle poursuit.</w:t>
      </w:r>
    </w:p>
    <w:p>
      <w:r>
        <w:t>La liste de établissements de crédit affiliés est disponible sur le site de la FGAS.</w:t>
      </w:r>
    </w:p>
    <w:p>
      <w:pPr>
        <w:pStyle w:val="Heading2"/>
      </w:pPr>
      <w:r>
        <w:t>À savoir</w:t>
      </w:r>
    </w:p>
    <w:p>
      <w:r>
        <w:t>La loi de finances pour 2024 permet aux sociétés de tiers financement d’être habilités par l’État pour accorder l’Éco- PTZ depuis le 1 er avril 2024.</w:t>
      </w:r>
    </w:p>
    <w:p>
      <w:pPr>
        <w:pStyle w:val="Heading2"/>
      </w:pPr>
      <w:r>
        <w:t>Éco- PTZ Anah</w:t>
      </w:r>
    </w:p>
    <w:p>
      <w:r>
        <w:t>(CCH : D.319-38 et D.319-43)</w:t>
      </w:r>
    </w:p>
    <w:p>
      <w:r>
        <w:t>Seuls les établissements de crédit, les sociétés de financement et les sociétés de tiers-financement qui ont passé une convention avec l'État, conforme à une convention type, sont habilités à accorder un Éco- PTZ Anah et ainsi bénéficier du crédit d’impôt.</w:t>
      </w:r>
    </w:p>
    <w:p>
      <w:r>
        <w:t>Les établissements de crédit, les sociétés de financement et les sociétés de tiers-financement, doivent conclure une convention avec la FGAS, conforme à une convention-type, qui précise notamment leurs obligations déclaratives, en vue de permettre à l'État l'évaluation de l'efficacité de l’Éco- PTZ au regard des objectifs qu'elle poursuit.</w:t>
      </w:r>
    </w:p>
    <w:p>
      <w:r>
        <w:t>L’Anah, la FGAS et l’État doivent également signer une convention.</w:t>
      </w:r>
    </w:p>
    <w:p>
      <w:pPr>
        <w:pStyle w:val="Heading2"/>
      </w:pPr>
      <w:r>
        <w:t>Éco- PTZ MPR</w:t>
      </w:r>
    </w:p>
    <w:p>
      <w:r>
        <w:t>(CCH : D.319-48 et D.319-49)</w:t>
      </w:r>
    </w:p>
    <w:p>
      <w:r>
        <w:t>Seuls les établissements de crédit, les sociétés de financement et les sociétés de tiers-financement qui ont passé une convention avec l'État, conforme à une convention type, sont habilités à accorder un Éco- PTZ MPR et ainsi bénéficier du crédit d’impôt.</w:t>
      </w:r>
    </w:p>
    <w:p>
      <w:r>
        <w:t>Les établissements de crédit, les sociétés de financement et les sociétés de tiers-financement, doivent également conclure une convention avec la FGAS, conforme à une convention-type, qui précise notamment leurs obligations déclaratives, en vue de permettre à l'État l'évaluation de l'efficacité de l’Éco- PTZ au regard des objectifs qu'elle poursuit.</w:t>
      </w:r>
    </w:p>
    <w:p>
      <w:pPr>
        <w:pStyle w:val="Heading2"/>
      </w:pPr>
      <w:r>
        <w:t>Frais annexes</w:t>
      </w:r>
    </w:p>
    <w:p>
      <w:r>
        <w:t>Conformément à la convention-type signée entre l’État et les prêteur, aucun versement autre que le remboursement du capital emprunté ne peut être exigé de l’emprunteur sauf les cas de réaménagement de l’Éco- PTZ ou de régularisation d’avantage indu. Aucun frais de dossier, d'expertise ou d'intérêt intercalaire ne peuvent être perçus par la banque à l’occasion de la délivrance d’un Éco- PTZ.</w:t>
      </w:r>
    </w:p>
    <w:p>
      <w:r>
        <w:t>En revanche, celle-ci peut percevoir les primes d'assurance décès-invalidité, perte d'emploi et incapacité de travail, les frais de recouvrement ainsi que les frais d'acte et de garantie lorsque l'emprunteur est une personne physique (ou un associé personne physique d'une société civile non soumise à l'Impôt sur les sociétés, IS).</w:t>
      </w:r>
    </w:p>
    <w:p>
      <w:r>
        <w:t>En outre, lorsque l’emprunteur ne s’acquitte pas de ses obligations contractuelles de versement, l'établissement de crédit peut percevoir des intérêts de retard dont le taux est au plus égal au taux plafond des PAS à taux fixe d'une durée inférieure à 12 ans.</w:t>
      </w:r>
    </w:p>
    <w:p>
      <w:r>
        <w:t>Enfin, en cas de remboursement anticipé total ou partiel de l'Éco- PTZ, aucune indemnité ne peut être demandée à l'emprunteur.</w:t>
      </w:r>
    </w:p>
    <w:p>
      <w:pPr>
        <w:pStyle w:val="Heading2"/>
      </w:pPr>
      <w:r>
        <w:t>Règle des cumuls avec d’autres dispositifs d’aides</w:t>
      </w:r>
    </w:p>
    <w:p>
      <w:r>
        <w:t>L’Éco- PTZ peut se cumuler avec :</w:t>
      </w:r>
    </w:p>
    <w:p>
      <w:r>
        <w:t>un prêt conventionné (CCH : D.331-72);</w:t>
      </w:r>
    </w:p>
    <w:p>
      <w:r>
        <w:t>un PTZ (cf. Analyse juridique n° 2021-10), dans ce cas, le coût d'opération retenu pour le calcul du montant du PTZ ne tient pas compte du montant des travaux financés par l'Éco- PTZ;</w:t>
      </w:r>
    </w:p>
    <w:p>
      <w:r>
        <w:t>les aides de l’Anah, l’octroi de cette dernière déclenchera d’ailleurs l’éligibilité à l’Éco- PTZ Anah, destiné à financer le reste à charge;</w:t>
      </w:r>
    </w:p>
    <w:p>
      <w:r>
        <w:t>les aides des collectivités territoriales en faveur du développement durable;</w:t>
      </w:r>
    </w:p>
    <w:p>
      <w:r>
        <w:t>MaPrimeRénov’ (MPR), la constitution des dossiers de demande d’Éco- PTZ et leur instruction sont simplifiées afin de faciliter leur cumul. L’Anah se charge, depuis le 1 er juillet 2022, de transmettre le dossier à un établissement prêteur (loi de finances 2022 : art. 86).</w:t>
      </w:r>
    </w:p>
    <w:p>
      <w:r>
        <w:t>Dans le cas d’un Éco- PTZ MPR émis depuis le 1 er juillet 2022, le reste à charge financé ne peut excéder la différence entre, d’une part, le montant TTC des dépenses éligibles à MPR, et d’autre part, le montant de la subvention effectivement versée à ce titre par l'Anah, complété, le cas échéant, des autres aides cumulables avec MPR (les CEE par exemple) (CCH : D.319-46).</w:t>
      </w:r>
    </w:p>
    <w:p>
      <w:pPr>
        <w:pStyle w:val="Heading2"/>
      </w:pPr>
      <w:r>
        <w:t>Sanctions en cas de non-respect de la réglementation</w:t>
      </w:r>
    </w:p>
    <w:p>
      <w:r>
        <w:t>Durant la durée de remboursement de l'Éco- PTZ, et tant que celui-ci n'est pas intégralement remboursé, l’emprunteur, tout comme l’entreprise ayant réalisé les travaux, et le prêteur s’exposent à des sanctions s’il apparaît que les conditions de travaux fixées pour l'octroi de l'Éco- PTZ (CGI : art. 244 quater U, I, 2) n'ont pas été respectées.</w:t>
      </w:r>
    </w:p>
    <w:p>
      <w:r>
        <w:t>Ces sanctions peuvent être :</w:t>
      </w:r>
    </w:p>
    <w:p>
      <w:r>
        <w:t>pour le prêteur, le remboursement du crédit d’impôt à l’administration fiscale;</w:t>
      </w:r>
    </w:p>
    <w:p>
      <w:r>
        <w:t>pour l’entreprise qui a réalisé et attesté des travaux, une amende;</w:t>
      </w:r>
    </w:p>
    <w:p>
      <w:r>
        <w:t>pour l’emprunteur, le remboursement de l’avantage indûment perçu.</w:t>
      </w:r>
    </w:p>
    <w:p>
      <w:r>
        <w:t>En cas d’Éco- PTZ Anah, l’Anah a l’obligation d’informer l’organisme prêteur si elle retire l’aide octroyée au bénéficiaire emprunteur (CCH : D.319-36). En cas d’Éco PTZ MPR, l’Anah a l’obligation, pour tout offre de prêt émise depuis le 1 er juillet 2022, d’informer l’organisme prêteur si elle retire l’aide octroyée au bénéficiaire emprunteur (CCH : D.319-45).</w:t>
      </w:r>
    </w:p>
    <w:p>
      <w:pPr>
        <w:pStyle w:val="Heading2"/>
      </w:pPr>
      <w:r>
        <w:t>Organisme contrôleur</w:t>
      </w:r>
    </w:p>
    <w:p>
      <w:r>
        <w:t>(CCH : D.319-13)</w:t>
      </w:r>
    </w:p>
    <w:p>
      <w:r>
        <w:t>Le contrôle du respect de la réglementation est exercé par les ministres chargés de l’économie, du budget et du logement. Il peut être confié à la FGAS et effectué par des agents commissionnés à cet effet par les ministres chargés du logement et de l’économie.</w:t>
      </w:r>
    </w:p>
    <w:p>
      <w:r>
        <w:t>Sanctions encourues en cas de non-respect de la réglementation en vigueur</w:t>
      </w:r>
    </w:p>
    <w:p>
      <w:r>
        <w:t>Par l’entreprise ayant réalisé et attesté des travaux</w:t>
      </w:r>
    </w:p>
    <w:p>
      <w:r>
        <w:t>(CCH : D.319-14-1)</w:t>
      </w:r>
    </w:p>
    <w:p>
      <w:r>
        <w:t>Dans le cas où le devis ou la facture des travaux réalisés ne permet pas de justifier du respect des conditions d’éligibilité de l’Éco- PTZ, l’entreprise qui a réalisé ces travaux sera redevable d’une amende égale à 10 % du montant des travaux non justifiés, dans la limite du montant du crédit d’impôt dont a bénéficié le prêteur (CGI : art. 199 ter S, II).</w:t>
      </w:r>
    </w:p>
    <w:p>
      <w:r>
        <w:t>Le montant des travaux non-justifiés correspond à la différence entre le montant de l'ensemble des travaux, y compris les éventuels travaux nécessaires indissociablement liés aux travaux de performance énergétique, attesté par l'entreprise sur le descriptif relatif aux travaux prévus ou réalisés et le montant de ces travaux dont l'éligibilité est justifiée par les devis ou factures détaillés associés.</w:t>
      </w:r>
    </w:p>
    <w:p>
      <w:r>
        <w:t>Cette amende est également encourue dans les mêmes conditions si l’inéligibilité des travaux résulte du non-respect par l’entreprise des critères de qualification RGE.</w:t>
      </w:r>
    </w:p>
    <w:p>
      <w:r>
        <w:t>L'amende est recouvrée au profit de l’État par les comptables de la direction générale des finances publiques.</w:t>
      </w:r>
    </w:p>
    <w:p>
      <w:r>
        <w:t>Par l’emprunteur</w:t>
      </w:r>
    </w:p>
    <w:p>
      <w:r>
        <w:t>(CCH : D.319-14 et D. 319-15)</w:t>
      </w:r>
    </w:p>
    <w:p>
      <w:r>
        <w:t>Le contrat de l’Éco- PTZ doit indiquer les sanctions en cas de non-respect de la réglementation en vigueur dans les conditions générales du contrat de prêt. Aussi, le prêteur peut prévoir expressément de rendre immédiatement exigible le remboursement de l’Éco- PTZ. Par ailleurs, le contrat doit également indiquer les obligations d’information incombant à l’emprunteur notamment en cas de changement de situation. De plus, lorsque l’emprunteur ne justifie pas, dans les trois ans de l’émission de l’offre de prêt, que les travaux ont été effectivement réalisés conformément au descriptif et aux devis détaillés et qu’ils remplissent les conditions requises, il devra rembourser l’avantage indûment perçu.</w:t>
      </w:r>
    </w:p>
    <w:p>
      <w:r>
        <w:t>Par ailleurs, la FGAS agissant pour le compte de l’État peut effectuer des contrôles au sein des établissements de crédit ou des sociétés de financement selon les modalités définies par la convention type approuvée par arrêté conjoint des ministres chargés de l'économie, du budget, du logement et de l'environnement. En cas de contrôle faisant apparaître que le bénéficiaire emprunteur a établi de fausses déclarations visant à justifier la réalisation ou l'éligibilité des travaux, cet organisme met en œuvre la procédure de proposition de recouvrement de l'avantage indûment perçu.</w:t>
      </w:r>
    </w:p>
    <w:p>
      <w:r>
        <w:t>L’avantage indûment perçu correspond à la différence, majorée de 25 %, entre le montant du crédit d'impôt correspondant à l'avance effectivement versée et le montant du crédit d'impôt correspondant à l'avance dont aurait dû bénéficier l'emprunteur.</w:t>
      </w:r>
    </w:p>
    <w:p>
      <w:r>
        <w:t>Préalablement, le prêteur doit, sous peine de se voir appliquer des pénalités financières (prévues dans la convention signée avec l’État) :</w:t>
      </w:r>
    </w:p>
    <w:p>
      <w:r>
        <w:t>relancer par courrier les emprunteurs qui, deux mois avant l’expiration du délai de deux ans, n’ont pas transmis les éléments justifiant que les travaux ont été réalisés. La relance doit indiquer le montant maximum du remboursement de l’avantage auquel s’expose l’emprunteur;</w:t>
      </w:r>
    </w:p>
    <w:p>
      <w:r>
        <w:t>lorsqu’il s’agit d’un Éco- PTZ Anah, cette dernière (et non le prêteur) est chargée de relancer dans le même délai les emprunteurs qui n’ont pas encore justifié du bénéfice de l’aide qu’il est censée bénéficier;</w:t>
      </w:r>
    </w:p>
    <w:p>
      <w:r>
        <w:t>proposer par courrier une régularisation à l’emprunteur redevable d’un avantage indûment perçu à la "date de clôture de l’Éco- PTZ " (date de transmission au prêteur des justificatifs de réalisation et d’éligibilité des travaux). Cette régularisation consiste pour l’emprunteur en un remboursement direct au prêteur de l’avantage indûment perçu dans les deux mois de la proposition de régularisation;</w:t>
      </w:r>
    </w:p>
    <w:p>
      <w:r>
        <w:t>communiquer au ministre chargé du logement ou, à la FGAS, les informations concernant l’Éco- PTZ pour lesquelles un avantage indûment perçu n’a pas pu être régularisé, au plus tard six mois après la "date de clôture de l’Éco- PTZ ". Dans ce dernier cas, si la différence entre le montant de l’ensemble des travaux attestés par l’entreprise sur le descriptif des travaux et le montant de ces travaux dont l’éligibilité est justifiée par les devis associés est positive, l’entreprise qui a réalisé ces travaux sera redevable d’une amende égale à 10% du montant des travaux non justifiés, dans la limite du montant du crédit d’impôt dont a bénéficié le prêteur (CGI : art. 199 ter S, II).</w:t>
      </w:r>
    </w:p>
    <w:p>
      <w:r>
        <w:t>Au vu de ces informations, le ministre chargé du logement demande le remboursement de l’avantage indûment perçu par l’emprunteur, lequel est recouvré par les comptables du Trésor.</w:t>
      </w:r>
    </w:p>
    <w:p>
      <w:pPr>
        <w:pStyle w:val="Heading2"/>
      </w:pPr>
      <w:r>
        <w:t>Approfondissez votre expertise dans le logement et l’habitat</w:t>
      </w:r>
    </w:p>
    <w:p>
      <w:r>
        <w:t>Accédez à nos autres articles spécialisés, éclairages et études pour rester à jour sur la réglementation, les dispositifs et les évolutions du logement et de l’habitat.</w:t>
      </w:r>
    </w:p>
    <w:p>
      <w:pPr>
        <w:pStyle w:val="Heading1"/>
      </w:pPr>
      <w:r>
        <w:t>Parc social / Plafonnement du Supplément de loyer de solidarité (SLS)</w:t>
      </w:r>
    </w:p>
    <w:p>
      <w:r>
        <w:rPr>
          <w:i/>
        </w:rPr>
        <w:t>https://www.anil.org/aj-plafonnement-supplement-loyer-solidarite-sls/</w:t>
      </w:r>
    </w:p>
    <w:p>
      <w:r>
        <w:t>CCH : L.441-4 / Ord. n° 2019-454 du 15.5.19 prise en application de l’article 88 de la loi ELAN : JO du 16. 5.19 / Arrêté du 19.12.25 : JO du 30.12.25</w:t>
      </w:r>
    </w:p>
    <w:p>
      <w:r>
        <w:t>Le plafonnement du montant du Supplément de loyer de solidarité (SLS) est mis en œuvre lorsque, cumulé avec le montant du loyer principal, il excède 30 % des ressources du ménage (CCH : L.441-4).</w:t>
      </w:r>
    </w:p>
    <w:p>
      <w:r>
        <w:t>L'ordonnance du 15 mai 2019 institue un deuxième plafonnement, pour les locataires :</w:t>
      </w:r>
    </w:p>
    <w:p>
      <w:r>
        <w:t>dont le logement a été acquis et conventionné par un bailleur social;</w:t>
      </w:r>
    </w:p>
    <w:p>
      <w:r>
        <w:t>qui ont conclu un nouveau bail conforme à la convention APL.</w:t>
      </w:r>
    </w:p>
    <w:p>
      <w:r>
        <w:t>Ce plafonnement entre en application à l’expiration d’une période d’exclusion du SLS de trois ans à compter de la signature de la convention APL par le bailleur et concerne les conventions signées à compter du 29 janvier 2017 (CCH : L.441-3, al. 5).</w:t>
      </w:r>
    </w:p>
    <w:p>
      <w:r>
        <w:t>Pour mémoire : le SLS concerne les locataires dont les ressources dépassent de 20 % le plafond de ressources applicable pour l'ensemble du foyer pour l’accès au logement social. Le montant du SLS est obtenu en appliquant le coefficient de dépassement du plafond de ressources au supplément de loyer de référence du logement. Ce montant est plafonné lorsque, cumulé avec le montant du loyer principal, il excède 30 % des ressources de l'ensemble des personnes vivant au foyer.</w:t>
      </w:r>
    </w:p>
    <w:p>
      <w:pPr>
        <w:pStyle w:val="Heading2"/>
      </w:pPr>
      <w:r>
        <w:t>Conséquences de l’acquisition par un bailleur social d’un logement du parc privé</w:t>
      </w:r>
    </w:p>
    <w:p>
      <w:r>
        <w:t>(CCH : L.353-7 et L.441-4 / Rép. Min n° 06111 : JO du Sénat du 21.11.19)</w:t>
      </w:r>
    </w:p>
    <w:p>
      <w:r>
        <w:t>Lorsqu’un logement du parc privé est acquis et conventionné par un bailleur social, les locataires en place et titulaires d'un bail du parc privé au moment de l'acquisition peuvent conclure un bail conforme à la convention à l’Aide personnalisée au logement (APL). Ils sont assujettis au SLS lorsque leurs ressources sont supérieures aux plafonds de ressources en vigueur pour l'attribution de leur logement.</w:t>
      </w:r>
    </w:p>
    <w:p>
      <w:r>
        <w:t>Le plafonnement du SLS prévu par l’ordonnance du 15 mai 2019 vise à prendre en compte leur capacité financière. Il s’applique lorsque l’addition du loyer principal (déterminé par mètre carré de surface habitable) et du SLS dépasse le niveau des loyers moyens du marché privé dans la zone géographique concernée.</w:t>
      </w:r>
    </w:p>
    <w:p>
      <w:r>
        <w:t>Remarque : en cas d’acquisition et de conventionnement par un bailleur social d’un logement du parc privé, le locataire peut refuser le nouveau bail. Sous réserve des dispositions de la loi n° 67-561 du 12 juillet 1967 relatives aux travaux liés au respect des normes de salubrité, de sécurité, d'équipement et de confort, il n'est rien changé aux stipulations du bail en cours. Le locataire n'a pas droit à l’ APL et le propriétaire peut demander une révision de ses engagements conventionnels ou le report de leurs effets jusqu'à l'expiration du bail.</w:t>
      </w:r>
    </w:p>
    <w:p>
      <w:pPr>
        <w:pStyle w:val="Heading2"/>
      </w:pPr>
      <w:r>
        <w:t>Modalités d’application de plafonnement du SLS en cas d’acceptation du nouveau bail</w:t>
      </w:r>
    </w:p>
    <w:p>
      <w:r>
        <w:t>(CCH : D.441-20-1)</w:t>
      </w:r>
    </w:p>
    <w:p>
      <w:r>
        <w:t>L’arrêté du 19 décembre 2025 fixe les valeurs maximales du montant cumulé du loyer principal et du SLS, par mètre carré de surface habitable, en tenant compte des loyers moyens constatés dans les différentes zones géographiques, à compter du 1 er janvier 2026.</w:t>
      </w:r>
    </w:p>
    <w:p>
      <w:r>
        <w:t>Valeurs maximales par m 2 habitable : loyer principal + SLS</w:t>
      </w:r>
    </w:p>
    <w:p>
      <w:r>
        <w:t>Zones géographiques</w:t>
      </w:r>
    </w:p>
    <w:p>
      <w:r>
        <w:t>27,59 €</w:t>
      </w:r>
    </w:p>
    <w:p>
      <w:r>
        <w:t>Logements situés à Paris, à Boulogne-Billancourt, à Levallois-Perret, à Neuilly-sur-Seine, à Saint-Mandé et à Vincennes</w:t>
      </w:r>
    </w:p>
    <w:p>
      <w:r>
        <w:t>18,78 €</w:t>
      </w:r>
    </w:p>
    <w:p>
      <w:r>
        <w:t>Reste de la zone 1 bis (Paris et communes limitrophes)</w:t>
      </w:r>
    </w:p>
    <w:p>
      <w:r>
        <w:t>17,26 €</w:t>
      </w:r>
    </w:p>
    <w:p>
      <w:r>
        <w:t>Zone I</w:t>
      </w:r>
    </w:p>
    <w:p>
      <w:r>
        <w:t>12,70 €</w:t>
      </w:r>
    </w:p>
    <w:p>
      <w:r>
        <w:t>Zone II</w:t>
      </w:r>
    </w:p>
    <w:p>
      <w:r>
        <w:t>11,20 €</w:t>
      </w:r>
    </w:p>
    <w:p>
      <w:r>
        <w:t>Collectivité de Corse</w:t>
      </w:r>
    </w:p>
    <w:p>
      <w:r>
        <w:t>11,32 €</w:t>
      </w:r>
    </w:p>
    <w:p>
      <w:r>
        <w:t>Guadeloupe, en Guyane, en Martinique, à La Réunion et à Mayotte;</w:t>
      </w:r>
    </w:p>
    <w:p>
      <w:r>
        <w:t>11,54 €</w:t>
      </w:r>
    </w:p>
    <w:p>
      <w:r>
        <w:t>Reste de la zone III</w:t>
      </w:r>
    </w:p>
    <w:p>
      <w:r>
        <w:t>Les zones sont définies au CCH (R.441-21). Les montants de ces valeurs sont révisés chaque année au 1 er janvier par arrêté du ministre chargé du logement en fonction de la variation annuelle du dernier Indice de référence des loyers (IRL).</w:t>
      </w:r>
    </w:p>
    <w:p>
      <w:pPr>
        <w:pStyle w:val="Heading1"/>
      </w:pPr>
      <w:r>
        <w:t>Copropriété : emprunt collectif à adhésion automatique</w:t>
      </w:r>
    </w:p>
    <w:p>
      <w:r>
        <w:rPr>
          <w:i/>
        </w:rPr>
        <w:t>https://www.anil.org/aj-copropriete-emprunt-collectif-adhesion/</w:t>
      </w:r>
    </w:p>
    <w:p>
      <w:r>
        <w:t>N° 2025-15 / À jour au 30 décembre 2025 Loi n° 2024-322 du 9.4.24 : art. 4 Décrets n° 2025-499 du 6.6.25, n° 2025-711 du 25.7.25 et n° 2025-1292 du 22.12.25</w:t>
      </w:r>
    </w:p>
    <w:p>
      <w:r>
        <w:t>Afin de faciliter la rénovation des copropriétés, la loi “Habitat dégradé” du 9 avril 2024 a créé un nouvel emprunt collectif à adhésion automatique pour le financement de travaux en copropriété (cf. Analyse juridique n° 2024-15).</w:t>
      </w:r>
    </w:p>
    <w:p>
      <w:r>
        <w:t>Trois décrets d’application, permettant le déploiement de ces prêts collectifs, ont été publiés :</w:t>
      </w:r>
    </w:p>
    <w:p>
      <w:r>
        <w:t>le décret du 6 juin 2025, relatif aux informations à fournir par le syndic à l’établissement prêteur;</w:t>
      </w:r>
    </w:p>
    <w:p>
      <w:r>
        <w:t>le décret du 25 juillet 2025, relatif aux prêts collectifs et aux modalités d’intervention du Fonds de garantie pour la rénovation (FGR);</w:t>
      </w:r>
    </w:p>
    <w:p>
      <w:r>
        <w:t>le décret du 22 décembre 2025, précisant notamment certaines missions du syndic en lien avec l’emprunt (inscription dans l’état daté, rémunération du syndic, etc.).</w:t>
      </w:r>
    </w:p>
    <w:p>
      <w:pPr>
        <w:pStyle w:val="Heading2"/>
      </w:pPr>
      <w:r>
        <w:t>Régime juridique de l’emprunt collectif</w:t>
      </w:r>
    </w:p>
    <w:p>
      <w:r>
        <w:t>Pour mémoire, la copropriété peut souscrire un emprunt collectif, au nom du syndicat des copropriétaires, afin de financer la réalisation de travaux. Avant la loi Habitat dégradé, l’emprunt collectif pouvait être souscrit :</w:t>
      </w:r>
    </w:p>
    <w:p>
      <w:r>
        <w:t>au bénéfice de l’ensemble des copropriétaires, et adopté à l’unanimité des copropriétaires en Assemblée générale (AG);</w:t>
      </w:r>
    </w:p>
    <w:p>
      <w:r>
        <w:t>au bénéfice de l’ensemble des copropriétaires et adopté à la même majorité que celle nécessaire au vote des travaux lorsqu’il a pour objectif de financer des travaux de rénovation énergétique et qu’il s’agit d’un prêt à taux zéro;</w:t>
      </w:r>
    </w:p>
    <w:p>
      <w:r>
        <w:t>au bénéfice des seuls copropriétaires décidant d’y participer et adopté à la même majorité que celle applicable au vote des travaux qu’il permettra de financer.</w:t>
      </w:r>
    </w:p>
    <w:p>
      <w:r>
        <w:t>La loi Habitat dégradé a assoupli les conditions dans lesquelles l’ AG peut décider de souscrire un emprunt collectif remboursé par l’ensemble des copropriétaires. Ce nouvel emprunt collectif est appelé "prêt collectif à adhésion automatique".</w:t>
      </w:r>
    </w:p>
    <w:p>
      <w:pPr>
        <w:pStyle w:val="Heading2"/>
      </w:pPr>
      <w:r>
        <w:t>Souscription de l’emprunt et conditions de participation</w:t>
      </w:r>
    </w:p>
    <w:p>
      <w:r>
        <w:t>(loi du 9.4.24 : art. 4 et décret du 25.7.25 : art. 1 er / décret du 22.12.25 : art. 6 / loi du 10.7.65 : art. 26-4 et 26-9 à 26-13 et CCH : L.732-2 et R.732-1 [nouveau] / décret du 17.3.67 : art. 11)</w:t>
      </w:r>
    </w:p>
    <w:p>
      <w:r>
        <w:t>La loi Habitat dégradé prévoit qu’un emprunt peut être adopté en AG, à la même majorité que celle applicable au vote des travaux qu’il permettra de financer (et non plus à l’unanimité), lorsque ces travaux sont :</w:t>
      </w:r>
    </w:p>
    <w:p>
      <w:r>
        <w:t>nécessaires à la conservation de l'immeuble, ainsi qu'à la préservation de la santé et de la sécurité physique des occupants; il s’agit notamment des travaux permettant d'assurer la mise en conformité des logements avec les normes de salubrité et de sécurité (loi du 10.7.65 : art. 24, II, a);</w:t>
      </w:r>
    </w:p>
    <w:p>
      <w:r>
        <w:t>rendus obligatoires en vertu de dispositions législatives ou réglementaires ou d'un arrêté de police administrative relatif à la sécurité ou à la salubrité publique, notifié au syndicat des copropriétaires pris en la personne du syndic (loi du 10.7.65 : art. 24, II, b);</w:t>
      </w:r>
    </w:p>
    <w:p>
      <w:r>
        <w:t>des travaux de restauration immobilière (notifiés en vertu de l'article L.313-4-2 du Code de l'urbanisme), notamment les travaux portant sur des parties privatives dont le syndicat des copropriétaires décide d'assurer la maîtrise d'ouvrage (loi du 10.7.65 : art. 24, II, c);</w:t>
      </w:r>
    </w:p>
    <w:p>
      <w:r>
        <w:t>des travaux d'accessibilité aux personnes handicapées ou à mobilité réduite, sous réserve qu'ils n'affectent pas la structure de l'immeuble ou ses éléments d'équipement essentiels (loi du 10.7.65 : art. 24, II, d);</w:t>
      </w:r>
    </w:p>
    <w:p>
      <w:r>
        <w:t>des travaux de suppression des vide-ordures pour des impératifs d'hygiène (loi du 10.7.65 : art. 24, II, e);</w:t>
      </w:r>
    </w:p>
    <w:p>
      <w:r>
        <w:t>des travaux d'économies d'énergie ou de réduction des émissions de gaz à effet de serre (loi du 10.7.65 : art. 25, f).</w:t>
      </w:r>
    </w:p>
    <w:p>
      <w:r>
        <w:t>Ce prêt permet de financer le coût des travaux non couverts par la mobilisation de fonds détenus par le syndicat des copropriétaires ou le coût des travaux éligibles à l’éco- PTZ Copro (CGI : art. 244 quater U, cf. Analyse juridique n° 2019-15).</w:t>
      </w:r>
    </w:p>
    <w:p>
      <w:r>
        <w:t>Lorsque l’ AG doit se prononcer sur la souscription de cet emprunt, plusieurs documents doivent être notifiés aux copropriétaires, au plus tard en même temps que l’ordre du jour, à savoir :</w:t>
      </w:r>
    </w:p>
    <w:p>
      <w:r>
        <w:t>les conditions essentielles du contrat (ou, en cas d'appel à la concurrence, des contrats proposés);</w:t>
      </w:r>
    </w:p>
    <w:p>
      <w:r>
        <w:t>les conditions générales et particulières du contrat;</w:t>
      </w:r>
    </w:p>
    <w:p>
      <w:r>
        <w:t>la proposition d'engagement de caution (loi du 10.7.65 : art. 26-12).</w:t>
      </w:r>
    </w:p>
    <w:p>
      <w:r>
        <w:t>Chaque copropriétaire est réputé avoir accepté de participer à cet emprunt, à moins de s’y opposer expressément. Pour refuser de participer au remboursement de l’emprunt voté dans ce cadre, le copropriétaire doit le notifier au syndic dans un délai de deux mois à compter de la notification du procès-verbal de l’ AG. Il doit également verser la totalité de la quote-part du prix des travaux lui revenant dans un délai de six mois à compter de la notification de ce procès-verbal. À défaut, le copropriétaire sera tenu par l’emprunt.</w:t>
      </w:r>
    </w:p>
    <w:p>
      <w:r>
        <w:t>Les sommes dues par le copropriétaire ayant refusé de participer à cet emprunt correspondent au remboursement du capital et des intérêts et au paiement des frais et des honoraires. Elles entrent définitivement, dès leur versement, dans le patrimoine du syndicat des copropriétaires et seront affectées sans délai par le syndic au remboursement anticipé de l’emprunt.</w:t>
      </w:r>
    </w:p>
    <w:p>
      <w:pPr>
        <w:pStyle w:val="Heading2"/>
      </w:pPr>
      <w:r>
        <w:t>Fixation de la durée du prêt collectif à adhésion automatique</w:t>
      </w:r>
    </w:p>
    <w:p>
      <w:r>
        <w:t>(décret du 25.7.25 : art. 1 er / CCH : R.732-1 [nouveau])</w:t>
      </w:r>
    </w:p>
    <w:p>
      <w:r>
        <w:t>Pour que ce prêt collectif à adhésion automatique soit mis en œuvre, la loi prévoyait que la durée pour laquelle il pourra être souscrit devait être fixée par décret. C’est l’objet du décret du 25 juillet 2025 qui fixe la durée maximale du prêt collectif à adhésion automatique à 25 ans.</w:t>
      </w:r>
    </w:p>
    <w:p>
      <w:r>
        <w:t>La publication du décret du 25 juillet 2025 ouvre donc la possibilité, depuis le 28 juillet 2025, aux établissements bancaires de mettre en œuvre cet emprunt collectif.</w:t>
      </w:r>
    </w:p>
    <w:p>
      <w:pPr>
        <w:pStyle w:val="Heading2"/>
      </w:pPr>
      <w:r>
        <w:t>Conditions de distribution du prêt</w:t>
      </w:r>
    </w:p>
    <w:p>
      <w:r>
        <w:t>(loi du 9.4.24 : art. 4, I et IV / loi du 10.7.65 : art. 26-4 et art. 26-12 [nouveau] / C. conso : L.751-2 et L.751-3)</w:t>
      </w:r>
    </w:p>
    <w:p>
      <w:r>
        <w:t>L’établissement prêteur peut demander au syndic de lui fournir les informations relatives au syndicat des copropriétaires nécessaires, suffisantes et proportionnées, afin d’apprécier la capacité du syndicat à remplir ses obligations définies par le contrat de prêt.</w:t>
      </w:r>
    </w:p>
    <w:p>
      <w:r>
        <w:t>Les conditions de mise en œuvre de cette demande devaient être définies par décret. C’est l’objet du décret du 6 juin 2025 qui définit la liste des documents devant être transmis par le syndic à la demande de l’établissement prêteur dans le cadre du dossier de demande de prêt collectif.</w:t>
      </w:r>
    </w:p>
    <w:p>
      <w:pPr>
        <w:pStyle w:val="Heading2"/>
      </w:pPr>
      <w:r>
        <w:t>Informations à transmettre à l’établissement prêteur</w:t>
      </w:r>
    </w:p>
    <w:p>
      <w:r>
        <w:t>(décret du 6.6.25 : art. 1 er)</w:t>
      </w:r>
    </w:p>
    <w:p>
      <w:r>
        <w:t>Pour l’instruction de la demande de prêt, le syndic doit remettre à l’établissement prêteur les documents suivants :</w:t>
      </w:r>
    </w:p>
    <w:p>
      <w:r>
        <w:t>pour les documents relatifs à l’organisation de l’immeuble : le règlement de copropriété, l'état descriptif de division ainsi que les actes les modifiant, s'ils ont été publiés; la fiche synthétique de la copropriété, comportant notamment le numéro d'immatriculation du syndicat des copropriétaires, à jour à la date de dépôt de la demande de prêt; les procès-verbaux des AG des trois dernières années, à la date de dépôt de la demande de prêt, et les annexes correspondantes, à l'exception des listes individualisées et nominatives; une attestation d'assurance de dommages couvrant les parties communes de l'immeuble pour l'année en cours, si une telle assurance a été souscrite;</w:t>
      </w:r>
    </w:p>
    <w:p>
      <w:r>
        <w:t>le règlement de copropriété, l'état descriptif de division ainsi que les actes les modifiant, s'ils ont été publiés;</w:t>
      </w:r>
    </w:p>
    <w:p>
      <w:r>
        <w:t>la fiche synthétique de la copropriété, comportant notamment le numéro d'immatriculation du syndicat des copropriétaires, à jour à la date de dépôt de la demande de prêt;</w:t>
      </w:r>
    </w:p>
    <w:p>
      <w:r>
        <w:t>les procès-verbaux des AG des trois dernières années, à la date de dépôt de la demande de prêt, et les annexes correspondantes, à l'exception des listes individualisées et nominatives;</w:t>
      </w:r>
    </w:p>
    <w:p>
      <w:r>
        <w:t>une attestation d'assurance de dommages couvrant les parties communes de l'immeuble pour l'année en cours, si une telle assurance a été souscrite;</w:t>
      </w:r>
    </w:p>
    <w:p>
      <w:r>
        <w:t>les informations financières suivantes à jour à la date de dépôt de la demande de prêt : le montant des sommes présentes sur le compte bancaire séparé ouvert au nom du syndicat des copropriétaires; le montant de la dette du syndicat vis-à-vis des fournisseurs, le taux des impayés de charges au sein du syndicat des copropriétaires et les informations non nominatives suivantes (le nombre de copropriétaires en situation d'impayés, le montant des impayés de chaque copropriétaire, l'ancienneté de la situation d'impayés de chaque copropriétaire); pour les immeubles dont la réception des travaux de construction est intervenue depuis au moins 10 ans, le montant des sommes disponibles sur le compte bancaire dédié au fonds de travaux;</w:t>
      </w:r>
    </w:p>
    <w:p>
      <w:r>
        <w:t>le montant des sommes présentes sur le compte bancaire séparé ouvert au nom du syndicat des copropriétaires;</w:t>
      </w:r>
    </w:p>
    <w:p>
      <w:r>
        <w:t>le montant de la dette du syndicat vis-à-vis des fournisseurs, le taux des impayés de charges au sein du syndicat des copropriétaires et les informations non nominatives suivantes (le nombre de copropriétaires en situation d'impayés, le montant des impayés de chaque copropriétaire, l'ancienneté de la situation d'impayés de chaque copropriétaire);</w:t>
      </w:r>
    </w:p>
    <w:p>
      <w:r>
        <w:t>pour les immeubles dont la réception des travaux de construction est intervenue depuis au moins 10 ans, le montant des sommes disponibles sur le compte bancaire dédié au fonds de travaux;</w:t>
      </w:r>
    </w:p>
    <w:p>
      <w:r>
        <w:t>le programme des travaux envisagés et les devis associés ainsi que les modalités prévisionnelles de son financement;</w:t>
      </w:r>
    </w:p>
    <w:p>
      <w:r>
        <w:t>les noms et prénoms complets ainsi que le lieu et la date de naissance de chaque copropriétaire personne physique, y compris les copropriétaires indivisaires, chaque copropriétaire étant tenu de fournir ces informations au syndic qui lui en fait la demande;</w:t>
      </w:r>
    </w:p>
    <w:p>
      <w:r>
        <w:t>le cas échéant, les tableaux de remboursement des autres prêts collectifs souscrits par le syndicat, en cours de remboursement.</w:t>
      </w:r>
    </w:p>
    <w:p>
      <w:r>
        <w:t>Cette mesure est entrée en vigueur le 8 juin 2025. L’objectif de cette vérification est de permettre aux banques d’acquérir une juste vision du risque afin de ne prêter qu’à des personnes en capacité de rembourser et de ne pas contribuer à leur surendettement, comme c’est le cas dans le cadre d’un crédit à la consommation ou d’un crédit immobilier (cf. amendement n°162).</w:t>
      </w:r>
    </w:p>
    <w:p>
      <w:r>
        <w:t>Par ailleurs, avant d’accorder l’emprunt, l’établissement prêteur peut consulter le Fichier national des incidents de remboursement des crédits aux particuliers (FICP) (C. conso : L.751-1), dans les conditions prévues par l’arrêté du 26 octobre 2010 (C. conso : L.751-6), sans préjudice de la vérification de la solvabilité des copropriétaires qui participent à l’emprunt.</w:t>
      </w:r>
    </w:p>
    <w:p>
      <w:pPr>
        <w:pStyle w:val="Heading2"/>
      </w:pPr>
      <w:r>
        <w:t>Garantie du prêt</w:t>
      </w:r>
    </w:p>
    <w:p>
      <w:r>
        <w:t>(loi du 9.4.24 : art. 4 / loi du 10.7.65 : art. 12)</w:t>
      </w:r>
    </w:p>
    <w:p>
      <w:r>
        <w:t>Le syndicat des copropriétaires est garanti en totalité, sans franchise et sans délai de carence, par un cautionnement solidaire, qui peut être mis en œuvre après constat de la défaillance d’un copropriétaire bénéficiant de l’emprunt pour les sommes correspondant à son remboursement ainsi qu’au paiement des accessoires. Le cautionnement solidaire doit résulter d’un engagement écrit fourni par une entreprise d’assurance spécialement agréée, par un établissement de crédit, par une société de financement ou par le Trésor public, la Caisse des dépôts et consignations (CDC) ou La Poste (Code monétaire et financier : L.518-25). L’organisme de caution peut également consulter le FICP. Après sa mise en œuvre, la caution peut être subrogée de plein droit dans l’exercice de l’hypothèque légale du syndicat des copropriétaires.</w:t>
      </w:r>
    </w:p>
    <w:p>
      <w:pPr>
        <w:pStyle w:val="Heading2"/>
      </w:pPr>
      <w:r>
        <w:t>Conditions de mise à disposition des fonds empruntés</w:t>
      </w:r>
    </w:p>
    <w:p>
      <w:r>
        <w:t>(loi du 9.4.24 : art. 4, I / loi du 10.7.65 : art. 26-9)</w:t>
      </w:r>
    </w:p>
    <w:p>
      <w:r>
        <w:t>Les fonds empruntés dans le cadre de cet emprunt collectif à adhésion automatique doivent être versés par l’établissement prêteur sur un compte bancaire séparé et réservé à cet effet. Ce compte bancaire permet également le versement des subventions publiques accordées au syndicat des copropriétaires pour le financement des travaux à réaliser et des sommes versées par le ou les copropriétaires ayant refusé de participer à l’emprunt. Ce compte bancaire ne peut faire l’objet ni d’une convention de fusion, ni d’une compensation avec un autre compte. Le paiement des travaux est réalisé sur présentation des factures par le syndic à l’établissement prêteur. Aucune mesure conservatoire ou d’exécution forcée ne peut être mise en œuvre sur les sommes portées au crédit de ce compte bancaire réservé.</w:t>
      </w:r>
    </w:p>
    <w:p>
      <w:pPr>
        <w:pStyle w:val="Heading2"/>
      </w:pPr>
      <w:r>
        <w:t>Conditions de remboursement de l’emprunt par les copropriétaires</w:t>
      </w:r>
    </w:p>
    <w:p>
      <w:r>
        <w:t>(loi du 9.4.24 : art. 4 et décret du 22.12.25 : art. 9 et 10 / loi du 10.7.65 : art. 26-10 à 26-13, art. 26-16 et décret du 17.3.67 : art. 35 et 35-2/ CCH : L.732-3)</w:t>
      </w:r>
    </w:p>
    <w:p>
      <w:r>
        <w:t>Seuls les copropriétaires bénéficiant de l’emprunt sont tenus de contribuer chaque mois ou chaque trimestre à son remboursement. Le syndic peut ainsi exiger leur contribution, en fonction de leur quotes-parts de dépenses, au remboursement :</w:t>
      </w:r>
    </w:p>
    <w:p>
      <w:r>
        <w:t>du prêt en capital, intérêts et des frais éventuels de caution, au syndicat des copropriétaires;</w:t>
      </w:r>
    </w:p>
    <w:p>
      <w:r>
        <w:t>des frais et des honoraires afférents générés par le montage et par la gestion du prêt.</w:t>
      </w:r>
    </w:p>
    <w:p>
      <w:r>
        <w:t>Le syndic doit leur adresser un avis indiquant le montant de la somme exigible préalablement à la date d'exigibilité déterminée par l' AG. Cet avis peut être envoyé par voie électronique à l'adresse communiquée par le copropriétaire à cet effet, ou par lettre simple à défaut d'une telle communication.</w:t>
      </w:r>
    </w:p>
    <w:p>
      <w:r>
        <w:t>Le propriétaire peut choisir de rembourser sa part de l’emprunt par anticipation à tout moment.</w:t>
      </w:r>
    </w:p>
    <w:p>
      <w:r>
        <w:t>Dès le remboursement effectué, les sommes doivent être affectées sans délai par le syndic au remboursement de l’emprunt. Lorsque des travaux d’amélioration sont votés, les copropriétaires qui n’ont pas donné leur accord à cette décision ont en principe la possibilité d’étaler le paiement des travaux. Dans ce cas, la part du coût des travaux, des charges financières y afférentes et des indemnités incombant aux copropriétaires peut n’être payée que par annuités égales au dixième de cette part (loi du 10.7.65 : art. 33). La loi précise que cette faculté n’est pas ouverte aux copropriétaires lorsqu’un emprunt collectif à adhésion automatique a été souscrit puisque dans le cadre de cet emprunt, tous les copropriétaires participent à l’emprunt selon les modalités contractuelles ou versent, dans un délai de six mois en cas de refus de participer à l’emprunt, la totalité de leur quote-part du prix des travaux.</w:t>
      </w:r>
    </w:p>
    <w:p>
      <w:r>
        <w:t>Enfin, au même titre que l’ensemble des emprunts collectifs en copropriété, il est prévu l’obligation, pour l’emprunt à adhésion automatique, de comporter des facilités de remboursement anticipé pour tenir compte :</w:t>
      </w:r>
    </w:p>
    <w:p>
      <w:r>
        <w:t>du versement des subventions publiques accordées pour la réalisation des travaux votés;</w:t>
      </w:r>
    </w:p>
    <w:p>
      <w:r>
        <w:t>du versement des montants des quotes-parts du coût des travaux des copropriétaires ne souhaitant pas bénéficier du prêt.</w:t>
      </w:r>
    </w:p>
    <w:p>
      <w:r>
        <w:t>Rémunération du syndic au titre de l’emprunt collectif</w:t>
      </w:r>
    </w:p>
    <w:p>
      <w:r>
        <w:t>(décret du 22.12.25 : art. 20 à 22 / décret du 17.3.67 : annexe 1)</w:t>
      </w:r>
    </w:p>
    <w:p>
      <w:r>
        <w:t>Certaines prestations particulières peuvent donner lieu à une rémunération complémentaire du syndic. Tel peut être le cas de l’emprunt collectif à adhésion automatique, qui peut faire l’objet d’une rémunération complémentaire dans les conditions définies par le contrat de syndic au titre de :</w:t>
      </w:r>
    </w:p>
    <w:p>
      <w:r>
        <w:t>la constitution et le suivi du dossier d'emprunt souscrit au nom du syndicat;</w:t>
      </w:r>
    </w:p>
    <w:p>
      <w:r>
        <w:t>la gestion de l'emprunt.</w:t>
      </w:r>
    </w:p>
    <w:p>
      <w:r>
        <w:t>Ces dispositions s’appliquent :</w:t>
      </w:r>
    </w:p>
    <w:p>
      <w:r>
        <w:t>aux contrats de syndic conclus postérieurement au 25 décembre 2025 (date d'entrée en vigueur du décret du 22 décembre 2025);</w:t>
      </w:r>
    </w:p>
    <w:p>
      <w:r>
        <w:t>aux contrats de syndic en cours, sous réserve de la conclusion d'un avenant ayant pour objet d'introduire ces prestations dans le contrat.</w:t>
      </w:r>
    </w:p>
    <w:p>
      <w:r>
        <w:t>Mutation du lot et conséquences sur le remboursement du prêt</w:t>
      </w:r>
    </w:p>
    <w:p>
      <w:r>
        <w:t>(loi du 9.4.24 : art. 4 et décret du 22.12.25 : art. 2 / loi du 10.7.65 : art. 26-11 et décret du 17.3.67 : art. 5)</w:t>
      </w:r>
    </w:p>
    <w:p>
      <w:r>
        <w:t>En cas de mutation d’un lot, contrairement à ce qui est prévu pour les autres emprunts collectifs souscrits par le syndicat des copropriétaires, la charge de la contribution au remboursement de l’emprunt collectif à adhésion automatique est transférée aux propriétaires successifs. La cession ne donne donc pas lieu à un remboursement de la charge d’emprunt par le syndicat des copropriétaires au copropriétaire vendeur.</w:t>
      </w:r>
    </w:p>
    <w:p>
      <w:r>
        <w:t>En effet, ce nouvel emprunt est attaché aux lots et non à la personne des copropriétaires. Il n’y a donc aucune raison, en cas de vente, pour que soit requis l’accord de la banque et du garant avant le transfert au nouveau propriétaire de la charge de la contribution au remboursement de l’emprunt (cf. amendement n°123).</w:t>
      </w:r>
    </w:p>
    <w:p>
      <w:r>
        <w:t>Le copropriétaire vendeur peut toutefois procéder à un remboursement par anticipation de la quote-part du prêt. L’acquéreur peut dans ce cas consentir à verser au vendeur un montant équivalent à ces sommes en sus du prix de vente du lot. Lors de la vente du lot de copropriété, le syndic doit transmettre au notaire chargé de la vente un état daté, qui comprend un certain nombre d’informations financières concernant la copropriété et le lot objet de la vente. Ce document doit contenir :</w:t>
      </w:r>
    </w:p>
    <w:p>
      <w:r>
        <w:t>le montant restant dû par le copropriétaire vendeur, si ce dernier participe à l’emprunt;</w:t>
      </w:r>
    </w:p>
    <w:p>
      <w:r>
        <w:t>en cas de défaillance de la part du copropriétaire vendeur dans le remboursement du prêt ou le paiement de sa contribution à ce remboursement, le montant versé par l’établissement de cautionnement de l’emprunt.</w:t>
      </w:r>
    </w:p>
    <w:p>
      <w:pPr>
        <w:pStyle w:val="Heading2"/>
      </w:pPr>
      <w:r>
        <w:t>Constatation d’un sinistre de crédit en copropriété</w:t>
      </w:r>
    </w:p>
    <w:p>
      <w:r>
        <w:t>(décret du 25.7.25 : art. 2 et 3 / décret du 17.3.67 : art. 38)</w:t>
      </w:r>
    </w:p>
    <w:p>
      <w:r>
        <w:t>Les conditions du constat de la défaillance du copropriétaire pour rembourser le prêt collectif sont modifiées.</w:t>
      </w:r>
    </w:p>
    <w:p>
      <w:r>
        <w:t>Tout d’abord, il est désormais fait référence à l’article 26-12 de la loi du 10 juillet 1965.</w:t>
      </w:r>
    </w:p>
    <w:p>
      <w:r>
        <w:t>Ensuite, le principe du constat suite à une mise en demeure restée infructueuse pendant plus de 30 jours adressée par le syndic à compter de la première échéance impayée demeure. Toutefois, ces formalités ont été modifiées. Ainsi, dorénavant :</w:t>
      </w:r>
    </w:p>
    <w:p>
      <w:r>
        <w:t>il est précisé que cette mise en demeure n’a plus nécessairement à prendre la forme d’une lettre recommandée avec demande d’avis de réception puisqu’il doit satisfaire aux conditions de l’article 42-1 de la loi de 1965 qui prévoit la forme électronique par principe (par exception, sur demande du copropriétaire, la mise en demeure peut intervenir par voie postale);</w:t>
      </w:r>
    </w:p>
    <w:p>
      <w:r>
        <w:t>la mise en demeure doit intervenir après l’expiration d’un délai de 60 jours après l’envoi d’une lettre de relance, qui elle-même doit être envoyée au moins 30 jours après la date d’exigibilité du paiement de l’échéance.</w:t>
      </w:r>
    </w:p>
    <w:p>
      <w:r>
        <w:t>Ces modifications s'appliquent aux échéances exigibles à compter du 1 er octobre 2025 (premier jour du troisième mois suivant la publication du décret).</w:t>
      </w:r>
    </w:p>
    <w:p>
      <w:pPr>
        <w:pStyle w:val="Heading2"/>
      </w:pPr>
      <w:r>
        <w:t>Modalités d’intervention du fonds de garantie pour la rénovation</w:t>
      </w:r>
    </w:p>
    <w:p>
      <w:r>
        <w:t>(décret du 25.7.25 : art. 1 er / CCH : R. 312-7-7)</w:t>
      </w:r>
    </w:p>
    <w:p>
      <w:r>
        <w:t>Pour mémoire, le Fonds de garantie pour la rénovation (FGR), institué par l’article 20 de la loi du 17 août 2015 relative à la transition énergétique pour la croissance verte, permet de garantir ou contre-garantir :</w:t>
      </w:r>
    </w:p>
    <w:p>
      <w:r>
        <w:t>les éco- PTZ individuels accordés aux ménages (sous condition de ressources);</w:t>
      </w:r>
    </w:p>
    <w:p>
      <w:r>
        <w:t>les prêts avance mutation accordés à des personnes physiques (sous condition de ressources) finançant des travaux de rénovation énergétique dans un logement occupé à titre de résidence principale (ces prêts doivent être garantis par une hypothèque);</w:t>
      </w:r>
    </w:p>
    <w:p>
      <w:r>
        <w:t>les prêts collectifs aux copropriétés (éco- PTZ copropriétés et prêts collectifs pour des investissements améliorant la performance énergétique).</w:t>
      </w:r>
    </w:p>
    <w:p>
      <w:r>
        <w:t>Le décret du 25 juillet 2025 opère plusieurs aménagements relatifs aux conditions d’intervention du FGR, notamment concernant les emprunts collectifs qu’il peut, dans certains cas contre-garantir. Pour mémoire, la contre-garantie consiste à garantir les sociétés cautionnant les prêts. Jusqu’au 27 juillet 2025, la contre-garantie du FGR ne couvrait que les emprunts collectifs existants à hauteur de 50 % des pertes subies suite à des sinistres de crédit.</w:t>
      </w:r>
    </w:p>
    <w:p>
      <w:r>
        <w:t>Désormais, le fonds peut contre-garantir les cautionnements solidaires accordés pour garantir l’ensemble des prêts collectifs (cf. loi du 10.7.65 : art. 26-4 à 26-13) et délivrés par des entreprises d'assurance et des sociétés de caution jusqu'à hauteur de :</w:t>
      </w:r>
    </w:p>
    <w:p>
      <w:r>
        <w:t>50 % des pertes subies à la suite de sinistres de crédit pour un prêt finançant les travaux mentionnés à l'article D.319-16 (listés ci-dessus); les travaux permettant d'atteindre une diminution d'au moins 25 % de la consommation conventionnelle d'énergie primaire du bâtiment;</w:t>
      </w:r>
    </w:p>
    <w:p>
      <w:r>
        <w:t>les travaux mentionnés à l'article D.319-16 (listés ci-dessus);</w:t>
      </w:r>
    </w:p>
    <w:p>
      <w:r>
        <w:t>les travaux permettant d'atteindre une diminution d'au moins 25 % de la consommation conventionnelle d'énergie primaire du bâtiment;</w:t>
      </w:r>
    </w:p>
    <w:p>
      <w:r>
        <w:t>80 % des pertes subies à la suite de sinistres de crédit pour les emprunts collectifs à adhésion automatique (loi du 10.7.65 : art. 26-4, III) octroyé aux syndicats de copropriétaires d'immeubles affectés à l'usage d'habitation et faisant l'objet : soit d'un plan de sauvegarde (cf. CCH : L.615-1); soit d'une Opération programmée d'amélioration de l'habitat (OPAH) poursuivant un objectif de redressement et de transformation de copropriétés dégradées (cf. CCH : L.303-1-1); soit d'une Opération de requalification des copropriétés dégradées (ORCOD, cf. CCH : L.741-1).</w:t>
      </w:r>
    </w:p>
    <w:p>
      <w:r>
        <w:t>soit d'un plan de sauvegarde (cf. CCH : L.615-1);</w:t>
      </w:r>
    </w:p>
    <w:p>
      <w:r>
        <w:t>soit d'une Opération programmée d'amélioration de l'habitat (OPAH) poursuivant un objectif de redressement et de transformation de copropriétés dégradées (cf. CCH : L.303-1-1);</w:t>
      </w:r>
    </w:p>
    <w:p>
      <w:r>
        <w:t>soit d'une Opération de requalification des copropriétés dégradées (ORCOD, cf. CCH : L.741-1).</w:t>
      </w:r>
    </w:p>
    <w:p>
      <w:r>
        <w:t>Pour mémoire, la contre-garantie du fonds couvre l'organisme qui l'a sollicitée dès la déclaration du sinistre.</w:t>
      </w:r>
    </w:p>
    <w:p>
      <w:r>
        <w:t>Ces mesures sont entrées en vigueur le 28 juillet 2025.</w:t>
      </w:r>
    </w:p>
    <w:p>
      <w:pPr>
        <w:pStyle w:val="Heading2"/>
      </w:pPr>
      <w:r>
        <w:t>Approfondissez votre expertise dans le logement et l’habitat</w:t>
      </w:r>
    </w:p>
    <w:p>
      <w:r>
        <w:t>Accédez à nos autres articles spécialisés, éclairages et études pour rester à jour sur la réglementation, les dispositifs et les évolutions du logement et de l’habitat.</w:t>
      </w:r>
    </w:p>
    <w:p>
      <w:pPr>
        <w:pStyle w:val="Heading1"/>
      </w:pPr>
      <w:r>
        <w:t>Réduction de loyer de solidarité (RLS) et baisse de l’aide personnalisée au logement (APL)</w:t>
      </w:r>
    </w:p>
    <w:p>
      <w:r>
        <w:rPr>
          <w:i/>
        </w:rPr>
        <w:t>https://www.anil.org/aj-reduction-loyer-solidarite-rls-apl/</w:t>
      </w:r>
    </w:p>
    <w:p>
      <w:r>
        <w:t>CCH : L.442-2-1 et CCH : D.823-16 / Arrêté NOR : TERL1801551A du 27.2.18 : JO du 28.2.18 modifié en dernier lieu par arrêté NOR : VLOL2605951A du 22.5.26 : JO du 27.5.26</w:t>
      </w:r>
    </w:p>
    <w:p>
      <w:r>
        <w:t>La loi de finances pour 2018 (loi n° 2017-1837 du 30.12.17 : art. 126 / Analyse juridique n°2018-01) a institué une Réduction de loyer de solidarité (RLS) appliquée par les bailleurs sociaux aux locataires dont les ressources sont inférieures à un plafond, fixée en fonction de la composition du foyer et de la zone géographique.</w:t>
      </w:r>
    </w:p>
    <w:p>
      <w:r>
        <w:t>La RLS concerne les logements faisant l’objet d’un conventionnement avec l’État, ouvrant droit à l'Aide personnalisée au logement (APL), gérés par les organismes d’Hlm et les SEM (à l'exception des logements-foyers).</w:t>
      </w:r>
    </w:p>
    <w:p>
      <w:r>
        <w:t>Elle s’accompagne d’une baisse du montant de l’ APL pour les locataires concernés, inférieure et corrélée à la RLS, dans une proportion fixée par décret comprise entre 90 et 98 %.</w:t>
      </w:r>
    </w:p>
    <w:p>
      <w:pPr>
        <w:pStyle w:val="Heading2"/>
      </w:pPr>
      <w:r>
        <w:t>Évolutions législatives et réglementaires</w:t>
      </w:r>
    </w:p>
    <w:p>
      <w:r>
        <w:t>Afin de remédier aux difficultés d'accès au logement découlant d'un niveau élevé des loyers, la loi de finances pour 2018 a mis en place la Réduction de loyer de solidarité (RLS) pour les ménages modestes du parc social, s'accompagnant d'une minoration de l' APL pour ces locataires. L’objectif était « d’adapter les loyers effectivement payés à la situation des ménages les plus modestes » (exposé des motifs du projet de loi de finances pour 2018). Selon le dispositif institué par la loi de finances de 2018, le montant mensuel de la RLS et les plafonds de ressources ouvrant droit à celle-ci, devaient être fixés chaque année par arrêté conjoint des ministres chargés du logement et du budget, dans la limite des montants fixés par la loi et actualisés. Le décret du 21 juin 2018 a ajusté la formule de calcul du montant de l’ APL, afin de garantir une diminution effective égale à 98 % du montant de la RLS et précisé que le montant de l' APL est arrondi à l'euro inférieur avant imputation de la fraction de la RLS (décret n° 2018-505 du 21.6.18). Pour mémoire, dans le cadre du Pacte d’investissement pour le logement social pour la période 2020-2022 du 25 avril 2019, l’État s’est engagé à réduire l’effort demandé aux bailleurs sociaux au titre de la RLS. Il prévoyait notamment :</w:t>
      </w:r>
    </w:p>
    <w:p>
      <w:r>
        <w:t>la réduction du rendement des économies d’ APL consécutives à la RLS à 1.3 milliard d’euros par an sur la période 2020-2022 (au lieu du 1,5 milliard d’euros initialement prévu);</w:t>
      </w:r>
    </w:p>
    <w:p>
      <w:r>
        <w:t>la stabilisation, pour trois ans, du montant annuel de la RLS et des règles d’indexation annuelle des plafonds de ressources déterminant l’éligibilité à la RLS;</w:t>
      </w:r>
    </w:p>
    <w:p>
      <w:r>
        <w:t>la maîtrise de l’évolution du nombre de locataires non bénéficiaires de l’ APL éligibles à la RLS (le rendement attendu au titre de la RLS devant être atteint de manière préférentielle par le biais d’une modification des montants mensuels de RLS).</w:t>
      </w:r>
    </w:p>
    <w:p>
      <w:r>
        <w:t>Afin de mettre en œuvre cet engagement, la suppression de l’indexation automatique du montant des plafonds de ressources mensuelles ouvrant droit à la RLS, sur l’indice des prix à la consommation (hors tabac), avait été prévue par la loi de finances pour 2020. Elle a été reconduite en 2021 (loi de finances pour 2021), en 2022 (loi de finances pour 2022) et en 2023 (loi de finances pour 2023).</w:t>
      </w:r>
    </w:p>
    <w:p>
      <w:r>
        <w:t>La loi de finances pour 2024 (loi de finances pour 2024 : art. 220 / Analyse juridique n° 2024-01) prévoit que :</w:t>
      </w:r>
    </w:p>
    <w:p>
      <w:r>
        <w:t>la fixation du montant mensuel de la RLS ne soit plus obligatoirement modifiée chaque année;</w:t>
      </w:r>
    </w:p>
    <w:p>
      <w:r>
        <w:t>la loi de finances indique cependant, pour l’année 2024, que le montant de la revalorisation des plafonds devra correspondre à une indexation sur l'indice de référence des loyers (IRL) majoré de cinq points;</w:t>
      </w:r>
    </w:p>
    <w:p>
      <w:r>
        <w:t>les revalorisations des plafonds de ressources mensuelles soient indexées chaque année au 1 er janvier sur l’évolution de l’indice des prix à la consommation des ménages (hors tabac) constatée entre le 1 er octobre de l’année N-2 (2022 pour la revalorisation de 2024) et le 1 er octobre de l’année N-1 (2023 pour la revalorisation de 2024).</w:t>
      </w:r>
    </w:p>
    <w:p>
      <w:r>
        <w:t>La loi de finances pour 2025 (loi de finances pour 2025 : art. 169 / Analyse juridique n° 2025-06) prévoit :</w:t>
      </w:r>
    </w:p>
    <w:p>
      <w:r>
        <w:t>une évolution dérogatoire des montants mensuels de RLS qui pourra être inférieure à l’IRL, tout en garantissant que le montant mensuel en moyenne annuelle qui en résulte ne puisse être inférieur à plus de 25 % de celui de l’année 2024;</w:t>
      </w:r>
    </w:p>
    <w:p>
      <w:r>
        <w:t>un gel des plafonds de ressources des bénéficiaires de la RLS.</w:t>
      </w:r>
    </w:p>
    <w:p>
      <w:r>
        <w:t>Cette évolution législative traduit un réinvestissement et une remobilisation du gouvernement en faveur des leviers de la production de logements locatifs sociaux. Pour concrétiser ce réinvestissement, le Gouvernement et le Mouvement Hlm ont signé le 7 février 2025 une feuille de route qui vise à mobiliser l'ensemble des acteurs et des partenaires. Dans ce cadre, la RLS est fixée à hauteur de 1,1 milliard d’euros pour 2025, concrétisant la baisse de 200 millions d’euros prévue par la loi de finances pour 2025 (cf. Communiqué de presse du 26.5.25).</w:t>
      </w:r>
    </w:p>
    <w:p>
      <w:r>
        <w:t>La loi de finances pour 2026 (loi de finances pour 2026 : art. 180 / Analyse juridique n° 2026-08) prévoit que l’évolution en moyenne annuelle du montant mensuel de la RLS peut être inférieure à celle de l’IRL. Le montant mensuel en moyenne annuelle qui en résulte ne peut être inférieur de plus de 25 % à celui de l’année 2025. Pour soutenir la production de logements sociaux, le gouvernement a ainsi choisi de ramener la cible budgétaire de la RLS à 900 millions d'euros pour 2026 (1,1 milliard d'euros en 2025).</w:t>
      </w:r>
    </w:p>
    <w:p>
      <w:r>
        <w:t>Pour 2026 : l’application de la RLS prend en compte trois paramètres :</w:t>
      </w:r>
    </w:p>
    <w:p>
      <w:r>
        <w:t>le montant de ressources mensuelles maximales du ménage;</w:t>
      </w:r>
    </w:p>
    <w:p>
      <w:r>
        <w:t>le montant forfaitaire mensuel de la RLS;</w:t>
      </w:r>
    </w:p>
    <w:p>
      <w:r>
        <w:t>le montant annuel global de la RLS.</w:t>
      </w:r>
    </w:p>
    <w:p>
      <w:r>
        <w:t>Leurs montants ne peuvent par ailleurs pas dépasser des valeurs plafonds (plafonds de ressources et forfaits mensuels plafonds).</w:t>
      </w:r>
    </w:p>
    <w:p>
      <w:r>
        <w:t>L’arrêté du 23 décembre 2025 fixe ainsi les nouvelles valeurs de ces paramètres au 1 er janvier 2026 :</w:t>
      </w:r>
    </w:p>
    <w:p>
      <w:r>
        <w:t>les plafonds de ressources mensuelles maximales, effectifs, ouvrant droit à la RLS;</w:t>
      </w:r>
    </w:p>
    <w:p>
      <w:r>
        <w:t>les plafonds légaux de ressources;</w:t>
      </w:r>
    </w:p>
    <w:p>
      <w:r>
        <w:t>les plafonds légaux des forfaits mensuels de RLS.</w:t>
      </w:r>
    </w:p>
    <w:p>
      <w:r>
        <w:t>Les montants de ressources mensuelles maximales et les plafonds légaux de ressources sont revalorisés au regard de leur indexation chaque année au 1 er janvier 2026, sur l’évolution des prix à la consommation des ménages hors tabac, entre le 1 er octobre 2024 et le 1 er octobre 2025, soit + 1,11 % au 1er janvier 2026.</w:t>
      </w:r>
    </w:p>
    <w:p>
      <w:r>
        <w:t>Les plafonds des forfaits mensuels de RLS sont eux indexés chaque année au 1 er janvier sur l’évolution de l'Indice de référence des loyers (IRL), constatée cette année au troisième trimestre de l’année 2025, soit + 0,87 % au 1 er janvier 2026.</w:t>
      </w:r>
    </w:p>
    <w:p>
      <w:r>
        <w:t>L’arrêté du 22 mai 2026 fixe les forfaits mensuels effectifs de RLS à compter du 1er juin 2026.</w:t>
      </w:r>
    </w:p>
    <w:p>
      <w:pPr>
        <w:pStyle w:val="Heading2"/>
      </w:pPr>
      <w:r>
        <w:t>Plafonds de ressources mensuelles ouvrant droit à la RLS pour 2026</w:t>
      </w:r>
    </w:p>
    <w:p>
      <w:r>
        <w:t>(arrêté du 27.2.18 : art. 1)</w:t>
      </w:r>
    </w:p>
    <w:p>
      <w:r>
        <w:t>La RLS est applicable aux locataires dont les ressources sont inférieures à un plafond, fonction de la composition du foyer et de la zone géographique (CCH : L.442-2-1). Ce plafond est fixé par arrêté, dans la limite de montants maximaux fixés par la loi. Plafonds de ressources applicables à compter du 1 er janvier 2026 :</w:t>
      </w:r>
    </w:p>
    <w:p>
      <w:r>
        <w:t>Désignation</w:t>
      </w:r>
    </w:p>
    <w:p>
      <w:r>
        <w:t>Plafonds de ressources (en euros)</w:t>
      </w:r>
    </w:p>
    <w:p>
      <w:r>
        <w:t>Zone I</w:t>
      </w:r>
    </w:p>
    <w:p>
      <w:r>
        <w:t>Zone II</w:t>
      </w:r>
    </w:p>
    <w:p>
      <w:r>
        <w:t>Zone III 1</w:t>
      </w:r>
    </w:p>
    <w:p>
      <w:r>
        <w:t>Bénéficiaire isolé</w:t>
      </w:r>
    </w:p>
    <w:p>
      <w:r>
        <w:t>970</w:t>
      </w:r>
    </w:p>
    <w:p>
      <w:r>
        <w:t>905</w:t>
      </w:r>
    </w:p>
    <w:p>
      <w:r>
        <w:t>878</w:t>
      </w:r>
    </w:p>
    <w:p>
      <w:r>
        <w:t>Couple sans personne à charge</w:t>
      </w:r>
    </w:p>
    <w:p>
      <w:r>
        <w:t>1 168</w:t>
      </w:r>
    </w:p>
    <w:p>
      <w:r>
        <w:t>1 104</w:t>
      </w:r>
    </w:p>
    <w:p>
      <w:r>
        <w:t>1 068</w:t>
      </w:r>
    </w:p>
    <w:p>
      <w:r>
        <w:t>Personne seule ou couple ayant une personne à charge</w:t>
      </w:r>
    </w:p>
    <w:p>
      <w:r>
        <w:t>1 486</w:t>
      </w:r>
    </w:p>
    <w:p>
      <w:r>
        <w:t>1 408</w:t>
      </w:r>
    </w:p>
    <w:p>
      <w:r>
        <w:t>1 366</w:t>
      </w:r>
    </w:p>
    <w:p>
      <w:r>
        <w:t>Personne seule ou couple ayant deux personnes à charge</w:t>
      </w:r>
    </w:p>
    <w:p>
      <w:r>
        <w:t>1 768</w:t>
      </w:r>
    </w:p>
    <w:p>
      <w:r>
        <w:t>1 677</w:t>
      </w:r>
    </w:p>
    <w:p>
      <w:r>
        <w:t>1 628</w:t>
      </w:r>
    </w:p>
    <w:p>
      <w:r>
        <w:t>Personne seule ou couple ayant trois personnes à charge</w:t>
      </w:r>
    </w:p>
    <w:p>
      <w:r>
        <w:t>2 165</w:t>
      </w:r>
    </w:p>
    <w:p>
      <w:r>
        <w:t>2 059</w:t>
      </w:r>
    </w:p>
    <w:p>
      <w:r>
        <w:t>1 989</w:t>
      </w:r>
    </w:p>
    <w:p>
      <w:r>
        <w:t>Personne seule ou couple ayant quatre personnes à charge</w:t>
      </w:r>
    </w:p>
    <w:p>
      <w:r>
        <w:t>2 497</w:t>
      </w:r>
    </w:p>
    <w:p>
      <w:r>
        <w:t>2 377</w:t>
      </w:r>
    </w:p>
    <w:p>
      <w:r>
        <w:t>2 298</w:t>
      </w:r>
    </w:p>
    <w:p>
      <w:r>
        <w:t>Personne seule ou couple ayant cinq personnes à charge</w:t>
      </w:r>
    </w:p>
    <w:p>
      <w:r>
        <w:t>2 781</w:t>
      </w:r>
    </w:p>
    <w:p>
      <w:r>
        <w:t>2 646</w:t>
      </w:r>
    </w:p>
    <w:p>
      <w:r>
        <w:t>2 555</w:t>
      </w:r>
    </w:p>
    <w:p>
      <w:r>
        <w:t>Personne seule ou couple ayant six personnes à charge</w:t>
      </w:r>
    </w:p>
    <w:p>
      <w:r>
        <w:t>3 079</w:t>
      </w:r>
    </w:p>
    <w:p>
      <w:r>
        <w:t>2 929</w:t>
      </w:r>
    </w:p>
    <w:p>
      <w:r>
        <w:t>2 830</w:t>
      </w:r>
    </w:p>
    <w:p>
      <w:r>
        <w:t>Par personne à charge supplémentaire</w:t>
      </w:r>
    </w:p>
    <w:p>
      <w:r>
        <w:t>+ 300</w:t>
      </w:r>
    </w:p>
    <w:p>
      <w:r>
        <w:t>+ 282</w:t>
      </w:r>
    </w:p>
    <w:p>
      <w:r>
        <w:t>+ 262</w:t>
      </w:r>
    </w:p>
    <w:p>
      <w:pPr>
        <w:pStyle w:val="Heading2"/>
      </w:pPr>
      <w:r>
        <w:t>Montant mensuels de la RLS</w:t>
      </w:r>
    </w:p>
    <w:p>
      <w:r>
        <w:t>(arrêté du 27.2.18 : art. 2)</w:t>
      </w:r>
    </w:p>
    <w:p>
      <w:r>
        <w:t>Le montant mensuel de la RLS est fixé chaque année par arrêté, dans la limite des montants maximaux de RLS prévus par la loi (CCH : L.442-2-1). Ci-dessous, le tableau des montants de la réduction de loyer de solidarité à compter du 1er juin 2026 :</w:t>
      </w:r>
    </w:p>
    <w:p>
      <w:r>
        <w:t>Montant mensuel de la RLS (en euros)</w:t>
      </w:r>
    </w:p>
    <w:p>
      <w:r>
        <w:t>Zone III</w:t>
      </w:r>
    </w:p>
    <w:p>
      <w:r>
        <w:t>35,99</w:t>
      </w:r>
    </w:p>
    <w:p>
      <w:r>
        <w:t>31,58</w:t>
      </w:r>
    </w:p>
    <w:p>
      <w:r>
        <w:t>29,57</w:t>
      </w:r>
    </w:p>
    <w:p>
      <w:r>
        <w:t>43,51</w:t>
      </w:r>
    </w:p>
    <w:p>
      <w:r>
        <w:t>38,56</w:t>
      </w:r>
    </w:p>
    <w:p>
      <w:r>
        <w:t>35,80</w:t>
      </w:r>
    </w:p>
    <w:p>
      <w:r>
        <w:t>49,09</w:t>
      </w:r>
    </w:p>
    <w:p>
      <w:r>
        <w:t>43,06</w:t>
      </w:r>
    </w:p>
    <w:p>
      <w:r>
        <w:t>40,04</w:t>
      </w:r>
    </w:p>
    <w:p>
      <w:r>
        <w:t>7,03</w:t>
      </w:r>
    </w:p>
    <w:p>
      <w:r>
        <w:t>6,26</w:t>
      </w:r>
    </w:p>
    <w:p>
      <w:r>
        <w:t>5,64</w:t>
      </w:r>
    </w:p>
    <w:p>
      <w:pPr>
        <w:pStyle w:val="Heading2"/>
      </w:pPr>
      <w:r>
        <w:t>Prise en compte de la RLS dans le calcul de l’ APL</w:t>
      </w:r>
    </w:p>
    <w:p>
      <w:r>
        <w:t>Lorsque le ménage bénéficie de la RLS, le montant de l’Aide personnalisée au logement (APL) est diminué à hauteur de 98 % de la RLS (CCH : D.823-16).</w:t>
      </w:r>
    </w:p>
    <w:p>
      <w:r>
        <w:t>À noter :</w:t>
      </w:r>
    </w:p>
    <w:p>
      <w:r>
        <w:t>Les variations des montants de RLS sont sans incidence pour les allocataires puisque les variations de leurs APL sont identiques.</w:t>
      </w:r>
    </w:p>
    <w:p>
      <w:r>
        <w:t>Pour les APL, il n’existe pas de seuil de versement de l’ APL.</w:t>
      </w:r>
    </w:p>
    <w:p>
      <w:r>
        <w:t>Note 1 - Les zones géographiques (zones I, II, III) correspondent à celles appliquées pour le calcul des aides personnelles au logement. Elles sont définies par l’arrêté du 17 mars 1978 modifié (arrêté du 17.3.78 relatif au classement des communes par zones géographiques).</w:t>
      </w:r>
    </w:p>
    <w:p>
      <w:pPr>
        <w:pStyle w:val="Heading2"/>
      </w:pPr>
      <w:r>
        <w:t>Approfondissez votre expertise dans le logement et l’habitat</w:t>
      </w:r>
    </w:p>
    <w:p>
      <w:r>
        <w:t>Accédez à nos autres articles spécialisés, éclairages et études pour rester à jour sur la réglementation, les dispositifs et les évolutions du logement et de l’habitat.</w:t>
      </w:r>
    </w:p>
    <w:p>
      <w:pPr>
        <w:pStyle w:val="Heading1"/>
      </w:pPr>
      <w:r>
        <w:t>Logement social : plafonds de ressources</w:t>
      </w:r>
    </w:p>
    <w:p>
      <w:r>
        <w:rPr>
          <w:i/>
        </w:rPr>
        <w:t>https://www.anil.org/aj-plafonds-ressources-2026-logement-social/</w:t>
      </w:r>
    </w:p>
    <w:p>
      <w:r>
        <w:t>Arrêté du 29.7.87 modifié par l’arrêté du 19.12.25 : JO du 24.12.25</w:t>
      </w:r>
    </w:p>
    <w:p>
      <w:r>
        <w:t>L’actualisation des plafonds de ressources est réalisée en tenant compte de la variation de l’Indice de référence des loyers (IRL) du troisième trimestre (CCH : R.441-1). Ces plafonds ont été actualisés en fonction de la variation sur 12 mois de l’IRL au 3ème trimestre 2025, soit 0,87 % en France hexagonale. Le montant des ressources à prendre en considération pour l'attribution d'un logement HLM, est égal à la somme des revenus fiscaux de référence de chaque personne composant le ménage au titre de l'année n-2, soit 2024 pour 2026. Toutefois, il est tenu compte des revenus de l'année n-1 ou des revenus des douze derniers mois, s'ils sont inférieurs d'au moins 10 % par rapport à ceux de l'année n-2. Les plafonds de ressources annuelles s’appliquent à compter du 1er janvier 2026.</w:t>
      </w:r>
    </w:p>
    <w:p>
      <w:pPr>
        <w:pStyle w:val="Heading2"/>
      </w:pPr>
      <w:r>
        <w:t>Plafonds de ressources annuelles applicables aux logements financés avec le PLUS (Prêt locatif à usage social) en 2026</w:t>
      </w:r>
    </w:p>
    <w:p>
      <w:r>
        <w:t>Catégorie de ménages</w:t>
      </w:r>
    </w:p>
    <w:p>
      <w:r>
        <w:t>Paris et communes limitrophes (en euros)</w:t>
      </w:r>
    </w:p>
    <w:p>
      <w:r>
        <w:t>Ile-de-France hors Paris et communes limitrophes (en euros)</w:t>
      </w:r>
    </w:p>
    <w:p>
      <w:r>
        <w:t>Autres régions métropolitaines (en euros)</w:t>
      </w:r>
    </w:p>
    <w:p>
      <w:r>
        <w:t>1 - Une personne seule</w:t>
      </w:r>
    </w:p>
    <w:p>
      <w:r>
        <w:t>26.920</w:t>
      </w:r>
    </w:p>
    <w:p>
      <w:r>
        <w:t>23.403</w:t>
      </w:r>
    </w:p>
    <w:p>
      <w:r>
        <w:t>2 - Deux personnes ne comportant aucune pers. à charge à l'exclusion des jeunes ménages ou une pers. seule en situation de handicap</w:t>
      </w:r>
    </w:p>
    <w:p>
      <w:r>
        <w:t>40.233</w:t>
      </w:r>
    </w:p>
    <w:p>
      <w:r>
        <w:t>31.254</w:t>
      </w:r>
    </w:p>
    <w:p>
      <w:r>
        <w:t>3 - Trois personnes ou une pers. seule avec une pers. à charge ou jeune ménage sans personne à charge ou deux pers. dont au moins une est en situation de handicap</w:t>
      </w:r>
    </w:p>
    <w:p>
      <w:r>
        <w:t>52.740</w:t>
      </w:r>
    </w:p>
    <w:p>
      <w:r>
        <w:t>48.362</w:t>
      </w:r>
    </w:p>
    <w:p>
      <w:r>
        <w:t>37.584</w:t>
      </w:r>
    </w:p>
    <w:p>
      <w:r>
        <w:t>4 - Quatre personnes ou une pers. seule avec deux pers. à charge ou trois pers. dont au moins une est en situation de handicap</w:t>
      </w:r>
    </w:p>
    <w:p>
      <w:r>
        <w:t>62.968</w:t>
      </w:r>
    </w:p>
    <w:p>
      <w:r>
        <w:t>57.930</w:t>
      </w:r>
    </w:p>
    <w:p>
      <w:r>
        <w:t>45.374</w:t>
      </w:r>
    </w:p>
    <w:p>
      <w:r>
        <w:t>5 - Cinq personnes ou une pers. seule avec trois pers. à charge ou quatre pers. dont au moins une est en situation de handicap</w:t>
      </w:r>
    </w:p>
    <w:p>
      <w:r>
        <w:t>74.919</w:t>
      </w:r>
    </w:p>
    <w:p>
      <w:r>
        <w:t>68.577</w:t>
      </w:r>
    </w:p>
    <w:p>
      <w:r>
        <w:t>53.376</w:t>
      </w:r>
    </w:p>
    <w:p>
      <w:r>
        <w:t>6 - Six personnes ou une pers. seule avec quatre pers. à charge ou cinq pers. Dont au moins une est en situation de handicap</w:t>
      </w:r>
    </w:p>
    <w:p>
      <w:r>
        <w:t>84.304</w:t>
      </w:r>
    </w:p>
    <w:p>
      <w:r>
        <w:t>77.171</w:t>
      </w:r>
    </w:p>
    <w:p>
      <w:r>
        <w:t>60.156</w:t>
      </w:r>
    </w:p>
    <w:p>
      <w:r>
        <w:t>Personne supplémentaire</w:t>
      </w:r>
    </w:p>
    <w:p>
      <w:r>
        <w:t>+ 9.394</w:t>
      </w:r>
    </w:p>
    <w:p>
      <w:r>
        <w:t>+ 8.598</w:t>
      </w:r>
    </w:p>
    <w:p>
      <w:r>
        <w:t>+ 6.710</w:t>
      </w:r>
    </w:p>
    <w:p>
      <w:pPr>
        <w:pStyle w:val="Heading2"/>
      </w:pPr>
      <w:r>
        <w:t>Plafonds de ressources annuelles applicables aux logements financés avec un PLA d'intégration en 2026</w:t>
      </w:r>
    </w:p>
    <w:p>
      <w:r>
        <w:t>14.811</w:t>
      </w:r>
    </w:p>
    <w:p>
      <w:r>
        <w:t>12.870</w:t>
      </w:r>
    </w:p>
    <w:p>
      <w:r>
        <w:t>24.140</w:t>
      </w:r>
    </w:p>
    <w:p>
      <w:r>
        <w:t>18.753</w:t>
      </w:r>
    </w:p>
    <w:p>
      <w:r>
        <w:t>31.643</w:t>
      </w:r>
    </w:p>
    <w:p>
      <w:r>
        <w:t>29.018</w:t>
      </w:r>
    </w:p>
    <w:p>
      <w:r>
        <w:t>22.551</w:t>
      </w:r>
    </w:p>
    <w:p>
      <w:r>
        <w:t>34.637</w:t>
      </w:r>
    </w:p>
    <w:p>
      <w:r>
        <w:t>31.860</w:t>
      </w:r>
    </w:p>
    <w:p>
      <w:r>
        <w:t>25.092</w:t>
      </w:r>
    </w:p>
    <w:p>
      <w:r>
        <w:t>41.203</w:t>
      </w:r>
    </w:p>
    <w:p>
      <w:r>
        <w:t>37.719</w:t>
      </w:r>
    </w:p>
    <w:p>
      <w:r>
        <w:t>29.359</w:t>
      </w:r>
    </w:p>
    <w:p>
      <w:r>
        <w:t>46.369</w:t>
      </w:r>
    </w:p>
    <w:p>
      <w:r>
        <w:t>42.444</w:t>
      </w:r>
    </w:p>
    <w:p>
      <w:r>
        <w:t>33.086</w:t>
      </w:r>
    </w:p>
    <w:p>
      <w:r>
        <w:t>+ 5.166</w:t>
      </w:r>
    </w:p>
    <w:p>
      <w:r>
        <w:t>+ 4.727</w:t>
      </w:r>
    </w:p>
    <w:p>
      <w:r>
        <w:t>+ 3.689</w:t>
      </w:r>
    </w:p>
    <w:p>
      <w:r>
        <w:t>Les plafonds de ressources du Prêt locatif social (PLS) sont calculés à partir des plafonds PLUS.</w:t>
      </w:r>
    </w:p>
    <w:p>
      <w:r>
        <w:t>Les différentes catégories de ménage sont définies par l'arrêté du 29 juillet 1987 (arrêté du 29.7.87 : art. 2)</w:t>
      </w:r>
    </w:p>
    <w:p>
      <w:r>
        <w:t>Est assimilée au conjoint la personne vivant en concubinage avec le candidat locataire et le partenaire lié à celui-ci par un pacte de solidarité, et co-signataires du bail (arrêté du 29.7.87 : art. 9). La notion de couple s'applique aux personnes mariées, ainsi qu'aux personnes vivant en concubinage ou liées par un pacte civil de solidarité (PACS). Les couples de concubins et les couples de partenaires pacsés sont donc assimilés aux couples mariés et peuvent être considérés comme entrant dans la catégorie "jeune ménage", lorsque la somme des âges révolus des deux conjoints le composant est au plus égale à 55 ans (arrêté du 29.7.87 : art. 2).</w:t>
      </w:r>
    </w:p>
    <w:p>
      <w:r>
        <w:t>Le ménage composé au moins d’une personne en situation de handicap bénéficie d’un sur classement dans la catégorie de ménage supérieure (exemple : un couple dont l’un des membres est en situation de handicap entre dans la catégorie 3 et non la catégorie 2). À noter que la personne en situation de handicap s’entend d’une personne titulaire de la carte "mobilité inclusion" portant la mention "invalidité" (CASF : L.241-3).</w:t>
      </w:r>
    </w:p>
    <w:p>
      <w:r>
        <w:t>La notion de personnes vivant au foyer est définie au CCH (CCH : L.442-12). Sont considérées comme personnes vivant au foyer pour l’application de ces dispositifs : le ou les titulaires du bail; les personnes figurant sur les avis d’imposition du ou des titulaires du bail; le partenaire lié par un pacte civil de solidarité (PACS) au titulaire du bail; le concubin notoire du titulaire du bail; les personnes réputées à charge au sens fiscal (CGI : art. 194, 196, 196 A bis et 196 B); les enfants dont la garde est exclusivement réservée à l’un des parents, mais qui font l’objet d’un droit de visite et d’hébergement.</w:t>
      </w:r>
    </w:p>
    <w:p>
      <w:r>
        <w:t>le ou les titulaires du bail;</w:t>
      </w:r>
    </w:p>
    <w:p>
      <w:r>
        <w:t>les personnes figurant sur les avis d’imposition du ou des titulaires du bail; le partenaire lié par un pacte civil de solidarité (PACS) au titulaire du bail;</w:t>
      </w:r>
    </w:p>
    <w:p>
      <w:r>
        <w:t>le concubin notoire du titulaire du bail;</w:t>
      </w:r>
    </w:p>
    <w:p>
      <w:r>
        <w:t>les personnes réputées à charge au sens fiscal (CGI : art. 194, 196, 196 A bis et 196 B);</w:t>
      </w:r>
    </w:p>
    <w:p>
      <w:r>
        <w:t>les enfants dont la garde est exclusivement réservée à l’un des parents, mais qui font l’objet d’un droit de visite et d’hébergement.</w:t>
      </w:r>
    </w:p>
    <w:p>
      <w:r>
        <w:t>Lorsque tout ou partie des revenus perçus par le ménage requérant au cours de l'année de référence n'a pas été imposé en France mais dans un autre État ou territoire connaissant une législation fiscale propre, ce ménage doit produire un avis d'impôt sur le revenu, correspondant aux dispositions fiscales en vigueur qui réglementent l'impôt sur le revenu dans cet État ou de ce territoire, ou un document en tenant lieu, établi par l'administration fiscale de cet État ou de ce territoire. En cas d'impossibilité justifiée de se procurer un tel document, la présentation d'une attestation d'une autre administration compétente ou, le cas échéant, du ou des employeurs peut être admise. Ces documents doivent être traduits en français et les revenus convertis en euros (arrêté du 29.7.87 : art. 4).</w:t>
      </w:r>
    </w:p>
    <w:p>
      <w:r>
        <w:t>Les conditions de ressources doivent être appréciées au regard des seules ressources du demandeur, lorsque celui-ci est fiscalement à la charge de ses parents ou rattaché à leur foyer fiscal au sens des articles 196 à 196 B du code général des impôts, au titre de l'année de référence (arrêté du 29.7.87 : art. 4).</w:t>
      </w:r>
    </w:p>
    <w:p>
      <w:r>
        <w:t>Les demandeurs qui ne sont pas tenus de déclarer leurs revenus (exemples : demandeurs domiciliés en France sous le seuil d’imposition, demandeurs non domiciliés en France ne percevant pas de revenus de source française) doivent justifier de leurs revenus des douze derniers mois. Cette justification peut se faire par tout moyen, excepté l’attestation sur l’honneur (exemples : bulletins de paie, attestation de l’employeur, attestation de la CAF ou de la CMSA, bulletin des indemnités journalières versées par la sécurité sociale, notifications de pensions de retraite, notifications de pensions d’invalidité) (annexe de l’arrêté du 22.12.20, modifié par l’ arrêté du 19.4.22).</w:t>
      </w:r>
    </w:p>
    <w:p>
      <w:r>
        <w:t>Pour mémoire : Cet arrêté ne concerne pas les DOM.</w:t>
      </w:r>
    </w:p>
    <w:p>
      <w:pPr>
        <w:pStyle w:val="Heading2"/>
      </w:pPr>
      <w:r>
        <w:t>Approfondissez votre expertise dans le logement et l’habitat</w:t>
      </w:r>
    </w:p>
    <w:p>
      <w:r>
        <w:t>Accédez à nos autres articles spécialisés, éclairages et études pour rester à jour sur la réglementation, les dispositifs et les évolutions du logement et de l’habitat.</w:t>
      </w:r>
    </w:p>
    <w:p>
      <w:pPr>
        <w:pStyle w:val="Heading1"/>
      </w:pPr>
      <w:r>
        <w:t>Logements HLM DOM / plafonds de ressources au 1er janvier 2026</w:t>
      </w:r>
    </w:p>
    <w:p>
      <w:r>
        <w:rPr>
          <w:i/>
        </w:rPr>
        <w:t>https://www.anil.org/aj-logements-hlm-dom-plafonds-de-ressources-2026/</w:t>
      </w:r>
    </w:p>
    <w:p>
      <w:r>
        <w:t>CCH : D.372-7 et R.372-1 / Arrêté NOR : OMEO1104760A du 14.3.11 : JO du 20.3.11 modifié en dernier lieu par arrêté NOR : IOMO2302910A du 3.4.23 : JO du 4.4.23</w:t>
      </w:r>
    </w:p>
    <w:p>
      <w:r>
        <w:t>Les modalités de calcul des plafonds de ressources applicables pour l’accès aux logements locatifs sociaux (LLS) et très sociaux (LLTS) dans les DOM sont prévus par l' arrêté du 14 mars 2011 modifié par l’arrêté du 25 octobre 2022.</w:t>
      </w:r>
    </w:p>
    <w:p>
      <w:r>
        <w:t>Dans les départements d'outre-mer et à Saint-Martin : Pour les Logements sociaux (LLS), les plafonds de ressources sont les plafonds PLUS "autres régions" applicables en métropole, minorés de 10 % (arrêté du 14.3.11 : art. 9). Pour les Logements très sociaux (LLTS), logements adaptés aux besoins des ménages qui rencontrent des difficultés d'insertion, les plafonds de ressources sont fixés à 67,5 % des plafonds du Prêt locatif à usage social (PLUS) "autres régions" applicables en métropole (arrêté du 14.3.11 : art. 14). Enfin, pour les logements financés par un Prêt locatif social (PLS), les règles applicables dans les DOM sont les mêmes qu’en métropole : les plafonds de ressources sont égaux à ceux du PLUS majorés de 30 % (arrêté du 29.7.87 : art. 1 er). Ces plafonds sont fixés en fonction de la catégorie de ménage.</w:t>
      </w:r>
    </w:p>
    <w:p>
      <w:r>
        <w:t>Depuis le 3 décembre 2014 (arrêté du 20.11.14) les plafonds de ressources applicables à Mayotte sont identiques à ceux des autres DOM. Les plafonds qui leur étaient spécifiques sont supprimés.</w:t>
      </w:r>
    </w:p>
    <w:p>
      <w:r>
        <w:t>Pour en savoir plus sur la réglementation applicable en France hexagonale, consultez les analyses juridiques relatives aux PLAI et PLUS et PLS.</w:t>
      </w:r>
    </w:p>
    <w:p>
      <w:r>
        <w:t>Remarques En matière de logement locatif social, la réglementation est la même qu’en France hexagonale (règles d'attribution de logement, relations bailleurs-locataires,...), mais dans les DOM, les logements locatifs sociaux ne sont pas conventionnés avec l’État et n'ouvrent pas droit à l'Aide personnalisée au logement (APL) mais à l'Allocation logement (AL).</w:t>
      </w:r>
    </w:p>
    <w:p>
      <w:r>
        <w:t>Le montant des ressources à prendre en considération pour l'attribution d'un logement HLM, est égal à la somme des revenus fiscaux de référence de chaque personne composant le ménage au titre de l'année n-2. Toutefois, il est tenu compte des revenus de l'année n-1 ou des revenus des 12 derniers mois, s'ils sont inférieurs d'au moins 10 % par rapport à ceux de l'année n-2. Le ménage demandeur est tenu d'apporter les justifications nécessaires à l'organisme bailleur qui doit s'assurer par tous moyens appropriés, à l'exception d'attestations sur l'honneur, du montant des revenus déclarés par le ménage (arrêté : art.12).</w:t>
      </w:r>
    </w:p>
    <w:p>
      <w:pPr>
        <w:pStyle w:val="Heading2"/>
      </w:pPr>
      <w:r>
        <w:t>Plafonds de ressources annuelles applicables aux logements financés en LLS, en LLTS, et en PLS dans les départements d'outre-mer</w:t>
      </w:r>
    </w:p>
    <w:p>
      <w:r>
        <w:t>Catégorie de ménage (nombre de personne)</w:t>
      </w:r>
    </w:p>
    <w:p>
      <w:r>
        <w:t>LLTS DOM 67,5 % du PLUS (en euros)</w:t>
      </w:r>
    </w:p>
    <w:p>
      <w:r>
        <w:t>LLS DOM 90 % du PLUS (en euros)</w:t>
      </w:r>
    </w:p>
    <w:p>
      <w:r>
        <w:t>PLS DOM 130 % LLS DOM (en euros)</w:t>
      </w:r>
    </w:p>
    <w:p>
      <w:r>
        <w:t>1 personne seule</w:t>
      </w:r>
    </w:p>
    <w:p>
      <w:r>
        <w:t>15.797</w:t>
      </w:r>
    </w:p>
    <w:p>
      <w:r>
        <w:t>21.063</w:t>
      </w:r>
    </w:p>
    <w:p>
      <w:r>
        <w:t>27.382</w:t>
      </w:r>
    </w:p>
    <w:p>
      <w:r>
        <w:t>2 personnes ne comportant aucune pers. à charge à l'exclusion des jeunes ménages ou 1 personne seule en situation de handicap</w:t>
      </w:r>
    </w:p>
    <w:p>
      <w:r>
        <w:t>21.096</w:t>
      </w:r>
    </w:p>
    <w:p>
      <w:r>
        <w:t>28.129</w:t>
      </w:r>
    </w:p>
    <w:p>
      <w:r>
        <w:t>36.567</w:t>
      </w:r>
    </w:p>
    <w:p>
      <w:r>
        <w:t>3 personnes ou 1 pers. seule avec 1 pers. à charge ou jeune ménage sans personne à charge ou ou 2 personnes dont au moins 1 est en situation de handicap</w:t>
      </w:r>
    </w:p>
    <w:p>
      <w:r>
        <w:t>25.369</w:t>
      </w:r>
    </w:p>
    <w:p>
      <w:r>
        <w:t>33.826</w:t>
      </w:r>
    </w:p>
    <w:p>
      <w:r>
        <w:t>43.973</w:t>
      </w:r>
    </w:p>
    <w:p>
      <w:r>
        <w:t>4 personnes ou une pers. seule avec 2 pers. à charge ou 3 personnes dont au moins 1 est en situation de handicap</w:t>
      </w:r>
    </w:p>
    <w:p>
      <w:r>
        <w:t>30.627</w:t>
      </w:r>
    </w:p>
    <w:p>
      <w:r>
        <w:t>40.837</w:t>
      </w:r>
    </w:p>
    <w:p>
      <w:r>
        <w:t>53.088</w:t>
      </w:r>
    </w:p>
    <w:p>
      <w:r>
        <w:t>5 personnes ou une pers. seule avec 3 pers. à charge ou 4 personnes dont au moins 1 est en situation de handicap</w:t>
      </w:r>
    </w:p>
    <w:p>
      <w:r>
        <w:t>36.029</w:t>
      </w:r>
    </w:p>
    <w:p>
      <w:r>
        <w:t>48.038</w:t>
      </w:r>
    </w:p>
    <w:p>
      <w:r>
        <w:t>62.450</w:t>
      </w:r>
    </w:p>
    <w:p>
      <w:r>
        <w:t>6 personnes ou une pers. seule avec 4 pers. à charge ou 5 personnes dont au moins 1 est en situation de handicap</w:t>
      </w:r>
    </w:p>
    <w:p>
      <w:r>
        <w:t>40.605</w:t>
      </w:r>
    </w:p>
    <w:p>
      <w:r>
        <w:t>54.140</w:t>
      </w:r>
    </w:p>
    <w:p>
      <w:r>
        <w:t>70.383</w:t>
      </w:r>
    </w:p>
    <w:p>
      <w:r>
        <w:t>Personne supplémentaire</w:t>
      </w:r>
    </w:p>
    <w:p>
      <w:r>
        <w:t>+4.529</w:t>
      </w:r>
    </w:p>
    <w:p>
      <w:r>
        <w:t>+6.039</w:t>
      </w:r>
    </w:p>
    <w:p>
      <w:r>
        <w:t>+7.851</w:t>
      </w:r>
    </w:p>
    <w:p>
      <w:r>
        <w:t>Les personnes destinées à occuper un logement constituent un ménage. Le couple dont la somme des âges révolus des deux conjoints le composant est au plus égale à 55 ans constitue un jeune ménage au sens du présent arrêté (arrêté du 14.3.11 : art.10).</w:t>
      </w:r>
    </w:p>
    <w:p>
      <w:r>
        <w:t>La personne en situation de handicap est celle titulaire de la carte "mobilité inclusion" portant la mention "invalidité" (CASF : L.241-3).</w:t>
      </w:r>
    </w:p>
    <w:p>
      <w:pPr>
        <w:pStyle w:val="Heading2"/>
      </w:pPr>
      <w:r>
        <w:t>Le calcul des ressources</w:t>
      </w:r>
    </w:p>
    <w:p>
      <w:r>
        <w:t>Pour apprécier la situation de chaque ménage demandeur au regard des plafonds de ressources, le montant des ressources à prendre en considération au cours d'une année donnée est égal à la somme des revenus imposables à l'impôt sur le revenu de chaque personne composant le ménage, au titre de l'avant-dernière année précédant celle de la signature de l'engagement de location, sauf si les revenus ont baissé (cf. infra).</w:t>
      </w:r>
    </w:p>
    <w:p>
      <w:r>
        <w:t>Les ressources de l'enfant de parents séparés ne sont prises en considération qu'au titre du ménage au foyer duquel il est rattaché fiscalement (arrêté du 14.3.11 : art. 12)..</w:t>
      </w:r>
    </w:p>
    <w:p>
      <w:r>
        <w:t>Toutefois, les revenus imposables perçus au titre de la dernière année civile ou au cours des 12 derniers mois précédant la date de signature du contrat de location sont pris en compte à la demande du ménage requérant qui justifie que ses revenus sont inférieurs de 10 % aux revenus de l’avant-dernière année. Le ménage requérant est tenu d'apporter les justifications nécessaires à l'organisme bailleur qui s'assure par tous moyens appropriés, à l'exception d'attestations sur l'honneur, du montant des revenus déclarés par le ménage (arrêté du 14.3.11 : art. 12).</w:t>
      </w:r>
    </w:p>
    <w:p>
      <w:r>
        <w:t>Les candidats non imposables à l'impôt sur le revenu doivent produire un avis délivré par l'administration fiscale (arrêté du 14.3.11 : art. 13).</w:t>
      </w:r>
    </w:p>
    <w:p>
      <w:r>
        <w:t>Lorsque les logements sont adaptés aux besoins des ménages qui rencontrent des difficultés d'insertion particulières (CCH : D.372-9 et D.372-11), le plafond de ressources des locataires est fixé à 67,5 % des plafonds "autres régions" applicables en métropole aux bénéficiaires de la législation sur les habitations à loyer modéré et des nouvelles aides de l'État en secteur locatif. Le représentant de l'État dans le département peut moduler le montant de la majoration complémentaire de la subvention de l'État prévue à l'article D.372-11 du CCH en fonction de barèmes de plafonds de ressources qu'il établit dans les limites fixées ci-dessus (arrêté du 14.3.11 : art. 14).</w:t>
      </w:r>
    </w:p>
    <w:p>
      <w:pPr>
        <w:pStyle w:val="Heading2"/>
      </w:pPr>
      <w:r>
        <w:t>Approfondissez votre expertise dans le logement et l’habitat</w:t>
      </w:r>
    </w:p>
    <w:p>
      <w:r>
        <w:t>Accédez à nos autres articles spécialisés, éclairages et études pour rester à jour sur la réglementation, les dispositifs et les évolutions du logement et de l’habitat.</w:t>
      </w:r>
    </w:p>
    <w:p>
      <w:pPr>
        <w:pStyle w:val="Heading1"/>
      </w:pPr>
      <w:r>
        <w:t>PLS : plafonds de ressources 2026</w:t>
      </w:r>
    </w:p>
    <w:p>
      <w:r>
        <w:rPr>
          <w:i/>
        </w:rPr>
        <w:t>https://www.anil.org/aj-plafond-pls-2026/</w:t>
      </w:r>
    </w:p>
    <w:p>
      <w:r>
        <w:t>Arrêté du 29.7.87 modifié par l'arrêté du 19.12.25 : JO du 24.12.25</w:t>
      </w:r>
    </w:p>
    <w:p>
      <w:r>
        <w:t>Catégorie de ménages</w:t>
      </w:r>
    </w:p>
    <w:p>
      <w:r>
        <w:t>Paris et communes limitrophes (en euros)</w:t>
      </w:r>
    </w:p>
    <w:p>
      <w:r>
        <w:t>Ile-de-France hors Paris et communes limitrophes (en euros)</w:t>
      </w:r>
    </w:p>
    <w:p>
      <w:r>
        <w:t>Autres régions métropolitaines (en euros)</w:t>
      </w:r>
    </w:p>
    <w:p>
      <w:r>
        <w:t>1 - Une personne seule</w:t>
      </w:r>
    </w:p>
    <w:p>
      <w:r>
        <w:t>34.996</w:t>
      </w:r>
    </w:p>
    <w:p>
      <w:r>
        <w:t>30.424</w:t>
      </w:r>
    </w:p>
    <w:p>
      <w:r>
        <w:t>2 - Deux personnes ne comportant aucune pers. à charge à l'exclusion des jeunes ménages ou une pers. seule en situation de handicap</w:t>
      </w:r>
    </w:p>
    <w:p>
      <w:r>
        <w:t>52.303</w:t>
      </w:r>
    </w:p>
    <w:p>
      <w:r>
        <w:t>40.630</w:t>
      </w:r>
    </w:p>
    <w:p>
      <w:r>
        <w:t>3 - Trois personnes ou une pers. seule avec une pers. à charge ou jeune ménage sans personne à charge ou deux pers. dont au moins une est en situation de handicap</w:t>
      </w:r>
    </w:p>
    <w:p>
      <w:r>
        <w:t>68.562</w:t>
      </w:r>
    </w:p>
    <w:p>
      <w:r>
        <w:t>62.871</w:t>
      </w:r>
    </w:p>
    <w:p>
      <w:r>
        <w:t>48.859</w:t>
      </w:r>
    </w:p>
    <w:p>
      <w:r>
        <w:t>4 - Quatre personnes ou une pers. seule avec deux pers. à charge ou trois pers. dont au moins une est en situation de handicap</w:t>
      </w:r>
    </w:p>
    <w:p>
      <w:r>
        <w:t>81.858</w:t>
      </w:r>
    </w:p>
    <w:p>
      <w:r>
        <w:t>75.309</w:t>
      </w:r>
    </w:p>
    <w:p>
      <w:r>
        <w:t>58.986</w:t>
      </w:r>
    </w:p>
    <w:p>
      <w:r>
        <w:t>5 - Cinq personnes ou une pers. seule avec trois pers. à charge ou quatre pers. dont au moins une est en situation de handicap</w:t>
      </w:r>
    </w:p>
    <w:p>
      <w:r>
        <w:t>97.395</w:t>
      </w:r>
    </w:p>
    <w:p>
      <w:r>
        <w:t>89.150</w:t>
      </w:r>
    </w:p>
    <w:p>
      <w:r>
        <w:t>69.389</w:t>
      </w:r>
    </w:p>
    <w:p>
      <w:r>
        <w:t>6 - Six personnes ou une pers. seule avec quatre pers. à charge ou cinq pers. Dont au moins une est en situation de handicap</w:t>
      </w:r>
    </w:p>
    <w:p>
      <w:r>
        <w:t>109.595</w:t>
      </w:r>
    </w:p>
    <w:p>
      <w:r>
        <w:t>100.322</w:t>
      </w:r>
    </w:p>
    <w:p>
      <w:r>
        <w:t>78.203</w:t>
      </w:r>
    </w:p>
    <w:p>
      <w:r>
        <w:t>Personne supplémentaire</w:t>
      </w:r>
    </w:p>
    <w:p>
      <w:r>
        <w:t>+ 12.212</w:t>
      </w:r>
    </w:p>
    <w:p>
      <w:r>
        <w:t>+ 11.177</w:t>
      </w:r>
    </w:p>
    <w:p>
      <w:r>
        <w:t>+ 8.723</w:t>
      </w:r>
    </w:p>
    <w:p>
      <w:r>
        <w:t>Les plafonds de ressources PLS sont égaux à ceux du PLUS majorés de 30 % (arrêté du 29.7.87 : art. 1er). Ces plafonds sont à comparer avec l'ensemble des revenus fiscaux de référence du ménage au titre de l'année 2024 (N-2). Toutefois, il est tenu compte des revenus de l'année n-1 ou des revenus des douze derniers mois, s'ils sont inférieurs d'au moins 10 % par rapport à ceux de l'année n-2.</w:t>
      </w:r>
    </w:p>
    <w:p>
      <w:r>
        <w:t>Les différentes catégories de ménage sont définies par l'arrêté du 29 juillet 1987, modifié. Est assimilée au conjoint la personne vivant en concubinage avec le candidat locataire et le partenaire lié à celui-ci par un pacte de solidarité, et co-signataires du bail. La notion de couple s'applique aux personnes mariées, ainsi qu'aux personnes vivant en concubinage ou liées par un Pacte civil de solidarité (PACS) (arrêté du 29.7.87 : art. 9). Les couples de concubins et les couples de partenaires pacsés sont donc assimilés aux couples mariés et peuvent être considérés comme entrant dans la catégorie "jeune ménage", lorsque la somme des âges révolus des deux conjoints le composant est au plus égale à 55 ans.</w:t>
      </w:r>
    </w:p>
    <w:p>
      <w:r>
        <w:t>Le ménage composé au moins d’une personne en situation de handicap bénéficie d’un sur classement dans la catégorie de ménage supérieure (exemple : un couple dont l’un des membres est en situation de handicap entre dans la catégorie 3 et non la catégorie 2). À noter que la personne en situation de handicap s’entend d’une personne titulaire de la carte "mobilité inclusion" portant la mention "invalidité" (CASF : L.241-3).</w:t>
      </w:r>
    </w:p>
    <w:p>
      <w:r>
        <w:t>La notion de personnes vivant au foyer est définie au CCH (CCH : L.442-12). Sont considérées comme personnes vivant au foyer pour l’application de ces dispositifs : le ou les titulaires du bail; les personnes figurant sur les avis d’imposition du ou des titulaires du bail; le partenaire lié par un pacte civil de solidarité (PACS) au titulaire du bail; le concubin notoire du titulaire du bail; les personnes réputées à charge au sens fiscal (CGI : art. 194, 196, 196 A bis et 196 B); les enfants dont la garde est exclusivement réservée à l’un des parents, mais qui font l’objet d’un droit de visite et d’hébergement.</w:t>
      </w:r>
    </w:p>
    <w:p>
      <w:r>
        <w:t>le ou les titulaires du bail;</w:t>
      </w:r>
    </w:p>
    <w:p>
      <w:r>
        <w:t>les personnes figurant sur les avis d’imposition du ou des titulaires du bail; le partenaire lié par un pacte civil de solidarité (PACS) au titulaire du bail; le concubin notoire du titulaire du bail;</w:t>
      </w:r>
    </w:p>
    <w:p>
      <w:r>
        <w:t>les personnes réputées à charge au sens fiscal (CGI : art. 194, 196, 196 A bis et 196 B);</w:t>
      </w:r>
    </w:p>
    <w:p>
      <w:r>
        <w:t>les enfants dont la garde est exclusivement réservée à l’un des parents, mais qui font l’objet d’un droit de visite et d’hébergement.</w:t>
      </w:r>
    </w:p>
    <w:p>
      <w:r>
        <w:t>Lorsque tout ou partie des revenus perçus par le ménage requérant au cours de l'année de référence n'a pas été imposé en France mais dans un autre État ou territoire connaissant une législation fiscale propre, ce ménage doit produire un avis d'impôt sur le revenu, correspondant aux dispositions fiscales en vigueur qui réglementent l'impôt sur le revenu dans cet État ou de ce territoire, ou un document en tenant lieu, établi par l'administration fiscale de cet État ou de ce territoire. En cas d'impossibilité justifiée de se procurer un tel document, la présentation d'une attestation d'une autre administration compétente ou, le cas échéant, du ou des employeurs peut être admise. Ces documents doivent être traduits en français et les revenus convertis en euros (arrêté du 29.7.87 : art.4).</w:t>
      </w:r>
    </w:p>
    <w:p>
      <w:r>
        <w:t>Les conditions de ressources doivent être appréciées au regard des seules ressources du demandeur, lorsque celui-ci est fiscalement à la charge de ses parents ou rattaché à leur foyer fiscal au sens des articles 196 à 196 B du code général des impôts, au titre de l'année de référence (arrêté du 29.7.87 : art.4).</w:t>
      </w:r>
    </w:p>
    <w:p>
      <w:r>
        <w:t>Les demandeurs qui ne sont pas tenus de déclarer leurs revenus (exemples : demandeurs domiciliés en France sous le seuil d’imposition, demandeurs non domiciliés en France ne percevant pas de revenus de source française) doivent justifier de leurs revenus des douze derniers mois. Cette justification peut se faire par tout moyen, excepté l’attestation sur l’honneur (exemples : bulletins de paie, attestation de l’employeur, attestation de la CAF ou de la MSA, bulletin des indemnités journalières versées par la sécurité sociale, notifications de pensions de retraite, notifications de pensions d’invalidité) (annexe de l’arrêté du 22.12.20, modifié par l’ arrêté du 19.4.22).</w:t>
      </w:r>
    </w:p>
    <w:p>
      <w:r>
        <w:t>Pour mémoire : Cet arrêté ne concerne pas les DOM.</w:t>
      </w:r>
    </w:p>
    <w:p>
      <w:pPr>
        <w:pStyle w:val="Heading2"/>
      </w:pPr>
      <w:r>
        <w:t>Approfondissez votre expertise dans le logement et l’habitat</w:t>
      </w:r>
    </w:p>
    <w:p>
      <w:r>
        <w:t>Accédez à nos autres articles spécialisés, éclairages et études pour rester à jour sur la réglementation, les dispositifs et les évolutions du logement et de l’habitat.</w:t>
      </w:r>
    </w:p>
    <w:p>
      <w:pPr>
        <w:pStyle w:val="Heading1"/>
      </w:pPr>
      <w:r>
        <w:t>Ma Prime Logement décent</w:t>
      </w:r>
    </w:p>
    <w:p>
      <w:r>
        <w:rPr>
          <w:i/>
        </w:rPr>
        <w:t>https://www.anil.org/aj-prime-logement-decent/</w:t>
      </w:r>
    </w:p>
    <w:p>
      <w:r>
        <w:t>Délibérations Anah n° 2025-20 du 5.9.25, n° 2023-51 du 6.12.23, n° 2025-06 du 12.3.25 et n° 2025-32 du 16.12.25</w:t>
      </w:r>
    </w:p>
    <w:p>
      <w:r>
        <w:t>Depuis le 1 er janvier 2024, une nouvelle aide est créée et distribuée par l’Agence nationale de l’habitat (Anah) pour les travaux de lutte contre l’habitat indigne ou dégradé : Ma Prime Logement Décent (MPLD).</w:t>
      </w:r>
    </w:p>
    <w:p>
      <w:r>
        <w:t>Cette aide, à destination des ménages aux ressources "modestes" et "très modestes", remplace deux aides de l’Anah ("Habiter Sain" et "Habiter Serein"), qui coexistaient auparavant pour lutter contre l’habitat indigne ou dégradé.</w:t>
      </w:r>
    </w:p>
    <w:p>
      <w:r>
        <w:t>Attention : une aide spécifique est prévue pour les propriétaires bailleurs : l’aide au travaux de lutte contre l’habitat indigne ou dégradé (cf. Analyse juridique n° 2024-19).</w:t>
      </w:r>
    </w:p>
    <w:p>
      <w:pPr>
        <w:pStyle w:val="Heading2"/>
      </w:pPr>
      <w:r>
        <w:t>Champ d’application territorial</w:t>
      </w:r>
    </w:p>
    <w:p>
      <w:r>
        <w:t>(délibération n° 2025-20 : art. 1)</w:t>
      </w:r>
    </w:p>
    <w:p>
      <w:r>
        <w:t>Le dispositif d’aide MPLD s’applique aux logements situés en France métropolitaine.</w:t>
      </w:r>
    </w:p>
    <w:p>
      <w:pPr>
        <w:pStyle w:val="Heading2"/>
      </w:pPr>
      <w:r>
        <w:t>Conditions d’octroi</w:t>
      </w:r>
    </w:p>
    <w:p>
      <w:r>
        <w:t>Le dispositif d’aide MPLD repose sur des conditions cumulatives portant sur le statut, les ressources et les obligations du bénéficiaire.</w:t>
      </w:r>
    </w:p>
    <w:p>
      <w:pPr>
        <w:pStyle w:val="Heading2"/>
      </w:pPr>
      <w:r>
        <w:t>Conditions liées au statut du bénéficiaire éligible</w:t>
      </w:r>
    </w:p>
    <w:p>
      <w:r>
        <w:t>(délibération n° 2025-20 : art. 2.1, 2.2 et 7)</w:t>
      </w:r>
    </w:p>
    <w:p>
      <w:r>
        <w:t>Sont éligibles au dispositif d’aide MPLD les bénéficiaires entrant dans l’une des catégories suivantes :</w:t>
      </w:r>
    </w:p>
    <w:p>
      <w:r>
        <w:t>propriétaires ou tout autre titulaire d'un droit réel conférant l'usage des locaux pour les logements qu'ils occupent eux-mêmes (CCH : R.321-20 et R.321-12, I, 2°);</w:t>
      </w:r>
    </w:p>
    <w:p>
      <w:r>
        <w:t>personnes qui assurent la charge effective des travaux dans des logements occupés (CCH : R.321-20) par leurs ascendants ou descendants ou ceux de leur conjoint, de leur concubin ou du cosignataire d'un Pacte civil de solidarité (PACS) lorsque ces derniers ont la qualité de propriétaires ou de titulaires d'un droit réel conférant l'usage desdits logements (CCH : R.321-12, I, 3°);</w:t>
      </w:r>
    </w:p>
    <w:p>
      <w:r>
        <w:t>titulaires d’un bail commercial ou d’un bail à ferme portant en partie sur des locaux affectés à l’habitation s’ils s’engagent à occuper eux-mêmes le logement dans les mêmes conditions que celles applicables aux propriétaires (CCH : R.321-12, II). Pour un même logement, l’aide ne peut être cumulée entre le propriétaire des murs et le preneur du bail à ferme ou l’exploitant d’un établissement commercial. Le titulaire d’un bail commercial peut bénéficier du dispositif MPLD seulement si le local inclus dans le bail et faisant l’objet des travaux éligibles est, au moment du dépôt du dossier, un local affecté à l’usage d’habitation et est accessible de façon indépendante, au terme des travaux, des autres locaux inclus dans le bail commercial.</w:t>
      </w:r>
    </w:p>
    <w:p>
      <w:pPr>
        <w:pStyle w:val="Heading2"/>
      </w:pPr>
      <w:r>
        <w:t>Conditions liées aux ressources</w:t>
      </w:r>
    </w:p>
    <w:p>
      <w:r>
        <w:t>(délibération n°2025-20 : art. 2.2)</w:t>
      </w:r>
    </w:p>
    <w:p>
      <w:r>
        <w:t>Les bénéficiaires éligibles au dispositif d’aide MPLD sont ceux dont les ressources sont inférieures ou égales aux plafonds de ressources dits "modestes" ou "très modestes" (circulaire du 1.12.25).</w:t>
      </w:r>
    </w:p>
    <w:p>
      <w:r>
        <w:t>Plafonds de ressources "très modeste" pour l’année 2026</w:t>
      </w:r>
    </w:p>
    <w:p>
      <w:r>
        <w:t>Nombre de personnes composant le ménage</w:t>
      </w:r>
    </w:p>
    <w:p>
      <w:r>
        <w:t>Ile-de-France (en euros)</w:t>
      </w:r>
    </w:p>
    <w:p>
      <w:r>
        <w:t>Autres collectivités (en euros)</w:t>
      </w:r>
    </w:p>
    <w:p>
      <w:r>
        <w:t>24.031</w:t>
      </w:r>
    </w:p>
    <w:p>
      <w:r>
        <w:t>17.363</w:t>
      </w:r>
    </w:p>
    <w:p>
      <w:r>
        <w:t>35.270</w:t>
      </w:r>
    </w:p>
    <w:p>
      <w:r>
        <w:t>25.393</w:t>
      </w:r>
    </w:p>
    <w:p>
      <w:r>
        <w:t>42.357</w:t>
      </w:r>
    </w:p>
    <w:p>
      <w:r>
        <w:t>30.540</w:t>
      </w:r>
    </w:p>
    <w:p>
      <w:r>
        <w:t>49.455</w:t>
      </w:r>
    </w:p>
    <w:p>
      <w:r>
        <w:t>35.676</w:t>
      </w:r>
    </w:p>
    <w:p>
      <w:r>
        <w:t>56.580</w:t>
      </w:r>
    </w:p>
    <w:p>
      <w:r>
        <w:t>40.835</w:t>
      </w:r>
    </w:p>
    <w:p>
      <w:r>
        <w:t>Par personne supplémentaire</w:t>
      </w:r>
    </w:p>
    <w:p>
      <w:r>
        <w:t>+ 7.116</w:t>
      </w:r>
    </w:p>
    <w:p>
      <w:r>
        <w:t>+ 5.151</w:t>
      </w:r>
    </w:p>
    <w:p>
      <w:r>
        <w:t>Plafonds de ressources "modeste" pour l’année 2026</w:t>
      </w:r>
    </w:p>
    <w:p>
      <w:r>
        <w:t>29.253</w:t>
      </w:r>
    </w:p>
    <w:p>
      <w:r>
        <w:t>22.259</w:t>
      </w:r>
    </w:p>
    <w:p>
      <w:r>
        <w:t>42.933</w:t>
      </w:r>
    </w:p>
    <w:p>
      <w:r>
        <w:t>32.553</w:t>
      </w:r>
    </w:p>
    <w:p>
      <w:r>
        <w:t>51.564</w:t>
      </w:r>
    </w:p>
    <w:p>
      <w:r>
        <w:t>39.148</w:t>
      </w:r>
    </w:p>
    <w:p>
      <w:r>
        <w:t>60.208</w:t>
      </w:r>
    </w:p>
    <w:p>
      <w:r>
        <w:t>45.735</w:t>
      </w:r>
    </w:p>
    <w:p>
      <w:r>
        <w:t>68.877</w:t>
      </w:r>
    </w:p>
    <w:p>
      <w:r>
        <w:t>52.348</w:t>
      </w:r>
    </w:p>
    <w:p>
      <w:r>
        <w:t>+ 8.663</w:t>
      </w:r>
    </w:p>
    <w:p>
      <w:r>
        <w:t>+ 6.598</w:t>
      </w:r>
    </w:p>
    <w:p>
      <w:pPr>
        <w:pStyle w:val="Heading2"/>
      </w:pPr>
      <w:r>
        <w:t>Conditions liées aux obligations du bénéficiaire</w:t>
      </w:r>
    </w:p>
    <w:p>
      <w:r>
        <w:t>(délibération n°2025-20 : art. 4.1 et 4.2.2)</w:t>
      </w:r>
    </w:p>
    <w:p>
      <w:r>
        <w:t>Pour que les travaux réalisés soient éligibles au dispositif d’aide MPDL, il faut que le bénéficiaire de l’aide :</w:t>
      </w:r>
    </w:p>
    <w:p>
      <w:r>
        <w:t>occupe le logement ayant fait l’objet de travaux subventionnés pendant trois ans au moins (RGA : art. 15-D);</w:t>
      </w:r>
    </w:p>
    <w:p>
      <w:r>
        <w:t>réserve, le cas échéant, la valorisation des CEE à l’Anah;</w:t>
      </w:r>
    </w:p>
    <w:p>
      <w:r>
        <w:t>soit accompagné dans le cadre d’une Assistance à maîtrise d’ouvrage (AMO) (cf. § Accompagnement obligatoire).</w:t>
      </w:r>
    </w:p>
    <w:p>
      <w:r>
        <w:t>Par ailleurs, le bénéficiaire de l’aide doit fournir un audit énergétique qui indique la classe énergétique du logement (au sens de : CCH : L.173-1-1) avant travaux et telle que projeté après travaux. L’audit énergétique doit répondre aux conditions visées par l’arrêté du 17.11.20 modifié (art. 8). L’audit peut être complété par l'attestation de changement d’étiquette pour les logements concernés (cf. arrêté du 13.8.25 modifiant le facteur de conversion de l'énergie finale en énergie primaire de l'électricité relatif au DPE). Dans ce cas, les classes du logement avant et après travaux mentionnées sur l'attestation se substituent à celles de l’audit pour un même scénario de travaux.</w:t>
      </w:r>
    </w:p>
    <w:p>
      <w:r>
        <w:t>Toutefois, l’audit pourra être remplacé par une évaluation énergétique réalisée avec la méthodologie 3CL- DPE 2021 (ou une méthodologie recevable dans le cadre des audits définis à l’ article 8 de l’arrêté du 17.11.20) jusqu’au 31 décembre 2025, pour les propriétaires occupants en secteur OPAH ou PIG faisant l’objet d’une convention adoptée par délibération jusqu’au 31 décembre 2023 inclus.</w:t>
      </w:r>
    </w:p>
    <w:p>
      <w:r>
        <w:t>Dans le cas où le projet fait l'objet d'une modification en cours d'opération, l’audit énergétique du logement doit être actualisé, en indiquant la classe énergétique après travaux correspondant au projet finalement réalisé. L'audit actualisé est fourni au plus tard au moment de la demande de paiement.</w:t>
      </w:r>
    </w:p>
    <w:p>
      <w:pPr>
        <w:pStyle w:val="Heading2"/>
      </w:pPr>
      <w:r>
        <w:t>Travaux éligibles</w:t>
      </w:r>
    </w:p>
    <w:p>
      <w:r>
        <w:t>d’habitat indigne ou dégradé pour des travaux limitativement énumérés.</w:t>
      </w:r>
    </w:p>
    <w:p>
      <w:r>
        <w:t>Les travaux doivent être réalisés conformément aux dispositions prévues par le Règlement général de l’Anah (RGA).</w:t>
      </w:r>
    </w:p>
    <w:p>
      <w:r>
        <w:t>Pour rappel, les travaux peuvent être réalisés avec des matériaux bio-sourcés (ouate de cellulose, fibre de bois, etc.). Par ailleurs, les travaux réalisés à partir de matériaux (ou d’équipements) obtenus par voie de don peuvent être éligibles dès lors que le coût de ces matériaux (ou équipements) n’est pas comptabilisé dans les dépenses subventionnables.</w:t>
      </w:r>
    </w:p>
    <w:p>
      <w:pPr>
        <w:pStyle w:val="Heading2"/>
      </w:pPr>
      <w:r>
        <w:t>Situation d’habitat indigne ou dégradé ouvrant droit à l’aide MPLD</w:t>
      </w:r>
    </w:p>
    <w:p>
      <w:r>
        <w:t>(délibération n° 2025-20 : art. 3.1 et 3.2)</w:t>
      </w:r>
    </w:p>
    <w:p>
      <w:r>
        <w:t>Pour que les travaux soient éligibles au dispositif MPLD, il faut qu’ils soient réalisés dans le but de résoudre une situation d’habitat indigne (loi n°90-449 du 31.5.90 : art. 1-1) ou dégradé, c’est-à-dire dans l’un des cas suivants :</w:t>
      </w:r>
    </w:p>
    <w:p>
      <w:r>
        <w:t>en présence d’un arrêté de mise en sécurité ou de traitement de l’insalubrité relatif à un immeuble en situation de péril (CCH : L.511-2, 1°) ou relatif à des locaux ou installations en situation d’insalubrité (CCH : L.511-2, 4°), hors cas de danger imminent (CCH : L.511-19) ou locaux par nature impropres à l’habitation (CSP : L.1331-23);</w:t>
      </w:r>
    </w:p>
    <w:p>
      <w:r>
        <w:t>en présence d’un arrêté de mise en sécurité ou de traitement de l’insalubrité relatif au fonctionnement défectueux ou au défaut d’entretien d’équipements communs d’un immeuble collectif à usage d’habitation (CCH : L.511-2, 2°), hors cas de danger imminent (CCH : L.511-19);</w:t>
      </w:r>
    </w:p>
    <w:p>
      <w:r>
        <w:t>en cas d’existence avérée d'une situation d’insalubrité ou de dégradation importante ou très importante, constatée sur la base d'un rapport d'analyse réalisé par un professionnel qualifié à l'aide d'une grille d'évaluation de la dégradation de l'habitat (instruction du 4.10.10 : annexes II et III);</w:t>
      </w:r>
    </w:p>
    <w:p>
      <w:r>
        <w:t>à la suite d'une notification de travaux prise pour remédier au risque saturnin (revêtements dégradés contenant du plomb) (CSP : L.1331-22, al. 2);</w:t>
      </w:r>
    </w:p>
    <w:p>
      <w:r>
        <w:t>à la suite d'un Constat de risque d'exposition au plomb (CREP - CSP : L. 1334-5), réalisé au cours des deux années précédant le dépôt du dossier, et mettant en évidence la présence de revêtements dégradés contenant du plomb à des concentrations supérieures aux seuils légaux (arrêté du 19.8.11).</w:t>
      </w:r>
    </w:p>
    <w:p>
      <w:pPr>
        <w:pStyle w:val="Heading2"/>
      </w:pPr>
      <w:r>
        <w:t>Liste exhaustive des travaux éligibles dans le cadre du dispositif d’aide MPLD</w:t>
      </w:r>
    </w:p>
    <w:p>
      <w:r>
        <w:t>(délibération n° 2025-06 : annexe I et II)</w:t>
      </w:r>
    </w:p>
    <w:p>
      <w:r>
        <w:t>Les travaux éligibles peuvent relever ou non de la rénovation énergétique.</w:t>
      </w:r>
    </w:p>
    <w:p>
      <w:r>
        <w:t>Les travaux de rénovations énergétiques éligibles</w:t>
      </w:r>
    </w:p>
    <w:p>
      <w:r>
        <w:t>Depuis le 1 er mai 2025, les travaux de rénovation énergétique éligibles doivent figurer parmi les six postes de travaux suivants :</w:t>
      </w:r>
    </w:p>
    <w:p>
      <w:r>
        <w:t>isolation thermique des murs;</w:t>
      </w:r>
    </w:p>
    <w:p>
      <w:r>
        <w:t>isolation thermique des planchers bas;</w:t>
      </w:r>
    </w:p>
    <w:p>
      <w:r>
        <w:t>isolation thermique de la toiture;</w:t>
      </w:r>
    </w:p>
    <w:p>
      <w:r>
        <w:t>remplacement des menuiseries extérieures;</w:t>
      </w:r>
    </w:p>
    <w:p>
      <w:r>
        <w:t>ventilation;</w:t>
      </w:r>
    </w:p>
    <w:p>
      <w:r>
        <w:t>production de chauffage ou d'eau chaude sanitaire.</w:t>
      </w:r>
    </w:p>
    <w:p>
      <w:r>
        <w:t>Les dépenses induites éligibles pour chaque poste de travaux sont définies par l’annexe 3 de l’arrêté du 17 novembre 2020 modifié.</w:t>
      </w:r>
    </w:p>
    <w:p>
      <w:r>
        <w:t>Peuvent également être intégrés à la dépense éligible :</w:t>
      </w:r>
    </w:p>
    <w:p>
      <w:r>
        <w:t>la maîtrise d’œuvre;</w:t>
      </w:r>
    </w:p>
    <w:p>
      <w:r>
        <w:t>la coordination SPS (Sécurité et Protection de la Santé) et de bureau de contrôle;</w:t>
      </w:r>
    </w:p>
    <w:p>
      <w:r>
        <w:t>les diagnostics thermiques dès lorsqu’ils sont suivis des travaux qu’ils préconisent et qu’ils ne sont pas réalisés dans le cadre d’une AMO ou d’un suivi d’animation de programme.</w:t>
      </w:r>
    </w:p>
    <w:p>
      <w:r>
        <w:t>Les travaux éligibles hors rénovations énergétiques</w:t>
      </w:r>
    </w:p>
    <w:p>
      <w:r>
        <w:t>Diagnostics diagnostics techniques du logement (CREP, amiante, radon, mérule, termites, insectes xylophages et champignons lignivores, Produits-Equipements-Matériaux-Déchets (PEMD), diagnostic thermique, diagnostic autonomie, rapport d’ergothérapeute, etc.) dès lorsqu’ils sont suivis des travaux qu’ils préconisent et qu’ils ne sont pas réalisés dans le cadre d’une AMO ou d’un suivi d’animation de programme;</w:t>
      </w:r>
    </w:p>
    <w:p>
      <w:r>
        <w:t>diagnostics techniques du logement (CREP, amiante, radon, mérule, termites, insectes xylophages et champignons lignivores, Produits-Equipements-Matériaux-Déchets (PEMD), diagnostic thermique, diagnostic autonomie, rapport d’ergothérapeute, etc.) dès lorsqu’ils sont suivis des travaux qu’ils préconisent et qu’ils ne sont pas réalisés dans le cadre d’une AMO ou d’un suivi d’animation de programme;</w:t>
      </w:r>
    </w:p>
    <w:p>
      <w:r>
        <w:t>Maitrise d’œuvre dépenses de maitrise d’œuvre, de coordination SPS (Sécurité et Protection de la Santé), de bureau de contrôle;</w:t>
      </w:r>
    </w:p>
    <w:p>
      <w:r>
        <w:t>dépenses de maitrise d’œuvre, de coordination SPS (Sécurité et Protection de la Santé), de bureau de contrôle;</w:t>
      </w:r>
    </w:p>
    <w:p>
      <w:r>
        <w:t>Dépenses connexes travaux préparatoires aux travaux subventionnables, les travaux éventuels de démolition d’ampleur limitée y compris dans une démarche de déconstruction sélective notamment en cas de sur-élévation; installation de chantier (affichages préventifs, base de vie des ouvriers échafaudages); désinstallation de chantier (nettoyage et déblaiement); etc.;</w:t>
      </w:r>
    </w:p>
    <w:p>
      <w:r>
        <w:t>travaux préparatoires aux travaux subventionnables, les travaux éventuels de démolition d’ampleur limitée y compris dans une démarche de déconstruction sélective notamment en cas de sur-élévation;</w:t>
      </w:r>
    </w:p>
    <w:p>
      <w:r>
        <w:t>installation de chantier (affichages préventifs, base de vie des ouvriers échafaudages);</w:t>
      </w:r>
    </w:p>
    <w:p>
      <w:r>
        <w:t>désinstallation de chantier (nettoyage et déblaiement);</w:t>
      </w:r>
    </w:p>
    <w:p>
      <w:r>
        <w:t>etc.;</w:t>
      </w:r>
    </w:p>
    <w:p>
      <w:r>
        <w:t>Extension de logement et création de locaux annexes le projet de travaux peut comprendre une extension de la surface habitable du logement (annexion de parties communes, sur-élévation, création de volume, etc.) dans la limite de 14 m² par logement. Dans le cadre de travaux d’accessibilité ou d’adaptation, l'autorité décisionnaire peut exceptionnellement adapter à la marge ce plafond de surface dans la limite de 20m²; le projet de travaux peut comprendre la création de locaux annexes aux parties communes (local vélos/poussettes, local de chaufferie collective, local poubelles ou tri sélectif, etc.) dans la limite de 14 m² par local;</w:t>
      </w:r>
    </w:p>
    <w:p>
      <w:r>
        <w:t>le projet de travaux peut comprendre une extension de la surface habitable du logement (annexion de parties communes, sur-élévation, création de volume, etc.) dans la limite de 14 m² par logement. Dans le cadre de travaux d’accessibilité ou d’adaptation, l'autorité décisionnaire peut exceptionnellement adapter à la marge ce plafond de surface dans la limite de 20m²;</w:t>
      </w:r>
    </w:p>
    <w:p>
      <w:r>
        <w:t>le projet de travaux peut comprendre la création de locaux annexes aux parties communes (local vélos/poussettes, local de chaufferie collective, local poubelles ou tri sélectif, etc.) dans la limite de 14 m² par local;</w:t>
      </w:r>
    </w:p>
    <w:p>
      <w:r>
        <w:t>Gros œuvre travaux de renforcement du gros œuvre : fondations (reprises en sous-œuvre, caves, etc.), murs, cheminées, planchers, escaliers; création ou réaménagement de planchers pour obtenir dans l'enveloppe bâtie existante des hauteurs sous plafonds compatibles avec un usage de logement; mise en place d'un escalier ou d'une rampe (plan incliné), notamment pour rétablir un accès aux étages ou remplacer/doubler un emmarchement; travaux de création ou élargissement d'ouvertures pour couloir, baie ou porte y compris menuiseries; travaux de lutte contre l'humidité (arases étanches, vides sanitaires, drainage des sols, des maçonneries, etc.); travaux de remplacement et de renforcement des charpentes y compris traitement des matériaux; travaux de démolition (suppression de murs, cloisons, portes, marches, seuils, ressauts ou autres obstacle, etc.); travaux de rénovation générale ou de grosses reprises de couverture (y compris toit terrasse) rendus nécessaires par des défauts d'étanchéité compromettant l'usage et la pérennité de l'immeuble, inclus les ouvrages annexes (zinguerie, etc.); travaux de rénovation des souches, lucarnes ou corniches;</w:t>
      </w:r>
    </w:p>
    <w:p>
      <w:r>
        <w:t>travaux de renforcement du gros œuvre : fondations (reprises en sous-œuvre, caves, etc.), murs, cheminées, planchers, escaliers;</w:t>
      </w:r>
    </w:p>
    <w:p>
      <w:r>
        <w:t>création ou réaménagement de planchers pour obtenir dans l'enveloppe bâtie existante des hauteurs sous plafonds compatibles avec un usage de logement;</w:t>
      </w:r>
    </w:p>
    <w:p>
      <w:r>
        <w:t>mise en place d'un escalier ou d'une rampe (plan incliné), notamment pour rétablir un accès aux étages ou remplacer/doubler un emmarchement;</w:t>
      </w:r>
    </w:p>
    <w:p>
      <w:r>
        <w:t>travaux de création ou élargissement d'ouvertures pour couloir, baie ou porte y compris menuiseries;</w:t>
      </w:r>
    </w:p>
    <w:p>
      <w:r>
        <w:t>travaux de lutte contre l'humidité (arases étanches, vides sanitaires, drainage des sols, des maçonneries, etc.);</w:t>
      </w:r>
    </w:p>
    <w:p>
      <w:r>
        <w:t>travaux de remplacement et de renforcement des charpentes y compris traitement des matériaux;</w:t>
      </w:r>
    </w:p>
    <w:p>
      <w:r>
        <w:t>travaux de démolition (suppression de murs, cloisons, portes, marches, seuils, ressauts ou autres obstacle, etc.);</w:t>
      </w:r>
    </w:p>
    <w:p>
      <w:r>
        <w:t>travaux de rénovation générale ou de grosses reprises de couverture (y compris toit terrasse) rendus nécessaires par des défauts d'étanchéité compromettant l'usage et la pérennité de l'immeuble, inclus les ouvrages annexes (zinguerie, etc.);</w:t>
      </w:r>
    </w:p>
    <w:p>
      <w:r>
        <w:t>travaux de rénovation des souches, lucarnes ou corniches;</w:t>
      </w:r>
    </w:p>
    <w:p>
      <w:r>
        <w:t>Revêtements intérieurs et étanchéité réalisation ou rénovation de l'étanchéité des pièces humides (y compris revêtements); revêtements de sols durs (parquets, lames en bois massif, sols stratifiés, carrelage en céramique et en pierre naturelles, etc.) et chapes; revêtement de sols souples (moquettes, lino, dalles PVC, dalles caoutchouc, etc.);</w:t>
      </w:r>
    </w:p>
    <w:p>
      <w:r>
        <w:t>réalisation ou rénovation de l'étanchéité des pièces humides (y compris revêtements);</w:t>
      </w:r>
    </w:p>
    <w:p>
      <w:r>
        <w:t>revêtements de sols durs (parquets, lames en bois massif, sols stratifiés, carrelage en céramique et en pierre naturelles, etc.) et chapes;</w:t>
      </w:r>
    </w:p>
    <w:p>
      <w:r>
        <w:t>revêtement de sols souples (moquettes, lino, dalles PVC, dalles caoutchouc, etc.);</w:t>
      </w:r>
    </w:p>
    <w:p>
      <w:r>
        <w:t>Réseaux (eau, électricité, gaz, chauffage urbain) création ou mise en conformité du raccordement de l'immeuble aux réseaux, au chauffage urbain; dispositif d'assainissement individuel (quand il est recevable d'un point de vue réglementaire); création ou mise en conformité des réseaux (colonnes montantes de gaz, électricité, d'eau et d’eaux usées, colonnes de chutes ou de rejet, gaines techniques) et branchement des logements; création ou mise en conformité d'une installation eau, électricité et gaz à l'intérieur des logements; installation, fourniture et pose de matériels permettant le contrôle et le suivi des consommations d'eau, électricité (compteurs individuels, robinetterie adaptée, etc.);</w:t>
      </w:r>
    </w:p>
    <w:p>
      <w:r>
        <w:t>création ou mise en conformité du raccordement de l'immeuble aux réseaux, au chauffage urbain;</w:t>
      </w:r>
    </w:p>
    <w:p>
      <w:r>
        <w:t>dispositif d'assainissement individuel (quand il est recevable d'un point de vue réglementaire);</w:t>
      </w:r>
    </w:p>
    <w:p>
      <w:r>
        <w:t>création ou mise en conformité des réseaux (colonnes montantes de gaz, électricité, d'eau et d’eaux usées, colonnes de chutes ou de rejet, gaines techniques) et branchement des logements;</w:t>
      </w:r>
    </w:p>
    <w:p>
      <w:r>
        <w:t>création ou mise en conformité d'une installation eau, électricité et gaz à l'intérieur des logements;</w:t>
      </w:r>
    </w:p>
    <w:p>
      <w:r>
        <w:t>installation, fourniture et pose de matériels permettant le contrôle et le suivi des consommations d'eau, électricité (compteurs individuels, robinetterie adaptée, etc.);</w:t>
      </w:r>
    </w:p>
    <w:p>
      <w:r>
        <w:t>Équipements sanitaires création, modification ou remplacement d'équipements sanitaires et robinetterie (évier, lavabo, douche, siège de douche, baignoire, WC, siphon de sol, équipements sanitaires adaptés au vieillissement ou au handicap, etc.);</w:t>
      </w:r>
    </w:p>
    <w:p>
      <w:r>
        <w:t>création, modification ou remplacement d'équipements sanitaires et robinetterie (évier, lavabo, douche, siège de douche, baignoire, WC, siphon de sol, équipements sanitaires adaptés au vieillissement ou au handicap, etc.);</w:t>
      </w:r>
    </w:p>
    <w:p>
      <w:r>
        <w:t>Travaux préparatoires et études à la réalisation d’un projet de production d’électricité décentralisée en copropriétés travaux de toiture ou de rénovation énergétique des bâtiments préparatoires à l’installation d’un projet de production d’électricité décentralisée; travaux de modification des réseaux électriques du bâtiment; réalisation d’études de faisabilité;</w:t>
      </w:r>
    </w:p>
    <w:p>
      <w:r>
        <w:t>travaux de toiture ou de rénovation énergétique des bâtiments préparatoires à l’installation d’un projet de production d’électricité décentralisée;</w:t>
      </w:r>
    </w:p>
    <w:p>
      <w:r>
        <w:t>travaux de modification des réseaux électriques du bâtiment;</w:t>
      </w:r>
    </w:p>
    <w:p>
      <w:r>
        <w:t>réalisation d’études de faisabilité;</w:t>
      </w:r>
    </w:p>
    <w:p>
      <w:r>
        <w:t>Traitements spécifiques (Saturnisme, amiante, radon, xylophages, mérule) travaux d'élimination ou d'isolation des peintures et revêtements contenant des sels de plomb; travaux d'élimination ou d'isolation des matériaux contenant de l'amiante; travaux nécessaires pour traiter la présence de radon (ventilation, etc.); traitement préventif ou curatif contre les termites et autres parasites xylophages, sous réserve qu'il soit suffisant; traitement curatif de la mérule lorsqu’elle impacte la structure du bâtiment;</w:t>
      </w:r>
    </w:p>
    <w:p>
      <w:r>
        <w:t>travaux d'élimination ou d'isolation des peintures et revêtements contenant des sels de plomb;</w:t>
      </w:r>
    </w:p>
    <w:p>
      <w:r>
        <w:t>travaux d'élimination ou d'isolation des matériaux contenant de l'amiante;</w:t>
      </w:r>
    </w:p>
    <w:p>
      <w:r>
        <w:t>travaux nécessaires pour traiter la présence de radon (ventilation, etc.);</w:t>
      </w:r>
    </w:p>
    <w:p>
      <w:r>
        <w:t>traitement préventif ou curatif contre les termites et autres parasites xylophages, sous réserve qu'il soit suffisant;</w:t>
      </w:r>
    </w:p>
    <w:p>
      <w:r>
        <w:t>traitement curatif de la mérule lorsqu’elle impacte la structure du bâtiment;</w:t>
      </w:r>
    </w:p>
    <w:p>
      <w:r>
        <w:t>Ascenseur / monte-personne tous travaux exigés par le rapport du contrôle technique des ascenseurs portant sur les dispositifs de sécurité et le bon fonctionnement des appareils (CCH : R.134-11 et suivants); installation, adaptation ou travaux de mise en conformité d'un ascenseur ou d’autres appareils permettant le transport de personnes à mobilité réduite (monte-personne, plate-forme élévatrice, etc.);</w:t>
      </w:r>
    </w:p>
    <w:p>
      <w:r>
        <w:t>tous travaux exigés par le rapport du contrôle technique des ascenseurs portant sur les dispositifs de sécurité et le bon fonctionnement des appareils (CCH : R.134-11 et suivants);</w:t>
      </w:r>
    </w:p>
    <w:p>
      <w:r>
        <w:t>installation, adaptation ou travaux de mise en conformité d'un ascenseur ou d’autres appareils permettant le transport de personnes à mobilité réduite (monte-personne, plate-forme élévatrice, etc.);</w:t>
      </w:r>
    </w:p>
    <w:p>
      <w:r>
        <w:t>Sécurité incendie Travaux de mise en sécurité incendie (trappes de désenfumage, portes coupe-feu, détecteurs, signalétique, alarmes, aménagement PC sécurité, compartimentage, etc.);</w:t>
      </w:r>
    </w:p>
    <w:p>
      <w:r>
        <w:t>Travaux de mise en sécurité incendie (trappes de désenfumage, portes coupe-feu, détecteurs, signalétique, alarmes, aménagement PC sécurité, compartimentage, etc.);</w:t>
      </w:r>
    </w:p>
    <w:p>
      <w:r>
        <w:t>Aménagements intérieurs création, suppression ou modification de cloisons de distribution et cloisons séparatives entre logements; travaux de remplacement ou installation de menuiseries intérieures (portes, cimaises, plinthes, etc.); travaux d'aménagement et d'équipement des immeubles et logements destinés au renforcement de la sécurité des biens et des personnes (alarme, garde-corps, etc.); installation de mains-courantes, barres d'appui, poignées de rappel de porte, protection de murs et de portes; installation de meubles de salle de bain et de cuisine adaptés; installation ou adaptation des systèmes de commande (installations électriques, d'eau, de gaz et de chauffage, signalisation, alerte, interrupteurs) de fermeture et d'ouverture (portes, fenêtres, volets, interphones); alerte à distance;</w:t>
      </w:r>
    </w:p>
    <w:p>
      <w:r>
        <w:t>création, suppression ou modification de cloisons de distribution et cloisons séparatives entre logements;</w:t>
      </w:r>
    </w:p>
    <w:p>
      <w:r>
        <w:t>travaux de remplacement ou installation de menuiseries intérieures (portes, cimaises, plinthes, etc.);</w:t>
      </w:r>
    </w:p>
    <w:p>
      <w:r>
        <w:t>travaux d'aménagement et d'équipement des immeubles et logements destinés au renforcement de la sécurité des biens et des personnes (alarme, garde-corps, etc.);</w:t>
      </w:r>
    </w:p>
    <w:p>
      <w:r>
        <w:t>installation de mains-courantes, barres d'appui, poignées de rappel de porte, protection de murs et de portes;</w:t>
      </w:r>
    </w:p>
    <w:p>
      <w:r>
        <w:t>installation de meubles de salle de bain et de cuisine adaptés;</w:t>
      </w:r>
    </w:p>
    <w:p>
      <w:r>
        <w:t>installation ou adaptation des systèmes de commande (installations électriques, d'eau, de gaz et de chauffage, signalisation, alerte, interrupteurs) de fermeture et d'ouverture (portes, fenêtres, volets, interphones);</w:t>
      </w:r>
    </w:p>
    <w:p>
      <w:r>
        <w:t>alerte à distance;</w:t>
      </w:r>
    </w:p>
    <w:p>
      <w:r>
        <w:t>Chemins extérieurs, cours, passages, locaux communs Rénovation des locaux communs (local poubelle, locaux techniques, loge du gardien, etc.); curetage lié à des travaux de rénovation, avec les reprises induites; travaux de clôture; aménagement de bateaux pour franchir le trottoir; rénovation ou adaptation des cheminements extérieurs, de cour ou de passage (suppression de murs, murets, portes ou portails, marches seuils, ressauts ou tout autre obstacle, rénovation des revêtements de sols, éclairages, installation de mains courantes, rampes, désimperméabilisation de surfaces,...); élargissement ou aménagement de place de parking; modification ou installation des boîtes aux lettres;</w:t>
      </w:r>
    </w:p>
    <w:p>
      <w:r>
        <w:t>Rénovation des locaux communs (local poubelle, locaux techniques, loge du gardien, etc.);</w:t>
      </w:r>
    </w:p>
    <w:p>
      <w:r>
        <w:t>curetage lié à des travaux de rénovation, avec les reprises induites;</w:t>
      </w:r>
    </w:p>
    <w:p>
      <w:r>
        <w:t>travaux de clôture;</w:t>
      </w:r>
    </w:p>
    <w:p>
      <w:r>
        <w:t>aménagement de bateaux pour franchir le trottoir;</w:t>
      </w:r>
    </w:p>
    <w:p>
      <w:r>
        <w:t>rénovation ou adaptation des cheminements extérieurs, de cour ou de passage (suppression de murs, murets, portes ou portails, marches seuils, ressauts ou tout autre obstacle, rénovation des revêtements de sols, éclairages, installation de mains courantes, rampes, désimperméabilisation de surfaces,...);</w:t>
      </w:r>
    </w:p>
    <w:p>
      <w:r>
        <w:t>élargissement ou aménagement de place de parking;</w:t>
      </w:r>
    </w:p>
    <w:p>
      <w:r>
        <w:t>modification ou installation des boîtes aux lettres;</w:t>
      </w:r>
    </w:p>
    <w:p>
      <w:r>
        <w:t>Travaux d'entretien d'ouvrages existants seuls les travaux nécessaires à la conservation d'ouvrages existants de qualité, sur prescriptions réglementaires en secteurs sauvegardés ou en Opérations de restauration immobilière (ORI) sont subventionnables (réparation/remise en état de revêtements de sols, de revêtements muraux, de décors, etc.) dès lors que cette action de préservation est faite tout en apportant les améliorations nécessaires en termes techniques, notamment de sécurité et de salubrité.</w:t>
      </w:r>
    </w:p>
    <w:p>
      <w:r>
        <w:t>seuls les travaux nécessaires à la conservation d'ouvrages existants de qualité, sur prescriptions réglementaires en secteurs sauvegardés ou en Opérations de restauration immobilière (ORI) sont subventionnables (réparation/remise en état de revêtements de sols, de revêtements muraux, de décors, etc.) dès lors que cette action de préservation est faite tout en apportant les améliorations nécessaires en termes techniques, notamment de sécurité et de salubrité.</w:t>
      </w:r>
    </w:p>
    <w:p>
      <w:pPr>
        <w:pStyle w:val="Heading2"/>
      </w:pPr>
      <w:r>
        <w:t>Montant de l'aide</w:t>
      </w:r>
    </w:p>
    <w:p>
      <w:r>
        <w:t>Le dispositif d’aide MPLD repose sur un taux de subvention maximal dans les limites d’un plafond, qui varient en fonction de la nature des travaux réalisés et du niveau de ressources des bénéficiaires.</w:t>
      </w:r>
    </w:p>
    <w:p>
      <w:r>
        <w:t>Par ailleurs, le bénéficiaire du dispositif peut, sous condition, être éligible à une bonification pour sortie de passoire thermique.</w:t>
      </w:r>
    </w:p>
    <w:p>
      <w:r>
        <w:t>Une demande de subvention dans le cadre du dispositif MPA n’est recevable que si le montant des travaux subventionnables est au moins égal à 1.000 € HT, quelle que soit la nature de ces travaux. Cette condition est appréciée pour chaque dossier de demande de subvention.</w:t>
      </w:r>
    </w:p>
    <w:p>
      <w:pPr>
        <w:pStyle w:val="Heading2"/>
      </w:pPr>
      <w:r>
        <w:t>Taux de l’aide socle et plafond subventionnable</w:t>
      </w:r>
    </w:p>
    <w:p>
      <w:r>
        <w:t>(délibération n° 2023-45 : art. 5.1.1, a, 5.1.3, 5.1.2 et 6.1)</w:t>
      </w:r>
    </w:p>
    <w:p>
      <w:r>
        <w:t>Le montant de l’aide du dispositif MPLD s'adapte au niveau de ressources du ménage et au niveau de performance énergétique, comme suit :</w:t>
      </w:r>
    </w:p>
    <w:p>
      <w:r>
        <w:t>Classe énergétique après travaux</w:t>
      </w:r>
    </w:p>
    <w:p>
      <w:r>
        <w:t>Ménage modeste</w:t>
      </w:r>
    </w:p>
    <w:p>
      <w:r>
        <w:t>Ménage très modeste</w:t>
      </w:r>
    </w:p>
    <w:p>
      <w:r>
        <w:t>Plafonds HT</w:t>
      </w:r>
    </w:p>
    <w:p>
      <w:r>
        <w:t>Atteinte de la classe "E"</w:t>
      </w:r>
    </w:p>
    <w:p>
      <w:r>
        <w:t>60 %</w:t>
      </w:r>
    </w:p>
    <w:p>
      <w:r>
        <w:t>80 %</w:t>
      </w:r>
    </w:p>
    <w:p>
      <w:r>
        <w:t>70 000 €</w:t>
      </w:r>
    </w:p>
    <w:p>
      <w:r>
        <w:t>Non-atteinte de la classe "E"</w:t>
      </w:r>
    </w:p>
    <w:p>
      <w:r>
        <w:t>50 %</w:t>
      </w:r>
    </w:p>
    <w:p>
      <w:r>
        <w:t>50 000 €</w:t>
      </w:r>
    </w:p>
    <w:p>
      <w:r>
        <w:t>Dans le cas où la demande de subvention est présentée par des personnes assurant la charge effective des travaux pour leurs ascendants ou descendants propriétaires occupants (CCH : R.321-12, I, 3°), le taux maximal de subvention à prendre en compte est :</w:t>
      </w:r>
    </w:p>
    <w:p>
      <w:r>
        <w:t>celui applicable aux ménages au ressources "modestes", si au moins l’un des deux ménages est un ménage aux ressources "modestes";</w:t>
      </w:r>
    </w:p>
    <w:p>
      <w:r>
        <w:t>celui applicable aux ménages aux ressources "très modestes" dans les autres cas.</w:t>
      </w:r>
    </w:p>
    <w:p>
      <w:r>
        <w:t>Lorsque le dépôt d’une nouvelle demande intervient dans un délai de cinq ans à compter du dépôt d’une première demande ayant donné lieu à l’octroi d’une subvention, l’octroi d’une nouvelle aide est conditionné au respect du plafond de travaux le plus élevé parmi ceux applicables au titre des différentes demandes d’aides. Deux situations doivent être distinguées selon que ce plafond de travaux a été atteint ou non :</w:t>
      </w:r>
    </w:p>
    <w:p>
      <w:r>
        <w:t>si, au dépôt de la nouvelle demande d’aide, le plafond de travaux défini ci-dessus a déjà été atteint, aucune nouvelle aide ne pourra être octroyée;</w:t>
      </w:r>
    </w:p>
    <w:p>
      <w:r>
        <w:t>si le plafond de travaux pris en compte n’a pas été atteint au titre des travaux du ou des dossiers précédents, la nouvelle demande d’aide peut donner lieu à l'octroi d'une aide dans la limite du reliquat disponible sur le plafond de travaux.</w:t>
      </w:r>
    </w:p>
    <w:p>
      <w:r>
        <w:t>Toutefois, le plafond de travaux applicable dans le cadre du dispositif d’aide MPLD est cumulable avec le plafond de travaux applicable dans le cadre des dispositifs "MaPrimeAdapt’" (MPA) (cf. Analyse juridique n°2024-09).</w:t>
      </w:r>
    </w:p>
    <w:p>
      <w:r>
        <w:t>À savoir</w:t>
      </w:r>
    </w:p>
    <w:p>
      <w:r>
        <w:t>Aucune majoration des taux n’est possible, sauf pour celles prévues dans les conventions de gestions (CCH : L.321-1-1 et R.321-21-1).</w:t>
      </w:r>
    </w:p>
    <w:p>
      <w:r>
        <w:t>Le montant des dépenses de travaux autres que ceux éligibles dans le cadre du dispositif d’aide MPLD (comme des travaux de rénovation énergétique) peuvent également être pris en compte dès lors qu’ils figurent sur la liste des travaux recevables (cf. § Liste exhaustive des travaux éligibles dans le cadre du dispositif d’aide MPLD).</w:t>
      </w:r>
    </w:p>
    <w:p>
      <w:r>
        <w:t>Les dépenses correspondant à la maîtrise d’œuvre ou aux autres prestations intellectuelles subventionnables (coordination Sécurité et protection de la santé, diagnostics techniques, etc.) sont prises en compte dans la dépense subventionnée, hors plafond de travaux, au prorata des travaux subventionnés.</w:t>
      </w:r>
    </w:p>
    <w:p>
      <w:r>
        <w:t>Les missions d’AMO donnant lieu à l’octroi d’une subvention complémentaire sont pris en compte hors plafonds de travaux.</w:t>
      </w:r>
    </w:p>
    <w:p>
      <w:r>
        <w:t>En cas d’évolution des plafonds de travaux entre les différentes demandes d’aides, il est tenu compte du plafond de travaux applicables à la date de la nouvelle demande.</w:t>
      </w:r>
    </w:p>
    <w:p>
      <w:pPr>
        <w:pStyle w:val="Heading2"/>
      </w:pPr>
      <w:r>
        <w:t>Bonification pour sortie de passoire thermique</w:t>
      </w:r>
    </w:p>
    <w:p>
      <w:r>
        <w:t>(délibération n° 2023-45 : art. 5.2)</w:t>
      </w:r>
    </w:p>
    <w:p>
      <w:r>
        <w:t>Dans le cadre du dispositif d’aide MPLD, le demandeur peut bénéficier d’une bonification, si son logement passe d’une classe énergétique "F" ou "G" à une classe énergétique au moins égale à "D" après travaux.</w:t>
      </w:r>
    </w:p>
    <w:p>
      <w:r>
        <w:t>A, B, C, D (aide socle bonifiée)</w:t>
      </w:r>
    </w:p>
    <w:p>
      <w:r>
        <w:t>70 %</w:t>
      </w:r>
    </w:p>
    <w:p>
      <w:r>
        <w:t>90 %</w:t>
      </w:r>
    </w:p>
    <w:p>
      <w:r>
        <w:t>E (aide socle)</w:t>
      </w:r>
    </w:p>
    <w:p>
      <w:r>
        <w:t>(délibération n° 2023-45 : art. 5.4)</w:t>
      </w:r>
    </w:p>
    <w:p>
      <w:r>
        <w:t>Par principe, le montant mis en paiement ne peut être supérieur à celui engagé au moment de l'attribution de la subvention.</w:t>
      </w:r>
    </w:p>
    <w:p>
      <w:r>
        <w:t>Toutefois, il existe deux cas dérogatoires :</w:t>
      </w:r>
    </w:p>
    <w:p>
      <w:r>
        <w:t>en cas de diminution de la dépense subventionnée, constatée à l'occasion de la demande de paiement, le montant de la subvention est recalculé en tenant compte de cette diminution;</w:t>
      </w:r>
    </w:p>
    <w:p>
      <w:r>
        <w:t>en cas d’évolution du projet donnant lieu à des dépenses supplémentaires, une subvention complémentaire peut être octroyée sous conditions (cf. délibération n° 2022-29 du 15.6.22).</w:t>
      </w:r>
    </w:p>
    <w:p>
      <w:pPr>
        <w:pStyle w:val="Heading2"/>
      </w:pPr>
      <w:r>
        <w:t>Règle de cumul avec d’autres dispositifs d’aides</w:t>
      </w:r>
    </w:p>
    <w:p>
      <w:r>
        <w:t>(délibération n° 2023-45 : art. 8)</w:t>
      </w:r>
    </w:p>
    <w:p>
      <w:r>
        <w:t>Pour un ou des travaux identiques ou pour l’une ou des prestations identiques réalisées dans un même logement, le bénéficiaire du dispositif d’aide MPLD ne peut pas prétendre :</w:t>
      </w:r>
    </w:p>
    <w:p>
      <w:r>
        <w:t>au dispositif MaPrimeRénov’ (MPR) (cf. Analyse juridique n°2024-02);</w:t>
      </w:r>
    </w:p>
    <w:p>
      <w:r>
        <w:t>au crédit d’impôt "autonomie" (CGI : art. 200 quater A);</w:t>
      </w:r>
    </w:p>
    <w:p>
      <w:r>
        <w:t>au dispositif d’État d’aide à l’amélioration et à l’acquisition-amélioration de l’habitat à vocation sociale dans les territoires de Guadeloupe, Martinique, Guyane, La Réunion et Mayotte (arrêté du 27.4.23).</w:t>
      </w:r>
    </w:p>
    <w:p>
      <w:pPr>
        <w:pStyle w:val="Heading2"/>
      </w:pPr>
      <w:r>
        <w:t>Accompagnement obligatoire</w:t>
      </w:r>
    </w:p>
    <w:p>
      <w:r>
        <w:t>Le dispositif d’aide MPLD repose sur une obligation d’accompagnement du bénéficiaire (délibération n°2025-20 : art. 4.2.1).</w:t>
      </w:r>
    </w:p>
    <w:p>
      <w:r>
        <w:t>L’accompagnement obligatoire fait l’objet d’un conventionnement qui ouvre droit à un complément de subvention, qui s’ajoute à l’aide socle du dispositif.</w:t>
      </w:r>
    </w:p>
    <w:p>
      <w:pPr>
        <w:pStyle w:val="Heading2"/>
      </w:pPr>
      <w:r>
        <w:t>Conventionnement AMO</w:t>
      </w:r>
    </w:p>
    <w:p>
      <w:r>
        <w:t>(délibération n°2025-32 : art. 5.1)</w:t>
      </w:r>
    </w:p>
    <w:p>
      <w:r>
        <w:t>La prestation d'AMO subventionnable fait l'objet d'un contrat ou d’une convention conclu entre le bénéficiaire de l’aide et l'opérateur d'AMO, dans lequel sont précisés :</w:t>
      </w:r>
    </w:p>
    <w:p>
      <w:r>
        <w:t>l’ensemble des prestations qui seront réalisées (cf. § Prestation de l’AMO);</w:t>
      </w:r>
    </w:p>
    <w:p>
      <w:r>
        <w:t>le coût complet de la mission d'AMO (tous frais et taxes compris);</w:t>
      </w:r>
    </w:p>
    <w:p>
      <w:r>
        <w:t>les financements publics prévisionnels auxquels la prestation d’AMO peut donner lieu.</w:t>
      </w:r>
    </w:p>
    <w:p>
      <w:r>
        <w:t>La facturation de prestations non prévues au contrat ou à la convention et relevant de la mission d'AMO subventionnable est interdite.</w:t>
      </w:r>
    </w:p>
    <w:p>
      <w:pPr>
        <w:pStyle w:val="Heading2"/>
      </w:pPr>
      <w:r>
        <w:t>Bénéficiaires éligibles aux subventions AMO</w:t>
      </w:r>
    </w:p>
    <w:p>
      <w:r>
        <w:t>(délibération n°2025-32 : art. 1 et 2)</w:t>
      </w:r>
    </w:p>
    <w:p>
      <w:r>
        <w:t>Le complément de subvention relatif aux prestations d’AMO dans le cadre du dispositif d’aide MPLD peut être octroyé aux bénéficiaires de l’aide MPLD propriétaires occupants ou personnes assurant la charge effective des travaux (CCH : R.321-12, I, 2° et 3°) situés en Hexagone.</w:t>
      </w:r>
    </w:p>
    <w:p>
      <w:pPr>
        <w:pStyle w:val="Heading2"/>
      </w:pPr>
      <w:r>
        <w:t>Montant d’aide pour la prestation d’AMO</w:t>
      </w:r>
    </w:p>
    <w:p>
      <w:r>
        <w:t>(délibération n°2025-32 : art. 5.2, 6.1, 6.2 et 8 / Délibération n°2023-51)</w:t>
      </w:r>
    </w:p>
    <w:p>
      <w:r>
        <w:t>La prestation obligatoire d’AMO dans le cadre du dispositif d’aide MPLD fait l’objet d’un complément de subvention qui est indissociable de l’octroi de la subvention principale (MPLD) et reste subordonnée à l’achèvement de l’opération de travaux. Ce complément de subvention est pris en charge par l’Anah en secteur diffus et en secteur programmé.</w:t>
      </w:r>
    </w:p>
    <w:p>
      <w:r>
        <w:t>Nature de travaux faisant l’objet de l’accompagnement AMO</w:t>
      </w:r>
    </w:p>
    <w:p>
      <w:r>
        <w:t>Propriétaire occupant</w:t>
      </w:r>
    </w:p>
    <w:p>
      <w:r>
        <w:t>Travaux de lutte contre l’habitat indigne ou dégradé</w:t>
      </w:r>
    </w:p>
    <w:p>
      <w:r>
        <w:t>Jusqu’à 2 000 € TTC par logement</w:t>
      </w:r>
    </w:p>
    <w:p>
      <w:r>
        <w:t>Travaux de lutte contre l’habitat indigne ou dégradé et de rénovation énergétique</w:t>
      </w:r>
    </w:p>
    <w:p>
      <w:r>
        <w:t>Jusqu’à 4 000 € TTC par logement</w:t>
      </w:r>
    </w:p>
    <w:p>
      <w:r>
        <w:t>Prime liée à un dispositif de réservation au profit de publics prioritaires</w:t>
      </w:r>
    </w:p>
    <w:p>
      <w:r>
        <w:t>Forfait de 520 €</w:t>
      </w:r>
    </w:p>
    <w:p>
      <w:pPr>
        <w:pStyle w:val="Heading2"/>
      </w:pPr>
      <w:r>
        <w:t>Prestataire de la mission d’AMO</w:t>
      </w:r>
    </w:p>
    <w:p>
      <w:r>
        <w:t>(délibération n°2025-32 : art. 4.1, 4.3 et 4.5)</w:t>
      </w:r>
    </w:p>
    <w:p>
      <w:r>
        <w:t>L’accompagnement obligatoire dans le cadre du dispositif d’aide MPLD repose :</w:t>
      </w:r>
    </w:p>
    <w:p>
      <w:r>
        <w:t>soit une mission de maîtrise d'œuvre complète (RGA : art. 4);</w:t>
      </w:r>
    </w:p>
    <w:p>
      <w:r>
        <w:t>soit une prestation d’AMO exécutée dans le cadre : d'une mission de suivi-animation d'opération programmée (secteur OPAH / PIG); de l'octroi d'une subvention forfaitaire au demandeur.</w:t>
      </w:r>
    </w:p>
    <w:p>
      <w:r>
        <w:t>d'une mission de suivi-animation d'opération programmée (secteur OPAH / PIG);</w:t>
      </w:r>
    </w:p>
    <w:p>
      <w:r>
        <w:t>de l'octroi d'une subvention forfaitaire au demandeur.</w:t>
      </w:r>
    </w:p>
    <w:p>
      <w:r>
        <w:t>Dans le cadre de la prestation d’AMO, celle-ci devra être réalisé par :</w:t>
      </w:r>
    </w:p>
    <w:p>
      <w:r>
        <w:t>un organisme agréé pour l’exercice d’activités d’ingénierie sociale, financière et technique (CCH : L.365-3);</w:t>
      </w:r>
    </w:p>
    <w:p>
      <w:r>
        <w:t>ou un organisme habilité par l’Anah conformément à une instruction du directeur général de l’Anah du 20 septembre 2018.</w:t>
      </w:r>
    </w:p>
    <w:p>
      <w:r>
        <w:t>Toutefois, et seulement dans le cas où la prestation d’AMO porte à la fois sur des travaux de rénovation énergétique et d’habitat insalubre ou dégradé, celle-ci peut être réalisée :</w:t>
      </w:r>
    </w:p>
    <w:p>
      <w:r>
        <w:t>soit par un opérateur unique qui, en plus d’être agréé ou habilité à l’exercice d’activités d’ingénierie sociale, financière et technique, est agréé "Mon Accompagnateur Rénov" (MAR) (cf. Analyse juridique n°2022-09);</w:t>
      </w:r>
    </w:p>
    <w:p>
      <w:r>
        <w:t>soit par deux opérateurs distincts qui, ensemble et dans le respect des conditions de la sous-traitance (arrêté du 21.12.22 modifié), répondent aux conditions suivantes : être agréé pour l’exercice d’activités d’ingénierie sociale, financière et technique ou habilité par l’Anah; être agréé MAR.</w:t>
      </w:r>
    </w:p>
    <w:p>
      <w:r>
        <w:t>être agréé pour l’exercice d’activités d’ingénierie sociale, financière et technique ou habilité par l’Anah;</w:t>
      </w:r>
    </w:p>
    <w:p>
      <w:r>
        <w:t>être agréé MAR.</w:t>
      </w:r>
    </w:p>
    <w:p>
      <w:r>
        <w:t>Dans tous les cas, le prestataire de la mission d’AMO doit remplir deux obligations :</w:t>
      </w:r>
    </w:p>
    <w:p>
      <w:r>
        <w:t>souscrire une assurance responsabilité civile professionnelle;</w:t>
      </w:r>
    </w:p>
    <w:p>
      <w:r>
        <w:t>respecter une obligation d’indépendance et de neutralité au regard de l’exécution d’un ouvrage.</w:t>
      </w:r>
    </w:p>
    <w:p>
      <w:r>
        <w:t>La prestation d’AMO peut être assurée par le maître d’œuvre éventuel de l’opération, à condition qu’il ne participe pas à la réalisation des travaux subventionnables;</w:t>
      </w:r>
    </w:p>
    <w:p>
      <w:r>
        <w:t>Il est possible pour un opérateur de cumuler l’agrément MAR avec l’habilitation Anah. Les deux procédures sont distinctes et doivent faire l’objet de deux demandes distinctes.</w:t>
      </w:r>
    </w:p>
    <w:p>
      <w:pPr>
        <w:pStyle w:val="Heading2"/>
      </w:pPr>
      <w:r>
        <w:t>Prestations d’AMO</w:t>
      </w:r>
    </w:p>
    <w:p>
      <w:r>
        <w:t>(délibération n°2025-32 : art. 3.1, 3.2 et annexe 1)</w:t>
      </w:r>
    </w:p>
    <w:p>
      <w:r>
        <w:t>La prestation d’AMO subventionnable dans le cadre du dispositif d’aide MPLD consiste en une mission de conseil et d’assistance aux bénéficiaires pour l'établissement du programme de l'opération, ainsi que le montage et le suivi des dossiers de demandes et de paiement de subvention.</w:t>
      </w:r>
    </w:p>
    <w:p>
      <w:r>
        <w:t>Dans le cas où un service en ligne de demande d'aides est mis à disposition du public, l’opérateur doit accompagner le demandeur dans la constitution de son dossier dématérialisé et dans ses démarches en ligne. La mission d’AMO doit comprendre a minima les éléments ci-dessous :</w:t>
      </w:r>
    </w:p>
    <w:p>
      <w:r>
        <w:t>Aide à la décision Information sur le dispositif d’aide à l’amélioration de l’habitat, les financements susceptibles d'être attribués, les conditions d’octroi des aides (Anah, collectivités, aides sociales, prêts et dispositifs fiscaux), les obligations du propriétaire, le déroulement de la procédure administrative d’instruction du dossier et d’attribution des aides (délais, autorisation de commencer les travaux, etc.). Information sur les usages et travaux permettant d’améliorer les conditions de vie dans le logement. Évaluation des caractéristiques sociales du ménage et de ses capacités d'investissement. Visite et état des lieux technique du logement. Le diagnostic doit intégrer, suivant les situations rencontrées : l'usage du logement fait par le ménage; l’audit énergétique du logement (consommation conventionnelle) ou, le cas échéant, l’évaluation énergétique, et, en cas d’octroi d’une prime Habiter Mieux ou d’une prime au titre du dispositif MPR Parcours accompagné, l’évaluation de la consommation énergétique réelle du ménage en fonction des conditions d’usage constatées du logement; le diagnostic "autonomie" ou le rapport d'ergothérapeute réalisé dans le cas de travaux pour l'autonomie de la personne (travaux permettant d'adapter le logement et les accès au logement aux besoins spécifiques d'une personne en situation de handicap ou de perte d'autonomie liée au vieillissement, et dont la nécessité a pu être justifiée par le demandeur); à défaut d’un rapport établi dans le cadre d'une procédure de péril ou d'insalubrité, le rapport d'analyse permettant de constater l'existence d'une situation d'insalubrité, réalisé par un professionnel qualifié à l'aide d'une grille d'évaluation de l'insalubrité (instruction du 31.12.07 : annexe V); le rapport d'analyse permettant de constater l'existence d'une situation de dégradation, réalisé par un professionnel qualifié à l'aide d'une grille d'évaluation de la dégradation de l'habitat (instruction du 4.10.10 : annexes II et III). Assistance pour l'identification des besoins de travaux et établissement d'une proposition de programme, le cas échéant avec hiérarchisation des travaux et selon plusieurs scénarios. Estimation du coût des travaux, réalisation des audits énergétiques (consommations et gains) ou, le cas échéant, des évaluations énergétiques. Estimation de l’ensemble des financements pouvant être octroyés pour chaque scénario (y compris aides fiscales).</w:t>
      </w:r>
    </w:p>
    <w:p>
      <w:r>
        <w:t>Information sur le dispositif d’aide à l’amélioration de l’habitat, les financements susceptibles d'être attribués, les conditions d’octroi des aides (Anah, collectivités, aides sociales, prêts et dispositifs fiscaux), les obligations du propriétaire, le déroulement de la procédure administrative d’instruction du dossier et d’attribution des aides (délais, autorisation de commencer les travaux, etc.).</w:t>
      </w:r>
    </w:p>
    <w:p>
      <w:r>
        <w:t>Information sur les usages et travaux permettant d’améliorer les conditions de vie dans le logement.</w:t>
      </w:r>
    </w:p>
    <w:p>
      <w:r>
        <w:t>Évaluation des caractéristiques sociales du ménage et de ses capacités d'investissement.</w:t>
      </w:r>
    </w:p>
    <w:p>
      <w:r>
        <w:t>Visite et état des lieux technique du logement. Le diagnostic doit intégrer, suivant les situations rencontrées : l'usage du logement fait par le ménage; l’audit énergétique du logement (consommation conventionnelle) ou, le cas échéant, l’évaluation énergétique, et, en cas d’octroi d’une prime Habiter Mieux ou d’une prime au titre du dispositif MPR Parcours accompagné, l’évaluation de la consommation énergétique réelle du ménage en fonction des conditions d’usage constatées du logement; le diagnostic "autonomie" ou le rapport d'ergothérapeute réalisé dans le cas de travaux pour l'autonomie de la personne (travaux permettant d'adapter le logement et les accès au logement aux besoins spécifiques d'une personne en situation de handicap ou de perte d'autonomie liée au vieillissement, et dont la nécessité a pu être justifiée par le demandeur); à défaut d’un rapport établi dans le cadre d'une procédure de péril ou d'insalubrité, le rapport d'analyse permettant de constater l'existence d'une situation d'insalubrité, réalisé par un professionnel qualifié à l'aide d'une grille d'évaluation de l'insalubrité (instruction du 31.12.07 : annexe V); le rapport d'analyse permettant de constater l'existence d'une situation de dégradation, réalisé par un professionnel qualifié à l'aide d'une grille d'évaluation de la dégradation de l'habitat (instruction du 4.10.10 : annexes II et III).</w:t>
      </w:r>
    </w:p>
    <w:p>
      <w:r>
        <w:t>l'usage du logement fait par le ménage;</w:t>
      </w:r>
    </w:p>
    <w:p>
      <w:r>
        <w:t>l’audit énergétique du logement (consommation conventionnelle) ou, le cas échéant, l’évaluation énergétique, et, en cas d’octroi d’une prime Habiter Mieux ou d’une prime au titre du dispositif MPR Parcours accompagné, l’évaluation de la consommation énergétique réelle du ménage en fonction des conditions d’usage constatées du logement;</w:t>
      </w:r>
    </w:p>
    <w:p>
      <w:r>
        <w:t>le diagnostic "autonomie" ou le rapport d'ergothérapeute réalisé dans le cas de travaux pour l'autonomie de la personne (travaux permettant d'adapter le logement et les accès au logement aux besoins spécifiques d'une personne en situation de handicap ou de perte d'autonomie liée au vieillissement, et dont la nécessité a pu être justifiée par le demandeur);</w:t>
      </w:r>
    </w:p>
    <w:p>
      <w:r>
        <w:t>à défaut d’un rapport établi dans le cadre d'une procédure de péril ou d'insalubrité, le rapport d'analyse permettant de constater l'existence d'une situation d'insalubrité, réalisé par un professionnel qualifié à l'aide d'une grille d'évaluation de l'insalubrité (instruction du 31.12.07 : annexe V);</w:t>
      </w:r>
    </w:p>
    <w:p>
      <w:r>
        <w:t>le rapport d'analyse permettant de constater l'existence d'une situation de dégradation, réalisé par un professionnel qualifié à l'aide d'une grille d'évaluation de la dégradation de l'habitat (instruction du 4.10.10 : annexes II et III).</w:t>
      </w:r>
    </w:p>
    <w:p>
      <w:r>
        <w:t>Assistance pour l'identification des besoins de travaux et établissement d'une proposition de programme, le cas échéant avec hiérarchisation des travaux et selon plusieurs scénarios.</w:t>
      </w:r>
    </w:p>
    <w:p>
      <w:r>
        <w:t>Estimation du coût des travaux, réalisation des audits énergétiques (consommations et gains) ou, le cas échéant, des évaluations énergétiques.</w:t>
      </w:r>
    </w:p>
    <w:p>
      <w:r>
        <w:t>Estimation de l’ensemble des financements pouvant être octroyés pour chaque scénario (y compris aides fiscales).</w:t>
      </w:r>
    </w:p>
    <w:p>
      <w:r>
        <w:t>Aide à l’élaboration du projet et du montage des dossiers de financement Aide à l'élaboration du programme définitif de travaux et du plan de financement prévisionnel de l’opération. Aide à la recherche d'entreprises et à l’obtention et à l’analyse de devis de travaux (y compris, le cas échéant, aide à la recherche d'un maître d'œuvre et à la passation du contrat de maîtrise d'œuvre). Conseils au propriétaire dans ses rapports avec le maître d’œuvre éventuel, les artisans et entrepreneurs. Aide au montage et au dépôt des dossiers de demande de subventions et de prêts (aider le propriétaire à remplir les formulaires, s’assurer que le dossier est complet et qu’il contient bien toutes les pièces techniques nécessaires à la compréhension du projet de travaux et collecter les pièces constitutives du dossier). Vérification du contenu du dossier et de la recevabilité de la demande au regard des règles de l’Anah. Lorsque le demandeur en donne mandat, transmission du dossier de demande à la délégation locale de l’Anah ou au délégataire pour le compte du maître d’ouvrage.</w:t>
      </w:r>
    </w:p>
    <w:p>
      <w:r>
        <w:t>Aide à l'élaboration du programme définitif de travaux et du plan de financement prévisionnel de l’opération.</w:t>
      </w:r>
    </w:p>
    <w:p>
      <w:r>
        <w:t>Aide à la recherche d'entreprises et à l’obtention et à l’analyse de devis de travaux (y compris, le cas échéant, aide à la recherche d'un maître d'œuvre et à la passation du contrat de maîtrise d'œuvre).</w:t>
      </w:r>
    </w:p>
    <w:p>
      <w:r>
        <w:t>Conseils au propriétaire dans ses rapports avec le maître d’œuvre éventuel, les artisans et entrepreneurs.</w:t>
      </w:r>
    </w:p>
    <w:p>
      <w:r>
        <w:t>Aide au montage et au dépôt des dossiers de demande de subventions et de prêts (aider le propriétaire à remplir les formulaires, s’assurer que le dossier est complet et qu’il contient bien toutes les pièces techniques nécessaires à la compréhension du projet de travaux et collecter les pièces constitutives du dossier).</w:t>
      </w:r>
    </w:p>
    <w:p>
      <w:r>
        <w:t>Vérification du contenu du dossier et de la recevabilité de la demande au regard des règles de l’Anah.</w:t>
      </w:r>
    </w:p>
    <w:p>
      <w:r>
        <w:t>Lorsque le demandeur en donne mandat, transmission du dossier de demande à la délégation locale de l’Anah ou au délégataire pour le compte du maître d’ouvrage.</w:t>
      </w:r>
    </w:p>
    <w:p>
      <w:r>
        <w:t>Aide au montage des dossiers de paiement des subventions Aide au suivi de l'opération (par exemple, si nécessaire, visite en cours de chantier et aide à la résolution des difficultés éventuelles). Aide à la réception des travaux et vérification des factures au regard du projet et des travaux réalisés. Évaluation énergétique ou le cas échéant l’audit après travaux si les travaux réalisés sont différents de ceux prévus initialement. Aide à l’établissement du plan de financement définitif de l’opération et information du maître d’ouvrage sur le re-calcul éventuel de la subvention au moment de la demande de paiement de solde (écrêtement, évolution du coût des travaux, etc.). Aide au montage des différentes demandes de paiement pour chacun des financeurs : avance sur subvention, acomptes, solde, etc. Transmission du dossier de paiement à la délégation locale de l’Anah ou au délégataire pour le compte du maître d’ouvrage, lorsque le demandeur en donne mandat.</w:t>
      </w:r>
    </w:p>
    <w:p>
      <w:r>
        <w:t>Aide au suivi de l'opération (par exemple, si nécessaire, visite en cours de chantier et aide à la résolution des difficultés éventuelles).</w:t>
      </w:r>
    </w:p>
    <w:p>
      <w:r>
        <w:t>Aide à la réception des travaux et vérification des factures au regard du projet et des travaux réalisés.</w:t>
      </w:r>
    </w:p>
    <w:p>
      <w:r>
        <w:t>Évaluation énergétique ou le cas échéant l’audit après travaux si les travaux réalisés sont différents de ceux prévus initialement.</w:t>
      </w:r>
    </w:p>
    <w:p>
      <w:r>
        <w:t>Aide à l’établissement du plan de financement définitif de l’opération et information du maître d’ouvrage sur le re-calcul éventuel de la subvention au moment de la demande de paiement de solde (écrêtement, évolution du coût des travaux, etc.).</w:t>
      </w:r>
    </w:p>
    <w:p>
      <w:r>
        <w:t>Aide au montage des différentes demandes de paiement pour chacun des financeurs : avance sur subvention, acomptes, solde, etc.</w:t>
      </w:r>
    </w:p>
    <w:p>
      <w:r>
        <w:t>Transmission du dossier de paiement à la délégation locale de l’Anah ou au délégataire pour le compte du maître d’ouvrage, lorsque le demandeur en donne mandat.</w:t>
      </w:r>
    </w:p>
    <w:p>
      <w:pPr>
        <w:pStyle w:val="Heading2"/>
      </w:pPr>
      <w:r>
        <w:t>Approfondissez votre expertise dans le logement et l’habitat</w:t>
      </w:r>
    </w:p>
    <w:p>
      <w:r>
        <w:t>Accédez à nos autres articles spécialisés, éclairages et études pour rester à jour sur la réglementation, les dispositifs et les évolutions du logement et de l’habitat.</w:t>
      </w:r>
    </w:p>
    <w:p>
      <w:pPr>
        <w:pStyle w:val="Heading1"/>
      </w:pPr>
      <w:r>
        <w:t>Simplification du droit de l’urbanisme et du logement</w:t>
      </w:r>
    </w:p>
    <w:p>
      <w:r>
        <w:rPr>
          <w:i/>
        </w:rPr>
        <w:t>https://www.anil.org/aj-simplification-drot-urbanisme-et-logement/</w:t>
      </w:r>
    </w:p>
    <w:p>
      <w:r>
        <w:t>N° 2025-20 / À jour au 27 novembre 2025 Loi n° 2025-1129 du 26.11.25 : JO du 27.11.25</w:t>
      </w:r>
    </w:p>
    <w:p>
      <w:r>
        <w:t>La proposition de loi de simplification du droit de l’urbanisme et du logement a été déposée le 1 er avril 2025. Elle a été adoptée en première lecture par l'Assemblée nationale le 15 mai 2025, puis par le Sénat le 17 juin 2025. Après un accord trouvé en Commission mixte paritaire (CMP), la version finale de la proposition de loi a été adoptée par le Sénat le 9 juillet 2025, puis par l'Assemblée nationale le 15 octobre 2025.</w:t>
      </w:r>
    </w:p>
    <w:p>
      <w:r>
        <w:t>Le Conseil constitutionnel a été saisi le 21 octobre 2025. Le 20 novembre 2025, il a rendu sa décision sur la conformité du texte à la Constitution (C. Const. : 20.11.25, n° 2025-896 DC). 12 articles sur 31 ont été entièrement censurés et un article partiellement censuré, en raison de leur absence de lien, même indirect, avec le texte initial déposé à l’Assemblée nationale (Constitution : art. 45). Ainsi, est notamment supprimée la création d’un référentiel national des bâtiments (cf. § Mesures censurées par le Conseil constitutionnel).</w:t>
      </w:r>
    </w:p>
    <w:p>
      <w:r>
        <w:t>La loi du 26 novembre 2025 de simplification du droit de l’urbanisme et du logement, dite « loi Huwart » (en référence à M. Harold Huwart, auteur de la proposition), publiée au Journal officiel le 27 novembre 2025, entend notamment faciliter l’adaptation des documents d’urbanisme et accélérer la réalisation des projets d’urbanisme.</w:t>
      </w:r>
    </w:p>
    <w:p>
      <w:r>
        <w:t>Ces mesures entrent en vigueur le 28 novembre 2025, sauf exception, et sous réserve de la parution des textes réglementaires nécessaires à leur application (cf. notamment § Création d’un référentiel national des bâtiments).</w:t>
      </w:r>
    </w:p>
    <w:p>
      <w:r>
        <w:t>Règlement national d’urbanisme</w:t>
      </w:r>
    </w:p>
    <w:p>
      <w:r>
        <w:t>Réfection et surélévation des constructions</w:t>
      </w:r>
    </w:p>
    <w:p>
      <w:r>
        <w:t>Extension de l’urbanisation en zone littorale</w:t>
      </w:r>
    </w:p>
    <w:p>
      <w:r>
        <w:t>Mise en compatibilité et conformité des documents d’urbanisme</w:t>
      </w:r>
    </w:p>
    <w:p>
      <w:r>
        <w:t>Schéma de cohérence territoriale</w:t>
      </w:r>
    </w:p>
    <w:p>
      <w:r>
        <w:t>Procédure d’élaboration</w:t>
      </w:r>
    </w:p>
    <w:p>
      <w:r>
        <w:t>Procédure de révision</w:t>
      </w:r>
    </w:p>
    <w:p>
      <w:r>
        <w:t>Procédure de modification</w:t>
      </w:r>
    </w:p>
    <w:p>
      <w:r>
        <w:t>Extension de la durée de validité</w:t>
      </w:r>
    </w:p>
    <w:p>
      <w:r>
        <w:t>Création d’un document d’urbanisme unique valant SCoT et PLUi</w:t>
      </w:r>
    </w:p>
    <w:p>
      <w:r>
        <w:t>Plan local d’urbanisme</w:t>
      </w:r>
    </w:p>
    <w:p>
      <w:r>
        <w:t>Renforcement du rôle des orientations d'aménagement et de programmation</w:t>
      </w:r>
    </w:p>
    <w:p>
      <w:r>
        <w:t>Règlement du PLU et densité urbaine</w:t>
      </w:r>
    </w:p>
    <w:p>
      <w:r>
        <w:t>Règlement du PLU et aires de stationnement</w:t>
      </w:r>
    </w:p>
    <w:p>
      <w:r>
        <w:t>Cas dérogatoires au règlement</w:t>
      </w:r>
    </w:p>
    <w:p>
      <w:r>
        <w:t>Cas dérogatoire pour le changement de destination d’un bâtiment à destination d’exploitation agricole et forestière</w:t>
      </w:r>
    </w:p>
    <w:p>
      <w:r>
        <w:t>Autres documents d’urbanisme</w:t>
      </w:r>
    </w:p>
    <w:p>
      <w:r>
        <w:t>Schéma d’aménagement régional en outre-mer</w:t>
      </w:r>
    </w:p>
    <w:p>
      <w:r>
        <w:t>Plan d’occupation des sols</w:t>
      </w:r>
    </w:p>
    <w:p>
      <w:r>
        <w:t>Plan d’aménagement de zone</w:t>
      </w:r>
    </w:p>
    <w:p>
      <w:r>
        <w:t>Plan de sauvegarde et de mise en valeur</w:t>
      </w:r>
    </w:p>
    <w:p>
      <w:r>
        <w:t>Carte communale</w:t>
      </w:r>
    </w:p>
    <w:p>
      <w:r>
        <w:t>Autorisations d’urbanisme</w:t>
      </w:r>
    </w:p>
    <w:p>
      <w:r>
        <w:t>Permis de construire et d’aménager modificatif</w:t>
      </w:r>
    </w:p>
    <w:p>
      <w:r>
        <w:t>Prolongation du permis de construire délivré à titre précaire</w:t>
      </w:r>
    </w:p>
    <w:p>
      <w:r>
        <w:t>Renforcement des sanctions en cas d’absence ou de non-respect d’une autorisation d’urbanisme</w:t>
      </w:r>
    </w:p>
    <w:p>
      <w:r>
        <w:t>Réduction du délai de recours gracieux</w:t>
      </w:r>
    </w:p>
    <w:p>
      <w:r>
        <w:t>Encadrement des motifs de refus d’une autorisation d’urbanisme au contentieux</w:t>
      </w:r>
    </w:p>
    <w:p>
      <w:r>
        <w:t>Lotissement</w:t>
      </w:r>
    </w:p>
    <w:p>
      <w:r>
        <w:t>Terrain à lotir et création de jardins</w:t>
      </w:r>
    </w:p>
    <w:p>
      <w:r>
        <w:t>Permis d’aménager et unité foncières non-contiguës</w:t>
      </w:r>
    </w:p>
    <w:p>
      <w:r>
        <w:t>Modification des documents du lotissement</w:t>
      </w:r>
    </w:p>
    <w:p>
      <w:r>
        <w:t>Autres mesures</w:t>
      </w:r>
    </w:p>
    <w:p>
      <w:r>
        <w:t>Opération d’aménagement soumise à évaluation environnementale</w:t>
      </w:r>
    </w:p>
    <w:p>
      <w:r>
        <w:t>Extension des cas de participation du public par voie électronique</w:t>
      </w:r>
    </w:p>
    <w:p>
      <w:r>
        <w:t>Création de la résidence à vocation d’emploi</w:t>
      </w:r>
    </w:p>
    <w:p>
      <w:r>
        <w:t>Transformation d’une résidence hôtelière à vocation sociale en logement</w:t>
      </w:r>
    </w:p>
    <w:p>
      <w:pPr>
        <w:pStyle w:val="Heading2"/>
      </w:pPr>
      <w:r>
        <w:t>Réfection et surélévation des constructions</w:t>
      </w:r>
    </w:p>
    <w:p>
      <w:r>
        <w:t>(loi du 26.11.25 : art. 9, II, 1° / CU : L.111-35 [nouveau])</w:t>
      </w:r>
    </w:p>
    <w:p>
      <w:r>
        <w:t>Le Règlement national d'urbanisme (RNU) fixe les règles d'urbanisme minimales applicables sur tout le territoire national, indépendamment des règlementations locales déterminées dans les documents d'urbanisme, afin de réguler l’aménagement du territoire et le développement urbain. Il est ainsi applicable à toutes les constructions et tous les aménagements, notamment ceux faisant l'objet d'une autorisation d'urbanisme (permis de construire, permis d'aménager, déclaration préalable).</w:t>
      </w:r>
    </w:p>
    <w:p>
      <w:r>
        <w:t>Le RNU prévoit des obligations en matière de densité et de mixité sociale, mais également des règles minimales en matière d'habitation portant sur :</w:t>
      </w:r>
    </w:p>
    <w:p>
      <w:r>
        <w:t>la localisation des constructions et aménagements;</w:t>
      </w:r>
    </w:p>
    <w:p>
      <w:r>
        <w:t>l'implantation des constructions et aménagements;</w:t>
      </w:r>
    </w:p>
    <w:p>
      <w:r>
        <w:t>la desserte des constructions et aménagements;</w:t>
      </w:r>
    </w:p>
    <w:p>
      <w:r>
        <w:t>la performance environnementale et énergétique;</w:t>
      </w:r>
    </w:p>
    <w:p>
      <w:r>
        <w:t>la préservation des éléments présentant un intérêt architectural, patrimonial, paysager ou écologique;</w:t>
      </w:r>
    </w:p>
    <w:p>
      <w:r>
        <w:t>les aires de stationnement.</w:t>
      </w:r>
    </w:p>
    <w:p>
      <w:r>
        <w:t>La loi intègre au RNU des règles concernant la réfection et la surélévation des constructions.</w:t>
      </w:r>
    </w:p>
    <w:p>
      <w:r>
        <w:t>Désormais, lorsqu’une construction régulièrement édifiée fait l’objet d’une demande d’autorisation d’urbanisme concernant des travaux de surélévation ou de transformation limitée d’un immeuble existant, l’autorisation d’urbanisme ne peut pas être refusée sur le seul fondement de la non-conformité de la construction initiale aux règles applicables en matière d’implantation, d’emprise au sol et d’aspect extérieur des constructions.</w:t>
      </w:r>
    </w:p>
    <w:p>
      <w:pPr>
        <w:pStyle w:val="Heading2"/>
      </w:pPr>
      <w:r>
        <w:t>Extension de l’urbanisation en zone littorale</w:t>
      </w:r>
    </w:p>
    <w:p>
      <w:r>
        <w:t>(loi du 26.11.25 : art. 9, II, 2° / CU : L.121-12-2 [nouveau])</w:t>
      </w:r>
    </w:p>
    <w:p>
      <w:r>
        <w:t>En zone littorale, le RNU impose que l'extension de l'urbanisation soit, par principe, seulement autorisée lorsqu'elle est réalisée en continuité avec les agglomérations et villages existants dont les critères d'identification et la localisation sont définis par le Schéma de cohérence territoriale (SCoT), sauf (sous conditions) notamment pour les constructions ou installations nécessaires aux activités agricoles ou forestières ou aux cultures marines. Néanmoins, le changement de destination de ces constructions ou installations est, dans ce cas, interdit.</w:t>
      </w:r>
    </w:p>
    <w:p>
      <w:r>
        <w:t>La loi permet, sous conditions (cf. § Cas dérogatoire pour le changement de destination d’un bâtiment à destination d’exploitation agricole et forestière), le changement de destination d’un bâtiment d’exploitation agricole et forestière situé en-dehors des espaces proches du rivage, y compris lorsqu’il est situé en dehors des agglomérations et villages existants ou des secteurs déjà urbanisés. Toutefois, la loi crée un cas dérogatoire pour lequel l’autorité compétente peut refuser de délivrer l’autorisation d’urbanisme. Ce sera le cas si le projet est de nature à porter atteinte à l’environnement ou aux paysages.</w:t>
      </w:r>
    </w:p>
    <w:p>
      <w:pPr>
        <w:pStyle w:val="Heading2"/>
      </w:pPr>
      <w:r>
        <w:t>Mise en compatibilité et conformité des documents d’urbanisme</w:t>
      </w:r>
    </w:p>
    <w:p>
      <w:r>
        <w:t>(loi du 26.11.25 : art. 1, I, 3°, 4° et VI / CU : L.131-3, al. 1 / CU : L.131-7, al. 1 / CU : L.131-8, al. 2)</w:t>
      </w:r>
    </w:p>
    <w:p>
      <w:r>
        <w:t>Le RNU impose notamment aux SCoT, PLU (ou documents en tenant lieu) et cartes communales des obligations de compatibilité et de prise en compte, avec une liste limitativement énumérée d’autres documents de planification (Plan climat-air-énergie territorial, Programme local de l’habitat, Plan de mobilité, Schémas de mise en valeur de la mer, …) et règlementations spécifiques (dispositions particulières de la loi montagne ou de la loi littoral, dispositions particulières aux zones de bruit des aérodromes, …).</w:t>
      </w:r>
    </w:p>
    <w:p>
      <w:r>
        <w:t>À ce titre, une délibération de l’organe compétent sur l’analyse de la compatibilité des documents d’urbanisme (SCoT, PLU, carte communale) doit être prise au plus tard trois ans après soit :</w:t>
      </w:r>
    </w:p>
    <w:p>
      <w:r>
        <w:t>l'entrée en vigueur du document d’urbanisme concerné faisant suite à son élaboration ou sa révision;</w:t>
      </w:r>
    </w:p>
    <w:p>
      <w:r>
        <w:t>la délibération portant maintien en vigueur ou mise en compatibilité.</w:t>
      </w:r>
    </w:p>
    <w:p>
      <w:r>
        <w:t>Cette délibération doit être prise conformément à la procédure de modification simplifiée.</w:t>
      </w:r>
    </w:p>
    <w:p>
      <w:r>
        <w:t>La loi impose à compter 27 mai 2026 (six mois après la publication de la loi) que la procédure de modification soit celle de droit commun. Toutefois, cette disposition ne s’appliquera pas aux SCoT et PLU en cours de mise en compatibilité (ou conformité) à cette date.</w:t>
      </w:r>
    </w:p>
    <w:p>
      <w:pPr>
        <w:pStyle w:val="Heading2"/>
      </w:pPr>
      <w:r>
        <w:t>Procédure d’élaboration</w:t>
      </w:r>
    </w:p>
    <w:p>
      <w:r>
        <w:t>(loi du 26.11.25 : art. 1, I, 5°, 6° et VI / CU : L.143-22, al. 2 [nouveau] / CU : L.143-23)</w:t>
      </w:r>
    </w:p>
    <w:p>
      <w:r>
        <w:t>Dans le cadre de la procédure d'élaboration du SCoT et après que le projet a été arrêté par l’organe délibérant de l’établissement public compétent, celui-ci doit être soumis à enquête publique par le président de l'établissement avant approbation définitive par l'organe délibérant de l'établissement.</w:t>
      </w:r>
    </w:p>
    <w:p>
      <w:r>
        <w:t>La loi autorise, à compter du 27 mai 2026 (six mois après la publication de la loi), sauf pour les procédures d’élaboration en cours à cette date, de recourir, en substitution à l’enquête publique, à la participation du public par voie électronique. Le dossier soumis à la procédure de participation du public par voie électronique devra également être mis en consultation sur un support papier, aux horaires d’ouverture, dans les mairies concernées.</w:t>
      </w:r>
    </w:p>
    <w:p>
      <w:pPr>
        <w:pStyle w:val="Heading2"/>
      </w:pPr>
      <w:r>
        <w:t>Procédure de révision</w:t>
      </w:r>
    </w:p>
    <w:p>
      <w:r>
        <w:t>(loi du 26.11.25 : art. 1, I, 7°, 8° et VI / CU : L.143-29 / CU : L.143-32</w:t>
      </w:r>
    </w:p>
    <w:p>
      <w:r>
        <w:t>Le SCoT doit faire l'objet d'une procédure de révision lorsque l'établissement public compétent envisage des changements portant sur :</w:t>
      </w:r>
    </w:p>
    <w:p>
      <w:r>
        <w:t>les orientations définies par le projet d'aménagement stratégique;</w:t>
      </w:r>
    </w:p>
    <w:p>
      <w:r>
        <w:t>les dispositions du document d'orientation et d'objectifs prises au regard des enjeux en matière : de préservation de l'environnement et des ressources naturelles; de prévention des risques naturels; de transition écologique, énergétique et climatique;</w:t>
      </w:r>
    </w:p>
    <w:p>
      <w:r>
        <w:t>de préservation de l'environnement et des ressources naturelles;</w:t>
      </w:r>
    </w:p>
    <w:p>
      <w:r>
        <w:t>de prévention des risques naturels;</w:t>
      </w:r>
    </w:p>
    <w:p>
      <w:r>
        <w:t>de transition écologique, énergétique et climatique;</w:t>
      </w:r>
    </w:p>
    <w:p>
      <w:r>
        <w:t>les dispositions du document d'orientation et d'objectifs relatives à la politique de l'habitat ayant pour effet de diminuer l'objectif global concernant l'offre de nouveaux logements.</w:t>
      </w:r>
    </w:p>
    <w:p>
      <w:r>
        <w:t>À compter du 27 mai 2026 (six mois après la publication de la loi), sauf pour les procédures de révision en cours à cette date, la loi impose que la procédure de révision du SCoT ne soit seulement engagée qu’en cas de changements portant sur les orientations définies par le projet d’aménagement stratégique. Toutefois, la loi conserve les cas dérogatoires concernant les changements ayant pour objet de :</w:t>
      </w:r>
    </w:p>
    <w:p>
      <w:r>
        <w:t>soutenir le développement de la production d’énergies renouvelables (C. énergie : L.211-2);</w:t>
      </w:r>
    </w:p>
    <w:p>
      <w:r>
        <w:t>ou soutenir le développement de la production d’hydrogène renouvelable ou bas-carbone ou du stockage d’électricité;</w:t>
      </w:r>
    </w:p>
    <w:p>
      <w:r>
        <w:t>ou identifier des zones d’accélération pour l’implantation d’installations terrestres de production d’énergies renouvelables.</w:t>
      </w:r>
    </w:p>
    <w:p>
      <w:r>
        <w:t>Ces derniers sont soumis à la nouvelle procédure de modification unique (cf. § Procédure de modification).</w:t>
      </w:r>
    </w:p>
    <w:p>
      <w:pPr>
        <w:pStyle w:val="Heading2"/>
      </w:pPr>
      <w:r>
        <w:t>Procédure de modification</w:t>
      </w:r>
    </w:p>
    <w:p>
      <w:r>
        <w:t>(loi du 26.11.25 : art. 1, I, 9° à 14°, III, IV, 2°, a et VI / CU : L.143-33, al. 2 / CU : L.143-34 / CU : L.143-35 / CU : L.143-42, al. 1 et 2 / loi du 22.8.21 : art. 194, IV, 5°, al. 3 / loi du 21.2.22 : 97, VII, 1°)</w:t>
      </w:r>
    </w:p>
    <w:p>
      <w:r>
        <w:t>Le président de l'établissement public compétent peut engager à son initiative la modification du document d'orientation et d'objectifs du SCoT qui peut être, selon le cas, soumise à une procédure de modification dite, soit « de droit commun », soit « simplifiée ».</w:t>
      </w:r>
    </w:p>
    <w:p>
      <w:r>
        <w:t>À compter du 27 mai 2026 (six mois après la publication de la loi), sauf pour les procédures de modification des SCoT en cours à cette date, la loi unifie les procédures de droit commun et simplifiée en une procédure.</w:t>
      </w:r>
    </w:p>
    <w:p>
      <w:r>
        <w:t>Ainsi, le président de l’établissement devra, par principe, mettre à disposition du public pendant un mois, dans des conditions lui permettant de formuler ses observations qui seront enregistrées et conservées :</w:t>
      </w:r>
    </w:p>
    <w:p>
      <w:r>
        <w:t>le projet de modification;</w:t>
      </w:r>
    </w:p>
    <w:p>
      <w:r>
        <w:t>l’exposé de ses motifs;</w:t>
      </w:r>
    </w:p>
    <w:p>
      <w:r>
        <w:t>et, le cas échéant, les avis émis par les personnes publiques associées (CU : L.132-7 à L.132-8).</w:t>
      </w:r>
    </w:p>
    <w:p>
      <w:r>
        <w:t>La loi impose que les modalités de mise à disposition soient précisées par l’organe délibérant de l’établissement public compétent et portées à la connaissance du public au moins huit jours avant le début de cette mise à disposition.</w:t>
      </w:r>
    </w:p>
    <w:p>
      <w:r>
        <w:t>À l’issue de la mise à disposition, le président de l’établissement devra présenter le bilan des observations formulées devant l’organe délibérant, qui adoptera le projet, le cas échéant modifié pour tenir compte des avis émis et des observations formulées lors de la mise à disposition.</w:t>
      </w:r>
    </w:p>
    <w:p>
      <w:r>
        <w:t>Le président peut également, en substitution à cette mise à disposition, recourir à :</w:t>
      </w:r>
    </w:p>
    <w:p>
      <w:r>
        <w:t>une procédure de participation du public, dans ce cas, le dossier doit également être mis en consultation sur un support papier, aux horaires d’ouverture, dans les mairies concernées;</w:t>
      </w:r>
    </w:p>
    <w:p>
      <w:r>
        <w:t>une enquête publique (C. env : L.123-1-A à L.123-19-12).</w:t>
      </w:r>
    </w:p>
    <w:p>
      <w:r>
        <w:t>Par ailleurs, lorsque le projet de modification est soumis à une évaluation environnementale, le recours soit à enquête publique, soit à la participation du public est obligatoire. Enfin, lorsque la modification ne concerne que certaines communes, l’enquête publique, la participation du public par voie électronique ou la mise à disposition du public peuvent n’être organisées que sur le territoire de ces communes.</w:t>
      </w:r>
    </w:p>
    <w:p>
      <w:pPr>
        <w:pStyle w:val="Heading2"/>
      </w:pPr>
      <w:r>
        <w:t>Extension de la durée de validité</w:t>
      </w:r>
    </w:p>
    <w:p>
      <w:r>
        <w:t>(loi du 26.11.25 : art. 3, I, 10° / CU : L.143-28, al. 1)</w:t>
      </w:r>
    </w:p>
    <w:p>
      <w:r>
        <w:t>L'établissement public compétent procède régulièrement à une analyse des résultats de l'application du SCoT qui donne lieu à une délibération devant intervenir au plus tard six ans après soit :</w:t>
      </w:r>
    </w:p>
    <w:p>
      <w:r>
        <w:t>la délibération portant approbation du SCoT;</w:t>
      </w:r>
    </w:p>
    <w:p>
      <w:r>
        <w:t>la dernière délibération portant révision complète SCoT;</w:t>
      </w:r>
    </w:p>
    <w:p>
      <w:r>
        <w:t>la délibération ayant décidé son maintien en vigueur.</w:t>
      </w:r>
    </w:p>
    <w:p>
      <w:r>
        <w:t>Sur la base de cette analyse (le cas échéant, du débat de l'organe délibérant de l'établissement public compétent sur l'évolution du périmètre du SCoT), l'établissement public délibère sur, soit :</w:t>
      </w:r>
    </w:p>
    <w:p>
      <w:r>
        <w:t>le maintien en vigueur du SCoT;</w:t>
      </w:r>
    </w:p>
    <w:p>
      <w:r>
        <w:t>la modification du SCoT;</w:t>
      </w:r>
    </w:p>
    <w:p>
      <w:r>
        <w:t>la révision du SCoT.</w:t>
      </w:r>
    </w:p>
    <w:p>
      <w:r>
        <w:t>En l'absence d'une délibération à suite de l'analyse des résultats du SCoT, ce dernier est caduc.</w:t>
      </w:r>
    </w:p>
    <w:p>
      <w:r>
        <w:t>La loi reporte l’échéance à dix ans (au lieu de six ans). Par ailleurs, la loi ne rend plus caduc un SCoT qui n’a pas fait l’objet d’une délibération à la suite de l’analyse de ses résultats.</w:t>
      </w:r>
    </w:p>
    <w:p>
      <w:pPr>
        <w:pStyle w:val="Heading2"/>
      </w:pPr>
      <w:r>
        <w:t>Création d’un document d’urbanisme unique valant SCoT et PLUi</w:t>
      </w:r>
    </w:p>
    <w:p>
      <w:r>
        <w:t>(loi du 26.11.25 : art. 3, I, 1° à 9° et 11° / CU : L. 103-2, 1°, a, b et c / CU : L.103-5 / CU : L.103-7, al. 1 / CU : L.104-1, 3° bis A [nouveau] / CU : L.131-1, al. 1 / CU : L.131-2, al. 1 / CU : L.131-4, al. 6 [nouveau] et 7 / CU : L.131-5 / CU : L.131-7, I et II [nouveau] / CU : L.146-1 [nouveau])</w:t>
      </w:r>
    </w:p>
    <w:p>
      <w:r>
        <w:t>Afin de mutualiser les coûts et de simplifier la gouvernance, un EPCI a désormais la possibilité d’élaborer un document d’urbanisme unique ayant les effets d’un SCoT et d’un PLUi dès lors qu’il est :</w:t>
      </w:r>
    </w:p>
    <w:p>
      <w:r>
        <w:t>compétent en matière de document d’urbanisme;</w:t>
      </w:r>
    </w:p>
    <w:p>
      <w:r>
        <w:t>et couvert par un périmètre de SCoT qui recouvre exactement son périmètre.</w:t>
      </w:r>
    </w:p>
    <w:p>
      <w:r>
        <w:t>Dans le cadre de son élaboration, de sa révision, de sa modification et de sa mise en compatibilité, ce document unique fait, comme le SCOT et le PLU, l'objet d'une concertation associant, pendant toute la durée de l'élaboration du projet, les habitants, les associations locales et les autres personnes concernées.</w:t>
      </w:r>
    </w:p>
    <w:p>
      <w:r>
        <w:t>En outre, lorsqu'une opération d'aménagement doit faire l'objet d'une concertation et nécessite une révision du SCOT, du PLU et désormais de ce document unique, la commune ou l’ EPCI compétent peut décider que la révision du document d'urbanisme et l'opération font l'objet d'une concertation unique.</w:t>
      </w:r>
    </w:p>
    <w:p>
      <w:r>
        <w:t>Enfin, comme pour le SCOT et le PLU, la révision, la modification ou la mise en compatibilité d’un document unique n’est pas soumise à concertation, lorsqu’elles ont pour objet exclusif de permettre la réalisation d'une opération ayant reçu la qualification d'opération sensible intéressant la défense nationale ou celle d'opération sensible intéressant la sécurité nationale.</w:t>
      </w:r>
    </w:p>
    <w:p>
      <w:r>
        <w:t>Comme les PLU, les documents en tenant lieu et les cartes communales, les documents d’urbanisme uniques doivent être compatibles avec :</w:t>
      </w:r>
    </w:p>
    <w:p>
      <w:r>
        <w:t>les SCOT;</w:t>
      </w:r>
    </w:p>
    <w:p>
      <w:r>
        <w:t>les Schémas de mise en valeur de la mer (SMVM);</w:t>
      </w:r>
    </w:p>
    <w:p>
      <w:r>
        <w:t>les Plans de mobilité;</w:t>
      </w:r>
    </w:p>
    <w:p>
      <w:r>
        <w:t>les Programmes locaux de l’habitat.</w:t>
      </w:r>
    </w:p>
    <w:p>
      <w:r>
        <w:t>L’analyse de compatibilité et de prise en compte porte sur l’ensemble des documents avec lesquels le document d’urbanisme unique doit être compatible ou qu’il doit prendre en compte.</w:t>
      </w:r>
    </w:p>
    <w:p>
      <w:r>
        <w:t>Le document d’urbanisme unique comprend notamment :</w:t>
      </w:r>
    </w:p>
    <w:p>
      <w:r>
        <w:t>un rapport de présentation qui justifie les choix retenus pour établir : le projet d’aménagement stratégique intercommunal; les orientions d’aménagement et de programmation; le règlement;</w:t>
      </w:r>
    </w:p>
    <w:p>
      <w:r>
        <w:t>le projet d’aménagement stratégique intercommunal;</w:t>
      </w:r>
    </w:p>
    <w:p>
      <w:r>
        <w:t>les orientions d’aménagement et de programmation;</w:t>
      </w:r>
    </w:p>
    <w:p>
      <w:r>
        <w:t>le règlement;</w:t>
      </w:r>
    </w:p>
    <w:p>
      <w:r>
        <w:t>un projet d’aménagement stratégique intercommunal qui définit les orientations et les objectifs de développement et d’aménagement du territoire à un horizon de 20 ans;</w:t>
      </w:r>
    </w:p>
    <w:p>
      <w:r>
        <w:t>des orientions d’aménagement et de programmation;</w:t>
      </w:r>
    </w:p>
    <w:p>
      <w:r>
        <w:t>un règlement;</w:t>
      </w:r>
    </w:p>
    <w:p>
      <w:r>
        <w:t>des annexes.</w:t>
      </w:r>
    </w:p>
    <w:p>
      <w:r>
        <w:t>À compter de l’entrée en vigueur du document d’urbanisme unique, les documents d’urbanisme applicables sur le territoire de l’ EPCI sont caducs.</w:t>
      </w:r>
    </w:p>
    <w:p>
      <w:r>
        <w:t>Un décret en Conseil d’État (à paraître) précisera les modalités d’application de cette mesure, notamment le contenu, les effets et les procédures d’élaboration, d’évolution et d’évaluation du document d’urbanisme unique.</w:t>
      </w:r>
    </w:p>
    <w:p>
      <w:pPr>
        <w:pStyle w:val="Heading2"/>
      </w:pPr>
      <w:r>
        <w:t>Renforcement du rôle des orientations d'aménagement et de programmation</w:t>
      </w:r>
    </w:p>
    <w:p>
      <w:r>
        <w:t>(loi du 26.11.25 : art. 17, 1° et 2° / CU : L.151-7-3 [nouveau] / CU : L.315-1 [nouveau])</w:t>
      </w:r>
    </w:p>
    <w:p>
      <w:r>
        <w:t>Dans le cadre de la détermination des règles d’urbanisme applicables au niveau communal (ou intercommunal), le PLU doit notamment comprendre, depuis les lois Urbanisme et Habitat de 2003 (loi n° 2003-590 du 2.7.03) et Grenelle II de 2010 (loi n° 2010-788 du 12.7.10), des Orientations d'aménagement et de programmation (OAP).</w:t>
      </w:r>
    </w:p>
    <w:p>
      <w:r>
        <w:t>Pour rappel, les OAP participent à la mise en œuvre d’un urbanisme de projet partagé entre l’aménagement du porteur de projet et le projet de territoire de la collectivité en tant qu’outil de mise en œuvre du Projet d’aménagement et de développement durable (PADD) du PLU, permettant d’accueillir des secteurs de projet et d’éviter les modifications successives du document.</w:t>
      </w:r>
    </w:p>
    <w:p>
      <w:r>
        <w:t>La loi renforce le rôle des OAP qui peuvent désormais définir, dans les secteurs urbains (exclusivement ou majoritairement composés d’habitat individuel) ou dans les Zones d’activité économique (ZAE), des actions (ou des opérations) contribuant au renouvellement urbain, en garantissant la qualité environnementale, ainsi que l’insertion architecturale, urbaine et paysagère tout en tenant compte des besoins supplémentaires en matière :</w:t>
      </w:r>
    </w:p>
    <w:p>
      <w:r>
        <w:t>de stationnement;</w:t>
      </w:r>
    </w:p>
    <w:p>
      <w:r>
        <w:t>de desserte par les transports en commun;</w:t>
      </w:r>
    </w:p>
    <w:p>
      <w:r>
        <w:t>de réseaux d’eau, d’assainissement et d’énergie;</w:t>
      </w:r>
    </w:p>
    <w:p>
      <w:r>
        <w:t>d’équipements publics.</w:t>
      </w:r>
    </w:p>
    <w:p>
      <w:r>
        <w:t>Cependant, la loi conditionne cette possibilité à l’identification d’un besoin de favoriser soit :</w:t>
      </w:r>
    </w:p>
    <w:p>
      <w:r>
        <w:t>l’évolution ou la requalification du bâti existant;</w:t>
      </w:r>
    </w:p>
    <w:p>
      <w:r>
        <w:t>l’optimisation de l’utilisation de l’espace :</w:t>
      </w:r>
    </w:p>
    <w:p>
      <w:r>
        <w:t>la mixité fonctionnelle.</w:t>
      </w:r>
    </w:p>
    <w:p>
      <w:r>
        <w:t>La loi ouvre la possibilité de réaliser ces OAP dans le cadre d’une opération de transformation urbaine dont l’objet est de favoriser l’évolution ou la requalification du bâti existant et l’optimisation de l’utilisation de l’espace. Cette opération de transformation urbaine doit faire l’objet d’une délibération du conseil municipal (ou de l’organe délibérant de l’ EPCI compétent) et d’une concertation publique. La délibération doit notamment comprendre :</w:t>
      </w:r>
    </w:p>
    <w:p>
      <w:r>
        <w:t>un programme prévisionnel des actions à réaliser;</w:t>
      </w:r>
    </w:p>
    <w:p>
      <w:r>
        <w:t>une estimation du coût de l’opération;</w:t>
      </w:r>
    </w:p>
    <w:p>
      <w:r>
        <w:t>les conditions de financement envisagées, y compris, le cas échéant, pour les besoins en équipements publics.</w:t>
      </w:r>
    </w:p>
    <w:p>
      <w:r>
        <w:t>Enfin, la loi autorise que les actions à conduire pour le compte de la commune (ou de l’ EPCI) puissent être confiées, en tout ou partie, à un opérateur y ayant vocation et désigné à cet effet par la délibération du conseil municipal (ou de l’organe délibérant de l’ EPCI). Leur mise en œuvre pouvant donner lieu à une convention avec l’opérateur ainsi désigné.</w:t>
      </w:r>
    </w:p>
    <w:p>
      <w:pPr>
        <w:pStyle w:val="Heading2"/>
      </w:pPr>
      <w:r>
        <w:t>Procédure d’élaboration</w:t>
      </w:r>
    </w:p>
    <w:p>
      <w:r>
        <w:t>(loi du 26.11.25 : art. 1, I, 17°,18° et VI / CU : L.153-19, al. 2 [nouveau] / CU : L.153-21)</w:t>
      </w:r>
    </w:p>
    <w:p>
      <w:r>
        <w:t>Dans le cadre de la procédure d'élaboration du PLU (ou PLUi) et après que le projet a été arrêté par l’organe délibérant de la collectivité compétente et soumis pour avis aux personnes et organismes publics limitativement énumérés, celui-ci doit être soumis à enquête publique par le maire (ou le président de l’ EPCI) avant approbation définitive par le conseil municipal (ou l’organe délibérant de l’ EPCI).</w:t>
      </w:r>
    </w:p>
    <w:p>
      <w:pPr>
        <w:pStyle w:val="Heading2"/>
      </w:pPr>
      <w:r>
        <w:t>Procédure de révision</w:t>
      </w:r>
    </w:p>
    <w:p>
      <w:r>
        <w:t>(loi du 26.11.25 : art. 1, I, 15°, 16°, 19°, 20°, 21°, 30° et 31°,II et VI / CU : L.153-2 / CU : L.153-4, al. 2 / CU : L.153-9, II / CU : L.153-6, I, al. 2 / CU : L.153-31 / CU : L.153-35 / CU : L.154-3, al. 2 / CU : L.154-4, al. 2 / CRPM : L.112-1-1, al. 9 / CRPM : L.112-18, 3°)</w:t>
      </w:r>
    </w:p>
    <w:p>
      <w:r>
        <w:t>Le PLU (ou PLUi) doit, selon le cas, faire l'objet d'une procédure de révision lorsque la commune (ou l’ EPCI) décide notamment de :</w:t>
      </w:r>
    </w:p>
    <w:p>
      <w:r>
        <w:t>changer les orientations définies par le PADD;</w:t>
      </w:r>
    </w:p>
    <w:p>
      <w:r>
        <w:t>réduire un espace boisé classé, une zone agricole ou une zone naturelle et forestière;</w:t>
      </w:r>
    </w:p>
    <w:p>
      <w:r>
        <w:t>ouvrir à l'urbanisation une zone à urbaniser qui, dans les six ans suivant sa création : n'a pas été ouverte à l'urbanisation; ou n'a pas fait l'objet d'acquisitions foncières significatives de la part de la commune;</w:t>
      </w:r>
    </w:p>
    <w:p>
      <w:r>
        <w:t>n'a pas été ouverte à l'urbanisation;</w:t>
      </w:r>
    </w:p>
    <w:p>
      <w:r>
        <w:t>ou n'a pas fait l'objet d'acquisitions foncières significatives de la part de la commune;</w:t>
      </w:r>
    </w:p>
    <w:p>
      <w:r>
        <w:t>réduire une protection édictée en raison : des risques de nuisance; de la qualité des sites; des paysages ou des milieux naturels; d'une évolution de nature à induire de graves risques de nuisance;</w:t>
      </w:r>
    </w:p>
    <w:p>
      <w:r>
        <w:t>des risques de nuisance;</w:t>
      </w:r>
    </w:p>
    <w:p>
      <w:r>
        <w:t>de la qualité des sites;</w:t>
      </w:r>
    </w:p>
    <w:p>
      <w:r>
        <w:t>des paysages ou des milieux naturels;</w:t>
      </w:r>
    </w:p>
    <w:p>
      <w:r>
        <w:t>d'une évolution de nature à induire de graves risques de nuisance;</w:t>
      </w:r>
    </w:p>
    <w:p>
      <w:r>
        <w:t>créer des orientations d'aménagement et de programmation de secteur d'aménagement valant création d'une ZAC.</w:t>
      </w:r>
    </w:p>
    <w:p>
      <w:r>
        <w:t>Toutefois, la procédure de modification simplifiée se substitue à celle de la révision lorsque les changements sur les orientations définies par le PADD ont pour objet de :</w:t>
      </w:r>
    </w:p>
    <w:p>
      <w:r>
        <w:t>soutenir le développement de la production d'énergies renouvelables (C. énergie : L.211-2);</w:t>
      </w:r>
    </w:p>
    <w:p>
      <w:r>
        <w:t>soutenir le développement de la production d'hydrogène renouvelable ou bas-carbone (C. énergie : L.811-1) ou du stockage d'électricité;</w:t>
      </w:r>
    </w:p>
    <w:p>
      <w:r>
        <w:t>identifier des zones d'accélération pour l'implantation d'installations terrestres de production d'énergies renouvelables.</w:t>
      </w:r>
    </w:p>
    <w:p>
      <w:r>
        <w:t>Il en est de même lorsque le projet a pour conséquence la modification des règles applicables aux zones agricoles sur :</w:t>
      </w:r>
    </w:p>
    <w:p>
      <w:r>
        <w:t>l'affectation des sols;</w:t>
      </w:r>
    </w:p>
    <w:p>
      <w:r>
        <w:t>la destination et la nature des constructions autorisées.</w:t>
      </w:r>
    </w:p>
    <w:p>
      <w:r>
        <w:t>Par ailleurs, entre la mise en révision d'un PLU (ou PLUi) et l'approbation de cette révision, il peut être notamment décidé une ou plusieurs révisions qui peuvent être menées conjointement. Enfin, certains projets de révision peuvent faire l’objet d’une procédure de révision allégée (aussi appelée "révision avec examen conjoint").</w:t>
      </w:r>
    </w:p>
    <w:p>
      <w:r>
        <w:t>Date de mise en œuvre des nouvelles modalités de la procédure de révision</w:t>
      </w:r>
    </w:p>
    <w:p>
      <w:r>
        <w:t>À compter du 27 mai 2026 (six mois après la publication de la loi), sauf pour les procédures de révision en cours à cette date, la loi impose l’application de nouvelles modalités.</w:t>
      </w:r>
    </w:p>
    <w:p>
      <w:r>
        <w:t>Cas dérogatoires à la procédure de révision</w:t>
      </w:r>
    </w:p>
    <w:p>
      <w:r>
        <w:t>(CU : L.153-2 / CU : L.153-4, al. 2 / CU : L.153-9, II / CU : L.153-6, I, al. 2 / CU : L.153-31)</w:t>
      </w:r>
    </w:p>
    <w:p>
      <w:r>
        <w:t>La loi soumet à la nouvelle procédure de modification unique (cf. § Procédure de modification) les projets de révision portant sur :</w:t>
      </w:r>
    </w:p>
    <w:p>
      <w:r>
        <w:t>les cas dérogatoires déjà prévus concernant les changements sur les orientations définies par le PADD;</w:t>
      </w:r>
    </w:p>
    <w:p>
      <w:r>
        <w:t>la délimitation des secteurs dans lesquels les constructions nouvelles de logements (ou les logements issus de la transformation de bâtiments à destination autre que d’habitation) sont à usage exclusif de résidence principale;</w:t>
      </w:r>
    </w:p>
    <w:p>
      <w:r>
        <w:t>la délimitation des zones exposée au recul du trait de côte à l'horizon de 30 ans et à un horizon compris entre 30 et 100 ans.</w:t>
      </w:r>
    </w:p>
    <w:p>
      <w:r>
        <w:t>Suppression de la procédure de révision allégée</w:t>
      </w:r>
    </w:p>
    <w:p>
      <w:r>
        <w:t>La loi supprime tous les cas pour lesquels la procédure de révision allégée était jusqu’alors possible. Ainsi, lorsqu’un projet de révision du PLU (ou PLUi) a pour conséquence une réduction substantielle des surfaces affectées à des productions bénéficiant d'une appellation d'origine protégée ou une atteinte substantielle aux conditions de production de l'appellation, l'autorité compétente de l'État devra dès lors saisir la commission départementale de la préservation des espaces naturels, agricoles et forestiers du projet. Le projet de révision sera, dans ce cas, soumis à l’avis conforme de cette commission.</w:t>
      </w:r>
    </w:p>
    <w:p>
      <w:r>
        <w:t>Suppression des projets de révisions simultanées</w:t>
      </w:r>
    </w:p>
    <w:p>
      <w:r>
        <w:t>(CU : L.153-35)</w:t>
      </w:r>
    </w:p>
    <w:p>
      <w:r>
        <w:t>La loi met fin à la possibilité de mener conjointement plusieurs procédures de révision sur un même PLU (ou PLUi).</w:t>
      </w:r>
    </w:p>
    <w:p>
      <w:pPr>
        <w:pStyle w:val="Heading2"/>
      </w:pPr>
      <w:r>
        <w:t>Procédure de modification</w:t>
      </w:r>
    </w:p>
    <w:p>
      <w:r>
        <w:t>(loi du 26.11.25 : art. 1, I, 1°, 2° et 22 à 29°, III, IV, 1° et 2°, b, V et VI / CU : L.104-3, al. 3 à 5 [nouveau] / CU : L.121-22-3, al. 1 / CU : L.153-36 / CU : L.153-40 / CU : L.153-41 / CU : L.153-43 / CU : L.153-51, al. 1 et 2 / loi du 22.8.21 : art. 194, IV, 5°, al. 3 / loi du 21.2.22 : art. 35, II et 97, VII, 2° / C. env : L.581-14-1, al. 1)</w:t>
      </w:r>
    </w:p>
    <w:p>
      <w:r>
        <w:t>En dehors des cas soumis à la procédure de révision, le maire (ou le président de l’ EPCI) peut décider d’établir un projet de modification du PLU portant sur :</w:t>
      </w:r>
    </w:p>
    <w:p>
      <w:r>
        <w:t>les orientations d'aménagement et de programmation;</w:t>
      </w:r>
    </w:p>
    <w:p>
      <w:r>
        <w:t>le programme d'orientations et d'actions;</w:t>
      </w:r>
    </w:p>
    <w:p>
      <w:r>
        <w:t>les cas dérogatoires à la procédure de révision.</w:t>
      </w:r>
    </w:p>
    <w:p>
      <w:r>
        <w:t>Par ailleurs, le maire (ou le président de l’ EPCI) sera tenu de procéder à la modification du PLU (ou du PLUi) dans certains cas, comme lorsque le PLU (ou le document en tenant lieu) inclue le territoire d'au moins une commune exposée aux risques inhérents au recul du trait de côte et que le territoire concerné n'est pas couvert par un Plan de prévention des risques littoraux (PPRL) prescrit ou approuvé comportant des dispositions relatives au recul du trait de côte. Pour rappel, la liste de ces communes est déterminée par le décret du 29 avril 2022 (modifié en dernier lieu le décret du 10.6.24).</w:t>
      </w:r>
    </w:p>
    <w:p>
      <w:r>
        <w:t>Le maire (ou le président de l’ EPCI compétent) peut (ou doit) engager à son initiative la modification du PLU (ou du PLUi) qui peut être, selon le cas, soumise à une procédure de modification dit, soit :</w:t>
      </w:r>
    </w:p>
    <w:p>
      <w:r>
        <w:t>de droit commun;</w:t>
      </w:r>
    </w:p>
    <w:p>
      <w:r>
        <w:t>simplifiée.</w:t>
      </w:r>
    </w:p>
    <w:p>
      <w:r>
        <w:t>En outre, dans l’objectif de faciliter l’intégration des enjeux environnementaux dans les projets soumis à autorisation d’urbanisme, les documents d’urbanisme, dont les PLU, sont soumis à une évaluation environnementale lors de leur élaboration ou de leur évolution. Toutefois, cette évaluation environnementale ne sera pas requise dans le cas où l’évolution du document d’urbanisme ne prévoit que des changements qui ne sont pas susceptibles d'avoir des effets notables sur l'environnement.</w:t>
      </w:r>
    </w:p>
    <w:p>
      <w:r>
        <w:t>Date de mise en œuvre de la procédure de modification unique</w:t>
      </w:r>
    </w:p>
    <w:p>
      <w:r>
        <w:t>(CU : L.121-22-3, al. 1 / C. env : L.581-14-1, al. 1 / loi du 22.8.21 : art. 194, IV, 5°, al. 3 / loi du 21.2.22 : art. 35, II et 97, VII, 2°)</w:t>
      </w:r>
    </w:p>
    <w:p>
      <w:r>
        <w:t>À compter du 27 mai 2026 (six mois après la publication de la loi), sauf pour les procédures de modification du PLU (ou PLUi) en cours à cette date, la loi unifie les procédures de droit commun et simplifiée en une seule procédure de modification unique.</w:t>
      </w:r>
    </w:p>
    <w:p>
      <w:r>
        <w:t>Ainsi, toutes les futures évolutions du PLU (ou du PLUi) devront respecter les modalités de la nouvelle procédure de modification unique, qu’elle soit imposée ou non par la loi. Par exemple, ce sera le cas lorsque l'autorité compétente devra délimiter (ou modifier la délimitation) des zones exposée aux risques inhérents au recul du trait de côte à horizon 30 ans et à un horizon compris entre 30 et 100 ans.</w:t>
      </w:r>
    </w:p>
    <w:p>
      <w:r>
        <w:t>Modalités de la procédure de modification unique</w:t>
      </w:r>
    </w:p>
    <w:p>
      <w:r>
        <w:t>(CU : L.153-40 / CU : L.153-41 / CU : L.153-43)</w:t>
      </w:r>
    </w:p>
    <w:p>
      <w:r>
        <w:t>Le maire (ou le président de l’ EPCI compétent) devra, par principe, mettre à disposition du public pendant un mois, dans des conditions lui permettant de formuler ses observations qui seront enregistrées et conservées :</w:t>
      </w:r>
    </w:p>
    <w:p>
      <w:r>
        <w:t>La loi impose que les modalités de la mise à disposition soient précisées par le conseil municipal (ou l’organe délibérant de l’ EPCI compétent) et portées à la connaissance du public au moins huit jours avant le début de cette mise à disposition. Toutefois, dans le cas où le projet de modification relève de l’initiative du maire d’une commune membre et ne porte que sur son territoire, l’organe délibération de l’ EPCI compétant dispose d’un délai de trois mois à compter de la transmission du projet de modification pour déterminer les modalités de la mise à disposition.</w:t>
      </w:r>
    </w:p>
    <w:p>
      <w:r>
        <w:t>À l’issue de la mise à disposition, le maire (ou le président de l’ EPCI compétent) devra présenter le bilan des observations formulées devant le conseil municipal (ou l’organe délibérant de l’ EPCI), qui délibérera et adoptera le projet, le cas échéant modifié pour tenir compte des avis émis et des observations formulées lors de la mise à disposition. Dans le cas où le projet de modification procède d’une initiative du maire d’une commune membre d’un EPCI et ne porte que sur le territoire de celle-ci, le bilan de la mise à disposition est présenté par ce maire devant l’organe délibérant de l’ EPCI, qui délibère sur le projet dans les trois mois suivant cette présentation.</w:t>
      </w:r>
    </w:p>
    <w:p>
      <w:r>
        <w:t>La loi autorise cependant que se substitue à la mise à disposition du public soit :</w:t>
      </w:r>
    </w:p>
    <w:p>
      <w:r>
        <w:t>le recours à une procédure de participation du public. Dans ce cas, le dossier devra également être mis en consultation sur un support papier, aux horaires d’ouverture, dans les mairies concernées;</w:t>
      </w:r>
    </w:p>
    <w:p>
      <w:r>
        <w:t>le recours à une enquête publique (C. env : L.123-1-A à L.123-19-12).</w:t>
      </w:r>
    </w:p>
    <w:p>
      <w:r>
        <w:t>Toutefois, dans le cas où le projet de modification serait soumis à une évaluation environnementale, la loi interdit la mise à disposition du public et impose le recours, soit à l’enquête publique, soit à la participation du public.</w:t>
      </w:r>
    </w:p>
    <w:p>
      <w:r>
        <w:t>Enfin, lorsque la modification ne concerne que certaines communes, la loi permet à ce que l’enquête publique, la participation du public par voie électronique ou la mise à disposition du public ne soit organisée que sur le territoire de ces communes.</w:t>
      </w:r>
    </w:p>
    <w:p>
      <w:r>
        <w:t>Cas dérogatoire soumis à la procédure de modification unique</w:t>
      </w:r>
    </w:p>
    <w:p>
      <w:r>
        <w:t>(CU : L.153-36)</w:t>
      </w:r>
    </w:p>
    <w:p>
      <w:r>
        <w:t>La loi crée de nouveaux cas dérogatoires soumis à la procédure de modification unique en substitution à la procédure de révision (cf. § Procédure de révision).</w:t>
      </w:r>
    </w:p>
    <w:p>
      <w:r>
        <w:t>Cas de dispense d’évaluation environnementale</w:t>
      </w:r>
    </w:p>
    <w:p>
      <w:r>
        <w:t>(CU : L.104-3, al. 3 à 5)</w:t>
      </w:r>
    </w:p>
    <w:p>
      <w:r>
        <w:t>La loi étend les cas où l’évaluation environnementale ne sera pas nécessaire. Il en sera ainsi, lorsque l’objet de la modification du PLU sera soit :</w:t>
      </w:r>
    </w:p>
    <w:p>
      <w:r>
        <w:t>la rectification d’une erreur matérielle;</w:t>
      </w:r>
    </w:p>
    <w:p>
      <w:r>
        <w:t>la réduction de la surface d’une Zone urbaine (ZU) ou à urbaniser (ZUA).</w:t>
      </w:r>
    </w:p>
    <w:p>
      <w:pPr>
        <w:pStyle w:val="Heading2"/>
      </w:pPr>
      <w:r>
        <w:t>Règlement du PLU et densité urbaine</w:t>
      </w:r>
    </w:p>
    <w:p>
      <w:r>
        <w:t>(loi du 26.11.25 : art. 19 / CU : L.151-26)</w:t>
      </w:r>
    </w:p>
    <w:p>
      <w:r>
        <w:t>Le règlement du PLU peut imposer une densité minimale de constructions dans des secteurs qu'il délimite au sein de ceux situés à proximité des transports collectifs, existants ou programmés.</w:t>
      </w:r>
    </w:p>
    <w:p>
      <w:r>
        <w:t>Le règlement du PLU peut désormais imposer une densité minimale de constructions sur l’ensemble du territoire couvert par ledit PLU.</w:t>
      </w:r>
    </w:p>
    <w:p>
      <w:pPr>
        <w:pStyle w:val="Heading2"/>
      </w:pPr>
      <w:r>
        <w:t>Règlement du PLU et aires de stationnement</w:t>
      </w:r>
    </w:p>
    <w:p>
      <w:r>
        <w:t>(loi du 26.11.25 : art. 9, II, 4°, a, 20 et 21 / CU : L.151-30-1 [nouveau] / CU : L.151-31 / CU : L.151-33, al. 2 et al. 3 [nouveau] / CU : L.151-34, 1° ter [nouveau] et 1° quater [nouveau] / CU : L.151-35, al. 1 et 2 / CU : L.151-36 / CU : L.152-6, 4°, 5° bis [nouveau] et al. 8 [nouveau] / CU : L.152-6-1, al. 2 [nouveau])</w:t>
      </w:r>
    </w:p>
    <w:p>
      <w:r>
        <w:t>Une collectivité peut, dans le règlement de son PLU, prévoir des obligations en matière de stationnement des véhicules motorisés dès lors que celui-ci respecte le cadre fixé par le Code de l’urbanisme.</w:t>
      </w:r>
    </w:p>
    <w:p>
      <w:r>
        <w:t>Dérogations soumises à la réalisation d’infrastructures ou d’aménagement</w:t>
      </w:r>
    </w:p>
    <w:p>
      <w:r>
        <w:t>(CU : L.151-30-1 / CU : L.151-31)</w:t>
      </w:r>
    </w:p>
    <w:p>
      <w:r>
        <w:t>Le règlement du PLU peut désormais prévoir que les obligations de réalisation d’aires de stationnement pour les véhicules motorisés peuvent être réduites à une aire de stationnement dans des secteurs qu’il délimite, en contrepartie de la création d’infrastructures ou de l’aménagement d’espaces permettant le stationnement sécurisé d’au moins six vélos par aire de stationnement. Dans le cas où le règlement du PLU impose la réalisation d'aires de stationnement pour les véhicules motorisés, cette obligation est désormais réduite au minimum de 30 % (contre 15 % auparavant) en contrepartie de la mise à disposition de véhicules électriques munis d'un dispositif de recharge adapté ou de véhicules propres en autopartage. La loi étend la contrepartie à l’aire de covoiturage si celle-ci existe dans l’environnement immédiat de l’opération.</w:t>
      </w:r>
    </w:p>
    <w:p>
      <w:r>
        <w:t>Dérogations soumises à la justification du pétitionnaire</w:t>
      </w:r>
    </w:p>
    <w:p>
      <w:r>
        <w:t>(CU : L.151-33, al. 2 et 3)</w:t>
      </w:r>
    </w:p>
    <w:p>
      <w:r>
        <w:t>Dans le cas où le bénéficiaire du permis (ou de la décision de non-opposition à une déclaration préalable) ne peut pas satisfaire aux obligations liées à la réalisation d'aires de stationnement pour les véhicules motorisés, il peut être tenu quitte de ces obligations en justifiant, pour les places qu'il ne peut réaliser lui-même, soit :</w:t>
      </w:r>
    </w:p>
    <w:p>
      <w:r>
        <w:t>de l'obtention d'une concession à long terme dans un parc public de stationnement existant ou en cours de réalisation et situé à proximité de l'opération;</w:t>
      </w:r>
    </w:p>
    <w:p>
      <w:r>
        <w:t>de l'acquisition (ou de la concession) de places dans un parc privé de stationnement répondant aux mêmes conditions.</w:t>
      </w:r>
    </w:p>
    <w:p>
      <w:r>
        <w:t>Le règlement du PLU en précise les conditions d’application qui peuvent être différentes selon les secteurs et les types de bâtiments concernés.</w:t>
      </w:r>
    </w:p>
    <w:p>
      <w:r>
        <w:t>Le bénéficiaire qui réalise des opérations prévoyant la création d’au plus dix logements peut être tenu quitte de ses obligations lorsqu’il a recours à une aire de stationnement mutualisée, dans les conditions définies par l’autorité compétente pour délivrer l’autorisation d’urbanisme.</w:t>
      </w:r>
    </w:p>
    <w:p>
      <w:r>
        <w:t>Dérogations soumises à la localisation du projet</w:t>
      </w:r>
    </w:p>
    <w:p>
      <w:r>
        <w:t>(CU : L.152-6, 4°, 5° bis et al. 8 / CU : L.152-6-1, al. 2)</w:t>
      </w:r>
    </w:p>
    <w:p>
      <w:r>
        <w:t>Des dérogations au règlement du PLU (ou du document en tenant lieu) notamment en matière de stationnement peuvent être autorisées par décision motivée de l’autorité administrative compétente pour délivrer un permis de construire en fonction de la nature et la zone d’implantation du projet.</w:t>
      </w:r>
    </w:p>
    <w:p>
      <w:r>
        <w:t>Toutefois, certaines de ces dérogations ne peuvent avoir lieu que :</w:t>
      </w:r>
    </w:p>
    <w:p>
      <w:r>
        <w:t>dans les communes appartenant à une zone d'urbanisation continue de plus de 50 000 habitants figurant sur la liste des collectivités soumises à la Taxe sur les logements vacants (TLV) (cf. décret n° 2013-392 du 10.5.13 modifié en dernier lieu par le décret n° 2023-822 du 25.8.23);</w:t>
      </w:r>
    </w:p>
    <w:p>
      <w:r>
        <w:t>dans les communes de plus de 15 000 habitants en forte croissance démographique (cf. décret n° 2023-325 du 28.4.23);</w:t>
      </w:r>
    </w:p>
    <w:p>
      <w:r>
        <w:t>dans le périmètre d'une Grande opération d’urbanisme, GOU (CU : L.312-3);</w:t>
      </w:r>
    </w:p>
    <w:p>
      <w:r>
        <w:t>dans les secteurs d'intervention comprenant un centre-ville des Opérations de revitalisation de territoire (ORT).</w:t>
      </w:r>
    </w:p>
    <w:p>
      <w:r>
        <w:t>Dans ce cadre, la loi restreint le bénéfice de ces dérogation aux périmètres des GOU et des secteurs d’intervention comprenant un centre-ville des ORT. Par ailleurs, la loi étend la possibilité pour l'autorité administrative compétente à délivrer le permis de construire, de déroger à l’obligation de création de places de stationnement prévue par le règlement du PLU par décision motivée :</w:t>
      </w:r>
    </w:p>
    <w:p>
      <w:r>
        <w:t>aux travaux de transformation ou d’amélioration effectués sur des logements existants qui n’entraînent pas de création de surface de plancher supplémentaire supérieure à 30 % de la surface existante;</w:t>
      </w:r>
    </w:p>
    <w:p>
      <w:r>
        <w:t>aux opérations de réhabilitation d’immeubles en centre-ville.</w:t>
      </w:r>
    </w:p>
    <w:p>
      <w:r>
        <w:t>Enfin, la loi modifie dans ces périmètres la dérogation pouvant être accordée en tout ou partie aux obligations de création d'aires de stationnement applicables aux logements. Désormais, les opérations devront être situées à moins de 800 mètres (500 mètres auparavant) d'une gare ou d'une station de transport public guidé ou de transport collectif en site propre, en tenant compte de la qualité de la desserte, de la densité urbaine ou des besoins propres au projet au regard des capacités de stationnement existantes à proximité.</w:t>
      </w:r>
    </w:p>
    <w:p>
      <w:r>
        <w:t>Dérogations soumises à la volonté de l’autorité administrative compétente</w:t>
      </w:r>
    </w:p>
    <w:p>
      <w:r>
        <w:t>(CU : L.151-34, 1° ter et 1° quater)</w:t>
      </w:r>
    </w:p>
    <w:p>
      <w:r>
        <w:t>En cas de projet de construction de logement, le règlement du PLU peut imposer la réalisation d’aires de stationnement. Cependant, l’autorité compétente peut décider d’exclure de toutes obligations les projets de construction portant sur :</w:t>
      </w:r>
    </w:p>
    <w:p>
      <w:r>
        <w:t>des logements locatifs financés avec un prêt aidé par l'État;</w:t>
      </w:r>
    </w:p>
    <w:p>
      <w:r>
        <w:t>des logements locatifs intermédiaires (CCH : L.302-16);</w:t>
      </w:r>
    </w:p>
    <w:p>
      <w:r>
        <w:t>des établissements assurant l'hébergement des personnes âgées (CASF : L.312-1, 6°);</w:t>
      </w:r>
    </w:p>
    <w:p>
      <w:r>
        <w:t>des résidences universitaires (CCH : L.631-12).</w:t>
      </w:r>
    </w:p>
    <w:p>
      <w:r>
        <w:t>L’autorité compétente peut désormais décider d’exclure de toutes obligations en matière d’aires de stationnement :</w:t>
      </w:r>
    </w:p>
    <w:p>
      <w:r>
        <w:t>les logements faisant l’objet d’un Bail réel solidaire (BRS);</w:t>
      </w:r>
    </w:p>
    <w:p>
      <w:r>
        <w:t>les logements-foyer.</w:t>
      </w:r>
    </w:p>
    <w:p>
      <w:r>
        <w:t>Plafonnement du nombre d’aires de stationnement</w:t>
      </w:r>
    </w:p>
    <w:p>
      <w:r>
        <w:t>(CU : L.151-35, al. 1 et 2 / CU : L.151-36)</w:t>
      </w:r>
    </w:p>
    <w:p>
      <w:r>
        <w:t>Dans le cas où, l’autorité compétente ne les exclut pas, le nombre d’aires de stationnement pour ces projets est plafonné soit :</w:t>
      </w:r>
    </w:p>
    <w:p>
      <w:r>
        <w:t>à une aire de stationnement par logement;</w:t>
      </w:r>
    </w:p>
    <w:p>
      <w:r>
        <w:t>à 0,5 aire de stationnement par logement si le projet de construction est situé à moins de 500 mètres d'une gare ou d'une station de transport public guidé ou de transport collectif en site propre et que la qualité de la desserte le permet.</w:t>
      </w:r>
    </w:p>
    <w:p>
      <w:r>
        <w:t>La loi modifie les règles concernant le plafonnement du nombre d’aires de stationnement comme suit :</w:t>
      </w:r>
    </w:p>
    <w:p>
      <w:r>
        <w:t>pour les logements locatifs financés avec un prêt aidé par l'État, les plafonds sont identiques, seule la distance pour être soumis au plafond à 0,5 aire de stationnement par logement est réhaussée, passant de 500 à 800 mètres;</w:t>
      </w:r>
    </w:p>
    <w:p>
      <w:r>
        <w:t>pour les établissements assurant l'hébergement des personnes âgées (CASF : L.312-1, 6°) et les résidences universitaires (CCH : L.631-12), le plafond est fixé par principe à 0,5 aire de stationnement par logement;</w:t>
      </w:r>
    </w:p>
    <w:p>
      <w:r>
        <w:t>pour toutes les autres constructions ainsi que les logements locatifs intermédiaires (CCH : L.302-16), les logements faisant l’objet d’un BRS ou les logements-foyer, le plafond est fixé par principe à une aire de stationnement seulement dans le cas où le projet est situé à moins de 800 mètres (contre 500 mètres) d'une gare ou d'une station de transport public guidé ou de transport collectif en site propre et que la qualité de la desserte le permet.</w:t>
      </w:r>
    </w:p>
    <w:p>
      <w:pPr>
        <w:pStyle w:val="Heading2"/>
      </w:pPr>
      <w:r>
        <w:t>Cas dérogatoires au règlement</w:t>
      </w:r>
    </w:p>
    <w:p>
      <w:r>
        <w:t>(loi du 26.11.25 : art. 9, II, 4°, 5°, b et III / CU : L.152-6, 2° / CU : L.152-6-7 à L.152-6-8 [nouveau] / CU : L.152-6-10 [nouveau] / CU : L.151-14-1, al. 2 / CCH : L.112-13, al. 1)</w:t>
      </w:r>
    </w:p>
    <w:p>
      <w:r>
        <w:t>Toutes les autorisations d’urbanisme doivent être conformes au règlement du PLU et compatibles avec ses OAP. Toutefois, dans des cas limitativement énumérés, il est possible, pour l’autorité administrative compétente pour délivrer l'autorisation d'urbanisme et sur décision motivée, de procéder à des adaptations mineures des règles et servitudes du PLU.</w:t>
      </w:r>
    </w:p>
    <w:p>
      <w:r>
        <w:t>La loi crée un cas dérogatoire au règlement du PLU pour les opérations de logements consacrés aux étudiants situées dans les Zones urbaines (ZU) ou à urbaniser (ZAU).</w:t>
      </w:r>
    </w:p>
    <w:p>
      <w:r>
        <w:t>Par ailleurs, la loi étend le cadre dérogatoire à l’ensemble des règles contenues dans le règlement du PLU pour autoriser la surélévation d’une construction achevée depuis plus de deux ans, lorsque la surélévation a pour objet la création de logements ou un agrandissement de la surface de logement. Pour rappel, il n’était jusqu’alors possible de déroger qu’aux règles du PLU relatives à la densité et aux obligations en matière de création d'aires de stationnement.</w:t>
      </w:r>
    </w:p>
    <w:p>
      <w:r>
        <w:t>La loi permet également, pour les projets de réalisation de logements ou d’équipements publics situés dans le périmètre d’une Zone d’activité économique, ZAE (CU : L.318-8-1), de déroger selon le cas soit :</w:t>
      </w:r>
    </w:p>
    <w:p>
      <w:r>
        <w:t>aux dispositions relatives aux destinations des bâtiments du PLU. Dans ce cas, l’autorisation pourra être refusée (ou assorties de prescriptions spéciales) notamment en raison de l’absence de services publics à proximité d’un bien dont la destination a été modifiée en logement;</w:t>
      </w:r>
    </w:p>
    <w:p>
      <w:r>
        <w:t>aux dispositions relatives à l’emprise au sol, au retrait, au gabarit, à la hauteur et à l’aspect extérieur des bâtiments ainsi qu’aux obligations en matière de stationnement.</w:t>
      </w:r>
    </w:p>
    <w:p>
      <w:r>
        <w:t>Pour les projets situés dans le périmètre d’une ZAE, les logements ainsi créés peuvent être soumis à une obligation d’usage en tant que résidence principale.</w:t>
      </w:r>
    </w:p>
    <w:p>
      <w:r>
        <w:t>Enfin, la loi impose que le maire de la commune d’implantation du projet donne son accord pour toutes autorisations d’urbanisme délivrées par une autre autorité sur le fondement d’une dérogation aux règles du PLU, sauf exceptions limitativement énumérées.</w:t>
      </w:r>
    </w:p>
    <w:p>
      <w:pPr>
        <w:pStyle w:val="Heading2"/>
      </w:pPr>
      <w:r>
        <w:t>Cas dérogatoire pour le changement de destination d’un bâtiment agricole et forestière</w:t>
      </w:r>
    </w:p>
    <w:p>
      <w:r>
        <w:t>(loi du 26.11.25 : art. 9, II, 5°, b / CU : L.152-6-9 [nouveau] / CU : L.151-14-1, al. 2 / CU : L.152-6-10 [nouveau])</w:t>
      </w:r>
    </w:p>
    <w:p>
      <w:r>
        <w:t>Le règlement du PLU précise notamment, pour chaque zone qu’il délimite (zones urbaines (zone U), zones à urbaniser (zone AU), zones naturelles et forestières (zone N) et zones agricoles (zone A)), la destination des constructions autorisées. Ainsi, toutes les autorisations d’urbanisme doivent être conformes avec le règlement du PLU au regard de la zone considérée. Toutefois, la loi prévoit des cas limitativement énumérés dans lesquels il est possible, pour l’autorité administrative compétente pour délivrer l'autorisation d'urbanisme et sur décision motivée, de procéder à des adaptations mineures des règles et servitudes du PLU.</w:t>
      </w:r>
    </w:p>
    <w:p>
      <w:r>
        <w:t>La loi permet à l’autorité compétente pour délivrer l’autorisation d’urbanisme, de déroger aux règles relatives aux destinations fixées par le PLU (ou document en tenant lieu) pour autoriser le changement de destination d’un bâtiment à destination d’exploitation agricole et forestière lors de la délivrance d’une autorisation d’urbanisme.</w:t>
      </w:r>
    </w:p>
    <w:p>
      <w:r>
        <w:t>Pour prendre cette décision, l’autorité compétente pour délivrer l’autorisation d’urbanisme doit :</w:t>
      </w:r>
    </w:p>
    <w:p>
      <w:r>
        <w:t>tenir compte de la nature et de la zone d’implantation du projet;</w:t>
      </w:r>
    </w:p>
    <w:p>
      <w:r>
        <w:t>recueillir l’avis conforme de l’autorité compétente en matière de PLU (ou de document en tenant lieu).</w:t>
      </w:r>
    </w:p>
    <w:p>
      <w:r>
        <w:t>Par ailleurs, dans les zones A et N (hors secteurs identifiés à titre exceptionnel permettant des constructions ou des terrains d’accueil de résidences démontables ou des gens du voyages), le changement de destination ne peut concerner que des bâtiments qui ont cessé d’être utilisés pour l’exercice d’une activité agricole ou forestière depuis plus de 20 ans. De plus, l’autorité compétent doit également recueillir :</w:t>
      </w:r>
    </w:p>
    <w:p>
      <w:r>
        <w:t>en zone A, l’avis conforme de la commission départementale de la préservation des espaces agricoles, naturels et forestiers (CRPM : L.112-1-1);</w:t>
      </w:r>
    </w:p>
    <w:p>
      <w:r>
        <w:t>en zone N, l’avis conforme de la commission départementale de la nature, des paysages et des sites.</w:t>
      </w:r>
    </w:p>
    <w:p>
      <w:r>
        <w:t>Enfin, la loi impose que le maire de la commune d’implantation du projet donne son accord pour toutes autorisations d’urbanisme délivrées par une autre autorité sur le fondement d’une dérogation aux règles du PLU sauf exceptions limitativement énumérées.</w:t>
      </w:r>
    </w:p>
    <w:p>
      <w:pPr>
        <w:pStyle w:val="Heading2"/>
      </w:pPr>
      <w:r>
        <w:t>Schéma d’aménagement régional en outre-mer</w:t>
      </w:r>
    </w:p>
    <w:p>
      <w:r>
        <w:t>(loi du 26.11.25 : art. 7 / CGCT : L.4433-10-3)</w:t>
      </w:r>
    </w:p>
    <w:p>
      <w:r>
        <w:t>Le Schéma d'aménagement régional (SAR) est un document d’urbanisme qui s’applique sur les territoires d’outre-mer. Il est élaboré selon le cas, par le conseil régional (Guadeloupe et La Réunion), par la collectivité territoriale (Martinique et Guyane) ou par le conseil départemental (Mayotte).</w:t>
      </w:r>
    </w:p>
    <w:p>
      <w:r>
        <w:t>Le SAR permet aux territoires d’outre-mer de préciser leurs règles, leur stratégie et leurs objectifs dans les grands domaines de l’aménagement de leur territoire.</w:t>
      </w:r>
    </w:p>
    <w:p>
      <w:r>
        <w:t>Dans le cadre de son élaboration (ou de sa révision), le SAR doit, après enquête publique, être transmis au ministre chargé de l'urbanisme qui doit s'assurer :</w:t>
      </w:r>
    </w:p>
    <w:p>
      <w:r>
        <w:t>du respect de la procédure d'élaboration;</w:t>
      </w:r>
    </w:p>
    <w:p>
      <w:r>
        <w:t>de la conformité du document avec les lois et règlements en vigueur ainsi qu'avec les intérêts nationaux.</w:t>
      </w:r>
    </w:p>
    <w:p>
      <w:r>
        <w:t>Ce dernier peut, une fois son contrôle effectuer soit :</w:t>
      </w:r>
    </w:p>
    <w:p>
      <w:r>
        <w:t>prendre un décret en Conseil d'État qui approuve le document;</w:t>
      </w:r>
    </w:p>
    <w:p>
      <w:r>
        <w:t>notifier à l'assemblée délibérante compétente, après consultation du Conseil d'État, les modifications à apporter au document par une nouvelle délibération.</w:t>
      </w:r>
    </w:p>
    <w:p>
      <w:r>
        <w:t>La loi substitue le représentant de l’État au ministre dans la procédure d’élaboration (ou de révision) du SAR. Ainsi, le SAR doit être approuvé par arrêté pour toutes procédures d’élaboration (ou de révision), y compris celles en cours au 26 novembre 2025 (date de la promulgation de la loi).</w:t>
      </w:r>
    </w:p>
    <w:p>
      <w:r>
        <w:t>Par ailleurs, la loi impose aux assemblées délibérantes des territoires d’outre-mer de prendre en compte les modifications demandées par une nouvelle délibération dans un délai de trois mois à compter de la notification du représentant de l’État.</w:t>
      </w:r>
    </w:p>
    <w:p>
      <w:pPr>
        <w:pStyle w:val="Heading2"/>
      </w:pPr>
      <w:r>
        <w:t>Plan d’occupation des sols</w:t>
      </w:r>
    </w:p>
    <w:p>
      <w:r>
        <w:t>(loi du 26.11.25 : art. 1, I, 34° et VI / CU : L.174-4, 1°)</w:t>
      </w:r>
    </w:p>
    <w:p>
      <w:r>
        <w:t>Pour mémoire, le Plan d'occupation des sols (POS) est un document d'urbanisme qui a été progressivement remplacé par le PLU. Toutefois, les POS qui n’ont pas été remplacés par un PLU ont les mêmes effets juridiques que les PLU et peuvent faire l’objet :</w:t>
      </w:r>
    </w:p>
    <w:p>
      <w:r>
        <w:t>d'une modification mais seulement si le projet ne porte pas atteinte à son économie générale ou n’a pas pour effet : de réduire un espace boisé classé, une zone agricole ou une zone naturelle et forestière; de réduire une protection édictée en raison des risques de nuisance, de la qualité des sites, des paysages ou des milieux naturels, ou d'une évolution de nature à induire de graves risques de nuisance;</w:t>
      </w:r>
    </w:p>
    <w:p>
      <w:r>
        <w:t>de réduire un espace boisé classé, une zone agricole ou une zone naturelle et forestière;</w:t>
      </w:r>
    </w:p>
    <w:p>
      <w:r>
        <w:t>de réduire une protection édictée en raison des risques de nuisance, de la qualité des sites, des paysages ou des milieux naturels, ou d'une évolution de nature à induire de graves risques de nuisance;</w:t>
      </w:r>
    </w:p>
    <w:p>
      <w:r>
        <w:t>d'une mise en compatibilité.</w:t>
      </w:r>
    </w:p>
    <w:p>
      <w:r>
        <w:t>À compter du 27 mai 2026 (six mois après la publication de la loi), sauf pour les procédures de modification en cours à cette date, la loi réduit l’interdiction de procéder à la modification du POS au seul projet qui porte atteinte à son économie générale.</w:t>
      </w:r>
    </w:p>
    <w:p>
      <w:pPr>
        <w:pStyle w:val="Heading2"/>
      </w:pPr>
      <w:r>
        <w:t>Plan d’aménagement de zone</w:t>
      </w:r>
    </w:p>
    <w:p>
      <w:r>
        <w:t>(loi du 26.11.25 : art. 1, I, 35° et VI / CU : L.311-7, al. 3 à 7)</w:t>
      </w:r>
    </w:p>
    <w:p>
      <w:r>
        <w:t>Pour mémoire, le Plan d'aménagement de zone (PAZ), est un document d'urbanisme qui pouvait être créé dans les Zones d'aménagement concerté (ZAC), afin de réglementer les droits d'utilisation des sols notamment en cas d’absence de POS.</w:t>
      </w:r>
    </w:p>
    <w:p>
      <w:r>
        <w:t>La loi du 13 décembre 2000 relative à la solidarité et au renouvellement urbains, dite « loi SRU », a supprimé la possibilité de créer des PAZ. Toutefois, les anciens PAZ approuvés qui ne sont pas encore intégrés à un PLU, continuent à s'appliquer dans le territoire de leurs ZAC et peuvent faire l’objet :</w:t>
      </w:r>
    </w:p>
    <w:p>
      <w:r>
        <w:t>d'une modification, à condition que le changement apporté au PAZ : ne porte pas atteinte à l'économie générale des orientations d'urbanisme concernant l'ensemble de la commune; ne réduise pas un espace boisé classé, une zone agricole ou une zone naturelle et forestière, ou une protection édictée en raison des risques de nuisance, de la qualité des sites, des paysages ou des milieux naturels; ne comporte pas de graves risques de nuisance.</w:t>
      </w:r>
    </w:p>
    <w:p>
      <w:r>
        <w:t>ne porte pas atteinte à l'économie générale des orientations d'urbanisme concernant l'ensemble de la commune;</w:t>
      </w:r>
    </w:p>
    <w:p>
      <w:r>
        <w:t>ne réduise pas un espace boisé classé, une zone agricole ou une zone naturelle et forestière, ou une protection édictée en raison des risques de nuisance, de la qualité des sites, des paysages ou des milieux naturels;</w:t>
      </w:r>
    </w:p>
    <w:p>
      <w:r>
        <w:t>ne comporte pas de graves risques de nuisance.</w:t>
      </w:r>
    </w:p>
    <w:p>
      <w:r>
        <w:t>d'une modification simplifiée;</w:t>
      </w:r>
    </w:p>
    <w:p>
      <w:r>
        <w:t>À compter du 27 mai 2026 (six mois après la publication de la loi), sauf pour les procédures de modification en cours à cette date, les PAZ pourront faire l’objet d’une modification en application des modalités prévues par la nouvelle procédure de modification unique du PLU (cf. § Procédure de modification).</w:t>
      </w:r>
    </w:p>
    <w:p>
      <w:pPr>
        <w:pStyle w:val="Heading2"/>
      </w:pPr>
      <w:r>
        <w:t>Plan de sauvegarde et de mise en valeur</w:t>
      </w:r>
    </w:p>
    <w:p>
      <w:r>
        <w:t>(loi du 26.11.25 : art. 1, I, 36° et VI / CU : L.313-1, II, al. 1)</w:t>
      </w:r>
    </w:p>
    <w:p>
      <w:r>
        <w:t>Pour mémoire, le Plan de sauvegarde et de mise en valeur (PSMV) est un des deux documents de planification dédiés à la préservation et à la mise en valeur des Sites patrimoniaux remarquables (SPR). Il peut être établi sur tout ou partie d’un site patrimonial remarquable.</w:t>
      </w:r>
    </w:p>
    <w:p>
      <w:r>
        <w:t>L'acte décidant la mise à l'étude du PSMV met en révision le PLU, lorsqu'il existe. Jusqu'à son approbation, le PLU mis en révision peut soit :</w:t>
      </w:r>
    </w:p>
    <w:p>
      <w:r>
        <w:t>faire l’objet d’une procédure de modification de droit commun;</w:t>
      </w:r>
    </w:p>
    <w:p>
      <w:r>
        <w:t>faire l'objet d’une procédure de révision.</w:t>
      </w:r>
    </w:p>
    <w:p>
      <w:r>
        <w:t>À compter du 27 mai 2026 (six mois après la publication de la loi), sauf pour les procédures de modification en cours à cette date, le PLU mis en révision suite à la mise à l’étude du PSMV pourra faire l’objet d’une procédure de modification en application des modalités prévues par la nouvelle procédure de modification unique du PLU (cf. § Procédure de modification).</w:t>
      </w:r>
    </w:p>
    <w:p>
      <w:pPr>
        <w:pStyle w:val="Heading2"/>
      </w:pPr>
      <w:r>
        <w:t>Carte communale</w:t>
      </w:r>
    </w:p>
    <w:p>
      <w:r>
        <w:t>(loi du 26.11.25 : art. 1, I, 32° à 33° et VI / CU : L.163-5, al 2 [nouveau] / CU : L.163-6)</w:t>
      </w:r>
    </w:p>
    <w:p>
      <w:r>
        <w:t>Dans le cadre de la procédure d'élaboration de la carte communale, celle-ci doit être soumise à enquête publique par le maire (ou le président de l’ EPCI compétent) avant approbation définitive par arrêté de l'autorité administrative compétente de l'État.</w:t>
      </w:r>
    </w:p>
    <w:p>
      <w:r>
        <w:t>À compter du 27 mai 2026 (six mois après la publication de la loi), sauf pour les procédures de modification en cours à cette date, la loi autorisera de recourir sur décision motivée, en substitution à l’enquête publique, à la participation du public par voie électronique. Le dossier soumis à la procédure de participation du public par voie électronique devra également être mis en consultation sur un support papier, aux horaires d’ouverture, dans les mairies concernées.</w:t>
      </w:r>
    </w:p>
    <w:p>
      <w:pPr>
        <w:pStyle w:val="Heading2"/>
      </w:pPr>
      <w:r>
        <w:t>Permis de construire et d’aménager modificatif</w:t>
      </w:r>
    </w:p>
    <w:p>
      <w:r>
        <w:t>(loi du 26.11.25 : art. 23 / CU : L.431-6 [nouveau] / CU : L.441-5 [nouveau])</w:t>
      </w:r>
    </w:p>
    <w:p>
      <w:r>
        <w:t>La loi oblige l’autorité compétente pour délivrer le permis de construire (ou le permis d’aménager) à valider sans condition toute demande de permis de construire (ou de permis d’aménager) modificatif dès lors que les conditions cumulatives suivantes sont réunies :</w:t>
      </w:r>
    </w:p>
    <w:p>
      <w:r>
        <w:t>les travaux autorisés par le permis initial ne sont pas achevés;</w:t>
      </w:r>
    </w:p>
    <w:p>
      <w:r>
        <w:t>le permis initial est toujours en cours de validité;</w:t>
      </w:r>
    </w:p>
    <w:p>
      <w:r>
        <w:t>la demande de permis modificatif intervient dans une période de trois ans à compter de la date de délivrance du permis initial.</w:t>
      </w:r>
    </w:p>
    <w:p>
      <w:r>
        <w:t>La loi crée une dérogation en permettant à l’autorité compétente de refuser (ou d’assortir de prescriptions spéciales) le permis modificatif si les dispositions d’urbanisme intervenues après la délivrance du permis de construire (ou le permis d’aménager) initial ont pour objet de préserver la sécurité ou la salubrité publique.</w:t>
      </w:r>
    </w:p>
    <w:p>
      <w:pPr>
        <w:pStyle w:val="Heading2"/>
      </w:pPr>
      <w:r>
        <w:t>Prolongation du permis de construire délivré à titre précaire</w:t>
      </w:r>
    </w:p>
    <w:p>
      <w:r>
        <w:t>(loi du 26.11.25 : art. 24 / CU : L.433-2, al. 3 [nouveau])</w:t>
      </w:r>
    </w:p>
    <w:p>
      <w:r>
        <w:t>Une construction soumise à autorisation peut exceptionnellement être autorisée à titre précaire si celle-ci :</w:t>
      </w:r>
    </w:p>
    <w:p>
      <w:r>
        <w:t>ne satisfait pas aux dispositions relatives à l’utilisation des sols, à l’implantation, la destination, la nature, l’architecture, les dimensions, l’assainissement et à l’aménagement des abords,...;</w:t>
      </w:r>
    </w:p>
    <w:p>
      <w:r>
        <w:t>n’est pas compatible avec une Déclaration d’utilité publique (DUP).</w:t>
      </w:r>
    </w:p>
    <w:p>
      <w:r>
        <w:t>Le bénéficiaire d’un permis précaire doit enlever, sans indemnité, la construction autorisée et remettre à ses frais le terrain en l’état à la date d’expiration du permis précisée dans l’arrêté le délivrant. Une prolongation de ce délai est accordée si les nécessités d'une expérimentation dans le domaine des énergies renouvelables le justifient.</w:t>
      </w:r>
    </w:p>
    <w:p>
      <w:r>
        <w:t>La loi étend le bénéfice de la prolongation à tous les permis précaires délivrés, les modalités étant celles du permis initial.</w:t>
      </w:r>
    </w:p>
    <w:p>
      <w:pPr>
        <w:pStyle w:val="Heading2"/>
      </w:pPr>
      <w:r>
        <w:t>Renforcement des sanctions en cas d’absence ou de non-respect d’une autorisation d’urbanisme</w:t>
      </w:r>
    </w:p>
    <w:p>
      <w:r>
        <w:t>(loi du 26.11.25 : art. 26, I, 1° et 2° / CU : L.481-1, I, III, III bis [nouveau], III ter [nouveau] et III quater [nouveau] / CU : L.481-2, II)</w:t>
      </w:r>
    </w:p>
    <w:p>
      <w:r>
        <w:t>Lorsque des travaux ont été entrepris ou exécutés en méconnaissance des obligations imposées par le droit de l’urbanisme, et qu'un procès-verbal a été dressé indépendamment des poursuites pénales qui peuvent être exercées pour réprimer l'infraction constatée, l'autorité compétente peut mettre en demeure l’intéressé, dans un délai qu'elle détermine, soit :</w:t>
      </w:r>
    </w:p>
    <w:p>
      <w:r>
        <w:t>de procéder aux opérations nécessaires à la mise en conformité de la construction, de l'aménagement, de l'installation ou des travaux en cause aux dispositions dont la méconnaissance a été constatée;</w:t>
      </w:r>
    </w:p>
    <w:p>
      <w:r>
        <w:t>de déposer, selon le cas, une demande d'autorisation ou une déclaration préalable visant à leur régularisation.</w:t>
      </w:r>
    </w:p>
    <w:p>
      <w:r>
        <w:t>Par ailleurs, l'autorité compétente peut assortir la mise en demeure d'une astreinte d'un montant maximal de 500 € par jour de retard sans toutefois que le montant total recouvré puisse excéder 25 000 €.</w:t>
      </w:r>
    </w:p>
    <w:p>
      <w:r>
        <w:t>La loi renforce les pouvoirs de sanction de l’autorité compétente à l’encontre des intéressés qui ne respecteraient pas le droit de l’urbanisme en lui donnant la possibilité soit :</w:t>
      </w:r>
    </w:p>
    <w:p>
      <w:r>
        <w:t>d’ordonner directement le paiement d’une amende d’un montant maximal de 30 000 €;</w:t>
      </w:r>
    </w:p>
    <w:p>
      <w:r>
        <w:t>de mettre en demeure l’intéressé uniquement;</w:t>
      </w:r>
    </w:p>
    <w:p>
      <w:r>
        <w:t>de mettre en demeure l’intéressé et d’assortir la mise en demeure d’une astreinte dont le montant plafond journalier peut être fixé jusqu’à 1 000 € (auparavant 500 €) sans pouvoir dépasser un montant total recouvré supérieur à 100 000 € (auparavant 25 000 €);</w:t>
      </w:r>
    </w:p>
    <w:p>
      <w:r>
        <w:t>de mettre en demeure l’intéressé, d’assortir une astreinte et, à défaut de régularisation dans le délai imparti, ordonner le paiement d’une amende au plus égale à 30 000 €.</w:t>
      </w:r>
    </w:p>
    <w:p>
      <w:r>
        <w:t>Le recours devant le juge administratif pour s’opposer à l’état exécutoire pris en application de l’amende ou de l’astreinte ordonnée par l’autorité compétente n’a pas de caractère suspensif.</w:t>
      </w:r>
    </w:p>
    <w:p>
      <w:r>
        <w:t>Par ailleurs, la loi autorise le représentant de l’État dans le département à se substituer, par arrêté motivé, à l’autorité compétente pour exercer ses pouvoirs de sanction, en cas d’absence de réponse de celle-ci au bout d’un mois après l’avoir invité à exercer ses pouvoirs.</w:t>
      </w:r>
    </w:p>
    <w:p>
      <w:r>
        <w:t>Enfin, la loi étend à tous travaux entrepris et exécutés en zone urbaine qui sont réalisés en méconnaissance des règles d’urbanisme et pour lesquels la mise en demeure est restée sans effet au terme du délai imparti, la possibilité pour l'autorité compétente de procéder d'office à la réalisation des mesures prescrites ou, le cas échéant, à la démolition aux frais de l'intéressé.</w:t>
      </w:r>
    </w:p>
    <w:p>
      <w:pPr>
        <w:pStyle w:val="Heading2"/>
      </w:pPr>
      <w:r>
        <w:t>Réduction du délai de recours gracieux</w:t>
      </w:r>
    </w:p>
    <w:p>
      <w:r>
        <w:t>(loi du 26.11.25 : art. 26, I, 7° / CU : L.600-12-2 [nouveau])</w:t>
      </w:r>
    </w:p>
    <w:p>
      <w:r>
        <w:t>L’autorisation d’urbanisme étant une décision d’une autorité publique, l’administré peut, dans un délai de deux mois, contester la décision auprès de l’autorité ayant rendu la décision contestée (recours gracieux) ou auprès de son supérieur hiérarchique (recours hiérarchique).</w:t>
      </w:r>
    </w:p>
    <w:p>
      <w:r>
        <w:t>La loi réduit le délai du recours gracieux (ou hiérarchique) à l’encontre d’une décision relative à une autorisation d’urbanisme à un mois. Le délai de recours contentieux n’est pas prorogé par l’exercice d’un recours gracieux ou d’un recours hiérarchique.</w:t>
      </w:r>
    </w:p>
    <w:p>
      <w:pPr>
        <w:pStyle w:val="Heading2"/>
      </w:pPr>
      <w:r>
        <w:t>Référé-suspension assorti à un recours contre le rejet d’une autorisation d’urbanisme</w:t>
      </w:r>
    </w:p>
    <w:p>
      <w:r>
        <w:t>(loi du 26.11.25 : art. 26, I, 6° et IV / CU : L.600-3-1 [nouveau])</w:t>
      </w:r>
    </w:p>
    <w:p>
      <w:r>
        <w:t>Quand une décision administrative, même de rejet, fait l'objet d'une requête en annulation (ou en réformation), le juge des référés, saisi d'une demande en ce sens, peut ordonner la suspension de l'exécution de cette décision, ou de certains de ses effets, lorsque l'urgence le justifie et qu'il est fait état d'un moyen propre à créer, en l'état de l'instruction, un doute sérieux quant à la légalité de la décision : c’est le référé-suspension.</w:t>
      </w:r>
    </w:p>
    <w:p>
      <w:r>
        <w:t>Depuis le 28 novembre 2025 (date d’entrée en vigueur de la présente loi), la loi facilite la suspension en référé des refus d’autorisation d’urbanisme. Elle autorise en effet un administré à assortir un recours formé contre le rejet d’une autorisation d’urbanisme d’un référé-suspension en le dispensant de la preuve de l’urgence.</w:t>
      </w:r>
    </w:p>
    <w:p>
      <w:pPr>
        <w:pStyle w:val="Heading2"/>
      </w:pPr>
      <w:r>
        <w:t>Encadrement des motifs de refus d’une autorisation d’urbanisme au contentieux</w:t>
      </w:r>
    </w:p>
    <w:p>
      <w:r>
        <w:t>(loi du 26.1125 : art. 26, I, 5° et III / CU : L.600-2, al. 2 [nouveau])</w:t>
      </w:r>
    </w:p>
    <w:p>
      <w:r>
        <w:t>Lorsqu’un juge annule une décision de refus d’une autorisation d’urbanisme, la demande d'autorisation (ou la déclaration) confirmée par l'intéressé ne peut faire l'objet d'un nouveau refus (ou être assortie de prescriptions spéciales) sur le fondement de dispositions d'urbanisme intervenues postérieurement à la date d'intervention de la décision annulée dès lors que les conditions cumulatives suivantes sont réunies :</w:t>
      </w:r>
    </w:p>
    <w:p>
      <w:r>
        <w:t>la décision juridictionnelle constatant l’annulation du refus est définitive;</w:t>
      </w:r>
    </w:p>
    <w:p>
      <w:r>
        <w:t>la confirmation de la demande (ou de la déclaration) est effectuée dans les six mois suivant la notification de l'annulation au pétitionnaire.</w:t>
      </w:r>
    </w:p>
    <w:p>
      <w:r>
        <w:t>La loi interdit désormais à l’autorité compétente d’invoquer de nouveaux motifs de refus après l’expiration d’un délai de deux mois à compter de l’enregistrement du recours en annulation ou de la demande tendant à l’annulation ou à la réformation d’une décision juridictionnelle dès lors que ceux-ci ont été enregistrés au greffe de la juridiction après le 27 novembre 2025 (date de publication de la présente loi).</w:t>
      </w:r>
    </w:p>
    <w:p>
      <w:pPr>
        <w:pStyle w:val="Heading2"/>
      </w:pPr>
      <w:r>
        <w:t>Terrain à lotir et création de jardins</w:t>
      </w:r>
    </w:p>
    <w:p>
      <w:r>
        <w:t>(loi du 26.11.25 : art. 18 / CU : L.442-15 [nouveau])</w:t>
      </w:r>
    </w:p>
    <w:p>
      <w:r>
        <w:t>La loi soumet désormais les terrains lotis en vue de la création de jardins aux dispositions applicables aux lotissements.</w:t>
      </w:r>
    </w:p>
    <w:p>
      <w:pPr>
        <w:pStyle w:val="Heading2"/>
      </w:pPr>
      <w:r>
        <w:t>Permis d’aménager et unités foncières non-contiguës</w:t>
      </w:r>
    </w:p>
    <w:p>
      <w:r>
        <w:t>(loi du 26.11.25 : art. 22 / CU : L.442-1-3 [nouveau])</w:t>
      </w:r>
    </w:p>
    <w:p>
      <w:r>
        <w:t>Pour mémoire, un lotissement correspond à la division en propriété (ou en jouissance) d'une unité foncière (ou de plusieurs unités foncières contiguës) ayant pour objet de créer un (ou plusieurs) lots destinés à être bâtis. Dans ce cadre, ces unités foncières sont soumises à la délivrance d’un permis d’aménager.</w:t>
      </w:r>
    </w:p>
    <w:p>
      <w:r>
        <w:t>Par dérogation, les unités foncières non contiguës peuvent également donner lieu à la délivrance d'un permis d'aménager lorsqu’elles :</w:t>
      </w:r>
    </w:p>
    <w:p>
      <w:r>
        <w:t>entrent dans le cadre d'une opération d'aménagement prévue par un contrat de projet partenarial d'aménagement qui garantit l'unité architecturale et paysagère des sites concernés;</w:t>
      </w:r>
    </w:p>
    <w:p>
      <w:r>
        <w:t>permettent la mise en œuvre des actions mentionnées dans une convention d'Opération de revitalisation de territoire (ORT) qui garantit l'unité architecturale et paysagère des sites concernés.</w:t>
      </w:r>
    </w:p>
    <w:p>
      <w:r>
        <w:t>La loi remplace ces cas dérogatoires par un cas unique. Désormais, les unités foncières non contiguës sont soumises à un permis d’aménager dans le cadre d’un lotissement si la demande est déposée par un seul demandeur pour un projet qui :</w:t>
      </w:r>
    </w:p>
    <w:p>
      <w:r>
        <w:t>constitue un ensemble unique et cohérent;</w:t>
      </w:r>
    </w:p>
    <w:p>
      <w:r>
        <w:t>et garantit l’unité architecturale et paysagère des sites concernés.</w:t>
      </w:r>
    </w:p>
    <w:p>
      <w:r>
        <w:t>Le projet architectural paysager et environnemental doit être établi par un professionnel justifiant des compétences nécessaires en matière d'architecture, d'urbanisme et de paysage dès lors que la totalité des surfaces des unités foncières non contiguës concernées par la demande de permis d’aménager est supérieure à 2 500 m².</w:t>
      </w:r>
    </w:p>
    <w:p>
      <w:r>
        <w:t>Enfin l’assiette du projet peut également comprendre une (ou plusieurs) unité(s) foncière(s) ou parties de site destinées à être renaturées ou réaffectées à des fonctions écologiques ou paysagères, même en l’absence de travaux d’aménagement, si ces unités participent à la cohérence globale du projet.</w:t>
      </w:r>
    </w:p>
    <w:p>
      <w:pPr>
        <w:pStyle w:val="Heading2"/>
      </w:pPr>
      <w:r>
        <w:t>Modification des documents du lotissement</w:t>
      </w:r>
    </w:p>
    <w:p>
      <w:r>
        <w:t>(loi du 26.11.25 : art. 17, 1°, 3° et 4° / CU : L.151-7-3 [nouveau] / CU : L.442-10, al. 1 / CU : L.442-11, al. 2 [nouveau])</w:t>
      </w:r>
    </w:p>
    <w:p>
      <w:r>
        <w:t>Pour mémoire, il est possible, depuis la loi ALUR, de modifier notamment les documents du lotissement suivants :</w:t>
      </w:r>
    </w:p>
    <w:p>
      <w:r>
        <w:t>le cahier des charges s’il a été approuvé;</w:t>
      </w:r>
    </w:p>
    <w:p>
      <w:r>
        <w:t>les clauses de nature réglementaires du cahier des charges non approuvé.</w:t>
      </w:r>
    </w:p>
    <w:p>
      <w:r>
        <w:t>Toutefois, cette possibilité n’est ouverte qu’aux lotissements ayant fait l'objet d'une autorisation de lotir ou d'un permis d'aménager (à l’exclusion des lotissements déclarés) et ne peut intervenir qu’à l’initiative des colotis dès lors que la majorité qualifiée requise est atteinte.</w:t>
      </w:r>
    </w:p>
    <w:p>
      <w:r>
        <w:t>Ainsi, le projet de modification doit être accepté (ou demandé) par une majorité de colotis représentant, depuis la loi ALUR, soit :</w:t>
      </w:r>
    </w:p>
    <w:p>
      <w:r>
        <w:t>la moitié des propriétaires détenant ensemble les deux tiers au moins de la superficie d’un lotissement;</w:t>
      </w:r>
    </w:p>
    <w:p>
      <w:r>
        <w:t>les deux tiers des propriétaires détenant au moins la moitié de cette superficie.</w:t>
      </w:r>
    </w:p>
    <w:p>
      <w:r>
        <w:t>La majorité requise pour procéder à la modification des documents du lotissement sur demande des colotis doit désormais représenter la moitié des propriétaires détenant ensemble la moitié au moins de la superficie d'un lotissement.</w:t>
      </w:r>
    </w:p>
    <w:p>
      <w:r>
        <w:t>D’autre part, les documents du lotissement peuvent être modifié par l’autorité administrative pour les mettre en concordance avec les règles du Plan d’occupation des sols (POS) ou du PLU ou pour déclarer une opération d’intérêt public.</w:t>
      </w:r>
    </w:p>
    <w:p>
      <w:r>
        <w:t>Dans ce cas, la loi étend la possibilité, pour l’autorité administrative compétente, de modifier les documents du lotissement soit :</w:t>
      </w:r>
    </w:p>
    <w:p>
      <w:r>
        <w:t>pour assurer la réalisation des OAP du PLU et, le cas échéant, la mise en œuvre d’une opération de transformation urbaine (cf. §. Renforcement du rôle des orientations d'aménagement et de programmation);</w:t>
      </w:r>
    </w:p>
    <w:p>
      <w:r>
        <w:t>lorsque le lotissement est compris dans un secteur urbain exclusivement (ou majoritairement) composé d’habitat individuel.</w:t>
      </w:r>
    </w:p>
    <w:p>
      <w:pPr>
        <w:pStyle w:val="Heading2"/>
      </w:pPr>
      <w:r>
        <w:t>Opération d’aménagement soumise à évaluation environnementale</w:t>
      </w:r>
    </w:p>
    <w:p>
      <w:r>
        <w:t>(loi du 26.11.25 : art. 2 bis B / CU : L.300-1-1, 2° [suppression])</w:t>
      </w:r>
    </w:p>
    <w:p>
      <w:r>
        <w:t>Toutes les actions ou opérations d’aménagement qui font l’objet d’une évaluation environnementale doivent faire l’objet :</w:t>
      </w:r>
    </w:p>
    <w:p>
      <w:r>
        <w:t>d'une étude de faisabilité sur le potentiel de développement en énergies renouvelables de la zone, en particulier sur l'opportunité de la création ou du raccordement à un réseau de chaleur ou de froid ayant recours aux énergies renouvelables et de récupération;</w:t>
      </w:r>
    </w:p>
    <w:p>
      <w:r>
        <w:t>d’une étude d'optimisation de la densité des constructions dans la zone concernée, en tenant compte de la qualité urbaine ainsi que de la préservation et de la restauration de la biodiversité et de la nature en ville.</w:t>
      </w:r>
    </w:p>
    <w:p>
      <w:r>
        <w:t>La loi supprime pour ces actions ou opérations d’aménagement la nécessité de réaliser une étude d'optimisation de la densité des constructions dans la zone concernée.</w:t>
      </w:r>
    </w:p>
    <w:p>
      <w:pPr>
        <w:pStyle w:val="Heading2"/>
      </w:pPr>
      <w:r>
        <w:t>Extension des cas de participation du public par voie électronique</w:t>
      </w:r>
    </w:p>
    <w:p>
      <w:r>
        <w:t>(loi du 26.11.25 : art. 2 / C. env : L.123-2, I, 1°, al. 8 [nouveau] et 2° / C. env : L.123-19-11, al. 1)</w:t>
      </w:r>
    </w:p>
    <w:p>
      <w:r>
        <w:t>L'enquête publique a pour objet d'assurer l'information et la participation du public ainsi que la prise en compte des intérêts des tiers lors de l'élaboration des décisions susceptibles d'affecter l'environnement. Une enquête publique doit, par principe, être réalisée préalablement notamment :</w:t>
      </w:r>
    </w:p>
    <w:p>
      <w:r>
        <w:t>à une autorisation d’urbanisme pour des projets de travaux, d'ouvrages ou d'aménagements exécutés par des personnes publiques ou privées sauf dans les cas limitativement énumérés dans lesquels il est possible d’y déroger ou de la remplacer par une participation du public par voie électronique;</w:t>
      </w:r>
    </w:p>
    <w:p>
      <w:r>
        <w:t>à une approbation ou leur adoption des plans, schémas, programmes et autres documents de planification d’urbanisme sauf dans les cas limitativement énumérés où l’enquête publique peut être remplacée par une participation du public par voie électronique.</w:t>
      </w:r>
    </w:p>
    <w:p>
      <w:r>
        <w:t>Dans ces deux cas, la loi étend la possibilité de remplacer la réalisation d’une enquête publique par une participation du public par voie électronique pour les projets de réalisation de logements dans le périmètre soit :</w:t>
      </w:r>
    </w:p>
    <w:p>
      <w:r>
        <w:t>d’une zone tendue (loi du 9.7.89 : art 17, I);</w:t>
      </w:r>
    </w:p>
    <w:p>
      <w:r>
        <w:t>d’une commune de plus de 15 000 habitants dont le nombre d'habitants a crû dans des conditions et sur une durée fixées (CCH : L.302-5, II).</w:t>
      </w:r>
    </w:p>
    <w:p>
      <w:pPr>
        <w:pStyle w:val="Heading2"/>
      </w:pPr>
      <w:r>
        <w:t>Création de la résidence à vocation d’emploi</w:t>
      </w:r>
    </w:p>
    <w:p>
      <w:r>
        <w:t>(loi du 26.11.25 : art. 15 / CU : L.631-16-1 [nouveau] / CU : L.632-3, al. 2 / CU : L.633-5, al. 6 [nouveau] / loi du 6.7.89 : art. 25-14, al. 2 et 4)</w:t>
      </w:r>
    </w:p>
    <w:p>
      <w:r>
        <w:t>Afin de développer l’offre d’habitations temporaires et abordables, la loi crée la résidence à vocation d’emploi constituée de logements autonomes meublés, loués pour une courte durée à des locataires justifiant, à la date de prise d’effet du bail :</w:t>
      </w:r>
    </w:p>
    <w:p>
      <w:r>
        <w:t>suivre des études supérieures;</w:t>
      </w:r>
    </w:p>
    <w:p>
      <w:r>
        <w:t>être en formation professionnelle;</w:t>
      </w:r>
    </w:p>
    <w:p>
      <w:r>
        <w:t>être en contrat d’apprentissage;</w:t>
      </w:r>
    </w:p>
    <w:p>
      <w:r>
        <w:t>être en stage;</w:t>
      </w:r>
    </w:p>
    <w:p>
      <w:r>
        <w:t>être en engagement volontaire dans le cadre d’un service civique (C. service national : L.120-1, II);</w:t>
      </w:r>
    </w:p>
    <w:p>
      <w:r>
        <w:t>être en cours de mutation professionnelle;</w:t>
      </w:r>
    </w:p>
    <w:p>
      <w:r>
        <w:t>être en mission temporaire dans le cadre de leur activité professionnelle.</w:t>
      </w:r>
    </w:p>
    <w:p>
      <w:r>
        <w:t>Le bail conclu avec le locataire est un bail mobilité. Le bail peut être d’une durée comprise entre une semaine et 18 mois. les dispositions de la loi du 6 juillet 1989 relatives au bail mobilité sont modifiées.</w:t>
      </w:r>
    </w:p>
    <w:p>
      <w:r>
        <w:t>Au moins 80 % des logements composant la résidence à vocation d’emploi doivent être loués aux conditions suivantes :</w:t>
      </w:r>
    </w:p>
    <w:p>
      <w:r>
        <w:t>les ressources des locataires, appréciées à la date de conclusion du bail mobilité, ne doivent pas excéder les plafonds de ressources pour l’accès au Logement locatif intermédiaire (LLI);</w:t>
      </w:r>
    </w:p>
    <w:p>
      <w:r>
        <w:t>les loyers à la nuitée ne doivent pas excéder des plafonds, dans la limite des plafonds de loyers des LLI.</w:t>
      </w:r>
    </w:p>
    <w:p>
      <w:r>
        <w:t>La résidence à vocation d’emploi peut :</w:t>
      </w:r>
    </w:p>
    <w:p>
      <w:r>
        <w:t>constituer la résidence principale du locataire, sans toutefois que cela soit une obligation;</w:t>
      </w:r>
    </w:p>
    <w:p>
      <w:r>
        <w:t>comprendre des services;</w:t>
      </w:r>
    </w:p>
    <w:p>
      <w:r>
        <w:t>être louée à des personnes morales de droit public ou de droit privé en vue de leur sous-location.</w:t>
      </w:r>
    </w:p>
    <w:p>
      <w:r>
        <w:t>Un décret (à paraître) déterminera les conditions d’application de la résidence à vocation d’emploi, notamment les montants maximaux des loyers à la nuitée ou encore le prix et les modalités de facturation des meubles et des services aux locataires.</w:t>
      </w:r>
    </w:p>
    <w:p>
      <w:pPr>
        <w:pStyle w:val="Heading2"/>
      </w:pPr>
      <w:r>
        <w:t>Transformation d’une résidence hôtelière à vocation sociale en logement</w:t>
      </w:r>
    </w:p>
    <w:p>
      <w:r>
        <w:t>(loi du 26.11.25 : art. 9, I)</w:t>
      </w:r>
    </w:p>
    <w:p>
      <w:r>
        <w:t>La résidence hôtelière à vocation sociale (RHVS) est un établissement commercial d'hébergement agréé par le représentant de l'État dans le département. Elle est constituée d'un ensemble homogène de logements meublés, offerts en location pour une occupation à la journée, à la semaine ou au mois à une clientèle qui peut éventuellement l'occuper à titre de résidence principale. Ces résidences sont majoritairement réservées aux personnes éprouvant des difficultés particulières, en raison notamment de l'inadaptation de leurs ressources ou de leurs conditions d'existence.</w:t>
      </w:r>
    </w:p>
    <w:p>
      <w:r>
        <w:t>Pour faire face à la pénurie de logements dans certaines zones, la loi offre, pendant une durée de 10 ans à compter du 28 novembre 2025 (date d’entrée en vigueur de la loi), la possibilité de la conclusion d’un protocole fixant les conditions de transformation d’un immeuble soumis pour la première fois au statut de résidence hôtelière à vocation sociale en logements (notamment en logements sociaux). La loi fixe les conditions cumulatives suivantes :</w:t>
      </w:r>
    </w:p>
    <w:p>
      <w:r>
        <w:t>l’immeuble doit être situé sur les territoires présentant des besoins particuliers en matière de logement liés à des enjeux : de développement de nouvelles activités économiques; d’industrialisation; d’accueil de travailleurs saisonniers ou en mobilité professionnelle.</w:t>
      </w:r>
    </w:p>
    <w:p>
      <w:r>
        <w:t>de développement de nouvelles activités économiques;</w:t>
      </w:r>
    </w:p>
    <w:p>
      <w:r>
        <w:t>d’industrialisation;</w:t>
      </w:r>
    </w:p>
    <w:p>
      <w:r>
        <w:t>d’accueil de travailleurs saisonniers ou en mobilité professionnelle.</w:t>
      </w:r>
    </w:p>
    <w:p>
      <w:r>
        <w:t>le protocole doit être signé par : le représentant de l’État dans le département; l’exploitant; le conseil départemental; l’ EPCI à fiscalité propre d’implantation de la structure; le cas échéant, l’ EPCI à fiscalité propre d’implantation des activités économiques concernées;</w:t>
      </w:r>
    </w:p>
    <w:p>
      <w:r>
        <w:t>le représentant de l’État dans le département;</w:t>
      </w:r>
    </w:p>
    <w:p>
      <w:r>
        <w:t>l’exploitant;</w:t>
      </w:r>
    </w:p>
    <w:p>
      <w:r>
        <w:t>le conseil départemental;</w:t>
      </w:r>
    </w:p>
    <w:p>
      <w:r>
        <w:t>l’ EPCI à fiscalité propre d’implantation de la structure;</w:t>
      </w:r>
    </w:p>
    <w:p>
      <w:r>
        <w:t>le cas échéant, l’ EPCI à fiscalité propre d’implantation des activités économiques concernées;</w:t>
      </w:r>
    </w:p>
    <w:p>
      <w:r>
        <w:t>le protocole doit notamment : déterminer l’échéance à laquelle la transformation devra être réalisée; fixer la durée pendant laquelle un aménagement du taux de réservation de logements à des personnes en difficulté peut être admis, sans toutefois excéder une durée correspondant à la 10ème année suivant l’entrée en vigueur de la loi.</w:t>
      </w:r>
    </w:p>
    <w:p>
      <w:r>
        <w:t>déterminer l’échéance à laquelle la transformation devra être réalisée;</w:t>
      </w:r>
    </w:p>
    <w:p>
      <w:r>
        <w:t>fixer la durée pendant laquelle un aménagement du taux de réservation de logements à des personnes en difficulté peut être admis, sans toutefois excéder une durée correspondant à la 10ème année suivant l’entrée en vigueur de la loi.</w:t>
      </w:r>
    </w:p>
    <w:p>
      <w:r>
        <w:t>Un décret en Conseil d’État en définira les conditions d’application (à paraître).</w:t>
      </w:r>
    </w:p>
    <w:p>
      <w:pPr>
        <w:pStyle w:val="Heading2"/>
      </w:pPr>
      <w:r>
        <w:t>Mesures censurées par le Conseil constitutionnel</w:t>
      </w:r>
    </w:p>
    <w:p>
      <w:r>
        <w:t>Le Conseil constitutionnel, saisi le 21 octobre 2025, a rendu sa décision le 20 novembre 2025.</w:t>
      </w:r>
    </w:p>
    <w:p>
      <w:r>
        <w:t>Ainsi, sont jugées non conformes pour non-respect de la procédure législative les dispositions suivantes relatives :</w:t>
      </w:r>
    </w:p>
    <w:p>
      <w:r>
        <w:t>à la création d’un référentiel national des bâtiments (art. 5);</w:t>
      </w:r>
    </w:p>
    <w:p>
      <w:r>
        <w:t>aux partages d’informations sur les locaux recensés à des fins de gestion de la taxe d’habitation et des taxes sur les logements vacants (art. 6);</w:t>
      </w:r>
    </w:p>
    <w:p>
      <w:r>
        <w:t>à l’instauration d’une dérogation à l’interdiction de construction en dehors des espaces proches du rivage, dans certaines communes, pour les constructions ou installations nécessaires aux activités agricoles ou forestières (art. 10);</w:t>
      </w:r>
    </w:p>
    <w:p>
      <w:r>
        <w:t>à l’obligation de réaliser une étude d’optimisation de la densité des constructions pour tout projet d’aménagement soumis à évaluation environnementale (art. 11);</w:t>
      </w:r>
    </w:p>
    <w:p>
      <w:r>
        <w:t>aux changements de sous-destination soumis à permis de construire ou à déclaration préalable (art. 12);</w:t>
      </w:r>
    </w:p>
    <w:p>
      <w:r>
        <w:t>à la modification du contenu des conventions d’utilité sociale (art. 13);</w:t>
      </w:r>
    </w:p>
    <w:p>
      <w:r>
        <w:t>à la restriction des cas dérogatoires aux règles de sécurités ou d’entretien en cas de surélévation (art. 16);</w:t>
      </w:r>
    </w:p>
    <w:p>
      <w:r>
        <w:t>aux recours contentieux et intérêt à agir (art. 26, I, 4° et II);</w:t>
      </w:r>
    </w:p>
    <w:p>
      <w:r>
        <w:t>à la gestion du Système national d’enregistrement (SNE) (art. 27);</w:t>
      </w:r>
    </w:p>
    <w:p>
      <w:r>
        <w:t>à la simplification des modalités de vente de logement au secteur privé (art. 28);</w:t>
      </w:r>
    </w:p>
    <w:p>
      <w:r>
        <w:t>à l’acquisition à titre gratuit d’un bien sans maître (art. 30 et 31).</w:t>
      </w:r>
    </w:p>
    <w:p>
      <w:r>
        <w:t>Sont en revanche jugées conformes à la Constitution :</w:t>
      </w:r>
    </w:p>
    <w:p>
      <w:r>
        <w:t>le premier alinéa de l’article L.431-6 du Code de l’urbanisme dont les dispositions concernent les permis de construire et d’aménager modificatifs (art. 23);</w:t>
      </w:r>
    </w:p>
    <w:p>
      <w:r>
        <w:t>l’abrogation de la voie d’exception pour faire reconnaître l’illégalité pour vice de forme ou de procédure de certains documents d’urbanisme (art. 26, I, 3°);</w:t>
      </w:r>
    </w:p>
    <w:p>
      <w:r>
        <w:t>l’article L. 600-12-2 du Code de l’urbanisme dont les dispositions concernent la réduction du délai de recours gracieux (art. 26).</w:t>
      </w:r>
    </w:p>
    <w:p>
      <w:pPr>
        <w:pStyle w:val="Heading2"/>
      </w:pPr>
      <w:r>
        <w:t>Approfondissez votre expertise dans le logement et l’habitat</w:t>
      </w:r>
    </w:p>
    <w:p>
      <w:r>
        <w:t>Accédez à nos autres articles spécialisés, éclairages et études pour rester à jour sur la réglementation, les dispositifs et les évolutions du logement et de l’habitat.</w:t>
      </w:r>
    </w:p>
    <w:p>
      <w:pPr>
        <w:pStyle w:val="Heading1"/>
      </w:pPr>
      <w:r>
        <w:t>Expulsion : modalités de réparation en cas de refus du concours de la force publique</w:t>
      </w:r>
    </w:p>
    <w:p>
      <w:r>
        <w:rPr>
          <w:i/>
        </w:rPr>
        <w:t>https://www.anil.org/aj-expulsion-modalites-reparation-refus-concours-force-publique/</w:t>
      </w:r>
    </w:p>
    <w:p>
      <w:r>
        <w:t>N° 2025-19 / À jour au 7 novembre 2025 Loi n° 2023-668 du 27.7.23 : art. 11 / Décret n° 2025-1052 du 3.11.25 : JO du 6.11.25</w:t>
      </w:r>
    </w:p>
    <w:p>
      <w:r>
        <w:t>La loi du 27 juillet 2023 visant à protéger les logements contre l’occupation illicite a pour objectif de mieux réprimer le squat, de sécuriser les rapports locatifs et de renforcer l’accompagnement des locataires en difficulté (cf. Analyse juridique n° 2023-12).</w:t>
      </w:r>
    </w:p>
    <w:p>
      <w:r>
        <w:t>Lors des débats parlementaires sur ce texte, un article a été ajouté par la commission des affaires économiques du Sénat prévoyant la publication d’un décret en Conseil d’État visant à préciser les modalités d’évaluation de la réparation due au propriétaire, en cas de refus du concours de la force publique pour procéder à l’exécution d’une mesure d’expulsion (loi du 27.7.23 : art. 11).</w:t>
      </w:r>
    </w:p>
    <w:p>
      <w:r>
        <w:t>Le décret du 3 novembre 2025 vient ainsi préciser et clarifier le cadre de l’engagement de la responsabilité de l’État, aujourd’hui issue d’une construction principalement jurisprudentielle, ainsi que celui de l’indemnisation du préjudice résultant du refus du concours de la force publique.</w:t>
      </w:r>
    </w:p>
    <w:p>
      <w:r>
        <w:t>L’article premier du décret précise que la demande de concours de la force publique est adressée au préfet de département et à Paris au préfet de police (CPCE : R.153-1). L’article deux permet l’insertion d’un nouveau chapitre intitulé “procédure d'indemnisation en cas de refus du concours de la force publique” au sein du titre V de la partie réglementaire du Code des procédures civiles d’exécution relatif aux difficultés d’exécution. Ce chapitre comporte sept articles.</w:t>
      </w:r>
    </w:p>
    <w:p>
      <w:r>
        <w:t>Le décret entre en vigueur au lendemain de sa publication, soit le 7 novembre 2025.</w:t>
      </w:r>
    </w:p>
    <w:p>
      <w:pPr>
        <w:pStyle w:val="Heading2"/>
      </w:pPr>
      <w:r>
        <w:t>Période de responsabilité de l’État</w:t>
      </w:r>
    </w:p>
    <w:p>
      <w:r>
        <w:t>Pour mémoire, l’article L.153-1 du Code des procédures civiles d'exécution prévoit que "’État est tenu de prêter son concours à l'exécution des jugements et des autres titres exécutoires. Le refus de l’État de prêter son concours ouvre droit à réparation".</w:t>
      </w:r>
    </w:p>
    <w:p>
      <w:r>
        <w:t>En l’absence de départ volontaire du locataire faisant l’objet d’une décision d’expulsion, le propriétaire peut demander au commissaire de justice de saisir le préfet pour obtenir le concours de la force publique afin que les lieux soient libérés. L’administration dispose d’un délai de deux mois pour répondre. Toute décision de refus de l'autorité compétente doit être motivée et le défaut de réponse dans un délai de deux mois équivaut à un refus (CPCE : R.153-1).</w:t>
      </w:r>
    </w:p>
    <w:p>
      <w:pPr>
        <w:pStyle w:val="Heading2"/>
      </w:pPr>
      <w:r>
        <w:t>Début de la période de responsabilité de l’État</w:t>
      </w:r>
    </w:p>
    <w:p>
      <w:r>
        <w:t>(décret : art. 2 / CPCE : R.154-1)</w:t>
      </w:r>
    </w:p>
    <w:p>
      <w:r>
        <w:t>Pour mémoire, l'expulsion d'un immeuble ou d'un lieu habité ne peut être poursuivie qu'en vertu d'une décision de justice ou d'un procès-verbal de conciliation exécutoire et après signification d'un commandement d'avoir à libérer les locaux (CPCE : L.411-1).</w:t>
      </w:r>
    </w:p>
    <w:p>
      <w:r>
        <w:t>Si l'expulsion porte sur un lieu habité par la personne expulsée ou par tout occupant de son chef, elle ne peut avoir lieu qu'à l'expiration d'un délai de deux mois qui suit le commandement de quitter les lieux sans préjudice des délais de sursis à exécution (CPCE : L.412-1 et suivants).</w:t>
      </w:r>
    </w:p>
    <w:p>
      <w:r>
        <w:t>Lorsque les conditions de l’expulsion sont remplies (CPCE : Livre IV), le refus de l'État de prêter son concours à l'exécution des jugements ou des autres titres exécutoires a pour effet d'engager sa responsabilité, soit :</w:t>
      </w:r>
    </w:p>
    <w:p>
      <w:r>
        <w:t>à compter de la date de la décision de refus du préfet de département ou, à Paris, du préfet de police;</w:t>
      </w:r>
    </w:p>
    <w:p>
      <w:r>
        <w:t>ou, en l'absence de décision explicite, à l'issue d'un délai de deux mois suivant la date de la demande de concours de la force publique.</w:t>
      </w:r>
    </w:p>
    <w:p>
      <w:pPr>
        <w:pStyle w:val="Heading2"/>
      </w:pPr>
      <w:r>
        <w:t>Fin de période de la responsabilité de l’État</w:t>
      </w:r>
    </w:p>
    <w:p>
      <w:r>
        <w:t>(décret : art. 2 / CPCE : R.154-4, I)</w:t>
      </w:r>
    </w:p>
    <w:p>
      <w:r>
        <w:t>Lorsque le préfet a refusé le concours de la force publique, la période de responsabilité de l'État prend fin à la date de survenance de l’un des évènements suivants :</w:t>
      </w:r>
    </w:p>
    <w:p>
      <w:r>
        <w:t>lorsque le préfet accorde ultérieurement le concours de la force publique ou à la date de sa mise en œuvre effective lorsque celle-ci intervient plus de 15 jours après sa décision, sauf si ce délai est imputable au propriétaire ou à son commissaire de justice ou justifié par des circonstances particulières;</w:t>
      </w:r>
    </w:p>
    <w:p>
      <w:r>
        <w:t>lorsque les occupants quittent volontairement les locaux, à la date à laquelle leur départ a été constaté;</w:t>
      </w:r>
    </w:p>
    <w:p>
      <w:r>
        <w:t>lorsque le bénéficiaire de la décision de justice renonce à poursuivre l'expulsion;</w:t>
      </w:r>
    </w:p>
    <w:p>
      <w:r>
        <w:t>lorsque le bien immobilier est vendu, à la date de signature de l'acte de vente;</w:t>
      </w:r>
    </w:p>
    <w:p>
      <w:r>
        <w:t>lorsque l'occupant décède.</w:t>
      </w:r>
    </w:p>
    <w:p>
      <w:pPr>
        <w:pStyle w:val="Heading2"/>
      </w:pPr>
      <w:r>
        <w:t>Infirmation de l’ordonnance ou du jugement de l’expulsion</w:t>
      </w:r>
    </w:p>
    <w:p>
      <w:r>
        <w:t>(décret : art. 2 / CPCE : R.154-4, II)</w:t>
      </w:r>
    </w:p>
    <w:p>
      <w:r>
        <w:t>Lorsque l'exercice d'une voie de recours conduit à l'infirmation de l'ordonnance ou du jugement d'expulsion, alors que le préfet avait refusé au propriétaire des locaux le concours de la force publique pour procéder à l'expulsion de ses occupants, le propriétaire ne peut justifier d'un préjudice susceptible de lui ouvrir droit à indemnisation.</w:t>
      </w:r>
    </w:p>
    <w:p>
      <w:pPr>
        <w:pStyle w:val="Heading2"/>
      </w:pPr>
      <w:r>
        <w:t>Responsabilité de l’État et délais de grâce</w:t>
      </w:r>
    </w:p>
    <w:p>
      <w:r>
        <w:t>(décret : art. 2 / CPCE : R.154-5)</w:t>
      </w:r>
    </w:p>
    <w:p>
      <w:r>
        <w:t>Lorsque la décision de refus de concours de la force publique intervient alors que l'occupant bénéficie du sursis lié à la trêve hivernale (CPCE : L.412-6) ou d'un délai de grâce accordé par la juridiction ayant ordonné l'expulsion, la responsabilité de l'État n'est engagée qu'à l'issue de ce sursis ou de ce délai.</w:t>
      </w:r>
    </w:p>
    <w:p>
      <w:pPr>
        <w:pStyle w:val="Heading2"/>
      </w:pPr>
      <w:r>
        <w:t>Responsabilité de l’État et protocole d’accord dans le parc HLM</w:t>
      </w:r>
    </w:p>
    <w:p>
      <w:r>
        <w:t>(décret : art. 2 / CPCE : R.154-6)</w:t>
      </w:r>
    </w:p>
    <w:p>
      <w:r>
        <w:t>Dans le cas particulier où un organisme d' HLM conclut avec l'occupant un protocole d'accord de prévention de l'expulsion, dit “protocole de cohésion sociale” (conclu dans les conditions prévues à l’article L.353-15-2 du CCH pour les logements conventionnés), la responsabilité de l'État est suspendue pendant la durée d'application de ce protocole. En cas de dénonciation de celui-ci, l'organisme doit réitérer sa demande de concours de la force publique.</w:t>
      </w:r>
    </w:p>
    <w:p>
      <w:pPr>
        <w:pStyle w:val="Heading2"/>
      </w:pPr>
      <w:r>
        <w:t>Modalités de dépôt de la demande d’indemnisation</w:t>
      </w:r>
    </w:p>
    <w:p>
      <w:r>
        <w:t>(décret : art. 2 / CPCE : R.154-2)</w:t>
      </w:r>
    </w:p>
    <w:p>
      <w:r>
        <w:t>Lorsque le concours de la force publique a été refusé, le bénéficiaire de la décision d'expulsion saisit le préfet d'une demande d'indemnisation, par tout moyen permettant d'en assurer la date de manière certaine (par exemple, une lettre recommandée avec demande d’avis de réception).</w:t>
      </w:r>
    </w:p>
    <w:p>
      <w:r>
        <w:t>Il joint à sa demande toute pièce établissant la réalité et le montant des préjudices dont il demande réparation. Ceux-ci doivent être en lien direct et certain avec la décision de refus d'octroi du concours de la force publique.</w:t>
      </w:r>
    </w:p>
    <w:p>
      <w:r>
        <w:t>Cette demande fait l'objet d'un accusé de réception comportant les mentions suivantes (CRPA : R.112-5) :</w:t>
      </w:r>
    </w:p>
    <w:p>
      <w:r>
        <w:t>la date de réception de la demande et la date à laquelle, à défaut d'une décision expresse, celle-ci sera réputée rejetée (cf. § rejet);</w:t>
      </w:r>
    </w:p>
    <w:p>
      <w:r>
        <w:t>la désignation, l'adresse postale et, le cas échéant, électronique, ainsi que le numéro de téléphone du service chargé du dossier;</w:t>
      </w:r>
    </w:p>
    <w:p>
      <w:r>
        <w:t>le cas échéant, les informations relatives aux informations et pièces manquantes exigés par les textes législatifs et réglementaires (toute pièce établissant la réalité et le montant des préjudices), ainsi que le délai pour la réception de ces pièces et informations (CRPA : L.114-5).</w:t>
      </w:r>
    </w:p>
    <w:p>
      <w:pPr>
        <w:pStyle w:val="Heading2"/>
      </w:pPr>
      <w:r>
        <w:t>Modalités d’instruction de la demande d’indemnisation</w:t>
      </w:r>
    </w:p>
    <w:p>
      <w:r>
        <w:t>(décret : art. 2 / CPCE : R.154-3)</w:t>
      </w:r>
    </w:p>
    <w:p>
      <w:r>
        <w:t>À réception de la demande, le préfet statue sur la responsabilité de l'État et sur le droit à indemnisation du bénéficiaire de la décision d'expulsion.</w:t>
      </w:r>
    </w:p>
    <w:p>
      <w:r>
        <w:t>Acceptation de la demande</w:t>
      </w:r>
    </w:p>
    <w:p>
      <w:r>
        <w:t>Lorsque la responsabilité de l'État est engagée, le préfet communique au bénéficiaire le montant de l'indemnisation qu'il propose au vu des préjudices allégués après lui avoir demandé, le cas échéant, de fournir des pièces justificatives supplémentaires.</w:t>
      </w:r>
    </w:p>
    <w:p>
      <w:r>
        <w:t>L'indemnisation fait l'objet d'une transaction, c’est-à-dire un contrat écrit (CRPA : L.423-1 et suivants).</w:t>
      </w:r>
    </w:p>
    <w:p>
      <w:r>
        <w:t>S’il accepte la transaction, le propriétaire s'engage à renoncer à tout recours, y compris juridictionnel, concernant le même litige, ainsi qu'à rembourser l'État de toute somme qu'il aurait perçue, ou percevra, tant de l'occupant sans droit ni titre, que d'organismes tiers.</w:t>
      </w:r>
    </w:p>
    <w:p>
      <w:r>
        <w:t>Dès la signature de la transaction, l'État est subrogé dans tous les droits et actions que détient le propriétaire contre l'occupant sans droit ni titre pour la période en cause.</w:t>
      </w:r>
    </w:p>
    <w:p>
      <w:r>
        <w:t>Rejet de la demande ou contestation du montant proposé pour l’indemnisation</w:t>
      </w:r>
    </w:p>
    <w:p>
      <w:r>
        <w:t>Le silence gardé par le préfet sur la demande d'indemnisation pendant un délai de deux mois suivant sa réception vaut rejet de celle-ci.</w:t>
      </w:r>
    </w:p>
    <w:p>
      <w:r>
        <w:t>Le bénéficiaire de la décision d'expulsion dont la demande d'indemnisation est rejetée par le préfet ou qui entend contester le montant de l'indemnisation proposée peut saisir le tribunal administratif dans le délai de recours contentieux (deux mois).</w:t>
      </w:r>
    </w:p>
    <w:p>
      <w:pPr>
        <w:pStyle w:val="Heading2"/>
      </w:pPr>
      <w:r>
        <w:t>Préjudices indemnisables durant la période de responsabilité de l’État</w:t>
      </w:r>
    </w:p>
    <w:p>
      <w:r>
        <w:t>(décret : art. 2 / CPCE : R.154-7)</w:t>
      </w:r>
    </w:p>
    <w:p>
      <w:r>
        <w:t>Sont réparables par l'État les préjudices suivants, dès lors qu'ils surviennent pendant la période de responsabilité de l'État :</w:t>
      </w:r>
    </w:p>
    <w:p>
      <w:r>
        <w:t>la perte des loyers et des charges locatives récupérables sur l'occupant;</w:t>
      </w:r>
    </w:p>
    <w:p>
      <w:r>
        <w:t>la perte de la valeur vénale du bien liée à une vente désavantageuse;</w:t>
      </w:r>
    </w:p>
    <w:p>
      <w:r>
        <w:t>les frais liés à l'impossibilité de vendre le bien;</w:t>
      </w:r>
    </w:p>
    <w:p>
      <w:r>
        <w:t>les frais de remise en état;</w:t>
      </w:r>
    </w:p>
    <w:p>
      <w:r>
        <w:t>les frais de commissaire de justice;</w:t>
      </w:r>
    </w:p>
    <w:p>
      <w:r>
        <w:t>la taxe d'enlèvement des ordures ménagères;</w:t>
      </w:r>
    </w:p>
    <w:p>
      <w:r>
        <w:t>le trouble dans les conditions d'existence.</w:t>
      </w:r>
    </w:p>
    <w:p>
      <w:pPr>
        <w:pStyle w:val="Heading2"/>
      </w:pPr>
      <w:r>
        <w:t>Précisions concernant l’évaluation de la perte des loyers</w:t>
      </w:r>
    </w:p>
    <w:p>
      <w:r>
        <w:t>Le montant de l'indemnité due au titre de la perte des loyers s'apprécie par rapport à la valeur locative des locaux. Celle-ci est évaluée :</w:t>
      </w:r>
    </w:p>
    <w:p>
      <w:r>
        <w:t>par référence au contrat de bail lorsqu’il existe, à l'exclusion de : tout éventuel supplément de loyer; ou de tous frais dont il ne serait pas établi qu'ils constituent, de manière directe et certaine, la conséquence du refus d'octroi du concours de la force publique;</w:t>
      </w:r>
    </w:p>
    <w:p>
      <w:r>
        <w:t>tout éventuel supplément de loyer;</w:t>
      </w:r>
    </w:p>
    <w:p>
      <w:r>
        <w:t>ou de tous frais dont il ne serait pas établi qu'ils constituent, de manière directe et certaine, la conséquence du refus d'octroi du concours de la force publique;</w:t>
      </w:r>
    </w:p>
    <w:p>
      <w:r>
        <w:t>en l'absence de contrat de bail ou s'il apparaît que le loyer prévu par celui-ci ne correspond pas à la valeur locative réelle du bien, le demandeur établit cette dernière par tout moyen.</w:t>
      </w:r>
    </w:p>
    <w:p>
      <w:r>
        <w:t>Le montant de cette indemnité prend aussi en compte la compensation des charges locatives récupérables sous réserve que le propriétaire justifie s'en être acquitté.</w:t>
      </w:r>
    </w:p>
    <w:p>
      <w:r>
        <w:t>Dans le parc privé, leur liste est fixée en annexe du décret du 26 août 1987. Dans le parc public, cette liste figure en annexe du décret du 9 novembre 1982.</w:t>
      </w:r>
    </w:p>
    <w:p>
      <w:r>
        <w:t>Ces dispositions ne s’appliquent qu’aux lieux habités ou locaux à usage professionnel.</w:t>
      </w:r>
    </w:p>
    <w:p>
      <w:pPr>
        <w:pStyle w:val="Heading2"/>
      </w:pPr>
      <w:r>
        <w:t>Approfondissez votre expertise dans le logement et l’habitat</w:t>
      </w:r>
    </w:p>
    <w:p>
      <w:r>
        <w:t>Accédez à nos autres articles spécialisés, éclairages et études pour rester à jour sur la réglementation, les dispositifs et les évolutions du logement et de l’habitat.</w:t>
      </w:r>
    </w:p>
    <w:p>
      <w:pPr>
        <w:pStyle w:val="Heading1"/>
      </w:pPr>
      <w:r>
        <w:t>Habiter mieux</w:t>
      </w:r>
    </w:p>
    <w:p>
      <w:r>
        <w:rPr>
          <w:i/>
        </w:rPr>
        <w:t>https://www.anil.org/aj-habiter-mieux-anah/</w:t>
      </w:r>
    </w:p>
    <w:p>
      <w:r>
        <w:t>Délibérations Anah n° 2025-21 du 5.9.25 (modifiée en dernier lieu par la délibération n° 2025-35 du 16.12.25) et n° 2025-06 du 12.3.25</w:t>
      </w:r>
    </w:p>
    <w:p>
      <w:r>
        <w:t>Habiter Mieux est une aide distribuée par l’Anah dédiée aux propriétaires bailleurs qui signent une convention dans l’objectif de financer des travaux d’amélioration de la performance énergétique du logement en contrepartie d’engagements.</w:t>
      </w:r>
    </w:p>
    <w:p>
      <w:r>
        <w:t>L’Anah distribue d’autres aides pour les propriétaires bailleurs qui suivent un régime spécifique.</w:t>
      </w:r>
    </w:p>
    <w:p>
      <w:r>
        <w:t>En hexagone :</w:t>
      </w:r>
    </w:p>
    <w:p>
      <w:r>
        <w:t>l’aide MaPrimeRénov' (MPR) Parcours accompagné pour les propriétaires bailleurs aux ressources modestes ou très modestes (cf. Analyse juridique n° 2024-18);</w:t>
      </w:r>
    </w:p>
    <w:p>
      <w:r>
        <w:t>l’aide MPR rénovation globale pour les propriétaires bailleurs aux ressources intermédiaires et supérieures (cf. Analyse juridique n° 2024-02).</w:t>
      </w:r>
    </w:p>
    <w:p>
      <w:r>
        <w:t>En Hexagone et en outre-mer, quel que soit le niveau de revenu du propriétaire bailleur :</w:t>
      </w:r>
    </w:p>
    <w:p>
      <w:r>
        <w:t>l’aide MPR par geste (cf. Analyse juridique n° 2024-02);</w:t>
      </w:r>
    </w:p>
    <w:p>
      <w:r>
        <w:t>l’aide aux travaux pour l’autonomie de la personne (cf. Analyse juridique n° 2024-20);</w:t>
      </w:r>
    </w:p>
    <w:p>
      <w:r>
        <w:t>l’aide aux travaux de lutte contre l’habitat indigne ou dégradé (cf. Analyse juridique n° 2024-19).</w:t>
      </w:r>
    </w:p>
    <w:p>
      <w:pPr>
        <w:pStyle w:val="Heading2"/>
      </w:pPr>
      <w:r>
        <w:t>Champ d’application territorial</w:t>
      </w:r>
    </w:p>
    <w:p>
      <w:r>
        <w:t>(délibération n°2025-21 : art. 1)</w:t>
      </w:r>
    </w:p>
    <w:p>
      <w:r>
        <w:t>Le dispositif d’aide Habiter Mieux s’applique aux logements situés en France hexagonale, en Guadeloupe, en Martinique, en Guyane, à La Réunion et à Mayotte.</w:t>
      </w:r>
    </w:p>
    <w:p>
      <w:pPr>
        <w:pStyle w:val="Heading2"/>
      </w:pPr>
      <w:r>
        <w:t>Conditions d’octroi</w:t>
      </w:r>
    </w:p>
    <w:p>
      <w:r>
        <w:t>Le dispositif d’aide Habiter Mieux repose sur des conditions cumulatives portant sur le statut, les obligations du bénéficiaire et le conventionnement avec l’Anah.</w:t>
      </w:r>
    </w:p>
    <w:p>
      <w:r>
        <w:t>Aucune condition de ressources n’est exigible pour le propriétaire bailleur.</w:t>
      </w:r>
    </w:p>
    <w:p>
      <w:pPr>
        <w:pStyle w:val="Heading2"/>
      </w:pPr>
      <w:r>
        <w:t>Conditions liées au statut du bénéficiaire éligible</w:t>
      </w:r>
    </w:p>
    <w:p>
      <w:r>
        <w:t>(délibération n° 2025-21 : art. 2, 6.3.1 et 6.3.2)</w:t>
      </w:r>
    </w:p>
    <w:p>
      <w:r>
        <w:t>Les bénéficiaires éligibles au dispositif d’aide Habiter Mieux sont ceux entrant dans l’une des catégories suivantes :</w:t>
      </w:r>
    </w:p>
    <w:p>
      <w:r>
        <w:t>propriétaires ou tout autre titulaire d'un droit réel conférant l'usage des locaux pour les logements qu'ils donnent en location ou qu’ils mettent à disposition d’autrui (CCH : R.321-20 et R.321-12, I, 1°);</w:t>
      </w:r>
    </w:p>
    <w:p>
      <w:r>
        <w:t>les organismes agréés qui exercent des activités de maîtrise d’ouvrage d’opérations d’acquisition, de construction ou de réhabilitation de logements ou de structures d’hébergement (CCH : R.321-12, I, 6°);</w:t>
      </w:r>
    </w:p>
    <w:p>
      <w:r>
        <w:t>les titulaires d’un bail commercial ou d’un bail à ferme portant en partie sur des locaux affectés à l’habitation s’ils s’engagent à louer le logement dans les mêmes conditions que celles applicables aux propriétaires bailleurs (CCH : R.321-12, II). Pour un même logement, l’aide ne peut être cumulée entre le propriétaire des murs et le preneur du bail à ferme ou l’exploitant d’un établissement commercial. Le propriétaire de locaux affectés à l’habitation inclus dans un bail à ferme ou le titulaire d’un bail à ferme doit notamment s’engager au travers d’une convention à respecter des plafonds de loyers (CGI : art. 199 tricies). Le titulaire d’un bail commercial peut bénéficier du dispositif d’aide Habiter Mieux seulement si, le local inclus dans le bail et faisant l’objet des travaux éligibles est, au moment du dépôt du dossier, un local affecté à l’usage d’habitation et est accessible de façon indépendante, au terme des travaux, des autres locaux inclus dans le bail commercial.</w:t>
      </w:r>
    </w:p>
    <w:p>
      <w:pPr>
        <w:pStyle w:val="Heading2"/>
      </w:pPr>
      <w:r>
        <w:t>Conditions liées aux obligations du bénéficiaire</w:t>
      </w:r>
    </w:p>
    <w:p>
      <w:r>
        <w:t>(délibération n° 2025-21 : art. 2, 4.2, 4.3, 4.4, 4.5.2 et 5.1.1.b)</w:t>
      </w:r>
    </w:p>
    <w:p>
      <w:r>
        <w:t>Pour que les travaux réalisés soient éligibles au dispositif d’aide Habiter Mieux, il faut que le bénéficiaire de l’aide :</w:t>
      </w:r>
    </w:p>
    <w:p>
      <w:r>
        <w:t>loue le logement ayant fait l’objet de travaux subventionnés pendant six ans au moins à compter de la date de déclaration d’achèvement des travaux et s’assurer que le logement loué respecte les critères de décence (loi du 6.7.89 : art. 6);</w:t>
      </w:r>
    </w:p>
    <w:p>
      <w:r>
        <w:t>réserve la valorisation des CEE à l’Anah, le cas échéant;</w:t>
      </w:r>
    </w:p>
    <w:p>
      <w:r>
        <w:t>recours à une entreprise Reconnue garant de l’environnement (RGE) lorsqu’un tel label existe pour les travaux;</w:t>
      </w:r>
    </w:p>
    <w:p>
      <w:r>
        <w:t>soit accompagné dans le cadre de Mon Accompagnateur Rénov’ (cf. Analyses juridiques n°2022-09);</w:t>
      </w:r>
    </w:p>
    <w:p>
      <w:r>
        <w:t>réalise des travaux qui permettent d’atteindre un niveau minimal de performance énergétique équivalent à la classe énergétique "D" (CCH : L.173-1-1). Dans les cas d’une impossibilité technique, d’un risque sanitaire ou d’un surcoût disproportionné par rapport à l’objectif initial de l’intervention, tels que définis dans une instruction du directeur général le niveau minimal attendu devra correspondre a minima à la classe énergétique “E”.</w:t>
      </w:r>
    </w:p>
    <w:p>
      <w:r>
        <w:t>La condition relative au niveau minimal de performance énergétique ne s’applique pas pour les demandes portant sur des logements situés en Guadeloupe, en Martinique, en Guyane, à La Réunion et à Mayotte. Il en est de même lorsque les travaux pris en compte pour le calcul de la subvention portent uniquement sur les parties communes de copropriété en habitation collective ou, dans le cas d’habitations individuelles, portent sur les locaux non destinés à l’habitation compris dans la surface habitable (ou sur leur enveloppe).</w:t>
      </w:r>
    </w:p>
    <w:p>
      <w:r>
        <w:t>Par ailleurs, le bénéficiaire de l’aide doit fournir un audit énergétique qui indique la classe énergétique du logement avant travaux et telle que projeté après travaux (CCH : L.173-1-1 / arrêté du 17.11.20 modifié : art. 8). L’audit peut être complété par l'attestation de changement d’étiquette pour les logements concernés (cf. arrêté du 13.8.25 modifiant le facteur de conversion de l'énergie finale en énergie primaire de l'électricité relatif au DPE). Dans ce cas, les classes du logement avant et après travaux mentionnées sur l'attestation se substituent à celles de l’audit, pour un même scénario de travaux.et en outre-mer, quel que soit le niveau de revenu du propriétaire bailleur</w:t>
      </w:r>
    </w:p>
    <w:p>
      <w:r>
        <w:t>Toutefois, l’audit pourra être remplacé par une évaluation énergétique réalisée avec la méthodologie 3CL- DPE 2021 jusqu’au 31 décembre 2025, pour les propriétaires bailleurs en secteur OPAH ou PIG faisant l’objet d’une convention adoptée par délibération jusqu’au 31 décembre 2023 inclus.</w:t>
      </w:r>
    </w:p>
    <w:p>
      <w:r>
        <w:t>L’obligation de fournir un audit énergétique ne s’applique pas pour les demandes portant sur des logements situés en Guadeloupe, en Martinique, en Guyane, à La Réunion et à Mayotte. Il en est de même en copropriété ou en immeuble collectif dans le cas où le projet de travaux sans impact significatif sur la performance énergétique du bâti, porte uniquement sur des parties communes et ses équipements. Elle ne s’appliquera pas non plus en habitation individuelle lorsque les travaux portent uniquement sur les locaux non destinés à l’habitation compris dans la surface habitable.</w:t>
      </w:r>
    </w:p>
    <w:p>
      <w:r>
        <w:t>À savoir Dans le cas où le projet fait l'objet d'une modification en cours d'opération, l’audit énergétique du logement doit être actualisé en indiquant la classe énergétique après travaux correspondant au projet finalement réalisé. L'audit actualisé est fourni au plus tard au moment de la demande de solde.</w:t>
      </w:r>
    </w:p>
    <w:p>
      <w:pPr>
        <w:pStyle w:val="Heading2"/>
      </w:pPr>
      <w:r>
        <w:t>Conditions liées au conventionnement avec l’Anah</w:t>
      </w:r>
    </w:p>
    <w:p>
      <w:r>
        <w:t>(délibération n° 2025-21 : art. 4.1)</w:t>
      </w:r>
    </w:p>
    <w:p>
      <w:r>
        <w:t>L’aide Habiter Mieux est conditionnée à l’engagement de conclure une convention par laquelle est fixé, pour chaque logement concerné, le niveau du loyer maximum applicable (CCH : L.321-4 et L.321-8).</w:t>
      </w:r>
    </w:p>
    <w:p>
      <w:r>
        <w:t>Pour rappel, le propriétaire devra s’ engager auprès de l’Anah au travers de la signature d’une convention. Celle-ci l’obligera à louer son bien :</w:t>
      </w:r>
    </w:p>
    <w:p>
      <w:r>
        <w:t>pour un niveau de loyer maximum (arrêté NOR : TREL 2335049A du 28.12.23 : JO du 31.12.23);</w:t>
      </w:r>
    </w:p>
    <w:p>
      <w:r>
        <w:t>et à des locataires sous conditions de ressources (CGI annexe III : art. 2 terdecies H).</w:t>
      </w:r>
    </w:p>
    <w:p>
      <w:r>
        <w:t>Par ailleurs, le propriétaire ayant enregistré sa demande de convention jusqu’au 31 décembre 2027 peut bénéficier d’une réduction d’impôt au titre du dispositif "Loc’Avantages" (cf. Analyse juridique n° 2022-05).</w:t>
      </w:r>
    </w:p>
    <w:p>
      <w:r>
        <w:t>À savoir Dans les cas où les engagements d’occupation sont pris dans le cadre où le bailleur met son logement à disposition d’autrui (RGA : art. 15-B), le conventionnement n’est pas obligatoire.</w:t>
      </w:r>
    </w:p>
    <w:p>
      <w:pPr>
        <w:pStyle w:val="Heading2"/>
      </w:pPr>
      <w:r>
        <w:t>Travaux éligibles</w:t>
      </w:r>
    </w:p>
    <w:p>
      <w:r>
        <w:t>Le dispositif d’aide Habiter Mieux n’est ouvert que dans le cadre de travaux de rénovation énergétique permettant l’amélioration de la classe énergétique du logement.</w:t>
      </w:r>
    </w:p>
    <w:p>
      <w:r>
        <w:t>Les travaux doivent être réalisés conformément aux dispositions prévues par le Règlement général de l’Anah (RGA).</w:t>
      </w:r>
    </w:p>
    <w:p>
      <w:pPr>
        <w:pStyle w:val="Heading2"/>
      </w:pPr>
      <w:r>
        <w:t>Travaux subventionnables</w:t>
      </w:r>
    </w:p>
    <w:p>
      <w:r>
        <w:t>(délibération n°2025-21 : art. 3.2.2 / délibération n° 2025-06 : art. 1 et 2)</w:t>
      </w:r>
    </w:p>
    <w:p>
      <w:r>
        <w:t>Les travaux éligibles dans le cadre du dispositif d’aide Habiter Mieux diffèrent selon qu’ils sont réalisés pour un logement situé en Hexagone ou en outre-mer.</w:t>
      </w:r>
    </w:p>
    <w:p>
      <w:r>
        <w:t>Pour les logements situés en Hexagone</w:t>
      </w:r>
    </w:p>
    <w:p>
      <w:r>
        <w:t>(délibération n° 2025-21 : art. 3.2.2, b / délibération n° 2025-06 : annexe I)</w:t>
      </w:r>
    </w:p>
    <w:p>
      <w:r>
        <w:t>Depuis le 1 er mai 2025, les travaux de rénovation énergétique éligibles à l’aide Habiter Mieux doivent figurer parmi les six postes de travaux suivants :</w:t>
      </w:r>
    </w:p>
    <w:p>
      <w:r>
        <w:t>isolation thermique des murs;</w:t>
      </w:r>
    </w:p>
    <w:p>
      <w:r>
        <w:t>isolation thermique des planchers bas;</w:t>
      </w:r>
    </w:p>
    <w:p>
      <w:r>
        <w:t>isolation thermique de la toiture;</w:t>
      </w:r>
    </w:p>
    <w:p>
      <w:r>
        <w:t>remplacement des menuiseries extérieures;</w:t>
      </w:r>
    </w:p>
    <w:p>
      <w:r>
        <w:t>ventilation;</w:t>
      </w:r>
    </w:p>
    <w:p>
      <w:r>
        <w:t>production de chauffage ou d'eau chaude sanitaire.</w:t>
      </w:r>
    </w:p>
    <w:p>
      <w:r>
        <w:t>Les dépenses induites éligibles pour chaque poste de travaux sont définis par l’annexe 3 de l’arrêté du 17 novembre 2020 modifié.</w:t>
      </w:r>
    </w:p>
    <w:p>
      <w:r>
        <w:t>Peuvent également être intégrés à la dépense éligible :</w:t>
      </w:r>
    </w:p>
    <w:p>
      <w:r>
        <w:t>la maîtrise d’œuvre;</w:t>
      </w:r>
    </w:p>
    <w:p>
      <w:r>
        <w:t>la coordination SPS (Sécurité et Protection de la Santé) et de bureau de contrôle;</w:t>
      </w:r>
    </w:p>
    <w:p>
      <w:r>
        <w:t>les diagnostics thermiques dès lorsqu’ils sont suivis des travaux qu’ils préconisent et qu’ils ne sont pas réalisés dans le cadre d’une AMO ou d’un suivi d’animation de programme.</w:t>
      </w:r>
    </w:p>
    <w:p>
      <w:r>
        <w:t>Pour rappel, les travaux peuvent être réalisés avec des matériaux bio-sourcés (ouate de cellulose, fibre de bois, etc.). Par ailleurs, les travaux réalisés à partir de matériaux (ou d’équipements) obtenus par voie de don peuvent être éligibles dès lors que le coût de ces matériaux (ou équipements) n’est pas comptabilisé dans les dépenses subventionnables.</w:t>
      </w:r>
    </w:p>
    <w:p>
      <w:r>
        <w:t>Pour les logements situés en outre-mer</w:t>
      </w:r>
    </w:p>
    <w:p>
      <w:r>
        <w:t>(délibération n° 2025-21 : art. 3.2.2, c / décret du 14.1.20 : annexe 1)</w:t>
      </w:r>
    </w:p>
    <w:p>
      <w:r>
        <w:t>Les travaux éligibles sont ceux figurant sur la liste ci-dessous :</w:t>
      </w:r>
    </w:p>
    <w:p>
      <w:r>
        <w:t>1- Équipements de chauffage ou de fourniture d'eau chaude sanitaire fonctionnant au bois ou autres biomasses :</w:t>
      </w:r>
    </w:p>
    <w:p>
      <w:r>
        <w:t>chaudières à alimentation automatique fonctionnant au bois ou autres biomasses;</w:t>
      </w:r>
    </w:p>
    <w:p>
      <w:r>
        <w:t>chaudières à alimentation manuelle fonctionnant au bois ou autres biomasses.</w:t>
      </w:r>
    </w:p>
    <w:p>
      <w:r>
        <w:t>2- Équipements de chauffage ou de fourniture d'eau chaude sanitaire indépendants fonctionnant au bois ou autres biomasses :</w:t>
      </w:r>
    </w:p>
    <w:p>
      <w:r>
        <w:t>poêles à granulés, cuisinières à granulés;</w:t>
      </w:r>
    </w:p>
    <w:p>
      <w:r>
        <w:t>poêles à bûches, cuisinières à bûches;</w:t>
      </w:r>
    </w:p>
    <w:p>
      <w:r>
        <w:t>foyers fermés, inserts.</w:t>
      </w:r>
    </w:p>
    <w:p>
      <w:r>
        <w:t>3- Équipements de chauffage ou de fourniture d'eau chaude sanitaire fonctionnant à l'énergie solaire thermique ou avec des capteurs solaires hybrides thermiques et électriques à circulation de liquide :</w:t>
      </w:r>
    </w:p>
    <w:p>
      <w:r>
        <w:t>équipements de production de chauffage fonctionnant à l'énergie solaire thermique;</w:t>
      </w:r>
    </w:p>
    <w:p>
      <w:r>
        <w:t>équipements de fourniture d'eau chaude sanitaire fonctionnant à l'énergie solaire thermique :</w:t>
      </w:r>
    </w:p>
    <w:p>
      <w:r>
        <w:t>équipements de chauffage ou de fourniture d'eau chaude sanitaire fonctionnant avec des capteurs solaires hybrides thermiques et électriques à circulation de liquide.</w:t>
      </w:r>
    </w:p>
    <w:p>
      <w:r>
        <w:t>4- Pompes à chaleur, autres qu'air/air, dont la finalité essentielle est la production de chauffage ou d'eau chaude sanitaire :</w:t>
      </w:r>
    </w:p>
    <w:p>
      <w:r>
        <w:t>pompes à chaleur géothermiques ou solarothermiques, ainsi que l'échangeur de chaleur souterrain associé;</w:t>
      </w:r>
    </w:p>
    <w:p>
      <w:r>
        <w:t>pompes à chaleur air/eau;</w:t>
      </w:r>
    </w:p>
    <w:p>
      <w:r>
        <w:t>pompes à chaleur dédiées à la production d'eau chaude sanitaire.</w:t>
      </w:r>
    </w:p>
    <w:p>
      <w:r>
        <w:t>5- Équipements de raccordement, ou droits et frais de raccordement pour leur seule part représentative du coût de l'acquisition et de la pose de ces mêmes équipements, à un réseau de chaleur ou de froid, alimenté majoritairement par des énergies renouvelables ou de récupération.</w:t>
      </w:r>
    </w:p>
    <w:p>
      <w:r>
        <w:t>6- Dépose d'une cuve à fioul.</w:t>
      </w:r>
    </w:p>
    <w:p>
      <w:r>
        <w:t>7- Systèmes de ventilation mécanique contrôlée double flux autoréglables ou hygroréglables.</w:t>
      </w:r>
    </w:p>
    <w:p>
      <w:r>
        <w:t>8- Réalisation, en dehors des cas où la réglementation le rend obligatoire, d'un audit énergétique qui répond aux conditions de qualification précisées par le décret du 4 mai 2022 (RGE) (décret du 29.12.23 : art. 2 VII).</w:t>
      </w:r>
    </w:p>
    <w:p>
      <w:r>
        <w:t>9- Isolation thermique des parois vitrées, à la condition que les matériaux installés viennent en remplacement de parois en simple vitrage.</w:t>
      </w:r>
    </w:p>
    <w:p>
      <w:r>
        <w:t>10- Isolation des murs en façade ou pignon.</w:t>
      </w:r>
    </w:p>
    <w:p>
      <w:r>
        <w:t>isolation des murs par l’extérieur;</w:t>
      </w:r>
    </w:p>
    <w:p>
      <w:r>
        <w:t>isolation des murs par l’intérieur;</w:t>
      </w:r>
    </w:p>
    <w:p>
      <w:r>
        <w:t>isolation des rampants de toiture et plafonds de combles;</w:t>
      </w:r>
    </w:p>
    <w:p>
      <w:r>
        <w:t>isolation des toitures terrasses.</w:t>
      </w:r>
    </w:p>
    <w:p>
      <w:r>
        <w:t>11- Équipements ou matériaux de protection des parois vitrées ou opaques contre les rayonnements solaires.</w:t>
      </w:r>
    </w:p>
    <w:p>
      <w:r>
        <w:t>12- Sur-toitures ventilées.</w:t>
      </w:r>
    </w:p>
    <w:p>
      <w:r>
        <w:t>13- Bardages ventilés.</w:t>
      </w:r>
    </w:p>
    <w:p>
      <w:r>
        <w:t>14- Mission d'accompagnement par un opérateur agréé.</w:t>
      </w:r>
    </w:p>
    <w:p>
      <w:r>
        <w:t>La condition de gain de performance énergétique d’au moins 35 % pour les logements situés en Guadeloupe, en Martinique, en Guyane, à La Réunion et à Mayotte n’est pas exigée pour les dossiers déposés jusqu’au 31 décembre 2025</w:t>
      </w:r>
    </w:p>
    <w:p>
      <w:pPr>
        <w:pStyle w:val="Heading2"/>
      </w:pPr>
      <w:r>
        <w:t>Travaux non-subventionnables</w:t>
      </w:r>
    </w:p>
    <w:p>
      <w:r>
        <w:t>(délibération n° 2024-47 : art. 3.2.2.a)</w:t>
      </w:r>
    </w:p>
    <w:p>
      <w:r>
        <w:t>Aucune aide pour la réalisation de travaux de rénovation énergétique dans le cadre du dispositif d’aide Habiter Mieux ne peut être attribuée par l’Anah dans le cas où :</w:t>
      </w:r>
    </w:p>
    <w:p>
      <w:r>
        <w:t>les travaux projetés conduisent à une augmentation des gaz à effet de serre;</w:t>
      </w:r>
    </w:p>
    <w:p>
      <w:r>
        <w:t>le projet de travaux prévoit l’installation ou le remplacement d’une chaudière alimentée majoritairement aux énergies fossiles;</w:t>
      </w:r>
    </w:p>
    <w:p>
      <w:r>
        <w:t>après travaux, la chaudière ou la production d’eau chaude sanitaire du logement est alimentée majoritairement au fioul.</w:t>
      </w:r>
    </w:p>
    <w:p>
      <w:pPr>
        <w:pStyle w:val="Heading2"/>
      </w:pPr>
      <w:r>
        <w:t>Montant de l’aide</w:t>
      </w:r>
    </w:p>
    <w:p>
      <w:r>
        <w:t>Le montant de l’aide accordée dans le cadre du dispositif Habiter Mieux équivaut au montant HT total des travaux éligibles auquel s’applique un taux dans la limite d’un plafond. Par ailleurs, une prime Habiter Mieux s’ajoute pouvant, sous condition, être majorée.</w:t>
      </w:r>
    </w:p>
    <w:p>
      <w:pPr>
        <w:pStyle w:val="Heading2"/>
      </w:pPr>
      <w:r>
        <w:t>Taux et plafond de l’aide socle</w:t>
      </w:r>
    </w:p>
    <w:p>
      <w:r>
        <w:t>(délibération n° 2024-47 : art. 5.1.1.a)</w:t>
      </w:r>
    </w:p>
    <w:p>
      <w:r>
        <w:t>Le montant de l’aide du dispositif Habiter Mieux correspond à 25 % du montant HT des travaux subventionnables, pris en compte dans la limite de 750 € HT par m² jusqu’à 80 m² par logement.</w:t>
      </w:r>
    </w:p>
    <w:p>
      <w:r>
        <w:t>Une demande de subvention dans le cadre du dispositif Habiter Mieux n’est recevable que si le montant des travaux subventionnables est au moins égal à 1.000 € HT, quelle que soit la nature de ces travaux. Cette condition est appréciée pour chaque dossier de demande de subvention.</w:t>
      </w:r>
    </w:p>
    <w:p>
      <w:pPr>
        <w:pStyle w:val="Heading2"/>
      </w:pPr>
      <w:r>
        <w:t>Prime Habiter Mieux</w:t>
      </w:r>
    </w:p>
    <w:p>
      <w:r>
        <w:t>(délibération n° 2024-47 : art. 5.2.1.b)</w:t>
      </w:r>
    </w:p>
    <w:p>
      <w:r>
        <w:t>Les projets de travaux de rénovation énergétique réalisés dans le cadre du dispositif d’aide Habiter Mieux donnent lieu à l’octroi de la prime "Habiter Mieux" dont le montant est fixé à 1.500 € par logement.</w:t>
      </w:r>
    </w:p>
    <w:p>
      <w:r>
        <w:t>La prime "Habiter Mieux" peut être majorée à 2.000 € par logement, dès lors que l’étiquette énergétique passe d’une classe "F" ou "G" avant travaux à une classe "D" a minima après travaux. Cette amélioration de la performance énergétique doit être justifiée par un audit énergétique.</w:t>
      </w:r>
    </w:p>
    <w:p>
      <w:pPr>
        <w:pStyle w:val="Heading2"/>
      </w:pPr>
      <w:r>
        <w:t>Évolution du montant des travaux entre l’attribution de l’aide et son paiement</w:t>
      </w:r>
    </w:p>
    <w:p>
      <w:r>
        <w:t>(délibération n° 2024-47 : art. 5.4, 7.1 et 7.2)</w:t>
      </w:r>
    </w:p>
    <w:p>
      <w:r>
        <w:t>Par principe, le montant mis en paiement ne peut être supérieur à celui engagé au moment de l'attribution de la subvention.</w:t>
      </w:r>
    </w:p>
    <w:p>
      <w:r>
        <w:t>Toutefois, il existe deux cas dérogatoires :</w:t>
      </w:r>
    </w:p>
    <w:p>
      <w:r>
        <w:t>en cas de diminution de la dépense subventionnée, constatée à l'occasion de la demande de paiement, le montant de la subvention est recalculé en tenant compte de cette diminution;</w:t>
      </w:r>
    </w:p>
    <w:p>
      <w:r>
        <w:t>en cas d’évolution du projet donnant lieu à des dépenses supplémentaires, une subvention complémentaire peut être octroyée sous conditions (cf. délibération n° 2022-29 du 15.6.22).</w:t>
      </w:r>
    </w:p>
    <w:p>
      <w:r>
        <w:t>Pour rappel, aucune aide ne peut être attribuée au titre d'une nouvelle demande si, au moment du dépôt de celle-ci, le plafond de travaux précédemment applicable a déjà été atteint, tous types de travaux confondus, dans le cadre du ou des dossiers déposé(s) dans les cinq années. Si le plafond n’est pas atteint, une nouvelle aide pourra être accordée dans la limite du reliquat existant sur le plafond de travaux.</w:t>
      </w:r>
    </w:p>
    <w:p>
      <w:pPr>
        <w:pStyle w:val="Heading2"/>
      </w:pPr>
      <w:r>
        <w:t>Cas d’exonération</w:t>
      </w:r>
    </w:p>
    <w:p>
      <w:r>
        <w:t>(délibération n° 2025-21 : art. 9)</w:t>
      </w:r>
    </w:p>
    <w:p>
      <w:r>
        <w:t>L’aide Habiter Mieux n’est pas cumulable avec le dispositif d’aide MPR (décret n° 2020-26 du 14.1.20 : art. 4) pour un ou des travaux identiques réalisés dans un même logement ou pour une ou des prestations identiques réalisées dans un même logement.</w:t>
      </w:r>
    </w:p>
    <w:p>
      <w:pPr>
        <w:pStyle w:val="Heading2"/>
      </w:pPr>
      <w:r>
        <w:t>Accompagnement obligatoire</w:t>
      </w:r>
    </w:p>
    <w:p>
      <w:r>
        <w:t>(arrêté du 21.12.22 / délibération n° 2025-21 : art. 5.3 /délibération n° 2023-50 modifiée en dernier lieu par la délibération n° 2024-22)</w:t>
      </w:r>
    </w:p>
    <w:p>
      <w:r>
        <w:t>Le dispositif d’aide Habiter Mieux repose sur une obligation d’accompagnement du bénéficiaire au travers de Mon Accompagnateur Rénov’ (MAR).</w:t>
      </w:r>
    </w:p>
    <w:p>
      <w:pPr>
        <w:pStyle w:val="Heading2"/>
      </w:pPr>
      <w:r>
        <w:t>Bénéficiaires éligibles aux subventions AMO</w:t>
      </w:r>
    </w:p>
    <w:p>
      <w:r>
        <w:t>(délibération n° 2023-50 : art. 1 et 2)</w:t>
      </w:r>
    </w:p>
    <w:p>
      <w:r>
        <w:t>Un complément de subvention relatif aux prestations d’AMO dans le cadre du dispositif d’aide Habiter Mieux peut être octroyé aux bénéficiaires propriétaires bailleurs, ou mettant le logement à disposition (CCH : R.31-12, I, 1°) situés en Hexagone et en outre-mer.</w:t>
      </w:r>
    </w:p>
    <w:p>
      <w:pPr>
        <w:pStyle w:val="Heading2"/>
      </w:pPr>
      <w:r>
        <w:t>Prestataire de la mission d’AMO</w:t>
      </w:r>
    </w:p>
    <w:p>
      <w:r>
        <w:t>(délibération n° 2023-50 : art. 4.2, 4.3 et 4.5)</w:t>
      </w:r>
    </w:p>
    <w:p>
      <w:r>
        <w:t>La prestation d’AMO devra être réalisée par un opérateur agréé MAR (C. énergie : L.232-3).</w:t>
      </w:r>
    </w:p>
    <w:p>
      <w:r>
        <w:t>Toutefois, et seulement dans le cas où la prestation d’AMO porte à la fois sur des travaux de rénovation énergétique et d’habitat insalubre ou dégradé, celle-ci peut être réalisée :</w:t>
      </w:r>
    </w:p>
    <w:p>
      <w:r>
        <w:t>soit par un opérateur unique qui, en plus d’être agréé ou habilité à l’exercice d’activités d’ingénierie sociale, financière et technique, est agréé MAR;</w:t>
      </w:r>
    </w:p>
    <w:p>
      <w:r>
        <w:t>soit par deux opérateurs distincts qui, ensemble, dans le respect des conditions de la sous-traitance (arrêté du 21.12.22 modifié) sont agréés et/ou habilités à l’exercice d’activités d’ingénierie sociale, financière et technique, et agréé MAR.</w:t>
      </w:r>
    </w:p>
    <w:p>
      <w:r>
        <w:t>Dans tous les cas, le prestataire de la mission d’AMO doit remplir deux obligations :</w:t>
      </w:r>
    </w:p>
    <w:p>
      <w:r>
        <w:t>souscrire une assurance responsabilité civile professionnelle;</w:t>
      </w:r>
    </w:p>
    <w:p>
      <w:r>
        <w:t>respecter une obligation d’indépendance et de neutralité au regard de l’exécution d’un ouvrage.</w:t>
      </w:r>
    </w:p>
    <w:p>
      <w:r>
        <w:t>La prestation d’AMO peut être assurée par le maître d’œuvre éventuel de l’opération, à condition qu’il ne participe pas à la réalisation des travaux subventionnables.</w:t>
      </w:r>
    </w:p>
    <w:p>
      <w:r>
        <w:t>Il est possible pour un opérateur de cumuler l’agrément MAR avec l’habilitation Anah. Les deux procédures sont distinctes et doivent faire l’objet de deux demandes distinctes.</w:t>
      </w:r>
    </w:p>
    <w:p>
      <w:pPr>
        <w:pStyle w:val="Heading2"/>
      </w:pPr>
      <w:r>
        <w:t>Prestations d’AMO</w:t>
      </w:r>
    </w:p>
    <w:p>
      <w:r>
        <w:t>(délibération n° 2023-50 : art. 3.1, 3.3 / arrêté du 21.12.22 : annexe 1)</w:t>
      </w:r>
    </w:p>
    <w:p>
      <w:r>
        <w:t>La prestation d’AMO subventionnable dans le cadre du dispositif d’aide Habiter Mieux consiste en une mission de conseil et d’assistance aux bénéficiaires pour l'établissement du programme de l'opération, ainsi que le montage et le suivi des dossiers de demandes et de paiement de subvention.</w:t>
      </w:r>
    </w:p>
    <w:p>
      <w:r>
        <w:t>Dans le cas où un service en ligne de demande d'aides est mis à disposition du public, l’opérateur doit accompagner le demandeur dans la constitution de son dossier dématérialisé et dans ses démarches en ligne.</w:t>
      </w:r>
    </w:p>
    <w:p>
      <w:r>
        <w:t>La mission d’AMO doit comprendre a minima les éléments correspondant aux prestations d’accompagnement obligatoire complétée, le cas échéant, par les prestations facultatives (cf. Analyses juridiques n° 2022-09).</w:t>
      </w:r>
    </w:p>
    <w:p>
      <w:r>
        <w:t>Par ailleurs, et le cas échéant, lorsque des prestations renforcées (cf. Analyses juridiques n° 2022-09) sont nécessaires (notamment en cas de cumul de travaux de rénovation énergétique et de lutte contre l’habitat indigne ou dégradé), les prestations d’accompagnement comprennent cumulativement :</w:t>
      </w:r>
    </w:p>
    <w:p>
      <w:r>
        <w:t>les obligations mentionnées dans l’arrêté du 21 décembre 2022 modifié;</w:t>
      </w:r>
    </w:p>
    <w:p>
      <w:r>
        <w:t>les prestations mentionnées en annexe 1 de la délibération de l’Anah n°2023-50 du 6 décembre 2023.</w:t>
      </w:r>
    </w:p>
    <w:p>
      <w:r>
        <w:t>Les prestations facultatives de la mission d’AMO ne font l’objet d’aucun financement dans le cadre du dispositif d’aide Habiter Mieux.</w:t>
      </w:r>
    </w:p>
    <w:p>
      <w:pPr>
        <w:pStyle w:val="Heading2"/>
      </w:pPr>
      <w:r>
        <w:t>Conventionnement AMO</w:t>
      </w:r>
    </w:p>
    <w:p>
      <w:r>
        <w:t>(délibération n° 2023-50 : art. 5.1)</w:t>
      </w:r>
    </w:p>
    <w:p>
      <w:r>
        <w:t>La prestation d'AMO subventionnable fait l'objet d'un contrat ou d’une convention conclu entre le bénéficiaire de l’aide et l'opérateur d'AMO, dans lequel sont précisés :</w:t>
      </w:r>
    </w:p>
    <w:p>
      <w:r>
        <w:t>l’ensemble des prestations qui seront réalisées (cf. § prestation de l’AMO);</w:t>
      </w:r>
    </w:p>
    <w:p>
      <w:r>
        <w:t>le coût complet de la mission d'AMO (tous frais et taxes compris);</w:t>
      </w:r>
    </w:p>
    <w:p>
      <w:r>
        <w:t>les financements publics prévisionnels auxquels la prestation d’AMO peut donner lieu.</w:t>
      </w:r>
    </w:p>
    <w:p>
      <w:r>
        <w:t>La facturation de prestations non prévues au contrat ou à la convention et relevant de la mission d'AMO subventionnable est interdite.</w:t>
      </w:r>
    </w:p>
    <w:p>
      <w:pPr>
        <w:pStyle w:val="Heading2"/>
      </w:pPr>
      <w:r>
        <w:t>Montant d’aide pour la prestation d’AMO</w:t>
      </w:r>
    </w:p>
    <w:p>
      <w:r>
        <w:t>(délibération n° 2023-50 : art. 5.2, 6.1, 6.2 et 8 / Délibération n° 2023-51)</w:t>
      </w:r>
    </w:p>
    <w:p>
      <w:r>
        <w:t>La prestation obligatoire d’AMO dans le cadre du dispositif d’aide Habiter Mieux fait l’objet d’un complément de subvention qui est indissociable de l’octroi de la subvention principale Habiter Mieux et reste subordonné à l’achèvement de l’opération de travaux. Ce complément de subvention est pris en charge par l’Anah en secteur diffus et en secteur programmé.</w:t>
      </w:r>
    </w:p>
    <w:p>
      <w:r>
        <w:t>Nature de travaux faisant l’objet de l’accompagnement AMO</w:t>
      </w:r>
    </w:p>
    <w:p>
      <w:r>
        <w:t>Propriétaire Bailleur</w:t>
      </w:r>
    </w:p>
    <w:p>
      <w:r>
        <w:t>Travaux de rénovation énergétique</w:t>
      </w:r>
    </w:p>
    <w:p>
      <w:r>
        <w:t>Jusqu’à 80 % de 2.000 € TTC par logement</w:t>
      </w:r>
    </w:p>
    <w:p>
      <w:r>
        <w:t>Travaux de lutte contre l’habitat indigne ou dégradé</w:t>
      </w:r>
    </w:p>
    <w:p>
      <w:r>
        <w:t>Jusqu’à 4.000 € par logement</w:t>
      </w:r>
    </w:p>
    <w:p>
      <w:r>
        <w:t>Transformation d’usage</w:t>
      </w:r>
    </w:p>
    <w:p>
      <w:r>
        <w:t>Forfait de 156 €</w:t>
      </w:r>
    </w:p>
    <w:p>
      <w:r>
        <w:t>Les projets cumulant des travaux de rénovation énergétique et de lutte contre l’habitat indigne ou dégradé peuvent ouvrir droit à un complément de subvention pouvant aller jusqu’à 4.000 € TTC par logement. En ce cas, la subvention principale destinée à financer les travaux susvisés doit répondre aux deux conditions cumulatives suivantes :</w:t>
      </w:r>
    </w:p>
    <w:p>
      <w:r>
        <w:t>la demande de subvention principale est déposée pour la réalisation de travaux de lutte contre l’habitat indigne ou dégradé;</w:t>
      </w:r>
    </w:p>
    <w:p>
      <w:r>
        <w:t>le projet de travaux permet a minima soit un gain énergétique d’au moins deux classes (CCH : L.173-1-1) soit l’octroi d’une bonification “sortie de passoire thermique”.</w:t>
      </w:r>
    </w:p>
    <w:p>
      <w:r>
        <w:t>La mission d’AMO exercée sous l’égide de la collectivité peut, à titre exceptionnel, répondre à une partie seulement des prestations AMO et faire l’objet d’un complément de mission matérialisé par la conclusion d’un contrat entre le bénéficiaire et l’opérateur (délibération n° 2023-51). Ce complément ne peut concerner que des prestations d’accompagnement non encore financées dans le cadre de la mission d’accompagnement initiale ou du programme SARE. Cette part de la mission d’accompagnement directement financée par le bénéficiaire peut faire l’objet d’une demande de subvention. Un même logement peut donner lieu à plusieurs compléments de subvention principale dans le respect des conditions définies par les régimes d’aides.</w:t>
      </w:r>
    </w:p>
    <w:p>
      <w:pPr>
        <w:pStyle w:val="Heading2"/>
      </w:pPr>
      <w:r>
        <w:t>Approfondissez votre expertise dans le logement et l’habitat</w:t>
      </w:r>
    </w:p>
    <w:p>
      <w:r>
        <w:t>Accédez à nos autres articles spécialisés, éclairages et études pour rester à jour sur la réglementation, les dispositifs et les évolutions du logement et de l’habitat.</w:t>
      </w:r>
    </w:p>
    <w:p>
      <w:pPr>
        <w:pStyle w:val="Heading1"/>
      </w:pPr>
      <w:r>
        <w:t>Aide aux bailleurs aux travaux pour l’autonomie de la personne</w:t>
      </w:r>
    </w:p>
    <w:p>
      <w:r>
        <w:rPr>
          <w:i/>
        </w:rPr>
        <w:t>https://www.anil.org/aj-travaux-autonomie-personne-pour-bailleur/</w:t>
      </w:r>
    </w:p>
    <w:p>
      <w:r>
        <w:t>N° 2024-20 / À jour au 30 septembre 2025 Délibérations Anah n° 2025-21 du 5.9.25 et n° 2025-06 du 12.3.25</w:t>
      </w:r>
    </w:p>
    <w:p>
      <w:r>
        <w:t>L’aide aux travaux pour l’autonomie de la personne est une aide distribuée par l’Anah dédiée aux propriétaires bailleurs qui signent une convention dans l’objectif de financer des travaux dans un logement en contrepartie d’engagements.</w:t>
      </w:r>
    </w:p>
    <w:p>
      <w:r>
        <w:t>L’Anah distribue d’autres aides pour les propriétaires bailleurs qui suivent un régime spécifique.</w:t>
      </w:r>
    </w:p>
    <w:p>
      <w:r>
        <w:t>En Hexagone :</w:t>
      </w:r>
    </w:p>
    <w:p>
      <w:r>
        <w:t>l’aide MaPrimeRénov' (MPR) Parcours accompagné pour les propriétaires bailleurs aux ressources modestes ou très modestes (cf. Analyse juridique n° 2024-18);</w:t>
      </w:r>
    </w:p>
    <w:p>
      <w:r>
        <w:t>l’aide MPR Rénovation globale pour les propriétaires bailleurs aux ressources intermédiaires et supérieures (cf. Analyse juridique n° 2024-02).</w:t>
      </w:r>
    </w:p>
    <w:p>
      <w:r>
        <w:t>En Hexagone et en outre-mer, quel que soit le niveau de revenu du propriétaire bailleur :</w:t>
      </w:r>
    </w:p>
    <w:p>
      <w:r>
        <w:t>l’aide MPR par geste (cf. Analyse juridique n° 2024-02);</w:t>
      </w:r>
    </w:p>
    <w:p>
      <w:r>
        <w:t>l’aide Habiter Mieux (cf. Analyse juridique n° 2024-17);</w:t>
      </w:r>
    </w:p>
    <w:p>
      <w:r>
        <w:t>l’aide aux travaux de lutte contre l’habitat indigne ou dégradé (cf. Analyse juridique n° 2024-19).</w:t>
      </w:r>
    </w:p>
    <w:p>
      <w:r>
        <w:t>Par ailleurs, une aide spécifique est prévue pour les propriétaires occupants : MaPrimeAdapt’ (cf. Analyse juridique n°2024-09).</w:t>
      </w:r>
    </w:p>
    <w:p>
      <w:pPr>
        <w:pStyle w:val="Heading2"/>
      </w:pPr>
      <w:r>
        <w:t>Champ d’application territorial</w:t>
      </w:r>
    </w:p>
    <w:p>
      <w:r>
        <w:t>(délibération n° 2025-21 : art. 1)</w:t>
      </w:r>
    </w:p>
    <w:p>
      <w:r>
        <w:t>Le dispositif d’aide aux travaux pour l’autonomie de la personne s’applique aux logements situés en France hexagonale, en Guadeloupe, en Martinique, en Guyane, à La Réunion et à Mayotte.</w:t>
      </w:r>
    </w:p>
    <w:p>
      <w:pPr>
        <w:pStyle w:val="Heading2"/>
      </w:pPr>
      <w:r>
        <w:t>Conditions d’octroi</w:t>
      </w:r>
    </w:p>
    <w:p>
      <w:r>
        <w:t>Le dispositif d’aide aux travaux pour l’autonomie de la personne repose sur des conditions cumulatives portant sur le statut, le handicap ou la perte d’autonomie du locataire, les obligations du bénéficiaire et le conventionnement avec l’Anah.</w:t>
      </w:r>
    </w:p>
    <w:p>
      <w:r>
        <w:t>Aucune condition de ressources n’est exigible pour le propriétaire bailleur.</w:t>
      </w:r>
    </w:p>
    <w:p>
      <w:pPr>
        <w:pStyle w:val="Heading2"/>
      </w:pPr>
      <w:r>
        <w:t>Conditions liées au statut du bénéficiaire éligible</w:t>
      </w:r>
    </w:p>
    <w:p>
      <w:r>
        <w:t>(délibération n° 2025-21 : art. 2, 6.3.1 et 6.3.2)</w:t>
      </w:r>
    </w:p>
    <w:p>
      <w:r>
        <w:t>Les bénéficiaires éligibles au dispositif d’aide aux travaux pour l’autonomie de la personne sont ceux entrant dans l’une des catégories suivantes :</w:t>
      </w:r>
    </w:p>
    <w:p>
      <w:r>
        <w:t>les propriétaires ou tout autre titulaire d'un droit réel conférant l'usage des locaux pour les logements qu'ils donnent en location ou qu’ils mettent à disposition d’autrui (CCH : R.321-20 et R.321-12, I, 1°);</w:t>
      </w:r>
    </w:p>
    <w:p>
      <w:r>
        <w:t>les organismes agréés qui exercent des activités de maîtrise d’ouvrage d’opérations d’acquisition, de construction ou de réhabilitation de logements ou de structures d’hébergement (CCH : R.321-12, I, 6°);</w:t>
      </w:r>
    </w:p>
    <w:p>
      <w:r>
        <w:t>les titulaires d’un bail commercial ou d’un bail à ferme portant en partie sur des locaux affectés à l’habitation s’ils s’engagent à louer le logement dans les mêmes conditions que celles applicables aux propriétaires bailleurs (CCH : R.321-12, II). Pour un même logement, l’aide ne peut être cumulée entre le propriétaire des murs et le preneur du bail à ferme ou l’exploitant d’un établissement commercial. Le propriétaire de locaux affectés à l’habitation inclus dans un bail à ferme ou le titulaire d’un bail à ferme doit notamment s’engager au travers d’une convention à respecter des plafonds de loyers (CGI : art. 199 tricies). Le titulaire d’un bail commercial peut bénéficier du dispositif d’aide aux travaux pour l’autonomie de la personne seulement si, le local inclus dans le bail et faisant l’objet des travaux éligibles est, au moment du dépôt du dossier, un local affecté à l’usage d’habitation et est accessible de façon indépendante, au terme des travaux, des autres locaux inclus dans le bail commercial.</w:t>
      </w:r>
    </w:p>
    <w:p>
      <w:pPr>
        <w:pStyle w:val="Heading2"/>
      </w:pPr>
      <w:r>
        <w:t>Conditions liées au handicap ou à la perte d’autonomie du locataire</w:t>
      </w:r>
    </w:p>
    <w:p>
      <w:r>
        <w:t>(délibération n° 2025-21 : art. 3.4)</w:t>
      </w:r>
    </w:p>
    <w:p>
      <w:r>
        <w:t>Le bénéficiaire de l’aide aux travaux pour l’autonomie de la personne doit au moment du dépôt de sa demande de subvention :</w:t>
      </w:r>
    </w:p>
    <w:p>
      <w:r>
        <w:t>justifier le handicap ou la perte d’autonomie de son locataire;</w:t>
      </w:r>
    </w:p>
    <w:p>
      <w:r>
        <w:t>prouver l’adéquation du projet de travaux aux besoins.</w:t>
      </w:r>
    </w:p>
    <w:p>
      <w:r>
        <w:t>Le handicap ou la perte d’autonomie de son locataire sera réputé justifié sur présentation par le bénéficiaire de l’un des documents suivants :</w:t>
      </w:r>
    </w:p>
    <w:p>
      <w:r>
        <w:t>une décision de la Commission des droits et de l’autonomie des personnes handicapées (CDAPH) reconnaissant l’éligibilité à l’Allocation d’éducation de l’enfant handicapé (AEEH), à l’Allocation pour adulte handicapé (AAH), ou à la Prestation de compensation du handicap (PCH);</w:t>
      </w:r>
    </w:p>
    <w:p>
      <w:r>
        <w:t>une décision de la CDAPH mentionnant le taux d’incapacité permanente et rendue à l’occasion d’une demande de carte d’invalidité;</w:t>
      </w:r>
    </w:p>
    <w:p>
      <w:r>
        <w:t>une évaluation de la perte d’autonomie en Groupe iso-ressource (GIR) réalisée par un organisme de gestion des régimes obligatoires de la sécurité sociale (CARSAT, CRAM ou autre structure exerçant une mission de service public équivalente) ou le conseil départemental, ou par toute personne mandatée par eux, mettant en évidence l’appartenance à un GIR de niveau 1 à 6.</w:t>
      </w:r>
    </w:p>
    <w:p>
      <w:r>
        <w:t>Pour les personnes autonomes ou relativement autonomes âgées de plus de 60 ans, en cas d’impossibilité de faire réaliser l’évaluation de la perte d’autonomie en GIR par un organisme de gestion des régimes obligatoires de la sécurité sociale, cette évaluation peut être effectuée par la personne réalisant le rapport d’ergothérapeute ou le diagnostic "autonomie".</w:t>
      </w:r>
    </w:p>
    <w:p>
      <w:r>
        <w:t>De plus, le bailleur doit fournir l'un des documents suivants pour vérifier l’adéquation du projet de travaux aux besoins :</w:t>
      </w:r>
    </w:p>
    <w:p>
      <w:r>
        <w:t>une évaluation complète réalisée à l'occasion de la demande de Prestation de compensation du handicap (PCH) à domicile, lorsque la demande concerne des aides liées au logement (CASF : L.245-2);</w:t>
      </w:r>
    </w:p>
    <w:p>
      <w:r>
        <w:t>un diagnostic "autonomie" réalisé par un architecte ou un technicien compétent. Cette compétence s’apprécie en fonction notamment des formations reçues en matière d’ergothérapie ou d’adaptation du logement aux besoins des personnes handicapées, âgées ou à mobilité réduite;</w:t>
      </w:r>
    </w:p>
    <w:p>
      <w:r>
        <w:t>un rapport d'ergothérapeute.</w:t>
      </w:r>
    </w:p>
    <w:p>
      <w:r>
        <w:t>Le diagnostic "autonomie" ou le rapport d’ergothérapeute peut être réalisé :</w:t>
      </w:r>
    </w:p>
    <w:p>
      <w:r>
        <w:t>dans le cadre d’une mission de suivi-animation en OPAH ou PIG;</w:t>
      </w:r>
    </w:p>
    <w:p>
      <w:r>
        <w:t>ou d’une mission d’AMO pouvant donner lieu à l’octroi d’une subvention forfaitaire au demandeur (cf. § Accompagnement obligatoire).</w:t>
      </w:r>
    </w:p>
    <w:p>
      <w:r>
        <w:t>Le rapport d’ergothérapeute ou le diagnostic "autonomie" doit comprendre :</w:t>
      </w:r>
    </w:p>
    <w:p>
      <w:r>
        <w:t>une description sommaire des caractéristiques sociales du ménage et de ses capacités d’investissement;</w:t>
      </w:r>
    </w:p>
    <w:p>
      <w:r>
        <w:t>une présentation des difficultés rencontrées par la ou les personne(s) dans son/leur logement;</w:t>
      </w:r>
    </w:p>
    <w:p>
      <w:r>
        <w:t>un diagnostic de l’état initial du logement ainsi que des équipements existants;</w:t>
      </w:r>
    </w:p>
    <w:p>
      <w:r>
        <w:t>les préconisations de travaux permettant d’adapter le logement aux difficultés rencontrées par le(s) personne(s);</w:t>
      </w:r>
    </w:p>
    <w:p>
      <w:r>
        <w:t>une hiérarchisation des travaux.</w:t>
      </w:r>
    </w:p>
    <w:p>
      <w:pPr>
        <w:pStyle w:val="Heading2"/>
      </w:pPr>
      <w:r>
        <w:t>Conditions liées aux obligations du bénéficiaire</w:t>
      </w:r>
    </w:p>
    <w:p>
      <w:r>
        <w:t>(délibération n° 2025-21 : art. 2, 4.2.2, 4.3.2, 4.4 et 5.3)</w:t>
      </w:r>
    </w:p>
    <w:p>
      <w:r>
        <w:t>Pour que les travaux réalisés soient éligibles au dispositif d’aide aux travaux pour l’autonomie de la personne, il faut que le bénéficiaire de l’aide :</w:t>
      </w:r>
    </w:p>
    <w:p>
      <w:r>
        <w:t>loue le logement ayant fait l’objet de travaux subventionnés pendant six ans au moins à compter de la date de déclaration d’achèvement des travaux et s’assurer que le logement loué respecte les critères de décence (loi du 6.7.89 : art.6);</w:t>
      </w:r>
    </w:p>
    <w:p>
      <w:r>
        <w:t>réserve la valorisation des CEE à l’Anah, le cas échéant;</w:t>
      </w:r>
    </w:p>
    <w:p>
      <w:r>
        <w:t>recours à une entreprise Reconnue garant de l’environnement (RGE) lorsqu’un tel label existe pour les travaux.</w:t>
      </w:r>
    </w:p>
    <w:p>
      <w:r>
        <w:t>L’accompagnement par une Assistance à maîtrise d’ouvrage (AMO) est facultative.</w:t>
      </w:r>
    </w:p>
    <w:p>
      <w:pPr>
        <w:pStyle w:val="Heading2"/>
      </w:pPr>
      <w:r>
        <w:t>Conditions liées au conventionnement avec l’Anah</w:t>
      </w:r>
    </w:p>
    <w:p>
      <w:r>
        <w:t>(délibération n° 2025-21 : art. 4.1)</w:t>
      </w:r>
    </w:p>
    <w:p>
      <w:r>
        <w:t>L’aide aux travaux pour l’autonomie de la personne est par principe conditionnée à l’engagement de conclure une convention par laquelle est fixé, pour chaque logement concerné, le niveau du loyer maximum applicable (CCH : L.321-4 et L.321-8). Par exception, et sur décision du délégué de l’Anah dans le département (ou du délégataire), la condition de conventionnement peut ne pas être exigée pour les logements dont les occupants en titre sont appelés à demeurer en place au terme de l’opération.</w:t>
      </w:r>
    </w:p>
    <w:p>
      <w:r>
        <w:t>Pour rappel, le propriétaire devra s’engager auprès de l’Anah au travers de la signature d’une convention. Celle-ci l’obligera à louer son bien :</w:t>
      </w:r>
    </w:p>
    <w:p>
      <w:r>
        <w:t>pour un niveau de loyer maximum (arrêté NOR : TREL 2335049A du 28.12.23);</w:t>
      </w:r>
    </w:p>
    <w:p>
      <w:r>
        <w:t>et à des locataires sous conditions de ressources (CGI annexe III : art. 2 terdecies H).</w:t>
      </w:r>
    </w:p>
    <w:p>
      <w:r>
        <w:t>Par ailleurs, le propriétaire ayant enregistré sa demande de convention jusqu’au 31 décembre 2027 peut bénéficier d’une réduction d’impôt au titre du dispositif "Loc’Avantages" (cf. Analyse juridique n° 2022-05).</w:t>
      </w:r>
    </w:p>
    <w:p>
      <w:pPr>
        <w:pStyle w:val="Heading2"/>
      </w:pPr>
      <w:r>
        <w:t>Travaux éligibles</w:t>
      </w:r>
    </w:p>
    <w:p>
      <w:r>
        <w:t>(délibération n° 2025-21 : art. 3.1 et 3.4 / délibération n° 2025-06 : art. 1 et 2)</w:t>
      </w:r>
    </w:p>
    <w:p>
      <w:r>
        <w:t>Le dispositif d’aide aux travaux pour l’autonomie de la personne n’est ouvert que dans le cadre de travaux permettant d’adapter le logement et les accès au logement aux besoins spécifiques du locataire.</w:t>
      </w:r>
    </w:p>
    <w:p>
      <w:r>
        <w:t>Par ailleurs, les travaux doivent également être réalisés conformément aux dispositions prévues par le Règlement général de l’Anah (RGA) et, le cas échéant, par la règlementation relative à l’accessibilité dans les bâtiments neufs et existants aux personnes en situation de handicap (arrêté du 26.12.23).</w:t>
      </w:r>
    </w:p>
    <w:p>
      <w:r>
        <w:t>Pour rappel, les travaux peuvent être réalisés avec des matériaux bio-sourcés (ouate de cellulose, fibre de bois, etc.). De plus, les travaux réalisés à partir de matériaux (ou d’équipements) obtenus par voie de don peuvent être éligibles dès lors que le coût de ces matériaux (ou équipements) n’est pas comptabilisé dans les dépenses subventionnables.</w:t>
      </w:r>
    </w:p>
    <w:p>
      <w:r>
        <w:t>Liste exhaustive des travaux éligibles dans le cadre du dispositif d’aide aux travaux pour l’autonomie de la personne</w:t>
      </w:r>
    </w:p>
    <w:p>
      <w:r>
        <w:t>(délibération n° 2025-06 : annexe II)</w:t>
      </w:r>
    </w:p>
    <w:p>
      <w:r>
        <w:t>Depuis le 1 er mai 2025, les travaux éligibles sont :</w:t>
      </w:r>
    </w:p>
    <w:p>
      <w:r>
        <w:t>Diagnostics diagnostics techniques du logement (CREP, amiante, radon, mérule, termites, insectes xylophages et champignons lignivores, Produits-Equipements-Matériaux-Déchets (PEMD), diagnostic thermique, diagnostic autonomie, rapport d’ergothérapeute, etc.) dès lorsqu’ils sont suivis des travaux qu’ils préconisent et qu’ils ne sont pas réalisés dans le cadre d’une AMO ou d’un suivi d’animation de programme;</w:t>
      </w:r>
    </w:p>
    <w:p>
      <w:r>
        <w:t>diagnostics techniques du logement (CREP, amiante, radon, mérule, termites, insectes xylophages et champignons lignivores, Produits-Equipements-Matériaux-Déchets (PEMD), diagnostic thermique, diagnostic autonomie, rapport d’ergothérapeute, etc.) dès lorsqu’ils sont suivis des travaux qu’ils préconisent et qu’ils ne sont pas réalisés dans le cadre d’une AMO ou d’un suivi d’animation de programme;</w:t>
      </w:r>
    </w:p>
    <w:p>
      <w:r>
        <w:t>Maitrise d’œuvre dépenses de maitrise d’œuvre, de coordination SPS (Sécurité et Protection de la Santé), de bureau de contrôle;</w:t>
      </w:r>
    </w:p>
    <w:p>
      <w:r>
        <w:t>dépenses de maitrise d’œuvre, de coordination SPS (Sécurité et Protection de la Santé), de bureau de contrôle;</w:t>
      </w:r>
    </w:p>
    <w:p>
      <w:r>
        <w:t>Dépenses connexes (si elles sont nécessaires à la rénovation du logement et sont prises en compte dans les travaux subventionnables qu’elles accompagnent) travaux préparatoires aux travaux subventionnables, les travaux éventuels de démolition d’ampleur limitée y compris dans une démarche de déconstruction sélective notamment en cas de sur-élévation; installation de chantier (affichages préventifs, base de vie des ouvriers échafaudages); désinstallation de chantier (nettoyage et déblaiement); etc.;</w:t>
      </w:r>
    </w:p>
    <w:p>
      <w:r>
        <w:t>travaux préparatoires aux travaux subventionnables, les travaux éventuels de démolition d’ampleur limitée y compris dans une démarche de déconstruction sélective notamment en cas de sur-élévation;</w:t>
      </w:r>
    </w:p>
    <w:p>
      <w:r>
        <w:t>installation de chantier (affichages préventifs, base de vie des ouvriers échafaudages);</w:t>
      </w:r>
    </w:p>
    <w:p>
      <w:r>
        <w:t>désinstallation de chantier (nettoyage et déblaiement);</w:t>
      </w:r>
    </w:p>
    <w:p>
      <w:r>
        <w:t>etc.;</w:t>
      </w:r>
    </w:p>
    <w:p>
      <w:r>
        <w:t>Extension de logement et création de locaux annexes le projet de travaux peut comprendre une extension de la surface habitable du logement (annexion de parties communes, sur-élévation, création de volume, etc.) dans la limite de 14 m² par logement. Dans le cadre de travaux d’accessibilité ou d’adaptation, l'autorité décisionnaire peut exceptionnellement adapter à la marge ce plafond de surface dans la limite de 20m²; le projet de travaux peut comprendre la création de locaux annexes aux parties communes (local vélos/poussettes, local de chaufferie collective, local poubelles ou tri sélectif, etc.) dans la limite de 14 m² par local;</w:t>
      </w:r>
    </w:p>
    <w:p>
      <w:r>
        <w:t>le projet de travaux peut comprendre une extension de la surface habitable du logement (annexion de parties communes, sur-élévation, création de volume, etc.) dans la limite de 14 m² par logement. Dans le cadre de travaux d’accessibilité ou d’adaptation, l'autorité décisionnaire peut exceptionnellement adapter à la marge ce plafond de surface dans la limite de 20m²;</w:t>
      </w:r>
    </w:p>
    <w:p>
      <w:r>
        <w:t>le projet de travaux peut comprendre la création de locaux annexes aux parties communes (local vélos/poussettes, local de chaufferie collective, local poubelles ou tri sélectif, etc.) dans la limite de 14 m² par local;</w:t>
      </w:r>
    </w:p>
    <w:p>
      <w:r>
        <w:t>Gros œuvre travaux de renforcement du gros œuvre : fondations (reprises en sous-œuvre, caves, etc.), murs, cheminées, planchers, escaliers; création ou réaménagement de planchers pour obtenir dans l'enveloppe bâtie existante des hauteurs sous plafonds compatibles avec un usage de logement; mise en place d'un escalier ou d'une rampe (plan incliné), notamment pour rétablir un accès aux étages ou remplacer/doubler un emmarchement; travaux de création ou élargissement d'ouvertures pour couloir, baie ou porte y compris menuiseries; travaux de lutte contre l'humidité (arases étanches, vides sanitaires, drainage des sols, des maçonneries, etc.); travaux de remplacement et de renforcement des charpentes y compris traitement des matériaux; travaux de démolition (suppression de murs, cloisons, portes, marches, seuils, ressauts ou autres obstacle, etc.); travaux de rénovation générale ou de grosses reprises de couverture (y compris toit terrasse) rendus nécessaires par des défauts d'étanchéité compromettant l'usage et la pérennité de l'immeuble, inclus les ouvrages annexes (zinguerie, etc.); travaux de rénovation des souches, lucarnes ou corniches;</w:t>
      </w:r>
    </w:p>
    <w:p>
      <w:r>
        <w:t>travaux de renforcement du gros œuvre : fondations (reprises en sous-œuvre, caves, etc.), murs, cheminées, planchers, escaliers;</w:t>
      </w:r>
    </w:p>
    <w:p>
      <w:r>
        <w:t>création ou réaménagement de planchers pour obtenir dans l'enveloppe bâtie existante des hauteurs sous plafonds compatibles avec un usage de logement;</w:t>
      </w:r>
    </w:p>
    <w:p>
      <w:r>
        <w:t>mise en place d'un escalier ou d'une rampe (plan incliné), notamment pour rétablir un accès aux étages ou remplacer/doubler un emmarchement;</w:t>
      </w:r>
    </w:p>
    <w:p>
      <w:r>
        <w:t>travaux de création ou élargissement d'ouvertures pour couloir, baie ou porte y compris menuiseries;</w:t>
      </w:r>
    </w:p>
    <w:p>
      <w:r>
        <w:t>travaux de lutte contre l'humidité (arases étanches, vides sanitaires, drainage des sols, des maçonneries, etc.);</w:t>
      </w:r>
    </w:p>
    <w:p>
      <w:r>
        <w:t>travaux de remplacement et de renforcement des charpentes y compris traitement des matériaux;</w:t>
      </w:r>
    </w:p>
    <w:p>
      <w:r>
        <w:t>travaux de démolition (suppression de murs, cloisons, portes, marches, seuils, ressauts ou autres obstacle, etc.);</w:t>
      </w:r>
    </w:p>
    <w:p>
      <w:r>
        <w:t>travaux de rénovation générale ou de grosses reprises de couverture (y compris toit terrasse) rendus nécessaires par des défauts d'étanchéité compromettant l'usage et la pérennité de l'immeuble, inclus les ouvrages annexes (zinguerie, etc.);</w:t>
      </w:r>
    </w:p>
    <w:p>
      <w:r>
        <w:t>travaux de rénovation des souches, lucarnes ou corniches;</w:t>
      </w:r>
    </w:p>
    <w:p>
      <w:r>
        <w:t>Revêtements intérieurs et étanchéité réalisation ou rénovation de l'étanchéité des pièces humides (y compris revêtements); revêtements de sols durs (parquets, lames en bois massif, sols stratifiés, carrelage en céramique et en pierre naturelles, etc.) et chapes; revêtement de sols souples (moquettes, lino, dalles PVC, dalles caoutchouc, etc.);</w:t>
      </w:r>
    </w:p>
    <w:p>
      <w:r>
        <w:t>réalisation ou rénovation de l'étanchéité des pièces humides (y compris revêtements);</w:t>
      </w:r>
    </w:p>
    <w:p>
      <w:r>
        <w:t>revêtements de sols durs (parquets, lames en bois massif, sols stratifiés, carrelage en céramique et en pierre naturelles, etc.) et chapes;</w:t>
      </w:r>
    </w:p>
    <w:p>
      <w:r>
        <w:t>revêtement de sols souples (moquettes, lino, dalles PVC, dalles caoutchouc, etc.);</w:t>
      </w:r>
    </w:p>
    <w:p>
      <w:r>
        <w:t>Réseaux (eau, électricité, gaz, chauffage urbain) création ou mise en conformité du raccordement de l'immeuble aux réseaux, au chauffage urbain; dispositif d'assainissement individuel (quand il est recevable d'un point de vue réglementaire); création ou mise en conformité des réseaux (colonnes montantes de gaz, électricité, d'eau et d’eaux usées, colonnes de chutes ou de rejet, gaines techniques) et branchement des logements; création ou mise en conformité d'une installation eau, électricité et gaz à l'intérieur des logements; installation, fourniture et pose de matériels permettant le contrôle et le suivi des consommations d'eau, électricité (compteurs individuels, robinetterie adaptée, etc.);</w:t>
      </w:r>
    </w:p>
    <w:p>
      <w:r>
        <w:t>création ou mise en conformité du raccordement de l'immeuble aux réseaux, au chauffage urbain;</w:t>
      </w:r>
    </w:p>
    <w:p>
      <w:r>
        <w:t>dispositif d'assainissement individuel (quand il est recevable d'un point de vue réglementaire);</w:t>
      </w:r>
    </w:p>
    <w:p>
      <w:r>
        <w:t>création ou mise en conformité des réseaux (colonnes montantes de gaz, électricité, d'eau et d’eaux usées, colonnes de chutes ou de rejet, gaines techniques) et branchement des logements;</w:t>
      </w:r>
    </w:p>
    <w:p>
      <w:r>
        <w:t>création ou mise en conformité d'une installation eau, électricité et gaz à l'intérieur des logements;</w:t>
      </w:r>
    </w:p>
    <w:p>
      <w:r>
        <w:t>installation, fourniture et pose de matériels permettant le contrôle et le suivi des consommations d'eau, électricité (compteurs individuels, robinetterie adaptée, etc.);</w:t>
      </w:r>
    </w:p>
    <w:p>
      <w:r>
        <w:t>Équipements sanitaires création, modification ou remplacement d'équipements sanitaires et robinetterie (évier, lavabo, douche, siège de douche, baignoire, WC, siphon de sol, équipements sanitaires adaptés au vieillissement ou au handicap, etc.);</w:t>
      </w:r>
    </w:p>
    <w:p>
      <w:r>
        <w:t>création, modification ou remplacement d'équipements sanitaires et robinetterie (évier, lavabo, douche, siège de douche, baignoire, WC, siphon de sol, équipements sanitaires adaptés au vieillissement ou au handicap, etc.);</w:t>
      </w:r>
    </w:p>
    <w:p>
      <w:r>
        <w:t>Travaux préparatoires et études à la réalisation d’un projet de production d’électricité décentralisée en copropriétés travaux de toiture ou de rénovation énergétique des bâtiments préparatoires à l’installation d’un projet de production d’électricité décentralisée; travaux de modification des réseaux électriques du bâtiment; réalisation d’études de faisabilité;</w:t>
      </w:r>
    </w:p>
    <w:p>
      <w:r>
        <w:t>travaux de toiture ou de rénovation énergétique des bâtiments préparatoires à l’installation d’un projet de production d’électricité décentralisée;</w:t>
      </w:r>
    </w:p>
    <w:p>
      <w:r>
        <w:t>travaux de modification des réseaux électriques du bâtiment;</w:t>
      </w:r>
    </w:p>
    <w:p>
      <w:r>
        <w:t>réalisation d’études de faisabilité;</w:t>
      </w:r>
    </w:p>
    <w:p>
      <w:r>
        <w:t>Traitements spécifiques (Saturnisme, amiante, radon, xylophages, mérule) travaux d'élimination ou d'isolation des peintures et revêtements contenant des sels de plomb; travaux d'élimination ou d'isolation des matériaux contenant de l'amiante; travaux nécessaires pour traiter la présence de radon (ventilation, etc.); traitement préventif ou curatif contre les termites et autres parasites xylophages, sous réserve qu'il soit suffisant; traitement curatif de la mérule lorsqu’elle impacte la structure du bâtiment;</w:t>
      </w:r>
    </w:p>
    <w:p>
      <w:r>
        <w:t>travaux d'élimination ou d'isolation des peintures et revêtements contenant des sels de plomb;</w:t>
      </w:r>
    </w:p>
    <w:p>
      <w:r>
        <w:t>travaux d'élimination ou d'isolation des matériaux contenant de l'amiante;</w:t>
      </w:r>
    </w:p>
    <w:p>
      <w:r>
        <w:t>travaux nécessaires pour traiter la présence de radon (ventilation, etc.);</w:t>
      </w:r>
    </w:p>
    <w:p>
      <w:r>
        <w:t>traitement préventif ou curatif contre les termites et autres parasites xylophages, sous réserve qu'il soit suffisant;</w:t>
      </w:r>
    </w:p>
    <w:p>
      <w:r>
        <w:t>traitement curatif de la mérule lorsqu’elle impacte la structure du bâtiment;</w:t>
      </w:r>
    </w:p>
    <w:p>
      <w:r>
        <w:t>Ascenseur / monte-personne tous travaux exigés par le rapport du contrôle technique des ascenseurs portant sur les dispositifs de sécurité et le bon fonctionnement des appareils (CCH : R.134-11 et suivants); installation, adaptation ou travaux de mise en conformité d'un ascenseur ou d’autres appareils permettant le transport de personnes à mobilité réduite (monte-personne, plate-forme élévatrice, etc.);</w:t>
      </w:r>
    </w:p>
    <w:p>
      <w:r>
        <w:t>tous travaux exigés par le rapport du contrôle technique des ascenseurs portant sur les dispositifs de sécurité et le bon fonctionnement des appareils (CCH : R.134-11 et suivants);</w:t>
      </w:r>
    </w:p>
    <w:p>
      <w:r>
        <w:t>installation, adaptation ou travaux de mise en conformité d'un ascenseur ou d’autres appareils permettant le transport de personnes à mobilité réduite (monte-personne, plate-forme élévatrice, etc.);</w:t>
      </w:r>
    </w:p>
    <w:p>
      <w:r>
        <w:t>Sécurité incendie Travaux de mise en sécurité incendie (trappes de désenfumage, portes coupe-feu, détecteurs, signalétique, alarmes, aménagement PC sécurité, compartimentage, etc.);</w:t>
      </w:r>
    </w:p>
    <w:p>
      <w:r>
        <w:t>Travaux de mise en sécurité incendie (trappes de désenfumage, portes coupe-feu, détecteurs, signalétique, alarmes, aménagement PC sécurité, compartimentage, etc.);</w:t>
      </w:r>
    </w:p>
    <w:p>
      <w:r>
        <w:t>Aménagements intérieurs création, suppression ou modification de cloisons de distribution et cloisons séparatives entre logements; travaux de remplacement ou installation de menuiseries intérieures (portes, cimaises, plinthes, etc.); travaux d'aménagement et d'équipement des immeubles et logements destinés au renforcement de la sécurité des biens et des personnes (alarme, garde-corps, etc.); installation de mains-courantes, barres d'appui, poignées de rappel de porte, protection de murs et de portes; installation de meubles de salle de bain et de cuisine adaptés; installation ou adaptation des systèmes de commande (installations électriques, d'eau, de gaz et de chauffage, signalisation, alerte, interrupteurs) de fermeture et d'ouverture (portes, fenêtres, volets, interphones); alerte à distance;</w:t>
      </w:r>
    </w:p>
    <w:p>
      <w:r>
        <w:t>création, suppression ou modification de cloisons de distribution et cloisons séparatives entre logements;</w:t>
      </w:r>
    </w:p>
    <w:p>
      <w:r>
        <w:t>travaux de remplacement ou installation de menuiseries intérieures (portes, cimaises, plinthes, etc.);</w:t>
      </w:r>
    </w:p>
    <w:p>
      <w:r>
        <w:t>travaux d'aménagement et d'équipement des immeubles et logements destinés au renforcement de la sécurité des biens et des personnes (alarme, garde-corps, etc.);</w:t>
      </w:r>
    </w:p>
    <w:p>
      <w:r>
        <w:t>installation de mains-courantes, barres d'appui, poignées de rappel de porte, protection de murs et de portes;</w:t>
      </w:r>
    </w:p>
    <w:p>
      <w:r>
        <w:t>installation de meubles de salle de bain et de cuisine adaptés;</w:t>
      </w:r>
    </w:p>
    <w:p>
      <w:r>
        <w:t>installation ou adaptation des systèmes de commande (installations électriques, d'eau, de gaz et de chauffage, signalisation, alerte, interrupteurs) de fermeture et d'ouverture (portes, fenêtres, volets, interphones);</w:t>
      </w:r>
    </w:p>
    <w:p>
      <w:r>
        <w:t>alerte à distance;</w:t>
      </w:r>
    </w:p>
    <w:p>
      <w:r>
        <w:t>Chemins extérieurs, cours, passages, locaux communs Rénovation des locaux communs (local poubelle, locaux techniques, loge du gardien, etc.); curetage lié à des travaux de rénovation, avec les reprises induites; travaux de clôture; aménagement de bateaux pour franchir le trottoir; rénovation ou adaptation des cheminements extérieurs, de cour ou de passage (suppression de murs, murets, portes ou portails, marches seuils, ressauts ou tout autre obstacle, rénovation des revêtements de sols, éclairages, installation de mains courantes, rampes, désimperméabilisation de surfaces,...); élargissement ou aménagement de place de parking; modification ou installation des boîtes aux lettres;</w:t>
      </w:r>
    </w:p>
    <w:p>
      <w:r>
        <w:t>Rénovation des locaux communs (local poubelle, locaux techniques, loge du gardien, etc.);</w:t>
      </w:r>
    </w:p>
    <w:p>
      <w:r>
        <w:t>curetage lié à des travaux de rénovation, avec les reprises induites;</w:t>
      </w:r>
    </w:p>
    <w:p>
      <w:r>
        <w:t>travaux de clôture;</w:t>
      </w:r>
    </w:p>
    <w:p>
      <w:r>
        <w:t>aménagement de bateaux pour franchir le trottoir;</w:t>
      </w:r>
    </w:p>
    <w:p>
      <w:r>
        <w:t>rénovation ou adaptation des cheminements extérieurs, de cour ou de passage (suppression de murs, murets, portes ou portails, marches seuils, ressauts ou tout autre obstacle, rénovation des revêtements de sols, éclairages, installation de mains courantes, rampes, désimperméabilisation de surfaces,...);</w:t>
      </w:r>
    </w:p>
    <w:p>
      <w:r>
        <w:t>élargissement ou aménagement de place de parking;</w:t>
      </w:r>
    </w:p>
    <w:p>
      <w:r>
        <w:t>modification ou installation des boîtes aux lettres;</w:t>
      </w:r>
    </w:p>
    <w:p>
      <w:r>
        <w:t>Travaux d'entretien d'ouvrages existants seuls les travaux nécessaires à la conservation d'ouvrages existants de qualité, sur prescriptions réglementaires en secteurs sauvegardés ou en Opérations de restauration immobilière (ORI) sont subventionnables (réparation/remise en état de revêtements de sols, de revêtements muraux, de décors, etc.) dès lors que cette action de préservation est faite tout en apportant les améliorations nécessaires en termes techniques, notamment de sécurité et de salubrité.</w:t>
      </w:r>
    </w:p>
    <w:p>
      <w:r>
        <w:t>seuls les travaux nécessaires à la conservation d'ouvrages existants de qualité, sur prescriptions réglementaires en secteurs sauvegardés ou en Opérations de restauration immobilière (ORI) sont subventionnables (réparation/remise en état de revêtements de sols, de revêtements muraux, de décors, etc.) dès lors que cette action de préservation est faite tout en apportant les améliorations nécessaires en termes techniques, notamment de sécurité et de salubrité.</w:t>
      </w:r>
    </w:p>
    <w:p>
      <w:pPr>
        <w:pStyle w:val="Heading2"/>
      </w:pPr>
      <w:r>
        <w:t>Montant de l’aide</w:t>
      </w:r>
    </w:p>
    <w:p>
      <w:r>
        <w:t>Le montant de l’aide accordée dans le cadre du dispositif d’aide aux travaux pour l’autonomie de la personne équivaut à une aide socle attribuée dans les limites d’un plafond de travaux et d’un taux de subvention maximal.</w:t>
      </w:r>
    </w:p>
    <w:p>
      <w:pPr>
        <w:pStyle w:val="Heading2"/>
      </w:pPr>
      <w:r>
        <w:t>Taux et plafond de l’aide socle</w:t>
      </w:r>
    </w:p>
    <w:p>
      <w:r>
        <w:t>(délibération n° 2025-21 : art. 5.1.1.a, 5.1.1.b et 5.1.3)</w:t>
      </w:r>
    </w:p>
    <w:p>
      <w:r>
        <w:t>Le taux de l’aide socle est fixé à 35 % du montant HT des travaux éligibles.</w:t>
      </w:r>
    </w:p>
    <w:p>
      <w:r>
        <w:t>Le montant de l’aide est plafonnée à 750 € HT par m², dans la limite de 80 m² par logement.</w:t>
      </w:r>
    </w:p>
    <w:p>
      <w:r>
        <w:t>Pour rappel, la surface prise en compte est la surface habitable (en m²), dite "fiscale" (CCH : R.321-27). Dans le cas où le projet porte sur plusieurs logements, les dépenses font l’objet, avant plafonnement, d’une répartition logement par logement.</w:t>
      </w:r>
    </w:p>
    <w:p>
      <w:r>
        <w:t>Les plafonds de travaux ne sont pas fongibles d’un logement à l’autre.</w:t>
      </w:r>
    </w:p>
    <w:p>
      <w:r>
        <w:t>À savoir</w:t>
      </w:r>
    </w:p>
    <w:p>
      <w:r>
        <w:t>Une demande de subvention dans le cadre du dispositif d’aide aux travaux pour l’autonomie de la personne n’est recevable que si le montant des travaux subventionnables est au moins égal à 1.000 € HT, quelle que soit la nature de ces travaux. Cette condition est appréciée pour chaque dossier de demande de subvention.</w:t>
      </w:r>
    </w:p>
    <w:p>
      <w:pPr>
        <w:pStyle w:val="Heading2"/>
      </w:pPr>
      <w:r>
        <w:t>Prime d’intermédiation locative</w:t>
      </w:r>
    </w:p>
    <w:p>
      <w:r>
        <w:t>(délibération n° 2025-21 : art. 5.2.2)</w:t>
      </w:r>
    </w:p>
    <w:p>
      <w:r>
        <w:t>Le bénéficiaire de l’aide aux travaux pour l’autonomie de la personne peut être éligible à la Prime d’intermédiation locative (PIL) d’un montant de 1.000 € par logement s’il s’engage pour une durée d’au moins trois ans à compter de la prise d’effet de la convention pour le logement concerné, à un dispositif d’intermédiation locative.</w:t>
      </w:r>
    </w:p>
    <w:p>
      <w:r>
        <w:t>Pour rappel, le dispositif d’intermédiation locative permet à des familles qui rencontrent des difficultés pour se loger de trouver un logement tout en sécurisant le propriétaire bailleur sur la relation locative. Le propriétaire peut faire appel à deux dispositifs d’intermédiation locative (CCH : L.365-1, 3°) :</w:t>
      </w:r>
    </w:p>
    <w:p>
      <w:r>
        <w:t>soit confier la gestion de son bien à une Agence immobilière sociale agréée (AIS);</w:t>
      </w:r>
    </w:p>
    <w:p>
      <w:r>
        <w:t>soit louer son bien à une association agréée dans le cadre de dispositifs mis en place par l’État ou les collectivités locales ("Solibail", "Louez solidaire et sans risque"…). Dans ce cas, l’association devient locataire, verse le loyer et s’assure du bon entretien du logement. L’occupant signe un contrat avec l’association.</w:t>
      </w:r>
    </w:p>
    <w:p>
      <w:r>
        <w:t>La prime d’intermédiation locative peut être cumulée avec une prime de 1.000 € en cas de mandat de gestion et une prime de 1.000 € si la surface du logement est inférieure ou égale à 40 m 2.</w:t>
      </w:r>
    </w:p>
    <w:p>
      <w:r>
        <w:t>L’engagement du bénéficiaire de recourir à un dispositif d’intermédiation locative est matérialisé par un formulaire spécifique, accompagnant la demande de subvention pour travaux ou de conventionnement joint de pièces justificatives.</w:t>
      </w:r>
    </w:p>
    <w:p>
      <w:pPr>
        <w:pStyle w:val="Heading2"/>
      </w:pPr>
      <w:r>
        <w:t>Prime de réduction de loyer</w:t>
      </w:r>
    </w:p>
    <w:p>
      <w:r>
        <w:t>(délibération n° 2025-21 : art. 5.2.3)</w:t>
      </w:r>
    </w:p>
    <w:p>
      <w:r>
        <w:t>Le bénéficiaire de l’aide aux travaux pour l’autonomie de la personne peut être éligible à la prime de réduction de loyer s’il respecte les conditions cumulatives suivantes :</w:t>
      </w:r>
    </w:p>
    <w:p>
      <w:r>
        <w:t>le logement subventionné fait l’objet d’une convention secteur social ou très social (CCH : L.321-8);</w:t>
      </w:r>
    </w:p>
    <w:p>
      <w:r>
        <w:t>le logement subventionné est situé dans un secteur dans lequel il existe un écart supérieur à 5 € mensuels par m² de surface habitable entre la valeur d’estimation du loyer de marché définie à la commune ou à l’arrondissement par le code général des impôts (CGI) et la valeur du loyer "loc2" définie à la commune ou à l’arrondissement par le CGI;</w:t>
      </w:r>
    </w:p>
    <w:p>
      <w:r>
        <w:t>une aide est attribuée, pour le même projet de travaux, par le ou les co-financeurs suivants : la commune, l’établissement public de coopération intercommunale, le département, la région.</w:t>
      </w:r>
    </w:p>
    <w:p>
      <w:r>
        <w:t>Le montant de la prime par logement est égal au maximum à la plus petite des deux valeurs suivantes :</w:t>
      </w:r>
    </w:p>
    <w:p>
      <w:r>
        <w:t>le triple de la participation totale des co-financeurs;</w:t>
      </w:r>
    </w:p>
    <w:p>
      <w:r>
        <w:t>150 € par m² de surface habitable dite fiscale (CCH : R.321-27), dans la limite de 80 m² par logement.</w:t>
      </w:r>
    </w:p>
    <w:p>
      <w:pPr>
        <w:pStyle w:val="Heading2"/>
      </w:pPr>
      <w:r>
        <w:t>Prime liée au dispositif de réservation au profit de publics prioritaires</w:t>
      </w:r>
    </w:p>
    <w:p>
      <w:r>
        <w:t>(délibération n° 2025-21 : art. 5.2.4)</w:t>
      </w:r>
    </w:p>
    <w:p>
      <w:r>
        <w:t>Le bénéficiaire de l’aide aux travaux pour l’autonomie de la personne peut être éligible à la prime liée au dispositif de réservation au profit de publics prioritaires d’un montant de 2.000 € par logement s’il respecte les conditions cumulatives suivantes :</w:t>
      </w:r>
    </w:p>
    <w:p>
      <w:r>
        <w:t>le logement subventionné fait l’objet d’une convention secteur très social (CCH : L.321-8);</w:t>
      </w:r>
    </w:p>
    <w:p>
      <w:r>
        <w:t>avant l’engagement de la subvention, les services compétents du Préfet (à la demande du service instructeur) : attestent qu’il existe sur le territoire un besoin d’attribution d’un tel logement à un ménage (ou une personne prioritaire) relevant de l’un des dispositifs suivants : Droit au logement opposable (DALO) pour les ménages reconnus prioritaires par la commission; Plan départemental d’action pour le logement et d’hébergement des personnes défavorisées (PDALHPD) pour les autres ménages prioritaires (cf. Analyse juridique n°2017-19); de lutte contre l’habitat indigne pour les ménages en situation d’habitat indigne nécessitant un relogement; et indiquent les coordonnées de l’interlocuteur auquel le bailleur devra s’adresser en vue de l’attribution du logement;</w:t>
      </w:r>
    </w:p>
    <w:p>
      <w:r>
        <w:t>attestent qu’il existe sur le territoire un besoin d’attribution d’un tel logement à un ménage (ou une personne prioritaire) relevant de l’un des dispositifs suivants : Droit au logement opposable (DALO) pour les ménages reconnus prioritaires par la commission; Plan départemental d’action pour le logement et d’hébergement des personnes défavorisées (PDALHPD) pour les autres ménages prioritaires (cf. Analyse juridique n°2017-19); de lutte contre l’habitat indigne pour les ménages en situation d’habitat indigne nécessitant un relogement;</w:t>
      </w:r>
    </w:p>
    <w:p>
      <w:r>
        <w:t>Droit au logement opposable (DALO) pour les ménages reconnus prioritaires par la commission;</w:t>
      </w:r>
    </w:p>
    <w:p>
      <w:r>
        <w:t>Plan départemental d’action pour le logement et d’hébergement des personnes défavorisées (PDALHPD) pour les autres ménages prioritaires (cf. Analyse juridique n°2017-19);</w:t>
      </w:r>
    </w:p>
    <w:p>
      <w:r>
        <w:t>de lutte contre l’habitat indigne pour les ménages en situation d’habitat indigne nécessitant un relogement;</w:t>
      </w:r>
    </w:p>
    <w:p>
      <w:r>
        <w:t>et indiquent les coordonnées de l’interlocuteur auquel le bailleur devra s’adresser en vue de l’attribution du logement;</w:t>
      </w:r>
    </w:p>
    <w:p>
      <w:r>
        <w:t>avant validation de la convention, les services compétents du Préfet (à la demande du service instructeur), attestent que l’attributaire du logement relève des dispositifs précités.</w:t>
      </w:r>
    </w:p>
    <w:p>
      <w:r>
        <w:t>La prime liée au dispositif de réservation au profit de publics prioritaires est de 4.000 € par logement lorsqu’il est situé dans un secteur dans lequel il existe un écart supérieur à 5 € mensuels par m 2 de surface habitable entre la valeur d’estimation du loyer de marché définie à la commune ou à l’arrondissement par le Code général des impôts (CGI) et la valeur du loyer "loc2" définie à la commune ou à l’arrondissement par le CGI.</w:t>
      </w:r>
    </w:p>
    <w:p>
      <w:pPr>
        <w:pStyle w:val="Heading2"/>
      </w:pPr>
      <w:r>
        <w:t>Évolution du montant des travaux entre l’attribution de l’aide et son paiement</w:t>
      </w:r>
    </w:p>
    <w:p>
      <w:r>
        <w:t>(délibération n° 2025-21 : art. 5.4, 7.1 et 7.2)</w:t>
      </w:r>
    </w:p>
    <w:p>
      <w:r>
        <w:t>Par principe, le montant mis en paiement ne peut être supérieur à celui engagé au moment de l'attribution de la subvention.</w:t>
      </w:r>
    </w:p>
    <w:p>
      <w:r>
        <w:t>Toutefois, il existe deux cas dérogatoires :</w:t>
      </w:r>
    </w:p>
    <w:p>
      <w:r>
        <w:t>en cas de diminution de la dépense subventionnée, constatée à l'occasion de la demande de paiement, le montant de la subvention est recalculé en tenant compte de cette diminution;</w:t>
      </w:r>
    </w:p>
    <w:p>
      <w:r>
        <w:t>en cas d’évolution du projet donnant lieu à des dépenses supplémentaires; une subvention complémentaire peut être octroyée sous conditions (cf. délibération n° 2022-29 du 15.6.22).</w:t>
      </w:r>
    </w:p>
    <w:p>
      <w:r>
        <w:t>Pour rappel, aucune aide ne peut être attribuée au titre d'une nouvelle demande si, au moment du dépôt de celle-ci, le plafond de travaux précédemment applicable a déjà été atteint, tous types de travaux confondus, dans le cadre du ou des dossiers déposé (s) dans les cinq années. Si le plafond n’est pas atteint, une nouvelle aide pourra être accordée dans la limite du reliquat existant sur le plafond de travaux.</w:t>
      </w:r>
    </w:p>
    <w:p>
      <w:r>
        <w:t>En cas de survenance ou d’évolution d’un handicap qui nécessite des nouveaux aménagements, l’autorité décisionnaire peut au cas par cas, réduire ce délai de cinq ans.</w:t>
      </w:r>
    </w:p>
    <w:p>
      <w:r>
        <w:t>Dans le cas où un premier dossier concernant des travaux pour l’autonomie d’une personne en situation de handicap ou appartenant à un GIR de niveau 1 à 4, le délai de cinq ans ne s’applique pas à un nouveau projet relatif à des travaux d’amélioration de la performance énergétique.</w:t>
      </w:r>
    </w:p>
    <w:p>
      <w:pPr>
        <w:pStyle w:val="Heading1"/>
      </w:pPr>
      <w:r>
        <w:t>MaPrimeRénov’ Parcours accompagné : bailleurs aux ressources modestes et très modestes</w:t>
      </w:r>
    </w:p>
    <w:p>
      <w:r>
        <w:rPr>
          <w:i/>
        </w:rPr>
        <w:t>https://www.anil.org/aj-maprimerenov-parcours-accompagne-bailleurs-ressources-modestes-et-tres-modestes/</w:t>
      </w:r>
    </w:p>
    <w:p>
      <w:r>
        <w:t>Délibération Anah n° 2025-21 du 5.9.25 (modifié en dernier lieu par la délibération n° 2025-35 du 16.12.25), n° 2025-06 du 12.3.25 et n° 2025-32 du 16.12.25</w:t>
      </w:r>
    </w:p>
    <w:p>
      <w:r>
        <w:t>MaPrimeRénov’ Parcours accompagné (MPR Parcours accompagné) est une aide de l’Agence nationale de l’habitat (Anah) distribuée aux propriétaires bailleurs aux ressources “modestes” et “très modestes” pour le financement des travaux de rénovation énergétique d’ampleur de logements situés en Hexagone uniquement.</w:t>
      </w:r>
    </w:p>
    <w:p>
      <w:r>
        <w:t>Rappel du cadre normatif</w:t>
      </w:r>
    </w:p>
    <w:p>
      <w:r>
        <w:t>Au 1 er janvier 2024, les aides à la rénovation énergétique ont été entièrement revues avec la création de deux parcours distincts :</w:t>
      </w:r>
    </w:p>
    <w:p>
      <w:r>
        <w:t>un parcours par gestes, régi par le décret et l’arrêté du 14 janvier 2020 pour les propriétaires occupants et bailleurs quels que soient leurs revenus (cf. Analyse juridique n° 2024-02);</w:t>
      </w:r>
    </w:p>
    <w:p>
      <w:r>
        <w:t>un parcours d’ampleur, régi par : la délibération n° 2023-45 du 6 décembre 2023 pour les propriétaires occupants aux ressources "modestes" et “très modestes”; le décret et l’arrêté du 14 janvier 2020 pour les propriétaires occupants et bailleurs “intermédiaires” et “supérieures” (cf. Analyse juridique n° 2024-02).</w:t>
      </w:r>
    </w:p>
    <w:p>
      <w:r>
        <w:t>la délibération n° 2023-45 du 6 décembre 2023 pour les propriétaires occupants aux ressources "modestes" et “très modestes”;</w:t>
      </w:r>
    </w:p>
    <w:p>
      <w:r>
        <w:t>le décret et l’arrêté du 14 janvier 2020 pour les propriétaires occupants et bailleurs “intermédiaires” et “supérieures” (cf. Analyse juridique n° 2024-02).</w:t>
      </w:r>
    </w:p>
    <w:p>
      <w:r>
        <w:t>Le parcours d’ampleur a été ouvert aux propriétaires bailleurs aux ressources “modestes” et “très modestes” au 1 er juillet 2024, à la suite de la publication de la délibération n° 2024-02 du 13 mars 2024.</w:t>
      </w:r>
    </w:p>
    <w:p>
      <w:r>
        <w:t>Ces différents dispositifs ont connu plusieurs évolutions normatives depuis leur mise en place.</w:t>
      </w:r>
    </w:p>
    <w:p>
      <w:r>
        <w:t>À la suite des annonces faites par la Ministre en charge du logement le 4 juin 2025 (communiqué du 4.6.25), puis le 22 juillet 2025 (communiqué du 22.7.25), l’ensemble des aides destinées à la rénovation énergétique d’ampleur (occupants et bailleurs) a été suspendu du 23 juin au 29 septembre 2025 inclus, dans l’objectif de résorber le stock de dossiers en cours d’instruction et d’améliorer les moyens de lutte contre la fraude.</w:t>
      </w:r>
    </w:p>
    <w:p>
      <w:r>
        <w:t>À la réouverture et jusqu’au 31 décembre 2025, seuls les propriétaires (occupants et bailleurs) aux ressources très modestes sont éligibles dans la limite de 13 000 dossiers. Toutefois, sous couvert d’une nouvelle délibération, un élargissement aux ménages aux ressources modestes étaient possible avant cette date.</w:t>
      </w:r>
    </w:p>
    <w:p>
      <w:r>
        <w:t>La réouverture s'est accompagnée néanmoins de nouvelles modalités détaillées dans la délibération n° 2025-21 du 5 septembre 2025 qui a abrogé la délibération n° 2024-02 du 13 mars 2024 modifiée. Ainsi, les évolutions ont porté notamment sur :</w:t>
      </w:r>
    </w:p>
    <w:p>
      <w:r>
        <w:t>un recentrage sur les passoires énergétiques "E”, “F” et “G” et la suppression de la bonification “sortie de passoire”;</w:t>
      </w:r>
    </w:p>
    <w:p>
      <w:r>
        <w:t>la réduction des plafonds de dépenses subventionnables en cas de gain de deux classes et de trois classes ou plus, associée à une suppression du plafond de dépenses subventionnables pour les gains de quatre classes ou plus.</w:t>
      </w:r>
    </w:p>
    <w:p>
      <w:pPr>
        <w:pStyle w:val="Heading2"/>
      </w:pPr>
      <w:r>
        <w:t>Champ d’application territorial</w:t>
      </w:r>
    </w:p>
    <w:p>
      <w:r>
        <w:t>(délibération n° 2025-21 : art.1)</w:t>
      </w:r>
    </w:p>
    <w:p>
      <w:r>
        <w:t>Le dispositif d’aide MPR Accompagné s’applique aux logements situés en France hexagonale.</w:t>
      </w:r>
    </w:p>
    <w:p>
      <w:pPr>
        <w:pStyle w:val="Heading2"/>
      </w:pPr>
      <w:r>
        <w:t>Conditions d’octroi</w:t>
      </w:r>
    </w:p>
    <w:p>
      <w:r>
        <w:t>Le dispositif d’aide MPR Parcours accompagné repose sur des conditions cumulatives portant sur le statut, les ressources et les obligations du bénéficiaire.</w:t>
      </w:r>
    </w:p>
    <w:p>
      <w:pPr>
        <w:pStyle w:val="Heading2"/>
      </w:pPr>
      <w:r>
        <w:t>Conditions liées au statut du bénéficiaire éligible</w:t>
      </w:r>
    </w:p>
    <w:p>
      <w:r>
        <w:t>(délibération n° 2025-21 : art. 2, 6.3.1 et 6.3.2)</w:t>
      </w:r>
    </w:p>
    <w:p>
      <w:r>
        <w:t>Les bénéficiaires éligibles au dispositif d’aide MPR Parcours accompagné sont ceux entrant dans l’une des catégories suivantes :</w:t>
      </w:r>
    </w:p>
    <w:p>
      <w:r>
        <w:t>propriétaires ou tout autre titulaire d'un droit réel conférant l'usage des locaux pour les logements qu'ils donnent en location ou qu’ils mettent à disposition d’autrui (CCH : R.321-20 et R.321-12, I, 1°);</w:t>
      </w:r>
    </w:p>
    <w:p>
      <w:r>
        <w:t>les organismes agréés qui exercent des activités de maîtrise d’ouvrage d’opérations d’acquisition, de construction ou de réhabilitation de logements ou de structures d’hébergement (CCH : R.321-12, I, 6°);</w:t>
      </w:r>
    </w:p>
    <w:p>
      <w:r>
        <w:t>les titulaires d’un bail commercial ou d’un bail à ferme portant en partie sur des locaux affectés à l’habitation s’ils s’engagent à louer le logement dans les mêmes conditions que celles applicables aux propriétaires bailleurs (CCH : R.321-12, II). Pour un même logement, l’aide ne peut être cumulée entre le propriétaire des murs et le preneur du bail à ferme ou l’exploitant d’un établissement commercial. Le propriétaire de locaux affectés à l’habitation inclus dans un bail à ferme ou le titulaire d’un bail à ferme doit notamment s’engager au travers d’une convention à respecter des plafonds de loyers (CGI : art. 199 tricies). Le titulaire d’un bail commercial peut bénéficier du dispositif d’aide MPR Parcours accompagné seulement si, le local inclus dans le bail et faisant l’objet des travaux éligibles est, au moment du dépôt du dossier, un local affecté à l’usage d’habitation et est accessible de façon indépendante, au terme des travaux, des autres locaux inclus dans le bail commercial.</w:t>
      </w:r>
    </w:p>
    <w:p>
      <w:pPr>
        <w:pStyle w:val="Heading2"/>
      </w:pPr>
      <w:r>
        <w:t>Plafonds de ressources</w:t>
      </w:r>
    </w:p>
    <w:p>
      <w:r>
        <w:t>(délibération n° 2025-21 : art. 3.2 et 5.1.1)</w:t>
      </w:r>
    </w:p>
    <w:p>
      <w:r>
        <w:t>Les bénéficiaires éligibles au dispositif MPR Parcours accompagné sont ceux dont les ressources sont inférieures ou égales aux plafonds de ressources “modestes” ou “très modestes” définis par l’ arrêté du 24 mai 2013, modifié et complété, pour l’année 2026, par la circulaire du 1er décembre 2025.</w:t>
      </w:r>
    </w:p>
    <w:p>
      <w:r>
        <w:t>Par dérogation, pour les dossiers déposés jusqu’au 31 décembre 2026, seuls les propriétaires bailleurs personnes physiques dont les ressources sont inférieures ou égales aux plafonds de ressources dits "très modestes" sont éligibles à l’aide.</w:t>
      </w:r>
    </w:p>
    <w:p>
      <w:r>
        <w:t>Plafonds de ressources "très modeste" pour l’année 2026 (circulaire du 1.12.25) :</w:t>
      </w:r>
    </w:p>
    <w:p>
      <w:r>
        <w:t>Nombre de personnes composant le ménage</w:t>
      </w:r>
    </w:p>
    <w:p>
      <w:r>
        <w:t>Ile-de-France (en euros)</w:t>
      </w:r>
    </w:p>
    <w:p>
      <w:r>
        <w:t>Autres collectivités (en euros)</w:t>
      </w:r>
    </w:p>
    <w:p>
      <w:r>
        <w:t>24.031</w:t>
      </w:r>
    </w:p>
    <w:p>
      <w:r>
        <w:t>17.363</w:t>
      </w:r>
    </w:p>
    <w:p>
      <w:r>
        <w:t>35.270</w:t>
      </w:r>
    </w:p>
    <w:p>
      <w:r>
        <w:t>25.393</w:t>
      </w:r>
    </w:p>
    <w:p>
      <w:r>
        <w:t>42.357</w:t>
      </w:r>
    </w:p>
    <w:p>
      <w:r>
        <w:t>30.540</w:t>
      </w:r>
    </w:p>
    <w:p>
      <w:r>
        <w:t>49.455</w:t>
      </w:r>
    </w:p>
    <w:p>
      <w:r>
        <w:t>35.676</w:t>
      </w:r>
    </w:p>
    <w:p>
      <w:r>
        <w:t>56.580</w:t>
      </w:r>
    </w:p>
    <w:p>
      <w:r>
        <w:t>40.835</w:t>
      </w:r>
    </w:p>
    <w:p>
      <w:r>
        <w:t>Par personne supplémentaire</w:t>
      </w:r>
    </w:p>
    <w:p>
      <w:r>
        <w:t>+ 7.116</w:t>
      </w:r>
    </w:p>
    <w:p>
      <w:r>
        <w:t>+ 5.151</w:t>
      </w:r>
    </w:p>
    <w:p>
      <w:r>
        <w:t>Plafonds de ressources "modeste" pour l’année 2026 ((circulaire du 1.12.25) :</w:t>
      </w:r>
    </w:p>
    <w:p>
      <w:r>
        <w:t>29.253</w:t>
      </w:r>
    </w:p>
    <w:p>
      <w:r>
        <w:t>22.259</w:t>
      </w:r>
    </w:p>
    <w:p>
      <w:r>
        <w:t>42.933</w:t>
      </w:r>
    </w:p>
    <w:p>
      <w:r>
        <w:t>32.553</w:t>
      </w:r>
    </w:p>
    <w:p>
      <w:r>
        <w:t>51.564</w:t>
      </w:r>
    </w:p>
    <w:p>
      <w:r>
        <w:t>39.148</w:t>
      </w:r>
    </w:p>
    <w:p>
      <w:r>
        <w:t>60.208</w:t>
      </w:r>
    </w:p>
    <w:p>
      <w:r>
        <w:t>45.735</w:t>
      </w:r>
    </w:p>
    <w:p>
      <w:r>
        <w:t>68.877</w:t>
      </w:r>
    </w:p>
    <w:p>
      <w:r>
        <w:t>52.348</w:t>
      </w:r>
    </w:p>
    <w:p>
      <w:r>
        <w:t>+ 8.663</w:t>
      </w:r>
    </w:p>
    <w:p>
      <w:r>
        <w:t>+ 6.598</w:t>
      </w:r>
    </w:p>
    <w:p>
      <w:r>
        <w:t>Les plafonds de ressources s’apprécient en tenant cumulativement compte :</w:t>
      </w:r>
    </w:p>
    <w:p>
      <w:r>
        <w:t>du nombre de personnes composant le foyer fiscal du demandeur;</w:t>
      </w:r>
    </w:p>
    <w:p>
      <w:r>
        <w:t>de la localisation du logement qu’il occupe à titre de résidence principale (et non des logements qu’il loue objets de la demande de subvention).</w:t>
      </w:r>
    </w:p>
    <w:p>
      <w:r>
        <w:t>Le montant des ressources à prendre en considération au cours d’une année donnée est égale au revenu fiscal de référence du demandeur, au titre de la dernière année précédant celle de la demande de subvention (N-1). À défaut, il est tenu compte du revenu fiscal de référence de l’avant dernière année (N-2).</w:t>
      </w:r>
    </w:p>
    <w:p>
      <w:pPr>
        <w:pStyle w:val="Heading2"/>
      </w:pPr>
      <w:r>
        <w:t>À savoir</w:t>
      </w:r>
    </w:p>
    <w:p>
      <w:r>
        <w:t>Pour les propriétaires bailleurs aux ressources "intermédiaires" et “supérieures”, les conditions à remplir pour bénéficier du dispositif d’aide MPR Parcours accompagné sont régies par le décret du 14 janvier 2020 (cf. Analyses juridique n° 2024-02).</w:t>
      </w:r>
    </w:p>
    <w:p>
      <w:pPr>
        <w:pStyle w:val="Heading2"/>
      </w:pPr>
      <w:r>
        <w:t>Conditions liées au logement</w:t>
      </w:r>
    </w:p>
    <w:p>
      <w:r>
        <w:t>(délibération n° 2025-21 : art. 4.6)</w:t>
      </w:r>
    </w:p>
    <w:p>
      <w:r>
        <w:t>Le logement pour lequel les travaux seront subventionnés par l’aide doivent être classé “E”, "F" ou “G” avant travaux.</w:t>
      </w:r>
    </w:p>
    <w:p>
      <w:pPr>
        <w:pStyle w:val="Heading2"/>
      </w:pPr>
      <w:r>
        <w:t>Conditions liées aux obligations du bénéficiaire</w:t>
      </w:r>
    </w:p>
    <w:p>
      <w:r>
        <w:t>(délibération n° 2025-21 : art. 2, 4.1.2.a et b, 4.2, 4.4, 4.5.2 et 5.1.1.a)</w:t>
      </w:r>
    </w:p>
    <w:p>
      <w:r>
        <w:t>Pour que les travaux réalisés soient éligibles au dispositif d’aide MPR Parcours accompagné, il faut que le bénéficiaire de l’aide :</w:t>
      </w:r>
    </w:p>
    <w:p>
      <w:r>
        <w:t>loue le logement ayant fait l’objet de travaux subventionnés pendant six ans au moins à compter de la date de déclaration d’achèvement des travaux et s’assurer que le logement loué respecte les critères de décence (loi du 6.7.89 : art. 6);</w:t>
      </w:r>
    </w:p>
    <w:p>
      <w:r>
        <w:t>réserve la valorisation des CEE à l’Anah, le cas échéant;</w:t>
      </w:r>
    </w:p>
    <w:p>
      <w:r>
        <w:t>recourt à une entreprise Reconnue garant de l’environnement (RGE) lorsqu’un tel label existe pour les travaux;</w:t>
      </w:r>
    </w:p>
    <w:p>
      <w:r>
        <w:t>soit accompagné dans le cadre de Mon Accompagnateur Rénov’ (cf. Analyses juridiques n°2022-09).</w:t>
      </w:r>
    </w:p>
    <w:p>
      <w:r>
        <w:t>Attention : le conventionnement n’est pas nécessaire pour bénéficier de l’aide MPR Parcours accompagné, mais le demandeur conserve néanmoins la possibilité de conclure une convention avec l’Anah.</w:t>
      </w:r>
    </w:p>
    <w:p>
      <w:r>
        <w:t>Par ailleurs, le bénéficiaire de l’aide doit fournir un audit énergétique, qui indique la classe énergétique du logement avant travaux et telle que projeté après travaux (CCH : L.173-1-1 / arrêté du 17.11.20 modifié : art. 8). L’audit peut être complété par l'attestation de changement d’étiquette qui fera foi, en application de l'arrêté du 13 août 2025 modifiant le facteur de conversion de l'énergie finale en énergie primaire de l'électricité relatif au DPE.</w:t>
      </w:r>
    </w:p>
    <w:p>
      <w:r>
        <w:t>Toutefois, l’audit pourra être remplacé par une évaluation énergétique réalisée avec la méthodologie 3CL- DPE 2021 (ou une méthodologie recevable dans le cadre des audits définis par l’arrêté du 17 novembre 2020) jusqu’au 31 décembre 2025, pour les propriétaires bailleurs en secteur OPAH ou PIG faisant l’objet d’une convention adoptée par délibération jusqu’au 31 décembre 2023 inclus.</w:t>
      </w:r>
    </w:p>
    <w:p>
      <w:pPr>
        <w:pStyle w:val="Heading2"/>
      </w:pPr>
      <w:r>
        <w:t>À savoir</w:t>
      </w:r>
    </w:p>
    <w:p>
      <w:r>
        <w:t>Dans le cas où le projet fait l'objet d'une modification en cours d'opération, l’audit énergétique du logement doit être actualisé en indiquant la classe énergétique après travaux correspondant au projet finalement réalisé. L'audit actualisé est fourni au plus tard au moment de la demande de solde.</w:t>
      </w:r>
    </w:p>
    <w:p>
      <w:pPr>
        <w:pStyle w:val="Heading2"/>
      </w:pPr>
      <w:r>
        <w:t>Travaux éligibles</w:t>
      </w:r>
    </w:p>
    <w:p>
      <w:r>
        <w:t>Le dispositif d’aide MPR Parcours accompagné n’est ouvert que dans le cadre de travaux de rénovation énergétique permettant l’amélioration de la classe énergétique du logement.</w:t>
      </w:r>
    </w:p>
    <w:p>
      <w:r>
        <w:t>Les travaux doivent être réalisés conformément aux dispositions prévues par le Règlement général de l’Anah (RGA).</w:t>
      </w:r>
    </w:p>
    <w:p>
      <w:pPr>
        <w:pStyle w:val="Heading2"/>
      </w:pPr>
      <w:r>
        <w:t>Travaux subventionnables</w:t>
      </w:r>
    </w:p>
    <w:p>
      <w:r>
        <w:t>(délibération n° 2025-21 : art. 3.2.1 et 4.3 / délibération n° 2025-06 : art. 1 et 2)</w:t>
      </w:r>
    </w:p>
    <w:p>
      <w:r>
        <w:t>Pour que les travaux réalisés soient éligibles au dispositif d’aide MPR Parcours accompagné, il faut qu’ils respectent les conditions cumulatives suivantes, selon des modalités qui seront précisées par une instruction du directeur général :</w:t>
      </w:r>
    </w:p>
    <w:p>
      <w:r>
        <w:t>permettre un gain d’au moins deux classes (CCH : L.173-1-1), justifié par un audit énergétique (cf. § Conditions d’octroi - Conditions liées aux obligations du bénéficiaire);</w:t>
      </w:r>
    </w:p>
    <w:p>
      <w:r>
        <w:t>permettre d’atteindre la classe énergétique "E" a minima après travaux;</w:t>
      </w:r>
    </w:p>
    <w:p>
      <w:r>
        <w:t>comprendre des travaux d’isolation;</w:t>
      </w:r>
    </w:p>
    <w:p>
      <w:r>
        <w:t>répondre aux critères et caractéristiques techniques des équipements, matériaux ou appareils, ainsi qu’aux modalités de réalisation des travaux et prestations précisés par l’ arrêté du 17 novembre 2020.</w:t>
      </w:r>
    </w:p>
    <w:p>
      <w:r>
        <w:t>Pour rappel, les travaux peuvent être réalisés avec des matériaux bio-sourcés (ouate de cellulose, fibre de bois, etc.). Par ailleurs, les travaux réalisés à partir de matériaux (ou d’équipements) obtenus par voie de don peuvent être éligibles dès lors que le coût de ces matériaux (ou équipements) n’est pas comptabilisé dans les dépenses subventionnables.</w:t>
      </w:r>
    </w:p>
    <w:p>
      <w:pPr>
        <w:pStyle w:val="Heading2"/>
      </w:pPr>
      <w:r>
        <w:t>Travaux non-subventionnables</w:t>
      </w:r>
    </w:p>
    <w:p>
      <w:r>
        <w:t>(délibération n° 2025-21 : art. 3.2.1)</w:t>
      </w:r>
    </w:p>
    <w:p>
      <w:r>
        <w:t>Aucune aide pour la réalisation de travaux de rénovation énergétique dans le cadre du dispositif d’aide MPR Parcours accompagné ne peut être attribuée par l’Anah dans le cas où</w:t>
      </w:r>
    </w:p>
    <w:p>
      <w:r>
        <w:t>les travaux projetés conduisent à une augmentation des gaz à effet de serre;</w:t>
      </w:r>
    </w:p>
    <w:p>
      <w:r>
        <w:t>le projet de travaux prévoit l’installation ou le remplacement d’une chaudière alimentée majoritairement aux énergies fossiles;</w:t>
      </w:r>
    </w:p>
    <w:p>
      <w:r>
        <w:t>après travaux, la chaudière ou la production d’eau chaude sanitaire du logement est alimentée majoritairement au fioul.</w:t>
      </w:r>
    </w:p>
    <w:p>
      <w:pPr>
        <w:pStyle w:val="Heading2"/>
      </w:pPr>
      <w:r>
        <w:t>Liste exhaustive des travaux éligibles dans le cadre du dispositif d’aide MPR Parcours accompagné</w:t>
      </w:r>
    </w:p>
    <w:p>
      <w:r>
        <w:t>(délibération n° 2025-21 : art. 3.1 / délibération n°2025-06 : annexe I)</w:t>
      </w:r>
    </w:p>
    <w:p>
      <w:r>
        <w:t>Depuis le 1 er mai 2025, les travaux de rénovation énergétique éligibles doivent figurer parmi les six postes de travaux suivants :</w:t>
      </w:r>
    </w:p>
    <w:p>
      <w:r>
        <w:t>isolation thermique des murs;</w:t>
      </w:r>
    </w:p>
    <w:p>
      <w:r>
        <w:t>isolation thermique des planchers bas;</w:t>
      </w:r>
    </w:p>
    <w:p>
      <w:r>
        <w:t>isolation thermique de la toiture;</w:t>
      </w:r>
    </w:p>
    <w:p>
      <w:r>
        <w:t>remplacement des menuiseries extérieures;</w:t>
      </w:r>
    </w:p>
    <w:p>
      <w:r>
        <w:t>ventilation;</w:t>
      </w:r>
    </w:p>
    <w:p>
      <w:r>
        <w:t>production de chauffage ou d'eau chaude sanitaire.</w:t>
      </w:r>
    </w:p>
    <w:p>
      <w:r>
        <w:t>Les dépenses induites éligibles pour chaque poste de travaux sont définies par l’annexe 3 de l’arrêté du 17 novembre 2020 modifié.</w:t>
      </w:r>
    </w:p>
    <w:p>
      <w:r>
        <w:t>Peuvent également être intégrés à la dépense éligible :</w:t>
      </w:r>
    </w:p>
    <w:p>
      <w:r>
        <w:t>la maîtrise d’œuvre;</w:t>
      </w:r>
    </w:p>
    <w:p>
      <w:r>
        <w:t>la coordination SPS (Sécurité et Protection de la Santé) et de bureau de contrôle;</w:t>
      </w:r>
    </w:p>
    <w:p>
      <w:r>
        <w:t>les diagnostics thermiques dès lorsqu’ils sont suivis des travaux qu’ils préconisent et qu’ils ne sont pas réalisés dans le cadre d’une AMO ou d’un suivi d’animation de programme.</w:t>
      </w:r>
    </w:p>
    <w:p>
      <w:pPr>
        <w:pStyle w:val="Heading2"/>
      </w:pPr>
      <w:r>
        <w:t>Montant de l’aide</w:t>
      </w:r>
    </w:p>
    <w:p>
      <w:r>
        <w:t>Le montant de l’aide du dispositif MPR Parcours accompagné correspond à un taux qui s'adapte selon le niveau de ressources du ménage, dans la limite d’un plafond applicable selon l’amélioration énergétique du logement après la réalisation des travaux.</w:t>
      </w:r>
    </w:p>
    <w:p>
      <w:pPr>
        <w:pStyle w:val="Heading2"/>
      </w:pPr>
      <w:r>
        <w:t>À savoir</w:t>
      </w:r>
    </w:p>
    <w:p>
      <w:r>
        <w:t>Une demande de subvention dans le cadre du dispositif MPR Parcours accompagné n’est recevable que si le montant des travaux subventionnables est au moins égal à 1.000 € HT, quelle que soit la nature de ces travaux. Cette condition est appréciée pour chaque dossier de demande de subvention.</w:t>
      </w:r>
    </w:p>
    <w:p>
      <w:pPr>
        <w:pStyle w:val="Heading2"/>
      </w:pPr>
      <w:r>
        <w:t>Taux de l’aide</w:t>
      </w:r>
    </w:p>
    <w:p>
      <w:r>
        <w:t>(délibération n° 2025-21 : art. 5.1.1.a et 6.2)</w:t>
      </w:r>
    </w:p>
    <w:p>
      <w:r>
        <w:t>Dans le cadre du dispositif d’aide MPR Parcours accompagné, le taux de l’aide s'adapte selon le niveau de ressources du ménage, comme suit :</w:t>
      </w:r>
    </w:p>
    <w:p>
      <w:r>
        <w:t>Ménage modeste</w:t>
      </w:r>
    </w:p>
    <w:p>
      <w:r>
        <w:t>Ménage très modeste</w:t>
      </w:r>
    </w:p>
    <w:p>
      <w:r>
        <w:t>Taux applicable</w:t>
      </w:r>
    </w:p>
    <w:p>
      <w:r>
        <w:t>60 %</w:t>
      </w:r>
    </w:p>
    <w:p>
      <w:r>
        <w:t>80 %</w:t>
      </w:r>
    </w:p>
    <w:p>
      <w:r>
        <w:t>Dans le cas où la demande de subvention est présentée par un propriétaire non occupant de ressources « modestes » hébergeant un ménage à ressources « modestes », le taux maximal de subvention à prendre en compte est :</w:t>
      </w:r>
    </w:p>
    <w:p>
      <w:r>
        <w:t>celui applicable aux ménages au ressources “modestes” si au moins l’un des deux ménages est un ménage aux ressources "modestes";</w:t>
      </w:r>
    </w:p>
    <w:p>
      <w:r>
        <w:t>celui applicable aux ménages aux ressources "très modestes" dans les autres cas.</w:t>
      </w:r>
    </w:p>
    <w:p>
      <w:pPr>
        <w:pStyle w:val="Heading2"/>
      </w:pPr>
      <w:r>
        <w:t>À savoir</w:t>
      </w:r>
    </w:p>
    <w:p>
      <w:r>
        <w:t>Aucune majoration des taux n’est possible, sauf pour celles prévues dans les conventions de gestions (CCH : L.321-1-1).</w:t>
      </w:r>
    </w:p>
    <w:p>
      <w:pPr>
        <w:pStyle w:val="Heading2"/>
      </w:pPr>
      <w:r>
        <w:t>Plafond subventionnable de l’aide</w:t>
      </w:r>
    </w:p>
    <w:p>
      <w:r>
        <w:t>(délibération n° 2025-21 : art. 5.1.1.a, 5.3, 7.1, 7.2 et 8)</w:t>
      </w:r>
    </w:p>
    <w:p>
      <w:r>
        <w:t>Dans le cadre du dispositif d’aide MPR Accompagné, le plafond de travaux subventionnable diffère selon l’amélioration de la classe énergétique après travaux :</w:t>
      </w:r>
    </w:p>
    <w:p>
      <w:r>
        <w:t>Gain de classe énergétique</w:t>
      </w:r>
    </w:p>
    <w:p>
      <w:r>
        <w:t>Plafond des travaux subventionnables (en € HT)</w:t>
      </w:r>
    </w:p>
    <w:p>
      <w:r>
        <w:t>Gain de deux classes</w:t>
      </w:r>
    </w:p>
    <w:p>
      <w:r>
        <w:t>30.000</w:t>
      </w:r>
    </w:p>
    <w:p>
      <w:r>
        <w:t>Gain de trois classes ou plus</w:t>
      </w:r>
    </w:p>
    <w:p>
      <w:r>
        <w:t>40.000</w:t>
      </w:r>
    </w:p>
    <w:p>
      <w:r>
        <w:t>Attention : le bailleur peut faire une demande d’aide MPR Parcours accompagné pour trois logements maximum sur une période de cinq ans à compter de la première demande de subvention intervenant depuis le 1 er juillet 2024. Par ailleurs, les plafonds sont pris en compte par logement. Dans le cas où le plafond est atteint pour un logement, le bailleur ne peut pas faire de nouvelle demande d’aide dans les cinq ans. En revanche, si le plafond n’est pas atteint, il peut faire une nouvelle demande et le montant qui pourra être accordé ne pourra pas être supérieur au montant du reliquat c’est-à-dire entre le montant de la subvention précédemment accordée et le plafond.</w:t>
      </w:r>
    </w:p>
    <w:p>
      <w:pPr>
        <w:pStyle w:val="Heading2"/>
      </w:pPr>
      <w:r>
        <w:t>À savoir</w:t>
      </w:r>
    </w:p>
    <w:p>
      <w:r>
        <w:t>Les missions du MAR donnant lieu à l’octroi d’une subvention complémentaire sont pris en compte hors plafonds de travaux.</w:t>
      </w:r>
    </w:p>
    <w:p>
      <w:pPr>
        <w:pStyle w:val="Heading2"/>
      </w:pPr>
      <w:r>
        <w:t>Évolution du montant des travaux entre l’attribution de l’aide et son paiement</w:t>
      </w:r>
    </w:p>
    <w:p>
      <w:r>
        <w:t>(délibération n° 2025-21 : art. 5.4, 7.1 et 7.2)</w:t>
      </w:r>
    </w:p>
    <w:p>
      <w:r>
        <w:t>Par principe, le montant mis en paiement ne peut être supérieur à celui engagé au moment de l'attribution de la subvention.</w:t>
      </w:r>
    </w:p>
    <w:p>
      <w:r>
        <w:t>Toutefois, il existe deux cas dérogatoires :</w:t>
      </w:r>
    </w:p>
    <w:p>
      <w:r>
        <w:t>en cas de diminution de la dépense subventionnée, constatée à l'occasion de la demande de paiement, le montant de la subvention est recalculé en tenant compte de cette diminution;</w:t>
      </w:r>
    </w:p>
    <w:p>
      <w:r>
        <w:t>en cas d’évolution du projet donnant lieu à des dépenses supplémentaires; une subvention complémentaire peut être octroyée sous conditions (cf. délibération n° 2022-29 du 15.6.22).</w:t>
      </w:r>
    </w:p>
    <w:p>
      <w:r>
        <w:t>Pour rappel, aucune aide ne peut être attribuée au titre d'une nouvelle demande si, au moment du dépôt de celle-ci, le plafond de travaux précédemment applicable a déjà été atteint, tous types de travaux confondus, dans le cadre du ou des dossiers déposé (s) dans les cinq années. Si le plafond n’est pas atteint, une nouvelle aide pourra être accordée dans la limite du reliquat existant sur le plafond de travaux.</w:t>
      </w:r>
    </w:p>
    <w:p>
      <w:pPr>
        <w:pStyle w:val="Heading2"/>
      </w:pPr>
      <w:r>
        <w:t>Pièces et informations à fournir lors des demandes de prime et de solde</w:t>
      </w:r>
    </w:p>
    <w:p>
      <w:r>
        <w:t>Le bénéficiaire est seul autorisé à créer son compte lui permettant de s'identifier personnellement sur le site de l’Anah. Une fois son compte crée, les demandes de prime, de versement du solde, ainsi que de perception de fonds, peuvent être déposées par le demandeur lui-même ou par l'intermédiaire d'une personne de son choix. Le mandataire doit s'identifier auprès de l'Anah et lui communiquer les documents requis.</w:t>
      </w:r>
    </w:p>
    <w:p>
      <w:r>
        <w:t>Attention : la demande de versement de l'avance et sa perception sont exclusivement réservées au bénéficiaire.</w:t>
      </w:r>
    </w:p>
    <w:p>
      <w:pPr>
        <w:pStyle w:val="Heading2"/>
      </w:pPr>
      <w:r>
        <w:t>Documents à fournir à l’occasion de la demande de prime</w:t>
      </w:r>
    </w:p>
    <w:p>
      <w:r>
        <w:t>Les demandes de prime doivent être accompagnées des pièces justificatives suivantes :</w:t>
      </w:r>
    </w:p>
    <w:p>
      <w:r>
        <w:t>le plan de financement (formulaire);</w:t>
      </w:r>
    </w:p>
    <w:p>
      <w:r>
        <w:t>le rapport de l’audit énergétique;</w:t>
      </w:r>
    </w:p>
    <w:p>
      <w:r>
        <w:t>le contrat ou la convention avec l'Accompagnateur Rénov’, détaillant les prestations réalisées par le MAR’, le montant TTC de la prestation;</w:t>
      </w:r>
    </w:p>
    <w:p>
      <w:r>
        <w:t>l’attestation de travaux (formulaire);</w:t>
      </w:r>
    </w:p>
    <w:p>
      <w:r>
        <w:t>la synthèse de la grille d’analyse du logement renseignée par l'Accompagnateur Rénov’;</w:t>
      </w:r>
    </w:p>
    <w:p>
      <w:r>
        <w:t>les devis associés aux travaux (cf. guide des bonnes pratiques des professionnels).</w:t>
      </w:r>
    </w:p>
    <w:p>
      <w:r>
        <w:t>La demande de prime comporte les renseignements nécessaires :</w:t>
      </w:r>
    </w:p>
    <w:p>
      <w:r>
        <w:t>à l'identification du demandeur;</w:t>
      </w:r>
    </w:p>
    <w:p>
      <w:r>
        <w:t>du lieu où les travaux ou prestations doivent être réalisés;</w:t>
      </w:r>
    </w:p>
    <w:p>
      <w:r>
        <w:t>l'acceptation des obligations réglementaires et conventionnelles applicables en cas d'octroi de la prime.</w:t>
      </w:r>
    </w:p>
    <w:p>
      <w:pPr>
        <w:pStyle w:val="Heading2"/>
      </w:pPr>
      <w:r>
        <w:t>Documents à fournir à l’occasion de la demande du solde de la prime</w:t>
      </w:r>
    </w:p>
    <w:p>
      <w:r>
        <w:t>Les demandes de solde de prime doivent être accompagnées des pièces justificatives suivantes :</w:t>
      </w:r>
    </w:p>
    <w:p>
      <w:r>
        <w:t>le rapport de fin de prestations de l'Accompagnateur Rénov’, reprenant la synthèse des prestations réalisées, dont la date de visite post-travaux;</w:t>
      </w:r>
    </w:p>
    <w:p>
      <w:r>
        <w:t>l’attestation de valorisation des CEE par l’Anah (formulaire);</w:t>
      </w:r>
    </w:p>
    <w:p>
      <w:r>
        <w:t>les factures (cf. guide des bonnes pratiques des professionnels);</w:t>
      </w:r>
    </w:p>
    <w:p>
      <w:r>
        <w:t>un RIB au nom du demandeur.</w:t>
      </w:r>
    </w:p>
    <w:p>
      <w:pPr>
        <w:pStyle w:val="Heading2"/>
      </w:pPr>
      <w:r>
        <w:t>À savoir</w:t>
      </w:r>
    </w:p>
    <w:p>
      <w:r>
        <w:t>Les échanges par voie électronique avec l’Anah s’effectuent au moyen d'une application informatique dédiée.</w:t>
      </w:r>
    </w:p>
    <w:p>
      <w:pPr>
        <w:pStyle w:val="Heading2"/>
      </w:pPr>
      <w:r>
        <w:t>Accompagnement obligatoire</w:t>
      </w:r>
    </w:p>
    <w:p>
      <w:r>
        <w:t>(arrêté du 21.12.22 / délibération n° 2025-21 : art. 5.3 /délibération n°2025-32)</w:t>
      </w:r>
    </w:p>
    <w:p>
      <w:r>
        <w:t>Le dispositif d’aide MPR Parcours accompagné repose sur une obligation d’accompagnement du bénéficiaire au travers de Mon Accompagnateur Rénov’ (MAR).</w:t>
      </w:r>
    </w:p>
    <w:p>
      <w:pPr>
        <w:pStyle w:val="Heading2"/>
      </w:pPr>
      <w:r>
        <w:t>Bénéficiaires éligibles aux subventions AMO</w:t>
      </w:r>
    </w:p>
    <w:p>
      <w:r>
        <w:t>(délibération n° 2025-32 : art. 1 et 2)</w:t>
      </w:r>
    </w:p>
    <w:p>
      <w:r>
        <w:t>Un complément de subvention relatif aux prestations d’AMO dans le cadre du dispositif d’aide MPR Parcours accompagné peut être octroyé aux bénéficiaires propriétaires bailleurs, ou mettant le logement à disposition (CCH : R.31-12, I, 1°) situés en Hexagone.</w:t>
      </w:r>
    </w:p>
    <w:p>
      <w:pPr>
        <w:pStyle w:val="Heading2"/>
      </w:pPr>
      <w:r>
        <w:t>Prestataire de la mission d’AMO</w:t>
      </w:r>
    </w:p>
    <w:p>
      <w:r>
        <w:t>(délibération n° 2025-32 : art. 4.2, 4.3 et 4.5)</w:t>
      </w:r>
    </w:p>
    <w:p>
      <w:r>
        <w:t>La prestation d’AMO devra être réalisée par un opérateur agréé MAR (C. énergie : L.232-3).</w:t>
      </w:r>
    </w:p>
    <w:p>
      <w:r>
        <w:t>Toutefois, et seulement dans le cas où la prestation d’AMO porte à la fois sur des travaux de rénovation énergétique et d’habitat insalubre ou dégradé, celle-ci peut être réalisée :</w:t>
      </w:r>
    </w:p>
    <w:p>
      <w:r>
        <w:t>soit par un opérateur unique qui, en plus d’être agréé ou habilité à l’exercice d’activités d’ingénierie sociale, financière et technique, est agréé MAR;</w:t>
      </w:r>
    </w:p>
    <w:p>
      <w:r>
        <w:t>soit par deux opérateurs distincts qui, ensemble, dans le respect des conditions de la sous-traitance (arrêté du 21.12.22 modifié) sont agréés et/ou habilités à l’exercice d’activités d’ingénierie sociale, financière et technique, et agréé MAR.</w:t>
      </w:r>
    </w:p>
    <w:p>
      <w:r>
        <w:t>Dans tous les cas, le prestataire de la mission d’AMO doit remplir deux obligations :</w:t>
      </w:r>
    </w:p>
    <w:p>
      <w:r>
        <w:t>souscrire une assurance responsabilité civile professionnelle;</w:t>
      </w:r>
    </w:p>
    <w:p>
      <w:r>
        <w:t>respecter une obligation d’indépendance et de neutralité au regard de l’exécution d’un ouvrage.</w:t>
      </w:r>
    </w:p>
    <w:p>
      <w:pPr>
        <w:pStyle w:val="Heading2"/>
      </w:pPr>
      <w:r>
        <w:t>À savoir</w:t>
      </w:r>
    </w:p>
    <w:p>
      <w:r>
        <w:t>La prestation d’AMO peut être assurée par le maître d’œuvre éventuel de l’opération, à condition qu’il ne participe pas à la réalisation des travaux subventionnables.</w:t>
      </w:r>
    </w:p>
    <w:p>
      <w:r>
        <w:t>Il est possible pour un opérateur de cumuler l’agrément MAR avec l’habilitation Anah. Les deux procédures sont distinctes et doivent faire l’objet de deux demandes distinctes.</w:t>
      </w:r>
    </w:p>
    <w:p>
      <w:pPr>
        <w:pStyle w:val="Heading2"/>
      </w:pPr>
      <w:r>
        <w:t>Prestations d’AMO</w:t>
      </w:r>
    </w:p>
    <w:p>
      <w:r>
        <w:t>(délibération n° 2025-32 : art. 3.1, 3.3 / arrêté du 21.12.22 : annexe 1)</w:t>
      </w:r>
    </w:p>
    <w:p>
      <w:r>
        <w:t>La prestation d’AMO subventionnable dans le cadre du dispositif d’aide MPR Parcours accompagné consiste en une mission de conseil et d’assistance aux bénéficiaires pour l'établissement du programme de l'opération, ainsi que le montage et le suivi des dossiers de demandes et de paiement de subvention.</w:t>
      </w:r>
    </w:p>
    <w:p>
      <w:r>
        <w:t>Dans le cas où un service en ligne de demande d'aides est mis à disposition du public, l’opérateur doit accompagner le demandeur dans la constitution de son dossier dématérialisé et dans ses démarches en ligne.</w:t>
      </w:r>
    </w:p>
    <w:p>
      <w:r>
        <w:t>La mission d’AMO doit comprendre a minima les éléments correspondant aux prestations d’accompagnement obligatoire complétée, le cas échéant, par les prestations facultatives (cf. Analyses juridiques n° 2022-09).</w:t>
      </w:r>
    </w:p>
    <w:p>
      <w:r>
        <w:t>Par ailleurs, et le cas échéant, lorsque des prestations renforcées (cf. Analyses juridiques n° 2022-09) sont nécessaires (notamment en cas de cumul de travaux de rénovation énergétique et de lutte contre l’habitat indigne ou dégradé), les prestations d’accompagnement comprennent cumulativement :</w:t>
      </w:r>
    </w:p>
    <w:p>
      <w:r>
        <w:t>les obligations mentionnées dans l’arrêté du 21 décembre 2022 modifié;</w:t>
      </w:r>
    </w:p>
    <w:p>
      <w:r>
        <w:t>les prestations mentionnées en annexe 1 de la délibération de l’Anah n° 2025-32 du 16 décembre 2025.</w:t>
      </w:r>
    </w:p>
    <w:p>
      <w:r>
        <w:t>Les prestations facultatives de la mission d’AMO ne font l’objet d’aucun financement dans le cadre du dispositif d’aide MPR Parcours accompagné.</w:t>
      </w:r>
    </w:p>
    <w:p>
      <w:pPr>
        <w:pStyle w:val="Heading2"/>
      </w:pPr>
      <w:r>
        <w:t>Conventionnement AMO</w:t>
      </w:r>
    </w:p>
    <w:p>
      <w:r>
        <w:t>(délibération n° 2025-32 : art. 5.1)</w:t>
      </w:r>
    </w:p>
    <w:p>
      <w:r>
        <w:t>La prestation d'AMO subventionnable fait l'objet d'un contrat ou d’une convention conclu entre le bénéficiaire de l’aide et l'opérateur d'AMO, dans lequel sont précisés :</w:t>
      </w:r>
    </w:p>
    <w:p>
      <w:r>
        <w:t>l’ensemble des prestations qui seront réalisées (cf. § Prestation de l’AMO);</w:t>
      </w:r>
    </w:p>
    <w:p>
      <w:r>
        <w:t>le coût complet de la mission d'AMO (tous frais et taxes compris);</w:t>
      </w:r>
    </w:p>
    <w:p>
      <w:r>
        <w:t>les financements publics prévisionnels auxquels la prestation d’AMO peut donner lieu.</w:t>
      </w:r>
    </w:p>
    <w:p>
      <w:r>
        <w:t>La facturation de prestations non prévues au contrat ou à la convention et relevant de la mission d'AMO subventionnable est interdite.</w:t>
      </w:r>
    </w:p>
    <w:p>
      <w:pPr>
        <w:pStyle w:val="Heading2"/>
      </w:pPr>
      <w:r>
        <w:t>Montant d’aide pour la prestation d’AMO</w:t>
      </w:r>
    </w:p>
    <w:p>
      <w:r>
        <w:t>(délibération n° 2025-32 : art. 5.2, 6.1, 6.2 et 8 / délibération n°2023-51)</w:t>
      </w:r>
    </w:p>
    <w:p>
      <w:r>
        <w:t>La prestation obligatoire d’AMO dans le cadre du dispositif d’aide MPR Parcours accompagné fait l’objet d’un complément de subvention qui est indissociable de l’octroi de la subvention principale MPR Accompagné et reste subordonné à l’achèvement de l’opération de travaux. Ce complément de subvention est pris en charge par l’Anah en secteur diffus et en secteur programmé.</w:t>
      </w:r>
    </w:p>
    <w:p>
      <w:r>
        <w:t>Nature de travaux faisant l’objet de l’accompagnement AMO</w:t>
      </w:r>
    </w:p>
    <w:p>
      <w:r>
        <w:t>Propriétaire Bailleur</w:t>
      </w:r>
    </w:p>
    <w:p>
      <w:r>
        <w:t>Très modeste</w:t>
      </w:r>
    </w:p>
    <w:p>
      <w:r>
        <w:t>Modeste</w:t>
      </w:r>
    </w:p>
    <w:p>
      <w:r>
        <w:t>Travaux de rénovation énergétique</w:t>
      </w:r>
    </w:p>
    <w:p>
      <w:r>
        <w:t>Jusqu’à 100 % de 2.000 € TTC par logement</w:t>
      </w:r>
    </w:p>
    <w:p>
      <w:r>
        <w:t>Jusqu’à 80 % de 2.000 € TTC par logement</w:t>
      </w:r>
    </w:p>
    <w:p>
      <w:r>
        <w:t>Travaux de lutte contre l’habitat indigne ou dégradé</w:t>
      </w:r>
    </w:p>
    <w:p>
      <w:r>
        <w:t>Jusqu’à 4.000 € par logement</w:t>
      </w:r>
    </w:p>
    <w:p>
      <w:r>
        <w:t>Transformation d’usage</w:t>
      </w:r>
    </w:p>
    <w:p>
      <w:r>
        <w:t>Forfait de 156 €</w:t>
      </w:r>
    </w:p>
    <w:p>
      <w:r>
        <w:t>La mission d’AMO exercée sous l’égide de la collectivité peut, à titre exceptionnel, répondre à une partie seulement des prestations AMO et faire l’objet d’un complément de mission matérialisé par la conclusion d’un contrat entre le bénéficiaire et l’opérateur (délibération n° 2023-51). Ce complément ne peut concerner que des prestations d’accompagnement non encore financées dans le cadre de la mission d’accompagnement initiale ou du programme SARE. Cette part de la mission d’accompagnement directement financée par le bénéficiaire peut faire l’objet d’une demande de subvention. Un même logement peut donner lieu à plusieurs compléments de subvention principale dans le respect des conditions définies par les régimes d’aides.</w:t>
      </w:r>
    </w:p>
    <w:p>
      <w:pPr>
        <w:pStyle w:val="Heading2"/>
      </w:pPr>
      <w:r>
        <w:t>Approfondissez votre expertise dans le logement et l’habitat</w:t>
      </w:r>
    </w:p>
    <w:p>
      <w:r>
        <w:t>Accédez à nos autres articles spécialisés, éclairages et études pour rester à jour sur la réglementation, les dispositifs et les évolutions du logement et de l’habitat.</w:t>
      </w:r>
    </w:p>
    <w:p>
      <w:pPr>
        <w:pStyle w:val="Heading1"/>
      </w:pPr>
      <w:r>
        <w:t>Aide aux bailleurs pour les travaux de lutte contre l’habitat indigne ou dégradé</w:t>
      </w:r>
    </w:p>
    <w:p>
      <w:r>
        <w:rPr>
          <w:i/>
        </w:rPr>
        <w:t>https://www.anil.org/aj-aide-bailleurs-travaux-lutte-contre-lhabitat-indigne-ou-degrade/</w:t>
      </w:r>
    </w:p>
    <w:p>
      <w:r>
        <w:t>Délibérations Anah n° 2025-21 du 5.9.25, délibération n° 2025-06 du 12.3.25 et n° 2025-32 du 16.12.25</w:t>
      </w:r>
    </w:p>
    <w:p>
      <w:r>
        <w:t>L’aide aux travaux de lutte contre l’habitat indigne ou dégradé est une aide distribuée par l’Anah dédiée aux propriétaires bailleurs qui signent une convention dans l’objectif de financer des travaux dans un logement en contrepartie d’engagements.</w:t>
      </w:r>
    </w:p>
    <w:p>
      <w:r>
        <w:t>L’Anah distribue d’autres aides pour les propriétaires bailleurs qui suivent un régime spécifique.</w:t>
      </w:r>
    </w:p>
    <w:p>
      <w:r>
        <w:t>En Hexagone :</w:t>
      </w:r>
    </w:p>
    <w:p>
      <w:r>
        <w:t>l’aide MPR Parcours accompagné pour les propriétaires bailleurs aux ressources modestes ou très modestes (cf. Analyse juridique n° 2024-18);</w:t>
      </w:r>
    </w:p>
    <w:p>
      <w:r>
        <w:t>l’aide MPR rénovation globale pour les propriétaires bailleurs aux ressources intermédiaires et supérieures (cf. Analyse juridique n° 2024-02).</w:t>
      </w:r>
    </w:p>
    <w:p>
      <w:r>
        <w:t>En Hexagone et en outre-mer, quel que soit le niveau de revenu du propriétaire bailleur :</w:t>
      </w:r>
    </w:p>
    <w:p>
      <w:r>
        <w:t>l’aide MPR par geste (cf. Analyse juridique n° 2024-02);</w:t>
      </w:r>
    </w:p>
    <w:p>
      <w:r>
        <w:t>l’aide Habiter Mieux (cf. Analyse juridique n° 2024-17);</w:t>
      </w:r>
    </w:p>
    <w:p>
      <w:r>
        <w:t>l’aide aux travaux pour l’autonomie de la personne (cf. Analyse juridique n° 2024-20).</w:t>
      </w:r>
    </w:p>
    <w:p>
      <w:r>
        <w:t>Par ailleurs, une aide spécifique est prévue pour les propriétaires occupants : Ma Prime Logement Décent (cf. Analyse juridique n°2024-08).</w:t>
      </w:r>
    </w:p>
    <w:p>
      <w:pPr>
        <w:pStyle w:val="Heading2"/>
      </w:pPr>
      <w:r>
        <w:t>Champ d’application territorial</w:t>
      </w:r>
    </w:p>
    <w:p>
      <w:r>
        <w:t>(délibération n° 2025-21 : art. 1)</w:t>
      </w:r>
    </w:p>
    <w:p>
      <w:r>
        <w:t>Le dispositif d’aide aux travaux de lutte contre l’habitat indigne ou dégradé s’applique aux logements situés en France hexagonale, en Guadeloupe, en Martinique, en Guyane, à La Réunion et à Mayotte.</w:t>
      </w:r>
    </w:p>
    <w:p>
      <w:pPr>
        <w:pStyle w:val="Heading2"/>
      </w:pPr>
      <w:r>
        <w:t>Conditions d’octroi</w:t>
      </w:r>
    </w:p>
    <w:p>
      <w:r>
        <w:t>Le dispositif d’aide aux travaux de lutte contre l’habitat indigne ou dégradé repose sur des conditions cumulatives portant sur le statut, les obligations du bénéficiaire et le conventionnement avec l’Anah. Dans certains cas, le projet de travaux doit permettre d’atteindre un niveau de performance énergétique minimal.</w:t>
      </w:r>
    </w:p>
    <w:p>
      <w:r>
        <w:t>Aucune condition de ressources n’est prévue pour le propriétaire bailleur.</w:t>
      </w:r>
    </w:p>
    <w:p>
      <w:pPr>
        <w:pStyle w:val="Heading2"/>
      </w:pPr>
      <w:r>
        <w:t>Conditions liées au statut du bénéficiaire éligible</w:t>
      </w:r>
    </w:p>
    <w:p>
      <w:r>
        <w:t>(délibération n° 2025-21 : art. 2, 6.3.1 et 6.3.2)</w:t>
      </w:r>
    </w:p>
    <w:p>
      <w:r>
        <w:t>Les bénéficiaires éligibles au dispositif d’aide aux travaux de lutte contre l’habitat indigne ou dégradé sont ceux entrant dans l’une des catégories suivantes :</w:t>
      </w:r>
    </w:p>
    <w:p>
      <w:r>
        <w:t>les propriétaires ou tout autre titulaire d'un droit réel conférant l'usage des locaux pour les logements qu'ils donnent en location ou qu’ils mettent à disposition d’autrui (CCH : R.321-20 et R. 321-12, I, 1°);</w:t>
      </w:r>
    </w:p>
    <w:p>
      <w:r>
        <w:t>les organismes agréés qui exercent des activités de maîtrise d’ouvrage d’opérations d’acquisition, de construction ou de réhabilitation de logements ou de structures d’hébergement (CCH : R.321-12, I, 6°);</w:t>
      </w:r>
    </w:p>
    <w:p>
      <w:r>
        <w:t>les titulaires d’un bail commercial ou d’un bail à ferme portant en partie sur des locaux affectés à l’habitation, s’ils s’engagent à louer le logement dans les mêmes conditions que celles applicables aux propriétaires bailleurs (CCH : R.321-12, II). Pour un même logement, l’aide ne peut être cumulée entre le propriétaire des murs et le preneur du bail à ferme ou l’exploitant d’un établissement commercial. Le propriétaire de locaux affectés à l’habitation inclus dans un bail à ferme ou le titulaire d’un bail à ferme doit notamment s’engager au travers d’une convention à respecter des plafonds de loyers (CGI : art. 199 tricies). Le titulaire d’un bail commercial peut bénéficier du dispositif d’aide aux travaux de lutte contre l’habitat indigne ou dégradé seulement si, le local inclus dans le bail et faisant l’objet des travaux éligibles est, au moment du dépôt du dossier, un local affecté à l’usage d’habitation et est accessible de façon indépendante, au terme des travaux, des autres locaux inclus dans le bail commercial.</w:t>
      </w:r>
    </w:p>
    <w:p>
      <w:pPr>
        <w:pStyle w:val="Heading2"/>
      </w:pPr>
      <w:r>
        <w:t>Conditions liées aux obligations du bénéficiaire</w:t>
      </w:r>
    </w:p>
    <w:p>
      <w:r>
        <w:t>(délibération n° 2025-21 : art. 2, 4.2, 4.4, et 4.5.1)</w:t>
      </w:r>
    </w:p>
    <w:p>
      <w:r>
        <w:t>Pour que les travaux réalisés soient éligibles au dispositif d’aide aux travaux de lutte contre l’habitat indigne ou dégradé, il faut que le bénéficiaire de l’aide :</w:t>
      </w:r>
    </w:p>
    <w:p>
      <w:r>
        <w:t>loue le logement ayant fait l’objet de travaux subventionnés pendant six ans au moins à compter de la date de déclaration d’achèvement des travaux et s’assurer que le logement loué respecte les critères de décence (loi du 6.7.89 : art. 6);</w:t>
      </w:r>
    </w:p>
    <w:p>
      <w:r>
        <w:t>recourt à une entreprise Reconnue garant de l’environnement (RGE) lorsqu’un tel label existe pour les travaux de rénovation énergétique inclus dans les travaux lourds donnant lieu à l’application du plafond de travaux majoré (cf. § Montant de l’aide socle).</w:t>
      </w:r>
    </w:p>
    <w:p>
      <w:r>
        <w:t>Par ailleurs, le bénéficiaire de l’aide doit fournir un audit énergétique, qui indique la classe énergétique du logement avant travaux et telle que projeté après travaux (CCH : L.173-1-1 / arrêté du 17.11.20 modifié : art. 8). L’audit peut être complété par l'attestation de changement d’étiquette pour les logements concernés (cf. arrêté du 13.8.25 modifiant le facteur de conversion de l'énergie finale en énergie primaire de l'électricité relatif au DPE). Dans ce cas, les classes du logement avant et après travaux mentionnées sur l'attestation se substituent à celles de l’audit, pour un même scénario de travaux.</w:t>
      </w:r>
    </w:p>
    <w:p>
      <w:r>
        <w:t>Toutefois, l’audit pourra être remplacé par une évaluation énergétique réalisée avec la méthodologie 3CL- DPE 2021 jusqu’au 31 décembre 2025, pour les propriétaires bailleurs en secteur OPAH ou PIG faisant l’objet d’une convention adoptée par délibération jusqu’au 31 décembre 2023 inclus.</w:t>
      </w:r>
    </w:p>
    <w:p>
      <w:r>
        <w:t>L’audit ne sera pas obligatoire si le projet de travaux est réalisé en copropriété ou en immeuble collectif et qu’il est sans impact significatif sur la performance énergétique du bâti ou porte uniquement sur des parties communes et ses équipements. Il en sera de même dans le cas où il est réalisé en habitation individuelle et que les travaux portent uniquement sur les locaux non destinés à l’habitation compris dans la surface habitable. Enfin, tous les logements situés en outre-mer ne sont pas concernés par cette obligation.</w:t>
      </w:r>
    </w:p>
    <w:p>
      <w:r>
        <w:t>À savoir Dans le cas où le projet fait l'objet d'une modification en cours d'opération, l’audit énergétique du logement doit être actualisé en indiquant la classe énergétique après travaux correspondant au projet finalement réalisé. L'audit actualisé est fourni au plus tard au moment de la demande.</w:t>
      </w:r>
    </w:p>
    <w:p>
      <w:r>
        <w:t>Le propriétaire bailleur devra obligatoirement être accompagné par une Assistance à maîtrise d’ouvrage (AMO) dans le cas de travaux lourds donnant lieu à l’application du plafond de travaux majoré (cf. § Montant de l’aide socle).</w:t>
      </w:r>
    </w:p>
    <w:p>
      <w:pPr>
        <w:pStyle w:val="Heading2"/>
      </w:pPr>
      <w:r>
        <w:t>Conditions liées au conventionnement avec l’Anah</w:t>
      </w:r>
    </w:p>
    <w:p>
      <w:r>
        <w:t>À savoir Les propriétaires bailleurs qui mettent leur logement à disposition d’autrui (RGA : art.15-B) ne sont pas tenus de conventionner avec l’Anah.</w:t>
      </w:r>
    </w:p>
    <w:p>
      <w:pPr>
        <w:pStyle w:val="Heading2"/>
      </w:pPr>
      <w:r>
        <w:t>Conditions liées à l’atteinte d’un niveau de performance énergétique minimal</w:t>
      </w:r>
    </w:p>
    <w:p>
      <w:r>
        <w:t>(délibération n° 2025-21 : art. 4.3)</w:t>
      </w:r>
    </w:p>
    <w:p>
      <w:r>
        <w:t>Pour que les travaux réalisés soient éligibles au dispositif d’aide aux travaux de lutte contre l’habitat indigne ou dégradé, il faut qu’ils permettent d’atteindre par principe la classe énergétique “D” a minima après travaux.</w:t>
      </w:r>
    </w:p>
    <w:p>
      <w:r>
        <w:t>Toutefois, et par exception, l’aide sera accordée si les travaux permettent d’atteindre la classe énergétique "E" a minima après travaux dans le cas d’une impossibilité technique, d’un risque sanitaire ou d’un surcoût disproportionné par rapport à l’objectif initial de l’intervention, tels que définis dans une instruction du directeur général.</w:t>
      </w:r>
    </w:p>
    <w:p>
      <w:r>
        <w:t>En outre, et sur décision du délégué de l’Anah dans le département (ou le délégataire), cette condition ne sera pas applicable pour les logements dont les occupants en titre sont appelés à demeurer en place au terme de l’opération ou pour les travaux réalisés :</w:t>
      </w:r>
    </w:p>
    <w:p>
      <w:r>
        <w:t>en présence d’un arrêté de mise en sécurité ou de traitement de l’insalubrité relatif à un immeuble en situation de péril (CCH : L.511-2, 1°) ou relatif à des locaux ou installations en situation d’insalubrité (CCH : L.511-2, 4°), hors cas de danger imminent (CCH : L.511-19) ou locaux par nature impropres à l’habitation (CSP : L.1331-23);</w:t>
      </w:r>
    </w:p>
    <w:p>
      <w:r>
        <w:t>en cas de constatation d'une situation d’insalubrité avérée établie sur la base d'un rapport d'analyse réalisé par un professionnel qualifié à l'aide d'une grille d'évaluation de la dégradation de l'habitat (instruction du 4.10.10 : annexe II et III);</w:t>
      </w:r>
    </w:p>
    <w:p>
      <w:r>
        <w:t>en présence d’un arrêté de mise en sécurité ou de traitement de l’insalubrité relatif au fonctionnement défectueux ou au défaut d’entretien d’équipements communs d’un immeuble collectif à usage d’habitation (CCH : L.511-2, 2°), hors cas de danger imminent (CCH : L.511-19);</w:t>
      </w:r>
    </w:p>
    <w:p>
      <w:r>
        <w:t>à la suite d'une notification de travaux prise pour remédier au risque saturnin (revêtements dégradés contenant du plomb) (CSP : L.1331-22, al. 2);</w:t>
      </w:r>
    </w:p>
    <w:p>
      <w:r>
        <w:t>à la suite d'un Constat de risque d'exposition au plomb (CREP - CSP : L.1334-5), réalisé au cours des deux années précédant le dépôt du dossier, et mettant en évidence la présence de revêtements dégradés contenant du plomb à des concentrations supérieures aux seuils légaux (arrêté du 19.8.11);</w:t>
      </w:r>
    </w:p>
    <w:p>
      <w:r>
        <w:t>en présence d’une situation de non-conformité au Règlement sanitaire départemental (RSD) (ou, à compter du 1 er octobre 2023, aux règles sanitaires d’hygiène et de salubrité définies par le décret n° 2023-695 du 29.7.23), ayant donné lieu à une prescription des actions utiles à la disparition des causes de non-conformité;</w:t>
      </w:r>
    </w:p>
    <w:p>
      <w:r>
        <w:t>en présence d’une situation de non-décence mise en évidence à la suite d’un contrôle diligenté par la caisse d’allocations familiales (Caf) ou la caisse de la mutualité sociale agricole (CMSA), ou pour le compte de ces dernières.</w:t>
      </w:r>
    </w:p>
    <w:p>
      <w:r>
        <w:t>À savoir Cette condition ne s’applique pas pour les logements situés en outre-mer. Il en est de même pour le projet de travaux qui est réalisé uniquement sur des parties communes de copropriété, mais également dans le cas où le projet est réalisé en habitation individuelle et que les travaux portent uniquement sur les locaux non destinés à l’habitation compris dans la surface habitable, ou sur leur enveloppe.</w:t>
      </w:r>
    </w:p>
    <w:p>
      <w:pPr>
        <w:pStyle w:val="Heading2"/>
      </w:pPr>
      <w:r>
        <w:t>Travaux éligibles</w:t>
      </w:r>
    </w:p>
    <w:p>
      <w:r>
        <w:t>(délibération n° 2025-21 : art. 3.1 / délibération n°2025-06)</w:t>
      </w:r>
    </w:p>
    <w:p>
      <w:r>
        <w:t>Les travaux doivent être réalisés conformément aux dispositions prévues par le Règlement général de l’Anah (RGA).</w:t>
      </w:r>
    </w:p>
    <w:p>
      <w:r>
        <w:t>Pour rappel, les travaux peuvent être réalisés avec des matériaux bio-sourcés (ouate de cellulose, fibre de bois, etc.). Par ailleurs, les travaux réalisés à partir de matériaux (ou d’équipements) obtenus par voie de don peuvent être éligibles dès lors que le coût de ces matériaux (ou équipements) n’est pas comptabilisé dans les dépenses subventionnables.</w:t>
      </w:r>
    </w:p>
    <w:p>
      <w:r>
        <w:t>Les travaux éligibles au dispositif d’aide aux travaux de lutte contre l’habitat indigne ou dégradé peuvent relever ou non de la rénovation énergétique.</w:t>
      </w:r>
    </w:p>
    <w:p>
      <w:r>
        <w:t>Les travaux de rénovations énergétiques éligibles</w:t>
      </w:r>
    </w:p>
    <w:p>
      <w:r>
        <w:t>Depuis le 1 er mai 2025, les travaux de rénovation énergétique éligibles doivent figurer parmi les six postes de travaux suivants :</w:t>
      </w:r>
    </w:p>
    <w:p>
      <w:r>
        <w:t>isolation thermique des murs;</w:t>
      </w:r>
    </w:p>
    <w:p>
      <w:r>
        <w:t>isolation thermique des planchers bas;</w:t>
      </w:r>
    </w:p>
    <w:p>
      <w:r>
        <w:t>isolation thermique de la toiture;</w:t>
      </w:r>
    </w:p>
    <w:p>
      <w:r>
        <w:t>remplacement des menuiseries extérieures;</w:t>
      </w:r>
    </w:p>
    <w:p>
      <w:r>
        <w:t>ventilation;</w:t>
      </w:r>
    </w:p>
    <w:p>
      <w:r>
        <w:t>production de chauffage ou d'eau chaude sanitaire.</w:t>
      </w:r>
    </w:p>
    <w:p>
      <w:r>
        <w:t>Les dépenses induites éligibles pour chaque poste de travaux sont définies par l’annexe 3 de l’arrêté du 17 novembre 2020 modifié.</w:t>
      </w:r>
    </w:p>
    <w:p>
      <w:r>
        <w:t>Peuvent également être intégrés à la dépense éligible :</w:t>
      </w:r>
    </w:p>
    <w:p>
      <w:r>
        <w:t>la maîtrise d’œuvre;</w:t>
      </w:r>
    </w:p>
    <w:p>
      <w:r>
        <w:t>la coordination SPS (Sécurité et Protection de la Santé) et de bureau de contrôle;</w:t>
      </w:r>
    </w:p>
    <w:p>
      <w:r>
        <w:t>les diagnostics thermiques dès lorsqu’ils sont suivis des travaux qu’ils préconisent et qu’ils ne sont pas réalisés dans le cadre d’une AMO ou d’un suivi d’animation de programme.</w:t>
      </w:r>
    </w:p>
    <w:p>
      <w:r>
        <w:t>Les travaux éligibles hors rénovations énergétiques</w:t>
      </w:r>
    </w:p>
    <w:p>
      <w:r>
        <w:t>Les travaux éligibles ne relevant pas des travaux énergétiques sont :</w:t>
      </w:r>
    </w:p>
    <w:p>
      <w:r>
        <w:t>Diagnostics diagnostics techniques du logement (CREP, amiante, radon, mérule, termites, insectes xylophages et champignons lignivores, Produits-Equipements-Matériaux-Déchets (PEMD), diagnostic thermique, diagnostic autonomie, rapport d’ergothérapeute, etc.) dès lorsqu’ils sont suivis des travaux qu’ils préconisent et qu’ils ne sont pas réalisés dans le cadre d’une AMO ou d’un suivi d’animation de programme;</w:t>
      </w:r>
    </w:p>
    <w:p>
      <w:r>
        <w:t>diagnostics techniques du logement (CREP, amiante, radon, mérule, termites, insectes xylophages et champignons lignivores, Produits-Equipements-Matériaux-Déchets (PEMD), diagnostic thermique, diagnostic autonomie, rapport d’ergothérapeute, etc.) dès lorsqu’ils sont suivis des travaux qu’ils préconisent et qu’ils ne sont pas réalisés dans le cadre d’une AMO ou d’un suivi d’animation de programme;</w:t>
      </w:r>
    </w:p>
    <w:p>
      <w:r>
        <w:t>Maitrise d’œuvre dépenses de maitrise d’œuvre, de coordination SPS (Sécurité et Protection de la Santé), de bureau de contrôle;</w:t>
      </w:r>
    </w:p>
    <w:p>
      <w:r>
        <w:t>dépenses de maitrise d’œuvre, de coordination SPS (Sécurité et Protection de la Santé), de bureau de contrôle;</w:t>
      </w:r>
    </w:p>
    <w:p>
      <w:r>
        <w:t>Dépenses connexes (si elles sont nécessaires à la rénovation du logement et sont prises en compte dans les travaux subventionnables qu’elles accompagnent) travaux préparatoires aux travaux subventionnables, les travaux éventuels de démolition d’ampleur limitée y compris dans une démarche de déconstruction sélective notamment en cas de sur-élévation; installation de chantier (affichages préventifs, base de vie des ouvriers échafaudages); désinstallation de chantier (nettoyage et déblaiement); etc.;</w:t>
      </w:r>
    </w:p>
    <w:p>
      <w:r>
        <w:t>travaux préparatoires aux travaux subventionnables, les travaux éventuels de démolition d’ampleur limitée y compris dans une démarche de déconstruction sélective notamment en cas de sur-élévation;</w:t>
      </w:r>
    </w:p>
    <w:p>
      <w:r>
        <w:t>installation de chantier (affichages préventifs, base de vie des ouvriers échafaudages);</w:t>
      </w:r>
    </w:p>
    <w:p>
      <w:r>
        <w:t>désinstallation de chantier (nettoyage et déblaiement);</w:t>
      </w:r>
    </w:p>
    <w:p>
      <w:r>
        <w:t>etc.;</w:t>
      </w:r>
    </w:p>
    <w:p>
      <w:r>
        <w:t>Extension de logement et création de locaux annexes le projet de travaux peut comprendre une extension de la surface habitable du logement (annexion de parties communes, sur-élévation, création de volume, etc.) dans la limite de 14 m² par logement. Dans le cadre de travaux d’accessibilité ou d’adaptation, l'autorité décisionnaire peut exceptionnellement adapter à la marge ce plafond de surface dans la limite de 20m²; le projet de travaux peut comprendre la création de locaux annexes aux parties communes (local vélos/poussettes, local de chaufferie collective, local poubelles ou tri sélectif, etc.) dans la limite de 14 m² par local;</w:t>
      </w:r>
    </w:p>
    <w:p>
      <w:r>
        <w:t>le projet de travaux peut comprendre une extension de la surface habitable du logement (annexion de parties communes, sur-élévation, création de volume, etc.) dans la limite de 14 m² par logement. Dans le cadre de travaux d’accessibilité ou d’adaptation, l'autorité décisionnaire peut exceptionnellement adapter à la marge ce plafond de surface dans la limite de 20m²;</w:t>
      </w:r>
    </w:p>
    <w:p>
      <w:r>
        <w:t>le projet de travaux peut comprendre la création de locaux annexes aux parties communes (local vélos/poussettes, local de chaufferie collective, local poubelles ou tri sélectif, etc.) dans la limite de 14 m² par local;</w:t>
      </w:r>
    </w:p>
    <w:p>
      <w:r>
        <w:t>Gros œuvre travaux de renforcement du gros œuvre : fondations (reprises en sous-œuvre, caves, etc.), murs, cheminées, planchers, escaliers; création ou réaménagement de planchers pour obtenir dans l'enveloppe bâtie existante des hauteurs sous plafonds compatibles avec un usage de logement; mise en place d'un escalier ou d'une rampe (plan incliné), notamment pour rétablir un accès aux étages ou remplacer/doubler un emmarchement; travaux de création ou élargissement d'ouvertures pour couloir, baie ou porte y compris menuiseries; travaux de lutte contre l'humidité (arases étanches, vides sanitaires, drainage des sols, des maçonneries, etc.); travaux de remplacement et de renforcement des charpentes y compris traitement des matériaux; travaux de démolition (suppression de murs, cloisons, portes, marches, seuils, ressauts ou autres obstacle, etc.); travaux de rénovation générale ou de grosses reprises de couverture (y compris toit terrasse) rendus nécessaires par des défauts d'étanchéité compromettant l'usage et la pérennité de l'immeuble, inclus les ouvrages annexes (zinguerie, etc.); travaux de rénovation des souches, lucarnes ou corniches;</w:t>
      </w:r>
    </w:p>
    <w:p>
      <w:r>
        <w:t>travaux de renforcement du gros œuvre : fondations (reprises en sous-œuvre, caves, etc.), murs, cheminées, planchers, escaliers;</w:t>
      </w:r>
    </w:p>
    <w:p>
      <w:r>
        <w:t>création ou réaménagement de planchers pour obtenir dans l'enveloppe bâtie existante des hauteurs sous plafonds compatibles avec un usage de logement;</w:t>
      </w:r>
    </w:p>
    <w:p>
      <w:r>
        <w:t>mise en place d'un escalier ou d'une rampe (plan incliné), notamment pour rétablir un accès aux étages ou remplacer/doubler un emmarchement;</w:t>
      </w:r>
    </w:p>
    <w:p>
      <w:r>
        <w:t>travaux de création ou élargissement d'ouvertures pour couloir, baie ou porte y compris menuiseries;</w:t>
      </w:r>
    </w:p>
    <w:p>
      <w:r>
        <w:t>travaux de lutte contre l'humidité (arases étanches, vides sanitaires, drainage des sols, des maçonneries, etc.);</w:t>
      </w:r>
    </w:p>
    <w:p>
      <w:r>
        <w:t>travaux de remplacement et de renforcement des charpentes y compris traitement des matériaux;</w:t>
      </w:r>
    </w:p>
    <w:p>
      <w:r>
        <w:t>travaux de démolition (suppression de murs, cloisons, portes, marches, seuils, ressauts ou autres obstacle, etc.);</w:t>
      </w:r>
    </w:p>
    <w:p>
      <w:r>
        <w:t>travaux de rénovation générale ou de grosses reprises de couverture (y compris toit terrasse) rendus nécessaires par des défauts d'étanchéité compromettant l'usage et la pérennité de l'immeuble, inclus les ouvrages annexes (zinguerie, etc.);</w:t>
      </w:r>
    </w:p>
    <w:p>
      <w:r>
        <w:t>travaux de rénovation des souches, lucarnes ou corniches;</w:t>
      </w:r>
    </w:p>
    <w:p>
      <w:r>
        <w:t>Revêtements intérieurs et étanchéité réalisation ou rénovation de l'étanchéité des pièces humides (y compris revêtements); revêtements de sols durs (parquets, lames en bois massif, sols stratifiés, carrelage en céramique et en pierre naturelles, etc.) et chapes; revêtement de sols souples (moquettes, lino, dalles PVC, dalles caoutchouc, etc.);</w:t>
      </w:r>
    </w:p>
    <w:p>
      <w:r>
        <w:t>réalisation ou rénovation de l'étanchéité des pièces humides (y compris revêtements);</w:t>
      </w:r>
    </w:p>
    <w:p>
      <w:r>
        <w:t>revêtements de sols durs (parquets, lames en bois massif, sols stratifiés, carrelage en céramique et en pierre naturelles, etc.) et chapes;</w:t>
      </w:r>
    </w:p>
    <w:p>
      <w:r>
        <w:t>revêtement de sols souples (moquettes, lino, dalles PVC, dalles caoutchouc, etc.);</w:t>
      </w:r>
    </w:p>
    <w:p>
      <w:r>
        <w:t>Réseaux (eau, électricité, gaz, chauffage urbain) création ou mise en conformité du raccordement de l'immeuble aux réseaux, au chauffage urbain; dispositif d'assainissement individuel (quand il est recevable d'un point de vue réglementaire); création ou mise en conformité des réseaux (colonnes montantes de gaz, électricité, d'eau et d’eaux usées, colonnes de chutes ou de rejet, gaines techniques) et branchement des logements; création ou mise en conformité d'une installation eau, électricité et gaz à l'intérieur des logements; installation, fourniture et pose de matériels permettant le contrôle et le suivi des consommations d'eau, électricité (compteurs individuels, robinetterie adaptée, etc.);</w:t>
      </w:r>
    </w:p>
    <w:p>
      <w:r>
        <w:t>création ou mise en conformité du raccordement de l'immeuble aux réseaux, au chauffage urbain;</w:t>
      </w:r>
    </w:p>
    <w:p>
      <w:r>
        <w:t>dispositif d'assainissement individuel (quand il est recevable d'un point de vue réglementaire);</w:t>
      </w:r>
    </w:p>
    <w:p>
      <w:r>
        <w:t>création ou mise en conformité des réseaux (colonnes montantes de gaz, électricité, d'eau et d’eaux usées, colonnes de chutes ou de rejet, gaines techniques) et branchement des logements;</w:t>
      </w:r>
    </w:p>
    <w:p>
      <w:r>
        <w:t>création ou mise en conformité d'une installation eau, électricité et gaz à l'intérieur des logements;</w:t>
      </w:r>
    </w:p>
    <w:p>
      <w:r>
        <w:t>installation, fourniture et pose de matériels permettant le contrôle et le suivi des consommations d'eau, électricité (compteurs individuels, robinetterie adaptée, etc.);</w:t>
      </w:r>
    </w:p>
    <w:p>
      <w:r>
        <w:t>Équipements sanitaires création, modification ou remplacement d'équipements sanitaires et robinetterie (évier, lavabo, douche, siège de douche, baignoire, WC, siphon de sol, équipements sanitaires adaptés au vieillissement ou au handicap, etc.);</w:t>
      </w:r>
    </w:p>
    <w:p>
      <w:r>
        <w:t>création, modification ou remplacement d'équipements sanitaires et robinetterie (évier, lavabo, douche, siège de douche, baignoire, WC, siphon de sol, équipements sanitaires adaptés au vieillissement ou au handicap, etc.);</w:t>
      </w:r>
    </w:p>
    <w:p>
      <w:r>
        <w:t>Travaux préparatoires et études à la réalisation d’un projet de production d’électricité décentralisée en copropriétés travaux de toiture ou de rénovation énergétique des bâtiments préparatoires à l’installation d’un projet de production d’électricité décentralisée; travaux de modification des réseaux électriques du bâtiment; réalisation d’études de faisabilité;</w:t>
      </w:r>
    </w:p>
    <w:p>
      <w:r>
        <w:t>travaux de toiture ou de rénovation énergétique des bâtiments préparatoires à l’installation d’un projet de production d’électricité décentralisée;</w:t>
      </w:r>
    </w:p>
    <w:p>
      <w:r>
        <w:t>travaux de modification des réseaux électriques du bâtiment;</w:t>
      </w:r>
    </w:p>
    <w:p>
      <w:r>
        <w:t>réalisation d’études de faisabilité;</w:t>
      </w:r>
    </w:p>
    <w:p>
      <w:r>
        <w:t>Traitements spécifiques (Saturnisme, amiante, radon, xylophages, mérule) travaux d'élimination ou d'isolation des peintures et revêtements contenant des sels de plomb; travaux d'élimination ou d'isolation des matériaux contenant de l'amiante; travaux nécessaires pour traiter la présence de radon (ventilation, etc.); traitement préventif ou curatif contre les termites et autres parasites xylophages, sous réserve qu'il soit suffisant; traitement curatif de la mérule lorsqu’elle impacte la structure du bâtiment;</w:t>
      </w:r>
    </w:p>
    <w:p>
      <w:r>
        <w:t>travaux d'élimination ou d'isolation des peintures et revêtements contenant des sels de plomb;</w:t>
      </w:r>
    </w:p>
    <w:p>
      <w:r>
        <w:t>travaux d'élimination ou d'isolation des matériaux contenant de l'amiante;</w:t>
      </w:r>
    </w:p>
    <w:p>
      <w:r>
        <w:t>travaux nécessaires pour traiter la présence de radon (ventilation, etc.);</w:t>
      </w:r>
    </w:p>
    <w:p>
      <w:r>
        <w:t>traitement préventif ou curatif contre les termites et autres parasites xylophages, sous réserve qu'il soit suffisant;</w:t>
      </w:r>
    </w:p>
    <w:p>
      <w:r>
        <w:t>traitement curatif de la mérule lorsqu’elle impacte la structure du bâtiment;</w:t>
      </w:r>
    </w:p>
    <w:p>
      <w:r>
        <w:t>Ascenseur / monte-personne tous travaux exigés par le rapport du contrôle technique des ascenseurs portant sur les dispositifs de sécurité et le bon fonctionnement des appareils (CCH : R.134-11 et suivants); installation, adaptation ou travaux de mise en conformité d'un ascenseur ou d’autres appareils permettant le transport de personnes à mobilité réduite (monte-personne, plate-forme élévatrice, etc.);</w:t>
      </w:r>
    </w:p>
    <w:p>
      <w:r>
        <w:t>tous travaux exigés par le rapport du contrôle technique des ascenseurs portant sur les dispositifs de sécurité et le bon fonctionnement des appareils (CCH : R.134-11 et suivants);</w:t>
      </w:r>
    </w:p>
    <w:p>
      <w:r>
        <w:t>installation, adaptation ou travaux de mise en conformité d'un ascenseur ou d’autres appareils permettant le transport de personnes à mobilité réduite (monte-personne, plate-forme élévatrice, etc.);</w:t>
      </w:r>
    </w:p>
    <w:p>
      <w:r>
        <w:t>Sécurité incendie Travaux de mise en sécurité incendie (trappes de désenfumage, portes coupe-feu, détecteurs, signalétique, alarmes, aménagement PC sécurité, compartimentage, etc.);</w:t>
      </w:r>
    </w:p>
    <w:p>
      <w:r>
        <w:t>Travaux de mise en sécurité incendie (trappes de désenfumage, portes coupe-feu, détecteurs, signalétique, alarmes, aménagement PC sécurité, compartimentage, etc.);</w:t>
      </w:r>
    </w:p>
    <w:p>
      <w:r>
        <w:t>Aménagements intérieurs création, suppression ou modification de cloisons de distribution et cloisons séparatives entre logements; travaux de remplacement ou installation de menuiseries intérieures (portes, cimaises, plinthes, etc.); travaux d'aménagement et d'équipement des immeubles et logements destinés au renforcement de la sécurité des biens et des personnes (alarme, garde-corps, etc.); installation de mains-courantes, barres d'appui, poignées de rappel de porte, protection de murs et de portes; installation de meubles de salle de bain et de cuisine adaptés; installation ou adaptation des systèmes de commande (installations électriques, d'eau, de gaz et de chauffage, signalisation, alerte, interrupteurs) de fermeture et d'ouverture (portes, fenêtres, volets, interphones); alerte à distance;</w:t>
      </w:r>
    </w:p>
    <w:p>
      <w:r>
        <w:t>création, suppression ou modification de cloisons de distribution et cloisons séparatives entre logements;</w:t>
      </w:r>
    </w:p>
    <w:p>
      <w:r>
        <w:t>travaux de remplacement ou installation de menuiseries intérieures (portes, cimaises, plinthes, etc.);</w:t>
      </w:r>
    </w:p>
    <w:p>
      <w:r>
        <w:t>travaux d'aménagement et d'équipement des immeubles et logements destinés au renforcement de la sécurité des biens et des personnes (alarme, garde-corps, etc.);</w:t>
      </w:r>
    </w:p>
    <w:p>
      <w:r>
        <w:t>installation de mains-courantes, barres d'appui, poignées de rappel de porte, protection de murs et de portes;</w:t>
      </w:r>
    </w:p>
    <w:p>
      <w:r>
        <w:t>installation de meubles de salle de bain et de cuisine adaptés;</w:t>
      </w:r>
    </w:p>
    <w:p>
      <w:r>
        <w:t>installation ou adaptation des systèmes de commande (installations électriques, d'eau, de gaz et de chauffage, signalisation, alerte, interrupteurs) de fermeture et d'ouverture (portes, fenêtres, volets, interphones);</w:t>
      </w:r>
    </w:p>
    <w:p>
      <w:r>
        <w:t>alerte à distance;</w:t>
      </w:r>
    </w:p>
    <w:p>
      <w:r>
        <w:t>Chemins extérieurs, cours, passages, locaux communs Rénovation des locaux communs (local poubelle, locaux techniques, loge du gardien, etc.); curetage lié à des travaux de rénovation, avec les reprises induites; travaux de clôture; aménagement de bateaux pour franchir le trottoir; rénovation ou adaptation des cheminements extérieurs, de cour ou de passage (suppression de murs, murets, portes ou portails, marches seuils, ressauts ou tout autre obstacle, rénovation des revêtements de sols, éclairages, installation de mains courantes, rampes, désimperméabilisation de surfaces,...); élargissement ou aménagement de place de parking; modification ou installation des boîtes aux lettres;</w:t>
      </w:r>
    </w:p>
    <w:p>
      <w:r>
        <w:t>Rénovation des locaux communs (local poubelle, locaux techniques, loge du gardien, etc.);</w:t>
      </w:r>
    </w:p>
    <w:p>
      <w:r>
        <w:t>curetage lié à des travaux de rénovation, avec les reprises induites;</w:t>
      </w:r>
    </w:p>
    <w:p>
      <w:r>
        <w:t>travaux de clôture;</w:t>
      </w:r>
    </w:p>
    <w:p>
      <w:r>
        <w:t>aménagement de bateaux pour franchir le trottoir;</w:t>
      </w:r>
    </w:p>
    <w:p>
      <w:r>
        <w:t>rénovation ou adaptation des cheminements extérieurs, de cour ou de passage (suppression de murs, murets, portes ou portails, marches seuils, ressauts ou tout autre obstacle, rénovation des revêtements de sols, éclairages, installation de mains courantes, rampes, désimperméabilisation de surfaces,...);</w:t>
      </w:r>
    </w:p>
    <w:p>
      <w:r>
        <w:t>élargissement ou aménagement de place de parking;</w:t>
      </w:r>
    </w:p>
    <w:p>
      <w:r>
        <w:t>modification ou installation des boîtes aux lettres;</w:t>
      </w:r>
    </w:p>
    <w:p>
      <w:r>
        <w:t>Travaux d'entretien d'ouvrages existants seuls les travaux nécessaires à la conservation d'ouvrages existants de qualité, sur prescriptions réglementaires en secteurs sauvegardés ou en Opérations de restauration immobilière (ORI) sont subventionnables (réparation/remise en état de revêtements de sols, de revêtements muraux, de décors, etc.) dès lors que cette action de préservation est faite tout en apportant les améliorations nécessaires en termes techniques, notamment de sécurité et de salubrité.</w:t>
      </w:r>
    </w:p>
    <w:p>
      <w:r>
        <w:t>seuls les travaux nécessaires à la conservation d'ouvrages existants de qualité, sur prescriptions réglementaires en secteurs sauvegardés ou en Opérations de restauration immobilière (ORI) sont subventionnables (réparation/remise en état de revêtements de sols, de revêtements muraux, de décors, etc.) dès lors que cette action de préservation est faite tout en apportant les améliorations nécessaires en termes techniques, notamment de sécurité et de salubrité.</w:t>
      </w:r>
    </w:p>
    <w:p>
      <w:pPr>
        <w:pStyle w:val="Heading2"/>
      </w:pPr>
      <w:r>
        <w:t>Montant de l’aide socle</w:t>
      </w:r>
    </w:p>
    <w:p>
      <w:r>
        <w:t>Le montant de l’aide socle aux travaux de lutte contre l’habitat indigne ou dégradé varie selon la nature des travaux réalisés et de la localisation du logement. Il existe quatre natures de travaux distinctes :</w:t>
      </w:r>
    </w:p>
    <w:p>
      <w:r>
        <w:t>travaux lourds pour réhabiliter un logement indigne ou très dégradé;</w:t>
      </w:r>
    </w:p>
    <w:p>
      <w:r>
        <w:t>travaux pour la sécurité et la salubrité de l’habitat;</w:t>
      </w:r>
    </w:p>
    <w:p>
      <w:r>
        <w:t>travaux pour réhabiliter un logement dégradé;</w:t>
      </w:r>
    </w:p>
    <w:p>
      <w:r>
        <w:t>travaux réalisés à la suite d’une procédure dite " RSD " ou d’un contrôle de non-décence.</w:t>
      </w:r>
    </w:p>
    <w:p>
      <w:r>
        <w:t>Par ailleurs, dans le cas où le projet porte sur plusieurs logements, les dépenses font l’objet, avant plafonnement, d’une répartition logement par logement. Les plafonds de travaux ne sont pas fongibles d’un logement à l’autre.</w:t>
      </w:r>
    </w:p>
    <w:p>
      <w:r>
        <w:t>À savoir</w:t>
      </w:r>
    </w:p>
    <w:p>
      <w:r>
        <w:t>pour la détermination du plafond de travaux subventionnables des différentes natures de travaux, la surface prise en compte est la surface habitable dite fiscale (CCH : R.321-27);</w:t>
      </w:r>
    </w:p>
    <w:p>
      <w:r>
        <w:t>les dépenses correspondant à la maîtrise d’œuvre ou aux autres prestations intellectuelles subventionnables (coordination SPS, diagnostics techniques, etc.) sont prises en compte dans la dépense subventionnée, hors plafond de travaux, au prorata des travaux subventionnés.</w:t>
      </w:r>
    </w:p>
    <w:p>
      <w:pPr>
        <w:pStyle w:val="Heading2"/>
      </w:pPr>
      <w:r>
        <w:t>Travaux lourds pour réhabiliter un logement indigne ou très dégradé</w:t>
      </w:r>
    </w:p>
    <w:p>
      <w:r>
        <w:t>(délibération n° 2025-21 : art. 3.3.1 et 5.1.2)</w:t>
      </w:r>
    </w:p>
    <w:p>
      <w:r>
        <w:t>La subvention accordée au titre des travaux lourds pour réhabiliter un logement indigne ou très dégradé peut atteindre :</w:t>
      </w:r>
    </w:p>
    <w:p>
      <w:r>
        <w:t>en Hexagone, jusqu’à 35 % du montant total HT dans la limite de 1.000 € HT par m² (80 m² par logement maximum), soit un maximum de 28.000 € HT;</w:t>
      </w:r>
    </w:p>
    <w:p>
      <w:r>
        <w:t>en outre-mer, jusqu’à 50 % du montant total HT dans la limite de 1.000 € HT par m² (80 m² par logement maximum), soit un maximum de 40.000 € HT.</w:t>
      </w:r>
    </w:p>
    <w:p>
      <w:r>
        <w:t>L’application du plafond majoré n’a pas de caractère automatique. Si l’ampleur et le coût des travaux à réaliser pour résoudre la situation d’habitat indigne ou de dégradation ne le justifient pas, le plafond de travaux majoré n’est pas appliqué. Les travaux peuvent toutefois être subventionnés dans les conditions de droit commun, c’est-à-dire :</w:t>
      </w:r>
    </w:p>
    <w:p>
      <w:r>
        <w:t>en Hexagone, jusqu’à 35 % du montant total HT dans la limite de 750 € HT par m² (80 m² par logement maximum) soit un maximum de 21.000 € HT;</w:t>
      </w:r>
    </w:p>
    <w:p>
      <w:r>
        <w:t>en outre-mer, jusqu’à 50 % du montant total HT dans la limite de 750 € HT par m² (80 m² par logement maximum) soit un maximum de 30.000 € HT.</w:t>
      </w:r>
    </w:p>
    <w:p>
      <w:r>
        <w:t>Pour rappel, sont subventionnables au titre des travaux lourds pour réhabiliter un logement indigne ou très dégradé, les travaux visant à résoudre une situation d’habitat indigne particulièrement grave ou de dégradation très importante, dont l’ampleur et le coût justifient l’application du plafond de travaux majoré.</w:t>
      </w:r>
    </w:p>
    <w:p>
      <w:r>
        <w:t>L’application du plafond de travaux majoré n’est possible que dans l’un des cas suivants :</w:t>
      </w:r>
    </w:p>
    <w:p>
      <w:r>
        <w:t>en cas d’une constatation d'une situation d’insalubrité avérée établie sur la base d'un rapport d'analyse réalisé par un professionnel qualifié à l'aide d'une grille d'évaluation de l’insalubrité de l'habitat (instruction du 31.12.07 : annexe V);</w:t>
      </w:r>
    </w:p>
    <w:p>
      <w:r>
        <w:t>en cas d’une constatation d’une situation de dégradation très importante avérée établie sur la base d’un rapport d’analyse réalisé par un professionnel qualifié à l’aide d’une grille d’évaluation de la dégradation de l’habitat (instruction du 4.10.10 : annexe II et III).</w:t>
      </w:r>
    </w:p>
    <w:p>
      <w:r>
        <w:t>D’autres travaux peuvent être également pris en compte, dès lors qu’ils figurent dans la liste des travaux recevables (cf. § Liste exhaustive des travaux éligibles dans le cadre du dispositif d’aide aux travaux de lutte contre l’habitat indigne ou dégradé). Le taux maximal applicable est identique pour l’ensemble des travaux subventionnés.</w:t>
      </w:r>
    </w:p>
    <w:p>
      <w:r>
        <w:t>Dans le cas d’une demande portant sur plusieurs logements ou sur un immeuble, le plafond de travaux subventionnables majoré peut être appliqué pour l’ensemble des logements subventionnés :</w:t>
      </w:r>
    </w:p>
    <w:p>
      <w:r>
        <w:t>lorsque l’objet principal du projet de travaux lourds porte sur les parties communes du bâtiment, et que la situation d’habitat indigne particulièrement grave ou de dégradation très importante concerne ces parties communes;</w:t>
      </w:r>
    </w:p>
    <w:p>
      <w:r>
        <w:t>lorsque le projet de travaux lourds consiste en un traitement d’ensemble du bâtiment, et que la surface habitable des logements objets de la demande, et reconnus en situation d’habitat indigne particulièrement grave ou de dégradation très importante, représente plus de la moitié de la surface habitable totale de ce bâtiment.</w:t>
      </w:r>
    </w:p>
    <w:p>
      <w:pPr>
        <w:pStyle w:val="Heading2"/>
      </w:pPr>
      <w:r>
        <w:t>Travaux pour la sécurité et la salubrité de l’habitat</w:t>
      </w:r>
    </w:p>
    <w:p>
      <w:r>
        <w:t>(délibération n° 2025-21 : art. 3.3.2.a et 5.1.2)</w:t>
      </w:r>
    </w:p>
    <w:p>
      <w:r>
        <w:t>La subvention accordée au titre des travaux pour la sécurité et la salubrité de l’habitat peut atteindre :</w:t>
      </w:r>
    </w:p>
    <w:p>
      <w:r>
        <w:t>en Hexagone, jusqu’à 35 % du montant total HT dans la limite de 750 € HT par m² (80 m² par logement maximum), soit un maximum de 21.000 € HT;</w:t>
      </w:r>
    </w:p>
    <w:p>
      <w:r>
        <w:t>en outre-mer, jusqu’à 50 % du montant total HT dans la limite de 750 € HT par m² (80 m² par logement maximum), soit un maximum de 30.000 € HT.</w:t>
      </w:r>
    </w:p>
    <w:p>
      <w:r>
        <w:t>Pour rappel, sont subventionnables au titre des travaux pour la sécurité et la salubrité de l’habitat lorsque l’ampleur et le coût du projet ne justifient pas l’application du plafond de travaux majoré, les travaux réalisés à la suite :</w:t>
      </w:r>
    </w:p>
    <w:p>
      <w:r>
        <w:t>d’un arrêté de mise en sécurité ou de traitement de l’insalubrité relatif à un immeuble en situation de péril (CCH : L.511-2, 1°) ou relatif à des locaux ou installations en situation d’insalubrité (CCH : L.511-2, 4°), hors cas de danger imminent (CCH : L.511-19) ou locaux par nature impropres à l’habitation (CSP : L.1331-23);</w:t>
      </w:r>
    </w:p>
    <w:p>
      <w:r>
        <w:t>de la constatation d'une situation d’insalubrité avérée établie sur la base d'un rapport d'analyse réalisé par un professionnel qualifié à l'aide d'une grille d'évaluation de l'insalubrité de l'habitat (instruction du 31.12.07 : annexe V);</w:t>
      </w:r>
    </w:p>
    <w:p>
      <w:r>
        <w:t>Le sont également à ce titre les travaux réalisés à la suite :</w:t>
      </w:r>
    </w:p>
    <w:p>
      <w:r>
        <w:t>d’un arrêté de mise en sécurité ou de traitement de l’insalubrité relatif au fonctionnement défectueux ou au défaut d’entretien d’équipements communs d’un immeuble collectif à usage d’habitation (CCH : L.511-2, 2°), hors cas de danger imminent (CCH : L.511-19);</w:t>
      </w:r>
    </w:p>
    <w:p>
      <w:r>
        <w:t>d'une notification de travaux prise pour remédier au risque saturnin (revêtements dégradés contenant du plomb) (CSP : L.1331-22, al. 2);</w:t>
      </w:r>
    </w:p>
    <w:p>
      <w:r>
        <w:t>d'un Constat de risque d'exposition au plomb (CREP - CSP : L.1334-5), réalisé au cours des deux années précédant le dépôt du dossier, et mettant en évidence la présence de revêtements dégradés contenant du plomb à des concentrations supérieures aux seuils légaux (arrêté du 19.8.11).</w:t>
      </w:r>
    </w:p>
    <w:p>
      <w:pPr>
        <w:pStyle w:val="Heading2"/>
      </w:pPr>
      <w:r>
        <w:t>Travaux pour réhabiliter un logement dégradé</w:t>
      </w:r>
    </w:p>
    <w:p>
      <w:r>
        <w:t>(délibération n° 2025-21 : art. 3.3.2.b et 5.1.2)</w:t>
      </w:r>
    </w:p>
    <w:p>
      <w:r>
        <w:t>La subvention accordée au titre des travaux réalisés pour réhabiliter un logement dégradé peut atteindre jusqu’à 25 % du montant total HT dans la limite de 750 € HT par m² (80m² par logement maximum), soit un maximum de 15.000 € HT.</w:t>
      </w:r>
    </w:p>
    <w:p>
      <w:r>
        <w:t>Pour rappel, sont subventionnables au titre des travaux pour réhabiliter un logement dégradé, les travaux permettant de résoudre une situation avérée de dégradation "moyenne", constatée sur la base d’un rapport d’analyse réalisé par un professionnel qualifié à l’aide d’une grille d’évaluation de la dégradation de l’habitat (instruction du 4.10.10 : annexe II et III).</w:t>
      </w:r>
    </w:p>
    <w:p>
      <w:r>
        <w:t>D’autres travaux peuvent être également pris en compte, dès lors qu’ils figurent dans la liste des travaux recevables (cf. § Liste exhaustive des travaux éligibles dans le cadre du dispositif d’aide aux travaux de lutte contre l’habitat indigne ou dégradé).</w:t>
      </w:r>
    </w:p>
    <w:p>
      <w:r>
        <w:t>À savoir Dans le cas d’une demande portant sur plusieurs logements ou sur un immeuble, l’ensemble des logements subventionnés (à l’exclusion de ceux pour lesquels est appliqué le plafond de travaux majoré) est supposé relever d’une situation avérée de dégradation moyenne, lorsque cette situation concerne les parties communes de l’immeuble. À défaut, la situation de dégradation est examinée logement par logement.</w:t>
      </w:r>
    </w:p>
    <w:p>
      <w:pPr>
        <w:pStyle w:val="Heading2"/>
      </w:pPr>
      <w:r>
        <w:t>Travaux réalisés à la suite d’une procédure dite " RSD " ou d’un contrôle de non-décence</w:t>
      </w:r>
    </w:p>
    <w:p>
      <w:r>
        <w:t>(délibération n°2025-21 : art. 3.3.2.c et 5.1.2)</w:t>
      </w:r>
    </w:p>
    <w:p>
      <w:r>
        <w:t>La subvention accordée au titre des travaux réalisés à la suite d’une procédure dite " RSD " ou d’un contrôle de non-décence peut atteindre jusqu’à 25 % du montant total HT dans la limite de 750 € HT par m² (80 m² par logement maximum), soit un maximum de 15.000 € HT.</w:t>
      </w:r>
    </w:p>
    <w:p>
      <w:r>
        <w:t>Pour rappel, sont subventionnables au titre des travaux réalisés à la suite d’une procédure dite " RSD " ou d’un contrôle de non-décence, les travaux nécessaires à la disparition :</w:t>
      </w:r>
    </w:p>
    <w:p>
      <w:r>
        <w:t>d’une situation de non-conformité au Règlement sanitaire départemental (RSD) (ou depuis le 1 er octobre 2023, aux règles sanitaires d’hygiène et de salubrité définies par le décret n° 2023-695 du 29.7.23), ayant donné lieu à une prescription des actions utiles à la disparition des causes de non-conformité;</w:t>
      </w:r>
    </w:p>
    <w:p>
      <w:r>
        <w:t>d’une situation de non-décence mise en évidence à la suite d’un contrôle diligenté par la Caisse d’allocations familiales (Caf) ou la Caisse de la mutualité sociale agricole (CMSA), ou pour le compte de ces dernières.</w:t>
      </w:r>
    </w:p>
    <w:p>
      <w:r>
        <w:t>À l’appui de sa demande, le bénéficiaire joint les éléments de diagnostic et de préconisation de travaux produits au cours de la procédure concernée.</w:t>
      </w:r>
    </w:p>
    <w:p>
      <w:pPr>
        <w:pStyle w:val="Heading2"/>
      </w:pPr>
      <w:r>
        <w:t>Évolution du montant des travaux entre l’attribution de l’aide et son paiement</w:t>
      </w:r>
    </w:p>
    <w:p>
      <w:r>
        <w:t>(délibération n° 2025-21 : art. 5.4, 7.1 et 7.2)</w:t>
      </w:r>
    </w:p>
    <w:p>
      <w:r>
        <w:t>Par principe, le montant mis en paiement ne peut être supérieur à celui engagé au moment de l'attribution de la subvention.</w:t>
      </w:r>
    </w:p>
    <w:p>
      <w:r>
        <w:t>Toutefois, il existe deux cas dérogatoires :</w:t>
      </w:r>
    </w:p>
    <w:p>
      <w:r>
        <w:t>en cas de diminution de la dépense subventionnée, constatée à l'occasion de la demande de paiement, le montant de la subvention est recalculé en tenant compte de cette diminution;</w:t>
      </w:r>
    </w:p>
    <w:p>
      <w:r>
        <w:t>en cas d’évolution du projet donnant lieu à des dépenses supplémentaires; une subvention complémentaire peut être octroyée sous conditions (cf. délibération n° 2022-29 du 15.6.22).</w:t>
      </w:r>
    </w:p>
    <w:p>
      <w:r>
        <w:t>Pour rappel, aucune aide ne peut être attribuée au titre d'une nouvelle demande si, au moment du dépôt de celle-ci, le plafond de travaux précédemment applicable a déjà été atteint, tous types de travaux confondus, dans le cadre du ou des dossiers déposé (s) dans les cinq années. Si le plafond n’est pas atteint, une nouvelle aide pourra être accordée dans la limite du reliquat existant sur le plafond de travaux.</w:t>
      </w:r>
    </w:p>
    <w:p>
      <w:pPr>
        <w:pStyle w:val="Heading2"/>
      </w:pPr>
      <w:r>
        <w:t>Primes complémentaires</w:t>
      </w:r>
    </w:p>
    <w:p>
      <w:r>
        <w:t>L’aide socle aux travaux de lutte contre l’habitat indigne ou dégradé peut, selon le cas, être cumulée avec :</w:t>
      </w:r>
    </w:p>
    <w:p>
      <w:r>
        <w:t>la Prime d’intermédiation locative (PIL);</w:t>
      </w:r>
    </w:p>
    <w:p>
      <w:r>
        <w:t>la prime de réduction de loyer;</w:t>
      </w:r>
    </w:p>
    <w:p>
      <w:r>
        <w:t>la prime liée au dispositif de réservation au profit de publics prioritaires;</w:t>
      </w:r>
    </w:p>
    <w:p>
      <w:r>
        <w:t>la prime "Habiter Mieux".</w:t>
      </w:r>
    </w:p>
    <w:p>
      <w:r>
        <w:t>À savoir Les primes se cumulent entres elles.</w:t>
      </w:r>
    </w:p>
    <w:p>
      <w:pPr>
        <w:pStyle w:val="Heading2"/>
      </w:pPr>
      <w:r>
        <w:t>Prime d’intermédiation locative</w:t>
      </w:r>
    </w:p>
    <w:p>
      <w:r>
        <w:t>(délibération n° 2025-21 : art. 5.2.2)</w:t>
      </w:r>
    </w:p>
    <w:p>
      <w:r>
        <w:t>Le bénéficiaire de l’aide aux travaux de lutte contre l’habitat indigne ou dégradé peut être éligible à la Prime d’intermédiation locative (PIL) d’un montant de 1.000 € par logement s’il s’engage pour une durée d’au moins trois ans à compter de la prise d’effet de la convention pour le logement concerné, à un dispositif d’intermédiation locative.</w:t>
      </w:r>
    </w:p>
    <w:p>
      <w:r>
        <w:t>Pour rappel, le dispositif d’intermédiation locative permet à des familles qui rencontrent des difficultés pour se loger de trouver un logement tout en sécurisant le propriétaire bailleur sur la relation locative. Le propriétaire peut faire appel à deux dispositifs d’intermédiation locative (CCH : L.365-1, 3°) :</w:t>
      </w:r>
    </w:p>
    <w:p>
      <w:r>
        <w:t>soit confier la gestion de son bien à une Agence immobilière sociale agréée (AIS);</w:t>
      </w:r>
    </w:p>
    <w:p>
      <w:r>
        <w:t>soit louer son bien à une association agréée dans le cadre de dispositifs mis en place par l’État ou les collectivités locales ("Solibail", "Louez solidaire et sans risque"…). Dans ce cas, l’association devient locataire, verse le loyer et s’assure du bon entretien du logement. L’occupant signe un contrat avec l’association.</w:t>
      </w:r>
    </w:p>
    <w:p>
      <w:r>
        <w:t>La prime d’intermédiation locative peut être cumulée avec une prime de 1.000 € en cas de mandat de gestion et une prime de 1.000 € si la surface du logement est inférieure ou égale à 40 m 2.</w:t>
      </w:r>
    </w:p>
    <w:p>
      <w:r>
        <w:t>À savoir L’engagement du bénéficiaire de recourir à un dispositif d’intermédiation locative est matérialisé par un formulaire spécifique, accompagnant la demande de subvention pour travaux ou de conventionnement joint de pièces justificatives.</w:t>
      </w:r>
    </w:p>
    <w:p>
      <w:pPr>
        <w:pStyle w:val="Heading2"/>
      </w:pPr>
      <w:r>
        <w:t>Prime de réduction de loyer</w:t>
      </w:r>
    </w:p>
    <w:p>
      <w:r>
        <w:t>(délibération n° 2025-21 : art. 5.2.3)</w:t>
      </w:r>
    </w:p>
    <w:p>
      <w:r>
        <w:t>Le bénéficiaire de l’aide aux travaux de lutte contre l’habitat indigne ou dégradé peut être éligible à la prime de réduction de loyer s’il respecte les conditions cumulatives suivantes :</w:t>
      </w:r>
    </w:p>
    <w:p>
      <w:r>
        <w:t>le logement subventionné fait l’objet d’une convention secteur social ou très social (CCH : L.321-8);</w:t>
      </w:r>
    </w:p>
    <w:p>
      <w:r>
        <w:t>le logement subventionné est situé dans un secteur dans lequel il existe un écart supérieur à 5 € mensuels par m² de surface habitable entre la valeur d’estimation du loyer de marché définie à la commune ou à l’arrondissement par le Code général des impôts (CGI) et la valeur du loyer "loc2" définie à la commune ou à l’arrondissement par le CGI;</w:t>
      </w:r>
    </w:p>
    <w:p>
      <w:r>
        <w:t>une aide est attribuée, pour le même projet de travaux, par le ou les co-financeurs suivants : la commune, l’établissement public de coopération intercommunale, le département, la région.</w:t>
      </w:r>
    </w:p>
    <w:p>
      <w:r>
        <w:t>Le montant de la prime par logement est égal au maximum à la plus petite des deux valeurs suivantes :</w:t>
      </w:r>
    </w:p>
    <w:p>
      <w:r>
        <w:t>le triple de la participation totale des co-financeurs;</w:t>
      </w:r>
    </w:p>
    <w:p>
      <w:r>
        <w:t>150 € par m² de surface habitable dite fiscale (CCH : R.321-27), dans la limite de 80 m² par logement.</w:t>
      </w:r>
    </w:p>
    <w:p>
      <w:pPr>
        <w:pStyle w:val="Heading2"/>
      </w:pPr>
      <w:r>
        <w:t>Prime liée au dispositif de réservation au profit de publics prioritaires</w:t>
      </w:r>
    </w:p>
    <w:p>
      <w:r>
        <w:t>(délibération n° 2025-21 : art. 5.2.4)</w:t>
      </w:r>
    </w:p>
    <w:p>
      <w:r>
        <w:t>Le bénéficiaire de l’aide aux travaux de lutte contre l’habitat indigne ou dégradé peut être éligible à la prime liée au dispositif de réservation au profit de publics prioritaires d’un montant de 2.000 € par logement s’il respecte les conditions cumulatives suivantes :</w:t>
      </w:r>
    </w:p>
    <w:p>
      <w:r>
        <w:t>le logement subventionné fait l’objet d’une convention secteur très social (CCH : L.321-8);</w:t>
      </w:r>
    </w:p>
    <w:p>
      <w:r>
        <w:t>avant l’engagement de la subvention, les services compétents du Préfet (à la demande du service instructeur) : attestent qu’il existe sur le territoire un besoin d’attribution d’un tel logement à un ménage (ou une personne prioritaire) relevant de l’un des dispositifs suivants : Droit au logement opposable (DALO) pour les ménages reconnus prioritaires par la commission; Plan départemental d’action pour le logement et d’hébergement des personnes défavorisées (PDALHPD) pour les autres ménages prioritaires (cf. Analyse juridique n°2017-19); de lutte contre l’habitat indigne pour les ménages en situation d’habitat indigne nécessitant un relogement; et indiquent les coordonnées de l’interlocuteur auquel le bailleur devra s’adresser en vue de l’attribution du logement;</w:t>
      </w:r>
    </w:p>
    <w:p>
      <w:r>
        <w:t>attestent qu’il existe sur le territoire un besoin d’attribution d’un tel logement à un ménage (ou une personne prioritaire) relevant de l’un des dispositifs suivants : Droit au logement opposable (DALO) pour les ménages reconnus prioritaires par la commission; Plan départemental d’action pour le logement et d’hébergement des personnes défavorisées (PDALHPD) pour les autres ménages prioritaires (cf. Analyse juridique n°2017-19); de lutte contre l’habitat indigne pour les ménages en situation d’habitat indigne nécessitant un relogement;</w:t>
      </w:r>
    </w:p>
    <w:p>
      <w:r>
        <w:t>Droit au logement opposable (DALO) pour les ménages reconnus prioritaires par la commission;</w:t>
      </w:r>
    </w:p>
    <w:p>
      <w:r>
        <w:t>Plan départemental d’action pour le logement et d’hébergement des personnes défavorisées (PDALHPD) pour les autres ménages prioritaires (cf. Analyse juridique n°2017-19);</w:t>
      </w:r>
    </w:p>
    <w:p>
      <w:r>
        <w:t>de lutte contre l’habitat indigne pour les ménages en situation d’habitat indigne nécessitant un relogement;</w:t>
      </w:r>
    </w:p>
    <w:p>
      <w:r>
        <w:t>et indiquent les coordonnées de l’interlocuteur auquel le bailleur devra s’adresser en vue de l’attribution du logement;</w:t>
      </w:r>
    </w:p>
    <w:p>
      <w:r>
        <w:t>avant validation de la convention, les services compétents du Préfet (à la demande du service instructeur), attestent que l’attributaire du logement relève des dispositifs précités.</w:t>
      </w:r>
    </w:p>
    <w:p>
      <w:r>
        <w:t>À savoir La prime liée au dispositif de réservation au profit de publics prioritaires est de 4.000 € par logement lorsqu’il est situé dans un secteur dans lequel il existe un écart supérieur à 5 € mensuels par m2 de surface habitable entre la valeur d’estimation du loyer de marché définie à la commune ou à l’arrondissement par le Code général des impôts (CGI) et la valeur du loyer « loc2 » définie à la commune ou à l’arrondissement par le CGI.</w:t>
      </w:r>
    </w:p>
    <w:p>
      <w:pPr>
        <w:pStyle w:val="Heading2"/>
      </w:pPr>
      <w:r>
        <w:t>Prime Habiter Mieux</w:t>
      </w:r>
    </w:p>
    <w:p>
      <w:r>
        <w:t>(délibération n° 2025-21 : art. 5.2.1.b)</w:t>
      </w:r>
    </w:p>
    <w:p>
      <w:r>
        <w:t>Les projets de travaux de rénovation énergétique réalisés dans le cadre du dispositif d’aide aux travaux de lutte contre l’habitat indigne ou dégradé peuvent donner lieu à l’octroi de la prime "Habiter Mieux" dont le montant est fixé à 1.500 € par logement.</w:t>
      </w:r>
    </w:p>
    <w:p>
      <w:r>
        <w:t>Pour en bénéficier, le projet de travaux doit respecter les conditions cumulatives suivantes :</w:t>
      </w:r>
    </w:p>
    <w:p>
      <w:r>
        <w:t>le projet de travaux permet d’atteindre un gain de performance énergétique du logement d’au moins 35 %, justifié par un audit énergétique;</w:t>
      </w:r>
    </w:p>
    <w:p>
      <w:r>
        <w:t>les travaux ne conduisent pas à une augmentation des émissions de gaz à effet de serre;</w:t>
      </w:r>
    </w:p>
    <w:p>
      <w:r>
        <w:t>le bénéficiaire de l’aide réserve la valorisation des CEE à l’Anah, le cas échéant;</w:t>
      </w:r>
    </w:p>
    <w:p>
      <w:r>
        <w:t>le bénéficiaire de l’aide recours à une entreprise Reconnue garant de l’environnement (RGE) lorsqu’un tel label existe pour les travaux.</w:t>
      </w:r>
    </w:p>
    <w:p>
      <w:r>
        <w:t>La prime "Habiter Mieux" peut être majorée à 2.000 € par logement, dès lors que l’étiquette énergétique passe d’une classe "F" ou "G" avant travaux à une classe "D" a minima après travaux. Cette amélioration de la performance énergétique doit être justifiée par un audit énergétique.</w:t>
      </w:r>
    </w:p>
    <w:p>
      <w:r>
        <w:t>À savoir Lorsque le bénéficiaire du dispositif d’aide aux travaux de lutte contre l’habitat indigne ou dégradé réalise un projet de travaux au titre des travaux pour la sécurité et la salubrité de l’habitat (cf. § Montant de l’aide socle), il ne peut pas être éligible à la prime "Habiter Mieux".</w:t>
      </w:r>
    </w:p>
    <w:p>
      <w:pPr>
        <w:pStyle w:val="Heading2"/>
      </w:pPr>
      <w:r>
        <w:t>Accompagnement obligatoire</w:t>
      </w:r>
    </w:p>
    <w:p>
      <w:r>
        <w:t>(arrêté du 21.12.22 / délibération n° 2025-21 : art. 5.3 /délibération n° 2025-32)</w:t>
      </w:r>
    </w:p>
    <w:p>
      <w:r>
        <w:t>Le dispositif d’aide aux travaux de lutte contre l’habitat indigne ou dégradé repose sur une obligation d’accompagnement du bénéficiaire dans le cadre d’un projet de travaux au titre des travaux lourds pour réhabiliter un logement indigne ou très dégradé, dont l’ampleur et le coût justifient l’application du plafond de travaux majoré (cf. § Montant de l’aide socle).</w:t>
      </w:r>
    </w:p>
    <w:p>
      <w:r>
        <w:t>Dans tous les autres cas, l’accompagnement est facultatif.</w:t>
      </w:r>
    </w:p>
    <w:p>
      <w:pPr>
        <w:pStyle w:val="Heading2"/>
      </w:pPr>
      <w:r>
        <w:t>Prestataire de la mission d’AMO</w:t>
      </w:r>
    </w:p>
    <w:p>
      <w:r>
        <w:t>(délibération n° 2025-32 : art. 4.1, 4.3 et 4.5)</w:t>
      </w:r>
    </w:p>
    <w:p>
      <w:r>
        <w:t>L’accompagnement obligatoire dans le cadre du dispositif d’aide aux travaux de lutte contre l’habitat indigne ou dégradé repose sur :</w:t>
      </w:r>
    </w:p>
    <w:p>
      <w:r>
        <w:t>soit une mission de maîtrise d'œuvre complète (RGA : art. 4);</w:t>
      </w:r>
    </w:p>
    <w:p>
      <w:r>
        <w:t>soit une prestation d’AMO exécutée dans le cadre : d'une mission de suivi-animation d'opération programmée (secteur OPAH / PIG); de l'octroi d'une subvention forfaitaire au demandeur.</w:t>
      </w:r>
    </w:p>
    <w:p>
      <w:r>
        <w:t>d'une mission de suivi-animation d'opération programmée (secteur OPAH / PIG);</w:t>
      </w:r>
    </w:p>
    <w:p>
      <w:r>
        <w:t>de l'octroi d'une subvention forfaitaire au demandeur.</w:t>
      </w:r>
    </w:p>
    <w:p>
      <w:r>
        <w:t>Dans le cadre de la prestation d’AMO, celle-ci devra être réalisée par :</w:t>
      </w:r>
    </w:p>
    <w:p>
      <w:r>
        <w:t>un organisme agréé pour l’exercice d’activités d’ingénierie sociale, financière et technique (CCH : L.365-3);</w:t>
      </w:r>
    </w:p>
    <w:p>
      <w:r>
        <w:t>ou un organisme habilité par l’Anah conformément à une instruction du directeur général de l’Anah du 20 septembre 2018.</w:t>
      </w:r>
    </w:p>
    <w:p>
      <w:r>
        <w:t>Toutefois, et seulement dans le cas où la prestation d’AMO porte à la fois sur des travaux de rénovation énergétique et d’habitat insalubre ou dégradé, celle-ci peut être réalisée :</w:t>
      </w:r>
    </w:p>
    <w:p>
      <w:r>
        <w:t>soit par un opérateur unique qui, en plus d’être agréé ou habilité à l’exercice d’activités d’ingénierie sociale, financière et technique, est agréé "Mon Accompagnateur Rénov" (MAR) (cf. Analyse juridique n° 2022-09);</w:t>
      </w:r>
    </w:p>
    <w:p>
      <w:r>
        <w:t>soit par deux opérateurs distincts qui, ensemble et dans le respect des conditions de la sous-traitance (arrêté du 21.12.22 modifié), répondent aux conditions suivantes : être agréé pour l’exercice d’activités d’ingénierie sociale, financière et technique ou habilité par l’Anah; être agréé MAR.</w:t>
      </w:r>
    </w:p>
    <w:p>
      <w:r>
        <w:t>être agréé pour l’exercice d’activités d’ingénierie sociale, financière et technique ou habilité par l’Anah;</w:t>
      </w:r>
    </w:p>
    <w:p>
      <w:r>
        <w:t>être agréé MAR.</w:t>
      </w:r>
    </w:p>
    <w:p>
      <w:r>
        <w:t>Dans tous les cas, le prestataire de la mission d’AMO doit remplir deux obligations :</w:t>
      </w:r>
    </w:p>
    <w:p>
      <w:r>
        <w:t>souscrire une assurance responsabilité civile professionnelle;</w:t>
      </w:r>
    </w:p>
    <w:p>
      <w:r>
        <w:t>respecter une obligation d’indépendance et de neutralité au regard de l’exécution d’un ouvrage.</w:t>
      </w:r>
    </w:p>
    <w:p>
      <w:r>
        <w:t>La prestation d’AMO peut être assurée par le maître d’œuvre éventuel de l’opération, à condition qu’il ne participe pas à la réalisation des travaux subventionnables.</w:t>
      </w:r>
    </w:p>
    <w:p>
      <w:r>
        <w:t>Il est possible pour un opérateur de cumuler l’agrément MAR avec l’habilitation Anah. Les deux procédures sont distinctes et doivent faire l’objet de deux demandes distinctes.</w:t>
      </w:r>
    </w:p>
    <w:p>
      <w:pPr>
        <w:pStyle w:val="Heading2"/>
      </w:pPr>
      <w:r>
        <w:t>Prestations d’AMO</w:t>
      </w:r>
    </w:p>
    <w:p>
      <w:r>
        <w:t>(délibération n° 2025-21 : art. 4.5.1 / délibération n° 2025-32 : art. 3.1, 3.2 et annexe 1)</w:t>
      </w:r>
    </w:p>
    <w:p>
      <w:r>
        <w:t>La prestation d’AMO subventionnable dans le cadre du dispositif d’aide aux travaux de lutte contre l’habitat indigne ou dégradé consiste en une mission de conseil et d’assistance aux bénéficiaires pour l'établissement du programme de l'opération, ainsi que le montage et le suivi des dossiers de demandes et de paiement de subvention.</w:t>
      </w:r>
    </w:p>
    <w:p>
      <w:r>
        <w:t>Dans le cas où un service en ligne de demande d'aides est mis à disposition du public, l’opérateur doit accompagner le demandeur dans la constitution de son dossier dématérialisé et dans ses démarches en ligne.</w:t>
      </w:r>
    </w:p>
    <w:p>
      <w:r>
        <w:t>Lorsqu’il est fait application du plafond de travaux majoré, l’opération doit comporter :</w:t>
      </w:r>
    </w:p>
    <w:p>
      <w:r>
        <w:t>soit une mission de maîtrise d’œuvre complète (RGA : art. 4);</w:t>
      </w:r>
    </w:p>
    <w:p>
      <w:r>
        <w:t>soit, quand une mission de maîtrise d’œuvre complète n’est manifestement pas nécessaire et en dehors des cas de maîtrise d’œuvre obligatoire, une prestation d’assistance à la maîtrise d’ouvrage exécutée dans le cadre, soit d’une mission de suivi-animation d’opération programmée, soit d’un contrat signé avec un opérateur et pouvant éventuellement donner lieu à l’octroi d’une subvention forfaitaire au demandeur.</w:t>
      </w:r>
    </w:p>
    <w:p>
      <w:r>
        <w:t>Dans tous les cas, la mission d’AMO doit comprendre a minima les éléments correspondant contenus dans le tableau ci-dessous, qui est fonction du statut du demandeur.</w:t>
      </w:r>
    </w:p>
    <w:p>
      <w:r>
        <w:t>Prestations inclus dans le contrat d’AMO</w:t>
      </w:r>
    </w:p>
    <w:p>
      <w:r>
        <w:t>Aide à la décision</w:t>
      </w:r>
    </w:p>
    <w:p>
      <w:r>
        <w:t>Information sur le dispositif d’aide à l’amélioration de l’habitat, les financements susceptibles d'être attribués, les conditions d’octroi des aides (Anah, collectivités, aides sociales, prêts et dispositifs fiscaux), les obligations du propriétaire, le déroulement de la procédure administrative d’instruction du dossier et d’attribution des aides (délais, autorisation de commencer les travaux, etc.).</w:t>
      </w:r>
    </w:p>
    <w:p>
      <w:r>
        <w:t>Information sur les usages et travaux permettant d’améliorer les conditions de vie dans le logement.</w:t>
      </w:r>
    </w:p>
    <w:p>
      <w:r>
        <w:t>Évaluation des caractéristiques sociales du ménage et de ses capacités d'investissement (capacités d'investissement du propriétaire bailleur le cas échéant).</w:t>
      </w:r>
    </w:p>
    <w:p>
      <w:r>
        <w:t>Visite et état des lieux technique du logement. Le diagnostic doit intégrer, suivant les situations rencontrées : l'usage du logement fait par le ménage; l’audit énergétique du logement (consommation conventionnelle) ou, le cas échéant, l’évaluation énergétique, et, en cas d’octroi d’une prime Habiter Mieux ou d’une prime au titre du dispositif MaPrimeRénov’ Parcours accompagné pour les dossiers déposés par des bénéficiaires mentionnés aux 2° et 3° du I de l'article R.321- 12 du CCH), l’évaluation de la consommation énergétique réelle du ménage en fonction des conditions d’usage constatées du logement; le diagnostic "autonomie" ou le rapport d'ergothérapeute réalisé dans le cas de travaux pour l'autonomie de la personne (travaux permettant d'adapter le logement et les accès au logement aux besoins spécifiques d'une personne en situation de handicap ou de perte d'autonomie liée au vieillissement, et dont la nécessité a pu être justifiée par le demandeur); à défaut d’un rapport établi dans le cadre d'une procédure de péril ou d'insalubrité, le rapport d'analyse permettant de constater l'existence d'une situation d'insalubrité, réalisé par un professionnel qualifié à l'aide d'une grille d'évaluation de l'insalubrité de l'habitat (instruction du 31.12.07 : annexe V); le rapport d'analyse permettant de constater l'existence d'une situation de dégradation, réalisé par un professionnel qualifié à l'aide d'une grille d'évaluation de la dégradation de l'habitat (instruction du 4.10.10 : annexe II et III).</w:t>
      </w:r>
    </w:p>
    <w:p>
      <w:r>
        <w:t>Visite et état des lieux technique du logement. Le diagnostic doit intégrer, suivant les situations rencontrées :</w:t>
      </w:r>
    </w:p>
    <w:p>
      <w:r>
        <w:t>l'usage du logement fait par le ménage;</w:t>
      </w:r>
    </w:p>
    <w:p>
      <w:r>
        <w:t>l’audit énergétique du logement (consommation conventionnelle) ou, le cas échéant, l’évaluation énergétique, et, en cas d’octroi d’une prime Habiter Mieux ou d’une prime au titre du dispositif MaPrimeRénov’ Parcours accompagné pour les dossiers déposés par des bénéficiaires mentionnés aux 2° et 3° du I de l'article R.321- 12 du CCH), l’évaluation de la consommation énergétique réelle du ménage en fonction des conditions d’usage constatées du logement;</w:t>
      </w:r>
    </w:p>
    <w:p>
      <w:r>
        <w:t>le diagnostic "autonomie" ou le rapport d'ergothérapeute réalisé dans le cas de travaux pour l'autonomie de la personne (travaux permettant d'adapter le logement et les accès au logement aux besoins spécifiques d'une personne en situation de handicap ou de perte d'autonomie liée au vieillissement, et dont la nécessité a pu être justifiée par le demandeur);</w:t>
      </w:r>
    </w:p>
    <w:p>
      <w:r>
        <w:t>à défaut d’un rapport établi dans le cadre d'une procédure de péril ou d'insalubrité, le rapport d'analyse permettant de constater l'existence d'une situation d'insalubrité, réalisé par un professionnel qualifié à l'aide d'une grille d'évaluation de l'insalubrité de l'habitat (instruction du 31.12.07 : annexe V);</w:t>
      </w:r>
    </w:p>
    <w:p>
      <w:r>
        <w:t>le rapport d'analyse permettant de constater l'existence d'une situation de dégradation, réalisé par un professionnel qualifié à l'aide d'une grille d'évaluation de la dégradation de l'habitat (instruction du 4.10.10 : annexe II et III).</w:t>
      </w:r>
    </w:p>
    <w:p>
      <w:r>
        <w:t>Assistance pour l'identification des besoins de travaux et établissement d'une proposition de programme, le cas échéant avec hiérarchisation des travaux et selon plusieurs scénarios.</w:t>
      </w:r>
    </w:p>
    <w:p>
      <w:r>
        <w:t>Estimation du coût des travaux, réalisation des audits énergétiques (consommations et gains) ou, le cas échéant, des évaluations énergétiques.</w:t>
      </w:r>
    </w:p>
    <w:p>
      <w:r>
        <w:t>Estimation de l’ensemble des financements pouvant être octroyés pour chaque scénario (y compris aides fiscales). Pour les propriétaires bailleurs, les simulations financières doivent intégrer le niveau des loyers pratiqués après travaux.</w:t>
      </w:r>
    </w:p>
    <w:p>
      <w:r>
        <w:t>Accompagnement sanitaire et social adapté avec : l'établissement d'un diagnostic social et juridique du ménage et une orientation éventuelle vers les services sociaux; l'information et la sensibilisation du ménage sur ses droits et obligations, notamment en matière de paiement des loyers et charges; la médiation avec son propriétaire; l'appui au relogement ou à un hébergement provisoire.</w:t>
      </w:r>
    </w:p>
    <w:p>
      <w:r>
        <w:t>Accompagnement sanitaire et social adapté avec :</w:t>
      </w:r>
    </w:p>
    <w:p>
      <w:r>
        <w:t>l'établissement d'un diagnostic social et juridique du ménage et une orientation éventuelle vers les services sociaux;</w:t>
      </w:r>
    </w:p>
    <w:p>
      <w:r>
        <w:t>l'information et la sensibilisation du ménage sur ses droits et obligations, notamment en matière de paiement des loyers et charges;</w:t>
      </w:r>
    </w:p>
    <w:p>
      <w:r>
        <w:t>la médiation avec son propriétaire;</w:t>
      </w:r>
    </w:p>
    <w:p>
      <w:r>
        <w:t>l'appui au relogement ou à un hébergement provisoire.</w:t>
      </w:r>
    </w:p>
    <w:p>
      <w:r>
        <w:t>Aide à l'organisation des travaux en milieu occupé, ou à l'organisation de l'éloignement temporaire du ménage.</w:t>
      </w:r>
    </w:p>
    <w:p>
      <w:r>
        <w:t>Rappel des engagements de location spécifiques du conventionnement. Évaluation du bilan financier prévisionnel de l'opération au terme de la période de conventionnement (y compris impact de l'avantage fiscal). Présentation des dispositifs permettant de sécuriser la location (intermédiation locative, gestion locative sociale - étant précisé que la mission d'AMO ne saurait s'étendre en tant que telle à ces prestations). En cas d’octroi d’une prime de réservation dans le cadre d’un conventionnement très social, l’opérateur AMO assure un rôle de facilitateur (notamment par la mise en relation avec l’interlocuteur désigné par le Préfet en vue de l’attribution du logement).</w:t>
      </w:r>
    </w:p>
    <w:p>
      <w:r>
        <w:t>Rappel des engagements de location spécifiques du conventionnement.</w:t>
      </w:r>
    </w:p>
    <w:p>
      <w:r>
        <w:t>Évaluation du bilan financier prévisionnel de l'opération au terme de la période de conventionnement (y compris impact de l'avantage fiscal).</w:t>
      </w:r>
    </w:p>
    <w:p>
      <w:r>
        <w:t>Présentation des dispositifs permettant de sécuriser la location (intermédiation locative, gestion locative sociale - étant précisé que la mission d'AMO ne saurait s'étendre en tant que telle à ces prestations).</w:t>
      </w:r>
    </w:p>
    <w:p>
      <w:r>
        <w:t>En cas d’octroi d’une prime de réservation dans le cadre d’un conventionnement très social, l’opérateur AMO assure un rôle de facilitateur (notamment par la mise en relation avec l’interlocuteur désigné par le Préfet en vue de l’attribution du logement).</w:t>
      </w:r>
    </w:p>
    <w:p>
      <w:r>
        <w:t>Aide à l’élaboration du projet et du montage des dossiers de financement</w:t>
      </w:r>
    </w:p>
    <w:p>
      <w:r>
        <w:t>Aide à l'élaboration du programme définitif de travaux et du plan de financement prévisionnel de l’opération.</w:t>
      </w:r>
    </w:p>
    <w:p>
      <w:r>
        <w:t>Aide à la recherche d'entreprises et à l’obtention et à l’analyse de devis de travaux (y compris, le cas échéant, aide à la recherche d'un maître d'œuvre et à la passation du contrat de maîtrise d'œuvre).</w:t>
      </w:r>
    </w:p>
    <w:p>
      <w:r>
        <w:t>Conseils au propriétaire dans ses rapports avec le maître d’œuvre éventuel, les artisans et entrepreneurs.</w:t>
      </w:r>
    </w:p>
    <w:p>
      <w:r>
        <w:t>Aide au montage et au dépôt des dossiers de demande de subventions et de prêts (aider le propriétaire à remplir les formulaires, s’assurer que le dossier est complet et qu’il contient bien toutes les pièces techniques nécessaires à la compréhension du projet de travaux et collecter les pièces constitutives du dossier).</w:t>
      </w:r>
    </w:p>
    <w:p>
      <w:r>
        <w:t>Vérification du contenu du dossier et de la recevabilité de la demande au regard des règles de l’Anah.</w:t>
      </w:r>
    </w:p>
    <w:p>
      <w:r>
        <w:t>Lorsque le demandeur en donne mandat, transmission du dossier de demande à la délégation locale de l’Anah ou au délégataire pour le compte du maître d’ouvrage.</w:t>
      </w:r>
    </w:p>
    <w:p>
      <w:r>
        <w:t>Aide au montage des dossiers de paiement des subventions</w:t>
      </w:r>
    </w:p>
    <w:p>
      <w:r>
        <w:t>Aide au suivi de l'opération (par exemple, si nécessaire, visite en cours de chantier et aide à la résolution des difficultés éventuelles).</w:t>
      </w:r>
    </w:p>
    <w:p>
      <w:r>
        <w:t>Aide à la réception des travaux et vérification des factures au regard du projet et des travaux réalisés.</w:t>
      </w:r>
    </w:p>
    <w:p>
      <w:r>
        <w:t>Évaluation énergétique ou le cas échéant l’audit après travaux si les travaux réalisés sont différents de ceux prévus initialement.</w:t>
      </w:r>
    </w:p>
    <w:p>
      <w:r>
        <w:t>Aide à l’établissement du plan de financement définitif de l’opération et information du maître d’ouvrage sur le re-calcul éventuel de la subvention au moment de la demande de paiement de solde (écrêtement, évolution du coût des travaux, etc.).</w:t>
      </w:r>
    </w:p>
    <w:p>
      <w:r>
        <w:t>Aide au montage des différentes demandes de paiement pour chacun des financeurs : avance sur subvention, acomptes, solde, etc.</w:t>
      </w:r>
    </w:p>
    <w:p>
      <w:r>
        <w:t>Transmission du dossier de paiement à la délégation locale de l’Anah ou au délégataire pour le compte du maître d’ouvrage, lorsque le demandeur en donne mandat.</w:t>
      </w:r>
    </w:p>
    <w:p>
      <w:r>
        <w:t>À savoir À l’exception des travaux en parties communes, lorsque les occupants en titre du logement subventionné sont appelés à demeurer en place au terme de l’opération, le ménage occupant est associé aux décisions prises par le propriétaire bailleur.</w:t>
      </w:r>
    </w:p>
    <w:p>
      <w:pPr>
        <w:pStyle w:val="Heading2"/>
      </w:pPr>
      <w:r>
        <w:t>Conventionnement AMO</w:t>
      </w:r>
    </w:p>
    <w:p>
      <w:r>
        <w:t>(délibération n°2025-32 : art. 5.1)</w:t>
      </w:r>
    </w:p>
    <w:p>
      <w:r>
        <w:t>La prestation d'AMO subventionnable fait l'objet d'un contrat ou d’une convention conclu entre le bénéficiaire de l’aide et l'opérateur d'AMO, dans lequel sont précisés :</w:t>
      </w:r>
    </w:p>
    <w:p>
      <w:r>
        <w:t>l’ensemble des prestations qui seront réalisées (cf. § Prestation de l’AMO);</w:t>
      </w:r>
    </w:p>
    <w:p>
      <w:r>
        <w:t>le coût complet de la mission d'AMO (tous frais et taxes compris);</w:t>
      </w:r>
    </w:p>
    <w:p>
      <w:r>
        <w:t>les financements publics prévisionnels auxquels la prestation d’AMO peut donner lieu.</w:t>
      </w:r>
    </w:p>
    <w:p>
      <w:r>
        <w:t>La facturation de prestations non prévues au contrat ou à la convention et relevant de la mission d'AMO subventionnable est interdite.</w:t>
      </w:r>
    </w:p>
    <w:p>
      <w:pPr>
        <w:pStyle w:val="Heading2"/>
      </w:pPr>
      <w:r>
        <w:t>Montant d’aide pour la prestation d’AMO</w:t>
      </w:r>
    </w:p>
    <w:p>
      <w:r>
        <w:t>(délibération n° 2025-01 : art. 5.3 / délibération n° 2025-32 : art. 5.2, 6.1, 6.2 et 8 / délibération n° 2023-51)</w:t>
      </w:r>
    </w:p>
    <w:p>
      <w:r>
        <w:t>La prestation obligatoire d’AMO dans le cadre du dispositif d’aide aux travaux de lutte contre l’habitat indigne ou dégradé fait l’objet d’un complément de subvention qui est indissociable de l’octroi de la subvention principale et reste subordonné à l’achèvement de l’opération de travaux. Ce complément de subvention est pris en charge par l’Anah en secteur diffus et en secteur programmé.</w:t>
      </w:r>
    </w:p>
    <w:p>
      <w:r>
        <w:t>Nature de travaux faisant l’objet de l’accompagnement AMO</w:t>
      </w:r>
    </w:p>
    <w:p>
      <w:r>
        <w:t>Propriétaire Bailleur</w:t>
      </w:r>
    </w:p>
    <w:p>
      <w:r>
        <w:t>Très modeste</w:t>
      </w:r>
    </w:p>
    <w:p>
      <w:r>
        <w:t>Modeste</w:t>
      </w:r>
    </w:p>
    <w:p>
      <w:r>
        <w:t>Travaux de rénovation énergétique</w:t>
      </w:r>
    </w:p>
    <w:p>
      <w:r>
        <w:t>Jusqu’à 100 % de 2.000 € TTC par logement</w:t>
      </w:r>
    </w:p>
    <w:p>
      <w:r>
        <w:t>Jusqu’à 80 % de 2.000 € TTC par logement</w:t>
      </w:r>
    </w:p>
    <w:p>
      <w:r>
        <w:t>Travaux de lutte contre l’habitat indigne ou dégradé</w:t>
      </w:r>
    </w:p>
    <w:p>
      <w:r>
        <w:t>Jusqu’à 4.000 € par logement</w:t>
      </w:r>
    </w:p>
    <w:p>
      <w:r>
        <w:t>Transformation d’usage</w:t>
      </w:r>
    </w:p>
    <w:p>
      <w:r>
        <w:t>Forfait de 156 €</w:t>
      </w:r>
    </w:p>
    <w:p>
      <w:r>
        <w:t>Les projets cumulant des travaux de rénovation énergétique et de lutte contre l’habitat indigne ou dégradé peuvent ouvrir droit à un complément de subvention pouvant aller jusqu’à 4 000 € TTC par logement. Dans ce cas, la subvention principale destinée à financer les travaux susvisés doit répondre aux deux conditions cumulatives suivantes :</w:t>
      </w:r>
    </w:p>
    <w:p>
      <w:r>
        <w:t>la demande de subvention principale est déposée pour la réalisation de travaux de lutte contre l’habitat indigne ou dégradé;</w:t>
      </w:r>
    </w:p>
    <w:p>
      <w:r>
        <w:t>le projet de travaux permet a minima soit un gain énergétique d’au moins deux classes (CCH : L.173-1-1), soit l’octroi d’une bonification “sortie de passoire thermique”.</w:t>
      </w:r>
    </w:p>
    <w:p>
      <w:r>
        <w:t>À savoir La mission d’AMO exercée sous l’égide de la collectivité peut, à titre exceptionnel, répondre à une partie seulement des prestations AMO et faire l’objet d’un complément de mission matérialisé par la conclusion d’un contrat entre le bénéficiaire et l’opérateur (délibération n° 2023-51). Ce complément ne peut concerner que des prestations d’accompagnement non encore financées dans le cadre de la mission d’accompagnement initiale ou du programme SARE. Cette part de la mission d’accompagnement directement financée par le bénéficiaire peut faire l’objet d’une demande de subvention. Un même logement peut donner lieu à plusieurs compléments de subvention principale dans le respect des conditions définies par les régimes d’aides.</w:t>
      </w:r>
    </w:p>
    <w:p>
      <w:pPr>
        <w:pStyle w:val="Heading2"/>
      </w:pPr>
      <w:r>
        <w:t>Approfondissez votre expertise dans le logement et l’habitat</w:t>
      </w:r>
    </w:p>
    <w:p>
      <w:r>
        <w:t>Accédez à nos autres articles spécialisés, éclairages et études pour rester à jour sur la réglementation, les dispositifs et les évolutions du logement et de l’habitat.</w:t>
      </w:r>
    </w:p>
    <w:p>
      <w:pPr>
        <w:pStyle w:val="Heading1"/>
      </w:pPr>
      <w:r>
        <w:t>Indice INSEE du coût de la construction</w:t>
      </w:r>
    </w:p>
    <w:p>
      <w:r>
        <w:rPr>
          <w:i/>
        </w:rPr>
        <w:t>https://www.anil.org/documentation-experte/analyses-juridiques-jurisprudence/analyses-juridiques/analyses-juridiques-2008/indice-insee-du-cout-de-la-construction/</w:t>
      </w:r>
    </w:p>
    <w:p>
      <w:r>
        <w:t>N° 1990-01 / À jour au 24 septembre 2025</w:t>
      </w:r>
    </w:p>
    <w:p>
      <w:pPr>
        <w:pStyle w:val="Heading2"/>
      </w:pPr>
      <w:r>
        <w:t>Dernier indice INSEE connu</w:t>
      </w:r>
    </w:p>
    <w:p>
      <w:r>
        <w:t>Le dernier indice INSEE du coût de la construction (ICC) est celui du troisième trimestre 2025. Il atteint 2056. La baisse par rapport à l'indice du troisième trimestre 2024 est, à titre indicatif, de 4,06 %.</w:t>
      </w:r>
    </w:p>
    <w:p>
      <w:r>
        <w:t>Entre le 1 er janvier 1995 et le 31 décembre 2005, il convenait de prendre en compte la variation de la moyenne sur quatre trimestres associée à l'indice du coût de la construction pour la révision des loyers soumis à la loi du 6 juillet 1989.</w:t>
      </w:r>
    </w:p>
    <w:p>
      <w:r>
        <w:t>À compter du 1 er janvier 2006, l'indice de référence des loyers se substitue à la moyenne associée de l'indice du coût de la construction.</w:t>
      </w:r>
    </w:p>
    <w:p>
      <w:r>
        <w:t>Indice du coût de la construction et moyenne associée des quatre derniers indices (Base 100 au 4ème trimestre 1953)</w:t>
      </w:r>
    </w:p>
    <w:p>
      <w:r>
        <w:t>1 er trimestre</w:t>
      </w:r>
    </w:p>
    <w:p>
      <w:r>
        <w:t>2 ème trimestre</w:t>
      </w:r>
    </w:p>
    <w:p>
      <w:r>
        <w:t>3 ème trimestre</w:t>
      </w:r>
    </w:p>
    <w:p>
      <w:r>
        <w:t>4 ème trimestre</w:t>
      </w:r>
    </w:p>
    <w:p>
      <w:r>
        <w:t>indice</w:t>
      </w:r>
    </w:p>
    <w:p>
      <w:r>
        <w:t>moyenne</w:t>
      </w:r>
    </w:p>
    <w:p>
      <w:r>
        <w:t>2025</w:t>
      </w:r>
    </w:p>
    <w:p>
      <w:r>
        <w:t>2146 INSEE 24.6.25 JO du 2.7.25</w:t>
      </w:r>
    </w:p>
    <w:p>
      <w:r>
        <w:t>2150,50</w:t>
      </w:r>
    </w:p>
    <w:p>
      <w:r>
        <w:t>2086 INSEE 23.9.25 JO du 24.9.25</w:t>
      </w:r>
    </w:p>
    <w:p>
      <w:r>
        <w:t>2120,75</w:t>
      </w:r>
    </w:p>
    <w:p>
      <w:r>
        <w:t>2056 INSEE 16.12.25 JO du 17.12.25</w:t>
      </w:r>
    </w:p>
    <w:p>
      <w:r>
        <w:t>2099</w:t>
      </w:r>
    </w:p>
    <w:p>
      <w:r>
        <w:t>2024</w:t>
      </w:r>
    </w:p>
    <w:p>
      <w:r>
        <w:t>2227 INSEE 28.6.24 JO du 29.6.24</w:t>
      </w:r>
    </w:p>
    <w:p>
      <w:r>
        <w:t>2154,50</w:t>
      </w:r>
    </w:p>
    <w:p>
      <w:r>
        <w:t>2205 INSEE 24.9.24 JO du 25.9.24</w:t>
      </w:r>
    </w:p>
    <w:p>
      <w:r>
        <w:t>2175</w:t>
      </w:r>
    </w:p>
    <w:p>
      <w:r>
        <w:t>2143 INSEE 17.12.24 JO du 18.12.24</w:t>
      </w:r>
    </w:p>
    <w:p>
      <w:r>
        <w:t>2 184,25</w:t>
      </w:r>
    </w:p>
    <w:p>
      <w:r>
        <w:t>2108 INSEE du 25.3.25 JO du 26.3.25</w:t>
      </w:r>
    </w:p>
    <w:p>
      <w:r>
        <w:t>2 170,75</w:t>
      </w:r>
    </w:p>
    <w:p>
      <w:r>
        <w:t>2023</w:t>
      </w:r>
    </w:p>
    <w:p>
      <w:r>
        <w:t>2077 INSEE 23.6.23 JO du 25.6.23</w:t>
      </w:r>
    </w:p>
    <w:p>
      <w:r>
        <w:t>2033</w:t>
      </w:r>
    </w:p>
    <w:p>
      <w:r>
        <w:t>2123 INSEE 26.9.23 JO du 30.9.23</w:t>
      </w:r>
    </w:p>
    <w:p>
      <w:r>
        <w:t>2072,25</w:t>
      </w:r>
    </w:p>
    <w:p>
      <w:r>
        <w:t>2106 INSEE 20.12.23 JO du 22.12.23</w:t>
      </w:r>
    </w:p>
    <w:p>
      <w:r>
        <w:t>2089,50</w:t>
      </w:r>
    </w:p>
    <w:p>
      <w:r>
        <w:t>2162 INSEE du 29.3.24 JO du 4.4.24</w:t>
      </w:r>
    </w:p>
    <w:p>
      <w:r>
        <w:t>2 117,00</w:t>
      </w:r>
    </w:p>
    <w:p>
      <w:r>
        <w:t>2022</w:t>
      </w:r>
    </w:p>
    <w:p>
      <w:r>
        <w:t>1948 INSEE 22.6.22 JO du 23.6.22</w:t>
      </w:r>
    </w:p>
    <w:p>
      <w:r>
        <w:t>1885,25</w:t>
      </w:r>
    </w:p>
    <w:p>
      <w:r>
        <w:t>1966 INSEE 23.9.22 JO du 24.9.22</w:t>
      </w:r>
    </w:p>
    <w:p>
      <w:r>
        <w:t>1921,50</w:t>
      </w:r>
    </w:p>
    <w:p>
      <w:r>
        <w:t>2037 INSEE 16.12.22 JO du 18.12.22</w:t>
      </w:r>
    </w:p>
    <w:p>
      <w:r>
        <w:t>1959,25</w:t>
      </w:r>
    </w:p>
    <w:p>
      <w:r>
        <w:t>2052 INSEE 24.03.23</w:t>
      </w:r>
    </w:p>
    <w:p>
      <w:r>
        <w:t>2000,75</w:t>
      </w:r>
    </w:p>
    <w:p>
      <w:r>
        <w:t>2021</w:t>
      </w:r>
    </w:p>
    <w:p>
      <w:r>
        <w:t>1822 INSEE 23.6.21 JO du 25.6.21</w:t>
      </w:r>
    </w:p>
    <w:p>
      <w:r>
        <w:t>1783,75</w:t>
      </w:r>
    </w:p>
    <w:p>
      <w:r>
        <w:t>1821 INSEE 24.9.21 JO du 26.9.21</w:t>
      </w:r>
    </w:p>
    <w:p>
      <w:r>
        <w:t>1800,75</w:t>
      </w:r>
    </w:p>
    <w:p>
      <w:r>
        <w:t>1886 INSEE 22.12.21 JO du 23.12.21</w:t>
      </w:r>
    </w:p>
    <w:p>
      <w:r>
        <w:t>1831</w:t>
      </w:r>
    </w:p>
    <w:p>
      <w:r>
        <w:t>1886 INSEE 23.3.22 JO du 25.3.23</w:t>
      </w:r>
    </w:p>
    <w:p>
      <w:r>
        <w:t>1853,75</w:t>
      </w:r>
    </w:p>
    <w:p>
      <w:r>
        <w:t>2020</w:t>
      </w:r>
    </w:p>
    <w:p>
      <w:r>
        <w:t>1770 INSEE 30.6.20 JO du 1.7.20</w:t>
      </w:r>
    </w:p>
    <w:p>
      <w:r>
        <w:t>1757,75</w:t>
      </w:r>
    </w:p>
    <w:p>
      <w:r>
        <w:t>1753 INSEE 25.9.20 JO du 26.9.20</w:t>
      </w:r>
    </w:p>
    <w:p>
      <w:r>
        <w:t>1759,50</w:t>
      </w:r>
    </w:p>
    <w:p>
      <w:r>
        <w:t>1765 INSEE 18.12.20 JO du 23.12.20</w:t>
      </w:r>
    </w:p>
    <w:p>
      <w:r>
        <w:t>1764,25</w:t>
      </w:r>
    </w:p>
    <w:p>
      <w:r>
        <w:t>1795 INSEE 19.3.21 JO du 21.3.21</w:t>
      </w:r>
    </w:p>
    <w:p>
      <w:r>
        <w:t>1770,75</w:t>
      </w:r>
    </w:p>
    <w:p>
      <w:r>
        <w:t>2019</w:t>
      </w:r>
    </w:p>
    <w:p>
      <w:r>
        <w:t>1728 INSEE 21.6.19 JO du 22.6.19</w:t>
      </w:r>
    </w:p>
    <w:p>
      <w:r>
        <w:t>1715,75</w:t>
      </w:r>
    </w:p>
    <w:p>
      <w:r>
        <w:t>1746 INSEE 20.9.19 JO du 21.9.19</w:t>
      </w:r>
    </w:p>
    <w:p>
      <w:r>
        <w:t>1727,50</w:t>
      </w:r>
    </w:p>
    <w:p>
      <w:r>
        <w:t>1746 INSEE 19.12.19 JO du 21.12.19</w:t>
      </w:r>
    </w:p>
    <w:p>
      <w:r>
        <w:t>1730,75</w:t>
      </w:r>
    </w:p>
    <w:p>
      <w:r>
        <w:t>1769 INSEE 20.3.20 JO du 21.3.20</w:t>
      </w:r>
    </w:p>
    <w:p>
      <w:r>
        <w:t>1747,25</w:t>
      </w:r>
    </w:p>
    <w:p>
      <w:r>
        <w:t>2018</w:t>
      </w:r>
    </w:p>
    <w:p>
      <w:r>
        <w:t>1671 INSEE 26.6.18 JO du 27.6.18</w:t>
      </w:r>
    </w:p>
    <w:p>
      <w:r>
        <w:t>1668</w:t>
      </w:r>
    </w:p>
    <w:p>
      <w:r>
        <w:t>1699 INSEE 19.9.18 JO du 20.9.18</w:t>
      </w:r>
    </w:p>
    <w:p>
      <w:r>
        <w:t>1676,75</w:t>
      </w:r>
    </w:p>
    <w:p>
      <w:r>
        <w:t>1733 INSEE 19.12.18 JO du 20.12.18</w:t>
      </w:r>
    </w:p>
    <w:p>
      <w:r>
        <w:t>1692,50</w:t>
      </w:r>
    </w:p>
    <w:p>
      <w:r>
        <w:t>1703 INSEE 22.3.19 JO du 23.3.19</w:t>
      </w:r>
    </w:p>
    <w:p>
      <w:r>
        <w:t>1701,50</w:t>
      </w:r>
    </w:p>
    <w:p>
      <w:r>
        <w:t>2017</w:t>
      </w:r>
    </w:p>
    <w:p>
      <w:r>
        <w:t>1650 INSEE 20.6.17 JO du 21.6.17</w:t>
      </w:r>
    </w:p>
    <w:p>
      <w:r>
        <w:t>1640</w:t>
      </w:r>
    </w:p>
    <w:p>
      <w:r>
        <w:t>1664 INSEE 19.9.17 JO du 20.9.17</w:t>
      </w:r>
    </w:p>
    <w:p>
      <w:r>
        <w:t>1650.50</w:t>
      </w:r>
    </w:p>
    <w:p>
      <w:r>
        <w:t>1670 INSEE 19.12.17 JO du 20.12.17</w:t>
      </w:r>
    </w:p>
    <w:p>
      <w:r>
        <w:t>1657.25</w:t>
      </w:r>
    </w:p>
    <w:p>
      <w:r>
        <w:t>1667 INSEE 21.3.18 JO du 22.3.17</w:t>
      </w:r>
    </w:p>
    <w:p>
      <w:r>
        <w:t>1662.75</w:t>
      </w:r>
    </w:p>
    <w:p>
      <w:r>
        <w:t>2016</w:t>
      </w:r>
    </w:p>
    <w:p>
      <w:r>
        <w:t>1615 INSEE 21.6.16 JO du 22.6.16</w:t>
      </w:r>
    </w:p>
    <w:p>
      <w:r>
        <w:t>1616.50</w:t>
      </w:r>
    </w:p>
    <w:p>
      <w:r>
        <w:t>1622 JO du 21.09.16</w:t>
      </w:r>
    </w:p>
    <w:p>
      <w:r>
        <w:t>1618.50</w:t>
      </w:r>
    </w:p>
    <w:p>
      <w:r>
        <w:t>1643 JO du 22.12.16</w:t>
      </w:r>
    </w:p>
    <w:p>
      <w:r>
        <w:t>1627.25</w:t>
      </w:r>
    </w:p>
    <w:p>
      <w:r>
        <w:t>1645</w:t>
      </w:r>
    </w:p>
    <w:p>
      <w:r>
        <w:t>1631.25</w:t>
      </w:r>
    </w:p>
    <w:p>
      <w:r>
        <w:t>2015</w:t>
      </w:r>
    </w:p>
    <w:p>
      <w:r>
        <w:t>1632 INSEE 12.6.15 JO du 20.6.15</w:t>
      </w:r>
    </w:p>
    <w:p>
      <w:r>
        <w:t>1626.25</w:t>
      </w:r>
    </w:p>
    <w:p>
      <w:r>
        <w:t>1614 INSEE 16.9.15 JO du 20.9.15</w:t>
      </w:r>
    </w:p>
    <w:p>
      <w:r>
        <w:t>1624.50</w:t>
      </w:r>
    </w:p>
    <w:p>
      <w:r>
        <w:t>1608 INSEE 18.12.15 JO du 23.12.15</w:t>
      </w:r>
    </w:p>
    <w:p>
      <w:r>
        <w:t>1619.75</w:t>
      </w:r>
    </w:p>
    <w:p>
      <w:r>
        <w:t>1629 INSEE 21.3.16 JO du 24.3.16</w:t>
      </w:r>
    </w:p>
    <w:p>
      <w:r>
        <w:t>1620.75</w:t>
      </w:r>
    </w:p>
    <w:p>
      <w:r>
        <w:t>2014</w:t>
      </w:r>
    </w:p>
    <w:p>
      <w:r>
        <w:t>1648 INSEE 13.6.14 JO du 20.6.14</w:t>
      </w:r>
    </w:p>
    <w:p>
      <w:r>
        <w:t>1628</w:t>
      </w:r>
    </w:p>
    <w:p>
      <w:r>
        <w:t>1621 INSEE 12.9.14 JO du 19.9.14</w:t>
      </w:r>
    </w:p>
    <w:p>
      <w:r>
        <w:t>1624</w:t>
      </w:r>
    </w:p>
    <w:p>
      <w:r>
        <w:t>1627 INSEE 16.12.14 JO du 20.12.14</w:t>
      </w:r>
    </w:p>
    <w:p>
      <w:r>
        <w:t>1627.75</w:t>
      </w:r>
    </w:p>
    <w:p>
      <w:r>
        <w:t>1625</w:t>
      </w:r>
    </w:p>
    <w:p>
      <w:r>
        <w:t>1630,25 INSEE 13.3.15 JO du 15.3.15</w:t>
      </w:r>
    </w:p>
    <w:p>
      <w:r>
        <w:t>2013</w:t>
      </w:r>
    </w:p>
    <w:p>
      <w:r>
        <w:t>1646 INSEE 5.7.13 JO du 11.7.13</w:t>
      </w:r>
    </w:p>
    <w:p>
      <w:r>
        <w:t>1649.75</w:t>
      </w:r>
    </w:p>
    <w:p>
      <w:r>
        <w:t>1637 INSEE 4.10.13 JO du 8.10.13</w:t>
      </w:r>
    </w:p>
    <w:p>
      <w:r>
        <w:t>1642.50</w:t>
      </w:r>
    </w:p>
    <w:p>
      <w:r>
        <w:t>1612 INSEE 7.1.14 JO du 10.1.14</w:t>
      </w:r>
    </w:p>
    <w:p>
      <w:r>
        <w:t>1633.50</w:t>
      </w:r>
    </w:p>
    <w:p>
      <w:r>
        <w:t>1615 INSEE 4.4.14 JO du 6.4.14</w:t>
      </w:r>
    </w:p>
    <w:p>
      <w:r>
        <w:t>1627.50</w:t>
      </w:r>
    </w:p>
    <w:p>
      <w:r>
        <w:t>2012</w:t>
      </w:r>
    </w:p>
    <w:p>
      <w:r>
        <w:t>1617 INSEE 6.7.12 JO du 8.7.12</w:t>
      </w:r>
    </w:p>
    <w:p>
      <w:r>
        <w:t>1618</w:t>
      </w:r>
    </w:p>
    <w:p>
      <w:r>
        <w:t>1666 INSEE 5.10.12 JO du 7.10.12</w:t>
      </w:r>
    </w:p>
    <w:p>
      <w:r>
        <w:t>1636.25</w:t>
      </w:r>
    </w:p>
    <w:p>
      <w:r>
        <w:t>1648 INSEE 4.1.13 JO du 6.1.13</w:t>
      </w:r>
    </w:p>
    <w:p>
      <w:r>
        <w:t>1642.25</w:t>
      </w:r>
    </w:p>
    <w:p>
      <w:r>
        <w:t>1639 INSEE 5.4.13 JO du 9.4.13</w:t>
      </w:r>
    </w:p>
    <w:p>
      <w:r>
        <w:t>2011</w:t>
      </w:r>
    </w:p>
    <w:p>
      <w:r>
        <w:t>1554 INSEE 8.7.11 JO du 19.7.11</w:t>
      </w:r>
    </w:p>
    <w:p>
      <w:r>
        <w:t>1531</w:t>
      </w:r>
    </w:p>
    <w:p>
      <w:r>
        <w:t>1593 INSEE 7.10.11 JO du 9.10.11</w:t>
      </w:r>
    </w:p>
    <w:p>
      <w:r>
        <w:t>1550</w:t>
      </w:r>
    </w:p>
    <w:p>
      <w:r>
        <w:t>1624 INSEE 6.1.12 JO du 8.1.12</w:t>
      </w:r>
    </w:p>
    <w:p>
      <w:r>
        <w:t>1576</w:t>
      </w:r>
    </w:p>
    <w:p>
      <w:r>
        <w:t>1638 INSEE 6.4.12 JO du 8.4.12</w:t>
      </w:r>
    </w:p>
    <w:p>
      <w:r>
        <w:t>1602.25</w:t>
      </w:r>
    </w:p>
    <w:p>
      <w:r>
        <w:t>2010</w:t>
      </w:r>
    </w:p>
    <w:p>
      <w:r>
        <w:t>1508 INSEE 9.7.10 JO du 20.7.10</w:t>
      </w:r>
    </w:p>
    <w:p>
      <w:r>
        <w:t>1503.75</w:t>
      </w:r>
    </w:p>
    <w:p>
      <w:r>
        <w:t>1517 INSEE 8.10.10 JO du 11.10.10</w:t>
      </w:r>
    </w:p>
    <w:p>
      <w:r>
        <w:t>1508.50</w:t>
      </w:r>
    </w:p>
    <w:p>
      <w:r>
        <w:t>1520 INSEE 7.1.11 JO du 9.1.11</w:t>
      </w:r>
    </w:p>
    <w:p>
      <w:r>
        <w:t>1513</w:t>
      </w:r>
    </w:p>
    <w:p>
      <w:r>
        <w:t>1533 INSEE 8.4.11 JO du 10.4.11</w:t>
      </w:r>
    </w:p>
    <w:p>
      <w:r>
        <w:t>1519.50</w:t>
      </w:r>
    </w:p>
    <w:p>
      <w:r>
        <w:t>2009</w:t>
      </w:r>
    </w:p>
    <w:p>
      <w:r>
        <w:t>1503 INSEE 10.7.09 JO du 25.7.09</w:t>
      </w:r>
    </w:p>
    <w:p>
      <w:r>
        <w:t>1545.50</w:t>
      </w:r>
    </w:p>
    <w:p>
      <w:r>
        <w:t>1498 INSEE 9.10.09 JO du 14.10.09</w:t>
      </w:r>
    </w:p>
    <w:p>
      <w:r>
        <w:t>1529.50</w:t>
      </w:r>
    </w:p>
    <w:p>
      <w:r>
        <w:t>1502 INSEE 8.1.10 JO du 13.1.10</w:t>
      </w:r>
    </w:p>
    <w:p>
      <w:r>
        <w:t>1506.50</w:t>
      </w:r>
    </w:p>
    <w:p>
      <w:r>
        <w:t>1507 INSEE 9.4.10 JO du 11.4.10</w:t>
      </w:r>
    </w:p>
    <w:p>
      <w:r>
        <w:t>1502.50</w:t>
      </w:r>
    </w:p>
    <w:p>
      <w:r>
        <w:t>2008</w:t>
      </w:r>
    </w:p>
    <w:p>
      <w:r>
        <w:t>1497 INSEE 9.7.08 JO du 11.7.08</w:t>
      </w:r>
    </w:p>
    <w:p>
      <w:r>
        <w:t>1462.25</w:t>
      </w:r>
    </w:p>
    <w:p>
      <w:r>
        <w:t>1562 INSEE 10.10.08 JO du 12.10.08</w:t>
      </w:r>
    </w:p>
    <w:p>
      <w:r>
        <w:t>1494</w:t>
      </w:r>
    </w:p>
    <w:p>
      <w:r>
        <w:t>1594 INSEE 9.1.09 JO du 15.1.09</w:t>
      </w:r>
    </w:p>
    <w:p>
      <w:r>
        <w:t>1531.75</w:t>
      </w:r>
    </w:p>
    <w:p>
      <w:r>
        <w:t>1523 INSEE 10.4.09 JO du 25.4.09</w:t>
      </w:r>
    </w:p>
    <w:p>
      <w:r>
        <w:t>1544</w:t>
      </w:r>
    </w:p>
    <w:p>
      <w:r>
        <w:t>2007</w:t>
      </w:r>
    </w:p>
    <w:p>
      <w:r>
        <w:t>1385 INSEE 6.7.07 JO du 11.7.07</w:t>
      </w:r>
    </w:p>
    <w:p>
      <w:r>
        <w:t>1384.5</w:t>
      </w:r>
    </w:p>
    <w:p>
      <w:r>
        <w:t>1435 INSEE 12.10.07 JO du 17.10.07</w:t>
      </w:r>
    </w:p>
    <w:p>
      <w:r>
        <w:t>1401.75</w:t>
      </w:r>
    </w:p>
    <w:p>
      <w:r>
        <w:t>1443 INSEE 9.1.08 JO du 12.1.08</w:t>
      </w:r>
    </w:p>
    <w:p>
      <w:r>
        <w:t>1417.25</w:t>
      </w:r>
    </w:p>
    <w:p>
      <w:r>
        <w:t>1474 INSEE 4.4.08 JO du 12.6.08</w:t>
      </w:r>
    </w:p>
    <w:p>
      <w:r>
        <w:t>1434.25</w:t>
      </w:r>
    </w:p>
    <w:p>
      <w:r>
        <w:t>2006</w:t>
      </w:r>
    </w:p>
    <w:p>
      <w:r>
        <w:t>1362 INSEE 11.7.06 JO du 20.7.06</w:t>
      </w:r>
    </w:p>
    <w:p>
      <w:r>
        <w:t>1312</w:t>
      </w:r>
    </w:p>
    <w:p>
      <w:r>
        <w:t>1366 INSEE 13.10.06 JO du 17.10.06</w:t>
      </w:r>
    </w:p>
    <w:p>
      <w:r>
        <w:t>1334.5</w:t>
      </w:r>
    </w:p>
    <w:p>
      <w:r>
        <w:t>1381 INSEE 12.01.07 JO du 18.1.07</w:t>
      </w:r>
    </w:p>
    <w:p>
      <w:r>
        <w:t>1360.25</w:t>
      </w:r>
    </w:p>
    <w:p>
      <w:r>
        <w:t>1406 INSEE 6.04.07 JO du 27.4.07</w:t>
      </w:r>
    </w:p>
    <w:p>
      <w:r>
        <w:t>1378.75</w:t>
      </w:r>
    </w:p>
    <w:p>
      <w:r>
        <w:t>2005</w:t>
      </w:r>
    </w:p>
    <w:p>
      <w:r>
        <w:t>1270 INSEE 8.7.05 JO du 13.7.05</w:t>
      </w:r>
    </w:p>
    <w:p>
      <w:r>
        <w:t>1269.50</w:t>
      </w:r>
    </w:p>
    <w:p>
      <w:r>
        <w:t>1276 INSEE 14.10.05 JO du 19.10.05</w:t>
      </w:r>
    </w:p>
    <w:p>
      <w:r>
        <w:t>1271.75</w:t>
      </w:r>
    </w:p>
    <w:p>
      <w:r>
        <w:t>1278 INSEE du 10.1.06 JO du 26.1.06</w:t>
      </w:r>
    </w:p>
    <w:p>
      <w:r>
        <w:t>1273.25</w:t>
      </w:r>
    </w:p>
    <w:p>
      <w:r>
        <w:t>1332 INSEE du 7.4.06 JO du 13.4.06</w:t>
      </w:r>
    </w:p>
    <w:p>
      <w:r>
        <w:t>1289</w:t>
      </w:r>
    </w:p>
    <w:p>
      <w:r>
        <w:t>2004</w:t>
      </w:r>
    </w:p>
    <w:p>
      <w:r>
        <w:t>1225 INSEE 9.7.04 JO du 13.7.04</w:t>
      </w:r>
    </w:p>
    <w:p>
      <w:r>
        <w:t>1211</w:t>
      </w:r>
    </w:p>
    <w:p>
      <w:r>
        <w:t>1267 INSEE 15.10.04 JO du 21.10.04</w:t>
      </w:r>
    </w:p>
    <w:p>
      <w:r>
        <w:t>1227.25</w:t>
      </w:r>
    </w:p>
    <w:p>
      <w:r>
        <w:t>1272 INSEE 12.1.05 JO du 20.01.05</w:t>
      </w:r>
    </w:p>
    <w:p>
      <w:r>
        <w:t>1244.50</w:t>
      </w:r>
    </w:p>
    <w:p>
      <w:r>
        <w:t>1269 INSEE 8.4.05 JO du 13.4.05</w:t>
      </w:r>
    </w:p>
    <w:p>
      <w:r>
        <w:t>1258.25</w:t>
      </w:r>
    </w:p>
    <w:p>
      <w:r>
        <w:t>2003</w:t>
      </w:r>
    </w:p>
    <w:p>
      <w:r>
        <w:t>1183 INSEE 16.7.03 JO du 27.7.03</w:t>
      </w:r>
    </w:p>
    <w:p>
      <w:r>
        <w:t>1172</w:t>
      </w:r>
    </w:p>
    <w:p>
      <w:r>
        <w:t>1202 INSEE 14.10.03 JO du 17.10.03</w:t>
      </w:r>
    </w:p>
    <w:p>
      <w:r>
        <w:t>1181.75</w:t>
      </w:r>
    </w:p>
    <w:p>
      <w:r>
        <w:t>1203 INSEE 14.1.04 JO du 5.2.04</w:t>
      </w:r>
    </w:p>
    <w:p>
      <w:r>
        <w:t>1190</w:t>
      </w:r>
    </w:p>
    <w:p>
      <w:r>
        <w:t>1214 INSEE 9.4.04 JO du 16.4.04</w:t>
      </w:r>
    </w:p>
    <w:p>
      <w:r>
        <w:t>1200,50</w:t>
      </w:r>
    </w:p>
    <w:p>
      <w:r>
        <w:t>2002</w:t>
      </w:r>
    </w:p>
    <w:p>
      <w:r>
        <w:t>1159 INSEE 12.7.02 JO du 18.7.02</w:t>
      </w:r>
    </w:p>
    <w:p>
      <w:r>
        <w:t>1145.75</w:t>
      </w:r>
    </w:p>
    <w:p>
      <w:r>
        <w:t>1163 INSEE 15.10.02 JO du 18.10.02</w:t>
      </w:r>
    </w:p>
    <w:p>
      <w:r>
        <w:t>1151.75</w:t>
      </w:r>
    </w:p>
    <w:p>
      <w:r>
        <w:t>1170 INSEE 10.1.03 JO du 13-14.1.03</w:t>
      </w:r>
    </w:p>
    <w:p>
      <w:r>
        <w:t>1158</w:t>
      </w:r>
    </w:p>
    <w:p>
      <w:r>
        <w:t>1172 INSEE 11.4.03 JO du 16.4.2003</w:t>
      </w:r>
    </w:p>
    <w:p>
      <w:r>
        <w:t>1166</w:t>
      </w:r>
    </w:p>
    <w:p>
      <w:r>
        <w:t>2001</w:t>
      </w:r>
    </w:p>
    <w:p>
      <w:r>
        <w:t>1125 INSEE 13.7.01 JO du 17.7.01</w:t>
      </w:r>
    </w:p>
    <w:p>
      <w:r>
        <w:t>1108,50</w:t>
      </w:r>
    </w:p>
    <w:p>
      <w:r>
        <w:t>1139 INSEE 12.10.01 JO du 17.10.01</w:t>
      </w:r>
    </w:p>
    <w:p>
      <w:r>
        <w:t>1121</w:t>
      </w:r>
    </w:p>
    <w:p>
      <w:r>
        <w:t>1145 INSEE 11.1.02 JO du 18.1.02</w:t>
      </w:r>
    </w:p>
    <w:p>
      <w:r>
        <w:t>1134</w:t>
      </w:r>
    </w:p>
    <w:p>
      <w:r>
        <w:t>1140 INSEE 12.4.02 JO du 18.4.2002</w:t>
      </w:r>
    </w:p>
    <w:p>
      <w:r>
        <w:t>1137,25</w:t>
      </w:r>
    </w:p>
    <w:p>
      <w:r>
        <w:t>2000</w:t>
      </w:r>
    </w:p>
    <w:p>
      <w:r>
        <w:t>1083 INSEE 13.7.00 JO du 16/17.07.00</w:t>
      </w:r>
    </w:p>
    <w:p>
      <w:r>
        <w:t>1075.50</w:t>
      </w:r>
    </w:p>
    <w:p>
      <w:r>
        <w:t>1089 INSEE 13.10.00 JO du 19.10.00</w:t>
      </w:r>
    </w:p>
    <w:p>
      <w:r>
        <w:t>1079.25</w:t>
      </w:r>
    </w:p>
    <w:p>
      <w:r>
        <w:t>1093 INSEE 12.1.01 JO du 18.1.01</w:t>
      </w:r>
    </w:p>
    <w:p>
      <w:r>
        <w:t>1082.50</w:t>
      </w:r>
    </w:p>
    <w:p>
      <w:r>
        <w:t>1127 INSEE 13.4.01 JO du 15.4.01</w:t>
      </w:r>
    </w:p>
    <w:p>
      <w:r>
        <w:t>1098</w:t>
      </w:r>
    </w:p>
    <w:p>
      <w:r>
        <w:t>1999</w:t>
      </w:r>
    </w:p>
    <w:p>
      <w:r>
        <w:t>1071 INSEE 13.7.99 JO du 14.7.99</w:t>
      </w:r>
    </w:p>
    <w:p>
      <w:r>
        <w:t>1065</w:t>
      </w:r>
    </w:p>
    <w:p>
      <w:r>
        <w:t>1074 INSEE 13.10.99 JO du 16.10.99</w:t>
      </w:r>
    </w:p>
    <w:p>
      <w:r>
        <w:t>1069</w:t>
      </w:r>
    </w:p>
    <w:p>
      <w:r>
        <w:t>1080 INSEE 13.1.00 JO du 16.1.00</w:t>
      </w:r>
    </w:p>
    <w:p>
      <w:r>
        <w:t>1074.75</w:t>
      </w:r>
    </w:p>
    <w:p>
      <w:r>
        <w:t>1065 INSEE 13.4.00 JO du 20.4.00</w:t>
      </w:r>
    </w:p>
    <w:p>
      <w:r>
        <w:t>1072.50</w:t>
      </w:r>
    </w:p>
    <w:p>
      <w:r>
        <w:t>1998</w:t>
      </w:r>
    </w:p>
    <w:p>
      <w:r>
        <w:t>1058 JO du 11.7.98</w:t>
      </w:r>
    </w:p>
    <w:p>
      <w:r>
        <w:t>1063.25</w:t>
      </w:r>
    </w:p>
    <w:p>
      <w:r>
        <w:t>1058 JO du 15.10.98</w:t>
      </w:r>
    </w:p>
    <w:p>
      <w:r>
        <w:t>1062.75</w:t>
      </w:r>
    </w:p>
    <w:p>
      <w:r>
        <w:t>1057 JO du 14.1.99</w:t>
      </w:r>
    </w:p>
    <w:p>
      <w:r>
        <w:t>1060.25</w:t>
      </w:r>
    </w:p>
    <w:p>
      <w:r>
        <w:t>1074 JO du 18.4.99</w:t>
      </w:r>
    </w:p>
    <w:p>
      <w:r>
        <w:t>1061.75</w:t>
      </w:r>
    </w:p>
    <w:p>
      <w:r>
        <w:t>1997</w:t>
      </w:r>
    </w:p>
    <w:p>
      <w:r>
        <w:t>1047 JO du 16.7.97</w:t>
      </w:r>
    </w:p>
    <w:p>
      <w:r>
        <w:t>1038</w:t>
      </w:r>
    </w:p>
    <w:p>
      <w:r>
        <w:t>1060 JO du 22.10.97</w:t>
      </w:r>
    </w:p>
    <w:p>
      <w:r>
        <w:t>1045.75</w:t>
      </w:r>
    </w:p>
    <w:p>
      <w:r>
        <w:t>1067 JO du 13.1.98</w:t>
      </w:r>
    </w:p>
    <w:p>
      <w:r>
        <w:t>1055</w:t>
      </w:r>
    </w:p>
    <w:p>
      <w:r>
        <w:t>1068 JO du 11.4.98</w:t>
      </w:r>
    </w:p>
    <w:p>
      <w:r>
        <w:t>1060.50</w:t>
      </w:r>
    </w:p>
    <w:p>
      <w:r>
        <w:t>1996</w:t>
      </w:r>
    </w:p>
    <w:p>
      <w:r>
        <w:t>1038 JO du 12.7.96</w:t>
      </w:r>
    </w:p>
    <w:p>
      <w:r>
        <w:t>1024.50</w:t>
      </w:r>
    </w:p>
    <w:p>
      <w:r>
        <w:t>1029 JO du 15.10.96</w:t>
      </w:r>
    </w:p>
    <w:p>
      <w:r>
        <w:t>1026</w:t>
      </w:r>
    </w:p>
    <w:p>
      <w:r>
        <w:t>1030 JO du 11.1.97</w:t>
      </w:r>
    </w:p>
    <w:p>
      <w:r>
        <w:t>1027.50</w:t>
      </w:r>
    </w:p>
    <w:p>
      <w:r>
        <w:t>1046 JO du 18.4.97</w:t>
      </w:r>
    </w:p>
    <w:p>
      <w:r>
        <w:t>1035.75</w:t>
      </w:r>
    </w:p>
    <w:p>
      <w:r>
        <w:t>1995</w:t>
      </w:r>
    </w:p>
    <w:p>
      <w:r>
        <w:t>1011 JO du 18.7.95</w:t>
      </w:r>
    </w:p>
    <w:p>
      <w:r>
        <w:t>1017</w:t>
      </w:r>
    </w:p>
    <w:p>
      <w:r>
        <w:t>1023 JO du 17.10.95</w:t>
      </w:r>
    </w:p>
    <w:p>
      <w:r>
        <w:t>1018.25</w:t>
      </w:r>
    </w:p>
    <w:p>
      <w:r>
        <w:t>1024 JO du 10.1.96</w:t>
      </w:r>
    </w:p>
    <w:p>
      <w:r>
        <w:t>1019.25</w:t>
      </w:r>
    </w:p>
    <w:p>
      <w:r>
        <w:t>1013 JO du 17.4.96</w:t>
      </w:r>
    </w:p>
    <w:p>
      <w:r>
        <w:t>1017.75</w:t>
      </w:r>
    </w:p>
    <w:p>
      <w:r>
        <w:t>1994</w:t>
      </w:r>
    </w:p>
    <w:p>
      <w:r>
        <w:t>1016 JO du 13.7.94</w:t>
      </w:r>
    </w:p>
    <w:p>
      <w:r>
        <w:t>1015.25</w:t>
      </w:r>
    </w:p>
    <w:p>
      <w:r>
        <w:t>1018 JO du 15.10.94</w:t>
      </w:r>
    </w:p>
    <w:p>
      <w:r>
        <w:t>1016.75</w:t>
      </w:r>
    </w:p>
    <w:p>
      <w:r>
        <w:t>1020 JO du 13.1.95</w:t>
      </w:r>
    </w:p>
    <w:p>
      <w:r>
        <w:t>1017.50</w:t>
      </w:r>
    </w:p>
    <w:p>
      <w:r>
        <w:t>1019 JO du 13.4.95</w:t>
      </w:r>
    </w:p>
    <w:p>
      <w:r>
        <w:t>1993</w:t>
      </w:r>
    </w:p>
    <w:p>
      <w:r>
        <w:t>1022 JO du 13.7.93</w:t>
      </w:r>
    </w:p>
    <w:p>
      <w:r>
        <w:t>1009.25</w:t>
      </w:r>
    </w:p>
    <w:p>
      <w:r>
        <w:t>1012 JO du 15.10.93</w:t>
      </w:r>
    </w:p>
    <w:p>
      <w:r>
        <w:t>1011.75</w:t>
      </w:r>
    </w:p>
    <w:p>
      <w:r>
        <w:t>1017 JO du 11.1.94</w:t>
      </w:r>
    </w:p>
    <w:p>
      <w:r>
        <w:t>1014</w:t>
      </w:r>
    </w:p>
    <w:p>
      <w:r>
        <w:t>1016 JO du 13.4.94</w:t>
      </w:r>
    </w:p>
    <w:p>
      <w:r>
        <w:t>1992</w:t>
      </w:r>
    </w:p>
    <w:p>
      <w:r>
        <w:t>1006 JO du 17.7.92</w:t>
      </w:r>
    </w:p>
    <w:p>
      <w:r>
        <w:t>999</w:t>
      </w:r>
    </w:p>
    <w:p>
      <w:r>
        <w:t>1002 JO du 16.10.92</w:t>
      </w:r>
    </w:p>
    <w:p>
      <w:r>
        <w:t>1001.50</w:t>
      </w:r>
    </w:p>
    <w:p>
      <w:r>
        <w:t>1008 JO du 9.1.93</w:t>
      </w:r>
    </w:p>
    <w:p>
      <w:r>
        <w:t>1004.50</w:t>
      </w:r>
    </w:p>
    <w:p>
      <w:r>
        <w:t>1005 JO du 10.4.93</w:t>
      </w:r>
    </w:p>
    <w:p>
      <w:r>
        <w:t>1005.25</w:t>
      </w:r>
    </w:p>
    <w:p>
      <w:r>
        <w:t>1991</w:t>
      </w:r>
    </w:p>
    <w:p>
      <w:r>
        <w:t>972 JO du 18.7.91</w:t>
      </w:r>
    </w:p>
    <w:p>
      <w:r>
        <w:t>957.75</w:t>
      </w:r>
    </w:p>
    <w:p>
      <w:r>
        <w:t>992 JO du 19.10.91</w:t>
      </w:r>
    </w:p>
    <w:p>
      <w:r>
        <w:t>968</w:t>
      </w:r>
    </w:p>
    <w:p>
      <w:r>
        <w:t>996 JO du 9.1.92</w:t>
      </w:r>
    </w:p>
    <w:p>
      <w:r>
        <w:t>978</w:t>
      </w:r>
    </w:p>
    <w:p>
      <w:r>
        <w:t>1002 JO du 16.4.92</w:t>
      </w:r>
    </w:p>
    <w:p>
      <w:r>
        <w:t>990.50</w:t>
      </w:r>
    </w:p>
    <w:p>
      <w:r>
        <w:t>1990</w:t>
      </w:r>
    </w:p>
    <w:p>
      <w:r>
        <w:t>939 JO du 18.7.90</w:t>
      </w:r>
    </w:p>
    <w:p>
      <w:r>
        <w:t>929.75</w:t>
      </w:r>
    </w:p>
    <w:p>
      <w:r>
        <w:t>951 JO du 24.10.90</w:t>
      </w:r>
    </w:p>
    <w:p>
      <w:r>
        <w:t>936.50</w:t>
      </w:r>
    </w:p>
    <w:p>
      <w:r>
        <w:t>956 JO du 9.1.91</w:t>
      </w:r>
    </w:p>
    <w:p>
      <w:r>
        <w:t>943.25</w:t>
      </w:r>
    </w:p>
    <w:p>
      <w:r>
        <w:t>952 JO du 14.4.91</w:t>
      </w:r>
    </w:p>
    <w:p>
      <w:r>
        <w:t>949.50</w:t>
      </w:r>
    </w:p>
    <w:p>
      <w:pPr>
        <w:pStyle w:val="Heading1"/>
      </w:pPr>
      <w:r>
        <w:t>MaPrimeRénov’</w:t>
      </w:r>
    </w:p>
    <w:p>
      <w:r>
        <w:rPr>
          <w:i/>
        </w:rPr>
        <w:t>https://www.anil.org/aj-prime-renov/</w:t>
      </w:r>
    </w:p>
    <w:p>
      <w:r>
        <w:t>Loi n° 2019-1479 de finances pour 2020 (art. 15, II), modifiée en dernier lieu par la loi n° 2020-1721 de finances pour 2021 / Décret n° 2020-26 du 14.1.20 (modifié en dernier lieu par le décret n° 2025-956 du 8.9.25 : JO du 9.9.25) / Arrêté NOR : LOGL1935578A du 14.1.20 (modifié en dernier lieu par l’arrêté NOR : VLOL2604302A du 20.2.26 : JO du 25.2.26) / Arrêté NOR : TRER2028402A du 17.11.20 (modifié en dernier lieu par l’arrêté NOR : ATDL2523965A du 8.9.25 : JO du 9.9.25)</w:t>
      </w:r>
    </w:p>
    <w:p>
      <w:r>
        <w:t>La loi de finances pour 2020 (cf. Analyse juridique n° 2019-20) a créé une prime à la transition énergétique, MaPrimeRénov’ (MPR '), distribuée par l'Agence nationale de l'habitat (Anah), destinée à financer la rénovation énergétique des logements. Elle est ouverte :</w:t>
      </w:r>
    </w:p>
    <w:p>
      <w:r>
        <w:t>aux propriétaires occupants (et assimilés) et aux bailleurs qui réalisent des travaux dits “par geste” (ils concernent un poste de travaux);</w:t>
      </w:r>
    </w:p>
    <w:p>
      <w:r>
        <w:t>aux propriétaires occupants (et assimilés) et aux bailleurs aux ressources “intermédiaires” et “supérieures” qui réalisent des travaux de rénovation globale.</w:t>
      </w:r>
    </w:p>
    <w:p>
      <w:r>
        <w:t>Les travaux de rénovation énergétique globale (ou d’ampleur) réalisés par des propriétaires occupants (ou assimilés) et des bailleurs aux ressources « modestes » ou « très modestes » sont, quant à eux, finançables par les aides MPR Parcours accompagné définies par délibérations (cf. Analyse juridique n° 2024-18 et n°2024-03).</w:t>
      </w:r>
    </w:p>
    <w:p>
      <w:r>
        <w:t>L’Anah distribue, par ailleurs, d’autres aides à la rénovation énergétique qui suivent un régime spécifique.</w:t>
      </w:r>
    </w:p>
    <w:p>
      <w:r>
        <w:t>Pour l’hexagone :</w:t>
      </w:r>
    </w:p>
    <w:p>
      <w:r>
        <w:t>MaPrimeRénov’ Copropriété (dit aussi " MPR ' Copro"), pour des travaux de rénovation énergétique visant à améliorer la performance globale des logements situés dans une copropriété (hors copropriété en difficulté) (cf. Analyse juridique n° 2024-04);</w:t>
      </w:r>
    </w:p>
    <w:p>
      <w:r>
        <w:t>MaPrimeRénov’ Petite copropriété (dit aussi " MPR ' Petite copro"), pour des travaux de travaux énergétique visant à améliorer la performance globale des logements situés dans des copropriétés de 20 lots ou moins (cf. Analyse juridique n° 2024-06);</w:t>
      </w:r>
    </w:p>
    <w:p>
      <w:r>
        <w:t>Pour les outre-mer :</w:t>
      </w:r>
    </w:p>
    <w:p>
      <w:r>
        <w:t>MaPrimeRénov’ Copropriété outre-mer (dit aussi " MPR ' Copro outre-mer"), pour des travaux de rénovation énergétique visant à améliorer la performance globale des logements (hors copropriété en difficulté) (cf. Analyse juridique n° 2024-05).</w:t>
      </w:r>
    </w:p>
    <w:p>
      <w:r>
        <w:t>Pour l’hexagone et les outre-mer :</w:t>
      </w:r>
    </w:p>
    <w:p>
      <w:r>
        <w:t>l’aide Habiter mieux pour les propriétaires bailleurs (cf. Analyse juridique n° 2024-17);</w:t>
      </w:r>
    </w:p>
    <w:p>
      <w:r>
        <w:t>MaPrimeRénov’ Copropriété en difficulté (dit aussi " MPR ' Copro en difficulté"), pour des travaux de rénovation énergétique (cf. Analyse juridique n° 2024-07).</w:t>
      </w:r>
    </w:p>
    <w:p>
      <w:r>
        <w:t>Rappel du cadre normatif</w:t>
      </w:r>
    </w:p>
    <w:p>
      <w:r>
        <w:t>Le décret du 14 janvier 2020 (modifié en dernier lieu par le décret du 8 septembre 2025) a précisé le régime juridique de cette prime. L’arrêté du 14 janvier 2020 (modifié en dernier lieu par l’arrêté du 8 septembre 2025) en a précisé les modalités d’application. L’arrêté du 17 novembre 2020 (modifié en dernier lieu par l’arrêté du 8 septembre 2025) détaille les exigences techniques des équipements éligibles.</w:t>
      </w:r>
    </w:p>
    <w:p>
      <w:r>
        <w:t>À la suite de l'annonce faite par la Ministre en charge du logement le 4 juin 2025 (communiqué du 4.6.25), le volet rénovation globale de l’aide MPR ' destiné aux propriétaires occupants et bailleurs aux ressources supérieures et intermédiaires a été momentanément suspendu à compter du 23 juin 2025 (de même que les aides à la rénovation d’ampleur destinées aux propriétaires occupants et bailleurs aux ressources “modestes” et “très modestes”), dans l’objectif de résorber le stock de dossiers en cours d’instruction et d’améliorer les moyens de lutte contre la fraude.</w:t>
      </w:r>
    </w:p>
    <w:p>
      <w:r>
        <w:t>Comme annoncé (communiqué du 22.7.25), la plateforme de dépôt des demandes d’aide MPR ' destinée à la rénovation globale a réouvert le 30 septembre 2025, pour les propriétaires occupants comme pour les bailleurs. De plus, afin d’en renforcer la fiabilité et la sécurisation, et de mieux le cibler sur les logements présentant les besoins les plus importants, les modalités de l’aide MPR ', développées ci-dessous, ont été ajustées, aussi bien sur le volet global que sur le volet par geste.</w:t>
      </w:r>
    </w:p>
    <w:p>
      <w:r>
        <w:t>Les ajustements relatifs au volet rénovation globale s’appliquent depuis le 30 septembre 2025 :</w:t>
      </w:r>
    </w:p>
    <w:p>
      <w:r>
        <w:t>un recentrage sur les passoires énergétiques “E”, “F” et “G” et la suppression de la bonification "sortie de passoire";</w:t>
      </w:r>
    </w:p>
    <w:p>
      <w:r>
        <w:t>la réduction des plafonds de dépenses subventionnables en cas de gain de deux classes et de trois classes ou plus, associée à une suppression du plafond de dépenses subventionnables pour les gains de quatre classes ou plus;</w:t>
      </w:r>
    </w:p>
    <w:p>
      <w:r>
        <w:t>l’alignement de tous les taux de subvention des ménages aux revenus “intermédiaires” et “supérieurs” sur les taux actuellement en vigueur pour les travaux conduisant à un gain de deux classes énergétiques.</w:t>
      </w:r>
    </w:p>
    <w:p>
      <w:r>
        <w:t>Concernant le parcours par geste, les mesures de simplification initiées en 2024 sont prolongées jusqu’au 31 décembre 2026. Cela concerne :</w:t>
      </w:r>
    </w:p>
    <w:p>
      <w:r>
        <w:t>l’accès au parcours par geste pour les maisons individuelles classées “F” et “G” avant travaux;</w:t>
      </w:r>
    </w:p>
    <w:p>
      <w:r>
        <w:t>la possibilité de réaliser un geste “d’isolation” sans effectuer dans le même temps un geste de “chauffage”;</w:t>
      </w:r>
    </w:p>
    <w:p>
      <w:r>
        <w:t>la suppression de l’obligation de fourniture d’un DPE pour accéder au parcours par geste.</w:t>
      </w:r>
    </w:p>
    <w:p>
      <w:r>
        <w:t>Des évolutions sur le périmètre des travaux financés sont mises en œuvre depuis le 1 er janvier 2026. Les chaudières biomasse et les travaux d’isolation des murs ne font plus l’objet d’une prime pour les dossiers déposés à compter de cette date.</w:t>
      </w:r>
    </w:p>
    <w:p>
      <w:r>
        <w:t>Toutefois, en l’absence de loi de finances pour 2026, et suite à la promulgation de la loi spéciale, si le régime des services votés est effectif depuis le 1 er janvier 2026, cette situation entraîne une fermeture temporaire du guichet Anah de dépôt de nouvelles demandes d’aides depuis le 31 décembre midi et jusqu’à l’adoption de la loi de finances pour 2026, sans remettre en cause les dossiers déjà validés.</w:t>
      </w:r>
    </w:p>
    <w:p>
      <w:r>
        <w:t>Comme annoncé (communiqué du 6.2.26), le guichet Anah de dépôt de nouvelles demandes d’aides a réouvert le 23 février 2026 suite à la publication, le 20 février, de la loi de finances pour 2026. Par ailleurs, cette réouverture s’est accompagnée d’une évolution des modalités de dépôt des demandes pour les projets de rénovation d’ampleur (communiqué du 16.2.26). Désormais, un rendez-vous personnalisé avec un conseiller France Rénov’ est obligatoire avant le dépôt de la demande d’aide afin de sécuriser les parcours et garantir la qualité des rénovations financées.</w:t>
      </w:r>
    </w:p>
    <w:p>
      <w:pPr>
        <w:pStyle w:val="Heading2"/>
      </w:pPr>
      <w:r>
        <w:t>Champ d’application territorial</w:t>
      </w:r>
    </w:p>
    <w:p>
      <w:r>
        <w:t>(décret du 14.1.20 : art. 2)</w:t>
      </w:r>
    </w:p>
    <w:p>
      <w:r>
        <w:t>Le dispositif d’aide MPR ' s’applique en Hexagone, en Guadeloupe, en Guyane, en Martinique, à La Réunion et à Mayotte.</w:t>
      </w:r>
    </w:p>
    <w:p>
      <w:pPr>
        <w:pStyle w:val="Heading2"/>
      </w:pPr>
      <w:r>
        <w:t>Conditions d’octroi</w:t>
      </w:r>
    </w:p>
    <w:p>
      <w:r>
        <w:t>(décret du 14.1.20 : art. 1 / arrêté du 14.1.20 : annexe 3)</w:t>
      </w:r>
    </w:p>
    <w:p>
      <w:r>
        <w:t>Le dispositif d’aide MPR n’est ouvert qu’aux personnes physiques, propriétaires ou titulaires d'un droit réel immobilier conférant l'usage d'un logement respectant des conditions spécifiques évoquées ci-dessous, selon qu’elles sont :</w:t>
      </w:r>
    </w:p>
    <w:p>
      <w:r>
        <w:t>occupants;</w:t>
      </w:r>
    </w:p>
    <w:p>
      <w:r>
        <w:t>bailleurs.</w:t>
      </w:r>
    </w:p>
    <w:p>
      <w:r>
        <w:t>Pour toute demande d’aide MPR ’ rénovation globale déposée depuis le 1 er janvier 2026, les propriétaires, qu’ils soient occupants ou bailleurs, doivent, préalablement au dépôt de leur dossier de demande d’aide, prendre un rendez-vous avec un guichet Espace conseil France rénov’ (ECFR).</w:t>
      </w:r>
    </w:p>
    <w:p>
      <w:pPr>
        <w:pStyle w:val="Heading2"/>
      </w:pPr>
      <w:r>
        <w:t>Propriétaire occupant</w:t>
      </w:r>
    </w:p>
    <w:p>
      <w:r>
        <w:t>(décret du 14.1.20 : art. 1, I, III, IV et V)</w:t>
      </w:r>
    </w:p>
    <w:p>
      <w:r>
        <w:t>Pour être éligible au dispositif d’aide MPR, le logement pour lequel l’aide est demandé doit être la résidence principale (cf. loi du 6.7.89 : art. 2) du bénéficiaire dans un délai maximum d'un an à compter de la date de demande de paiement du solde de la prime. Attention, en cas de rénovation globale, le logement doit être occupé à titre de résidence principale pendant une durée de trois ans au moins, sauf cas dérogatoire accordé par le directeur général de l’Anah.</w:t>
      </w:r>
    </w:p>
    <w:p>
      <w:r>
        <w:t>Par ailleurs, à la date de notification de la décision d'octroi de la prime, le logement devra également :</w:t>
      </w:r>
    </w:p>
    <w:p>
      <w:r>
        <w:t>être achevé depuis au moins 15 ans s’il est situé en Hexagone. Toutefois, cette condition est portée à plus de deux ans dans le cas d’un projet visant une dépose de cuve à fioul avec son remplacement par un équipement de chauffage et/ou son raccordement éligible au dispositif MPR ';</w:t>
      </w:r>
    </w:p>
    <w:p>
      <w:r>
        <w:t>être achevé depuis plus de deux ans s’il est situé en outre-mer.</w:t>
      </w:r>
    </w:p>
    <w:p>
      <w:r>
        <w:t>De plus, en France métropolitaine, seuls les logements classés “E”, “F” et “G” avant travaux peuvent bénéficier de l’aide à la rénovation globale.</w:t>
      </w:r>
    </w:p>
    <w:p>
      <w:r>
        <w:t>Enfin, et seulement pour les logements situés en Hexagone, le logement issue d’une vente HLM doit avoir été acquis depuis au moins cinq ans à la date de notification de la décision d’octroi de la prime pour toute dépense portant sur un ensemble de travaux de rénovation énergétique visant à améliorer la performance globale du logement.</w:t>
      </w:r>
    </w:p>
    <w:p>
      <w:r>
        <w:t>Accès au parcours par geste pour les maisons individuelles L'accès au parcours par geste pour les maisons individuelles classées “F” et “G” est prolongé jusqu'au 31 décembre 2026 en France métropolitaine. Ainsi pour toute demande d’aide MPR par geste déposée à partir du 1 er janvier 2027 à destination de logements situés en Hexagone, le logement doit avoir une étiquette énergétique classé a minima "E" avant travaux (CCH : L.173-1-1). Les dépenses portant sur un ensemble de travaux de rénovation énergétique visant à améliorer la performance globale du logement ou sur une mission d’accompagnement par un opérateur agréé “Mon Accompagnateur Rénov’”(MAR)" (C. énergie : L.232-3) ne sont pas concernées. Par ailleurs et par dérogation, la classe du logement ne sera pas un critère d'octroi de la prime en cas de travaux ou prestations : portant sur les parties privatives d'un bâtiment collectif à usage d'habitation; urgents en raison d'un risque manifeste pour la santé ou la sécurité des personnes; résultant de dommages causés par une catastrophe naturelle ou technologique, ou par effets du vent dû aux tempêtes, ouragans et cyclones, dûment constatés (C. assurances : L.125-1, L.122-7 et L.128-1).</w:t>
      </w:r>
    </w:p>
    <w:p>
      <w:r>
        <w:t>Accès au parcours par geste pour les maisons individuelles</w:t>
      </w:r>
    </w:p>
    <w:p>
      <w:r>
        <w:t>L'accès au parcours par geste pour les maisons individuelles classées “F” et “G” est prolongé jusqu'au 31 décembre 2026 en France métropolitaine. Ainsi pour toute demande d’aide MPR par geste déposée à partir du 1 er janvier 2027 à destination de logements situés en Hexagone, le logement doit avoir une étiquette énergétique classé a minima "E" avant travaux (CCH : L.173-1-1). Les dépenses portant sur un ensemble de travaux de rénovation énergétique visant à améliorer la performance globale du logement ou sur une mission d’accompagnement par un opérateur agréé “Mon Accompagnateur Rénov’”(MAR)" (C. énergie : L.232-3) ne sont pas concernées.</w:t>
      </w:r>
    </w:p>
    <w:p>
      <w:r>
        <w:t>Par ailleurs et par dérogation, la classe du logement ne sera pas un critère d'octroi de la prime en cas de travaux ou prestations :</w:t>
      </w:r>
    </w:p>
    <w:p>
      <w:r>
        <w:t>portant sur les parties privatives d'un bâtiment collectif à usage d'habitation;</w:t>
      </w:r>
    </w:p>
    <w:p>
      <w:r>
        <w:t>urgents en raison d'un risque manifeste pour la santé ou la sécurité des personnes;</w:t>
      </w:r>
    </w:p>
    <w:p>
      <w:r>
        <w:t>résultant de dommages causés par une catastrophe naturelle ou technologique, ou par effets du vent dû aux tempêtes, ouragans et cyclones, dûment constatés (C. assurances : L.125-1, L.122-7 et L.128-1).</w:t>
      </w:r>
    </w:p>
    <w:p>
      <w:pPr>
        <w:pStyle w:val="Heading2"/>
      </w:pPr>
      <w:r>
        <w:t>À savoir</w:t>
      </w:r>
    </w:p>
    <w:p>
      <w:r>
        <w:t>Les conditions d’octroi concernant les dépenses éligibles de la "rénovation globale" dans le cadre du dispositif d’aide MPR sont différents du dispositif d’aide " MPR ' Accompagné" (cf. Analyse juridique n°2024-03).</w:t>
      </w:r>
    </w:p>
    <w:p>
      <w:r>
        <w:t>Les cas dérogatoires sont limitativement énumérés et concernent des circonstances d'ordre familial, de santé ou professionnel qui font obstacle au respect de l'engagement d'occupation.</w:t>
      </w:r>
    </w:p>
    <w:p>
      <w:pPr>
        <w:pStyle w:val="Heading2"/>
      </w:pPr>
      <w:r>
        <w:t>Propriétaire bailleur</w:t>
      </w:r>
    </w:p>
    <w:p>
      <w:r>
        <w:t>(décret du 14.1.20 : art. 1, II, III, IV et V)</w:t>
      </w:r>
    </w:p>
    <w:p>
      <w:r>
        <w:t>Pour être éligible au dispositif d’aide MPR ', le logement pour lequel l’aide est demandée doit être loué à titre de résidence principale dans un délai d'un an à compter de la date de demande de paiement du solde de la prime et pendant une durée minimale de six ans.</w:t>
      </w:r>
    </w:p>
    <w:p>
      <w:r>
        <w:t>De plus, le bailleur doit s'engager à informer le locataire de la réalisation de travaux financés par la prime et, dans le cas d'une éventuelle réévaluation du montant du loyer, à en déduire le montant de la prime du montant des travaux d'amélioration ou de mise en conformité justifiant cette réévaluation. Cette condition vise à compenser l’augmentation de loyer par le propriétaire bailleur à la suite des travaux de rénovation énergétique effectués dans le logement et financés dans le cadre du dispositif d’aide MPR '.</w:t>
      </w:r>
    </w:p>
    <w:p>
      <w:r>
        <w:t>Accès au parcours par geste pour les maisons individuelles L'accès au parcours par geste pour les maisons individuelles classées “F” et “G” est prolongé jusqu'au 31 décembre 2026 en France métropolitaine. Ainsi pour toute demande d’aide MPR par geste déposée à compter du 1 er janvier 2027 à destination de logements situés en Hexagone, le logement devra avoir une étiquette énergétique classé a minima "E" avant travaux (CCH : L.173-1-1). Les dépenses portant sur un ensemble de travaux de rénovation énergétique visant à améliorer la performance globale du logement ou sur une mission d’accompagnement par un opérateur agréé “Mon Accompagnateur Rénov’ ”(MAR)" (C. énergie : L.232-3) ne sont pas concernées. Par ailleurs et par dérogation, la classe du logement ne sera pas un critère d'octroi de la prime en cas de travaux ou prestations : portant sur les parties privatives d'un bâtiment collectif à usage d'habitation; urgents en raison d'un risque manifeste pour la santé ou la sécurité des personnes; résultant de dommages causés par une catastrophe naturelle ou technologique, ou par effets du vent dû aux tempêtes, ouragans et cyclones, dûment constatés (C. assurances : L.125-1, L.122-7 et L.128-1).</w:t>
      </w:r>
    </w:p>
    <w:p>
      <w:r>
        <w:t>L'accès au parcours par geste pour les maisons individuelles classées “F” et “G” est prolongé jusqu'au 31 décembre 2026 en France métropolitaine. Ainsi pour toute demande d’aide MPR par geste déposée à compter du 1 er janvier 2027 à destination de logements situés en Hexagone, le logement devra avoir une étiquette énergétique classé a minima "E" avant travaux (CCH : L.173-1-1). Les dépenses portant sur un ensemble de travaux de rénovation énergétique visant à améliorer la performance globale du logement ou sur une mission d’accompagnement par un opérateur agréé “Mon Accompagnateur Rénov’ ”(MAR)" (C. énergie : L.232-3) ne sont pas concernées.</w:t>
      </w:r>
    </w:p>
    <w:p>
      <w:pPr>
        <w:pStyle w:val="Heading2"/>
      </w:pPr>
      <w:r>
        <w:t>Travaux éligibles</w:t>
      </w:r>
    </w:p>
    <w:p>
      <w:r>
        <w:t>Les travaux éligibles au dispositif d’aide MPR ' sont fonction de la localisation du logement en hexagone ou en outre-mer.</w:t>
      </w:r>
    </w:p>
    <w:p>
      <w:pPr>
        <w:pStyle w:val="Heading2"/>
      </w:pPr>
      <w:r>
        <w:t>À savoir</w:t>
      </w:r>
    </w:p>
    <w:p>
      <w:r>
        <w:t>Dans une copropriété, les travaux et prestations éligibles au titre du dispositif d’aide MPR ' ne peuvent concerner que les parties privatives, sauf les dépenses correspondant aux travaux d'intérêt collectif réalisés sur les parties privatives (CCH : R.173-11) qui elles ne sont pas éligibles. La dépense ouvrant droit à la prime correspond à la dépense totale supportée par le copropriétaire.</w:t>
      </w:r>
    </w:p>
    <w:p>
      <w:r>
        <w:t>Hors copropriété et dans le cas d'un équipement commun à plusieurs logements, la dépense ouvrant droit à la prime pour chaque bénéficiaire est définie à proportion de la part de la dépense totale qu'il a supportée.</w:t>
      </w:r>
    </w:p>
    <w:p>
      <w:pPr>
        <w:pStyle w:val="Heading2"/>
      </w:pPr>
      <w:r>
        <w:t>Liste des travaux éligibles</w:t>
      </w:r>
    </w:p>
    <w:p>
      <w:r>
        <w:t>(décret du 14.1.20 : annexe 1)</w:t>
      </w:r>
    </w:p>
    <w:p>
      <w:r>
        <w:t>Le dispositif d’aide MPR est ouvert à des travaux limitativement énumérés, selon localisation du logement en hexagone ou en outre-mer.</w:t>
      </w:r>
    </w:p>
    <w:p>
      <w:pPr>
        <w:pStyle w:val="Heading2"/>
      </w:pPr>
      <w:r>
        <w:t>À savoir</w:t>
      </w:r>
    </w:p>
    <w:p>
      <w:r>
        <w:t>Pour que les travaux et prestations soient éligibles en hexagone comme en outre-mer, les équipements et matériaux utilisés doivent respecter des critères techniques, précisés par l’arrêté du 17 novembre 2020 (modifié en dernier lieu par l’arrêté du 8.9.25).</w:t>
      </w:r>
    </w:p>
    <w:p>
      <w:r>
        <w:t>Hexagone</w:t>
      </w:r>
    </w:p>
    <w:p>
      <w:r>
        <w:t>Sur le territoire hexagonal, sont éligibles au titre du dispositif d’aide MPR ', les travaux et prestations suivantes :</w:t>
      </w:r>
    </w:p>
    <w:p>
      <w:r>
        <w:t>équipements de chauffage ou de fourniture d'eau chaude sanitaire indépendants fonctionnant au bois ou autres biomasses : poêles à granulés, cuisinières à granulés; poêles à bûches, cuisinières à bûches; foyers fermés, inserts;</w:t>
      </w:r>
    </w:p>
    <w:p>
      <w:r>
        <w:t>poêles à granulés, cuisinières à granulés;</w:t>
      </w:r>
    </w:p>
    <w:p>
      <w:r>
        <w:t>poêles à bûches, cuisinières à bûches;</w:t>
      </w:r>
    </w:p>
    <w:p>
      <w:r>
        <w:t>foyers fermés, inserts;</w:t>
      </w:r>
    </w:p>
    <w:p>
      <w:r>
        <w:t>équipements de chauffage ou de fourniture d'eau chaude sanitaire fonctionnant à l'énergie solaire thermique ou avec des capteurs solaires hybrides thermiques et électriques à circulation de liquide : équipements de production de chauffage fonctionnant à l'énergie solaire thermique; équipements de fourniture d'eau chaude sanitaire fonctionnant à l'énergie solaire thermique; équipements de chauffage ou de fourniture d'eau chaude sanitaire fonctionnant avec des capteurs solaires hybrides thermiques et électriques à circulation de liquide;</w:t>
      </w:r>
    </w:p>
    <w:p>
      <w:r>
        <w:t>équipements de production de chauffage fonctionnant à l'énergie solaire thermique;</w:t>
      </w:r>
    </w:p>
    <w:p>
      <w:r>
        <w:t>équipements de fourniture d'eau chaude sanitaire fonctionnant à l'énergie solaire thermique;</w:t>
      </w:r>
    </w:p>
    <w:p>
      <w:r>
        <w:t>équipements de chauffage ou de fourniture d'eau chaude sanitaire fonctionnant avec des capteurs solaires hybrides thermiques et électriques à circulation de liquide;</w:t>
      </w:r>
    </w:p>
    <w:p>
      <w:r>
        <w:t>pompes à chaleur, autres qu'air/air, dont la finalité essentielle est la production de chauffage ou d'eau chaude sanitaire : pompes à chaleur géothermiques ou solarothermiques, ainsi que l'échangeur de chaleur souterrain associé; pompes à chaleur air/eau; pompes à chaleur dédiées à la production d'eau chaude sanitaire;</w:t>
      </w:r>
    </w:p>
    <w:p>
      <w:r>
        <w:t>pompes à chaleur géothermiques ou solarothermiques, ainsi que l'échangeur de chaleur souterrain associé;</w:t>
      </w:r>
    </w:p>
    <w:p>
      <w:r>
        <w:t>pompes à chaleur air/eau;</w:t>
      </w:r>
    </w:p>
    <w:p>
      <w:r>
        <w:t>pompes à chaleur dédiées à la production d'eau chaude sanitaire;</w:t>
      </w:r>
    </w:p>
    <w:p>
      <w:r>
        <w:t>équipements de raccordement, ou droits et frais de raccordement pour leur seule part représentative du coût de l'acquisition et de la pose de ces mêmes équipements, à un réseau de chaleur ou de froid, alimenté majoritairement par des énergies renouvelables ou de récupération;</w:t>
      </w:r>
    </w:p>
    <w:p>
      <w:r>
        <w:t>dépose d'une cuve à fioul;</w:t>
      </w:r>
    </w:p>
    <w:p>
      <w:r>
        <w:t>systèmes de ventilation mécanique contrôlée double flux autoréglables ou hygroréglables;</w:t>
      </w:r>
    </w:p>
    <w:p>
      <w:r>
        <w:t>réalisation, en dehors des cas où la réglementation le rend obligatoire, d'un audit énergétique. Cet audit doit notamment être réalisé par un auditeur qui répond aux conditions de qualification précisées par le décret du 4 mai 2022 (RGE) (décret du 29.12.23 : art. 2, VII) et selon des modalités prévues par l’article 8 de l’arrêté du 17 novembre 2020 (modifié en dernier lieu par l’arrêté du 8.9.25). Par ailleurs, ces audits devront systématiquement être transmis à l’ADEME;</w:t>
      </w:r>
    </w:p>
    <w:p>
      <w:r>
        <w:t>isolation thermique des parois vitrées, à la condition que les matériaux installés viennent en remplacement de parois en simple vitrage;</w:t>
      </w:r>
    </w:p>
    <w:p>
      <w:r>
        <w:t>isolation des rampants et toitures : isolation des rampants de toiture et plafonds de combles; isolation des toitures terrasses;</w:t>
      </w:r>
    </w:p>
    <w:p>
      <w:r>
        <w:t>isolation des rampants de toiture et plafonds de combles;</w:t>
      </w:r>
    </w:p>
    <w:p>
      <w:r>
        <w:t>isolation des toitures terrasses;</w:t>
      </w:r>
    </w:p>
    <w:p>
      <w:r>
        <w:t>ensemble de travaux de rénovation énergétique visant à améliorer la performance globale du logement (rénovation globale);</w:t>
      </w:r>
    </w:p>
    <w:p>
      <w:r>
        <w:t>mission d'accompagnement par un opérateur agréé.</w:t>
      </w:r>
    </w:p>
    <w:p>
      <w:r>
        <w:t>Dans le cas des logements en immeuble bâti individuel, si la demande porte sur la dépense éligible du point 6 (systèmes de ventilation mécanique contrôlée double flux autoréglables ou hygroréglable), alors le bénéficiaire pour être éligible au dispositif d’aide MPR ', doit également réaliser a minima une action d’isolation (cf. point 8 et 9).</w:t>
      </w:r>
    </w:p>
    <w:p>
      <w:r>
        <w:t>Par ailleurs, pour que le propriétaire ou le titulaire d’un droit réel puisse bénéficier du dispositif d’aide MPR ' au titre de la mission d’accompagnement par un opérateur agréé MAR' (point 11), il doit obligatoirement la coupler avec les dépenses éligibles au titre de la "rénovation globale" (point 10).</w:t>
      </w:r>
    </w:p>
    <w:p>
      <w:r>
        <w:t>À partir du 1 er janvier 2027, le propriétaire (ou le titulaire d’un droit réel) d’un logement en immeuble bâti individuel ne pourra plus bénéficier du dispositif d’aide MPR ' s’il réalise l’une des dépenses éligibles figurant aux points 5 (cuve à fioul), 8 ou 9 (isolation), sans réaliser l’une des dépenses éligibles figurant du point 1 au point 4 (chauffage).</w:t>
      </w:r>
    </w:p>
    <w:p>
      <w:r>
        <w:t>À partir du 1 er janvier 2027, le propriétaire (ou le titulaire d’un droit réel) d’un logement en immeuble bâti individuel ne pourra plus bénéficier du dispositif d’aide MPR s’il réalise l’une des dépenses éligibles figurant aux points 6 (cuve à fioul), 9 ou 10 (isolation), sans réaliser l’une des dépenses éligibles figurant du point 1 au point 5 (chauffage).</w:t>
      </w:r>
    </w:p>
    <w:p>
      <w:r>
        <w:t>Les dépenses éligibles de la "rénovation globale" (arrêté du 17.11.20 modifié : art. 13-2) supposent la réalisation d’a minima deux postes de travaux parmi les six postes suivants :</w:t>
      </w:r>
    </w:p>
    <w:p>
      <w:r>
        <w:t>isolation thermique des murs;</w:t>
      </w:r>
    </w:p>
    <w:p>
      <w:r>
        <w:t>isolation thermique des planchers bas;</w:t>
      </w:r>
    </w:p>
    <w:p>
      <w:r>
        <w:t>isolation thermique de la toiture;</w:t>
      </w:r>
    </w:p>
    <w:p>
      <w:r>
        <w:t>isolation thermique des menuiseries extérieures;</w:t>
      </w:r>
    </w:p>
    <w:p>
      <w:r>
        <w:t>ventilation;</w:t>
      </w:r>
    </w:p>
    <w:p>
      <w:r>
        <w:t>production de chauffage ou d'eau chaude sanitaire.</w:t>
      </w:r>
    </w:p>
    <w:p>
      <w:r>
        <w:t>Ces travaux doivent permettre de réaliser un gain de deux classes énergétiques (CCH : L.173-1-1) par rapport à la situation initiale. En habitat collectif, ils ne concernent que les parties privatives.</w:t>
      </w:r>
    </w:p>
    <w:p>
      <w:r>
        <w:t>Il est possible de compléter le projet au travers d’une seconde étape qui devra permettre d'atteindre a minima :</w:t>
      </w:r>
    </w:p>
    <w:p>
      <w:r>
        <w:t>la classe énergétique “C” pour les logements de classe “F” ou “G” avant la première étape de travaux;</w:t>
      </w:r>
    </w:p>
    <w:p>
      <w:r>
        <w:t>la classe "B" pour les logements de classe “E” avant la première étape de travaux;</w:t>
      </w:r>
    </w:p>
    <w:p>
      <w:r>
        <w:t>Par ailleurs, les travaux ne doivent pas aboutir à la conservation ou à l’installation de système de chauffage ou de production d’eau chaude sanitaire incluant au moins un équipement pour lequel le niveau d’émission de gaz à effet de serre dépasse un certain seuil (150 gCO2eq/kWh PCI si installation et 300 gCO2eq/kWh PCI si conservation). De plus, les émissions annuelles de gaz à effet de serre après rénovation rapportées à la surface habitable du logement doivent être inférieures ou égales à la valeur initiale de ces émissions avant travaux.</w:t>
      </w:r>
    </w:p>
    <w:p>
      <w:r>
        <w:t>Pour justifier du respect de ces exigences, un audit est exigé avant et après travaux. À noter qu’une harmonisation des audits énergétiques est effective depuis le 1 er octobre 2023.</w:t>
      </w:r>
    </w:p>
    <w:p>
      <w:r>
        <w:t>Outre-mer</w:t>
      </w:r>
    </w:p>
    <w:p>
      <w:r>
        <w:t>Sur les territoires de Martinique, de Guadeloupe, de Guyane, de La Réunion et de Mayotte, sont éligibles au titre du dispositif d’aide MPR ', les travaux et prestations suivantes :</w:t>
      </w:r>
    </w:p>
    <w:p>
      <w:r>
        <w:t>isolation des rampants et toitures : isolation des rampants de toiture et plafonds de combles (supprimée à compter du 1 er janvier 2026); isolation des toitures terrasses;</w:t>
      </w:r>
    </w:p>
    <w:p>
      <w:r>
        <w:t>isolation des rampants de toiture et plafonds de combles (supprimée à compter du 1 er janvier 2026);</w:t>
      </w:r>
    </w:p>
    <w:p>
      <w:r>
        <w:t>équipements ou matériaux de protection des parois vitrées ou opaques contre les rayonnements solaires;</w:t>
      </w:r>
    </w:p>
    <w:p>
      <w:r>
        <w:t>sur-toitures ventilées;</w:t>
      </w:r>
    </w:p>
    <w:p>
      <w:r>
        <w:t>bardages ventilés;</w:t>
      </w:r>
    </w:p>
    <w:p>
      <w:pPr>
        <w:pStyle w:val="Heading2"/>
      </w:pPr>
      <w:r>
        <w:t>Articulation entre la demande de prime et le commencement des travaux ou prestations</w:t>
      </w:r>
    </w:p>
    <w:p>
      <w:r>
        <w:t>Pour être éligible au dispositif d’aide MPR ', le dépôt de la demande auprès de l’Anah et la réception de l’accusé de réception de la demande doivent obligatoirement précéder le démarrage des travaux ou prestations, sauf dans le cas :</w:t>
      </w:r>
    </w:p>
    <w:p>
      <w:r>
        <w:t>de la réalisation d’un audit énergétique non obligatoire;</w:t>
      </w:r>
    </w:p>
    <w:p>
      <w:r>
        <w:t>de la mission d’accompagnement par un opérateur agréé MAR';</w:t>
      </w:r>
    </w:p>
    <w:p>
      <w:r>
        <w:t>dérogatoire accordé par le directeur général de l’Anah.</w:t>
      </w:r>
    </w:p>
    <w:p>
      <w:r>
        <w:t>L’accusé de réception de la demande n’équivaut pas à une décision d’attribution de la prime au titre du dispositif d’aide MPR '.</w:t>
      </w:r>
    </w:p>
    <w:p>
      <w:pPr>
        <w:pStyle w:val="Heading2"/>
      </w:pPr>
      <w:r>
        <w:t>À savoir</w:t>
      </w:r>
    </w:p>
    <w:p>
      <w:r>
        <w:t>Les cas dérogatoires, permettant au directeur de l’Anah de rendre éligibles des travaux ou prestations commencés avant la réception de l’accusé de réception, sont limitativement énumérés et concerne des travaux ou prestations urgents en raison d'un risque manifeste pour la santé ou la sécurité des personnes ou résultant de dommages causés par une catastrophe naturelle ou technologique, ou par effets du vent dû aux tempêtes, ouragans et cyclones, dûment constatés (C. assurances : L.125-1, L.122-7 et L.128-1).</w:t>
      </w:r>
    </w:p>
    <w:p>
      <w:pPr>
        <w:pStyle w:val="Heading2"/>
      </w:pPr>
      <w:r>
        <w:t>Modalités d’exécution des travaux et prestations</w:t>
      </w:r>
    </w:p>
    <w:p>
      <w:r>
        <w:t>Pour pouvoir bénéficier du dispositif d’aide MPR ', les dépenses d'acquisition ou de pose d'équipements, de matériaux ou d'appareils, doivent être facturées :</w:t>
      </w:r>
    </w:p>
    <w:p>
      <w:r>
        <w:t>soit par l’entreprise qui procède à leur fourniture et à leur installation;</w:t>
      </w:r>
    </w:p>
    <w:p>
      <w:r>
        <w:t>soit par l’entreprise qui fournit les équipements, matériaux, appareils et qui recourt à une autre entreprise, dans le cadre d'un contrat de sous-traitance.</w:t>
      </w:r>
    </w:p>
    <w:p>
      <w:r>
        <w:t>Les travaux et prestations doivent obligatoirement être réalisés par une entreprise Reconnue garante de l’environnement (RGE) lorsque qu’elle existe pour les travaux concernés. En effet, la qualification RGE n'existe pas pour tous les travaux (ceux qui sont concernés figurent à l'article 1 du décret du 16 juillet 2014). Ainsi la qualification RGE n’est pas requise pour :</w:t>
      </w:r>
    </w:p>
    <w:p>
      <w:r>
        <w:t>les déposes de cuves à fioul;</w:t>
      </w:r>
    </w:p>
    <w:p>
      <w:r>
        <w:t>le raccordement à un réseau de chaleur;</w:t>
      </w:r>
    </w:p>
    <w:p>
      <w:r>
        <w:t>la protection de parois vitrées contre le rayonnement solaire en outre-mer;</w:t>
      </w:r>
    </w:p>
    <w:p>
      <w:r>
        <w:t>la mission d’accompagnement par un opérateur habilité MAR'.</w:t>
      </w:r>
    </w:p>
    <w:p>
      <w:r>
        <w:t>L’entreprise doit être certifiée RGE pour chaque catégorie de travaux réalisés.</w:t>
      </w:r>
    </w:p>
    <w:p>
      <w:pPr>
        <w:pStyle w:val="Heading2"/>
      </w:pPr>
      <w:r>
        <w:t>À noter</w:t>
      </w:r>
    </w:p>
    <w:p>
      <w:r>
        <w:t>Pour les travaux et prestations soumis à des critères de qualification, le dispositif d’aide MPR ' est conditionné par une visite du logement avant l'établissement du devis. Celle-ci permettra à l'entreprise qui installe l’ensemble des équipements de valider leur adéquation au logement. Lorsque les travaux et prestations sont réalisés dans le cadre d'un contrat de sous-traitance, le bénéfice de la prime est également conditionné par la visite du logement.</w:t>
      </w:r>
    </w:p>
    <w:p>
      <w:pPr>
        <w:pStyle w:val="Heading2"/>
      </w:pPr>
      <w:r>
        <w:t>Montant de l'aide</w:t>
      </w:r>
    </w:p>
    <w:p>
      <w:r>
        <w:t>(décret du 14.1.20 : art. 3 / arrêté du 14.1.20 : art. 2, 3 et 7-1)</w:t>
      </w:r>
    </w:p>
    <w:p>
      <w:r>
        <w:t>Le montant de l’aide du dispositif MPR correspond, en fonction du projet :</w:t>
      </w:r>
    </w:p>
    <w:p>
      <w:r>
        <w:t>soit à un montant forfaitaire, qui varie en fonction de la nature de la dépense et des ressources du ménage;</w:t>
      </w:r>
    </w:p>
    <w:p>
      <w:r>
        <w:t>soit à un taux, qui s'adapte selon la nature des travaux (dans la limite d’un plafond applicable) et les ressources du ménage.</w:t>
      </w:r>
    </w:p>
    <w:p>
      <w:r>
        <w:t>Dans tous les cas, et lorsque le montant de la prime à attribuer est inférieur à 80 euros, l’Anah peut ne pas verser la prime.</w:t>
      </w:r>
    </w:p>
    <w:p>
      <w:r>
        <w:t>À noter : sur une période de cinq années consécutives (à compter de la date de la première décision d'octroi de la prime), un seul audit énergétique ouvre droit à la prime par ménage dès lors que sa réalisation est couplée avec au moins une autre dépense éligible (hors dépose d’une cuve à fioul).</w:t>
      </w:r>
    </w:p>
    <w:p>
      <w:r>
        <w:t>Pour rappel une harmonisation des audits énergétiques est effective depuis le 1 er octobre 2023.</w:t>
      </w:r>
    </w:p>
    <w:p>
      <w:pPr>
        <w:pStyle w:val="Heading2"/>
      </w:pPr>
      <w:r>
        <w:t>À savoir</w:t>
      </w:r>
    </w:p>
    <w:p>
      <w:r>
        <w:t>Le montant total des aides publiques et privées (hors aides, ristournes, remises, rabais ou contreparties) ne peut pas financer plus de 100 % de la dépense éligible. Cette condition s’apprécie à l’engagement de la prime et au moment de sa liquidation.</w:t>
      </w:r>
    </w:p>
    <w:p>
      <w:r>
        <w:t>La modification du projet qui fait l'objet de la demande de prime et de son plan de financement peut être autorisée par le directeur général de l’Anah sur demande justifiée du bénéficiaire ou de son mandataire, notamment en cas de changement de la situation personnelle du demandeur.</w:t>
      </w:r>
    </w:p>
    <w:p>
      <w:r>
        <w:t>Sur une période de cinq années consécutives à compter de la date de la première décision d'octroi de prime, un ménage peut bénéficier du dispositif d’aide MPR ' dans la limite de trois logements donnés à bail.</w:t>
      </w:r>
    </w:p>
    <w:p>
      <w:r>
        <w:t>La décision d'octroi de la prime ou de rejet de la demande de prime est prise au regard de l'intérêt du projet sur le plan économique, social, environnemental et technique. La décision d'octroi de la prime est prise dans la limite des autorisations d'engagement annuelles inscrites au budget de l’Anah. La décision de rejet de la prime doit être motivée. La décision de rejet de la prime doit être motivée.</w:t>
      </w:r>
    </w:p>
    <w:p>
      <w:pPr>
        <w:pStyle w:val="Heading2"/>
      </w:pPr>
      <w:r>
        <w:t>Pour les dépenses éligibles, hors dépenses éligibles dans le cadre de la "rénovation globale" et de la "mission d’accompagnement par un opérateur agréé MAR'"</w:t>
      </w:r>
    </w:p>
    <w:p>
      <w:r>
        <w:t>(arrêté du 14.1.20 : art. 2, 3, tableau 1 de l’annexe 2)</w:t>
      </w:r>
    </w:p>
    <w:p>
      <w:r>
        <w:t>Le montant de l’aide MPR ' correspond à un montant forfaitaire qui varie en fonction de la nature de la dépense et des ressources du ménage (cf. § Catégorie de ménages - Plafonds de ressources). La dépense éligible correspond au coût :</w:t>
      </w:r>
    </w:p>
    <w:p>
      <w:r>
        <w:t>des travaux ou prestations;</w:t>
      </w:r>
    </w:p>
    <w:p>
      <w:r>
        <w:t>des travaux ou prestations induits par les travaux ou prestations définis, pour toutes demandes de primes déposées depuis le 30 mars 2025, à l’annexe 3 de l’arrêté du 17 novembre 2020 modifié.</w:t>
      </w:r>
    </w:p>
    <w:p>
      <w:r>
        <w:t>Nature de la dépense éligible</w:t>
      </w:r>
    </w:p>
    <w:p>
      <w:r>
        <w:t>Catégorie de ménage</w:t>
      </w:r>
    </w:p>
    <w:p>
      <w:r>
        <w:t>Plafond de dépense éligible (TTC)</w:t>
      </w:r>
    </w:p>
    <w:p>
      <w:r>
        <w:t>Très modestes</w:t>
      </w:r>
    </w:p>
    <w:p>
      <w:r>
        <w:t>Modestes</w:t>
      </w:r>
    </w:p>
    <w:p>
      <w:r>
        <w:t>Intermédiaires</w:t>
      </w:r>
    </w:p>
    <w:p>
      <w:r>
        <w:t>Supérieurs</w:t>
      </w:r>
    </w:p>
    <w:p>
      <w:r>
        <w:t>Équipements de chauffage ou de fourniture d'eau chaude sanitaire indépendants fonctionnant au bois ou autres biomasses : Poêles à granulés, cuisinières à granulés</w:t>
      </w:r>
    </w:p>
    <w:p>
      <w:r>
        <w:t>Équipements de chauffage ou de fourniture d'eau chaude sanitaire indépendants fonctionnant au bois ou autres biomasses :</w:t>
      </w:r>
    </w:p>
    <w:p>
      <w:r>
        <w:t>Poêles à granulés, cuisinières à granulés</w:t>
      </w:r>
    </w:p>
    <w:p>
      <w:r>
        <w:t>1.250 €</w:t>
      </w:r>
    </w:p>
    <w:p>
      <w:r>
        <w:t>1.000 €</w:t>
      </w:r>
    </w:p>
    <w:p>
      <w:r>
        <w:t>750 €</w:t>
      </w:r>
    </w:p>
    <w:p>
      <w:r>
        <w:t>5.000 €</w:t>
      </w:r>
    </w:p>
    <w:p>
      <w:r>
        <w:t>Poêles à bûches, cuisinières à bûches</w:t>
      </w:r>
    </w:p>
    <w:p>
      <w:r>
        <w:t>500 €</w:t>
      </w:r>
    </w:p>
    <w:p>
      <w:r>
        <w:t>4.000 €</w:t>
      </w:r>
    </w:p>
    <w:p>
      <w:r>
        <w:t>Foyers fermés, inserts</w:t>
      </w:r>
    </w:p>
    <w:p>
      <w:r>
        <w:t>700 €</w:t>
      </w:r>
    </w:p>
    <w:p>
      <w:r>
        <w:t>Équipements de chauffage ou de fourniture d'eau chaude sanitaire fonctionnant à l'énergie solaire thermique ou avec des capteurs solaires hybrides thermiques et électriques à circulation de liquide : Équipements de production de chauffage fonctionnant à l'énergie solaire thermique</w:t>
      </w:r>
    </w:p>
    <w:p>
      <w:r>
        <w:t>Équipements de chauffage ou de fourniture d'eau chaude sanitaire fonctionnant à l'énergie solaire thermique ou avec des capteurs solaires hybrides thermiques et électriques à circulation de liquide :</w:t>
      </w:r>
    </w:p>
    <w:p>
      <w:r>
        <w:t>Équipements de production de chauffage fonctionnant à l'énergie solaire thermique</w:t>
      </w:r>
    </w:p>
    <w:p>
      <w:r>
        <w:t>10.000 €</w:t>
      </w:r>
    </w:p>
    <w:p>
      <w:r>
        <w:t>8.000 €</w:t>
      </w:r>
    </w:p>
    <w:p>
      <w:r>
        <w:t>16.000 €</w:t>
      </w:r>
    </w:p>
    <w:p>
      <w:r>
        <w:t>Équipements de fourniture d'eau chaude sanitaire fonctionnant à l'énergie solaire thermique (hexagone)</w:t>
      </w:r>
    </w:p>
    <w:p>
      <w:r>
        <w:t>3.000 €</w:t>
      </w:r>
    </w:p>
    <w:p>
      <w:r>
        <w:t>2.000 €</w:t>
      </w:r>
    </w:p>
    <w:p>
      <w:r>
        <w:t>7.000 €</w:t>
      </w:r>
    </w:p>
    <w:p>
      <w:r>
        <w:t>Équipements de fourniture d'eau chaude sanitaire fonctionnant à l'énergie solaire thermique (outre-mer)</w:t>
      </w:r>
    </w:p>
    <w:p>
      <w:r>
        <w:t>1.600 €</w:t>
      </w:r>
    </w:p>
    <w:p>
      <w:r>
        <w:t>1.300 €</w:t>
      </w:r>
    </w:p>
    <w:p>
      <w:r>
        <w:t>2.600 €</w:t>
      </w:r>
    </w:p>
    <w:p>
      <w:r>
        <w:t>Équipements de chauffage ou de fourniture d'eau chaude sanitaire fonctionnant avec des capteurs solaires hybrides thermiques et électriques à circulation de liquide</w:t>
      </w:r>
    </w:p>
    <w:p>
      <w:r>
        <w:t>2.500 €</w:t>
      </w:r>
    </w:p>
    <w:p>
      <w:r>
        <w:t>Pompes à chaleur, autres qu'air/air, dont la finalité essentielle est la production de chauffage ou d'eau chaude sanitaire : Pompes à chaleur géothermiques ou solarothermiques, ainsi que l'échangeur de chaleur souterrain associé</w:t>
      </w:r>
    </w:p>
    <w:p>
      <w:r>
        <w:t>Pompes à chaleur, autres qu'air/air, dont la finalité essentielle est la production de chauffage ou d'eau chaude sanitaire :</w:t>
      </w:r>
    </w:p>
    <w:p>
      <w:r>
        <w:t>Pompes à chaleur géothermiques ou solarothermiques, ainsi que l'échangeur de chaleur souterrain associé</w:t>
      </w:r>
    </w:p>
    <w:p>
      <w:r>
        <w:t>11.000 €</w:t>
      </w:r>
    </w:p>
    <w:p>
      <w:r>
        <w:t>9.000 €</w:t>
      </w:r>
    </w:p>
    <w:p>
      <w:r>
        <w:t>6.000 €</w:t>
      </w:r>
    </w:p>
    <w:p>
      <w:r>
        <w:t>18.000 €</w:t>
      </w:r>
    </w:p>
    <w:p>
      <w:r>
        <w:t>Pompes à chaleur air/eau</w:t>
      </w:r>
    </w:p>
    <w:p>
      <w:r>
        <w:t>12.000 €</w:t>
      </w:r>
    </w:p>
    <w:p>
      <w:r>
        <w:t>Pompes à chaleur dédiées à la production d’eau chaude sanitaire</w:t>
      </w:r>
    </w:p>
    <w:p>
      <w:r>
        <w:t>1.200 €</w:t>
      </w:r>
    </w:p>
    <w:p>
      <w:r>
        <w:t>800 €</w:t>
      </w:r>
    </w:p>
    <w:p>
      <w:r>
        <w:t>400 €</w:t>
      </w:r>
    </w:p>
    <w:p>
      <w:r>
        <w:t>3.500 €</w:t>
      </w:r>
    </w:p>
    <w:p>
      <w:r>
        <w:t>Équipements de raccordement, ou droits et frais de raccordement pour leur seule part représentative du coût de l'acquisition et de la pose de ces mêmes équipements, à un réseau de chaleur ou de froid, alimenté majoritairement par des énergies renouvelables ou de récupération</w:t>
      </w:r>
    </w:p>
    <w:p>
      <w:r>
        <w:t>1.800 €</w:t>
      </w:r>
    </w:p>
    <w:p>
      <w:r>
        <w:t>Dépose d’une cuve à fioul</w:t>
      </w:r>
    </w:p>
    <w:p>
      <w:r>
        <w:t>Systèmes de ventilation mécanique contrôlée double flux autoréglables ou hygroréglables</w:t>
      </w:r>
    </w:p>
    <w:p>
      <w:r>
        <w:t>1.500 €</w:t>
      </w:r>
    </w:p>
    <w:p>
      <w:r>
        <w:t>Réalisation, en dehors des cas où la réglementation le rend obligatoire, d'un audit énergétique</w:t>
      </w:r>
    </w:p>
    <w:p>
      <w:r>
        <w:t>300 €</w:t>
      </w:r>
    </w:p>
    <w:p>
      <w:r>
        <w:t>Isolation thermique des parois vitrées, à la condition que les matériaux installés viennent en remplacement de parois en simple vitrage</w:t>
      </w:r>
    </w:p>
    <w:p>
      <w:r>
        <w:t>100 € / équipements</w:t>
      </w:r>
    </w:p>
    <w:p>
      <w:r>
        <w:t>80 € / équipements</w:t>
      </w:r>
    </w:p>
    <w:p>
      <w:r>
        <w:t>40 € / équipements</w:t>
      </w:r>
    </w:p>
    <w:p>
      <w:r>
        <w:t>1.000 € / équipements</w:t>
      </w:r>
    </w:p>
    <w:p>
      <w:r>
        <w:t>Isolation des rampants de toiture et plafonds de combles</w:t>
      </w:r>
    </w:p>
    <w:p>
      <w:r>
        <w:t>25 € / m 2</w:t>
      </w:r>
    </w:p>
    <w:p>
      <w:r>
        <w:t>20 € / m 2</w:t>
      </w:r>
    </w:p>
    <w:p>
      <w:r>
        <w:t>15 € / m 2</w:t>
      </w:r>
    </w:p>
    <w:p>
      <w:r>
        <w:t>75 € / m 2</w:t>
      </w:r>
    </w:p>
    <w:p>
      <w:r>
        <w:t>Isolation des toitures terrasses</w:t>
      </w:r>
    </w:p>
    <w:p>
      <w:r>
        <w:t>60 € / m 2</w:t>
      </w:r>
    </w:p>
    <w:p>
      <w:r>
        <w:t>40 € / m 2</w:t>
      </w:r>
    </w:p>
    <w:p>
      <w:r>
        <w:t>180 € / m 2</w:t>
      </w:r>
    </w:p>
    <w:p>
      <w:r>
        <w:t>Équipements ou matériaux de protection des parois vitrées ou opaques contre les rayonnements solaires (outre-mer)</w:t>
      </w:r>
    </w:p>
    <w:p>
      <w:r>
        <w:t>200 € / m 2</w:t>
      </w:r>
    </w:p>
    <w:p>
      <w:r>
        <w:t>Sur-toitures ventilées (outre-mer)</w:t>
      </w:r>
    </w:p>
    <w:p>
      <w:r>
        <w:t>110 € / m 2</w:t>
      </w:r>
    </w:p>
    <w:p>
      <w:r>
        <w:t>Bardages ventilés (outre-mer)</w:t>
      </w:r>
    </w:p>
    <w:p>
      <w:r>
        <w:t>105 € / m 2</w:t>
      </w:r>
    </w:p>
    <w:p>
      <w:r>
        <w:t>Pour les mêmes travaux ou prestations éligibles, le montant total du dispositif d’aide MPR ', des Certificats d’économie d’énergie (CEE), des aides d’Action Logement, des aides aux actions de maîtrise de la demande en énergie en outre-mer, ne peut entraîner un reste à charge :</w:t>
      </w:r>
    </w:p>
    <w:p>
      <w:r>
        <w:t>de moins de 10 % de la dépense éligible du projet pour un ménage aux ressources très modestes;</w:t>
      </w:r>
    </w:p>
    <w:p>
      <w:r>
        <w:t>de moins de 25 % de la dépense éligible du projet pour un ménage aux ressources modestes;</w:t>
      </w:r>
    </w:p>
    <w:p>
      <w:r>
        <w:t>de moins de 40 % de la dépense éligible du projet pour un ménage aux revenus intermédiaires;</w:t>
      </w:r>
    </w:p>
    <w:p>
      <w:r>
        <w:t>de moins de 60 % de la dépense éligible du projet pour un ménage aux revenus supérieurs.</w:t>
      </w:r>
    </w:p>
    <w:p>
      <w:r>
        <w:t>La demande de prime peut porter sur une ou plusieurs dépenses éligibles. Chaque dépense éligible correspond au montant Toutes taxes comprises (TTC), après déduction des aides, ristournes, remises, rabais ou contreparties apportées par toute entreprise participant à la réalisation ou à la facturation des travaux, à l’exception de celles apportées au titre des aides qui font l’objet d’un écrêtement.</w:t>
      </w:r>
    </w:p>
    <w:p>
      <w:r>
        <w:t>Le montant cumulé de primes perçues par le ménage ne peut excéder 20.000 € sur une période de cinq ans consécutives à compter de la date de la première décision d'octroi de la prime. Ainsi un même propriétaire peut déposer une nouvelle demande de prime, pour un même logement, sous réserve que la première demande soit soldée, et que le cumul des demandes ne dépasse pas la limite du plafond de 20.000 € sur une période de cinq ans consécutives.</w:t>
      </w:r>
    </w:p>
    <w:p>
      <w:pPr>
        <w:pStyle w:val="Heading2"/>
      </w:pPr>
      <w:r>
        <w:t>Pour les dépenses éligibles, dans le cadre des dépenses éligibles de la "rénovation globale" et de la "mission d’accompagnement par un opérateur agréé MAR'"</w:t>
      </w:r>
    </w:p>
    <w:p>
      <w:r>
        <w:t>(arrêté du 14.1.20 : art. 2, 3, tableau 2 et 3 de l’annexe 2)</w:t>
      </w:r>
    </w:p>
    <w:p>
      <w:r>
        <w:t>Le montant du dispositif d’aide MPR ' correspond à un taux qui s'adapte selon les ressources du ménage (cf. § Catégorie de ménages - Plafonds de ressources) et la performance énergétique atteinte du logement à l’issue des travaux dans la limite d’un plafond applicable. Sont pris en compte, les travaux de rénovation énergétique visant à améliorer la performance globale du logement et les travaux ou prestations induits par ces travaux ou prestations, définis, pour toutes demandes de primes déposées depuis le 30 mars 2025, à l’annexe 3 de l’arrêté du 17 novembre 2020 modifié.</w:t>
      </w:r>
    </w:p>
    <w:p>
      <w:r>
        <w:t>Performance énergétique du logement</w:t>
      </w:r>
    </w:p>
    <w:p>
      <w:r>
        <w:t>Plafond de dépense éligible (HT)</w:t>
      </w:r>
    </w:p>
    <w:p>
      <w:r>
        <w:t>Gain de deux classes</w:t>
      </w:r>
    </w:p>
    <w:p>
      <w:r>
        <w:t>45 % de la dépense éligible</w:t>
      </w:r>
    </w:p>
    <w:p>
      <w:r>
        <w:t>10 % de la dépense éligible</w:t>
      </w:r>
    </w:p>
    <w:p>
      <w:r>
        <w:t>30.000 €</w:t>
      </w:r>
    </w:p>
    <w:p>
      <w:r>
        <w:t>Gain de trois classes ou plus</w:t>
      </w:r>
    </w:p>
    <w:p>
      <w:r>
        <w:t>40.000 €</w:t>
      </w:r>
    </w:p>
    <w:p>
      <w:r>
        <w:t>Pour la mission d’accompagnement par un opérateur agréé MAR', le montant de l’aide s’élève à :</w:t>
      </w:r>
    </w:p>
    <w:p>
      <w:r>
        <w:t>40 % de la dépense éligible</w:t>
      </w:r>
    </w:p>
    <w:p>
      <w:r>
        <w:t>20 % de la dépense éligible</w:t>
      </w:r>
    </w:p>
    <w:p>
      <w:r>
        <w:t>Pour les mêmes travaux ou prestations éligibles, le montant total de l’ensemble des aides publiques (dispositif d’aide MPR ' dans le cadre des dépenses éligibles pour la "rénovation globale" et la "mission d’accompagnement MAR'", CEE, aides d’Action Logement, aides aux actions de maîtrise de la demande en énergie en outre-mer…) est plafonné.</w:t>
      </w:r>
    </w:p>
    <w:p>
      <w:r>
        <w:t>Ce plafonnement de l’aide publique, aussi appelé taux d’écrêtement, impose un reste à charge qui varie selon la catégorie de ménage. Ainsi, le montant total d’aides publique est limité à :</w:t>
      </w:r>
    </w:p>
    <w:p>
      <w:r>
        <w:t>80 % de la dépense éligible du projet pour les ménages aux revenus intermédiaires (reste à charge de 20 %);</w:t>
      </w:r>
    </w:p>
    <w:p>
      <w:r>
        <w:t>50 % de la dépense éligible du projet pour les ménages aux revenus supérieurs (reste à charge de 50 %).</w:t>
      </w:r>
    </w:p>
    <w:p>
      <w:r>
        <w:t>Chaque dépense éligible correspond au montant Hors taxes (HT), après déduction des aides, ristournes, remises, rabais ou contreparties apportées par toute entreprise participant à la réalisation ou à la facturation des travaux, à l’exception de celles apportées au titre des aides qui font l’objet d’un écrêtement, dans la limite du plafond définit. Par ailleurs, le bénéficiaire doit s'engager à réserver l'exclusivité de la valorisation des CEE à l'Anah.</w:t>
      </w:r>
    </w:p>
    <w:p>
      <w:r>
        <w:t>À noter que le montant cumulé de primes perçues par le ménage ne peut excéder le plafond défini sur une période de cinq années consécutives, à compter de la date de la première décision d'octroi de la prime. Aussi, un même propriétaire peut déposer une nouvelle demande de prime au titre d'une seconde étape de travaux, pour un même logement, sous réserve que la première demande au titre d'une première étape de travaux soit soldée. Dans le cas d'une nouvelle demande de prime au titre d'une seconde étape de travaux, le plafond de dépense éligible est la différence entre le plafond de dépense éligible associé au cumul des deux étapes de travaux et le montant de la dépense éligible associée à la première étape de travaux.</w:t>
      </w:r>
    </w:p>
    <w:p>
      <w:pPr>
        <w:pStyle w:val="Heading2"/>
      </w:pPr>
      <w:r>
        <w:t>À savoir</w:t>
      </w:r>
    </w:p>
    <w:p>
      <w:r>
        <w:t>Un audit énergétique doit être réalisé avant et après travaux pour justifier la classe énergétique du logement (CCH : L.173-1-1).</w:t>
      </w:r>
    </w:p>
    <w:p>
      <w:r>
        <w:t>Le coût de travaux d'amélioration du confort d'été est inclus dans la dépense éligible au titre de la “rénovation globale” du dispositif d’aide MPR ' dès lors que les caractéristiques techniques et modalités de réalisation des travaux et prestations sont respectés (arrêté du 17.11.20).</w:t>
      </w:r>
    </w:p>
    <w:p>
      <w:pPr>
        <w:pStyle w:val="Heading2"/>
      </w:pPr>
      <w:r>
        <w:t>Catégorie de ménages</w:t>
      </w:r>
    </w:p>
    <w:p>
      <w:r>
        <w:t>(arrêté du 14.1.20 : art. 2 / arrêté 24.5.13 : annexes 1 et 2)</w:t>
      </w:r>
    </w:p>
    <w:p>
      <w:r>
        <w:t>Il existe quatre profils de ménage selon les différents niveaux de revenus. Les modalités et les conditions d'examen des ressources du ménage s'apprécient dans les conditions définies par l'arrêté du 24 mai 2013 (précisé par la circulaire du 1.12.25), qui distingue :</w:t>
      </w:r>
    </w:p>
    <w:p>
      <w:r>
        <w:t>les ménages aux revenus très modestes (associés au profil bleu);</w:t>
      </w:r>
    </w:p>
    <w:p>
      <w:r>
        <w:t>les ménages aux revenus modestes (associés au profil jaune);</w:t>
      </w:r>
    </w:p>
    <w:p>
      <w:r>
        <w:t>les ménages aux revenus intermédiaires (associés au profil violet);</w:t>
      </w:r>
    </w:p>
    <w:p>
      <w:r>
        <w:t>les ménages aux revenus supérieurs (associés au profil rose).</w:t>
      </w:r>
    </w:p>
    <w:p>
      <w:r>
        <w:t>À noter : pour les propriétaires bailleurs, les plafonds de ressources sont appréciés en tenant compte de la composition de leur ménage et de la localisation du logement qu’ils occupent à titre de résidence principale.</w:t>
      </w:r>
    </w:p>
    <w:p>
      <w:pPr>
        <w:pStyle w:val="Heading2"/>
      </w:pPr>
      <w:r>
        <w:t>Plafonds de ressources 2026 (Île-de-France)</w:t>
      </w:r>
    </w:p>
    <w:p>
      <w:r>
        <w:t>Nombre de personnes composant le ménage</w:t>
      </w:r>
    </w:p>
    <w:p>
      <w:r>
        <w:t>Ménages aux revenus très modestes (€)</w:t>
      </w:r>
    </w:p>
    <w:p>
      <w:r>
        <w:t>Ménages aux revenus modestes (€)</w:t>
      </w:r>
    </w:p>
    <w:p>
      <w:r>
        <w:t>Ménages aux revenus intermédiaires (€)</w:t>
      </w:r>
    </w:p>
    <w:p>
      <w:r>
        <w:t>Ménages aux revenus supérieurs (€)</w:t>
      </w:r>
    </w:p>
    <w:p>
      <w:r>
        <w:t>24.031</w:t>
      </w:r>
    </w:p>
    <w:p>
      <w:r>
        <w:t>29.253</w:t>
      </w:r>
    </w:p>
    <w:p>
      <w:r>
        <w:t>40.851</w:t>
      </w:r>
    </w:p>
    <w:p>
      <w:r>
        <w:t>&gt; à 40.851</w:t>
      </w:r>
    </w:p>
    <w:p>
      <w:r>
        <w:t>35.270</w:t>
      </w:r>
    </w:p>
    <w:p>
      <w:r>
        <w:t>42.933</w:t>
      </w:r>
    </w:p>
    <w:p>
      <w:r>
        <w:t>60.051</w:t>
      </w:r>
    </w:p>
    <w:p>
      <w:r>
        <w:t>&gt; à 60.051</w:t>
      </w:r>
    </w:p>
    <w:p>
      <w:r>
        <w:t>42.357</w:t>
      </w:r>
    </w:p>
    <w:p>
      <w:r>
        <w:t>51.564</w:t>
      </w:r>
    </w:p>
    <w:p>
      <w:r>
        <w:t>71.846</w:t>
      </w:r>
    </w:p>
    <w:p>
      <w:r>
        <w:t>&gt; à 71.846</w:t>
      </w:r>
    </w:p>
    <w:p>
      <w:r>
        <w:t>49.455</w:t>
      </w:r>
    </w:p>
    <w:p>
      <w:r>
        <w:t>60.208</w:t>
      </w:r>
    </w:p>
    <w:p>
      <w:r>
        <w:t>84.562</w:t>
      </w:r>
    </w:p>
    <w:p>
      <w:r>
        <w:t>&gt; à 84.562</w:t>
      </w:r>
    </w:p>
    <w:p>
      <w:r>
        <w:t>56.580</w:t>
      </w:r>
    </w:p>
    <w:p>
      <w:r>
        <w:t>68.877</w:t>
      </w:r>
    </w:p>
    <w:p>
      <w:r>
        <w:t>96.817</w:t>
      </w:r>
    </w:p>
    <w:p>
      <w:r>
        <w:t>&gt; à 96.817</w:t>
      </w:r>
    </w:p>
    <w:p>
      <w:r>
        <w:t>Par personne supplémentaire</w:t>
      </w:r>
    </w:p>
    <w:p>
      <w:r>
        <w:t>+ 7.116</w:t>
      </w:r>
    </w:p>
    <w:p>
      <w:r>
        <w:t>+ 8.663</w:t>
      </w:r>
    </w:p>
    <w:p>
      <w:r>
        <w:t>+ 12.257</w:t>
      </w:r>
    </w:p>
    <w:p>
      <w:pPr>
        <w:pStyle w:val="Heading2"/>
      </w:pPr>
      <w:r>
        <w:t>Plafonds de ressources 2026 pour les autres régions</w:t>
      </w:r>
    </w:p>
    <w:p>
      <w:r>
        <w:t>Ménages aux revenus très modestes</w:t>
      </w:r>
    </w:p>
    <w:p>
      <w:r>
        <w:t>Ménages aux revenus modestes</w:t>
      </w:r>
    </w:p>
    <w:p>
      <w:r>
        <w:t>Ménages aux revenus intermédiaires</w:t>
      </w:r>
    </w:p>
    <w:p>
      <w:r>
        <w:t>Ménages aux revenus supérieurs</w:t>
      </w:r>
    </w:p>
    <w:p>
      <w:r>
        <w:t>17.363</w:t>
      </w:r>
    </w:p>
    <w:p>
      <w:r>
        <w:t>22.259</w:t>
      </w:r>
    </w:p>
    <w:p>
      <w:r>
        <w:t>31.185</w:t>
      </w:r>
    </w:p>
    <w:p>
      <w:r>
        <w:t>&gt; à 31.185</w:t>
      </w:r>
    </w:p>
    <w:p>
      <w:r>
        <w:t>25.393</w:t>
      </w:r>
    </w:p>
    <w:p>
      <w:r>
        <w:t>32.553</w:t>
      </w:r>
    </w:p>
    <w:p>
      <w:r>
        <w:t>45.842</w:t>
      </w:r>
    </w:p>
    <w:p>
      <w:r>
        <w:t>&gt; à 45.842</w:t>
      </w:r>
    </w:p>
    <w:p>
      <w:r>
        <w:t>30.540</w:t>
      </w:r>
    </w:p>
    <w:p>
      <w:r>
        <w:t>39.148</w:t>
      </w:r>
    </w:p>
    <w:p>
      <w:r>
        <w:t>55.196</w:t>
      </w:r>
    </w:p>
    <w:p>
      <w:r>
        <w:t>&gt; à 55.196</w:t>
      </w:r>
    </w:p>
    <w:p>
      <w:r>
        <w:t>35.676</w:t>
      </w:r>
    </w:p>
    <w:p>
      <w:r>
        <w:t>45.735</w:t>
      </w:r>
    </w:p>
    <w:p>
      <w:r>
        <w:t>64.550</w:t>
      </w:r>
    </w:p>
    <w:p>
      <w:r>
        <w:t>&gt; à 64.550</w:t>
      </w:r>
    </w:p>
    <w:p>
      <w:r>
        <w:t>40.835</w:t>
      </w:r>
    </w:p>
    <w:p>
      <w:r>
        <w:t>52.348</w:t>
      </w:r>
    </w:p>
    <w:p>
      <w:r>
        <w:t>73.907</w:t>
      </w:r>
    </w:p>
    <w:p>
      <w:r>
        <w:t>&gt; à 73.907</w:t>
      </w:r>
    </w:p>
    <w:p>
      <w:r>
        <w:t>+ 5.151</w:t>
      </w:r>
    </w:p>
    <w:p>
      <w:r>
        <w:t>+ 6.598</w:t>
      </w:r>
    </w:p>
    <w:p>
      <w:r>
        <w:t>+ 9.9.357</w:t>
      </w:r>
    </w:p>
    <w:p>
      <w:r>
        <w:t>+ 9.357</w:t>
      </w:r>
    </w:p>
    <w:p>
      <w:pPr>
        <w:pStyle w:val="Heading2"/>
      </w:pPr>
      <w:r>
        <w:t>Règles de cumul avec d’autres aides</w:t>
      </w:r>
    </w:p>
    <w:p>
      <w:r>
        <w:t>(décret du 14.1.20 : art. 3 et art. 4)</w:t>
      </w:r>
    </w:p>
    <w:p>
      <w:pPr>
        <w:pStyle w:val="Heading2"/>
      </w:pPr>
      <w:r>
        <w:t>Cumul entre les dépenses éligibles dans le cadre du dispositif d’aide MPR '</w:t>
      </w:r>
    </w:p>
    <w:p>
      <w:r>
        <w:t>un même ménage peut bénéficier du dispositif d’aide MPR ' pour le logement qu’il occupe, mais également pour celui qu’il met en location, pour des projets de travaux différents;</w:t>
      </w:r>
    </w:p>
    <w:p>
      <w:r>
        <w:t>un même ménage ne peut bénéficier du dispositif d’aide MPR ' "rénovation globale" avec une autre dépense éligible à l’exception de celle relative à la "mission d’accompagnement par un opérateur agréé MAR'".</w:t>
      </w:r>
    </w:p>
    <w:p>
      <w:pPr>
        <w:pStyle w:val="Heading2"/>
      </w:pPr>
      <w:r>
        <w:t>Cumul avec les autres aides à la rénovation énergétique</w:t>
      </w:r>
    </w:p>
    <w:p>
      <w:r>
        <w:t>MPR ' ne peut être cumulée, pour une ou plusieurs dépenses relatives à des travaux ou prestations identiques réalisés au titre du même logement, avec :</w:t>
      </w:r>
    </w:p>
    <w:p>
      <w:r>
        <w:t>les autres aides versées par l’Anah (CCH : R.321-12) notamment : MPR ' Parcours accompagné; MPR ' Copro; MPR ' Copro outre-mer; MPR ' Petite copro; MPR ' Copro en difficulté; MPLD; MPA;</w:t>
      </w:r>
    </w:p>
    <w:p>
      <w:r>
        <w:t>MPR ' Parcours accompagné;</w:t>
      </w:r>
    </w:p>
    <w:p>
      <w:r>
        <w:t>MPR ' Copro;</w:t>
      </w:r>
    </w:p>
    <w:p>
      <w:r>
        <w:t>MPR ' Copro outre-mer;</w:t>
      </w:r>
    </w:p>
    <w:p>
      <w:r>
        <w:t>MPR ' Petite copro;</w:t>
      </w:r>
    </w:p>
    <w:p>
      <w:r>
        <w:t>MPR ' Copro en difficulté;</w:t>
      </w:r>
    </w:p>
    <w:p>
      <w:r>
        <w:t>MPLD;</w:t>
      </w:r>
    </w:p>
    <w:p>
      <w:r>
        <w:t>MPA;</w:t>
      </w:r>
    </w:p>
    <w:p>
      <w:r>
        <w:t>les aides à l’amélioration de l’habitat pour les logements situés dans des départements ou régions d’outre-mer (CCH : L.301-1).</w:t>
      </w:r>
    </w:p>
    <w:p>
      <w:r>
        <w:t>Un même bénéficiaire ne peut pas cumuler le bénéfice de l’aide MPR ' au titre d’une prestation d’AMO, avec les financements proposés pour la même prestation par le programme CEE Service d'accompagnement pour la rénovation énergétique (SARE).</w:t>
      </w:r>
    </w:p>
    <w:p>
      <w:r>
        <w:t>MaPrimeRénov’ Copropriétés n’est pas cumulable avec les aides individuelles de l’Anah prévues pour des travaux identiques (délibération Anah n° 2023-47 : art. 5.1).</w:t>
      </w:r>
    </w:p>
    <w:p>
      <w:pPr>
        <w:pStyle w:val="Heading2"/>
      </w:pPr>
      <w:r>
        <w:t>Versement d’une avance</w:t>
      </w:r>
    </w:p>
    <w:p>
      <w:r>
        <w:t>(arrêté du 14.1.20 : art. 6)</w:t>
      </w:r>
    </w:p>
    <w:p>
      <w:r>
        <w:t>Une avance de prime peut être versée aux propriétaires occupants personnes physiques ou aux titulaires d’un droit réel immobilier conférant l’usage d’un logement pour financer les dépenses en faveur de la rénovation énergétique du logement qu’ils occupent eux-mêmes, justifiant de ressources très modestes, dans la limite de 50 % du montant prévisionnel de la prime.</w:t>
      </w:r>
    </w:p>
    <w:p>
      <w:r>
        <w:t>La demande d'avance doit :</w:t>
      </w:r>
    </w:p>
    <w:p>
      <w:r>
        <w:t>être adressée avant le début des travaux et prestations;</w:t>
      </w:r>
    </w:p>
    <w:p>
      <w:r>
        <w:t>être adressée dans les six mois qui suivent la notification de la subvention;</w:t>
      </w:r>
    </w:p>
    <w:p>
      <w:r>
        <w:t>comporter les engagements datés et signés du demandeur ou de son mandataire relatifs : au délai de commencement et d’achèvement des travaux ou prestations; au remboursement de toutes les sommes versées en cas de non-respect de ces délais; aux obligations réglementaires liées au bénéfice de cette avance;</w:t>
      </w:r>
    </w:p>
    <w:p>
      <w:r>
        <w:t>au délai de commencement et d’achèvement des travaux ou prestations;</w:t>
      </w:r>
    </w:p>
    <w:p>
      <w:r>
        <w:t>au remboursement de toutes les sommes versées en cas de non-respect de ces délais;</w:t>
      </w:r>
    </w:p>
    <w:p>
      <w:r>
        <w:t>aux obligations réglementaires liées au bénéfice de cette avance;</w:t>
      </w:r>
    </w:p>
    <w:p>
      <w:r>
        <w:t>être accompagnée de toutes les pièces et documents définis par l’Anah c’est-à-dire : le formulaire de demande d’avance; le devis détaillé des travaux daté et signé par le demandeur ou son mandataire et l’entreprise, avec mention de la demande d’acompte de l’entreprise; le Relevé d’identité bancaire (RIB) du demandeur; le formulaire Cerfa de désignation d’un mandataire de gestion signé par le mandataire et le mandant; le formulaire Cerfa de désignation d’un mandataire de perception des fonds signé par le mandataire et le mandant; le justificatif de propriété (uniquement si le demandeur a fourni une promesse synallagmatique de vente lors de la demande de prime).</w:t>
      </w:r>
    </w:p>
    <w:p>
      <w:r>
        <w:t>le formulaire de demande d’avance;</w:t>
      </w:r>
    </w:p>
    <w:p>
      <w:r>
        <w:t>le devis détaillé des travaux daté et signé par le demandeur ou son mandataire et l’entreprise, avec mention de la demande d’acompte de l’entreprise;</w:t>
      </w:r>
    </w:p>
    <w:p>
      <w:r>
        <w:t>le Relevé d’identité bancaire (RIB) du demandeur;</w:t>
      </w:r>
    </w:p>
    <w:p>
      <w:r>
        <w:t>le formulaire Cerfa de désignation d’un mandataire de gestion signé par le mandataire et le mandant;</w:t>
      </w:r>
    </w:p>
    <w:p>
      <w:r>
        <w:t>le formulaire Cerfa de désignation d’un mandataire de perception des fonds signé par le mandataire et le mandant;</w:t>
      </w:r>
    </w:p>
    <w:p>
      <w:r>
        <w:t>le justificatif de propriété (uniquement si le demandeur a fourni une promesse synallagmatique de vente lors de la demande de prime).</w:t>
      </w:r>
    </w:p>
    <w:p>
      <w:r>
        <w:t>L’Anah peut solliciter la production de toute attestation fournie par l’entreprise, permettant de vérifier le bien-fondé de la demande d’avance. Elle peut refuser de verser l’avance. La demande de versement de l’avance et sa perception sont exclusivement réservées au bénéficiaire. Lorsque le bénéficiaire désigne un mandataire de perception de fonds, ce dernier doit, depuis le 1 er juillet 2025, attester du respect d’engagements et de garanties renforcés (décret du 14.1.20 : art. 5 bis / arrêté du 14.1.20 : art. 2 bis). Ce changement s'applique pour tous les dossiers d'un mandataire personne morale et, pour un mandataire personne physique, à partir de plus de trois nouveaux dossiers</w:t>
      </w:r>
    </w:p>
    <w:p>
      <w:pPr>
        <w:pStyle w:val="Heading2"/>
      </w:pPr>
      <w:r>
        <w:t>Achèvement des travaux ou prestations et versement de la prime</w:t>
      </w:r>
    </w:p>
    <w:p>
      <w:r>
        <w:t>(décret du 14.1.20 : art. 2 / arrêté du 14.1.20 : art. 5 et 7-1)</w:t>
      </w:r>
    </w:p>
    <w:p>
      <w:r>
        <w:t>Le versement de la prime au titre du dispositif d’aide MPR ' est conditionné :</w:t>
      </w:r>
    </w:p>
    <w:p>
      <w:r>
        <w:t>Pour le bénéficiaire : par la justification de l'achèvement des travaux et prestations dans un délai de : deux ans à compter de la notification de la décision d'octroi de la prime (hors "rénovation globale". Le cas échéant, et sur décision du directeur de l’Anah, un délai supplémentaire de six mois peut être accordé lorsque des circonstances extérieures à la volonté du demandeur ont fait obstacle au commencement ou à l'achèvement des travaux et prestations; ou dans un délai de trois ans à compter de cette même date dans le cadre des dépenses éligibles de la "rénovation globale". Le cas échéant, et sur décision du directeur de l’Anah, un délai supplémentaire de deux ans peut être accordé lorsque des circonstances extérieures à la volonté du demandeur ont fait obstacle au commencement ou à l'achèvement des travaux et prestations; ou dans un délai d'un an à compter de cette même date lorsqu'une avance a été versée.</w:t>
      </w:r>
    </w:p>
    <w:p>
      <w:r>
        <w:t>deux ans à compter de la notification de la décision d'octroi de la prime (hors "rénovation globale". Le cas échéant, et sur décision du directeur de l’Anah, un délai supplémentaire de six mois peut être accordé lorsque des circonstances extérieures à la volonté du demandeur ont fait obstacle au commencement ou à l'achèvement des travaux et prestations;</w:t>
      </w:r>
    </w:p>
    <w:p>
      <w:r>
        <w:t>ou dans un délai de trois ans à compter de cette même date dans le cadre des dépenses éligibles de la "rénovation globale". Le cas échéant, et sur décision du directeur de l’Anah, un délai supplémentaire de deux ans peut être accordé lorsque des circonstances extérieures à la volonté du demandeur ont fait obstacle au commencement ou à l'achèvement des travaux et prestations;</w:t>
      </w:r>
    </w:p>
    <w:p>
      <w:r>
        <w:t>ou dans un délai d'un an à compter de cette même date lorsqu'une avance a été versée.</w:t>
      </w:r>
    </w:p>
    <w:p>
      <w:r>
        <w:t>L'achèvement des travaux s'entend de la réalisation des travaux et prestations prévus dans le devis ainsi que des travaux et prestations nécessaires à l'utilisation des équipements, matériaux ou appareils installés conformément à leur destination.</w:t>
      </w:r>
    </w:p>
    <w:p>
      <w:r>
        <w:t>Pour l’Anah : par la vérification des pièces fournies par le demandeur ou son mandataire, au regard des travaux et prestations effectivement réalisés.</w:t>
      </w:r>
    </w:p>
    <w:p>
      <w:r>
        <w:t>En outre, et en cas de difficultés ou d'erreurs dans l'instruction des dossiers, le directeur général de l’Anah peut :</w:t>
      </w:r>
    </w:p>
    <w:p>
      <w:r>
        <w:t>déroger à titre exceptionnel aux délais de réalisation des travaux;</w:t>
      </w:r>
    </w:p>
    <w:p>
      <w:r>
        <w:t>ou procéder à un nouvel examen du calcul de la prime.</w:t>
      </w:r>
    </w:p>
    <w:p>
      <w:r>
        <w:t>Enfin, l’ordonnateur doit attester et certifier l’exactitude des éléments retenus pour cette liquidation, tels que l’identité et la qualité du bénéficiaire, la régularité, la conformité des factures et documents produits, la nature et le montant des travaux au regard des pièces justificatives et la régularité du mandat.</w:t>
      </w:r>
    </w:p>
    <w:p>
      <w:pPr>
        <w:pStyle w:val="Heading2"/>
      </w:pPr>
      <w:r>
        <w:t>À savoir</w:t>
      </w:r>
    </w:p>
    <w:p>
      <w:r>
        <w:t>Lorsque le montant de la prime à attribuer est inférieur à 80 €, l’Anah peut ne pas verser la prime.</w:t>
      </w:r>
    </w:p>
    <w:p>
      <w:r>
        <w:t>La réception d'une demande de solde par l’Anah, de la part du demandeur ou son mandataire, vaut déclaration d'achèvement des travaux ou de la prestation.</w:t>
      </w:r>
    </w:p>
    <w:p>
      <w:r>
        <w:t>L’Anah établit un ordre de paiement au nom du demandeur ou de son mandataire à transmettre à l’agent comptable de l’agence, déduction faite, s’il y a lieu, de l’avance versée.</w:t>
      </w:r>
    </w:p>
    <w:p>
      <w:r>
        <w:t>Les cas dérogatoires permettant au directeur de l’Anah d’accorder un délai supplémentaire au motif de circonstances extérieures à la volonté du demandeur sont : un motif d'ordre familial, professionnel ou de santé; l'indisponibilité ou la défaillance de l'entreprise attestée par l'entreprise elle-même, un maître d'œuvre ou un organisme tiers; les difficultés notamment financières ou de gestion rencontrées par le syndicat des copropriétaires; les difficultés ou les erreurs dans l'instruction des dossiers. Dans ce cas, la demande motivée du bénéficiaire n'est pas requise et le directeur général de l'Agence nationale de l'habitat peut agir de sa propre initiative.</w:t>
      </w:r>
    </w:p>
    <w:p>
      <w:r>
        <w:t>un motif d'ordre familial, professionnel ou de santé;</w:t>
      </w:r>
    </w:p>
    <w:p>
      <w:r>
        <w:t>l'indisponibilité ou la défaillance de l'entreprise attestée par l'entreprise elle-même, un maître d'œuvre ou un organisme tiers;</w:t>
      </w:r>
    </w:p>
    <w:p>
      <w:r>
        <w:t>les difficultés notamment financières ou de gestion rencontrées par le syndicat des copropriétaires;</w:t>
      </w:r>
    </w:p>
    <w:p>
      <w:r>
        <w:t>les difficultés ou les erreurs dans l'instruction des dossiers. Dans ce cas, la demande motivée du bénéficiaire n'est pas requise et le directeur général de l'Agence nationale de l'habitat peut agir de sa propre initiative.</w:t>
      </w:r>
    </w:p>
    <w:p>
      <w:pPr>
        <w:pStyle w:val="Heading2"/>
      </w:pPr>
      <w:r>
        <w:t>Pièces et informations à fournir lors des demandes de prime et de solde</w:t>
      </w:r>
    </w:p>
    <w:p>
      <w:r>
        <w:t>(décret du 14.1.20 : art. 5 / arrêté du 14.1.20 : art. 4, 7-1 et annexe 3 / arrêté du 17.11.20 : annexe 1)</w:t>
      </w:r>
    </w:p>
    <w:p>
      <w:r>
        <w:t>Le bénéficiaire est seul autorisé à créer son compte lui permettant de s'identifier personnellement sur le site de l’Anah. Une fois son compte crée, les demandes de prime, de versement du solde, ainsi que de perception de fonds, peuvent être déposées par le demandeur lui-même ou par l'intermédiaire d'une personne de son choix. Le mandataire doit s'identifier auprès de l'Anah et lui communiquer les documents requis.</w:t>
      </w:r>
    </w:p>
    <w:p>
      <w:r>
        <w:t>La demande de versement de l'avance et sa perception sont exclusivement réservées au bénéficiaire.</w:t>
      </w:r>
    </w:p>
    <w:p>
      <w:pPr>
        <w:pStyle w:val="Heading2"/>
      </w:pPr>
      <w:r>
        <w:t>Documents à fournir à l’occasion de la demande de prime</w:t>
      </w:r>
    </w:p>
    <w:p>
      <w:r>
        <w:t>Les demandes de prime doivent être accompagnées des pièces justificatives suivantes :</w:t>
      </w:r>
    </w:p>
    <w:p>
      <w:r>
        <w:t>Cas général (pour tout demandeur quel que soit son statut : propriétaire occupant, propriétaire bailleur, …) : plan de financement mentionnant les différentes aides publiques et privées, indemnités et remises; certificat de qualification ou certification RGE; devis détaillé des travaux; formulaire CERFA de désignation d'un mandataire de gestion; à compter du 1 er janvier 2027, Diagnostic de performance énergétique (DPE) ou audit énergétique justifiant la classe énergétique (CCH : L.173-1-1) du logement avant travaux pour les dépenses par geste (décret du 14.1.20 : annexe 1, points 2 au 12) cadre de contribution CEE ou MDE, le cas échéant (hors dépenses éligibles dans le cadre de la "rénovation globale" ou de la "mission d’accompagnement MAR'"); seulement dans le cadre des dépenses éligibles de la "rénovation globale" : attestation de contact avec un ECFR (C. énergie : L.232-2); contrat ou convention d'accompagnement MAR'; synthèse de grille d'analyse du logement; rapport de l'audit énergétique justifiant la classe énergétique du logement avant travaux (CCH : L.173-1-1); attestation de travaux "devis" (modèle prévu par l'arrêté du 17.11.20 : annexe 1).</w:t>
      </w:r>
    </w:p>
    <w:p>
      <w:r>
        <w:t>plan de financement mentionnant les différentes aides publiques et privées, indemnités et remises;</w:t>
      </w:r>
    </w:p>
    <w:p>
      <w:r>
        <w:t>certificat de qualification ou certification RGE;</w:t>
      </w:r>
    </w:p>
    <w:p>
      <w:r>
        <w:t>devis détaillé des travaux;</w:t>
      </w:r>
    </w:p>
    <w:p>
      <w:r>
        <w:t>formulaire CERFA de désignation d'un mandataire de gestion;</w:t>
      </w:r>
    </w:p>
    <w:p>
      <w:r>
        <w:t>à compter du 1 er janvier 2027, Diagnostic de performance énergétique (DPE) ou audit énergétique justifiant la classe énergétique (CCH : L.173-1-1) du logement avant travaux pour les dépenses par geste (décret du 14.1.20 : annexe 1, points 2 au 12)</w:t>
      </w:r>
    </w:p>
    <w:p>
      <w:r>
        <w:t>cadre de contribution CEE ou MDE, le cas échéant (hors dépenses éligibles dans le cadre de la "rénovation globale" ou de la "mission d’accompagnement MAR'");</w:t>
      </w:r>
    </w:p>
    <w:p>
      <w:r>
        <w:t>seulement dans le cadre des dépenses éligibles de la "rénovation globale" : attestation de contact avec un ECFR (C. énergie : L.232-2); contrat ou convention d'accompagnement MAR'; synthèse de grille d'analyse du logement; rapport de l'audit énergétique justifiant la classe énergétique du logement avant travaux (CCH : L.173-1-1); attestation de travaux "devis" (modèle prévu par l'arrêté du 17.11.20 : annexe 1).</w:t>
      </w:r>
    </w:p>
    <w:p>
      <w:r>
        <w:t>attestation de contact avec un ECFR (C. énergie : L.232-2);</w:t>
      </w:r>
    </w:p>
    <w:p>
      <w:r>
        <w:t>contrat ou convention d'accompagnement MAR';</w:t>
      </w:r>
    </w:p>
    <w:p>
      <w:r>
        <w:t>synthèse de grille d'analyse du logement;</w:t>
      </w:r>
    </w:p>
    <w:p>
      <w:r>
        <w:t>rapport de l'audit énergétique justifiant la classe énergétique du logement avant travaux (CCH : L.173-1-1);</w:t>
      </w:r>
    </w:p>
    <w:p>
      <w:r>
        <w:t>attestation de travaux "devis" (modèle prévu par l'arrêté du 17.11.20 : annexe 1).</w:t>
      </w:r>
    </w:p>
    <w:p>
      <w:r>
        <w:t>Propriétaire bailleurs : justificatif de propriété; engagement sur l'honneur de location (formulaire); engagement sur l'honneur à informer le locataire de la réalisation de travaux financés par la prime et de la déduction du montant de la prime dans le cas d'une éventuelle réévaluation du loyer (un modèle d’attestation sur l’honneur est prévu par la réglementation (arrêté du 14.1.20 : annexe 5).</w:t>
      </w:r>
    </w:p>
    <w:p>
      <w:r>
        <w:t>justificatif de propriété;</w:t>
      </w:r>
    </w:p>
    <w:p>
      <w:r>
        <w:t>engagement sur l'honneur de location (formulaire);</w:t>
      </w:r>
    </w:p>
    <w:p>
      <w:r>
        <w:t>engagement sur l'honneur à informer le locataire de la réalisation de travaux financés par la prime et de la déduction du montant de la prime dans le cas d'une éventuelle réévaluation du loyer (un modèle d’attestation sur l’honneur est prévu par la réglementation (arrêté du 14.1.20 : annexe 5).</w:t>
      </w:r>
    </w:p>
    <w:p>
      <w:r>
        <w:t>Propriétaire en indivision : attestation de l'indivisaire demandeur précisant qu'il est dûment mandaté par les autres indivisaire (formulaire).</w:t>
      </w:r>
    </w:p>
    <w:p>
      <w:r>
        <w:t>attestation de l'indivisaire demandeur précisant qu'il est dûment mandaté par les autres indivisaire (formulaire).</w:t>
      </w:r>
    </w:p>
    <w:p>
      <w:r>
        <w:t>Titulaire d’un droit réel immobilier : une copie de l'acte notarié (ou une attestation notariée de même nature) instituant le droit réel conférant l'usage du logement subventionné et indiquant le titulaire de ce droit.</w:t>
      </w:r>
    </w:p>
    <w:p>
      <w:r>
        <w:t>une copie de l'acte notarié (ou une attestation notariée de même nature) instituant le droit réel conférant l'usage du logement subventionné et indiquant le titulaire de ce droit.</w:t>
      </w:r>
    </w:p>
    <w:p>
      <w:r>
        <w:t>À sa discrétion, l’Anah peut également demander un avis d'imposition et, pour les propriétaires occupants, un justificatif de propriété.</w:t>
      </w:r>
    </w:p>
    <w:p>
      <w:r>
        <w:t>Par ailleurs, l’Anah autorise le dépôt d’une demande de prime lors d’une acquisition en cours. Le demandeur pourra fournir une promesse synallagmatique de vente lors du dépôt de sa demande. Pour percevoir la subvention, il devra transmettre le justificatif de propriété.</w:t>
      </w:r>
    </w:p>
    <w:p>
      <w:r>
        <w:t>La demande de prime comporte les renseignements nécessaires :</w:t>
      </w:r>
    </w:p>
    <w:p>
      <w:r>
        <w:t>à l'identification du demandeur;</w:t>
      </w:r>
    </w:p>
    <w:p>
      <w:r>
        <w:t>du lieu où les travaux ou prestations doivent être réalisés;</w:t>
      </w:r>
    </w:p>
    <w:p>
      <w:r>
        <w:t>l'acceptation des obligations réglementaires et conventionnelles applicables en cas d'octroi de la prime.</w:t>
      </w:r>
    </w:p>
    <w:p>
      <w:r>
        <w:t>L’audit ou le DPE n’est pas obligatoire lorsque le demandeur sollicite le dispositif d’aide MPR ' pour un besoin urgent de remplacement de chauffage ou d’un chauffe-eau à la suite d’une panne. Dans ce cas, le demandeur doit à la place de l’audit ou du DPE fournir un justificatif (formulaire).</w:t>
      </w:r>
    </w:p>
    <w:p>
      <w:pPr>
        <w:pStyle w:val="Heading2"/>
      </w:pPr>
      <w:r>
        <w:t>Documents à fournir à l’occasion de la demande de solde de prime</w:t>
      </w:r>
    </w:p>
    <w:p>
      <w:r>
        <w:t>Les demandes de solde de prime doivent être accompagnées des pièces justificatives suivantes :</w:t>
      </w:r>
    </w:p>
    <w:p>
      <w:r>
        <w:t>Cas général (pour tout demandeur quel que soit son statut : propriétaire occupant, propriétaire bailleur, …) : factures seulement dans le cadre des dépenses éligibles de la "rénovation globale" : rapport de l'audit énergétique justifiant la classe énergétique du logement (CCH : L.173-1-1); attestation de travaux "factures" (modèle prévu par l’arrêté du 17.11.20 : annexe 1); rapport d'accompagnement du MAR'; attestation de valorisation des CEE par l'Anah. le cas échéant, mandat de perception des fonds pour un tiers.</w:t>
      </w:r>
    </w:p>
    <w:p>
      <w:r>
        <w:t>factures</w:t>
      </w:r>
    </w:p>
    <w:p>
      <w:r>
        <w:t>seulement dans le cadre des dépenses éligibles de la "rénovation globale" : rapport de l'audit énergétique justifiant la classe énergétique du logement (CCH : L.173-1-1); attestation de travaux "factures" (modèle prévu par l’arrêté du 17.11.20 : annexe 1); rapport d'accompagnement du MAR'; attestation de valorisation des CEE par l'Anah.</w:t>
      </w:r>
    </w:p>
    <w:p>
      <w:r>
        <w:t>rapport de l'audit énergétique justifiant la classe énergétique du logement (CCH : L.173-1-1);</w:t>
      </w:r>
    </w:p>
    <w:p>
      <w:r>
        <w:t>attestation de travaux "factures" (modèle prévu par l’arrêté du 17.11.20 : annexe 1);</w:t>
      </w:r>
    </w:p>
    <w:p>
      <w:r>
        <w:t>rapport d'accompagnement du MAR';</w:t>
      </w:r>
    </w:p>
    <w:p>
      <w:r>
        <w:t>attestation de valorisation des CEE par l'Anah.</w:t>
      </w:r>
    </w:p>
    <w:p>
      <w:r>
        <w:t>le cas échéant, mandat de perception des fonds pour un tiers.</w:t>
      </w:r>
    </w:p>
    <w:p>
      <w:r>
        <w:t>Seulement si aucune demande d’avance n’a été faite : certificat de qualification ou certification RGE; RIB au nom du demandeur ou de son mandataire; justificatif de propriété (uniquement si le demandeur a fourni une promesse synallagmatique de vente lors de la demande de prime); formulaire Cerfa de désignation d’un mandataire de gestion signé par le mandataire et le mandant; formulaire Cerfa de désignation d’un mandataire de perception des fonds signé par le mandataire et le mandant (sauf en cas de demande de prime).</w:t>
      </w:r>
    </w:p>
    <w:p>
      <w:r>
        <w:t>RIB au nom du demandeur ou de son mandataire;</w:t>
      </w:r>
    </w:p>
    <w:p>
      <w:r>
        <w:t>justificatif de propriété (uniquement si le demandeur a fourni une promesse synallagmatique de vente lors de la demande de prime);</w:t>
      </w:r>
    </w:p>
    <w:p>
      <w:r>
        <w:t>formulaire Cerfa de désignation d’un mandataire de gestion signé par le mandataire et le mandant;</w:t>
      </w:r>
    </w:p>
    <w:p>
      <w:r>
        <w:t>formulaire Cerfa de désignation d’un mandataire de perception des fonds signé par le mandataire et le mandant (sauf en cas de demande de prime).</w:t>
      </w:r>
    </w:p>
    <w:p>
      <w:r>
        <w:t>Les échanges par voie électronique avec l’Anah s’effectuent au moyen d'une application informatique dédiée.</w:t>
      </w:r>
    </w:p>
    <w:p>
      <w:pPr>
        <w:pStyle w:val="Heading2"/>
      </w:pPr>
      <w:r>
        <w:t>Mentions devant figurer sur les factures</w:t>
      </w:r>
    </w:p>
    <w:p>
      <w:r>
        <w:t>(arrêté du 14.1.20 : art. 1)</w:t>
      </w:r>
    </w:p>
    <w:p>
      <w:r>
        <w:t>Les travaux ou prestations pris en compte sont ceux qui figurent sur la facture et sur le devis de l’entreprise qui réalise les travaux ou de l’auditeur (décret du14.1.20 : art. 2). Les factures doivent contenir, outre les règles générales encadrant l'établissement des factures par les assujettis à la TVA figurant à l’article 289 du Code général des impôts, les mentions suivantes :</w:t>
      </w:r>
    </w:p>
    <w:p>
      <w:r>
        <w:t>pour toutes dépenses éligibles réalisées en hexagone, en Corse et en outre-mer : le lieu de réalisation des travaux ou de pose des équipements ou de matériaux ou de l'audit énergétique; la nature des travaux ainsi que la désignation, le montant et, le cas échéant, les caractéristiques techniques et les critères de performance des équipements, matériaux et appareils; les aides, ristournes, remises, rabais ou contreparties proposés par toute entreprise participant à la réalisation ou à la facturation des travaux; les travaux de finition nécessaires à l'utilisation des équipements, matériaux et appareils installés conformément à leur destination; les critères de qualification de l’entreprise, y compris sous-traitante, lorsque les travaux d’installation des équipements, matériaux et appareils y sont soumis.</w:t>
      </w:r>
    </w:p>
    <w:p>
      <w:r>
        <w:t>le lieu de réalisation des travaux ou de pose des équipements ou de matériaux ou de l'audit énergétique;</w:t>
      </w:r>
    </w:p>
    <w:p>
      <w:r>
        <w:t>la nature des travaux ainsi que la désignation, le montant et, le cas échéant, les caractéristiques techniques et les critères de performance des équipements, matériaux et appareils;</w:t>
      </w:r>
    </w:p>
    <w:p>
      <w:r>
        <w:t>les aides, ristournes, remises, rabais ou contreparties proposés par toute entreprise participant à la réalisation ou à la facturation des travaux;</w:t>
      </w:r>
    </w:p>
    <w:p>
      <w:r>
        <w:t>les travaux de finition nécessaires à l'utilisation des équipements, matériaux et appareils installés conformément à leur destination;</w:t>
      </w:r>
    </w:p>
    <w:p>
      <w:r>
        <w:t>les critères de qualification de l’entreprise, y compris sous-traitante, lorsque les travaux d’installation des équipements, matériaux et appareils y sont soumis.</w:t>
      </w:r>
    </w:p>
    <w:p>
      <w:r>
        <w:t>pour toutes dépenses éligibles réalisées seulement en Corse et en outre-mer : la mention du montant des aides aux actions de maîtrise de la demande en énergie en outre-mer, si ces travaux sont éligibles au bénéfice de ces aides;</w:t>
      </w:r>
    </w:p>
    <w:p>
      <w:r>
        <w:t>la mention du montant des aides aux actions de maîtrise de la demande en énergie en outre-mer, si ces travaux sont éligibles au bénéfice de ces aides;</w:t>
      </w:r>
    </w:p>
    <w:p>
      <w:r>
        <w:t>De plus, et selon la nature de la dépense éligible réalisée en hexagone, en Corse et en outre-mer, les mentions complémentaires suivantes doivent également y figurer :</w:t>
      </w:r>
    </w:p>
    <w:p>
      <w:r>
        <w:t>dans le cas de l'acquisition et de la pose de matériaux d'isolation thermique des parois opaques : la surface en mètres carrés des parois opaques isolées, en distinguant ce qui relève de l'isolation par l'extérieur de ce qui relève de l'isolation par l'intérieur;</w:t>
      </w:r>
    </w:p>
    <w:p>
      <w:r>
        <w:t>dans le cas de l'acquisition de matériaux d'isolation thermique des parois vitrées : la mention par l'entreprise que ces mêmes matériaux ont été posés en remplacement de parois en simple vitrage, ainsi que le nombre d'équipements remplacés; un équipement s'entend d'une menuiserie et des parois vitrées qui lui sont associées;</w:t>
      </w:r>
    </w:p>
    <w:p>
      <w:r>
        <w:t>dans le cas l'acquisition et de la pose d'équipements de chauffage ou de fourniture d'eau chaude sanitaire : la mention d'un éventuel dysfonctionnement de l'équipement de chauffage ou de fourniture d'eau chaude sanitaire remplacé; De plus, lorsque les travaux sont soumis à des critères de qualification, la facture mentionne la date de la visite préalable au cours de laquelle l'entreprise qui a installé ou posé les équipements, matériaux ou appareils a validé leur adéquation au logement; ET seulement lorsque l’appareil fonctionne à l'énergie solaire thermique : la surface en mètres carrés hors tous des capteurs installés et la capacité de stockage du ou des ballon(s) d'eau chaude solaire(s); la nature du fluide circulant dans les capteurs (eau, eau glycolée, air), dans les conditions de pose et d'utilisation de l'équipement;</w:t>
      </w:r>
    </w:p>
    <w:p>
      <w:r>
        <w:t>la mention d'un éventuel dysfonctionnement de l'équipement de chauffage ou de fourniture d'eau chaude sanitaire remplacé; De plus, lorsque les travaux sont soumis à des critères de qualification, la facture mentionne la date de la visite préalable au cours de laquelle l'entreprise qui a installé ou posé les équipements, matériaux ou appareils a validé leur adéquation au logement; ET seulement lorsque l’appareil fonctionne à l'énergie solaire thermique :</w:t>
      </w:r>
    </w:p>
    <w:p>
      <w:r>
        <w:t>ET seulement lorsque l’appareil fonctionne à l'énergie solaire thermique :</w:t>
      </w:r>
    </w:p>
    <w:p>
      <w:r>
        <w:t>la surface en mètres carrés hors tous des capteurs installés et la capacité de stockage du ou des ballon(s) d'eau chaude solaire(s);</w:t>
      </w:r>
    </w:p>
    <w:p>
      <w:r>
        <w:t>la nature du fluide circulant dans les capteurs (eau, eau glycolée, air), dans les conditions de pose et d'utilisation de l'équipement;</w:t>
      </w:r>
    </w:p>
    <w:p>
      <w:r>
        <w:t>dans le cas de dépenses payées au titre des droits et frais de raccordement à un réseau de chaleur ou de froid : le coût de l'acquisition et de la pose des équipements de raccordement compris dans ces mêmes droits et frais;</w:t>
      </w:r>
    </w:p>
    <w:p>
      <w:r>
        <w:t>dans le cas de la réalisation d'un audit énergétique : la mention du respect des conditions relatives aux professionnels ainsi que la mention que l'audit énergétique a été réalisé en dehors des cas où la réglementation le rend obligatoire;</w:t>
      </w:r>
    </w:p>
    <w:p>
      <w:pPr>
        <w:pStyle w:val="Heading2"/>
      </w:pPr>
      <w:r>
        <w:t>À savoir</w:t>
      </w:r>
    </w:p>
    <w:p>
      <w:r>
        <w:t>La non-conformité du devis ou de la facture peut entraîner le rejet d’une demande de prime, d’avance ou de versement de solde.</w:t>
      </w:r>
    </w:p>
    <w:p>
      <w:r>
        <w:t>Lorsque les travaux sont soumis à des critères de qualification, la facture mentionne la date de la visite préalable au cours de laquelle l'entreprise qui a installé ou posé les équipements, matériaux ou appareils a validé leur adéquation au logement.</w:t>
      </w:r>
    </w:p>
    <w:p>
      <w:pPr>
        <w:pStyle w:val="Heading2"/>
      </w:pPr>
      <w:r>
        <w:t>Comité de suivi</w:t>
      </w:r>
    </w:p>
    <w:p>
      <w:r>
        <w:t>(décret du 14.1.20 : art. 7)</w:t>
      </w:r>
    </w:p>
    <w:p>
      <w:r>
        <w:t>Un comité de suivi de la mise en œuvre du parcours de la rénovation énergétique dans toutes ses dimensions est constitué. Il est composé de personnes qualifiées dans le domaine de la rénovation énergétique. Il se réunit à la demande du ministre de la transition écologique et de la cohésion des territoires, de la ministre de la transition énergétique, et du ministre délégué auprès du ministre de la transition écologique et de la cohésion des territoires, chargé du logement.</w:t>
      </w:r>
    </w:p>
    <w:p>
      <w:pPr>
        <w:pStyle w:val="Heading2"/>
      </w:pPr>
      <w:r>
        <w:t>Sanctions</w:t>
      </w:r>
    </w:p>
    <w:p>
      <w:r>
        <w:t>(décret du 14.1.20 : art. 8)</w:t>
      </w:r>
    </w:p>
    <w:p>
      <w:r>
        <w:t>Des sanctions peuvent être prononcées en cas de non-respect de la réglementation. Elles sont fixées en fonction de la gravité des faits, de la situation du bénéficiaire ou de son mandataire et de l’éventuelle réitération d’agissements sanctionnés dans un délai de deux ans à compter de la date à laquelle la première décision de sanction est devenue définitive.</w:t>
      </w:r>
    </w:p>
    <w:p>
      <w:r>
        <w:t>Le directeur général de l'Anah notifie les manquements constatés, leur fondement juridique et la sanction encourue au bénéficiaire ou à son mandataire mis en cause. Le bénéficiaire ou son mandataire dispose d'un délai de 30 jours à compter de cette notification pour présenter ses observations écrites ou orales. Le bénéficiaire ou son mandataire peut, avant l'expiration de ce délai, demander à être entendu par une commission. Cette dernière est composée :</w:t>
      </w:r>
    </w:p>
    <w:p>
      <w:r>
        <w:t>du directeur général de l’Anah;</w:t>
      </w:r>
    </w:p>
    <w:p>
      <w:r>
        <w:t>d'un représentant du ministre chargé du logement;</w:t>
      </w:r>
    </w:p>
    <w:p>
      <w:r>
        <w:t>d'un représentant du ministre chargé de l'économie;</w:t>
      </w:r>
    </w:p>
    <w:p>
      <w:r>
        <w:t>d'un représentant du ministre chargé du budget;</w:t>
      </w:r>
    </w:p>
    <w:p>
      <w:r>
        <w:t>d'un représentant du ministre chargé de l'énergie.</w:t>
      </w:r>
    </w:p>
    <w:p>
      <w:r>
        <w:t>À noter : la commission est présidée par le directeur général de l'Anah ou son représentant; elle adopte un règlement intérieur qui définit ses modalités de fonctionnement et d'organisation.</w:t>
      </w:r>
    </w:p>
    <w:p>
      <w:r>
        <w:t>Après avoir pris en compte les observations du bénéficiaire ou son mandataire, le directeur général de l'Anah saisit pour avis la commission lorsque :</w:t>
      </w:r>
    </w:p>
    <w:p>
      <w:r>
        <w:t>les faits constituent un manquement ou une irrégularité grave, répété ou présentant un caractère nouveau commis par un ou plusieurs mandataires;</w:t>
      </w:r>
    </w:p>
    <w:p>
      <w:r>
        <w:t>les faits constituent une fraude commise par tout mandataire ou bénéficiaire de la prime;</w:t>
      </w:r>
    </w:p>
    <w:p>
      <w:r>
        <w:t>le bénéficiaire ou son mandataire mis en cause a demandé à être auditionnée.</w:t>
      </w:r>
    </w:p>
    <w:p>
      <w:r>
        <w:t>En outre, le directeur général de l'Anah peut consulter la commission sur tout autre dossier. La commission se prononce sur l'opportunité et le contenu de la sanction envisagée. Elle transmet au directeur général de l’Anah son avis, qui n'est pas public.</w:t>
      </w:r>
    </w:p>
    <w:p>
      <w:pPr>
        <w:pStyle w:val="Heading2"/>
      </w:pPr>
      <w:r>
        <w:t>Voies de recours</w:t>
      </w:r>
    </w:p>
    <w:p>
      <w:r>
        <w:t>(décret du 14.1.20 : art. 9)</w:t>
      </w:r>
    </w:p>
    <w:p>
      <w:r>
        <w:t>Les décisions relatives à la prime sont susceptibles de recours devant le tribunal administratif du lieu de situation du logement concerné, après un recours administratif préalable obligatoire exercé par le bénéficiaire devant l’Anah.</w:t>
      </w:r>
    </w:p>
    <w:p>
      <w:pPr>
        <w:pStyle w:val="Heading2"/>
      </w:pPr>
      <w:r>
        <w:t>Contrôles</w:t>
      </w:r>
    </w:p>
    <w:p>
      <w:r>
        <w:t>(décret du 14.1.20 : art. 10)</w:t>
      </w:r>
    </w:p>
    <w:p>
      <w:r>
        <w:t>L’Anah peut réaliser ou faire réaliser des contrôles nécessaires à la vérification du respect des dispositions légales relatives à la prime. Ces contrôles qui peuvent avoir lieu à tout moment sur place ou sur pièce, ont pour objet de vérifier que les travaux et prestations ont été réalisés en conformité avec ce qui était prévu. Les bénéficiaires sont avertis à l’avance que de tels contrôles vont avoir lieu.</w:t>
      </w:r>
    </w:p>
    <w:p>
      <w:pPr>
        <w:pStyle w:val="Heading2"/>
      </w:pPr>
      <w:r>
        <w:t>Retrait de la prime et reversement</w:t>
      </w:r>
    </w:p>
    <w:p>
      <w:r>
        <w:t>(décret du 14.1.20 : art. 11 / arrêté du 14.1.20 : art. 7.1 et annexe. 6)</w:t>
      </w:r>
    </w:p>
    <w:p>
      <w:r>
        <w:t>La prime peut être retirée en cas d’irrespect des conditions liées à son bénéfice. Les sommes perçues devront alors être reversées en tout ou partie. Le reversement partiel des sommes perçues par les bénéficiaires propriétaires bailleurs est calculé en fonction de la durée restante de l’engagement à louer.</w:t>
      </w:r>
    </w:p>
    <w:p>
      <w:r>
        <w:t>Les modalités de calcul du reversement partiel sont les suivantes :</w:t>
      </w:r>
    </w:p>
    <w:p>
      <w:r>
        <w:t>Année de rupture des engagements</w:t>
      </w:r>
    </w:p>
    <w:p>
      <w:r>
        <w:t>Coefficient de reversement</w:t>
      </w:r>
    </w:p>
    <w:p>
      <w:r>
        <w:t>1 ère année</w:t>
      </w:r>
    </w:p>
    <w:p>
      <w:r>
        <w:t>2 ème année</w:t>
      </w:r>
    </w:p>
    <w:p>
      <w:r>
        <w:t>0,83</w:t>
      </w:r>
    </w:p>
    <w:p>
      <w:r>
        <w:t>3 ème année</w:t>
      </w:r>
    </w:p>
    <w:p>
      <w:r>
        <w:t>0,67</w:t>
      </w:r>
    </w:p>
    <w:p>
      <w:r>
        <w:t>4 ème année</w:t>
      </w:r>
    </w:p>
    <w:p>
      <w:r>
        <w:t>0,50</w:t>
      </w:r>
    </w:p>
    <w:p>
      <w:r>
        <w:t>5 ème année</w:t>
      </w:r>
    </w:p>
    <w:p>
      <w:r>
        <w:t>0,33</w:t>
      </w:r>
    </w:p>
    <w:p>
      <w:r>
        <w:t>6 ème année</w:t>
      </w:r>
    </w:p>
    <w:p>
      <w:r>
        <w:t>0.17</w:t>
      </w:r>
    </w:p>
    <w:p>
      <w:r>
        <w:t>En cas de reversement, les sommes dues sont versées à l'agent comptable de l'Anah dans un délai de deux mois à compter de la notification de la décision de reversement. À défaut de paiement dans ce délai, les intérêts légaux prévus par l' article 1231-6 du Code civil peuvent être appliqués.</w:t>
      </w:r>
    </w:p>
    <w:p>
      <w:r>
        <w:t>Le retrait et le reversement peuvent également être prononcés en cas de non-respect des conditions de décence du logement mis en location.</w:t>
      </w:r>
    </w:p>
    <w:p>
      <w:r>
        <w:t>À noter : lorsque le montant de la prime à reverser est inférieur à 80 €, l’Anah ne peut pas demander le reversement.</w:t>
      </w:r>
    </w:p>
    <w:p>
      <w:pPr>
        <w:pStyle w:val="Heading2"/>
      </w:pPr>
      <w:r>
        <w:t>Approfondissez votre expertise dans le logement et l’habitat</w:t>
      </w:r>
    </w:p>
    <w:p>
      <w:r>
        <w:t>Accédez à nos autres articles spécialisés, éclairages et études pour rester à jour sur la réglementation, les dispositifs et les évolutions du logement et de l’habitat.</w:t>
      </w:r>
    </w:p>
    <w:p>
      <w:pPr>
        <w:pStyle w:val="Heading1"/>
      </w:pPr>
      <w:r>
        <w:t>Outre-mer / Création d’une aide à l’accession sociale et à la sortie de l’insalubrité</w:t>
      </w:r>
    </w:p>
    <w:p>
      <w:r>
        <w:rPr>
          <w:i/>
        </w:rPr>
        <w:t>https://www.anil.org/aj-aide-accession-sociale-insalubrite-outre-mer/</w:t>
      </w:r>
    </w:p>
    <w:p>
      <w:r>
        <w:t>N° 2020-02 / À jour au 10 septembre 2025 Loi de finances pour 2020 : art.209 (loi n° 2019-1479 du 28.12.19 : JO du 29.12.19 / Loi n° 2022-1158 du 16.8.22 : JO du 17.8.22 / Décret n° 2020-3 et arrêté NOR : LOGL1934154A du 2.1.20 : JO du 3.1.20 / Arrêté NOR : LOGL2020835A du 25.9.20 : JO du 30.9.20 / Arrêté NOR : LOGL2123452A du 23.9.21 : JO du 30.9.21 / Arrêté NOR : TREL2220744A du 16.8.22 : JO du 21.8.22 / Arrêté NOR : TREL2321292A du 22.9.23 : JO du 27.9.23 / arrêté NOR : LRUL2420421A du 27.9.24 : JO du 28.9.24 / Arrêté NOR : ATDL2523110A du 5.9.25 : JO du 9.9.25</w:t>
      </w:r>
    </w:p>
    <w:p>
      <w:r>
        <w:t>Une aide à l’accession et à la sortie de l’insalubrité est mise en place en Guadeloupe, Guyane, à la Martinique, La Réunion, Mayotte, Saint-Barthélemy et à Saint-Martin (loi de finances pour 2020 : art. 209). Elle a pour objectif de soutenir les ménages les plus modestes dans leur projet d’accession et/ou d'amélioration des logements indignes ou insalubres. Elle est ouverte aux personnes éligibles à une aide personnelle au logement qui accèdent à la propriété d’un logement constituant leur résidence principale ou qui l’améliorent. Elle est destinée à prendre en charge les dépenses assimilées au loyer. Pour bénéficier de l’aide, les conditions comme les paramètres du barème de l’aide sont définies par décret et arrêté du 2 janvier 2020.</w:t>
      </w:r>
    </w:p>
    <w:p>
      <w:r>
        <w:t>L’aide est financée par la mission Cohésion des territoires. Son impact budgétaire est estimé à 2,2 millions d’euros. La création de cette aide à l’accession, s’appuie sur les dispositions législatives et réglementaires applicables aux aides au logement. Ces textes s’appliquent aux prêts permettant d’accéder à la propriété de l’habitation signés depuis le 1 er janvier 2020 (décret : art. 4).</w:t>
      </w:r>
    </w:p>
    <w:p>
      <w:r>
        <w:t>Les paramètres du barème de l’aide sont revalorisés au 1 er octobre de chaque année. C’est l’objet de l’arrêté du 5 septembre 2025 qui revalorise ces derniers, pour le calcul de l'aide à l'accession sociale et à la sortie de l'insalubrité susvisée, selon la dernière évolution de l' Indice de référence des loyers (IRL) connue, soit 1,04 %.</w:t>
      </w:r>
    </w:p>
    <w:p>
      <w:pPr>
        <w:pStyle w:val="Heading2"/>
      </w:pPr>
      <w:r>
        <w:t>Les bénéficiaires</w:t>
      </w:r>
    </w:p>
    <w:p>
      <w:r>
        <w:t>(LF : art. 209 / CCH : L.822-2 et L.823-3)</w:t>
      </w:r>
    </w:p>
    <w:p>
      <w:r>
        <w:t>Les bénéficiaires sont les personnes éligibles à une aide personnelle au logement qui accèdent à la propriété d’un logement à usage exclusif d’habitation et constituant leur résidence principale ou qui l’améliorent.</w:t>
      </w:r>
    </w:p>
    <w:p>
      <w:pPr>
        <w:pStyle w:val="Heading2"/>
      </w:pPr>
      <w:r>
        <w:t>Les situations concernées</w:t>
      </w:r>
    </w:p>
    <w:p>
      <w:r>
        <w:t>(décret du 2.1.20 : art. 1 / CCH : R.842-5)</w:t>
      </w:r>
    </w:p>
    <w:p>
      <w:r>
        <w:t>Il s’agit :</w:t>
      </w:r>
    </w:p>
    <w:p>
      <w:r>
        <w:t>des personnes propriétaires du logement pendant la période au cours de laquelle elles se libèrent de la dette contractée pour accéder à la propriété de ce logement et, le cas échéant, de celle contractée en même temps pour réaliser des travaux permettant de remplir les conditions de décence;</w:t>
      </w:r>
    </w:p>
    <w:p>
      <w:r>
        <w:t>des personnes qui se libèrent d'une dette contractée en vue de réaliser des travaux figurant sur la liste des travaux finançables par l’Anah (dépenses définies par le Conseil d’administration de l’Anah / CCH : R.321-15);</w:t>
      </w:r>
    </w:p>
    <w:p>
      <w:r>
        <w:t>des personnes qui se libèrent d'une dette contractée en vue soit d'agrandir leur logement, soit d'aménager à usage de logements des locaux non destinés à l'habitation, lorsque ces travaux répondent aux normes techniques imposées pour le bénéfice des prêts conventionnés (CCH : D.331-63).</w:t>
      </w:r>
    </w:p>
    <w:p>
      <w:pPr>
        <w:pStyle w:val="Heading2"/>
      </w:pPr>
      <w:r>
        <w:t>Les dépenses prises en compte</w:t>
      </w:r>
    </w:p>
    <w:p>
      <w:r>
        <w:t>(LF : art. 209 / CCH : L. 823-3)</w:t>
      </w:r>
    </w:p>
    <w:p>
      <w:r>
        <w:t>Pour le calcul de l’aide, sont prises en charge les dépenses suivantes assimilées aux loyers :</w:t>
      </w:r>
    </w:p>
    <w:p>
      <w:r>
        <w:t>les mensualités acquittées au titre des charges de remboursement des prêts contractés pour l'acquisition du logement ou son amélioration;</w:t>
      </w:r>
    </w:p>
    <w:p>
      <w:r>
        <w:t>la redevance payée par l’accédant au vendeur jusqu’à la date de levée de l’option du contrat de location- accession (loi n° 84-595 du 12.7.84);</w:t>
      </w:r>
    </w:p>
    <w:p>
      <w:r>
        <w:t>la rémunération d’un opérateur de maîtrise d’ouvrage de travaux dans le cas où la copropriété est mise sous administration provisoire lorsque sa situation financière ne lui permet pas de réaliser les travaux nécessaires à la mise en sécurité de l’immeuble (loi n° 65-557 du 10.7.65 : art. 29-11, III);</w:t>
      </w:r>
    </w:p>
    <w:p>
      <w:r>
        <w:t>l'indemnité d'occupation versée en cas d’expropriation (CCH : L.615-9);</w:t>
      </w:r>
    </w:p>
    <w:p>
      <w:r>
        <w:t>la redevance pour servitude que les copropriétaires sont tenus de verser à un opérateur auquel une commune ou un établissement public de coopération intercommunale a confié l’entretien de parties communes de copropriétés d’immeubles qu’elle a expropriées (CCH : L.615-10); l'indemnité représentative de la mise à disposition de la ou des pièces réservées à la personne accueillie au domicile par un accueillant familial (CASF : L.442-1, 4°).</w:t>
      </w:r>
    </w:p>
    <w:p>
      <w:pPr>
        <w:pStyle w:val="Heading2"/>
      </w:pPr>
      <w:r>
        <w:t>Les règles de liquidation et de paiement</w:t>
      </w:r>
    </w:p>
    <w:p>
      <w:r>
        <w:t>(décret du 2.1.20 : art. 2) L’aide est financée par le Fonds national d’aide au logement (FNAL). Elle est liquidée et payée, selon les directives de ce fonds, par les organismes chargés de gérer les prestations familiales. Elle ne peut se cumuler avec une autre aide personnelle au logement. Lorsqu’une personne bénéficie de l’allocation de logement au titre de l’acquisition du logement qu’elle occupe et qu’il lui est accordé un prêt ouvrant droit à l’Aide à l’accession sociale (ALS), seule cette dernière lui est attribuée et le droit à l’allocation de logement est éteint à compter de l’ouverture du droit à cette aide. Lorsqu’un enfant est bénéficiaire, à titre personnel, de cette aide, il n’est pas pris en compte, comme enfant à charge, pour le bénéfice des prestations familiales. L’aide ouvre droit à la prime de déménagement.</w:t>
      </w:r>
    </w:p>
    <w:p>
      <w:r>
        <w:t>Les dispositions législatives et réglementaires du livre VIII du CCH relatives aux aides personnelles au logement sont applicables à l’aide, à l’exception :</w:t>
      </w:r>
    </w:p>
    <w:p>
      <w:r>
        <w:t>du titre III relatif à l’ APL;</w:t>
      </w:r>
    </w:p>
    <w:p>
      <w:r>
        <w:t>de l’article L.841-4 (champ d’application de l’ AL);</w:t>
      </w:r>
    </w:p>
    <w:p>
      <w:r>
        <w:t>des articles L.843-1 à L.843-5 et R.843-2 à R. 843-8 (procédure de conservation de l’ AL en cas de non décence);</w:t>
      </w:r>
    </w:p>
    <w:p>
      <w:r>
        <w:t>des dispositions réglementaires du chapitre 3 du titre II (sous-section 2 de la section 1 : calcul de l’aide en secteur locatif) et des sections 1 et 3 du chapitre II du titre IV (liquidation et versement de l’ AL</w:t>
      </w:r>
    </w:p>
    <w:p>
      <w:r>
        <w:t>dans le secteur locatif ordinaire et pour les logements foyers).</w:t>
      </w:r>
    </w:p>
    <w:p>
      <w:pPr>
        <w:pStyle w:val="Heading2"/>
      </w:pPr>
      <w:r>
        <w:t>Les paramètres de calcul</w:t>
      </w:r>
    </w:p>
    <w:p>
      <w:pPr>
        <w:pStyle w:val="Heading2"/>
      </w:pPr>
      <w:r>
        <w:t>Mensualité plafonds (en euros)</w:t>
      </w:r>
    </w:p>
    <w:p>
      <w:r>
        <w:t>(arrêté du 2.1.20 : art. 3 / CCH : D. 842-6)</w:t>
      </w:r>
    </w:p>
    <w:p>
      <w:r>
        <w:t>Date du certificat daté</w:t>
      </w:r>
    </w:p>
    <w:p>
      <w:r>
        <w:t>Isolé</w:t>
      </w:r>
    </w:p>
    <w:p>
      <w:r>
        <w:t>Couples</w:t>
      </w:r>
    </w:p>
    <w:p>
      <w:r>
        <w:t>C+1</w:t>
      </w:r>
    </w:p>
    <w:p>
      <w:r>
        <w:t>C+2</w:t>
      </w:r>
    </w:p>
    <w:p>
      <w:r>
        <w:t>C+3</w:t>
      </w:r>
    </w:p>
    <w:p>
      <w:r>
        <w:t>C+4</w:t>
      </w:r>
    </w:p>
    <w:p>
      <w:r>
        <w:t>C+5</w:t>
      </w:r>
    </w:p>
    <w:p>
      <w:r>
        <w:t>C+6 et suivants</w:t>
      </w:r>
    </w:p>
    <w:p>
      <w:r>
        <w:t>Certificats datés à partir du 1.1.20</w:t>
      </w:r>
    </w:p>
    <w:p>
      <w:r>
        <w:t>276,14</w:t>
      </w:r>
    </w:p>
    <w:p>
      <w:r>
        <w:t>366,46</w:t>
      </w:r>
    </w:p>
    <w:p>
      <w:r>
        <w:t>379,15</w:t>
      </w:r>
    </w:p>
    <w:p>
      <w:r>
        <w:t>392,22</w:t>
      </w:r>
    </w:p>
    <w:p>
      <w:r>
        <w:t>405,10</w:t>
      </w:r>
    </w:p>
    <w:p>
      <w:r>
        <w:t>433,78</w:t>
      </w:r>
    </w:p>
    <w:p>
      <w:r>
        <w:t>37,71</w:t>
      </w:r>
    </w:p>
    <w:p>
      <w:r>
        <w:t>Certificats datés à partir du 1.10.20</w:t>
      </w:r>
    </w:p>
    <w:p>
      <w:r>
        <w:t>276,97</w:t>
      </w:r>
    </w:p>
    <w:p>
      <w:r>
        <w:t>339,55</w:t>
      </w:r>
    </w:p>
    <w:p>
      <w:r>
        <w:t>367,56</w:t>
      </w:r>
    </w:p>
    <w:p>
      <w:r>
        <w:t>380,29</w:t>
      </w:r>
    </w:p>
    <w:p>
      <w:r>
        <w:t>393,40</w:t>
      </w:r>
    </w:p>
    <w:p>
      <w:r>
        <w:t>406,32</w:t>
      </w:r>
    </w:p>
    <w:p>
      <w:r>
        <w:t>435,08</w:t>
      </w:r>
    </w:p>
    <w:p>
      <w:r>
        <w:t>37,82</w:t>
      </w:r>
    </w:p>
    <w:p>
      <w:r>
        <w:t>Certificats datés à partir du 1.10.21</w:t>
      </w:r>
    </w:p>
    <w:p>
      <w:r>
        <w:t>278,13</w:t>
      </w:r>
    </w:p>
    <w:p>
      <w:r>
        <w:t>340,98</w:t>
      </w:r>
    </w:p>
    <w:p>
      <w:r>
        <w:t>369,10</w:t>
      </w:r>
    </w:p>
    <w:p>
      <w:r>
        <w:t>381,89</w:t>
      </w:r>
    </w:p>
    <w:p>
      <w:r>
        <w:t>395,05</w:t>
      </w:r>
    </w:p>
    <w:p>
      <w:r>
        <w:t>408,03</w:t>
      </w:r>
    </w:p>
    <w:p>
      <w:r>
        <w:t>436,91</w:t>
      </w:r>
    </w:p>
    <w:p>
      <w:r>
        <w:t>37,98</w:t>
      </w:r>
    </w:p>
    <w:p>
      <w:r>
        <w:t>Certificats datés à partir du 1.7.22</w:t>
      </w:r>
    </w:p>
    <w:p>
      <w:r>
        <w:t>287,86</w:t>
      </w:r>
    </w:p>
    <w:p>
      <w:r>
        <w:t>352,91</w:t>
      </w:r>
    </w:p>
    <w:p>
      <w:r>
        <w:t>382,02</w:t>
      </w:r>
    </w:p>
    <w:p>
      <w:r>
        <w:t>395,26</w:t>
      </w:r>
    </w:p>
    <w:p>
      <w:r>
        <w:t>408,88</w:t>
      </w:r>
    </w:p>
    <w:p>
      <w:r>
        <w:t>422,31</w:t>
      </w:r>
    </w:p>
    <w:p>
      <w:r>
        <w:t>452,20</w:t>
      </w:r>
    </w:p>
    <w:p>
      <w:r>
        <w:t>39,31</w:t>
      </w:r>
    </w:p>
    <w:p>
      <w:r>
        <w:t>Certificats datés à partir du 1.10.23</w:t>
      </w:r>
    </w:p>
    <w:p>
      <w:r>
        <w:t>297,94</w:t>
      </w:r>
    </w:p>
    <w:p>
      <w:r>
        <w:t>365,26</w:t>
      </w:r>
    </w:p>
    <w:p>
      <w:r>
        <w:t>395,39</w:t>
      </w:r>
    </w:p>
    <w:p>
      <w:r>
        <w:t>409,09</w:t>
      </w:r>
    </w:p>
    <w:p>
      <w:r>
        <w:t>423,19</w:t>
      </w:r>
    </w:p>
    <w:p>
      <w:r>
        <w:t>437,09</w:t>
      </w:r>
    </w:p>
    <w:p>
      <w:r>
        <w:t>468,03</w:t>
      </w:r>
    </w:p>
    <w:p>
      <w:r>
        <w:t>40,69</w:t>
      </w:r>
    </w:p>
    <w:p>
      <w:r>
        <w:t>Certificats datés à partir du 1.10.24</w:t>
      </w:r>
    </w:p>
    <w:p>
      <w:r>
        <w:t>307,65</w:t>
      </w:r>
    </w:p>
    <w:p>
      <w:r>
        <w:t>377,17</w:t>
      </w:r>
    </w:p>
    <w:p>
      <w:r>
        <w:t>408,28</w:t>
      </w:r>
    </w:p>
    <w:p>
      <w:r>
        <w:t>422,43</w:t>
      </w:r>
    </w:p>
    <w:p>
      <w:r>
        <w:t>436,99</w:t>
      </w:r>
    </w:p>
    <w:p>
      <w:r>
        <w:t>451,34</w:t>
      </w:r>
    </w:p>
    <w:p>
      <w:r>
        <w:t>483,29</w:t>
      </w:r>
    </w:p>
    <w:p>
      <w:r>
        <w:t>42,02</w:t>
      </w:r>
    </w:p>
    <w:p>
      <w:r>
        <w:t>Certificats datés à partir du 1.10.25</w:t>
      </w:r>
    </w:p>
    <w:p>
      <w:r>
        <w:t>310,85</w:t>
      </w:r>
    </w:p>
    <w:p>
      <w:r>
        <w:t>381,09</w:t>
      </w:r>
    </w:p>
    <w:p>
      <w:r>
        <w:t>412,53</w:t>
      </w:r>
    </w:p>
    <w:p>
      <w:r>
        <w:t>426,82</w:t>
      </w:r>
    </w:p>
    <w:p>
      <w:r>
        <w:t>441,53</w:t>
      </w:r>
    </w:p>
    <w:p>
      <w:r>
        <w:t>456,03</w:t>
      </w:r>
    </w:p>
    <w:p>
      <w:r>
        <w:t>488,32</w:t>
      </w:r>
    </w:p>
    <w:p>
      <w:r>
        <w:t>41,46</w:t>
      </w:r>
    </w:p>
    <w:p>
      <w:r>
        <w:t>Ces mensualités, dont les plafonds sont fixés chaque année, s’appliquent quelle que soit la date de construction ou d'achèvement du logement, conformément au certificat daté afférent aux emprunts contractés (CCH : D.842-7, 1°). Ce document est présenté à l'appui de la demande d'aide. Il est notifié au demandeur par les organismes prêteurs et précise les modalités ainsi que la périodicité des paiements des emprunts.</w:t>
      </w:r>
    </w:p>
    <w:p>
      <w:pPr>
        <w:pStyle w:val="Heading2"/>
      </w:pPr>
      <w:r>
        <w:t>Montants forfaitaires au titre des charges</w:t>
      </w:r>
    </w:p>
    <w:p>
      <w:r>
        <w:t>(arrêté du 2.1.20 : art. 4 / CCH : D.842-6 4°)</w:t>
      </w:r>
    </w:p>
    <w:p>
      <w:r>
        <w:t>Composition du ménage</w:t>
      </w:r>
    </w:p>
    <w:p>
      <w:r>
        <w:t>Montant</w:t>
      </w:r>
    </w:p>
    <w:p>
      <w:r>
        <w:t>Bénéficiaire isolé ou couple sans personne à charge</w:t>
      </w:r>
    </w:p>
    <w:p>
      <w:r>
        <w:t>40,68 €</w:t>
      </w:r>
    </w:p>
    <w:p>
      <w:r>
        <w:t>Par personne supplémentaire à charge dans la limite de six personnes à charge</w:t>
      </w:r>
    </w:p>
    <w:p>
      <w:r>
        <w:t>10,47 €</w:t>
      </w:r>
    </w:p>
    <w:p>
      <w:pPr>
        <w:pStyle w:val="Heading2"/>
      </w:pPr>
      <w:r>
        <w:t>Minoration forfaitaire, seuil de versement et dépense minimale</w:t>
      </w:r>
    </w:p>
    <w:p>
      <w:r>
        <w:t>(arrêté du 2.1.20 : art. 5, 6 et 8 / CCH : D.842-6, al.9 et dernier al. et D.842-11)</w:t>
      </w:r>
    </w:p>
    <w:p>
      <w:r>
        <w:t>Le montant mensuel de l'aide est calculé selon la formule et les modalités suivantes : "Af = K × (L + C-L0)". Ce résultat est minoré d'un montant fixé forfaitairement à 5 euros.</w:t>
      </w:r>
    </w:p>
    <w:p>
      <w:r>
        <w:t>Le montant de l’aide ainsi obtenu est minoré d'un abattement au titre de la dépense nette minimale.</w:t>
      </w:r>
    </w:p>
    <w:p>
      <w:r>
        <w:t>Le seuil de versement, avant application de la contribution pour le remboursement de la dette sociale, est fixé à 10 euros.</w:t>
      </w:r>
    </w:p>
    <w:p>
      <w:r>
        <w:t>Pour le calcul de la dépense nette minimale de logement (CCH : D.842-11) :</w:t>
      </w:r>
    </w:p>
    <w:p>
      <w:r>
        <w:t>le montant minimum est fixé à 15 euros;</w:t>
      </w:r>
    </w:p>
    <w:p>
      <w:r>
        <w:t>le coefficient mentionné est fixé à 0,0234.</w:t>
      </w:r>
    </w:p>
    <w:p>
      <w:pPr>
        <w:pStyle w:val="Heading2"/>
      </w:pPr>
      <w:r>
        <w:t>Cas des copropriétaires</w:t>
      </w:r>
    </w:p>
    <w:p>
      <w:r>
        <w:t>(arrêté du 2.1.20 : art. 7 / CCH : D.842-10)</w:t>
      </w:r>
    </w:p>
    <w:p>
      <w:r>
        <w:t>Dans le cas des copropriétaires :</w:t>
      </w:r>
    </w:p>
    <w:p>
      <w:r>
        <w:t>les plafonds de mensualités sont fixés à 75 % des plafonds de mensualités de base (ci-dessus);</w:t>
      </w:r>
    </w:p>
    <w:p>
      <w:r>
        <w:t>le montant forfaitaire au titre des charges est fixé comme suit (en euros) :</w:t>
      </w:r>
    </w:p>
    <w:p>
      <w:r>
        <w:t>Bénéficiaire isolé</w:t>
      </w:r>
    </w:p>
    <w:p>
      <w:r>
        <w:t>20,93 €</w:t>
      </w:r>
    </w:p>
    <w:p>
      <w:r>
        <w:t>Couple sans personne à charge</w:t>
      </w:r>
    </w:p>
    <w:p>
      <w:r>
        <w:t>Majoration par personne à charge dans la limite de six personnes à charge</w:t>
      </w:r>
    </w:p>
    <w:p>
      <w:pPr>
        <w:pStyle w:val="Heading2"/>
      </w:pPr>
      <w:r>
        <w:t>Plancher ressources</w:t>
      </w:r>
    </w:p>
    <w:p>
      <w:r>
        <w:t>(arrêté du 2.1.20 : art. 9 / CCH : D.842-12)</w:t>
      </w:r>
    </w:p>
    <w:p>
      <w:r>
        <w:t>Pour déterminer le plancher de ressources défini à l’article D.842-12 du CCH :</w:t>
      </w:r>
    </w:p>
    <w:p>
      <w:r>
        <w:t>le coefficient est fixé à 16,25;</w:t>
      </w:r>
    </w:p>
    <w:p>
      <w:r>
        <w:t>le montant forfaitaire est fixé à 3 900 euros.</w:t>
      </w:r>
    </w:p>
    <w:p>
      <w:pPr>
        <w:pStyle w:val="Heading1"/>
      </w:pPr>
      <w:r>
        <w:t>Dégressivité des aides au logement</w:t>
      </w:r>
    </w:p>
    <w:p>
      <w:r>
        <w:rPr>
          <w:i/>
        </w:rPr>
        <w:t>https://www.anil.org/documentation-experte/analyses-juridiques-jurisprudence/analyses-juridiques/analyses-juridiques-2016/degressivite-des-aides-au-logement/</w:t>
      </w:r>
    </w:p>
    <w:p>
      <w:r>
        <w:t>N° 2016-22 / À jour au 10 septembre 2025 CCH : D.823-16 / arrêté du 27.9.19 : JO du 1.10.19, modifié en dernier lieu par : arrêté NOR : ATDL2523110A du 5.9.25 : JO du 9.9.25</w:t>
      </w:r>
    </w:p>
    <w:p>
      <w:r>
        <w:t>Afin de favoriser l’installation des ménages dans un logement adapté à leurs ressources et à leurs besoins, un mécanisme de dégressivité progressive des aides aux logements est prévu au-delà d’un certain plafond, voire de suppression, au-delà d’un second plafond (loi de finances pour 2016 : art.140 / décret n° 2016-923 du 5.7.16). Cette dégressivité du montant de l’aide permet de mieux prendre en compte la capacité financière effective et les besoins des ménages.</w:t>
      </w:r>
    </w:p>
    <w:p>
      <w:pPr>
        <w:pStyle w:val="Heading2"/>
      </w:pPr>
      <w:r>
        <w:t>Allocataires concernés</w:t>
      </w:r>
    </w:p>
    <w:p>
      <w:r>
        <w:t>Les dispositions s’appliquent aux allocataires occupant un logement du secteur locatif (CCH : D.823-16).</w:t>
      </w:r>
    </w:p>
    <w:p>
      <w:r>
        <w:t>Sont concernés les locataires, les colocataires, les sous-locataires ainsi que les locataires de chambres (y compris de chambres meublées).</w:t>
      </w:r>
    </w:p>
    <w:p>
      <w:r>
        <w:t>Cette diminution ne concerne pas, notamment :</w:t>
      </w:r>
    </w:p>
    <w:p>
      <w:r>
        <w:t>les demandeurs (ou leurs conjoints) bénéficiaires de l’Allocation aux adultes handicapés (AAH) ou de l’Allocation d’éducation de l’enfant handicapé (AEEH);</w:t>
      </w:r>
    </w:p>
    <w:p>
      <w:r>
        <w:t>les propriétaires ou les titulaires d’un contrat de location-accession;</w:t>
      </w:r>
    </w:p>
    <w:p>
      <w:r>
        <w:t>les personnes résidant en foyer, foyer de personnes âgées ou invalides, maisons de retraite, centres de long séjour, foyers de jeunes travailleurs et résidences sociales.</w:t>
      </w:r>
    </w:p>
    <w:p>
      <w:pPr>
        <w:pStyle w:val="Heading2"/>
      </w:pPr>
      <w:r>
        <w:t>Modalités d’application de la dégressivité</w:t>
      </w:r>
    </w:p>
    <w:p>
      <w:r>
        <w:t>Le montant de l’aide personnelle au logement, défini par arrêté, est calculé selon les paramètres habituels tenant compte notamment des ressources du ménage, de sa composition, du loyer et de la zone géographique. L’aide allouée peut faire l’objet d’une diminution si le loyer principal est supérieur à un premier niveau de loyer multiple du "loyer plafond".</w:t>
      </w:r>
    </w:p>
    <w:p>
      <w:r>
        <w:t>Le coefficient multiplicateur applicable, défini par l’arrêté du 27 septembre 2019 (modifié), est également fait en fonction de la composition du ménage et de la zone géographique. La diminution de l’aide est proportionnelle au dépassement du seuil de dégressivité ainsi calculé. De même, un second coefficient multiplicateur s’appliquant au loyer plafond détermine le niveau de loyer au- delà duquel l’aide est supprimée.</w:t>
      </w:r>
    </w:p>
    <w:p>
      <w:r>
        <w:t>Tableau des coefficients à appliquer au loyer plafond (arrêté du 27.9.19 : art.10)</w:t>
      </w:r>
    </w:p>
    <w:p>
      <w:r>
        <w:t>Zones 1</w:t>
      </w:r>
    </w:p>
    <w:p>
      <w:r>
        <w:t>Coefficient multiplicateur pour le seuil de dégressivité</w:t>
      </w:r>
    </w:p>
    <w:p>
      <w:r>
        <w:t>Coefficient multiplicateur pour le seuil de suppression</w:t>
      </w:r>
    </w:p>
    <w:p>
      <w:r>
        <w:t>3,4</w:t>
      </w:r>
    </w:p>
    <w:p>
      <w:r>
        <w:t>4,0</w:t>
      </w:r>
    </w:p>
    <w:p>
      <w:r>
        <w:t>2,5</w:t>
      </w:r>
    </w:p>
    <w:p>
      <w:r>
        <w:t>3,1</w:t>
      </w:r>
    </w:p>
    <w:p>
      <w:r>
        <w:t>Plafonds de loyer (CCH : D.823-16, 2° / arrêté du 27.9.19 : art. 7 modifié)</w:t>
      </w:r>
    </w:p>
    <w:p>
      <w:r>
        <w:t>Zone</w:t>
      </w:r>
    </w:p>
    <w:p>
      <w:r>
        <w:t>Personne seule</w:t>
      </w:r>
    </w:p>
    <w:p>
      <w:r>
        <w:t>Couple sans personne à charge</w:t>
      </w:r>
    </w:p>
    <w:p>
      <w:r>
        <w:t>Personne seule ou couple ayant une personne à charge</w:t>
      </w:r>
    </w:p>
    <w:p>
      <w:r>
        <w:t>Par personne à charge supplémentaire</w:t>
      </w:r>
    </w:p>
    <w:p>
      <w:r>
        <w:t>333,14</w:t>
      </w:r>
    </w:p>
    <w:p>
      <w:r>
        <w:t>401,78</w:t>
      </w:r>
    </w:p>
    <w:p>
      <w:r>
        <w:t>454,10</w:t>
      </w:r>
    </w:p>
    <w:p>
      <w:r>
        <w:t>65,89</w:t>
      </w:r>
    </w:p>
    <w:p>
      <w:r>
        <w:t>290,34</w:t>
      </w:r>
    </w:p>
    <w:p>
      <w:r>
        <w:t>355,38</w:t>
      </w:r>
    </w:p>
    <w:p>
      <w:r>
        <w:t>399,89</w:t>
      </w:r>
    </w:p>
    <w:p>
      <w:r>
        <w:t>58,21</w:t>
      </w:r>
    </w:p>
    <w:p>
      <w:r>
        <w:t>III</w:t>
      </w:r>
    </w:p>
    <w:p>
      <w:r>
        <w:t>272,12</w:t>
      </w:r>
    </w:p>
    <w:p>
      <w:r>
        <w:t>329,88</w:t>
      </w:r>
    </w:p>
    <w:p>
      <w:r>
        <w:t>369,88</w:t>
      </w:r>
    </w:p>
    <w:p>
      <w:r>
        <w:t>53,01</w:t>
      </w:r>
    </w:p>
    <w:p>
      <w:r>
        <w:t>Lecture du tableau</w:t>
      </w:r>
    </w:p>
    <w:p>
      <w:r>
        <w:t>Le montant loyer plafond doit être multiplié par les coefficients établis en fonction des zones. Pour déterminer la fourchette de salaire à laquelle une diminution peut être appliquée, il convient de multiplier le loyer plafond correspondant à une personne seule, en zone 1, par le premier coefficient multiplicateur pour le seuil de dégressivité : 333,14 x 3.4. Pour obtenir le montant de suppression, il convient de multiplier ce même loyer plafond par le coefficient multiplicateur pour le seuil de suppression : 333,14 x 4.</w:t>
      </w:r>
    </w:p>
    <w:p>
      <w:r>
        <w:t>En ce sens, le montant de l’aide au logement diminue lorsque le loyer pour une personne vivant seule est compris entre 1 132,67 € et 1 332,56 € en zone 1.</w:t>
      </w:r>
    </w:p>
    <w:p>
      <w:r>
        <w:t>Le montant de l’aide au logement diminue lorsque le loyer pour une personne seule ou en couple ayant une personne à charge :</w:t>
      </w:r>
    </w:p>
    <w:p>
      <w:r>
        <w:t>327,70 € et 1 146,62 € en zone 3</w:t>
      </w:r>
    </w:p>
    <w:p>
      <w:r>
        <w:t>L’aide au logement est supprimée lorsque le montant du loyer pour une personne seule est supérieur à :</w:t>
      </w:r>
    </w:p>
    <w:p>
      <w:r>
        <w:t>1 332,56 € en zone 1</w:t>
      </w:r>
    </w:p>
    <w:p>
      <w:r>
        <w:t>L’aide au logement est supprimée lorsque le montant du loyer, pour une personne seule ou en couple ayant une personne à charge est supérieur à :</w:t>
      </w:r>
    </w:p>
    <w:p>
      <w:r>
        <w:t>1 146,62 € en zone 3</w:t>
      </w:r>
    </w:p>
    <w:p>
      <w:r>
        <w:t>NB : pour les colocations, les plafonds sont minorés de 25 %; pour les chambres chez l’habitant, les plafonds sont minorés de 10 %.</w:t>
      </w:r>
    </w:p>
    <w:p>
      <w:r>
        <w:t>1 - Zone 1 : Paris et sa petite couronne / zone 2 : les grandes agglomérations / zone 3 : toutes les autres communes (arrêté du 17 mars 1978 modifié relatif au classement des communes par zones géographiques)</w:t>
      </w:r>
    </w:p>
    <w:p>
      <w:pPr>
        <w:pStyle w:val="Heading1"/>
      </w:pPr>
      <w:r>
        <w:t>Éco-prêt à taux zéro copropriétés</w:t>
      </w:r>
    </w:p>
    <w:p>
      <w:r>
        <w:rPr>
          <w:i/>
        </w:rPr>
        <w:t>https://www.anil.org/aj-eco-ptz-copropriete-renovation-energetique/</w:t>
      </w:r>
    </w:p>
    <w:p>
      <w:r>
        <w:t>N° 2019-15 / À jour au 3 septembre 2025</w:t>
      </w:r>
    </w:p>
    <w:p>
      <w:r>
        <w:t>Éco- PTZ CCH : D.319-1 à D.319-21 (modifié en dernier lieu par le décret n° 2024-849 du 19.7.24 : JO du 20.7.24) / arrêté NOR : DEVU0903668A du 30.3.09 : JO du 31.3.09 (modifié en dernier lieu par l’arrêté NOR : ATDL2434978A du 27.3.25 : JO du 29.3.25) / arrêté NOR : DEVL1109911A du 25.5.11 (modifié en dernier lieu par l’arrêté NOR : ATDL2434978A du 27.3.25 : JO du 29.3.25) / arrêté NOR ECOT2013713A du 29.6.20 : JO du 12.7.20 (modifié en dernier lieu par l’arrêté NOR : ECOT2430597A du 3.12.24 : JO du 5.12.24)</w:t>
      </w:r>
    </w:p>
    <w:p>
      <w:r>
        <w:t>Éco- PTZ copro CCH : D.319-23 à D.319-34 (modifié en dernier lieu par le décret n° 2024-849 du 19.7.24 : JO du 20.7.24)</w:t>
      </w:r>
    </w:p>
    <w:p>
      <w:r>
        <w:t>Éco- PTZ MPR copro CCH : D319-52 à D.319-58 (modifié en dernier lieu par le décret n° 2024-849 du 19.7.24 : JO du 20.7.24)</w:t>
      </w:r>
    </w:p>
    <w:p>
      <w:r>
        <w:t>Crédit d’impôt pour les prêteurs habilités CGI : art. 244 quater U (modifié en dernier lieu par la loi de finances pour 2024 n° 2023-1322 du 29.12.23 : JO du 30.12.23)</w:t>
      </w:r>
    </w:p>
    <w:p>
      <w:r>
        <w:t>L’Éco- PTZ copropriété permet de financer certains travaux de rénovation énergétique entrepris sur les parties et équipements communs d’un immeuble en copropriété, ainsi que certains travaux d’intérêt collectif réalisés sur les parties privatives. La loi de finances pour 2024 (art. 71) a prorogé le dispositif jusqu’au 31 décembre 2027.</w:t>
      </w:r>
    </w:p>
    <w:p>
      <w:r>
        <w:t>Deux types d’Éco- PTZ peuvent être accordés pour les syndicats de copropriétaires :</w:t>
      </w:r>
    </w:p>
    <w:p>
      <w:r>
        <w:t>Éco- PTZ copropriété, s’il n’est pas couplé avec une autre aide liée à l’amélioration de la performance énergétique du logement;</w:t>
      </w:r>
    </w:p>
    <w:p>
      <w:r>
        <w:t>Éco- PTZ MPR copro, lorsqu’il est couplé avec le dispositif d’aide MPR copropriété (cf. Analyse juridique n° 2024-04).</w:t>
      </w:r>
    </w:p>
    <w:p>
      <w:r>
        <w:t>Les règles régissant l’Éco- PTZ individuel dit “classique” s’appliquent à l’Éco- PTZ copropriété et à l’Éco- PTZ MPR copro sous réserve d’adaptations spécifiquement prévues.</w:t>
      </w:r>
    </w:p>
    <w:p>
      <w:r>
        <w:t>Aussi, un copropriétaire peut, à titre individuel, solliciter un Éco- PTZ pour financer les travaux sur son propre logement (cf. Analyse juridique n°2024-13). Dès lors, trois types d’Éco- PTZ individuels sont mobilisables pour les propriétaires (hors syndicat de copropriétaires) :</w:t>
      </w:r>
    </w:p>
    <w:p>
      <w:r>
        <w:t>Éco- PTZ dit classique, s’il n’est pas couplé avec une autre aide existante pour l’amélioration de la performance énergétique du logement;</w:t>
      </w:r>
    </w:p>
    <w:p>
      <w:r>
        <w:t>Éco- PTZ Anah, lorsqu’il est couplé avec l’une des aides financières de l’Anah (hors dispositif d’aide MaPrimeRénov’ (MPR) (cf. Analyse juridique n°2024-02);</w:t>
      </w:r>
    </w:p>
    <w:p>
      <w:r>
        <w:t>Éco- PTZ MPR, lorsqu’il est couplé avec le dispositif d’aide MPR (cf. Analyse juridique n°2024-02).</w:t>
      </w:r>
    </w:p>
    <w:p>
      <w:pPr>
        <w:pStyle w:val="Heading2"/>
      </w:pPr>
      <w:r>
        <w:t>Champ d’application territorial</w:t>
      </w:r>
    </w:p>
    <w:p>
      <w:r>
        <w:t>(CCH : D.319-16, I, D.319-23 et D.319-52)</w:t>
      </w:r>
    </w:p>
    <w:p>
      <w:r>
        <w:t>Le dispositif d’aide Éco- PTZ copro s’applique en Hexagone, en Guadeloupe, en Guyane, en Martinique, à La Réunion et à Mayotte.</w:t>
      </w:r>
    </w:p>
    <w:p>
      <w:pPr>
        <w:pStyle w:val="Heading2"/>
      </w:pPr>
      <w:r>
        <w:t>Conditions d’attribution</w:t>
      </w:r>
    </w:p>
    <w:p>
      <w:r>
        <w:t>Le dispositif d’aide Éco- PTZ copro est accordé sans critère de ressources dès lors que des conditions sont respectées. Celles-ci tiennent :</w:t>
      </w:r>
    </w:p>
    <w:p>
      <w:r>
        <w:t>au statut du bénéficiaire;</w:t>
      </w:r>
    </w:p>
    <w:p>
      <w:r>
        <w:t>à la copropriété;</w:t>
      </w:r>
    </w:p>
    <w:p>
      <w:r>
        <w:t>à la durée de réalisation des travaux;</w:t>
      </w:r>
    </w:p>
    <w:p>
      <w:r>
        <w:t>aux professionnels.</w:t>
      </w:r>
    </w:p>
    <w:p>
      <w:pPr>
        <w:pStyle w:val="Heading2"/>
      </w:pPr>
      <w:r>
        <w:t>Conditions liées au statut du bénéficiaire</w:t>
      </w:r>
    </w:p>
    <w:p>
      <w:r>
        <w:t>(CGI : art. 244 quater U, VI bis / CCH : D.319-1, D.319-24 et D.319-52)</w:t>
      </w:r>
    </w:p>
    <w:p>
      <w:r>
        <w:t>L'Éco- PTZ copro est ouvert au syndicat de copropriétaires.</w:t>
      </w:r>
    </w:p>
    <w:p>
      <w:pPr>
        <w:pStyle w:val="Heading2"/>
      </w:pPr>
      <w:r>
        <w:t>Conditions liées à la copropriété</w:t>
      </w:r>
    </w:p>
    <w:p>
      <w:r>
        <w:t>(CGI : art. 244 quater U, VI bis, D / CCH : D.319-25 et D.319-52)</w:t>
      </w:r>
    </w:p>
    <w:p>
      <w:r>
        <w:t>L‘Éco- PTZ copro ne concerne que les copropriétés achevées depuis plus de deux ans à la date de début d'exécution des travaux. Cette condition ne s’applique pas dans le cadre d’un Éco- PTZ MPR copro. Par ailleurs, la décision de recourir à ce prêt, tout comme celle de réaliser des travaux, nécessite un vote en assemblée générale des copropriétaires (cf. § Le vote en Assemblée générale des copropriétaires).</w:t>
      </w:r>
    </w:p>
    <w:p>
      <w:pPr>
        <w:pStyle w:val="Heading2"/>
      </w:pPr>
      <w:r>
        <w:t>Conditions liées à la durée de réalisation des travaux</w:t>
      </w:r>
    </w:p>
    <w:p>
      <w:r>
        <w:t>(CGI : art. 244 quater U, VI bis, D / CCH : D.319-25 et D.319-52) L‘Éco- PTZ copro n’est ouvert qu’à la condition que les travaux soient réalisés dans un délai de trois ans (hors cas d’exception) à compter de la date de signature par l’emprunteur (syndicat des copropriétaires) du contrat.</w:t>
      </w:r>
    </w:p>
    <w:p>
      <w:r>
        <w:t>Pour justifier le respect de cette condition l’emprunteur (syndicat des copropriétaires) devra transmettre tous les éléments justifiant que les travaux pour lesquels Éco- PTZ copro a été souscrit ont été effectivement réalisés (cf. § Constitution du dossier de prêt).</w:t>
      </w:r>
    </w:p>
    <w:p>
      <w:r>
        <w:t>Depuis le 1 er avril 2024 et dans le cas d’un Éco- PTZ MPR copro, l’emprunteur doit uniquement transmettre au prêteur la notification du versement de la subvention adressée par l'Anah.</w:t>
      </w:r>
    </w:p>
    <w:p>
      <w:pPr>
        <w:pStyle w:val="Heading2"/>
      </w:pPr>
      <w:r>
        <w:t>Conditions liées au professionnel</w:t>
      </w:r>
    </w:p>
    <w:p>
      <w:r>
        <w:t>(CCH : D.319-16, IV / CCH : D.319-23 et D.319-52)</w:t>
      </w:r>
    </w:p>
    <w:p>
      <w:r>
        <w:t>Les travaux éligibles à l’ Éco- PTZ copro doivent être réalisés par des entreprises titulaires d’un signe de qualité "Reconnu Garant de l’Environnement" (RGE) sauf dérogation (cf. § Travaux éligibles).</w:t>
      </w:r>
    </w:p>
    <w:p>
      <w:r>
        <w:t>Lorsqu’un audit énergétique est nécessaire dans le cadre du dispositif Éco- PTZ copro, celui-ci doit respecter les modalités de réalisation attendues pour le bénéfice de l’aide MaPrimeRénov’ (cf. Analyse juridique n° 2024-02).</w:t>
      </w:r>
    </w:p>
    <w:p>
      <w:pPr>
        <w:pStyle w:val="Heading2"/>
      </w:pPr>
      <w:r>
        <w:t>Travaux éligibles</w:t>
      </w:r>
    </w:p>
    <w:p>
      <w:r>
        <w:t>Les travaux permettant l’octroi d’un Éco- PTZ copro dépend de la localisation de l’immeuble pour lequel un Éco- PTZ copro.</w:t>
      </w:r>
    </w:p>
    <w:p>
      <w:r>
        <w:t>Il n’est cependant pas possible de cumuler un Éco- PTZ copro avec un Éco- PTZ MPR copro (CCH : D.319-52 / CGI : art. 244 quater U, VI bis, B, 2°, al. 3).</w:t>
      </w:r>
    </w:p>
    <w:p>
      <w:r>
        <w:t>Ces travaux peuvent être réalisés dans (loi du 10.7.65 : art. 25, f) :</w:t>
      </w:r>
    </w:p>
    <w:p>
      <w:r>
        <w:t>les parties et équipements communs à la copropriété;</w:t>
      </w:r>
    </w:p>
    <w:p>
      <w:r>
        <w:t>les parties privatives en cas de travaux d’intérêt collectif.</w:t>
      </w:r>
    </w:p>
    <w:p>
      <w:pPr>
        <w:pStyle w:val="Heading2"/>
      </w:pPr>
      <w:r>
        <w:t>Travaux éligibles dans le cadre d’un Éco- PTZ copro</w:t>
      </w:r>
    </w:p>
    <w:p>
      <w:r>
        <w:t>(CGI : art. 244 quater U, VI bis, B, 1°) La liste des travaux permettant l’attribution d’un Éco- PTZ copro diffère selon que l’immeuble est situé en hexagone ou en outre-mer. Pour toutes les offres émises depuis le 1 er juillet 2025, les nouveaux critères techniques des travaux éligibles à respecter ainsi que les formulaires de demande à utiliser sont ceux définis par l’arrêté du 27 mars 2025.</w:t>
      </w:r>
    </w:p>
    <w:p>
      <w:r>
        <w:t>En hexagone</w:t>
      </w:r>
    </w:p>
    <w:p>
      <w:r>
        <w:t>(arrêté du 30.3.09)</w:t>
      </w:r>
    </w:p>
    <w:p>
      <w:r>
        <w:t>Trois types de travaux réalisés par des professionnels sont éligibles :</w:t>
      </w:r>
    </w:p>
    <w:p>
      <w:r>
        <w:t>travaux comportant au moins une action efficace d’amélioration de la performance énergétique du logement;</w:t>
      </w:r>
    </w:p>
    <w:p>
      <w:r>
        <w:t>travaux permettant d’atteindre une performance énergétique globale minimale du logement;</w:t>
      </w:r>
    </w:p>
    <w:p>
      <w:r>
        <w:t>des travaux de réhabilitation de systèmes d’assainissement non collectif.</w:t>
      </w:r>
    </w:p>
    <w:p>
      <w:r>
        <w:t>Par ailleurs, la décision de réaliser ces travaux en copropriété peut résulter d’un Diagnostic de performance énergétique ou d’un audit énergétique.</w:t>
      </w:r>
    </w:p>
    <w:p>
      <w:r>
        <w:t>1. Travaux comportant au moins une action efficace d’amélioration de la performance énergétique du logement (arrêté du 30.3.09 : art. 2 à 8 bis)</w:t>
      </w:r>
    </w:p>
    <w:p>
      <w:r>
        <w:t>Ouvrent droit à l’ Éco- PTZ copro, les travaux listés ci-dessous respectant les caractéristiques techniques et modalités définies pour chacun d’eux par l’arrêté du 30 mars 2009 modifié :</w:t>
      </w:r>
    </w:p>
    <w:p>
      <w:r>
        <w:t>isolation thermique des rampants de toiture et plafonds de combles;</w:t>
      </w:r>
    </w:p>
    <w:p>
      <w:r>
        <w:t>isolation thermique des murs donnant sur l'extérieur;</w:t>
      </w:r>
    </w:p>
    <w:p>
      <w:r>
        <w:t>isolation thermique des parois vitrées, à la condition que les matériaux utilisés viennent en remplacement de parois en simple vitrage;</w:t>
      </w:r>
    </w:p>
    <w:p>
      <w:r>
        <w:t>installation, régulation ou remplacement de systèmes de chauffage ou de refroidissement ou de production d'eau chaude sanitaire performants;</w:t>
      </w:r>
    </w:p>
    <w:p>
      <w:r>
        <w:t>installation d'équipements de chauffage, et éventuellement, à titre complémentaire, de production d'eau chaude sanitaire, utilisant une source d'énergie renouvelable;</w:t>
      </w:r>
    </w:p>
    <w:p>
      <w:r>
        <w:t>installation d’équipements de production d’eau chaude sanitaire utilisant une source d’énergie renouvelable;</w:t>
      </w:r>
    </w:p>
    <w:p>
      <w:r>
        <w:t>isolation des planchers bas correspondant à la totalité de la surface de planchers, hormis le cas où l’avance est attribuée à un syndicat de copropriétaires (offres émises depuis le 1 er juillet 2019).</w:t>
      </w:r>
    </w:p>
    <w:p>
      <w:r>
        <w:t>À noter que depuis l’arrêté du 19 août 2019, les travaux induits ont évolués pour devenir des travaux nécessaires indissociablement liés. Concernant l’isolation des planchers bas, le texte précise qu’il s’agit des éventuelles modifications ponctuelles de l’installation électrique, réseaux intérieurs, des éléments de maçonnerie, de la plâtrerie et des peintures consécutives aux travaux d’isolation, l’équilibrage des réseaux de chauffage et l’installation éventuelle de systèmes de régulation du chauffage et les éventuels travaux d’adaptation ou de création d’un système de ventilation permettant d’assurer un renouvellement d’air minimal.</w:t>
      </w:r>
    </w:p>
    <w:p>
      <w:r>
        <w:t>2. Travaux permettant d’atteindre une performance énergétique globale minimale du logement (CCH : D.319-16, IV / arrêté du 30.3.09 : art. 11)</w:t>
      </w:r>
    </w:p>
    <w:p>
      <w:r>
        <w:t>Pour toutes offres émises depuis le 1 er juillet 2025, une distinction est faite entre :</w:t>
      </w:r>
    </w:p>
    <w:p>
      <w:r>
        <w:t>les travaux réalisés dans un bâtiment (ou une partie de bâtiment) lorsqu’il ne comporte qu’un seul logement, ou pour les travaux réalisés dans un bâtiment collectif à usage principal d'habitation portant uniquement sur les parties privatives du logement;</w:t>
      </w:r>
    </w:p>
    <w:p>
      <w:r>
        <w:t>les travaux réalisés dans un bâtiment (ou une partie de bâtiment) à usage principal d'habitation, lorsqu’il comporte plusieurs logements.</w:t>
      </w:r>
    </w:p>
    <w:p>
      <w:r>
        <w:t>Dans le premier cas, ouvrent droit au dispositif Éco- PTZ au titre de cette catégorie de travaux, les emprunteurs qui, au regard des travaux réalisés, sont éligibles au dispositif d’aide MaPrimeRénov’ pour la rénovation globale (cf. Analyse juridique n° 2024-02).</w:t>
      </w:r>
    </w:p>
    <w:p>
      <w:r>
        <w:t>Dans le second cas, ouvrent droit au dispositif Éco- PTZ au titre de cette catégorie de travaux, les travaux qui permettent de justifier :</w:t>
      </w:r>
    </w:p>
    <w:p>
      <w:r>
        <w:t>d’une consommation conventionnelle annuelle en énergie primaire après travaux, rapportée à la surface habitable de la maison, inférieure à 331 kWh/m² an;</w:t>
      </w:r>
    </w:p>
    <w:p>
      <w:r>
        <w:t>d'un gain énergétique d'au moins 35 % par rapport à la consommation conventionnelle annuelle en énergie primaire avant travaux.</w:t>
      </w:r>
    </w:p>
    <w:p>
      <w:r>
        <w:t>Toutefois, les travaux ne doivent pas inclure la pose d'une chaudière à combustible fossile utilisant majoritairement le gaz comme source d'énergie, sauf lorsque les travaux ont fait l'objet d'un vote en assemblée générale avant le 1 er juillet 2025. Par ailleurs, et pour toute offre d'avance remboursable émise avant le 1 er janvier 2027, le gain énergétique d’au moins 35 % peut tenir compte de la pose d'une chaudière à combustible fossile utilisant majoritairement le gaz comme source d'énergie.</w:t>
      </w:r>
    </w:p>
    <w:p>
      <w:r>
        <w:t>Dans les deux cas, préalablement à la réalisation des travaux et à l’issue, un audit énergétique (décret n° 2020-26 du 14.1.20 : art. 2) doit être réalisé par des entreprises qualifiées RGE Audit ou par un architecte formé à l’audit énergétique.</w:t>
      </w:r>
    </w:p>
    <w:p>
      <w:r>
        <w:t>3. Des travaux de réhabilitation de systèmes d’assainissement non collectif (arrêté du 30.3.09 : art. 12)</w:t>
      </w:r>
    </w:p>
    <w:p>
      <w:r>
        <w:t>Ouvre droit à l’Éco- PTZ copro, les dispositifs d’assainissement non collectif qui ne consommant pas d’énergie et respectant les caractéristiques techniques de l’arrêté du 30 mars 2009 modifié. Par ailleurs, et seulement dans ce cadre, l'entreprise réalisant ces travaux n'a pas à être titulaire d'un signe de qualité "RGE".</w:t>
      </w:r>
    </w:p>
    <w:p>
      <w:r>
        <w:t>En outre-mer</w:t>
      </w:r>
    </w:p>
    <w:p>
      <w:r>
        <w:t>(arrêté du 25.5.11 / arrêté du 30.3.09 : art. 12)</w:t>
      </w:r>
    </w:p>
    <w:p>
      <w:r>
        <w:t>travaux de réhabilitation de systèmes d’assainissement non collectif.</w:t>
      </w:r>
    </w:p>
    <w:p>
      <w:r>
        <w:t>Les travaux ainsi listés sont applicables aux offres de prêts émises depuis le 1 er janvier 2021.</w:t>
      </w:r>
    </w:p>
    <w:p>
      <w:r>
        <w:t>1. Travaux comportant au moins une action efficace d’amélioration de la performance énergétique du logement (arrêté du 25.5.11 : art. 2 à 6)</w:t>
      </w:r>
    </w:p>
    <w:p>
      <w:r>
        <w:t>Ouvre droit à l’ Éco- PTZ copro, les travaux listés ci-dessous respectant les caractéristiques techniques et modalités définies pour chacun d’eux par l’arrêté du 25 mai 2011 modifié :</w:t>
      </w:r>
    </w:p>
    <w:p>
      <w:r>
        <w:t>isolation thermique de la toiture;</w:t>
      </w:r>
    </w:p>
    <w:p>
      <w:r>
        <w:t>isolation thermique des murs donnant sur l’extérieur;</w:t>
      </w:r>
    </w:p>
    <w:p>
      <w:r>
        <w:t>isolation thermique des parois vitrées à la condition que les matériaux utilisés viennent en remplacement de parois en simple vitrage et portes donnant sur l’extérieur;</w:t>
      </w:r>
    </w:p>
    <w:p>
      <w:r>
        <w:t>installation, régulation ou remplacement de systèmes de chauffage, le cas échéant associés à des systèmes de ventilation économiques et performants, ou de production d’eau chaude sanitaire performants. La dépose d'une cuve à fioul peut être incluse dans cette action;</w:t>
      </w:r>
    </w:p>
    <w:p>
      <w:r>
        <w:t>isolation des planchers bas.</w:t>
      </w:r>
    </w:p>
    <w:p>
      <w:r>
        <w:t>2. Travaux permettant d’atteindre une performance énergétique globale minimale du logement (arrêté du 25.5.11 : art. 7 et 7 bis)</w:t>
      </w:r>
    </w:p>
    <w:p>
      <w:r>
        <w:t>Une distinction est faite entre les territoires de Mayotte et les autres (Guadeloupe, Martinique, Guyane et La Réunion) seulement au regard des caractéristiques techniques devant être respectées par type de travaux réalisés.</w:t>
      </w:r>
    </w:p>
    <w:p>
      <w:r>
        <w:t>Pour l’ensemble des territoires d’outre-mer, ouvre droit à l’Éco- PTZ copro, les logements qui respectent simultanément les exigences spécifiques de l’arrêté du 25 mai 2011 modifié pour les travaux concernant :</w:t>
      </w:r>
    </w:p>
    <w:p>
      <w:r>
        <w:t>protection de la toiture contre les rayonnements solaires;</w:t>
      </w:r>
    </w:p>
    <w:p>
      <w:r>
        <w:t>protection des murs donnant sur l'extérieur contre les rayonnements solaires;</w:t>
      </w:r>
    </w:p>
    <w:p>
      <w:r>
        <w:t>protection des baies donnant sur l'extérieur contre les rayonnements solaires;</w:t>
      </w:r>
    </w:p>
    <w:p>
      <w:r>
        <w:t>perméabilité à l'air des portes et fenêtres limitée;</w:t>
      </w:r>
    </w:p>
    <w:p>
      <w:r>
        <w:t>production d'eau chaude sanitaire par un système utilisant l'énergie solaire et doté de capteurs solaires.</w:t>
      </w:r>
    </w:p>
    <w:p>
      <w:r>
        <w:t>3. Travaux de réhabilitation de systèmes d’assainissement non collectif (arrêté du 30.3.09 : art. 12) Ouvrent droit à l’Éco- PTZ, les dispositifs d’assainissement non collectif qui ne consommant pas d’énergie et respectant les caractéristiques techniques de l’arrêté du 30 mars 2009 modifié. Par ailleurs, et seulement dans ce cadre, l'entreprise réalisant ces travaux n'a pas à être titulaire d'un signe de qualité "RGE".</w:t>
      </w:r>
    </w:p>
    <w:p>
      <w:pPr>
        <w:pStyle w:val="Heading2"/>
      </w:pPr>
      <w:r>
        <w:t>Travaux éligibles dans le cadre d’un Éco- PTZ MPR copro</w:t>
      </w:r>
    </w:p>
    <w:p>
      <w:r>
        <w:t>(CH : D.319-52 / CGI : art. 244 quater U, VI bis, B, 2°)</w:t>
      </w:r>
    </w:p>
    <w:p>
      <w:r>
        <w:t>Les travaux finançables par un Éco- PTZ MPR copro sont ceux financés par le dispositif d'aide “ MPR copropriété” de l’Anah à destination du syndicat des copropriétaires. Il s’agit bien de compléter une aide distribuée par l’Anah.</w:t>
      </w:r>
    </w:p>
    <w:p>
      <w:r>
        <w:t>Exemple : Si le syndicat des copropriétaires a bénéficié d’une aide de l’Anah au titre du dispositif d’aide MPR copro, alors la liste des travaux éligible dans le cadre de l’Éco- PTZ MPR copro est celle du dispositif MPR copro.</w:t>
      </w:r>
    </w:p>
    <w:p>
      <w:pPr>
        <w:pStyle w:val="Heading2"/>
      </w:pPr>
      <w:r>
        <w:t>Montant et plafond de l’Éco- PTZ copro</w:t>
      </w:r>
    </w:p>
    <w:p>
      <w:r>
        <w:t>Le montant de l’Éco- PTZ copro ne peut être supérieur au montant des dépenses prises en compte afférentes aux travaux éligibles soit :</w:t>
      </w:r>
    </w:p>
    <w:p>
      <w:r>
        <w:t>dans la limite d'un plafond (Éco- PTZ copro);</w:t>
      </w:r>
    </w:p>
    <w:p>
      <w:r>
        <w:t>diminué du montant de l’aide accordée au titre du dispositif d’aide MPR copro de l’Anah, dans la limite d'un plafond (Éco- PTZ MPR copro).</w:t>
      </w:r>
    </w:p>
    <w:p>
      <w:pPr>
        <w:pStyle w:val="Heading2"/>
      </w:pPr>
      <w:r>
        <w:t>Montant de l’Éco- PTZ copro</w:t>
      </w:r>
    </w:p>
    <w:p>
      <w:r>
        <w:t>(CCH : D.319-5 / CCH : D.319-23, D.319-52 et D.319-54)</w:t>
      </w:r>
    </w:p>
    <w:p>
      <w:r>
        <w:t>Le montant de l’Éco- PTZ copro ne peut être supérieur au montant des dépenses prises en compte afférentes aux travaux éligibles, dans la limite d'un plafond.</w:t>
      </w:r>
    </w:p>
    <w:p>
      <w:r>
        <w:t>À noter que ce montant peut être réduit à la demande de l'emprunteur (syndicat des copropriétaires).</w:t>
      </w:r>
    </w:p>
    <w:p>
      <w:r>
        <w:t>Une même avance ne peut financer que la part des dépenses revenant à un unique logement.</w:t>
      </w:r>
    </w:p>
    <w:p>
      <w:pPr>
        <w:pStyle w:val="Heading2"/>
      </w:pPr>
      <w:r>
        <w:t>Plafonds</w:t>
      </w:r>
    </w:p>
    <w:p>
      <w:r>
        <w:t>(CCH : D.319-21, D.319-34 et D.319-54 / CGI : art. 244 quater U, VI bis, F)</w:t>
      </w:r>
    </w:p>
    <w:p>
      <w:r>
        <w:t>Éco- PTZ copro</w:t>
      </w:r>
    </w:p>
    <w:p>
      <w:r>
        <w:t>Type de travaux</w:t>
      </w:r>
    </w:p>
    <w:p>
      <w:r>
        <w:t>Plafond</w:t>
      </w:r>
    </w:p>
    <w:p>
      <w:r>
        <w:t>Travaux comprenant 1 des 7 catégories de travaux éligibles</w:t>
      </w:r>
    </w:p>
    <w:p>
      <w:r>
        <w:t>15.000 €</w:t>
      </w:r>
    </w:p>
    <w:p>
      <w:r>
        <w:t>Travaux comprenant 2 des 7 catégories de travaux éligibles</w:t>
      </w:r>
    </w:p>
    <w:p>
      <w:r>
        <w:t>25.000 €</w:t>
      </w:r>
    </w:p>
    <w:p>
      <w:r>
        <w:t>Travaux comprenant 3 des 7 catégories de travaux éligibles</w:t>
      </w:r>
    </w:p>
    <w:p>
      <w:r>
        <w:t>30.000 €</w:t>
      </w:r>
    </w:p>
    <w:p>
      <w:r>
        <w:t>Travaux permettant d’atteindre une performance énergétique globale minimale</w:t>
      </w:r>
    </w:p>
    <w:p>
      <w:r>
        <w:t>50.000 €</w:t>
      </w:r>
    </w:p>
    <w:p>
      <w:r>
        <w:t>Travaux de réhabilitation du système d’assainissement non collectif</w:t>
      </w:r>
    </w:p>
    <w:p>
      <w:r>
        <w:t>10.000 €</w:t>
      </w:r>
    </w:p>
    <w:p>
      <w:r>
        <w:t>Travaux uniques d’isolation thermique des parois vitrés et portes donnant sur l’extérieur (sauf dérogation)</w:t>
      </w:r>
    </w:p>
    <w:p>
      <w:r>
        <w:t>7.000 €</w:t>
      </w:r>
    </w:p>
    <w:p>
      <w:r>
        <w:t>Le plafond maximal pour la copropriété dépend du nombre de logements détenus par les copropriétaires participant à l'avance remboursable.</w:t>
      </w:r>
    </w:p>
    <w:p>
      <w:r>
        <w:t>Par exemple, si une copropriété est composée de 30 logements, mais que seuls 20 copropriétaires sont emprunteurs de l’Éco- PTZ copro, alors le plafond maximal pour une action sera de 300.000 € (20 x 15.000 €).</w:t>
      </w:r>
    </w:p>
    <w:p>
      <w:r>
        <w:t>Le plafond des travaux permettant d’atteindre une performance énergétique globale minimale a été augmenté passant de 30.000 € à 50.000 € par logement par la loi de finances pour 2022. Cette augmentation s'applique aux Éco- PTZ copro émis depuis le 1er janvier 2022.</w:t>
      </w:r>
    </w:p>
    <w:p>
      <w:r>
        <w:t>Éco- PTZ MPR copro Plafond dans la limite du reste à charge : 50.000 €</w:t>
      </w:r>
    </w:p>
    <w:p>
      <w:r>
        <w:t>Plafond dans la limite du reste à charge : 50.000 €</w:t>
      </w:r>
    </w:p>
    <w:p>
      <w:r>
        <w:t>Pour rappel le montant de l'avance remboursable sans intérêt ne peut excéder la différence entre :</w:t>
      </w:r>
    </w:p>
    <w:p>
      <w:r>
        <w:t>d'une part, le montant Toutes taxes comprises (TTC) des dépenses qui peuvent donner lieu à l'aide MPR copro;</w:t>
      </w:r>
    </w:p>
    <w:p>
      <w:r>
        <w:t>d’autre part, le montant accordé au syndicat de copropriétaires par l’Anah au titre du dispositif d’aide MPR copro au titre des dépenses éligibles.</w:t>
      </w:r>
    </w:p>
    <w:p>
      <w:r>
        <w:t>Par ailleurs, le montant de l’ Éco- PTZ MPR copro est retenu dans la limite du produit entre le plafond de 50 000 € et le nombre de logements détenus par des copropriétaires participant à l'avance remboursable.</w:t>
      </w:r>
    </w:p>
    <w:p>
      <w:r>
        <w:t>La loi de finances pour 2024 fixe à 50.000 € le plafond des Éco- PTZ MPR copro émis depuis le 1 er avril 2024 (cf. Analyse juridique n°2024-01).</w:t>
      </w:r>
    </w:p>
    <w:p>
      <w:pPr>
        <w:pStyle w:val="Heading2"/>
      </w:pPr>
      <w:r>
        <w:t>Dépenses prises en compte</w:t>
      </w:r>
    </w:p>
    <w:p>
      <w:r>
        <w:t>(CCH : D.319-17, D.319-32 et D.319-52) Les dépenses prises en compte, dans le cadre des travaux éligibles, pour déterminer le montant de l’Éco- PTZ copro sont :</w:t>
      </w:r>
    </w:p>
    <w:p>
      <w:r>
        <w:t>le coût de la fourniture et de la pose des équipements, produits et ouvrages nécessaires à la réalisation des travaux d’économie d’énergie;</w:t>
      </w:r>
    </w:p>
    <w:p>
      <w:r>
        <w:t>le coût de la dépose et mise en décharge des ouvrages, produits et équipements existants;</w:t>
      </w:r>
    </w:p>
    <w:p>
      <w:r>
        <w:t>les frais de maîtrise d’œuvre ou autres études techniques nécessaires à la réalisation des travaux;</w:t>
      </w:r>
    </w:p>
    <w:p>
      <w:r>
        <w:t>les frais de l’assurance maître d’ouvrage souscrite le cas échéant par l’emprunteur (syndicat des copropriétaires);</w:t>
      </w:r>
    </w:p>
    <w:p>
      <w:r>
        <w:t>le coût des travaux nécessaires, indissociablement liés à la bonne exécution ou à la bonne réalisation des travaux d'amélioration de la performance énergétique du logement ou permettant l'atteinte d'une performance énergétique globale dans la limite de 30 % du montant des travaux d'amélioration de la performance énergétique.</w:t>
      </w:r>
    </w:p>
    <w:p>
      <w:pPr>
        <w:pStyle w:val="Heading2"/>
      </w:pPr>
      <w:r>
        <w:t>Attribution d’un Éco- PTZ copro complémentaire</w:t>
      </w:r>
    </w:p>
    <w:p>
      <w:r>
        <w:t>(CGI : art. 244 quater U, VI bis et VI ter / CCH : D.319-21 et D.319-52)</w:t>
      </w:r>
    </w:p>
    <w:p>
      <w:r>
        <w:t>Dans un délai de cinq ans à compter de l’émission du premier Éco- PTZ (individuel ou copropriété), l’emprunteur peut souscrire pour le même logement à un Éco- PTZ dit "complémentaire" (individuel ou copropriété) dans la limite du plafond défini par la nature de l’Éco- PTZ initial dès lors que ce nouvel Éco- PTZ permet de financer au moins un type de travaux éligibles (cf. § Travaux éligibles).</w:t>
      </w:r>
    </w:p>
    <w:p>
      <w:r>
        <w:t>Ainsi, les combinaisons suivantes sont possibles :</w:t>
      </w:r>
    </w:p>
    <w:p>
      <w:r>
        <w:t>Éco- PTZ copro initial - Éco- PTZ copro complémentaire (CGI : art. 244 quater U, VI bis, H);</w:t>
      </w:r>
    </w:p>
    <w:p>
      <w:r>
        <w:t>Éco- PTZ individuel initial - Éco- PTZ copro complémentaire (CGI : art. 244 quater U, VI bis, E);</w:t>
      </w:r>
    </w:p>
    <w:p>
      <w:r>
        <w:t>Éco- PTZ copro initial - Éco- PTZ individuel complémentaire (CGI : art. 244 quater U, VI ter).</w:t>
      </w:r>
    </w:p>
    <w:p>
      <w:r>
        <w:t>Exemple :</w:t>
      </w:r>
    </w:p>
    <w:p>
      <w:r>
        <w:t>Éco- PTZ copro initial</w:t>
      </w:r>
    </w:p>
    <w:p>
      <w:r>
        <w:t>Éco- PTZ copro complémentaire</w:t>
      </w:r>
    </w:p>
    <w:p>
      <w:r>
        <w:t>10 000€</w:t>
      </w:r>
    </w:p>
    <w:p>
      <w:r>
        <w:t>Jusqu’à 5.000€ maximum</w:t>
      </w:r>
    </w:p>
    <w:p>
      <w:r>
        <w:t>Jusqu’à 15 000€ maximum</w:t>
      </w:r>
    </w:p>
    <w:p>
      <w:r>
        <w:t>Jusqu’à 20.000 € maximum</w:t>
      </w:r>
    </w:p>
    <w:p>
      <w:r>
        <w:t>Jusqu’à 40.000 € maximum</w:t>
      </w:r>
    </w:p>
    <w:p>
      <w:r>
        <w:t>La loi de finances pour 2024 ouvre la possibilité de souscrire un Éco- PTZ copro complémentaire, quelle que soit la nature des travaux financés par l’avance initiale dans un montant maximum de 30.000 euros pour les Éco- PTZ copro émit depuis le 1 er avril 2024 (CGI : art. 244 quater U, VI bis, F).</w:t>
      </w:r>
    </w:p>
    <w:p>
      <w:r>
        <w:t>Par ailleurs, le plafond de l’Éco- PTZ MPR copro étant fixé à 50.000 € pour les Éco- PTZ émis depuis le 1 er avril 2024, l’Éco- PTZ complémentaire pourra également permettre d’atteindre ce plafond (CGI : art. 244 quater U, VI bis, F).</w:t>
      </w:r>
    </w:p>
    <w:p>
      <w:pPr>
        <w:pStyle w:val="Heading2"/>
      </w:pPr>
      <w:r>
        <w:t>Constitution du dossier de prêt</w:t>
      </w:r>
    </w:p>
    <w:p>
      <w:r>
        <w:t>Pour pouvoir obtenir un Éco- PTZ copro, il est impératif d’obtenir l’autorisation d’y souscrire au travers d’un vote lors d’une assemblée générale de la copropriété. Par ailleurs l’emprunteur (syndicat des copropriétaires) devra fournir des pièces justificatives :</w:t>
      </w:r>
    </w:p>
    <w:p>
      <w:r>
        <w:t>à l'appui de sa demande d'avance;</w:t>
      </w:r>
    </w:p>
    <w:p>
      <w:r>
        <w:t>à l’issue des travaux réalisés.</w:t>
      </w:r>
    </w:p>
    <w:p>
      <w:r>
        <w:t>Pour rappel, que ce soit pour un éco- PTZ copro classique ou pour un éco- PTZ copro couplé avec les aides de l’Anah, les formulaires de demande d’éco- PTZ copro sont les mêmes. Toutefois, ils varient selon le projet de travaux envisagé et le lieu du logement concerné. Ainsi, depuis le 1 er juillet 2025, les formulaires de demandes sont :</w:t>
      </w:r>
    </w:p>
    <w:p>
      <w:r>
        <w:t>Pour l’hexagone éco- PTZ copro par action : annexe 1 et 2 de l’arrêté du 27 mars 2025; éco- PTZ copro performance globale : annexe 3 de l’arrêté du 27 mars 2025; éco- PTZ assainissement non-collectif : annexe 4 de l’arrêté du 27 mars 2025.</w:t>
      </w:r>
    </w:p>
    <w:p>
      <w:r>
        <w:t>éco- PTZ copro par action : annexe 1 et 2 de l’arrêté du 27 mars 2025;</w:t>
      </w:r>
    </w:p>
    <w:p>
      <w:r>
        <w:t>éco- PTZ copro performance globale : annexe 3 de l’arrêté du 27 mars 2025;</w:t>
      </w:r>
    </w:p>
    <w:p>
      <w:r>
        <w:t>éco- PTZ assainissement non-collectif : annexe 4 de l’arrêté du 27 mars 2025.</w:t>
      </w:r>
    </w:p>
    <w:p>
      <w:r>
        <w:t>Pour l’outre-mer éco- PTZ copro par action : annexe 6 et 7 de l’arrêté du 27 mars 2025; éco- PTZ copro performance globale : annexe 8 de l’arrêté du 27 mars 2025 : éco- PTZ assainissement non-collectif : annexe 9 de l’arrêté du 27 mars 2025.</w:t>
      </w:r>
    </w:p>
    <w:p>
      <w:r>
        <w:t>éco- PTZ copro par action : annexe 6 et 7 de l’arrêté du 27 mars 2025;</w:t>
      </w:r>
    </w:p>
    <w:p>
      <w:r>
        <w:t>éco- PTZ copro performance globale : annexe 8 de l’arrêté du 27 mars 2025 :</w:t>
      </w:r>
    </w:p>
    <w:p>
      <w:r>
        <w:t>éco- PTZ assainissement non-collectif : annexe 9 de l’arrêté du 27 mars 2025.</w:t>
      </w:r>
    </w:p>
    <w:p>
      <w:r>
        <w:t>Pour ailleurs, lorsque la demande d’un éco- PTZ est couplée avec une demande de Prêt à taux zéro (PTZ), le formulaire de demande à remplir est celui prévu par l’annexe 5 de l’arrêté du 27 mars 2025.</w:t>
      </w:r>
    </w:p>
    <w:p>
      <w:r>
        <w:t>Depuis le 20 août 2019, il est possible de demander un Éco- PTZ copro même si les travaux ont débuté avant l'émission de l'offre de prêt. Ces travaux ne doivent toutefois pas avoir été commencés plus de trois mois avant cette émission.</w:t>
      </w:r>
    </w:p>
    <w:p>
      <w:pPr>
        <w:pStyle w:val="Heading2"/>
      </w:pPr>
      <w:r>
        <w:t>Le vote en Assemblée générale des copropriétaires</w:t>
      </w:r>
    </w:p>
    <w:p>
      <w:r>
        <w:t>Dans le cadre de la souscription d’un Éco- PTZ copro la majorité requise pour décider de sa souscription est la majorité absolue (loi du 10.7.65 : art. 25, f).</w:t>
      </w:r>
    </w:p>
    <w:p>
      <w:r>
        <w:t>Par exemple, des travaux d’intérêt collectif réalisés sur les parties privatives (remplacement de fenêtres) sont décidés en assemblée générale à la majorité des voix de tous les copropriétaires. Certains copropriétaires concernés par la réalisation de ces travaux souhaitent bénéficier d’un emprunt collectif. La décision de recourir à cet emprunt sera également prise à la majorité des voix de tous les copropriétaires.</w:t>
      </w:r>
    </w:p>
    <w:p>
      <w:pPr>
        <w:pStyle w:val="Heading2"/>
      </w:pPr>
      <w:r>
        <w:t>Pièces à transmettre lors de la demande</w:t>
      </w:r>
    </w:p>
    <w:p>
      <w:r>
        <w:t>(CCH : D.319-19, D.319-33 et D.319-54 / CGI : art. 244 quater U, VI bis, D)</w:t>
      </w:r>
    </w:p>
    <w:p>
      <w:r>
        <w:t>Lors de sa demande, l’emprunteur (syndicat des copropriétaires) devra transmettre au prêteur et au plus tard à la date de signature du contrat définitif, les pièces justificatives suivantes :</w:t>
      </w:r>
    </w:p>
    <w:p>
      <w:r>
        <w:t>le nombre total de logements dans la copropriété;</w:t>
      </w:r>
    </w:p>
    <w:p>
      <w:r>
        <w:t>le nombre total de bâtiments dans la copropriété;</w:t>
      </w:r>
    </w:p>
    <w:p>
      <w:r>
        <w:t>le nombre de bâtiments de la copropriété qui font l'objet des travaux;</w:t>
      </w:r>
    </w:p>
    <w:p>
      <w:r>
        <w:t>le nombre de copropriétaires participant à l'avance;</w:t>
      </w:r>
    </w:p>
    <w:p>
      <w:r>
        <w:t>le descriptif des travaux prévus, faisant notamment apparaître le montant prévisionnel des travaux éligibles, signé par l’emprunteur (syndicat des copropriétaires) et par chaque entreprise réalisant des travaux de performance énergétique, pour les travaux qu'elle réalise et les éventuels travaux nécessaires, indissociablement liés à ces travaux, dont elle atteste également l'éligibilité;</w:t>
      </w:r>
    </w:p>
    <w:p>
      <w:r>
        <w:t>l'ensemble des devis détaillés associés, justifiant du respect des modalités et caractéristiques permettant de rendre éligible les travaux réalisés (cf. § Travaux éligibles).</w:t>
      </w:r>
    </w:p>
    <w:p>
      <w:r>
        <w:t>Dans le cadre des Éco- PTZ MPR copro, l'emprunteur doit fournir à l'appui de sa demande d'Éco- PTZ, la décision d'octroi de l’aide MPR copro qui lui a été adressée par l’Anah et qui doit être datée de moins de deux ans avant l’émission du prêt. La décision d’octroi se substitue à la production des descriptifs, devis et factures.</w:t>
      </w:r>
    </w:p>
    <w:p>
      <w:r>
        <w:t>L’ensemble des éléments devront être fournis préalablement à la réalisation des travaux.</w:t>
      </w:r>
    </w:p>
    <w:p>
      <w:pPr>
        <w:pStyle w:val="Heading2"/>
      </w:pPr>
      <w:r>
        <w:t>Pièces à transmettre à l’issue de la réalisation des travaux</w:t>
      </w:r>
    </w:p>
    <w:p>
      <w:r>
        <w:t>Principe</w:t>
      </w:r>
    </w:p>
    <w:p>
      <w:r>
        <w:t>(CCH : D.319-20, D.319-53 et D.319-57)</w:t>
      </w:r>
    </w:p>
    <w:p>
      <w:r>
        <w:t>Par principe, l’emprunteur (syndicat des copropriétaires) aura un délai de trois ans, à compter de la date de signature du contrat de l’Éco- PTZ copro, pour réaliser les travaux et transmettre les pièces suivantes :</w:t>
      </w:r>
    </w:p>
    <w:p>
      <w:r>
        <w:t>l'ensemble des factures détaillées associées, justifiant du respect des caractéristiques techniques et modalités éligibles (cf. § Travaux éligibles);</w:t>
      </w:r>
    </w:p>
    <w:p>
      <w:r>
        <w:t>dans le cas où la nature, le montant des travaux éligibles ou l'entreprise réalisant les travaux diffèrent de ceux prévus initialement, un nouveau descriptif des travaux réalisés faisant notamment apparaître le montant définitif des travaux éligibles, signé par chaque entreprise réalisant des travaux de performance énergétique, pour les travaux qu'elle a réalisés et les éventuels travaux nécessaires, indissociablement liés à ces travaux dont elle a également attesté l'éligibilité.</w:t>
      </w:r>
    </w:p>
    <w:p>
      <w:r>
        <w:t>Dans le cas d’un Éco- PTZ MPR copro, la notification du versement de l'aide MPR copro adressée au syndicat de copropriétaires par l’Anah tient lieu de justification de la réalisation effective des travaux. L’Anah, ou son délégataire, notifie le retrait de l'aide MPR copro à l'établissement prêteur par l'intermédiaire de la SGFGAS.</w:t>
      </w:r>
    </w:p>
    <w:p>
      <w:r>
        <w:t>Dérogation</w:t>
      </w:r>
    </w:p>
    <w:p>
      <w:r>
        <w:t>(CCH : D.319-20 / arrêté NOR : ECOT2013713A du 29.6.20)</w:t>
      </w:r>
    </w:p>
    <w:p>
      <w:r>
        <w:t>L’emprunteur peut solliciter, au plus tard trois mois avant son expiration, un allongement du délai pour la réalisation des travaux et la transmission de l’ensemble des justificatifs obligatoires par une demande motivée déposée auprès du prêteur (établissement de crédit, société de financement ou société de tiers-financement) dans les quatre situations suivantes dûment justifiées :</w:t>
      </w:r>
    </w:p>
    <w:p>
      <w:r>
        <w:t>en cas de force majeure, ayant une incidence sur la réalisation de l'opération;</w:t>
      </w:r>
    </w:p>
    <w:p>
      <w:r>
        <w:t>en cas de maladie ou d'accident de l'emprunteur ayant entraîné une incapacité temporaire de travail d'une durée de trois mois minimum ou en cas de décès de l'emprunteur;</w:t>
      </w:r>
    </w:p>
    <w:p>
      <w:r>
        <w:t>en cas de procédure contentieuse liée à la réalisation de l'opération;</w:t>
      </w:r>
    </w:p>
    <w:p>
      <w:r>
        <w:t>en cas de reconnaissance de l'état de catastrophe naturelle ou de catastrophe technologique.</w:t>
      </w:r>
    </w:p>
    <w:p>
      <w:r>
        <w:t>En cas d’absence de réponse dans les deux mois suivant la transmission de la demande motivée et des pièces, y compris celles complémentaires demandées par le prêteur, la demande d'allongement du délai est réputée rejetée, et les avantages financiers du prêt réglementé sont perdus pour les opérations non terminées à la date d'achèvement prévue.</w:t>
      </w:r>
    </w:p>
    <w:p>
      <w:r>
        <w:t>Les modalités de l'allongement, et les conditions dans lesquelles il peut être accordé par les prêteurs habilités ou la SGFGAS, sont définies par l’arrêté du 29 juin 2020 modifié en dernier lieu par l’arrêté du 3 décembre 2024. Par délégation de la direction générale du Trésor, lorsque l'emprunteur sollicite un premier ou un second allongement du délai de réalisation des travaux, pour une raison autre que la force majeure, l'allongement est accordé directement par le prêteur (arrêté du 29.6.20 : art. 2).</w:t>
      </w:r>
    </w:p>
    <w:p>
      <w:r>
        <w:t>Ainsi, l’emprunteur adresse sa demande au prêteur, qui la transmet, accompagnée des pièces justificatives, à la SGFGAS. L’emprunteur joint à l’appui de sa demande les documents justifiants sa situation, notamment :</w:t>
      </w:r>
    </w:p>
    <w:p>
      <w:r>
        <w:t>en cas de maladie, d’accident ayant entraîné une incapacité temporaire de travail ou de décès : un arrêt de travail, un certificat médical, un acte de décès;</w:t>
      </w:r>
    </w:p>
    <w:p>
      <w:r>
        <w:t>en cas de procédure contentieuse liée à la réalisation de l’opération : un acte introductif d'instance ou justificatif d'un recours administratif ou judiciaire; une décision ou acte administratif ou judicaire affectant le délai de réalisation des travaux, notamment relatif au permis de construire; un extrait du Bulletin officiel des annonces civiles et commerciales (BODACC) en cas de liquidation judiciaire ou de redressement judiciaire; un procès-verbal établi par un huissier de justice à la demande du tribunal constatant la malfaçon ou l'inachèvement des travaux; un rapport d'expertise judiciaire; une mise en demeure, adressée au contractant, de livraison des travaux dans les délais prévus au contrat;</w:t>
      </w:r>
    </w:p>
    <w:p>
      <w:r>
        <w:t>un acte introductif d'instance ou justificatif d'un recours administratif ou judiciaire;</w:t>
      </w:r>
    </w:p>
    <w:p>
      <w:r>
        <w:t>une décision ou acte administratif ou judicaire affectant le délai de réalisation des travaux, notamment relatif au permis de construire;</w:t>
      </w:r>
    </w:p>
    <w:p>
      <w:r>
        <w:t>un extrait du Bulletin officiel des annonces civiles et commerciales (BODACC) en cas de liquidation judiciaire ou de redressement judiciaire;</w:t>
      </w:r>
    </w:p>
    <w:p>
      <w:r>
        <w:t>un procès-verbal établi par un huissier de justice à la demande du tribunal constatant la malfaçon ou l'inachèvement des travaux;</w:t>
      </w:r>
    </w:p>
    <w:p>
      <w:r>
        <w:t>un rapport d'expertise judiciaire;</w:t>
      </w:r>
    </w:p>
    <w:p>
      <w:r>
        <w:t>une mise en demeure, adressée au contractant, de livraison des travaux dans les délais prévus au contrat;</w:t>
      </w:r>
    </w:p>
    <w:p>
      <w:r>
        <w:t>en cas de reconnaissance de l’état de catastrophe naturelle ou de catastrophe technologique : un arrêté portant reconnaissance de l'état de catastrophe naturelle ou technologique mentionnant la commune concernée par l'opération.</w:t>
      </w:r>
    </w:p>
    <w:p>
      <w:r>
        <w:t>Lorsque l'emprunteur sollicite un allongement du délai de réalisation des travaux en cas de force majeure ayant une incidence sur la réalisation de l’opération (en joignant tout document permettant de le justifier), ou après deux premiers allongements de délai accordés dans les autres cas, l'allongement est accordé par la direction générale du Trésor (arrêté du 29.6.20 : art. 3). Ainsi, l’emprunteur adresse sa demande au prêteur, qui la transmet, accompagnée des pièces justificatives, à la SGFGAS. Après analyse, cette dernière adresse un avis à la direction générale du Trésor qui se prononce sur la demande d'allongement. La décision d'allongement du délai peut être confiée à la SGFGAS, par délégation de la direction générale du Trésor. La décision est transmise par la SGFGAS à l'établissement de crédit, à la société de financement ou, à la société de tiers-financement, qui en informe l'emprunteur.</w:t>
      </w:r>
    </w:p>
    <w:p>
      <w:r>
        <w:t>À savoir</w:t>
      </w:r>
    </w:p>
    <w:p>
      <w:r>
        <w:t>la décision d'allongement de délai peut être confiée par la direction générale du Trésor à la SGFGAS;</w:t>
      </w:r>
    </w:p>
    <w:p>
      <w:r>
        <w:t>dans certains cas, (maladie, accident, reconnaissance de l’état de catastrophe naturelle), la décision d’'allongement des délais est accordé directement par le prêteur lorsque l'emprunteur (syndicat des copropriétaires) sollicite un premier ou un second allongement du délai de réalisation des travaux.</w:t>
      </w:r>
    </w:p>
    <w:p>
      <w:pPr>
        <w:pStyle w:val="Heading2"/>
      </w:pPr>
      <w:r>
        <w:t>Modalité de versement</w:t>
      </w:r>
    </w:p>
    <w:p>
      <w:r>
        <w:t>(CCH : D.319-6 et D.319-54 / CGI : art. 244 quater U, VI bis, D) Le versement de l’Éco- PTZ copro par le prêteur à l’emprunteur (syndicat des copropriétaires) peut s’effectuer :</w:t>
      </w:r>
    </w:p>
    <w:p>
      <w:r>
        <w:t>soit en une seule fois, sur la base du descriptif et des devis détaillés des travaux envisagés;</w:t>
      </w:r>
    </w:p>
    <w:p>
      <w:r>
        <w:t>soit en plusieurs fois sur la base des factures de travaux effectivement réalisés transmises au fur et à mesure par l’emprunteur (syndicat des copropriétaires) jusqu’à la date de clôture de l’Éco- PTZ copro.</w:t>
      </w:r>
    </w:p>
    <w:p>
      <w:r>
        <w:t>Le mode de versement sur présentation des factures peut conduire, avec l’accord du prêteur, au dépassement du montant initialement prévu par le descriptif et les devis, sous réserve de respecter les caractéristiques financières de l’Éco-prêt copro.</w:t>
      </w:r>
    </w:p>
    <w:p>
      <w:r>
        <w:t>Aucun versement ne peut intervenir après un délai de trois mois suivant la date de clôture de l’Éco- PTZ copro.</w:t>
      </w:r>
    </w:p>
    <w:p>
      <w:r>
        <w:t>En cas d’Éco- PTZ MPR copro, la décision d’octroi de l’aide datée de moins de six mois suffit pour permette le versement en une ou plusieurs fois du montant de l’Éco- PTZ.</w:t>
      </w:r>
    </w:p>
    <w:p>
      <w:pPr>
        <w:pStyle w:val="Heading2"/>
      </w:pPr>
      <w:r>
        <w:t>Modalité de remboursement</w:t>
      </w:r>
    </w:p>
    <w:p>
      <w:r>
        <w:t>(CCH : D.319-8 et D.319-27-1 /CGI : art. 244 quater U, VI bis, F, al. 2)</w:t>
      </w:r>
    </w:p>
    <w:p>
      <w:r>
        <w:t>Le remboursement de l’Éco- PTZ copro s’effectue par mensualités ou trimestrialités constantes sur une durée de 15 ans. Elle sera de 20 ans dès lors que les travaux financés par l’Éco- PTZ copro permettent une amélioration de la performance énergétique globale du logement (cf. Analyse juridique n° 2021-15). Depuis le 1 er avril 2024, le délai est également porté à 20 ans pour l’Éco- PTZ MPR copro.</w:t>
      </w:r>
    </w:p>
    <w:p>
      <w:r>
        <w:t>Toutefois, la durée de la période de remboursement peut être inférieure, à la demande de l'emprunteur (syndicat des copropriétaires), dans la limite d'une durée minimum fixée de trois ans.</w:t>
      </w:r>
    </w:p>
    <w:p>
      <w:r>
        <w:t>À savoir Chaque copropriétaire est tenu de participer au remboursement de l’Éco- PTZ copro à hauteur de la quote-part de son ou de ses lots de copropriété. Sa participation sera versée au syndicat qui procèdera au reversement au prêteur.</w:t>
      </w:r>
    </w:p>
    <w:p>
      <w:r>
        <w:t>En cas de non-respect de l’affectation</w:t>
      </w:r>
    </w:p>
    <w:p>
      <w:r>
        <w:t>(CCH : D.319-3)</w:t>
      </w:r>
    </w:p>
    <w:p>
      <w:r>
        <w:t>Tant que l’Éco- PTZ copro n’est pas intégralement remboursée, l’emprunteur (syndicat des copropriétaires) ne peut :</w:t>
      </w:r>
    </w:p>
    <w:p>
      <w:r>
        <w:t>transformer le logement en local commercial ou professionnel;</w:t>
      </w:r>
    </w:p>
    <w:p>
      <w:r>
        <w:t>l’affecter à la location saisonnière;</w:t>
      </w:r>
    </w:p>
    <w:p>
      <w:r>
        <w:t>ou l’utiliser comme résidence secondaire.</w:t>
      </w:r>
    </w:p>
    <w:p>
      <w:r>
        <w:t>Si tel était le cas, l’établissement de crédit devrait en être informé sans délai et le capital de l’Éco- PTZ copro restant dû devrait intégralement être remboursé. En outre, les fractions de crédit d’impôt restant à imputer ne pourraient plus être utilisées par l’établissement de crédit.</w:t>
      </w:r>
    </w:p>
    <w:p>
      <w:r>
        <w:t>En cas de destruction du logement</w:t>
      </w:r>
    </w:p>
    <w:p>
      <w:r>
        <w:t>Si le logement est détruit avant le terme du remboursement de l’Éco- PTZ copro, le capital restant dû doit être intégralement remboursé. L’Éco- PTZ copro peut toutefois être maintenu dès lors que la reconstruction du logement intervient dans les quatre ans suivant le sinistre.</w:t>
      </w:r>
    </w:p>
    <w:p>
      <w:r>
        <w:t>En cas de vente d’un logement au sein de la copropriété</w:t>
      </w:r>
    </w:p>
    <w:p>
      <w:r>
        <w:t>(CCH : D.319-4, D.319-27 et D.319-52)</w:t>
      </w:r>
    </w:p>
    <w:p>
      <w:r>
        <w:t>Lors de la vente d’un lot de copropriété ayant bénéficié d’un Éco- PTZ copropriété, les sommes restant dues par le copropriétaire au titre du remboursement de l'emprunt ainsi que du paiement des accessoires deviennent immédiatement exigibles. Il est, toutefois, possible en cas d'accord entre les parties, de transmettre l'obligation de payer ces sommes au nouveau copropriétaire. Dans ce cas, le notaire informe le syndic de ces accords.</w:t>
      </w:r>
    </w:p>
    <w:p>
      <w:pPr>
        <w:pStyle w:val="Heading2"/>
      </w:pPr>
      <w:r>
        <w:t>Garantie de l’Éco- PTZ copro</w:t>
      </w:r>
    </w:p>
    <w:p>
      <w:r>
        <w:t>(CCH : D.312-3-1) Contrairement à l’Éco- PTZ individuel, la garantie de l’État ne peut être accordée pour l’Éco- PTZ copro. Néanmoins, le syndicat des copropriétaires, titulaire du prêt, doit être garanti par une caution solidaire, obligatoire s’agissant d’un prêt collectif octroyé au syndicat (loi du 10.7.65 : art. 26-7).</w:t>
      </w:r>
    </w:p>
    <w:p>
      <w:pPr>
        <w:pStyle w:val="Heading2"/>
      </w:pPr>
      <w:r>
        <w:t>Établissements accordant l’Éco- PTZ copro</w:t>
      </w:r>
    </w:p>
    <w:p>
      <w:r>
        <w:t>(CCH : D.319-23, D.319-28, D.319-29, D.319-55 et D.319-58)</w:t>
      </w:r>
    </w:p>
    <w:p>
      <w:r>
        <w:t>Si le prêteur apprécie librement la solvabilité et les garanties de remboursement présentées par l’emprunteur (syndicat des copropriétaires) (CCH : D.319-7), il doit être habilité par l’État pour accorder un Éco- PTZ copro ou un Éco- PTZ MPR copro.</w:t>
      </w:r>
    </w:p>
    <w:p>
      <w:r>
        <w:t>Seuls les établissements de crédit, les sociétés de financement ou les sociétés de tiers- financement qui ont signé un avenant à la convention avec l’État relative à l’Éco- PTZ (CCH : D.319-11), conforme à un avenant type, sont habilités à accorder un Éco- PTZ copro ou un Éco- PTZ MPR copro et ainsi bénéficier du crédit d’impôt.</w:t>
      </w:r>
    </w:p>
    <w:p>
      <w:r>
        <w:t>L’État confie à la SGFGAS, au travers d’une convention, la gestion, le suivi et le contrôle du crédit d’impôt. Les établissements de crédit, les sociétés de financement ou les sociétés de tiers-financement, doivent conclure avec la SGFGAS un avenant à la convention relative à l’Éco- PTZ (CCH : D.319-12), conforme à un avenant type.</w:t>
      </w:r>
    </w:p>
    <w:p>
      <w:r>
        <w:t>Les relations entre l’Anah et la SGFAS sont définies par une convention signée entre l’Anah, la SGFGAS et l’État (CCH : D.319-43).</w:t>
      </w:r>
    </w:p>
    <w:p>
      <w:r>
        <w:t>La liste des établissements de crédit affiliés est disponible sur le site de la SGFGAS.</w:t>
      </w:r>
    </w:p>
    <w:p>
      <w:r>
        <w:t>pour en savoir plus sur les modalités de calcul du crédit d’impôt : CGI annexe III : art. 49 septies ZZB bis;</w:t>
      </w:r>
    </w:p>
    <w:p>
      <w:r>
        <w:t>pour en savoir plus sur les conditions dans lesquelles les prêteurs peuvent distribuer les Éco- PTZ copro : arrêté NOR : DEVU0907625A du 4.5.09 (modifié en dernier lieu par l’arrêté NOR : ETLL1426982A du 23.12.14).</w:t>
      </w:r>
    </w:p>
    <w:p>
      <w:pPr>
        <w:pStyle w:val="Heading2"/>
      </w:pPr>
      <w:r>
        <w:t>Frais annexes</w:t>
      </w:r>
    </w:p>
    <w:p>
      <w:r>
        <w:t>Conformément à la convention-type signée entre l’État et les prêteur, aucun versement autre que le remboursement du capital emprunté ne peut être exigé de l’emprunteur (syndicat des copropriétaires) sauf les cas de réaménagement de l’Éco- PTZ copro ou de régularisation d’avantage indu. Aucun frais de dossier, d'expertise ou d'intérêt intercalaire ne peuvent être perçus par la banque à l’occasion de la délivrance d’un Éco- PTZ copro. En revanche, celle-ci peut percevoir les primes d'assurance décès-invalidité, perte d'emploi et incapacité de travail, les frais de recouvrement ainsi que les frais d'acte et de garantie lorsque l'emprunteur (syndicat des copropriétaires) est une personne physique (ou un associé personne physique d'une société civile non soumise à l'IS). En outre, lorsque l’emprunteur (syndicat des copropriétaires) ne s’acquitte pas de ses obligations contractuelles de versement, l'établissement de crédit peut percevoir des intérêts de retard dont le taux est au plus égal au taux plafond des PAS à taux fixe d'une durée inférieure à 12 ans. Enfin, en cas de remboursement anticipé total ou partiel de l'Éco-prêt, aucune indemnité ne peut être demandée à l'emprunteur (syndicat des copropriétaires).</w:t>
      </w:r>
    </w:p>
    <w:p>
      <w:pPr>
        <w:pStyle w:val="Heading2"/>
      </w:pPr>
      <w:r>
        <w:t>Règle des cumuls avec d’autres dispositifs d’aides</w:t>
      </w:r>
    </w:p>
    <w:p>
      <w:r>
        <w:t>Le syndicat de copropriétaires ayant souscrit un Éco- PTZ copro peut également bénéficier :</w:t>
      </w:r>
    </w:p>
    <w:p>
      <w:r>
        <w:t>de l’aide MPR copro en faveur des syndicats de copropriétaires, l’octroi de cette dernière déclenchera d’ailleurs l’éligibilité à l’Éco- PTZ MPR copro;</w:t>
      </w:r>
    </w:p>
    <w:p>
      <w:r>
        <w:t>des aides des collectivités territoriales en faveur du développement durable.</w:t>
      </w:r>
    </w:p>
    <w:p>
      <w:r>
        <w:t>Par ailleurs, le copropriétaire à titre personnel peut également souscrire :</w:t>
      </w:r>
    </w:p>
    <w:p>
      <w:r>
        <w:t>à un prêt conventionné (CCH : D.331-72);</w:t>
      </w:r>
    </w:p>
    <w:p>
      <w:r>
        <w:t>à un PTZ (cf. Analyse juridique n°2023.-06);</w:t>
      </w:r>
    </w:p>
    <w:p>
      <w:r>
        <w:t>aux aides de l’Anah;</w:t>
      </w:r>
    </w:p>
    <w:p>
      <w:r>
        <w:t>aux aides des collectivités territoriales en faveur du développement durable;</w:t>
      </w:r>
    </w:p>
    <w:p>
      <w:r>
        <w:t>la déduction de charges pour la détermination des revenus fonciers pour les propriétaires bailleurs;</w:t>
      </w:r>
    </w:p>
    <w:p>
      <w:r>
        <w:t>MaPrimeRénov’ (MPR), (cf. Analyse juridique n°2024-02) la constitution des dossiers de demande d’Éco- PTZ copro et leur instruction sont simplifiées afin de faciliter leur cumul. L’Anah se charge depuis le 1 er juillet 2022, de transmettre le dossier à un établissement prêteur (loi de finances 2022 : art. 86).</w:t>
      </w:r>
    </w:p>
    <w:p>
      <w:pPr>
        <w:pStyle w:val="Heading2"/>
      </w:pPr>
      <w:r>
        <w:t>Sanctions en cas de non-respect de la réglementation</w:t>
      </w:r>
    </w:p>
    <w:p>
      <w:r>
        <w:t>Durant la durée de remboursement de l'Éco- PTZ copro, et tant que celle-ci n'est pas intégralement remboursée, l’emprunteur (syndicat des copropriétaires) tout comme l’entreprise ayant réalisée les travaux et le prêteur s’expose à des sanctions s’il apparaît que les conditions de travaux fixées pour l'octroi de l'Éco- PTZ copro (CGI : art. 244 quater U,I,2) n'ont pas été respectées.</w:t>
      </w:r>
    </w:p>
    <w:p>
      <w:r>
        <w:t>Ces sanctions peuvent être :</w:t>
      </w:r>
    </w:p>
    <w:p>
      <w:r>
        <w:t>pour le prêteur, le remboursement du crédit d’impôt à l’administration fiscale;</w:t>
      </w:r>
    </w:p>
    <w:p>
      <w:r>
        <w:t>pour l’entreprise qui a réalisé et attesté des travaux, une amende;</w:t>
      </w:r>
    </w:p>
    <w:p>
      <w:r>
        <w:t>pour l’emprunteur (syndicat des copropriétaires), le remboursement de l’avantage indûment perçu.</w:t>
      </w:r>
    </w:p>
    <w:p>
      <w:pPr>
        <w:pStyle w:val="Heading2"/>
      </w:pPr>
      <w:r>
        <w:t>Organisme contrôleur</w:t>
      </w:r>
    </w:p>
    <w:p>
      <w:r>
        <w:t>(CCH : D.319-13)</w:t>
      </w:r>
    </w:p>
    <w:p>
      <w:r>
        <w:t>Le contrôle du respect de la réglementation est exercé par les ministres chargés de l’économie, du budget et du logement. Il peut être confié à la SGFGAS et effectué par des agents commissionnés à cet effet par les ministres chargés du logement et de l’économie.</w:t>
      </w:r>
    </w:p>
    <w:p>
      <w:pPr>
        <w:pStyle w:val="Heading2"/>
      </w:pPr>
      <w:r>
        <w:t>Sanctions encourues en cas de non-respect de la réglementation en vigueur</w:t>
      </w:r>
    </w:p>
    <w:p>
      <w:r>
        <w:t>Par l’entreprise ayant réalisée et attestée des travaux</w:t>
      </w:r>
    </w:p>
    <w:p>
      <w:r>
        <w:t>(CCH : D.319-14-1)</w:t>
      </w:r>
    </w:p>
    <w:p>
      <w:r>
        <w:t>Dans le cas où le devis ou la facture des travaux réalisés ne permet pas de justifier du respect des conditions d’éligibilité de l’Éco-prêt, l’entreprise qui a réalisé ces travaux sera redevable d’une amende égale à 10 % du montant des travaux non justifiés, dans la limite du montant du crédit d’impôt dont a bénéficié la banque (CGI : art. 199 ter S, II).</w:t>
      </w:r>
    </w:p>
    <w:p>
      <w:r>
        <w:t>Le montant des travaux non-justifiés correspond à la différence entre le montant de l'ensemble des travaux, y compris les éventuels travaux nécessaires indissociablement liés aux travaux de performance énergétique, attesté par l'entreprise sur le descriptif, relatif aux travaux prévus ou réalisés et le montant de ces travaux dont l'éligibilité est justifiée par les devis ou factures détaillés associés. Cette amende est également encourue dans les mêmes conditions si l’inéligibilité des travaux résulte du non-respect par l’entreprise des critères de qualification RGE.</w:t>
      </w:r>
    </w:p>
    <w:p>
      <w:r>
        <w:t>L'amende est recouvrée au profit de l’État par les comptables de la direction générale des finances publiques.</w:t>
      </w:r>
    </w:p>
    <w:p>
      <w:r>
        <w:t>Par l’emprunteur (syndicat des copropriétaires)</w:t>
      </w:r>
    </w:p>
    <w:p>
      <w:r>
        <w:t>(CCH : D.319-14, D.319-15 et D.319-56)</w:t>
      </w:r>
    </w:p>
    <w:p>
      <w:r>
        <w:t>Le contrat de l’Éco- PTZ copro doit indiquer les sanctions en cas de non-respect de la réglementation en vigueur dans les conditions générales du contrat de prêt. Aussi, le prêteur peut prévoir expressément de rendre immédiatement exigible le remboursement de l’Éco- PTZ copro. Par ailleurs, le contrat doit également indiquer les obligations d’information incombant à l’emprunteur (syndicat des copropriétaires) notamment en cas de changement de situation. De plus, lorsque l’emprunteur (syndicat des copropriétaires) ne justifie pas, dans les trois ans de l’émission de l’offre de prêt, que les travaux ont été effectivement réalisés conformément au descriptif et aux devis détaillés et qu’ils remplissent les conditions requises, il devra rembourser l’avantage indûment perçu.</w:t>
      </w:r>
    </w:p>
    <w:p>
      <w:r>
        <w:t>Par ailleurs, une société de gestion agissant pour le compte de l’ État peut effectuer des contrôles au sein des établissements de crédit, des sociétés de financement ou des sociétés de tiers-financement selon les modalités définies par la convention type approuvée par arrêté conjoint des ministres chargés de l'économie, du budget, du logement et de l'environnement. En cas de contrôle faisant apparaître que le bénéficiaire emprunteur (syndicat des copropriétaires) a établi de fausses déclarations visant à justifier la réalisation ou l'éligibilité des travaux, cet organisme met en œuvre la procédure de proposition de recouvrement de l'avantage indûment perçu. L’avantage indûment perçu correspond à la différence, majorée de 25 %, entre le montant du crédit d'impôt correspondant à l'avance effectivement versée et le montant du crédit d'impôt correspondant à l'avance dont aurait dû bénéficier l'emprunteur (syndicat des copropriétaires). Préalablement, l’établissement de crédit doit, sous peine de se voir appliquer des pénalités financières (prévues dans la convention signée avec l’État) :</w:t>
      </w:r>
    </w:p>
    <w:p>
      <w:r>
        <w:t>relancer par courrier les emprunteurs (syndicat des copropriétaires) qui, deux mois avant l’expiration du délai de deux ans, n’ont pas transmis les éléments justifiant que les travaux ont été réalisés. La relance doit indiquer le montant maximum du remboursement de l’avantage auquel s’expose l’emprunteur (syndicat des copropriétaires);</w:t>
      </w:r>
    </w:p>
    <w:p>
      <w:r>
        <w:t>proposer par courrier une régularisation à l’emprunteur (syndicat des copropriétaires) redevable d’un avantage indûment perçu à la "date de clôture de l’Éco- PTZ copro" (date de transmission à l’établissement de crédit des justificatifs de réalisation et d’éligibilité des travaux). Cette régularisation consiste pour l’emprunteur (syndicat des copropriétaires) en un remboursement direct à l’établissement de crédit de l’avantage indûment perçu dans les deux mois de la proposition de régularisation;</w:t>
      </w:r>
    </w:p>
    <w:p>
      <w:r>
        <w:t>communiquer au ministre chargé du logement ou, à la SGFGAS, les informations concernant les Éco- PTZ copro pour lesquelles un avantage indûment perçu n’a pas pu être régularisé, au plus tard six mois après la "date de clôture de l’Éco- PTZ copro". Dans ce dernier cas, si la différence entre le montant de l’ensemble des travaux attestés par l’entreprise sur le descriptif des travaux et le montant de ces travaux dont l’éligibilité est justifiée par les devis associés est positive, l’entreprise qui a réalisé ces travaux sera redevable d’une amende égale à 10 % du montant des travaux non justifiés, dans la limite du montant du crédit d’impôt dont a bénéficié la banque (CGI : art. 199 ter S, II).</w:t>
      </w:r>
    </w:p>
    <w:p>
      <w:r>
        <w:t>Dans le cas d’un Éco- PTZ MPR copro, c’est l’Anah qui effectue la relance auprès des syndicats de copropriétaires. Parallèlement, l’Anah transmet à l’établissement prêteur, par l'intermédiaire du SGFGAS, dans le même délai que la relance, le signalement des opérations pour lesquelles les emprunteurs n'ont pas justifié du bénéfice de l'aide MPR copro.</w:t>
      </w:r>
    </w:p>
    <w:p>
      <w:r>
        <w:t>Au vu de ces informations, le ministre chargé du logement demande le remboursement de l’avantage indûment perçu par l’emprunteur (syndicat des copropriétaires), lequel est recouvré par les comptables du Trésor.</w:t>
      </w:r>
    </w:p>
    <w:p>
      <w:pPr>
        <w:pStyle w:val="Heading1"/>
      </w:pPr>
      <w:r>
        <w:t>Diagnostic structurel des bâtiments d’habitation collectifs</w:t>
      </w:r>
    </w:p>
    <w:p>
      <w:r>
        <w:rPr>
          <w:i/>
        </w:rPr>
        <w:t>https://www.anil.org/aj-loi-diagnostic-structurel-batiments-habitation-collectifs/</w:t>
      </w:r>
    </w:p>
    <w:p>
      <w:r>
        <w:t>N° 2025-18 / À jour au 1 er septembre 2025 Loi “Habitat dégradé” n° 2024-322 du 9.4.24 : art. 27 / CCH : L.126-6-1 / Décret n° 2025-814 du 12.8.25 : JO du 14.8.25 / arrêté NOR : ATDL2522962A du 22.8.25 : JO du 30.8.25</w:t>
      </w:r>
    </w:p>
    <w:p>
      <w:r>
        <w:t>La loi relative à l'accélération et à la simplification de la rénovation de l'habitat dégradé et des grandes opérations d'aménagement, dite loi “Habitat dégradé,” a été publiée le 10 avril 2024 (cf. Analyse juridique n° 2024-15).</w:t>
      </w:r>
    </w:p>
    <w:p>
      <w:r>
        <w:t>Dans un objectif de prévenir les effondrements d’immeubles, la loi a créé un nouvel outil permettant d’évaluer l'état du bâti : le diagnostic structurel des bâtiments d’habitation collectifs (loi : art. 27).</w:t>
      </w:r>
    </w:p>
    <w:p>
      <w:r>
        <w:t>Issu d’une proposition phare de la mission relative aux outils d’habitat et d’urbanisme à créer ou à améliorer pour renforcer la lutte contre l’habitat indigne, confiée à Michèle Lutz et Mathieu Hanotin (cf. rapport, proposition n° 10), affirmant la nécessité de connaître l’état structurel du bâti, ce dispositif ouvre aux communes la possibilité de définir des secteurs dans lesquels tout bâtiment d'habitation collectif doit faire l’objet du diagnostic. Cet outil vise ainsi à intervenir en amont dans le cycle de dégradation des immeubles sur les zones identifiées à risque. Il permet également d’améliorer la connaissance du parc immobilier sur le territoire et de faciliter la charge de repérage des situations à risque.</w:t>
      </w:r>
    </w:p>
    <w:p>
      <w:r>
        <w:t>Le décret du 12 août 2025 définit les modalités de mise en œuvre opérationnelle du diagnostic, ainsi que ses caractéristiques techniques, en particulier le contenu du diagnostic, les compétences exigées des professionnels chargés de leur établissement et les modalités de délimitation des secteurs concernés par l'obligation.</w:t>
      </w:r>
    </w:p>
    <w:p>
      <w:r>
        <w:t>Un arrêté du 22 août 2025 fixe le modèle de rapport à utiliser pour établir le diagnostic.</w:t>
      </w:r>
    </w:p>
    <w:p>
      <w:pPr>
        <w:pStyle w:val="Heading2"/>
      </w:pPr>
      <w:r>
        <w:t>Autorité compétente</w:t>
      </w:r>
    </w:p>
    <w:p>
      <w:r>
        <w:t>(CCH : L.126-6-1 et R.125-43-1 [nouveau] / décret du 12.8.25 : art. 1 er)</w:t>
      </w:r>
    </w:p>
    <w:p>
      <w:r>
        <w:t>La commune est compétente pour instaurer l’obligation d’établir un diagnostic structurel. Cette compétence est facultative. Ainsi, l’autorité communale peut définir, par délibération du conseil municipal, des secteurs géographiques dans lesquels tout bâtiment d’habitation collectif doit faire l’objet d’un diagnostic structurel (CCH : L.126-6-1).</w:t>
      </w:r>
    </w:p>
    <w:p>
      <w:r>
        <w:t>Lorsque la commune est couverte par un Plan local d'urbanisme intercommunal (PLUi), la délibération du conseil municipal est transmise au président de l'Établissement public de coopération intercommunale (EPCI) compétent.</w:t>
      </w:r>
    </w:p>
    <w:p>
      <w:pPr>
        <w:pStyle w:val="Heading2"/>
      </w:pPr>
      <w:r>
        <w:t>Objectifs poursuivis par l’instauration de périmètres nécessitant la réalisation du diagnostic structurel</w:t>
      </w:r>
    </w:p>
    <w:p>
      <w:r>
        <w:t>(CCH : L.126-6-1)</w:t>
      </w:r>
    </w:p>
    <w:p>
      <w:r>
        <w:t>Le diagnostic vise à identifier de manière préventive les désordres observés qui portent atteinte à la solidité de l'immeuble et à évaluer les risques qu'ils présentent pour la sécurité des occupants et celle du voisinage.</w:t>
      </w:r>
    </w:p>
    <w:p>
      <w:pPr>
        <w:pStyle w:val="Heading2"/>
      </w:pPr>
      <w:r>
        <w:t>Délimitation des secteurs géographiques concernés</w:t>
      </w:r>
    </w:p>
    <w:p>
      <w:r>
        <w:t>(CCH : L.126-6-1 et R.125-43-1 [nouveau] / CU : R.151-53 et R.161-8 / décret du 12.8.25 : art. 1 er et 2)</w:t>
      </w:r>
    </w:p>
    <w:p>
      <w:r>
        <w:t>La loi dite “Habitat dégradé” a précisé les conditions pour délimiter les secteurs concernés. Ainsi, peuvent entrer dans ce périmètre, fixé par l’arrêté municipal :</w:t>
      </w:r>
    </w:p>
    <w:p>
      <w:r>
        <w:t>les zones caractérisées par une proportion importante d'habitat dégradé;</w:t>
      </w:r>
    </w:p>
    <w:p>
      <w:r>
        <w:t>les zones présentant une concentration importante d'habitat ancien dans lesquelles les bâtiments sont susceptibles de présenter des fragilités structurelles du fait, notamment : de leur époque de construction; de leurs caractéristiques techniques et architecturales; des matériaux de construction employés; ou de l’état des sols.</w:t>
      </w:r>
    </w:p>
    <w:p>
      <w:r>
        <w:t>de leur époque de construction;</w:t>
      </w:r>
    </w:p>
    <w:p>
      <w:r>
        <w:t>de leurs caractéristiques techniques et architecturales;</w:t>
      </w:r>
    </w:p>
    <w:p>
      <w:r>
        <w:t>des matériaux de construction employés;</w:t>
      </w:r>
    </w:p>
    <w:p>
      <w:r>
        <w:t>ou de l’état des sols.</w:t>
      </w:r>
    </w:p>
    <w:p>
      <w:r>
        <w:t>Il ne s’agit pas d’une liste exhaustive. Le choix du zonage revient au maire qui devra le motiver selon les caractéristiques locales pouvant mener à un risque d’effondrement (par exemple, forte proportion d’habitat dégradé ou ancien dans un îlot, connaissance de fragilités dans le sol, systèmes constructifs ayant déjà mené à des pathologies du bâti, matériaux de construction de faible qualité, risques liés à un évènement naturel, présence d’agents agressifs dans l’air, particularités locales, …).</w:t>
      </w:r>
    </w:p>
    <w:p>
      <w:r>
        <w:t>Les périmètres des secteurs concernés doivent être indiqués sur un ou plusieurs documents graphiques annexés au plan local d'urbanisme, au document d'urbanisme en tenant lieu ou à la carte communale.</w:t>
      </w:r>
    </w:p>
    <w:p>
      <w:r>
        <w:t>Le maire, ou le cas échéant, le président de l’ EPCI, dispose d’un délai de trois mois pour s’assurer de l’inscription de ces périmètres en annexe du document d’urbanisme.</w:t>
      </w:r>
    </w:p>
    <w:p>
      <w:pPr>
        <w:pStyle w:val="Heading2"/>
      </w:pPr>
      <w:r>
        <w:t>Bâtiments concernés, délai de réalisation et de transmission du diagnostic</w:t>
      </w:r>
    </w:p>
    <w:p>
      <w:r>
        <w:t>(CCH : L.126-6-1, R.125-43-2 [nouveau], R.125-43-3 [nouveau] et R.126-43-11 [nouveau] / décret du 12.8.25 : art. 1)</w:t>
      </w:r>
    </w:p>
    <w:p>
      <w:pPr>
        <w:pStyle w:val="Heading2"/>
      </w:pPr>
      <w:r>
        <w:t>Bâtiments concernés</w:t>
      </w:r>
    </w:p>
    <w:p>
      <w:r>
        <w:t>Tout bâtiment d’habitation collectif compris dans ces zones doit faire l’objet d’un diagnostic structurel :</w:t>
      </w:r>
    </w:p>
    <w:p>
      <w:r>
        <w:t>à l'expiration d'un délai de 15 ans à compter de la réception des travaux de construction du bâtiment;</w:t>
      </w:r>
    </w:p>
    <w:p>
      <w:r>
        <w:t>et au moins une fois tous les 10 ans.</w:t>
      </w:r>
    </w:p>
    <w:p>
      <w:r>
        <w:t>L’obligation de diagnostic structurel décennal concerne ainsi tous les immeubles d'habitation collectifs, qu'ils soient soumis ou non au statut de la copropriété, de plus de 15 ans, situés dans les zones ainsi définies.</w:t>
      </w:r>
    </w:p>
    <w:p>
      <w:pPr>
        <w:pStyle w:val="Heading2"/>
      </w:pPr>
      <w:r>
        <w:t>Notification de la délibération aux propriétaires ou aux syndicats des copropriétaires</w:t>
      </w:r>
    </w:p>
    <w:p>
      <w:r>
        <w:t>Une fois la délibération définissant les secteurs prise, l’ensemble des propriétaires et syndicats de copropriétaires représentés, le cas échéant, par leurs syndics, sont informés de cette nouvelle obligation, par Lettre recommandée avec demande d’avis de réception (LRAR) du maire.</w:t>
      </w:r>
    </w:p>
    <w:p>
      <w:r>
        <w:t>Le syndic de copropriété est tenu, à la réception de la délibération, de notifier les copropriétaires de leur nouvelle obligation, valablement faite par voie électronique (loi du 10.7.65 : art. 42-1).</w:t>
      </w:r>
    </w:p>
    <w:p>
      <w:r>
        <w:t>À défaut de pouvoir informer les propriétaires ou les syndicats des copropriétaires dans ces conditions, l’information les concernant est valablement effectuée par affichage à la mairie de la commune ou, à Paris, Marseille et Lyon, de l’arrondissement où est situé l’immeuble ainsi que par affichage sur la façade du bâtiment.</w:t>
      </w:r>
    </w:p>
    <w:p>
      <w:pPr>
        <w:pStyle w:val="Heading2"/>
      </w:pPr>
      <w:r>
        <w:t>Délai de réalisation et de transmission</w:t>
      </w:r>
    </w:p>
    <w:p>
      <w:r>
        <w:t>Le propriétaire ou le syndicat des copropriétaires du bâtiment concerné dispose d’un délai maximal de 18 mois à compter de la date à laquelle l’arrêté lui a été notifié, pour transmettre le diagnostic structurel du bâtiment à la commune ou, à défaut, le Projet de plan pluriannuel de travaux (PPPT).</w:t>
      </w:r>
    </w:p>
    <w:p>
      <w:r>
        <w:t>Transmission du PPPT pour les copropriétés</w:t>
      </w:r>
    </w:p>
    <w:p>
      <w:r>
        <w:t>Pour rappel, ce dernier est un document devant être élaboré dans les immeubles à destination totale ou partielle d'habitation soumis au statut de la copropriété, à l’expiration d’un délai de 15 ans à compter de la date de réception des travaux de construction de l’immeuble et actualisé tous les 10 ans (loi du 10.7.65 : art. 14-2 / Habitat Actualité n° spécial "Loi climat et résilience"). Il comporte notamment la liste des travaux nécessaires à la sauvegarde de l'immeuble, à la préservation de la santé et de la sécurité des occupants.</w:t>
      </w:r>
    </w:p>
    <w:p>
      <w:r>
        <w:t>Pour ces immeubles, l'obligation de réaliser le diagnostic structurel de l'immeuble est satisfaite par l'élaboration du PPPT.</w:t>
      </w:r>
    </w:p>
    <w:p>
      <w:r>
        <w:t>Cette disposition spécifique permet ainsi de ne pas alourdir les charges pesant sur la copropriété et de ne pas imposer un nouveau diagnostic qui pourrait faire doublon.</w:t>
      </w:r>
    </w:p>
    <w:p>
      <w:r>
        <w:t>Délais de transmission</w:t>
      </w:r>
    </w:p>
    <w:p>
      <w:r>
        <w:t>À compter de la notification qui lui a été faite de la délibération du conseil municipal ou de la date la plus tardive de l'affichage, le propriétaire de l'immeuble ou, pour les immeubles en copropriété, le syndic, transmet le diagnostic ou, le cas échéant, le PPPT à la commune.</w:t>
      </w:r>
    </w:p>
    <w:p>
      <w:r>
        <w:t>À défaut de transmission dans le délai de 18 mois, le maire peut, dans le cadre de l'exercice de la police de la sécurité et de la salubrité des immeubles, locaux et installations (CCH : L.511-2), demander au propriétaire ou au syndic de le lui produire.</w:t>
      </w:r>
    </w:p>
    <w:p>
      <w:r>
        <w:t>À l’issue d’un délai d’un mois à compter de la notification de la demande, si le diagnostic ou le PPPT n’est toujours pas transmis, le maire peut faire réaliser d'office le diagnostic en lieu et place du propriétaire ou du syndicat, et à ses frais.</w:t>
      </w:r>
    </w:p>
    <w:p>
      <w:r>
        <w:t>Dans ce cas, les frais engagés par la commune pour réaliser le diagnostic structurel sont recouvrés comme en matière de contributions directes, à son profit, et selon les conditions applicables aux travaux d’office réalisés dans le cadre des pouvoirs de police de mise en sécurité ou de traitement de l’insalubrité (CCH : L.543-2).</w:t>
      </w:r>
    </w:p>
    <w:p>
      <w:pPr>
        <w:pStyle w:val="Heading2"/>
      </w:pPr>
      <w:r>
        <w:t>Qualité et compétences requises pour l’établissement du diagnostic</w:t>
      </w:r>
    </w:p>
    <w:p>
      <w:r>
        <w:t>(CCH : L.126-6-1, R.126-43-4 [nouveau], R.126-43-5 [nouveau] / décret du 12.8.25 : art. 1 er)</w:t>
      </w:r>
    </w:p>
    <w:p>
      <w:r>
        <w:t>La personne qui établit le diagnostic peut être une personne physique, une personne morale ou un groupement doté de la personnalité juridique.</w:t>
      </w:r>
    </w:p>
    <w:p>
      <w:r>
        <w:t>Compétences requises (CCH : R.126-43-4 [nouveau])</w:t>
      </w:r>
    </w:p>
    <w:p>
      <w:r>
        <w:t>Cette personne, ses employés ou les membres du groupement qui interviennent dans la réalisation du diagnostic doivent disposer des compétences dans les domaines portant sur :</w:t>
      </w:r>
    </w:p>
    <w:p>
      <w:r>
        <w:t>les modes constructifs traditionnels et contemporains, tant en gros œuvre qu'en second œuvre;</w:t>
      </w:r>
    </w:p>
    <w:p>
      <w:r>
        <w:t>l’évaluation de la stabilité et de la solidité des bâtiments (notamment modélisation, calculs de structures, infrastructures, descente de charge et de fondations, géotechnique, prise en compte de la nature du sol et de ses aléas,...);</w:t>
      </w:r>
    </w:p>
    <w:p>
      <w:r>
        <w:t>les produits de construction, les matériaux de construction, les équipements techniques;</w:t>
      </w:r>
    </w:p>
    <w:p>
      <w:r>
        <w:t>les pathologies du bâtiment et de ses équipements (notamment celles liées aux risques provenant du sol ou de l’environnement du bâtiment et de ses différents réseaux);</w:t>
      </w:r>
    </w:p>
    <w:p>
      <w:r>
        <w:t>la thermique des bâtiments et les possibilités d'amélioration énergétique et de réhabilitation thermique et leurs impacts potentiels notamment acoustiques;</w:t>
      </w:r>
    </w:p>
    <w:p>
      <w:r>
        <w:t>l’évaluation des émissions de gaz à effet de serre du bâtiment et des possibilités de leur réduction;</w:t>
      </w:r>
    </w:p>
    <w:p>
      <w:r>
        <w:t>la terminologie technique et juridique du bâtiment, dans son acception par l'ensemble des corps d'état, en rapport avec l'ensemble des domaines de connaissance susmentionnés;</w:t>
      </w:r>
    </w:p>
    <w:p>
      <w:r>
        <w:t>la connaissance des textes législatifs et réglementaires relatifs aux normes de sécurité afférentes à l'habitat;</w:t>
      </w:r>
    </w:p>
    <w:p>
      <w:r>
        <w:t>la capacité à coordonner si besoin l’intervention de différents contributeurs, et synthétiser leur analyse pour aboutir à un document final unique;</w:t>
      </w:r>
    </w:p>
    <w:p>
      <w:r>
        <w:t>les équipements nécessaires au bon déroulement de la mission.</w:t>
      </w:r>
    </w:p>
    <w:p>
      <w:r>
        <w:t>Justificatifs des compétences (CCH : R.126-43-5 [nouveau])</w:t>
      </w:r>
    </w:p>
    <w:p>
      <w:r>
        <w:t>Le professionnel doit justifier de ses compétences, ou celles de ses employés ou des membres du groupement qui interviennent, aux propriétaires ou aux syndicats des copropriétaires (représentés par leurs syndics ou représentants), ou à la collectivité locale lorsqu’elle réalise d’office le diagnostic structurel, par la transmission de l’un des documents suivants :</w:t>
      </w:r>
    </w:p>
    <w:p>
      <w:r>
        <w:t>un diplôme sanctionnant une formation du niveau de l’enseignement supérieur d’une durée minimale de cinq ans dans les domaines des techniques du bâtiment, de la construction, du génie civil ou de la géotechnique, dispensée dans une université ou un établissement d’enseignement supérieur ou dans un autre établissement de niveau équivalent, et d’au moins deux années d’expérience professionnelle dans au moins l’un des domaines d’activités précités. Ce diplôme doit avoir été délivré par une autorité compétente d’un État de l’Union européenne ou partie à l’accord sur l’Espace économique européen;</w:t>
      </w:r>
    </w:p>
    <w:p>
      <w:r>
        <w:t>un titre professionnel dans le domaine des techniques du bâtiment de niveau équivalent délivré par une autorité compétente d'un État de l'Union européenne ou partie à l'accord sur l'Espace économique européen;</w:t>
      </w:r>
    </w:p>
    <w:p>
      <w:r>
        <w:t>une certification de qualification professionnelle dans le domaine des techniques du bâtiment de niveau équivalent délivrée par une autorité compétente d'un État de l'Union européenne ou partie à l'accord sur l'Espace économique européen.</w:t>
      </w:r>
    </w:p>
    <w:p>
      <w:pPr>
        <w:pStyle w:val="Heading2"/>
      </w:pPr>
      <w:r>
        <w:t>Garanties à fournir par le professionnel</w:t>
      </w:r>
    </w:p>
    <w:p>
      <w:r>
        <w:t>(CCH : L.126-6-1, R.126-43-6 [nouveau], R.126-43-7 [nouveau] et R.126-43-8 [nouveau] / décret du 12.8.25 : art.1 er)</w:t>
      </w:r>
    </w:p>
    <w:p>
      <w:r>
        <w:t>Au-delà des justificatifs fournis attestant de ses compétences (cf. § Qualité et compétences requises), la personne qualifiée doit fournir certains justificatifs au propriétaire, au syndic ou à la commune lorsqu'elle le fait réaliser d'office. Il s’agit :</w:t>
      </w:r>
    </w:p>
    <w:p>
      <w:r>
        <w:t>d’une attestation sur l’honneur de son impartialité et de son indépendance à l’égard du syndic de copropriété et des entreprises intervenant sur l’immeuble sur lequel porte le diagnostic structurel;</w:t>
      </w:r>
    </w:p>
    <w:p>
      <w:r>
        <w:t>d’une attestation d’assurance de responsabilité civile professionnelle. Le montant de la garantie ne peut être inférieur à 1 000 000 euros par sinistre et 1 500 000 euros par année d'assurance.</w:t>
      </w:r>
    </w:p>
    <w:p>
      <w:r>
        <w:t>L’attestation sur l’honneur est également destinée à être adressée à la commune avec le rapport.</w:t>
      </w:r>
    </w:p>
    <w:p>
      <w:r>
        <w:t>Le professionnel réalisant le diagnostic structurel, ainsi que ses employés ou les membres du groupement qui interviennent, ne peuvent accorder, directement ou indirectement, au propriétaire ou au syndicat des copropriétaires représenté par le syndic ou à ses représentants, aucun avantage ni rétribution, quelle qu’en soit la nature.</w:t>
      </w:r>
    </w:p>
    <w:p>
      <w:r>
        <w:t>Il ne peut recevoir, directement ou indirectement, pour lui-même, les potentiels contributeurs au diagnostic, ses membres ou ses employés, aucun avantage ni rétribution, quelle qu’en soit la nature, de la part d’une entreprise pouvant réaliser des travaux sur les ouvrages, installations ou équipements sur lesquels porte sa prestation.</w:t>
      </w:r>
    </w:p>
    <w:p>
      <w:pPr>
        <w:pStyle w:val="Heading2"/>
      </w:pPr>
      <w:r>
        <w:t>Modalités de réalisation et contenu du diagnostic</w:t>
      </w:r>
    </w:p>
    <w:p>
      <w:r>
        <w:t>(CCH : L.126-6-1, R.126-43-9 [nouveau] et R.126-43-10 [nouveau] / décret du 12.8.25 : art. 1 er)</w:t>
      </w:r>
    </w:p>
    <w:p>
      <w:pPr>
        <w:pStyle w:val="Heading2"/>
      </w:pPr>
      <w:r>
        <w:t>Étapes de réalisation</w:t>
      </w:r>
    </w:p>
    <w:p>
      <w:r>
        <w:t>Le diagnostic inclut une description des désordres observés qui portent atteinte à sa solidité et évaluant les risques qu'ils présentent pour la sécurité des occupants et celle des tiers.</w:t>
      </w:r>
    </w:p>
    <w:p>
      <w:r>
        <w:t>Préalablement à l’établissement du diagnostic, le propriétaire, ou, le cas échéant, le syndicat des copropriétaires, doit remettre au professionnel l’ensemble des pièces suivantes :</w:t>
      </w:r>
    </w:p>
    <w:p>
      <w:r>
        <w:t>les documents relatifs à l’historique des travaux réalisés sur l’immeuble, notamment : les descriptifs, les factures et les plans d’exécution de ces travaux, et, le cas échéant, les procès-verbaux des assemblées générales de copropriétés qui les ont décidés, et, lorsqu’il existe, le carnet d’entretien de l’immeuble;</w:t>
      </w:r>
    </w:p>
    <w:p>
      <w:r>
        <w:t>les descriptifs, les factures et les plans d’exécution de ces travaux,</w:t>
      </w:r>
    </w:p>
    <w:p>
      <w:r>
        <w:t>et, le cas échéant, les procès-verbaux des assemblées générales de copropriétés qui les ont décidés,</w:t>
      </w:r>
    </w:p>
    <w:p>
      <w:r>
        <w:t>et, lorsqu’il existe, le carnet d’entretien de l’immeuble;</w:t>
      </w:r>
    </w:p>
    <w:p>
      <w:r>
        <w:t>l’ensemble des diagnostics immobiliers et des études techniques réalisés sur l’immeuble, au niveau du bâtiment;</w:t>
      </w:r>
    </w:p>
    <w:p>
      <w:r>
        <w:t>les éventuels arrêtés de péril ou de mise en sécurité pris à l’encontre de l’immeuble, au cours des dix dernières années et les mains-levées;</w:t>
      </w:r>
    </w:p>
    <w:p>
      <w:r>
        <w:t>le PPPT (loi n° 65-557 du 10.7.65 : art. 14-2) lorsqu’il existe et lorsque les conditions de son élaboration ne lui permettent pas de valoir diagnostic structurel (CCH : L.126-6-1 et décret du 12.8.25 : art. 1 er).</w:t>
      </w:r>
    </w:p>
    <w:p>
      <w:r>
        <w:t>Dans le cadre de sa mission, le professionnel doit :</w:t>
      </w:r>
    </w:p>
    <w:p>
      <w:r>
        <w:t>réaliser une inspection visuelle du bâtiment et des éventuels dommages;</w:t>
      </w:r>
    </w:p>
    <w:p>
      <w:r>
        <w:t>établir un rapport, formalisé sous format numérique.</w:t>
      </w:r>
    </w:p>
    <w:p>
      <w:pPr>
        <w:pStyle w:val="Heading2"/>
      </w:pPr>
      <w:r>
        <w:t>Contenu du diagnostic</w:t>
      </w:r>
    </w:p>
    <w:p>
      <w:r>
        <w:t>Le rapport du diagnostic structurel contient au moins les informations suivantes :</w:t>
      </w:r>
    </w:p>
    <w:p>
      <w:r>
        <w:t>la localisation géographique du bien diagnostiqué, et les éléments physiques relatifs à son implantation (situation sur la parcelle, mitoyenneté, …);</w:t>
      </w:r>
    </w:p>
    <w:p>
      <w:r>
        <w:t>les noms, qualités et coordonnées du professionnel ayant établi le document de diagnostic et ceux des intervenants, les informations relatives au contrat d'assurance de responsabilité civile professionnelle;</w:t>
      </w:r>
    </w:p>
    <w:p>
      <w:r>
        <w:t>la description du bâtiment (type de construction, année de construction, nombre d’étages, présence d’un sous-sol, superficie);</w:t>
      </w:r>
    </w:p>
    <w:p>
      <w:r>
        <w:t>la description des éléments structurels diagnostiqués et des éventuels désordres observés;</w:t>
      </w:r>
    </w:p>
    <w:p>
      <w:r>
        <w:t>la description des derniers travaux réalisés sur l’immeuble, et l’analyse de leur impact éventuel sur la stabilité et la solidité du bâtiment.</w:t>
      </w:r>
    </w:p>
    <w:p>
      <w:r>
        <w:t>Le cas échéant, le rapport comporte également :</w:t>
      </w:r>
    </w:p>
    <w:p>
      <w:r>
        <w:t>les investigations complémentaires recommandées;</w:t>
      </w:r>
    </w:p>
    <w:p>
      <w:r>
        <w:t>les recommandations concernant les mesures de sécurisation du bâti avant la réalisation des travaux;</w:t>
      </w:r>
    </w:p>
    <w:p>
      <w:r>
        <w:t>la liste hiérarchisée des travaux à envisager.</w:t>
      </w:r>
    </w:p>
    <w:p>
      <w:r>
        <w:t>Un arrêté du 22 août définit le modèle du rapport du diagnostic structurel, ainsi que les principales informations techniques qui y sont contenues.</w:t>
      </w:r>
    </w:p>
    <w:p>
      <w:pPr>
        <w:pStyle w:val="Heading2"/>
      </w:pPr>
      <w:r>
        <w:t>Approfondissez votre expertise dans le logement et l’habitat</w:t>
      </w:r>
    </w:p>
    <w:p>
      <w:r>
        <w:t>Accédez à nos autres articles spécialisés, éclairages et études pour rester à jour sur la réglementation, les dispositifs et les évolutions du logement et de l’habitat.</w:t>
      </w:r>
    </w:p>
    <w:p>
      <w:pPr>
        <w:pStyle w:val="Heading1"/>
      </w:pPr>
      <w:r>
        <w:t>Diagnostic de performance énergétique</w:t>
      </w:r>
    </w:p>
    <w:p>
      <w:r>
        <w:rPr>
          <w:i/>
        </w:rPr>
        <w:t>https://www.anil.org/aj-dpe/</w:t>
      </w:r>
    </w:p>
    <w:p>
      <w:r>
        <w:t>N° 2021-09 / À jour au29 août 2025 Loi n°2004-1343 du 9.12.4 : JO du 10.12.04 / loi n°2010-788 du 12.7.10 : JO du 13.7.10 / loi n°2018-1021 du 23.11.18 : JO du 24.11.18 / loi n°2019-1147 du 8.11.19 : JO du 9.11.19 / loi n°2021-1104 du 22.8.21 : JO du 24.8.21 / décret n°2020-1609 du 17.12.20 : JO du 18.12.20 (modifié en dernier lieu par le décret n°2021-872 du 30.6.21 : JO du 1.7.21) / arrêté NOR : LOGL2106175A du 31.3.21 : JO du 13.4.21 (modifié en dernier lieu par l’arrêté NOR : TREL2227760A du 3.11.22 : JO du 30.11.22) / arrêté NOR : LOGL2033917A du 31.3.21 : JO du 13.4.21 (modifié en dernier lieu par l’arrêté NOR : ATDL2519132A du 13.8.25 : JO du 26.8.25) / arrêté NOR : SOCU0611881A du 15.9.06 : JO du 28.9.06 (modifié en dernier lieu par l’arrêté NOR : NOR : ATDL2519132A du 13.8.25 : JO du 26.8.25) / arrêté NOR : DEVU0763823A du 21.9.07 : JO du 28.12.07 (modifié en dernier lieu par l’arrêté NOR : LOGL2107220A du 31.3.21 : JO du 13.4.21)</w:t>
      </w:r>
    </w:p>
    <w:p>
      <w:r>
        <w:t>CCH : L.126-26 à L.126-33 / CCH : R.126-15 à R.126-29</w:t>
      </w:r>
    </w:p>
    <w:p>
      <w:r>
        <w:t>La loi du 9 décembre 2004 de simplification du droit a mis en place le Diagnostic de performance énergétique (DPE) dans sa première version. Ce diagnostic est devenu progressivement obligatoire, notamment en cas de vente, de location, de construction d’un bâtiment puis, avec la loi du 12 juillet 2010 portant engagement national pour l’environnement (dite "Grenelle II"), dans les annonces immobilières et pour certains bâtiments collectifs.</w:t>
      </w:r>
    </w:p>
    <w:p>
      <w:r>
        <w:t>La loi du 23 novembre 2018 portant évolution du logement de l’aménagement et du numérique (dite " ELAN ") a rendu le DPE opposable aux vendeurs et aux bailleurs. Le DPE a ensuite fait l’objet d’une refonte afin de le rendre plus fiable et plus lisible. La loi du 8 novembre 2019 relative à l'énergie et au climat a ainsi renforcé les informations contenues dans le DPE. Le décret du 17 décembre 2020 a concrétisé le chantier de fiabilisation du DPE. La réforme du DPE a enfin été finalisée par trois arrêtés en date du 31 mars 2021.</w:t>
      </w:r>
    </w:p>
    <w:p>
      <w:r>
        <w:t>L’arrêté du 25 mars 2024 a adapté les modalités du DPE depuis le 1 er juillet 2024, en :</w:t>
      </w:r>
    </w:p>
    <w:p>
      <w:r>
        <w:t>remplaçant la "surface habitable" par la “surface de référence”, qui inclut la surface habitable, les surfaces des vérandas chauffées, ainsi que les surfaces des locaux chauffés pour l'usage principal d'occupation humaine, d'une hauteur sous plafond d'au moins 1,80 mètres;</w:t>
      </w:r>
    </w:p>
    <w:p>
      <w:r>
        <w:t>adaptant les seuils pour les étiquettes "F” et “E” selon que le bien est situé à une altitude supérieure ou inférieure à 800 mètres en France hexagonale.</w:t>
      </w:r>
    </w:p>
    <w:p>
      <w:r>
        <w:t>Par ailleurs, l’arrêté déroge aux règles du DPE pour les logements dont la surface de référence est inférieure ou égale à 40 m 2, en permettant le remplacement de l’étiquette initiale d’un DPE au travers d’une attestation générée sur le site de l'Observatoire des DPE de l'ADEME, dont la validité sera alignée sur la période de validité du DPE initial.</w:t>
      </w:r>
    </w:p>
    <w:p>
      <w:r>
        <w:t>Enfin, il actualise les tarifs annuels d'énergie pour la réalisation des DPE des logements en France hexagonale.</w:t>
      </w:r>
    </w:p>
    <w:p>
      <w:r>
        <w:t>Comme annoncé début juillet 2025 (cf. communiqué de presse du 9.7.25), l'arrêté du 13 août 2025 modifie, à compter du 1er janvier 2026, le facteur de conversion de l'énergie finale en énergie primaire de l'électricité qui passe de 2,3 à 1,9, afin de mieux refléter la réalité du mix énergétique français et de corriger une inégalité de traitement qui pénalise jusqu’ici les logements chauffés à l’électricité, y compris lorsqu’ils ont fait l’objet de travaux de rénovation.</w:t>
      </w:r>
    </w:p>
    <w:p>
      <w:r>
        <w:t>Cette modification du DPE devrait, selon les estimations, conduire à sortir du statut de passoire énergétique (étiquettes F et G) environ 850 000 logements principalement chauffés à l’électricité.</w:t>
      </w:r>
    </w:p>
    <w:p>
      <w:pPr>
        <w:pStyle w:val="Heading2"/>
      </w:pPr>
      <w:r>
        <w:t>Champ d’application du diagnostic de performance énergétique</w:t>
      </w:r>
    </w:p>
    <w:p>
      <w:r>
        <w:t>(CCH : R.126-15)</w:t>
      </w:r>
    </w:p>
    <w:p>
      <w:r>
        <w:t>Sont visés tous les bâtiments ou parties de bâtiment clos et couverts (construction, extension ou existant) quelle que soit leur destination (bâtiments d’habitation, tertiaires et bâtiments publics).</w:t>
      </w:r>
    </w:p>
    <w:p>
      <w:r>
        <w:t>Sont exclus les bâtiments suivants :</w:t>
      </w:r>
    </w:p>
    <w:p>
      <w:r>
        <w:t>les constructions provisoires prévues pour une durée d'utilisation égale ou inférieure à deux ans;</w:t>
      </w:r>
    </w:p>
    <w:p>
      <w:r>
        <w:t>les bâtiments indépendants dont la surface de plancher est inférieure à 50 m²;</w:t>
      </w:r>
    </w:p>
    <w:p>
      <w:r>
        <w:t>les bâtiments à usage agricole, artisanal ou industriel, autres que les locaux servant à l'habitation, qui ne demandent qu'une faible quantité d'énergie pour le chauffage, la production d'eau chaude sanitaire ou le refroidissement au regard de celle nécessaire aux activités économiques;</w:t>
      </w:r>
    </w:p>
    <w:p>
      <w:r>
        <w:t>les bâtiments servant de lieux de culte;</w:t>
      </w:r>
    </w:p>
    <w:p>
      <w:r>
        <w:t>les bâtiments ou parties de bâtiments non chauffés ou n’ayant pas d’autre moyen de chauffage qu’une cheminée à foyer ouvert, et ne disposant pas de dispositif de refroidissement;</w:t>
      </w:r>
    </w:p>
    <w:p>
      <w:r>
        <w:t>les bâtiments ou parties de bâtiments résidentiels qui sont destinés à être utilisés moins de quatre mois par an;</w:t>
      </w:r>
    </w:p>
    <w:p>
      <w:r>
        <w:t>les monuments historiques classés ou inscrits à l'inventaire en application du Code du patrimoine.</w:t>
      </w:r>
    </w:p>
    <w:p>
      <w:pPr>
        <w:pStyle w:val="Heading2"/>
      </w:pPr>
      <w:r>
        <w:t>Constructions, extensions</w:t>
      </w:r>
    </w:p>
    <w:p>
      <w:r>
        <w:t>(CCH : L.126-27 / arrêté du 31.3.21 : art. 13, art. 16, art. 18 et art. 19)</w:t>
      </w:r>
    </w:p>
    <w:p>
      <w:r>
        <w:t>Le DPE doit être établi, à la demande du maître d’ouvrage, lors de la construction ou de l'extension d’un bâtiment ayant fait l'objet d'une demande de permis de construire (CCH : L.126-27). Il s'applique aux bâtiments d’habitation (ou parties de bâtiments) soumis aux exigences de performance énergétique des bâtiments nouveaux (arrêté du 31.3.21 : art. 13). Ces exigences sont définies dans le cadre de la réglementation thermique 2012 (RT 2012), remplacée depuis le 1 er janvier 2022 par la réglementation environnementale 2020 (RE 2020) pour les demandes de permis de construire ou les déclarations préalables déposées depuis cette date en France métropolitaine (décret du 29.7.21).</w:t>
      </w:r>
    </w:p>
    <w:p>
      <w:r>
        <w:t>S'agissant des constructions neuves de bâtiments collectifs d'habitation ou mixtes, plusieurs diagnostics sont réalisés : un pour l'ensemble du nouveau bâtiment ou de la partie nouvelle de bâtiment et un pour chacun de ses logements (arrêté du 31.3.21 : art. 18).</w:t>
      </w:r>
    </w:p>
    <w:p>
      <w:pPr>
        <w:pStyle w:val="Heading2"/>
      </w:pPr>
      <w:r>
        <w:t>Bâtiments collectifs existants</w:t>
      </w:r>
    </w:p>
    <w:p>
      <w:r>
        <w:t>(CCH : L.126-31 / CCH : R.126-20 / loi du 10.7.65 : art. 24-4 et art. 24 / CCH : R.173-9)</w:t>
      </w:r>
    </w:p>
    <w:p>
      <w:r>
        <w:t>Depuis le 1 er janvier 2025, tout bâtiment d'habitation collective dont le permis de construire a été déposé avant le 1 er janvier 2013 doit obligatoirement réaliser un DPE, sauf les immeubles en copropriété de moins de 50 lots qui sont situés en Hexagone. Pour eux, un audit est demandé jusqu’au 31 décembre 2025 à la place du DPE (loi du 22.8.21 : art. 158 VI / CCH : L.126-31).</w:t>
      </w:r>
    </w:p>
    <w:p>
      <w:r>
        <w:t>Renouvellement du DPE : pour permettre aux propriétaires d’évaluer périodiquement la qualité thermique de leur patrimoine, le diagnostic devra être renouvelé ou mis à jour tous les dix ans, à moins qu’un diagnostic réalisé après le 1 er juillet 2021 n’ait évalué le bâtiment comme relevant des classes énergétiques A, B ou C (CCH : L.126-31).</w:t>
      </w:r>
    </w:p>
    <w:p>
      <w:r>
        <w:t>Outre-mer : en Guadeloupe, en Martinique, en Guyane, à La Réunion et à Mayotte, ces mesures entreront en vigueur le 1 er janvier 2028 (loi du 22.8.21 : art. 158 IX).</w:t>
      </w:r>
    </w:p>
    <w:p>
      <w:r>
        <w:t>Vote du DPE en copropriété : selon le calendrier ci-dessous, le syndic doit inscrire à l'ordre du jour de l'Assemblée générale des copropriétaires (AG) la décision de réaliser le DPE (CCH : R.126-20, II). Cette décision est votée à la majorité simple (loi du 10.7.65 : art. 24). Une fois le DPE réalisé, le syndic inscrit à l’ordre du jour de l’ AG suivante, la présentation du diagnostic par la personne chargée de sa réalisation et la question d'un plan de travaux d'économies d'énergie ou d'un Contrat de performance énergétique (CPE).</w:t>
      </w:r>
    </w:p>
    <w:p>
      <w:r>
        <w:t>Lien avec le DPE individuel : depuis le 1 er juillet 2021, compte tenu de l’opposabilité du DPE, un DPE collectif ne peut plus valoir DPE individuel dans la mesure où le diagnostic de l’ensemble de l’immeuble ne prend pas forcément en compte la situation du logement au sein du bâtiment ou les travaux d’amélioration éventuellement réalisés (exemples : une isolation par l'intérieur ou un changement de fenêtres). Un DPE collectif peut toutefois permettre d'établir des DPE pour chacun des logements ou lots constituant le bâtiment, dans des conditions définies par l’ arrêté du 31 mars 2021 (art. 8, II) (CCH : R.126-20, I, al. 2).</w:t>
      </w:r>
    </w:p>
    <w:p>
      <w:pPr>
        <w:pStyle w:val="Heading2"/>
      </w:pPr>
      <w:r>
        <w:t>Vente d’un logement existant</w:t>
      </w:r>
    </w:p>
    <w:p>
      <w:r>
        <w:t>(CCH : L.126-28 / CCH : L.126-28-1 / CCH : D.126-19 / CCH : L.271-4 à L.271-6)</w:t>
      </w:r>
    </w:p>
    <w:p>
      <w:r>
        <w:t>En cas de vente de tout ou partie d'un bâtiment, le DPE est communiqué à l'acquéreur. Il fait partie du Dossier de diagnostic technique (DDT) et doit à ce titre être annexé à la promesse de vente ou à défaut de promesse à l’acte authentique de vente (CCH : L.271-4). En outre, lorsque l'immeuble est offert à la vente, le propriétaire tient le DPE à la disposition de tout candidat acquéreur (CCH : L.126-28).</w:t>
      </w:r>
    </w:p>
    <w:p>
      <w:r>
        <w:t>Depuis le 1 er juillet 2021, le DPE est opposable au propriétaire vendeur. Auparavant, l'acquéreur ne pouvait pas se prévaloir à l'encontre du vendeur des informations contenues dans le document qui n’avait qu’une valeur informative. Le caractère opposable du DPE lui confère une valeur contractuelle. La responsabilité contractuelle du vendeur pourra ainsi être recherchée si le document est erroné. L’acquéreur pourrait obtenir la réparation intégrale du préjudice (travaux nécessaires, surconsommation d’énergie, etc.). Seules les recommandations accompagnant le DPE revêtent désormais une valeur informative (CCH : L.271-4, II).</w:t>
      </w:r>
    </w:p>
    <w:p>
      <w:r>
        <w:t>Audit réglementaire pour la vente d’une maison individuelle : la réalisation d’un audit énergétique devient progressivement obligatoire pour les maisons individuelles ou les immeubles non soumis au statut de la copropriété (CCH : L.126-28-1 / cf. Analyse juridique n° 2022-07) :</w:t>
      </w:r>
    </w:p>
    <w:p>
      <w:r>
        <w:t>appartenant aux classes énergétiques D, E, F ou G (au sens du CCH : L.173-1);</w:t>
      </w:r>
    </w:p>
    <w:p>
      <w:r>
        <w:t>lors de la mise en vente de tout ou partie de ces bâtiments.</w:t>
      </w:r>
    </w:p>
    <w:p>
      <w:r>
        <w:t>Le contenu de l’audit énergétique est défini par l’ arrêté du 4 mai 2022 (modifié en dernier lieu par l’ arrêté du 29.12.23).</w:t>
      </w:r>
    </w:p>
    <w:p>
      <w:r>
        <w:t>Outre-mer : les mesures présentées ci-dessus sont applicables en Guadeloupe et en Martinique depuis le 1 er juillet 2024 (loi du 22 août 2021 : art. 158 IV). En revanche, elles ne le sont pas en Guyane, à La Réunion et à Mayotte.</w:t>
      </w:r>
    </w:p>
    <w:p>
      <w:r>
        <w:t>Pour mémoire, il n'existe actuellement un cadre pour le DPE qu'en Guadeloupe (DPE -G institué par délibération du CR de Guadeloupe en date du 31.10.19) et en Martinique (DPE -M institué par délibération du CR de Martinique en date du 28.6.13). Pour les autres territoires, et en l'absence de DPE, il est possible de s'interroger concernant les conditions d'entrée en vigueur des mesures en lien avec la performance énergétique du logement.</w:t>
      </w:r>
    </w:p>
    <w:p>
      <w:pPr>
        <w:pStyle w:val="Heading2"/>
      </w:pPr>
      <w:r>
        <w:t>Location</w:t>
      </w:r>
    </w:p>
    <w:p>
      <w:r>
        <w:t>(CCH : L.126-28 / CCH : L.126-29 / CCH : L.173-2 / loi du 6.7.89 : art. 3-3)</w:t>
      </w:r>
    </w:p>
    <w:p>
      <w:r>
        <w:t>Le DPE est joint au contrat de location lors de sa conclusion et de son renouvellement, à l'exception des contrats de bail rural et des contrats de location saisonnière (CCH : L.126-29). Le DPE fait partie du dossier de diagnostic technique du bien loué (loi du 6.7.89 : art. 3-3). De plus, lorsque l'immeuble est offert à la location, le propriétaire tient le DPE à la disposition de tout candidat locataire (CCH : L.126-28).</w:t>
      </w:r>
    </w:p>
    <w:p>
      <w:r>
        <w:t>Comme en matière de vente, depuis le 1 er juillet 2021, le DPE est opposable au bailleur (CCH : L.126-29). La responsabilité contractuelle du bailleur pourra ainsi être recherchée si le document est erroné. Le locataire pourrait obtenir la réparation intégrale du préjudice (travaux nécessaires, surconsommation d’énergie, etc.). Seules les recommandations accompagnant le DPE revêtent désormais une valeur informative (CCH : L.126-29).</w:t>
      </w:r>
    </w:p>
    <w:p>
      <w:r>
        <w:t>Focus décence</w:t>
      </w:r>
    </w:p>
    <w:p>
      <w:r>
        <w:t>La loi du 8 novembre 2019 relative à l’énergie et au climat a introduit dans la loi du 6 juillet 1989, l’obligation de ne pas dépasser un seuil maximal de consommation d’énergie finale pour que le logement soit qualifié d’énergétiquement décent. Le seuil d’énergie finale consommée a été fixé à 450 kWh/m²/an d’énergie finale, depuis le 1 er janvier 2023 en hexagone (décret du 11.1.21). La loi Climat et Résilience du 22 août 2021 renforce les exigences et fixe un calendrier. Elle supprime la notion de seuil maximum de consommation d’énergie finale et se base sur les étiquettes du DPE.</w:t>
      </w:r>
    </w:p>
    <w:p>
      <w:r>
        <w:t>Ainsi, le niveau de performance énergétique d’un logement décent devra être (loi du 6.7.89 : art. 6) :</w:t>
      </w:r>
    </w:p>
    <w:p>
      <w:r>
        <w:t>depuis le 1 er janvier 2023, sous le seuil de à 450 kWh/m²/an (énergie finale);</w:t>
      </w:r>
    </w:p>
    <w:p>
      <w:r>
        <w:t>depuis le 1 er janvier 2025, entre les classes A et F;</w:t>
      </w:r>
    </w:p>
    <w:p>
      <w:r>
        <w:t>à compter du 1 er janvier 2028, entre les classes A et E;</w:t>
      </w:r>
    </w:p>
    <w:p>
      <w:r>
        <w:t>à compter du 1 er janvier 2034, entre les classes A et D.</w:t>
      </w:r>
    </w:p>
    <w:p>
      <w:r>
        <w:t>En savoir plus : lire l’ Analyse juridique n° 2017-06.</w:t>
      </w:r>
    </w:p>
    <w:p>
      <w:pPr>
        <w:pStyle w:val="Heading2"/>
      </w:pPr>
      <w:r>
        <w:t>Le contenu du diagnostic de performance énergétique</w:t>
      </w:r>
    </w:p>
    <w:p>
      <w:r>
        <w:t>Le contenu du DPE est détaillé dans le CCH (R.126-16). L’arrêté du 31 mars 2021, modifié par l’ arrêté du 8 octobre 2021, détermine plus précisément le contenu des DPE des bâtiments ou parties de bâtiment à usage d'habitation.</w:t>
      </w:r>
    </w:p>
    <w:p>
      <w:pPr>
        <w:pStyle w:val="Heading2"/>
      </w:pPr>
      <w:r>
        <w:t>Identification et description du bien et de ses équipements</w:t>
      </w:r>
    </w:p>
    <w:p>
      <w:r>
        <w:t>(CCH : R.126-16, a° / arrêté du 31.3.21 : art. 4, 1°et 2°; art. 8 I, 1°et 2°; art. 11, 1°et 2°; art. 8 II; art. 16, 1°et 2°; art. 19, 1°et 2°; annexes 1 et 2)</w:t>
      </w:r>
    </w:p>
    <w:p>
      <w:r>
        <w:t>Le DPE doit inclure les caractéristiques pertinentes du bâtiment ou de la partie de bâtiment concernée, telles que l’année de construction du bâtiment ou à défaut l’évaluation de cette date. Pour les bâtiments d’habitation, il doit contenir un descriptif des principales caractéristiques thermiques et géométriques du bien, ce qui comprend notamment le descriptif de l’enveloppe du bien (type de mur, type de plancher bas, type de menuiserie,...). Pour les DPE générés pour chacun des logements, ces éléments peuvent être directement issus des données obtenues à l'échelle du bâtiment dans le cadre du DPE collectif, à l'exception des données nécessaires à la génération du diagnostic à l'échelle du logement (arrêté du 31.3.21 : art. 8 II).</w:t>
      </w:r>
    </w:p>
    <w:p>
      <w:r>
        <w:t>Pour les bâtiments d’habitation existants, le DPE contient une information relative à la présence d’une cheminée à foyer ouvert.</w:t>
      </w:r>
    </w:p>
    <w:p>
      <w:pPr>
        <w:pStyle w:val="Heading2"/>
      </w:pPr>
      <w:r>
        <w:t>Information sur la quantité annuelle d'énergie consommée ou estimée, évaluation des dépenses annuelles et classement du bien</w:t>
      </w:r>
    </w:p>
    <w:p>
      <w:r>
        <w:t>(CCH : R.126-16, b°; arrêté du 31.3.21 : art. 4, 3°a, b, c et d; art. 8, 3°a, b, c et d; art. 16, 3°a, b, c et d; art. 11, 3°a, b, c et d et art. 19, 3° a, b, c et d / annexe 3; annexe 4; annexe 5; annexe 7; annexe 14)</w:t>
      </w:r>
    </w:p>
    <w:p>
      <w:r>
        <w:t>Le DPE contient :</w:t>
      </w:r>
    </w:p>
    <w:p>
      <w:r>
        <w:t>les quantités annuelles d'énergie finale, par type d’énergie, nécessaires au chauffage, au refroidissement, à la production d'eau chaude sanitaire, à l'éclairage et aux auxiliaires de chauffage, de refroidissement, d'eau chaude sanitaire et de ventilation. L'énergie finale est l'énergie consommée par le logement, calculée sur la base des données d’entrées du diagnostic. Si les données d’entrée ne peuvent être obtenues dans les conditions requises, la valeur par défaut prévue dans la méthode de calcul est utilisée;</w:t>
      </w:r>
    </w:p>
    <w:p>
      <w:r>
        <w:t>les quantités annuelles d'énergie primaire, par type d'usage et type d'énergie. À des fins de simplification, elle est calculée à partir de l’énergie finale grâce à des coefficients de passage (2,3 pour l'électricité et 1,0 pour les autres énergies) (arrêté du 15.9.6, annexe 3).</w:t>
      </w:r>
    </w:p>
    <w:p>
      <w:r>
        <w:t>Exemple : si le logement consomme 100 kwh / m 2 / an d’énergie finale et que sa source d’énergie est l’électricité, sa consommation d’énergie primaire sera de 100 X 2,3 = 230 KWH /m 2 / an.</w:t>
      </w:r>
    </w:p>
    <w:p>
      <w:r>
        <w:t>L’arrêté du 13 août 2025 modifie, à compter du 1 er janvier 2026, le facteur de conversion de l'énergie finale en énergie primaire de l'électricité en le faisant passer de 2,3 à 1,9. Aussi, pour les DPE en cours de validité au 1er janvier 2026, il sera possible de télécharger gratuitement une attestation de changement d'étiquette, via l'observatoire de l'ADEME.</w:t>
      </w:r>
    </w:p>
    <w:p>
      <w:r>
        <w:t>Le DPE contient, en outre, un classement de la performance énergétique prenant en compte à la fois :</w:t>
      </w:r>
    </w:p>
    <w:p>
      <w:r>
        <w:t>la quantité totale d'énergie primaire;</w:t>
      </w:r>
    </w:p>
    <w:p>
      <w:r>
        <w:t>la quantité d'émissions de gaz à effet de serre.</w:t>
      </w:r>
    </w:p>
    <w:p>
      <w:r>
        <w:t>Le bâtiment est ainsi classé selon une échelle de référence notée de A à G et représentée par l’étiquette énergie. La lettre correspond à la plus mauvaise des consommations (d'énergie primaire / d’émissions de gaz à effet de serre).</w:t>
      </w:r>
    </w:p>
    <w:p>
      <w:r>
        <w:t>Depuis le 1 er juillet 2024, les seuils pour les étiquettes « F » et « E » sont réévalués selon que :</w:t>
      </w:r>
    </w:p>
    <w:p>
      <w:r>
        <w:t>le bien est situé à une altitude supérieure ou inférieure à 800 mètres en France hexagonale;</w:t>
      </w:r>
    </w:p>
    <w:p>
      <w:r>
        <w:t>la surface de référence est inférieure ou égale à 40 m².</w:t>
      </w:r>
    </w:p>
    <w:p>
      <w:r>
        <w:t>Les DPE réalisés avant le 1 er juillet 2024 pour des biens dont la surface de référence est inférieure ou égale à 40 m² peuvent être modifiés pour prendre en compte les nouveaux seuils en générant une attestation sur le site de l'Observatoire des DPE de l'ADEME, dont la validité sera alignée sur la période de validité du DPE initial.</w:t>
      </w:r>
    </w:p>
    <w:p>
      <w:r>
        <w:t>Définition des niveaux de performance énergétique et climatique des bâtiments ou partie de bâtiments existants à usage d’habitation</w:t>
      </w:r>
    </w:p>
    <w:p>
      <w:r>
        <w:t>Afin de donner une assise législative aux étiquettes énergétiques et climatiques du DPE, la loi Climat et Résilience a introduit dans le Code de la construction et de l’habitation (CCH), une définition des niveaux de performance énergétique et climatique des bâtiments ou partie de bâtiments existants à usage d’habitation (CCH : L.173-1-1). Les logements sont ainsi classés par niveau de performance décroissant, "d’extrêmement performants" (classe A) à "extrêmement peu performants" (classe G), étant précisé que les bâtiments à consommation d’énergie excessive sont ceux de classe F et G (en application du nouveau DPE). Ce classement est établi en fonction de leur niveau de performance énergétique, exprimé en kilowattheure d’énergie primaire par mètre carré et par an et de leur performance en matière d’émissions de gaz à effet de serre induites, exprimée en kilogramme de dioxyde de carbone par mètre carré et par an. Les valeurs chiffrées des seuils permettant d’établir ce classement seront définies par voie réglementaire, en cohérence avec le nouveau DPE.</w:t>
      </w:r>
    </w:p>
    <w:p>
      <w:pPr>
        <w:pStyle w:val="Heading2"/>
      </w:pPr>
      <w:r>
        <w:t>Information sur la quantité d'émissions de gaz à effet de serre et classement du bien</w:t>
      </w:r>
    </w:p>
    <w:p>
      <w:r>
        <w:t>(CCH : R.126-16, c, f / arrêté du 31.3.21 : art. 4, 4°a, b, c / annexe 4, annexe 5, annexe 6, annexe 13)</w:t>
      </w:r>
    </w:p>
    <w:p>
      <w:r>
        <w:t>la quantité annuelle de gaz à effet de serre émis dans l'atmosphère du fait des quantités d'énergie finale nécessaire pour le chauffage, le refroidissement, la production d'eau chaude sanitaire, l'éclairage et les auxiliaires de chauffage, de refroidissement, d'eau chaude sanitaire et de ventilation, exprimée en quantité équivalente de dioxyde de carbone, calculée selon les facteurs de conversion d’énergie finale en émission de gaz à effet de serre;</w:t>
      </w:r>
    </w:p>
    <w:p>
      <w:r>
        <w:t>un équivalent de la quantité annuelle totale d'émissions de gaz à effet de serre du logement, exprimé en nombre de kilomètres parcourus en voiture, calculé en divisant la quantité annuelle d’émission de gaz à effet de serre exprimée en Kg équivalent CO2, par le coefficient de conversion conventionnel de 0,193;</w:t>
      </w:r>
    </w:p>
    <w:p>
      <w:r>
        <w:t>un classement de la quantité de gaz à effet de serre selon une échelle de référence notée de A à G et représentée par l’ étiquette climat. Le classement dépend des valeurs du rapport de ces quantités à la surface habitable de référence considérée.</w:t>
      </w:r>
    </w:p>
    <w:p>
      <w:r>
        <w:t>Pour rappel, la surface de référence est constituée de la surface habitable, des surfaces des vérandas chauffées, ainsi que des surfaces des locaux chauffés pour l'usage principal d'occupation humaine, d'une hauteur sous plafond d'au moins 1,80 mètres.</w:t>
      </w:r>
    </w:p>
    <w:p>
      <w:pPr>
        <w:pStyle w:val="Heading2"/>
      </w:pPr>
      <w:r>
        <w:t>Information sur les énergies renouvelables</w:t>
      </w:r>
    </w:p>
    <w:p>
      <w:r>
        <w:t>(CCH : R.126-16, d / arrêté du 31.3.21 : art. 4, 9°a et b; art. 8, 9°a et b; art. 11, 9°a et b; art. 16, 9°a et b; art. 19, 9°a et b / annexe 10)</w:t>
      </w:r>
    </w:p>
    <w:p>
      <w:r>
        <w:t>Le DPE doit comprendre :</w:t>
      </w:r>
    </w:p>
    <w:p>
      <w:r>
        <w:t>la liste des équipements installés à demeure utilisant ou produisant des énergies renouvelables ou raccordant le bâtiment ou la partie de bâtiment à un réseau urbain de chaleur ou de froid vertueux. Exemple : panneaux solaires thermiques;</w:t>
      </w:r>
    </w:p>
    <w:p>
      <w:r>
        <w:t>dans le cas où le bien serait raccordé à un réseau de chaleur, le taux d'énergie renouvelable et de récupération du bien (tel que défini à l' annexe 7 de l'arrêté du 15.9.6) et complété par l'année de référence de la donnée.</w:t>
      </w:r>
    </w:p>
    <w:p>
      <w:pPr>
        <w:pStyle w:val="Heading2"/>
      </w:pPr>
      <w:r>
        <w:t>Indicateurs d’isolation</w:t>
      </w:r>
    </w:p>
    <w:p>
      <w:r>
        <w:t>(arrêté du 31.3.21 : art. 4, 5°a et b; art. 8 I 5°a et b et 8 II; art. 11, 5°a et b; art. 16, 5°a et b; art. 19, 5°a et b / annexe 8.1 et annexe 8.2)</w:t>
      </w:r>
    </w:p>
    <w:p>
      <w:r>
        <w:t>Le DPE contient des indications concernant la performance :</w:t>
      </w:r>
    </w:p>
    <w:p>
      <w:r>
        <w:t>de l’isolation du logement, évaluée selon une échelle à quatre niveaux (insuffisante, moyenne, bonne, très bonne). Cette indication est réalisée en fonction de la valeur du coefficient de transmission thermique moyen de l’enveloppe;</w:t>
      </w:r>
    </w:p>
    <w:p>
      <w:r>
        <w:t>de l’isolation des murs, du plancher bas, du plancher haut et des menuiseries. Cette indication est réalisée selon une échelle à quatre niveaux (insuffisante, moyenne, bonne, très bonne) en fonction de la valeur du coefficient de transmission thermique moyen de chaque type de paroi.</w:t>
      </w:r>
    </w:p>
    <w:p>
      <w:r>
        <w:t>Pour les DPE générés pour chacun des logements à partir des données du bâtiment lors de la réalisation du DPE collectif, les indicateurs mentionnés portent sur l'enveloppe de l'ensemble du bâtiment (arrêté du 31.3.21 : art. 8 II).</w:t>
      </w:r>
    </w:p>
    <w:p>
      <w:pPr>
        <w:pStyle w:val="Heading2"/>
      </w:pPr>
      <w:r>
        <w:t>Schéma de répartition des déperditions thermiques</w:t>
      </w:r>
    </w:p>
    <w:p>
      <w:r>
        <w:t>(arrêté du 31.3.21 : art. 4, 6°; art. 8 I, 6°; art. 8 II; art. 11, 6°; art. 16, 6°; art. 19, 6° / annexe 8.3)</w:t>
      </w:r>
    </w:p>
    <w:p>
      <w:r>
        <w:t>Il est inséré dans le DPE un schéma de répartition des déperditions thermiques. Il contient la répartition en pourcentage des déperditions thermiques de l’enveloppe, selon les postes suivants :</w:t>
      </w:r>
    </w:p>
    <w:p>
      <w:r>
        <w:t>murs;</w:t>
      </w:r>
    </w:p>
    <w:p>
      <w:r>
        <w:t>plancher bas;</w:t>
      </w:r>
    </w:p>
    <w:p>
      <w:r>
        <w:t>plancher haut;</w:t>
      </w:r>
    </w:p>
    <w:p>
      <w:r>
        <w:t>menuiseries;</w:t>
      </w:r>
    </w:p>
    <w:p>
      <w:r>
        <w:t>ponts thermiques;</w:t>
      </w:r>
    </w:p>
    <w:p>
      <w:r>
        <w:t>ventilation.</w:t>
      </w:r>
    </w:p>
    <w:p>
      <w:r>
        <w:t>Dans le cas des DPE générés pour chacun des logements à partir des données du bâtiment lors de la réalisation du DPE collectif, le schéma porte sur l’enveloppe de l’ensemble du bâtiment (arrêté du 31.3.21 : art. 8 II).</w:t>
      </w:r>
    </w:p>
    <w:p>
      <w:pPr>
        <w:pStyle w:val="Heading2"/>
      </w:pPr>
      <w:r>
        <w:t>Recommandations visant à améliorer la performance énergétique</w:t>
      </w:r>
    </w:p>
    <w:p>
      <w:r>
        <w:t>(CCH : R.126-16, g° / CCH : R.126-16, g ° / arrêté du 31.3.21 : art. 4, 10°, 11°, 12° et 13°; art. 8, 10°, 11°, 12° et 13°; art. 11, 10°, 11°, 12°, 13°; art. 16, 10° 11°; art. 19, 10° et 11° / annexe 11)</w:t>
      </w:r>
    </w:p>
    <w:p>
      <w:r>
        <w:t>Le DPE inclut des recommandations indicatives visant à inciter les occupants à :</w:t>
      </w:r>
    </w:p>
    <w:p>
      <w:r>
        <w:t>améliorer la gestion, l'entretien et la maintenance des équipements et à réduire durablement les consommations d'énergie et préserver l'environnement;</w:t>
      </w:r>
    </w:p>
    <w:p>
      <w:r>
        <w:t>développer des comportements sobres en énergie;</w:t>
      </w:r>
    </w:p>
    <w:p>
      <w:r>
        <w:t>pour les bâtiments d’habitation existants, il contient également des recommandations de travaux indicatives, sous la forme d'un ou deux bouquets successifs de travaux permettant d'atteindre la classe énergétique A ou B sans augmenter la quantité d'émission de gaz à effet de serre liée à la quantité annuelle d'énergie estimée ainsi qu'une évaluation du coût de chaque bouquet de travaux, sous la forme d'une fourchette</w:t>
      </w:r>
    </w:p>
    <w:p>
      <w:pPr>
        <w:pStyle w:val="Heading2"/>
      </w:pPr>
      <w:r>
        <w:t>Information sur l’état d’entretien de la chaudière</w:t>
      </w:r>
    </w:p>
    <w:p>
      <w:r>
        <w:t>(CCH : R.126-16, h / arrêté du 31.3.21 : art. 4, 14°; art. 8, 14°; art. 11, 14°)</w:t>
      </w:r>
    </w:p>
    <w:p>
      <w:r>
        <w:t>Le dernier rapport d’inspection ou d’entretien de la chaudière (C. Env. : R.224-33 et R.224-41-8) doit être joint au DPE.</w:t>
      </w:r>
    </w:p>
    <w:p>
      <w:pPr>
        <w:pStyle w:val="Heading2"/>
      </w:pPr>
      <w:r>
        <w:t>Appréciation sur la capacité du bâtiment à assurer un confort thermique en période estivale</w:t>
      </w:r>
    </w:p>
    <w:p>
      <w:r>
        <w:t>(CCH : R.126-16, i / arrêté du 31.3.21: art. 4, 7°; art. 8, 7°; art. 11, 7°; art. 16, 7°; art. 19, 7° et annexe 9.1; annexe 9.2; annexe 9.3, modifié par l’arrêté du 8.10.21 : art. 1)</w:t>
      </w:r>
    </w:p>
    <w:p>
      <w:r>
        <w:t>Le DPE doit contenir des éléments d'appréciation sur la capacité du bâtiment ou de la partie de bâtiment à assurer un confort thermique en période estivale (CCH : R.126-16, i). Pour les bâtiments d’habitation, il inclut :</w:t>
      </w:r>
    </w:p>
    <w:p>
      <w:r>
        <w:t>une évaluation du confort thermique passif en période estivale selon une échelle à trois niveaux, accompagnée de la liste des caractéristiques du logement favorisant le confort d'été passif comme l’isolation ou non de la toiture ou la situation traversante ou non du bien;</w:t>
      </w:r>
    </w:p>
    <w:p>
      <w:r>
        <w:t>des recommandations de travaux visant à améliorer le confort thermique en période estivale (pictogrammes incitant à faire isoler la toiture par exemple).</w:t>
      </w:r>
    </w:p>
    <w:p>
      <w:pPr>
        <w:pStyle w:val="Heading2"/>
      </w:pPr>
      <w:r>
        <w:t>Information relative à la présence d'un système de refroidissement</w:t>
      </w:r>
    </w:p>
    <w:p>
      <w:r>
        <w:t>(arrêté du 31.3.21 : art. 4, 8°; art. 8, 8°, art. 11, 8°, art. 16, 8° et art. 19, 8° / annexe 9.4)</w:t>
      </w:r>
    </w:p>
    <w:p>
      <w:r>
        <w:t>Le DPE des bâtiments d’habitation comprend une information indiquant que le bien est équipé d'un système de refroidissement.</w:t>
      </w:r>
    </w:p>
    <w:p>
      <w:pPr>
        <w:pStyle w:val="Heading2"/>
      </w:pPr>
      <w:r>
        <w:t>Méthode de calcul, explications personnalisées et fiche technique</w:t>
      </w:r>
    </w:p>
    <w:p>
      <w:r>
        <w:t>(arrêté du 31.3.21 : art. 4, 15°; art. 8, 15° art. 11, 15° art. 16, 13°; art. 19, 13° / annexe 15)</w:t>
      </w:r>
    </w:p>
    <w:p>
      <w:r>
        <w:t>Le DPE mentionne la méthode de calcul utilisée, sa version et la fiche technique.</w:t>
      </w:r>
    </w:p>
    <w:p>
      <w:r>
        <w:t>Pour les bâtiments d’habitation existants, il comporte, en outre, des explications personnalisées sur les éléments pouvant mener à des différences entre les consommations estimées et les consommations réelles.</w:t>
      </w:r>
    </w:p>
    <w:p>
      <w:pPr>
        <w:pStyle w:val="Heading2"/>
      </w:pPr>
      <w:r>
        <w:t>Date de l’arrêté fixant les prix de l’énergie</w:t>
      </w:r>
    </w:p>
    <w:p>
      <w:r>
        <w:t>(arrêté du 31.3.21 : art. 4, 16°; 8, 16°; art. 11, 16°; art. 16, 14°; art. 19, 14°)</w:t>
      </w:r>
    </w:p>
    <w:p>
      <w:r>
        <w:t>Le DPE doit comprendre la date de l'arrêté (en vigueur le jour de son élaboration) qui fixe les prix de l'énergie dans le tableau des tarifs des énergies (figurant à l’annexe 7 de l’arrêté du 31.3.21).</w:t>
      </w:r>
    </w:p>
    <w:p>
      <w:pPr>
        <w:pStyle w:val="Heading2"/>
      </w:pPr>
      <w:r>
        <w:t>Pièces justificatives</w:t>
      </w:r>
    </w:p>
    <w:p>
      <w:r>
        <w:t>(arrêté du 31.3.21 : art. 4, 17°; art. 8, 17°; art. 11, 17°; art. 16, 15° et art. 19, 15° / annexe 2.2)</w:t>
      </w:r>
    </w:p>
    <w:p>
      <w:r>
        <w:t>Les données d’entrée de la méthode de calcul conventionnelle sont obtenues :</w:t>
      </w:r>
    </w:p>
    <w:p>
      <w:r>
        <w:t>à partir d’une mesure ou d’une observation directe ou indirecte par le diagnostiqueur;</w:t>
      </w:r>
    </w:p>
    <w:p>
      <w:r>
        <w:t>à partir d’un document justificatif fourni par le propriétaire du bien;</w:t>
      </w:r>
    </w:p>
    <w:p>
      <w:r>
        <w:t>à partir de données publiques en ligne, diffusées sur Internet ou mises à disposition des logiciels via une interface de programmation applicative.</w:t>
      </w:r>
    </w:p>
    <w:p>
      <w:r>
        <w:t>Aucune donnée d’entrée ne peut être obtenue sur simple déclaration du propriétaire si elle n’est pas confirmée par un document justificatif dont la liste figure à l’annexe 2 de l’arrêté du 31 mars 2021 (exemples : les plans de la maison, de l’appartement, de l’immeuble, le permis de construire du bâtiment et, le cas échéant, de ses extensions, les notices techniques des équipements…)</w:t>
      </w:r>
    </w:p>
    <w:p>
      <w:r>
        <w:t>Si la valeur d’une donnée d’entrée ne peut être obtenue par mesure, observation ou document justificatif ou données publiques, la valeur par défaut proposée dans la méthode conventionnelle est utilisée.</w:t>
      </w:r>
    </w:p>
    <w:p>
      <w:pPr>
        <w:pStyle w:val="Heading2"/>
      </w:pPr>
      <w:r>
        <w:t>Bâtiments d’habitation existants</w:t>
      </w:r>
    </w:p>
    <w:p>
      <w:r>
        <w:t>(CCH : R.126-28; arrêté du 31.3.21 : art. 4, 3°a; art. 8, 3°a; art. 11, 3°a / arrêté du 31.3.21 : art. 2; art. 3; art.4 / arrêté du 31.3.21 annexe 1 et annexe 2 modifié par arrêté du 8.10.21 : art. 2 et annexe 1)</w:t>
      </w:r>
    </w:p>
    <w:p>
      <w:r>
        <w:t>Depuis le 1 er juillet 2021, la méthode unique de calcul, utilisée par le diagnostiqueur pour établir le DPE des bâtiments d’habitation existants, est la méthode conventionnelle 3CL- DPE 2021. L’acronyme 3CL signifie "calcul de la consommation conventionnelle des logements". L'établissement du diagnostic s’affranchit du comportement des occupants et s’appuie sur une utilisation standardisée du bâtiment pour des conditions climatiques moyennes du lieu.</w:t>
      </w:r>
    </w:p>
    <w:p>
      <w:r>
        <w:t>Les logiciels établissant les DPE, mettant notamment en œuvre la méthode de calcul 3CL- DPE 2021, sont validés par le Ministre chargé de la construction. Ce dernier évalue si le dossier est complet et si les résultats des autotests de recevabilité sont valides afin de décider ou non de l’accepter. Il transmet ensuite, pour évaluation, les dossiers recevables à un comité d'évaluation constitué à cet effet. Le délai à l’expiration duquel naît une décision implicite valant l’agrément d’un logiciel est de neuf mois. Le rapport d'évaluation relatif au logiciel évalué est transmis au demandeur puis il est mis en accès libre sur un site internet défini par le Ministre. La validation du logiciel est effective à la suite de la décision prise par le Ministre en charge de la construction à l'aide de ce rapport d'évaluation, ou à défaut, à l'issue du délai de neuf mois.</w:t>
      </w:r>
    </w:p>
    <w:p>
      <w:pPr>
        <w:pStyle w:val="Heading2"/>
      </w:pPr>
      <w:r>
        <w:t>Bâtiments d’habitation neufs</w:t>
      </w:r>
    </w:p>
    <w:p>
      <w:r>
        <w:t>(arrêté du 31.3.21 : art. 2 et art. 14)</w:t>
      </w:r>
    </w:p>
    <w:p>
      <w:r>
        <w:t>Le maître d'ouvrage fournit à la personne chargée d'établir le DPE (arrêté du 31.3.21 : art. 14) :</w:t>
      </w:r>
    </w:p>
    <w:p>
      <w:r>
        <w:t>le récapitulatif standardisé d'étude thermique ou énergétique;</w:t>
      </w:r>
    </w:p>
    <w:p>
      <w:r>
        <w:t>l'attestation de prise en compte de la Réglementation Thermique ou Énergétique à l'achèvement des travaux.</w:t>
      </w:r>
    </w:p>
    <w:p>
      <w:r>
        <w:t>Si des différences de nature à modifier la performance énergétique des éléments sont constatées, le récapitulatif standardisé d'étude thermique ou énergétique doit être mis en conformité par le maître d'ouvrage.</w:t>
      </w:r>
    </w:p>
    <w:p>
      <w:pPr>
        <w:pStyle w:val="Heading2"/>
      </w:pPr>
      <w:r>
        <w:t>Compétences et certification du diagnostiqueur</w:t>
      </w:r>
    </w:p>
    <w:p>
      <w:r>
        <w:t>(CCH : L.126-26 / CCH : L.271-6 / CCH : R.271-1)</w:t>
      </w:r>
    </w:p>
    <w:p>
      <w:r>
        <w:t>Le DPE est établi par :</w:t>
      </w:r>
    </w:p>
    <w:p>
      <w:r>
        <w:t>une personne physique dont les compétences ont été certifiées par un organisme accrédité dans le domaine de la construction;</w:t>
      </w:r>
    </w:p>
    <w:p>
      <w:r>
        <w:t>une personne morale employant des salariés ou constituée de personnes physiques qui disposent des compétences certifiées dans les mêmes conditions.</w:t>
      </w:r>
    </w:p>
    <w:p>
      <w:r>
        <w:t>La certification des compétences est délivrée en fonction des connaissances techniques dans le domaine du bâtiment et de l'aptitude à établir les différents éléments composant le dossier de diagnostic technique. Il existe une procédure unique de certification pour l’ensemble des diagnostics (amiante, plomb, termites, énergie, électricité et gaz) (arrêté du 2.7.18). Le dispositif prévoit deux niveaux de certification (avec ou sans mention) pour les domaines plomb, amiante et énergie. La liste des diagnostics qui peuvent être réalisés par un opérateur dépend de son niveau de certification.</w:t>
      </w:r>
    </w:p>
    <w:p>
      <w:r>
        <w:t>Les candidats à la certification (avec mention et sans mention) dans le domaine énergie, doivent fournir :</w:t>
      </w:r>
    </w:p>
    <w:p>
      <w:r>
        <w:t>soit la preuve par tous moyens d'une expérience professionnelle;</w:t>
      </w:r>
    </w:p>
    <w:p>
      <w:r>
        <w:t>soit un diplôme sanctionnant une formation du niveau de l'enseignement post-secondaire;</w:t>
      </w:r>
    </w:p>
    <w:p>
      <w:r>
        <w:t>soit la preuve par tous moyens des compétences exigées par un État de l'Union européenne ou d'un autre État partie à l'accord sur l'Espace économique européen pour une activité de diagnostic comparable;</w:t>
      </w:r>
    </w:p>
    <w:p>
      <w:r>
        <w:t>soit toute preuve de la détention de connaissances équivalentes en lien avec les techniques du bâtiment.</w:t>
      </w:r>
    </w:p>
    <w:p>
      <w:r>
        <w:t>La durée de validité de la certification est de sept ans.</w:t>
      </w:r>
    </w:p>
    <w:p>
      <w:r>
        <w:t>Le Conseil d'État a annulé l'arrêté du 2 juillet 2018 à compter du 1 er janvier 2022 (CE 7.7.21 : n° 423261), au motif qu’il rend obligatoires certaines normes (NF EN ISO/CEI 17024 s'agissant de l'accréditation des organismes de certification des opérateurs de diagnostic immobilier et NF EN ISO/CEI 17065 s'agissant de l'accréditation des organismes de formation de ces mêmes professionnels), alors que les deux documents ne sont pas disponibles en libre accès sur le site de l'AFNOR.</w:t>
      </w:r>
    </w:p>
    <w:p>
      <w:r>
        <w:t>L’arrêté du 24 décembre 2021 maintient les dispositifs de certification prévus par l’arrêté du 2 juillet 2018 en permettant cette fois leur libre accès sur le site de l’AFNOR au 1 er janvier 2022 (arrêté du 24.12.21).</w:t>
      </w:r>
    </w:p>
    <w:p>
      <w:r>
        <w:t>Le diagnostiqueur est tenu de souscrire une assurance permettant de couvrir les conséquences d'un engagement de sa responsabilité en raison de ses interventions. Il doit également n’avoir aucun lien de nature à porter atteinte à son impartialité et à son indépendance ni avec le propriétaire ou son mandataire qui fait appel à lui, ni avec une entreprise pouvant réaliser des travaux sur les ouvrages, installations ou équipements pour lesquels il lui est demandé d'établir un DPE.</w:t>
      </w:r>
    </w:p>
    <w:p>
      <w:r>
        <w:t>Un annuaire des diagnostiqueurs immobiliers est disponible sur le site du ministère du logement.</w:t>
      </w:r>
    </w:p>
    <w:p>
      <w:r>
        <w:t>L’arrêté du 20 juillet 2023 prévoit le renforcement des exigences de compétences et de critères de certification des diagnostiqueurs intervenant dans le domaine du DPE depuis le 1 er juillet 2024 (arrêté du 20.7.23).</w:t>
      </w:r>
    </w:p>
    <w:p>
      <w:pPr>
        <w:pStyle w:val="Heading2"/>
      </w:pPr>
      <w:r>
        <w:t>Durée de validité</w:t>
      </w:r>
    </w:p>
    <w:p>
      <w:r>
        <w:t>(CCH : L.126-26 / D.126-19)</w:t>
      </w:r>
    </w:p>
    <w:p>
      <w:r>
        <w:t>La durée de validité d’un DPE est de 10 ans.</w:t>
      </w:r>
    </w:p>
    <w:p>
      <w:r>
        <w:t>Les DPE réalisés sous l'ancienne version (antérieure au 1 er juillet 2021) ne sont plus valides depuis le 1 er janvier 2025.</w:t>
      </w:r>
    </w:p>
    <w:p>
      <w:pPr>
        <w:pStyle w:val="Heading2"/>
      </w:pPr>
      <w:r>
        <w:t>Mentions obligatoires dans les annonces immobilières</w:t>
      </w:r>
    </w:p>
    <w:p>
      <w:r>
        <w:t>(CCH : L.126-33 / CCH : R.126-21 à R.126-25)</w:t>
      </w:r>
    </w:p>
    <w:p>
      <w:pPr>
        <w:pStyle w:val="Heading2"/>
      </w:pPr>
      <w:r>
        <w:t>Mention de l’étiquette énergétique et climatique</w:t>
      </w:r>
    </w:p>
    <w:p>
      <w:r>
        <w:t>Toutes les annonces de vente (ou de location) de biens immobiliers soumis à l'obligation de réaliser un DPE doivent mentionner les lettres correspondant aux échelles de référence des classements énergétique et climatique, qu’il s’agisse d’annonces :</w:t>
      </w:r>
    </w:p>
    <w:p>
      <w:r>
        <w:t>émanant de particuliers ou de professionnels;</w:t>
      </w:r>
    </w:p>
    <w:p>
      <w:r>
        <w:t>paraissant dans la presse écrite ou figurant dans les vitrines des professionnels ou sur les sites Internet spécialisés.</w:t>
      </w:r>
    </w:p>
    <w:p>
      <w:r>
        <w:t>Les modalités sont toutefois différentes :</w:t>
      </w:r>
    </w:p>
    <w:p>
      <w:r>
        <w:t>dans la presse écrite, les mentions des lettres correspondant aux échelles de référence sont respectivement précédées des mots : "classe énergie" et "classe climat" et doivent être en majuscules et d’une taille au moins égale à celle des caractères du texte de l’annonce (CCH : R.126-21);</w:t>
      </w:r>
    </w:p>
    <w:p>
      <w:r>
        <w:t>dans les annonces affichées ou mises en lignes, les classements énergétiques et climatiques doivent être mentionnés de façon lisible et en couleur dans les annonces affichées dans les locaux des personnes physiques ou morales (notamment en agence immobilière) et en ligne. Depuis le 1 er janvier 2022, les proportions de 180 pixels × 180 pixels pour les annonces en ligne sont supprimées.</w:t>
      </w:r>
    </w:p>
    <w:p>
      <w:r>
        <w:t>Tout manquement à cette obligation d'information est passible d'une amende administrative dont le montant ne peut excéder :</w:t>
      </w:r>
    </w:p>
    <w:p>
      <w:r>
        <w:t>pour un professionnel, 3 000 € pour une personne physique et 15 000 € pour une personne morale;</w:t>
      </w:r>
    </w:p>
    <w:p>
      <w:r>
        <w:t>pour un non professionnel, 3 000 €.</w:t>
      </w:r>
    </w:p>
    <w:p>
      <w:pPr>
        <w:pStyle w:val="Heading2"/>
      </w:pPr>
      <w:r>
        <w:t>Autres mentions : dépenses théoriques et consommation énergétique excessive</w:t>
      </w:r>
    </w:p>
    <w:p>
      <w:r>
        <w:t>mention des dépenses théoriques : depuis le 1 er janvier 2022, en plus de la mention de la classe énergétique et climatique, l’annonce immobilière portant sur un bien immobilier à usage d’habitation (diffusée dans la presse écrite, affichée en agence immobilière ou en ligne) doit comporter une indication sur le montant des dépenses théoriques annuelles (CCH : L.126-33). Cette indication, d'une taille au moins égale à celle des caractères du texte de l'annonce, est précédée de la mention : "Montant estimé des dépenses annuelles d'énergie pour un usage standard", et précise l'année de référence des prix de l'énergie utilisés pour établir cette estimation (CCH : R.126-23 et L.126-33). Tout manquement à cette obligation d'information est passible d’une amende équivalente à celle sanctionnant l’absence de mention des étiquettes.</w:t>
      </w:r>
    </w:p>
    <w:p>
      <w:r>
        <w:t>mention de la consommation énergétique excessive : à compter du 1 er janvier 2028, le niveau de performance énergétique des logements, déterminé selon la méthode du DPE, devra être compris entre les classes A et E (loi du 8.11.19 / loi du 22.8.21).</w:t>
      </w:r>
    </w:p>
    <w:p>
      <w:r>
        <w:t>En conséquence :</w:t>
      </w:r>
    </w:p>
    <w:p>
      <w:r>
        <w:t>depuis le 1 er janvier 2022, en cas de vente ou de location d’un logement classé F ou G, l'obligation de respecter ce niveau de performance devra être mentionnée dans l’annonce;</w:t>
      </w:r>
    </w:p>
    <w:p>
      <w:r>
        <w:t>à compter du 1 er janvier 2028, les annonces concernant la vente ou la location de logements classés "F" à "G" devront indiquer que le logement est à consommation énergétique excessive, par une police au moins égale à celle des caractères du texte de l'annonce (R.126-24 / CCH : L.173-2). Les termes et les conditions de cette mention sont précisés par arrêté (arrêté du 22.12.21).</w:t>
      </w:r>
    </w:p>
    <w:p>
      <w:pPr>
        <w:pStyle w:val="Heading2"/>
      </w:pPr>
      <w:r>
        <w:t>Transmission du DPE</w:t>
      </w:r>
    </w:p>
    <w:p>
      <w:r>
        <w:t>(CCH : L.126-32 / CCH : R.126-26 et R.126-27 / arrêté du 31.3.21 : art 4 et annexe 3)</w:t>
      </w:r>
    </w:p>
    <w:p>
      <w:r>
        <w:t>Les professionnels qui réalisent un DPE sont tenus de le transmettre à l’ADEME à des fins :</w:t>
      </w:r>
    </w:p>
    <w:p>
      <w:r>
        <w:t>d'information;</w:t>
      </w:r>
    </w:p>
    <w:p>
      <w:r>
        <w:t>de contrôle;</w:t>
      </w:r>
    </w:p>
    <w:p>
      <w:r>
        <w:t>d'études statistiques;</w:t>
      </w:r>
    </w:p>
    <w:p>
      <w:r>
        <w:t>d'évaluation;</w:t>
      </w:r>
    </w:p>
    <w:p>
      <w:r>
        <w:t>d'amélioration méthodologique;</w:t>
      </w:r>
    </w:p>
    <w:p>
      <w:r>
        <w:t>de mise en œuvre et de suivi des politiques publiques touchant à la construction, aux bâtiments, aux logements, aux consommations énergétiques et aux performances environnementales.</w:t>
      </w:r>
    </w:p>
    <w:p>
      <w:r>
        <w:t>Les DPE des bâtiments d’habitation sont transmis à l’ADEME par envoi électronique du récapitulatif standardisé. Le récapitulatif standardisé du DPE est un fichier informatique sous format XML disponible auprès de l’ADEME qui comporte l'intégralité des données renseignées par le diagnostiqueur et les données calculées pour la réalisation du diagnostic, notamment (arrêté du 31.3.21 : art. 4 et annexe 3).</w:t>
      </w:r>
    </w:p>
    <w:p>
      <w:r>
        <w:t>Les professionnels qui ne satisfont pas à l'obligation de transmettre les DPE à l'ADEME, sont punis d'une amende prévue pour les contraventions de 5 ème classe, soit 1 500 € (CCH : R.271-4).</w:t>
      </w:r>
    </w:p>
    <w:p>
      <w:r>
        <w:t>La base de données résultant de la collecte d’informations est à disposition :</w:t>
      </w:r>
    </w:p>
    <w:p>
      <w:r>
        <w:t>des collectivités territoriales, leur permettant ainsi d'avoir une meilleure connaissance du parc immobilier et d'établir des corrélations entre les typologies de bâtiments et leur performance énergétique;</w:t>
      </w:r>
    </w:p>
    <w:p>
      <w:r>
        <w:t>de l'Anah dans le cadre de l'exercice de ses missions;</w:t>
      </w:r>
    </w:p>
    <w:p>
      <w:r>
        <w:t>des établissements publics des collectivités territoriales;</w:t>
      </w:r>
    </w:p>
    <w:p>
      <w:r>
        <w:t>des organismes chargés de la liquidation et du paiement de l’aide personnelle au logement;</w:t>
      </w:r>
    </w:p>
    <w:p>
      <w:r>
        <w:t>de l’observatoire des logements indignes (loi du 31.5.90 : art. 3);</w:t>
      </w:r>
    </w:p>
    <w:p>
      <w:r>
        <w:t>des associations de lutte contre la précarité énergétique.</w:t>
      </w:r>
    </w:p>
    <w:p>
      <w:r>
        <w:t>S'ils ne satisfont pas à l'obligation de transmettre les DPE à l'ADEME, les professionnels sont punis d'une amende de 1 500 € (CCH : R. 271-4).</w:t>
      </w:r>
    </w:p>
    <w:p>
      <w:r>
        <w:t>Afin de permettre à d'autres prestataires de services intervenant sur le bien d'exploiter les données du DPE (devis pour travaux de rénovation énergétique, réalisation d'audits énergétiques, mise à jour du DPE), le diagnostiqueur doit transmettre au propriétaire du bâtiment ou partie de bâtiment ces données dans le même format numérique (structuré et ouvert) que celui imposé pour la communication des DPE à l'ADEME (CCH : R.126-27).</w:t>
      </w:r>
    </w:p>
    <w:p>
      <w:r>
        <w:t>L’observatoire des DPE</w:t>
      </w:r>
    </w:p>
    <w:p>
      <w:r>
        <w:t>Dans le cadre de sa mission de centralisation des DPE, l'ADEME a créé un observatoire des DPE. Ce site est alimenté au fur et à mesure de la transmission des diagnostics. Accessible aussi bien aux professionnels qu'au public, il permet de consulter l'annuaire des diagnostiqueurs compétents en la matière et de vérifier leur certification, d'imprimer un DPE vierge et de suivre l'état de validation par le ministère des logiciels intégrant les méthodes de calcul des performances énergétiques des bâtiments. Les particuliers peuvent également simuler un DPE et s'assurer ainsi que le diagnostic établi sur leur logement actuel ou futur correspond bien aux exigences réglementaires. Des données sur les DPE sont également disponibles sur le portail open data de l'ADEME.</w:t>
      </w:r>
    </w:p>
    <w:p>
      <w:pPr>
        <w:pStyle w:val="Heading1"/>
      </w:pPr>
      <w:r>
        <w:t>Refondation de Mayotte</w:t>
      </w:r>
    </w:p>
    <w:p>
      <w:r>
        <w:rPr>
          <w:i/>
        </w:rPr>
        <w:t>https://www.anil.org/aj-loi-refondation-mayotte/</w:t>
      </w:r>
    </w:p>
    <w:p>
      <w:r>
        <w:t>N° 2025-17 / À jour au 12 août 2025 Loi n° 2025-797 du 11.8.25 : JO du 12.8.25</w:t>
      </w:r>
    </w:p>
    <w:p>
      <w:r>
        <w:t>Le projet de loi de programmation pour la refondation de Mayotte a été déposé au Sénat le 22 avril 2025. Il a été adopté par la haute chambre le 27 mai 2025 et, avec modifications, par l’Assemblée nationale le 1 er juillet 2025. L’urgence ayant été déclarée sur ce projet de loi, une Commission mixte paritaire (CMP) a été constituée et a adopté un texte de compromis le 8 juillet. Les conclusions de la CMP ont été adoptées à l’Assemblée nationale le 9 juillet 2025 et au Sénat le 10 juillet 2025.</w:t>
      </w:r>
    </w:p>
    <w:p>
      <w:r>
        <w:t>Les dispositions de la loi ont été validées par le Conseil constitutionnel, saisi par des parlementaires et par le gouvernement les 16 et 18 juillet 2025. Sa décision, publiée le 7 août 2025, comporte cependant un certain nombre de réserves en lien notamment avec la résorption de l’habitation informel (art. 18) (CC : 7.8.25, n° 2025-894 DC).</w:t>
      </w:r>
    </w:p>
    <w:p>
      <w:r>
        <w:t>La loi du 11 août 2025 a été publiée au journal officiel le 12 août 2025.</w:t>
      </w:r>
    </w:p>
    <w:p>
      <w:r>
        <w:t>Cette loi comporte un ensemble de mesures visant à remédier aux difficultés structurelles de Mayotte, notamment dans les domaines de la lutte contre l’immigration clandestine, l’habitat illégal et le travail clandestin.</w:t>
      </w:r>
    </w:p>
    <w:p>
      <w:r>
        <w:t>Plusieurs dispositions de ce texte abordent des thématiques liées à l’habitat, notamment concernant la lutte contre l’habitat informel, ainsi que l’adaptation des normes afin de faciliter les constructions de logements.</w:t>
      </w:r>
    </w:p>
    <w:p>
      <w:pPr>
        <w:pStyle w:val="Heading2"/>
      </w:pPr>
      <w:r>
        <w:t>Objectifs de l’action de l’État pour Mayotte</w:t>
      </w:r>
    </w:p>
    <w:p>
      <w:r>
        <w:t>(loi : art. 1 er et art. 2)</w:t>
      </w:r>
    </w:p>
    <w:p>
      <w:r>
        <w:t>L’article premier de la loi approuve le rapport annexé à la loi de programmation pour la refondation de Mayotte. Ce rapport traduit les engagements du plan « Mayotte debout » présenté par le Premier ministre le 30 décembre 2024.</w:t>
      </w:r>
    </w:p>
    <w:p>
      <w:r>
        <w:t>Il présente plusieurs mesures en lien avec le logement et l’urbanisme, qui ont été prises ou qui seront prises en faveur de ce territoire, notamment :</w:t>
      </w:r>
    </w:p>
    <w:p>
      <w:r>
        <w:t>la finalisation d’une feuille de route « du bidonville au logement » afin d’accélérer la résorption de l’habitat illégal et insalubre, en lien avec les collectivités territoriales et les acteurs du logement;</w:t>
      </w:r>
    </w:p>
    <w:p>
      <w:r>
        <w:t>la création d’une Opération d’intérêt national (OIN) devant mobiliser l’ensemble des outils existants et s’appuyer sur un régime et des moyens d’exception pour mieux résorber les zones d’habitat informel, dynamiser les projets d’aménagement, développer l’ingénierie de projet et tenir le calendrier des procédures qui seront mise en œuvre, en lien avec les collectivités territoriales (décret n° 2025-605 du 30.6.25);</w:t>
      </w:r>
    </w:p>
    <w:p>
      <w:r>
        <w:t>la poursuite des opérations de résorption de l’habitat indigne avec la destruction programmée de près de 1 300 constructions;</w:t>
      </w:r>
    </w:p>
    <w:p>
      <w:r>
        <w:t>la définition d’un objectif de reconstruction de 24 000 logements au cours des dix prochaines années, avec une livraison de 1 500 logements dès 2027;</w:t>
      </w:r>
    </w:p>
    <w:p>
      <w:r>
        <w:t>en matière de logement social, la déclinaison territoriale du futur Plan logement dédié aux outre-mer (PLOM) dès 2025 avec un objectif de constructions annuelles de logements sociaux comprenant un objectif spécifique de logements locatifs très sociaux, partagé avec l’ensemble des acteurs;</w:t>
      </w:r>
    </w:p>
    <w:p>
      <w:r>
        <w:t>un plan d’action spécifique pour la régularisation du cadastre;</w:t>
      </w:r>
    </w:p>
    <w:p>
      <w:r>
        <w:t>la simplification du droit de l’urbanisme en faveur des aménageurs, bailleurs et constructeurs pour accompagner l’effort de reconstruction;</w:t>
      </w:r>
    </w:p>
    <w:p>
      <w:r>
        <w:t>l’information de la population sur les dispositifs d’aide et d’accompagnement en matière d’habitat grâce à la création de l’ADIL de Mayotte (ADIL 976), agréée le 7 février 2025.</w:t>
      </w:r>
    </w:p>
    <w:p>
      <w:r>
        <w:t>En support de ces objectifs, les crédits prévus en soutien aux collectivités territoriales au titre de la reconstruction s’élèvent à 100 M€ en Autorisation d’engagement (AE) et 35 M€ en Crédit de paiement (CP) pour 2025, à 200 M€ en AE et 125 M€ en CP pour 2026 et 140 M€ en CP pour 2027. En outre, le logement bénéficiera de 200 M€ en AE chaque année pour la phase 2025-2029. Ces crédits dits prioritaires pourront être réévalués afin d’assurer la reconstruction et la refondation de Mayotte. Par ailleurs, avant le 31 décembre 2025, le Gouvernement devra remettre au Parlement une programmation annuelle des investissements prévus (art. 2).</w:t>
      </w:r>
    </w:p>
    <w:p>
      <w:pPr>
        <w:pStyle w:val="Heading2"/>
      </w:pPr>
      <w:r>
        <w:t>Résorption de l’habitat informel</w:t>
      </w:r>
    </w:p>
    <w:p>
      <w:r>
        <w:t>Pour mémoire, la loi du 23 juin 2011 relative à l’habitat informel et à la lutte contre l’habitat indigne, dite aussi “loi Letchimy”, faisait suite à un rapport émis par le député de la Martinique, au titre de la mission qui lui avait été confiée, visant à accélérer le processus de résorption des différentes formes d’habitat indigne dans les départements et régions d’outre-mer.</w:t>
      </w:r>
    </w:p>
    <w:p>
      <w:r>
        <w:t>Il était constaté dans ces territoires, la constitution de quartiers, plus ou moins importants, d’habitat spontané, ou informel, constitués de constructions et installations diverses à usage d’habitation, ainsi qu’à usage artisanal et professionnel, édifiées par des personnes ne disposant d’aucun droit ni titre sur les terrains d’assiette, publics ou privés, avec ou sans permis de construire, terrains non ou insuffisamment desservis en réseaux publics de base (cf. Habitat actualité spécial).</w:t>
      </w:r>
    </w:p>
    <w:p>
      <w:r>
        <w:t>La loi relative à la refondation de Mayotte vise à faciliter les opérations de résorption de l’habitat informel en prévoyant une application spécifique à Mayotte des dispositions actuellement prévues par la loi du 23 juin 2011.</w:t>
      </w:r>
    </w:p>
    <w:p>
      <w:r>
        <w:t>Une procédure particulière d’évacuation et de démolition de l’habitat informel, relevant du préfet est instaurée.</w:t>
      </w:r>
    </w:p>
    <w:p>
      <w:r>
        <w:t>Le représentant de l’État dans le département peut, par arrêté, ordonner aux occupants de locaux et d’installations d’évacuer les lieux, et aux propriétaires de procéder à leur démolition à l’issue de l’évacuation, lorsque des locaux ou des installations édifiés sans droit ni titre constituant un habitat informel (loi du 31.5.90 : art. 1-1, al. 2) :</w:t>
      </w:r>
    </w:p>
    <w:p>
      <w:r>
        <w:t>forment un ensemble homogène sur un ou plusieurs terrains d’assiette;</w:t>
      </w:r>
    </w:p>
    <w:p>
      <w:r>
        <w:t>et présentent des risques graves pour la salubrité, la sécurité ou la tranquillité publiques.</w:t>
      </w:r>
    </w:p>
    <w:p>
      <w:r>
        <w:t>Contenu de l’arrêté. L’arrêté doit prescrire toutes mesures nécessaires pour empêcher l’accès et l’usage de cet ensemble de locaux et d’installations au fur et à mesure de leur évacuation. L’arrêté contient en annexe un rapport motivé établi par les services chargés de l’hygiène et de la sécurité placés sous l’autorité du préfet de département et une proposition de relogement ou d’hébergement d’urgence.</w:t>
      </w:r>
    </w:p>
    <w:p>
      <w:r>
        <w:t>Délai pour évacuer. L’arrêté précise le délai accordé pour évacuer et démolir les locaux et installations. La loi réduit d’un mois à 15 jours le délai minimum pour évacuer, à compter de la notification de l’arrêté et de ses annexes aux occupants et aux propriétaires. Lorsque le propriétaire n’occupe pas le local ou l’installation, le délai accordé pour procéder à la démolition est allongé de huit jours à compter de l’évacuation volontaire des lieux. À défaut de pouvoir identifier les propriétaires, notamment en l’absence de mention au livre foncier, la notification les concernant est valablement effectuée par affichage à la mairie de la commune et sur la façade des locaux et des installations concernés.</w:t>
      </w:r>
    </w:p>
    <w:p>
      <w:r>
        <w:t>Dérogation à l’obligation de relogement (loi : art. 18, II). La loi instaure une dérogation à l’obligation de relogement ou d’hébergement. Ayant une durée limitée (dix ans à compter de la survenance du cyclone Chido, soit jusqu’au 13 décembre 2034), cette possibilité donnée au préfet de ne pas effectuer de proposition de relogement ou d'hébergement doit être motivée au regard :</w:t>
      </w:r>
    </w:p>
    <w:p>
      <w:r>
        <w:t>des circonstances locales et notamment de l’état du parc de logement et d’hébergement;</w:t>
      </w:r>
    </w:p>
    <w:p>
      <w:r>
        <w:t>ainsi que des possibilités de relogement.</w:t>
      </w:r>
    </w:p>
    <w:p>
      <w:r>
        <w:t>Le Conseil constitutionnel, dans sa décision du 7 août 2025, a émis une réserve sur cette mesure en estimant que si ces « dispositions permettent au préfet, jusqu’au 13 décembre 2034 (…) de déroger à cette obligation, de manière motivée, compte tenu des circonstances locales, elles ne sauraient toutefois, sauf à méconnaître les exigences constitutionnelles précitées (possibilité pour toute personne de disposer d’un logement décent), autoriser une telle dérogation qu’en cas d’impossibilité matérielle établie par l’administration et résultant des conséquences de cet événement climatique » (CC : 7.8.25, n° 2025-894 DC, § 181). Outre cette réserve, le Conseil constitutionnel a considéré que les dispositions de l’article 18 ne méconnaissent pas le principe de sauvegarde de la dignité de la personne humaine, ni aucune autre exigence constitutionnelle.</w:t>
      </w:r>
    </w:p>
    <w:p>
      <w:r>
        <w:t>La loi modifie les contours de l’opération de flagrance. Pour rappel, la procédure de flagrance permet au préfet d'interrompre les travaux de construction d'un habitat informel, encore inoccupé, en ordonnant sa démolition lorsqu’une installation est en cours d’édification. Dans ce cadre, lorsqu'un officier de police judiciaire constate qu'un local ou qu'une installation est en cours d'édification sans droit ni titre dans un secteur d'habitat informel, le préfet peut, par arrêté, ordonner au propriétaire de procéder à sa démolition dans un délai de 24 heures à compter de la notification de l'acte.</w:t>
      </w:r>
    </w:p>
    <w:p>
      <w:r>
        <w:t>Élargissement du champ de compétence pour constater la flagrance. Il est prévu un élargissement du champ des personnes compétentes pour constater la flagrance de la construction d’un local ou d’une installation dans un secteur d’habitat informel. Cette compétence appartient désormais à :</w:t>
      </w:r>
    </w:p>
    <w:p>
      <w:r>
        <w:t>tous officiers ou agents de police judiciaire;</w:t>
      </w:r>
    </w:p>
    <w:p>
      <w:r>
        <w:t>tous les fonctionnaires et agents de l'État et des collectivités publiques commissionnés pour constater les infractions par le maire ou le ministre chargé de l'urbanisme suivant l'autorité dont ils relèvent et qui sont assermentés (CU : L.480-1, al. 1 er).</w:t>
      </w:r>
    </w:p>
    <w:p>
      <w:r>
        <w:t>Allongement du délai de flagrance. La loi allonge le délai durant lequel la construction d’un local ou d’une installation sans droit ni titre peut faire l’objet d’un constat par les personnes compétentes (§. Élargissement du champ de compétence pour constater). Auparavant de 96 heures, la procédure peut désormais être activée s’il est constaté que le local ou l’installation a été édifié dans un secteur d’habitat informel (loi du 31.5.90 : art. 1-1, al. 2) depuis moins de sept jours. Ensuite, le représentant de l’État dans le département peut, par arrêté, ordonner au propriétaire de procéder à la démolition dans un délai de 24 heures à compter de la notification de l’acte. À défaut de pouvoir identifier les propriétaires, notamment en l’absence de mention au livre foncier, la notification les concernant est valablement effectuée par affichage à la mairie de la commune et sur la façade des locaux et installations concernés.</w:t>
      </w:r>
    </w:p>
    <w:p>
      <w:r>
        <w:t>Local ou installation occupé. Si le local ou l’installation est occupé, le représentant de l’État dans le département ordonne aux occupants d’évacuer les lieux dans un délai qui ne peut être inférieur à 15 jours à compter de la notification de l’arrêté. Lorsque le propriétaire n’occupe pas le local ou l’installation, le délai accordé pour procéder à la démolition est allongé de 24 heures à compter de l’évacuation volontaire des lieux.</w:t>
      </w:r>
    </w:p>
    <w:p>
      <w:r>
        <w:t>L’obligation d’évacuer les lieux et l’obligation de les démolir résultant des arrêtés d’évacuation et de démolition ne peuvent faire l’objet d’une exécution d’office :</w:t>
      </w:r>
    </w:p>
    <w:p>
      <w:r>
        <w:t>ni avant l’expiration des délais accordés pour y procéder volontairement;</w:t>
      </w:r>
    </w:p>
    <w:p>
      <w:r>
        <w:t>ni avant que le tribunal administratif ait statué, s’il a été saisi par le propriétaire ou l’occupant concerné, dans les délais d’exécution volontaire, d’un recours en référé (liberté, suspension, ou mesures utiles) (CJA : L.521-1 à L.521-3) dirigé contre ces décisions.</w:t>
      </w:r>
    </w:p>
    <w:p>
      <w:r>
        <w:t>Cette mesure vise à réintroduire le caractère suspensif de l’ensemble des recours en référé. Concrètement, cela signifie que si l’occupant ou le propriétaire engage un tel recours contre la décision d’évacuation ou de démolition, les services de l’État ne peuvent engager les mesures d’office avant qu’il ne soit statué sur le recours. L’État supporte les frais liés à l’exécution d’office des mesures prescrites.</w:t>
      </w:r>
    </w:p>
    <w:p>
      <w:r>
        <w:t>Cet article habilite le Gouvernement à légiférer par voie d’ordonnance afin de faire converger la législation sociale à Mayotte avec celle en vigueur sur le reste du territoire, sous réserve d’adaptations tenant compte des caractéristiques et contraintes du territoire. Le domaine de l’habilitation couvre le domaine de la protection sociale, notamment les prestations de sécurité sociale, cotisations, contributions et impositions affectées au financement des régimes de sécurité sociale, organisation et gestion des régimes de sécurité sociale.</w:t>
      </w:r>
    </w:p>
    <w:p>
      <w:r>
        <w:t>Par ailleurs, cet article prévoit également la remise d’un rapport annuel du Gouvernement au Parlement entre 2026 et 2036 concernant la situation de Mayotte au regard des prestations sociales versées, comparées à celles versées dans l’hexagone et dans les autres territoires d’Outre-mer.</w:t>
      </w:r>
    </w:p>
    <w:p>
      <w:r>
        <w:t>Ce rapport devra préciser notamment :</w:t>
      </w:r>
    </w:p>
    <w:p>
      <w:r>
        <w:t>les montants moyens versés par type de prestation;</w:t>
      </w:r>
    </w:p>
    <w:p>
      <w:r>
        <w:t>les taux de recours et de non-recours observés pour chaque prestation;</w:t>
      </w:r>
    </w:p>
    <w:p>
      <w:r>
        <w:t>les délais moyens de traitement des dossiers et de versement des droits;</w:t>
      </w:r>
    </w:p>
    <w:p>
      <w:r>
        <w:t>les disparités d’effectivité et de qualité du service public dans l’instruction des droits et le suivi des bénéficiaires;</w:t>
      </w:r>
    </w:p>
    <w:p>
      <w:r>
        <w:t>les obstacles identifiés à l’harmonisation des régimes et les leviers envisagés pour réduire ces écarts.</w:t>
      </w:r>
    </w:p>
    <w:p>
      <w:r>
        <w:t>Enfin, le rapport devra formuler, le cas échéant, des recommandations pour garantir une convergence progressive des droits et une amélioration de l’accès aux prestations pour les habitants de Mayotte.</w:t>
      </w:r>
    </w:p>
    <w:p>
      <w:r>
        <w:t>Tous les trois ans, le Gouvernement devra adresser au Parlement un tableau de bord de l’état d’avancement de l’élaboration des ordonnances. Ce tableau devra présenter les principales dispositions et orientations arbitrées et les données d’impact utiles.</w:t>
      </w:r>
    </w:p>
    <w:p>
      <w:r>
        <w:t>Pour mémoire, la loi Letchimy du 23 juin 2011 (art. 6) permet de verser, sous certaines conditions, une aide financière aux occupants sans titre de terrains exposés à des risques naturels dont la démolition est ordonnée par l’autorité compétente. L'aide financière et les frais de démolition sont alors imputés sur le Fonds de prévention des risques naturels majeurs (FPRNM), dit “fonds Barnier”. Le Code de l’environnement prévoit par ailleurs que ce même fonds contribue également à la remise en état des terrains concernés (C. environnement : L.561-3). La loi permet à l’établissement public de l’État à Mayotte (CU : L.361-36-8) d’être destinataire de l’ensemble de ces aides. Cet établissement public a été créé par l’ordonnance du 23 mai 2025 relative à la transformation de l’établissement public foncier et d’aménagement de Mayotte. Sa création répond à l’impératif de doter le territoire d’un opérateur unique chargé de coordonner la reconstruction de Mayotte, en lui confiant une mission transversale de coordination, de maîtrise d’ouvrage ou d’assistance à maîtrise d’ouvrage, ainsi qu’un rôle de garant de la bonne exécution des opérations. Cet article est entré en vigueur à la date de publication du décret en Conseil d'État prévu par l’article 4 de l'ordonnance du 23 mai 2025, soit le 8 août 2025 (décret n° 2025-786 du 7.8.25).</w:t>
      </w:r>
    </w:p>
    <w:p>
      <w:r>
        <w:t>La prescription acquisitive est un moyen d'acquérir un bien ou un droit par l'effet de la possession sans que celui qui l'allègue soit obligé d'en rapporter un titre ou qu'on puisse lui opposer l'exception déduite de la mauvaise foi (Code civil : art. 2258). En principe, le délai de prescription requis pour acquérir la propriété immobilière est de 30 ans (Code civil : art. 2272). La loi Habitat dégradé du 9 avril 2024 (cf. Analyse juridique n° 2024-15) a prévu la réduction de ce délai de 30 à 10 ans (art. 51) dans les départements et régions d’outre-mer (Constitution : art. 73), dont Mayotte. Afin de faciliter la résorption du désordre foncier à Mayotte, duquel découlent d'importantes difficultés pour identifier formellement les propriétaires de terrains, cette disposition tend à adapter le régime de la prescription acquisitive sur l’archipel. Il est prévu que le délai de 10 ans instauré par la loi Habitat dégradé soit également applicable aux possessions ayant débuté avant le 11 avril 2024 et remplissant les caractéristiques de la prescription acquisitive : possession continue et non interrompue, paisible, publique, non équivoque, et à titre de propriétaire (Code civil : art. 2261). Pour bénéficier de ce délai réduit, ces possessions doivent être constatées dans un acte de notoriété ou une décision judiciaire :</w:t>
      </w:r>
    </w:p>
    <w:p>
      <w:r>
        <w:t>pris après l’entrée en vigueur de cette disposition, soit un an après la publication du décret déterminant les modalités d’information des personnes susceptibles d’être concernées par ces dispositions, et au plus tard le 31 décembre 2027;</w:t>
      </w:r>
    </w:p>
    <w:p>
      <w:r>
        <w:t>et suivi de l’inscription du droit au livre foncier de Mayotte avant le 31 décembre 2038.</w:t>
      </w:r>
    </w:p>
    <w:p>
      <w:r>
        <w:t>Actes de notoriété “renforcés” (loi : art. 34, II). Pour mémoire, pour sécuriser les propriétaires dont le droit de propriété repose sur la prescription et favoriser la régularisation foncière, la loi du 27 mai 2009 pour le développement économique des outre-mer (art. 35-2) a créé, dans certaines collectivités ultramarines, l'acte de notoriété dit « renforcé », qui, à la différence des actes de notoriété acquisitive classique, fait foi de la possession, sauf preuve contraire. La loi tend à prolonger ce dispositif jusqu'au 31 décembre 2038.</w:t>
      </w:r>
    </w:p>
    <w:p>
      <w:r>
        <w:t>Construction de résidences universitaires et de résidences affectées à l'enseignement supérieur public (loi : art.35 / loi du 26.7.19 : art. 59)</w:t>
      </w:r>
    </w:p>
    <w:p>
      <w:r>
        <w:t>Cet article vise à proroger jusqu’au 31 décembre 2031, à Mayotte, l’expérimentation, prévue initialement pour une durée de sept ans par l’article 59 de la loi du 26 juillet 2019 permettant de passer des marchés globaux de type conception-réalisation pour la construction d’écoles du premier degré. L’article permet également d’étendre cette expérimentation aux constructions d’établissements du second degré, de résidences universitaires (CCH : L.631-12) et de résidences affectées à l’enseignement supérieur public. En permettant de déroger aux principes d’allotissement des marchés publics et de séparation des missions de maître d’œuvre et d’exécution des travaux, le recours aux marchés de conception-réalisation doit simplifier les procédures, optimiser la gestion et la prévisibilité budgétaire sur ces marchés. Ces dispositions sont applicables aux marchés publics pour lesquels une consultation est engagée ou un avis d'appel à la concurrence est envoyé à compter de la promulgation de la présente loi. Six mois avant le terme de ces expérimentations, le Gouvernement devra remettre au Parlement un rapport d'évaluation.</w:t>
      </w:r>
    </w:p>
    <w:p>
      <w:r>
        <w:t>Marchés publics pour l’hébergement d’étudiants (loi : art. 36 / loi du 24.2.25 : art. 17)</w:t>
      </w:r>
    </w:p>
    <w:p>
      <w:r>
        <w:t>La loi vise à exonérer de l’obligation de publicité la passation des marchés relatifs à la construction temporaire de bâtiments scolaires et d’enseignement supérieur ainsi qu’à l'hébergement des élèves et des étudiants. Cette dérogation est limitée aux ouvrages dont la valeur estimée est inférieure à 3,5 millions d’euros hors taxes. Il est issu d’un amendement du Gouvernement, adopté en séance publique par le Sénat. Il vient compléter l’article 17 de la loi du 24 février 2025 d’urgence pour Mayotte, qui prévoit cette exonération pour certains marchés publics rendus nécessaires par le cyclone Chido ou par des événements climatiques survenus dans un délai de six mois après celui-ci.</w:t>
      </w:r>
    </w:p>
    <w:p>
      <w:r>
        <w:t>Cet article vise à ratifier deux ordonnances prises dans le cadre des habilitations données au Gouvernement aux articles 1 et 5 de la loi du 24 février 2025 d'urgence pour Mayotte :</w:t>
      </w:r>
    </w:p>
    <w:p>
      <w:r>
        <w:t>l’ ordonnance du 23 mai 2025 relative à la transformation de l'établissement public foncier et d'aménagement de Mayotte. Cette ordonnance vise à doter le territoire d’un opérateur unique chargé de coordonner la reconstruction. Cette transformation lui adjoint une mission transversale de coordination, de maîtrise d’ouvrage ou d’assistance à maîtrise d’ouvrage, ainsi qu’un rôle de garant de la bonne exécution des opérations. Cette ordonnance permet également d’adapter la gouvernance de l’établissement à ses nouvelles responsabilités. Conformément à la loi d’habilitation votée par le Parlement, il sera administré par un conseil d’administration présidé par le président du conseil départemental de Mayotte, et composé en nombre égal, d’une part, de représentants de l’État et, d’autre part, de représentants des collectivités territoriales de Mayotte, dont le président du conseil départemental de Mayotte, le président de l’association des maires de Mayotte et des représentants des communes et de leurs groupements. Un représentant de l’État, le premier vice-président du conseil d’administration, disposera d’une voix prépondérante en cas de partage des voix. Parallèlement, un comité d’orientation chargé d’éclairer le conseil d’administration dans l’élaboration de la stratégie de l’établissement est créé. Il permettra d’associer plus largement les parties prenantes à la stratégie de reconstruction et notamment le comité de l’eau et de la biodiversité de Mayotte, la commission d’urgence foncière de Mayotte et le conseil économique, social et environnemental de Mayotte. Le décret du 7 août 2025 précise ces dispositions (décret n° 2025-786 du 7.8.25).</w:t>
      </w:r>
    </w:p>
    <w:p>
      <w:r>
        <w:t>l’ ordonnance du 23 mai 2025 portant diverses mesures d’adaptations et de dérogations temporaires aux règles de construction à Mayotte afin d’accélérer sa reconstruction à la suite du passage du cyclone Chido; Cette ordonnance prévoit des dérogations ciblées aux règles du CCH. Ces dérogations temporaires visent à faciliter la reconstruction des bâtiments endommagés ou détruits par les événements climatiques survenus entre le 13 décembre 2024 et le 13 mai 2025, sans compromettre la sécurité et les exigences sanitaires essentielles. Elles s’appliquent aux opérations de reconstruction ou de réhabilitation des bâtiments endommagés ou détruits par les événements climatiques survenus durant cette période, dès lors que les demandes d’autorisation sont déposées avant le 24 février 2027. Ces mesures autorisent notamment : un allègement des exigences en matière d’accessibilité (CCH : L.162-1). Seuls les logements situés en rez-de-chaussée des bâtiments d’habitation reconstruits devront être rendus accessibles aux personnes en situation de handicap; une exemption de certaines obligations relatives aux réseaux de communication électroniques, à l’équipement en gaines techniques pour la réception des services gratuits de la télévision (CCH : L.113-10) ou encore à l’installation de compteurs d’eau divisionnaires pour les locaux occupés à titre privatif ou à chaque partie privative d’un lot de copropriété (CCH : L.152-3); une dérogation à l’obligation de prévoir des espaces de stationnement sécurisés pour les vélos (CCH : L.113-18 à L.113-20).</w:t>
      </w:r>
    </w:p>
    <w:p>
      <w:r>
        <w:t>un allègement des exigences en matière d’accessibilité (CCH : L.162-1). Seuls les logements situés en rez-de-chaussée des bâtiments d’habitation reconstruits devront être rendus accessibles aux personnes en situation de handicap;</w:t>
      </w:r>
    </w:p>
    <w:p>
      <w:r>
        <w:t>une exemption de certaines obligations relatives aux réseaux de communication électroniques, à l’équipement en gaines techniques pour la réception des services gratuits de la télévision (CCH : L.113-10) ou encore à l’installation de compteurs d’eau divisionnaires pour les locaux occupés à titre privatif ou à chaque partie privative d’un lot de copropriété (CCH : L.152-3);</w:t>
      </w:r>
    </w:p>
    <w:p>
      <w:r>
        <w:t>une dérogation à l’obligation de prévoir des espaces de stationnement sécurisés pour les vélos (CCH : L.113-18 à L.113-20).</w:t>
      </w:r>
    </w:p>
    <w:p>
      <w:r>
        <w:t>Le décret du 7 août 2025 précise ces dispositions (décret n° 2025-785 du 7.8.25).</w:t>
      </w:r>
    </w:p>
    <w:p>
      <w:r>
        <w:t>Les Quartiers prioritaires de la politique de la ville (QPV) ont été créés par l’article 5 de la loi du 21 février 2014 de programmation pour la ville et la cohésion urbaine, en se substituant à d’anciens zonages.</w:t>
      </w:r>
    </w:p>
    <w:p>
      <w:r>
        <w:t>Les territoires classés en QPV bénéficient de soutiens particuliers tels que :</w:t>
      </w:r>
    </w:p>
    <w:p>
      <w:r>
        <w:t>des dispositifs spécifiques de type « contrats de ville »;</w:t>
      </w:r>
    </w:p>
    <w:p>
      <w:r>
        <w:t>des dispositifs fiscaux, comme des exonérations de Cotisation foncière des entreprises (CFE), de Cotisation sur la valeur ajoutée des entreprises (CVAE) et de Taxe foncière sur les propriétés bâties (TFPB), limitées dans le temps pour les acteurs économiques, abattement sur la TFPB pour les bailleurs sociaux, taux réduit de TVA pour l’accession sociale.</w:t>
      </w:r>
    </w:p>
    <w:p>
      <w:r>
        <w:t>La loi du 21 février 2014 (art. 5) a prévu que les QPV en outre-mer soient identifiés par des « critères sociaux, démographiques, économiques ou relatifs à l'habitat, tenant compte des spécificités de chacun de ces territoires ». Le nouveau découpage a conduit à la définition de 42 QPV dans 15 communes pour Mayotte.</w:t>
      </w:r>
    </w:p>
    <w:p>
      <w:r>
        <w:t>La présente loi prévoit de classer toutes les communes de Mayotte en QPV jusqu’au 1 er janvier 2030, ce qui correspond à la date de la prochaine actualisation des contrats de ville.</w:t>
      </w:r>
    </w:p>
    <w:p>
      <w:r>
        <w:t>Initialement, cet article habilitait le Gouvernement à réformer par ordonnance les dispositions relatives à la collectivité de Mayotte en les codifiant, à périmètre de compétence constant, au sein d’un nouveau livre du Code général des collectivités territoriales. Le Sénat a adopté un amendement en commission, sur proposition du Gouvernement, pour intégrer directement dans la loi les dispositions d’ordre institutionnel relatives à Mayotte et par conséquent pour supprimer l’habilitation à légiférer par voie d’ordonnance.</w:t>
      </w:r>
    </w:p>
    <w:p>
      <w:r>
        <w:t>Transformation du département en département région. La loi réforme le fonctionnement institutionnel de la collectivité de Mayotte. Les dispositions de cet article prennent ainsi en compte la transformation du département de Mayotte en département région, comme prévu par la loi organique (loi organique du 11.8.25). Ainsi, le statut de collectivité unique de Mayotte est consacré, au même titre que la Guyane et la Martinique. Ce statut, régi par l’article 73 de la Constitution, lui permet d’exercer les compétences dévolues aux départements et régions d’outre-mer. Cet article prévoit, par ailleurs, que l'assemblée de Mayotte est saisie pour avis par le représentant de l'État à Mayotte, avant le 31 décembre de chaque année, des orientations générales de la programmation des aides de l'État en faveur de l'habitat pour l'année suivante, arrêtées après avis du conseil territorial de l'habitat. Ces orientations générales portent sur la répartition des aides par dispositif, d'une part, et sur la répartition des aides par bassin d'habitat, d'autre part (CGCT : L.4433-24).</w:t>
      </w:r>
    </w:p>
    <w:p>
      <w:r>
        <w:t>Schéma d’aménagement régional (SAR). Le plan d’aménagement et de développement durable, entré en vigueur le 22 juin 2009, est assimilé au Schéma d’aménagement régional (SAR) (CGCT : L.7311-5 [nouveau]).</w:t>
      </w:r>
    </w:p>
    <w:p>
      <w:r>
        <w:t>Conseil territorial de l’habitat. Il est institué un conseil territorial de l'habitat composé, pour moitié au moins, de conseillers à l'assemblée de Mayotte. Sa composition, ses modalités de fonctionnement et ses attributions seront précisées par décret en Conseil d'État, à paraître (CGCT : L.7321-13 [nouveau]). Cette disposition reproduit, presque à l’identique, celle qui existe aujourd’hui à l’article L.4432-12 du CGCT et qui fonde l’existence juridique du conseil régional de l’habitat à Mayotte. Ces mesures entreront en vigueur à une date fixée par décret (à paraître), et au plus tard le 1 er janvier 2026.</w:t>
      </w:r>
    </w:p>
    <w:p>
      <w:r>
        <w:t>Un comité de suivi, placé auprès du Premier ministre, est chargé de veiller au suivi de la mise en œuvre et à l’évaluation de la présente loi et d’en rendre compte au Parlement.</w:t>
      </w:r>
    </w:p>
    <w:p>
      <w:r>
        <w:t>Ce comité sera présidé par une personnalité désignée par le Premier ministre. Il sera composé :</w:t>
      </w:r>
    </w:p>
    <w:p>
      <w:r>
        <w:t>de trois députés et de trois sénateurs ainsi que des parlementaires élus à Mayotte;</w:t>
      </w:r>
    </w:p>
    <w:p>
      <w:r>
        <w:t>de deux membres de la Cour des comptes, désignés par cette cour;</w:t>
      </w:r>
    </w:p>
    <w:p>
      <w:r>
        <w:t>de quatre représentants de l’État;</w:t>
      </w:r>
    </w:p>
    <w:p>
      <w:r>
        <w:t>du représentant de l’État à Mayotte;</w:t>
      </w:r>
    </w:p>
    <w:p>
      <w:r>
        <w:t>du président de l’assemblée de Mayotte, du président de l’association des maires de Mayotte et du président de l’association des intercommunalités de Mayotte.</w:t>
      </w:r>
    </w:p>
    <w:p>
      <w:r>
        <w:t>Les membres du comité exercent leurs fonctions à titre gratuit.</w:t>
      </w:r>
    </w:p>
    <w:p>
      <w:r>
        <w:t>Les documents communiqués par le Gouvernement au comité de suivi devront être transmis, pour information, aux commissions permanentes chargées des questions institutionnelles de l’Assemblée nationale et du Sénat.</w:t>
      </w:r>
    </w:p>
    <w:p>
      <w:r>
        <w:t>Ce comité devra remettre, avant le 1 er juillet 2028, un rapport public intermédiaire évaluant l’impact de la reconstruction et de la refondation de Mayotte et la réalisation des investissements.</w:t>
      </w:r>
    </w:p>
    <w:p>
      <w:pPr>
        <w:pStyle w:val="Heading2"/>
      </w:pPr>
      <w:r>
        <w:t>Approfondissez votre expertise dans le logement et l’habitat</w:t>
      </w:r>
    </w:p>
    <w:p>
      <w:r>
        <w:t>Accédez à nos autres articles spécialisés, éclairages et études pour rester à jour sur la réglementation, les dispositifs et les évolutions du logement et de l’habitat.</w:t>
      </w:r>
    </w:p>
    <w:p>
      <w:pPr>
        <w:pStyle w:val="Heading1"/>
      </w:pPr>
      <w:r>
        <w:t>Le chèque énergie</w:t>
      </w:r>
    </w:p>
    <w:p>
      <w:r>
        <w:rPr>
          <w:i/>
        </w:rPr>
        <w:t>https://www.anil.org/aj-cheque-energie/</w:t>
      </w:r>
    </w:p>
    <w:p>
      <w:r>
        <w:t>N° 2025-16 / À jour au 8 août 2025 Code de l’énergie : L.124-1 à L.124-5, modifié en dernier lieu par la loi n° 2025-127 du 14.2.25 : JO du 15.2.25 Code de l’énergie : R.124-1 à 124-16, modifié en dernier lieu par le décret n° 2025-735 du 31.7.25 : JO du 1.8.25 Arrêté NOR : ECOR2519754A du 31.7.25 : JO du 1.8.25 / Arrêté NOR : ECOR2519755A du 31.7.25 : JO du 1.8.25 / Arrêté NOR : ECOR2519757A du 31.7.25 : JO du 1.8.25</w:t>
      </w:r>
    </w:p>
    <w:p>
      <w:r>
        <w:t>Le chèque énergie a été créé à titre expérimental par l’article 201 de la loi du 17 août 2015 relative à la transition énergétique pour la croissance verte (loi TECV, cf. Analyse juridique n° 2015-26). Il a été généralisé le 1 er janvier 2018, remplaçant ainsi les tarifs sociaux de l’énergie (gaz et électricité). Le chèque énergie était initialement un titre spécial de paiement distribué aux ménages, sous conditions de ressources, pour s’acquitter de :</w:t>
      </w:r>
    </w:p>
    <w:p>
      <w:r>
        <w:t>dépenses d'énergie relatives à leur logement;</w:t>
      </w:r>
    </w:p>
    <w:p>
      <w:r>
        <w:t>dépenses d’amélioration de la qualité environnementale de leur logement;</w:t>
      </w:r>
    </w:p>
    <w:p>
      <w:r>
        <w:t>dépenses favorisant la maîtrise de la consommation d’énergie de leur logement.</w:t>
      </w:r>
    </w:p>
    <w:p>
      <w:r>
        <w:t>La loi de finances pour 2025 (cf. Analyse juridique n° 2025-06) a substantiellement modifié ce dispositif, dont les nouvelles modalités sont précisées par un décret et trois arrêtés du 31 juillet 2025. En application de cette réforme, l’envoi des chèques, qui se déroule habituellement au printemps, est décalé à l’automne 2025.</w:t>
      </w:r>
    </w:p>
    <w:p>
      <w:pPr>
        <w:pStyle w:val="Heading2"/>
      </w:pPr>
      <w:r>
        <w:t>Critères d’éligibilité au chèque énergie</w:t>
      </w:r>
    </w:p>
    <w:p>
      <w:r>
        <w:t>(C. énergie : L.124-1)</w:t>
      </w:r>
    </w:p>
    <w:p>
      <w:r>
        <w:t>En application de la réforme, le chèque énergie est attribué uniquement aux foyers fiscaux respectant les conditions cumulatives suivantes :</w:t>
      </w:r>
    </w:p>
    <w:p>
      <w:r>
        <w:t>le foyer fiscal dispose d’un Revenu fiscal de référence (RFR) annuel par Unité de consommation (UC) inférieur à 11 000 € (arrêté du 31.7.25);</w:t>
      </w:r>
    </w:p>
    <w:p>
      <w:r>
        <w:t>un des membres du foyer fiscal est titulaire du contrat de fourniture d’électricité du logement pour lequel le chèque est émis.</w:t>
      </w:r>
    </w:p>
    <w:p>
      <w:r>
        <w:t>Un seul chèque énergie est attribué par logement.</w:t>
      </w:r>
    </w:p>
    <w:p>
      <w:r>
        <w:t>Un simulateur d’éligibilité est mis en place sur le site chequeenergie.gouv.fr.</w:t>
      </w:r>
    </w:p>
    <w:p>
      <w:pPr>
        <w:pStyle w:val="Heading2"/>
      </w:pPr>
      <w:r>
        <w:t>Définition du "foyer fiscal" et du "revenu fiscal de référence"</w:t>
      </w:r>
    </w:p>
    <w:p>
      <w:r>
        <w:t>(C. énergie : R.124-1)</w:t>
      </w:r>
    </w:p>
    <w:p>
      <w:r>
        <w:t>La définition du foyer fiscal dans le cadre du chèque énergie est celle retenue par l’administration fiscale dans le cadre de l’impôt sur le revenu (CGI : art. 6).</w:t>
      </w:r>
    </w:p>
    <w:p>
      <w:r>
        <w:t>Le Revenu fiscal de référence (RFR) est la somme des revenus pris en compte pour la détermination de l’impôt sur le revenu. Dans le cadre du chèque énergie, l’avis d’impôt de référence est celui de l'avant-dernière année précédant celle au titre de laquelle le chèque est émis (N-2).</w:t>
      </w:r>
    </w:p>
    <w:p>
      <w:r>
        <w:t>Ainsi, pour le chèque énergie 2025, le nombre de membres composant le foyer fiscal et le RFR qui sont retenus pour l’attribution du chèque énergie sont ceux mentionnés sur l’avis d’imposition 2023.</w:t>
      </w:r>
    </w:p>
    <w:p>
      <w:pPr>
        <w:pStyle w:val="Heading2"/>
      </w:pPr>
      <w:r>
        <w:t>Définition de "l’unité de consommation"</w:t>
      </w:r>
    </w:p>
    <w:p>
      <w:r>
        <w:t>L’Unité de consommation (UC) permet de moduler le montant du RFR mentionné sur l’avis d’imposition en fonction de la composition du foyer fiscal. L’UC est déterminée comme suit :</w:t>
      </w:r>
    </w:p>
    <w:p>
      <w:r>
        <w:t>1 UC pour le premier déclarant ou le seul déclarent du foyer fiscal;</w:t>
      </w:r>
    </w:p>
    <w:p>
      <w:r>
        <w:t>0,5 UC pour le second déclarant (ou, à défaut, la première personne à charge ou rattachée au foyer fiscal);</w:t>
      </w:r>
    </w:p>
    <w:p>
      <w:r>
        <w:t>0,3 UC pour toutes les autres personnes membres du foyer fiscal.</w:t>
      </w:r>
    </w:p>
    <w:p>
      <w:r>
        <w:t>Lorsque qu’un enfant mineur est en résidence alternée au domicile de chacun de ses parents et est réputé à la charge égale de chacun d'eux (CGI : art. 194, I, al. 4), la valeur de son UC est divisée par deux. Dans le cas où le foyer fiscal est composé d'un seul adulte et au moins deux enfants en garde alternée, la valeur de l’UC augmente de 0,1.</w:t>
      </w:r>
    </w:p>
    <w:p>
      <w:r>
        <w:t>Exemple d’un foyer fiscal dont l’avis d’imposition en N-2 mentionne quatre personnes (deux parents et deux enfants) et un RFR de 40 000 euros.</w:t>
      </w:r>
    </w:p>
    <w:p>
      <w:r>
        <w:t>L’UC est de 2,1 (1+0,5+0,3+0,3).</w:t>
      </w:r>
    </w:p>
    <w:p>
      <w:r>
        <w:t>Ainsi, pour savoir si le foyer fiscal est éligible : 40 000 / 2,1 = 19 047,619 RFR/UC.</w:t>
      </w:r>
    </w:p>
    <w:p>
      <w:r>
        <w:t>Le RFR/UC étant supérieur à 11 000 €, le foyer fiscal n’est pas éligible au chèque énergie.</w:t>
      </w:r>
    </w:p>
    <w:p>
      <w:pPr>
        <w:pStyle w:val="Heading2"/>
      </w:pPr>
      <w:r>
        <w:t>Liste des foyers fiscaux éligibles</w:t>
      </w:r>
    </w:p>
    <w:p>
      <w:r>
        <w:t>Chaque année, l'Agence de services et de paiement (ASP) établit la liste annuelle des bénéficiaires de l'aide pour lesquels elle attribuera les chèques énergie de l'année.</w:t>
      </w:r>
    </w:p>
    <w:p>
      <w:r>
        <w:t>La liste annuelle est composée de deux listes distinctes :</w:t>
      </w:r>
    </w:p>
    <w:p>
      <w:r>
        <w:t>celle des bénéficiaires identifiés automatiquement suite aux croisements des données transmises et celles issues des trois précédentes listes annuelles des bénéficiaires du chèque énergie. Cette liste est appelée liste principale;</w:t>
      </w:r>
    </w:p>
    <w:p>
      <w:r>
        <w:t>celle des bénéficiaires qui déposent une demande (en ligne ou par courrier) entre le 1 er janvier et le 31 décembre de l’année pour laquelle le chèque énergie est demandé.</w:t>
      </w:r>
    </w:p>
    <w:p>
      <w:pPr>
        <w:pStyle w:val="Heading2"/>
      </w:pPr>
      <w:r>
        <w:t>Dépenses éligibles au chèque énergie</w:t>
      </w:r>
    </w:p>
    <w:p>
      <w:r>
        <w:t>(C. énergie : L.124-1 et R.124-4, I)</w:t>
      </w:r>
    </w:p>
    <w:p>
      <w:r>
        <w:t>Le chèque énergie permet, à hauteur de sa valeur faciale, d'acquitter en tout ou en partie le montant des dépenses d’énergie relatives au logement, soit :</w:t>
      </w:r>
    </w:p>
    <w:p>
      <w:r>
        <w:t>une dépense de fourniture d'énergie liée au logement (y compris lorsque le contrat de fourniture d'électricité ou de gaz naturel à ce logement couvre simultanément des usages professionnels et non professionnels);</w:t>
      </w:r>
    </w:p>
    <w:p>
      <w:r>
        <w:t>le montant acquitté pour l’occupation d’un logement-foyer conventionné au titre de l'Aide personnalisée au logement (APL);</w:t>
      </w:r>
    </w:p>
    <w:p>
      <w:r>
        <w:t>le montant de l'occupation d'un logement au sein de certains établissements pour personnes âgées, tels que les Ehpad, les petites unités de vie, les résidences autonomie et unités de soins de longue durée (CASF : L.313-12, I à IV bis);</w:t>
      </w:r>
    </w:p>
    <w:p>
      <w:r>
        <w:t>le paiement des charges récupérables incluant des frais d'énergie quittancées pour l'occupation d’un logement conventionné (CCH : L.353-1) géré par une personne morale ou un organisme habilité, c’est-à-dire : les organismes d’Habitation à loyer modéré (HLM) (CCH : L.411-2); les Sociétés d’économie mixte (SEM) (CCH : L.481-1); la Société anonyme Sainte-Barbe; l’Association foncière logement (CCH : L.313-34); les Sociétés civiles immobilières (SCI) dont les parts sont détenues à au moins 99 % par l’association foncière logement; les organismes qui exercent des activités de maîtrise d'ouvrage agréés (CCH : L.365-2).</w:t>
      </w:r>
    </w:p>
    <w:p>
      <w:r>
        <w:t>les organismes d’Habitation à loyer modéré (HLM) (CCH : L.411-2);</w:t>
      </w:r>
    </w:p>
    <w:p>
      <w:r>
        <w:t>les Sociétés d’économie mixte (SEM) (CCH : L.481-1);</w:t>
      </w:r>
    </w:p>
    <w:p>
      <w:r>
        <w:t>la Société anonyme Sainte-Barbe;</w:t>
      </w:r>
    </w:p>
    <w:p>
      <w:r>
        <w:t>l’Association foncière logement (CCH : L.313-34);</w:t>
      </w:r>
    </w:p>
    <w:p>
      <w:r>
        <w:t>les Sociétés civiles immobilières (SCI) dont les parts sont détenues à au moins 99 % par l’association foncière logement;</w:t>
      </w:r>
    </w:p>
    <w:p>
      <w:r>
        <w:t>les organismes qui exercent des activités de maîtrise d'ouvrage agréés (CCH : L.365-2).</w:t>
      </w:r>
    </w:p>
    <w:p>
      <w:pPr>
        <w:pStyle w:val="Heading2"/>
      </w:pPr>
      <w:r>
        <w:t>Identification automatique par croisement de données</w:t>
      </w:r>
    </w:p>
    <w:p>
      <w:r>
        <w:t>(C. énergie : R.124-7, I, 1° et II)</w:t>
      </w:r>
    </w:p>
    <w:p>
      <w:r>
        <w:t>Pour déterminer la liste principale, l’ASP doit obtenir chaque année des données issues de :</w:t>
      </w:r>
    </w:p>
    <w:p>
      <w:r>
        <w:t>l’administration fiscale;</w:t>
      </w:r>
    </w:p>
    <w:p>
      <w:r>
        <w:t>gestionnaires de réseaux publics de distribution d'électricité;</w:t>
      </w:r>
    </w:p>
    <w:p>
      <w:r>
        <w:t>fournisseurs d'électricité.</w:t>
      </w:r>
    </w:p>
    <w:p>
      <w:r>
        <w:t>Ainsi, l’administration fiscale doit lui transmettre, par voie électronique et sous forme chiffrée, un fichier établissant une liste des foyers fiscaux vérifiant la condition de ressources qu’elle a recensés (CGI : art. 6). Ce fichier contient, pour chaque foyer fiscal, les informations suivantes :</w:t>
      </w:r>
    </w:p>
    <w:p>
      <w:r>
        <w:t>le nom et le prénom de la ou des personnes composant le foyer fiscal;</w:t>
      </w:r>
    </w:p>
    <w:p>
      <w:r>
        <w:t>le nombre d'unités de consommation;</w:t>
      </w:r>
    </w:p>
    <w:p>
      <w:r>
        <w:t>l'adresse postale ainsi que son adresse de taxation;</w:t>
      </w:r>
    </w:p>
    <w:p>
      <w:r>
        <w:t>un indicateur permettant de classer le foyer fiscal par tranches de revenus et par unités de consommation;</w:t>
      </w:r>
    </w:p>
    <w:p>
      <w:r>
        <w:t>l'identifiant fiscal national individuel des contribuables composant le foyer fiscal;</w:t>
      </w:r>
    </w:p>
    <w:p>
      <w:r>
        <w:t>l'adresse électronique des personnes composant le foyer fiscal lorsqu'elle est connue de l'administration fiscale;</w:t>
      </w:r>
    </w:p>
    <w:p>
      <w:r>
        <w:t>le nombre de personnes rattachées au foyer fiscal.</w:t>
      </w:r>
    </w:p>
    <w:p>
      <w:r>
        <w:t>Les gestionnaires de réseaux doivent, à la demande de l’ASP et dans un délai d’un mois, lui transmettre, par voie électronique et selon des modalités assurant la sécurité des données, un fichier des points de livraison des logements résidentiels qu'ils desservent. Ce fichier contient, pour chaque point de livraison, les informations suivantes :</w:t>
      </w:r>
    </w:p>
    <w:p>
      <w:r>
        <w:t>son numéro;</w:t>
      </w:r>
    </w:p>
    <w:p>
      <w:r>
        <w:t>l’adresse du logement associé au point de livraison;</w:t>
      </w:r>
    </w:p>
    <w:p>
      <w:r>
        <w:t>le nom et le prénom du titulaire du contrat de fourniture d'électricité.</w:t>
      </w:r>
    </w:p>
    <w:p>
      <w:r>
        <w:t>Les fournisseurs d’électricité doivent, à la demande de l’ASP et dans un délai d’un mois, lui transmettre, par voie électronique et selon des modalités assurant la sécurité des données, la liste de leurs clients bénéficiaires du chèque énergie. Cette liste comporte, pour chaque client, les informations suivantes :</w:t>
      </w:r>
    </w:p>
    <w:p>
      <w:r>
        <w:t>le nom et le prénom du titulaire du contrat de fourniture d'électricité;</w:t>
      </w:r>
    </w:p>
    <w:p>
      <w:r>
        <w:t>le numéro de point de livraison;</w:t>
      </w:r>
    </w:p>
    <w:p>
      <w:r>
        <w:t>pour les clients qui ont utilisé leur chèque énergie sur le site internet dédié, fait usage de la possibilité d'affecter leur chèque énergie à leur fournisseur d'énergie (C. énergie : R.124-10), ou qui bénéficient de l'activation automatique des protections associées (C. énergie : R.124-1, III), deux identifiants par lesquels le fournisseur référence les clients auprès de l’ASP.</w:t>
      </w:r>
    </w:p>
    <w:p>
      <w:r>
        <w:t>L’ASP est ensuite chargée de croiser toutes les données transmises par les gestionnaires de réseaux et les fournisseurs d’électricité avec celles transmises par l'administration fiscale afin d'associer à chaque foyer fiscal éligible un numéro de point de livraison.</w:t>
      </w:r>
    </w:p>
    <w:p>
      <w:r>
        <w:t>À l’issue, l’ASP dresse la liste principale des bénéficiaires et doit informer les foyers fiscaux identifiés par l’administration fiscale, soit :</w:t>
      </w:r>
    </w:p>
    <w:p>
      <w:r>
        <w:t>qu'ils ont été identifiés automatiquement comme éligibles au chèque énergie;</w:t>
      </w:r>
    </w:p>
    <w:p>
      <w:r>
        <w:t>qu’ils doivent déposer une demande (en ligne ou par courrier) car ils y sont potentiellement éligibles (ce sera le cas lorsque l’ASP n’aura pas pu leur associer un point de livraison).</w:t>
      </w:r>
    </w:p>
    <w:p>
      <w:pPr>
        <w:pStyle w:val="Heading2"/>
      </w:pPr>
      <w:r>
        <w:t>Demande faite par les personnes éligibles</w:t>
      </w:r>
    </w:p>
    <w:p>
      <w:r>
        <w:t>(C. énergie : R.124-7, I, 2° et III / arrêté NOR : ECOR2519754A du 31.7.25 : art. 1 et 2)</w:t>
      </w:r>
    </w:p>
    <w:p>
      <w:r>
        <w:t>Les foyers fiscaux qui respectent les critères d’éligibilité peuvent faire une demande de chèque énergie soit :</w:t>
      </w:r>
    </w:p>
    <w:p>
      <w:r>
        <w:t>sur une plateforme sécurisée mise à disposition à cet effet par l’ASP (lien à venir);</w:t>
      </w:r>
    </w:p>
    <w:p>
      <w:r>
        <w:t>par courrier postal.</w:t>
      </w:r>
    </w:p>
    <w:p>
      <w:r>
        <w:t>Lorsque le potentiel bénéficiaire dépose une demande en ligne, il doit transmettre les éléments suivants :</w:t>
      </w:r>
    </w:p>
    <w:p>
      <w:r>
        <w:t>son nom, prénom et date naissance;</w:t>
      </w:r>
    </w:p>
    <w:p>
      <w:r>
        <w:t>son numéro fiscal;</w:t>
      </w:r>
    </w:p>
    <w:p>
      <w:r>
        <w:t>son adresse postale;</w:t>
      </w:r>
    </w:p>
    <w:p>
      <w:r>
        <w:t>la copie d'une attestation de contrat d'électricité au nom et prénom du demandeur mentionnant le numéro de point de livraison du logement, datant de moins de trois mois à la date de la demande et tenant lieu de justificatif de domicile.</w:t>
      </w:r>
    </w:p>
    <w:p>
      <w:r>
        <w:t>Lorsque le potentiel bénéficiaire adresse sa demande par courrier postal, il doit y joindre :</w:t>
      </w:r>
    </w:p>
    <w:p>
      <w:r>
        <w:t>le formulaire de demande dûment complété (mis à disposition sur chequeenergie.gouv.fr ou transmis par courrier sur demande à l’ASP);</w:t>
      </w:r>
    </w:p>
    <w:p>
      <w:r>
        <w:t>la copie d'un justificatif d'identité;</w:t>
      </w:r>
    </w:p>
    <w:p>
      <w:r>
        <w:t>une copie d'une attestation de contrat de fourniture d'électricité à son nom et prénom et faisant mention de son numéro de point de livraison, datant de moins de trois mois, tenant lieu de justificatif de domicile;</w:t>
      </w:r>
    </w:p>
    <w:p>
      <w:r>
        <w:t>une copie de l'avis d'imposition à l'impôt sur le revenu de son foyer fiscal, pour l'avant-dernière année (N-2) précédant celle au titre de laquelle le foyer demande le bénéfice du chèque énergie.</w:t>
      </w:r>
    </w:p>
    <w:p>
      <w:r>
        <w:t>L’ASP peut demander dans un délai de deux mois suivant la réception de la demande des pièces complémentaires pour vérifier l'actualité et l'authenticité de celles déjà transmises. Le foyer fiscal disposera d’un délai de deux mois pour les fournir. À défaut, sa demande sera rejetée.</w:t>
      </w:r>
    </w:p>
    <w:p>
      <w:r>
        <w:t>Après avoir vérifié que la demande est complète et que le foyer fiscal est éligible au chèque énergie en croisant les ressources déclarées avec celles transmises par l'administration fiscale, l’ASP l'inscrit sur sa liste annuelle.</w:t>
      </w:r>
    </w:p>
    <w:p>
      <w:r>
        <w:t>L'inscription sur la liste intervient au cours de l'année au titre de laquelle le chèque énergie est demandé si le dossier est déposé entre le 1 er janvier et le 31 décembre de la même année.</w:t>
      </w:r>
    </w:p>
    <w:p>
      <w:r>
        <w:t>Le foyer doit conserver une copie des pièces et documents transmis pendant une période de trois ans à compter de la demande.</w:t>
      </w:r>
    </w:p>
    <w:p>
      <w:r>
        <w:t>À savoir La loi de finances pour 2025 a exclu de l’utilisation du chèque énergie les dépenses liées à certains travaux ou dépenses pour l’amélioration de la qualité environnementale ou maîtrise de la consommation d’énergie du logement. Les chèques énergie valables uniquement pour ce motif et qui ont été émis avant le 15 février 2025 (date de publication de la loi de finances pour 2025) peuvent cependant être utilisés jusqu’à leur date de fin de validité (cf. Analyse juridique n° 2025-06).</w:t>
      </w:r>
    </w:p>
    <w:p>
      <w:pPr>
        <w:pStyle w:val="Heading2"/>
      </w:pPr>
      <w:r>
        <w:t>Montant du chèque énergie</w:t>
      </w:r>
    </w:p>
    <w:p>
      <w:r>
        <w:t>(C. énergie : L.124-2, R.124-2 à R.124-3 / arrêté NOR : ECOR2519755A du 31.7.25 : art. 2)</w:t>
      </w:r>
    </w:p>
    <w:p>
      <w:r>
        <w:t>Le chèque énergie comporte, lors de son émission, une valeur faciale forfaitaire déterminée en fonction du RFR et du nombre d’UC. Il est nominatif et sa durée de validité est limitée. Pour 2025, la valeur faciale du chèque énergie (TTC) est ainsi fixée :</w:t>
      </w:r>
    </w:p>
    <w:p>
      <w:r>
        <w:t>Niveau du Revenu fiscal de référence (RFR) / Unité de consommation (UC)</w:t>
      </w:r>
    </w:p>
    <w:p>
      <w:r>
        <w:t>RFR / UC &lt; 5.700 €</w:t>
      </w:r>
    </w:p>
    <w:p>
      <w:r>
        <w:t>5.700 € ≤ RFR / UC &lt; 6.800 €</w:t>
      </w:r>
    </w:p>
    <w:p>
      <w:r>
        <w:t>6.800 € ≤ RFR / UC &lt; 7.850 €</w:t>
      </w:r>
    </w:p>
    <w:p>
      <w:r>
        <w:t>7.850 € ≤ RFR / UC &lt; 11.000 €</w:t>
      </w:r>
    </w:p>
    <w:p>
      <w:r>
        <w:t>1 UC</w:t>
      </w:r>
    </w:p>
    <w:p>
      <w:r>
        <w:t>194 €</w:t>
      </w:r>
    </w:p>
    <w:p>
      <w:r>
        <w:t>146 €</w:t>
      </w:r>
    </w:p>
    <w:p>
      <w:r>
        <w:t>98 €</w:t>
      </w:r>
    </w:p>
    <w:p>
      <w:r>
        <w:t>48 €</w:t>
      </w:r>
    </w:p>
    <w:p>
      <w:r>
        <w:t>1 &lt; UC &lt; 2</w:t>
      </w:r>
    </w:p>
    <w:p>
      <w:r>
        <w:t>240 €</w:t>
      </w:r>
    </w:p>
    <w:p>
      <w:r>
        <w:t>176 €</w:t>
      </w:r>
    </w:p>
    <w:p>
      <w:r>
        <w:t>113 €</w:t>
      </w:r>
    </w:p>
    <w:p>
      <w:r>
        <w:t>63 €</w:t>
      </w:r>
    </w:p>
    <w:p>
      <w:r>
        <w:t>2 UC ou +</w:t>
      </w:r>
    </w:p>
    <w:p>
      <w:r>
        <w:t>277 €</w:t>
      </w:r>
    </w:p>
    <w:p>
      <w:r>
        <w:t>202 €</w:t>
      </w:r>
    </w:p>
    <w:p>
      <w:r>
        <w:t>126 €</w:t>
      </w:r>
    </w:p>
    <w:p>
      <w:r>
        <w:t>76 €</w:t>
      </w:r>
    </w:p>
    <w:p>
      <w:r>
        <w:t>À savoir L’ASP attribue les chèques énergie au titre de 2025 aux foyers bénéficiaires pour les demandes déposées jusqu’au 28 février 2026 (décret n° 2025-735 du 31.7.25 : art. 20).</w:t>
      </w:r>
    </w:p>
    <w:p>
      <w:pPr>
        <w:pStyle w:val="Heading2"/>
      </w:pPr>
      <w:r>
        <w:t>Durée de validité du chèque énergie</w:t>
      </w:r>
    </w:p>
    <w:p>
      <w:r>
        <w:t>(C. énergie : L.124-2, L.124-3 et R.124-2)</w:t>
      </w:r>
    </w:p>
    <w:p>
      <w:r>
        <w:t>Le chèque énergie a une durée de validité limitée. Il est émis au titre d’une année civile. Ainsi, celui-ci expire :</w:t>
      </w:r>
    </w:p>
    <w:p>
      <w:r>
        <w:t>au 31 mars de l'année civile suivante, lorsqu'il est émis avant le 1 er septembre;</w:t>
      </w:r>
    </w:p>
    <w:p>
      <w:r>
        <w:t>au 31 mars de la deuxième année civile suivante, lorsqu'il est émis à partir du 1 er septembre inclus.</w:t>
      </w:r>
    </w:p>
    <w:p>
      <w:r>
        <w:t>Toutefois, pour le chèque énergie qui fait l'objet d'une réémission (ou d'une émission tardive), sa date de validité est fixée :</w:t>
      </w:r>
    </w:p>
    <w:p>
      <w:r>
        <w:t>au 31 mars de l'année suivant sa date d'émission, lorsque celle-ci intervient avant le 1 er septembre;</w:t>
      </w:r>
    </w:p>
    <w:p>
      <w:r>
        <w:t>au 31 mars de la deuxième année suivant sa date d'émission, lorsque celle-ci intervient à partir du 1 er septembre inclus.</w:t>
      </w:r>
    </w:p>
    <w:p>
      <w:r>
        <w:t>L'envoi des premiers chèques énergie au titre de la campagne 2025 interviendra à compter de novembre 2025.</w:t>
      </w:r>
    </w:p>
    <w:p>
      <w:pPr>
        <w:pStyle w:val="Heading2"/>
      </w:pPr>
      <w:r>
        <w:t>Personnes morales et organismes pouvant recevoir le chèque énergie</w:t>
      </w:r>
    </w:p>
    <w:p>
      <w:r>
        <w:t>(C. énergie : L.124-1, R.124-4, II, R.124-8, R.124-9, R.124-12 et R.124-14, 2°)</w:t>
      </w:r>
    </w:p>
    <w:p>
      <w:r>
        <w:t>Les chèques énergie ne peuvent être présentés par leurs bénéficiaires qu'aux personnes morales et organismes suivants :</w:t>
      </w:r>
    </w:p>
    <w:p>
      <w:r>
        <w:t>les fournisseurs d'électricité ou de gaz naturel;</w:t>
      </w:r>
    </w:p>
    <w:p>
      <w:r>
        <w:t>les fournisseurs de Gaz de pétrole liquéfié (GPL);</w:t>
      </w:r>
    </w:p>
    <w:p>
      <w:r>
        <w:t>les fournisseurs de fioul domestique;</w:t>
      </w:r>
    </w:p>
    <w:p>
      <w:r>
        <w:t>les fournisseurs de bois, de biomasse ou d'autres combustibles destinés à l'alimentation d'équipements de chauffage ou d'équipements de production d'eau chaude;</w:t>
      </w:r>
    </w:p>
    <w:p>
      <w:r>
        <w:t>les gestionnaires de réseaux de chaleur;</w:t>
      </w:r>
    </w:p>
    <w:p>
      <w:r>
        <w:t>les gestionnaires des logements-foyers ayant fait l’objet d’une convention APL;</w:t>
      </w:r>
    </w:p>
    <w:p>
      <w:r>
        <w:t>certains établissements pour personnes âgées tels que les Ehpad, les petites unités de vie, les résidences autonomie et unités de soins de longue durée (CASF : L.313-12, I à IV bis);</w:t>
      </w:r>
    </w:p>
    <w:p>
      <w:r>
        <w:t>pour les logements conventionnés : les organismes d’Habitation à loyer modéré (HLM) (CCH : L.411-2); les Sociétés d’économie mixte (SEM) (CCH : L.481-1); la Société anonyme Sainte-Barbe; l’Association foncière logement (CCH : L.313-34); les Sociétés civiles immobilières (SCI) dont les parts sont détenues à au moins 99 % par l’association foncière logement; les organismes qui exercent des activités de maîtrise d'ouvrage agréés (CCH : L.365-2).</w:t>
      </w:r>
    </w:p>
    <w:p>
      <w:r>
        <w:t>En vue d'adhérer au dispositif du chèque énergie et de s'enregistrer comme pouvant l’accepter, ces structures doivent fournir à l’ASP la liste des pièces fixée par arrêté (arrêté NOR : DEVR1614085A du 7.6.16).</w:t>
      </w:r>
    </w:p>
    <w:p>
      <w:r>
        <w:t>Les modalités selon lesquelles l’ASP rembourse les personnes morales et organismes acceptant le chèque énergie sont précisées dans les conditions d'adhésion annexées au formulaire d'enrôlement qui est complété, signé et validé par ces personnes morales et organismes.</w:t>
      </w:r>
    </w:p>
    <w:p>
      <w:pPr>
        <w:pStyle w:val="Heading2"/>
      </w:pPr>
      <w:r>
        <w:t>Utilisation du chèque</w:t>
      </w:r>
    </w:p>
    <w:p>
      <w:r>
        <w:t>(C. énergie : R.124-9)</w:t>
      </w:r>
    </w:p>
    <w:p>
      <w:r>
        <w:t>Lorsqu’un foyer utilise un chèque énergie pour le paiement de l’une des dépenses éligibles, les personnes morales et organismes habilités à accepter le chèque présentent les titres, accompagnés d'un bordereau de remise valant demande de remboursement, à l'ASP ou au prestataire agissant pour son compte.</w:t>
      </w:r>
    </w:p>
    <w:p>
      <w:r>
        <w:t>Cette demande de remboursement, qui peut être dématérialisée, atteste de l'utilisation du chèque pour le paiement d'une des dépenses éligibles.</w:t>
      </w:r>
    </w:p>
    <w:p>
      <w:r>
        <w:t>Sur la base des conditions d'adhésion des personnes morales et organismes acceptant le chèque énergie ou des demandes de remboursement accompagnées des bordereaux de remise de chèques, l’ASP effectue le paiement par virement bancaire. Le paiement est effectué, hors période de clôture comptable annuelle, dans un délai qui ne peut excéder 15 jours calendaires à compter de la date de réception d'une demande de remboursement conforme, hors délais interbancaires.</w:t>
      </w:r>
    </w:p>
    <w:p>
      <w:r>
        <w:t>Pendant la période de clôture comptable annuelle, ce délai est majoré de dix jours, soit un délai porté à 25 jours calendaires (hors délais interbancaires).</w:t>
      </w:r>
    </w:p>
    <w:p>
      <w:r>
        <w:t>À savoir Jusqu'au 31 décembre 2025, le délai de paiement (hors période de clôture comptable annuelle) est porté à 21 jours calendaires à compter de la date de réception d'une demande de remboursement conforme (décret n° 2025-735 du 31.7.25 : art. 21).</w:t>
      </w:r>
    </w:p>
    <w:p>
      <w:pPr>
        <w:pStyle w:val="Heading2"/>
      </w:pPr>
      <w:r>
        <w:t>Durée de validité et période de remboursement</w:t>
      </w:r>
    </w:p>
    <w:p>
      <w:r>
        <w:t>(C. énergie : R.124-12)</w:t>
      </w:r>
    </w:p>
    <w:p>
      <w:r>
        <w:t>Les personnes morales et organismes concernés ne sont tenus d'accepter un chèque énergie en paiement que jusqu'à leur date de fin de validité.</w:t>
      </w:r>
    </w:p>
    <w:p>
      <w:r>
        <w:t>Les titres ne peuvent être présentés au remboursement que jusqu'au dernier jour du deuxième mois suivant leur date de fin de validité; les titres présentés après cette date sont définitivement périmés.</w:t>
      </w:r>
    </w:p>
    <w:p>
      <w:pPr>
        <w:pStyle w:val="Heading2"/>
      </w:pPr>
      <w:r>
        <w:t>Sanctions</w:t>
      </w:r>
    </w:p>
    <w:p>
      <w:r>
        <w:t>(C. énergie : R.124-14, 2°)</w:t>
      </w:r>
    </w:p>
    <w:p>
      <w:r>
        <w:t>Est puni de l'amende prévue pour les contraventions de la cinquième classe, le fait, pour l'une des personnes morales et organismes :</w:t>
      </w:r>
    </w:p>
    <w:p>
      <w:r>
        <w:t>de ne pas accepter le chèque énergie;</w:t>
      </w:r>
    </w:p>
    <w:p>
      <w:r>
        <w:t>d'accepter un chèque énergie pour le paiement d'autres dépenses que celles qui y sont éligibles.</w:t>
      </w:r>
    </w:p>
    <w:p>
      <w:r>
        <w:t>Ainsi, pour lutter contre les fraudes, l'ASP peut demander à la personne morale ou à l'organisme concerné des pièces complémentaires attestant de la nature des dépenses qui ont été payées avec un chèque énergie.</w:t>
      </w:r>
    </w:p>
    <w:p>
      <w:r>
        <w:t>En cas de constatation par l'ASP de l'inadéquation des dépenses avec celles qui y sont éligibles, ou à défaut de fourniture des pièces justificatives demandées dans un délai de deux mois à compter de la date de réception de la demande par le fournisseur, l'ASP demande le remboursement des montants correspondant aux dépenses insusceptibles d'être couvertes par le chèque énergie. Elle signale aux autorités compétentes les pratiques commerciales interdites (C. conso : L.121-1 à L.121-22).</w:t>
      </w:r>
    </w:p>
    <w:p>
      <w:pPr>
        <w:pStyle w:val="Heading2"/>
      </w:pPr>
      <w:r>
        <w:t>Forme et utilisation du chèque énergie</w:t>
      </w:r>
    </w:p>
    <w:p>
      <w:r>
        <w:t>(C. énergie : R.124-2 / R.124-10 à R.124-11 et R.124-14, 3°)</w:t>
      </w:r>
    </w:p>
    <w:p>
      <w:pPr>
        <w:pStyle w:val="Heading2"/>
      </w:pPr>
      <w:r>
        <w:t>Forme du chèque énergie</w:t>
      </w:r>
    </w:p>
    <w:p>
      <w:r>
        <w:t>(C. énergie : R.124-2)</w:t>
      </w:r>
    </w:p>
    <w:p>
      <w:r>
        <w:t>Le chèque énergie est émis au titre d'une année civile sur un support papier ou sous forme dématérialisée (on parle alors de « e-Chèque »).</w:t>
      </w:r>
    </w:p>
    <w:p>
      <w:r>
        <w:t>Le chèque énergie est accompagné d'attestations, sous format papier ou dématérialisé, permettant, le cas échéant, de faire valoir les droits associés au bénéfice du chèque énergie.</w:t>
      </w:r>
    </w:p>
    <w:p>
      <w:r>
        <w:t>Ces attestations comportent une échéance d'utilisation correspondant au 30 avril suivant l'année civile de leur émission.</w:t>
      </w:r>
    </w:p>
    <w:p>
      <w:r>
        <w:t>Le chèque énergie qui est réémis est accompagné d'une nouvelle attestation. L'échéance d'une attestation réémise n'est pas modifiée par rapport à l'attestation qu'elle remplace.</w:t>
      </w:r>
    </w:p>
    <w:p>
      <w:r>
        <w:t>Lorsqu'il a déjà été bénéficiaire du chèque énergie l'année précédente, un foyer fiscal peut demander à l'ASP (ou aux personnes morales et organismes auxquels est ouvert le remboursement du chèque énergie) d'affecter directement la valeur du chèque auquel il aura droit les années suivantes au paiement des dépenses relevant soit :</w:t>
      </w:r>
    </w:p>
    <w:p>
      <w:r>
        <w:t>de son contrat de fourniture d'électricité ou de gaz;</w:t>
      </w:r>
    </w:p>
    <w:p>
      <w:r>
        <w:t>des charges récupérables incluant des frais d'énergie (décret n° 82-955 du 9.11.82 et décret n° 87-713 du 26.8.87).</w:t>
      </w:r>
    </w:p>
    <w:p>
      <w:r>
        <w:t>Dans ce cas, sauf demande expresse de la part du bénéficiaire, l'ASP verse le montant du chèque énergie directement à la personne morale ou à l'organisme concerné. La valeur du chèque est déduite par la personne morale ou l'organisme concerné de la ou des factures du bénéficiaire ou du ou des montants des charges récupérables quittancés pour l'occupation du logement qui suivent ce versement.</w:t>
      </w:r>
    </w:p>
    <w:p>
      <w:pPr>
        <w:pStyle w:val="Heading2"/>
      </w:pPr>
      <w:r>
        <w:t>Utilisation du chèque énergie</w:t>
      </w:r>
    </w:p>
    <w:p>
      <w:r>
        <w:t>(C. énergie : R.124-11 et R.124-14, 3°)</w:t>
      </w:r>
    </w:p>
    <w:p>
      <w:r>
        <w:t>L'utilisation du chèque énergie, comme moyen de paiement, ne peut donner lieu à aucun remboursement en numéraire, ni total, ni partiel.</w:t>
      </w:r>
    </w:p>
    <w:p>
      <w:r>
        <w:t>Lorsque la valeur du chèque énergie utilisé par un bénéficiaire pour le paiement d'une facture d'électricité ou de gaz naturel est supérieure au montant de cette facture, le trop-perçu est déduit de la ou des prochaines factures. Cela ne peut donner lieu à remboursement, sauf en cas d'émission d'une facture de clôture (C. conso : L.224-15).</w:t>
      </w:r>
    </w:p>
    <w:p>
      <w:r>
        <w:t>Ces dispositions sont également applicables au bénéficiaire du chèque énergie qui l’utilise pour le paiement d'une dépense relative à la livraison de Gaz de pétrole liquéfié (GPL) livré en vrac. Le trop-perçu ne peut donner lieu à remboursement, sauf en cas de résiliation du contrat.</w:t>
      </w:r>
    </w:p>
    <w:p>
      <w:r>
        <w:t>Il en est de même si la facture est mensualisée et que la première mensualité est inférieure au montant du chèque. Le fournisseur déduit la valeur du chèque de la première mensualité à échoir et de la ou des mensualités suivantes. Le cas échéant, le montant résiduel est déduit de la facture de régularisation.</w:t>
      </w:r>
    </w:p>
    <w:p>
      <w:r>
        <w:t>Pour les logements conventionnés et gérés par une personne morale ou organisme habilité, le chèque énergie peut être présenté comme moyen de paiement des charges récupérables incluant des frais d'énergie d'une quittance de loyer (cf. § Dépenses éligibles au chèque énergie). Dans ce cas, le bailleur peut alors le déduire en totalité de la prochaine quittance, même si le montant mensuel des charges liées à l'énergie est inférieur au montant du chèque énergie. Si la valeur du chèque énergie est supérieure au montant de ces charges, le trop-perçu est déduit de la ou des quittances suivantes. En cas de résiliation du bail, le trop-perçu est, le cas échéant, reversé au bénéficiaire.</w:t>
      </w:r>
    </w:p>
    <w:p>
      <w:r>
        <w:t>Lorsque le chèque énergie est présenté comme moyen de paiement à un gestionnaire de logement-foyer, et que son montant est supérieure au montant à acquitter, le trop-perçu est affecté à la ou aux échéances suivantes. Il ne peut être reversé au résident qu'à l'issue du contrat d’occupation.</w:t>
      </w:r>
    </w:p>
    <w:p>
      <w:r>
        <w:t>Le fait de contrevenir à ces dispositions est puni de l'amende prévue pour les contraventions de la cinquième classe.</w:t>
      </w:r>
    </w:p>
    <w:p>
      <w:pPr>
        <w:pStyle w:val="Heading2"/>
      </w:pPr>
      <w:r>
        <w:t>Droits et protections attachés au chèque énergie</w:t>
      </w:r>
    </w:p>
    <w:p>
      <w:r>
        <w:t>(C. énergie : L.124-5 et R.124-16)</w:t>
      </w:r>
    </w:p>
    <w:p>
      <w:r>
        <w:t>Le bénéficiaire du chèque énergie dispose de droits et de protections spécifiques. Ceux-ci sont ouverts :</w:t>
      </w:r>
    </w:p>
    <w:p>
      <w:r>
        <w:t>à compter du 1 er avril de l'année au titre de laquelle la personne a bénéficié du chèque énergie;</w:t>
      </w:r>
    </w:p>
    <w:p>
      <w:r>
        <w:t>jusqu'au 30 avril de l'année suivante.</w:t>
      </w:r>
    </w:p>
    <w:p>
      <w:r>
        <w:t>Le bénéficiaire doit s’être fait connaître auprès du fournisseur concerné, par le règlement d'une facture avec son chèque énergie ou par la transmission à ce fournisseur d’une attestation accompagnant le chèque.</w:t>
      </w:r>
    </w:p>
    <w:p>
      <w:pPr>
        <w:pStyle w:val="Heading2"/>
      </w:pPr>
      <w:r>
        <w:t>Droits attachés au chèque énergie</w:t>
      </w:r>
    </w:p>
    <w:p>
      <w:r>
        <w:t>(C. énergie : R.124-16, I)</w:t>
      </w:r>
    </w:p>
    <w:p>
      <w:r>
        <w:t>Les fournisseurs d’électricité et de gaz naturel doivent proposer aux consommateurs qui bénéficient du dispositif du chèque énergie une offre portant sur la transmission gratuite de leurs données de consommation, exprimées en euros. Pour les consommateurs d'électricité, ce dispositif permet d'accéder aux données de consommation en temps réel.</w:t>
      </w:r>
    </w:p>
    <w:p>
      <w:r>
        <w:t>Le bénéficiaire du chèque énergie dispose également :</w:t>
      </w:r>
    </w:p>
    <w:p>
      <w:r>
        <w:t>de la gratuité de la mise en service et de l'intervention pour la réduction de puissance dans le cadre de la période minimale d'alimentation en électricité en cas d'impayés des factures d'électricité, de gaz, de chaleur et d'eau;</w:t>
      </w:r>
    </w:p>
    <w:p>
      <w:r>
        <w:t>de la gratuité de l'enregistrement de leur contrat de fourniture d'électricité ou de gaz naturel;</w:t>
      </w:r>
    </w:p>
    <w:p>
      <w:r>
        <w:t>d'un abattement de 80 % sur la facturation d'un déplacement en raison d'une interruption de fourniture imputable à un défaut de règlement.</w:t>
      </w:r>
    </w:p>
    <w:p>
      <w:r>
        <w:t>Les pertes de recettes et les coûts occasionnés pour les fournisseurs d’énergie sont compensés (C. énergie : L.121-8 et L.121-36).</w:t>
      </w:r>
    </w:p>
    <w:p>
      <w:pPr>
        <w:pStyle w:val="Heading2"/>
      </w:pPr>
      <w:r>
        <w:t>Protections spécifiques attachées au chèque énergie</w:t>
      </w:r>
    </w:p>
    <w:p>
      <w:r>
        <w:t>Trêve hivernale énergétique</w:t>
      </w:r>
    </w:p>
    <w:p>
      <w:r>
        <w:t>(CASF : L.115-3 / décret n° 2008-780 du 13.8.08 modifié en dernier lieu par le décret du 24.2.23)</w:t>
      </w:r>
    </w:p>
    <w:p>
      <w:r>
        <w:t>Pour mémoire, du 1 er novembre au 31 mars, les fournisseurs d'électricité, de chaleur, de gaz ne peuvent procéder, dans une résidence principale, à l'interruption, y compris par résiliation de contrat, pour non-paiement des factures, de la fourniture d'électricité, de chaleur ou de gaz aux personnes ou familles. Les fournisseurs d'électricité peuvent néanmoins procéder à une réduction de puissance, sauf pour les consommateurs éligibles aux chèques énergie.</w:t>
      </w:r>
    </w:p>
    <w:p>
      <w:r>
        <w:t>Procédure spécifique en cas d'impayés des factures d'électricité, de gaz, de chaleur et d'eau</w:t>
      </w:r>
    </w:p>
    <w:p>
      <w:r>
        <w:t>(décret n° 2008-780 du 13.8.08 modifié en dernier lieu par le décret n° 2023-133 du 24.2.23 : art. 2)</w:t>
      </w:r>
    </w:p>
    <w:p>
      <w:r>
        <w:t>Lorsqu'un consommateur d'électricité, de gaz, de chaleur ou d'eau bénéficiaire du chèque énergie n'a pas acquitté sa facture dans un délai de 14 jours après sa date d'émission ou à la date limite de paiement (lorsque cette date est postérieure), son fournisseur doit l'informer par un premier courrier qu'à défaut de règlement de sa facture dans un délai supplémentaire de 30 jours (au lieu de 15 jours pour les non bénéficiaires du chèque énergie) et hors trêve hivernale énergétique, sa fourniture d’énergie pourra être :</w:t>
      </w:r>
    </w:p>
    <w:p>
      <w:r>
        <w:t>réduite ou interrompue pour l'électricité;</w:t>
      </w:r>
    </w:p>
    <w:p>
      <w:r>
        <w:t>interrompue pour le gaz, la chaleur ou l'eau.</w:t>
      </w:r>
    </w:p>
    <w:p>
      <w:r>
        <w:t>À défaut d'accord entre le consommateur et le fournisseur sur les modalités de paiement dans ce délai supplémentaire, le fournisseur doit aviser le consommateur au moins 20 jours à l'avance par un second courrier de sa volonté de réduire ou interrompre la fourniture d’énergie. Il informe également le consommateur qu’il peut saisir les services sociaux.</w:t>
      </w:r>
    </w:p>
    <w:p>
      <w:r>
        <w:t>Interdiction des frais liés au rejet de paiement de factures d’énergie</w:t>
      </w:r>
    </w:p>
    <w:p>
      <w:r>
        <w:t>(C. conso : L.224-13)</w:t>
      </w:r>
    </w:p>
    <w:p>
      <w:r>
        <w:t>Aucuns frais liés au rejet de paiement ne peuvent être imputés par un fournisseur d'électricité et de gaz naturel aux personnes physiques bénéficiaires du chèque énergie n'agissant pas pour des besoins professionnels.</w:t>
      </w:r>
    </w:p>
    <w:p>
      <w:pPr>
        <w:pStyle w:val="Heading2"/>
      </w:pPr>
      <w:r>
        <w:t>Communication de la liste des bénéficiaires du chèque énergie aux fournisseurs d’énergie</w:t>
      </w:r>
    </w:p>
    <w:p>
      <w:r>
        <w:t>(C. énergie : R.124-16, III)</w:t>
      </w:r>
    </w:p>
    <w:p>
      <w:r>
        <w:t>L’ASP est autorisée à mettre en œuvre un système de transmission aux fournisseurs d'électricité et de gaz naturel de la liste des bénéficiaires du chèque énergie identifiés comme clients chez ces fournisseurs. Cette transmission a pour finalité la mise en place automatique des droits et protections des bénéficiaires.</w:t>
      </w:r>
    </w:p>
    <w:p>
      <w:r>
        <w:t>Ces données ne peuvent faire l'objet d'une exploitation commerciale par le fournisseur d’énergie.</w:t>
      </w:r>
    </w:p>
    <w:p>
      <w:r>
        <w:t>La liste des bénéficiaires du chèque énergie envoyée par l'ASP à chaque fournisseur d'électricité ou de gaz naturel comporte :</w:t>
      </w:r>
    </w:p>
    <w:p>
      <w:r>
        <w:t>les noms;</w:t>
      </w:r>
    </w:p>
    <w:p>
      <w:r>
        <w:t>les prénoms;</w:t>
      </w:r>
    </w:p>
    <w:p>
      <w:r>
        <w:t>l’adresse;</w:t>
      </w:r>
    </w:p>
    <w:p>
      <w:r>
        <w:t>les références clients.</w:t>
      </w:r>
    </w:p>
    <w:p>
      <w:r>
        <w:t>L’ASP adresse par ailleurs un courrier (ou un courriel) aux bénéficiaires du chèque énergie les informant qu'ils disposent d'un délai, dont elle fixe la durée et qui ne peut être inférieur à un mois, pour s'opposer auprès d'elle à la transmission de leurs données aux fournisseurs d’énergie. Le bénéficiaire du chèque énergie peut à tout moment demander à son fournisseur d’énergie l'effacement des données transmises par l’ASP le concernant, sans avoir à présenter de justification.</w:t>
      </w:r>
    </w:p>
    <w:p>
      <w:r>
        <w:t>La durée d'enregistrement des données sur l'espace d'échanges est limitée au temps strictement nécessaire à l'opération de comparaison et de création des fichiers de clients bénéficiaires du chèque énergie. Ainsi, les fournisseurs d’énergie ne peuvent conserver les données transmises par l’ASP pendant une durée supérieure à 29 mois à compter de leur transmission ou de leur dernière modification.</w:t>
      </w:r>
    </w:p>
    <w:p>
      <w:r>
        <w:t>En outre, ne sont habilités à accéder à ces données que les employés des fournisseurs d’énergie et dans la stricte nécessité de leur mission pour assurer la mise en œuvre du chèque énergie et des droits et protections afférents, à l'exclusion de toute autre finalité notamment une utilisation commerciale. Toutefois, sur demande des fournisseurs d’énergie dans le cadre de la promotion des dispositifs de lutte contre la précarité énergétique et dans la stricte nécessité de cette mission (à l'exclusion de toute autre finalité notamment une utilisation commerciale), le ministre chargé de l’énergie peut les autoriser à donner accès à ces données à leurs employés.</w:t>
      </w:r>
    </w:p>
    <w:p>
      <w:r>
        <w:t>L'ASP, d'une part, et les fournisseurs d’énergie recevant les données, d'autre part, doivent chacun prendre en ce qui les concerne toutes les précautions utiles pour préserver la sécurité et la confidentialité des données, particulièrement à l’occasion de leur transmission.</w:t>
      </w:r>
    </w:p>
    <w:p>
      <w:r>
        <w:t>Les bénéficiaires qui ne figurent pas sur la liste envoyée par l’ASP aux fournisseurs peuvent bénéficier des mêmes protections associées en adressant à leur fournisseur d'énergie leur chèque énergie ou l'attestation accompagnant le chèque. Dans ce cas, le fournisseur d’énergie transmet à l’ASP les informations de ses clients :</w:t>
      </w:r>
    </w:p>
    <w:p>
      <w:r>
        <w:t>noms;</w:t>
      </w:r>
    </w:p>
    <w:p>
      <w:r>
        <w:t>prénoms;</w:t>
      </w:r>
    </w:p>
    <w:p>
      <w:r>
        <w:t>adresse;</w:t>
      </w:r>
    </w:p>
    <w:p>
      <w:r>
        <w:t>références clients;</w:t>
      </w:r>
    </w:p>
    <w:p>
      <w:r>
        <w:t>pour les fournisseurs d'électricité, le numéro de point de livraison associée à l’adresse;</w:t>
      </w:r>
    </w:p>
    <w:p>
      <w:r>
        <w:t>le cas échéant, le numéro de chèque énergie ayant déjà été utilisé par le bénéficiaire.</w:t>
      </w:r>
    </w:p>
    <w:p>
      <w:pPr>
        <w:pStyle w:val="Heading2"/>
      </w:pPr>
      <w:r>
        <w:t>Rôle de l’Agence de services et de paiement (ASP)</w:t>
      </w:r>
    </w:p>
    <w:p>
      <w:r>
        <w:t>(C. énergie : L.124-1, L.124-4, R.124-6, R.124-7, R.124-7-1, et D.124-15)</w:t>
      </w:r>
    </w:p>
    <w:p>
      <w:r>
        <w:t>L'Agence est chargée, dans le cadre d'une convention avec l'État :</w:t>
      </w:r>
    </w:p>
    <w:p>
      <w:r>
        <w:t>d'établir la liste des bénéficiaires du chèque énergie;</w:t>
      </w:r>
    </w:p>
    <w:p>
      <w:r>
        <w:t>d’éditer, d'émettre et de distribuer le chèque énergie;</w:t>
      </w:r>
    </w:p>
    <w:p>
      <w:r>
        <w:t>d’assurer son remboursement aux personnes morales et organismes acceptant le chèque énergie;</w:t>
      </w:r>
    </w:p>
    <w:p>
      <w:r>
        <w:t>de constituer et de tenir à jour un répertoire des personnes morales et organismes pouvant accepter le chèque énergie en paiement, répondant aux critères requis;</w:t>
      </w:r>
    </w:p>
    <w:p>
      <w:r>
        <w:t>de mettre en place les dispositions propres à assurer la sécurité physique et financière des titres;</w:t>
      </w:r>
    </w:p>
    <w:p>
      <w:r>
        <w:t>de fournir, d'une part, aux bénéficiaires du chèque énergie, d'autre part, aux personnes morales ou organismes qui acceptent ce chèque, les renseignements pratiques dont ils peuvent avoir besoin, y compris en matière de réclamation;</w:t>
      </w:r>
    </w:p>
    <w:p>
      <w:r>
        <w:t>de collecter et de restituer au ministre chargé de l'énergie les informations relatives à la mise en œuvre du chèque énergie, concernant notamment le nombre de bénéficiaires, le taux d'utilisation du chèque, le type de dépenses acquittées, et les coûts de gestion associés (ces missions peuvent être confiées, en tout ou partie, à un ou plusieurs prestataires, sous la responsabilité de l'ASP);</w:t>
      </w:r>
    </w:p>
    <w:p>
      <w:r>
        <w:t>d'instruire, payer et contrôler les demandes d'aide spécifique attribuée aux occupants d'un logement-foyer conventionné (CCH : L.633-1) ou d'un logement loué en vue de sa sous-location et géré par un organisme exerçant des activités d'intermédiation locative (IML / CCH : L.365-1) et, sous condition de revenus, aux occupants des établissements destinés aux personnes âgées (CASF : L.313-12).</w:t>
      </w:r>
    </w:p>
    <w:p>
      <w:r>
        <w:t>Dans le cadre de sa mission d’établissement de la liste des bénéficiaires du chèque énergie, l’ASP est responsable du traitement des données nécessaires. Elle indique aux bénéficiaires les modalités pour faire valoir leurs droits d’accès, de rectification, de limitation et d’opposition relatives à la protection des données (Règlement UE 2016/679 du 27.4.16). Des règles de durée de conservation et de suppression des données lui sont imposées dans ce cadre.</w:t>
      </w:r>
    </w:p>
    <w:p>
      <w:r>
        <w:t>L’ASP adresse chaque année, avant le 15 juin, au ministre chargé de l'énergie, une déclaration mentionnant le montant des dépenses et des frais de gestion, pour l'activité exercée au titre de l'année précédente. Cette déclaration précise le nombre et la valeur des chèques non utilisés et non échangés à l'échéance de la durée de validité. Elle est accompagnée d'une estimation des coûts de gestion prévisionnels pour l'année suivante.</w:t>
      </w:r>
    </w:p>
    <w:p>
      <w:r>
        <w:t>À savoir</w:t>
      </w:r>
    </w:p>
    <w:p>
      <w:r>
        <w:t>La suppression des éléments de la déclaration, relatifs au nombre et à la valeur des chèques échangés et valables pour le financement de travaux d’économie d’énergie, entre en vigueur à compter du 16 juin 2028 (décret n° 2025-735 du 31.7.25 : art. 22).</w:t>
      </w:r>
    </w:p>
    <w:p>
      <w:pPr>
        <w:pStyle w:val="Heading2"/>
      </w:pPr>
      <w:r>
        <w:t>Réclamation</w:t>
      </w:r>
    </w:p>
    <w:p>
      <w:r>
        <w:t>(C. énergie : R.124-7-2 / arrêté NOR : ECOR2519754A du 31.7.25 : art. 3)</w:t>
      </w:r>
    </w:p>
    <w:p>
      <w:r>
        <w:t>Dans le cas où le foyer fiscal satisfait les critères d'éligibilité, ou peut bénéficier d’un montant plus élevé, suite à une correction apportée après la transmission des données par l'administration fiscale à l’ASP, cette dernière peut selon le cas :</w:t>
      </w:r>
    </w:p>
    <w:p>
      <w:r>
        <w:t>émettre un chèque énergie, pour le foyer fiscal éligible;</w:t>
      </w:r>
    </w:p>
    <w:p>
      <w:r>
        <w:t>échanger le chèque initialement reçu par le foyer fiscal contre un nouveau chèque.</w:t>
      </w:r>
    </w:p>
    <w:p>
      <w:r>
        <w:t>Le foyer fiscal bénéficie alors du montant auquel sa situation modifiée le rend éligible. Le foyer doit obligatoirement effectuer une réclamation auprès de l’ASP muni d’un justificatif d'imposition et d’une attestation de contrat au nom du demandeur mentionnant le numéro de point de livraison de son logement.</w:t>
      </w:r>
    </w:p>
    <w:p>
      <w:r>
        <w:t>Dans le cas où le foyer fiscal n'a pas reçu de chèque énergie du fait de la remise tardive (ou l’absence) de déclaration de revenus à l'administration fiscale, l’ASP instruit son dossier sur la base des éléments fournis par le foyer et accorde le bénéfice du chèque énergie le cas échéant. L’ASP adresse au demandeur information écrite lui rappelant la nécessité de remplir ses obligations fiscales dans les délais légaux et lui indiquant qu'une réclamation pour le même motif ne sera pas recevable les années suivantes.</w:t>
      </w:r>
    </w:p>
    <w:p>
      <w:r>
        <w:t>Enfin, le foyer fiscal n’ayant pas reçu de chèque énergie bien que remplissant la condition de revenus et qui emménage dans un logement dont le numéro de point de livraison a déjà fait l'objet de la délivrance d'un chèque énergie, peut demander à l’ASP le bénéfice de cette aide au titre de ce logement, avant le 31 décembre de l'année au titre de laquelle le chèque est émis. Dans ce cas, le demandeur adresse :</w:t>
      </w:r>
    </w:p>
    <w:p>
      <w:r>
        <w:t>une copie de l'avis d'imposition à l'impôt sur le revenu de son foyer fiscal, pour l'avant-dernière année précédant celle au titre de laquelle le foyer demande le bénéfice du chèque énergie;</w:t>
      </w:r>
    </w:p>
    <w:p>
      <w:r>
        <w:t>une copie d'un justificatif d'identité;</w:t>
      </w:r>
    </w:p>
    <w:p>
      <w:r>
        <w:t>une copie d'une attestation de contrat de fourniture d'électricité à son nom et faisant mention de son numéro de point de livraison, datant de moins de trois mois;</w:t>
      </w:r>
    </w:p>
    <w:p>
      <w:r>
        <w:t>tout élément permettant de justifier de la date d'emménagement dans le logement.</w:t>
      </w:r>
    </w:p>
    <w:p>
      <w:r>
        <w:t>Pour être recevable, une réclamation doit être formulée avant le 31 décembre de l'année suivant l'année au titre de laquelle le chèque énergie a été émis ou aurait dû être émis. Au-delà de cette date, les réclamations en cours de traitement sont, en l'absence de réaction du foyer fiscal dans les deux mois suivant la date de la dernière communication adressée par l’ASP, clôturées définitivement. L'ASP adresse au bénéficiaire, dans un délai maximal de deux mois après la réception de sa demande complète, le chèque énergie auquel il est éligible. Elle peut demander aux bénéficiaires après réception des éléments requis, tout document de nature à vérifier leur actualité et leur authenticité.</w:t>
      </w:r>
    </w:p>
    <w:p>
      <w:r>
        <w:t>À savoir Une réclamation émise au titre de l'année 2025 devra être formulée au plus tard le 28 février 2026 pour être recevable (décret n° 2025-735 du 31.7.25 : art. 20).</w:t>
      </w:r>
    </w:p>
    <w:p>
      <w:pPr>
        <w:pStyle w:val="Heading2"/>
      </w:pPr>
      <w:r>
        <w:t>Aide spécifique à l’intermédiation locative et aux logement-foyers</w:t>
      </w:r>
    </w:p>
    <w:p>
      <w:r>
        <w:t>(C. énergie : L.124-1, R.124-5 et D.124-5-1 / arrêté NOR : ECOR2519755A du 31.7.25 : art. 3 / arrêté NOR : ECOR2519757A du 31.7.25 : art. 1, 2, 4 et 5)</w:t>
      </w:r>
    </w:p>
    <w:p>
      <w:r>
        <w:t>Une aide spécifique est attribuée aux occupants :</w:t>
      </w:r>
    </w:p>
    <w:p>
      <w:r>
        <w:t>d'un logement-foyer qui fait l'objet d’une convention APL;</w:t>
      </w:r>
    </w:p>
    <w:p>
      <w:r>
        <w:t>d'un logement loué en vue de sa sous-location et géré par un organisme exerçant des activités d’intermédiation locative (IML).</w:t>
      </w:r>
    </w:p>
    <w:p>
      <w:r>
        <w:t>Cette aide est versée par l’ASP au gestionnaire du logement-foyer ou à l’organisme d’IML. L’aide devra être déduite, sous réserve des frais de gestion, du montant des redevances quittancées aux bénéficiaires.</w:t>
      </w:r>
    </w:p>
    <w:p>
      <w:pPr>
        <w:pStyle w:val="Heading2"/>
      </w:pPr>
      <w:r>
        <w:t>Demande</w:t>
      </w:r>
    </w:p>
    <w:p>
      <w:r>
        <w:t>(C. énergie : R.124-5, I, III et IV et D.124-5-1, I / arrêté NOR : ECOR2519757A du 31.7.25 : art : 1, 2 et 5)</w:t>
      </w:r>
    </w:p>
    <w:p>
      <w:r>
        <w:t>La demande tendant à assurer à ces occupants le bénéfice de l'aide spécifique est adressée par les gestionnaires de ces logements à l’ASP ou au prestataire agissant pour son compte, lorsque cet organisme est titulaire du contrat de fourniture d'électricité du logement.</w:t>
      </w:r>
    </w:p>
    <w:p>
      <w:r>
        <w:t>Cette demande d'aide est réputée renouvelée chaque année au 15 octobre.</w:t>
      </w:r>
    </w:p>
    <w:p>
      <w:r>
        <w:t>Pour les logements-foyers, ce renouvellement ne peut excéder la date d'expiration de la convention ouvrant droit à l’ APL. Pour les organismes exerçant des activités d’IML, ce renouvellement ne peut excéder la date de validité de leur agrément.</w:t>
      </w:r>
    </w:p>
    <w:p>
      <w:r>
        <w:t>Le gestionnaire signale, dans le délai d'un mois, toute interruption ou modification de leur convention ou agrément pour des raisons autres que celles relatives à une demande modificative effectuée en raison de l’évolution du nombre de logements servant au calcul de l’aide (C. énergie : D. 124-5-1, I, al.2). Le cas échéant, l'ASP réclame les sommes indûment versées au gestionnaire.</w:t>
      </w:r>
    </w:p>
    <w:p>
      <w:r>
        <w:t>Dépôt de la demande. Le dépôt des dossiers est réalisé sur un téléservice mis en place par l'ASP.</w:t>
      </w:r>
    </w:p>
    <w:p>
      <w:r>
        <w:t>Elle comporte les éléments suivants :</w:t>
      </w:r>
    </w:p>
    <w:p>
      <w:r>
        <w:t>pour les logements-foyers : l'identification du gestionnaire; une attestation sur l'honneur que la demande est faite par le représentant légal de la structure, accompagnée d'une délégation de pouvoir si la demande n'est pas faite par ce dernier; l'identification de l'établissement concerné par la demande; la copie de la convention APL (CCH : L.831-1) ainsi qu'une déclaration sur l'honneur précisant que la convention est en cours de validité et n'a pas été dénoncée; le nombre total de logements servant au calcul du montant de l'aide spécifique précisé dans la convention APL; sa date d'expiration; la date de mise en service de l'établissement; un engagement du gestionnaire du logement-foyer de signaler dans un délai d'un mois toute interruption ou modification de la convention pour des motifs liés à la date d'expiration de la convention ou au gestionnaire; un engagement du gestionnaire d'effectuer le bilan annuel d'utilisation de l'aide et à retranscrire sur les avis d'échéance le montant de l'aide spécifique; un engagement stipulant que les logements faisant l'objet de la demande d'aide spécifique ne disposent pas de compteur d'électricité individuel ou que leurs occupants n'ont pas de contrat de fourniture d'électricité à leur nom.</w:t>
      </w:r>
    </w:p>
    <w:p>
      <w:r>
        <w:t>l'identification du gestionnaire;</w:t>
      </w:r>
    </w:p>
    <w:p>
      <w:r>
        <w:t>une attestation sur l'honneur que la demande est faite par le représentant légal de la structure, accompagnée d'une délégation de pouvoir si la demande n'est pas faite par ce dernier;</w:t>
      </w:r>
    </w:p>
    <w:p>
      <w:r>
        <w:t>l'identification de l'établissement concerné par la demande;</w:t>
      </w:r>
    </w:p>
    <w:p>
      <w:r>
        <w:t>la copie de la convention APL (CCH : L.831-1) ainsi qu'une déclaration sur l'honneur précisant que la convention est en cours de validité et n'a pas été dénoncée;</w:t>
      </w:r>
    </w:p>
    <w:p>
      <w:r>
        <w:t>le nombre total de logements servant au calcul du montant de l'aide spécifique précisé dans la convention APL;</w:t>
      </w:r>
    </w:p>
    <w:p>
      <w:r>
        <w:t>sa date d'expiration;</w:t>
      </w:r>
    </w:p>
    <w:p>
      <w:r>
        <w:t>la date de mise en service de l'établissement;</w:t>
      </w:r>
    </w:p>
    <w:p>
      <w:r>
        <w:t>un engagement du gestionnaire du logement-foyer de signaler dans un délai d'un mois toute interruption ou modification de la convention pour des motifs liés à la date d'expiration de la convention ou au gestionnaire;</w:t>
      </w:r>
    </w:p>
    <w:p>
      <w:r>
        <w:t>un engagement du gestionnaire d'effectuer le bilan annuel d'utilisation de l'aide et à retranscrire sur les avis d'échéance le montant de l'aide spécifique;</w:t>
      </w:r>
    </w:p>
    <w:p>
      <w:r>
        <w:t>un engagement stipulant que les logements faisant l'objet de la demande d'aide spécifique ne disposent pas de compteur d'électricité individuel ou que leurs occupants n'ont pas de contrat de fourniture d'électricité à leur nom.</w:t>
      </w:r>
    </w:p>
    <w:p>
      <w:r>
        <w:t>pour les logements en IML : l'identification du gestionnaire; une attestation sur l'honneur que la demande est faite par le représentant légal de la structure, accompagnée d'une délégation de pouvoir si la demande n'est pas faite par ce dernier; la liste par département des logements concernés par la demande, pour lesquels le gestionnaire est titulaire du contrat de fourniture d'électricité, comprenant leur adresse et le numéro de point de livraison associé. Le cas échéant, lorsqu'un seul de point de livraison alimente plusieurs logements, le nombre de logements concernés; un engagement du gestionnaire stipulant qu'ils sont titulaires du contrat de fourniture d'électricité des logements faisant l'objet de la demande; une copie de l'agrément (CCH : L.365-4) ainsi qu'une déclaration sur l'honneur précisant que l'agrément est en cours de validité et n'a pas été dénoncé; la date d'expiration de l'agrément; un engagement du gestionnaire de l'organisme exerçant une activité d’IML de signaler dans un délai d'un mois toute interruption ou modification de l'agrément pour des motifs liés à la date d'expiration de l'agrément ou au gestionnaire; un engagement du gestionnaire d'effectuer le bilan annuel d'utilisation de l'aide et à retranscrire sur les avis d'échéance le montant de l'aide spécifique.</w:t>
      </w:r>
    </w:p>
    <w:p>
      <w:r>
        <w:t>la liste par département des logements concernés par la demande, pour lesquels le gestionnaire est titulaire du contrat de fourniture d'électricité, comprenant leur adresse et le numéro de point de livraison associé. Le cas échéant, lorsqu'un seul de point de livraison alimente plusieurs logements, le nombre de logements concernés;</w:t>
      </w:r>
    </w:p>
    <w:p>
      <w:r>
        <w:t>un engagement du gestionnaire stipulant qu'ils sont titulaires du contrat de fourniture d'électricité des logements faisant l'objet de la demande;</w:t>
      </w:r>
    </w:p>
    <w:p>
      <w:r>
        <w:t>une copie de l'agrément (CCH : L.365-4) ainsi qu'une déclaration sur l'honneur précisant que l'agrément est en cours de validité et n'a pas été dénoncé;</w:t>
      </w:r>
    </w:p>
    <w:p>
      <w:r>
        <w:t>la date d'expiration de l'agrément;</w:t>
      </w:r>
    </w:p>
    <w:p>
      <w:r>
        <w:t>un engagement du gestionnaire de l'organisme exerçant une activité d’IML de signaler dans un délai d'un mois toute interruption ou modification de l'agrément pour des motifs liés à la date d'expiration de l'agrément ou au gestionnaire;</w:t>
      </w:r>
    </w:p>
    <w:p>
      <w:r>
        <w:t>un engagement du gestionnaire d'effectuer le bilan annuel d'utilisation de l'aide et à retranscrire sur les avis d'échéance le montant de l'aide spécifique.</w:t>
      </w:r>
    </w:p>
    <w:p>
      <w:r>
        <w:t>Rôle de l’ASP. L’ASP accuse réception du dossier complet de demande et fait connaître au demandeur, dans les deux mois à compter de la date de réception du dossier complet, le montant prévisionnel de l'aide auquel il a droit pour l'année en cours. L'aide est attribuée à compter du premier jour du mois de réception du dossier complet et calculée au prorata d'une année civile complète.</w:t>
      </w:r>
    </w:p>
    <w:p>
      <w:r>
        <w:t>Demande d’aide modificative. Un dossier de demande d’aide modificative peut être envoyé à l’ASP dans le cas :</w:t>
      </w:r>
    </w:p>
    <w:p>
      <w:r>
        <w:t>d'une demande relative à l'évolution du nombre de logements servant au calcul de l'aide au sein d'un logement-foyer ou gérés par un organisme exerçant des activités d'intermédiation locative;</w:t>
      </w:r>
    </w:p>
    <w:p>
      <w:r>
        <w:t>ou à l'ouverture d'un logement-foyer dont le gestionnaire s'est déjà vu attribuer l'aide spécifique pour d'autres logements.</w:t>
      </w:r>
    </w:p>
    <w:p>
      <w:r>
        <w:t>L'aide est attribuée à compter du premier jour du mois de la date prévisionnelle de l'évolution du nombre de logements occupés servant au calcul de l’aide ou à l’ouverture d’un logement-foyer, sauf si la demande complète a été reçue postérieurement à cette date. Dans ce cas, l'aide est attribuée à compter du premier jour du mois de réception de la demande complète. Dans tous les cas, l'aide est calculée au prorata d'une année civile complète.</w:t>
      </w:r>
    </w:p>
    <w:p>
      <w:r>
        <w:t>À savoir Par dérogation aux nouvelles modalités issues de la loi de finances pour 2025, l’aide accordée aux occupants de logements-foyers ou d’un logement loué en vue d’une IML est régie, à titre exceptionnel et uniquement pour l’année 2025, par des dispositions spécifiques (décret n° 2025-735 du 31.7.25 : art. 18). Ainsi, les demandes d'aide spécifique relatives à l'année 2025 doivent être soumises au plus tard le 31 décembre 2025 (l'agence procède à l'instruction de ces demandes et l'aide sera attribuée et versée en une seule fois, au plus tard le 31 janvier 2026 pour l'année complète).</w:t>
      </w:r>
    </w:p>
    <w:p>
      <w:r>
        <w:t>Contrôle a posteriori par l’ASP. L'agence contrôle a posteriori et par échantillonnage l'exactitude des éléments déclaratifs renseignés par les gestionnaires.</w:t>
      </w:r>
    </w:p>
    <w:p>
      <w:r>
        <w:t>Pour les contrôles a posteriori du paiement, le gestionnaire fournit à l’ASP, sur sa demande, tout document permettant de contrôler les éléments déclarés par le gestionnaire, notamment :</w:t>
      </w:r>
    </w:p>
    <w:p>
      <w:r>
        <w:t>tout document permettant de justifier que le contrat d'électricité des logements bénéficiant de l'aide spécifique est au nom du gestionnaire et que le résident n'a pas de compteur individuel;</w:t>
      </w:r>
    </w:p>
    <w:p>
      <w:r>
        <w:t>tout document des autorités compétentes précisant que les conventions, agréments ou attestations n'ont pas été dénoncées et indiquant leur date d'expiration;</w:t>
      </w:r>
    </w:p>
    <w:p>
      <w:r>
        <w:t>tout document permettant d'attester du nombre des logements servant au calcul de l'aide spécifique de l'établissement;</w:t>
      </w:r>
    </w:p>
    <w:p>
      <w:r>
        <w:t>tout document justifiant que l'aide spécifique versée par l'Agence a été déduite des redevances quittancées aux résidents, notamment une copie des quittances ou une attestation d'un tiers de confiance.</w:t>
      </w:r>
    </w:p>
    <w:p>
      <w:r>
        <w:t>Le gestionnaire est responsable de la conservation de l'ensemble des documents justificatifs nécessaires à l'analyse des conditions permettant l'attribution de l'aide spécifique, pendant une durée de 10 ans suivant le dépôt des demandes d'aide ou de paiement.</w:t>
      </w:r>
    </w:p>
    <w:p>
      <w:r>
        <w:t>En cas de constatation par l'agence du caractère inexact des déclarations des gestionnaires ou à défaut de fourniture des pièces justificatives demandées par l'agence aux fins de contrôle dans un délai d'un mois à compter de la demande de pièces, le gestionnaire reverse à l'agence l'intégralité des sommes indûment perçues ou non justifiées dans un délai de trois mois.</w:t>
      </w:r>
    </w:p>
    <w:p>
      <w:r>
        <w:t>Pour demander les chèques des bénéficiaires ou, le cas échéant, le remboursement des chèques des résidents, un espace est disponible sur le site chequeenergie.gouv.fr.</w:t>
      </w:r>
    </w:p>
    <w:p>
      <w:pPr>
        <w:pStyle w:val="Heading2"/>
      </w:pPr>
      <w:r>
        <w:t>Montant, versement et utilisation</w:t>
      </w:r>
    </w:p>
    <w:p>
      <w:r>
        <w:t>(C. énergie : R.124-5, II et D.124-5-1, II, III et IV / arrêté NOR : ECOR2519755A du 31.7.25 : art. 3)</w:t>
      </w:r>
    </w:p>
    <w:p>
      <w:r>
        <w:t>Le montant de l'aide spécifique versée aux gestionnaires de logements-foyers ou aux organismes exerçant des activités d’IML est établi en fonction du nombre de logements occupés qu'ils gèrent, sur la base d'un montant unitaire fixé par l’arrêté du 31 juillet 2025 (art. 3).</w:t>
      </w:r>
    </w:p>
    <w:p>
      <w:r>
        <w:t>Montant. La valeur faciale TTC de l'aide spécifique est fixée à 192 € (arrêté NOR : ECOR2519755A du 31.7.25 : art. 3).</w:t>
      </w:r>
    </w:p>
    <w:p>
      <w:r>
        <w:t>Versement. L'aide au titre de l'année complète est versée en deux parts, l'une au plus tard le 1 er mars et l'autre au plus tard le 1 er septembre.</w:t>
      </w:r>
    </w:p>
    <w:p>
      <w:r>
        <w:t>Lorsque l'aide porte sur une année incomplète, à la suite d'une nouvelle demande ou d'une demande d’aide modificative, elle est versée en deux parts si la demande complète est reçue avant le 1 er juillet ou en un versement unique si la demande est reçue postérieurement à cette date. Les montants des versements sont calculés au prorata des mois non écoulés avant la fin du semestre.</w:t>
      </w:r>
    </w:p>
    <w:p>
      <w:r>
        <w:t>Utilisation. Le gestionnaire déduit le montant de l'aide des redevances mensuelles quittancées aux résidents, sous réserve des frais de gestion :</w:t>
      </w:r>
    </w:p>
    <w:p>
      <w:r>
        <w:t>à compter du mois suivant la réception de la notification d'attribution de l'agence;</w:t>
      </w:r>
    </w:p>
    <w:p>
      <w:r>
        <w:t>ou le cas échéant à compter du mois au cours duquel est attribuée l'aide correspondant à une nouvelle demande ou à une demande modificative.</w:t>
      </w:r>
    </w:p>
    <w:p>
      <w:r>
        <w:t>Le montant de l'aide spécifique déduit des redevances est mentionné sur l'avis d'échéance correspondant. Le cas échéant, le gestionnaire procède à une régularisation pour les mois échus au titre desquels l'aide lui a été accordée.</w:t>
      </w:r>
    </w:p>
    <w:p>
      <w:r>
        <w:t>Les frais de gestion du gestionnaire sont fixés à 5 % du montant total de l'aide versée aux gestionnaires par l'Agence de services et de paiement (arrêté NOR : ECOR2519755A du 31.7.25 : art. 3).</w:t>
      </w:r>
    </w:p>
    <w:p>
      <w:r>
        <w:t>Le gestionnaire peut, à ses frais, risques et périls, répercuter les déductions qu'il pratique sur les avis d'échéance des résidents pour les mois antérieurs à la date à laquelle il reçoit la notification d'acceptation de sa demande d'aide spécifique de l'agence. Les déductions anticipées ne peuvent en aucun cas donner lieu à une créance sur l'État ou sur un organisme public.</w:t>
      </w:r>
    </w:p>
    <w:p>
      <w:r>
        <w:t>Le montant de la déduction mensuelle ne peut excéder le montant mensuel à acquitter par le résident. Le montant de l'aide spécifique qui, le cas échéant, dépasse la somme annuelle des redevances mensuelles est déduit du versement suivant effectué par l'agence pour l'année en cours, ou reversé par le gestionnaire à l'agence.</w:t>
      </w:r>
    </w:p>
    <w:p>
      <w:r>
        <w:t>Utilisation dérogatoire d’un chèque énergie par l’occupant. Le nouvel occupant d’un logement-foyer qui reçoit un chèque énergie au titre d'un précédent logement et ne l'utilise pas pour ce logement peut, par dérogation, l'utiliser pour le paiement de la redevance qui lui est quittancée par le gestionnaire.</w:t>
      </w:r>
    </w:p>
    <w:p>
      <w:r>
        <w:t>Dans ce cas, le gestionnaire déduit le montant du chèque énergie de la ou des redevances mensuelles quittancées à ce résident et l'aide spécifique n'est mise en œuvre qu'au terme d'un délai de 12 mois pour le même résident, ou à l'arrivée dans le logement d'un autre occupant n'ayant pas reçu le chèque énergie au titre d'un précédent logement.</w:t>
      </w:r>
    </w:p>
    <w:p>
      <w:r>
        <w:t>À savoir Par dérogation aux nouvelles modalités issues de la loi de finances pour 2025, l’aide accordée aux occupants de logements-foyers ou d’un logement loué en vue d’une IML est régie, à titre exceptionnel et uniquement pour l’année 2025, par des dispositions spécifiques (décret n° 2025-735 du 31.7.25 : art. 18). Ainsi, le gestionnaire déduit le montant de l'aide spécifique pour l'année 2025, sous réserve des frais de gestion, des redevances mensuelles quittancées aux résidents sur leurs avis d'échéance. Cette déduction intervient au plus tard dès le mois suivant la réception de la notification d'attribution, au prorata du temps passé par le résident dans le logement au cours de l'année 2025.</w:t>
      </w:r>
    </w:p>
    <w:p>
      <w:pPr>
        <w:pStyle w:val="Heading2"/>
      </w:pPr>
      <w:r>
        <w:t>Bilan</w:t>
      </w:r>
    </w:p>
    <w:p>
      <w:r>
        <w:t>(C. énergie : R.124-5, II bis et V et arrêté NOR : ECOR2519757A du 31.7.25 : art.4)</w:t>
      </w:r>
    </w:p>
    <w:p>
      <w:r>
        <w:t>Avant le 1 er mars de chaque année, un bilan de l'utilisation de l'aide au cours de l'année écoulée est adressé avec avis de réception par le gestionnaire de logements-foyers ou l'organisme exerçant des activités d'intermédiation locative à l’ASP.</w:t>
      </w:r>
    </w:p>
    <w:p>
      <w:r>
        <w:t>En l'absence de transmission du bilan de l'utilisation de l'aide ou de dossier complet, l'agence, après une relance avec avis de réception restée infructueuse, suspend tout versement sous un mois suivant la réception de cet avis et réclame le remboursement des montants perçus par le gestionnaire dont la déduction au profit des résidents n'est pas établie. Le gestionnaire continue cependant de déduire le montant de l'aide des redevances quittancées aux résidents selon les modalités antérieures à la suspension jusqu'à régularisation de sa situation.</w:t>
      </w:r>
    </w:p>
    <w:p>
      <w:r>
        <w:t>La liste des pièces à fournir à l’ASP pour le bilan annuel est précisée par l’arrêté du 31 juillet 2025 (art. 4) :</w:t>
      </w:r>
    </w:p>
    <w:p>
      <w:r>
        <w:t>l'identification du logement-foyer ou de l'organisme exerçant des activités d'intermédiation locative;</w:t>
      </w:r>
    </w:p>
    <w:p>
      <w:r>
        <w:t>pour l'année concernée : le nombre des logements éligibles servant au calcul du montant de l'aide spécifique; le montant total éligible en euros; le montant des frais de gestion; le nombre de logement effectivement occupés pour l'année concernée par le bilan; la somme du nombre de mois total pour lesquels chaque logement a fait l'objet d'une occupation; le montant total en euros effectivement déduit de l'ensemble des redevances aux résidents; pour les gestionnaires de logements foyers : le montant et le nombre de chèques énergie utilisés par les résidents auprès du gestionnaire et le montant de l'aide spécifique perçue et non déduite pour cause d'utilisation de chèques énergie par des résidents; le cas échéant, le montant perçu par le gestionnaire qui n'a pas été déduit des redevances quittancées aux résidents, qui devra être déduit du versement suivant de l'agence, le solde éventuel devant être reversé par le gestionnaire à l'agence.</w:t>
      </w:r>
    </w:p>
    <w:p>
      <w:r>
        <w:t>le nombre des logements éligibles servant au calcul du montant de l'aide spécifique;</w:t>
      </w:r>
    </w:p>
    <w:p>
      <w:r>
        <w:t>le montant total éligible en euros;</w:t>
      </w:r>
    </w:p>
    <w:p>
      <w:r>
        <w:t>le montant des frais de gestion;</w:t>
      </w:r>
    </w:p>
    <w:p>
      <w:r>
        <w:t>le nombre de logement effectivement occupés pour l'année concernée par le bilan;</w:t>
      </w:r>
    </w:p>
    <w:p>
      <w:r>
        <w:t>la somme du nombre de mois total pour lesquels chaque logement a fait l'objet d'une occupation;</w:t>
      </w:r>
    </w:p>
    <w:p>
      <w:r>
        <w:t>le montant total en euros effectivement déduit de l'ensemble des redevances aux résidents;</w:t>
      </w:r>
    </w:p>
    <w:p>
      <w:r>
        <w:t>pour les gestionnaires de logements foyers : le montant et le nombre de chèques énergie utilisés par les résidents auprès du gestionnaire et le montant de l'aide spécifique perçue et non déduite pour cause d'utilisation de chèques énergie par des résidents;</w:t>
      </w:r>
    </w:p>
    <w:p>
      <w:r>
        <w:t>le cas échéant, le montant perçu par le gestionnaire qui n'a pas été déduit des redevances quittancées aux résidents, qui devra être déduit du versement suivant de l'agence, le solde éventuel devant être reversé par le gestionnaire à l'agence.</w:t>
      </w:r>
    </w:p>
    <w:p>
      <w:r>
        <w:t>À savoir Par dérogation aux nouvelles modalités issues de la loi de finances pour 2025, l’aide accordée aux occupants de logements-foyers ou d’un logement loué en vue d’une IML est régie, à titre exceptionnel et uniquement pour l’année 2025, par des dispositions spécifiques (décret n° 2025-735 du 31.7.25 : art. 18). Ainsi, les gestionnaires transmettent à l'agence un bilan d'utilisation de l'aide au titre de l'année 2025 au plus tard le 28 février 2026.</w:t>
      </w:r>
    </w:p>
    <w:p>
      <w:pPr>
        <w:pStyle w:val="Heading2"/>
      </w:pPr>
      <w:r>
        <w:t>Aide spécifique aux établissements sociaux et médico-sociaux destinés aux personnes âgées</w:t>
      </w:r>
    </w:p>
    <w:p>
      <w:r>
        <w:t>(C. énergie : L.124-1, R.124-5 et D.124-5-2 / arrêté du NOR : ECOR2519755A 31.7.25 : art. 3 et 4 / arrêté NOR : ECOR2519757A du 31.7.25 : art. 1, 3, 4 et 5)</w:t>
      </w:r>
    </w:p>
    <w:p>
      <w:r>
        <w:t>Une aide spécifique est attribuée par l’ASP, sous condition de revenus, aux occupants de certains établissements sociaux et médico-sociaux (CASF : L.313-12, I à IV bis) :</w:t>
      </w:r>
    </w:p>
    <w:p>
      <w:r>
        <w:t>établissements d’hébergement des personnes âgées (EHPA) et dépendantes (EHPAD);</w:t>
      </w:r>
    </w:p>
    <w:p>
      <w:r>
        <w:t>établissements petites unités de vie;</w:t>
      </w:r>
    </w:p>
    <w:p>
      <w:r>
        <w:t>résidences autonomie;</w:t>
      </w:r>
    </w:p>
    <w:p>
      <w:r>
        <w:t>unités de soins longue durée.</w:t>
      </w:r>
    </w:p>
    <w:p>
      <w:r>
        <w:t>Le gestionnaire la déduit, sous réserve des frais de gestion, du montant des redevances quittancées aux bénéficiaires de l'aide.</w:t>
      </w:r>
    </w:p>
    <w:p>
      <w:pPr>
        <w:pStyle w:val="Heading2"/>
      </w:pPr>
      <w:r>
        <w:t>Demande</w:t>
      </w:r>
    </w:p>
    <w:p>
      <w:r>
        <w:t>(C. énergie : R.124-5, I bis et IV et D.124-5-2 / arrêté NOR : ECOR2519757A du 31.7.25 : art. 1, 3 et 5)</w:t>
      </w:r>
    </w:p>
    <w:p>
      <w:r>
        <w:t>Dépôt de la demande. La demande est adressée par semestre, par les gestionnaires de ces établissements, à l’ASP ou au prestataire agissant pour son compte selon une période de dépôt définie par l’arrêté du 31 juillet 2025 :</w:t>
      </w:r>
    </w:p>
    <w:p>
      <w:r>
        <w:t>du 1 er janvier au 28 février pour bénéficier de l'aide sur le premier semestre de l'année;</w:t>
      </w:r>
    </w:p>
    <w:p>
      <w:r>
        <w:t>du 1 er juillet au 15 septembre pour bénéficier de l'aide sur le second semestre de l'année.</w:t>
      </w:r>
    </w:p>
    <w:p>
      <w:r>
        <w:t>Toute demande déposée hors de ces périodes donne lieu à un rejet de la demande. Aucune nouvelle demande d'aide ne peut être instruite par l’ASP en l'absence de transmission du bilan du semestre précédent.</w:t>
      </w:r>
    </w:p>
    <w:p>
      <w:r>
        <w:t>L’ASP accuse réception du dossier complet de demande et fait connaître au demandeur, dans les deux mois à compter de la date de réception du dossier de demande complet et, le cas échéant, du bilan complet, le montant prévisionnel de l'aide auquel il a droit pour le semestre concerné par la demande. L'aide est versée dans un délai maximum d'un mois après cette notification.</w:t>
      </w:r>
    </w:p>
    <w:p>
      <w:r>
        <w:t>Les pièces complémentaires reçues plus de deux mois après la fin de la période de dépôt ne peuvent être instruites par l’agence et le dossier est rejeté.</w:t>
      </w:r>
    </w:p>
    <w:p>
      <w:r>
        <w:t>La demande d'aide spécifique comporte les éléments suivants :</w:t>
      </w:r>
    </w:p>
    <w:p>
      <w:r>
        <w:t>l’identification de l'établissement concerné par la demande;</w:t>
      </w:r>
    </w:p>
    <w:p>
      <w:r>
        <w:t>une copie de l'autorisation de l’établissement;</w:t>
      </w:r>
    </w:p>
    <w:p>
      <w:r>
        <w:t>le nombre total de logements;</w:t>
      </w:r>
    </w:p>
    <w:p>
      <w:r>
        <w:t>le nombre total de logements dont les occupants remplissent les conditions de revenus prévues;</w:t>
      </w:r>
    </w:p>
    <w:p>
      <w:r>
        <w:t>le nombre de total de résidents qui remplissent les conditions de revenus prévues ainsi que les informations de leur identité et de leur identifiant fiscal national individuel (SPI);</w:t>
      </w:r>
    </w:p>
    <w:p>
      <w:r>
        <w:t>un engagement du gestionnaire de l'établissement d'effectuer le bilan semestriel d'utilisation de l'aide;</w:t>
      </w:r>
    </w:p>
    <w:p>
      <w:r>
        <w:t>un engagement du gestionnaire de l'établissement de signaler dans un délai d'un mois toute interruption ou modification de l'autorisation pour des motifs liés à la date d'expiration de l'autorisation ou au gestionnaire;</w:t>
      </w:r>
    </w:p>
    <w:p>
      <w:r>
        <w:t>une attestation sur l'honneur stipulant que les logements faisant l'objet de la demande d'aide spécifique ne disposent pas de compteur d'électricité individuel ou que leurs occupants n'ont pas de contrat de fourniture d'électricité à leur nom.</w:t>
      </w:r>
    </w:p>
    <w:p>
      <w:r>
        <w:t>À savoir Par dérogation aux nouvelles modalités issues de la loi de finances pour 2025, l’aide accordée aux occupants de certains établissements destinés aux personnes âgées est régie, à titre exceptionnel et uniquement pour l’année 2025, par des dispositions spécifiques (décret n° 2025-735 du 31.7.25 : art. 18). Ainsi, les demandes d'aide relatives à l'année 2025, adressées par les gestionnaires, à l’ASP, doivent être soumises au plus tard le 31 décembre 2025. L'agence procède à l'instruction de ces demandes et l'aide sera attribuée et versée en une seule fois, au plus tard le 31 janvier 2026 pour l'année complète.</w:t>
      </w:r>
    </w:p>
    <w:p>
      <w:r>
        <w:t>Contrôle a posteriori fait par l’ASP. L'agence contrôle a posteriori et par échantillonnage l'exactitude des éléments déclaratifs renseignés par les gestionnaires.</w:t>
      </w:r>
    </w:p>
    <w:p>
      <w:r>
        <w:t>Pour contrôler l'éligibilité des occupants déclarés par les établissements, l'agence utilise le fichier fourni par l'administration fiscale (C. énergie : R.124-7, I).</w:t>
      </w:r>
    </w:p>
    <w:p>
      <w:pPr>
        <w:pStyle w:val="Heading2"/>
      </w:pPr>
      <w:r>
        <w:t>Montant et utilisation</w:t>
      </w:r>
    </w:p>
    <w:p>
      <w:r>
        <w:t>(C. énergie : R.124-5, II et D.124-5-2 / arrêté NOR : ECOR2519755A du 31.7.25 : art. 3) Montant. Le montant de l'aide spécifique est calculé en fonction du nombre de logements dont :</w:t>
      </w:r>
    </w:p>
    <w:p>
      <w:r>
        <w:t>les occupants perçoivent des revenus inférieurs à 11 000 € / UC;</w:t>
      </w:r>
    </w:p>
    <w:p>
      <w:r>
        <w:t>et sur la base du même montant unitaire que celui appliqué aux logements-foyers et intermédiation locative (192 € TTC).</w:t>
      </w:r>
    </w:p>
    <w:p>
      <w:r>
        <w:t>Les frais de gestion du gestionnaire sont fixés à 5 % du montant total de l'aide semestrielle versée aux gestionnaires par l’ASP par l’arrêté du 31 juillet 2025.</w:t>
      </w:r>
    </w:p>
    <w:p>
      <w:r>
        <w:t>Utilisation. Le gestionnaire déduit le montant de l'aide des redevances mensuelles quittancées aux résidents, sous réserve des frais de gestion, à compter du mois suivant la réception de la notification d'attribution de l'agence. Le montant de l'aide spécifique déduit des redevances est mentionné sur l'avis d'échéance correspondant. Le cas échéant, le gestionnaire procède à une régularisation pour les mois échus au titre desquels l'aide lui a été accordée.</w:t>
      </w:r>
    </w:p>
    <w:p>
      <w:r>
        <w:t>Le gestionnaire peut, à ses frais, risques et périls, répercuter les déductions qu'il pratique sur les avis d'échéance des résidents pour les mois antérieurs à la date à laquelle il reçoit la notification d'acceptation de sa demande d'aide spécifique de l'agence.</w:t>
      </w:r>
    </w:p>
    <w:p>
      <w:r>
        <w:t>Les déductions anticipées ne peuvent en aucun cas donner lieu à une créance sur l'État ou sur un organisme public.</w:t>
      </w:r>
    </w:p>
    <w:p>
      <w:r>
        <w:t>En cas d'occupation simultanée du même logement par plusieurs résidents éligibles pour lequel le montant de la redevance ne dépend pas du nombre d'occupants du logement, le montant de l'aide est calculé sur la base du logement et il revient au gestionnaire de déduire le montant proratisé par le nombre de résidents éligibles dudit logement.</w:t>
      </w:r>
    </w:p>
    <w:p>
      <w:r>
        <w:t>Le montant de la déduction mensuelle ne peut excéder le montant mensuel à acquitter par le résident au titre des frais d'hébergement. Le montant de l'aide spécifique qui, le cas échéant, dépasse la somme semestrielle des redevances mensuelles est déduit du versement suivant effectué par l'agence pour le semestre en cours, ou reversé par le gestionnaire à l'agence. Utilisation dérogatoire du chèque énergie par l’occupant. Le nouvel occupant éligible à l'aide spécifique qui reçoit un chèque énergie au titre d'un précédent logement et ne l'utilise pas pour ce logement peut, par dérogation, l'utiliser pour le paiement de la redevance qui lui est quittancée par le gestionnaire. Dans ce cas, le gestionnaire déduit le montant du chèque énergie de la ou des redevances mensuelles quittancées à ce résident et l'aide spécifique n'est versée qu'au terme d'un délai de 12 mois pour le même résident, ou à l'arrivée dans le logement d'un autre occupant n'ayant pas reçu le chèque énergie au titre d'un précédent logement.</w:t>
      </w:r>
    </w:p>
    <w:p>
      <w:r>
        <w:t>À savoir Par dérogation aux nouvelles modalités issues de la loi de finances pour 2025, l’aide accordée aux occupants de certains établissements pour personnes âgées est régie, à titre exceptionnel et uniquement pour l’année 2025, par des dispositions spécifiques (décret n° 2025-735 du 31.7.25 : art. 18). Ainsi, le gestionnaire déduit le montant de l'aide spécifique pour l'année 2025, sous réserve des frais de gestion, des redevances mensuelles quittancées aux résidents sur leurs avis d'échéance. Cette déduction intervient au plus tard dès le mois suivant la réception de la notification d'attribution, au prorata du temps passé par le résident dans le logement au cours de l'année 2025.</w:t>
      </w:r>
    </w:p>
    <w:p>
      <w:pPr>
        <w:pStyle w:val="Heading2"/>
      </w:pPr>
      <w:r>
        <w:t>Bilan</w:t>
      </w:r>
    </w:p>
    <w:p>
      <w:r>
        <w:t>(C. énergie : R.124-5, II ter et R.124-5, V / arrêté NOR : ECOR2519757A du 31.7.25 : art : 4)</w:t>
      </w:r>
    </w:p>
    <w:p>
      <w:r>
        <w:t>Le gestionnaire de l’établissement adresse à l’ASP un bilan de l'utilisation de l'aide :</w:t>
      </w:r>
    </w:p>
    <w:p>
      <w:r>
        <w:t>avant le 1 er mars de chaque année pour le second semestre de l'année précédente;</w:t>
      </w:r>
    </w:p>
    <w:p>
      <w:r>
        <w:t>avant le 15 septembre de chaque année pour le premier semestre de l'année en cours.</w:t>
      </w:r>
    </w:p>
    <w:p>
      <w:r>
        <w:t>La transmission du bilan d'utilisation de l'aide au titre d'un semestre est, le cas échéant, concomitante à la demande d'aide au titre du semestre suivant.</w:t>
      </w:r>
    </w:p>
    <w:p>
      <w:r>
        <w:t>Aucune nouvelle demande d'aide ne peut être instruite par l’ASP en l'absence de transmission du bilan prévu.</w:t>
      </w:r>
    </w:p>
    <w:p>
      <w:r>
        <w:t>En l'absence de transmission du bilan de l'utilisation de l'aide, l'agence, après une relance avec avis de réception restée infructueuse, réclame le remboursement des montants perçus par le gestionnaire dont la déduction au profit des résidents n'est pas établie.</w:t>
      </w:r>
    </w:p>
    <w:p>
      <w:r>
        <w:t>Le bilan annuel comprend les éléments suivants :</w:t>
      </w:r>
    </w:p>
    <w:p>
      <w:r>
        <w:t>l'identification de l'établissement;</w:t>
      </w:r>
    </w:p>
    <w:p>
      <w:r>
        <w:t>pour le semestre concerné : le nombre des logements éligibles servant au calcul du montant l'aide spécifique; le montant total éligible en euros; le montant des frais de gestion; le nombre de logements effectivement occupés, l'identité et de l'identifiant fiscal (SPI) de chaque résident éligible; le montant effectivement déduit à chaque résident en euros; le montant total de l'aide non déduit pour cause de redevance mensuelle inférieure au montant mensuel de l'aide; le cas échéant, le montant perçu par le gestionnaire qui n'a pas été déduit des redevances quittancées aux résidents, qui devra être déduit du versement suivant de l'agence, le solde éventuel devant être reversé par le gestionnaire à l'agence.</w:t>
      </w:r>
    </w:p>
    <w:p>
      <w:r>
        <w:t>le nombre des logements éligibles servant au calcul du montant l'aide spécifique;</w:t>
      </w:r>
    </w:p>
    <w:p>
      <w:r>
        <w:t>le nombre de logements effectivement occupés, l'identité et de l'identifiant fiscal (SPI) de chaque résident éligible;</w:t>
      </w:r>
    </w:p>
    <w:p>
      <w:r>
        <w:t>le montant effectivement déduit à chaque résident en euros;</w:t>
      </w:r>
    </w:p>
    <w:p>
      <w:r>
        <w:t>le montant total de l'aide non déduit pour cause de redevance mensuelle inférieure au montant mensuel de l'aide;</w:t>
      </w:r>
    </w:p>
    <w:p>
      <w:r>
        <w:t>Les demandes d’aide spécifique comportent l'identifiant fiscal national individuel des occupants pour le compte desquels l'aide est demandée. Les gestionnaires des établissements concernés informent ces occupants de cette transmission à l’ASP. Ils leur indiquent également comment faire valoir auprès d'elle leurs droits d'accès, de rectification ou de limitation en termes de protection des données (règlement (UE) 2016/679 du 27.4.16).</w:t>
      </w:r>
    </w:p>
    <w:p>
      <w:r>
        <w:t>À savoir Par dérogation aux nouvelles modalités issues de la loi de finances pour 2025, l’aide accordée aux occupants de certains établissements pour personnes âgées est régie, à titre exceptionnel et uniquement pour l’année 2025, par des dispositions spécifiques (décret n° 2025-735 du 31.7.25 : art. 18). Ainsi, les gestionnaires doivent transmettre à l'agence un bilan d'utilisation de l'aide au titre de l'année 2025 au plus tard le 28 février 2026.</w:t>
      </w:r>
    </w:p>
    <w:p>
      <w:pPr>
        <w:pStyle w:val="Heading2"/>
      </w:pPr>
      <w:r>
        <w:t>Approfondissez votre expertise dans le logement et l’habitat</w:t>
      </w:r>
    </w:p>
    <w:p>
      <w:r>
        <w:t>Accédez à nos autres articles spécialisés, éclairages et études pour rester à jour sur la réglementation, les dispositifs et les évolutions du logement et de l’habitat.</w:t>
      </w:r>
    </w:p>
    <w:p>
      <w:pPr>
        <w:pStyle w:val="Heading1"/>
      </w:pPr>
      <w:r>
        <w:t>Professionnels de l'immobilier, plafonnement des honoraires de location et transmission des informations aux observatoires de loyers</w:t>
      </w:r>
    </w:p>
    <w:p>
      <w:r>
        <w:rPr>
          <w:i/>
        </w:rPr>
        <w:t>https://www.anil.org/documentation-experte/analyses-juridiques-jurisprudence/analyses-juridiques/analyses-juridiques-2014/professionnels-de-limmobilier-plafonnement-des-honoraires-de-location-et-transmission-des-informations-aux-observatoires-de-loyers/</w:t>
      </w:r>
    </w:p>
    <w:p>
      <w:r>
        <w:t>Décret n° 2014-890 du 1.8.14 : JO du 6.8.14 modifié par décret n° 2019-625 du 21.6.19 : JO du 23.6.19 / Arrêté du 29.8.14 : JO du 9.10.14 / Arrêté du 17.2.20 : JO du 29.2.20 / Arrêté du 17.7.25 : JO du 24.7.25 / Arrêté du 13.11.25 : JO du 20.11.25</w:t>
      </w:r>
    </w:p>
    <w:p>
      <w:pPr>
        <w:pStyle w:val="Heading2"/>
      </w:pPr>
      <w:r>
        <w:t>Honoraires imputables aux locataires</w:t>
      </w:r>
    </w:p>
    <w:p>
      <w:r>
        <w:t>(loi du 6.7.89 : art. 5, I et art. 17-1, I)</w:t>
      </w:r>
    </w:p>
    <w:p>
      <w:r>
        <w:t>La rémunération des personnes mandatées pour se livrer ou prêter leur concours à l’entremise ou à la négociation d’une mise en location est à la charge exclusive du bailleur (loi du 6.7.89 : art. 5, I, al. 1). Par exception, certains frais peuvent être partagés entre le locataire et le bailleur. Il s’agit des frais relatifs à :</w:t>
      </w:r>
    </w:p>
    <w:p>
      <w:r>
        <w:t>la visite du logement; *</w:t>
      </w:r>
    </w:p>
    <w:p>
      <w:r>
        <w:t>la constitution du dossier du locataire;</w:t>
      </w:r>
    </w:p>
    <w:p>
      <w:r>
        <w:t>la rédaction du bail;</w:t>
      </w:r>
    </w:p>
    <w:p>
      <w:r>
        <w:t>l’établissement de l’état des lieux d’entrée.</w:t>
      </w:r>
    </w:p>
    <w:p>
      <w:r>
        <w:t>Pour ces honoraires, les conditions dans lesquelles le partage peut être effectué sont encadrées. Ainsi, le montant TTC imputé au locataire :</w:t>
      </w:r>
    </w:p>
    <w:p>
      <w:r>
        <w:t>ne peut excéder le montant imputé au bailleur;</w:t>
      </w:r>
    </w:p>
    <w:p>
      <w:r>
        <w:t>doit être inférieur ou égal à un plafond par mètre carré de surface habitable.</w:t>
      </w:r>
    </w:p>
    <w:p>
      <w:pPr>
        <w:pStyle w:val="Heading2"/>
      </w:pPr>
      <w:r>
        <w:t>Plafonnement des honoraires</w:t>
      </w:r>
    </w:p>
    <w:p>
      <w:r>
        <w:t>(décret du 1.8.14 : art. 3 et arrêtés du 17.7.25 et 13.11.25)</w:t>
      </w:r>
    </w:p>
    <w:p>
      <w:r>
        <w:t>Le montant plafond de la part des honoraires imputables aux locataires a été défini par le décret du 1er août 2014. Il peut faire l’objet chaque année au 1er janvier d’une révision par arrêté du ministre chargé du logement, en fonction de la variation annuelle du dernier Indice de référence des loyers (IRL) publié (décret du 1.8.14 : art. 3). Depuis la publication du décret, aucun arrêté de révision de ces plafonds n’avait été publié. Cette situation a été contestée par des organisations professionnelles, qui ont saisi le Conseil d’État. Selon la haute juridiction, toutefois, “l'article 3 du décret du 1er août 2014 (…) qui s'est borné à faire référence à la variation annuelle du dernier Indice de référence des loyers sans fixer aucun seuil ni mécanisme de calcul n'impose pas davantage une révision annuelle de ces plafonds automatiquement corrélée à toute variation de cet indice” (CE : 20.12.24, n°492726).</w:t>
      </w:r>
    </w:p>
    <w:p>
      <w:r>
        <w:t>Dans ce contexte, les arrêtés du 17 juillet 2025 et du 13 novembre 2025 prévoient une révision des plafonds applicables à compter du 1er janvier 2026. Plus précisément, les plafonds des honoraires liés à la mise en location d'un logement imputables aux locataires seront révisés par application de la variation de l'IRL constatée entre le troisième trimestre 2024 et le troisième trimestre 2025. Le professionnel qui intervient dans le cadre d’une mise en location doit distinguer chaque prestation (mise en location et état des lieux).</w:t>
      </w:r>
    </w:p>
    <w:p>
      <w:pPr>
        <w:pStyle w:val="Heading2"/>
      </w:pPr>
      <w:r>
        <w:t>Plafonnement des honoraires liés à la mise en location : frais de visite du logement, de constitution du dossier de location et de rédaction de bail</w:t>
      </w:r>
    </w:p>
    <w:p>
      <w:r>
        <w:t>(décret du 1.8.14 : art. 1 et 2 / arrêtés du 17.7.25 et du 13.11.25)</w:t>
      </w:r>
    </w:p>
    <w:p>
      <w:r>
        <w:t>Pour ces honoraires, les plafonds de la part imputable au locataire varient selon les zones géographiques.</w:t>
      </w:r>
    </w:p>
    <w:p>
      <w:r>
        <w:t>Trois zones sont distinguées (décret du 1.8.14 : art. 1) :</w:t>
      </w:r>
    </w:p>
    <w:p>
      <w:r>
        <w:t>la zone très tendue, c'est-à-dire le département de Paris (75) et certaines communes des Yvelines (78), des Hauts-de-Seine (92), de Seine-Saint-Denis (93), du Val de Marne (94) et du Val d’Oise (95) (CCH : D.304-1 / Arrêté du 1.8.14, modifié par l’arrêté du 5 septembre 2025);</w:t>
      </w:r>
    </w:p>
    <w:p>
      <w:r>
        <w:t>la zone tendue, c'est-à-dire les territoires pour lesquels s’applique la taxe sur les logements vacants, à l’exclusion des communes de la zone très tendue (ces territoires sont listés par le décret n° 2013-392 du 10.5.13, modifié par le décret du 25.8.23, comprenant deux listes de communes : celles appartenant à une zone d’urbanisation continue de plus de 50 000 habitants et celles situées en zone tendue et touristique, cf. annexes 1 et 2 du décret);</w:t>
      </w:r>
    </w:p>
    <w:p>
      <w:r>
        <w:t>hors zones tendues, c'est-à-dire le reste du territoire.</w:t>
      </w:r>
    </w:p>
    <w:p>
      <w:r>
        <w:t>Les plafonds applicables sont les suivants :</w:t>
      </w:r>
    </w:p>
    <w:p>
      <w:r>
        <w:t>Situation géographique</w:t>
      </w:r>
    </w:p>
    <w:p>
      <w:r>
        <w:t>Frais de mise en location (visite du bien, constitution du dossier, rédaction du bail)</w:t>
      </w:r>
    </w:p>
    <w:p>
      <w:r>
        <w:t>Zones très tendues (CCH : D.304-1)</w:t>
      </w:r>
    </w:p>
    <w:p>
      <w:r>
        <w:t>Jusqu’au 31.12.25</w:t>
      </w:r>
    </w:p>
    <w:p>
      <w:r>
        <w:t>À partir du 1.1.26</w:t>
      </w:r>
    </w:p>
    <w:p>
      <w:r>
        <w:t>12 € / m²</w:t>
      </w:r>
    </w:p>
    <w:p>
      <w:r>
        <w:t>12,10 € / m²</w:t>
      </w:r>
    </w:p>
    <w:p>
      <w:r>
        <w:t>Zones tendues (décret n°2013-392 du 10.5.13)</w:t>
      </w:r>
    </w:p>
    <w:p>
      <w:r>
        <w:t>10 € / m²</w:t>
      </w:r>
    </w:p>
    <w:p>
      <w:r>
        <w:t>10,09 € / m²</w:t>
      </w:r>
    </w:p>
    <w:p>
      <w:r>
        <w:t>Zones non tendues</w:t>
      </w:r>
    </w:p>
    <w:p>
      <w:r>
        <w:t>8 € / m²</w:t>
      </w:r>
    </w:p>
    <w:p>
      <w:r>
        <w:t>8,07 € / m²</w:t>
      </w:r>
    </w:p>
    <w:p>
      <w:r>
        <w:t>Il s’agit de montants plafonds, c'est-à-dire des montants maximum, par type de prestation, qui peuvent être imputés au locataire (et non un forfait).</w:t>
      </w:r>
    </w:p>
    <w:p>
      <w:r>
        <w:t>Exemple : un professionnel intervient dans le cadre de la location d’un appartement de 60 m², en zone très tendue, après le 1 er janvier 2026. Le professionnel est tenu de différencier ses frais :</w:t>
      </w:r>
    </w:p>
    <w:p>
      <w:r>
        <w:t>les frais d’entremise sont à la charge du propriétaire;</w:t>
      </w:r>
    </w:p>
    <w:p>
      <w:r>
        <w:t>les frais de mise en location (frais de visite, de constitution du dossier, de rédaction de bail) sont partagés entre le propriétaire et le locataire, sans que la part imputée au locataire ne puisse excéder 726 € (60 m² x 12,10 €).</w:t>
      </w:r>
    </w:p>
    <w:p>
      <w:pPr>
        <w:pStyle w:val="Heading2"/>
      </w:pPr>
      <w:r>
        <w:t>Plafonnement des honoraires d’état des lieux d’entrée</w:t>
      </w:r>
    </w:p>
    <w:p>
      <w:r>
        <w:t>(décret du 1.8.14 : art. 2)</w:t>
      </w:r>
    </w:p>
    <w:p>
      <w:r>
        <w:t>Pour les honoraires liés à l’établissement de l’état des lieux d’entrée, un plafond unique est fixé, valant pour l’ensemble du territoire; il s’élève à :</w:t>
      </w:r>
    </w:p>
    <w:p>
      <w:r>
        <w:t>3 € par mètre carré de surface habitable, jusqu’au 31 décembre 2025;</w:t>
      </w:r>
    </w:p>
    <w:p>
      <w:r>
        <w:t>3, 03 € par mètre carré de surface habitable à partir du 1 er janvier 2026.</w:t>
      </w:r>
    </w:p>
    <w:p>
      <w:r>
        <w:t>Exemple : un professionnel intervient dans le cadre de la location d’un appartement de 60 m², en zone très tendue, après le 1er janvier 2026. Les frais d’état des lieux d’entrée sont partagés entre le propriétaire et le locataire, sans que la part imputée au locataire ne puisse excéder 181,8 € (60 m² x 3,03 €).</w:t>
      </w:r>
    </w:p>
    <w:p>
      <w:pPr>
        <w:pStyle w:val="Heading2"/>
      </w:pPr>
      <w:r>
        <w:t>Modalités de transmission des informations par les professionnels de l’immobilier aux observatoires locaux des loyers</w:t>
      </w:r>
    </w:p>
    <w:p>
      <w:r>
        <w:t>(loi du 6.7.89 : art. 5, II / décret n° 2014-890 du 1.8.14 modifié par le décret n° 2019-625 du 21.6.19)</w:t>
      </w:r>
    </w:p>
    <w:p>
      <w:r>
        <w:t>Les zones d'urbanisation continue de plus de 50 000 habitants où il existe un déséquilibre marqué entre l'offre et la demande de logements, doivent être dotées d'un Observatoire local des loyers (OLL) (loi du 6.7.89 : art 17 / décret n° 2014-854 du 30.7.14; décret n° 2013-392 du 10.5.13 : annexe 1). Pour garantir le bon fonctionnement des OLL, les professionnels, qui interviennent dans le cadre de la location d’un logement soumis à la loi du 6 juillet 1989, ainsi que certains bailleurs, sont tenus de communiquer à l’ OLL compétent et agréé, les informations relatives au logement et au contrat de location. Sont concernés :</w:t>
      </w:r>
    </w:p>
    <w:p>
      <w:r>
        <w:t>les professionnels qui interviennent, à quelque titre que ce soit, lors de la conclusion d’un bail entre le propriétaire et le locataire ou pour en assurer la gestion locative;</w:t>
      </w:r>
    </w:p>
    <w:p>
      <w:r>
        <w:t>les bailleurs possédant une part significative de locaux soumis à la loi du 6 juillet 1989 à l'échelle de la zone géographique de l’ OLL, c’est-à-dire : 50 logements ou plus du parc de référence hors Ile de France; 200 logements ou plus de parc de référence en Ile de France.</w:t>
      </w:r>
    </w:p>
    <w:p>
      <w:r>
        <w:t>50 logements ou plus du parc de référence hors Ile de France;</w:t>
      </w:r>
    </w:p>
    <w:p>
      <w:r>
        <w:t>200 logements ou plus de parc de référence en Ile de France.</w:t>
      </w:r>
    </w:p>
    <w:p>
      <w:r>
        <w:t>Cette communication d’information s’effectue :</w:t>
      </w:r>
    </w:p>
    <w:p>
      <w:r>
        <w:t>soit directement entre le professionnel ou le bailleur possédant une part significative de logement et l’ OLL agréé;</w:t>
      </w:r>
    </w:p>
    <w:p>
      <w:r>
        <w:t>soit par l’intermédiaire d’un organisme tiers (par exemple, une fédération professionnelle), qui transmet ces informations à l’ANIL.</w:t>
      </w:r>
    </w:p>
    <w:p>
      <w:r>
        <w:t>Les manquements à l'obligation de transmission des données aux OLL agréés sont punis d'une amende administrative, prononcée par le préfet du département, dont le montant ne peut être supérieur à 5 000 € pour une personne physique et à 15 000 € pour une personne morale.</w:t>
      </w:r>
    </w:p>
    <w:p>
      <w:r>
        <w:t>L'amende est prononcée après que l'intéressé ait été informé de la possibilité de présenter ses observations dans un délai déterminé. Le montant de l'amende est proportionné à la gravité des faits constatés. Le décret du 1er août 2014 détermine la nature de ces informations et les conditions dans lesquelles elles sont transmises aux OLL agréés.</w:t>
      </w:r>
    </w:p>
    <w:p>
      <w:pPr>
        <w:pStyle w:val="Heading2"/>
      </w:pPr>
      <w:r>
        <w:t>Nature des informations à transmettre et conditions de transmission</w:t>
      </w:r>
    </w:p>
    <w:p>
      <w:r>
        <w:t>(décret du 1.8.14 : art. 4, I)</w:t>
      </w:r>
    </w:p>
    <w:p>
      <w:r>
        <w:t>Les professionnels et bailleurs concernés doivent transmettre par fichier informatique, à l’ OLL territorialement compétent et agréé, les catégories d’information suivantes (décret du 1.8.14 : art. 4, II) :</w:t>
      </w:r>
    </w:p>
    <w:p>
      <w:r>
        <w:t>l’identifiant du logement interne au système d'information du professionnel;</w:t>
      </w:r>
    </w:p>
    <w:p>
      <w:r>
        <w:t>la localisation du logement;</w:t>
      </w:r>
    </w:p>
    <w:p>
      <w:r>
        <w:t>les caractéristiques principales du logement;</w:t>
      </w:r>
    </w:p>
    <w:p>
      <w:r>
        <w:t>les informations relatives au loyer;</w:t>
      </w:r>
    </w:p>
    <w:p>
      <w:r>
        <w:t>la date d'entrée du locataire dans le logement.</w:t>
      </w:r>
    </w:p>
    <w:p>
      <w:r>
        <w:t>Le format du fichier informatique et le contenu des catégories d’information à transmettre sont fixés en annexe de l’arrêté du 17 février 2020 (arrêté du 17.2.20 : art. 6).</w:t>
      </w:r>
    </w:p>
    <w:p>
      <w:pPr>
        <w:pStyle w:val="Heading2"/>
      </w:pPr>
      <w:r>
        <w:t>Délais de transmission</w:t>
      </w:r>
    </w:p>
    <w:p>
      <w:r>
        <w:t>(arrêté du 29.8.14 : art. 1)</w:t>
      </w:r>
    </w:p>
    <w:p>
      <w:r>
        <w:t>Ces informations doivent être transmises chaque année, au plus tard le 1 er mars, pour les logements mis en location en cours de l’année précédente ou gérés au 1 er janvier.</w:t>
      </w:r>
    </w:p>
    <w:p>
      <w:r>
        <w:t>Lorsque l’ OLL territorialement compétent est nouvellement agréé et que cet agrément est délivré entre le 1 er janvier et le 1er mars, les informations doivent être transmises, au plus tard, trois mois après la date d’agrément de l’observatoire (pour la 1ère année).</w:t>
      </w:r>
    </w:p>
    <w:p>
      <w:pPr>
        <w:pStyle w:val="Heading2"/>
      </w:pPr>
      <w:r>
        <w:t>Transmission par l’intermédiaire d’un organisme tiers</w:t>
      </w:r>
    </w:p>
    <w:p>
      <w:r>
        <w:t>(décret du 1.8.14 : art. 4, III)</w:t>
      </w:r>
    </w:p>
    <w:p>
      <w:r>
        <w:t>En cas de transmission par un tiers, l’intermédiaire transmet les informations à l’ANIL, sans en modifier le contenu, mais il communique les coordonnées du professionnel ayant recueilli les données. L’ANIL doit transmettre ces informations, dans un délai d’un mois, en intégralité, à l’ OLL, en précisant l’identité du professionnel ayant recueilli les informations en premier lieu.</w:t>
      </w:r>
    </w:p>
    <w:p>
      <w:pPr>
        <w:pStyle w:val="Heading2"/>
      </w:pPr>
      <w:r>
        <w:t>Certificat de transmission</w:t>
      </w:r>
    </w:p>
    <w:p>
      <w:r>
        <w:t>(décret du 1.8.14 : art. 4, IV)</w:t>
      </w:r>
    </w:p>
    <w:p>
      <w:r>
        <w:t>L’ OLL agréé ou, en cas de recours à un intermédiaire, l’ANIL, délivre au professionnel un certificat de transmission des informations.</w:t>
      </w:r>
    </w:p>
    <w:p>
      <w:r>
        <w:t>Ce certificat est délivré dans un délai d’un mois suivant la date de réception des informations (arrêté du 29.8.14 : art. 2).</w:t>
      </w:r>
    </w:p>
    <w:p>
      <w:pPr>
        <w:pStyle w:val="Heading2"/>
      </w:pPr>
      <w:r>
        <w:t>Entrée en vigueur</w:t>
      </w:r>
    </w:p>
    <w:p>
      <w:r>
        <w:t>L’obligation de transmission des informations relatives aux baux soumis à la loi du 6 juillet 1989, à la charge des professionnels, entre en vigueur sur les territoires d’observation, au fur et à mesure de l'agrément des OLL.</w:t>
      </w:r>
    </w:p>
    <w:p>
      <w:pPr>
        <w:pStyle w:val="Heading2"/>
      </w:pPr>
      <w:r>
        <w:t>plus d'infos</w:t>
      </w:r>
    </w:p>
    <w:p>
      <w:r>
        <w:t>Observatoires locaux des loyers : agrément, communication et diffusion de leurs données, création du comité scientifique</w:t>
      </w:r>
    </w:p>
    <w:p>
      <w:pPr>
        <w:pStyle w:val="Heading1"/>
      </w:pPr>
      <w:r>
        <w:t>Encadrement de l’évolution des loyers en zones tendues à compter du 1er août 2025</w:t>
      </w:r>
    </w:p>
    <w:p>
      <w:r>
        <w:rPr>
          <w:i/>
        </w:rPr>
        <w:t>https://www.anil.org/aj-encadrement-evolution-loyers-zones-tendues-2025/</w:t>
      </w:r>
    </w:p>
    <w:p>
      <w:r>
        <w:t>N° 2025-14 / À jour au 18 juillet 2025 Décret n° 2017-1198 du 27.7.17 modifié par le décret n°décret n° 2025-652 du 15.7.25</w:t>
      </w:r>
    </w:p>
    <w:p>
      <w:r>
        <w:t>Dans les zones dites “tendues”, marquées notamment par un déséquilibre entre l'offre et la demande de logements entraînant des difficultés sérieuses d'accès au logement, le montant maximum d'évolution des loyers des logements vacants et des contrats renouvelés est encadré (loi du 6.7.89 : art. 18).</w:t>
      </w:r>
    </w:p>
    <w:p>
      <w:r>
        <w:t>Le décret du 27 juillet 2017 prévoit les conditions d’application de cet encadrement de l’évolution des loyers. Il est modifié chaque année et en dernier lieu par le décret n° 2025-652 du 15 juillet 2025.</w:t>
      </w:r>
    </w:p>
    <w:p>
      <w:r>
        <w:t>Les dispositions du décret du 15 juillet 2025 exposées ci-dessous sont applicables aux contrats conclus entre le 1er août 2025 et le 31 juillet 2026.</w:t>
      </w:r>
    </w:p>
    <w:p>
      <w:r>
        <w:t>Pour mémoire, avant le 1er août 2012, seuls les loyers de l’agglomération parisienne, lors du renouvellement du bail, faisaient l’objet d’un encadrement via la publication d’un décret annuel de blocage. En 2012, l’encadrement a été étendu à de nouvelles agglomérations et aux loyers à la relocation (décrets n° 2012-894 du 20.7.12). Puis, en 2014, la publication du décret annuel devient obligatoire et son application est étendue aux locations meublées. Les zones concernées par l’encadrement de l’évolution des loyers sont également modifiées (loi ALUR : art.6). Un décret était, dans un premier temps, publié chaque année (décrets n° 2014-854 du 30.7.14 et n° 2015-931 du 29.7.15, n° 2016-1040 du 29.7.16). Depuis 2018, les décrets publiés annuellement modifient le décret du 27 juillet 2017.</w:t>
      </w:r>
    </w:p>
    <w:p>
      <w:r>
        <w:t>Il est à noter que l’encadrement de l’évolution des loyers se distingue de l’encadrement du niveau des loyers, instauré à titre expérimental par la loi ELAN (loi ELAN du 23.11.18 : art. 140). Dans les territoires sur lesquels s’applique ce dispositif, le loyer au mètre carré des logements ne peut excéder un certain plafond, fixé par arrêté préfectoral (cf. Analyse juridique n° 2019-03). Les deux dispositifs d’encadrement des loyers, du niveau et l’évolution, peuvent s’appliquer sur un même territoire. Il convient alors d’articuler les deux dispositifs (cf. Analyse juridique n° 2015-13).</w:t>
      </w:r>
    </w:p>
    <w:p>
      <w:pPr>
        <w:pStyle w:val="Heading2"/>
      </w:pPr>
      <w:r>
        <w:t>Champ d’application de l’encadrement des loyers</w:t>
      </w:r>
    </w:p>
    <w:p>
      <w:r>
        <w:t>(loi du 6.7.89 : art. 18)</w:t>
      </w:r>
    </w:p>
    <w:p>
      <w:pPr>
        <w:pStyle w:val="Heading2"/>
      </w:pPr>
      <w:r>
        <w:t>Quelles sont les communes concernées ?</w:t>
      </w:r>
    </w:p>
    <w:p>
      <w:r>
        <w:t>L’encadrement de l’évolution des loyers est applicable dans les zones tendues. Il s’agit des “zones d’urbanisation continue de plus de 50 000 habitants où il existe un déséquilibre marqué entre l’offre et la demande de logements, entraînant des difficultés sérieuses d’accès au logement sur l’ensemble du parc résidentiel existant, qui se caractérisent notamment par le niveau élevé des loyers, le niveau élevé des prix d’acquisition des logements anciens ou le nombre élevé de demandes de logement par rapport aux nombre d’emménagement annuels dans le parc locatif social” (loi du 6.7.89 : art. 17, I, al. 1 et art. 18, al. 1).</w:t>
      </w:r>
    </w:p>
    <w:p>
      <w:r>
        <w:t>Les communes concernées par l’encadrement de l’évolution du montant des loyers (loi du 6.7.89 : art. 18) sont les agglomérations qui figurent à l’annexe 1° du décret n° 2013-392 du 10 mai 2013, relatif à la taxe sur les logements vacants (CGI : art. 232).</w:t>
      </w:r>
    </w:p>
    <w:p>
      <w:r>
        <w:t>Ce zonage a récemment fait l’objet d’une modification par le décret n° 2023-822 du 25 août 2023, qui a procédé à une actualisation de la liste des communes situées en zone d’urbanisation continue. De nouvelles unités urbaines sont désormais considérées comme situées en zone tendue et d’autres unités urbaines déjà classées en zones tendues ont vu leur périmètre évoluer. Enfin, plusieurs communes situées dans des unités urbaines classées en zones tendues sont sorties du classement.</w:t>
      </w:r>
    </w:p>
    <w:p>
      <w:r>
        <w:t>Pour savoir si une commune est située en zone tendue, un simulateur en ligne est disponible.</w:t>
      </w:r>
    </w:p>
    <w:p>
      <w:r>
        <w:t>À noter : la taxe annuelle sur les logements vacants a été étendue aux zones dites “tendues et touristiques” qui connaissent "un déséquilibre marqué entre l’offre et la demande de logements entraînant des difficultés sérieuses d’accès au logement sur l’ensemble du parc résidentiel existant" (loi du 30.12.22 : art. 73; décret n° 2023-822 du 25.8.23). Toutefois, compte-tenu des dispositions de la loi du 6 juillet 1989, ces nouvelles zones ne sont pas concernées par l’encadrement de l’évolution des loyers.</w:t>
      </w:r>
    </w:p>
    <w:p>
      <w:pPr>
        <w:pStyle w:val="Heading2"/>
      </w:pPr>
      <w:r>
        <w:t>Quels sont les contrats de location concernés ?</w:t>
      </w:r>
    </w:p>
    <w:p>
      <w:r>
        <w:t>Le dispositif s’applique aux contrats de location de logements (nus ou meublés, bail mobilité) à usage de résidence principale ou à usage mixte professionnel et d’habitation principale, soumis à la loi du 6 juillet 1989. Il ne s’applique pas, notamment, aux logements appartenant aux organismes HLM, aux logements conventionnés APL, aux logements soumis à la loi de 1948 et aux locations saisonnières.</w:t>
      </w:r>
    </w:p>
    <w:p>
      <w:r>
        <w:t>Les dispositions issues du décret du 15 juillet 2025 s’appliquent aux contrats conclus ou renouvelés entre le 1 er août 2025 et le 31 juillet 2026.</w:t>
      </w:r>
    </w:p>
    <w:p>
      <w:r>
        <w:t>À noter : pour les contrats conclus, reconduits ou renouvelés depuis le 24 août 2022, le loyer ne peut pas dépasser le dernier loyer appliqué au précédent locataire lorsque le logement appartient à la classe énergétique F ou G (au sens de CCH : L.173-1-1) (loi du 6.7.89 : art. 17 issu de la loi Climat et Résilience du 22.8.21). Afin d’en tenir compte, les dispositions du décret du 27 juillet 2017 ne sont pas applicables aux logements appartenant à la classe énergétique F ou G (décret du 27.7.17 : art. 1-1).</w:t>
      </w:r>
    </w:p>
    <w:p>
      <w:pPr>
        <w:pStyle w:val="Heading2"/>
      </w:pPr>
      <w:r>
        <w:t>Encadrement des loyers au stade de la mise en location du logement</w:t>
      </w:r>
    </w:p>
    <w:p>
      <w:r>
        <w:t>(décret du 27.7.17 : art. 2 à 4)</w:t>
      </w:r>
    </w:p>
    <w:p>
      <w:r>
        <w:t>L’encadrement de l’évolution des loyers est applicable aux logements vacants, c’est-à-dire aux « logements inoccupés proposés à la location » (décret du 27.7.17 : art. 2, al. 1 er). Lors de la mise en location d’un logement, pour déterminer les conditions de fixation du loyer, il convient de prendre en compte :</w:t>
      </w:r>
    </w:p>
    <w:p>
      <w:r>
        <w:t>les conditions d’occupation du logement avant la signature du bail;</w:t>
      </w:r>
    </w:p>
    <w:p>
      <w:r>
        <w:t>le montant du loyer par rapport à ceux du voisinage;</w:t>
      </w:r>
    </w:p>
    <w:p>
      <w:r>
        <w:t>la réalisation éventuelle de travaux par le bailleur;</w:t>
      </w:r>
    </w:p>
    <w:p>
      <w:r>
        <w:t>la performance énergétique du logement.</w:t>
      </w:r>
    </w:p>
    <w:p>
      <w:pPr>
        <w:pStyle w:val="Heading2"/>
      </w:pPr>
      <w:r>
        <w:t>Principe : limitation au dernier loyer appliqué au précédent locataire</w:t>
      </w:r>
    </w:p>
    <w:p>
      <w:r>
        <w:t>(décret du 27.7.17 : art. 3)</w:t>
      </w:r>
    </w:p>
    <w:p>
      <w:r>
        <w:t>Lorsqu’un logement vacant fait l’objet d’une nouvelle location, le loyer du nouveau contrat de location ne peut excéder le dernier loyer appliqué au précédent locataire.</w:t>
      </w:r>
    </w:p>
    <w:p>
      <w:r>
        <w:t>Si le loyer du locataire sortant n’a pas été révisé par le bailleur au cours des 12 derniers mois précédant la conclusion du nouveau contrat de location, alors le loyer appliqué au nouveau contrat de location peut être révisé en fonction de la variation du dernier IRL publié à la date de signature du nouveau contrat.</w:t>
      </w:r>
    </w:p>
    <w:p>
      <w:r>
        <w:t>Si le loyer du locataire sortant a été révisé par le bailleur au cours des 12 derniers mois précédant la conclusion du nouveau contrat, le loyer appliqué au nouveau contrat doit être identique au loyer du locataire sortant.</w:t>
      </w:r>
    </w:p>
    <w:p>
      <w:r>
        <w:t>Notion de loyer appliqué au précédent locataire : lorsque le contrat du précédent locataire a été renouvelé avec une réévaluation (progressive) de loyer, sans que celle-ci ait été entièrement appliquée à la date de son départ, le dernier loyer appliqué au précédent locataire s’entend du loyer convenu entre les parties ou fixé judiciairement, y compris la fraction non encore réévaluée (décret du 27.7.17 : art. 8).</w:t>
      </w:r>
    </w:p>
    <w:p>
      <w:r>
        <w:t>Exemple : un bailleur a convenu d’une augmentation de loyer sur 6 ans et le locataire quitte les lieux au bout de 4 ans. Le bailleur peut appliquer au locataire suivant le loyer réévalué en totalité, même si le dernier loyer du locataire sortant ne prenait en compte qu’un loyer réévalué aux 2/3.</w:t>
      </w:r>
    </w:p>
    <w:p>
      <w:pPr>
        <w:pStyle w:val="Heading2"/>
      </w:pPr>
      <w:r>
        <w:t>Exceptions : loyer sous-évalué et/ou réalisation de travaux</w:t>
      </w:r>
    </w:p>
    <w:p>
      <w:r>
        <w:t>(décret du 27.7.17 : art. 4)</w:t>
      </w:r>
    </w:p>
    <w:p>
      <w:r>
        <w:t>Par dérogations à la limitation de l’évolution du loyer d’un logement vacant, le bailleur peut, sous conditions, appliquer au nouveau locataire un loyer supérieur à celui exigé au précédent locataire (éventuellement révisé) lorsque :</w:t>
      </w:r>
    </w:p>
    <w:p>
      <w:r>
        <w:t>ce loyer est manifestement sous-évalué par rapport à ceux du voisinage;</w:t>
      </w:r>
    </w:p>
    <w:p>
      <w:r>
        <w:t>ou s’il a réalisé au sein du logement des travaux d’amélioration ou de mise aux normes avec les caractéristiques de la décence, sous conditions.</w:t>
      </w:r>
    </w:p>
    <w:p>
      <w:r>
        <w:t>Loyer manifestement sous-évalué</w:t>
      </w:r>
    </w:p>
    <w:p>
      <w:r>
        <w:t>Lorsque le dernier loyer appliqué au précédent locataire est manifestement sous-évalué par rapport à ceux pratiqués dans le voisinage, le loyer du nouveau contrat peut être réévalué.</w:t>
      </w:r>
    </w:p>
    <w:p>
      <w:r>
        <w:t>Cette réévaluation est encadrée. La hausse de loyer ne peut excéder la moitié de la différence entre :</w:t>
      </w:r>
    </w:p>
    <w:p>
      <w:r>
        <w:t>le montant d’un loyer déterminé par référence aux loyers habituellement constatés dans le voisinage pour des logements comparables;</w:t>
      </w:r>
    </w:p>
    <w:p>
      <w:r>
        <w:t>et le dernier loyer appliqué par le précédent locataire, éventuellement révisé.</w:t>
      </w:r>
    </w:p>
    <w:p>
      <w:r>
        <w:t>Exemple : le dernier loyer appliqué au locataire s’élève à 600 euros, après révision. Le montant d’un loyer déterminé par références à ceux du voisinage s’élève à 900 euros. La différence constatée s’élève à 300 euros. Le loyer pourra être réévalué de 150 euros et donc s’élever à 750 euros.</w:t>
      </w:r>
    </w:p>
    <w:p>
      <w:r>
        <w:t>Notion de loyer déterminé par référence aux loyers habituellement constatés dans le voisinage</w:t>
      </w:r>
    </w:p>
    <w:p>
      <w:r>
        <w:t>Les loyers servant de référence doivent être représentatifs de l’ensemble des loyers habituellement constatés dans le voisinage pour des logements comparables situés, soit dans le même groupe d’immeubles, soit dans tout autre groupe d’immeubles comportant des caractéristiques similaires et situé dans la même zone géographique (décret du 27.7.17 : art. 6, al. 1, 1°).</w:t>
      </w:r>
    </w:p>
    <w:p>
      <w:r>
        <w:t>Les éléments constitutifs de ces références sont définis par le décret n° 90-780 du 31 août 1990, modifié par le décret n° 2015-650 du 10 juin 2015. Elles doivent notamment mentionner pour chaque logement : le nom de la rue et la dizaine de numéros où se situe l’immeuble, le type d’habitat (individuel ou collectif), l’époque de construction de l’immeuble, l’étage du logement et la présence éventuelle d’un ascenseur, la surface habitable du logement, le nombre de ses pièces principales, etc.</w:t>
      </w:r>
    </w:p>
    <w:p>
      <w:r>
        <w:t>Ces références peuvent être obtenues auprès :</w:t>
      </w:r>
    </w:p>
    <w:p>
      <w:r>
        <w:t>d’agences immobilières;</w:t>
      </w:r>
    </w:p>
    <w:p>
      <w:r>
        <w:t>d’associations de défense des propriétaires ou de locataires;</w:t>
      </w:r>
    </w:p>
    <w:p>
      <w:r>
        <w:t>des observatoires locaux des loyers (arrêté du 10.11.14 modifié par l’arrêté du 29.5.20 : art. 11).</w:t>
      </w:r>
    </w:p>
    <w:p>
      <w:r>
        <w:t>Le bailleur peut également fournir des références portant sur des logements lui appartenant, si elles sont représentatives des loyers pratiqués dans le voisinage (Cass. Civ III : 17.12.14, n° 13-24360).</w:t>
      </w:r>
    </w:p>
    <w:p>
      <w:r>
        <w:t>Présentation des références par le bailleur (décret du 10.6.15 : art. 4, 5°) Les références ayant permis de justifier l’évolution du montant du loyer sont jointes au contrat. Les références choisies doivent porter non seulement sur des baux conclus récemment, mais également sur des baux conclus depuis plus de trois ans.</w:t>
      </w:r>
    </w:p>
    <w:p>
      <w:r>
        <w:t>Travaux réalisés depuis la dernière location</w:t>
      </w:r>
    </w:p>
    <w:p>
      <w:r>
        <w:t>Lorsque des travaux ont été réalisés pour un coût au moins égal à la moitié de la dernière année de loyer, une hausse du loyer peut être appliquée, sous réserve de ne pas dépasser 15 % du coût réel des travaux TTC (appliqués au loyer annuel).</w:t>
      </w:r>
    </w:p>
    <w:p>
      <w:r>
        <w:t>Pour appliquer cette augmentation, les travaux réalisés doivent :</w:t>
      </w:r>
    </w:p>
    <w:p>
      <w:r>
        <w:t>être des travaux d’amélioration ou de mise en conformité avec les caractéristiques de décence (loi du 6.7.89 : art. 6, al. 1 et 2);</w:t>
      </w:r>
    </w:p>
    <w:p>
      <w:r>
        <w:t>avoir été réalisés dans le logement ou dans les parties communes de l’immeuble;</w:t>
      </w:r>
    </w:p>
    <w:p>
      <w:r>
        <w:t>avoir été réalisés depuis la conclusion du contrat de location initial avec le précédent locataire ou, au cas où le bail a été renouvelé, depuis son dernier renouvellement.</w:t>
      </w:r>
    </w:p>
    <w:p>
      <w:r>
        <w:t>À noter : si le logement a fait l’objet, depuis moins de 6 mois, de travaux d’amélioration d’un montant au moins égal à la dernière année de loyer, le loyer peut être réévalué librement (sous réserve de l’entrée en vigueur du dispositif d’encadrement du niveau des loyers en zones tendues, voir loi ELAN : art. 140).</w:t>
      </w:r>
    </w:p>
    <w:p>
      <w:pPr>
        <w:pStyle w:val="Heading2"/>
      </w:pPr>
      <w:r>
        <w:t>Calcul du coût des travaux</w:t>
      </w:r>
    </w:p>
    <w:p>
      <w:r>
        <w:t>Les travaux ayant donné ou donnant lieu à une contribution pour le partage des économies de charge (loi du 6.7.89 : art. 23-1) ou à une majoration du loyer (loi du 6.7.89 : art. 17-1, II) ne sont pas pris en compte dans le calcul du coût des travaux (décret du 27.7.17 : art. 7, 1°). Lorsque les travaux d’amélioration et/ou de mise en conformité portent sur les parties communes de l’immeuble, le coût à prendre en compte est déterminé en fonction des millièmes correspondant au logement (décret du 27.7.17 : art. 7, 2°).</w:t>
      </w:r>
    </w:p>
    <w:p>
      <w:r>
        <w:t>Notion de travaux d’amélioration : la notion ne fait pas l’objet d’une définition légale. Une appréciation au cas par cas est nécessaire.</w:t>
      </w:r>
    </w:p>
    <w:p>
      <w:r>
        <w:t>Selon une réponse ministérielle (Rép. Min. n° 514174 : JO AN du 16.12.91), sont des travaux d’amélioration les travaux apportant :</w:t>
      </w:r>
    </w:p>
    <w:p>
      <w:r>
        <w:t>un équipement nouveau, un service ou une qualité supérieure au niveau des prestations existantes;</w:t>
      </w:r>
    </w:p>
    <w:p>
      <w:r>
        <w:t>ou apportant une qualité permettant de diminuer de façon certaine les dépenses d’entretien ou d’exploitation;</w:t>
      </w:r>
    </w:p>
    <w:p>
      <w:r>
        <w:t>ou apportant une plus grande sécurité pour les biens comme pour les personnes.</w:t>
      </w:r>
    </w:p>
    <w:p>
      <w:r>
        <w:t>Par exemple, ont été considérés comme des travaux d’amélioration :</w:t>
      </w:r>
    </w:p>
    <w:p>
      <w:r>
        <w:t>les travaux d’installation d’un digicode (CA Paris : 21.3.18, n° 15-19503);</w:t>
      </w:r>
    </w:p>
    <w:p>
      <w:r>
        <w:t>les travaux de pose de ventilation (TGI Paris : 12.9.17, n° 15-14411);</w:t>
      </w:r>
    </w:p>
    <w:p>
      <w:r>
        <w:t>les travaux de maçonnerie, carrelage, menuiserie, remplacement de portes-fenêtres, de la porte d'entrée, de plusieurs pièces et de remise à neuf de l'installation électrique (Cass. Civ. III : 17.11.16, n° 15-12.367).</w:t>
      </w:r>
    </w:p>
    <w:p>
      <w:r>
        <w:t>En revanche, n’a pas été qualifié de travaux d’amélioration le remplacement d'une chaudière et d'un système de production d'eau chaude, qui se trouvait défaillant (Cass. Civ III : 14.11.90, n° 89-10983).</w:t>
      </w:r>
    </w:p>
    <w:p>
      <w:r>
        <w:t>Loyer manifestement sous-évalué et réalisation de travaux</w:t>
      </w:r>
    </w:p>
    <w:p>
      <w:r>
        <w:t>Lorsque le dernier loyer appliqué au précédent locataire est manifestement sous-évalué par rapport aux loyers du voisinage et que le bailleur a réalisé des travaux d’amélioration ou de mise aux normes de la décence au sein du logement, une réévaluation du loyer peut être appliquée.</w:t>
      </w:r>
    </w:p>
    <w:p>
      <w:r>
        <w:t>La réévaluation du loyer ne devra pas dépasser la plus élevée des deux limites suivantes :</w:t>
      </w:r>
    </w:p>
    <w:p>
      <w:r>
        <w:t>la moitié de la différence avec les loyers du voisinage (cf. § « Notion de loyer manifestement sous-évalué et présentation des références »);</w:t>
      </w:r>
    </w:p>
    <w:p>
      <w:r>
        <w:t>15 % du montant TTC des travaux (appliqués au loyer annuel).</w:t>
      </w:r>
    </w:p>
    <w:p>
      <w:pPr>
        <w:pStyle w:val="Heading2"/>
      </w:pPr>
      <w:r>
        <w:t>Exclusions</w:t>
      </w:r>
    </w:p>
    <w:p>
      <w:r>
        <w:t>(décret du 27.7.17 : art. 2, al. 2)</w:t>
      </w:r>
    </w:p>
    <w:p>
      <w:r>
        <w:t>Certaines mises en location ne sont pas soumises à ce dispositif d’encadrement.</w:t>
      </w:r>
    </w:p>
    <w:p>
      <w:r>
        <w:t>Sont expressément exclus :</w:t>
      </w:r>
    </w:p>
    <w:p>
      <w:r>
        <w:t>les logements faisant l’objet d’une première location;</w:t>
      </w:r>
    </w:p>
    <w:p>
      <w:r>
        <w:t>les logements inoccupés par un locataire depuis plus de 18 mois;</w:t>
      </w:r>
    </w:p>
    <w:p>
      <w:r>
        <w:t>les logement ayant fait l’objet, depuis moins de 6 mois, de travaux d’amélioration d’un montant au moins égal à la dernière année de loyer.</w:t>
      </w:r>
    </w:p>
    <w:p>
      <w:r>
        <w:t>Dans ces hypothèses, la fixation du loyer est libre, sous réserve de :</w:t>
      </w:r>
    </w:p>
    <w:p>
      <w:r>
        <w:t>l’entrée en vigueur du dispositif d’encadrement du niveau des loyers en zones tendues (cf. loi ELAN : art. 140);</w:t>
      </w:r>
    </w:p>
    <w:p>
      <w:r>
        <w:t>du respect des conditions liées à la performance énergétique du logement.</w:t>
      </w:r>
    </w:p>
    <w:p>
      <w:pPr>
        <w:pStyle w:val="Heading2"/>
      </w:pPr>
      <w:r>
        <w:t>Performance énergétique du logement</w:t>
      </w:r>
    </w:p>
    <w:p>
      <w:r>
        <w:t>Lorsque le logement appartient à la classe énergétique F ou G (au sens de CCH : L.173-1-1), les dispositions du décret du 27 juillet 2017 ne sont pas applicables (décret du 27.7.17 : art. 1-1). Le loyer ne pourra pas dépasser le dernier loyer appliqué au précédent locataire, sans exception (loi du 6.7.89 : art. 17 issu de la loi Climat et Résilience du 22.8.21).</w:t>
      </w:r>
    </w:p>
    <w:p>
      <w:r>
        <w:t>Situations</w:t>
      </w:r>
    </w:p>
    <w:p>
      <w:r>
        <w:t>Calcul de loyer</w:t>
      </w:r>
    </w:p>
    <w:p>
      <w:r>
        <w:t>Logements classés F ou G</w:t>
      </w:r>
    </w:p>
    <w:p>
      <w:r>
        <w:t>Loyer limité à celui du précédent locataire</w:t>
      </w:r>
    </w:p>
    <w:p>
      <w:r>
        <w:t>Première mise en location</w:t>
      </w:r>
    </w:p>
    <w:p>
      <w:r>
        <w:t>Libre</w:t>
      </w:r>
    </w:p>
    <w:p>
      <w:r>
        <w:t>Logement vacant depuis plus de 18 mois*</w:t>
      </w:r>
    </w:p>
    <w:p>
      <w:r>
        <w:t>Travaux d'amélioration datant de moins de 6 mois et au moins égal à un an de loyer*</w:t>
      </w:r>
    </w:p>
    <w:p>
      <w:r>
        <w:t>Logement loué au cours des 18 derniers mois*</w:t>
      </w:r>
    </w:p>
    <w:p>
      <w:r>
        <w:t>Loyer limité à celui du précédent locataire, éventuellement revisé</w:t>
      </w:r>
    </w:p>
    <w:p>
      <w:r>
        <w:t>Loyer manifestement sous-évalué par rapport au voisinage*</w:t>
      </w:r>
    </w:p>
    <w:p>
      <w:r>
        <w:t>Réévaluation possible du loyer dans la limite de la moitié de la différence avec les loyers du voisinage</w:t>
      </w:r>
    </w:p>
    <w:p>
      <w:r>
        <w:t>Travaux d’amélioration réalisé depuis le dernier bail au moins égal à 6 mois de loyer*</w:t>
      </w:r>
    </w:p>
    <w:p>
      <w:r>
        <w:t>Réévaluation possible du loyer annuel dans la limite de 15 % du montant TTC des travaux</w:t>
      </w:r>
    </w:p>
    <w:p>
      <w:r>
        <w:t>*Si classe énergétique A à E (au sens de CCH : L.173-1-1).</w:t>
      </w:r>
    </w:p>
    <w:p>
      <w:pPr>
        <w:pStyle w:val="Heading2"/>
      </w:pPr>
      <w:r>
        <w:t>Encadrement des loyers au stade du renouvellement du bail</w:t>
      </w:r>
    </w:p>
    <w:p>
      <w:r>
        <w:t>Une fois arrivé à son terme, le contrat de location se reconduit en principe tacitement (loi du 6.7.89 : art. 10) et l’évolution du loyer est limitée à celle de l’IRL. Dans certaines conditions, le bailleur peut toutefois proposer au locataire un renouvellement du bail avec une réévaluation de loyer, dans les conditions prévues par la loi (loi du 6.7.89 : art. 17-2, II).</w:t>
      </w:r>
    </w:p>
    <w:p>
      <w:r>
        <w:t>Dans ce cadre, l’augmentation du loyer n’est possible que si :</w:t>
      </w:r>
    </w:p>
    <w:p>
      <w:r>
        <w:t>le loyer est manifestement sous-évalué par rapport à ceux du voisinage;</w:t>
      </w:r>
    </w:p>
    <w:p>
      <w:r>
        <w:t>le bailleur a réalisé au sein du logement des travaux d’amélioration ou de mise aux normes avec les caractéristiques de la décence, sous conditions;</w:t>
      </w:r>
    </w:p>
    <w:p>
      <w:r>
        <w:t>le logement respecte certaines conditions de performance énergétique.</w:t>
      </w:r>
    </w:p>
    <w:p>
      <w:pPr>
        <w:pStyle w:val="Heading2"/>
      </w:pPr>
      <w:r>
        <w:t>Loyer manifestement sous-évalué</w:t>
      </w:r>
    </w:p>
    <w:p>
      <w:r>
        <w:t>Lorsque le loyer est manifestement sous-évalué par rapport aux loyers pratiqués dans le voisinage pour des logements similaires, le bailleur peut adresser au locataire une proposition d’augmentation de loyer.</w:t>
      </w:r>
    </w:p>
    <w:p>
      <w:r>
        <w:t>La hausse proposée ne devra pas excéder la moitié de la différence entre :</w:t>
      </w:r>
    </w:p>
    <w:p>
      <w:r>
        <w:t>le montant d’un loyer déterminé par référence aux loyers habituellement constatés dans le voisinage</w:t>
      </w:r>
    </w:p>
    <w:p>
      <w:r>
        <w:t>le loyer appliqué avant le renouvellement du bail, éventuellement révisé</w:t>
      </w:r>
    </w:p>
    <w:p>
      <w:r>
        <w:t>La hausse de loyer s’applique par tiers ou par sixième selon son montant et la durée du contrat renouvelé. Exemple : le dernier loyer appliqué au locataire s’élève à 600 euros, après révision. Le montant d’un loyer déterminé par références à ceux du voisinage s’élève à 900 euros. La différence constatée s’élève à 300 euros. Le loyer pourra être réévalué de 150 euros et donc s’élever à 750 euros.</w:t>
      </w:r>
    </w:p>
    <w:p>
      <w:r>
        <w:t>Concernant la notion de loyer déterminé par référence au voisinage, cf. § Encadrement des loyers au stade de la mise en location du logement.</w:t>
      </w:r>
    </w:p>
    <w:p>
      <w:pPr>
        <w:pStyle w:val="Heading2"/>
      </w:pPr>
      <w:r>
        <w:t>Loyer manifestement sous-évalué et travaux réalisés depuis la conclusion du bail initial ou de son dernier renouvellement</w:t>
      </w:r>
    </w:p>
    <w:p>
      <w:r>
        <w:t>Si le loyer est manifestement sous-évalué par rapport aux loyers pratiqués dans le voisinage pour des logements similaires et que le bailleur a réalisé, depuis la conclusion du bail initial ou de son renouvellement éventuel, des travaux d’amélioration ou de mise en conformité avec les caractéristiques de la décence, le bailleur peut adresser au locataire une proposition d’augmentation de loyer. Le coût des travaux doit être d’un montant au moins égal à la dernière année de loyer.</w:t>
      </w:r>
    </w:p>
    <w:p>
      <w:r>
        <w:t>Concernant la notion de travaux d’amélioration et le coût des travaux, cf. § Encadrement des loyers au stade de la mise en location du logement.</w:t>
      </w:r>
    </w:p>
    <w:p>
      <w:r>
        <w:t>La hausse proposée ne pourra excéder la plus élevée des deux limites suivantes :</w:t>
      </w:r>
    </w:p>
    <w:p>
      <w:r>
        <w:t>15 % du coût réel des travaux TTC (appliqués sur le loyer annuel);</w:t>
      </w:r>
    </w:p>
    <w:p>
      <w:r>
        <w:t>la moitié de la différence entre : le montant d’un loyer déterminé par référence aux loyers habituellement constatés dans le voisinage; le loyer appliqué avant le renouvellement du bail, éventuellement révisé.</w:t>
      </w:r>
    </w:p>
    <w:p>
      <w:r>
        <w:t>le montant d’un loyer déterminé par référence aux loyers habituellement constatés dans le voisinage;</w:t>
      </w:r>
    </w:p>
    <w:p>
      <w:r>
        <w:t>le loyer appliqué avant le renouvellement du bail, éventuellement révisé.</w:t>
      </w:r>
    </w:p>
    <w:p>
      <w:r>
        <w:t>Exemple : le dernier loyer appliqué au locataire s’élève à 600 euros, après révision. Le bailleur a réalisé des travaux pour un montant total de 8 000 euros. Le montant d’un loyer déterminé par références à ceux du voisinage s’élève à 900 euros. La hausse proposée ne pourra pas excéder la plus élevée des deux limites : • 15 % du coût des travaux (8000 x15% = 1200) appliqué sur le loyer annuel (1200/12 = 100 euros) • la moitié de la différence constatée avec les loyers du voisinage (300 /2 = 150) La hausse proposée ne pourra donc pas excéder 150 euros.</w:t>
      </w:r>
    </w:p>
    <w:p>
      <w:r>
        <w:t>À noter : au renouvellement du bail, la seule réalisation de travaux d’amélioration ou de mise aux normes de la décence est insuffisante pour justifier une proposition d’augmentation de loyer. Le bailleur doit également pouvoir démontrer le caractère manifestement sous-évalué du loyer par référence au voisinage (décret du 27.7.17 modifié : art. 5).</w:t>
      </w:r>
    </w:p>
    <w:p>
      <w:pPr>
        <w:pStyle w:val="Heading2"/>
      </w:pPr>
      <w:r>
        <w:t>Performance énergétique du logement</w:t>
      </w:r>
    </w:p>
    <w:p>
      <w:r>
        <w:t>Aucune réévaluation possible</w:t>
      </w:r>
    </w:p>
    <w:p>
      <w:r>
        <w:t>Loyer manifestement sous-évalué + travaux au moins égal à 6 mois de loyer*</w:t>
      </w:r>
    </w:p>
    <w:p>
      <w:r>
        <w:t>Réévaluation possible selon la plus élevée des limites suivantes : - loyer réévalué dans la limite de la moitié de la différence des loyers du voisinage - loyer annuel réévalué dans la limite de 15 % du montant TTC des travaux</w:t>
      </w:r>
    </w:p>
    <w:p>
      <w:pPr>
        <w:pStyle w:val="Heading2"/>
      </w:pPr>
      <w:r>
        <w:t>Articulation entre l’encadrement de l’évolution des loyers et l’encadrement du niveau des loyers</w:t>
      </w:r>
    </w:p>
    <w:p>
      <w:r>
        <w:t>(loi du 6.7.89 : art. 18 / loi ELAN du 23.11.18 : art. 140 / Décret du 27.7.17 : art. 9)</w:t>
      </w:r>
    </w:p>
    <w:p>
      <w:r>
        <w:t>Rappel : la loi ELAN instaure un dispositif expérimental d’encadrement du niveau des loyers. Ce dispositif entre en vigueur sur les territoires concernés, après :</w:t>
      </w:r>
    </w:p>
    <w:p>
      <w:r>
        <w:t>la publication des décrets déterminant les territoires faisant l’objet de l’expérimentation;</w:t>
      </w:r>
    </w:p>
    <w:p>
      <w:r>
        <w:t>la publication des arrêtés préfectoraux déterminant les loyers de référence.</w:t>
      </w:r>
    </w:p>
    <w:p>
      <w:r>
        <w:t>Actuellement, l’encadrement du niveau des loyers s’applique sur les territoires suivants :</w:t>
      </w:r>
    </w:p>
    <w:p>
      <w:r>
        <w:t>la commune de Paris (décret n° 2019-315 du 12.4.19 : JO du 13.4.19). L’encadrement est entré en vigueur le 1 er juillet 2019 (arrêté préfectoral du 28.5.19) et a été reconduit depuis (arrêtés préfectoraux des 3.6.20, 7.6.21, 1.6.22, 31.5.23, 28.5.24 et et 16.6.25); ce dernier fixant les loyers de référence applicables depuis le 1 er juillet 2021);</w:t>
      </w:r>
    </w:p>
    <w:p>
      <w:r>
        <w:t>la commune de Lille et les communes associées : Hellemmes (arrêté préfectoral du 18.4.77) et Lomme (décret du 22.4.00) (décret n° 2020-41 du 22.1.20 : JO du 24.1.20). L’encadrement est entré en vigueur le 1 er mars 2020 (arrêté préfectoral du 30.1.20) et a été reconduit (arrêtés préfectoraux des 22.2.21, 2.2.22, 20.2.23, 13.3.24 et 29.1.25);</w:t>
      </w:r>
    </w:p>
    <w:p>
      <w:r>
        <w:t>le territoire de l’Établissement public territorial (EPT) Plaine Commune, c’est-à-dire les communes suivantes : Aubervilliers, La Courneuve, Épinay-sur-Seine, L'Île-Saint-Denis, Pierrefitte-sur-Seine, Saint-Denis, Saint-Ouen-sur-Seine, Stains et Villetaneuse (décret n° 2020-1619 du 17.12.20 : JO du 19.12.20). L’encadrement est entré en vigueur le 1 er juin 2021 (arrêté préfectoral du 1.4.21) et a été reconduit depuis (arrêtés préfectoraux des 6.5.22, 4.5.23, 2.5.24 et 16.5.25).</w:t>
      </w:r>
    </w:p>
    <w:p>
      <w:r>
        <w:t>les communes de Lyon et Villeurbanne (décret n° 2021-1143 du 2.9.21 : JO du 3.9.21). L’encadrement est en vigueur depuis le 1 er novembre 2021 (arrêté préfectoral du 29.9.21) et a été reconduit depuis (arrêtés préfectoraux des 28.9.22, 29.9.23 et 22.10.24);</w:t>
      </w:r>
    </w:p>
    <w:p>
      <w:r>
        <w:t>le territoire de l’Établissement public territorial (EPT) Est Ensemble, c’est-à-dire les communes suivantes : Bagnolet, Bobigny, Bondy, Le Pré-Saint-Gervais, Les Lilas, Montreuil, Noisy-le-Sec, Pantin et Romainville (décret n° 2021-688 du 28.5.21 : JO du 30.5.21). L’encadrement est entré en vigueur le 1 er décembre 2021 (arrêté préfectoral du 3.11.21) et a été reconduit depuis (arrêtés préfectoraux des 6.5.22, 4.5.23, 2.5.24 et 16.5.25);</w:t>
      </w:r>
    </w:p>
    <w:p>
      <w:r>
        <w:t>la commune de Montpellier (décret n° 2021-1144 du 2.9.21 : JO du 3.9.21). L’encadrement est entré en vigueur le 1 er juillet 2022 (arrêté préfectoral du 23.5.22) et a été reconduit depuis (arrêtés préfectoraux des 13.6.23, 18.6.24 et 12.6.25);</w:t>
      </w:r>
    </w:p>
    <w:p>
      <w:r>
        <w:t>la commune de Bordeaux (décret n° 2021-1145 du 2.9.21 : JO du 3.9.21). L’encadrement est entré en vigueur le 15 juillet 2022 (arrêté préfectoral du 20.6.22) et a été reconduit depuis (arrêtés préfectoraux des 20.6.23, 20.6.24 et 20.6.25);</w:t>
      </w:r>
    </w:p>
    <w:p>
      <w:r>
        <w:t>le territoire de la communauté d’agglomération du Pays basque, comprenant 24 communes (décret n° 2023-981 du 23.10.23 : JO du 25.10.23). L’encadrement est entré en vigueur le 25 novembre 2024 (arrêté préfectoral du 21.10.24);</w:t>
      </w:r>
    </w:p>
    <w:p>
      <w:r>
        <w:t>le territoire de Grenoble-Alpes Métropole, pour tout ou partie des 21 communes le composant (décret n° 2023-1046 du 16.11.23 : JO du 18.11.23). L’encadrement est entré en vigueur le 20 janvier 2025 (arrêté préfectoral du 11.12.24). Dans l’hexagone, de nouvelles collectivités ne peuvent plus demander l’application du dispositif depuis novembre 2022. En outre-mer, cette possibilité est ouverte jusqu’au 12 juin 2027 depuis l’extension de l’expérimentation pour une durée de cinq années, par la loi du 13 juin 2025, aux zones tendues des départements et régions d’outre-mer.</w:t>
      </w:r>
    </w:p>
    <w:p>
      <w:r>
        <w:t>Dans les zones tendues, il convient de distinguer :</w:t>
      </w:r>
    </w:p>
    <w:p>
      <w:r>
        <w:t>les communes pour lesquelles s’appliquent l’encadrement de l’évolution du montant des loyers (loi du 6.7.89 : art. 18), mais qui ne sont pas entrées dans le dispositif d’encadrement du niveau (loi du 6.7.89 : art. 17-2 et loi ELAN du 28.11.18 : art. 140);</w:t>
      </w:r>
    </w:p>
    <w:p>
      <w:r>
        <w:t>les communes pour lesquelles s’appliquent les deux dispositifs : encadrement de l’évolution et du niveau des loyers (loi du 6.7.89 : art. 17-2 et 18 et loi ELAN du 28.11.18 : art.140).</w:t>
      </w:r>
    </w:p>
    <w:p>
      <w:r>
        <w:t>À noter : depuis le 24 août 2022, lorsque le logement appartient à la classe énergétique F ou G (au sens de CCH : L.173-1-1), il n’est pas possible pour le bailleur :</w:t>
      </w:r>
    </w:p>
    <w:p>
      <w:r>
        <w:t>de dépasser le dernier loyer appliqué au précédent locataire lors de la conclusion du bail;</w:t>
      </w:r>
    </w:p>
    <w:p>
      <w:r>
        <w:t>d’engager une action en réévaluation du loyer au renouvellement du bail.</w:t>
      </w:r>
    </w:p>
    <w:p>
      <w:r>
        <w:t>Dans les zones soumises au seul dispositif d’encadrement de l’évolution du montant des loyers</w:t>
      </w:r>
    </w:p>
    <w:p>
      <w:r>
        <w:t>Les dispositions du présent décret s’appliquent, sans restriction.</w:t>
      </w:r>
    </w:p>
    <w:p>
      <w:r>
        <w:t>Dans les zones soumises aux dispositifs d’encadrement de l’évolution et du niveau de loyer (décret du 27.7.17 : art. 9)</w:t>
      </w:r>
    </w:p>
    <w:p>
      <w:r>
        <w:t>Pour ces zones, une articulation des deux dispositifs est prévue (cf. Analyse juridique n° 2015-13).</w:t>
      </w:r>
    </w:p>
    <w:p>
      <w:pPr>
        <w:pStyle w:val="Heading2"/>
      </w:pPr>
      <w:r>
        <w:t>Approfondissez votre expertise dans le logement et l’habitat</w:t>
      </w:r>
    </w:p>
    <w:p>
      <w:r>
        <w:t>Accédez à nos autres articles spécialisés, éclairages et études pour rester à jour sur la réglementation, les dispositifs et les évolutions du logement et de l’habitat.</w:t>
      </w:r>
    </w:p>
    <w:p>
      <w:pPr>
        <w:pStyle w:val="Heading1"/>
      </w:pPr>
      <w:r>
        <w:t>Encadrement de l’évolution et du niveau des loyers dans les zones tendues</w:t>
      </w:r>
    </w:p>
    <w:p>
      <w:r>
        <w:rPr>
          <w:i/>
        </w:rPr>
        <w:t>https://www.anil.org/documentation-experte/analyses-juridiques-jurisprudence/analyses-juridiques/analyses-juridiques-2015/encadrement-de-levolution-et-du-niveau-des-loyers-dans-les-zones-tendues/</w:t>
      </w:r>
    </w:p>
    <w:p>
      <w:r>
        <w:t>N° 2015-13 / À jour au 18 juillet 2025 Loi du 6.7.89 : art. 17, 17-2 et 18 / Loi ELAN : art. 140 / Loi n° 2025-534 du 13.6.25 / Décrets n° 2015-650 du 10.6.15, n° 2016-1040 du 29.7.16, n° 2017-1198 du 27.7.17, n° 2018-549 du 28.6.18, n° 2019-437 du 13.5.19, n° 2019-802 du 26.7.19, n° 2020-945 du 30.7.20, n° 2020-1818 du 30.12.20, n° 2021-852 du 29.6.21, n° 2022-1079 du 29.7.22, n° 2023-642 du 20.7.23, n° 2024-854 du 24.7.24, n° 2025-652 du 15.7.25 / Décrets n° 2021-1143, n° 2021-1144, n° 2021-1145 du 2.9.21, n° 2023-981 du 23.10.23 et n° 2023-1046 du 16.11.23</w:t>
      </w:r>
    </w:p>
    <w:p>
      <w:r>
        <w:t>La fixation du loyer lors de la mise en location d’un logement est en principe libre (loi du 6.7.89 : art. 17). Toutefois, dans les zones dites "tendues", il existe un mécanisme d’encadrement de l’évolution des loyers (loi du 6.7.89 : art. 18) : l’augmentation de loyer, en cas de changement de locataire ou de renouvellement du bail, est ainsi restreinte. À titre expérimental, dans certains territoires de ces zones tendues, un mécanisme d’encadrement du niveau des loyers peut également s’appliquer (loi ELAN du 23.11.18 : art. 139 et 140).</w:t>
      </w:r>
    </w:p>
    <w:p>
      <w:r>
        <w:t>Les deux mécanismes d’encadrement des loyers</w:t>
      </w:r>
    </w:p>
    <w:p>
      <w:r>
        <w:t>Encadrement de l’évolution du montant des loyers</w:t>
      </w:r>
    </w:p>
    <w:p>
      <w:r>
        <w:t>Expérimentation de l'encadrement du niveau des loyers</w:t>
      </w:r>
    </w:p>
    <w:p>
      <w:r>
        <w:t>Champ d’application de l’encadrement des loyers</w:t>
      </w:r>
    </w:p>
    <w:p>
      <w:r>
        <w:t>Quelles sont les territoires concernés ?</w:t>
      </w:r>
    </w:p>
    <w:p>
      <w:r>
        <w:t>Quels sont les contrats de location concernés ?</w:t>
      </w:r>
    </w:p>
    <w:p>
      <w:r>
        <w:t>Entrée en vigueur</w:t>
      </w:r>
    </w:p>
    <w:p>
      <w:r>
        <w:t>À la mise en location du logement</w:t>
      </w:r>
    </w:p>
    <w:p>
      <w:r>
        <w:t>Fixation initiale du loyer</w:t>
      </w:r>
    </w:p>
    <w:p>
      <w:r>
        <w:t>Contestation du loyer</w:t>
      </w:r>
    </w:p>
    <w:p>
      <w:r>
        <w:t>Sanction en cas de non-respect de l’encadrement de loyer par le bailleur</w:t>
      </w:r>
    </w:p>
    <w:p>
      <w:r>
        <w:t>Au renouvellement du bail</w:t>
      </w:r>
    </w:p>
    <w:p>
      <w:r>
        <w:t>Zones d’encadrement de l’évolution du montant des loyers (loi du 6.7.89 : art. 17-2, art. 18 et décret du 26.7.19)</w:t>
      </w:r>
    </w:p>
    <w:p>
      <w:r>
        <w:t>Zones d’encadrement du niveau de loyer (publication des décrets délimitant le champ d’application et des arrêtés du préfet)</w:t>
      </w:r>
    </w:p>
    <w:p>
      <w:pPr>
        <w:pStyle w:val="Heading2"/>
      </w:pPr>
      <w:r>
        <w:t>Encadrement de l’évolution du montant des loyers</w:t>
      </w:r>
    </w:p>
    <w:p>
      <w:r>
        <w:t>Chaque année, dans les zones tendues, les modalités de l’évolution maximale des loyers des logements vacants et des baux renouvelés sont fixées par décret (loi du 6.7.89 : art. 18). Pour les contrats conclus entre le 1 er août 2025 et le 31 juillet 2026, l’évolution des loyers est plafonnée à celle de l’IRL (indice de référence des loyers publié par l’ INSEE) dans les agglomérations concernées pour les logements à leur relocation et au moment du renouvellement du bail (décret n° 2017-1198 du 27.7.17, modifié en dernier lieu par décret n° 2025-652 du 15.7.25).</w:t>
      </w:r>
    </w:p>
    <w:p>
      <w:pPr>
        <w:pStyle w:val="Heading2"/>
      </w:pPr>
      <w:r>
        <w:t>Expérimentation de l'encadrement du niveau des loyers</w:t>
      </w:r>
    </w:p>
    <w:p>
      <w:r>
        <w:t>La loi ELAN a instauré un encadrement du niveau des loyers, fondé sur les valeurs des loyers observées à l’échelle locale, à titre expérimental. Initialement prévue pour une durée de cinq ans (soit jusqu’au 25 novembre 2023), l’expérimentation a été prolongée jusqu’au 25 novembre 2026 par la loi dite "3DS" du 21 février 2022. La loi du 13 juin 2025 a étendu l’expérimentation aux zones tendues des départements et régions d’outre-mer pour une nouvelle durée de cinq années (jusqu’en juin 2030).</w:t>
      </w:r>
    </w:p>
    <w:p>
      <w:r>
        <w:t>Dans les territoires concernés (définis par décret) (cf. § Champ d’application de l’encadrement des loyers), sur la base des données observées, le préfet fixe par arrêté des loyers de référence. Il s’agit du :</w:t>
      </w:r>
    </w:p>
    <w:p>
      <w:r>
        <w:t>loyer médian, dit “loyer de référence”;</w:t>
      </w:r>
    </w:p>
    <w:p>
      <w:r>
        <w:t>loyer de référence majoré, qui correspond au loyer médian majoré de 20 %;</w:t>
      </w:r>
    </w:p>
    <w:p>
      <w:r>
        <w:t>loyer de référence minoré, qui correspond au loyer médian minoré de 30 %.</w:t>
      </w:r>
    </w:p>
    <w:p>
      <w:r>
        <w:t>Ces loyers de référence sont exprimés par un prix au mètre carré de surface habitable, par catégorie de logements et par secteur géographique.</w:t>
      </w:r>
    </w:p>
    <w:p>
      <w:r>
        <w:t>Pour les locations meublées : une majoration unitaire par mètre carré est appliquée aux références applicables aux locations vides, déterminée à partir des écarts constatés entre les loyers des logements loués nus et ceux des logements loués meublés observés par l’observatoire local des loyers.</w:t>
      </w:r>
    </w:p>
    <w:p>
      <w:r>
        <w:t>Critères de détermination des catégories de logement (décret n° 2015-650 du 10.6.15 : art. 2, modifié par le décret n° 2019-437 du 13.5.19) Ces catégories sont au moins déterminées en fonction :</w:t>
      </w:r>
    </w:p>
    <w:p>
      <w:r>
        <w:t>du type de location (meublée ou non meublée);</w:t>
      </w:r>
    </w:p>
    <w:p>
      <w:r>
        <w:t>du nombre de pièces principales (au sens de l'article R.111-1 du CCH);</w:t>
      </w:r>
    </w:p>
    <w:p>
      <w:r>
        <w:t>de l’époque de construction.</w:t>
      </w:r>
    </w:p>
    <w:p>
      <w:r>
        <w:t>Les secteurs géographiques doivent délimiter des zones homogènes en termes de niveaux de loyer constatés sur le marché locatif.</w:t>
      </w:r>
    </w:p>
    <w:p>
      <w:r>
        <w:t>Dans ces territoires où un arrêté préfectoral est pris, de principe, le loyer au mètre carré des logements mis en location ne peut pas excéder le loyer de référence majoré, sauf application d’un complément de loyer justifié par certaines caractéristiques du logement (cf. § Zones soumises à l’encadrement à l’évolution et au niveau des loyers).</w:t>
      </w:r>
    </w:p>
    <w:p>
      <w:pPr>
        <w:pStyle w:val="Heading2"/>
      </w:pPr>
      <w:r>
        <w:t>Champ d’application de l’encadrement des loyers</w:t>
      </w:r>
    </w:p>
    <w:p>
      <w:r>
        <w:t>Encadrement évolution des loyers (art 18 loi 6/7/89</w:t>
      </w:r>
    </w:p>
    <w:p>
      <w:r>
        <w:t>Encadrement niveau des loyers (art 140 loi ELAN)</w:t>
      </w:r>
    </w:p>
    <w:p>
      <w:r>
        <w:t>Objectif</w:t>
      </w:r>
    </w:p>
    <w:p>
      <w:r>
        <w:t>Limiter les hausses de loyer entre 2 locations (vacance) ou en cas de renouvellement de bail</w:t>
      </w:r>
    </w:p>
    <w:p>
      <w:r>
        <w:t>Plafonner le montant initial des loyers.</w:t>
      </w:r>
    </w:p>
    <w:p>
      <w:r>
        <w:t>Zone</w:t>
      </w:r>
    </w:p>
    <w:p>
      <w:r>
        <w:t>Zone tendue : application de plein droit</w:t>
      </w:r>
    </w:p>
    <w:p>
      <w:r>
        <w:t>Zone tendue : dispositif expérimental sur demande d’une collectivité (actuellement en vigueur à Paris, Lille, Hellemmes, Lomme, Lyon, Villeurbanne, sur les territoires des EPT Plaine Commune et Est Ensemble, Montpellier, Bordeaux, Communauté d’agglomération du Pays basque, une partie de Grenoble-Alpes Métropole.</w:t>
      </w:r>
    </w:p>
    <w:p>
      <w:r>
        <w:t>Locations concernées</w:t>
      </w:r>
    </w:p>
    <w:p>
      <w:r>
        <w:t>Locations nues ou meublées de la loi 6.7.89 (y compris bail mobilité)</w:t>
      </w:r>
    </w:p>
    <w:p>
      <w:r>
        <w:t>Locations exclues</w:t>
      </w:r>
    </w:p>
    <w:p>
      <w:r>
        <w:t>HLM / loi de 48 / logements conventionnés APL, etc.</w:t>
      </w:r>
    </w:p>
    <w:p>
      <w:r>
        <w:t>en vigueur (décret annuel)</w:t>
      </w:r>
    </w:p>
    <w:p>
      <w:r>
        <w:t>Sous conditions : autorisation par décret sur le territoire arrêté préfectoral déterminant les loyers de référence</w:t>
      </w:r>
    </w:p>
    <w:p>
      <w:r>
        <w:t>Sous conditions :</w:t>
      </w:r>
    </w:p>
    <w:p>
      <w:r>
        <w:t>autorisation par décret sur le territoire</w:t>
      </w:r>
    </w:p>
    <w:p>
      <w:r>
        <w:t>arrêté préfectoral déterminant les loyers de référence</w:t>
      </w:r>
    </w:p>
    <w:p>
      <w:pPr>
        <w:pStyle w:val="Heading2"/>
      </w:pPr>
      <w:r>
        <w:t>Territoires concernés par l’encadrement des loyers</w:t>
      </w:r>
    </w:p>
    <w:p>
      <w:r>
        <w:t>Les deux dispositifs d’encadrement des loyers concernent les zones dites "tendues", c’est-à-dire les "zones d'urbanisation continue de plus de 50 000 habitants où il existe un déséquilibre marqué entre l'offre et la demande de logements, entraînant des difficultés sérieuses d'accès au logement sur l'ensemble du parc résidentiel existant, qui se caractérisent notamment par le niveau élevé des loyers, le niveau élevé des prix d'acquisition des logements anciens ou le nombre élevé de demandes de logement par rapport au nombre d'emménagements annuels dans le parc locatif social" (loi du 6.7.89 : art. 17).</w:t>
      </w:r>
    </w:p>
    <w:p>
      <w:r>
        <w:t>Ce zonage renvoie aux agglomérations listées en annexe 1° du décret du 10 mai 2013 relatif au champ d'application de la taxe annuelle sur les logements vacants (par exemple : Bordeaux, Grenoble, Lille, Lyon, Marseille, Montpellier, Nantes, Nice, Paris, Strasbourg, Toulon, Toulouse, etc.) (décret du 10.6.15 pour l’encadrement du niveau des loyers et décret du 27.7.17 modifié).</w:t>
      </w:r>
    </w:p>
    <w:p>
      <w:r>
        <w:t>Sur ces zones, l’expérimentation de l’encadrement du niveau des loyers peut être mise en place sur demande des collectivités suivantes :</w:t>
      </w:r>
    </w:p>
    <w:p>
      <w:r>
        <w:t>les Établissements publics de coopération intercommunale (EPCI) compétents en matière d’habitat;</w:t>
      </w:r>
    </w:p>
    <w:p>
      <w:r>
        <w:t>la commune de Paris ou les Établissements publics territoriaux (EPT) de la métropole du Grand Paris;</w:t>
      </w:r>
    </w:p>
    <w:p>
      <w:r>
        <w:t>les métropoles de Lyon et d’Aix-Marseille-Provence.</w:t>
      </w:r>
    </w:p>
    <w:p>
      <w:r>
        <w:t>La loi ELAN a prévu que les demandes soient transmises dans un délai de deux ans à compter de la publication de la loi, soit jusqu’au 25 novembre 2020. Toutefois, la loi 3DS a prolongé ce délai et permet aux collectivités visées par l’expérimentation de déposer leur demande auprès du Gouvernement jusqu’au 25 novembre 2022.</w:t>
      </w:r>
    </w:p>
    <w:p>
      <w:r>
        <w:t>Aucune collectivité locale ultramarine ne faisant partie de la liste du décret sur le zonage à cette date; la loi du 13 juin 2025 a étendu l’expérimentation aux départements et régions d’outre-mer pour cinq ans. Elles bénéficient d’un nouveau délai de deux ans pour formaliser leur demande (jusqu’en juin 2027). Elle peut porter sur tout ou partie de leur territoire, sous réserve que le marché locatif du secteur concerné respecte les conditions suivantes :</w:t>
      </w:r>
    </w:p>
    <w:p>
      <w:r>
        <w:t>un écart important entre le niveau de loyer moyen constaté dans le parc privé et celui pratiqué dans le parc social;</w:t>
      </w:r>
    </w:p>
    <w:p>
      <w:r>
        <w:t>un niveau de loyer médian élevé;</w:t>
      </w:r>
    </w:p>
    <w:p>
      <w:r>
        <w:t>un taux faible de logements commencés rapporté aux logements existants sur les cinq dernières années;</w:t>
      </w:r>
    </w:p>
    <w:p>
      <w:r>
        <w:t>des perspectives limitées de production pluriannuelle de logements inscrites dans le PLH et de faibles perspectives d’évolution de celle-ci.</w:t>
      </w:r>
    </w:p>
    <w:p>
      <w:r>
        <w:t>Lorsque la demande est approuvée, un décret délimite le territoire d’application de l’encadrement.</w:t>
      </w:r>
    </w:p>
    <w:p>
      <w:pPr>
        <w:pStyle w:val="Heading2"/>
      </w:pPr>
      <w:r>
        <w:t>Quels sont les contrats de location concernés ?</w:t>
      </w:r>
    </w:p>
    <w:p>
      <w:r>
        <w:t>Types de contrats concernés</w:t>
      </w:r>
    </w:p>
    <w:p>
      <w:r>
        <w:t>Les mécanismes d’encadrement s’appliquent aux contrats de location de logements (nus ou meublés) à usage de résidence principale ou à usage mixte (professionnel et habitation principale), soumis à la loi du 6 juillet 1989. Ils s’appliquent également au bail mobilité (loi ELAN : art. 140, IV / loi 6.7.89 : art. 25-12).</w:t>
      </w:r>
    </w:p>
    <w:p>
      <w:r>
        <w:t>Ils ne s’appliquent pas, notamment, aux logements HLM, aux logements conventionnés APL (y compris aux logements conventionnés Anah), aux logements soumis à la loi de 1948 et aux locations saisonnières.</w:t>
      </w:r>
    </w:p>
    <w:p>
      <w:pPr>
        <w:pStyle w:val="Heading2"/>
      </w:pPr>
      <w:r>
        <w:t>Entrée en vigueur</w:t>
      </w:r>
    </w:p>
    <w:p>
      <w:r>
        <w:t>Dans les zones tendues, l’encadrement de l’évolution des loyers s’applique aux loyers de relocation et aux loyers des baux renouvelés entre le 1 er août 2025 et le 31 juillet 2026 (décret n° 2017-1198 du 27.7.17, modifié en dernier lieu par le décret n° 2025-652 du 15.7.25).</w:t>
      </w:r>
    </w:p>
    <w:p>
      <w:r>
        <w:t>L’encadrement du niveau des loyers s'applique sur les territoires après :</w:t>
      </w:r>
    </w:p>
    <w:p>
      <w:r>
        <w:t>la publication des décrets déterminant les territoires faisant l’objet de l’expérimentation;</w:t>
      </w:r>
    </w:p>
    <w:p>
      <w:r>
        <w:t>la publication des arrêtés préfectoraux déterminant les loyers de référence.</w:t>
      </w:r>
    </w:p>
    <w:p>
      <w:r>
        <w:t>À ce stade, l’encadrement du niveau des loyers s’applique sur les territoires suivants :</w:t>
      </w:r>
    </w:p>
    <w:p>
      <w:r>
        <w:t>la commune de Paris (décret n° 2019-315 du 12.4.19 : JO du 13.4.19). L’encadrement est entré en vigueur le 1 er juillet 2019 (arrêté préfectoral du 28.5.19) et a été reconduit depuis (arrêtés préfectoraux des 3.6.20, 7.6.21, 1.6.22 et 31.5.23, du 28.5.24 et 16.6.25);</w:t>
      </w:r>
    </w:p>
    <w:p>
      <w:r>
        <w:t>la commune de Lille et les communes associées : Hellemmes (arrêté préfectoral du 18.4.77) et Lomme (décret du 22.4.00) (décret n° 2020-41 du 22.1.20 : JO du 24.1.20). L’encadrement est entré en vigueur le 1 er mars 2020 (arrêté préfectoral du 30.1.20) et a été reconduit depuis (arrêtés préfectoraux des 22.2.21, 2.2.22, 20.2.23, 13.3.24 et 29.1.25);</w:t>
      </w:r>
    </w:p>
    <w:p>
      <w:r>
        <w:t>le territoire de l’Établissement public territorial (EPT) Plaine Commune, c’est à dire les communes suivantes : Aubervilliers, La Courneuve, Épinay-sur-Seine, L'Île-Saint-Denis, Pierrefitte-sur-Seine, Saint-Denis, Saint-Ouen-sur-Seine, Stains et Villetaneuse (décret n° 2020-1619 du 17.12.20 : JO du 19.12.20). L’encadrement est entré en vigueur le 1 er juin 2021 (arrêté préfectoral du 1.4.21) et a été reconduit depuis (arrêtés préfectoraux des 6.5.22, 4.5.23 et 2.5.24);</w:t>
      </w:r>
    </w:p>
    <w:p>
      <w:r>
        <w:t>les communes de Lyon et Villeurbanne (décret n° 2021-1143 du 2.9.21 : JO du 3.9.21). L’encadrement est en vigueur depuis le 1 er novembre 2021 (arrêté préfectoral du 29.9.21) et a été reconduit depuis (arrêtés préfectoraux des 28.9.22, 29.9.23 et 22.10.24);</w:t>
      </w:r>
    </w:p>
    <w:p>
      <w:r>
        <w:t>le territoire de l’Établissement public territorial (EPT) Est Ensemble, c’est-à-dire les communes suivantes : Bagnolet, Bobigny, Bondy, Le Pré-Saint-Gervais, Les Lilas, Montreuil, Noisy-le-Sec, Pantin et Romainville (décret n° 2021-688 du 28.5.21 : JO du 30.5.21). L’encadrement est entré en vigueur le 1 er décembre 2021 (arrêté préfectoral du 3.11.21) et a été reconduit depuis (arrêtés préfectoraux du 6.5.22, du 4.5.23, 2.5.24, 16.5.25 et 16.5.25);</w:t>
      </w:r>
    </w:p>
    <w:p>
      <w:r>
        <w:t>la commune de Montpellier (décret n° 2021-1144 du 2.9.21 : JO du 3.9.21). L’encadrement est entré en vigueur le 1 er juillet 2022 (arrêté préfectoral du 23.5.22) et a été reconduit depuis (arrêtés préfectoraux des 13.6.23, 18.6.24 et 12.6.25);</w:t>
      </w:r>
    </w:p>
    <w:p>
      <w:r>
        <w:t>la commune de Bordeaux (décret n° 2021-1145 du 2.9.21 : JO du 3.9.21). L’encadrement est entré en vigueur le 15 juillet 2022 (arrêté préfectoral du 20.6.22) et a été reconduit depuis (arrêtés préfectoraux des 20.6.23 et 20.6.24);</w:t>
      </w:r>
    </w:p>
    <w:p>
      <w:r>
        <w:t>le territoire de la communauté d’agglomération du Pays basque, comprenant 24 communes (décret n° 2023-981 du 23.10.23 : JO du 25.10.23). L’encadrement est entré en vigueur le 25 novembre 2024 (arrêtés préfectoraux des 20.6.23, 20.6.24 et 20.6.25);</w:t>
      </w:r>
    </w:p>
    <w:p>
      <w:r>
        <w:t>le territoire de Grenoble-Alpes Métropole, pour tout ou partie des 21 communes le composant (décret n° 2023-1046 du 16.11.23 : JO du 18.11.23). L’encadrement entrera en vigueur en fonction de la publication par arrêté préfectoral des loyers de référence pour ce territoire. L’encadrement est entré en vigueur le 20 janvier 2025 (arrêté préfectoral du 11.12.24).</w:t>
      </w:r>
    </w:p>
    <w:p>
      <w:pPr>
        <w:pStyle w:val="Heading2"/>
      </w:pPr>
      <w:r>
        <w:t>À la mise en location du logement</w:t>
      </w:r>
    </w:p>
    <w:p>
      <w:r>
        <w:t>Pour déterminer le loyer initial, il convient de vérifier si le logement est situé en zone tendue et, dans ce cas, si un décret délimitant un territoire d’application ainsi qu’un arrêté préfectoral fixant les loyers de référence, ont été publiés.</w:t>
      </w:r>
    </w:p>
    <w:p>
      <w:pPr>
        <w:pStyle w:val="Heading2"/>
      </w:pPr>
      <w:r>
        <w:t>Fixation initiale du loyer</w:t>
      </w:r>
    </w:p>
    <w:p>
      <w:r>
        <w:t>On entend par fixation initiale du loyer la détermination de son montant lors de la mise en location d’un logement vacant, c’est-à-dire d’un logement inoccupé proposé à la location (décret du 27.7.17 : art. 2 à 4).</w:t>
      </w:r>
    </w:p>
    <w:p>
      <w:r>
        <w:t>Zones soumises au seul encadrement de l’évolution du montant des loyers (loi du 6.7.89 : art. 18; décret du 27.7.17)</w:t>
      </w:r>
    </w:p>
    <w:p>
      <w:r>
        <w:t>Le montant maximum d’évolution des loyers des logements vacants dans les zones tendues est fixé par décret. Pour les contrats conclus entre le 1 er août 2025 et le 31 juillet 2026, il s’agit du décret du 27 juillet 2017, modifié par le décret du 15 juillet 2025. De façon expresse, certaines situations sont exclues du mécanisme d’encadrement de l’évolution des loyers. Des dérogations sont également prévues.</w:t>
      </w:r>
    </w:p>
    <w:p>
      <w:r>
        <w:t>Lorsqu’un logement vacant fait l’objet d’une nouvelle location, le loyer du nouveau contrat de location ne peut excéder le dernier loyer appliqué au précédent locataire. Si une révision du loyer est intervenue au cours des 12 derniers mois précédant la conclusion du nouveau contrat de location : le dernier loyer appliqué ne peut pas faire l’objet d’une nouvelle révision; le nouveau loyer est égal (au plus) au loyer du précédent locataire. Si aucune révision n’est intervenue sur cette période : une révision du loyer est possible, en fonction de la variation de l’IRL. La date de référence à prendre en compte est celle du dernier indice publié à la date de signature du nouveau contrat.</w:t>
      </w:r>
    </w:p>
    <w:p>
      <w:r>
        <w:t>Le nouveau loyer se calcule selon la méthode suivan te</w:t>
      </w:r>
    </w:p>
    <w:p>
      <w:r>
        <w:t>Loyer révisé = Loyer hors charges x dernier IRL applicable à la date de révision IRL applicable à la dernière date de révision (IRL de l’année n-1)</w:t>
      </w:r>
    </w:p>
    <w:p>
      <w:r>
        <w:t>Exemple de calcul : un nouveau bail est signé le 1 er mai 2025. Le dernier loyer (hors charges) appliqué au précédent locataire s’élevait à 500 € et n’a pas fait l’objet d’une révision au cours des 12 derniers mois. Le dernier indice IRL connu est celui du 1 er trimestre 2022, qui s’élève à 133,93. Le loyer applicable au nouveau locataire pourra être le suivant :</w:t>
      </w:r>
    </w:p>
    <w:p>
      <w:r>
        <w:t>500 x IRL 1 er trimestre 2025 (145,47) IRL 1 er trimestre 2024 (143,46) = 507,01 €</w:t>
      </w:r>
    </w:p>
    <w:p>
      <w:r>
        <w:t>Certaines mises en location ne sont pas soumises à l’encadrement de l'évolution des loyers.</w:t>
      </w:r>
    </w:p>
    <w:p>
      <w:r>
        <w:t>Sont expressément exclus :</w:t>
      </w:r>
    </w:p>
    <w:p>
      <w:r>
        <w:t>les logements faisant l’objet d’une première location;</w:t>
      </w:r>
    </w:p>
    <w:p>
      <w:r>
        <w:t>les logements inoccupés par un locataire depuis plus de 18 mois.</w:t>
      </w:r>
    </w:p>
    <w:p>
      <w:r>
        <w:t>Dans ces cas, la fixation du loyer est libre (sous réserve de l’entrée en vigueur du mécanisme d’encadrement du niveau des loyers en zones tendues, voir ci-dessus).</w:t>
      </w:r>
    </w:p>
    <w:p>
      <w:r>
        <w:t>Le décret prévoit des dérogations à la limitation de l’évolution du loyer d’un logement vacant : en cas de travaux dans le logement ou lorsque le loyer est manifestement sous-évalué, le bailleur peut appliquer au nouveau locataire un loyer supérieur à celui exigé au précédent locataire (éventuellement révisé), dans les conditions précisées par ce même texte.</w:t>
      </w:r>
    </w:p>
    <w:p>
      <w:r>
        <w:t>Cas de travaux réalisés depuis la dernière location En cas de travaux, une hausse du loyer peut être appliquée, sous réserve de ne pas dépasser, en montant annuel, 15 % du coût réel des travaux TTC. Pour appliquer cette augmentation, plusieurs conditions : les travaux réalisés doivent être des travaux d’amélioration ou de mise en conformité avec les caractéristiques de décence (au sens de : loi du 6.7.89 : art. 6, al. 1 et 2); ils doivent avoir été réalisés dans le logement ou dans les parties communes; ils doivent avoir été réalisés depuis la conclusion du contrat de location initial avec le précédent locataire ou, au cas où le bail a été renouvelé, depuis son dernier renouvellement; le coût des travaux doit être au moins égal à la moitié de la dernière année de loyer.</w:t>
      </w:r>
    </w:p>
    <w:p>
      <w:r>
        <w:t>les travaux réalisés doivent être des travaux d’amélioration ou de mise en conformité avec les caractéristiques de décence (au sens de : loi du 6.7.89 : art. 6, al. 1 et 2);</w:t>
      </w:r>
    </w:p>
    <w:p>
      <w:r>
        <w:t>ils doivent avoir été réalisés dans le logement ou dans les parties communes;</w:t>
      </w:r>
    </w:p>
    <w:p>
      <w:r>
        <w:t>ils doivent avoir été réalisés depuis la conclusion du contrat de location initial avec le précédent locataire ou, au cas où le bail a été renouvelé, depuis son dernier renouvellement;</w:t>
      </w:r>
    </w:p>
    <w:p>
      <w:r>
        <w:t>le coût des travaux doit être au moins égal à la moitié de la dernière année de loyer.</w:t>
      </w:r>
    </w:p>
    <w:p>
      <w:r>
        <w:t>À noter : si le logement a fait l’objet, depuis moins de 6 mois, de travaux d’amélioration d’un montant au moins égal à la dernière année de loyer, le loyer peut être réévalué librement.</w:t>
      </w:r>
    </w:p>
    <w:p>
      <w:r>
        <w:t>Cas du loyer manifestement sous-évalué Lorsque le dernier loyer appliqué au précédent locataire est manifestement sous-évalué, le loyer peut être réévalué à un montant supérieur à celui appliqué au précédent locataire. Toutefois, en ce cas, la hausse applicable ne peut excéder la moitié de la différence entre : le montant d’un loyer déterminé par référence aux loyers habituellement constatés dans le voisinage pour des logements comparables; et le dernier loyer appliqué par le précédent locataire, éventuellement révisé.</w:t>
      </w:r>
    </w:p>
    <w:p>
      <w:r>
        <w:t>le montant d’un loyer déterminé par référence aux loyers habituellement constatés dans le voisinage pour des logements comparables;</w:t>
      </w:r>
    </w:p>
    <w:p>
      <w:r>
        <w:t>et le dernier loyer appliqué par le précédent locataire, éventuellement révisé.</w:t>
      </w:r>
    </w:p>
    <w:p>
      <w:r>
        <w:t>Exemple : le loyer hors charges appliqué au précédent locataire s’élevait à 500 €. La moyenne des loyers pour des logements similaires constatée dans le voisinage est de 800 €. La différence en découlant est donc de 300 €. L’augmentation de loyer appliquée par le bailleur ne pourra donc pas être supérieure à 150 € (correspondant à la moitié de la différence constatée). Le nouveau loyer maximum applicable s’élèvera à 650 €.</w:t>
      </w:r>
    </w:p>
    <w:p>
      <w:r>
        <w:t>Performance énergétique du logement :</w:t>
      </w:r>
    </w:p>
    <w:p>
      <w:r>
        <w:t>Lorsque le logement appartient à la classe énergétique F ou G (au sens de CCH : L.173-1-1), les dispositions du décret du 27 juillet 2017 ne sont pas applicables (décret du 27.7.17 : art. 1-1). Le loyer ne pourra pas dépasser le dernier loyer appliqué au précédent locataire, sans exception (loi du 6.7.89 : art. 17 issu de la loi Climat et Résilience du 22.8.21).</w:t>
      </w:r>
    </w:p>
    <w:p>
      <w:r>
        <w:t>Loyer déterminé par référence aux loyers habituellement constatés dans le voisinage (décret du 27.7.17 : art. 6, al. 1, 1°) Les loyers servant de référence doivent être représentatifs de l’ensemble des loyers habituellement constatés dans le voisinage pour des logements comparables, situés, soit dans le même groupe d’immeubles, soit dans tout autre groupe d’immeubles comportant des caractéristiques similaires et situé dans la même zone géographique.</w:t>
      </w:r>
    </w:p>
    <w:p>
      <w:r>
        <w:t>Les éléments constitutifs de ces références sont définis par le décret du 31 août 1990, modifié par le décret du 10 juin 2015; ils doivent, notamment, mentionner, pour chaque logement, le nom de la rue et la dizaine de numéros où se situe l’immeuble, le type d’habitat (individuel ou collectif) et l’époque de construction de l’immeuble, l’étage du logement et la présence éventuelle d’un ascenseur, la surface habitable du logement et le nombre de ses pièces principales, etc. L’année de constatation des éléments constitutifs de la référence doit être précisée.</w:t>
      </w:r>
    </w:p>
    <w:p>
      <w:r>
        <w:t>Présentation par le bailleur de références de loyers (décret du 10.6.15 : art. 4, 5°) Lorsque la détermination du montant d’un loyer manifestement sous-évalué est subordonnée à la présentation par le bailleur de références de loyers habituellement constatés dans le voisinage pour des logements comparables, ces références sont jointes au contrat. Les références doivent porter non seulement sur des baux conclus récemment, mais également sur des baux conclus depuis plus de trois ans.</w:t>
      </w:r>
    </w:p>
    <w:p>
      <w:r>
        <w:t>Tableau récapitulatif</w:t>
      </w:r>
    </w:p>
    <w:p>
      <w:r>
        <w:t>Zones soumises au seul encadrement de l’évolution du montant des loyers – fixation du loyer initial</w:t>
      </w:r>
    </w:p>
    <w:p>
      <w:r>
        <w:t>Conditions liées aux travaux</w:t>
      </w:r>
    </w:p>
    <w:p>
      <w:r>
        <w:t>Calcul du nouveau loyer</w:t>
      </w:r>
    </w:p>
    <w:p>
      <w:r>
        <w:t>Première mise en location</w:t>
      </w:r>
    </w:p>
    <w:p>
      <w:r>
        <w:t>Libre</w:t>
      </w:r>
    </w:p>
    <w:p>
      <w:r>
        <w:t>Logement vacant depuis plus de 18 mois*</w:t>
      </w:r>
    </w:p>
    <w:p>
      <w:r>
        <w:t>Logement ayant fait l’objet de travaux d’amélioration*</w:t>
      </w:r>
    </w:p>
    <w:p>
      <w:r>
        <w:t>Montant des travaux au moins égal à la moitié du dernier loyer annuel</w:t>
      </w:r>
    </w:p>
    <w:p>
      <w:r>
        <w:t>Réévaluation possible du loyer à hauteur de 15 % du montant TTC des travaux</w:t>
      </w:r>
    </w:p>
    <w:p>
      <w:r>
        <w:t>Travaux réalisés depuis moins de 6 mois et dont le montant est au moins égal à une année de loyer</w:t>
      </w:r>
    </w:p>
    <w:p>
      <w:r>
        <w:t>Logement dont le précédent loyer était manifestement sous-évalué*</w:t>
      </w:r>
    </w:p>
    <w:p>
      <w:r>
        <w:t>Réévaluation possible à hauteur de la moitié de la différence entre le loyer du précédent locataire et la moyenne des loyers constatés dans le voisinage</w:t>
      </w:r>
    </w:p>
    <w:p>
      <w:r>
        <w:t>Logement ayant fait l’objet de travaux d’amélioration et dont le précédent loyer était manifestement sous-évalué*</w:t>
      </w:r>
    </w:p>
    <w:p>
      <w:r>
        <w:t>Réévaluation possible sans excéder la plus élevée des deux limites suivantes : 15 % TTC du montant des travaux la moitié de la différence entre le loyer du précédent locataire et la moyenne des loyers constatés dans le voisinage</w:t>
      </w:r>
    </w:p>
    <w:p>
      <w:r>
        <w:t>Réévaluation possible sans excéder la plus élevée des deux limites suivantes :</w:t>
      </w:r>
    </w:p>
    <w:p>
      <w:r>
        <w:t>15 % TTC du montant des travaux</w:t>
      </w:r>
    </w:p>
    <w:p>
      <w:r>
        <w:t>la moitié de la différence entre le loyer du précédent locataire et la moyenne des loyers constatés dans le voisinage</w:t>
      </w:r>
    </w:p>
    <w:p>
      <w:r>
        <w:t>* Si classe énergétique A à E (au sens de CCH : L.173-1-1).</w:t>
      </w:r>
    </w:p>
    <w:p>
      <w:r>
        <w:t>Zones soumises à l’encadrement de l’évolution et au niveau des loyers</w:t>
      </w:r>
    </w:p>
    <w:p>
      <w:r>
        <w:t>(décret n° 2017-1198 du 27.7.17 modifié)</w:t>
      </w:r>
    </w:p>
    <w:p>
      <w:r>
        <w:t>Dans les territoires soumis à l’encadrement de l’évolution et du niveau des loyers (arrêté préfectoral fixant les loyers de référence publié), si le logement est vacant depuis moins de 18 mois, le loyer doit être fixé dans les limites :</w:t>
      </w:r>
    </w:p>
    <w:p>
      <w:r>
        <w:t>du loyer de référence majoré;</w:t>
      </w:r>
    </w:p>
    <w:p>
      <w:r>
        <w:t>du loyer appliqué au précédent locataire, dans les conditions du décret du 30 juillet 2017 (voir développements ci-dessus). Il est possible de prendre en compte la variation de l’IRL si elle n’a pas été appliquée durant les 12 derniers mois. Des dérogations sont possibles, en cas de loyer manifestement sous-évalué ou de travaux réalisés dans le logement depuis la dernière location. Toutefois, ces dérogations ne sont pas ouvertes lorsque le loyer appliqué au précédent locataire (éventuel complément de loyer compris) est supérieur au loyer de référence majoré en vigueur à la date de conclusion du nouveau contrat de location.</w:t>
      </w:r>
    </w:p>
    <w:p>
      <w:r>
        <w:t>Dans le cadre d’une colocation, la somme des loyers perçus de l’ensemble des colocataires ne peut être supérieure au montant du loyer applicable au logement.</w:t>
      </w:r>
    </w:p>
    <w:p>
      <w:r>
        <w:t>Pour les contrats conclus, reconduits ou renouvelés depuis le 24 août 2022, lorsque le logement appartient à la classe énergétique F ou G (au sens de l'article L.173-1-1 du CCH), il n’est pas possible pour le bailleur de dépasser le dernier loyer appliqué au précédent locataire lors de la conclusion du bail.</w:t>
      </w:r>
    </w:p>
    <w:p>
      <w:r>
        <w:t>Un complément de loyer peut être appliqué au loyer de base (si celui-ci atteint le loyer de référence majoré) sous conditions : lorsque le logement présente des caractéristiques de localisation ou de confort le justifiant par comparaison avec les logements de la même catégorie situés dans le même secteur géographique.</w:t>
      </w:r>
    </w:p>
    <w:p>
      <w:r>
        <w:t>Ces caractéristiques sont précisées par le décret du 10 juin 2015 (art. 3) :</w:t>
      </w:r>
    </w:p>
    <w:p>
      <w:r>
        <w:t>elles ne doivent pas avoir été déjà prise en compte pour déterminer les loyers de référence; il ne peut donc s’agir ni du type de location (meublée ou vide), ni du nombre de pièces principales, ni de l’époque de construction (ou tout autre élément défini localement pour fixer les catégories des loyers de référence);</w:t>
      </w:r>
    </w:p>
    <w:p>
      <w:r>
        <w:t>elles doivent être déterminantes par comparaison avec les logements de la même catégorie situés dans le même secteur géographique;</w:t>
      </w:r>
    </w:p>
    <w:p>
      <w:r>
        <w:t>elles ne peuvent donner lieu à récupération par le bailleur au titre des charges ou des travaux d’économie d’énergie.</w:t>
      </w:r>
    </w:p>
    <w:p>
      <w:r>
        <w:t>Afin d’encadrer davantage les conditions dans lesquelles un complément de loyer peut être prévu au contrat, la loi du 16 août 2022 portant mesures d’urgence pour la protection du pouvoir d’achat (pour l’hexagone) et la loi du 13 juin 2025 portant expérimentation de l’encadrement des loyers et améliorant l’habitant dans les collectivités d’outre-mer (pour l’outre-mer) précisent les conditions dans lesquelles un complément de loyer peut être réclamé.</w:t>
      </w:r>
    </w:p>
    <w:p>
      <w:r>
        <w:t>Dans l'hexagone :</w:t>
      </w:r>
    </w:p>
    <w:p>
      <w:r>
        <w:t>Ppour les contrats conclus depuis le 18 août 2022, aucun complément de loyer ne peut être appliqué lorsque le logement présente une ou plusieurs des caractéristiques suivantes :</w:t>
      </w:r>
    </w:p>
    <w:p>
      <w:r>
        <w:t>des sanitaires sur le palier;</w:t>
      </w:r>
    </w:p>
    <w:p>
      <w:r>
        <w:t>des signes d’humidité sur certains murs;</w:t>
      </w:r>
    </w:p>
    <w:p>
      <w:r>
        <w:t>un niveau de performance énergétique F ou G (au sens de CCH : L.173-1-1);</w:t>
      </w:r>
    </w:p>
    <w:p>
      <w:r>
        <w:t>des problèmes d’isolation thermique des murs ou du toit;</w:t>
      </w:r>
    </w:p>
    <w:p>
      <w:r>
        <w:t>des fenêtres laissant anormalement passer l’air hors grille de ventilation;</w:t>
      </w:r>
    </w:p>
    <w:p>
      <w:r>
        <w:t>un vis-à-vis à moins de dix mètres;</w:t>
      </w:r>
    </w:p>
    <w:p>
      <w:r>
        <w:t>des infiltrations ou des inondations provenant de l’extérieur du logement;</w:t>
      </w:r>
    </w:p>
    <w:p>
      <w:r>
        <w:t>des problèmes d’évacuation d’eau au cours des trois derniers mois;</w:t>
      </w:r>
    </w:p>
    <w:p>
      <w:r>
        <w:t>une installation électrique dégradée;</w:t>
      </w:r>
    </w:p>
    <w:p>
      <w:r>
        <w:t>une mauvaise exposition de la pièce principale.</w:t>
      </w:r>
    </w:p>
    <w:p>
      <w:r>
        <w:t>En outre-mer :</w:t>
      </w:r>
    </w:p>
    <w:p>
      <w:r>
        <w:t>Lorsque le dispositif d’encadrement sera applicable (lors de l’entrée en vigueur des arrêtés préfectoraux fixant les loyers de référence, à paraître), aucun complément de loyer ne pourra être appliqué lorsque le logement n'est pas décent, au sens de l'article 6 de la loi du 6 juillet 1989. Dans l’hexagone comme en outre-mer, un complément de loyer est également possible en location meublée. Il doit tenir compte des équipements et services associés aux logements meublés.</w:t>
      </w:r>
    </w:p>
    <w:p>
      <w:r>
        <w:t>Si les parties conviennent d’un tel complément, son montant et les caractéristiques le justifiant doivent être mentionnés au contrat de bail.</w:t>
      </w:r>
    </w:p>
    <w:p>
      <w:r>
        <w:t>Dans trois situations, le loyer est fixé en considération des seuls loyers de référence :</w:t>
      </w:r>
    </w:p>
    <w:p>
      <w:r>
        <w:t>le logement n’a jamais été loué (ex. : première location, logement neuf);</w:t>
      </w:r>
    </w:p>
    <w:p>
      <w:r>
        <w:t>le logement est inoccupé depuis plus de 18 mois;</w:t>
      </w:r>
    </w:p>
    <w:p>
      <w:r>
        <w:t>des travaux ont été réalisés depuis moins de six mois pour un montant au moins égal à la dernière année de loyer.</w:t>
      </w:r>
    </w:p>
    <w:p>
      <w:r>
        <w:t>Dans ces situations, le loyer est fixé librement dans la limite du loyer de référence majoré établi par arrêté préfectoral. Un complément de loyer peut être appliqué dans les conditions développées ci-dessous.</w:t>
      </w:r>
    </w:p>
    <w:p>
      <w:r>
        <w:t>Tableau récapitulatif Zones soumises à l’encadrement de l’évolution et au niveau des loyers – fixation initiale du loyer</w:t>
      </w:r>
    </w:p>
    <w:p>
      <w:r>
        <w:t>Calcul du loyer</w:t>
      </w:r>
    </w:p>
    <w:p>
      <w:r>
        <w:t>Dans certaines situations, une condition de performance énergétique s’applique</w:t>
      </w:r>
    </w:p>
    <w:p>
      <w:r>
        <w:t>Conditions d’occupation du bien</w:t>
      </w:r>
    </w:p>
    <w:p>
      <w:r>
        <w:t>Libre, dans la limite du loyer de référence majoré</w:t>
      </w:r>
    </w:p>
    <w:p>
      <w:r>
        <w:t>Logement occupé au cours des 18 derniers mois*</w:t>
      </w:r>
    </w:p>
    <w:p>
      <w:r>
        <w:t>Le montant ne doit pas dépasser la plus faible des deux limites suivantes : loyer du précédent locataire, éventuellement révisé loyer de référence majoré</w:t>
      </w:r>
    </w:p>
    <w:p>
      <w:r>
        <w:t>Le montant ne doit pas dépasser la plus faible des deux limites suivantes :</w:t>
      </w:r>
    </w:p>
    <w:p>
      <w:r>
        <w:t>loyer du précédent locataire, éventuellement révisé</w:t>
      </w:r>
    </w:p>
    <w:p>
      <w:r>
        <w:t>loyer de référence majoré</w:t>
      </w:r>
    </w:p>
    <w:p>
      <w:r>
        <w:t>Travaux d’amélioration</w:t>
      </w:r>
    </w:p>
    <w:p>
      <w:r>
        <w:t>Travaux d’amélioration datant de moins de 6 mois et dont le montant est au moins égal à un an de loyer*</w:t>
      </w:r>
    </w:p>
    <w:p>
      <w:r>
        <w:t>Travaux d’amélioration dont le montant est au moins égal à 6 mois de loyer*</w:t>
      </w:r>
    </w:p>
    <w:p>
      <w:r>
        <w:t>Le montant ne doit pas dépasser la plus faible des deux limites suivantes : loyer annuel réévalué dans limite de 15 % du montant TTC des travaux loyer de référence majoré</w:t>
      </w:r>
    </w:p>
    <w:p>
      <w:r>
        <w:t>loyer annuel réévalué dans limite de 15 % du montant TTC des travaux</w:t>
      </w:r>
    </w:p>
    <w:p>
      <w:r>
        <w:t>Loyer manifestement sous-évalué et travaux d’amélioration dont le montant est au moins égal à 6 mois de loyer</w:t>
      </w:r>
    </w:p>
    <w:p>
      <w:r>
        <w:t>Le montant ne doit pas dépasser la plus faible des limites suivantes : loyer réévalué dans limite de la moitié de la différence des loyers du voisinage ou loyer annuel réévalué dans limite de 15 % du montant TTC des travaux (la plus élevée des deux) loyer de référence majoré</w:t>
      </w:r>
    </w:p>
    <w:p>
      <w:r>
        <w:t>Le montant ne doit pas dépasser la plus faible des limites suivantes :</w:t>
      </w:r>
    </w:p>
    <w:p>
      <w:r>
        <w:t>loyer réévalué dans limite de la moitié de la différence des loyers du voisinage ou loyer annuel réévalué dans limite de 15 % du montant TTC des travaux (la plus élevée des deux)</w:t>
      </w:r>
    </w:p>
    <w:p>
      <w:pPr>
        <w:pStyle w:val="Heading2"/>
      </w:pPr>
      <w:r>
        <w:t>Contestation du loyer</w:t>
      </w:r>
    </w:p>
    <w:p>
      <w:r>
        <w:t>Dans les zones d’encadrement de l’évolution des loyers</w:t>
      </w:r>
    </w:p>
    <w:p>
      <w:r>
        <w:t>En cas de litige résultant de l’application du décret annuel d’encadrement de l’évolution du montant des loyers, l’une ou l’autre des parties peut saisir la Commission départementale de conciliation (CDC); sa saisine constitue un préalable obligatoire à celle du juge (loi du 6.7.89 : art. 18, al. 3).</w:t>
      </w:r>
    </w:p>
    <w:p>
      <w:r>
        <w:t>Dans les zones d’encadrement de l’évolution et du niveau des loyers</w:t>
      </w:r>
    </w:p>
    <w:p>
      <w:r>
        <w:t>Dans ces zones, une action en diminution de loyer peut être engagée si le loyer de base prévu dans le contrat est supérieur au loyer de référence majoré en vigueur à la date de signature du contrat (loi ELAN du 23.11.18 : art. 140). L’une ou l’autre des parties peut saisir la Commission départementale de conciliation (CDC).</w:t>
      </w:r>
    </w:p>
    <w:p>
      <w:r>
        <w:t>Contestation du complément de loyer : le locataire qui souhaite contester le complément de loyer dispose d'un délai de trois mois à compter de la signature du bail pour saisir la CDC (sauf pour le bail mobilité). Cette saisine préalable à celle du juge est obligatoire. En cas de contestation, il appartient au bailleur de démontrer que le logement présente des caractéristiques de localisation ou de confort justifiant le complément de loyer par comparaison avec les logements de la même catégorie situés dans le même secteur géographique.</w:t>
      </w:r>
    </w:p>
    <w:p>
      <w:r>
        <w:t>En l'absence de conciliation, le locataire dispose d'un délai de trois mois à compter de la réception de l'avis de la CDC pour saisir le juge d'une demande en annulation ou en diminution du complément de loyer.</w:t>
      </w:r>
    </w:p>
    <w:p>
      <w:r>
        <w:t>Le loyer résultant de la conciliation ou de la décision de justice s’applique à compter de la prise d’effet du bail.</w:t>
      </w:r>
    </w:p>
    <w:p>
      <w:pPr>
        <w:pStyle w:val="Heading2"/>
      </w:pPr>
      <w:r>
        <w:t>Sanction en cas de non-respect de l’encadrement de loyer par le bailleur</w:t>
      </w:r>
    </w:p>
    <w:p>
      <w:r>
        <w:t>Si le préfet constate qu’un bail ne respecte pas le loyer de référence majoré prévu par arrêté, il peut adresser un courrier de mise en demeure au bailleur (Loi ELAN du 23.11.18 : art.140 et décret n° 2019-437 du 13.5.19 : art. 1) :</w:t>
      </w:r>
    </w:p>
    <w:p>
      <w:r>
        <w:t>lui rappelant le manquement constaté;</w:t>
      </w:r>
    </w:p>
    <w:p>
      <w:r>
        <w:t>l’enjoignant de mettre le contrat en conformité avec le loyer de référence et de restituer le trop-perçu de loyer à son locataire dans un délai de deux mois;</w:t>
      </w:r>
    </w:p>
    <w:p>
      <w:r>
        <w:t>l’informant du montant maximal de la sanction encourue en l’absence de réaction;</w:t>
      </w:r>
    </w:p>
    <w:p>
      <w:r>
        <w:t>lui indiquant qu’il dispose d’un délai d’un mois pour présenter ses observations.</w:t>
      </w:r>
    </w:p>
    <w:p>
      <w:r>
        <w:t>Le bailleur, dans le délai imparti, doit transmettre au préfet une copie du contrat mis en conformité ainsi que les éléments lui permettant de justifier le remboursement de trop-perçu au locataire. Si le bailleur ne réagit pas à cette mise en demeure, le préfet l’informe de son intention de prononcer une amende à son encontre (d’un montant maximum de 5 000 € pour une personne physique et 15 000 € pour une personne morale). Cette décision doit être motivée et indiquer les voies et délais de recours. Le montant de l’amende envisagée devra être proportionnée à la gravité des faits reprochés et précisé au bailleur. Ce dernier dispose d’un délai d’un mois pour présenter ses observations. Au terme de ce délai, le préfet peut émettre un titre de perception, dans les deux ans suivant la mise en demeure, recouvré par le Trésor Public comme en matière de créance étrangère à l’impôt et au domaine. Le prononcé de l’amende ne fait pas obstacle à ce que le locataire engage une action en diminution de loyer.</w:t>
      </w:r>
    </w:p>
    <w:p>
      <w:r>
        <w:t>Le préfet peut déléguer sa compétence en matière de sanction, à leur demande, aux présidents des EPCI compétents en matière d’habitat, au maire de Paris, aux présidents des EPT de la métropole du Grand.</w:t>
      </w:r>
    </w:p>
    <w:p>
      <w:r>
        <w:t>Paris, au président de la métropole de Lyon ou au président de la métropole d’Aix-Marseille-Provence. Il peut mettre fin à cette délégation dans les mêmes conditions, de sa propre initiative ou à leur demande.</w:t>
      </w:r>
    </w:p>
    <w:p>
      <w:pPr>
        <w:pStyle w:val="Heading2"/>
      </w:pPr>
      <w:r>
        <w:t>Zones d’encadrement de l’évolution du montant des loyers</w:t>
      </w:r>
    </w:p>
    <w:p>
      <w:r>
        <w:t>Dans ces zones, lors du renouvellement, l’évolution du loyer est limitée à celle de l’IRL, sauf si le loyer est manifestement sous-évalué. En ce cas, une réévaluation est possible : le bailleur peut proposer un nouveau loyer, dans les conditions prévues par la loi (loi du 6.7.89 : art. 17-2, II).</w:t>
      </w:r>
    </w:p>
    <w:p>
      <w:r>
        <w:t>Toutefois, la hausse de loyer est encadrée : elle ne peut excéder la moitié de la différence entre le montant d’un loyer déterminé par référence aux loyers habituellement constatés dans le voisinage et le loyer appliqué avant le renouvellement du bail, éventuellement révisé.</w:t>
      </w:r>
    </w:p>
    <w:p>
      <w:r>
        <w:t>Depuis le 24 août 2022, lorsque le logement appartient à la classe énergétique F ou G (au sens de CCH : L.173-1-1), les dispositions du décret du 27 juillet 2017 ne sont pas applicables (décret du 27.7.17 : art. 1-1). Le loyer ne pourra pas dépasser le dernier loyer appliqué au précédent locataire, sans exception (loi du 6.7.89 : art. 17 issu de la loi Climat et Résilience du 22.8.21).</w:t>
      </w:r>
    </w:p>
    <w:p>
      <w:r>
        <w:t>Cas de travaux réalisés depuis la conclusion du bail initial ou de son dernier renouvellement</w:t>
      </w:r>
    </w:p>
    <w:p>
      <w:r>
        <w:t>Si le bailleur a réalisé, depuis la conclusion du bail initial ou, lorsque le bail a été renouvelé, depuis son dernier renouvellement, des travaux d’amélioration ou de mise en conformité avec les caractéristiques de la décence d’un montant au moins égal à la dernière année de loyer, la hausse ne pourra excéder, selon la méthode qu’il choisira d’appliquer :</w:t>
      </w:r>
    </w:p>
    <w:p>
      <w:r>
        <w:t>soit une majoration du loyer annuelle égale à 15 % du coût réel des travaux TTC;</w:t>
      </w:r>
    </w:p>
    <w:p>
      <w:r>
        <w:t>soit la moitié de la différence entre le montant d’un loyer déterminé par référence aux loyers habituellement constatés dans le voisinage et le loyer appliqué avant le renouvellement du bail, éventuellement révisé.</w:t>
      </w:r>
    </w:p>
    <w:p>
      <w:r>
        <w:t>Attention : au renouvellement du bail, la seule réalisation de travaux d’amélioration ou de mise aux normes de la décence est insuffisante pour justifier une proposition d’augmentation de loyer. Le bailleur doit également pouvoir démontrer le caractère manifestement sous-évalué du loyer par référence au voisinage.</w:t>
      </w:r>
    </w:p>
    <w:p>
      <w:r>
        <w:t>Présentation par le bailleur de référence de loyers (décret du 10.6.15 : art. 4, 5°)</w:t>
      </w:r>
    </w:p>
    <w:p>
      <w:r>
        <w:t>Lorsque la détermination du montant d’un loyer manifestement sous-évalué est subordonnée à la présentation par le bailleur de références aux loyers habituellement constatés dans le voisinage pour des logements comparables, ces références sont jointes au contrat. Les références doivent porter non seulement sur des baux conclus récemment mais également sur des baux conclus depuis plus de trois ans.</w:t>
      </w:r>
    </w:p>
    <w:p>
      <w:r>
        <w:t>Contestation</w:t>
      </w:r>
    </w:p>
    <w:p>
      <w:r>
        <w:t>En cas de litige résultant de l’application du décret annuel d’encadrement de l’évolution du montant des loyers, l’une ou l’autre des parties peut saisir la CDC; sa saisine constitue un préalable obligatoire à celle du juge (loi du 6.7.89 : art. 18, al. 3).</w:t>
      </w:r>
    </w:p>
    <w:p>
      <w:pPr>
        <w:pStyle w:val="Heading2"/>
      </w:pPr>
      <w:r>
        <w:t>Zones d’encadrement du niveau de loyer (publication des décrets délimitant le champ d’application et des arrêtés du préfet)</w:t>
      </w:r>
    </w:p>
    <w:p>
      <w:r>
        <w:t>Dans ces zones, au renouvellement du bail, deux procédures d’ajustement du loyer sont ouvertes : une action en diminution et une action en réévaluation.</w:t>
      </w:r>
    </w:p>
    <w:p>
      <w:r>
        <w:t>Pour rappel : au renouvellement du bail, l’ajustement du loyer à la demande du bailleur est soumis au seul encadrement du niveau des loyers (décret du 27.7.17 : art. 9, 3°).</w:t>
      </w:r>
    </w:p>
    <w:p>
      <w:r>
        <w:t>Action en diminution</w:t>
      </w:r>
    </w:p>
    <w:p>
      <w:r>
        <w:t>Le locataire peut engager une action en diminution de loyer si le montant du loyer fixé au contrat de bail, hors montant du complément de loyer, est supérieur au loyer de référence majoré fixé par arrêté. Il doit faire une proposition au bailleur, au moins cinq mois avant le terme du contrat, dans les conditions de forme prévues pour le congé (loi du 6.7.89 : art. 15). La notification de la proposition d'un nouveau loyer doit reproduire intégralement, à peine de nullité, les dispositions de l’article 140 IV de la loi ELAN du 23 novembre 2018 et mentionner le nouveau montant du loyer proposé, ainsi que le loyer de référence majoré ayant servi à le déterminer. Le montant du loyer de référence majoré pris en compte est celui en vigueur à la date de la proposition émise par le locataire.</w:t>
      </w:r>
    </w:p>
    <w:p>
      <w:r>
        <w:t>Action en réévaluation</w:t>
      </w:r>
    </w:p>
    <w:p>
      <w:r>
        <w:t>Le bailleur peut engager une action en réévaluation du loyer dès lors que le loyer est inférieur au loyer de référence minoré fixé par arrêté. S’il engage cette action, il ne peut donner congé au locataire pour la même échéance du contrat. Il doit faire une proposition au locataire, au moins six mois avant le terme du contrat, dans les conditions de forme prévues pour le congé (loi du 6.7.89 : art. 15). La notification de la proposition d'un nouveau loyer doit reproduire intégralement, à peine de nullité, les dispositions de l’article 140 IV de la loi ELAN et mentionner le nouveau montant du loyer, ainsi que le loyer de référence minoré ayant servi à le déterminer. Le montant du loyer de référence minoré pris en compte est celui en vigueur à la date de la proposition émise par le bailleur. Le nouveau loyer proposé par le bailleur doit être inférieur ou égal au loyer de référence minoré.</w:t>
      </w:r>
    </w:p>
    <w:p>
      <w:r>
        <w:t>Depuis le 24 août 2022, aucune action en réévaluation ne peut être engagée par le bailleur pour les logements appartenant à la classe énergétique F ou G (au sens de l'article L.173-1-1 du CCH).</w:t>
      </w:r>
    </w:p>
    <w:p>
      <w:r>
        <w:t>Le locataire peut contester l'action en réévaluation de loyer, par référence aux loyers habituellement constatés dans le voisinage pour des logements comparables; il doit alors fournir au moins 3 références de loyers (6 dans les communes faisant partie d’une agglomération de plus d’un million d’habitants et qui sont listées en annexe du décret 2 octobre 1987, modifié par le décret du 10 juin 2015 (art. 5) pour faire référence à la loi du 6 juillet 1989 et non plus à celle du 23 décembre 1986).</w:t>
      </w:r>
    </w:p>
    <w:p>
      <w:r>
        <w:t>Les loyers servant de références doivent être représentatifs de l'ensemble des loyers habituellement constatés dans le voisinage pour des logements comparables, situés soit dans le même groupe d'immeubles, soit dans tout autre groupe d'immeubles comportant des caractéristiques similaires et situés dans la même zone géographique.</w:t>
      </w:r>
    </w:p>
    <w:p>
      <w:r>
        <w:t>Ces références doivent faire mention de certaines informations (décret du 31.8.90 modifié par le décret du 10.6.15 : art. 4) :</w:t>
      </w:r>
    </w:p>
    <w:p>
      <w:r>
        <w:t>le nom de la rue et la dizaine de numéros où se situe l'immeuble;</w:t>
      </w:r>
    </w:p>
    <w:p>
      <w:r>
        <w:t>l'étage du logement et la présence éventuelle d'un ascenseur;</w:t>
      </w:r>
    </w:p>
    <w:p>
      <w:r>
        <w:t>la surface habitable du logement et le nombre de ses pièces principales;</w:t>
      </w:r>
    </w:p>
    <w:p>
      <w:r>
        <w:t>l'existence éventuelle d'annexes prises en compte pour le loyer;</w:t>
      </w:r>
    </w:p>
    <w:p>
      <w:r>
        <w:t>l'état d'équipement du logement, notamment, wc. intérieur, salle d'eau, chauffage central;</w:t>
      </w:r>
    </w:p>
    <w:p>
      <w:r>
        <w:t>l'indication selon laquelle le locataire est dans les lieux depuis plus ou moins de trois ans;</w:t>
      </w:r>
    </w:p>
    <w:p>
      <w:r>
        <w:t>le montant du loyer mensuel hors charges effectivement exigé;</w:t>
      </w:r>
    </w:p>
    <w:p>
      <w:r>
        <w:t>le type d’habitat (individuel ou collectif);</w:t>
      </w:r>
    </w:p>
    <w:p>
      <w:r>
        <w:t>l’année de constatation des éléments constitutifs de la référence.</w:t>
      </w:r>
    </w:p>
    <w:p>
      <w:r>
        <w:t>En cas de désaccord ou à défaut de réponse quatre mois avant le terme du contrat, l'une ou l'autre des parties peut saisir la CDC.</w:t>
      </w:r>
    </w:p>
    <w:p>
      <w:r>
        <w:t>À défaut d’accord constaté par la CDC, le juge peut être saisi, avant le terme du contrat.</w:t>
      </w:r>
    </w:p>
    <w:p>
      <w:r>
        <w:t>À défaut de saisine du juge, le contrat est reconduit de plein droit aux conditions antérieures du loyer, éventuellement révisé.</w:t>
      </w:r>
    </w:p>
    <w:p>
      <w:r>
        <w:t>La hausse de loyer fixé d’un commun accord ou décidée par le juge s’applique par tiers ou par sixième annuel selon la durée du contrat de location. Elle s’applique par sixième annuel si la hausse de loyer est supérieure à 10 %.</w:t>
      </w:r>
    </w:p>
    <w:p>
      <w:r>
        <w:t>Pour en savoir plus sur les observatoires locaux des loyers : voir l'analyse juridique sur les Observatoires locaux des loyers : agrément, communication et diffusion de leurs données, création du comité scientifique</w:t>
      </w:r>
    </w:p>
    <w:p>
      <w:pPr>
        <w:pStyle w:val="Heading1"/>
      </w:pPr>
      <w:r>
        <w:t>Lutte contre les fraudes aux aides publiques</w:t>
      </w:r>
    </w:p>
    <w:p>
      <w:r>
        <w:rPr>
          <w:i/>
        </w:rPr>
        <w:t>https://www.anil.org/aj-loi-lutte-fraude-aides-publiqus-renovation-energetique/</w:t>
      </w:r>
    </w:p>
    <w:p>
      <w:r>
        <w:t>N° 2025-13 / À jour au 3 juillet 2025 Loi n° 2025-594 du 30.6.25</w:t>
      </w:r>
    </w:p>
    <w:p>
      <w:r>
        <w:t>La proposition de loi contre toutes les fraudes aux aides publiques a été déposée le 15 octobre 2024. Elle a été adoptée en première lecture avec modifications par l'Assemblée nationale le 27 janvier 2025, puis par le Sénat le 2 avril 2025. Après qu’un accord ait été trouvé en Commission mixte paritaire (CMP), la version finale de la proposition de loi a été adoptée par l'Assemblée nationale le 14 mai 2025, puis par le Sénat le 21 mai 2025.</w:t>
      </w:r>
    </w:p>
    <w:p>
      <w:r>
        <w:t>Le Conseil constitutionnel a été saisi le 26 mai 2025. Le 26 juin 2025, il a rendu sa décision sur la conformité du texte à la Constitution (C. Constit. : 26.6.25, n° 2025-887 DC). Quatre articles sur 35 ont été censurés, dont un partiellement, en raison de leur absence de lien, même indirect, avec le texte initial déposé à l’Assemblée nationale (Constitution : art. 45). Ainsi, est supprimée la mesure portant sur l’alignement des sanctions en matière de fraudes aux prestations et aides sociales délivrées par les départements sur celles prononcées par un organisme de sécurité sociale.</w:t>
      </w:r>
    </w:p>
    <w:p>
      <w:r>
        <w:t>La loi du 30 juin 2025 contre toutes les fraudes aux aides publiques, publiée au Journal officiel le 1 er juillet 2025, entend mieux lutter contre les fraudes aux aides publiques, en particulier en matière de rénovation énergétique (label “RGE”, agrément "Mon accompagnateur Rénov'", MaPrimeAdapt, etc.). Elle comprend également un volet sur le démarchage notamment téléphonique.</w:t>
      </w:r>
    </w:p>
    <w:p>
      <w:r>
        <w:t>Ces mesures entrent en vigueur le 1 er juillet 2025, sous réserve de la parution des textes réglementaires nécessaires à leur application (cf. notamment § Obligation du consentement préalable).</w:t>
      </w:r>
    </w:p>
    <w:p>
      <w:r>
        <w:t>Démarchage</w:t>
      </w:r>
    </w:p>
    <w:p>
      <w:r>
        <w:t>Obligation du consentement préalable</w:t>
      </w:r>
    </w:p>
    <w:p>
      <w:r>
        <w:t>Extension des cas d’exclusion du recours au démarchage</w:t>
      </w:r>
    </w:p>
    <w:p>
      <w:r>
        <w:t>Renforcement des sanctions en cas d’abus de faiblesse ou d’ignorance</w:t>
      </w:r>
    </w:p>
    <w:p>
      <w:r>
        <w:t>Renforcement des obligations d’information précontractuelles</w:t>
      </w:r>
    </w:p>
    <w:p>
      <w:r>
        <w:t>Mise à disposition d’un annuaire des diagnostiqueurs immobiliers</w:t>
      </w:r>
    </w:p>
    <w:p>
      <w:r>
        <w:t>Mention obligatoire de France Rénov’ sur tout support de communication</w:t>
      </w:r>
    </w:p>
    <w:p>
      <w:r>
        <w:t>Mention d’un label ou d’un signe de qualité dans le contrat</w:t>
      </w:r>
    </w:p>
    <w:p>
      <w:r>
        <w:t>Mention du recours à la sous-traitance dans le contrat</w:t>
      </w:r>
    </w:p>
    <w:p>
      <w:r>
        <w:t>Renforcement des compétences et du partage d’information entre organismes publics</w:t>
      </w:r>
    </w:p>
    <w:p>
      <w:r>
        <w:t>Partage des données issues du DPE</w:t>
      </w:r>
    </w:p>
    <w:p>
      <w:r>
        <w:t>Partage d’informations entre les organismes publics</w:t>
      </w:r>
    </w:p>
    <w:p>
      <w:r>
        <w:t>Compétences élargies des agents publics</w:t>
      </w:r>
    </w:p>
    <w:p>
      <w:r>
        <w:t>Renforcement des contrôles et des sanctions</w:t>
      </w:r>
    </w:p>
    <w:p>
      <w:r>
        <w:t>Mesures en cas de fraude aux compteurs communicants Linky et Gazpar</w:t>
      </w:r>
    </w:p>
    <w:p>
      <w:r>
        <w:t>Mesures en cas de fraude à l’immatriculation au registre national des entreprises</w:t>
      </w:r>
    </w:p>
    <w:p>
      <w:r>
        <w:t>Mesures en cas de non-respect des règles d’octroi d’un label ou d’un signe de qualité</w:t>
      </w:r>
    </w:p>
    <w:p>
      <w:r>
        <w:t>Mesures en cas de non-respect des règles d’octroi de l'agrément « Mon Accompagnateur Rénov’ »</w:t>
      </w:r>
    </w:p>
    <w:p>
      <w:r>
        <w:t>Mesures en cas de non-respect des règles d’octroi d’une aide de l’Anah</w:t>
      </w:r>
    </w:p>
    <w:p>
      <w:r>
        <w:t>Autres mesures</w:t>
      </w:r>
    </w:p>
    <w:p>
      <w:r>
        <w:t>Mesures relatives aux Certificats d’économies d’énergie</w:t>
      </w:r>
    </w:p>
    <w:p>
      <w:r>
        <w:t>Mesures relatives aux DPE</w:t>
      </w:r>
    </w:p>
    <w:p>
      <w:r>
        <w:t>Mesures relative aux mandataires</w:t>
      </w:r>
    </w:p>
    <w:p>
      <w:r>
        <w:t>Mesures relatives à la sous-traitance</w:t>
      </w:r>
    </w:p>
    <w:p>
      <w:pPr>
        <w:pStyle w:val="Heading2"/>
      </w:pPr>
      <w:r>
        <w:t>Obligation du consentement préalable</w:t>
      </w:r>
    </w:p>
    <w:p>
      <w:r>
        <w:t>(loi du 30.6.25 : art. 13, II, A, 1° et B, 1°, a à f et h, et III / C. conso : L.121 11, al. 3 / C. conso : L.221 16, al. 1 / C. conso : L.223 1 / C. conso : L.223-2 / C. conso : L.223-5)</w:t>
      </w:r>
    </w:p>
    <w:p>
      <w:r>
        <w:t>Rappel du contexte : depuis le 14 juin 2014 (loi n° 2014-344 du 17.3.14 : JO du 18.3.14) et jusqu’au 10 août 2026, le consommateur qui ne souhaite pas faire l'objet de prospection commerciale par voie téléphonique peut s'inscrire gratuitement sur une liste d'opposition au démarchage téléphonique dénommé Bloctel. Pour rappel, Bloctel a remplacé la liste Pacitel, le 1 er juin 2016. Cette liste avait été créée par un collectif d’entreprises et faisait suite au système de la liste rouge, mis en place en 1978, qui permettait aux particuliers de protéger leurs coordonnées téléphoniques dans l’annuaire.</w:t>
      </w:r>
    </w:p>
    <w:p>
      <w:r>
        <w:t>Les professionnels ne peuvent démarcher un particulier par téléphone (soit directement, soit par l'intermédiaire d'un tiers agissant pour son compte) s’il est inscrit sur Bloctel, sauf lorsqu'il s'agit d’une sollicitation :</w:t>
      </w:r>
    </w:p>
    <w:p>
      <w:r>
        <w:t>intervenant dans le cadre de l'exécution d'un contrat en cours (appelée aussi « exception client »);</w:t>
      </w:r>
    </w:p>
    <w:p>
      <w:r>
        <w:t>et ayant un rapport avec l'objet de ce contrat (y compris lorsque celui-ci propose des produits ou des services afférents ou complémentaires à l'objet du contrat en cours ou de nature à améliorer ses performances ou sa qualité).</w:t>
      </w:r>
    </w:p>
    <w:p>
      <w:r>
        <w:t>Ainsi, le démarchage téléphonique est autorisé par principe, sauf exceptions sectorielles (par exemple la rénovation énergétique, cf. Analyse juridique n° 2020-16) ou provenant d’une volonté exprimée par le consommateur. Le professionnel est tenu d'informer le consommateur de son droit à s'inscrire sur Bloctel pour mettre fin à l’échange.</w:t>
      </w:r>
    </w:p>
    <w:p>
      <w:r>
        <w:t>Consentement préalable du consommateur (C. conso : L.121 11, al. 3, L.223 1 et L.223-2) : à compter du 11 août 2026, la loi obligera le professionnel (ou le tiers agissant pour son compte) à :</w:t>
      </w:r>
    </w:p>
    <w:p>
      <w:r>
        <w:t>recueillir le consentement préalable du consommateur avant toute prospection commerciale par téléphone, sauf lorsqu'il s'agit d’une sollicitation intervenant dans le cadre de l'exécution d'un contrat en cours (appelée aussi « exception client ») et ayant un rapport avec l'objet de ce contrat (y compris lorsqu'il propose des produits ou des services afférents ou complémentaires à l'objet du contrat en cours ou de nature à améliorer ses performances ou sa qualité);</w:t>
      </w:r>
    </w:p>
    <w:p>
      <w:r>
        <w:t>prouver que le consentement a été recueilli, en cas de conflit suite à un démarchage téléphonique.</w:t>
      </w:r>
    </w:p>
    <w:p>
      <w:r>
        <w:t>Définition du consentement (C. conso : L.223-1) : la loi précise que le consentement se définit comme “ toute manifestation de volonté libre, spécifique, éclairée, univoque et révocable par laquelle une personne accepte, par un acte positif clair, que des données à caractère personnel la concernant soient utilisées à des fins de prospection commerciale par voie téléphonique”.</w:t>
      </w:r>
    </w:p>
    <w:p>
      <w:r>
        <w:t>Suppression de Bloctel : à compter du 11 août 2026, le démarchage téléphonique sera par principe interdit (sauf exception provenant de la volonté exprimée par le consommateur ou prospection en vue de la fourniture de journaux, de périodiques ou de magazines). Le professionnel sera tenu d’informer le consommateur qu’il doit recueillir son consentement préalable pour poursuivre l’échange et, à défaut, il s’engage à ne plus le contacter. Par conséquent, Bloctel est supprimé.</w:t>
      </w:r>
    </w:p>
    <w:p>
      <w:r>
        <w:t>Interdiction de prestations conditionnées à l’acception du démarchage (C. conso : L.121-11, al. 3) : la loi interdit au professionnel d’imposer au consommateur de consentir au démarchage téléphonique pour bénéficier de la vente d’un bien (ou la fourniture d’un service), comme en matière de contrat d’assurance.</w:t>
      </w:r>
    </w:p>
    <w:p>
      <w:r>
        <w:t>Entrée en vigueur (C. conso : L.223-1, al. 7) : les modalités d’application de ces mesures seront précisées par décret en Conseil d’État (à paraître), notamment la détermination des jours et horaires, ainsi que la fréquence à laquelle la prospection commerciale par voie téléphonique peut avoir lieu lorsqu’elle est autorisée (hors dérogations prévues par une autorisation expresse du consommateur).</w:t>
      </w:r>
    </w:p>
    <w:p>
      <w:pPr>
        <w:pStyle w:val="Heading2"/>
      </w:pPr>
      <w:r>
        <w:t>Extension des cas d’exclusion du recours au démarchage</w:t>
      </w:r>
    </w:p>
    <w:p>
      <w:r>
        <w:t>(loi du 30.6.25 : art. 13, II, B, 1°, c et g, 2°, a et III / C. conso : L.223-1, al. 3 / C. conso : L.223-8 [nouveau] / C. conso : L.242-16-1 [nouveau])</w:t>
      </w:r>
    </w:p>
    <w:p>
      <w:r>
        <w:t>Jusqu’au 10 août 2026, il est interdit, sous peine d’amende administrative, de procéder à un démarchage téléphonique, sauf en cas de sollicitations intervenant dans le cadre de l'exécution d'un contrat en cours, pour toute prospection commerciale de consommateurs par des professionnels ayant pour objet la vente d'équipements et l’offre de prestations de service ou la réalisation de travaux pour des logements en vue :</w:t>
      </w:r>
    </w:p>
    <w:p>
      <w:r>
        <w:t>de la réalisation d'économies d'énergie;</w:t>
      </w:r>
    </w:p>
    <w:p>
      <w:r>
        <w:t>de la production d'énergies renouvelable.</w:t>
      </w:r>
    </w:p>
    <w:p>
      <w:r>
        <w:t>La loi étend, à compter du 11 août 2026, cette interdiction aux démarchages téléphoniques ayant pour objet la vente d'équipements et l’offre de prestations de service ou la réalisation de travaux pour des logements en vue de leur adaptation au vieillissement ou au handicap.</w:t>
      </w:r>
    </w:p>
    <w:p>
      <w:r>
        <w:t>Par ailleurs, la loi étend sans délai toutes les interdictions précitées dans le cadre d’un démarchage réalisé :</w:t>
      </w:r>
    </w:p>
    <w:p>
      <w:r>
        <w:t>par message sur un service de communications interpersonnelles;</w:t>
      </w:r>
    </w:p>
    <w:p>
      <w:r>
        <w:t>par courrier électronique;</w:t>
      </w:r>
    </w:p>
    <w:p>
      <w:r>
        <w:t>sur un service de réseaux sociaux en ligne.</w:t>
      </w:r>
    </w:p>
    <w:p>
      <w:r>
        <w:t>La loi crée dans ces cas des règles identiques à celles prévues pour le démarchage téléphonique :</w:t>
      </w:r>
    </w:p>
    <w:p>
      <w:r>
        <w:t>dérogation en cas de sollicitations intervenant dans le cadre de l'exécution d'un contrat en cours;</w:t>
      </w:r>
    </w:p>
    <w:p>
      <w:r>
        <w:t>nullité du contrat conclu par démarchage n’entrant pas dans un cadre dérogatoire.</w:t>
      </w:r>
    </w:p>
    <w:p>
      <w:r>
        <w:t>Enfin, en cas de manquement, la loi rend le professionnel passible d’une amende administrative dont le montant ne peut excéder :</w:t>
      </w:r>
    </w:p>
    <w:p>
      <w:r>
        <w:t>75 000 € pour une personne physique;</w:t>
      </w:r>
    </w:p>
    <w:p>
      <w:r>
        <w:t>375 000 € pour une personne morale.</w:t>
      </w:r>
    </w:p>
    <w:p>
      <w:pPr>
        <w:pStyle w:val="Heading2"/>
      </w:pPr>
      <w:r>
        <w:t>Renforcement des sanctions en cas d’abus de faiblesse ou d’ignorance</w:t>
      </w:r>
    </w:p>
    <w:p>
      <w:r>
        <w:t>(loi du 30.6.25 : art. 13, II, A, 2° / C. conso : L.132 14 1 [nouveau])</w:t>
      </w:r>
    </w:p>
    <w:p>
      <w:r>
        <w:t>En cas d'abus de faiblesse ou d’ignorance, suite à un démarchage téléphonique (ou télécopie), la loi prévoit un renforcement des sanctions :</w:t>
      </w:r>
    </w:p>
    <w:p>
      <w:r>
        <w:t>cinq ans d’emprisonnement (au lieu de trois ans);</w:t>
      </w:r>
    </w:p>
    <w:p>
      <w:r>
        <w:t>500 000 € d’amende (au lieu de 375 000 €).</w:t>
      </w:r>
    </w:p>
    <w:p>
      <w:r>
        <w:t>Le montant de l’amende peut également être porté, de manière proportionnée aux avantages tirés du délit, à 10 % du chiffre d’affaires moyen annuel, calculé sur les trois derniers chiffres d’affaires annuels connus à la date des faits.</w:t>
      </w:r>
    </w:p>
    <w:p>
      <w:pPr>
        <w:pStyle w:val="Heading2"/>
      </w:pPr>
      <w:r>
        <w:t>Mise à disposition d’un annuaire des diagnostiqueurs immobiliers</w:t>
      </w:r>
    </w:p>
    <w:p>
      <w:r>
        <w:t>(loi du 30.6.25 : art. 25 / CCH : L.271-6, al. 5 [nouveau])</w:t>
      </w:r>
    </w:p>
    <w:p>
      <w:r>
        <w:t>La loi impose la mise à disposition du public d’un annuaire recensant les personnes en activité habilitées à réaliser les diagnostics suivants :</w:t>
      </w:r>
    </w:p>
    <w:p>
      <w:r>
        <w:t>plomb;</w:t>
      </w:r>
    </w:p>
    <w:p>
      <w:r>
        <w:t>amiante;</w:t>
      </w:r>
    </w:p>
    <w:p>
      <w:r>
        <w:t>termites;</w:t>
      </w:r>
    </w:p>
    <w:p>
      <w:r>
        <w:t>gaz;</w:t>
      </w:r>
    </w:p>
    <w:p>
      <w:r>
        <w:t>diagnostic de performance énergétique (DPE);</w:t>
      </w:r>
    </w:p>
    <w:p>
      <w:r>
        <w:t>audit énergétique réglementaire;</w:t>
      </w:r>
    </w:p>
    <w:p>
      <w:r>
        <w:t>électricité.</w:t>
      </w:r>
    </w:p>
    <w:p>
      <w:r>
        <w:t>Les modalités d’application seront précisées par arrêté du ministre chargé de la construction (à paraître).</w:t>
      </w:r>
    </w:p>
    <w:p>
      <w:pPr>
        <w:pStyle w:val="Heading2"/>
      </w:pPr>
      <w:r>
        <w:t>Mention obligatoire de France Rénov’ sur tout support de communication</w:t>
      </w:r>
    </w:p>
    <w:p>
      <w:r>
        <w:t>(loi du 30.6.25 : art. 14 / C. conso : L.122-26 [nouveau] / C. conso : L.511-6, 2°)</w:t>
      </w:r>
    </w:p>
    <w:p>
      <w:r>
        <w:t>Pour garantir une bonne information des particuliers, le Service public de la performance énergétique de l’habitat (SPPEH) doit être identifié, sous peine de sanction pouvant aller de 15 000 € (personne physique) à 75 000 € (personne morale), par :</w:t>
      </w:r>
    </w:p>
    <w:p>
      <w:r>
        <w:t>une mention de l’existence et du rôle du SPPEH sur tout support de promotion (ou de publicité) proposant des travaux de rénovation énergétique dont les modalités et contenus seront précisés par arrêté (à paraître);</w:t>
      </w:r>
    </w:p>
    <w:p>
      <w:r>
        <w:t>un lien de redirection vers le site internet du SPPEH sur ceux proposant des travaux de rénovation énergétique.</w:t>
      </w:r>
    </w:p>
    <w:p>
      <w:pPr>
        <w:pStyle w:val="Heading2"/>
      </w:pPr>
      <w:r>
        <w:t>Mention d’un label ou d’un signe de qualité dans le contrat</w:t>
      </w:r>
    </w:p>
    <w:p>
      <w:r>
        <w:t>(loi du 30.6.25 : art. 13, II, B, 1°, i et 2°, b / C. conso: L.224-114 [nouveau] / C. conso : L.242-51 [nouveau])</w:t>
      </w:r>
    </w:p>
    <w:p>
      <w:r>
        <w:t>Lorsque l’octroi d’aides financières pour la réalisation d’économies d’énergie (ou de la production d’énergie renouvelable) est subordonné à la détention d’un label (ou d’un signe de qualité), la loi oblige le professionnel à informer le consommateur de manière lisible et compréhensible qu’il détient (ou non) un tel label (ou signe de qualité) pour chaque catégorie de travaux concernée dans le cadre d’un contrat pour soit :</w:t>
      </w:r>
    </w:p>
    <w:p>
      <w:r>
        <w:t>une offre de prestations de services;</w:t>
      </w:r>
    </w:p>
    <w:p>
      <w:r>
        <w:t>la vente d’équipements;</w:t>
      </w:r>
    </w:p>
    <w:p>
      <w:r>
        <w:t>la réalisation de travaux.</w:t>
      </w:r>
    </w:p>
    <w:p>
      <w:r>
        <w:t>La loi précise que cette information doit être apportée au consommateur avant la conclusion du contrat et sur un support durable.</w:t>
      </w:r>
    </w:p>
    <w:p>
      <w:r>
        <w:t>Ainsi, pour se conformer à son obligation d’information, le professionnel doit :</w:t>
      </w:r>
    </w:p>
    <w:p>
      <w:r>
        <w:t>en cas de détention du label (ou signe de qualité), fournir au consommateur en annexe du contrat, un justificatif délivré par un organisme agréé pour délivrer les labels (ou signes de qualité);</w:t>
      </w:r>
    </w:p>
    <w:p>
      <w:r>
        <w:t>en cas d’absence de détention, informer le consommateur des conséquences de la non détention dudit label (ou signe de qualité) sur l’obtention des aides financières auxquelles il peut prétendre. Ces informations figurent dans le contrat fourni par le professionnel au consommateur.</w:t>
      </w:r>
    </w:p>
    <w:p>
      <w:r>
        <w:t>La loi précise qu’en cas de manquement, tout contrat conclu avec un consommateur est nul. Par ailleurs, le professionnel est passible d’une amende administrative dont le montant ne peut excéder :</w:t>
      </w:r>
    </w:p>
    <w:p>
      <w:r>
        <w:t>15 000 € pour une personne physique;</w:t>
      </w:r>
    </w:p>
    <w:p>
      <w:r>
        <w:t>75 000 € pour une personne morale.</w:t>
      </w:r>
    </w:p>
    <w:p>
      <w:pPr>
        <w:pStyle w:val="Heading2"/>
      </w:pPr>
      <w:r>
        <w:t>Mention du recours à la sous-traitance dans le contrat</w:t>
      </w:r>
    </w:p>
    <w:p>
      <w:r>
        <w:t>(loi du 30.6.25 : art. 13, II, B, 1°, i et 2°, b / C. conso : L.224 115 [nouveau] / C. conso : L.242-51)</w:t>
      </w:r>
    </w:p>
    <w:p>
      <w:r>
        <w:t>Lorsque le professionnel recourt à la sous-traitance pour assurer partiellement (ou totalement) l’exécution d’un contrat, la loi l’oblige à en informer le consommateur de manière lisible et compréhensible dès lors que le contrat concerne soit :</w:t>
      </w:r>
    </w:p>
    <w:p>
      <w:r>
        <w:t>Ainsi, pour se conformer à son obligation d’information, le professionnel est tenu de :</w:t>
      </w:r>
    </w:p>
    <w:p>
      <w:r>
        <w:t>fournir au consommateur l’identité des sous-traitants contribuant à l’exécution du contrat;</w:t>
      </w:r>
    </w:p>
    <w:p>
      <w:r>
        <w:t>indiquer dans le contrat qu’il fournit au consommateur, que le (ou les) sous-traitant(s) détien(nen)t (ou non) le label (ou le signe de qualité) requis pour l’octroi d’aides financières pour chaque catégorie de travaux concernée. Ainsi, pour chaque sous-traitant, il doit : en cas de détention du label (ou signe de qualité), fournir au consommateur en annexe du contrat, un justificatif délivré par un organisme agréé pour délivrer les labels (ou signes de qualité); en cas d’absence de détention, informer le consommateur des conséquences de la non détention dudit label (ou signe de qualité) sur l’obtention des aides financières auxquelles il peut prétendre.</w:t>
      </w:r>
    </w:p>
    <w:p>
      <w:r>
        <w:t>en cas d’absence de détention, informer le consommateur des conséquences de la non détention dudit label (ou signe de qualité) sur l’obtention des aides financières auxquelles il peut prétendre.</w:t>
      </w:r>
    </w:p>
    <w:p>
      <w:pPr>
        <w:pStyle w:val="Heading2"/>
      </w:pPr>
      <w:r>
        <w:t>Partage des données issues du DPE</w:t>
      </w:r>
    </w:p>
    <w:p>
      <w:r>
        <w:t>(loi du 30.6.25 : art. 22 / CCH : L.126-32, al. 1)</w:t>
      </w:r>
    </w:p>
    <w:p>
      <w:r>
        <w:t>La loi étend, dans le cadre de l’exercice de leurs missions, la mise à disposition des données issues du DPE :</w:t>
      </w:r>
    </w:p>
    <w:p>
      <w:r>
        <w:t>aux organismes chargés des contrôles des compétences des personnes réalisant les DPE;</w:t>
      </w:r>
    </w:p>
    <w:p>
      <w:r>
        <w:t>au ministre chargé de la construction;</w:t>
      </w:r>
    </w:p>
    <w:p>
      <w:r>
        <w:t>à la Direction générale de la concurrence, de la consommation et de la répression des fraudes (DGCCRF).</w:t>
      </w:r>
    </w:p>
    <w:p>
      <w:pPr>
        <w:pStyle w:val="Heading2"/>
      </w:pPr>
      <w:r>
        <w:t>Partage d’informations entre les organismes publics</w:t>
      </w:r>
    </w:p>
    <w:p>
      <w:r>
        <w:t>(loi du 30.6.25 : art. 4, II et IV; art. 7; art. 30 et art. 31 / Code des relations entre le public et l’administration : L.115-2 [nouveau] / LPF : L.119, III [nouveau] / C. conso : L.512-20-1 [nouveau] / C. conso : L.512-20-2 [nouveau] / C. conso : L.512-20-3 [nouveau] / C. énergie : L.134-17-2 [nouveau])</w:t>
      </w:r>
    </w:p>
    <w:p>
      <w:r>
        <w:t>En cas d’indices sérieux de manquement délibéré (ou de manœuvres frauduleuses) en vue d’obtenir (ou de tenter d’obtenir) indûment l’octroi (ou le versement) d’une aide publique, tous les renseignements (ou documents) utiles, tant à la recherche et à la constatation des fraudes qu’au recouvrement des sommes indûment versées, pourront être partagés entre :</w:t>
      </w:r>
    </w:p>
    <w:p>
      <w:r>
        <w:t>les agents désignés et habilités d’une administration et d’un Établissement public industriel et commercial (EPIC) chargés de l’instruction, de l’attribution, de la gestion, du contrôle ou du versement d’aides publiques ou de la lutte contre la fraude;</w:t>
      </w:r>
    </w:p>
    <w:p>
      <w:r>
        <w:t>les officiers et agents de police judiciaire et les agents habilités à effectuer des enquêtes judiciaires.</w:t>
      </w:r>
    </w:p>
    <w:p>
      <w:r>
        <w:t>Les modalités d’application de cette mesure seront déterminées par décret en Conseil d’État (à paraître).</w:t>
      </w:r>
    </w:p>
    <w:p>
      <w:r>
        <w:t>Par ailleurs, l’Anah et le service de l’État chargé de la coordination interministérielle pour la lutte contre la fraude aux finances publiques devront être destinataires de toutes les informations utiles détenues par :</w:t>
      </w:r>
    </w:p>
    <w:p>
      <w:r>
        <w:t>les organismes de qualification des professionnels réalisant : des travaux de rénovation énergétique; des audits énergétiques; des installations et de la maintenance d’infrastructures de recharge pour les véhicules électriques; des installations sur des bâtiments de dispositifs de production d’électricité utilisant l’énergie solaire photovoltaïque;</w:t>
      </w:r>
    </w:p>
    <w:p>
      <w:r>
        <w:t>des travaux de rénovation énergétique;</w:t>
      </w:r>
    </w:p>
    <w:p>
      <w:r>
        <w:t>des audits énergétiques;</w:t>
      </w:r>
    </w:p>
    <w:p>
      <w:r>
        <w:t>des installations et de la maintenance d’infrastructures de recharge pour les véhicules électriques;</w:t>
      </w:r>
    </w:p>
    <w:p>
      <w:r>
        <w:t>des installations sur des bâtiments de dispositifs de production d’électricité utilisant l’énergie solaire photovoltaïque;</w:t>
      </w:r>
    </w:p>
    <w:p>
      <w:r>
        <w:t>les organismes de contrôle de ces organismes de qualification;</w:t>
      </w:r>
    </w:p>
    <w:p>
      <w:r>
        <w:t>les organismes d’instruction des demandes d’agrément et des rapports de contrôle.</w:t>
      </w:r>
    </w:p>
    <w:p>
      <w:r>
        <w:t>Les modalités de transmission de ces informations seront déterminées par décret en Conseil d’État (à paraître).</w:t>
      </w:r>
    </w:p>
    <w:p>
      <w:r>
        <w:t>En outre, l’administration fiscale communique à l’Agence de services et de paiement (ASP), organisme de paiement dédié à la mise en place de politiques publiques et notamment chargée de l’attribution du chèque énergie, les informations qu’elle détient et dont l’ASP a besoin pour réaliser sa mission (instruction des demandes d’aides publiques, paiement des sommes dues à ce titre, contrôle et recouvrement des sommes indûment versées).</w:t>
      </w:r>
    </w:p>
    <w:p>
      <w:r>
        <w:t>Enfin, pour lutter efficacement contre la fraude aux aides publiques liées à la rénovation et à l’amélioration de l’habitat, les agents de la Commission de régulation d’énergie (CRE) et de la DGCCRF sont autorisés à se communiquer spontanément (ou sur demande) tous documents et renseignements détenus (ou recueillis) dans le cadre de leurs missions respectives sans se voir opposer le secret professionnel (ou judiciaire).</w:t>
      </w:r>
    </w:p>
    <w:p>
      <w:r>
        <w:t>De même, pour les besoins de leurs missions de contrôle et d’expertise, les agents de l’Ademe, de l’Anah et de la DGCCRF, peuvent se communiquer spontanément (ou sur demande) tous les documents et les renseignements détenus (ou recueillis) dans le cadre de leurs missions respectives, sans se voir opposer le secret professionnel (ou judiciaire).</w:t>
      </w:r>
    </w:p>
    <w:p>
      <w:r>
        <w:t>La loi autorise la DGCCRF à transmettre les éléments recueillis à l’occasion de son contrôle et susceptibles de constituer des non-conformités manifestes aux règles de certification, de qualification ou de labellisation aux organismes chargés de les délivrer.</w:t>
      </w:r>
    </w:p>
    <w:p>
      <w:r>
        <w:t>L’Ademe, l’Anah et la DGCCRF examinent sans délai les éléments transmis et peuvent également mener, le cas échéant, des investigations complémentaires pouvant conduire à la suspension (ou au retrait) de la certification, de la qualification, du label (ou du signe de qualité).</w:t>
      </w:r>
    </w:p>
    <w:p>
      <w:pPr>
        <w:pStyle w:val="Heading2"/>
      </w:pPr>
      <w:r>
        <w:t>Compétences élargies des agents publics</w:t>
      </w:r>
    </w:p>
    <w:p>
      <w:r>
        <w:t>(loi du 30.6.25 : art. 1 / Code des relations entre le public et l’administration : L.115-3 [nouveau])</w:t>
      </w:r>
    </w:p>
    <w:p>
      <w:r>
        <w:t>La loi inscrit dans le Code des relations entre le public et l’administration la possibilité, pour les agents désignés et habilités, d’une administration ou d’un EPIC, chargés de l’instruction, de l’attribution, de la gestion, du contrôle ou du versement d’aides publiques, d’exercer certaines prérogatives nouvelles.</w:t>
      </w:r>
    </w:p>
    <w:p>
      <w:r>
        <w:t>La loi les autorise à :</w:t>
      </w:r>
    </w:p>
    <w:p>
      <w:r>
        <w:t>suspendre l’octroi d’une aide publique (ou son versement) pendant une durée pouvant aller jusqu’à trois mois à compter de sa notification, en cas d’indices sérieux de manquement délibéré (ou de manœuvres frauduleuses) en vue d’obtenir (ou de tenter d’obtenir) indûment l’octroi d’une aide publique (ou son versement). La durée est renouvelable si des éléments nouveaux sont portés à la connaissance des agents;*</w:t>
      </w:r>
    </w:p>
    <w:p>
      <w:r>
        <w:t>rejeter la demande d’une aide publique (ou son versement, sous réserve, le cas échéant, du retrait de la décision d’octroi de l’aide) en cas de manquement délibéré (ou de manœuvres frauduleuses).</w:t>
      </w:r>
    </w:p>
    <w:p>
      <w:r>
        <w:t>Les modalités d’application seront déterminées par décret en Conseil d’État (à paraître).</w:t>
      </w:r>
    </w:p>
    <w:p>
      <w:pPr>
        <w:pStyle w:val="Heading2"/>
      </w:pPr>
      <w:r>
        <w:t>Mesures en cas de fraude aux compteurs communicants Linky et Gazpar</w:t>
      </w:r>
    </w:p>
    <w:p>
      <w:r>
        <w:t>(loi du 30.6.25 : art. 32 / C. énergie : L.322-8, 7° / C. énergie : L.322-11-1 [nouveau] / C. énergie : L.432-8, 7° / C. énergie : L.432-15-1 [nouveau])</w:t>
      </w:r>
    </w:p>
    <w:p>
      <w:r>
        <w:t>Dans le cadre de la lutte contre la fraude au compteur électrique et de gaz, les gestionnaires de réseau de distribution de gaz (GRDF) et d’électricité (Enedis) seront compétents pour procéder à la constatation, sur place ou à distance, des destructions, dégradations ou détériorations légères commises sur les dispositifs de comptage.</w:t>
      </w:r>
    </w:p>
    <w:p>
      <w:r>
        <w:t>À ce titre, le gestionnaire :</w:t>
      </w:r>
    </w:p>
    <w:p>
      <w:r>
        <w:t>établira un procès-verbal qu’il transmettra à l’utilisateur du dispositif de comptage concerné et au procureur de la République;</w:t>
      </w:r>
    </w:p>
    <w:p>
      <w:r>
        <w:t>informera le fournisseur de gaz ou d’électricité de l’établissement du procès-verbal à l’encontre de l’utilisateur;</w:t>
      </w:r>
    </w:p>
    <w:p>
      <w:r>
        <w:t>facturera à l’utilisateur, éventuellement par l’intermédiaire du fournisseur, la consommation de gaz ou d’électricité due, corrigée du volume de consommation lié à la destruction, dégradation ou détérioration légère, ainsi que la remise en état du dispositif de comptage.</w:t>
      </w:r>
    </w:p>
    <w:p>
      <w:r>
        <w:t>L’utilisateur du dispositif de comptage concerné pourra former un recours juridictionnel ou un recours auprès :</w:t>
      </w:r>
    </w:p>
    <w:p>
      <w:r>
        <w:t>du gestionnaire du réseau de distribution;</w:t>
      </w:r>
    </w:p>
    <w:p>
      <w:r>
        <w:t>du médiateur national de l’énergie;</w:t>
      </w:r>
    </w:p>
    <w:p>
      <w:r>
        <w:t>du médiateur de la consommation;</w:t>
      </w:r>
    </w:p>
    <w:p>
      <w:r>
        <w:t>du médiateur public.</w:t>
      </w:r>
    </w:p>
    <w:p>
      <w:r>
        <w:t>Les modalités d’application seront déterminées par décret en Conseil d’État (à paraître) après avis de la Commission de régulation de l’énergie (CRE).</w:t>
      </w:r>
    </w:p>
    <w:p>
      <w:pPr>
        <w:pStyle w:val="Heading2"/>
      </w:pPr>
      <w:r>
        <w:t>Mesures en cas de fraude à l’immatriculation au registre national des entreprises</w:t>
      </w:r>
    </w:p>
    <w:p>
      <w:r>
        <w:t>(loi du 30.6.25 : art. 13, I / C. commerce : L.123-38-1 [nouveau])</w:t>
      </w:r>
    </w:p>
    <w:p>
      <w:r>
        <w:t>La loi établit la liste des professionnels devant être immatriculés au Registre national des entreprises (RNE) sous peine d’amende :</w:t>
      </w:r>
    </w:p>
    <w:p>
      <w:r>
        <w:t>les personnes physiques ayant la qualité de commerçant, même si elles sont tenues à immatriculation au registre national des entreprises;</w:t>
      </w:r>
    </w:p>
    <w:p>
      <w:r>
        <w:t>les sociétés et groupements d'intérêt économique ayant leur siège dans un département français et jouissant de la personnalité morale;</w:t>
      </w:r>
    </w:p>
    <w:p>
      <w:r>
        <w:t>les sociétés commerciales dont le siège est situé hors d'un département français et qui ont un établissement dans l'un de ces départements;</w:t>
      </w:r>
    </w:p>
    <w:p>
      <w:r>
        <w:t>les établissements publics français à caractère industriel ou commercial;</w:t>
      </w:r>
    </w:p>
    <w:p>
      <w:r>
        <w:t>les autres personnes morales dont l'immatriculation est prévue par les dispositions législatives ou réglementaires;</w:t>
      </w:r>
    </w:p>
    <w:p>
      <w:r>
        <w:t>les représentations commerciales ou agences commerciales des collectivités ou établissements publics étrangers établis dans un département français;</w:t>
      </w:r>
    </w:p>
    <w:p>
      <w:r>
        <w:t>les agents commerciaux;</w:t>
      </w:r>
    </w:p>
    <w:p>
      <w:r>
        <w:t>les personnes relevant du secteur des métiers et de l'artisanat;</w:t>
      </w:r>
    </w:p>
    <w:p>
      <w:r>
        <w:t>les personnes physiques établies en France et exerçant une activité économique régulière et professionnelle, y compris une activité libérale soumise à un statut législatif ou réglementaire ou dont le titre est protégé;</w:t>
      </w:r>
    </w:p>
    <w:p>
      <w:r>
        <w:t>les entreprises étrangères sans établissement stable en France.</w:t>
      </w:r>
    </w:p>
    <w:p>
      <w:r>
        <w:t>La loi habilite les agents de la DGCCRF à rechercher et constater les infractions ainsi que les manquements consistant à donner, de mauvaise foi, des indications inexactes (ou incomplètes) en vue :</w:t>
      </w:r>
    </w:p>
    <w:p>
      <w:r>
        <w:t>d'une immatriculation au RNE;</w:t>
      </w:r>
    </w:p>
    <w:p>
      <w:r>
        <w:t>d'une modification de sa situation;</w:t>
      </w:r>
    </w:p>
    <w:p>
      <w:r>
        <w:t>de sa radiation;</w:t>
      </w:r>
    </w:p>
    <w:p>
      <w:r>
        <w:t>de ne pas être considéré comme devant être immatriculé au RNE.</w:t>
      </w:r>
    </w:p>
    <w:p>
      <w:r>
        <w:t>En cas d’infraction, le professionnel est passible d’une amende administrative de 7 500 euros.</w:t>
      </w:r>
    </w:p>
    <w:p>
      <w:pPr>
        <w:pStyle w:val="Heading2"/>
      </w:pPr>
      <w:r>
        <w:t>Mesures en cas de non-respect des règles d’octroi d’un label ou d’un signe de qualité</w:t>
      </w:r>
    </w:p>
    <w:p>
      <w:r>
        <w:t>(loi du 30.6.25 : art. 13, II, C et art. 23, IV / C. conso : L.521-3-2 [nouveau] / C. conso : L.521-28 I et III [nouveau] / CCH : L.321-1, I, al. 1 / CCH : L.321 1 5 [nouveau])</w:t>
      </w:r>
    </w:p>
    <w:p>
      <w:r>
        <w:t>Lorsqu’il sera constaté une infraction (ou un manquement) par une entreprise titulaire d’un label (ou d’un signe de qualité) requis pour l’octroi d’aides financières, les agents habilités pourront lui enjoindre de faire suivre, à ses frais, dans un délai qu’ils fixent, à l’un, au moins, de ses employés, une formation relative au droit de la consommation.</w:t>
      </w:r>
    </w:p>
    <w:p>
      <w:r>
        <w:t>À titre conservatoire, la DGCCRF pourra suspendre, pour une durée de six mois renouvelable une fois, le label (ou le signe de qualité) délivré à une entreprise et auquel est subordonné l’octroi d’aides financières (travaux d’installation ou de pose d’équipements, travaux portant sur des logements en vue de la réalisation d’économies d’énergie ou de la production d’énergie renouvelable) lorsque les agents habilités auront constaté une infraction due soit à :</w:t>
      </w:r>
    </w:p>
    <w:p>
      <w:r>
        <w:t>une pratique commerciale trompeuse (C. conso : L.132-2);</w:t>
      </w:r>
    </w:p>
    <w:p>
      <w:r>
        <w:t>une pratique commerciale agressive (C. conso : L.132-11);</w:t>
      </w:r>
    </w:p>
    <w:p>
      <w:r>
        <w:t>un abus de faiblesse ou d’ignorance (C. conso : L.132-14);</w:t>
      </w:r>
    </w:p>
    <w:p>
      <w:r>
        <w:t>une tromperie (C. conso : L.441-1).</w:t>
      </w:r>
    </w:p>
    <w:p>
      <w:r>
        <w:t>Lorsque le label (ou le signe de qualité) délivré à une entreprise aura été suspendu pour un de ces motifs et retiré pour le même motif par l’organisme de qualification, la DGCCRF prononcera l’interdiction pour l’entreprise de demander l’obtention d’un (ou de plusieurs) label(s) (ou signe(s) de qualité) pour une durée maximale de cinq ans.</w:t>
      </w:r>
    </w:p>
    <w:p>
      <w:r>
        <w:t>Cette mesure de police administrative s’appliquera, pour la même durée, aux personnes physiques dirigeant la personne morale dont le label (ou le signe de qualité) aura été retiré (ou à leurs représentants).</w:t>
      </w:r>
    </w:p>
    <w:p>
      <w:r>
        <w:t>Les modalités d’application pour la DGCCRF seront précisées par décret (à paraître), notamment les conditions dans lesquelles le ménage conservera le bénéfice de l’aide financière octroyée malgré la suspension du label RGE de l’entreprise réalisant les travaux.</w:t>
      </w:r>
    </w:p>
    <w:p>
      <w:r>
        <w:t>L’Anah, quant à elle, procédera au contrôle de la qualité des prestations liées à la rénovation (ou à l’efficacité énergétique) réalisées par des entreprises ayant une certification, une qualification, un label ou un signe de qualité requis par la réglementation.</w:t>
      </w:r>
    </w:p>
    <w:p>
      <w:r>
        <w:t>Lorsqu’elle constatera des non conformités à la réglementation sur le fondement des contrôles effectués au titre de ses missions, l’Anah suspendra, pour une durée maximale de six mois renouvelable une fois, le label (ou le signe de qualité) délivré à une entreprise et auquel est subordonné l’octroi d’aides financières (travaux d’installation ou de pose d’équipements, travaux portant sur des logements en vue de la réalisation d’économies d’énergie ou de la production d’énergie renouvelable ou pour la réalisation d’un audit énergétique).</w:t>
      </w:r>
    </w:p>
    <w:p>
      <w:r>
        <w:t>Elle informera de toute procédure de suspension et signalera les non conformités sans délai à :</w:t>
      </w:r>
    </w:p>
    <w:p>
      <w:r>
        <w:t>l’organisme ayant délivré le label (ou le signe de qualité) à l’entreprise;</w:t>
      </w:r>
    </w:p>
    <w:p>
      <w:r>
        <w:t>la DGCCRF.</w:t>
      </w:r>
    </w:p>
    <w:p>
      <w:r>
        <w:t>Les modalités d’application pour l’Anah seront précisées par décret (à paraître), notamment les conditions dans lesquelles le ménage conservera le bénéfice de l’aide financière.</w:t>
      </w:r>
    </w:p>
    <w:p>
      <w:pPr>
        <w:pStyle w:val="Heading2"/>
      </w:pPr>
      <w:r>
        <w:t>Mesures en cas de non-respect des règles d’octroi de l'agrément "Mon Accompagnateur Rénov'"</w:t>
      </w:r>
    </w:p>
    <w:p>
      <w:r>
        <w:t>(loi du 30.6.25 : art. 13, II, C, 3° et art. 23, II / C. conso: L.521-28, II et III [nouveau] / C. énergie : L.232-3, II et III [nouveau])</w:t>
      </w:r>
    </w:p>
    <w:p>
      <w:r>
        <w:t>À titre conservatoire, la DGCCRF suspendra, pour une durée de six mois renouvelable une fois, l’agrément « Mon Accompagnateur Rénov’ » (MAR’) (C. énergie : L.232 3) lorsque soit :</w:t>
      </w:r>
    </w:p>
    <w:p>
      <w:r>
        <w:t>au moins une des conditions nécessaires pour obtenir cet agrément ne sera plus remplie;</w:t>
      </w:r>
    </w:p>
    <w:p>
      <w:r>
        <w:t>sera constaté un manquement aux règles relatives à la sous-traitance (ou aux dispositions spécifiques applicables à la mission d’accompagnement);</w:t>
      </w:r>
    </w:p>
    <w:p>
      <w:r>
        <w:t>les agents habilités auront constaté une infraction (dans ce cas, l’autorité administrative informera sans délai l’Ahah de toute procédure de suspension).</w:t>
      </w:r>
    </w:p>
    <w:p>
      <w:r>
        <w:t>Les modalités d’application seront précisées par décret (à paraître), notamment les conditions dans lesquelles le ménage conservera le bénéfice de l’aide financière octroyée malgré la suspension de l’agrément MAR’.</w:t>
      </w:r>
    </w:p>
    <w:p>
      <w:r>
        <w:t>Les opérateurs agréés MAR‘ seront tenus d’informer sans délai les consommateurs avec lesquels ils auront conclu un contrat (ou une convention d’accompagnement) du retrait ou de la suspension de leur agrément.</w:t>
      </w:r>
    </w:p>
    <w:p>
      <w:r>
        <w:t>Le contrat (ou la convention d’accompagnement) pourra être résilié, de plein droit et sans frais, par le consommateur cocontractant de l’opérateur lorsque toutes les conditions suivantes seront remplies :</w:t>
      </w:r>
    </w:p>
    <w:p>
      <w:r>
        <w:t>un dossier de demande d’aide publique, pour lequel le recours à un opérateur agréé est une condition d’éligibilité, aura été déposé auprès de l’Anah;</w:t>
      </w:r>
    </w:p>
    <w:p>
      <w:r>
        <w:t>l’agrément aura été retiré avant le versement du solde de l’aide publique;</w:t>
      </w:r>
    </w:p>
    <w:p>
      <w:r>
        <w:t>le retrait portera sur un (ou plusieurs) manquement(s) de l’opérateur à la réglementation applicable au dispositif d’accompagnement.</w:t>
      </w:r>
    </w:p>
    <w:p>
      <w:r>
        <w:t>Le contrat sera résilié de plein droit à la date de prise d’effet d’un nouveau contrat (ou d’une nouvelle convention d’accompagnement) avec un opérateur dont l’agrément sera valide.</w:t>
      </w:r>
    </w:p>
    <w:p>
      <w:r>
        <w:t>En cas de résiliation de plein droit, les avances versées par le consommateur cocontractant de l’opérateur seront remboursées dans un délai de 30 jours à compter de la date de résiliation, déduction faite des sommes correspondant à l’exécution du contrat jusqu’à cette date.</w:t>
      </w:r>
    </w:p>
    <w:p>
      <w:r>
        <w:t>Ces dispositions étant d’ordre public, elles seront précisées par décret en Conseil d’État (à paraître).</w:t>
      </w:r>
    </w:p>
    <w:p>
      <w:r>
        <w:t>Par ailleurs, en plus des mesures prises par la DGCCRF, l’Anah pourra prononcer des sanctions à l’encontre des opérateurs agréés MAR’ ayant contrevenu aux règles qui leur seront applicables ainsi qu’au président et dirigeants qui seront en exercice à la date du manquement.</w:t>
      </w:r>
    </w:p>
    <w:p>
      <w:r>
        <w:t>L’Anah pourra ainsi :</w:t>
      </w:r>
    </w:p>
    <w:p>
      <w:r>
        <w:t>refuser toute nouvelle demande d’agrément pour une durée maximale d’un an (ou trois ans en cas de manquements réitérés);</w:t>
      </w:r>
    </w:p>
    <w:p>
      <w:r>
        <w:t>prononcer des sanctions pécuniaires dont le montant ne pourra excéder 4 % (ou 6 % en cas de manquement réitérés) du dernier chiffre d’affaires hors taxes connu à la date des faits.</w:t>
      </w:r>
    </w:p>
    <w:p>
      <w:r>
        <w:t>En cas de décision infligeant une sanction pécuniaire prononcée à l’encontre d’une personne physique (ou morale) et en tenant compte de la gravité des faits reprochés, celle-ci fera l’objet, en tout ou partie, d’une mesure de publicité sur le site internet de l’Anah d’une durée maximale de cinq ans après :</w:t>
      </w:r>
    </w:p>
    <w:p>
      <w:r>
        <w:t>anonymisation des tiers;</w:t>
      </w:r>
    </w:p>
    <w:p>
      <w:r>
        <w:t>expiration des délais de recours administratifs et contentieux.</w:t>
      </w:r>
    </w:p>
    <w:p>
      <w:r>
        <w:t>Les opérateurs concernés seront mis en mesure de présenter leurs observations avant le prononcé des sanctions.</w:t>
      </w:r>
    </w:p>
    <w:p>
      <w:r>
        <w:t>Les modalités d’application seront déterminées par un décret en Conseil d’État (à paraître).</w:t>
      </w:r>
    </w:p>
    <w:p>
      <w:pPr>
        <w:pStyle w:val="Heading2"/>
      </w:pPr>
      <w:r>
        <w:t>Mesures en cas de non-respect des règles d’octroi d’une aide de l’Anah</w:t>
      </w:r>
    </w:p>
    <w:p>
      <w:r>
        <w:t>(loi du 30.6.25 : art. 23, I / CCH : L.321 2, II à IV [nouveau])</w:t>
      </w:r>
    </w:p>
    <w:p>
      <w:r>
        <w:t>En cas de non-respect des règles d’octroi d’une aide de l’Anah (ou d’une clause d’une convention conclue), celle-ci pourra prononcer des sanctions à l’encontre :</w:t>
      </w:r>
    </w:p>
    <w:p>
      <w:r>
        <w:t>des bénéficiaires des aides ou de leur mandataire;</w:t>
      </w:r>
    </w:p>
    <w:p>
      <w:r>
        <w:t>des signataires d’une convention.</w:t>
      </w:r>
    </w:p>
    <w:p>
      <w:r>
        <w:t>La loi précise qu’en cas de sanction prononcée à l’encontre d’un mandataire personne morale, celle-ci s’appliquera aux présidents et aux dirigeants qui seront en exercice au moment où le manquement aura été réalisé.</w:t>
      </w:r>
    </w:p>
    <w:p>
      <w:r>
        <w:t>refuser toute nouvelle demande d’aide pour une durée maximale de cinq ans;</w:t>
      </w:r>
    </w:p>
    <w:p>
      <w:r>
        <w:t>prononcer des sanctions pécuniaires dont le montant ne peut excéder : pour les personnes physiques, la moitié de l’aide accordée ou une somme équivalant à deux ans de loyer; pour les personnes morales, soit : dix fois le montant de l’aide accordée par dossier; 4 % (6 % en cas de manquements réitérés) du dernier chiffre d’affaires hors taxes connu à la date des faits si cette valeur est inférieure à dix fois le montant de l’aide accordée par dossier et est déterminable.</w:t>
      </w:r>
    </w:p>
    <w:p>
      <w:r>
        <w:t>pour les personnes physiques, la moitié de l’aide accordée ou une somme équivalant à deux ans de loyer;</w:t>
      </w:r>
    </w:p>
    <w:p>
      <w:r>
        <w:t>pour les personnes morales, soit : dix fois le montant de l’aide accordée par dossier; 4 % (6 % en cas de manquements réitérés) du dernier chiffre d’affaires hors taxes connu à la date des faits si cette valeur est inférieure à dix fois le montant de l’aide accordée par dossier et est déterminable.</w:t>
      </w:r>
    </w:p>
    <w:p>
      <w:r>
        <w:t>dix fois le montant de l’aide accordée par dossier;</w:t>
      </w:r>
    </w:p>
    <w:p>
      <w:r>
        <w:t>4 % (6 % en cas de manquements réitérés) du dernier chiffre d’affaires hors taxes connu à la date des faits si cette valeur est inférieure à dix fois le montant de l’aide accordée par dossier et est déterminable.</w:t>
      </w:r>
    </w:p>
    <w:p>
      <w:r>
        <w:t>Les sanctions pécuniaires seront prises en tenant compte de la gravité des faits reprochés et de la situation financière de la personne physique ou morale intéressée.</w:t>
      </w:r>
    </w:p>
    <w:p>
      <w:r>
        <w:t>Les personnes concernées seront mis en mesure de présenter leurs observations avant le prononcé des sanctions.</w:t>
      </w:r>
    </w:p>
    <w:p>
      <w:r>
        <w:t>Les modalités d’application de ces mesures seront déterminées par un décret en Conseil d’État (à paraître).</w:t>
      </w:r>
    </w:p>
    <w:p>
      <w:pPr>
        <w:pStyle w:val="Heading2"/>
      </w:pPr>
      <w:r>
        <w:t>Mesures relatives aux Certificats d’économies d’énergie</w:t>
      </w:r>
    </w:p>
    <w:p>
      <w:r>
        <w:t>(loi du 30.6.25 : arts. 28 et 29 / C. énergie : L.221-1, 1° et 2° / C. énergie : L.221-8, al. 1 / C. énergie : L.221-9-1 [nouveau] / C. énergie : L.221-10, al. 1 / C. énergie : L.221-13, al. 1 / C. énergie : L.222-1-1 [nouveau] / C. énergie : L.222-2 / C. énergie : L.222-2-1 / C. énergie : L.222-6 / C. énergie : L.221-9, al. 3 [nouveau])</w:t>
      </w:r>
    </w:p>
    <w:p>
      <w:r>
        <w:t>Rappel du contexte : le dispositif des Certificats d’économies d’énergie (CEE) a été créé par la loi du 13 juillet 2005 de Programme fixant les orientations de la politique énergétique, dite "loi POPE". Dans ce cadre, les fournisseurs d’énergie (les “obligés”) sont incités à promouvoir l’efficacité énergétique auprès des consommateurs d’énergie et notamment des ménages. Afin d’obtenir des CEE, les fournisseurs d’énergie peuvent distribuer des aides financières aux particuliers pour financer leurs travaux d’économies d’énergie. Pour être éligibles, les travaux doivent correspondre aux critères de fiches de travaux standards. Celles-ci fixent :</w:t>
      </w:r>
    </w:p>
    <w:p>
      <w:r>
        <w:t>les modalités de calcul des économies d'énergie réalisées au regard des travaux effectués;</w:t>
      </w:r>
    </w:p>
    <w:p>
      <w:r>
        <w:t>le nombre de kilowattheures cumac d'énergie finale économisé par zone climatique, unité de compte des CEE.</w:t>
      </w:r>
    </w:p>
    <w:p>
      <w:r>
        <w:t>Identification des obligés (C. énergie : L.221-1, 1° et 2°) : dans le cadre de la lutte contre la fraude aux CEE et pour éviter des effets de contournement des obligations d’économies d’énergie par les obligés, les seuils de ventes annuelles d’énergie, au-dessus desquels ces derniers sont soumis à des obligations d’économies d’énergie, sont désormais fixés par type d’énergie.</w:t>
      </w:r>
    </w:p>
    <w:p>
      <w:r>
        <w:t>Pondération de la valeur en unité de compte des CEE (C. énergie : L.221-8, al. 1) : le nombre de kilowattheures d'énergie finale économisé peut désormais être pondéré dans l’objectif de maintenir soit :</w:t>
      </w:r>
    </w:p>
    <w:p>
      <w:r>
        <w:t>un temps minimal de retour sur investissement;</w:t>
      </w:r>
    </w:p>
    <w:p>
      <w:r>
        <w:t>un reste minimal à la charge des bénéficiaires des économies d’énergie.</w:t>
      </w:r>
    </w:p>
    <w:p>
      <w:r>
        <w:t>Inscription au registre national des CEE (C. énergie : L.221-10, al. 1 et L.221-13, al. 1) : l’ouverture d’un compte au registre national des CEE est notamment permis aux personnes éligibles lorsque leur action, additionnelle par rapport à leur activité habituelle, permet la réalisation d'économies d'énergie sur le territoire national d'un volume supérieur à un seuil fixé par arrêté du ministre chargé de l'énergie (C. énergie : L.221-7 / arrêté du 29.12.14). La loi leur impose désormais, lorsqu’elles se verront délivrer les CEE par le ministre chargé de l'énergie, de lui transmettre sans délai les éléments dont elles auront connaissance et qui seraient susceptibles de constituer des non-conformités manifestes aux règles de certification, de qualification ou de labellisation.</w:t>
      </w:r>
    </w:p>
    <w:p>
      <w:r>
        <w:t>La loi étend par ailleurs, à toutes autres personnes morales mais sur accord préalable du ministre chargé de l’énergie, la possibilité d’ouvrir un compte au registre national des CEE. Dans ce cas, les informations à fournir, les critères d’évaluation, ainsi que les conditions d’actualisation des informations transmises, seront précisées par décret (à paraître).</w:t>
      </w:r>
    </w:p>
    <w:p>
      <w:r>
        <w:t>Instruction de la demande de CEE (C. énergie : L.222-1-1) : pour les besoins de la vérification avant la délivrance des CEE, le ministre chargé de l’énergie peut désormais mettre en demeure le demandeur de lui adresser dans un délai d’un mois, pour chaque opération qu’il désigne, les documents justifiant de la conformité de l’opération aux obligations déclaratives. Cette mise en demeure suspend les délais d’instruction de la demande de CEE.</w:t>
      </w:r>
    </w:p>
    <w:p>
      <w:r>
        <w:t>Renforcement des sanctions en cas de manquements ou de fraudes (C. énergie : L.222-2, L.222-6 et C. énergie : L.221-9-1) : les manquements à des obligations déclaratives peuvent désormais être constatés soit :</w:t>
      </w:r>
    </w:p>
    <w:p>
      <w:r>
        <w:t>à compter du dépôt de la demande de CEE;</w:t>
      </w:r>
    </w:p>
    <w:p>
      <w:r>
        <w:t>avant la délivrance des CEE. Dans ce cas, les délais d’instruction de la demande peuvent être suspendus par la mise en demeure qui précise les demandes de CEE et les natures d’opérations concernées. La suspension des délais est ainsi applicable aux opérations de même nature incluses dans la demande de certificats en cause et, le cas échéant, aux autres demandes en cours d’instruction du même demandeur.</w:t>
      </w:r>
    </w:p>
    <w:p>
      <w:r>
        <w:t>La demande de CEE vaut attestation, par le demandeur, de la conformité des opérations faisant l’objet de cette demande aux obligations déclaratives.</w:t>
      </w:r>
    </w:p>
    <w:p>
      <w:r>
        <w:t>En cas de manquement à des obligations déclaratives et en l’absence de mise en conformité dans le délai imparti, le ministre chargé de l’énergie peut prononcer des sanctions qui doivent être motivées, notifiées à l'intéressé et publiées au Journal officiel. La loi impose que ces décisions mentionnent désormais :</w:t>
      </w:r>
    </w:p>
    <w:p>
      <w:r>
        <w:t>la nature de l’opération;</w:t>
      </w:r>
    </w:p>
    <w:p>
      <w:r>
        <w:t>l’identité de la personne sanctionnée et de ses mandataires ayant participé à la préparation de la demande de CEE concernée par la décision;</w:t>
      </w:r>
    </w:p>
    <w:p>
      <w:r>
        <w:t>l’identité des entreprises ayant concouru à la réalisation de l’opération (notamment des entreprises ayant réalisé les travaux ou les audits énergétiques);</w:t>
      </w:r>
    </w:p>
    <w:p>
      <w:r>
        <w:t>le cas échéant, l’identité de l’organisme ayant réalisé le contrôle avant le dépôt de la demande de CEE.</w:t>
      </w:r>
    </w:p>
    <w:p>
      <w:r>
        <w:t>La loi crée également une nouvelle sanction pécuniaire à l’encontre des personnes qui auront acquis des CEE mais qui n’auront pas mis en place (ou qui l’auront fait de façon incomplète selon des critères qui seront précisés par décret en Conseil d'État, à paraître) les dispositifs d'identification, d'évaluation et de gestion des risques permettant de détecter une obtention frauduleuse par la personne cédant les CEE.</w:t>
      </w:r>
    </w:p>
    <w:p>
      <w:r>
        <w:t>Dans ce cas, le montant de la sanction devra être proportionné à la gravité du manquement, sans pouvoir excéder :</w:t>
      </w:r>
    </w:p>
    <w:p>
      <w:r>
        <w:t>le double de la pénalité par kilowattheure d’énergie finale de l’opération concernée par le manquement;</w:t>
      </w:r>
    </w:p>
    <w:p>
      <w:r>
        <w:t>et, 10 % du chiffre d’affaires hors taxes du dernier exercice clos, ou 12 % en cas de nouveau manquement à la même obligation.</w:t>
      </w:r>
    </w:p>
    <w:p>
      <w:r>
        <w:t>Enfin, la loi durcit la sanction pécuniaire prononcée en cas de non-respect des obligations déclaratives par le demandeur de CEE en réhaussant l’un des plafonds à 10 % (au lieu de 4 %) du chiffre d'affaires hors taxes du dernier exercice clos et à 12 % (au lieu de 6 %) en cas de nouveau manquement à la même obligation.</w:t>
      </w:r>
    </w:p>
    <w:p>
      <w:r>
        <w:t>Justifications des travaux réalisés (C. énergie : L.221-9, al. 3) : dans le cadre de la lutte contre la fraude aux CEE, le demandeur sera tenu de réaliser, et d’en conserver les éléments pendant une durée minimale de six ans, soit :</w:t>
      </w:r>
    </w:p>
    <w:p>
      <w:r>
        <w:t>des photographies horodatées et géolocalisées;</w:t>
      </w:r>
    </w:p>
    <w:p>
      <w:r>
        <w:t>des contrôles par vidéo à distance attestant de la réalisation desdites opérations.</w:t>
      </w:r>
    </w:p>
    <w:p>
      <w:r>
        <w:t>Ces éléments seront tenus à disposition des fonctionnaires et des agents des services de l'État, désignés par le ministre chargé de l'énergie.</w:t>
      </w:r>
    </w:p>
    <w:p>
      <w:r>
        <w:t>La liste des opérations soumises à cette obligation ainsi que les conditions dans lesquelles ces contrôles sont effectués seront précisées par un arrêté (à paraître) du ministre chargé de l’énergie.</w:t>
      </w:r>
    </w:p>
    <w:p>
      <w:pPr>
        <w:pStyle w:val="Heading2"/>
      </w:pPr>
      <w:r>
        <w:t>Mesures relatives aux DPE</w:t>
      </w:r>
    </w:p>
    <w:p>
      <w:r>
        <w:t>(loi du 30.6.25 : art. 22 / CCH : L.126-32, al. 3 [nouveau])</w:t>
      </w:r>
    </w:p>
    <w:p>
      <w:r>
        <w:t>Dans le cadre du plan d’action destiné à sécuriser le DPE et lutter contre les DPE dits « de complaisance » (cf. dossier de presse), seront mis en place des moyens :</w:t>
      </w:r>
    </w:p>
    <w:p>
      <w:r>
        <w:t>d’identification des personnes réalisant les DPE, via un dispositif de QR Code (arrêté NOR : ATDL2513478A du 16.6.25);</w:t>
      </w:r>
    </w:p>
    <w:p>
      <w:r>
        <w:t>de vérification du lieu de leurs interventions, via un système de géolocalisation (arrêté déterminant les modalités d’application à paraître).</w:t>
      </w:r>
    </w:p>
    <w:p>
      <w:pPr>
        <w:pStyle w:val="Heading2"/>
      </w:pPr>
      <w:r>
        <w:t>Mesures relatives aux mandataires</w:t>
      </w:r>
    </w:p>
    <w:p>
      <w:r>
        <w:t>(loi du 30.6.25 : art. 23, I / CCH : L.321 2, I / loi n° 2019 1479 du 28.12.19 : art 15, II, al. 3)</w:t>
      </w:r>
    </w:p>
    <w:p>
      <w:r>
        <w:t>La loi subordonne l’exercice de l’activité de mandataire, pour le compte d’un bénéficiaire d’une aide de l’Anah, à différentes conditions :</w:t>
      </w:r>
    </w:p>
    <w:p>
      <w:r>
        <w:t>à des engagements (restitution des aides indûment perçues pour le compte du mandant, déclarations préalables à l’Anah, conditions d’exercice de l’activité, …);</w:t>
      </w:r>
    </w:p>
    <w:p>
      <w:r>
        <w:t>à des garanties (financières, de compétence, de probité, de moyens appropriés, …).</w:t>
      </w:r>
    </w:p>
    <w:p>
      <w:r>
        <w:t>Les engagements et les garanties, ainsi que leurs périmètres, seront précisés par décret (à paraître).</w:t>
      </w:r>
    </w:p>
    <w:p>
      <w:r>
        <w:t>Le mandataire qui ne satisferait pas aux engagements et aux garanties ainsi fixés, ne pourrait pas se voir désigner auprès de l’Anah en cette qualité pour le compte du bénéficiaire des aides.</w:t>
      </w:r>
    </w:p>
    <w:p>
      <w:pPr>
        <w:pStyle w:val="Heading2"/>
      </w:pPr>
      <w:r>
        <w:t>Mesures relatives à la sous-traitance</w:t>
      </w:r>
    </w:p>
    <w:p>
      <w:r>
        <w:t>(loi du 30.6.25 : arts. 26 et 27)</w:t>
      </w:r>
    </w:p>
    <w:p>
      <w:r>
        <w:t>À compter du 1 er janvier 2026, le recours à la sous-traitance ne pourra excéder deux rangs pour les travaux d’amélioration de la performance énergétique de logements, ainsi que pour les travaux et les dépenses d’amélioration des logements portant sur l’adaptation à la perte d’autonomie bénéficiant d’une (ou des) aide(s) suivante(s) :</w:t>
      </w:r>
    </w:p>
    <w:p>
      <w:r>
        <w:t>MaPrimeRénov’ parcours accompagné (c f. Analyse juridique n° 2024-02);</w:t>
      </w:r>
    </w:p>
    <w:p>
      <w:r>
        <w:t>toutes les aides de l’Anah en faveur de la rénovation énergétique (MPR ’ PA, cf. Analyses juridiques n° 2024-03 et n° 2024-18 / Habiter mieux, cf. Analyse juridique n° 2024-17 / MPR ’ copro, cf. Analyse juridique n° 2024-04, etc.);</w:t>
      </w:r>
    </w:p>
    <w:p>
      <w:r>
        <w:t>toutes les aides de l’Anah en faveur de l’adaptation à la perte d’autonomie (cf. Analyses juridiques n° 2024-09 et n° 2024-20).</w:t>
      </w:r>
    </w:p>
    <w:p>
      <w:r>
        <w:t>Éco- PTZ (cf. Analyse juridique n° 2024-13) et Éco- PTZ copropriété (cf. Analyse juridique n° 2019-15);</w:t>
      </w:r>
    </w:p>
    <w:p>
      <w:r>
        <w:t>Prêt avance mutation à taux zéro (PAM à taux zéro, appelé aussi “PAR +”) (cf. Analyse juridique n° 2024-23);</w:t>
      </w:r>
    </w:p>
    <w:p>
      <w:r>
        <w:t>CEE.</w:t>
      </w:r>
    </w:p>
    <w:p>
      <w:r>
        <w:t>À compter du 1 er janvier 2027, l’entreprise qui sera à l’origine de la facturation et qui recourra à la sous-traitance devra détenir un signe de qualité RGE, même en cas de sous-traitance à une entreprise RGE. Les conditions d’application seront définies par décret (à paraître).</w:t>
      </w:r>
    </w:p>
    <w:p>
      <w:pPr>
        <w:pStyle w:val="Heading2"/>
      </w:pPr>
      <w:r>
        <w:t>Approfondissez votre expertise dans le logement et l’habitat</w:t>
      </w:r>
    </w:p>
    <w:p>
      <w:r>
        <w:t>Accédez à nos autres articles spécialisés, éclairages et études pour rester à jour sur la réglementation, les dispositifs et les évolutions du logement et de l’habitat.</w:t>
      </w:r>
    </w:p>
    <w:p>
      <w:pPr>
        <w:pStyle w:val="Heading1"/>
      </w:pPr>
      <w:r>
        <w:t>Faciliter la transformation des bureaux et autres bâtiments en logements</w:t>
      </w:r>
    </w:p>
    <w:p>
      <w:r>
        <w:rPr>
          <w:i/>
        </w:rPr>
        <w:t>https://www.anil.org/aj-transformer-bureau-batiment-logement/</w:t>
      </w:r>
    </w:p>
    <w:p>
      <w:r>
        <w:t>N° 2025-12 / À jour au 17 juin 2025 Loi n° 2025-541 du 16.6.25</w:t>
      </w:r>
    </w:p>
    <w:p>
      <w:r>
        <w:t>La proposition de loi visant à faciliter la transformation des bureaux et autres bâtiments en logements a été déposée le 15 décembre 2023. La proposition, pour laquelle la procédure accélérée a été engagée, a été adoptée dans des termes différents en première lecture le 7 mars 2024 par l’Assemblée nationale et le 22 mai 2024 par le Sénat, jusqu’à ce que le processus législatif soit suspendu en raison de la dissolution de la chambre basse prononcée le 9 juin 2024. Les travaux parlementaires ont repris avec la réunion d’une Commission mixte paritaire le 20 mai 2025. Le texte issu de cette Commission a été adopté par l’Assemblée nationale le 3 juin 2025 et par le Sénat le 5 juin 2025.</w:t>
      </w:r>
    </w:p>
    <w:p>
      <w:r>
        <w:t>La loi du 16 juin 2025, publiée au Journal officiel le 17 juin 2025, vise à faciliter la transformation des bureaux et autres bâtiments en logements, à travers diverses mesures :</w:t>
      </w:r>
    </w:p>
    <w:p>
      <w:r>
        <w:t>la possibilité de mettre en place une servitude de résidence principale applicable aux logements issus de la transformation en habitation;</w:t>
      </w:r>
    </w:p>
    <w:p>
      <w:r>
        <w:t>l’instauration d’une dérogation au PLU afin d’autoriser le changement de destination d’un bâtiment ayant une destination autre que d’habitation en habitation principale;</w:t>
      </w:r>
    </w:p>
    <w:p>
      <w:r>
        <w:t>la généralisation du permis de construire à destinations multiples;</w:t>
      </w:r>
    </w:p>
    <w:p>
      <w:r>
        <w:t>l’introduction de mesures destinées à favoriser le développement des logements étudiants;</w:t>
      </w:r>
    </w:p>
    <w:p>
      <w:r>
        <w:t>la redéfinition des missions de l’ANCT afin d’accompagner les collectivités locales dans ces projets de transformation;</w:t>
      </w:r>
    </w:p>
    <w:p>
      <w:r>
        <w:t>l’assouplissement des règles de vote en Assemblée générale de copropriété en matière de changement de destination des parties privatives.</w:t>
      </w:r>
    </w:p>
    <w:p>
      <w:r>
        <w:t>Ces mesures entrent en vigueur le 18 juin 2025 (lendemain de la publication de la loi au Journal officiel), sous réserve de la parution des textes réglementaires nécessaires à leur application (cf. § Permis de construire à destinations multiples).</w:t>
      </w:r>
    </w:p>
    <w:p>
      <w:pPr>
        <w:pStyle w:val="Heading2"/>
      </w:pPr>
      <w:r>
        <w:t>Servitude de résidence principale</w:t>
      </w:r>
    </w:p>
    <w:p>
      <w:r>
        <w:t>(loi du 16.6.25 : art. 1er / CU : L.151-14-1)</w:t>
      </w:r>
    </w:p>
    <w:p>
      <w:r>
        <w:t>Pour mémoire, la loi du 19 novembre 2024 visant à renforcer les outils de régulation des meublés de tourisme à l’échelle locale, dite “Le Meur”, a laissé aux collectivités locales la possibilité de délimiter dans le règlement de leur Plan local d’urbanisme (PLU) des secteurs dans lesquels les logements sont à usage exclusif de résidence principale (cf. Analyse juridique n°2024-25). Cette possibilité est limitée aux projets de constructions nouvelles et est soumise à certaines conditions (la commune doit se situer en zone tendue ou, si ce n’est pas le cas, les résidences secondaires doivent représenter plus de 20 % du nombre total d’immeubles à usage d’habitation). La présente loi poursuit ce mouvement de protection de la résidence principale en étendant le champ de la servitude. Désormais, le règlement du PLU peut également délimiter des secteurs dans lesquels les logements issus de la transformation de bâtiments à destination autre que d’habitation sont à usage exclusif de résidence principale.</w:t>
      </w:r>
    </w:p>
    <w:p>
      <w:pPr>
        <w:pStyle w:val="Heading2"/>
      </w:pPr>
      <w:r>
        <w:t>Dérogation au Plan local d’urbanisme (PLU)</w:t>
      </w:r>
    </w:p>
    <w:p>
      <w:r>
        <w:t>(loi du 16.6.25 : art. 1er / CU : L.152-6-5 et L.152-6-6 [nouveaux])</w:t>
      </w:r>
    </w:p>
    <w:p>
      <w:r>
        <w:t>La loi complète les hypothèses permettant de déroger au Plan local d’urbanisme (PLU), en les étendant aux règles relatives aux destinations inscrites dans le PLU ou le document en tenant lieu.</w:t>
      </w:r>
    </w:p>
    <w:p>
      <w:r>
        <w:t>Modalités</w:t>
      </w:r>
    </w:p>
    <w:p>
      <w:r>
        <w:t>(CU : L.152-6-5 et L.152-6-6)</w:t>
      </w:r>
    </w:p>
    <w:p>
      <w:r>
        <w:t>L’autorité compétente pour délivrer l’autorisation d’urbanisme peut, à l’occasion de sa délivrance, autoriser le changement de destination d’un bâtiment ayant une destination autre que d’habitation en bâtiment à destination principale d’habitation, en dérogeant aux règles relatives aux destinations fixées par le PLU ou le document en tenant lieu.</w:t>
      </w:r>
    </w:p>
    <w:p>
      <w:r>
        <w:t>Cette autorisation tient compte de la nature et de la zone d’implantation du projet.</w:t>
      </w:r>
    </w:p>
    <w:p>
      <w:r>
        <w:t>La dérogation s’applique également aux travaux ou aux constructions d’extension ou de surélévation faisant l’objet de l’autorisation d’urbanisme.</w:t>
      </w:r>
    </w:p>
    <w:p>
      <w:r>
        <w:t>Lorsqu’elle souhaite accorder cette dérogation, l’autorité compétente pour délivrer l’autorisation d’urbanisme recueille l’avis conforme de l’autorité compétente en matière de PLU ou de document en tenant lieu. Un avis défavorable ne peut être rendu qu’au regard des critères suivants : risques de nuisances pour les futurs occupants, de l'insuffisante accessibilité du bâtiment par des transports alternatifs à l'usage individuel de l'automobile et des conséquences du projet sur la démographie scolaire au regard des écoles existantes ou en construction ou sur les objectifs de mixité sociale et fonctionnelle.</w:t>
      </w:r>
    </w:p>
    <w:p>
      <w:r>
        <w:t>Lorsque l’autorité compétente pour délivrer l’autorisation d’urbanisme n’est pas le maire, elle recueille l’avis du maire de la commune où est implanté le bâtiment concerné.</w:t>
      </w:r>
    </w:p>
    <w:p>
      <w:r>
        <w:t>Dans l’hypothèse de cette dérogation aux règles relatives aux destinations, l’autorité compétente pour délivrer l’autorisation d’urbanisme peut déroger aux règles des PLU relatives à la proportion de logements d’une taille minimale (CU : L.152-6-6 [nouveau]).</w:t>
      </w:r>
    </w:p>
    <w:p>
      <w:r>
        <w:t>Dans les zones agricoles, naturelles ou forestières du PLU, en dehors des Secteurs de taille et de capacité d’accueil limitées (STECAL, cf. CU : L. 151-13), les changements de destination autorisés sont soumis :</w:t>
      </w:r>
    </w:p>
    <w:p>
      <w:r>
        <w:t>en zone agricole, à l’avis conforme de la commission départementale de la préservation des espaces agricoles, naturels et forestiers;</w:t>
      </w:r>
    </w:p>
    <w:p>
      <w:r>
        <w:t>en zone naturelle, à l’avis conforme de la commission départementale de la nature, des paysages et des sites.</w:t>
      </w:r>
    </w:p>
    <w:p>
      <w:r>
        <w:t>Pour le changement de destination des bâtiments à destination d’exploitation agricole et forestière, la dérogation ne peut être autorisée que lorsqu’il est démontré que ces bâtiments ont cessé d’être utilisés pour l’exercice d’une activité agricole ou forestière depuis plus de 20 ans.</w:t>
      </w:r>
    </w:p>
    <w:p>
      <w:r>
        <w:t>Refus de la dérogation</w:t>
      </w:r>
    </w:p>
    <w:p>
      <w:r>
        <w:t>(CU : L.152-6-5, al. 2)</w:t>
      </w:r>
    </w:p>
    <w:p>
      <w:r>
        <w:t>La dérogation peut être refusée au regard des risques de nuisances pour les futurs occupants, de l’insuffisante accessibilité du bâtiment par des transports alternatifs à l’usage individuel de l’automobile et des conséquences du projet sur la démographie scolaire au regard des écoles existantes ou en construction ou sur les objectifs de mixité sociale et fonctionnelle. Le refus doit être motivé.</w:t>
      </w:r>
    </w:p>
    <w:p>
      <w:pPr>
        <w:pStyle w:val="Heading2"/>
      </w:pPr>
      <w:r>
        <w:t>Révision du Plan local d’urbanisme (PLU)</w:t>
      </w:r>
    </w:p>
    <w:p>
      <w:r>
        <w:t>(loi du 16.6.25 : art. 1er / CU : L.153-31)</w:t>
      </w:r>
    </w:p>
    <w:p>
      <w:r>
        <w:t>La révision du PLU destinée à permettre la délimitation de la servitude de résidence principale, ainsi qu’à modifier les règles applicables aux zones naturelles, agricoles ou forestières, relève de la procédure de la modification simplifiée.</w:t>
      </w:r>
    </w:p>
    <w:p>
      <w:pPr>
        <w:pStyle w:val="Heading2"/>
      </w:pPr>
      <w:r>
        <w:t>Extension des Projets urbains partenariaux (PUP)</w:t>
      </w:r>
    </w:p>
    <w:p>
      <w:r>
        <w:t>(loi du 16.6.25 : art. 4 / CU : L.332-11-3)</w:t>
      </w:r>
    </w:p>
    <w:p>
      <w:r>
        <w:t>Le Projet urbain partenarial (PUP) est un mode de financement contractualisé permettant le financement total ou partiel des équipements publics nécessaires au fonctionnement des opérations de travaux ou d’aménagements. Il permet aux collectivités, dans le cadre de certaines opérations d’urbanisme, d’assurer le préfinancement d’équipements publics par des personnes privées à travers la conclusion d’une convention. Jusqu’alors mobilisable seulement en présence d’une ou plusieurs opérations d'aménagement ou de construction, avec la présente loi, la convention de PUP peut également être conclue en présence d’opérations de transformation de bâtiments de destination autre que l’habitation en bâtiments à destination principale d’habitation.</w:t>
      </w:r>
    </w:p>
    <w:p>
      <w:r>
        <w:t>Dans ces deux hypothèses, la réalisation d'équipements autres que les équipements propres (comme ceux relatifs à la voirie, l’alimentation en eau et en gaz, …) est nécessaire.</w:t>
      </w:r>
    </w:p>
    <w:p>
      <w:r>
        <w:t>Afin de tenir compte de l’hypothèse de la transformation des locaux, plusieurs ajustements rédactionnels sont opérés :</w:t>
      </w:r>
    </w:p>
    <w:p>
      <w:r>
        <w:t>la référence aux “terrains” est désormais supprimée;</w:t>
      </w:r>
    </w:p>
    <w:p>
      <w:r>
        <w:t>la référence aux “propriétaires fonciers” est remplacée par celle plus générale de “propriétaires”;</w:t>
      </w:r>
    </w:p>
    <w:p>
      <w:r>
        <w:t>la notion de “maîtres d’ouvrage” vient compléter celle de “constructeurs”;</w:t>
      </w:r>
    </w:p>
    <w:p>
      <w:r>
        <w:t>la référence aux opérations de construction est soit remplacée par une référence plus générale aux opérations ou aux “opérations de construction et de transformation”;</w:t>
      </w:r>
    </w:p>
    <w:p>
      <w:r>
        <w:t>l’hypothèse du dépôt de la déclaration préalable (qui peut être suffisante pour un changement de destination) est introduite;</w:t>
      </w:r>
    </w:p>
    <w:p>
      <w:r>
        <w:t>la demande doit être assortie d'un dossier comportant la délimitation du périmètre du projet (et non plus du projet d'aménagement ou de construction);</w:t>
      </w:r>
    </w:p>
    <w:p>
      <w:r>
        <w:t>outre les seules constructions à édifier, sont désormais visés aussi “des aménagements résultant des opérations conduites”.</w:t>
      </w:r>
    </w:p>
    <w:p>
      <w:pPr>
        <w:pStyle w:val="Heading2"/>
      </w:pPr>
      <w:r>
        <w:t>Permis de construire à destinations multiples</w:t>
      </w:r>
    </w:p>
    <w:p>
      <w:r>
        <w:t>(loi du 16.6.25 : art. 5 / CU : L.431-5 [nouveau])</w:t>
      </w:r>
    </w:p>
    <w:p>
      <w:r>
        <w:t>La présente loi vise à généraliser un dispositif mis en place dans le cadre de l’organisation des Jeux Olympiques et Paralympiques de 2024 : il s’agit du permis de construire à destinations multiples (ou à double état), mis en place pour la construction du village olympique (cf. loi n° 2018-202 du 26.3.18 : art. 10 et 15 et décret n° 2018-512 du 26.6.18). Il s’agissait pour l’administration de pouvoir autoriser dans un seul permis un état provisoire, nécessaire à la réalisation et au bon déroulement des Jeux et un état définitif de la construction (la demande devait alors contenir les deux destinations, les deux plans et la description des travaux permettant la transformation de l’état provisoire vers l’état définitif).</w:t>
      </w:r>
    </w:p>
    <w:p>
      <w:r>
        <w:t>Son nouveau régime juridique (décret à paraître) est le suivant. L’administration peut, le cas échéant, sur avis conforme du conseil municipal des communes concernées, délimiter des secteurs dans lesquels le permis de construire peut autoriser plusieurs destinations successives du bâtiment. Les secteurs ainsi délimités sont annexés au PLU ou au document en tenant lieu. Pour le reste, le permis de construire est délivré dans les conditions de droit commun. Les règles de prorogation et les règles de caducité de droit commun s’appliquent aux travaux autorisés par le permis de construire au titre de l’état initial de la construction.</w:t>
      </w:r>
    </w:p>
    <w:p>
      <w:r>
        <w:t>Lorsqu’un permis de construire porte sur plusieurs destinations possibles :</w:t>
      </w:r>
    </w:p>
    <w:p>
      <w:r>
        <w:t>le permis comporte la mention expresse des différentes destinations autorisées;</w:t>
      </w:r>
    </w:p>
    <w:p>
      <w:r>
        <w:t>à la demande de l’autorité compétente en matière d’autorisations d’urbanisme, le permis mentionne la première destination de la construction;</w:t>
      </w:r>
    </w:p>
    <w:p>
      <w:r>
        <w:t>les modifications ultérieures des règles du PLU relatives aux destinations sont sans incidence sur la validité du permis délivré pendant 20 ans à compter de la délivrance du permis.</w:t>
      </w:r>
    </w:p>
    <w:p>
      <w:r>
        <w:t>Si les pièces fournies à l’appui de la demande de permis de construire permettent de vérifier la conformité des états futurs du projet, propres à ses destinations postérieures à l’ensemble des règles d’urbanisme applicables au moment de sa délivrance, le permis autorise ces états futurs par anticipation, sans qu’il puisse être exigé ultérieurement de nouvelle autorisation d’urbanisme. La durée de validité de cette autorisation par anticipation est limitée à 20 ans à compter de la date de délivrance du permis.</w:t>
      </w:r>
    </w:p>
    <w:p>
      <w:r>
        <w:t>Le propriétaire doit informer le maire de la commune et, le cas échéant, l’autorité compétente en matière d’autorisations d’urbanisme de chaque changement de destination ou d’état. L’information est transmise, selon les cas :</w:t>
      </w:r>
    </w:p>
    <w:p>
      <w:r>
        <w:t>soit lors du dépôt de l’autorisation d’urbanisme nécessaire à la réalisation des travaux liés au changement de destination;</w:t>
      </w:r>
    </w:p>
    <w:p>
      <w:r>
        <w:t>soit lorsqu’aucune autorisation d’urbanisme n’est requise, au moins trois mois avant le changement effectif de destination.</w:t>
      </w:r>
    </w:p>
    <w:p>
      <w:r>
        <w:t>Les conditions d’application de cette mesure seront définies par décret (à paraître).</w:t>
      </w:r>
    </w:p>
    <w:p>
      <w:pPr>
        <w:pStyle w:val="Heading2"/>
      </w:pPr>
      <w:r>
        <w:t>Majoration du volume constructible prévu par le PLU pour la réalisation de résidences universitaires</w:t>
      </w:r>
    </w:p>
    <w:p>
      <w:r>
        <w:t>(loi du 16.6.25 : art. 7 / CU : L.151-28)</w:t>
      </w:r>
    </w:p>
    <w:p>
      <w:r>
        <w:t>Pour mémoire, le règlement du PLU ou du document d'urbanisme en tenant lieu peut prévoir des secteurs à l'intérieur desquels la réalisation de programmes de logements bénéficie d'une majoration du volume constructible tel qu'il résulte des règles relatives au gabarit, à la hauteur et à l'emprise au sol. Cette majoration, fixée pour chaque secteur, ne peut excéder 50 %.</w:t>
      </w:r>
    </w:p>
    <w:p>
      <w:r>
        <w:t>Le bénéfice de cette majoration, auparavant limitée à la réalisation de programmes comportant des logements locatifs sociaux, est désormais étendu à la réalisation de résidences universitaires.</w:t>
      </w:r>
    </w:p>
    <w:p>
      <w:r>
        <w:t>Lors de la navette parlementaire, il avait été envisagé de réserver le bénéfice de cette majoration à la seule construction de résidences universitaires gérées par le réseau des œuvres universitaires et scolaires (CROUS). Cette restriction n’a pas été retenue : sont visées les résidences universitaires, qu’elles soient ou non gérées par les CROUS.</w:t>
      </w:r>
    </w:p>
    <w:p>
      <w:pPr>
        <w:pStyle w:val="Heading2"/>
      </w:pPr>
      <w:r>
        <w:t>Modification de la destination des parties privatives</w:t>
      </w:r>
    </w:p>
    <w:p>
      <w:r>
        <w:t>(loi du 16.6.25 : art. 8 / loi du 10.7.65 : art. 9 et 50)</w:t>
      </w:r>
    </w:p>
    <w:p>
      <w:r>
        <w:t>Pour mémoire, tout copropriétaire use et jouit librement de ses parties privatives à condition de ne porter atteinte ni aux droits des autres copropriétaires ni à la destination de l'immeuble.</w:t>
      </w:r>
    </w:p>
    <w:p>
      <w:r>
        <w:t>Ainsi, par exemple, lorsque le règlement de copropriété exclut l’usage d’habitation (dans les immeubles à usage exclusif professionnel ou de bureaux), la transformation d’un lot en logement implique une modification du règlement de copropriété s’agissant de la destination des parties privatives et nécessite l’accord unanime des copropriétaires.</w:t>
      </w:r>
    </w:p>
    <w:p>
      <w:r>
        <w:t>Afin d’éviter notamment qu’un seul copropriétaire puisse “bloquer la transformation en logement d'un bureau inutilisé” (rapport de la CMP du 20.5.25), la loi introduit une exception permettant, sous conditions, de contrevenir à la destination de l’immeuble. Ainsi, lorsqu’est envisagée la modification de la destination de parties privatives à usage autre que d’habitation en locaux d’habitation, cette modification est désormais possible, à condition d’avoir été autorisée par l’Assemblée générale de la copropriété. Cette autorisation doit être votée à la majorité de l’article 24, à savoir la majorité des voix exprimées des copropriétaires présents, représentés ou ayant voté par correspondance.</w:t>
      </w:r>
    </w:p>
    <w:p>
      <w:r>
        <w:t>Enfin, la transformation ne peut pas concerner des locaux qui initialement sont commerciaux. Cette limite est motivée par le souhait du législateur d’“éviter que des locaux commerciaux en rez-de-chaussée dans les centres-bourgs soient transformés en logements, afin de préserver le lien social qu'apportent ces petits commerces” (rapport de la CMP du 20.5.25).</w:t>
      </w:r>
    </w:p>
    <w:p>
      <w:r>
        <w:t>Cette mesure conduit à un ajustement rédactionnel de l’article 50 relatif à l’application de la loi du 10 juillet 1965 à Mayotte.</w:t>
      </w:r>
    </w:p>
    <w:p>
      <w:pPr>
        <w:pStyle w:val="Heading2"/>
      </w:pPr>
      <w:r>
        <w:t>Modification de la répartition des charges rendue nécessaire par un changement de destination</w:t>
      </w:r>
    </w:p>
    <w:p>
      <w:r>
        <w:t>(loi du 16.6.25 : art. 9 / loi du 10.7.65 : art. 24 et 25)</w:t>
      </w:r>
    </w:p>
    <w:p>
      <w:r>
        <w:t>En principe, la modification de la répartition des charges entraînées par les services collectifs et les éléments d'équipement commun est soumise à la majorité de l’article 25 (majorité des voix de tous les copropriétaires). Afin de faciliter la transformation de l’usage des locaux, la modification de la répartition des charges rendue nécessaire par un changement de la destination d’une ou de plusieurs parties privatives est abaissée à la majorité de l’article 24.</w:t>
      </w:r>
    </w:p>
    <w:p>
      <w:r>
        <w:t>Le changement de destination visé est le changement d’une destination autre que d'habitation, à l'exception des locaux commerciaux, vers l’habitation.</w:t>
      </w:r>
    </w:p>
    <w:p>
      <w:r>
        <w:t>Les autres cas de modification de répartition des charges demeurent soumis à la majorité de l’article 25.</w:t>
      </w:r>
    </w:p>
    <w:p>
      <w:pPr>
        <w:pStyle w:val="Heading2"/>
      </w:pPr>
      <w:r>
        <w:t>Obligations de transmission du fisc aux collectivités locales</w:t>
      </w:r>
    </w:p>
    <w:p>
      <w:r>
        <w:t>(loi du 16.6.25 : art. 3 / LPF : L.135-B)</w:t>
      </w:r>
    </w:p>
    <w:p>
      <w:r>
        <w:t>Pour mémoire, l’administration fiscale transmet gratuitement aux collectivités territoriales et aux Établissements publics de coopération intercommunale (EPCI) dotés d'une fiscalité propre la liste des locaux commerciaux et professionnels vacants qui n'ont pas fait l'objet d'une imposition à la cotisation foncière des entreprises l'année précédente.</w:t>
      </w:r>
    </w:p>
    <w:p>
      <w:r>
        <w:t>Désormais, à leur demande, la transmission de cette liste s’opère aux services de l’État compétents en matière d’aménagement et d’environnement.</w:t>
      </w:r>
    </w:p>
    <w:p>
      <w:pPr>
        <w:pStyle w:val="Heading2"/>
      </w:pPr>
      <w:r>
        <w:t>Champ d’intervention de l’ANCT</w:t>
      </w:r>
    </w:p>
    <w:p>
      <w:r>
        <w:t>(loi du 16.6.25 : art. 2 / CGCT : L.1231-2)</w:t>
      </w:r>
    </w:p>
    <w:p>
      <w:r>
        <w:t>Le champ d’intervention de l’Agence nationale de cohérence des territoires (ANCT) est étendu à la transformation des bâtiments à destination autre que d’habitation en habitations.</w:t>
      </w:r>
    </w:p>
    <w:p>
      <w:r>
        <w:t>Pour mémoire, l’ANCT a pour mission de conseiller et de soutenir les collectivités territoriales et leurs groupements dans la conception, la définition et la mise en œuvre de leurs projets dans différents domaines, notamment le logement, les mobilités, l’accès aux soins, etc.</w:t>
      </w:r>
    </w:p>
    <w:p>
      <w:pPr>
        <w:pStyle w:val="Heading2"/>
      </w:pPr>
      <w:r>
        <w:t>Marchés de conception-réalisation</w:t>
      </w:r>
    </w:p>
    <w:p>
      <w:r>
        <w:t>(loi du 16.6.25 : art. 6 / Code de la commande publique : L.2171-2)</w:t>
      </w:r>
    </w:p>
    <w:p>
      <w:r>
        <w:t>Pour mémoire, le marché de conception-réalisation est un marché de travaux permettant à l'acheteur de confier à un opérateur économique une mission portant à la fois sur l'établissement des études et l'exécution des travaux.</w:t>
      </w:r>
    </w:p>
    <w:p>
      <w:r>
        <w:t>Le droit de recourir aux marchés de conception-réalisation, qui avait fait l’objet d’une expérimentation précédemment, est ouvert de manière pérenne aux centres régionaux des œuvres universitaires et scolaires (CROUS).</w:t>
      </w:r>
    </w:p>
    <w:p>
      <w:r>
        <w:t>Comme pour les bailleurs sociaux, ce recours s’opère sans condition, contrairement aux autres acheteurs pour lesquels il est exigé une amélioration de l'efficacité énergétique.</w:t>
      </w:r>
    </w:p>
    <w:p>
      <w:pPr>
        <w:pStyle w:val="Heading1"/>
      </w:pPr>
      <w:r>
        <w:t>Nouveau statut de syndic d’intérêt collectif</w:t>
      </w:r>
    </w:p>
    <w:p>
      <w:r>
        <w:rPr>
          <w:i/>
        </w:rPr>
        <w:t>https://www.anil.org/aj-nouveau-statut-syndic-interet-collectif/</w:t>
      </w:r>
    </w:p>
    <w:p>
      <w:r>
        <w:t>N° 2025-10 / À jour au 17 juin 2025 Loi du 10.7.65 : art. 18-3, issu de la loi n° 2024-322 du 9.4.24 : JO du 10.4.24 / Décret n° 2025-508 et arrêté NOR ATDL2431615A du 10.5.25 : JO du 11.6.25</w:t>
      </w:r>
    </w:p>
    <w:p>
      <w:r>
        <w:t>Afin de pouvoir identifier des syndics rompus au règlement des difficultés pouvant être rencontrées par les copropriétés, un statut de “syndic d’intérêt collectif" a été créé par la loi du 9 avril 2024 visant à l'accélération et à la simplification de la rénovation de l'habitat dégradé et des grandes opérations d’aménagement (cf. Analyse juridique n°2024-15 et amendement CE434). Ce statut atteste de la compétence de son bénéficiaire pour gérer les copropriétés pour lesquelles un mandataire ad hoc a été désigné ou pour assister l’administrateur provisoire, à sa demande, dans ses fonctions de gestion.</w:t>
      </w:r>
    </w:p>
    <w:p>
      <w:r>
        <w:t>Ce statut repose sur l’obtention d’un agrément par le syndic, délivré par le préfet, au regard notamment de la capacité et des compétences du syndic à accomplir ces missions. Le décret et l’arrêté du 10 mai 2025 permettent la mise en œuvre de ce statut en prévoyant :</w:t>
      </w:r>
    </w:p>
    <w:p>
      <w:r>
        <w:t>la définition des conditions d'obtention de l'agrément de syndic d'intérêt collectif, ainsi que de la procédure de contrôle et de retrait de cet agrément;</w:t>
      </w:r>
    </w:p>
    <w:p>
      <w:r>
        <w:t>le contenu du dossier devant être déposé pour l'obtention de l'agrément.</w:t>
      </w:r>
    </w:p>
    <w:p>
      <w:r>
        <w:t>Ces dispositions sont entrées en vigueur le 11 juin 2025 (lendemain de leur publication au Journal officiel).</w:t>
      </w:r>
    </w:p>
    <w:p>
      <w:r>
        <w:t>À noter : carte professionnelle des syndics Il est précisé que la liste des pièces à joindre à la demande de carte professionnelle de syndic (décret du 20.7.72 : art. 3) s'appliquent au syndic établi en France, même s'il est ressortissant d'un pays étranger (qu'il soit ou non ressortissant d'un autre État membre de l’Union européenne).</w:t>
      </w:r>
    </w:p>
    <w:p>
      <w:pPr>
        <w:pStyle w:val="Heading2"/>
      </w:pPr>
      <w:r>
        <w:t>Rappel du cadre d’intervention</w:t>
      </w:r>
    </w:p>
    <w:p>
      <w:r>
        <w:t>(loi du 10.7.65 : art. 29-1 A et 29-1)</w:t>
      </w:r>
    </w:p>
    <w:p>
      <w:r>
        <w:t>Lorsqu’une copropriété rencontre des difficultés financières ou de gestion, certaines procédures peuvent être mises en œuvres pour veiller à son accompagnement et à son redressement.</w:t>
      </w:r>
    </w:p>
    <w:p>
      <w:r>
        <w:t>Pour les copropriétés dont les comptes n’ont pas été approuvés en assemblée générale depuis au moins deux ans ou confrontées à un certain seuil d’impayés à la clôture des comptes, un mandataire ad hoc peut être désigné judiciairement (loi du 10.7.65 : art. 29-1 A). Dans ce cadre, le juge définit les missions du mandataire, qui doit établir un rapport présentant l'analyse de la situation financière du syndicat des copropriétaires et de l'état de l'immeuble, les préconisations faites pour rétablir l'équilibre financier du syndicat et, le cas échéant, assurer la sécurité de l'immeuble. Le syndic conserve ses attributions pendant la durée des missions du mandataire.</w:t>
      </w:r>
    </w:p>
    <w:p>
      <w:r>
        <w:t>Lorsque l'équilibre financier du syndicat des copropriétaires est gravement compromis ou lorsque le syndicat est dans l'impossibilité de pourvoir à la conservation de l'immeuble, un administrateur provisoire peut être désigné judiciairement afin de prendre les mesures nécessaires au rétablissement du fonctionnement normal de la copropriété. Dans ce cas, l’administrateur dispose de tous les pouvoirs du syndic, dont le mandat cesse de plein droit, sans indemnité et de tout ou partie des pouvoirs de l'assemblée générale (loi du 10.7.65 : art. 29-1).</w:t>
      </w:r>
    </w:p>
    <w:p>
      <w:pPr>
        <w:pStyle w:val="Heading2"/>
      </w:pPr>
      <w:r>
        <w:t>Dossier de demande d’agrément</w:t>
      </w:r>
    </w:p>
    <w:p>
      <w:r>
        <w:t>Il ressort du décret et de l’arrêté du 10 mai 2025 que deux régimes coexistent : d’une part, celui applicable aux syndics professionnels, nécessitant une demande d’agrément et, d’autre part, les organismes d’ HLM qui exercent la fonction de syndics, qui en sont dispensés.</w:t>
      </w:r>
    </w:p>
    <w:p>
      <w:pPr>
        <w:pStyle w:val="Heading2"/>
      </w:pPr>
      <w:r>
        <w:t>Syndics professionnels</w:t>
      </w:r>
    </w:p>
    <w:p>
      <w:r>
        <w:t>(loi du 10.7.65 : art. 18-3 / décret du 10.5.25 : art. 1 er / arrêté du 10.5.25 : annexes I et II)</w:t>
      </w:r>
    </w:p>
    <w:p>
      <w:r>
        <w:t>Le syndic professionnel, qui souhaite obtenir l'agrément de syndic d’intérêt collectif, doit adresser une demande au préfet par lettre recommandée avec demande d'avis de réception ou par voie électronique. Il doit joindre à sa demande un dossier technique et un acte d’engagement.</w:t>
      </w:r>
    </w:p>
    <w:p>
      <w:r>
        <w:t>Le dossier technique</w:t>
      </w:r>
    </w:p>
    <w:p>
      <w:r>
        <w:t>Le dossier technique doit attester qu’il dispose des compétences recherchées. Ces compétences reposent sur la capacité à :</w:t>
      </w:r>
    </w:p>
    <w:p>
      <w:r>
        <w:t>savoir accompagner les copropriétés en difficulté, dans lesquelles un mandataire ad hoc ou un administrateur provisoire a été désigné par une décision judiciaire (loi du 10.7.65 : art. 29-1 A et art. 29-1);</w:t>
      </w:r>
    </w:p>
    <w:p>
      <w:r>
        <w:t>savoir accompagner les copropriétés faisant l'objet : d'un dispositif opérationnel contractualisé avec l'Anah, telle que Opération programmée d'amélioration de l'habitat (OPAH) (CCH : L.303-1); d'un plan de sauvegarde (CCH : L.615-1); d’une Opération de requalification des copropriétés dégradées (ORCOD) (CCH : L.741-1 et L.741-2);</w:t>
      </w:r>
    </w:p>
    <w:p>
      <w:r>
        <w:t>d'un dispositif opérationnel contractualisé avec l'Anah, telle que Opération programmée d'amélioration de l'habitat (OPAH) (CCH : L.303-1);</w:t>
      </w:r>
    </w:p>
    <w:p>
      <w:r>
        <w:t>d'un plan de sauvegarde (CCH : L.615-1);</w:t>
      </w:r>
    </w:p>
    <w:p>
      <w:r>
        <w:t>d’une Opération de requalification des copropriétés dégradées (ORCOD) (CCH : L.741-1 et L.741-2);</w:t>
      </w:r>
    </w:p>
    <w:p>
      <w:r>
        <w:t>conduire des diligences complexes pour résoudre de nombreuses situations d'impayés;</w:t>
      </w:r>
    </w:p>
    <w:p>
      <w:r>
        <w:t>rétablir une gestion défaillante et assurer un fonctionnement efficace des instances de gestion;</w:t>
      </w:r>
    </w:p>
    <w:p>
      <w:r>
        <w:t>reconstituer une comptabilité pour des ensembles immobiliers complexes, n'ayant pas approuvé leurs comptes ou qui présentent d'importantes lacunes ou irrégularités voire en carence depuis plusieurs années;</w:t>
      </w:r>
    </w:p>
    <w:p>
      <w:r>
        <w:t>conduire des programmes de travaux traitant de l'habitabilité d'immeubles soumis au statut de la copropriété.</w:t>
      </w:r>
    </w:p>
    <w:p>
      <w:r>
        <w:t>Le dossier doit également attester que le professionnel dispose bien de la qualité de syndic de copropriété au sens des dispositions de la loi Hoguet (loi n°70-9 du 2.1.70 et décret n° 72-678 du 20.7.72).</w:t>
      </w:r>
    </w:p>
    <w:p>
      <w:r>
        <w:t>Pour attester de ces capacités, le professionnel doit transmettre avec son dossier technique (arrêté du 10.5.25 : annexe I) :</w:t>
      </w:r>
    </w:p>
    <w:p>
      <w:r>
        <w:t>les coordonnées des copropriétés qu’il gère;</w:t>
      </w:r>
    </w:p>
    <w:p>
      <w:r>
        <w:t>l'évolution du montant des impayés sur une période donnée;</w:t>
      </w:r>
    </w:p>
    <w:p>
      <w:r>
        <w:t>les actions entreprises au titre du plan pluriannuel de travaux (loi du 10.7.65 : art. 14-2);</w:t>
      </w:r>
    </w:p>
    <w:p>
      <w:r>
        <w:t>tous documents permettant d'attester de sa capacité à remplir ces différentes compétences, telles que des qualifications ou certifications concernant le redressement des copropriétés en difficulté;</w:t>
      </w:r>
    </w:p>
    <w:p>
      <w:r>
        <w:t>une présentation des actions qu’il a pu mettre en œuvre pour accompagner des copropriétés faisant l’objet : d'un dispositif opérationnel contractualisé avec l'Anah, telle que Opération programmée d'amélioration de l'habitat (OPAH) (CCH : L.303-1); d'un plan de sauvegarde (CCH : L.615-1); d’une opération de requalification des copropriétés dégradées (CCH : L.741-1 et L.741-2).</w:t>
      </w:r>
    </w:p>
    <w:p>
      <w:r>
        <w:t>d’une opération de requalification des copropriétés dégradées (CCH : L.741-1 et L.741-2).</w:t>
      </w:r>
    </w:p>
    <w:p>
      <w:r>
        <w:t>L’acte d’engagement</w:t>
      </w:r>
    </w:p>
    <w:p>
      <w:r>
        <w:t>La demande d’agrément doit par ailleurs comporter un acte d'engagement du syndic professionnel, qui doit préciser :</w:t>
      </w:r>
    </w:p>
    <w:p>
      <w:r>
        <w:t>les mesures que le professionnel s'engage à respecter pour l'accompagnement des copropriétés en difficulté et le cas échéant faisant l'objet d'un dispositif opérationnel contractualisé de l'Anah;</w:t>
      </w:r>
    </w:p>
    <w:p>
      <w:r>
        <w:t>l'engagement de se former, en plus des formations de droit commun, spécifiquement sur l'accompagnement des copropriétés en difficultés pour les gestionnaires accompagnant ces mêmes copropriétés, au moins sept heures par an sur toute la durée de l'agrément;</w:t>
      </w:r>
    </w:p>
    <w:p>
      <w:r>
        <w:t>l’engagement d’ajuster expressément son assurance responsabilité civile professionnelle afin que ses activités dans le cadre de l'agrément soient couvertes.</w:t>
      </w:r>
    </w:p>
    <w:p>
      <w:r>
        <w:t>Ces engagements doivent être justifiés par la production des pièces justificatives suivantes (arrêté du 10.5.25 : annexe II) :</w:t>
      </w:r>
    </w:p>
    <w:p>
      <w:r>
        <w:t>les noms, compétences et expériences des personnes physiques intervenant pour la mise en œuvre des missions dévolues au syndic en matière de gestion, comptabilité et recouvrement;</w:t>
      </w:r>
    </w:p>
    <w:p>
      <w:r>
        <w:t>le nombre de lots, quelle que soit leur affectation, et le nombre d'immeubles gérés par chaque gestionnaire accompagnant les copropriétés;</w:t>
      </w:r>
    </w:p>
    <w:p>
      <w:r>
        <w:t>l'obligation de signaler au préfet tout départ des gestionnaires accompagnant les copropriétés concernées;</w:t>
      </w:r>
    </w:p>
    <w:p>
      <w:r>
        <w:t>l'obligation de signaler au préfet tout changement notable dans sa situation qui conduirait à la cessation de ses fonctions de syndic d'intérêt collectif.</w:t>
      </w:r>
    </w:p>
    <w:p>
      <w:pPr>
        <w:pStyle w:val="Heading2"/>
      </w:pPr>
      <w:r>
        <w:t>Organismes HLM et SEM</w:t>
      </w:r>
    </w:p>
    <w:p>
      <w:r>
        <w:t>(loi du 10.7.65 : art. 18-3 / décret du 10.5.25 : art. 4)</w:t>
      </w:r>
    </w:p>
    <w:p>
      <w:r>
        <w:t>Pour mémoire, certains organismes HLM peuvent, sous conditions, exercer les fonctions de syndic, notamment pour les copropriétés situées dans le périmètre d’une opération programmée ou pour les copropriétés en difficulté (CCH : L.421-1, L.421-3, L.422-2 et L.422-3).</w:t>
      </w:r>
    </w:p>
    <w:p>
      <w:r>
        <w:t>Le législateur a permis aux organismes HLM (CCH : L.411-2, al. 2 à 4) et aux Sociétés d'économie mixte (SEM) (CCH : L.481-1), à leur demande expresse, de se voir reconnaître de droit la qualité de syndic d'intérêt collectif. Dans cette hypothèse, ces organismes n’ont pas à se soumettre à la procédure d'agrément prévue pour les syndics professionnels. Il est en effet apparu "inutile d’alourdir la réglementation par des procédures d’agrément supplémentaires" (rapport de la CMP du 14.3.24).</w:t>
      </w:r>
    </w:p>
    <w:p>
      <w:r>
        <w:t>Lorsque ces organismes procèdent à une demande de reconnaissance de la qualité de syndic d'intérêt collectif, ils doivent signer un acte d'engagement exposant notamment les mesures et l'accompagnement des copropriétés en difficulté qu'ils s'engagent à respecter et l'adressent au préfet. Les textes n’encadrent pas la liste des éventuelles pièces justificatives à joindre à cet acte d’engagement, comme c’est le cas pour les syndics professionnels.</w:t>
      </w:r>
    </w:p>
    <w:p>
      <w:pPr>
        <w:pStyle w:val="Heading2"/>
      </w:pPr>
      <w:r>
        <w:t>Examen de la demande d’agrément</w:t>
      </w:r>
    </w:p>
    <w:p>
      <w:r>
        <w:t>(loi du 10.7.65 : art. 18-3 / décret du 10.5.25 : art. 2 et 3)</w:t>
      </w:r>
    </w:p>
    <w:p>
      <w:r>
        <w:t>L'agrément est délivré par le préfet au regard notamment de la capacité et des compétences du syndic à accomplir les missions prévues.</w:t>
      </w:r>
    </w:p>
    <w:p>
      <w:r>
        <w:t>Pour l'examen de la demande d'agrément, le préfet peut auditionner le demandeur pour toute information complémentaire qui lui semble utile. Il peut également solliciter l'avis :</w:t>
      </w:r>
    </w:p>
    <w:p>
      <w:r>
        <w:t>d'un représentant du Conseil national des administrateurs judiciaires et mandataires judiciaires (CNAJMJ) spécialisé dans la gestion des copropriétés en difficulté;</w:t>
      </w:r>
    </w:p>
    <w:p>
      <w:r>
        <w:t>des collectivités territoriales intéressées;</w:t>
      </w:r>
    </w:p>
    <w:p>
      <w:r>
        <w:t>d'un organisme sous convention avec l'État;</w:t>
      </w:r>
    </w:p>
    <w:p>
      <w:r>
        <w:t>de l'Anah;</w:t>
      </w:r>
    </w:p>
    <w:p>
      <w:r>
        <w:t>des établissements publics du ministère en charge de l'urbanisme, comme par exemple l’Agence nationale de renouvellement urbain (ANRU).</w:t>
      </w:r>
    </w:p>
    <w:p>
      <w:r>
        <w:t>En cas de dossier incomplet, notamment quant aux conditions d'exercice de sa mission, le préfet doit adresser une demande de pièces complémentaires et le délai d'instruction de l'agrément est suspendu jusqu'à réception des compléments demandés.</w:t>
      </w:r>
    </w:p>
    <w:p>
      <w:r>
        <w:t>L'agrément est accordé pour une durée de cinq ans, dans un délai de deux mois à compter de la date de dépôt du dossier technique et de l'acte d'engagement complets.</w:t>
      </w:r>
    </w:p>
    <w:p>
      <w:r>
        <w:t>En l’absence de précision sur les conséquences du défaut de réponse du préfet à la demande d’agrément, il convient de se référer aux règles de droit commun concernant les relations avec l’administration. Ainsi, on pourrait considérer que l’absence de réponse dans un délai de deux mois pourrait valoir décision tacite d’acceptation de la demande d’agrément (CRPA : L.231-1).</w:t>
      </w:r>
    </w:p>
    <w:p>
      <w:r>
        <w:t>Le préfet transmet la liste des syndics d'intérêt collectif au CNAJMJ. Les organismes HLM et SEM ayant procédé à une demande de reconnaissance de la qualité de syndic d’intérêt collectif sont également mentionnés dans cette liste.</w:t>
      </w:r>
    </w:p>
    <w:p>
      <w:r>
        <w:t>L'agrément est applicable uniquement dans les limites administratives du département dans lequel il a été délivré.</w:t>
      </w:r>
    </w:p>
    <w:p>
      <w:pPr>
        <w:pStyle w:val="Heading2"/>
      </w:pPr>
      <w:r>
        <w:t>Contrôle de l’accompagnement du syndic d’intérêt collectif</w:t>
      </w:r>
    </w:p>
    <w:p>
      <w:r>
        <w:t>(loi du 10.7.65 : art. 18-3 / décret du 10.5.25 : art. 5)</w:t>
      </w:r>
    </w:p>
    <w:p>
      <w:r>
        <w:t>Le préfet peut contrôler ou faire contrôler, sur pièce et sur place, tout professionnel détenant l’agrément de syndic d'intérêt collectif, afin de vérifier l'existence et la qualité de l'accompagnement effectué tout au long de l'intervention, ainsi que le respect continu par le syndic d'intérêt collectif des règles et des principes tenant à cette qualité.</w:t>
      </w:r>
    </w:p>
    <w:p>
      <w:r>
        <w:t>Dans le cadre de ce contrôle, le syndic d'intérêt collectif doit fournir au préfet, sur sa demande, tous les éléments lui permettant de s'assurer du respect des conditions ayant justifié la délivrance de son agrément. Des difficultés dans l’exercice de sa mission peuvent être signalée au préfet par :</w:t>
      </w:r>
    </w:p>
    <w:p>
      <w:r>
        <w:t>l'administrateur provisoire;</w:t>
      </w:r>
    </w:p>
    <w:p>
      <w:r>
        <w:t>le CNAJMJ;</w:t>
      </w:r>
    </w:p>
    <w:p>
      <w:r>
        <w:t>le conseil syndical.</w:t>
      </w:r>
    </w:p>
    <w:p>
      <w:r>
        <w:t>À la suite d’un tel signalement ou en cas de non-respect des conditions d'exercice de la mission de syndic d'intérêt collectif, le préfet peut adresser au professionnel une mise en demeure. Si cette dernière n’est pas suivie d’effet dans un délai fixé par le préfet (compris entre 15 jours et un mois), ce dernier peut, après avoir invité le syndic d'intérêt collectif en cause à faire valoir ses observations, lui retirer son agrément ou faire perdre la qualité de syndic d'intérêt collectif pour les organismes HLM ou SEM.</w:t>
      </w:r>
    </w:p>
    <w:p>
      <w:r>
        <w:t>Avant de procéder au retrait de l’agrément, le préfet peut solliciter l'avis :</w:t>
      </w:r>
    </w:p>
    <w:p>
      <w:r>
        <w:t>d'un représentant du CNAJMJ spécialisé dans la gestion des copropriétés en difficulté;</w:t>
      </w:r>
    </w:p>
    <w:p>
      <w:r>
        <w:t>des établissements publics du ministère en charge de l'urbanisme.</w:t>
      </w:r>
    </w:p>
    <w:p>
      <w:r>
        <w:t>L’agrément de syndic d’intérêt collectif est par ailleurs retiré au professionnel lorsque :</w:t>
      </w:r>
    </w:p>
    <w:p>
      <w:r>
        <w:t>il ne respecte pas ou plus l’acte d’engagement transmis dans le cadre de sa demande d’agrément, notamment en cas de départ des gestionnaires accompagnant les copropriétés en difficultés;</w:t>
      </w:r>
    </w:p>
    <w:p>
      <w:r>
        <w:t>il ne satisfait plus aux conditions fixées par loi Hoguet du 2 janvier 1970 relative à l’exercice de la profession de syndic professionnel et son décret d’application du 20 juillet 1972.</w:t>
      </w:r>
    </w:p>
    <w:p>
      <w:r>
        <w:t>Le non-respect de l'acte d'engagement peut également entraîner la perte de la qualité de syndicat d'intérêt collectif pour les organismes HLM et SEM.</w:t>
      </w:r>
    </w:p>
    <w:p>
      <w:pPr>
        <w:pStyle w:val="Heading2"/>
      </w:pPr>
      <w:r>
        <w:t>Bilan et renouvellement de l’agrément</w:t>
      </w:r>
    </w:p>
    <w:p>
      <w:r>
        <w:t>(loi du 10.7.65 : art. 18-3 / décret du 10.5.25 : art. 5 : arrêté du 10.5.25 : annexe III)</w:t>
      </w:r>
    </w:p>
    <w:p>
      <w:r>
        <w:t>Les syndics d'intérêt collectif transmettent au représentant de l'État un bilan.</w:t>
      </w:r>
    </w:p>
    <w:p>
      <w:r>
        <w:t>À l'issue de la troisième année d'exercice de la qualité de syndic d’intérêt collectif, les professionnels doivent transmettre au préfet un bilan de leur mission.</w:t>
      </w:r>
    </w:p>
    <w:p>
      <w:r>
        <w:t>Ce bilan doit contenir :</w:t>
      </w:r>
    </w:p>
    <w:p>
      <w:r>
        <w:t>la réalisation des engagements de formation du syndic;</w:t>
      </w:r>
    </w:p>
    <w:p>
      <w:r>
        <w:t>le cas échéant, l'actualisation de l'acte d'engagement en cas de changement dans la liste des personnes intervenant pour la mise en œuvre des missions dévolues au syndic en matière de gestion, comptabilité et recouvrement;</w:t>
      </w:r>
    </w:p>
    <w:p>
      <w:r>
        <w:t>les éléments permettant de vérifier le respect des conditions de l'acte d'engagement, pour chaque pièce justificatives transmises dans le cadre de la demande initiale d’agrément (cf. §. Dossier de demande d’agrément).</w:t>
      </w:r>
    </w:p>
    <w:p>
      <w:r>
        <w:t>Par ailleurs, il doit contenir notamment, pour chaque copropriété dans lesquelles un mandataire ad hoc ou un administrateur provisoire a été désigné par une décision judiciaire ou faisant l’objet d'un dispositif opérationnel contractualisé de l'Anah :</w:t>
      </w:r>
    </w:p>
    <w:p>
      <w:r>
        <w:t>les diligences réalisées pour la reprise et l'approbation des comptes, le recouvrement des charges impayées, la conservation des parties communes et l'animation des instances de gestion;</w:t>
      </w:r>
    </w:p>
    <w:p>
      <w:r>
        <w:t>l'état détaillé des sommes perçues par le syndic au titre de sa rémunération avec la distinction du montant des diligences exceptionnelles pour le redressement de la copropriété;</w:t>
      </w:r>
    </w:p>
    <w:p>
      <w:r>
        <w:t>les préconisations pour garantir le rétablissement du fonctionnement normal de la copropriété et la réhabilitation des parties communes.</w:t>
      </w:r>
    </w:p>
    <w:p>
      <w:r>
        <w:t>Pour l’examen de ce bilan, le préfet associe, si besoin :</w:t>
      </w:r>
    </w:p>
    <w:p>
      <w:r>
        <w:t>les maîtres d'ouvrage des dispositifs contractualisés de l'Anah;</w:t>
      </w:r>
    </w:p>
    <w:p>
      <w:r>
        <w:t>un représentant du CNAJMJ spécialisé dans la gestion des copropriétés en difficulté;</w:t>
      </w:r>
    </w:p>
    <w:p>
      <w:r>
        <w:t>les collectivités territoriales intéressées;</w:t>
      </w:r>
    </w:p>
    <w:p>
      <w:r>
        <w:t>un organisme sous convention avec l'État;</w:t>
      </w:r>
    </w:p>
    <w:p>
      <w:r>
        <w:t>l'Anah;</w:t>
      </w:r>
    </w:p>
    <w:p>
      <w:r>
        <w:t>les établissements publics du ministère en charge de l'urbanisme.</w:t>
      </w:r>
    </w:p>
    <w:p>
      <w:r>
        <w:t>les administrateurs provisoires intéressés au redressement des copropriétés gérées par le syndic d'intérêt collectif.</w:t>
      </w:r>
    </w:p>
    <w:p>
      <w:r>
        <w:t>Le renouvellement de l'agrément de syndic d'intérêt collectif est conditionné à l'appréciation des éléments de bilan présentés par le professionnel et à la signature d'un nouvel acte d'engagement.</w:t>
      </w:r>
    </w:p>
    <w:p>
      <w:r>
        <w:t>Pour les organismes HLM et les SEM, le maintien de leur qualité de syndicat d'intérêt collectif est conditionné aux mêmes éléments de bilan.</w:t>
      </w:r>
    </w:p>
    <w:p>
      <w:r>
        <w:t>En cas de non renouvellement de l'agrément, le préfet invite le syndic d'intérêt collectif en cause à faire valoir ses observations.</w:t>
      </w:r>
    </w:p>
    <w:p>
      <w:pPr>
        <w:pStyle w:val="Heading1"/>
      </w:pPr>
      <w:r>
        <w:t>Lutte contre le narcotrafic : mesures en lien avec le logement</w:t>
      </w:r>
    </w:p>
    <w:p>
      <w:r>
        <w:rPr>
          <w:i/>
        </w:rPr>
        <w:t>https://www.anil.org/aj-lutte-narcotrafic-mesure-en-lien-logement/</w:t>
      </w:r>
    </w:p>
    <w:p>
      <w:r>
        <w:t>N° 2025-11 / À jour au 17 juin 2025 Loi visant à sortir la France du piège du narcotrafic (loi n° 2025-532 du 13.6.25 : JO du 14.6.25)</w:t>
      </w:r>
    </w:p>
    <w:p>
      <w:r>
        <w:t>La proposition de loi visant à sortir la France du piège du narcotrafic a été déposée au Sénat le 12 juillet 2024. Elle fait suite au rapport de la commission d’enquête sur l’impact du narcotrafic en France, publié le 14 mai 2024.</w:t>
      </w:r>
    </w:p>
    <w:p>
      <w:r>
        <w:t>Elle a été adoptée par le Sénat le 4 février 2025, puis par l’Assemblée nationale le 1er avril 2025. Réunie le 1er avril 2025, la Commission mixte paritaire (CMP) est parvenue à un accord. Le texte a été définitivement adopté par le Sénat le 28 avril et par l’Assemblée nationale le 29 avril. La proposition de loi a été validée pour l’essentiel par le Conseil constitutionnel, saisi les 12 et 13 mai 2025. Sa décision, publiée le 13 juin 2025, dénombre cependant six articles (sans lien avec le logement) jugés pour tout ou partie inconstitutionnels (CC : 12.6.25, n° 2025-885 DC).</w:t>
      </w:r>
    </w:p>
    <w:p>
      <w:r>
        <w:t>La loi du 13 juin 2025 a été publiée au Journal officiel le 14 juin 2025. Elle a notamment pour objectif de :</w:t>
      </w:r>
    </w:p>
    <w:p>
      <w:r>
        <w:t>organiser la lutte contre le narcotrafic;</w:t>
      </w:r>
    </w:p>
    <w:p>
      <w:r>
        <w:t>lutter contre le blanchiment d’argent et la corruption;</w:t>
      </w:r>
    </w:p>
    <w:p>
      <w:r>
        <w:t>renforcer le renseignement administratif ainsi que la répression pénale du narcotrafic.</w:t>
      </w:r>
    </w:p>
    <w:p>
      <w:r>
        <w:t>Elle comporte plusieurs articles en lien avec le logement et prévoit :</w:t>
      </w:r>
    </w:p>
    <w:p>
      <w:r>
        <w:t>un renforcement des obligations du locataire en matière de jouissance paisible, dans le logement et aux abords de ce dernier;</w:t>
      </w:r>
    </w:p>
    <w:p>
      <w:r>
        <w:t>la possibilité pour le préfet qui constate les agissements d'un locataire en lien avec le trafic de stupéfiant d'enjoindre son bailleur de procéder à la résiliation de son bail;</w:t>
      </w:r>
    </w:p>
    <w:p>
      <w:r>
        <w:t>l’extension des obligations relatives à la lutte contre le blanchiment de capitaux aux marchands de biens et promoteurs immobiliers.</w:t>
      </w:r>
    </w:p>
    <w:p>
      <w:r>
        <w:t>Ces mesures entrent en vigueur le 15 juin 2025 (lendemain de la publication de la loi au Journal officiel), sous réserve de la parution des textes réglementaires nécessaires à leur application (cf. § Lutte contre le blanchiment d’argent : professionnels de l’immobilier concernés).</w:t>
      </w:r>
    </w:p>
    <w:p>
      <w:pPr>
        <w:pStyle w:val="Heading2"/>
      </w:pPr>
      <w:r>
        <w:t>Aménagement de l’obligation de jouissance paisible du locataire</w:t>
      </w:r>
    </w:p>
    <w:p>
      <w:r>
        <w:t>(loi : art. 62, II / loi du 6.7.89 : art. 7, b)</w:t>
      </w:r>
    </w:p>
    <w:p>
      <w:r>
        <w:t>Le locataire est tenu d'user paisiblement des locaux loués suivant la destination qui leur a été donnée par le contrat de location. Le juge apprécie, au cas par cas, les manquements du locataire qui peuvent justifier la résiliation du bail. Toutefois, cette obligation ne concernait jusqu’à présent que les locaux loués. La résiliation du bail n’était donc admise que lorsque les faits reprochés au locataire avaient lieu dans le logement, dans l’immeuble (Cass. Civ III : 8.11.95, n°93-10853) ou les parties communes de la résidence (par exemple : CA Paris : 20.9.18, n°16-13578; CA Pau : 1.12.20, n° 19-02028).</w:t>
      </w:r>
    </w:p>
    <w:p>
      <w:r>
        <w:t>Afin de permettre à un bailleur de soulever les éventuels manquements du locataires lorsque ces derniers ont lieu en dehors du logement ou des parties communes de son immeuble (cf. amendements com-88 et CL592), les obligations du locataire en matière de jouissance paisible sont étendues. Désormais, le locataire doit également “ s'abstenir de tout comportement ou de toute activité qui, aux abords de ces locaux ou dans le même ensemble immobilier, porte atteinte aux équipements collectifs utilisés par les résidents, à la sécurité des personnes ou à leur liberté d'aller et venir”.</w:t>
      </w:r>
    </w:p>
    <w:p>
      <w:r>
        <w:t>En l’absence d’une définition par la loi des notions “d’abords du logement” ou encore de la nature des activités pouvant être visées, elles feront l’objet d’une appréciation au cas par cas par le juge en cas de litige. Le Conseil constitutionnel, qui a confirmé la constitutionnalité de cette mesure dans sa décision du 12 mai 2025, a toutefois émis une réserve au sujet de cette appréciation. Il précise en effet que "sauf à méconnaître les exigences constitutionnelles de droit au respect de la vie privée, cette obligation [de jouissance paisible…] ne saurait concerner qu’un comportement ou une activité du locataire qui a lieu à proximité suffisante du logement donné à bail et qui cause un trouble de jouissance au préjudice d’autrui".</w:t>
      </w:r>
    </w:p>
    <w:p>
      <w:pPr>
        <w:pStyle w:val="Heading2"/>
      </w:pPr>
      <w:r>
        <w:t>Prérogatives du préfet en cas de trouble à l’ordre public par le locataire</w:t>
      </w:r>
    </w:p>
    <w:p>
      <w:r>
        <w:t>De nouvelles prérogatives sont octroyées au préfet. Ainsi, lorsqu’il constate que les agissements en lien avec des activités de trafic de stupéfiants de l’occupant habituel d’un logement troublent l’ordre public de manière grave ou répétée et méconnaissent son obligation de jouissance paisible (cf. § Aménagement de l’obligation de jouissance paisible du locataire), le préfet peut enjoindre au bailleur de saisir le juge aux fins de résiliation du bail.</w:t>
      </w:r>
    </w:p>
    <w:p>
      <w:r>
        <w:t>Le Conseil constitutionnel a confirmé la constitutionnalité de cette mesure. Pour ce dernier, " en adoptant ces dispositions, le législateur a poursuivi l’objectif de valeur constitutionnelle de sauvegarde de l’ordre public. Ainsi, ces dispositions n’ont ni pour objet ni pour effet de permettre à l’autorité administrative de modifier elle-même un élément de la relation contractuelle ou de modifier les règles de fond applicables à la résiliation judiciaire du bail d’habitation. Les dispositions contestées ne portent pas à la liberté contractuelle une atteinte manifestement disproportionnée au regard de l’objectif poursuiv i".</w:t>
      </w:r>
    </w:p>
    <w:p>
      <w:pPr>
        <w:pStyle w:val="Heading2"/>
      </w:pPr>
      <w:r>
        <w:t>Bailleurs HLM</w:t>
      </w:r>
    </w:p>
    <w:p>
      <w:r>
        <w:t>(loi : art. 62, III / CCH : L.442-4-3 [nouveau])</w:t>
      </w:r>
    </w:p>
    <w:p>
      <w:r>
        <w:t>Lorsqu’il s’agit d’un logement HLM, qu’il soit conventionné ou non, l’injonction du préfet devra préciser les éléments de fait qui justifient la mise en œuvre de la procédure. Le bailleur devra faire connaître au préfet la suite qu’il entend réserver à l’injonction dans un délai de 15 jours.</w:t>
      </w:r>
    </w:p>
    <w:p>
      <w:r>
        <w:t>En cas d’acceptation du bailleur social, ce dernier peut solliciter la résiliation du bail devant le juge, sans formuler d’offre de relogement préalable (CCH : L.442-4-2).</w:t>
      </w:r>
    </w:p>
    <w:p>
      <w:r>
        <w:t>En cas de refus du bailleur, d’absence de réponse à l’expiration de ce délai ou lorsque le bailleur, ayant accepté le principe de l’expulsion, n’a pas saisi le juge à l’expiration d’un délai d’un mois à compter de sa réponse, le préfet pourra se substituer au bailleur et saisir le juge aux fins de résiliation du bail dans les mêmes conditions.</w:t>
      </w:r>
    </w:p>
    <w:p>
      <w:pPr>
        <w:pStyle w:val="Heading2"/>
      </w:pPr>
      <w:r>
        <w:t>Autres bailleurs</w:t>
      </w:r>
    </w:p>
    <w:p>
      <w:r>
        <w:t>(loi : art. 63 / loi du 6.7.89 : art. 9-2 [nouveau])</w:t>
      </w:r>
    </w:p>
    <w:p>
      <w:r>
        <w:t>En l’absence de réponse du bailleur à l’injonction du préfet dans un délai d’un mois ou de refus du bailleur, la loi reconnait au préfet un intérêt pour agir devant le juge civil pour demander la résiliation du bail.</w:t>
      </w:r>
    </w:p>
    <w:p>
      <w:pPr>
        <w:pStyle w:val="Heading2"/>
      </w:pPr>
      <w:r>
        <w:t>Lutte contre le blanchiment d’argent : professionnels de l’immobilier concernés</w:t>
      </w:r>
    </w:p>
    <w:p>
      <w:r>
        <w:t>(loi : art. 4, V, 2°, 7° et 8° / Code monétaire et financier : L.561-2, 8° bis, L.561-34 et L.561-36, 14°)</w:t>
      </w:r>
    </w:p>
    <w:p>
      <w:r>
        <w:t>Certains professionnels de l’immobilier sont soumis à des obligations de vérification et de déclaration dans le cadre de la lutte contre le blanchiment de capitaux et le financement du terrorisme, afin de détecter les personnes et les opérations à risque et de les signaler dans le cadre du dispositif Tracfin.</w:t>
      </w:r>
    </w:p>
    <w:p>
      <w:r>
        <w:t>Actuellement, sont notamment concernés, les professionnels soumis à la loi Hoguet du 2 janvier 1970 exerçant une activité liée à :</w:t>
      </w:r>
    </w:p>
    <w:p>
      <w:r>
        <w:t>l’achat, la vente, l'échange, sous conditions, la location ou sous-location (saisonnière ou non, en nu ou en meublé) d'immeubles bâtis ou non bâtis;</w:t>
      </w:r>
    </w:p>
    <w:p>
      <w:r>
        <w:t>la souscription, l'achat, la vente d'actions ou de parts de sociétés immobilières ou de sociétés d'habitat participatif donnant vocation à une attribution de locaux en jouissance ou en propriété;</w:t>
      </w:r>
    </w:p>
    <w:p>
      <w:r>
        <w:t>l'achat, la vente de parts sociales non négociables lorsque l'actif social comprend un immeuble ou un fonds de commerce;</w:t>
      </w:r>
    </w:p>
    <w:p>
      <w:r>
        <w:t>la conclusion de tout contrat de jouissance d'immeuble à temps partagé (C. conso : L.121-60 et suivants).</w:t>
      </w:r>
    </w:p>
    <w:p>
      <w:r>
        <w:t>Afin de prendre en compte notamment les remarques formulées dans le cadre du rapport d’évaluation du dispositif réalisé par le Groupe d’action financière (GAFI), la loi étend ces obligations aux marchands de biens et aux promoteurs immobiliers, dans des conditions qui seront définies par décret (à paraître) (cf. amendement n° 185).</w:t>
      </w:r>
    </w:p>
    <w:p>
      <w:r>
        <w:t>Par ailleurs, l’ensemble des professionnels concernés par cette obligation sera tenu de suivre une formation sur leurs obligations relatives à la lutte contre le blanchiment des capitaux et le financement du terrorisme. Un décret (à paraître) devra définir les conditions dans lesquelles cette formation obligatoire sera mise en œuvre.</w:t>
      </w:r>
    </w:p>
    <w:p>
      <w:r>
        <w:t>L’évaluation du respect de cette obligation de formation sera assurée, pour les professionnels de l’immobilier, les marchands de biens et les promoteurs, par la Direction générale de la concurrence, de la consommation et de la répression des fraudes (DGCCRF) (Code monétaire et financier : L.561-36-2 et R.561-40).</w:t>
      </w:r>
    </w:p>
    <w:p>
      <w:pPr>
        <w:pStyle w:val="Heading2"/>
      </w:pPr>
      <w:r>
        <w:t>Mesures de procédure pénale en lien avec le logement</w:t>
      </w:r>
    </w:p>
    <w:p>
      <w:r>
        <w:t>(loi : art. 41, 51 et 62 / CPP : art. 64-1 [nouveau] et 706-95-20 / CSI : L.22-11-1 [nouveau])</w:t>
      </w:r>
    </w:p>
    <w:p>
      <w:r>
        <w:t>Deux mesures de la loi ont vocation à protéger les lieux d’habitation.</w:t>
      </w:r>
    </w:p>
    <w:p>
      <w:r>
        <w:t>La loi précise d’abord qu’un lieu d’habitation requiert une autorisation du Juge des libertés et de la détention (JLD), en plus de celle du juge d’instruction, lorsqu’il est envisagé l’installation de dispositifs permettant la captation des communications électroniques, tels que l’installation d’un logiciel espion au sein d’un système informatique par exemple (loi : art. 41 / CPP : 706-95-20).</w:t>
      </w:r>
    </w:p>
    <w:p>
      <w:r>
        <w:t>Ensuite, elle prévoit l’impossibilité pour les agents des douanes habilités de procéder à des opérations de visites et de saisie dans des locaux d’habitation, à peine de nullité, en cas de délits flagrant relatifs à des infractions en liens avec des produits stupéfiants commises en bande organisée (loi : art. 51 / CPP : 64-1 [nouveau]). Par ailleurs, une mesure d’interdiction de paraître peut être prononcée, sous conditions, à l’encontre de toute personne occupant, en lien avec des activités de trafic de stupéfiants, en réunion et de manière récurrente la voie publique, un équipement collectif ou les parties communes d’un immeuble à usage d’habitation, afin de faire cesser les troubles à l’ordre public en résultant (loi : art. 62 / CSI : L.22-11-1 [nouveau]).</w:t>
      </w:r>
    </w:p>
    <w:p>
      <w:pPr>
        <w:pStyle w:val="Heading1"/>
      </w:pPr>
      <w:r>
        <w:t>Expropriation des immeubles indignes à titre remédiable</w:t>
      </w:r>
    </w:p>
    <w:p>
      <w:r>
        <w:rPr>
          <w:i/>
        </w:rPr>
        <w:t>https://www.anil.org/aj-expropriation-des-immeubles-indignes-a-titre-remediable/</w:t>
      </w:r>
    </w:p>
    <w:p>
      <w:r>
        <w:t>N° 2025-09 / À jour au 15 mai 2025 Loi “Habitat dégradé” n° 2024-322 du 9.4.24 : art. 9 et art. 44 / Code de l’expropriation pour cause d’utilité publique : L.512-1 à L.512-6 et L.523-3 Décret n° 2025-228 du 10.3.25 : JO du 12.3.25 / Décret n° 2025-419 du 12.5.25 : JO du 14.5.25 / Code de l’expropriation pour cause d’utilité publique : R.512-1 à R.512-3 et R.523-1 à R.523-3</w:t>
      </w:r>
    </w:p>
    <w:p>
      <w:r>
        <w:t>La loi relative à l'accélération et à la simplification de la rénovation de l'habitat dégradé et des grandes opérations d'aménagement, dite loi « Habitat dégradé », a été publiée le 10 avril 2024 (cf. Analyse juridique n° 2024-15). Dans un objectif de favoriser une intervention publique plus rapide sur les immeubles dégradés, la loi a créé une nouvelle procédure d’expropriation spécifique aux immeubles indignes frappés d’arrêtés à titre remédiable (loi : art. 9). Issue d’une proposition phare du rapport Lutz-Hanotin du 23 octobre 2023, préconisant la création d’une Déclaration d’utilité publique Lutte contre l’habitat insalubre “DUP LHI ” (cf. proposition n°1), cette procédure a pour objet de pallier la carence des propriétaires en permettant à l’autorité administrative de réaliser des travaux de rénovation des bâtiments avant leur dégradation définitive. Pour mémoire, avant cette loi, la seule possibilité d’intervention était celle de la procédure dite “Vivien”, qui autorisait l’expropriation des immeubles frappés d'un arrêté de mise en sécurité ou de traitement de l'insalubrité ayant prescrit la démolition ou l'interdiction définitive d'habiter.</w:t>
      </w:r>
    </w:p>
    <w:p>
      <w:r>
        <w:t>La nouvelle procédure d’expropriation permet dorénavant de faciliter l’action des pouvoirs publics en amont d’une détérioration irréversible rendant la démolition de l'immeuble inévitable. Attribuer au préfet la compétence d’intervenir plus tôt dans le cycle de dégradation des immeubles indignes aura ainsi pour effets de simplifier les opérations, de favoriser l’anticipation du relogement des occupants et d’éviter une démolition inéluctable dont le coût environnemental et financier serait important.</w:t>
      </w:r>
    </w:p>
    <w:p>
      <w:r>
        <w:t>Elle est prévue par le Code de l’expropriation pour cause d’utilité publique aux articles L.512-1 à L.512-6.</w:t>
      </w:r>
    </w:p>
    <w:p>
      <w:r>
        <w:t>Les décrets des 10 mars 2025 et du 12 mai 2025 précisent la mise en œuvre de la procédure, en :</w:t>
      </w:r>
    </w:p>
    <w:p>
      <w:r>
        <w:t>traduisant règlementairement les conditions de l’expropriation (décret du 12.5.25);</w:t>
      </w:r>
    </w:p>
    <w:p>
      <w:r>
        <w:t>précisant les modalités d’accès de l’autorité expropriante à l’immeuble (décret du 10.3.25).</w:t>
      </w:r>
    </w:p>
    <w:p>
      <w:pPr>
        <w:pStyle w:val="Heading2"/>
      </w:pPr>
      <w:r>
        <w:t>Champ d’application</w:t>
      </w:r>
    </w:p>
    <w:p>
      <w:r>
        <w:t>(loi du 9.4.24 : art. 9 / Code de l’expropriation pour cause d’utilité publique : L.512-1)</w:t>
      </w:r>
    </w:p>
    <w:p>
      <w:r>
        <w:t>L’expropriation d’immeubles (ou de parties d’immeubles) bâtis, y compris leurs terrains d’assiette, peut être engagée lorsque les conditions suivantes sont réunies :</w:t>
      </w:r>
    </w:p>
    <w:p>
      <w:r>
        <w:t>l’immeuble a fait l’objet, au cours des dix dernières années civiles, d’au moins deux arrêtés de mise en sécurité ou de traitement de l’insalubrité (CCH : L.511-11 ou L.511-19) : ayant prescrit des mesures propres à remédier à la situation; qui n’ont pas été intégralement exécutées ou qui ont nécessité le passage en travaux d’office (CCH : L.511‑16). En cas d’arrêtés portant sur une partie privative dépendant d’un immeuble soumis au statut de la copropriété, l’expropriation engagée ne porte que sur le lot de copropriété concerné.</w:t>
      </w:r>
    </w:p>
    <w:p>
      <w:r>
        <w:t>ayant prescrit des mesures propres à remédier à la situation;</w:t>
      </w:r>
    </w:p>
    <w:p>
      <w:r>
        <w:t>qui n’ont pas été intégralement exécutées ou qui ont nécessité le passage en travaux d’office (CCH : L.511‑16). En cas d’arrêtés portant sur une partie privative dépendant d’un immeuble soumis au statut de la copropriété, l’expropriation engagée ne porte que sur le lot de copropriété concerné.</w:t>
      </w:r>
    </w:p>
    <w:p>
      <w:r>
        <w:t>des mesures de remise en état de l’immeuble s’imposent pour prévenir la poursuite de sa dégradation. Leur nécessité est attestée par un rapport, soit : des services municipaux, intercommunaux ou de l’État; ou de l’expert désigné par l’autorité compétente, qui peut faire procéder à toutes visites utiles (CCH : L.511-7).</w:t>
      </w:r>
    </w:p>
    <w:p>
      <w:r>
        <w:t>des services municipaux, intercommunaux ou de l’État;</w:t>
      </w:r>
    </w:p>
    <w:p>
      <w:r>
        <w:t>ou de l’expert désigné par l’autorité compétente, qui peut faire procéder à toutes visites utiles (CCH : L.511-7).</w:t>
      </w:r>
    </w:p>
    <w:p>
      <w:r>
        <w:t>un plan de relogement et, le cas échéant, d’hébergement est établi (Code de l’urbanisme : L.314-2 à L.314-9), lorsque : l’immeuble est à usage d’habitation et occupé; et la réalisation des travaux de remise en état ou la préservation de la santé et de la sécurité des occupants justifie une interdiction temporaire d’habiter.</w:t>
      </w:r>
    </w:p>
    <w:p>
      <w:r>
        <w:t>l’immeuble est à usage d’habitation et occupé;</w:t>
      </w:r>
    </w:p>
    <w:p>
      <w:r>
        <w:t>et la réalisation des travaux de remise en état ou la préservation de la santé et de la sécurité des occupants justifie une interdiction temporaire d’habiter.</w:t>
      </w:r>
    </w:p>
    <w:p>
      <w:r>
        <w:t>Les immeubles expropriés peuvent être des immeubles bâtis ou des parties d'immeubles bâtis, des installations, ainsi que leurs terrains.</w:t>
      </w:r>
    </w:p>
    <w:p>
      <w:pPr>
        <w:pStyle w:val="Heading2"/>
      </w:pPr>
      <w:r>
        <w:t>Déclaration d’utilité publique de l’expropriation</w:t>
      </w:r>
    </w:p>
    <w:p>
      <w:r>
        <w:t>Lorsque les conditions de mise en œuvre de la procédure sont remplies, le préfet déclare d’utilité publique l’expropriation des immeubles par arrêté. S’il y a lieu, il prononce une interdiction temporaire d'habiter ou d'utiliser (Code de l’expropriation pour cause d’utilité publique : L.512-2, al. 1).</w:t>
      </w:r>
    </w:p>
    <w:p>
      <w:pPr>
        <w:pStyle w:val="Heading2"/>
      </w:pPr>
      <w:r>
        <w:t>Contenu de l’arrêté</w:t>
      </w:r>
    </w:p>
    <w:p>
      <w:r>
        <w:t>(loi du 9.4.24 : art. 9 / Code de l’expropriation pour cause d’utilité publique : L. 512-2, R.512-1, R.512-2 et R.512-3)</w:t>
      </w:r>
    </w:p>
    <w:p>
      <w:r>
        <w:t>Le préfet du lieu où sont situés les immeubles à exproprier déclare d’utilité publique l’expropriation des biens concernés et les déclare cessibles, par arrêté. Il précise le bénéficiaire de la DUP, le montant de l’indemnité provisionnelle, la date de prise de possession des biens et les modalités de relogement des occupants.</w:t>
      </w:r>
    </w:p>
    <w:p>
      <w:r>
        <w:t>Bénéficiaire de la Déclaration d’utilité publique (DUP)</w:t>
      </w:r>
    </w:p>
    <w:p>
      <w:r>
        <w:t>L’arrêté désigne la collectivité publique ou l'organisme au profit duquel l'expropriation est poursuivie. Il peut s’agir :</w:t>
      </w:r>
    </w:p>
    <w:p>
      <w:r>
        <w:t>de l’État ou d’une société de construction dans laquelle il détient la majorité du capital;</w:t>
      </w:r>
    </w:p>
    <w:p>
      <w:r>
        <w:t>d'une collectivité territoriale;</w:t>
      </w:r>
    </w:p>
    <w:p>
      <w:r>
        <w:t>du concessionnaire d'une opération d'aménagement (CU : L.300-4);</w:t>
      </w:r>
    </w:p>
    <w:p>
      <w:r>
        <w:t>du titulaire du contrat de concession spécifique aux copropriétés dégradées (loi du 9.4.24 : art. 21 / CU : L.300‑10).</w:t>
      </w:r>
    </w:p>
    <w:p>
      <w:r>
        <w:t>Fixation de l’indemnité provisionnelle</w:t>
      </w:r>
    </w:p>
    <w:p>
      <w:r>
        <w:t>L’arrêté du préfet fixe le montant de l’indemnité provisionnelle allouée aux propriétaires, ainsi qu’aux titulaires de conventions d’occupation à usage autre que d’habitation. Cette indemnité :</w:t>
      </w:r>
    </w:p>
    <w:p>
      <w:r>
        <w:t>ne prend pas en compte l’indemnisation venant en dédommagement de la suppression d’un commerce portant sur l’utilisation ou l’habitation de locaux impropres à cet usage;</w:t>
      </w:r>
    </w:p>
    <w:p>
      <w:r>
        <w:t>ne peut être inférieure à l’évaluation réalisée par le directeur départemental ou régional des finances publiques (Code de l’expropriation pour cause d’utilité publique : R.512-3).</w:t>
      </w:r>
    </w:p>
    <w:p>
      <w:r>
        <w:t>Le cas échéant, il fixe également le montant de l’indemnité provisionnelle de privation de jouissance ainsi que l’indemnité provisionnelle de déménagement lorsque ce dernier n’est pas assuré par l’administration.</w:t>
      </w:r>
    </w:p>
    <w:p>
      <w:r>
        <w:t>Date de la prise de possession</w:t>
      </w:r>
    </w:p>
    <w:p>
      <w:r>
        <w:t>Le préfet détermine également la date à laquelle il peut être pris possession des biens expropriés. Celle-ci doit intervenir :</w:t>
      </w:r>
    </w:p>
    <w:p>
      <w:r>
        <w:t>après paiement de l’indemnité provisionnelle;</w:t>
      </w:r>
    </w:p>
    <w:p>
      <w:r>
        <w:t>ou en cas d’obstacle au paiement, après sa consignation;</w:t>
      </w:r>
    </w:p>
    <w:p>
      <w:r>
        <w:t>et au plus tôt deux mois après la publication de la DUP (cf. § Publication de l’arrêté et notification).</w:t>
      </w:r>
    </w:p>
    <w:p>
      <w:r>
        <w:t>Dans le mois qui suit la prise de possession, le préfet poursuit la procédure d’expropriation (cf. § Poursuite de la procédure).</w:t>
      </w:r>
    </w:p>
    <w:p>
      <w:r>
        <w:t>Relogement des occupants</w:t>
      </w:r>
    </w:p>
    <w:p>
      <w:r>
        <w:t>S’il y a lieu, l’arrêté de déclaration publique prescrit une interdiction temporaire d’habiter ou d’utiliser (Code de l’expropriation pour cause d’utilité publique : L.512-2).</w:t>
      </w:r>
    </w:p>
    <w:p>
      <w:r>
        <w:t>L'expropriant désigné est alors tenu à une obligation de relogement, y compris des propriétaires.</w:t>
      </w:r>
    </w:p>
    <w:p>
      <w:r>
        <w:t>L’arrêté mentionne les offres de relogement faites aux occupants (Code de l'expropriation pour cause d’utilité publique : R.512-2), qui doivent être effectuées selon les modalités prévues au Code de l’urbanisme (CU : L.314-2 à L.314-9).</w:t>
      </w:r>
    </w:p>
    <w:p>
      <w:r>
        <w:t>Si les travaux nécessitent une éviction définitive (CU : L.314-2) : tous les occupants ont droit à au moins deux propositions de relogement portant sur des locaux satisfaisant à la fois aux normes d'habitabilité (CCH : L.322-1) et aux conditions prévues par la loi du 1er septembre 1948 (art. 13 bis), à savoir :</w:t>
      </w:r>
    </w:p>
    <w:p>
      <w:r>
        <w:t>respecter les normes de décence (loi du 6.7.89 : art. 6);</w:t>
      </w:r>
    </w:p>
    <w:p>
      <w:r>
        <w:t>correspondre aux besoins personnels ou familiaux et, le cas échéant professionnels, ainsi qu’aux possibilités des occupants;</w:t>
      </w:r>
    </w:p>
    <w:p>
      <w:r>
        <w:t>être situés dans un périmètre géographique précis, comme le territoire de la même commune ou d’une commune limitrophe, dans un rayon de 5 km.</w:t>
      </w:r>
    </w:p>
    <w:p>
      <w:r>
        <w:t>Les occupants bénéficient, en outre, même s’ils ne sont pas propriétaires, des droits de priorité et de préférence :</w:t>
      </w:r>
    </w:p>
    <w:p>
      <w:r>
        <w:t>pour leur relogement en qualité de locataires du parc HLM;</w:t>
      </w:r>
    </w:p>
    <w:p>
      <w:r>
        <w:t>ou pour leur accession à la propriété d’un local soumis à la législation HLM (Code de l’expropriation pour cause d’utilité publique : L.423-1 à L.423-5).</w:t>
      </w:r>
    </w:p>
    <w:p>
      <w:r>
        <w:t>Si les travaux nécessitent une éviction provisoire (CU : L.314-3) : dans ce cas, il doit être pourvu au relogement provisoire des occupants dans un local compatible avec leurs besoins, leurs ressources et, le cas échéant, leur activité antérieure. Le local doit également répondre aux conditions de localisation prévues par la loi du 1er septembre 1948 (art. 13 bis, cf. ci-dessus).</w:t>
      </w:r>
    </w:p>
    <w:p>
      <w:r>
        <w:t>Le relogement provisoire peut donner lieu à un bail à titre précaire pour la durée des travaux. Au-delà de trois ans, toute éviction est considérée comme définitive et donne droit à un relogement définitif (CU : L.314-3, al. 2).</w:t>
      </w:r>
    </w:p>
    <w:p>
      <w:r>
        <w:t>Les occupants disposent d'un droit à réintégration après les travaux dans le local qu'ils ont évacué. Les baux des locaux évacués pendant la période d'exécution des travaux sont considérés comme ayant été suspendus et reprennent cours à la date à laquelle la réintégration aura été possible. Toutefois, ces dispositions ne sont pas applicables lorsque le bailleur et l'occupant ont décidé d'un commun accord le report définitif du bail sur un local équivalent.</w:t>
      </w:r>
    </w:p>
    <w:p>
      <w:r>
        <w:t>Les occupants sont remboursés de leurs frais normaux de déménagement et de réinstallation.</w:t>
      </w:r>
    </w:p>
    <w:p>
      <w:r>
        <w:t>Si les travaux ne nécessitent pas l’éviction des occupants, ces derniers ont droit au maintien sur place (CU : L.314-4).</w:t>
      </w:r>
    </w:p>
    <w:p>
      <w:r>
        <w:t>Offre de relogement et conséquences du refus : toute offre de relogement, définitive ou provisoire, doit être notifiée au moins six mois à l'avance (Code de l'expropriation pour cause d’utilité publique : L.314-7). L'occupant doit faire connaître son acceptation ou son refus dans un délai de deux mois, faute de quoi il est réputé avoir accepté l'offre.</w:t>
      </w:r>
    </w:p>
    <w:p>
      <w:r>
        <w:t>Au cas où les occupants bénéficient du droit à réintégration dans le cadre d’une éviction provisoire (Code de l’expropriation pour cause d’utilité publique : L.314-3, al.4), le propriétaire doit les mettre en demeure, par lettre recommandée avec demande d'avis de réception ou par acte extrajudiciaire et dès l'achèvement des travaux, de lui faire connaître, dans le délai d'un mois et dans la même forme, s'ils entendent faire usage de ce droit. La notification doit mentionner, à peine de nullité, la forme et le délai de la réponse. L’expulsion sans indemnité est autorisée pour les occupants refusant le relogement qui leur est offert par l’expropriant, dans les conditions susvisées (Code de l’expropriation pour cause d’utilité publique : L.512-3).</w:t>
      </w:r>
    </w:p>
    <w:p>
      <w:pPr>
        <w:pStyle w:val="Heading2"/>
      </w:pPr>
      <w:r>
        <w:t>Publication de l’arrêté et notification</w:t>
      </w:r>
    </w:p>
    <w:p>
      <w:r>
        <w:t>(loi du 9.4.24 : art. 9 / Code de l’expropriation pour cause d’utilité publique : R.512-2)</w:t>
      </w:r>
    </w:p>
    <w:p>
      <w:r>
        <w:t>L’arrêté est publié au recueil des actes administratifs du département et affiché à la mairie du lieu où sont situés les biens. Il est notifié aux propriétaires, aux titulaires de droits réels immobiliers sur les locaux, aux détenteurs de parts donnant droit à l'attribution ou à la jouissance en propriété des locaux, aux occupants et, lorsqu'il s'agit d'un immeuble d'hébergement, à l'exploitant. À défaut de connaître l'adresse actuelle de ces personnes ou de pouvoir les identifier, la notification les concernant est valablement effectuée par affichage à la mairie de la commune ou, à Paris, Marseille et Lyon, de l'arrondissement où est situé l'immeuble, ainsi que par affichage sur la façade de l'immeuble.</w:t>
      </w:r>
    </w:p>
    <w:p>
      <w:pPr>
        <w:pStyle w:val="Heading2"/>
      </w:pPr>
      <w:r>
        <w:t>Conditions d’accès de l’autorité expropriante à l’immeuble</w:t>
      </w:r>
    </w:p>
    <w:p>
      <w:r>
        <w:t>(loi du 9.4.24 : art. 9 et 44 / Code de l’expropriation pour cause d’utilité publique : L.512-2 et L.523-3, R.523-1 à R.523-3)</w:t>
      </w:r>
    </w:p>
    <w:p>
      <w:r>
        <w:t>Les conditions d’accès de l’autorité expropriante à l'immeuble sont définies par renvoi à l'article L.523-3 du Code de l’expropriation pour cause d’utilité publique, qui traite de la prise de possession anticipée prévue dans le cadre des Opérations de requalification des copropriétés dégradées (ORCOD) (loi du 9.4.24 : art.44).</w:t>
      </w:r>
    </w:p>
    <w:p>
      <w:pPr>
        <w:pStyle w:val="Heading2"/>
      </w:pPr>
      <w:r>
        <w:t>Nécessité d’un arrêté</w:t>
      </w:r>
    </w:p>
    <w:p>
      <w:r>
        <w:t>L'accès à l'immeuble des agents du maître de l'ouvrage peut être autorisé par un arrêté du préfet indiquant :</w:t>
      </w:r>
    </w:p>
    <w:p>
      <w:r>
        <w:t>le nom de la commune;</w:t>
      </w:r>
    </w:p>
    <w:p>
      <w:r>
        <w:t>la dénomination des syndicats de copropriétaires concernés;</w:t>
      </w:r>
    </w:p>
    <w:p>
      <w:r>
        <w:t>le numéro des parcelles d'assise des bâtiments dégradés;</w:t>
      </w:r>
    </w:p>
    <w:p>
      <w:r>
        <w:t>le cas échéant, le numéro des lots de copropriété faisant l'objet de la prise de possession ainsi que le nom de leurs propriétaires.</w:t>
      </w:r>
    </w:p>
    <w:p>
      <w:r>
        <w:t>Un plan désignant les bâtiments ou les parties de bâtiments concernés est annexé à l'arrêté.</w:t>
      </w:r>
    </w:p>
    <w:p>
      <w:pPr>
        <w:pStyle w:val="Heading2"/>
      </w:pPr>
      <w:r>
        <w:t>Notification et affichage de l’arrêté</w:t>
      </w:r>
    </w:p>
    <w:p>
      <w:r>
        <w:t>L'arrêté est notifié par le préfet au bénéficiaire de la DUP et au maire de la commune dans laquelle sont situés les immeubles ou les droits réels immobiliers.</w:t>
      </w:r>
    </w:p>
    <w:p>
      <w:r>
        <w:t>Dans les huit jours suivant la réception de la notification, une copie de l’arrêté est publiée par voie d'affichage en mairie pendant deux mois et au moins dix jours ouvrés avant l’accès effectif aux immeubles objets de l’expropriation.</w:t>
      </w:r>
    </w:p>
    <w:p>
      <w:r>
        <w:t>Une copie de l’arrêté est également affichée dans les parties communes et sur la façade de ou des immeubles concernés.</w:t>
      </w:r>
    </w:p>
    <w:p>
      <w:r>
        <w:t>Le bénéficiaire de la DUP notifie l'arrêté aux syndicats de copropriétaires, aux copropriétaires et aux occupants connus.</w:t>
      </w:r>
    </w:p>
    <w:p>
      <w:r>
        <w:t>À l’égard des copropriétaires dont l’identité ou l’adresse actuelle n’est pas connue du bénéficiaire de la DUP, une notification est valablement effectuée par l’accomplissement des mesures d’affichage prévues (en mairie, dans les parties communes et sur la façade).</w:t>
      </w:r>
    </w:p>
    <w:p>
      <w:r>
        <w:t>Il en est de même à l’égard des occupants, à moins que leur identité n’ait déjà été portée à la connaissance du bénéficiaire de la DUP.</w:t>
      </w:r>
    </w:p>
    <w:p>
      <w:r>
        <w:t>Ce dernier délivre, sur leur demande, une copie de l’arrêté et du plan annexé aux syndicats des copropriétaires, aux copropriétaires concernés ainsi qu’aux occupants connus.</w:t>
      </w:r>
    </w:p>
    <w:p>
      <w:pPr>
        <w:pStyle w:val="Heading2"/>
      </w:pPr>
      <w:r>
        <w:t>Notification du jour et de l’heure du jour de la visite</w:t>
      </w:r>
    </w:p>
    <w:p>
      <w:r>
        <w:t>Après l'accomplissement des formalités de notification et d’affichage de l’arrêté, le bénéficiaire de la DUP notifie aux syndicats de copropriétaires, aux copropriétaires et aux occupants connus, préalablement à toute prise de possession du bien désigné, le jour et l'heure où il compte se rendre sur les lieux ou s'y faire représenter.</w:t>
      </w:r>
    </w:p>
    <w:p>
      <w:r>
        <w:t>Il les invite à s'y trouver ou à s'y faire représenter pour procéder contradictoirement à la constatation de l'état des lieux et de leur occupation par le commissaire de justice qu’il aura désigné.</w:t>
      </w:r>
    </w:p>
    <w:p>
      <w:r>
        <w:t>Une copie de la convocation est affichée en mairie ou, à Paris, Marseille et Lyon, à la mairie de l'arrondissement où est situé l'immeuble, ainsi que dans les parties communes de l’immeuble.</w:t>
      </w:r>
    </w:p>
    <w:p>
      <w:r>
        <w:t>À l’égard des copropriétaires dont l’identité ou l’adresse actuelle n’est pas connue du bénéficiaire de la DUP, cette notification est valablement effectuée par l’accomplissement des mêmes mesures d’affichage.</w:t>
      </w:r>
    </w:p>
    <w:p>
      <w:r>
        <w:t>Il en est de même à l’égard des occupants, à moins que leur identité n’ait déjà été portée à la connaissance du bénéficiaire de la déclaration d’utilité publique.</w:t>
      </w:r>
    </w:p>
    <w:p>
      <w:r>
        <w:t>La visite ne peut avoir lieu moins de dix jours ouvrés à compter de la convocation.</w:t>
      </w:r>
    </w:p>
    <w:p>
      <w:r>
        <w:t>Le commissaire de justice dresse un constat de l’état des lieux et de leur occupation en trois expéditions :</w:t>
      </w:r>
    </w:p>
    <w:p>
      <w:r>
        <w:t>la première est remise au bénéficiaire de la déclaration d’utilité publique;</w:t>
      </w:r>
    </w:p>
    <w:p>
      <w:r>
        <w:t>la deuxième au propriétaire ou à son représentant;</w:t>
      </w:r>
    </w:p>
    <w:p>
      <w:r>
        <w:t>et la troisième aux occupants.</w:t>
      </w:r>
    </w:p>
    <w:p>
      <w:r>
        <w:t>Si les occupants ne sont pas présents ou représentés lors de la visite, ou s’ils refusent l’accès à leur logement, il est procédé au constat de l’état des lieux des seules parties communes de l’immeuble.</w:t>
      </w:r>
    </w:p>
    <w:p>
      <w:pPr>
        <w:pStyle w:val="Heading2"/>
      </w:pPr>
      <w:r>
        <w:t>Frais relatif à l’état des lieux</w:t>
      </w:r>
    </w:p>
    <w:p>
      <w:r>
        <w:t>Les frais relatifs à l'état des lieux et de l'occupation peuvent être mis à la charge du bénéficiaire de la DUP.</w:t>
      </w:r>
    </w:p>
    <w:p>
      <w:pPr>
        <w:pStyle w:val="Heading2"/>
      </w:pPr>
      <w:r>
        <w:t>Poursuite de la procédure d’expropriation</w:t>
      </w:r>
    </w:p>
    <w:p>
      <w:r>
        <w:t>(Code de l’expropriation pour cause d’utilité publique : L.512-3)</w:t>
      </w:r>
    </w:p>
    <w:p>
      <w:r>
        <w:t>Dans le mois qui suit la prise de possession, le préfet poursuit la procédure d’expropriation dans les conditions prévues au Code de l’expropriation pour cause d’utilité publique.</w:t>
      </w:r>
    </w:p>
    <w:p>
      <w:pPr>
        <w:pStyle w:val="Heading2"/>
      </w:pPr>
      <w:r>
        <w:t>Effets du transfert de propriété et sort des baux en cours</w:t>
      </w:r>
    </w:p>
    <w:p>
      <w:r>
        <w:t>En principe, l'ordonnance d'expropriation ou la cession amiable consentie après la DUP éteint, par elle-même et à sa date, tous droits réels ou personnels existant sur les immeubles concernés (Code de l’expropriation pour cause d’utilité publique : L.222-2).</w:t>
      </w:r>
    </w:p>
    <w:p>
      <w:r>
        <w:t>Par exception, la loi du 9 avril 2024 a prévu pour l'expropriation des immeubles à titre remédiable, que le bénéficiaire de la DUP est subrogé dans les droits du propriétaire pour la poursuite des baux en cours relatifs à l'immeuble exproprié.</w:t>
      </w:r>
    </w:p>
    <w:p>
      <w:r>
        <w:t>Cette dérogation ne s’applique cependant pas dans les cas où un projet simplifié d’acquisition publique a été présenté, avant la DUP, à l’assemblée délibérante de la commune où est implanté l’immeuble, en vue soit :</w:t>
      </w:r>
    </w:p>
    <w:p>
      <w:r>
        <w:t>de construire ou de réhabiliter aux fins d’habitat;</w:t>
      </w:r>
    </w:p>
    <w:p>
      <w:r>
        <w:t>de tout objet d’intérêt collectif relevant d’une opération de restauration, de rénovation ou d'aménagement;</w:t>
      </w:r>
    </w:p>
    <w:p>
      <w:r>
        <w:t>de la création de réserves foncières permettant la réalisation de l’une ou l’autre de ces opérations.</w:t>
      </w:r>
    </w:p>
    <w:p>
      <w:r>
        <w:t>Dans ces derniers cas, la réintégration des occupants, à terme, dans le local évacué, est rendue impossible (Code de l’expropriation pour cause d’utilité publique : L.512-3).</w:t>
      </w:r>
    </w:p>
    <w:p>
      <w:pPr>
        <w:pStyle w:val="Heading2"/>
      </w:pPr>
      <w:r>
        <w:t>Calcul de l’indemnité due au propriétaire</w:t>
      </w:r>
    </w:p>
    <w:p>
      <w:r>
        <w:t>(Code de l’expropriation pour cause d’utilité publique : L.512-4 à L.512-6)</w:t>
      </w:r>
    </w:p>
    <w:p>
      <w:r>
        <w:t>L’indemnité d’expropriation est fixée et calculée conformément aux règles du Code de l’expropriation (Code de l’expropriation pour cause d’utilité publique : L.242-1 à L.242-7 et L.512-4).</w:t>
      </w:r>
    </w:p>
    <w:p>
      <w:r>
        <w:t>Des modalités spécifiques de calcul de l'indemnité due au propriétaire sont cependant précisées.</w:t>
      </w:r>
    </w:p>
    <w:p>
      <w:r>
        <w:t>En ce sens, la valeur du bien est fixée par référence à des mutations ou à des accords amiables portant sur des biens :</w:t>
      </w:r>
    </w:p>
    <w:p>
      <w:r>
        <w:t>situés dans le même secteur;</w:t>
      </w:r>
    </w:p>
    <w:p>
      <w:r>
        <w:t>et se trouvant dans un état de dégradation ou d’insalubrité comparable.</w:t>
      </w:r>
    </w:p>
    <w:p>
      <w:r>
        <w:t>Abattement</w:t>
      </w:r>
    </w:p>
    <w:p>
      <w:r>
        <w:t>(Code de l’expropriation pour cause d’utilité publique : L.512-5)</w:t>
      </w:r>
    </w:p>
    <w:p>
      <w:r>
        <w:t>Si ces références sont en nombre insuffisant et que des opérations sur des biens de meilleure qualité sont retenues pour déterminer la valeur du bien, un abattement est pratiqué sur les montants des opérations retenues. Cet abattement est défini en fonction de la dépréciation résultant de la dégradation et de l’insalubrité du bien. Il comprend le montant des travaux ou autres mesures propres à remédier à la situation, non réalisés et prescrits par les arrêtés.</w:t>
      </w:r>
    </w:p>
    <w:p>
      <w:r>
        <w:t>Déduction des frais de relogement</w:t>
      </w:r>
    </w:p>
    <w:p>
      <w:r>
        <w:t>(Code de l’expropriation pour cause d’utilité publique : L.512-6)</w:t>
      </w:r>
    </w:p>
    <w:p>
      <w:r>
        <w:t>L’indemnité d’expropriation est réduite du montant des frais de relogement ou d’hébergement assuré aux occupants, lorsque :</w:t>
      </w:r>
    </w:p>
    <w:p>
      <w:r>
        <w:t>un ou plusieurs arrêtés de police de la sécurité ou du traitement de l’insalubrité (CCH : L.511-11 ou L.511-19) a prescrit une interdiction temporaire d’habiter ou d’utiliser les lieux expropriés;</w:t>
      </w:r>
    </w:p>
    <w:p>
      <w:r>
        <w:t>et que le propriétaire n’y a pas procédé (CCH : L.521-3-2).</w:t>
      </w:r>
    </w:p>
    <w:p>
      <w:pPr>
        <w:pStyle w:val="Heading1"/>
      </w:pPr>
      <w:r>
        <w:t>MaPrimeRénov’ Parcours accompagné : propriétaires occupants aux ressources modestes et très modestes</w:t>
      </w:r>
    </w:p>
    <w:p>
      <w:r>
        <w:rPr>
          <w:i/>
        </w:rPr>
        <w:t>https://www.anil.org/aj-maprimerenov-parcours-accompagne/</w:t>
      </w:r>
    </w:p>
    <w:p>
      <w:r>
        <w:t>Délibérations Anah n° 2025-20 du 5.9.25, n° 2025-06 du 12.3.25 et n° 2025-32 du 16.12.25</w:t>
      </w:r>
    </w:p>
    <w:p>
      <w:r>
        <w:t>MaPrimeRénov’ Parcours accompagné (MPR Parcours accompagné) est une aide de l’Agence nationale de l’habitat (Anah) distribuée aux propriétaires occupants et assimilés aux ressources “modestes” et “très modestes” pour le financement des travaux de rénovation énergétique d’ampleur de logements situés en Hexagone uniquement.</w:t>
      </w:r>
    </w:p>
    <w:p>
      <w:r>
        <w:t>Rappel du cadre normatif</w:t>
      </w:r>
    </w:p>
    <w:p>
      <w:r>
        <w:t>Au 1 er janvier 2024, les aides à la rénovation énergétique ont été entièrement revues avec la création de deux parcours distincts :</w:t>
      </w:r>
    </w:p>
    <w:p>
      <w:r>
        <w:t>un parcours par gestes, régi par le décret et l’arrêté du 14 janvier 2020 pour les propriétaires occupants et bailleurs quels que soient leurs revenus (cf. Analyse juridique n° 2024-02);</w:t>
      </w:r>
    </w:p>
    <w:p>
      <w:r>
        <w:t>un parcours d’ampleur, régi par : la délibération n° 2023-45 du 6 décembre 2023 pour les propriétaires occupants aux ressources “modestes” et “très modestes”; le décret et l’arrêté du 14 janvier 2020 pour les propriétaires occupants et bailleurs "intermédiaires" et "supérieures" (cf. Analyse juridique n° 2024-02).</w:t>
      </w:r>
    </w:p>
    <w:p>
      <w:r>
        <w:t>la délibération n° 2023-45 du 6 décembre 2023 pour les propriétaires occupants aux ressources “modestes” et “très modestes”;</w:t>
      </w:r>
    </w:p>
    <w:p>
      <w:r>
        <w:t>le décret et l’arrêté du 14 janvier 2020 pour les propriétaires occupants et bailleurs "intermédiaires" et "supérieures" (cf. Analyse juridique n° 2024-02).</w:t>
      </w:r>
    </w:p>
    <w:p>
      <w:r>
        <w:t>Le parcours d’ampleur a été ouvert aux propriétaires bailleurs aux ressources “modestes” et “très modestes” au 1 er juillet 2024, à la suite de la publication de la délibération n° 2024-02 du 13 mars 2024 (cf. Analyse juridique n° 2024-18).</w:t>
      </w:r>
    </w:p>
    <w:p>
      <w:r>
        <w:t>Ces différents dispositifs ont connu plusieurs évolutions normatives depuis leur mise en place.</w:t>
      </w:r>
    </w:p>
    <w:p>
      <w:r>
        <w:t>À la suite des annonces faites par la Ministre en charge du logement le 4 juin 2025 (communiqué du 4.6.25), puis le 22 juillet 2025 (communiqué du 22.7.25), l’ensemble des aides destinées à la rénovation énergétique d’ampleur (occupants et bailleurs) a été suspendu du 23 juin au 29 septembre 2025 inclus, dans l’objectif de résorber le stock de dossiers en cours d’instruction et d’améliorer les moyens de lutte contre la fraude.</w:t>
      </w:r>
    </w:p>
    <w:p>
      <w:r>
        <w:t>À la réouverture et jusqu’au 31 décembre 2025, seuls les propriétaires (occupants et bailleurs) aux ressources très modestes étaient éligibles dans la limite de 13.000 dossiers. Toutefois, sous couvert d’une nouvelle délibération, un élargissement aux ménages aux ressources modestes pouvait être possible avant cette date.</w:t>
      </w:r>
    </w:p>
    <w:p>
      <w:r>
        <w:t>La réouverture s’est accompagnée néanmoins de nouvelles modalités détaillées dans la délibération n° 2025-20 du 5 septembre 2025, qui a abrogé la délibération n° 2023-45 du 6 décembre 2023 modifiée. Ainsi, les évolutions ont porté notamment sur :</w:t>
      </w:r>
    </w:p>
    <w:p>
      <w:r>
        <w:t>un recentrage sur les passoires énergétiques “E”, “F” et “G” et la suppression de la bonification “sortie de passoire”;</w:t>
      </w:r>
    </w:p>
    <w:p>
      <w:r>
        <w:t>la réduction des plafonds de dépenses subventionnables en cas de gain de deux classes et de trois classes ou plus, associée à une suppression du plafond de dépenses subventionnables pour les gains de quatre classes ou plus.</w:t>
      </w:r>
    </w:p>
    <w:p>
      <w:r>
        <w:t>Toutefois, en l’absence de loi de finances pour 2026, et suite à la promulgation de la loi spéciale, si le régime des services votés est effectif depuis le 1er janvier 2026, cette situation entraîne une fermeture temporaire du guichet Anah de dépôt de nouvelles demandes d’aides depuis le 31 décembre midi et jusqu’à l’adoption de la loi de finances pour 2026, sans remettre en cause les dossiers déjà validés.</w:t>
      </w:r>
    </w:p>
    <w:p>
      <w:pPr>
        <w:pStyle w:val="Heading2"/>
      </w:pPr>
      <w:r>
        <w:t>Champ d’application territorial</w:t>
      </w:r>
    </w:p>
    <w:p>
      <w:r>
        <w:t>(délibération n° 2025-20 : art. 1)</w:t>
      </w:r>
    </w:p>
    <w:p>
      <w:r>
        <w:t>Le dispositif d’aide MPR Parcours accompagné s’applique aux logements situés en France métropolitaine.</w:t>
      </w:r>
    </w:p>
    <w:p>
      <w:pPr>
        <w:pStyle w:val="Heading2"/>
      </w:pPr>
      <w:r>
        <w:t>Conditions d'octroi</w:t>
      </w:r>
    </w:p>
    <w:p>
      <w:r>
        <w:t>(délibération n° 2025-20 : art. 2.1, 2.2, 4.1, 4.2.2 et 7)</w:t>
      </w:r>
    </w:p>
    <w:p>
      <w:r>
        <w:t>Le dispositif d’aide MPR Parcours accompagné repose sur des conditions cumulatives portant sur le statut, les ressources, le logement et les obligations du bénéficiaire.</w:t>
      </w:r>
    </w:p>
    <w:p>
      <w:r>
        <w:t>(délibération n° 2025-20 : art. 2.1 et 7)</w:t>
      </w:r>
    </w:p>
    <w:p>
      <w:r>
        <w:t>Le dispositif d’aide MPR Parcours accompagné repose sur des conditions cumulatives portant sur le statut, les ressources et les obligations du bénéficiaire.</w:t>
      </w:r>
    </w:p>
    <w:p>
      <w:pPr>
        <w:pStyle w:val="Heading2"/>
      </w:pPr>
      <w:r>
        <w:t>Conditions liées au statut du bénéficiaire éligible</w:t>
      </w:r>
    </w:p>
    <w:p>
      <w:r>
        <w:t>(délibération n° 2023-45 : art. 2.1 et 7)</w:t>
      </w:r>
    </w:p>
    <w:p>
      <w:r>
        <w:t>Les bénéficiaires éligibles au dispositif d’aide MPR Accompagné sont ceux entrant dans l’une des catégories suivantes :</w:t>
      </w:r>
    </w:p>
    <w:p>
      <w:r>
        <w:t>les propriétaires ou tout autre titulaire d'un droit réel conférant l'usage des locaux pour les logements qu'ils occupent eux-mêmes (CCH : R.321-20 et R.321-12, I, 2°);</w:t>
      </w:r>
    </w:p>
    <w:p>
      <w:r>
        <w:t>les personnes qui assurent la charge effective des travaux dans des logements occupés (CCH : R.321-20) par leurs ascendants ou descendants ou ceux de leur conjoint, de leur concubin ou du cosignataire d'un Pacte civil de solidarité (PACS) lorsque ces derniers ont la qualité de propriétaires ou de titulaires d'un droit réel conférant l'usage desdits logements (CCH : R.321-12, I, 3°);</w:t>
      </w:r>
    </w:p>
    <w:p>
      <w:r>
        <w:t>les titulaires d’un bail commercial ou d’un bail à ferme portant en partie sur des locaux affectés à l’habitation s’ils s’engagent à occuper eux-mêmes le logement dans les mêmes conditions que celles applicables aux propriétaires (CCH : R.321-12, II). Pour un même logement, l’aide ne peut être cumulée entre le propriétaire des murs et le preneur du bail à ferme ou l’exploitant d’un établissement commercial; le titulaire d’un bail commercial peut bénéficier du dispositif d’aide MPR Parcours accompagné seulement si, le local inclus dans le bail et faisant l’objet des travaux éligibles est, au moment du dépôt du dossier, un local affecté à l’usage d’habitation et est accessible de façon indépendante, au terme des travaux, des autres locaux inclus dans le bail commercial.</w:t>
      </w:r>
    </w:p>
    <w:p>
      <w:pPr>
        <w:pStyle w:val="Heading2"/>
      </w:pPr>
      <w:r>
        <w:t>Plafonds de ressources</w:t>
      </w:r>
    </w:p>
    <w:p>
      <w:r>
        <w:t>(délibération n°2025-20 : art. 2.2)</w:t>
      </w:r>
    </w:p>
    <w:p>
      <w:r>
        <w:t>Les bénéficiaires éligibles au dispositif MPR Parcours accompagné sont ceux dont les ressources sont inférieures ou égales aux plafonds de ressources “modestes” et “très modestes” définis par l' arrêté 24 mai 2013, modifié et complété, pour l’année 2026, par la circulaire du 1er décembre 2025.</w:t>
      </w:r>
    </w:p>
    <w:p>
      <w:r>
        <w:t>Plafonds de ressources "très modeste" pour l’année 2026 (circulaire du 1.12.25)</w:t>
      </w:r>
    </w:p>
    <w:p>
      <w:r>
        <w:t>Nombre de personnes composant le ménage</w:t>
      </w:r>
    </w:p>
    <w:p>
      <w:r>
        <w:t>Ile-de-France (en euros)</w:t>
      </w:r>
    </w:p>
    <w:p>
      <w:r>
        <w:t>Autres collectivités (en euros)</w:t>
      </w:r>
    </w:p>
    <w:p>
      <w:r>
        <w:t>24.031</w:t>
      </w:r>
    </w:p>
    <w:p>
      <w:r>
        <w:t>17.363</w:t>
      </w:r>
    </w:p>
    <w:p>
      <w:r>
        <w:t>35.270</w:t>
      </w:r>
    </w:p>
    <w:p>
      <w:r>
        <w:t>25.393</w:t>
      </w:r>
    </w:p>
    <w:p>
      <w:r>
        <w:t>42.357</w:t>
      </w:r>
    </w:p>
    <w:p>
      <w:r>
        <w:t>30.540</w:t>
      </w:r>
    </w:p>
    <w:p>
      <w:r>
        <w:t>49.455</w:t>
      </w:r>
    </w:p>
    <w:p>
      <w:r>
        <w:t>35.676</w:t>
      </w:r>
    </w:p>
    <w:p>
      <w:r>
        <w:t>56.580</w:t>
      </w:r>
    </w:p>
    <w:p>
      <w:r>
        <w:t>40.835</w:t>
      </w:r>
    </w:p>
    <w:p>
      <w:r>
        <w:t>Par personne supplémentaire</w:t>
      </w:r>
    </w:p>
    <w:p>
      <w:r>
        <w:t>+ 7.116</w:t>
      </w:r>
    </w:p>
    <w:p>
      <w:r>
        <w:t>+ 5.151</w:t>
      </w:r>
    </w:p>
    <w:p>
      <w:r>
        <w:t>Plafonds de ressources "modeste" pour l’année 2026 (circulaire du 1.12.25)</w:t>
      </w:r>
    </w:p>
    <w:p>
      <w:r>
        <w:t>29.253</w:t>
      </w:r>
    </w:p>
    <w:p>
      <w:r>
        <w:t>22.259</w:t>
      </w:r>
    </w:p>
    <w:p>
      <w:r>
        <w:t>42.933</w:t>
      </w:r>
    </w:p>
    <w:p>
      <w:r>
        <w:t>32.553</w:t>
      </w:r>
    </w:p>
    <w:p>
      <w:r>
        <w:t>51.564</w:t>
      </w:r>
    </w:p>
    <w:p>
      <w:r>
        <w:t>39.148</w:t>
      </w:r>
    </w:p>
    <w:p>
      <w:r>
        <w:t>60.208</w:t>
      </w:r>
    </w:p>
    <w:p>
      <w:r>
        <w:t>45.735</w:t>
      </w:r>
    </w:p>
    <w:p>
      <w:r>
        <w:t>68.877</w:t>
      </w:r>
    </w:p>
    <w:p>
      <w:r>
        <w:t>52.348</w:t>
      </w:r>
    </w:p>
    <w:p>
      <w:r>
        <w:t>+ 8.663</w:t>
      </w:r>
    </w:p>
    <w:p>
      <w:r>
        <w:t>+ 6.598</w:t>
      </w:r>
    </w:p>
    <w:p>
      <w:pPr>
        <w:pStyle w:val="Heading2"/>
      </w:pPr>
      <w:r>
        <w:t>Conditions liées au logement</w:t>
      </w:r>
    </w:p>
    <w:p>
      <w:r>
        <w:t>(délibération n° 2025-20 : art. 4.3.3)</w:t>
      </w:r>
    </w:p>
    <w:p>
      <w:r>
        <w:t>Le logement pour lequel les travaux seront subventionnés par l’aide doivent être classé “E”, “F” ou “G” avant travaux.</w:t>
      </w:r>
    </w:p>
    <w:p>
      <w:pPr>
        <w:pStyle w:val="Heading2"/>
      </w:pPr>
      <w:r>
        <w:t>Conditions liées aux obligations du bénéficiaire</w:t>
      </w:r>
    </w:p>
    <w:p>
      <w:r>
        <w:t>(délibération n°2025-20 : art. 4.1 et 4.3)</w:t>
      </w:r>
    </w:p>
    <w:p>
      <w:r>
        <w:t>Pour que les travaux réalisés soient éligibles au dispositif d’aide MPR Parcours accompagné, il faut que le bénéficiaire de l’aide :</w:t>
      </w:r>
    </w:p>
    <w:p>
      <w:r>
        <w:t>occupe le logement ayant fait l’objet de travaux subventionnés pendant trois ans au moins (RGA : art. 15-D);</w:t>
      </w:r>
    </w:p>
    <w:p>
      <w:r>
        <w:t>réserve la valorisation des CEE à l’Anah, le cas échéant;</w:t>
      </w:r>
    </w:p>
    <w:p>
      <w:r>
        <w:t>recours à une entreprise Reconnue garant de l’environnement (RGE);</w:t>
      </w:r>
    </w:p>
    <w:p>
      <w:r>
        <w:t>soit accompagné dans le cadre de Mon Accompagnateur Rénov’ (cf. Analyses juridiques n°2022-09).</w:t>
      </w:r>
    </w:p>
    <w:p>
      <w:r>
        <w:t>Par ailleurs, le bénéficiaire de l’aide doit fournir un audit énergétique qui indique la classe énergétique du logement avant travaux et telle que projeté après travaux (CCH : L.173-1-1 / arrêté du 17.11.20 modifié : art. 8). L’audit peut être complété, le cas échéant, d’une attestation de changement d’étiquette qui fera foi, en application de l’arrêté du 13 août 2025 modifiant le facteur de conversion de l'énergie finale en énergie primaire de l'électricité relatif au DPE.</w:t>
      </w:r>
    </w:p>
    <w:p>
      <w:r>
        <w:t>Toutefois, l’audit pourra être remplacé par une évaluation énergétique réalisée avec la méthodologie 3CL- DPE 2021 ou une méthodologie recevable dans le cadre des audits définis par l’arrêté du 17 novembre 2020 (art. 8) jusqu’au 31 décembre 2025, pour les propriétaires occupants en secteur OPAH ou PIG faisant l’objet d’une convention adoptée par délibération jusqu’au 31 décembre 2023 inclus.</w:t>
      </w:r>
    </w:p>
    <w:p>
      <w:pPr>
        <w:pStyle w:val="Heading2"/>
      </w:pPr>
      <w:r>
        <w:t>À savoir</w:t>
      </w:r>
    </w:p>
    <w:p>
      <w:r>
        <w:t>Dans le cas où le projet fait l'objet d'une modification en cours d'opération, l’audit énergétique du logement doit être actualisé en indiquant la classe énergétique après travaux correspondant au projet finalement réalisé. L'audit actualisé est fourni au plus tard au moment de la demande de paiement.</w:t>
      </w:r>
    </w:p>
    <w:p>
      <w:pPr>
        <w:pStyle w:val="Heading2"/>
      </w:pPr>
      <w:r>
        <w:t>Travaux éligibles</w:t>
      </w:r>
    </w:p>
    <w:p>
      <w:r>
        <w:t>Le dispositif d’aide MPR Parcours accompagné n’est ouvert que dans le cadre de travaux de rénovation énergétique permettant l’amélioration de la classe énergétique du logement.</w:t>
      </w:r>
    </w:p>
    <w:p>
      <w:r>
        <w:t>Les travaux doivent être réalisés conformément aux dispositions prévues par le Règlement général de l’Anah (RGA).</w:t>
      </w:r>
    </w:p>
    <w:p>
      <w:pPr>
        <w:pStyle w:val="Heading2"/>
      </w:pPr>
      <w:r>
        <w:t>Travaux subventionnables</w:t>
      </w:r>
    </w:p>
    <w:p>
      <w:r>
        <w:t>(délibération n° 2025-20 : art. 3.3.1 / délibération n° 2025-06 : art. 1 et 2)</w:t>
      </w:r>
    </w:p>
    <w:p>
      <w:r>
        <w:t>Pour que les travaux réalisés soient éligibles au dispositif d’aide MPR Parcours accompagné, il faut qu’ils respectent les conditions cumulatives suivantes, selon des modalités qui seront précisées par une instruction du directeur général :</w:t>
      </w:r>
    </w:p>
    <w:p>
      <w:r>
        <w:t>permettre un gain d’au moins deux classes (CCH : L.173-1-1), justifié par un audit énergétique (cf. § Conditions d’octroi - Conditions liées aux obligations du bénéficiaire);</w:t>
      </w:r>
    </w:p>
    <w:p>
      <w:r>
        <w:t>comprendre des travaux d’isolation;</w:t>
      </w:r>
    </w:p>
    <w:p>
      <w:r>
        <w:t>répondre aux critères et caractéristiques techniques des équipements, matériaux ou appareils, ainsi qu’aux modalités de réalisation des travaux et prestations précisés par l’arrêté du 17 novembre 2020.</w:t>
      </w:r>
    </w:p>
    <w:p>
      <w:r>
        <w:t>Les travaux de rénovation énergétique peuvent comprendre des travaux de transformation d’usage.</w:t>
      </w:r>
    </w:p>
    <w:p>
      <w:r>
        <w:t>Pour rappel, les travaux peuvent être réalisés avec des matériaux bio-sourcés (ouate de cellulose, fibre de bois, etc.). Par ailleurs, les travaux réalisés à partir de matériaux (ou d’équipements) obtenus par voie de don peuvent être éligibles dès lors que le coût de ces matériaux (ou équipements) n’est pas comptabilisé dans les dépenses subventionnables.</w:t>
      </w:r>
    </w:p>
    <w:p>
      <w:pPr>
        <w:pStyle w:val="Heading2"/>
      </w:pPr>
      <w:r>
        <w:t>Travaux non-subventionnables</w:t>
      </w:r>
    </w:p>
    <w:p>
      <w:r>
        <w:t>(délibération n° 2025-20 : art. 3.3.2)</w:t>
      </w:r>
    </w:p>
    <w:p>
      <w:r>
        <w:t>Aucune aide pour la réalisation de travaux de rénovation énergétique dans le cadre du dispositif d’aide MPR Parcours accompagné ne peut être attribuée par l’Anah dans le cas où</w:t>
      </w:r>
    </w:p>
    <w:p>
      <w:r>
        <w:t>les travaux projetés conduisent à une augmentation des gaz à effet de serre;</w:t>
      </w:r>
    </w:p>
    <w:p>
      <w:r>
        <w:t>le projet de travaux prévoit l’installation ou le remplacement d’une chaudière alimentée majoritairement aux énergies fossiles;</w:t>
      </w:r>
    </w:p>
    <w:p>
      <w:r>
        <w:t>après travaux, la chaudière ou la production d’eau chaude sanitaire du logement est alimentée majoritairement au fioul.</w:t>
      </w:r>
    </w:p>
    <w:p>
      <w:pPr>
        <w:pStyle w:val="Heading2"/>
      </w:pPr>
      <w:r>
        <w:t>Liste exhaustive des travaux éligibles dans le cadre du dispositif d’aide MPR Parcours accompagné</w:t>
      </w:r>
    </w:p>
    <w:p>
      <w:r>
        <w:t>(délibération n°2025-06 : annexe I)</w:t>
      </w:r>
    </w:p>
    <w:p>
      <w:r>
        <w:t>Depuis le 1 er mai 2025, les travaux de rénovation énergétique éligibles doivent figurer parmi les six postes de travaux suivants :</w:t>
      </w:r>
    </w:p>
    <w:p>
      <w:r>
        <w:t>isolation thermique des murs;</w:t>
      </w:r>
    </w:p>
    <w:p>
      <w:r>
        <w:t>isolation thermique des planchers bas;</w:t>
      </w:r>
    </w:p>
    <w:p>
      <w:r>
        <w:t>isolation thermique de la toiture;</w:t>
      </w:r>
    </w:p>
    <w:p>
      <w:r>
        <w:t>remplacement des menuiseries extérieures;</w:t>
      </w:r>
    </w:p>
    <w:p>
      <w:r>
        <w:t>ventilation;</w:t>
      </w:r>
    </w:p>
    <w:p>
      <w:r>
        <w:t>production de chauffage ou d'eau chaude sanitaire.</w:t>
      </w:r>
    </w:p>
    <w:p>
      <w:r>
        <w:t>Les dépenses induites éligibles pour chaque poste de travaux sont définies par l’annexe 3 de l’arrêté du 17 novembre 2020 modifié.</w:t>
      </w:r>
    </w:p>
    <w:p>
      <w:r>
        <w:t>Peuvent également être intégrés à la dépense éligible :</w:t>
      </w:r>
    </w:p>
    <w:p>
      <w:r>
        <w:t>la maîtrise d’œuvre;</w:t>
      </w:r>
    </w:p>
    <w:p>
      <w:r>
        <w:t>la coordination SPS (Sécurité et Protection de la Santé) et de bureau de contrôle;</w:t>
      </w:r>
    </w:p>
    <w:p>
      <w:r>
        <w:t>les diagnostics thermiques dès lorsqu’ils sont suivis des travaux qu’ils préconisent et qu’ils ne sont pas réalisés dans le cadre d’une AMO ou d’un suivi d’animation de programme.</w:t>
      </w:r>
    </w:p>
    <w:p>
      <w:pPr>
        <w:pStyle w:val="Heading2"/>
      </w:pPr>
      <w:r>
        <w:t>Montant de l'aide</w:t>
      </w:r>
    </w:p>
    <w:p>
      <w:r>
        <w:t>Le montant de l’aide du dispositif MPR Parcours accompagné correspond à un taux qui s'adapte selon le niveau de ressources du ménage, dans la limite d’un plafond applicable selon l’amélioration énergétique du logement après la réalisation des travaux.</w:t>
      </w:r>
    </w:p>
    <w:p>
      <w:r>
        <w:t>Le cas échéant, des primes ou bonifications peuvent être accordées sous conditions.</w:t>
      </w:r>
    </w:p>
    <w:p>
      <w:r>
        <w:t>Une demande de subvention dans le cadre du dispositif MPR Parcours accompagné n’est recevable que si le montant des travaux subventionnables est au moins égal à 1.000 € HT, quelle que soit la nature de ces travaux. Cette condition est appréciée pour chaque dossier de demande de subvention.</w:t>
      </w:r>
    </w:p>
    <w:p>
      <w:pPr>
        <w:pStyle w:val="Heading2"/>
      </w:pPr>
      <w:r>
        <w:t>Taux de l'aide</w:t>
      </w:r>
    </w:p>
    <w:p>
      <w:r>
        <w:t>(délibération n° 2025-20 : art. 5.1.2)</w:t>
      </w:r>
    </w:p>
    <w:p>
      <w:r>
        <w:t>Dans le cadre du dispositif d’aide MPR Parcours accompagné, le taux de l’aide socle s'adapte selon le niveau de ressources du ménage, comme suit :</w:t>
      </w:r>
    </w:p>
    <w:p>
      <w:r>
        <w:t>Ménage modeste</w:t>
      </w:r>
    </w:p>
    <w:p>
      <w:r>
        <w:t>Ménage très modeste</w:t>
      </w:r>
    </w:p>
    <w:p>
      <w:r>
        <w:t>Taux applicable</w:t>
      </w:r>
    </w:p>
    <w:p>
      <w:r>
        <w:t>60 %</w:t>
      </w:r>
    </w:p>
    <w:p>
      <w:r>
        <w:t>80 %</w:t>
      </w:r>
    </w:p>
    <w:p>
      <w:r>
        <w:t>Dans le cas où la demande de subvention est présentée par des personnes assurant la charge effective des travaux pour leurs ascendants ou descendants propriétaires occupants (CCH : R.321-12, I, 3°), le taux maximal de subvention à prendre en compte est :</w:t>
      </w:r>
    </w:p>
    <w:p>
      <w:r>
        <w:t>celui applicable aux ménages au ressources "modestes" si au moins l’un des deux ménages est un ménage aux ressources "modestes";</w:t>
      </w:r>
    </w:p>
    <w:p>
      <w:r>
        <w:t>celui applicable aux ménages aux ressources "très modestes" dans les autres cas.</w:t>
      </w:r>
    </w:p>
    <w:p>
      <w:r>
        <w:t>Aucune majoration des taux n’est possible, sauf pour celles prévues dans les conventions de gestions (CCH : L.321-1-1).</w:t>
      </w:r>
    </w:p>
    <w:p>
      <w:pPr>
        <w:pStyle w:val="Heading2"/>
      </w:pPr>
      <w:r>
        <w:t>Plafond subventionnable</w:t>
      </w:r>
    </w:p>
    <w:p>
      <w:r>
        <w:t>(délibération n° 2025-20 : art. 5.1.1, b, 5.1.3 et 6.1)</w:t>
      </w:r>
    </w:p>
    <w:p>
      <w:r>
        <w:t>Dans le cadre du dispositif d’aide MPR Parcours accompagné, le plafond de travaux subventionnable diffère selon l’amélioration de la classe énergétique après travaux :</w:t>
      </w:r>
    </w:p>
    <w:p>
      <w:r>
        <w:t>Gain de classe énergétique</w:t>
      </w:r>
    </w:p>
    <w:p>
      <w:r>
        <w:t>Plafond des travaux subventionnables (en euros HT)</w:t>
      </w:r>
    </w:p>
    <w:p>
      <w:r>
        <w:t>Gain de deux classes</w:t>
      </w:r>
    </w:p>
    <w:p>
      <w:r>
        <w:t>30.000</w:t>
      </w:r>
    </w:p>
    <w:p>
      <w:r>
        <w:t>Gain de trois classes ou plus</w:t>
      </w:r>
    </w:p>
    <w:p>
      <w:r>
        <w:t>40.000</w:t>
      </w:r>
    </w:p>
    <w:p>
      <w:r>
        <w:t>Attention : lorsque le dépôt d’une nouvelle demande intervient dans un délai de cinq ans à compter du dépôt d’une première demande ayant donné lieu à l’octroi d’une subvention, l’octroi d’une nouvelle aide est conditionné au respect des conditions cumulatives suivantes :</w:t>
      </w:r>
    </w:p>
    <w:p>
      <w:r>
        <w:t>la classe énergétique du logement doit être égale à "E", "F" ou "G" avant travaux (CCH : L.173-1-1);</w:t>
      </w:r>
    </w:p>
    <w:p>
      <w:r>
        <w:t>la première demande de subvention doit être soldée et attribuée au titre du dispositif d’aide MPR Parcours accompagné ou pour la réalisation de travaux financés par l’Anah ayant permis l’atteinte d’un gain énergétique d’au moins 35 % (a minima deux classes énergétiques) dans les conditions définies par instruction du directeur général;</w:t>
      </w:r>
    </w:p>
    <w:p>
      <w:r>
        <w:t>la nouvelle demande de subvention a pour objectif la réalisation de travaux additionnels de rénovation énergétique dans le même logement afin d’atteindre la classe énergétique : "c" si le logement était classé initialement avant tout travaux "F" ou "G"; ou "B" si le logement était classé initialement avant tout travaux "E".</w:t>
      </w:r>
    </w:p>
    <w:p>
      <w:r>
        <w:t>"c" si le logement était classé initialement avant tout travaux "F" ou "G";</w:t>
      </w:r>
    </w:p>
    <w:p>
      <w:r>
        <w:t>ou "B" si le logement était classé initialement avant tout travaux "E".</w:t>
      </w:r>
    </w:p>
    <w:p>
      <w:r>
        <w:t>Dans ce cas, le plafond de dépense éligible au titre de la seconde demande de subvention est égal à la différence entre :</w:t>
      </w:r>
    </w:p>
    <w:p>
      <w:r>
        <w:t>d’une part, le plafond de dépense éligible associé au cumul des deux étapes de travaux;</w:t>
      </w:r>
    </w:p>
    <w:p>
      <w:r>
        <w:t>et, d’autre part, le montant de la dépense éligible associée à la première étape de travaux.</w:t>
      </w:r>
    </w:p>
    <w:p>
      <w:r>
        <w:t>Par dérogation les travaux de rénovation énergétique permettant un gain d’une seule classe sont subventionnables uniquement au titre de la seconde demande de subvention.</w:t>
      </w:r>
    </w:p>
    <w:p>
      <w:r>
        <w:t>Toutefois, le plafond de travaux applicable dans le cadre du dispositif d’aide MPR Parcours accompagné est cumulable avec le plafond de travaux applicable dans le cadre des dispositifs "MaPrimeAdapt’" (MPA).</w:t>
      </w:r>
    </w:p>
    <w:p>
      <w:pPr>
        <w:pStyle w:val="Heading2"/>
      </w:pPr>
      <w:r>
        <w:t>À savoir</w:t>
      </w:r>
    </w:p>
    <w:p>
      <w:r>
        <w:t>Le montant des dépenses de travaux autres que ceux éligibles dans le cadre du dispositif d’aide MPR Parcours accompagné (comme des travaux de rénovation énergétique) peuvent également être pris en compte dès lors qu’ils figurent sur la liste des travaux recevables (délibération n° 2023-53 du 6.12.23 : annexe).</w:t>
      </w:r>
    </w:p>
    <w:p>
      <w:r>
        <w:t>Les dépenses correspondant à la maîtrise d’œuvre ou aux autres prestations intellectuelles subventionnables (coordination SPS, diagnostics techniques, etc.) sont prises en compte dans la dépense subventionnée, hors plafond de travaux, au prorata des travaux subventionnés.</w:t>
      </w:r>
    </w:p>
    <w:p>
      <w:r>
        <w:t>Les missions du MAR donnant lieu à l’octroi d’une subvention complémentaire sont pris en compte hors plafonds de travaux.</w:t>
      </w:r>
    </w:p>
    <w:p>
      <w:r>
        <w:t>En cas d’évolution des plafonds de travaux entre les différentes demandes d’aides, il est tenu compte du plafond de travaux applicables à la date de la nouvelle demande.</w:t>
      </w:r>
    </w:p>
    <w:p>
      <w:pPr>
        <w:pStyle w:val="Heading2"/>
      </w:pPr>
      <w:r>
        <w:t>Évolution du montant des travaux entre l’attribution de l’aide et son paiement</w:t>
      </w:r>
    </w:p>
    <w:p>
      <w:r>
        <w:t>(délibération n° 2025-20 : art. 5.4)</w:t>
      </w:r>
    </w:p>
    <w:p>
      <w:r>
        <w:t>Par principe, le montant mis en paiement ne peut être supérieur à celui engagé au moment de l'attribution de la subvention.</w:t>
      </w:r>
    </w:p>
    <w:p>
      <w:r>
        <w:t>Toutefois, il existe deux cas dérogatoires :</w:t>
      </w:r>
    </w:p>
    <w:p>
      <w:r>
        <w:t>en cas de diminution de la dépense subventionnée, constatée à l'occasion de la demande de paiement; le montant de la subvention est recalculé en tenant compte de cette diminution;</w:t>
      </w:r>
    </w:p>
    <w:p>
      <w:r>
        <w:t>en cas d’évolution du projet donnant lieu à des dépenses supplémentaires; une subvention complémentaire peut être octroyée sous conditions (cf. délibération n° 2022-29 du 15.6.22).</w:t>
      </w:r>
    </w:p>
    <w:p>
      <w:pPr>
        <w:pStyle w:val="Heading2"/>
      </w:pPr>
      <w:r>
        <w:t>Règle des cumuls avec d’autres dispositifs d’aides</w:t>
      </w:r>
    </w:p>
    <w:p>
      <w:r>
        <w:t>(délibération n° 2025-20 : art. 8.1 et 8.3)</w:t>
      </w:r>
    </w:p>
    <w:p>
      <w:r>
        <w:t>Pour un ou des travaux identiques ou pour l’une ou des prestations identiques réalisées dans un même logement, le bénéficiaire du dispositif d’aide MPR accompagné ne peut pas prétendre :</w:t>
      </w:r>
    </w:p>
    <w:p>
      <w:r>
        <w:t>au dispositif MPR (loi n°2019-1479 du 28.12.19 : art. 15, II);</w:t>
      </w:r>
    </w:p>
    <w:p>
      <w:r>
        <w:t>au dispositif d’État d’aide à l’amélioration et à l’acquisition-amélioration de l’habitat à vocation sociale dans les territoires de Guadeloupe, Martinique, Guyane, La Réunion et Mayotte (arrêté du 27.4.23).</w:t>
      </w:r>
    </w:p>
    <w:p>
      <w:pPr>
        <w:pStyle w:val="Heading2"/>
      </w:pPr>
      <w:r>
        <w:t>Pièces et informations à fournir lors des demandes de prime et de solde</w:t>
      </w:r>
    </w:p>
    <w:p>
      <w:r>
        <w:t>Le bénéficiaire est seul autorisé à créer son compte lui permettant de s'identifier personnellement sur le site de l’Anah. Une fois son compte crée, les demandes de prime, de versement du solde, ainsi que de perception de fonds, peuvent être déposées par le demandeur lui-même ou par l'intermédiaire d'une personne de son choix. Le mandataire doit s'identifier auprès de l'Anah et lui communiquer les documents requis.</w:t>
      </w:r>
    </w:p>
    <w:p>
      <w:r>
        <w:t>Attention : la demande de versement de l'avance et sa perception sont exclusivement réservées au bénéficiaire.</w:t>
      </w:r>
    </w:p>
    <w:p>
      <w:pPr>
        <w:pStyle w:val="Heading2"/>
      </w:pPr>
      <w:r>
        <w:t>Documents à fournir à l’occasion de la demande de prime</w:t>
      </w:r>
    </w:p>
    <w:p>
      <w:r>
        <w:t>Les demandes de prime doivent être accompagnées des pièces justificatives suivantes :</w:t>
      </w:r>
    </w:p>
    <w:p>
      <w:r>
        <w:t>le plan de financement;</w:t>
      </w:r>
    </w:p>
    <w:p>
      <w:r>
        <w:t>le rapport de l’audit énergétique;</w:t>
      </w:r>
    </w:p>
    <w:p>
      <w:r>
        <w:t>le contrat ou la convention avec l'Accompagnateur Rénov’, détaillant les prestations réalisées par le MAR’, le montant TTC de la prestation;</w:t>
      </w:r>
    </w:p>
    <w:p>
      <w:r>
        <w:t>l’attestation de travaux (formulaire);</w:t>
      </w:r>
    </w:p>
    <w:p>
      <w:r>
        <w:t>la synthèse de la grille d’analyse du logement renseignée par l'Accompagnateur Rénov’;</w:t>
      </w:r>
    </w:p>
    <w:p>
      <w:r>
        <w:t>les devis associés aux travaux (cf. guide des bonnes pratiques des professionnels).</w:t>
      </w:r>
    </w:p>
    <w:p>
      <w:r>
        <w:t>La demande de prime comporte les renseignements nécessaires :</w:t>
      </w:r>
    </w:p>
    <w:p>
      <w:r>
        <w:t>à l'identification du demandeur;</w:t>
      </w:r>
    </w:p>
    <w:p>
      <w:r>
        <w:t>du lieu où les travaux ou prestations doivent être réalisés;</w:t>
      </w:r>
    </w:p>
    <w:p>
      <w:r>
        <w:t>l'acceptation des obligations réglementaires et conventionnelles applicables en cas d'octroi de la prime.</w:t>
      </w:r>
    </w:p>
    <w:p>
      <w:pPr>
        <w:pStyle w:val="Heading2"/>
      </w:pPr>
      <w:r>
        <w:t>Documents à fournir à l’occasion de la demande du solde de la prime</w:t>
      </w:r>
    </w:p>
    <w:p>
      <w:r>
        <w:t>Les demandes de solde de prime doivent être accompagnées des pièces justificatives suivantes :</w:t>
      </w:r>
    </w:p>
    <w:p>
      <w:r>
        <w:t>le rapport de fin de prestations de l'Accompagnateur Rénov’, reprenant la synthèse des prestations réalisées, dont la date de visite post-travaux;</w:t>
      </w:r>
    </w:p>
    <w:p>
      <w:r>
        <w:t>l’attestation de valorisation des CEE par l’Anah (formulaire);</w:t>
      </w:r>
    </w:p>
    <w:p>
      <w:r>
        <w:t>les factures (cf. guide des bonnes pratiques des professionnels);</w:t>
      </w:r>
    </w:p>
    <w:p>
      <w:r>
        <w:t>un RIB au nom du demandeur.</w:t>
      </w:r>
    </w:p>
    <w:p>
      <w:r>
        <w:t>Les échanges par voie électronique avec l’Anah s’effectuent au moyen d'une application informatique dédiée.</w:t>
      </w:r>
    </w:p>
    <w:p>
      <w:pPr>
        <w:pStyle w:val="Heading2"/>
      </w:pPr>
      <w:r>
        <w:t>Accompagnement obligatoire</w:t>
      </w:r>
    </w:p>
    <w:p>
      <w:r>
        <w:t>(arrêté du 21.12.22 / délibération n° 2025-20 : art. 4.3.1, 5.3 /délibération n° 2025-32)</w:t>
      </w:r>
    </w:p>
    <w:p>
      <w:r>
        <w:t>Le dispositif d’aide MPR Parcours accompagné repose sur une obligation d’accompagnement du bénéficiaire au travers de Mon Accompagnateur Rénov’ (MAR).</w:t>
      </w:r>
    </w:p>
    <w:p>
      <w:pPr>
        <w:pStyle w:val="Heading2"/>
      </w:pPr>
      <w:r>
        <w:t>Bénéficiaires éligibles aux subventions AMO</w:t>
      </w:r>
    </w:p>
    <w:p>
      <w:r>
        <w:t>(délibération n° 2025-32 : art. 1 et 2)</w:t>
      </w:r>
    </w:p>
    <w:p>
      <w:r>
        <w:t>Un complément de subvention relatif aux prestations d’AMO dans le cadre du dispositif d’aide MPR Parcours accompagné peut être octroyé aux bénéficiaires propriétaires occupants ou personnes assurant la charge effective des travaux (CCH : R.321-12, I, 2° et 3°) situés en Hexagone.</w:t>
      </w:r>
    </w:p>
    <w:p>
      <w:pPr>
        <w:pStyle w:val="Heading2"/>
      </w:pPr>
      <w:r>
        <w:t>Prestataire de la mission d’AMO</w:t>
      </w:r>
    </w:p>
    <w:p>
      <w:r>
        <w:t>(délibération n° 2025-32 : art. 4.2, 4.3 et 4.5)</w:t>
      </w:r>
    </w:p>
    <w:p>
      <w:r>
        <w:t>La prestation d’AMO devra être réalisée par un opérateur agréé MAR (C. énergie : L.232-3).</w:t>
      </w:r>
    </w:p>
    <w:p>
      <w:r>
        <w:t>Toutefois, et seulement dans le cas où la prestation d’AMO porte à la fois sur des travaux de rénovation énergétique et d’habitat insalubre ou dégradé, celle-ci peut être réalisée :</w:t>
      </w:r>
    </w:p>
    <w:p>
      <w:r>
        <w:t>soit par un opérateur unique qui, en plus d’être agréé ou habilité à l’exercice d’activités d’ingénierie sociale, financière et technique, est agréé MAR;</w:t>
      </w:r>
    </w:p>
    <w:p>
      <w:r>
        <w:t>soit par deux opérateurs distincts qui, ensemble, dans le respect des conditions de la sous-traitance (arrêté du 21.12.22 modifié) sont agréés et/ou habilités à l’exercice d’activités d’ingénierie sociale, financière et technique, et agréé MAR.</w:t>
      </w:r>
    </w:p>
    <w:p>
      <w:r>
        <w:t>Dans tous les cas, le prestataire de la mission d’AMO doit remplir deux obligations :</w:t>
      </w:r>
    </w:p>
    <w:p>
      <w:r>
        <w:t>souscrire une assurance responsabilité civile professionnelle;</w:t>
      </w:r>
    </w:p>
    <w:p>
      <w:r>
        <w:t>respecter une obligation d’indépendance et de neutralité au regard de l’exécution d’un ouvrage.</w:t>
      </w:r>
    </w:p>
    <w:p>
      <w:r>
        <w:t>La prestation d’AMO peut être assurée par le maître d’œuvre éventuel de l’opération, à condition qu’il ne participe pas à la réalisation des travaux subventionnables.</w:t>
      </w:r>
    </w:p>
    <w:p>
      <w:r>
        <w:t>Il est possible pour un opérateur de cumuler l’agrément MAR avec l’habilitation Anah. Les deux procédures sont distinctes et doivent faire l’objet de deux demandes distinctes.</w:t>
      </w:r>
    </w:p>
    <w:p>
      <w:pPr>
        <w:pStyle w:val="Heading2"/>
      </w:pPr>
      <w:r>
        <w:t>Prestations AMO</w:t>
      </w:r>
    </w:p>
    <w:p>
      <w:r>
        <w:t>(délibération n°2025-32 : art. 3.1, 3.3 / arrêté du 21.12.22 : annexe 1)</w:t>
      </w:r>
    </w:p>
    <w:p>
      <w:r>
        <w:t>La prestation d’AMO subventionnable dans le cadre du dispositif d’aide MPR Parcours accompagné consiste en une mission de conseil et d’assistance aux bénéficiaires pour l'établissement du programme de l'opération, ainsi que le montage et le suivi des dossiers de demandes et de paiement de subvention.</w:t>
      </w:r>
    </w:p>
    <w:p>
      <w:r>
        <w:t>Dans le cas où un service en ligne de demande d'aides est mis à disposition du public, l’opérateur doit accompagner le demandeur dans la constitution de son dossier dématérialisé et dans ses démarches en ligne.</w:t>
      </w:r>
    </w:p>
    <w:p>
      <w:r>
        <w:t>La mission d’AMO doit comprendre a minima les éléments correspondant aux prestations d’accompagnement obligatoire complétée, le cas échéant, par les prestations facultatives (cf. Analyses juridiques n°2022-09).</w:t>
      </w:r>
    </w:p>
    <w:p>
      <w:r>
        <w:t>Par ailleurs, et le cas échéant, lorsque des prestations renforcées (cf. Analyses juridiques n°2022-09) sont nécessaires (notamment en cas de cumul de travaux de rénovation énergétique et de lutte contre l’habitat indigne ou dégradé), les prestations d’accompagnement comprennent cumulativement :</w:t>
      </w:r>
    </w:p>
    <w:p>
      <w:r>
        <w:t>les obligations mentionnées dans l’arrêté du 21 décembre 2022 modifié;</w:t>
      </w:r>
    </w:p>
    <w:p>
      <w:r>
        <w:t>les prestations mentionnées en annexe 1 de la délibération de l’Anah n°2025-32 du 6 décembre 2023.</w:t>
      </w:r>
    </w:p>
    <w:p>
      <w:r>
        <w:t>Les prestations facultatives de la mission d’AMO ne font l’objet d’aucun financement dans le cadre du dispositif d’aide MPR Parcours accompagné.</w:t>
      </w:r>
    </w:p>
    <w:p>
      <w:pPr>
        <w:pStyle w:val="Heading2"/>
      </w:pPr>
      <w:r>
        <w:t>Conventionnement AMO</w:t>
      </w:r>
    </w:p>
    <w:p>
      <w:r>
        <w:t>(délibération n°2025-32 : art. 5.1)</w:t>
      </w:r>
    </w:p>
    <w:p>
      <w:r>
        <w:t>La prestation d'AMO subventionnable fait l'objet d'un contrat ou d’une convention conclu entre le bénéficiaire de l’aide et l'opérateur d'AMO, dans lequel sont précisés :</w:t>
      </w:r>
    </w:p>
    <w:p>
      <w:r>
        <w:t>l’ensemble des prestations qui seront réalisées (cf. prestation de l’AMO);</w:t>
      </w:r>
    </w:p>
    <w:p>
      <w:r>
        <w:t>le coût complet de la mission d'AMO (tous frais et taxes compris);</w:t>
      </w:r>
    </w:p>
    <w:p>
      <w:r>
        <w:t>les financements publics prévisionnels auxquels la prestation d’AMO peut donner lieu.</w:t>
      </w:r>
    </w:p>
    <w:p>
      <w:r>
        <w:t>La facturation de prestations non prévues au contrat ou à la convention et relevant de la mission d'AMO subventionnable est interdite.</w:t>
      </w:r>
    </w:p>
    <w:p>
      <w:pPr>
        <w:pStyle w:val="Heading2"/>
      </w:pPr>
      <w:r>
        <w:t>Montant d’aide pour la prestation d’AMO</w:t>
      </w:r>
    </w:p>
    <w:p>
      <w:r>
        <w:t>(délibération n° 2025-32 : art. 5.2, 6.1, 6.2 et 8 / délibération n° 2023-51)</w:t>
      </w:r>
    </w:p>
    <w:p>
      <w:r>
        <w:t>La prestation obligatoire d’AMO dans le cadre du dispositif d’aide MPR Parcours accompagné fait l’objet d’un complément de subvention qui est indissociable de l’octroi de la subvention principale MPR Parcours accompagné et reste subordonné à l’achèvement de l’opération de travaux. Ce complément de subvention est pris en charge par l’Anah en secteur diffus et en secteur programmé.</w:t>
      </w:r>
    </w:p>
    <w:p>
      <w:r>
        <w:t>Nature de travaux faisant l’objet de l’accompagnement AMO</w:t>
      </w:r>
    </w:p>
    <w:p>
      <w:r>
        <w:t>Propriétaire occupant très modeste</w:t>
      </w:r>
    </w:p>
    <w:p>
      <w:r>
        <w:t>Propriétaire occupant modeste</w:t>
      </w:r>
    </w:p>
    <w:p>
      <w:r>
        <w:t>Travaux de rénovation énergétique</w:t>
      </w:r>
    </w:p>
    <w:p>
      <w:r>
        <w:t>Jusqu’à 100 % de 2.000 € TTC /logement</w:t>
      </w:r>
    </w:p>
    <w:p>
      <w:r>
        <w:t>Jusqu’à 80 % de 2.000 € TTC /logement</w:t>
      </w:r>
    </w:p>
    <w:p>
      <w:r>
        <w:t>Travaux de lutte contre l’habitat indigne ou dégradé</w:t>
      </w:r>
    </w:p>
    <w:p>
      <w:r>
        <w:t>Jusqu’à 4.000 € /logement</w:t>
      </w:r>
    </w:p>
    <w:p>
      <w:r>
        <w:t>Transformation d’usage</w:t>
      </w:r>
    </w:p>
    <w:p>
      <w:pPr>
        <w:pStyle w:val="Heading2"/>
      </w:pPr>
      <w:r>
        <w:t>À savoir</w:t>
      </w:r>
    </w:p>
    <w:p>
      <w:r>
        <w:t>La mission d’AMO exercée sous l’égide de la collectivité peut, à titre exceptionnel, répondre à une partie seulement des prestations AMO et faire l’objet d’un complément de mission matérialisé par la conclusion d’un contrat entre le bénéficiaire et l’opérateur (délibération n°2023-51). Ce complément ne peut concerner que des prestations d’accompagnement non encore financées dans le cadre de la mission d’accompagnement initiale ou du programme SARE. Cette part de la mission d’accompagnement directement financée par le bénéficiaire peut faire l’objet d’une demande de subvention. Un même logement peut donner lieu à plusieurs compléments de subvention principale dans le respect des conditions définies par les régimes d’aides.</w:t>
      </w:r>
    </w:p>
    <w:p>
      <w:pPr>
        <w:pStyle w:val="Heading2"/>
      </w:pPr>
      <w:r>
        <w:t>Approfondissez votre expertise dans le logement et l’habitat</w:t>
      </w:r>
    </w:p>
    <w:p>
      <w:r>
        <w:t>Accédez à nos autres articles spécialisés, éclairages et études pour rester à jour sur la réglementation, les dispositifs et les évolutions du logement et de l’habitat.</w:t>
      </w:r>
    </w:p>
    <w:p>
      <w:pPr>
        <w:pStyle w:val="Heading1"/>
      </w:pPr>
      <w:r>
        <w:t>MaPrimeRénov’ Petite copro : expérimentation pour les copropriétés de 20 lots et moins</w:t>
      </w:r>
    </w:p>
    <w:p>
      <w:r>
        <w:rPr>
          <w:i/>
        </w:rPr>
        <w:t>https://www.anil.org/aj-maprimerenov-petite-copro/</w:t>
      </w:r>
    </w:p>
    <w:p>
      <w:r>
        <w:t>Délibérations Anah n° 2025-30 du 16.12.25 et n° 2025-06 du 1.5.25</w:t>
      </w:r>
    </w:p>
    <w:p>
      <w:r>
        <w:t>La délibération du 6 décembre 2023 du Conseil d’administration de l’Anah crée un dispositif d’aide expérimental pour les copropriétés de 20 lots ou moins, dit " MPR Petite copro", situées sur le territoire métropolitain, notamment en centres anciens.</w:t>
      </w:r>
    </w:p>
    <w:p>
      <w:r>
        <w:t>Ce régime d’aide s’applique aux dossiers de demande d’aides déposés du 1 er janvier 2024 au 31 décembre 2029</w:t>
      </w:r>
    </w:p>
    <w:p>
      <w:pPr>
        <w:pStyle w:val="Heading2"/>
      </w:pPr>
      <w:r>
        <w:t>Champ d’application territorial</w:t>
      </w:r>
    </w:p>
    <w:p>
      <w:r>
        <w:t>(délibération n° 2025-30 : art. 1)</w:t>
      </w:r>
    </w:p>
    <w:p>
      <w:r>
        <w:t>Le dispositif d’aide expérimental MPR Petite copro s’applique aux copropriétés situées en France métropolitaine dans le périmètre :</w:t>
      </w:r>
    </w:p>
    <w:p>
      <w:r>
        <w:t>d’une Opération programmée d’amélioration de l’habitat et de renouvellement urbain (OPAH -RU);</w:t>
      </w:r>
    </w:p>
    <w:p>
      <w:r>
        <w:t>d’une Opération programmée d’amélioration de l’habitat "copropriété dégradée" (OPAH -CD);</w:t>
      </w:r>
    </w:p>
    <w:p>
      <w:r>
        <w:t>d’un Programme opérationnel d’accompagnement en copropriété (POPAC);</w:t>
      </w:r>
    </w:p>
    <w:p>
      <w:r>
        <w:t>dans le périmètre d'un volet “accompagnement” d'une convention de PIG “Pacte territorial France Rénov'” intégrant des actions en faveur de l'accompagnement des copropriétés.</w:t>
      </w:r>
    </w:p>
    <w:p>
      <w:r>
        <w:t>Le champ d’application territorial est précisé par une instruction du 3 mai 2024 du directeur général.</w:t>
      </w:r>
    </w:p>
    <w:p>
      <w:pPr>
        <w:pStyle w:val="Heading2"/>
      </w:pPr>
      <w:r>
        <w:t>Conditions d’octroi</w:t>
      </w:r>
    </w:p>
    <w:p>
      <w:r>
        <w:t>Le dispositif d’aide MPR Petite copro repose sur des conditions cumulatives portant sur l’immeuble faisant l’objet des travaux et la copropriété, ainsi que des obligations du syndicat de copropriétaires.</w:t>
      </w:r>
    </w:p>
    <w:p>
      <w:pPr>
        <w:pStyle w:val="Heading2"/>
      </w:pPr>
      <w:r>
        <w:t>Conditions liées aux immeubles faisant l’objet des travaux et à la copropriété</w:t>
      </w:r>
    </w:p>
    <w:p>
      <w:r>
        <w:t>(délibération n° 2025-30 : art. 2)</w:t>
      </w:r>
    </w:p>
    <w:p>
      <w:r>
        <w:t>Le dispositif d’aide expérimental MPR Petite copro est mobilisable uniquement pour les copropriétés de 20 lots ou moins.</w:t>
      </w:r>
    </w:p>
    <w:p>
      <w:r>
        <w:t>De plus, le syndicat doit disposer d’une immatriculation au registre national des copropriétés (CCH : L.711-1).</w:t>
      </w:r>
    </w:p>
    <w:p>
      <w:r>
        <w:t>Enfin, les immeubles doivent également répondre aux conditions cumulatives suivantes :</w:t>
      </w:r>
    </w:p>
    <w:p>
      <w:r>
        <w:t>être affectés de manière prépondérante à l’usage d’habitation (RGA : art. 15-H), c’est-à-dire lorsqu’au moins 65 % des lots principaux ou, à défaut, 65 % des tantièmes sont dédiés à l’habitation principale de leurs occupants;</w:t>
      </w:r>
    </w:p>
    <w:p>
      <w:r>
        <w:t>être achevés depuis 15 ans au moins à la date de la notification de la décision d’octroi de l’aide (CCH : R. 321-14).</w:t>
      </w:r>
    </w:p>
    <w:p>
      <w:pPr>
        <w:pStyle w:val="Heading2"/>
      </w:pPr>
      <w:r>
        <w:t>Conditions liées aux obligations du syndicat des copropriétaires</w:t>
      </w:r>
    </w:p>
    <w:p>
      <w:r>
        <w:t>(délibération n° 2025-30 : art. 4)</w:t>
      </w:r>
    </w:p>
    <w:p>
      <w:r>
        <w:t>Pour que le dispositif d’aide MPR Petite copro soit octroyée, il faut que le syndicat des copropriétaires :</w:t>
      </w:r>
    </w:p>
    <w:p>
      <w:r>
        <w:t>recourt à une maîtrise d’œuvre complète, réalisée par un maître d’œuvre professionnel (notamment un architecte ou un agréé en architecture);</w:t>
      </w:r>
    </w:p>
    <w:p>
      <w:r>
        <w:t>soit accompagné dans le cadre d’une Assistance à maîtrise d’ouvrage (AMO) (cf. § Accompagnement obligatoire);</w:t>
      </w:r>
    </w:p>
    <w:p>
      <w:r>
        <w:t>recourt à une entreprise Reconnue garant de l’environnement (RGE) lorsqu’un tel label existe pour les travaux;</w:t>
      </w:r>
    </w:p>
    <w:p>
      <w:r>
        <w:t>produise un audit (réalisé au moyen d'une méthode ou d'un logiciel adaptés (tels que 3CL- DPE 2021 ou d’une méthode équivalente) ou le Diagnostic technique global de la copropriété (DTG), qui répond aux conditions suivantes : l’audit ou le DTG doit être joint au dossier de demande d’aide; il comporte la démonstration que le ou les immeubles faisant l’objet des travaux est dans l’impossibilité d’atteindre un gain de performance énergétique de 35 %, en raison de contraintes techniques, architecturales ou patrimoniales dûment justifiées; comprend a minima les éléments suivants : un scénario de travaux de rénovation énergétique portant sur les parties communes et équipements communs de l’immeuble ainsi que, le cas échéant, sur les travaux d’intérêt collectif réalisés sur les parties privatives sous la maîtrise d’ouvrage du syndicat de copropriétaires (loi du 10.7.65 : art. 25, f); une évaluation des gains énergétiques associés à ce scénario de travaux; un scénario de travaux de rénovation énergétique portant sur les parties privatives et permettant d’assurer, le cas échéant, une sortie de passoire thermique.</w:t>
      </w:r>
    </w:p>
    <w:p>
      <w:r>
        <w:t>l’audit ou le DTG doit être joint au dossier de demande d’aide;</w:t>
      </w:r>
    </w:p>
    <w:p>
      <w:r>
        <w:t>il comporte la démonstration que le ou les immeubles faisant l’objet des travaux est dans l’impossibilité d’atteindre un gain de performance énergétique de 35 %, en raison de contraintes techniques, architecturales ou patrimoniales dûment justifiées;</w:t>
      </w:r>
    </w:p>
    <w:p>
      <w:r>
        <w:t>comprend a minima les éléments suivants : un scénario de travaux de rénovation énergétique portant sur les parties communes et équipements communs de l’immeuble ainsi que, le cas échéant, sur les travaux d’intérêt collectif réalisés sur les parties privatives sous la maîtrise d’ouvrage du syndicat de copropriétaires (loi du 10.7.65 : art. 25, f); une évaluation des gains énergétiques associés à ce scénario de travaux; un scénario de travaux de rénovation énergétique portant sur les parties privatives et permettant d’assurer, le cas échéant, une sortie de passoire thermique.</w:t>
      </w:r>
    </w:p>
    <w:p>
      <w:r>
        <w:t>un scénario de travaux de rénovation énergétique portant sur les parties communes et équipements communs de l’immeuble ainsi que, le cas échéant, sur les travaux d’intérêt collectif réalisés sur les parties privatives sous la maîtrise d’ouvrage du syndicat de copropriétaires (loi du 10.7.65 : art. 25, f);</w:t>
      </w:r>
    </w:p>
    <w:p>
      <w:r>
        <w:t>une évaluation des gains énergétiques associés à ce scénario de travaux;</w:t>
      </w:r>
    </w:p>
    <w:p>
      <w:r>
        <w:t>un scénario de travaux de rénovation énergétique portant sur les parties privatives et permettant d’assurer, le cas échéant, une sortie de passoire thermique.</w:t>
      </w:r>
    </w:p>
    <w:p>
      <w:r>
        <w:t>La valeur des émissions annuelles de gaz à effet de serre après travaux, rapportée à la surface habitable, doit être inférieure ou égale à la valeur initiale de ces émissions avant travaux.</w:t>
      </w:r>
    </w:p>
    <w:p>
      <w:r>
        <w:t>À savoir L’audit doit être réalisée par un professionnel disposant d’une qualification délivrée par l’OPQIBI ou d’une autre qualification précisée par instruction du 3 mai 2024 du directeur général de l'Anah, ou de références pour l’audit énergétique des bâtiments d’habitation collective.</w:t>
      </w:r>
    </w:p>
    <w:p>
      <w:pPr>
        <w:pStyle w:val="Heading2"/>
      </w:pPr>
      <w:r>
        <w:t>Travaux éligibles</w:t>
      </w:r>
    </w:p>
    <w:p>
      <w:r>
        <w:t>Le dispositif d’aide expérimental MPR Petite copro est ouvert :</w:t>
      </w:r>
    </w:p>
    <w:p>
      <w:r>
        <w:t>aux travaux de rénovation énergétique portant sur les parties communes et équipements communs de l’immeuble;</w:t>
      </w:r>
    </w:p>
    <w:p>
      <w:r>
        <w:t>le cas échéant, les travaux d’intérêt collectif réalisés sur les parties privatives sous la maîtrise d’ouvrage du syndicat de copropriétaires.</w:t>
      </w:r>
    </w:p>
    <w:p>
      <w:r>
        <w:t>Deux situations sont distinguées selon la situation de la copropriété :</w:t>
      </w:r>
    </w:p>
    <w:p>
      <w:r>
        <w:t>les copropriétés dites “de droit commun” (CCH : R.321-12, I, 8°);</w:t>
      </w:r>
    </w:p>
    <w:p>
      <w:r>
        <w:t>les copropriétés en difficulté (CCH : R.321-12, I, 7°).</w:t>
      </w:r>
    </w:p>
    <w:p>
      <w:r>
        <w:t>Les travaux doivent être réalisés conformément aux dispositions prévues par le Règlement général de l’Anah (RGA, cf. arrêté du 22.5.22).</w:t>
      </w:r>
    </w:p>
    <w:p>
      <w:r>
        <w:t>Pour rappel, les travaux peuvent être réalisés avec des matériaux bio-sourcés (ouate de cellulose, fibre de bois, etc.). Par ailleurs, les travaux réalisés à partir de matériaux (ou d’équipements) obtenus par voie de don peuvent être éligibles dès lors que le coût de ces matériaux (ou équipements) n’est pas comptabilisé dans les dépenses subventionnables.</w:t>
      </w:r>
    </w:p>
    <w:p>
      <w:pPr>
        <w:pStyle w:val="Heading2"/>
      </w:pPr>
      <w:r>
        <w:t>Travaux de rénovation énergétique pour les copropriétés dites "de droit commun"</w:t>
      </w:r>
    </w:p>
    <w:p>
      <w:r>
        <w:t>(délibération n° 2025-30 : art. 3.1)</w:t>
      </w:r>
    </w:p>
    <w:p>
      <w:r>
        <w:t>Relèvent des travaux finançables (y compris lorsqu’ils sont réalisés avec des matériaux bio-sourcés), ceux qui répondent aux trois conditions cumulatives suivantes :</w:t>
      </w:r>
    </w:p>
    <w:p>
      <w:r>
        <w:t>ils figurent dans une liste limitative (cf. § Liste exhaustive des travaux éligibles dans le cadre du dispositif d’aide expérimental MPR Petite copro);</w:t>
      </w:r>
    </w:p>
    <w:p>
      <w:r>
        <w:t>ils permettent d’atteindre un gain de performance énergétique d’au moins 15 %;</w:t>
      </w:r>
    </w:p>
    <w:p>
      <w:r>
        <w:t>ils sont prescrits par le scénario de travaux de l’audit ou du DTG de la copropriété (cf. § Conditions liées aux obligations du syndicat de copropriétaires). Il pourra être dérogé à l’obligation de réalisation de certains travaux prescrits lorsque leur réalisation fait l’objet d’un avis négatif de l’Architecte des bâtiments de France (ABF) ou du service "urbanisme" de la collectivité compétente.</w:t>
      </w:r>
    </w:p>
    <w:p>
      <w:r>
        <w:t>Sont inclus dans le dispositif d’aide expérimentale MPR Petite copro, les travaux induits pour réaliser les travaux d’économie d’énergie, ainsi que les travaux liés à la transition écologique.</w:t>
      </w:r>
    </w:p>
    <w:p>
      <w:r>
        <w:t>Dans le cas où les immeubles subventionnés nécessitent d’autres rénovations importantes (portant notamment sur la structure ou les réseaux), le financement des travaux de rénovation énergétique sera conditionné à la réalisation de ces rénovations.</w:t>
      </w:r>
    </w:p>
    <w:p>
      <w:r>
        <w:t>Dans le cadre des objectifs de réduction des gaz à effet de serre, aucune aide ne peut être attribuée par l’Anah pour l’installation ou le remplacement des chaudières au fioul ou au charbon et si, après travaux, la chaudière ou la production d’eau chaude sanitaire de l’immeuble est alimentée majoritairement au fioul.</w:t>
      </w:r>
    </w:p>
    <w:p>
      <w:pPr>
        <w:pStyle w:val="Heading2"/>
      </w:pPr>
      <w:r>
        <w:t>Travaux de rénovation énergétique pour les copropriétés en difficulté</w:t>
      </w:r>
    </w:p>
    <w:p>
      <w:r>
        <w:t>(délibération n° 2025-30 : art. 3.2)</w:t>
      </w:r>
    </w:p>
    <w:p>
      <w:r>
        <w:t>le projet de travaux inclut l’intégralité des travaux prescrits par le scénario de travaux de l’audit ou du DTG de la copropriété (cf. Conditions liées aux obligations du syndicat de copropriétaires). Il pourra être dérogé à l’obligation de réalisation de certains travaux prescrits par l’audit ou par le DTG lorsque leur réalisation fait l’objet d’un avis négatif de l’ABF ou du service "urbanisme" de la collectivité compétente.</w:t>
      </w:r>
    </w:p>
    <w:p>
      <w:r>
        <w:t>Dans le cadre des objectifs de réduction des gaz à effet de serre, aucune aide ne peut être attribuée par l’Agence pour l’installation ou le remplacement des chaudières au fioul ou au charbon et si, après travaux, la chaudière ou la production d’eau chaude sanitaire de l’immeuble est alimentée majoritairement au fioul.</w:t>
      </w:r>
    </w:p>
    <w:p>
      <w:pPr>
        <w:pStyle w:val="Heading2"/>
      </w:pPr>
      <w:r>
        <w:t>Liste exhaustive des travaux de rénovation énergétique éligibles dans le cadre du dispositif d’aide expérimental MPR Petite copro</w:t>
      </w:r>
    </w:p>
    <w:p>
      <w:r>
        <w:t>(délibération n° 2025-30 : annexe I et II)</w:t>
      </w:r>
    </w:p>
    <w:p>
      <w:r>
        <w:t>Depuis le 1er mai 2025, les travaux de rénovation énergétique éligibles doivent figurer parmi les six postes de travaux suivants :</w:t>
      </w:r>
    </w:p>
    <w:p>
      <w:r>
        <w:t>isolation thermique des murs;</w:t>
      </w:r>
    </w:p>
    <w:p>
      <w:r>
        <w:t>isolation thermique des planchers bas;</w:t>
      </w:r>
    </w:p>
    <w:p>
      <w:r>
        <w:t>isolation thermique de la toiture;</w:t>
      </w:r>
    </w:p>
    <w:p>
      <w:r>
        <w:t>remplacement des menuiseries extérieures;</w:t>
      </w:r>
    </w:p>
    <w:p>
      <w:r>
        <w:t>ventilation;</w:t>
      </w:r>
    </w:p>
    <w:p>
      <w:r>
        <w:t>production de chauffage ou d'eau chaude sanitaire.</w:t>
      </w:r>
    </w:p>
    <w:p>
      <w:r>
        <w:t>Les dépenses induites éligibles pour chaque poste de travaux sont définies par l’annexe 3 de l’arrêté du 17 novembre 2020 modifié.</w:t>
      </w:r>
    </w:p>
    <w:p>
      <w:r>
        <w:t>Peuvent également être intégrées à la dépense éligible :</w:t>
      </w:r>
    </w:p>
    <w:p>
      <w:r>
        <w:t>la maîtrise d’œuvre;</w:t>
      </w:r>
    </w:p>
    <w:p>
      <w:r>
        <w:t>la coordination SPS (Sécurité et Protection de la Santé) et de bureau de contrôle;</w:t>
      </w:r>
    </w:p>
    <w:p>
      <w:r>
        <w:t>les diagnostics thermiques dès lorsqu’ils sont suivis des travaux qu’ils préconisent et qu’ils ne sont pas réalisés dans le cadre d’une AMO ou d’un suivi d’animation de programme.</w:t>
      </w:r>
    </w:p>
    <w:p>
      <w:r>
        <w:t>À savoir : Des travaux ne relevant pas des travaux de rénovation énergétique peuvent, le cas échéant, être également éligibles au dispositif d’aide MPR Petite copro. Ils sont listés en annexe II de la délibération n° 2025-06.</w:t>
      </w:r>
    </w:p>
    <w:p>
      <w:pPr>
        <w:pStyle w:val="Heading2"/>
      </w:pPr>
      <w:r>
        <w:t>Montant de l'aide</w:t>
      </w:r>
    </w:p>
    <w:p>
      <w:r>
        <w:t>Le montant de l’aide du dispositif MPR Petite copro correspond à un taux qui s'adapte selon la situation de la copropriété et la nature des travaux. Le cas échéant, des primes ou bonifications peuvent être accordées sous conditions.</w:t>
      </w:r>
    </w:p>
    <w:p>
      <w:r>
        <w:t>À savoir : Une demande de subvention dans le cadre du dispositif MPA n’est recevable que si le montant des travaux subventionnables est au moins égal à 1.000 € HT, quelle que soit la nature de ces travaux. Cette condition est appréciée pour chaque dossier de demande de subvention.</w:t>
      </w:r>
    </w:p>
    <w:p>
      <w:pPr>
        <w:pStyle w:val="Heading2"/>
      </w:pPr>
      <w:r>
        <w:t>Taux de l’aide socle et plafond subventionnable</w:t>
      </w:r>
    </w:p>
    <w:p>
      <w:r>
        <w:t>(délibération n° 2025-30 : 5.1)</w:t>
      </w:r>
    </w:p>
    <w:p>
      <w:r>
        <w:t>Le dispositif d’aide expérimental MPR Petite copro permet au syndicat des copropriétaires de bénéficier d’une aide spécifique pour :</w:t>
      </w:r>
    </w:p>
    <w:p>
      <w:r>
        <w:t>les copropriétés de droit commun (CCH : R.321-12, I, 8°);</w:t>
      </w:r>
    </w:p>
    <w:p>
      <w:r>
        <w:t>les copropriétés en difficulté (CCH : R.321-12, I, 7°) – (cf. Analyse juridique n°2024-07)</w:t>
      </w:r>
    </w:p>
    <w:p>
      <w:r>
        <w:t>Situation de la copropriété et nature des travaux</w:t>
      </w:r>
    </w:p>
    <w:p>
      <w:r>
        <w:t>Taux</w:t>
      </w:r>
    </w:p>
    <w:p>
      <w:r>
        <w:t>Plafonds HT</w:t>
      </w:r>
    </w:p>
    <w:p>
      <w:r>
        <w:t>Copropriété de droit commun</w:t>
      </w:r>
    </w:p>
    <w:p>
      <w:r>
        <w:t>30 %</w:t>
      </w:r>
    </w:p>
    <w:p>
      <w:r>
        <w:t>25.000 € / logement</w:t>
      </w:r>
    </w:p>
    <w:p>
      <w:r>
        <w:t>Copropriété en difficulté</w:t>
      </w:r>
    </w:p>
    <w:p>
      <w:r>
        <w:t>Travaux réalisés sur un immeuble situé dans le périmètre d’une OPAH -CD, d’un volet "copropriétés dégradées" d’une opération programmée ou d’une ORCOD</w:t>
      </w:r>
    </w:p>
    <w:p>
      <w:r>
        <w:t>35 %</w:t>
      </w:r>
    </w:p>
    <w:p>
      <w:r>
        <w:t>Pas de plafond</w:t>
      </w:r>
    </w:p>
    <w:p>
      <w:r>
        <w:t>Cas particulier 2.1 : Existence avérée d’une situation de dégradation très importante du bâti, constatée sur la base d’un rapport d’analyse réalisé par un professionnel qualifié à l’aide d’une grille d’évaluation de la dégradation de l’habitat figurant en annexe d’une instruction du directeur général</w:t>
      </w:r>
    </w:p>
    <w:p>
      <w:r>
        <w:t>50 %</w:t>
      </w:r>
    </w:p>
    <w:p>
      <w:r>
        <w:t>Cas particulier 2.2 : Existence avérée de désordres structurels inhabituels sur le bâti, dans des proportions telles qu’ils justifient, à titre exceptionnel, l’application d’un taux de l’aide majoré sur les travaux nécessaires à leur résorption. L’opportunité de financer ces travaux au taux majoré est appréciée par l’autorité décisionnaire au vu d’un rapport d’expertise technique présenté dans le cadre de la demande d’aide et attestant de la réalité, de la consistance et de l’ampleur des désordres</w:t>
      </w:r>
    </w:p>
    <w:p>
      <w:r>
        <w:t>Cas particulier 2.3 : Dans le cas de la réalisation de travaux présentant un caractère d’urgence en raison d’un risque avéré pour la santé ou la sécurité des personnes ou du fait d’une situation susceptible d’aggraver rapidement les difficultés de la copropriété si les conditions cumulatives suivantes sont remplies : la copropriété fait l’objet d’une procédure d’arrêté de police administrative d’insalubrité remédiable, d’un arrêté de mise en sécurité ordinaire ou d’une procédure de remise en état des équipements communs (CCH : R.321-12, I, 7°); au moins une collectivité territoriale ou un EPCI, s’engage à cofinancer les travaux de redressement ou de déficit de recyclage et à mettre en place tous les outils d’ingénierie y compris l’accompagnement au relogement des habitants; la collectivité s’engage à effectuer les travaux d’office en cas de non réalisation par le syndicat de copropriétaires des travaux prescrits par arrêté. Le cas échéant, la collectivité peut se substituer au syndicat de copropriétaires dans la demande d’aide et bénéficier directement de l’aide prévue par la présente délibération. Cette aide sera écrêtée lors de la demande de solde à proportion des créances recouvrées par la collectivité auprès des copropriétaires. Les modalités de mise en œuvre de cette substitution sont prévues par voie d’instruction</w:t>
      </w:r>
    </w:p>
    <w:p>
      <w:r>
        <w:t>Cas particulier 2.3 : Dans le cas de la réalisation de travaux présentant un caractère d’urgence en raison d’un risque avéré pour la santé ou la sécurité des personnes ou du fait d’une situation susceptible d’aggraver rapidement les difficultés de la copropriété si les conditions cumulatives suivantes sont remplies :</w:t>
      </w:r>
    </w:p>
    <w:p>
      <w:r>
        <w:t>la copropriété fait l’objet d’une procédure d’arrêté de police administrative d’insalubrité remédiable, d’un arrêté de mise en sécurité ordinaire ou d’une procédure de remise en état des équipements communs (CCH : R.321-12, I, 7°);</w:t>
      </w:r>
    </w:p>
    <w:p>
      <w:r>
        <w:t>au moins une collectivité territoriale ou un EPCI, s’engage à cofinancer les travaux de redressement ou de déficit de recyclage et à mettre en place tous les outils d’ingénierie y compris l’accompagnement au relogement des habitants;</w:t>
      </w:r>
    </w:p>
    <w:p>
      <w:r>
        <w:t>la collectivité s’engage à effectuer les travaux d’office en cas de non réalisation par le syndicat de copropriétaires des travaux prescrits par arrêté. Le cas échéant, la collectivité peut se substituer au syndicat de copropriétaires dans la demande d’aide et bénéficier directement de l’aide prévue par la présente délibération. Cette aide sera écrêtée lors de la demande de solde à proportion des créances recouvrées par la collectivité auprès des copropriétaires. Les modalités de mise en œuvre de cette substitution sont prévues par voie d’instruction</w:t>
      </w:r>
    </w:p>
    <w:p>
      <w:r>
        <w:t>100 %</w:t>
      </w:r>
    </w:p>
    <w:p>
      <w:r>
        <w:t>Travaux réalisés dans le cadre d’un PDS (y compris travaux à réaliser en urgence en phase d’élaboration du PDS)</w:t>
      </w:r>
    </w:p>
    <w:p>
      <w:r>
        <w:t>Travaux réalisés dans le cadre d’un PDS (y compris travaux à réaliser en urgence en phase d’élaboration du PDS) Cas particulier 2.3 du présent tableau</w:t>
      </w:r>
    </w:p>
    <w:p>
      <w:r>
        <w:t>Cas particulier 2.3 du présent tableau</w:t>
      </w:r>
    </w:p>
    <w:p>
      <w:r>
        <w:t>Mesures prescrites au titre de la lutte contre l’habitat indigne (insalubrité, saturnisme, péril, sécurité des équipements communs)</w:t>
      </w:r>
    </w:p>
    <w:p>
      <w:r>
        <w:t>Pas de plafond mais travaux limités à ceux nécessaires pour lever la procédure ou mettre fin à la situation d’habitat indigne</w:t>
      </w:r>
    </w:p>
    <w:p>
      <w:r>
        <w:t>Administration provisoire et administration provisoire renforcée (loi du 10.7.65 : art. 29-1 et 29-11) : travaux nécessaires au fonctionnement normal de la copropriété</w:t>
      </w:r>
    </w:p>
    <w:p>
      <w:r>
        <w:t>Pas de plafond mais travaux limités à ceux nécessaires au fonctionnement normal de la copropriété</w:t>
      </w:r>
    </w:p>
    <w:p>
      <w:r>
        <w:t>Travaux tendant à permettre l’accessibilité de l’immeuble</w:t>
      </w:r>
    </w:p>
    <w:p>
      <w:r>
        <w:t>20 000 € par accès à l’immeuble modifié et rendu adapté</w:t>
      </w:r>
    </w:p>
    <w:p>
      <w:r>
        <w:t>Cette aide, calculée sur la totalité des travaux subventionnables appliqués à la totalité des lots de l’immeuble concerné (y compris ceux qui ne sont pas dédiés à l’habitation), peut être bonifiée dans trois cas :</w:t>
      </w:r>
    </w:p>
    <w:p>
      <w:r>
        <w:t>lorsque la copropriété peut être qualifiée de fragile ou en difficulté;</w:t>
      </w:r>
    </w:p>
    <w:p>
      <w:r>
        <w:t>lorsque la copropriété est classée “F” ou “G” avant travaux et au moins « D » après travaux;</w:t>
      </w:r>
    </w:p>
    <w:p>
      <w:r>
        <w:t>pour des copropriétaires occupants ont des ressources modestes ou très modestes (prime individuelle).</w:t>
      </w:r>
    </w:p>
    <w:p>
      <w:r>
        <w:t>Pour les copropriétés en difficultés situé en OPAH -CD, volet "copropriétés dégradées", d’une opération programmée, ORCOD ou PDS, le taux de l’aide de l’Anah peut être majoré en cas de participation d’au moins 5 % d’une collectivité territoriale ou d’un EPCI au financement des travaux HT subventionnés par l’Anah. La majoration du taux de l’aide de l’Anah est égale au taux de participation complémentaire de la collectivité ou EPCI concerné.</w:t>
      </w:r>
    </w:p>
    <w:p>
      <w:r>
        <w:t>Dans le cadre de demandes d’aides successives, le plafond par logement est valable pour une durée de cinq ans à compter de la date de dépôt de la première de ces demandes.</w:t>
      </w:r>
    </w:p>
    <w:p>
      <w:r>
        <w:t>Bonification pour les copropriétés fragiles ou en difficultés</w:t>
      </w:r>
    </w:p>
    <w:p>
      <w:r>
        <w:t>(délibération n° 2025-30 : art. 5.2.1)</w:t>
      </w:r>
    </w:p>
    <w:p>
      <w:r>
        <w:t>Dans le cadre du dispositif d’aide expérimental MPR Petite copro, les copropriétés peuvent bénéficier d’une bonification de 20 % si :</w:t>
      </w:r>
    </w:p>
    <w:p>
      <w:r>
        <w:t>la copropriété est considérée comme fragiles, c’est-à-dire si : elles ont un taux d’impayés de charges de copropriété d’au moins 8 % du budget voté de l’année N-2; ou elles sont situées dans un quartier identifié au titre du Nouveau Programme National de Renouvellement Urbain (NPNRU);</w:t>
      </w:r>
    </w:p>
    <w:p>
      <w:r>
        <w:t>elles ont un taux d’impayés de charges de copropriété d’au moins 8 % du budget voté de l’année N-2;</w:t>
      </w:r>
    </w:p>
    <w:p>
      <w:r>
        <w:t>ou elles sont situées dans un quartier identifié au titre du Nouveau Programme National de Renouvellement Urbain (NPNRU);</w:t>
      </w:r>
    </w:p>
    <w:p>
      <w:r>
        <w:t>la copropriété est considérée comme en difficulté (CCH : R.321-12, I, 7°).</w:t>
      </w:r>
    </w:p>
    <w:p>
      <w:r>
        <w:t>Taux socle</w:t>
      </w:r>
    </w:p>
    <w:p>
      <w:r>
        <w:t>Taux bonifié</w:t>
      </w:r>
    </w:p>
    <w:p>
      <w:r>
        <w:t>55 %</w:t>
      </w:r>
    </w:p>
    <w:p>
      <w:r>
        <w:t>70 %</w:t>
      </w:r>
    </w:p>
    <w:p>
      <w:r>
        <w:t>À savoir : Pour être éligible à la prime, les copropriétés doivent remettre à l’Anah une attestation d’exclusivité signée par chaque professionnel mettant en œuvre les travaux d'économies d'énergie concernés, ou assurant la maîtrise d'œuvre de l'opération, en précisant l'engagement à fournir exclusivement à l'Anah les documents permettant de valoriser cette opération au titre du dispositif des CEE.</w:t>
      </w:r>
    </w:p>
    <w:p>
      <w:r>
        <w:t>Bonification pour sortie de passoire thermique</w:t>
      </w:r>
    </w:p>
    <w:p>
      <w:r>
        <w:t>(délibération n° 2025-30 : art. 5.2.2)</w:t>
      </w:r>
    </w:p>
    <w:p>
      <w:r>
        <w:t>Dans le cadre du dispositif d’aide expérimental MPR Petite copro, les copropriétés peuvent bénéficier d’une bonification de 10 % si l’immeuble passe d’une classe énergétique "F" ou "G" à une classe énergétique au moins égale à "D" après travaux.</w:t>
      </w:r>
    </w:p>
    <w:p>
      <w:r>
        <w:t>40 %</w:t>
      </w:r>
    </w:p>
    <w:p>
      <w:r>
        <w:t>45 %</w:t>
      </w:r>
    </w:p>
    <w:p>
      <w:r>
        <w:t>60 %</w:t>
      </w:r>
    </w:p>
    <w:p>
      <w:r>
        <w:t>Prime individuelle pour les propriétaires occupants modestes et très modestes</w:t>
      </w:r>
    </w:p>
    <w:p>
      <w:r>
        <w:t>(délibération n° 2025-30 : art. 5.2.3)</w:t>
      </w:r>
    </w:p>
    <w:p>
      <w:r>
        <w:t>Dans le cadre du dispositif d’aide expérimental MPR Petite copro, les copropriétés peuvent bénéficier pour les copropriétaires "modestes" ou "très modestes" d’une prime jusqu’à 3.000 € dès lors que la demande est groupée pour l’ensemble des copropriétaires éligibles dans des conditions définies par instruction du directeur général de l’Agence.</w:t>
      </w:r>
    </w:p>
    <w:p>
      <w:r>
        <w:t>Propriétaires occupants modestes</w:t>
      </w:r>
    </w:p>
    <w:p>
      <w:r>
        <w:t>Propriétaires occupants très modéstes</w:t>
      </w:r>
    </w:p>
    <w:p>
      <w:r>
        <w:t>1.500 €</w:t>
      </w:r>
    </w:p>
    <w:p>
      <w:r>
        <w:t>3.000 €</w:t>
      </w:r>
    </w:p>
    <w:p>
      <w:r>
        <w:t>Les bénéficiaires éligibles au dispositif d’aide MPLD sont ceux dont les ressources sont inférieures ou égales aux plafonds de ressources dits "modestes" ou "très modestes" (circulaire 1.12.25).</w:t>
      </w:r>
    </w:p>
    <w:p>
      <w:r>
        <w:t>Plafonds de ressources "très modeste" pour l’année 2026 (circulaire du 1.12.25)</w:t>
      </w:r>
    </w:p>
    <w:p>
      <w:r>
        <w:t>Nombre de personnes composant le ménage</w:t>
      </w:r>
    </w:p>
    <w:p>
      <w:r>
        <w:t>Ile-de-France (en euros)</w:t>
      </w:r>
    </w:p>
    <w:p>
      <w:r>
        <w:t>Autres collectivités (en euros)</w:t>
      </w:r>
    </w:p>
    <w:p>
      <w:r>
        <w:t>24.031</w:t>
      </w:r>
    </w:p>
    <w:p>
      <w:r>
        <w:t>17.363</w:t>
      </w:r>
    </w:p>
    <w:p>
      <w:r>
        <w:t>35.270</w:t>
      </w:r>
    </w:p>
    <w:p>
      <w:r>
        <w:t>25.393</w:t>
      </w:r>
    </w:p>
    <w:p>
      <w:r>
        <w:t>42.357</w:t>
      </w:r>
    </w:p>
    <w:p>
      <w:r>
        <w:t>30.540</w:t>
      </w:r>
    </w:p>
    <w:p>
      <w:r>
        <w:t>49.455</w:t>
      </w:r>
    </w:p>
    <w:p>
      <w:r>
        <w:t>35.676</w:t>
      </w:r>
    </w:p>
    <w:p>
      <w:r>
        <w:t>56.580</w:t>
      </w:r>
    </w:p>
    <w:p>
      <w:r>
        <w:t>40.835</w:t>
      </w:r>
    </w:p>
    <w:p>
      <w:r>
        <w:t>Par personne supplémentaire</w:t>
      </w:r>
    </w:p>
    <w:p>
      <w:r>
        <w:t>+ 7.116</w:t>
      </w:r>
    </w:p>
    <w:p>
      <w:r>
        <w:t>+ 5.151</w:t>
      </w:r>
    </w:p>
    <w:p>
      <w:r>
        <w:t>Plafonds de ressources “modeste” pour l’année 2026 (circulaire du 1.12.25)</w:t>
      </w:r>
    </w:p>
    <w:p>
      <w:r>
        <w:t>29.253</w:t>
      </w:r>
    </w:p>
    <w:p>
      <w:r>
        <w:t>22.259</w:t>
      </w:r>
    </w:p>
    <w:p>
      <w:r>
        <w:t>42.933</w:t>
      </w:r>
    </w:p>
    <w:p>
      <w:r>
        <w:t>32.553</w:t>
      </w:r>
    </w:p>
    <w:p>
      <w:r>
        <w:t>51.564</w:t>
      </w:r>
    </w:p>
    <w:p>
      <w:r>
        <w:t>39.148</w:t>
      </w:r>
    </w:p>
    <w:p>
      <w:r>
        <w:t>60.208</w:t>
      </w:r>
    </w:p>
    <w:p>
      <w:r>
        <w:t>45.735</w:t>
      </w:r>
    </w:p>
    <w:p>
      <w:r>
        <w:t>68.877</w:t>
      </w:r>
    </w:p>
    <w:p>
      <w:r>
        <w:t>52.348</w:t>
      </w:r>
    </w:p>
    <w:p>
      <w:pPr>
        <w:pStyle w:val="Heading2"/>
      </w:pPr>
      <w:r>
        <w:t>Évolution du montant des travaux entre l’attribution de l’aide et son paiement</w:t>
      </w:r>
    </w:p>
    <w:p>
      <w:r>
        <w:t>(délibération n° 2025-30 : art. 5.1.3)</w:t>
      </w:r>
    </w:p>
    <w:p>
      <w:r>
        <w:t>Par principe, le montant mis en paiement ne peut être supérieur à celui engagé au moment de l'attribution de la subvention.</w:t>
      </w:r>
    </w:p>
    <w:p>
      <w:r>
        <w:t>Toutefois, il existe deux cas dérogatoires :</w:t>
      </w:r>
    </w:p>
    <w:p>
      <w:r>
        <w:t>en cas de diminution de la dépense subventionnée, constatée à l'occasion de la demande de paiement, le montant de la subvention est recalculé en tenant compte de cette diminution;</w:t>
      </w:r>
    </w:p>
    <w:p>
      <w:r>
        <w:t>en cas d’évolution du projet donnant lieu à des dépenses supplémentaires, une subvention complémentaire peut être octroyée sous conditions (cf. délibération n° 2022-29 du 15.6.22).</w:t>
      </w:r>
    </w:p>
    <w:p>
      <w:pPr>
        <w:pStyle w:val="Heading2"/>
      </w:pPr>
      <w:r>
        <w:t>Règle des cumuls avec d’autres dispositifs d’aides</w:t>
      </w:r>
    </w:p>
    <w:p>
      <w:r>
        <w:t>(délibération n° 2025-30 : art. 5)</w:t>
      </w:r>
    </w:p>
    <w:p>
      <w:r>
        <w:t>Le dispositif d’aide expérimental MPR Petite copro n’est pas cumulable avec les aides individuelles de l’Anah (MPLD, MPA, MPR …) prévues pour des travaux identiques.</w:t>
      </w:r>
    </w:p>
    <w:p>
      <w:pPr>
        <w:pStyle w:val="Heading2"/>
      </w:pPr>
      <w:r>
        <w:t>Accompagnement obligatoire</w:t>
      </w:r>
    </w:p>
    <w:p>
      <w:r>
        <w:t>Le dispositif d’aide expérimental MPR Petite copro est conditionné par un accompagnement de la copropriété par un opérateur assurant une prestation d’AMO.</w:t>
      </w:r>
    </w:p>
    <w:p>
      <w:pPr>
        <w:pStyle w:val="Heading2"/>
      </w:pPr>
      <w:r>
        <w:t>Prestataire de la mission d’AMO</w:t>
      </w:r>
    </w:p>
    <w:p>
      <w:r>
        <w:t>(délibération n° 2025-30 : art. 4.1.1)</w:t>
      </w:r>
    </w:p>
    <w:p>
      <w:r>
        <w:t>L’attribution de l’aide est conditionnée par l’accompagnement de la copropriété par un opérateur assurant une prestation d’assistance à maîtrise d’ouvrage (AMO).</w:t>
      </w:r>
    </w:p>
    <w:p>
      <w:r>
        <w:t>La mission d’AMO peut notamment être assurée par le maître d’œuvre éventuel de l'opération dans les conditions définies par instruction du directeur général de l’Anah. Par suite, le délégué de l’Anah dans le département (ou son délégataire le cas échéant) apprécie la conformité du contrat d’AMO avec ces conditions.</w:t>
      </w:r>
    </w:p>
    <w:p>
      <w:r>
        <w:t>Par ailleurs, l'opérateur réalisant la prestation d’AMO doit être en mesure de démontrer qu'il a souscrit une assurance responsabilité civile professionnelle répondant aux obligations légales.</w:t>
      </w:r>
    </w:p>
    <w:p>
      <w:r>
        <w:t>À savoir :</w:t>
      </w:r>
    </w:p>
    <w:p>
      <w:r>
        <w:t>la mission d’AMO ne peut en aucun cas être assurée par une entreprise participant à la réalisation des travaux subventionnés;</w:t>
      </w:r>
    </w:p>
    <w:p>
      <w:r>
        <w:t>le directeur général de l’Anah peut préciser la liste des prestataires d’AMO par instruction;</w:t>
      </w:r>
    </w:p>
    <w:p>
      <w:r>
        <w:t>aucun agrément ni habilitation n’est requis pour l’opérateur de l’AMO;</w:t>
      </w:r>
    </w:p>
    <w:p>
      <w:r>
        <w:t>pour les copropriétés en difficulté, l’AMO est incluse dans le dispositif programmé de l’Anah.</w:t>
      </w:r>
    </w:p>
    <w:p>
      <w:r>
        <w:t>Prestations inclus dans le contrat d’AMO</w:t>
      </w:r>
    </w:p>
    <w:p>
      <w:r>
        <w:t>(délibération n° 2025-30 : art. 4.2)</w:t>
      </w:r>
    </w:p>
    <w:p>
      <w:r>
        <w:t>Accompagnement technique accompagnement et conseil du syndicat de copropriétaires dans l’élaboration de l’évaluation énergétique et du projet de travaux en cohérence avec la maîtrise d’œuvre le cas échéant; accompagnement du syndicat de copropriétaires au suivi des travaux.</w:t>
      </w:r>
    </w:p>
    <w:p>
      <w:r>
        <w:t>accompagnement et conseil du syndicat de copropriétaires dans l’élaboration de l’évaluation énergétique et du projet de travaux en cohérence avec la maîtrise d’œuvre le cas échéant;</w:t>
      </w:r>
    </w:p>
    <w:p>
      <w:r>
        <w:t>accompagnement du syndicat de copropriétaires au suivi des travaux.</w:t>
      </w:r>
    </w:p>
    <w:p>
      <w:r>
        <w:t>Accompagnement social établissement d’une enquête sociale permettant de mesurer l’occupation de la copropriété; recensement des copropriétaires pouvant être éligibles à tout type d’aides individuelles et, le cas échéant, accompagnement au montage de leurs dossiers ou du dossier de demandes individuelles groupées.</w:t>
      </w:r>
    </w:p>
    <w:p>
      <w:r>
        <w:t>établissement d’une enquête sociale permettant de mesurer l’occupation de la copropriété;</w:t>
      </w:r>
    </w:p>
    <w:p>
      <w:r>
        <w:t>recensement des copropriétaires pouvant être éligibles à tout type d’aides individuelles et, le cas échéant, accompagnement au montage de leurs dossiers ou du dossier de demandes individuelles groupées.</w:t>
      </w:r>
    </w:p>
    <w:p>
      <w:r>
        <w:t>Accompagnement financier accompagnement de la copropriété au montage du dossier de demande d’aide, du plan de financement (éco-prêt à taux zéro Habiter Mieux, éco-prêt à taux zéro collectif, préfinancement, tiers financement, etc.) et à l’obtention des financements complémentaires, dont les Certificats d’économie d’énergie (CEE); accompagnement du syndicat des copropriétaires au montage des dossiers de demandes de paiement d’acomptes et de solde des aides.</w:t>
      </w:r>
    </w:p>
    <w:p>
      <w:r>
        <w:t>accompagnement de la copropriété au montage du dossier de demande d’aide, du plan de financement (éco-prêt à taux zéro Habiter Mieux, éco-prêt à taux zéro collectif, préfinancement, tiers financement, etc.) et à l’obtention des financements complémentaires, dont les Certificats d’économie d’énergie (CEE);</w:t>
      </w:r>
    </w:p>
    <w:p>
      <w:r>
        <w:t>accompagnement du syndicat des copropriétaires au montage des dossiers de demandes de paiement d’acomptes et de solde des aides.</w:t>
      </w:r>
    </w:p>
    <w:p>
      <w:pPr>
        <w:pStyle w:val="Heading2"/>
      </w:pPr>
      <w:r>
        <w:t>Conventionnement AMO</w:t>
      </w:r>
    </w:p>
    <w:p>
      <w:r>
        <w:t>La prestation d'AMO fait l'objet :</w:t>
      </w:r>
    </w:p>
    <w:p>
      <w:r>
        <w:t>soit d'un contrat passé directement avec le syndicat des copropriétaires;</w:t>
      </w:r>
    </w:p>
    <w:p>
      <w:r>
        <w:t>soit d’un dispositif d’ingénierie d’une collectivité.</w:t>
      </w:r>
    </w:p>
    <w:p>
      <w:r>
        <w:t>Lorsque la prestation d’AMO intervient dans le cadre d’un contrat passé directement avec le syndicat de copropriétaire, celle-ci peut alors être financée par l'Anah, sur la base du contrat joint à la demande d’aide.</w:t>
      </w:r>
    </w:p>
    <w:p>
      <w:r>
        <w:t>Lorsque la prestation d’AMO intervient dans le cadre d’un dispositif d’ingénierie d’une collectivité, celle-ci est gratuite pour la copropriété dès lors que la demande d’aide au titre des travaux comprend les pièces justifiant de l’exercice et du contenu de cette mission d’AMO.</w:t>
      </w:r>
    </w:p>
    <w:p>
      <w:pPr>
        <w:pStyle w:val="Heading2"/>
      </w:pPr>
      <w:r>
        <w:t>Montant d’aide pour la prestation d’AMO</w:t>
      </w:r>
    </w:p>
    <w:p>
      <w:r>
        <w:t>(délibération n° 2025-30 : art. 5.3)</w:t>
      </w:r>
    </w:p>
    <w:p>
      <w:r>
        <w:t>Dans le cadre d’un contrat passé directement avec l’opérateur d’AMO, le syndicat de copropriétaires peut se voir attribuer une aide de l'Anah.</w:t>
      </w:r>
    </w:p>
    <w:p>
      <w:r>
        <w:t>Cette aide peut être attribuée au taux maximum de 50 % applicable à un montant maximal de dépenses subventionnables (avec montant plancher de subvention de 3 000 € par copropriété).</w:t>
      </w:r>
    </w:p>
    <w:p>
      <w:r>
        <w:t>Prestation d'AMO</w:t>
      </w:r>
    </w:p>
    <w:p>
      <w:r>
        <w:t>Copropriété de 20 logements ou moins</w:t>
      </w:r>
    </w:p>
    <w:p>
      <w:r>
        <w:t>Contrat passé directement avec l’opérateur AMO</w:t>
      </w:r>
    </w:p>
    <w:p>
      <w:r>
        <w:t>Jusqu’à 1.000 € / logement</w:t>
      </w:r>
    </w:p>
    <w:p>
      <w:r>
        <w:t>Intégré dans le cadre d’un dispositif d’ingénierie d’une collectivité</w:t>
      </w:r>
    </w:p>
    <w:p>
      <w:r>
        <w:t>Gratuit</w:t>
      </w:r>
    </w:p>
    <w:p>
      <w:r>
        <w:t>À savoir : La demande d’aide relative aux prestations d’AMO peut être déposée antérieurement à celle relative aux travaux</w:t>
      </w:r>
    </w:p>
    <w:p>
      <w:pPr>
        <w:pStyle w:val="Heading2"/>
      </w:pPr>
      <w:r>
        <w:t>Approfondissez votre expertise dans le logement et l’habitat</w:t>
      </w:r>
    </w:p>
    <w:p>
      <w:r>
        <w:t>Accédez à nos autres articles spécialisés, éclairages et études pour rester à jour sur la réglementation, les dispositifs et les évolutions du logement et de l’habitat.</w:t>
      </w:r>
    </w:p>
    <w:p>
      <w:pPr>
        <w:pStyle w:val="Heading1"/>
      </w:pPr>
      <w:r>
        <w:t>PTZ : offres de prêt émises à compter du 1er avril 2025</w:t>
      </w:r>
    </w:p>
    <w:p>
      <w:r>
        <w:rPr>
          <w:i/>
        </w:rPr>
        <w:t>https://www.anil.org/aj-offres-pret-ptz-2025/</w:t>
      </w:r>
    </w:p>
    <w:p>
      <w:r>
        <w:t>N° 2025-08 / À jour au 1 er avril 2025 CCH : L.31-10-2 à L.31-10-14; D.31-10-2 à D.31-10-12 et D.321-13 / CGI : art. 244 quater V / Loi de finance pour 2025 : art. 90 / Décret n° 2025-299 du 29.3.25 / Arrêté du 30.12.10 modifié par l’ arrêté du 2.4.24</w:t>
      </w:r>
    </w:p>
    <w:p>
      <w:r>
        <w:t>Le Prêt à taux zéro (PTZ) est un dispositif de soutien à l'accession à la propriété. Il permet à des ménages à revenus modestes et intermédiaires d'acquérir leur première résidence principale; il est accordé sous conditions de ressources.</w:t>
      </w:r>
    </w:p>
    <w:p>
      <w:r>
        <w:t>La loi de finances pour 2024 avait notamment prévu le recentrage du PTZ “neuf” vers les projets en habitat collectif situés en zones tendues, sauf exceptions (art. 71) (cf. analyse juridique n°2023-18).</w:t>
      </w:r>
    </w:p>
    <w:p>
      <w:r>
        <w:t>La loi de finance pour 2025 a toutefois supprimé ces exigences de localisation (géographique et en habitat collectif) à compter du 1 er avril 2025.</w:t>
      </w:r>
    </w:p>
    <w:p>
      <w:r>
        <w:t>Les conditions d’éligibilité et les caractéristiques du PTZ sont fixées chaque année par décret.</w:t>
      </w:r>
    </w:p>
    <w:p>
      <w:r>
        <w:t>Le décret du 29 mars 2025 prévoit la révision de la quotité de prêt accordée pour l’acquisition d’un logement individuel neuf et la clarification des conditions d’ouverture du prêt aux acquéreurs d’un droit de propriété temporaire via un bail emphytéotique.</w:t>
      </w:r>
    </w:p>
    <w:p>
      <w:r>
        <w:t>Par ailleurs, le décret du 19 mars 2025 permet le cumul du PTZ avec une aide à la pierre de l'Anah (décret n° 2025-249 du 19.3.25).</w:t>
      </w:r>
    </w:p>
    <w:p>
      <w:r>
        <w:t>Le PTZ concerne l’ensemble du territoire (hexagone et outre-mer). En outre-mer, le PTZ peut être mobilisé en Guadeloupe, en Guyane, en Martinique et à La Réunion.</w:t>
      </w:r>
    </w:p>
    <w:p>
      <w:r>
        <w:t>À noter Pour la période du 1 er janvier au 31 mars 2025, les conditions de distribution du PTZ sont identiques à celles applicables en 2024 (cf. Analyse juridique n° 2024-12).</w:t>
      </w:r>
    </w:p>
    <w:p>
      <w:r>
        <w:t>À noter</w:t>
      </w:r>
    </w:p>
    <w:p>
      <w:r>
        <w:t>Pour la période du 1 er janvier au 31 mars 2025, les conditions de distribution du PTZ sont identiques à celles applicables en 2024 (cf. Analyse juridique n° 2024-12).</w:t>
      </w:r>
    </w:p>
    <w:p>
      <w:pPr>
        <w:pStyle w:val="Heading2"/>
      </w:pPr>
      <w:r>
        <w:t>Opérations élibibles au PTZ</w:t>
      </w:r>
    </w:p>
    <w:p>
      <w:r>
        <w:t>Le PTZ peut être délivré pour l’acquisition d’un logement neuf ou ancien, en fonction du type d’opération et de la situation géographique du bien.</w:t>
      </w:r>
    </w:p>
    <w:p>
      <w:pPr>
        <w:pStyle w:val="Heading2"/>
      </w:pPr>
      <w:r>
        <w:t>Achat ou construction d’un logement neuf</w:t>
      </w:r>
    </w:p>
    <w:p>
      <w:r>
        <w:t>(CCH : L.31-10-2 et D.31-10-2)</w:t>
      </w:r>
    </w:p>
    <w:p>
      <w:r>
        <w:t>Un logement est considéré comme neuf, au sens de la réglementation PTZ, lorsque l’acquéreur est son premier occupant.</w:t>
      </w:r>
    </w:p>
    <w:p>
      <w:r>
        <w:t>Le PTZ peut être délivré pour l’acquisition d’un logement neuf, en habitat collectif ou en habitat individuel, notamment dans le cadre d’une Vente en l’état futur d’achèvement (VEFA) ou d’un contrat de construction de maison individuelle (CCMI). La localisation d’un projet d’acquisition d’un logement neuf n’est pas un critère d’éligibilité.</w:t>
      </w:r>
    </w:p>
    <w:p>
      <w:r>
        <w:t>L’acquisition d’un logement neuf peut aussi avoir lieu dans le cadre :</w:t>
      </w:r>
    </w:p>
    <w:p>
      <w:r>
        <w:t>d’un contrat de location-accession;</w:t>
      </w:r>
    </w:p>
    <w:p>
      <w:r>
        <w:t>d'un Bail réel solidaire (BRS);</w:t>
      </w:r>
    </w:p>
    <w:p>
      <w:r>
        <w:t>d’un programme d’accession sociale bénéficiant d’un taux réduit de TVA (au sens CGI : art. 278 sexies, III, 2°) : dans ou à proximité d’un quartier faisant l’objet d’une convention de rénovation urbaine; dans un quartier prioritaire de la politique de la ville.</w:t>
      </w:r>
    </w:p>
    <w:p>
      <w:r>
        <w:t>dans ou à proximité d’un quartier faisant l’objet d’une convention de rénovation urbaine;</w:t>
      </w:r>
    </w:p>
    <w:p>
      <w:r>
        <w:t>dans un quartier prioritaire de la politique de la ville.</w:t>
      </w:r>
    </w:p>
    <w:p>
      <w:r>
        <w:t>Le PTZ « neuf » peut également être délivré dans le cadre de :</w:t>
      </w:r>
    </w:p>
    <w:p>
      <w:r>
        <w:t>l’acquisition ou l’aménagement de locaux non destinés à l’habitation (bureau ou local commercial par exemple) dans le but de les aménager à usage de logement;</w:t>
      </w:r>
    </w:p>
    <w:p>
      <w:r>
        <w:t>l’acquisition d’un logement dans lequel ont été ou seront effectués des travaux d’envergure, définis comme ceux rendant à l’état neuf au sens de la TVA (CGI : art. 257, I,2,2°);</w:t>
      </w:r>
    </w:p>
    <w:p>
      <w:r>
        <w:t>la souscription d’un bail emphytéotique, dès lors qu'il prévoit une clause donnant à l'emprunteur la possibilité d'acquérir la propriété du logement;</w:t>
      </w:r>
    </w:p>
    <w:p>
      <w:r>
        <w:t>la souscription d’un bail à construction dès lors qu'il prévoit une clause de transfert à terme de la propriété du terrain à l'emprunteur.</w:t>
      </w:r>
    </w:p>
    <w:p>
      <w:r>
        <w:t>Pour mémoire, pour les prêts émis entre le 1 er avril 2024 et le 31 mars 2025, le PTZ permettait de financer les projets d’achat en habitat collectif situés en zones tendues, sauf exceptions.</w:t>
      </w:r>
    </w:p>
    <w:p>
      <w:r>
        <w:t>Cas particulier des programmes de location - accession financés dans le cadre d’un PSLA</w:t>
      </w:r>
    </w:p>
    <w:p>
      <w:r>
        <w:t>Lorsque le programme de location - accession est financé grâce à un Prêt social de location - accession (PSLA) (CCH : D.331-76-5-1), le logement peut être considéré comme neuf lorsque l'emprunteur est le deuxième occupant à condition que :</w:t>
      </w:r>
    </w:p>
    <w:p>
      <w:r>
        <w:t>le premier occupant ait quitté le logement moins de six mois après être entré dans les lieux;</w:t>
      </w:r>
    </w:p>
    <w:p>
      <w:r>
        <w:t>le bien ait moins de cinq ans à la date d'entrée dans les lieux du deuxième occupant.</w:t>
      </w:r>
    </w:p>
    <w:p>
      <w:pPr>
        <w:pStyle w:val="Heading2"/>
      </w:pPr>
      <w:r>
        <w:t>Achat d’un logement ancien</w:t>
      </w:r>
    </w:p>
    <w:p>
      <w:r>
        <w:t>Seules certaines opérations ouvrent droit au PTZ “ancien”. Il s’agit de l’acquisition :</w:t>
      </w:r>
    </w:p>
    <w:p>
      <w:r>
        <w:t>d’un logement ancien, situé en zone B2 ou C, à condition que : des travaux d’amélioration y soient réalisés pour un montant au moins égal à 25 % du coût total de l’opération; le bien respecte un seuil de performance énergétique avant ou après travaux;</w:t>
      </w:r>
    </w:p>
    <w:p>
      <w:r>
        <w:t>des travaux d’amélioration y soient réalisés pour un montant au moins égal à 25 % du coût total de l’opération;</w:t>
      </w:r>
    </w:p>
    <w:p>
      <w:r>
        <w:t>le bien respecte un seuil de performance énergétique avant ou après travaux;</w:t>
      </w:r>
    </w:p>
    <w:p>
      <w:r>
        <w:t>d’un logement ancien du parc social (sous conditions, cf. ci-dessous).</w:t>
      </w:r>
    </w:p>
    <w:p>
      <w:r>
        <w:t>Cette acquisition peut avoir lieu dans le cadre :</w:t>
      </w:r>
    </w:p>
    <w:p>
      <w:r>
        <w:t>d’une Vente d’immeuble à rénover (VIR);</w:t>
      </w:r>
    </w:p>
    <w:p>
      <w:r>
        <w:t>d’un bail emphytéotique, dès lors qu'il prévoit une clause donnant à l'emprunteur la possibilité d'acquérir la propriété du logement;</w:t>
      </w:r>
    </w:p>
    <w:p>
      <w:r>
        <w:t>d’un bail à construction dès lors qu'il prévoit une clause de transfert à terme de la propriété du terrain à l'emprunteur.</w:t>
      </w:r>
    </w:p>
    <w:p>
      <w:r>
        <w:t>Localisation du bien</w:t>
      </w:r>
    </w:p>
    <w:p>
      <w:r>
        <w:t>(CCH : L.31-10-2)</w:t>
      </w:r>
    </w:p>
    <w:p>
      <w:r>
        <w:t>Les opérations d’acquisition dans l’ancien (hors vente du parc social) sont soumises à une condition de localisation : elles doivent être situées dans une zone géographique ne se "caractérisant pas par un déséquilibre entre l’offre et la demande de logements entraînant des difficultés d’accès au logement dans le parc résidentiel existant" correspondant aux zones B2 et C de l’arrêté zonage du 1 er août 2014 (modifié par l’ arrêté du 2.10.23).</w:t>
      </w:r>
    </w:p>
    <w:p>
      <w:r>
        <w:t>Réalisation de travaux d’amélioration</w:t>
      </w:r>
    </w:p>
    <w:p>
      <w:r>
        <w:t>(CCH : L.31.10.2 et D.31.10.2 III et IV, arrêté du 30.12.10 modifié)</w:t>
      </w:r>
    </w:p>
    <w:p>
      <w:r>
        <w:t>Pour que l’achat d’un logement ancien soit éligible au PTZ, il doit être accompagné d’une quotité minimale de travaux d'amélioration du bien.</w:t>
      </w:r>
    </w:p>
    <w:p>
      <w:r>
        <w:t>Cette quotité est fixée à 25 % du coût total de l’opération (incluant les dits travaux et correspondant à 1/3 du prix d’acquisition seule hors frais de notaire majoré, le cas échéant des frais de négociation à votre charge).</w:t>
      </w:r>
    </w:p>
    <w:p>
      <w:r>
        <w:t>Les travaux doivent être réalisés dans un délai de 3 ans à compter de la date d’émission de l’offre de prêt (CCH : L.31-10-3, V). Le délai peut être allongé sur demande motivée déposée auprès de l'établissement de crédit, sous conditions (arrêté du 29.6.20).</w:t>
      </w:r>
    </w:p>
    <w:p>
      <w:r>
        <w:t>Notion de travaux d’amélioration</w:t>
      </w:r>
    </w:p>
    <w:p>
      <w:r>
        <w:t>Ils correspondent à tous travaux ayant pour objet la création de surfaces habitables nouvelles ou de surfaces annexes (au sens de l’ arrêté du 30.12.10), la modernisation, l’assainissement ou l’aménagement des surfaces habitables ou des surfaces annexes ainsi que les travaux destinés à réaliser des économies d’énergie, à l’exception de ceux financés à l’aide d’un éco-Prêt à taux zéro (pour en savoir plus sur l’éco- PTZ, cf. Analyse juridique n° 2024-13), ou par un prêt avance mutation à taux zéro.</w:t>
      </w:r>
    </w:p>
    <w:p>
      <w:r>
        <w:t>Notion de “coût total de l’opération”</w:t>
      </w:r>
    </w:p>
    <w:p>
      <w:r>
        <w:t>(CCH : L.31-10-10 et D.31-10-8)</w:t>
      </w:r>
    </w:p>
    <w:p>
      <w:r>
        <w:t>Dans le cadre de la réglementation PTZ, le coût total de l’opération comprend :</w:t>
      </w:r>
    </w:p>
    <w:p>
      <w:r>
        <w:t>la charge foncière ou la charge immobilière;</w:t>
      </w:r>
    </w:p>
    <w:p>
      <w:r>
        <w:t>les honoraires de géomètre et les taxes afférentes (à l'exclusion des frais d'acte notarié et des droits d'enregistrement pour les terrains à bâtir ou les immeubles anciens);</w:t>
      </w:r>
    </w:p>
    <w:p>
      <w:r>
        <w:t>les coûts d'aménagement et de viabilisation du terrain et les honoraires afférents;</w:t>
      </w:r>
    </w:p>
    <w:p>
      <w:r>
        <w:t>les honoraires de négociation restant, le cas échéant, à la charge de l'acquéreur;</w:t>
      </w:r>
    </w:p>
    <w:p>
      <w:r>
        <w:t>les frais relatifs à l'assurance de responsabilité décennale ou à l'assurance de dommages-ouvrages;</w:t>
      </w:r>
    </w:p>
    <w:p>
      <w:r>
        <w:t>la taxe d'aménagement;</w:t>
      </w:r>
    </w:p>
    <w:p>
      <w:r>
        <w:t>le coût des travaux, y compris les honoraires liés à leur réalisation ou leur certification, à l'exception : du coût des travaux portant sur l’installation d’un dispositif de chauffage fonctionnant aux énergies fossiles; des éventuels montants financés au moyen d’un éco- PTZ; des éventuels montants financés au moyen d’un prêt avance mutation à taux zéro.</w:t>
      </w:r>
    </w:p>
    <w:p>
      <w:r>
        <w:t>du coût des travaux portant sur l’installation d’un dispositif de chauffage fonctionnant aux énergies fossiles;</w:t>
      </w:r>
    </w:p>
    <w:p>
      <w:r>
        <w:t>des éventuels montants financés au moyen d’un éco- PTZ;</w:t>
      </w:r>
    </w:p>
    <w:p>
      <w:r>
        <w:t>des éventuels montants financés au moyen d’un prêt avance mutation à taux zéro.</w:t>
      </w:r>
    </w:p>
    <w:p>
      <w:r>
        <w:t>Cas particulier des programmes de location-accession ou des VIR</w:t>
      </w:r>
    </w:p>
    <w:p>
      <w:r>
        <w:t>(CCH : D.31-10-2 / arrêté du 30.12.10 modifié)</w:t>
      </w:r>
    </w:p>
    <w:p>
      <w:r>
        <w:t>Lorsque la vente a lieu dans le cadre d’une opération de location-accession, les travaux d’amélioration peuvent être entrepris par l’acquéreur ou par le vendeur.</w:t>
      </w:r>
    </w:p>
    <w:p>
      <w:r>
        <w:t>Dans le cadre d’une VIR, le vendeur s’engage à réaliser des travaux sur le bien vendu.</w:t>
      </w:r>
    </w:p>
    <w:p>
      <w:r>
        <w:t>Pour justifier du programme de travaux d’amélioration, l’acquéreur doit fournir à l’établissement de crédit une attestation sur l’honneur conforme à un modèle (cf. Annexe XVI de l’arrêté du 30.12.10 modifiée) et une attestation du vendeur (cf. Annexe XV modifiée) ainsi que, le cas échéant, l’ensemble des devis permettant de justifier du montant prévisionnel des travaux qu’il va réaliser concomitamment à l’acquisition.</w:t>
      </w:r>
    </w:p>
    <w:p>
      <w:r>
        <w:t>Condition de performance énergétique</w:t>
      </w:r>
    </w:p>
    <w:p>
      <w:r>
        <w:t>(CCH : D.32-10-2 / arrêté du 30.12.10 modifié par l’arrêté du 28.4.22)</w:t>
      </w:r>
    </w:p>
    <w:p>
      <w:r>
        <w:t>Le logement acquis doit respecter, avant ou après travaux, un certain niveau de performance énergétique. L’emprunteur doit justifier que le logement respecte, soit :</w:t>
      </w:r>
    </w:p>
    <w:p>
      <w:r>
        <w:t>un niveau de performance minimal avant ou après travaux correspondant à la classe D (au sens de CCH : L.173-1-1), justifié par la production d’un DPE ou d’une évaluation énergétique (conformes à l’arrêté du 31.3.21);</w:t>
      </w:r>
    </w:p>
    <w:p>
      <w:r>
        <w:t>Achat d’un logement du parc social</w:t>
      </w:r>
    </w:p>
    <w:p>
      <w:r>
        <w:t>(CCH : L.31-10-2 et L.31-10-3)</w:t>
      </w:r>
    </w:p>
    <w:p>
      <w:r>
        <w:t>Sont considérés comme “vente d’un logement du parc social” les ventes des logements appartenant à un organisme HLM (offices publics de l'habitat, sociétés anonymes d'habitations à loyer modéré, sociétés anonymes coopératives de production et sociétés anonymes coopératives d'intérêt collectif d'habitations à loyer modéré, fondations d'habitations à loyer modéré, sociétés de vente d’ HLM) ou à une société d’économie mixte. Dans ce dernier cas, le logement doit faire l’objet d’une convention APL (CCH : L.351.2). Il peut s’agir (CCH : L.443-11, II et III) de l’acquisition :</w:t>
      </w:r>
    </w:p>
    <w:p>
      <w:r>
        <w:t>du logement qu’il occupe par le locataire en titre ou, sur sa demande, son conjoint, ou ses ascendants ou descendants (sous conditions de ressources PLS);</w:t>
      </w:r>
    </w:p>
    <w:p>
      <w:r>
        <w:t>d’un logement vacant par : le locataire d’un logement appartenant à un bailleur social disposant de patrimoine dans le département ou un gardien d’immeuble employé par ce bailleur (sous conditions de ressources PLI + 11%); toute personne physique (sous conditions de ressources PLI + 11%).</w:t>
      </w:r>
    </w:p>
    <w:p>
      <w:r>
        <w:t>le locataire d’un logement appartenant à un bailleur social disposant de patrimoine dans le département ou un gardien d’immeuble employé par ce bailleur (sous conditions de ressources PLI + 11%);</w:t>
      </w:r>
    </w:p>
    <w:p>
      <w:r>
        <w:t>toute personne physique (sous conditions de ressources PLI + 11%).</w:t>
      </w:r>
    </w:p>
    <w:p>
      <w:r>
        <w:t>Nota bene : le compromis de vente fourni à l’établissement prêteur permet de vérifier que le respect de ces conditions (arrêté du 30.12.10). L’organisme vendeur doit par ailleurs fournir une attestation indiquant le respect des plafonds de ressources par l’acquéreur.</w:t>
      </w:r>
    </w:p>
    <w:p>
      <w:pPr>
        <w:pStyle w:val="Heading2"/>
      </w:pPr>
      <w:r>
        <w:t>Condition de primo-accession</w:t>
      </w:r>
    </w:p>
    <w:p>
      <w:r>
        <w:t>(CCH : L.31-10-3 et D.31-10-3)</w:t>
      </w:r>
    </w:p>
    <w:p>
      <w:r>
        <w:t>L’emprunteur (et chacun des co-emprunteurs, le cas échéant) ne doit pas avoir été propriétaire de sa résidence principale ou ne pas avoir acquis les droits réels immobiliers de sa résidence principale dans le cadre d’un bail réel immobilier, au cours des deux dernières années précédant l’offre de prêt.</w:t>
      </w:r>
    </w:p>
    <w:p>
      <w:r>
        <w:t>La condition de primo-accession s’applique aux bénéficiaires du PTZ (emprunteurs et co-emprunteurs du bien financé) et non aux personnes destinées à occuper le logement financé.</w:t>
      </w:r>
    </w:p>
    <w:p>
      <w:r>
        <w:t>Cette condition n’est pas exigée lorsque le bénéficiaire du prêt ou l’une des personnes destinées à occuper le logement :</w:t>
      </w:r>
    </w:p>
    <w:p>
      <w:r>
        <w:t>est titulaire d’une carte "mobilité inclusion" comportant la mention "invalidité" ou d’une carte d’invalidité (CASF : L.241-3, dans sa rédaction antérieure au 1.1.17);</w:t>
      </w:r>
    </w:p>
    <w:p>
      <w:r>
        <w:t>perçoit une pension d’invalidité attribuée en raison de l’incapacité à exercer une profession quelconque (au sens de CSS : L.341-4);</w:t>
      </w:r>
    </w:p>
    <w:p>
      <w:r>
        <w:t>bénéficie d'une Allocation adulte handicapé (AAH) ou d'une Allocation d'éducation de l’enfant handicapé (AAEH) (CSS : L.821-1 à L.821-8 et L.541-1 à L.541-3);</w:t>
      </w:r>
    </w:p>
    <w:p>
      <w:r>
        <w:t>est victime d'une catastrophe ayant conduit à rendre inhabitable de manière définitive sa résidence principale (CCH : D.31-10-3).</w:t>
      </w:r>
    </w:p>
    <w:p>
      <w:pPr>
        <w:pStyle w:val="Heading2"/>
      </w:pPr>
      <w:r>
        <w:t>Plafonds de ressources</w:t>
      </w:r>
    </w:p>
    <w:p>
      <w:r>
        <w:t>(CCH : L.31-10-3, L.31-10-4 et D.31-10-3-1, D.31-10-3-2)</w:t>
      </w:r>
    </w:p>
    <w:p>
      <w:r>
        <w:t>À la date d’émission de l’offre de prêt, l’emprunteur doit justifier d’un montant total de ressources inférieur (ou égal) aux plafonds suivants (fonction de la localisation du logement).</w:t>
      </w:r>
    </w:p>
    <w:p>
      <w:r>
        <w:t>Nota bene : ces plafonds s’appliquent également aux PAS.</w:t>
      </w:r>
    </w:p>
    <w:p>
      <w:r>
        <w:t>Nombre de personnes destinées à occuper le logement</w:t>
      </w:r>
    </w:p>
    <w:p>
      <w:r>
        <w:t>Zone A (*)</w:t>
      </w:r>
    </w:p>
    <w:p>
      <w:r>
        <w:t>Zone B1</w:t>
      </w:r>
    </w:p>
    <w:p>
      <w:r>
        <w:t>Zone B2</w:t>
      </w:r>
    </w:p>
    <w:p>
      <w:r>
        <w:t>Zone C</w:t>
      </w:r>
    </w:p>
    <w:p>
      <w:r>
        <w:t>49 000 €</w:t>
      </w:r>
    </w:p>
    <w:p>
      <w:r>
        <w:t>34 500 €</w:t>
      </w:r>
    </w:p>
    <w:p>
      <w:r>
        <w:t>31 500 €</w:t>
      </w:r>
    </w:p>
    <w:p>
      <w:r>
        <w:t>28 500 €</w:t>
      </w:r>
    </w:p>
    <w:p>
      <w:r>
        <w:t>73 500 €</w:t>
      </w:r>
    </w:p>
    <w:p>
      <w:r>
        <w:t>51 750 €</w:t>
      </w:r>
    </w:p>
    <w:p>
      <w:r>
        <w:t>47 250 €</w:t>
      </w:r>
    </w:p>
    <w:p>
      <w:r>
        <w:t>42 750 €</w:t>
      </w:r>
    </w:p>
    <w:p>
      <w:r>
        <w:t>88.200 €</w:t>
      </w:r>
    </w:p>
    <w:p>
      <w:r>
        <w:t>62.100 €</w:t>
      </w:r>
    </w:p>
    <w:p>
      <w:r>
        <w:t>56.700 €</w:t>
      </w:r>
    </w:p>
    <w:p>
      <w:r>
        <w:t>51.300 €</w:t>
      </w:r>
    </w:p>
    <w:p>
      <w:r>
        <w:t>102.900 €</w:t>
      </w:r>
    </w:p>
    <w:p>
      <w:r>
        <w:t>72.450 €</w:t>
      </w:r>
    </w:p>
    <w:p>
      <w:r>
        <w:t>66.150 €</w:t>
      </w:r>
    </w:p>
    <w:p>
      <w:r>
        <w:t>59.850 €</w:t>
      </w:r>
    </w:p>
    <w:p>
      <w:r>
        <w:t>117.600 €</w:t>
      </w:r>
    </w:p>
    <w:p>
      <w:r>
        <w:t>82.800 €</w:t>
      </w:r>
    </w:p>
    <w:p>
      <w:r>
        <w:t>75.600 €</w:t>
      </w:r>
    </w:p>
    <w:p>
      <w:r>
        <w:t>68.400 €</w:t>
      </w:r>
    </w:p>
    <w:p>
      <w:r>
        <w:t>132.300 €</w:t>
      </w:r>
    </w:p>
    <w:p>
      <w:r>
        <w:t>93.150 €</w:t>
      </w:r>
    </w:p>
    <w:p>
      <w:r>
        <w:t>85.050 €</w:t>
      </w:r>
    </w:p>
    <w:p>
      <w:r>
        <w:t>76.950 €</w:t>
      </w:r>
    </w:p>
    <w:p>
      <w:r>
        <w:t>147.000 €</w:t>
      </w:r>
    </w:p>
    <w:p>
      <w:r>
        <w:t>103.500 €</w:t>
      </w:r>
    </w:p>
    <w:p>
      <w:r>
        <w:t>94.500 €</w:t>
      </w:r>
    </w:p>
    <w:p>
      <w:r>
        <w:t>85.500 €</w:t>
      </w:r>
    </w:p>
    <w:p>
      <w:r>
        <w:t>8 et plus</w:t>
      </w:r>
    </w:p>
    <w:p>
      <w:r>
        <w:t>161.700 €</w:t>
      </w:r>
    </w:p>
    <w:p>
      <w:r>
        <w:t>113.850 €</w:t>
      </w:r>
    </w:p>
    <w:p>
      <w:r>
        <w:t>103.950 €</w:t>
      </w:r>
    </w:p>
    <w:p>
      <w:r>
        <w:t>94.050 €</w:t>
      </w:r>
    </w:p>
    <w:p>
      <w:r>
        <w:t>(*) - Le classement des communes dans les zones A, B ou C résulte de l’ arrêté du 1 er août 2014, modifié par l' arrêté du 2 octobre 2023.</w:t>
      </w:r>
    </w:p>
    <w:p>
      <w:r>
        <w:t>Le montant total des ressources pris en compte correspond au plus élevé des deux montants suivants :</w:t>
      </w:r>
    </w:p>
    <w:p>
      <w:r>
        <w:t>somme des revenus fiscaux de référence de l’ensemble des personnes qui sont destinées à occuper le logement établi au titre de l’année n-2 (avis d’imposition 2023 portant sur les revenus 2022 pour une offre de prêt émise en 2024). Le montant des ressources à prendre en compte s'entend du revenu fiscal de référence de l'emprunteur, le cas échéant corrigé, établi au titre de l’année n-2 auquel est ajouté le cas échéant celui ou ceux de la ou des autres personnes destinées à occuper le logement financé avec le prêt aidé par l’État à titre de résidence principale et qui ne sont pas rattachées au foyer fiscal de l'emprunteur;</w:t>
      </w:r>
    </w:p>
    <w:p>
      <w:r>
        <w:t>"revenu plancher" : coût total de l’opération divisé par neuf. L’utilisation de ce revenu plancher vise à ne pas accorder un avantage excessif à des ménages dont les ressources ont fortement augmenté entre l’année de référence et la demande de prêt.</w:t>
      </w:r>
    </w:p>
    <w:p>
      <w:pPr>
        <w:pStyle w:val="Heading2"/>
      </w:pPr>
      <w:r>
        <w:t>Condition d’occupation du logement à titre de résidence principale</w:t>
      </w:r>
    </w:p>
    <w:p>
      <w:r>
        <w:t>(CCH : L.31-10-6 et D.31-10-6)</w:t>
      </w:r>
    </w:p>
    <w:p>
      <w:r>
        <w:t>Principe</w:t>
      </w:r>
    </w:p>
    <w:p>
      <w:r>
        <w:t>Le logement financé à l’aide d’un PTZ doit être occupé à titre de résidence principale (c’est-à-dire au moins huit mois par an) par l’emprunteur et l’ensemble des personnes destinées à occuper le logement pendant une durée minimale de six ans (sauf remboursement anticipé du prêt intervenant à l’intérieur de ce délai), à compter du premier déblocage de fonds.</w:t>
      </w:r>
    </w:p>
    <w:p>
      <w:r>
        <w:t>Une exception à cette obligation est prévue :</w:t>
      </w:r>
    </w:p>
    <w:p>
      <w:r>
        <w:t>en cas de force majeure;</w:t>
      </w:r>
    </w:p>
    <w:p>
      <w:r>
        <w:t>pour raison de santé (hospitalisation temporaire par exemple);</w:t>
      </w:r>
    </w:p>
    <w:p>
      <w:r>
        <w:t>en cas d’obligation liée à l’activité professionnelle, telle que : une obligation de déplacements réguliers hors du logement financé; une nécessité absolue de service découlant de dispositions statutaires ou obligation figurant dans le contrat de travail contraignant l’emprunteur à résider dans un logement autre que le logement financé; l’éloignement entre le logement financé et le lieu de l’activité, dans la limite d’une durée de trois ans lorsque le logement n’est pas occupé par l’une des personnes du ménage.</w:t>
      </w:r>
    </w:p>
    <w:p>
      <w:r>
        <w:t>une obligation de déplacements réguliers hors du logement financé;</w:t>
      </w:r>
    </w:p>
    <w:p>
      <w:r>
        <w:t>une nécessité absolue de service découlant de dispositions statutaires ou obligation figurant dans le contrat de travail contraignant l’emprunteur à résider dans un logement autre que le logement financé;</w:t>
      </w:r>
    </w:p>
    <w:p>
      <w:r>
        <w:t>l’éloignement entre le logement financé et le lieu de l’activité, dans la limite d’une durée de trois ans lorsque le logement n’est pas occupé par l’une des personnes du ménage.</w:t>
      </w:r>
    </w:p>
    <w:p>
      <w:r>
        <w:t>Le logement ne peut être ni affecté à la location saisonnière ou meublée, ni utilisé comme résidence secondaire, ni occupé à titre d’accessoire d’un contrat de travail, ni détruit sans qu’il soit procédé à sa reconstruction dans un délai de quatre ans à compter de la date du sinistre.</w:t>
      </w:r>
    </w:p>
    <w:p>
      <w:r>
        <w:t>Le logement peut être utilisé par l’emprunteur ou l’un des occupants du logement à titre accessoire pour un usage commercial ou professionnel dès lors que la surface affectée à cette activité n’excède pas 15 % la surface financée initialement par le prêt.</w:t>
      </w:r>
    </w:p>
    <w:p>
      <w:r>
        <w:t>Passé le délai de six ans, l’emprunteur sera libre de l’usage du logement financé.</w:t>
      </w:r>
    </w:p>
    <w:p>
      <w:r>
        <w:t>Dérogation : mise en location du logement</w:t>
      </w:r>
    </w:p>
    <w:p>
      <w:r>
        <w:t>L’emprunteur a la possibilité d’acheter le logement afin de l’occuper après son départ à la retraite. Dans cette situation, il dispose d’un délai de six ans pour occuper le logement à titre de résidence principale. Pendant ce délai, il doit impérativement mettre le logement en location.</w:t>
      </w:r>
    </w:p>
    <w:p>
      <w:r>
        <w:t>Par ailleurs, au cours des six années suivant le déblocage du prêt, le logement peut, à titre dérogatoire, être mis en location lorsque l’emprunteur est appelé à quitter sa résidence du fait de la survenance de l’un des événements suivants:</w:t>
      </w:r>
    </w:p>
    <w:p>
      <w:r>
        <w:t>mobilité professionnelle entraînant un trajet d’au moins 50 km entre le nouveau lieu de travail et le logement financé (ou un temps de trajet aller au moins égal à 1h30);</w:t>
      </w:r>
    </w:p>
    <w:p>
      <w:r>
        <w:t>décès</w:t>
      </w:r>
    </w:p>
    <w:p>
      <w:r>
        <w:t>divorce, dissolution d’un PACS;</w:t>
      </w:r>
    </w:p>
    <w:p>
      <w:r>
        <w:t>invalidité ou incapacité reconnue par la délivrance d’une carte d’invalidité par la commission des droits et de l’autonomie des personnes handicapées;</w:t>
      </w:r>
    </w:p>
    <w:p>
      <w:r>
        <w:t>chômage d’une durée supérieure à un an attestée par l’inscription à Pôle emploi.</w:t>
      </w:r>
    </w:p>
    <w:p>
      <w:r>
        <w:t>Les conditions de mise en location du logement sont encadrées. Le logement doit être loué vide et occupé à titre de résidence principale par le locataire. De plus, des plafonds de loyer et de ressources du locataire doivent être respectés (correspondant aux plafonds PLS).</w:t>
      </w:r>
    </w:p>
    <w:p>
      <w:pPr>
        <w:pStyle w:val="Heading2"/>
      </w:pPr>
      <w:r>
        <w:t>Quotités de prêt</w:t>
      </w:r>
    </w:p>
    <w:p>
      <w:r>
        <w:t>(CCH : L.31-10-9, L.31-10-12 et D.31-10-9)</w:t>
      </w:r>
    </w:p>
    <w:p>
      <w:r>
        <w:t>Le montant du prêt est égal au produit d’une quotité appliquée au montant de l’opération, apprécié dans la limite d’un plafond. La quotité de prêt (hors vente du parc social à ses occupants) est fonction du type d’opération et de sa localisation.</w:t>
      </w:r>
    </w:p>
    <w:p>
      <w:r>
        <w:t>Depuis le 1 er avril 2025, la quotité de prêt est également fixée en fonction de l'appartenance de l’emprunteur à l'une des tranches de ressources suivantes :</w:t>
      </w:r>
    </w:p>
    <w:p>
      <w:r>
        <w:t>Tranche</w:t>
      </w:r>
    </w:p>
    <w:p>
      <w:r>
        <w:t>Zone A</w:t>
      </w:r>
    </w:p>
    <w:p>
      <w:r>
        <w:t>≤ 25.000 €</w:t>
      </w:r>
    </w:p>
    <w:p>
      <w:r>
        <w:t>≤ 21.500 €</w:t>
      </w:r>
    </w:p>
    <w:p>
      <w:r>
        <w:t>≤ 18.000 €</w:t>
      </w:r>
    </w:p>
    <w:p>
      <w:r>
        <w:t>≤ 15.000 €</w:t>
      </w:r>
    </w:p>
    <w:p>
      <w:r>
        <w:t>≤ 31.000 €</w:t>
      </w:r>
    </w:p>
    <w:p>
      <w:r>
        <w:t>≤ 26.000 €</w:t>
      </w:r>
    </w:p>
    <w:p>
      <w:r>
        <w:t>≤ 22.500 €</w:t>
      </w:r>
    </w:p>
    <w:p>
      <w:r>
        <w:t>≤ 19.500 €</w:t>
      </w:r>
    </w:p>
    <w:p>
      <w:r>
        <w:t>≤ 37.000 €</w:t>
      </w:r>
    </w:p>
    <w:p>
      <w:r>
        <w:t>≤ 30.000 €</w:t>
      </w:r>
    </w:p>
    <w:p>
      <w:r>
        <w:t>≤ 27.000 €</w:t>
      </w:r>
    </w:p>
    <w:p>
      <w:r>
        <w:t>≤ 24.000 €</w:t>
      </w:r>
    </w:p>
    <w:p>
      <w:r>
        <w:t>≤ 49. 000 €</w:t>
      </w:r>
    </w:p>
    <w:p>
      <w:r>
        <w:t>≤ 34.500 €</w:t>
      </w:r>
    </w:p>
    <w:p>
      <w:r>
        <w:t>≤ 31.500 €</w:t>
      </w:r>
    </w:p>
    <w:p>
      <w:r>
        <w:t>≤ 28. 500 €</w:t>
      </w:r>
    </w:p>
    <w:p>
      <w:r>
        <w:t>L'appartenance de l’emprunteur à l’une de ces tranches est déterminée en fonction du montant total des ressources des personnes destinées à occuper le logement divisé par un coefficient familial.</w:t>
      </w:r>
    </w:p>
    <w:p>
      <w:r>
        <w:t>Concernant les modalités d’appréciation du montant total des ressources, cf. §. plafonds de ressources.</w:t>
      </w:r>
    </w:p>
    <w:p>
      <w:r>
        <w:t>Les valeurs du coefficient familial sont les suivantes :</w:t>
      </w:r>
    </w:p>
    <w:p>
      <w:r>
        <w:t>Nombre de personnes</w:t>
      </w:r>
    </w:p>
    <w:p>
      <w:r>
        <w:t>Coefficient familial</w:t>
      </w:r>
    </w:p>
    <w:p>
      <w:r>
        <w:t>1,0</w:t>
      </w:r>
    </w:p>
    <w:p>
      <w:r>
        <w:t>1,5</w:t>
      </w:r>
    </w:p>
    <w:p>
      <w:r>
        <w:t>1,8</w:t>
      </w:r>
    </w:p>
    <w:p>
      <w:r>
        <w:t>2,1</w:t>
      </w:r>
    </w:p>
    <w:p>
      <w:r>
        <w:t>2,4</w:t>
      </w:r>
    </w:p>
    <w:p>
      <w:r>
        <w:t>2,7</w:t>
      </w:r>
    </w:p>
    <w:p>
      <w:r>
        <w:t>3,3</w:t>
      </w:r>
    </w:p>
    <w:p>
      <w:r>
        <w:t>La quotité du prêt est fixée en fonction de l’appartenance de l’emprunteur à l’une de ces tranches.</w:t>
      </w:r>
    </w:p>
    <w:p>
      <w:r>
        <w:t>Pour tout type d’acquisition (hors achat d’un logement individuel neuf ou achat d’un logement du parc social), la quotité du prêt est la suivante :</w:t>
      </w:r>
    </w:p>
    <w:p>
      <w:r>
        <w:t>Quotité</w:t>
      </w:r>
    </w:p>
    <w:p>
      <w:r>
        <w:t>50 %</w:t>
      </w:r>
    </w:p>
    <w:p>
      <w:r>
        <w:t>40 %</w:t>
      </w:r>
    </w:p>
    <w:p>
      <w:r>
        <w:t>20 %</w:t>
      </w:r>
    </w:p>
    <w:p>
      <w:r>
        <w:t>Pour l’acquisition d’un logement individuel neuf, la quotité de prêt est de :</w:t>
      </w:r>
    </w:p>
    <w:p>
      <w:r>
        <w:t>30 %</w:t>
      </w:r>
    </w:p>
    <w:p>
      <w:r>
        <w:t>10 %</w:t>
      </w:r>
    </w:p>
    <w:p>
      <w:r>
        <w:t>À noter, cette quotité dérogatoire ne s’applique pas lorsque l’acquisition du logement individuel neuf a lieu dans le cadre :</w:t>
      </w:r>
    </w:p>
    <w:p>
      <w:r>
        <w:t>de l’acquisition ou l’aménagement de locaux non destinés à l’habitation dans le but de les aménager à usage de logement;</w:t>
      </w:r>
    </w:p>
    <w:p>
      <w:r>
        <w:t>d’un contrat de location – accession;</w:t>
      </w:r>
    </w:p>
    <w:p>
      <w:r>
        <w:t>d’un BRS;</w:t>
      </w:r>
    </w:p>
    <w:p>
      <w:r>
        <w:t>d’un programme d’accession sociale bénéficiant d’un taux réduit de TVA (au sens de CGI : art. 278 sexies, III, 2°) : dans ou à proximité d’un quartier faisant l’objet d’une convention de rénovation urbaine; dans un quartier prioritaire de la politique de la ville.</w:t>
      </w:r>
    </w:p>
    <w:p>
      <w:r>
        <w:t>Pour les acquisitions réalisées dans ce cadre, il convient d’appliquer la quotité de prêt applicable à tout type d’opération (cf. ci-dessus).</w:t>
      </w:r>
    </w:p>
    <w:p>
      <w:r>
        <w:t>Pour les opérations portant sur la vente du parc social, la quotité de prêt est fixée à 20 % du coût total d’opération.</w:t>
      </w:r>
    </w:p>
    <w:p>
      <w:r>
        <w:t>Par ailleurs, le montant du PTZ ne peut excéder le montant du ou des autres prêts d’une durée au moins égale à deux ans concourant au financement de l'opération. Par dérogation, lorsque la quotité du prêt est égale à 50 %, le montant du prêt ne peut excéder de plus d'un quart le montant du ou des autres prêts, d'une durée au moins égale à deux ans, concourant au financement de la même opération.</w:t>
      </w:r>
    </w:p>
    <w:p>
      <w:pPr>
        <w:pStyle w:val="Heading2"/>
      </w:pPr>
      <w:r>
        <w:t>Plafonds d’opération pris en compte pour le calcul du PTZ</w:t>
      </w:r>
    </w:p>
    <w:p>
      <w:r>
        <w:t>(CCH : D.31-10-10)</w:t>
      </w:r>
    </w:p>
    <w:p>
      <w:r>
        <w:t>Les plafonds d’opération pris en compte (pour le neuf comme pour l’ancien) pour le calcul du prêt sont les suivants :</w:t>
      </w:r>
    </w:p>
    <w:p>
      <w:r>
        <w:t>150.000 €</w:t>
      </w:r>
    </w:p>
    <w:p>
      <w:r>
        <w:t>135.000 €</w:t>
      </w:r>
    </w:p>
    <w:p>
      <w:r>
        <w:t>110.000 €</w:t>
      </w:r>
    </w:p>
    <w:p>
      <w:r>
        <w:t>100.000 €</w:t>
      </w:r>
    </w:p>
    <w:p>
      <w:r>
        <w:t>225.000 €</w:t>
      </w:r>
    </w:p>
    <w:p>
      <w:r>
        <w:t>202.500 €</w:t>
      </w:r>
    </w:p>
    <w:p>
      <w:r>
        <w:t>165.000 €</w:t>
      </w:r>
    </w:p>
    <w:p>
      <w:r>
        <w:t>270.000 €</w:t>
      </w:r>
    </w:p>
    <w:p>
      <w:r>
        <w:t>243.000 €</w:t>
      </w:r>
    </w:p>
    <w:p>
      <w:r>
        <w:t>198.000 €</w:t>
      </w:r>
    </w:p>
    <w:p>
      <w:r>
        <w:t>180.000 €</w:t>
      </w:r>
    </w:p>
    <w:p>
      <w:r>
        <w:t>315.000 €</w:t>
      </w:r>
    </w:p>
    <w:p>
      <w:r>
        <w:t>283.500 €</w:t>
      </w:r>
    </w:p>
    <w:p>
      <w:r>
        <w:t>231.000 €</w:t>
      </w:r>
    </w:p>
    <w:p>
      <w:r>
        <w:t>210.000 €</w:t>
      </w:r>
    </w:p>
    <w:p>
      <w:r>
        <w:t>5 et plus</w:t>
      </w:r>
    </w:p>
    <w:p>
      <w:r>
        <w:t>360.000 €</w:t>
      </w:r>
    </w:p>
    <w:p>
      <w:r>
        <w:t>324.000 €</w:t>
      </w:r>
    </w:p>
    <w:p>
      <w:r>
        <w:t>264.000 €</w:t>
      </w:r>
    </w:p>
    <w:p>
      <w:r>
        <w:t>240.000 €</w:t>
      </w:r>
    </w:p>
    <w:p>
      <w:pPr>
        <w:pStyle w:val="Heading2"/>
      </w:pPr>
      <w:r>
        <w:t>Conditions de remboursement du prêt</w:t>
      </w:r>
    </w:p>
    <w:p>
      <w:r>
        <w:t>(CCH : D.31-10-11)</w:t>
      </w:r>
    </w:p>
    <w:p>
      <w:r>
        <w:t>Les conditions de remboursement du PTZ dont bénéficie l’emprunteur dépendent de la localisation du logement (zonage A, B1, B2 et C) et des ressources de l’ensemble des personnes destinées à occuper le logement.</w:t>
      </w:r>
    </w:p>
    <w:p>
      <w:r>
        <w:t>Elles sont déterminées en fonction de la tranche de revenus à laquelle l’emprunteur appartient (ressources des personnes destinées à occuper le logement divisé par un coefficient familial, cf §. quotité du prêt).</w:t>
      </w:r>
    </w:p>
    <w:p>
      <w:r>
        <w:t>Le remboursement, par mensualités constantes, peut s’effectuer à l’issue d’une période de différé, c’est-à-dire de report des remboursements, dans les conditions suivantes :</w:t>
      </w:r>
    </w:p>
    <w:p>
      <w:r>
        <w:t>Période de différé</w:t>
      </w:r>
    </w:p>
    <w:p>
      <w:r>
        <w:t>Période de remboursement à l'issue du différé</w:t>
      </w:r>
    </w:p>
    <w:p>
      <w:r>
        <w:t>Capital différé</w:t>
      </w:r>
    </w:p>
    <w:p>
      <w:r>
        <w:t>10 ans</w:t>
      </w:r>
    </w:p>
    <w:p>
      <w:r>
        <w:t>15 ans</w:t>
      </w:r>
    </w:p>
    <w:p>
      <w:r>
        <w:t>100 %</w:t>
      </w:r>
    </w:p>
    <w:p>
      <w:r>
        <w:t>8 ans</w:t>
      </w:r>
    </w:p>
    <w:p>
      <w:r>
        <w:t>12 ans</w:t>
      </w:r>
    </w:p>
    <w:p>
      <w:r>
        <w:t>2 ans</w:t>
      </w:r>
    </w:p>
    <w:p>
      <w:r>
        <w:t>13 ans</w:t>
      </w:r>
    </w:p>
    <w:p>
      <w:r>
        <w:t>Aucune</w:t>
      </w:r>
    </w:p>
    <w:p>
      <w:r>
        <w:t>0 %</w:t>
      </w:r>
    </w:p>
    <w:p>
      <w:r>
        <w:t>(*) - Cette durée ne peut dépasser la plus longue des durées du ou des autres prêts concourant au financement de l’opération. (**) - L’emprunteur peut réduire au moment de l’octroi du prêt cette période de remboursement (dans la limite de deux ans). Le remboursement, par mensualités constantes, du prêt sans intérêt s’effectue en deux périodes; l’emprunteur ne commence à rembourser qu’à l’issue de la période de différé</w:t>
      </w:r>
    </w:p>
    <w:p>
      <w:pPr>
        <w:pStyle w:val="Heading2"/>
      </w:pPr>
      <w:r>
        <w:t>Changement de propriétaire et transfert du prêt</w:t>
      </w:r>
    </w:p>
    <w:p>
      <w:r>
        <w:t>Toute mutation entre vifs (vente ou donation) du logement entraîne le remboursement intégral du capital restant dû au titre du PTZ, au plus tard au moment de l’accomplissement des formalités de publicité foncière de la mutation.</w:t>
      </w:r>
    </w:p>
    <w:p>
      <w:r>
        <w:t>Toutefois, l'emprunteur peut transférer son prêt sur une nouvelle opération éligible au PTZ, à la date du transfert.</w:t>
      </w:r>
    </w:p>
    <w:p>
      <w:r>
        <w:t>Si la demande de transfert du prêt intervient dans les six ans suivant la date du premier déblocage des fonds, la nouvelle acquisition doit respecter les conditions d’attribution du PTZ en vigueur au moment de la demande de transfert.</w:t>
      </w:r>
    </w:p>
    <w:p>
      <w:r>
        <w:t>Au-delà de ce délai de six ans, le transfert de prêt peut se faire sur toute opération d’acquisition ou de construction d’une nouvelle résidence principale (logement neuf ou ancien sans conditions de localisation et/ou de travaux, ou de vente du parc social à ses occupants).</w:t>
      </w:r>
    </w:p>
    <w:p>
      <w:r>
        <w:t>L’établissement de crédit peut refuser le transfert s’il a pour effet de dégrader significativement le niveau de garantie dont il dispose.</w:t>
      </w:r>
    </w:p>
    <w:p>
      <w:pPr>
        <w:pStyle w:val="Heading1"/>
      </w:pPr>
      <w:r>
        <w:t>Prêt travaux d'Action Logement</w:t>
      </w:r>
    </w:p>
    <w:p>
      <w:r>
        <w:rPr>
          <w:i/>
        </w:rPr>
        <w:t>https://www.anil.org/aj-pret-travaux-action-logement/</w:t>
      </w:r>
    </w:p>
    <w:p>
      <w:r>
        <w:t>N°2024-11 / À jour au 12 mars 2025 CCH : L.313-3, L.313-18-1 II, R.313-19-1 III et R.313-20-1 III 1° à 3° (modifié par le décret n° 2019-873 du 21.8.19 : JO du 23.8.19) et directive Action Logement Groupe du 31.1.24</w:t>
      </w:r>
    </w:p>
    <w:p>
      <w:pPr>
        <w:pStyle w:val="Heading2"/>
      </w:pPr>
      <w:r>
        <w:t>Champ d’application territorial</w:t>
      </w:r>
    </w:p>
    <w:p>
      <w:r>
        <w:t>Le dispositif d’aide "Prêt travaux" d’Action Logement s’applique en Hexagone, en Guadeloupe, en Guyane, en Martinique, à La Réunion et à Mayotte.</w:t>
      </w:r>
    </w:p>
    <w:p>
      <w:pPr>
        <w:pStyle w:val="Heading2"/>
      </w:pPr>
      <w:r>
        <w:t>Conditions d’attribution</w:t>
      </w:r>
    </w:p>
    <w:p>
      <w:r>
        <w:t>Le "Prêt travaux" d’Action Logement est accordé sous plusieurs conditions liées :</w:t>
      </w:r>
    </w:p>
    <w:p>
      <w:r>
        <w:t>au statut du bénéficiaire;</w:t>
      </w:r>
    </w:p>
    <w:p>
      <w:r>
        <w:t>à la situation du bénéficiaire;</w:t>
      </w:r>
    </w:p>
    <w:p>
      <w:r>
        <w:t>aux ressources du bénéficiaire;</w:t>
      </w:r>
    </w:p>
    <w:p>
      <w:r>
        <w:t>à l’occupation du logement;</w:t>
      </w:r>
    </w:p>
    <w:p>
      <w:r>
        <w:t>au logement.</w:t>
      </w:r>
    </w:p>
    <w:p>
      <w:pPr>
        <w:pStyle w:val="Heading2"/>
      </w:pPr>
      <w:r>
        <w:t>Conditions relatives au statut du bénéficiaire</w:t>
      </w:r>
    </w:p>
    <w:p>
      <w:r>
        <w:t>Le "Prêt travaux" d’Action Logement est ouvert aux personnes physiques propriétaires occupants.</w:t>
      </w:r>
    </w:p>
    <w:p>
      <w:r>
        <w:t>Le "Prêt travaux" d’Action Logement (prêt travaux pour l’amélioration et prêt travaux pour l’amélioration de la performance énergétique) n’est ouvert aux propriétaires bailleurs qu’au travers du dispositif Louer pour l’emploi.</w:t>
      </w:r>
    </w:p>
    <w:p>
      <w:r>
        <w:t>À savoir</w:t>
      </w:r>
    </w:p>
    <w:p>
      <w:r>
        <w:t>Les Sociétés civiles immobilières (SCI) constituées entre parents et alliés jusqu’au quatrième degré inclus sont assimilées à des personnes physiques.</w:t>
      </w:r>
    </w:p>
    <w:p>
      <w:pPr>
        <w:pStyle w:val="Heading2"/>
      </w:pPr>
      <w:r>
        <w:t>Conditions relatives à la situation du bénéficiaire</w:t>
      </w:r>
    </w:p>
    <w:p>
      <w:r>
        <w:t>Le "Prêt travaux" d’Action Logement est ouvert dès lors que le bénéficiaire est un salarié du secteur privé, quelles que soient son ancienneté et la nature de son contrat de travail (CDI, CDD, etc.). Les préretraités sont éligibles au dispositif car ils sont assimilés à des salariés.</w:t>
      </w:r>
    </w:p>
    <w:p>
      <w:r>
        <w:t>Le "Prêt travaux" d’Action Logement, ne concerne que les salariés des entreprises privées non agricole de 10 salariés et plus.</w:t>
      </w:r>
    </w:p>
    <w:p>
      <w:pPr>
        <w:pStyle w:val="Heading2"/>
      </w:pPr>
      <w:r>
        <w:t>Conditions relatives aux ressources des bénéficiaires</w:t>
      </w:r>
    </w:p>
    <w:p>
      <w:r>
        <w:t>Au moins 80 % des ménages bénéficiaires doivent avoir un Revenu fiscal de référence (RFR) inférieur aux plafonds de ressources applicables au logement intermédiaire (CCH : D.302-27).</w:t>
      </w:r>
    </w:p>
    <w:p>
      <w:r>
        <w:t>Plafonds pour 2025</w:t>
      </w:r>
    </w:p>
    <w:p>
      <w:r>
        <w:t>Catégorie de ménage</w:t>
      </w:r>
    </w:p>
    <w:p>
      <w:r>
        <w:t>Zone A bis (*) (€)</w:t>
      </w:r>
    </w:p>
    <w:p>
      <w:r>
        <w:t>Zone A (€)</w:t>
      </w:r>
    </w:p>
    <w:p>
      <w:r>
        <w:t>Zone B1 (€)</w:t>
      </w:r>
    </w:p>
    <w:p>
      <w:r>
        <w:t>Zone B2 et C (€)</w:t>
      </w:r>
    </w:p>
    <w:p>
      <w:r>
        <w:t>Zone DROM (€)</w:t>
      </w:r>
    </w:p>
    <w:p>
      <w:r>
        <w:t>1 personne seule</w:t>
      </w:r>
    </w:p>
    <w:p>
      <w:r>
        <w:t>43.953</w:t>
      </w:r>
    </w:p>
    <w:p>
      <w:r>
        <w:t>35.825</w:t>
      </w:r>
    </w:p>
    <w:p>
      <w:r>
        <w:t>32.243</w:t>
      </w:r>
    </w:p>
    <w:p>
      <w:r>
        <w:t>32.602</w:t>
      </w:r>
    </w:p>
    <w:p>
      <w:r>
        <w:t>2 personnes sans personne à charge</w:t>
      </w:r>
    </w:p>
    <w:p>
      <w:r>
        <w:t>65.691</w:t>
      </w:r>
    </w:p>
    <w:p>
      <w:r>
        <w:t>47.842</w:t>
      </w:r>
    </w:p>
    <w:p>
      <w:r>
        <w:t>43.056</w:t>
      </w:r>
    </w:p>
    <w:p>
      <w:r>
        <w:t>43.539</w:t>
      </w:r>
    </w:p>
    <w:p>
      <w:r>
        <w:t>3 personnes ou 1 personne et 1 personne à charge</w:t>
      </w:r>
    </w:p>
    <w:p>
      <w:r>
        <w:t>86.112</w:t>
      </w:r>
    </w:p>
    <w:p>
      <w:r>
        <w:t>78.963</w:t>
      </w:r>
    </w:p>
    <w:p>
      <w:r>
        <w:t>57.531</w:t>
      </w:r>
    </w:p>
    <w:p>
      <w:r>
        <w:t>51.778</w:t>
      </w:r>
    </w:p>
    <w:p>
      <w:r>
        <w:t>52.358</w:t>
      </w:r>
    </w:p>
    <w:p>
      <w:r>
        <w:t>4 personnes ou 1 personne et 2 personnes à charge</w:t>
      </w:r>
    </w:p>
    <w:p>
      <w:r>
        <w:t>102.812</w:t>
      </w:r>
    </w:p>
    <w:p>
      <w:r>
        <w:t>94.585</w:t>
      </w:r>
    </w:p>
    <w:p>
      <w:r>
        <w:t>69.455</w:t>
      </w:r>
    </w:p>
    <w:p>
      <w:r>
        <w:t>62.510</w:t>
      </w:r>
    </w:p>
    <w:p>
      <w:r>
        <w:t>63.207</w:t>
      </w:r>
    </w:p>
    <w:p>
      <w:r>
        <w:t>5 personnes ou 1 personne et 3 personnes à charge</w:t>
      </w:r>
    </w:p>
    <w:p>
      <w:r>
        <w:t>122.326</w:t>
      </w:r>
    </w:p>
    <w:p>
      <w:r>
        <w:t>111.971</w:t>
      </w:r>
    </w:p>
    <w:p>
      <w:r>
        <w:t>81.705</w:t>
      </w:r>
    </w:p>
    <w:p>
      <w:r>
        <w:t>73.535</w:t>
      </w:r>
    </w:p>
    <w:p>
      <w:r>
        <w:t>74.354</w:t>
      </w:r>
    </w:p>
    <w:p>
      <w:r>
        <w:t>6 personnes ou 1 personne et 4 personnes à charge</w:t>
      </w:r>
    </w:p>
    <w:p>
      <w:r>
        <w:t>137.649</w:t>
      </w:r>
    </w:p>
    <w:p>
      <w:r>
        <w:t>126.001</w:t>
      </w:r>
    </w:p>
    <w:p>
      <w:r>
        <w:t>92.080</w:t>
      </w:r>
    </w:p>
    <w:p>
      <w:r>
        <w:t>82.873</w:t>
      </w:r>
    </w:p>
    <w:p>
      <w:r>
        <w:t>83.795</w:t>
      </w:r>
    </w:p>
    <w:p>
      <w:r>
        <w:t>Par personne supplémentaire</w:t>
      </w:r>
    </w:p>
    <w:p>
      <w:r>
        <w:t>+15.335</w:t>
      </w:r>
    </w:p>
    <w:p>
      <w:r>
        <w:t>+14.039</w:t>
      </w:r>
    </w:p>
    <w:p>
      <w:r>
        <w:t>+10.273</w:t>
      </w:r>
    </w:p>
    <w:p>
      <w:r>
        <w:t>+9.243</w:t>
      </w:r>
    </w:p>
    <w:p>
      <w:r>
        <w:t>+9.354</w:t>
      </w:r>
    </w:p>
    <w:p>
      <w:r>
        <w:t>(*) - Le classement des communes dans les zones A, B ou C résulte de l’arrêté du 1 er août 2014 modifié en dernier lieu par l’arrêté du 5 juillet 2024 (cf. annexe I de l’arrêté).</w:t>
      </w:r>
    </w:p>
    <w:p>
      <w:pPr>
        <w:pStyle w:val="Heading2"/>
      </w:pPr>
      <w:r>
        <w:t>Condition d’occupation du logement</w:t>
      </w:r>
    </w:p>
    <w:p>
      <w:r>
        <w:t>Pour bénéficier du "Prêt travaux" d’Action Logement, le logement doit être occupé, loué ou mis à disposition gratuitement à titre de résidence principale.</w:t>
      </w:r>
    </w:p>
    <w:p>
      <w:r>
        <w:t>La condition d’occupation à titre de résidence principal sera réputée remplie dès lors que le logement est occupé au moins huit mois par an sauf en cas d’obligation professionnelle, raison de santé ou cas de force majeure (CCH : R.313-14).</w:t>
      </w:r>
    </w:p>
    <w:p>
      <w:pPr>
        <w:pStyle w:val="Heading2"/>
      </w:pPr>
      <w:r>
        <w:t>Condition liée au logement</w:t>
      </w:r>
    </w:p>
    <w:p>
      <w:r>
        <w:t>Les travaux éligibles doivent avoir été réalisés dans un bâtiment d’habitation (CCH : R.111-1 et suivants). Ainsi, ceux réalisés dans un bateau-logement (péniche) ou une maison mobile (habitation légère de loisir) ne sont pas éligibles.</w:t>
      </w:r>
    </w:p>
    <w:p>
      <w:pPr>
        <w:pStyle w:val="Heading2"/>
      </w:pPr>
      <w:r>
        <w:t>Travaux éligibles</w:t>
      </w:r>
    </w:p>
    <w:p>
      <w:r>
        <w:t>Les travaux permettant l’octroi d’un prêt travaux d’Action Logement sont répartis en cinq catégories comme suit :</w:t>
      </w:r>
    </w:p>
    <w:p>
      <w:r>
        <w:t>travaux d’amélioration de la performance énergétique, tels que définis par les titres I et II de l’arrêté du 30 mars 2009 (modifié) relatif à l’éco-Prêt à taux zéro (éco- PTZ);</w:t>
      </w:r>
    </w:p>
    <w:p>
      <w:r>
        <w:t>travaux d’amélioration, d’accessibilité et d’adaptation, tels que définis aux annexes I, II et III de l’arrêté du 30 décembre 1987 (PALULOS) et comprenant également les dépenses d’entretien et de revêtement des surfaces;</w:t>
      </w:r>
    </w:p>
    <w:p>
      <w:r>
        <w:t>travaux d’amélioration ouvrant droit à une subvention de l’Anah en faveur des propriétaires occupants;</w:t>
      </w:r>
    </w:p>
    <w:p>
      <w:r>
        <w:t>tous travaux, quelle que soit leur nature, réalisés dans les copropriétés faisant l’objet d’un plan de sauvegarde (CCH : L.615-1) ou d’une Opération programmée d’amélioration de l’habitat (OPAH / CCH : L.301-1) et comportant des actions pour les copropriétés dégradées. Sont assimilés à des copropriétés, les logements appartenant à des sociétés coopératives de construction donnant vocation à l'attribution d'un lot ou soumis au régime de la copropriété;</w:t>
      </w:r>
    </w:p>
    <w:p>
      <w:r>
        <w:t>achat de matériaux par le propriétaire pour réaliser les travaux éligibles cités ci-dessus, à condition que la pose soit effectuée par une entreprise.</w:t>
      </w:r>
    </w:p>
    <w:p>
      <w:r>
        <w:t>Le prêt travaux d’Action Logement peut être accordé pour le financement de travaux d’amélioration du logement, y compris dans les parties communes des copropriétés.</w:t>
      </w:r>
    </w:p>
    <w:p>
      <w:pPr>
        <w:pStyle w:val="Heading2"/>
      </w:pPr>
      <w:r>
        <w:t>Montant et plafonds du prêt travaux</w:t>
      </w:r>
    </w:p>
    <w:p>
      <w:r>
        <w:t>Le "prêt travaux" d’Action Logement est un prêt dont le taux d’intérêt nominal annuel est déterminé périodiquement par Action Logement en fonction :</w:t>
      </w:r>
    </w:p>
    <w:p>
      <w:r>
        <w:t>des conditions de marché;</w:t>
      </w:r>
    </w:p>
    <w:p>
      <w:r>
        <w:t>des conditions particulières applicables à chaque produit.</w:t>
      </w:r>
    </w:p>
    <w:p>
      <w:r>
        <w:t>Au 1 er janvier 2025, le taux est fixé à 1.5 %. Par ailleurs, le montant du prêt travaux accordé par Action Logement peut financer 100 % de l’opération (coût des travaux et des honoraires y afférents y compris diagnostic), dans la limite de 10.000 €. Dès lors que le prêteur accorde le prêt travaux au bénéficiaire, il maintient les conditions de l’offre de prêt (notamment le montant accordé) pendant une durée minimale de 15 jours. L’emprunteur peut accepter et retourner cette offre pendant toute cette période.</w:t>
      </w:r>
    </w:p>
    <w:p>
      <w:r>
        <w:t>le prêt travaux d’Action Logement est disponible dans la limite du montant maximal de l’enveloppe fixée par la réglementation en vigueur;</w:t>
      </w:r>
    </w:p>
    <w:p>
      <w:r>
        <w:t>l’emprunteur ayant déjà obtenu un prêt travaux d’Action Logement peut présenter une nouvelle demande de prêt travaux s’il est à jour du remboursement de ses échéances. Dans ce cas, le capital restant dû, au titre du ou des prêts antérieurement alloués, cumulé avec le montant de la nouvelle aide, ne peut excéder le plafond de 10 000 €.</w:t>
      </w:r>
    </w:p>
    <w:p>
      <w:pPr>
        <w:pStyle w:val="Heading2"/>
      </w:pPr>
      <w:r>
        <w:t>Constitution du dossier de prêt</w:t>
      </w:r>
    </w:p>
    <w:p>
      <w:r>
        <w:t>La demande du prêt travaux d’Action Logement doit se faire auprès de l’employeur, qui pourra décider :</w:t>
      </w:r>
    </w:p>
    <w:p>
      <w:r>
        <w:t>de donner un accord préalable;</w:t>
      </w:r>
    </w:p>
    <w:p>
      <w:r>
        <w:t>ou de soumettre directement la demande auprès d’Action Logement.</w:t>
      </w:r>
    </w:p>
    <w:p>
      <w:r>
        <w:t>L’accord préalable de l’employeur ne préjuge pas de la décision d’Action Logement qui peut en réserver prioritairement le droit à des personnes en situation particulière :</w:t>
      </w:r>
    </w:p>
    <w:p>
      <w:r>
        <w:t>personnes en situation de handicap;</w:t>
      </w:r>
    </w:p>
    <w:p>
      <w:r>
        <w:t>bénéficiaires de l’un des dispositifs d’aide accordé par l’Anah;</w:t>
      </w:r>
    </w:p>
    <w:p>
      <w:r>
        <w:t>propriétaires d’un logement faisant partie d’une copropriété bénéficiant d’une action destinée aux copropriétés dégradées et couvertes par un Plan de sauvegarde (PSD) (CCH : L.615-1) ou située en secteur OPAH (CCH : L.303-1);</w:t>
      </w:r>
    </w:p>
    <w:p>
      <w:r>
        <w:t>propriétaires d’un logement dont l'habitabilité est compromise à la suite d'une catastrophe naturelle, technologique ou cyclonique (CCH : R.318-1);</w:t>
      </w:r>
    </w:p>
    <w:p>
      <w:r>
        <w:t>propriétaires d’un logement faisant l'objet de travaux d'amélioration de la performance énergétique.</w:t>
      </w:r>
    </w:p>
    <w:p>
      <w:pPr>
        <w:pStyle w:val="Heading2"/>
      </w:pPr>
      <w:r>
        <w:t>Instruction de la demande dans le cas d’un accord préalable de l’employeur</w:t>
      </w:r>
    </w:p>
    <w:p>
      <w:r>
        <w:t>Dans le cas où des employeurs (ou commissions) décident de soumettre à leur accord préalable toute demande d’aide de leurs salariés, les seuls critères reconnus pour fonder leur décision sont ceux liés à :</w:t>
      </w:r>
    </w:p>
    <w:p>
      <w:r>
        <w:t>la durée de présence du salarié dans l’entreprise;</w:t>
      </w:r>
    </w:p>
    <w:p>
      <w:r>
        <w:t>la nature du contrat de travail du salarié;</w:t>
      </w:r>
    </w:p>
    <w:p>
      <w:r>
        <w:t>un montant maximum de rémunération du salarié.</w:t>
      </w:r>
    </w:p>
    <w:p>
      <w:r>
        <w:t>Chaque employeur (ou commission) définit et met en œuvre les critères ci-dessus et les porte à la connaissance tant de ses salariés que d’Action Logement.</w:t>
      </w:r>
    </w:p>
    <w:p>
      <w:pPr>
        <w:pStyle w:val="Heading2"/>
      </w:pPr>
      <w:r>
        <w:t>Instruction de la demande par Action Logement</w:t>
      </w:r>
    </w:p>
    <w:p>
      <w:r>
        <w:t>Dans tous les cas, que les aides soient soumises ou non à l’accord préalable de l’employeur (ou commission), Action Logement apprécie la recevabilité du dossier au regard de deux catégories de critères :</w:t>
      </w:r>
    </w:p>
    <w:p>
      <w:r>
        <w:t>des cibles de priorisation en complément de celles définies dans la rubrique « cibles de bénéficiaires » que sont : o avoir acquis son logement dans le cadre d’une mobilité professionnelle; o avoir acquis son logement dans le cadre de la vente HLM; o être primo-accédant;</w:t>
      </w:r>
    </w:p>
    <w:p>
      <w:r>
        <w:t>des critères liés à la solvabilité financière du demandeur à partir des données communiquées par celui-ci et également, à partir des données collectées auprès de sources externes, afin d'apprécier la recevabilité du dossier.</w:t>
      </w:r>
    </w:p>
    <w:p>
      <w:pPr>
        <w:pStyle w:val="Heading2"/>
      </w:pPr>
      <w:r>
        <w:t>Modalité de versement et de remboursement</w:t>
      </w:r>
    </w:p>
    <w:p>
      <w:pPr>
        <w:pStyle w:val="Heading2"/>
      </w:pPr>
      <w:r>
        <w:t>Modalité de versement</w:t>
      </w:r>
    </w:p>
    <w:p>
      <w:r>
        <w:t>L’emprunteur a un an à compter de la date d’acceptation de l’offre de prêt pour :</w:t>
      </w:r>
    </w:p>
    <w:p>
      <w:r>
        <w:t>réaliser les travaux financés et en présenter les justificatifs à Action Logement;</w:t>
      </w:r>
    </w:p>
    <w:p>
      <w:r>
        <w:t>demander le déblocage des fonds.</w:t>
      </w:r>
    </w:p>
    <w:p>
      <w:r>
        <w:t>L’emprunteur dispose par ailleurs d’un délai maximum de trois mois à compter de l’achèvement des travaux pour demander le déblocage des fonds. Le non-respect de ces délais entraîne automatiquement la nullité de l’offre.</w:t>
      </w:r>
    </w:p>
    <w:p>
      <w:pPr>
        <w:pStyle w:val="Heading2"/>
      </w:pPr>
      <w:r>
        <w:t>Modalité de remboursement</w:t>
      </w:r>
    </w:p>
    <w:p>
      <w:r>
        <w:t>Le délai de remboursement du prêt travaux d’Action Logement est libre dans la limite 10 ans maximum.</w:t>
      </w:r>
    </w:p>
    <w:p>
      <w:pPr>
        <w:pStyle w:val="Heading2"/>
      </w:pPr>
      <w:r>
        <w:t>Aller plus loin</w:t>
      </w:r>
    </w:p>
    <w:p>
      <w:r>
        <w:t>Site d'Action Logement</w:t>
      </w:r>
    </w:p>
    <w:p>
      <w:r>
        <w:t>Prêt pour financer des travaux d'amélioration de sa résidence principale (y compris dans les parties communes en copropriété) d'Action Logement</w:t>
      </w:r>
    </w:p>
    <w:p>
      <w:pPr>
        <w:pStyle w:val="Heading1"/>
      </w:pPr>
      <w:r>
        <w:t>Prêt avance mutation à taux zéro</w:t>
      </w:r>
    </w:p>
    <w:p>
      <w:r>
        <w:rPr>
          <w:i/>
        </w:rPr>
        <w:t>https://www.anil.org/aj-pret-avance-mutation-a-taux-zero/</w:t>
      </w:r>
    </w:p>
    <w:p>
      <w:r>
        <w:t>Prêt avance mutation (PAM) à taux zéro C. conso : L.315-2 / CGI : art. 244 quater T / CCH : D.31-11-1 à D.31-11-16 (créé par le décret n° 2024-887 du 3.9.24 : JO du 4.9.24) / arrêté NOR : TREL2421064A du 3.9.24 : JO du 4.9.14 (modifié en dernier lieu par arrêté NOR : VLOL2533615A du 10.12.25 : JO du 12.12.254) / arrêté NOR : ECOT2013713A du 29.6.24 : JO du 12.7.24 (modifié en dernier lieu par l’arrêté NOR : ECOT2430597A du 3.12.24 : JO du 5.12.24)</w:t>
      </w:r>
    </w:p>
    <w:p>
      <w:r>
        <w:t>Crédit d’impôt pour les prêteurs habilités CGI : art. 244 quater T / CGI : art. 49 septies ZY à 49 septies ZZ quinquies</w:t>
      </w:r>
    </w:p>
    <w:p>
      <w:r>
        <w:t>Le Prêt avance mutation (PAM) a été créé par la loi du 17 août 2015 relative à la Transition énergétique pour la croissance verte (TECV) afin de permettre aux ménages n’ayant pas accès au crédit bancaire classique de financer des travaux de rénovation énergétique dans leur logement. Son remboursement s’effectue in fine, lors de la mutation du bien (cf. Analyse juridique n°2015-26). Il a été mis en place par le décret du 17 décembre 2021 (décret n° 2021-1700 du 17.12.21).</w:t>
      </w:r>
    </w:p>
    <w:p>
      <w:r>
        <w:t>Le prêt est garanti par une hypothèque sur le logement et, depuis la loi Climat et Résilience du 22 août 2021, par le Fonds de garantie pour la rénovation énergétique (FGRE), devenu le Fonds de garantie pour la rénovation (FGR) par le décret du 20 juin 2024. Il s'inspire du prêt viager hypothécaire (C. conso : L.315-1).</w:t>
      </w:r>
    </w:p>
    <w:p>
      <w:r>
        <w:t>La loi de finances pour 2024 (art. 71) a supprimé les conditions de ressources liées à l’éligibilité de la garantie du FGRE dans le cadre du PAM et a créé le Prêt avance mutation à taux zéro (PAM à taux zéro). Il s’agit d’un dispositif de prêt ne portant pas intérêt, consenti sous conditions de ressources et destiné à financer les travaux d'amélioration de la performance énergétique de logements achevés depuis plus de deux ans. La loi de finances pour 2024 a, par ailleurs, instauré un crédit d'impôt, accordé aux établissements de crédit, sociétés de financement et sociétés de tiers-financement, en contrepartie des PAM à taux zéro qu'ils octroient (cf. Analyse juridique n° 2024-01).</w:t>
      </w:r>
    </w:p>
    <w:p>
      <w:r>
        <w:t>Le décret du 3 septembre 2024 précise :</w:t>
      </w:r>
    </w:p>
    <w:p>
      <w:r>
        <w:t>les conditions, les modalités d'attribution et les caractéristiques financières du PAM à taux zéro;</w:t>
      </w:r>
    </w:p>
    <w:p>
      <w:r>
        <w:t>les modalités de conventionnement entre l’État, la Société de gestion des financements et de la garantie de l’accession sociale à la propriété (SGFGAS) et les établissements de crédit, sociétés de financement et sociétés de tiers-financement;</w:t>
      </w:r>
    </w:p>
    <w:p>
      <w:r>
        <w:t>les modalités de calcul du crédit d'impôt dont bénéficient ces derniers.</w:t>
      </w:r>
    </w:p>
    <w:p>
      <w:r>
        <w:t>L’arrêté du 3 septembre 2024 définit les conditions de ressources applicables aux emprunteurs souscrivant à ce prêt et détermine les justificatifs que doivent fournir les emprunteurs et les entreprises réalisant les travaux. Il approuve en outre les conventions-types.</w:t>
      </w:r>
    </w:p>
    <w:p>
      <w:r>
        <w:t>Les modalités de conventionnement, les formalités administratives, les modalités déclaratives et celles d’imputation du crédit d’impôt sont fixées par cohérence avec celles de l’éco- PTZ.</w:t>
      </w:r>
    </w:p>
    <w:p>
      <w:r>
        <w:t>L’arrêté du 3 décembre 2024 précise les modalités permettant aux emprunteurs de bénéficier d’une possibilité d’allongement du délai de réalisation des travaux.</w:t>
      </w:r>
    </w:p>
    <w:p>
      <w:pPr>
        <w:pStyle w:val="Heading2"/>
      </w:pPr>
      <w:r>
        <w:t>Champ d’application</w:t>
      </w:r>
    </w:p>
    <w:p>
      <w:r>
        <w:t>(CCH : D.31-11-14, I)</w:t>
      </w:r>
    </w:p>
    <w:p>
      <w:r>
        <w:t>Le PAM à taux zéro s’applique en Hexagone, en Guadeloupe, en Guyane, en Martinique, à La Réunion et à Mayotte pour toutes offres de prêt émises entre le 1 er septembre 2024 et le 31 décembre 2027.</w:t>
      </w:r>
    </w:p>
    <w:p>
      <w:pPr>
        <w:pStyle w:val="Heading2"/>
      </w:pPr>
      <w:r>
        <w:t>Conditions d’attribution</w:t>
      </w:r>
    </w:p>
    <w:p>
      <w:pPr>
        <w:pStyle w:val="Heading2"/>
      </w:pPr>
      <w:r>
        <w:t>Conditions liées au statut du bénéficiaire</w:t>
      </w:r>
    </w:p>
    <w:p>
      <w:r>
        <w:t>(CGI : art. 244 quater T, I, C / CCH : D.31-11-1 / arrêté du 3.9.24 : art. 1)</w:t>
      </w:r>
    </w:p>
    <w:p>
      <w:r>
        <w:t>Le PAM à taux zéro est ouvert aux personnes physiques sous conditions de ressources.</w:t>
      </w:r>
    </w:p>
    <w:p>
      <w:r>
        <w:t>Nombre de personnes composant le ménage</w:t>
      </w:r>
    </w:p>
    <w:p>
      <w:r>
        <w:t>Ile-de-France (€)</w:t>
      </w:r>
    </w:p>
    <w:p>
      <w:r>
        <w:t>Autres collectivités (€)</w:t>
      </w:r>
    </w:p>
    <w:p>
      <w:r>
        <w:t>29.253</w:t>
      </w:r>
    </w:p>
    <w:p>
      <w:r>
        <w:t>22.259</w:t>
      </w:r>
    </w:p>
    <w:p>
      <w:r>
        <w:t>42.933</w:t>
      </w:r>
    </w:p>
    <w:p>
      <w:r>
        <w:t>32.553</w:t>
      </w:r>
    </w:p>
    <w:p>
      <w:r>
        <w:t>51.564</w:t>
      </w:r>
    </w:p>
    <w:p>
      <w:r>
        <w:t>39.148</w:t>
      </w:r>
    </w:p>
    <w:p>
      <w:r>
        <w:t>60.208</w:t>
      </w:r>
    </w:p>
    <w:p>
      <w:r>
        <w:t>45.735</w:t>
      </w:r>
    </w:p>
    <w:p>
      <w:r>
        <w:t>68.877</w:t>
      </w:r>
    </w:p>
    <w:p>
      <w:r>
        <w:t>52.348</w:t>
      </w:r>
    </w:p>
    <w:p>
      <w:r>
        <w:t>Par personne supplémentaire</w:t>
      </w:r>
    </w:p>
    <w:p>
      <w:r>
        <w:t>+ 8.663</w:t>
      </w:r>
    </w:p>
    <w:p>
      <w:r>
        <w:t>+ 6.598</w:t>
      </w:r>
    </w:p>
    <w:p>
      <w:r>
        <w:t>Pour apprécier la situation de l'emprunteur au regard des plafonds de ressources, le montant à prendre en considération au cours d'une année donnée est égal à la somme des revenus fiscaux de référence de chaque personne composant le ménage.</w:t>
      </w:r>
    </w:p>
    <w:p>
      <w:r>
        <w:t>Cette condition s'apprécie, au titre de la dernière année précédant la date d'émission de l'offre de PAM à taux zéro à l'appui de l'avis d'impôt sur le revenu (ou de l’ASDIR pour les personnes non imposables à l'impôt sur le revenu), s'il est disponible à cette date.</w:t>
      </w:r>
    </w:p>
    <w:p>
      <w:r>
        <w:t>Dans le cas contraire, les ressources s'apprécient, dans les mêmes conditions, sur la base des ressources de l'avant-dernière année précédant celle de la demande de prêt.</w:t>
      </w:r>
    </w:p>
    <w:p>
      <w:pPr>
        <w:pStyle w:val="Heading2"/>
      </w:pPr>
      <w:r>
        <w:t>Conditions liées au logement</w:t>
      </w:r>
    </w:p>
    <w:p>
      <w:r>
        <w:t>(CGI : art. 244 quater T, I, A)</w:t>
      </w:r>
    </w:p>
    <w:p>
      <w:r>
        <w:t>Le PAM à taux zéro ne concerne que les logements achevés depuis plus de deux ans à la date de début d’exécution des travaux.</w:t>
      </w:r>
    </w:p>
    <w:p>
      <w:pPr>
        <w:pStyle w:val="Heading2"/>
      </w:pPr>
      <w:r>
        <w:t>Conditions liées à l’occupation du logement</w:t>
      </w:r>
    </w:p>
    <w:p>
      <w:r>
        <w:t>(CGI : art. 244 quater T, I, C / CCH : D.31-11-2 et D.31-11-3)</w:t>
      </w:r>
    </w:p>
    <w:p>
      <w:r>
        <w:t>Le logement doit être occupé à titre de résidence principale par l’emprunteur, au plus tard dans un délai de six mois suivant la date de clôture du prêt c’est-à-dire la date à laquelle l'emprunteur transmet tous les éléments justifiant des travaux réalisés (cf. § Conditions liées à la durée de réalisation des travaux).</w:t>
      </w:r>
    </w:p>
    <w:p>
      <w:r>
        <w:t>Dans le cadre d’un PAM à taux zéro, le logement ne peut être :</w:t>
      </w:r>
    </w:p>
    <w:p>
      <w:r>
        <w:t>ni transformé en locaux commerciaux ou professionnels;</w:t>
      </w:r>
    </w:p>
    <w:p>
      <w:r>
        <w:t>ni affecté à la location;</w:t>
      </w:r>
    </w:p>
    <w:p>
      <w:r>
        <w:t>ni utilisé comme résidence secondaire.</w:t>
      </w:r>
    </w:p>
    <w:p>
      <w:r>
        <w:t>Dans le cas contraire, l’emprunteur doit le signaler au prêteur sans délai et rembourser intégralement le prêt octroyé.</w:t>
      </w:r>
    </w:p>
    <w:p>
      <w:r>
        <w:t>Par ailleurs, et en cas de destruction du logement avant la fin du prêt, le maintien de celui-ci est subordonné à la reconstruction du logement dans un délai de quatre ans à compter de la date du sinistre.</w:t>
      </w:r>
    </w:p>
    <w:p>
      <w:pPr>
        <w:pStyle w:val="Heading2"/>
      </w:pPr>
      <w:r>
        <w:t>Conditions liées à la durée de réalisation des travaux</w:t>
      </w:r>
    </w:p>
    <w:p>
      <w:r>
        <w:t>(CGI : art. 244 quater T, I, E / CCH : D.31-11-2 et D.31-11-16 / arrêté NOR : ECOT2013713A du 29.6.20 modifié par l’arrêté NOR : ECOT2430597A du 3.12.24)</w:t>
      </w:r>
    </w:p>
    <w:p>
      <w:r>
        <w:t>Le dispositif d’aide PAM à taux zéro n’est ouvert qu’à la condition que les travaux financés par le prêt soient réalisés dans un délai de trois ans à compter de la date d'octroi du prêt (c’est-à-dire la date d’émission de l’offre de prêt). Pour rappel, l’emprunteur doit transmettre des pièces justificatives de la réalisation des travaux (cf. § Pièces à transmettre à l’issue des travaux). L’emprunteur peut solliciter, au plus tard trois mois avant son expiration, un allongement du délai pour la réalisation des travaux et la transmission de l’ensemble des justificatifs obligatoires par une demande motivée déposée auprès du prêteur (établissement de crédit, société de financement ou société de tiers-financement) dans les quatre situations suivantes dûment justifiées (CCH : D.31-11-16) :</w:t>
      </w:r>
    </w:p>
    <w:p>
      <w:r>
        <w:t>en cas de force majeure, ayant une incidence sur la réalisation de l'opération;</w:t>
      </w:r>
    </w:p>
    <w:p>
      <w:r>
        <w:t>en cas de maladie ou d'accident de l'emprunteur ayant entraîné une incapacité temporaire de travail d'une durée de trois mois minimum ou en cas de décès de l'emprunteur;</w:t>
      </w:r>
    </w:p>
    <w:p>
      <w:r>
        <w:t>en cas de procédure contentieuse liée à la réalisation de l'opération;</w:t>
      </w:r>
    </w:p>
    <w:p>
      <w:r>
        <w:t>en cas de reconnaissance de l'état de catastrophe naturelle ou de catastrophe technologique.</w:t>
      </w:r>
    </w:p>
    <w:p>
      <w:r>
        <w:t>En cas d’absence de réponse dans les deux mois suivant la transmission de la demande motivée et des pièces, y compris celles complémentaires demandées par le prêteur, la demande d'allongement du délai est réputée rejetée, et les avantages financiers du prêt réglementé sont perdus pour les opérations non terminées à la date d'achèvement prévue.</w:t>
      </w:r>
    </w:p>
    <w:p>
      <w:r>
        <w:t>Les modalités de l'allongement, et les conditions dans lesquelles il peut être accordé par les prêteurs habilités ou la SGFGAS, sont définies par l’arrêté du 29 juin 2020 modifié en dernier lieu par l’arrêté du 3 décembre 2024.</w:t>
      </w:r>
    </w:p>
    <w:p>
      <w:r>
        <w:t>Par délégation de la direction générale du Trésor, lorsque l'emprunteur sollicite un premier ou un second allongement du délai de réalisation des travaux, pour une raison autre que la force majeure, l'allongement est accordé directement par le prêteur (arrêté du 29.6 20 : art. 3). Ainsi, l’emprunteur adresse sa demande au prêteur, qui la transmet, accompagnée des pièces justificatives, à la SGFGAS. L’emprunteur joint à l’appui de sa demande les documents justifiants sa situation, notamment :</w:t>
      </w:r>
    </w:p>
    <w:p>
      <w:r>
        <w:t>en cas de maladie, d’accident ayant entraîné une incapacité temporaire de travail ou de décès : un arrêt de travail, un certificat médical, un acte de décès;</w:t>
      </w:r>
    </w:p>
    <w:p>
      <w:r>
        <w:t>en cas de procédure contentieuse liée à la réalisation de l’opération : un acte introductif d'instance ou justificatif d'un recours administratif ou judiciaire; une décision ou acte administratif ou judicaire affectant le délai de réalisation des travaux, notamment relatif au permis de construire; un extrait du Bulletin officiel des annonces civiles et commerciales (BODACC) en cas de liquidation judiciaire ou de redressement judiciaire; un procès-verbal établi par un huissier de justice à la demande du tribunal constatant la malfaçon ou l'inachèvement des travaux; un rapport d'expertise judiciaire; une mise en demeure, adressée au contractant, de livraison des travaux dans les délais prévus au contrat;</w:t>
      </w:r>
    </w:p>
    <w:p>
      <w:r>
        <w:t>un acte introductif d'instance ou justificatif d'un recours administratif ou judiciaire;</w:t>
      </w:r>
    </w:p>
    <w:p>
      <w:r>
        <w:t>une décision ou acte administratif ou judicaire affectant le délai de réalisation des travaux, notamment relatif au permis de construire;</w:t>
      </w:r>
    </w:p>
    <w:p>
      <w:r>
        <w:t>un extrait du Bulletin officiel des annonces civiles et commerciales (BODACC) en cas de liquidation judiciaire ou de redressement judiciaire;</w:t>
      </w:r>
    </w:p>
    <w:p>
      <w:r>
        <w:t>un procès-verbal établi par un huissier de justice à la demande du tribunal constatant la malfaçon ou l'inachèvement des travaux;</w:t>
      </w:r>
    </w:p>
    <w:p>
      <w:r>
        <w:t>un rapport d'expertise judiciaire;</w:t>
      </w:r>
    </w:p>
    <w:p>
      <w:r>
        <w:t>une mise en demeure, adressée au contractant, de livraison des travaux dans les délais prévus au contrat;</w:t>
      </w:r>
    </w:p>
    <w:p>
      <w:r>
        <w:t>en cas de reconnaissance de l’état de catastrophe naturelle ou de catastrophe technologique : un arrêté portant reconnaissance de l'état de catastrophe naturelle ou technologique mentionnant la commune concernée par l'opération.</w:t>
      </w:r>
    </w:p>
    <w:p>
      <w:r>
        <w:t>Lorsque l'emprunteur sollicite un allongement du délai de réalisation des travaux en cas de force majeure ayant une incidence sur la réalisation de l’opération (en joignant tout document permettant de le justifier), ou après deux premiers allongements de délai accordés dans les autres cas, l'allongement est accordé par la direction générale du Trésor (arrêté du 29.6.20 : art. 2). Ainsi, l’emprunteur adresse sa demande au prêteur, qui la transmet, accompagnée des pièces justificatives, à la SGFGAS. Après analyse, cette dernière adresse un avis à la direction générale du Trésor qui se prononce sur la demande d'allongement. La décision d'allongement du délai peut être confiée à la SGFGAS, par délégation de la direction générale du Trésor. La décision est transmise par la SGFGAS à l'établissement de crédit, à la société de financement ou, à la société de tiers-financement, qui en informe l'emprunteur.</w:t>
      </w:r>
    </w:p>
    <w:p>
      <w:pPr>
        <w:pStyle w:val="Heading2"/>
      </w:pPr>
      <w:r>
        <w:t>Conditions liées au professionnel</w:t>
      </w:r>
    </w:p>
    <w:p>
      <w:r>
        <w:t>(CCH : D.31-11-14)</w:t>
      </w:r>
    </w:p>
    <w:p>
      <w:r>
        <w:t>Les travaux éligibles au PAM à taux zéro doivent être réalisés par des entreprises titulaires d’un signe de qualité "Reconnu garant de l’environnement" (RGE), à l’exception de ceux portant sur des travaux de réhabilitation de systèmes d’assainissement non collectif par des dispositifs ne consommant pas d'énergie.</w:t>
      </w:r>
    </w:p>
    <w:p>
      <w:r>
        <w:t>Dans le cadre des travaux permettant d’atteindre une performance énergétique globale minimale du logement, l’audit énergétique préalable à la réalisation des travaux doit être réalisé par :</w:t>
      </w:r>
    </w:p>
    <w:p>
      <w:r>
        <w:t>pour les bâtiments ou parties de bâtiment à usage d'habitation comprenant un seul logement, par : un professionnel titulaire d’au moins un signe de qualité dans les conditions prévues par le II de l’article 1 du décret du 30 mai 2018 (notamment, les bureaux d'études et entreprises qualifiés "Audit énergétique en maison individuelle"); un architecte ou une société d’architecture, ayant suivi(e) une formation dédiée; une personne certifiée pour réaliser un DPE (cf. Analyse juridique n°2021-09) et justifiant des compétences nécessaires pour réaliser l'audit énergétique; le référentiel de compétences spécifiques à la réalisation de l'audit, ainsi que les modalités de contrôle de ces compétences, sont précisés par le décret du 20 décembre 2023 (décret n° 2023-1219 du 20.12.23); à titre dérogatoire et jusqu’au 30 avril 2025, une personne certifiée pour réaliser un DPE et dont la compétence est attestée par un organisme de certification; cette attestation est délivrée pour une durée de neuf mois aux personnes justifiant des éléments suivants : soit de l'accomplissement depuis moins de six mois d'une formation pour la réalisation de l'audit énergétique, dispensée par un organisme de formation certifié; soit de la réalisation, au cours des deux dernières années, d'au moins trois audits énergétiques, quelle que soit leur nature, ayant reçu une évaluation favorable de l'organisme de certification.</w:t>
      </w:r>
    </w:p>
    <w:p>
      <w:r>
        <w:t>un professionnel titulaire d’au moins un signe de qualité dans les conditions prévues par le II de l’article 1 du décret du 30 mai 2018 (notamment, les bureaux d'études et entreprises qualifiés "Audit énergétique en maison individuelle");</w:t>
      </w:r>
    </w:p>
    <w:p>
      <w:r>
        <w:t>un architecte ou une société d’architecture, ayant suivi(e) une formation dédiée;</w:t>
      </w:r>
    </w:p>
    <w:p>
      <w:r>
        <w:t>une personne certifiée pour réaliser un DPE (cf. Analyse juridique n°2021-09) et justifiant des compétences nécessaires pour réaliser l'audit énergétique; le référentiel de compétences spécifiques à la réalisation de l'audit, ainsi que les modalités de contrôle de ces compétences, sont précisés par le décret du 20 décembre 2023 (décret n° 2023-1219 du 20.12.23);</w:t>
      </w:r>
    </w:p>
    <w:p>
      <w:r>
        <w:t>à titre dérogatoire et jusqu’au 30 avril 2025, une personne certifiée pour réaliser un DPE et dont la compétence est attestée par un organisme de certification; cette attestation est délivrée pour une durée de neuf mois aux personnes justifiant des éléments suivants : soit de l'accomplissement depuis moins de six mois d'une formation pour la réalisation de l'audit énergétique, dispensée par un organisme de formation certifié; soit de la réalisation, au cours des deux dernières années, d'au moins trois audits énergétiques, quelle que soit leur nature, ayant reçu une évaluation favorable de l'organisme de certification.</w:t>
      </w:r>
    </w:p>
    <w:p>
      <w:r>
        <w:t>soit de l'accomplissement depuis moins de six mois d'une formation pour la réalisation de l'audit énergétique, dispensée par un organisme de formation certifié;</w:t>
      </w:r>
    </w:p>
    <w:p>
      <w:r>
        <w:t>soit de la réalisation, au cours des deux dernières années, d'au moins trois audits énergétiques, quelle que soit leur nature, ayant reçu une évaluation favorable de l'organisme de certification.</w:t>
      </w:r>
    </w:p>
    <w:p>
      <w:r>
        <w:t>pour les bâtiments ou parties de bâtiments à usage d'habitation comprenant plusieurs logements : un professionnel titulaire d’au moins un signe de qualité dans les conditions prévues par le I de l’article 1 du décret du 30 mai 2018 (notamment, les bureaux d'études et entreprises qualifiés "Audit énergétique en maison individuelle"); un architecte ou une société d’architecture, ayant suivi(e) une formation dédiée.</w:t>
      </w:r>
    </w:p>
    <w:p>
      <w:r>
        <w:t>un professionnel titulaire d’au moins un signe de qualité dans les conditions prévues par le I de l’article 1 du décret du 30 mai 2018 (notamment, les bureaux d'études et entreprises qualifiés "Audit énergétique en maison individuelle");</w:t>
      </w:r>
    </w:p>
    <w:p>
      <w:r>
        <w:t>un architecte ou une société d’architecture, ayant suivi(e) une formation dédiée.</w:t>
      </w:r>
    </w:p>
    <w:p>
      <w:pPr>
        <w:pStyle w:val="Heading2"/>
      </w:pPr>
      <w:r>
        <w:t>Travaux éligibles</w:t>
      </w:r>
    </w:p>
    <w:p>
      <w:r>
        <w:t>(CGI : art. 244 quater T, I, B / CCH : D.31-11-1 et D.31-11-14)</w:t>
      </w:r>
    </w:p>
    <w:p>
      <w:r>
        <w:t>Les travaux permettant l’octroi d’un PAM à taux zéro sont ceux n'ayant pas été commencés plus de trois mois avant l'émission du prêt et qui entrent dans l’une des catégories suivantes :</w:t>
      </w:r>
    </w:p>
    <w:p>
      <w:r>
        <w:t>travaux comportant au moins une action efficace d’amélioration de la performance énergétique du logement parmi l’un des postes de travaux suivants : travaux d'isolation thermique des toitures; travaux d'isolation thermique des murs donnant sur l'extérieur; travaux d'isolation thermique des parois vitrées et portes donnant sur l'extérieur; travaux d'installation, de régulation ou de remplacement de systèmes de chauffage, le cas échéant associés à des systèmes de ventilation économiques et performants, ou de production d'eau chaude sanitaire; travaux d'installation d'équipements de chauffage utilisant une source d'énergie renouvelable; travaux d'installation d'équipements de production d'eau chaude sanitaire utilisant une source d'énergie renouvelable; travaux d'isolation des planchers bas;</w:t>
      </w:r>
    </w:p>
    <w:p>
      <w:r>
        <w:t>travaux d'isolation thermique des toitures;</w:t>
      </w:r>
    </w:p>
    <w:p>
      <w:r>
        <w:t>travaux d'isolation thermique des murs donnant sur l'extérieur;</w:t>
      </w:r>
    </w:p>
    <w:p>
      <w:r>
        <w:t>travaux d'isolation thermique des parois vitrées et portes donnant sur l'extérieur;</w:t>
      </w:r>
    </w:p>
    <w:p>
      <w:r>
        <w:t>travaux d'installation, de régulation ou de remplacement de systèmes de chauffage, le cas échéant associés à des systèmes de ventilation économiques et performants, ou de production d'eau chaude sanitaire;</w:t>
      </w:r>
    </w:p>
    <w:p>
      <w:r>
        <w:t>travaux d'installation d'équipements de chauffage utilisant une source d'énergie renouvelable;</w:t>
      </w:r>
    </w:p>
    <w:p>
      <w:r>
        <w:t>travaux d'installation d'équipements de production d'eau chaude sanitaire utilisant une source d'énergie renouvelable;</w:t>
      </w:r>
    </w:p>
    <w:p>
      <w:r>
        <w:t>travaux d'isolation des planchers bas;</w:t>
      </w:r>
    </w:p>
    <w:p>
      <w:r>
        <w:t>travaux permettant d’atteindre une performance énergétique globale minimale du logement;</w:t>
      </w:r>
    </w:p>
    <w:p>
      <w:r>
        <w:t>travaux de réhabilitation de systèmes d’assainissement non collectif par des dispositifs ne consommant pas d'énergie.</w:t>
      </w:r>
    </w:p>
    <w:p>
      <w:pPr>
        <w:pStyle w:val="Heading2"/>
      </w:pPr>
      <w:r>
        <w:t>Montant et plafonds</w:t>
      </w:r>
    </w:p>
    <w:p>
      <w:r>
        <w:t>(CGI : art. 244 quater T, I, D, F et H / CCH : D.31-11-6)</w:t>
      </w:r>
    </w:p>
    <w:p>
      <w:r>
        <w:t>Le PAM à taux zéro étant un prêt hypothécaire, le prêteur apprécie la valeur du bien hypothéqué sur la base d’une estimation pouvant être faite par un expert choisi par les parties ou par le prêteur lui-même.</w:t>
      </w:r>
    </w:p>
    <w:p>
      <w:pPr>
        <w:pStyle w:val="Heading2"/>
      </w:pPr>
      <w:r>
        <w:t>Montant</w:t>
      </w:r>
    </w:p>
    <w:p>
      <w:r>
        <w:t>(CCH : D.31-11-4, al. 1)</w:t>
      </w:r>
    </w:p>
    <w:p>
      <w:r>
        <w:t>Le montant du prêt est fixé dans la limite d’un plafond autorisé de dépenses éligibles, qui varie selon la nature et l’ampleur des travaux réalisés. Toutefois, ce montant peut être réduit à la demande de l'emprunteur.</w:t>
      </w:r>
    </w:p>
    <w:p>
      <w:r>
        <w:t>Le PAM à taux zéro ne peut financer que des dépenses afférentes à un seul logement.</w:t>
      </w:r>
    </w:p>
    <w:p>
      <w:pPr>
        <w:pStyle w:val="Heading2"/>
      </w:pPr>
      <w:r>
        <w:t>Plafonds</w:t>
      </w:r>
    </w:p>
    <w:p>
      <w:r>
        <w:t>(CCH : D.31-11-4, al. 4)</w:t>
      </w:r>
    </w:p>
    <w:p>
      <w:r>
        <w:t>Les plafonds du PAM à taux zéro sont identiques à ceux prévu dans le cadre de l’Éco- PTZ dit “classique” (cf. Analyse juridique n° 2024-13) :</w:t>
      </w:r>
    </w:p>
    <w:p>
      <w:r>
        <w:t>Types de travaux</w:t>
      </w:r>
    </w:p>
    <w:p>
      <w:r>
        <w:t>Plafonds (€)</w:t>
      </w:r>
    </w:p>
    <w:p>
      <w:r>
        <w:t>Travaux comprenant 1 des 7 catégories de travaux éligibles</w:t>
      </w:r>
    </w:p>
    <w:p>
      <w:r>
        <w:t>15.000</w:t>
      </w:r>
    </w:p>
    <w:p>
      <w:r>
        <w:t>Travaux comprenant 2 des 7 catégories de travaux éligibles</w:t>
      </w:r>
    </w:p>
    <w:p>
      <w:r>
        <w:t>25.000</w:t>
      </w:r>
    </w:p>
    <w:p>
      <w:r>
        <w:t>Travaux comprenant 3 des 7 catégories de travaux éligibles</w:t>
      </w:r>
    </w:p>
    <w:p>
      <w:r>
        <w:t>30.000</w:t>
      </w:r>
    </w:p>
    <w:p>
      <w:r>
        <w:t>Travaux permettant d’atteindre une performance énergétique globale minimale</w:t>
      </w:r>
    </w:p>
    <w:p>
      <w:r>
        <w:t>50.000</w:t>
      </w:r>
    </w:p>
    <w:p>
      <w:r>
        <w:t>Travaux de réhabilitation du système d’assainissement non collectif</w:t>
      </w:r>
    </w:p>
    <w:p>
      <w:r>
        <w:t>10.000</w:t>
      </w:r>
    </w:p>
    <w:p>
      <w:r>
        <w:t>Travaux uniques d’isolation thermique des parois vitrés et portes donnant sur l’extérieur (sauf dérogation)</w:t>
      </w:r>
    </w:p>
    <w:p>
      <w:r>
        <w:t>7.000</w:t>
      </w:r>
    </w:p>
    <w:p>
      <w:pPr>
        <w:pStyle w:val="Heading2"/>
      </w:pPr>
      <w:r>
        <w:t>Dépenses prises en compte</w:t>
      </w:r>
    </w:p>
    <w:p>
      <w:r>
        <w:t>(CCH : D.31-11-4, al. 2 et 3)</w:t>
      </w:r>
    </w:p>
    <w:p>
      <w:r>
        <w:t>Les dépenses prises en compte, dans le cadre des travaux éligibles, pour déterminer le montant du PAM à taux zéro qui pourra être accordé à l’emprunteur sont :</w:t>
      </w:r>
    </w:p>
    <w:p>
      <w:r>
        <w:t>le coût de la fourniture et de la pose des équipements, produits et ouvrages nécessaires à la réalisation des travaux d’économie d’énergie;</w:t>
      </w:r>
    </w:p>
    <w:p>
      <w:r>
        <w:t>le coût de la dépose et mise en décharge des ouvrages, produits et équipements existants;</w:t>
      </w:r>
    </w:p>
    <w:p>
      <w:r>
        <w:t>les frais de maîtrise d’œuvre ou autres études techniques nécessaires à la réalisation des travaux;</w:t>
      </w:r>
    </w:p>
    <w:p>
      <w:r>
        <w:t>les frais de l’assurance maître d’ouvrage souscrite le cas échéant par l’emprunteur;</w:t>
      </w:r>
    </w:p>
    <w:p>
      <w:r>
        <w:t>le coût des travaux nécessaires, indissociablement liés à la bonne exécution ou à la bonne réalisation des travaux d'amélioration de la performance énergétique du logement ou permettant l'atteinte d'une performance énergétique globale;</w:t>
      </w:r>
    </w:p>
    <w:p>
      <w:r>
        <w:t>les frais liés à l'inscription d'une hypothèque et les frais notariés.</w:t>
      </w:r>
    </w:p>
    <w:p>
      <w:r>
        <w:t>Le PAM à taux zéro n'inclut pas le coût des travaux déjà financés au moyen d’un Éco- PTZ (cf. Analyse juridique n° 2024-13) ou d’un PTZ (cf. Analyse juridique n° 2024-12).</w:t>
      </w:r>
    </w:p>
    <w:p>
      <w:pPr>
        <w:pStyle w:val="Heading2"/>
      </w:pPr>
      <w:r>
        <w:t>Constitution du dossier de prêt</w:t>
      </w:r>
    </w:p>
    <w:p>
      <w:r>
        <w:t>Pour pouvoir obtenir un PAM à taux zéro, l’emprunteur devra fournir des pièces justificatives :</w:t>
      </w:r>
    </w:p>
    <w:p>
      <w:r>
        <w:t>à l'appui de sa demande;</w:t>
      </w:r>
    </w:p>
    <w:p>
      <w:r>
        <w:t>à l’issue des travaux réalisés.</w:t>
      </w:r>
    </w:p>
    <w:p>
      <w:pPr>
        <w:pStyle w:val="Heading2"/>
      </w:pPr>
      <w:r>
        <w:t>Pièces à transmettre lors de la demande</w:t>
      </w:r>
    </w:p>
    <w:p>
      <w:r>
        <w:t>(CGI : art. 244 quater T, I, E / CCH : D.31-11-15 / arrêté du 3.9.24 : art. 2)</w:t>
      </w:r>
    </w:p>
    <w:p>
      <w:r>
        <w:t>Lors de sa demande, l’emprunteur devra transmettre au prêteur son formulaire de demande accompagné notamment des pièces justificatives suivantes :</w:t>
      </w:r>
    </w:p>
    <w:p>
      <w:r>
        <w:t>un justificatif de l'occupation en tant que résidence principale du logement qui fait l'objet des travaux. Si le logement ne fait pas encore l'objet d'une telle utilisation, l'emprunteur s'engage à utiliser effectivement le logement en tant que résidence principale dans les six mois qui suivent la date de clôture du prêt;</w:t>
      </w:r>
    </w:p>
    <w:p>
      <w:r>
        <w:t>le dernier avis d'imposition disponible portant mention du Revenu fiscal de référence (RFR) du foyer fiscal de l'emprunteur;</w:t>
      </w:r>
    </w:p>
    <w:p>
      <w:r>
        <w:t>le descriptif des travaux prévus faisant notamment apparaître : le montant prévisionnel des travaux éligibles, signé par chaque emprunteur et par chaque entreprise réalisant des travaux de performance énergétique, pour les travaux qu'elle réalise; les éventuelles dépenses nécessaires, indissociablement liées à ces travaux dont l’entreprise réalisant les travaux atteste également l'éligibilité;</w:t>
      </w:r>
    </w:p>
    <w:p>
      <w:r>
        <w:t>le montant prévisionnel des travaux éligibles, signé par chaque emprunteur et par chaque entreprise réalisant des travaux de performance énergétique, pour les travaux qu'elle réalise;</w:t>
      </w:r>
    </w:p>
    <w:p>
      <w:r>
        <w:t>les éventuelles dépenses nécessaires, indissociablement liées à ces travaux dont l’entreprise réalisant les travaux atteste également l'éligibilité;</w:t>
      </w:r>
    </w:p>
    <w:p>
      <w:r>
        <w:t>l'ensemble des devis détaillés associés, justifiant du respect des modalités d'attribution du prêt.</w:t>
      </w:r>
    </w:p>
    <w:p>
      <w:r>
        <w:t>L’ arrêté du 3 septembre 2024 prévoit :</w:t>
      </w:r>
    </w:p>
    <w:p>
      <w:r>
        <w:t>un formulaire type pour la demande de l’emprunteur (annexe 1);</w:t>
      </w:r>
    </w:p>
    <w:p>
      <w:r>
        <w:t>concernant le descriptif des travaux, deux formulaires type à remplir par les entreprises les réalisant (annexes 2 et 3).</w:t>
      </w:r>
    </w:p>
    <w:p>
      <w:pPr>
        <w:pStyle w:val="Heading2"/>
      </w:pPr>
      <w:r>
        <w:t>Pièces à transmettre à l’issue des travaux</w:t>
      </w:r>
    </w:p>
    <w:p>
      <w:r>
        <w:t>(CGI : art. 244 quater T, I, E / CCH : D.31-11-16 / arrêté du 3.9.24 : art. 3)</w:t>
      </w:r>
    </w:p>
    <w:p>
      <w:r>
        <w:t>L’obtention du PAM à taux zéro implique pour l’emprunteur de réaliser les travaux financés par le prêt et de transmettre au prêteur les pièces justificatives suivantes :</w:t>
      </w:r>
    </w:p>
    <w:p>
      <w:r>
        <w:t>l'ensemble des factures détaillées associées;</w:t>
      </w:r>
    </w:p>
    <w:p>
      <w:r>
        <w:t>le cas échéant (lorsque la nature, le montant des travaux éligibles ou l'entreprise réalisant les travaux diffèrent de ceux prévus initialement), le nouveau descriptif des travaux réalisés;</w:t>
      </w:r>
    </w:p>
    <w:p>
      <w:r>
        <w:t>le cas échéant, les justificatifs confirmant l'utilisation en tant que résidence principale du logement.</w:t>
      </w:r>
    </w:p>
    <w:p>
      <w:pPr>
        <w:pStyle w:val="Heading2"/>
      </w:pPr>
      <w:r>
        <w:t>Modalités de versement</w:t>
      </w:r>
    </w:p>
    <w:p>
      <w:r>
        <w:t>(CCH : D.31-11-5)</w:t>
      </w:r>
    </w:p>
    <w:p>
      <w:r>
        <w:t>Le versement du PAM à taux zéro par le prêteur à l’emprunteur peut s’effectuer soit :</w:t>
      </w:r>
    </w:p>
    <w:p>
      <w:r>
        <w:t>en une fois sur la base du descriptif et des devis détaillés des travaux envisagés;</w:t>
      </w:r>
    </w:p>
    <w:p>
      <w:r>
        <w:t>en plusieurs fois sur la base des factures de travaux effectivement réalisés transmises par l'emprunteur à tout moment avant la date de clôture du prêt.</w:t>
      </w:r>
    </w:p>
    <w:p>
      <w:r>
        <w:t>Le mode de versement sur présentation des factures peut conduire, avec l’accord du prêteur, au dépassement du montant initialement prévu par le descriptif et les devis, sous réserve de respecter les caractéristiques financières du PAM à taux zéro.</w:t>
      </w:r>
    </w:p>
    <w:p>
      <w:r>
        <w:t>Aucun versement ne peut intervenir après un délai de trois mois suivant la date de clôture du prêt.</w:t>
      </w:r>
    </w:p>
    <w:p>
      <w:pPr>
        <w:pStyle w:val="Heading2"/>
      </w:pPr>
      <w:r>
        <w:t>Modalités de remboursement</w:t>
      </w:r>
    </w:p>
    <w:p>
      <w:r>
        <w:t>(CGI : art. 244 quater T, I, G / CCH : D.31-11-7)</w:t>
      </w:r>
    </w:p>
    <w:p>
      <w:r>
        <w:t>Le remboursement du PAM à taux zéro peut faire l'objet d'un remboursement progressif, selon une périodicité convenue entre les parties.</w:t>
      </w:r>
    </w:p>
    <w:p>
      <w:r>
        <w:t>Toutefois, le délai de remboursement du PAM à taux zéro ne peut excéder une durée maximale de 10 ans. Au-delà, le capital restant dû est traité par les conditions prévues dans le contrat de prêt conclu entre l'emprunteur et le prêteur. L’offre de prêt doit d’ailleurs préciser le Taux effectif global (TEG) applicable à compter du lendemain de l'expiration de la durée du prêt ne portant pas intérêt.</w:t>
      </w:r>
    </w:p>
    <w:p>
      <w:pPr>
        <w:pStyle w:val="Heading2"/>
      </w:pPr>
      <w:r>
        <w:t>Statut du prêteur accordant le PAM à taux zéro</w:t>
      </w:r>
    </w:p>
    <w:p>
      <w:r>
        <w:t>(CGI : art. 244 quater T, III à VII / CCH : D.31-11-8 et D.31-11-9)</w:t>
      </w:r>
    </w:p>
    <w:p>
      <w:r>
        <w:t>Seuls les établissements de crédit, les sociétés de financement et les sociétés de tiers-financement ayant signé une convention avec l'État, conforme à une convention-type (cf. arrêté du 3.9.24 : annexe 4) sont habilités à accorder les PAM à taux zéro.</w:t>
      </w:r>
    </w:p>
    <w:p>
      <w:r>
        <w:t>Ces prêteurs doivent également conclure une convention avec la SGFAGS, selon le modèle fixé par arrêté (arrêté du 3.9.24 : annexe 5).</w:t>
      </w:r>
    </w:p>
    <w:p>
      <w:r>
        <w:t>Ces conventionnements permettent au prêteur de bénéficier d’un crédit d’impôt (CGI : art. 244 quater T, II / CGI : art. 49 septies ZY à 49 septies ZZ quinquies), pour notamment compenser l’absence de perception d’intérêts.</w:t>
      </w:r>
    </w:p>
    <w:p>
      <w:pPr>
        <w:pStyle w:val="Heading2"/>
      </w:pPr>
      <w:r>
        <w:t>Sanctions en cas de non-respect de la réglementation</w:t>
      </w:r>
    </w:p>
    <w:p>
      <w:r>
        <w:t>Durant la durée de remboursement du PAM à taux zéro, et tant que celui-ci n'est pas intégralement remboursé, l’emprunteur, tout comme l’entreprise ayant réalisé les travaux et le prêteur, s’exposent à des sanctions s’il apparaît que les règles fixées pour l'octroi du prêt n'ont pas été respectées.</w:t>
      </w:r>
    </w:p>
    <w:p>
      <w:r>
        <w:t>Ces sanctions peuvent être :</w:t>
      </w:r>
    </w:p>
    <w:p>
      <w:r>
        <w:t>pour l’entreprise qui a réalisé et attesté des travaux, une amende;</w:t>
      </w:r>
    </w:p>
    <w:p>
      <w:r>
        <w:t>pour l’emprunteur, le remboursement de l’avantage indûment perçu;</w:t>
      </w:r>
    </w:p>
    <w:p>
      <w:r>
        <w:t>pour le prêteur, des pénalités financières.</w:t>
      </w:r>
    </w:p>
    <w:p>
      <w:pPr>
        <w:pStyle w:val="Heading2"/>
      </w:pPr>
      <w:r>
        <w:t>Organisme contrôleur</w:t>
      </w:r>
    </w:p>
    <w:p>
      <w:r>
        <w:t>(CGI : art. 244 quater T, IV / CCH : D.31-11-10)</w:t>
      </w:r>
    </w:p>
    <w:p>
      <w:r>
        <w:t>Le contrôle du respect de la réglementation est exercé par les ministres chargés de l’économie, du logement et de l’environnement. Il peut être confié à la SGFGAS et effectué par des agents commissionnés à cet effet par les ministres chargés de l’économie, du logement et de l’environnement.</w:t>
      </w:r>
    </w:p>
    <w:p>
      <w:pPr>
        <w:pStyle w:val="Heading2"/>
      </w:pPr>
      <w:r>
        <w:t>Sanctions applicables à l’entreprise ayant réalisé et attesté des travaux</w:t>
      </w:r>
    </w:p>
    <w:p>
      <w:r>
        <w:t>(CCH : D.31-11-12)</w:t>
      </w:r>
    </w:p>
    <w:p>
      <w:r>
        <w:t>Lorsque le devis (ou la facture) visant tout (ou partie) des travaux financés par le PAM à taux zéro ne permet pas de justifier les informations figurant dans le descriptif des travaux (cf. § Constitution du dossier de prêt), l'entreprise réalisant ces travaux est redevable d'une amende égale à 10 % du montant des travaux non justifié.</w:t>
      </w:r>
    </w:p>
    <w:p>
      <w:r>
        <w:t>Pour rappel, le montant des travaux non justifié est égal à la différence entre :</w:t>
      </w:r>
    </w:p>
    <w:p>
      <w:r>
        <w:t>le montant de l'ensemble des travaux attesté par l'entreprise sur le descriptif relatif aux travaux prévus ou réalisés (y compris les éventuels travaux nécessaires indissociablement liés aux travaux de performance énergétique);</w:t>
      </w:r>
    </w:p>
    <w:p>
      <w:r>
        <w:t>et le montant de ces travaux dont l'éligibilité est justifiée par les devis ou factures détaillés associés.</w:t>
      </w:r>
    </w:p>
    <w:p>
      <w:r>
        <w:t>Le ministre chargé du logement, le cas échéant sur proposition de la SGFGAS, établit le montant de l'amende dont est redevable l'entreprise, après que celle-ci a été mise en mesure de présenter ses observations. L'amende est recouvrée au profit de l'État par les comptables de la Direction générale des finances publiques (DGFIP), selon les modalités prévues pour les créances étrangères à l'impôt et au domaine.</w:t>
      </w:r>
    </w:p>
    <w:p>
      <w:r>
        <w:t>Le montant de l’amende ne peut excéder le montant du crédit d'impôt. L'amende est encourue dans les mêmes conditions si l'inéligibilité des travaux résulte du non-respect par l'entreprise des critères de qualification (cf. § Conditions liées au professionnel).</w:t>
      </w:r>
    </w:p>
    <w:p>
      <w:pPr>
        <w:pStyle w:val="Heading2"/>
      </w:pPr>
      <w:r>
        <w:t>Sanctions applicables à l’emprunteur</w:t>
      </w:r>
    </w:p>
    <w:p>
      <w:r>
        <w:t>(CCH : D.31-11-11)</w:t>
      </w:r>
    </w:p>
    <w:p>
      <w:r>
        <w:t>Lorsque la justification de la réalisation (ou de l'éligibilité) des travaux n'est pas apportée par l’emprunteur au prêteur dans le délai prévu (cf. § Conditions liées à la durée de réalisation des travaux), l'État exige du bénéficiaire le remboursement de l'avantage indûment perçu qui ne peut excéder le montant du crédit d'impôt majoré de 25 %.</w:t>
      </w:r>
    </w:p>
    <w:p>
      <w:r>
        <w:t>Pour rappel, le montant de l'avantage indûment perçu est égal à la différence, majorée de 25 %, entre :</w:t>
      </w:r>
    </w:p>
    <w:p>
      <w:r>
        <w:t>le montant du crédit d'impôt correspondant au prêt ne portant pas intérêt effectivement versé;</w:t>
      </w:r>
    </w:p>
    <w:p>
      <w:r>
        <w:t>et le montant du crédit d'impôt correspondant au prêt ne portant pas intérêt dont aurait dû bénéficier l'emprunteur.</w:t>
      </w:r>
    </w:p>
    <w:p>
      <w:r>
        <w:t>Dans le cas où le résultat de cette dernière soustraction est négatif ou nul, il n'existe pas d'avantage indûment perçu à rembourser.</w:t>
      </w:r>
    </w:p>
    <w:p>
      <w:r>
        <w:t>En cas d’avantage indûment perçu par l’emprunteur, le prêteur se doit de :</w:t>
      </w:r>
    </w:p>
    <w:p>
      <w:r>
        <w:t>relancer les emprunteurs qui n'ont pas encore transmis la totalité des éléments justifiant que les travaux ont été effectivement réalisés au plus tard deux mois avant l'expiration du délai prévu (cf. § Conditions liées à la durée de réalisation des travaux). Cette relance mentionne le montant maximum du remboursement de l'avantage auquel est susceptible de s'exposer l'emprunteur;</w:t>
      </w:r>
    </w:p>
    <w:p>
      <w:r>
        <w:t>proposer une régularisation à l'emprunteur qui, à la date de clôture du prêt, apparaît comme redevable d'un avantage indûment perçu. La proposition est formulée au plus tard deux mois après la date de clôture. La régularisation prend la forme d'un paiement direct, par l'emprunteur, de l'avantage indûment perçu au prêteur et a lieu dans les deux mois qui suivent la proposition de régularisation. Dans ce cas, la majoration de 25 % prévue ne s'applique pas;</w:t>
      </w:r>
    </w:p>
    <w:p>
      <w:r>
        <w:t>communiquer au ministre chargé du logement, ou le cas échéant à la SGFGAS, au plus tard six mois après la date de clôture, les informations nominatives et techniques concernant les prêts qui font encore apparaître un avantage indûment perçu qui n'a pas pu être régularisé.</w:t>
      </w:r>
    </w:p>
    <w:p>
      <w:r>
        <w:t>La relance et la proposition de régularisation sont effectuées par lettre, dont une copie est fournie à la SGFGAS, et invitent l'emprunteur à y répondre par lettre recommandée avec accusé de réception.</w:t>
      </w:r>
    </w:p>
    <w:p>
      <w:r>
        <w:t>Par ailleurs, la SGFGAS peut effectuer des contrôles auprès des prêteurs qui, s’ils font apparaître que le bénéficiaire a établi de fausses déclarations visant à justifier la réalisation (ou l'éligibilité) des travaux, lui permet de proposer au ministre du logement de mettre en œuvre la procédure de proposition de recouvrement de l'avantage indûment perçu.</w:t>
      </w:r>
    </w:p>
    <w:p>
      <w:r>
        <w:t>Dans tous les cas, la créance est recouvrée au profit de l'État par les comptables de la DGFIP, selon les modalités prévues pour les créances étrangères à l'impôt et au domaine.</w:t>
      </w:r>
    </w:p>
    <w:p>
      <w:r>
        <w:t>Attention : le prêteur doit informer l'emprunteur de ces dispositions dès l'émission de l'offre de prêt.</w:t>
      </w:r>
    </w:p>
    <w:p>
      <w:pPr>
        <w:pStyle w:val="Heading2"/>
      </w:pPr>
      <w:r>
        <w:t>Sanctions applicables au prêteur</w:t>
      </w:r>
    </w:p>
    <w:p>
      <w:r>
        <w:t>(CCH : D.31-11-11, II)</w:t>
      </w:r>
    </w:p>
    <w:p>
      <w:r>
        <w:t>La convention signée entre l’État et le prêteur (cf. arrêté du 3.9.24 : annexe 4) prévoit des pénalités financières pour les prêteurs qui ne respecteraient pas le processus obligatoire en cas d’avantage indûment perçu par l’emprunteur (cf. CCH : D.31-11-11, II / § Sanctions applicables à l’emprunteur), au titre du manque à gagner pour l'État relatif à la non-récupération d'un avantage indu ou du coût de gestion relatif à la relance et à la régularisation des emprunteurs.</w:t>
      </w:r>
    </w:p>
    <w:p>
      <w:pPr>
        <w:pStyle w:val="Heading1"/>
      </w:pPr>
      <w:r>
        <w:t>Dispositif d’investissement locatif Louer abordable dit Cosse</w:t>
      </w:r>
    </w:p>
    <w:p>
      <w:r>
        <w:rPr>
          <w:i/>
        </w:rPr>
        <w:t>https://www.anil.org/aj-dispositif-louer-abordable/</w:t>
      </w:r>
    </w:p>
    <w:p>
      <w:r>
        <w:t>N° 2017-10 / À jour au 24 février 2025 CGI : art. 31, o / CGI annexe III : art. 2 terdecies G (modifié en dernier lieu par le décret n° 2022-782 du 4.5.22) / CGI annexe IV : art. 01 bis et art. 01 ter (modifiés en dernier lieu par l’arrêté NOR : LOGL2012460A du 10.11.20) / Plafonds de ressources et de loyers pour l’année 2025 : BOI-BAREME-000017</w:t>
      </w:r>
    </w:p>
    <w:p>
      <w:r>
        <w:t>Le dispositif "Louer abordable", dit "Cosse", est un dispositif d’incitation fiscale à l’investissement locatif qui permettait de bénéficier d'une déduction des revenus issus de la location d’un logement, à condition d’avoir signé une convention avec l'Agence nationale de l’habitat (Anah).</w:t>
      </w:r>
    </w:p>
    <w:p>
      <w:r>
        <w:t>Il s’appliquait aux demandes de conventions régulièrement déposées auprès de l’Anah entre 1 er janvier 2017 et le 28 février 2022.</w:t>
      </w:r>
    </w:p>
    <w:p>
      <w:r>
        <w:t>La loi de finances pour 2024 n’autorise plus les contribuables ayant opté pour ce dispositif à proroger par période triennale leur convention avec l’Anah depuis le 1 er janvier 2024.</w:t>
      </w:r>
    </w:p>
    <w:p>
      <w:r>
        <w:t>Depuis le 1 er février 2017, le dispositif "Louer abordable" a remplacé le dispositif "Borloo ancien". Entre le 1 er janvier 2017 et le 31 janvier 2017, il était possible pour le bailleur de bénéficier, soit du dispositif "Borloo ancien", soit du dispositif "Louer abordable".</w:t>
      </w:r>
    </w:p>
    <w:p>
      <w:r>
        <w:t>Le dispositif "Louer abordable" a été définitivement remplacé le 1 er mars 2022 par le dispositif "Loc’Avantages" (cf. Analyse juridique n° 2022-05)</w:t>
      </w:r>
    </w:p>
    <w:p>
      <w:pPr>
        <w:pStyle w:val="Heading2"/>
      </w:pPr>
      <w:r>
        <w:t>Champ d’application territorial</w:t>
      </w:r>
    </w:p>
    <w:p>
      <w:r>
        <w:t>(CGI : art. 31, o)</w:t>
      </w:r>
    </w:p>
    <w:p>
      <w:r>
        <w:t>Le dispositif d’investissement locatif « Louer abordable » (dit « Cosse ») pouvait s’appliquer pour des logements situés en hexagone, en Guadeloupe, en Guyane, en Martinique, à La Réunion et à Mayotte.</w:t>
      </w:r>
    </w:p>
    <w:p>
      <w:pPr>
        <w:pStyle w:val="Heading2"/>
      </w:pPr>
      <w:r>
        <w:t>Avantage du dispositif "Louer Abordable"</w:t>
      </w:r>
    </w:p>
    <w:p>
      <w:r>
        <w:t>La déduction pratiquée sur les revenus tirés de la location dépend :</w:t>
      </w:r>
    </w:p>
    <w:p>
      <w:r>
        <w:t>du type de convention (avec ou sans travaux et niveau de loyer);</w:t>
      </w:r>
    </w:p>
    <w:p>
      <w:r>
        <w:t>de la localisation du logement.</w:t>
      </w:r>
    </w:p>
    <w:p>
      <w:r>
        <w:t>Niveau de conventionnement</w:t>
      </w:r>
    </w:p>
    <w:p>
      <w:r>
        <w:t>Zones A/A bis/B1</w:t>
      </w:r>
    </w:p>
    <w:p>
      <w:r>
        <w:t>Zone B2</w:t>
      </w:r>
    </w:p>
    <w:p>
      <w:r>
        <w:t>Zone C</w:t>
      </w:r>
    </w:p>
    <w:p>
      <w:r>
        <w:t>Intermédiaire</w:t>
      </w:r>
    </w:p>
    <w:p>
      <w:r>
        <w:t>30 %</w:t>
      </w:r>
    </w:p>
    <w:p>
      <w:r>
        <w:t>15 %</w:t>
      </w:r>
    </w:p>
    <w:p>
      <w:r>
        <w:t>Social/très social</w:t>
      </w:r>
    </w:p>
    <w:p>
      <w:r>
        <w:t>70 %</w:t>
      </w:r>
    </w:p>
    <w:p>
      <w:r>
        <w:t>50 %</w:t>
      </w:r>
    </w:p>
    <w:p>
      <w:r>
        <w:t>Intermédiation Locative</w:t>
      </w:r>
    </w:p>
    <w:p>
      <w:r>
        <w:t>85 %</w:t>
      </w:r>
    </w:p>
    <w:p>
      <w:r>
        <w:t>Les zones géographiques sont précisées par l’arrêté du 1 er août 2014 (modifié en dernier lieu par l’arrêté NOR : TREL2325101A du 2.10.23) : il s’agit des zones A bis, A, B1, B2 et C, telles que définies par l’article D.304-1 du CCH (CGI, ann. IV : art. 01 bis).</w:t>
      </w:r>
    </w:p>
    <w:p>
      <w:r>
        <w:t>Pour être éligible au dispositif "Louer Abordable", le contribuable devait avoir conclu une convention avec l’Anah (ou les collectivités délégataires des aides de l’Anah) et procéder à son enregistrement avant le 28 février 2022.</w:t>
      </w:r>
    </w:p>
    <w:p>
      <w:r>
        <w:t>À savoir Les personnes physiques et les sociétés non soumises à l'impôt sur les sociétés étaient éligibles à ce dispositif. Les modalités d’application du dispositif "Louer abordable" étaient initialement définies dans le décret n° 2017-839 du 5 mai 2017.</w:t>
      </w:r>
    </w:p>
    <w:p>
      <w:pPr>
        <w:pStyle w:val="Heading2"/>
      </w:pPr>
      <w:r>
        <w:t>Les conditions à remplir pour bénéficier du dispositif</w:t>
      </w:r>
    </w:p>
    <w:p>
      <w:r>
        <w:t>Pour pouvoir bénéficier du dispositif "Louer abordable", dit "Cosse", il fallait que le logement mis en location respecte les conditions cumulatives suivantes :</w:t>
      </w:r>
    </w:p>
    <w:p>
      <w:r>
        <w:t>être situé sur le territoire hexagonal, en Guadeloupe, en Guyane, en Martinique, à La Réunion ou à Mayotte;</w:t>
      </w:r>
    </w:p>
    <w:p>
      <w:r>
        <w:t>être conventionné avec l’Anah;</w:t>
      </w:r>
    </w:p>
    <w:p>
      <w:r>
        <w:t>respecter les critères de décence;</w:t>
      </w:r>
    </w:p>
    <w:p>
      <w:r>
        <w:t>être loué non-meublé;</w:t>
      </w:r>
    </w:p>
    <w:p>
      <w:r>
        <w:t>être loué pour un usage d'habitation principale;</w:t>
      </w:r>
    </w:p>
    <w:p>
      <w:r>
        <w:t>être loué pendant toute la durée indiquée sur la convention signée avec l’Anah;</w:t>
      </w:r>
    </w:p>
    <w:p>
      <w:r>
        <w:t>être loué pour un loyer inférieur à certains plafonds (cf. § Les plafonds de loyers et de ressources à respecter);</w:t>
      </w:r>
    </w:p>
    <w:p>
      <w:r>
        <w:t>être loué à un locataire dont les ressources sont inférieures à certains plafonds (cf. § Les plafonds de loyers et de ressources à respecter);</w:t>
      </w:r>
    </w:p>
    <w:p>
      <w:r>
        <w:t>être loué à une personne autre : qu’un membre du foyer fiscal du bailleur; qu’un ascendant ou un descendant du bailleur; qu’une personne occupant déjà le logement, sauf à l’occasion du renouvellement du bail.</w:t>
      </w:r>
    </w:p>
    <w:p>
      <w:r>
        <w:t>qu’un membre du foyer fiscal du bailleur;</w:t>
      </w:r>
    </w:p>
    <w:p>
      <w:r>
        <w:t>qu’un ascendant ou un descendant du bailleur;</w:t>
      </w:r>
    </w:p>
    <w:p>
      <w:r>
        <w:t>qu’une personne occupant déjà le logement, sauf à l’occasion du renouvellement du bail.</w:t>
      </w:r>
    </w:p>
    <w:p>
      <w:r>
        <w:t>Éco-conditionnalité : la loi de finances pour 2020 du 28 décembre 2019 (codifié au CGI : art. 01 ter) avait instauré un critère de performance énergétique applicable aux logements mis en location pour les conventions conclues à compter du 1 er juillet 2020.</w:t>
      </w:r>
    </w:p>
    <w:p>
      <w:r>
        <w:t>L’arrêté du 10 novembre 2020 précisait les conditions de cette éco-conditionnalité en excluant les logements classés "F" et "G" du bénéfice du dispositif "Louer Abordable".</w:t>
      </w:r>
    </w:p>
    <w:p>
      <w:r>
        <w:t>Le contribuable devait ainsi, lors du dépôt de la demande de convention auprès de l'Anah, justifier avec un DPE en cours de validité et établi par une personne qualifiée que la consommation énergétique évaluée pour le chauffage, la production d'eau chaude sanitaire et le refroidissement était inférieure à 331 kWh/m2/an. En outre-mer, le contribuable devait justifier que le logement respectait au moins une des améliorations de la performance énergétique réalisée dans le cadre des travaux suivants :</w:t>
      </w:r>
    </w:p>
    <w:p>
      <w:r>
        <w:t>isolation thermique des toitures (protection des toitures contre les rayonnements solaires);</w:t>
      </w:r>
    </w:p>
    <w:p>
      <w:r>
        <w:t>isolation thermique des murs donnant sur l'extérieur (protection des murs donnant sur l'extérieur contre les rayonnements solaires);</w:t>
      </w:r>
    </w:p>
    <w:p>
      <w:r>
        <w:t>isolation thermique des parois vitrées et portes donnant sur l'extérieur (protection des aies donnant sur l'extérieur contre les rayonnements solaires, le cas échéant associés à l'installation de brasseurs d'air fixes);</w:t>
      </w:r>
    </w:p>
    <w:p>
      <w:r>
        <w:t>installation ou remplacement de systèmes de chauffage, le cas échéant associés à des systèmes de ventilation économiques et performants, ou de production d'eau chaude sanitaire.</w:t>
      </w:r>
    </w:p>
    <w:p>
      <w:pPr>
        <w:pStyle w:val="Heading2"/>
      </w:pPr>
      <w:r>
        <w:t>Dispositions communes aux conventions intermédiaire, social et très social</w:t>
      </w:r>
    </w:p>
    <w:p>
      <w:r>
        <w:t>(CGI : art. 31, o / CGI annexe III : art. 2 terdecies G / CCH : D.321-27 et D.321-28)</w:t>
      </w:r>
    </w:p>
    <w:p>
      <w:r>
        <w:t>Dans le cadre du dispositif d’investissement locatif « Louer Abordable », le loyer maximum applicable pour un logement est fixé dans les conditions prévues par le Règlement général de l’Anah (RGA), dont les plafonds sont révisés chaque année au 1 er janvier.</w:t>
      </w:r>
    </w:p>
    <w:p>
      <w:r>
        <w:t>Appréciation des ressources du locataire</w:t>
      </w:r>
    </w:p>
    <w:p>
      <w:r>
        <w:t>Pour l’appréciation des ressources du locataire, il est tenu compte du revenu fiscal de référence figurant sur l’avis d’impôt sur le revenu établi au titre de l’avant-dernière année précédant celle de la signature du contrat de location.</w:t>
      </w:r>
    </w:p>
    <w:p>
      <w:r>
        <w:t>Appréciation de la composition du foyer du locataire</w:t>
      </w:r>
    </w:p>
    <w:p>
      <w:r>
        <w:t>Pour la détermination de la composition du foyer du locataire, les personnes à charge s’entendent :</w:t>
      </w:r>
    </w:p>
    <w:p>
      <w:r>
        <w:t>des enfants âgés de moins de 18 ans;</w:t>
      </w:r>
    </w:p>
    <w:p>
      <w:r>
        <w:t>des personnes infirmes et recueillis au sein du foyer;</w:t>
      </w:r>
    </w:p>
    <w:p>
      <w:r>
        <w:t>les personnes titulaires de la carte "mobilité inclusion" portant la mention "invalidité" si la personne vit avec le locataire.</w:t>
      </w:r>
    </w:p>
    <w:p>
      <w:r>
        <w:t>Appréciation de la surface habitable du logement</w:t>
      </w:r>
    </w:p>
    <w:p>
      <w:r>
        <w:t>La surface habitable à prendre en compte se définit comme "la surface de plancher construite, après déduction des surfaces occupées par les murs, cloisons, marches et cages d'escaliers, gaines, embrasures de portes et de fenêtres; le volume habitable correspond au total des surfaces habitables ainsi définies multipliées par les hauteurs sous plafond" (CCH : R.156-1). Toutefois, il convient de déduire "la superficie des combles non aménagés, caves, sous-sols, remises, garages, terrasses, loggias, balcons, séchoirs extérieurs au logement, vérandas, volumes vitrés, locaux communs et autres dépendances des logements, et les parties de locaux d'une hauteur inférieure à 1,80 mètre" (CCH : D.353-16 et D.331-10). La surface est augmentée de la moitié, dans la limite de 8 m2 par logement, de la surface des annexes.</w:t>
      </w:r>
    </w:p>
    <w:p>
      <w:r>
        <w:t>Pour les logements situés en Outre-mer, il est tenu compte de la surface des varangues dans une limite maximale de 14 m2 (CGI : art. 2 duodecies, a, al. 3 / CGI : art. 2 terdecies, I, 1, f, al. 3).</w:t>
      </w:r>
    </w:p>
    <w:p>
      <w:r>
        <w:t>Cas d’une sous-location</w:t>
      </w:r>
    </w:p>
    <w:p>
      <w:r>
        <w:t>Si le bailleur loue le logement à un organisme public ou privé en vue de sa sous-location, le respect des conditions pour relever du dispositif "Louer abordable" s’apprécie en vérifiant la conformité aux plafonds du montant :</w:t>
      </w:r>
    </w:p>
    <w:p>
      <w:r>
        <w:t>du loyer payé par l'organisme locataire au bailleur;</w:t>
      </w:r>
    </w:p>
    <w:p>
      <w:r>
        <w:t>du loyer payé par la personne occupant le logement à cet organisme;</w:t>
      </w:r>
    </w:p>
    <w:p>
      <w:r>
        <w:t>des ressources de l’occupant.</w:t>
      </w:r>
    </w:p>
    <w:p>
      <w:r>
        <w:t>À savoir Comme pour le dispositif Borloo, si le logement est la propriété d'une société non soumise à l'impôt sur les sociétés, l'engagement de conservation des titres était constaté lors du dépôt de la déclaration des revenus de l'année au cours de laquelle la location ouvre droit pour la première fois à la déduction.</w:t>
      </w:r>
    </w:p>
    <w:p>
      <w:pPr>
        <w:pStyle w:val="Heading2"/>
      </w:pPr>
      <w:r>
        <w:t>Les plafonds de loyers et de ressources pour les conventions dites "Intermédiaire"</w:t>
      </w:r>
    </w:p>
    <w:p>
      <w:r>
        <w:t>(CGI annexe III : art. 2 terdecies G / BOI-BAREME-000017)</w:t>
      </w:r>
    </w:p>
    <w:p>
      <w:r>
        <w:t>Plafonds de loyer</w:t>
      </w:r>
    </w:p>
    <w:p>
      <w:r>
        <w:t>Il convient de distinguer les plafonds de loyer applicables en hexagone et en outre-mer qui ne peuvent pas dépasser les montants suivant par m² suivant en 2025 :</w:t>
      </w:r>
    </w:p>
    <w:p>
      <w:r>
        <w:t>En hexagone (en euros/m² par mois charges non comprises) :</w:t>
      </w:r>
    </w:p>
    <w:p>
      <w:r>
        <w:t>Zones</w:t>
      </w:r>
    </w:p>
    <w:p>
      <w:r>
        <w:t>Zone A bis (en €)</w:t>
      </w:r>
    </w:p>
    <w:p>
      <w:r>
        <w:t>Zone A (en €)</w:t>
      </w:r>
    </w:p>
    <w:p>
      <w:r>
        <w:t>Zone B1 (en €)</w:t>
      </w:r>
    </w:p>
    <w:p>
      <w:r>
        <w:t>Zone B2 (en €)</w:t>
      </w:r>
    </w:p>
    <w:p>
      <w:r>
        <w:t>Zone C (en €)</w:t>
      </w:r>
    </w:p>
    <w:p>
      <w:r>
        <w:t>Loyer "intermédiaire"</w:t>
      </w:r>
    </w:p>
    <w:p>
      <w:r>
        <w:t>19,51</w:t>
      </w:r>
    </w:p>
    <w:p>
      <w:r>
        <w:t>14,49</w:t>
      </w:r>
    </w:p>
    <w:p>
      <w:r>
        <w:t>11,68</w:t>
      </w:r>
    </w:p>
    <w:p>
      <w:r>
        <w:t>10,15</w:t>
      </w:r>
    </w:p>
    <w:p>
      <w:r>
        <w:t>En outre-mer (en euros/m 2 par mois charges non comprises)</w:t>
      </w:r>
    </w:p>
    <w:p>
      <w:r>
        <w:t>Guadeloupe, Guyane, Martinique, La Réunion, Mayotte (en €)</w:t>
      </w:r>
    </w:p>
    <w:p>
      <w:r>
        <w:t>12,02</w:t>
      </w:r>
    </w:p>
    <w:p>
      <w:r>
        <w:t>Plafonds de ressources</w:t>
      </w:r>
    </w:p>
    <w:p>
      <w:r>
        <w:t>Pour une convention signée dans le secteur intermédiaire en hexagone et en outre-mer, pour les baux conclus ou renouvelés en 2025, les ressources des locataires ne doivent pas dépasser les montants suivants :</w:t>
      </w:r>
    </w:p>
    <w:p>
      <w:r>
        <w:t>En hexagone</w:t>
      </w:r>
    </w:p>
    <w:p>
      <w:r>
        <w:t>Composition du foyer locataire</w:t>
      </w:r>
    </w:p>
    <w:p>
      <w:r>
        <w:t>Zone B2 et C (en €)</w:t>
      </w:r>
    </w:p>
    <w:p>
      <w:r>
        <w:t>Pers. seule</w:t>
      </w:r>
    </w:p>
    <w:p>
      <w:r>
        <w:t>43.953</w:t>
      </w:r>
    </w:p>
    <w:p>
      <w:r>
        <w:t>35.825</w:t>
      </w:r>
    </w:p>
    <w:p>
      <w:r>
        <w:t>32.243</w:t>
      </w:r>
    </w:p>
    <w:p>
      <w:r>
        <w:t>Couple</w:t>
      </w:r>
    </w:p>
    <w:p>
      <w:r>
        <w:t>65.691</w:t>
      </w:r>
    </w:p>
    <w:p>
      <w:r>
        <w:t>47.842</w:t>
      </w:r>
    </w:p>
    <w:p>
      <w:r>
        <w:t>43.056</w:t>
      </w:r>
    </w:p>
    <w:p>
      <w:r>
        <w:t>Pers. seule ou couple ayant 1 pers. à charge</w:t>
      </w:r>
    </w:p>
    <w:p>
      <w:r>
        <w:t>86.112</w:t>
      </w:r>
    </w:p>
    <w:p>
      <w:r>
        <w:t>78.963</w:t>
      </w:r>
    </w:p>
    <w:p>
      <w:r>
        <w:t>57.531</w:t>
      </w:r>
    </w:p>
    <w:p>
      <w:r>
        <w:t>51.778</w:t>
      </w:r>
    </w:p>
    <w:p>
      <w:r>
        <w:t>Pers. seule ou couple ayant 2 pers. à charge</w:t>
      </w:r>
    </w:p>
    <w:p>
      <w:r>
        <w:t>102.812</w:t>
      </w:r>
    </w:p>
    <w:p>
      <w:r>
        <w:t>94.585</w:t>
      </w:r>
    </w:p>
    <w:p>
      <w:r>
        <w:t>69.455</w:t>
      </w:r>
    </w:p>
    <w:p>
      <w:r>
        <w:t>62.510</w:t>
      </w:r>
    </w:p>
    <w:p>
      <w:r>
        <w:t>Pers. seule ou couple ayant 3 pers. à charge</w:t>
      </w:r>
    </w:p>
    <w:p>
      <w:r>
        <w:t>122.326</w:t>
      </w:r>
    </w:p>
    <w:p>
      <w:r>
        <w:t>111.971</w:t>
      </w:r>
    </w:p>
    <w:p>
      <w:r>
        <w:t>81.705</w:t>
      </w:r>
    </w:p>
    <w:p>
      <w:r>
        <w:t>73.535</w:t>
      </w:r>
    </w:p>
    <w:p>
      <w:r>
        <w:t>Pers. seule ou couple ayant 4 pers. à charge</w:t>
      </w:r>
    </w:p>
    <w:p>
      <w:r>
        <w:t>137.649</w:t>
      </w:r>
    </w:p>
    <w:p>
      <w:r>
        <w:t>126.001</w:t>
      </w:r>
    </w:p>
    <w:p>
      <w:r>
        <w:t>92.080</w:t>
      </w:r>
    </w:p>
    <w:p>
      <w:r>
        <w:t>82.873</w:t>
      </w:r>
    </w:p>
    <w:p>
      <w:r>
        <w:t>Majoration par pers. à charge supplémentaire</w:t>
      </w:r>
    </w:p>
    <w:p>
      <w:r>
        <w:t>+ 15.335</w:t>
      </w:r>
    </w:p>
    <w:p>
      <w:r>
        <w:t>+ 14.039</w:t>
      </w:r>
    </w:p>
    <w:p>
      <w:r>
        <w:t>+ 10.273</w:t>
      </w:r>
    </w:p>
    <w:p>
      <w:r>
        <w:t>+ 9.243</w:t>
      </w:r>
    </w:p>
    <w:p>
      <w:r>
        <w:t>En outre-mer</w:t>
      </w:r>
    </w:p>
    <w:p>
      <w:r>
        <w:t>Guadeloupe, Martinique, Guyane, La Réunion, Mayotte (en €)</w:t>
      </w:r>
    </w:p>
    <w:p>
      <w:r>
        <w:t>32.602</w:t>
      </w:r>
    </w:p>
    <w:p>
      <w:r>
        <w:t>43.539</w:t>
      </w:r>
    </w:p>
    <w:p>
      <w:r>
        <w:t>52.358</w:t>
      </w:r>
    </w:p>
    <w:p>
      <w:r>
        <w:t>63.207</w:t>
      </w:r>
    </w:p>
    <w:p>
      <w:r>
        <w:t>74.354</w:t>
      </w:r>
    </w:p>
    <w:p>
      <w:r>
        <w:t>83.795</w:t>
      </w:r>
    </w:p>
    <w:p>
      <w:r>
        <w:t>+ 9.354</w:t>
      </w:r>
    </w:p>
    <w:p>
      <w:pPr>
        <w:pStyle w:val="Heading2"/>
      </w:pPr>
      <w:r>
        <w:t>Les plafonds de loyers et de ressources pour les conventions dites "Social"</w:t>
      </w:r>
    </w:p>
    <w:p>
      <w:r>
        <w:t>(CGI annexe III : art. 2 terdecies G / BOI-BAREME-000017 / arrêté du 18.12.23)</w:t>
      </w:r>
    </w:p>
    <w:p>
      <w:r>
        <w:t>En hexagone (en euros/m 2 par mois charges non comprises)</w:t>
      </w:r>
    </w:p>
    <w:p>
      <w:r>
        <w:t>Loyer “social”</w:t>
      </w:r>
    </w:p>
    <w:p>
      <w:r>
        <w:t>13,64</w:t>
      </w:r>
    </w:p>
    <w:p>
      <w:r>
        <w:t>10,49</w:t>
      </w:r>
    </w:p>
    <w:p>
      <w:r>
        <w:t>9,04</w:t>
      </w:r>
    </w:p>
    <w:p>
      <w:r>
        <w:t>8,67</w:t>
      </w:r>
    </w:p>
    <w:p>
      <w:r>
        <w:t>8,05</w:t>
      </w:r>
    </w:p>
    <w:p>
      <w:r>
        <w:t>Zone A - 10,49</w:t>
      </w:r>
    </w:p>
    <w:p>
      <w:r>
        <w:t>Zone B1 - 9,04</w:t>
      </w:r>
    </w:p>
    <w:p>
      <w:r>
        <w:t>À savoir Dans le cadre des programmes d’actions territoriaux, des plafonds de loyer inférieurs peuvent s’appliquer : il est donc préférable de se rapprocher de la délégation locale de l'Anah ou de l’ADIL pour connaître le plafond applicable.</w:t>
      </w:r>
    </w:p>
    <w:p>
      <w:r>
        <w:t>Les plafonds de ressources PLUS sont applicables pour les locataires d’une convention dans le secteur social.</w:t>
      </w:r>
    </w:p>
    <w:p>
      <w:r>
        <w:t>Ainsi, pour une convention signée dans le secteur social, pour les baux conclus ou renouvelés en 2025, les ressources des locataires ne doivent pas dépasser les montants suivants :</w:t>
      </w:r>
    </w:p>
    <w:p>
      <w:r>
        <w:t>Catégorie de ménages</w:t>
      </w:r>
    </w:p>
    <w:p>
      <w:r>
        <w:t>Paris et communes limitrophes (en €)</w:t>
      </w:r>
    </w:p>
    <w:p>
      <w:r>
        <w:t>Île-de-France hors Paris et communes limitrophes (en €)</w:t>
      </w:r>
    </w:p>
    <w:p>
      <w:r>
        <w:t>Autres régions métropolitaines (en €)</w:t>
      </w:r>
    </w:p>
    <w:p>
      <w:r>
        <w:t>1 - Une personne seule</w:t>
      </w:r>
    </w:p>
    <w:p>
      <w:r>
        <w:t>26.687</w:t>
      </w:r>
    </w:p>
    <w:p>
      <w:r>
        <w:t>23.201</w:t>
      </w:r>
    </w:p>
    <w:p>
      <w:r>
        <w:t>2 - Deux personnes ne comportant aucune pers. à charge à l'exclusion des jeunes ménages ou une pers. seule en situation de handicap</w:t>
      </w:r>
    </w:p>
    <w:p>
      <w:r>
        <w:t>39.885</w:t>
      </w:r>
    </w:p>
    <w:p>
      <w:r>
        <w:t>30.984</w:t>
      </w:r>
    </w:p>
    <w:p>
      <w:r>
        <w:t>3 - Trois personnes ou une pers. seule avec une pers. à charge ou jeune ménage sans personne à charge ou deux pers. dont au moins une est en situation de handicap</w:t>
      </w:r>
    </w:p>
    <w:p>
      <w:r>
        <w:t>52.284</w:t>
      </w:r>
    </w:p>
    <w:p>
      <w:r>
        <w:t>47.944</w:t>
      </w:r>
    </w:p>
    <w:p>
      <w:r>
        <w:t>37.259</w:t>
      </w:r>
    </w:p>
    <w:p>
      <w:r>
        <w:t>4 - Quatre personnes ou une pers. seule avec deux pers. à charge ou trois pers. dont au moins une est en situation de handicap</w:t>
      </w:r>
    </w:p>
    <w:p>
      <w:r>
        <w:t>62.424</w:t>
      </w:r>
    </w:p>
    <w:p>
      <w:r>
        <w:t>57.429</w:t>
      </w:r>
    </w:p>
    <w:p>
      <w:r>
        <w:t>44.982</w:t>
      </w:r>
    </w:p>
    <w:p>
      <w:r>
        <w:t>5 - Cinq personnes ou une pers. seule avec trois pers. à charge ou quatre pers. dont au moins une est en situation de handicap</w:t>
      </w:r>
    </w:p>
    <w:p>
      <w:r>
        <w:t>74.271</w:t>
      </w:r>
    </w:p>
    <w:p>
      <w:r>
        <w:t>67.984</w:t>
      </w:r>
    </w:p>
    <w:p>
      <w:r>
        <w:t>52.915</w:t>
      </w:r>
    </w:p>
    <w:p>
      <w:r>
        <w:t>6 - Six personnes ou une pers. seule avec quatre pers. à charge ou cinq pers. Dont au moins une est en situation de handicap</w:t>
      </w:r>
    </w:p>
    <w:p>
      <w:r>
        <w:t>83.575</w:t>
      </w:r>
    </w:p>
    <w:p>
      <w:r>
        <w:t>76.504</w:t>
      </w:r>
    </w:p>
    <w:p>
      <w:r>
        <w:t>59.636</w:t>
      </w:r>
    </w:p>
    <w:p>
      <w:r>
        <w:t>Personne supplémentaire</w:t>
      </w:r>
    </w:p>
    <w:p>
      <w:r>
        <w:t>+ 9.313</w:t>
      </w:r>
    </w:p>
    <w:p>
      <w:r>
        <w:t>+ 8.524</w:t>
      </w:r>
    </w:p>
    <w:p>
      <w:r>
        <w:t>+ 6.652</w:t>
      </w:r>
    </w:p>
    <w:p>
      <w:r>
        <w:t>+6.652</w:t>
      </w:r>
    </w:p>
    <w:p>
      <w:pPr>
        <w:pStyle w:val="Heading2"/>
      </w:pPr>
      <w:r>
        <w:t>Les plafonds de loyers et de ressources pour les conventions dites "Très social"</w:t>
      </w:r>
    </w:p>
    <w:p>
      <w:r>
        <w:t>Zone</w:t>
      </w:r>
    </w:p>
    <w:p>
      <w:r>
        <w:t>Loyer "très social"</w:t>
      </w:r>
    </w:p>
    <w:p>
      <w:r>
        <w:t>10,63</w:t>
      </w:r>
    </w:p>
    <w:p>
      <w:r>
        <w:t>8,18</w:t>
      </w:r>
    </w:p>
    <w:p>
      <w:r>
        <w:t>7,04</w:t>
      </w:r>
    </w:p>
    <w:p>
      <w:r>
        <w:t>6,74</w:t>
      </w:r>
    </w:p>
    <w:p>
      <w:r>
        <w:t>6,25</w:t>
      </w:r>
    </w:p>
    <w:p>
      <w:r>
        <w:t>Zone A - 8.18</w:t>
      </w:r>
    </w:p>
    <w:p>
      <w:r>
        <w:t>Zone B1 - 7.04</w:t>
      </w:r>
    </w:p>
    <w:p>
      <w:r>
        <w:t>Les plafonds de ressources PLAI sont applicables pour les locataires d’une convention dans le secteur très social.</w:t>
      </w:r>
    </w:p>
    <w:p>
      <w:r>
        <w:t>Ainsi, pour une convention signée dans le secteur très social, pour les baux conclus ou renouvelés en 2025, les ressources des locataires ne doivent pas dépasser les montants suivants :</w:t>
      </w:r>
    </w:p>
    <w:p>
      <w:r>
        <w:t>14.683</w:t>
      </w:r>
    </w:p>
    <w:p>
      <w:r>
        <w:t>12.759</w:t>
      </w:r>
    </w:p>
    <w:p>
      <w:r>
        <w:t>23.931</w:t>
      </w:r>
    </w:p>
    <w:p>
      <w:r>
        <w:t>18.591</w:t>
      </w:r>
    </w:p>
    <w:p>
      <w:r>
        <w:t>31.369</w:t>
      </w:r>
    </w:p>
    <w:p>
      <w:r>
        <w:t>28.767</w:t>
      </w:r>
    </w:p>
    <w:p>
      <w:r>
        <w:t>22.356</w:t>
      </w:r>
    </w:p>
    <w:p>
      <w:r>
        <w:t>34.338</w:t>
      </w:r>
    </w:p>
    <w:p>
      <w:r>
        <w:t>31.585</w:t>
      </w:r>
    </w:p>
    <w:p>
      <w:r>
        <w:t>24.875</w:t>
      </w:r>
    </w:p>
    <w:p>
      <w:r>
        <w:t>40.847</w:t>
      </w:r>
    </w:p>
    <w:p>
      <w:r>
        <w:t>37.393</w:t>
      </w:r>
    </w:p>
    <w:p>
      <w:r>
        <w:t>29.105</w:t>
      </w:r>
    </w:p>
    <w:p>
      <w:r>
        <w:t>45.968</w:t>
      </w:r>
    </w:p>
    <w:p>
      <w:r>
        <w:t>42.077</w:t>
      </w:r>
    </w:p>
    <w:p>
      <w:r>
        <w:t>32.800</w:t>
      </w:r>
    </w:p>
    <w:p>
      <w:r>
        <w:t>+ 5.121</w:t>
      </w:r>
    </w:p>
    <w:p>
      <w:r>
        <w:t>+ 4.686</w:t>
      </w:r>
    </w:p>
    <w:p>
      <w:r>
        <w:t>+ 3.657</w:t>
      </w:r>
    </w:p>
    <w:p>
      <w:r>
        <w:t>12. 759</w:t>
      </w:r>
    </w:p>
    <w:p>
      <w:r>
        <w:t>+3.657</w:t>
      </w:r>
    </w:p>
    <w:p>
      <w:pPr>
        <w:pStyle w:val="Heading2"/>
      </w:pPr>
      <w:r>
        <w:t>Conventionnement avec l’Anah</w:t>
      </w:r>
    </w:p>
    <w:p>
      <w:r>
        <w:t>(CCH : D.321-23 à D.321-30-1)</w:t>
      </w:r>
    </w:p>
    <w:p>
      <w:r>
        <w:t>Pour bénéficier du dispositif d’investissement locatif « Louer Abordable », le contribuable bailleur devait conclure une convention intermédiaire, sociale ou très sociale (avec ou sans travaux) avec :</w:t>
      </w:r>
    </w:p>
    <w:p>
      <w:r>
        <w:t>l’Anah (ou son délégué dans le département, c’est-à-dire les services de la préfecture)</w:t>
      </w:r>
    </w:p>
    <w:p>
      <w:r>
        <w:t>un délégataire de compétences (Établissement public de coopération intercommunale (EPCI) ou Conseil départemental).</w:t>
      </w:r>
    </w:p>
    <w:p>
      <w:pPr>
        <w:pStyle w:val="Heading2"/>
      </w:pPr>
      <w:r>
        <w:t>Conventions types</w:t>
      </w:r>
    </w:p>
    <w:p>
      <w:r>
        <w:t>(CCH : D.321-23)</w:t>
      </w:r>
    </w:p>
    <w:p>
      <w:r>
        <w:t>Les conventions signées par les bailleurs avec l’Anah devaient être conformes à des conventions types :</w:t>
      </w:r>
    </w:p>
    <w:p>
      <w:r>
        <w:t>convention Anah avec travaux (loyer social, très social, intermédiaire) : cerfa n°14039</w:t>
      </w:r>
    </w:p>
    <w:p>
      <w:r>
        <w:t>convention Anah sans travaux (loyer intermédiaire) : cerfa n°12807</w:t>
      </w:r>
    </w:p>
    <w:p>
      <w:r>
        <w:t>convention Anah sans travaux (loyer social et très social) : cerfa n°12808</w:t>
      </w:r>
    </w:p>
    <w:p>
      <w:pPr>
        <w:pStyle w:val="Heading2"/>
      </w:pPr>
      <w:r>
        <w:t>Convention type pour les baux à ferme</w:t>
      </w:r>
    </w:p>
    <w:p>
      <w:r>
        <w:t>Il existait une convention type pour permettre le conventionnement des logements loués dans le cadre d’un bail rural (ou bail à ferme) et bénéficiant de subventions pour travaux.</w:t>
      </w:r>
    </w:p>
    <w:p>
      <w:pPr>
        <w:pStyle w:val="Heading2"/>
      </w:pPr>
      <w:r>
        <w:t>Engagements du bailleur inclus dans la convention</w:t>
      </w:r>
    </w:p>
    <w:p>
      <w:r>
        <w:t>(CCH : D.321-30)</w:t>
      </w:r>
    </w:p>
    <w:p>
      <w:r>
        <w:t>Le bailleur communiquait au délégué de l’Anah dans le département ou, lorsqu'il a été signataire de la convention, au délégataire de compétences, la copie du premier bail conclu en application de la convention, ainsi que la copie de l'avis d'imposition requis du ou des titulaires du bail. Le bailleur s'engageait à respecter les conditions de location prévues dans la convention.</w:t>
      </w:r>
    </w:p>
    <w:p>
      <w:pPr>
        <w:pStyle w:val="Heading2"/>
      </w:pPr>
      <w:r>
        <w:t>Précisions concernant les délégataires de compétences</w:t>
      </w:r>
    </w:p>
    <w:p>
      <w:r>
        <w:t>(CCH : D.321-29 et D.321-30)</w:t>
      </w:r>
    </w:p>
    <w:p>
      <w:r>
        <w:t>Au même titre que l’Anah ou ses délégués (services des préfectures), les délégataires pouvaient :</w:t>
      </w:r>
    </w:p>
    <w:p>
      <w:r>
        <w:t>procéder ou faire procéder à tout contrôle sur pièces pour vérifier que le bailleur respecte ses obligations réglementaires et conventionnelles;</w:t>
      </w:r>
    </w:p>
    <w:p>
      <w:r>
        <w:t>informer l’administration fiscale de l’inexécution par le bailleur de ses engagements;</w:t>
      </w:r>
    </w:p>
    <w:p>
      <w:r>
        <w:t>obtenir communication de la copie du premier bail conclu en application de la convention, ainsi que la copie de l’avis d’imposition du ou des titulaires du bail.</w:t>
      </w:r>
    </w:p>
    <w:p>
      <w:r>
        <w:t>Concernant les logements conventionnés à loyer social ou très social, le délégataire informait, tout comme l’Anah ou son délégué, les organismes chargés de la liquidation et du paiement de l’Aide personnalisée au logement (APL) de l’entrée en vigueur de la convention.</w:t>
      </w:r>
    </w:p>
    <w:p>
      <w:pPr>
        <w:pStyle w:val="Heading2"/>
      </w:pPr>
      <w:r>
        <w:t>Plus d'infos</w:t>
      </w:r>
    </w:p>
    <w:p>
      <w:r>
        <w:t>Intermédiation locative dans le parc privé</w:t>
      </w:r>
    </w:p>
    <w:p>
      <w:r>
        <w:t>Documentation pratique</w:t>
      </w:r>
    </w:p>
    <w:p>
      <w:r>
        <w:t>Dispositif Louer abordable "dit Cosse"</w:t>
      </w:r>
    </w:p>
    <w:p>
      <w:r>
        <w:t>Dépliant ANIL "Fiscalité du bailleur : quels régimes d'imposition, quels avantages fiscaux applicables ?"</w:t>
      </w:r>
    </w:p>
    <w:p>
      <w:pPr>
        <w:pStyle w:val="Heading1"/>
      </w:pPr>
      <w:r>
        <w:t>Loi de finances pour 2025</w:t>
      </w:r>
    </w:p>
    <w:p>
      <w:r>
        <w:rPr>
          <w:i/>
        </w:rPr>
        <w:t>https://www.anil.org/aj-loi-finances-2025/</w:t>
      </w:r>
    </w:p>
    <w:p>
      <w:r>
        <w:t>N° 2025-06 / À jour au 10 mars 2025 Loi de finances pour 2025 (loi n° 2025-127 du 14.2.25 : JO du 15.2.25)</w:t>
      </w:r>
    </w:p>
    <w:p>
      <w:r>
        <w:t>Le Projet de loi de finances pour 2025 (PLF 2025) a été présenté au Conseil des ministres du 10 octobre 2024. Après l’examen de la première partie, le texte a été rejeté en première lecture par l’Assemblée nationale le 12 novembre 2024. Le PLF 2025 a donc été soumis dans sa version initiale au Sénat qui a adopté la première partie du texte le 1 er décembre 2024, avec de nombreux amendements.</w:t>
      </w:r>
    </w:p>
    <w:p>
      <w:r>
        <w:t>Suite à l’adoption de la motion de censure dans le cadre du vote sur le projet de loi de financement de la Sécurité sociale le 4 décembre 2024, l’examen du PLF 2025 a été suspendu jusqu’au 15 janvier 2025. L’investiture du nouveau Premier ministre François Bayrou le 13 janvier 2025 a permis de poursuivre l’examen du PLF 2025. Le Sénat a ainsi adopté la seconde partie du texte le 23 janvier, avec de nombreux amendements.</w:t>
      </w:r>
    </w:p>
    <w:p>
      <w:r>
        <w:t>Les travaux de la Commission mixte paritaire (CMP), réunie le 30 janvier 2025, ont pu aboutir à un texte commun le 31 janvier 2025.</w:t>
      </w:r>
    </w:p>
    <w:p>
      <w:r>
        <w:t>À l’occasion du nouvel examen en commission à l’Assemblée nationale, le 3 février 2025, le Gouvernement a engagé sa responsabilité au travers de l’article 49 alinéa 3 de la Constitution. Le texte a été adopté en lecture définitive le 6 février 2025.</w:t>
      </w:r>
    </w:p>
    <w:p>
      <w:r>
        <w:t>Le PLF 2025 a été validé pour l’essentiel par le Conseil constitutionnel, saisi le 6 et le 7 février 2025. Sa décision, publiée le 13 février, dénombre cependant 10 articles jugés inconstitutionnels (CC : 13.2.25, n° 2025-874 DC).</w:t>
      </w:r>
    </w:p>
    <w:p>
      <w:r>
        <w:t>La loi de finances pour 2025 comporte différentes mesures en lien avec le logement, qui sont détaillés ci-dessous.</w:t>
      </w:r>
    </w:p>
    <w:p>
      <w:r>
        <w:t>Plus-values immobilières foncières</w:t>
      </w:r>
    </w:p>
    <w:p>
      <w:r>
        <w:t>Plus-value immobilière privée : minoration du prix d’acquisition</w:t>
      </w:r>
    </w:p>
    <w:p>
      <w:r>
        <w:t>Surélévations : prorogation de l’exonération de plus-value</w:t>
      </w:r>
    </w:p>
    <w:p>
      <w:r>
        <w:t>Corse : évolution du régime des plus-values immobilières</w:t>
      </w:r>
    </w:p>
    <w:p>
      <w:r>
        <w:t>Prêts sans intérêt</w:t>
      </w:r>
    </w:p>
    <w:p>
      <w:r>
        <w:t>Extension du Prêt à taux zéro (PTZ)</w:t>
      </w:r>
    </w:p>
    <w:p>
      <w:r>
        <w:t>Éco- PTZ et Prêt avance mutation à taux zéro</w:t>
      </w:r>
    </w:p>
    <w:p>
      <w:r>
        <w:t>Prorogation du “Loc'Avantages”</w:t>
      </w:r>
    </w:p>
    <w:p>
      <w:r>
        <w:t>Taxes locales</w:t>
      </w:r>
    </w:p>
    <w:p>
      <w:r>
        <w:t>Conditions d’application de la Taxe d’habitation sur les résidences secondaires (THRS)</w:t>
      </w:r>
    </w:p>
    <w:p>
      <w:r>
        <w:t>Application de la taxe d’aménagement aux opérations de changement de destination en locaux d’habitation</w:t>
      </w:r>
    </w:p>
    <w:p>
      <w:r>
        <w:t>Détermination de la valeur locative des locaux d’habitation à caractère exceptionnel</w:t>
      </w:r>
    </w:p>
    <w:p>
      <w:r>
        <w:t>Évolution des modalités d’indexation de la taxe de séjour</w:t>
      </w:r>
    </w:p>
    <w:p>
      <w:r>
        <w:t>Réévaluation de l’encadrement du taux de la taxe sur les DMTO</w:t>
      </w:r>
    </w:p>
    <w:p>
      <w:r>
        <w:t>TVA</w:t>
      </w:r>
    </w:p>
    <w:p>
      <w:r>
        <w:t>Exclusion des chaudières à énergie fossile du taux réduit de TVA</w:t>
      </w:r>
    </w:p>
    <w:p>
      <w:r>
        <w:t>Simplification des formalités pour le bénéfice de la TVA à taux réduit</w:t>
      </w:r>
    </w:p>
    <w:p>
      <w:r>
        <w:t>Baisse du taux de TVA applicable aux panneaux photovoltaïques</w:t>
      </w:r>
    </w:p>
    <w:p>
      <w:r>
        <w:t>Zonages</w:t>
      </w:r>
    </w:p>
    <w:p>
      <w:r>
        <w:t>Nouveaux contrats de ville : régime transitoire des zones QPV</w:t>
      </w:r>
    </w:p>
    <w:p>
      <w:r>
        <w:t>ZFRR et ZFRR+ : évolution des conditions de classement des communes</w:t>
      </w:r>
    </w:p>
    <w:p>
      <w:r>
        <w:t>Logements intermédiaires</w:t>
      </w:r>
    </w:p>
    <w:p>
      <w:r>
        <w:t>Logement intermédiaire en outre-mer : simplification des formalités fiscales</w:t>
      </w:r>
    </w:p>
    <w:p>
      <w:r>
        <w:t>Chèque énergie</w:t>
      </w:r>
    </w:p>
    <w:p>
      <w:r>
        <w:t>Réforme du chèque énergie</w:t>
      </w:r>
    </w:p>
    <w:p>
      <w:r>
        <w:t>Autres mesures</w:t>
      </w:r>
    </w:p>
    <w:p>
      <w:r>
        <w:t>Réévaluation du montant du tarif normal de l’accise sur l’électricité</w:t>
      </w:r>
    </w:p>
    <w:p>
      <w:r>
        <w:t>Réévaluation du montant du tarif normal de l’accise sur le gaz</w:t>
      </w:r>
    </w:p>
    <w:p>
      <w:r>
        <w:t>Réduction de loyer de solidarité : nouvelles règles d’indexation</w:t>
      </w:r>
    </w:p>
    <w:p>
      <w:r>
        <w:t>Exonération provisoire des Droits de mutation à titre gratuit (DMTG) sur les donations de sommes d’argent destinées à la résidence principale</w:t>
      </w:r>
    </w:p>
    <w:p>
      <w:r>
        <w:t>Détermination de la notion de résidence fiscale en droit français</w:t>
      </w:r>
    </w:p>
    <w:p>
      <w:r>
        <w:t>Lutte contre la fraude énergétique</w:t>
      </w:r>
    </w:p>
    <w:p>
      <w:pPr>
        <w:pStyle w:val="Heading2"/>
      </w:pPr>
      <w:r>
        <w:t>Plus-value immobilière privée : minoration du prix d’acquisition</w:t>
      </w:r>
    </w:p>
    <w:p>
      <w:r>
        <w:t>(LF 2025 : art. 84 / CGI : art. 150 VB, III (nouveau))</w:t>
      </w:r>
    </w:p>
    <w:p>
      <w:r>
        <w:t>À l’occasion de la cession d’un bien immobilier d’un patrimoine privé, le propriétaire est redevable de la taxe sur les plus-values immobilières lorsque le prix de cession est supérieur au prix d’acquisition.</w:t>
      </w:r>
    </w:p>
    <w:p>
      <w:r>
        <w:t>Pour rappel, la taxe sur les plus-values immobilières privées s’applique dès lors que le contribuable imposable :</w:t>
      </w:r>
    </w:p>
    <w:p>
      <w:r>
        <w:t>exerce une activité non professionnelle;</w:t>
      </w:r>
    </w:p>
    <w:p>
      <w:r>
        <w:t>et réalise des plus-values à titre occasionnel lors de la cession d'immeubles (ou de droits relatifs à l’immeuble, ou de parts de sociétés à prépondérance immobilière).</w:t>
      </w:r>
    </w:p>
    <w:p>
      <w:r>
        <w:t>Le prix d'acquisition à retenir est le prix effectivement acquitté par le cédant, tel qu'il a été stipulé dans l'acte. Toutefois, le prix d'acquisition peut être majoré sur justificatif de certains frais et dépenses limitativement énumérés par la loi.</w:t>
      </w:r>
    </w:p>
    <w:p>
      <w:r>
        <w:t>La LF prévoit, à compter du 15 février 2025 (lendemain de sa promulgation), que le montant des amortissements admis en déduction des biens donnés en location (ou mis à disposition sous toute autre forme), minore le prix d’acquisition, sauf pour les biens (ou les droits relatifs à ces biens) situés dans :</w:t>
      </w:r>
    </w:p>
    <w:p>
      <w:r>
        <w:t>les résidences universitaires (CCH : L.631-12) et les résidences-services (CCH : L.631-13) destinées à l’accueil exclusif : des étudiants; des personnes de moins de 30 ans en formation (ou en stage); des personnes titulaires d’un contrat de professionnalisation (ou d’apprentissage); des personnes âgées de plus de 65 ans; les établissements et les services qui accueillent des personnes âgées ou qui leur apportent à domicile une assistance dans les actes quotidiens de la vie, des prestations de soins ou une aide à l'insertion sociale (CASF : L.312-1, I, 6°);</w:t>
      </w:r>
    </w:p>
    <w:p>
      <w:r>
        <w:t>des étudiants;</w:t>
      </w:r>
    </w:p>
    <w:p>
      <w:r>
        <w:t>des personnes de moins de 30 ans en formation (ou en stage);</w:t>
      </w:r>
    </w:p>
    <w:p>
      <w:r>
        <w:t>des personnes titulaires d’un contrat de professionnalisation (ou d’apprentissage);</w:t>
      </w:r>
    </w:p>
    <w:p>
      <w:r>
        <w:t>des personnes âgées de plus de 65 ans; les établissements et les services qui accueillent des personnes âgées ou qui leur apportent à domicile une assistance dans les actes quotidiens de la vie, des prestations de soins ou une aide à l'insertion sociale (CASF : L.312-1, I, 6°);</w:t>
      </w:r>
    </w:p>
    <w:p>
      <w:r>
        <w:t>les établissements et les services, y compris les foyers d'accueil médicalisé, qui accueillent des personnes handicapées, quel que soit leur degré de handicap ou leur âge, ou des personnes atteintes de pathologies chroniques, qui leur apportent à domicile une assistance dans les actes quotidiens de la vie, des prestations de soins ou une aide à l'insertion sociale ou bien qui leur assurent un accompagnement médico-social en milieu ouvert (CASF : L.312-1, I, 7°);</w:t>
      </w:r>
    </w:p>
    <w:p>
      <w:r>
        <w:t>les résidences avec services pour personnes âgées ou handicapées ayant obtenu l’agrément (C. travail : L.7232-1) ou l’autorisation (CASF : L.313-1) pour son service d’aide et d’accompagnement à domicile;</w:t>
      </w:r>
    </w:p>
    <w:p>
      <w:r>
        <w:t>l’ensemble des logements affectés à l’accueil familial salarié de personnes âgées ou handicapées (CASF : L.444-1 à L.444-9), géré par un groupement de coopération sociale ou médico-sociale;</w:t>
      </w:r>
    </w:p>
    <w:p>
      <w:r>
        <w:t>les établissements délivrant des soins de longue durée (CSP : L.6143-5) et comportant un hébergement pour des personnes n’ayant pas leur autonomie de vie et dont l’état nécessite une surveillance médicale constante et des traitements d’entretien.</w:t>
      </w:r>
    </w:p>
    <w:p>
      <w:r>
        <w:t>La LF précise également que ne seront pas inclus dans la minoration du prix d’acquisition, les amortissements constitutifs de dépenses de construction, de reconstruction, d'agrandissement, d'amélioration ou de démolition prises en compte pour la détermination de l’impôt sur le revenu.</w:t>
      </w:r>
    </w:p>
    <w:p>
      <w:pPr>
        <w:pStyle w:val="Heading2"/>
      </w:pPr>
      <w:r>
        <w:t>Surélévations : prorogation de l’exonération de plus-value</w:t>
      </w:r>
    </w:p>
    <w:p>
      <w:r>
        <w:t>(LF 2025 : art. 85 / CGI : art. 150 U, II, 9°)</w:t>
      </w:r>
    </w:p>
    <w:p>
      <w:r>
        <w:t>Pour mémoire, la cession à titre onéreux d’un droit de surélévation est exonérée d’impôt sur la plus-value, à condition que le cessionnaire s’engage à réaliser et à achever des locaux destinés exclusivement à l’habitation dans un délai de quatre ans à compter de la date d’acquisition. En cas de manquement à cet engagement, le cessionnaire est redevable d’une amende d’un montant égal à 25 % de la valeur de cession du droit de surélévation, sauf exceptions (licenciement, invalidité, …).</w:t>
      </w:r>
    </w:p>
    <w:p>
      <w:r>
        <w:t>La loi de finances pour 2023 avait permis l’exonération de plus-value jusqu’au 31 décembre 2024 (cf. Analyse juridique n° 2023-01).</w:t>
      </w:r>
    </w:p>
    <w:p>
      <w:r>
        <w:t>La LF proroge cette exonération jusqu’au 31 décembre 2026.</w:t>
      </w:r>
    </w:p>
    <w:p>
      <w:pPr>
        <w:pStyle w:val="Heading2"/>
      </w:pPr>
      <w:r>
        <w:t>Extension du Prêt à taux zéro (PTZ)</w:t>
      </w:r>
    </w:p>
    <w:p>
      <w:r>
        <w:t>(LF 2025 : art. 90 / CCH : L.31-10-1)</w:t>
      </w:r>
    </w:p>
    <w:p>
      <w:r>
        <w:t>Le Prêt à taux zéro (PTZ) est un dispositif de soutien à l'accession à la propriété. Il permet à des ménages à revenus modestes et intermédiaires d'acquérir leur première résidence principale et est accordé, notamment, sous conditions de ressources.</w:t>
      </w:r>
    </w:p>
    <w:p>
      <w:r>
        <w:t>Le PTZ peut être délivré pour l’acquisition d’un logement neuf ou ancien, en fonction de la nature et des caractéristiques du projet, de son coût, de la localisation du logement, …</w:t>
      </w:r>
    </w:p>
    <w:p>
      <w:r>
        <w:t>Lorsque le logement est neuf, le PTZ peut être délivré en zone A ou B1, à condition que le logement soit situé dans un bâtiment d’habitation collectif (au sens de CCH : L.111-1, 6°).</w:t>
      </w:r>
    </w:p>
    <w:p>
      <w:r>
        <w:t>Par exception, sur tout le territoire, le PTZ neuf peut être délivré pour :</w:t>
      </w:r>
    </w:p>
    <w:p>
      <w:r>
        <w:t>l’acquisition d’un logement neuf dans le cadre : d’un contrat de location-accession; d'un Bail réel solidaire (BRS); d’un programme d’accession sociale bénéficiant d’un taux réduit de TVA (au sens CGI : art. 278 sexies, III, 2°) : dans ou à proximité d’un quartier faisant l’objet d’une convention de rénovation urbaine; dans un quartier prioritaire de la politique de la ville.</w:t>
      </w:r>
    </w:p>
    <w:p>
      <w:r>
        <w:t>d’un contrat de location-accession;</w:t>
      </w:r>
    </w:p>
    <w:p>
      <w:r>
        <w:t>d'un Bail réel solidaire (BRS);</w:t>
      </w:r>
    </w:p>
    <w:p>
      <w:r>
        <w:t>d’un programme d’accession sociale bénéficiant d’un taux réduit de TVA (au sens CGI : art. 278 sexies, III, 2°) :</w:t>
      </w:r>
    </w:p>
    <w:p>
      <w:r>
        <w:t>dans ou à proximité d’un quartier faisant l’objet d’une convention de rénovation urbaine;</w:t>
      </w:r>
    </w:p>
    <w:p>
      <w:r>
        <w:t>dans un quartier prioritaire de la politique de la ville.</w:t>
      </w:r>
    </w:p>
    <w:p>
      <w:r>
        <w:t>l’acquisition ou l’aménagement de locaux non destinés à l’habitation (bureau ou local commercial par exemple) dans le but de les aménager à usage de logement.</w:t>
      </w:r>
    </w:p>
    <w:p>
      <w:r>
        <w:t>Pour les offres de prêts émises entre le 1 er avril 2025 (premier jour du deuxième mois suivant la promulgation de la loi) et le 31 décembre 2027, la LF modifie les conditions de distribution du PTZ neuf. Le PTZ peut être accordé pour l’acquisition d’un logement neuf sur tout le territoire, qu’il s’agisse d’un projet en habitat collectif ou individuel.</w:t>
      </w:r>
    </w:p>
    <w:p>
      <w:pPr>
        <w:pStyle w:val="Heading2"/>
      </w:pPr>
      <w:r>
        <w:t>Corse : évolution du régime des plus-values immobilières</w:t>
      </w:r>
    </w:p>
    <w:p>
      <w:r>
        <w:t>(LF 2025 : art. 86 / CGI : art. 150 VE, VI (nouveau) / loi de finances pour 2024 : art. 9, IV (suppression))</w:t>
      </w:r>
    </w:p>
    <w:p>
      <w:r>
        <w:t>À l’occasion de la cession à titre onéreux de biens immobiliers bâtis ou non bâtis ou de droits relatifs à ces biens, les plus-values réalisées par les personnes physiques ou les sociétés ou groupements sont passibles de l'impôt sur le revenu (CGI : art. 150, U, I).</w:t>
      </w:r>
    </w:p>
    <w:p>
      <w:r>
        <w:t>Toutefois, dans certaines situations, les contribuables peuvent bénéficier d’abattements ou d’exonérations de l’impôt sur les plus-values immobilières.</w:t>
      </w:r>
    </w:p>
    <w:p>
      <w:r>
        <w:t>La loi de finances pour 2024 avait, pour le territoire Corse (cf. Analyse juridique n° 2024-01) :</w:t>
      </w:r>
    </w:p>
    <w:p>
      <w:r>
        <w:t>exclu les biens de tout cas d’exonérations sur les plus-values immobilières;</w:t>
      </w:r>
    </w:p>
    <w:p>
      <w:r>
        <w:t>permis l’application d’un abattement de 60 % sur les plus-values immobilières lorsque les biens sont situés, pour tout ou partie de leur surface, dans des communes classées en zones tendues.</w:t>
      </w:r>
    </w:p>
    <w:p>
      <w:r>
        <w:t>La LF modifie le régime des plus-values immobilières concernant les cas d’exonérations et d’abattements pour les biens situés en Corse. Désormais, ils seront éligibles à l’ensemble des cas d’exonérations mais exclus de l’abattement spécifique relatif aux communes classées en zones tendues.</w:t>
      </w:r>
    </w:p>
    <w:p>
      <w:pPr>
        <w:pStyle w:val="Heading2"/>
      </w:pPr>
      <w:r>
        <w:t>Éco- PTZ et Prêt avance mutation à taux zéro</w:t>
      </w:r>
    </w:p>
    <w:p>
      <w:r>
        <w:t>(LF 2025 : art. 87 / CGI : art. 199 ter S / CGI : art. 199 ter V / CGI : art. 244 quater U, V)</w:t>
      </w:r>
    </w:p>
    <w:p>
      <w:r>
        <w:t>La loi de finances pour 2024 a permis la distribution de l’éco- PTZ par les sociétés de tiers financement à compter du 1 er avril 2024 et du Prêt avance mutation à taux zéro (PAM à taux zéro) à compter du 1 er septembre 2024. Elle a également mis en cohérence les modalités de conventionnement, les formalités administratives liées à la demande de prêt, ainsi que les modalités déclaratives et d’imputation du PAM à taux zéro avec celles de l’éco- PTZ (cf. Analyse juridique n° 2024-01).</w:t>
      </w:r>
    </w:p>
    <w:p>
      <w:r>
        <w:t>La LF procède aux coordinations rédactionnelles nécessaires pour l’octroi des crédits d’impôts aux sociétés de tiers financement ayant émis des offres d’éco- PTZ depuis le 1 er avril 2024 et des offres de PAM à taux zéro depuis le 1 er septembre 2024.</w:t>
      </w:r>
    </w:p>
    <w:p>
      <w:r>
        <w:t>En savoir plus sur :</w:t>
      </w:r>
    </w:p>
    <w:p>
      <w:r>
        <w:t>L’éco- PTZ</w:t>
      </w:r>
    </w:p>
    <w:p>
      <w:r>
        <w:t>Le PAM à taux zéro</w:t>
      </w:r>
    </w:p>
    <w:p>
      <w:pPr>
        <w:pStyle w:val="Heading2"/>
      </w:pPr>
      <w:r>
        <w:t>Prorogation du "Loc'Avantages"</w:t>
      </w:r>
    </w:p>
    <w:p>
      <w:r>
        <w:t>(LF 2025 : art. 88 / CGI : art. 199 tricies, I, A, 1° / loi de finances pour 2022 : art. 67, IV)</w:t>
      </w:r>
    </w:p>
    <w:p>
      <w:r>
        <w:t>Dispositif d’incitation fiscale à l’investissement locatif, “Loc'Avantages” permet aux propriétaires bailleurs de bénéficier d’une réduction d’impôt pouvant atteindre, sous conditions, jusqu’à 65 % des revenus bruts du logement.</w:t>
      </w:r>
    </w:p>
    <w:p>
      <w:r>
        <w:t>Ce dispositif s’appliquait aux demandes de conventionnement enregistrées par l’Anah entre le 1 er avril 2022 et le 31 décembre 2024. Conformément à la loi de finances pour 2022, le Gouvernement devait remettre au Parlement, avant le 30 septembre 2024, un rapport d'évaluation du dispositif Loc’Avantages (cf. Analyse juridique n° 2021-15).</w:t>
      </w:r>
    </w:p>
    <w:p>
      <w:r>
        <w:t>La LF proroge le dispositif jusqu’au 31 décembre 2027 et reporte au 30 septembre 2025 la remise du rapport au Parlement.</w:t>
      </w:r>
    </w:p>
    <w:p>
      <w:r>
        <w:t>En savoir plus sur le Loc’Avantages.</w:t>
      </w:r>
    </w:p>
    <w:p>
      <w:pPr>
        <w:pStyle w:val="Heading2"/>
      </w:pPr>
      <w:r>
        <w:t>Conditions d’application de la Taxe d’habitation sur les résidences secondaires (THRS)</w:t>
      </w:r>
    </w:p>
    <w:p>
      <w:r>
        <w:t>(LF 2025 : art. 110 et 115 / CGI : art. 50-0, 1, 1° bis / CGI : art. 1379, I, 2° et 3° / CGI : art. 1379-0 bis, I et II / CGI : art. 1407 bis, al. 1 / CGI : art. 1409, al. 1 / CGI : art. 1413, II, al. 1 / CGI : art. 1415 / CGI : art. 1494 / CGI : art. 1502, I, al. 1 / CGI : art. 1507, II / CGI : art. 1518 A quinquies, I, 1, al. 1 / CGI : art. 1518 E, II, 1° / CGI : art. 1530 bis, IV, al. 2 / CGI : art. 1607 bis, al. 6 et 8 / CGI : art. 1609 B, al. 4 et 6 / CGI : art. 1609 G, al. 3 et 4 / CGI : art. 1609 H, al. 3 et 7 / CGI : art. 1609 nonies C, II / CGI : art. 1636 B sexies / CGI : art. 1636 B septies, I, al. 1 et IX / CGI : art. 1636 B octies / CGI : art. 1636 B nonies, al. 1 et 2 / CGI : art. 1636 B decies, I / CGI : art. 1638-0 bis / CGI : art. 1638 quater, IV, IV bis et VII / CGI : art. 1639 A quater, II, 1 / CGI : art. 1640, I / CGI : art 1640 B, al. 1 / CGI : art. 1640 H / CGI : art. 1641, I, A, c / CGI : art. 1649, al. 1 / CGI : art. 1650, 2, al. 2 / CGI : art. 1656 bis, I, 2°, a / CGI : art. 1657, A, al. 2 / CGI : art. 1681 ter, 1, al. 1 / CGI : art. 1681 sexies, 2 / CGI : art. 1686 / CGI : art. 1691 bis, I, 2° et II, 2, b / CGI : art. 1730, 1 / CGI : art. 1407 / CGI : art. 1407 ter / CGI : art. 1408 / CGI : art. 1414 (suppression) / CGI : art. 1414 bis (nouveau) / CGI : art. 1414 A / CGI : art. 1414 B / CGI : art. 1414 B bis (suppression) / LPF : L.135 B, al. 6 et 8 / LPF : L.175 / LPF : L.260, al. 1 / CASF : L.312-5-3, VI, al. 4 / CCH : L.302-7, al. 6 / CGCT : L.2331-3, 1°, a / CGCT : L.2334-4, I et II / CGCT : L.2334-5, 1° et 2°, a / CGCT : L.2336-2, I, 1° / CGCT : L.5211-28-3, al. 1 et 4 / CGCT : L.5211-29, I, 1° et II, 1°, a et b, 1° bis / CGCT : L.5212-20, al. 2 / CGCT : L.2334-14-1, IV / CGCT : L.2334-22, al. 8 / CGCT : L.5334-11, al. 3 / CGI : art. 1418, I, al. 1 et III (nouveau) / CGI : art. 1770 terdecies)</w:t>
      </w:r>
    </w:p>
    <w:p>
      <w:r>
        <w:t>La Taxe d’habitation sur les résidences secondaires et autres locaux meublés non affectés à l'habitation principale (THRS) est due par toute personne (physique ou morale) quelle que soit sa qualité (propriétaire occupant, locataire, occupant à titre gratuit, …) qui, au 1 er janvier de l’année d’imposition occupe, ou est propriétaire, d’un bien meublé au titre de sa résidence secondaire.</w:t>
      </w:r>
    </w:p>
    <w:p>
      <w:r>
        <w:t>Pour rappel, sont exonérés de plein droit :</w:t>
      </w:r>
    </w:p>
    <w:p>
      <w:r>
        <w:t>les locaux passibles de la Cotisation foncière des entreprises (CFE) lorsqu'ils ne font pas partie de l'habitation personnelle des contribuables;</w:t>
      </w:r>
    </w:p>
    <w:p>
      <w:r>
        <w:t>les locaux destinés au logement des élèves dans les écoles et pensionnats;</w:t>
      </w:r>
    </w:p>
    <w:p>
      <w:r>
        <w:t>les locaux affectés au logement des étudiants dans les résidences universitaires lorsque la gestion de ces locaux est assurée par un Centre régional des œuvres universitaires et scolaires (CROUS) ou par un organisme en subordonnant la disposition à des conditions financières et d'occupation analogues.</w:t>
      </w:r>
    </w:p>
    <w:p>
      <w:r>
        <w:t>Par ailleurs dans les Zones de revitalisation rurale (ZRR), les communes peuvent, par délibération du conseil municipal, exonérer de la THRS :</w:t>
      </w:r>
    </w:p>
    <w:p>
      <w:r>
        <w:t>les locaux classés meublés de tourisme;</w:t>
      </w:r>
    </w:p>
    <w:p>
      <w:r>
        <w:t>les chambres d'hôtes.</w:t>
      </w:r>
    </w:p>
    <w:p>
      <w:r>
        <w:t>Dans ce cas, le redevable éligible adresse au service des impôts du lieu de situation du bien, avant le 1 er janvier de chaque année au titre de laquelle l'exonération est applicable, une déclaration accompagnée de tous les éléments justifiant de l'affectation des locaux.</w:t>
      </w:r>
    </w:p>
    <w:p>
      <w:r>
        <w:t>Enfin, et pour rappel, la loi de finances pour 2020 a supprimé, à compter du 1 er janvier 2023, la Taxe d’habitation sur les résidences principales (THRP) mais a institué une nouvelle obligation déclarative à compter de la même année (cf. Analyse juridique n° 2019-20). Ainsi, depuis le 1 er janvier 2023, chaque propriétaire doit indiquer, avant le 1 er juillet de chaque année d’imposition et via le service « Gérer mes biens immobiliers, pour chacun de ses locaux :</w:t>
      </w:r>
    </w:p>
    <w:p>
      <w:r>
        <w:t>à quel titre il occupe le (ou les) logements qu’il possède (résidence principale, secondaire ou local vacant);</w:t>
      </w:r>
    </w:p>
    <w:p>
      <w:r>
        <w:t>l'identité des occupants quand il ne l’occupe pas lui-même;</w:t>
      </w:r>
    </w:p>
    <w:p>
      <w:r>
        <w:t>la période d’occupation (situation au 1 er janvier de l’année).</w:t>
      </w:r>
    </w:p>
    <w:p>
      <w:r>
        <w:t>La LF apporte, à compter des impositions établies au titre de l’année 2025, des modifications rédactionnelles permettant de cibler l’application de la THRS aux seuls locaux meublés dont la destination est l’habitation autre qu’à titre principal.</w:t>
      </w:r>
    </w:p>
    <w:p>
      <w:r>
        <w:t>Par ailleurs, elle fait évoluer les conditions d’application de la THRS.</w:t>
      </w:r>
    </w:p>
    <w:p>
      <w:r>
        <w:t>Tout d’abord, la LF étend la liste des exonérations de la THRS aux locaux destinés à l’hébergement ou au logement à titre temporaire des personnes en difficulté gérés par des personnes publiques ou des organismes privés qui bénéficient à ce titre d’un conventionnement, d’un agrément, d’une autorisation ou d’un récépissé de déclaration de l’État.</w:t>
      </w:r>
    </w:p>
    <w:p>
      <w:r>
        <w:t>Par ailleurs, et pour les redevables exonérés de la THRS dans les Zones France ruralités revitalisation (ZFRR) (ancienne ZRR), la LF reporte la date de déclaration du 1 er janvier au 1 er mars. La LF précise que les délibérations prises par les communes permettant l’exonération de la THRS dans les ZRR, demeurent applicables aux impositions établies à compter de l’année 2025.</w:t>
      </w:r>
    </w:p>
    <w:p>
      <w:r>
        <w:t>La LF supprime également le dégrèvement d'office de la THRS aux :</w:t>
      </w:r>
    </w:p>
    <w:p>
      <w:r>
        <w:t>gestionnaires de foyers de jeunes travailleurs, de foyers de travailleurs migrants et des logements-foyers dénommés résidences sociales, à raison des logements situés dans ces foyers;</w:t>
      </w:r>
    </w:p>
    <w:p>
      <w:r>
        <w:t>organismes ne se livrant pas à une exploitation (ou à des opérations de caractère lucratif), lorsqu'ils ont conclu une convention avec l'État (CSS : L.851-1), à raison des logements qu'ils louent en vue de leur sous-location ou de leur attribution à titre temporaire aux personnes défavorisées.</w:t>
      </w:r>
    </w:p>
    <w:p>
      <w:r>
        <w:t>Enfin, pour limiter les erreurs d’imposition de la THRS, la LF complète les informations devant être déclarées par les propriétaires et ajoutent les éléments suivants :</w:t>
      </w:r>
    </w:p>
    <w:p>
      <w:r>
        <w:t>les caractéristiques des locaux dont ils sont propriétaires;</w:t>
      </w:r>
    </w:p>
    <w:p>
      <w:r>
        <w:t>le mode d’occupation;</w:t>
      </w:r>
    </w:p>
    <w:p>
      <w:r>
        <w:t>le type de location;</w:t>
      </w:r>
    </w:p>
    <w:p>
      <w:r>
        <w:t>les dates de début et de fin d’occupation;</w:t>
      </w:r>
    </w:p>
    <w:p>
      <w:r>
        <w:t>le cas échéant, les éléments d’identification du gestionnaire de location;</w:t>
      </w:r>
    </w:p>
    <w:p>
      <w:r>
        <w:t>le cas échéant, en cas de vacance du local, le motif de cette vacance.</w:t>
      </w:r>
    </w:p>
    <w:p>
      <w:r>
        <w:t>De même, la LF oblige également les tiers occupants de locaux à usage de résidence secondaire à préciser, sur leur déclaration annuelle des revenus :</w:t>
      </w:r>
    </w:p>
    <w:p>
      <w:r>
        <w:t>les éléments d’identification du bien;</w:t>
      </w:r>
    </w:p>
    <w:p>
      <w:r>
        <w:t>l'identité des propriétaires du bien.</w:t>
      </w:r>
    </w:p>
    <w:p>
      <w:pPr>
        <w:pStyle w:val="Heading2"/>
      </w:pPr>
      <w:r>
        <w:t>Application de la taxe d’aménagement aux opérations de changement de destination en locaux d’habitation</w:t>
      </w:r>
    </w:p>
    <w:p>
      <w:r>
        <w:t>(LF 2025 : art. 111 / CGI : art. 231 ter, V bis (nouveau) / CGI : art. 231 quarter, V bis (nouveau) / CGI : art. 1635 quater B / CGI : art. 1635 quater E, I, 9° (nouveau) / CGI : art. 1631 quater H, 1° / CGI : art. 1635 quater I, I, 4° (nouveau) / CGI : art. 1764, V (nouveau))</w:t>
      </w:r>
    </w:p>
    <w:p>
      <w:r>
        <w:t>Une taxe annuelle sur les locaux à usage de bureaux, les locaux commerciaux, les locaux de stockage et les surfaces de stationnement est en principe perçue, dans les limites territoriales :</w:t>
      </w:r>
    </w:p>
    <w:p>
      <w:r>
        <w:t>de la région d'Ile-de-France composée de Paris et des départements de l'Essonne, des Hauts-de-Seine, de la Seine-et-Marne, de la Seine-Saint-Denis, du Val-de-Marne, du Val-d'Oise;</w:t>
      </w:r>
    </w:p>
    <w:p>
      <w:r>
        <w:t>du département des Bouches-du-Rhône;</w:t>
      </w:r>
    </w:p>
    <w:p>
      <w:r>
        <w:t>du département du Var;</w:t>
      </w:r>
    </w:p>
    <w:p>
      <w:r>
        <w:t>du département des Alpes-Maritimes.</w:t>
      </w:r>
    </w:p>
    <w:p>
      <w:r>
        <w:t>Cette taxe est due par le propriétaire, l'usufruitier, le preneur à bail à construction, l'emphytéote ou le titulaire d'une autorisation d'occupation temporaire du domaine public constitutive d'un droit réel, qui dispose, au 1 er janvier de l'année d'imposition, d'un local taxable. Toutefois, des cas d’exonérations existent.</w:t>
      </w:r>
    </w:p>
    <w:p>
      <w:r>
        <w:t>La LF complète, à compter du 1 er janvier 2025, la liste des cas d’exonération. Ainsi, est exonéré de la taxe annuelle le local qui est :</w:t>
      </w:r>
    </w:p>
    <w:p>
      <w:r>
        <w:t>vacant au 1 er janvier de l’année d’imposition;</w:t>
      </w:r>
    </w:p>
    <w:p>
      <w:r>
        <w:t>et que le redevable s’engage à transformer en local à usage d’habitation dans un délai de quatre ans à compter de la délivrance de l’autorisation d’urbanisme (c’est-à-dire lorsque l’achèvement des travaux de transformation ou de construction intervient avant l’expiration du délai de quatre ans).</w:t>
      </w:r>
    </w:p>
    <w:p>
      <w:r>
        <w:t>Une déclaration préalable (ou une demande de permis de construire) devra cependant être déposée au cours de l’année civile précédant la déclaration de la taxe.</w:t>
      </w:r>
    </w:p>
    <w:p>
      <w:r>
        <w:t>La LF précise toutefois que ces opérations, nécessitant une déclaration préalable (ou un permis de construire) et qui ont pour effet de changer la destination de locaux non destinés à l’habitation en locaux d’habitation, sont soumises à la taxe d’aménagement, sauf en cas de délibération contraire, et ce à compter du 15 février 2025 (lendemain de la promulgation de la LF).</w:t>
      </w:r>
    </w:p>
    <w:p>
      <w:pPr>
        <w:pStyle w:val="Heading2"/>
      </w:pPr>
      <w:r>
        <w:t>Détermination de la valeur locative des locaux d’habitation à caractère exceptionnel</w:t>
      </w:r>
    </w:p>
    <w:p>
      <w:r>
        <w:t>(LF 2025 : art. 121 / loi de finances pour 2020 : art. 146, II, C, 1, al. 2 (nouveau))</w:t>
      </w:r>
    </w:p>
    <w:p>
      <w:r>
        <w:t>La loi de finances pour 2020 (art. 146) a prévu que la valeur locative des locaux d’habitation à caractère exceptionnel – catégorie comprenant la plupart des monuments historiques situés en zone rurale – sera déduite de leur valeur vénale en lui appliquant un taux de 8 % (cf. Analyse juridique n° 2019-20).</w:t>
      </w:r>
    </w:p>
    <w:p>
      <w:r>
        <w:t>La LF limite, pour les monuments historiques (classés ou inscrits) entrant dans la catégorie des locaux d’habitation à caractère exceptionnel, le taux à appliquer à leur valeur vénale de façon qu’au niveau national, la variation de l’ensemble de leurs valeurs locatives du fait de la révision soit au plus égale à celle de l’ensemble des valeurs locatives des locaux d’habitation.</w:t>
      </w:r>
    </w:p>
    <w:p>
      <w:pPr>
        <w:pStyle w:val="Heading2"/>
      </w:pPr>
      <w:r>
        <w:t>Évolution des modalités d’indexation de la taxe de séjour</w:t>
      </w:r>
    </w:p>
    <w:p>
      <w:r>
        <w:t>(LF 2025 : art. 101 / CGCT : L.2333-30, al. 5 / CGCT : L.2333-41, I)</w:t>
      </w:r>
    </w:p>
    <w:p>
      <w:r>
        <w:t>Pour mémoire, la taxe de séjour peut être instituée par délibération de l’organe délibérant de la collectivité selon deux modalités :</w:t>
      </w:r>
    </w:p>
    <w:p>
      <w:r>
        <w:t>au forfait, c’est-à-dire lorsqu’elle est prélevée par hébergement touristique, en fonction de sa capacité d’accueil et du nombre de nuitées réalisées, mais indépendamment du nombre de clients y séjournant. Ainsi, la taxe de séjour est payée par le logeur d’un établissement (hôtelier, propriétaire, …);</w:t>
      </w:r>
    </w:p>
    <w:p>
      <w:r>
        <w:t>au réel, c’est-à-dire lorsqu’elle est prélevée par personne hébergée. Ainsi, la taxe de séjour est payée par les personnes qui ne sont pas domiciliées dans la commune.</w:t>
      </w:r>
    </w:p>
    <w:p>
      <w:r>
        <w:t>La délibération instituant la taxe de séjour pour une location saisonnière doit préciser, quelle que soit la modalité choisie :</w:t>
      </w:r>
    </w:p>
    <w:p>
      <w:r>
        <w:t>les tarifs pour chaque nature et pour chaque catégorie d'hébergement;</w:t>
      </w:r>
    </w:p>
    <w:p>
      <w:r>
        <w:t>les dates de début et de fin de la période de perception;</w:t>
      </w:r>
    </w:p>
    <w:p>
      <w:r>
        <w:t>le montant de loyer maximal en dessous duquel la taxe n'est pas due;</w:t>
      </w:r>
    </w:p>
    <w:p>
      <w:r>
        <w:t>l’application ou non d’un abattement ainsi que son taux selon la capacité d’accueil de l’hébergement.</w:t>
      </w:r>
    </w:p>
    <w:p>
      <w:r>
        <w:t>Le barème des limites de tarif de la taxe de séjour était jusqu’alors revalorisé chaque année dans une proportion égale au taux de croissance de l'indice des prix à la consommation, hors tabac, de l'avant-dernière année.</w:t>
      </w:r>
    </w:p>
    <w:p>
      <w:r>
        <w:t>La LF prévoit qu’au 1 er janvier de chaque année, la revalorisation est désormais calculée en fonction de l’évolution annuelle de l’indice des prix à la consommation de l’ensemble des ménages en France hors tabac appréciée entre l’année N-3 et N-2 de l’année de révision.</w:t>
      </w:r>
    </w:p>
    <w:p>
      <w:pPr>
        <w:pStyle w:val="Heading2"/>
      </w:pPr>
      <w:r>
        <w:t>Réévaluation de l’encadrement du taux de la taxe sur les DMTO</w:t>
      </w:r>
    </w:p>
    <w:p>
      <w:r>
        <w:t>(LF 2025 : art. 116 / CGI : art. 1594 F septies (nouveau))</w:t>
      </w:r>
    </w:p>
    <w:p>
      <w:r>
        <w:t>Les Droits de mutation à titre onéreux (DMTO) sont dus par l’acquéreur sur les mutations à titre onéreux d'immeubles ou de droits immobiliers. Ils comprennent :</w:t>
      </w:r>
    </w:p>
    <w:p>
      <w:r>
        <w:t>les droits d’enregistrement;</w:t>
      </w:r>
    </w:p>
    <w:p>
      <w:r>
        <w:t>la Taxe de publicité foncière (TPF).</w:t>
      </w:r>
    </w:p>
    <w:p>
      <w:r>
        <w:t>Le montant des DMTO résulte du montant de la taxe principale à laquelle s’ajoute, selon le cas, une ou des taxes additionnelle(s). La montant de la taxe principale dépend du taux applicable auquel peut y être appliqué un abattement ou une réduction. Par ailleurs, le taux des DMTO varie selon que l’opération réalisée entre dans le régime général ou dans le régime spécial.</w:t>
      </w:r>
    </w:p>
    <w:p>
      <w:r>
        <w:t>Pour le régime général, le taux des DMTO est fixé par principe à 3,80 % du montant de la transaction. Toutefois, chaque année, les conseils départementaux peuvent modifier, par délibération, le taux des DMTO exigibles dès lors qu’il reste compris entre 1,20 % et 4,50 %.</w:t>
      </w:r>
    </w:p>
    <w:p>
      <w:r>
        <w:t>La LF relève le plafond maximal autorisé du taux des DMTO de 4,5 % à 5 % pour les actes passés et les conventions conclues entre le 1 er avril 2025 et le 31 mars 2028. Cependant, pour les primo-accédants, la LF impose aux départements qui souhaitent relever le taux des DMTO à 5 %, un plafond maximum à 4,5 % dès lors que le bien qu’il acquiert est destiné à l'usage de leur résidence principale.</w:t>
      </w:r>
    </w:p>
    <w:p>
      <w:r>
        <w:t>Dans ce cas, les nouveaux taux prendront effet dans les conditions suivantes :</w:t>
      </w:r>
    </w:p>
    <w:p>
      <w:r>
        <w:t>les délibérations notifiées au plus tard le 15 avril 2025 s’appliquent aux actes passés et aux conventions conclues à compter du premier jour du deuxième mois suivant la notification;</w:t>
      </w:r>
    </w:p>
    <w:p>
      <w:r>
        <w:t>les délibérations notifiées entre le 16 avril 2025 et le 30 novembre 2025 s’appliquent aux actes passés et aux conventions conclues à compter du 1 er janvier 2026;</w:t>
      </w:r>
    </w:p>
    <w:p>
      <w:r>
        <w:t>les délibérations notifiées entre le 16 avril 2026 et le 30 novembre 2026 s’appliquent aux actes passés et aux conventions conclues à compter du 1 er janvier 2027;</w:t>
      </w:r>
    </w:p>
    <w:p>
      <w:r>
        <w:t>les délibérations notifiées entre le 16 avril 2027 et le 30 novembre 2027 s’appliquent aux actes passés et aux conventions conclues à compter du 1 er janvier 2028.</w:t>
      </w:r>
    </w:p>
    <w:p>
      <w:r>
        <w:t>Pour les actes passés et les conventions conclues à compter du 1 er avril 2028, le taux des DMTO des départements ayant eu recours au régime dérogatoire, sera celui en vigueur au 31 janvier 2025.</w:t>
      </w:r>
    </w:p>
    <w:p>
      <w:r>
        <w:t>Enfin, la LF donne la possibilité aux départements de fixer un taux réduit ou une exonération pérenne en faveur des primo-accédants si l’acquéreur prend l’engagement d’affecter le bien exclusivement et de manière continue à l’usage de sa résidence principale pendant une durée minimale de cinq ans à compter de son acquisition. Dans certains cas, qui seront précisés par décret (à paraître), le respect de cet engagement ne sera pas exigé.</w:t>
      </w:r>
    </w:p>
    <w:p>
      <w:pPr>
        <w:pStyle w:val="Heading2"/>
      </w:pPr>
      <w:r>
        <w:t>Exclusion des chaudières à énergie fossile du taux réduit de TVA</w:t>
      </w:r>
    </w:p>
    <w:p>
      <w:r>
        <w:t>(LF 2025 : art. 32 / CGI : 278-0 bis A, III bis (nouveau) / CGI : 279-0 bis, 2 bis)</w:t>
      </w:r>
    </w:p>
    <w:p>
      <w:r>
        <w:t>La loi de finances pour 2023 et l’arrêté du 4 décembre 2024 ont fait évoluer à compter du 1 er janvier 2025 le régime de la TVA applicable aux travaux de rénovation énergétique (cf. Analyse juridique n° 2023-01). La LF précise que sont exclus du taux réduit de TVA la fourniture ou l’installation d’une chaudière susceptible d’utiliser des combustibles fossiles tant pour les prestations (5,5 %) que les travaux (10 %) à compter du 1 er mars 2025, à l’exception des opérations ayant fait l’objet d’un devis daté, accepté par les deux parties et ayant donné lieu à un acompte encaissé avant le 1 er mars 2025.</w:t>
      </w:r>
    </w:p>
    <w:p>
      <w:pPr>
        <w:pStyle w:val="Heading2"/>
      </w:pPr>
      <w:r>
        <w:t>Simplification des formalités pour le bénéfice de la TVA à taux réduit</w:t>
      </w:r>
    </w:p>
    <w:p>
      <w:r>
        <w:t>(LF 2025 : art. 41 / CGI : art. 278-0 bis A, IV / CGI : art. 279-0 bis, 3)</w:t>
      </w:r>
    </w:p>
    <w:p>
      <w:r>
        <w:t>Jusqu’à présent, l’application de la TVA au taux réduit (5,5 % pour les travaux de rénovation énergétique ou 10% pour les travaux de rénovation) nécessitait la remise par le client d’attestations CERFA.</w:t>
      </w:r>
    </w:p>
    <w:p>
      <w:r>
        <w:t>La LF simplifie les formalités administratives en remplaçant ces attestations par une simple mention sur la facture (ou le devis signé) qui certifie que les prestations réalisées entrent dans le champ d’application de la TVA à taux réduit.</w:t>
      </w:r>
    </w:p>
    <w:p>
      <w:pPr>
        <w:pStyle w:val="Heading2"/>
      </w:pPr>
      <w:r>
        <w:t>Baisse du taux de TVA applicable aux panneaux photovoltaïques</w:t>
      </w:r>
    </w:p>
    <w:p>
      <w:r>
        <w:t>(loi : art. 42 / CGI : art.278-0 bis, P (nouveau))</w:t>
      </w:r>
    </w:p>
    <w:p>
      <w:r>
        <w:t>Pour rappel, les installations photovoltaïques inférieures à 3 kilowatt-crête (kWc) étaient soumises à une TVA de 10 %. Au-delà, la TVA applicable était de 20 %.</w:t>
      </w:r>
    </w:p>
    <w:p>
      <w:r>
        <w:t>La LF modifie, à compter du 1 er octobre 2025, la TVA applicable aux installations photovoltaïques en appliquant le taux de TVA réduit de 5,5 % aux travaux de livraison et d’installation d’équipements de production photovoltaïque d’une puissance inférieure ou égale à 9 kilowatt-crête associés à un dispositif de stockage ou de pilotage de la consommation.</w:t>
      </w:r>
    </w:p>
    <w:p>
      <w:pPr>
        <w:pStyle w:val="Heading2"/>
      </w:pPr>
      <w:r>
        <w:t>Nouveaux contrats de ville : régime transitoire des zones QPV</w:t>
      </w:r>
    </w:p>
    <w:p>
      <w:r>
        <w:t>(LF 2025 : art. 47, 114 et 171 / loi du 21 février 2014 de programmation pour la ville et la cohésion urbaine : art. 5, II / loi de finances pour 2024 : art. 73, XIX bis (nouveau), art. 73, XX, H (nouveau) et art. 219, II)</w:t>
      </w:r>
    </w:p>
    <w:p>
      <w:r>
        <w:t>Pour rappel, la loi du 21 février 2014 de programmation pour la ville et la cohésion urbaine définit la politique de la ville comme une politique de cohésion urbaine et de solidarité, nationale et locale, envers les quartiers défavorisés et leurs habitants. Les Quartiers prioritaires de la ville (QPV) constituent depuis 2014 la géographie d’intervention majeure de la politique de la ville au bénéfice de laquelle se déploie la stratégie formalisée dans un accord signé entre l’État, les collectivités territoriales (communes, départements, régions) et leur groupements (intercommunalités) et d’autres acteurs institutionnels, dénommé « contrat de ville ».</w:t>
      </w:r>
    </w:p>
    <w:p>
      <w:r>
        <w:t>Les QPV sont caractérisés par un nombre minimal d'habitants et un écart de développement économique et social apprécié par un critère de revenu des habitants. Dans les départements et collectivités d'outre-mer, ces quartiers peuvent être caractérisés par des critères sociaux, démographiques, économiques ou relatifs à l'habitat, tenant compte des spécificités de chacun de ces territoires. La liste des quartiers prioritaires, établie par décret fait l'objet d'une actualisation dans l'année du renouvellement général des conseils municipaux. Dans les départements et collectivités d'outre-mer, il est procédé, si la rapidité des évolutions observées le justifie, à cette actualisation tous les trois ans (cf. Analyse juridique n° 2014-08).</w:t>
      </w:r>
    </w:p>
    <w:p>
      <w:r>
        <w:t>Les anciens contrats de ville devant prendre fin au 31 décembre 2023, les préfets avait été invités à dessiner, en co-construction avec les collectivités (communes, EPCI), les contours de la nouvelle géographie prioritaire et, sur la base de cette nouvelle cartographie, à mener une consultation citoyenne devant permettre aux habitants des QPV de s’exprimer sur leurs attentes et leurs priorités pour les contrats de ville de demain. En ce sens, la circulaire du 31 août 2023 avait fixé les modalités calendaires et méthodologiques d’élaboration de la nouvelle génération de contrats de ville "Engagements Quartiers 2030".</w:t>
      </w:r>
    </w:p>
    <w:p>
      <w:r>
        <w:t>Pour l’Hexagone, suite aux violences urbaines qui s’étaient déroulées au début du mois de juillet 2023, le terme de la concertation locale et les conclusions de la commission "Participation citoyenne" avaient été reportés au 31 octobre 2023. De plus, la nouvelle cartographie des QPV a été publiée par décret en décembre 2023 (décret n° 2023-1314 du 28.12.2 3 modifié en dernier lieu par le décret n° 2024-806 du 13.7.24). En conséquence, les nouveaux contrats de ville ont pu être signés jusqu’au 31 mars 2024 en Hexagone (cf. Analyse juridique n° 2024-01).</w:t>
      </w:r>
    </w:p>
    <w:p>
      <w:r>
        <w:t>Pour rappel, les zones QPV permettent notamment le bénéfice d’avantages fiscaux. Ainsi, pour le bénéfice de l’abattement spécial de 30 % de la Taxe foncière sur les propriétés bâties (TFPB) en zone QPV, une convention, relative à l'entretien et à la gestion du parc locatif, ayant pour but d'améliorer la qualité du service rendu aux locataires, doit être annexée au contrat de ville. Cette convention doit être signée par :</w:t>
      </w:r>
    </w:p>
    <w:p>
      <w:r>
        <w:t>un organisme (Hlm ou Société d’économie mixte);</w:t>
      </w:r>
    </w:p>
    <w:p>
      <w:r>
        <w:t>la commune;</w:t>
      </w:r>
    </w:p>
    <w:p>
      <w:r>
        <w:t>l'Établissement public de coopération intercommunale (EPCI);</w:t>
      </w:r>
    </w:p>
    <w:p>
      <w:r>
        <w:t>le représentant de l’État dans le département.</w:t>
      </w:r>
    </w:p>
    <w:p>
      <w:r>
        <w:t>Pour bénéficier de cet abattement spécial, le bénéficiaire doit en faire une déclaration auprès de l’administration fiscale avant le 1 er janvier de l’année suivant celle de la signature de la convention.</w:t>
      </w:r>
    </w:p>
    <w:p>
      <w:r>
        <w:t>Aussi, et exceptionnellement au titre de l’année 2025, la LF donne la possibilité de signer la convention et d’adresser la déclaration au service des impôts du lieu de situation des biens au plus tard le 31 mars 2025 pour l’application de l’abattement en Hexagone.</w:t>
      </w:r>
    </w:p>
    <w:p>
      <w:r>
        <w:t>Pour l’outre-mer, la nouvelle cartographie des QPV a été publiée par le décret du 27 décembre 2024 (décret n° 2024-1212 du 27.12.24) conformément au report prévu par la loi de finances pour 2024, marquant le début de l’élaboration des contrats de ville “engagements quartiers 2030”.</w:t>
      </w:r>
    </w:p>
    <w:p>
      <w:r>
        <w:t>Aussi, en l’absence de signature des nouveaux contrat de ville en outre-mer, la LF permet, du 1 er janvier 2025 au 31 décembre 2025, la mobilisation des moyens financiers au titre des instruments spécifiques de la politique de la ville et des crédits de la dotation politique de la ville dans les collectivités territoriales comprenant un ou plusieurs QPV. Ainsi, la LF proroge notamment, au titre de l’année 2025, le maintien du bénéfice de l’abattement spécial de 30 % de TFPB dans ces zones.</w:t>
      </w:r>
    </w:p>
    <w:p>
      <w:r>
        <w:t>Par ailleurs, la LF met en cohérence le calendrier de renouvellement de la liste des QPV (Hexagone et outre-mer) avec celui des contrats de ville défini par le décret du 15 novembre 2024 (cf. Habitat actualité n° 201). Ainsi, la liste des QPV sera renouvelée le 1 er janvier 2030, puis tous les six ans.</w:t>
      </w:r>
    </w:p>
    <w:p>
      <w:pPr>
        <w:pStyle w:val="Heading2"/>
      </w:pPr>
      <w:r>
        <w:t>ZFRR et ZFRR+ : évolution des conditions de classement des communes</w:t>
      </w:r>
    </w:p>
    <w:p>
      <w:r>
        <w:t>(LF 2025 : art. 99 / CGI : 44 duodecies, I et III / CGI : 44 quindecies A, I, A, II, B bis (nouveau), C, F (nouveau), G (nouveau), III, VII, VIII et XI / CGI : 1383 H / CGI : 1466 A, I quinquies A, II / CGI : 1466 G, I, al. 2)</w:t>
      </w:r>
    </w:p>
    <w:p>
      <w:r>
        <w:t>Pour rappel, au 1 er juillet 2024, le zonage « ZFRR » a remplacé celui des "ZRR" (cf. Analyse juridique n° 2024-01). Ce nouveau zonage est composé de deux niveaux de classement :</w:t>
      </w:r>
    </w:p>
    <w:p>
      <w:r>
        <w:t>un niveau “socle" dit “ZFRR” pour les communes de moins de 30 000 habitants situées dans un EPCI. La liste des communes a été publiée par l’arrêté du 19 juin 2024 (arrêté du 19.6.24 : JO du 20.6.24);</w:t>
      </w:r>
    </w:p>
    <w:p>
      <w:r>
        <w:t>un niveau renforcé dit “ZFRR +” pour les territoires les plus vulnérables. La liste des communes n’a pas encore été publiée.</w:t>
      </w:r>
    </w:p>
    <w:p>
      <w:r>
        <w:t>Or, pour rappel, comme dans les ZRR, les collectivités situées dans les ZFRR peuvent notamment par délibération décider d’exonérer, sous conditions, les redevables de la TFPB, de la THRS et de la CFE notamment pour des locaux classés meublés de tourisme ou des chambres d'hôtes.</w:t>
      </w:r>
    </w:p>
    <w:p>
      <w:r>
        <w:t>Le passage du zonage ZRR au zonage ZFRR a eu pour conséquence de retirer un certain nombre de communes du bénéfice des avantages liés au zonage. Ainsi, la LF permet à ces communes, dont la liste a été publiée le 19 juin 2024 (arrêté du 16.3.17 modifié en dernier lieu par l’arrêté du 19.6.24) de bénéficier rétroactivement des avantages prévus par le zonage ZFRR au 1 er juillet 2024 et ce jusqu’au 31 décembre 2027.</w:t>
      </w:r>
    </w:p>
    <w:p>
      <w:r>
        <w:t>Par ailleurs, la LF modifie les modalités de classement des ZFRR et ZFRR + à compter du 1 er janvier 2025.</w:t>
      </w:r>
    </w:p>
    <w:p>
      <w:pPr>
        <w:pStyle w:val="Heading2"/>
      </w:pPr>
      <w:r>
        <w:t>Logement intermédiaire en outre-mer : simplification des formalités fiscales</w:t>
      </w:r>
    </w:p>
    <w:p>
      <w:r>
        <w:t>(LF 2025 : art. 37 / CGI : art. 244 quater W, VII)</w:t>
      </w:r>
    </w:p>
    <w:p>
      <w:r>
        <w:t>La LF simplifie le régime fiscal applicable aux bailleurs sociaux en outre-mer en supprimant la demande préalable d’agrément fiscal.</w:t>
      </w:r>
    </w:p>
    <w:p>
      <w:r>
        <w:t>Désormais, pour les acquisitions ou constructions de logements intermédiaires neufs à usage locatif (sous conditions) réalisées par les organismes HLM et les SEM, la demande d’agrément préalable est remplacée par une obligation d’information de l’administration. Elle est instaurée à partir du dépôt de la demande de permis de construire ou, en cas de vente en l’état futur d’achèvement, de l’acquisition, jusqu’à l’expiration de la durée au cours de laquelle un complément de taxe est susceptible d’être dû.</w:t>
      </w:r>
    </w:p>
    <w:p>
      <w:r>
        <w:t>Cette mesure permet d'aligner les dispositions applicables aux bailleurs sociaux d’outre-mer à celles applicables dans l’Hexagone.</w:t>
      </w:r>
    </w:p>
    <w:p>
      <w:r>
        <w:t>Elle s’applique :</w:t>
      </w:r>
    </w:p>
    <w:p>
      <w:r>
        <w:t>aux investissements mis en service à compter du 15 février 2025 (lendemain de la promulgation de la LF);</w:t>
      </w:r>
    </w:p>
    <w:p>
      <w:r>
        <w:t>aux investissements pour lesquels une demande d’agrément a été déposée avant le 15 février 2025, à l’exception des investissements pour lesquels la demande d’agrément a fait l’objet d’une décision de refus intervenue avant cette même date.</w:t>
      </w:r>
    </w:p>
    <w:p>
      <w:pPr>
        <w:pStyle w:val="Heading2"/>
      </w:pPr>
      <w:r>
        <w:t>Réforme du chèque énergie</w:t>
      </w:r>
    </w:p>
    <w:p>
      <w:r>
        <w:t>(LF 2025 : art. 173 / C. énergie : L.124-1, al. 1, 2, 6 (suppression), 8 (suppression) et 9 / C. énergie : L.124-1-1 (nouveau) / C. énergie : L.124-2, al. 1 et 2)</w:t>
      </w:r>
    </w:p>
    <w:p>
      <w:r>
        <w:t>Le chèque énergie a été créé par la loi du 17 août 2015 relative à la transition énergétique pour la croissance verte (cf. Analyse juridique n°2015-26). C’est un titre spécial de paiement permettant aux ménages, sous plafond de ressources, d'acquitter tout ou partie du montant des dépenses d'énergie relatives à leur logement ou des dépenses d'amélioration de la qualité environnementale ou de la capacité de maîtrise de la consommation d'énergie de ce logement.</w:t>
      </w:r>
    </w:p>
    <w:p>
      <w:r>
        <w:t>Ce dispositif a remplacé, depuis le 1 er janvier 2018, les Tarifs sociaux de l’énergie (gaz et d'électricité).</w:t>
      </w:r>
    </w:p>
    <w:p>
      <w:r>
        <w:t>Le chèque énergie était jusqu’à présent émis et attribué automatiquement à ses bénéficiaires par l'Agence de services et de paiement (ASP) en fonction de :</w:t>
      </w:r>
    </w:p>
    <w:p>
      <w:r>
        <w:t>leur Revenu fiscal de référence (RFR) par unité de consommation;</w:t>
      </w:r>
    </w:p>
    <w:p>
      <w:r>
        <w:t>leur Taxe d’habitation (TH).</w:t>
      </w:r>
    </w:p>
    <w:p>
      <w:r>
        <w:t>La loi de finances pour 2020 ayant supprimé la TH pour les résidences principales à compter du 1 er janvier 2023 (cf. Analyse juridique n° 2019-20), cette évolution nécessitait de nouvelles modalités d’attribution. À titre transitoire pour l’année 2024, celles-ci ont été définies par le décret du 4 mai 2024.</w:t>
      </w:r>
    </w:p>
    <w:p>
      <w:r>
        <w:t>La LF détermine les nouvelles modalités d’éligibilité et d’utilisation du chèque énergie à compter du 1 er janvier 2025. Aussi, la LF assoit l’éligibilité du chèque énergie au regard du RFR du foyer fiscal (et plus du ménage), dont un des déclarants est titulaire du contrat de fourniture d’électricité.</w:t>
      </w:r>
    </w:p>
    <w:p>
      <w:r>
        <w:t>Ainsi, les bénéficiaires sont désormais identifiés soit :</w:t>
      </w:r>
    </w:p>
    <w:p>
      <w:r>
        <w:t>par les données que l’ASP dispose déjà au titre des chèques énergie attribués au cours des trois années précédentes;</w:t>
      </w:r>
    </w:p>
    <w:p>
      <w:r>
        <w:t>par les demandes des potentiels bénéficiaires enregistrées sur une plateforme dédiée de l’ASP ou reçues par courrier;</w:t>
      </w:r>
    </w:p>
    <w:p>
      <w:r>
        <w:t>par les données transmises par : l’administration fiscale, qui lui transmet un fichier établissant une liste des foyers fiscaux qu’elle a recensés; les gestionnaires de réseaux, qui lui transmet le numéro du point de livraison ainsi que le nom, le prénom et l’adresse du titulaire du contrat de fourniture d’électricité; les fournisseurs d’électricité, qui lui transmettent la liste des clients précédemment bénéficiaire du chèque énergie.</w:t>
      </w:r>
    </w:p>
    <w:p>
      <w:r>
        <w:t>l’administration fiscale, qui lui transmet un fichier établissant une liste des foyers fiscaux qu’elle a recensés;</w:t>
      </w:r>
    </w:p>
    <w:p>
      <w:r>
        <w:t>les gestionnaires de réseaux, qui lui transmet le numéro du point de livraison ainsi que le nom, le prénom et l’adresse du titulaire du contrat de fourniture d’électricité;</w:t>
      </w:r>
    </w:p>
    <w:p>
      <w:r>
        <w:t>les fournisseurs d’électricité, qui lui transmettent la liste des clients précédemment bénéficiaire du chèque énergie.</w:t>
      </w:r>
    </w:p>
    <w:p>
      <w:r>
        <w:t>Par ailleurs, la LF précise que le chèque énergie n’est attribuable qu’une fois par an et pour la seule résidence principale du bénéficiaire.</w:t>
      </w:r>
    </w:p>
    <w:p>
      <w:r>
        <w:t>La LF recentre également l’usage du chèque énergie aux seules dépenses d'énergie relatives au logement et en exclut donc les dépenses liées à certains travaux ou dépenses pour l’amélioration de la qualité environnementale ou maîtrise de la consommation d’énergie du logement. Toutefois, les chèques énergie valables uniquement pour le financement de dépenses d’amélioration de la qualité environnementale (ou de maîtrise de la consommation d’énergie du logement), émis avant le 16 février 2025 (date de publication de la LF), peuvent être utilisés jusqu’à leur date de fin de validité dans les conditions prévues par le Code de l’énergie dans sa rédaction antérieure.</w:t>
      </w:r>
    </w:p>
    <w:p>
      <w:r>
        <w:t>De même, la LF n’oblige plus les professionnels ayant facturé les dépenses d'amélioration de la qualité environnementale ou de maîtrise de la consommation des logements à accepter le chèque énergie comme mode de règlement.</w:t>
      </w:r>
    </w:p>
    <w:p>
      <w:r>
        <w:t>Enfin, la LF étend le bénéfice de l’aide spécifique, attribué jusqu’à présent uniquement aux occupants de résidences sociales, aux occupants :</w:t>
      </w:r>
    </w:p>
    <w:p>
      <w:r>
        <w:t>d’un logement loué en intermédiation locative;</w:t>
      </w:r>
    </w:p>
    <w:p>
      <w:r>
        <w:t>d’établissements d’hébergement pour personnes âgées dépendantes au dispositif de l’aide spécifique pour les résidences sociales.</w:t>
      </w:r>
    </w:p>
    <w:p>
      <w:pPr>
        <w:pStyle w:val="Heading2"/>
      </w:pPr>
      <w:r>
        <w:t>Réévaluation du montant du tarif normal de l’accise sur l’électricité</w:t>
      </w:r>
    </w:p>
    <w:p>
      <w:r>
        <w:t>(LF 2025 : art. 20 / CIBS : L.312-37 / CIBS : L.312-37-1 (nouveau) / CIBS : L.312-37-2 (nouveau))</w:t>
      </w:r>
    </w:p>
    <w:p>
      <w:r>
        <w:t>Les Taxes appliquées sur l’électricité comprennent :</w:t>
      </w:r>
    </w:p>
    <w:p>
      <w:r>
        <w:t>l’accise sur l’électricité, anciennement nommée Contribution au service public de l’électricité (CSPE) ou Taxe intérieure sur la consommation finale d’électricité (TICFE);</w:t>
      </w:r>
    </w:p>
    <w:p>
      <w:r>
        <w:t>la Contribution tarifaire d’acheminement (CTA);</w:t>
      </w:r>
    </w:p>
    <w:p>
      <w:r>
        <w:t>la Taxe sur la valeur ajoutée (TVA).</w:t>
      </w:r>
    </w:p>
    <w:p>
      <w:r>
        <w:t>Le tarif normal de l’accise sur l’électricité était, en 2023, fixé pour les ménages (puissance ≤ 250 kVA) et assimilés (activités économiques avec puissance ≤ 36 kVA) à 32,0625 €/MWh, soit 3,2 c€/KWh. Toutefois, en raison de la crise énergétique et de la guerre en Ukraine, le gouvernement a mis en place un bouclier tarifaire, comprenant un volet fiscal qui a eu pour but de minorer jusqu’au 31 janvier 2025 le tarif normal de l’accise sur l’électricité.</w:t>
      </w:r>
    </w:p>
    <w:p>
      <w:r>
        <w:t>Ainsi, depuis le 1 er février 2025, le tarif normal de l’accise sur l’électricité est fixé, par l’arrêté du 26 décembre 2024, à 33,70 €/MWh, soit 3,37 c€/KWh.</w:t>
      </w:r>
    </w:p>
    <w:p>
      <w:r>
        <w:t>À compter du 1 er août 2025, la LF abroge l’arrêté du 26 décembre 2024 et fixe le montant du tarif normal de l’accise sur l’électricité à 25,09 €/MWh, soit 2,509 c€/KWh. La LF précise également que le montant de l’accise sera révisable au 1 er février de chaque année et majoré d’un montant déterminé au titre de chaque année civile par arrêté. Du 1 er août 2025 au 31 janvier 2026, la LF indique que la majoration est de 4,89 €/MWh, soit 0,489 c€/KWh.</w:t>
      </w:r>
    </w:p>
    <w:p>
      <w:pPr>
        <w:pStyle w:val="Heading2"/>
      </w:pPr>
      <w:r>
        <w:t>Réévaluation du montant du tarif normal de l’accise sur le gaz</w:t>
      </w:r>
    </w:p>
    <w:p>
      <w:r>
        <w:t>(LF 2025 : art. 20 / CIBS : L.312-36 / CIBS : L.312-37-1 (nouveau) / CIBS : L.312-37-2 (nouveau) / CGI : 278-0 bis, B)</w:t>
      </w:r>
    </w:p>
    <w:p>
      <w:r>
        <w:t>Le gaz naturel est soumis à trois impositions différentes :</w:t>
      </w:r>
    </w:p>
    <w:p>
      <w:r>
        <w:t>l’accise sur le gaz;</w:t>
      </w:r>
    </w:p>
    <w:p>
      <w:r>
        <w:t>la CTA;</w:t>
      </w:r>
    </w:p>
    <w:p>
      <w:r>
        <w:t>la TVA.</w:t>
      </w:r>
    </w:p>
    <w:p>
      <w:r>
        <w:t>Le montant de l’accise sur le gaz naturel est exprimé en euro par mégawattheures qu’il s’agisse d’un usage combustible ou d’un usage carburant.</w:t>
      </w:r>
    </w:p>
    <w:p>
      <w:r>
        <w:t>À compter du 1 er janvier 2024, le tarif normal de l’accise sur le gaz pouvait être majoré par arrêté. Par ailleurs, la loi de finances pour 2024 avait permis l’indexation sur l'inflation du tarif normal de l’accise sur le gaz. Ainsi, celui-ci était, depuis le 1 er janvier 2025, fixé à 17,16 €/MWh (soit 1,716 c€/MWh) par l’arrêté du 26 décembre 2024.</w:t>
      </w:r>
    </w:p>
    <w:p>
      <w:r>
        <w:t>À compter du 1 er août 2025, la LF abroge l’arrêté du 26 décembre 2024 et fixe le montant du tarif normal de l’accise sur le gaz pour 2025 à 10,54 €/MWh soit 1,054 c€/MWh. La LF précise également que le montant de l’accise sera révisable au 1 er février de chaque année et majoré d’un montant déterminé au titre de chaque année civile par arrêté. Du 1 er août 2025 au 31 janvier 2026, la LF indique que la majoration est de 4,89 €/MWh, soit 0,489 c€/KWh.</w:t>
      </w:r>
    </w:p>
    <w:p>
      <w:pPr>
        <w:pStyle w:val="Heading2"/>
      </w:pPr>
      <w:r>
        <w:t>Réduction de loyer de solidarité : nouvelles règles d’indexation</w:t>
      </w:r>
    </w:p>
    <w:p>
      <w:r>
        <w:t>(LF 2025 : art. 169)</w:t>
      </w:r>
    </w:p>
    <w:p>
      <w:r>
        <w:t>Pour rappel, la Réduction de loyer de solidarité (RLS) a été créée par la loi de finances pour 2018 (cf. Analyse juridique n° 2018-01). Elle consiste en une baisse forfaitaire de loyer appliquée, sous condition de ressources, aux foyers logés dans le parc locatif social conventionné. Cette réduction est financée par les bailleurs sociaux en contrepartie d’une baisse concomitante et quasi équivalente des Aides personnalisées au logement (APL) versées aux locataires.</w:t>
      </w:r>
    </w:p>
    <w:p>
      <w:r>
        <w:t>Les forfaits de RLS, ainsi que les montants des ressources mensuelles maximales y ouvrant droit, doivent être revalorisés chaque année par arrêté sur la base d’indices de référence et dans la limite de plafonds.</w:t>
      </w:r>
    </w:p>
    <w:p>
      <w:r>
        <w:t>La LF modifie les règles d’indexation de certains paramètres de la RLS pour 2025 et prévoit ainsi :</w:t>
      </w:r>
    </w:p>
    <w:p>
      <w:r>
        <w:t>une évolution dérogatoire des montants mensuels de RLS qui pourra être inférieure à l’Indice de référence des loyers (IRL) tout en garantissant que le montant mensuel en moyenne annuelle qui en résulte ne puisse être inférieur à plus de 25 % de celui de l’année 2024;</w:t>
      </w:r>
    </w:p>
    <w:p>
      <w:r>
        <w:t>un gel des plafonds de ressources des bénéficiaires de la RLS.</w:t>
      </w:r>
    </w:p>
    <w:p>
      <w:pPr>
        <w:pStyle w:val="Heading2"/>
      </w:pPr>
      <w:r>
        <w:t>Exonération provisoire des Droits de mutation à titre gratuit (DMTG) sur les donations de sommes d’argent destinées à la résidence principale</w:t>
      </w:r>
    </w:p>
    <w:p>
      <w:r>
        <w:t>(LF 2025 : art. 71 / CGI : art. 790 A bis (nouveau))</w:t>
      </w:r>
    </w:p>
    <w:p>
      <w:r>
        <w:t>Les mutations à titre gratuit (donation ou succession) sont soumises à des Droits de mutation à titre gratuit (DMTG) calculés sur la valeur du bien au moment de la transmission. Ces droits diffèrent selon le lien de parenté entre l’héritier et le défunt ou entre le donataire et le donateur.</w:t>
      </w:r>
    </w:p>
    <w:p>
      <w:r>
        <w:t>La LF exonère de DMTG les dons de sommes consentis entre le 15 février 2025 et le 31 décembre 2026 dans le cadre familial à la condition que ces sommes soient affectées par le donataire :</w:t>
      </w:r>
    </w:p>
    <w:p>
      <w:r>
        <w:t>à l’acquisition d’un logement neuf ou en l’état futur d’achèvement destiné à un usage de résidence principale, y compris pour un investissement locatif. Dans ce cas, il est interdit de louer à un membre du foyer fiscal du donataire;</w:t>
      </w:r>
    </w:p>
    <w:p>
      <w:r>
        <w:t>à des travaux ou des dépenses de rénovation énergétique éligibles à MaPrimeRénov' effectués dans sa résidence principale pour lequel il est propriétaire.</w:t>
      </w:r>
    </w:p>
    <w:p>
      <w:r>
        <w:t>Cette exonération de DMTG est toutefois soumise à la double condition suivante :</w:t>
      </w:r>
    </w:p>
    <w:p>
      <w:r>
        <w:t>100 000 euros par un même donateur à un même donataire;</w:t>
      </w:r>
    </w:p>
    <w:p>
      <w:r>
        <w:t>300 000 euros par donataire.</w:t>
      </w:r>
    </w:p>
    <w:p>
      <w:r>
        <w:t>La LF précise également que cette exonération est soumise aux conditions suivantes :</w:t>
      </w:r>
    </w:p>
    <w:p>
      <w:r>
        <w:t>le bénéficiaire doit s’engager à conserver la résidence principale pendant une durée de cinq ans à compter de la date d’acquisition ou de la date d’achèvement des travaux;</w:t>
      </w:r>
    </w:p>
    <w:p>
      <w:r>
        <w:t>l’affectation des sommes perçues par le bénéficiaire est réalisée dans les six mois suivant la date du transfert des fonds;</w:t>
      </w:r>
    </w:p>
    <w:p>
      <w:r>
        <w:t>le bénéficiaire n’a pas déjà bénéficié du dispositif pour le même donateur.</w:t>
      </w:r>
    </w:p>
    <w:p>
      <w:r>
        <w:t>L’exonération ne s’applique cependant pas aux dépenses au titre desquelles le donataire a bénéficié :</w:t>
      </w:r>
    </w:p>
    <w:p>
      <w:r>
        <w:t>du crédit d’impôt sur le revenu pour l'emploi d'un salarié à domicile;</w:t>
      </w:r>
    </w:p>
    <w:p>
      <w:r>
        <w:t>d’une déduction de charges pour la détermination de ses revenus catégoriels;</w:t>
      </w:r>
    </w:p>
    <w:p>
      <w:r>
        <w:t>du dispositif d’aide MaPrimeRénov’ (cf. Analyse juridique n° 2024-02).</w:t>
      </w:r>
    </w:p>
    <w:p>
      <w:pPr>
        <w:pStyle w:val="Heading2"/>
      </w:pPr>
      <w:r>
        <w:t>Détermination de la notion de résidence fiscale en droit français</w:t>
      </w:r>
    </w:p>
    <w:p>
      <w:r>
        <w:t>(LF 2025 : art. 83 / CGI : 4 B, 1)</w:t>
      </w:r>
    </w:p>
    <w:p>
      <w:r>
        <w:t>Dans une décision du Conseil d’État du 5 février 2024 (CE : 5.2.24, n° 469771), celui-ci a considéré que la condition de domiciliation fiscale hors de France entraînant l’application de la retenue à la source sur les traitements, salaires, pensions et rentes viagères, telle que prévue à l’article 182 A du CGI, devait s’apprécier au regard des dispositions de droit interne prévues à l’article 4 B du CGI, indépendamment de la « résidence fiscale » au sens des conventions fiscales internationales.</w:t>
      </w:r>
    </w:p>
    <w:p>
      <w:r>
        <w:t>Cette décision avait eu pour conséquence de remettre en question les modalités d’imposition de ces contribuables qui reposent sur la primauté de la notion de résident en droit conventionnel sur celle de domicile fiscal en droit interne.</w:t>
      </w:r>
    </w:p>
    <w:p>
      <w:r>
        <w:t>La LF confirme la stabilité du cadre fiscal applicable aux personnes qui, par application des conventions internationales, ne sont pas résidentes fiscales de France en précisant qu’elles ne sont pas considérées comme ayant leur domicile fiscal en France au sens des dispositions du Code général des impôts (CGI).</w:t>
      </w:r>
    </w:p>
    <w:p>
      <w:pPr>
        <w:pStyle w:val="Heading2"/>
      </w:pPr>
      <w:r>
        <w:t>Lutte contre la fraude énergétique</w:t>
      </w:r>
    </w:p>
    <w:p>
      <w:r>
        <w:t>(LF 2025 : art. 170 / LPF : L.135 ZQ (nouveau))</w:t>
      </w:r>
    </w:p>
    <w:p>
      <w:r>
        <w:t>L’accès au Fichier national des comptes bancaires et assimilés (FICOBA), qui liste tous les comptes bancaires ouverts en France (comptes courants, comptes d'épargne, comptes-titres, etc.) était jusque-là réservé aux personnes et organismes suivants :</w:t>
      </w:r>
    </w:p>
    <w:p>
      <w:r>
        <w:t>le titulaire du compte;</w:t>
      </w:r>
    </w:p>
    <w:p>
      <w:r>
        <w:t>le curateur ou le tuteur du titulaire du compte;</w:t>
      </w:r>
    </w:p>
    <w:p>
      <w:r>
        <w:t>l’un des héritiers du titulaire du compte;</w:t>
      </w:r>
    </w:p>
    <w:p>
      <w:r>
        <w:t>certaines personnes et organismes le cas échéant (administration fiscale, officiers de police judiciaire, certains juges, notaires en charge d'une succession, commissaires de justice, certains agents de la Caisse d'allocations familiales).</w:t>
      </w:r>
    </w:p>
    <w:p>
      <w:r>
        <w:t>Dans un objectif de lutte contre la fraude aux rénovations énergétiques, dont la fraude à l’identité et documentaire est l’un des principaux supports, la LF ajoute l’ADEME et l’Anah à la liste des organismes autorisés à consulter le FICOBA. Pour rappel, la loi organique relative aux lois de finances (loi organique n° 2001-692 du 1.8.01 : art. 34, II 7,° g) permet de transférer des données fiscales dès lors que cela limite les charges de l’État.</w:t>
      </w:r>
    </w:p>
    <w:p>
      <w:pPr>
        <w:pStyle w:val="Heading1"/>
      </w:pPr>
      <w:r>
        <w:t>Conditions d'octroi des PSLA pour des opérations de location-accession en 2025</w:t>
      </w:r>
    </w:p>
    <w:p>
      <w:r>
        <w:rPr>
          <w:i/>
        </w:rPr>
        <w:t>https://www.anil.org/aj/conditions-octroi-psla-operations-location-accession-2025/</w:t>
      </w:r>
    </w:p>
    <w:p>
      <w:r>
        <w:t>N° 2025-04/ À jour au 2 janvier 2025 Loi n° 84-595 du 12.7.84 définissant la location-accession / CCH : R.331-76-1 à R.331-76-7 / Arrêté du 4.10.01 modifié / Arrêté du 26.3.04 modifié par arrêté du 23.12.24 / Circulaire du 26.5.04 modifiée par la circulaire du 20.2.06 / CGI : art. 1384 A III, art. 278 sexies I,4 et 278 sexies 0 A / BOI-BAREME-000016-20190118</w:t>
      </w:r>
    </w:p>
    <w:p>
      <w:r>
        <w:t>Afin de favoriser l'accession à la propriété des personnes modestes, les pouvoirs publics ont mis en place le dispositif de la location-accession (loi du 12.7.84). Il vise à :</w:t>
      </w:r>
    </w:p>
    <w:p>
      <w:r>
        <w:t>mettre en œuvre un statut intermédiaire entre la location et l’accession afin d’élargir le choix offert aux ménages pour se loger et leur permettre de différer éventuellement leur décision d’accéder à la propriété;</w:t>
      </w:r>
    </w:p>
    <w:p>
      <w:r>
        <w:t>assurer une parfaite sécurité juridique des opérations de location-accession, sécurité que les contrats voisins en vigueur à l’époque n’offraient pas tels que la location-vente ou la location avec promesse de vente.</w:t>
      </w:r>
    </w:p>
    <w:p>
      <w:r>
        <w:t>La location-accession est " le contrat par lequel un vendeur s’engage envers un accédant à lui transférer par la manifestation ultérieure de sa volonté (…) et après une période de jouissance à titre onéreux, la propriété de tout ou partie d’un immeuble moyennant le paiement fractionné ou différé du prix de vente et le versement d’une redevance jusqu’à la date de levée de l’option " (loi du 12.7.84 : art. 1).</w:t>
      </w:r>
    </w:p>
    <w:p>
      <w:r>
        <w:t>Cette opération comporte deux phases : une phase locative (l’accédant verse au vendeur une fraction locative assimilable au loyer) et une phase acquisitive (l’accédant après avoir levé l’option, verse le prix de vente du logement au vendeur).</w:t>
      </w:r>
    </w:p>
    <w:p>
      <w:r>
        <w:t>La location-accession repose sur le Prêt social location-accession (PSLA), prêt conventionné permettant au vendeur, personne morale (organismes HLM, SEM, promoteurs privés, …) de financer des opérations de location-accession pour créer des logements neufs destinés à des ménages modestes en leur apportant un mode d’accession plus sécurisé que les dispositifs d'accession directe actuels. Le financement d’une opération de location-accession au sens de loi du 12 juillet 1984 par un PSLA permet à l’accédant de bénéficier de certaines garanties (relogement et rachat) et d’avantages fiscaux (TVA à taux réduit et exonération de taxe foncière). En outre, lors de la levée d’option, l’accédant, dès lors qu’il est le premier occupant du logement, peut également bénéficier d’un PTZ (au titre du logement neuf).</w:t>
      </w:r>
    </w:p>
    <w:p>
      <w:pPr>
        <w:pStyle w:val="Heading2"/>
      </w:pPr>
      <w:r>
        <w:t>Mise en oeuvre</w:t>
      </w:r>
    </w:p>
    <w:p>
      <w:r>
        <w:t>Les conditions dans lesquelles les opérateurs peuvent bénéficier du dispositif, ainsi que les caractéristiques financières du PSLA, sont définies par un décret et un arrêté du 26 mars 2004. Ces textes ont apporté des assouplissements aux conditions d'octroi des prêts conventionnés pour les opérations de location-accession à la propriété immobilière (CCH : D.331-76-1 et suivants). Les modalités d'application et d'instruction des demandes d'agrément ont été précisées par une circulaire du 26 mai 2004 modifiée par une circulaire du 20 février 2006. Les avantages du PSLA sont applicables aux opérations agréées à compter du 26 mars 2004.</w:t>
      </w:r>
    </w:p>
    <w:p>
      <w:pPr>
        <w:pStyle w:val="Heading2"/>
      </w:pPr>
      <w:r>
        <w:t>Champ d'application</w:t>
      </w:r>
    </w:p>
    <w:p>
      <w:r>
        <w:t>(CCH : D.331-76-5-1)</w:t>
      </w:r>
    </w:p>
    <w:p>
      <w:r>
        <w:t>Le PSLA peut être consenti à des personnes morales (organismes HLM, SEM, promoteurs privés) pour des opérations agréées par l'État pour la construction ou l'acquisition de logements neufs faisant l'objet d'un contrat de location-accession et destinés à être occupés à titre de résidence principale par des personnes dont les revenus sont inférieurs, à la date de signature du contrat préliminaire ou, à défaut, du contrat de location-accession, aux plafonds de ressources de l'ancien dispositif "Prêt à taux zéro" (PTZ).</w:t>
      </w:r>
    </w:p>
    <w:p>
      <w:r>
        <w:t>De 2015 à 2023, les plafonds de ressources PSLA étaient révisés le 1 er janvier de chaque année, en fonction de l’évolution annuelle de l’indice des prix à la consommation hors tabac appréciée entre le 1 er octobre de l’avant-dernière année et le 1 er octobre de l’année précédente.</w:t>
      </w:r>
    </w:p>
    <w:p>
      <w:r>
        <w:t>L’arrêté du 11 décembre 2023 a remplacé cet indice par l’Indice de référence des loyers (IRL). Par ailleurs, il a aligné les plafonds de ressources PSLA avec ceux du Prêt locatif social (PLS) accession. L’arrêté a également prévu que les plafonds de ressources sont déterminés selon les catégories de ménages applicables en matière d’attribution de logement social</w:t>
      </w:r>
    </w:p>
    <w:p>
      <w:r>
        <w:t>Ces modifications sont entrées en vigueur le 1 er janvier 2024.</w:t>
      </w:r>
    </w:p>
    <w:p>
      <w:r>
        <w:t>Les plafonds de ressources du PSLA en 2025 sont les suivants (arrêté du 26.3.04 modifié par l’ arrêté du 23.12.24) :</w:t>
      </w:r>
    </w:p>
    <w:p>
      <w:r>
        <w:t>Nombre de personnes destinées à occuper le logement</w:t>
      </w:r>
    </w:p>
    <w:p>
      <w:r>
        <w:t>Plafonds de ressources (en €)</w:t>
      </w:r>
    </w:p>
    <w:p>
      <w:r>
        <w:t>Zone A et Abis</w:t>
      </w:r>
    </w:p>
    <w:p>
      <w:r>
        <w:t>Zone B1</w:t>
      </w:r>
    </w:p>
    <w:p>
      <w:r>
        <w:t>Zone B2 et C</w:t>
      </w:r>
    </w:p>
    <w:p>
      <w:r>
        <w:t>Une personne seule</w:t>
      </w:r>
    </w:p>
    <w:p>
      <w:r>
        <w:t>38.508</w:t>
      </w:r>
    </w:p>
    <w:p>
      <w:r>
        <w:t>33.479</w:t>
      </w:r>
    </w:p>
    <w:p>
      <w:r>
        <w:t>Deux personnes ne comportant aucune pers. à charge à l'exclusion des jeunes ménages ou une pers. seule en situation de handicap</w:t>
      </w:r>
    </w:p>
    <w:p>
      <w:r>
        <w:t>57.555</w:t>
      </w:r>
    </w:p>
    <w:p>
      <w:r>
        <w:t>44.710</w:t>
      </w:r>
    </w:p>
    <w:p>
      <w:r>
        <w:t>Trois personnes ou une pers. seule avec une pers. à charge ou jeune ménage sans personne à charge ou deux pers. dont au moins une est en situation de handicap</w:t>
      </w:r>
    </w:p>
    <w:p>
      <w:r>
        <w:t>75.447</w:t>
      </w:r>
    </w:p>
    <w:p>
      <w:r>
        <w:t>69.183</w:t>
      </w:r>
    </w:p>
    <w:p>
      <w:r>
        <w:t>53.766</w:t>
      </w:r>
    </w:p>
    <w:p>
      <w:r>
        <w:t>Quatre personnes ou une pers. seule avec deux pers. à charge ou trois pers. dont au moins une est en situation de handicap</w:t>
      </w:r>
    </w:p>
    <w:p>
      <w:r>
        <w:t>90.078</w:t>
      </w:r>
    </w:p>
    <w:p>
      <w:r>
        <w:t>82.871</w:t>
      </w:r>
    </w:p>
    <w:p>
      <w:r>
        <w:t>64.910</w:t>
      </w:r>
    </w:p>
    <w:p>
      <w:r>
        <w:t>Cinq personnes ou une pers. seule avec trois pers. à charge ou quatre pers. dont au moins une est en situation de handicap</w:t>
      </w:r>
    </w:p>
    <w:p>
      <w:r>
        <w:t>107.173</w:t>
      </w:r>
    </w:p>
    <w:p>
      <w:r>
        <w:t>98.101</w:t>
      </w:r>
    </w:p>
    <w:p>
      <w:r>
        <w:t>76.357</w:t>
      </w:r>
    </w:p>
    <w:p>
      <w:r>
        <w:t>Six personnes ou une pers. seule avec quatre pers. à charge ou cinq pers. Dont au moins une est en situation de handicap</w:t>
      </w:r>
    </w:p>
    <w:p>
      <w:r>
        <w:t>120.598</w:t>
      </w:r>
    </w:p>
    <w:p>
      <w:r>
        <w:t>110.396</w:t>
      </w:r>
    </w:p>
    <w:p>
      <w:r>
        <w:t>86.055</w:t>
      </w:r>
    </w:p>
    <w:p>
      <w:r>
        <w:t>Personne supplémentaire</w:t>
      </w:r>
    </w:p>
    <w:p>
      <w:r>
        <w:t>+13.440</w:t>
      </w:r>
    </w:p>
    <w:p>
      <w:r>
        <w:t>+12.301</w:t>
      </w:r>
    </w:p>
    <w:p>
      <w:r>
        <w:t>+9.599</w:t>
      </w:r>
    </w:p>
    <w:p>
      <w:r>
        <w:t>L'appréciation des ressources de l’accédant d’une location-accession financée par un PSLA s'effectue selon les mêmes modalités que celles applicables au prêt à l’accession sociale (PAS) et au PTZ. Il y a alors lieu de prendre en compte le montant des ressources le plus élevé entre :</w:t>
      </w:r>
    </w:p>
    <w:p>
      <w:r>
        <w:t>la somme des revenus fiscaux de référence au titre de l’année N-2 (avis d’imposition 2024 portant sur les revenus 2023 pour un contrat signé en 2025) de l’ensemble des personnes destinées à occuper le logement;</w:t>
      </w:r>
    </w:p>
    <w:p>
      <w:r>
        <w:t>1/9 ème du coût total de l’opération ("revenu plancher").</w:t>
      </w:r>
    </w:p>
    <w:p>
      <w:r>
        <w:t>Le classement des communes dans les zones A, B ou C résulte de l’ arrêté du 1 er août 2014, modifié par l’arrêté du 5 juillet 2024.</w:t>
      </w:r>
    </w:p>
    <w:p>
      <w:pPr>
        <w:pStyle w:val="Heading2"/>
      </w:pPr>
      <w:r>
        <w:t>Conditions</w:t>
      </w:r>
    </w:p>
    <w:p>
      <w:r>
        <w:t>(CCH : D.331-76-5-1 / arrêté du 26.3.04 modifié : art. 2 et 3)</w:t>
      </w:r>
    </w:p>
    <w:p>
      <w:r>
        <w:t>Pour bénéficier du PSLA, le vendeur doit obtenir un agrément du préfet dans le département et signer une convention avec l'État précisant notamment :</w:t>
      </w:r>
    </w:p>
    <w:p>
      <w:r>
        <w:t>la partie de la redevance correspondant au droit de l'accédant à la jouissance du logement (fraction locative). Elle ne doit pas excéder les plafonds mensuels par m 2 de surface utile suivants (CCH : D.331-76-5-4 / arrêté du 26.3.04 : art. 2) : A15,30 € en zone A bis, 11,75 € en zone A, 10,13 € en zone B1, 9,73 € en zone B2, 9 € en zone C.</w:t>
      </w:r>
    </w:p>
    <w:p>
      <w:r>
        <w:t>A15,30 € en zone A bis,</w:t>
      </w:r>
    </w:p>
    <w:p>
      <w:r>
        <w:t>11,75 € en zone A,</w:t>
      </w:r>
    </w:p>
    <w:p>
      <w:r>
        <w:t>10,13 € en zone B1,</w:t>
      </w:r>
    </w:p>
    <w:p>
      <w:r>
        <w:t>9,73 € en zone B2,</w:t>
      </w:r>
    </w:p>
    <w:p>
      <w:r>
        <w:t>9 € en zone C.</w:t>
      </w:r>
    </w:p>
    <w:p>
      <w:r>
        <w:t>Ces plafonds sont révisés au 1 er janvier de chaque année dans la limite de la variation annuelle de l’Indice de référence des loyers (IRL) appréciée entre la valeur du 2 ème trimestre de l’antépénultième année (N-2) et celle du 2 ème trimestre de l’année précédente (N-1)) (arrêté du 26.3.04 : art. 2).</w:t>
      </w:r>
    </w:p>
    <w:p>
      <w:r>
        <w:t>Le classement des communes dans les zones A, Abis, B1, B2, C, résulte de l’arrêté du 1 er août 2014, modifié par l’arrêté du 5 juillet 2024 (JO du 11.7.24).</w:t>
      </w:r>
    </w:p>
    <w:p>
      <w:r>
        <w:t>le prix de vente du logement ne doit pas excéder un plafond, les plafonds suivants (CCH : D.331-76-5-4 / arrêté du 26.3.04 : art. 3) :</w:t>
      </w:r>
    </w:p>
    <w:p>
      <w:r>
        <w:t>Pour 2025, les plafonds sont les suivants :</w:t>
      </w:r>
    </w:p>
    <w:p>
      <w:r>
        <w:t>Zone géographique</w:t>
      </w:r>
    </w:p>
    <w:p>
      <w:r>
        <w:t>Prix maximum HT (en €/m2 de surface utile)</w:t>
      </w:r>
    </w:p>
    <w:p>
      <w:r>
        <w:t>A bis</w:t>
      </w:r>
    </w:p>
    <w:p>
      <w:r>
        <w:t>6.170</w:t>
      </w:r>
    </w:p>
    <w:p>
      <w:r>
        <w:t>4.675</w:t>
      </w:r>
    </w:p>
    <w:p>
      <w:r>
        <w:t>3.744</w:t>
      </w:r>
    </w:p>
    <w:p>
      <w:r>
        <w:t>3.269</w:t>
      </w:r>
    </w:p>
    <w:p>
      <w:r>
        <w:t>2.857</w:t>
      </w:r>
    </w:p>
    <w:p>
      <w:r>
        <w:t>La surface prise en compte pour déterminer le prix de vente maximum d’un logement est égale à la surface habitable (CCH : R.156-1) augmentée de la moitié des surfaces annexes (c’est-à-dire les surfaces réservées à l’usage exclusif de l’occupant du logement et dont la hauteur sous plafond est au moins égale à 1,80 m). La surface peut être augmentée, dans la limite de 6 m², de la moitié de la surface du garage ou emplacement réservé au stationnement des véhicules, annexé au logement et faisant l’objet d’une jouissance exclusive par l’accédant.</w:t>
      </w:r>
    </w:p>
    <w:p>
      <w:r>
        <w:t>Ce plafond est révisé chaque année le 1 er janvier en fonction de la variation annuelle de l'Indice du coût de la construction (ICC) appréciée entre la valeur du 2 ème trimestre de l'antépénultième année (N-2) et celui de l'année précédente (N-1). Les plafonds font l'objet d'une publication annuelle au Bofip.</w:t>
      </w:r>
    </w:p>
    <w:p>
      <w:r>
        <w:t>Le prix au mètre carré à retenir s’entend hors taxe et doit être majoré du montant de la TVA applicable pour déterminer le plafond.</w:t>
      </w:r>
    </w:p>
    <w:p>
      <w:r>
        <w:t>Le prix, non révisable, est minoré de 1 % à chaque date anniversaire de l'entrée dans les lieux.</w:t>
      </w:r>
    </w:p>
    <w:p>
      <w:r>
        <w:t>le vendeur dispose de l'engagement d'un établissement de crédit de proposer à l'accédant un ou plusieurs prêts conventionnés pour financer le transfert de propriété. La charge totale mensuelle de remboursement ne doit pas dépasser, au moment de la levée de l'option, la redevance versée le mois précédant le transfert de propriété.</w:t>
      </w:r>
    </w:p>
    <w:p>
      <w:r>
        <w:t>L'accédant peut pour un même logement bénéficier de ce financement et du PTZ.</w:t>
      </w:r>
    </w:p>
    <w:p>
      <w:r>
        <w:t>le vendeur offre à l'accédant, en cas de levée de l'option, une garantie de relogement sous conditions de ressources et une garantie de rachat mentionnée dans le contrat de location-accession et dans l'acte constatant le transfert de propriété.</w:t>
      </w:r>
    </w:p>
    <w:p>
      <w:r>
        <w:t>Depuis le 1 er janvier 2014, le PSLA permet également de financer les opérations d’acquisition d’un logement en vue de sa première occupation après la réalisation de travaux concourant à la production ou à la livraison d’un immeuble neuf au sens fiscal (décret du 27.12.13). Cette possibilité concerne les offres de prêt émises ou les décisions d’agrément accordées depuis le 1 er janvier 2014.</w:t>
      </w:r>
    </w:p>
    <w:p>
      <w:pPr>
        <w:pStyle w:val="Heading2"/>
      </w:pPr>
      <w:r>
        <w:t>Garanties</w:t>
      </w:r>
    </w:p>
    <w:p>
      <w:r>
        <w:t>Pendant une durée de 15 ans suivant l’acquisition de son logement, le ménage bénéficie de la part du vendeur de deux garanties, l'une de relogement, l'autre de rachat qui peuvent être mises en œuvre en cas d’accidents de la vie.</w:t>
      </w:r>
    </w:p>
    <w:p>
      <w:pPr>
        <w:pStyle w:val="Heading2"/>
      </w:pPr>
      <w:r>
        <w:t>Garantie de rachat</w:t>
      </w:r>
    </w:p>
    <w:p>
      <w:r>
        <w:t>(arrêté du 26.3.04 : art. 4)</w:t>
      </w:r>
    </w:p>
    <w:p>
      <w:r>
        <w:t>Après la levée d'option, le ménage bénéficie de la garantie de rachat de son logement par le vendeur ou par la personne morale avec qui le vendeur a conclu une convention. La garantie peut être mise en jeu, à condition que le logement soit toujours occupé à titre de résidence principale, sur demande de l'emprunteur ou du coemprunteur par lettre recommandée avec accusé de réception, dans les quinze ans à compter de la levée de l'option. La demande doit intervenir dans un délai d'un an suivant la survenance, pour l'emprunteur ou le coemprunteur, de l'un des faits suivants :</w:t>
      </w:r>
    </w:p>
    <w:p>
      <w:r>
        <w:t>décès;</w:t>
      </w:r>
    </w:p>
    <w:p>
      <w:r>
        <w:t>décès d'un descendant direct faisant partie du ménage;</w:t>
      </w:r>
    </w:p>
    <w:p>
      <w:r>
        <w:t>mobilité professionnelle impliquant un trajet supérieur à 70 km entre le nouveau lieu de travail et le logement financé;</w:t>
      </w:r>
    </w:p>
    <w:p>
      <w:r>
        <w:t>chômage de plus d'un an attesté par l'inscription à France Travail;</w:t>
      </w:r>
    </w:p>
    <w:p>
      <w:r>
        <w:t>invalidité reconnue par carte d'invalidité (Code de l'action sociale et des familles : art. 173) ou par décision de la Commission des droits de l'autonomie;</w:t>
      </w:r>
    </w:p>
    <w:p>
      <w:r>
        <w:t>divorce;</w:t>
      </w:r>
    </w:p>
    <w:p>
      <w:r>
        <w:t>dissolution d'un PACS.</w:t>
      </w:r>
    </w:p>
    <w:p>
      <w:r>
        <w:t>En cas de mise en jeu, le vendeur s'oblige à racheter le logement dans les conditions suivantes :</w:t>
      </w:r>
    </w:p>
    <w:p>
      <w:r>
        <w:t>dans les 5 ans à compter de la date de levée de l'option, le prix est égal au prix de vente du logement à la levée de l'option;</w:t>
      </w:r>
    </w:p>
    <w:p>
      <w:r>
        <w:t>de la 6 ème à la 15 ème année à compter de la date de levée de l'option, le prix est égal au prix de vente du logement à la levée d'option minoré de 2,5 % par année écoulée. Ce prix est minoré, le cas échéant, des frais de réparation nécessaires à une nouvelle occupation et justifiés par la production des factures correspondantes.</w:t>
      </w:r>
    </w:p>
    <w:p>
      <w:pPr>
        <w:pStyle w:val="Heading2"/>
      </w:pPr>
      <w:r>
        <w:t>Garantie de relogement</w:t>
      </w:r>
    </w:p>
    <w:p>
      <w:r>
        <w:t>(arrêté du 26.3.04 modifié : art. 5)</w:t>
      </w:r>
    </w:p>
    <w:p>
      <w:r>
        <w:t>Après la levée d'option, le ménage dont les ressources sont inférieures aux plafonds de ressources PLUS (cf. Analyse juridique n° 2025-01 : Logement social : plafonds de ressources) peut également demander la mise en jeu d'une garantie de relogement.</w:t>
      </w:r>
    </w:p>
    <w:p>
      <w:r>
        <w:t>La garantie de relogement consiste à proposer au ménage trois offres de relogement correspondant à ses besoins et à ses possibilités dans les six mois à compter de la demande présentée par lettre recommandée avec accusé de réception. Le ménage dispose d'un délai d'un mois à compter de la dernière offre pour l'accepter. À l'expiration de ce délai, si le ménage n'a pas accepté une des trois offres, il est déchu de tout titre d'occupation sur le logement (loi du 12.7.84 : art. 271; arrêté du 26.3.04 : art. 5).</w:t>
      </w:r>
    </w:p>
    <w:p>
      <w:r>
        <w:t>Elle peut être mobilisée dans les mêmes conditions que celles prévues pour la garantie de rachat. Toutefois, la garantie de relogement ne peut pas être mobilisée lorsque la revente du logement est justifiée par la mobilité professionnelle de l'accédant.En cas de non levée de l'option pour les contrats de location-accession portant sur des logements relevant du dispositif PSLA, le ménage dont les ressources sont inférieures aux plafonds de ressources PLUS doit se voir proposer par le vendeur une garantie de relogement semblable à la précédente. À compter de la date limite fixée pour la levée d'option et jusqu'au départ des lieux, l'occupant paie une indemnité d'occupation qui ne peut être supérieure au montant de la redevance, diminué de la fraction imputable sur le prix (loi du 12.7.84 : art. 5 et 9). Lorsque le transfert de propriété n'a pas lieu au terme convenu du fait de l'accédant pour une raison autre que l'inexécution de ses obligations et que le contrat porte sur un logement relevant du dispositif PSLA, l'indemnité n'est pas due (loi du 12.7.84 : art. 11).</w:t>
      </w:r>
    </w:p>
    <w:p>
      <w:r>
        <w:t>Lorsque le vendeur est un organisme HLM, les offres de relogement ne font pas l'objet de la procédure d'attribution ordinaire des logements sociaux (loi du 12.7.84 : art. 9 et 27-1).</w:t>
      </w:r>
    </w:p>
    <w:p>
      <w:r>
        <w:t>Ces garanties doivent figurer dans les contrats de location-accession et les contrats de vente.</w:t>
      </w:r>
    </w:p>
    <w:p>
      <w:pPr>
        <w:pStyle w:val="Heading2"/>
      </w:pPr>
      <w:r>
        <w:t>Instruction de la demande d'agrément</w:t>
      </w:r>
    </w:p>
    <w:p>
      <w:r>
        <w:t>(CCH : D.331-76-5-3)</w:t>
      </w:r>
    </w:p>
    <w:p>
      <w:r>
        <w:t>L'instruction des dossiers est assurée par la direction départementale des territoires et de la mer (DDTM / ex DDE) ou le délégataire des aides à la pierre. Le service instructeur vérifie les conditions de délivrance de l’agrément à titre provisoire, notamment eu égard :</w:t>
      </w:r>
    </w:p>
    <w:p>
      <w:r>
        <w:t>au caractère opportun du programme (marché du logement);</w:t>
      </w:r>
    </w:p>
    <w:p>
      <w:r>
        <w:t>à la capacité de rachat et de relogement offerte par l’opérateur.</w:t>
      </w:r>
    </w:p>
    <w:p>
      <w:r>
        <w:t>La délivrance de l’agrément de l’opération fait l’objet d’une convention entre l’État et l’opérateur. La composition du dossier de demande d’agrément est fixée par l’annexe VI de la circulaire n° 2006-10 UHC/FB1-FB3 du 20 février 2006.</w:t>
      </w:r>
    </w:p>
    <w:p>
      <w:pPr>
        <w:pStyle w:val="Heading2"/>
      </w:pPr>
      <w:r>
        <w:t>Logements bénéficiant de l'agrément</w:t>
      </w:r>
    </w:p>
    <w:p>
      <w:r>
        <w:t>Le vendeur transmet au préfet au plus tard dans les 18 mois de la déclaration d'achèvement de travaux, les contrats de location-accession signés et les justifications des conditions de ressources des accédants. Au vu de ces documents, le préfet notifie au vendeur la liste des logements bénéficiant à titre définitif de l'agrément. En l’absence de candidats à la location-accession à l’issue des 18 mois, l’opérateur a la possibilité de mettre les logements en location dans les conditions prévues pour les logements financés en prêt locatif social (PLS) (CCH : R.331-76-5-1). Cette mise en location est subordonnée à la passation de la convention type prévue selon le cas, pour les bailleurs HLM (CCH : R.353-1), les sociétés d’économie mixtes (SEM) (CCH : R.353-58) ou les autres bailleurs (CCH : R.353-90). Le dispositif d’agrément en PSLA ne sera pas remis en cause et l’opérateur n’aura pas à rembourser le complément de TVA (une instruction fiscale à venir le confirmera). Ne peuvent bénéficier de ces prêts les logements dont les travaux ont commencé avant obtention de la décision d'agrément, sauf s'ils portent sur des logements acquis en vente en l'état futur d'achèvement (VEFA) par le vendeur.</w:t>
      </w:r>
    </w:p>
    <w:p>
      <w:pPr>
        <w:pStyle w:val="Heading2"/>
      </w:pPr>
      <w:r>
        <w:t>Transfert du prêt</w:t>
      </w:r>
    </w:p>
    <w:p>
      <w:r>
        <w:t>(CCH : R.331-76-5-2)</w:t>
      </w:r>
    </w:p>
    <w:p>
      <w:r>
        <w:t>Le prêt peut être transféré au bénéfice du titulaire du contrat de location-accession ou, à défaut, à un autre acquéreur pour le montant du capital restant dû. Lorsque le transfert a lieu au bénéfice du titulaire du contrat, le montant du prêt ne peut excéder la différence entre le prix du logement et le montant de la fraction de la redevance imputable sur le prix. Dans ce cas, l'impact de variation du taux d'intérêt est limité. La révision du taux ou la modification de l'échéance de remboursement peuvent intervenir deux fois par an.</w:t>
      </w:r>
    </w:p>
    <w:p>
      <w:pPr>
        <w:pStyle w:val="Heading2"/>
      </w:pPr>
      <w:r>
        <w:t>Calcul de l' APL</w:t>
      </w:r>
    </w:p>
    <w:p>
      <w:r>
        <w:t>(CCH : R.832-7 et suivants)</w:t>
      </w:r>
    </w:p>
    <w:p>
      <w:r>
        <w:t>Depuis le 1 er janvier 2018, les opérations PSLA ne sont plus éligibles à l’ APL, sauf pour les prêts et contrats de location-accession ayant fait l'objet d'une demande avant le 31 décembre 2017 et à la condition que ce prêt ou ce contrat de location-accession ait été signé avant le 31 janvier 2018. Dans ce cas, l’occupant bénéficie de l’ APL accession pour la totalité de la redevance (y compris pendant la phase locative : circulaire du 20.2.06).</w:t>
      </w:r>
    </w:p>
    <w:p>
      <w:pPr>
        <w:pStyle w:val="Heading2"/>
      </w:pPr>
      <w:r>
        <w:t>Dispositif fiscal</w:t>
      </w:r>
    </w:p>
    <w:p>
      <w:r>
        <w:t>(loi du 9.8.04 : art. 9 et BOI- TVA -IMM-20-20-20-20160203)</w:t>
      </w:r>
    </w:p>
    <w:p>
      <w:r>
        <w:t>Le PSLA comporte des aides fiscales spécifiques : une TVA à taux réduit et une exonération de longue durée de taxe foncière sur les propriétés bâties.</w:t>
      </w:r>
    </w:p>
    <w:p>
      <w:pPr>
        <w:pStyle w:val="Heading2"/>
      </w:pPr>
      <w:r>
        <w:t>TVA à taux réduit</w:t>
      </w:r>
    </w:p>
    <w:p>
      <w:r>
        <w:t>Le taux réduit de TVA à 5,5 % s'applique (CGI : art. 278 sexies IIII, 1° sexies 0 A) :</w:t>
      </w:r>
    </w:p>
    <w:p>
      <w:r>
        <w:t>aux livraisons à soi-même (LASM) de logements construits par un opérateur destinés à être occupés par des titulaires de contrats de location-accession faisant l'objet d'une convention et d'un agrément préfectoral;</w:t>
      </w:r>
    </w:p>
    <w:p>
      <w:r>
        <w:t>aux ventes de logements destinés aux opérations de location-accession conventionnées et agréées lorsque l'opérateur achète des logements neufs à un promoteur.</w:t>
      </w:r>
    </w:p>
    <w:p>
      <w:r>
        <w:t>L’application du taux réduit est remise en cause lorsque les conditions requises cessent d’être remplies dans les 15 ans suivant l’achèvement de l’immeuble (dix ans lorsque l’immeuble fait l’objet d’une cession, d’une transformation d’usage ou d’une démolition). Depuis le 1 er janvier 2014, lorsque le logement a été acquis par des personnes physiques, l’application du taux réduit est remise en cause lorsque les conditions requises cessent d’être remplies dans les dix ans suivant l’achèvement des travaux (loi de finances 2014 : art. 284). Il existe, toutefois, des exceptions au reversement du différentiel de TVA dans certains cas : décès de l’accédant, décès d’un descendant direct faisant partie du ménage, mobilité professionnelle impliquant un trajet de plus de 70 km entre le nouveau lieu de travail et le logement en cause, chômage d’une durée supérieure à un an, délivrance d’une carte d’invalidité, divorce, dissolution d’un pacte civil de solidarité (BOI- TVA -IMM-20-20-10-2012912 - § 360).</w:t>
      </w:r>
    </w:p>
    <w:p>
      <w:r>
        <w:t>En outre, depuis le 1 er janvier 2014, lorsque les conditions auxquelles est subordonné l’octroi du taux réduit de TVA de 5,5 % cessent d’être remplies, le reversement de complément de taxe n’est également pas exigé en cas de survenance, même antérieurement au 1 er janvier 2014, pour autant qu’elle soit postérieure à la livraison du logement, pour l’emprunteur ou le co-emprunteur des événements suivants : mariage, conclusion d'un pacte civil de solidarité, naissance d'un enfant ou invalidité de l'un des enfants à charge).</w:t>
      </w:r>
    </w:p>
    <w:p>
      <w:r>
        <w:t>Aucun complément de TVA n'est dû lorsque les conditions d'application du taux réduit de TVA cessent d'être remplies du fait de la vente du logement aux locataires-accédants (CGI : art. 284, II).</w:t>
      </w:r>
    </w:p>
    <w:p>
      <w:pPr>
        <w:pStyle w:val="Heading2"/>
      </w:pPr>
      <w:r>
        <w:t>Exonération de taxe foncière sur les propriétés bâties</w:t>
      </w:r>
    </w:p>
    <w:p>
      <w:r>
        <w:t>Parallèlement, est instituée une exonération de taxe foncière sur les propriétés bâties en faveur des constructions réalisées dans le cadre d'une opération de location-accession pendant 15 ans à compter de l'année suivant celle de leur achèvement (CGI : art. 1384 A, III). Les modalités de mise en œuvre de cette exonération, notamment sa portée, les cas dans lesquels elle est remise en cause et les obligations déclaratives à respecter sont précisées dans le BOI-IF-TFB-10-100-20120912.</w:t>
      </w:r>
    </w:p>
    <w:p>
      <w:pPr>
        <w:pStyle w:val="Heading1"/>
      </w:pPr>
      <w:r>
        <w:t>Accession sociale / PSLA zones ANRU en 2025</w:t>
      </w:r>
    </w:p>
    <w:p>
      <w:r>
        <w:rPr>
          <w:i/>
        </w:rPr>
        <w:t>https://www.anil.org/aj-accession-sociale-psla-zones-anru-plafonds-2025/</w:t>
      </w:r>
    </w:p>
    <w:p>
      <w:r>
        <w:t>N° 2025-05 / À jour au 2 janvier 2025</w:t>
      </w:r>
    </w:p>
    <w:p>
      <w:r>
        <w:t>Le Code général des impôts (art. 278 sexies 1° et 2°) prévoit notamment l’application du taux réduit de TVA pour les opérations d’accession sociale à la propriété :</w:t>
      </w:r>
    </w:p>
    <w:p>
      <w:r>
        <w:t>portant sur des logements situés dans les zones ciblées par la politique de la ville (quartiers faisant l’objet d’une convention ANRU – dispositif mis en place par la loi dite ENL du 13 juillet 2006 - et depuis le 1 er janvier 2015 dans les Quartiers prioritaires politique de la ville, QPV (cf. Analyse juridique n° 2014-22, 2015-38, 2016-36 et 2018-01);</w:t>
      </w:r>
    </w:p>
    <w:p>
      <w:r>
        <w:t>portant sur les logements destinés à être occupés par des titulaires de contrats de location- accession conventionnés et agréés (opérations PSLA).</w:t>
      </w:r>
    </w:p>
    <w:p>
      <w:r>
        <w:t>Pour bénéficier du taux réduit de TVA, des plafonds de prix et de ressources, revalorisés chaque année au 1 er janvier, doivent notamment être respectés.</w:t>
      </w:r>
    </w:p>
    <w:p>
      <w:pPr>
        <w:pStyle w:val="Heading2"/>
      </w:pPr>
      <w:r>
        <w:t>Accession sociale dans les zones ciblées par la politique de la ville</w:t>
      </w:r>
    </w:p>
    <w:p>
      <w:pPr>
        <w:pStyle w:val="Heading2"/>
      </w:pPr>
      <w:r>
        <w:t>Zones ANRU et quartiers prioritaires politique de la ville</w:t>
      </w:r>
    </w:p>
    <w:p>
      <w:r>
        <w:t>(CGI : art. 278 sexies / arrêté du 29.7.87 modifié par l’arrêté du 28.12.18 : JO du 30.12.18 / BOFIP du 18.1.19)</w:t>
      </w:r>
    </w:p>
    <w:p>
      <w:r>
        <w:t>Pour être éligibles au taux réduit de TVA, les immeubles doivent être acquis (ou construits) par des personnes physiques dont les ressources ne dépassent pas un plafond de ressources (correspondant aux plafonds de ressources PLS majorés de 11 % (CGI : art. 278 sexies I-7° / CCH : L.411-2, al. 10).</w:t>
      </w:r>
    </w:p>
    <w:p>
      <w:r>
        <w:t>Plafonds de ressources</w:t>
      </w:r>
    </w:p>
    <w:p>
      <w:r>
        <w:t>Pour 2025, les plafonds de ressources sont les suivants :</w:t>
      </w:r>
    </w:p>
    <w:p>
      <w:r>
        <w:t>Catégorie de ménages</w:t>
      </w:r>
    </w:p>
    <w:p>
      <w:r>
        <w:t>Paris et communes limitrophes (en euros)</w:t>
      </w:r>
    </w:p>
    <w:p>
      <w:r>
        <w:t>Ile-de-France hors Paris et communes limitrophes (en euros)</w:t>
      </w:r>
    </w:p>
    <w:p>
      <w:r>
        <w:t>Autres régions métropolitaines (en euros)</w:t>
      </w:r>
    </w:p>
    <w:p>
      <w:r>
        <w:t>Une personne seule</w:t>
      </w:r>
    </w:p>
    <w:p>
      <w:r>
        <w:t>38.508</w:t>
      </w:r>
    </w:p>
    <w:p>
      <w:r>
        <w:t>33.479</w:t>
      </w:r>
    </w:p>
    <w:p>
      <w:r>
        <w:t>Deux personnes ne comportant aucune pers. à charge à l'exclusion des jeunes ménages ou une pers. seule en situation de handicap</w:t>
      </w:r>
    </w:p>
    <w:p>
      <w:r>
        <w:t>57.555</w:t>
      </w:r>
    </w:p>
    <w:p>
      <w:r>
        <w:t>44.710</w:t>
      </w:r>
    </w:p>
    <w:p>
      <w:r>
        <w:t>Trois personnes ou une pers. seule avec une pers. à charge ou jeune ménage sans personne à charge ou deux pers. dont au moins une est en situation de handicap</w:t>
      </w:r>
    </w:p>
    <w:p>
      <w:r>
        <w:t>75.447</w:t>
      </w:r>
    </w:p>
    <w:p>
      <w:r>
        <w:t>69.183</w:t>
      </w:r>
    </w:p>
    <w:p>
      <w:r>
        <w:t>53.766</w:t>
      </w:r>
    </w:p>
    <w:p>
      <w:r>
        <w:t>Quatre personnes ou une pers. seule avec deux pers. à charge ou trois pers. dont au moins une est en situation de handicap</w:t>
      </w:r>
    </w:p>
    <w:p>
      <w:r>
        <w:t>90.078</w:t>
      </w:r>
    </w:p>
    <w:p>
      <w:r>
        <w:t>82.871</w:t>
      </w:r>
    </w:p>
    <w:p>
      <w:r>
        <w:t>64.910</w:t>
      </w:r>
    </w:p>
    <w:p>
      <w:r>
        <w:t>Cinq personnes ou une pers. seule avec trois pers. à charge ou quatre pers. dont au moins une est en situation de handicap</w:t>
      </w:r>
    </w:p>
    <w:p>
      <w:r>
        <w:t>107.173</w:t>
      </w:r>
    </w:p>
    <w:p>
      <w:r>
        <w:t>98.101</w:t>
      </w:r>
    </w:p>
    <w:p>
      <w:r>
        <w:t>76.357</w:t>
      </w:r>
    </w:p>
    <w:p>
      <w:r>
        <w:t>Six personnes ou une pers. seule avec quatre pers. à charge ou cinq pers. Dont au moins une est en situation de handicap</w:t>
      </w:r>
    </w:p>
    <w:p>
      <w:r>
        <w:t>120.598</w:t>
      </w:r>
    </w:p>
    <w:p>
      <w:r>
        <w:t>110.396</w:t>
      </w:r>
    </w:p>
    <w:p>
      <w:r>
        <w:t>86.055</w:t>
      </w:r>
    </w:p>
    <w:p>
      <w:r>
        <w:t>Personne supplémentaire</w:t>
      </w:r>
    </w:p>
    <w:p>
      <w:r>
        <w:t>+13.440</w:t>
      </w:r>
    </w:p>
    <w:p>
      <w:r>
        <w:t>+12.301</w:t>
      </w:r>
    </w:p>
    <w:p>
      <w:r>
        <w:t>+9.599</w:t>
      </w:r>
    </w:p>
    <w:p>
      <w:r>
        <w:t>Le montant des ressources à prendre en considération est égal à la somme des revenus fiscaux de référence de chaque personne composant le ménage au titre de l'année n-2 (soit avis d’imposition 2024 portant sur les revenus 2023).</w:t>
      </w:r>
    </w:p>
    <w:p>
      <w:pPr>
        <w:pStyle w:val="Heading2"/>
      </w:pPr>
      <w:r>
        <w:t>Plafonds de ressources</w:t>
      </w:r>
    </w:p>
    <w:p>
      <w:r>
        <w:t>(arrêté du 26.3.04 modifié : art 1 er, annexe III, arrêté du 4.10.01 : art. 3)</w:t>
      </w:r>
    </w:p>
    <w:p>
      <w:r>
        <w:t>Depuis 2009, dans le cadre du Prêt social de location-accession (PSLA), les logements en location-accession étaient accessibles à des ménages dont les ressources ne dépassent les plafonds de ressources PTZ (dans la version du dispositif antérieure à 2011). De 2015 à 2023, ces plafonds étaient révisés en fonction de l’évolution annuelle de l’indice des prix à la consommation hors tabac. L’arrêté du 11 décembre 2023 a remplacé cet indice par l’Indice de référence des loyers (IRL). Par ailleurs, il a aligné les plafonds de ressources PSLA avec ceux du Prêt locatif social (PLS) accession. Ces modifications sont entrées en vigueur le 1er janvier 2024.</w:t>
      </w:r>
    </w:p>
    <w:p>
      <w:r>
        <w:t>Pour 2025, les plafonds de ressources à ne pas dépasser sont les suivants :</w:t>
      </w:r>
    </w:p>
    <w:p>
      <w:r>
        <w:t>Nombre de personnes destinées à occuper le logement</w:t>
      </w:r>
    </w:p>
    <w:p>
      <w:r>
        <w:t>Plafonds de ressources (en €)</w:t>
      </w:r>
    </w:p>
    <w:p>
      <w:r>
        <w:t>Zone A et Abis</w:t>
      </w:r>
    </w:p>
    <w:p>
      <w:r>
        <w:t>Zone B1</w:t>
      </w:r>
    </w:p>
    <w:p>
      <w:r>
        <w:t>Zone B2 et C</w:t>
      </w:r>
    </w:p>
    <w:p>
      <w:r>
        <w:t>Le montant total des ressources qui est pris en compte pour apprécier l’éligibilité de l'emprunteur au prêt aidé correspond au plus élevé des deux montants suivants, à la date de l’émission de l’offre de prêt :</w:t>
      </w:r>
    </w:p>
    <w:p>
      <w:r>
        <w:t>somme des revenus fiscaux de référence de l’ensemble des personnes qui sont destinées à occuper le logement établis au titre de l’année n-2 (avis d’imposition 2024 portant sur les revenus 2023);</w:t>
      </w:r>
    </w:p>
    <w:p>
      <w:r>
        <w:t>"revenu plancher" : coût total de l’opération divisé par neuf. L’utilisation de ce revenu plancher vise à ne pas accorder un avantage excessif à des ménages dont les ressources ont fortement augmenté entre l’année de référence et la demande de prêt.</w:t>
      </w:r>
    </w:p>
    <w:p>
      <w:r>
        <w:t>Le classement des communes dans les zones A, B ou C résulte de l’arrêté du 1 er août 2014, modifié par l’arrêté du 5 juillet 2024.</w:t>
      </w:r>
    </w:p>
    <w:p>
      <w:pPr>
        <w:pStyle w:val="Heading2"/>
      </w:pPr>
      <w:r>
        <w:t>Prix plafonds pour l’accession sociale (PSLA, ANRU)</w:t>
      </w:r>
    </w:p>
    <w:p>
      <w:r>
        <w:t>Dans le cadre des opérations PSLA et des opérations d’accession sociale dans les zones ciblées par la politique de la ville, le prix de vente (ou de construction) du logement ne doit pas excéder un certain plafond.</w:t>
      </w:r>
    </w:p>
    <w:p>
      <w:r>
        <w:t>Pour 2025, les plafonds sont les suivants :</w:t>
      </w:r>
    </w:p>
    <w:p>
      <w:r>
        <w:t>Zone géographique</w:t>
      </w:r>
    </w:p>
    <w:p>
      <w:r>
        <w:t>Prix maximum HT (en €/m2 de surface utile)</w:t>
      </w:r>
    </w:p>
    <w:p>
      <w:r>
        <w:t>A bis</w:t>
      </w:r>
    </w:p>
    <w:p>
      <w:r>
        <w:t>6.170</w:t>
      </w:r>
    </w:p>
    <w:p>
      <w:r>
        <w:t>4.675</w:t>
      </w:r>
    </w:p>
    <w:p>
      <w:r>
        <w:t>3.744</w:t>
      </w:r>
    </w:p>
    <w:p>
      <w:r>
        <w:t>3.269</w:t>
      </w:r>
    </w:p>
    <w:p>
      <w:r>
        <w:t>2.857</w:t>
      </w:r>
    </w:p>
    <w:p>
      <w:r>
        <w:t>La surface prise en compte pour déterminer le prix de vente maximum d’un logement est égale à la surface habitable (CCH : R.156-1) augmentée de la moitié des surfaces annexes (c’est-à-dire les surfaces réservées à l’usage exclusif de l’occupant du logement et dont la hauteur sous plafond est au moins égale à 1,80 m). La surface peut être augmentée, dans la limite de 6 m², de la moitié de la surface du garage ou emplacement réservé au stationnement des véhicules, annexé au logement et faisant l’objet d’une jouissance exclusive par l’accédant.</w:t>
      </w:r>
    </w:p>
    <w:p>
      <w:r>
        <w:t>Le classement des communes dans les zones A, B ou C résulte de l’arrêté du 1er août 2014, modifié par l’arrêté du 5 juillet 2024.</w:t>
      </w:r>
    </w:p>
    <w:p>
      <w:pPr>
        <w:pStyle w:val="Heading2"/>
      </w:pPr>
      <w:r>
        <w:t>Fraction locative de la redevance dans le cadre des opérations PSLA</w:t>
      </w:r>
    </w:p>
    <w:p>
      <w:r>
        <w:t>Pour 2025, la partie de la redevance correspondant au droit de l'accédant à la jouissance du logement ne doit pas excéder les plafonds mensuels par m² de surface utile suivants :</w:t>
      </w:r>
    </w:p>
    <w:p>
      <w:r>
        <w:t>15,30 € en zone A bis,</w:t>
      </w:r>
    </w:p>
    <w:p>
      <w:r>
        <w:t>11,75 € en zone A,</w:t>
      </w:r>
    </w:p>
    <w:p>
      <w:r>
        <w:t>10,13 € en zone B1,</w:t>
      </w:r>
    </w:p>
    <w:p>
      <w:r>
        <w:t>9,73 € en zone B2,</w:t>
      </w:r>
    </w:p>
    <w:p>
      <w:r>
        <w:t>9 € en zone C.</w:t>
      </w:r>
    </w:p>
    <w:p>
      <w:r>
        <w:t>Le classement des communes dans les zones A, B, C résulte de l’arrêté du 1er août 2014, modifié en dernier lieu par l’arrêté du 5 juillet 2024.</w:t>
      </w:r>
    </w:p>
    <w:p>
      <w:pPr>
        <w:pStyle w:val="Heading2"/>
      </w:pPr>
      <w:r>
        <w:t>Aller plus loin</w:t>
      </w:r>
    </w:p>
    <w:p>
      <w:r>
        <w:t>Consulter le site de l' ANRU</w:t>
      </w:r>
    </w:p>
    <w:p>
      <w:pPr>
        <w:pStyle w:val="Heading1"/>
      </w:pPr>
      <w:r>
        <w:t>Logements HLM DOM / plafonds de ressources au 1er janvier 2025</w:t>
      </w:r>
    </w:p>
    <w:p>
      <w:r>
        <w:rPr>
          <w:i/>
        </w:rPr>
        <w:t>https://www.anil.org/aj-logements-hlm-dom-plafonds-de-ressources-2025/</w:t>
      </w:r>
    </w:p>
    <w:p>
      <w:r>
        <w:t>N° 2025-03 / À jour au 30 décembre 2024 CCH : D.372-7 et R.372-1 / Arrêté NOR : OMEO1104760A du 14.3.11 : JO du 20.3.11 modifié en dernier lieu par arrêté NOR : IOMO2302910A du 3.4.23 : JO du 4.4.23</w:t>
      </w:r>
    </w:p>
    <w:p>
      <w:r>
        <w:t>Les modalités de calcul des plafonds de ressources applicables pour l’accès aux logements locatifs sociaux (LLS) et très sociaux (LLTS) dans les DOM sont prévus par l' arrêté du 14 mars 2011 modifié par l’arrêté du 25 octobre 2022.</w:t>
      </w:r>
    </w:p>
    <w:p>
      <w:r>
        <w:t>Dans les départements d'outre-mer et à Saint-Martin : Pour les Logements sociaux (LLS), les plafonds de ressources sont les plafonds PLUS "autres régions" applicables en métropole, minorés de 10 % (arrêté du 14.3.11 : art. 9). Pour les Logements très sociaux (LLTS), logements adaptés aux besoins des ménages qui rencontrent des difficultés d'insertion, les plafonds de ressources sont fixés à 67,5 % des plafonds du Prêt locatif à usage social (PLUS) "autres régions" applicables en métropole (arrêté du 14.3.11 : art. 14). Enfin, pour les logements financés par un Prêt locatif social (PLS), les règles applicables dans les DOM sont les mêmes qu’en métropole : les plafonds de ressources sont égaux à ceux du PLUS majorés de 30 % (arrêté du 29.7.87 : art. 1 er). Ces plafonds sont fixés en fonction de la catégorie de ménage.</w:t>
      </w:r>
    </w:p>
    <w:p>
      <w:r>
        <w:t>Depuis le 3 décembre 2014 (arrêté du 20.11.14) les plafonds de ressources applicables à Mayotte sont identiques à ceux des autres DOM. Les plafonds qui leur étaient spécifiques sont supprimés.</w:t>
      </w:r>
    </w:p>
    <w:p>
      <w:r>
        <w:t>Pour en savoir plus sur la réglementation applicable en France hexagonale, consultez les analyses juridiques relatives aux PLAI et PLUS et PLS.</w:t>
      </w:r>
    </w:p>
    <w:p>
      <w:r>
        <w:t>Remarques En matière de logement locatif social, la réglementation est la même qu’en France métropolitaine (règles d'attribution de logement, relations bailleurs-locataires,...), mais dans les DOM, les logements locatifs sociaux ne sont pas conventionnés avec l’État et n'ouvrent pas droit à l'Aide personnalisée au logement (APL) mais à l'Allocation logement (AL).</w:t>
      </w:r>
    </w:p>
    <w:p>
      <w:r>
        <w:t>Le montant des ressources à prendre en considération pour l'attribution d'un logement HLM, est égal à la somme des revenus fiscaux de référence de chaque personne composant le ménage au titre de l'année n-2. Toutefois, il est tenu compte des revenus de l'année n-1 ou des revenus des 12 derniers mois, s'ils sont inférieurs d'au moins 10 % par rapport à ceux de l'année n-2. Le ménage demandeur est tenu d'apporter les justifications nécessaires à l'organisme bailleur qui doit s'assurer par tous moyens appropriés, à l'exception d'attestations sur l'honneur, du montant des revenus déclarés par le ménage (arrêté : art.12).</w:t>
      </w:r>
    </w:p>
    <w:p>
      <w:pPr>
        <w:pStyle w:val="Heading2"/>
      </w:pPr>
      <w:r>
        <w:t>Plafonds de ressources annuelles applicables aux logements financés en LLS, en LLTS, et en PLS dans les départements d'outre-mer</w:t>
      </w:r>
    </w:p>
    <w:p>
      <w:r>
        <w:t>Catégorie de ménage (nombre de personne)</w:t>
      </w:r>
    </w:p>
    <w:p>
      <w:r>
        <w:t>LLTS DOM 67,5 % du PLUS (en euros)</w:t>
      </w:r>
    </w:p>
    <w:p>
      <w:r>
        <w:t>LLS DOM 90 % du PLUS (en euros)</w:t>
      </w:r>
    </w:p>
    <w:p>
      <w:r>
        <w:t>PLS DOM 130 % LLS DOM (en euros)</w:t>
      </w:r>
    </w:p>
    <w:p>
      <w:r>
        <w:t>1 personne seule</w:t>
      </w:r>
    </w:p>
    <w:p>
      <w:r>
        <w:t>15.661</w:t>
      </w:r>
    </w:p>
    <w:p>
      <w:r>
        <w:t>20.881</w:t>
      </w:r>
    </w:p>
    <w:p>
      <w:r>
        <w:t>27.145</w:t>
      </w:r>
    </w:p>
    <w:p>
      <w:r>
        <w:t>2 personnes ne comportant aucune pers. à charge à l'exclusion des jeunes ménages ou 1 personne seule en situation de handicap</w:t>
      </w:r>
    </w:p>
    <w:p>
      <w:r>
        <w:t>20.914</w:t>
      </w:r>
    </w:p>
    <w:p>
      <w:r>
        <w:t>27.886</w:t>
      </w:r>
    </w:p>
    <w:p>
      <w:r>
        <w:t>36.252</w:t>
      </w:r>
    </w:p>
    <w:p>
      <w:r>
        <w:t>3 personnes ou 1 pers. seule avec 1 pers. à charge ou jeune ménage sans personne à charge ou ou 2 personnes dont au moins 1 est en situation de handicap</w:t>
      </w:r>
    </w:p>
    <w:p>
      <w:r>
        <w:t>25.150</w:t>
      </w:r>
    </w:p>
    <w:p>
      <w:r>
        <w:t>33.533</w:t>
      </w:r>
    </w:p>
    <w:p>
      <w:r>
        <w:t>43.593</w:t>
      </w:r>
    </w:p>
    <w:p>
      <w:r>
        <w:t>4 personnes ou une pers. seule avec 2 pers. à charge ou 3 personnes dont au moins 1 est en situation de handicap</w:t>
      </w:r>
    </w:p>
    <w:p>
      <w:r>
        <w:t>30.363</w:t>
      </w:r>
    </w:p>
    <w:p>
      <w:r>
        <w:t>40.484</w:t>
      </w:r>
    </w:p>
    <w:p>
      <w:r>
        <w:t>52.629</w:t>
      </w:r>
    </w:p>
    <w:p>
      <w:r>
        <w:t>5 personnes ou une pers. seule avec 3 pers. à charge ou 4 personnes dont au moins 1 est en situation de handicap</w:t>
      </w:r>
    </w:p>
    <w:p>
      <w:r>
        <w:t>35.718</w:t>
      </w:r>
    </w:p>
    <w:p>
      <w:r>
        <w:t>47.624</w:t>
      </w:r>
    </w:p>
    <w:p>
      <w:r>
        <w:t>61.911</w:t>
      </w:r>
    </w:p>
    <w:p>
      <w:r>
        <w:t>6 personnes ou une pers. seule avec 4 pers. à charge ou 5 personnes dont au moins 1 est en situation de handicap</w:t>
      </w:r>
    </w:p>
    <w:p>
      <w:r>
        <w:t>40.254</w:t>
      </w:r>
    </w:p>
    <w:p>
      <w:r>
        <w:t>53.672</w:t>
      </w:r>
    </w:p>
    <w:p>
      <w:r>
        <w:t>69.774</w:t>
      </w:r>
    </w:p>
    <w:p>
      <w:r>
        <w:t>Personne supplémentaire</w:t>
      </w:r>
    </w:p>
    <w:p>
      <w:r>
        <w:t>+4.490</w:t>
      </w:r>
    </w:p>
    <w:p>
      <w:r>
        <w:t>+5.987</w:t>
      </w:r>
    </w:p>
    <w:p>
      <w:r>
        <w:t>+7.783</w:t>
      </w:r>
    </w:p>
    <w:p>
      <w:pPr>
        <w:pStyle w:val="Heading2"/>
      </w:pPr>
      <w:r>
        <w:t>Les catégories de ménages</w:t>
      </w:r>
    </w:p>
    <w:p>
      <w:r>
        <w:t>Les personnes destinées à occuper un logement constituent un ménage. Le couple dont la somme des âges révolus des deux conjoints le composant est au plus égale à 55 ans constitue un jeune ménage au sens du présent arrêté (arrêté : art.10).</w:t>
      </w:r>
    </w:p>
    <w:p>
      <w:r>
        <w:t>La personne en situation de handicap est celle titulaire de la carte "mobilité inclusion" portant la mention "invalidité" (CASF : L.241-3).</w:t>
      </w:r>
    </w:p>
    <w:p>
      <w:pPr>
        <w:pStyle w:val="Heading2"/>
      </w:pPr>
      <w:r>
        <w:t>Le calcul des ressources</w:t>
      </w:r>
    </w:p>
    <w:p>
      <w:r>
        <w:t>Pour apprécier la situation de chaque ménage demandeur au regard des plafonds de ressources, le montant des ressources à prendre en considération au cours d'une année donnée est égal à la somme des revenus imposables à l'impôt sur le revenu de chaque personne composant le ménage, au titre de l'avant-dernière année précédant celle de la signature de l'engagement de location, sauf si les revenus ont baissé (cf. infra).</w:t>
      </w:r>
    </w:p>
    <w:p>
      <w:r>
        <w:t>Les ressources de l'enfant de parents séparés ne sont prises en considération qu'au titre du ménage au foyer duquel il est rattaché fiscalement.</w:t>
      </w:r>
    </w:p>
    <w:p>
      <w:r>
        <w:t>Toutefois, les revenus imposables perçus au titre de la dernière année civile ou au cours des 12 derniers mois précédant la date de signature du contrat de location sont pris en compte à la demande du ménage requérant qui justifie que ses revenus sont inférieurs de 10 % aux revenus de l’avant-dernière année. Le ménage requérant est tenu d'apporter les justifications nécessaires à l'organisme bailleur qui s'assure par tous moyens appropriés, à l'exception d'attestations sur l'honneur, du montant des revenus déclarés par le ménage (arrêté du 14.3.11 : art. 12).</w:t>
      </w:r>
    </w:p>
    <w:p>
      <w:r>
        <w:t>Les candidats non imposables à l'impôt sur le revenu doivent produire un avis délivré par l'administration fiscale (arrêté du 14.3.11 : art. 13).</w:t>
      </w:r>
    </w:p>
    <w:p>
      <w:r>
        <w:t>Lorsque les logements sont adaptés aux besoins des ménages qui rencontrent des difficultés d'insertion particulières (CCH : D.372-9 et D.372-11), le plafond de ressources des locataires est fixé à 67,5 % des plafonds "autres régions" applicables en métropole aux bénéficiaires de la législation sur les habitations à loyer modéré et des nouvelles aides de l'État en secteur locatif. Le représentant de l'État dans le département peut moduler le montant de la majoration complémentaire de la subvention de l'État prévue à l'article D.372-11 du code susvisé en fonction de barèmes de plafonds de ressources qu'il établit dans les limites fixées ci-dessus et à l'article précité (arrêté du 14.3.11 : art. 14).</w:t>
      </w:r>
    </w:p>
    <w:p>
      <w:pPr>
        <w:pStyle w:val="Heading1"/>
      </w:pPr>
      <w:r>
        <w:t>Logement social : plafonds de ressources</w:t>
      </w:r>
    </w:p>
    <w:p>
      <w:r>
        <w:rPr>
          <w:i/>
        </w:rPr>
        <w:t>https://www.anil.org/aj-plafonds-ressources-2025-logement-social/</w:t>
      </w:r>
    </w:p>
    <w:p>
      <w:r>
        <w:t>N° 2025-01 / À jour au 30 décembre 2024 Arrêté du 29.7.87 modifié par l'arrêté du 23.12.24 : JO du 30.12.24</w:t>
      </w:r>
    </w:p>
    <w:p>
      <w:r>
        <w:t>L’actualisation des plafonds de ressources est réalisée en tenant compte de la variation de l’Indice de référence des loyers (IRL) du troisième trimestre (CCH : R.441-1). Ces plafonds ont été actualisés en fonction de la variation sur 12 mois de l’IRL au 3 ème trimestre 2024, soit 2,47 % en France hexagonale. Le montant des ressources à prendre en considération pour l'attribution d'un logement HLM, est égal à la somme des revenus fiscaux de référence de chaque personne composant le ménage au titre de l'année N-2, soit 2023 pour 2025. Toutefois, il est tenu compte des revenus de l'année n-1 ou des revenus des douze derniers mois, s'ils sont inférieurs d'au moins 10 % par rapport à ceux de l'année N-2. Les plafonds de ressources annuelles s’appliquent à compter du 1 er janvier 2025.</w:t>
      </w:r>
    </w:p>
    <w:p>
      <w:pPr>
        <w:pStyle w:val="Heading2"/>
      </w:pPr>
      <w:r>
        <w:t>Plafonds de ressources annuelles applicables aux logements financés avec le PLUS (Prêt locatif à usage social) en 2025</w:t>
      </w:r>
    </w:p>
    <w:p>
      <w:r>
        <w:t>Catégorie de ménages</w:t>
      </w:r>
    </w:p>
    <w:p>
      <w:r>
        <w:t>Paris et communes limitrophes (en euros)</w:t>
      </w:r>
    </w:p>
    <w:p>
      <w:r>
        <w:t>Ile-de-France hors Paris et communes limitrophes (en euros)</w:t>
      </w:r>
    </w:p>
    <w:p>
      <w:r>
        <w:t>Autres régions métropolitaines (en euros)</w:t>
      </w:r>
    </w:p>
    <w:p>
      <w:r>
        <w:t>1 - Une personne seule</w:t>
      </w:r>
    </w:p>
    <w:p>
      <w:r>
        <w:t>26.687</w:t>
      </w:r>
    </w:p>
    <w:p>
      <w:r>
        <w:t>23.201</w:t>
      </w:r>
    </w:p>
    <w:p>
      <w:r>
        <w:t>2 - Deux personnes ne comportant aucune pers. à charge à l'exclusion des jeunes ménages ou une pers. seule en situation de handicap</w:t>
      </w:r>
    </w:p>
    <w:p>
      <w:r>
        <w:t>39.885</w:t>
      </w:r>
    </w:p>
    <w:p>
      <w:r>
        <w:t>30.984</w:t>
      </w:r>
    </w:p>
    <w:p>
      <w:r>
        <w:t>3 - Trois personnes ou une pers. seule avec une pers. à charge ou jeune ménage sans personne à charge ou deux pers. dont au moins une est en situation de handicap</w:t>
      </w:r>
    </w:p>
    <w:p>
      <w:r>
        <w:t>52.284</w:t>
      </w:r>
    </w:p>
    <w:p>
      <w:r>
        <w:t>47.944</w:t>
      </w:r>
    </w:p>
    <w:p>
      <w:r>
        <w:t>37.259</w:t>
      </w:r>
    </w:p>
    <w:p>
      <w:r>
        <w:t>4 - Quatre personnes ou une pers. seule avec deux pers. à charge ou trois pers. dont au moins une est en situation de handicap</w:t>
      </w:r>
    </w:p>
    <w:p>
      <w:r>
        <w:t>62.424</w:t>
      </w:r>
    </w:p>
    <w:p>
      <w:r>
        <w:t>57.429</w:t>
      </w:r>
    </w:p>
    <w:p>
      <w:r>
        <w:t>44.982</w:t>
      </w:r>
    </w:p>
    <w:p>
      <w:r>
        <w:t>5 - Cinq personnes ou une pers. seule avec trois pers. à charge ou quatre pers. dont au moins une est en situation de handicap</w:t>
      </w:r>
    </w:p>
    <w:p>
      <w:r>
        <w:t>74.271</w:t>
      </w:r>
    </w:p>
    <w:p>
      <w:r>
        <w:t>67.984</w:t>
      </w:r>
    </w:p>
    <w:p>
      <w:r>
        <w:t>52.915</w:t>
      </w:r>
    </w:p>
    <w:p>
      <w:r>
        <w:t>6 - Six personnes ou une pers. seule avec quatre pers. à charge ou cinq pers. Dont au moins une est en situation de handicap</w:t>
      </w:r>
    </w:p>
    <w:p>
      <w:r>
        <w:t>83.575</w:t>
      </w:r>
    </w:p>
    <w:p>
      <w:r>
        <w:t>76.504</w:t>
      </w:r>
    </w:p>
    <w:p>
      <w:r>
        <w:t>59.636</w:t>
      </w:r>
    </w:p>
    <w:p>
      <w:r>
        <w:t>Personne supplémentaire</w:t>
      </w:r>
    </w:p>
    <w:p>
      <w:r>
        <w:t>+ 9.313</w:t>
      </w:r>
    </w:p>
    <w:p>
      <w:r>
        <w:t>+ 8.524</w:t>
      </w:r>
    </w:p>
    <w:p>
      <w:r>
        <w:t>+ 6.652</w:t>
      </w:r>
    </w:p>
    <w:p>
      <w:pPr>
        <w:pStyle w:val="Heading2"/>
      </w:pPr>
      <w:r>
        <w:t>Plafonds de ressources annuelles applicables aux logements financés avec un PLA d'intégration en 2025</w:t>
      </w:r>
    </w:p>
    <w:p>
      <w:r>
        <w:t>14.683</w:t>
      </w:r>
    </w:p>
    <w:p>
      <w:r>
        <w:t>12.759</w:t>
      </w:r>
    </w:p>
    <w:p>
      <w:r>
        <w:t>23.931</w:t>
      </w:r>
    </w:p>
    <w:p>
      <w:r>
        <w:t>18.591</w:t>
      </w:r>
    </w:p>
    <w:p>
      <w:r>
        <w:t>31.369</w:t>
      </w:r>
    </w:p>
    <w:p>
      <w:r>
        <w:t>28.767</w:t>
      </w:r>
    </w:p>
    <w:p>
      <w:r>
        <w:t>22.356</w:t>
      </w:r>
    </w:p>
    <w:p>
      <w:r>
        <w:t>34.338</w:t>
      </w:r>
    </w:p>
    <w:p>
      <w:r>
        <w:t>31.585</w:t>
      </w:r>
    </w:p>
    <w:p>
      <w:r>
        <w:t>24.875</w:t>
      </w:r>
    </w:p>
    <w:p>
      <w:r>
        <w:t>40.847</w:t>
      </w:r>
    </w:p>
    <w:p>
      <w:r>
        <w:t>37.393</w:t>
      </w:r>
    </w:p>
    <w:p>
      <w:r>
        <w:t>29.105</w:t>
      </w:r>
    </w:p>
    <w:p>
      <w:r>
        <w:t>45.968</w:t>
      </w:r>
    </w:p>
    <w:p>
      <w:r>
        <w:t>42.077</w:t>
      </w:r>
    </w:p>
    <w:p>
      <w:r>
        <w:t>32.800</w:t>
      </w:r>
    </w:p>
    <w:p>
      <w:r>
        <w:t>+ 5.121</w:t>
      </w:r>
    </w:p>
    <w:p>
      <w:r>
        <w:t>+ 4.686</w:t>
      </w:r>
    </w:p>
    <w:p>
      <w:r>
        <w:t>+ 3.657</w:t>
      </w:r>
    </w:p>
    <w:p>
      <w:r>
        <w:t>Les plafonds de ressources du Prêt locatif social (PLS) sont calculés à partir des plafonds PLUS.</w:t>
      </w:r>
    </w:p>
    <w:p>
      <w:r>
        <w:t>Les différentes catégories de ménage sont définies par l'arrêté du 29 juillet 1987 (arrêté NOR : EQUC8700526A du 29.7.87), modifié par l'arrêté du 23 décembre 2023 (arrêté NOR : ATDL2432625A du 23.12.24).</w:t>
      </w:r>
    </w:p>
    <w:p>
      <w:r>
        <w:t>Est assimilée au conjoint la personne vivant en concubinage avec le candidat locataire et le partenaire lié à celui-ci par un pacte de solidarité, et co-signataires du bail. La notion de couple s'applique aux personnes mariées, ainsi qu'aux personnes vivant en concubinage ou liées par un pacte civil de solidarité (PACS). Les couples de concubins et les couples de partenaires pacsés sont donc assimilés aux couples mariés et peuvent être considérés comme entrant dans la catégorie "jeune ménage", lorsque la somme des âges révolus des deux conjoints le composant est au plus égale à 55 ans.</w:t>
      </w:r>
    </w:p>
    <w:p>
      <w:r>
        <w:t>Le ménage composé au moins d’une personne en situation de handicap bénéficie d’un sur classement dans la catégorie de ménage supérieure (exemple : un couple dont l’un des membres est en situation de handicap entre dans la catégorie 3 et non la catégorie 2). À noter que la personne en situation de handicap s’entend d’une personne titulaire de la carte "mobilité inclusion" portant la mention "invalidité" (CASF : L.241-3).</w:t>
      </w:r>
    </w:p>
    <w:p>
      <w:r>
        <w:t>La notion de personnes vivant au foyer est est définie au CCH (CCH : L.442-12). Sont considérées comme personnes vivant au foyer pour l’application de ces dispositifs : le ou les titulaires du bail; les personnes figurant sur les avis d’imposition du ou des titulaires du bail; le partenaire lié par un pacte civil de solidarité (PACS) au titulaire du bail; le concubin notoire du titulaire du bail; les personnes réputées à charge au sens fiscal (CGI : art. 194, 196, 196 A bis et 196 B); les enfants dont la garde est exclusivement réservée à l’un des parents, mais qui font l’objet d’un droit de visite et d’hébergement.</w:t>
      </w:r>
    </w:p>
    <w:p>
      <w:r>
        <w:t>le ou les titulaires du bail;</w:t>
      </w:r>
    </w:p>
    <w:p>
      <w:r>
        <w:t>les personnes figurant sur les avis d’imposition du ou des titulaires du bail; le partenaire lié par un pacte civil de solidarité (PACS) au titulaire du bail; le concubin notoire du titulaire du bail;</w:t>
      </w:r>
    </w:p>
    <w:p>
      <w:r>
        <w:t>les personnes réputées à charge au sens fiscal (CGI : art. 194, 196, 196 A bis et 196 B);</w:t>
      </w:r>
    </w:p>
    <w:p>
      <w:r>
        <w:t>les enfants dont la garde est exclusivement réservée à l’un des parents, mais qui font l’objet d’un droit de visite et d’hébergement.</w:t>
      </w:r>
    </w:p>
    <w:p>
      <w:r>
        <w:t>Lorsque tout ou partie des revenus perçus par le ménage requérant au cours de l'année de référence n'a pas été imposé en France mais dans un autre État ou territoire connaissant une législation fiscale propre, ce ménage doit produire un avis d'impôt sur le revenu, correspondant aux dispositions fiscales en vigueur qui réglementent l'impôt sur le revenu dans cet État ou de ce territoire, ou un document en tenant lieu, établi par l'administration fiscale de cet État ou de ce territoire. En cas d'impossibilité justifiée de se procurer un tel document, la présentation d'une attestation d'une autre administration compétente ou, le cas échéant, du ou des employeurs peut être admise. Ces documents doivent être traduits en français et les revenus convertis en euros (arrêté du 29.7.87 : art. 4).</w:t>
      </w:r>
    </w:p>
    <w:p>
      <w:r>
        <w:t>Pour l'accès des étudiants aux logements locatifs sociaux, les conditions de ressources doivent être appréciées au regard des seules ressources du demandeur, lorsque celui-ci est fiscalement à la charge de ses parents ou rattaché à leur foyer fiscal au sens des articles 196 à 196 B du code général des impôts, au titre de l'année de référence (arrêté du 29.7.87 : art. 4).</w:t>
      </w:r>
    </w:p>
    <w:p>
      <w:r>
        <w:t>Les demandeurs qui ne sont pas tenus de déclarer leurs revenus (exemples : demandeurs domiciliés en France sous le seuil d’imposition, demandeurs non domiciliés en France ne percevant pas de revenus de source française) doivent justifier de leurs revenus des douze derniers mois. Cette justification peut se faire par tout moyen, excepté l’attestation sur l’honneur (exemples : bulletins de paie, attestation de l’employeur, attestation de la CAF ou de la CMSA, bulletin des indemnités journalières versées par la sécurité sociale, notifications de pensions de retraite, notifications de pensions d’invalidité) (annexe de l’arrêté du 22.12.20, modifié par l’ arrêté du 19.4.22).</w:t>
      </w:r>
    </w:p>
    <w:p>
      <w:r>
        <w:t>Pour mémoire : Cet arrêté ne concerne pas les DOM.</w:t>
      </w:r>
    </w:p>
    <w:p>
      <w:pPr>
        <w:pStyle w:val="Heading1"/>
      </w:pPr>
      <w:r>
        <w:t>PLS : plafonds de ressources 2025</w:t>
      </w:r>
    </w:p>
    <w:p>
      <w:r>
        <w:rPr>
          <w:i/>
        </w:rPr>
        <w:t>https://www.anil.org/aj-plafond-pls-2025/</w:t>
      </w:r>
    </w:p>
    <w:p>
      <w:r>
        <w:t>N° 2025-02 / À jour au 30 décembre 2025 Arrêté du 29.7.87 modifié par l'arrêté du 23.12.24 : JO du 30.12.24</w:t>
      </w:r>
    </w:p>
    <w:p>
      <w:r>
        <w:t>Catégorie de ménages</w:t>
      </w:r>
    </w:p>
    <w:p>
      <w:r>
        <w:t>Paris et communes limitrophes (en euros)</w:t>
      </w:r>
    </w:p>
    <w:p>
      <w:r>
        <w:t>Ile-de-France hors Paris et communes limitrophes (en euros)</w:t>
      </w:r>
    </w:p>
    <w:p>
      <w:r>
        <w:t>Autres régions métropolitaines (en euros)</w:t>
      </w:r>
    </w:p>
    <w:p>
      <w:r>
        <w:t>1 - Une personne seule</w:t>
      </w:r>
    </w:p>
    <w:p>
      <w:r>
        <w:t>34.693</w:t>
      </w:r>
    </w:p>
    <w:p>
      <w:r>
        <w:t>30.161</w:t>
      </w:r>
    </w:p>
    <w:p>
      <w:r>
        <w:t>2 - Deux personnes ne comportant aucune pers. à charge à l'exclusion des jeunes ménages ou une pers. seule en situation de handicap</w:t>
      </w:r>
    </w:p>
    <w:p>
      <w:r>
        <w:t>51.851</w:t>
      </w:r>
    </w:p>
    <w:p>
      <w:r>
        <w:t>40.279</w:t>
      </w:r>
    </w:p>
    <w:p>
      <w:r>
        <w:t>3 - Trois personnes ou une pers. seule avec une pers. à charge ou jeune ménage sans personne à charge ou deux pers. dont au moins une est en situation de handicap</w:t>
      </w:r>
    </w:p>
    <w:p>
      <w:r>
        <w:t>67.969</w:t>
      </w:r>
    </w:p>
    <w:p>
      <w:r>
        <w:t>62.327</w:t>
      </w:r>
    </w:p>
    <w:p>
      <w:r>
        <w:t>48.437</w:t>
      </w:r>
    </w:p>
    <w:p>
      <w:r>
        <w:t>4 - Quatre personnes ou une pers. seule avec deux pers. à charge ou trois pers. dont au moins une est en situation de handicap</w:t>
      </w:r>
    </w:p>
    <w:p>
      <w:r>
        <w:t>81.151</w:t>
      </w:r>
    </w:p>
    <w:p>
      <w:r>
        <w:t>74.658</w:t>
      </w:r>
    </w:p>
    <w:p>
      <w:r>
        <w:t>58.477</w:t>
      </w:r>
    </w:p>
    <w:p>
      <w:r>
        <w:t>5 - Cinq personnes ou une pers. seule avec trois pers. à charge ou quatre pers. dont au moins une est en situation de handicap</w:t>
      </w:r>
    </w:p>
    <w:p>
      <w:r>
        <w:t>96.552</w:t>
      </w:r>
    </w:p>
    <w:p>
      <w:r>
        <w:t>88.379</w:t>
      </w:r>
    </w:p>
    <w:p>
      <w:r>
        <w:t>68.790</w:t>
      </w:r>
    </w:p>
    <w:p>
      <w:r>
        <w:t>6 - Six personnes ou une pers. seule avec quatre pers. à charge ou cinq pers. Dont au moins une est en situation de handicap</w:t>
      </w:r>
    </w:p>
    <w:p>
      <w:r>
        <w:t>108.648</w:t>
      </w:r>
    </w:p>
    <w:p>
      <w:r>
        <w:t>99.455</w:t>
      </w:r>
    </w:p>
    <w:p>
      <w:r>
        <w:t>77.527</w:t>
      </w:r>
    </w:p>
    <w:p>
      <w:r>
        <w:t>Personne supplémentaire</w:t>
      </w:r>
    </w:p>
    <w:p>
      <w:r>
        <w:t>+ 12.107</w:t>
      </w:r>
    </w:p>
    <w:p>
      <w:r>
        <w:t>+ 11.081</w:t>
      </w:r>
    </w:p>
    <w:p>
      <w:r>
        <w:t>+ 8.648</w:t>
      </w:r>
    </w:p>
    <w:p>
      <w:r>
        <w:t>Les plafonds de ressources PLS sont égaux à ceux du PLUS majorés de 30 % (arrêté du 29.7.87 : art. 1 er). Ces plafonds sont à comparer avec l'ensemble des revenus fiscaux de référence du ménage au titre de l'année 2022 (figurant sur l’avis d’imposition 2023). Toutefois, il est tenu compte des revenus de l'année n-1 ou des revenus des douze derniers mois, s'ils sont inférieurs d'au moins 10 % par rapport à ceux de l'année n-2.</w:t>
      </w:r>
    </w:p>
    <w:p>
      <w:r>
        <w:t>Les différentes catégories de ménage sont définies par l'arrêté du 29 juillet 1987, modifié. Est assimilée au conjoint la personne vivant en concubinage avec le candidat locataire et le partenaire lié à celui-ci par un pacte de solidarité, et co-signataires du bail. La notion de couple s'applique aux personnes mariées, ainsi qu'aux personnes vivant en concubinage ou liées par un pacte civil de solidarité. Les couples de concubins et les couples de partenaires pacsés sont donc assimilés aux couples mariés et peuvent être considérés comme entrant dans la catégorie "jeune ménage", lorsque la somme des âges révolus des deux conjoints le composant est au plus égale à 55 ans.</w:t>
      </w:r>
    </w:p>
    <w:p>
      <w:r>
        <w:t>Le ménage composé au moins d’une personne en situation de handicap bénéficie d’un sur classement dans la catégorie de ménage supérieure (exemple : un couple dont l’un des membres est en situation de handicap entre dans la catégorie 3 et non la catégorie 2). À noter que la personne en situation de handicap s’entend d’une personne titulaire de la carte "mobilité inclusion" portant la mention "invalidité" (CASF : L.241-3).</w:t>
      </w:r>
    </w:p>
    <w:p>
      <w:r>
        <w:t>La notion de personnes vivant au foyer est définie au CCH (CCH : L.442-12). Dans un souci de clarification, une définition unique est donnée à la notion de personnes vivant au foyer. Sont considérées comme personnes vivant au foyer pour l’application de ces dispositifs : le ou les titulaires du bail; les personnes figurant sur les avis d’imposition du ou des titulaires du bail; le partenaire lié par un pacte civil de solidarité (PACS) au titulaire du bail; le concubin notoire du titulaire du bail; les personnes réputées à charge au sens fiscal (CGI : art. 194, 196, 196 A bis et 196 B); les enfants dont la garde est exclusivement réservée à l’un des parents, mais qui font l’objet d’un droit de visite et d’hébergement.</w:t>
      </w:r>
    </w:p>
    <w:p>
      <w:r>
        <w:t>le ou les titulaires du bail;</w:t>
      </w:r>
    </w:p>
    <w:p>
      <w:r>
        <w:t>les personnes figurant sur les avis d’imposition du ou des titulaires du bail; le partenaire lié par un pacte civil de solidarité (PACS) au titulaire du bail; le concubin notoire du titulaire du bail;</w:t>
      </w:r>
    </w:p>
    <w:p>
      <w:r>
        <w:t>les personnes réputées à charge au sens fiscal (CGI : art. 194, 196, 196 A bis et 196 B);</w:t>
      </w:r>
    </w:p>
    <w:p>
      <w:r>
        <w:t>les enfants dont la garde est exclusivement réservée à l’un des parents, mais qui font l’objet d’un droit de visite et d’hébergement.</w:t>
      </w:r>
    </w:p>
    <w:p>
      <w:r>
        <w:t>Lorsque tout ou partie des revenus perçus par le ménage requérant au cours de l'année de référence n'a pas été imposé en France mais dans un autre État ou territoire connaissant une législation fiscale propre, ce ménage doit produire un avis d'impôt sur le revenu, correspondant aux dispositions fiscales en vigueur qui réglementent l'impôt sur le revenu dans cet État ou de ce territoire, ou un document en tenant lieu, établi par l'administration fiscale de cet État ou de ce territoire. En cas d'impossibilité justifiée de se procurer un tel document, la présentation d'une attestation d'une autre administration compétente ou, le cas échéant, du ou des employeurs peut être admise. Ces documents doivent être traduits en français et les revenus convertis en euros (arrêté du 29.7.87 : art.4).</w:t>
      </w:r>
    </w:p>
    <w:p>
      <w:r>
        <w:t>Pour l'accès des étudiants aux logements locatifs sociaux, les conditions de ressources doivent être appréciées au regard des seules ressources du demandeur, lorsque celui-ci est fiscalement à la charge de ses parents ou rattaché à leur foyer fiscal au sens des articles 196 à 196 B du code général des impôts, au titre de l'année de référence (arrêté du 29.7.87 : art.4).</w:t>
      </w:r>
    </w:p>
    <w:p>
      <w:r>
        <w:t>Les demandeurs qui ne sont pas tenus de déclarer leurs revenus (exemples : demandeurs domiciliés en France sous le seuil d’imposition, demandeurs non domiciliés en France ne percevant pas de revenus de source française) doivent justifier de leurs revenus des douze derniers mois. Cette justification peut se faire par tout moyen, excepté l’attestation sur l’honneur (exemples : bulletins de paie, attestation de l’employeur, attestation de la CAF ou de la MSA, bulletin des indemnités journalières versées par la sécurité sociale, notifications de pensions de retraite, notifications de pensions d’invalidité) (annexe de l’arrêté du 22.12.20, modifié par l’ arrêté du 19.4.22).</w:t>
      </w:r>
    </w:p>
    <w:p>
      <w:r>
        <w:t>Pour mémoire : Cet arrêté ne concerne pas les DOM.</w:t>
      </w:r>
    </w:p>
    <w:p>
      <w:pPr>
        <w:pStyle w:val="Heading1"/>
      </w:pPr>
      <w:r>
        <w:t>Renforcer les outils de régulation des meublés de tourisme</w:t>
      </w:r>
    </w:p>
    <w:p>
      <w:r>
        <w:rPr>
          <w:i/>
        </w:rPr>
        <w:t>https://www.anil.org/aj-renforcer-outils-regulation-meubles-tourisme/</w:t>
      </w:r>
    </w:p>
    <w:p>
      <w:r>
        <w:t>N° 2024-25 / À jour au 18 décembre 2024 Loi n° n° 2024-1039 du 19.11.24 : JO du 20.11.24</w:t>
      </w:r>
    </w:p>
    <w:p>
      <w:r>
        <w:t>La proposition de loi visant à remédier aux déséquilibres du marché locatif en zone tendue a été déposée le 28 avril 2023. Le Gouvernement a engagé la procédure accélérée le 9 novembre 2023. Après une première lecture par chacune des deux chambres, elle a fait l’objet d’un accord en Commission mixte paritaire (CMP) le 22 mai 2024. En raison de la dissolution de l’Assemblée nationale le 9 juin 2024, le texte issu de cette Commission n’a pas pu être proposé au vote des assemblées. Les élections législatives ayant eu lieu les 30 juin et 7 juillet 2024, une nouvelle CMP a été organisée et a permis d’aboutir à un accord le 17 octobre 2024. Le texte a été adopté par le Sénat le 5 novembre 2024 et par l’Assemblée nationale le 7 novembre 2024.</w:t>
      </w:r>
    </w:p>
    <w:p>
      <w:r>
        <w:t>L’objectif de cette loi est de renforcer les outils de régulation des meublés de tourisme à l’échelle locale. Elle fait suite au constat des difficultés d’accès au logement rencontrées en zone touristique, liées à l’essor des meublés de tourisme sur certains territoires. Elle vise à lutter contre les phénomènes d’éviction des résidents permanents des zones tendues en favorisant la mise sur le marché de logements destinés à la location de moyenne et longue durée.</w:t>
      </w:r>
    </w:p>
    <w:p>
      <w:r>
        <w:t>Publiée au Journal officiel le 20 novembre 2024, la loi modifie le régime des meublés de tourisme en prévoyant :</w:t>
      </w:r>
    </w:p>
    <w:p>
      <w:r>
        <w:t>l’application des règles de performance énergétique aux meublés de tourisme;</w:t>
      </w:r>
    </w:p>
    <w:p>
      <w:r>
        <w:t>la modification des démarches permettant la mise en location d’un meublé de tourisme;</w:t>
      </w:r>
    </w:p>
    <w:p>
      <w:r>
        <w:t>la possibilité de délimiter des zones exclusives de résidence principale;</w:t>
      </w:r>
    </w:p>
    <w:p>
      <w:r>
        <w:t>le renforcement des sanctions;</w:t>
      </w:r>
    </w:p>
    <w:p>
      <w:r>
        <w:t>la protection des occupants des meublés de tourisme en situation d’insalubrité ou d’insécurité;</w:t>
      </w:r>
    </w:p>
    <w:p>
      <w:r>
        <w:t>l’abaissement de leur abattement fiscal;</w:t>
      </w:r>
    </w:p>
    <w:p>
      <w:r>
        <w:t>l’encadrement des meublés de tourisme en copropriété.</w:t>
      </w:r>
    </w:p>
    <w:p>
      <w:pPr>
        <w:pStyle w:val="Heading2"/>
      </w:pPr>
      <w:r>
        <w:t>Application des règles de performance énergétique aux meublés de tourisme</w:t>
      </w:r>
    </w:p>
    <w:p>
      <w:r>
        <w:t>Pour mémoire, les logements loués à titre de résidence principale sont progressivement soumis, depuis le 1 er janvier 2023, à des seuils de performance énergétique au titre de la décence (loi du 6.7.89 : art. 6; “ cf. Habitat Actualité spécial "Loi Climat et Résilience ”). Ces exigences de décence énergétique n’étaient, jusqu’à présent, pas applicables aux locations meublées de tourisme. Afin de réduire progressivement l’écart des exigences applicables entre les locations à titre de résidence principale et les locations meublées de tourisme, des critères de performance énergétique seront également applicables à ces dernières.</w:t>
      </w:r>
    </w:p>
    <w:p>
      <w:r>
        <w:t>Cet élargissement des exigences de performance énergétique répond à trois objectifs :</w:t>
      </w:r>
    </w:p>
    <w:p>
      <w:r>
        <w:t>limiter l’éviction du régime de la location vide vers celui de la location meublée touristique, particulièrement pour les logements énergétiquement peu performants;</w:t>
      </w:r>
    </w:p>
    <w:p>
      <w:r>
        <w:t>encourager la montée en gamme des hébergements touristiques;</w:t>
      </w:r>
    </w:p>
    <w:p>
      <w:r>
        <w:t>contribuer aux objectifs de transition écologique.</w:t>
      </w:r>
    </w:p>
    <w:p>
      <w:r>
        <w:t>Pour y parvenir, deux nouvelles mesures leurs sont applicables :</w:t>
      </w:r>
    </w:p>
    <w:p>
      <w:r>
        <w:t>des critères de performance énergétique imposés aux logements situés dans une commune soumise à autorisation de changement d’usage;</w:t>
      </w:r>
    </w:p>
    <w:p>
      <w:r>
        <w:t>le respect de critères de décence énergétique pour l’ensemble du territoire hexagonal, à compter du 1 er janvier 2034.</w:t>
      </w:r>
    </w:p>
    <w:p>
      <w:r>
        <w:t>Ces mesures ne s’appliquent pas aux meublés de tourisme situés en Outre-mer.</w:t>
      </w:r>
    </w:p>
    <w:p>
      <w:pPr>
        <w:pStyle w:val="Heading2"/>
      </w:pPr>
      <w:r>
        <w:t>Autorisation de changement d’usage et performance énergétique</w:t>
      </w:r>
    </w:p>
    <w:p>
      <w:r>
        <w:t>(loi : art. 3, II / CCH : L.631-10)</w:t>
      </w:r>
    </w:p>
    <w:p>
      <w:r>
        <w:t>Dans certaines communes, le changement d’usage d’un local destiné à l’habitation en local meublé de tourisme nécessite une autorisation préalable (CCH : L.631-7 et L.631-7 A). La réglementation relative à cette autorisation est renforcée afin d’y intégrer des exigences de performance énergétique du bien.</w:t>
      </w:r>
    </w:p>
    <w:p>
      <w:r>
        <w:t>Ainsi, dans l’hexagone, pour obtenir cette autorisation préalable, le propriétaire du bien devra présenter un Diagnostic de performance énergétique (DPE) attestant que l’étiquette du le logement est compris :</w:t>
      </w:r>
    </w:p>
    <w:p>
      <w:r>
        <w:t>entre les classes A à E du 21 novembre 2024 au 31 décembre 2033;</w:t>
      </w:r>
    </w:p>
    <w:p>
      <w:r>
        <w:t>entre les classes A à D à compter du 1 er janvier 2034.</w:t>
      </w:r>
    </w:p>
    <w:p>
      <w:r>
        <w:t>Cette mesure concerne tant les autorisations de changement d’usage temporaires que permanentes.</w:t>
      </w:r>
    </w:p>
    <w:p>
      <w:pPr>
        <w:pStyle w:val="Heading2"/>
      </w:pPr>
      <w:r>
        <w:t>Application des exigences de décence énergétique aux meublés de tourisme</w:t>
      </w:r>
    </w:p>
    <w:p>
      <w:r>
        <w:t>(loi : art. 3, I et III / Code du tourisme : L.324-2-2 [nouveau])</w:t>
      </w:r>
    </w:p>
    <w:p>
      <w:r>
        <w:t>À compter du 1 er janvier 2034, de nouvelles exigences de performance énergétique seront applicables aux meublés de tourisme (Code de tourisme : L.324-1-1, I) situés dans l’hexagone pour qu’ils soient considérés comme décents. Ainsi, à compter de cette date, la performance énergétique du logement meublé de tourisme devra être comprise entre les classes A à D, au sens du DPE.</w:t>
      </w:r>
    </w:p>
    <w:p>
      <w:r>
        <w:t>Au 1er janvier 2034, la même règle s’appliquera donc aux logements loués à titre de résidence principale et aux meublés de tourisme (loi du 6.7.89 : art. 6).</w:t>
      </w:r>
    </w:p>
    <w:p>
      <w:r>
        <w:t>Une exception à cette obligation est toutefois prévue pour les meublés de tourisme lorsque le bien loué constitue la résidence principale du loueur (c’est-à-dire lorsqu’il occupe le bien au moins huit mois par an).</w:t>
      </w:r>
    </w:p>
    <w:p>
      <w:r>
        <w:t>Pour démontrer le respect de ces critères, le maire pourra demander à tout moment au propriétaire de lui transmettre, dans un délai de deux mois, un DPE en cours de validité. À l’expiration de ce délai, l’absence de transmission du diagnostic sera passible d’une astreinte administrative de 100 € par jour, recouvrée au profit de la commune dans les conditions prévues par les dispositions relatives aux produits communaux.</w:t>
      </w:r>
    </w:p>
    <w:p>
      <w:r>
        <w:t>Par ailleurs, le propriétaire qui louera ou maintiendra en location un meublé de tourisme ne respectant pas le niveau de performance énergétique d’un logement décent pourra être puni d’une amende administrative dont le montant ne pourra excéder 5 000 € par local concerné.</w:t>
      </w:r>
    </w:p>
    <w:p>
      <w:r>
        <w:t>L’amende sera recouvrée, dans les conditions prévues par les dispositions relatives aux produits communaux. Le propriétaire aura la possibilité de présenter ses observations écrites, dans un délai d’un mois, sur le projet de sanction.</w:t>
      </w:r>
    </w:p>
    <w:p>
      <w:pPr>
        <w:pStyle w:val="Heading2"/>
      </w:pPr>
      <w:r>
        <w:t>Modification des démarches permettant la mise en location d’un meublé de tourisme</w:t>
      </w:r>
    </w:p>
    <w:p>
      <w:r>
        <w:t>Pour mémoire, les meublés de tourisme sont des villas, appartements ou studios meublés, à l'usage exclusif du locataire, offerts à la location à une clientèle de passage qui n'y élit pas domicile et qui y effectue un séjour caractérisé par une location à la journée, à la semaine ou au mois (Code de tourisme : L.324-1-1, I).</w:t>
      </w:r>
    </w:p>
    <w:p>
      <w:r>
        <w:t>Le fait de louer un bien à usage d’habitation en tant que meublé de tourisme constitue un changement d’usage du bien. Pour mettre en location un meublé de tourisme, un certain nombre de démarches doivent être accomplies par le loueur. En fonction de la nature du bien loué (local à usage d’habitation, local commercial ou de bureau, …), du statut d’occupation (résidence principale ou une résidence secondaire du loueur) et selon sa situation géographique, le futur loueur d’un meublé de tourisme peut ainsi, être tenu :</w:t>
      </w:r>
    </w:p>
    <w:p>
      <w:r>
        <w:t>de déclarer la mise en location de son bien auprès du maire de la commune (Code du tourisme : L.324-1-1, II). Cette procédure de déclaration pouvait être simple (sans transmission de justificatifs) ou soumise à enregistrement avec la délivrance d’un numéro du bien loué;</w:t>
      </w:r>
    </w:p>
    <w:p>
      <w:r>
        <w:t>d’obtenir une autorisation de changement d’usage du bien (CCH : L.631-7 ou L.631-7 A). Cette autorisation peut être accordée à titre temporaire ou définitif. Elle peut également être accordée à condition qu’une compensation soit apportée par le loueur, c’est-à-dire qu’un autre local soit transformé en bien à usage d’habitation.</w:t>
      </w:r>
    </w:p>
    <w:p>
      <w:r>
        <w:t>Un certain nombre de modifications sont apportées par la loi à l’ensemble de ces démarches.</w:t>
      </w:r>
    </w:p>
    <w:p>
      <w:pPr>
        <w:pStyle w:val="Heading2"/>
      </w:pPr>
      <w:r>
        <w:t>Généralisation de la procédure de déclaration avec enregistrement des meublés de tourisme</w:t>
      </w:r>
    </w:p>
    <w:p>
      <w:r>
        <w:t>(loi : art. 1 er / Code du tourisme : L.324-1-1)</w:t>
      </w:r>
    </w:p>
    <w:p>
      <w:r>
        <w:t>La location d’un meublé de tourisme devait faire l’objet d’une déclaration préalable auprès du maire de la commune, lorsque le bien loué ne constituait pas la résidence principale du loueur. Cette déclaration, dite “déclaration simple”, ne nécessitait pas de joindre de pièces justificatives, mais seulement de fournir l’adresse du bien, ses caractéristiques principales s’il s’agit d’un logement classé, ainsi que les périodes prévisionnelles de location et l’identification du déclarant.</w:t>
      </w:r>
    </w:p>
    <w:p>
      <w:r>
        <w:t>Dans les communes concernées par l’obtention d’une autorisation de changement d’usage (cf. § 2.2), un système de déclaration plus approfondi, dite “déclaration soumise à enregistrement” pouvait être mis en œuvre par délibération du conseil municipal (CCH : L.631-7 à L. 631-9). Dans ce cadre, la procédure d’enregistrement concernait aussi bien les meublés de tourisme constituant la résidence principale que la résidence secondaire du loueur.</w:t>
      </w:r>
    </w:p>
    <w:p>
      <w:r>
        <w:t>L’enregistrement permettait à la commune de demander des informations et pièces justificatives au loueur, dont la liste est fixée par décret (Code du tourisme : D.324-1-1 / décret n° 2017-678 du 28.4.17). Une fois l’enregistrement validé par la commune, le loueur obtenait un numéro d’enregistrement, qui devait être précisé dans chaque annonce de location.</w:t>
      </w:r>
    </w:p>
    <w:p>
      <w:r>
        <w:t>L’exigence de pièces justificatives et d’une procédure d’enregistrement des meublés de tourisme sont apparus comme essentiels pour lutter contre la fraude, notamment des loueurs en meublés qui déclareraient louer leur résidence principale afin d’échapper à la règlementation relative à l’autorisation de changement d’usage (amendement n°COM-26).</w:t>
      </w:r>
    </w:p>
    <w:p>
      <w:r>
        <w:t>La procédure de déclaration soumise à enregistrement est donc désormais généralisée à l’ensemble des locations meublées de tourisme, quelle que soit la situation géographique du bien.</w:t>
      </w:r>
    </w:p>
    <w:p>
      <w:r>
        <w:t>La déclaration devra indiquer si le meublé offert à la location constitue une résidence principale et en apporter la preuve. Un décret (à paraître) déterminera les informations et pièces justificatives qui sont exigées pour l’enregistrement, notamment la production d’un avis d’imposition sur le revenu établi au nom du loueur, incluant l’adresse du meublé de tourisme mis en location comme lieu d’imposition. Il déterminera également les autres informations et pièces justificatives pouvant être jointes à la déclaration, et sera pris au regard du règlement européen concernant la collecte et le partage des données relatives aux services de location de logements de courte durée (2024/1028 règlement (UE) du 11.11.24).</w:t>
      </w:r>
    </w:p>
    <w:p>
      <w:r>
        <w:t>Par ailleurs, la déclaration préalable sera désormais organisée dans le cadre d’un téléservice national et non plus auprès de la commune, à l’exception de la Corse, qui disposera de son propre téléservice. En effet, la gestion par les communes du système d’enregistrement ne permettait pas d’avoir une vision globale du parc de meublés de tourisme (Rapport du Sénat p. 15). La généralisation du numéro d’enregistrement à l’échelle du territoire national a donc pour objectif une meilleure connaissance du parc pour les collectivités territoriales.</w:t>
      </w:r>
    </w:p>
    <w:p>
      <w:r>
        <w:t>À la réception de la déclaration complète, le téléservice délivrera un avis de réception électronique comprenant un numéro de déclaration.</w:t>
      </w:r>
    </w:p>
    <w:p>
      <w:r>
        <w:t>Le numéro de déclaration, ainsi que les informations et les pièces justificatives reçues, seront ensuite transmises à la commune dans laquelle est situé le meublé de tourisme. Il devra, comme auparavant, être présent sur toute annonce de location d’un meublé de tourisme.</w:t>
      </w:r>
    </w:p>
    <w:p>
      <w:r>
        <w:t>Cette mesure entrera en vigueur à une date fixée par décret, et au plus tard le 20 mai 2026.</w:t>
      </w:r>
    </w:p>
    <w:p>
      <w:pPr>
        <w:pStyle w:val="Heading2"/>
      </w:pPr>
      <w:r>
        <w:t>Autorisations de changement d’usage</w:t>
      </w:r>
    </w:p>
    <w:p>
      <w:r>
        <w:t>Le changement d'usage consiste à donner à un immeuble ou une partie d'immeuble d’habitation une utilisation différente, comme par exemple : des bureaux, commerces. Afin d’éviter une diminution de la part de logements dans des zones fortement urbanisées, le changement d'usage dans ces secteurs est strictement encadré (CCH : L.631-7 et s.).</w:t>
      </w:r>
    </w:p>
    <w:p>
      <w:r>
        <w:t>Ces mesures sont entrées en vigueur le 21 novembre 2024.</w:t>
      </w:r>
    </w:p>
    <w:p>
      <w:r>
        <w:t>Ces autorisations de changement d’usage peuvent revêtir un caractère permanent ou temporaire.</w:t>
      </w:r>
    </w:p>
    <w:p>
      <w:r>
        <w:t>Autorisation de changement d’usage permanent : modification du périmètre</w:t>
      </w:r>
    </w:p>
    <w:p>
      <w:r>
        <w:t>Pour mémoire, le fait de louer un local meublé, normalement destiné à un usage d’habitation, pour de courtes durées à une clientèle de passage n’y élisant pas domicile constituait un changement d’usage du bien.</w:t>
      </w:r>
    </w:p>
    <w:p>
      <w:r>
        <w:t>Les meublés de tourisme sont désormais expressément visés. La loi précise en effet que le changement d’usage porte sur les meublés de tourisme et non plus sur la location d’un bien destiné à l'habitation de manière répétée pour de courtes durées à une clientèle de passage qui n'y élit pas domicile (loi : art. 5, I, 1°, e / Code de tourisme : L.324-1-1 I).</w:t>
      </w:r>
    </w:p>
    <w:p>
      <w:r>
        <w:t>Dans certaines communes, ce changement d’usage d’un local destiné à l’habitation en local meublé de tourisme nécessitait obligatoirement une autorisation préalable (CCH : L.631-7 ou L.631-7 A).</w:t>
      </w:r>
    </w:p>
    <w:p>
      <w:r>
        <w:t>D’autres communes pouvaient également, sous conditions, décider de mettre en place un tel dispositif d’autorisation (CCH : L.631-9).</w:t>
      </w:r>
    </w:p>
    <w:p>
      <w:r>
        <w:t>La loi prévoit un certain nombre de modifications relatives à la mise en œuvre de cette autorisation préalable concernant :</w:t>
      </w:r>
    </w:p>
    <w:p>
      <w:r>
        <w:t>les communes concernées par ce dispositif;</w:t>
      </w:r>
    </w:p>
    <w:p>
      <w:r>
        <w:t>le caractère obligatoire du dispositif;</w:t>
      </w:r>
    </w:p>
    <w:p>
      <w:r>
        <w:t>la notion de local à usage d’habitation;</w:t>
      </w:r>
    </w:p>
    <w:p>
      <w:r>
        <w:t>les sanctions applicables en cas de non-respect du dispositif;</w:t>
      </w:r>
    </w:p>
    <w:p>
      <w:r>
        <w:t>les conditions dans lesquelles certaines communes peuvent décider de mettre en œuvre le dispositif.</w:t>
      </w:r>
    </w:p>
    <w:p>
      <w:r>
        <w:t>(loi : art. 5, I / CCH : L.631-7 et L.631-9)</w:t>
      </w:r>
    </w:p>
    <w:p>
      <w:r>
        <w:t>Une demande d’autorisation préalable de changement d’usage était jusqu’à présent obligatoire lorsque les locaux étaient situés :</w:t>
      </w:r>
    </w:p>
    <w:p>
      <w:r>
        <w:t>dans une commune de plus de 200.000 habitants (il s’agit à ce jour des villes de Paris, Lille, Lyon, Marseille, Toulouse, Nice, Bordeaux, Nantes, Strasbourg, Rennes et Montpellier);</w:t>
      </w:r>
    </w:p>
    <w:p>
      <w:r>
        <w:t>dans une commune de la petite couronne parisienne (Hauts-de-Seine, Seine-Saint-Denis et Val-de-Marne).</w:t>
      </w:r>
    </w:p>
    <w:p>
      <w:r>
        <w:t>Les autres communes pouvaient également instituer une autorisation préalable de changement d’usage :</w:t>
      </w:r>
    </w:p>
    <w:p>
      <w:r>
        <w:t>en zone tendue, par une délibération de l’ EPCI ou, à défaut, du conseil municipal;</w:t>
      </w:r>
    </w:p>
    <w:p>
      <w:r>
        <w:t>dans toutes les autres communes, par autorisation préfectorale.</w:t>
      </w:r>
    </w:p>
    <w:p>
      <w:r>
        <w:t>Afin d’accentuer l’autonomisation des communes, la loi modifie les conditions de mise en œuvre de l’autorisation de changement d’usage.</w:t>
      </w:r>
    </w:p>
    <w:p>
      <w:r>
        <w:t>Désormais, l’autorisation préalable de changement d’usage peut être mise en œuvre :</w:t>
      </w:r>
    </w:p>
    <w:p>
      <w:r>
        <w:t>par délibération simple du conseil municipal, dans l’ensemble des communes situées en zones tendues</w:t>
      </w:r>
    </w:p>
    <w:p>
      <w:r>
        <w:t>par délibération motivée du conseil municipal dans les autres communes. La délibération doit dans ce cas être motivée par un déséquilibre entre l'offre et la demande de logements entraînant des difficultés sérieuses d'accès au logement sur l'ensemble du parc résidentiel existant. L’autorisation préfectorale est supprimée.</w:t>
      </w:r>
    </w:p>
    <w:p>
      <w:r>
        <w:t>FOCUS : Zones tendues Les communes situées en zones dites « tendues » sont les communes soumises à la taxe sur les locaux vacants (CGI : art. 232, I). Il s’agit des communes (décret n° 2013-392 du 10.5.13 modifié) :</w:t>
      </w:r>
    </w:p>
    <w:p>
      <w:r>
        <w:t>soit appartenant à des zones d’urbanisation continue de plus de 50.000 habitants (appelées « unités urbaines »), dites “tendues”;</w:t>
      </w:r>
    </w:p>
    <w:p>
      <w:r>
        <w:t>soit confrontées à un déséquilibre marqué entre l'offre et la demande de logements, entraînant des difficultés sérieuses d'accès au logement sur l'ensemble du parc résidentiel existant, dites “tendues et touristiques”</w:t>
      </w:r>
    </w:p>
    <w:p>
      <w:r>
        <w:t>(loi : art. 5, I / CCH : L. 631-7)</w:t>
      </w:r>
    </w:p>
    <w:p>
      <w:r>
        <w:t>Le changement d’usage est notamment caractérisé lorsqu’un local initialement considéré comme à usage d’habitation n’est plus destiné à cet usage.</w:t>
      </w:r>
    </w:p>
    <w:p>
      <w:r>
        <w:t>Auparavant, un local était réputé à usage d'habitation s'il était affecté à cet usage au 1er janvier 1970. Les locaux construits ou ayant fait l'objet de travaux ayant pour conséquence d'en changer la destination postérieurement à cette date étaient réputés avoir l'usage pour lequel la construction ou les travaux sont autorisés. Lorsqu'une autorisation administrative subordonnée à une compensation était accordée après le 1er janvier 1970 pour changer l'usage d'un local, le local autorisé à changer d'usage et le local ayant servi de compensation étaient réputés avoir l'usage résultant de l'autorisation.</w:t>
      </w:r>
    </w:p>
    <w:p>
      <w:r>
        <w:t>En cas de contentieux opposant une collectivité locale à un loueur en meublé de tourisme qui n’a pas sollicité d’autorisation de changement d’usage, il appartient à celui qui soulève un changement d’usage irrégulier d’en apporter la preuve.</w:t>
      </w:r>
    </w:p>
    <w:p>
      <w:r>
        <w:t>Pour établir cette preuve, les collectivités s’appuyaient jusqu’alors le plus souvent sur le formulaire “H2”, rempli par les propriétaires de propriétés bâties à l’occasion de la révision foncière ayant eu lieu en 1970. Toutefois, cette preuve ne peut pas toujours être disponible à la date du 1er janvier 1970 (Rapport n° 1928 - Assemblée nationale, p. 61 / Rapport n° 586 - Sénat, p. 39).</w:t>
      </w:r>
    </w:p>
    <w:p>
      <w:r>
        <w:t>Or, la jurisprudence interprète strictement les éléments de preuve permettant de déterminer l’usage d’habitation d’un bien et considère qu’un document datant de quelques mois après le 1er janvier 1970 ne constitue pas une preuve suffisante de l’usage d’habitation (Cass. Civ III : 7.9.23, n° 22-18.101). Afin de simplifier les conditions de preuve de l’usage d’habitation d’un bien, cette notion est donc modifiée.</w:t>
      </w:r>
    </w:p>
    <w:p>
      <w:r>
        <w:t>Tout d’abord, il est désormais précisé que l’usage d’habitation d’un bien peut être établi par tout mode de preuve, la charge de la preuve incombant à celui qui veut démontrer un usage illicite.</w:t>
      </w:r>
    </w:p>
    <w:p>
      <w:r>
        <w:t>Par ailleurs, il est prévu qu’un local est réputé à usage d’habitation s’il était affecté à cet usage :</w:t>
      </w:r>
    </w:p>
    <w:p>
      <w:r>
        <w:t>soit à une date comprise entre le 1 er janvier 1970 et le 31 décembre 1976 inclus;</w:t>
      </w:r>
    </w:p>
    <w:p>
      <w:r>
        <w:t>soit à n’importe quel moment au cours des trente dernières années précédant la demande d’autorisation préalable au changement d’usage ou la contestation de l’usage;</w:t>
      </w:r>
    </w:p>
    <w:p>
      <w:r>
        <w:t>et sauf autorisation ultérieure.</w:t>
      </w:r>
    </w:p>
    <w:p>
      <w:r>
        <w:t>Comme auparavant :</w:t>
      </w:r>
    </w:p>
    <w:p>
      <w:r>
        <w:t>les locaux construits ou ayant fait l’objet de travaux après le 1 er janvier 1970 sont réputés avoir l’usage pour lequel la construction ou les travaux ont été autorisés, sauf autorisation ultérieure;</w:t>
      </w:r>
    </w:p>
    <w:p>
      <w:r>
        <w:t>lorsqu’une autorisation administrative a été accordée après le 1 er janvier 1970 pour changer l’usage d’un local, le local dont le changement d’usage a été autorisé et, dans le cas où cette autorisation a été accordée contre compensation, le local ayant servi à compensation sont réputés avoir l’usage résultant de l’autorisation.</w:t>
      </w:r>
    </w:p>
    <w:p>
      <w:r>
        <w:t>En revanche, une autorisation d’urbanisme ayant pour conséquence de changer la destination de locaux à usage d’habitation ne constitue un mode de preuve valable que si elle est accompagnée d’une autorisation de changement d’usage. Il est également précisé que l’usage d’habitation s’entend de tout local habité ou ayant vocation à l’être même s’il n’est pas occupé effectivement, notamment en cas de vacance ou lorsqu’il a fait l’objet d’un arrêté pris en matière de lutte contre l’habitat indigne.</w:t>
      </w:r>
    </w:p>
    <w:p>
      <w:r>
        <w:t>(loi : art. 5, I, 2° / CCH : L.631-7-1 A)</w:t>
      </w:r>
    </w:p>
    <w:p>
      <w:r>
        <w:t>Pour mémoire, les communes peuvent décider, par délibération du conseil municipal, de délivrer des autorisations de changement d’usage d’un local destiné à l’habitation à titre temporaire (CCH : L.631-7-1 A).</w:t>
      </w:r>
    </w:p>
    <w:p>
      <w:r>
        <w:t>Les conditions et les critères de délivrance de l’autorisation temporaire, peuvent porter sur :</w:t>
      </w:r>
    </w:p>
    <w:p>
      <w:r>
        <w:t>la durée des contrats de location;</w:t>
      </w:r>
    </w:p>
    <w:p>
      <w:r>
        <w:t>les caractéristiques physiques du local;</w:t>
      </w:r>
    </w:p>
    <w:p>
      <w:r>
        <w:t>sa localisation en fonction notamment des caractéristiques des marchés de locaux d’habitation et de la nécessité de ne pas aggraver la pénurie de logements.</w:t>
      </w:r>
    </w:p>
    <w:p>
      <w:r>
        <w:t>La mise en œuvre de ces autorisations temporaires n’interdit pas la délivrance d’autorisations définitives par la commune, à condition qu’elles soient accordées contre compensation (cf. rapport du Sénat p. 45).</w:t>
      </w:r>
    </w:p>
    <w:p>
      <w:r>
        <w:t>Désormais, la délibération pourra également fixer un nombre maximal d’autorisations temporaires de changement d’usage pouvant être délivrées dans des zones géographiques qu’elle délimite.</w:t>
      </w:r>
    </w:p>
    <w:p>
      <w:r>
        <w:t>Cette mesure permet aux élus de disposer d’outils pour réguler le nombre de meublés de tourisme.</w:t>
      </w:r>
    </w:p>
    <w:p>
      <w:r>
        <w:t>Elle fait suite à plusieurs initiatives locales mettant en œuvre des quotas d’autorisation temporaire. En fonction des territoires, certaines initiatives locales ont été approuvées (par exemple Saint-Malo : TA Rennes : 17.10.24, n° 2104171); d’autres sanctionnées (par exemple l’agglomération du Grand-Annecy, dont le règlement a été suspendu par le juge des référés avant sa mise en application : TA Grenoble : 11.7.23, n° 2302730).</w:t>
      </w:r>
    </w:p>
    <w:p>
      <w:r>
        <w:t>La limitation peut porter sur la part maximale de locaux à usage d’habitation pouvant faire l’objet d’une autorisation temporaire de changement d’usage. La définition de quotas en part de logements concernés, c’est-à-dire en pourcentage et non en valeur absolue, peut en effet permettre aux communes d'adapter le nombre d'autorisations temporaires en fonction des évolutions du parc locatif et donc d'exercer un pilotage dynamique du nombre de meublés de tourisme sur leur territoire.</w:t>
      </w:r>
    </w:p>
    <w:p>
      <w:r>
        <w:t>Pour garantir l’égalité des propriétaires face au dispositif et notamment entre les renouvellements et les nouvelles demandes, toutes les autorisations sont délivrées pour une durée identique, inférieure à cinq ans. La délibération définit la procédure de sélection entre les candidats, qui prévoit des garanties de publicité et de transparence applicables de manière identique aux demandes initiales et aux demandes de renouvellement.</w:t>
      </w:r>
    </w:p>
    <w:p>
      <w:r>
        <w:t>Les locaux situés dans une résidence-services sont exclus du calcul du nombre maximal d’autorisations temporaires pouvant être délivrées ou de la part maximale de locaux à usage d’habitation pouvant faire l’objet d’une autorisation temporaire lorsqu’ils constituent, en dehors de la somme des périodes pendant lesquelles il est loué en meublé de tourisme, une résidence principale (CCH : L.631-13).</w:t>
      </w:r>
    </w:p>
    <w:p>
      <w:r>
        <w:t>Il est précisé que l’autorisation de changement d’usage ne peut être demandée que si le changement d’usage est conforme au règlement de copropriété. Le demandeur en atteste par la production d’une déclaration sur l’honneur.</w:t>
      </w:r>
    </w:p>
    <w:p>
      <w:r>
        <w:t>(loi : art. 5, I, 2°, a et b / CCH : L.631-7-1 A)</w:t>
      </w:r>
    </w:p>
    <w:p>
      <w:r>
        <w:t>Le régime d’autorisation temporaire de changement d’usage est étendu aux personnes morales. L’application de ce régime aux personnes morales emporte en effet des conséquences différentes selon les communes, en particulier selon qu’elles mettent en œuvre un régime d’autorisation de changement d’usage avec compensation ou non.</w:t>
      </w:r>
    </w:p>
    <w:p>
      <w:r>
        <w:t>Les communes qui le souhaitent auront donc la possibilité d’ouvrir le régime d’autorisation de changement d’usage temporaire aux personnes morales tandis que celles qui estiment le régime d’autorisation assortie de compensation plus adapté pourront le maintenir et continuer à le réserver aux personnes physiques.</w:t>
      </w:r>
    </w:p>
    <w:p>
      <w:pPr>
        <w:pStyle w:val="Heading2"/>
      </w:pPr>
      <w:r>
        <w:t>Autorisation préalable de location d’un local autre que d’habitation en tant que meublé de tourisme</w:t>
      </w:r>
    </w:p>
    <w:p>
      <w:r>
        <w:t>(loi : art. 4, I, 2° / Code du tourisme : L.324-1-1, IV)</w:t>
      </w:r>
    </w:p>
    <w:p>
      <w:r>
        <w:t>Les communes avaient jusqu’à présent la possibilité, sur délibération, de soumettre à autorisation préalable la location, en tant que meublé de tourisme, d’un local commercial.</w:t>
      </w:r>
    </w:p>
    <w:p>
      <w:r>
        <w:t>Depuis le 21 novembre 2024, ce régime d’autorisation préalable peut désormais porter sur la mise à disposition en tant que meublé de tourisme de tout type de local qui ne serait pas à usage d’habitation.</w:t>
      </w:r>
    </w:p>
    <w:p>
      <w:r>
        <w:t>Cette mesure fait suite au constat de nombreux investisseurs se tournant vers d’autres types locaux (bureaux, etc.) qui font l’objet de transformations en meublés de tourisme. Elle vise à offrir aux communes les plus touchées la possibilité de réglementer, sur délibération, ces transformations.</w:t>
      </w:r>
    </w:p>
    <w:p>
      <w:pPr>
        <w:pStyle w:val="Heading2"/>
      </w:pPr>
      <w:r>
        <w:t>Abaissement du plafonnement de la durée de location</w:t>
      </w:r>
    </w:p>
    <w:p>
      <w:r>
        <w:t>(loi : art. 4, I, 1° / Code du tourisme : L.324-1-1 et L.324-2-1)</w:t>
      </w:r>
    </w:p>
    <w:p>
      <w:r>
        <w:t>Un logement est considéré comme résidence principale lorsqu’il est occupé au moins huit mois par an. Par conséquent, lorsque le meublé de tourisme proposé à la location constitue la résidence principale du loueur, la durée de mise en location ne peut excéder 120 jours par an, soit quatre mois (sauf obligation professionnelle, raison de santé ou cas de force majeure). Au-delà, on pourrait considérer que le bien ne constitue plus sa résidence principale.</w:t>
      </w:r>
    </w:p>
    <w:p>
      <w:r>
        <w:t>Les communes se voient désormais confier la possibilité, sur délibération motivée, d’abaisser le nombre maximal de jours de location, dans la limite de 90 jours.</w:t>
      </w:r>
    </w:p>
    <w:p>
      <w:r>
        <w:t>Cette mesure entre en vigueur à compter du 1 er janvier 2025.</w:t>
      </w:r>
    </w:p>
    <w:p>
      <w:pPr>
        <w:pStyle w:val="Heading2"/>
      </w:pPr>
      <w:r>
        <w:t>Instauration d’une servitude de résidence principale</w:t>
      </w:r>
    </w:p>
    <w:p>
      <w:r>
        <w:t>(loi : art. 5, II et III / CU : L.151-14-1 [nouveau] et L.153-31 / CGCT : L. 4424-11 [nouveau])</w:t>
      </w:r>
    </w:p>
    <w:p>
      <w:r>
        <w:t>La loi laisse la possibilité aux communes de délimiter, dans le règlement du Plan local d’urbanisme (PLU), des secteurs où s’applique, pour toute construction nouvelle, une servitude de résidence principale.</w:t>
      </w:r>
    </w:p>
    <w:p>
      <w:r>
        <w:t>Le règlement pourrait ainsi délimiter, dans les zones urbaines et à urbaniser, des secteurs dans lesquels toutes les constructions nouvelles de logements sont à usage exclusif de résidence principale. Cette délimitation est possible selon deux critères :</w:t>
      </w:r>
    </w:p>
    <w:p>
      <w:r>
        <w:t>lorsque les résidences secondaires représentent plus de 20% du nombre total d’immeubles à usage d’habitation;</w:t>
      </w:r>
    </w:p>
    <w:p>
      <w:r>
        <w:t>ou dans les communes situées en zone tendue (CGI : art. 232).</w:t>
      </w:r>
    </w:p>
    <w:p>
      <w:r>
        <w:t>La servitude de résidence principale pour les constructions nouvelles doit faire l’objet d’une mention expresse dans toute promesse de vente, tout contrat de vente ou de location ou tout contrat constitutif de droits réels, à peine de nullité.</w:t>
      </w:r>
    </w:p>
    <w:p>
      <w:r>
        <w:t>Pour tenir compte de l’obligation d’occuper ces nouvelles constructions en tant que résidence principale, seule la location meublée touristique de sa résidence principale est autorisée, dans la limite de 120 jours par an.</w:t>
      </w:r>
    </w:p>
    <w:p>
      <w:r>
        <w:t>Le règlement peut par ailleurs supprimer un secteur soumis à la servitude de résidence principale. Dans ce cas, les logements ne sont plus concernés par cette contrainte.</w:t>
      </w:r>
    </w:p>
    <w:p>
      <w:r>
        <w:t>Les modifications du PLU, lorsqu’elles ont pour objet de délimiter les secteurs dans lesquels les constructions nouvelles de logements sont à usage exclusif de résidence principale, relèvent de la procédure de modification simplifiée.</w:t>
      </w:r>
    </w:p>
    <w:p>
      <w:r>
        <w:t>En cas d’occupation d’un logement en méconnaissance de cette servitude, le maire, après avoir invité l’intéressé à présenter ses observations, met en demeure le propriétaire du logement ou, le cas échéant, le locataire de régulariser la situation.</w:t>
      </w:r>
    </w:p>
    <w:p>
      <w:r>
        <w:t>Le délai de mise en demeure ne peut excéder un an et peut être prorogé pour une durée maximale d’un an. Le maire peut assortir la mise en demeure d’une astreinte d’un montant ne pouvant dépasser 1.000 euros par jour de retard, dans la limite de 100.000 euros au total.</w:t>
      </w:r>
    </w:p>
    <w:p>
      <w:r>
        <w:t>Cette mesure est entrée en vigueur le 21 novembre 2024.</w:t>
      </w:r>
    </w:p>
    <w:p>
      <w:pPr>
        <w:pStyle w:val="Heading2"/>
      </w:pPr>
      <w:r>
        <w:t>Effets de la servitude sur les baux soumis à la loi du 6 juillet 1989</w:t>
      </w:r>
    </w:p>
    <w:p>
      <w:r>
        <w:t>(loi : art. 5, IV / loi du 6.7.89 : art. 4, g et art. 7)</w:t>
      </w:r>
    </w:p>
    <w:p>
      <w:r>
        <w:t>La loi du 6 juillet 1989 est applicable aux logements loués à titre de résidence principale, c’est-à-dire occupés au moins 8 mois par an (loi du 6.7.89 : art. 2).</w:t>
      </w:r>
    </w:p>
    <w:p>
      <w:r>
        <w:t>Lorsque le logement n’est pas occupé à titre de résidence principale par le locataire, la jurisprudence reconnait la possibilité pour le bailleur de solliciter la résiliation judiciaire du bail (Cass. Civ III : 14.1.16, n°14-23.621; Cass. Civ III : 6.5.21, n°20-10.899).</w:t>
      </w:r>
    </w:p>
    <w:p>
      <w:r>
        <w:t>Toutefois, l’occupation du bien à titre de résidence principale n’est pas prévue expressément dans la liste des obligations du locataire. Par conséquent la résiliation du bail faisait l’objet d’une appréciation des juges au cas par cas.</w:t>
      </w:r>
    </w:p>
    <w:p>
      <w:r>
        <w:t>Afin de pérenniser les effets de la servitude de résidence principale prévue par un PLU, lorsque le logement est soumis à cette servitude :</w:t>
      </w:r>
    </w:p>
    <w:p>
      <w:r>
        <w:t>l’occupation du bien à titre exclusif de résidence principale fait partie des obligations légales du locataire (loi du 6.7.89 : art.7, g);</w:t>
      </w:r>
    </w:p>
    <w:p>
      <w:r>
        <w:t>le contrat de location peut prévoir une clause de résiliation de plein droit du bail en cas de non-respect de cette occupation (loi du 6.7.89 : art. 4, g). Dans ce cas, la résiliation ne peut intervenir qu’à l’expiration d’un délai de mise en demeure fixé par le maire.</w:t>
      </w:r>
    </w:p>
    <w:p>
      <w:r>
        <w:t>Ces dispositions permettront au bailleur d’invoquer expressément un manquement du locataire à son obligation d’occupation à titre de résidence principale et de solliciter la résiliation du bail de plein droit si une clause du contrat le prévoit.</w:t>
      </w:r>
    </w:p>
    <w:p>
      <w:pPr>
        <w:pStyle w:val="Heading2"/>
      </w:pPr>
      <w:r>
        <w:t>Manquements aux règles d’autorisation de changement d’usage</w:t>
      </w:r>
    </w:p>
    <w:p>
      <w:r>
        <w:t>(loi : art. 5, I, 4° et 5° / CCH : L.651-2 et L.651-2-1 [nouveau])</w:t>
      </w:r>
    </w:p>
    <w:p>
      <w:r>
        <w:t>Les sanctions en matière de manquements aux autorisations de changement d’usage sont durcies.</w:t>
      </w:r>
    </w:p>
    <w:p>
      <w:r>
        <w:t>Toute personne qui ne se conformerait pas aux obligations découlant des dispositifs d’autorisation de changement d’usage temporaire ou permanent s’expose à une amende civile, dont le montant s’élève désormais à 100.000 euros (contre 50 000 euros auparavant) par local irrégulièrement transformé.</w:t>
      </w:r>
    </w:p>
    <w:p>
      <w:r>
        <w:t>Le président du tribunal judiciaire, compétent pour le prononcé de cette amende, peut être saisi sur assignation :</w:t>
      </w:r>
    </w:p>
    <w:p>
      <w:r>
        <w:t>de la commune dans laquelle est situé le local irrégulièrement transformé;</w:t>
      </w:r>
    </w:p>
    <w:p>
      <w:r>
        <w:t>de l’Anah;</w:t>
      </w:r>
    </w:p>
    <w:p>
      <w:r>
        <w:t>et désormais :</w:t>
      </w:r>
    </w:p>
    <w:p>
      <w:r>
        <w:t>de l’Autorité organisatrice de l’habitat (AOH);</w:t>
      </w:r>
    </w:p>
    <w:p>
      <w:r>
        <w:t>de l’Établissement public de coopération intercommunale (EPCI) compétent en matière d’urbanisme.</w:t>
      </w:r>
    </w:p>
    <w:p>
      <w:r>
        <w:t>En outre, le manquement aux règles d’autorisations de changement d’usage expose son auteur au paiement d’une amende administrative, prononcée par la commune, pouvant s’élever jusqu’à 10.000 € (contre 5.000 € auparavant).</w:t>
      </w:r>
    </w:p>
    <w:p>
      <w:r>
        <w:t>Enfin, une nouvelle sanction est applicable à toute personne qui se livrerait ou prêterait son concours à un manquement aux règles du changement d’usage par une activité d’entremise ou de négociation ou par la mise à disposition de services, contre rémunération ou à titre gratuit. Elle s’expose à une amende civile dont le montant ne peut excéder 100 000 € par local irrégulièrement transformé.</w:t>
      </w:r>
    </w:p>
    <w:p>
      <w:r>
        <w:t>La mise à disposition d’une plateforme numérique n’est toutefois pas concernée par cette sanction.</w:t>
      </w:r>
    </w:p>
    <w:p>
      <w:r>
        <w:t>L’amende est prononcée par le président du tribunal judiciaire, statuant selon la procédure accélérée au fond, sur assignation :</w:t>
      </w:r>
    </w:p>
    <w:p>
      <w:r>
        <w:t>de l’Anah.</w:t>
      </w:r>
    </w:p>
    <w:p>
      <w:r>
        <w:t>Le produit de l’amende est intégralement versé à la commune dans laquelle est situé ce local. Le tribunal judiciaire compétent est celui dans le ressort duquel est situé le local.</w:t>
      </w:r>
    </w:p>
    <w:p>
      <w:r>
        <w:t>Ces mesures sont applicables depuis le 21 novembre 2024.</w:t>
      </w:r>
    </w:p>
    <w:p>
      <w:pPr>
        <w:pStyle w:val="Heading2"/>
      </w:pPr>
      <w:r>
        <w:t>Non-respect de la durée plafond de la location de la résidence principale</w:t>
      </w:r>
    </w:p>
    <w:p>
      <w:r>
        <w:t>(loi : art. 4, I, 3°, c / CCH : L.631-7)</w:t>
      </w:r>
    </w:p>
    <w:p>
      <w:r>
        <w:t>Le non-respect de la durée plafond de la location de la résidence principale (120 ou 90 jours selon les cas) est passible d'une amende civile dont le montant ne peut excéder 15 000 € (contre 10.000 € auparavant).</w:t>
      </w:r>
    </w:p>
    <w:p>
      <w:r>
        <w:t>Cette mesure entrera en vigueur à une date fixée par décret (à paraître).</w:t>
      </w:r>
    </w:p>
    <w:p>
      <w:pPr>
        <w:pStyle w:val="Heading2"/>
      </w:pPr>
      <w:r>
        <w:t>Fausses déclarations dans le cadre de la déclaration préalable</w:t>
      </w:r>
    </w:p>
    <w:p>
      <w:r>
        <w:t>(loi : art. 4, I, 3°, b / CCH : L.631-7)</w:t>
      </w:r>
    </w:p>
    <w:p>
      <w:r>
        <w:t>En cas de fausses déclarations dans le cadre de la déclaration préalable ou d’utilisation d’un faux numéro de déclaration, une amende administrative peut être prononcée par la commune, dont le montant ne peut excéder 20.000 €. Cette nouvelle sanction entrera en vigueur à une date fixée par décret (à paraître).</w:t>
      </w:r>
    </w:p>
    <w:p>
      <w:pPr>
        <w:pStyle w:val="Heading2"/>
      </w:pPr>
      <w:r>
        <w:t>Manquement aux règles relatives aux annonces portant sur des locaux indignes</w:t>
      </w:r>
    </w:p>
    <w:p>
      <w:r>
        <w:t>En cas de manquement aux règles relatives aux annonces portant sur des locaux visés par un arrêté de mise sécurité ou de traitement de l’insalubrité, une amende civile peut être prononcée, dont le montant ne peut excéder 50.000 € par meublé de tourisme objet du manquement.</w:t>
      </w:r>
    </w:p>
    <w:p>
      <w:r>
        <w:t>Cette nouvelle sanction entrera en vigueur à une date fixée par décret (à paraître).</w:t>
      </w:r>
    </w:p>
    <w:p>
      <w:pPr>
        <w:pStyle w:val="Heading2"/>
      </w:pPr>
      <w:r>
        <w:t>Protection des occupants des meublés de tourisme en situation d’insalubrité ou d’insécurité</w:t>
      </w:r>
    </w:p>
    <w:p>
      <w:r>
        <w:t>(loi : art. 1 er et 2 / CCH : L.521-2 / Code du tourisme : L.324-1-1)</w:t>
      </w:r>
    </w:p>
    <w:p>
      <w:r>
        <w:t>Pour mémoire, lorsque les locaux loués sont visés par un arrêté de mise en sécurité ou de traitement de l'insalubrité, les loyers ou les sommes versées en contrepartie de l'occupation du local cessent d'être dus. Cette suspension d’exigibilité court à compter du premier jour du mois qui suit l'envoi de la notification de l'arrêté ou de son affichage à la mairie et sur la façade de l'immeuble, jusqu'au premier jour du mois qui suit l'envoi de la notification ou l'affichage de l'arrêté de mainlevée.</w:t>
      </w:r>
    </w:p>
    <w:p>
      <w:r>
        <w:t>Le local concerné peut être soit à usage d'habitation, professionnel ou commercial.</w:t>
      </w:r>
    </w:p>
    <w:p>
      <w:r>
        <w:t>La loi étend ce dispositif de protection des occupants aux meublés de tourisme.</w:t>
      </w:r>
    </w:p>
    <w:p>
      <w:r>
        <w:t>Plus précisément, les sommes versées en contrepartie de la location cessent d’être dues à compter du jour suivant l’envoi de la notification de l’arrêté ou de son affichage à la mairie et sur la façade de l’immeuble, jusqu’au jour suivant l’envoi de la notification ou l’affichage de l’arrêté de mainlevée. Toute somme indûment perçue par le propriétaire, l’exploitant ou la personne ayant mis à disposition les locaux est restituée au locataire.</w:t>
      </w:r>
    </w:p>
    <w:p>
      <w:r>
        <w:t>Le maire peut également suspendre la validité d’un numéro de déclaration et émettre une injonction aux plateformes numériques de location de courte durée de retirer ou de désactiver l’accès au référencement d’une annonce lorsque le local concerné est visé par un arrêté de mise en sécurité ou de traitement de l’insalubrité.</w:t>
      </w:r>
    </w:p>
    <w:p>
      <w:pPr>
        <w:pStyle w:val="Heading2"/>
      </w:pPr>
      <w:r>
        <w:t>Abaissement de l’abattement fiscal des meublés de tourisme</w:t>
      </w:r>
    </w:p>
    <w:p>
      <w:r>
        <w:t>(loi : art. 7 / CGI : art. 50-0 et 151-0)</w:t>
      </w:r>
    </w:p>
    <w:p>
      <w:r>
        <w:t>Le régime micro- BIC est un régime d’imposition qui permet aux contribuables qui louent un bien meublé de bénéficier d’un abattement sur les recettes perçues par le foyer fiscal. Il s’applique automatiquement dès lors que ces recettes issues du logement loué meublé n’excèdent pas un plafond variant selon le type de location.</w:t>
      </w:r>
    </w:p>
    <w:p>
      <w:r>
        <w:t>Ainsi, et antérieurement à la loi de finances pour 2024, un loueur qui mettait en location un meublé de tourisme classé, ou une chambre d'hôte, pouvait bénéficier d’un abattement de 71% si son chiffre d’affaires annuel hors taxes au titre de l’année d’imposition était inférieur à 188.700 euros. Le loueur de meublé non classé pouvait, quant à lui, bénéficier d’un abattement de 50% dans la limite de 77.700 euros.</w:t>
      </w:r>
    </w:p>
    <w:p>
      <w:r>
        <w:t>L’article 45 de la loi de finances pour 2024 avait procédé, au 1 er janvier 2024, à un premier durcissement des règles en alignant, dès les déclarations de revenus au titre de l’année 2023, le régime micro- BIC des locations de tourisme meublées non classées avec le régime micro-foncier des locations non-meublées, c’est-à-dire en fixant un taux de 30% dans la limite de 15 000 euros (cf. Analyse juridique n° 2024-01). Une note fiscale de février 2024 a autorisé les loueurs de meublés de tourisme non classés à continuer d’appliquer le taux et le chiffre d'affaires antérieurs à la loi de finances pour 2024 pour les revenus issus de l’année 2023 (cf. Habitat actualité n°196). L’annulation pour excès de pouvoir de cette tolérance administrative par un arrêt du 8 juillet 2024 du Conseil d’État ne devrait pas impacter les contribuables pour leurs revenus 2023 (cf. Habitat actualité n° 199).</w:t>
      </w:r>
    </w:p>
    <w:p>
      <w:r>
        <w:t>La loi modifie le régime micro- BIC des locations meublées en durcissant une nouvelle fois les règles. Ainsi, le régime micro- BIC des chambres d’hôtes et des meublés classés de tourisme se verront désormais appliquer un abattement de 50 % lorsque leur chiffre d’affaires annuel hors taxes n’est pas supérieur à 77.700 €.</w:t>
      </w:r>
    </w:p>
    <w:p>
      <w:r>
        <w:t>Par ailleurs, la loi met fin à l’abattement supplémentaire de 21 % dont bénéficie le contribuable qui loue un local classé meublé de tourisme situé en dehors d’une zone tendue et dont le chiffre d’affaires n'excède pas au cours de l'année civile précédente 15.000 €.</w:t>
      </w:r>
    </w:p>
    <w:p>
      <w:r>
        <w:t>Les durcissements prévus pour les chambres d’hôtes et les meublés de tourisme classés s’appliqueront à compter de l’imposition des revenus perçus en 2025.</w:t>
      </w:r>
    </w:p>
    <w:p>
      <w:r>
        <w:t>Les revenus issus de la location meublée perçus en 2024 sont soumis aux règles antérieures à la loi de finances pour 2024.</w:t>
      </w:r>
    </w:p>
    <w:p>
      <w:pPr>
        <w:pStyle w:val="Heading2"/>
      </w:pPr>
      <w:r>
        <w:t>Règlement de copropriété et meublés de tourisme</w:t>
      </w:r>
    </w:p>
    <w:p>
      <w:r>
        <w:t>(loi : art. 6 / loi du 10.7.65 : art. 8-1-1 [nouveau] et 26)</w:t>
      </w:r>
    </w:p>
    <w:p>
      <w:r>
        <w:t>De nouvelles règles relatives aux règlements de copropriété sont également prévues.</w:t>
      </w:r>
    </w:p>
    <w:p>
      <w:r>
        <w:t>Pour mémoire, le règlement de copropriété contient les différents droits et obligations des copropriétaires, s’agissant de leurs parties privatives comme des parties communes de l’immeuble.</w:t>
      </w:r>
    </w:p>
    <w:p>
      <w:r>
        <w:t>Tout d’abord, les règlements de copropriété existants pourront être modifiés à la majorité de l’article 26 pour interdire la location en meublés de tourisme. La majorité de l’article 26 correspond à la majorité des membres du syndicat représentant au moins les deux tiers des voix. Cette mesure assouplit la majorité requise puisqu’en principe la modification de la destination et de la jouissance des parties privatives requiert l’unanimité.</w:t>
      </w:r>
    </w:p>
    <w:p>
      <w:r>
        <w:t>Deux conditions sont toutefois posées :</w:t>
      </w:r>
    </w:p>
    <w:p>
      <w:r>
        <w:t>l’interdiction ne peut viser que les lots à usage d’habitation constituant une résidence secondaire;</w:t>
      </w:r>
    </w:p>
    <w:p>
      <w:r>
        <w:t>le règlement interdit toute activité commerciale dans les lots qui ne sont pas spécifiquement à destination commerciale.</w:t>
      </w:r>
    </w:p>
    <w:p>
      <w:r>
        <w:t>Par ailleurs, les règlements de copropriété établis depuis le 21 novembre 2024 doivent mentionner explicitement l’autorisation ou l’interdiction de location de meublés de tourisme.</w:t>
      </w:r>
    </w:p>
    <w:p>
      <w:pPr>
        <w:pStyle w:val="Heading2"/>
      </w:pPr>
      <w:r>
        <w:t>Information relative à l’activité de location de meublés touristiques</w:t>
      </w:r>
    </w:p>
    <w:p>
      <w:r>
        <w:t>(loi : art. 8 / loi du 10.7.65 : art. 9-2 [nouveau])</w:t>
      </w:r>
    </w:p>
    <w:p>
      <w:r>
        <w:t>Jusqu’alors, l’existence de meublés de tourisme en copropriété ne faisait l’objet d’aucune communication.</w:t>
      </w:r>
    </w:p>
    <w:p>
      <w:r>
        <w:t>Pour mémoire, le changement d’usage d’un lot de copropriété pour le transformer en meublé de tourisme ne peut pas être soumis à une décision de l’assemblée générale (C. Constit. : 20.3.14, n° 2014-691).</w:t>
      </w:r>
    </w:p>
    <w:p>
      <w:r>
        <w:t>Si une autorisation d’assemblée générale ne peut être imposée, pour améliorer l’information sur l’existence de meublés de tourisme, deux mécanismes d’information ayant pour but d’améliorer l’information sur l’existence de meublés de tourisme au sein de la copropriété ont été mis en place.</w:t>
      </w:r>
    </w:p>
    <w:p>
      <w:r>
        <w:t>Lorsque son lot de copropriété fait l’objet d’une déclaration de meublés de tourisme, le copropriétaire, voire son locataire s’il y a été autorisé, doit en informer le syndic. Cette mesure concerne également les résidences principales louées en meublé moins de 120 jours par an.</w:t>
      </w:r>
    </w:p>
    <w:p>
      <w:r>
        <w:t>Dans ce cas, un point d’information par le syndic relatif à l’activité de location de meublés touristiques au sein de la copropriété est inscrit à l’ordre du jour de la prochaine assemblée générale.</w:t>
      </w:r>
    </w:p>
    <w:p>
      <w:pPr>
        <w:pStyle w:val="Heading1"/>
      </w:pPr>
      <w:r>
        <w:t>Régimes d'autorisation préalable et de déclaration de mise en location</w:t>
      </w:r>
    </w:p>
    <w:p>
      <w:r>
        <w:rPr>
          <w:i/>
        </w:rPr>
        <w:t>https://www.anil.org/aj-autorisation-prealable-declaration-mise-en-location/</w:t>
      </w:r>
    </w:p>
    <w:p>
      <w:r>
        <w:t>N° 2016-34 / À jour au 12 novembre 2024 Loi ALUR du 24.3.14 (art. 92 et 93) / Décret n° 2016-1790 du 19.12.16 : JO du 21.12.16 / Arrêtés n° LHAL1634601A et n° LHAL1634597A du 27.3.17 : JO du 4.4.17 / ELAN du 23.11.18 : art. 188 / CCH : L.634-1, L.634-3, L.634-4 et L.635-1) / Loi Climat et Résilience du 22.8.21 : art. 162 / CCH : L.635-2 / Loi Habitat dégradé du 9.4.24 : art. 7 et 8 / CCH : L.634-1, L.635-1 et L.635-3 / Décret n° 2024-970 du 30.10.24 : JO du 1.11.24</w:t>
      </w:r>
    </w:p>
    <w:p>
      <w:r>
        <w:t>La loi ALUR (art. 92 et 93 / CCH : L.634-1 à L.635-11) a permis aux Établissements de coopération intercommunale (EPCI) compétents en matière d’habitat ou, à défaut, aux communes de délimiter des zones, voire des catégories de logements ou ensembles immobiliers au sein de ces zones, pour lesquels la mise en location d’un bien par un bailleur est soumise à une autorisation préalable ou à une déclaration consécutive à la signature du contrat de location. Le décret du 19 décembre 2016 (CCH : R.634-1 à R.635-4) définit les modalités règlementaires d’application de ces deux régimes. Les deux arrêtés du 27 mars 2017 fixent trois formulaires CERFA relatifs :</w:t>
      </w:r>
    </w:p>
    <w:p>
      <w:r>
        <w:t>à la déclaration de mise en location : CERFA 15651*01;</w:t>
      </w:r>
    </w:p>
    <w:p>
      <w:r>
        <w:t>à la demande d' autorisation préalable de mise en location : CERFA 15652*01;</w:t>
      </w:r>
    </w:p>
    <w:p>
      <w:r>
        <w:t>à la déclaration de transfert d'autorisation préalable de mise en location en cours de validité : CERFA 15663*01.</w:t>
      </w:r>
    </w:p>
    <w:p>
      <w:r>
        <w:t>Ils sont accompagnés de notices explicatives.</w:t>
      </w:r>
    </w:p>
    <w:p>
      <w:r>
        <w:t>Le régime de l’autorisation préalable de mise en location a été précisé avec la loi du 22 août 2021 dite "Climat et Résilience" (cf. Habitat actualité spécial).</w:t>
      </w:r>
    </w:p>
    <w:p>
      <w:r>
        <w:t>Enfin, la loi du 9 avril 2024 visant à l'accélération et à la simplification de la rénovation de l'habitat dégradé et des grandes opérations d'aménagement, dite “loi habitat dégradé”, a unifié la mise en œuvre et le contrôle du dispositif, en a assoupli les conditions de délégation et a instauré un droit de visite pour l’autorisation préalable (cf. Analyse juridique n° 2024-15).</w:t>
      </w:r>
    </w:p>
    <w:p>
      <w:pPr>
        <w:pStyle w:val="Heading2"/>
      </w:pPr>
      <w:r>
        <w:t>Autorisation préalable de mise en location</w:t>
      </w:r>
    </w:p>
    <w:p>
      <w:r>
        <w:t>(CCH : L.635-1 à L.635-11 et R.635-1 à R.635-5)</w:t>
      </w:r>
    </w:p>
    <w:p>
      <w:r>
        <w:t>La mise en location intervenant dans un périmètre défini par la collectivité peut être conditionnée à l’obtention d’une autorisation préalable. Ce régime peut ne concerner qu’un ou plusieurs ensembles immobiliers.</w:t>
      </w:r>
    </w:p>
    <w:p>
      <w:pPr>
        <w:pStyle w:val="Heading2"/>
      </w:pPr>
      <w:r>
        <w:t>Mise en place d’un régime d’autorisation préalable (CCH : L.635-1 et L.635-2)</w:t>
      </w:r>
    </w:p>
    <w:p>
      <w:r>
        <w:t>L’ EPCI compétent en matière d’habitat ou à défaut le conseil municipal 1 peut délimiter des zones soumises à autorisation préalable de mise en location sur les territoires présentant une proportion importante d’habitat dégradé. Ces zones, délimitées en fonction de l’objectif de lutte contre l’habitat indigne, doivent être en cohérence avec le Plan départemental d’action pour le logement et l’hébergement des personnes défavorisées (PDALHPD) et le Programme local de l’habitat (PLH), s’il existe. Pour chacune des zones géographiques, la délibération de l’ EPCI ou du conseil municipal peut préciser les catégories et caractéristiques des logements qui sont soumis à autorisation préalable et doit mentionner la date d’entrée en vigueur du dispositif, qui ne peut être fixée à un délai inférieur à six mois à compter de la publication de la délibération, ainsi que le lieu et les modalités de dépôt de la demande d’autorisation.</w:t>
      </w:r>
    </w:p>
    <w:p>
      <w:r>
        <w:t>La délibération est transmise à la Caisse d'allocations familiales (Caf) et à la Caisse de mutualité sociale agricole (MSA).</w:t>
      </w:r>
    </w:p>
    <w:p>
      <w:pPr>
        <w:pStyle w:val="Heading2"/>
      </w:pPr>
      <w:r>
        <w:t>Délégation aux communes membres</w:t>
      </w:r>
    </w:p>
    <w:p>
      <w:r>
        <w:t>(CCH : L.635-1)</w:t>
      </w:r>
    </w:p>
    <w:p>
      <w:r>
        <w:t>Les EPCI compétents en matière d’habitat sont autorisés à déléguer à une ou plusieurs communes membres qui en font la demande, la mise en œuvre et le suivi du dispositif d’autorisation préalable de mise en location sur leurs territoires respectifs.</w:t>
      </w:r>
    </w:p>
    <w:p>
      <w:r>
        <w:t>La loi Habitat dégradé du 9 avril 2024 a assoupli les conditions de cette délégation.</w:t>
      </w:r>
    </w:p>
    <w:p>
      <w:r>
        <w:t>Elle n’est plus soumise à l’existence d’un Programme local de l’habitat (PLH) en vigueur. Sa durée n’est ainsi plus fixée en lien avec la durée de ce PLH, mais par délibération de l’ EPCI dans le cadre de la décision de délégation aux communes.</w:t>
      </w:r>
    </w:p>
    <w:p>
      <w:r>
        <w:t>Le maire de chaque commune délégataire adresse à l’ EPCI à fiscalité propre un rapport annuel sur l’exercice de cette délégation.</w:t>
      </w:r>
    </w:p>
    <w:p>
      <w:r>
        <w:t>(CCH : L.635-1 et R.635-1)</w:t>
      </w:r>
    </w:p>
    <w:p>
      <w:r>
        <w:t>Ce régime s’applique aux locations à usage de résidence principale soumises à la loi du 6 juillet 1989, vides (Titre Ier de la loi) ou aux locations meublées (Titre Ier bis de la loi).</w:t>
      </w:r>
    </w:p>
    <w:p>
      <w:r>
        <w:t>Il ne concerne ni les logements mis en location par un organisme de logement social, ni ceux faisant l’objet d’une convention APL avec l’État (CCH : L.351-2).</w:t>
      </w:r>
    </w:p>
    <w:p>
      <w:r>
        <w:t>Seule la mise en location, la relocation ou la nouvelle mise en location d’un logement est visée. La reconduction, le renouvellement de location ou l’avenant au contrat de location n'est pas soumis à au dispositif d’autorisation préalable.</w:t>
      </w:r>
    </w:p>
    <w:p>
      <w:pPr>
        <w:pStyle w:val="Heading2"/>
      </w:pPr>
      <w:r>
        <w:t>Contenu et forme de la demande d’autorisation préalable</w:t>
      </w:r>
    </w:p>
    <w:p>
      <w:r>
        <w:t>(CCH : L.635-4 et R.635-2)</w:t>
      </w:r>
    </w:p>
    <w:p>
      <w:r>
        <w:t>La demande d’autorisation préalable est établie conformément à un formulaire dont le modèle a été fixé par arrêté (CERFA 15652*01) et peut être adressée par voie électronique si la délibération a prévu cette faculté. Lorsque la location est soumise à l’obligation de fournir un diagnostic technique (locations vides et locations meublées), celui-ci est annexé à la demande.</w:t>
      </w:r>
    </w:p>
    <w:p>
      <w:r>
        <w:t>La demande d'autorisation préalable de mise en location est établie par le ou les bailleurs ou leur mandataire et précise :</w:t>
      </w:r>
    </w:p>
    <w:p>
      <w:r>
        <w:t>pour un bailleur personne physique, son identité, son adresse et ses coordonnées;</w:t>
      </w:r>
    </w:p>
    <w:p>
      <w:r>
        <w:t>pour un bailleur personne morale, sa dénomination ou sa raison sociale, sa forme juridique, l'adresse de son siège social ainsi que la qualité du signataire de la déclaration;</w:t>
      </w:r>
    </w:p>
    <w:p>
      <w:r>
        <w:t>dans le cas où le mandataire agit pour le compte du bailleur, le nom ou la raison sociale du mandataire, son adresse ainsi que l'activité exercée et, le cas échéant, le numéro et le lieu de délivrance de la carte professionnelle;</w:t>
      </w:r>
    </w:p>
    <w:p>
      <w:r>
        <w:t>la localisation, la désignation et la consistance du logement et, le cas échéant, de l'immeuble dans lequel il est situé.</w:t>
      </w:r>
    </w:p>
    <w:p>
      <w:pPr>
        <w:pStyle w:val="Heading2"/>
      </w:pPr>
      <w:r>
        <w:t>Dépôt de la demande d’autorisation préalable</w:t>
      </w:r>
    </w:p>
    <w:p>
      <w:r>
        <w:t>(CCH : L.635-4 et R.635-3)</w:t>
      </w:r>
    </w:p>
    <w:p>
      <w:r>
        <w:t>Le dépôt de la demande d’autorisation donne lieu à la remise d’un récépissé. La délivrance de l'accusé de réception (CRPA : L.112-3, R.112-5 et R.112-6) vaut récépissé de demande d'autorisation.</w:t>
      </w:r>
    </w:p>
    <w:p>
      <w:pPr>
        <w:pStyle w:val="Heading2"/>
      </w:pPr>
      <w:r>
        <w:t>Visites</w:t>
      </w:r>
    </w:p>
    <w:p>
      <w:r>
        <w:t>(CCH : L.635-4)</w:t>
      </w:r>
    </w:p>
    <w:p>
      <w:r>
        <w:t>La loi Habitat dégradé du 9 avril 2024 a formalisé un droit de visite lors de la phase d'instruction d'une demande d'autorisation préalable de mise en location.</w:t>
      </w:r>
    </w:p>
    <w:p>
      <w:r>
        <w:t>Ainsi, le président de l’ EPCI compétent en matière d’habitat ou à défaut, le maire, peut faire procéder à toutes visites qui lui paraissent utiles pour examiner le logement, dans le délai d’un mois à compter du dépôt de la demande d’autorisation.</w:t>
      </w:r>
    </w:p>
    <w:p>
      <w:r>
        <w:t>Le droit de visite est encadré :</w:t>
      </w:r>
    </w:p>
    <w:p>
      <w:r>
        <w:t>lorsque les lieux sont à usage total ou partiel d’habitation, les visites ne peuvent être effectuées qu’entre six heures et 21 heures;</w:t>
      </w:r>
    </w:p>
    <w:p>
      <w:r>
        <w:t>l’autorisation du Juge des libertés et de la détention (JLD) du tribunal judiciaire est nécessaire lorsque l’occupant s’oppose à la visite ou que la personne ayant qualité pour autoriser l’accès au logement ne peut pas être atteinte.</w:t>
      </w:r>
    </w:p>
    <w:p>
      <w:pPr>
        <w:pStyle w:val="Heading2"/>
      </w:pPr>
      <w:r>
        <w:t>Obtention de l’autorisation préalable</w:t>
      </w:r>
    </w:p>
    <w:p>
      <w:r>
        <w:t>(CCH : L.635-3, L.635-4, L.635-5, L.635-8, L.635-9 et R.635-3)</w:t>
      </w:r>
    </w:p>
    <w:p>
      <w:r>
        <w:t>La mise en location d’un logement dans ces zones est subordonnée à la délivrance d’une autorisation de l’autorité compétente (président de l’ EPCI compétent en matière d’habitat ou à défaut, le maire de la commune) qui reproduit l'ensemble des informations mentionnées dans la demande d'autorisation.</w:t>
      </w:r>
    </w:p>
    <w:p>
      <w:r>
        <w:t>À défaut de notification d’une décision expresse dans un délai d’un mois à compter du dépôt de la demande d’autorisation, le silence gardé par le président de EPCI ou le maire vaut autorisation préalable de mise en location. Cette autorisation préalable délivrée à titre tacite est sans incidence sur la qualification du logement au regard des caractéristiques de décence ou du caractère indigne de l’habitat.</w:t>
      </w:r>
    </w:p>
    <w:p>
      <w:r>
        <w:t>L’autorisation doit être renouvelée à chaque nouvelle mise en location. Elle est jointe au contrat de bail à chaque nouvelle mise en location ou relocation.</w:t>
      </w:r>
    </w:p>
    <w:p>
      <w:r>
        <w:t>La délivrance d’une autorisation préalable de mise en location est inopposable aux autorités publiques chargées d’assurer la police de la salubrité ou de la sécurité publiques, ainsi qu’aux droits des occupants afférents aux mesures de police administrative.</w:t>
      </w:r>
    </w:p>
    <w:p>
      <w:r>
        <w:t>L’autorisation préalable de mise en location ne peut être délivrée lorsque l’immeuble dans lequel est situé le logement fait l’objet d’un arrêté pris en vertu de la police de la sécurité et de la salubrité (CCH : L.511-2).</w:t>
      </w:r>
    </w:p>
    <w:p>
      <w:r>
        <w:t>L'autorisation devient caduque s'il apparaît qu'elle n'est pas suivie d'une mise en location dans un délai de deux ans suivant sa délivrance.</w:t>
      </w:r>
    </w:p>
    <w:p>
      <w:r>
        <w:t>En cas de mutation à titre gratuit ou onéreux du logement, une autorisation en cours de validité peut être transférée au nouveau propriétaire du logement. Ce transfert prend effet à compter du dépôt par le nouveau propriétaire, auprès de l'autorité compétente, d'une déclaration de transfert, sous réserve de l'accord du bénéficiaire initial de l'autorisation. La déclaration de transfert est établie conformément à un formulaire fixé par arrêté (CERFA 15663*01) et déposée selon des modalités définies par l'autorité compétente (organe délibérant de l’ EPCI ou le conseil municipal).</w:t>
      </w:r>
    </w:p>
    <w:p>
      <w:pPr>
        <w:pStyle w:val="Heading2"/>
      </w:pPr>
      <w:r>
        <w:t>Rejet de la demande d’autorisation</w:t>
      </w:r>
    </w:p>
    <w:p>
      <w:r>
        <w:t>(CCH : L.635-3, L.635-6, L.635-8, L.635-10)</w:t>
      </w:r>
    </w:p>
    <w:p>
      <w:r>
        <w:t>La demande d’autorisation préalable de mise en location peut être refusée ou soumise à conditions lorsque :</w:t>
      </w:r>
    </w:p>
    <w:p>
      <w:r>
        <w:t>le logement ne respecte pas les caractéristiques de décence (loi n° 89-462 du 6.7.89 : art. 6);</w:t>
      </w:r>
    </w:p>
    <w:p>
      <w:r>
        <w:t>ou qu’il est susceptible de porter atteinte à la sécurité des occupants et à la salubrité publique.</w:t>
      </w:r>
    </w:p>
    <w:p>
      <w:r>
        <w:t>Elle est motivée et précise la nature des travaux ou aménagements prescrits pour satisfaire aux exigences précitées.</w:t>
      </w:r>
    </w:p>
    <w:p>
      <w:r>
        <w:t>Cette décision est transmise à la CAF, à la MSA et aux services fiscaux.</w:t>
      </w:r>
    </w:p>
    <w:p>
      <w:r>
        <w:t>Les refus d’autorisation préalable de mise en location ou les autorisations assorties de réserves sont transmis par les autorités compétentes au PDALHPD et sont inscrits à l’observatoire des logements indignes.</w:t>
      </w:r>
    </w:p>
    <w:p>
      <w:r>
        <w:t>L’absence d’autorisation préalable est sans effet sur le bail dont bénéficie le locataire.</w:t>
      </w:r>
    </w:p>
    <w:p>
      <w:pPr>
        <w:pStyle w:val="Heading2"/>
      </w:pPr>
      <w:r>
        <w:t>Sanctions</w:t>
      </w:r>
    </w:p>
    <w:p>
      <w:r>
        <w:t>(CCH : L.635-7, L.635-8, R.635-4 et R.635-5)</w:t>
      </w:r>
    </w:p>
    <w:p>
      <w:r>
        <w:t>Le fait de mettre en location un logement sans avoir préalablement déposé la demande d’autorisation ou en dépit d’une décision de rejet de cette demande est sanctionné par une amende.</w:t>
      </w:r>
    </w:p>
    <w:p>
      <w:r>
        <w:t>La loi Habitat dégradé du 9 avril 2024 a unifié la mise en œuvre et le contrôle du dispositif d’autorisation de mise en location.</w:t>
      </w:r>
    </w:p>
    <w:p>
      <w:r>
        <w:t>Depuis, lorsque le maire ou le président de l' EPCI est informé qu'une personne a mis en location un logement sans avoir préalablement déposé une demande d'autorisation, il peut ordonner le paiement d’une amende au plus égale à 5000 €. Celle-ci peut aller jusqu’à 15 000 € en cas de récidive.</w:t>
      </w:r>
    </w:p>
    <w:p>
      <w:r>
        <w:t>Avant de prononcer l’amende, l’autorité doit avoir préalablement informé l'intéressé qu’il peut présenter ses observations dans le délai d’un mois.</w:t>
      </w:r>
    </w:p>
    <w:p>
      <w:r>
        <w:t>Pendant ce même délai, l’intéressé peut procéder à la régularisation de sa situation. À cet effet, il joint aux observations adressées à l’autorité copie du récépissé du dépôt de la demande d’autorisation.</w:t>
      </w:r>
    </w:p>
    <w:p>
      <w:r>
        <w:t>Au terme du délai d’un mois, le maire ou le président de l’ EPCI peut émettre un titre de recettes (CGCT : R.2342-4).</w:t>
      </w:r>
    </w:p>
    <w:p>
      <w:r>
        <w:t>L'amende est recouvrée au bénéfice de :</w:t>
      </w:r>
    </w:p>
    <w:p>
      <w:r>
        <w:t>la commune, lorsque l'autorité compétente est le maire;</w:t>
      </w:r>
    </w:p>
    <w:p>
      <w:r>
        <w:t>l’ EPCI, lorsque l'autorité compétente est le président de cet établissement.</w:t>
      </w:r>
    </w:p>
    <w:p>
      <w:r>
        <w:t>En cas de délégation de la mise en œuvre et du suivi de ce dispositif par l’ EPCI au profit de la commune, le rapport annuel sur l'exercice de cette délégation comprend des informations sur le recouvrement de cette amende et le montant recouvré.</w:t>
      </w:r>
    </w:p>
    <w:p>
      <w:r>
        <w:t>L'amende est proportionnée à la gravité des manquements constatés et ne peut être prononcée plus d'un an à compter de la constatation des manquements.</w:t>
      </w:r>
    </w:p>
    <w:p>
      <w:pPr>
        <w:pStyle w:val="Heading2"/>
      </w:pPr>
      <w:r>
        <w:t>Déclaration de mise en location</w:t>
      </w:r>
    </w:p>
    <w:p>
      <w:r>
        <w:t>(CCH : L.634-1 à L.634-5 / R.634-1 à R.634-5)</w:t>
      </w:r>
    </w:p>
    <w:p>
      <w:r>
        <w:t>Les mises en location intervenant dans un périmètre défini par la collectivité peuvent être soumises à une obligation de déclaration qui diffère de la demande d’autorisation préalable en ce qu’il s’agit d’une simple formalité déclarative. Le régime de déclaration de mise en location peut permettre à la collectivité locale d’être informée des logements mis en location, sans avoir à assumer la mise en œuvre du régime d’autorisation.</w:t>
      </w:r>
    </w:p>
    <w:p>
      <w:r>
        <w:t>(CCH : L.634-1 et CCH : L.634-2)</w:t>
      </w:r>
    </w:p>
    <w:p>
      <w:r>
        <w:t>L’organe délibérant de l’ EPCI compétent en matière d’habitat ou, à défaut, le conseil municipal1, peut délimiter des zones soumises à déclaration de mise en location. Ces zones peuvent concerner un ou plusieurs ensembles immobiliers.</w:t>
      </w:r>
    </w:p>
    <w:p>
      <w:r>
        <w:t>Celles-ci doivent être définies :</w:t>
      </w:r>
    </w:p>
    <w:p>
      <w:r>
        <w:t>au regard de l’objectif de lutte contre l'habitat indigne;</w:t>
      </w:r>
    </w:p>
    <w:p>
      <w:r>
        <w:t>et en cohérence avec le PLH, s’il existe, et le PDALHPD (CCH : L.634-1).</w:t>
      </w:r>
    </w:p>
    <w:p>
      <w:r>
        <w:t>Pour chacune des zones géographiques, la délibération de l’ EPCI ou du conseil municipal peut préciser les catégories et caractéristiques des logements qui sont soumis à déclaration et doit mentionner la date d’entrée en vigueur du dispositif, qui ne peut être fixée à un délai inférieur à six mois à compter de la publication de la délibération, ainsi que le lieu et les modalités de dépôt de la déclaration.</w:t>
      </w:r>
    </w:p>
    <w:p>
      <w:r>
        <w:t>La délibération exécutoire est transmise à la CAF et à la MSA (CCH : L.634-2).</w:t>
      </w:r>
    </w:p>
    <w:p>
      <w:pPr>
        <w:pStyle w:val="Heading2"/>
      </w:pPr>
      <w:r>
        <w:t>Délégation aux communes membres</w:t>
      </w:r>
    </w:p>
    <w:p>
      <w:r>
        <w:t>(CCH : L.634-1)</w:t>
      </w:r>
    </w:p>
    <w:p>
      <w:r>
        <w:t>Les EPCI compétents en matière d’habitat sont autorisés à déléguer à une ou plusieurs communes membres qui en font la demande, la mise en œuvre et le suivi du dispositif de déclaration de mise en location sur leurs territoires respectifs.</w:t>
      </w:r>
    </w:p>
    <w:p>
      <w:r>
        <w:t>La loi “habitat dégradé” du 9 avril 2024 a assoupli les conditions de cette délégation.</w:t>
      </w:r>
    </w:p>
    <w:p>
      <w:r>
        <w:t>Elle n’est plus soumise à l’existence d’un Programme local de l’habitat (PLH) en vigueur. Sa durée n’est ainsi plus fixée en lien avec la durée du PLH, mais par délibération de l’ EPCI dans le cadre de la décision de délégation aux communes.</w:t>
      </w:r>
    </w:p>
    <w:p>
      <w:pPr>
        <w:pStyle w:val="Heading2"/>
      </w:pPr>
      <w:r>
        <w:t>Locations concernées</w:t>
      </w:r>
    </w:p>
    <w:p>
      <w:r>
        <w:t>(CCH : L. 634-1, R.634-1)</w:t>
      </w:r>
    </w:p>
    <w:p>
      <w:r>
        <w:t>Le régime de déclaration s’applique aux locations vides soumises à la loi du 6.7.89 (Titre Ier de la loi) et aux locations meublées (Titre Ier bis de la loi).</w:t>
      </w:r>
    </w:p>
    <w:p>
      <w:r>
        <w:t>Seul le logement mis en location ou faisant l'objet d'une nouvelle mise en location est visé. La reconduction, le renouvellement de location ou l’avenant au contrat de location n'est pas soumis à l'obligation de déclaration.</w:t>
      </w:r>
    </w:p>
    <w:p>
      <w:pPr>
        <w:pStyle w:val="Heading2"/>
      </w:pPr>
      <w:r>
        <w:t>Contenu de la déclaration de mise en location</w:t>
      </w:r>
    </w:p>
    <w:p>
      <w:r>
        <w:t>(CCH : L.634-3 et CCH : R.634-2)</w:t>
      </w:r>
    </w:p>
    <w:p>
      <w:r>
        <w:t>Les personnes qui mettent en location un logement situé dans les zones soumises à déclaration de mise en location le déclarent, dans un délai de 15 jours suivant la conclusion du contrat de location, à l’ EPCI ou au maire de la commune.</w:t>
      </w:r>
    </w:p>
    <w:p>
      <w:r>
        <w:t>Cette déclaration est renouvelée à chaque nouvelle mise en location.</w:t>
      </w:r>
    </w:p>
    <w:p>
      <w:r>
        <w:t>La déclaration est établie conformément à un formulaire dont le modèle est fixé par arrêté du ministre chargé du logement (formulaire 15651*01). Pour les logements dont les contrats de location sont soumis à l'article 3-3 de la loi du 6 juillet 1989, le dossier de diagnostic technique est annexé à la déclaration.</w:t>
      </w:r>
    </w:p>
    <w:p>
      <w:r>
        <w:t>Elle peut être adressée par voie électronique si la délibération le prévoit.</w:t>
      </w:r>
    </w:p>
    <w:p>
      <w:r>
        <w:t>La déclaration de mise en location est établie par le ou les bailleurs ou leur mandataire et précise :</w:t>
      </w:r>
    </w:p>
    <w:p>
      <w:r>
        <w:t>la localisation, la désignation et la consistance du logement et, le cas échéant, de l'immeuble dans lequel il est situé, ainsi que la date de conclusion du contrat.</w:t>
      </w:r>
    </w:p>
    <w:p>
      <w:pPr>
        <w:pStyle w:val="Heading2"/>
      </w:pPr>
      <w:r>
        <w:t>Dépôt de la déclaration</w:t>
      </w:r>
    </w:p>
    <w:p>
      <w:r>
        <w:t>(CCH : L.634-3 et R.634-3)</w:t>
      </w:r>
    </w:p>
    <w:p>
      <w:r>
        <w:t>Le dépôt de la demande déclaration donne lieu à la remise d’un récépissé dont une copie est transmise pour information par le propriétaire au locataire.</w:t>
      </w:r>
    </w:p>
    <w:p>
      <w:r>
        <w:t>Dans la semaine suivant le dépôt de la déclaration, il est adressé au déclarant :</w:t>
      </w:r>
    </w:p>
    <w:p>
      <w:r>
        <w:t>lorsque la déclaration est complète, un récépissé indiquant la date de dépôt de la déclaration et reproduisant l'ensemble des informations mentionnées dans celle-ci;</w:t>
      </w:r>
    </w:p>
    <w:p>
      <w:r>
        <w:t>lorsque la déclaration est incomplète, un accusé de réception indiquant la date de dépôt de la déclaration, les pièces ou informations manquantes et invitant le déclarant à fournir ces pièces ou informations dans un délai fixé par l'autorité compétente, qui ne peut être supérieur à un mois. Si le déclarant ne produit pas l'ensemble des pièces ou informations demandées dans le délai qui lui est imparti,</w:t>
      </w:r>
    </w:p>
    <w:p>
      <w:r>
        <w:t>il doit procéder au dépôt d'une nouvelle déclaration; l'accusé de réception adressé au requérant lui demandant de compléter son dossier mentionne cette conséquence.</w:t>
      </w:r>
    </w:p>
    <w:p>
      <w:pPr>
        <w:pStyle w:val="Heading2"/>
      </w:pPr>
      <w:r>
        <w:t>Conséquences de l’absence de déclaration</w:t>
      </w:r>
    </w:p>
    <w:p>
      <w:r>
        <w:t>(CCH : L.634-3)</w:t>
      </w:r>
    </w:p>
    <w:p>
      <w:r>
        <w:t>L’absence de déclaration de mise en location est sans effet sur le bail dont bénéficie le locataire.</w:t>
      </w:r>
    </w:p>
    <w:p>
      <w:r>
        <w:t>Le bénéfice du paiement en tiers payant des aides personnelles au logement est subordonné à la production du récépissé de la déclaration de mise en location.</w:t>
      </w:r>
    </w:p>
    <w:p>
      <w:pPr>
        <w:pStyle w:val="Heading2"/>
      </w:pPr>
      <w:r>
        <w:t>Sanctions</w:t>
      </w:r>
    </w:p>
    <w:p>
      <w:r>
        <w:t>(CCH : L.634-3, R.634-4 et R.634-5)</w:t>
      </w:r>
    </w:p>
    <w:p>
      <w:r>
        <w:t>Le fait de mettre en location un logement sans remplir les obligations de déclaration est sanctionné par une amende.</w:t>
      </w:r>
    </w:p>
    <w:p>
      <w:r>
        <w:t>Elle tient compte de la gravité des manquements constatés et est au plus égale à 5.000 €.</w:t>
      </w:r>
    </w:p>
    <w:p>
      <w:r>
        <w:t>La loi du 9 avril 2024 a unifié la mise en œuvre et le contrôle du dispositif de déclaration de mise en location.</w:t>
      </w:r>
    </w:p>
    <w:p>
      <w:r>
        <w:t>Depuis, lorsqu’il est fait le constat d’une absence de déclaration, le maire ou le président de l’ EPCI (auparavant le préfet) invite la personne concernée à présenter ses observations dans un délai d'un mois. Pendant ce délai, l’intéressé peut procéder à la régularisation de sa situation. À cet effet, il joint aux observations adressées au maire ou au président de l’ EPCI copie du récépissé du dépôt de la déclaration (CCH : R.634-4).</w:t>
      </w:r>
    </w:p>
    <w:p>
      <w:r>
        <w:t>Au terme du délai, le maire ou le président de l’ EPCI peut émettre un titre de recette (CGCT : R.2342-4).</w:t>
      </w:r>
    </w:p>
    <w:p>
      <w:r>
        <w:t>l’ECPI, lorsque l'autorité compétente est le président de cet établissement.</w:t>
      </w:r>
    </w:p>
    <w:p>
      <w:r>
        <w:t>En cas de délégation de la mise en œuvre et du suivi de ce dispositif par l’ EPCI au profit de la commune, le rapport annuel sur l'exercice de cette délégation comprend des informations sur le recouvrement de cette amende et le montant recouvré (CCH : R.634-5)</w:t>
      </w:r>
    </w:p>
    <w:p>
      <w:r>
        <w:t>1 - Seul l’ EPCI, lorsque ce dernier a compétence en matière d’habitat, a vocation à définir par délibération les zones géographiques pour lesquelles la mise en location d’un bien, doit faire l’objet d’une autorisation préalable ou d’une déclaration. Dans l’hypothèse contraire, l’organe délibérant de la commune récupère cette prérogative.</w:t>
      </w:r>
    </w:p>
    <w:p>
      <w:pPr>
        <w:pStyle w:val="Heading1"/>
      </w:pPr>
      <w:r>
        <w:t>Encadrement de l’évolution des loyers en zones tendues à compter du 1er août 2024</w:t>
      </w:r>
    </w:p>
    <w:p>
      <w:r>
        <w:rPr>
          <w:i/>
        </w:rPr>
        <w:t>https://www.anil.org/aj-encadrement-evolution-loyers-zones-tendues-2024/</w:t>
      </w:r>
    </w:p>
    <w:p>
      <w:r>
        <w:t>N° 2024-22 / À jour au 8 novembre 2024</w:t>
      </w:r>
    </w:p>
    <w:p>
      <w:r>
        <w:t>Décret n° 2017-1198 du 27.7.17 modifié par le décret n° 2024-854 du 24.7.24</w:t>
      </w:r>
    </w:p>
    <w:p>
      <w:r>
        <w:t>Dans les zones dites “tendues”, marquées notamment par un déséquilibre entre l'offre et la demande de logements entraînant des difficultés sérieuses d'accès au logement, le montant maximum d'évolution des loyers des logements vacants et des contrats renouvelés est encadré (loi du 6.7.89 : art. 18).</w:t>
      </w:r>
    </w:p>
    <w:p>
      <w:r>
        <w:t>Le décret du 27 juillet 2017 prévoit les conditions d’application de cet encadrement de l’évolution des loyers. Il est modifié chaque année et en dernier lieu par le décret n° 2024-854 du 24 juillet 2024.</w:t>
      </w:r>
    </w:p>
    <w:p>
      <w:r>
        <w:t>Les dispositions du décret du 24 juillet 2024 exposées ci-dessous sont applicables aux contrats conclus entre le 1 er août 2024 et le 31 juillet 2025.</w:t>
      </w:r>
    </w:p>
    <w:p>
      <w:r>
        <w:t>Pour mémoire, avant le 1er août 2012, seuls les loyers de l’agglomération parisienne, lors du renouvellement du bail, faisaient l’objet d’un encadrement via la publication d’un décret annuel de blocage. En 2012, l’encadrement a été étendu à de nouvelles agglomérations et aux loyers à la relocation (décrets n° 2012-894 du 20.7.12). Puis, en 2014, la publication du décret annuel devient obligatoire et son application est étendue aux locations meublées. Les zones concernées par l’encadrement de l’évolution des loyers sont également modifiées (loi ALUR : art.6). Un décret était, dans un premier temps, publié chaque année (décrets n° 2014-854 du 30.7.14 et n° 2015-931 du 29.7.15, n° 2016-1040 du 29.7.16). Depuis 2018, les décrets publiés annuellement modifient le décret du 27 juillet 2017.</w:t>
      </w:r>
    </w:p>
    <w:p>
      <w:r>
        <w:t>Il est à noter que l’encadrement de l’évolution des loyers se distingue de l’encadrement du niveau des loyers, instauré à titre expérimental par la loi ELAN (loi ELAN du 23.11.18 : art. 140). Dans les territoires sur lesquels s’applique ce dispositif, le loyer au mètre carré des logements ne peut excéder un certain plafond, fixé par arrêté préfectoral (cf. Analyse juridique n° 2019-03). Les deux dispositifs d’encadrement des loyers, du niveau et l’évolution, peuvent s’appliquer sur un même territoire. Il convient alors d’articuler les deux dispositifs (cf. Analyse juridique n° 2015-13).</w:t>
      </w:r>
    </w:p>
    <w:p>
      <w:pPr>
        <w:pStyle w:val="Heading2"/>
      </w:pPr>
      <w:r>
        <w:t>Champ d’application de l’encadrement des loyers</w:t>
      </w:r>
    </w:p>
    <w:p>
      <w:r>
        <w:t>(loi du 6.7.89 : art. 18)</w:t>
      </w:r>
    </w:p>
    <w:p>
      <w:pPr>
        <w:pStyle w:val="Heading2"/>
      </w:pPr>
      <w:r>
        <w:t>Quelles sont les communes concernées ?</w:t>
      </w:r>
    </w:p>
    <w:p>
      <w:r>
        <w:t>L’encadrement de l’évolution des loyers est applicable dans les zones tendues. Il s’agit des “zones d’urbanisation continue de plus de 50 000 habitants où il existe un déséquilibre marqué entre l’offre et la demande de logements, entraînant des difficultés sérieuses d’accès au logement sur l’ensemble du parc résidentiel existant, qui se caractérisent notamment par le niveau élevé des loyers, le niveau élevé des prix d’acquisition des logements anciens ou le nombre élevé de demandes de logement par rapport aux nombre d’emménagement annuels dans le parc locatif social” (loi du 6.7.89 : art. 17, I, al. 1 et art. 18, al. 1).</w:t>
      </w:r>
    </w:p>
    <w:p>
      <w:r>
        <w:t>Les communes concernées par l’encadrement de l’évolution du montant des loyers (loi du 6.7.89 : art. 18) sont les agglomérations qui figurent à l’annexe 1° du décret n° 2013-392 du 10 mai 2013, relatif à la taxe sur les logements vacants (CGI : art. 232).</w:t>
      </w:r>
    </w:p>
    <w:p>
      <w:r>
        <w:t>Ce zonage a récemment fait l’objet d’une modification par le décret n° 2023-822 du 25 août 2023, qui a procédé à une actualisation de la liste des communes situées en zone d’urbanisation continue. De nouvelles unités urbaines sont désormais considérées comme situées en zone tendue et d’autres unités urbaines déjà classées en zones tendues ont vu leur périmètre évoluer. Enfin, plusieurs communes situées dans des unités urbaines classées en zones tendues sont sorties du classement.</w:t>
      </w:r>
    </w:p>
    <w:p>
      <w:r>
        <w:t>Pour savoir si une commune est située en zone tendue, un simulateur en ligne est disponible.</w:t>
      </w:r>
    </w:p>
    <w:p>
      <w:r>
        <w:t>À noter : la taxe annuelle sur les logements vacants a été étendue aux zones dites “tendues et touristiques” qui connaissent "un déséquilibre marqué entre l’offre et la demande de logements entraînant des difficultés sérieuses d’accès au logement sur l’ensemble du parc résidentiel existant" (loi du 30.12.22 : art. 73; décret n° 2023-822 du 25.8.23). Toutefois, compte-tenu des dispositions de la loi du 6 juillet 1989, ces nouvelles zones ne sont pas concernées par l’encadrement de l’évolution des loyers.</w:t>
      </w:r>
    </w:p>
    <w:p>
      <w:pPr>
        <w:pStyle w:val="Heading2"/>
      </w:pPr>
      <w:r>
        <w:t>Quels sont les contrats de location concernés ?</w:t>
      </w:r>
    </w:p>
    <w:p>
      <w:r>
        <w:t>Le dispositif s’applique aux contrats de location de logements (nus ou meublés, bail mobilité) à usage de résidence principale ou à usage mixte professionnel et d’habitation principale, soumis à la loi du 6 juillet 1989. Il ne s’applique pas, notamment, aux logements appartenant aux organismes HLM, aux logements conventionnés APL, aux logements soumis à la loi de 1948 et aux locations saisonnières.</w:t>
      </w:r>
    </w:p>
    <w:p>
      <w:r>
        <w:t>Les dispositions issues du décret du 24 juillet 2024 s’appliquent aux contrats conclus ou renouvelés entre le 1 er août 2024 et le 31 juillet 2025.</w:t>
      </w:r>
    </w:p>
    <w:p>
      <w:r>
        <w:t>À noter : pour les contrats conclus ou renouvelés depuis le 24 août 2022, le loyer ne peut pas dépasser le dernier loyer appliqué au précédent locataire lorsque le logement appartient à la classe énergétique F ou G (au sens de CCH : L.173-1-1) (loi du 6.7.89 : art. 17 issu de la loi Climat et Résilience du 22.8.21). Afin d’en tenir compte, les dispositions du décret du 24 juillet 2024 ne sont pas applicables aux logements appartenant à la classe énergétique F ou G (décret du 27.7.17 : art. 1-1).</w:t>
      </w:r>
    </w:p>
    <w:p>
      <w:pPr>
        <w:pStyle w:val="Heading2"/>
      </w:pPr>
      <w:r>
        <w:t>Encadrement des loyers au stade de la mise en location du logement</w:t>
      </w:r>
    </w:p>
    <w:p>
      <w:r>
        <w:t>(décret du 27.7.17 : art. 2 à 4)</w:t>
      </w:r>
    </w:p>
    <w:p>
      <w:r>
        <w:t>L’encadrement de l’évolution des loyers est applicable aux logements vacants, c’est-à-dire aux « logements inoccupés proposés à la location » (décret du 27.7.17 : art. 2, al. 1 er). Lors de la mise en location d’un logement, pour déterminer les conditions de fixation du loyer, il convient de prendre en compte :</w:t>
      </w:r>
    </w:p>
    <w:p>
      <w:r>
        <w:t>les conditions d’occupation du logement avant la signature du bail;</w:t>
      </w:r>
    </w:p>
    <w:p>
      <w:r>
        <w:t>le montant du loyer par rapport à ceux du voisinage;</w:t>
      </w:r>
    </w:p>
    <w:p>
      <w:r>
        <w:t>la réalisation éventuelle de travaux par le bailleur;</w:t>
      </w:r>
    </w:p>
    <w:p>
      <w:r>
        <w:t>la performance énergétique du logement.</w:t>
      </w:r>
    </w:p>
    <w:p>
      <w:pPr>
        <w:pStyle w:val="Heading2"/>
      </w:pPr>
      <w:r>
        <w:t>Principe : limitation au dernier loyer appliqué au précédent locataire</w:t>
      </w:r>
    </w:p>
    <w:p>
      <w:r>
        <w:t>(décret du 27.7.17 : art. 3)</w:t>
      </w:r>
    </w:p>
    <w:p>
      <w:r>
        <w:t>Lorsqu’un logement vacant fait l’objet d’une nouvelle location, le loyer du nouveau contrat de location ne peut excéder le dernier loyer appliqué au précédent locataire.</w:t>
      </w:r>
    </w:p>
    <w:p>
      <w:r>
        <w:t>Si le loyer du locataire sortant n’a pas été révisé par le bailleur au cours des 12 derniers mois précédant la conclusion du nouveau contrat de location, alors le loyer appliqué au nouveau contrat de location peut être révisé en fonction de la variation du dernier IRL publié à la date de signature du nouveau contrat.</w:t>
      </w:r>
    </w:p>
    <w:p>
      <w:r>
        <w:t>Si le loyer du locataire sortant a été révisé par le bailleur au cours des 12 derniers mois précédant la conclusion du nouveau contrat, le loyer appliqué au nouveau contrat doit être identique au loyer du locataire sortant.</w:t>
      </w:r>
    </w:p>
    <w:p>
      <w:r>
        <w:t>Notion de loyer appliqué au précédent locataire : lorsque le contrat du précédent locataire a été renouvelé avec une réévaluation (progressive) de loyer, sans que celle-ci ait été entièrement appliquée à la date de son départ, le dernier loyer appliqué au précédent locataire s’entend du loyer convenu entre les parties ou fixé judiciairement, y compris la fraction non encore réévaluée (décret du 27.7.17 : art. 8).</w:t>
      </w:r>
    </w:p>
    <w:p>
      <w:r>
        <w:t>Exemple : un bailleur a convenu d’une augmentation de loyer sur 6 ans et le locataire quitte les lieux au bout de 4 ans. Le bailleur peut appliquer au locataire suivant le loyer réévalué en totalité, même si le dernier loyer du locataire sortant ne prenait en compte qu’un loyer réévalué aux 2/3.</w:t>
      </w:r>
    </w:p>
    <w:p>
      <w:pPr>
        <w:pStyle w:val="Heading2"/>
      </w:pPr>
      <w:r>
        <w:t>Exceptions : loyer sous-évalué et/ou réalisation de travaux</w:t>
      </w:r>
    </w:p>
    <w:p>
      <w:r>
        <w:t>(décret du 27.7.17 : art. 4)</w:t>
      </w:r>
    </w:p>
    <w:p>
      <w:r>
        <w:t>Par dérogations à la limitation de l’évolution du loyer d’un logement vacant, le bailleur peut, sous conditions, appliquer au nouveau locataire un loyer supérieur à celui exigé au précédent locataire (éventuellement révisé) lorsque :</w:t>
      </w:r>
    </w:p>
    <w:p>
      <w:r>
        <w:t>ce loyer est manifestement sous-évalué par rapport à ceux du voisinage;</w:t>
      </w:r>
    </w:p>
    <w:p>
      <w:r>
        <w:t>ou s’il a réalisé au sein du logement des travaux d’amélioration ou de mise aux normes avec les caractéristiques de la décence, sous conditions.</w:t>
      </w:r>
    </w:p>
    <w:p>
      <w:r>
        <w:t>Loyer manifestement sous-évalué</w:t>
      </w:r>
    </w:p>
    <w:p>
      <w:r>
        <w:t>Lorsque le dernier loyer appliqué au précédent locataire est manifestement sous-évalué par rapport à ceux pratiqués dans le voisinage, le loyer du nouveau contrat peut être réévalué.</w:t>
      </w:r>
    </w:p>
    <w:p>
      <w:r>
        <w:t>Cette réévaluation est encadrée. La hausse de loyer ne peut excéder la moitié de la différence entre :</w:t>
      </w:r>
    </w:p>
    <w:p>
      <w:r>
        <w:t>le montant d’un loyer déterminé par référence aux loyers habituellement constatés dans le voisinage pour des logements comparables;</w:t>
      </w:r>
    </w:p>
    <w:p>
      <w:r>
        <w:t>et le dernier loyer appliqué par le précédent locataire, éventuellement révisé.</w:t>
      </w:r>
    </w:p>
    <w:p>
      <w:r>
        <w:t>Exemple : le dernier loyer appliqué au locataire s’élève à 600 euros, après révision. Le montant d’un loyer déterminé par références à ceux du voisinage s’élève à 900 euros. La différence constatée s’élève à 300 euros. Le loyer pourra être réévalué de 150 euros et donc s’élever à 750 euros.</w:t>
      </w:r>
    </w:p>
    <w:p>
      <w:r>
        <w:t>Notion de loyer déterminé par référence aux loyers habituellement constatés dans le voisinage</w:t>
      </w:r>
    </w:p>
    <w:p>
      <w:r>
        <w:t>Les loyers servant de référence doivent être représentatifs de l’ensemble des loyers habituellement constatés dans le voisinage pour des logements comparables situés, soit dans le même groupe d’immeubles, soit dans tout autre groupe d’immeubles comportant des caractéristiques similaires et situé dans la même zone géographique (décret du 27.7.17 : art. 6, al. 1, 1°).</w:t>
      </w:r>
    </w:p>
    <w:p>
      <w:r>
        <w:t>Les éléments constitutifs de ces références sont définis par le décret n° 90-780 du 31 août 1990, modifié par le décret n° 2015-650 du 10 juin 2015. Elles doivent notamment mentionner pour chaque logement : le nom de la rue et la dizaine de numéros où se situe l’immeuble, le type d’habitat (individuel ou collectif), l’époque de construction de l’immeuble, l’étage du logement et la présence éventuelle d’un ascenseur, la surface habitable du logement, le nombre de ses pièces principales, etc.</w:t>
      </w:r>
    </w:p>
    <w:p>
      <w:r>
        <w:t>Ces références peuvent être obtenues auprès :</w:t>
      </w:r>
    </w:p>
    <w:p>
      <w:r>
        <w:t>d’agences immobilières;</w:t>
      </w:r>
    </w:p>
    <w:p>
      <w:r>
        <w:t>d’associations de défense des propriétaires ou de locataires;</w:t>
      </w:r>
    </w:p>
    <w:p>
      <w:r>
        <w:t>des observatoires locaux des loyers (arrêté du 10.11.14 modifié par l’arrêté du 29.5.20 : art. 11).</w:t>
      </w:r>
    </w:p>
    <w:p>
      <w:r>
        <w:t>Le bailleur peut également fournir des références portant sur des logements lui appartenant, si elles sont représentatives des loyers pratiqués dans le voisinage (Cass. Civ III : 17.12.14, n° 13-24360).</w:t>
      </w:r>
    </w:p>
    <w:p>
      <w:r>
        <w:t>Présentation des références par le bailleur (décret du 10.6.15 : art. 4, 5°) Les références ayant permis de justifier l’évolution du montant du loyer sont jointes au contrat. Les références choisies doivent porter non seulement sur des baux conclus récemment, mais également sur des baux conclus depuis plus de trois ans.</w:t>
      </w:r>
    </w:p>
    <w:p>
      <w:r>
        <w:t>Travaux réalisés depuis la dernière location</w:t>
      </w:r>
    </w:p>
    <w:p>
      <w:r>
        <w:t>Lorsque des travaux ont été réalisés pour un coût au moins égal à la moitié de la dernière année de loyer, une hausse du loyer peut être appliquée, sous réserve de ne pas dépasser 15 % du coût réel des travaux TTC (appliqués au loyer annuel).</w:t>
      </w:r>
    </w:p>
    <w:p>
      <w:r>
        <w:t>Pour appliquer cette augmentation, les travaux réalisés doivent :</w:t>
      </w:r>
    </w:p>
    <w:p>
      <w:r>
        <w:t>être des travaux d’amélioration ou de mise en conformité avec les caractéristiques de décence (loi du 6.7.89 : art. 6, al. 1 et 2);</w:t>
      </w:r>
    </w:p>
    <w:p>
      <w:r>
        <w:t>avoir été réalisés dans le logement ou dans les parties communes de l’immeuble;</w:t>
      </w:r>
    </w:p>
    <w:p>
      <w:r>
        <w:t>avoir été réalisés depuis la conclusion du contrat de location initial avec le précédent locataire ou, au cas où le bail a été renouvelé, depuis son dernier renouvellement.</w:t>
      </w:r>
    </w:p>
    <w:p>
      <w:r>
        <w:t>À noter : si le logement a fait l’objet, depuis moins de 6 mois, de travaux d’amélioration d’un montant au moins égal à la dernière année de loyer, le loyer peut être réévalué librement (sous réserve de l’entrée en vigueur du dispositif d’encadrement du niveau des loyers en zones tendues, voir loi ELAN : art. 140).</w:t>
      </w:r>
    </w:p>
    <w:p>
      <w:pPr>
        <w:pStyle w:val="Heading2"/>
      </w:pPr>
      <w:r>
        <w:t>Calcul du coût des travaux</w:t>
      </w:r>
    </w:p>
    <w:p>
      <w:r>
        <w:t>Les travaux ayant donné ou donnant lieu à une contribution pour le partage des économies de charge (loi du 6.7.89 : art. 23-1) ou à une majoration du loyer (loi du 6.7.89 : art. 17-1, II) ne sont pas pris en compte dans le calcul du coût des travaux (décret du 27.717 : art. 7, 1°).Lorsque les travaux d’amélioration et/ou de mise en conformité portent sur les parties communes de l’immeuble, le coût à prendre en compte est déterminé en fonction des millièmes correspondant au logement (décret du 27.7.17 : art. 7, 2°).</w:t>
      </w:r>
    </w:p>
    <w:p>
      <w:r>
        <w:t>Notion de travaux d’amélioration : la notion ne fait pas l’objet d’une définition légale. Une appréciation au cas par cas est nécessaire.</w:t>
      </w:r>
    </w:p>
    <w:p>
      <w:r>
        <w:t>Selon une réponse ministérielle (Rép. Min. n° 514174 : JO AN du 16.12.91), sont des travaux d’amélioration les travaux apportant :</w:t>
      </w:r>
    </w:p>
    <w:p>
      <w:r>
        <w:t>un équipement nouveau, un service ou une qualité supérieure au niveau des prestations existantes;</w:t>
      </w:r>
    </w:p>
    <w:p>
      <w:r>
        <w:t>ou apportant une qualité permettant de diminuer de façon certaine les dépenses d’entretien ou d’exploitation;</w:t>
      </w:r>
    </w:p>
    <w:p>
      <w:r>
        <w:t>ou apportant une plus grande sécurité pour les biens comme pour les personnes.</w:t>
      </w:r>
    </w:p>
    <w:p>
      <w:r>
        <w:t>Par exemple, ont été considérés comme des travaux d’amélioration :</w:t>
      </w:r>
    </w:p>
    <w:p>
      <w:r>
        <w:t>les travaux d’installation d’un digicode (CA Paris : 21.3.18, n° 15-19503);</w:t>
      </w:r>
    </w:p>
    <w:p>
      <w:r>
        <w:t>les travaux de pose de ventilation (TGI Paris : 12.9.17, n° 15-14411);</w:t>
      </w:r>
    </w:p>
    <w:p>
      <w:r>
        <w:t>les travaux de maçonnerie, carrelage, menuiserie, remplacement de portes-fenêtres, de la porte d'entrée, de plusieurs pièces et de remise à neuf de l'installation électrique (Cass. Civ. III : 17.11.16, n° 15-12.367).</w:t>
      </w:r>
    </w:p>
    <w:p>
      <w:r>
        <w:t>En revanche, n’a pas été qualifié de travaux d’amélioration le remplacement d'une chaudière et d'un système de production d'eau chaude, qui se trouvait défaillant (Cass. Civ III : 14.11.90, n° 89-10983).</w:t>
      </w:r>
    </w:p>
    <w:p>
      <w:r>
        <w:t>Loyer manifestement sous-évalué et réalisation de travaux</w:t>
      </w:r>
    </w:p>
    <w:p>
      <w:r>
        <w:t>Lorsque le dernier loyer appliqué au précédent locataire est manifestement sous-évalué par rapport aux loyers du voisinage et que le bailleur a réalisé des travaux d’amélioration ou de mise aux normes de la décence au sein du logement, une réévaluation du loyer peut être appliquée.</w:t>
      </w:r>
    </w:p>
    <w:p>
      <w:r>
        <w:t>La réévaluation du loyer ne devra pas dépasser la plus élevée des deux limites suivantes :</w:t>
      </w:r>
    </w:p>
    <w:p>
      <w:r>
        <w:t>la moitié de la différence avec les loyers du voisinage (cf. § « Notion de loyer manifestement sous-évalué et présentation des références »);</w:t>
      </w:r>
    </w:p>
    <w:p>
      <w:r>
        <w:t>15 % du montant TTC des travaux (appliqués au loyer annuel).</w:t>
      </w:r>
    </w:p>
    <w:p>
      <w:pPr>
        <w:pStyle w:val="Heading2"/>
      </w:pPr>
      <w:r>
        <w:t>Exclusions</w:t>
      </w:r>
    </w:p>
    <w:p>
      <w:r>
        <w:t>(décret du 27.7.17 : art. 2, al. 2)</w:t>
      </w:r>
    </w:p>
    <w:p>
      <w:r>
        <w:t>Certaines mises en location ne sont pas soumises à ce dispositif d’encadrement.</w:t>
      </w:r>
    </w:p>
    <w:p>
      <w:r>
        <w:t>Sont expressément exclus :</w:t>
      </w:r>
    </w:p>
    <w:p>
      <w:r>
        <w:t>les logements faisant l’objet d’une première location;</w:t>
      </w:r>
    </w:p>
    <w:p>
      <w:r>
        <w:t>les logements inoccupés par un locataire depuis plus de 18 mois;</w:t>
      </w:r>
    </w:p>
    <w:p>
      <w:r>
        <w:t>les logement ayant fait l’objet, depuis moins de 6 mois, de travaux d’amélioration d’un montant au moins égal à la dernière année de loyer.</w:t>
      </w:r>
    </w:p>
    <w:p>
      <w:r>
        <w:t>Dans ces hypothèses, la fixation du loyer est libre, sous réserve de :</w:t>
      </w:r>
    </w:p>
    <w:p>
      <w:r>
        <w:t>l’entrée en vigueur du dispositif d’encadrement du niveau des loyers en zones tendues (cf. loi ELAN : art. 140);</w:t>
      </w:r>
    </w:p>
    <w:p>
      <w:r>
        <w:t>du respect des conditions liées à la performance énergétique du logement.</w:t>
      </w:r>
    </w:p>
    <w:p>
      <w:pPr>
        <w:pStyle w:val="Heading2"/>
      </w:pPr>
      <w:r>
        <w:t>Performance énergétique du logement</w:t>
      </w:r>
    </w:p>
    <w:p>
      <w:r>
        <w:t>Lorsque le logement appartient à la classe énergétique F ou G (au sens de CCH : L.173-1-1), les dispositions du décret du 24 juillet 2024 ne sont pas applicables (décret du 27.7.17 : art. 1-1). Le loyer ne pourra pas dépasser le dernier loyer appliqué au précédent locataire, sans exception (loi du 6.7.89 : art. 17 issu de la loi Climat et Résilience du 22.8.21).</w:t>
      </w:r>
    </w:p>
    <w:p>
      <w:r>
        <w:t>Situations</w:t>
      </w:r>
    </w:p>
    <w:p>
      <w:r>
        <w:t>Calcul de loyer</w:t>
      </w:r>
    </w:p>
    <w:p>
      <w:r>
        <w:t>Logements classés F ou G</w:t>
      </w:r>
    </w:p>
    <w:p>
      <w:r>
        <w:t>Loyer limité à celui du précédent locataire</w:t>
      </w:r>
    </w:p>
    <w:p>
      <w:r>
        <w:t>Première mise en location</w:t>
      </w:r>
    </w:p>
    <w:p>
      <w:r>
        <w:t>Libre</w:t>
      </w:r>
    </w:p>
    <w:p>
      <w:r>
        <w:t>Logement vacant depuis plus de 18 mois*</w:t>
      </w:r>
    </w:p>
    <w:p>
      <w:r>
        <w:t>Travaux d'amélioration datant de moins de 6 mois et au moins égal à un an de loyer*</w:t>
      </w:r>
    </w:p>
    <w:p>
      <w:r>
        <w:t>Logement loué au cours des 18 derniers mois*</w:t>
      </w:r>
    </w:p>
    <w:p>
      <w:r>
        <w:t>Loyer limité à celui du précédent locataire, éventuellement revisé</w:t>
      </w:r>
    </w:p>
    <w:p>
      <w:r>
        <w:t>Loyer manifestement sous-évalué par rapport au voisinage*</w:t>
      </w:r>
    </w:p>
    <w:p>
      <w:r>
        <w:t>Réévaluation possible du loyer dans la limite de la moitié de la différence avec les loyers du voisinage</w:t>
      </w:r>
    </w:p>
    <w:p>
      <w:r>
        <w:t>Travaux d’amélioration réalisé depuis le dernier bail au moins égal à 6 mois de loyer*</w:t>
      </w:r>
    </w:p>
    <w:p>
      <w:r>
        <w:t>Réévaluation possible du loyer annuel dans la limite de 15 % du montant TTC des travaux</w:t>
      </w:r>
    </w:p>
    <w:p>
      <w:r>
        <w:t>Loyer manifestement sous-évalué + travaux au moins égal à 6 mois de loyer*</w:t>
      </w:r>
    </w:p>
    <w:p>
      <w:r>
        <w:t>Réévaluation possible selon la plus élevée des limites suivantes : - loyer réévalué dans la limite de la moitié de la différence des loyers du voisinage - loyer annuel réévalué dans la limite de 15 % du montant TTC des travaux</w:t>
      </w:r>
    </w:p>
    <w:p>
      <w:r>
        <w:t>*Si classe énergétique A à E (au sens CCH : L173-1-1).</w:t>
      </w:r>
    </w:p>
    <w:p>
      <w:pPr>
        <w:pStyle w:val="Heading2"/>
      </w:pPr>
      <w:r>
        <w:t>Encadrement des loyers au stade du renouvellement du bail</w:t>
      </w:r>
    </w:p>
    <w:p>
      <w:r>
        <w:t>Une fois arrivé à son terme, le contrat de location se reconduit en principe tacitement (loi du 6.7.89 : art.10) et l’évolution du loyer est limitée à celle de l’IRL. Dans certaines conditions, le bailleur peut toutefois proposer au locataire un renouvellement du bail avec une réévaluation de loyer, dans les conditions prévues par la loi (loi du 6.7.89 : art. 17-2, II).</w:t>
      </w:r>
    </w:p>
    <w:p>
      <w:r>
        <w:t>Dans ce cadre, l’augmentation du loyer n’est possible que si :</w:t>
      </w:r>
    </w:p>
    <w:p>
      <w:r>
        <w:t>le loyer est manifestement sous-évalué par rapport à ceux du voisinage;</w:t>
      </w:r>
    </w:p>
    <w:p>
      <w:r>
        <w:t>le bailleur a réalisé au sein du logement des travaux d’amélioration ou de mise aux normes avec les caractéristiques de la décence, sous conditions;</w:t>
      </w:r>
    </w:p>
    <w:p>
      <w:r>
        <w:t>le logement respecte certaines conditions de performance énergétique.</w:t>
      </w:r>
    </w:p>
    <w:p>
      <w:pPr>
        <w:pStyle w:val="Heading2"/>
      </w:pPr>
      <w:r>
        <w:t>Loyer manifestement sous-évalué</w:t>
      </w:r>
    </w:p>
    <w:p>
      <w:r>
        <w:t>Lorsque le loyer est manifestement sous-évalué par rapport aux loyers pratiqués dans le voisinage pour des logements similaires, le bailleur peut adresser au locataire une proposition d’augmentation de loyer.</w:t>
      </w:r>
    </w:p>
    <w:p>
      <w:r>
        <w:t>La hausse proposée ne devra pas excéder la moitié de la différence entre :</w:t>
      </w:r>
    </w:p>
    <w:p>
      <w:r>
        <w:t>le montant d’un loyer déterminé par référence aux loyers habituellement constatés dans le voisinage</w:t>
      </w:r>
    </w:p>
    <w:p>
      <w:r>
        <w:t>le loyer appliqué avant le renouvellement du bail, éventuellement révisé</w:t>
      </w:r>
    </w:p>
    <w:p>
      <w:r>
        <w:t>La hausse de loyer s’applique par tiers ou par sixième selon son montant et la durée du contrat renouvelé. Exemple : le dernier loyer appliqué au locataire s’élève à 600 euros, après révision. Le montant d’un loyer déterminé par références à ceux du voisinage s’élève à 900 euros. La différence constatée s’élève à 300 euros. Le loyer pourra être réévalué de 150 euros et donc s’élever à 750 euros.</w:t>
      </w:r>
    </w:p>
    <w:p>
      <w:r>
        <w:t>Concernant la notion de loyer déterminé par référence au voisinage, cf. § Encadrement des loyers au stade de la mise en location du logement.</w:t>
      </w:r>
    </w:p>
    <w:p>
      <w:pPr>
        <w:pStyle w:val="Heading2"/>
      </w:pPr>
      <w:r>
        <w:t>Loyer manifestement sous-évalué et travaux réalisés depuis la conclusion du bail initial ou de son dernier renouvellement</w:t>
      </w:r>
    </w:p>
    <w:p>
      <w:r>
        <w:t>Si le loyer est manifestement sous-évalué par rapport aux loyers pratiqués dans le voisinage pour des logements similaires et que le bailleur a réalisé, depuis la conclusion du bail initial ou de son renouvellement éventuel, des travaux d’amélioration ou de mise en conformité avec les caractéristiques de la décence, le bailleur peut adresser au locataire une proposition d’augmentation de loyer. Le coût des travaux doit être d’un montant au moins égal à la dernière année de loyer.</w:t>
      </w:r>
    </w:p>
    <w:p>
      <w:r>
        <w:t>Concernant la notion de travaux d’amélioration et le coût des travaux, cf. § Encadrement des loyers au stade de la mise en location du logement.</w:t>
      </w:r>
    </w:p>
    <w:p>
      <w:r>
        <w:t>La hausse proposée ne pourra excéder la plus élevée des deux limites suivantes :</w:t>
      </w:r>
    </w:p>
    <w:p>
      <w:r>
        <w:t>15 % du coût réel des travaux TTC (appliqués sur le loyer annuel);</w:t>
      </w:r>
    </w:p>
    <w:p>
      <w:r>
        <w:t>la moitié de la différence entre : le montant d’un loyer déterminé par référence aux loyers habituellement constatés dans le voisinage; le loyer appliqué avant le renouvellement du bail, éventuellement révisé.</w:t>
      </w:r>
    </w:p>
    <w:p>
      <w:r>
        <w:t>le montant d’un loyer déterminé par référence aux loyers habituellement constatés dans le voisinage;</w:t>
      </w:r>
    </w:p>
    <w:p>
      <w:r>
        <w:t>le loyer appliqué avant le renouvellement du bail, éventuellement révisé.</w:t>
      </w:r>
    </w:p>
    <w:p>
      <w:r>
        <w:t>Exemple : le dernier loyer appliqué au locataire s’élève à 600 euros, après révision. Le bailleur a réalisé des travaux pour un montant total de 8 000 euros. Le montant d’un loyer déterminé par références à ceux du voisinage s’élève à 900 euros. La hausse proposée ne pourra pas excéder la plus élevée des deux limites : • 15 % du coût des travaux (8000 x15% = 1200) appliqué sur le loyer annuel (1200/12 = 100 euros) • la moitié de la différence constatée avec les loyers du voisinage (300 /2 = 150) La hausse proposée ne pourra donc pas excéder 150 euros.</w:t>
      </w:r>
    </w:p>
    <w:p>
      <w:r>
        <w:t>À noter : au renouvellement du bail, la seule réalisation de travaux d’amélioration ou de mise aux normes de la décence est insuffisante pour justifier une proposition d’augmentation de loyer. Le bailleur doit également pouvoir démontrer le caractère manifestement sous-évalué du loyer par référence au voisinage (décret du 27.7.17 modifié : art. 5).</w:t>
      </w:r>
    </w:p>
    <w:p>
      <w:pPr>
        <w:pStyle w:val="Heading2"/>
      </w:pPr>
      <w:r>
        <w:t>Performance énergétique du logement</w:t>
      </w:r>
    </w:p>
    <w:p>
      <w:r>
        <w:t>Lorsque le logement appartient à la classe énergétique F ou G (au sens de CCH : L.173-1-1), les dispositions du décret du 20 juillet 2023 ne sont pas applicables (décret du 27.7.17 : art. 1-1). Le loyer ne pourra pas dépasser le dernier loyer appliqué au précédent locataire, sans exception (loi du 6.7.89 : art. 17 issu de la loi Climat et Résilience du 22.8.21).</w:t>
      </w:r>
    </w:p>
    <w:p>
      <w:r>
        <w:t>Aucune réévaluation possible</w:t>
      </w:r>
    </w:p>
    <w:p>
      <w:pPr>
        <w:pStyle w:val="Heading2"/>
      </w:pPr>
      <w:r>
        <w:t>Articulation entre l’encadrement de l’évolution des loyers et l’encadrement du niveau des loyers</w:t>
      </w:r>
    </w:p>
    <w:p>
      <w:r>
        <w:t>(loi du 6.7.89 : art. 18 / loi ELAN du 23.11.18 : art. 140 / Décret du 27.7.17 : art. 9)</w:t>
      </w:r>
    </w:p>
    <w:p>
      <w:r>
        <w:t>Rappel : la loi ELAN instaure un dispositif expérimental d’encadrement du niveau des loyers.</w:t>
      </w:r>
    </w:p>
    <w:p>
      <w:r>
        <w:t>Ce dispositif entre en vigueur sur les territoires concernés, après :</w:t>
      </w:r>
    </w:p>
    <w:p>
      <w:r>
        <w:t>la publication des décrets déterminant les territoires faisant l’objet de l’expérimentation;</w:t>
      </w:r>
    </w:p>
    <w:p>
      <w:r>
        <w:t>la publication des arrêtés préfectoraux déterminant les loyers de référence.</w:t>
      </w:r>
    </w:p>
    <w:p>
      <w:r>
        <w:t>Actuellement, l’encadrement du niveau des loyers s’applique sur les territoires suivants :</w:t>
      </w:r>
    </w:p>
    <w:p>
      <w:r>
        <w:t>la commune de Paris (décret n° 2019-315 du 12.4.19 : JO du 13.4.19). L’encadrement est entré en vigueur le 1 er juillet 2019 (arrêté préfectoral du 28.5.19) et a été reconduit depuis (arrêtés préfectoraux des 3.6.20, 7.6.21, 1.6.22, 31.5.23 et 28.5.24); ce dernier fixant les loyers de référence applicables depuis le 1 er juillet 2021);</w:t>
      </w:r>
    </w:p>
    <w:p>
      <w:r>
        <w:t>la commune de Lille et les communes associées : Hellemmes (arrêté préfectoral du 18.4.77) et Lomme (décret du 22.4.00) (décret n° 2020-41 du 22.1.20 : JO du 24.1.20). L’encadrement est entré en vigueur le 1 er mars 2020 (arrêté préfectoral du 30.1.20) et a été reconduit (arrêtés préfectoraux des 22.2.21, 2.2.22, 20.2.23 et 13.3.24);</w:t>
      </w:r>
    </w:p>
    <w:p>
      <w:r>
        <w:t>le territoire de l’Établissement public territorial (EPT) Plaine Commune, c’est-à-dire les communes suivantes : Aubervilliers, La Courneuve, Épinay-sur-Seine, L'Île-Saint-Denis, Pierrefitte-sur-Seine, Saint-Denis, Saint-Ouen-sur-Seine, Stains et Villetaneuse (décret n° 2020-1619 du 17.12.20 : JO du 19.12.20). L’encadrement est entré en vigueur le 1 er juin 2021 (arrêté préfectoral du 1.4.21) et a été reconduit depuis (arrêtés préfectoraux des 6.5.22, 4.5.23 et 2.5.24).</w:t>
      </w:r>
    </w:p>
    <w:p>
      <w:r>
        <w:t>les communes de Lyon et Villeurbanne (décret n° 2021-1143 du 2.9.21 : JO du 3.9.21). L’encadrement est en vigueur depuis le 1 er novembre 2021 (arrêté préfectoral du 29.9.21) et a été reconduit depuis (arrêtés préfectoraux des 28.9.22, 29.9.23 et 22.10.24);</w:t>
      </w:r>
    </w:p>
    <w:p>
      <w:r>
        <w:t>le territoire de l’Établissement public territorial (EPT) Est Ensemble, c’est-à-dire les communes suivantes : Bagnolet, Bobigny, Bondy, Le Pré-Saint-Gervais, Les Lilas, Montreuil, Noisy-le-Sec, Pantin et Romainville (décret n° 2021-688 du 28.5.21 : JO du 30.5.21). L’encadrement est entré en vigueur le 1 er décembre 2021 (arrêté préfectoral du 3.11.21) et a été reconduit depuis (arrêtés préfectoraux des 6.5.22, 4.5.23 et 2.5.24);</w:t>
      </w:r>
    </w:p>
    <w:p>
      <w:r>
        <w:t>la commune de Montpellier (décret n° 2021-1144 du 2.9.21 : JO du 3.9.21). L’encadrement est entré en vigueur le 1 er juillet 2022 (arrêté préfectoral du 23.5.22) et a été reconduit depuis (arrêtés préfectoraux des 13.6.23 et 18.6.24);</w:t>
      </w:r>
    </w:p>
    <w:p>
      <w:r>
        <w:t>la commune de Bordeaux (décret n° 2021-1145 du 2.9.21 : JO du 3.9.21). L’encadrement est entré en vigueur le 15 juillet 2022 (arrêté préfectoral du 20.6.22) et a été reconduit depuis (arrêtés préfectoraux des 13.6.23 et 18.6.24);</w:t>
      </w:r>
    </w:p>
    <w:p>
      <w:r>
        <w:t>le territoire de la communauté d’agglomération du Pays basque, comprenant 24 communes (décret n° 2023-981 du 23.10.23 : JO du 25.10.23). L’encadrement entrera en vigueur le 25 novembre 2024 (arrêté préfectoral du 21.10.24);</w:t>
      </w:r>
    </w:p>
    <w:p>
      <w:r>
        <w:t>le territoire de Grenoble-Alpes Métropole, pour tout ou partie des 21 communes le composant (décret n° 2023-1046 du 16.11.23 : JO du 18.11.23). L’encadrement entrera en vigueur en fonction de la publication par arrêté préfectoral des loyers de référence pour ce territoire (à paraître).</w:t>
      </w:r>
    </w:p>
    <w:p>
      <w:r>
        <w:t>Dans les zones tendues, il convient de distinguer :</w:t>
      </w:r>
    </w:p>
    <w:p>
      <w:r>
        <w:t>les communes pour lesquelles s’appliquent l’encadrement de l’évolution du montant des loyers (loi du 6.7.89 : art. 18), mais qui ne sont pas entrées dans le dispositif d’encadrement du niveau (loi du 6.7.89 : art. 17-2 et loi ELAN du 28.11.18 : art. 140);</w:t>
      </w:r>
    </w:p>
    <w:p>
      <w:r>
        <w:t>les communes pour lesquelles s’appliquent les deux dispositifs : encadrement de l’évolution et du niveau des loyers (loi du 6.7.89 : art. 17-2 et 18 et loi ELAN du 28.11.18 : art.140).</w:t>
      </w:r>
    </w:p>
    <w:p>
      <w:r>
        <w:t>À noter : depuis le 24 août 2022, lorsque le logement appartient à la classe énergétique F ou G (au sens CCH : L.173-1-1), il n’est pas possible pour le bailleur :</w:t>
      </w:r>
    </w:p>
    <w:p>
      <w:r>
        <w:t>de dépasser le dernier loyer appliqué au précédent locataire lors de la conclusion du bail;</w:t>
      </w:r>
    </w:p>
    <w:p>
      <w:r>
        <w:t>d’engager une action en réévaluation du loyer au renouvellement du bail.</w:t>
      </w:r>
    </w:p>
    <w:p>
      <w:r>
        <w:t>Dans les zones soumises au seul dispositif d’encadrement de l’évolution du montant des loyers</w:t>
      </w:r>
    </w:p>
    <w:p>
      <w:r>
        <w:t>Les dispositions du présent décret s’appliquent, sans restriction.</w:t>
      </w:r>
    </w:p>
    <w:p>
      <w:r>
        <w:t>Dans les zones soumises aux dispositifs d’encadrement de l’évolution et du niveau de loyer (décret du 27.7.17 : art. 9)</w:t>
      </w:r>
    </w:p>
    <w:p>
      <w:r>
        <w:t>Pour ces zones, une articulation des deux dispositifs est prévue (cf. Analyse juridique n° 2015-13).</w:t>
      </w:r>
    </w:p>
    <w:p>
      <w:pPr>
        <w:pStyle w:val="Heading1"/>
      </w:pPr>
      <w:r>
        <w:t>Expérimentation de l’encadrement du niveau des loyers dans les zones tendues</w:t>
      </w:r>
    </w:p>
    <w:p>
      <w:r>
        <w:rPr>
          <w:i/>
        </w:rPr>
        <w:t>https://www.anil.org/aj-experimentation-encadrement-niveau-loyers-zones-tendues/</w:t>
      </w:r>
    </w:p>
    <w:p>
      <w:r>
        <w:t>N° 2019-03 / À jour au 18 juillet 2025</w:t>
      </w:r>
    </w:p>
    <w:p>
      <w:r>
        <w:t>Loi ELAN du 23.11.18 : art. 139 et 140 (JO du 24.11.18) / Loi 3DS du 21.2.22 : art. 85 (JO du 22.2.22) / Loi Pouvoir d’achat du 16.8.23 : art. 13 (JO du 17.8.22) / Loi n° 2025-534 du 13.6.25 (JO du 14.6.25) Décret n° 2019-315 du 12.4.19 (JO du 13.4.19) / Décret n° 2019-437 du 13.5.19 (JO du 14.5.19) / Décret n° 2020-41 du 22.1.20 (JO du 24.1.20) / Décret n° 2020-1619 du 17.12.20 (JO du 19.12.20) / Décret n° 2020-1818 du 30.12.20 / Décrets n° 2021-1143, n° 2021-1144, n° 2021-1145 du 2.9.21 (JO du 3.9.21), n° 2023-981 du 23.10.23 (JO du 25.10.23) et n° 2023-1046 du 16.11.23 (JO du 18.11.23)</w:t>
      </w:r>
    </w:p>
    <w:p>
      <w:r>
        <w:t>La loi ELAN du 23 novembre 2018 a instauré dans les zones dites "tendues" un encadrement du niveau des loyers (à la mise en location et au renouvellement du bail), à titre expérimental et pour une durée de 5 ans, soit jusqu’au 25 novembre 2023.</w:t>
      </w:r>
    </w:p>
    <w:p>
      <w:r>
        <w:t>La loi dite "3DS" du 21 février 2022 a prolongé l’expérimentation pour trois années supplémentaires, soit jusqu’au 25 novembre 2026, afin de faciliter une évaluation appropriée du dispositif.</w:t>
      </w:r>
    </w:p>
    <w:p>
      <w:r>
        <w:t>La loi du 13 juin 2025 a étendu l’expérimentation aux zones tendues des départements et régions d’outre-mer pour une nouvelle durée de cinq années (jusqu’en juin 2030). Ce dispositif s’ajoute à l’encadrement de l’évolution des loyers qui s’applique dans les agglomérations dites "tendues" (loi du 6.7.89 : art. 18 / décret n° 2017-1198 du 27.7.17 modifié en dernier lieu par le décret n° 2024-854 du 20.7.24).</w:t>
      </w:r>
    </w:p>
    <w:p>
      <w:r>
        <w:t>Le décret du 13 mai 2019 fixe les conditions d’applications de ces mesures.</w:t>
      </w:r>
    </w:p>
    <w:p>
      <w:pPr>
        <w:pStyle w:val="Heading2"/>
      </w:pPr>
      <w:r>
        <w:t>Logements concernés</w:t>
      </w:r>
    </w:p>
    <w:p>
      <w:r>
        <w:t>Le dispositif d’encadrement du niveau des loyers s’applique aux logements loués nus ou meublés, ainsi qu’au bail mobilité, soumis aux dispositions de la loi du 6 juillet 1989.</w:t>
      </w:r>
    </w:p>
    <w:p>
      <w:r>
        <w:t>En revanche, il ne s’applique pas :</w:t>
      </w:r>
    </w:p>
    <w:p>
      <w:r>
        <w:t>aux logements-foyers;</w:t>
      </w:r>
    </w:p>
    <w:p>
      <w:r>
        <w:t>aux logements de fonction;</w:t>
      </w:r>
    </w:p>
    <w:p>
      <w:r>
        <w:t>aux locations consenties aux travailleurs saisonniers;</w:t>
      </w:r>
    </w:p>
    <w:p>
      <w:r>
        <w:t>aux logements appartenant à ou gérés par des organismes HLM ou appartenant à ou gérés par des SEM et faisant l'objet d'une convention APL;</w:t>
      </w:r>
    </w:p>
    <w:p>
      <w:r>
        <w:t>dans les résidences meublées avec services, telles que définies par le Code général des impôts (CGI : art. 261 D 4°c).</w:t>
      </w:r>
    </w:p>
    <w:p>
      <w:pPr>
        <w:pStyle w:val="Heading2"/>
      </w:pPr>
      <w:r>
        <w:t>Territoires concernés</w:t>
      </w:r>
    </w:p>
    <w:p>
      <w:r>
        <w:t>L’expérimentation concerne les "zones d'urbanisation continue de plus de 50 000 habitants où il existe un déséquilibre marqué entre l'offre et la demande de logements, entraînant des difficultés sérieuses d'accès au logement sur l'ensemble du parc résidentiel existant, qui se caractérisent notamment par le niveau élevé des loyers, le niveau élevé des prix d'acquisition des logements anciens ou le nombre élevé de demandes de logement par rapport au nombre d'emménagements annuels dans le parc locatif social" (loi du 6.7.89 : art. 17). Le décret du 10 juin 2015 précise ce zonage, en renvoyant aux agglomérations listées en annexe 1° du décret n° 2013-392 du 10 mai 2013 relatif au champ d'application de la taxe annuelle sur les logements vacants (par exemple : Bordeaux, Grenoble, Lille, Lyon, Marseille, Montpellier, Nantes, Nice, Paris, Strasbourg, Toulon, Toulouse, etc.).</w:t>
      </w:r>
    </w:p>
    <w:p>
      <w:r>
        <w:t>L’encadrement s’applique sur demande :</w:t>
      </w:r>
    </w:p>
    <w:p>
      <w:r>
        <w:t>des Établissements publics de coopération intercommunale (EPCI) compétents en matière d’habitat;</w:t>
      </w:r>
    </w:p>
    <w:p>
      <w:r>
        <w:t>de la commune de Paris ou des Établissements publics territoriaux (EPT) de la métropole du Grand Paris;</w:t>
      </w:r>
    </w:p>
    <w:p>
      <w:r>
        <w:t>des métropoles de Lyon et d’Aix-Marseille-Provence.</w:t>
      </w:r>
    </w:p>
    <w:p>
      <w:r>
        <w:t>La loi ELAN a prévu que les demandes soient transmises dans un délai de deux ans à compter de la publication de la loi, soit jusqu’au 25 novembre 2020. Toutefois, la loi 3DS a prolongé ce délai et permet aux collectivités visées par l’expérimentation de déposer leur demande auprès du Gouvernement jusqu’au 25 novembre 2022.</w:t>
      </w:r>
    </w:p>
    <w:p>
      <w:r>
        <w:t>Aucune collectivité locale ultramarine ne faisant partie de la liste du décret sur le zonage à cette date; la loi du 13 juin 2025 a étendu l’expérimentation aux collectivités et départements d’outre-mer pour cinq ans. Elles bénéficient d’un nouveau délai de deux ans pour formaliser leur demande (jusqu’en juin 2027).</w:t>
      </w:r>
    </w:p>
    <w:p>
      <w:r>
        <w:t>Leur demande peut porter sur tout ou partie de leur territoire, sous réserve que le marché locatif du secteur concerné respecte les conditions suivantes :</w:t>
      </w:r>
    </w:p>
    <w:p>
      <w:r>
        <w:t>un écart important entre le niveau de loyer moyen constaté dans le parc privé et celui pratiqué dans le parc social;</w:t>
      </w:r>
    </w:p>
    <w:p>
      <w:r>
        <w:t>un niveau de loyer médian élevé;</w:t>
      </w:r>
    </w:p>
    <w:p>
      <w:r>
        <w:t>un taux faible de logements commencés rapporté aux logements existants sur les cinq dernières années;</w:t>
      </w:r>
    </w:p>
    <w:p>
      <w:r>
        <w:t>des perspectives limitées de production pluriannuelle de logements inscrites dans le PLH et de faibles perspectives d’évolution de celle-ci.</w:t>
      </w:r>
    </w:p>
    <w:p>
      <w:r>
        <w:t>Lorsque la demande est approuvée, un décret délimite le territoire d’application de l’encadrement.</w:t>
      </w:r>
    </w:p>
    <w:p>
      <w:r>
        <w:t>À ce stade, l’encadrement du niveau des loyers s’applique sur les territoires suivants :</w:t>
      </w:r>
    </w:p>
    <w:p>
      <w:r>
        <w:t>la commune de Paris (décret n° 2019-315 du 12.4.19 : JO du 13.4.19). L’encadrement est entré en vigueur le 1 er juillet 2019 (arrêté préfectoral du 28.5.19) et a été reconduit depuis (arrêtés préfectoraux des 3.6.20, 7.6.21, 1.6.22, du 31.5.23, 28.5.24 et 16.6.25);</w:t>
      </w:r>
    </w:p>
    <w:p>
      <w:r>
        <w:t>la commune de Lille et les communes associées : Hellemmes (arrêté préfectoral du 18.4.77) et Lomme (décret du 22.4.00) (décret n° 2020-41 du 22.1.20 : JO du 24.1.20). L’encadrement est entré en vigueur le 1 er mars 2020 (arrêté préfectoral du 30.1.20) et a été reconduit depuis (arrêtés préfectoraux des 22.2.21, 2.2.22, 20.2.23, 13.3.24 et 29.1.25);</w:t>
      </w:r>
    </w:p>
    <w:p>
      <w:r>
        <w:t>le territoire de l’Établissement public territorial (EPT) Plaine Commune, c'est-à-dire les communes suivantes : Aubervilliers, La Courneuve, Épinay-sur-Seine, L'Île-Saint-Denis, Pierrefitte-sur-Seine, Saint-Denis, Saint-Ouen-sur-Seine, Stains et Villetaneuse (décret n° 2020-1619 du 17.12.20 : JO du 19.12.20). L’encadrement est entré en vigueur le 1 er juin 2021 (arrêté préfectoral du 1.4.21) et a été reconduit depuis (arrêtés préfectoraux des 6.5.22, 4.5.23, 2.5.24 et 16.5.25);</w:t>
      </w:r>
    </w:p>
    <w:p>
      <w:r>
        <w:t>les communes de Lyon et Villeurbanne (décret n° 2021-1143 du 2.9.21 : JO du 3.9.21). L’encadrement est en vigueur depuis le 1 er novembre 2021 (arrêté préfectoral du 29.9.21) et a été reconduit depuis (arrêtés préfectoraux des 28.9.22, 29.9.23 et du 22.10.24);</w:t>
      </w:r>
    </w:p>
    <w:p>
      <w:r>
        <w:t>le territoire de l’Établissement public territorial (EPT) Est Ensemble, c’est-à-dire les communes suivantes : Bagnolet, Bobigny, Bondy, Le Pré-Saint-Gervais, Les Lilas, Montreuil, Noisy-le-Sec, Pantin et Romainville (décret n° 2021-688 du 28.5.21 : JO du 30.5.21). L’encadrement est entré en vigueur le 1 er décembre 2021 (arrêté préfectoral du 3.11.21) et a été reconduit depuis (arrêtés préfectoraux des 6.5.22, 4.5.23, 2.5.24 et 16.5.25);</w:t>
      </w:r>
    </w:p>
    <w:p>
      <w:r>
        <w:t>la commune de Montpellier (décret n° 2021-1144 du 2.9.21 : JO du 3.9.21). L’encadrement est entré en vigueur le 1 er juillet 2022 (arrêté préfectoral du 23.5.22) et a été reconduit depuis (arrêtés préfectoraux des 13.6.23, 18.6.24 et 12.6.25);</w:t>
      </w:r>
    </w:p>
    <w:p>
      <w:r>
        <w:t>la commune de Bordeaux (décret n° 2021-1145 du 2.9.21 : JO du 3.9.21). L’encadrement est entré en vigueur le 15 juillet 2022 (arrêté préfectoral du 20.6.22) et a été reconduit depuis (arrêtés préfectoraux des 20.6.23, 20.6.24 et 20.6.25);</w:t>
      </w:r>
    </w:p>
    <w:p>
      <w:r>
        <w:t>le territoire de la communauté d’agglomération du Pays basque, comprenant 24 communes (décret n° 2023-981 du 23.10.23 : JO du 25.10.23). L'encadrement est entré en vigueur le 25 novembre 2024 (arrêté préfectoral du 21.10.24);</w:t>
      </w:r>
    </w:p>
    <w:p>
      <w:r>
        <w:t>le territoire de Grenoble-Alpes Métropole, pour tout ou partie des 21 communes le composant (décret n° 2 023-1046 du 16.11.23 : JO du 18.11.23). L’encadrement est entré en vigueur le 20 janvier 2025 (arrêté préfectoral du 11.12.24).</w:t>
      </w:r>
    </w:p>
    <w:p>
      <w:r>
        <w:t>Les collectivités d’outre-mer intéressées, qui ne pouvaient plus candidater depuis novembre 2022, bénéficient d’un nouveau délai de deux ans pour formaliser leur demande. Le nouveau dispositif, spécifique aux zones tendues d’outre-mer, se fonde sur l’article 140 de la loi ELAN avec toutefois une nuance sur l’application du complément de loyer.</w:t>
      </w:r>
    </w:p>
    <w:p>
      <w:pPr>
        <w:pStyle w:val="Heading2"/>
      </w:pPr>
      <w:r>
        <w:t>Détermination des loyers de référence</w:t>
      </w:r>
    </w:p>
    <w:p>
      <w:r>
        <w:t>Pour chaque territoire défini par décret, le préfet fixe chaque année, par arrêté, un loyer de référence, un loyer de référence majoré (supérieur de 20 %) et un loyer de référence minoré (diminué de 30 %), exprimé par un prix au mètre carré de surface habitable, par catégorie de logement et secteur géographique.</w:t>
      </w:r>
    </w:p>
    <w:p>
      <w:r>
        <w:t>Chaque loyer médian est calculé à partir des niveaux de loyers constatés par l’Observatoire local des loyers (OLL).</w:t>
      </w:r>
    </w:p>
    <w:p>
      <w:r>
        <w:t>Pour les locations meublées, les loyers de référence, loyers de référence majorés et minorés sont calculés en application d’une majoration unitaire par mètre carré aux loyers de référence évoqués ci-dessus pour tenir compte du caractère meublé du logement. Cette majoration est déterminée à partir des écarts constatés entre les loyers des logements loués nus et ceux des logements loués meublés observés par l’ OLL.</w:t>
      </w:r>
    </w:p>
    <w:p>
      <w:pPr>
        <w:pStyle w:val="Heading2"/>
      </w:pPr>
      <w:r>
        <w:t>Fixation initiale du loyer</w:t>
      </w:r>
    </w:p>
    <w:p>
      <w:r>
        <w:t>Le loyer de base des logements mis en location est fixé librement entre les parties, dans la limite du loyer de référence majoré. Cette fixation du loyer doit également respecter les modalités de l’encadrement de l’évolution des loyers (cf. Analyse juridique n° 2015-13).</w:t>
      </w:r>
    </w:p>
    <w:p>
      <w:r>
        <w:t>Dans le cadre d’une colocation, la somme des loyers perçus de l’ensemble des colocataires ne peut pas être supérieure au montant du loyer applicable au logement.</w:t>
      </w:r>
    </w:p>
    <w:p>
      <w:r>
        <w:t>Si le loyer de base prévu dans le contrat de bail est supérieur au loyer de référence majoré en vigueur à la date de signature de ce contrat, le locataire peut saisir la Commission départementale de conciliation (CDC). Il peut également engager une action en diminution de loyer.</w:t>
      </w:r>
    </w:p>
    <w:p>
      <w:r>
        <w:t>Pour les contrats de location signés depuis le 24 août 2022, le loyer ne peut pas dépasser le dernier loyer appliqué au précédent locataire lorsque le logement appartient à la classe énergétique F ou G (au sens de CCH : L.173-1-1) (loi du 6.7.89 : art. 17).</w:t>
      </w:r>
    </w:p>
    <w:p>
      <w:pPr>
        <w:pStyle w:val="Heading2"/>
      </w:pPr>
      <w:r>
        <w:t>Mention dans le bail</w:t>
      </w:r>
    </w:p>
    <w:p>
      <w:r>
        <w:t>Le contrat de location doit indiquer le loyer de référence et le loyer de référence majoré correspondant à la catégorie de logement.</w:t>
      </w:r>
    </w:p>
    <w:p>
      <w:r>
        <w:t>Si ces éléments d’information ne sont pas mentionnés, le locataire peut demander à ce qu’ils soient insérés au contrat, en adressant au bailleur une mise en demeure dans un délai d’un mois à compter de la prise d’effet du contrat de location.</w:t>
      </w:r>
    </w:p>
    <w:p>
      <w:r>
        <w:t>En l’absence de réponse du bailleur dans un délai d’un mois, ou en cas de refus de ce dernier, le locataire peut saisir le juge, dans un délai de trois mois à compter de la mise en demeure afin d’obtenir, le cas échéant, la diminution du loyer.</w:t>
      </w:r>
    </w:p>
    <w:p>
      <w:pPr>
        <w:pStyle w:val="Heading2"/>
      </w:pPr>
      <w:r>
        <w:t>Complément de loyer</w:t>
      </w:r>
    </w:p>
    <w:p>
      <w:r>
        <w:t>Lorsque le montant du loyer établi est égal au montant du loyer majoré, un complément de loyer peut être appliqué au loyer de base. Ce complément devra être justifié par les caractéristiques de localisation ou de confort du logement, et par comparaison avec les logements de la même catégorie situés dans le même secteur géographique.</w:t>
      </w:r>
    </w:p>
    <w:p>
      <w:r>
        <w:t>Un complément de loyer est également possible pour les logements en location meublée. Il doit tenir compte des équipements et services associés aux logements meublés.</w:t>
      </w:r>
    </w:p>
    <w:p>
      <w:r>
        <w:t>Afin d’encadrer davantage les conditions dans lesquelles un complément de loyer peut être prévu au contrat, la loi du 16 août 2022 portant mesures d’urgence pour la protection du pouvoir d’achat (pour l’hexagone) et la loi du 13 juin 2025 portant expérimentation de l’encadrement des loyers et améliorant l’habitant dans les outre-mer précisent les conditions dans lesquelles un complément de loyer peut être réclamé.</w:t>
      </w:r>
    </w:p>
    <w:p>
      <w:r>
        <w:t>Dans l’hexagone :</w:t>
      </w:r>
    </w:p>
    <w:p>
      <w:r>
        <w:t>Pour les contrats conclus depuis le 18 août 2022, aucun complément de loyer ne peut être appliqué lorsque le logement présente une ou plusieurs des caractéristiques suivantes :</w:t>
      </w:r>
    </w:p>
    <w:p>
      <w:r>
        <w:t>des sanitaires sur le palier;</w:t>
      </w:r>
    </w:p>
    <w:p>
      <w:r>
        <w:t>des signes d’humidité sur certains murs;</w:t>
      </w:r>
    </w:p>
    <w:p>
      <w:r>
        <w:t>un niveau de performance énergétique F ou G (au sens de CCH : L.173-1-1);</w:t>
      </w:r>
    </w:p>
    <w:p>
      <w:r>
        <w:t>des problèmes d’isolation thermique des murs ou du toit;</w:t>
      </w:r>
    </w:p>
    <w:p>
      <w:r>
        <w:t>des fenêtres laissant anormalement passer l’air hors grille de ventilation;</w:t>
      </w:r>
    </w:p>
    <w:p>
      <w:r>
        <w:t>un vis-à-vis à moins de dix mètres;</w:t>
      </w:r>
    </w:p>
    <w:p>
      <w:r>
        <w:t>des infiltrations ou des inondations provenant de l’extérieur du logement;</w:t>
      </w:r>
    </w:p>
    <w:p>
      <w:r>
        <w:t>des problèmes d’évacuation d’eau au cours des trois derniers mois;</w:t>
      </w:r>
    </w:p>
    <w:p>
      <w:r>
        <w:t>une installation électrique dégradée;</w:t>
      </w:r>
    </w:p>
    <w:p>
      <w:r>
        <w:t>une mauvaise exposition de la pièce principale.</w:t>
      </w:r>
    </w:p>
    <w:p>
      <w:r>
        <w:t>En outre-mer :</w:t>
      </w:r>
    </w:p>
    <w:p>
      <w:r>
        <w:t>Lorsque le dispositif d’encadrement sera applicable (lors de l’entrée en vigueur des arrêtés préfectoraux fixant les loyers de référence, à paraître), aucun complément de loyer ne pourra être appliqué lorsque le logement n'est pas décent, au sens de l'article 6 de la loi du 6 juillet 1989.</w:t>
      </w:r>
    </w:p>
    <w:p>
      <w:r>
        <w:t>Si les parties conviennent d’un tel complément, son montant et les caractéristiques le justifiant doivent être mentionnés au contrat de bail.</w:t>
      </w:r>
    </w:p>
    <w:p>
      <w:r>
        <w:t>Contestation du complément de loyer : le locataire qui souhaite contester le complément de loyer dispose d'un délai de trois mois à compter de la signature du bail pour saisir la Commission départementale de conciliation (CDC), sauf pour le bail mobilité. En cas de contestation, il appartient au bailleur de démontrer que le logement présente des caractéristiques de localisation ou de confort le justifiant, par comparaison avec les logements de la même catégorie situés dans le même secteur géographique.</w:t>
      </w:r>
    </w:p>
    <w:p>
      <w:r>
        <w:t>En cas de conciliation : le montant du loyer, tenant compte de l'éventuel complément de loyer, est celui fixé par le document de conciliation délivré par la CDC.</w:t>
      </w:r>
    </w:p>
    <w:p>
      <w:r>
        <w:t>En l'absence de conciliation : le locataire dispose d'un délai de trois mois à compter de la réception de l'avis de la CDC pour saisir le juge d'une demande en annulation ou en diminution du complément de loyer. La fin de non-recevoir tirée de l'absence de saisine préalable de la CDC peut être soulevée d'office par le juge.</w:t>
      </w:r>
    </w:p>
    <w:p>
      <w:r>
        <w:t>Dans les deux cas, le loyer résultant du document de conciliation ou de la décision de justice s'applique à compter de la prise d'effet du bail.</w:t>
      </w:r>
    </w:p>
    <w:p>
      <w:pPr>
        <w:pStyle w:val="Heading2"/>
      </w:pPr>
      <w:r>
        <w:t>Ajustement du loyer au renouvellement</w:t>
      </w:r>
    </w:p>
    <w:p>
      <w:r>
        <w:t>Lors du renouvellement du contrat, le locataire peut engager une action en diminution de loyer si celui fixé au contrat (hors complément de loyer) est supérieur au loyer de référence majoré.</w:t>
      </w:r>
    </w:p>
    <w:p>
      <w:r>
        <w:t>De même, lorsque le loyer est inférieur au loyer de référence minoré, le bailleur peut proposer une réévaluation du loyer à son locataire. Cette proposition ne peut être supérieure au montant du loyer de référence minoré.</w:t>
      </w:r>
    </w:p>
    <w:p>
      <w:r>
        <w:t>Depuis le 24 août 2022, aucune action en réévaluation ne peut être engagée par le bailleur pour les logements appartenant à la classe énergétique F ou G (au sens CCH : L.173-1-1).</w:t>
      </w:r>
    </w:p>
    <w:p>
      <w:r>
        <w:t>La proposition de nouveau loyer doit être adressée dans un délai d’au moins six mois avant le terme du contrat lorsqu’elle émane du bailleur, d’au moins cinq mois avant le terme du contrat lorsqu’elle émane du locataire.</w:t>
      </w:r>
    </w:p>
    <w:p>
      <w:pPr>
        <w:pStyle w:val="Heading2"/>
      </w:pPr>
      <w:r>
        <w:t>Sanction en cas de non-respect de l’encadrement de loyer par le bailleur</w:t>
      </w:r>
    </w:p>
    <w:p>
      <w:r>
        <w:t>Si le préfet constate qu’un bail ne respecte pas le loyer de référence majoré prévu par arrêté, il peut adresser un courrier de mise en demeure au bailleur (loi ELAN : art. 140 et décret n° 2019-437 du 13.5.19 : art. 1) :</w:t>
      </w:r>
    </w:p>
    <w:p>
      <w:r>
        <w:t>lui rappelant le manquement constaté;</w:t>
      </w:r>
    </w:p>
    <w:p>
      <w:r>
        <w:t>l’enjoignant de mettre le contrat en conformité avec le loyer de référence et de restituer le trop-perçu de loyer à son locataire dans un délai de deux mois;</w:t>
      </w:r>
    </w:p>
    <w:p>
      <w:r>
        <w:t>l’informant du montant maximal de la sanction encourue en l’absence de réaction;</w:t>
      </w:r>
    </w:p>
    <w:p>
      <w:r>
        <w:t>lui indiquant qu’il dispose d’un délai d’un mois pour présenter ses observations.</w:t>
      </w:r>
    </w:p>
    <w:p>
      <w:r>
        <w:t>Le bailleur, dans le délai imparti, doit transmettre au préfet une copie du contrat mis en conformité ainsi que les éléments lui permettant de justifier le remboursement de trop-perçu au locataire.</w:t>
      </w:r>
    </w:p>
    <w:p>
      <w:r>
        <w:t>Si le bailleur ne réagit pas à cette mise en demeure, le préfet pourra prononcer une amende à son encontre (d’un montant maximum de 5 000 € pour une personne physique et 15 000 € pour une personne morale). Cette décision doit être motivée et indiquer les voies et délais de recours. Le montant de l’amende envisagée devra être proportionnée à la gravité des faits reprochés et précisé au bailleur. Ce dernier dispose d’un délai d’un mois pour présenter ses observations. Au terme de ce délai, le préfet peut émettre un titre de perception, dans les deux ans suivant la mise en demeure, recouvré par le Trésor Public comme en matière de créance étrangère à l’impôt et au domaine.</w:t>
      </w:r>
    </w:p>
    <w:p>
      <w:r>
        <w:t>Le prononcé de l’amende ne fait pas obstacle à ce que le locataire engage une action en diminution de loyer.</w:t>
      </w:r>
    </w:p>
    <w:p>
      <w:r>
        <w:t>Le préfet peut déléguer sa compétence en matière de sanction, à leur demande, aux présidents des EPCI compétents en matière d’habitat, au maire de Paris, aux présidents des EPT de la métropole du Grand Paris, au président de la métropole de Lyon ou au président de la métropole d’Aix-Marseille-Provence. Il peut mettre fin à cette délégation, dans les mêmes conditions, de sa propre initiative ou à leur demande.</w:t>
      </w:r>
    </w:p>
    <w:p>
      <w:pPr>
        <w:pStyle w:val="Heading2"/>
      </w:pPr>
      <w:r>
        <w:t>Rapport d’évaluation de l’expérimentation</w:t>
      </w:r>
    </w:p>
    <w:p>
      <w:r>
        <w:t>Au plus tard 6 mois avant son terme (soit le 25 juin 2026), le Gouvernement doit remettre au Parlement un rapport d’évaluation de cette expérimentation.</w:t>
      </w:r>
    </w:p>
    <w:p>
      <w:pPr>
        <w:pStyle w:val="Heading2"/>
      </w:pPr>
      <w:r>
        <w:t>Conformité de l’expérimentation</w:t>
      </w:r>
    </w:p>
    <w:p>
      <w:r>
        <w:t>(CE : 10.5.22 n° 454450, n° 449603, n° 442698, n° 431495 / CE : 25.5.23, n° 458153, n° 458155 et n° 458156)</w:t>
      </w:r>
    </w:p>
    <w:p>
      <w:r>
        <w:t>Pour le Conseil d’État, les loyers de référence fixés par les préfets dans le cadre de l’encadrement du niveau des loyers présentent un rapport raisonnable de proportionnalité entre la limitation à l’exercice du droit de propriété et l'exigence d'intérêt général qu'elle poursuit. L’encadrement est donc compatible avec la protection du droit de propriété résultant des stipulations de la Convention européenne de sauvegarde des droits de l'homme et des libertés fondamentales (CESDH).</w:t>
      </w:r>
    </w:p>
    <w:p>
      <w:r>
        <w:t>De plus, même si la mise en œuvre de ces dispositions peut avoir pour conséquence qu'un encadrement des loyers soit mis en place dans un territoire présentant des caractéristiques identiques à celles d'un autre territoire dans lequel aucun encadrement ne sera appliqué, faute de demande de la collectivité concernée, cette différence résulte du choix fait par chaque collectivité de mettre en œuvre une politique d'encadrement des loyers ou de ne pas le faire (et non pas des dispositions de la loi elles-mêmes). Ces dispositions n’introduisent donc pas une discrimination incompatible avec les stipulations de la CESDH.</w:t>
      </w:r>
    </w:p>
    <w:p>
      <w:r>
        <w:t>Enfin, le Conseil d’État a, le 10 mai 2022, estimé que Paris, Lille, Plaine Commune et Est ensemble remplissaient toutes les conditions prévues par la loi ELAN pour la mise en œuvre de l’encadrement, au vu de la situation de leurs marchés locatifs respectifs. Il a confirmé cette analyse le 25 mai 2023 concernant Bordeaux, Lyon, Villeurbanne et Montpellier.</w:t>
      </w:r>
    </w:p>
    <w:p>
      <w:r>
        <w:t>Pour une analyse complète des mécanismes d'encadrement des loyers, voir l'analyse juridique sur l' Encadrement de l'évolution et du niveau des loyers dans les zones tendues.</w:t>
      </w:r>
    </w:p>
    <w:p>
      <w:pPr>
        <w:pStyle w:val="Heading1"/>
      </w:pPr>
      <w:r>
        <w:t>Fonds d’aide au relogement d’urgence (FARU)</w:t>
      </w:r>
    </w:p>
    <w:p>
      <w:r>
        <w:rPr>
          <w:i/>
        </w:rPr>
        <w:t>https://www.anil.org/documentation-experte/analyses-juridiques-jurisprudence/analyses-juridiques/analyses-juridiques-2011/fonds-daide-au-relogement-durgence-faru/</w:t>
      </w:r>
    </w:p>
    <w:p>
      <w:r>
        <w:t>N° 2011-01 / A jour au 24 octobre 2024</w:t>
      </w:r>
    </w:p>
    <w:p>
      <w:r>
        <w:t>CGCT : L.2335-15 / loi n° 2015-1785 du 29.12.15 de finances pour 2016 : art. 169 / loi n° 2019-1479 du 28.12.19 de finances pour 2020 : art. 251 / loi n° 2020-1721 du 29.12.20 de finances pour 2021: art. 254 / décret n° 2020-1099 du 29.8.20 / CGCT : D.2335-17 à D.2335-22 / décret n° 2024-943 du 14.10.24 / circulaire du 3.5.12</w:t>
      </w:r>
    </w:p>
    <w:p>
      <w:r>
        <w:t>Le Fonds d’aide au relogement d’urgence (FARU) a été créé en 2006, pour une durée de cinq ans (loi n° 2005-1719 du 30.12.05 de finances pour 2006 : article 39).</w:t>
      </w:r>
    </w:p>
    <w:p>
      <w:r>
        <w:t>Ce fonds est destiné à apporter une aide financière aux communes, aux établissements publics locaux compétents ou aux groupements d'intérêt public compétents, qui prennent en charge, soit l’hébergement d’urgence ou le relogement temporaire de personnes occupant des locaux présentant un danger pour leur sécurité ou leur santé, soit la réalisation de travaux interdisant l’accès à ces locaux.</w:t>
      </w:r>
    </w:p>
    <w:p>
      <w:r>
        <w:t>Le fonds avait été prolongé en 2016 pour une période allant jusqu’au 31 décembre 2020 (loi n° 2015-1785 du 29.12.15 de finances pour 2016). La loi de finances pour 2021 l’a, à nouveau, prolongé de cinq ans jusqu’au 31 décembre 2025.</w:t>
      </w:r>
    </w:p>
    <w:p>
      <w:r>
        <w:t>Les modalités de fonctionnement du fonds ont été précisées par décret (décret n° 2020-1099 du 29.8.20). Elles sont inscrites au Code général des collectivités territoriales (CGCT : D.2335-17 à D.2335-22).</w:t>
      </w:r>
    </w:p>
    <w:p>
      <w:r>
        <w:t>La liste des bénéficiaires est la suivante : les communes, les Établissements publics locaux (EPL) compétents et les Groupements d’intérêt public (GIP) compétents. Les Centres communaux d’action sociale (CCAS) et les Établissements publics de coopération intercommunale (EPCI) sont donc éligibles au bénéfice d'une subvention FARU.</w:t>
      </w:r>
    </w:p>
    <w:p>
      <w:r>
        <w:t>Les locaux concernés, qui présentent un danger pour la santé ou la sécurité des occupants, doivent avoir fait l’objet d’une ordonnance d’expulsion, ou d’un ordre d’évacuation.</w:t>
      </w:r>
    </w:p>
    <w:p>
      <w:r>
        <w:t>Ce fonds permet également d’accorder des aides financières pour mettre les locaux hors d'état d'être utilisables.</w:t>
      </w:r>
    </w:p>
    <w:p>
      <w:r>
        <w:t>En principe, le fonds est destiné à apporter une aide financière pour une durée maximale de six mois. Cependant, le préfet de département peut désormais, à titre exceptionnel, en prolonger le délai (décret n° 2024-943 du 14.10.24).</w:t>
      </w:r>
    </w:p>
    <w:p>
      <w:r>
        <w:t>Les propriétaires de ces logements ou immeubles restent tenus au remboursement à la collectivité du coût des travaux et des frais de relogement ou d’hébergement réalisés par substitution (CCH : L.511-16 et L.511-17).</w:t>
      </w:r>
    </w:p>
    <w:p>
      <w:r>
        <w:t>Les taux de subvention applicables restent ceux figurant dans la circulaire du 3 mai 2012 (75 % et 100 %), selon la nature des opérations.</w:t>
      </w:r>
    </w:p>
    <w:p>
      <w:pPr>
        <w:pStyle w:val="Heading2"/>
      </w:pPr>
      <w:r>
        <w:t>Les opérations éligibles à une subvention</w:t>
      </w:r>
    </w:p>
    <w:p>
      <w:r>
        <w:t>(CGCT : D. 2335-17)</w:t>
      </w:r>
    </w:p>
    <w:p>
      <w:r>
        <w:t>Deux catégories d’opérations peuvent être financées par le FARU : les opérations d’hébergement d’urgence ou de relogement temporaire, et les opérations de travaux interdisant l’accès à des locaux dangereux.</w:t>
      </w:r>
    </w:p>
    <w:p>
      <w:pPr>
        <w:pStyle w:val="Heading2"/>
      </w:pPr>
      <w:r>
        <w:t>L’hébergement d’urgence ou le relogement temporaire</w:t>
      </w:r>
    </w:p>
    <w:p>
      <w:r>
        <w:t>Sont éligibles à l’aide financière, les dépenses d’hébergement ou de relogement temporaire engagées à l’occasion de l’une des mesures de police suivantes :</w:t>
      </w:r>
    </w:p>
    <w:p>
      <w:r>
        <w:t>la sécurité des hôtels meublés (CCH : L.184-1 et L.143-3);</w:t>
      </w:r>
    </w:p>
    <w:p>
      <w:r>
        <w:t>la procédure ordinaire et d’urgence de traitement de l’insalubrité et mise en sécurité (CCH : L.511-11 et L.511-19);</w:t>
      </w:r>
    </w:p>
    <w:p>
      <w:r>
        <w:t>la procédure pour danger sanitaire ponctuel imminent (CSP : L.1311-4);</w:t>
      </w:r>
    </w:p>
    <w:p>
      <w:r>
        <w:t>la police générale du maire (CGCT : L.2212-2).</w:t>
      </w:r>
    </w:p>
    <w:p>
      <w:pPr>
        <w:pStyle w:val="Heading2"/>
      </w:pPr>
      <w:r>
        <w:t>Les travaux interdisant l’accès à des locaux dangereux</w:t>
      </w:r>
    </w:p>
    <w:p>
      <w:r>
        <w:t>Sont également éligibles à l’aide financière, les travaux permettant d'interdire l'accès des locaux, afin de les mettre hors d'état d'être utilisables (murage des ouvertures, mise en place de fermetures ou tout autre dispositif).</w:t>
      </w:r>
    </w:p>
    <w:p>
      <w:pPr>
        <w:pStyle w:val="Heading2"/>
      </w:pPr>
      <w:r>
        <w:t>Les occupants concernés par les mesures de police</w:t>
      </w:r>
    </w:p>
    <w:p>
      <w:r>
        <w:t>(CGCT : D.2335-18)</w:t>
      </w:r>
    </w:p>
    <w:p>
      <w:r>
        <w:t>Seules sont éligibles à l’aide financière les dépenses d'hébergement d'urgence ou de relogement temporaire des occupants suivants (CCH : L.521-1) :</w:t>
      </w:r>
    </w:p>
    <w:p>
      <w:r>
        <w:t>le titulaire d'un droit réel conférant l'usage;</w:t>
      </w:r>
    </w:p>
    <w:p>
      <w:r>
        <w:t>le locataire;</w:t>
      </w:r>
    </w:p>
    <w:p>
      <w:r>
        <w:t>le sous-locataire;</w:t>
      </w:r>
    </w:p>
    <w:p>
      <w:r>
        <w:t>l'occupant de bonne foi des locaux à usage d'habitation et de locaux d'hébergement constituant son habitation principale.</w:t>
      </w:r>
    </w:p>
    <w:p>
      <w:r>
        <w:t>Les propriétaires occupants sont exclus.</w:t>
      </w:r>
    </w:p>
    <w:p>
      <w:r>
        <w:t>À titre dérogatoire, sont également concernés les occupants :</w:t>
      </w:r>
    </w:p>
    <w:p>
      <w:r>
        <w:t>sans droit ni titre, lorsque les dépenses sont engagées sur le fondement de la police générale du maire (CGCT : L.2212-2);</w:t>
      </w:r>
    </w:p>
    <w:p>
      <w:r>
        <w:t>propriétaires, lorsque la commune fait l'objet d'un arrêté ministériel portant reconnaissance de l'état de catastrophe naturelle.</w:t>
      </w:r>
    </w:p>
    <w:p>
      <w:pPr>
        <w:pStyle w:val="Heading2"/>
      </w:pPr>
      <w:r>
        <w:t>Durée de la subvention</w:t>
      </w:r>
    </w:p>
    <w:p>
      <w:r>
        <w:t>(CGCT : D.2335-18-2 / décret du 14.10.24 : art. 2)</w:t>
      </w:r>
    </w:p>
    <w:p>
      <w:r>
        <w:t>En principe, les dépenses au titre de l’hébergement d’urgence ou du relogement temporaire sont prises en charge pour une durée maximale de six mois, à compter de la date d'effet de l'ordonnance d'expulsion ou de l'ordre d'évacuation des personnes occupant les locaux.</w:t>
      </w:r>
    </w:p>
    <w:p>
      <w:r>
        <w:t>Cependant, à titre exceptionnel, le préfet de département peut, par décision motivée :</w:t>
      </w:r>
    </w:p>
    <w:p>
      <w:r>
        <w:t>prolonger le délai de prise en charge pour une durée qui ne peut excéder six mois;</w:t>
      </w:r>
    </w:p>
    <w:p>
      <w:r>
        <w:t>ou prévoir que la période initiale de prise en charge ne débute qu'au terme de la prise en charge par l'assureur.</w:t>
      </w:r>
    </w:p>
    <w:p>
      <w:r>
        <w:t>Cette dérogation s’applique aux demandes de subvention déposées à compter du 20 octobre 2024.</w:t>
      </w:r>
    </w:p>
    <w:p>
      <w:r>
        <w:t>Pour mémoire, les dépenses d'hébergement d'urgence ou de relogement temporaire éligibles sont exclusives des dépenses prises en charge par le régime de garantie des risques de catastrophe naturelle (Code des assurances : L.125-1, al. 3).</w:t>
      </w:r>
    </w:p>
    <w:p>
      <w:pPr>
        <w:pStyle w:val="Heading2"/>
      </w:pPr>
      <w:r>
        <w:t>Taux de subvention selon la nature les opérations éligibles</w:t>
      </w:r>
    </w:p>
    <w:p>
      <w:r>
        <w:t>Le taux de subvention applicable est fonction de la nature des interventions :</w:t>
      </w:r>
    </w:p>
    <w:p>
      <w:pPr>
        <w:pStyle w:val="Heading2"/>
      </w:pPr>
      <w:r>
        <w:t>Relogement temporaire ou hébergement d'urgence</w:t>
      </w:r>
    </w:p>
    <w:p>
      <w:r>
        <w:t>Atteintes à la sécurité</w:t>
      </w:r>
    </w:p>
    <w:p>
      <w:r>
        <w:t>Taux de subvention</w:t>
      </w:r>
    </w:p>
    <w:p>
      <w:r>
        <w:t>Police générale du maire / catastrophes naturelles, incendies, squats devenus dangereux (CGCT : L.2212-2)</w:t>
      </w:r>
    </w:p>
    <w:p>
      <w:r>
        <w:t>100 % du relogement pendant 6 mois (sauf dérogation de durée)</w:t>
      </w:r>
    </w:p>
    <w:p>
      <w:r>
        <w:t>Traitement de l’insalubrité et mise en sécurité (CCH : L.511-11 et L.511-19)</w:t>
      </w:r>
    </w:p>
    <w:p>
      <w:r>
        <w:t>75 % du relogement pendant 6 mois (sauf dérogation de durée)</w:t>
      </w:r>
    </w:p>
    <w:p>
      <w:r>
        <w:t>Sécurité des hôtels meublés (CCH : L.184-1)</w:t>
      </w:r>
    </w:p>
    <w:p>
      <w:r>
        <w:t>Atteintes à la santé</w:t>
      </w:r>
    </w:p>
    <w:p>
      <w:r>
        <w:t>Intervention du maire en soutien du préfet (CCH : L.521-3-2)</w:t>
      </w:r>
    </w:p>
    <w:p>
      <w:pPr>
        <w:pStyle w:val="Heading2"/>
      </w:pPr>
      <w:r>
        <w:t>Travaux d’interdiction d’accès à des locaux présentant un danger pour la santé ou la sécurité des occupants</w:t>
      </w:r>
    </w:p>
    <w:p>
      <w:r>
        <w:t>Insalubrité et locaux frappés d’une interdiction définitive d’habiter</w:t>
      </w:r>
    </w:p>
    <w:p>
      <w:r>
        <w:t>Réalisation de travaux interdisant l'accès (murages des ouvertures; mise en place de dispositif de fermetures)</w:t>
      </w:r>
    </w:p>
    <w:p>
      <w:r>
        <w:t>75 % du coût des travaux</w:t>
      </w:r>
    </w:p>
    <w:p>
      <w:pPr>
        <w:pStyle w:val="Heading2"/>
      </w:pPr>
      <w:r>
        <w:t>Les pièces justificatives à fournir lors de la demande de subvention</w:t>
      </w:r>
    </w:p>
    <w:p>
      <w:r>
        <w:t>(circulaire du 3.5.12)</w:t>
      </w:r>
    </w:p>
    <w:p>
      <w:r>
        <w:t>Les dossiers de demande de subvention doivent obligatoirement comprendre les pièces suivantes :</w:t>
      </w:r>
    </w:p>
    <w:p>
      <w:r>
        <w:t>une lettre de demande de subvention (précisant son montant TTC);</w:t>
      </w:r>
    </w:p>
    <w:p>
      <w:r>
        <w:t>un descriptif sommaire de l’opération (relogement, travaux);</w:t>
      </w:r>
    </w:p>
    <w:p>
      <w:r>
        <w:t>la fiche récapitulative de demande de subvention au titre du FARU dûment renseignée et signée (modèle de demande de subvention en annexe 5 et 6 de la circulaire);</w:t>
      </w:r>
    </w:p>
    <w:p>
      <w:r>
        <w:t>l’arrêté d’évacuation, ou en l’absence d’arrêté, une attestation de l’autorité qui a assuré l’opération;</w:t>
      </w:r>
    </w:p>
    <w:p>
      <w:r>
        <w:t>les justificatifs relatifs aux dépenses prévisionnelles ou réelles.</w:t>
      </w:r>
    </w:p>
    <w:p>
      <w:r>
        <w:t>Dans le cadre d’une catastrophe naturelle, le demandeur devra en outre fournir :</w:t>
      </w:r>
    </w:p>
    <w:p>
      <w:r>
        <w:t>l’attestation d’assurance de chaque sinistré relogé;</w:t>
      </w:r>
    </w:p>
    <w:p>
      <w:r>
        <w:t>l’attestation de l’allocation logement perçue, le cas échéant, par le sinistré dans son lieu de relogement.</w:t>
      </w:r>
    </w:p>
    <w:p>
      <w:pPr>
        <w:pStyle w:val="Heading2"/>
      </w:pPr>
      <w:r>
        <w:t>Gestion et instruction du FARU</w:t>
      </w:r>
    </w:p>
    <w:p>
      <w:r>
        <w:t>(CGCT : D.2335-19, D.2335-20, D.2335-21, D.2335-22)</w:t>
      </w:r>
    </w:p>
    <w:p>
      <w:r>
        <w:t>Les communes, les EPL et les GIP adressent leur demande de subvention au préfet de département, dans un délai de douze mois à compter de la mesure de police ordonnant l'expulsion ou l'évacuation des personnes occupant les locaux. Passé ce délai, la demande est irrecevable.</w:t>
      </w:r>
    </w:p>
    <w:p>
      <w:r>
        <w:t>À la demande du ministre chargé des collectivités territoriales, le préfet évalue le montant total des subventions susceptibles d'être accordées, assorti de la liste des demandes retenues au titre de cette évaluation.</w:t>
      </w:r>
    </w:p>
    <w:p>
      <w:r>
        <w:t>Le ministre chargé des collectivités territoriales fixe le montant total de subventions susceptibles d'être accordées aux communes, aux EPL et aux GIP, en fonction de l'évaluation faite par le préfet.</w:t>
      </w:r>
    </w:p>
    <w:p>
      <w:r>
        <w:t>Les subventions sont octroyées aux bénéficiaires par arrêté du préfet du département, en fonction de l’enveloppe allouée.</w:t>
      </w:r>
    </w:p>
    <w:p>
      <w:pPr>
        <w:pStyle w:val="Heading1"/>
      </w:pPr>
      <w:r>
        <w:t>Logements HLM DOM / plafonds de ressources au 1er janvier 2024</w:t>
      </w:r>
    </w:p>
    <w:p>
      <w:r>
        <w:rPr>
          <w:i/>
        </w:rPr>
        <w:t>https://www.anil.org/aj-logements-hlm-dom-plafonds-de-ressources-2024/</w:t>
      </w:r>
    </w:p>
    <w:p>
      <w:r>
        <w:t>N° 2024-24 / À jour au 8 octobre 2024 CCH : D.372-7 et R.372-1 / Arrêté NOR : OMEO1104760A du 14.3.11 : JO du 20.3.11 modifié en dernier lieu par arrêté NOR : IOMO2214273A du 25.10.22 : JO du 28.10.22</w:t>
      </w:r>
    </w:p>
    <w:p>
      <w:r>
        <w:t>Les plafonds de ressources applicables pour l’accès aux logements locatifs sociaux (LLS) et très sociaux (LLTS) dans les DOM sont prévus par l' arrêté du 14 mars 2011 modifié par l’arrêté du 25 octobre 2022 (JO du 28.10.22)..</w:t>
      </w:r>
    </w:p>
    <w:p>
      <w:r>
        <w:t>Dans les départements d'outre-mer et à Saint-Martin : Pour les Logements sociaux (LLS), les plafonds de ressources sont les plafonds PLUS "autres régions" applicables en métropole, minorés de 10 % (arrêté du 14.3.11 : art. 9). Pour les Logements très sociaux (LLTS), logements adaptés aux besoins des ménages qui rencontrent des difficultés d'insertion, les plafonds de ressources sont fixés à 67,5 % des plafonds du Prêt locatif à usage social (PLUS) "autres régions" applicables en métropole (arrêté du 14.3.11 : art. 14). Enfin, pour les logements financés par un Prêt locatif social (PLS), les règles applicables dans les DOM sont les mêmes qu’en métropole : les plafonds de ressources sont égaux à ceux du PLUS majorés de 30 % (arrêté du 29.7.87 : art. 1 er). Ces plafonds sont fixés en fonction de la catégorie de ménage.</w:t>
      </w:r>
    </w:p>
    <w:p>
      <w:r>
        <w:t>Depuis le 3 décembre 2014 (arrêté du 20.11.14 : JO du 2.12.14) les plafonds de ressources applicables à Mayotte sont identiques à ceux des autres DOM. Les plafonds qui leur étaient spécifiques sont supprimés.</w:t>
      </w:r>
    </w:p>
    <w:p>
      <w:r>
        <w:t>Pour en savoir plus sur la réglementation applicable en France métropolitaine, consultez l’Analyse Juridique n° 2023-14 relative aux PLAI et PLUS et l’Analyse juridique n° 2023-17 relative aux PLS</w:t>
      </w:r>
    </w:p>
    <w:p>
      <w:r>
        <w:t>Remarques En matière de logement locatif social, la réglementation est la même qu’en France métropolitaine (règles d'attribution de logement, relations bailleurs-locataires,...), mais dans les DOM, les logements locatifs sociaux ne sont pas conventionnés avec l’État et n'ouvrent pas droit à l'Aide personnalisée au logement (APL) mais à l'Allocation logement (AL).</w:t>
      </w:r>
    </w:p>
    <w:p>
      <w:r>
        <w:t>Le montant des ressources à prendre en considération pour l'attribution d'un logement HLM, est égal à la somme des revenus fiscaux de référence de chaque personne composant le ménage au titre de l'année n-2, soit 2021 pour 2022. Toutefois, il est tenu compte des revenus de l'année n-1 ou des revenus des 12 derniers mois, s'ils sont inférieurs d'au moins 10 % par rapport à ceux de l'année n-2. Le ménage demandeur est tenu d'apporter les justifications nécessaires à l'organisme bailleur qui doit s'assurer par tous moyens appropriés, à l'exception d'attestations sur l'honneur, du montant des revenus déclarés par le ménage (arrêté : art.12).</w:t>
      </w:r>
    </w:p>
    <w:p>
      <w:pPr>
        <w:pStyle w:val="Heading2"/>
      </w:pPr>
      <w:r>
        <w:t>Plafonds de ressources annuelles applicables aux logements financés en LLS, en LLTS, et en PLS dans les départements d'outre-mer</w:t>
      </w:r>
    </w:p>
    <w:p>
      <w:r>
        <w:t>Catégorie de ménage (nombre de personne)</w:t>
      </w:r>
    </w:p>
    <w:p>
      <w:r>
        <w:t>LLTS DOM 67,5 % du PLUS (en euros)</w:t>
      </w:r>
    </w:p>
    <w:p>
      <w:r>
        <w:t>LLS DOM 90 % du PLUS (en euros)</w:t>
      </w:r>
    </w:p>
    <w:p>
      <w:r>
        <w:t>PLS DOM 130 % LLS DOM (en euros)</w:t>
      </w:r>
    </w:p>
    <w:p>
      <w:r>
        <w:t>1 personne seule</w:t>
      </w:r>
    </w:p>
    <w:p>
      <w:r>
        <w:t>15.283</w:t>
      </w:r>
    </w:p>
    <w:p>
      <w:r>
        <w:t>20.378</w:t>
      </w:r>
    </w:p>
    <w:p>
      <w:r>
        <w:t>26.491</w:t>
      </w:r>
    </w:p>
    <w:p>
      <w:r>
        <w:t>2 personnes ne comportant aucune pers. à charge à l'exclusion des jeunes ménages ou 1 personne seule en situation de handicap</w:t>
      </w:r>
    </w:p>
    <w:p>
      <w:r>
        <w:t>20.411</w:t>
      </w:r>
    </w:p>
    <w:p>
      <w:r>
        <w:t>27.214</w:t>
      </w:r>
    </w:p>
    <w:p>
      <w:r>
        <w:t>35.378</w:t>
      </w:r>
    </w:p>
    <w:p>
      <w:r>
        <w:t>3 personnes ou 1 pers. seule avec 1 pers. à charge ou jeune ménage sans personne à charge ou ou 2 personnes dont au moins 1 est en situation de handicap</w:t>
      </w:r>
    </w:p>
    <w:p>
      <w:r>
        <w:t>24.544</w:t>
      </w:r>
    </w:p>
    <w:p>
      <w:r>
        <w:t>32.726</w:t>
      </w:r>
    </w:p>
    <w:p>
      <w:r>
        <w:t>42.544</w:t>
      </w:r>
    </w:p>
    <w:p>
      <w:r>
        <w:t>4 personnes ou une pers. seule avec 2 pers. à charge ou 3 personnes dont au moins 1 est en situation de handicap</w:t>
      </w:r>
    </w:p>
    <w:p>
      <w:r>
        <w:t>29.632</w:t>
      </w:r>
    </w:p>
    <w:p>
      <w:r>
        <w:t>39.509</w:t>
      </w:r>
    </w:p>
    <w:p>
      <w:r>
        <w:t>51.362</w:t>
      </w:r>
    </w:p>
    <w:p>
      <w:r>
        <w:t>5 personnes ou une pers. seule avec 3 pers. à charge ou 4 personnes dont au moins 1 est en situation de handicap</w:t>
      </w:r>
    </w:p>
    <w:p>
      <w:r>
        <w:t>34.858</w:t>
      </w:r>
    </w:p>
    <w:p>
      <w:r>
        <w:t>46.477</w:t>
      </w:r>
    </w:p>
    <w:p>
      <w:r>
        <w:t>60.420</w:t>
      </w:r>
    </w:p>
    <w:p>
      <w:r>
        <w:t>6 personnes ou une pers. seule avec 4 pers. à charge ou 5 personnes dont au moins 1 est en situation de handicap</w:t>
      </w:r>
    </w:p>
    <w:p>
      <w:r>
        <w:t>39.285</w:t>
      </w:r>
    </w:p>
    <w:p>
      <w:r>
        <w:t>52.380</w:t>
      </w:r>
    </w:p>
    <w:p>
      <w:r>
        <w:t>68.094</w:t>
      </w:r>
    </w:p>
    <w:p>
      <w:r>
        <w:t>Personne supplémentaire</w:t>
      </w:r>
    </w:p>
    <w:p>
      <w:r>
        <w:t>+4.382</w:t>
      </w:r>
    </w:p>
    <w:p>
      <w:r>
        <w:t>+5.843</w:t>
      </w:r>
    </w:p>
    <w:p>
      <w:r>
        <w:t>+7.596</w:t>
      </w:r>
    </w:p>
    <w:p>
      <w:pPr>
        <w:pStyle w:val="Heading2"/>
      </w:pPr>
      <w:r>
        <w:t>Les catégories de ménages</w:t>
      </w:r>
    </w:p>
    <w:p>
      <w:r>
        <w:t>Les personnes destinées à occuper un logement constituent un ménage. Le couple dont la somme des âges révolus des deux conjoints le composant est au plus égale à 55 ans constitue un jeune ménage au sens du présent arrêté (arrêté : art.10).</w:t>
      </w:r>
    </w:p>
    <w:p>
      <w:r>
        <w:t>La personne en situation de handicap est celle titulaire de la carte "mobilité inclusion" portant la mention "invalidité" (CASF : L.241-3).</w:t>
      </w:r>
    </w:p>
    <w:p>
      <w:pPr>
        <w:pStyle w:val="Heading2"/>
      </w:pPr>
      <w:r>
        <w:t>Le calcul des ressources</w:t>
      </w:r>
    </w:p>
    <w:p>
      <w:r>
        <w:t>Pour apprécier la situation de chaque ménage demandeur au regard des plafonds de ressources, le montant des ressources à prendre en considération au cours d'une année donnée est égal à la somme des revenus imposables à l'impôt sur le revenu de chaque personne composant le ménage, au titre de l'avant-dernière année précédant celle de la signature de l'engagement de location, sauf si les revenus ont baissé (cf. infra).</w:t>
      </w:r>
    </w:p>
    <w:p>
      <w:r>
        <w:t>Les ressources de l'enfant de parents séparés ne sont prises en considération qu'au titre du ménage au foyer duquel il est rattaché fiscalement.</w:t>
      </w:r>
    </w:p>
    <w:p>
      <w:r>
        <w:t>Toutefois, les revenus imposables perçus au titre de la dernière année civile ou au cours des 12 derniers mois précédant la date de signature du contrat de location sont pris en compte à la demande du ménage requérant qui justifie que ses revenus sont inférieurs de 10 % aux revenus de l’avant-dernière année. Le ménage requérant est tenu d'apporter les justifications nécessaires à l'organisme bailleur qui s'assure par tous moyens appropriés, à l'exception d'attestations sur l'honneur, du montant des revenus déclarés par le ménage (arrêté du 14.3.11 : art. 12).</w:t>
      </w:r>
    </w:p>
    <w:p>
      <w:r>
        <w:t>Les candidats non imposables à l'impôt sur le revenu doivent produire un avis délivré par l'administration fiscale (arrêté du 14.3.11 : art.13).</w:t>
      </w:r>
    </w:p>
    <w:p>
      <w:r>
        <w:t>Lorsque les logements sont adaptés aux besoins des ménages qui rencontrent des difficultés d'insertion particulières (CCH : D.372-9 et D.372-11), le plafond de ressources des locataires est fixé à 67,5 % des plafonds "autres régions" applicables en métropole aux bénéficiaires de la législation sur les habitations à loyer modéré et des nouvelles aides de l'État en secteur locatif. Le représentant de l'État dans le département peut moduler le montant de la majoration complémentaire de la subvention de l'État prévue à l'article D.372-11 du code susvisé en fonction de barèmes de plafonds de ressources qu'il établit dans les limites fixées ci-dessus et à l'article précité (arrêté du 14.3.11 : art. 14).</w:t>
      </w:r>
    </w:p>
    <w:p>
      <w:pPr>
        <w:pStyle w:val="Heading1"/>
      </w:pPr>
      <w:r>
        <w:t>Lutte contre l’habitat indigne : règles sanitaires d’hygiène et de salubrité</w:t>
      </w:r>
    </w:p>
    <w:p>
      <w:r>
        <w:rPr>
          <w:i/>
        </w:rPr>
        <w:t>https://www.anil.org/aj-rsd-habitat-indigne/</w:t>
      </w:r>
    </w:p>
    <w:p>
      <w:r>
        <w:t>N° 2023-13 / À jour au 5 septembre 2024 Décret n° 2023-695 du 29.7.23 : JO du 30.7.23 / Décret n° 2023-641 du 20.7.23 : JO du 21.7.23 / Arrêté NOR : TSSP2416596A du 10.7.24 : JO du 14.7.24</w:t>
      </w:r>
    </w:p>
    <w:p>
      <w:r>
        <w:t>En matière de protection de la santé publique et de l’environnement, les règles générales d’hygiène et toutes autres mesures propres à préserver la santé de l’homme, telles que celles relatives à la salubrité des habitations, sont fixées par décrets en Conseil d’État après avis du Haut Conseil de la santé publique (Code de la santé publique (CSP) : L.1311-1, issu de la loi de décentralisation n° 86-17 du 6.1.86).</w:t>
      </w:r>
    </w:p>
    <w:p>
      <w:r>
        <w:t>Jusqu’à présent, les règles générales d’hygiène et de salubrité étaient définies par les arrêtés préfectoraux portant Règlements sanitaires départementaux (RSD), pris sur le modèle de la circulaire du 9 août 1978 relative à la révision du RSD type, dans l'attente des décrets prévus par la loi du 6 janvier 1986 Ces derniers prévoyaient également des dispositions relatives à l’entretien et à la bonne utilisation des foyers et appareils à combustible solides</w:t>
      </w:r>
    </w:p>
    <w:p>
      <w:r>
        <w:t>Pour mémoire, en cas d’infraction aux règles d’hygiène et de salubrité, le maire dispose d’un pouvoir de contrôle et de prescription. Il peut dresser un procès-verbal d’infraction. Il conserve cette prérogative et pourra toujours sanctionner la méconnaissance de ces règles.</w:t>
      </w:r>
    </w:p>
    <w:p>
      <w:r>
        <w:t>Le décret du 29 juillet 2023, pris en application de l’article L.1311-1 du Code la santé publique (CSP), a défini les règles sanitaires d’hygiène et de salubrité des locaux d’habitation et assimilés. Plusieurs objectifs étaient poursuivis</w:t>
      </w:r>
    </w:p>
    <w:p>
      <w:r>
        <w:t>harmoniser les règles d’hygiène jusqu’alors définies localement;</w:t>
      </w:r>
    </w:p>
    <w:p>
      <w:r>
        <w:t>renforcer les sanctions applicables en cas d’infractions aux règles d’hygiène et de salubrité.</w:t>
      </w:r>
    </w:p>
    <w:p>
      <w:r>
        <w:t>Une section 3, relative aux règles sanitaires d’hygiène et de salubrité des locaux d’habitation et assimilés, a été introduite dans la partie réglementaire du Code de la santé publique (CSP).</w:t>
      </w:r>
    </w:p>
    <w:p>
      <w:r>
        <w:t>Cependant, en date du 29 août 2024, le Conseil d’État a annulé partiellement le décret, se fondant sur le défaut de consultation du Haut conseil de la santé publique (HCSP) entre le projet de décret modifié et sa publication (CE : 29.8.24, n° 488640).</w:t>
      </w:r>
    </w:p>
    <w:p>
      <w:r>
        <w:t>En effet, il résultait de la publication du décret qu’il différait du projet de décret, en ce qu’il :</w:t>
      </w:r>
    </w:p>
    <w:p>
      <w:r>
        <w:t>ne comportait plus de condition relative à la proportion d’enfouissement dans le sol, au-delà de laquelle le local ne pouvait plus être considéré comme propre à l’habitation;</w:t>
      </w:r>
    </w:p>
    <w:p>
      <w:r>
        <w:t>retenait comme suffisante pour un usage d’habitation, une Hauteur sous plafond (HSP) de 2,20 mètres mais susceptible d’être abaissée à 1,80 mètre, par renvoi à l’article 4 du décret du 30 janvier 2002 relatif aux caractéristiques du logement décent; cette disposition ne prenait alors pas en compte l’avis du HCSP, qui considérait qu’une HSP comprise entre 2,20 mètres et 2,50 mètres pouvait contribuer à qualifier une situation d’insalubrité et excluait les locaux d’une hauteur inférieure à 2,20 mètres.</w:t>
      </w:r>
    </w:p>
    <w:p>
      <w:r>
        <w:t>Les modifications ainsi apportées, portant sur des critères essentiels au regard des règles de salubrité des locaux d’habitation, devaient être regardées comme une question nouvelle, imposant une seconde consultation du HCSP.</w:t>
      </w:r>
    </w:p>
    <w:p>
      <w:r>
        <w:t>En conséquence, le Conseil d’État annule la sous-section 2 de la section 3 introduite dans le CSP, relative aux caractéristiques des locaux propres à l’habitation, dans sa rédaction issue du décret du 29 juillet 2023. Il s’agit des articles R.1331-17 à R.1331-23 du CSP qui traitaient de :</w:t>
      </w:r>
    </w:p>
    <w:p>
      <w:r>
        <w:t>la définition des locaux par nature impropres à l’habitation (CSP : R.1331-17);</w:t>
      </w:r>
    </w:p>
    <w:p>
      <w:r>
        <w:t>la mise à disposition, sous réserve du respect de conditions cumulatives, des sous-sols, combles, pièces dont la HSP est insuffisante et autres locaux (CSP : R.1331-18 et R.1331-19);</w:t>
      </w:r>
    </w:p>
    <w:p>
      <w:r>
        <w:t>la HSP exigée pour les pièces de vie et de service du logement (CSP : R.1331-20);</w:t>
      </w:r>
    </w:p>
    <w:p>
      <w:r>
        <w:t>la présence d’une ouverture sur l’extérieur donnant à l’air libre (CSP : R.1331-21);</w:t>
      </w:r>
    </w:p>
    <w:p>
      <w:r>
        <w:t>l’éclairement naturel des pièces de vie (CSP : R.1331-22);</w:t>
      </w:r>
    </w:p>
    <w:p>
      <w:r>
        <w:t>la non-exiguïté des locaux (CSP : R.1331-23).</w:t>
      </w:r>
    </w:p>
    <w:p>
      <w:r>
        <w:t>Les dispositions des autres sous-sections du CSP demeurent en vigueur. Elles sont relatives :</w:t>
      </w:r>
    </w:p>
    <w:p>
      <w:r>
        <w:t>aux règles générales applicables (définitions, champ d’application…);</w:t>
      </w:r>
    </w:p>
    <w:p>
      <w:r>
        <w:t>aux règles d’hygiène et de salubrité qui leurs sont applicables;</w:t>
      </w:r>
    </w:p>
    <w:p>
      <w:r>
        <w:t>aux règles d’entretien des foyers et des appareils de chauffage, de cuisine et de production d’eau chaude à combustion, ainsi que les règles de ramonage des conduits de fumé;</w:t>
      </w:r>
    </w:p>
    <w:p>
      <w:r>
        <w:t>aux règles d’hygiène et de salubrité spécifiques applicables à Saint-Barthélemy, Saint-Martin et Saint-Pierre-et-Miquelon;</w:t>
      </w:r>
    </w:p>
    <w:p>
      <w:r>
        <w:t>aux sanctions applicables en cas de non-respect de ces mesures.</w:t>
      </w:r>
    </w:p>
    <w:p>
      <w:r>
        <w:t>Les règles prévues par les décrets peuvent être complétées par des arrêtés préfectoraux ou par des arrêtés du maire ayant pour objet d'édicter des dispositions particulières en vue d'assurer la protection de la santé publique dans le département ou la commune (CSP : L.1311-2).</w:t>
      </w:r>
    </w:p>
    <w:p>
      <w:r>
        <w:t>Elles s’articulent avec les dispositions du décret n° 2002-120 du 30 janvier 2002 fixant les caractéristiques d’un logement décent.</w:t>
      </w:r>
    </w:p>
    <w:p>
      <w:pPr>
        <w:pStyle w:val="Heading2"/>
      </w:pPr>
      <w:r>
        <w:t>Notions en lien avec les règles d’hygiène et de salubrité</w:t>
      </w:r>
    </w:p>
    <w:p>
      <w:r>
        <w:t>(décret du 29.7.23 : art. 2 / CSP : R.1331-14)</w:t>
      </w:r>
    </w:p>
    <w:p>
      <w:r>
        <w:t>Pour faciliter l’appropriation de ces nouvelles mesures, les différentes notions utiles à l’application des règles d’hygiène et de salubrité sont définies à l’article 2 du décret.</w:t>
      </w:r>
    </w:p>
    <w:p>
      <w:r>
        <w:t>Abords : espaces situés à proximité immédiate du local d'habitation et aménagements qu'ils comportent.</w:t>
      </w:r>
    </w:p>
    <w:p>
      <w:r>
        <w:t>Caves : locaux généralement enterrés conçus et construits pour être utilisés à des fins de conservation et d'entreposage.</w:t>
      </w:r>
    </w:p>
    <w:p>
      <w:r>
        <w:t>Combles : locaux constitués par la partie de l'espace intérieur d'un bâtiment situé sous les pentes du toit et séparés des autres parties de celui-ci par un plancher.</w:t>
      </w:r>
    </w:p>
    <w:p>
      <w:r>
        <w:t>Dépendances : parties d'un local d'habitation autres qu'une pièce de vie ou qu'une pièce de service, telles que terrasses, loggias, vérandas, volumes vitrés, balcons, remises, cagibis, espaces occupés par des chauffe-eau et garages.</w:t>
      </w:r>
    </w:p>
    <w:p>
      <w:r>
        <w:t>Hébergements touristiques : hôtels, auberges collectives, résidences de tourisme, meublés de tourisme, chambres d'hôtes et chambres chez l'habitant, locaux communs des terrains de camping et de caravanage, locaux communs des parcs résidentiels de loisirs sous régime hôtelier, hébergements individuels et collectifs des villages de vacances, au sens du livre III du code du tourisme.</w:t>
      </w:r>
    </w:p>
    <w:p>
      <w:r>
        <w:t>Logement : local d'habitation comprenant une ou plusieurs pièces de vie et de service ainsi que, le cas échéant, des dépendances.</w:t>
      </w:r>
    </w:p>
    <w:p>
      <w:r>
        <w:t>Local affecté à l'hébergement collectif : local affecté par toute personne à un hébergement, gratuit ou non, organisé et fourni, le cas échéant avec des prestations annexes, en vue d'une utilisation collective excédant le cadre familial et ne constituant pas un hébergement touristique.</w:t>
      </w:r>
    </w:p>
    <w:p>
      <w:r>
        <w:t>Logement garni : logement meublé pour lequel sont fournies en outre des prestations de service telles que le linge, le nettoyage et l'entretien.</w:t>
      </w:r>
    </w:p>
    <w:p>
      <w:r>
        <w:t>Logement meublé : logement équipé d'un mobilier en nombre et en qualité suffisants pour permettre au locataire d'y dormir, manger et vivre convenablement au regard des exigences de la vie courante.</w:t>
      </w:r>
    </w:p>
    <w:p>
      <w:r>
        <w:t>Parties à usage commun : espaces utilisés par les occupants de plusieurs locaux d'habitation ou assimilés tels que cours, courettes, allées, vestibules, couloirs, escaliers, remises à voitures d'enfants, locaux pour vélos, locaux de gardiennage, dessertes de garages, locaux poubelles et, le cas échéant, cabinets d'aisances et salles d'eau.</w:t>
      </w:r>
    </w:p>
    <w:p>
      <w:r>
        <w:t>Pièces de vie d'un local d'habitation : pièces principales destinées au séjour et au sommeil.</w:t>
      </w:r>
    </w:p>
    <w:p>
      <w:r>
        <w:t>Pièces de service d'un local d'habitation : pièces autres que les pièces de vie et dégagements ou espaces de circulations, notamment cuisines, salles d'eau, cabinets d'aisance, buanderies.</w:t>
      </w:r>
    </w:p>
    <w:p>
      <w:pPr>
        <w:pStyle w:val="Heading2"/>
      </w:pPr>
      <w:r>
        <w:t>Champ d’application et entrée en vigueur</w:t>
      </w:r>
    </w:p>
    <w:p>
      <w:r>
        <w:t>(décret du 29.7.23 : art. 2 / CSP : R.1331-15)</w:t>
      </w:r>
    </w:p>
    <w:p>
      <w:r>
        <w:t>Les règles d'hygiène et de salubrité prévues par le décret sont applicables aux locaux d'habitation, ainsi qu'à leurs abords et aux parties communes des bâtiments d'habitation collectifs.</w:t>
      </w:r>
    </w:p>
    <w:p>
      <w:r>
        <w:t>Elles s’appliquent également aux installations telles que notamment les maisons mobiles, les campements, les huttes, les caravanes, les chapiteaux, les bateaux, les roulottes, les cabanes informelles, les abris, les conteneurs.</w:t>
      </w:r>
    </w:p>
    <w:p>
      <w:r>
        <w:t>Pour ces installations, toutefois, des adaptations seront définies par décret (à paraître dans un délai de 24 mois) afin de tenir compte de leurs spécificités. Elles concerneront les dispositions relatives aux caractéristiques des bâtiments et les conditions de salubrité inhérentes aux locaux d'habitation.</w:t>
      </w:r>
    </w:p>
    <w:p>
      <w:r>
        <w:t>Les dispositions issues du décret sont entrées en vigueur le 1 er octobre 2023 (premier jour du troisième mois suivant sa publication).</w:t>
      </w:r>
    </w:p>
    <w:p>
      <w:pPr>
        <w:pStyle w:val="Heading2"/>
      </w:pPr>
      <w:r>
        <w:t>Caractéristiques des revêtements, des gros ouvrages et du bâti</w:t>
      </w:r>
    </w:p>
    <w:p>
      <w:r>
        <w:t>(décret du 29.7.23 : art. 2 / CSP : R.1331-24 et R.1331-25)</w:t>
      </w:r>
    </w:p>
    <w:p>
      <w:r>
        <w:t>Les locaux d'habitation ne doivent pas comporter des revêtements dégradés contenant du plomb à des concentrations supérieures aux seuils prévus par la loi (CSP : L.1334-2). Par ailleurs, le bâti (sol, toiture, murs, ouvertures) ainsi que les gros ouvrages (CCH : R.111-2) assurent la protection des locaux d'habitation contre :</w:t>
      </w:r>
    </w:p>
    <w:p>
      <w:r>
        <w:t>les remontées d'eau;</w:t>
      </w:r>
    </w:p>
    <w:p>
      <w:r>
        <w:t>les infiltrations et l'humidité;</w:t>
      </w:r>
    </w:p>
    <w:p>
      <w:r>
        <w:t>les infiltrations d'air parasite.</w:t>
      </w:r>
    </w:p>
    <w:p>
      <w:r>
        <w:t>Enfin, pour éviter toute stagnation d'eau dans les bâtiments et leurs abords, les cours, courettes, terrasses, balcons, coursives, toits-terrasses, chapes, perrons, marches, espaces vides entre deux murs d'habitation, ruelles mitoyennes et sols des voies privées doivent :</w:t>
      </w:r>
    </w:p>
    <w:p>
      <w:r>
        <w:t>présenter une pente convenablement réglée et, s'il y a lieu, orientée à l'opposé des façades;</w:t>
      </w:r>
    </w:p>
    <w:p>
      <w:r>
        <w:t>comporter les aménagements nécessaires à l'évacuation des eaux, tant pluviales que de lavage, vers un dispositif capable de s'opposer au passage des rongeurs et de retenir les matières pouvant provoquer des engorgements; ces aménagements comportent en nombre suffisant des regards facilitant les opérations de désengorgement.</w:t>
      </w:r>
    </w:p>
    <w:p>
      <w:pPr>
        <w:pStyle w:val="Heading2"/>
      </w:pPr>
      <w:r>
        <w:t>Éléments d’équipements du logement</w:t>
      </w:r>
    </w:p>
    <w:p>
      <w:r>
        <w:t>(décret du 29.7.23 : art. 2 / CSP : R.1331-26, R.1331-31, R.1331-35 et R.1331-36)</w:t>
      </w:r>
    </w:p>
    <w:p>
      <w:r>
        <w:t>Chaque logement doit être muni :</w:t>
      </w:r>
    </w:p>
    <w:p>
      <w:r>
        <w:t>d'une installation intérieure d'alimentation en eau potable;</w:t>
      </w:r>
    </w:p>
    <w:p>
      <w:r>
        <w:t>d'une évacuation des eaux usées;</w:t>
      </w:r>
    </w:p>
    <w:p>
      <w:r>
        <w:t>d'un point d'eau chaude;</w:t>
      </w:r>
    </w:p>
    <w:p>
      <w:r>
        <w:t>d'une salle d'eau;</w:t>
      </w:r>
    </w:p>
    <w:p>
      <w:r>
        <w:t>d'un cabinet d'aisances;</w:t>
      </w:r>
    </w:p>
    <w:p>
      <w:r>
        <w:t>d'une installation électrique sécurisée et comportant un dispositif de coupure générale de l'alimentation électrique dans le logement;</w:t>
      </w:r>
    </w:p>
    <w:p>
      <w:r>
        <w:t>d'une installation de chauffage;</w:t>
      </w:r>
    </w:p>
    <w:p>
      <w:r>
        <w:t>d'un système naturel ou mécanique de régulation de la chaleur;</w:t>
      </w:r>
    </w:p>
    <w:p>
      <w:r>
        <w:t>d'un dispositif de renouvellement de l'air;</w:t>
      </w:r>
    </w:p>
    <w:p>
      <w:r>
        <w:t>d'un dispositif d'occultation de la lumière, assuré dans les pièces destinées au sommeil ou comportant un couchage habituel par des volets ou persiennes ou par un dispositif d'effet équivalent.</w:t>
      </w:r>
    </w:p>
    <w:p>
      <w:r>
        <w:t>Les logements situés en Guadeloupe, à la Réunion, en Guyane, en Martinique ou à Mayotte ne sont pas tenus de disposer d’un point d’eau chaude ou d’une installation de chauffage.</w:t>
      </w:r>
    </w:p>
    <w:p>
      <w:r>
        <w:t>Lorsque des installations, des équipements et des dispositifs du logement ou des parties communes sont modifiés, remplacés ou ajoutés, ils doivent être choisis et installés de façon à réduire à leur valeur minimale les bruits et les vibrations qu'ils sont susceptibles de causer.</w:t>
      </w:r>
    </w:p>
    <w:p>
      <w:pPr>
        <w:pStyle w:val="Heading2"/>
      </w:pPr>
      <w:r>
        <w:t>Alimentation en eau et évacuations</w:t>
      </w:r>
    </w:p>
    <w:p>
      <w:r>
        <w:t>(décret du 29.7.23 : art. 2 / CSP : R.1331-27 à R.1331-29)</w:t>
      </w:r>
    </w:p>
    <w:p>
      <w:r>
        <w:t>L'alimentation en eau potable du logement doit provenir d'un réseau de distribution publique, d'une source ou d'un puits privé (CSP : L.1321-4 et L.1321-7).</w:t>
      </w:r>
    </w:p>
    <w:p>
      <w:r>
        <w:t>Le point d'eau chaude doit être convenablement alimenté à toute heure du jour et de la nuit (à l’exception des logements situés en Guadeloupe, à la Réunion, en Guyane, en Martinique ou à Mayotte).</w:t>
      </w:r>
    </w:p>
    <w:p>
      <w:r>
        <w:t>L'évacuation des eaux usées doit être en bon état de fonctionnement, parfaitement étanche et ne doit présenter aucun désordre ni risque pour la santé et l'environnement.</w:t>
      </w:r>
    </w:p>
    <w:p>
      <w:pPr>
        <w:pStyle w:val="Heading2"/>
      </w:pPr>
      <w:r>
        <w:t>Salles d’eau et cabinets d’aisance</w:t>
      </w:r>
    </w:p>
    <w:p>
      <w:r>
        <w:t>(décret du 29.7.23 : art. 2 / CSP : R.1331-30)</w:t>
      </w:r>
    </w:p>
    <w:p>
      <w:r>
        <w:t>La salle d'eau comporte un lavabo ainsi qu'une baignoire ou une douche. Le cabinet d'aisances peut ne former qu'une seule pièce avec la salle d'eau.</w:t>
      </w:r>
    </w:p>
    <w:p>
      <w:r>
        <w:t>La salle d'eau et le cabinet d'aisances doivent disposer d'eau en permanence, tant d'eau chaude que d'eau froide pour la salle d'eau.</w:t>
      </w:r>
    </w:p>
    <w:p>
      <w:r>
        <w:t>Les matériaux des sols, murs et plafonds de la salle d'eau et du cabinet d'aisances ainsi que leurs équipements sanitaires doivent être d'un entretien aisé et les sols doivent être imperméables.</w:t>
      </w:r>
    </w:p>
    <w:p>
      <w:r>
        <w:t>Par exception, les logements situés en Guadeloupe, à la Réunion, en Guyane, en Martinique ou à Mayotte ne sont pas tenus de disposer d’un point d’eau chaude.</w:t>
      </w:r>
    </w:p>
    <w:p>
      <w:r>
        <w:t>De plus, à Mayotte, la salle d'eau et le cabinet d'aisances du logement peuvent être situés dans un autre bâtiment, à condition que celui-ci soit facilement accessible. Cette dérogation est accordée jusqu’au 31 décembre 2024. Elle s’articule ainsi avec les dérogations prévues pour le département par le décret du 30 janvier 2002 relatif aux caractéristiques de la décence (décret n° 2002-120 du 30.1.02 : art. 6 bis).</w:t>
      </w:r>
    </w:p>
    <w:p>
      <w:r>
        <w:t>Caractéristiques des cabinets d’aisances</w:t>
      </w:r>
    </w:p>
    <w:p>
      <w:r>
        <w:t>Lorsqu’ils sont raccordés à un système d'assainissement collectif ou individuel, les équipements des cabinets d'aisances doivent assurer une évacuation sans risque de pollution par retour d'eau et l'absence de remontée d'odeur.</w:t>
      </w:r>
    </w:p>
    <w:p>
      <w:r>
        <w:t>De plus, la cuvette des cabinets d'aisances doit être équipée d'un dispositif d'occlusion tel un abattant muni d'un couvercle. En principe, le cabinet d'aisances ne doit pas communiquer avec la cuisine.</w:t>
      </w:r>
    </w:p>
    <w:p>
      <w:r>
        <w:t>Une exception est toutefois prévue lorsque le logement ne comporte qu'une seule pièce de vie et à condition que la partie de cette pièce à usage de cuisine et le cabinet soient séparés par une porte et convenablement ventilés.</w:t>
      </w:r>
    </w:p>
    <w:p>
      <w:r>
        <w:t>Cabinets d’aisance équipés d’un sanibroyeur</w:t>
      </w:r>
    </w:p>
    <w:p>
      <w:r>
        <w:t>Les dispositifs de désagrégation et d'évacuation des matières fécales (appelés plus couramment sanibroyeur) ne sont admis que dans les logements totalement démunis de cabinets d'aisances et lorsque leur raccordement ou leur aménagement est techniquement impossible, notamment en raison de la nature de l'installation.</w:t>
      </w:r>
    </w:p>
    <w:p>
      <w:r>
        <w:t>Les caractéristiques que ces dispositifs doivent satisfaire ont été définies par arrêté ministériel du 10 juillet 2024 (arrêté du 10.7.24 : JO du 14.7.24). À noter que le texte spécifie reprendre les dispositions de l’article 47 du RSD type. Ses dispositions sont entrées en vigueur le 15 juillet 2024.</w:t>
      </w:r>
    </w:p>
    <w:p>
      <w:r>
        <w:t>Installation de toilettes sèches</w:t>
      </w:r>
    </w:p>
    <w:p>
      <w:r>
        <w:t>Des toilettes sèches peuvent être installées, à condition que les modalités de récupération et de traitement de leurs résidus soient à même de prévenir toutes nuisances et contaminations.</w:t>
      </w:r>
    </w:p>
    <w:p>
      <w:r>
        <w:t>Cabinets d’aisances et salle d’eau partagés</w:t>
      </w:r>
    </w:p>
    <w:p>
      <w:r>
        <w:t>Lorsque des logements, des pièces isolées ou des pièces d'un logement louées isolément sont desservis par une ou plusieurs salles d'eau communes ou par un ou plusieurs cabinets d'aisances communs, le nombre de ces salles d'eau et cabinets d'aisances est déterminé en fonction du nombre de personnes appelées à en faire usage, à raison d'une salle d'eau ou d'un cabinet d'aisances commun à cinq personnes au maximum.</w:t>
      </w:r>
    </w:p>
    <w:p>
      <w:r>
        <w:t>De plus, les salles d'eau communes et cabinets d'aisance communs doivent respecter les caractéristiques suivantes :</w:t>
      </w:r>
    </w:p>
    <w:p>
      <w:r>
        <w:t>être dotés de portes fermant de l'intérieur mais pouvant être ouvertes de l'extérieur en cas de nécessité;</w:t>
      </w:r>
    </w:p>
    <w:p>
      <w:r>
        <w:t>ne pas être distant de plus d'un étage des locaux qu'il dessert, ni de plus de 30 mètres en distance horizontale;</w:t>
      </w:r>
    </w:p>
    <w:p>
      <w:r>
        <w:t>disposer d’un poste ou point d'eau potable avec évacuation permettant le lavage des mains placé à proximité immédiate.</w:t>
      </w:r>
    </w:p>
    <w:p>
      <w:pPr>
        <w:pStyle w:val="Heading2"/>
      </w:pPr>
      <w:r>
        <w:t>Chauffage</w:t>
      </w:r>
    </w:p>
    <w:p>
      <w:r>
        <w:t>(décret du 29.7.23 : art. 2 / CSP : R.1331-32 et R.1331-33)</w:t>
      </w:r>
    </w:p>
    <w:p>
      <w:r>
        <w:t>L'installation de chauffage doit :</w:t>
      </w:r>
    </w:p>
    <w:p>
      <w:r>
        <w:t>être fixe;</w:t>
      </w:r>
    </w:p>
    <w:p>
      <w:r>
        <w:t>être adaptée aux caractéristiques du logement, notamment à son isolation et à ses aménagements;</w:t>
      </w:r>
    </w:p>
    <w:p>
      <w:r>
        <w:t>assurer le confort de ses occupants vis-à-vis du froid.</w:t>
      </w:r>
    </w:p>
    <w:p>
      <w:r>
        <w:t>De plus, le logement doit être pourvu d'un système de régulation de la chaleur fonctionnel et suffisant, qui peut être assuré par différents moyens tels l'isolation thermique, la présence de volets, la possibilité de ventilation nocturne, l'existence d'un puits provençal, ainsi que par leur combinaison. Les équipements tels les barbecues, réchauds à gaz mobiles, braseros, ne peuvent être utilisés comme modes de chauffage d'appoint.</w:t>
      </w:r>
    </w:p>
    <w:p>
      <w:r>
        <w:t>Par exception, les logements situés en Guadeloupe, à la Réunion, en Guyane, en Martinique ou à Mayotte ne sont pas tenus de disposer d’une installation de chauffage.</w:t>
      </w:r>
    </w:p>
    <w:p>
      <w:pPr>
        <w:pStyle w:val="Heading2"/>
      </w:pPr>
      <w:r>
        <w:t>Renouvellement de l’air</w:t>
      </w:r>
    </w:p>
    <w:p>
      <w:r>
        <w:t>(décret du 29.7.23 : art. 2 / CSP : R.1331-34)</w:t>
      </w:r>
    </w:p>
    <w:p>
      <w:r>
        <w:t>Le renouvellement de l'air, qui comprend l'évacuation de l'air vicié et de l'humidité ainsi que l'apport d'air neuf, doit s'effectuer au moyen de l'aération par les fenêtres et ouvrants ainsi que, le cas échéant, par des systèmes de ventilation naturelle ou mécanique ou tout autre dispositif.</w:t>
      </w:r>
    </w:p>
    <w:p>
      <w:r>
        <w:t>Les courants d'air éventuellement créés par ces dispositifs et systèmes et le rejet de l'air vicié ne doivent pas emporter d'effets négatifs sur la santé des personnes.</w:t>
      </w:r>
    </w:p>
    <w:p>
      <w:r>
        <w:t>Les dispositifs de renouvellement de l'air doivent être maintenus en bon état d'usage. Les grilles et orifices de ventilation ne doivent pas être obturés, le détalonnage des portes intérieures (jour entre la partie inférieure de la porte et le sol) doit être respecté.</w:t>
      </w:r>
    </w:p>
    <w:p>
      <w:pPr>
        <w:pStyle w:val="Heading2"/>
      </w:pPr>
      <w:r>
        <w:t>Utilisation des locaux d’habitation</w:t>
      </w:r>
    </w:p>
    <w:p>
      <w:r>
        <w:t>(décret du 29.7.23 : art. 2 / CSP : R.1331-37 à R.1331-42)</w:t>
      </w:r>
    </w:p>
    <w:p>
      <w:r>
        <w:t>Sur-occupation du logement</w:t>
      </w:r>
    </w:p>
    <w:p>
      <w:r>
        <w:t>(décret du 29.7.23 : art. 2 / CSP : R.1331-37)</w:t>
      </w:r>
    </w:p>
    <w:p>
      <w:r>
        <w:t>Des locaux utilisés dans des conditions qui conduisent manifestement à leur sur-occupation peuvent être considérés comme insalubres (CSP : L.1331-23).</w:t>
      </w:r>
    </w:p>
    <w:p>
      <w:r>
        <w:t>Pour que l’utilisation d’un local d'habitation soit qualifiée de sur-occupation, elle doit répondre à l’une des conditions suivantes :</w:t>
      </w:r>
    </w:p>
    <w:p>
      <w:r>
        <w:t>une occupation par plus de deux personnes par pièce de vie;</w:t>
      </w:r>
    </w:p>
    <w:p>
      <w:r>
        <w:t>ou lorsqu’il ne répond pas aux conditions d’éligibilité des aides au logement, c’est-à-dire une surface habitable globale au moins égale à 9 m 2 pour une personne seule, 16 m 2 pour un ménage sans enfant ou deux personnes, augmentée de 9 m 2 par personne en plus, dans la limite de 70 m 2 pour 8 personnes et plus (cf. CCH : R.822-25).</w:t>
      </w:r>
    </w:p>
    <w:p>
      <w:r>
        <w:t>Une dérogation est prévue pour les locaux d’habitation situés à Mayotte : ils sont considérés comme sur-occupés lorsque, en cas d'arrivée au domicile d'un conjoint ou d'un enfant à charge (cf. ordonnance n° 2002-149 du 7.2.02), la surface habitable moyenne par occupant est inférieure à 13 m 2 pour deux occupants, augmentée de 6 m 2 par occupant supplémentaire jusqu'à huit occupants, et inférieure à 54 m 2 pour neuf personnes et plus.</w:t>
      </w:r>
    </w:p>
    <w:p>
      <w:r>
        <w:t>Utilisation dangereuse</w:t>
      </w:r>
    </w:p>
    <w:p>
      <w:r>
        <w:t>(décret du 29.7.23 : art. 2 / CSP : R.1331-38)</w:t>
      </w:r>
    </w:p>
    <w:p>
      <w:r>
        <w:t>Les locaux d'habitation ne peuvent être utilisés pour des activités, appareils ou moteurs dégageant des gaz de combustion, lorsqu'ils fonctionnent, que s'ils sont aménagés pour préserver la santé et la sécurité des personnes, notamment par une ventilation adaptée. Ces mesures concernent également les dépendances de ces locaux.</w:t>
      </w:r>
    </w:p>
    <w:p>
      <w:r>
        <w:t>Les dépendances sont des parties d'un local d'habitation autres qu'une pièce de vie ou qu'une pièce de service, telles que terrasses, loggias, vérandas, volumes vitrés, balcons, remises, cagibis, espaces occupés par des chauffe-eau et garages.</w:t>
      </w:r>
    </w:p>
    <w:p>
      <w:r>
        <w:t>Dans ces mêmes lieux, tout dépôt de liquides inflammables est interdit. En revanche, des réserves de ces liquides destinées à l'usage domestique peuvent toutefois y être conservées. Dans ce cas, la quantité totale ne peut pas excéder 20 litres et être placées dans des récipients parfaitement étanches dans des pièces ne comprenant aucun foyer ni appareil de chauffage ou d'éclairage à flamme nue.</w:t>
      </w:r>
    </w:p>
    <w:p>
      <w:r>
        <w:t>Nuisances</w:t>
      </w:r>
    </w:p>
    <w:p>
      <w:r>
        <w:t>(décret du 29.7.23 : art. 2 / CSP : R.1331-39)</w:t>
      </w:r>
    </w:p>
    <w:p>
      <w:r>
        <w:t>Les odeurs, éclairages, illuminations ou bruits, ne peuvent, par leur intensité, leur durée ou leur répétition, porter atteinte à la qualité de l'air, à la tranquillité du voisinage ou à la tranquillité et la santé des occupants des locaux d'habitation. Ces règles valent qu'une personne en soit à l'origine ou que ce soit par l'intermédiaire d'une personne ou d'une chose dont elle a la garde ou d'un animal placé sous sa responsabilité.</w:t>
      </w:r>
    </w:p>
    <w:p>
      <w:r>
        <w:t>Aération, chaleur et luminosité</w:t>
      </w:r>
    </w:p>
    <w:p>
      <w:r>
        <w:t>(décret du 29.7.23 : art. 2 / CSP : R.1331-40)</w:t>
      </w:r>
    </w:p>
    <w:p>
      <w:r>
        <w:t>Aucun obstacle permanent ne doit empêcher la pénétration de l'air, de la lumière et des radiations solaires dans les locaux à usage d'habitation. Par conséquent, les arbres situés à proximité des fenêtres font l'objet d'un élagage qui doit cependant permettre une protection contre la chaleur extérieure excessive.</w:t>
      </w:r>
    </w:p>
    <w:p>
      <w:r>
        <w:t>Déchets</w:t>
      </w:r>
    </w:p>
    <w:p>
      <w:r>
        <w:t>(décret du 29.7.23 : art. 2 / CSP : R.1331-41)</w:t>
      </w:r>
    </w:p>
    <w:p>
      <w:r>
        <w:t>Aucun objet ou détritus ne doit être projeté à l'extérieur des locaux d'habitation ni à leurs abords. L'entreposage ou l'accumulation de détritus, objets ou substances diverses susceptibles de causer une insalubrité, un accident ou un risque d'épidémie, notamment en attirant et favorisant la prolifération des animaux causes de nuisances pour la santé humaine, est interdit. Les dispositifs de compostage domestique des biodéchets sont admis, sous réserve qu'ils ne soient pas une cause d'insalubrité, notamment en favorisant la prolifération de rongeurs.</w:t>
      </w:r>
    </w:p>
    <w:p>
      <w:r>
        <w:t>Animaux</w:t>
      </w:r>
    </w:p>
    <w:p>
      <w:r>
        <w:t>(décret du 29.7.23 : art. 2 / CSP : R.1331-42)</w:t>
      </w:r>
    </w:p>
    <w:p>
      <w:r>
        <w:t>Il est interdit d'élever et d'entretenir à l'intérieur des locaux d'habitation, y compris leurs dépendances, des animaux de toutes espèces qui, par leur nombre, leur comportement ou leur état de santé, sont susceptibles d'emporter des effets négatifs sur la santé ou la sécurité des personnes ou de nuire à la salubrité des lieux.</w:t>
      </w:r>
    </w:p>
    <w:p>
      <w:pPr>
        <w:pStyle w:val="Heading2"/>
      </w:pPr>
      <w:r>
        <w:t>Entretien des locaux d’habitation</w:t>
      </w:r>
    </w:p>
    <w:p>
      <w:r>
        <w:t>(décret du 29.7.23 : art. 2 / CSP : art. 1331-43 à art. 1331-45)</w:t>
      </w:r>
    </w:p>
    <w:p>
      <w:r>
        <w:t>Propreté et entretien des locaux</w:t>
      </w:r>
    </w:p>
    <w:p>
      <w:r>
        <w:t>(décret du 29.7.23 : art. 2 / CSP : R.1331-43)</w:t>
      </w:r>
    </w:p>
    <w:p>
      <w:r>
        <w:t>Les locaux d'habitation sont, tant à l'intérieur qu'à l'extérieur, propres et bien entretenus.</w:t>
      </w:r>
    </w:p>
    <w:p>
      <w:r>
        <w:t>Étanchéité, ventilation et cause d’humidité</w:t>
      </w:r>
    </w:p>
    <w:p>
      <w:r>
        <w:t>(décret du 29.7.23 : art. 2 / CSP : R.1331-44)</w:t>
      </w:r>
    </w:p>
    <w:p>
      <w:r>
        <w:t>L'étanchéité des parois, équipements, canalisations, chéneaux, gouttières, menuiseries doit être vérifiée et la ventilation des caves et des greniers doit être assurée de façon permanente. Les causes d'humidité et les moisissures doivent être recherchées pour y remédier dans les plus brefs délais.</w:t>
      </w:r>
    </w:p>
    <w:p>
      <w:r>
        <w:t>Prévention de la prolifération des espèces nuisibles</w:t>
      </w:r>
    </w:p>
    <w:p>
      <w:r>
        <w:t>(décret du 29.7.23 : art. 2 / CSP : R.1331-45)</w:t>
      </w:r>
    </w:p>
    <w:p>
      <w:r>
        <w:t>Toutes les mesures nécessaires doivent être prises pour prévenir la prolifération d'animaux causes de nuisances pour la santé humaine dans les locaux d'habitation, notamment les punaises de lit.</w:t>
      </w:r>
    </w:p>
    <w:p>
      <w:r>
        <w:t>S'il y a lieu et en urgence, des mesures doivent également être prises pour y remédier, notamment par déblaiement, nettoyage, désinfection, dératisation et désinsectisation des locaux par des procédés biologiques ou physiques.</w:t>
      </w:r>
    </w:p>
    <w:p>
      <w:r>
        <w:t>Le traitement des locaux d'habitation en vue de les désodoriser, désinfecter ou désinsectiser par des procédés introduisant dans l'air des produits nocifs ou toxiques, notamment le formol ou l'ozone, ou émettant des rayonnements notamment des rayonnements ultra-violets, ne peut être réalisé lorsque ces locaux sont occupés et doit être suivi de leur aération avant une nouvelle occupation.</w:t>
      </w:r>
    </w:p>
    <w:p>
      <w:r>
        <w:t>Pour mémoire, le bailleur est tenu de délivrer à son locataire un logement décent exempt notamment de toute infestation d’espèces nuisibles et parasites (loi du 6.7.89 : art. 6).</w:t>
      </w:r>
    </w:p>
    <w:p>
      <w:pPr>
        <w:pStyle w:val="Heading2"/>
      </w:pPr>
      <w:r>
        <w:t>Dispositions générales</w:t>
      </w:r>
    </w:p>
    <w:p>
      <w:r>
        <w:t>(décret du 29.7.23 : art. 2 / CSP : R.1331-46)</w:t>
      </w:r>
    </w:p>
    <w:p>
      <w:r>
        <w:t>Les bâtiments accueillant des locaux d'habitation et leurs abords ainsi que les parties à usage commun des bâtiments d'habitation collectifs doivent faire l'objet d'un entretien satisfaisant, assuré notamment par la réalisation périodique des mesures et travaux nécessaires, à la charge des personnes auxquelles cette obligation incombe. Toute détérioration imprévue susceptible d'emporter des effets négatifs pour la santé et la sécurité des personnes doit faire sans délai l'objet d'une réparation au moins provisoire.</w:t>
      </w:r>
    </w:p>
    <w:p>
      <w:pPr>
        <w:pStyle w:val="Heading2"/>
      </w:pPr>
      <w:r>
        <w:t>Bâtiments</w:t>
      </w:r>
    </w:p>
    <w:p>
      <w:r>
        <w:t>(décret du 29.7.23 : art. 2 / CSP : R.1331-47 à R.1331-49)</w:t>
      </w:r>
    </w:p>
    <w:p>
      <w:r>
        <w:t>Entretien général des bâtiments</w:t>
      </w:r>
    </w:p>
    <w:p>
      <w:r>
        <w:t>(décret du 29.7.23 : art. 2 / CSP : R.1331-47)</w:t>
      </w:r>
    </w:p>
    <w:p>
      <w:r>
        <w:t>Les bâtiments doivent être entretenus régulièrement pour ne pas donner passage à des infiltrations d'eau ou des émanations, tout en respectant les dispositifs de ventilation indispensables.</w:t>
      </w:r>
    </w:p>
    <w:p>
      <w:r>
        <w:t>Cet entretien porte sur les couvertures et les terrasses, les murs et leurs enduits, les cloisons, les plafonds, les sols, les planchers, les fenêtres, les vasistas, les portes, les emplacements des compteurs, ainsi que les gaines de passage des canalisations ou des réseaux.</w:t>
      </w:r>
    </w:p>
    <w:p>
      <w:r>
        <w:t>Par ailleurs, les grillages, les grilles et les lanterneaux doivent être nettoyés et vérifiés pour remplir en permanence leur fonction.</w:t>
      </w:r>
    </w:p>
    <w:p>
      <w:r>
        <w:t>Murs et toits végétalisés</w:t>
      </w:r>
    </w:p>
    <w:p>
      <w:r>
        <w:t>(décret du 29.7.23 : art. 2 / CSP : R.1331-48)</w:t>
      </w:r>
    </w:p>
    <w:p>
      <w:r>
        <w:t>Les murs et toits végétalisés doivent être conçus afin d'éviter la chute de végétaux et de leur contenant, l'encombrement des ouvertures et tout excès d'humidité pouvant créer des risques de court-circuit ou favoriser la prolifération d'animaux causes de nuisances pour la santé humaine ainsi que l'apparition de moisissures. Ils doivent faire l'objet d'un nettoyage, d'un entretien et d'une inspection réguliers.</w:t>
      </w:r>
    </w:p>
    <w:p>
      <w:r>
        <w:t>Précaution lors de la démolition d’un bâtiment</w:t>
      </w:r>
    </w:p>
    <w:p>
      <w:r>
        <w:t>(décret du 29.7.23 : art. 2 / CSP : R.1331-49)</w:t>
      </w:r>
    </w:p>
    <w:p>
      <w:r>
        <w:t>La démolition d'un bâtiment doit être précédée d'une opération de dératisation et de dépigeonnisation.</w:t>
      </w:r>
    </w:p>
    <w:p>
      <w:r>
        <w:t>Si cette démolition révèle la présence de produits dangereux, solides ou liquides, notamment des cuves ou réservoirs contenant des liquides inflammables ou toxiques, elle doit être interrompue jusqu'à ce que ces produits soient enlevés et que ces installations soient neutralisées par dépollution ou déposées.</w:t>
      </w:r>
    </w:p>
    <w:p>
      <w:pPr>
        <w:pStyle w:val="Heading2"/>
      </w:pPr>
      <w:r>
        <w:t>Parties à usage commun</w:t>
      </w:r>
    </w:p>
    <w:p>
      <w:r>
        <w:t>(décret du 29.7.23 : art. 2 / CSP : R.1331-50 et R.1331-51)</w:t>
      </w:r>
    </w:p>
    <w:p>
      <w:r>
        <w:t>Les parties à usage commun sont définies comme des espaces utilisés par les occupants de plusieurs locaux d'habitation ou assimilés tels que cours, courettes, allées, vestibules, couloirs, escaliers, remises à voitures d'enfants, locaux pour vélos, locaux de gardiennage, dessertes de garages, locaux poubelles et, le cas échéant, cabinets d'aisances et salles d'eau.</w:t>
      </w:r>
    </w:p>
    <w:p>
      <w:r>
        <w:t>Entretien général des parties à usage commun</w:t>
      </w:r>
    </w:p>
    <w:p>
      <w:r>
        <w:t>(décret du 29.7.23 : art. 2 / CSP : R.1331-50)</w:t>
      </w:r>
    </w:p>
    <w:p>
      <w:r>
        <w:t>Les parties à usage commun d'un bâtiment d'habitation collectif doivent être accessibles et maintenues en bon état de propreté, de fonctionnement et d'entretien. Chaque cour ou courette doit être accessible depuis une partie à usage commun et est munie d'une prise d'eau</w:t>
      </w:r>
    </w:p>
    <w:p>
      <w:r>
        <w:t>Gestion des conteneurs et déchets ménagers</w:t>
      </w:r>
    </w:p>
    <w:p>
      <w:r>
        <w:t>(décret du 29.7.23 : art. 2 / CSP : R.1331-51)</w:t>
      </w:r>
    </w:p>
    <w:p>
      <w:r>
        <w:t>La gestion des divers conteneurs de déchets ménagers doit être faite de façon à minimiser les nuisances pour le proche voisinage. Les poubelles doivent être sorties ou disposées le plus loin possible des portes et fenêtres.</w:t>
      </w:r>
    </w:p>
    <w:p>
      <w:pPr>
        <w:pStyle w:val="Heading2"/>
      </w:pPr>
      <w:r>
        <w:t>Jardins et abords</w:t>
      </w:r>
    </w:p>
    <w:p>
      <w:r>
        <w:t>(décret du 29.7.23 : art. 2 / CSP : R.1331-52 et R.1331-54)</w:t>
      </w:r>
    </w:p>
    <w:p>
      <w:r>
        <w:t>Les abords sont des espaces situés à proximité immédiate du local d'habitation et aménagements qu'ils comportent.</w:t>
      </w:r>
    </w:p>
    <w:p>
      <w:r>
        <w:t>Entretien général des jardins et abords</w:t>
      </w:r>
    </w:p>
    <w:p>
      <w:r>
        <w:t>(décret du 29.7.23 : art. 2 / CSP : R.1331-52)</w:t>
      </w:r>
    </w:p>
    <w:p>
      <w:r>
        <w:t>Les jardins et les abords des locaux d'habitation doivent être entretenus de façon à ne pas compromettre la salubrité et l'hygiène de ces locaux. Lorsque des conteneurs de déchets ménagers et des poubelles y sont entreposés, leur gestion doit être faite de façon à minimiser les nuisances pour le proche voisinage. Les poubelles doivent être sorties ou disposées le plus loin possible des portes et fenêtres.</w:t>
      </w:r>
    </w:p>
    <w:p>
      <w:r>
        <w:t>L'accès des aires de jeux et bacs à sable collectifs est interdit aux animaux domestiques.</w:t>
      </w:r>
    </w:p>
    <w:p>
      <w:r>
        <w:t>Plantations dangereuses et prolifération de nuisibles</w:t>
      </w:r>
    </w:p>
    <w:p>
      <w:r>
        <w:t>(décret du 29.7.23 : art. 2 / CSP : R.1331-53)</w:t>
      </w:r>
    </w:p>
    <w:p>
      <w:r>
        <w:t>La plantation d'espèces végétales est interdite lorsque sa prolifération est susceptible d'emporter des effets négatifs sur la santé. Sont concernées, notamment, les différentes formes d’ambroisie : à feuilles d'armoise, à épis lisses, trifide (CSP : D.1338-1).</w:t>
      </w:r>
    </w:p>
    <w:p>
      <w:r>
        <w:t>Les jardins et les abords des locaux d'habitation doivent être entretenus de manière à ne pas laisser proliférer les animaux causes de nuisances pour la santé humaine.</w:t>
      </w:r>
    </w:p>
    <w:p>
      <w:r>
        <w:t>Animaux et élevage</w:t>
      </w:r>
    </w:p>
    <w:p>
      <w:r>
        <w:t>(décret du 29.7.23 : art. 2 / CSP : R.1331-54)</w:t>
      </w:r>
    </w:p>
    <w:p>
      <w:r>
        <w:t>Il est interdit d'élever et d'entretenir dans les parties à usage commun des bâtiments d'habitation collectifs, les abords et les jardins des habitations, des animaux de quelque espèce que ce soit, qui par leur nombre, leur comportement ou leur état de santé, sont susceptibles de constituer un danger ou un risque pour la santé ou la sécurité des personnes ou la salubrité des lieux.</w:t>
      </w:r>
    </w:p>
    <w:p>
      <w:r>
        <w:t>Le nombre des animaux élevés peut être limité et la distance des lieux d'enclos et d'abri peut être définie, compte-tenu de la nature de l'élevage ou de la proximité d'habitations occupées par des tiers.</w:t>
      </w:r>
    </w:p>
    <w:p>
      <w:r>
        <w:t>Dans tous les cas, les installations renfermant des animaux, notamment les clapiers, poulaillers et pigeonniers, doivent être maintenues constamment en bon état de propreté et d'entretien, désinfectées et désinsectisées. Les fumiers doivent être évacués aussi souvent qu'il est nécessaire pour ne pas incommoder le voisinage.</w:t>
      </w:r>
    </w:p>
    <w:p>
      <w:r>
        <w:t>Il est interdit d'attirer ou de nourrir systématiquement ou de façon habituelle des animaux, notamment les pigeons et les chats, lorsque cette pratique est une cause d'insalubrité.</w:t>
      </w:r>
    </w:p>
    <w:p>
      <w:pPr>
        <w:pStyle w:val="Heading2"/>
      </w:pPr>
      <w:r>
        <w:t>Dispositions particulières aux logements meublés ou garnis, aux locaux affectés à l'hébergement collectif et aux hébergements touristiques</w:t>
      </w:r>
    </w:p>
    <w:p>
      <w:r>
        <w:t>(décret du 29.7.23 : art. 2 / CSP : R.1331-55 et R.1331-65)</w:t>
      </w:r>
    </w:p>
    <w:p>
      <w:r>
        <w:t>Champ d’application</w:t>
      </w:r>
    </w:p>
    <w:p>
      <w:r>
        <w:t>(décret du 29.7.23 : art. 2 / CSP : R.1331-55)</w:t>
      </w:r>
    </w:p>
    <w:p>
      <w:r>
        <w:t>Les logements meublés ou garnis, les locaux affectés à l'hébergement collectif ainsi que les hébergements touristiques sont soumis aux dispositions relatives à l’hygiène et à la salubrité sous réserve des prescriptions qui suivent et sans préjudice des dispositions applicables à certains de ces locaux en vertu de législations spéciales.</w:t>
      </w:r>
    </w:p>
    <w:p>
      <w:r>
        <w:t>Dimensions</w:t>
      </w:r>
    </w:p>
    <w:p>
      <w:r>
        <w:t>(décret du 29.7.23 : art. 2 / CSP : R.1331-56 et R.1331-57)</w:t>
      </w:r>
    </w:p>
    <w:p>
      <w:r>
        <w:t>Des dimensions minimales sont prévues dans les chambres, dortoirs ou autres pièces destinées au sommeil des locaux affectés à l'hébergement collectif occupés par plus de cinq personnes.</w:t>
      </w:r>
    </w:p>
    <w:p>
      <w:r>
        <w:t>Tout d’abord, la plus petite dimension au sol est au moins égale à 2 mètres pour les chambres à une personne et à 2,20 mètres pour les autres.</w:t>
      </w:r>
    </w:p>
    <w:p>
      <w:r>
        <w:t>Ensuite, la surface au sol est au moins égale à 5 m² par personne. Enfin, le volume d'air est au moins égal à 12 m3 par personne.</w:t>
      </w:r>
    </w:p>
    <w:p>
      <w:r>
        <w:t>La surface minimale au sol et la hauteur sous plafond minimale des chambres des hébergements touristiques, hors installations sanitaires, correspondent à celles fixées pour la première catégorie par le tableau de classement (cf. Code du tourisme : L.311-6, L.321-1, L.324-1, L.325-1 et D.312-3), que les hébergements soient classés ou non.</w:t>
      </w:r>
    </w:p>
    <w:p>
      <w:r>
        <w:t>Des dimensions minimales sont également prescrites pour les chambres d'hôtes et chambres chez l'habitant. La surface minimale au sol des chambres, hors installations sanitaires, est de :</w:t>
      </w:r>
    </w:p>
    <w:p>
      <w:r>
        <w:t>7 m 2 pour une personne;</w:t>
      </w:r>
    </w:p>
    <w:p>
      <w:r>
        <w:t>9 m 2 pour deux personnes;</w:t>
      </w:r>
    </w:p>
    <w:p>
      <w:r>
        <w:t>14 m 2 pour trois personnes;</w:t>
      </w:r>
    </w:p>
    <w:p>
      <w:r>
        <w:t>18 m 2 pour quatre personnes.</w:t>
      </w:r>
    </w:p>
    <w:p>
      <w:r>
        <w:t>au-delà de quatre personnes, la surface minimale est de 18 m² majorée de 5 m 2 par personne et le volume d'air ne peut être inférieur à 11 m 3 par personne.</w:t>
      </w:r>
    </w:p>
    <w:p>
      <w:r>
        <w:t>Des dérogations individuelles aux conditions de surface et de volume évoquées peuvent être accordées en raison de la configuration des lieux lorsque les hébergements sont situés dans des bâtiments classés ou inscrits au titre des monuments historiques ou inscrits à l'inventaire général du patrimoine culturel ou lorsque leur respect se heurterait à des difficultés techniques importantes, à condition d'établir l'absence d'incidence sur la santé et la sécurité sanitaire des occupants. Elles sont délivrées par l'autorité compétente en matière de surveillance et de salubrité dans le département.</w:t>
      </w:r>
    </w:p>
    <w:p>
      <w:r>
        <w:t>Eaux et installations sanitaires</w:t>
      </w:r>
    </w:p>
    <w:p>
      <w:r>
        <w:t>(décret du 29.7.23 : art. 2 / CSP : R.1331-59 et R.1331-60)</w:t>
      </w:r>
    </w:p>
    <w:p>
      <w:r>
        <w:t>Toute pièce d'un hébergement collectif occupée isolément ou affectée à un usage individuel et tout hébergement touristique dispose d'un point d'eau courante potable, dont la température peut être réglée pour l'eau chaude, alimenté en permanence et installé au-dessus d'un dispositif réglementaire pour l'évacuation des eaux usées. Par dérogation, dans les départements et régions d’outre-mer, l'alimentation en eau chaude n'est pas exigée.</w:t>
      </w:r>
    </w:p>
    <w:p>
      <w:r>
        <w:t>Les hébergements collectifs et les hébergements touristiques disposent d'installations sanitaires alimentées en permanence tant en eau froide qu'en eau chaude et dont le débit et la pression sont suffisants.</w:t>
      </w:r>
    </w:p>
    <w:p>
      <w:r>
        <w:t>Dans les départements et régions d’outre-mer, l'obligation de disposer d'eau chaude est exclue.</w:t>
      </w:r>
    </w:p>
    <w:p>
      <w:r>
        <w:t>Le nombre de lavabos, salles d'eau et cabinets d'aisance des hébergements touristiques correspond à celui fixé pour la première catégorie par le tableau de classement (cf. Code du tourisme : L.311-6, L.321-1, L.324-1, L.325-1, L.332-1, L.333-1 et D.312-3), que les hébergements soient classés ou non.</w:t>
      </w:r>
    </w:p>
    <w:p>
      <w:r>
        <w:t>Pour les hébergements collectifs et les hébergements touristiques qui ne relèvent pas de cette première catégorie, les installations sanitaires comprennent au moins :</w:t>
      </w:r>
    </w:p>
    <w:p>
      <w:r>
        <w:t>des lavabos à raison d'au moins un pour trois personnes;</w:t>
      </w:r>
    </w:p>
    <w:p>
      <w:r>
        <w:t>des salles d'eau, comportant une baignoire ou une douche, à raison d'au moins une pour cinq personnes;</w:t>
      </w:r>
    </w:p>
    <w:p>
      <w:r>
        <w:t>des cabinets d'aisances à raison d'au moins un pour cinq personnes.</w:t>
      </w:r>
    </w:p>
    <w:p>
      <w:r>
        <w:t>Si les installations comportent des urinoirs, ceux-ci doivent être établis hors de la vue des usagers des autres cabinets d'aisances. Les cabinets d'aisances ne doivent pas communiquer directement avec les salles de restaurant, cuisines ou réserves de comestibles. L'exploitant ne peut, de sa propre initiative, suspendre le service de l'eau dans les installations et l'usage des cabinets d'aisances sauf pour des raisons impérieuses de sécurité.</w:t>
      </w:r>
    </w:p>
    <w:p>
      <w:r>
        <w:t>Sécurité</w:t>
      </w:r>
    </w:p>
    <w:p>
      <w:r>
        <w:t>(décret du 29.7.23 : art. 2 / CSP : R.1331-61)</w:t>
      </w:r>
    </w:p>
    <w:p>
      <w:r>
        <w:t>Dans les hébergements touristiques, chaque unité d'hébergement doit disposer d’une porte indépendante pourvue d'un dispositif de sécurisation. Il peut s’agir d'un verrou ou d’une serrure. Dans le cas d'une entrée collective, l'accès aux chambres doit être indépendant du débit de boissons.</w:t>
      </w:r>
    </w:p>
    <w:p>
      <w:r>
        <w:t>Équipements</w:t>
      </w:r>
    </w:p>
    <w:p>
      <w:r>
        <w:t>(décret du 29.7.23 : art. 2 / CSP : R.1331-62)</w:t>
      </w:r>
    </w:p>
    <w:p>
      <w:r>
        <w:t>Les logements meublés ou garnis, les hébergements collectifs et les hébergements touristiques doivent disposer d'équipements et de meubles propres et en bon état.</w:t>
      </w:r>
    </w:p>
    <w:p>
      <w:r>
        <w:t>Usage et entretien</w:t>
      </w:r>
    </w:p>
    <w:p>
      <w:r>
        <w:t>(décret du 29.7.23 : art. 2 / CSP : R.1331-63 et R.1331-64)</w:t>
      </w:r>
    </w:p>
    <w:p>
      <w:r>
        <w:t>Les logements meublés ou garnis, les locaux affectés à l'hébergement collectif et les hébergements touristiques, et en particulier leurs installations sanitaires, ainsi que leurs parties à usage commun doivent être en bon état, propres et bien entretenus.</w:t>
      </w:r>
    </w:p>
    <w:p>
      <w:r>
        <w:t>Les occupants et les exploitants des logements meublés ou garnis, des locaux affectés à l'hébergement collectif et des hébergements touristiques doivent prendre toutes précautions en vue d'éviter l'apparition et le développement d'animaux causes de nuisances pour la santé humaine. Lorsque ce développement n'a pu être évité et afin d'empêcher toute prolifération, les exploitants des logements meublés ou garnis, des locaux affectés à l'hébergement collectif et des hébergements touristiques doivent faire procéder à la désinfection ou la désinsectisation de la literie et du mobilier et à la dératisation des locaux.</w:t>
      </w:r>
    </w:p>
    <w:p>
      <w:r>
        <w:t>Autres hébergements touristiques</w:t>
      </w:r>
    </w:p>
    <w:p>
      <w:r>
        <w:t>(décret du 29.7.23 : art. 2 / CSP : R.1331-65)</w:t>
      </w:r>
    </w:p>
    <w:p>
      <w:r>
        <w:t>Les autres hébergements touristiques sont soumis à un régime spécifique. Ils peuvent être mis à disposition d'une clientèle de passage qui n'y élit pas domicile et qui y effectue un séjour caractérisé par une location à la journée, à la semaine ou au mois. Toutefois, l’hébergement doit d’une part avoir une hauteur minimale sous plafond permettant pour l'occupant de se mouvoir sans risque, et circuler librement et aisément dans l'hébergement et d’autre part être propre et en bon état ainsi que son mobilier. Les conditions d'occupation doivent assurer l'absence de danger ou de risque pour la sécurité physique ou la santé des personnes.</w:t>
      </w:r>
    </w:p>
    <w:p>
      <w:pPr>
        <w:pStyle w:val="Heading2"/>
      </w:pPr>
      <w:r>
        <w:t>Obligation d’entretien et de ramonage des foyers et des appareils de chauffage</w:t>
      </w:r>
    </w:p>
    <w:p>
      <w:r>
        <w:t>(décret du 29.7.23 : art. 1 / CSP : R.1331-66 à R.1331-78)</w:t>
      </w:r>
    </w:p>
    <w:p>
      <w:r>
        <w:t>Le décret du 29 juillet 2023 inscrit dans le Code de la santé publique des dispositions relatives :</w:t>
      </w:r>
    </w:p>
    <w:p>
      <w:r>
        <w:t>à l’entretien des foyers et appareils à combustion;</w:t>
      </w:r>
    </w:p>
    <w:p>
      <w:r>
        <w:t>au ramonage des conduits de raccordement et des conduits de fumée;</w:t>
      </w:r>
    </w:p>
    <w:p>
      <w:r>
        <w:t>aux dispositions communes à l’entretien des foyers et appareils de chauffage, de cuisine et de production d'eau chaude à combustion et ramonage des conduits de fumée.</w:t>
      </w:r>
    </w:p>
    <w:p>
      <w:r>
        <w:t>Ces dispositions entrent en vigueur le 1 er octobre 2023. Tout entretien ou ramonage prévu par un règlement sanitaire départemental ou un arrêté municipal réalisé avant le 1 er octobre 2023 est réputé satisfaire aux obligations qu'il prévoit.</w:t>
      </w:r>
    </w:p>
    <w:p>
      <w:r>
        <w:t>Les spécifications techniques relatives à l'entretien des foyers et appareils à combustible solides sont précisées par arrêté ministériel (arrêté du 20.7.23 : JO du 22.7.23). Elles concernent notamment des appareils indépendants de chauffage individuels au bois ou à charbon de type inserts, foyers ouverts, foyers fermés, poêles à granulés, poêles à buches, poêle à accumulation lente de chaleur, cuisinières domestiques, poêles hydrauliques, poêles à charbon.</w:t>
      </w:r>
    </w:p>
    <w:p>
      <w:r>
        <w:t>À noter : le décret n°2023-641 du 20 juillet 2023 relatif à l'entretien des foyers et appareils de chauffage, de cuisine et de production d'eau chaude à combustion et au ramonage des conduits de fumée avait prévu de codifier ces mesures dans le Code de la santé publique dans une autre section (CSP : R.1331-14 à R.1331-26). Ces références ont été déplacées par le décret du 29 juillet 2023.</w:t>
      </w:r>
    </w:p>
    <w:p>
      <w:pPr>
        <w:pStyle w:val="Heading2"/>
      </w:pPr>
      <w:r>
        <w:t>Application des règles d’hygiène et de salubrité à Saint-Barthélemy, Saint-Martin et Saint-Pierre-et-Miquelon</w:t>
      </w:r>
    </w:p>
    <w:p>
      <w:r>
        <w:t>Pour mémoire, un régime dérogatoire est déjà prévu dans le Code de la santé publique à Mayotte, aux îles Wallis et Futuna, aux Terres australes et antarctiques françaises, en Nouvelle-Calédonie et en Polynésie française. De nouveaux régimes dérogatoires sont introduits dans le code de la santé publique pour Saint-Barthélemy, Saint-Martin et Saint-Pierre-et-Miquelon.</w:t>
      </w:r>
    </w:p>
    <w:p>
      <w:pPr>
        <w:pStyle w:val="Heading2"/>
      </w:pPr>
      <w:r>
        <w:t>Saint-Barthélemy et Saint-Martin</w:t>
      </w:r>
    </w:p>
    <w:p>
      <w:r>
        <w:t>(décret du 29.7.23 : art. 3 / CSP : R.1519-1 et R.1553-1)</w:t>
      </w:r>
    </w:p>
    <w:p>
      <w:r>
        <w:t>Un régime dérogatoire s’applique à Saint-Barthélemy et Saint-Martin. Les règles en matière de point d’eau chaude, d’alimentation en eau chaude et d’installation de chauffage ne s’y appliquent pas.</w:t>
      </w:r>
    </w:p>
    <w:p>
      <w:r>
        <w:t>De plus, les hébergements collectifs et les hébergements touristiques doivent seulement disposer d'installations sanitaires alimentées en permanence en eau (et non pas en eau froide et en eau chaude). Enfin, en l’absence d’adaptation, les références faites à des dispositions qui ne sont pas applicables à Saint-Barthélemy ou Saint-Martin sont remplacées par les références aux dispositions ayant le même objet applicables localement.</w:t>
      </w:r>
    </w:p>
    <w:p>
      <w:pPr>
        <w:pStyle w:val="Heading2"/>
      </w:pPr>
      <w:r>
        <w:t>Saint-Pierre-et-Miquelon</w:t>
      </w:r>
    </w:p>
    <w:p>
      <w:r>
        <w:t>(décret du 29.7.23 : art. 3 / CSP : R.1563-1)</w:t>
      </w:r>
    </w:p>
    <w:p>
      <w:r>
        <w:t>En l'absence d'adaptation, les références faites, par des dispositions du Code de la santé publique relatives à la protection de la santé et à l’environnement applicables à Saint-Pierre-et-Miquelon, à des dispositions qui n'y sont pas applicables sont remplacées par les références aux dispositions ayant le même objet applicables localement.</w:t>
      </w:r>
    </w:p>
    <w:p>
      <w:pPr>
        <w:pStyle w:val="Heading2"/>
      </w:pPr>
      <w:r>
        <w:t>Sanctions applicables</w:t>
      </w:r>
    </w:p>
    <w:p>
      <w:r>
        <w:t>(décret du 29.7.23 : art. 2, 4 et 5 / CSP : R.1312-14, R.1331-16 et CPP : R.48-1)</w:t>
      </w:r>
    </w:p>
    <w:p>
      <w:r>
        <w:t>La méconnaissance des règles sanitaires d'hygiène et de salubrité prévues par le Code de la santé publique est constitutive d'infractions (CSP : L.1312-1) pouvant être sanctionnées (CSP : R.1312-14). Selon la nature des règles méconnues, leur importance ou leur cumul, leur non-respect peut également, constituer :</w:t>
      </w:r>
    </w:p>
    <w:p>
      <w:r>
        <w:t>une situation d'urgence justifiant l'exécution immédiate de mesures sanitaires (CSP : L.1311-4);</w:t>
      </w:r>
    </w:p>
    <w:p>
      <w:r>
        <w:t>une situation d'insalubrité (CSP : L.1331-22 et L.1331-23), relevant du pouvoir de police de la salubrité des immeubles, locaux et installations du représentant de l'Etat (CCH : L.511-4, 2° et loi n° 2011-725 du 23.6.11 : art. 9 et 10 applicable dans les départements et régions d'outre-mer);</w:t>
      </w:r>
    </w:p>
    <w:p>
      <w:r>
        <w:t>un ou plusieurs désordres non constitutifs d'un danger ou risque pour la santé des personnes mais nécessitant qu'il y soit mis fin pour des motifs d'hygiène ou de salubrité, relevant de la police administrative du maire (CSP : L.1421-4 et CGCT : L.2212-2).</w:t>
      </w:r>
    </w:p>
    <w:p>
      <w:r>
        <w:t>Plus précisément, la méconnaissance des règles sanitaires d'hygiène et de salubrité des locaux d'habitation et assimilés expose son auteur à une amende prévue pour les contraventions de la quatrième classe (auparavant troisième classe). Le montant de cette amende peut atteindre 750 € (auparavant 450 €). La même sanction est prévue en cas de violation des arrêtés du représentant de l'Etat dans le département ou du maire lorsqu’ils ont pour objet d'édicter des dispositions particulières en vue d'assurer la protection de la santé publique dans le département ou la commune.</w:t>
      </w:r>
    </w:p>
    <w:p>
      <w:pPr>
        <w:pStyle w:val="Heading2"/>
      </w:pPr>
      <w:r>
        <w:t>L'amende forfaitaire</w:t>
      </w:r>
    </w:p>
    <w:p>
      <w:r>
        <w:t>Il s’agit d’une amende pouvant être mise en œuvre pour certaines contraventions des quatre premières classes et dont le paiement va éteindre l’action publique. Le décret rend possible la mise en œuvre de l'amende forfaitaire pour les contraventions aux règles d’hygiène et de salubrité (CPP : art. 48-1, 6°).</w:t>
      </w:r>
    </w:p>
    <w:p>
      <w:pPr>
        <w:pStyle w:val="Heading2"/>
      </w:pPr>
      <w:r>
        <w:t>Dispositions annulées par décision du Conseil d’État : caractéristiques des locaux propres à l’habitation</w:t>
      </w:r>
    </w:p>
    <w:p>
      <w:r>
        <w:t>Attention : les dispositions ci-dessous (CSP : R.1331-17 à R.1331-23), relatives aux caractéristiques des locaux propres à l’habitation, ont été annulées par décision du Conseil d’État en date du 29 août 2024 (CE : 29.8.24, n° 488640). Pour en savoir plus, voir l’introduction de l'analyse juridique.</w:t>
      </w:r>
    </w:p>
    <w:p>
      <w:r>
        <w:t>Les pièces de vie du logement, c’est-à-dire les pièces principales destinées au séjour et au sommeil, doivent respecter un certain nombre de caractéristiques relatives à :</w:t>
      </w:r>
    </w:p>
    <w:p>
      <w:r>
        <w:t>leur superficie et hauteur sous plafond;</w:t>
      </w:r>
    </w:p>
    <w:p>
      <w:r>
        <w:t>leur ensoleillement et leur éclairement naturel;</w:t>
      </w:r>
    </w:p>
    <w:p>
      <w:r>
        <w:t>leur configuration.</w:t>
      </w:r>
    </w:p>
    <w:p>
      <w:r>
        <w:t>Elles se distinguent des pièces de service telles que les dégagements ou espaces de circulations, les cuisines, salles d'eau, cabinets d'aisance, buanderies.</w:t>
      </w:r>
    </w:p>
    <w:p>
      <w:pPr>
        <w:pStyle w:val="Heading2"/>
      </w:pPr>
      <w:r>
        <w:t>Superficie et hauteur sous plafond des pièces de vie et de service</w:t>
      </w:r>
    </w:p>
    <w:p>
      <w:r>
        <w:t>(décret du 29.7.23 : art. 2 / CSP : R.1331-20)</w:t>
      </w:r>
    </w:p>
    <w:p>
      <w:r>
        <w:t>L’ensemble des pièces d’habitation du logement (c’est-à-dire les pièces de vie et de service) doivent respecter une hauteur sous plafond suffisante et continue permettant son occupation sans risque.</w:t>
      </w:r>
    </w:p>
    <w:p>
      <w:r>
        <w:t>Une hauteur sous plafond égale ou supérieure à 2,20 mètres est suffisante. À défaut, le local doit être considéré comme étant impropre à l’habitation.</w:t>
      </w:r>
    </w:p>
    <w:p>
      <w:r>
        <w:t>Une exception est toutefois prévue pour les locaux dont la hauteur sous plafond est inférieure à 2,20 m lorsqu'ils respectent par ailleurs les dispositions du décret du 30 janvier 2002 relatif aux caractéristiques du logement décent (décret n° 2002-120 du 30.1.02 : art. 4). Il s’agit des logements disposant d’au moins une pièce principale ayant soit :</w:t>
      </w:r>
    </w:p>
    <w:p>
      <w:r>
        <w:t>une surface habitable au moins égale à 9 m 2 et une hauteur sous plafond au moins égale à 2,20 mètres;</w:t>
      </w:r>
    </w:p>
    <w:p>
      <w:r>
        <w:t>un volume habitable au moins égal à 20 m 3.</w:t>
      </w:r>
    </w:p>
    <w:p>
      <w:r>
        <w:t>Pour mémoire, sur certains territoires, les RSD pouvaient prévoir des règles plus contraignantes que celles prévues en matière de décence. Cette mesure permet d’harmoniser les règles relatives à la hauteur et à la superficie prévues par les dispositions sanitaires d'hygiène et les règles de décence.</w:t>
      </w:r>
    </w:p>
    <w:p>
      <w:r>
        <w:t>La surface habitable d'un logement est la surface de plancher construite, après déduction des surfaces occupées par les murs, cloisons, marches et cages d'escaliers, gaines, embrasures de portes et de fenêtres.</w:t>
      </w:r>
    </w:p>
    <w:p>
      <w:r>
        <w:t>Le volume habitable correspond au total des surfaces habitables ainsi définies multipliées par les hauteurs sous plafond.</w:t>
      </w:r>
    </w:p>
    <w:p>
      <w:r>
        <w:t>Il n'est pas tenu compte de la superficie des combles non aménagés, caves, sous-sols, remises, garages, terrasses, loggias, balcons, séchoirs extérieurs au logement, vérandas, volumes vitrés (CCH : R.155-1), locaux communs et autres dépendances des logements, ni des parties de locaux d'une hauteur inférieure à 1,80 mètre (CCH : R.156-1).</w:t>
      </w:r>
    </w:p>
    <w:p>
      <w:r>
        <w:t>Éclairement naturel et présence d’ouvertures</w:t>
      </w:r>
    </w:p>
    <w:p>
      <w:r>
        <w:t>(décret du 29.7.23 : art. 2 / CSP : R.1331-21 et R.1331-22)</w:t>
      </w:r>
    </w:p>
    <w:p>
      <w:r>
        <w:t>Les pièces de vie d'un local doivent être pourvues :</w:t>
      </w:r>
    </w:p>
    <w:p>
      <w:r>
        <w:t>d'une ouverture sur l'extérieur donnant à l'air libre;</w:t>
      </w:r>
    </w:p>
    <w:p>
      <w:r>
        <w:t>présentant une section ouvrante permettant une aération naturelle suffisante.</w:t>
      </w:r>
    </w:p>
    <w:p>
      <w:r>
        <w:t>L’ouverture sur l’extérieur peut, le cas échéant, avoir lieu par l'intermédiaire d'un volume vitré (vérandas, loggias, salons d’été par exemple) donnant lui-même à l'air libre. L’une des pièces au moins doit être munie :</w:t>
      </w:r>
    </w:p>
    <w:p>
      <w:r>
        <w:t>d'une fenêtre ou d'une baie offrant une vue sur l'extérieur;</w:t>
      </w:r>
    </w:p>
    <w:p>
      <w:r>
        <w:t>permettant un éclairement naturel suffisant, c’est-à-dire permettant un éclairement au centre de la pièce suffisant pour y lire par temps clair et en pleine journée sans recourir à un éclairage artificiel.</w:t>
      </w:r>
    </w:p>
    <w:p>
      <w:r>
        <w:t>Configuration des pièces</w:t>
      </w:r>
    </w:p>
    <w:p>
      <w:r>
        <w:t>(décret du 29.7.23 : art. 2 / CSP : R.1331-23)</w:t>
      </w:r>
    </w:p>
    <w:p>
      <w:r>
        <w:t>La configuration des pièces de vie d'un local doit respecter les conditions cumulatives suivantes :</w:t>
      </w:r>
    </w:p>
    <w:p>
      <w:r>
        <w:t>l'une de ces pièces de vie a une surface au moins égale à 9 m 2 ou présente un volume habitable au moins égal à 20 m 3;</w:t>
      </w:r>
    </w:p>
    <w:p>
      <w:r>
        <w:t>les autres pièces ont une surface au moins égale à 7 m 2;</w:t>
      </w:r>
    </w:p>
    <w:p>
      <w:r>
        <w:t>un occupant doit pouvoir se mouvoir sans risque et circuler aisément dans le logement en tenant compte du mobilier, des équipements et des aménagements nécessaires à la vie courante.</w:t>
      </w:r>
    </w:p>
    <w:p>
      <w:r>
        <w:t>À défaut, les pièces de vie pourraient être considérées comme exiguës et donc impropres à l’habitation.</w:t>
      </w:r>
    </w:p>
    <w:p>
      <w:pPr>
        <w:pStyle w:val="Heading2"/>
      </w:pPr>
      <w:r>
        <w:t>Notion de local impropre à l’habitation</w:t>
      </w:r>
    </w:p>
    <w:p>
      <w:r>
        <w:t>(décret du 29.7.23 : art. 2 / CSP : R.1331-17 à R.1331-23)</w:t>
      </w:r>
    </w:p>
    <w:p>
      <w:r>
        <w:t>Pour mémoire, une nouvelle définition de la notion de local insalubre a été intégrée au Code de la santé publique par l’ordonnance portant la réforme de la lutte contre l’habitat indigne du 16 septembre 2020 (cf. Analyse juridique n° 2020-19).</w:t>
      </w:r>
    </w:p>
    <w:p>
      <w:r>
        <w:t>Sont ainsi considérés comme insalubres et ne peuvent être mis à disposition, à titre gratuit ou onéreux (CSP : L.1331-23) :</w:t>
      </w:r>
    </w:p>
    <w:p>
      <w:r>
        <w:t>les caves, les sous-sols;</w:t>
      </w:r>
    </w:p>
    <w:p>
      <w:r>
        <w:t>les combles;</w:t>
      </w:r>
    </w:p>
    <w:p>
      <w:r>
        <w:t>les pièces dont la hauteur sous plafond est insuffisante;</w:t>
      </w:r>
    </w:p>
    <w:p>
      <w:r>
        <w:t>les pièces de vie dépourvues d'ouverture sur l'extérieur ou d’éclairement naturel suffisant;</w:t>
      </w:r>
    </w:p>
    <w:p>
      <w:r>
        <w:t>les pièces de vie de configuration exiguë;</w:t>
      </w:r>
    </w:p>
    <w:p>
      <w:r>
        <w:t>les autres locaux par nature impropres à l'habitation;</w:t>
      </w:r>
    </w:p>
    <w:p>
      <w:r>
        <w:t>les locaux utilisés dans des conditions qui conduisent manifestement à leur sur-occupation.</w:t>
      </w:r>
    </w:p>
    <w:p>
      <w:r>
        <w:t>Le décret apporte un certain nombre de précisions relatives à cette interdiction.</w:t>
      </w:r>
    </w:p>
    <w:p>
      <w:r>
        <w:t>Les caves sont ainsi définies comme des locaux généralement enterrés conçus et construits pour être utilisés à des fins de conservation et d'entreposage.</w:t>
      </w:r>
    </w:p>
    <w:p>
      <w:r>
        <w:t>Il est précisé qu’elles sont par nature impropres à l'habitation et ne peuvent en conséquence être mises à disposition aux fins d'habitation, à titre gratuit ou onéreux, quels que soient les aménagements et transformations qui leur sont apportés.</w:t>
      </w:r>
    </w:p>
    <w:p>
      <w:r>
        <w:t>Les autres locaux (combles, sous-sols…) peuvent être mis à disposition à conditions de respecter les exigences prévues par le CSP.</w:t>
      </w:r>
    </w:p>
    <w:p>
      <w:r>
        <w:t>Mise à disposition d’un sous-sol</w:t>
      </w:r>
    </w:p>
    <w:p>
      <w:r>
        <w:t>(décret du 29.7.23 : art. 2 / CSP : R.1331-18)</w:t>
      </w:r>
    </w:p>
    <w:p>
      <w:r>
        <w:t>Un sous-sol peut être mis à disposition aux fins d'habitation sous réserve que ses caractéristiques ne constituent pas un risque pour la santé de l'occupant. La pièce doit respecter les caractéristiques cumulatives suivantes :</w:t>
      </w:r>
    </w:p>
    <w:p>
      <w:r>
        <w:t>les exigences de hauteur sous-plafond, d'ouverture sur l'extérieur, d'éclairement et de configuration sont respectées (CSP : R.1331-20 à R.1331-23);</w:t>
      </w:r>
    </w:p>
    <w:p>
      <w:r>
        <w:t>les ouvertures sur l'extérieur n'exposent pas les occupants à des sources de pollution, notamment, à des émissions des gaz d'échappement de véhicules à moteurs thermiques;</w:t>
      </w:r>
    </w:p>
    <w:p>
      <w:r>
        <w:t>la pièce est aménagée à usage d'habitation.</w:t>
      </w:r>
    </w:p>
    <w:p>
      <w:r>
        <w:t>Les rez-de-chaussée ou les rez-de-jardin de maisons implantées sur des terrains d'une pente égale ou supérieure à 10 degrés ne sont pas considérés comme des sous-sols.</w:t>
      </w:r>
    </w:p>
    <w:p>
      <w:r>
        <w:t>Mise à disposition de combles</w:t>
      </w:r>
    </w:p>
    <w:p>
      <w:r>
        <w:t>(décret du 29.7.23 : art. 2 / CSP : R.1331-19)</w:t>
      </w:r>
    </w:p>
    <w:p>
      <w:r>
        <w:t>Les combles sont définis comme les locaux constitués par la partie de l'espace intérieur d'un bâtiment situé sous les pentes du toit et séparés des autres parties de celui-ci par un plancher.</w:t>
      </w:r>
    </w:p>
    <w:p>
      <w:r>
        <w:t>Ces derniers peuvent être mis à disposition aux fins d'habitation s'ils répondent aux conditions cumulatives suivantes :</w:t>
      </w:r>
    </w:p>
    <w:p>
      <w:r>
        <w:t>la solidité du plancher garantit la sécurité de l'occupation;</w:t>
      </w:r>
    </w:p>
    <w:p>
      <w:r>
        <w:t>ils sont aménagés à usage d'habitation.</w:t>
      </w:r>
    </w:p>
    <w:p>
      <w:pPr>
        <w:pStyle w:val="Heading1"/>
      </w:pPr>
      <w:r>
        <w:t>Le chèque énergie</w:t>
      </w:r>
    </w:p>
    <w:p>
      <w:r>
        <w:rPr>
          <w:i/>
        </w:rPr>
        <w:t>https://www.anil.org/aj-le-cheque-energie/</w:t>
      </w:r>
    </w:p>
    <w:p>
      <w:r>
        <w:t>N° 2024-10 / À jour au 20 juin 2024 Code de l’énergie : L.124-1 à L.124-5, modifié en dernier lieu par la loi n° 2023-1322 du 29.12.23 : JO du 30.12.23 Code de l’énergie : R.124-1 à 124-16, modifié en dernier lieu par le décret n° 2024-411 du 4.5.24 : JO du 5.5.24 Arrêté NOR : DEVR1614085A du 7.6.16 : JO du 10.6.16 (modifié en dernier lieu par l’arrêté NOR : ECOR2404880A du 4.5.24 : JO du 5.5.24) / Arrêté NOR : TRER2102939A du 24.2.21 : JO du 25.2.21 (modifié en dernier lieu par l'arrêté NOR : ENER2301913A du 3.3.23 : JO du 21.3.23) / Arrêté NOR : ECOR2414842A du 12.6.24 : JO du 20.6.24</w:t>
      </w:r>
    </w:p>
    <w:p>
      <w:r>
        <w:t>Le chèque énergie, créé par l’article 201 de la loi du 17 août 2015 relative à la transition énergétique pour la croissance verte (loi TECV, cf. Analyse juridique n° 2015-26), est un titre spécial de paiement permettant aux ménages sous plafond de ressources, d'acquitter tout ou partie du montant des dépenses d'énergie relatives à leur logement ou des dépenses d'amélioration de la qualité environnementale ou de la capacité de maîtrise de la consommation d'énergie de ce logement.</w:t>
      </w:r>
    </w:p>
    <w:p>
      <w:r>
        <w:t>D’abord instauré à titre expérimental, ce dispositif remplace depuis le 1 er janvier 2018 les Tarifs sociaux de l’énergie (gaz et d'électricité).</w:t>
      </w:r>
    </w:p>
    <w:p>
      <w:r>
        <w:t>Le chèque énergie est émis et attribué à ses bénéficiaires par l'Agence de services et de paiement (ASP). Les ménages éligibles perçoivent de manière automatique leur chèque énergie. Ceux qui ont demandé la pré-affectation sont informés de la transmission du chèque énergie à leur fournisseur (C. énergie : R.124-1).</w:t>
      </w:r>
    </w:p>
    <w:p>
      <w:pPr>
        <w:pStyle w:val="Heading2"/>
      </w:pPr>
      <w:r>
        <w:t>Ménages éligibles au chèque énergie</w:t>
      </w:r>
    </w:p>
    <w:p>
      <w:r>
        <w:t>(C. énergie : L.121-1, al. 1)</w:t>
      </w:r>
    </w:p>
    <w:p>
      <w:r>
        <w:t>Depuis le 1 er janvier 2021, le chèque énergie est ouvert aux ménages dont le revenu fiscal de référence annuel par unité de consommation est inférieur à un seuil fixé par arrêté (C. énergie : R.124-1).</w:t>
      </w:r>
    </w:p>
    <w:p>
      <w:r>
        <w:t>Depuis le 1 er janvier 2023, ce seuil est fixé à 11 000 euros (arrêté du 3.3.23).</w:t>
      </w:r>
    </w:p>
    <w:p>
      <w:pPr>
        <w:pStyle w:val="Heading2"/>
      </w:pPr>
      <w:r>
        <w:t>Dépenses éligibles du chèque énergie</w:t>
      </w:r>
    </w:p>
    <w:p>
      <w:r>
        <w:t>Le chèque énergie permet d'acquitter, en tout ou en partie, à hauteur de sa valeur faciale :</w:t>
      </w:r>
    </w:p>
    <w:p>
      <w:r>
        <w:t>une dépense de fourniture d'énergie liée au logement;</w:t>
      </w:r>
    </w:p>
    <w:p>
      <w:r>
        <w:t>une redevance en logement-foyer conventionné au titre de l’ APL;</w:t>
      </w:r>
    </w:p>
    <w:p>
      <w:r>
        <w:t>le montant de l'occupation d'un logement au sein de certains établissements pour personnes âgées, tels que les Ehpad, les petites unités de vie, les résidences autonomie et unités de soins de longue durée (CASF : L.313-12, I à IV bis);</w:t>
      </w:r>
    </w:p>
    <w:p>
      <w:r>
        <w:t>des dépenses d'amélioration de la qualité environnementale ou de maîtrise de la consommation d'énergie du logement, comme notamment des dépenses liées à l’acquisition et la pose de matériaux d'isolation thermique des parois vitrées, d'équipements de chauffage ou de fourniture d'eau chaude sanitaire ou encore de pompes à chaleur, autres que air/ air (dépenses mentionnées à l’ article 200 quater du CGI);</w:t>
      </w:r>
    </w:p>
    <w:p>
      <w:r>
        <w:t>le paiement des charges récupérables incluant des frais d'énergie quittancées pour l'occupation d’un logement conventionné (CCH : L.353-1) géré par une personne morale ou un organisme habilité, c’est-à-dire : les organismes d’Habitation à loyer modéré (HLM) (CCH : L.411-2); les Sociétés d’économie mixte (SEM) (CCH : L.481-1); la société anonyme Sainte-Barbe; l’association foncière logement (CCH : L.313-34); les Sociétés civiles immobilières (SCI) dont les parts sont détenues à au moins 99 % par cette association; les organismes qui exercent des activités de maîtrise d'ouvrage agréés (CCH : L.365-2).</w:t>
      </w:r>
    </w:p>
    <w:p>
      <w:r>
        <w:t>les organismes d’Habitation à loyer modéré (HLM) (CCH : L.411-2);</w:t>
      </w:r>
    </w:p>
    <w:p>
      <w:r>
        <w:t>les Sociétés d’économie mixte (SEM) (CCH : L.481-1);</w:t>
      </w:r>
    </w:p>
    <w:p>
      <w:r>
        <w:t>la société anonyme Sainte-Barbe;</w:t>
      </w:r>
    </w:p>
    <w:p>
      <w:r>
        <w:t>l’association foncière logement (CCH : L.313-34);</w:t>
      </w:r>
    </w:p>
    <w:p>
      <w:r>
        <w:t>les Sociétés civiles immobilières (SCI) dont les parts sont détenues à au moins 99 % par cette association;</w:t>
      </w:r>
    </w:p>
    <w:p>
      <w:r>
        <w:t>les organismes qui exercent des activités de maîtrise d'ouvrage agréés (CCH : L.365-2).</w:t>
      </w:r>
    </w:p>
    <w:p>
      <w:r>
        <w:t>À savoir Le dispositif vise les logements occupés à de résidence principale, y compris à ceux d'entre eux dont le contrat de fourniture d'électricité ou de gaz naturel couvre simultanément des usages professionnels et non professionnels.</w:t>
      </w:r>
    </w:p>
    <w:p>
      <w:pPr>
        <w:pStyle w:val="Heading2"/>
      </w:pPr>
      <w:r>
        <w:t>Définition du "ménage"</w:t>
      </w:r>
    </w:p>
    <w:p>
      <w:r>
        <w:t>(C. énergie : R.124-1 et R.124-7-2)</w:t>
      </w:r>
    </w:p>
    <w:p>
      <w:r>
        <w:t>Dans le cadre du dispositif d’aide "chèque énergie", le ménage désigne une ou plusieurs personnes physiques qui :</w:t>
      </w:r>
    </w:p>
    <w:p>
      <w:r>
        <w:t>est propriétaire ou locataire, au 1 er janvier de l'année d'imposition, d'un local imposable à la taxe d'habitation (CGI : art. 1407);</w:t>
      </w:r>
    </w:p>
    <w:p>
      <w:r>
        <w:t>est sous-locataire d'un logement imposable à la taxe d'habitation et géré par un organisme exerçant des activités d'intermédiation locative (CCH : L.365-1, 3°).</w:t>
      </w:r>
    </w:p>
    <w:p>
      <w:r>
        <w:t>L'ASP peut demander aux ménages, après réception de ces éléments, tout document de nature à vérifier leur actualité et leur authenticité. Le cas échéant, elle attribue au ménage un chèque énergie dont la valeur est calculée au prorata de la durée d'occupation du local.</w:t>
      </w:r>
    </w:p>
    <w:p>
      <w:pPr>
        <w:pStyle w:val="Heading2"/>
      </w:pPr>
      <w:r>
        <w:t>Définition du "revenu fiscal de référence"</w:t>
      </w:r>
    </w:p>
    <w:p>
      <w:r>
        <w:t>(Code de l’énergie : R.124-1)</w:t>
      </w:r>
    </w:p>
    <w:p>
      <w:r>
        <w:t>Le revenu fiscal de référence du ménage est la somme des revenus fiscaux de référence des contribuables ayant la disposition ou la jouissance du local ou du logement.</w:t>
      </w:r>
    </w:p>
    <w:p>
      <w:pPr>
        <w:pStyle w:val="Heading2"/>
      </w:pPr>
      <w:r>
        <w:t>Définition de "l’unité de consommation"</w:t>
      </w:r>
    </w:p>
    <w:p>
      <w:r>
        <w:t>(C. énergie : R.124-1)</w:t>
      </w:r>
    </w:p>
    <w:p>
      <w:r>
        <w:t>La première ou seule personne du ménage constitue une unité de consommation. La deuxième personne est prise en compte pour 0,5 unité de consommation. Chaque personne supplémentaire est prise en compte pour 0,3 unité de consommation.</w:t>
      </w:r>
    </w:p>
    <w:p>
      <w:r>
        <w:t>À savoir Ces valeurs sont réduites de moitié pour les enfants mineurs en résidence alternée au domicile de chacun des parents lorsqu'ils sont réputés à la charge égale de l'un ou de l'autre parent (CGI : art. 194, I, al.4).</w:t>
      </w:r>
    </w:p>
    <w:p>
      <w:pPr>
        <w:pStyle w:val="Heading2"/>
      </w:pPr>
      <w:r>
        <w:t>Montant du chèque énergie</w:t>
      </w:r>
    </w:p>
    <w:p>
      <w:r>
        <w:t>(C. énergie : L.124-2 et R.124-3 / arrêtés des 3.3.23 et 12.6.24)</w:t>
      </w:r>
    </w:p>
    <w:p>
      <w:r>
        <w:t>Le chèque énergie comporte, lors de son émission, une valeur faciale déterminée en fonction de la composition du ménage (nombre d'unités de consommation) et de son Revenu fiscal de référence (RFR). Il est nominatif et sa durée de validité varie selon l’utilisation qui en sera faite par le bénéficiaire.</w:t>
      </w:r>
    </w:p>
    <w:p>
      <w:r>
        <w:t>Depuis le 1 er janvier 2023, la valeur faciale du chèque énergie (TTC) est ainsi fixée :</w:t>
      </w:r>
    </w:p>
    <w:p>
      <w:r>
        <w:t>Niveau du Revenu fiscal de référence (RFR) / Unité de consommation (UC)</w:t>
      </w:r>
    </w:p>
    <w:p>
      <w:r>
        <w:t>RFR / UC &lt; 5.700 €</w:t>
      </w:r>
    </w:p>
    <w:p>
      <w:r>
        <w:t>5.600 € ≤ RFR / UC &lt; 6.800 €</w:t>
      </w:r>
    </w:p>
    <w:p>
      <w:r>
        <w:t>6.800 € ≤ RFR / UC &lt; 7.850 €</w:t>
      </w:r>
    </w:p>
    <w:p>
      <w:r>
        <w:t>7.850 € ≤ RFR / UC &lt; 11.000 €</w:t>
      </w:r>
    </w:p>
    <w:p>
      <w:r>
        <w:t>1 UC</w:t>
      </w:r>
    </w:p>
    <w:p>
      <w:r>
        <w:t>194 €</w:t>
      </w:r>
    </w:p>
    <w:p>
      <w:r>
        <w:t>146 €</w:t>
      </w:r>
    </w:p>
    <w:p>
      <w:r>
        <w:t>98 €</w:t>
      </w:r>
    </w:p>
    <w:p>
      <w:r>
        <w:t>48 €</w:t>
      </w:r>
    </w:p>
    <w:p>
      <w:r>
        <w:t>1 &lt; UC &lt; 2</w:t>
      </w:r>
    </w:p>
    <w:p>
      <w:r>
        <w:t>240 €</w:t>
      </w:r>
    </w:p>
    <w:p>
      <w:r>
        <w:t>176 €</w:t>
      </w:r>
    </w:p>
    <w:p>
      <w:r>
        <w:t>113 €</w:t>
      </w:r>
    </w:p>
    <w:p>
      <w:r>
        <w:t>63 €</w:t>
      </w:r>
    </w:p>
    <w:p>
      <w:r>
        <w:t>2 UC ou +</w:t>
      </w:r>
    </w:p>
    <w:p>
      <w:r>
        <w:t>277 €</w:t>
      </w:r>
    </w:p>
    <w:p>
      <w:r>
        <w:t>202 €</w:t>
      </w:r>
    </w:p>
    <w:p>
      <w:r>
        <w:t>126 €</w:t>
      </w:r>
    </w:p>
    <w:p>
      <w:r>
        <w:t>76 €</w:t>
      </w:r>
    </w:p>
    <w:p>
      <w:pPr>
        <w:pStyle w:val="Heading2"/>
      </w:pPr>
      <w:r>
        <w:t>Cas particulier du chèque énergie 2024</w:t>
      </w:r>
    </w:p>
    <w:p>
      <w:r>
        <w:t>(décret du 4.5.24 : art. 6 / arrêté du 12.6.24)</w:t>
      </w:r>
    </w:p>
    <w:p>
      <w:r>
        <w:t>L’envoi automatique des chèque énergie pour l’année 2024 s’est achevé en avril.</w:t>
      </w:r>
    </w:p>
    <w:p>
      <w:r>
        <w:t>Toutefois, les ménages qui sont éligibles au chèque énergie au titre de leur situation en 2022, mais qui ne l’étaient pas au titre de leur situation en 2021, peuvent encore, pour l’année 2024, déposer une demande de chèque énergie auprès de l’ASP jusqu'au 31 décembre 2024.</w:t>
      </w:r>
    </w:p>
    <w:p>
      <w:r>
        <w:t>Sont, dans ce cas, pris en compte :</w:t>
      </w:r>
    </w:p>
    <w:p>
      <w:r>
        <w:t>le RFR annuel calculé à partir des revenus perçus en 2022 et déclarés à l'administration fiscale en 2023;</w:t>
      </w:r>
    </w:p>
    <w:p>
      <w:r>
        <w:t>le nombre de personnes qui composent le ménage au 31 décembre 2022.</w:t>
      </w:r>
    </w:p>
    <w:p>
      <w:r>
        <w:t>Les demandes pourront être effectuées soit en ligne au travers d’un portail dédié sur le site internet chequeenergie.gouv.fr, soit sous format papier.</w:t>
      </w:r>
    </w:p>
    <w:p>
      <w:r>
        <w:t>Dans le cadre d’une demande en ligne, le demandeur devra indiquer les éléments suivants :</w:t>
      </w:r>
    </w:p>
    <w:p>
      <w:r>
        <w:t>son nom, prénom et sa date naissance;</w:t>
      </w:r>
    </w:p>
    <w:p>
      <w:r>
        <w:t>son numéro fiscal;</w:t>
      </w:r>
    </w:p>
    <w:p>
      <w:r>
        <w:t>lorsqu'un autre foyer fiscal que celui du demandeur appartenait au même ménage que le demandeur au 31 décembre 2022, le numéro fiscal, les noms, prénom et date de naissance de l'un des déclarants de ce foyer fiscal.</w:t>
      </w:r>
    </w:p>
    <w:p>
      <w:r>
        <w:t>Il devra joindre :</w:t>
      </w:r>
    </w:p>
    <w:p>
      <w:r>
        <w:t>la copie d'un justificatif d'identité du demandeur et, le cas échéant celui de la personne dont le numéro fiscal est également déclaré dans le cadre de la procédure de demande;</w:t>
      </w:r>
    </w:p>
    <w:p>
      <w:r>
        <w:t>la copie d'une facture ou d'une attestation de contrat d'électricité, de gaz naturel ou de réseau de chaleur au nom et prénom du demandeur datant de moins de trois mois à la date de la demande et tenant lieu de justificatif de domicile.</w:t>
      </w:r>
    </w:p>
    <w:p>
      <w:r>
        <w:t>Dans le cadre d’une demande sous format papier, le demandeur devra adresser les éléments suivants :</w:t>
      </w:r>
    </w:p>
    <w:p>
      <w:r>
        <w:t>le formulaire de demande dûment complété mis à disposition sur le site internet chequeenergie.gouv.fr dans lequel seront indiqués le nom, prénom, date de naissance et numéro fiscal de tous les déclarants des foyers fiscaux composant le ménage;</w:t>
      </w:r>
    </w:p>
    <w:p>
      <w:r>
        <w:t>la copie d'un justificatif d'identité du demandeur;</w:t>
      </w:r>
    </w:p>
    <w:p>
      <w:r>
        <w:t>une copie d'une facture ou d'une attestation de contrat d'électricité, de gaz naturel ou de réseau de chaleur au nom et prénom du demandeur datant de moins de trois mois à la date de la demande et tenant lieu de justificatif de domicile;</w:t>
      </w:r>
    </w:p>
    <w:p>
      <w:r>
        <w:t>une copie de l'avis d'imposition sur les revenus de l'année 2022, ou à défaut, de l'avis de situation déclarative à l'impôt sur le revenu de l'année 2022, de tous les foyers fiscaux composant le ménage au 31 décembre 2022;</w:t>
      </w:r>
    </w:p>
    <w:p>
      <w:r>
        <w:t>une copie d'un justificatif d'identité de toutes les personnes déclarantes indiquées sur les avis d'impositions.</w:t>
      </w:r>
    </w:p>
    <w:p>
      <w:pPr>
        <w:pStyle w:val="Heading2"/>
      </w:pPr>
      <w:r>
        <w:t>Droits attachés au chèque énergie</w:t>
      </w:r>
    </w:p>
    <w:p>
      <w:r>
        <w:t>(C. énergie : L.124-5 et R.124-16)</w:t>
      </w:r>
    </w:p>
    <w:p>
      <w:r>
        <w:t>Les bénéficiaires du chèque énergie bénéficient également :</w:t>
      </w:r>
    </w:p>
    <w:p>
      <w:r>
        <w:t>de la gratuité de la mise en service, de la mise à disposition des données de comptage et de l'intervention pour la réduction de puissance dans le cadre de la période minimale d'alimentation en électricité (décret n° 2008-780 du 13.8.08 modifié : art. 2);</w:t>
      </w:r>
    </w:p>
    <w:p>
      <w:r>
        <w:t>de l'enregistrement de leur contrat de fourniture d'électricité ou de gaz naturel;</w:t>
      </w:r>
    </w:p>
    <w:p>
      <w:r>
        <w:t>d’un abattement de 80 % sur la facturation d'un déplacement en raison d'une interruption de fourniture imputable à un défaut de règlement.</w:t>
      </w:r>
    </w:p>
    <w:p>
      <w:r>
        <w:t>À savoir Les pertes de recettes et les coûts occasionnés pour les fournisseurs d’énergie sont compensés (C. énergie : L.121-8 et L.121-36).</w:t>
      </w:r>
    </w:p>
    <w:p>
      <w:pPr>
        <w:pStyle w:val="Heading2"/>
      </w:pPr>
      <w:r>
        <w:t>Protections spécifiques attachées au chèque énergie</w:t>
      </w:r>
    </w:p>
    <w:p>
      <w:r>
        <w:t>(C. énergie : R.124-16)</w:t>
      </w:r>
    </w:p>
    <w:p>
      <w:r>
        <w:t>Les bénéficiaires du chèque énergie ont également des protections "spécifiques". Ils bénéficient des mesures suivantes :</w:t>
      </w:r>
    </w:p>
    <w:p>
      <w:r>
        <w:t>l’interdiction de réduire la puissance électrique et de résilier le contrat de fourniture d’énergie pendant la trêve hivernale, même en cas d’incident de paiement (CASF : L.115-3, al.3) (cf. § Trêve hivernale énergétique);</w:t>
      </w:r>
    </w:p>
    <w:p>
      <w:r>
        <w:t>l’interdiction des frais liés au rejet de paiement de factures d’énergie (C. conso : L.224-13);</w:t>
      </w:r>
    </w:p>
    <w:p>
      <w:r>
        <w:t>la mise en œuvre d’une procédure spécifique en cas d'impayés des factures d'électricité, de gaz, de chaleur et d'eau (décret n° 2008-780 du 13.8.08 modifié : art. 2) (cf. § Procédure spécifique en cas d'impayés des factures d'électricité, de gaz, de chaleur et d'eau).</w:t>
      </w:r>
    </w:p>
    <w:p>
      <w:r>
        <w:t>Le bénéfice de ces droits et de ces protections spécifiques est ouvert à compter du 1er avril de l'année au titre de laquelle la personne a bénéficié du chèque énergie et jusqu'au 30 avril de l'année suivante, lorsque celle-ci s'est fait connaître auprès du fournisseur concerné, par le règlement d'une facture avec son chèque énergie ou par la transmission à ce fournisseur d’une attestation (cf. § Modalités d’émission du chèque énergie).</w:t>
      </w:r>
    </w:p>
    <w:p>
      <w:r>
        <w:t>Trêve hivernale énergétique</w:t>
      </w:r>
    </w:p>
    <w:p>
      <w:r>
        <w:t>(CASF : L.115-3 / décret n° 2008-780 du 13.8.08 modifié en dernier lieu par le décret du 24.2.23)</w:t>
      </w:r>
    </w:p>
    <w:p>
      <w:r>
        <w:t>Pour mémoire, du 1 er novembre de chaque année au 31 mars de l'année suivante, les fournisseurs d'électricité, de chaleur, de gaz ne peuvent procéder, dans une résidence principale, à l'interruption, y compris par résiliation de contrat, pour non-paiement des factures, de la fourniture d'électricité, de chaleur ou de gaz aux personnes ou familles.</w:t>
      </w:r>
    </w:p>
    <w:p>
      <w:r>
        <w:t>Les fournisseurs d'électricité peuvent néanmoins procéder à une réduction de puissance, sauf pour les consommateurs éligibles aux chèques énergie.</w:t>
      </w:r>
    </w:p>
    <w:p>
      <w:r>
        <w:t>Procédure spécifique en cas d'impayés des factures d'électricité, de gaz, de chaleur et d'eau</w:t>
      </w:r>
    </w:p>
    <w:p>
      <w:r>
        <w:t>(décret n° 2008-780 du 13.8.08 modifié en dernier lieu par le décret du 24.2.23)</w:t>
      </w:r>
    </w:p>
    <w:p>
      <w:r>
        <w:t>Lorsqu'un consommateur d'électricité, de gaz, de chaleur ou d'eau n'a pas acquitté sa facture dans un délai de 14 jours après sa date d'émission ou à la date limite de paiement (lorsque cette date est postérieure) son fournisseur l'informe par un premier courrier qu'à défaut de règlement de sa facture dans un délai supplémentaire de 15 jours et hors trêve hivernale énergétique, sa fourniture d’énergie pourra être :</w:t>
      </w:r>
    </w:p>
    <w:p>
      <w:r>
        <w:t>réduite ou interrompue pour l'électricité;</w:t>
      </w:r>
    </w:p>
    <w:p>
      <w:r>
        <w:t>interrompue pour le gaz, la chaleur ou l'eau.</w:t>
      </w:r>
    </w:p>
    <w:p>
      <w:r>
        <w:t>À défaut d'accord entre le consommateur et le fournisseur sur les modalités de paiement dans ce délai supplémentaire, le fournisseur doit aviser le consommateur au moins 20 jours à l'avance par un second courrier de sa volonté de réduire ou interrompre la fourniture d’énergie. Il informera également le consommateur qu’il pourra saisir les services sociaux.</w:t>
      </w:r>
    </w:p>
    <w:p>
      <w:r>
        <w:t>Par ailleurs, ces courriers doivent inviter le consommateur à faire valoir auprès de son fournisseur, le cas échéant, les droits attachés au chèque énergie en réglant sa facture avec le chèque énergie ou en adressant à son fournisseur l’attestation prévue dans ce dispositif.</w:t>
      </w:r>
    </w:p>
    <w:p>
      <w:pPr>
        <w:pStyle w:val="Heading2"/>
      </w:pPr>
      <w:r>
        <w:t>Communication de la liste des bénéficiaires du chèque énergie aux fournisseurs d’énergie</w:t>
      </w:r>
    </w:p>
    <w:p>
      <w:r>
        <w:t>L’ASP est autorisée à mettre en œuvre un système de transmission aux fournisseurs d'électricité et de gaz naturel de la liste des bénéficiaires du chèque énergie identifiés comme clients chez ces fournisseurs. Cette transmission a pour finalité la mise en place automatique des droits et protections des bénéficiaires (cf. Droits attachés au chèque énergie et Protections spécifiques attachées au chèque énergie).</w:t>
      </w:r>
    </w:p>
    <w:p>
      <w:r>
        <w:t>Attention, ces données ne peuvent faire l'objet d'une exploitation commerciale par les fournisseurs d’énergie.</w:t>
      </w:r>
    </w:p>
    <w:p>
      <w:r>
        <w:t>La liste des bénéficiaires du chèque énergie envoyée par l'ASP à chaque fournisseur d'électricité ou de gaz naturel comporte :</w:t>
      </w:r>
    </w:p>
    <w:p>
      <w:r>
        <w:t>les noms;</w:t>
      </w:r>
    </w:p>
    <w:p>
      <w:r>
        <w:t>les prénoms;</w:t>
      </w:r>
    </w:p>
    <w:p>
      <w:r>
        <w:t>l’adresse;</w:t>
      </w:r>
    </w:p>
    <w:p>
      <w:r>
        <w:t>les références clients.</w:t>
      </w:r>
    </w:p>
    <w:p>
      <w:r>
        <w:t>L’ASP adresse par ailleurs un courrier (ou un courriel) aux bénéficiaires du chèque énergie les informant qu'ils disposent d'un délai, dont elle fixe la durée et qui ne peut être inférieur à un mois, pour s'opposer auprès d'elle à la transmission de leurs données aux fournisseurs d’énergie. Le bénéficiaire du chèque énergie peut à tout moment demander à son fournisseur d’énergie l'effacement des données transmises par l’ASP le concernant, sans avoir à présenter de justification.</w:t>
      </w:r>
    </w:p>
    <w:p>
      <w:r>
        <w:t>À noter que la durée d'enregistrement des données sur l'espace d'échanges est limitée au temps strictement nécessaire à l'opération de comparaison et de création des fichiers de clients bénéficiaires du chèque énergie. Ainsi, les fournisseurs d’énergie ne peuvent conserver les données transmises par l’ASP pendant une durée supérieure à 29 mois à compter de leur transmission ou de leur dernière modification.</w:t>
      </w:r>
    </w:p>
    <w:p>
      <w:r>
        <w:t>En outre, ne sont habilités à accéder à ces données que les employés des fournisseurs d’énergie et dans la stricte nécessité de leur mission pour assurer la mise en œuvre du chèque énergie et des droits et protections afférents à l'exclusion de toute autre utilisation commerciale. Toutefois, sur demande des fournisseurs d’énergie dans le cadre de la promotion des dispositifs de lutte contre la précarité énergétique et dans la stricte nécessité de cette mission (à l'exclusion de toute autre utilisation commerciale), le ministre chargé de l’énergie peut les autoriser à donner accès à ces données à leurs employés.</w:t>
      </w:r>
    </w:p>
    <w:p>
      <w:r>
        <w:t>Attention : l'ASP, d'une part, et les fournisseurs d’énergie recevant les données, d'autre part, doivent chacun prendre en ce qui les concerne toutes les précautions utiles pour préserver la sécurité et la confidentialité des données, particulièrement à l’occasion de leur transmission.</w:t>
      </w:r>
    </w:p>
    <w:p>
      <w:r>
        <w:t>À savoir Les bénéficiaires qui ne figurent pas sur la liste peuvent bénéficier des mêmes protections associées en adressant à leur fournisseur d'énergie leur chèque énergie ou l'attestation (cf. Modalités d’émission du chèque énergie). Dans ce cas, c’est le les fournisseurs d’énergie qui transmet à l’ASP les informations de ses clients (noms, prénoms, adresse, références clients et, le cas échéant, le numéro de chèque énergie ayant déjà été utilisé par le bénéficiaire).</w:t>
      </w:r>
    </w:p>
    <w:p>
      <w:pPr>
        <w:pStyle w:val="Heading2"/>
      </w:pPr>
      <w:r>
        <w:t>Modalités d’utilisation du chèque énergie</w:t>
      </w:r>
    </w:p>
    <w:p>
      <w:r>
        <w:t>Le chèque énergie ne peut être utilisé que pour le paiement d’une des dépenses éligibles au dispositif à une des personnes morales ou à un organisme habilité(e) par l’ASP.</w:t>
      </w:r>
    </w:p>
    <w:p>
      <w:r>
        <w:t>À savoir L'utilisation du chèque énergie, comme moyen de paiement, ne peut donner lieu à aucun remboursement en numéraire, ni total, ni partiel.</w:t>
      </w:r>
    </w:p>
    <w:p>
      <w:pPr>
        <w:pStyle w:val="Heading2"/>
      </w:pPr>
      <w:r>
        <w:t>Cas du paiement d’une facture d’énergie</w:t>
      </w:r>
    </w:p>
    <w:p>
      <w:r>
        <w:t>(C. énergie : R.124-11)</w:t>
      </w:r>
    </w:p>
    <w:p>
      <w:r>
        <w:t>Lorsque le chèque est adressé à un fournisseur d’énergie pour le paiement d’une facture, sa valeur est déduite, par ordre de priorité :</w:t>
      </w:r>
    </w:p>
    <w:p>
      <w:r>
        <w:t>des factures antérieures (non soldées) à la réception du chèque;</w:t>
      </w:r>
    </w:p>
    <w:p>
      <w:r>
        <w:t>puis, de la facture suivant la réception du chèque;</w:t>
      </w:r>
    </w:p>
    <w:p>
      <w:r>
        <w:t>et enfin des factures suivantes.</w:t>
      </w:r>
    </w:p>
    <w:p>
      <w:r>
        <w:t>En effet, lorsque la valeur du chèque énergie utilisé par un ménage pour le paiement d'une facture d’énergie est supérieure au montant de la facture, le trop-perçu est déduit de la ou, le cas échéant, des prochaines factures. Le chèque énergie ne peut donner lieu à remboursement, sauf en cas d'émission d'une facture de clôture (C. conso : L.224-15).</w:t>
      </w:r>
    </w:p>
    <w:p>
      <w:r>
        <w:t>Il en sera de même si la facture est mensualisée et que la première mensualité est inférieure au montant du chèque. Le cas échéant, le montant résiduel est déduit de la facture de régularisation.</w:t>
      </w:r>
    </w:p>
    <w:p>
      <w:r>
        <w:t>À savoir Ces dispositions sont également applicables au bénéficiaire du chèque énergie qui utilise celui-ci pour le paiement d'une dépense relative à la livraison de Gaz de pétrole liquéfié (GPL) livré en vrac.</w:t>
      </w:r>
    </w:p>
    <w:p>
      <w:pPr>
        <w:pStyle w:val="Heading2"/>
      </w:pPr>
      <w:r>
        <w:t>Cas du paiement des charges récupérables incluant des frais d’énergie</w:t>
      </w:r>
    </w:p>
    <w:p>
      <w:r>
        <w:t>Depuis le 1 er janvier 2024, le chèque énergie peut être présenté comme moyen de paiement des charges récupérables incluant des frais d'énergie d'une quittance de loyer.</w:t>
      </w:r>
    </w:p>
    <w:p>
      <w:r>
        <w:t>Attention : cette possibilité ne concerne que les logements conventionnés et gérés par une personne morale ou organisme habilité (cf. §. Personnes morales et organismes auxquels est ouvert le remboursement du chèque énergie).</w:t>
      </w:r>
    </w:p>
    <w:p>
      <w:r>
        <w:t>Dans ce cas, le bailleur (personnes morales ou organismes habilités) peut alors le déduire en totalité de la prochaine quittance, même si le montant mensuel des charges liées à l'énergie est inférieur au montant du chèque énergie.</w:t>
      </w:r>
    </w:p>
    <w:p>
      <w:r>
        <w:t>Si la valeur du chèque énergie est supérieure au montant de ces charges, le trop-perçu est déduit de la ou des quittances suivantes.</w:t>
      </w:r>
    </w:p>
    <w:p>
      <w:r>
        <w:t>En cas de résiliation du bail, le trop-perçu est, le cas échéant, reversé au bénéficiaire.</w:t>
      </w:r>
    </w:p>
    <w:p>
      <w:pPr>
        <w:pStyle w:val="Heading2"/>
      </w:pPr>
      <w:r>
        <w:t>Cas du paiement d’une redevance</w:t>
      </w:r>
    </w:p>
    <w:p>
      <w:r>
        <w:t>Lorsque le chèque énergie est présenté pour le paiement d’une redevance ou de charges locatives et que son montant est supérieure au montant à acquitter, le trop-perçu est affecté à l'échéance suivante. Il ne peut être reversé au résident qu'à l'issue du contrat d’occupation.</w:t>
      </w:r>
    </w:p>
    <w:p>
      <w:pPr>
        <w:pStyle w:val="Heading2"/>
      </w:pPr>
      <w:r>
        <w:t>Cas d’un bénéficiaire récurrent du chèque énergie</w:t>
      </w:r>
    </w:p>
    <w:p>
      <w:r>
        <w:t>(C. énergie : R.124-10).</w:t>
      </w:r>
    </w:p>
    <w:p>
      <w:r>
        <w:t>Lorsqu'il a déjà été bénéficiaire du chèque énergie l'année précédente, un ménage peut demander à l'ASP (ou aux personnes morales et organismes auxquels est ouvert le remboursement du chèque énergie) d'affecter directement la valeur du chèque auquel il aura droit les années suivantes au paiement des dépenses relevant soit :</w:t>
      </w:r>
    </w:p>
    <w:p>
      <w:r>
        <w:t>de son contrat de fourniture d'électricité ou de gaz;</w:t>
      </w:r>
    </w:p>
    <w:p>
      <w:r>
        <w:t>des charges récupérables incluant des frais d'énergie (décret n°82-955 du 9.11.82 et décret n°87-713 du 26.8.87).</w:t>
      </w:r>
    </w:p>
    <w:p>
      <w:r>
        <w:t>Dans ce cas, sauf demande expresse de la part du bénéficiaire, l'ASP verse le montant du chèque énergie directement à la personne morale ou à l'organisme concerné. La valeur du chèque est déduite par la personne morale ou l'organisme concerné de la ou des factures du bénéficiaire ou du ou des montants des charges récupérables quittancés pour l'occupation du logement qui suivent ce versement.</w:t>
      </w:r>
    </w:p>
    <w:p>
      <w:pPr>
        <w:pStyle w:val="Heading2"/>
      </w:pPr>
      <w:r>
        <w:t>Personnes morales et organismes pouvant recevoir le chèque énergie</w:t>
      </w:r>
    </w:p>
    <w:p>
      <w:r>
        <w:t>(C. énergie : L.121-1, al. 3)</w:t>
      </w:r>
    </w:p>
    <w:p>
      <w:pPr>
        <w:pStyle w:val="Heading2"/>
      </w:pPr>
      <w:r>
        <w:t>Personnes morales et organismes auxquels est ouvert le remboursement du chèque énergie</w:t>
      </w:r>
    </w:p>
    <w:p>
      <w:r>
        <w:t>(C. énergie : R.124-4 / arrêté du 28.10.21)</w:t>
      </w:r>
    </w:p>
    <w:p>
      <w:r>
        <w:t>Le chèque énergie ne peut être présenté par son bénéficiaire qu'aux personnes morales et organismes suivants :</w:t>
      </w:r>
    </w:p>
    <w:p>
      <w:r>
        <w:t>fournisseurs d'électricité ou de gaz naturel;</w:t>
      </w:r>
    </w:p>
    <w:p>
      <w:r>
        <w:t>fournisseurs de gaz de pétrole liquéfié;</w:t>
      </w:r>
    </w:p>
    <w:p>
      <w:r>
        <w:t>fournisseurs de fioul domestique;</w:t>
      </w:r>
    </w:p>
    <w:p>
      <w:r>
        <w:t>fournisseurs de bois, de biomasse ou d'autres combustibles destinés à l'alimentation d'équipements de chauffage ou d'équipements de production d'eau chaude;</w:t>
      </w:r>
    </w:p>
    <w:p>
      <w:r>
        <w:t>gestionnaires de réseaux de chaleur;</w:t>
      </w:r>
    </w:p>
    <w:p>
      <w:r>
        <w:t>gestionnaires des logements-foyers ayant fait l’objet de la convention APL;</w:t>
      </w:r>
    </w:p>
    <w:p>
      <w:r>
        <w:t>professionnels titulaires d'un signe de qualité "Reconnu garant de l’environnement" (RGE) (décret n° 2014-812 du 16.7.14 : art. 2);</w:t>
      </w:r>
    </w:p>
    <w:p>
      <w:r>
        <w:t>certains établissements pour personnes âgées tels que les Ehpad, les petites unités de vie, les résidences autonomie et unités de soins de longue durée (CASF : L.313-12, I à IV bis)</w:t>
      </w:r>
    </w:p>
    <w:p>
      <w:r>
        <w:t>Depuis le 1 er janvier 2024 et pour les logements conventionnés (CCH : L.353-1), le chèque énergie peut également être présenté :</w:t>
      </w:r>
    </w:p>
    <w:p>
      <w:r>
        <w:t>aux organismes d’ HLM (CCH : L.411-2);</w:t>
      </w:r>
    </w:p>
    <w:p>
      <w:r>
        <w:t>aux SEM (CCH : L.481-1);</w:t>
      </w:r>
    </w:p>
    <w:p>
      <w:r>
        <w:t>à la société anonyme Sainte-Barbe, à l’association foncière logement (CCH : L.313-34) et aux SCI dont les parts sont détenues à au moins 99 % par cette association, ou les organismes qui exercent des activités de maîtrise d'ouvrage agréés (CCH : L.365-2).</w:t>
      </w:r>
    </w:p>
    <w:p>
      <w:r>
        <w:t>En vue d'adhérer au dispositif du chèque énergie et de s'enregistrer comme pouvant l’accepter, ces structures doivent fournir à l’ASP la liste des pièces fixée par l’arrêté du 28 octobre 2021 :</w:t>
      </w:r>
    </w:p>
    <w:p>
      <w:r>
        <w:t>le numéro unique d'identification ou toute autre pièce en cours de validité mentionnant la raison sociale, le Siret et le représentant légal de la personne morale ou de l'organisme;</w:t>
      </w:r>
    </w:p>
    <w:p>
      <w:r>
        <w:t>un relevé d'identité bancaire du compte sur lequel sera effectué le remboursement des chèques énergie;</w:t>
      </w:r>
    </w:p>
    <w:p>
      <w:r>
        <w:t>la convention conclue avec l'ASP.</w:t>
      </w:r>
    </w:p>
    <w:p>
      <w:r>
        <w:t>À savoir Dans le cadre de la procédure d'enregistrement ou de ses opérations de contrôle, l’ASP peut demander aux personnes morales ou organismes de justifier que leur activité est conforme aux exigences de l’ASP notamment au travers :</w:t>
      </w:r>
    </w:p>
    <w:p>
      <w:r>
        <w:t>de la convention prévue pour les gestionnaires de logement-foyer conventionnés;</w:t>
      </w:r>
    </w:p>
    <w:p>
      <w:r>
        <w:t>d'une attestation de certification au signe de qualité RGE, pour les professionnels concernés;</w:t>
      </w:r>
    </w:p>
    <w:p>
      <w:r>
        <w:t>d'un document de nature contractuelle ou une délibération de la collectivité permettant d'attester de la gestion du réseau de chaleur, pour les gestionnaires de réseaux de chaleur;</w:t>
      </w:r>
    </w:p>
    <w:p>
      <w:r>
        <w:t>les statuts (ou l’agrément) des organismes bailleurs habilités et, le cas échéant, le décret les approuvant.</w:t>
      </w:r>
    </w:p>
    <w:p>
      <w:pPr>
        <w:pStyle w:val="Heading2"/>
      </w:pPr>
      <w:r>
        <w:t>Sanctions</w:t>
      </w:r>
    </w:p>
    <w:p>
      <w:r>
        <w:t>(C. énergie : R.124-14)</w:t>
      </w:r>
    </w:p>
    <w:p>
      <w:r>
        <w:t>Sont punis de l'amende prévue pour les contraventions de la cinquième classe (soit un montant maximum de 1 500 €), le fait : • d'accepter un chèque énergie pour le paiement d'autres dépenses que celles éligibles; • pour l’une des personnes morales ou organismes habilités au remboursement du chèque énergie, de ne pas l’accepter pour le paiement d’une dépense éligible; • de contrevenir aux règles du chèque énergie (c’est-à-dire l’utilisation du chèque énergie comme moyen de paiement en donnant lieu à un remboursement en numéraire, par exemple).</w:t>
      </w:r>
    </w:p>
    <w:p>
      <w:pPr>
        <w:pStyle w:val="Heading2"/>
      </w:pPr>
      <w:r>
        <w:t>Rôle de l’Agence de services et de paiement (ASP)</w:t>
      </w:r>
    </w:p>
    <w:p>
      <w:r>
        <w:t>L'ASP est un établissement public à caractère administratif placé sous la tutelle de l'État. Elle a pour objet, notamment, d'assurer la gestion administrative et financière d'aides publiques (Code rural et de la pêche maritime : L.313-1).</w:t>
      </w:r>
    </w:p>
    <w:p>
      <w:r>
        <w:t>Ses dépenses et ses frais de gestion supportés au titre des missions liées au chèque énergie sont financés par le budget de l'État (C. énergie : L.124-4).</w:t>
      </w:r>
    </w:p>
    <w:p>
      <w:pPr>
        <w:pStyle w:val="Heading2"/>
      </w:pPr>
      <w:r>
        <w:t>Missions de l’ASP</w:t>
      </w:r>
    </w:p>
    <w:p>
      <w:r>
        <w:t>(Code de l’énergie : R.124-6)</w:t>
      </w:r>
    </w:p>
    <w:p>
      <w:r>
        <w:t>L'Agence est chargée, dans le cadre d'une convention avec l'État :</w:t>
      </w:r>
    </w:p>
    <w:p>
      <w:r>
        <w:t>d’éditer, d'émettre et de distribuer le chèque énergie aux ménages bénéficiaires, à l'exception de ceux qui bénéficient du l'aide spécifique versée aux gestionnaires de résidences sociales (cf. § Aide spécifique aux résidences sociales);</w:t>
      </w:r>
    </w:p>
    <w:p>
      <w:r>
        <w:t>d’assurer son remboursement aux personnes morales et organismes (C. énergie : R.124-4);</w:t>
      </w:r>
    </w:p>
    <w:p>
      <w:r>
        <w:t>de constituer et de tenir à jour un répertoire des personnes morales et organismes pouvant accepter le chèque énergie en paiement, répondant aux critères requis;</w:t>
      </w:r>
    </w:p>
    <w:p>
      <w:r>
        <w:t>de mettre en place les dispositions propres à assurer la sécurité physique et financière des titres;</w:t>
      </w:r>
    </w:p>
    <w:p>
      <w:r>
        <w:t>de fournir, d'une part, aux bénéficiaires du chèque énergie, d'autre part, aux personnes morales ou organismes qui acceptent ce chèque, les renseignements pratiques dont ils peuvent avoir besoin, y compris en matière de réclamation;</w:t>
      </w:r>
    </w:p>
    <w:p>
      <w:r>
        <w:t>de collecter et de restituer au ministre chargé de l'Énergie les informations relatives à la mise en œuvre du chèque énergie, concernant notamment le nombre de bénéficiaires, le taux d'utilisation du chèque, le type de dépenses acquittées, et les coûts de gestion associés.</w:t>
      </w:r>
    </w:p>
    <w:p>
      <w:r>
        <w:t>À savoir Ces missions peuvent être confiées, en tout ou partie, à un ou plusieurs prestataires, sous la responsabilité de l'ASP. Elle pourra leur transmettre ses informations et celles transmises par l’administration fiscale, en tant que de besoin.</w:t>
      </w:r>
    </w:p>
    <w:p>
      <w:pPr>
        <w:pStyle w:val="Heading2"/>
      </w:pPr>
      <w:r>
        <w:t>Remboursement des professionnels par l’Agence</w:t>
      </w:r>
    </w:p>
    <w:p>
      <w:r>
        <w:t>(Code de l’énergie : R.124-9)</w:t>
      </w:r>
    </w:p>
    <w:p>
      <w:r>
        <w:t>Lorsqu’un ménage utilise un chèque énergie pour le paiement de l’une des dépenses éligibles, les personnes morales et organismes présentent les titres, accompagnés d'un bordereau de remise valant demande de remboursement, à l'ASP ou au prestataire agissant pour son compte. Cette demande de remboursement, qui peut être dématérialisée, atteste de l'utilisation du chèque pour le paiement d'une des dépenses éligibles.</w:t>
      </w:r>
    </w:p>
    <w:p>
      <w:r>
        <w:t>Sur la base des conditions d'adhésion des personnes morales et organismes acceptant le chèque énergie ou des demandes de remboursement accompagnées des bordereaux de remise de chèques, l’ASP effectue le paiement par virement bancaire. Le paiement est effectué, hors période de clôture comptable annuelle, dans un délai qui ne peut excéder 15 jours calendaires à compter de la date de réception d'une demande de remboursement conforme, hors délais interbancaires.</w:t>
      </w:r>
    </w:p>
    <w:p>
      <w:r>
        <w:t>À noter : pendant la période de clôture comptable annuelle, ce délai est majoré de dix jours calendaires, soit un délai porté à 25 jours calendaires (hors délais interbancaires).</w:t>
      </w:r>
    </w:p>
    <w:p>
      <w:r>
        <w:t>L'Agence peut demander à la personne morale ou à l'organisme concerné des pièces complémentaires attestant de la nature des dépenses qui ont été payées avec un chèque énergie (cf. § Personnes morales et organismes pouvant recevoir le chèque énergie).</w:t>
      </w:r>
    </w:p>
    <w:p>
      <w:r>
        <w:t>À savoir Les modalités de remboursement de ces professionnels sont précisées par les conditions d'adhésion qui doivent également prévoir, les modalités d'échange d’informations, entre l'Agence et le fournisseur d'électricité ou de gaz naturel.</w:t>
      </w:r>
    </w:p>
    <w:p>
      <w:pPr>
        <w:pStyle w:val="Heading2"/>
      </w:pPr>
      <w:r>
        <w:t>Rapport de l’ASP</w:t>
      </w:r>
    </w:p>
    <w:p>
      <w:r>
        <w:t>(Code de l’énergie : D.124-15)</w:t>
      </w:r>
    </w:p>
    <w:p>
      <w:r>
        <w:t>Chaque année avant le 15 juin, l'ASP adresse au ministre chargé de l'Énergie, une déclaration mentionnant :</w:t>
      </w:r>
    </w:p>
    <w:p>
      <w:r>
        <w:t>le montant des dépenses et des frais de gestion pour l'activité exercée au titre de l'année précédente;</w:t>
      </w:r>
    </w:p>
    <w:p>
      <w:r>
        <w:t>le nombre et la valeur des chèques non utilisés et non échangés à l'échéance de la durée de validité</w:t>
      </w:r>
    </w:p>
    <w:p>
      <w:r>
        <w:t>le nombre et la valeur des chèques échangés et valables pour le financement de travaux d'économies d'énergie.</w:t>
      </w:r>
    </w:p>
    <w:p>
      <w:r>
        <w:t>Elle est accompagnée d'une estimation des coûts de gestion prévisionnels pour l'année suivante.</w:t>
      </w:r>
    </w:p>
    <w:p>
      <w:pPr>
        <w:pStyle w:val="Heading2"/>
      </w:pPr>
      <w:r>
        <w:t>Transmission des données à l’ASP par l’administration fiscale</w:t>
      </w:r>
    </w:p>
    <w:p>
      <w:r>
        <w:t>L'administration fiscale constitue un fichier établissant une liste des et comportant les éléments nécessaires au calcul du montant de l'aide dont elles peuvent bénéficier.</w:t>
      </w:r>
    </w:p>
    <w:p>
      <w:r>
        <w:t>Ce fichier est transmis à l'ASP pour lui permettre d'adresser aux intéressés le chèque énergie L'Agence préserve la confidentialité des informations qui lui sont transmises.</w:t>
      </w:r>
    </w:p>
    <w:p>
      <w:pPr>
        <w:pStyle w:val="Heading2"/>
      </w:pPr>
      <w:r>
        <w:t>Fichier des bénéficiaires du chèque énergie</w:t>
      </w:r>
    </w:p>
    <w:p>
      <w:r>
        <w:t>(C. énergie : R.124-7)</w:t>
      </w:r>
    </w:p>
    <w:p>
      <w:r>
        <w:t>L'administration fiscale adresse chaque année à l'ASP, par voie électronique, le fichier des ménages remplissant les conditions requises pour pouvoir bénéficier du chèque énergie (cf. § Ménages éligibles au chèque énergie).</w:t>
      </w:r>
    </w:p>
    <w:p>
      <w:r>
        <w:t>Le fichier comporte les informations suivantes :</w:t>
      </w:r>
    </w:p>
    <w:p>
      <w:r>
        <w:t>le nom et le prénom de la ou des personnes composant le ménage, correspondant à la ou aux personnes au nom desquelles l'imposition à la taxe d'habitation est établie;</w:t>
      </w:r>
    </w:p>
    <w:p>
      <w:r>
        <w:t>le nombre d'unités de consommation de chaque ménage bénéficiaire;</w:t>
      </w:r>
    </w:p>
    <w:p>
      <w:r>
        <w:t>l'adresse postale de chaque ménage bénéficiaire ainsi que son adresse de taxation;</w:t>
      </w:r>
    </w:p>
    <w:p>
      <w:r>
        <w:t>un indicateur permettant de classer chaque ménage bénéficiaire par tranche de revenu et par unité de consommation;</w:t>
      </w:r>
    </w:p>
    <w:p>
      <w:r>
        <w:t>l’identifiant fiscal national individuel des contribuables constituant le ménage (numéro SPI);</w:t>
      </w:r>
    </w:p>
    <w:p>
      <w:r>
        <w:t>l’adresse électronique des personnes composant le ménage bénéficiaire du chèque énergie, lorsqu'elle est connue de l'administration fiscale;</w:t>
      </w:r>
    </w:p>
    <w:p>
      <w:r>
        <w:t>le numéro de téléphone portable des personnes composant le ménage bénéficiaire du chèque énergie, lorsqu'il est connu de l'administration fiscale;</w:t>
      </w:r>
    </w:p>
    <w:p>
      <w:r>
        <w:t>le nombre de personnes rattachées au ménage, correspondant à la ou aux personnes occupant le logement mais au nom desquelles l'imposition à la taxe d'habitation n'est pas établie ainsi que, dans la limite de cinq contribuables rattachés, leurs noms, prénoms, et identifiants fiscaux nationaux individuels.</w:t>
      </w:r>
    </w:p>
    <w:p>
      <w:r>
        <w:t>À savoir</w:t>
      </w:r>
    </w:p>
    <w:p>
      <w:r>
        <w:t>les ménages sont informés par l’ASP (ou son prestataire), à l'occasion de la distribution du chèque énergie, de la transmission de ces informations par l'administration fiscale. Elle leur indique les modalités leur permettant de faire valoir auprès d'elle leurs droits d'accès, d'opposition ou de rectification;</w:t>
      </w:r>
    </w:p>
    <w:p>
      <w:r>
        <w:t>l’ASP prend toutes les précautions nécessaires pour préserver la sécurité et la confidentialité des données, en particulier à l'occasion de leur transmission. Les personnes chargées de recueillir et exploiter ces données sont tenues à une obligation de confidentialité.</w:t>
      </w:r>
    </w:p>
    <w:p>
      <w:pPr>
        <w:pStyle w:val="Heading2"/>
      </w:pPr>
      <w:r>
        <w:t>Bénéficiaire éligible suite à la transmission des données par l’administration fiscale</w:t>
      </w:r>
    </w:p>
    <w:p>
      <w:r>
        <w:t>(C. énergie : R.124-7-2)</w:t>
      </w:r>
    </w:p>
    <w:p>
      <w:r>
        <w:t>Dans le cas où le ménage satisfait les critères d'éligibilité, ou peut bénéficier d’un montant plus élevé, suite à une correction apportée après la transmission des données par l'administration fiscale à l’ASP, cette dernière peut selon le cas :</w:t>
      </w:r>
    </w:p>
    <w:p>
      <w:r>
        <w:t>émettre un chèque énergie, pour les ménages rendus éligibles;</w:t>
      </w:r>
    </w:p>
    <w:p>
      <w:r>
        <w:t>échanger le chèque initialement reçu par le ménage contre un nouveau chèque, pour les ménages dont le montant est réévalué.</w:t>
      </w:r>
    </w:p>
    <w:p>
      <w:r>
        <w:t>Le ménage doit obligatoire effectuer une réclamation auprès de l’ASP muni d’un justificatif d'imposition.</w:t>
      </w:r>
    </w:p>
    <w:p>
      <w:r>
        <w:t>Dans le cas où le ménage n'a pas reçu de chèque énergie causée par la remise tardive (ou l’absence) de la déclaration de revenus à l'administration fiscale, l’ASP instruit son dossier sur la base des éléments fournis par le ménage et accorde le bénéfice du chèque énergie le cas échéant.</w:t>
      </w:r>
    </w:p>
    <w:p>
      <w:r>
        <w:t>À noter que l’ASP adressera au ménage une information écrite lui rappelant la nécessité de remplir ses obligations fiscales dans les délais légaux et lui indiquant qu'une réclamation pour le même motif ne sera pas recevable les années suivantes.</w:t>
      </w:r>
    </w:p>
    <w:p>
      <w:r>
        <w:t>À savoir Pour être recevable, une réclamation doit être formulée avant le 31 décembre de l'année suivant l'année au titre de laquelle le chèque énergie a été émis ou aurait dû être émis. Au-delà de cette date, les réclamations en cours de traitement sont, en l'absence de réaction du ménage dans les trois mois suivant la date de la dernière communication adressée par l’ASP, clôturées définitivement.</w:t>
      </w:r>
    </w:p>
    <w:p>
      <w:pPr>
        <w:pStyle w:val="Heading2"/>
      </w:pPr>
      <w:r>
        <w:t>Conservation par l’ASP des informations transmises par l’administration fiscale</w:t>
      </w:r>
    </w:p>
    <w:p>
      <w:r>
        <w:t>(C. énergie : R.124-7-1)</w:t>
      </w:r>
    </w:p>
    <w:p>
      <w:r>
        <w:t>Les informations transmises par l'administration fiscale à l’ASP ne peuvent être conservées par elle pendant une durée supérieure à 36 mois à compter de leur réception.</w:t>
      </w:r>
    </w:p>
    <w:p>
      <w:r>
        <w:t>En effet, lorsque le contribuable est bénéficiaire du chèque énergie, les informations qui le concernent sont conservées par l'ASP tant que le ménage reste bénéficiaire du chèque énergie ou, à défaut, pour une durée de 36 mois à compter de la date de lancement de la dernière campagne du chèque énergie au cours de laquelle le ménage a été bénéficiaire conformément aux règles en vigueur relatif à la gestion budgétaire et comptable publique (loi n° 63-156 du 23.2.63 : art. 60 / décret n°2012-1246 du 7.11.12 : art. 52 et 199 modifié en dernier lieu par le décret du 22.12.22).</w:t>
      </w:r>
    </w:p>
    <w:p>
      <w:pPr>
        <w:pStyle w:val="Heading2"/>
      </w:pPr>
      <w:r>
        <w:t>Aide spécifique aux sous-locations</w:t>
      </w:r>
    </w:p>
    <w:p>
      <w:r>
        <w:t>(C. énergie : R.124-4-1)</w:t>
      </w:r>
    </w:p>
    <w:p>
      <w:r>
        <w:t>Dans le cas de la sous-location, la demande relative au chèque énergie doit être adressée par le gestionnaire du logement à l’ASP et comprendre les éléments suivants :</w:t>
      </w:r>
    </w:p>
    <w:p>
      <w:r>
        <w:t>une attestation établie par le gestionnaire, qui mentionne le nombre d'occupants du logement en sous-location au 1er janvier de l'année en cours ou, à défaut, à la date d'entrée du ménage dans le logement si le ménage est entré en cours d'année, ainsi que l'adresse du logement du ménage, et qui indique si le ménage est titulaire en propre de son contrat de fourniture d'énergie;</w:t>
      </w:r>
    </w:p>
    <w:p>
      <w:r>
        <w:t>une copie d'un justificatif d'identité des personnes occupant le logement;</w:t>
      </w:r>
    </w:p>
    <w:p>
      <w:r>
        <w:t>une copie de l'agrément destiné aux organismes qui exercent des activités d’intermédiation locative (CCH : L.365-4), ainsi qu'une déclaration sur l'honneur précisant que l'agrément est en cours de validité et n'a pas été dénoncé;</w:t>
      </w:r>
    </w:p>
    <w:p>
      <w:r>
        <w:t>une copie de l'avis d'imposition à l'impôt sur le revenu de chaque contribuable occupant le logement à cette date, pour l'avant-dernière année précédant celle au titre de laquelle le bénéfice du chèque énergie est demandé;</w:t>
      </w:r>
    </w:p>
    <w:p>
      <w:r>
        <w:t>l’accord écrit du sous-locataire pour la transmission de ses données personnelles à l'ASP.</w:t>
      </w:r>
    </w:p>
    <w:p>
      <w:r>
        <w:t>Lors d'une demande initiale, le gestionnaire transmet ces éléments avant le 31 décembre de l'année suivant celle au titre de laquelle le bénéfice du chèque énergie est demandé. Les années suivant la première attribution du chèque énergie, si la composition du ménage n'a pas changé, il peut transmettre seulement les avis d'imposition de chaque contribuable occupant le logement.</w:t>
      </w:r>
    </w:p>
    <w:p>
      <w:r>
        <w:t>Au vu des justificatifs transmis, l’ASP émet, le cas échéant, un chèque énergie au bénéfice du ménage concerné, sauf si le sous-locataire figure sur le fichier des bénéficiaires du chèque énergie (C. énergie : R.124-7).</w:t>
      </w:r>
    </w:p>
    <w:p>
      <w:r>
        <w:t>L’ASP peut demander aux ménages et aux gestionnaires des organismes exerçant des activités d'intermédiation locative, après réception de l’ensemble des éléments demandé, tout document de nature à vérifier leur actualité et leur authenticité.</w:t>
      </w:r>
    </w:p>
    <w:p>
      <w:pPr>
        <w:pStyle w:val="Heading2"/>
      </w:pPr>
      <w:r>
        <w:t>Aide spécifique aux résidences sociales</w:t>
      </w:r>
    </w:p>
    <w:p>
      <w:r>
        <w:t>(C. énergie : L.121-1, al. 4)</w:t>
      </w:r>
    </w:p>
    <w:p>
      <w:r>
        <w:t>Les occupants des résidences sociales conventionnées au titre de l’ APL, lorsqu'ils n'ont pas la disposition privative (au sens de la taxe d'habitation) de la chambre ou du logement qu'ils occupent, peuvent bénéficier d'une aide spécifique. Cette aide est versée par l'ASP au gestionnaire de la résidence sociale, à sa demande, lequel la déduit, sous réserve des frais de gestion, du montant des redevances quittancées.</w:t>
      </w:r>
    </w:p>
    <w:p>
      <w:r>
        <w:t>Depuis le 1 er janvier 2021, la valeur faciale TTC de l’aide spécifique aux résidences sociales est fixée à 192 € (arrêté du 3.3.23).</w:t>
      </w:r>
    </w:p>
    <w:p>
      <w:pPr>
        <w:pStyle w:val="Heading2"/>
      </w:pPr>
      <w:r>
        <w:t>Dossier de demande de l’aide spécifique</w:t>
      </w:r>
    </w:p>
    <w:p>
      <w:r>
        <w:t>(C. énergie : R.124-5 et D.124-5-1)</w:t>
      </w:r>
    </w:p>
    <w:p>
      <w:r>
        <w:t>Cas d’une première demande d’aide pour la résidence sociale</w:t>
      </w:r>
    </w:p>
    <w:p>
      <w:r>
        <w:t>La demande doit être accompagnée des documents suivants :</w:t>
      </w:r>
    </w:p>
    <w:p>
      <w:r>
        <w:t>l'identification du gestionnaire et de la ou des résidences sociales dont il assure la gestion;</w:t>
      </w:r>
    </w:p>
    <w:p>
      <w:r>
        <w:t>le nombre total de logements de la ou des résidences sociales et le nombre de logements servant au calcul du montant de l'aide spécifique;</w:t>
      </w:r>
    </w:p>
    <w:p>
      <w:r>
        <w:t>la date d'expiration de la convention APL;</w:t>
      </w:r>
    </w:p>
    <w:p>
      <w:r>
        <w:t>une attestation sur l'honneur du gestionnaire de la résidence sociale précisant que la convention APL est en cours de validité et n'a pas été dénoncée accompagnée de tout élément permettant d'en attester, notamment un extrait de cette convention, un extrait de l’aide personnalisée au logement ou un numéro d'enregistrement dans un répertoire public de nature à établir le caractère de résidence sociale;</w:t>
      </w:r>
    </w:p>
    <w:p>
      <w:r>
        <w:t>un engagement du gestionnaire de la résidence sociale de signaler dans un délai d'un mois toute interruption ou modification de la convention APL pour des motifs liés à la date d'expiration de la convention ou au gestionnaire;</w:t>
      </w:r>
    </w:p>
    <w:p>
      <w:r>
        <w:t>un engagement du gestionnaire de la résidence sociale d'effectuer le bilan annuel d'utilisation de l'aide et à retranscrire sur les avis d'échéance le montant de l'aide spécifique.</w:t>
      </w:r>
    </w:p>
    <w:p>
      <w:r>
        <w:t>L’ASP accuse réception du dossier de demande et fait connaître au demandeur, dans les deux mois à compter de la date de réception du dossier complet, le montant prévisionnel de l'aide auquel il a droit, pour l'année en cours.</w:t>
      </w:r>
    </w:p>
    <w:p>
      <w:r>
        <w:t>À savoir L'aide est attribuée à compter du premier jour du mois de réception du dossier complet et calculée au prorata d'une année civile complète.</w:t>
      </w:r>
    </w:p>
    <w:p>
      <w:r>
        <w:t>Cas d’une demande d’actualisation de l’aide pour la résidence sociale</w:t>
      </w:r>
    </w:p>
    <w:p>
      <w:r>
        <w:t>Dans le cas d'une demande relative à l'évolution du nombre de logements au sein d'une résidence percevant l'aide spécifique, le dossier de demande d'aide est envoyé à l’ASP avec demande d'avis de réception.</w:t>
      </w:r>
    </w:p>
    <w:p>
      <w:r>
        <w:t>L'aide est attribuée à compter du premier jour du mois de la date prévisionnelle de l'évolution du nombre de logements occupés ou d'occupation des nouveaux logements, sauf si la demande complète a été reçue postérieurement à cette date. Dans ce cas, l'aide est attribuée à compter du premier jour du mois de réception de la demande complète. Dans tous les cas, l'aide est calculée au prorata d'une année civile complète.</w:t>
      </w:r>
    </w:p>
    <w:p>
      <w:r>
        <w:t>À savoir Il en sera de même dans le cas de l'ouverture d'une résidence sociale dont le gestionnaire s'est déjà vu attribuer l'aide spécifique pour d'autres logements.</w:t>
      </w:r>
    </w:p>
    <w:p>
      <w:pPr>
        <w:pStyle w:val="Heading2"/>
      </w:pPr>
      <w:r>
        <w:t>Montant de l’aide versée aux gestionnaires de résidences sociales</w:t>
      </w:r>
    </w:p>
    <w:p>
      <w:r>
        <w:t>(C. énergie : R.124-5)</w:t>
      </w:r>
    </w:p>
    <w:p>
      <w:r>
        <w:t>Le montant de l'aide spécifique versée par l'ASP aux gestionnaires de résidences sociales est établi en fonction du nombre de logements occupés de la résidence sociale et sur la base d'un montant unitaire défini par arrêté des ministres chargés de l'économie, du budget, de l'énergie et du logement (décret du 30.12.20).</w:t>
      </w:r>
    </w:p>
    <w:p>
      <w:r>
        <w:t>Depuis le 1 er janvier 2023, ce montant est fixé à 192 € (arrêté du 3.3.23).</w:t>
      </w:r>
    </w:p>
    <w:p>
      <w:r>
        <w:t>À savoir Au titre des frais de gestion du gestionnaire celui-ci perçoit 5% du montant de l’aide versée par logement soit l’équivalent de 9,6 euros TTC par logement éligible de la résidence.</w:t>
      </w:r>
    </w:p>
    <w:p>
      <w:pPr>
        <w:pStyle w:val="Heading2"/>
      </w:pPr>
      <w:r>
        <w:t>Déduction de l’aide des redevances mensuelles quittancées des résidents</w:t>
      </w:r>
    </w:p>
    <w:p>
      <w:r>
        <w:t>Le gestionnaire déduit des redevances mensuelles des résidents le montant de l'aide versé au titre du chèque énergie à compter :</w:t>
      </w:r>
    </w:p>
    <w:p>
      <w:r>
        <w:t>du mois suivant la réception de la notification d'attribution de l'ASP;</w:t>
      </w:r>
    </w:p>
    <w:p>
      <w:r>
        <w:t>ou, le cas échéant, du mois au cours duquel est attribuée l'aide correspondant à une nouvelle demande ou une demande modificative.</w:t>
      </w:r>
    </w:p>
    <w:p>
      <w:r>
        <w:t>Le montant de l'aide spécifique déduit des redevances est mentionné sur l'avis d'échéance correspondant. Le cas échéant, le gestionnaire procède à une régularisation pour les mois échus au titre desquels l'aide lui a été accordée.</w:t>
      </w:r>
    </w:p>
    <w:p>
      <w:r>
        <w:t>À noter que le gestionnaire peut, à ses frais, risques et périls, répercuter les déductions qu'il pratique sur les avis d'échéance des résidents pour les mois antérieurs à la date à laquelle il reçoit la notification d'acceptation de sa demande d'aide spécifique de l'ASP. Les déductions anticipées ne peuvent en aucun cas donner lieu à une créance sur l'État ou sur un organisme public.</w:t>
      </w:r>
    </w:p>
    <w:p>
      <w:r>
        <w:t>À savoir Le montant de la déduction mensuelle ne peut excéder le montant mensuel à acquitter par le résident. Le montant de l'aide spécifique qui, le cas échéant, dépasse la somme annuelle des redevances mensuelles est déduit du versement suivant effectué par l'ASP pour l'année en cours, ou reversé par le gestionnaire de la résidence sociale à l'ASP.</w:t>
      </w:r>
    </w:p>
    <w:p>
      <w:pPr>
        <w:pStyle w:val="Heading2"/>
      </w:pPr>
      <w:r>
        <w:t>Versement de l’aide versée aux gestionnaires de résidences sociales</w:t>
      </w:r>
    </w:p>
    <w:p>
      <w:r>
        <w:t>(C. énergie : D.124-5-1)</w:t>
      </w:r>
    </w:p>
    <w:p>
      <w:r>
        <w:t>L'aide au titre de l'année complète est versée en deux parts :</w:t>
      </w:r>
    </w:p>
    <w:p>
      <w:r>
        <w:t>l'une au plus tard le 1 er mars;</w:t>
      </w:r>
    </w:p>
    <w:p>
      <w:r>
        <w:t>l'autre au plus tard le 1 er septembre.</w:t>
      </w:r>
    </w:p>
    <w:p>
      <w:r>
        <w:t>Lorsque l'aide porte sur une année incomplète (à la suite d'une nouvelle demande ou d'une demande relative à l'évolution du nombre de logements ou à l'ouverture d'une résidence sociale), elle est versée :</w:t>
      </w:r>
    </w:p>
    <w:p>
      <w:r>
        <w:t>en deux parts si la demande complète est reçue avant le 1er juillet;</w:t>
      </w:r>
    </w:p>
    <w:p>
      <w:r>
        <w:t>en un versement unique si la demande est reçue postérieurement à cette date.</w:t>
      </w:r>
    </w:p>
    <w:p>
      <w:r>
        <w:t>À noter que les montants des versements sont calculés au prorata des mois non écoulés avant la fin du semestre.</w:t>
      </w:r>
    </w:p>
    <w:p>
      <w:pPr>
        <w:pStyle w:val="Heading2"/>
      </w:pPr>
      <w:r>
        <w:t>Renouvellement annuel de l’aide</w:t>
      </w:r>
    </w:p>
    <w:p>
      <w:r>
        <w:t>La demande d'aide est réputée renouvelée chaque année au 15 octobre, jusqu'à la date d'expiration de la convention APL.</w:t>
      </w:r>
    </w:p>
    <w:p>
      <w:r>
        <w:t>À savoir Le gestionnaire de la résidence sociale signale à l’ASP dans le délai d'un mois, toute interruption ou modification de cette convention pour des raisons autres que celles qui sont liées à l'évolution du nombre de logements éligibles à l'aide spécifique, ou à une demande initiale concernant une résidence sociale. Le cas échéant, l'ASP réclame les sommes indûment versées au gestionnaire de la résidence sociale.</w:t>
      </w:r>
    </w:p>
    <w:p>
      <w:pPr>
        <w:pStyle w:val="Heading2"/>
      </w:pPr>
      <w:r>
        <w:t>Contrôle du gestionnaire</w:t>
      </w:r>
    </w:p>
    <w:p>
      <w:r>
        <w:t>L’ASP contrôle a posteriori et par échantillonnage l'exactitude des éléments déclaratifs renseignés par les gestionnaires des résidences sociales. À cet effet, le gestionnaire de la résidence sociale fournit à la demande de l’ASP tout document permettant de contrôler les éléments déclarés par le gestionnaire et ce dans un délais d’un mois :</w:t>
      </w:r>
    </w:p>
    <w:p>
      <w:r>
        <w:t>la convention APL en cours pour l'ensemble des logements concernés par l'aide spécifique dans sa résidence;</w:t>
      </w:r>
    </w:p>
    <w:p>
      <w:r>
        <w:t>tout document des services de l'État dans le département précisant que ces conventions n'ont pas été dénoncées et indiquant leur date d'expiration;</w:t>
      </w:r>
    </w:p>
    <w:p>
      <w:r>
        <w:t>tout document permettant d'attester du nombre des logements concernés, notamment les documents comptables de la résidence sociale et les redevances quittancées aux résidents;</w:t>
      </w:r>
    </w:p>
    <w:p>
      <w:r>
        <w:t>tout document justifiant que l'aide spécifique versée par l'agence a été déduite des redevances quittancées aux résidents.</w:t>
      </w:r>
    </w:p>
    <w:p>
      <w:r>
        <w:t>En cas de constatation par l'ASP du caractère inexact des déclarations des gestionnaires des résidences sociales ou à défaut de fourniture des pièces justificatives demandées aux fins de contrôle dans les délais, le gestionnaire de la résidence sociale reverse à l'ASP l'intégralité des sommes indûment perçues ou non justifiées dans un délai de trois mois.</w:t>
      </w:r>
    </w:p>
    <w:p>
      <w:pPr>
        <w:pStyle w:val="Heading2"/>
      </w:pPr>
      <w:r>
        <w:t>Bilan de l’utilisation de l’aide par le gestionnaire</w:t>
      </w:r>
    </w:p>
    <w:p>
      <w:r>
        <w:t>Avant le 1 er mars de chaque année, un bilan de l'utilisation de l'aide au cours de l'année écoulée est adressé avec avis de réception par le gestionnaire de la résidence sociale à l'ASP, faisant apparaître les informations suivantes :</w:t>
      </w:r>
    </w:p>
    <w:p>
      <w:r>
        <w:t>l'identification de la résidence et de son gestionnaire;</w:t>
      </w:r>
    </w:p>
    <w:p>
      <w:r>
        <w:t>l'année concernée;</w:t>
      </w:r>
    </w:p>
    <w:p>
      <w:r>
        <w:t>le nombre des logements concernés;</w:t>
      </w:r>
    </w:p>
    <w:p>
      <w:r>
        <w:t>le montant d'aide perçu en euros;</w:t>
      </w:r>
    </w:p>
    <w:p>
      <w:r>
        <w:t>le montant des frais de gestion;</w:t>
      </w:r>
    </w:p>
    <w:p>
      <w:r>
        <w:t>le montant effectivement déduit aux résidents en euros;</w:t>
      </w:r>
    </w:p>
    <w:p>
      <w:r>
        <w:t>le montant et le nombre de chèques énergie utilisés par les résidents auprès du gestionnaire;</w:t>
      </w:r>
    </w:p>
    <w:p>
      <w:r>
        <w:t>le cas échéant, le montant perçu par le gestionnaire qui n'a pas été déduit des redevances quittancées aux résidents, qui devra être déduit du versement suivant de l'agence, le solde éventuel devant être reversé par le gestionnaire à l'agence dans un délai de trois mois.</w:t>
      </w:r>
    </w:p>
    <w:p>
      <w:r>
        <w:t>En l'absence de transmission du bilan de l'utilisation de l'aide ou de dossier complet, l'ASP, après une relance avec avis de réception restée infructueuse, suspend tout versement sous un mois suivant la réception de cet avis et réclame le remboursement des montants perçus par le gestionnaire dont la déduction au profit des résidents n'est pas établie. Le gestionnaire continue cependant de déduire le montant de l'aide des redevances quittancées aux résidents selon les modalités antérieures à la suspension jusqu'à régularisation de sa situation.</w:t>
      </w:r>
    </w:p>
    <w:p>
      <w:pPr>
        <w:pStyle w:val="Heading1"/>
      </w:pPr>
      <w:r>
        <w:t>Faciliter la mise en œuvre des objectifs de lutte contre l’artificialisation des sols</w:t>
      </w:r>
    </w:p>
    <w:p>
      <w:r>
        <w:rPr>
          <w:i/>
        </w:rPr>
        <w:t>https://www.anil.org/aj-loi-artificialisation-sols-zan/</w:t>
      </w:r>
    </w:p>
    <w:p>
      <w:r>
        <w:t>N° 2023-11/ À jour au 11 juin 2024</w:t>
      </w:r>
    </w:p>
    <w:p>
      <w:r>
        <w:t>Loi n° 2023-630 du 20 juillet 2023 visant à faciliter la mise en œuvre des objectifs de lutte contre l’artificialisation des sols et à renforcer l’accompagnement des élus locaux (JO du 21.7.23) / Décret n° 2022-750 du 29.4.22 : JO du 30.4.22 (modifié en dernier lieu par le décret n°2024-531 du 10.6.24 : JO du 11.6.24) / Décret n° 2022-762 du 29.4.22 : JO du 30.4.22 / Décret n° 2022-763 du 29.4.22 : JO du 30.4.22 / Décret n° 2023-1096 du 27.11.23 : JO du 28.11.23 / Décret n° 2023-1097 du 27.11.23 : JO du 28.11.23 / Décret n° 2023-1098 du 27.11.23 : JO du 28.11.23 / Décret n° 2023-1408 du 29.12.23 : JO du 31.12.23 / Arrêté NOR : TREL2211878A du 29.12.23 : JO du 31.12.23 / Arrêté NOR : TREL2410389A du 31.5.24 : JO du 9.6.24.</w:t>
      </w:r>
    </w:p>
    <w:p>
      <w:r>
        <w:t>La France s’est fixée, dans le cadre de la loi Climat et résilience, l’objectif d’atteindre le "zéro artificialisation nette des sols" en 2050, avec un objectif intermédiaire de réduction de moitié de la consommation d’espaces naturels, agricoles et forestiers dans les dix prochaines années, d’ici à 2031. La loi ZAN du 20 juillet 2023 vise à renforcer l’accompagnement des élus locaux dans la mise en œuvre de la lutte contre l’artificialisation des sols et à répondre aux difficultés de mise en œuvre du ZAN sur le terrain.</w:t>
      </w:r>
    </w:p>
    <w:p>
      <w:pPr>
        <w:pStyle w:val="Heading2"/>
      </w:pPr>
      <w:r>
        <w:t>Cadre législatif et réglementaire</w:t>
      </w:r>
    </w:p>
    <w:p>
      <w:r>
        <w:t>Afin de protéger et de valoriser son patrimoine naturel, la France s’est dotée en 2003 d’une Stratégie nationale pour le développement durable (SNDD), conformément au programme d’actions de mise en œuvre du développement durable à l’échelle locale, régionale, nationale et internationale défini au Sommet de la Terre à Rio en 1992 (action 21). Celle-ci a été complétée en 2004 par la Stratégie nationale pour la biodiversité (SNB), dont l’objectif est de réduire les pressions sur la biodiversité, de protéger et de restaurer les écosystèmes et de susciter des changements en profondeur afin d’inverser la trajectoire du déclin de la biodiversité.</w:t>
      </w:r>
    </w:p>
    <w:p>
      <w:r>
        <w:t>La loi du 8 août 2016 pour la reconquête de la biodiversité, de la nature et des paysages a inscrit l’objectif de réduire à zéro la perte nette de biodiversité (cf. Habitat Actualité n°152). Cet objectif a été intégré dans la feuille de route du Plan biodiversité visant à renforcer l’action de la France pour la préservation de la biodiversité et à mobiliser des leviers pour la restaurer lorsqu’elle est dégradée. Dévoilé le 4 juillet 2018, ce plan a également accéléré la mise en œuvre de la SNB qui fixait, selon son axe 1, un objectif de “Zéro artificialisation nette” (ZAN) c’est-à-dire de ne plus transformer un sol naturel, agricole ou forestier, par des opérations d’aménagement pouvant entraîner une imperméabilisation partielle ou totale, afin de les affecter notamment à des fonctions urbaines ou de transport (habitat, activités, commerces, infrastructures, équipements publics, etc.).</w:t>
      </w:r>
    </w:p>
    <w:p>
      <w:r>
        <w:t>La loi du 23 novembre 2018 portant évolution du logement, de l’aménagement et du numérique, dite "loi ELAN " (cf. Habitat Actualité spécial Loi ELAN), a encouragé les collectivités territoriales à développer des projets locaux d’intensification urbaine, afin de diminuer l’étalement urbain (instruction du 29.7.19 relative à l’engagement de l’État en faveur d’une gestion économe de l’espace).</w:t>
      </w:r>
    </w:p>
    <w:p>
      <w:r>
        <w:t>La loi du 22 août 2021 portant lutte contre le dérèglement climatique et renforcement de la résilience face à ses effets, dite "loi Climat et Résilience" (cf. Habitat Actualité n° spécial Loi climat et résilience), a fixé un double objectif national (art.191) :</w:t>
      </w:r>
    </w:p>
    <w:p>
      <w:r>
        <w:t>d’ici 2031, réduire de moitié au moins la consommation totale d’espace observée à l’échelle nationale par rapport à celle de la période 2011-2021 (de 250 000 à 125 000 hectares);</w:t>
      </w:r>
    </w:p>
    <w:p>
      <w:r>
        <w:t>d’ici 2050, atteindre le ZAN, c'est-à-dire au moins autant de surfaces renaturées que de surfaces artificialisées.</w:t>
      </w:r>
    </w:p>
    <w:p>
      <w:r>
        <w:t>La loi Climat et Résilience a aussi intégré des mesures prescriptives pour décliner ces objectifs nationaux dans les documents de planification et d'urbanisme locaux (art. 194 / décret n°2022-762 du 29.4.22 / décret n°2022-763 du 29.4.22 / circulaire n°6323-SG du 7.1.22). Pour rappel, la loi du 21 février 2022 relative à la différenciation, la décentralisation, la déconcentration et portant diverses mesures de simplification de l'action publique locale, dite “loi 3DS”, a prolongé les délais de mise en conformité de ces documents (cf. Habitat Actualité spécial Loi 3DS).</w:t>
      </w:r>
    </w:p>
    <w:p>
      <w:r>
        <w:t>Depuis l'adoption de ce texte en 2021, les élus locaux ont relayé des difficultés juridiques et pratiques pour l’appliquer au niveau local, en particulier les difficultés à anticiper leurs obligations pour la période 2021-2031, et le défaut d’outils pour lutter efficacement contre l'artificialisation. Dans ce contexte, une proposition de loi visant à faciliter la mise en œuvre des objectifs de ZAN au cœur des territoires a été déposée au Sénat le 14 décembre 2022. Le texte a été adopté en première lecture le 16 mars par le Sénat après engagement de la procédure accélérée.</w:t>
      </w:r>
    </w:p>
    <w:p>
      <w:r>
        <w:t>Parallèlement, un texte visant à renforcer l’accompagnement des élus locaux dans la mise en œuvre de la lutte contre l’artificialisation des sols a été adopté. La loi du 20 juillet 2023 comprend neuf articles, structurés en quatre chapitres, visant notamment à :</w:t>
      </w:r>
    </w:p>
    <w:p>
      <w:r>
        <w:t>renforcer la coopération et la concertation entre l’État et les territoires;</w:t>
      </w:r>
    </w:p>
    <w:p>
      <w:r>
        <w:t>préciser la répartition et les modalités de comptabilisation de l’artificialisation des Espaces naturels, agricoles et forestiers (ENAF);</w:t>
      </w:r>
    </w:p>
    <w:p>
      <w:r>
        <w:t>prendre en compte les spécificités territoriales;</w:t>
      </w:r>
    </w:p>
    <w:p>
      <w:r>
        <w:t>faciliter la mise en œuvre des objectifs fixés par la loi Climat et résilience en repensant les outils à disposition pour y parvenir.</w:t>
      </w:r>
    </w:p>
    <w:p>
      <w:r>
        <w:t>Trois décrets d’application en date du 27 novembre 2023 sont venus notamment complétés ceux du 29 avril 2022 (cf. Habitat Actualité n°186) afin de faciliter l’identification des surfaces artificialisées, l’articulation entre les documents d’urbanismes dans l’intégration des objectifs de la loi ZAN et d’établir la composition et les modalités de fonctionnement de la commission régionale de conciliation.</w:t>
      </w:r>
    </w:p>
    <w:p>
      <w:pPr>
        <w:pStyle w:val="Heading2"/>
      </w:pPr>
      <w:r>
        <w:t>Gouvernance du ZAN</w:t>
      </w:r>
    </w:p>
    <w:p>
      <w:r>
        <w:t>(loi : art. 2, II et art. 4, II / loi du 22.8.21 : art. 194, V / CGCT : L. 1111-9-2 nouveau)</w:t>
      </w:r>
    </w:p>
    <w:p>
      <w:r>
        <w:t>La loi Climat et Résilience impose la déclinaison des objectifs de réduction de la consommation des espaces naturels, agricoles et forestiers à l’échelle de la région. Ainsi la loi instaure une gouvernance du ZAN décentralisée, en créant dans chaque région une “conférence régionale de gouvernance de la politique de réduction de l’artificialisation des sols” (en Corse, la chambre des territoires), qui se substituera dans un même ressort régional à la conférence des Schémas de cohérence territoriale (SCoT), cette conférence des SCoT étant abrogée par le texte.</w:t>
      </w:r>
    </w:p>
    <w:p>
      <w:pPr>
        <w:pStyle w:val="Heading2"/>
      </w:pPr>
      <w:r>
        <w:t>Composition</w:t>
      </w:r>
    </w:p>
    <w:p>
      <w:r>
        <w:t>Cette instance est présidée par le Président du conseil régional (le Président de l’Assemblée en Guyane, le Président du conseil exécutif en Martinique ou le Président du conseil départemental à Mayotte).</w:t>
      </w:r>
    </w:p>
    <w:p>
      <w:r>
        <w:t>La composition et le nombre de membres de cette conférence sont déterminés par une délibération du conseil régional, prise sur avis conforme de la majorité :</w:t>
      </w:r>
    </w:p>
    <w:p>
      <w:r>
        <w:t>des organes délibérants des Établissements publics de coopération intercommunale (EPCI) à fiscalité propre compétents en matière de Plan local d’urbanisme (PLU);</w:t>
      </w:r>
    </w:p>
    <w:p>
      <w:r>
        <w:t>et des conseils municipaux des communes n’ayant pas transféré la compétence en matière de PLU.</w:t>
      </w:r>
    </w:p>
    <w:p>
      <w:r>
        <w:t>Cette instance doit assurer une représentation équilibrée des territoires urbains, ruraux, de montagne et du littoral; elle comprend obligatoirement au moins un représentant de chaque département du périmètre régional, siégeant à titre consultatif.</w:t>
      </w:r>
    </w:p>
    <w:p>
      <w:r>
        <w:t>Dans deux situations, la loi prévoit une composition par défaut :</w:t>
      </w:r>
    </w:p>
    <w:p>
      <w:r>
        <w:t>en l’absence de transmission d’une proposition par le Président du conseil régional aux organes délibérants et aux conseils municipaux avant le 20 octobre 2023 (trois mois à compter de la promulgation de la loi du 20 juillet 2023);</w:t>
      </w:r>
    </w:p>
    <w:p>
      <w:r>
        <w:t>en l’absence d’un avis conforme de la majorité des organes délibérants des EPCI et des conseils municipaux concernés avant le 20 janvier 2024 (six mois à compter de la promulgation de la loi du 20 juillet 2023).</w:t>
      </w:r>
    </w:p>
    <w:p>
      <w:r>
        <w:t>Dans ces cas, la conférence réunit :</w:t>
      </w:r>
    </w:p>
    <w:p>
      <w:r>
        <w:t>15 représentants de la région;</w:t>
      </w:r>
    </w:p>
    <w:p>
      <w:r>
        <w:t>cinq représentants des établissements publics (CU : L.143‑16);</w:t>
      </w:r>
    </w:p>
    <w:p>
      <w:r>
        <w:t>15 représentants des EPCI compétents en matière de documents d’urbanisme, dont un représentant au moins par département et trois représentants des établissements non couverts par un schéma de cohérence territoriale (SCoT);</w:t>
      </w:r>
    </w:p>
    <w:p>
      <w:r>
        <w:t>sept représentants des communes compétentes en matière de documents d’urbanisme, dont un représentant au moins par département;</w:t>
      </w:r>
    </w:p>
    <w:p>
      <w:r>
        <w:t>cinq représentants des communes non couvertes par un document d’urbanisme;</w:t>
      </w:r>
    </w:p>
    <w:p>
      <w:r>
        <w:t>un représentant de chaque département siégeant à titre consultatif;</w:t>
      </w:r>
    </w:p>
    <w:p>
      <w:r>
        <w:t>cinq représentants de l’État.</w:t>
      </w:r>
    </w:p>
    <w:p>
      <w:pPr>
        <w:pStyle w:val="Heading2"/>
      </w:pPr>
      <w:r>
        <w:t>Missions/prérogatives</w:t>
      </w:r>
    </w:p>
    <w:p>
      <w:r>
        <w:t>La conférence régionale de gouvernance est consultée dans le cadre de la qualification :</w:t>
      </w:r>
    </w:p>
    <w:p>
      <w:r>
        <w:t>des projets d’envergure nationale ou européenne (cf. § Adaptations liées aux grands projets d'envergure nationale ou européenne);</w:t>
      </w:r>
    </w:p>
    <w:p>
      <w:r>
        <w:t>des projets d’envergure régional (cf. § Adaptations liées aux grands projets d'envergure nationale ou européenne); en ce cas, les représentants de l’État ne siègent pas au sein de la conférence régionale de gouvernance.</w:t>
      </w:r>
    </w:p>
    <w:p>
      <w:r>
        <w:t>Elle peut en outre, à l’initiative de la région, ou de l’un des établissements publics appartenant au périmètre régional (CU : L. 143‑16) :</w:t>
      </w:r>
    </w:p>
    <w:p>
      <w:r>
        <w:t>se réunir sur tout sujet lié à la mise en œuvre des objectifs de réduction de l’artificialisation des sols;</w:t>
      </w:r>
    </w:p>
    <w:p>
      <w:r>
        <w:t>transmettre à l’État des analyses et des propositions portant sur cette mise en œuvre;</w:t>
      </w:r>
    </w:p>
    <w:p>
      <w:r>
        <w:t>consulter les personnes publiques associées à l’élaboration des différents documents d’aménagement comme, et selon le cas, le comité régional en charge de la biodiversité, le comité de massif, le conseil économique social et environnemental régional, les chambres de commerce et d’industrie, les chambres de métiers et de l’artisanat,… (CGCT : L. 4251-5, L. 4424-13 et L. 4433-10 / CU : L. 123-7).</w:t>
      </w:r>
    </w:p>
    <w:p>
      <w:pPr>
        <w:pStyle w:val="Heading2"/>
      </w:pPr>
      <w:r>
        <w:t>Intégration des objectifs dans les documents de planification et d’aménagement</w:t>
      </w:r>
    </w:p>
    <w:p>
      <w:r>
        <w:t>La conférence régionale peut adopter par délibération et transmettre une proposition portant sur l’établissement des objectifs régionaux de réduction de l’artificialisation des sols et, le cas échéant, sa déclinaison en objectifs infrarégionaux à l’autorité compétente pour l’élaboration des documents de planification et d’aménagement. Cette autorité compétente peut être, selon le cas, celle en charge de l’élaboration :</w:t>
      </w:r>
    </w:p>
    <w:p>
      <w:r>
        <w:t>du Schéma régional d'aménagement, de développement durable et d'égalité des territoires (SRADDET);</w:t>
      </w:r>
    </w:p>
    <w:p>
      <w:r>
        <w:t>du plan d'aménagement et de développement durable en Corse (PADDuC);</w:t>
      </w:r>
    </w:p>
    <w:p>
      <w:r>
        <w:t>du Schéma d’aménagement régional (SAR);</w:t>
      </w:r>
    </w:p>
    <w:p>
      <w:r>
        <w:t>du Schéma directeur de la région d’Île-de-France (Sdrif).</w:t>
      </w:r>
    </w:p>
    <w:p>
      <w:r>
        <w:t>Cette proposition devra intervenir dans un délai maximum de trois mois à compter de la délibération prescrivant l’élaboration ou l’évolution de ces documents de planification locaux ayant pour conséquence de modifier les objectifs chiffrés ou les trajectoires de réduction de l’artificialisation prévue par ces documents.</w:t>
      </w:r>
    </w:p>
    <w:p>
      <w:r>
        <w:t>Lors des délibérations relatives à l’adoption de la proposition mentionnée, les représentants de la région siègent à titre consultatif.</w:t>
      </w:r>
    </w:p>
    <w:p>
      <w:r>
        <w:t>Les projets d’élaboration ou de modification des documents de planification et d’aménagement ne peuvent être arrêtés avant la transmission de la proposition à la région de la délibération de la conférence régionale et, à défaut, avant l’expiration d’un délai de six mois.</w:t>
      </w:r>
    </w:p>
    <w:p>
      <w:pPr>
        <w:pStyle w:val="Heading2"/>
      </w:pPr>
      <w:r>
        <w:t>Conférence départementale</w:t>
      </w:r>
    </w:p>
    <w:p>
      <w:r>
        <w:t>Le président ou la majorité des membres de la conférence régionale de gouvernance peut décider de réunir une conférence départementale pour tout sujet lié à la mise en œuvre communale ou intercommunale des objectifs de réduction de l’artificialisation des sols. Cette conférence départementale peut transmettre à la conférence régionale des analyses et des propositions portant sur la mise en œuvre locale des objectifs de réduction de l’artificialisation des sols. Sa composition est alors déterminée par la conférence régionale de gouvernance. Elle doit assurer une représentation équilibrée des territoires urbains, ruraux, de montagne et du littoral à l’échelle du département.</w:t>
      </w:r>
    </w:p>
    <w:p>
      <w:pPr>
        <w:pStyle w:val="Heading2"/>
      </w:pPr>
      <w:r>
        <w:t>Bilan annuel de mise en œuvre des objectifs</w:t>
      </w:r>
    </w:p>
    <w:p>
      <w:r>
        <w:t>Au plus tard un an après sa dernière réunion, la conférence régionale de gouvernance devra établir un bilan de la mise en œuvre des objectifs de réduction de l’artificialisation des sols. Ce bilan devra comprendre :</w:t>
      </w:r>
    </w:p>
    <w:p>
      <w:r>
        <w:t>des éléments permettant d’apprécier les modalités et les critères de territorialisation des objectifs de réduction de l’artificialisation retenus au niveau régional, ainsi que la pertinence de cette territorialisation au regard des trajectoires et des besoins territoriaux constatés;</w:t>
      </w:r>
    </w:p>
    <w:p>
      <w:r>
        <w:t>des éléments relatifs aux objectifs de réduction de l’artificialisation des sols fixés par les SCoT, par les PLU et par les cartes communales du périmètre régional, permettant d’apprécier la cohérence globale de ces objectifs au regard des objectifs retenus au niveau régional;</w:t>
      </w:r>
    </w:p>
    <w:p>
      <w:r>
        <w:t>des éléments relatifs à l’artificialisation des sols constatée depuis le début de la tranche de 10 années dans le périmètre des communes non couvertes par un PLU ou une carte communale permettant d’apprécier la trajectoire nécessaire pour atteindre les objectifs de réduction de l’artificialisation fixés par le document régional et par les SCoT du périmètre régional; ces éléments doivent permettre d’apprécier l’artificialisation des sols constatée depuis le début de la même tranche dans le périmètre des communes non couvertes par un PLU ou par une carte communale et leur contribution à l’atteinte des objectifs;</w:t>
      </w:r>
    </w:p>
    <w:p>
      <w:r>
        <w:t>des propositions d’évolution des objectifs de réduction de l’artificialisation des sols fixés par la loi et par les documents de planification en vue de la prochaine tranche de 10 années.</w:t>
      </w:r>
    </w:p>
    <w:p>
      <w:pPr>
        <w:pStyle w:val="Heading2"/>
      </w:pPr>
      <w:r>
        <w:t>Rapport au Parlement</w:t>
      </w:r>
    </w:p>
    <w:p>
      <w:r>
        <w:t>Entre le 1 er janvier et le 30 juin 2027, chaque conférence régionale de gouvernance devra remettre au Parlement un rapport faisant état du niveau de la consommation foncière et des résultats obtenus au regard des objectifs de réduction de l’artificialisation retenus au niveau régional.</w:t>
      </w:r>
    </w:p>
    <w:p>
      <w:pPr>
        <w:pStyle w:val="Heading2"/>
      </w:pPr>
      <w:r>
        <w:t>Bilan de l’application de la surface minimale de consommation d’espace</w:t>
      </w:r>
    </w:p>
    <w:p>
      <w:r>
        <w:t>Au plus tard le 1 er janvier 2031, la conférence régionale de gouvernance doit présenter un bilan de :</w:t>
      </w:r>
    </w:p>
    <w:p>
      <w:r>
        <w:t>l’application de la surface minimale de consommation d’espaces agricoles, naturels et forestiers (cf. § Territorialisation des objectifs du ZAN : répartition de la consommation autorisée des espaces) et de son adéquation avec les besoins fonciers constatés durant la période décennale;</w:t>
      </w:r>
    </w:p>
    <w:p>
      <w:r>
        <w:t>l’artificialisation constatée durant cette même période.</w:t>
      </w:r>
    </w:p>
    <w:p>
      <w:pPr>
        <w:pStyle w:val="Heading2"/>
      </w:pPr>
      <w:r>
        <w:t>Territorialisation des objectifs du ZAN : répartition de la consommation autorisée des espaces</w:t>
      </w:r>
    </w:p>
    <w:p>
      <w:r>
        <w:t>(loi : art. 4, I / loi du 22.8.21 : art. 194, III, 3° bis nouveau)</w:t>
      </w:r>
    </w:p>
    <w:p>
      <w:r>
        <w:t>La consommation des espaces naturels, agricoles et forestiers est entendue comme la création ou l'extension effective d'espaces urbanisés sur le territoire concerné. Aussi, le rythme d’artificialisation est encadré à l’échelle régionale au travers du SRADDET, ou équivalent (CGCT : L.4251-1), et ne peut dépasser, selon la loi Climat et Résilience (art. 194), la moitié de la consommation d'espaces naturels, agricoles et forestiers observée au cours des 10 années précédant la période 2021-2031.</w:t>
      </w:r>
    </w:p>
    <w:p>
      <w:r>
        <w:t>La présente loi précise les modalités de la répartition entre les communes à l’échelle régionale. Elle instaure pour certaines communes, la garantie (parfois appelée "garantie rurale") d’une surface minimale d’artificialisation d’espaces naturels, agricoles et forestiers autorisée durant la période 2021-2031, équivalente à :</w:t>
      </w:r>
    </w:p>
    <w:p>
      <w:r>
        <w:t>un hectare pour les communes couvertes par un PLU, un document en tenant lieu ou une carte communale prescrit, arrêté ou approuvé avant le 22 août 2026;</w:t>
      </w:r>
    </w:p>
    <w:p>
      <w:r>
        <w:t>entre un hectare et demi et deux hectares pour les communes nouvelles (0,5 hectare pour chaque commune déléguée dans la limite de deux hectares), c'est-à-dire dont l’arrêté de création a été pris après le 1 er janvier 2011.</w:t>
      </w:r>
    </w:p>
    <w:p>
      <w:r>
        <w:t>Les communes entrant dans l’une ou l’autre de ces catégories peuvent choisir, à la demande des maires, de les mutualiser à l’échelle intercommunale, après avis de la conférence des maires (CGCT : L.5211-11-3) ou, à défaut, du bureau de l’ EPCI concerné si toutes les communes membres en font parties.</w:t>
      </w:r>
    </w:p>
    <w:p>
      <w:r>
        <w:t>Pour les communes qui ne disposent pas de PLU ou d’une carte communale prescrit, arrêté ou approuvé, aucune surface minimale n’est garantie. Elles devront respecter les prescriptions réglementaires régissant les constructions, les réfections, les installations, les aménagements, les adaptations et les changements de destination en dehors des surfaces actuellement urbanisées.</w:t>
      </w:r>
    </w:p>
    <w:p>
      <w:pPr>
        <w:pStyle w:val="Heading2"/>
      </w:pPr>
      <w:r>
        <w:t>Spécificités territoriales pour la comptabilisation de la consommation autorisée des espaces naturels, agricoles et forestiers</w:t>
      </w:r>
    </w:p>
    <w:p>
      <w:r>
        <w:t>(décrets n°2022-762 du 29.4.22 et n°2022-763 du 29.4.22 / décrets n°2023-1097 et n°2023-1096 du 27.11.23 / décret n°2023-1408 du 29.12.23 / arrêté du 29.12.23)</w:t>
      </w:r>
    </w:p>
    <w:p>
      <w:r>
        <w:t>Les objectifs du ZAN sont intégrés dans les documents de planification régionale (SRADDET notamment) et déclinés dans les documents d’urbanisme au niveau de chaque collectivité territoriale (SCoT, Plan local d’urbanisme intercommunal (PLUi) ou PLU). Les décrets du 29 avril 2022 (cf. Habitat actualité n°186), complétés par deux décret du 27 novembre 2023, fixent les objectifs et les modalités permettant de pouvoir prendre en compte les différents éléments propres aux territoires concernés.</w:t>
      </w:r>
    </w:p>
    <w:p>
      <w:pPr>
        <w:pStyle w:val="Heading2"/>
      </w:pPr>
      <w:r>
        <w:t>Identification des surfaces artificialisées</w:t>
      </w:r>
    </w:p>
    <w:p>
      <w:r>
        <w:t>(décret n°2022-763 du 29.4.22 / décret n°2023-1096 du 27.11.23 / CU : R.101-1, II, III, IV / CU : R.101-2 nouveau / CU : R.2231-1 nouveau)</w:t>
      </w:r>
    </w:p>
    <w:p>
      <w:r>
        <w:t>Dans le cadre de la fixation et du suivi des objectifs de lutte contre l'artificialisation des sols, le solde entre les surfaces artificialisées et les surfaces désartificialisées est évalué au regard des catégories ci-dessous listées :</w:t>
      </w:r>
    </w:p>
    <w:p>
      <w:r>
        <w:t>Catégories de surfaces</w:t>
      </w:r>
    </w:p>
    <w:p>
      <w:r>
        <w:t>Seuil de référence(*)</w:t>
      </w:r>
    </w:p>
    <w:p>
      <w:r>
        <w:t>Surfaces artificialisées</w:t>
      </w:r>
    </w:p>
    <w:p>
      <w:r>
        <w:t>1° - Surfaces dont les sols sont imperméabilisés en raison du bâti (constructions, aménagements, ouvrages ou installations).</w:t>
      </w:r>
    </w:p>
    <w:p>
      <w:r>
        <w:t>Supérieur ou égal à 50 m2 d'emprise au sol</w:t>
      </w:r>
    </w:p>
    <w:p>
      <w:r>
        <w:t>2° - Surfaces dont les sols sont imperméabilisés en raison d'un revêtement (artificiel, asphalté, bétonné, couvert de pavés ou de dalles).</w:t>
      </w:r>
    </w:p>
    <w:p>
      <w:r>
        <w:t>Supérieur ou égal à 2 500 m2 d'emprise au sol ou de terrain</w:t>
      </w:r>
    </w:p>
    <w:p>
      <w:r>
        <w:t>3° - Surfaces partiellement ou totalement perméables dont les sols sont stabilisés et compactés ou recouverts de matériaux minéraux, ou dont les sols sont constitués de matériaux composites (couverture hétérogène et artificielle avec un mélange de matériaux non minéraux).</w:t>
      </w:r>
    </w:p>
    <w:p>
      <w:r>
        <w:t>4° - Surfaces à usage résidentiel, de production secondaire ou tertiaire, ou d'infrastructures notamment de transport ou de logistique, dont les sols sont couverts par une végétation herbacée (**).</w:t>
      </w:r>
    </w:p>
    <w:p>
      <w:r>
        <w:t>5° - Surfaces entrant dans les catégories ci-dessus qui sont en chantier ou en état d'abandon.</w:t>
      </w:r>
    </w:p>
    <w:p>
      <w:r>
        <w:t>Surfaces non artificialisées</w:t>
      </w:r>
    </w:p>
    <w:p>
      <w:r>
        <w:t>6° - Surfaces naturelles dont les sols sont soit nus (sable, galets, rochers, pierres ou tout autre matériau minéral, y compris les surfaces d'activités extractives de matériaux en exploitation) soit couverts en permanence d'eau, de neige ou de glace.</w:t>
      </w:r>
    </w:p>
    <w:p>
      <w:r>
        <w:t>7° - Surfaces à usage de cultures dont les sols sont soit arables ou végétalisés (agriculture), y compris si ces surfaces sont en friche, soit recouverts d'eau (pêche, aquaculture, saliculture).</w:t>
      </w:r>
    </w:p>
    <w:p>
      <w:r>
        <w:t>8° - Surfaces dont les sols sont végétalisés et à usage sylvicole.</w:t>
      </w:r>
    </w:p>
    <w:p>
      <w:r>
        <w:t>9° - Surfaces dont les sols sont végétalisés et qui constituent un habitat naturel.</w:t>
      </w:r>
    </w:p>
    <w:p>
      <w:r>
        <w:t>10° - Surfaces dont les sols sont végétalisés et qui n'entrent pas dans les catégories précédentes.</w:t>
      </w:r>
    </w:p>
    <w:p>
      <w:r>
        <w:t>(*) Les infrastructures linéaires sont qualifiées à partir d'une largeur minimale de cinq mètres. (**) Une surface végétalisée est qualifiée d'herbacée dès lors que moins de vingt-cinq pour cent du couvert végétal est arboré.</w:t>
      </w:r>
    </w:p>
    <w:p>
      <w:r>
        <w:t>Par ailleurs, les surfaces dont les sols sont végétalisés et à usage de parc ou de jardin public, ainsi que les surfaces sur lesquelles sont implantées des installations de production d'énergie solaire photovoltaïque qui respectent les critères fixés par décret (décret du 29.12.23) et arrêté (arrêté du 29.12.23), sont considérées comme non artificialisées si elles relèvent des catégories suivantes :</w:t>
      </w:r>
    </w:p>
    <w:p>
      <w:r>
        <w:t>surfaces naturelles dont les sols sont soit nus (sable, galets, rochers, pierres ou tout autre matériau minéral, y compris les surfaces d'activités extractives de matériaux en exploitation) soit couverts en permanence d'eau, de neige ou de glace;</w:t>
      </w:r>
    </w:p>
    <w:p>
      <w:r>
        <w:t>surfaces à usage de cultures dont les sols sont soit arables ou végétalisés (agriculture), y compris si ces surfaces sont en friche, soit recouverts d'eau (pêche, aquaculture, saliculture);</w:t>
      </w:r>
    </w:p>
    <w:p>
      <w:r>
        <w:t>surfaces dont les sols sont végétalisés et qui n'entrent pas dans les catégories précédentes.</w:t>
      </w:r>
    </w:p>
    <w:p>
      <w:r>
        <w:t>Pour cette évaluation, les surfaces sont qualifiées dans ces catégories selon l'occupation effective du sol observée (mesurée à l'échelle de polygones dont la surface est définie en fonction des seuils de référence) et non selon les zones ou secteurs délimités par les documents de planification et d'urbanisme. Pour l'ensemble du territoire, il existe un observatoire de l'artificialisation qui est la plateforme nationale pour l'accès dématérialisé aux données (mises à disposition par l'État) sur la consommation d'espaces naturels, agricoles et forestiers et sur l'artificialisation des sols.</w:t>
      </w:r>
    </w:p>
    <w:p>
      <w:r>
        <w:t>Définition des friches (décret n°2023-1259 du 26.12.23 : JO du 27.12.23) Les terrains non bâtis à caractère agricole ou forestier ne peuvent être considérés comme des friches au sens du Code de l’urbanisme. Pour identifier une friche (CU : L. 111-26), il est tenu compte notamment de l'un ou des éléments suivants :</w:t>
      </w:r>
    </w:p>
    <w:p>
      <w:r>
        <w:t>une concentration élevée de logements vacants ou d'habitats indignes;</w:t>
      </w:r>
    </w:p>
    <w:p>
      <w:r>
        <w:t>un ou des locaux ou équipements vacants ou dégradés en particulier à la suite d'une cessation définitive d'activités;</w:t>
      </w:r>
    </w:p>
    <w:p>
      <w:r>
        <w:t>une pollution identifiée pour laquelle son responsable ou l'exploitant du site, son ayant-droit ou celui qui s'est substitué à lui a disparu ou est insolvable;</w:t>
      </w:r>
    </w:p>
    <w:p>
      <w:r>
        <w:t>un coût significatif pour son réemploi voire un déséquilibre financier probable entre les dépenses d'acquisition et d'interventions, d'une part et le prix du marché pour le type de biens concernés, ou compte tenu du changement d'usage envisagé, d'autre part.</w:t>
      </w:r>
    </w:p>
    <w:p>
      <w:pPr>
        <w:pStyle w:val="Heading2"/>
      </w:pPr>
      <w:r>
        <w:t>Adaptations liées aux grands projets d'envergure nationale ou européenne</w:t>
      </w:r>
    </w:p>
    <w:p>
      <w:r>
        <w:t>(loi : art. 3 / loi du 22.8.21 : art. 194, III, III bis nouveau, III ter nouveau et III quater nouveau / CU : L. 141-8, 6°)</w:t>
      </w:r>
    </w:p>
    <w:p>
      <w:r>
        <w:t>Les objectifs de réduction de la consommation des espaces naturels, agricoles et forestiers et leur répartition sur le territoire intègrent également les grands projets d'envergure nationale ou européenne, mais ceux-ci seront comptabilisés dans une enveloppe nationale dédiée.</w:t>
      </w:r>
    </w:p>
    <w:p>
      <w:r>
        <w:t>Forfait national de consommation d’espaces naturels, agricoles et forestiers</w:t>
      </w:r>
    </w:p>
    <w:p>
      <w:r>
        <w:t>Pour la première tranche de 10 ans, cette enveloppe est fixée à hauteur de 12 500 hectares pour l’ensemble du pays, dont 10 000 hectares qui sont mutualisés entre les régions couvertes par un SRADDET au prorata de leur enveloppe d’artificialisation définie au titre de la période 2021-2031 dont la répartition est précisée par un arrêté du ministre chargé de l’urbanisme (cf. liste des projets pris en compte dans le forfait national). Cette enveloppe est séparée de celle des collectivités et n’est donc pas prise en compte au titre des objectifs fixés par les documents de planification régionale et les documents d’urbanisme locaux, même s’il y a un surcroît de consommation.</w:t>
      </w:r>
    </w:p>
    <w:p>
      <w:r>
        <w:t>Champ des projets d’envergure nationale ou européenne</w:t>
      </w:r>
    </w:p>
    <w:p>
      <w:r>
        <w:t>La loi précise les projets qui peuvent être considérés comme d’envergure nationale ou européenne. Il s’agit de :</w:t>
      </w:r>
    </w:p>
    <w:p>
      <w:r>
        <w:t>travaux ou d’opérations qui sont ou peuvent être, en raison de leur nature ou de leur importance, déclarés d’utilité publique par décret en Conseil d’État ou par arrêté ministériel (C. expr. pour cause d’utilité publique : L. 121‑1). Pour les infrastructures fluviales, sont concernés les travaux ou les opérations qui sont réalisés sur le domaine public de l’État ou de ses opérateurs;</w:t>
      </w:r>
    </w:p>
    <w:p>
      <w:r>
        <w:t>travaux ou d’opérations de construction de lignes ferroviaires à grande vitesse et leurs débranchements;</w:t>
      </w:r>
    </w:p>
    <w:p>
      <w:r>
        <w:t>projets industriels d’intérêt majeur pour la souveraineté nationale ou la transition écologique, ainsi que ceux qui participent directement aux chaînes de valeur des activités dans les secteurs des technologies favorables au développement durable;</w:t>
      </w:r>
    </w:p>
    <w:p>
      <w:r>
        <w:t>actions ou d’opérations d’aménagement qui sont réalisées par un grand port maritime ou fluvio-maritime de l’État (Code des transports : L.5312‑1) ou pour son compte, dans le cadre de ses missions et qui sont conformes aux orientations prévues dans son projet stratégique pour sa circonscription, ainsi que celles réalisées par le port autonome de Strasbourg;</w:t>
      </w:r>
    </w:p>
    <w:p>
      <w:r>
        <w:t>opérations intéressant la défense ou la sécurité nationales;</w:t>
      </w:r>
    </w:p>
    <w:p>
      <w:r>
        <w:t>opérations de construction ou de réhabilitation d’un établissement pénitentiaire réalisées par l’Agence publique pour l’immobilier de la justice;</w:t>
      </w:r>
    </w:p>
    <w:p>
      <w:r>
        <w:t>actions ou d’opérations de construction ou d’aménagement réalisées par l’État ou, pour son compte, par l’un de ses établissements publics ou, le cas échéant, par un concessionnaire, dans le périmètre d’une opération d’intérêt national (CU : L.102‑12);</w:t>
      </w:r>
    </w:p>
    <w:p>
      <w:r>
        <w:t>réalisation d’un réacteur électronucléaire (au sens de l’article 7 de la loi n° 2023‑491 du 22 juin 2023 relative à l’accélération des procédures liées à la construction de nouvelles installations nucléaires à proximité de sites nucléaires existants et au fonctionnement des installations existantes);</w:t>
      </w:r>
    </w:p>
    <w:p>
      <w:r>
        <w:t>réalisation d’opérations de construction ou d’aménagement de postes électriques de tension supérieure ou égale à 220 kilovolts, selon des modalités qui seront précisées par arrêté du ministre chargé de l’urbanisme (arrêté du 31.5.24 : art. 2).</w:t>
      </w:r>
    </w:p>
    <w:p>
      <w:r>
        <w:t>Cas des travaux liés à la réalisation d’un projet d’envergure nationale ou européenne</w:t>
      </w:r>
    </w:p>
    <w:p>
      <w:r>
        <w:t>Les aménagements, les équipements et les logements directement liés à la réalisation d’un projet d’envergure nationale ou européenne qui présente un intérêt général majeur peuvent être considérés, en raison de leur importance, comme des projets d’envergure régionale (CU : L.141-8, 6°), ou comme des projets d’intérêt intercommunal (CU : L.141-8, 7°). En ce cas, l’artificialisation des sols ou la consommation d’espaces naturels, agricoles et forestiers qu’ils engendrent sera prise en compte selon les modalités propres à ces projets.</w:t>
      </w:r>
    </w:p>
    <w:p>
      <w:r>
        <w:t>Pour la réalisation des objectifs de réduction de l'artificialisation des sols mentionnés dans le projet d’aménagement stratégique (CU : L.141-3), le document d’orientation et d’objectifs (qui détermine les conditions d’application du projet d’aménagement stratégique) peut décliner ces objectifs par secteur géographique, en tenant compte des projets d'envergure régionale dont la consommation d'espaces naturels, agricoles et forestiers ou l'artificialisation des sols peut ne pas être prise en compte pour l'évaluation de l'atteinte des objectifs.</w:t>
      </w:r>
    </w:p>
    <w:p>
      <w:r>
        <w:t>Liste des projets pris en compte dans le forfait national</w:t>
      </w:r>
    </w:p>
    <w:p>
      <w:r>
        <w:t>La loi ZAN renvoie à un arrêté du ministre chargé de l’urbanisme le soin de recenser les projets dont la consommation d’espaces naturels, agricoles et forestiers est intégrée dans le forfait national. Cet arrêté doit être pris après avis du Président du conseil régional et consultation de la conférence régionale de gouvernance. Cet avis doit être rendu dans un délai de deux mois à compter de l’envoi par le ministre d’une proposition de liste de projets d'envergure nationale ou européenne, qui présente un intérêt majeur. Le ministre adresse alors à la région une réponse motivée sur les suites données à cet avis.</w:t>
      </w:r>
    </w:p>
    <w:p>
      <w:r>
        <w:t>L’arrêté peut être modifié dans les mêmes formes, notamment si un nouveau projet d’envergure nationale ou européenne qui présente un intérêt général majeur est identifié après la dernière modification ou révision d’un document de planification régionale. La région, après avis de la conférence régionale de gouvernance, peut formuler une proposition d’identification de projets d’envergure nationale ou européenne au ministre qui devra adresser une réponse motivée sur les suites qui seront données à cette proposition.</w:t>
      </w:r>
    </w:p>
    <w:p>
      <w:r>
        <w:t>La liste de ces projets est rendue publique annuellement et a été établie pour l’année 2024 par l’ arrêté du 31 mai 2024.</w:t>
      </w:r>
    </w:p>
    <w:p>
      <w:r>
        <w:t>Commission régionale de conciliation</w:t>
      </w:r>
    </w:p>
    <w:p>
      <w:r>
        <w:t>(décret n°2023-1098 du 27.11.23)</w:t>
      </w:r>
    </w:p>
    <w:p>
      <w:r>
        <w:t>Une commission régionale de conciliation sur l’artificialisation des sols est créée dans chaque région. Sa composition et ses modalités de fonctionnement sont définies par le décret du 27 novembre 2023. Chaque commission établit son règlement intérieur et se réunit sur convocation de son président. Elle comprend trois représentants pour la région et trois pour l'État, dont le préfet et le directeur régional chargé de l'environnement et de l'aménagement.</w:t>
      </w:r>
    </w:p>
    <w:p>
      <w:r>
        <w:t>La présidence est assurée par un magistrat administratif désigné par le président de la Cour administrative d'appel dans le ressort de laquelle se situe le chef-lieu de région. Des représentants du bloc communal peuvent y participer à titre consultatif dès lors qu'un projet les concerne. En cas de projet ayant une implantation concentrée sur un périmètre communal et intercommunal bien circonscrit, la présence du maire et du président d'un EPCI est recommandée.</w:t>
      </w:r>
    </w:p>
    <w:p>
      <w:r>
        <w:t>La commission peut associer d'autres acteurs notamment un représentant d'un département, ou encore ceux compétents en matière d'aménagement foncier, d'urbanisme ou d'environnement ou plus particulièrement pour la matière du projet concerné.</w:t>
      </w:r>
    </w:p>
    <w:p>
      <w:r>
        <w:t>Elle a pour but de régler les différends pouvant survenir sur l’identification des projets d’envergure nationale ou européen présentant un intérêt général majeur. Aussi, elle est saisie par la région en cas de désaccord avec l'État sur la liste nationale des projets d'envergure nationale ou européenne présentant un intérêt général majeur. Elle peut formuler une proposition dans un délai d'un mois après sa saisine qui sera notifiée au ministre par le préfet. S'il ne suit pas cet avis, le ministre doit informer les membres de la commission des raisons de sa décision.</w:t>
      </w:r>
    </w:p>
    <w:p>
      <w:pPr>
        <w:pStyle w:val="Heading2"/>
      </w:pPr>
      <w:r>
        <w:t>Adaptations liées aux efforts de renaturation des collectivités</w:t>
      </w:r>
    </w:p>
    <w:p>
      <w:r>
        <w:t>(loi : art. 7 / loi du 22.8.21 : art. 194, III, 5°)</w:t>
      </w:r>
    </w:p>
    <w:p>
      <w:r>
        <w:t>Il est précisé par la loi que la transformation effective d’espaces urbanisés ou construits en espaces naturels, agricoles et forestiers du fait d’une renaturation peut être comptabilisée en déduction de cette consommation.</w:t>
      </w:r>
    </w:p>
    <w:p>
      <w:pPr>
        <w:pStyle w:val="Heading2"/>
      </w:pPr>
      <w:r>
        <w:t>Adaptations liées aux zones exposées au recul du trait de côte</w:t>
      </w:r>
    </w:p>
    <w:p>
      <w:r>
        <w:t>(loi : art. 5, I / loi du 22.8.21 : art. 194, III, 3° ter nouveau; C. env. : L.321-15-1)</w:t>
      </w:r>
    </w:p>
    <w:p>
      <w:r>
        <w:t>La loi précise des éléments de régime pour les communes en Hexagone dont l'action en matière d'urbanisme et la politique d'aménagement doivent être adaptées aux phénomènes hydrosédimentaires entraînant l'érosion du littoral (recul du trait de côte), dont la liste est fixée par le décret n°2022-750 du 29 avril 2022 (modifié en dernier lieu par le décret n° 2024-531 du 10.6.24).</w:t>
      </w:r>
    </w:p>
    <w:p>
      <w:r>
        <w:t>En ce sens, pour la fixation des objectifs chiffrés de lutte contre l’artificialisation des sols, dans les documents de planification régionale et d’urbanisme, il devra être tenu compte des enjeux d’adaptation et de recomposition spatiale du territoire des communes concernées.</w:t>
      </w:r>
    </w:p>
    <w:p>
      <w:r>
        <w:t>Par ailleurs, pour l’atteinte de ces objectifs, les surfaces artificialisées situées dans une zone exposée au recul du trait de côte pourront être considérées comme désartificialisées des surfaces qui ne le seraient pas encore dans les faits, dès lors qu’elles ont vocation à être renaturées dans le cadre d’un projet de recomposition spatiale du territoire littoral. Toutefois, et à l’issue de chaque période décennale, les surfaces n’ayant pas fait l’objet d’une renaturation seront considérées comme artificialisées.</w:t>
      </w:r>
    </w:p>
    <w:p>
      <w:pPr>
        <w:pStyle w:val="Heading2"/>
      </w:pPr>
      <w:r>
        <w:t>Adaptations liées aux territoires ultramarins</w:t>
      </w:r>
    </w:p>
    <w:p>
      <w:r>
        <w:t>(loi : art. 5, II / CGCT / l.4433-7)</w:t>
      </w:r>
    </w:p>
    <w:p>
      <w:r>
        <w:t>Pour les Départements et Régions d’outre-mer (DROM), la loi précise que le SAR, qui fixe les orientations fondamentales à moyen terme en matière de développement durable, de mise en valeur du territoire et de protection de l'environnement, eu égard aux objectifs assignés à l'action des collectivités publiques en matière d'urbanisme, doit tenir compte des contraintes propres aux communes du littorales soumises aux prescriptions particulières d’un Schéma de mise en valeur de la mer (SMVM), notamment :</w:t>
      </w:r>
    </w:p>
    <w:p>
      <w:r>
        <w:t>en termes d’aménagement du territoire, de renouvellement urbain et d’insularité;</w:t>
      </w:r>
    </w:p>
    <w:p>
      <w:r>
        <w:t>de leurs besoins en terme de développement économique et de revitalisation des centres urbains;</w:t>
      </w:r>
    </w:p>
    <w:p>
      <w:r>
        <w:t>des efforts déjà réalisés par ces communes.</w:t>
      </w:r>
    </w:p>
    <w:p>
      <w:pPr>
        <w:pStyle w:val="Heading2"/>
      </w:pPr>
      <w:r>
        <w:t>Prolongation du délai de modification des documents de planification</w:t>
      </w:r>
    </w:p>
    <w:p>
      <w:r>
        <w:t>(loi : art. 1 / loi du 22.8.21 : art. 194, IV et IV bis nouveau / CGCT : L.4424‑9, I)</w:t>
      </w:r>
    </w:p>
    <w:p>
      <w:r>
        <w:t>La déclinaison des objectifs de réduction de la consommation des espaces naturels, agricoles et forestiers et leur répartition sur le territoire doivent être transcrites à l’échelle régionale dans le SRADDET, le PADDuC pour la Corse, le SAR pour les DROM ou le Sdrif pour l’Ile-de-France, qui doivent être modifiés en conséquence.</w:t>
      </w:r>
    </w:p>
    <w:p>
      <w:r>
        <w:t>Pour mémoire, en application de loi Climat et Résilience, le lancement des travaux de mise en conformité des documentations de planification locaux devait intervenir dans l’année suivant la promulgation de la loi Climat et Résilience, soit avant le 22 août 2022.</w:t>
      </w:r>
    </w:p>
    <w:p>
      <w:r>
        <w:t>La loi ZAN augmente de neuf mois le délai laissé aux régions par la loi Climat et Résilience pour aboutir à une mise en conformité. En ce sens, l’entrée en vigueur du nouveau document de planification local (SRADDET, PADDuC, SAR et Sdrif) doit intervenir au plus tard 39 mois à compter de la promulgation de la loi Climat et Résilience, soit avant le 22 novembre 2024.</w:t>
      </w:r>
    </w:p>
    <w:p>
      <w:r>
        <w:t>À défaut du respect de ces délais (hors Corse et DROM), conformément à la loi Climat et Résilience, l’objectif de réduction de moitié de la consommation d'espaces naturels, agricoles et forestiers par rapport à la consommation réelle observée sur les 10 années précédentes devra être intégré selon une procédure simplifiée dans les SCoT, le PLU ou une carte communale. En ce cas, la loi ZAN proroge de six mois les délais de mise en conformité de ces derniers documents. Ils devront être modifiés :</w:t>
      </w:r>
    </w:p>
    <w:p>
      <w:r>
        <w:t>dans un délai de cinq ans et six mois à compter de la promulgation de la loi Climat et Résilience pour le SCoT, soit avant le 22 février 2027;</w:t>
      </w:r>
    </w:p>
    <w:p>
      <w:r>
        <w:t>dans un délai de six ans et six mois à compter de la promulgation de la loi Climat et Résilience pour le PLU (ou le document en tenant lieu), soit avant le 22 février 2028;</w:t>
      </w:r>
    </w:p>
    <w:p>
      <w:r>
        <w:t>dans un délai de six ans et six mois à compter de la promulgation de la loi Climat et Résilience pour la carte communale, soit avant le 22 février 2028.</w:t>
      </w:r>
    </w:p>
    <w:p>
      <w:r>
        <w:t>Désormais, dans le cadre de l’intégration des objectifs de réduction de la consommation des espaces naturels, agricoles et forestiers, toute collectivité compétente en matière de documents d’urbanisme peut saisir la commission de conciliation départementale lors de la mise en conformité de son document de planification pour rechercher un accord avec les autres personnes associées à cette élaboration. En Corse, à compter du 22 août 2027, les collectivités situées sur le territoire Corse qui ne disposent pas de PLU, ou d’un document en tenant lieu ou d’une carte communale, ne pourront plus étendre leur urbanisation.</w:t>
      </w:r>
    </w:p>
    <w:p>
      <w:pPr>
        <w:pStyle w:val="Heading2"/>
      </w:pPr>
      <w:r>
        <w:t>Lutte contre la spéculation foncière : sursis à statuer et droit de préemption élargi</w:t>
      </w:r>
    </w:p>
    <w:p>
      <w:r>
        <w:t>(loi : art. 6 / loi du 21.8.22 : art. 194, IV, 14° nouveau / CU : L.211-1-1 nouveau / CU : L.300-1)</w:t>
      </w:r>
    </w:p>
    <w:p>
      <w:r>
        <w:t>L'autorité compétente pour délivrer les autorisations d’urbanisme peut, par délibération motivée, délimiter au sein du PLU, du document en tenant lieu ou de la carte communale, des secteurs prioritaires à mobiliser qui présentent un potentiel foncier majeur pour favoriser l'atteinte des objectifs de lutte contre l'artificialisation des sols à l'intérieur desquels est institué le droit de préemption urbain.</w:t>
      </w:r>
    </w:p>
    <w:p>
      <w:r>
        <w:t>Ces secteurs prioritaires peuvent couvrir en particulier des :</w:t>
      </w:r>
    </w:p>
    <w:p>
      <w:r>
        <w:t>terrains contribuant à la préservation ou à la restauration de la nature en ville, notamment lorsqu'il s'agit de surfaces végétalisées ou naturelles situées au sein des espaces urbanisés;</w:t>
      </w:r>
    </w:p>
    <w:p>
      <w:r>
        <w:t>zones présentant un fort potentiel en matière de renaturation, en particulier dans le cadre de la préservation ou de la restauration des continuités écologiques, et qui peuvent notamment être les zones préférentielles pour la renaturation identifiées dans le SCoT (CU : L. 141-10);</w:t>
      </w:r>
    </w:p>
    <w:p>
      <w:r>
        <w:t>terrains susceptibles de contribuer au renouvellement urbain, à l'optimisation de la densité des espaces urbanisés ou à la réhabilitation des friches (CU : L. 111-26).</w:t>
      </w:r>
    </w:p>
    <w:p>
      <w:r>
        <w:t>La loi prévoit désormais que les actions ou opérations d’aménagement ont également pour objet de permettre le recyclage foncier, de restaurer le patrimoine bâti et de renaturer ou de désartificialiser les sols. Dans le cadre de la mise en œuvre des objectifs de réduction de la consommation des espaces naturels, agricoles et forestiers, l’autorité compétente pour délivrer les autorisations d’urbanisme peut surseoir à statuer sur une demande d’autorisation d’urbanisme entrainant une consommation de ces espaces qui pourrait compromettre l’atteinte des objectifs de réduction susceptibles d’être fixés dans le document d’urbanisme en cours d’élaboration ou de modification, durant la première période décennale.</w:t>
      </w:r>
    </w:p>
    <w:p>
      <w:r>
        <w:t>La décision de surseoir à statuer doit être motivée :</w:t>
      </w:r>
    </w:p>
    <w:p>
      <w:r>
        <w:t>soit au regard de l’ampleur de la consommation résultant du projet faisant l’objet de la demande d’autorisation;</w:t>
      </w:r>
    </w:p>
    <w:p>
      <w:r>
        <w:t>soit de la faiblesse des capacités résiduelles de consommation au regard des objectifs de réduction susceptibles d’être fixés.</w:t>
      </w:r>
    </w:p>
    <w:p>
      <w:r>
        <w:t>La décision de surseoir à statuer ne peut être opposée à une demande pour laquelle la consommation d’espaces naturels, agricoles et forestiers résultant de la réalisation du projet est compensée par la renaturation (CU : L.101-2-1), d’une surface au moins équivalente à l’emprise du projet. Le sursis à statuer ne peut être prononcé ou prolongé après l’approbation du PLU incorporant les objectifs de la loi Climat et Résilience. À l’expiration du délai de validité du sursis à statuer, l’autorité compétente pour délivrer les autorisations d’urbanisme statuera, dans un délai de deux mois suivant la confirmation par le pétitionnaire de sa demande d’autorisation d’urbanisme, sur ladite demande. À défaut de notification de la décision dans ce dernier délai, l’autorisation sera considérée comme accordée dans les termes où elle avait été demandée. Lorsqu’une décision de sursis à statuer est intervenue, les propriétaires des terrains auxquels a été opposé le refus d’autorisation de construire ou d’utiliser le sol peuvent mettre en demeure la collectivité ou le service public qui a pris l’initiative du projet de procéder à l’acquisition de leur terrain.</w:t>
      </w:r>
    </w:p>
    <w:p>
      <w:pPr>
        <w:pStyle w:val="Heading2"/>
      </w:pPr>
      <w:r>
        <w:t>Repenser les dispositifs d’investissement fiscaux</w:t>
      </w:r>
    </w:p>
    <w:p>
      <w:r>
        <w:t>(loi : art. 9)</w:t>
      </w:r>
    </w:p>
    <w:p>
      <w:r>
        <w:t>Dans un délai de six mois à compter de la promulgation de la présente loi (soit avant le 21 janvier 2024), le Gouvernement devra remettre au Parlement un rapport relatif à la fiscalité comme outil de lutte contre l’artificialisation des sols. Ce rapport présentera :</w:t>
      </w:r>
    </w:p>
    <w:p>
      <w:r>
        <w:t>l’ensemble des outils fiscaux qui incitent à l’artificialisation des sols et contreviennent ainsi à l’objectif du ZAN;</w:t>
      </w:r>
    </w:p>
    <w:p>
      <w:r>
        <w:t>les outils fiscaux, locaux et nationaux, pouvant être mobilisés pour inciter à ne pas artificialiser les sols ou à renaturer des espaces artificialisés.</w:t>
      </w:r>
    </w:p>
    <w:p>
      <w:r>
        <w:t>Ce rapport chiffrera les pertes de recettes ou les dépenses supplémentaires induites par les propositions formulées.</w:t>
      </w:r>
    </w:p>
    <w:p>
      <w:pPr>
        <w:pStyle w:val="Heading2"/>
      </w:pPr>
      <w:r>
        <w:t>Clause de revoyure quinquennale</w:t>
      </w:r>
    </w:p>
    <w:p>
      <w:r>
        <w:t>(loi : art. 8 / loi du 22.8.21 : art. 207)</w:t>
      </w:r>
    </w:p>
    <w:p>
      <w:r>
        <w:t>Au moins une fois tous les cinq ans, le Gouvernement devra dresser un bilan des effets de la loi en particulier des conditions de la territorialisation des objectifs de gestion économe de l'espace et de lutte contre l'artificialisation des sols, notamment de la garantie d'une surface minimale de consommation d'espaces naturels, agricoles et forestiers.</w:t>
      </w:r>
    </w:p>
    <w:p>
      <w:r>
        <w:t>Le rapport devra :</w:t>
      </w:r>
    </w:p>
    <w:p>
      <w:r>
        <w:t>retracer la consommation d’espaces naturels, agricoles et forestiers occasionnée par les projets d’envergure nationale et européenne;</w:t>
      </w:r>
    </w:p>
    <w:p>
      <w:r>
        <w:t>faire état de la prise en compte aux échelles régionales et intercommunales des projets d’intérêt général.</w:t>
      </w:r>
    </w:p>
    <w:p>
      <w:r>
        <w:t>Il devra en outre examiner les incidences du régime de limitation de l’artificialisation sur :</w:t>
      </w:r>
    </w:p>
    <w:p>
      <w:r>
        <w:t>la production de logements, notamment de logements sociaux;</w:t>
      </w:r>
    </w:p>
    <w:p>
      <w:r>
        <w:t>la réalisation de projets concourant à la transition écologique ou au développement économique des territoires.</w:t>
      </w:r>
    </w:p>
    <w:p>
      <w:r>
        <w:t>Le rapport contiendra :</w:t>
      </w:r>
    </w:p>
    <w:p>
      <w:r>
        <w:t>un examen approfondi des conséquences de ce régime sur la préservation de l’environnement naturel et de la biodiversité;</w:t>
      </w:r>
    </w:p>
    <w:p>
      <w:r>
        <w:t>sur la prise en compte des incidences de la disponibilité locale de la ressource en eau.</w:t>
      </w:r>
    </w:p>
    <w:p>
      <w:pPr>
        <w:pStyle w:val="Heading1"/>
      </w:pPr>
      <w:r>
        <w:t>Protéger les logements contre l’occupation illicite</w:t>
      </w:r>
    </w:p>
    <w:p>
      <w:r>
        <w:rPr>
          <w:i/>
        </w:rPr>
        <w:t>https://www.anil.org/aj-occupation-illicite-logement/</w:t>
      </w:r>
    </w:p>
    <w:p>
      <w:r>
        <w:t>N° 2023-12 / À jour au 30 mai 2024</w:t>
      </w:r>
    </w:p>
    <w:p>
      <w:r>
        <w:t>Loi n° 2023-668 du 27.7.23 / JO du 28.7.23 / circulaire JUSD2331904C du 23.11.23 / circulaire NOR : TREL2327219C du 4.5.24</w:t>
      </w:r>
    </w:p>
    <w:p>
      <w:r>
        <w:t>La proposition de loi visant à protéger les logements contre l’occupation illicite a été déposée à l’Assemblée nationale le 18 octobre 2022. Elle a pour objectifs de clarifier la définition juridique du squat et de mieux sanctionner cette infraction mais également d’accélérer les procédures dans le cadre des litiges liés à des impayés de loyer.</w:t>
      </w:r>
    </w:p>
    <w:p>
      <w:r>
        <w:t>Elle a été adoptée en première lecture par l’Assemblée le 2 décembre 2022 (cf. Habitat Actualité n° 189), puis par le Sénat le 2 février 2023 (cf. Habitat Actualité n° 190).</w:t>
      </w:r>
    </w:p>
    <w:p>
      <w:r>
        <w:t>Le 29 mars 2023, les députés ont examiné en seconde lecture la proposition de loi. Le vote solennel sur l’intégralité du texte est intervenu le 4 avril 2023 (cf. Habitat Actualité n° 191).</w:t>
      </w:r>
    </w:p>
    <w:p>
      <w:r>
        <w:t>Le 14 juin 2023, le Sénat a adopté le texte, en seconde lecture, sans modification.</w:t>
      </w:r>
    </w:p>
    <w:p>
      <w:r>
        <w:t>La proposition de loi s’articule autour de trois chapitres :</w:t>
      </w:r>
    </w:p>
    <w:p>
      <w:r>
        <w:t>chapitre Ier " Mieux réprimer le squat ";</w:t>
      </w:r>
    </w:p>
    <w:p>
      <w:r>
        <w:t>chapitre II " Sécuriser les rapports locatifs ";</w:t>
      </w:r>
    </w:p>
    <w:p>
      <w:r>
        <w:t>chapitre III " Renforcer l’accompagnement des locataires en difficult é".</w:t>
      </w:r>
    </w:p>
    <w:p>
      <w:r>
        <w:t>Le Conseil constitutionnel a été saisi le 27 juin et a rendu sa décision le 26 juillet 2023 (C. Constit. : 26.7.23, n°2023-853 DC).</w:t>
      </w:r>
    </w:p>
    <w:p>
      <w:r>
        <w:t>Il a déclaré contraire à la Constitution la mesure qui visait à libérer le propriétaire d’un bien immobilier occupé illicitement de son obligation d’entretien et à l’exonérer de responsabilité en cas de dommage résultant d’un défaut d’entretien de ce bien (art. 7 de la loi modifiant l’article 1244 du Code civil).</w:t>
      </w:r>
    </w:p>
    <w:p>
      <w:r>
        <w:t>Pour le Conseil constitutionnel, bien que l’objectif poursuivi par cette mesure soit un objectif d’intérêt général, elle portait néanmoins une atteinte disproportionnée au droit des victimes d’obtenir réparation du préjudice résultant du défaut d’entretien d’un bâtiment en ruine.</w:t>
      </w:r>
    </w:p>
    <w:p>
      <w:r>
        <w:t>Pour ce dernier, d’une part, l’exonération de responsabilité était accordée au propriétaire du bien pour tout dommage survenu au cours de la période d’occupation illicite, sans qu’il soit exigé que la cause du dommage trouve son origine dans un défaut d’entretien imputable à l’occupant sans droit ni titre et sans que le propriétaire n’ait à démontrer que le comportement de l’occupant avait fait obstacle à la réalisation des travaux de réparation nécessaires. D’autre part, le propriétaire bénéficiait d’une exonération de responsabilité non seulement à l’égard de l’occupant, mais également à l’égard des tiers. Ces derniers étaient donc contraints d’exercer une action en réparation de leur préjudice à l’encontre du seul occupant sans droit ni titre, dont l’identité n’est pas nécessairement établie et qui ne présente pas les mêmes garanties que le propriétaire, notamment en matière d’assurance.</w:t>
      </w:r>
    </w:p>
    <w:p>
      <w:r>
        <w:t>Par ailleurs, le Conseil a émis une réserve d’interprétation concernant une précision du champ d’application du délit de violation de domicile (cf. § Délit de violation de domicile).</w:t>
      </w:r>
    </w:p>
    <w:p>
      <w:r>
        <w:t>La loi du 27 juillet 2023 a été publiée au Journal officiel le 28 juillet 2023. Ses dispositions sont entrées en vigueur le 29 juillet 2023. (sous réserve des mesures dont l’application nécessite des textes réglementaires d’application, et dont l’entrée en vigueur est donc différée, cf. Code civil : art.2). Une circulaire du 23 novembre 2023 précise le volet pénal de la loi, c’est-à-dire son chapitre 1 er "Mieux réprimer le squat" (circulaire JUSD2331904C du 23.11.23).</w:t>
      </w:r>
    </w:p>
    <w:p>
      <w:r>
        <w:t>Une circulaire du 2 mai 2024 précise les modalités de mise en œuvre de la procédure administrative d’évacuation forcée en cas de squat, réformée par l’article 38 de la loi du 5 mars 2007 instituant le Droit au logement opposable (DALO). Elle organise également les modalités de suivi de l’application de la loi du 27 juillet 2023 (circulaire NOR : TREL2327219C du 4.5.24).</w:t>
      </w:r>
    </w:p>
    <w:p>
      <w:pPr>
        <w:pStyle w:val="Heading2"/>
      </w:pPr>
      <w:r>
        <w:t>Mieux réprimer le squat</w:t>
      </w:r>
    </w:p>
    <w:p>
      <w:r>
        <w:t>Pour mémoire, le Code pénal prévoit que l'introduction dans le domicile d'autrui à l'aide de manœuvres, menaces, voies de fait ou contrainte est un délit, passible de sanctions pénales. S’il est victime d’une violation de domicile, le propriétaire ou le locataire du logement peut engager une procédure administrative afin d’obtenir l’expulsion des occupants (cf. Procédure administrative d’évacuation des squats).</w:t>
      </w:r>
    </w:p>
    <w:p>
      <w:r>
        <w:t>Afin de renforcer la protection des propriétaires ou des occupants face à l’occupation illicite de leurs locaux, de nouveaux délits sont créés et les dispositifs pénaux existants sont renforcés.</w:t>
      </w:r>
    </w:p>
    <w:p>
      <w:pPr>
        <w:pStyle w:val="Heading2"/>
      </w:pPr>
      <w:r>
        <w:t>Nouveaux délits pénaux</w:t>
      </w:r>
    </w:p>
    <w:p>
      <w:r>
        <w:t>Délits d’occupation frauduleuse</w:t>
      </w:r>
    </w:p>
    <w:p>
      <w:r>
        <w:t>(loi : art. 1 er / Code pénal : art. 315‑1 et 315‑2 [nouveaux])</w:t>
      </w:r>
    </w:p>
    <w:p>
      <w:r>
        <w:t>Un nouveau chapitre intitulé "De l’occupation frauduleuse d’un local à usage d’habitation ou à usage commercial, agricole ou professionnel" est créé dans le Code pénal; il introduit deux nouveaux délits.</w:t>
      </w:r>
    </w:p>
    <w:p>
      <w:r>
        <w:t>(loi : art. 1 er / Code pénal : art. 315-1 [nouveau] / circulaire JUSD2331904C du 23.11.23)</w:t>
      </w:r>
    </w:p>
    <w:p>
      <w:r>
        <w:t>Le nouveau délit d’occupation frauduleuse est défini comme l’introduction dans un local à usage d’habitation ou à usage commercial, agricole ou professionnel à l’aide de manœuvres, menaces, voies de fait ou contrainte, hors les cas où la loi le permet. Il concerne les personnes n’ayant jamais été titulaires d’un droit sur ce local et entrées de façon illicite dans celui-ci, autrement dit par un "squatteur".</w:t>
      </w:r>
    </w:p>
    <w:p>
      <w:r>
        <w:t>Les sanctions prévues pour ce délit sont :</w:t>
      </w:r>
    </w:p>
    <w:p>
      <w:r>
        <w:t>deux ans d’emprisonnement;</w:t>
      </w:r>
    </w:p>
    <w:p>
      <w:r>
        <w:t>30.000 euros d’amende.</w:t>
      </w:r>
    </w:p>
    <w:p>
      <w:r>
        <w:t>Les mêmes peines sont prévues en cas de maintien dans le local à la suite de cette introduction, hors les cas où la loi le permet.</w:t>
      </w:r>
    </w:p>
    <w:p>
      <w:r>
        <w:t>Local à usage d’habitation (circulaire du 23.11.23) : cette notion doit être distinguée de celle de "domicile" mentionnée à l’article 226-4 du Code pénal. Elle recouvre l’ensemble des locaux dont la finalité est l’habitation, qu’ils constituent ou non un domicile. La notion de local à usage d’habitation est purement objective et peut s’appliquer, par exemple, à un logement vacant, qui ne constitue pas un domicile.</w:t>
      </w:r>
    </w:p>
    <w:p>
      <w:r>
        <w:t>Local à usage commercial (circulaire du 23.11.23) : cette notion doit être comprise au sens de celle qui figure dans le Code de commerce, notamment dans les dispositions relatives au fonds de commerce (Code de commerce : L.144-10, L.144-12 et L.145-6).</w:t>
      </w:r>
    </w:p>
    <w:p>
      <w:r>
        <w:t>Local à usage agricole (circulaire du 23.11.23) : cette notion correspond à celle connue du Code rural et de la pêche maritime pour encadrer le statut du fermage et du métayage (Code rural et de la pêche maritime : L.411-1).</w:t>
      </w:r>
    </w:p>
    <w:p>
      <w:r>
        <w:t>Local à usage professionnel (circulaire du 23.11.23) : cette notion résulte de diverses réglementations (Code civil et Code de commerce) et permet d’inclure les locaux affectés à l’exercice d’une activité professionnelle autre que commerciale, en particulier libérale (exemple : cabinet d’infirmiers).</w:t>
      </w:r>
    </w:p>
    <w:p>
      <w:r>
        <w:t>Titre d’occupation (circulaire du 23.11.23) : le nouveau délit s’applique uniquement aux cas où la personne en cause n’est pas titulaire d’un titre de propriété, d’un contrat de bail ou d’une convention d’occupation avec le propriétaire ou avec la personne ayant des droits sur le logement, ou lorsqu’elle n’a pas obtenu leur consentement pour entrer dans les lieux.</w:t>
      </w:r>
    </w:p>
    <w:p>
      <w:r>
        <w:t>Articulation du délit d’occupation frauduleuse par voies de fait ou contrainte et du délit de violation de domicile (circulaire du 23.11.23) : le champ d’application du nouveau délit d’occupation frauduleuse par voies de fait est en partie identique à celui de la violation de domicile (Code pénal : art. 226-4), dès lors qu’un local à usage d’habitation peut également constituer un domicile, lorsqu’une personne a le droit de se dire chez elle.</w:t>
      </w:r>
    </w:p>
    <w:p>
      <w:r>
        <w:t>En revanche, les objets de ces deux infractions sont distincts (cf. C. Constit. : 26.7.23, n°2023-853 DC) :</w:t>
      </w:r>
    </w:p>
    <w:p>
      <w:r>
        <w:t>le délit de violation de domicile (Code pénal : art. 226-4, figurant dans le livre II de ce code "Des crimes et délits contre les personnes") a pour objet de punir une atteinte à la personnalité, plus exactement une atteinte à la vie privée, quelle que soit la qualité de la victime, qu’il s’agisse du propriétaire occupant, du locataire ou encore du titulaire d’un droit de jouissance à titre gratuit;</w:t>
      </w:r>
    </w:p>
    <w:p>
      <w:r>
        <w:t>le délit d’occupation frauduleuse (Code pénal : art. 315-1 l, figurant dans le livre IIII "Des crimes et délits contre les biens") a pour objet de réprimer une atteinte aux biens.</w:t>
      </w:r>
    </w:p>
    <w:p>
      <w:r>
        <w:t>Ainsi, un propriétaire non occupant ne peut se prétendre victime d’une violation de domicile, alors qu’il peut en revanche être victime de l’occupation frauduleuse des locaux qui lui appartiennent.</w:t>
      </w:r>
    </w:p>
    <w:p>
      <w:r>
        <w:t>Dans le cas où la victime serait un propriétaire occupant, les principes généraux du droit pénal commandent de retenir la qualification la plus sévèrement punie, en l’occurrence la violation de domicile, plutôt que l’occupation frauduleuse.</w:t>
      </w:r>
    </w:p>
    <w:p>
      <w:r>
        <w:t>Dans le cas où serait investi un local d’habitation constituant le domicile d’une personne autre que le propriétaire du bien (exemple : le locataire), les deux infractions pourraient être retenues concomitamment.</w:t>
      </w:r>
    </w:p>
    <w:p>
      <w:r>
        <w:t>Ce concours d’infractions pourrait ainsi permettre à toutes les victimes de se constituer partie civile et obtenir réparation devant les juridictions répressives (le locataire pour le délit de violation de domicile et le propriétaire pour le délit d’occupation frauduleuse). Les règles applicables en cas de concours d’infractions feront alors obstacle à un cumul de peines.</w:t>
      </w:r>
    </w:p>
    <w:p>
      <w:r>
        <w:t>(loi : art. 1 er / Code pénal : art. 315-2 [nouveau] / circulaire JUSD2331904C du 23.11.23)</w:t>
      </w:r>
    </w:p>
    <w:p>
      <w:r>
        <w:t>Désormais, un locataire défaillant qui se maintiendrait dans un local à usage d’habitation après une décision d’expulsion passée en force de chose jugée commet un délit d’occupation frauduleuse. La sanction prévue pour ce délit est de 7.500 euros d’amende.</w:t>
      </w:r>
    </w:p>
    <w:p>
      <w:r>
        <w:t>La circulaire du 23 novembre 2023 précise que ce nouveau délit concerne le locataire défaillant qui refuse de quitter les lieux malgré une décision de justice ayant donné lieu à l’engagement d’une procédure d’expulsion. Ainsi, il n’est pas applicable aux occupants entrés dans les lieux de façon illicite, lesquels relèvent selon les cas du champ du nouvel article 315-1 du Code pénal ou du délit de violation de domicile (Code pénal : art. 226-4).</w:t>
      </w:r>
    </w:p>
    <w:p>
      <w:r>
        <w:t>Certaines situations sont exclues du champ d’application de cette infraction. C’est ainsi le cas lorsque :</w:t>
      </w:r>
    </w:p>
    <w:p>
      <w:r>
        <w:t>l’occupant bénéficie de la trêve hivernale (CPCE : L.412-6);</w:t>
      </w:r>
    </w:p>
    <w:p>
      <w:r>
        <w:t>le juge est saisi pour l’obtention d’un délai de grâce (CPCE : L.412-3), jusqu’à la décision rejetant la demande ou jusqu’à l’expiration des délais accordés par le juge à l’occupant;</w:t>
      </w:r>
    </w:p>
    <w:p>
      <w:r>
        <w:t>le logement appartient à un bailleur social ou à une personne morale de droit public.</w:t>
      </w:r>
    </w:p>
    <w:p>
      <w:r>
        <w:t>Délit d’incitation au squat</w:t>
      </w:r>
    </w:p>
    <w:p>
      <w:r>
        <w:t>(loi : art. 4 / Code pénal : art. 226-4-2-1 [nouveau] / circulaire JUSD2331904C du 23.11.23)</w:t>
      </w:r>
    </w:p>
    <w:p>
      <w:r>
        <w:t>Afin de lutter contre la multiplication des vidéos, guides, brochures ou modes d’emploi (souvent dématérialisés) visant à diffuser des conseils et recommandations pour faciliter le squat, la loi introduit un nouveau délit d’incitation au squat (Code pénal : art. 226-4-2-1 [nouveau]). Est qualifiée d’incitation au squat la propagande ou la publicité (quel qu’en soit le mode) en faveur de méthodes visant à faciliter ou inciter à la commission des délits suivants :</w:t>
      </w:r>
    </w:p>
    <w:p>
      <w:r>
        <w:t>violation de domicile (Code pénal : art. 226-4);</w:t>
      </w:r>
    </w:p>
    <w:p>
      <w:r>
        <w:t>occupation frauduleuse de certains locaux (Code pénal : art. 315-1).</w:t>
      </w:r>
    </w:p>
    <w:p>
      <w:r>
        <w:t>Ce nouveau délit est sanctionné d’une amende de 3.750 euros.</w:t>
      </w:r>
    </w:p>
    <w:p>
      <w:r>
        <w:t>Ce délit réprime la diffusion de toute information faisant la promotion d’un procédé permettant de commettre ces infractions, en incitant ou en facilitant la commission de ces faits (par exemple : la délivrance d’informations pour forcer une serrure ou de conseils, afin de faciliter l’installation ou la pérennisation de squats).</w:t>
      </w:r>
    </w:p>
    <w:p>
      <w:r>
        <w:t>Lorsque l’infraction est commise par la voie de la presse écrite ou audiovisuelle, les régimes spécifiques des lois qui régissent ces matières sont applicables en ce qui concerne la détermination des personnes responsables. Selon que l’individu ait été l’éditeur, l’auteur ou l’imprimeur, les responsabilités de chacun d’entre eux différeront.</w:t>
      </w:r>
    </w:p>
    <w:p>
      <w:r>
        <w:t>La circulaire du 23 novembre 2023 précise que, comme pour toutes les infractions réprimant des abus de la liberté d’expression et de communication, les dispositions particulières de la loi du 29 juillet 1881 sur la liberté de la presse, ainsi que celles de la loi de juillet 1982 sur la communication audiovisuelle (loi n° 82-652 du 29.7.82) sont applicables, en ce qui concerne la détermination des personnes responsables.</w:t>
      </w:r>
    </w:p>
    <w:p>
      <w:r>
        <w:t>Éclairage du Conseil constitutionnel : la conformité à la Constitution de ce nouveau délit était discutée notamment, au regard de l’imprécision des termes "propagandes" et "publicité" employés pour définir cette infraction, qui permettrait de réprimer les messages diffusés par les associations agissant à des fins humanitaires.</w:t>
      </w:r>
    </w:p>
    <w:p>
      <w:r>
        <w:t>Pour le Conseil constitutionnel, le législateur a cherché à protéger le principe de l’inviolabilité du domicile, le droit au respect de la vie privée et le droit de propriété. Les dispositions se limitent à réprimer certains comportements précisément définis et ne portent pas une atteinte disproportionnée à la liberté d’expression et de communication (C. Constit. : 26.7.23, n° 2023-853 DC).</w:t>
      </w:r>
    </w:p>
    <w:p>
      <w:r>
        <w:t>Ce nouveau délit n’a ainsi ni pour objet ni pour effet, en particulier lorsque cette diffusion est effectuée par une association apportant, conformément à son objet, aide et assistance aux personnes en situation de précarité, d’incriminer la diffusion d’un message ou d’une information qui ne ferait pas directement ou indirectement la promotion de telles méthodes.</w:t>
      </w:r>
    </w:p>
    <w:p>
      <w:r>
        <w:t>Délit de violation de domicile</w:t>
      </w:r>
    </w:p>
    <w:p>
      <w:r>
        <w:t>(loi : art. 3 et art. 6, I / Code pénal : art. 226-4, al. 1 er et al. 3 / circulaire JUSD2331904C du 23.11.23)</w:t>
      </w:r>
    </w:p>
    <w:p>
      <w:r>
        <w:t>Le délit de violation de domicile est caractérisé par l'introduction dans le domicile d'autrui à l'aide de manœuvres, menaces, voies de fait ou contrainte.</w:t>
      </w:r>
    </w:p>
    <w:p>
      <w:r>
        <w:t>Auparavant, la notion de domicile n’était pas définie par le Code pénal. Selon une jurisprudence constante de la Cour de cassation, constitue un domicile le lieu où une personne, qu’elle y habite ou non, a le droit de se dire chez elle, quels que soient le titre juridique de son occupation et l’affectation donnée aux locaux (par exemple : Cass. Crim : 23.5.95, n° 94-81141; Cass. Crim : 26.6.02, n° 01-88474).</w:t>
      </w:r>
    </w:p>
    <w:p>
      <w:r>
        <w:t>La circulaire du 23 novembre 2023 souligne qu’il ressort de cette jurisprudence qu'une condamnation pour violation de domicile pourra être prononcée, alors même que le domicile en cause ne serait pas un local d’habitation contenant des biens meubles, s’il est établi que l’auteur s’est introduit à l’aide de manœuvres, menaces, voies de fait ou contrainte, hors les cas où la loi le permet, dans un lieu où une personne peut se dire chez elle. Par exemple : la Cour de cassation a eu l’occasion de juger que certaines dépendances d’une habitation, comme une terrasse, qui ne répondent pas aux critères mentionnés dans l’alinéa ajouté à l’article 226-4 du Code pénal, peuvent constituer des domiciles protégés par la loi pénale (Cass. Crim : 8.2.94, n° 92-83.151). De même, un domicile non habité, comme une résidence secondaire, est protégé par le délit de violation de domicile.</w:t>
      </w:r>
    </w:p>
    <w:p>
      <w:r>
        <w:t>La loi du 27 juillet 2023 s’inscrit dans cette jurisprudence. Elle prévoit que constitue notamment le domicile d’une personne, tout local d’habitation contenant des biens meubles lui appartenant, que cette personne y habite ou non et qu’il s’agisse de sa résidence principale ou non (Code pénal : art. 226-4, al. 3).</w:t>
      </w:r>
    </w:p>
    <w:p>
      <w:r>
        <w:t>Cette précision rend le délit de violation de domicile applicable aux logements inoccupés contenant des meubles, pour lequel les fluides (électricité, eau) ont été coupés, ce qui, en l’état de la jurisprudence, pouvait apparaître incertain (cf. amendement n° 127).</w:t>
      </w:r>
    </w:p>
    <w:p>
      <w:r>
        <w:t>Par ailleurs, les peines relatives au délit de violation de domicile sont renforcées. L'introduction ou le maintien dans le domicile d'autrui à l'aide de manœuvres, menaces, voies de fait ou contrainte, hors les cas où la loi le permet, est désormais puni de trois ans d'emprisonnement (un an auparavant) et de 45.000 euros d’amende (et non plus 15.000 euros).</w:t>
      </w:r>
    </w:p>
    <w:p>
      <w:r>
        <w:t>Éclairage du Conseil constitutionnel : le Conseil juge qu’il était possible pour le législateur de prévoir que constitue notamment le domicile d’une personne, un local d’habitation dans lequel se trouvent des biens meubles lui appartenant. Toutefois, il émet une réserve d’interprétation en précisant que la présence de tels meubles ne saurait à elle seule, caractériser le délit de violation de domicile et qu’il appartiendra au juge d’apprécier si leur présence permet de considérer que la personne a le droit de s’y dire chez elle (C. Constit. : 26.7.23, n° 2023-853 DC); la présence de meubles appartenant à la victime dans les lieux investis et occupés constitue un indice de l’existence d’un domicile (circulaire du 23.11.23). Pour cette appréciation, il convient de se référer aux meubles meublants (Code civil : art. 534), qui signalent une occupation effective des lieux à titre de domicile (chaises, lit, canapé, appareils électroménagers, etc.).</w:t>
      </w:r>
    </w:p>
    <w:p>
      <w:r>
        <w:t>Caractérisation du délit de violation de domicile (circulaire JUSD2331904C du 23 novembre 2023) Outre la condition tenant à l’introduction dans un domicile, la caractérisation du délit suppose de rapporter la preuve que les faits ont été commis à l’aide de manœuvres, menaces, voies de fait ou contrainte. Les manœuvres recouvrent tout procédé astucieux ou toute ruse mis en œuvre pour favoriser l’introduction illicite. Les menaces peuvent être caractérisées par des comportements inquiétants ou des paroles d’une personne prête à accomplir des actes de violence. La voie de fait recouvre tout acte de violence à l’encontre des biens ou des personnes. Constituent également une voie de fait le fait d’enlever une partie de la toiture, de défoncer au moyen d’une masse la porte d’entrée, ou de passer par une fenêtre laissée ouverte. La violence contre les choses peut consister dans l’escalade d’un mur, d’une terrasse, d’un portail bas et en mauvais état, le forçage d’une serrure, le bris d’un carreau ou d’une vitre ou le descellement des barreaux d’une fenêtre. Ainsi, l’existence d’une introduction illicite n’a pu être retenue lorsque la porte d’un local violé n’était pas fermée à clés. Par ailleurs, le délit de violation de domicile est une infraction continue. Il est ainsi possible d’agir dans le cadre d’une enquête de flagrance tant que perdure l’occupation illicite, sans nécessité d’établir que ce maintien est également le fait de nouvelles manœuvres, menaces, voies de fait ou contrainte</w:t>
      </w:r>
    </w:p>
    <w:p>
      <w:r>
        <w:t>Caractérisation du délit de violation de domicile (circulaire JUSD2331904C du 23 novembre 2023)</w:t>
      </w:r>
    </w:p>
    <w:p>
      <w:r>
        <w:t>Outre la condition tenant à l’introduction dans un domicile, la caractérisation du délit suppose de rapporter la preuve que les faits ont été commis à l’aide de manœuvres, menaces, voies de fait ou contrainte. Les manœuvres recouvrent tout procédé astucieux ou toute ruse mis en œuvre pour favoriser l’introduction illicite. Les menaces peuvent être caractérisées par des comportements inquiétants ou des paroles d’une personne prête à accomplir des actes de violence. La voie de fait recouvre tout acte de violence à l’encontre des biens ou des personnes. Constituent également une voie de fait le fait d’enlever une partie de la toiture, de défoncer au moyen d’une masse la porte d’entrée, ou de passer par une fenêtre laissée ouverte. La violence contre les choses peut consister dans l’escalade d’un mur, d’une terrasse, d’un portail bas et en mauvais état, le forçage d’une serrure, le bris d’un carreau ou d’une vitre ou le descellement des barreaux d’une fenêtre. Ainsi, l’existence d’une introduction illicite n’a pu être retenue lorsque la porte d’un local violé n’était pas fermée à clés. Par ailleurs, le délit de violation de domicile est une infraction continue. Il est ainsi possible d’agir dans le cadre d’une enquête de flagrance tant que perdure l’occupation illicite, sans nécessité d’établir que ce maintien est également le fait de nouvelles manœuvres, menaces, voies de fait ou contrainte</w:t>
      </w:r>
    </w:p>
    <w:p>
      <w:r>
        <w:t>Délit d’"usurpation d’identité de propriétaire" (se dire faussement propriétaire)</w:t>
      </w:r>
    </w:p>
    <w:p>
      <w:r>
        <w:t>(loi : art. 5 / Code pénal : art. 313-6-1 / circulaire JUSD2331904C du 23.11.23)</w:t>
      </w:r>
    </w:p>
    <w:p>
      <w:r>
        <w:t>De nombreux candidats locataires en recherche d’une location sont confrontés à des personnes se faisant passer pour le propriétaire d’un bien afin de le louer. Face à cette pratique, la loi durcit les sanctions prévues en cas de mise à disposition d’un bien immobilier appartenant à un tiers sans son consentement. L’auteur de ce délit s’expose à une peine d’emprisonnement de 3 ans (auparavant 1 an) et à une amende de 45.000 euros (auparavant 15.000 euros).</w:t>
      </w:r>
    </w:p>
    <w:p>
      <w:r>
        <w:t>La circulaire du 23 novembre 2023 précise qu’est incriminé le fait de mettre à disposition d’un tiers, en vue qu’il y établisse son habitation moyennant le versement d’une contribution ou la fourniture de tout avantage en nature, un bien immobilier appartenant à autrui, sans être en mesure de justifier de l’autorisation du propriétaire ou de celle du titulaire du droit d’usage de ce bien. Ce délit permet de sanctionner les intermédiaires qui mettent frauduleusement un logement à disposition de tiers sans l’accord du propriétaire, générant ainsi une situation d’occupation illicite.</w:t>
      </w:r>
    </w:p>
    <w:p>
      <w:pPr>
        <w:pStyle w:val="Heading2"/>
      </w:pPr>
      <w:r>
        <w:t>Suppression des délais pour quitter les lieux en cas de squat</w:t>
      </w:r>
    </w:p>
    <w:p>
      <w:r>
        <w:t>(loi : art. 2 et 10, II / CPCE : L. 412-3, L. 412-4 et L. 412-6)</w:t>
      </w:r>
    </w:p>
    <w:p>
      <w:r>
        <w:t>En principe, lorsque l'expulsion porte sur un lieu habité par la personne expulsée ou par tout occupant de son chef, elle ne peut avoir lieu qu'à l'expiration d'un délai de deux mois suivant la signification d’un commandement de quitter les lieux. À l’expiration de ce délai, le juge peut accorder des délais (dits de "grâce") renouvelables aux occupants dont l'expulsion a été ordonnée judiciairement, chaque fois que leur relogement ne peut avoir lieu dans des conditions normales.</w:t>
      </w:r>
    </w:p>
    <w:p>
      <w:r>
        <w:t>La loi prévoit que lorsque l’occupant est entré dans les locaux à l’aide de manœuvres, menaces, voies de fait ou contrainte, il ne pourra pas bénéficier ni du délai de deux mois suivant la signification du commandement de quitter les lieux, ni de délais de grâce.</w:t>
      </w:r>
    </w:p>
    <w:p>
      <w:r>
        <w:t>Éclairage du Conseil constitutionnel : le Conseil constitutionnel juge qu’en supprimant le bénéfice des délais de grâce à ces occupants, le législateur a assuré une conciliation qui n’est pas manifestement déséquilibrée entre d’une part les exigences constitutionnelles du droit à l’accès à un logement décent et d’autre part le droit de propriété ainsi que le droit d’obtenir l’exécution des décisions de justice.</w:t>
      </w:r>
    </w:p>
    <w:p>
      <w:r>
        <w:t>Par ailleurs, il est en principe sursis à toute mesure d'expulsion non exécutée entre le 1 er novembre de chaque année et le 31 mars de l'année suivante (période dite de "trêve hivernale"), à moins que le relogement des intéressés soit assuré dans le respect de l'unité et des besoins de la famille. Par dérogation, ce sursis ne s'applique pas lorsque la mesure d'expulsion a été prononcée en raison d'une introduction sans droit ni titre dans le domicile d'autrui par "voies de fait". La loi étend le champ de cette dérogation en se référant aux "manœuvres, menaces, voies de fait ou contrainte".</w:t>
      </w:r>
    </w:p>
    <w:p>
      <w:pPr>
        <w:pStyle w:val="Heading2"/>
      </w:pPr>
      <w:r>
        <w:t>Procédure administrative d’évacuation des squats</w:t>
      </w:r>
    </w:p>
    <w:p>
      <w:r>
        <w:t>(loi : art. 6, II / loi du 5.3.07 : art. 38 / circulaire NOR :TREL2327219C du 4.5.24)</w:t>
      </w:r>
    </w:p>
    <w:p>
      <w:r>
        <w:t>La loi modifie la procédure administrative d’évacuation des squats, prévue à l’article 38 de la loi du 5 mars 2007 instituant le Droit au logement opposable (DALO), modifié en dernier lieu par la loi du 7 décembre 2020 d’accélération et de simplification publique, dite "loi ASAP" (cf. Analyse juridique n° 2020-22).</w:t>
      </w:r>
    </w:p>
    <w:p>
      <w:r>
        <w:t>Dans le cadre de la relance de l’observatoire des squats et dans l’objectif de mesurer l’efficacité de la loi, la circulaire du 4 mai 2024 demande aux préfets de faire remonter mensuellement les données relatives à la procédure administrative d’évacuation forcée prévue à l’article 38 de la loi DALO.</w:t>
      </w:r>
    </w:p>
    <w:p>
      <w:r>
        <w:t>Rappel de la procédure en vigueur L’article 38 de la loi du 5 mars 2007 encadre la procédure administrative d’expulsion. Il ouvre la possibilité au propriétaire ou au locataire d’un domicile occupé à l'aide de manœuvres, menaces, voies de fait ou de contrainte de saisir les services préfectoraux d’une demande d’expulsion de l’occupant, à la condition de : un dépôt de plainte; faire la preuve que le logement constitue le domicile du demandeur; faire constater l'occupation illicite par un officier de police judiciaire. Il s’agit de demander au préfet de mettre en demeure l’occupant frauduleux de quitter les lieux dans un délai de 48 heures à compter de la réception de la demande. Ce dernier est tenu de procéder à l’évacuation forcée du logement. Seule la méconnaissance des conditions déjà citées ou l'existence d'un motif impérieux d'intérêt général peuvent l’amener à ne pas engager la mise en demeure. En cas de refus, les motifs de la décision doivent être communiqués sans délai au demandeur. La mise en demeure est assortie d'un délai d'exécution qui ne peut être inférieur à 24 heures. Elle est notifiée aux occupants, à l’auteur de la demande (le cas échéant) et publiée sous forme d'affichage en mairie et sur les lieux. Lorsque la mise en demeure de quitter les lieux n'a pas été suivie d'effet dans le délai fixé, le préfet doit procéder à l'évacuation forcée du logement, sauf opposition de l'auteur de la demande dans le délai fixé pour l'exécution de la mise en demeure. Cette procédure permet au préfet, après mise en demeure, d’évacuer des personnes s’étant introduites et maintenues dans le domicile d’autrui, sans recours préalable au juge. Elle est ainsi dérogatoire par rapport au principe selon lequel l’expulsion de l’occupant d’un domicile ne peut être poursuivie qu’en vertu d’une décision de justice et après signification d’un commandement de quitter les lieux. Cette dérogation résulte de la volonté du législateur de permettre au propriétaire ou au locataire qui subit les conséquences de ce délit de bénéficier d’une procédure plus rapide que celle qui prévaut dans le cas d’un litige classique entre propriétaire et locataire (non-paiement du loyer, arrivée à terme du bail, etc.), afin qu’il puisse retrouver rapidement la jouissance de son domicile.</w:t>
      </w:r>
    </w:p>
    <w:p>
      <w:r>
        <w:t>Rappel de la procédure en vigueur</w:t>
      </w:r>
    </w:p>
    <w:p>
      <w:r>
        <w:t>L’article 38 de la loi du 5 mars 2007 encadre la procédure administrative d’expulsion. Il ouvre la possibilité au propriétaire ou au locataire d’un domicile occupé à l'aide de manœuvres, menaces, voies de fait ou de contrainte de saisir les services préfectoraux d’une demande d’expulsion de l’occupant, à la condition de :</w:t>
      </w:r>
    </w:p>
    <w:p>
      <w:r>
        <w:t>un dépôt de plainte;</w:t>
      </w:r>
    </w:p>
    <w:p>
      <w:r>
        <w:t>faire la preuve que le logement constitue le domicile du demandeur;</w:t>
      </w:r>
    </w:p>
    <w:p>
      <w:r>
        <w:t>faire constater l'occupation illicite par un officier de police judiciaire.</w:t>
      </w:r>
    </w:p>
    <w:p>
      <w:r>
        <w:t>Il s’agit de demander au préfet de mettre en demeure l’occupant frauduleux de quitter les lieux dans un délai de 48 heures à compter de la réception de la demande.</w:t>
      </w:r>
    </w:p>
    <w:p>
      <w:r>
        <w:t>Ce dernier est tenu de procéder à l’évacuation forcée du logement. Seule la méconnaissance des conditions déjà citées ou l'existence d'un motif impérieux d'intérêt général peuvent l’amener à ne pas engager la mise en demeure. En cas de refus, les motifs de la décision doivent être communiqués sans délai au demandeur.</w:t>
      </w:r>
    </w:p>
    <w:p>
      <w:r>
        <w:t>La mise en demeure est assortie d'un délai d'exécution qui ne peut être inférieur à 24 heures. Elle est notifiée aux occupants, à l’auteur de la demande (le cas échéant) et publiée sous forme d'affichage en mairie et sur les lieux.</w:t>
      </w:r>
    </w:p>
    <w:p>
      <w:r>
        <w:t>Lorsque la mise en demeure de quitter les lieux n'a pas été suivie d'effet dans le délai fixé, le préfet doit procéder à l'évacuation forcée du logement, sauf opposition de l'auteur de la demande dans le délai fixé pour l'exécution de la mise en demeure.</w:t>
      </w:r>
    </w:p>
    <w:p>
      <w:r>
        <w:t>Cette procédure permet au préfet, après mise en demeure, d’évacuer des personnes s’étant introduites et maintenues dans le domicile d’autrui, sans recours préalable au juge. Elle est ainsi dérogatoire par rapport au principe selon lequel l’expulsion de l’occupant d’un domicile ne peut être poursuivie qu’en vertu d’une décision de justice et après signification d’un commandement de quitter les lieux. Cette dérogation résulte de la volonté du législateur de permettre au propriétaire ou au locataire qui subit les conséquences de ce délit de bénéficier d’une procédure plus rapide que celle qui prévaut dans le cas d’un litige classique entre propriétaire et locataire (non-paiement du loyer, arrivée à terme du bail, etc.), afin qu’il puisse retrouver rapidement la jouissance de son domicile.</w:t>
      </w:r>
    </w:p>
    <w:p>
      <w:r>
        <w:t>Ouverture du champ d’application de la procédure</w:t>
      </w:r>
    </w:p>
    <w:p>
      <w:r>
        <w:t>(loi : art. 6, II, 1°, a, b, c / loi du 5.3.07 : art. 38, al. 1 er / circulaire NOR : TREL2327219C du 4.5.24)</w:t>
      </w:r>
    </w:p>
    <w:p>
      <w:r>
        <w:t>Le champ d’application de la procédure administrative d’évacuation des squats est élargi : la procédure visait le domicile d’autrui, "qu’il s’agisse ou non de sa résidence principale". Le texte étend le champ de la procédure à tout "local à usage d’habitation".</w:t>
      </w:r>
    </w:p>
    <w:p>
      <w:r>
        <w:t>Cette mesure vise à ouvrir la procédure à de nouvelles situations de squat, par exemple, aux logements vides, aux biens inclus dans une succession en cours, aux logements entre deux locations ou juste après l’achèvement de la construction, avant que le propriétaire n’ait eu le temps d’emménager. En revanche, les lieux destinés à un autre usage demeurent exclus, sauf à ce qu’ils constituent le domicile de leur occupant.</w:t>
      </w:r>
    </w:p>
    <w:p>
      <w:r>
        <w:t>En cohérence, le texte vise désormais le "propriétaire du local occupé" parmi les personnes légitimes à demander au préfet d’intervenir. Il devra apporter la preuve que le bien occupé constitue sa propriété. Lorsqu’il s’agit d’un local à usage d’habitation et non du domicile, la demande ne peut émaner que du propriétaire du local (et non de toute personne agissant dans l’intérêt et pour le compte du propriétaire).</w:t>
      </w:r>
    </w:p>
    <w:p>
      <w:r>
        <w:t>La circulaire du 4 mai 2024 précise que, pour que la procédure soit applicable, les deux conditions d’introduction et de maintien dans les lieux à l’aide de manœuvres, de menaces, voies de fait ou contraintes sont cumulatives.</w:t>
      </w:r>
    </w:p>
    <w:p>
      <w:r>
        <w:t>Constat de l’occupation illicite d’un logement : extension aux maires et aux commissaires de justice</w:t>
      </w:r>
    </w:p>
    <w:p>
      <w:r>
        <w:t>(loi : art. 6, II, 1°, d / loi du 5.3.07 : art. 38, al. 1 er)</w:t>
      </w:r>
    </w:p>
    <w:p>
      <w:r>
        <w:t>La faculté de constater l’occupation illicite est élargie aux maires et aux commissaires de justice et n’est plus limitée aux officiers de police judiciaire. Cette mesure est destinée à accélérer le déroulement de la procédure administrative d’expulsion.</w:t>
      </w:r>
    </w:p>
    <w:p>
      <w:r>
        <w:t>Preuve de la propriété et saisine de l’administration fiscale par le préfet</w:t>
      </w:r>
    </w:p>
    <w:p>
      <w:r>
        <w:t>(loi : art. 6, II, 2° / loi du 5.3.07 : art. 38, al. 2 / circulaire NOR : TREL2327219C du 4.5.24)</w:t>
      </w:r>
    </w:p>
    <w:p>
      <w:r>
        <w:t>Lorsque le propriétaire ne peut apporter la preuve de son droit en raison du squat (par exemple, s’il ne peut accéder à son logement pour récupérer les documents nécessaires), il revient au représentant de l’État dans le département, dans un délai de 72 heures, de saisir l’administration fiscale pour établir ce droit. Il y a lieu de considérer que le délai de 48 heures pour l’instruction de la demande commence à courir à compter du retour de l’administration fiscale.</w:t>
      </w:r>
    </w:p>
    <w:p>
      <w:r>
        <w:t>Instruction de la demande et prise prise en compte de la situation personnelle et familiale de l’occupant</w:t>
      </w:r>
    </w:p>
    <w:p>
      <w:r>
        <w:t>(loi : art. 6, II, 4° / loi du 5.3.07 : art. 38, al. 3 / circulaire NOR : TREL2327219C du 4.5.24)</w:t>
      </w:r>
    </w:p>
    <w:p>
      <w:r>
        <w:t>Dans le cadre de la procédure administrative, la décision de mise en demeure doit être prise par le représentant de l’État dans le département dans un délai de 48 heures à compter de la réception de la demande si celle-ci est complète.</w:t>
      </w:r>
    </w:p>
    <w:p>
      <w:r>
        <w:t>Le représentant de l’État peut prendre une décision de refus uniquement dans celui-ci est motivé par la méconnaissance des conditions prévues par l’article 38 de la loi ou par l’existence d’un motif impérieux d’intérêt général. Toutefois, la circulaire du 4 mai 2024 appelle à une interprétation stricte de cette exception.</w:t>
      </w:r>
    </w:p>
    <w:p>
      <w:r>
        <w:t>Pour mémoire, le Conseil constitutionnel avait été saisi d'une Question prioritaire de constitutionnalité (QPC) relative à la conformité aux droits et libertés garantis par la Constitution de la procédure administrative d’expulsion (cf. Habitat Actualité n° 191). Dans sa décision du 24 mars 2023, il avait déclaré le dispositif conforme à la Constitution, sous réserve que les autorités préfectorales prennent en compte la situation personnelle ou familiale de l’occupant dont l’évacuation est demandée.</w:t>
      </w:r>
    </w:p>
    <w:p>
      <w:r>
        <w:t>Pour tenir compte de cette réserve, le préfet doit avoir pris en considération la situation personnelle et familiale de l’occupant avant de lui adresser une mise en demeure.</w:t>
      </w:r>
    </w:p>
    <w:p>
      <w:r>
        <w:t>Les préfets sont invités à évaluer les possibilités d’hébergement ou de relogement des personnes concernées lorsque qu’il s’agit de publics vulnérables et notamment de mineurs. La recherche d’une telle solution pourra notamment justifier du choix du délai d’exécution fixé dans la mise en demeure sans toutefois faire obstacle à l’évacuation effective des lieux dans un délai raisonnable. L’évacuation doit avoir lieu dès la fin du délai d’exécution fixé par la mise en demeure de quitter les lieux, sans délai complémentaire, sauf opposition du demandeur dans ledit délai.</w:t>
      </w:r>
    </w:p>
    <w:p>
      <w:r>
        <w:t>Cas de l’occupation des locaux ne constituant pas le domicile du demandeur</w:t>
      </w:r>
    </w:p>
    <w:p>
      <w:r>
        <w:t>(loi : art. 6, II, 5° / loi du 5.3.07 : art. 38, al. 4)</w:t>
      </w:r>
    </w:p>
    <w:p>
      <w:r>
        <w:t>Lorsque le local occupé constitue le domicile du demandeur, la mise en demeure du représentant de l’État dans le département est assortie d’un délai d’exécution d’au moins 24 heures.</w:t>
      </w:r>
    </w:p>
    <w:p>
      <w:r>
        <w:t>Lorsque le local occupé ne constitue pas le domicile du demandeur (exemple du propriétaire non-occupant), la loi prévoit que :</w:t>
      </w:r>
    </w:p>
    <w:p>
      <w:r>
        <w:t>le délai d’exécution de la décision du représentant de l’État, indiquée dans sa mise en demeure, est porté à sept jours;</w:t>
      </w:r>
    </w:p>
    <w:p>
      <w:r>
        <w:t>l’introduction d’une requête en référé (suspension, liberté ou référé mesures utiles / CJA : L.521‑1 à L.521‑3) suspend l’exécution de la décision du représentant de l’État.</w:t>
      </w:r>
    </w:p>
    <w:p>
      <w:pPr>
        <w:pStyle w:val="Heading2"/>
      </w:pPr>
      <w:r>
        <w:t>Mettre à disposition des locaux vacants à des fins sociales</w:t>
      </w:r>
    </w:p>
    <w:p>
      <w:r>
        <w:t>Pour mémoire, des organismes publics ou privés agréés par l’État ont la possibilité de bénéficier de la mise à disposition de locaux vacants, via la signature d’une convention avec leur propriétaire. Ces organismes s’engagent à entretenir les locaux et à les rendre au propriétaire à l’échéance prévue. Ils peuvent y loger des résidents temporaires, par la signature d’un contrat de résidence temporaire et contre le versement d’une redevance.</w:t>
      </w:r>
    </w:p>
    <w:p>
      <w:r>
        <w:t>Introduit à titre expérimental par la loi Molle du 25 mars 2009, le dispositif devait expirer le 31 décembre 2013. Il a été prolongé jusqu’au 31 décembre 2018 par la loi ALUR du 24 mars 2014 (cf. Habitat Actualité spécial loi ALUR), qui a également autorisé l’occupant temporaire des locaux à y mener des travaux d’aménagements, et a limité les conventions d’occupation à une période de trois ans, prorogeable par périodes d’un an. Le dispositif a ensuite été prolongé jusqu’au 31 décembre 2023 par la loi ELAN du 23 novembre 2018, en précisant qu’il visait des fins de logement, d’hébergement, d’insertion et d’accompagnement social (cf. Habitat Actualité spécial loi ELAN).</w:t>
      </w:r>
    </w:p>
    <w:p>
      <w:pPr>
        <w:pStyle w:val="Heading2"/>
      </w:pPr>
      <w:r>
        <w:t>Pérennisation et sécurisation du dispositif</w:t>
      </w:r>
    </w:p>
    <w:p>
      <w:r>
        <w:t>(loi : art. 8, I, 1° et 4° / loi du 23.11.18 : art. 29, al. 1 et al. 12)</w:t>
      </w:r>
    </w:p>
    <w:p>
      <w:r>
        <w:t>La loi pérennise le dispositif d’occupation temporaire de locaux vacants par des organismes publics ou associations agréées par l’État à des fins de logement, d’hébergement, d’insertion et d’accompagnement social, en vue d’en assurer la protection et la préservation.</w:t>
      </w:r>
    </w:p>
    <w:p>
      <w:r>
        <w:t>Afin de le sécuriser, la loi autorise l’État à vérifier la conformité de sa mise en œuvre aux dispositions légales et réglementaires applicables, lorsque des personnes morales de droit privé bénéficient de ce dispositif (cf. amendement n° 44).</w:t>
      </w:r>
    </w:p>
    <w:p>
      <w:pPr>
        <w:pStyle w:val="Heading2"/>
      </w:pPr>
      <w:r>
        <w:t>Clarification du régime applicable aux contrats de résidence temporaire</w:t>
      </w:r>
    </w:p>
    <w:p>
      <w:r>
        <w:t>(loi : art. 8, II / loi du 6.7.89 : art. 2, al. 8)</w:t>
      </w:r>
    </w:p>
    <w:p>
      <w:r>
        <w:t>De nombreux propriétaires sont intéressés par le dispositif d’occupation temporaire à des fins sociales mais renoncent à y recourir faute de garantie juridique sur le caractère temporaire de l’occupation.</w:t>
      </w:r>
    </w:p>
    <w:p>
      <w:r>
        <w:t>Afin de prémunir les contrats de résidence temporaire de tout risque de requalification en baux d’habitation, ces contrats sont désormais expressément exclus du champ d’application de la loi du 6 juillet 1989 régissant les rapports entre bailleurs et locataires occupant un logement à titre de résidence principale.</w:t>
      </w:r>
    </w:p>
    <w:p>
      <w:pPr>
        <w:pStyle w:val="Heading2"/>
      </w:pPr>
      <w:r>
        <w:t>Simplification de la procédure d’expulsion des résidents temporaires</w:t>
      </w:r>
    </w:p>
    <w:p>
      <w:r>
        <w:t>(loi : art. 8, I, 2° / loi du 23.11.18 : art. 29, al. 9)</w:t>
      </w:r>
    </w:p>
    <w:p>
      <w:r>
        <w:t>Au terme du contrat de résidence temporaire, le résident est déchu de tout titre d'occupation. La loi précise que s’il se maintient dans les lieux, l’organisme, l’association ou le propriétaire peut faire constater l’occupation sans droit ni titre en vue de leur libération, selon la procédure de l’ordonnance sur requête.</w:t>
      </w:r>
    </w:p>
    <w:p>
      <w:r>
        <w:t>Jusqu’à présent, lorsque les organismes en charge de l’organisation de l’occupation temporaire de locaux vacants étaient confrontés à des résidents refusant de quitter les lieux après l’expiration du contrat d’occupation temporaire, ils étaient obligés d’engager une procédure devant le juge des contentieux de la protection, puis de les mettre à exécution. Désormais, les démarches sont donc simplifiées pour obtenir une éventuelle expulsion de ces résidents, afin d’assurer la souplesse d’une occupation qui est par nature temporaire. Le juge judiciaire peut statuer sur une demande d’expulsion au moyen d’une simple requête (CPC : art. 493 à art. 498).</w:t>
      </w:r>
    </w:p>
    <w:p>
      <w:pPr>
        <w:pStyle w:val="Heading2"/>
      </w:pPr>
      <w:r>
        <w:t>Délais d’expulsion</w:t>
      </w:r>
    </w:p>
    <w:p>
      <w:r>
        <w:t>(loi : art. 8, III / CPCE : L. 412-1, al. 1)</w:t>
      </w:r>
    </w:p>
    <w:p>
      <w:r>
        <w:t>En principe, lorsque l'expulsion porte sur un lieu habité par la personne expulsée ou par tout occupant de son chef, elle ne peut avoir lieu qu'à l'expiration d'un délai de deux mois suivant la signification d’un commandement d’avoir à libérer les lieux.</w:t>
      </w:r>
    </w:p>
    <w:p>
      <w:r>
        <w:t>Désormais, lorsque la procédure d’expulsion porte sur un lieu habité en vertu du dispositif de mise à disposition temporaire de locaux vacants à des fins sociales, le juge peut réduire ou supprimer ce délai.</w:t>
      </w:r>
    </w:p>
    <w:p>
      <w:r>
        <w:t>Généralisation de la clause résolutoire</w:t>
      </w:r>
    </w:p>
    <w:p>
      <w:r>
        <w:t>(loi : art. 9, 1° / loi du 6.7.89 : art. 24, I, al. 1)</w:t>
      </w:r>
    </w:p>
    <w:p>
      <w:r>
        <w:t>La plupart des baux d’habitation contiennent aujourd’hui une clause résolutoire, qui permet la résiliation de plein droit du contrat en cas d’impayés du dépôt de garantie, de loyer ou de charges aux termes convenus. L’insertion d’une telle clause dans le contrat était toutefois, jusqu’à présent, facultative. La loi prévoit que dans les baux d’habitation à titre de résidence principale, une clause de résiliation de plein droit pour défaut de paiement de loyer, des charges ou de non-versement du dépôt de garantie doit être prévue de façon systématique.</w:t>
      </w:r>
    </w:p>
    <w:p>
      <w:r>
        <w:t>Suspension des effets de la clause résolutoire</w:t>
      </w:r>
    </w:p>
    <w:p>
      <w:r>
        <w:t>(loi : art. 10, 5° / loi du 6.7.89 : art. 24, I, al. 1 et al. 3)</w:t>
      </w:r>
    </w:p>
    <w:p>
      <w:r>
        <w:t>La clause résolutoire prévue au contrat ne produit ses effets qu’après un délai de deux mois suivant la signification d’un commandement de payer demeuré infructueux. Ce délai permet au locataire d’organiser le remboursement de sa dette.</w:t>
      </w:r>
    </w:p>
    <w:p>
      <w:r>
        <w:t>La loi réduit ce délai de suspension des effets de la clause résolutoire à six semaines.</w:t>
      </w:r>
    </w:p>
    <w:p>
      <w:r>
        <w:t>Les mentions obligatoires du commandement de payer sont donc modifiées pour prendre en compte ce nouveau délai.</w:t>
      </w:r>
    </w:p>
    <w:p>
      <w:r>
        <w:t>Signalement des commandements de payer aux CCAPEX</w:t>
      </w:r>
    </w:p>
    <w:p>
      <w:r>
        <w:t>(loi : art. 10, I, 5°, c / loi du 6.7.89 : art. 24, I, al. 10)</w:t>
      </w:r>
    </w:p>
    <w:p>
      <w:r>
        <w:t>Pour mémoire, le représentant de l'État dans le département fixe, par arrêté, le montant et l'ancienneté de la dette au-delà desquels les commandements de payer (délivrés pour le compte d'un bailleur personne physique ou société civile constituée exclusivement entre parents et alliés jusqu'au quatrième degré inclus), sont signalés à la Commission de coordination des actions de prévention des expulsions locatives (CCAPEX). La loi prévoit d’harmoniser sur l’ensemble du territoire le seuil de signalement des commandements de payer par le commissaire de justice à la CCAPEX en faisant référence à deux critères :</w:t>
      </w:r>
    </w:p>
    <w:p>
      <w:r>
        <w:t>des impayés (loyer ou charges) sans interruption depuis une durée de deux mois;</w:t>
      </w:r>
    </w:p>
    <w:p>
      <w:r>
        <w:t>ou lorsque la dette de loyer ou de charges est égale à deux fois le montant du loyer mensuel hors charges.</w:t>
      </w:r>
    </w:p>
    <w:p>
      <w:r>
        <w:t>Ce signalement doit être fait dès lors que l'un des deux seuils est atteint.</w:t>
      </w:r>
    </w:p>
    <w:p>
      <w:r>
        <w:t>Le commissaire de justice devra préciser les coordonnées téléphoniques et électroniques et la situation socio-économique des occupants au vu des informations en sa connaissance. Comme auparavant, ce signalement devra s'effectuer par voie électronique par l'intermédiaire du système d'information dédié à la prévention des expulsions (loi Besson du 31.5.90 : art. 7-2).</w:t>
      </w:r>
    </w:p>
    <w:p>
      <w:r>
        <w:t>Réalisation du diagnostic social et financier (DSF) au stade du signalement</w:t>
      </w:r>
    </w:p>
    <w:p>
      <w:r>
        <w:t>(loi : art. 10, I, 5°, d / loi du 6.7.89 : art. 24, I, al. 12)</w:t>
      </w:r>
    </w:p>
    <w:p>
      <w:r>
        <w:t>Dès le signalement du Commandement de payer (CDP) par le commissaire de justice à la CCAPEX, le préfet devra saisir l’organisme compétent désigné par le Plan départemental d’action pour le logement et l’hébergement des personnes défavorisées (PDALHPD), afin qu’il réalise un Diagnostic social et financier (DSF) pour les locataires ainsi signalés. Le diagnostic devra être transmis par l’opérateur à la CCAPEX avant l’expiration du délai de six semaines prévu entre l’assignation et l’audience. L’objectif de cette mesure est de déclencher le DSF dès la transmission du CDP à la CCAPEX (et non plus entre l’assignation et l’audience) et ainsi d’initier le travail social le plus précocement possible. Cela devrait conduire à ce qu’un nombre significatif de DSF soit réalisé en vue de l’audience.</w:t>
      </w:r>
    </w:p>
    <w:p>
      <w:r>
        <w:t>Délai entre l’assignation et l’audience</w:t>
      </w:r>
    </w:p>
    <w:p>
      <w:r>
        <w:t>(loi : art. 10, I, 6 ° / loi du 6.7.89 : art. 24, III)</w:t>
      </w:r>
    </w:p>
    <w:p>
      <w:r>
        <w:t>Lorsque le tribunal judiciaire est saisi d’une demande de constat de la résiliation du bail, l’assignation est notifiée par le commissaire de justice au représentant de l’État dans le département. Initialement, le délai minimal entre cette notification de l’assignation et l’audience était de deux mois. Il est désormais réduit à six semaines.</w:t>
      </w:r>
    </w:p>
    <w:p>
      <w:r>
        <w:t>Mise en place d’un échéancier de paiement judiciaire</w:t>
      </w:r>
    </w:p>
    <w:p>
      <w:r>
        <w:t>(loi : art. 9, 3° et art. 9, 2° / loi du 6.7.89 : art. 24, V et III)</w:t>
      </w:r>
    </w:p>
    <w:p>
      <w:r>
        <w:t>La loi prévoit que le représentant de l’État dans le département est dans l’obligation d’informer le locataire de son droit de demander au juge des délais de paiement.</w:t>
      </w:r>
    </w:p>
    <w:p>
      <w:r>
        <w:t>Par ailleurs, les modalités de mise en place de cet échéancier de paiement par le juge sont désormais encadrées. L’octroi par le juge des délais de paiement (jusqu’à trois ans, comme auparavant) pour régulariser la dette locative pourra être accordé à la demande du locataire, du bailleur ou d’office, à deux conditions :</w:t>
      </w:r>
    </w:p>
    <w:p>
      <w:r>
        <w:t>le locataire doit être en situation de régler sa dette locative;</w:t>
      </w:r>
    </w:p>
    <w:p>
      <w:r>
        <w:t>il doit avoir repris le versement intégral du loyer courant avant la date de l’audience.</w:t>
      </w:r>
    </w:p>
    <w:p>
      <w:r>
        <w:t>Comme auparavant, pour apprécier ces éléments, le juge pourra vérifier d’office tout élément constitutif de la dette locative et le respect des exigences relevant de la décence.</w:t>
      </w:r>
    </w:p>
    <w:p>
      <w:r>
        <w:t>(loi : art. 9, 4° / loi du 6.7.89 : art. 24, VII)</w:t>
      </w:r>
    </w:p>
    <w:p>
      <w:r>
        <w:t>Auparavant, l’octroi de délais de paiement entraînait de façon systématique une suspension des effets de la clause résolutoire. La loi prévoit dorénavant que les effets de la clause résolutoire ne pourront être suspendus pendant le cours des délais de paiement accordés par le juge que :</w:t>
      </w:r>
    </w:p>
    <w:p>
      <w:r>
        <w:t>si le juge est saisi d’une demande en ce sens par le bailleur ou par le locataire;</w:t>
      </w:r>
    </w:p>
    <w:p>
      <w:r>
        <w:t>à la condition que le locataire ait repris le versement intégral du loyer courant avant la date de l’audience.</w:t>
      </w:r>
    </w:p>
    <w:p>
      <w:r>
        <w:t>Cette suspension prend fin dès le premier impayé ou dès lors que le locataire ne se libère pas de sa dette locative dans les conditions prévues par le plan d’apurement judiciaire.</w:t>
      </w:r>
    </w:p>
    <w:p>
      <w:r>
        <w:t>Délai de deux mois à la suite du commandement de quitter les lieux</w:t>
      </w:r>
    </w:p>
    <w:p>
      <w:r>
        <w:t>(loi : art. 10, II, 1° / CPCE : L.412-1, al. 2)</w:t>
      </w:r>
    </w:p>
    <w:p>
      <w:r>
        <w:t>En principe, lorsque l'expulsion porte sur un lieu habité par la personne expulsée ou par tout occupant de son chef, elle ne peut avoir lieu qu'à l'expiration d'un délai de deux mois suivant la signification d’un commandement de quitter les lieux. Le juge peut réduire ou supprimer ce délai, lorsque la procédure de relogement n'a pas été suivie d'effet du fait du locataire (CPCE : L. 412-1, al. 1 er).</w:t>
      </w:r>
    </w:p>
    <w:p>
      <w:r>
        <w:t>La loi complète ces dispositions et prévoit que ce délai de deux mois accordé pour quitter les lieux ne s’applique pas lorsque :</w:t>
      </w:r>
    </w:p>
    <w:p>
      <w:r>
        <w:t>le juge qui ordonne l'expulsion constate la mauvaise foi de la personne expulsée;</w:t>
      </w:r>
    </w:p>
    <w:p>
      <w:r>
        <w:t>les personnes dont l'expulsion a été ordonnée sont entrées dans les locaux à l’aide de manœuvres, menaces, voies de fait ou contrainte.</w:t>
      </w:r>
    </w:p>
    <w:p>
      <w:r>
        <w:t>Bénéfice des délais de grâce</w:t>
      </w:r>
    </w:p>
    <w:p>
      <w:r>
        <w:t>(loi : art. 10, II, 2°, a, b et 3° et art. 2 / CPCE : L.412-3, al. 3 et al. 4 et L.412-4)</w:t>
      </w:r>
    </w:p>
    <w:p>
      <w:r>
        <w:t>La loi prévoit qu’en principe, le juge peut accorder des délais (dits de "grâce") renouvelables aux occupants de lieux habités ou de locaux à usage professionnel dont l'expulsion a été ordonnée judiciairement, chaque fois que leur relogement ne peut avoir lieu dans des conditions normales.</w:t>
      </w:r>
    </w:p>
    <w:p>
      <w:r>
        <w:t>Toutefois, cette possibilité pour le juge d’octroyer des délais de grâce est exclue lorsque :</w:t>
      </w:r>
    </w:p>
    <w:p>
      <w:r>
        <w:t>le propriétaire exerce son droit de reprise (dans le cadre de l’article 19 de la loi du 1 er septembre 1948);</w:t>
      </w:r>
    </w:p>
    <w:p>
      <w:r>
        <w:t>ou lorsque la procédure de relogement n'a pas été suivie d'effet du fait du locataire.</w:t>
      </w:r>
    </w:p>
    <w:p>
      <w:r>
        <w:t>La loi prévoit deux autres cas d’exclusion :</w:t>
      </w:r>
    </w:p>
    <w:p>
      <w:r>
        <w:t>lorsque le locataire est de mauvaise foi;</w:t>
      </w:r>
    </w:p>
    <w:p>
      <w:r>
        <w:t>lorsque l’occupant dont l’expulsion a été ordonnée est entré dans les locaux à l’aide de manœuvres, menaces, voies de fait ou contrainte.</w:t>
      </w:r>
    </w:p>
    <w:p>
      <w:r>
        <w:t>La durée de ces délais a également été réduite par la loi (CPCE : L. 412-4). Elle ne peut être inférieure à un mois (au lieu de trois mois actuellement) ni supérieure à un an (contre trois ans aujourd’hui).</w:t>
      </w:r>
    </w:p>
    <w:p>
      <w:r>
        <w:t>Réparation en cas de refus de concours de la force</w:t>
      </w:r>
    </w:p>
    <w:p>
      <w:r>
        <w:t>(loi : art. 11, 1° / CPCE : L.153-1)</w:t>
      </w:r>
    </w:p>
    <w:p>
      <w:r>
        <w:t>La loi prévoit la publication d’un décret en Conseil d’État visant à préciser les modalités d’évaluation de la réparation due au propriétaire, en cas de refus du concours de la force publique pour procéder à l’exécution d’une mesure d’expulsion.</w:t>
      </w:r>
    </w:p>
    <w:p>
      <w:pPr>
        <w:pStyle w:val="Heading2"/>
      </w:pPr>
      <w:r>
        <w:t>Ajustements rédactionnels (le "commissaire" de justice remplace "l’huissier" de justice)</w:t>
      </w:r>
    </w:p>
    <w:p>
      <w:r>
        <w:t>(loi : art. 10, I, 1°, art. 10, I, 2°, art. 10, I, 3°, art. 10, I, 4°, art. 10, I, 5°, art. 10, I, 6°, art. 10, I, 7°, art. 10, I, 8° et 11, 2° / loi du 6.7.89 : art. 3-2, art. 4, art. 14-1, art. 15, art. 24, I, al. 10, art. 24, III, art. 25-8 et art. 25-15 / CPCE : L.153-2)</w:t>
      </w:r>
    </w:p>
    <w:p>
      <w:r>
        <w:t>La loi procède à plusieurs ajustements rédactionnels en faisant référence au "commissaire de justice" à la place de "l’huissier de justice" dans les dispositions de la loi du 6 juillet 1989 et le Code des procédures civiles d’exécution.</w:t>
      </w:r>
    </w:p>
    <w:p>
      <w:pPr>
        <w:pStyle w:val="Heading2"/>
      </w:pPr>
      <w:r>
        <w:t>CCAPEX</w:t>
      </w:r>
    </w:p>
    <w:p>
      <w:r>
        <w:t>(loi : art. 12, I / loi du 31.5.90 : art. 7-2)</w:t>
      </w:r>
    </w:p>
    <w:p>
      <w:r>
        <w:t>La coordination des différents acteurs et instances est l’un des principaux enjeux en matière de prévention des expulsions locatives. Cette coordination est organisée dans le cadre de la CCAPEX.</w:t>
      </w:r>
    </w:p>
    <w:p>
      <w:r>
        <w:t>Une CCAPEX doit être créée dans chaque département. Elle est chargée de la coordination, de l’évaluation et de l’orientation du dispositif de prévention des expulsions locatives défini par le PDALHPD et la charte pour la prévention de l'expulsion.</w:t>
      </w:r>
    </w:p>
    <w:p>
      <w:r>
        <w:t>La loi modifie complètement les conditions de fonctionnement de la CCAPEX. Elle renvoie à un décret en Conseil d’État le soin de fixer la composition et les modalités de fonctionnement de la commission, notamment du système d’information de prévention des expulsions locatives qui en permet la gestion. À noter, les règles relatives à la saisine de la CCAPEX et d’alerte restent inchangées</w:t>
      </w:r>
    </w:p>
    <w:p>
      <w:r>
        <w:t>Co-présidence de la CCAPEX</w:t>
      </w:r>
    </w:p>
    <w:p>
      <w:r>
        <w:t>Désormais, la CCAPEX est co-présidée par le représentant de l’État dans le département, le président du Conseil départemental et le président de la métropole lorsqu’il assure la gestion d’un Fonds de solidarité pour le logement (FSL) intercommunal. L’inclusion des métropoles dans la co-présidence de la CCAPEX, en plus du représentant de l’État dans le département et de celui du Conseil départemental, a pour objectif d’améliorer les possibilités d’apurement des dettes locatives à travers la mobilisation du FSL dont les métropoles assurent désormais la gestion sur leur territoire.</w:t>
      </w:r>
    </w:p>
    <w:p>
      <w:r>
        <w:t>Missions confiées à la CCAPEX</w:t>
      </w:r>
    </w:p>
    <w:p>
      <w:r>
        <w:t>Depuis leur création, le champ des missions de la CCAPEX s’est progressivement étendu.</w:t>
      </w:r>
    </w:p>
    <w:p>
      <w:r>
        <w:t>La loi ALUR du 24 mars 2014 a notamment renforcé son rôle (cf. Habitat Actualité spécial ALUR), en lui confiant une mission de traitement des situations individuelles, en délivrant des avis et des recommandations à tout organisme ou personne susceptible de participer à la prévention de l’expulsion, ainsi qu’aux bailleurs et aux locataires concernés par une situation d’impayé ou de menace d’expulsion.</w:t>
      </w:r>
    </w:p>
    <w:p>
      <w:r>
        <w:t>La loi prévoit de confier à la CCAPEX de nouvelles missions :</w:t>
      </w:r>
    </w:p>
    <w:p>
      <w:r>
        <w:t>elle décide du maintien ou de la suspension de l’aide personnelle au logement, lorsque le bénéficiaire ne règle pas la dépense de logement (CCH : L.824-2);</w:t>
      </w:r>
    </w:p>
    <w:p>
      <w:r>
        <w:t>elle oriente et répartit entre ses membres le traitement des signalements de personnes en impayé locatif notifiés par les commissaires de justice au représentant de l’État dans le département afin d’assurer leur accompagnement social et budgétaire, l’apurement de leur dette et, le cas échéant, leur relogement. L’orientation auprès des services sociaux des Conseils départementaux, des FSL et des commissions de surendettement s’effectue par voie électronique (par l’intermédiaire du système d’information de prévention des expulsions locatives EXPLOC);</w:t>
      </w:r>
    </w:p>
    <w:p>
      <w:r>
        <w:t>elle émet des avis et des recommandations en matière d’attribution d’aides financières sous forme de prêts ou de subventions et d’Accompagnement social lié au logement (ASLL), suivant la répartition des responsabilités prévue par la charte de prévention de l’expulsion.</w:t>
      </w:r>
    </w:p>
    <w:p>
      <w:r>
        <w:t>Information de la CCAPEX</w:t>
      </w:r>
    </w:p>
    <w:p>
      <w:r>
        <w:t>Par ailleurs, la commission devra être informée des décisions prises à la suite de ses avis et être destinataire du Diagnostic social et financier, le cas échéant.</w:t>
      </w:r>
    </w:p>
    <w:p>
      <w:r>
        <w:t>La CCAPEX est informée par le préfet dans le département :</w:t>
      </w:r>
    </w:p>
    <w:p>
      <w:r>
        <w:t>des situations faisant l’objet d’un commandement d’avoir à libérer les locaux lui ayant été signalées (CPCE : L.412-5);</w:t>
      </w:r>
    </w:p>
    <w:p>
      <w:r>
        <w:t>de toute demande et octroi du concours de la force publique en vue de procéder à l’expulsion d’un lieu habité.</w:t>
      </w:r>
    </w:p>
    <w:p>
      <w:r>
        <w:t>Par ailleurs, elle est informée par le commissaire de justice chargés de l’exécution des opérations (par l’intermédiaire du système d’information EXPLOC) :</w:t>
      </w:r>
    </w:p>
    <w:p>
      <w:r>
        <w:t>de toute décision d’expulsion passée en force de chose jugée ou accordant des délais de paiement dans un délai défini par décret (à paraître);</w:t>
      </w:r>
    </w:p>
    <w:p>
      <w:r>
        <w:t>des opérations d’expulsion de lieux habités qu’il réalise.</w:t>
      </w:r>
    </w:p>
    <w:p>
      <w:r>
        <w:t>Secret professionnel</w:t>
      </w:r>
    </w:p>
    <w:p>
      <w:r>
        <w:t>La loi prévoit que les membres de la CCAPEX et les personnes chargées de l’instruction des saisines sont soumis au secret professionnel.</w:t>
      </w:r>
    </w:p>
    <w:p>
      <w:r>
        <w:t>Par ailleurs, par dérogations au délit pénal d’atteinte au secret professionnel (Code pénal : art. 226-13), les services instructeurs de la CCAPEX sont autorisés :</w:t>
      </w:r>
    </w:p>
    <w:p>
      <w:r>
        <w:t>à se voir transmettre par les professionnels de l’action sociale et médico-sociale (CASF : L.116-1) les informations confidentielles dont ils disposent et qui sont strictement nécessaires à l’évaluation de la situation du ménage au regard de la menace d’expulsion dont il fait l’objet;</w:t>
      </w:r>
    </w:p>
    <w:p>
      <w:r>
        <w:t>à transmettre des informations confidentielles à l’opérateur désigné par le PDALHPD pour réaliser les DSF.</w:t>
      </w:r>
    </w:p>
    <w:p>
      <w:r>
        <w:t>Articulation CCAPEX / FSL et CCAPEX / SIAO</w:t>
      </w:r>
    </w:p>
    <w:p>
      <w:r>
        <w:t>La loi prévoit que pour permettre le maintien dans les lieux, le relogement ou l’hébergement d’un locataire menacé d’expulsion dont elle a connaissance, la CCAPEX peut saisir directement les organismes publics ou les personnes morales suivants :</w:t>
      </w:r>
    </w:p>
    <w:p>
      <w:r>
        <w:t>le FSL, pour qu’il instruise une demande d’apurement de la dette locative (lorsque son aide peut permettre le maintien dans les lieux ou le relogement d’un locataire en situation d’impayé);</w:t>
      </w:r>
    </w:p>
    <w:p>
      <w:r>
        <w:t>le Service intégré d’accueil et d’orientation (SIAO), systématiquement, dès lors que la commission s’est vue notifier par le préfet un octroi de concours de la force publique, afin qu’il soit procédé à l’enregistrement d’une demande d’hébergement du ménage et éviter la mise à la rue.</w:t>
      </w:r>
    </w:p>
    <w:p>
      <w:r>
        <w:t>Jusqu’à présent, les occupants étaient contraints de contacter les SIAO une fois expulsés de leur logement.</w:t>
      </w:r>
    </w:p>
    <w:p>
      <w:r>
        <w:t>Ces saisines s’effectuent par voie électronique par l’intermédiaire du système d’information de prévention des expulsions locatives.</w:t>
      </w:r>
    </w:p>
    <w:p>
      <w:pPr>
        <w:pStyle w:val="Heading2"/>
      </w:pPr>
      <w:r>
        <w:t>Rôles de la CAF et de la CCAPEX en cas d’impayé</w:t>
      </w:r>
    </w:p>
    <w:p>
      <w:r>
        <w:t>(loi : art. 12, II / CCH : L.824-2)</w:t>
      </w:r>
    </w:p>
    <w:p>
      <w:r>
        <w:t>Pour mémoire, la loi ALUR du 24 mars 2014 (cf. Habitat Actualité spécial Loi ALUR) a posé le principe selon lequel, lorsque le bénéficiaire de l'aide personnelle au logement ne règle pas la dépense de logement, l'organisme payeur maintient le versement de l'aide au bénéficiaire de bonne foi (disposition aujourd’hui codifiée à l’article L.824-2 du CCH). Dans le cas contraire, la CAF décide du maintien ou non du versement (CCH : R.824-1 et suivants).</w:t>
      </w:r>
    </w:p>
    <w:p>
      <w:r>
        <w:t>La loi modifie ce dispositif et définit précisément les rôles respectifs de la CAF et de la CCAPEX en cas d’impayé locatif. La CCAPEX occupe désormais un rôle décisionnaire : face à un impayé locatif, l’organisme payeur saisit la CCAPEX afin qu’elle décide du maintien ou non du versement de l’aide. Il procède ensuite à la mise en place des démarches d’accompagnement social et budgétaire du ménage pour établir un DSF de la situation du locataire et remédier à sa situation d’endettement. Le diagnostic est transmis à la CCAPEX.</w:t>
      </w:r>
    </w:p>
    <w:p>
      <w:r>
        <w:t>Cette saisine et la transmission du DSF s’effectuent par voie électronique par l’intermédiaire du système d’information EXPLOC.</w:t>
      </w:r>
    </w:p>
    <w:p>
      <w:r>
        <w:t>Ainsi, la loi attribue à la Caf le rôle premier de diagnostic de l’impayé et d’accompagnement socio-budgétaire de l’allocataire défaillant. La CCAPEX rendra sa décision sur la base du diagnostic fourni par la Caf.</w:t>
      </w:r>
    </w:p>
    <w:p>
      <w:r>
        <w:t>Les modalités d’application de cette disposition seront fixées par la voie réglementaire.</w:t>
      </w:r>
    </w:p>
    <w:p>
      <w:pPr>
        <w:pStyle w:val="Heading2"/>
      </w:pPr>
      <w:r>
        <w:t>Transmission dématérialisée du procès-verbal d’expulsion au préfet et à la CCAPEX</w:t>
      </w:r>
    </w:p>
    <w:p>
      <w:r>
        <w:t>(loi : art. 12, III / CPCE : L.431-3)</w:t>
      </w:r>
    </w:p>
    <w:p>
      <w:r>
        <w:t>La loi dispose que lorsque l’expulsion porte sur un lieu habité par la personne expulsée ou par tout occupant de son chef, le commissaire de justice chargé de l’expulsion transmet une copie du procès-verbal d’expulsion (signifié ou remis à la personne expulsée) au préfet ainsi qu’à la CCAPEX par l’intermédiaire du système d’information EXPLOC.</w:t>
      </w:r>
    </w:p>
    <w:p>
      <w:pPr>
        <w:pStyle w:val="Heading2"/>
      </w:pPr>
      <w:r>
        <w:t>Accompagnement social personnalisé : extension au préfet et à la CCAPEX de la faculté de saisine du juge pour son octroi ou sa suspension</w:t>
      </w:r>
    </w:p>
    <w:p>
      <w:r>
        <w:t>(loi : art. 13 / CASF : L.271-5, al. 1 et al. 5)</w:t>
      </w:r>
    </w:p>
    <w:p>
      <w:r>
        <w:t>Les Mesures d’accompagnement social personnalisé (MASP) ont été créées par la loi du 5 mars 2007 portant réforme de la protection juridique des majeurs, notamment aux fins de prévention des expulsions locatives (CASF : L.271-1 à L.271-8).</w:t>
      </w:r>
    </w:p>
    <w:p>
      <w:r>
        <w:t>Les MASP sont des mesures administratives mises en œuvre par les services sociaux des départements à destination de personnes majeures en difficulté, pour les accompagner notamment dans la gestion de leurs ressources et de leurs allocations, en particulier en cas de risque pour leur sécurité ou leur santé.</w:t>
      </w:r>
    </w:p>
    <w:p>
      <w:r>
        <w:t>La loi prévoit qu’en cas de refus par le locataire du contrat d'accompagnement social personnalisé ou de non-respect de ses clauses, le président du Conseil départemental, et désormais, le préfet ou la CCAPEX peuvent demander au juge du tribunal judiciaire que soit procédé au versement mensuel direct au bailleur, des prestations sociales dont l'intéressé est bénéficiaire à hauteur du montant du loyer et des charges locatives dont il est redevable (CASF : L.271-5, al. 1). Cette procédure pourra être mise en œuvre dès lors que l’intéressé ne s'est pas acquitté de ses obligations locatives depuis au moins deux mois.</w:t>
      </w:r>
    </w:p>
    <w:p>
      <w:r>
        <w:t>Ainsi, il est possible pour le préfet et la CCAPEX, comme c’était le cas auparavant pour le président du Conseil départemental, de déclencher une MASP du locataire, lorsque les impayés résultent de difficultés de gestion. Toutefois, cette mesure ne peut avoir pour effet de priver ce dernier des ressources nécessaires à sa subsistance et à celle des personnes dont il assume la charge effective et permanente. Le juge fixe la durée du prélèvement dans la limite de deux ans renouvelables sans que la durée totale de celui-ci puisse excéder quatre ans.</w:t>
      </w:r>
    </w:p>
    <w:p>
      <w:r>
        <w:t>Le président du Conseil départemental, le préfet ou la CCAPEX peuvent saisir le juge à tout moment pour mettre fin à la mesure (CASF : L.271-5, al. 5).</w:t>
      </w:r>
    </w:p>
    <w:p>
      <w:pPr>
        <w:pStyle w:val="Heading1"/>
      </w:pPr>
      <w:r>
        <w:t>Troubles du voisinage : adapter le droit de la responsabilité civile aux enjeux actuels</w:t>
      </w:r>
    </w:p>
    <w:p>
      <w:r>
        <w:rPr>
          <w:i/>
        </w:rPr>
        <w:t>https://www.anil.org/aj-troubles-du-voisinage-responsabilite-civile/</w:t>
      </w:r>
    </w:p>
    <w:p>
      <w:r>
        <w:t>N° 2024-21 / À jour au 18 avril 2024 Loi n° 2024-346 du 15.4.24 : JO du 16.4.24</w:t>
      </w:r>
    </w:p>
    <w:p>
      <w:r>
        <w:t>La loi du 15 avril 2024 visant à adapter le droit de la responsabilité civile aux enjeux actuels inscrit dans le Code civil un nouveau chapitre dédié aux troubles anormaux du voisinage. L’objectif de cette mesure est de favoriser le bien-vivre ensemble, garantissant "un équilibre entre le développement des activités économiques et la préservation de l’environnement des voisins de ces activités" (rapport de la commission des lois, 22.11.23).</w:t>
      </w:r>
    </w:p>
    <w:p>
      <w:r>
        <w:t>La proposition de loi visant à adapter le droit de la responsabilité civile aux enjeux actuels a été déposée le 20 juillet 2023. Le gouvernement a engagé la procédure accélérée sur ce texte le 15 novembre 2023. La Commission mixte paritaire (CMP) a été réunie et ses travaux ont abouti à un accord. La version issue de la CMP a été adoptée par le Sénat le 3 avril 2024 et par l’Assemblée nationale le 8 avril 2024.</w:t>
      </w:r>
    </w:p>
    <w:p>
      <w:r>
        <w:t>Elle a été publiée au Journal officiel le 16 avril 2024.</w:t>
      </w:r>
    </w:p>
    <w:p>
      <w:r>
        <w:t>Ses dispositions entrent en vigueur le 17 avril 2024.</w:t>
      </w:r>
    </w:p>
    <w:p>
      <w:pPr>
        <w:pStyle w:val="Heading2"/>
      </w:pPr>
      <w:r>
        <w:t>Contours et contexte de la notion de trouble anormal du voisinage</w:t>
      </w:r>
    </w:p>
    <w:p>
      <w:r>
        <w:t>La notion de trouble anormal de voisinage n’était pas définie par la loi. Elle a été révélée par la jurisprudence, qui sanctionnait les auteurs de nuisances dans le cadre d’un régime autonome de responsabilité sans faute (notamment, Cass. Civ III : 19.11.86, n° 84-16379).</w:t>
      </w:r>
    </w:p>
    <w:p>
      <w:r>
        <w:t>Cette notion est donc appréciée au cas par cas par les juges.</w:t>
      </w:r>
    </w:p>
    <w:p>
      <w:r>
        <w:t>Les décisions rendues en la matière ont été nombreuses. La qualification de troubles anormaux du voisinage a pu s’appliquer dans des hypothèses très variées, par exemple à propos de nuisances sonores, olfactives, de travaux, de comportements agressifs, …</w:t>
      </w:r>
    </w:p>
    <w:p>
      <w:r>
        <w:t>Ces nuisances peuvent notamment être occasionnées par :</w:t>
      </w:r>
    </w:p>
    <w:p>
      <w:r>
        <w:t>des syndicats de copropriétaires, des locataires, sans tenir compte de leur présence physique sur les lieux;</w:t>
      </w:r>
    </w:p>
    <w:p>
      <w:r>
        <w:t>des activités économiques;</w:t>
      </w:r>
    </w:p>
    <w:p>
      <w:r>
        <w:t>des chantiers; dans ce cas, les constructeurs, auteurs du troubles, sont qualifiés alors de “voisins occasionnels” (Cass. Civ III : 22.6.05, n° 03-20068).</w:t>
      </w:r>
    </w:p>
    <w:p>
      <w:r>
        <w:t>Pour être qualifié d’anormal, il était toutefois exigé que le trouble dépasse un certain seuil de gravité, notamment en raison de son caractère continu (Cass. Civ II : 29.4.97, n° 95-16724).</w:t>
      </w:r>
    </w:p>
    <w:p>
      <w:r>
        <w:t>Les troubles du voisinage ont régulièrement fait l’objet d’une attention particulière du législateur. En matière de procédure civile par exemple, les litiges ayant trait aux troubles du voisinage, peu important leur montant, doivent faire l’objet d’une tentative de règlement amiable préalablement à la saisine du juge (cf. loi n° 2019-222 du 23.3.19 de programmation 2018-2022 et de réforme pour la justice / CPC : art. 750-1).</w:t>
      </w:r>
    </w:p>
    <w:p>
      <w:r>
        <w:t>Divers projets de réforme ont cherché à inscrire dans la loi ce régime issu de la jurisprudence, par exemple :</w:t>
      </w:r>
    </w:p>
    <w:p>
      <w:r>
        <w:t>en 2005, l’ avant-projet de réforme du droit des obligations issu du groupe de travail dirigé par le professeur Pierre Catala;</w:t>
      </w:r>
    </w:p>
    <w:p>
      <w:r>
        <w:t>en 2009, une proposition de texte issu du groupe de travail présidé par le professeur François Terré (« Pour une réforme du droit de la responsabilité civile », ouvrage publié en 2011);</w:t>
      </w:r>
    </w:p>
    <w:p>
      <w:r>
        <w:t>en 2017, un projet de réforme de la responsabilité civile avait été présenté par le ministre de la Justice Jean-Jacques Urvoas.</w:t>
      </w:r>
    </w:p>
    <w:p>
      <w:pPr>
        <w:pStyle w:val="Heading2"/>
      </w:pPr>
      <w:r>
        <w:t>Principe de la responsabilité pour troubles de voisinage</w:t>
      </w:r>
    </w:p>
    <w:p>
      <w:r>
        <w:t>(loi : art. unique, I / CC : art 1253, al. 1er [nouveau])</w:t>
      </w:r>
    </w:p>
    <w:p>
      <w:r>
        <w:t>Afin d’élever au rang législatif le régime prétorien de responsabilité pour troubles de voisinage (sans faute), un nouvel article 1253 est introduit dans le Code civil.</w:t>
      </w:r>
    </w:p>
    <w:p>
      <w:r>
        <w:t>Cette disposition prévoit que :</w:t>
      </w:r>
    </w:p>
    <w:p>
      <w:r>
        <w:t>“Le propriétaire, le locataire, l’occupant sans titre, le bénéficiaire d’un titre ayant pour objet principal de l’autoriser à occuper ou à exploiter un fonds, le maître d’ouvrage ou celui qui en exerce les pouvoirs qui est à l’origine d’un trouble excédant les inconvénients normaux de voisinage est responsable de plein droit du dommage qui en résulte”.</w:t>
      </w:r>
    </w:p>
    <w:p>
      <w:r>
        <w:t>Ce régime légal reprend les caractéristiques dégagées par la jurisprudence :</w:t>
      </w:r>
    </w:p>
    <w:p>
      <w:r>
        <w:t>le trouble doit excéder les inconvénients normaux du voisinage, reprenant la formulation habituellement employée par les juges;</w:t>
      </w:r>
    </w:p>
    <w:p>
      <w:r>
        <w:t>la responsabilité est engagée sans qu’il ne soit nécessaire de prouver une faute (il s’agit d’une responsabilité de "plein droit").</w:t>
      </w:r>
    </w:p>
    <w:p>
      <w:r>
        <w:t>Il précise par ailleurs les personnes susceptibles d’être déclarées responsables. Sont ainsi visées :</w:t>
      </w:r>
    </w:p>
    <w:p>
      <w:r>
        <w:t>le propriétaire;</w:t>
      </w:r>
    </w:p>
    <w:p>
      <w:r>
        <w:t>le locataire;</w:t>
      </w:r>
    </w:p>
    <w:p>
      <w:r>
        <w:t>l'occupant sans titre;</w:t>
      </w:r>
    </w:p>
    <w:p>
      <w:r>
        <w:t>le bénéficiaire d'un titre ayant pour objet principal de l'autoriser à occuper ou à exploiter un fonds;</w:t>
      </w:r>
    </w:p>
    <w:p>
      <w:r>
        <w:t>le maître d'ouvrage ou celui qui en exerce les pouvoirs.</w:t>
      </w:r>
    </w:p>
    <w:p>
      <w:r>
        <w:t>Selon les travaux parlementaires, cette rédaction permet d’écarter la responsabilité dite du « voisin occasionnel » (Commission de l’Assemblée nationale, rapport n° 1912).</w:t>
      </w:r>
    </w:p>
    <w:p>
      <w:r>
        <w:t>En suivant ce raisonnement, la liste des auteurs de troubles prévue par le Code civil serait limitative, ce qui pourrait exclure la responsabilité d’un syndicat des copropriétaires.</w:t>
      </w:r>
    </w:p>
    <w:p>
      <w:pPr>
        <w:pStyle w:val="Heading2"/>
      </w:pPr>
      <w:r>
        <w:t>Exception pour les troubles provenant d’une activité</w:t>
      </w:r>
    </w:p>
    <w:p>
      <w:r>
        <w:t>(loi : art. unique, I à III / CC : art. 1253, al. 2 [nouveau] et Code rural et de la pêche maritime : L.311-1-1 [nouveau])</w:t>
      </w:r>
    </w:p>
    <w:p>
      <w:r>
        <w:t>Le régime de responsabilité pour troubles anormaux du voisinage est assorti d’une exception, dite théorie de la « pré-occupation » de l’activité, qui avait déjà été dégagée par la jurisprudence (voir par exemple : Cass. Civ II : 10.7.91, n° 90-14708), puis par la loi. Selon cette théorie, la responsabilité pour trouble anormal de voisinage ne peut être engagée si l’activité à l’origine du trouble a préexisté à l’installation du demandeur, que cette activité s’est poursuivie dans les mêmes conditions et en conformité avec la réglementation.</w:t>
      </w:r>
    </w:p>
    <w:p>
      <w:r>
        <w:t>Activités visées</w:t>
      </w:r>
    </w:p>
    <w:p>
      <w:r>
        <w:t>Dans le dispositif prévu par le Code de la construction et de l’habitation (CCH), cette exonération concernait les dommages causés aux occupants d’un bâtiment par une activité agricole, industrielle, artisanale, commerciale, touristique, culturelle ou aéronautique (CCH : L.113-8 [ancien]). Sur ce fondement, la jurisprudence interprétait de façon stricte cette disposition et excluait de son champ d’application toute activité qui ne serait pas comprise dans cette liste (par exemple, les activités militaires : Cass. Civ III : 8.7.92, n° 90-11170).</w:t>
      </w:r>
    </w:p>
    <w:p>
      <w:r>
        <w:t>Afin de ne pas restreindre cette mesure à certaines activités déterminées, la loi du 15 avril 2024 abroge l’article L.113-8 CCH et prévoit d’appliquer le régime d’exonération à l’ensemble des “activités”.</w:t>
      </w:r>
    </w:p>
    <w:p>
      <w:r>
        <w:t>Bien que cette notion d’activités ne soit pas détaillée dans la loi, les travaux parlementaires ont précisé que "toutes les activités, quelle que soit leur nature, sont potentiellement concernées par cette clause exonératoire de responsabilité, sous réserve que les trois critères [...] soient respectés, ce qui écarte de facto les activités engagées par des personnes privées, qui n’ont pas à respecter de législation particulière" (Commission de l’Assemblée nationale, rapport n° 1912).</w:t>
      </w:r>
    </w:p>
    <w:p>
      <w:r>
        <w:t>Dommages couverts</w:t>
      </w:r>
    </w:p>
    <w:p>
      <w:r>
        <w:t>L’exception n’est plus limitée aux seuls dommages causés aux occupants d’un bâtiment, mais il est désormais fait référence à “la personne lésée”.</w:t>
      </w:r>
    </w:p>
    <w:p>
      <w:r>
        <w:t>Par conséquent, l’objet de cette exception légale est plus large que ce qui était auparavant prévu à l’article L.113-8 du CCH.</w:t>
      </w:r>
    </w:p>
    <w:p>
      <w:r>
        <w:t>Conditions de l’exception</w:t>
      </w:r>
    </w:p>
    <w:p>
      <w:r>
        <w:t>La loi du 15 avril 2024 reprend les trois critères posés par la jurisprudence et l’ancien article L.113-8, à savoir :</w:t>
      </w:r>
    </w:p>
    <w:p>
      <w:r>
        <w:t>l’antériorité de l’activité (c’est-à-dire que l’activité doit être antérieure à l'acte transférant la propriété ou octroyant la jouissance du bien ou, à défaut d'acte, à la date d'entrée en possession du bien par la personne lésée);</w:t>
      </w:r>
    </w:p>
    <w:p>
      <w:r>
        <w:t>le respect par celle-ci des lois et règlements en vigueur;</w:t>
      </w:r>
    </w:p>
    <w:p>
      <w:r>
        <w:t>et sa poursuite dans les mêmes conditions, ou dans des conditions nouvelles qui ne sont pas à l'origine d'une aggravation du trouble anormal.</w:t>
      </w:r>
    </w:p>
    <w:p>
      <w:r>
        <w:t>Spécificité des activités agricoles</w:t>
      </w:r>
    </w:p>
    <w:p>
      <w:r>
        <w:t>Lorsque le trouble anormal provient d’activités agricoles, l’exception est adaptée au regard de la nécessité de protéger les territoires ruraux spécialement confrontés aux difficultés causées par des troubles anormaux de voisinage.</w:t>
      </w:r>
    </w:p>
    <w:p>
      <w:r>
        <w:t>Les deux critères de l’antériorité et de la conformité aux lois et règlements sont repris. Toutefois, s’agissant de la poursuite de l’activité, elle doit s’opérer dans des conditions qui résultent de la mise en conformité de l'exercice de ces activités aux lois et aux règlements ou sans modification substantielle de leur nature ou de leur intensité. L’appréciation du caractère substantiel de la modification des conditions d’exercice de l’activité reviendra au juge.</w:t>
      </w:r>
    </w:p>
    <w:p>
      <w:r>
        <w:t>L’objectif de cette mesure est de “répondre au cas d'un exploitant agricole voyant sa responsabilité engagée pour un trouble anormal de voisinage résultant de la modification des conditions d'exercice de son activité en raison de la nécessaire mise en conformité de son exploitation à des normes obligatoires, particulièrement nombreuses et exigeantes en matière agricole, la commission a prévu une cause exonératoire spécifique, insérée au sein du code rural et de la pêche maritime : dès lors qu'une exploitation agricole modifierait les conditions d'exercice de son activité pour mettre en conformité celles-ci aux lois et règlements, le trouble anormal en résultant serait insusceptible d'engager la responsabilité de l'exploitant” (Commission du Sénat, rapport n°388).</w:t>
      </w:r>
    </w:p>
    <w:p>
      <w:pPr>
        <w:pStyle w:val="Heading1"/>
      </w:pPr>
      <w:r>
        <w:t>Avance et acompte des aides de l’Anah</w:t>
      </w:r>
    </w:p>
    <w:p>
      <w:r>
        <w:rPr>
          <w:i/>
        </w:rPr>
        <w:t>https://www.anil.org/aj-les-aides-de-lanah-aux-travaux-avance-et-acompte/</w:t>
      </w:r>
    </w:p>
    <w:p>
      <w:r>
        <w:t>N° 2013-19 / À jour au 24 janvier 2024</w:t>
      </w:r>
    </w:p>
    <w:p>
      <w:r>
        <w:t>CCH : R.321-18 (modifié en dernier lieu par le décret n° 2023-126 du 22.2.23 : JO du 23.2.23) / Arrêté NOR : TREL2309663A du 22.5.23 : JO du 3.6.23 (modifié en dernier lieu par l’arrêté NOR : TREL2335477A du 5.4.24 : JO du 17.4.24) Délibérations Anah n° 2022-15, n° 2023-34 du 18.10.23 et n° 2023-54 du 6.12.23</w:t>
      </w:r>
    </w:p>
    <w:p>
      <w:r>
        <w:t>Lorsqu’une personne bénéficie pour son projet de travaux d’une subvention de l’Agence nationale de l’habitat (Anah), le versement des fonds intervient une fois les travaux achevés.</w:t>
      </w:r>
    </w:p>
    <w:p>
      <w:r>
        <w:t>Il lui est toutefois possible, sous certaines conditions, de solliciter auprès de l’Anah, le versement :</w:t>
      </w:r>
    </w:p>
    <w:p>
      <w:r>
        <w:t>d’une avance (ou arrhes, c’est-à-dire une somme versée par anticipation), lorsque les travaux n’ont pas démarré et que le demandeur n’a versé aucune somme à l’entreprise chargée des travaux;</w:t>
      </w:r>
    </w:p>
    <w:p>
      <w:r>
        <w:t>d’un acompte (c’est-à-dire un paiement partiel de la facture), lorsque les travaux ont démarré et que le demandeur a déjà versé un acompte à l’entreprise chargée des travaux.</w:t>
      </w:r>
    </w:p>
    <w:p>
      <w:r>
        <w:t>La demande d’avance ou d’acompte peut être formulée via le service en ligne lorsque la demande initiale de subvention a été effectuée sur cette plateforme.</w:t>
      </w:r>
    </w:p>
    <w:p>
      <w:pPr>
        <w:pStyle w:val="Heading2"/>
      </w:pPr>
      <w:r>
        <w:t>Bénéficiaires</w:t>
      </w:r>
    </w:p>
    <w:p>
      <w:r>
        <w:t>(CCH : R.321-18 / RGA : art. 18 et 18 bis / Délibération Anah n° 2023-34 : art. 1)</w:t>
      </w:r>
    </w:p>
    <w:p>
      <w:r>
        <w:t>La possibilité d’une avance est réservée exclusivement aux bénéficiaires des aides de l’Anah entrant dans l’une des catégories suivantes :</w:t>
      </w:r>
    </w:p>
    <w:p>
      <w:r>
        <w:t>propriétaires occupants ou tout autre titulaire d'un droit réel conférant l’usage des locaux (droit de propriété, nu-propriétaire, usufruitier, démembrement de propriété…);</w:t>
      </w:r>
    </w:p>
    <w:p>
      <w:r>
        <w:t>aux personnes qui assurent la charge effective des travaux réalisés dans des logements occupés par leurs propres ascendants ou descendants (ou ceux de leur conjoint, concubin, cosignataire d’un PACS), au titre de propriétaires occupant ou de titulaires d'un droit réel conférant l'usage des locaux. Les ascendants ou descendants doivent cependant respecter les conditions cumulatives suivantes : entrer dans la catégorie des ménages aux ressources "très modestes" ou "modestes" (cf. circulaire du 29.11.23); bénéficier de l’un des dispositifs d’aide financière suivants : MaPrimeRénov’ Parcours accompagné (cf. Analyse juridique n° 2024-03); MaPrimeAdapt’ (cf. Analyse juridique n° 2024-09); Ma Prime Logement Décent (cf. Analyse juridique n° 2024-08).</w:t>
      </w:r>
    </w:p>
    <w:p>
      <w:r>
        <w:t>entrer dans la catégorie des ménages aux ressources "très modestes" ou "modestes" (cf. circulaire du 29.11.23);</w:t>
      </w:r>
    </w:p>
    <w:p>
      <w:r>
        <w:t>bénéficier de l’un des dispositifs d’aide financière suivants : MaPrimeRénov’ Parcours accompagné (cf. Analyse juridique n° 2024-03); MaPrimeAdapt’ (cf. Analyse juridique n° 2024-09); Ma Prime Logement Décent (cf. Analyse juridique n° 2024-08).</w:t>
      </w:r>
    </w:p>
    <w:p>
      <w:r>
        <w:t>MaPrimeRénov’ Parcours accompagné (cf. Analyse juridique n° 2024-03);</w:t>
      </w:r>
    </w:p>
    <w:p>
      <w:r>
        <w:t>MaPrimeAdapt’ (cf. Analyse juridique n° 2024-09);</w:t>
      </w:r>
    </w:p>
    <w:p>
      <w:r>
        <w:t>Ma Prime Logement Décent (cf. Analyse juridique n° 2024-08).</w:t>
      </w:r>
    </w:p>
    <w:p>
      <w:r>
        <w:t>syndicats de copropriétaires bénéficiant d’une aide à l’ingénierie dans le cadre : d’un Plan de sauvegarde (PDS) (CCH : L.615-1); d’une Opération de requalification de copropriétés dégradées (ORCOD) (CCH : L.741-1;</w:t>
      </w:r>
    </w:p>
    <w:p>
      <w:r>
        <w:t>d’un Plan de sauvegarde (PDS) (CCH : L.615-1);</w:t>
      </w:r>
    </w:p>
    <w:p>
      <w:r>
        <w:t>d’une Opération de requalification de copropriétés dégradées (ORCOD) (CCH : L.741-1;</w:t>
      </w:r>
    </w:p>
    <w:p>
      <w:r>
        <w:t>syndicats de copropriétaires d'immeubles affectés de manière prépondérante à l'usage d'habitation et répondant à l’une des conditions suivantes : immeuble faisant l’objet d’un Plan de sauvegarde (PDS) (CCH : L.615-1); immeuble situé dans le périmètre d’une Opération programmée d’amélioration de l’habitat (OPAH) (CCH : L.303-1) ou d’une ORCOD, lorsque cette opération vise, dans son ensemble ou dans un volet dédié, au redressement d’une ou plusieurs copropriétés rencontrant des difficultés sur le plan technique, financier, social ou juridique, et identifiées à la suite d’actions de repérage et de diagnostic; immeuble pour lequel le juge a désigné un administrateur provisoire pour le financement des travaux nécessaires au fonctionnement normal de la copropriété (loi du 10.7.65 : art. 29-1 et 29-11); immeuble pour lequel le syndicat de copropriétaires s’est vu notifier un arrêté de mise en sécurité ou de traitement de l’insalubrité relatif à un immeuble en situation de péril (CCH : L.511-2, 1°), ou relatif au fonctionnement défectueux ou au défaut d’entretien d’équipements communs d’un immeuble collectif à usage d’habitation (CCH : L.511-2, 2°) ou relatif à des locaux ou installations en situation d’insalubrité (CCH : L.511-2, 4°), s’il ne prescrit pas la démolition, à l’exclusion : des locaux par nature impropres à l’habitation (CSP : L.1331-23); ou des cas de danger imminent (CCH : L.511-19).</w:t>
      </w:r>
    </w:p>
    <w:p>
      <w:r>
        <w:t>immeuble faisant l’objet d’un Plan de sauvegarde (PDS) (CCH : L.615-1);</w:t>
      </w:r>
    </w:p>
    <w:p>
      <w:r>
        <w:t>immeuble situé dans le périmètre d’une Opération programmée d’amélioration de l’habitat (OPAH) (CCH : L.303-1) ou d’une ORCOD, lorsque cette opération vise, dans son ensemble ou dans un volet dédié, au redressement d’une ou plusieurs copropriétés rencontrant des difficultés sur le plan technique, financier, social ou juridique, et identifiées à la suite d’actions de repérage et de diagnostic;</w:t>
      </w:r>
    </w:p>
    <w:p>
      <w:r>
        <w:t>immeuble pour lequel le juge a désigné un administrateur provisoire pour le financement des travaux nécessaires au fonctionnement normal de la copropriété (loi du 10.7.65 : art. 29-1 et 29-11);</w:t>
      </w:r>
    </w:p>
    <w:p>
      <w:r>
        <w:t>immeuble pour lequel le syndicat de copropriétaires s’est vu notifier un arrêté de mise en sécurité ou de traitement de l’insalubrité relatif à un immeuble en situation de péril (CCH : L.511-2, 1°), ou relatif au fonctionnement défectueux ou au défaut d’entretien d’équipements communs d’un immeuble collectif à usage d’habitation (CCH : L.511-2, 2°) ou relatif à des locaux ou installations en situation d’insalubrité (CCH : L.511-2, 4°), s’il ne prescrit pas la démolition, à l’exclusion : des locaux par nature impropres à l’habitation (CSP : L.1331-23); ou des cas de danger imminent (CCH : L.511-19).</w:t>
      </w:r>
    </w:p>
    <w:p>
      <w:r>
        <w:t>des locaux par nature impropres à l’habitation (CSP : L.1331-23);</w:t>
      </w:r>
    </w:p>
    <w:p>
      <w:r>
        <w:t>ou des cas de danger imminent (CCH : L.511-19).</w:t>
      </w:r>
    </w:p>
    <w:p>
      <w:r>
        <w:t>À savoir</w:t>
      </w:r>
    </w:p>
    <w:p>
      <w:r>
        <w:t>pour les propriétaires occupants et assimilés, le dispositif d’avances n’est pas cumulable avec l’Éco- PTZ Anah (cf. Analyse juridique n° 2024-13);</w:t>
      </w:r>
    </w:p>
    <w:p>
      <w:r>
        <w:t>pour les syndicats de copropriétaires, un même syndicat peut déposer une demande d’avance pour chaque immeuble faisant l’objet d’une demande de subvention.</w:t>
      </w:r>
    </w:p>
    <w:p>
      <w:pPr>
        <w:pStyle w:val="Heading2"/>
      </w:pPr>
      <w:r>
        <w:t>Conditions</w:t>
      </w:r>
    </w:p>
    <w:p>
      <w:r>
        <w:t>(CCH : R.321-18 / RGA : art. 14 et 18 bis)</w:t>
      </w:r>
    </w:p>
    <w:p>
      <w:r>
        <w:t>Pour bénéficier d’une avance, la demande doit être adressée à l’Anah avant le début des travaux. Par ailleurs, et pour pallier à une demande de remboursement par l’Anah, les conditions cumulatives suivantes doivent être respectées :</w:t>
      </w:r>
    </w:p>
    <w:p>
      <w:r>
        <w:t>les travaux doivent commencer au plus tard dans l’année qui suit la notification de la décision d’attribution de la subvention, sauf pour les bénéficiaires entrant dans la catégorie des propriétaires occupants et assimilés;</w:t>
      </w:r>
    </w:p>
    <w:p>
      <w:r>
        <w:t>l’achèvement des travaux doivent être justifié dans un délais de trois ans, sauf : pour les copropriétés en difficulté, ce délai est porté à quatre ans; pour les syndicats de copropriétaires bénéficiant d’une aide à l’ingénierie, ce délai est porté à cinq ans.</w:t>
      </w:r>
    </w:p>
    <w:p>
      <w:r>
        <w:t>pour les copropriétés en difficulté, ce délai est porté à quatre ans;</w:t>
      </w:r>
    </w:p>
    <w:p>
      <w:r>
        <w:t>pour les syndicats de copropriétaires bénéficiant d’une aide à l’ingénierie, ce délai est porté à cinq ans.</w:t>
      </w:r>
    </w:p>
    <w:p>
      <w:r>
        <w:t>Toutefois, sur demande motivée du bénéficiaire, le délégué de l’Anah dans le département (ou le délégataire) peut proroger ces délais dans la limite des durées initialement fixées, notamment lorsque des circonstances extérieures à la volonté du demandeur ont fait obstacle au commencement des travaux, telles que :</w:t>
      </w:r>
    </w:p>
    <w:p>
      <w:r>
        <w:t>un motif d’ordre familial ou de santé;</w:t>
      </w:r>
    </w:p>
    <w:p>
      <w:r>
        <w:t>l’indisponibilité ou la défaillance de l’entreprise attestée par l’entreprise elle-même, un maitre d’œuvre ou un organisme chargé de l’AMO, un rapport d’expertise judiciaire ou un constat de commissaire de justice;</w:t>
      </w:r>
    </w:p>
    <w:p>
      <w:r>
        <w:t>les difficultés notamment financières ou de gestion rencontrées par le syndicat des copropriétaires.</w:t>
      </w:r>
    </w:p>
    <w:p>
      <w:r>
        <w:t>Attention : les bénéficiaires de la subvention doivent mentionner dans leur demande tout élément utile de nature à établir l’existence du motif invoqué.</w:t>
      </w:r>
    </w:p>
    <w:p>
      <w:r>
        <w:t>lorsque les opérations ne sont pas engagées dans le délai ou si la décision d'attribution de la subvention est retirée ou annulée, l'avance déjà perçue donne lieu à remboursement;</w:t>
      </w:r>
    </w:p>
    <w:p>
      <w:r>
        <w:t>la date d’achèvement des travaux correspond à la date de réception par l’Anah de l’ensemble des justificatifs nécessaires pour prouver la réalisation des travaux. Ces justificatifs varient selon l’aide de l’Anah demandée.</w:t>
      </w:r>
    </w:p>
    <w:p>
      <w:pPr>
        <w:pStyle w:val="Heading2"/>
      </w:pPr>
      <w:r>
        <w:t>Constitution du dossier de demande d’avance</w:t>
      </w:r>
    </w:p>
    <w:p>
      <w:r>
        <w:t>Pour être recevable, la demande doit être accompagnée de documents qui diffèrent selon le cas.</w:t>
      </w:r>
    </w:p>
    <w:p>
      <w:r>
        <w:t>Cas d’un bénéficiaire hors cas du syndicat de copropriétaires bénéficiaire d’une aide à l’ingénierie</w:t>
      </w:r>
    </w:p>
    <w:p>
      <w:r>
        <w:t>(RGA : 18 bis et annexe 1)</w:t>
      </w:r>
    </w:p>
    <w:p>
      <w:r>
        <w:t>La demande d’avance doit comporter les engagements datés et signés du bénéficiaire relatifs :</w:t>
      </w:r>
    </w:p>
    <w:p>
      <w:r>
        <w:t>au délai de commencement des opérations;</w:t>
      </w:r>
    </w:p>
    <w:p>
      <w:r>
        <w:t>au reversement de toutes sommes versées en cas de non-respect de ce délai, le cas échéant prorogé;</w:t>
      </w:r>
    </w:p>
    <w:p>
      <w:r>
        <w:t>de toutes autres obligations réglementaires liées au bénéfice de cette avance.</w:t>
      </w:r>
    </w:p>
    <w:p>
      <w:r>
        <w:t>Par ailleurs, la demande doit être accompagnée des pièces justificatives suivantes :</w:t>
      </w:r>
    </w:p>
    <w:p>
      <w:r>
        <w:t>pour les propriétaires occupants et assimilés : au moins un devis d’entreprise participant à la réalisation des travaux subventionnés, daté et signé par l’entreprise et par le bénéficiaire ou son mandataire et faisant mention d’une demande d’acompte à l’acceptation du devis ou pour le commencement des travaux; un Relevé d’identité bancaire (RIB) du compte bancaire sur lequel devra être effectué le virement correspondant; le cas échéant, si un mandataire est nécessaire ou désigné par le bénéficiaire pour percevoir les fonds, une procuration répondant aux règles exigées par l’Anah (RGA : art. 19 bis);</w:t>
      </w:r>
    </w:p>
    <w:p>
      <w:r>
        <w:t>au moins un devis d’entreprise participant à la réalisation des travaux subventionnés, daté et signé par l’entreprise et par le bénéficiaire ou son mandataire et faisant mention d’une demande d’acompte à l’acceptation du devis ou pour le commencement des travaux;</w:t>
      </w:r>
    </w:p>
    <w:p>
      <w:r>
        <w:t>un Relevé d’identité bancaire (RIB) du compte bancaire sur lequel devra être effectué le virement correspondant;</w:t>
      </w:r>
    </w:p>
    <w:p>
      <w:r>
        <w:t>le cas échéant, si un mandataire est nécessaire ou désigné par le bénéficiaire pour percevoir les fonds, une procuration répondant aux règles exigées par l’Anah (RGA : art. 19 bis);</w:t>
      </w:r>
    </w:p>
    <w:p>
      <w:r>
        <w:t>pour les syndicats de copropriétaires : au moins un devis d’entreprise participant à la réalisation des travaux subventionnés, daté et signé par l’entreprise et par le bénéficiaire (syndicat de copropriétaires) ou son mandataire et faisant mention d’une demande d’acompte à l’acceptation du devis ou pour le commencement des travaux; une attestation du syndic informant du commencement des travaux dans un délai d’un an maximum; le RIB du compte bancaire spécifique travaux permettant l’affectation des subventions au profit exclusif des travaux subventionnés; le cas échéant, si un mandataire est nécessaire ou désigné par le bénéficiaire pour percevoir les fonds, une procuration répondant aux règles exigées par l’Anah.</w:t>
      </w:r>
    </w:p>
    <w:p>
      <w:r>
        <w:t>au moins un devis d’entreprise participant à la réalisation des travaux subventionnés, daté et signé par l’entreprise et par le bénéficiaire (syndicat de copropriétaires) ou son mandataire et faisant mention d’une demande d’acompte à l’acceptation du devis ou pour le commencement des travaux;</w:t>
      </w:r>
    </w:p>
    <w:p>
      <w:r>
        <w:t>une attestation du syndic informant du commencement des travaux dans un délai d’un an maximum;</w:t>
      </w:r>
    </w:p>
    <w:p>
      <w:r>
        <w:t>le RIB du compte bancaire spécifique travaux permettant l’affectation des subventions au profit exclusif des travaux subventionnés;</w:t>
      </w:r>
    </w:p>
    <w:p>
      <w:r>
        <w:t>le cas échéant, si un mandataire est nécessaire ou désigné par le bénéficiaire pour percevoir les fonds, une procuration répondant aux règles exigées par l’Anah.</w:t>
      </w:r>
    </w:p>
    <w:p>
      <w:r>
        <w:t>Enfin, le délégué de l’Anah dans le département (ou le délégataire) peut solliciter, afin de vérifier le bien-fondé de la demande d’avance, la production de toute attestation fournie :</w:t>
      </w:r>
    </w:p>
    <w:p>
      <w:r>
        <w:t>par l’entreprise;</w:t>
      </w:r>
    </w:p>
    <w:p>
      <w:r>
        <w:t>l’organisme chargé de l’AMO;</w:t>
      </w:r>
    </w:p>
    <w:p>
      <w:r>
        <w:t>l’organisme des missions de suivi animation dans le cadre d’une opération programmée.</w:t>
      </w:r>
    </w:p>
    <w:p>
      <w:r>
        <w:t>Le versement d’une avance peut être refusé si le délégué de l’agence dans le département ou le délégataire estime insuffisants les éléments de preuve donnés.</w:t>
      </w:r>
    </w:p>
    <w:p>
      <w:r>
        <w:t>Cas du syndicat de copropriétaires bénéficiaire d’une aide à l’ingénierie</w:t>
      </w:r>
    </w:p>
    <w:p>
      <w:r>
        <w:t>(RGA : 30 bis et annexe 2)</w:t>
      </w:r>
    </w:p>
    <w:p>
      <w:r>
        <w:t>Par ailleurs, la demande de versement d’une avance est appréciée par le délégué de l’Anah dans le département (ou le délégataire) si :</w:t>
      </w:r>
    </w:p>
    <w:p>
      <w:r>
        <w:t>la convention de gestion (CCH : L. 321-1-1) prévoit qu’il prend en charge le paiement des subventions par délégation de l’Anah;</w:t>
      </w:r>
    </w:p>
    <w:p>
      <w:r>
        <w:t>le bénéficiaire fournit à l’appui de sa demande : au moins un devis d’entreprise participant à la réalisation des travaux subventionnés ou le contrat, daté et signé par l’entreprise et par le bénéficiaire (syndicat de copropriétaires) ou son mandataire et faisant mention d’une demande d’acompte à l’acceptation du devis ou pour le commencement des travaux une attestation du syndic informant du commencement des travaux dans un délai d’un an maximum; le RIB, au nom du syndicat des copropriétaires.</w:t>
      </w:r>
    </w:p>
    <w:p>
      <w:r>
        <w:t>au moins un devis d’entreprise participant à la réalisation des travaux subventionnés ou le contrat, daté et signé par l’entreprise et par le bénéficiaire (syndicat de copropriétaires) ou son mandataire et faisant mention d’une demande d’acompte à l’acceptation du devis ou pour le commencement des travaux</w:t>
      </w:r>
    </w:p>
    <w:p>
      <w:r>
        <w:t>le RIB, au nom du syndicat des copropriétaires.</w:t>
      </w:r>
    </w:p>
    <w:p>
      <w:r>
        <w:t>Le versement d’une avance peut être refusé si le délégué de l’Anah dans le département ou le délégataire estime insuffisants les éléments de preuve fournis.</w:t>
      </w:r>
    </w:p>
    <w:p>
      <w:pPr>
        <w:pStyle w:val="Heading2"/>
      </w:pPr>
      <w:r>
        <w:t>Montant maximal de l’avance</w:t>
      </w:r>
    </w:p>
    <w:p>
      <w:r>
        <w:t>(CCH : R.321-18 / Délibération Anah n° 2023-34 : art. 2)</w:t>
      </w:r>
    </w:p>
    <w:p>
      <w:r>
        <w:t>Bénéficiaires éligibles</w:t>
      </w:r>
    </w:p>
    <w:p>
      <w:r>
        <w:t>Plafond d’avance (en euros)</w:t>
      </w:r>
    </w:p>
    <w:p>
      <w:r>
        <w:t>Taux d’avance</w:t>
      </w:r>
    </w:p>
    <w:p>
      <w:r>
        <w:t>propriétaires occupants et assimilés; syndicat de copropriétaires (bénéficiant d’une aide à l’ingénierie).</w:t>
      </w:r>
    </w:p>
    <w:p>
      <w:r>
        <w:t>propriétaires occupants et assimilés;</w:t>
      </w:r>
    </w:p>
    <w:p>
      <w:r>
        <w:t>syndicat de copropriétaires (bénéficiant d’une aide à l’ingénierie).</w:t>
      </w:r>
    </w:p>
    <w:p>
      <w:r>
        <w:t>300.000</w:t>
      </w:r>
    </w:p>
    <w:p>
      <w:r>
        <w:t>70% du montant prévisionnel de l’aide</w:t>
      </w:r>
    </w:p>
    <w:p>
      <w:r>
        <w:t>syndicat de copropriétaires en difficulté</w:t>
      </w:r>
    </w:p>
    <w:p>
      <w:r>
        <w:t>900.000</w:t>
      </w:r>
    </w:p>
    <w:p>
      <w:r>
        <w:t>À savoir Lorsque plusieurs subventions sont octroyées à un même bénéficiaire pour un même immeuble, il peut solliciter une avance pour chaque subvention octroyée. Toute nouvelle demande d’avance est conditionnée au paiement du solde de la précédente subvention.</w:t>
      </w:r>
    </w:p>
    <w:p>
      <w:pPr>
        <w:pStyle w:val="Heading2"/>
      </w:pPr>
      <w:r>
        <w:t>Paiement de la demande d’avance</w:t>
      </w:r>
    </w:p>
    <w:p>
      <w:r>
        <w:t>(RGA : 18 et 43)</w:t>
      </w:r>
    </w:p>
    <w:p>
      <w:r>
        <w:t>La demande de versement d’avance est formulée par le bénéficiaire de l’aide (ou son mandataire) auprès du délégué de l’Anah dans le département (ou du délégataire), soit :</w:t>
      </w:r>
    </w:p>
    <w:p>
      <w:r>
        <w:t>par voie électronique en utilisant les services de téléprocédures mis en place par l’Anah (accessible après une demande d’aide formulée sur le site Monprojet.anah.gouv.fr);</w:t>
      </w:r>
    </w:p>
    <w:p>
      <w:r>
        <w:t>sur un imprimé complété, daté, et signé du bénéficiaire ou son mandataire (formulaire propriétaire occupant / formulaire syndicat de copropriétaire).</w:t>
      </w:r>
    </w:p>
    <w:p>
      <w:r>
        <w:t>L’avance peut être versée pour le démarrage des travaux :</w:t>
      </w:r>
    </w:p>
    <w:p>
      <w:r>
        <w:t>sur demande expresse du maître d’ouvrage, dès la notification de la convention attributive de la subvention;</w:t>
      </w:r>
    </w:p>
    <w:p>
      <w:r>
        <w:t>et sur présentation d’un ordre de service signé prévoyant le démarrage des travaux dans un délai maximal de trois mois.</w:t>
      </w:r>
    </w:p>
    <w:p>
      <w:r>
        <w:t>Le maintien du bénéfice de l’avance est conditionné au démarrage effectif des travaux dans le délai de six mois qui suit la date de la notification de la convention attributive de subvention.</w:t>
      </w:r>
    </w:p>
    <w:p>
      <w:r>
        <w:t>Toutefois, un report du délai de démarrage des travaux, qui ne pourra excéder six mois supplémentaires, pourra être accordé par le délégué de l’Anah dans le département, sur demande expresse du maître d’ouvrage justifiant du retard par la défaillance de l’entreprise pour laquelle un ordre de service a été signé ou par tout autre motif extérieur à sa volonté.</w:t>
      </w:r>
    </w:p>
    <w:p>
      <w:r>
        <w:t>Attention : passé ces délais, le reversement de l’avance sera exigé.</w:t>
      </w:r>
    </w:p>
    <w:p>
      <w:pPr>
        <w:pStyle w:val="Heading2"/>
      </w:pPr>
      <w:r>
        <w:t>Acompte de subvention de l’Anah</w:t>
      </w:r>
    </w:p>
    <w:p>
      <w:r>
        <w:t>(CCH : R.321-18 / Délibérations Anah n° 2022-15 / RGA : art. 18)</w:t>
      </w:r>
    </w:p>
    <w:p>
      <w:pPr>
        <w:pStyle w:val="Heading2"/>
      </w:pPr>
      <w:r>
        <w:t>Bénéficiaires</w:t>
      </w:r>
    </w:p>
    <w:p>
      <w:r>
        <w:t>La possibilité d’un acompte est réservée exclusivement aux bénéficiaires des aides de l’Anah entrant dans l’une des catégories suivantes :</w:t>
      </w:r>
    </w:p>
    <w:p>
      <w:r>
        <w:t>propriétaires occupants ou à tout autre titulaire d'un droit réel conférant l’usage des locaux;</w:t>
      </w:r>
    </w:p>
    <w:p>
      <w:r>
        <w:t>personnes qui assurent la charge effective des travaux pour leurs ascendants ou propriétaires occupants du logement;</w:t>
      </w:r>
    </w:p>
    <w:p>
      <w:r>
        <w:t>syndicats de copropriétaires d'immeubles affectés de manière prépondérante à l'usage d'habitation et répondant à l’une des conditions suivantes : immeuble faisant l’objet d’un Plan de sauvegarde (PDS) (CCH : L.615-1); immeuble situé dans le périmètre d’une Opération programmée d’amélioration de l’habitat (OPAH) (CCH : L.303-1) ou d’une Opération de requalification de copropriétés dégradées (ORCOD) (CCH : L.741-1), lorsque cette opération vise, dans son ensemble ou dans un volet dédié, au redressement d’une ou plusieurs copropriétés rencontrant des difficultés sur le plan technique, financier, social ou juridique, et identifiées à la suite d’actions de repérage et de diagnostic; immeuble pour lequel le juge a désigné un administrateur provisoire pour le financement des travaux nécessaires au fonctionnement normal de la copropriété (loi du 10.7.65 : art. 29-1 et 29-11); o immeuble pour lequel le syndicat de copropriétaires s’est vu notifier un arrêté de mise en sécurité ou de traitement de l’insalubrité relatif à un immeuble en situation de péril (CCH : L.511-2, 1°), ou relatif au fonctionnement défectueux ou au défaut d’entretien d’équipements communs d’un immeuble collectif à usage d’habitation (CCH : L.511-2, 2°) ou relatif à des locaux ou installations en situation d’insalubrité (CCH : L.511-2, 4°), s’il ne prescrit pas la démolition, à l’exclusion : des locaux par nature impropres à l’habitation (CSP : L.1331-2 3); ou des cas de danger imminent (CCH : L.511-19).</w:t>
      </w:r>
    </w:p>
    <w:p>
      <w:r>
        <w:t>immeuble situé dans le périmètre d’une Opération programmée d’amélioration de l’habitat (OPAH) (CCH : L.303-1) ou d’une Opération de requalification de copropriétés dégradées (ORCOD) (CCH : L.741-1), lorsque cette opération vise, dans son ensemble ou dans un volet dédié, au redressement d’une ou plusieurs copropriétés rencontrant des difficultés sur le plan technique, financier, social ou juridique, et identifiées à la suite d’actions de repérage et de diagnostic;</w:t>
      </w:r>
    </w:p>
    <w:p>
      <w:r>
        <w:t>o immeuble pour lequel le syndicat de copropriétaires s’est vu notifier un arrêté de mise en sécurité ou de traitement de l’insalubrité relatif à un immeuble en situation de péril (CCH : L.511-2, 1°), ou relatif au fonctionnement défectueux ou au défaut d’entretien d’équipements communs d’un immeuble collectif à usage d’habitation (CCH : L.511-2, 2°) ou relatif à des locaux ou installations en situation d’insalubrité (CCH : L.511-2, 4°), s’il ne prescrit pas la démolition, à l’exclusion : des locaux par nature impropres à l’habitation (CSP : L.1331-2 3); ou des cas de danger imminent (CCH : L.511-19).</w:t>
      </w:r>
    </w:p>
    <w:p>
      <w:r>
        <w:t>des locaux par nature impropres à l’habitation (CSP : L.1331-2 3);</w:t>
      </w:r>
    </w:p>
    <w:p>
      <w:pPr>
        <w:pStyle w:val="Heading2"/>
      </w:pPr>
      <w:r>
        <w:t>Constitution du dossier de demande d’acompte</w:t>
      </w:r>
    </w:p>
    <w:p>
      <w:r>
        <w:t>(CCH : R.321-18 / RGA : art. 71)</w:t>
      </w:r>
    </w:p>
    <w:p>
      <w:r>
        <w:t>Pour être recevable, doivent être jointes à la demande d’acompte des pièces justificatives, qui diffèrent selon que la prestation subventionnée concerne ou non une prestation d’ingénierie.</w:t>
      </w:r>
    </w:p>
    <w:p>
      <w:r>
        <w:t>Acompte pour des prestations subventionnables (hors prestation d’ingénierie)</w:t>
      </w:r>
    </w:p>
    <w:p>
      <w:r>
        <w:t>(RGA : annexe 1)</w:t>
      </w:r>
    </w:p>
    <w:p>
      <w:r>
        <w:t>Dans le cadre de prestation autre que d’ingénierie, la demande d’acompte doit comporter les pièces justificatives suivantes :</w:t>
      </w:r>
    </w:p>
    <w:p>
      <w:r>
        <w:t>la demande d’acompte formulée par voie électronique en utilisant les services de téléprocédures mis en place par l’Anah (accessible après une demande d’aide formulée sur le site Monprojet.anah.gouv.fr) ou présentée sur l’imprimé de demande de versement d’acompte daté, rempli et signé du bénéficiaire ou son mandataire (formulaire propriétaire occupant / formulaire prpriétaire bailleur);</w:t>
      </w:r>
    </w:p>
    <w:p>
      <w:r>
        <w:t>les factures correspondant à l’état d’avancement des travaux ou le cas échéant par un état d’avancement délivré par le maître d’œuvre;</w:t>
      </w:r>
    </w:p>
    <w:p>
      <w:r>
        <w:t>le cas échéant, un rapport d’expertise judiciaire ou un constat d’un commissaire de justice attestant des travaux réalisés, de leur montant et de leur paiement, en cas de défaillance d’une entreprise entrainant l’impossibilité de fournir des factures;</w:t>
      </w:r>
    </w:p>
    <w:p>
      <w:r>
        <w:t>le cas échéant, si un mandataire est nécessaire ou désigné par le bénéficiaire pour percevoir les fonds, une procuration répondant aux règles exigées par l’agence, notamment par l’article 19 bis du présent RGA;</w:t>
      </w:r>
    </w:p>
    <w:p>
      <w:r>
        <w:t>le cas échéant, tout document complémentaire qui serait demandé par la décision d’attribution de subvention, notamment lorsqu’une convention d’opération importante de réhabilitation a été signée avec le bénéficiaire.</w:t>
      </w:r>
    </w:p>
    <w:p>
      <w:r>
        <w:t>Attention : pour les syndicats de copropriétaires, le RIB devra selon le cas être associé à un compte bancaire spécifique travaux ou à un compte ouvert au nom du syndicat.</w:t>
      </w:r>
    </w:p>
    <w:p>
      <w:r>
        <w:t>À savoir La réalisation des travaux doit être justifiée par la présentation de factures. Un acompte n’est jamais de droit. Les acomptes sont mis en paiement après vérification de la régularité des factures et de leur conformité avec le projet.</w:t>
      </w:r>
    </w:p>
    <w:p>
      <w:r>
        <w:t>Acompte pour une prestation d’ingénierie subventionnable</w:t>
      </w:r>
    </w:p>
    <w:p>
      <w:r>
        <w:t>(RGA : annexe 2)</w:t>
      </w:r>
    </w:p>
    <w:p>
      <w:r>
        <w:t>Dans le cadre de prestation d’ingénierie, la demande d’acompte doit comporter les pièces justificatives suivantes :</w:t>
      </w:r>
    </w:p>
    <w:p>
      <w:r>
        <w:t>une demande d'acompte daté, rempli et signé du bénéficiaire ou son mandataire;</w:t>
      </w:r>
    </w:p>
    <w:p>
      <w:r>
        <w:t>les factures correspondant à l'état d'avancement des travaux, permettant de vérifier notamment que le seuil minimal de réalisation des prestations subventionnables exigé pour le paiement de l'acompte est atteint;</w:t>
      </w:r>
    </w:p>
    <w:p>
      <w:r>
        <w:t>un RIB (si les références du compte bancaire ne sont pas portées dans la décision attributive);</w:t>
      </w:r>
    </w:p>
    <w:p>
      <w:r>
        <w:t>le cas échéant, tout document complémentaire qui serait demandé par la décision d'attribution de subvention.</w:t>
      </w:r>
    </w:p>
    <w:p>
      <w:pPr>
        <w:pStyle w:val="Heading2"/>
      </w:pPr>
      <w:r>
        <w:t>Montant maximal de l’acompte</w:t>
      </w:r>
    </w:p>
    <w:p>
      <w:r>
        <w:t>(CCH : R.321-18 / RGA : art.19 et 73 / délibération n° 2022-15)</w:t>
      </w:r>
    </w:p>
    <w:p>
      <w:r>
        <w:t>Le montant de l’acompte ou des acomptes successifs est calculé au prorata de l’avancement du projet, déduction faite, le cas échéant, d’une avance précédemment versée dans les limites fixées ci-dessous :</w:t>
      </w:r>
    </w:p>
    <w:p>
      <w:r>
        <w:t>Montant de la subvention (en euros)</w:t>
      </w:r>
    </w:p>
    <w:p>
      <w:r>
        <w:t>Nombre d’acompte possible</w:t>
      </w:r>
    </w:p>
    <w:p>
      <w:r>
        <w:t>Montant de l’acompte</w:t>
      </w:r>
    </w:p>
    <w:p>
      <w:r>
        <w:t>Inférieur ou égal à 1.500</w:t>
      </w:r>
    </w:p>
    <w:p>
      <w:r>
        <w:t>Entre 1.501 et 15.000</w:t>
      </w:r>
    </w:p>
    <w:p>
      <w:r>
        <w:t>Au moins 25% du montant de la subvention*</w:t>
      </w:r>
    </w:p>
    <w:p>
      <w:r>
        <w:t>Entre 15.001 et 30.000</w:t>
      </w:r>
    </w:p>
    <w:p>
      <w:r>
        <w:t>Au prorata de l’avancement des travaux</w:t>
      </w:r>
    </w:p>
    <w:p>
      <w:r>
        <w:t>Supérieur à 30.000</w:t>
      </w:r>
    </w:p>
    <w:p>
      <w:r>
        <w:t>*25% au moins des travaux doivent avoir été réalisés</w:t>
      </w:r>
    </w:p>
    <w:p>
      <w:r>
        <w:t>Attention : le montant de l’acompte ne peut excéder 70% du montant prévisionnel de la subvention. Le montant versé tient compte, le cas échéant, du montant de l’avance sur subvention et des précédents acomptes versés.</w:t>
      </w:r>
    </w:p>
    <w:p>
      <w:r>
        <w:t>Par ailleurs, pour les syndicats de copropriétaires, le nombre maximal d’acompte pouvant être versé est limité à deux par an.</w:t>
      </w:r>
    </w:p>
    <w:p>
      <w:r>
        <w:t>À savoir Toute demande de paiement d’acompte doit être effectuée par le bénéficiaire de l’aide ou son mandataire auprès du délégué de l’Anah dans le département ou du délégataire à l’appui d’un formulaire spécifique accompagné des pièces justificatives.</w:t>
      </w:r>
    </w:p>
    <w:p>
      <w:pPr>
        <w:pStyle w:val="Heading2"/>
      </w:pPr>
      <w:r>
        <w:t>Paiement de la demande d’acompte</w:t>
      </w:r>
    </w:p>
    <w:p>
      <w:r>
        <w:t>(RGA : art.19, 31 et 73)</w:t>
      </w:r>
    </w:p>
    <w:p>
      <w:r>
        <w:t>Un acompte peut être versé au bénéficiaire en fonction de l’avancement de l’opération (cf. § Montant maximal de l’acompte).</w:t>
      </w:r>
    </w:p>
    <w:p>
      <w:r>
        <w:t>Pour être versée, la demande d’acompte doit être accompagnée des factures correspondantes (ou le cas échéant par un état d’avancement délivré par le maître d’œuvre), permettant d’apprécier l’avancement de l’opération.</w:t>
      </w:r>
    </w:p>
    <w:p>
      <w:r>
        <w:t>Lorsqu’une avance a déjà été versée, il ne peut y avoir d’acompte si le montant de l’avance est supérieur au montant de l’acompte demandé. Ainsi, les acomptes mis en paiement tiennent compte du montant de l’avance sur subvention accordée et des acomptes précédemment versés, le cas échéant, à due concurrence des sommes versées à ce titre.</w:t>
      </w:r>
    </w:p>
    <w:p>
      <w:r>
        <w:t>La demande d’acompte est instruite et liquidée par le délégué de l’agence dans le département, qui la transmet au directeur général.</w:t>
      </w:r>
    </w:p>
    <w:p>
      <w:r>
        <w:t>À savoir La demande d’acompte est accompagnée des justificatifs précisés par instruction du directeur général de l’Anah et d’un état récapitulatif signé du bénéficiaire (cf. § Constitution du dossier de demande d’acompte).</w:t>
      </w:r>
    </w:p>
    <w:p>
      <w:pPr>
        <w:pStyle w:val="Heading1"/>
      </w:pPr>
      <w:r>
        <w:t>Bâtir la société du bien-vieillir en France et de l’autonomie</w:t>
      </w:r>
    </w:p>
    <w:p>
      <w:r>
        <w:rPr>
          <w:i/>
        </w:rPr>
        <w:t>https://www.anil.org/aj-loi-bien-vieillir-en-france-autonomie/</w:t>
      </w:r>
    </w:p>
    <w:p>
      <w:r>
        <w:t>N° 2024-16 / À jour au 11 avril 2024 Loi n° 2024-317 du 8.4.24 : JO du 9.4.24</w:t>
      </w:r>
    </w:p>
    <w:p>
      <w:r>
        <w:t>En 2030, un Français sur trois aura plus de 60 ans et, pour la première fois de notre histoire, les plus de 65 ans seront plus nombreux que les moins de 15 ans, comme le précisait la Ministre des Solidarités et des Familles lors de la présentation de la Stratégie "Bien-Vieillir" (cf. dossier de presse, novembre 2023).</w:t>
      </w:r>
    </w:p>
    <w:p>
      <w:r>
        <w:t>Face aux enjeux démographiques liés au vieillissement de la population, la loi du 8 avril 2024 portant mesures pour bâtir la société du bien-vieillir et de l'autonomie prévoit l’émergence d’une stratégie de prévention de la perte d’autonomie, tant au niveau national que territorial. Elle amplifie également les mesures en faveur d’un « virage domiciliaire, » encourageant le maintien à domicile qui s'accompagne d’un travail autour de l’amélioration des conditions de vie des personnes souhaitant un hébergement en Établissement d’hébergement pour personnes âgées dépendantes (EHPAD). Par ailleurs, l’habitat inclusif est précisé et devient un outil pertinent de politique publique face au vieillissement de la population, en renforçant l’offre d’habitat intermédiaire.</w:t>
      </w:r>
    </w:p>
    <w:p>
      <w:r>
        <w:t>Composée de 40 articles, la loi prévoit différentes mesures en lien avec le logement</w:t>
      </w:r>
    </w:p>
    <w:p>
      <w:pPr>
        <w:pStyle w:val="Heading2"/>
      </w:pPr>
      <w:r>
        <w:t>Conférence nationale de l’autonomie</w:t>
      </w:r>
    </w:p>
    <w:p>
      <w:r>
        <w:t>(loi : art. 1 / CASF : L.113-3)</w:t>
      </w:r>
    </w:p>
    <w:p>
      <w:r>
        <w:t>Une conférence nationale de l'autonomie est créée. Elle est organisée au moins tous les trois ans afin de définir les orientations et de débattre des moyens de la politique de prévention de la perte d'autonomie. Elle est notamment composée de représentants :</w:t>
      </w:r>
    </w:p>
    <w:p>
      <w:r>
        <w:t>de l'État;</w:t>
      </w:r>
    </w:p>
    <w:p>
      <w:r>
        <w:t>des conseils départementaux;</w:t>
      </w:r>
    </w:p>
    <w:p>
      <w:r>
        <w:t>d'organismes de sécurité sociale;</w:t>
      </w:r>
    </w:p>
    <w:p>
      <w:r>
        <w:t>d'organismes gestionnaires des établissements ou services sociaux et médico-sociaux accueillant des personnes âgées;</w:t>
      </w:r>
    </w:p>
    <w:p>
      <w:r>
        <w:t>d'associations représentatives des personnes âgées;</w:t>
      </w:r>
    </w:p>
    <w:p>
      <w:r>
        <w:t>des professionnels concernés par la prévention et l'accompagnement de la perte d'autonomie.</w:t>
      </w:r>
    </w:p>
    <w:p>
      <w:r>
        <w:t>Un décret (à paraître) déterminera les modalités d'application de ces dispositions.</w:t>
      </w:r>
    </w:p>
    <w:p>
      <w:r>
        <w:t>La conférence s’appuie sur les travaux de la Caisse nationale de solidarité pour l'autonomie (CNSA) et l'expertise du centre national de ressources probantes (CSS : L.223-7). La loi précise que ce dernier est chargé :</w:t>
      </w:r>
    </w:p>
    <w:p>
      <w:r>
        <w:t>de recenser et de promouvoir les actions de prévention de la perte d'autonomie;</w:t>
      </w:r>
    </w:p>
    <w:p>
      <w:r>
        <w:t>d’élaborer des référentiels d'actions et de bonnes pratiques.</w:t>
      </w:r>
    </w:p>
    <w:p>
      <w:pPr>
        <w:pStyle w:val="Heading2"/>
      </w:pPr>
      <w:r>
        <w:t>Service public départemental de l’autonomie</w:t>
      </w:r>
    </w:p>
    <w:p>
      <w:r>
        <w:t>(loi : art. 2 / CASF : L.149-5 à L.149-12 [nouveaux])</w:t>
      </w:r>
    </w:p>
    <w:p>
      <w:r>
        <w:t>Afin de simplifier le « parcours usager » pour les personnes âgées et handicapées, un Service public départemental de l’autonomie (SPDA) est créé.</w:t>
      </w:r>
    </w:p>
    <w:p>
      <w:r>
        <w:t>L’objectif est d’adapter les services publics pour faciliter les démarches, par la mise en place d’un point d’entrée unique sur l’ensemble du territoire et en favorisant les démarches d’aller-vers. Parallèlement, de nouvelles « maisons France services » et des bus seront déployés (cf. dossier de presse, novembre 2023).</w:t>
      </w:r>
    </w:p>
    <w:p>
      <w:r>
        <w:t>Dans chaque département ou dans chaque collectivité exerçant les compétences des départements, le SPDA facilite les démarches des personnes âgées, des personnes handicapées et des proches aidants, en garantissant que :</w:t>
      </w:r>
    </w:p>
    <w:p>
      <w:r>
        <w:t>les services et les aides dont ils bénéficient sont coordonnés;</w:t>
      </w:r>
    </w:p>
    <w:p>
      <w:r>
        <w:t>la continuité de leur parcours est assurée;</w:t>
      </w:r>
    </w:p>
    <w:p>
      <w:r>
        <w:t>leur maintien à domicile est soutenu, dans le respect de leur volonté et en réponse à leurs besoins.</w:t>
      </w:r>
    </w:p>
    <w:p>
      <w:r>
        <w:t>Pilotage</w:t>
      </w:r>
    </w:p>
    <w:p>
      <w:r>
        <w:t>Le SPDA est piloté par le département ou la collectivité exerçant les compétences des départements. Il est assuré conjointement par :</w:t>
      </w:r>
    </w:p>
    <w:p>
      <w:r>
        <w:t>le département, la collectivité exerçant les compétences des départements, les communes, leurs groupements et leurs établissements publics;</w:t>
      </w:r>
    </w:p>
    <w:p>
      <w:r>
        <w:t>l’Agence régionale de santé (ARS);</w:t>
      </w:r>
    </w:p>
    <w:p>
      <w:r>
        <w:t>le rectorat d'académie;</w:t>
      </w:r>
    </w:p>
    <w:p>
      <w:r>
        <w:t>les membres du service public de l'emploi (Code du travail : L.5311-2) et les organismes de placement spécialisés dans l'insertion professionnelle des personnes en situation de handicap (Code du travail : L.5214-3-1);</w:t>
      </w:r>
    </w:p>
    <w:p>
      <w:r>
        <w:t>les établissements, les services et les dispositifs sociaux et médico-sociaux (CASF : L.312-1, 5° à 7°, 11°, 14° et 15° et CSP : L.6141-1 et L.6327-2);</w:t>
      </w:r>
    </w:p>
    <w:p>
      <w:r>
        <w:t>les communautés professionnelles territoriales de santé (CSP : L.1434-12);</w:t>
      </w:r>
    </w:p>
    <w:p>
      <w:r>
        <w:t>les organismes locaux et régionaux de sécurité sociale;</w:t>
      </w:r>
    </w:p>
    <w:p>
      <w:r>
        <w:t>la maison départementale des personnes handicapées (MDPH) (CASF : L.146-3-1) ou la maison départementale de l'autonomie (CASF : L.149-4);</w:t>
      </w:r>
    </w:p>
    <w:p>
      <w:r>
        <w:t>les services portant le label “France Services” (loi n°2000-321 du 12.4.00 : art. 27).</w:t>
      </w:r>
    </w:p>
    <w:p>
      <w:r>
        <w:t>Missions</w:t>
      </w:r>
    </w:p>
    <w:p>
      <w:r>
        <w:t>Le SPDA exerce les missions suivantes :</w:t>
      </w:r>
    </w:p>
    <w:p>
      <w:r>
        <w:t>réaliser l'accueil, l'information, l'orientation et le suivi dans la durée des personnes âgées, des personnes handicapées et des proches aidants et apporter une réponse complète, coordonnée et individualisée à leurs demandes ainsi qu'à celles des professionnels concernés;</w:t>
      </w:r>
    </w:p>
    <w:p>
      <w:r>
        <w:t>s'assurer de la réalisation par les services qui en ont la charge de l'instruction, de l'attribution et de la révision des droits des personnes âgées et handicapées, dans le respect des délais légaux;</w:t>
      </w:r>
    </w:p>
    <w:p>
      <w:r>
        <w:t>assister les professionnels des secteurs social, médico-social et sanitaire intervenant auprès des bénéficiaires du service public départemental de l’autonomie dans l’élaboration de réponses globales et adaptées aux besoins de chaque personne;</w:t>
      </w:r>
    </w:p>
    <w:p>
      <w:r>
        <w:t>diffuser, planifier et réaliser des actions d'information et de sensibilisation aux démarches de prévention individuelle, des offres de prévention collective ainsi que des actions de repérage et une démarche volontaire pour aller vers les personnes fragiles en situation de handicap et les personnes vulnérables âgées.</w:t>
      </w:r>
    </w:p>
    <w:p>
      <w:r>
        <w:t>Pour l'exercice de ces missions, le SPDA doit respecter un cahier des charges national, fixé par arrêté (à paraître) des ministres chargés de la santé, des personnes âgées et des personnes handicapées après consultation des associations représentatives des usagers de ce service public. Il précisera notamment les modalités de participation de ses membres, ainsi que le socle commun des missions assumées; il définira un référentiel de qualité de service. Il pourra faire l'objet d'une adaptation dans les départements et les collectivités d'outre-mer.</w:t>
      </w:r>
    </w:p>
    <w:p>
      <w:r>
        <w:t>Les membres du SPDA coordonnent leurs actions respectives dans les domaines de compétences susvisés et se transmettent les informations nécessaires au traitement des demandes des personnes, quel que soit le service sollicité en première intention par le public.</w:t>
      </w:r>
    </w:p>
    <w:p>
      <w:r>
        <w:t>Partage d’information</w:t>
      </w:r>
    </w:p>
    <w:p>
      <w:r>
        <w:t>Les organismes et les services assurant le SPDA partagent les informations strictement nécessaires à l'accomplissement de leurs missions, dans les conditions fixées par un décret (à paraître), pris après avis de la Commission nationale de l'informatique et des libertés (CNIL).</w:t>
      </w:r>
    </w:p>
    <w:p>
      <w:r>
        <w:t>Ce décret précisera notamment les catégories de données et les informations qui peuvent faire l'objet de ces échanges, les organismes et les services autorisés à partager ces données ou ces informations et les conditions d'habilitation de leurs agents, ainsi que les droits d'information et d'opposition dont disposent les personnes concernées.</w:t>
      </w:r>
    </w:p>
    <w:p>
      <w:pPr>
        <w:pStyle w:val="Heading2"/>
      </w:pPr>
      <w:r>
        <w:t>Conférence territoriale de l’autonomie</w:t>
      </w:r>
    </w:p>
    <w:p>
      <w:r>
        <w:t>(loi : art. 2 / CASF : L.149-7 à L.149-12)</w:t>
      </w:r>
    </w:p>
    <w:p>
      <w:r>
        <w:t>Dans chaque département ou dans chaque collectivité exerçant les compétences des départements, une Conférence territoriale de l'autonomie (COTEA) est chargée de :</w:t>
      </w:r>
    </w:p>
    <w:p>
      <w:r>
        <w:t>coordonner l'action des membres du SPDA, à travers l’élaboration d’un programme annuel d'actions qui décline, en fonction des besoins du territoire, les moyens et les contributions respectifs des membres. Elle veille au respect du cahier des charges national;</w:t>
      </w:r>
    </w:p>
    <w:p>
      <w:r>
        <w:t>allouer, en tenant compte des orientations définies par la conférence nationale de l'autonomie, des financements pour prévenir la perte d'autonomie et pour soutenir le développement de l'habitat inclusif.</w:t>
      </w:r>
    </w:p>
    <w:p>
      <w:r>
        <w:t>La COTEA est présidée par le président du conseil départemental ou le président de la collectivité exerçant les compétences des départements. La vice-présidence est assurée par le directeur général de l’ ARS. Elle est composée des représentants des membres du SPDA. Toute autre personne physique ou morale concernée par les politiques de prise en charge de la perte d'autonomie peut y participer, sous réserve de l'accord de la majorité des membres de droit.</w:t>
      </w:r>
    </w:p>
    <w:p>
      <w:r>
        <w:t>L’ensemble des membres du SPDA sont réunis au moins une fois par an par le président de la COTEA, notamment afin de les consulter sur le programme d'actions annuel.</w:t>
      </w:r>
    </w:p>
    <w:p>
      <w:r>
        <w:t>Le président de la COTEA présente au conseil départemental de la citoyenneté et de l'autonomie (CASF : L.149-1), chaque année avant le 30 avril, le bilan du programme d'actions de la COTEA au titre de l'année précédente, ainsi que le programme d'actions pour l'année courante. Le conseil départemental ou la collectivité exerçant les compétences des départements et l’ ARS peuvent définir conjointement plusieurs territoires de l'autonomie de manière à couvrir l'ensemble du territoire du département ou de la collectivité.</w:t>
      </w:r>
    </w:p>
    <w:p>
      <w:r>
        <w:t>La COTEA peut créer des commissions compétentes pour chaque territoire de l'autonomie.</w:t>
      </w:r>
    </w:p>
    <w:p>
      <w:r>
        <w:t>Commission des financeurs de la prévention de la perte d’autonomie</w:t>
      </w:r>
    </w:p>
    <w:p>
      <w:r>
        <w:t>La loi créé une formation spécifique de la COTEA, dénommée "commission des financeurs de la prévention de la perte d'autonomie", qui reprend pour l'essentiel les attributions et le modèle de financement de la conférence des financeurs (CASF : L.233-1 et suivants).</w:t>
      </w:r>
    </w:p>
    <w:p>
      <w:r>
        <w:t>Pour l’exerce de ses missions, la COTEA se réunit sous la forme d'une commission dénommée " commission des financeurs de la prévention de la perte d'autonomie ", rassemblant de droit les représentants :</w:t>
      </w:r>
    </w:p>
    <w:p>
      <w:r>
        <w:t>du département ou de la collectivité exerçant les compétences des départements, des communes, de leurs groupements et de leurs établissements publics;</w:t>
      </w:r>
    </w:p>
    <w:p>
      <w:r>
        <w:t>de l' ARS;</w:t>
      </w:r>
    </w:p>
    <w:p>
      <w:r>
        <w:t>des organismes locaux et régionaux de sécurité sociale;</w:t>
      </w:r>
    </w:p>
    <w:p>
      <w:r>
        <w:t>de l'Agence nationale de l'habitat dans le département;</w:t>
      </w:r>
    </w:p>
    <w:p>
      <w:r>
        <w:t>des organismes régis par le Code de la mutualité;</w:t>
      </w:r>
    </w:p>
    <w:p>
      <w:r>
        <w:t>des fédérations d'institutions de retraite complémentaire.</w:t>
      </w:r>
    </w:p>
    <w:p>
      <w:r>
        <w:t>Peut y participer, sous réserve de l'accord de la majorité des membres de droit, toute personne (physique ou morale) concernée par les politiques de prévention de la perte d'autonomie, notamment les professionnels de santé spécialisés en gériatrie.</w:t>
      </w:r>
    </w:p>
    <w:p>
      <w:r>
        <w:t>La commission des financeurs de la prévention de la perte d'autonomie est présidée par le président du conseil départemental ou par le président de la collectivité exerçant les compétences des départements. Le directeur général de l' ARS ou son représentant en assure la vice-présidence. En cas de partage égal des voix, le président a voix prépondérante.</w:t>
      </w:r>
    </w:p>
    <w:p>
      <w:r>
        <w:t>Programme d’action : financement des aides individuelles</w:t>
      </w:r>
    </w:p>
    <w:p>
      <w:r>
        <w:t>La commission réalise un diagnostic des besoins des personnes âgées de 60 ans et plus résidant sur le territoire et d'un recensement des initiatives locales. Celui-ci est établi à partir des besoins recensés, notamment, par le schéma relatif aux personnes en perte d'autonomie et par le projet régional de santé (CSP : L.1434-2). Sur la base de ce diagnostic, la commission établit un plan trisannuel définissant des axes prioritaires de financement.</w:t>
      </w:r>
    </w:p>
    <w:p>
      <w:r>
        <w:t>Elle définit chaque année un programme coordonné de financement des actions individuelles et de prévention dans le respect des axes prioritaires définis dans le plan trisannuel. Les financements sont alloués en complément des prestations légales ou réglementaires.</w:t>
      </w:r>
    </w:p>
    <w:p>
      <w:r>
        <w:t>Le programme, défini par la commission, porte sur :</w:t>
      </w:r>
    </w:p>
    <w:p>
      <w:r>
        <w:t>l'amélioration de l'accès aux équipements et aux aides techniques individuelles favorisant le maintien à domicile par la mise en place de plateformes de location et par la promotion de modes innovants d'achat et de mise à disposition;</w:t>
      </w:r>
    </w:p>
    <w:p>
      <w:r>
        <w:t>l'attribution du forfait autonomie (CASF : L.313-12, III);</w:t>
      </w:r>
    </w:p>
    <w:p>
      <w:r>
        <w:t>la coordination et le soutien des actions de prévention mises en œuvre par les services autonomie à domicile intervenant auprès des personnes âgées;</w:t>
      </w:r>
    </w:p>
    <w:p>
      <w:r>
        <w:t>le soutien aux actions d'accompagnement des proches aidants des personnes âgées en perte d'autonomie;</w:t>
      </w:r>
    </w:p>
    <w:p>
      <w:r>
        <w:t>le développement d'autres actions collectives de prévention;</w:t>
      </w:r>
    </w:p>
    <w:p>
      <w:r>
        <w:t>le développement d'actions de lutte contre l'isolement des personnes âgées.</w:t>
      </w:r>
    </w:p>
    <w:p>
      <w:r>
        <w:t>Le département ou la collectivité finance des aides individuelles accordées dans le cadre des actions portant sur l'amélioration de l'accès aux équipements et aux aides techniques individuelles favorisant le maintien à domicile(mise en place de plateformes de location, promotion de modes innovants d'achat et de mise à disposition),Ces aides bénéficient aux personnes qui remplissent des conditions de ressources variant selon la zone géographique de résidence et définies par décret (à paraître)</w:t>
      </w:r>
    </w:p>
    <w:p>
      <w:r>
        <w:t>Cette règle s’applique également aux financements complémentaires alloués par d'autres membres de la commission des financeurs de la prévention de la perte d'autonomie.</w:t>
      </w:r>
    </w:p>
    <w:p>
      <w:r>
        <w:t>Au plus tard le 30 juin de chaque année, le président du conseil départemental ou le président de la collectivité exerçant les compétences des départements transmet à la CNSA et aux commissions de coordination des politiques publiques de santé, un rapport d'activité et les données nécessaires au suivi de l'activité de la commission des financeurs de la prévention de la perte d'autonomie.</w:t>
      </w:r>
    </w:p>
    <w:p>
      <w:r>
        <w:t>À noter : au regard de ces modifications législatives, les dispositions réglementaires d’application (CASF : R.233-1 et suivants) devraient être actualisées par un décret à paraître.</w:t>
      </w:r>
    </w:p>
    <w:p>
      <w:r>
        <w:t>Habitat inclusif</w:t>
      </w:r>
    </w:p>
    <w:p>
      <w:r>
        <w:t>Le périmètre d'intervention de l’ancienne conférence des financeurs avait été élargi par la loi ELAN du 23 novembre 2018 au financement de l'habitat inclusif (cf. Habitat actualité spécial loi ELAN). Par conséquent, la commission des financeurs de la prévention de la prévention d’autonomie prévue par la loi devient également compétente en matière d'habitat inclusif pour les personnes handicapées et les personnes âgées Elle est alors dénommée " commission des financeurs de l'habitat inclusif pour les personnes handicapées et les personnes âgées ".</w:t>
      </w:r>
    </w:p>
    <w:p>
      <w:r>
        <w:t>Elle recense les initiatives locales et définit un programme coordonné de financement de l'habitat inclusif, assuré par l'aide à la vie partagée, en s'appuyant sur les diagnostics territoriaux existants et partagés entre les acteurs concernés.</w:t>
      </w:r>
    </w:p>
    <w:p>
      <w:r>
        <w:t>Cette commission comprend, outre les membres déjà énumérés (CASF : L.149-11), des représentants des services départementaux de l'État compétents en matière d'habitat et de cohésion sociale. Sous réserve de l'accord de la majorité des membres de droit, les personnes physiques ou morales concernées par les politiques de l'habitat peuvent y participer, sous réserve de l'accord de la majorité des membres de droit.</w:t>
      </w:r>
    </w:p>
    <w:p>
      <w:r>
        <w:t>Le rapport d'activité porte également sur l'activité de la commission des financeurs de l'habitat inclusif pour les personnes handicapées et les personnes âgées, selon un modèle défini par arrêté (à paraître) des ministres chargés des personnes âgées, des personnes handicapées et du logement.</w:t>
      </w:r>
    </w:p>
    <w:p>
      <w:pPr>
        <w:pStyle w:val="Heading2"/>
      </w:pPr>
      <w:r>
        <w:t>Qualification des lieux d’habitation des habitats inclusifs</w:t>
      </w:r>
    </w:p>
    <w:p>
      <w:r>
        <w:t>(loi : art. 37 / CASF : L.281-1)</w:t>
      </w:r>
    </w:p>
    <w:p>
      <w:r>
        <w:t>Cette disposition de la loi vise à qualifier de bâtiments à usage d'habitation les lieux d'habitation des habitats inclusifs afin d’éviter qu’ils soient considérés comme des Établissements recevant du public (ERP), soumis à des règles spécifiques, notamment en matière de sécurité contre les risques d’incendie.</w:t>
      </w:r>
    </w:p>
    <w:p>
      <w:r>
        <w:t>La jurisprudence administrative avait récemment fragilisé les perspectives de l’habitat inclusif, en considérant que les logements sociaux destinés à loger des personnes handicapées dans le cadre d'un habitat inclusif établi au sein d'un immeuble constituaient un ERP du type J (ayant pour vocation principale d'héberger des personnes âgées présentant des difficultés d'autonomie ou des personnes handicapées) et non un bâtiment à usage d'habitation (CE : 20.2.23, n° 470899). Or, les ERP sont soumis à une réglementation stricte en matière de sécurité (CCH : R.143-1 et suivants).</w:t>
      </w:r>
    </w:p>
    <w:p>
      <w:r>
        <w:t>Ainsi, afin de sécuriser le régime juridique de l’habitat inclusif en matière de sécurité, la loi précise que :</w:t>
      </w:r>
    </w:p>
    <w:p>
      <w:r>
        <w:t>les locaux dans lesquels est établi l’habitat inclusif constituent des bâtiments à usage d’habitation;</w:t>
      </w:r>
    </w:p>
    <w:p>
      <w:r>
        <w:t>ils sont soumis aux règles de sécurité définies pour les bâtiments à usage d’habitation, moins contraignantes que celles applicables aux ERP (CCH : L.141-2);</w:t>
      </w:r>
    </w:p>
    <w:p>
      <w:r>
        <w:t>des règles spécifiques en matière de sécurité contre les risques d’incendie seront déterminées par voie réglementaire. En effet, les règles générales relatives aux habitations sont insuffisantes au vu de la population résidant dans les habitats inclusifs et des risques associés.</w:t>
      </w:r>
    </w:p>
    <w:p>
      <w:pPr>
        <w:pStyle w:val="Heading2"/>
      </w:pPr>
      <w:r>
        <w:t>Habitat inclusif et organisme HLM</w:t>
      </w:r>
    </w:p>
    <w:p>
      <w:r>
        <w:t>Sous-location de logements dans l’habitat inclusif</w:t>
      </w:r>
    </w:p>
    <w:p>
      <w:r>
        <w:t>(loi : art. 39 / CCH : L.441-8-1-2)</w:t>
      </w:r>
    </w:p>
    <w:p>
      <w:r>
        <w:t>La sous-location de logements sociaux au sein d’un habitat inclusif à certains salariés intervenant quotidiennement auprès des habitants est permise.</w:t>
      </w:r>
    </w:p>
    <w:p>
      <w:r>
        <w:t>Pour mémoire, la loi du 21 février 2022 relative à la différenciation, la décentralisation, la déconcentration et portant diverses mesures de simplification, dite loi “3DS” (cf. Habitat actualité spécial loi 3DS) a introduit la possibilité que l’habitat inclusif soit constitué dans des logements sociaux construits ou aménagés spécifiquement pour l'usage des personnes en perte d'autonomie liée à l'âge ou au handicap (CASF : L.281-1).</w:t>
      </w:r>
    </w:p>
    <w:p>
      <w:r>
        <w:t>Par dérogation à l’interdiction de sous-louer un logement social, ces logements peuvent être loués par les organismes d’Habitations à loyer modéré (HLM) aux organismes bénéficiant de l'agrément relatif à l'intermédiation locative et à la gestion locative sociale, en vue de les sous-louer à une ou plusieurs de ces personnes, le cas échéant dans le cadre d’une colocation (CCH : L.442-8-1 et L.442-8-1-2).</w:t>
      </w:r>
    </w:p>
    <w:p>
      <w:r>
        <w:t>La loi étend ce dispositif. Ainsi, est également autorisée la sous-location d’une partie des logements sociaux faisant partie d’un habitat inclusif, par les organismes d’intermédiation locative, à toute personne ayant fait le choix d’y habiter à titre de résidence principale, lorsque leur travail consiste à apporter un accompagnement continu et quotidien aux personnes avec lesquelles elles partagent leur résidence (CASF : L.433-2).</w:t>
      </w:r>
    </w:p>
    <w:p>
      <w:r>
        <w:t>Le contrat de bail est régi par les règles du Code civil (Livre III, titre VIII, chapitre II)..</w:t>
      </w:r>
    </w:p>
    <w:p>
      <w:r>
        <w:t>Le cas échéant, les plafonds de ressources ainsi que les montants des loyers fixés pour l’attribution s'appliquent.</w:t>
      </w:r>
    </w:p>
    <w:p>
      <w:r>
        <w:t>D’autre part, les sous-locataires seraient assimilés à des locataires pour le bénéfice des aides personnelles au logement.</w:t>
      </w:r>
    </w:p>
    <w:p>
      <w:pPr>
        <w:pStyle w:val="Heading2"/>
      </w:pPr>
      <w:r>
        <w:t>Possibilité pour les organismes HLM de louer des locaux collectifs résidentiels aux porteurs d'habitats inclusifs</w:t>
      </w:r>
    </w:p>
    <w:p>
      <w:r>
        <w:t>(loi : art. 36 / CCH : L. 442-8-1-2 / CASF : L. 281-1)</w:t>
      </w:r>
    </w:p>
    <w:p>
      <w:r>
        <w:t>La loi prévoit que les organismes d' HLM peuvent louer aux organismes bénéficiant de l'agrément relatif à l'intermédiation locative et à la gestion locative sociale :</w:t>
      </w:r>
    </w:p>
    <w:p>
      <w:r>
        <w:t>des logements bénéficiant de l’autorisation spécifique délivrée par le préfet, en vue de les sous-louer, meublés ou non, à une ou plusieurs personnes en perte d’autonomie en raison de l’âge ou d’un handicap, le cas échéant dans le cadre d’une colocation;</w:t>
      </w:r>
    </w:p>
    <w:p>
      <w:r>
        <w:t>des logements-foyers dénommés "habitat inclusif" accueillant des personnes handicapées ou des personnes âgées et qui ne sont pas soumis aux dispositions (du livre III) du Code de l’action sociale et des familles relatives aux ESSMS;</w:t>
      </w:r>
    </w:p>
    <w:p>
      <w:r>
        <w:t>des logements construits ou aménagés spécifiquement pour cet usage à des personnes en perte d'autonomie liée à l'âge ou au handicap, dans le cadre de programmes bénéficiant d'une autorisation spécifique délivrée par le préfet (CCH : L.441-2, III, al. 3). La loi précise que, le cas échéant, la location de ces logements peut s'accompagner de celle de locaux collectifs résidentiels situés dans le même immeuble ou groupe d’immeuble, ou de leur mise à disposition non exclusive, en vue d’y mettre en œuvre le projet de vie sociale et partagée (CASF : L.281-1).</w:t>
      </w:r>
    </w:p>
    <w:p>
      <w:r>
        <w:t>Le Sénat s’est interrogé sur la portée réelle de cet article. En reliant les éléments apportés par la Direction générale de la cohésion sociale (DGCS) et par les acteurs de l'habitat inclusif, il semblerait qu'il s'agisse non seulement de permettre aux porteurs du projet de vie sociale et partagée de disposer à titre exclusif des locaux collectifs résidentiels de l'habitat inclusif constitué en intermédiation locative, mais également de l'autoriser à intégrer au loyer des logements des charges correspondant à la mise à disposition de ces locaux.</w:t>
      </w:r>
    </w:p>
    <w:p>
      <w:pPr>
        <w:pStyle w:val="Heading2"/>
      </w:pPr>
      <w:r>
        <w:t>Prise en compte du développement de l’habitat inclusif par le Plan départemental de l’habitat</w:t>
      </w:r>
    </w:p>
    <w:p>
      <w:r>
        <w:t>(loi : art. 40 / CCH : L.302-10)</w:t>
      </w:r>
    </w:p>
    <w:p>
      <w:r>
        <w:t>Le Plan départemental de l'habitat (PDH) est élaboré dans chaque département, afin d'assurer la cohérence entre les politiques d'habitat menées dans les territoires couverts par un Programme local de l'habitat (PLH) et celles menées dans le reste du département.</w:t>
      </w:r>
    </w:p>
    <w:p>
      <w:r>
        <w:t>Le PDH définit des orientations conformes à celles qui résultent des Schémas de cohérence territoriale (SCOT) et des PLH. Il prend aussi en compte les besoins définis par le Plan départemental d'actions pour le logement et l’hébergement des personnes défavorisées (PDALHPD).</w:t>
      </w:r>
    </w:p>
    <w:p>
      <w:r>
        <w:t>La loi précise que le PDH prend également en compte, les besoins des personnes en perte d’autonomie définis par le Schéma départemental d’organisation sociale et médico-sociale (SDOSMS), ainsi que les objectifs définis par la programmation pluriannuelle de financement de l’habitat inclusif.</w:t>
      </w:r>
    </w:p>
    <w:p>
      <w:pPr>
        <w:pStyle w:val="Heading2"/>
      </w:pPr>
      <w:r>
        <w:t>Professionnels des Services d’autonomie à domicile</w:t>
      </w:r>
    </w:p>
    <w:p>
      <w:r>
        <w:t>(loi : art. 19 / CASF : L.313 1 4 [nouveau])</w:t>
      </w:r>
    </w:p>
    <w:p>
      <w:r>
        <w:t>La loi prévoit, à compter du 1 er janvier 2025, la délivrance d’une carte professionnelle aux aides à domicile intervenant auprès des personnes âgées et des personnes handicapées.</w:t>
      </w:r>
    </w:p>
    <w:p>
      <w:r>
        <w:t>Un décret (à paraître) définira les catégories de professionnels en bénéficiant, ses modalités de délivrance et de retrait, ainsi que les facilités associées à sa détention, pour la réalisation des tâches des professionnels, notamment pour les déplacements des professionnels au domicile des personnes concernées.</w:t>
      </w:r>
    </w:p>
    <w:p>
      <w:pPr>
        <w:pStyle w:val="Heading2"/>
      </w:pPr>
      <w:r>
        <w:t>Modalités de financement des services à domicile</w:t>
      </w:r>
    </w:p>
    <w:p>
      <w:r>
        <w:t>(loi : art. 21)</w:t>
      </w:r>
    </w:p>
    <w:p>
      <w:r>
        <w:t>À titre expérimental, la loi ouvre la possibilité pour dix départements au plus, de modifier les modalités de financement des services autonomie à domicile (CASF : L.313-1-3) au titre de leur activité d’aide et</w:t>
      </w:r>
    </w:p>
    <w:p>
      <w:r>
        <w:t>d’accompagnement. Ils pourront remplacer tout ou partie de la tarification horaire de ces services par une tarification globale ou forfaitaire.</w:t>
      </w:r>
    </w:p>
    <w:p>
      <w:r>
        <w:t>Cette expérimentation se déploiera à compter du 1 er janvier 2025 jusqu’au 31 décembre 2026. Les départements concernés seront exemptés de l’obligation de conclure un contrat pluriannuel d’objectifs et de moyens jusqu’à la date prévue de fin de l’expérimentation.</w:t>
      </w:r>
    </w:p>
    <w:p>
      <w:r>
        <w:t>Au plus tard six mois avant la fin de l’expérimentation, un comité d’évaluation devra remettra un rapport au Parlement. Ce dernier évaluera l’effet des adaptations du financement des services concernés sur la qualité de prise en charge, notamment l’amplitude et la continuité de l’accompagnement, sur le reste à charge des personnes bénéficiaires, sur l’équilibre économique des services et sur la qualité de vie au travail des professionnels.</w:t>
      </w:r>
    </w:p>
    <w:p>
      <w:r>
        <w:t>Les modalités d’application de cette expérimentation seront fixées par décret.</w:t>
      </w:r>
    </w:p>
    <w:p>
      <w:pPr>
        <w:pStyle w:val="Heading2"/>
      </w:pPr>
      <w:r>
        <w:t>Autorisation en tant que Services autonomie à domicile</w:t>
      </w:r>
    </w:p>
    <w:p>
      <w:r>
        <w:t>(loi : art. 22 / loi n° 2021-1754 du 23.12.21 : art. 44, II, C)</w:t>
      </w:r>
    </w:p>
    <w:p>
      <w:r>
        <w:t>La loi prévoit que les Services de soins infirmiers à domicile (SSIAD) qui, au 30 juin 2023, disposent d'une autorisation (CASF : L.313-3) peuvent déposer, dans un délai de deux ans et six mois à compter de cette même date, une demande en vue de leur autorisation en qualité de SAD.</w:t>
      </w:r>
    </w:p>
    <w:p>
      <w:r>
        <w:t>Par dérogation, le président du conseil départemental et le directeur général de l’ ARS peuvent délivrer cette autorisation à des SSIAD et à des SAD déjà autorisés pour l’activité d’aide et d’accompagnement, remplissant les conditions suivantes :</w:t>
      </w:r>
    </w:p>
    <w:p>
      <w:r>
        <w:t>avoir, dans le délai de deux ans et six mois et pour une durée maximale de cinq ans, conclu une convention ou constitué un groupement afin d’exploiter cette autorisation, dans la perspective de constituer, à l’issue de cette période, un SAD doté d’une entité juridique unique;</w:t>
      </w:r>
    </w:p>
    <w:p>
      <w:r>
        <w:t>respecter un cahier des charges, sauf dérogation prévue par décret (à paraître).</w:t>
      </w:r>
    </w:p>
    <w:p>
      <w:r>
        <w:t>La zone d’intervention du SAD est précisée par l’autorisation et la convention. Elle doit être identique pour l’activité d’aide et d’accompagnement et l’activité de soins.</w:t>
      </w:r>
    </w:p>
    <w:p>
      <w:r>
        <w:t>Pendant la durée de l’autorisation, et pour la zone d’intervention définie, cette autorisation remplace l’autorisation des services autonomie à domicile ayant conclu une convention avec les SSIAD.</w:t>
      </w:r>
    </w:p>
    <w:p>
      <w:r>
        <w:t>En l’absence de constitution du SAD doté d’une entité juridique unique au terme de la durée de cinq ans, l’autorisation devient caduque. Les services autonomie à domicile ayant conclu la convention ou constitué le groupement avec les SSIAD sont considérés comme autorisés pour l’activité d’aide et d’accompagnement pour laquelle ils étaient autorisés avant la conclusion de la convention ou la constitution du groupement, pour la durée restant à courir à compter de la date d’autorisation initiale ou de la date de renouvellement de celle-ci.</w:t>
      </w:r>
    </w:p>
    <w:p>
      <w:r>
        <w:t>En cas de refus de l’autorisation par le président du conseil départemental et le directeur général de l’ ARS, les SSIAD restent régis par les dispositions qui leur étaient applicables pour une durée maximale de deux ans à compter de la notification de la décision de rejet de la demande d’autorisation, ou jusqu’à la date d’expiration de leur autorisation, si celle-ci intervient pendant cette durée.</w:t>
      </w:r>
    </w:p>
    <w:p>
      <w:r>
        <w:t>Pendant cette durée, une autorisation peut leur être délivrée en tant que SAD. L’absence de réponse dans un délai de six mois à compter du dépôt de la demande d’autorisation vaut acceptation de celle-ci.</w:t>
      </w:r>
    </w:p>
    <w:p>
      <w:r>
        <w:t>(loi : art. 3 / CASF : L.282‑1 [nouveau])</w:t>
      </w:r>
    </w:p>
    <w:p>
      <w:r>
        <w:t>Cette disposition généralise l'expérimentation des Équipes locales d'accompagnement sur les aides techniques (EqLAAT). L’expérimentation des a été lancée en février 2021, dans le cadre prévu par l'article L. 162-31-1 du Code de la sécurité sociale, pour une durée initialement fixée à deux ans.</w:t>
      </w:r>
    </w:p>
    <w:p>
      <w:r>
        <w:t>Cette expérimentation vise à faire émerger des équipes de professionnels afin d'offrir aux personnes handicapées et aux personnes âgées un accompagnement de proximité dans le choix d'aides techniques et leur prise en main, notamment par des temps sur les lieux de vie. Les aides techniques désignent les matériels spécialement conçus ou directement disponibles sur le marché permettant aux personnes en situation de handicap et aux personnes âgées de réaliser des activités avec plus d'autonomie, de sécurité ou une meilleure performance.</w:t>
      </w:r>
    </w:p>
    <w:p>
      <w:r>
        <w:t>Ces équipes comprennent au minium des ergothérapeutes et des travailleurs sociaux.</w:t>
      </w:r>
    </w:p>
    <w:p>
      <w:r>
        <w:t>La loi précise, dans chaque département, les missions des équipes locales d’accompagnement sur les aides techniques, à savoir :</w:t>
      </w:r>
    </w:p>
    <w:p>
      <w:r>
        <w:t>accompagner individuellement les personnes âgées et les personnes handicapées dans l’évaluation de leurs besoins, dans le choix et la prise en main des aides techniques et dans la définition des aménagements de logement correspondant à leurs besoins;</w:t>
      </w:r>
    </w:p>
    <w:p>
      <w:r>
        <w:t>soutenir des actions de sensibilisation, d’information et de formation des personnes handicapées, des personnes âgées, des proches aidants et des professionnels qui accompagnent des personnes âgées ou handicapées à domicile sur les aides techniques.</w:t>
      </w:r>
    </w:p>
    <w:p>
      <w:r>
        <w:t>Ces équipes sont indépendantes de toute activité commerciale relative aux aides techniques ou à l’adaptation du logement. Elles sont pluridisciplinaires.</w:t>
      </w:r>
    </w:p>
    <w:p>
      <w:r>
        <w:t>Un décret (à paraître) déterminera les modalités d’organisation, la composition et les ressources de ces équipes ainsi que le cahier des charges national qu’elles doivent respecter. Ces dispositions entreront en vigueur au plus tard le 1 er janvier 2025.</w:t>
      </w:r>
    </w:p>
    <w:p>
      <w:pPr>
        <w:pStyle w:val="Heading2"/>
      </w:pPr>
      <w:r>
        <w:t>Révision des plafonds limites à l'accueil de personnes âgées dépendantes et des autres publics en résidence autonomie</w:t>
      </w:r>
    </w:p>
    <w:p>
      <w:r>
        <w:t>(loi : art. 38 / CASF : L.313-12)</w:t>
      </w:r>
    </w:p>
    <w:p>
      <w:r>
        <w:t>Insérée par un amendement à l’Assemblée nationale (amendement n°1336), cette disposition visait initialement à supprimer les limites à l'accueil de personnes âgées dépendantes, de personnes handicapées, d'étudiants et de jeunes travailleurs en résidence autonomie.</w:t>
      </w:r>
    </w:p>
    <w:p>
      <w:r>
        <w:t>Le Sénat a réécrit le dispositif afin de remplacer la suppression des plafonds qui présentait des difficultés juridiques et notamment la possible requalification en EHPAD, par une possibilité d'assouplissement de ces seuils par décret (à paraître).</w:t>
      </w:r>
    </w:p>
    <w:p>
      <w:r>
        <w:t>La loi permet dorénavant de :</w:t>
      </w:r>
    </w:p>
    <w:p>
      <w:r>
        <w:t>dissocier les seuils « plafonds » de personnes âgées dépendantes en résidence autonomie, des seuils « planchers » de ces mêmes personnes en EHPAD, afin de permettre au Gouvernement de relever les premiers par décret (à paraître);</w:t>
      </w:r>
    </w:p>
    <w:p>
      <w:r>
        <w:t>sécuriser la situation juridique des résidences autonomie, en garantissant que le dépassement des seuils "planchers" de personnes âgées dépendantes en EHPAD n'entraînera pas leur requalification en EHPAD.</w:t>
      </w:r>
    </w:p>
    <w:p>
      <w:pPr>
        <w:pStyle w:val="Heading2"/>
      </w:pPr>
      <w:r>
        <w:t>Forfait global relatif aux soins</w:t>
      </w:r>
    </w:p>
    <w:p>
      <w:r>
        <w:t>(loi : art. 25 / CASF : L. 314 2)</w:t>
      </w:r>
    </w:p>
    <w:p>
      <w:r>
        <w:t>Pour mémoire, les ESSMS qui accueillent des personnes âgées (comme les EHPAD) ou qui leur apportent à domicile une assistance dans les actes quotidiens de la vie sont financés par (CASF : L.314-2) :</w:t>
      </w:r>
    </w:p>
    <w:p>
      <w:r>
        <w:t>un forfait global relatif aux soins prenant en compte notamment le niveau de dépendance moyen et les besoins en soins requis des résidents;</w:t>
      </w:r>
    </w:p>
    <w:p>
      <w:r>
        <w:t>un forfait global relatif à la dépendance, prenant en compte le niveau de dépendance moyen des résidents;</w:t>
      </w:r>
    </w:p>
    <w:p>
      <w:r>
        <w:t>des tarifs journaliers afférents à un ensemble de prestations relatives à l'hébergement.</w:t>
      </w:r>
    </w:p>
    <w:p>
      <w:r>
        <w:t>Le forfait global relatif aux soins peut financer des mesures de revalorisation salariale de personnels. Avec la loi, ce forfait pourra également être mobilisé pour financer des actions de prévention de la perte d’autonomie et notamment des actions visant à améliorer la qualité des soins et de l’accompagnement des personnes âgées ainsi que des actions de stimulation cognitive.</w:t>
      </w:r>
    </w:p>
    <w:p>
      <w:pPr>
        <w:pStyle w:val="Heading2"/>
      </w:pPr>
      <w:r>
        <w:t>Accueil de jour temporaire</w:t>
      </w:r>
    </w:p>
    <w:p>
      <w:r>
        <w:t>(loi : art. 28 / CASF : L. 312-1)</w:t>
      </w:r>
    </w:p>
    <w:p>
      <w:r>
        <w:t>Les ESSMS qui accueillent des personnes âgées (CASF : L.312-1, 6°) peuvent assurer un accueil de jour au sein des locaux dans lesquels ils assurent un accueil à titre permanent.Les ESSMS qui accueillent des personnes âgées (CASF : L.312-1, 6°) peuvent assurer un accueil de jour au sein des locaux dans lesquels ils assurent un accueil à titre permanent. Ce service est actuellement encadré par l'article D. 312-8 du Code de l'action sociale et des familles, qui fixe la capacité minimale en accueil de jour « à six places par établissement dès lors que l'activité prévisionnelle est assurée ».Afin de renforcer l’offre notamment dans les territoires ruraux, la loi autorise les établissements ayant de petites capacités d'accueil à assurer cet accueil de jour pour chacune de leurs places disponibles, dès lors qu’ils disposent d’une capacité d’accueil autorisée inférieure à un seuil qui sera fixé par décret (à paraître).</w:t>
      </w:r>
    </w:p>
    <w:p>
      <w:pPr>
        <w:pStyle w:val="Heading2"/>
      </w:pPr>
      <w:r>
        <w:t>Accueil de nuit</w:t>
      </w:r>
    </w:p>
    <w:p>
      <w:r>
        <w:t>(loi : art. 27)</w:t>
      </w:r>
    </w:p>
    <w:p>
      <w:r>
        <w:t>La loi instaure une expérimentation visant à fixer un quota de chambres réservées à l'accueil exclusif de nuit dans les EHPAD et dans les résidences d’autonomie. Cette mesure a pour objectif de mettre en œuvre un dispositif permettant de soulager les proches aidants, dans des moments de nuit pouvant être critiques.</w:t>
      </w:r>
    </w:p>
    <w:p>
      <w:r>
        <w:t>En ce sens, pour une durée de deux ans à compter du 1 er juin 2024, le directeur général de l’ ARS peut, après consultation du président du conseil départemental concerné, instaurer un quota minimal de chambres réservées à l’accueil de nuit dans les EHPAD et dans les résidences autonomie.</w:t>
      </w:r>
    </w:p>
    <w:p>
      <w:r>
        <w:t>Les modalités de mise en œuvre de cette expérimentation ainsi que la liste des territoires concernés seront déterminées par décret (à paraître).</w:t>
      </w:r>
    </w:p>
    <w:p>
      <w:r>
        <w:t>Dans un délai de six mois avant le terme de l’expérimentation, le Gouvernement devra remettre au Parlement un rapport d’évaluation de l’expérimentation, aux fins notamment d’apprécier l’opportunité de son extension à l’ensemble du territoire et de sa pérennisation.</w:t>
      </w:r>
    </w:p>
    <w:p>
      <w:pPr>
        <w:pStyle w:val="Heading2"/>
      </w:pPr>
      <w:r>
        <w:t>Tarif des établissements d’hébergement pour personnes âgées habilités au titre de l’aide sociale</w:t>
      </w:r>
    </w:p>
    <w:p>
      <w:r>
        <w:t>(loi : art. 24 / CASF : L.342‑3‑1)</w:t>
      </w:r>
    </w:p>
    <w:p>
      <w:r>
        <w:t>La loi prévoit que les établissements d’hébergement pour personnes âgées (CASF : L.312-1, 6°) habilités totalement ou majoritairement au titre de l’aide sociale pourront choisir, après information du conseil départemental, de fixer pour les places habilitées, deux tarifs différents pour les personnes bénéficiaires de l'aide sociale et pour les autres.</w:t>
      </w:r>
    </w:p>
    <w:p>
      <w:r>
        <w:t>Dans les établissements optant pour ce nouveau régime tarifaire, le président du conseil départemental déterminera les tarifs afférents à l’hébergement pouvant être pris en charge par l’aide sociale départementale et</w:t>
      </w:r>
    </w:p>
    <w:p>
      <w:r>
        <w:t>L’écart entre ces tarifs, pour un même niveau de garantie, ne pourra excéder un taux fixé par décret (à paraître).</w:t>
      </w:r>
    </w:p>
    <w:p>
      <w:r>
        <w:t>Le règlement départemental d’aide sociale pourra, pour tous les établissements habilités à l’aide sociale ou pour une partie d’entre eux, fixer cet écart à un taux moins élevé, afin de maintenir une offre d’hébergement accessible.</w:t>
      </w:r>
    </w:p>
    <w:p>
      <w:r>
        <w:t>Les établissements devront transmettre au président du conseil départemental, avant le 31 mars de chaque année, un état des demandes reçues et des admissions prononcées au cours de l’exercice précédent ainsi qu’un état du nombre de bénéficiaires de l’aide sociale accueillis.</w:t>
      </w:r>
    </w:p>
    <w:p>
      <w:r>
        <w:t>L’habilitation, le contrat pluriannuel ou une convention d’aide sociale conclue pour une durée maximale de cinq ans entre le représentant de l’établissement et le président du conseil départemental peuvent fixer à l’établissement des objectifs en matière d’admission de bénéficiaires de l’aide sociale.</w:t>
      </w:r>
    </w:p>
    <w:p>
      <w:r>
        <w:t>En cas de baisse supérieure à un taux fixé par décret (à paraître) de la part des bénéficiaires de l’aide sociale accueillis dans un établissement ayant opté pour le nouveau régime tarifaire, le maintien de ce régime tarifaire sera conditionné à la conclusion d’une convention d’aide sociale, pour une durée maximale de cinq ans. La convention sera conclue entre le représentant de l’établissement et le président du conseil départemental. Elle fixera des objectifs en matière d’admission de bénéficiaires de l’aide sociale.</w:t>
      </w:r>
    </w:p>
    <w:p>
      <w:r>
        <w:t>Les tarifs afférents à l’hébergement appliqués aux résidents ne bénéficiant pas de l’aide sociale départementale sont revalorisés chaque année.</w:t>
      </w:r>
    </w:p>
    <w:p>
      <w:r>
        <w:t>Ces mesures entreront en vigueur le 1er janvier 2025.</w:t>
      </w:r>
    </w:p>
    <w:p>
      <w:r>
        <w:t>La loi précise également que les tarifs afférents à l’hébergement applicables aux résidents non bénéficiaires de l’aide sociale à l’hébergement ne sont opposables qu’aux résidents dont l’accueil dans l’établissement concerné intervient à compter du 1 er janvier 2025.</w:t>
      </w:r>
    </w:p>
    <w:p>
      <w:r>
        <w:t>Les conventions d’aide sociale conclues avant l’entrée en vigueur de la loi portant mesures pour bâtir la société du bien-vieillir et de l’autonomie prennent fin au plus tard le 1 er janvier 2027.</w:t>
      </w:r>
    </w:p>
    <w:p>
      <w:pPr>
        <w:pStyle w:val="Heading2"/>
      </w:pPr>
      <w:r>
        <w:t>Suppression de l’obligation alimentaire pour les petits enfants</w:t>
      </w:r>
    </w:p>
    <w:p>
      <w:r>
        <w:t>(loi : art. 23 / CASF : L.132-6)</w:t>
      </w:r>
    </w:p>
    <w:p>
      <w:r>
        <w:t>Pour mémoire, l’aide alimentaire est instituée par le Code civil (art. 205). Il s’agit pour les enfants d’aider leur père, mère ou autres ascendants se trouvant dans le besoin.</w:t>
      </w:r>
    </w:p>
    <w:p>
      <w:r>
        <w:t>L’aide sociale à l’hébergement consiste, pour toute personne âgée qui y consent et qui ne peut utilement être aidée à domicile, à être accueillie, soit chez des particuliers, soit dans un établissement de santé ou une maison de retraite publics, soit dans un établissement privé (CASF : L. 231‑4).</w:t>
      </w:r>
    </w:p>
    <w:p>
      <w:r>
        <w:t>La loi supprime l’obligation alimentaire pour les petits‑enfants et leurs descendants dans le cadre d’une demande d’aide sociale à l’hébergement pour le compte de l’un de leurs grands-parents (CASF : L.132-6).</w:t>
      </w:r>
    </w:p>
    <w:p>
      <w:pPr>
        <w:pStyle w:val="Heading2"/>
      </w:pPr>
      <w:r>
        <w:t>Contrôles des ESSMS et droits des usagers</w:t>
      </w:r>
    </w:p>
    <w:p>
      <w:r>
        <w:t>(loi : art. 34 / CASF : L.313-24-1 [nouveau], L.314-14)</w:t>
      </w:r>
    </w:p>
    <w:p>
      <w:r>
        <w:t>La loi consolide les contrôles des ESSMS effectués par les agents de la Direction générale de la concurrence, de la consommation et de la répression des fraudes (DGCCRF).</w:t>
      </w:r>
    </w:p>
    <w:p>
      <w:r>
        <w:t>Communication et transmission de documents</w:t>
      </w:r>
    </w:p>
    <w:p>
      <w:r>
        <w:t>Les agents des ARS, de la DGCCRF et des conseils départementaux peuvent se communiquer spontanément les informations et les documents détenus ou recueillis dans l’exercice de leurs missions respectives.</w:t>
      </w:r>
    </w:p>
    <w:p>
      <w:r>
        <w:t>Il est précisé que le secret professionnel ou le secret de l’enquête et de l’instruction pénale (CPP : art. 11) ne peuvent faire obstacle à cette communication.</w:t>
      </w:r>
    </w:p>
    <w:p>
      <w:r>
        <w:t>Enfin, les résultats des contrôles effectués et les suites qui leur sont données peuvent être transmis à l’autorité chargée de délivrer l’autorisation à laquelle sont soumis les établissements et services accueillant des personnes âgées ou handicapées (CASF : L.312-1, 6° et 7°).</w:t>
      </w:r>
    </w:p>
    <w:p>
      <w:r>
        <w:t>Renforcement des contrôles</w:t>
      </w:r>
    </w:p>
    <w:p>
      <w:r>
        <w:t>Pour mémoire, les enquêteurs de la DGCCRF peuvent sanctionner une stipulation contraire aux droits des usagers, présente dans un contrat de séjour ou dans un document individuel de prise en charge (CASF : L.314-14). La loi leur permet de sanctionner de façon globale la non-conformité de ces documents (CASF : L.311-4 et L.311-4-1), comme l’absence d’un élément garantissant l’exercice effectif des droits des usagers (exemple : charte des droits et des libertés, règlement de fonctionnement de la structure).</w:t>
      </w:r>
    </w:p>
    <w:p>
      <w:pPr>
        <w:pStyle w:val="Heading2"/>
      </w:pPr>
      <w:r>
        <w:t>Droit de rétractation et sanctions des ESSMS</w:t>
      </w:r>
    </w:p>
    <w:p>
      <w:r>
        <w:t>(loi : art. 33 / CASF : L.311-4-1, L.314-10-1, L.314-10-3, L.314-10-4, L.314-14)</w:t>
      </w:r>
    </w:p>
    <w:p>
      <w:r>
        <w:t>Ces dispositions visent à donner aux agents de DGCCRF la capacité de sanctionner les éventuels manquements aux nouvelles obligations prévues par le décret du 28 avril 2022 portant diverses mesures d'amélioration de la transparence financière dans la gestion des établissements et services sociaux et médico-sociaux (CASF : L.312-1, I).</w:t>
      </w:r>
    </w:p>
    <w:p>
      <w:r>
        <w:t>Premièrement, la loi prévoit que la personne accueillie ou, le cas échéant, la personne chargée d'une mesure de protection juridique avec représentation à son égard puisse exercer par écrit un droit de rétractation dans les 15 jours qui suivent la signature du contrat de séjour ou l'admission. =Aucun délai de préavis et aucune contrepartie que l'acquittement du prix de la durée de séjour effectif ne pourront lui être opposé.</w:t>
      </w:r>
    </w:p>
    <w:p>
      <w:r>
        <w:t>Par ailleurs, elle précise que seront fixés par décret (à paraître)</w:t>
      </w:r>
    </w:p>
    <w:p>
      <w:r>
        <w:t>le sort des arrhes éventuellement versées avant l’entrée en établissement;</w:t>
      </w:r>
    </w:p>
    <w:p>
      <w:r>
        <w:t>les règles applicables au dépôt de garantie et les modalités de sa restitution;</w:t>
      </w:r>
    </w:p>
    <w:p>
      <w:r>
        <w:t>les modalités de facturation des frais en cas d’absence ou d’hospitalisation ou de décès du résident;</w:t>
      </w:r>
    </w:p>
    <w:p>
      <w:r>
        <w:t>les conditions de facturation et les modalités d’établissement des frais mentionnés dans le document individuel de prise en charge ou d’éventuels autres frais par les services proposant de l’aide et de l’accompagnement à domicile (CASF : L.312-1, 6° et 7°).</w:t>
      </w:r>
    </w:p>
    <w:p>
      <w:r>
        <w:t>Enfin, la loi complète la liste des manquements passibles d'une amende administrative fixée par l’article L134-14 du Code de l’action sociale et familiale (3.000 € pour une personne physique et 15.000 € pour une personne morale). Il s’agit du fait de :</w:t>
      </w:r>
    </w:p>
    <w:p>
      <w:r>
        <w:t>proposer ou de signer un document individuel de prise en charge ou de facturer des frais en méconnaissance de l’article L.314-10-4 du CASF;</w:t>
      </w:r>
    </w:p>
    <w:p>
      <w:r>
        <w:t>héberger une personne âgée ou d’intervenir au domicile d’un bénéficiaire dans le cadre d’une prestation d’aide et d’accompagnement à domicile, sans avoir conclu un contrat de séjour ou un document individuel de prise en charge, ni remis un livret d’accueil;</w:t>
      </w:r>
    </w:p>
    <w:p>
      <w:r>
        <w:t>facturer des frais en méconnaissance des diverses dispositions relatives à la facturation des établissements d’hébergement pour personnes âgées dépendantes (arrhes, dépôt de garantie, facturation post-décès, facturation en cas d'absence);</w:t>
      </w:r>
    </w:p>
    <w:p>
      <w:r>
        <w:t>ne pas transmettre à la CNSA les informations demandées.</w:t>
      </w:r>
    </w:p>
    <w:p>
      <w:pPr>
        <w:pStyle w:val="Heading2"/>
      </w:pPr>
      <w:r>
        <w:t>Droit de visite</w:t>
      </w:r>
    </w:p>
    <w:p>
      <w:r>
        <w:t>(loi : art. 11 / CASF : L.311‑5‑2 [nouveau] / CSP : L.1112-4)</w:t>
      </w:r>
    </w:p>
    <w:p>
      <w:r>
        <w:t>La loi consacre un droit légal aux résidents des ESSMS de recevoir des proches dans les murs de l’établissement.</w:t>
      </w:r>
    </w:p>
    <w:p>
      <w:r>
        <w:t>Ainsi, les ESSMS qui accueillent des personnes âgées ou handicapées (CASF : L.312-1, I, 6° et 7°) garantissent le droit des personnes qu’ils accueillent de recevoir chaque jour tout visiteur de leur choix. Sauf si le résident en exprime le souhait, aucune visite ne peut être subordonnée à l’information préalable de l’établissement.</w:t>
      </w:r>
    </w:p>
    <w:p>
      <w:r>
        <w:t>Le directeur de l’établissement ne peut s’opposer à une visite que si :</w:t>
      </w:r>
    </w:p>
    <w:p>
      <w:r>
        <w:t>elle constitue une menace pour l’ordre public à l’intérieur ou aux abords de l’établissement;</w:t>
      </w:r>
    </w:p>
    <w:p>
      <w:r>
        <w:t>ou si le médecin coordonnateur ou, à défaut, tout autre professionnel de santé, estime qu’elle constitue une menace pour la santé du résident, celle des autres résidents ou celle des personnes qui y travaillent.</w:t>
      </w:r>
    </w:p>
    <w:p>
      <w:r>
        <w:t>Une telle décision est motivée et notifiée sans délai à la personne sollicitant la visite et au résident.</w:t>
      </w:r>
    </w:p>
    <w:p>
      <w:r>
        <w:t>Dans ces établissements, la personne en fin de vie ou dont l’état requiert des soins palliatifs ne peut se voir refuser une visite quotidienne de toute personne de son choix, ni lorsque son consentement ne peut pas être exprimé, de tout membre de sa famille ou de son entourage ainsi que, le cas échéant, de la personne de confiance qu’elle a désignée.</w:t>
      </w:r>
    </w:p>
    <w:p>
      <w:r>
        <w:t>Les établissements définissent les conditions permettant d’assurer ces visites et garantissent le respect des consignes permettant de protéger la santé du patient ou du résident et de ses visiteurs.</w:t>
      </w:r>
    </w:p>
    <w:p>
      <w:pPr>
        <w:pStyle w:val="Heading2"/>
      </w:pPr>
      <w:r>
        <w:t>Contrôle de l’espace privatif</w:t>
      </w:r>
    </w:p>
    <w:p>
      <w:r>
        <w:t>(loi : art. 12 / CASF : L.311-4)</w:t>
      </w:r>
    </w:p>
    <w:p>
      <w:r>
        <w:t>Cette disposition vise à formaliser le recueil du consentement des personnes accueillies en ESSMS quant au contrôle des autorités de tutelle réalisés dans leurs espaces privatifs, ainsi que pour la collecte par l'établissement de leurs données personnelles.</w:t>
      </w:r>
    </w:p>
    <w:p>
      <w:r>
        <w:t>En ce sens, lors de la conclusion du contrat de séjour ou de l’élaboration du document individuel de prise en charge, l’accord de principe ou le refus de la personne accueillie ou de son représentant légal doit être recueilli pour :</w:t>
      </w:r>
    </w:p>
    <w:p>
      <w:r>
        <w:t>le contrôle effectué dans son espace privatif (CASF : L.313 13 1);</w:t>
      </w:r>
    </w:p>
    <w:p>
      <w:r>
        <w:t>la collecte, la conservation et le traitement des données personnelles (CASF : L.311-3 et L.312-9).</w:t>
      </w:r>
    </w:p>
    <w:p>
      <w:r>
        <w:t>Sur chacun de ces points, l’accord ou le refus est consigné par écrit dans le contrat de séjour ou le document individuel de prise en charge et demeure révocable à tout moment.</w:t>
      </w:r>
    </w:p>
    <w:p>
      <w:r>
        <w:t>Lorsque le contrôle est effectué en présence de l'occupant et que celui-ci (ou son représentant) a donné son accord dans les conditions susvisées, l’autorisation judiciaire n’est pas requise (CASF : L.313-13-1).</w:t>
      </w:r>
    </w:p>
    <w:p>
      <w:pPr>
        <w:pStyle w:val="Heading2"/>
      </w:pPr>
      <w:r>
        <w:t>Accueil des animaux domestiques</w:t>
      </w:r>
    </w:p>
    <w:p>
      <w:r>
        <w:t>(loi : art. 26 / CASF : L.311-9-1)</w:t>
      </w:r>
    </w:p>
    <w:p>
      <w:r>
        <w:t>La loi dispose que, sauf avis contraire du conseil de la vie sociale, les ESSMS garantissent aux résidents le droit d’accueillir leurs animaux de compagnie.</w:t>
      </w:r>
    </w:p>
    <w:p>
      <w:r>
        <w:t>Certaines réserves sont émises : capacité à assurer les besoins physiologiques, comportementaux et médicaux de ces animaux et respect des conditions d’hygiène et de sécurité. Un arrêté (à paraître) du ministre chargé des personnes âgées déterminera ces conditions et les catégories d’animaux qui peuvent être accueillis. Il pourra prévoir des limitations de taille pour chacune de ces catégories.</w:t>
      </w:r>
    </w:p>
    <w:p>
      <w:pPr>
        <w:pStyle w:val="Heading1"/>
      </w:pPr>
      <w:r>
        <w:t>Accélération et simplification de la rénovation de l'habitat dégradé et des grandes opérations d'aménagement</w:t>
      </w:r>
    </w:p>
    <w:p>
      <w:r>
        <w:rPr>
          <w:i/>
        </w:rPr>
        <w:t>https://www.anil.org/aj-loi-habitat-degrade/</w:t>
      </w:r>
    </w:p>
    <w:p>
      <w:r>
        <w:t>N° 2024-15 / À jour au 10 avril 2024 Loi n° 2024-322 du 9.4.24 : JO du 10.4.24</w:t>
      </w:r>
    </w:p>
    <w:p>
      <w:r>
        <w:t>Le projet de loi relatif à l'accélération et à la simplification de la rénovation de l'habitat dégradé et des grandes opérations d'aménagement a été déposé à l'Assemblée nationale le 12 décembre 2023.</w:t>
      </w:r>
    </w:p>
    <w:p>
      <w:r>
        <w:t>Il s'appuie pour certaines dispositions sur les préconisations formulées dans le rapport Hanotin/Lutz relatif aux outils d’habitat et d’urbanisme à créer ou améliorer pour renforcer la lutte contre l’habitat indigne remis le 26 octobre 2023. Ce rapport a été réalisé dans le cadre de la mission confiée par le gouvernement le 27 mars 2023.</w:t>
      </w:r>
    </w:p>
    <w:p>
      <w:r>
        <w:t>Le projet de loi a été adopté en première lecture à l’Assemblée nationale le 23 janvier 2024, puis par le Sénat le 28 février 2024.</w:t>
      </w:r>
    </w:p>
    <w:p>
      <w:r>
        <w:t>La commission mixte paritaire conclusive s’est tenue le 14 mars 2024. Le texte a été adopté définitivement par l’Assemblée nationale le 19 mars 2024 puis par le Sénat le 27 mars 2024.</w:t>
      </w:r>
    </w:p>
    <w:p>
      <w:r>
        <w:t>Le projet de loi, qui comportait initialement 17 articles, a été largement enrichi; le texte final en contient 59.</w:t>
      </w:r>
    </w:p>
    <w:p>
      <w:r>
        <w:t>La loi n° 2024-322 du 9 avril 2024 a été publiée le 10 avril 2024 au journal officiel.</w:t>
      </w:r>
    </w:p>
    <w:p>
      <w:r>
        <w:t>Elle s’articule autour de trois chapitres :</w:t>
      </w:r>
    </w:p>
    <w:p>
      <w:r>
        <w:t>intervention en amont d’une dégradation définitive;</w:t>
      </w:r>
    </w:p>
    <w:p>
      <w:r>
        <w:t>accélérer les procédures de recyclage et de transformation des copropriétés et les opérations d’aménagements stratégiques;</w:t>
      </w:r>
    </w:p>
    <w:p>
      <w:r>
        <w:t>mesures diverses</w:t>
      </w:r>
    </w:p>
    <w:p>
      <w:r>
        <w:t>Elle vise à agir sur plusieurs axes notamment :</w:t>
      </w:r>
    </w:p>
    <w:p>
      <w:r>
        <w:t>Sur le volet "copropriétés"</w:t>
      </w:r>
    </w:p>
    <w:p>
      <w:r>
        <w:t>en améliorant leur fonctionnement courant;</w:t>
      </w:r>
    </w:p>
    <w:p>
      <w:r>
        <w:t>en accompagnant celles qui connaissent des difficultés;</w:t>
      </w:r>
    </w:p>
    <w:p>
      <w:r>
        <w:t>en permettant aux copropriétés de financer la réalisation des travaux nécessaires par un emprunt collectif.</w:t>
      </w:r>
    </w:p>
    <w:p>
      <w:r>
        <w:t>Sur le volet "habitat indigne" :</w:t>
      </w:r>
    </w:p>
    <w:p>
      <w:r>
        <w:t>en renforçant les outils à la disposition des élus locaux (permis de louer, police de mise en sécurité ou de traitement de l’insalubrité);</w:t>
      </w:r>
    </w:p>
    <w:p>
      <w:r>
        <w:t>en sanctionnant plus durement les marchands de sommeil;</w:t>
      </w:r>
    </w:p>
    <w:p>
      <w:r>
        <w:t>en luttant contre l’habitat informel;</w:t>
      </w:r>
    </w:p>
    <w:p>
      <w:r>
        <w:t>Sur les outils d’intervention publique :</w:t>
      </w:r>
    </w:p>
    <w:p>
      <w:r>
        <w:t>en élargissant le champ des opérations de restauration immobilière;</w:t>
      </w:r>
    </w:p>
    <w:p>
      <w:r>
        <w:t>en accélérant et en facilitant les grandes opérations d’aménagement;</w:t>
      </w:r>
    </w:p>
    <w:p>
      <w:r>
        <w:t>en refondant les procédures d’expropriation notamment avant que les dommages ne soient irréversibles.</w:t>
      </w:r>
    </w:p>
    <w:p>
      <w:r>
        <w:t>Mesures préventives en copropriété et dans les ASL</w:t>
      </w:r>
    </w:p>
    <w:p>
      <w:r>
        <w:t>Faciliter le vote et le financement des travaux</w:t>
      </w:r>
    </w:p>
    <w:p>
      <w:r>
        <w:t>Administration courante de la copropriété</w:t>
      </w:r>
    </w:p>
    <w:p>
      <w:r>
        <w:t>Copropriété en difficulté</w:t>
      </w:r>
    </w:p>
    <w:p>
      <w:r>
        <w:t>Obligations du bailleur</w:t>
      </w:r>
    </w:p>
    <w:p>
      <w:r>
        <w:t>Sanction du bailleur en cas de bail non conforme</w:t>
      </w:r>
    </w:p>
    <w:p>
      <w:r>
        <w:t>Lutte contre les congés abusifs</w:t>
      </w:r>
    </w:p>
    <w:p>
      <w:r>
        <w:t>Mesures relatives à la lutte contre l’habitat indigne</w:t>
      </w:r>
    </w:p>
    <w:p>
      <w:r>
        <w:t>Permis de louer</w:t>
      </w:r>
    </w:p>
    <w:p>
      <w:r>
        <w:t>Police de mise en sécurité ou de traitement de l’insalubrité</w:t>
      </w:r>
    </w:p>
    <w:p>
      <w:r>
        <w:t>Outils d’intervention publique de traitement de l’habitat dégradé</w:t>
      </w:r>
    </w:p>
    <w:p>
      <w:r>
        <w:t>Rappel sur les outils de traitement de l’habitat dégradé</w:t>
      </w:r>
    </w:p>
    <w:p>
      <w:r>
        <w:t>Inscription de la lutte contre l’habitat dégradé dans les missions de l’Agence nationale de cohésion des territoires (ANCT)</w:t>
      </w:r>
    </w:p>
    <w:p>
      <w:r>
        <w:t>Opérations de restauration immobilière</w:t>
      </w:r>
    </w:p>
    <w:p>
      <w:r>
        <w:t>Opérations d’aménagement</w:t>
      </w:r>
    </w:p>
    <w:p>
      <w:r>
        <w:t>Règles et compétence d’urbanisme</w:t>
      </w:r>
    </w:p>
    <w:p>
      <w:r>
        <w:t>Procédures d’expropriation</w:t>
      </w:r>
    </w:p>
    <w:p>
      <w:r>
        <w:t>Mesures relatives à l’outre-mer</w:t>
      </w:r>
    </w:p>
    <w:p>
      <w:r>
        <w:t>Habitat informel : saisine facultative de la commission départementale compétente en matière d'environnement de risques sanitaires et technologiques</w:t>
      </w:r>
    </w:p>
    <w:p>
      <w:r>
        <w:t>Habitat informel en Guyane et à Mayotte : démolition d’une installation édifiée sans droit ni titre</w:t>
      </w:r>
    </w:p>
    <w:p>
      <w:r>
        <w:t>Dispositions relatives aux permis de construire en Guyane et à Mayotte</w:t>
      </w:r>
    </w:p>
    <w:p>
      <w:r>
        <w:t>Sortie de l’indivision successorale en outre-mer et à Saint-Martin</w:t>
      </w:r>
    </w:p>
    <w:p>
      <w:r>
        <w:t>Prolongation et extension du dispositif fiscal Denormandie dans l’ancien</w:t>
      </w:r>
    </w:p>
    <w:p>
      <w:r>
        <w:t>BRSA et organismes HLM</w:t>
      </w:r>
    </w:p>
    <w:p>
      <w:r>
        <w:t>Fonds de garantie pour la rénovation</w:t>
      </w:r>
    </w:p>
    <w:p>
      <w:r>
        <w:t>Corrections d’erreurs rédactionnelles dans l’ordonnance n°2020-1144 du 16.9.20 relative à l’harmonisation et à la simplification des polices des immeubles, locaux et installations</w:t>
      </w:r>
    </w:p>
    <w:p>
      <w:r>
        <w:t>Téléchargez le décryptage complet au format pdf</w:t>
      </w:r>
    </w:p>
    <w:p>
      <w:r>
        <w:t>En savoir plus</w:t>
      </w:r>
    </w:p>
    <w:p>
      <w:pPr>
        <w:pStyle w:val="Heading1"/>
      </w:pPr>
      <w:r>
        <w:t>Audit énergétique</w:t>
      </w:r>
    </w:p>
    <w:p>
      <w:r>
        <w:rPr>
          <w:i/>
        </w:rPr>
        <w:t>https://www.anil.org/aj-audit-energetique/</w:t>
      </w:r>
    </w:p>
    <w:p>
      <w:r>
        <w:t>N° 2022-07 / À jour au 12 mars 2025 Loi du 22.8.21 : JO du 24.8.21 / CCH : L.126-28-1 et R.126-30 et R.126-31 / décret n° 2022-780 du 4.5.22 : JO du 5.5.22 (modifié en dernier lieu par le décret n° 2024-820 du 15.7.24 : JO du 16.7.24) / arrêté NOR : LOGL2115138A du 4.5.22 : JO du 5.2.22 (modifié en dernier lieu par l'arrêté NOR : TREL2329517A du 29.12.23 : JO du 30.12.23).</w:t>
      </w:r>
    </w:p>
    <w:p>
      <w:r>
        <w:t>Depuis la loi du 12 juillet 2010 portant engagement national pour l’environnement, dite “Grenelle II”, les immeubles équipés d’une installation collective de chauffage ou de refroidissement doivent faire l’objet, selon les cas, d’un Diagnostic de performance énergétique collectif (DPE) ou d’un audit énergétique (CCH : L.126-31 [ancien]). Un audit énergétique, plus contraignant, est ainsi obligatoire dans les copropriétés de 50 lots ou plus et dont la date de dépôt de la demande de permis de construire était antérieure au 1 er juin 2001 (CCH : L.126-31). En principe, conformément à cette loi Grenelle II, les copropriétés concernées doivent être à jour de ces obligations depuis 2017 (cf. Analyses juridiques n° 2012-17 et n° 2012-03).</w:t>
      </w:r>
    </w:p>
    <w:p>
      <w:r>
        <w:t>Afin de favoriser la programmation et la réalisation de travaux de rénovation énergétique du patrimoine existant, la loi Climat et Résilience du 22 août 2021(cf. HA spécial Loi Climat et Résilience) prévoit deux mesures :</w:t>
      </w:r>
    </w:p>
    <w:p>
      <w:r>
        <w:t>la généralisation de l’obligation de réaliser un DPE pour l’ensemble des bâtiments d’habitation collectifs dont le permis de construire a été déposé avant le 1 er janvier 2013, qu’ils soient équipés ou non d’une installation collective de chauffage et de refroidissement. En outre, elle a étendu cette obligation à l’ensemble des bâtiments soumis au statut de la copropriété, supprimant ainsi la distinction entre les copropriétés relevant de l’obligation de réaliser un DPE et celles soumises à un audit énergétique (CCH : L.126-31);</w:t>
      </w:r>
    </w:p>
    <w:p>
      <w:r>
        <w:t>En savoir plus sur le DPE : lire l’Analyse juridique n° 2021-09.</w:t>
      </w:r>
    </w:p>
    <w:p>
      <w:r>
        <w:t>le recentrage de l’obligation d’audit énergétique sur les maisons individuelles ou les immeubles non soumis au statut de la copropriété (CCH : L.126-28-1[nouveau]); la réalisation d’un audit concerne les logements de classes D, E, F ou G (au sens du CCH : L.173-1) lorsqu’ils sont proposés à la vente.</w:t>
      </w:r>
    </w:p>
    <w:p>
      <w:r>
        <w:t>En France métropolitaine, cette obligation devait s’appliquer selon le calendrier suivant :</w:t>
      </w:r>
    </w:p>
    <w:p>
      <w:r>
        <w:t>le 1 er janvier 2022 pour les logements appartenant à la classe F ou G;</w:t>
      </w:r>
    </w:p>
    <w:p>
      <w:r>
        <w:t>le 1 er janvier 2025, pour les logements appartenant à la classe E;</w:t>
      </w:r>
    </w:p>
    <w:p>
      <w:r>
        <w:t>le 1 er janvier 2034, pour les logements appartenant à la classe D.</w:t>
      </w:r>
    </w:p>
    <w:p>
      <w:r>
        <w:t>Toutefois, ces échéances ont été reportées à deux reprises pour les logements classés F ou G proposés à la vente :</w:t>
      </w:r>
    </w:p>
    <w:p>
      <w:r>
        <w:t>dans un communiqué du 17 décembre 2021, le ministère en charge du logement a d’abord annoncé que l'audit énergétique réglementaire entrerait en vigueur le 1 er septembre 2022; cet aménagement du calendrier a été confirmé par le décret du 4 mai 2022;</w:t>
      </w:r>
    </w:p>
    <w:p>
      <w:r>
        <w:t>puis le décret du 9 août 2022 a décalé cette entrée en vigueur au 1 er avril 2023. Par conséquent, les logements concernés sont ceux dont la promesse de vente (ou, à défaut, l’acte de vente) est signée à compter de cette date.</w:t>
      </w:r>
    </w:p>
    <w:p>
      <w:r>
        <w:t>Le contenu de cet audit énergétique est précisé par l’ arrêté du 4 mai 2022 (modifié en dernier lieu par l’arrêté du 29.12.23).</w:t>
      </w:r>
    </w:p>
    <w:p>
      <w:pPr>
        <w:pStyle w:val="Heading2"/>
      </w:pPr>
      <w:r>
        <w:t>Champ d’application de l’audit énergétique</w:t>
      </w:r>
    </w:p>
    <w:p>
      <w:r>
        <w:t>(CCH : L.126-28-1 / décret du 4.5.22 : art. 3)</w:t>
      </w:r>
    </w:p>
    <w:p>
      <w:r>
        <w:t>En application de la loi Climat et Résilience du 22 août 2021, la réalisation d’un audit énergétique concerne :</w:t>
      </w:r>
    </w:p>
    <w:p>
      <w:r>
        <w:t>les maisons individuelles ou les immeubles non soumis au statut de la copropriété;</w:t>
      </w:r>
    </w:p>
    <w:p>
      <w:r>
        <w:t>appartenant aux classes énergétiques D, E, F ou G (au sens du CCH : L.173-1-1);</w:t>
      </w:r>
    </w:p>
    <w:p>
      <w:r>
        <w:t>lors de la mise en vente de tout ou partie de ces bâtiments.</w:t>
      </w:r>
    </w:p>
    <w:p>
      <w:r>
        <w:t>Le calendrier d’application de cette obligation pour la France métropolitaine est précisé par décret (décret du 4.5.22). Ainsi, depuis le 1 er janvier 2025, sont concernés les bâtiments (ou parties de bâtiment) appartenant aux classes énergétiques E, F et G. À compter du 1 er janvier 2034, seront aussi concernés ceux appartenant à la classe D.</w:t>
      </w:r>
    </w:p>
    <w:p>
      <w:r>
        <w:t>En Guadeloupe, en Martinique, en Guyane, à La Réunion et à Mayotte, la réalisation de l’audit énergétique devait être obligatoire au 1 er juillet 2024, pour les logements appartenant à la classe F ou G. Toutefois, l’arrêté qui doit préciser le contenu spécifique de l’audit à réaliser en outre-mer n’étant toujours pas paru, cette obligation est reportée.</w:t>
      </w:r>
    </w:p>
    <w:p>
      <w:r>
        <w:t>Cette obligation devra être étendue :</w:t>
      </w:r>
    </w:p>
    <w:p>
      <w:r>
        <w:t>à compter du 1 er janvier 2028, aux logements appartenant à la classe E;</w:t>
      </w:r>
    </w:p>
    <w:p>
      <w:r>
        <w:t>à compter du 1 er janvier 2034, aux logements appartenant à la classe D.</w:t>
      </w:r>
    </w:p>
    <w:p>
      <w:pPr>
        <w:pStyle w:val="Heading2"/>
      </w:pPr>
      <w:r>
        <w:t>Contenu de l’audit</w:t>
      </w:r>
    </w:p>
    <w:p>
      <w:r>
        <w:t>(CCH : L.126-28-1 / arrêté du 4.5.22 : art. 2)</w:t>
      </w:r>
    </w:p>
    <w:p>
      <w:r>
        <w:t>L’audit énergétique comprend des éléments portant sur :</w:t>
      </w:r>
    </w:p>
    <w:p>
      <w:r>
        <w:t>l’estimation de la performance énergétique avant travaux;</w:t>
      </w:r>
    </w:p>
    <w:p>
      <w:r>
        <w:t>des propositions de travaux;</w:t>
      </w:r>
    </w:p>
    <w:p>
      <w:r>
        <w:t>la performance énergétique après travaux;</w:t>
      </w:r>
    </w:p>
    <w:p>
      <w:r>
        <w:t>le coût des travaux et les aides mobilisables;</w:t>
      </w:r>
    </w:p>
    <w:p>
      <w:r>
        <w:t>les conditions d'aération ou de ventilation du bâtiment avant travaux.</w:t>
      </w:r>
    </w:p>
    <w:p>
      <w:pPr>
        <w:pStyle w:val="Heading2"/>
      </w:pPr>
      <w:r>
        <w:t>Estimation de la performance énergétique avant travaux</w:t>
      </w:r>
    </w:p>
    <w:p>
      <w:r>
        <w:t>(arrêté du 4.5.22 : art. 2, I)</w:t>
      </w:r>
    </w:p>
    <w:p>
      <w:r>
        <w:t>L’audit énergétique comprend l’estimation de la performance du bâtiment ou de la partie de bâtiment avant travaux, réalisé selon la méthode de calcul conventionnelle utilisée pour l’établissement des DPE.</w:t>
      </w:r>
    </w:p>
    <w:p>
      <w:r>
        <w:t>Cette estimation peut s’appuyer sur les données collectées pour l’élaboration du dernier DPE du bâtiment ou de la partie de bâtiment (telles que référencées dans le récapitulatif standardisé du DPE, défini à l’annexe 3 de l’arrêté du 31 mars 2021 modifié). En ce sens, préalablement à la réalisation de l’audit, le propriétaire du bâtiment ou de la partie de bâtiment doit remettre au professionnel chargé de réaliser l'audit énergétique :</w:t>
      </w:r>
    </w:p>
    <w:p>
      <w:r>
        <w:t>le récapitulatif standardisé du DPE, dans le même format que celui dans lequel il lui a été transmis par le professionnel chargé de l’élaboration du DPE;</w:t>
      </w:r>
    </w:p>
    <w:p>
      <w:r>
        <w:t>les factures des travaux réalisés;</w:t>
      </w:r>
    </w:p>
    <w:p>
      <w:r>
        <w:t>le cas échéant, les différents diagnostics techniques immobiliers dont il dispose.</w:t>
      </w:r>
    </w:p>
    <w:p>
      <w:r>
        <w:t>L’audit comprend également :</w:t>
      </w:r>
    </w:p>
    <w:p>
      <w:r>
        <w:t>un schéma précisant la répartition des déperditions thermiques du logement étudié;</w:t>
      </w:r>
    </w:p>
    <w:p>
      <w:r>
        <w:t>des informations sur les dispositifs de pilotage existants dans le bâtiment (les dispositifs de pilotage constituant les dispositifs de mesure, de régulation et de contrôle pilotant les équipements du bâtiment).</w:t>
      </w:r>
    </w:p>
    <w:p>
      <w:pPr>
        <w:pStyle w:val="Heading2"/>
      </w:pPr>
      <w:r>
        <w:t>Propositions de travaux</w:t>
      </w:r>
    </w:p>
    <w:p>
      <w:r>
        <w:t>(CCH : L.126-28-1 / arrêté du 4.5.22 : art. 2, II)</w:t>
      </w:r>
    </w:p>
    <w:p>
      <w:r>
        <w:t>L’audit contient des propositions de travaux permettant de parvenir à une rénovation performante (au sens de l’article L.111-1 du CCH).</w:t>
      </w:r>
    </w:p>
    <w:p>
      <w:r>
        <w:t>Les solutions techniques définies dans les propositions doivent être compatibles avec l’état du bâti existant, notamment en ce qui concerne les matériaux constitutifs des parois opaques.</w:t>
      </w:r>
    </w:p>
    <w:p>
      <w:r>
        <w:t>Chaque proposition doit prévoir un parcours de travaux :</w:t>
      </w:r>
    </w:p>
    <w:p>
      <w:r>
        <w:t>en une ou plusieurs étapes cohérentes entre elles;</w:t>
      </w:r>
    </w:p>
    <w:p>
      <w:r>
        <w:t>permettant un traitement satisfaisant des interfaces et interactions, notamment les ponts thermiques, l’étanchéité à l’air et permettant l'atteinte d'un niveau satisfaisant de confort hygrothermique.</w:t>
      </w:r>
    </w:p>
    <w:p>
      <w:r>
        <w:t>La première étape doit permettre au minimum d’atteindre la classe E. Ce parcours de travaux prévoit également les travaux nécessaires pour atteindre la classe B, lorsque les contraintes techniques, architecturales ou patrimoniales ou le coût des travaux ne font pas obstacle à l’atteinte de ce niveau de performance.</w:t>
      </w:r>
    </w:p>
    <w:p>
      <w:r>
        <w:t>L’auditeur doit proposer au moins deux propositions de travaux de rénovation qui doivent :</w:t>
      </w:r>
    </w:p>
    <w:p>
      <w:r>
        <w:t>être compatibles avec les servitudes prévues par le Code du patrimoine;</w:t>
      </w:r>
    </w:p>
    <w:p>
      <w:r>
        <w:t>et ne pas présenter un coût disproportionné par rapport à la valeur du bien.</w:t>
      </w:r>
    </w:p>
    <w:p>
      <w:r>
        <w:t>Par ailleurs, ses propositions doivent permettre au bâtiment, ou à la partie de bâtiment, d'atteindre l'exigence du label « haute performance énergétique rénovation », à l'étape finale de travaux (CCH : R.171-7).</w:t>
      </w:r>
    </w:p>
    <w:p>
      <w:r>
        <w:t>Les deux propositions de travaux obligatoires sont :</w:t>
      </w:r>
    </w:p>
    <w:p>
      <w:r>
        <w:t>une première proposition prévoit un parcours de travaux par étapes pour constituer une rénovation performante, selon un ordonnancement qui ne compromet pas la faisabilité technique ou économique des étapes suivantes. Ce parcours de travaux intègre notamment l’étude de six postes de travaux (l'isolation des murs, l'isolation des planchers bas, l'isolation de la toiture, le remplacement des menuiseries extérieures, la ventilation, la production de chauffage et d'eau chaude sanitaire ainsi que les interfaces associées). Il respecte les conditions suivantes : la première étape de travaux doit permettre de réaliser un gain d’au moins deux classes et de réaliser le traitement de deux postes d'isolation; l'étape finale permet au moins l'atteinte de la rénovation performante (CCH : L.111-1, 17° bis);</w:t>
      </w:r>
    </w:p>
    <w:p>
      <w:r>
        <w:t>la première étape de travaux doit permettre de réaliser un gain d’au moins deux classes et de réaliser le traitement de deux postes d'isolation;</w:t>
      </w:r>
    </w:p>
    <w:p>
      <w:r>
        <w:t>l'étape finale permet au moins l'atteinte de la rénovation performante (CCH : L.111-1, 17° bis);</w:t>
      </w:r>
    </w:p>
    <w:p>
      <w:r>
        <w:t>une deuxième proposition prévoit un parcours de travaux en une seule étape pour constituer une rénovation performante (CCH : L.111-1, 17° bis). Ce parcours de travaux intègre notamment l'étude des six postes de travaux visées ci-dessus.</w:t>
      </w:r>
    </w:p>
    <w:p>
      <w:r>
        <w:t>L'audit énergétique décrit, pour chaque type de travaux proposé, les critères de performances minimales à respecter vis-à-vis des dispositions législatives et règlementaires et, le cas échéant, pour bénéficier des aides financières associées.</w:t>
      </w:r>
    </w:p>
    <w:p>
      <w:r>
        <w:t>Pour chacune des propositions de travaux, l’audit énergétique comprend la réalisation d’un calcul énergétique, réalisé selon la méthode de calcul conventionnelle utilisée pour l’établissement des DPE des logements. Les logiciels établissant les simulations énergétiques nécessaires à la réalisation de l’audit énergétique doivent être validés par le Ministre en charge de la construction (dans les conditions prévues par l’article 3 de l’arrêté du 31.3.21).</w:t>
      </w:r>
    </w:p>
    <w:p>
      <w:r>
        <w:t>À noter qu’à la demande du commanditaire de l'audit, l'auditeur peut proposer des postes de travaux supplémentaires.</w:t>
      </w:r>
    </w:p>
    <w:p>
      <w:r>
        <w:t>Focus : Notion de rénovation énergétique performante</w:t>
      </w:r>
    </w:p>
    <w:p>
      <w:r>
        <w:t>La loi Climat et Résilience du 22 août 2021 a introduit une définition de la notion de « rénovation énergétique performante » au sein du Code de la construction et de l’habitation (CCH : L.111-1, 17° bis / HA spécial Loi Climat et Résilience).</w:t>
      </w:r>
    </w:p>
    <w:p>
      <w:r>
        <w:t>Sont ainsi considérés comme une rénovation énergétique performante, les travaux de rénovation d’un bâtiment ou d’une partie d’un bâtiment à usage d’habitation qui sont de nature à assurer des conditions satisfaisantes de renouvellement d’air du logement et qui permettent de respecter l’ensemble des conditions suivantes :</w:t>
      </w:r>
    </w:p>
    <w:p>
      <w:r>
        <w:t>le classement du bâtiment ou de la partie du bâtiment en classe A ou B;</w:t>
      </w:r>
    </w:p>
    <w:p>
      <w:r>
        <w:t>l’étude des six postes de travaux de rénovation énergétique suivants : l’isolation des murs, l’isolation des planchers bas, l’isolation de la toiture, le remplacement des menuiseries extérieures, la ventilation, la production de chauffage et d’eau chaude sanitaire ainsi que les interfaces associées.</w:t>
      </w:r>
    </w:p>
    <w:p>
      <w:r>
        <w:t>Par exception, une rénovation énergétique pourrait également être dite "performante" pour les bâtiments :</w:t>
      </w:r>
    </w:p>
    <w:p>
      <w:r>
        <w:t>qui, en raison de leurs contraintes techniques, architecturales ou patrimoniales ou de coûts manifestement disproportionnés par rapport à la valeur du bien, ne peuvent faire l’objet de travaux de rénovation permettant d’atteindre un niveau de performance au moins égal à celui de la classe B, lorsque les travaux permettent un gain d’au moins deux classes et que les six postes de travaux ont été traités (le décret du 8.4.22 précise les critères relatifs aux contraintes et aux coûts justifiant cette exception);</w:t>
      </w:r>
    </w:p>
    <w:p>
      <w:r>
        <w:t>ou de classe F ou G avant travaux lorsqu’ils atteignent au moins la classe C après travaux et que les six postes de travaux ont été étudiés.</w:t>
      </w:r>
    </w:p>
    <w:p>
      <w:pPr>
        <w:pStyle w:val="Heading2"/>
      </w:pPr>
      <w:r>
        <w:t>Performance énergétique après travaux</w:t>
      </w:r>
    </w:p>
    <w:p>
      <w:r>
        <w:t>(arrêté du 4.5.22 : art. 2, III)</w:t>
      </w:r>
    </w:p>
    <w:p>
      <w:r>
        <w:t>L’audit énergétique précise pour chaque étape du parcours de travaux :</w:t>
      </w:r>
    </w:p>
    <w:p>
      <w:r>
        <w:t>la consommation annuelle d’énergie primaire et d’énergie finale du bâtiment, ou de la partie de bâtiment, rapportée à sa surface après travaux, exprimée respectivement en kWhEP/m²/an et kWhEF/m²/an pour chacun des usages suivants de l’énergie : chauffage, refroidissement, eau chaude sanitaire, éclairage et auxiliaires;</w:t>
      </w:r>
    </w:p>
    <w:p>
      <w:r>
        <w:t>la consommation annuelle totale d'énergie primaire et d'énergie finale du bâtiment, ou de la partie de bâtiment, rapportée à sa surface après travaux, exprimée respectivement en kWhEP/m 2 /an et kWhEF/m²/an pour l'ensemble des usages précités; ces consommations sont estimées avec et sans déduction de la production d'énergie photovoltaïque autoconsommée</w:t>
      </w:r>
    </w:p>
    <w:p>
      <w:r>
        <w:t>les émissions de gaz à effet de serre du bâtiment, ou de la partie de bâtiment, pour l’ensemble des usages de l’énergie précitées rapportée à la surface après travaux exprimée en kgCO2/m²/an;</w:t>
      </w:r>
    </w:p>
    <w:p>
      <w:r>
        <w:t>le classement de performance énergétique du bâtiment, ou de la partie de bâtiment, après travaux, prenant en compte la consommation annuelle totale d'énergie primaire pour l'ensemble des usages précité;</w:t>
      </w:r>
    </w:p>
    <w:p>
      <w:r>
        <w:t>le classement en gaz à effet de serre du bâtiment, ou de la partie de bâtiment, après travaux au sens du DPE;</w:t>
      </w:r>
    </w:p>
    <w:p>
      <w:r>
        <w:t>l’estimation des économies d’énergie en énergie primaire et en énergie finale, et des émissions de gaz à effet de serre évitées du bâtiment, ou de la partie de bâtiment (en valeur absolue, puis en valeur relative par rapport à l’état initial avant travaux);</w:t>
      </w:r>
    </w:p>
    <w:p>
      <w:r>
        <w:t>l'estimation de l'impact théorique des travaux proposés sur les frais annuels d'énergie, sous la forme d'une fourchette d'économie de coûts (calculée sur la base des fourchettes de coûts définies à l'annexe 7 de l'arrêté du 31 mars 2021);</w:t>
      </w:r>
    </w:p>
    <w:p>
      <w:r>
        <w:t>un descriptif des travaux avec notamment la mention des caractéristiques et critères de performance des matériaux ou équipements proposés par l'auditeur, et le cas échéant la mention du type de matériau d'isolation proposé par l'auditeur ainsi que les surfaces d'isolant à poser.</w:t>
      </w:r>
    </w:p>
    <w:p>
      <w:pPr>
        <w:pStyle w:val="Heading2"/>
      </w:pPr>
      <w:r>
        <w:t>Coût des travaux et aides mobilisables</w:t>
      </w:r>
    </w:p>
    <w:p>
      <w:r>
        <w:t>(CCH : L.126-28-1 / arrêté du 4.5.22 : art. 2, III)</w:t>
      </w:r>
    </w:p>
    <w:p>
      <w:r>
        <w:t>L'audit doit préciser :</w:t>
      </w:r>
    </w:p>
    <w:p>
      <w:r>
        <w:t>l'estimation du coût des travaux d'amélioration de la performance énergétique du logement et des travaux nécessaires, indissociablement liés à la bonne exécution ou à la bonne réalisation de ces travaux (toutes taxes comprises), en étant attentif à sélectionner des bouquets de travaux cohérents par rapport aux économies d'énergie attendues et à la valeur vénale du bien;</w:t>
      </w:r>
    </w:p>
    <w:p>
      <w:r>
        <w:t>le cas échéant, la mention des principales aides financières mobilisables et des aides locales disponibles.</w:t>
      </w:r>
    </w:p>
    <w:p>
      <w:pPr>
        <w:pStyle w:val="Heading2"/>
      </w:pPr>
      <w:r>
        <w:t>Conditions d'aération ou de ventilation du bâtiment avant travaux</w:t>
      </w:r>
    </w:p>
    <w:p>
      <w:r>
        <w:t>(CCH : L.126-28-1 / arrêté du 4.5.22 : art. 2, IV)</w:t>
      </w:r>
    </w:p>
    <w:p>
      <w:r>
        <w:t>L’audit comporte des informations propres au logement étudiée, concernant :</w:t>
      </w:r>
    </w:p>
    <w:p>
      <w:r>
        <w:t>les conditions d'aération ou de ventilation du bâtiment avant travaux. Les travaux recommandés sur les parois opaques ou vitrées donnant sur l'extérieur des bâtiments, ainsi que ceux portant sur les installations de ventilation et de chauffage doivent, le cas échéant, être accompagnés de travaux complémentaires permettant de garantir un renouvellement suffisant mais maîtrisé de l'air ou de recommandations sur la gestion et l'entretien du système de ventilation existant permettant d'assurer des conditions satisfaisantes de renouvellement de l'air. Lorsque le renouvellement de l'air est insuffisant ou non-maîtrisé, les travaux permettant d'y remédier sont proposés dès la première étape du parcours de travaux. Les étapes de travaux successives proposées maintiennent un renouvellement suffisant mais maîtrisé de l'air;</w:t>
      </w:r>
    </w:p>
    <w:p>
      <w:r>
        <w:t>le traitement satisfaisant des interfaces à l'occasion de chaque étape des parcours de travaux.</w:t>
      </w:r>
    </w:p>
    <w:p>
      <w:pPr>
        <w:pStyle w:val="Heading2"/>
      </w:pPr>
      <w:r>
        <w:t>Dérogation</w:t>
      </w:r>
    </w:p>
    <w:p>
      <w:r>
        <w:t>(arrêté du 4.5.22 : art. 3)</w:t>
      </w:r>
    </w:p>
    <w:p>
      <w:r>
        <w:t>Par dérogation, si les caractéristiques techniques, architecturales, patrimoniales ou de coût des travaux ne permettent pas l’atteinte d’une rénovation performante (CCH : L.111-1, 17° bis), le parcours de travaux peut prévoir le traitement des six postes de travaux précitées et permettre d’atteindre au minimum :</w:t>
      </w:r>
    </w:p>
    <w:p>
      <w:r>
        <w:t>la classe de performance C pour les bâtiments de classe E avant travaux;</w:t>
      </w:r>
    </w:p>
    <w:p>
      <w:r>
        <w:t>la classe de performance D pour les bâtiments de classe F avant travaux;</w:t>
      </w:r>
    </w:p>
    <w:p>
      <w:r>
        <w:t>la classe de performance E pour les bâtiments de classe G avant travaux.</w:t>
      </w:r>
    </w:p>
    <w:p>
      <w:r>
        <w:t>Les six postes de travaux sont considérés comme traités dès lors que l'auditeur atteste qu'ils ont été portés à un haut niveau de performance en faisant appel aux meilleures techniques disponibles et compatibles avec les caractéristiques du bâtiment concerné.</w:t>
      </w:r>
    </w:p>
    <w:p>
      <w:r>
        <w:t>Pour évaluer le respect du critère de disproportion des coûts, le calcul du coût des travaux prend en compte ce qui est nécessaire pour, en partant de l'état initial, porter le bâtiment ou la partie de bâtiment au niveau de l'étape étudiée.</w:t>
      </w:r>
    </w:p>
    <w:p>
      <w:r>
        <w:t>Lorsque les contraintes techniques, architecturales ou patrimoniales ou le coût des travaux font obstacle à l'atteinte de la classe B, l'auditeur doit en justifier dans son rapport (cf. § Forme de l’audit).</w:t>
      </w:r>
    </w:p>
    <w:p>
      <w:pPr>
        <w:pStyle w:val="Heading2"/>
      </w:pPr>
      <w:r>
        <w:t>Forme de l’audit</w:t>
      </w:r>
    </w:p>
    <w:p>
      <w:r>
        <w:t>(arrêté du 4.5.22 : art. 4)</w:t>
      </w:r>
    </w:p>
    <w:p>
      <w:r>
        <w:t>L’audit énergétique donne lieu à :</w:t>
      </w:r>
    </w:p>
    <w:p>
      <w:r>
        <w:t>un rapport de synthèse;</w:t>
      </w:r>
    </w:p>
    <w:p>
      <w:r>
        <w:t>un récapitulatif standardisé.</w:t>
      </w:r>
    </w:p>
    <w:p>
      <w:pPr>
        <w:pStyle w:val="Heading2"/>
      </w:pPr>
      <w:r>
        <w:t>Rapport de synthèse</w:t>
      </w:r>
    </w:p>
    <w:p>
      <w:r>
        <w:t>(arrêté du 4.5.22 : art. 4, 1°)</w:t>
      </w:r>
    </w:p>
    <w:p>
      <w:r>
        <w:t>L’audit donne lieu à un rapport de synthèse établi en format PDF, comprenant notamment :</w:t>
      </w:r>
    </w:p>
    <w:p>
      <w:r>
        <w:t>un état des lieux du bâtiment; pour ce faire, l'auditeur peut reprendre l'état des lieux du bâtiment figurant dans le DPE, après avoir vérifié préalablement lors de sa visite sur site que les éléments du récapitulatif standardisé de ce diagnostic sont ceux effectivement mis en œuvre dans le bâtiment et les avoir corrigés si nécessaire;</w:t>
      </w:r>
    </w:p>
    <w:p>
      <w:r>
        <w:t>une synthèse de l’ensemble des éléments de contenu de l’audit (cf. § Contenu de l’audit);</w:t>
      </w:r>
    </w:p>
    <w:p>
      <w:r>
        <w:t>une annexe explicitant les différentes notions techniques;</w:t>
      </w:r>
    </w:p>
    <w:p>
      <w:r>
        <w:t>un renvoi vers les structures chargées d’assurer l’information, le conseil et l’accompagnement à la rénovation énergétique, dans le cadre du service public de la performance énergétique de l’habitat France Rénov’;</w:t>
      </w:r>
    </w:p>
    <w:p>
      <w:r>
        <w:t>le cas échéant, la justification des caractéristiques techniques, architecturales, patrimoniales ou de coûts des travaux qui autorisent une dérogation de contenu de l’audit;</w:t>
      </w:r>
    </w:p>
    <w:p>
      <w:r>
        <w:t>le nom et la version du logiciel d’audit utilisé.</w:t>
      </w:r>
    </w:p>
    <w:p>
      <w:r>
        <w:t>Le rapport de synthèse doit être transmis au commanditaire de l’audit dans un délai d’un mois à compter de la date de visite du bâtiment, sous un format papier et informatique.</w:t>
      </w:r>
    </w:p>
    <w:p>
      <w:pPr>
        <w:pStyle w:val="Heading2"/>
      </w:pPr>
      <w:r>
        <w:t>Récapitulatif standardisé</w:t>
      </w:r>
    </w:p>
    <w:p>
      <w:r>
        <w:t>(arrêté du 4.5.22 : art. 4, 2°)</w:t>
      </w:r>
    </w:p>
    <w:p>
      <w:r>
        <w:t>L’audit donne également lieu à un récapitulatif standardisé au format XML, qui comporte l’intégralité des données renseignées par l’auditeur et celles calculées pour la réalisation de l’audit énergétique, soit notamment les éléments suivants :</w:t>
      </w:r>
    </w:p>
    <w:p>
      <w:r>
        <w:t>les généralités, dont notamment les données administratives du bâtiment;</w:t>
      </w:r>
    </w:p>
    <w:p>
      <w:r>
        <w:t>les caractéristiques de l’enveloppe du bâtiment (surfaces, orientation, caractéristiques thermiques, etc.);</w:t>
      </w:r>
    </w:p>
    <w:p>
      <w:r>
        <w:t>les caractéristiques des systèmes techniques (types d’énergie, de générateur, d’émetteur, de ventilation, présence de rapport lié à la chaudière, etc.);</w:t>
      </w:r>
    </w:p>
    <w:p>
      <w:r>
        <w:t>les indicateurs de la performance du bâtiment avant travaux (consommations énergétiques primaires et finales, émissions de gaz à effet de serre, frais annuels d’énergie, fonctionnement de la ventilation, etc.);</w:t>
      </w:r>
    </w:p>
    <w:p>
      <w:r>
        <w:t>les recommandations d’amélioration et les indicateurs de la performance du bâtiment après travaux (descriptif technique des travaux, consommations énergétiques primaires et finales, émissions de gaz à effet de serre, frais annuels d’énergie, etc.);</w:t>
      </w:r>
    </w:p>
    <w:p>
      <w:r>
        <w:t>l’analyse économique et financière des recommandations d’amélioration (estimation du coût des travaux d'amélioration de la performance énergétique du bâtiment ou de la partie de bâtiment et des autres travaux nécessaires, indissociablement liés à la bonne exécution ou à la bonne réalisation de ces travaux, aides financières mobilisables, frais annuels d’énergie après travaux, etc.).</w:t>
      </w:r>
    </w:p>
    <w:p>
      <w:pPr>
        <w:pStyle w:val="Heading2"/>
      </w:pPr>
      <w:r>
        <w:t>Durée de validité de l’audit</w:t>
      </w:r>
    </w:p>
    <w:p>
      <w:r>
        <w:t>(décret du 4.5.22 : art. 2)</w:t>
      </w:r>
    </w:p>
    <w:p>
      <w:r>
        <w:t>La durée de validité de l’audit énergétique est fixée à 5 ans</w:t>
      </w:r>
    </w:p>
    <w:p>
      <w:pPr>
        <w:pStyle w:val="Heading2"/>
      </w:pPr>
      <w:r>
        <w:t>Qualification des auditeurs</w:t>
      </w:r>
    </w:p>
    <w:p>
      <w:r>
        <w:t>(décret du 4.5.22 : art.1 et 3)</w:t>
      </w:r>
    </w:p>
    <w:p>
      <w:r>
        <w:t>L’audit énergétique est réalisé par un auditeur dont les conditions de qualification sont précisées par le décret du 4 mai 2022 et par le décret du 20 décembre 2023.</w:t>
      </w:r>
    </w:p>
    <w:p>
      <w:r>
        <w:t>Les personnes chargées de réaliser des audits énergétiques (CCH : L.126-28-1) doivent justifier de certaines conditions. Elles ne doivent avoir aucun lien de nature à porter atteinte à leur impartialité et à leur indépendance vis-à-vis du propriétaire ou du mandataire.</w:t>
      </w:r>
    </w:p>
    <w:p>
      <w:r>
        <w:t>Lorsque l’audit énergétique est réalisé dans un bâtiment (ou partie de bâtiment) à usage d’habitation, qui comprend plusieurs logements (ne relevant pas du statut de la copropriété), le professionnel doit être :</w:t>
      </w:r>
    </w:p>
    <w:p>
      <w:r>
        <w:t>soit titulaire d’un signe de qualité, tel que mentionné au I de l’article 1 er du décret du 30 mai 2018 (bureaux d'études qualifiés "Audit énergétique Bâtiments Tertiaire et collectifs");</w:t>
      </w:r>
    </w:p>
    <w:p>
      <w:r>
        <w:t>soit un architecte ou une société d’architecture, ayant suivi(e) une formation dédiée.</w:t>
      </w:r>
    </w:p>
    <w:p>
      <w:r>
        <w:t>Lorsque l’audit énergétique est réalisé dans un bâtiment (ou partie de bâtiment) à usage d’habitation qui comprend un seul logement, l’auditeur doit être :</w:t>
      </w:r>
    </w:p>
    <w:p>
      <w:r>
        <w:t>un professionnel titulaire d’au moins un signe de qualité (dans les conditions prévues par l’article II de l’article 1 du décret du 30 mai 2018 (notamment, les bureaux d'études et entreprises qualifiés "Audit énergétique en maison individuelle");</w:t>
      </w:r>
    </w:p>
    <w:p>
      <w:r>
        <w:t>un architecte ou une société d’architecture, ayant suivi(e) une formation dédiée;</w:t>
      </w:r>
    </w:p>
    <w:p>
      <w:r>
        <w:t>une personne certifiée pour réaliser un DPE et justifiant des compétences nécessaires pour réaliser l'audit énergétique; le référentiel de compétences spécifiques à la réalisation de l'audit, ainsi que les modalités de contrôle de ces compétences, sont précisées par le décret du 20 décembre 2023;</w:t>
      </w:r>
    </w:p>
    <w:p>
      <w:r>
        <w:t>à titre dérogatoire et jusqu’au 30 avril 2025, une personne certifiée pour réaliser un DPE et dont la compétence est attestée par un organisme de certification; cette attestation est délivrée pour une durée de neuf mois aux personnes justifiant des éléments suivants : soit de l'accomplissement depuis moins de six mois d'une formation pour la réalisation de l'audit énergétique, dispensée par un organisme de formation certifié; soit de la réalisation, au cours des deux dernières années, d'au moins trois audits énergétiques, quelle que soit leur nature, ayant reçu une évaluation favorable de l'organisme de certification.</w:t>
      </w:r>
    </w:p>
    <w:p>
      <w:r>
        <w:t>soit de l'accomplissement depuis moins de six mois d'une formation pour la réalisation de l'audit énergétique, dispensée par un organisme de formation certifié;</w:t>
      </w:r>
    </w:p>
    <w:p>
      <w:r>
        <w:t>soit de la réalisation, au cours des deux dernières années, d'au moins trois audits énergétiques, quelle que soit leur nature, ayant reçu une évaluation favorable de l'organisme de certification.</w:t>
      </w:r>
    </w:p>
    <w:p>
      <w:r>
        <w:t>Le titulaire de l'attestation pourra obtenir la prorogation de sa durée de validité pour une durée de 14 mois, sans qu'il soit possible de dépasser le 30 avril 2025 en transmettant à l'organisme de certification cinq audits réalisés. Cette prorogation lui est accordée si deux de ces audits, sélectionnés aléatoirement par l'organisme de certification parmi ceux transmis, reçoivent une évaluation favorable.</w:t>
      </w:r>
    </w:p>
    <w:p>
      <w:r>
        <w:t>À noter : plus aucune prorogation ne peut être accordée.</w:t>
      </w:r>
    </w:p>
    <w:p>
      <w:r>
        <w:t>L'attestation doit être présentée au propriétaire ou à son mandataire lors de la visite du bâtiment ou partie de bâtiment. Elle est annexée à l'audit énergétique.</w:t>
      </w:r>
    </w:p>
    <w:p>
      <w:r>
        <w:t>À noter Les organismes de certification délivrant l'attestation doivent être référencés auprès du ministre chargé de la construction. Leur liste sera rendue publique sur un site internet relevant de ce ministre. Ces organismes, ainsi que leur personnel, doivent agir avec impartialité et n'avoir, avec les organismes dispensant la formation dédiée à l’audit énergétique, aucun lien de nature à porter atteinte à leur indépendance. Les organismes de certification devront tenir la liste des bénéficiaires de l'attestation à la disposition du public et de l'administration.</w:t>
      </w:r>
    </w:p>
    <w:p>
      <w:r>
        <w:t>Les organismes de certification délivrant l'attestation doivent être référencés auprès du ministre chargé de la construction. Leur liste sera rendue publique sur un site internet relevant de ce ministre. Ces organismes, ainsi que leur personnel, doivent agir avec impartialité et n'avoir, avec les organismes dispensant la formation dédiée à l’audit énergétique, aucun lien de nature à porter atteinte à leur indépendance. Les organismes de certification devront tenir la liste des bénéficiaires de l'attestation à la disposition du public et de l'administration.</w:t>
      </w:r>
    </w:p>
    <w:p>
      <w:pPr>
        <w:pStyle w:val="Heading2"/>
      </w:pPr>
      <w:r>
        <w:t>Missions et responsabilité des auditeurs</w:t>
      </w:r>
    </w:p>
    <w:p>
      <w:r>
        <w:t>(décret du 4.5.22 : art. 1 et 2)</w:t>
      </w:r>
    </w:p>
    <w:p>
      <w:r>
        <w:t>Pour la réalisation de l'audit énergétique, l'auditeur a pour missions de :</w:t>
      </w:r>
    </w:p>
    <w:p>
      <w:r>
        <w:t>dresser un état des lieux des performances énergétiques initiales du logement, en identifiant notamment les déperditions thermiques;</w:t>
      </w:r>
    </w:p>
    <w:p>
      <w:r>
        <w:t>établir un diagnostic des modes constructifs, des principales caractéristiques architecturales et thermiques, des équipements énergétiques ainsi que des éventuelles pathologies du bâtiment;</w:t>
      </w:r>
    </w:p>
    <w:p>
      <w:r>
        <w:t>effectuer des propositions de travaux permettant d'améliorer le confort thermique et la qualité d'air et de parvenir à une rénovation performante.</w:t>
      </w:r>
    </w:p>
    <w:p>
      <w:r>
        <w:t>Il doit effectuer au moins une visite du logement, en présence du propriétaire ou de son mandataire, et rédiger un rapport de synthèse (cf. § Forme de l’audit).</w:t>
      </w:r>
    </w:p>
    <w:p>
      <w:r>
        <w:t>L'auditeur ne peut sous-traiter tout ou partie de la réalisation de l'audit.</w:t>
      </w:r>
    </w:p>
    <w:p>
      <w:r>
        <w:t>Les professionnels en charge de la réalisation des audits sont tenus de souscrire une assurance destinée à couvrir les conséquences de leurs responsabilités dans le cadre de leur activité de réalisation de l'audit énergétique.</w:t>
      </w:r>
    </w:p>
    <w:p>
      <w:pPr>
        <w:pStyle w:val="Heading2"/>
      </w:pPr>
      <w:r>
        <w:t>Conservation et mise à disposition des audits</w:t>
      </w:r>
    </w:p>
    <w:p>
      <w:r>
        <w:t>Les auditeurs doivent conserver les audits qu’ils réalisent jusqu’à la mise en place d’un système de collecte (cf. § Transmission des audits réalisés à l’ADEME).</w:t>
      </w:r>
    </w:p>
    <w:p>
      <w:r>
        <w:t>Par ailleurs, l'auditeur doit mettre les audits énergétiques qu'il réalise à la disposition des propriétaires successifs des logements, pendant leur durée de validité (cinq ans). À leur demande, il leur délivre des informations sur les propositions de travaux présentées et, le cas échéant, atteste de la réalisation de scénarios de travaux présentés dans les audits, sans qu'il soit nécessaire pour le propriétaire intéressé d'entreprendre la réalisation d'un nouvel audit.</w:t>
      </w:r>
    </w:p>
    <w:p>
      <w:pPr>
        <w:pStyle w:val="Heading2"/>
      </w:pPr>
      <w:r>
        <w:t>Transmission des audits réalisés à l’ADEME</w:t>
      </w:r>
    </w:p>
    <w:p>
      <w:r>
        <w:t>(CCH : L.126-32 et R.126-30 et R.126-31 / décret du 8.4.22 : art. 2)</w:t>
      </w:r>
    </w:p>
    <w:p>
      <w:r>
        <w:t>À l'instar des DPE, les audits énergétiques seront transmis à l'ADEME, à des fins d'information, de contrôle, d'études statistiques, d'évaluation, d'amélioration méthodologique, de mise en œuvre et de suivi des politiques publiques touchant à la construction, aux bâtiments, aux logements, aux consommations énergétiques et aux performances environnementales.</w:t>
      </w:r>
    </w:p>
    <w:p>
      <w:r>
        <w:t>Les données seront consultables par :</w:t>
      </w:r>
    </w:p>
    <w:p>
      <w:r>
        <w:t>l'Anah;</w:t>
      </w:r>
    </w:p>
    <w:p>
      <w:r>
        <w:t>les collectivités territoriales et leurs établissements publics;</w:t>
      </w:r>
    </w:p>
    <w:p>
      <w:r>
        <w:t>les organismes chargés de la liquidation et du paiement des aides personnelles au logement;</w:t>
      </w:r>
    </w:p>
    <w:p>
      <w:r>
        <w:t>l'observatoire des logements indignes (ORTHI);</w:t>
      </w:r>
    </w:p>
    <w:p>
      <w:r>
        <w:t>les associations de lutte contre la précarité énergétique.</w:t>
      </w:r>
    </w:p>
    <w:p>
      <w:r>
        <w:t>Elles ne pourront pas être utilisées à des fins commerciales (CCH : L.126-32).</w:t>
      </w:r>
    </w:p>
    <w:p>
      <w:r>
        <w:t>Le décret du 8 avril 2022 fixe les modalités de communication du document.</w:t>
      </w:r>
    </w:p>
    <w:p>
      <w:r>
        <w:t>La transmission par l'auditeur s'effectuera selon un format standardisé, via l'application mise à la disposition à cet effet par l'ADEME. Elle sera justifiée par le numéro d'identifiant de l'audit. Les données seront également transmises au propriétaire selon le même format.</w:t>
      </w:r>
    </w:p>
    <w:p>
      <w:r>
        <w:t>Jusqu’à la mise en place de ce système de collecte, l'auditeur est tenu de conserver, en vue de leur transmission ultérieure, l'ensemble des audits qu'il réalise sous la forme de fichiers informatiques standardisés.</w:t>
      </w:r>
    </w:p>
    <w:p>
      <w:pPr>
        <w:pStyle w:val="Heading2"/>
      </w:pPr>
      <w:r>
        <w:t>Rapport d’évaluation du dispositif</w:t>
      </w:r>
    </w:p>
    <w:p>
      <w:r>
        <w:t>(loi du 22.8.21 : art. 158, X)</w:t>
      </w:r>
    </w:p>
    <w:p>
      <w:r>
        <w:t>Afin de dresser le bilan de l’obligation de réaliser un audit énergétique, le Gouvernement devra remettre au Parlement un nouveau rapport avant le 1 er juillet 2027, appréciant les modalités de mise en œuvre de l’extension de l’obligation d’audit aux logements qui appartiennent à la classe D à partir du 1 er janvier 2034. Pour mémoire, le Gouvernement avait pour obligation de remettre un rapport avant le 1 er janvier 2024 appréciant les modalités de mise en œuvre de l’extension de l’obligation d’audit aux logements qui appartiennent à la classe E à partir du 1 er janvier 2025.</w:t>
      </w:r>
    </w:p>
    <w:p>
      <w:pPr>
        <w:pStyle w:val="Heading1"/>
      </w:pPr>
      <w:r>
        <w:t>PTZ : offres de prêt émises à compter du 1er avril 2024</w:t>
      </w:r>
    </w:p>
    <w:p>
      <w:r>
        <w:rPr>
          <w:i/>
        </w:rPr>
        <w:t>https://www.anil.org/aj-offres-pret-ptz-2024/</w:t>
      </w:r>
    </w:p>
    <w:p>
      <w:r>
        <w:t>N° 2024-12 / À jour au 3 avril 2024 CCH : L.31-10-2 à L.31-10-14; D.31-10-2 à D.31-10-12 et D.321-13 / CGI : art. 244 quater V / Arrêté du 30.12.10 modifié par l’ arrêté du 2.4.24 / Loi de finances pour 2024 : art. 71 / Décret n° 2024-304 du 2.4.24</w:t>
      </w:r>
    </w:p>
    <w:p>
      <w:r>
        <w:t>Le Prêt à taux zéro (PTZ) est un dispositif de soutien à l'accession à la propriété. Il permet à des ménages à revenus modestes et intermédiaires d'acquérir leur première résidence principale et est accordé sous conditions de ressources.</w:t>
      </w:r>
    </w:p>
    <w:p>
      <w:r>
        <w:t>La loi de finances pour 2024 a prorogé ce dispositif de soutien à l’accession à la propriété jusqu’au 31 décembre 2027 (art. 71).</w:t>
      </w:r>
    </w:p>
    <w:p>
      <w:r>
        <w:t>Elle a également prévu, à compter du 1 er avril 2024, plusieurs modifications des conditions d’éligibilité au prêt, notamment (cf. analyse juridique n°2023-18) :</w:t>
      </w:r>
    </w:p>
    <w:p>
      <w:r>
        <w:t>le recentrage du PTZ “neuf” vers les projets en habitat collectif situés en zones tendues, sauf exceptions;</w:t>
      </w:r>
    </w:p>
    <w:p>
      <w:r>
        <w:t>un rehaussement du plafond de ressources déterminant l’éligibilité des ménages au dispositif et du coefficient familial;</w:t>
      </w:r>
    </w:p>
    <w:p>
      <w:r>
        <w:t>la prise en compte des revenus de l’emprunteur dans le calcul du montant plafond du prêt;</w:t>
      </w:r>
    </w:p>
    <w:p>
      <w:r>
        <w:t>l’aménagement des durées d’amortissement des prêts;</w:t>
      </w:r>
    </w:p>
    <w:p>
      <w:r>
        <w:t>pour les logements anciens, une modification des travaux d’amélioration éligibles au PTZ.</w:t>
      </w:r>
    </w:p>
    <w:p>
      <w:r>
        <w:t>Les conditions d’éligibilité et les caractéristiques du PTZ sont fixées chaque année par décret. Le décret du 2 avril 2024 tire les conséquences de ces modifications législatives et aménage certaines dispositions réglementaires applicables au PTZ, pour les prêts émis à compter du 1 er avril 2024. L’arrêté du 2 avril 2024 précise les modalités d’application de ces mesures et notamment les conditions dans lesquelles l’emprunteur doit justifier de l’éligibilité de son projet au PTZ.</w:t>
      </w:r>
    </w:p>
    <w:p>
      <w:r>
        <w:t>Le PTZ concerne l’ensemble du territoire (métropole et outre-mer). En outre-mer, le PTZ peut être mobilisé en Guadeloupe, en Guyane, en Martinique et à La Réunion.</w:t>
      </w:r>
    </w:p>
    <w:p>
      <w:r>
        <w:t>À noter Pour la période du 1 er janvier au 31 mars 2024, les conditions de distribution du PTZ sont identiques à celles applicables en 2023 (cf. Analyse juridique n° 2023-06).</w:t>
      </w:r>
    </w:p>
    <w:p>
      <w:r>
        <w:t>À noter</w:t>
      </w:r>
    </w:p>
    <w:p>
      <w:r>
        <w:t>Pour la période du 1 er janvier au 31 mars 2024, les conditions de distribution du PTZ sont identiques à celles applicables en 2023 (cf. Analyse juridique n° 2023-06).</w:t>
      </w:r>
    </w:p>
    <w:p>
      <w:pPr>
        <w:pStyle w:val="Heading2"/>
      </w:pPr>
      <w:r>
        <w:t>Opérations élibibles au PTZ</w:t>
      </w:r>
    </w:p>
    <w:p>
      <w:r>
        <w:t>Le PTZ peut être délivré pour l’acquisition d’un logement neuf ou ancien, en fonction du type d’opération et de la situation géographique du bien.</w:t>
      </w:r>
    </w:p>
    <w:p>
      <w:pPr>
        <w:pStyle w:val="Heading2"/>
      </w:pPr>
      <w:r>
        <w:t>Achat ou construction d’un logement neuf</w:t>
      </w:r>
    </w:p>
    <w:p>
      <w:r>
        <w:t>(CCH : L.31-10-2 et D.31-10-2)</w:t>
      </w:r>
    </w:p>
    <w:p>
      <w:r>
        <w:t>Un logement est considéré comme neuf, au sens de la réglementation PTZ, lorsque l’acquéreur est son premier occupant.</w:t>
      </w:r>
    </w:p>
    <w:p>
      <w:r>
        <w:t>En zone A ou B1, le PTZ peut être délivré pour l’acquisition d’un logement neuf, notamment dans le cadre d’une Vente en l’état futur d’achèvement (VEFA), à condition que le logement soit situé dans un bâtiment d’habitation collectif (au sens CCH : L.111-1, 6°).</w:t>
      </w:r>
    </w:p>
    <w:p>
      <w:r>
        <w:t>Sur tout le territoire, le PTZ peut être délivré pour :</w:t>
      </w:r>
    </w:p>
    <w:p>
      <w:r>
        <w:t>l’acquisition d’un logement neuf dans le cadre : d’un contrat de location-accession; d'un Bail réel solidaire (BRS); d’un programme d’accession sociale bénéficiant d’un taux réduit de TVA (au sens CGI : art. 278 sexies, III, 2°) : dans ou à proximité d’un quartier faisant l’objet d’une convention de rénovation urbaine; dans un quartier prioritaire de la politique de la ville.</w:t>
      </w:r>
    </w:p>
    <w:p>
      <w:r>
        <w:t>d’un contrat de location-accession;</w:t>
      </w:r>
    </w:p>
    <w:p>
      <w:r>
        <w:t>d'un Bail réel solidaire (BRS);</w:t>
      </w:r>
    </w:p>
    <w:p>
      <w:r>
        <w:t>d’un programme d’accession sociale bénéficiant d’un taux réduit de TVA (au sens CGI : art. 278 sexies, III, 2°) :</w:t>
      </w:r>
    </w:p>
    <w:p>
      <w:r>
        <w:t>dans ou à proximité d’un quartier faisant l’objet d’une convention de rénovation urbaine;</w:t>
      </w:r>
    </w:p>
    <w:p>
      <w:r>
        <w:t>dans un quartier prioritaire de la politique de la ville.</w:t>
      </w:r>
    </w:p>
    <w:p>
      <w:r>
        <w:t>l’acquisition ou l’aménagement de locaux non destinés à l’habitation (bureau ou local commercial par exemple) dans le but de les aménager à usage de logement.</w:t>
      </w:r>
    </w:p>
    <w:p>
      <w:r>
        <w:t>L’acquisition d’un logement dans lequel ont été ou seront effectués des travaux d’envergure, définis comme ceux rendant à l’état neuf au sens de la TVA (CGI : art. 257, I-2-2°), est également éligible au PTZ, sous réserve de respecter les conditions ci-dessus.</w:t>
      </w:r>
    </w:p>
    <w:p>
      <w:r>
        <w:t>Pour mémoire, avant le 1 er avril 2024, le PTZ permettait de financer l’achat d’un logement neuf en habitat collectif ou individuel, quel que soit le lieu de situation du logement.</w:t>
      </w:r>
    </w:p>
    <w:p>
      <w:r>
        <w:t>Cas particulier des programmes de location - accession financés dans le cadre d’un PSLA</w:t>
      </w:r>
    </w:p>
    <w:p>
      <w:r>
        <w:t>Lorsque le programme de location - accession est financé grâce à un Prêt social de location - accession (PSLA) (CCH : D.331-76-5-1), le logement peut être considéré comme neuf lorsque l'emprunteur est le deuxième occupant à condition :</w:t>
      </w:r>
    </w:p>
    <w:p>
      <w:r>
        <w:t>que le premier occupant ait quitté le logement moins de six mois après être entré dans les lieux;</w:t>
      </w:r>
    </w:p>
    <w:p>
      <w:r>
        <w:t>que le bien ait moins de cinq ans à la date d'entrée dans les lieux du deuxième occupant.</w:t>
      </w:r>
    </w:p>
    <w:p>
      <w:pPr>
        <w:pStyle w:val="Heading2"/>
      </w:pPr>
      <w:r>
        <w:t>Achat d’un logement ancien</w:t>
      </w:r>
    </w:p>
    <w:p>
      <w:r>
        <w:t>Seules certaines opérations ouvrent droit au PTZ “ancien”. Il s’agit de l’acquisition :</w:t>
      </w:r>
    </w:p>
    <w:p>
      <w:r>
        <w:t>d’un logement ancien, situé en zone B2 ou C, à condition que : des travaux d’amélioration y soient réalisés pour un montant au moins égal à 25 % du coût total de l’opération; le bien respecte un seuil de performance énergétique avant ou après travaux;</w:t>
      </w:r>
    </w:p>
    <w:p>
      <w:r>
        <w:t>des travaux d’amélioration y soient réalisés pour un montant au moins égal à 25 % du coût total de l’opération;</w:t>
      </w:r>
    </w:p>
    <w:p>
      <w:r>
        <w:t>le bien respecte un seuil de performance énergétique avant ou après travaux;</w:t>
      </w:r>
    </w:p>
    <w:p>
      <w:r>
        <w:t>d’un logement ancien du parc social (sous conditions, cf. ci-dessous).</w:t>
      </w:r>
    </w:p>
    <w:p>
      <w:r>
        <w:t>Cette acquisition peut avoir lieu dans le cadre :</w:t>
      </w:r>
    </w:p>
    <w:p>
      <w:r>
        <w:t>d’une Vente d’immeuble à rénover (VIR).</w:t>
      </w:r>
    </w:p>
    <w:p>
      <w:r>
        <w:t>Les mêmes conditions (de localisation, de travaux…) y sont applicables.</w:t>
      </w:r>
    </w:p>
    <w:p>
      <w:r>
        <w:t>Localisation du bien</w:t>
      </w:r>
    </w:p>
    <w:p>
      <w:r>
        <w:t>(CCH : L.31-10-2)</w:t>
      </w:r>
    </w:p>
    <w:p>
      <w:r>
        <w:t>Les opérations d’acquisition dans l’ancien (hors vente du parc social) sont soumises à une condition de localisation : elles doivent être situées dans une zone géographique ne se "caractérisant pas par un déséquilibre entre l’offre et la demande de logements entraînant des difficultés d’accès au logement dans le parc résidentiel existant" correspondant aux zones B2 et C de l’arrêté zonage du 1er août 2014 (modifié par l’ arrêté du 2.10.23).</w:t>
      </w:r>
    </w:p>
    <w:p>
      <w:r>
        <w:t>Réalisation de travaux d’amélioration</w:t>
      </w:r>
    </w:p>
    <w:p>
      <w:r>
        <w:t>(CCH : L.31.10.2 et D.31.10.2 III et IV, arrêté du 30.12.10 modifié)</w:t>
      </w:r>
    </w:p>
    <w:p>
      <w:r>
        <w:t>Pour que l’achat d’un logement ancien soit éligible au PTZ, il doit être accompagné d’une quotité minimale de travaux d'amélioration du bien.</w:t>
      </w:r>
    </w:p>
    <w:p>
      <w:r>
        <w:t>Cette quotité est fixée à 25 % du coût total de l’opération (incluant les dits travaux et correspondant à 1/3 du prix d’acquisition seule hors frais de notaire majoré, le cas échéant des frais de négociation à votre charge).</w:t>
      </w:r>
    </w:p>
    <w:p>
      <w:r>
        <w:t>Les travaux doivent être réalisés dans un délai de 3 ans à compter de la date d’émission de l’offre de prêt (CCH : L.31-10-3, V). Le délai peut être allongé sur demande motivée déposée auprès de l'établissement de crédit, sous conditions (arrêté du 29.6.20).</w:t>
      </w:r>
    </w:p>
    <w:p>
      <w:r>
        <w:t>Notion de travaux d’amélioration</w:t>
      </w:r>
    </w:p>
    <w:p>
      <w:r>
        <w:t>Ils correspondent à tous travaux ayant pour objet la création de surfaces habitables nouvelles ou de surfaces annexes (au sens de l’arrêté du 30.12.10), la modernisation, l’assainissement ou l’aménagement des surfaces habitables ou des surfaces annexes ainsi que les travaux destinés à réaliser des économies d’énergie, à l’exception de ceux financés à l’aide d’un éco-prêt à taux zéro (pour en savoir plus sur l’éco- PTZ : cf. Analyse juridique n° 2009-04), ou par un prêt avance mutation à taux zéro.</w:t>
      </w:r>
    </w:p>
    <w:p>
      <w:r>
        <w:t>Notion de “coût total de l’opération”</w:t>
      </w:r>
    </w:p>
    <w:p>
      <w:r>
        <w:t>(CCH : L.31-10-10 et D.31-10-8)</w:t>
      </w:r>
    </w:p>
    <w:p>
      <w:r>
        <w:t>Dans le cadre de la réglementation PTZ, le coût total de l’opération comprend :</w:t>
      </w:r>
    </w:p>
    <w:p>
      <w:r>
        <w:t>la charge foncière ou la charge immobilière;</w:t>
      </w:r>
    </w:p>
    <w:p>
      <w:r>
        <w:t>les honoraires de géomètre et les taxes afférentes (à l'exclusion des frais d'acte notarié et des droits d'enregistrement pour les terrains à bâtir ou les immeubles anciens);</w:t>
      </w:r>
    </w:p>
    <w:p>
      <w:r>
        <w:t>les coûts d'aménagement et de viabilisation du terrain et les honoraires afférents;</w:t>
      </w:r>
    </w:p>
    <w:p>
      <w:r>
        <w:t>les honoraires de négociation restant, le cas échéant, à la charge de l'acquéreur;</w:t>
      </w:r>
    </w:p>
    <w:p>
      <w:r>
        <w:t>les frais relatifs à l'assurance de responsabilité décennale ou à l'assurance de dommages-ouvrages;</w:t>
      </w:r>
    </w:p>
    <w:p>
      <w:r>
        <w:t>la taxe d'aménagement;</w:t>
      </w:r>
    </w:p>
    <w:p>
      <w:r>
        <w:t>le coût des travaux, y compris les honoraires liés à leur réalisation ou leur certification, à l'exception : du coût des travaux portant sur l’installation d’un dispositif de chauffage fonctionnant aux énergies fossiles; des éventuels montants financés au moyen d’un éco-prêt à taux zéro; des éventuels montants financés au moyen d’un prêt avance mutation sans intérêt.</w:t>
      </w:r>
    </w:p>
    <w:p>
      <w:r>
        <w:t>du coût des travaux portant sur l’installation d’un dispositif de chauffage fonctionnant aux énergies fossiles;</w:t>
      </w:r>
    </w:p>
    <w:p>
      <w:r>
        <w:t>des éventuels montants financés au moyen d’un éco-prêt à taux zéro;</w:t>
      </w:r>
    </w:p>
    <w:p>
      <w:r>
        <w:t>des éventuels montants financés au moyen d’un prêt avance mutation sans intérêt.</w:t>
      </w:r>
    </w:p>
    <w:p>
      <w:r>
        <w:t>Cas particulier des programmes de location-accession ou des VIR</w:t>
      </w:r>
    </w:p>
    <w:p>
      <w:r>
        <w:t>(CCH : D.31-10-2 / arrêté du 30.12.10 modifié)</w:t>
      </w:r>
    </w:p>
    <w:p>
      <w:r>
        <w:t>Lorsque la vente a lieu dans le cadre d’une opération de location-accession, les travaux d’amélioration peuvent être entrepris par l’acquéreur ou par le vendeur.</w:t>
      </w:r>
    </w:p>
    <w:p>
      <w:r>
        <w:t>Dans le cadre d’une VIR, le vendeur s’engage à réaliser des travaux sur le bien vendu.</w:t>
      </w:r>
    </w:p>
    <w:p>
      <w:r>
        <w:t>Pour justifier du programme de travaux d’amélioration, l’acquéreur doit fournir à l’établissement de crédit une attestation sur l’honneur conforme à un modèle (cf. Annexe XVI de l’arrêté du 30.12.10 modifiée) et une attestation du vendeur (cf. Annexe XV modifiée) ainsi que, le cas échéant, l’ensemble des devis permettant de justifier du montant prévisionnel des travaux qu’il va réaliser concomitamment à l’acquisition.</w:t>
      </w:r>
    </w:p>
    <w:p>
      <w:r>
        <w:t>Condition de performance énergétique</w:t>
      </w:r>
    </w:p>
    <w:p>
      <w:r>
        <w:t>(CCH : D.32-10-2 / arrêté du 30.12.10 modifié par l’arrêté du 28.4.22)</w:t>
      </w:r>
    </w:p>
    <w:p>
      <w:r>
        <w:t>Le logement acquis doit respecter, avant ou après travaux, un certain niveau de performance énergétique. L’emprunteur doit justifier que le logement respecte, soit :</w:t>
      </w:r>
    </w:p>
    <w:p>
      <w:r>
        <w:t>un niveau de performance minimal avant ou après travaux correspondant à la classe D (au sens CCH : L.173-1-1), justifié par la production d’un DPE ou d’une évaluation énergétique (conformes à l’arrêté du 31.3.21);</w:t>
      </w:r>
    </w:p>
    <w:p>
      <w:r>
        <w:t>une consommation conventionnelle en énergie primaire du logement avant travaux inférieure à 331 kWh/m2/an, évaluée sur les usages de l'énergie pour le chauffage, la production d'eau chaude sanitaire et le refroidissement, lorsqu'il dispose d'un DPE réalisé avant le 30 juin 2021 et en cours de validité (au sens CCH : D. 126-19).</w:t>
      </w:r>
    </w:p>
    <w:p>
      <w:r>
        <w:t>Achat d’un logement du parc social</w:t>
      </w:r>
    </w:p>
    <w:p>
      <w:r>
        <w:t>(CCH : L.31-10-2 et L.31-10-3)</w:t>
      </w:r>
    </w:p>
    <w:p>
      <w:r>
        <w:t>Sont considérés comme “vente d’un logement du parc social” les ventes des logements appartenant à un organisme HLM (offices publics de l'habitat, sociétés anonymes d'habitations à loyer modéré, sociétés anonymes coopératives de production et sociétés anonymes coopératives d'intérêt collectif d'habitations à loyer modéré, fondations d'habitations à loyer modéré, sociétés de vente d’ HLM) ou à une société d’économie mixte. Dans ce dernier cas, le logement doit faire l’objet d’une convention APL (CCH : L.351.2). Il peut s’agir (CCH : L.443-11, II et III) de l’acquisition :</w:t>
      </w:r>
    </w:p>
    <w:p>
      <w:r>
        <w:t>du logement qu’il occupe par le locataire en titre ou, sur sa demande, son conjoint, ou ses ascendants ou descendants (sous conditions de ressources PLS);</w:t>
      </w:r>
    </w:p>
    <w:p>
      <w:r>
        <w:t>d’un logement vacant par : le locataire d’un logement appartenant à un bailleur social disposant de patrimoine dans le département ou un gardien d’immeuble employé par ce bailleur (sous conditions de ressources PLI + 11%); toute personne physique (sous conditions de ressources PLI + 11%).</w:t>
      </w:r>
    </w:p>
    <w:p>
      <w:r>
        <w:t>le locataire d’un logement appartenant à un bailleur social disposant de patrimoine dans le département ou un gardien d’immeuble employé par ce bailleur (sous conditions de ressources PLI + 11%);</w:t>
      </w:r>
    </w:p>
    <w:p>
      <w:r>
        <w:t>toute personne physique (sous conditions de ressources PLI + 11%).</w:t>
      </w:r>
    </w:p>
    <w:p>
      <w:r>
        <w:t>Nota bene : le compromis de vente fourni à l’établissement prêteur permet de vérifier que le respect de ces conditions (arrêté du 30.12.10). L’organisme vendeur doit par ailleurs fournir une attestation indiquant le respect des plafonds de ressources par l’acquéreur.</w:t>
      </w:r>
    </w:p>
    <w:p>
      <w:pPr>
        <w:pStyle w:val="Heading2"/>
      </w:pPr>
      <w:r>
        <w:t>Condition de primo-accession</w:t>
      </w:r>
    </w:p>
    <w:p>
      <w:r>
        <w:t>(CCH : L.31-10-3 et D.31-10-3)</w:t>
      </w:r>
    </w:p>
    <w:p>
      <w:r>
        <w:t>L’emprunteur (et chacun des co-emprunteurs, le cas échéant) ne doit pas avoir été propriétaire de sa résidence principale ou ne pas avoir acquis les droits réels immobiliers de sa résidence principale dans le cadre d’un bail réel immobilier, au cours des deux dernières années précédant l’offre de prêt.</w:t>
      </w:r>
    </w:p>
    <w:p>
      <w:r>
        <w:t>La condition de primo-accession s’applique aux bénéficiaires du PTZ (emprunteurs et co-emprunteurs du bien financé) et non aux personnes destinées à occuper le logement financé.</w:t>
      </w:r>
    </w:p>
    <w:p>
      <w:r>
        <w:t>Cette condition n’est pas exigée lorsque le bénéficiaire du prêt ou l’une des personnes destinées à occuper le logement :</w:t>
      </w:r>
    </w:p>
    <w:p>
      <w:r>
        <w:t>est titulaire d’une carte "mobilité inclusion"(1) comportant la mention "invalidité" ou d’une carte d’invalidité délivrée en application du même article L.241-3 dans sa rédaction antérieure au 1 er janvier 2017;</w:t>
      </w:r>
    </w:p>
    <w:p>
      <w:r>
        <w:t>perçoit une pension d’invalidité attribuée en raison de l’incapacité à exercer une profession quelconque (au sens CSS : L.341-4);</w:t>
      </w:r>
    </w:p>
    <w:p>
      <w:r>
        <w:t>bénéficie d'une Allocation adulte handicapé (AAH) ou d'une Allocation d'éducation de l’enfant handicapé (AAEH) (CSS : L.821-1 à L.821-8 et L.541-1 à L.541-3);</w:t>
      </w:r>
    </w:p>
    <w:p>
      <w:r>
        <w:t>est victime d'une catastrophe ayant conduit à rendre inhabitable de manière définitive sa résidence principale (CCH : D.31-10-3).</w:t>
      </w:r>
    </w:p>
    <w:p>
      <w:pPr>
        <w:pStyle w:val="Heading2"/>
      </w:pPr>
      <w:r>
        <w:t>Plafonds de ressources</w:t>
      </w:r>
    </w:p>
    <w:p>
      <w:r>
        <w:t>(CCH : L.31-10-3, L.31-10-4 et D.31-10-3-1, D.31-10-3-2)</w:t>
      </w:r>
    </w:p>
    <w:p>
      <w:r>
        <w:t>À la date d’émission de l’offre de prêt, l’emprunteur doit justifier d’un montant total de ressources inférieur (ou égal) aux plafonds suivants (fonction de la localisation du logement).</w:t>
      </w:r>
    </w:p>
    <w:p>
      <w:r>
        <w:t>Nota bene : ces plafonds s’appliquent également aux PAS.</w:t>
      </w:r>
    </w:p>
    <w:p>
      <w:r>
        <w:t>Nombre de personnes destinées à occuper le logement</w:t>
      </w:r>
    </w:p>
    <w:p>
      <w:r>
        <w:t>Zone A (*)</w:t>
      </w:r>
    </w:p>
    <w:p>
      <w:r>
        <w:t>Zone B1</w:t>
      </w:r>
    </w:p>
    <w:p>
      <w:r>
        <w:t>Zone B2</w:t>
      </w:r>
    </w:p>
    <w:p>
      <w:r>
        <w:t>Zone C</w:t>
      </w:r>
    </w:p>
    <w:p>
      <w:r>
        <w:t>49 000 €</w:t>
      </w:r>
    </w:p>
    <w:p>
      <w:r>
        <w:t>34 500 €</w:t>
      </w:r>
    </w:p>
    <w:p>
      <w:r>
        <w:t>31 500 €</w:t>
      </w:r>
    </w:p>
    <w:p>
      <w:r>
        <w:t>28 500 €</w:t>
      </w:r>
    </w:p>
    <w:p>
      <w:r>
        <w:t>73 500 €</w:t>
      </w:r>
    </w:p>
    <w:p>
      <w:r>
        <w:t>51 750 €</w:t>
      </w:r>
    </w:p>
    <w:p>
      <w:r>
        <w:t>47 250 €</w:t>
      </w:r>
    </w:p>
    <w:p>
      <w:r>
        <w:t>42 750 €</w:t>
      </w:r>
    </w:p>
    <w:p>
      <w:r>
        <w:t>88.200 €</w:t>
      </w:r>
    </w:p>
    <w:p>
      <w:r>
        <w:t>62.100 €</w:t>
      </w:r>
    </w:p>
    <w:p>
      <w:r>
        <w:t>56.700 €</w:t>
      </w:r>
    </w:p>
    <w:p>
      <w:r>
        <w:t>51.300 €</w:t>
      </w:r>
    </w:p>
    <w:p>
      <w:r>
        <w:t>102.900 €</w:t>
      </w:r>
    </w:p>
    <w:p>
      <w:r>
        <w:t>72.450 €</w:t>
      </w:r>
    </w:p>
    <w:p>
      <w:r>
        <w:t>66.150 €</w:t>
      </w:r>
    </w:p>
    <w:p>
      <w:r>
        <w:t>59.850 €</w:t>
      </w:r>
    </w:p>
    <w:p>
      <w:r>
        <w:t>117.600 €</w:t>
      </w:r>
    </w:p>
    <w:p>
      <w:r>
        <w:t>82.800 €</w:t>
      </w:r>
    </w:p>
    <w:p>
      <w:r>
        <w:t>75.600 €</w:t>
      </w:r>
    </w:p>
    <w:p>
      <w:r>
        <w:t>68.400 €</w:t>
      </w:r>
    </w:p>
    <w:p>
      <w:r>
        <w:t>132.300 €</w:t>
      </w:r>
    </w:p>
    <w:p>
      <w:r>
        <w:t>93.150 €</w:t>
      </w:r>
    </w:p>
    <w:p>
      <w:r>
        <w:t>85.050 €</w:t>
      </w:r>
    </w:p>
    <w:p>
      <w:r>
        <w:t>76.950 €</w:t>
      </w:r>
    </w:p>
    <w:p>
      <w:r>
        <w:t>147.000 €</w:t>
      </w:r>
    </w:p>
    <w:p>
      <w:r>
        <w:t>103.500 €</w:t>
      </w:r>
    </w:p>
    <w:p>
      <w:r>
        <w:t>94.500 €</w:t>
      </w:r>
    </w:p>
    <w:p>
      <w:r>
        <w:t>85.500 €</w:t>
      </w:r>
    </w:p>
    <w:p>
      <w:r>
        <w:t>8 et plus</w:t>
      </w:r>
    </w:p>
    <w:p>
      <w:r>
        <w:t>161.700 €</w:t>
      </w:r>
    </w:p>
    <w:p>
      <w:r>
        <w:t>113.850 €</w:t>
      </w:r>
    </w:p>
    <w:p>
      <w:r>
        <w:t>103.950 €</w:t>
      </w:r>
    </w:p>
    <w:p>
      <w:r>
        <w:t>94.050 €</w:t>
      </w:r>
    </w:p>
    <w:p>
      <w:r>
        <w:t>(*) - Le classement des communes dans les zones A, B ou C résulte de l’ arrêté du 1 er août 2014, modifié par l' arrêté du 2 octobre 2023.</w:t>
      </w:r>
    </w:p>
    <w:p>
      <w:r>
        <w:t>Le montant total des ressources pris en compte correspond au plus élevé des deux montants suivants :</w:t>
      </w:r>
    </w:p>
    <w:p>
      <w:r>
        <w:t>somme des revenus fiscaux de référence de l’ensemble des personnes qui sont destinées à occuper le logement établi au titre de l’année n-2 (avis d’imposition 2023 portant sur les revenus 2022 pour une offre de prêt émise en 2024). Le montant des ressources à prendre en compte s'entend du revenu fiscal de référence de l'emprunteur, le cas échéant corrigé, établi au titre de l’année n-2 auquel est ajouté le cas échéant celui ou ceux de la ou des autres personnes destinées à occuper le logement financé avec le prêt aidé par l’État à titre de résidence principale et qui ne sont pas rattachées au foyer fiscal de l'emprunteur;</w:t>
      </w:r>
    </w:p>
    <w:p>
      <w:r>
        <w:t>"revenu plancher" : coût total de l’opération divisé par neuf. L’utilisation de ce revenu plancher vise à ne pas accorder un avantage excessif à des ménages dont les ressources ont fortement augmenté entre l’année de référence et la demande de prêt.</w:t>
      </w:r>
    </w:p>
    <w:p>
      <w:pPr>
        <w:pStyle w:val="Heading2"/>
      </w:pPr>
      <w:r>
        <w:t>Condition d’occupation du logement à titre de résidence principale</w:t>
      </w:r>
    </w:p>
    <w:p>
      <w:r>
        <w:t>(CCH : L.31-10-6 et D.31-10-6)</w:t>
      </w:r>
    </w:p>
    <w:p>
      <w:r>
        <w:t>Principe</w:t>
      </w:r>
    </w:p>
    <w:p>
      <w:r>
        <w:t>Le logement financé à l’aide d’un PTZ doit être occupé à titre de résidence principale (c’est-à-dire au moins huit mois par an) par l’emprunteur et l’ensemble des personnes destinées à occuper le logement pendant une durée minimale de six ans (sauf remboursement anticipé du prêt intervenant à l’intérieur de ce délai), à compter du premier déblocage de fonds.</w:t>
      </w:r>
    </w:p>
    <w:p>
      <w:r>
        <w:t>Une exception à cette obligation est prévue :</w:t>
      </w:r>
    </w:p>
    <w:p>
      <w:r>
        <w:t>en cas de force majeure;</w:t>
      </w:r>
    </w:p>
    <w:p>
      <w:r>
        <w:t>pour raison de santé (hospitalisation temporaire par exemple);</w:t>
      </w:r>
    </w:p>
    <w:p>
      <w:r>
        <w:t>en cas d’obligation liée à l’activité professionnelle, telle que : une obligation de déplacements réguliers hors du logement financé; une nécessité absolue de service découlant de dispositions statutaires ou obligation figurant dans le contrat de travail contraignant l’emprunteur à résider dans un logement autre que le logement financé; l’éloignement entre le logement financé et le lieu de l’activité, dans la limite d’une durée de trois ans lorsque le logement n’est pas occupé par l’une des personnes du ménage.</w:t>
      </w:r>
    </w:p>
    <w:p>
      <w:r>
        <w:t>une obligation de déplacements réguliers hors du logement financé;</w:t>
      </w:r>
    </w:p>
    <w:p>
      <w:r>
        <w:t>une nécessité absolue de service découlant de dispositions statutaires ou obligation figurant dans le contrat de travail contraignant l’emprunteur à résider dans un logement autre que le logement financé;</w:t>
      </w:r>
    </w:p>
    <w:p>
      <w:r>
        <w:t>l’éloignement entre le logement financé et le lieu de l’activité, dans la limite d’une durée de trois ans lorsque le logement n’est pas occupé par l’une des personnes du ménage.</w:t>
      </w:r>
    </w:p>
    <w:p>
      <w:r>
        <w:t>Le logement ne peut être ni affecté à la location saisonnière ou meublée, ni utilisé comme résidence secondaire, ni occupé à titre d’accessoire d’un contrat de travail, ni détruit sans qu’il soit procédé à sa reconstruction dans un délai de quatre ans à compter de la date du sinistre.</w:t>
      </w:r>
    </w:p>
    <w:p>
      <w:r>
        <w:t>Le logement peut être utilisé par l’emprunteur ou l’un des occupants du logement à titre accessoire pour un usage commercial ou professionnel dès lors que la surface affectée à cette activité n’excède pas 15 % la surface financée initialement par le prêt.</w:t>
      </w:r>
    </w:p>
    <w:p>
      <w:r>
        <w:t>Passé le délai de six ans, l’emprunteur sera libre de l’usage du logement financé.</w:t>
      </w:r>
    </w:p>
    <w:p>
      <w:r>
        <w:t>Dérogation : mise en location du logement</w:t>
      </w:r>
    </w:p>
    <w:p>
      <w:r>
        <w:t>L’emprunteur a la possibilité d’acheter le logement afin de l’occuper après son départ à la retraite. Dans cette situation, il dispose d’un délai de six ans pour occuper le logement à titre de résidence principale. Pendant ce délai, il doit impérativement mettre le logement en location.</w:t>
      </w:r>
    </w:p>
    <w:p>
      <w:r>
        <w:t>Par ailleurs, au cours des six années suivant le déblocage du prêt, le logement peut, à titre dérogatoire, être mis en location lorsque l’emprunteur est appelé à quitter sa résidence du fait de la survenance de l’un des événements suivants:</w:t>
      </w:r>
    </w:p>
    <w:p>
      <w:r>
        <w:t>mobilité professionnelle entraînant un trajet d’au moins 50 km entre le nouveau lieu de travail et le logement financé (ou un temps de trajet aller au moins égal à 1h30); décès</w:t>
      </w:r>
    </w:p>
    <w:p>
      <w:r>
        <w:t>divorce, dissolution d’un PACS;</w:t>
      </w:r>
    </w:p>
    <w:p>
      <w:r>
        <w:t>invalidité ou incapacité reconnue par la délivrance d’une carte d’invalidité par la commission des droits et de l’autonomie des personnes handicapées;</w:t>
      </w:r>
    </w:p>
    <w:p>
      <w:r>
        <w:t>chômage d’une durée supérieure à un an attestée par l’inscription à Pôle emploi.</w:t>
      </w:r>
    </w:p>
    <w:p>
      <w:r>
        <w:t>Les conditions de mise en location du logement sont encadrées. Le logement doit être loué vide et occupé à titre de résidence principale par le locataire. De plus, des plafonds de loyer et de ressources du locataire doivent être respectés (correspondant aux plafonds PLS).</w:t>
      </w:r>
    </w:p>
    <w:p>
      <w:pPr>
        <w:pStyle w:val="Heading2"/>
      </w:pPr>
      <w:r>
        <w:t>Quotités de prêt</w:t>
      </w:r>
    </w:p>
    <w:p>
      <w:r>
        <w:t>(CCH : L.31-10-9, L.31-10-12 et D.31-10-9)</w:t>
      </w:r>
    </w:p>
    <w:p>
      <w:r>
        <w:t>Le montant du prêt est égal au produit d’une quotité appliquée au montant de l’opération, apprécié dans la limite d’un plafond. La quotité de prêt (hors vente du parc social à ses occupants) est fonction du type d’opération et de sa localisation.</w:t>
      </w:r>
    </w:p>
    <w:p>
      <w:r>
        <w:t>Depuis le 1 er avril 2024, la quotité de prêt est également fixée en fonction de l'appartenance de l’emprunteur à l'une des tranches de ressources suivantes :</w:t>
      </w:r>
    </w:p>
    <w:p>
      <w:r>
        <w:t>Tranche</w:t>
      </w:r>
    </w:p>
    <w:p>
      <w:r>
        <w:t>Zone A</w:t>
      </w:r>
    </w:p>
    <w:p>
      <w:r>
        <w:t>≤ 25.000 €</w:t>
      </w:r>
    </w:p>
    <w:p>
      <w:r>
        <w:t>≤ 21.500 €</w:t>
      </w:r>
    </w:p>
    <w:p>
      <w:r>
        <w:t>≤ 18.000 €</w:t>
      </w:r>
    </w:p>
    <w:p>
      <w:r>
        <w:t>≤ 15.000 €</w:t>
      </w:r>
    </w:p>
    <w:p>
      <w:r>
        <w:t>≤ 31.000 €</w:t>
      </w:r>
    </w:p>
    <w:p>
      <w:r>
        <w:t>≤ 26.000 €</w:t>
      </w:r>
    </w:p>
    <w:p>
      <w:r>
        <w:t>≤ 22.500 €</w:t>
      </w:r>
    </w:p>
    <w:p>
      <w:r>
        <w:t>≤ 19.500 €</w:t>
      </w:r>
    </w:p>
    <w:p>
      <w:r>
        <w:t>≤ 37.000 €</w:t>
      </w:r>
    </w:p>
    <w:p>
      <w:r>
        <w:t>≤ 30.000 €</w:t>
      </w:r>
    </w:p>
    <w:p>
      <w:r>
        <w:t>≤ 27.000 €</w:t>
      </w:r>
    </w:p>
    <w:p>
      <w:r>
        <w:t>≤ 24.000 €</w:t>
      </w:r>
    </w:p>
    <w:p>
      <w:r>
        <w:t>≤ 49. 000 €</w:t>
      </w:r>
    </w:p>
    <w:p>
      <w:r>
        <w:t>≤ 34.500 €</w:t>
      </w:r>
    </w:p>
    <w:p>
      <w:r>
        <w:t>≤ 31.500 €</w:t>
      </w:r>
    </w:p>
    <w:p>
      <w:r>
        <w:t>≤ 28. 500 €</w:t>
      </w:r>
    </w:p>
    <w:p>
      <w:r>
        <w:t>L'appartenance de l’emprunteur à l’une de ces tranches est déterminée en fonction du montant total des ressources des personnes destinées à occuper le logement divisé par un coefficient familial.</w:t>
      </w:r>
    </w:p>
    <w:p>
      <w:r>
        <w:t>Concernant les modalités d’appréciation du montant total des ressources, cf. §. plafonds de ressources.</w:t>
      </w:r>
    </w:p>
    <w:p>
      <w:r>
        <w:t>Les valeurs du coefficient familial sont les suivantes :</w:t>
      </w:r>
    </w:p>
    <w:p>
      <w:r>
        <w:t>Nombre de personnes</w:t>
      </w:r>
    </w:p>
    <w:p>
      <w:r>
        <w:t>Coefficient familial</w:t>
      </w:r>
    </w:p>
    <w:p>
      <w:r>
        <w:t>1,0</w:t>
      </w:r>
    </w:p>
    <w:p>
      <w:r>
        <w:t>1,5</w:t>
      </w:r>
    </w:p>
    <w:p>
      <w:r>
        <w:t>1,8</w:t>
      </w:r>
    </w:p>
    <w:p>
      <w:r>
        <w:t>2,1</w:t>
      </w:r>
    </w:p>
    <w:p>
      <w:r>
        <w:t>2,4</w:t>
      </w:r>
    </w:p>
    <w:p>
      <w:r>
        <w:t>2,7</w:t>
      </w:r>
    </w:p>
    <w:p>
      <w:r>
        <w:t>3,3</w:t>
      </w:r>
    </w:p>
    <w:p>
      <w:r>
        <w:t>La quotité du prêt est fixée en fonction de l’appartenance de l’emprunteur à l’une de ces tranches.</w:t>
      </w:r>
    </w:p>
    <w:p>
      <w:r>
        <w:t>Quotité</w:t>
      </w:r>
    </w:p>
    <w:p>
      <w:r>
        <w:t>50 %</w:t>
      </w:r>
    </w:p>
    <w:p>
      <w:r>
        <w:t>40 %</w:t>
      </w:r>
    </w:p>
    <w:p>
      <w:r>
        <w:t>20 %</w:t>
      </w:r>
    </w:p>
    <w:p>
      <w:r>
        <w:t>La quotité de prêt pour les opérations portant sur la vente du parc social à ses occupants est fixée à 20 % du coût total d’opération.</w:t>
      </w:r>
    </w:p>
    <w:p>
      <w:r>
        <w:t>Par ailleurs, le montant du PTZ ne peut excéder le montant du ou des autres prêts d’une durée au moins égale à deux ans concourant au financement de l'opération. Par dérogation, lorsque la quotité du prêt est égale à 50 %, le montant du prêt ne peut excéder de plus d'un quart le montant du ou des autres prêts, d'une durée au moins égale à deux ans, concourant au financement de la même opération.</w:t>
      </w:r>
    </w:p>
    <w:p>
      <w:pPr>
        <w:pStyle w:val="Heading2"/>
      </w:pPr>
      <w:r>
        <w:t>Plafonds d’opération pris en compte pour le calcul du PTZ</w:t>
      </w:r>
    </w:p>
    <w:p>
      <w:r>
        <w:t>(CCH : D.31-10-10)</w:t>
      </w:r>
    </w:p>
    <w:p>
      <w:r>
        <w:t>Les plafonds d’opération pris en compte (pour le neuf comme pour l’ancien) pour le calcul du prêt sont les suivants :</w:t>
      </w:r>
    </w:p>
    <w:p>
      <w:r>
        <w:t>150.000 €</w:t>
      </w:r>
    </w:p>
    <w:p>
      <w:r>
        <w:t>135.000 €</w:t>
      </w:r>
    </w:p>
    <w:p>
      <w:r>
        <w:t>110.000 €</w:t>
      </w:r>
    </w:p>
    <w:p>
      <w:r>
        <w:t>100.000 €</w:t>
      </w:r>
    </w:p>
    <w:p>
      <w:r>
        <w:t>225.000 €</w:t>
      </w:r>
    </w:p>
    <w:p>
      <w:r>
        <w:t>202.500 €</w:t>
      </w:r>
    </w:p>
    <w:p>
      <w:r>
        <w:t>165.000 €</w:t>
      </w:r>
    </w:p>
    <w:p>
      <w:r>
        <w:t>270.000 €</w:t>
      </w:r>
    </w:p>
    <w:p>
      <w:r>
        <w:t>243.000 €</w:t>
      </w:r>
    </w:p>
    <w:p>
      <w:r>
        <w:t>198.000 €</w:t>
      </w:r>
    </w:p>
    <w:p>
      <w:r>
        <w:t>180.000 €</w:t>
      </w:r>
    </w:p>
    <w:p>
      <w:r>
        <w:t>315.000 €</w:t>
      </w:r>
    </w:p>
    <w:p>
      <w:r>
        <w:t>283.500 €</w:t>
      </w:r>
    </w:p>
    <w:p>
      <w:r>
        <w:t>231.000 €</w:t>
      </w:r>
    </w:p>
    <w:p>
      <w:r>
        <w:t>210.000 €</w:t>
      </w:r>
    </w:p>
    <w:p>
      <w:r>
        <w:t>5 et plus</w:t>
      </w:r>
    </w:p>
    <w:p>
      <w:r>
        <w:t>360.000 €</w:t>
      </w:r>
    </w:p>
    <w:p>
      <w:r>
        <w:t>324.000 €</w:t>
      </w:r>
    </w:p>
    <w:p>
      <w:r>
        <w:t>264.000 €</w:t>
      </w:r>
    </w:p>
    <w:p>
      <w:r>
        <w:t>240.000 €</w:t>
      </w:r>
    </w:p>
    <w:p>
      <w:pPr>
        <w:pStyle w:val="Heading2"/>
      </w:pPr>
      <w:r>
        <w:t>Conditions de remboursement du prêt</w:t>
      </w:r>
    </w:p>
    <w:p>
      <w:r>
        <w:t>(CCH : D.31-10-11)</w:t>
      </w:r>
    </w:p>
    <w:p>
      <w:r>
        <w:t>Les conditions de remboursement du PTZ dont bénéficie l’emprunteur dépendent de la localisation du logement (zonage A, B1, B2 et C) et des ressources de l’ensemble des personnes destinées à occuper le logement.</w:t>
      </w:r>
    </w:p>
    <w:p>
      <w:r>
        <w:t>Elles sont déterminées en fonction de la tranche de revenus à laquelle l’emprunteur appartient (ressources des personnes destinées à occuper le logement divisé par un coefficient familial, cf §. quotité du prêt).</w:t>
      </w:r>
    </w:p>
    <w:p>
      <w:r>
        <w:t>Le remboursement, par mensualités constantes, peut s’effectuer à l’issue d’une période de différé, c’est-à-dire de report des remboursements, dans les conditions suivantes :</w:t>
      </w:r>
    </w:p>
    <w:p>
      <w:r>
        <w:t>Période de différé</w:t>
      </w:r>
    </w:p>
    <w:p>
      <w:r>
        <w:t>Période de remboursement à l'issue du différé</w:t>
      </w:r>
    </w:p>
    <w:p>
      <w:r>
        <w:t>Capital différé</w:t>
      </w:r>
    </w:p>
    <w:p>
      <w:r>
        <w:t>10 ans</w:t>
      </w:r>
    </w:p>
    <w:p>
      <w:r>
        <w:t>15 ans</w:t>
      </w:r>
    </w:p>
    <w:p>
      <w:r>
        <w:t>100 %</w:t>
      </w:r>
    </w:p>
    <w:p>
      <w:r>
        <w:t>8 ans</w:t>
      </w:r>
    </w:p>
    <w:p>
      <w:r>
        <w:t>12 ans</w:t>
      </w:r>
    </w:p>
    <w:p>
      <w:r>
        <w:t>2 ans</w:t>
      </w:r>
    </w:p>
    <w:p>
      <w:r>
        <w:t>13 ans</w:t>
      </w:r>
    </w:p>
    <w:p>
      <w:r>
        <w:t>Aucune</w:t>
      </w:r>
    </w:p>
    <w:p>
      <w:r>
        <w:t>0 %</w:t>
      </w:r>
    </w:p>
    <w:p>
      <w:r>
        <w:t>(*) - Cette durée ne peut dépasser la plus longue des durées du ou des autres prêts concourant au financement de l’opération. (**) - L’emprunteur peut réduire au moment de l’octroi du prêt cette période de remboursement (dans la limite de deux ans). Le remboursement, par mensualités constantes, du prêt sans intérêt s’effectue en deux périodes; l’emprunteur ne commence à rembourser qu’à l’issue de la période de différé</w:t>
      </w:r>
    </w:p>
    <w:p>
      <w:pPr>
        <w:pStyle w:val="Heading2"/>
      </w:pPr>
      <w:r>
        <w:t>Changement de propriétaire et transfert du prêt</w:t>
      </w:r>
    </w:p>
    <w:p>
      <w:r>
        <w:t>Toute mutation entre vifs (vente ou donation) du logement entraîne le remboursement intégral du capital restant dû au titre du PTZ, au plus tard au moment de l’accomplissement des formalités de publicité foncière de la mutation.</w:t>
      </w:r>
    </w:p>
    <w:p>
      <w:r>
        <w:t>Toutefois, l'emprunteur peut transférer son prêt sur une nouvelle opération éligible au PTZ, à la date du transfert.</w:t>
      </w:r>
    </w:p>
    <w:p>
      <w:r>
        <w:t>Si la demande de transfert du prêt intervient dans les six ans suivant la date du premier déblocage des fonds, la nouvelle acquisition doit respecter les conditions d’attribution du PTZ en vigueur au moment de la demande de transfert.</w:t>
      </w:r>
    </w:p>
    <w:p>
      <w:r>
        <w:t>Au-delà de ce délai de six ans, le transfert de prêt peut se faire sur toute opération d’acquisition ou de construction d’une nouvelle résidence principale (logement neuf ou ancien sans conditions de localisation et/ou de travaux, ou de vente du parc social à ses occupants).</w:t>
      </w:r>
    </w:p>
    <w:p>
      <w:r>
        <w:t>L’établissement de crédit peut refuser le transfert s’il a pour effet de dégrader significativement le niveau de garantie dont il dispose.</w:t>
      </w:r>
    </w:p>
    <w:p>
      <w:pPr>
        <w:pStyle w:val="Heading1"/>
      </w:pPr>
      <w:r>
        <w:t>Taxe annuelle sur les logements vacants</w:t>
      </w:r>
    </w:p>
    <w:p>
      <w:r>
        <w:rPr>
          <w:i/>
        </w:rPr>
        <w:t>https://www.anil.org/documentation-experte/analyses-juridiques-jurisprudence/analyses-juridiques/analyses-juridiques-2013/taxe-annuelle-et-taxe-dhabitation-sur-les-logements-vacants/</w:t>
      </w:r>
    </w:p>
    <w:p>
      <w:r>
        <w:t>N° 2013-14 / A jour au 15 mars 2024 CGI : art.232 et art.1407 bis / Décret n° 2013-392 du 10.5.13 : JO du 12.5.13 (modifié en dernier lieu par le décret n° 2023-822 du 25.8.23 : JO du 26.8.23)</w:t>
      </w:r>
    </w:p>
    <w:p>
      <w:r>
        <w:t>La Taxe annuelle sur les logements vacants (TLV) s’applique aux logements inoccupés depuis au moins un an et situés dans le périmètre de communes figurant sur une liste spécifique.</w:t>
      </w:r>
    </w:p>
    <w:p>
      <w:r>
        <w:t>La Taxe d’habitation sur les logements vacants (THLV) ne peut s’appliquer qu’aux résidences secondaires et autres locaux meublés non affectés à l’habitation principale, inoccupées depuis au moins un an et situées dans le périmètre d’une collectivité locale ayant décidé d’assujettir ses contribuables à celle-ci.</w:t>
      </w:r>
    </w:p>
    <w:p>
      <w:pPr>
        <w:pStyle w:val="Heading2"/>
      </w:pPr>
      <w:r>
        <w:t>Champs d’application territorial</w:t>
      </w:r>
    </w:p>
    <w:p>
      <w:r>
        <w:t>La TLV et la THLV s’appliquent en Hexagone, en Guadeloupe, en Guyane, en Martinique, à La Réunion et à Mayotte.</w:t>
      </w:r>
    </w:p>
    <w:p>
      <w:pPr>
        <w:pStyle w:val="Heading2"/>
      </w:pPr>
      <w:r>
        <w:t>Condition d’application</w:t>
      </w:r>
    </w:p>
    <w:p>
      <w:r>
        <w:t>La TLV, comme la THLV, sont dues par toute personne, physique ou morale, qui a la qualité de propriétaire, d’usufruitier, de preneur à bail à construction ou à réhabilitation, ou d’emphytéote, dès lors que la personne satisfait les conditions d’application. Celles-ci varient selon la nature de la taxe applicable.</w:t>
      </w:r>
    </w:p>
    <w:p>
      <w:r>
        <w:t>À savoir Les logements détenus par les organismes HLM et Société d’économie mixte (SEM), destinés à être attribués sous conditions de ressources, ne peuvent être assujettis à la TLV ou à la THLV.</w:t>
      </w:r>
    </w:p>
    <w:p>
      <w:pPr>
        <w:pStyle w:val="Heading2"/>
      </w:pPr>
      <w:r>
        <w:t>À savoir</w:t>
      </w:r>
    </w:p>
    <w:p>
      <w:r>
        <w:t>Les logements détenus par les organismes HLM et Société d’économie mixte (SEM), destinés à être attribués sous conditions de ressources, ne peuvent être assujettis à la TLV ou à la THLV.</w:t>
      </w:r>
    </w:p>
    <w:p>
      <w:pPr>
        <w:pStyle w:val="Heading2"/>
      </w:pPr>
      <w:r>
        <w:t>TLV</w:t>
      </w:r>
    </w:p>
    <w:p>
      <w:r>
        <w:t>La TLV est un impôt local qui est dû par les propriétaires de logements, considérés comme vacants, qui se situent sur le territoire d’une collectivité (ou d’un EPCI) mentionnée sur une liste définie par décret (cf. décret du 10.5.13 modifié : annexe 1° et 2°).</w:t>
      </w:r>
    </w:p>
    <w:p>
      <w:r>
        <w:t>Focus sur le zonage dit "TLV"</w:t>
      </w:r>
    </w:p>
    <w:p>
      <w:r>
        <w:t>Le périmètre du zonage TLV est défini par le décret du 10 mai 2013 (modifié par décret du 25.8.23), qui établit la liste des communes concernées..</w:t>
      </w:r>
    </w:p>
    <w:p>
      <w:r>
        <w:t>Pour mémoire, les zones d’application de la TLV étaient définies initialement comme les « zones d’urbanisation continue de plus de 50 000 habitants où il existe un déséquilibre marqué entre l’offre et la demande de logements, entraînant des difficultés sérieuses d’accès au logement sur l’ensemble du parc résidentiel existant, qui se caractérisent notamment par le niveau élevé des loyers, le niveau élevé des prix d’acquisition des logements anciens ou le nombre élevé de demandes de logement par rapport aux nombre d’emménagement annuels dans le parc locatif social » (CGI : art. 232). Le texte de loi renvoyait à un décret le soin de lister les communes concernées. Ce fut l’objet du décret du 10 mai 2013.</w:t>
      </w:r>
    </w:p>
    <w:p>
      <w:r>
        <w:t>Toutefois, le constat a été fait que certaines communes, sans appartenir à une zone d’agglomération continue de plus de 50 000 habitants, sont confrontées à une attrition des logements disponibles pour l’habitation principale. C’est pourquoi la loi de finances pour 2023 a étendu le périmètre en appréciant la tension immobilière à partir des prix élevés à l’achat et à la location, ainsi que de la proportion élevée de résidences secondaires par rapport à l’ensemble du parc de logements. En application de ce texte, le zonage a été modifié par un décret du 25 août 2023.</w:t>
      </w:r>
    </w:p>
    <w:p>
      <w:r>
        <w:t>Désormais, le zonage TLV repose sur :</w:t>
      </w:r>
    </w:p>
    <w:p>
      <w:r>
        <w:t>les zones « d’urbanisation continue » (listées à l’annexe 1 du décret du 10 mai 2013);</w:t>
      </w:r>
    </w:p>
    <w:p>
      <w:r>
        <w:t>et les zones dites « tendues et touristiques » (listées à l’annexe 2 du décret du 10 mai 2013).</w:t>
      </w:r>
    </w:p>
    <w:p>
      <w:r>
        <w:t>Les logements sont considérés comme vacants dès lors qu’ils respectent les caractéristiques cumulatives suivantes :</w:t>
      </w:r>
    </w:p>
    <w:p>
      <w:r>
        <w:t>le logement est habitable et non-meublé;</w:t>
      </w:r>
    </w:p>
    <w:p>
      <w:r>
        <w:t>le logement est libre de toute occupation depuis au moins une année au 1er janvier de l’année d’imposition;</w:t>
      </w:r>
    </w:p>
    <w:p>
      <w:r>
        <w:t>la vacance du logement est volontaire.</w:t>
      </w:r>
    </w:p>
    <w:p>
      <w:r>
        <w:t>Toutefois, le délai de vacance est décompté du 1er janvier N-1 au 1er janvier de l’année N (année d’imposition), c’est-à-dire que le logement doit :</w:t>
      </w:r>
    </w:p>
    <w:p>
      <w:r>
        <w:t>être vacant au 1er janvier de l'année précédant celle au titre de laquelle l'imposition est établie;</w:t>
      </w:r>
    </w:p>
    <w:p>
      <w:r>
        <w:t>être vacant au 1er janvier de l'année d'imposition;</w:t>
      </w:r>
    </w:p>
    <w:p>
      <w:r>
        <w:t>ne pas être occupé plus de 90 jours consécutifs au cours de l'année précédant celle de l'imposition.</w:t>
      </w:r>
    </w:p>
    <w:p>
      <w:r>
        <w:t>La vacance du logement doit être indépendante de la volonté du contribuable. Si le propriétaire prouve qu’il a accompli toutes les diligences nécessaires pour mettre en location son bien, mais que le logement reste vacant, alors il ne pourra être assujetti à la TLV (Cons. Constit : 29.12.12, n° 2012-662 DC).</w:t>
      </w:r>
    </w:p>
    <w:p>
      <w:r>
        <w:t>Par ailleurs, la TLV ne peut concerner que des logements à usage d’habitation au titre de la résidence principale, c’est-à-dire couverts et pourvus des éléments de confort minimum (installation électrique, eau courante, équipement sanitaire, etc.). Aussi, les résidences secondaires sont exclues du champ d'application de la TLV.</w:t>
      </w:r>
    </w:p>
    <w:p>
      <w:r>
        <w:t>Attention : les propriétaires de logements nécessitant de lourds travaux de réhabilitation (c’est-à-dire dont le montant excède 25 % de la valeur vénale du logement au 1er janvier de l’année d’imposition au regard des devis) ne peuvent être assujettis à la TLV. Le caractère non habitable du logement relève donc d'une appréciation au cas par cas et ne peut être en général présumée par l’Administration lors de l'établissement de l'imposition.</w:t>
      </w:r>
    </w:p>
    <w:p>
      <w:r>
        <w:t>À savoir En cas de vente d'un logement vacant, le délai de vacance est décompté à l'égard du nouveau propriétaire à compter du 1 er janvier de l'année suivant celle de la cession. En cas de logement réhabilité, le délai de vacance débutera à partir du 1 er janvier de l’année qui suit celle au cours de laquelle le logement a été rendu habitable. Les logements de fonction appartenant au domaine public sont exclus du champ d’application de la TLV (CE : 18.1.08, n°290366).</w:t>
      </w:r>
    </w:p>
    <w:p>
      <w:pPr>
        <w:pStyle w:val="Heading2"/>
      </w:pPr>
      <w:r>
        <w:t>À savoir</w:t>
      </w:r>
    </w:p>
    <w:p>
      <w:r>
        <w:t>En cas de vente d'un logement vacant, le délai de vacance est décompté à l'égard du nouveau propriétaire à compter du 1 er janvier de l'année suivant celle de la cession.</w:t>
      </w:r>
    </w:p>
    <w:p>
      <w:r>
        <w:t>En cas de logement réhabilité, le délai de vacance débutera à partir du 1 er janvier de l’année qui suit celle au cours de laquelle le logement a été rendu habitable.</w:t>
      </w:r>
    </w:p>
    <w:p>
      <w:r>
        <w:t>Les logements de fonction appartenant au domaine public sont exclus du champ d’application de la TLV (CE : 18.1.08, n°290366).</w:t>
      </w:r>
    </w:p>
    <w:p>
      <w:r>
        <w:t>Focus : Taxe d’habitation sur les résidences secondaires (THRS)</w:t>
      </w:r>
    </w:p>
    <w:p>
      <w:r>
        <w:t>Les résidences secondaires sont exclues du champ d'application de la TLV. Pour mémoire, si depuis le 1er janvier 2023, plus aucun foyer ne paie de Taxe d’habitation au titre de sa résidence principale, les résidences secondaires y sont soumises (CGI : art. 1407).</w:t>
      </w:r>
    </w:p>
    <w:p>
      <w:r>
        <w:t>Une commune peut majorer d'un pourcentage compris entre 5 % et 60 % la part lui revenant de la cotisation de THRS (CGI : art. 1407 ter). Cette majoration peut s’appliquer, sur délibération, dans les communes des zones définies par le décret du 10 mai 2013 modifié (annexe 1° et 2°).</w:t>
      </w:r>
    </w:p>
    <w:p>
      <w:r>
        <w:t>Le taux de la majoration est librement défini par la collectivité, dans la limite d’un plafond (CGI : art. 1636 B septies) :</w:t>
      </w:r>
    </w:p>
    <w:p>
      <w:r>
        <w:t>deux fois et demi le taux moyen constaté l'année précédente pour la taxe d’habitation dans l'ensemble des communes du département;</w:t>
      </w:r>
    </w:p>
    <w:p>
      <w:r>
        <w:t>ou, s’il est plus élevé, deux fois et demi le taux moyen constaté pour la taxe d’habitation au niveau national.</w:t>
      </w:r>
    </w:p>
    <w:p>
      <w:pPr>
        <w:pStyle w:val="Heading2"/>
      </w:pPr>
      <w:r>
        <w:t>THLV</w:t>
      </w:r>
    </w:p>
    <w:p>
      <w:r>
        <w:t>La THLV est un impôt local qui est dû par les propriétaires de logements, considérés comme vacants, qui se situent au 1 er janvier de l’année d’imposition sur le territoire d’une collectivité (ou d’un EPCI) qui a délibéré avant le 1er octobre de l’année précédente (CGI : art.1639 A bis I) pour assujettir les logements vacants à la taxe d'habitation.</w:t>
      </w:r>
    </w:p>
    <w:p>
      <w:r>
        <w:t>le logement est libre de toute occupation depuis au moins deux années au 1 er janvier de l’année d’imposition;</w:t>
      </w:r>
    </w:p>
    <w:p>
      <w:r>
        <w:t>Toutefois, le délai de vacance étant décompté du 1er janvier N-2 au 1 er janvier N (année d'imposition) inclus, un logement occupé plus de 90 jours consécutifs au cours d’une des deux années de référence n’est pas considéré comme vacant.</w:t>
      </w:r>
    </w:p>
    <w:p>
      <w:r>
        <w:t>Attention : un propriétaire, qui est assujetti à la THLV, ne peut l’être également pour la THRS ou la TLV.</w:t>
      </w:r>
    </w:p>
    <w:p>
      <w:r>
        <w:t>À savoir En cas de logement réhabilité, un propriétaire ne pourra être assujetti à la THLV que si la vacance est effective durant deux années consécutives après la réhabilitation. En cas de vente d'un logement vacant, le délai de vacance est décompté à l'égard du nouveau propriétaire à compter du 1er janvier de l'année suivant celle de la cession. La THLV peut être instituée dans les mêmes conditions par un EPCI à fiscalité propre, dès lors qu'il dispose d'un Programme local de l'habitat (PLH). Dans ce cas, la taxe ne peut pas s'appliquer sur le territoire des communes membres qui l'ont déjà instaurée, ni sur celui des communes soumises à la TLV.</w:t>
      </w:r>
    </w:p>
    <w:p>
      <w:pPr>
        <w:pStyle w:val="Heading2"/>
      </w:pPr>
      <w:r>
        <w:t>À savoir</w:t>
      </w:r>
    </w:p>
    <w:p>
      <w:r>
        <w:t>En cas de logement réhabilité, un propriétaire ne pourra être assujetti à la THLV que si la vacance est effective durant deux années consécutives après la réhabilitation.</w:t>
      </w:r>
    </w:p>
    <w:p>
      <w:r>
        <w:t>En cas de vente d'un logement vacant, le délai de vacance est décompté à l'égard du nouveau propriétaire à compter du 1er janvier de l'année suivant celle de la cession.</w:t>
      </w:r>
    </w:p>
    <w:p>
      <w:r>
        <w:t>La THLV peut être instituée dans les mêmes conditions par un EPCI à fiscalité propre, dès lors qu'il dispose d'un Programme local de l'habitat (PLH). Dans ce cas, la taxe ne peut pas s'appliquer sur le territoire des communes membres qui l'ont déjà instaurée, ni sur celui des communes soumises à la TLV.</w:t>
      </w:r>
    </w:p>
    <w:p>
      <w:pPr>
        <w:pStyle w:val="Heading2"/>
      </w:pPr>
      <w:r>
        <w:t>Montant</w:t>
      </w:r>
    </w:p>
    <w:p>
      <w:r>
        <w:t>Le montant de la TLV et de la THLV équivaut au produit de la base d’imposition par le taux légalement définie pour chacune des taxes.</w:t>
      </w:r>
    </w:p>
    <w:p>
      <w:pPr>
        <w:pStyle w:val="Heading2"/>
      </w:pPr>
      <w:r>
        <w:t>Base d’imposition</w:t>
      </w:r>
    </w:p>
    <w:p>
      <w:r>
        <w:t>(CGI : art. 1409)</w:t>
      </w:r>
    </w:p>
    <w:p>
      <w:r>
        <w:t>Pour les logements assujettis à la TLV et à la THLV, l'assiette est constituée par la valeur locative de l'habitation.</w:t>
      </w:r>
    </w:p>
    <w:p>
      <w:r>
        <w:t>À savoir Cette base d’imposition ne fait l'objet d'aucune réduction ou allègement.</w:t>
      </w:r>
    </w:p>
    <w:p>
      <w:pPr>
        <w:pStyle w:val="Heading2"/>
      </w:pPr>
      <w:r>
        <w:t>À savoir</w:t>
      </w:r>
    </w:p>
    <w:p>
      <w:r>
        <w:t>Cette base d’imposition ne fait l'objet d'aucune réduction ou allègement.</w:t>
      </w:r>
    </w:p>
    <w:p>
      <w:pPr>
        <w:pStyle w:val="Heading2"/>
      </w:pPr>
      <w:r>
        <w:t>Taux</w:t>
      </w:r>
    </w:p>
    <w:p>
      <w:r>
        <w:t>Le taux diffère entre la TLV et la THLV</w:t>
      </w:r>
    </w:p>
    <w:p>
      <w:r>
        <w:t>TLV</w:t>
      </w:r>
    </w:p>
    <w:p>
      <w:r>
        <w:t>Le taux applicable est de :</w:t>
      </w:r>
    </w:p>
    <w:p>
      <w:r>
        <w:t>17 % la première année d’imposition;</w:t>
      </w:r>
    </w:p>
    <w:p>
      <w:r>
        <w:t>34 % à compter de la deuxième année.</w:t>
      </w:r>
    </w:p>
    <w:p>
      <w:r>
        <w:t>THLV</w:t>
      </w:r>
    </w:p>
    <w:p>
      <w:r>
        <w:t>Le taux applicable est, selon le cas :</w:t>
      </w:r>
    </w:p>
    <w:p>
      <w:r>
        <w:t>le taux de THRS de la commune, majoré le cas échéant du taux des EPCI sans fiscalité propre dont elle est membre;</w:t>
      </w:r>
    </w:p>
    <w:p>
      <w:r>
        <w:t>le taux de THRS de l' EPCI à fiscalité propre ayant délibéré en ce sens.</w:t>
      </w:r>
    </w:p>
    <w:p>
      <w:pPr>
        <w:pStyle w:val="Heading2"/>
      </w:pPr>
      <w:r>
        <w:t>Paiement</w:t>
      </w:r>
    </w:p>
    <w:p>
      <w:r>
        <w:t>La TLV et la THLV font l'objet d'un avis d'imposition distinct de l'avis d’imposition de la THRS. La TLV est recouvrée pour le compte de l’État. En revanche la THLV est recouvrée pour le compte de la collectivité.</w:t>
      </w:r>
    </w:p>
    <w:p>
      <w:r>
        <w:t>À savoir Les personnes disposant de plusieurs logements vacants sont redevables de la taxe pour chacun d'entre eux.</w:t>
      </w:r>
    </w:p>
    <w:p>
      <w:pPr>
        <w:pStyle w:val="Heading2"/>
      </w:pPr>
      <w:r>
        <w:t>À savoir</w:t>
      </w:r>
    </w:p>
    <w:p>
      <w:r>
        <w:t>Les personnes disposant de plusieurs logements vacants sont redevables de la taxe pour chacun d'entre eux.</w:t>
      </w:r>
    </w:p>
    <w:p>
      <w:pPr>
        <w:pStyle w:val="Heading1"/>
      </w:pPr>
      <w:r>
        <w:t>Résidences-services en location</w:t>
      </w:r>
    </w:p>
    <w:p>
      <w:r>
        <w:rPr>
          <w:i/>
        </w:rPr>
        <w:t>https://www.anil.org/aj-residences-services-location/</w:t>
      </w:r>
    </w:p>
    <w:p>
      <w:r>
        <w:t>N° 2016-33 / À jour au 16 février 2024 Loi ELAN du 23.11.18 (art. 139) / Loi ASV du 28.12.15 (art. 15) / Décret n° 2016-1737 du 14.12.16 (JO du 16.12.16) / CCH : L.631-13 à L.633-16 et D.631-27</w:t>
      </w:r>
    </w:p>
    <w:p>
      <w:r>
        <w:t>Les résidences-services, dites de deuxième génération, dont le développement s’est accéléré à partir des années 2000, sont des immeubles collectifs offrant à leurs résidents un logement privatif, l’accès à un ou plusieurs espaces collectifs et un appui au quotidien avec la fourniture de prestations, comme par exemple la restauration, le gardiennage, ou le nettoyage. Dans ces résidences où la majorité des résidents a le statut de locataire (moins d’un propriétaire résident sur 20), " on y distingue clairement trois acteurs : le propriétaire du logement, qui est souvent un investisseur souhaitant bénéficier de dispositifs fiscaux avantageux 1, le résident locataire et l’exploitant de la résidence qui gère les services offerts aux résidents, possède ou loue les locaux affectés aux services et assume le risque de vacance des logements " (rapport Sénat, 4 mars 2015, n°322, p.83).</w:t>
      </w:r>
    </w:p>
    <w:p>
      <w:r>
        <w:t>La loi du 28 décembre 2015 d’adaptation de la société au vieillissement du 28 décembre 2015, dite « ASV », a procédé à la réorganisation juridique du cadre légal des résidences-services locatives, en leur consacrant une section spécifique dans le Code de la construction et de l’habitation (CCH : L.631-13 à L.633-16). Ensuite, la loi ELAN du 23 novembre 2018 a supprimé la règle selon laquelle les services spécifiques non individualisables et les services spécifiques individualisables donnant lieu à paiement par le locataire ne peuvent constituer une caractéristique du logement justifiant un complément de loyer. La résidence-services se définit comme un ensemble d'habitations constitué de logements autonomes permettant à ses occupants, pour la plupart des personnes âgées, de bénéficier de services spécifiques non individualisables limitativement définis par le décret du 14 décembre 2016 (CCH : L.631-13).</w:t>
      </w:r>
    </w:p>
    <w:p>
      <w:r>
        <w:t>Lorsque la résidence-services est soumise au statut de la copropriété, les relations entre le syndic, le conseil syndical et le syndicat de copropriétaires sont régies par la loi du 10 juillet 1965 (art. 41-2 à 41-7), depuis leur modification par la loi ASV (art. 14 et 91 / cf. analyse juridique n° 2016-31 "Résidences-services en copropriété").</w:t>
      </w:r>
    </w:p>
    <w:p>
      <w:r>
        <w:t>Ces dispositions sur les résidences-services locatives concernent les contrats de location conclus depuis le 30 décembre 2015. La liste des prestations non individualisables, fixée par le décret du 15 décembre 2016, est quant à elle applicable depuis le 17 décembre 2016.</w:t>
      </w:r>
    </w:p>
    <w:p>
      <w:pPr>
        <w:pStyle w:val="Heading2"/>
      </w:pPr>
      <w:r>
        <w:t>Services proposés aux résidents</w:t>
      </w:r>
    </w:p>
    <w:p>
      <w:r>
        <w:t>(CCH : L.631-13 et D.631-37)</w:t>
      </w:r>
    </w:p>
    <w:p>
      <w:r>
        <w:t>La spécificité de la résidence-services est de proposer les mêmes prestations à tous ses résidents, leur montant étant réparti (comme toute charge locative) entre ces derniers : ce sont les services spécifiques non individualisables. D’autres prestations peuvent également être choisies par le résident, selon ses besoins, et facturées individuellement en fonction de sa consommation : ce sont les services spécifiques individualisables.</w:t>
      </w:r>
    </w:p>
    <w:p>
      <w:r>
        <w:t>Les services spécifiques non individualisables sont ceux proposés à l'ensemble des résidents sans que ces derniers n’aient à en exprimer le souhait. Les catégories de services sont définies par le décret n° 2016-1737 du 14 décembre 2016 2 et figurent à l’article D.631-27 du Code de la construction et de l’habitation. Il s’agit de : l'accueil personnalisé et permanent des résidents et de leurs visiteurs, la mise à disposition d'un personnel spécifique attaché à la résidence, le cas échéant complétée par des moyens techniques, permettant d'assurer une veille continue quant à la sécurité des personnes et à la surveillance des biens, le libre accès aux espaces de convivialité et aux jardins aménagés.</w:t>
      </w:r>
    </w:p>
    <w:p>
      <w:r>
        <w:t>l'accueil personnalisé et permanent des résidents et de leurs visiteurs,</w:t>
      </w:r>
    </w:p>
    <w:p>
      <w:r>
        <w:t>la mise à disposition d'un personnel spécifique attaché à la résidence, le cas échéant complétée par des moyens techniques, permettant d'assurer une veille continue quant à la sécurité des personnes et à la surveillance des biens,</w:t>
      </w:r>
    </w:p>
    <w:p>
      <w:r>
        <w:t>le libre accès aux espaces de convivialité et aux jardins aménagés.</w:t>
      </w:r>
    </w:p>
    <w:p>
      <w:r>
        <w:t>D’autres services, appelés "services spécifiques individualisables", peuvent également être proposés aux occupants. Dans ce cas, chaque occupant souscrit auprès d’un ou plusieurs prestataires un contrat pour la fourniture de ces services. Ces prestations leurs sont facturées individuellement en fonction de leur consommation. Contrairement aux services non-individualisables pour lesquels le décret du 15 décembre 2016 énumère trois catégories de prestations (CCH : D.631-27), aucun texte ne définit les prestations individualisables. Ces prestations peuvent, par exemple, être des prestations de repas, de blanchisserie, d’activités culturelles,...</w:t>
      </w:r>
    </w:p>
    <w:p>
      <w:pPr>
        <w:pStyle w:val="Heading2"/>
      </w:pPr>
      <w:r>
        <w:t>Cadre juridique de la location en résidence-services</w:t>
      </w:r>
    </w:p>
    <w:p>
      <w:r>
        <w:t>(CCH : L.631-13, L.631-15 et L.631-16)</w:t>
      </w:r>
    </w:p>
    <w:p>
      <w:r>
        <w:t>Lorsque la résidence-services appartient à un bailleur unique (personne morale ou personne physique), assurant également la gestion locative et la fourniture des services non-individualisables, les relations contractuelles entre ce dernier et les résidents sont régies par l’article L.631-15 du Code de la construction et de l’habitation et par la loi du 6 juillet 1989 portant le statut des baux d’habitation (CCH : L.631-16).</w:t>
      </w:r>
    </w:p>
    <w:p>
      <w:r>
        <w:t>Le contrat de location doit ainsi préciser les services spécifiques non individualisables fournis au locataire et peut contenir une clause résolutoire prévoyant la résiliation de plein droit du contrat en cas de non-paiement de ces services. Cette clause peut produire effet dans les conditions prévues à l' article 24 de la loi du 6 juillet 1989.</w:t>
      </w:r>
    </w:p>
    <w:p>
      <w:r>
        <w:t>Le bailleur et le locataire sont tenus, respectivement, de fournir et de payer les services non individualisables aux termes convenus. Le paiement mensuel est de droit lorsque le locataire en fait la demande.</w:t>
      </w:r>
    </w:p>
    <w:p>
      <w:r>
        <w:t>La quittance de loyer doit mentionner le détail des sommes versées par le locataire en distinguant notamment le loyer, les charges et les services non individualisables.</w:t>
      </w:r>
    </w:p>
    <w:p>
      <w:r>
        <w:t>Lorsque le gérant, également bailleur de la résidence-services fournit les services non individualisables, ces mêmes règles s’appliquent (CCH : L.631-16).</w:t>
      </w:r>
    </w:p>
    <w:p>
      <w:r>
        <w:t>Le délai de préavis nécessaire à la résiliation du contrat de fourniture de services individualisables ne peut excéder un mois (CCH : L.631-13).</w:t>
      </w:r>
    </w:p>
    <w:p>
      <w:pPr>
        <w:pStyle w:val="Heading2"/>
      </w:pPr>
      <w:r>
        <w:t>Conseil des résidents</w:t>
      </w:r>
    </w:p>
    <w:p>
      <w:r>
        <w:t>(CCH : L.631-14)</w:t>
      </w:r>
    </w:p>
    <w:p>
      <w:r>
        <w:t>Lorsque la résidence-services appartient à un bailleur unique (personne morale ou personne physique) assurant également la gestion locative et la fourniture de services non individualisables, la mise en place du conseil des résidents est obligatoire (CCH : L.631-16).</w:t>
      </w:r>
    </w:p>
    <w:p>
      <w:r>
        <w:t>Le conseil des résidents, instance consultative, est ainsi composé de personnes demeurant à titre principal dans la résidence. Elles ont pour mission de relayer auprès du gérant les demandes et les propositions des résidents.</w:t>
      </w:r>
    </w:p>
    <w:p>
      <w:r>
        <w:t>Il se réunit au moins une fois par an, à l'initiative du gérant de la résidence ou des résidents.</w:t>
      </w:r>
    </w:p>
    <w:p>
      <w:r>
        <w:t>Le gérant communique au conseil les informations relatives au nombre et à la situation comptable des services spécifiques non individualisables fournis dans la résidence, pour lui permettre d’émettre un avis notamment sur le besoin de créer ou de supprimer un service.</w:t>
      </w:r>
    </w:p>
    <w:p>
      <w:r>
        <w:t>Lors de la réunion du conseil des résidents, un secrétaire de séance est désigné; il rédige le compte rendu de la séance, qui est cosigné par le gérant de la résidence et adressé à tous les résidents. Les comptes rendus des réunions des trois dernières années sont remis à toute personne intéressée préalablement à la signature du contrat de location.</w:t>
      </w:r>
    </w:p>
    <w:p>
      <w:r>
        <w:t>1- Les propriétaires de logements au sein de résidences-services qui louent leur bien peuvent bénéficier d’une réduction d’impôt sur le revenu en vertu du dispositif dit "Location meublée non professionnelle" (LMNP) peuvent s’inscrire dans un dispositif d’investissement locatif (cf. Analyse juridique relative à la loi de finances pour 2024).</w:t>
      </w:r>
    </w:p>
    <w:p>
      <w:r>
        <w:t>2- Le décret du 14.12.16 définit les services spécifiques non individualisables, il est applicable depuis le 17 décembre 2016.</w:t>
      </w:r>
    </w:p>
    <w:p>
      <w:pPr>
        <w:pStyle w:val="Heading2"/>
      </w:pPr>
      <w:r>
        <w:t>Plus d'infos</w:t>
      </w:r>
    </w:p>
    <w:p>
      <w:r>
        <w:t>Analyse juridique n° 2016-31</w:t>
      </w:r>
    </w:p>
    <w:p>
      <w:r>
        <w:t>Analyse juridique n° 2016-05</w:t>
      </w:r>
    </w:p>
    <w:p>
      <w:pPr>
        <w:pStyle w:val="Heading1"/>
      </w:pPr>
      <w:r>
        <w:t>Contrôler l’immigration, améliorer l’intégration</w:t>
      </w:r>
    </w:p>
    <w:p>
      <w:r>
        <w:rPr>
          <w:i/>
        </w:rPr>
        <w:t>https://www.anil.org/aj-controler-immigration-ameliorer-integration/</w:t>
      </w:r>
    </w:p>
    <w:p>
      <w:r>
        <w:t>N° 2024-14 / À jour au 31 janvier 2024 Loi n° 2024-42 du 26.1.24 / JO du 27.1.24</w:t>
      </w:r>
    </w:p>
    <w:p>
      <w:r>
        <w:t>Le projet de loi pour contrôler l’immigration, améliorer l’intégration a été déposé au Sénat le 1 er février 2023, en procédure accélérée, dans l’objectif de porter des " transformations fortes, pour tous les acteurs de la politique publique de l’immigration, de l’asile et de l’intégration ainsi que pour les étrangers " (cf. Étude d’impact).</w:t>
      </w:r>
    </w:p>
    <w:p>
      <w:r>
        <w:t>Le 14 novembre 2023, il a été adopté en première lecture, avec modifications, par le Sénat.</w:t>
      </w:r>
    </w:p>
    <w:p>
      <w:r>
        <w:t>Le 11 décembre 2023, l’Assemblée nationale l'a rejeté en première lecture, après adoption d’une motion de rejet préalable.</w:t>
      </w:r>
    </w:p>
    <w:p>
      <w:r>
        <w:t>Le texte a été définitivement adopté par le Sénat et l’Assemblée nationale, le 19 décembre 2023, dans sa rédaction issue de la Commission mixte paritaire (CMP). Le Conseil constitutionnel a été saisi par le président de la République (cf. saisine du 21.12.23 du président de la République), la présidente de l’Assemblée nationale (cf. saisine du 21.12.23 de la présidente de l’Assemblée nationale), plus de 60 députés (cf. saisine du 26.12.23 des députés) et plus de 60 sénateurs (cf. saisine du 27.12.23 des sénateurs).</w:t>
      </w:r>
    </w:p>
    <w:p>
      <w:r>
        <w:t>Le 25 janvier 2024, il a rendu sa décision sur la conformité du texte à la Constitution (C. Constit. : 25.1.24, n° 2023-863 DC).</w:t>
      </w:r>
    </w:p>
    <w:p>
      <w:r>
        <w:t>32 articles sur 86 ont été censurés, en raison de leur absence de lien, même indirect, avec le texte initial déposé au Sénat (Constitution : art.45). Certains de ces « cavaliers législatifs » concernaient des mesures liées au logement ou à l’hébergement, dont les dispositions relatives :</w:t>
      </w:r>
    </w:p>
    <w:p>
      <w:r>
        <w:t>aux conditions ouvrant droit au bénéfice du regroupement familial (loi : art. 3, 4 et 5);</w:t>
      </w:r>
    </w:p>
    <w:p>
      <w:r>
        <w:t>à la délivrance de plein droit d’un visa de long séjour aux ressortissants britanniques propriétaires d’une résidence secondaire en France (loi : art. 16);</w:t>
      </w:r>
    </w:p>
    <w:p>
      <w:r>
        <w:t>au durcissement du droit au logement et des conditions d’obtention des prestations familiales, dont les allocations personnelles au logement (loi : art. 19);</w:t>
      </w:r>
    </w:p>
    <w:p>
      <w:r>
        <w:t>à l’hébergement d’urgence de droit commun et à celui des réfugiés (loi : art. 67 et art. 69);</w:t>
      </w:r>
    </w:p>
    <w:p>
      <w:r>
        <w:t>au décompte des logements sociaux dans le cadre de la loi relative à la Solidarité et au renouvellement urbain (SRU) (loi : art. 68).</w:t>
      </w:r>
    </w:p>
    <w:p>
      <w:r>
        <w:t>La loi du 26 janvier 2024 a été publiée au Journal officiel du 27 janvier 2024. Elle comporte des dispositions concernant la lutte contre l’habitat indigne et le regroupement familial à Mayotte. Ces mesures sont entrées en vigueur le 28 janvier 2024, au lendemain de sa publication.</w:t>
      </w:r>
    </w:p>
    <w:p>
      <w:pPr>
        <w:pStyle w:val="Heading2"/>
      </w:pPr>
      <w:r>
        <w:t>Habitat indigne</w:t>
      </w:r>
    </w:p>
    <w:p>
      <w:pPr>
        <w:pStyle w:val="Heading2"/>
      </w:pPr>
      <w:r>
        <w:t>Durcissement des sanctions pénales</w:t>
      </w:r>
    </w:p>
    <w:p>
      <w:r>
        <w:t>(loi : art. 54 / CCH : L.511-22, L.521-4)</w:t>
      </w:r>
    </w:p>
    <w:p>
      <w:r>
        <w:t>Plusieurs infractions pénales en matière d’habitat sont durcies, lorsqu’elles sont commises alors que l’occupant est une personne vulnérable, comme un ressortissant étranger en situation irrégulière. Il s’agit des infractions suivantes :</w:t>
      </w:r>
    </w:p>
    <w:p>
      <w:r>
        <w:t>le refus délibéré et sans motif légitime d'exécuter les travaux et mesures prescrits dans le cadre d’un arrêté de police; l’infraction est punie de deux ans d’emprisonnement et 75 000 € d’amende (CCH : L.511-22, I);</w:t>
      </w:r>
    </w:p>
    <w:p>
      <w:r>
        <w:t>le fait de ne pas déférer à une mise en demeure du préfet dans le département lorsque des locaux sont mis à disposition aux fins d'habitation dans des conditions qui conduisent manifestement à leur sur-occupation (CSP : L.1331-23); l’infraction est punie de trois ans d’emprisonnement et de 100 000 € d’amende;</w:t>
      </w:r>
    </w:p>
    <w:p>
      <w:r>
        <w:t>le fait de dégrader, détériorer, détruire des locaux ou de les rendre impropres à l'habitation de quelque façon que ce soit dans le but d'en faire partir les occupants lorsque ces locaux sont visés par un arrêté de mise en sécurité ou de traitement de l'insalubrité;</w:t>
      </w:r>
    </w:p>
    <w:p>
      <w:r>
        <w:t>le fait de ne pas respecter une interdiction d'habiter ou d'accéder aux lieux en étant de mauvaise foi.</w:t>
      </w:r>
    </w:p>
    <w:p>
      <w:r>
        <w:t>Chacune de ces deux dernières infractions est punie d'un emprisonnement de cinq ans et d'une amende de 150 000 € (CCH : L.521-4, I) :</w:t>
      </w:r>
    </w:p>
    <w:p>
      <w:pPr>
        <w:pStyle w:val="Heading2"/>
      </w:pPr>
      <w:r>
        <w:t>Conditions d’hébergement incompatibles avec la dignité humaine</w:t>
      </w:r>
    </w:p>
    <w:p>
      <w:r>
        <w:t>(loi : art. 55 / CESEDA : L.425-11 [nouveau])</w:t>
      </w:r>
    </w:p>
    <w:p>
      <w:r>
        <w:t>La loi ouvre le droit à une personne étrangère qui dépose plainte, si elle est victime de conditions d’hébergement incompatibles avec la dignité humaine (CP : art. 225-14), de se voir délivrer une carte de séjour temporaire d’une durée d’un an.</w:t>
      </w:r>
    </w:p>
    <w:p>
      <w:r>
        <w:t>Son obtention ne nécessite pas de produire, au préalable, un visa long séjour. La carte est renouvelée pendant toute la durée de la procédure pénale, sous réserve que les conditions prévues pour sa délivrance continuent d’être satisfaites.</w:t>
      </w:r>
    </w:p>
    <w:p>
      <w:pPr>
        <w:pStyle w:val="Heading2"/>
      </w:pPr>
      <w:r>
        <w:t>Regroupement familial à Mayotte</w:t>
      </w:r>
    </w:p>
    <w:p>
      <w:r>
        <w:t>(loi : art. 82 / CESEDA : L.441-9 [nouveau])</w:t>
      </w:r>
    </w:p>
    <w:p>
      <w:r>
        <w:t>Des dispositions particulières sont introduites pour la personne étrangère séjournant régulièrement à Mayotte depuis au moins trois ans et disposant d’un titre d’une validité d’au moins cinq ans. Cette dernière peut demander à bénéficier de son droit à être rejointe, au titre du regroupement familial :</w:t>
      </w:r>
    </w:p>
    <w:p>
      <w:r>
        <w:t>par son conjoint, si ce dernier est âgé d’au moins 18 ans;</w:t>
      </w:r>
    </w:p>
    <w:p>
      <w:r>
        <w:t>et par les enfants du couple mineurs de 18 ans.</w:t>
      </w:r>
    </w:p>
    <w:p>
      <w:pPr>
        <w:pStyle w:val="Heading1"/>
      </w:pPr>
      <w:r>
        <w:t>Conditions d'octroi des PSLA pour des opérations de location-accession en 2024</w:t>
      </w:r>
    </w:p>
    <w:p>
      <w:r>
        <w:rPr>
          <w:i/>
        </w:rPr>
        <w:t>https://www.anil.org/aj/conditions-octroi-psla-operations-location-accession-2024/</w:t>
      </w:r>
    </w:p>
    <w:p>
      <w:r>
        <w:t>N° 2023-16 / À jour au 24 janvier 2024 Loi n° 84-595 du 12.7.84 définissant la location-accession / CCH : R.331-76-1 à R.331-76-7 / Arrêté du 4.10.01 modifié / Arrêté du 26.3.04 modifié par arrêté du 11.12.23 / Circulaire du 26.5.04 modifiée par la circulaire du 20.2.06 / CGI : art. 1384 A III, art. 278 sexies I,4 et 278 sexies 0 A / BOI-BAREME-000016-20190118</w:t>
      </w:r>
    </w:p>
    <w:p>
      <w:r>
        <w:t>Afin de favoriser l'accession à la propriété des personnes modestes, les pouvoirs publics ont mis en place le dispositif de la location-accession (loi du 12.7.84). Il vise à :</w:t>
      </w:r>
    </w:p>
    <w:p>
      <w:r>
        <w:t>mettre en œuvre un statut intermédiaire entre la location et l’accession afin d’élargir le choix offert aux ménages pour se loger et leur permettre de différer éventuellement leur décision d’accéder à la propriété;</w:t>
      </w:r>
    </w:p>
    <w:p>
      <w:r>
        <w:t>assurer une parfaite sécurité juridique des opérations de location-accession, sécurité que les contrats voisins en vigueur à l’époque n’offraient pas tels que la location-vente ou la location avec promesse de vente.</w:t>
      </w:r>
    </w:p>
    <w:p>
      <w:r>
        <w:t>La location-accession est " le contrat par lequel un vendeur s’engage envers un accédant à lui transférer par la manifestation ultérieure de sa volonté (…) et après une période de jouissance à titre onéreux, la propriété de tout ou partie d’un immeuble moyennant le paiement fractionné ou différé du prix de vente et le versement d’une redevance jusqu’à la date de levée de l’option " (loi du 12.7.84 : art. 1).</w:t>
      </w:r>
    </w:p>
    <w:p>
      <w:r>
        <w:t>Cette opération comporte deux phases : une phase locative (l’accédant verse au vendeur une fraction locative assimilable au loyer) et une phase acquisitive (l’accédant après avoir levé l’option, verse le prix de vente du logement au vendeur).</w:t>
      </w:r>
    </w:p>
    <w:p>
      <w:r>
        <w:t>La location-accession repose sur le Prêt social location-accession (PSLA), prêt conventionné permettant au vendeur, personne morale (organismes HLM, SEM, promoteurs privés, …) de financer des opérations de location-accession pour créer des logements neufs destinés à des ménages modestes en leur apportant un mode d’accession plus sécurisé que les dispositifs d'accession directe actuels. Le financement d’une opération de location-accession au sens de loi du 12 juillet 1984 par un PSLA permet à l’accédant de bénéficier de certaines garanties (relogement et rachat) et d’avantages fiscaux (TVA à taux réduit et exonération de taxe foncière). En outre, lors de la levée d’option, l’accédant, dès lors qu’il est le premier occupant du logement, peut également bénéficier d’un PTZ (au titre du logement neuf).</w:t>
      </w:r>
    </w:p>
    <w:p>
      <w:pPr>
        <w:pStyle w:val="Heading2"/>
      </w:pPr>
      <w:r>
        <w:t>Mise en oeuvre</w:t>
      </w:r>
    </w:p>
    <w:p>
      <w:r>
        <w:t>Les conditions dans lesquelles les opérateurs peuvent bénéficier du dispositif, ainsi que les caractéristiques financières du PSLA sont définies par un décret et un arrêté du 26 mars 2004. Ces textes ont apporté des assouplissements aux conditions d'octroi des prêts conventionnés pour les opérations de location-accession à la propriété immobilière (CCH : D.331-76-1 et suivants). Les modalités d'application et d'instruction des demandes d'agrément ont été précisées par une circulaire du 26 mai 2004 modifiée par une circulaire du 20 février 2006. Les avantages du PSLA sont applicables aux opérations agréées à compter du 26 mars 2004.</w:t>
      </w:r>
    </w:p>
    <w:p>
      <w:pPr>
        <w:pStyle w:val="Heading2"/>
      </w:pPr>
      <w:r>
        <w:t>Champ d'application</w:t>
      </w:r>
    </w:p>
    <w:p>
      <w:r>
        <w:t>(CCH : D.331-76-5-1)</w:t>
      </w:r>
    </w:p>
    <w:p>
      <w:r>
        <w:t>Le PSLA peut être consenti à des personnes morales (organismes HLM, SEM, promoteurs privés) pour des opérations agréées par l'État pour la construction ou l'acquisition de logements neufs faisant l'objet d'un contrat de location-accession et destinés à être occupés à titre de résidence principale par des personnes dont les revenus sont inférieurs, à la date de signature du contrat préliminaire ou, à défaut, du contrat de location-accession, aux plafonds de ressources de l'ancien dispositif "Prêt à taux zéro" (PTZ).</w:t>
      </w:r>
    </w:p>
    <w:p>
      <w:r>
        <w:t>De 2015 à 2023, les plafonds de ressources PSLA étaient révisés le 1 er janvier de chaque année, en fonction de l’évolution annuelle de l’indice des prix à la consommation hors tabac appréciée entre le 1 er octobre de l’avant-dernière année et le 1 er octobre de l’année précédente.</w:t>
      </w:r>
    </w:p>
    <w:p>
      <w:r>
        <w:t>L’arrêté du 11 décembre 2023 a remplacé cet indice par l’Indice de référence des loyers (IRL). Par ailleurs, il a aligné les plafonds de ressources PSLA avec ceux du Prêt locatif social (PLS) accession. L’arrêté a également prévu que les plafonds de ressources sont déterminés selon les catégories de ménages applicables en matière d’attribution de logement social</w:t>
      </w:r>
    </w:p>
    <w:p>
      <w:r>
        <w:t>Ces modifications entrent en vigueur le 1 er janvier 2024.</w:t>
      </w:r>
    </w:p>
    <w:p>
      <w:r>
        <w:t>Les plafonds de ressources du PSLA en 2024 sont les suivants (arrêté du 26 mars 2004 modifié par l’ arrêté du 11 décembre 2023) :</w:t>
      </w:r>
    </w:p>
    <w:p>
      <w:r>
        <w:t>Nombre de personnes destinées à occuper le logement</w:t>
      </w:r>
    </w:p>
    <w:p>
      <w:r>
        <w:t>Plafonds de ressources (en €)</w:t>
      </w:r>
    </w:p>
    <w:p>
      <w:r>
        <w:t>Zone A et Abis</w:t>
      </w:r>
    </w:p>
    <w:p>
      <w:r>
        <w:t>Zone B1</w:t>
      </w:r>
    </w:p>
    <w:p>
      <w:r>
        <w:t>Zone B2 et C</w:t>
      </w:r>
    </w:p>
    <w:p>
      <w:r>
        <w:t>Une personne seule</w:t>
      </w:r>
    </w:p>
    <w:p>
      <w:r>
        <w:t>37.581</w:t>
      </w:r>
    </w:p>
    <w:p>
      <w:r>
        <w:t>32.673</w:t>
      </w:r>
    </w:p>
    <w:p>
      <w:r>
        <w:t>Deux personnes ne comportant aucune pers. à charge à l'exclusion des jeunes ménages ou une pers. seule en situation de handicap</w:t>
      </w:r>
    </w:p>
    <w:p>
      <w:r>
        <w:t>56.169</w:t>
      </w:r>
    </w:p>
    <w:p>
      <w:r>
        <w:t>43.633</w:t>
      </w:r>
    </w:p>
    <w:p>
      <w:r>
        <w:t>Trois personnes ou une pers. seule avec une pers. à charge ou jeune ménage sans personne à charge ou deux pers. dont au moins une est en situation de handicap</w:t>
      </w:r>
    </w:p>
    <w:p>
      <w:r>
        <w:t>73.630</w:t>
      </w:r>
    </w:p>
    <w:p>
      <w:r>
        <w:t>67.517</w:t>
      </w:r>
    </w:p>
    <w:p>
      <w:r>
        <w:t>52.471</w:t>
      </w:r>
    </w:p>
    <w:p>
      <w:r>
        <w:t>Quatre personnes ou une pers. seule avec deux pers. à charge ou trois pers. dont au moins une est en situation de handicap</w:t>
      </w:r>
    </w:p>
    <w:p>
      <w:r>
        <w:t>87.909</w:t>
      </w:r>
    </w:p>
    <w:p>
      <w:r>
        <w:t>80.875</w:t>
      </w:r>
    </w:p>
    <w:p>
      <w:r>
        <w:t>63.347</w:t>
      </w:r>
    </w:p>
    <w:p>
      <w:r>
        <w:t>Cinq personnes ou une pers. seule avec trois pers. à charge ou quatre pers. dont au moins une est en situation de handicap</w:t>
      </w:r>
    </w:p>
    <w:p>
      <w:r>
        <w:t>104.592</w:t>
      </w:r>
    </w:p>
    <w:p>
      <w:r>
        <w:t>95.739</w:t>
      </w:r>
    </w:p>
    <w:p>
      <w:r>
        <w:t>74.518</w:t>
      </w:r>
    </w:p>
    <w:p>
      <w:r>
        <w:t>Six personnes ou une pers. seule avec quatre pers. à charge ou cinq pers. Dont au moins une est en situation de handicap</w:t>
      </w:r>
    </w:p>
    <w:p>
      <w:r>
        <w:t>117.694</w:t>
      </w:r>
    </w:p>
    <w:p>
      <w:r>
        <w:t>107.738</w:t>
      </w:r>
    </w:p>
    <w:p>
      <w:r>
        <w:t>83.983</w:t>
      </w:r>
    </w:p>
    <w:p>
      <w:r>
        <w:t>Personne supplémentaire</w:t>
      </w:r>
    </w:p>
    <w:p>
      <w:r>
        <w:t>+13.116</w:t>
      </w:r>
    </w:p>
    <w:p>
      <w:r>
        <w:t>+12.005</w:t>
      </w:r>
    </w:p>
    <w:p>
      <w:r>
        <w:t>+9.368</w:t>
      </w:r>
    </w:p>
    <w:p>
      <w:r>
        <w:t>L'appréciation des ressources de l’accédant d’une location-accession financée par un PSLA s'effectue selon les mêmes modalités que celles applicables au prêt à l’accession sociale (PAS) et au PTZ. Il y a alors lieu de prendre en compte le montant des ressources le plus élevé entre :</w:t>
      </w:r>
    </w:p>
    <w:p>
      <w:r>
        <w:t>la somme des revenus fiscaux de référence au titre de l’année N-2 (avis d’imposition 2023 portant sur les revenus 2022 pour un contrat signé en 2024) de l’ensemble des personnes destinées à occuper le logement;</w:t>
      </w:r>
    </w:p>
    <w:p>
      <w:r>
        <w:t>1/9 ème du coût total de l’opération ("revenu plancher").</w:t>
      </w:r>
    </w:p>
    <w:p>
      <w:r>
        <w:t>Le classement des communes dans les zones A, B ou C résulte de l’ arrêté du 1 er août 2014, modifié par l’arrêté 2 octobre 2023 (JO du 3.10.23).</w:t>
      </w:r>
    </w:p>
    <w:p>
      <w:pPr>
        <w:pStyle w:val="Heading2"/>
      </w:pPr>
      <w:r>
        <w:t>Conditions</w:t>
      </w:r>
    </w:p>
    <w:p>
      <w:r>
        <w:t>(CCH : D.331-76-5-1 / arrêté du 26.3.04 modifié : art. 2 et 3)</w:t>
      </w:r>
    </w:p>
    <w:p>
      <w:r>
        <w:t>Pour bénéficier du PSLA, le vendeur doit obtenir un agrément du préfet dans le département et signer une convention avec l'État précisant notamment :</w:t>
      </w:r>
    </w:p>
    <w:p>
      <w:r>
        <w:t>la partie de la redevance correspondant au droit de l'accédant à la jouissance du logement (fraction locative). Elle ne doit pas excéder les plafonds mensuels par m2 de surface utile suivants (CCH : D.331-76-5-4 / arrêté du 26.3.04 : art. 2) : 14,82 € en zone A bis, 11,38 € en zone A, 9,81 € en zone B1, 9,42 € en zone B2, 8,72 € en zone C.</w:t>
      </w:r>
    </w:p>
    <w:p>
      <w:r>
        <w:t>14,82 € en zone A bis,</w:t>
      </w:r>
    </w:p>
    <w:p>
      <w:r>
        <w:t>11,38 € en zone A,</w:t>
      </w:r>
    </w:p>
    <w:p>
      <w:r>
        <w:t>9,81 € en zone B1,</w:t>
      </w:r>
    </w:p>
    <w:p>
      <w:r>
        <w:t>9,42 € en zone B2,</w:t>
      </w:r>
    </w:p>
    <w:p>
      <w:r>
        <w:t>8,72 € en zone C.</w:t>
      </w:r>
    </w:p>
    <w:p>
      <w:r>
        <w:t>Ces plafonds sont révisés au 1 er janvier de chaque année dans la limite de la variation annuelle de l’Indice de référence des loyers (IRL) appréciée entre la valeur du 2 ème trimestre de l’antépénultième année (N-2) et celle du 2 ème trimestre de l’année précédente (N-1) (CCH : R.331-76-5-1II).</w:t>
      </w:r>
    </w:p>
    <w:p>
      <w:r>
        <w:t>Le classement des communes dans les zones A, Abis, B1, B2, C, résulte de l’arrêté du 1 er août 2014, modifié par l’arrêté 2 octobre 2023 (JO du 3.10.23)..</w:t>
      </w:r>
    </w:p>
    <w:p>
      <w:r>
        <w:t>le prix de vente du logement ne doit pas excéder un plafond, les plafonds suivants (CCH : D.331-76-5-4 / arrêté du 26.3.04 : art. 3) :</w:t>
      </w:r>
    </w:p>
    <w:p>
      <w:r>
        <w:t>Pour 2024, les plafonds sont les suivants :</w:t>
      </w:r>
    </w:p>
    <w:p>
      <w:r>
        <w:t>Zone géographique</w:t>
      </w:r>
    </w:p>
    <w:p>
      <w:r>
        <w:t>Prix maximum HT (en €/m2 de surface utile)</w:t>
      </w:r>
    </w:p>
    <w:p>
      <w:r>
        <w:t>A bis</w:t>
      </w:r>
    </w:p>
    <w:p>
      <w:r>
        <w:t>5.941</w:t>
      </w:r>
    </w:p>
    <w:p>
      <w:r>
        <w:t>4.501</w:t>
      </w:r>
    </w:p>
    <w:p>
      <w:r>
        <w:t>3.605</w:t>
      </w:r>
    </w:p>
    <w:p>
      <w:r>
        <w:t>3.147</w:t>
      </w:r>
    </w:p>
    <w:p>
      <w:r>
        <w:t>2.751</w:t>
      </w:r>
    </w:p>
    <w:p>
      <w:r>
        <w:t>La surface prise en compte pour déterminer le prix de vente maximum d’un logement est égale à la surface habitable (CCH : R.156-1) augmentée de la moitié des surfaces annexes (c’est-à-dire les surfaces réservées à l’usage exclusif de l’occupant du logement et dont la hauteur sous plafond est au moins égale à 1,80 m). La surface peut être augmentée, dans la limite de 6 m², de la moitié de la surface du garage ou emplacement réservé au stationnement des véhicules, annexé au logement et faisant l’objet d’une jouissance exclusive par l’accédant.</w:t>
      </w:r>
    </w:p>
    <w:p>
      <w:r>
        <w:t>Ce plafond est révisé chaque année le 1 er janvier en fonction de la variation annuelle de l'indice du coût de la construction (ICC) appréciée entre la valeur du 2 ème trimestre de l'antépénultième année (N-2) et celui de l'année précédente (N-1). Les plafonds font l'objet d'une publication annuelle au Bofip.</w:t>
      </w:r>
    </w:p>
    <w:p>
      <w:r>
        <w:t>Le prix au mètre carré à retenir s’entend hors taxe et doit être majoré du montant de la TVA applicable pour déterminer le plafond.</w:t>
      </w:r>
    </w:p>
    <w:p>
      <w:r>
        <w:t>Le prix, non révisable, est minoré de 1 % à chaque date anniversaire de l'entrée dans les lieux.</w:t>
      </w:r>
    </w:p>
    <w:p>
      <w:r>
        <w:t>le vendeur dispose de l'engagement d'un établissement de crédit de proposer à l'accédant un ou plusieurs prêts conventionnés pour financer le transfert de propriété. La charge totale mensuelle de remboursement ne doit pas dépasser, au moment de la levée de l'option, la redevance versée le mois précédant le transfert de propriété.</w:t>
      </w:r>
    </w:p>
    <w:p>
      <w:r>
        <w:t>L'accédant peut pour un même logement bénéficier de ce financement et du PTZ.</w:t>
      </w:r>
    </w:p>
    <w:p>
      <w:r>
        <w:t>le vendeur offre à l'accédant, en cas de levée de l'option, une garantie de relogement sous conditions de ressources et une garantie de rachat mentionnée dans le contrat de location-accession et dans l'acte constatant le transfert de propriété.</w:t>
      </w:r>
    </w:p>
    <w:p>
      <w:r>
        <w:t>Depuis le 1 er janvier 2014, le PSLA permet également de financer les opérations d’acquisition d’un logement en vue de sa première occupation après la réalisation de travaux concourant à la production ou à la livraison d’un immeuble neuf au sens fiscal (décret du 27.12.13). Cette possibilité concerne les offres de prêt émises ou les décisions d’agrément accordées depuis le 1 er janvier 2014.</w:t>
      </w:r>
    </w:p>
    <w:p>
      <w:pPr>
        <w:pStyle w:val="Heading2"/>
      </w:pPr>
      <w:r>
        <w:t>Garanties</w:t>
      </w:r>
    </w:p>
    <w:p>
      <w:r>
        <w:t>Pendant une durée de 15 ans suivant l’acquisition de son logement, le ménage bénéficie de la part du vendeur de deux garanties, l'une de relogement, l'autre de rachat qui peuvent être mises en œuvre en cas d’accidents de la vie.</w:t>
      </w:r>
    </w:p>
    <w:p>
      <w:pPr>
        <w:pStyle w:val="Heading2"/>
      </w:pPr>
      <w:r>
        <w:t>Garantie de rachat</w:t>
      </w:r>
    </w:p>
    <w:p>
      <w:r>
        <w:t>(arrêté du 26.3.04 : art. 4)</w:t>
      </w:r>
    </w:p>
    <w:p>
      <w:r>
        <w:t>Après la levée d'option, le ménage bénéficie de la garantie de rachat de son logement par le vendeur ou par la personne morale avec qui le vendeur a conclu une convention. La garantie peut être mise en jeu, à condition que le logement soit toujours occupé à titre de résidence principale, sur demande de l'emprunteur ou du coemprunteur par lettre recommandée avec accusé de réception, dans les quinze ans à compter de la levée de l'option. La demande doit intervenir dans un délai d'un an suivant la survenance, pour l'emprunteur ou le coemprunteur, de l'un des faits suivants :</w:t>
      </w:r>
    </w:p>
    <w:p>
      <w:r>
        <w:t>décès;</w:t>
      </w:r>
    </w:p>
    <w:p>
      <w:r>
        <w:t>décès d'un descendant direct faisant partie du ménage;</w:t>
      </w:r>
    </w:p>
    <w:p>
      <w:r>
        <w:t>mobilité professionnelle impliquant un trajet supérieur à 70 km entre le nouveau lieu de travail et le logement financé;</w:t>
      </w:r>
    </w:p>
    <w:p>
      <w:r>
        <w:t>chômage de plus d'un an attesté par l'inscription à Pôle Emploi;</w:t>
      </w:r>
    </w:p>
    <w:p>
      <w:r>
        <w:t>invalidité reconnue par carte d'invalidité (Code de l'action sociale et des familles : art. 173) ou par décision de la Commission des droits de l'autonomie;</w:t>
      </w:r>
    </w:p>
    <w:p>
      <w:r>
        <w:t>divorce;</w:t>
      </w:r>
    </w:p>
    <w:p>
      <w:r>
        <w:t>dissolution d'un PACS.</w:t>
      </w:r>
    </w:p>
    <w:p>
      <w:r>
        <w:t>En cas de mise en jeu, le vendeur s'oblige à racheter le logement dans les conditions suivantes :</w:t>
      </w:r>
    </w:p>
    <w:p>
      <w:r>
        <w:t>dans les 5 ans à compter de la date de levée de l'option, le prix est égal au prix de vente du logement à la levée de l'option;</w:t>
      </w:r>
    </w:p>
    <w:p>
      <w:r>
        <w:t>de la 6 ème à la 15 ème année à compter de la date de levée de l'option, le prix est égal au prix de vente du logement à la levée d'option minoré de 2,5 % par année écoulée. Ce prix est minoré, le cas échéant, des frais de réparation nécessaires à une nouvelle occupation et justifiés par la production des factures correspondantes.</w:t>
      </w:r>
    </w:p>
    <w:p>
      <w:pPr>
        <w:pStyle w:val="Heading2"/>
      </w:pPr>
      <w:r>
        <w:t>Garantie de relogement</w:t>
      </w:r>
    </w:p>
    <w:p>
      <w:r>
        <w:t>(arrêté du 26.3.04 modifié : art. 5)</w:t>
      </w:r>
    </w:p>
    <w:p>
      <w:r>
        <w:t>Après la levée d'option, le ménage dont les ressources sont inférieures aux plafonds de ressources PLUS peut également demander la mise en jeu d'une garantie de relogement.</w:t>
      </w:r>
    </w:p>
    <w:p>
      <w:r>
        <w:t>La garantie de relogement consiste à proposer au ménage trois offres de relogement correspondant à ses besoins et à ses possibilités dans les six mois à compter de la demande présentée par lettre recommandée avec accusé de réception. Le ménage dispose d'un délai d'un mois à compter de la dernière offre pour l'accepter. À l'expiration de ce délai, si le ménage n'a pas accepté une des trois offres, il est déchu de tout titre d'occupation sur le logement (loi du 12.7.84 : art. 271; arrêté du 26.3.04 : art. 5).</w:t>
      </w:r>
    </w:p>
    <w:p>
      <w:r>
        <w:t>Elle peut être mobilisée dans les mêmes conditions que celles prévues pour la garantie de rachat. Toutefois, la garantie de relogement ne peut pas être mobilisée lorsque la revente du logement est justifiée par la mobilité professionnelle de l'accédant.En cas de non levée de l'option pour les contrats de location-accession portant sur des logements relevant du dispositif PSLA, le ménage dont les ressources sont inférieures aux plafonds de ressources PLUS doit se voir proposer par le vendeur une garantie de relogement semblable à la précédente. À compter de la date limite fixée pour la levée d'option et jusqu'au départ des lieux, l'occupant paie une indemnité d'occupation qui ne peut être supérieure au montant de la redevance, diminué de la fraction imputable sur le prix (loi du 12.7.84 : art. 5 et 9). Lorsque le transfert de propriété n'a pas lieu au terme convenu du fait de l'accédant pour une raison autre que l'inexécution de ses obligations et que le contrat porte sur un logement relevant du dispositif PSLA, l'indemnité n'est pas due (loi du 12.7.84 : art. 11).</w:t>
      </w:r>
    </w:p>
    <w:p>
      <w:r>
        <w:t>Lorsque le vendeur est un organisme HLM, les offres de relogement ne font pas l'objet de la procédure d'attribution ordinaire des logements sociaux (loi du 12.7.84 : art. 9 et 27-1).</w:t>
      </w:r>
    </w:p>
    <w:p>
      <w:r>
        <w:t>Ces garanties doivent figurer dans les contrats de location-accession et les contrats de vente.</w:t>
      </w:r>
    </w:p>
    <w:p>
      <w:pPr>
        <w:pStyle w:val="Heading2"/>
      </w:pPr>
      <w:r>
        <w:t>Instruction de la demande d'agrément</w:t>
      </w:r>
    </w:p>
    <w:p>
      <w:r>
        <w:t>(CCH : D.331-76-5-3)</w:t>
      </w:r>
    </w:p>
    <w:p>
      <w:r>
        <w:t>L'instruction des dossiers est assurée par la direction départementale des territoires et de la mer (DDTM / ex DDE) ou le délégataire des aides à la pierre. Le service instructeur vérifie les conditions de délivrance de l’agrément à titre provisoire, notamment eu égard :</w:t>
      </w:r>
    </w:p>
    <w:p>
      <w:r>
        <w:t>au caractère opportun du programme (marché du logement);</w:t>
      </w:r>
    </w:p>
    <w:p>
      <w:r>
        <w:t>à la capacité de rachat et de relogement offerte par l’opérateur.</w:t>
      </w:r>
    </w:p>
    <w:p>
      <w:r>
        <w:t>La délivrance de l’agrément de l’opération fait l’objet d’une convention entre l’État et l’opérateur. La composition du dossier de demande d’agrément est fixée par l’annexe VI de la circulaire n° 2006-10 UHC/FB1-FB3 du 20 février 2006.</w:t>
      </w:r>
    </w:p>
    <w:p>
      <w:pPr>
        <w:pStyle w:val="Heading2"/>
      </w:pPr>
      <w:r>
        <w:t>Logements bénéficiant de l'agrément</w:t>
      </w:r>
    </w:p>
    <w:p>
      <w:r>
        <w:t>Le vendeur transmet au préfet au plus tard dans les 18 mois de la déclaration d'achèvement de travaux, les contrats de location-accession signés et les justifications des conditions de ressources des accédants. Au vu de ces documents, le préfet notifie au vendeur la liste des logements bénéficiant à titre définitif de l'agrément. En l’absence de candidats à la location-accession à l’issue des 18 mois, l’opérateur a la possibilité de mettre les logements en location dans les conditions prévues pour les logements financés en prêt locatif social (PLS) (CCH : R.331-76-5-1). Cette mise en location est subordonnée à la passation de la convention type prévue selon le cas, pour les bailleurs HLM (CCH : R.353-1), les sociétés d’économie mixtes (SEM) (CCH : R.353-58) ou les autres bailleurs (CCH : R.353-90). Le dispositif d’agrément en PSLA ne sera pas remis en cause et l’opérateur n’aura pas à rembourser le complément de TVA (une instruction fiscale à venir le confirmera). Ne peuvent bénéficier de ces prêts les logements dont les travaux ont commencé avant obtention de la décision d'agrément, sauf s'ils portent sur des logements acquis en vente en l'état futur d'achèvement (VEFA) par le vendeur.</w:t>
      </w:r>
    </w:p>
    <w:p>
      <w:pPr>
        <w:pStyle w:val="Heading2"/>
      </w:pPr>
      <w:r>
        <w:t>Transfert du prêt</w:t>
      </w:r>
    </w:p>
    <w:p>
      <w:r>
        <w:t>(CCH : R.331-76-5-2)</w:t>
      </w:r>
    </w:p>
    <w:p>
      <w:r>
        <w:t>Le prêt peut être transféré au bénéfice du titulaire du contrat de location-accession ou, à défaut, à un autre acquéreur pour le montant du capital restant dû. Lorsque le transfert a lieu au bénéfice du titulaire du contrat, le montant du prêt ne peut excéder la différence entre le prix du logement et le montant de la fraction de la redevance imputable sur le prix. Dans ce cas, l'impact de variation du taux d'intérêt est limité. La révision du taux ou la modification de l'échéance de remboursement peuvent intervenir deux fois par an.</w:t>
      </w:r>
    </w:p>
    <w:p>
      <w:pPr>
        <w:pStyle w:val="Heading2"/>
      </w:pPr>
      <w:r>
        <w:t>Calcul de l' APL</w:t>
      </w:r>
    </w:p>
    <w:p>
      <w:r>
        <w:t>(CCH : R.832-7 et suivants)</w:t>
      </w:r>
    </w:p>
    <w:p>
      <w:r>
        <w:t>Depuis le 1 er janvier 2018, les opérations PSLA ne sont plus éligibles à l’ APL, sauf pour les prêts et contrats de location-accession ayant fait l'objet d'une demande avant le 31 décembre 2017 et à la condition que ce prêt ou ce contrat de location-accession ait été signé avant le 31 janvier 2018. Dans ce cas, l’occupant bénéficie de l’ APL accession pour la totalité de la redevance (y compris pendant la phase locative : circulaire du 20.2.06).</w:t>
      </w:r>
    </w:p>
    <w:p>
      <w:pPr>
        <w:pStyle w:val="Heading2"/>
      </w:pPr>
      <w:r>
        <w:t>Dispositif fiscal</w:t>
      </w:r>
    </w:p>
    <w:p>
      <w:r>
        <w:t>(loi du 9.8.04 : art. 9 et BOI- TVA -IMM-20-20-20-20160203)</w:t>
      </w:r>
    </w:p>
    <w:p>
      <w:r>
        <w:t>Le PSLA comporte des aides fiscales spécifiques : une TVA à taux réduit et une exonération de longue durée de taxe foncière sur les propriétés bâties.</w:t>
      </w:r>
    </w:p>
    <w:p>
      <w:pPr>
        <w:pStyle w:val="Heading2"/>
      </w:pPr>
      <w:r>
        <w:t>TVA à taux réduit</w:t>
      </w:r>
    </w:p>
    <w:p>
      <w:r>
        <w:t>Le taux réduit de TVA à 5,5 % s'applique (CGI : art. 278 sexies IIII, 1° sexies 0 A) :</w:t>
      </w:r>
    </w:p>
    <w:p>
      <w:r>
        <w:t>aux livraisons à soi-même (LASM) de logements construits par un opérateur destinés à être occupés par des titulaires de contrats de location-accession faisant l'objet d'une convention et d'un agrément préfectoral,</w:t>
      </w:r>
    </w:p>
    <w:p>
      <w:r>
        <w:t>aux ventes de logements destinés aux opérations de location-accession conventionnées et agréées lorsque l'opérateur achète des logements neufs à un promoteur.</w:t>
      </w:r>
    </w:p>
    <w:p>
      <w:r>
        <w:t>L’application du taux réduit est remise en cause lorsque les conditions requises cessent d’être remplies dans les 15 ans suivant l’achèvement de l’immeuble (dix ans lorsque l’immeuble fait l’objet d’une cession, d’une transformation d’usage ou d’une démolition). Depuis le 1 er janvier 2014, lorsque le logement a été acquis par des personnes physiques, l’application du taux réduit est remise en cause lorsque les conditions requises cessent d’être remplies dans les dix ans suivant l’achèvement des travaux (loi de finances 2014 : art. 284). Il existe, toutefois, des exceptions au reversement du différentiel de TVA dans certains cas : décès de l’accédant, décès d’un descendant direct faisant partie du ménage, mobilité professionnelle impliquant un trajet de plus de 70 km entre le nouveau lieu de travail et le logement en cause, chômage d’une durée supérieure à un an, délivrance d’une carte d’invalidité, divorce, dissolution d’un pacte civil de solidarité (BOI- TVA -IMM-20-20-10-2012912 - § 360).</w:t>
      </w:r>
    </w:p>
    <w:p>
      <w:r>
        <w:t>En outre, depuis le 1 er janvier 2014, lorsque les conditions auxquelles est subordonné l’octroi du taux réduit de TVA de 5,5 % cessent d’être remplies, le reversement de complément de taxe n’est également pas exigé en cas de survenance, même antérieurement au 1 er janvier 2014, pour autant qu’elle soit postérieure à la livraison du logement, pour l’emprunteur ou le co-emprunteur des événements suivants : mariage, conclusion d'un pacte civil de solidarité, naissance d'un enfant ou invalidité de l'un des enfants à charge). Aucun complément de TVA n'est dû lorsque les conditions d'application du taux réduit de TVA cessent d'être remplies du fait de la vente du logement aux locataires-accédants (CGI : art. 284, II).</w:t>
      </w:r>
    </w:p>
    <w:p>
      <w:pPr>
        <w:pStyle w:val="Heading2"/>
      </w:pPr>
      <w:r>
        <w:t>Exonération de taxe foncière sur les propriétés bâties</w:t>
      </w:r>
    </w:p>
    <w:p>
      <w:r>
        <w:t>Parallèlement, est instituée une exonération de taxe foncière sur les propriétés bâties en faveur des constructions réalisées dans le cadre d'une opération de location-accession pendant 15 ans à compter de l'année suivant celle de leur achèvement (CGI : art. 1384 A, III). Les modalités de mise en œuvre de cette exonération, notamment sa portée, les cas dans lesquels elle est remise en cause et les obligations déclaratives à respecter sont précisées dans le BOI-IF-TFB-10-100-20120912.</w:t>
      </w:r>
    </w:p>
    <w:p>
      <w:pPr>
        <w:pStyle w:val="Heading1"/>
      </w:pPr>
      <w:r>
        <w:t>Accession sociale / PSLA zones ANRU en 2024</w:t>
      </w:r>
    </w:p>
    <w:p>
      <w:r>
        <w:rPr>
          <w:i/>
        </w:rPr>
        <w:t>https://www.anil.org/aj-accession-sociale-psla-zones-anru-plafonds-2024/</w:t>
      </w:r>
    </w:p>
    <w:p>
      <w:r>
        <w:t>N° 2023-15 / À jour au 24 janvier 2024</w:t>
      </w:r>
    </w:p>
    <w:p>
      <w:r>
        <w:t>Le Code général des impôts (art.278 sexies 1° et 2°) prévoit notamment l’application du taux réduit de TVA pour les opérations d’accession sociale à la propriété :</w:t>
      </w:r>
    </w:p>
    <w:p>
      <w:r>
        <w:t>portant sur des logements situés dans les zones ciblées par la politique de la ville (quartiers faisant l’objet d’une convention ANRU – dispositif mis en place par la loi dite ENL du 13 juillet 2006 - et depuis le 1 er janvier 2015 dans les Quartiers prioritaires politique de la ville, QPV (cf. Analyse juridique n° 2014-22, 2015-38, 2016-36 et 2018-01);</w:t>
      </w:r>
    </w:p>
    <w:p>
      <w:r>
        <w:t>portant sur les logements destinés à être occupés par des titulaires de contrats de location- accession conventionnés et agréés (opérations PSLA).</w:t>
      </w:r>
    </w:p>
    <w:p>
      <w:r>
        <w:t>Pour bénéficier du taux réduit de TVA, des plafonds de prix et de ressources, revalorisés chaque année au 1 er janvier, doivent notamment être respectés.</w:t>
      </w:r>
    </w:p>
    <w:p>
      <w:pPr>
        <w:pStyle w:val="Heading2"/>
      </w:pPr>
      <w:r>
        <w:t>Accession sociale dans les zones ciblées par la politique de la ville</w:t>
      </w:r>
    </w:p>
    <w:p>
      <w:pPr>
        <w:pStyle w:val="Heading2"/>
      </w:pPr>
      <w:r>
        <w:t>Zones ANRU et quartiers prioritaires politique de la ville</w:t>
      </w:r>
    </w:p>
    <w:p>
      <w:r>
        <w:t>(CGI : art. 278 sexies / arrêté du 29.7.87 modifié par l’arrêté du 28.12.18 : JO du 30.12.18 / BOFIP du 18.1.19)</w:t>
      </w:r>
    </w:p>
    <w:p>
      <w:r>
        <w:t>Pour être éligibles au taux réduit de TVA, les immeubles doivent être acquis (ou construits) par des personnes physiques dont les ressources ne dépassent pas un plafond de ressources (correspondant aux plafonds de ressources PLS majorés de 11 % (CGI : art. 278 sexies I-7° / CCH : L.411-2, al. 10).</w:t>
      </w:r>
    </w:p>
    <w:p>
      <w:r>
        <w:t>Plafonds de ressources</w:t>
      </w:r>
    </w:p>
    <w:p>
      <w:r>
        <w:t>Pour 2024, les plafonds de ressources sont les suivants :</w:t>
      </w:r>
    </w:p>
    <w:p>
      <w:r>
        <w:t>Catégorie de ménages</w:t>
      </w:r>
    </w:p>
    <w:p>
      <w:r>
        <w:t>Paris et communes limitrophes (en euros)</w:t>
      </w:r>
    </w:p>
    <w:p>
      <w:r>
        <w:t>Ile-de-France hors Paris et communes limitrophes (en euros)</w:t>
      </w:r>
    </w:p>
    <w:p>
      <w:r>
        <w:t>Autres régions métropolitaines (en euros)</w:t>
      </w:r>
    </w:p>
    <w:p>
      <w:r>
        <w:t>Une personne seule</w:t>
      </w:r>
    </w:p>
    <w:p>
      <w:r>
        <w:t>37.581</w:t>
      </w:r>
    </w:p>
    <w:p>
      <w:r>
        <w:t>32.673</w:t>
      </w:r>
    </w:p>
    <w:p>
      <w:r>
        <w:t>Deux personnes ne comportant aucune pers. à charge à l'exclusion des jeunes ménages ou une pers. seule en situation de handicap</w:t>
      </w:r>
    </w:p>
    <w:p>
      <w:r>
        <w:t>56.169</w:t>
      </w:r>
    </w:p>
    <w:p>
      <w:r>
        <w:t>43.633</w:t>
      </w:r>
    </w:p>
    <w:p>
      <w:r>
        <w:t>Trois personnes ou une pers. seule avec une pers. à charge ou jeune ménage sans personne à charge ou deux pers. dont au moins une est en situation de handicap</w:t>
      </w:r>
    </w:p>
    <w:p>
      <w:r>
        <w:t>73.630</w:t>
      </w:r>
    </w:p>
    <w:p>
      <w:r>
        <w:t>67.517</w:t>
      </w:r>
    </w:p>
    <w:p>
      <w:r>
        <w:t>52.471</w:t>
      </w:r>
    </w:p>
    <w:p>
      <w:r>
        <w:t>Quatre personnes ou une pers. seule avec deux pers. à charge ou trois pers. dont au moins une est en situation de handicap</w:t>
      </w:r>
    </w:p>
    <w:p>
      <w:r>
        <w:t>87.909</w:t>
      </w:r>
    </w:p>
    <w:p>
      <w:r>
        <w:t>80.875</w:t>
      </w:r>
    </w:p>
    <w:p>
      <w:r>
        <w:t>63.347</w:t>
      </w:r>
    </w:p>
    <w:p>
      <w:r>
        <w:t>Cinq personnes ou une pers. seule avec trois pers. à charge ou quatre pers. dont au moins une est en situation de handicap</w:t>
      </w:r>
    </w:p>
    <w:p>
      <w:r>
        <w:t>104.592</w:t>
      </w:r>
    </w:p>
    <w:p>
      <w:r>
        <w:t>95.739</w:t>
      </w:r>
    </w:p>
    <w:p>
      <w:r>
        <w:t>74.518</w:t>
      </w:r>
    </w:p>
    <w:p>
      <w:r>
        <w:t>Six personnes ou une pers. seule avec quatre pers. à charge ou cinq pers. Dont au moins une est en situation de handicap</w:t>
      </w:r>
    </w:p>
    <w:p>
      <w:r>
        <w:t>117.694</w:t>
      </w:r>
    </w:p>
    <w:p>
      <w:r>
        <w:t>107.738</w:t>
      </w:r>
    </w:p>
    <w:p>
      <w:r>
        <w:t>83.983</w:t>
      </w:r>
    </w:p>
    <w:p>
      <w:r>
        <w:t>Personne supplémentaire</w:t>
      </w:r>
    </w:p>
    <w:p>
      <w:r>
        <w:t>+13.116</w:t>
      </w:r>
    </w:p>
    <w:p>
      <w:r>
        <w:t>+12.005</w:t>
      </w:r>
    </w:p>
    <w:p>
      <w:r>
        <w:t>+9.368</w:t>
      </w:r>
    </w:p>
    <w:p>
      <w:r>
        <w:t>Le montant des ressources à prendre en considération est égal à la somme des revenus fiscaux de référence de chaque personne composant le ménage au titre de l'année n-2 (soit avis d’imposition 2023 portant sur les revenus 2022).</w:t>
      </w:r>
    </w:p>
    <w:p>
      <w:pPr>
        <w:pStyle w:val="Heading2"/>
      </w:pPr>
      <w:r>
        <w:t>Plafonds de ressources</w:t>
      </w:r>
    </w:p>
    <w:p>
      <w:r>
        <w:t>(arrêté du 26.3.04 modifié : art 1 er, annexe III, arrêté du 4.10.01 : art. 3)</w:t>
      </w:r>
    </w:p>
    <w:p>
      <w:r>
        <w:t>Depuis 2009, dans le cadre du Prêt social de location-accession (PSLA), les logements en location-accession étaient accessibles à des ménages dont les ressources ne dépassent les plafonds de ressources PTZ (dans la version du dispositif antérieure à 2011). De 2015 à 2023, ces plafonds étaient révisés en fonction de l’évolution annuelle de l’indice des prix à la consommation hors tabac. L’arrêté du 11 décembre 2023 a remplacé cet indice par l’Indice de référence des loyers (IRL). Par ailleurs, il a aligné les plafonds de ressources PSLA avec ceux du Prêt locatif social (PLS) accession. Ces modifications entrent en vigueur le 1er janvier 2024.</w:t>
      </w:r>
    </w:p>
    <w:p>
      <w:r>
        <w:t>Pour 2024, les plafonds de ressources à ne pas dépasser sont les suivants :</w:t>
      </w:r>
    </w:p>
    <w:p>
      <w:r>
        <w:t>Nombre de personnes destinées à occuper le logement</w:t>
      </w:r>
    </w:p>
    <w:p>
      <w:r>
        <w:t>Plafonds de ressources (en €)</w:t>
      </w:r>
    </w:p>
    <w:p>
      <w:r>
        <w:t>Zone A et Abis</w:t>
      </w:r>
    </w:p>
    <w:p>
      <w:r>
        <w:t>Zone B1</w:t>
      </w:r>
    </w:p>
    <w:p>
      <w:r>
        <w:t>Zone B2 et C</w:t>
      </w:r>
    </w:p>
    <w:p>
      <w:r>
        <w:t>Le montant total des ressources qui est pris en compte pour apprécier l’éligibilité de l'emprunteur au prêt aidé correspond au plus élevé des deux montants suivants, à la date de l’émission de l’offre de prêt :</w:t>
      </w:r>
    </w:p>
    <w:p>
      <w:r>
        <w:t>somme des revenus fiscaux de référence de l’ensemble des personnes qui sont destinées à occuper le logement établis au titre de l’année n-2 (avis d’imposition 2023 portant sur les revenus 2022);</w:t>
      </w:r>
    </w:p>
    <w:p>
      <w:r>
        <w:t>"revenu plancher" : coût total de l’opération divisé par neuf. L’utilisation de ce revenu plancher vise à ne pas accorder un avantage excessif à des ménages dont les ressources ont fortement augmenté entre l’année de référence et la demande de prêt.</w:t>
      </w:r>
    </w:p>
    <w:p>
      <w:r>
        <w:t>Le classement des communes dans les zones A, B ou C résulte de l’arrêté du 1 er août 2014, modifié par l’ arrêté 2 octobre 2023 (JO du 3.10.23).</w:t>
      </w:r>
    </w:p>
    <w:p>
      <w:pPr>
        <w:pStyle w:val="Heading2"/>
      </w:pPr>
      <w:r>
        <w:t>Prix plafonds pour l’accession sociale (PSLA, ANRU)</w:t>
      </w:r>
    </w:p>
    <w:p>
      <w:r>
        <w:t>Dans le cadre des opérations PSLA et des opérations d’accession sociale dans les zones ciblées par la politique de la ville, le prix de vente (ou de construction) du logement ne doit pas excéder un certain plafond.</w:t>
      </w:r>
    </w:p>
    <w:p>
      <w:r>
        <w:t>Pour 2024, les plafonds sont les suivants :</w:t>
      </w:r>
    </w:p>
    <w:p>
      <w:r>
        <w:t>Zone géographique</w:t>
      </w:r>
    </w:p>
    <w:p>
      <w:r>
        <w:t>Prix maximum HT (en €/m2 de surface utile)</w:t>
      </w:r>
    </w:p>
    <w:p>
      <w:r>
        <w:t>A bis</w:t>
      </w:r>
    </w:p>
    <w:p>
      <w:r>
        <w:t>5.941</w:t>
      </w:r>
    </w:p>
    <w:p>
      <w:r>
        <w:t>4.501</w:t>
      </w:r>
    </w:p>
    <w:p>
      <w:r>
        <w:t>3.605</w:t>
      </w:r>
    </w:p>
    <w:p>
      <w:r>
        <w:t>3.147</w:t>
      </w:r>
    </w:p>
    <w:p>
      <w:r>
        <w:t>2.751</w:t>
      </w:r>
    </w:p>
    <w:p>
      <w:r>
        <w:t>La surface prise en compte pour déterminer le prix de vente maximum d’un logement est égale à la surface habitable (CCH : R.156-1) augmentée de la moitié des surfaces annexes (c’est-à-dire les surfaces réservées à l’usage exclusif de l’occupant du logement et dont la hauteur sous plafond est au moins égale à 1,80 m). La surface peut être augmentée, dans la limite de 6 m², de la moitié de la surface du garage ou emplacement réservé au stationnement des véhicules, annexé au logement et faisant l’objet d’une jouissance exclusive par l’accédant.</w:t>
      </w:r>
    </w:p>
    <w:p>
      <w:r>
        <w:t>Le classement des communes dans les zones A, B ou C résulte de l’arrêté du 1er août 2014, modifié par l’arrêté 2 octobre 2023 (JO du 3.10.23).</w:t>
      </w:r>
    </w:p>
    <w:p>
      <w:pPr>
        <w:pStyle w:val="Heading2"/>
      </w:pPr>
      <w:r>
        <w:t>Fraction locative de la redevance dans le cadre des opérations PSLA</w:t>
      </w:r>
    </w:p>
    <w:p>
      <w:r>
        <w:t>Pour 2024, la partie de la redevance correspondant au droit de l'accédant à la jouissance du logement ne doit pas excéder les plafonds mensuels par m² de surface utile suivants :</w:t>
      </w:r>
    </w:p>
    <w:p>
      <w:r>
        <w:t>14,82 € en zone A bis,</w:t>
      </w:r>
    </w:p>
    <w:p>
      <w:r>
        <w:t>11,38 € en zone A,</w:t>
      </w:r>
    </w:p>
    <w:p>
      <w:r>
        <w:t>9,81 € en zone B1,</w:t>
      </w:r>
    </w:p>
    <w:p>
      <w:r>
        <w:t>9,42 € en zone B2,</w:t>
      </w:r>
    </w:p>
    <w:p>
      <w:r>
        <w:t>8,72 € en zone C.</w:t>
      </w:r>
    </w:p>
    <w:p>
      <w:r>
        <w:t>Le classement des communes dans les zones A, B, C résulte de l’arrêté du 1 er août 2014, modifié par l’arrêté 2 octobre 2023 (JO du 3.10.23).</w:t>
      </w:r>
    </w:p>
    <w:p>
      <w:pPr>
        <w:pStyle w:val="Heading2"/>
      </w:pPr>
      <w:r>
        <w:t>Aller plus loin</w:t>
      </w:r>
    </w:p>
    <w:p>
      <w:r>
        <w:t>Consulter le site de l' ANRU</w:t>
      </w:r>
    </w:p>
    <w:p>
      <w:pPr>
        <w:pStyle w:val="Heading1"/>
      </w:pPr>
      <w:r>
        <w:t>Contrats types de location de logement à usage de résidence principale</w:t>
      </w:r>
    </w:p>
    <w:p>
      <w:r>
        <w:rPr>
          <w:i/>
        </w:rPr>
        <w:t>https://www.anil.org/aj-contrats-types-de-location-de-logement-residence-principale/</w:t>
      </w:r>
    </w:p>
    <w:p>
      <w:r>
        <w:t>N° 2015-11 / À jour au 24 janvier 2024 Décret n° 2015-587 du 29.5.15 : JO du 31.5.15 / Décret n° 2020-1609 du 17.12.20 : JO du 18.12.20 / Décret n° 2021-872 du 30.6.21 : JO du 1.7.21 / Décret n° 2023-796 du 18.8.23 : JO du 20.8.23 / Arrêté du 29.5.15 : JO du 31.5.15, modifié par l’ arrêté du 16.2.23</w:t>
      </w:r>
    </w:p>
    <w:p>
      <w:r>
        <w:t>Lorsqu’il porte sur un bien à usage d’habitation à titre de résidence principale, le contrat de location doit respecter un modèle type défini par décret (loi du 6.7.89 : art. 3, art. 8-1, III et art. 25-7).</w:t>
      </w:r>
    </w:p>
    <w:p>
      <w:r>
        <w:t>C’est l'objet du décret du 29 mai 2015, qui comporte deux annexes :</w:t>
      </w:r>
    </w:p>
    <w:p>
      <w:r>
        <w:t>annexe 1 : contrat type de location ou colocation de logement nu;</w:t>
      </w:r>
    </w:p>
    <w:p>
      <w:r>
        <w:t>annexe 2 : contrat type de location ou colocation de logement meublé.</w:t>
      </w:r>
    </w:p>
    <w:p>
      <w:r>
        <w:t>Les modèles ont été ajustés par :</w:t>
      </w:r>
    </w:p>
    <w:p>
      <w:r>
        <w:t>le décret du 17 décembre 2020, concernant la consommation énergétique du logement et les dépenses énergétiques;</w:t>
      </w:r>
    </w:p>
    <w:p>
      <w:r>
        <w:t>le décret du 30 juin 2021, afin de tenir compte de la renumérotation du Code de la construction et de l’habitation;</w:t>
      </w:r>
    </w:p>
    <w:p>
      <w:r>
        <w:t>le décret du 18 août 2023, notamment en ce qui concerne les informations relatives au niveau de performance énergétique du logement.</w:t>
      </w:r>
    </w:p>
    <w:p>
      <w:r>
        <w:t>Par ailleurs, une notice relative aux droits et obligations des locataires et des bailleurs (loi du 6.7.89 : art. 3 / arrêté du 29.5.15 modifié par l’arrêté du 16.2.23). Elle détaille, de la formation du contrat jusqu’à son extinction, l’ensemble des règles applicables au contrat de location. En fin de notice, sont listés les contacts utiles, parmi lesquels les ADIL.</w:t>
      </w:r>
    </w:p>
    <w:p>
      <w:r>
        <w:t>Seront évoqués successivement :</w:t>
      </w:r>
    </w:p>
    <w:p>
      <w:r>
        <w:t>les contrats de location concernés;</w:t>
      </w:r>
    </w:p>
    <w:p>
      <w:r>
        <w:t>le caractère impératif du contrat type;</w:t>
      </w:r>
    </w:p>
    <w:p>
      <w:r>
        <w:t>le contenu du contrat type;</w:t>
      </w:r>
    </w:p>
    <w:p>
      <w:r>
        <w:t>et les annexes.</w:t>
      </w:r>
    </w:p>
    <w:p>
      <w:pPr>
        <w:pStyle w:val="Heading2"/>
      </w:pPr>
      <w:r>
        <w:t>Les contrats de location concernés</w:t>
      </w:r>
    </w:p>
    <w:p>
      <w:r>
        <w:t>Ces contrats types s’appliquent aux baux soumis à la loi du 6 juillet 1989, portant sur des locaux loués vides ou meublés (hors bail mobilité), à usage d’habitation ou à usage mixte (professionnel et d’habitation) et qui constituent la résidence principale du preneur. Sont également visés les contrats de colocation à bail unique. Les baux conclus depuis le 1 er août 2015 doivent respecter le contrat type. Le contenu de celui-ci a été complété depuis cette date par de nouvelles mentions. Logements non concernés par l’exigence d’un contrat type (loi du 6.7.89 : art. 2 et 40) : certains logements ne sont pas tenus au respect du contrat type. Il s’agit, notamment, des logements suivants :</w:t>
      </w:r>
    </w:p>
    <w:p>
      <w:r>
        <w:t>les logements-foyers;</w:t>
      </w:r>
    </w:p>
    <w:p>
      <w:r>
        <w:t>les logements attribués ou loués en raison de l’exercice d’une fonction ou de l’occupation d’un emploi;</w:t>
      </w:r>
    </w:p>
    <w:p>
      <w:r>
        <w:t>les locations consenties aux travailleurs saisonniers;</w:t>
      </w:r>
    </w:p>
    <w:p>
      <w:r>
        <w:t>les locations saisonnières;</w:t>
      </w:r>
    </w:p>
    <w:p>
      <w:r>
        <w:t>les locations de résidence secondaire;</w:t>
      </w:r>
    </w:p>
    <w:p>
      <w:r>
        <w:t>les locations professionnelles;</w:t>
      </w:r>
    </w:p>
    <w:p>
      <w:r>
        <w:t>les logements loués par bail mobilité.</w:t>
      </w:r>
    </w:p>
    <w:p>
      <w:r>
        <w:t>Logements non soumis au présent décret (décret du 29.5.15 : art. 1) : certains logements sont expressément exclus du champ d’application du présent décret.</w:t>
      </w:r>
    </w:p>
    <w:p>
      <w:pPr>
        <w:pStyle w:val="Heading2"/>
      </w:pPr>
      <w:r>
        <w:t>Concernant le modèle type applicable au logement vide (annexe 1) :</w:t>
      </w:r>
    </w:p>
    <w:p>
      <w:r>
        <w:t>Sont exclus :</w:t>
      </w:r>
    </w:p>
    <w:p>
      <w:r>
        <w:t>les logements faisant l’objet d’une convention APL (CCH : L.831-1) ou les logements conventionnés Anah (CCH : L.321-8);</w:t>
      </w:r>
    </w:p>
    <w:p>
      <w:r>
        <w:t>les logements appartenant aux organismes HLM ne faisant pas l’objet d’une convention APL (CCH : L.831-1);</w:t>
      </w:r>
    </w:p>
    <w:p>
      <w:r>
        <w:t>les colocations formalisées par la conclusion de plusieurs contrats entre les locataires et le bailleur;</w:t>
      </w:r>
    </w:p>
    <w:p>
      <w:r>
        <w:t>certains logements gérés par une SEM en Guadeloupe, à la Martinique, en Guyane, à la Réunion et à Mayotte.</w:t>
      </w:r>
    </w:p>
    <w:p>
      <w:pPr>
        <w:pStyle w:val="Heading2"/>
      </w:pPr>
      <w:r>
        <w:t>Concernant le modèle type applicable au logement meublé (annexe 2) :</w:t>
      </w:r>
    </w:p>
    <w:p>
      <w:r>
        <w:t>Sont excluses : les colocations de logement meublé formalisées par la conclusion de plusieurs contrats entre les locataires et le bailleur.</w:t>
      </w:r>
    </w:p>
    <w:p>
      <w:pPr>
        <w:pStyle w:val="Heading2"/>
      </w:pPr>
      <w:r>
        <w:t>Caractère impératif du contrat type</w:t>
      </w:r>
    </w:p>
    <w:p>
      <w:r>
        <w:t>Le contrat type contient les clauses essentielles du bail dont la législation et la règlementation en vigueur imposent la mention par les parties dans le contrat. Au-delà de ces clauses, les parties sont également soumises à l’ensemble des dispositions légales et règlementaires d’ordre public applicables aux baux d’habitation. Les parties sont libres de prévoir dans le contrat des clauses particulières dans la mesure où celles-ci sont conformes aux dispositions législatives et règlementaires en vigueur. Support : les parties peuvent également convenir de l’utilisation de tout autre support pour établir leur contrat, dans le respect du contrat type.</w:t>
      </w:r>
    </w:p>
    <w:p>
      <w:pPr>
        <w:pStyle w:val="Heading2"/>
      </w:pPr>
      <w:r>
        <w:t>Contenu du contrat type (loi du 6.7.89 : art. 3)</w:t>
      </w:r>
    </w:p>
    <w:p>
      <w:r>
        <w:t>Le décret du 29 mai 2015 (modifié) précise les mentions obligatoires prévues, notamment, à l’article 3 de la loi du 6 juillet 1989.</w:t>
      </w:r>
    </w:p>
    <w:p>
      <w:r>
        <w:t>La grande majorité des clauses des contrats types de logement vide et meublé sont identiques : ils présentent tous les deux dix grandes rubriques. Trois clauses diffèrent dans leur contenu entre les deux contrats types sur les sujets suivants : la durée du contrat, les charges récupérables et les garanties (garantie autonome et montant du dépôt de garantie).</w:t>
      </w:r>
    </w:p>
    <w:p>
      <w:pPr>
        <w:pStyle w:val="Heading2"/>
      </w:pPr>
      <w:r>
        <w:t>Désignation des parties</w:t>
      </w:r>
    </w:p>
    <w:p>
      <w:r>
        <w:t>Le contrat précise :</w:t>
      </w:r>
    </w:p>
    <w:p>
      <w:r>
        <w:t>concernant le bailleur : son nom et prénom ou sa dénomination, son domicile ou siège social, sa qualité de bailleur personne physique ou morale (avec l’éventuelle précision tenant à la SCI constitué entre parents et alliés jusqu’au 4ème degré inclus) et, de façon facultative, son adresse électronique;</w:t>
      </w:r>
    </w:p>
    <w:p>
      <w:r>
        <w:t>concernant l’éventuel représentant du bailleur : son nom ou raison sociale, l’adresse de l’entreprise ainsi que l’activité exercée et, s’il s’agit d’un professionnel soumis à la loi Hoguet, le numéro et le lieu de délivrance de sa carte professionnelle, le nom et l’adresse du gérant;</w:t>
      </w:r>
    </w:p>
    <w:p>
      <w:r>
        <w:t>concernant le locataire : son nom et prénom et, de façon facultative, son adresse électronique.</w:t>
      </w:r>
    </w:p>
    <w:p>
      <w:pPr>
        <w:pStyle w:val="Heading2"/>
      </w:pPr>
      <w:r>
        <w:t>Objet du contrat</w:t>
      </w:r>
    </w:p>
    <w:p>
      <w:r>
        <w:t>Consistance du logement</w:t>
      </w:r>
    </w:p>
    <w:p>
      <w:r>
        <w:t>Le logement doit être décrit. Il convient de préciser, notamment, la localisation du logement (adresse, bâtiment, étage, porte, etc.), le type d’habitat (immeuble collectif ou individuel), le régime juridique de l’immeuble (mono-propriété ou copropriété), la période de construction, la surface habitable, le nombre de pièces principales, les modalités de chauffage et de production d’eau chaude sanitaire (si collectif, préciser la répartition de la consommation du locataire).</w:t>
      </w:r>
    </w:p>
    <w:p>
      <w:r>
        <w:t>Le cas échéant, le contrat précise également les autres parties du logement (par exemple, une terrasse, un grenier, etc.) et les éléments d’équipement du logement (par exemple, une cuisine équipée, le détail des installations sanitaires, etc.).</w:t>
      </w:r>
    </w:p>
    <w:p>
      <w:r>
        <w:t>Depuis le 1 er janvier 2024, le numéro d’identifiant fiscal du logement devra également être indiqué. Ce numéro est notamment utile dans la lutte contre l’habitat dégradé.</w:t>
      </w:r>
    </w:p>
    <w:p>
      <w:r>
        <w:t>S’il s’agit d’une location meublée : les parties peuvent, soit détailler les meubles à ce stade de description du logement, soit renvoyer à l’inventaire du mobilier obligatoirement joint au bail.</w:t>
      </w:r>
    </w:p>
    <w:p>
      <w:r>
        <w:t>Mentions relatives à la performance énergétique du logement</w:t>
      </w:r>
    </w:p>
    <w:p>
      <w:r>
        <w:t>Pour mémoire, depuis le 1 er janvier 2023, un logement est énergétiquement décent lorsque sa consommation d’énergie finale n’excède pas 450 kWh/m²/an. À partir de 2025, la décence énergétique sera appréciée au regard des étiquettes du DPE (A à G). Le modèle type contient une clause sur la décence, dont le contenu a été complété successivement.</w:t>
      </w:r>
    </w:p>
    <w:p>
      <w:r>
        <w:t>Du 1 er janvier 2022 au 31 décembre 2023, les contrats portant sur la location d’un logement classé F ou G au sens du DPE doivent prévoir une mention spécifique relative au classement énergétique du logement (CCH : L.173-2, III). Le modèle-type de contrat comporte ainsi la mention suivante : « le cas échéant, la consommation énergétique du logement, déterminée selon la méthode du diagnostic de performance énergétique mentionné à l'article L.126-26 du code de la construction et de l'habitation, ne doit pas excéder, à compter du 1er janvier 2028, le seuil fixé au I de l'article L.173-2 du même code (5 bis) ».</w:t>
      </w:r>
    </w:p>
    <w:p>
      <w:r>
        <w:t>Depuis le 1 er janvier 2024, cette mention évolue et s’applique à tous les baux, quel que soit leur niveau de performance énergétique. Le modèle-type de contrat comporte ainsi la mention suivante (décret du 29.5.15 modifié par le décret n°2023-796 du 18.8.23) :</w:t>
      </w:r>
    </w:p>
    <w:p>
      <w:r>
        <w:t>"Rappel : un logement décent doit respecter les critères minimaux de performance suivants :</w:t>
      </w:r>
    </w:p>
    <w:p>
      <w:r>
        <w:t>en France métropolitaine : à compter du 1 er janvier 2025, le niveau de performance minimal du logement correspond à la classe F du DPE; à compter du 1 er janvier 2028, le niveau de performance minimal du logement correspond à la classe E du DPE; à compter du 1 er janvier 2034, le niveau de performance minimal du logement correspond à la classe D du DPE.</w:t>
      </w:r>
    </w:p>
    <w:p>
      <w:r>
        <w:t>à compter du 1 er janvier 2025, le niveau de performance minimal du logement correspond à la classe F du DPE;</w:t>
      </w:r>
    </w:p>
    <w:p>
      <w:r>
        <w:t>à compter du 1 er janvier 2028, le niveau de performance minimal du logement correspond à la classe E du DPE;</w:t>
      </w:r>
    </w:p>
    <w:p>
      <w:r>
        <w:t>à compter du 1 er janvier 2034, le niveau de performance minimal du logement correspond à la classe D du DPE.</w:t>
      </w:r>
    </w:p>
    <w:p>
      <w:r>
        <w:t>en Guadeloupe, en Martinique, en Guyane, à La Réunion et à Mayotte : à compter du 1 er janvier 2028, le niveau de performance minimal du logement correspond à la classe F du DPE; à compter du 1 er janvier 2031, le niveau de performance minimal du logement correspond à la classe E du DPE.</w:t>
      </w:r>
    </w:p>
    <w:p>
      <w:r>
        <w:t>à compter du 1 er janvier 2028, le niveau de performance minimal du logement correspond à la classe F du DPE;</w:t>
      </w:r>
    </w:p>
    <w:p>
      <w:r>
        <w:t>à compter du 1 er janvier 2031, le niveau de performance minimal du logement correspond à la classe E du DPE.</w:t>
      </w:r>
    </w:p>
    <w:p>
      <w:r>
        <w:t>La consommation d'énergie finale et le niveau de performance du logement sont déterminés selon la méthode du diagnostic de performance énergétique mentionné à l'article L. 126-26 du code de la construction et de l'habitation."</w:t>
      </w:r>
    </w:p>
    <w:p>
      <w:r>
        <w:t>À partir du 1 er janvier 2025, le niveau de performance énergétique du logement devra également être indiqué en mentionnant la classe du DPE.</w:t>
      </w:r>
    </w:p>
    <w:p>
      <w:r>
        <w:t>Destination des locaux</w:t>
      </w:r>
    </w:p>
    <w:p>
      <w:r>
        <w:t>Le bail mentionne l’usage des locaux (d’habitation ou mixte, professionnel et d’habitation).</w:t>
      </w:r>
    </w:p>
    <w:p>
      <w:r>
        <w:t>S’il s’agit d’un logement situé dans un immeuble collectif, le bail désigne les locaux et les équipements accessoires de l’immeuble à usage privatif du locataire, par exemple, une cave, un parking, etc. Il énumère également les locaux, parties et équipements de l’immeuble, qui sont à usage commun, par exemple, un garage à vélo, un ascenseur, des espaces verts, un local à poubelles, etc.</w:t>
      </w:r>
    </w:p>
    <w:p>
      <w:r>
        <w:t>Équipements d’accès aux technologies de l’information et de la communication</w:t>
      </w:r>
    </w:p>
    <w:p>
      <w:r>
        <w:t>Le bail décrit, notamment, les modalités de réception de la télévision dans l’immeuble, celles de raccordement à Internet, etc.</w:t>
      </w:r>
    </w:p>
    <w:p>
      <w:pPr>
        <w:pStyle w:val="Heading2"/>
      </w:pPr>
      <w:r>
        <w:t>Date de prise d’effet et durée du contrat</w:t>
      </w:r>
    </w:p>
    <w:p>
      <w:r>
        <w:t>Le bail mentionne la date de prise d’effet du contrat et sa durée. Le modèle-type rappelle les durées minimales du bail :</w:t>
      </w:r>
    </w:p>
    <w:p>
      <w:r>
        <w:t>location vide : la durée minimale du bail est de trois ou six ans selon la qualité du bailleur. Par exception, la durée peut être inférieure à trois ans avec un minimum d’un an pour certains bailleurs (personne physique, membre d’une société civile immobilière familiale ou d’une indivision) et qu’un événement précis (raisons professionnelles ou familiales) le justifie. Ces raisons doivent être précisées dans le bail. Au terme du bail, celui-ci est reconduit automatiquement pour trois ou six ans et dans les mêmes conditions.</w:t>
      </w:r>
    </w:p>
    <w:p>
      <w:r>
        <w:t>location meublée : la durée minimale du bail est d’un an ou neuf mois si la location est consentie à un étudiant. À l’exception des locations consenties à un étudiant et dont la durée est réduite à neuf mois, les contrats de location de logements meublés sont reconduits tacitement à leur terme pour une durée d’un an et dans les mêmes conditions. Les contrats de locations meublées consenties à un étudiant pour une durée réduite à neuf mois ne sont pas reconduits tacitement à leur terme et le locataire peut mettre fin au bail à tout moment, après avoir donné un préavis.</w:t>
      </w:r>
    </w:p>
    <w:p>
      <w:r>
        <w:t>Le contrat type rappelle les modalités pour interrompre un bail. Le locataire peut mettre fin au bail à tout moment, après avoir donné un préavis. Le propriétaire peut, quant à lui, mettre fin au bail à son échéance et après avoir donné un préavis, dans certaines circonstances :</w:t>
      </w:r>
    </w:p>
    <w:p>
      <w:r>
        <w:t>soit pour reprendre le logement en vue de l’occuper lui-même ou une personne de sa famille;</w:t>
      </w:r>
    </w:p>
    <w:p>
      <w:r>
        <w:t>soit pour le vendre;</w:t>
      </w:r>
    </w:p>
    <w:p>
      <w:r>
        <w:t>soit pour un motif sérieux et légitime.</w:t>
      </w:r>
    </w:p>
    <w:p>
      <w:r>
        <w:t>La notice descriptive développe les droits et obligations des parties.</w:t>
      </w:r>
    </w:p>
    <w:p>
      <w:pPr>
        <w:pStyle w:val="Heading2"/>
      </w:pPr>
      <w:r>
        <w:t>Conditions financières</w:t>
      </w:r>
    </w:p>
    <w:p>
      <w:r>
        <w:t>Le contrat type prévoit différentes rubriques relatives aux conditions financières :</w:t>
      </w:r>
    </w:p>
    <w:p>
      <w:r>
        <w:t>le loyer;</w:t>
      </w:r>
    </w:p>
    <w:p>
      <w:r>
        <w:t>les charges récupérables;</w:t>
      </w:r>
    </w:p>
    <w:p>
      <w:r>
        <w:t>les modalités de paiement;</w:t>
      </w:r>
    </w:p>
    <w:p>
      <w:r>
        <w:t>et, le cas échéant :</w:t>
      </w:r>
    </w:p>
    <w:p>
      <w:r>
        <w:t>la contribution pour le partage des économies de charges;</w:t>
      </w:r>
    </w:p>
    <w:p>
      <w:r>
        <w:t>en cas de colocation, la souscription par le bailleur d’une assurance pour le compte des colocataires;</w:t>
      </w:r>
    </w:p>
    <w:p>
      <w:r>
        <w:t>en cas de renouvellement, les modalités de réévaluation d’un loyer manifestement sous-évalué.</w:t>
      </w:r>
    </w:p>
    <w:p>
      <w:r>
        <w:t>Loyer</w:t>
      </w:r>
    </w:p>
    <w:p>
      <w:r>
        <w:t>Le loyer initial Le contrat mentionne le loyer initial fixé, en précisant les modalités qui ont conduit à cette fixation. En zone tendue, et pour veiller à l’application des dispositifs d’encadrement, le bail doit mentionner certains éléments :</w:t>
      </w:r>
    </w:p>
    <w:p>
      <w:r>
        <w:t>les informations relatives au loyer du dernier locataire (montant du dernier loyer acquitté par le précédent locataire, date de versement et date de la dernière révision du loyer). À noter, cette clause doit figurer dans l’ensemble des contrats de location quelle que soit la localisation du logement;</w:t>
      </w:r>
    </w:p>
    <w:p>
      <w:r>
        <w:t>le montant du loyer de référence et le montant du loyer de référence majoré.</w:t>
      </w:r>
    </w:p>
    <w:p>
      <w:r>
        <w:t>Si un complément de loyer est décidé : le loyer de base doit être mentionné au bail; il est nécessairement égal au loyer de référence majoré applicable; le montant du complément de loyer doit être indiqué, ainsi que les caractéristiques du logement le justifiant.</w:t>
      </w:r>
    </w:p>
    <w:p>
      <w:r>
        <w:t>Clause éventuelle de révision du loyer Le contrat peut prévoir une clause de révision du loyer. En ce cas, il indique la date de révision et la date ou le trimestre de référence de l’IRL. Pour rappel : si le bail le prévoit, le loyer peut être révisé une fois par an, à la date indiquée au bail ou, à défaut, à la date anniversaire du bail. L'augmentation ne peut être supérieure à la variation de l'Indice de référence des loyers (IRL) publié par l' INSEE.</w:t>
      </w:r>
    </w:p>
    <w:p>
      <w:r>
        <w:t>À noter : depuis le 24 août 2022, la loi interdit la révision de loyer en cours de bail des logements classés F ou G. Cette mesure concerne les baux conclus depuis cette date. Elle s’appliquera progressivement aux baux en cours. En outre-mer, cette interdiction sera applicable au 1 er juillet 2024.</w:t>
      </w:r>
    </w:p>
    <w:p>
      <w:r>
        <w:t>Pour en savoir plus sur la révision du loyer</w:t>
      </w:r>
    </w:p>
    <w:p>
      <w:r>
        <w:t>Charges récupérables</w:t>
      </w:r>
    </w:p>
    <w:p>
      <w:r>
        <w:t>Le bail prévoit les modalités de recouvrement des charges récupérables. Le montant des provisions sur charge est indiqué. En location meublée ou en colocation : les parties peuvent convenir d’un forfait, versé simultanément au loyer.</w:t>
      </w:r>
    </w:p>
    <w:p>
      <w:r>
        <w:t>Modalités de paiement</w:t>
      </w:r>
    </w:p>
    <w:p>
      <w:r>
        <w:t>Le bail précise les modalités de paiement : leur périodicité, le paiement à échoir ou à terme échu, la date ou période de paiement, le lieu de paiement. Il peut indiquer le montant total dû à la première échéance de paiement pour une période complète de location.</w:t>
      </w:r>
    </w:p>
    <w:p>
      <w:r>
        <w:t>En cas de colocation : assurance pour le compte des colocataires</w:t>
      </w:r>
    </w:p>
    <w:p>
      <w:r>
        <w:t>En cas de colocation, les parties peuvent convenir de la souscription par le bailleur d’une assurance pour le compte des colocataires. En ce cas, le bail précise le montant total annuel récupérable au titre de l’assurance pour compte et le montant récupérable par douzième.</w:t>
      </w:r>
    </w:p>
    <w:p>
      <w:r>
        <w:t>Contribution pour le partage des économies de charges (location vide)</w:t>
      </w:r>
    </w:p>
    <w:p>
      <w:r>
        <w:t>Le bailleur qui réalise des travaux d’économie d’énergie peut demander une contribution pour le partage des économies de charge, sous certaines conditions (loi du 6.7.89 : art. 23-1). En ce cas, le bail mentionne : le montant et la durée de la participation du locataire restant à courir au jour de la signature du contrat et les éléments propres à justifier les travaux réalisés donnant lieu à contribution.</w:t>
      </w:r>
    </w:p>
    <w:p>
      <w:r>
        <w:t>Pour en savoir plus sur la contribution du locataire au partage des économies de charges.</w:t>
      </w:r>
    </w:p>
    <w:p>
      <w:r>
        <w:t>Réévaluation d’un loyer manifestement sous-évalué</w:t>
      </w:r>
    </w:p>
    <w:p>
      <w:r>
        <w:t>Lors du renouvellement du bail, le bailleur peut procéder à une réévaluation du loyer dans certaines conditions.</w:t>
      </w:r>
    </w:p>
    <w:p>
      <w:r>
        <w:t>Le bail doit, dans ce cas, préciser le montant de la variation et, en cas d’application progressive de la hausse, de son rythme (par tiers ou par sixième selon la durée du contrat et le montant de la hausse de loyer).</w:t>
      </w:r>
    </w:p>
    <w:p>
      <w:r>
        <w:t>Pour en savoir plus sur la réévaluation du loyer</w:t>
      </w:r>
    </w:p>
    <w:p>
      <w:r>
        <w:t>Dépenses énergétiques (pour information)</w:t>
      </w:r>
    </w:p>
    <w:p>
      <w:r>
        <w:t>Depuis le 1 er janvier 2022, en application de la loi du 8 novembre 2019 relative à l’énergie et au climat (AJ n° 2019-17 / décret du 17.12.20), le bail doit mentionner le montant estimé (ou une fourchette) des dépenses annuelles d'énergie pour un usage standard de l'ensemble des usages énumérés dans le DPE (chauffage, refroidissement, production d'eau chaude sanitaire, éclairage et auxiliaires de chauffage, de refroidissement, d'eau chaude sanitaire et de ventilation).</w:t>
      </w:r>
    </w:p>
    <w:p>
      <w:pPr>
        <w:pStyle w:val="Heading2"/>
      </w:pPr>
      <w:r>
        <w:t>Travaux</w:t>
      </w:r>
    </w:p>
    <w:p>
      <w:r>
        <w:t>Les travaux réalisés dans le logement sont pris en compte dans trois situations :</w:t>
      </w:r>
    </w:p>
    <w:p>
      <w:r>
        <w:t>lorsque des travaux d’amélioration ou de mise en conformité avec les caractéristiques de décence ont été effectués depuis la fin du dernier contrat de location ou depuis le dernier renouvellement;</w:t>
      </w:r>
    </w:p>
    <w:p>
      <w:r>
        <w:t>lorsque des travaux d’amélioration sont entrepris par le bailleur en cours de bail; en ce cas, le montant de la majoration du loyer, la nature des travaux, leurs modalités d’exécution, le délai de réalisation sont indiqués;</w:t>
      </w:r>
    </w:p>
    <w:p>
      <w:r>
        <w:t>lorsque des travaux sont entrepris par le locataire et qu’une diminution de loyer est convenu; en ce cas, le montant de la diminution, sa durée, et les modalités de dédommagement du locataire en cas départ anticipé sont précisés.</w:t>
      </w:r>
    </w:p>
    <w:p>
      <w:pPr>
        <w:pStyle w:val="Heading2"/>
      </w:pPr>
      <w:r>
        <w:t>Garanties</w:t>
      </w:r>
    </w:p>
    <w:p>
      <w:r>
        <w:t>Si un dépôt de garantie est exigé, son montant doit être mentionné (limité à un mois de loyer hors charge en location vide et à deux mois en location meublée).</w:t>
      </w:r>
    </w:p>
    <w:p>
      <w:pPr>
        <w:pStyle w:val="Heading2"/>
      </w:pPr>
      <w:r>
        <w:t>Clauses résolutoires et de solidarité</w:t>
      </w:r>
    </w:p>
    <w:p>
      <w:r>
        <w:t>Le bail doit préciser les éventuelles clauses de résiliation de plein droit du contrat, notamment, pour défaut de paiement du loyer ou des charges aux termes convenus, le non versement du dépôt de garantie ou la non-souscription d’une assurance des risques locatifs.</w:t>
      </w:r>
    </w:p>
    <w:p>
      <w:r>
        <w:t>Bon à savoir : la loi du 27 juillet 2023 visant à protéger les logements contre l’occupation illicite rend systématique la clause de résiliation de plein droit depuis le 29 juillet 2023 (pour en savoir plus, voir Analyse juridique n° 2023-12). Une modification du modèle type devrait être publiée prochainement pour intégrer cette mesure.</w:t>
      </w:r>
    </w:p>
    <w:p>
      <w:r>
        <w:t>De même, il précise une éventuelle clause de solidarité des locataires ou d’indivisibilité de leurs obligations.</w:t>
      </w:r>
    </w:p>
    <w:p>
      <w:pPr>
        <w:pStyle w:val="Heading2"/>
      </w:pPr>
      <w:r>
        <w:t>Honoraires de location</w:t>
      </w:r>
    </w:p>
    <w:p>
      <w:r>
        <w:t>Lorsque le bail est conclu avec le concours d’une personne mandatée et rémunérée à cette fin, le bail reproduit les dispositions légales y afférentes et le montant maximum des frais qui peuvent être mis à la charge du locataire (loi du 6.7.89 : art. 5, I, alinéa 4) (cf. Analyse juridique n° 2014-14).</w:t>
      </w:r>
    </w:p>
    <w:p>
      <w:pPr>
        <w:pStyle w:val="Heading2"/>
      </w:pPr>
      <w:r>
        <w:t>Autres conditions particulières</w:t>
      </w:r>
    </w:p>
    <w:p>
      <w:r>
        <w:t>Cette rubrique est laissée libre : les parties peuvent prévoir dans le contrat des clauses particulières dans la mesure où celles-ci sont conformes aux dispositions législatives et règlementaires en vigueur.</w:t>
      </w:r>
    </w:p>
    <w:p>
      <w:pPr>
        <w:pStyle w:val="Heading2"/>
      </w:pPr>
      <w:r>
        <w:t>Annexes</w:t>
      </w:r>
    </w:p>
    <w:p>
      <w:r>
        <w:t>Le bail liste les pièces jointes.</w:t>
      </w:r>
    </w:p>
    <w:p>
      <w:pPr>
        <w:pStyle w:val="Heading2"/>
      </w:pPr>
      <w:r>
        <w:t>Documents joints dans tous les cas :</w:t>
      </w:r>
    </w:p>
    <w:p>
      <w:r>
        <w:t>la notice d’information relative aux droits et obligations des locataires et des bailleurs (loi du 6.7.89 : art. 3);</w:t>
      </w:r>
    </w:p>
    <w:p>
      <w:r>
        <w:t>un dossier de diagnostic technique comprenant un Diagnostic de performance énergétique (DPE), un constat de risque d’exposition au plomb, une copie de l’état mentionnant la présence ou l’absence d’amiante (toutefois, le décret d’application permettant l’entrée en vigueur de cet état n’a jamais été publié), un état de l'installation intérieure de l'électricité et un état de l'installation intérieure de gaz (loi du 6.7.89 : art. 3-3);</w:t>
      </w:r>
    </w:p>
    <w:p>
      <w:r>
        <w:t>l’attestation d’assurance habitation que le locataire doit souscrire;</w:t>
      </w:r>
    </w:p>
    <w:p>
      <w:r>
        <w:t>s’il s’agit d’un immeuble collectif : les documents de la copropriété utiles, notamment, un extrait du règlement concernant la destination de l’immeuble (loi du 6.7.89 : art. 3);</w:t>
      </w:r>
    </w:p>
    <w:p>
      <w:r>
        <w:t>l’état des lieux (loi du 6.7.89 : art. 3-2).</w:t>
      </w:r>
    </w:p>
    <w:p>
      <w:r>
        <w:t>En location meublée, un inventaire et un état détaillé du mobilier sont aussi annexés (loi du 6.7.89 : art. 25-5).</w:t>
      </w:r>
    </w:p>
    <w:p>
      <w:pPr>
        <w:pStyle w:val="Heading2"/>
      </w:pPr>
      <w:r>
        <w:t>Documents joints, le cas échéant :</w:t>
      </w:r>
    </w:p>
    <w:p>
      <w:r>
        <w:t>l’état des risques (dans les zones couvertes par un plan de prévention des risques technologiques, par un plan de prévention des risques miniers ou par un plan de prévention des risques naturels prévisibles, prescrit ou approuvé, dans des zones de sismicité ou dans des zones à potentiel radon définies par voie réglementaire ou dans une zone susceptible d'être atteinte par le recul du trait de côte; cf. Code de l’environnement : L.125-5) et le diagnostic dit "zones de bruit" (dans l'une des zones de bruit définies par un plan d'exposition au bruit des aérodromes), qui font partie du dossier de diagnostic technique;</w:t>
      </w:r>
    </w:p>
    <w:p>
      <w:r>
        <w:t>l’éventuelle grille de vétusté;</w:t>
      </w:r>
    </w:p>
    <w:p>
      <w:r>
        <w:t>l’éventuel acte de cautionnement;</w:t>
      </w:r>
    </w:p>
    <w:p>
      <w:r>
        <w:t>dans les périmètres définis par l’ EPCI ou par le conseil municipal présentant une proportion importante d’habitat dégradé : la copie du récépissé du dépôt de la déclaration de mise en location (CCH : L.634-3);</w:t>
      </w:r>
    </w:p>
    <w:p>
      <w:r>
        <w:t>la convention Anah si le logement loué est conventionné;</w:t>
      </w:r>
    </w:p>
    <w:p>
      <w:r>
        <w:t>en cas de renouvellement de bail et de nouveau loyer : les références aux loyers habituellement constatés dans le voisinage pour des logements comparables (loi du 6.7.89 : art. 17-2).</w:t>
      </w:r>
    </w:p>
    <w:p>
      <w:pPr>
        <w:pStyle w:val="Heading1"/>
      </w:pPr>
      <w:r>
        <w:t>Loi de finances pour 2024</w:t>
      </w:r>
    </w:p>
    <w:p>
      <w:r>
        <w:rPr>
          <w:i/>
        </w:rPr>
        <w:t>https://www.anil.org/aj-loi-finances-2024/</w:t>
      </w:r>
    </w:p>
    <w:p>
      <w:r>
        <w:t>N° 2024-01 / À jour au 2 janvier 2024 Loi de finances pour 2024 (loi n°2023-1322 du 29.12.23 : JO du 30.12.23)</w:t>
      </w:r>
    </w:p>
    <w:p>
      <w:r>
        <w:t>Le projet de loi de finances pour 2024 a été présenté au Conseil des ministres du 27 septembre 2023. Après l’examen de la première partie du projet par l’Assemblée nationale en séance publique les 17 et 18 octobre, puis de la seconde partie les 6 et 7 novembre, la Première ministre a engagé par deux fois la responsabilité du Gouvernement en déployant l’article 49, alinéa 3 de la Constitution. Le 10 novembre, le texte a été adopté en première lecture par l’Assemblée nationale puis, le 12 décembre, par le Sénat avec de nombreux amendements. Les travaux de la Commission mixte paritaire (CMP), réunie le 12 décembre, n’ont pas pu aboutir à un texte commun. Après un nouvel examen en commission à l’Assemblée nationale, le Gouvernement a, de nouveau, engagé sa responsabilité au travers de l’article 49 alinéa 3 de la Constitution, le 18 décembre. Après avoir été rejeté par la chambre haute, le texte a été adopté en lecture définitive le 21 décembre 2023. Malgré les différents recours au 49.3 à l’Assemblée nationale, le PLF 2024 a été validé pour l’essentiel par le Conseil constitutionnel, saisi le 22 décembre 2023. Sa décision, publiée le 28 décembre 2023, dénombre cependant 12 cavaliers législatifs (CC : 28.12.28, n°2023-862 DC). Le Conseil constitutionnel censure notamment l’article 197 du projet de loi, qui prévoyait d’affecter une partie des ressources non centralisées à la Caisse des dépôts du livret A ou du livret de développement durable et solidaire pour le financement des entreprises de l’industrie de défense. La loi de finances pour 2024 comporte 264 articles dont ceux en lien avec le logement sont détaillés ci-dessous.</w:t>
      </w:r>
    </w:p>
    <w:p>
      <w:r>
        <w:t>Plus-values immobilières foncières</w:t>
      </w:r>
    </w:p>
    <w:p>
      <w:r>
        <w:t>Exonération</w:t>
      </w:r>
    </w:p>
    <w:p>
      <w:r>
        <w:t>Abattement</w:t>
      </w:r>
    </w:p>
    <w:p>
      <w:r>
        <w:t>Crédit d’impôt</w:t>
      </w:r>
    </w:p>
    <w:p>
      <w:r>
        <w:t>Travaux d’adaptation et d’accessibilité</w:t>
      </w:r>
    </w:p>
    <w:p>
      <w:r>
        <w:t>Dépenses en faveur de l’aide à la personne pour les logements couverts par un Plan de prévention des risques technologiques</w:t>
      </w:r>
    </w:p>
    <w:p>
      <w:r>
        <w:t>Acquisition et la pose de systèmes de charge des véhicules électriques</w:t>
      </w:r>
    </w:p>
    <w:p>
      <w:r>
        <w:t>Logements locatifs sociaux en outre-mer</w:t>
      </w:r>
    </w:p>
    <w:p>
      <w:r>
        <w:t>Fiscalité du bailleur</w:t>
      </w:r>
    </w:p>
    <w:p>
      <w:r>
        <w:t>Exonération de l’impôt sur le revenu de la location ou sous-location d'une partie de la résidence principale</w:t>
      </w:r>
    </w:p>
    <w:p>
      <w:r>
        <w:t>Imposition des locations de meublés de tourisme</w:t>
      </w:r>
    </w:p>
    <w:p>
      <w:r>
        <w:t>Prêts sans intérêt</w:t>
      </w:r>
    </w:p>
    <w:p>
      <w:r>
        <w:t>Prêt à taux zéro (PTZ)</w:t>
      </w:r>
    </w:p>
    <w:p>
      <w:r>
        <w:t>Éco- PTZ</w:t>
      </w:r>
    </w:p>
    <w:p>
      <w:r>
        <w:t>Prêt avance mutation et prêt avance mutation à taux zéro</w:t>
      </w:r>
    </w:p>
    <w:p>
      <w:r>
        <w:t>TVA</w:t>
      </w:r>
    </w:p>
    <w:p>
      <w:r>
        <w:t>TVA à taux réduit pour les livraisons de logements : extension du champs d’éligibilité</w:t>
      </w:r>
    </w:p>
    <w:p>
      <w:r>
        <w:t>Prestations hôtelières et para hôtelières</w:t>
      </w:r>
    </w:p>
    <w:p>
      <w:r>
        <w:t>Livraisons à soi-même de travaux portant sur les logements locatifs sociaux</w:t>
      </w:r>
    </w:p>
    <w:p>
      <w:r>
        <w:t>Secteur de l’accession-sociale à la propriété</w:t>
      </w:r>
    </w:p>
    <w:p>
      <w:r>
        <w:t>Dispositifs d’investissement locatif</w:t>
      </w:r>
    </w:p>
    <w:p>
      <w:r>
        <w:t>Prorogation du “Malraux”</w:t>
      </w:r>
    </w:p>
    <w:p>
      <w:r>
        <w:t>Prorogation du “Denormandie”</w:t>
      </w:r>
    </w:p>
    <w:p>
      <w:r>
        <w:t>Extension géographique du “Girardin”</w:t>
      </w:r>
    </w:p>
    <w:p>
      <w:r>
        <w:t>Prolongation, abrogation et modification des dispositifs d’investissement locatifs</w:t>
      </w:r>
    </w:p>
    <w:p>
      <w:r>
        <w:t>Taxes locales</w:t>
      </w:r>
    </w:p>
    <w:p>
      <w:r>
        <w:t>Modification des cas d’exonération de la taxe d’aménagement</w:t>
      </w:r>
    </w:p>
    <w:p>
      <w:r>
        <w:t>Expérimentation : processus déclaratif déconcentré de la taxe de séjours</w:t>
      </w:r>
    </w:p>
    <w:p>
      <w:r>
        <w:t>Exonération de la Taxe foncière sur les propriétés bâties en faveur des économies d’énergie</w:t>
      </w:r>
    </w:p>
    <w:p>
      <w:r>
        <w:t>Dégrèvement de la Taxe foncière sur les propriétés bâties en faveur du logement locatif social ancien</w:t>
      </w:r>
    </w:p>
    <w:p>
      <w:r>
        <w:t>Encadrement des taux de la Taxe d’habitation sur les résidences secondaires</w:t>
      </w:r>
    </w:p>
    <w:p>
      <w:r>
        <w:t>Compensation financière au profit des collectivités suite à la modification du zonage TLV</w:t>
      </w:r>
    </w:p>
    <w:p>
      <w:r>
        <w:t>Dégrèvement de la Taxe d’habitation sur les résidences secondaires pour les personnes domiciliées hors de France</w:t>
      </w:r>
    </w:p>
    <w:p>
      <w:r>
        <w:t>Mesures liées au parc social</w:t>
      </w:r>
    </w:p>
    <w:p>
      <w:r>
        <w:t>Évolution des montants de loyers plafonds des conventions APL</w:t>
      </w:r>
    </w:p>
    <w:p>
      <w:r>
        <w:t>Modalité d’application de la perte du droit au maintien des lieux</w:t>
      </w:r>
    </w:p>
    <w:p>
      <w:r>
        <w:t>Modalité d’application du SLS en cas de changement de zonage</w:t>
      </w:r>
    </w:p>
    <w:p>
      <w:r>
        <w:t>Calcul de la réduction de loyer de solidarité</w:t>
      </w:r>
    </w:p>
    <w:p>
      <w:r>
        <w:t>Chèque énergie</w:t>
      </w:r>
    </w:p>
    <w:p>
      <w:r>
        <w:t>Autres</w:t>
      </w:r>
    </w:p>
    <w:p>
      <w:r>
        <w:t>Tarif de l’accise sur l’électricité</w:t>
      </w:r>
    </w:p>
    <w:p>
      <w:r>
        <w:t>Réforme des redevances de l’agence de l’eau</w:t>
      </w:r>
    </w:p>
    <w:p>
      <w:r>
        <w:t>Privation des droits à réductions et crédits d'impôt en cas de fraude fiscale aggravée</w:t>
      </w:r>
    </w:p>
    <w:p>
      <w:r>
        <w:t>Financement des aides à la pierre</w:t>
      </w:r>
    </w:p>
    <w:p>
      <w:r>
        <w:t>Obligation de service public d’Action Logement Services et Visale</w:t>
      </w:r>
    </w:p>
    <w:p>
      <w:r>
        <w:t>Évolution des zonages QPV et contrats de ville</w:t>
      </w:r>
    </w:p>
    <w:p>
      <w:r>
        <w:t>MaPrimeRénov’ : renforcement des sanctions en cas de fraude</w:t>
      </w:r>
    </w:p>
    <w:p>
      <w:r>
        <w:t>Bouclier tarifaire sur l’électricité et tarifs réglementés de vente de l’électricité</w:t>
      </w:r>
    </w:p>
    <w:p>
      <w:r>
        <w:t>Renforcement des compétences des agences des 50 pas géométriques en Outre-mer</w:t>
      </w:r>
    </w:p>
    <w:p>
      <w:r>
        <w:t>Expérimentation : " Mieux reconstruire après inondation"</w:t>
      </w:r>
    </w:p>
    <w:p>
      <w:r>
        <w:t>Intervention du groupe Action Logement en outre-mer</w:t>
      </w:r>
    </w:p>
    <w:p>
      <w:r>
        <w:t>Aide pour adulte handicapé</w:t>
      </w:r>
    </w:p>
    <w:p>
      <w:pPr>
        <w:pStyle w:val="Heading2"/>
      </w:pPr>
      <w:r>
        <w:t>Exonération</w:t>
      </w:r>
    </w:p>
    <w:p>
      <w:r>
        <w:t>(LF 2024 : art. 9 / CGI : art. 150 U, II, 7°, a / CGI : art. 150 U, II, 7°, b nouveau / CGI : art. 150 U, II, 8°)</w:t>
      </w:r>
    </w:p>
    <w:p>
      <w:r>
        <w:t>À l’occasion de la cession à titre onéreux de biens immobiliers bâtis ou non bâtis ou de droits relatifs à ces biens, les plus-values réalisées par les personnes physiques ou les sociétés ou groupements sont passibles de l'impôt sur le revenu (CGI : art. 150, U, I).</w:t>
      </w:r>
    </w:p>
    <w:p>
      <w:r>
        <w:t>Il existe en effet de nombreux cas d’exonérationnotamment, notamment au titre de la résidence principale du cédant. L’exonération des plus-values est prévue pour les opérations de cessions réalisées jusqu’au 31 décembre 2023 dans lesquelles les cessionnaires s’engagent, dans l’acte authentique, à réaliser et à achever des logements sociaux (CCH : L.831-1) ou des logements faisant l'objet d'un Bail réel solidaire (BRS) hors quartiers faisant l'objet d'une convention dans le cadre du Nouveau programme national de renouvellement urbain (NPNRU) :</w:t>
      </w:r>
    </w:p>
    <w:p>
      <w:r>
        <w:t>dans un délai de 10 ans à compter de la date de l'acquisition pour des cessionnaires limitativement énumérés par la loi (Organismes d'habitations à loyer modéré, Organismes de foncier solidaire (OFS);</w:t>
      </w:r>
    </w:p>
    <w:p>
      <w:r>
        <w:t>dans un délai de quatre ans à compter de la date de l'acquisition, pour tous les autres cessionnaires.</w:t>
      </w:r>
    </w:p>
    <w:p>
      <w:r>
        <w:t>L’exonération s’applique également pour les cessions à des collectivités locales ou à un Établissement public foncier (EPF), en vue d’une cession ultérieure dans les conditions précitées et réalisée dans l’année qui suit l’acquisition ou dans les trois ans pour un EPF.</w:t>
      </w:r>
    </w:p>
    <w:p>
      <w:r>
        <w:t>La LF intègre les modifications suivantes à compter du 1 er janvier 2024 :</w:t>
      </w:r>
    </w:p>
    <w:p>
      <w:r>
        <w:t>le report de la date de l’exonération sur les plus-values au 31 décembre 2025;</w:t>
      </w:r>
    </w:p>
    <w:p>
      <w:r>
        <w:t>l’élargissement des conditions d’engagement des cessionnaires au logement intermédiaire (CCH : L.302-16) se situant pour tout ou partie de leur surface dans des communes classées dans des zones géographiques se caractérisant par un déséquilibre important entre l’offre et la demande de logements, dites "zones tendues"; selon le rapport de la commission des finances (rapport n° 1994), sont visées les zones A, A bis et B1 (arrêté du 1.8.14 modifié par arrêté du 2.10.23).</w:t>
      </w:r>
    </w:p>
    <w:p>
      <w:r>
        <w:t>le renforcement de la condition d’engagement des cessionnaires, avec les obligations nouvelles de : construire (le cas échéant, démolir puis reconstruire), procéder à la réhabilitation complète des constructions existantes concourant à la production d’immeubles neufs ou procéder à la réhabilitation lourde des constructions existantes d’un ou de plusieurs bâtiments d’habitation collectifs (CCH : L.111-1), dont le gabarit est au moins égal à 75% du gabarit maximal autorisé par le Plan local d’urbanisme (PLU) ou document d’urbanisme en tenant lieu; affecter au moins 25% de la surface totale des constructions réalisées ou réhabilités aux logements sociaux, lorsque le bien est situé dans une commune soumise aux obligations de la loi SRU (cf. Analyse juridique n°2020-08) et que celle-ci n’atteint pas les seuils fixés (CCH : L.302-5);</w:t>
      </w:r>
    </w:p>
    <w:p>
      <w:r>
        <w:t>construire (le cas échéant, démolir puis reconstruire), procéder à la réhabilitation complète des constructions existantes concourant à la production d’immeubles neufs ou procéder à la réhabilitation lourde des constructions existantes d’un ou de plusieurs bâtiments d’habitation collectifs (CCH : L.111-1), dont le gabarit est au moins égal à 75% du gabarit maximal autorisé par le Plan local d’urbanisme (PLU) ou document d’urbanisme en tenant lieu;</w:t>
      </w:r>
    </w:p>
    <w:p>
      <w:r>
        <w:t>affecter au moins 25% de la surface totale des constructions réalisées ou réhabilités aux logements sociaux, lorsque le bien est situé dans une commune soumise aux obligations de la loi SRU (cf. Analyse juridique n°2020-08) et que celle-ci n’atteint pas les seuils fixés (CCH : L.302-5);</w:t>
      </w:r>
    </w:p>
    <w:p>
      <w:r>
        <w:t>l’exclusion du bénéficie de l’exonération sur les plus-value immobilière dès lors que la cession porte sur de la création de logements sociaux ou d’affectation de surface à de tels logements situés dans le périmètre des communes situées dans le cadre d’un NPNRU.</w:t>
      </w:r>
    </w:p>
    <w:p>
      <w:r>
        <w:t>En outre, en cas de fusion de sociétés, les engagements souscrits par le cessionnaire ne seront pas rompus lorsque la société absorbante s’engage, dans l’acte de fusion, à se substituer à la société absorbée pour le respect des engagements dans le délai restant à courir. Le non-respect de cet engagement par la société absorbante entraînerait l’application à cette société de l’amende prévue pour le cessionnaire.</w:t>
      </w:r>
    </w:p>
    <w:p>
      <w:r>
        <w:t>En cas d’acquisitions successives, les engagements souscrits par le cessionnaire ne seront pas rompus lorsque le nouvel acquéreur s’engage, dans l’acte authentique d’acquisition, à se substituer au cédant pour le respect des engagements pris par celui-ci dans le délai restant à courir. Le non respect de cet engagement par le nouvel acquéreur entraînerait l’application d’une amende.</w:t>
      </w:r>
    </w:p>
    <w:p>
      <w:r>
        <w:t>L’exonération des plus-values immobilières par les personnes physiques ou les sociétés ou groupements ne s’applique pas aux cessions de biens ou de droits situés en Corse.</w:t>
      </w:r>
    </w:p>
    <w:p>
      <w:r>
        <w:t>Sont également concernées par l’exonération sur les plus-values, les opérations de cessions réalisées jusqu’au 31 décembre 2023 dans les mêmes modalités que précédemment aux collectivités territoriales.</w:t>
      </w:r>
    </w:p>
    <w:p>
      <w:r>
        <w:t>La LF instaure dans ce cadre les modifications suivantes à partir du 1 er janvier 2024 :</w:t>
      </w:r>
    </w:p>
    <w:p>
      <w:r>
        <w:t>le report de la date permettant le bénéfice de l’exonération sur les plus-values au 31 décembre 2025;</w:t>
      </w:r>
    </w:p>
    <w:p>
      <w:r>
        <w:t>l’élargissement des conditions d’engagement des cessionnaires au logement intermédiaire (CCH : L.302-16);</w:t>
      </w:r>
    </w:p>
    <w:p>
      <w:r>
        <w:t>l’augmentation des cas donnant lieu à une amende en cas de manquement aux engagements prévus par l’organisme, la société ou l’association.</w:t>
      </w:r>
    </w:p>
    <w:p>
      <w:pPr>
        <w:pStyle w:val="Heading2"/>
      </w:pPr>
      <w:r>
        <w:t>Abattement</w:t>
      </w:r>
    </w:p>
    <w:p>
      <w:r>
        <w:t>(LF 2024 : art. 9, I, B / CGI : art. 150 VE)</w:t>
      </w:r>
    </w:p>
    <w:p>
      <w:r>
        <w:t>À l’occasion de la cession à titre onéreux de biens immobiliers bâtis ou de droits relatifs à ces mêmes biens, situés pour tout ou partie de leur surface dans les périmètres des Grandes opérations d'urbanisme (GOU) (CU : L.312-4) ou dans les périmètres délimités dans les conventions d'Opération de revitalisation de territoire (ORT), un abattement de 70% est prévu sur les plus-values réalisées lorsque les deux conditions cumulatives suivantes sont réunies (CGI : art. 150 VE ancien) :</w:t>
      </w:r>
    </w:p>
    <w:p>
      <w:r>
        <w:t>la cession est précédée d'une promesse unilatérale de vente ou d'une promesse synallagmatique de vente, signée et ayant acquis date certaine à compter du 1 er janvier 2021, et au plus tard le 31 décembre 2023;</w:t>
      </w:r>
    </w:p>
    <w:p>
      <w:r>
        <w:t>la cession est réalisée au plus tard le 31 décembre de la deuxième année suivant celle au cours de laquelle la promesse unilatérale de vente ou la promesse synallagmatique de vente a acquis date certaine.</w:t>
      </w:r>
    </w:p>
    <w:p>
      <w:r>
        <w:t>L’abattement est bonifié (à hauteur de 85%) lorsque le cessionnaire s'engage à réaliser et à achever des logements sociaux ou intermédiaires (CCH : L.831-1 et L.302-16) dont la surface habitable représente au moins 50% de la surface totale des constructions mentionnées sur le permis de construire du programme immobilier.</w:t>
      </w:r>
    </w:p>
    <w:p>
      <w:r>
        <w:t>En cas de fusion de sociétés, l'engagement souscrit par le cessionnaire n'est pas rompu lorsque la société absorbante s'engage, dans l'acte de fusion, à se substituer à la société absorbée pour le respect de l'engagement précité dans le délai restant à courir.</w:t>
      </w:r>
    </w:p>
    <w:p>
      <w:r>
        <w:t>La LF intègre les modifications suivantes :</w:t>
      </w:r>
    </w:p>
    <w:p>
      <w:r>
        <w:t>l’extension du périmètre permettant le bénéfice de l’abattement : aux terrains à bâtir (CGI : art. 257) et aux biens immobiliers bâtis ou aux droits relatifs à ces mêmes biens situés, pour tout ou partie de leur surface, dans des communes classées dans des zones géographiques se caractérisant par un déséquilibre important entre l’offre et la demande de logements, dites "zones tendues"; aux biens immobiliers bâtis ou aux droits relatifs à ces mêmes biens situés pout tout ou partie de leur surface dans les Opérations d’intérêt national (OIN) (CU : L.102-13);</w:t>
      </w:r>
    </w:p>
    <w:p>
      <w:r>
        <w:t>aux terrains à bâtir (CGI : art. 257) et aux biens immobiliers bâtis ou aux droits relatifs à ces mêmes biens situés, pour tout ou partie de leur surface, dans des communes classées dans des zones géographiques se caractérisant par un déséquilibre important entre l’offre et la demande de logements, dites "zones tendues";</w:t>
      </w:r>
    </w:p>
    <w:p>
      <w:r>
        <w:t>aux biens immobiliers bâtis ou aux droits relatifs à ces mêmes biens situés pout tout ou partie de leur surface dans les Opérations d’intérêt national (OIN) (CU : L.102-13);</w:t>
      </w:r>
    </w:p>
    <w:p>
      <w:r>
        <w:t>la prorogation du bénéfice de l’abattement dès lors que la promesse unilatérale de vente (ou promesse synallagmatique de vente), est signée entre le 1 er janvier 2024 et le 31 décembre 2025 sous condition, notamment, que soient réalisés un ou plusieurs bâtiments d’habitation collectifs dont le gabarit est au moins égal à 75% du gabarit maximal autorisé par les documents d’urbanisme;</w:t>
      </w:r>
    </w:p>
    <w:p>
      <w:r>
        <w:t>la création d’un taux d’abattement fixé à 60% pour les terrains à bâtir et les biens immobiliers bâtis et pour les droits relatifs à ces mêmes biens situés, pour tout ou partie, de leur surface, dans les "zones tendues";</w:t>
      </w:r>
    </w:p>
    <w:p>
      <w:r>
        <w:t>l’ajustement du taux d’abattement à 75% pour les biens immobiliers bâtis ou les droits relatifs à ces mêmes biens situés, pour tout ou partie de leur surface, dans les périmètres des GOU, des OIN et des ORT;</w:t>
      </w:r>
    </w:p>
    <w:p>
      <w:r>
        <w:t>l’extension du périmètre permettant de bénéficier de la bonification à 85% : au logement social faisant l’objet d’un BRS; au logement intermédiaire;</w:t>
      </w:r>
    </w:p>
    <w:p>
      <w:r>
        <w:t>au logement social faisant l’objet d’un BRS;</w:t>
      </w:r>
    </w:p>
    <w:p>
      <w:r>
        <w:t>au logement intermédiaire;</w:t>
      </w:r>
    </w:p>
    <w:p>
      <w:r>
        <w:t>le renforcement de la condition d’engagement des cessionnaires pour bénéficier de la bonification avec l’obligation d’affecter au moins 25% de la surface totale des constructions réalisées aux logements sociaux lorsque le bien est situé dans une commune soumise aux obligations de la loi SRU (cf. Analyse juridique n°2020-08) et que celle-ci n’atteint pas les seuils fixés (CCH : L.302-5);</w:t>
      </w:r>
    </w:p>
    <w:p>
      <w:r>
        <w:t>l’exclusion du bénéfice de la bonification de l’abattement pour la création de logements sociaux ou l’affectation de surfaces à de tels logements dans le périmètre des communes situées dans le cadre d’un NPNRU;</w:t>
      </w:r>
    </w:p>
    <w:p>
      <w:r>
        <w:t>l’ajout des cas d’acquisitions successives pour lesquelles les engagements souscrits par le cessionnaire ne sont pas rompus lorsque le nouvel acquéreur s’engage dans l’acte authentique d’acquisition à se substituer au cédant pour le respect des engagements pris par celui-ci dans le délai restant à courir.</w:t>
      </w:r>
    </w:p>
    <w:p>
      <w:r>
        <w:t>L’évaluation du dispositif prévue par la loi du 30 décembre 2022 de finances pour 2023 est reportée au 1 er septembre 2025 (cf. Analyse juridique n°2023-01).</w:t>
      </w:r>
    </w:p>
    <w:p>
      <w:pPr>
        <w:pStyle w:val="Heading2"/>
      </w:pPr>
      <w:r>
        <w:t>Travaux d’adaptation et d’accessibilité</w:t>
      </w:r>
    </w:p>
    <w:p>
      <w:r>
        <w:t>(LF 2024 : art. 71, III, 2° et X, D / CGI : art. 200 quater A, 1)</w:t>
      </w:r>
    </w:p>
    <w:p>
      <w:r>
        <w:t>La loi du 30 décembre 2004 de finances pour 2005 a institué un crédit d'impôt sur le revenu pour les personnes âgées ou handicapées, au titre des dépenses engagées pour des travaux d’adaptation et d’accessibilité de leur logement. Le dispositif avait été prolongé pour trois ans (soit jusqu'au 31 décembre 2023), par la loi du 29 décembre 2020 de finances pour 2021(cf. Analyse juridique n°2020-23). La LF prévoit de proroger le dispositif de deux ans (soit jusqu’au 31 décembre 2025) et d’adapter les modalités pour les dépenses payées à compter du 1 er janvier 2024 comme suit :</w:t>
      </w:r>
    </w:p>
    <w:p>
      <w:r>
        <w:t>les dépenses spécialement conçues pour l’accessibilité des logements aux personnes âgées ou handicapées ne sont plus prises en compte;</w:t>
      </w:r>
    </w:p>
    <w:p>
      <w:r>
        <w:t>les cas de non-cumul avec le dispositif MaPrimeAdapt’ (MPA) sont étendus (CCH : L.321-1 / LPF : L.98 E);</w:t>
      </w:r>
    </w:p>
    <w:p>
      <w:r>
        <w:t>la réduction de la liste des bénéficiaires éligibles recentrée sur : les personnes âgées de 60 ans ou plus qui souffrent d’une perte d’autonomie (GIR 1 à 4) (CASF : L.232-2); ou les personnes présentant un taux d’incapacité supérieur ou égal à 50%, déterminé par décision de la Commission des droits et de l’autonomie des personnes handicapées (CDAPH) (CASF : L.241-5);</w:t>
      </w:r>
    </w:p>
    <w:p>
      <w:r>
        <w:t>les personnes âgées de 60 ans ou plus qui souffrent d’une perte d’autonomie (GIR 1 à 4) (CASF : L.232-2);</w:t>
      </w:r>
    </w:p>
    <w:p>
      <w:r>
        <w:t>ou les personnes présentant un taux d’incapacité supérieur ou égal à 50%, déterminé par décision de la Commission des droits et de l’autonomie des personnes handicapées (CDAPH) (CASF : L.241-5);</w:t>
      </w:r>
    </w:p>
    <w:p>
      <w:r>
        <w:t>le recentrage du dispositif sur les ménages dont les ressources sont, au titre de l’avant-dernière année précédant celle du paiement de la dépense (et par dérogation, l’année précédant celle du paiement de la dépense) : supérieures à des plafonds définis par la loi de finances pour 2024 : Nombre de personne composant le ménage Ile-de-France (en euros) Autres régions (en euros) 1 28.657 21.805 2 42.058 31.889 3 50.513 38.349 4 58.981 44.802 5 67.473 51.281 Par personne supplémentaire 8.486 6.462 et inférieures à un montant de 31.094 € pour la première part de quotient familial, majoré de 9.212 € pour chacune des deux demi parts suivantes et de 6.909 € pour chaque demi part supplémentaire à compter de la troisième. Les majorations sont divisées par deux pour les quarts de part.</w:t>
      </w:r>
    </w:p>
    <w:p>
      <w:r>
        <w:t>supérieures à des plafonds définis par la loi de finances pour 2024 : Nombre de personne composant le ménage Ile-de-France (en euros) Autres régions (en euros) 1 28.657 21.805 2 42.058 31.889 3 50.513 38.349 4 58.981 44.802 5 67.473 51.281 Par personne supplémentaire 8.486 6.462</w:t>
      </w:r>
    </w:p>
    <w:p>
      <w:r>
        <w:t>Nombre de personne composant le ménage</w:t>
      </w:r>
    </w:p>
    <w:p>
      <w:r>
        <w:t>Ile-de-France (en euros)</w:t>
      </w:r>
    </w:p>
    <w:p>
      <w:r>
        <w:t>Autres régions (en euros)</w:t>
      </w:r>
    </w:p>
    <w:p>
      <w:r>
        <w:t>28.657</w:t>
      </w:r>
    </w:p>
    <w:p>
      <w:r>
        <w:t>21.805</w:t>
      </w:r>
    </w:p>
    <w:p>
      <w:r>
        <w:t>42.058</w:t>
      </w:r>
    </w:p>
    <w:p>
      <w:r>
        <w:t>31.889</w:t>
      </w:r>
    </w:p>
    <w:p>
      <w:r>
        <w:t>50.513</w:t>
      </w:r>
    </w:p>
    <w:p>
      <w:r>
        <w:t>38.349</w:t>
      </w:r>
    </w:p>
    <w:p>
      <w:r>
        <w:t>58.981</w:t>
      </w:r>
    </w:p>
    <w:p>
      <w:r>
        <w:t>44.802</w:t>
      </w:r>
    </w:p>
    <w:p>
      <w:r>
        <w:t>67.473</w:t>
      </w:r>
    </w:p>
    <w:p>
      <w:r>
        <w:t>51.281</w:t>
      </w:r>
    </w:p>
    <w:p>
      <w:r>
        <w:t>Par personne supplémentaire</w:t>
      </w:r>
    </w:p>
    <w:p>
      <w:r>
        <w:t>8.486</w:t>
      </w:r>
    </w:p>
    <w:p>
      <w:r>
        <w:t>6.462</w:t>
      </w:r>
    </w:p>
    <w:p>
      <w:r>
        <w:t>et inférieures à un montant de 31.094 € pour la première part de quotient familial, majoré de 9.212 € pour chacune des deux demi parts suivantes et de 6.909 € pour chaque demi part supplémentaire à compter de la troisième. Les majorations sont divisées par deux pour les quarts de part.</w:t>
      </w:r>
    </w:p>
    <w:p>
      <w:r>
        <w:t>Les seuils et les montants seront révisés au 1 er janvier 2025, en fonction de l’évolution de l’indice des prix à la consommation hors tabac. Cette évolution sera appréciée entre le 1 er septembre 2023 et le 1 er septembre 2024. Le nouveau plafond sera arrondi au nombre entier supérieur.</w:t>
      </w:r>
    </w:p>
    <w:p>
      <w:pPr>
        <w:pStyle w:val="Heading2"/>
      </w:pPr>
      <w:r>
        <w:t>Dépenses en faveur de l’aide à la personne pour les logements couverts par un Plan de prévention des risques technologiques</w:t>
      </w:r>
    </w:p>
    <w:p>
      <w:r>
        <w:t>(LF 2024 : art. 17 / CGI : art. 200 quater A, 1 bis / C. env : L.515-16-2, I, al. 2 et L.515-19, I, al. 1)</w:t>
      </w:r>
    </w:p>
    <w:p>
      <w:r>
        <w:t>Les Plans de prévention des risques technologiques (PPRT) peuvent prescrire des mesures de protection des populations contre les risques encourus, relatives à l'aménagement, l'utilisation ou l'exploitation des constructions, des ouvrages, des installations et des voies de communication existant à la date d'approbation du PPRT. Ces mesures doivent être prises par les propriétaires, exploitants et utilisateurs dans les délais que le plan détermine.</w:t>
      </w:r>
    </w:p>
    <w:p>
      <w:r>
        <w:t>Par ailleurs, le propriétaire (occupant ou bailleur) d’un logement occupé à titre de résidence principale peut, pour les travaux qu’il réalise, bénéficier, sous condition, d’un crédit d’impôt au titre de l’aide à la personne. Il s’applique notamment aux dépenses afférentes à un immeuble achevé avant l’approbation d’un PPRT au titre des travaux de prévention des risques ou aux dépenses afférentes aux diagnostics préalables à ces travaux. Pour mémoire, la loi de finances pour 2021 avait prolongé l’aide pour trois ans, soit jusqu'au 31 décembre 2023 (cf. Analyse juridique n° 2020-23).</w:t>
      </w:r>
    </w:p>
    <w:p>
      <w:r>
        <w:t>La LF apporte les modifications suivantes :</w:t>
      </w:r>
    </w:p>
    <w:p>
      <w:r>
        <w:t>une nouvelle prolongation du crédit d’impôt jusqu’au 31 décembre 2026 dans le cadre des dépenses de travaux prescrit par un PPRT;</w:t>
      </w:r>
    </w:p>
    <w:p>
      <w:r>
        <w:t>un allongement des délais pour permettre aux propriétaires des logements et aux exploitants des installations à l’origine du risque et aux collectivités territoriales (ou EPCI) de réaliser les prescriptions du PPRT. Ces derniers ont désormais un délai de 11 ans à compter de l'approbation du plan pour réaliser leurs obligations respectives, si le plan a été approuvé avant le 1 er janvier 2016 ou, pour les PPRT approuvé après cette date, avant le 1er janvier 2027.</w:t>
      </w:r>
    </w:p>
    <w:p>
      <w:r>
        <w:t>De plus, la LF impose au Gouvernement d’élaborer un rapport d’évaluation sur les dispositifs (CGI : 200 quater A et C. env : L.515-19) qu’il devra remettre au Parlement, avant le 30 septembre 2026.</w:t>
      </w:r>
    </w:p>
    <w:p>
      <w:pPr>
        <w:pStyle w:val="Heading2"/>
      </w:pPr>
      <w:r>
        <w:t>Acquisition et pose de systèmes de charge des véhicules électriques</w:t>
      </w:r>
    </w:p>
    <w:p>
      <w:r>
        <w:t>(LF 2024 : art. 18 / CGI : art. 200 quater C)</w:t>
      </w:r>
    </w:p>
    <w:p>
      <w:r>
        <w:t>Un contribuable peut, au titre des travaux qu’il réalise dans son logement, bénéficier sous condition d’une déduction sur son impôt, correspondant à 75% du montant des dépenses pour l’acquisition et la pose de systèmes de charge pour véhicule électrique, dans la limite de 300 € par système de charge.</w:t>
      </w:r>
    </w:p>
    <w:p>
      <w:r>
        <w:t>La LF instaure les modifications suivantes :</w:t>
      </w:r>
    </w:p>
    <w:p>
      <w:r>
        <w:t>la réorientation du dispositif vers un système de charge pilotable, afin de pouvoir moduler la puissance électrique appelée ou l’énergie consommée lors de la recharge du véhicule électrique pour ne pas surcharger le réseau d’électricité, dans le logement;</w:t>
      </w:r>
    </w:p>
    <w:p>
      <w:r>
        <w:t>l’augmentation du montant plafond à 500 € par système de charge pour les dépenses payées à compter du 1 er janvier 2024;</w:t>
      </w:r>
    </w:p>
    <w:p>
      <w:r>
        <w:t>la conservation du bénéfice du crédit d’impôt pour les systèmes non pilotables, dont les dépenses sont payées en 2024, mais pour lesquelles l’acceptation d’un devis et le versement d’un acompte sont justifiés entre le 1 er janvier et le 31 décembre 2023</w:t>
      </w:r>
    </w:p>
    <w:p>
      <w:pPr>
        <w:pStyle w:val="Heading2"/>
      </w:pPr>
      <w:r>
        <w:t>Logements locatifs sociaux en outre-mer</w:t>
      </w:r>
    </w:p>
    <w:p>
      <w:r>
        <w:t>(LF 2024 : art. 71, III, 9° et 10 et X, F et G / CGI : art. 244 quater X, I et VII)</w:t>
      </w:r>
    </w:p>
    <w:p>
      <w:r>
        <w:t>Pour mémoire, ouvrent droit au bénéfice du crédit d'impôt, les travaux de réhabilitation réalisés en Martinique, en Guadeloupe, en Guyane, à La Réunion et à Mayotte :</w:t>
      </w:r>
    </w:p>
    <w:p>
      <w:r>
        <w:t>dans des logements acquis ou construits neufs par certains organismes HLM (CCH : L.365-1);</w:t>
      </w:r>
    </w:p>
    <w:p>
      <w:r>
        <w:t>qui sont achevés depuis plus de 20 ans;</w:t>
      </w:r>
    </w:p>
    <w:p>
      <w:r>
        <w:t>et qui permettent aux logements d'acquérir des performances techniques voisines de celles des logements neufs ou permettant leur confortation contre le risque sismique ou cyclonique.</w:t>
      </w:r>
    </w:p>
    <w:p>
      <w:r>
        <w:t>Par ailleurs, pour bénéficier du crédit d’impôt dans le cadre de travaux de rénovation, le logement doit également être situé dans les Quartiers prioritaires de la ville (QPV) ou couvert par le NPNRU.</w:t>
      </w:r>
    </w:p>
    <w:p>
      <w:r>
        <w:t>La LF renforce les conditions d’éligibilité du crédit d’impôt par l’atteinte, en plus de performances techniques, de performances énergétiques et environnementales définies par décret (à paraître), tant pour les opérations de réhabilitation que de rénovation dès lors que l’acquisition du logement concerné est réalisée à compter du 1 er janvier 2024.</w:t>
      </w:r>
    </w:p>
    <w:p>
      <w:r>
        <w:t>Par ailleurs, la LF supprime pour l’ensemble des territoires de la Martinique, de la Guadeloupe, de la Guyane, de La Réunion et de Mayotte, la condition tendant à la location géographique (zone QPV et NPNRU) pour bénéficier du crédit d’impôt lorsque sont réalisés des travaux de rénovation ou de réhabilitation pour lesquels une déclaration préalable de travaux ou une demande de permis de construire est déposée à compter du 1 er janvier 2024.</w:t>
      </w:r>
    </w:p>
    <w:p>
      <w:r>
        <w:t>Enfin, la LF porte le délai, dans lequel l’immeuble doit être achevé, à trois ans (au lieu de deux) à compter de la réalisation des fondations dès lors que :</w:t>
      </w:r>
    </w:p>
    <w:p>
      <w:r>
        <w:t>l'investissement porte sur la construction d'un immeuble ou l'acquisition d'un immeuble à construire;</w:t>
      </w:r>
    </w:p>
    <w:p>
      <w:r>
        <w:t>et que l’achèvement des fondations est réalisé à compter du 1 er janvier 2021.</w:t>
      </w:r>
    </w:p>
    <w:p>
      <w:pPr>
        <w:pStyle w:val="Heading2"/>
      </w:pPr>
      <w:r>
        <w:t>Exonération de l’impôt sur le revenu de la location ou sous-location d'une partie de la résidence principale</w:t>
      </w:r>
    </w:p>
    <w:p>
      <w:r>
        <w:t>(LF 2024 : art. 38 / CGI : art. 35 bis, I et II)</w:t>
      </w:r>
    </w:p>
    <w:p>
      <w:r>
        <w:t>Pour mémoire, les personnes qui louent ou sous-louent en meublé une ou plusieurs pièces de leur habitation principale sont exonérées de l'impôt sur le revenu sous certaines conditions : les pièces louées doivent constituer la résidence principale ou résidence temporaire du locataire ou du sous-locataire (contrat conclu pour une activité saisonnière, cf. C. travail : L.1242-2) et le prix de location doit être fixé dans des limites raisonnables.</w:t>
      </w:r>
    </w:p>
    <w:p>
      <w:r>
        <w:t>De même, les personnes qui mettent de façon habituelle à la disposition du public une ou plusieurs pièces de leur habitation principale sont exonérées de l'impôt sur le revenu sur le produit de ces locations lorsque celui-ci n'excède pas 760 euros par an.</w:t>
      </w:r>
    </w:p>
    <w:p>
      <w:r>
        <w:t>La LF proroge ces deux mesures jusqu’au 31 décembre 2026.</w:t>
      </w:r>
    </w:p>
    <w:p>
      <w:pPr>
        <w:pStyle w:val="Heading2"/>
      </w:pPr>
      <w:r>
        <w:t>Imposition des locations de meublés de tourisme</w:t>
      </w:r>
    </w:p>
    <w:p>
      <w:r>
        <w:t>(LF 2024 : art. 45 / CGI : art. 50-0, 1° bis nouveau / CGI : art. 151-0, III)</w:t>
      </w:r>
    </w:p>
    <w:p>
      <w:r>
        <w:t>Le régime forfaitaire d’imposition, dit "micro- BIC " (CGI : art. 50-0), prévoit deux seuils d’application différents en fonction du chiffre d’affaires (188.700 € et 77.700 €) et deux abattements différents (71% et 50%), selon la catégorie d’activité exercée. La location de locaux classés meublés de tourisme peut bénéficier du régime micro- BIC dès lors que le chiffre d’affaire annuel n’excède pas 188.700 euros HT. En ce cas, il bénéficie d’un abattement de 71%.</w:t>
      </w:r>
    </w:p>
    <w:p>
      <w:r>
        <w:t>Pour mémoire, les meublés de tourisme sont "des villas, appartements ou studios meublés, à l'usage exclusif du locataire, offerts à la location à une clientèle de passage qui n'y élit pas domicile et qui y effectue un séjour caractérisé par une location à la journée, à la semaine ou au mois" (C. tourisme : L.324-1-1).</w:t>
      </w:r>
    </w:p>
    <w:p>
      <w:r>
        <w:t>Pour ce type de location (directe ou indirecte), la LF crée dans le cadre du régime Micro- BIC :</w:t>
      </w:r>
    </w:p>
    <w:p>
      <w:r>
        <w:t>un seuil spécifique fixé à 15.000 euros;</w:t>
      </w:r>
    </w:p>
    <w:p>
      <w:r>
        <w:t>un abattement spécifique fixé à 30%, avec un abattement minimum de 305 €.</w:t>
      </w:r>
    </w:p>
    <w:p>
      <w:r>
        <w:t>La LF permet également un abattement complémentaire de 21% du chiffre d’affaires afférent à l’activité de location de locaux classés meublés de tourisme dès lors que les conditions cumulatives suivantes sont réunies :</w:t>
      </w:r>
    </w:p>
    <w:p>
      <w:r>
        <w:t>le chiffre d’affaire annuel est inférieur à 15.000 euros (hors taxe);</w:t>
      </w:r>
    </w:p>
    <w:p>
      <w:r>
        <w:t>l'activité est située en dehors des zones marquées par un déséquilibre important entre l'offre et la demande de logement.</w:t>
      </w:r>
    </w:p>
    <w:p>
      <w:r>
        <w:t>Enfin, la LF prévoit que les seuils soient actualisés tous les trois ans dans la même proportion que l’évolution triennale de la première tranche du barème de l’impôt sur le revenu et arrondis à la centaine d’euros la plus proche.</w:t>
      </w:r>
    </w:p>
    <w:p>
      <w:pPr>
        <w:pStyle w:val="Heading2"/>
      </w:pPr>
      <w:r>
        <w:t>Prêt à taux zéro (PTZ)</w:t>
      </w:r>
    </w:p>
    <w:p>
      <w:r>
        <w:t>(LF 2024 : art. 71, II, VII et X, C / CCH : L.31-10-2, al. 2 nouveau et 4 / CCH : L.31-10-3, II et V / CCH : L.31-10-8, al. 1 / CCH : L.31-10-9, al. 1 et 2 / CCH : L.31-10-10, al. 1 et dernier alinéa / CCH : L.31-10-11 avant dernier alinéa / Loi du 29.12.10 de finances 2011 : art. 90, V)</w:t>
      </w:r>
    </w:p>
    <w:p>
      <w:r>
        <w:t>Le Prêt à taux zéro (PTZ) est un dispositif de soutien à l'accession à la propriété des ménages à revenus modestes et intermédiaires. Il permet d'acquérir sa première résidence principale et est accordé sous conditions de ressources. Le PTZ est un prêt sans intérêt, gratuit et d'une durée de 20, 22 ou 25 ans, avec une période de remboursement différé d’une durée de 5, 10 ou 15 ans.</w:t>
      </w:r>
    </w:p>
    <w:p>
      <w:r>
        <w:t>Pour en bénéficier les logements anciens doivent :</w:t>
      </w:r>
    </w:p>
    <w:p>
      <w:r>
        <w:t>se situer en zone B2 et C;</w:t>
      </w:r>
    </w:p>
    <w:p>
      <w:r>
        <w:t>nécessiter des travaux représentant au moins 25% du montant de l'opération à financer et permettre de limiter la consommation énergétique annuelle du logement à 331 KWh/m².</w:t>
      </w:r>
    </w:p>
    <w:p>
      <w:r>
        <w:t>La LF apporte, pour les offres de prêts émises à compter d’une date fixée par décret, et au plus tard à partir du 1 er avril 2024, les modifications suivantes :</w:t>
      </w:r>
    </w:p>
    <w:p>
      <w:r>
        <w:t>pour les projets d’achat dans le neuf, seuls sont éligibles les projets en habitat collectif situées dans les zones tendues (A et B1). Toutefois, le PTZ reste ouvert sur l'ensemble des communes pour les logements neufs dans les cas suivants : l’aménagement, avec ou sans acquisition, de locaux non destinés à l’habitation en locaux à usage de logement; l’acquisition de logements neufs en location-accession à la propriété immobilière (PSLA); l’acquisition de logement neufs faisant l’objet d’un contrat de BRS; l’acquisition en TVA à taux réduit en zone QPV et ANRU (CGI : art. 278 sexies, III, 2°);</w:t>
      </w:r>
    </w:p>
    <w:p>
      <w:r>
        <w:t>l’aménagement, avec ou sans acquisition, de locaux non destinés à l’habitation en locaux à usage de logement;</w:t>
      </w:r>
    </w:p>
    <w:p>
      <w:r>
        <w:t>l’acquisition de logements neufs en location-accession à la propriété immobilière (PSLA);</w:t>
      </w:r>
    </w:p>
    <w:p>
      <w:r>
        <w:t>l’acquisition de logement neufs faisant l’objet d’un contrat de BRS;</w:t>
      </w:r>
    </w:p>
    <w:p>
      <w:r>
        <w:t>l’acquisition en TVA à taux réduit en zone QPV et ANRU (CGI : art. 278 sexies, III, 2°);</w:t>
      </w:r>
    </w:p>
    <w:p>
      <w:r>
        <w:t>un rehaussement du plafond maximal de ressources à hauteur de 49.000 euros;</w:t>
      </w:r>
    </w:p>
    <w:p>
      <w:r>
        <w:t>des modifications sur les conditions d’éligibilité pour les projets de travaux d’amélioration (dans l’ancien ou en vente HLM) permettant l’atteinte d’un niveau de performance énergétique minimal;</w:t>
      </w:r>
    </w:p>
    <w:p>
      <w:r>
        <w:t>la quotité du coût total de l'opération dans la limite d’un plafond correspondant au montant du prêt est désormais fonction des ressources de l’emprunteur, en plus de la localisation du bien et de son caractère neuf ou ancien;</w:t>
      </w:r>
    </w:p>
    <w:p>
      <w:r>
        <w:t>un rehaussement du plafond de la quotité du coût total de l'opération retenu à hauteur de 50%;</w:t>
      </w:r>
    </w:p>
    <w:p>
      <w:r>
        <w:t>l’exclusion de son champ d’application, des dispositifs de chauffage fonctionnant aux énergies fossiles dans le cas de logement ancien;</w:t>
      </w:r>
    </w:p>
    <w:p>
      <w:r>
        <w:t>une augmentation du coefficient familial à partir de deux personnes;</w:t>
      </w:r>
    </w:p>
    <w:p>
      <w:r>
        <w:t>une modification de la durée de la première période de remboursement qui ne pourra être inférieure à deux ans;</w:t>
      </w:r>
    </w:p>
    <w:p>
      <w:r>
        <w:t>une prorogation de quatre ans (soit jusqu’au 31 décembre 2027) du dispositif.</w:t>
      </w:r>
    </w:p>
    <w:p>
      <w:pPr>
        <w:pStyle w:val="Heading2"/>
      </w:pPr>
      <w:r>
        <w:t>Éco- PTZ</w:t>
      </w:r>
    </w:p>
    <w:p>
      <w:r>
        <w:t>(LF 2024 : art. 71, III, 7°, V, VI et X, C / CGI : art. 244 quater U / Loi du 27.12.08 de finances pour 2009 : art. 99, VII / Loi du 10.7.65 : art. 26-4, al. nouveau)</w:t>
      </w:r>
    </w:p>
    <w:p>
      <w:r>
        <w:t>Les propriétaires de logements anciens peuvent bénéficier d’un Éco-Prêt à taux zéro (éco- PTZ) destiné à financer des travaux d’amélioration de la performance énergétique de leur logement jusqu’au 31 décembre 2023. Pour les logements en copropriété, un éco- PTZ peut être accordé aux syndicats de copropriété (cf. Analyse juridique n°2009-04 et n° 2019-15).</w:t>
      </w:r>
    </w:p>
    <w:p>
      <w:r>
        <w:t>La LF apporte à l’éco- PTZ les ajustements suivants :</w:t>
      </w:r>
    </w:p>
    <w:p>
      <w:r>
        <w:t>une extension de sa distribution aux sociétés de tiers financement;</w:t>
      </w:r>
    </w:p>
    <w:p>
      <w:r>
        <w:t>une généralisation de la possibilité de souscrire un éco- PTZ complémentaire, quelle que soit la nature des travaux financés par l’avance initiale dans un montant maximum de 30.000 euros;</w:t>
      </w:r>
    </w:p>
    <w:p>
      <w:r>
        <w:t>une extension du périmètre pouvant faire l’objet d’une dérogation afin de bénéficier, dans le cadre d’un éco- PTZ complémentaire, d’un montant maximum de 50 000 euros, aux travaux permettant d’améliorer la performance énergétique du logement et ayant ouvert droit aux aides de l’Anah ou à MaPrimeRénov’ (MPR);</w:t>
      </w:r>
    </w:p>
    <w:p>
      <w:r>
        <w:t>une extension des cas pouvant bénéficier d’un éco- PTZ à hauteur de 50.000 euros (et selon les mêmes modalités) : éco- PTZ MPR et l’éco- PTZ lié aux aides de l’Anah;</w:t>
      </w:r>
    </w:p>
    <w:p>
      <w:r>
        <w:t>un alignement des formalités administratives pour l’obtention de l’éco- PTZ liée aux aides de l’Anah avec l’éco- PTZ MPR;</w:t>
      </w:r>
    </w:p>
    <w:p>
      <w:r>
        <w:t>La LF apporte également à l’éco- PTZ Copropriété les ajustements suivants :</w:t>
      </w:r>
    </w:p>
    <w:p>
      <w:r>
        <w:t>une extension des travaux pouvant bénéficier du dispositif en incluant les travaux permettant d’améliorer la performance énergétique de la copropriété qui ouvrent droit aux aides de l’Anah et ce, dans un délai maximal de 20 ans et sans condition d’ancienneté du logement. Les modalités de détermination de ces travaux seront fixées par décret (à paraître). La demande d’avance s’appuie sur la décision d’octroi de l’aide adressée à l’emprunteur par l’Anah. La justification que les travaux ont été effectivement réalisés est assurée par la notification du versement de l’aide adressée à l’emprunteur par l’Anah;</w:t>
      </w:r>
    </w:p>
    <w:p>
      <w:r>
        <w:t>une généralisation de la possibilité de souscrire un éco- PTZ copropriété complémentaire, quelle que soit la nature des travaux financés par l’avance initiale dans un montant maximum de 30.000 euros;</w:t>
      </w:r>
    </w:p>
    <w:p>
      <w:r>
        <w:t>la possibilité pour les copropriétaires de bénéficier d’un éco- PTZ copropriété complémentaire dérogatoire dans la limite d’un montant de 50 000 euros pour les travaux permettant d’améliorer la performance énergétique du logement et ayant ouvert droit aux aides de l’Anah ou à MPR;</w:t>
      </w:r>
    </w:p>
    <w:p>
      <w:r>
        <w:t>une prorogation de quatre ans (soit jusqu’au 31 décembre 2027) du dispositif;</w:t>
      </w:r>
    </w:p>
    <w:p>
      <w:r>
        <w:t>l’assemblée générale peut voter la souscription d’un emprunt au nom du syndicat des copropriétaires lorsque cet emprunt ne porte pas intérêt et a pour objectif de financer certains travaux à la même majorité que celle nécessaire au vote de ces travaux.</w:t>
      </w:r>
    </w:p>
    <w:p>
      <w:r>
        <w:t>La LF précise que les nouvelles modalités ne s’appliqueront qu’aux offres de prêts émises à compter d’une date fixée par décret, et au plus tard à partir du 1 er avril 2024.</w:t>
      </w:r>
    </w:p>
    <w:p>
      <w:pPr>
        <w:pStyle w:val="Heading2"/>
      </w:pPr>
      <w:r>
        <w:t>Prêt avance mutation et prêt avance mutation à taux zéro</w:t>
      </w:r>
    </w:p>
    <w:p>
      <w:r>
        <w:t>(LF 2024 : art. 71, I; II, 8°; III, 1°, 4°, 5°, 6°, 16°; V; X, A et B / CGI : art 244 quater U, I, 1° / C. conso : L.312-7 / CGI : art. 199 ter V nouveau / CGI : art. 220 Z octies / CGI : art. 223 O / CGI :1649 A bis / CGI : Livre Ier, 1ère partie, Titre 1er, Chap II, section XLV nouveau / Loi du 10.7.65 : art. 26-4, al. nouveau)</w:t>
      </w:r>
    </w:p>
    <w:p>
      <w:r>
        <w:t>Le Prêt avance mutation (PAM) est un prêt hypothécaire destiné aux ménages aux ressources modestes souhaitant financer des travaux de rénovation permettant d’améliorer la performance énergétique de leur logement. Son remboursement s’effectue in fine, c’est-à-dire en une seule fois, lors de la mutation du bien. Le prêt est garanti grâce à une hypothèque sur le logement couplé, depuis 2022, à une garantie du Fonds de garantie pour la rénovation énergétique (FGRE) couvrant 75% du montant des sinistres de crédit.</w:t>
      </w:r>
    </w:p>
    <w:p>
      <w:r>
        <w:t>La LF supprime pour le PAM les conditions de ressources liées à l’éligibilité de la garantie du FGRE et inclut, dans le montant financé par le PAM, les frais liés à l’inscription d’une hypothèque pour les offres émises à compter du 1 er janvier 2024.</w:t>
      </w:r>
    </w:p>
    <w:p>
      <w:r>
        <w:t>La LF prévoit aussi les dispositions nécessaires à la mise en œuvre du nouveau dispositif du PAM ne portant pas intérêt (PAM à taux zéro), ainsi que du crédit d’impôt dont bénéficient les établissements bancaires dans ce cadre, pour les offres émises entre le 1 er septembre 2024 et le 31 décembre 2027.</w:t>
      </w:r>
    </w:p>
    <w:p>
      <w:r>
        <w:t>Dans le cadre du PAM à taux zéro, celui-ci pourra être consenti, sous conditions de ressources, aux personnes physiques à raison des travaux de rénovation énergétique réalisés dans le logement, achevé depuis plus de deux ans, qu’elles occupent à titre de résidence principale. Il ne pourra cependant pas être cumulé avec un PTZ ou un-éco- PTZ au titre des mêmes travaux.</w:t>
      </w:r>
    </w:p>
    <w:p>
      <w:r>
        <w:t>Dans le cadre du crédit d’impôt, la LF favorise le déploiement du produit par le secteur bancaire. Ainsi les modalités de conventionnement, les formalités administratives liées à la demande de prêt, ainsi que les modalités déclaratives et d’imputation, seront fixées par cohérence avec celles de l’éco- PTZ.</w:t>
      </w:r>
    </w:p>
    <w:p>
      <w:pPr>
        <w:pStyle w:val="Heading2"/>
      </w:pPr>
      <w:r>
        <w:t>TVA à taux réduit pour les livraisons de logements : extension du champs d’éligibilité</w:t>
      </w:r>
    </w:p>
    <w:p>
      <w:r>
        <w:t>(LF 2024 : art. 71, III, 12° et 13° et X / CGI : art. 279-0 bis A, I, 1°, 3° à 5° / CGI : art. 279-0 bis A, I bis nouveau / CGI : art. 284, II bis, al. 1)</w:t>
      </w:r>
    </w:p>
    <w:p>
      <w:r>
        <w:t>Les livraisons de Logements locatifs intermédiaires (LLI) consenties aux investisseurs institutionnels sont soumises au taux de TVA réduit à 10%, au lieu du taux normal à 20%, sous réserve de respecter des conditions relatives aux bénéficiaires des logements, à la situation géographique et à la location.</w:t>
      </w:r>
    </w:p>
    <w:p>
      <w:r>
        <w:t>La LF étend le champ d’application des livraisons de logements pouvant bénéficier de la TVA à taux réduit de 10%. Aussi, les adaptations sur les conditions d’éligibilité au dispositif émanant de la LF portent sur la localisation géographique du bien à la date du dépôt de la demande de permis de construire, la nature du logement et sa destination.</w:t>
      </w:r>
    </w:p>
    <w:p>
      <w:r>
        <w:t>Dans le cadre des adaptations liées à la localisation géographique du bien, la LF étend le périmètre éligible aux :</w:t>
      </w:r>
    </w:p>
    <w:p>
      <w:r>
        <w:t>territoires de communes de réindustrialisation où sont réalisés des projets d’intérêt national majeur (C.U : L.300-6-2);</w:t>
      </w:r>
    </w:p>
    <w:p>
      <w:r>
        <w:t>territoires de communes qui ont conclu un contrat de projet partenarial d’aménagement (C.U : L.312-1);</w:t>
      </w:r>
    </w:p>
    <w:p>
      <w:r>
        <w:t>territoires de communes ayant conclu une convention d’ ORT (CCH : L.303-2);</w:t>
      </w:r>
    </w:p>
    <w:p>
      <w:r>
        <w:t>périmètres d’une GOU comportant la transformation d’une zone d’activité économique (C.U : L.312-3 et L.318-8-1), d’une Opération programmée d’amélioration de l’habitat (OPAH) (CCH : L.303-1) ou d’une opération de requalification de copropriétés dégradées (ORCoD) (CCH : L.741-1).</w:t>
      </w:r>
    </w:p>
    <w:p>
      <w:r>
        <w:t>De plus, la LF crée un régime transitoire, au regard de la modification du zonage "A, B, C" (arrêté du 2.10.23 modifiant l’arrêté du 1.8.14), afin d’aménager la date d’appréciation de la condition de localisation des logements déterminant l’éligibilité au dispositif de soutien aux investisseurs institutionnels dans LLI. Dès lors, la localisation du bien en zone dites tendues (A ou B1) est appréciée au 31 décembre 2024 pour les logements dont la date de demande de permis de construire a été déposée au plus tard le 3 octobre 2023 et dont la date d’ouverture du chantier intervient avant le 31 décembre 2024.</w:t>
      </w:r>
    </w:p>
    <w:p>
      <w:r>
        <w:t>Dans le cadre des adaptations liées à l’extension des logements en fonction de leur nature, la LF rend également éligibles au dispositif les logements résultant d’une opération d’acquisition-amélioration (CGI : art. 278 sexies) dans des bâtiments ou parties de bâtiment à usage résidentiel conduisant à une amélioration de la performance énergétique dans des conditions qui seront déterminées par arrêté (à paraître). La LF précise que les travaux d’amélioration réalisés par l’acquéreur dans ce type d’opération bénéficient également du dispositif.</w:t>
      </w:r>
    </w:p>
    <w:p>
      <w:r>
        <w:t>Dans le cadre des adaptations liées à la destination du logement, la LF rend éligibles au dispositif :</w:t>
      </w:r>
    </w:p>
    <w:p>
      <w:r>
        <w:t>les logements destinés par le preneur à la location à usage de résidence principale en exonération de TVA, sous réserve des conditions cumulatives suivantes : les locataires doivent être des personnes physiques dont les ressources (appréciées à la date de conclusion du bail) n’excèdent pas les plafonds "Pinel"; la location doit être proposée sous certaines conditions économiques : en location nue, le loyer mensuel ne peut excéder les plafonds "Pinel"; en location meublée, le loyer mensuel ne peut excéder les plafonds déterminés par décret en fonction de la localisation du logement et de son type (décret à paraître); en résidence-service, la part de la quittance relative au loyer et la part de la quittance relative aux services non individualisables ne peuvent excéder des plafonds fixés par décret en fonction de la localisation géographique, du type des logements et la nature des services (décret à paraître).</w:t>
      </w:r>
    </w:p>
    <w:p>
      <w:r>
        <w:t>les locataires doivent être des personnes physiques dont les ressources (appréciées à la date de conclusion du bail) n’excèdent pas les plafonds "Pinel";</w:t>
      </w:r>
    </w:p>
    <w:p>
      <w:r>
        <w:t>la location doit être proposée sous certaines conditions économiques : en location nue, le loyer mensuel ne peut excéder les plafonds "Pinel"; en location meublée, le loyer mensuel ne peut excéder les plafonds déterminés par décret en fonction de la localisation du logement et de son type (décret à paraître); en résidence-service, la part de la quittance relative au loyer et la part de la quittance relative aux services non individualisables ne peuvent excéder des plafonds fixés par décret en fonction de la localisation géographique, du type des logements et la nature des services (décret à paraître).</w:t>
      </w:r>
    </w:p>
    <w:p>
      <w:r>
        <w:t>en location nue, le loyer mensuel ne peut excéder les plafonds "Pinel";</w:t>
      </w:r>
    </w:p>
    <w:p>
      <w:r>
        <w:t>en location meublée, le loyer mensuel ne peut excéder les plafonds déterminés par décret en fonction de la localisation du logement et de son type (décret à paraître);</w:t>
      </w:r>
    </w:p>
    <w:p>
      <w:r>
        <w:t>en résidence-service, la part de la quittance relative au loyer et la part de la quittance relative aux services non individualisables ne peuvent excéder des plafonds fixés par décret en fonction de la localisation géographique, du type des logements et la nature des services (décret à paraître).</w:t>
      </w:r>
    </w:p>
    <w:p>
      <w:r>
        <w:t>Toutefois, la LF précise que pour être éligibles au dispositif dans le cadre des logements en résidences-services :</w:t>
      </w:r>
    </w:p>
    <w:p>
      <w:r>
        <w:t>les terrains des logements à construire n’ont pas à être situés, à la date du dépôt de la demande de permis de construire, sur le territoire d'une commune comptant déjà plus de 25% de logements locatifs sociaux (CCH : L.302-5) ou dans un QPV (CGI : art. 278 sexies);</w:t>
      </w:r>
    </w:p>
    <w:p>
      <w:r>
        <w:t>la proportion du nombre des logements locatifs sociaux (CGI : art. 278 sexies) n’a pas à excéder 25% des logements de l'ensemble immobilier.</w:t>
      </w:r>
    </w:p>
    <w:p>
      <w:pPr>
        <w:pStyle w:val="Heading2"/>
      </w:pPr>
      <w:r>
        <w:t>Prestations hôtelières et para hôtelières</w:t>
      </w:r>
    </w:p>
    <w:p>
      <w:r>
        <w:t>(LF 2024 : art. 84 / CGI : art. 261, D, 4°, a, b et b bis nouveau / CGI : art. 279, a, al. nouveau / CGI : art. 297, I, 1, 5°, c)</w:t>
      </w:r>
    </w:p>
    <w:p>
      <w:r>
        <w:t>Sont exonérées de la TVA les locations occasionnelles, permanentes ou saisonnières de logements meublés ou garnis à usage d'habitation, sauf lorsqu’elles entrent dans la catégorie :</w:t>
      </w:r>
    </w:p>
    <w:p>
      <w:r>
        <w:t>du secteur hôtelier, et sous conditions de certaines autres formes d’hébergements touristiques ciblées (hôtels de tourisme classés, villages de vacances classés ou agréés, résidences de tourisme classées);</w:t>
      </w:r>
    </w:p>
    <w:p>
      <w:r>
        <w:t>des autres secteurs, qu’ils aient ou non une fonction similaire au secteur hôtelier dès lors qu’ils fournissent, en sus de l’hébergement, certaines prestations connexes, à savoir trois prestations parmi le petit déjeuner, le nettoyage régulier des locaux, la fourniture de linge de maison et la réception de la clientèle.</w:t>
      </w:r>
    </w:p>
    <w:p>
      <w:r>
        <w:t>La LF apporte des précisions concernant les cas d’exclusion de l’exonération de TVA au titre des prestations relatives à la fourniture de logements dans les établissements d'hébergement. Sont donc exclus, en plus du secteur hôtelier :</w:t>
      </w:r>
    </w:p>
    <w:p>
      <w:r>
        <w:t>les secteurs ayant une fonction similaire au secteur hôtelier qui remplissent les conditions cumulatives suivantes : elles sont offertes au client pour une durée n’excédant pas 30 nuitées, sans préjudice des possibilités de reconduction proposées; elles comprennent la mise à disposition d’un local meublé et au moins trois des prestations suivantes : le petit déjeuner, le nettoyage régulier des locaux, la fourniture de linge de maison et la réception, même non personnalisée, de la clientèle;</w:t>
      </w:r>
    </w:p>
    <w:p>
      <w:r>
        <w:t>elles sont offertes au client pour une durée n’excédant pas 30 nuitées, sans préjudice des possibilités de reconduction proposées;</w:t>
      </w:r>
    </w:p>
    <w:p>
      <w:r>
        <w:t>elles comprennent la mise à disposition d’un local meublé et au moins trois des prestations suivantes : le petit déjeuner, le nettoyage régulier des locaux, la fourniture de linge de maison et la réception, même non personnalisée, de la clientèle;</w:t>
      </w:r>
    </w:p>
    <w:p>
      <w:r>
        <w:t>les locations de logements meublés à usage résidentiel dans le cadre de secteurs autres que le secteur hôtelier ou les secteurs ayant une fonction similaire au secteur hôtelier, qui sont assorties de trois des prestations suivantes : le petit déjeuner, le nettoyage régulier des locaux, la fourniture de linge de maison et la réception, même non personnalisée, de la clientèle.</w:t>
      </w:r>
    </w:p>
    <w:p>
      <w:r>
        <w:t>Ces prestations sont dès lors soumises à la TVA à 10%.</w:t>
      </w:r>
    </w:p>
    <w:p>
      <w:r>
        <w:t>En outre, la LF supprime pour les départements de Corse, la TVA à 8% pour les fournitures de logement en meublé ou en garni.</w:t>
      </w:r>
    </w:p>
    <w:p>
      <w:pPr>
        <w:pStyle w:val="Heading2"/>
      </w:pPr>
      <w:r>
        <w:t>Livraisons à soi-même de travaux portant sur les logements locatifs sociaux</w:t>
      </w:r>
    </w:p>
    <w:p>
      <w:r>
        <w:t>(LF 2024 : art. 71, III, 11° / CGI : art. 278 sexies A, 6° nouveau)</w:t>
      </w:r>
    </w:p>
    <w:p>
      <w:r>
        <w:t>Les livraisons à soi-même de travaux d'amélioration, de transformation, d'aménagement ou d'entretien, autres que l'entretien d'espaces verts et les travaux de nettoyage, portant sur les logements locatifs sociaux bénéficient, lorsqu'ils ne bénéficient pas du taux réduit de 5,5%, du taux réduit de TVA à 10%.</w:t>
      </w:r>
    </w:p>
    <w:p>
      <w:r>
        <w:t>La LF étend la liste des travaux pouvant bénéficier d’un taux de TVA réduit à 5,5% (ou 2,1% en Martinique, Guadeloupe et à La Réunion) aux travaux lourds d’amélioration de la qualité énergétique des logements locatifs sociaux dès lors que les travaux portent sur des logements qui respectent les conditions cumulatives suivantes :</w:t>
      </w:r>
    </w:p>
    <w:p>
      <w:r>
        <w:t>être achevés depuis au moins 40 ans à la date de dépôt de la demande d’agrément pour la réalisation de travaux de rénovation lourde;</w:t>
      </w:r>
    </w:p>
    <w:p>
      <w:r>
        <w:t>et qui pendant 40 ans, répondent à l’une des conditions suivantes : être un logement locatif social (CGI : art. 278 sexies); ou appartenir à ou être gérés par un organisme d’ HLM, sous réserve d’avoir été soit construits, soit améliorés, soit acquis et améliorés avec le concours financier de l’État.</w:t>
      </w:r>
    </w:p>
    <w:p>
      <w:r>
        <w:t>être un logement locatif social (CGI : art. 278 sexies);</w:t>
      </w:r>
    </w:p>
    <w:p>
      <w:r>
        <w:t>ou appartenir à ou être gérés par un organisme d’ HLM, sous réserve d’avoir été soit construits, soit améliorés, soit acquis et améliorés avec le concours financier de l’État.</w:t>
      </w:r>
    </w:p>
    <w:p>
      <w:r>
        <w:t>Pour bénéficier du taux de TVA réduit à 5,5% (ou 2,1% en Martinique, Guadeloupe et à La Réunion), les travaux doivent respecter les conditions suivantes :</w:t>
      </w:r>
    </w:p>
    <w:p>
      <w:r>
        <w:t>transformer des logements très peu performants ou extrêmement peu performants en logements extrêmement performants ou très performants. En Hexagone, ces niveaux de performance s’entendent de l’atteinte d’une étiquette énergétique classée "B" ou "A" (CCH : L.173-1-1). Pour la Guadeloupe, la Martinique, la Guyane, La Réunion et Mayotte, il s’agira de respecter des critères de performances énergétiques minimales fixés par décret;</w:t>
      </w:r>
    </w:p>
    <w:p>
      <w:r>
        <w:t>respecter les normes d’accessibilité, de qualité sanitaire ou de sécurité d’usage. Un décret (à paraître) déterminera les situations et les conditions dans lesquelles le respect de tout ou partie de ces critères n’est pas une condition d’éligibilité au taux réduit en raison d’une incompatibilité avec les contraintes architecturales ou patrimoniales pesant sur le bâtiment ou lorsque les travaux nécessaires au respect de ces critères font courir un risque sur l’intégrité du bâti.</w:t>
      </w:r>
    </w:p>
    <w:p>
      <w:pPr>
        <w:pStyle w:val="Heading2"/>
      </w:pPr>
      <w:r>
        <w:t>Secteur de l’accession-sociale à la propriété</w:t>
      </w:r>
    </w:p>
    <w:p>
      <w:r>
        <w:t>(LF 2024 : art. 86, I / CGI : art. 278 sexies, III, 2°, b et art. 278 sexies B nouveau)</w:t>
      </w:r>
    </w:p>
    <w:p>
      <w:r>
        <w:t>Dans le secteur de l'accession sociale à la propriété, relèvent des taux réduits de la TVA, les opérations suivantes :</w:t>
      </w:r>
    </w:p>
    <w:p>
      <w:r>
        <w:t>les livraisons de logements et de travaux;</w:t>
      </w:r>
    </w:p>
    <w:p>
      <w:r>
        <w:t>les livraisons de logements et de travaux à soi-même.</w:t>
      </w:r>
    </w:p>
    <w:p>
      <w:r>
        <w:t>Ces opérations doivent, en outre, pour bénéficier du taux réduit de TVA, respecter les conditions cumulatives suivantes :</w:t>
      </w:r>
    </w:p>
    <w:p>
      <w:r>
        <w:t>faire l'objet d'un contrat d'accession à la propriété pour lequel le prix de vente ou de construction n'excède pas un plafond;</w:t>
      </w:r>
    </w:p>
    <w:p>
      <w:r>
        <w:t>être intégrés à un ensemble immobilier partiellement situés à moins de 300 mètres et entièrement situé à moins de 500 mètres de la limite d'un QPV faisant l'objet d'une convention de renouvellement urbain à la date du dépôt de la demande de permis de construire.</w:t>
      </w:r>
    </w:p>
    <w:p>
      <w:r>
        <w:t>La LF étend les opérations pouvant bénéficier du taux réduit de la TVA, en incluant celles qui sont intégrés à un ensemble immobilier situé en proximité d'un QPV (selon les mêmes critères de distance) et faisant l'objet d’un contrat de ville (loi du 21.2.14 : art. 6).</w:t>
      </w:r>
    </w:p>
    <w:p>
      <w:r>
        <w:t>Il est en outre précisé que les anciens quartiers prioritaires s’entendent des quartiers qui répondent aux conditions cumulatives suivantes :</w:t>
      </w:r>
    </w:p>
    <w:p>
      <w:r>
        <w:t>ils ne sont pas des quartiers prioritaires de la politique de la ville mais répondaient à cette définition le 31 décembre 2023;</w:t>
      </w:r>
    </w:p>
    <w:p>
      <w:r>
        <w:t>ils font l’objet d’une convention de renouvellement urbain conclue au plus tard le 31 décembre 2023.</w:t>
      </w:r>
    </w:p>
    <w:p>
      <w:r>
        <w:t>Il est également précisé que sont assimilés à des logements et travaux situés dans un QPV ou à proximité d’un tel quartier les logements et travaux suivants situés dans un ancien quartier prioritaire ou à proximité d’un tel quartier :</w:t>
      </w:r>
    </w:p>
    <w:p>
      <w:r>
        <w:t>les logements locatifs sociaux qui ont fait l’objet d’une demande d’aide de l’État ou de prêt réglementé au plus tard le 31 décembre 2026 à laquelle l’administration a donné une réponse favorable;</w:t>
      </w:r>
    </w:p>
    <w:p>
      <w:r>
        <w:t>les logements et travaux faisant l’objet d’un contrat d’accession à la propriété pour lesquels la demande de permis de construire est déposée au plus tard le 31 décembre 2026.</w:t>
      </w:r>
    </w:p>
    <w:p>
      <w:r>
        <w:t>Sont assimilés à des travaux portant sur des logements situés en zone QPV, les travaux portant sur des logements situés dans un ancien quartier prioritaire qui sont engagés avant le 1 er janvier 2027.</w:t>
      </w:r>
    </w:p>
    <w:p>
      <w:pPr>
        <w:pStyle w:val="Heading2"/>
      </w:pPr>
      <w:r>
        <w:t>Prorogation du “Malraux”</w:t>
      </w:r>
    </w:p>
    <w:p>
      <w:r>
        <w:t>(LF 2024 : art. 14 / CGI : art. 199 tervicies, I)</w:t>
      </w:r>
    </w:p>
    <w:p>
      <w:r>
        <w:t>Dispositif d’incitation fiscale à l’investissement locatif, le “Malraux” permet de bénéficier d’une réduction d’impôt pouvant atteindre 30% du montant des travaux de restauration sur une période de quatre ans pour les opérations réalisées entre le 29 décembre 2008 et le 31 décembre 2023.</w:t>
      </w:r>
    </w:p>
    <w:p>
      <w:r>
        <w:t>La LF proroge le dispositif jusqu’au 31 décembre 2024.</w:t>
      </w:r>
    </w:p>
    <w:p>
      <w:pPr>
        <w:pStyle w:val="Heading2"/>
      </w:pPr>
      <w:r>
        <w:t>Prorogation du “Denormandie”</w:t>
      </w:r>
    </w:p>
    <w:p>
      <w:r>
        <w:t>(LF 2024 : art. 72 / CGI : art. 199 novovicies, I, B, 5°; VIII, E, 1° et 2°; XII, 3°, a et b)</w:t>
      </w:r>
    </w:p>
    <w:p>
      <w:r>
        <w:t>Dispositif d’incitation fiscale à l’investissement locatif, le “Denormandie” permet de bénéficier d’une réduction de l’impôt sur le revenu, à condition :</w:t>
      </w:r>
    </w:p>
    <w:p>
      <w:r>
        <w:t>d’acheter un logement ancien, situé sur le territoire d’une commune couvert par le programme national Action cœur de ville (ACV) ou sur le territoire d’une commune ayant passé une convention dORT;</w:t>
      </w:r>
    </w:p>
    <w:p>
      <w:r>
        <w:t>et d’y réaliser des travaux d’envergure pour le mettre en location.</w:t>
      </w:r>
    </w:p>
    <w:p>
      <w:r>
        <w:t>Il s’applique aux opérations réalisées entre le 1 er janvier 2019 et le 31 décembre 2023.</w:t>
      </w:r>
    </w:p>
    <w:p>
      <w:r>
        <w:t>La LF aligne le taux de la réduction d’impôt au titre de la souscription de parts de SCPI sur celui applicable aux contribuables qui acquièrent directement un logement.</w:t>
      </w:r>
    </w:p>
    <w:p>
      <w:r>
        <w:t>Par ailleurs, la LF proroge le dispositif jusqu’au 31 décembre 2026.</w:t>
      </w:r>
    </w:p>
    <w:p>
      <w:pPr>
        <w:pStyle w:val="Heading2"/>
      </w:pPr>
      <w:r>
        <w:t>Extension géographique du “Girardin”</w:t>
      </w:r>
    </w:p>
    <w:p>
      <w:r>
        <w:t>(LF 2024 : art. 78 / CGI : art. 199 undecies C, VI bis, A)</w:t>
      </w:r>
    </w:p>
    <w:p>
      <w:r>
        <w:t>Dispositif d’incitation fiscale, le "Girardin" permet notamment de bénéficier d’une réduction d’impôt pour le financement de la rénovation de logements anciens pour le compte de bailleurs sociaux situés dans les collectivités d’outre-mer de Polynésie française, de Nouvelle-Calédonie et de Saint-Martin.</w:t>
      </w:r>
    </w:p>
    <w:p>
      <w:r>
        <w:t>La réduction d'impôt, prévue au titre des travaux de rénovation ou de réhabilitation des logements et accordée au titre de l’année d’achèvement des travaux, est ouverte aux travaux réalisés sur les logements respectant les conditions cumulatives suivantes :</w:t>
      </w:r>
    </w:p>
    <w:p>
      <w:r>
        <w:t>être achevés depuis plus de 20 ans;</w:t>
      </w:r>
    </w:p>
    <w:p>
      <w:r>
        <w:t>être détenus par un bailleur social en outre-mer ou un opérateur spécialisé qui constitue une société de portage ou une société mixte exerçant une activité immobilière en outre-mer;</w:t>
      </w:r>
    </w:p>
    <w:p>
      <w:r>
        <w:t>être mis en location dans les 12 mois suivant la fin des travaux à un ménage respectant des plafonds de ressources et de loyers, à titre de résidence principale;</w:t>
      </w:r>
    </w:p>
    <w:p>
      <w:r>
        <w:t>être situés sur l'île de Tahiti, dans les communes de Nouméa, Dumbéa, Païta, Le Mont-Dore, Voh, Koné et Pouembout et à Saint-Martin.</w:t>
      </w:r>
    </w:p>
    <w:p>
      <w:r>
        <w:t>Les travaux doivent par ailleurs permettre aux logements d'acquérir des performances techniques voisines de celles des logements neufs ou permettant leur confortation contre le risque sismique ou cyclonique.</w:t>
      </w:r>
    </w:p>
    <w:p>
      <w:r>
        <w:t>La LF étend ce dispositif à l’ensemble des territoires d’outre-mer pour toute déclaration préalable de travaux ou demande de permis de construire déposée à compter du 1 er janvier 2024.</w:t>
      </w:r>
    </w:p>
    <w:p>
      <w:pPr>
        <w:pStyle w:val="Heading2"/>
      </w:pPr>
      <w:r>
        <w:t>Prolongation, abrogation et modification des dispositifs d’investissement locatifs</w:t>
      </w:r>
    </w:p>
    <w:p>
      <w:r>
        <w:t>(LF 2024 : art. 110 / CGI : art. 31, I, 1°, f, g, h, j, m et o / CGI : art. 199 septvicies / CGI : art. 199 sexvicies / CGI : art. 199 decies E, I et G bis)</w:t>
      </w:r>
    </w:p>
    <w:p>
      <w:r>
        <w:t>Conformément aux orientations données par le projet de loi de programmation des finances publiques 2023 2027, la LF prévoit de rationaliser la législation fiscale en supprimant ou en limitant les effets dans le temps de 21 dépenses fiscales et taxes considérées comme inefficientes, obsolètes ou contraire aux objectifs fixés par les enjeux du Zéro artificialisation nette (cf. Analyse juridique n° 2023-11).</w:t>
      </w:r>
    </w:p>
    <w:p>
      <w:r>
        <w:t>Parmi elles, 12 correspondent à des dispositifs fiscaux en faveur du logement pour lesquels la LF instaure une date limite :</w:t>
      </w:r>
    </w:p>
    <w:p>
      <w:r>
        <w:t>le "Périssol" (CGI : art 31, I, 1°, f), ne s’appliquera plus pour les logements ou travaux achevés à compter du 2 juillet 2025;</w:t>
      </w:r>
    </w:p>
    <w:p>
      <w:r>
        <w:t>le "Besson neuf "(CGI : art 31, I, 1°, g), ne s’appliquera plus pour les logements et travaux achevés à compter du 2 juillet 2025;</w:t>
      </w:r>
    </w:p>
    <w:p>
      <w:r>
        <w:t>les dispositifs "Robien" et "Robien recentré" (CGI : art. 31, I, 1°, h), ne s’appliqueront plus pour les logements et travaux achevés à compter du 2 juillet 2025;</w:t>
      </w:r>
    </w:p>
    <w:p>
      <w:r>
        <w:t>le "Scellier" (CGI : art 199 septvicies), ne s’appliquera plus pour les logements ou les travaux de réhabilitation ou de transformation achevés à compter du 2 juillet 2025;</w:t>
      </w:r>
    </w:p>
    <w:p>
      <w:r>
        <w:t>le "Besson ancien" (CGI : art. 31, I, 1°, j), est abrogé à compter du 1 er janvier 2024;</w:t>
      </w:r>
    </w:p>
    <w:p>
      <w:r>
        <w:t>"Borloo ancien" (CGI : art. 31, I, 1°, m), la LF permet, pour les contribuables ayant opté pour ce dispositif, le renouvellement par période triennale jusqu’au 1 er janvier 2024;</w:t>
      </w:r>
    </w:p>
    <w:p>
      <w:r>
        <w:t>le "Cosse" dit aussi "Louer abordable" (CGI : art. 31, I, 1°, o), la LF permet, pour les contribuables ayant opté pour ce dispositif, le renouvellement par période triennale jusqu’au 1 er janvier 2024;</w:t>
      </w:r>
    </w:p>
    <w:p>
      <w:r>
        <w:t>le "Censi-bouvard" (CGI : art 199 sexvicies), ne s’appliquera plus : pour les logement ou les travaux de réhabilitation ou de transformation achevés à compter du 2 juillet 2025; ou dans le cas de logements acquis en l’état futur d’achèvement après le 1 er juillet 2021, lorsque les logements sont achevés dans un délai de quatre ans à compter de la date d’acquisition;</w:t>
      </w:r>
    </w:p>
    <w:p>
      <w:r>
        <w:t>pour les logement ou les travaux de réhabilitation ou de transformation achevés à compter du 2 juillet 2025;</w:t>
      </w:r>
    </w:p>
    <w:p>
      <w:r>
        <w:t>ou dans le cas de logements acquis en l’état futur d’achèvement après le 1 er juillet 2021, lorsque les logements sont achevés dans un délai de quatre ans à compter de la date d’acquisition;</w:t>
      </w:r>
    </w:p>
    <w:p>
      <w:r>
        <w:t>la réduction d'impôt au titre de l'acquisition d'un logement neuf ou en l'état futur d'achèvement dans les résidences de tourisme (CGI : art. 199 decies E) ne s’appliquera plus pour les logements achevés à compter du 2 juillet 2025;</w:t>
      </w:r>
    </w:p>
    <w:p>
      <w:r>
        <w:t>la réduction d’impôt au titre des investissements dans des résidences hôtelières à vocation sociale (CGI : art. 199 decies I), ne s’appliquera plus pour les logements achevés ou la réception des travaux réalisés à compter du 2 juillet 2025;</w:t>
      </w:r>
    </w:p>
    <w:p>
      <w:r>
        <w:t>la réduction d’impôt en faveur des travaux de réhabilitation des résidences de tourisme (CGI : art. 199 decies G bis), est abrogée à compter du 1 er janvier 2024.</w:t>
      </w:r>
    </w:p>
    <w:p>
      <w:pPr>
        <w:pStyle w:val="Heading2"/>
      </w:pPr>
      <w:r>
        <w:t>Modification des cas d’exonération de la taxe d’aménagement</w:t>
      </w:r>
    </w:p>
    <w:p>
      <w:r>
        <w:t>(LF 2024 : art. 106 / CGI : art. 235 ter ZG, III, 1 / CGI : art. 1635 quater D, II / CGI : art. 1635 quater E, II / CGI : art. 1635 quater I / ordonnance n° 2022-883 du 14.6.22 : art. 14)</w:t>
      </w:r>
    </w:p>
    <w:p>
      <w:r>
        <w:t>Le transfert de la gestion des taxes d’urbanisme des Directions départementales des territoires (DDT) à la Direction générale des finances publiques (DGFiP) a été décidé par la circulaire du 12 juin 2019 relative à la mise en œuvre de la réforme de l’organisation de l’État. L’ordonnance du 14 juin 2022 relative au transfert de la gestion des taxes d’urbanisme à la DGFIP a organisé le travail de codification au sein du Code général des impôts (CGI) et du livre des procédures fiscales (LPF) et établi les modifications législatives nécessaires au transfert (cf. Habitat actualité n°188).</w:t>
      </w:r>
    </w:p>
    <w:p>
      <w:r>
        <w:t>La LF ajuste le dispositif, en sus de la ratification de l’ordonnance du 14 juin 2022 relative au transfert de la gestion des taxes d’urbanisme à la DGFIP, en :</w:t>
      </w:r>
    </w:p>
    <w:p>
      <w:r>
        <w:t>alignant le régime d’exonération de la taxe d’archéologie préventive sur celui de la taxe d’aménagement en matière de création de surface de stationnement intégrée au bâti en projection verticale, afin d’inciter les porteurs de projets à une gestion raisonnée et économe des sols;</w:t>
      </w:r>
    </w:p>
    <w:p>
      <w:r>
        <w:t>apportant des précisions sur la mise en conformité avec le droit européen des exonérations et de l’abattement de la taxe d’aménagement relatives aux constructions et aux aménagements dans le domaine du logement social;</w:t>
      </w:r>
    </w:p>
    <w:p>
      <w:r>
        <w:t>harmonisant les méthodes de revalorisation annuelle des valeurs forfaitaires par mètre carré de surface de construction de l’assiette de la taxe d’aménagement (CGI : art. 1635 quater H) pour mettre fin à la différence de méthode appliquée pour la revalorisation annuelle entre le stock d’autorisations d’urbanisme, géré par les services de l’urbanisme, et le flux de ces dernières, géré par la DGFiP à la suite du transfert de la gestion de ces taxes en 2022, qui aboutit à un écart de valeur forfaitaire de l’ordre d’un euro par mètre carré.</w:t>
      </w:r>
    </w:p>
    <w:p>
      <w:pPr>
        <w:pStyle w:val="Heading2"/>
      </w:pPr>
      <w:r>
        <w:t>Expérimentation : processus déclaratif déconcentré de la taxe de séjour</w:t>
      </w:r>
    </w:p>
    <w:p>
      <w:r>
        <w:t>(LF 2024 : art. 129 / CGCT : L.2333-34)</w:t>
      </w:r>
    </w:p>
    <w:p>
      <w:r>
        <w:t>Les communes ou les EPCI peuvent instituer une taxe de séjour due par les résidents occasionnels ou par les logeurs ou hôteliers qui la récupèrent sur leurs clients. La décision doit être prise avant le 1 er juillet de l’année N pour être applicable à compter du 1 er janvier de l’année suivante (N+1).</w:t>
      </w:r>
    </w:p>
    <w:p>
      <w:r>
        <w:t>Le logeur ou l'hôtelier doit alors adresser, au plus tard un mois avant la période de perception, une déclaration à la mairie, indiquant :</w:t>
      </w:r>
    </w:p>
    <w:p>
      <w:r>
        <w:t>la nature de leur hébergement;</w:t>
      </w:r>
    </w:p>
    <w:p>
      <w:r>
        <w:t>la période d'ouverture ou de mise en location;</w:t>
      </w:r>
    </w:p>
    <w:p>
      <w:r>
        <w:t>la capacité d'accueil qui sert de base au calcul de la taxe.</w:t>
      </w:r>
    </w:p>
    <w:p>
      <w:r>
        <w:t>Le montant forfaitisé doit être versé au comptable local aux dates fixées par le conseil municipal ou l'organe délibérant.</w:t>
      </w:r>
    </w:p>
    <w:p>
      <w:r>
        <w:t>En réponse à la difficulté d’exploitation des déclarations de taxe de séjour adressées par les plateformes numériques de réservation de séjour par les collectivités territoriales et EPCI, il est proposé d’expérimenter un service de télédéclaration centralisé de cette taxe pour ces professionnels, mis en œuvre par l’administration fiscale.</w:t>
      </w:r>
    </w:p>
    <w:p>
      <w:r>
        <w:t>La LF instaure, dans le cadre d’une expérimentation, une dérogation à l’actuel processus déclaratif déconcentré de la taxe de séjour où chaque plateforme de réservation déclare directement à chaque collectivité concernée. Dans ce cadre, sera réalisé le dépôt d’une déclaration unique pour chaque période de versement de la taxe auprès de l’administration fiscale, qui couvrira l’ensemble du territoire national et qui assurera la ventilation des informations et leur mise à disposition à chacune des collectivités concernées.</w:t>
      </w:r>
    </w:p>
    <w:p>
      <w:r>
        <w:t>Sans changer le calendrier déclaratif ou les sanctions applicables, cette expérimentation prévoit la transmission de nouveaux éléments par rapport à ceux actuellement demandés (CGCT : L.2333-34) :</w:t>
      </w:r>
    </w:p>
    <w:p>
      <w:r>
        <w:t>le numéro SIREN de la commune de l’hébergement et le numéro SIREN de la collectivité territoriale ou de l’ EPCI ayant institué la taxe de séjour afin de pouvoir répartir les séjours entre chaque collectivité concernée;</w:t>
      </w:r>
    </w:p>
    <w:p>
      <w:r>
        <w:t>la nature de l’hébergement dont dépend le régime d’imposition forfaitaire ou réel applicable à l’hébergement et qui permettra à la collectivité de mieux contrôler la bonne liquidation de la taxe;</w:t>
      </w:r>
    </w:p>
    <w:p>
      <w:r>
        <w:t>la date à laquelle se termine le séjour comme élément de contrôle de cohérence des informations déclarées, en référence notamment au nombre de "nuitées".</w:t>
      </w:r>
    </w:p>
    <w:p>
      <w:r>
        <w:t>La LF prévoit par ailleurs que les opérateurs numériques puissent transmettre aux collectivités :</w:t>
      </w:r>
    </w:p>
    <w:p>
      <w:r>
        <w:t>le numéro d’identification du séjour utilisé par le système d’information de l’opérateur afin de pouvoir servir de référence dans les échanges entre collectivités et plateformes numériques dans le cadre de procédures de contrôle;</w:t>
      </w:r>
    </w:p>
    <w:p>
      <w:r>
        <w:t>le nom du loueur afin de permettre l’identification précise de l’hébergement, notamment dans les zones urbaines où les adresses communiquées par les opérateurs numériques concernant l’habitat collectif ne permettent pas aux collectivités de mener à bien leurs procédures de contrôle.</w:t>
      </w:r>
    </w:p>
    <w:p>
      <w:r>
        <w:t>L’expérimentation donnera lieu à un bilan qui permettra de proposer la pérennisation, l’ajustement ou l’abandon du dispositif.</w:t>
      </w:r>
    </w:p>
    <w:p>
      <w:pPr>
        <w:pStyle w:val="Heading2"/>
      </w:pPr>
      <w:r>
        <w:t>Exonération de la Taxe foncière sur les propriétés bâties en faveur des économies d’énergie</w:t>
      </w:r>
    </w:p>
    <w:p>
      <w:r>
        <w:t>(LF 2024 : art. 143 / CGI : art. 1383-0 B et art. 1383-0 B bis)</w:t>
      </w:r>
    </w:p>
    <w:p>
      <w:r>
        <w:t>Exonération des logements achevés avant 1989 : les collectivités territoriales peuvent décider, au travers d’une délibération, d’exonérer, totalement ou partiellement (50% ou 100 %), de Taxe foncière sur les propriétés bâties (TFPB), les propriétaires de logements achevés avant 1989 qui réalisent des travaux d'économie d'énergie sous certaines conditions (CGI : art. 1383 0 B).</w:t>
      </w:r>
    </w:p>
    <w:p>
      <w:r>
        <w:t>La LF modifie les conditions d’éligibilité pour bénéficier de ce cas d’exonération en vue d’amplifier les efforts en faveur de l’amélioration de la performance énergétique des logements. À ce titre, elle prévoit :</w:t>
      </w:r>
    </w:p>
    <w:p>
      <w:r>
        <w:t>l’actualisation de la liste des dépenses de travaux de rénovation énergétique éligibles à l’exonération de la TFPB en faveur des logements anciens, en s’alignant sur celles éligibles au taux réduit de TVA;</w:t>
      </w:r>
    </w:p>
    <w:p>
      <w:r>
        <w:t>le remplacement de la condition liée à la date d’achèvement du logement par une durée d’ancienneté fixée à plus de dix ans au 1 er janvier de la première année au titre de laquelle l’exonération est applicable.</w:t>
      </w:r>
    </w:p>
    <w:p>
      <w:r>
        <w:t>La LF précise que ces modifications n’entreront en vigueur qu’à compter du 1 er janvier 2025.</w:t>
      </w:r>
    </w:p>
    <w:p>
      <w:r>
        <w:t>Par ailleurs, les collectivités auront jusqu’au 28 février 2025 pour voter une délibération permettant d’instituer ce cas d’exonération de TFPB au titre de l’année 2025, en prenant en compte ces nouvelles modalités.</w:t>
      </w:r>
    </w:p>
    <w:p>
      <w:r>
        <w:t>Les contribuables bénéficiaires de l’exonération au titre des années précédant l’année 2025 demeureront exonérés pour la durée restant à courir. Pour les logements qui rempliront au 1 er janvier 2024 les conditions dans sa rédaction antérieure pour l’application de la première année de l’exonération, seront exonérés de la TFPB au titre des impositions 2025 à 2027 dès lors que la collectivité aura voté une délibération instituant ce cas d’exonération. Dans ce cas, les dépenses d’équipement conformes à la liste éligible antérieurement et payées jusqu’au 31 décembre 2024 (ou pour lesquelles le contribuable justifie de l’acceptation d’un devis et du versement d’un acompte en 2024 et de leur paiement en 2025) seront prises en compte.</w:t>
      </w:r>
    </w:p>
    <w:p>
      <w:r>
        <w:t>Exonération des logements achevés après 200 9 : les collectivités territoriales peuvent décider, au travers d’une délibération, d’exonérer, totalement ou partiellement (50% ou 100%), de Taxe foncière sur les propriétés bâties (TFPB), les propriétaires de logements achevés après 2009 et qui satisfont, pendant une durée ne pouvant être inférieure à cinq ans, du respect d’un niveau élevé de performance énergétique globale qui doit être supérieur à celui définit pour l’obtention du label "bâtiment basse consommation énergétique, BBC 2005" (décret n° 2009-1529 du 9.12.9 / arrêté du 3.5.7 relatif au contenu et aux conditions d’attribution du label "haute performance énergétique" / CGI : 1383-0 B bis).</w:t>
      </w:r>
    </w:p>
    <w:p>
      <w:r>
        <w:t>La LF modifie les conditions d’éligibilité pour bénéficier de ce cas d’exonération de la TFPB en vue d’amplifier les efforts en faveur de l’amélioration de la performance énergétique des logements. À ce titre, elle prévoit :</w:t>
      </w:r>
    </w:p>
    <w:p>
      <w:r>
        <w:t>l’actualisation des modalités d’obtention de l’exonération de la TFPB en faveur des logements neufs dont le niveau élevé de performance énergétique globale est supérieur à celui imposé par la législation en vigueur. Cela fait notamment suite à la parution de l’arrêté du 3 octobre 2023 qui rend obsolète le label "BBC 2005" à compter du 1 er janvier 2024 avec la parution des labels "Bâtiment basse consommation rénovation résidentiel, BBC rénovation résidentiel 2024" et "Bâtiment basse consommation énergétique rénovation résidentiel - première étape, BBC rénovation 2024 - première étape";</w:t>
      </w:r>
    </w:p>
    <w:p>
      <w:r>
        <w:t>l’actualisation de la liste des justificatifs à transmettre pour bénéficier du dispositif par la transmission d’un certificat établi au niveau départemental par l’administration chargée de l’équipement constatant le respect des critères de performance énergétique et environnementale de la construction. Celui-ci devra être déposée au plus tard le 31 mars 2024 pour bénéficier du dispositif le cas échéant pour l’imposition établie au titre de 2024;</w:t>
      </w:r>
    </w:p>
    <w:p>
      <w:r>
        <w:t>la précision sur la durée de l’exonération qui s’applique désormais pour une durée de cinq ans à compter de l’année suivant celle de l’achèvement de la construction;</w:t>
      </w:r>
    </w:p>
    <w:p>
      <w:r>
        <w:t>la suppression de la condition liée à la date d’achèvement du logement pour bénéficier de l’exonération de TFPB sur critères de performance énergétique.</w:t>
      </w:r>
    </w:p>
    <w:p>
      <w:r>
        <w:t>La LF précise que ces modifications entrent en vigueur le 1 er janvier 2024.</w:t>
      </w:r>
    </w:p>
    <w:p>
      <w:r>
        <w:t>Les collectivités auront jusqu’au 29 février 2024 pour voter une délibération permettant d’instituer ce cas d’exonération de TFPB au titre de l’année 2024, en prenant en compte les nouvelles modalités.</w:t>
      </w:r>
    </w:p>
    <w:p>
      <w:pPr>
        <w:pStyle w:val="Heading2"/>
      </w:pPr>
      <w:r>
        <w:t>Dégrèvement de TFPB en faveur du logement locatif social ancien</w:t>
      </w:r>
    </w:p>
    <w:p>
      <w:r>
        <w:t>(LF 2024 : art. 71, III, 14° et 15° / CGI : art. 1384 C bis nouveau / CGI : art. 1391 E)</w:t>
      </w:r>
    </w:p>
    <w:p>
      <w:r>
        <w:t>La Taxe foncière sur les propriétés bâties (TFPB) est un impôt local qui est dû pour les propriétés dites "bâties" et, par exception, diverses catégories de propriétés non-bâties-bâtis (terrains industriels, par exemple). La loi prévoit des nombreux cas d’exonération qui peuvent être permanentes ou temporaires, qui s’appliquent selon la nature du logement, sa localisation, sa destination, sa date de construction, ou encore selon le propriétaire.</w:t>
      </w:r>
    </w:p>
    <w:p>
      <w:r>
        <w:t>La LF insère un nouveau cas d’exonération de la TFPB à destination du parc locatif social ancien.</w:t>
      </w:r>
    </w:p>
    <w:p>
      <w:r>
        <w:t>Sont ainsi éligibles à cette exonération les logements respectant les conditions cumulatives suivantes :</w:t>
      </w:r>
    </w:p>
    <w:p>
      <w:r>
        <w:t>constituer depuis au moins 40 ans des logements locatifs sociaux ou appartenant à un organisme d’ HLM ou gérés par un tel organisme dès lors qu’ils ont été soit construits, soit améliorés, soit acquis et améliorés avec le concours financier de l’État;</w:t>
      </w:r>
    </w:p>
    <w:p>
      <w:r>
        <w:t>disposer d’une étiquette énergétique classée "E", "F" ou "G" avant travaux en Hexagone ou être en deçà d’une performance énergétique minimale (fixé par décret) pour la Guadeloupe, la Martinique, la Guyane, La Réunion et Mayotte;</w:t>
      </w:r>
    </w:p>
    <w:p>
      <w:r>
        <w:t>faire l’objet d’une décision d’agrément délivrée par le préfet du Département à compter du 1 er janvier 2024 pour la réalisation de travaux de rénovation lourde permettant : l’amélioration de la performance énergétique et environnementale avec l’atteinte d’une étiquette énergétique classée "B" ou "A" en Hexagone (CCH : L.173-1-1) ou le respect des critères de performances énergétiques minimales (fixées par décret) pour la Guadeloupe, la Martinique, la Guyane, La Réunion et Mayotte; le respect des normes d’accessibilité, de qualité sanitaire ou de sécurité d’usage; un décret précisera les conditions dans lesquelles le respect de tout ou partie de ces critères n’est pas exigé en cas d’incompatibilité avec les contraintes architecturales ou patrimoniales pesant sur le bâtiment ou lorsque les travaux nécessaires au respect de ces critères font courir un risque sur l’intégrité du bâti.</w:t>
      </w:r>
    </w:p>
    <w:p>
      <w:r>
        <w:t>l’amélioration de la performance énergétique et environnementale avec l’atteinte d’une étiquette énergétique classée "B" ou "A" en Hexagone (CCH : L.173-1-1) ou le respect des critères de performances énergétiques minimales (fixées par décret) pour la Guadeloupe, la Martinique, la Guyane, La Réunion et Mayotte;</w:t>
      </w:r>
    </w:p>
    <w:p>
      <w:r>
        <w:t>le respect des normes d’accessibilité, de qualité sanitaire ou de sécurité d’usage; un décret précisera les conditions dans lesquelles le respect de tout ou partie de ces critères n’est pas exigé en cas d’incompatibilité avec les contraintes architecturales ou patrimoniales pesant sur le bâtiment ou lorsque les travaux nécessaires au respect de ces critères font courir un risque sur l’intégrité du bâti.</w:t>
      </w:r>
    </w:p>
    <w:p>
      <w:r>
        <w:t>Lorsque le logement satisfait à l’ensemble des conditions d’éligibilité, l’exonération est prévue l’année suivant celle de l’achèvement de l’opération unique de travaux de rénovation lourde pour une durée :</w:t>
      </w:r>
    </w:p>
    <w:p>
      <w:r>
        <w:t>de 15 ans pour les demandes d’agrément qui ont été déposées avant le 1 er janvier 2024;</w:t>
      </w:r>
    </w:p>
    <w:p>
      <w:r>
        <w:t>de 25 ans pour les demandes d’agrément qui ont été déposées entre le 1 er janvier 2024 et le 31 décembre 2026.</w:t>
      </w:r>
    </w:p>
    <w:p>
      <w:r>
        <w:t>Toutefois, les bénéficiaires de l’exonération ne peuvent prétendre au dégrèvement prévu pour les travaux visant la réalisation d’économie d’énergie (CGI : art. 1391 E).</w:t>
      </w:r>
    </w:p>
    <w:p>
      <w:pPr>
        <w:pStyle w:val="Heading2"/>
      </w:pPr>
      <w:r>
        <w:t>Encadrement des taux de la Taxe d’habitation sur les résidences secondaires</w:t>
      </w:r>
    </w:p>
    <w:p>
      <w:r>
        <w:t>(LF 2024 : art. 151 / CGI : art. 1636 B sexies, I, 4 nouveau et 6 nouveau)</w:t>
      </w:r>
    </w:p>
    <w:p>
      <w:r>
        <w:t>La loi de finances pour 2021 a supprimé la Taxe d’habitation sur les résidences principales dont bénéficiaient les communes et les EPCI. Ces derniers déterminent les évolutions de la taxe d’habitation portant désormais exclusivement sur les résidences secondaires et les dépendances non rattachées à une habitation principale (THRS).</w:t>
      </w:r>
    </w:p>
    <w:p>
      <w:r>
        <w:t>Depuis 2023, pour se prémunir d’une hausse trop importante, la variation du taux de THRS peut être égale à :</w:t>
      </w:r>
    </w:p>
    <w:p>
      <w:r>
        <w:t>une variation proportionnelle, consistant à faire varier les taux des quatre taxes dans une même proportion (TFPB, CFE, THRS et Taxe foncière sur les propriétés non-bâties, TFPNB);</w:t>
      </w:r>
    </w:p>
    <w:p>
      <w:r>
        <w:t>une variation différenciée, qui leur permet de faire évoluer différemment et librement les taux de chaque taxe. Dans ce cadre, le taux de THRS ne peut augmenter plus ou diminuer moins que le taux de la TFPB (ou que le taux moyen pondéré des deux taxes foncières).</w:t>
      </w:r>
    </w:p>
    <w:p>
      <w:r>
        <w:t>La LF précise l’encadrement de la fixation du taux de THRS par les communes et les EPCI à fiscalité propre, comme suit :</w:t>
      </w:r>
    </w:p>
    <w:p>
      <w:r>
        <w:t>pour les communes, le taux de THRS doit être inférieur à 75% de la moyenne constatée de cette taxe dans les communes du département l’année précédente (ou pour la ville de Paris à la moyenne constatée au niveau national l’année précédente) dans la limite d’une hausse de 5% de cette moyenne;</w:t>
      </w:r>
    </w:p>
    <w:p>
      <w:r>
        <w:t>pour les EPCI à fiscalité propre, le taux de THRS doit être inférieur à 75% de la moyenne constatée dans les EPCI l'année précédente au niveau national dans la limite d’une hausse de 5% de cette moyenne.</w:t>
      </w:r>
    </w:p>
    <w:p>
      <w:pPr>
        <w:pStyle w:val="Heading2"/>
      </w:pPr>
      <w:r>
        <w:t>Compensation financière au profit des collectivités suite à la modification du zonage TLV</w:t>
      </w:r>
    </w:p>
    <w:p>
      <w:r>
        <w:t>(LF 2024 : art. 132)</w:t>
      </w:r>
    </w:p>
    <w:p>
      <w:r>
        <w:t>Le décret du 25 août 2023 a modifié la liste des communes pouvant instaurer la Taxe sur les logements vacants (TLV) et pouvant instaurer une majoration de la Taxe d’habitation sur les résidences secondaires (THRS) (cf. Habitat actualité n°193). Pour rappel, la TLV s’applique de fait sur le territoire des collectivités comprises dans le zonage. En revanche, la Taxe d’habitation sur les logements vacants (THLV) ne peut s’appliquer que sur le territoire des collectivités se situant en dehors du zonage TLV et ayant décidé de la mettre en œuvre par délibération.</w:t>
      </w:r>
    </w:p>
    <w:p>
      <w:r>
        <w:t>Or, si la THLV est collectée pour le compte des collectivités, la TLV est collectée pour le compte de l’État. En conséquence, l’élargissement du zonage a engendré pour certaines collectivités une perte nette de recettes affectant les finances locales, quand bien même il est possible pour ces collectivités, au travers d’une délibération, de mettre en place la majoration de la THRS pour compenser la perte de la THLV. En effet, cette dernière ne permet pas toujours de compenser en totalité la perte de la THLV.</w:t>
      </w:r>
    </w:p>
    <w:p>
      <w:r>
        <w:t>Ainsi, la LF institue, à compter du 1 er janvier 2024, un prélèvement sur les recettes de l’État visant à compenser, pour les communes et les EPCI à fiscalité propre, les pertes de recettes liées à la THLV. La compensation de la perte de recettes est égale :</w:t>
      </w:r>
    </w:p>
    <w:p>
      <w:r>
        <w:t>pour chaque commune, à sa part du produit de THRS perçu à ce dernier titre pour l’année 2023;</w:t>
      </w:r>
    </w:p>
    <w:p>
      <w:r>
        <w:t>pour chaque établissement public de coopération intercommunale à fiscalité propre, à sa part du produit de THRS perçu à ce dernier titre pour l’année 2023.</w:t>
      </w:r>
    </w:p>
    <w:p>
      <w:r>
        <w:t>Cette compensation sera versée chaque année.</w:t>
      </w:r>
    </w:p>
    <w:p>
      <w:pPr>
        <w:pStyle w:val="Heading2"/>
      </w:pPr>
      <w:r>
        <w:t>Dégrèvement de la THRS pour les personnes domiciliées hors de France</w:t>
      </w:r>
    </w:p>
    <w:p>
      <w:r>
        <w:t>(LF 2024 : art. 147 / CGI : art. 1414 A nouveau / CGI : Livre Ier, partie II, titre Ier, chapitre Ier, section III, IV)</w:t>
      </w:r>
    </w:p>
    <w:p>
      <w:r>
        <w:t>Pour rappel, existait sous conditions et jusqu’au 1 er janvier 2020, un dégrèvement d’office de la THRS notamment pour les personnes domiciliées hors de France et qui conservaient un domicile d’attache en France.</w:t>
      </w:r>
    </w:p>
    <w:p>
      <w:r>
        <w:t>La LF créé, pour les personnes domiciliées hors de France, un cas de dégrèvement de la THRS pour le logement qui constituait leur résidence principale à la date du transfert de leur domicile fiscal hors de France, au titre de l’année de leur retour en France, faisant suite, sur décision du ministre des affaires étrangères ou du chef de la mission diplomatique :</w:t>
      </w:r>
    </w:p>
    <w:p>
      <w:r>
        <w:t>soit à un appel à quitter la zone où était établie leur résidence;</w:t>
      </w:r>
    </w:p>
    <w:p>
      <w:r>
        <w:t>soit à une opération de retour collectif.</w:t>
      </w:r>
    </w:p>
    <w:p>
      <w:r>
        <w:t>Le contribuable bénéficiaire devra présenter à l'administration fiscale une réclamation au plus tard le 31 décembre de l'année suivant la réalisation de l'événement qui motive la réclamation (LPF : R.196-2). Par ailleurs, la liste de pays pour lesquels un appel à quitter la zone a été lancé ou une opération de retour collectif a été mise en place sera fixée chaque année par arrêté conjoint du ministre des affaires étrangères et du ministre chargé du budget (arrêté à paraître).</w:t>
      </w:r>
    </w:p>
    <w:p>
      <w:pPr>
        <w:pStyle w:val="Heading2"/>
      </w:pPr>
      <w:r>
        <w:t>Évolution des montants de loyers plafonds des conventions APL</w:t>
      </w:r>
    </w:p>
    <w:p>
      <w:r>
        <w:t>(LF 2024 : art. 71, II, 9° / CCH : L.353-9-2, al. 2 nouveau)</w:t>
      </w:r>
    </w:p>
    <w:p>
      <w:r>
        <w:t>Pour rappel, les modalités de fixation des loyers et redevances maximaux des logements conventionnés APL (CCH : L.831-1) sont révisés chaque année en fonction de l’Indice de références des loyers (IRL). La LF ouvre la possibilité d’augmenter par avenant les loyers et redevances des conventions APL pour tenir compte de l’amélioration de la performance énergétique et environnementale des logements à l’issue de travaux réalisés, dans le cadre d’une rénovation lourde (CGI : art. 1384 C bis).</w:t>
      </w:r>
    </w:p>
    <w:p>
      <w:r>
        <w:t>Un décret (à paraître) fixera les modalités de cette augmentation, ainsi que le taux maximal d’augmentation par avenant des loyers et redevances.</w:t>
      </w:r>
    </w:p>
    <w:p>
      <w:pPr>
        <w:pStyle w:val="Heading2"/>
      </w:pPr>
      <w:r>
        <w:t>Modalité d’application de la perte du droit au maintien des lieux</w:t>
      </w:r>
    </w:p>
    <w:p>
      <w:r>
        <w:t>(LF 2024 : art. 86, II, 3° et 4° / CCH : L.442-3-1, al. 6 et L.442-3-3, al. 2)</w:t>
      </w:r>
    </w:p>
    <w:p>
      <w:r>
        <w:t>Pour mémoire, le droit au maintien dans les lieux peut être remis en cause :</w:t>
      </w:r>
    </w:p>
    <w:p>
      <w:r>
        <w:t>en cas de sous-occupation d’un logement HLM;</w:t>
      </w:r>
    </w:p>
    <w:p>
      <w:r>
        <w:t>en cas de dépassement d’au moins 150% du plafond de ressources pour l’attribution d’un logement.</w:t>
      </w:r>
    </w:p>
    <w:p>
      <w:r>
        <w:t>Dans le premier cas, l’organisme HLM doit proposer un nouveau logement au locataire qui perd son droit au maintien dans les lieux, s’il refuse par trois fois les offres de relogement faites par le bailleur et que son logement est en zone tendue (caractérisée par un déséquilibre important entre l'offre et la demande de logements, cf. arrêté du 2.10.23 modifiant l’arrêté du 1.8.14).</w:t>
      </w:r>
    </w:p>
    <w:p>
      <w:r>
        <w:t>Dans le second cas, un locataire, dont les revenus dépassent de 150% pendant deux années consécutives les plafonds de ressources, doit quitter le logement dans un délai de 18 mois.</w:t>
      </w:r>
    </w:p>
    <w:p>
      <w:r>
        <w:t>Toutefois, la remise en cause du droit au maintien dans les lieux ne s’appliquent pas aux locataires occupants des logements situés dans des QPV.</w:t>
      </w:r>
    </w:p>
    <w:p>
      <w:r>
        <w:t>La LF indique que, dans le cas d’un changement de zonage, seuls les futurs locataires pourront être contraints de quitter les lieux, c’est-à-dire que la perte du droit au maintien dans les lieux ne s’appliquera ni aux locataires de logements situés dans les zones QPV, ni à ceux qui y étaient situés au moment de leur emménagement.</w:t>
      </w:r>
    </w:p>
    <w:p>
      <w:pPr>
        <w:pStyle w:val="Heading2"/>
      </w:pPr>
      <w:r>
        <w:t>Modalité d’application du SLS en cas de changement de zonage</w:t>
      </w:r>
    </w:p>
    <w:p>
      <w:r>
        <w:t>(LF 2024 : art. 86, II, 1°, 2° et III / CCH : L.441-3, al. nouveau)</w:t>
      </w:r>
    </w:p>
    <w:p>
      <w:r>
        <w:t>Pour rappel, un Supplément de loyer de solidarité (SLS) peut être réclamé au locataire lorsque ses revenus dépassent d'au moins 20% les revenus maximums à respecter pour l'attribution d'un logement social. Le SLS n’est pas applicable dans les Zones de revitalisation rurales (ZRR) et dans les QPV.</w:t>
      </w:r>
    </w:p>
    <w:p>
      <w:r>
        <w:t>La LF indique que dans le cas d’un changement de zonage donnant lieu à l’application du SLS, seuls les futures locataires pourront s’y voir contraints : le SLS ne s’appliquera ni aux locataires de logements situés dans les zones de non-application, ni à ceux qui y étaient situés au moment de leur emménagement.</w:t>
      </w:r>
    </w:p>
    <w:p>
      <w:r>
        <w:t>Par ailleurs, la LF modifie, à compter du 1 er juillet 2024, la terminologie du zonage liée à la revitalisation rurales en zone "France ruralités revitalisation".</w:t>
      </w:r>
    </w:p>
    <w:p>
      <w:pPr>
        <w:pStyle w:val="Heading2"/>
      </w:pPr>
      <w:r>
        <w:t>Calcul de la réduction de loyer de solidarité</w:t>
      </w:r>
    </w:p>
    <w:p>
      <w:r>
        <w:t>(LF 2024 : art. 220 / CCH : L.442-2-1, al. 3, 8, 9 et 12)</w:t>
      </w:r>
    </w:p>
    <w:p>
      <w:r>
        <w:t>La loi du 30 décembre 2017 de finances pour 2018 a créé la Réduction de loyer de solidarité (RLS). Elle consiste en une baisse de loyer en faveur des locataires de logements conventionnés, gérés par les organismes d’ HLM et les Sociétés d’économie mixte (SEM). Elle s’applique aux locataires dont les ressources sont inférieures à un plafond, fixé en fonction de la composition du foyer et de la zone géographique.</w:t>
      </w:r>
    </w:p>
    <w:p>
      <w:r>
        <w:t>Le montant mensuel de la RLS et les plafonds de ressources ouvrant droit à la RLS sont fixés chaque année par arrêté conjoint des ministres chargés du logement et du budget, dans la limite des montants fixés par la loi et actualisés (cf. Analyse juridique n° 2018-05).</w:t>
      </w:r>
    </w:p>
    <w:p>
      <w:r>
        <w:t>Ces montants et plafonds (hors colocation) sont revalorisés chaque année au 1 er janvier selon des modalités propres :</w:t>
      </w:r>
    </w:p>
    <w:p>
      <w:r>
        <w:t>pour le montant mensuel de la RLS, la revalorisation doit correspondre a minima à l'évolution de l'Indice de référence des loyers (IRL);</w:t>
      </w:r>
    </w:p>
    <w:p>
      <w:r>
        <w:t>pour les plafonds de ressources mensuelles, les revalorisations sont indexées sur l'évolution en moyenne annuelle de l'indice des prix à la consommation des ménages hors tabac, constatée pour l'avant-dernière année précédant cette revalorisation.</w:t>
      </w:r>
    </w:p>
    <w:p>
      <w:r>
        <w:t>La LF prévoit que la fixation du montant mensuel de la RLS ne soit plus obligatoirement modifiée chaque année et que sa revalorisation, devant intervenir annuellement, ne le soit plus obligatoire au 1er janvier de l’année.</w:t>
      </w:r>
    </w:p>
    <w:p>
      <w:r>
        <w:t>La LF indique cependant, pour l’année 2024, que le montant de la revalorisation des plafonds devra correspondre à une indexation sur l’IRL majoré de cinq points.</w:t>
      </w:r>
    </w:p>
    <w:p>
      <w:r>
        <w:t>La LF prévoit enfin que les revalorisations des plafonds de ressources mensuelles soient indexées chaque année, au 1er janvier, sur l’évolution de l’indice des prix à la consommation des ménages hors tabac constatée entre le 1 er octobre de l’avant-dernière année précédant la revalorisation et le 1er octobre de l’année précédant la revalorisation.</w:t>
      </w:r>
    </w:p>
    <w:p>
      <w:pPr>
        <w:pStyle w:val="Heading2"/>
      </w:pPr>
      <w:r>
        <w:t>Chèque énergie</w:t>
      </w:r>
    </w:p>
    <w:p>
      <w:r>
        <w:t>(LF 2024 : art. 231 / Code de l’énergie : L.124-1)</w:t>
      </w:r>
    </w:p>
    <w:p>
      <w:r>
        <w:t>Le chèque énergie est une aide forfaitaire attribuée sous conditions de ressources et liée à la composition du ménage. Il permet d’apporter aux ménages modestes une aide au paiement de leurs factures d’énergie ou aux petits travaux d’économie d’énergie.</w:t>
      </w:r>
    </w:p>
    <w:p>
      <w:r>
        <w:t>La LF ouvre l'usage du chèque énergie pour le paiement des charges locatives dans les logements locatifs sociaux. Sont ainsi tenus d’accepter ce mode de règlement, les organismes d’Hlm (CCH : L.411-2), les sociétés d’économie mixte (CCH : L.481-1), la société anonyme Sainte-Barbe, l’association foncière logement (CCH : L.313-34) ou les sociétés civiles immobilières dont les parts sont détenues à au moins 99% par cette association, ou les organismes qui exercent des activités de maîtrise d'ouvrage agréés (CCH : L.365-2).</w:t>
      </w:r>
    </w:p>
    <w:p>
      <w:pPr>
        <w:pStyle w:val="Heading2"/>
      </w:pPr>
      <w:r>
        <w:t>Tarif de l’accise sur l’électricité</w:t>
      </w:r>
    </w:p>
    <w:p>
      <w:r>
        <w:t>(LF 2024 : art. 92, IV / CIBS : L.312-36)</w:t>
      </w:r>
    </w:p>
    <w:p>
      <w:r>
        <w:t>Les fournisseurs d’énergie acquittent des taxes sur les livraisons qu'ils effectuent auprès de leurs clients consommateurs finaux. Pour mémoire, la loi du 30 décembre 2021 de finances pour 2022 a mis en place le volet tarifaire et le volet fiscal du dispositif appelé "bouclier tarifaire" qui se matérialise par une baisse de la Taxe intérieure sur la consommation finale d’électricité (TICFE), ou contribution au service public de l’électricité (accise), simultanément à la hausse, hors taxes, des tarifs réglementés de vente d’électricité. Le volet fiscal du "bouclier tarifaire", en vigueur jusqu'au 31 janvier 2023, a été prolongé par le maintien de l’accise aux niveaux minimums permis par le droit européen, pour toutes les consommations d'électricité jusqu’au 31 janvier 2024 (cf. Analyse juridique n° 2023-01).</w:t>
      </w:r>
    </w:p>
    <w:p>
      <w:r>
        <w:t>La LF maintiendra le tarif de l’accise sur l’électricité au niveau minimum requis par le droit européen afin d’accompagner la sortie du bouclier tarifaire pour la période du 1 er février 2024 au 31 janvier 2025. Ces tarifs, applicable à Saint-Pierre-et-Miquelon et à Wallis-et-Futuna, sont égaux à :</w:t>
      </w:r>
    </w:p>
    <w:p>
      <w:r>
        <w:t>1 € par mégawattheure pour les consommations relevant de la catégorie fiscale "ménages et assimilés" définie à l’article L.312 24 du même code;</w:t>
      </w:r>
    </w:p>
    <w:p>
      <w:r>
        <w:t>0,5 € par mégawattheure pour les autres consommations.</w:t>
      </w:r>
    </w:p>
    <w:p>
      <w:r>
        <w:t>De plus, le Gouvernement pourra moduler à la hausse de façon encadrée par arrêté, pour l’Hexagone et les territoires de Saint-Pierre-et-Miquelon et Wallis-et-Futuna, les tarifs de l’accise sur l’électricité, afin de lisser dans le temps les effets de la sortie du bouclier. Ainsi, le relèvement ne pourra pas conduire à ce que le montant toutes taxes comprises du tarif réglementé de vente d’électricité ("tarif bleu"), applicable au 1 er février 2024, excède de plus de 10% celui applicable au 1 er août 2023.</w:t>
      </w:r>
    </w:p>
    <w:p>
      <w:r>
        <w:t>En outre, le Gouvernement pourrait relever le tarif d’accise sur le gaz naturel à usage combustible dans la limite de 16,37 €/MWh pour tenir compte de l’évolution des prix hors taxes avant la détermination du tarif applicable en 2024 par arrêté conjoint des ministres chargés de l’économie et du budget pris au plus tard le 31 décembre 2023 (sans consultation du Conseil supérieur de l’énergie).</w:t>
      </w:r>
    </w:p>
    <w:p>
      <w:r>
        <w:t>À compter de 2025, ce tarif sera indexé sur l’inflation, comme c’est le cas pour l’accise sur l’électricité.</w:t>
      </w:r>
    </w:p>
    <w:p>
      <w:pPr>
        <w:pStyle w:val="Heading2"/>
      </w:pPr>
      <w:r>
        <w:t>Réforme des redevances de l’agence de l’eau</w:t>
      </w:r>
    </w:p>
    <w:p>
      <w:r>
        <w:t>(LF 2024 : art. 101 / C. env : L.213-10 : al. nouveau / C. env : L.213-10-4 nouveau / C. env : L.213-10-5 nouveau / C. env : L.213-10-6 / C. env : L.213-10-7 nouveau / C. env : L.213-10-8 / C. env : L.213-14-1, I, II al. nouveau, III, III bis nouveau, III ter nouveau / C. env : L.213-14-2 / CGCT : L.2224-12-3, al. nouveau)</w:t>
      </w:r>
    </w:p>
    <w:p>
      <w:r>
        <w:t>Dans le prolongement des travaux des "Assises de l’eau" de 2019 et du "Varenne agricole" de 2021, ayant conduit à l’annonce du "Plan eau" le 30 mars 2023 et à la publication du plan d’action pour une gestion résiliente et concertée de l’eau, le PLF prévoit d’adapter la fiscalité liée aux enjeux environnementaux relatifs à la pollution et à la raréfaction de la ressource en eau à compter du 1 er janvier 2025.</w:t>
      </w:r>
    </w:p>
    <w:p>
      <w:r>
        <w:t>Dans ce contexte, la LF prévoit pour les ménages et les collectivités :</w:t>
      </w:r>
    </w:p>
    <w:p>
      <w:r>
        <w:t>la création d’une redevance sur la consommation d’eau potable qui serait due par chaque usager final du service d’eau potable, sans distinguer entre consommation domestique et consommation industrielle pour permettre d’accentuer le signal prix associé à la consommation d’eau potable;</w:t>
      </w:r>
    </w:p>
    <w:p>
      <w:r>
        <w:t>la création de deux redevances pour la performance des réseaux d’eau potable et des systèmes d’assainissement collectif qui seraient dues par les communes ou leurs groupements afin de rendre les services publics d’eau et d’assainissement plus performants et respectueux de l’environnement;</w:t>
      </w:r>
    </w:p>
    <w:p>
      <w:r>
        <w:t>l’indexation des tarifs prévus pour le calcul de chacune des "redevances des agences de l’eau", chaque année sur l’inflation.</w:t>
      </w:r>
    </w:p>
    <w:p>
      <w:r>
        <w:t>La redevance sur la consommation d’eau potable ne sera pas due à Mayotte pour la période allant du 1 er janvier 2024 au 31 décembre 2027. Par ailleurs, les trois redevances créées viendront en substitution des actuelles redevances pour pollution d’origine domestique et pour modernisation des réseaux de collecte.</w:t>
      </w:r>
    </w:p>
    <w:p>
      <w:pPr>
        <w:pStyle w:val="Heading2"/>
      </w:pPr>
      <w:r>
        <w:t>Privation des droits à réductions et crédits d'impôt en cas de fraude fiscale aggravée</w:t>
      </w:r>
    </w:p>
    <w:p>
      <w:r>
        <w:t>(LF 2024 : art. 114 / CGI : art. 1741)</w:t>
      </w:r>
    </w:p>
    <w:p>
      <w:r>
        <w:t>Conformément au plan de lutte contre les fraudes aux finances publiques annoncé par le Gouvernement le 9 mai 2023, la LF contient une série de mesures visant à renforcer les moyens dont dispose l'administration fiscale en matière de détection et de sanction de la fraude fiscale.</w:t>
      </w:r>
    </w:p>
    <w:p>
      <w:r>
        <w:t>Elle crée un délit autonome de mise à disposition d’instruments de facilitation de la fraude fiscale, visant les personnes physiques ou morales qui mettent notamment à la disposition de leurs clients des moyens, des services, des actes ou des instruments leur permettant de se soustraire à leurs obligations fiscales (LF : art. 113).</w:t>
      </w:r>
    </w:p>
    <w:p>
      <w:r>
        <w:t>Le texte prévoit également l’ajout de nouvelles sanctions complémentaires pouvant être prononcées par le juge pénal (LF : art. 114). Il pourra ordonner, à l'encontre de personnes physiques reconnues coupables du délit de fraude fiscale (ou de recel de ce délit ou de son blanchiment) avec circonstances aggravantes (CGI : art. 1741), la privation du droit au bénéfice de réductions et crédits d’impôt sur le revenu ou d’impôt sur la fortune immobilière pour une durée ne pouvant excéder trois ans débutant à compter de l’imposition des revenus de l’année qui suit celle de la condamnation. Toutefois, les crédits d’impôts octroyés sur le fondement d’une convention internationale ayant pour objet l’élimination de la double imposition en matière d’impôts sur le revenu et sur la fortune seront exclus du champ d’application de cette peine complémentaire.</w:t>
      </w:r>
    </w:p>
    <w:p>
      <w:pPr>
        <w:pStyle w:val="Heading2"/>
      </w:pPr>
      <w:r>
        <w:t>Financement des aides à la pierre</w:t>
      </w:r>
    </w:p>
    <w:p>
      <w:r>
        <w:t>(LF 2024 : art. 160)</w:t>
      </w:r>
    </w:p>
    <w:p>
      <w:r>
        <w:t>Dans le cadre des conclusions du Conseil national de la refondation (CNR) dédiées au Logement en juin 2023, l’État s’est engagé à maintenir en 2024 le niveau des contributions versées par les bailleurs sociaux à la Caisse de garantie du logement locatif social (CGLLS) afin de financer le Fonds national des aides à la pierre (FNAP) (cf. Habitat actualité n°192).</w:t>
      </w:r>
    </w:p>
    <w:p>
      <w:r>
        <w:t>Dans ce contexte, la LF prévoit pour 2024 :</w:t>
      </w:r>
    </w:p>
    <w:p>
      <w:r>
        <w:t>la reconduction de la réduction du montant des cotisations CGLLS des bailleurs affectées au FNAP;</w:t>
      </w:r>
    </w:p>
    <w:p>
      <w:r>
        <w:t>la reconduction de la modification du dispositif de modulation des cotisations, afin de les réduire d’un montant de 300 M€;</w:t>
      </w:r>
    </w:p>
    <w:p>
      <w:r>
        <w:t>la suppression du contreseing du ministre de l’économie et des finances sur l’arrêté précisant les dates d’ouverture des campagnes de déclaration et de paiement des cotisations à la CGLLS.</w:t>
      </w:r>
    </w:p>
    <w:p>
      <w:r>
        <w:t>Pour mémoire, le décret du 21 février 2023 a modifié la règle de programmation et de financement des nouvelles opérations et actions visant le développement, l’amélioration et la démolition du parc de logements locatifs sociaux. Cette modification permet de revoir à la baisse les besoins de financement des bailleurs sociaux au FNAP, tout en maintenant des objectifs ambitieux de production de logements locatifs sociaux en France métropolitaine. Elle nécessite toutefois une vigilance accrue sur la soutenabilité financière des engagements du fonds (cf. Habitat actualité n° 191).</w:t>
      </w:r>
    </w:p>
    <w:p>
      <w:r>
        <w:t>Pour rappel et jusqu’en 2022, cette règle permettait que les ressources que le FNAP versait à l’État devaient égaler le montant des nouvelles opérations engagées, indépendamment de l’avancement matériel des opérations, engendrant pour le budget de l’État un nombre important de crédits non utilisés, annulés ou reportés d’une année sur l’autre, ce qui n’est plus le cas actuellement.</w:t>
      </w:r>
    </w:p>
    <w:p>
      <w:pPr>
        <w:pStyle w:val="Heading2"/>
      </w:pPr>
      <w:r>
        <w:t>Obligation de service public d’Action Logement Services et Visale</w:t>
      </w:r>
    </w:p>
    <w:p>
      <w:r>
        <w:t>(LF 2024 : art. 182 / CCH : L.313-19-2, I, II, III et III nouveau / CCH : L.313-18-6, al. 4 / CCH : L.313-19-1, I, 4° / CCH : L.313-19-6, al. 4 / CCH : L.342-14, I, 1°, c)</w:t>
      </w:r>
    </w:p>
    <w:p>
      <w:r>
        <w:t>Pour rappel, Action Logement Services (ALS) assure, entre autres, la gestion de cinq fonds différents réservés aux opérations relatives aux ressources de la Participation des employeurs à l'effort de construction (PEEC) et à leurs emplois et faisant l’objet de comptabilité séparée. Dans le cadre de la convention 2023-2027 sur les emplois de la PEEC signée avec le groupe Action Logement le 16 juin 2023, le Gouvernement s’est engagé à apporter la garantie de l’État au dispositif de garantie locative "Visale" porté par ALS.</w:t>
      </w:r>
    </w:p>
    <w:p>
      <w:r>
        <w:t>La LF fusionne l’ensemble de ces cinq fonds pour former un fond unique dont les ressources seront complétées par :</w:t>
      </w:r>
    </w:p>
    <w:p>
      <w:r>
        <w:t>les ressources issues de la participation supplémentaire des employeurs à l’effort de construction;</w:t>
      </w:r>
    </w:p>
    <w:p>
      <w:r>
        <w:t>une fraction des primes ou cotisations qui sont confiées à ALS par les organismes d’assurance qui proposent la souscription de contrats d’assurance contre le risque de loyers impayés respectant le cahier des charges social fixé par décret du 11 décembre 2015 (décret n°2015-1654 du 11.12.15) pouvant inclure des contributions volontaires.</w:t>
      </w:r>
    </w:p>
    <w:p>
      <w:r>
        <w:t>Un décret en Conseil d’État (à paraître) précisera les obligations de service public incombant à ALS au titre des garanties de loyers impayés et de dégradations locatives dans le cadre de la garantie "Visale", ainsi que les conditions d’application du fonds unique en particulier le seuil d’appel de la garantie de l’État et ses conditions d’exercice et de rémunération.</w:t>
      </w:r>
    </w:p>
    <w:p>
      <w:pPr>
        <w:pStyle w:val="Heading2"/>
      </w:pPr>
      <w:r>
        <w:t>Évolution des zonages QPV et contrats de ville</w:t>
      </w:r>
    </w:p>
    <w:p>
      <w:r>
        <w:t>(LF 2024 : art. 219 / Loi n° 2014-173 du 21.2.14 : art. 30, III)</w:t>
      </w:r>
    </w:p>
    <w:p>
      <w:r>
        <w:t>Pour rappel, la loi du 21 février 2014 de programmation pour la ville et la cohésion urbaine définit la politique de la ville comme une politique de cohésion urbaine et de solidarité, nationale et locale, envers les quartiers défavorisés et leurs habitants. Les QPV sont caractérisés par un nombre minimal d'habitants et un écart de développement économique et social apprécié par un critère de revenu des habitants. Dans les départements et collectivités d'outre-mer, ces quartiers peuvent être caractérisés par des critères sociaux, démographiques, économiques ou relatifs à l'habitat, tenant compte des spécificités de chacun de ces territoires. La liste des quartiers prioritaires, établie par décret (décret n° 2014-1750 du 30.12.14), fait l'objet d'une actualisation dans l'année du renouvellement général des conseils municipaux. Dans les départements et collectivités d'outre-mer, il est procédé, si la rapidité des évolutions observées le justifie, à cette actualisation tous les trois ans (cf. Analyse juridique n° 2014-08).</w:t>
      </w:r>
    </w:p>
    <w:p>
      <w:r>
        <w:t>Les QPV constituent depuis 2014 la géographie d’intervention majeure de la politique de la ville au bénéfice de laquelle se déploie la stratégie formalisée dans un accord signé entre l’État, les collectivités territoriales (communes, départements, régions) et leur groupements (intercommunalités) et d’autres acteurs institutionnels, dénommé contrat de ville.</w:t>
      </w:r>
    </w:p>
    <w:p>
      <w:r>
        <w:t>Les contrats de ville actuels prenant fin au 31 décembre 2023, les préfets ont été invités à dessiner, en co-construction avec les collectivités (communes, EPCI), les contours de la nouvelle géographie prioritaire et, sur la base de cette nouvelle cartographie, à mener une consultation citoyenne devant permettre aux habitants des QPV de s’exprimer sur leurs attentes et leurs priorités pour les contrats de ville de demain. En ce sens, la circulaire du 31 août 2023 a fixé les modalités calendaires et méthodologiques d’élaboration de la nouvelle génération de contrats de ville "Engagements Quartiers 2030". Elle a reporté, en conséquence des violences urbaines qui se sont déroulées au début du mois de juillet 2023, le terme de la concertation locale et les conclusions de la commission "Participation citoyenne" au 31 octobre 2023. En conséquence, les nouveaux contrats de ville pourront être signés jusqu’au 31 mars 2024 en métropole.</w:t>
      </w:r>
    </w:p>
    <w:p>
      <w:r>
        <w:t>La LF reporte l’actualisation de la liste des quartiers prioritaires au 1 er janvier 2025 pour la Guadeloupe, la Martinique, la Guyane, La Réunion, Mayotte, Saint-Martin et la Polynésie française et permet ainsi aux nouveaux contrats de ville d’être signés jusqu’au 31 décembre 2024 en outre-mer.</w:t>
      </w:r>
    </w:p>
    <w:p>
      <w:r>
        <w:t>Par ailleurs, en Hexagone, à compter du 1er janvier 2024 et jusqu’au 31 mars 2024, les moyens financiers mobilisés au titre des instruments spécifiques de la politique de la ville et les crédits de la dotation politique de la ville pourront être mis en œuvre dans les collectivités territoriales comprenant un ou plusieurs QPV en l’absence de contrat de ville.</w:t>
      </w:r>
    </w:p>
    <w:p>
      <w:pPr>
        <w:pStyle w:val="Heading2"/>
      </w:pPr>
      <w:r>
        <w:t>MaPrimeRénov’ : renforcement des sanctions en cas de fraude</w:t>
      </w:r>
    </w:p>
    <w:p>
      <w:r>
        <w:t>(LF 2024 : art. 222 et 223 / Loi n° 2019-1479 du 28.12.19 : art. 15, II et II bis nouveau)</w:t>
      </w:r>
    </w:p>
    <w:p>
      <w:r>
        <w:t>Pour rappel, l’aide MaPrimeRénov’ (MPR) a été créée par la loi du 28 décembre 2019 de finances pour 2020 (art. 15) et s’est substituée au crédit d’impôt pour la transition énergétique (CITE) (cf. Analyse juridique n° 2019-20). Elle est destinée à financer des travaux et dépenses en faveur de la rénovation énergétique des logements situés en France Hexagonale ainsi que sur les territoires de la Guadeloupe, de la Martinique, de la Guyane, de La Réunion et de Mayotte (cf. Analyse juridique n°2020-07). L'agence peut habiliter des mandataires proposant aux bénéficiaires de cette prime un accès simplifié à celle-ci et prononcer des sanctions pécuniaires à l'encontre des bénéficiaires de la prime ou de leurs mandataires ayant contrevenu aux règles qui leur sont applicables.</w:t>
      </w:r>
    </w:p>
    <w:p>
      <w:r>
        <w:t>La LF renforce les conditions et modalités d’engagement des mandataires. Ainsi, l’exercice de l’activité de mandataire sera conditionné :</w:t>
      </w:r>
    </w:p>
    <w:p>
      <w:r>
        <w:t>à des engagements, notamment de restitution des primes indûment perçues pour le compte du mandant;</w:t>
      </w:r>
    </w:p>
    <w:p>
      <w:r>
        <w:t>à des déclarations préalables auprès de l’Anah ou relatifs aux conditions d’exercice de l’activité;</w:t>
      </w:r>
    </w:p>
    <w:p>
      <w:r>
        <w:t>à des garanties, notamment financières, de compétence, de probité et de moyens appropriés déjà en vigueur.</w:t>
      </w:r>
    </w:p>
    <w:p>
      <w:r>
        <w:t>Ces engagements et garanties seront précisés par décret (à paraître).</w:t>
      </w:r>
    </w:p>
    <w:p>
      <w:r>
        <w:t>La LF précise en outre, pour les mandataires personnes morales, que la sanction en cas de fraude, qui consiste à refuser toute nouvelle demande de prime émanant d'un mandataire ayant contrevenu aux règles pour une durée de cinq ans, s’appliquera aux présidents et dirigeants en exercice au moment où le manquement a été réalisé, sans que la durée de cette sanction puisse excéder le terme de la sanction de la personne morale concernée.</w:t>
      </w:r>
    </w:p>
    <w:p>
      <w:r>
        <w:t>Par ailleurs, la LF supprime les dispositions tendant à ce que les caractéristiques et les conditions d’octroi de l’aide MPR ne puissent être moins favorables pour le bénéficiaire que celles régissant le crédit d'impôt pour la transition énergétique.</w:t>
      </w:r>
    </w:p>
    <w:p>
      <w:pPr>
        <w:pStyle w:val="Heading2"/>
      </w:pPr>
      <w:r>
        <w:t>Bouclier tarifaire sur l’électricité et tarifs réglementés de vente de l’électricité</w:t>
      </w:r>
    </w:p>
    <w:p>
      <w:r>
        <w:t>(LF 2024 : art. 225)</w:t>
      </w:r>
    </w:p>
    <w:p>
      <w:r>
        <w:t>Pour rappel, dans un souci de préservation du pouvoir d’achat des ménages de la hausse de l’électricité, la loi 30 décembre 2021 de finances pour 2022 a mis en place un "bouclier tarifaire" appliqué sur les Tarifs réglementés de vente de l’électricité (TRVe). En 2022, ce dispositif a permis de limiter à 4% TTC la hausse des tarifs pour les clients éligibles aux TRVe (cf. Analyse juridique n° 2021-15). Le bouclier tarifaire a été prolongé par la loi du 30 décembre 2022 de finances pour 2023 et la hausse a été limitée à 15% TTC en moyenne (cf. Analyse juridique n° 2023-01).</w:t>
      </w:r>
    </w:p>
    <w:p>
      <w:r>
        <w:t>La LF maintient le bouclier tarifaire en 2024 pour l’électricité et prévoit :</w:t>
      </w:r>
    </w:p>
    <w:p>
      <w:r>
        <w:t>la fixation, par le Gouvernement, tout au long de l’année 2024 d’un niveau de TRVe inférieur à celui issu de la réglementation (C. énergie : L.337-6);</w:t>
      </w:r>
    </w:p>
    <w:p>
      <w:r>
        <w:t>l’élargissement du TRVe à l’ensemble des clients résidentiels, y compris ceux ayant optés pour les tarifs sous l’offre de marché quel que soit le fournisseur d’électricité;</w:t>
      </w:r>
    </w:p>
    <w:p>
      <w:r>
        <w:t>l’octroie d’une compensation financière à tous les fournisseurs d’électricité impactés par le bouclier tarifaire au titre : des charges de services public pour l’année 2024; de la perte de recette engendrée par le bouclier tarifaire c’est-à-dire issue de la différence entre la TRVe et le prix réel du marché.</w:t>
      </w:r>
    </w:p>
    <w:p>
      <w:r>
        <w:t>des charges de services public pour l’année 2024;</w:t>
      </w:r>
    </w:p>
    <w:p>
      <w:r>
        <w:t>de la perte de recette engendrée par le bouclier tarifaire c’est-à-dire issue de la différence entre la TRVe et le prix réel du marché.</w:t>
      </w:r>
    </w:p>
    <w:p>
      <w:r>
        <w:t>Par ailleurs, la LF modifie le Code de l’énergie pour assurer la pluri-annualité de la condition de couverture des coûts comptables de fourniture d’électricité au TRVe et ajuste le calendrier dans lequel les fournisseurs doivent transmettre des pièces justificatives à la Commission de régulation de l'énergie (CRE), de manière à tenir compte des contraintes opérationnelles de certification des données comptables qui conditionne la mise en œuvre opérationnelle du dispositif d’amortisseur prévu.</w:t>
      </w:r>
    </w:p>
    <w:p>
      <w:pPr>
        <w:pStyle w:val="Heading2"/>
      </w:pPr>
      <w:r>
        <w:t>Renforcement des compétences des agences des 50 pas géométriques en Outre-mer</w:t>
      </w:r>
    </w:p>
    <w:p>
      <w:r>
        <w:t>(LF 2024 : art. 227 / C. env : L.561-1, al. 1 / C. env : L.561-3, I et II, al. nouveau)</w:t>
      </w:r>
    </w:p>
    <w:p>
      <w:r>
        <w:t>Le Fonds de prévention des risques naturels majeurs (FPRNM), dit "fonds Barnier", a été créé par la loi du 2 février 1995 relative au renforcement de la protection de l’environnement, dite loi "Barnier". L’objectif poursuivi par ce fonds est multiple : il s’agit de permettre aux habitants situés dans des zones exposées à des risques naturels majeurs menaçant gravement les vies humaines, de se réinstaller ailleurs, par exemple en procédant à l’acquisition ou l’expropriation des biens concernés. Il s’agit également de garantir la mise en sécurité des sites et de contribuer aux études, opérations et travaux de prévention des risques naturels. Dans un contexte de diminution de la trésorerie du fonds et d’augmentation inévitable de ses dépenses dans les années à venir, la loi du 29 décembre 2020 de finances pour 2021 a rattaché le fonds au budget de l’État. Il était auparavant hors du budget de l’État, en raison de son champ d’intervention initialement limité au seul financement des indemnités d’expropriation (cf. Analyse juridique n°2020-23).</w:t>
      </w:r>
    </w:p>
    <w:p>
      <w:r>
        <w:t>Dans les Départements et régions d’outre-mer (DROM), des dispositions supplémentaires sont prévues pour permettre le relogement des occupants sans droit ni titre exposés à un risque naturel menaçant gravement des vies humaines, avec le versement d’une aide financière par le fonds Barnier afin de compenser la perte de domicile (loi n° 2011 725 du 23.6.11 : art. 6). La zone des 50 pas géométriques est une bande de terre délimitée à partir de la limite haute des rivages de la mer jusqu'à la limite supérieure de ladite zone. Elle s'applique aux départements de la Guadeloupe, de la Martinique, de Guyane et de La Réunion, de Mayotte, ainsi qu'à la Nouvelle-Calédonie, à Saint-Pierre-et-Miquelon et à la collectivité de Saint-Martin.</w:t>
      </w:r>
    </w:p>
    <w:p>
      <w:r>
        <w:t>La LF rend, conformément aux décisions du Comité interministériel des outre-mer (CIOM) du 18 juillet 2023, les agences pour la mise en valeur des espaces urbains de la zone dite des 50 pas géométriques éligibles au fonds Barnier qui pourra être mobilisé pour :</w:t>
      </w:r>
    </w:p>
    <w:p>
      <w:r>
        <w:t>contribuer au financement des opérations de sensibilisation des occupants qu’elles réalisent;</w:t>
      </w:r>
    </w:p>
    <w:p>
      <w:r>
        <w:t>contribuer au financement des travaux de prévention qu’elles réalisent lorsqu’ils sont moins coûteux que l’acquisition ou l’expropriation des biens régulièrement exposés à une menace grave pour les vies humaines;</w:t>
      </w:r>
    </w:p>
    <w:p>
      <w:r>
        <w:t>financer les expropriations qu’elles mettent en œuvre.</w:t>
      </w:r>
    </w:p>
    <w:p>
      <w:r>
        <w:t>Par ailleurs, la LF permet aux agences des 50 pas géométrique, en lieu et place des collectivités, de :</w:t>
      </w:r>
    </w:p>
    <w:p>
      <w:r>
        <w:t>mener les expropriations déclarées d’utilité publique des biens réguliers exposés à une menace grave pour les vies humaines;</w:t>
      </w:r>
    </w:p>
    <w:p>
      <w:r>
        <w:t>verser l’aide financière aux occupants sans droit ni titre de biens à usage d’habitation exposés à une menace grave pour les vies humaines, en lieu et place de l’autorité ayant ordonné la démolition (le maire) de ces biens. Une convention cadre sera alors nécessaire entre l’État, le maire et l’agence.</w:t>
      </w:r>
    </w:p>
    <w:p>
      <w:pPr>
        <w:pStyle w:val="Heading2"/>
      </w:pPr>
      <w:r>
        <w:t>Expérimentation : "Mieux reconstruire après inondation"</w:t>
      </w:r>
    </w:p>
    <w:p>
      <w:r>
        <w:t>(LF 2024 : art. 228 / Loi n°2020-1721 du 29.12.20 : art. 224, III)</w:t>
      </w:r>
    </w:p>
    <w:p>
      <w:r>
        <w:t>Pour rappel, la loi du 29 décembre 2020 de finances pour 2021 a créé à titre expérimental un dispositif dénommé “Mieux reconstruire après inondation”, financé par le Fonds de prévention des risques naturels majeurs (FPRNM), dit Fonds Barnier, dans les communes désignées par arrêté (arrêté du 27.9.21; arrêté du 21.12.21; arrêté du 28.4.2 2) parmi celles faisant l'objet, depuis moins d'un an, d'un arrêté portant reconnaissance de l'état de catastrophe naturelle à la suite d'inondations. Cette expérimentation concerne les biens à usage d'habitation couverts par un contrat d'assurance. Elle est limitée à trois ans à compter de la désignation de la première commune au niveau national soit jusqu’au 27 septembre 2024 (cf. Analyse juridique 2020-23).</w:t>
      </w:r>
    </w:p>
    <w:p>
      <w:r>
        <w:t>La LF prolonge l’expérimentation de deux ans, portant ainsi la durée de l’expérimentation à cinq ans, soit jusqu’au 27 septembre 2026. Les modalités de l’expérimentation seront fixées par arrêté du ministre chargé de la prévention des risques naturels (arrêté à paraître).</w:t>
      </w:r>
    </w:p>
    <w:p>
      <w:r>
        <w:t>Par ailleurs, la LF impose au Gouvernement de présenter au Parlement, au plus tard le 27 mars 2024, un rapport d’étape sur l’expérimentation contenant notamment le nombre de dossiers déposés au titre de cette expérimentation ainsi que les montants qui sont alloués à ce titre par le fonds Barnier.</w:t>
      </w:r>
    </w:p>
    <w:p>
      <w:pPr>
        <w:pStyle w:val="Heading2"/>
      </w:pPr>
      <w:r>
        <w:t>Intervention du groupe Action Logement en outre-mer</w:t>
      </w:r>
    </w:p>
    <w:p>
      <w:r>
        <w:t>(LF 2024 : art. 238 / CCH : L.313-17-1)</w:t>
      </w:r>
    </w:p>
    <w:p>
      <w:r>
        <w:t>Dans la convention quinquennale État - Action Logement 2023 2027, il est prévu que les collectivités d’outre-mer régies par la loi organique du 21 février 2007 portant dispositions statutaires et institutionnelles relatives à l’outre-mer (notamment Saint-Martin et Saint-Pierre-et-Miquelon) pourront bénéficier des emplois de la PEEC, sous réserve de modifications des dispositions prévues par le CCH. Les règles d’utilisation seront fixées par des directives d’Action Logement Groupe (directives à paraître). Le CIOM du 18 juillet 2023 a confirmé cet engagement pour les territoires de Saint-Martin et de Saint-Pierre-et-Miquelon qui ont manifesté leur intérêt à mettre en place ce dispositif.</w:t>
      </w:r>
    </w:p>
    <w:p>
      <w:r>
        <w:t>La LF modifie en conséquence le CCH afin de permettre à Action Logement Groupe et l’ensemble de ses filiales d’intervenir sur le territoire de ces deux collectivités.</w:t>
      </w:r>
    </w:p>
    <w:p>
      <w:pPr>
        <w:pStyle w:val="Heading2"/>
      </w:pPr>
      <w:r>
        <w:t>Aide pour adulte handicapé (AAH)</w:t>
      </w:r>
    </w:p>
    <w:p>
      <w:r>
        <w:t>(LF 2024 : art. 254 et 255 / CSS : L.821-1 et L.821-2 / Loi n° 2018-1317 du 28.12.18 : art. 266, V / Ordonnance n°2002-411 du 27.3.02 : art. 35-2)</w:t>
      </w:r>
    </w:p>
    <w:p>
      <w:r>
        <w:t>Pour rappel, les bénéficiaires de l’Allocation aux adultes handicapés 1 (AAH 1, c’est-à-dire une incapacité supérieure ou égale à 80%) qui travaillent, ne peuvent plus bénéficier du versement de l’AAH une fois atteint leur âge légal de départ à la retraite et ce jusqu’à ce que la personne fasse valoir ses droits à la retraite. Dès lors, la personne peut bénéficier de nouveau de l’AAH en tant que complément, au besoin, de ses droits à la retraite.</w:t>
      </w:r>
    </w:p>
    <w:p>
      <w:r>
        <w:t>De plus, et suite à la loi de financement rectificative de la sécurité sociale pour 2023 qui a permis la majoration des petites pensions (et donc l’augmentation des pensions de retraite), certains bénéficiaires de l’AAH ont perdu leur droit au versement de la majoration pour la vie autonome et le complément de ressources.</w:t>
      </w:r>
    </w:p>
    <w:p>
      <w:r>
        <w:t>La LF prévoit de permettre aux travailleurs handicapés de continuer à percevoir l’AAH s'ils décident de poursuivre leur activité professionnelle après leur âge légal de départ à la retraite, sous réserve du respect des critères d'éligibilité en vigueur, en complément de leur revenu d’activité si celui-ci est faible. La date d’entrée en vigueur sera fixée par décret (à paraître) ou, à défaut, au plus tard le 1er décembre 2024.</w:t>
      </w:r>
    </w:p>
    <w:p>
      <w:r>
        <w:t>Par ailleurs, la LF prévoit le maintien du versement de la majoration pour la vie autonome et le complément de ressources pour les bénéficiaires de l’AAH, lorsque cette perte de droit résulte uniquement de l’augmentation de leur pension de retraite induite par le bénéfice de la majoration des petites pensions.</w:t>
      </w:r>
    </w:p>
    <w:p>
      <w:pPr>
        <w:pStyle w:val="Heading1"/>
      </w:pPr>
      <w:r>
        <w:t>PLS : plafonds de ressources 2024</w:t>
      </w:r>
    </w:p>
    <w:p>
      <w:r>
        <w:rPr>
          <w:i/>
        </w:rPr>
        <w:t>https://www.anil.org/aj-plafond-pls-2024/</w:t>
      </w:r>
    </w:p>
    <w:p>
      <w:r>
        <w:t>N° 2023-17 / À jour au 26 décembre 2023 Arrêté du 29.7.87 modifié par l'arrêté du 18.12.23 : JO du 23.12.23</w:t>
      </w:r>
    </w:p>
    <w:p>
      <w:r>
        <w:t>Catégorie de ménages</w:t>
      </w:r>
    </w:p>
    <w:p>
      <w:r>
        <w:t>Paris et communes limitrophes (en euros)</w:t>
      </w:r>
    </w:p>
    <w:p>
      <w:r>
        <w:t>Ile-de-France hors Paris et communes limitrophes (en euros)</w:t>
      </w:r>
    </w:p>
    <w:p>
      <w:r>
        <w:t>Autres régions métropolitaines (en euros)</w:t>
      </w:r>
    </w:p>
    <w:p>
      <w:r>
        <w:t>1 - Une personne seule</w:t>
      </w:r>
    </w:p>
    <w:p>
      <w:r>
        <w:t>33.857</w:t>
      </w:r>
    </w:p>
    <w:p>
      <w:r>
        <w:t>29.435</w:t>
      </w:r>
    </w:p>
    <w:p>
      <w:r>
        <w:t>2 - Deux personnes ne comportant aucune pers. à charge à l'exclusion des jeunes ménages ou une pers. seule en situation de handicap</w:t>
      </w:r>
    </w:p>
    <w:p>
      <w:r>
        <w:t>50.603</w:t>
      </w:r>
    </w:p>
    <w:p>
      <w:r>
        <w:t>39.309</w:t>
      </w:r>
    </w:p>
    <w:p>
      <w:r>
        <w:t>3 - Trois personnes ou une pers. seule avec une pers. à charge ou jeune ménage sans personne à charge ou deux pers. dont au moins une est en situation de handicap</w:t>
      </w:r>
    </w:p>
    <w:p>
      <w:r>
        <w:t>66.333</w:t>
      </w:r>
    </w:p>
    <w:p>
      <w:r>
        <w:t>60.826</w:t>
      </w:r>
    </w:p>
    <w:p>
      <w:r>
        <w:t>47.271</w:t>
      </w:r>
    </w:p>
    <w:p>
      <w:r>
        <w:t>4 - Quatre personnes ou une pers. seule avec deux pers. à charge ou trois pers. dont au moins une est en situation de handicap</w:t>
      </w:r>
    </w:p>
    <w:p>
      <w:r>
        <w:t>79.197</w:t>
      </w:r>
    </w:p>
    <w:p>
      <w:r>
        <w:t>72.869</w:t>
      </w:r>
    </w:p>
    <w:p>
      <w:r>
        <w:t>57.069</w:t>
      </w:r>
    </w:p>
    <w:p>
      <w:r>
        <w:t>5 - Cinq personnes ou une pers. seule avec trois pers. à charge ou quatre pers. dont au moins une est en situation de handicap</w:t>
      </w:r>
    </w:p>
    <w:p>
      <w:r>
        <w:t>94.227</w:t>
      </w:r>
    </w:p>
    <w:p>
      <w:r>
        <w:t>86.251</w:t>
      </w:r>
    </w:p>
    <w:p>
      <w:r>
        <w:t>67.133</w:t>
      </w:r>
    </w:p>
    <w:p>
      <w:r>
        <w:t>6 - Six personnes ou une pers. seule avec quatre pers. à charge ou cinq pers. Dont au moins une est en situation de handicap</w:t>
      </w:r>
    </w:p>
    <w:p>
      <w:r>
        <w:t>106.031</w:t>
      </w:r>
    </w:p>
    <w:p>
      <w:r>
        <w:t>97.061</w:t>
      </w:r>
    </w:p>
    <w:p>
      <w:r>
        <w:t>75.660</w:t>
      </w:r>
    </w:p>
    <w:p>
      <w:r>
        <w:t>Personne supplémentaire</w:t>
      </w:r>
    </w:p>
    <w:p>
      <w:r>
        <w:t>+ 11.816</w:t>
      </w:r>
    </w:p>
    <w:p>
      <w:r>
        <w:t>+ 10.815</w:t>
      </w:r>
    </w:p>
    <w:p>
      <w:r>
        <w:t>+ 8.440</w:t>
      </w:r>
    </w:p>
    <w:p>
      <w:r>
        <w:t>Les plafonds de ressources PLS sont égaux à ceux du PLUS majorés de 30 % (arrêté du 29.7.87 : art. 1 er). Ces plafonds sont à comparer avec l'ensemble des revenus fiscaux de référence du ménage au titre de l'année 2023 (figurant sur l’avis d’imposition 2024). Toutefois, il est tenu compte des revenus de l'année n-1 ou des revenus des douze derniers mois, s'ils sont inférieurs d'au moins 10 % par rapport à ceux de l'année n-2.</w:t>
      </w:r>
    </w:p>
    <w:p>
      <w:r>
        <w:t>Les différentes catégories de ménage sont définies par l'arrêté du 29 juillet 1987, modifié. Est assimilée au conjoint la personne vivant en concubinage avec le candidat locataire et le partenaire lié à celui-ci par un pacte de solidarité, et co-signataires du bail. La notion de couple s'applique aux personnes mariées, ainsi qu'aux personnes vivant en concubinage ou liées par un pacte civil de solidarité. Les couples de concubins et les couples de partenaires pacsés sont donc assimilés aux couples mariés et peuvent être considérés comme entrant dans la catégorie "jeune ménage", lorsque la somme des âges révolus des deux conjoints le composant est au plus égale à 55 ans.</w:t>
      </w:r>
    </w:p>
    <w:p>
      <w:r>
        <w:t>Le ménage composé au moins d’une personne en situation de handicap bénéficie d’un sur classement dans la catégorie de ménage supérieure (exemple : un couple dont l’un des membres est en situation de handicap entre dans la catégorie 3 et non la catégorie 2). À noter que la personne en situation de handicap s’entend d’une personne titulaire de la carte "mobilité inclusion" portant la mention "invalidité" (CASF : L.241-3).</w:t>
      </w:r>
    </w:p>
    <w:p>
      <w:r>
        <w:t>La notion de personnes vivant au foyer est complétée par la loi ELAN (loi du 23.11.18 : art. 110 / CCH : L.442-12) Dans un souci de clarification, une définition unique est donnée à la notion de personnes vivant au foyer. Sont considérées comme personnes vivant au foyer pour l’application de ces dispositifs : le ou les titulaires du bail; les personnes figurant sur les avis d’imposition du ou des titulaires du bail; le partenaire lié par un pacte civil de solidarité (PACS) au titulaire du bail; le concubin notoire du titulaire du bail; les personnes réputées à charge au sens fiscal (CGI : art. 194, 196, 196 A bis et 196 B); les enfants dont la garde est exclusivement réservée à l’un des parents, mais qui font l’objet d’un droit de visite et d’hébergement.</w:t>
      </w:r>
    </w:p>
    <w:p>
      <w:r>
        <w:t>le ou les titulaires du bail;</w:t>
      </w:r>
    </w:p>
    <w:p>
      <w:r>
        <w:t>les personnes figurant sur les avis d’imposition du ou des titulaires du bail; le partenaire lié par un pacte civil de solidarité (PACS) au titulaire du bail; le concubin notoire du titulaire du bail;</w:t>
      </w:r>
    </w:p>
    <w:p>
      <w:r>
        <w:t>les personnes réputées à charge au sens fiscal (CGI : art. 194, 196, 196 A bis et 196 B);</w:t>
      </w:r>
    </w:p>
    <w:p>
      <w:r>
        <w:t>les enfants dont la garde est exclusivement réservée à l’un des parents, mais qui font l’objet d’un droit de visite et d’hébergement.</w:t>
      </w:r>
    </w:p>
    <w:p>
      <w:r>
        <w:t>Lorsque tout ou partie des revenus perçus par le ménage requérant au cours de l'année de référence n'a pas été imposé en France mais dans un autre État ou territoire connaissant une législation fiscale propre, ce ménage doit produire un avis d'impôt sur le revenu, correspondant aux dispositions fiscales en vigueur qui réglementent l'impôt sur le revenu dans cet État ou de ce territoire, ou un document en tenant lieu, établi par l'administration fiscale de cet État ou de ce territoire. En cas d'impossibilité justifiée de se procurer un tel document, la présentation d'une attestation d'une autre administration compétente ou, le cas échéant, du ou des employeurs peut être admise. Ces documents doivent être traduits en français et les revenus convertis en euros (arrêté du 29.7.87 : art.4).</w:t>
      </w:r>
    </w:p>
    <w:p>
      <w:r>
        <w:t>Pour l'accès des étudiants aux logements locatifs sociaux, les conditions de ressources doivent être appréciées au regard des seules ressources du demandeur, lorsque celui-ci est fiscalement à la charge de ses parents ou rattaché à leur foyer fiscal au sens des articles 196 à 196 B du code général des impôts, au titre de l'année de référence (arrêté du 29.7.87 : art.4).</w:t>
      </w:r>
    </w:p>
    <w:p>
      <w:r>
        <w:t>Les demandeurs qui ne sont pas tenus de déclarer leurs revenus (exemples : demandeurs domiciliés en France sous le seuil d’imposition, demandeurs non domiciliés en France ne percevant pas de revenus de source française) doivent justifier de leurs revenus des douze derniers mois. Cette justification peut se faire par tout moyen, excepté l’attestation sur l’honneur (exemples : bulletins de paie, attestation de l’employeur, attestation de la CAF ou de la MSA, bulletin des indemnités journalières versées par la sécurité sociale, notifications de pensions de retraite, notifications de pensions d’invalidité) (annexe de l’arrêté du 22.12.20, modifié par l’ arrêté du 19.4.22).</w:t>
      </w:r>
    </w:p>
    <w:p>
      <w:r>
        <w:t>Pour mémoire : Cet arrêté ne concerne pas les DOM.</w:t>
      </w:r>
    </w:p>
    <w:p>
      <w:pPr>
        <w:pStyle w:val="Heading1"/>
      </w:pPr>
      <w:r>
        <w:t>Logement social : plafonds de ressources 2024</w:t>
      </w:r>
    </w:p>
    <w:p>
      <w:r>
        <w:rPr>
          <w:i/>
        </w:rPr>
        <w:t>https://www.anil.org/aj-plafonds-ressources-2024-logement-social/</w:t>
      </w:r>
    </w:p>
    <w:p>
      <w:r>
        <w:t>N° 2023-14 / À jour au 26 décembre 2023 Arrêté du 29.7.87 modifié par l'arrêté du 18.12.23 : JO du 23.12.23</w:t>
      </w:r>
    </w:p>
    <w:p>
      <w:r>
        <w:t>L’actualisation des plafonds de ressources est réalisée en tenant compte de la variation de l’Indice de référence des loyers (IRL) du troisième trimestre (CCH : R.441-1). Ces plafonds ont été actualisés en fonction de la variation sur 12 mois de l’IRL au 3ème trimestre 2023, plafonné en application de la loi du 16 août 2022 portant mesures d’urgence pour la protection du pouvoir d’achat (art.12), soit 3,49 % en France métropolitaine. Le montant des ressources à prendre en considération pour l'attribution d'un logement HLM, est égal à la somme des revenus fiscaux de référence de chaque personne composant le ménage au titre de l'année N-2, soit 2022 pour 2024. Toutefois, il est tenu compte des revenus de l'année n-1 ou des revenus des douze derniers mois, s'ils sont inférieurs d'au moins 10 % par rapport à ceux de l'année N-2.</w:t>
      </w:r>
    </w:p>
    <w:p>
      <w:pPr>
        <w:pStyle w:val="Heading2"/>
      </w:pPr>
      <w:r>
        <w:t>Plafonds de ressources annuelles applicables aux logements financés avec le PLUS (Prêt locatif à usage social) en 2024</w:t>
      </w:r>
    </w:p>
    <w:p>
      <w:r>
        <w:t>Catégorie de ménages</w:t>
      </w:r>
    </w:p>
    <w:p>
      <w:r>
        <w:t>Paris et communes limitrophes (en euros)</w:t>
      </w:r>
    </w:p>
    <w:p>
      <w:r>
        <w:t>Ile-de-France hors Paris et communes limitrophes (en euros)</w:t>
      </w:r>
    </w:p>
    <w:p>
      <w:r>
        <w:t>Autres régions métropolitaines (en euros)</w:t>
      </w:r>
    </w:p>
    <w:p>
      <w:r>
        <w:t>1 - Une personne seule</w:t>
      </w:r>
    </w:p>
    <w:p>
      <w:r>
        <w:t>26.044</w:t>
      </w:r>
    </w:p>
    <w:p>
      <w:r>
        <w:t>22.642</w:t>
      </w:r>
    </w:p>
    <w:p>
      <w:r>
        <w:t>2 - Deux personnes ne comportant aucune pers. à charge à l'exclusion des jeunes ménages ou une pers. seule en situation de handicap</w:t>
      </w:r>
    </w:p>
    <w:p>
      <w:r>
        <w:t>38.925</w:t>
      </w:r>
    </w:p>
    <w:p>
      <w:r>
        <w:t>30.238</w:t>
      </w:r>
    </w:p>
    <w:p>
      <w:r>
        <w:t>3 - Trois personnes ou une pers. seule avec une pers. à charge ou jeune ménage sans personne à charge ou deux pers. dont au moins une est en situation de handicap</w:t>
      </w:r>
    </w:p>
    <w:p>
      <w:r>
        <w:t>51.025</w:t>
      </w:r>
    </w:p>
    <w:p>
      <w:r>
        <w:t>46.789</w:t>
      </w:r>
    </w:p>
    <w:p>
      <w:r>
        <w:t>36.362</w:t>
      </w:r>
    </w:p>
    <w:p>
      <w:r>
        <w:t>4 - Quatre personnes ou une pers. seule avec deux pers. à charge ou trois pers. dont au moins une est en situation de handicap</w:t>
      </w:r>
    </w:p>
    <w:p>
      <w:r>
        <w:t>60.921</w:t>
      </w:r>
    </w:p>
    <w:p>
      <w:r>
        <w:t>56.046</w:t>
      </w:r>
    </w:p>
    <w:p>
      <w:r>
        <w:t>43.899</w:t>
      </w:r>
    </w:p>
    <w:p>
      <w:r>
        <w:t>5 - Cinq personnes ou une pers. seule avec trois pers. à charge ou quatre pers. dont au moins une est en situation de handicap</w:t>
      </w:r>
    </w:p>
    <w:p>
      <w:r>
        <w:t>72.482</w:t>
      </w:r>
    </w:p>
    <w:p>
      <w:r>
        <w:t>66.347</w:t>
      </w:r>
    </w:p>
    <w:p>
      <w:r>
        <w:t>51.641</w:t>
      </w:r>
    </w:p>
    <w:p>
      <w:r>
        <w:t>6 - Six personnes ou une pers. seule avec quatre pers. à charge ou cinq pers. Dont au moins une est en situation de handicap</w:t>
      </w:r>
    </w:p>
    <w:p>
      <w:r>
        <w:t>81.562</w:t>
      </w:r>
    </w:p>
    <w:p>
      <w:r>
        <w:t>74.662</w:t>
      </w:r>
    </w:p>
    <w:p>
      <w:r>
        <w:t>58.200</w:t>
      </w:r>
    </w:p>
    <w:p>
      <w:r>
        <w:t>Personne supplémentaire</w:t>
      </w:r>
    </w:p>
    <w:p>
      <w:r>
        <w:t>+ 9.089</w:t>
      </w:r>
    </w:p>
    <w:p>
      <w:r>
        <w:t>+ 8.319</w:t>
      </w:r>
    </w:p>
    <w:p>
      <w:r>
        <w:t>+ 6.492</w:t>
      </w:r>
    </w:p>
    <w:p>
      <w:pPr>
        <w:pStyle w:val="Heading2"/>
      </w:pPr>
      <w:r>
        <w:t>Plafonds de ressources annuelles applicables aux logements financés avec un PLA d'intégration en 2024</w:t>
      </w:r>
    </w:p>
    <w:p>
      <w:r>
        <w:t>14.329</w:t>
      </w:r>
    </w:p>
    <w:p>
      <w:r>
        <w:t>12.452</w:t>
      </w:r>
    </w:p>
    <w:p>
      <w:r>
        <w:t>23.355</w:t>
      </w:r>
    </w:p>
    <w:p>
      <w:r>
        <w:t>18.143</w:t>
      </w:r>
    </w:p>
    <w:p>
      <w:r>
        <w:t>30.614</w:t>
      </w:r>
    </w:p>
    <w:p>
      <w:r>
        <w:t>28.074</w:t>
      </w:r>
    </w:p>
    <w:p>
      <w:r>
        <w:t>21.818</w:t>
      </w:r>
    </w:p>
    <w:p>
      <w:r>
        <w:t>33.511</w:t>
      </w:r>
    </w:p>
    <w:p>
      <w:r>
        <w:t>30.824</w:t>
      </w:r>
    </w:p>
    <w:p>
      <w:r>
        <w:t>24.276</w:t>
      </w:r>
    </w:p>
    <w:p>
      <w:r>
        <w:t>39.863</w:t>
      </w:r>
    </w:p>
    <w:p>
      <w:r>
        <w:t>36.493</w:t>
      </w:r>
    </w:p>
    <w:p>
      <w:r>
        <w:t>28.404</w:t>
      </w:r>
    </w:p>
    <w:p>
      <w:r>
        <w:t>44.861</w:t>
      </w:r>
    </w:p>
    <w:p>
      <w:r>
        <w:t>41.064</w:t>
      </w:r>
    </w:p>
    <w:p>
      <w:r>
        <w:t>32.010</w:t>
      </w:r>
    </w:p>
    <w:p>
      <w:r>
        <w:t>+ 4.998</w:t>
      </w:r>
    </w:p>
    <w:p>
      <w:r>
        <w:t>+ 4.573</w:t>
      </w:r>
    </w:p>
    <w:p>
      <w:r>
        <w:t>+ 3.569</w:t>
      </w:r>
    </w:p>
    <w:p>
      <w:r>
        <w:t>Les plafonds de ressources du Prêt locatif social (PLS) sont calculés à partir des plafonds PLUS.</w:t>
      </w:r>
    </w:p>
    <w:p>
      <w:r>
        <w:t>Les différentes catégories de ménage sont définies par l'arrêté du 29 juillet 1987 (arrêté NOR : EQUC8700526A du 29.7.87), modifié par l'arrêté du 18 décembre 2023 (arrêté NOR : TREL2334174A du 18.12.23).</w:t>
      </w:r>
    </w:p>
    <w:p>
      <w:r>
        <w:t>Est assimilée au conjoint la personne vivant en concubinage avec le candidat locataire et le partenaire lié à celui-ci par un pacte de solidarité, et co-signataires du bail. La notion de couple s'applique aux personnes mariées, ainsi qu'aux personnes vivant en concubinage ou liées par un pacte civil de solidarité. Les couples de concubins et les couples de partenaires pacsés sont donc assimilés aux couples mariés et peuvent être considérés comme entrant dans la catégorie "jeune ménage", lorsque la somme des âges révolus des deux conjoints le composant est au plus égale à 55 ans.</w:t>
      </w:r>
    </w:p>
    <w:p>
      <w:r>
        <w:t>Le ménage composé au moins d’une personne en situation de handicap bénéficie d’un sur classement dans la catégorie de ménage supérieure (exemple : un couple dont l’un des membres est en situation de handicap entre dans la catégorie 3 et non la catégorie 2). À noter que la personne en situation de handicap s’entend d’une personne titulaire de la carte "mobilité inclusion" portant la mention "invalidité" (CASF : L.241-3).</w:t>
      </w:r>
    </w:p>
    <w:p>
      <w:r>
        <w:t>La notion de personnes vivant au foyer est complétée par la loi ELAN (loi du 23.11.18 : art. 110 / CCH : L.442-12) Dans un souci de clarification, une définition unique est donnée à la notion de personnes vivant au foyer. Celle-ci est applicable par les bailleurs pour l’attribution des logements sociaux, pour la mise en œuvre du surloyer et pour le dispositif expérimental de loyer progressif prévu dans les conventions d’utilité sociale. Sont considérées comme personnes vivant au foyer pour l’application de ces dispositifs : le ou les titulaires du bail; les personnes figurant sur les avis d’imposition du ou des titulaires du bail; le partenaire lié par un pacte civil de solidarité (PACS) au titulaire du bail; le concubin notoire du titulaire du bail; les personnes réputées à charge au sens fiscal (CGI : art. 194, 196, 196 A bis et 196 B); les enfants dont la garde est exclusivement réservée à l’un des parents, mais qui font l’objet d’un droit de visite et d’hébergement.</w:t>
      </w:r>
    </w:p>
    <w:p>
      <w:r>
        <w:t>le ou les titulaires du bail;</w:t>
      </w:r>
    </w:p>
    <w:p>
      <w:r>
        <w:t>les personnes figurant sur les avis d’imposition du ou des titulaires du bail; le partenaire lié par un pacte civil de solidarité (PACS) au titulaire du bail; le concubin notoire du titulaire du bail;</w:t>
      </w:r>
    </w:p>
    <w:p>
      <w:r>
        <w:t>les personnes réputées à charge au sens fiscal (CGI : art. 194, 196, 196 A bis et 196 B);</w:t>
      </w:r>
    </w:p>
    <w:p>
      <w:r>
        <w:t>les enfants dont la garde est exclusivement réservée à l’un des parents, mais qui font l’objet d’un droit de visite et d’hébergement.</w:t>
      </w:r>
    </w:p>
    <w:p>
      <w:r>
        <w:t>Lorsque tout ou partie des revenus perçus par le ménage requérant au cours de l'année de référence n'a pas été imposé en France mais dans un autre État ou territoire connaissant une législation fiscale propre, ce ménage doit produire un avis d'impôt sur le revenu, correspondant aux dispositions fiscales en vigueur qui réglementent l'impôt sur le revenu dans cet État ou de ce territoire, ou un document en tenant lieu, établi par l'administration fiscale de cet État ou de ce territoire. En cas d'impossibilité justifiée de se procurer un tel document, la présentation d'une attestation d'une autre administration compétente ou, le cas échéant, du ou des employeurs peut être admise. Ces documents doivent être traduits en français et les revenus convertis en euros (arrêté du 29.7.87 : art. 4).</w:t>
      </w:r>
    </w:p>
    <w:p>
      <w:r>
        <w:t>Pour l'accès des étudiants aux logements locatifs sociaux, les conditions de ressources doivent être appréciées au regard des seules ressources du demandeur, lorsque celui-ci est fiscalement à la charge de ses parents ou rattaché à leur foyer fiscal au sens des articles 196 à 196 B du code général des impôts, au titre de l'année de référence (arrêté du 29.7.87 : art. 4).</w:t>
      </w:r>
    </w:p>
    <w:p>
      <w:r>
        <w:t>Les demandeurs qui ne sont pas tenus de déclarer leurs revenus (exemples : demandeurs domiciliés en France sous le seuil d’imposition, demandeurs non domiciliés en France ne percevant pas de revenus de source française) doivent justifier de leurs revenus des douze derniers mois. Cette justification peut se faire par tout moyen, excepté l’attestation sur l’honneur (exemples : bulletins de paie, attestation de l’employeur, attestation de la CAF ou de la CMSA, bulletin des indemnités journalières versées par la sécurité sociale, notifications de pensions de retraite, notifications de pensions d’invalidité) (annexe de l’arrêté du 22.12.20, modifié par l’ arrêté du 19.4.22).</w:t>
      </w:r>
    </w:p>
    <w:p>
      <w:r>
        <w:t>Pour mémoire : Cet arrêté ne concerne pas les DOM.</w:t>
      </w:r>
    </w:p>
    <w:p>
      <w:pPr>
        <w:pStyle w:val="Heading1"/>
      </w:pPr>
      <w:r>
        <w:t>Encadrement de l’évolution des loyers en zones tendues à compter du 1er août 2023</w:t>
      </w:r>
    </w:p>
    <w:p>
      <w:r>
        <w:rPr>
          <w:i/>
        </w:rPr>
        <w:t>https://www.anil.org/aj-encadrement-evolution-loyers-zones-tendues-2023/</w:t>
      </w:r>
    </w:p>
    <w:p>
      <w:r>
        <w:t>N° 2023-10 / À jour au 23 novembre 2023</w:t>
      </w:r>
    </w:p>
    <w:p>
      <w:r>
        <w:t>Décret n° 2017-1198 du 27.7.17 modifié par le décret n° 2023-642 du 20.7.23</w:t>
      </w:r>
    </w:p>
    <w:p>
      <w:r>
        <w:t>Dans les zones dites tendues, marquées notamment par un déséquilibre entre l'offre et la demande de logements entraînant des difficultés sérieuses d'accès au logement, le montant maximum d'évolution des loyers des logements vacants et des contrats renouvelés est encadré (loi du 6.7.89 : art. 18).</w:t>
      </w:r>
    </w:p>
    <w:p>
      <w:r>
        <w:t>Le décret du 27 juillet 2017 prévoit les conditions d’application de cet encadrement de l’évolution des loyers. Il est modifié chaque année et en dernier lieu par le décret n° 2023-642 du 20 juillet 2023.</w:t>
      </w:r>
    </w:p>
    <w:p>
      <w:r>
        <w:t>Les dispositions du décret du 20 juillet 2023 exposées ci-dessous sont applicables aux contrats conclus entre le 1er août 2023 et le 31 juillet 2024.</w:t>
      </w:r>
    </w:p>
    <w:p>
      <w:r>
        <w:t>Pour mémoire, avant le 1er août 2012, seuls les loyers de l’agglomération parisienne, lors du renouvellement du bail, faisaient l’objet d’un encadrement via la publication d’un décret annuel de blocage. En 2012, l’encadrement a été étendu à de nouvelles agglomérations et aux loyers à la relocation (décrets n° 2012-894 du 20.7.12). Puis, en 2014, la publication du décret annuel devient obligatoire et son application est étendue aux locations meublées. Les zones concernées par l’encadrement de l’évolution des loyers sont également modifiées (loi ALUR : art.6). Un décret était, dans un premier temps, publié chaque année (décrets n° 2014-854 du 30.7.14 et n° 2015-931 du 29.7.15, n° 2016-1040 du 29.7.16). Depuis 2018, les décrets publiés annuellement modifient le décret du 27 juillet 2017.</w:t>
      </w:r>
    </w:p>
    <w:p>
      <w:r>
        <w:t>Il est à noter que l’encadrement de l’évolution des loyers se distingue de l’encadrement du niveau des loyers, instauré à titre expérimental par la loi ELAN (loi ELAN du 23.11.18 : art. 140). Dans les territoires sur lesquels s’applique ce dispositif, le loyer au mètre carré des logements ne peut excéder un certain plafond, fixé par arrêté préfectoral (cf. Analyse juridique n° 2019-03). Les deux dispositifs d’encadrement des loyers, du niveau et l’évolution, peuvent s’appliquer sur un même territoire. Il convient alors d’articuler les deux dispositifs (cf. Analyse juridique n° 2015-13).</w:t>
      </w:r>
    </w:p>
    <w:p>
      <w:pPr>
        <w:pStyle w:val="Heading2"/>
      </w:pPr>
      <w:r>
        <w:t>Champ d’application de l’encadrement des loyers</w:t>
      </w:r>
    </w:p>
    <w:p>
      <w:r>
        <w:t>(loi du 6.7.89 : art. 18)</w:t>
      </w:r>
    </w:p>
    <w:p>
      <w:pPr>
        <w:pStyle w:val="Heading2"/>
      </w:pPr>
      <w:r>
        <w:t>Quelles sont les communes concernées ?</w:t>
      </w:r>
    </w:p>
    <w:p>
      <w:r>
        <w:t>L’encadrement de l’évolution des loyers est applicable dans les zones tendues. Il s’agit des "zones d’urbanisation continue de plus de 50 000 habitants où il existe un déséquilibre marqué entre l’offre et la demande de logements, entraînant des difficultés sérieuses d’accès au logement sur l’ensemble du parc résidentiel existant, qui se caractérisent notamment par le niveau élevé des loyers, le niveau élevé des prix d’acquisition des logements anciens ou le nombre élevé de demandes de logement par rapport aux nombre d’emménagement annuels dans le parc locatif social" (loi du 6.7.89 : art. 17, I, al. 1 et art. 18, al. 1).</w:t>
      </w:r>
    </w:p>
    <w:p>
      <w:r>
        <w:t>Les communes concernées par l’encadrement de l’évolution du montant des loyers (loi du 6.7.89 : art. 18) sont les agglomérations qui figurent à l’annexe 1° du décret n° 2013-392 du 10 mai 2013, relatif à la taxe sur les logements vacants (CGI : art. 232).</w:t>
      </w:r>
    </w:p>
    <w:p>
      <w:r>
        <w:t>Ce zonage a récemment fait l’objet d’une modification par le décret n° 2023-822 du 25 août 2023, qui a procédé à une actualisation de la liste des communes situées en zone d’urbanisation continue. De nouvelles unités urbaines sont désormais considérées comme situées en zone tendue et d’autres unités urbaines déjà classées en zones tendues ont vu leur périmètre évoluer. Enfin, plusieurs communes situées dans des unités urbaines classées en zones tendues sont sorties du classement.</w:t>
      </w:r>
    </w:p>
    <w:p>
      <w:r>
        <w:t>Pour savoir si une commune est située en zone tendue, un simulateur en ligne est disponible.</w:t>
      </w:r>
    </w:p>
    <w:p>
      <w:r>
        <w:t>À noter : la taxe annuelle sur les logements vacants a été étendue aux zones dites "tendues et touristiques » qui connaissent « un déséquilibre marqué entre l’offre et la demande de logements entraînant des difficultés sérieuses d’accès au logement sur l’ensemble du parc résidentiel existant" (loi du 30.12.22 : art. 73; décret n° 2023-822 du 25.8.23). Toutefois, compte-tenu des dispositions de la loi du 6 juillet 1989, ces nouvelles zones ne sont pas concernées par l’encadrement de l’évolution des loyers.</w:t>
      </w:r>
    </w:p>
    <w:p>
      <w:pPr>
        <w:pStyle w:val="Heading2"/>
      </w:pPr>
      <w:r>
        <w:t>Quels sont les contrats de location concernés ?</w:t>
      </w:r>
    </w:p>
    <w:p>
      <w:r>
        <w:t>Le dispositif s’applique aux contrats de location de logements (nus ou meublés, bail mobilité) à usage de résidence principale ou à usage mixte professionnel et d’habitation principale, soumis à la loi du 6 juillet 1989. Il ne s’applique pas, notamment, aux logements appartenant aux organismes HLM, aux logements conventionnés APL, aux logements soumis à la loi de 1948 et aux locations saisonnières.</w:t>
      </w:r>
    </w:p>
    <w:p>
      <w:r>
        <w:t>Les dispositions issues du décret du 20 juillet 2023 s’appliquent aux contrats conclus ou renouvelés entre le 1er août 2023 et le 31 juillet 2024.</w:t>
      </w:r>
    </w:p>
    <w:p>
      <w:r>
        <w:t>À noter : pour les contrats conclus ou renouvelés depuis le 24 août 2022, le loyer ne peut pas dépasser le dernier loyer appliqué au précédent locataire lorsque le logement appartient à la classe énergétique F ou G (au sens de CCH : L.173-1-1) (loi du 6.7.89 : art. 17 issu de la loi Climat et Résilience du 22.8.21). Afin d’en tenir compte, les dispositions du décret du 20 juillet 2023 ne sont pas applicables aux logements appartenant à la classe énergétique F ou G (décret du 27.7.17 : art. 1-1).</w:t>
      </w:r>
    </w:p>
    <w:p>
      <w:pPr>
        <w:pStyle w:val="Heading2"/>
      </w:pPr>
      <w:r>
        <w:t>Encadrement des loyers au stade de la mise en location du logement</w:t>
      </w:r>
    </w:p>
    <w:p>
      <w:r>
        <w:t>(décret du 27.7.17 : art. 2 à 4)</w:t>
      </w:r>
    </w:p>
    <w:p>
      <w:r>
        <w:t>L’encadrement de l’évolution des loyers est applicable aux logements vacants, c’est-à-dire aux « logements inoccupés proposés à la location » (décret du 27.7.17 : art. 2, al. 1er). Lors de la mise en location d’un logement, pour déterminer les conditions de fixation du loyer, il convient de prendre en compte :</w:t>
      </w:r>
    </w:p>
    <w:p>
      <w:r>
        <w:t>les conditions d’occupation du logement avant la signature du bail;</w:t>
      </w:r>
    </w:p>
    <w:p>
      <w:r>
        <w:t>le montant du loyer par rapport à ceux du voisinage;</w:t>
      </w:r>
    </w:p>
    <w:p>
      <w:r>
        <w:t>la réalisation éventuelle de travaux par le bailleur;</w:t>
      </w:r>
    </w:p>
    <w:p>
      <w:r>
        <w:t>la performance énergétique du logement.</w:t>
      </w:r>
    </w:p>
    <w:p>
      <w:pPr>
        <w:pStyle w:val="Heading2"/>
      </w:pPr>
      <w:r>
        <w:t>Principe : limitation au dernier loyer appliqué au précédent locataire</w:t>
      </w:r>
    </w:p>
    <w:p>
      <w:r>
        <w:t>(décret du 27.7.17 : art. 3)</w:t>
      </w:r>
    </w:p>
    <w:p>
      <w:r>
        <w:t>Lorsqu’un logement vacant fait l’objet d’une nouvelle location, le loyer du nouveau contrat de location ne peut excéder le dernier loyer appliqué au précédent locataire.</w:t>
      </w:r>
    </w:p>
    <w:p>
      <w:r>
        <w:t>Si le loyer du locataire sortant n’a pas été révisé par le bailleur au cours des 12 derniers mois précédant la conclusion du nouveau contrat de location, alors le loyer appliqué au nouveau contrat de location peut être révisé en fonction de la variation du dernier IRL publié à la date de signature du nouveau contrat.</w:t>
      </w:r>
    </w:p>
    <w:p>
      <w:r>
        <w:t>Si le loyer du locataire sortant a été révisé par le bailleur au cours des 12 derniers mois précédant la conclusion du nouveau contrat, le loyer appliqué au nouveau contrat doit être identique au loyer du locataire sortant.</w:t>
      </w:r>
    </w:p>
    <w:p>
      <w:r>
        <w:t>Notion de loyer appliqué au précédent locataire : lorsque le contrat du précédent locataire a été renouvelé avec une réévaluation (progressive) de loyer, sans que celle-ci ait été entièrement appliquée à la date de son départ, le dernier loyer appliqué au précédent locataire s’entend du loyer convenu entre les parties ou fixé judiciairement, y compris la fraction non encore réévaluée (décret du 27.7.17 : art. 8).</w:t>
      </w:r>
    </w:p>
    <w:p>
      <w:r>
        <w:t>Exemple : un bailleur a convenu d’une augmentation de loyer sur 6 ans et le locataire quitte les lieux au bout de 4 ans. Le bailleur peut appliquer au locataire suivant le loyer réévalué en totalité, même si le dernier loyer du locataire sortant ne prenait en compte qu’un loyer réévalué aux 2/3.</w:t>
      </w:r>
    </w:p>
    <w:p>
      <w:pPr>
        <w:pStyle w:val="Heading2"/>
      </w:pPr>
      <w:r>
        <w:t>Exceptions : loyer sous-évalué et/ou réalisation de travaux</w:t>
      </w:r>
    </w:p>
    <w:p>
      <w:r>
        <w:t>(décret du 27.7.17 : art. 4)</w:t>
      </w:r>
    </w:p>
    <w:p>
      <w:r>
        <w:t>Par dérogations à la limitation de l’évolution du loyer d’un logement vacant, le bailleur peut, sous conditions, appliquer au nouveau locataire un loyer supérieur à celui exigé au précédent locataire (éventuellement révisé) lorsque :</w:t>
      </w:r>
    </w:p>
    <w:p>
      <w:r>
        <w:t>ce loyer est manifestement sous-évalué par rapport à ceux du voisinage;</w:t>
      </w:r>
    </w:p>
    <w:p>
      <w:r>
        <w:t>ou s’il a réalisé au sein du logement des travaux d’amélioration ou de mise aux normes avec les caractéristiques de la décence, sous conditions.</w:t>
      </w:r>
    </w:p>
    <w:p>
      <w:r>
        <w:t>Loyer manifestement sous-évalué</w:t>
      </w:r>
    </w:p>
    <w:p>
      <w:r>
        <w:t>Lorsque le dernier loyer appliqué au précédent locataire est manifestement sous-évalué par rapport à ceux pratiqués dans le voisinage, le loyer du nouveau contrat peut être réévalué.</w:t>
      </w:r>
    </w:p>
    <w:p>
      <w:r>
        <w:t>Cette réévaluation est encadrée. La hausse de loyer ne peut excéder la moitié de la différence entre :</w:t>
      </w:r>
    </w:p>
    <w:p>
      <w:r>
        <w:t>le montant d’un loyer déterminé par référence aux loyers habituellement constatés dans le voisinage pour des logements comparables;</w:t>
      </w:r>
    </w:p>
    <w:p>
      <w:r>
        <w:t>et le dernier loyer appliqué par le précédent locataire, éventuellement révisé.</w:t>
      </w:r>
    </w:p>
    <w:p>
      <w:r>
        <w:t>Exemple : le dernier loyer appliqué au locataire s’élève à 600 euros, après révision. Le montant d’un loyer déterminé par références à ceux du voisinage s’élève à 900 euros. La différence constatée s’élève à 300 euros. Le loyer pourra être réévalué de 150 euros et donc s’élever à 750 euros.</w:t>
      </w:r>
    </w:p>
    <w:p>
      <w:r>
        <w:t>Notion de loyer déterminé par référence aux loyers habituellement constatés dans le voisinage</w:t>
      </w:r>
    </w:p>
    <w:p>
      <w:r>
        <w:t>Les loyers servant de référence doivent être représentatifs de l’ensemble des loyers habituellement constatés dans le voisinage pour des logements comparables situés, soit dans le même groupe d’immeubles, soit dans tout autre groupe d’immeubles comportant des caractéristiques similaires et situé dans la même zone géographique (décret du 27.7.17 : art. 6, al. 1, 1°).</w:t>
      </w:r>
    </w:p>
    <w:p>
      <w:r>
        <w:t>Les éléments constitutifs de ces références sont définis par le décret n° 90-780 du 31 août 1990, modifié par le décret n° 2015-650 du 10 juin 2015. Elles doivent notamment mentionner pour chaque logement : le nom de la rue et la dizaine de numéros où se situe l’immeuble, le type d’habitat (individuel ou collectif), l’époque de construction de l’immeuble, l’étage du logement et la présence éventuelle d’un ascenseur, la surface habitable du logement, le nombre de ses pièces principales, etc.</w:t>
      </w:r>
    </w:p>
    <w:p>
      <w:r>
        <w:t>Ces références peuvent être obtenues auprès :</w:t>
      </w:r>
    </w:p>
    <w:p>
      <w:r>
        <w:t>d’agences immobilières;</w:t>
      </w:r>
    </w:p>
    <w:p>
      <w:r>
        <w:t>d’associations de défense des propriétaires ou de locataires;</w:t>
      </w:r>
    </w:p>
    <w:p>
      <w:r>
        <w:t>des observatoires locaux des loyers (arrêté du 10.11.14 modifié par l’arrêté du 29.5.20 : art. 11).</w:t>
      </w:r>
    </w:p>
    <w:p>
      <w:r>
        <w:t>Le bailleur peut également fournir des références portant sur des logements lui appartenant, si elles sont représentatives des loyers pratiqués dans le voisinage (Cass. Civ III : 17.12.14, n° 13-24360).</w:t>
      </w:r>
    </w:p>
    <w:p>
      <w:r>
        <w:t>Présentation des références par le bailleur (décret du 10.6.15 : art. 4, 5°) Les références ayant permis de justifier l’évolution du montant du loyer sont jointes au contrat. Les références choisies doivent porter non seulement sur des baux conclus récemment, mais également sur des baux conclus depuis plus de trois ans.</w:t>
      </w:r>
    </w:p>
    <w:p>
      <w:r>
        <w:t>Travaux réalisés depuis la dernière location</w:t>
      </w:r>
    </w:p>
    <w:p>
      <w:r>
        <w:t>Lorsque des travaux ont été réalisés pour un coût au moins égal à la moitié de la dernière année de loyer, une hausse du loyer peut être appliquée, sous réserve de ne pas dépasser 15 % du coût réel des travaux TTC (appliqués au loyer annuel).</w:t>
      </w:r>
    </w:p>
    <w:p>
      <w:r>
        <w:t>Pour appliquer cette augmentation, les travaux réalisés doivent :</w:t>
      </w:r>
    </w:p>
    <w:p>
      <w:r>
        <w:t>être des travaux d’amélioration ou de mise en conformité avec les caractéristiques de décence (loi du 6.7.89 : art. 6, al. 1 et 2);</w:t>
      </w:r>
    </w:p>
    <w:p>
      <w:r>
        <w:t>avoir été réalisés dans le logement ou dans les parties communes de l’immeuble;</w:t>
      </w:r>
    </w:p>
    <w:p>
      <w:r>
        <w:t>avoir été réalisés depuis la conclusion du contrat de location initial avec le précédent locataire ou, au cas où le bail a été renouvelé, depuis son dernier renouvellement.</w:t>
      </w:r>
    </w:p>
    <w:p>
      <w:r>
        <w:t>À noter : si le logement a fait l’objet, depuis moins de 6 mois, de travaux d’amélioration d’un montant au moins égal à la dernière année de loyer, le loyer peut être réévalué librement (sous réserve de l’entrée en vigueur du dispositif d’encadrement du niveau des loyers en zones tendues, voir loi ELAN : art. 140).</w:t>
      </w:r>
    </w:p>
    <w:p>
      <w:pPr>
        <w:pStyle w:val="Heading2"/>
      </w:pPr>
      <w:r>
        <w:t>Calcul du coût des travaux</w:t>
      </w:r>
    </w:p>
    <w:p>
      <w:r>
        <w:t>Les travaux ayant donné ou donnant lieu à une contribution pour le partage des économies de charge (loi du 6.7.89 : art. 23-1) ou à une majoration du loyer (loi du 6.7.89 : art. 17-1, II) ne sont pas pris en compte dans le calcul du coût des travaux (décret du 27.717 : art. 7, 1°).Lorsque les travaux d’amélioration et/ou de mise en conformité portent sur les parties communes de l’immeuble, le coût à prendre en compte est déterminé en fonction des millièmes correspondant au logement (décret du 27.7.17 : art. 7, 2°).</w:t>
      </w:r>
    </w:p>
    <w:p>
      <w:r>
        <w:t>Notion de travaux d’amélioration : la notion ne fait pas l’objet d’une définition légale. Une appréciation au cas par cas est nécessaire.</w:t>
      </w:r>
    </w:p>
    <w:p>
      <w:r>
        <w:t>Selon une réponse ministérielle (Rép. Min. n° 514174 : JO AN du 16.12.91), sont des travaux d’amélioration les travaux apportant :</w:t>
      </w:r>
    </w:p>
    <w:p>
      <w:r>
        <w:t>un équipement nouveau, un service ou une qualité supérieure au niveau des prestations existantes;</w:t>
      </w:r>
    </w:p>
    <w:p>
      <w:r>
        <w:t>ou apportant une qualité permettant de diminuer de façon certaine les dépenses d’entretien ou d’exploitation;</w:t>
      </w:r>
    </w:p>
    <w:p>
      <w:r>
        <w:t>ou apportant une plus grande sécurité pour les biens comme pour les personnes.</w:t>
      </w:r>
    </w:p>
    <w:p>
      <w:r>
        <w:t>Par exemple, ont été considérés comme des travaux d’amélioration :</w:t>
      </w:r>
    </w:p>
    <w:p>
      <w:r>
        <w:t>les travaux d’installation d’un digicode (CA Paris : 21.3.18, n° 15-19503);</w:t>
      </w:r>
    </w:p>
    <w:p>
      <w:r>
        <w:t>les travaux de pose de ventilation (TGI Paris : 12.9.17, n° 15-14411);</w:t>
      </w:r>
    </w:p>
    <w:p>
      <w:r>
        <w:t>les travaux de maçonnerie, carrelage, menuiserie, remplacement de portes-fenêtres, de la porte d'entrée, de plusieurs pièces et de remise à neuf de l'installation électrique (Cass. Civ. III : 17.11.16, n° 15-12.367).</w:t>
      </w:r>
    </w:p>
    <w:p>
      <w:r>
        <w:t>En revanche, n’a pas été qualifié de travaux d’amélioration le remplacement d'une chaudière et d'un système de production d'eau chaude, qui se trouvait défaillant (Cass. Civ III : 14.11.90, n° 89-10983).</w:t>
      </w:r>
    </w:p>
    <w:p>
      <w:r>
        <w:t>Loyer manifestement sous-évalué et réalisation de travaux</w:t>
      </w:r>
    </w:p>
    <w:p>
      <w:r>
        <w:t>Lorsque le dernier loyer appliqué au précédent locataire est manifestement sous-évalué par rapport aux loyers du voisinage et que le bailleur a réalisé des travaux d’amélioration ou de mise aux normes de la décence au sein du logement, une réévaluation du loyer peut être appliquée.</w:t>
      </w:r>
    </w:p>
    <w:p>
      <w:r>
        <w:t>La réévaluation du loyer ne devra pas dépasser la plus élevée des deux limites suivantes :</w:t>
      </w:r>
    </w:p>
    <w:p>
      <w:r>
        <w:t>la moitié de la différence avec les loyers du voisinage (cf. § « Notion de loyer manifestement sous-évalué et présentation des références »);</w:t>
      </w:r>
    </w:p>
    <w:p>
      <w:r>
        <w:t>15 % du montant TTC des travaux (appliqués au loyer annuel).</w:t>
      </w:r>
    </w:p>
    <w:p>
      <w:pPr>
        <w:pStyle w:val="Heading2"/>
      </w:pPr>
      <w:r>
        <w:t>Exclusions</w:t>
      </w:r>
    </w:p>
    <w:p>
      <w:r>
        <w:t>(décret du 27.7.17 : art. 2, al. 2)</w:t>
      </w:r>
    </w:p>
    <w:p>
      <w:r>
        <w:t>Certaines mises en location ne sont pas soumises à ce dispositif d’encadrement.</w:t>
      </w:r>
    </w:p>
    <w:p>
      <w:r>
        <w:t>Sont expressément exclus :</w:t>
      </w:r>
    </w:p>
    <w:p>
      <w:r>
        <w:t>les logements faisant l’objet d’une première location;</w:t>
      </w:r>
    </w:p>
    <w:p>
      <w:r>
        <w:t>les logements inoccupés par un locataire depuis plus de 18 mois;</w:t>
      </w:r>
    </w:p>
    <w:p>
      <w:r>
        <w:t>les logement ayant fait l’objet, depuis moins de 6 mois, de travaux d’amélioration d’un montant au moins égal à la dernière année de loyer.</w:t>
      </w:r>
    </w:p>
    <w:p>
      <w:r>
        <w:t>Dans ces hypothèses, la fixation du loyer est libre, sous réserve de :</w:t>
      </w:r>
    </w:p>
    <w:p>
      <w:r>
        <w:t>l’entrée en vigueur du dispositif d’encadrement du niveau des loyers en zones tendues (cf. loi ELAN : art. 140);</w:t>
      </w:r>
    </w:p>
    <w:p>
      <w:r>
        <w:t>du respect des conditions liées à la performance énergétique du logement.</w:t>
      </w:r>
    </w:p>
    <w:p>
      <w:pPr>
        <w:pStyle w:val="Heading2"/>
      </w:pPr>
      <w:r>
        <w:t>Performance énergétique du logement</w:t>
      </w:r>
    </w:p>
    <w:p>
      <w:r>
        <w:t>Lorsque le logement appartient à la classe énergétique F ou G (au sens de CCH : L.173-1-1), les dispositions du décret du 20 juillet 2023 ne sont pas applicables (décret du 27.7.17 : art. 1-1). Le loyer ne pourra pas dépasser le dernier loyer appliqué au précédent locataire, sans exception (loi du 6.7.89 : art. 17 issu de la loi Climat et Résilience du 22.8.21).</w:t>
      </w:r>
    </w:p>
    <w:p>
      <w:r>
        <w:t>SItuations</w:t>
      </w:r>
    </w:p>
    <w:p>
      <w:r>
        <w:t>Calcul de loyer</w:t>
      </w:r>
    </w:p>
    <w:p>
      <w:r>
        <w:t>Logements classés F ou G</w:t>
      </w:r>
    </w:p>
    <w:p>
      <w:r>
        <w:t>Loyer limité à celui du précédent locataire</w:t>
      </w:r>
    </w:p>
    <w:p>
      <w:r>
        <w:t>Première mise en location</w:t>
      </w:r>
    </w:p>
    <w:p>
      <w:r>
        <w:t>Libre</w:t>
      </w:r>
    </w:p>
    <w:p>
      <w:r>
        <w:t>Logement vacant depuis plus de 18 mois*</w:t>
      </w:r>
    </w:p>
    <w:p>
      <w:r>
        <w:t>Travaux d'amélioration datant de moins de 6 mois et au moins égal à un an de loyer*</w:t>
      </w:r>
    </w:p>
    <w:p>
      <w:r>
        <w:t>Logement loué au cours des 18 derniers mois*</w:t>
      </w:r>
    </w:p>
    <w:p>
      <w:r>
        <w:t>Loyer limité à celui du précédent locataire, éventuellement revisé</w:t>
      </w:r>
    </w:p>
    <w:p>
      <w:r>
        <w:t>Loyer manifestement sous-évalué par rapport au voisinage*</w:t>
      </w:r>
    </w:p>
    <w:p>
      <w:r>
        <w:t>Réévaluation possible du loyer dans la limite de la moitié de la différence avec les loyers du voisinage</w:t>
      </w:r>
    </w:p>
    <w:p>
      <w:r>
        <w:t>Travaux d’amélioration réalisé depuis le dernier bail au moins égal à 6 mois de loyer*</w:t>
      </w:r>
    </w:p>
    <w:p>
      <w:r>
        <w:t>Réévaluation possible du loyer annuel dans la limite de 15 % du montant TTC des travaux</w:t>
      </w:r>
    </w:p>
    <w:p>
      <w:r>
        <w:t>Loyer manifestement sous-évalué + travaux au moins égal à 6 mois de loyer*</w:t>
      </w:r>
    </w:p>
    <w:p>
      <w:r>
        <w:t>Réévaluation possible selon la plus élevée des limites suivantes : - loyer réévalué dans la limite de la moitié de la différence des loyers du voisinage - loyer annuel réévalué dans la limite de 15 % du montant TTC des travaux</w:t>
      </w:r>
    </w:p>
    <w:p>
      <w:r>
        <w:t>*Si classe énergétique A à E (au sens CCH : L173-1-1).</w:t>
      </w:r>
    </w:p>
    <w:p>
      <w:pPr>
        <w:pStyle w:val="Heading2"/>
      </w:pPr>
      <w:r>
        <w:t>Encadrement des loyers au stade du renouvellement du bail</w:t>
      </w:r>
    </w:p>
    <w:p>
      <w:r>
        <w:t>Une fois arrivé à son terme, le contrat de location se reconduit en principe tacitement (loi du 6.7.89 : art.10) et l’évolution du loyer est limitée à celle de l’IRL. Dans certaines conditions, le bailleur peut toutefois proposer au locataire un renouvellement du bail avec une réévaluation de loyer, dans les conditions prévues par la loi (loi du 6.7.89 : art. 17-2, II).</w:t>
      </w:r>
    </w:p>
    <w:p>
      <w:r>
        <w:t>Dans ce cadre, l’augmentation du loyer n’est possible que si :</w:t>
      </w:r>
    </w:p>
    <w:p>
      <w:r>
        <w:t>le loyer est manifestement sous-évalué par rapport à ceux du voisinage;</w:t>
      </w:r>
    </w:p>
    <w:p>
      <w:r>
        <w:t>le bailleur a réalisé au sein du logement des travaux d’amélioration ou de mise aux normes avec les caractéristiques de la décence, sous conditions;</w:t>
      </w:r>
    </w:p>
    <w:p>
      <w:r>
        <w:t>le logement respecte certaines conditions de performance énergétique.</w:t>
      </w:r>
    </w:p>
    <w:p>
      <w:pPr>
        <w:pStyle w:val="Heading2"/>
      </w:pPr>
      <w:r>
        <w:t>Loyer manifestement sous-évalué</w:t>
      </w:r>
    </w:p>
    <w:p>
      <w:r>
        <w:t>Lorsque le loyer est manifestement sous-évalué par rapport aux loyers pratiqués dans le voisinage pour des logements similaires, le bailleur peut adresser au locataire une proposition d’augmentation de loyer.</w:t>
      </w:r>
    </w:p>
    <w:p>
      <w:r>
        <w:t>La hausse proposée ne devra pas excéder la moitié de la différence entre :</w:t>
      </w:r>
    </w:p>
    <w:p>
      <w:r>
        <w:t>le montant d’un loyer déterminé par référence aux loyers habituellement constatés dans le voisinage</w:t>
      </w:r>
    </w:p>
    <w:p>
      <w:r>
        <w:t>le loyer appliqué avant le renouvellement du bail, éventuellement révisé</w:t>
      </w:r>
    </w:p>
    <w:p>
      <w:r>
        <w:t>La hausse de loyer s’applique par tiers ou par sixième selon son montant et la durée du contrat renouvelé. Exemple : le dernier loyer appliqué au locataire s’élève à 600 euros, après révision. Le montant d’un loyer déterminé par références à ceux du voisinage s’élève à 900 euros. La différence constatée s’élève à 300 euros. Le loyer pourra être réévalué de 150 euros et donc s’élever à 750 euros.</w:t>
      </w:r>
    </w:p>
    <w:p>
      <w:r>
        <w:t>Concernant la notion de loyer déterminé par référence au voisinage, cf. § Encadrement des loyers au stade de la mise en location du logement.</w:t>
      </w:r>
    </w:p>
    <w:p>
      <w:pPr>
        <w:pStyle w:val="Heading2"/>
      </w:pPr>
      <w:r>
        <w:t>Loyer manifestement sous-évalué et travaux réalisés depuis la conclusion du bail initial ou de son dernier renouvellement</w:t>
      </w:r>
    </w:p>
    <w:p>
      <w:r>
        <w:t>Si le loyer est manifestement sous-évalué par rapport aux loyers pratiqués dans le voisinage pour des logements similaires et que le bailleur a réalisé, depuis la conclusion du bail initial ou de son renouvellement éventuel, des travaux d’amélioration ou de mise en conformité avec les caractéristiques de la décence, le bailleur peut adresser au locataire une proposition d’augmentation de loyer. Le coût des travaux doit être d’un montant au moins égal à la dernière année de loyer.</w:t>
      </w:r>
    </w:p>
    <w:p>
      <w:r>
        <w:t>Concernant la notion de travaux d’amélioration et le coût des travaux, cf. § Encadrement des loyers au stade de la mise en location du logement.</w:t>
      </w:r>
    </w:p>
    <w:p>
      <w:r>
        <w:t>La hausse proposée ne pourra excéder la plus élevée des deux limites suivantes :</w:t>
      </w:r>
    </w:p>
    <w:p>
      <w:r>
        <w:t>15 % du coût réel des travaux TTC (appliqués sur le loyer annuel);</w:t>
      </w:r>
    </w:p>
    <w:p>
      <w:r>
        <w:t>la moitié de la différence entre : le montant d’un loyer déterminé par référence aux loyers habituellement constatés dans le voisinage; le loyer appliqué avant le renouvellement du bail, éventuellement révisé.</w:t>
      </w:r>
    </w:p>
    <w:p>
      <w:r>
        <w:t>le montant d’un loyer déterminé par référence aux loyers habituellement constatés dans le voisinage;</w:t>
      </w:r>
    </w:p>
    <w:p>
      <w:r>
        <w:t>le loyer appliqué avant le renouvellement du bail, éventuellement révisé.</w:t>
      </w:r>
    </w:p>
    <w:p>
      <w:r>
        <w:t>Exemple : le dernier loyer appliqué au locataire s’élève à 600 euros, après révision. Le bailleur a réalisé des travaux pour un montant total de 8 000 euros. Le montant d’un loyer déterminé par références à ceux du voisinage s’élève à 900 euros. La hausse proposée ne pourra pas excéder la plus élevée des deux limites : • 15 % du coût des travaux (8000 x15% = 1200) appliqué sur le loyer annuel (1200/12 = 100 euros) • la moitié de la différence constatée avec les loyers du voisinage (300 /2 = 150) La hausse proposée ne pourra donc pas excéder 150 euros.</w:t>
      </w:r>
    </w:p>
    <w:p>
      <w:r>
        <w:t>À noter : au renouvellement du bail, la seule réalisation de travaux d’amélioration ou de mise aux normes de la décence est insuffisante pour justifier une proposition d’augmentation de loyer. Le bailleur doit également pouvoir démontrer le caractère manifestement sous-évalué du loyer par référence au voisinage (décret du 27.7.17 modifié : art. 5).</w:t>
      </w:r>
    </w:p>
    <w:p>
      <w:pPr>
        <w:pStyle w:val="Heading2"/>
      </w:pPr>
      <w:r>
        <w:t>Performance énergétique du logement</w:t>
      </w:r>
    </w:p>
    <w:p>
      <w:r>
        <w:t>Aucune réévaluation possible</w:t>
      </w:r>
    </w:p>
    <w:p>
      <w:pPr>
        <w:pStyle w:val="Heading2"/>
      </w:pPr>
      <w:r>
        <w:t>Articulation entre l’encadrement de l’évolution des loyers et l’encadrement du niveau des loyers</w:t>
      </w:r>
    </w:p>
    <w:p>
      <w:r>
        <w:t>(loi du 6.7.89 : art. 18 / loi ELAN du 23.11.18 : art. 140 / Décret du 27.7.17 : art. 9)</w:t>
      </w:r>
    </w:p>
    <w:p>
      <w:r>
        <w:t>Rappel : la loi ELAN instaure un dispositif expérimental d’encadrement du niveau des loyers.</w:t>
      </w:r>
    </w:p>
    <w:p>
      <w:r>
        <w:t>Ce dispositif entre en vigueur sur les territoires concernés, après :</w:t>
      </w:r>
    </w:p>
    <w:p>
      <w:r>
        <w:t>la publication des décrets déterminant les territoires faisant l’objet de l’expérimentation;</w:t>
      </w:r>
    </w:p>
    <w:p>
      <w:r>
        <w:t>la publication des arrêtés préfectoraux déterminant les loyers de référence.</w:t>
      </w:r>
    </w:p>
    <w:p>
      <w:r>
        <w:t>Actuellement, l’encadrement du niveau des loyers s’applique sur les territoires suivants :</w:t>
      </w:r>
    </w:p>
    <w:p>
      <w:r>
        <w:t>la commune de Paris (décret n° 2019-315 du 12.4.19 : JO du 13.4.19). L’encadrement est entré en vigueur le 1er juillet 2019 (arrêté préfectoral du 28.5.19) et a été reconduit depuis (arrêtés préfectoraux du 3.6.20,du 7.6.21, du 1.6.22 et du 31.5.23); ce dernier fixant les loyers de référence applicables depuis le 1er juillet 2021);</w:t>
      </w:r>
    </w:p>
    <w:p>
      <w:r>
        <w:t>la commune de Lille et les communes associées : Hellemmes (arrêté préfectoral du 18.4.77) et Lomme (décret du 22.4.00) (décret n° 2020-41 du 22.1.20 : JO du 24.1.20). L’encadrement est entré en vigueur le 1er mars 2020 (arrêté préfectoral du 30.1.20) et a été reconduit (arrêtés préfectoraux du 22.2.21, du 2.2.22 et du 20.2.23);</w:t>
      </w:r>
    </w:p>
    <w:p>
      <w:r>
        <w:t>le territoire de l’Établissement public territorial (EPT) Plaine Commune, c’est-à-dire les communes suivantes : Aubervilliers, La Courneuve, Épinay-sur-Seine, L'Île-Saint-Denis, Pierrefitte-sur-Seine, Saint-Denis, Saint-Ouen-sur-Seine, Stains et Villetaneuse (décret n° 2020-1619 du 17.12.20 : JO du 19.12.20). L’encadrement est entré en vigueur le 1er juin 2021 (arrêté préfectoral du 1.4.21) et a été reconduit depuis (arrêtés préfectoraux du 6.5.22 et du 4.5.23).</w:t>
      </w:r>
    </w:p>
    <w:p>
      <w:r>
        <w:t>les communes de Lyon et Villeurbanne (décret n° 2021-1143 du 2.9.21 : JO du 3.9.21). L’encadrement est en vigueur depuis le 1er novembre 2021 (arrêté préfectoral du 29.9.21) et a été reconduit depuis (arrêté préfectoral du 28.9.22);</w:t>
      </w:r>
    </w:p>
    <w:p>
      <w:r>
        <w:t>le territoire de l’Établissement public territorial (EPT) Est Ensemble, c’est-à-dire les communes suivantes : Bagnolet, Bobigny, Bondy, Le Pré-Saint-Gervais, Les Lilas, Montreuil, Noisy-le-Sec, Pantin et Romainville (décret n° 2021-688 du 28.5.21 : JO du 30.5.21). L’encadrement est entré en vigueur le 1er décembre 2021 (arrêté préfectoral du 3.11.21) et a été reconduit depuis (arrêtés préfectoraux du 6.5.22 et du 4.5.23);</w:t>
      </w:r>
    </w:p>
    <w:p>
      <w:r>
        <w:t>la commune de Montpellier (décret n° 2021-1144 du 2.9.21 : JO du 3.9.21). L’encadrement est entré en vigueur le 1er juillet 2022 (arrêté préfectoral du 23.5.22) et a été reconduit depuis (arrêté préfectoral du 13.6.23);</w:t>
      </w:r>
    </w:p>
    <w:p>
      <w:r>
        <w:t>la commune de Bordeaux (décret n° 2021-1145 du 2.9.21 : JO du 3.9.21). L’encadrement est entré en vigueur le 15 juillet 2022 (arrêté préfectoral du 20.6.22) et a été reconduit depuis (arrêté préfectoral du 20.6.23);</w:t>
      </w:r>
    </w:p>
    <w:p>
      <w:r>
        <w:t>le territoire de la communauté d’agglomération du Pays basque, comprenant 24 communes (décret n° 2023-981 du 23.10.23 : JO du 25.10.23). L’encadrement entrera en vigueur en fonction de la publication par arrêté préfectoral des loyers de référence pour ce territoire (à paraître);</w:t>
      </w:r>
    </w:p>
    <w:p>
      <w:r>
        <w:t>le territoire de Grenoble-Alpes Métropole, pour tout ou partie des 21 communes le composant (décret n° 2023-1046 du 16.11.23 : JO du 18.11.23). L’encadrement entrera en vigueur en fonction de la publication par arrêté préfectoral des loyers de référence pour ce territoire (à paraître).</w:t>
      </w:r>
    </w:p>
    <w:p>
      <w:r>
        <w:t>Dans les zones tendues, il convient de distinguer :</w:t>
      </w:r>
    </w:p>
    <w:p>
      <w:r>
        <w:t>les communes pour lesquelles s’appliquent l’encadrement de l’évolution du montant des loyers (loi du 6.7.89 : art. 18), mais qui ne sont pas entrées dans le dispositif d’encadrement du niveau (loi du 6.7.89 : art. 17-2 et loi ELAN du 28.11.18 : art. 140);</w:t>
      </w:r>
    </w:p>
    <w:p>
      <w:r>
        <w:t>les communes pour lesquelles s’appliquent les deux dispositifs : encadrement de l’évolution et du niveau des loyers (loi du 6.7.89 : art. 17-2 et 18 et loi ELAN du 28.11.18 : art.140).</w:t>
      </w:r>
    </w:p>
    <w:p>
      <w:r>
        <w:t>À noter : depuis le 24 août 2022, lorsque le logement appartient à la classe énergétique F ou G (au sens CCH : L.173-1-1), il n’est pas possible pour le bailleur :</w:t>
      </w:r>
    </w:p>
    <w:p>
      <w:r>
        <w:t>de dépasser le dernier loyer appliqué au précédent locataire lors de la conclusion du bail;</w:t>
      </w:r>
    </w:p>
    <w:p>
      <w:r>
        <w:t>d’engager une action en réévaluation du loyer au renouvellement du bail.</w:t>
      </w:r>
    </w:p>
    <w:p>
      <w:r>
        <w:t>Dans les zones soumises au seul dispositif d’encadrement de l’évolution du montant des loyers</w:t>
      </w:r>
    </w:p>
    <w:p>
      <w:r>
        <w:t>Les dispositions du présent décret s’appliquent, sans restriction.</w:t>
      </w:r>
    </w:p>
    <w:p>
      <w:r>
        <w:t>Dans les zones soumises aux dispositifs d’encadrement de l’évolution et du niveau de loyer (décret du 27.7.17 : art. 9)</w:t>
      </w:r>
    </w:p>
    <w:p>
      <w:r>
        <w:t>Pour ces zones, une articulation des deux dispositifs est prévue (cf. Analyse juridique n° 2015-13).</w:t>
      </w:r>
    </w:p>
    <w:p>
      <w:pPr>
        <w:pStyle w:val="Heading1"/>
      </w:pPr>
      <w:r>
        <w:t>MaPrimeRénov’</w:t>
      </w:r>
    </w:p>
    <w:p>
      <w:r>
        <w:rPr>
          <w:i/>
        </w:rPr>
        <w:t>https://www.anil.org/aj-prime-renov-2020/</w:t>
      </w:r>
    </w:p>
    <w:p>
      <w:r>
        <w:t>N° 2020-07 / À jour au 20 octobre 2023</w:t>
      </w:r>
    </w:p>
    <w:p>
      <w:r>
        <w:t>Loi n° 2019-1479 de finances pour 2020 / Loi n° 2020-1721 de finances pour 2021 / Décret n° 2020-26 du 14.1.20 relatif à la prime de transition énergétique, modifié en dernier lieu par le décret n° 2023-416 du 30.5.23 / Arrêté NOR : LOGL1935578A du 14.1.20 relatif à la prime de transition énergétique, modifié en dernier lieu par l’arrêté NOR : TREL2310559A du 30.5.23 / Arrêté NOR : TRER2028402A du 17.11.20 relatif aux caractéristiques techniques et modalités de réalisation des travaux et prestations dont les dépenses sont éligibles à la prime de transition énergétique, modifié en dernier lieu par l’arrêté NOR : TREL2320819A du 21.9.23 / Délibération Anah n° 2022-52 du 22.12.22 / Délibération Anah n° 2023-24 du 14.6.23 / Circulaire Anah NOR TREL2235366C du 9.12.22</w:t>
      </w:r>
    </w:p>
    <w:p>
      <w:r>
        <w:t>La loi de finances pour 2020 du 28 décembre 2019 a créé une prime à la transition énergétique, dite "MaPrimeRénov’", distribuée par l’Anah, dès la fin des travaux et prestations.</w:t>
      </w:r>
    </w:p>
    <w:p>
      <w:r>
        <w:t>MaPrimeRénov’ est ouverte, sans conditions de ressources, aux propriétaires et titulaires de droit réel immobilier, occupants ou bailleurs.</w:t>
      </w:r>
    </w:p>
    <w:p>
      <w:r>
        <w:t>Le montant de l’aide dépend du type de travaux et des revenus des bénéficiaires.</w:t>
      </w:r>
    </w:p>
    <w:p>
      <w:r>
        <w:t>Le dispositif "MaPrimeRénov’ Copropriétés" permet, quant à lui, de financer des travaux de rénovation énergétique sur les parties communes des copropriétés.</w:t>
      </w:r>
    </w:p>
    <w:p>
      <w:pPr>
        <w:pStyle w:val="Heading2"/>
      </w:pPr>
      <w:r>
        <w:t>Historique des textes</w:t>
      </w:r>
    </w:p>
    <w:p>
      <w:pPr>
        <w:pStyle w:val="Heading2"/>
      </w:pPr>
      <w:r>
        <w:t>Création du dispositif MaPrimeRénov’</w:t>
      </w:r>
    </w:p>
    <w:p>
      <w:r>
        <w:t>La loi de finances pour 2020 (cf. Analyse juridique n° 2019-20) a créé une prime à la transition énergétique, dite "MaPrimeRénov’".</w:t>
      </w:r>
    </w:p>
    <w:p>
      <w:r>
        <w:t>Cette dernière a remplacé le Crédit d’impôt pour la transition énergétique (CITE), supprimé depuis le 1 er janvier 2021 (un crédit d’impôt dédié a été mis en place pour les bornes de recharge des véhicules électriques).</w:t>
      </w:r>
    </w:p>
    <w:p>
      <w:r>
        <w:t>Pris en application de cette loi, le décret du 14 janvier 2020 a instauré la prime à la transition énergétique et l’arrêté du 14 janvier 2020 en a précisé les modalités d’application.</w:t>
      </w:r>
    </w:p>
    <w:p>
      <w:r>
        <w:t>L’arrêté du 13 février 2020 détaillait les exigences techniques des équipements éligibles à MaPrimeRénov’. Il est remplacé par l’arrêté du 17 novembre 2020.</w:t>
      </w:r>
    </w:p>
    <w:p>
      <w:r>
        <w:t>La délibération Anah n° 2020-54 du 2 décembre 2020 a défini le régime applicable à MaPrimeRénov’ Copropriétés.</w:t>
      </w:r>
    </w:p>
    <w:p>
      <w:pPr>
        <w:pStyle w:val="Heading2"/>
      </w:pPr>
      <w:r>
        <w:t>Évolutions 2021</w:t>
      </w:r>
    </w:p>
    <w:p>
      <w:r>
        <w:t>La loi de finances pour 2021 (cf. Analyse juridique n° 2020-23) a prévu des ajustements du dispositif, notamment pour le rendre conforme aux évolutions prévues par le plan "France Relance".</w:t>
      </w:r>
    </w:p>
    <w:p>
      <w:r>
        <w:t>Avec le décret du 25 janvier 2021 :</w:t>
      </w:r>
    </w:p>
    <w:p>
      <w:r>
        <w:t>la prime s'est ouverte à de nouveaux publics (propriétaires occupants aux ressources intermédiaires et supérieures, propriétaires bailleurs et autres titulaires d'un droit réel immobilier conférant l'usage d'un logement);</w:t>
      </w:r>
    </w:p>
    <w:p>
      <w:r>
        <w:t>de nouveaux forfaits ont été intégrés ("assistance à maîtrise d'ouvrage" (AMO), "rénovation globale", uniquement pour les logements individuels);</w:t>
      </w:r>
    </w:p>
    <w:p>
      <w:r>
        <w:t>des bonus exceptionnels pour l'atteinte de certains niveaux de performance énergétique ont été mis en place ("sortie de passoire thermique" et "Bâtiment basse consommation" BBC).</w:t>
      </w:r>
    </w:p>
    <w:p>
      <w:r>
        <w:t>Un autre décret du 25 janvier 2021 a fixé la composition, les cas et les modalités de saisine de la commission des sanctions, en cas de manquement à la réglementation.</w:t>
      </w:r>
    </w:p>
    <w:p>
      <w:r>
        <w:t>Le décret du 8 juillet 2021 a prévu plusieurs évolutions du dispositif, notamment :</w:t>
      </w:r>
    </w:p>
    <w:p>
      <w:r>
        <w:t>pour les biens mis en location : le bénéfice de la prime est conditionné à un engagement visant à encadrer l'augmentation du loyer; l’information du locataire est renforcée sur les travaux réalisés et la déduction du montant de la prime de l'éventuelle revalorisation de loyer qui en découlerait; le point de départ de la durée de location de cinq ans minimum au titre de résidence principale débute à compter de la date du paiement de la prime (et non plus à la date de la prise d'effet du bail);</w:t>
      </w:r>
    </w:p>
    <w:p>
      <w:r>
        <w:t>le bénéfice de la prime est conditionné à un engagement visant à encadrer l'augmentation du loyer;</w:t>
      </w:r>
    </w:p>
    <w:p>
      <w:r>
        <w:t>l’information du locataire est renforcée sur les travaux réalisés et la déduction du montant de la prime de l'éventuelle revalorisation de loyer qui en découlerait;</w:t>
      </w:r>
    </w:p>
    <w:p>
      <w:r>
        <w:t>le point de départ de la durée de location de cinq ans minimum au titre de résidence principale débute à compter de la date du paiement de la prime (et non plus à la date de la prise d'effet du bail);</w:t>
      </w:r>
    </w:p>
    <w:p>
      <w:r>
        <w:t>la création de trois forfaits spécifiques à l’outre-mer et leur exclusion du forfait rénovation globale et des bonifications en raison de l'impossibilité matérielle de réaliser un Diagnostic de performance énergétique (DPE) dans ces territoires;</w:t>
      </w:r>
    </w:p>
    <w:p>
      <w:r>
        <w:t>l’exclusion explicite du bénéfice de la prime des personnes morales propriétaires d'un logement. Seules sont éligibles les personnes physiques, propriétaires ou titulaires d’un droit réel immobilier.</w:t>
      </w:r>
    </w:p>
    <w:p>
      <w:r>
        <w:t>En outre, la délibération Anah n° 2021-46 a remplacé la délibération n° 2020-54 relative à "MaPrimeRénov Copropriétés".</w:t>
      </w:r>
    </w:p>
    <w:p>
      <w:pPr>
        <w:pStyle w:val="Heading2"/>
      </w:pPr>
      <w:r>
        <w:t>Évolutions 2022</w:t>
      </w:r>
    </w:p>
    <w:p>
      <w:r>
        <w:t>L’aide Habiter Mieux Sérénité a été transformée en MaPrimeRénov’ Sérénité destinée aux propriétaires occupants aux ressources modestes et très modestes, au 1 er janvier 2022 (cf. Analyse juridique n° 2018-03). Dans ce cadre, le décret du 30 décembre 2021 a mis en place des mesures de convergence de MaPrimeRénov’ et "MaPrimeRénov’ Sérénité" et, notamment :</w:t>
      </w:r>
    </w:p>
    <w:p>
      <w:r>
        <w:t>l’ancienneté du logement doit être d’au moins 15 ans à compter de la notification de la décision d’octroi de la prime (auparavant : plus de deux ans à la date de début des travaux);</w:t>
      </w:r>
    </w:p>
    <w:p>
      <w:r>
        <w:t>le propriétaire s’engage à occuper son logement à titre de résidence principale dans un délai d’un an à compter de la demande de paiement (auparavant : 6 mois à compter du paiement de la prime);</w:t>
      </w:r>
    </w:p>
    <w:p>
      <w:r>
        <w:t>la durée minimale d’occupation du logement à titre de résidence principale est fixée à huit mois par an (6 mois auparavant);</w:t>
      </w:r>
    </w:p>
    <w:p>
      <w:r>
        <w:t>le délai d’achèvement des travaux est augmenté à deux ans (un an auparavant) et à un an (6 mois auparavant) en cas d’avance.</w:t>
      </w:r>
    </w:p>
    <w:p>
      <w:r>
        <w:t>L’arrêté du 30 décembre 2021 a revalorisé les forfaits relatifs aux foyers fermés et inserts, défini les modalités de calcul du reversement partiel de la prime et modifié l’attestation de travaux.</w:t>
      </w:r>
    </w:p>
    <w:p>
      <w:r>
        <w:t>L’arrêté du 7 avril 2022 a introduit, pour les demandes déposées à compter du 15 avril 2022 et jusqu’au 31 décembre 2022, une augmentation de 1 000 € des forfaits d’installation d’équipements de chauffage des locaux fonctionnant à partir d’énergies renouvelables.</w:t>
      </w:r>
    </w:p>
    <w:p>
      <w:r>
        <w:t>L’arrêté du 5 juillet 2022 a, quant à lui, précisé que les capteurs solaires thermiques ou hybrides thermiques et électriques utilisés pour les équipements de chauffage ou de fourniture d'eau chaude sanitaire fonctionnant à l'énergie solaire pouvaient être à circulation d’eau ou d’eau glycolée.</w:t>
      </w:r>
    </w:p>
    <w:p>
      <w:pPr>
        <w:pStyle w:val="Heading2"/>
      </w:pPr>
      <w:r>
        <w:t>Évolutions 2023</w:t>
      </w:r>
    </w:p>
    <w:p>
      <w:r>
        <w:t>La délibération de l’Anah n° 2022-52 du 22 décembre 2022 remplace la délibération n° 2021-46 relative à MaprimeRénov’ Copropriété. Elle augmente les plafonds de travaux éligibles, ainsi que les primes individuelles des propriétaires occupants modestes et très modestes.</w:t>
      </w:r>
    </w:p>
    <w:p>
      <w:r>
        <w:t>Le décret du 29 décembre 2022 prévoit la prolongation au-delà du 31 décembre 2022 (fin de la période du plan de relance) :</w:t>
      </w:r>
    </w:p>
    <w:p>
      <w:r>
        <w:t>de l'éligibilité des propriétaires bailleurs;</w:t>
      </w:r>
    </w:p>
    <w:p>
      <w:r>
        <w:t>des forfaits "AMO" et "rénovation globale";</w:t>
      </w:r>
    </w:p>
    <w:p>
      <w:r>
        <w:t>des bonus "sortie de passoire énergétique" et "BBC";</w:t>
      </w:r>
    </w:p>
    <w:p>
      <w:r>
        <w:t>de la possibilité de recourir à un audit énergétique ou à une prestation d’AMO avant de déposer une demande de prime relative à ces prestations.</w:t>
      </w:r>
    </w:p>
    <w:p>
      <w:r>
        <w:t>L’ arrêté du 29 décembre 2022 prévoit d’autres mesures, dans l’objectif de réduire progressivement les dépendances aux énergies fossiles, de privilégier les bouquets de travaux et de cibler les aides sur les ménages les plus modestes, notamment :</w:t>
      </w:r>
    </w:p>
    <w:p>
      <w:r>
        <w:t>depuis le 1 er février 2023, les montants forfaitaires sont relevés à 10 000 € pour les ménages aux ressources intermédiaires et 5 000 € pour les ménages aux ressources supérieures;</w:t>
      </w:r>
    </w:p>
    <w:p>
      <w:r>
        <w:t>depuis le 1 er avril 2023, les dispositifs de chauffage fonctionnant principalement aux énergies fossiles seront exclus des bouquets de travaux éligibles au forfait "rénovation globale";</w:t>
      </w:r>
    </w:p>
    <w:p>
      <w:r>
        <w:t>depuis le 1 er février 2023, les forfaits relatifs aux poêles à granulés et ceux relatifs aux ventilations double flux pour les ménages aux ressources très modestes et modestes sont diminués de 500 €;</w:t>
      </w:r>
    </w:p>
    <w:p>
      <w:r>
        <w:t>depuis le 1 er avril 2023, les forfaits relatifs à l'isolation thermique pour les ménages aux ressources supérieures en France métropolitaine sont supprimés;</w:t>
      </w:r>
    </w:p>
    <w:p>
      <w:r>
        <w:t>jusqu’au 31 mars 2023, les bonifications de 1 000 € pour les équipements de chauffage fonctionnant aux énergies renouvelables sont mobilisables.</w:t>
      </w:r>
    </w:p>
    <w:p>
      <w:r>
        <w:t>Le décret du 30 mai 2023 apporte des ajustements quant à l’attribution de l’aide MaPrimeRénov’ qui concernent toutes les demandes d’aide à compter du 1 er juin 2023, notamment :</w:t>
      </w:r>
    </w:p>
    <w:p>
      <w:r>
        <w:t>la possibilité pour l’Anah de rejeter une demande de prime sur la base de l'intérêt technico-économique du projet de travaux au regard des équipements et prestations demandés;</w:t>
      </w:r>
    </w:p>
    <w:p>
      <w:r>
        <w:t>l'attribution de la prime "audit énergétique" conditionnée à l'attribution simultanée d'une autre prime pour travaux (cf. liste des travaux éligible pour l’obtention d’une prime MPR), à l’exclusion des primes AMO et dépose de cuve à fioul (la prestation d’AMO et la dépose de cuve à fioul n’étant pas considérées par l’Anah comme des gestes de travaux);</w:t>
      </w:r>
    </w:p>
    <w:p>
      <w:r>
        <w:t>l’obligation pour le demandeur de créer lui-même son compte lui permettant de s’identifier personnellement sur la plateforme dédiée : https://www.maprimerenov.gouv.fr;</w:t>
      </w:r>
    </w:p>
    <w:p>
      <w:r>
        <w:t>l’avis d’imposition n’est plus à transmettre obligatoirement, mais seulement à la demande de l’Anah.</w:t>
      </w:r>
    </w:p>
    <w:p>
      <w:r>
        <w:t>Depuis le 1 er avril 2023, conformément à l’arrêté du 29 décembre 2022 précité, il est possible d'utiliser un audit énergétique réglementaire (audit énergétique obligatoire dans le cadre d'une vente, cf. Analyse juridique n° 2022-07) dans le cadre de la prestation d’AMO, du forfait "rénovation globale" et des bonus "sortie de passoire énergétique" et "BBC" qui doivent être précédés d’un audit (arrêté du 17.11.20 : art. 13-1, 13-2, 13-3 et 13-4).</w:t>
      </w:r>
    </w:p>
    <w:p>
      <w:r>
        <w:t>La délibération de l’Anah n°2023-24 du 14 juin 2023 définit les modalités de mise en œuvre du dispositif MPR Copropriété pour les immeubles situés dans les DROM, à savoir en Guadeloupe, en Guyane, en Martinique, à La Réunion et à Mayotte.</w:t>
      </w:r>
    </w:p>
    <w:p>
      <w:r>
        <w:t>L’arrêté du 21 septembre 2023 harmonise le contenu de l'audit énergétique financé par MPR (audit incitatif /décret du 14.1 20 annexe 1 8°) avec le contenu de l'audit énergétique réglementaire. Ce nouveau contenu concerne les audits utilisés pour bénéficier de MPR dans le cadre de la prestation d’AMO, du forfait "rénovation globale" et des bonus "sortie de passoire énergétique" et "BBC" (arrêté du 17.11.20 : art. 13-1, art. 13-2; art. 13-3; art. 13-4). Ces dispositions sont entrées en vigueur le 1 er octobre 2023.</w:t>
      </w:r>
    </w:p>
    <w:p>
      <w:r>
        <w:t>De même, si l’harmonisation prévu par l’arrêté du 21 septembre 2023 concerne tant les logements individuels que les logements en copropriété (parties privatives et parties communes), il prévoit des modalités renforcées pour la réalisation de l’audit à destination des copropriétés (parties privatives et parties communes).</w:t>
      </w:r>
    </w:p>
    <w:p>
      <w:r>
        <w:t>À noter que les audits énergétiques réalisés avant le 1 er janvier 2024 et selon les modalités en vigueur du 1 er juillet 2023 au 1 er octobre 2023, resteront toutefois valables :</w:t>
      </w:r>
    </w:p>
    <w:p>
      <w:r>
        <w:t>pour les logements individuels, jusqu’au 30 juin 2024;</w:t>
      </w:r>
    </w:p>
    <w:p>
      <w:r>
        <w:t>pour les copropriétés, jusqu’au 31 décembre 2024.</w:t>
      </w:r>
    </w:p>
    <w:p>
      <w:pPr>
        <w:pStyle w:val="Heading2"/>
      </w:pPr>
      <w:r>
        <w:t>Évolutions 2024</w:t>
      </w:r>
    </w:p>
    <w:p>
      <w:r>
        <w:t>L’arrêté du 21 septembre 2023 modifie également les critères techniques relatifs à certains équipements et matériaux éligibles à la prime de transition énergétique pour les demandes de prime déposées à compter du 1er janvier 2024.</w:t>
      </w:r>
    </w:p>
    <w:p>
      <w:r>
        <w:t>Par ailleurs, à compter du 1 er septembre 2023, l’octroi de MaPrimeRénov’ devait être conditionnée au recours à "Mon Accompagnateur Rénov’" (cf. Analyse juridique n° 2022-09) pour certains travaux : ceux de deux gestes ou plus, dont la liste figure aux 1 à 14 de l'annexe 1 du décret n° 2020-26 du 14 janvier 2020 et :</w:t>
      </w:r>
    </w:p>
    <w:p>
      <w:r>
        <w:t>dont le coût est supérieur à 5 000 € toutes taxes comprises;</w:t>
      </w:r>
    </w:p>
    <w:p>
      <w:r>
        <w:t>et qui font l'objet d'une demande d'aide dont le montant est supérieur à 10 000 €.</w:t>
      </w:r>
    </w:p>
    <w:p>
      <w:r>
        <w:t>Cependant, l’obligation d’avoir recours à "Mon Accompagnateur Rénov’" a été décalée au 1 er janvier 2024. D’autre part, l’obligation d’accompagnement en cas de bouquet de travaux si l’aide est supérieure à 10 000 € est remplacée par l’obligation d’accompagnement dans le cadre de MaPrimeRénov’ rénovation globale. Ces dispositions se traduiront par des modifications réglementaires (cf. Communiqué de presse du 8.6.23).</w:t>
      </w:r>
    </w:p>
    <w:p>
      <w:r>
        <w:t>Attention Suite à la publication du dossier de presse du 11 octobre 2023 (cf. Dossier de presse du 11.10.23), l’Anah annonce une série d’ajustements relative à l'évolution des modalités d'accompagnement qui s'inscrit dans un cadre plus large d'amélioration des dispositifs d'aides, selon une structuration en deux piliers distincts : le pilier "efficacité" ou parcours non-accompagné comprenant des financements "par geste" visant à la décarbonation de logements bénéficiant de conditions d'isolations suffisantes sera à destination exclusive des logements qui ne sont pas considérés comme des passoires thermiques. Ce pilier ciblera donc un changement obligatoire du système de chauffage ou d'eau chaude sanitaire; le pilier "performance" ou parcours accompagné concernant des financements à la rénovation globale visant les rénovations performantes en une ou plusieurs étapes sera à destination des logements considérés comme des passoires thermiques. Ce pilier bénéficiera de modalités financières largement améliorées. Ainsi, chaque ménage en fonction de sa situation bénéficiera : pour le pilier "performance" ou accompagné : d’un parcours unique, ouvert à tous, sans conditions de ressources (abrogation des parcours spéciaux comme MPR Sérénité ou encore le forfait rénovation globale); d’un accompagnement MAR’ obligatoire; d’une aide unique avec la constitution d’un seul dossier (l’Anah sera chargée de faire la demande d’aide CEE pour le compte du bénéficiaire et d’intégrer le montant dans son aide); d’un renforcement des aides attribuées à hauteur de 80 % avec une assiette de travaux éligible comprise entre 40 000 et 70 000 € HT selon le projet envisagé; d’une prime, sous la forme d’une majoration de 10 % de l’aide attribuée, sera octroyée dès lors que le projet permet le passage d’une passoire thermique à une étiquette D du DPE après travaux; de dispositifs facilitant l’aide au paiement du reste à charge par la mobilisation de l’éco- PTZ reconduit jusqu’en 2027, du prêt avance rénovation ou encore le bénéfice d’avance d’aide de l’Anah; pour le pilier "efficacité" ou non-accompagné: d’un parcours réservé au logement individuel dont l’étiquette énergie est à minima E (un DPE valide sera obligatoire); d’une amélioration des forfaits pour l’installation d’une PAC (air/eau ou géothermique); d’une obligation d’installation d’un équipement de chauffage renouvelable en complétant le cas échéant par une isolation. Les modalités précises que les deux piliers feront l’objet de communiqués et textes réglementaires futurs.</w:t>
      </w:r>
    </w:p>
    <w:p>
      <w:r>
        <w:t>Attention</w:t>
      </w:r>
    </w:p>
    <w:p>
      <w:r>
        <w:t>Suite à la publication du dossier de presse du 11 octobre 2023 (cf. Dossier de presse du 11.10.23), l’Anah annonce une série d’ajustements relative à l'évolution des modalités d'accompagnement qui s'inscrit dans un cadre plus large d'amélioration des dispositifs d'aides, selon une structuration en deux piliers distincts :</w:t>
      </w:r>
    </w:p>
    <w:p>
      <w:r>
        <w:t>le pilier "efficacité" ou parcours non-accompagné comprenant des financements "par geste" visant à la décarbonation de logements bénéficiant de conditions d'isolations suffisantes sera à destination exclusive des logements qui ne sont pas considérés comme des passoires thermiques. Ce pilier ciblera donc un changement obligatoire du système de chauffage ou d'eau chaude sanitaire;</w:t>
      </w:r>
    </w:p>
    <w:p>
      <w:r>
        <w:t>le pilier "performance" ou parcours accompagné concernant des financements à la rénovation globale visant les rénovations performantes en une ou plusieurs étapes sera à destination des logements considérés comme des passoires thermiques. Ce pilier bénéficiera de modalités financières largement améliorées.</w:t>
      </w:r>
    </w:p>
    <w:p>
      <w:r>
        <w:t>Ainsi, chaque ménage en fonction de sa situation bénéficiera :</w:t>
      </w:r>
    </w:p>
    <w:p>
      <w:r>
        <w:t>pour le pilier "performance" ou accompagné : d’un parcours unique, ouvert à tous, sans conditions de ressources (abrogation des parcours spéciaux comme MPR Sérénité ou encore le forfait rénovation globale); d’un accompagnement MAR’ obligatoire; d’une aide unique avec la constitution d’un seul dossier (l’Anah sera chargée de faire la demande d’aide CEE pour le compte du bénéficiaire et d’intégrer le montant dans son aide); d’un renforcement des aides attribuées à hauteur de 80 % avec une assiette de travaux éligible comprise entre 40 000 et 70 000 € HT selon le projet envisagé; d’une prime, sous la forme d’une majoration de 10 % de l’aide attribuée, sera octroyée dès lors que le projet permet le passage d’une passoire thermique à une étiquette D du DPE après travaux; de dispositifs facilitant l’aide au paiement du reste à charge par la mobilisation de l’éco- PTZ reconduit jusqu’en 2027, du prêt avance rénovation ou encore le bénéfice d’avance d’aide de l’Anah;</w:t>
      </w:r>
    </w:p>
    <w:p>
      <w:r>
        <w:t>d’un parcours unique, ouvert à tous, sans conditions de ressources (abrogation des parcours spéciaux comme MPR Sérénité ou encore le forfait rénovation globale);</w:t>
      </w:r>
    </w:p>
    <w:p>
      <w:r>
        <w:t>d’un accompagnement MAR’ obligatoire;</w:t>
      </w:r>
    </w:p>
    <w:p>
      <w:r>
        <w:t>d’une aide unique avec la constitution d’un seul dossier (l’Anah sera chargée de faire la demande d’aide CEE pour le compte du bénéficiaire et d’intégrer le montant dans son aide);</w:t>
      </w:r>
    </w:p>
    <w:p>
      <w:r>
        <w:t>d’un renforcement des aides attribuées à hauteur de 80 % avec une assiette de travaux éligible comprise entre 40 000 et 70 000 € HT selon le projet envisagé;</w:t>
      </w:r>
    </w:p>
    <w:p>
      <w:r>
        <w:t>d’une prime, sous la forme d’une majoration de 10 % de l’aide attribuée, sera octroyée dès lors que le projet permet le passage d’une passoire thermique à une étiquette D du DPE après travaux;</w:t>
      </w:r>
    </w:p>
    <w:p>
      <w:r>
        <w:t>de dispositifs facilitant l’aide au paiement du reste à charge par la mobilisation de l’éco- PTZ reconduit jusqu’en 2027, du prêt avance rénovation ou encore le bénéfice d’avance d’aide de l’Anah;</w:t>
      </w:r>
    </w:p>
    <w:p>
      <w:r>
        <w:t>pour le pilier "efficacité" ou non-accompagné: d’un parcours réservé au logement individuel dont l’étiquette énergie est à minima E (un DPE valide sera obligatoire); d’une amélioration des forfaits pour l’installation d’une PAC (air/eau ou géothermique); d’une obligation d’installation d’un équipement de chauffage renouvelable en complétant le cas échéant par une isolation.</w:t>
      </w:r>
    </w:p>
    <w:p>
      <w:r>
        <w:t>d’un parcours réservé au logement individuel dont l’étiquette énergie est à minima E (un DPE valide sera obligatoire);</w:t>
      </w:r>
    </w:p>
    <w:p>
      <w:r>
        <w:t>d’une amélioration des forfaits pour l’installation d’une PAC (air/eau ou géothermique);</w:t>
      </w:r>
    </w:p>
    <w:p>
      <w:r>
        <w:t>d’une obligation d’installation d’un équipement de chauffage renouvelable en complétant le cas échéant par une isolation.</w:t>
      </w:r>
    </w:p>
    <w:p>
      <w:r>
        <w:t>Les modalités précises que les deux piliers feront l’objet de communiqués et textes réglementaires futurs.</w:t>
      </w:r>
    </w:p>
    <w:p>
      <w:r>
        <w:t>Récapitulatif des audits existants dont le contenu a été harmonisé à compter du 1 er octobre 2023</w:t>
      </w:r>
    </w:p>
    <w:p>
      <w:r>
        <w:t>Audit règlementaire : utilisé dans le cadre de la vente d’une maison individuelle ou d’un immeuble non soumis au statut de la copropriété considéré comme une "passoire énergétique" conformément à la législation en vigueur (en Hexagone : G et F dès le 1 er avril 2023; E dès le 1 er janvier 2025 et D dès le 1 er janvier 2034) et ne pouvant donner lieu à une aide financière, cf. Analyse juridique n° 2022-07;</w:t>
      </w:r>
    </w:p>
    <w:p>
      <w:r>
        <w:t>Audit incitatif : utilisé dans le cadre des aides liées à l’AMO, à la rénovation globale et aux primes BBC et sortie de passoire thermique (arrêté du 17.11.20 modifié : art. 13-1, 13-2, 13-3 et 13-4) et pouvant faire l’objet d’une aide financière (décret du 14.1.20 : annexe 1, 8°).</w:t>
      </w:r>
    </w:p>
    <w:p>
      <w:pPr>
        <w:pStyle w:val="Heading2"/>
      </w:pPr>
      <w:r>
        <w:t>Conditions d’attribution</w:t>
      </w:r>
    </w:p>
    <w:p>
      <w:r>
        <w:t>(décret du 14.1.20 : art. 1 er et art.3 / arrêté du 14.1.20 : art. 2)</w:t>
      </w:r>
    </w:p>
    <w:p>
      <w:r>
        <w:t>La prime peut être attribuée :</w:t>
      </w:r>
    </w:p>
    <w:p>
      <w:r>
        <w:t>aux propriétaires personnes physiques;</w:t>
      </w:r>
    </w:p>
    <w:p>
      <w:r>
        <w:t>aux personnes physiques titulaires d’un droit réel immobilier conférant l’usage d’un logement pour financer les dépenses en faveur de la rénovation énergétique du logement qu’ils occupent eux-mêmes;</w:t>
      </w:r>
    </w:p>
    <w:p>
      <w:r>
        <w:t>aux personnes physiques propriétaires ou aux titulaires d’un droit réel immobilier pour financer les travaux de rénovation énergétique du logement qu’ils mettent en location.</w:t>
      </w:r>
    </w:p>
    <w:p>
      <w:r>
        <w:t>Le montant de la prime est fixé forfaitairement par type de dépense éligible, en fonction des ressources du demandeur (cf. § Montant de la prime).</w:t>
      </w:r>
    </w:p>
    <w:p>
      <w:r>
        <w:t>Les plafonds de ressources sont catégorisés en quatre profils, selon les différents niveaux de revenus. Les modalités et les conditions d'examen des ressources du ménage s'apprécient dans les conditions définies par l'arrêté du 24 mai 2013, qui distingue :</w:t>
      </w:r>
    </w:p>
    <w:p>
      <w:r>
        <w:t>les ménages aux revenus très modestes (arrêté du 24.5.13 : annexes 1 et 2), associés au profil bleu;</w:t>
      </w:r>
    </w:p>
    <w:p>
      <w:r>
        <w:t>les ménages aux revenus modestes (arrêté du 24.5.13 : annexes 1 et 2), associés au profil jaune;</w:t>
      </w:r>
    </w:p>
    <w:p>
      <w:r>
        <w:t>les ménages aux revenus intermédiaires (arrêté du 14.1.20 : annexe 1), associés au profil violet;</w:t>
      </w:r>
    </w:p>
    <w:p>
      <w:r>
        <w:t>les ménages aux revenus supérieurs (au-dessus des seuils fixés pour les ménages aux revenus intermédiaires), associés au profil rose.</w:t>
      </w:r>
    </w:p>
    <w:p>
      <w:r>
        <w:t>Pour les propriétaires bailleurs, les plafonds de ressources sont appréciés en tenant compte de la composition de leur ménage et de la localisation du logement qu’ils occupent à titre de résidence principale.</w:t>
      </w:r>
    </w:p>
    <w:p>
      <w:r>
        <w:t>Plafonds de ressources 2023 (Île-de-France)</w:t>
      </w:r>
    </w:p>
    <w:p>
      <w:r>
        <w:t>Nombres de personnes composant le ménage</w:t>
      </w:r>
    </w:p>
    <w:p>
      <w:r>
        <w:t>Ménages aux revenus très modestes</w:t>
      </w:r>
    </w:p>
    <w:p>
      <w:r>
        <w:t>Ménages aux revenus modestes</w:t>
      </w:r>
    </w:p>
    <w:p>
      <w:r>
        <w:t>Ménages aux revenus intermédiaires</w:t>
      </w:r>
    </w:p>
    <w:p>
      <w:r>
        <w:t>Ménages aux revenus supérieurs</w:t>
      </w:r>
    </w:p>
    <w:p>
      <w:r>
        <w:t>jusqu'à 22.461 €</w:t>
      </w:r>
    </w:p>
    <w:p>
      <w:r>
        <w:t>jusqu'à 27.343 €</w:t>
      </w:r>
    </w:p>
    <w:p>
      <w:r>
        <w:t>jusqu'à 38.184 €</w:t>
      </w:r>
    </w:p>
    <w:p>
      <w:r>
        <w:t>&gt; à 38.184 €</w:t>
      </w:r>
    </w:p>
    <w:p>
      <w:r>
        <w:t>jusqu'à 32.967 €</w:t>
      </w:r>
    </w:p>
    <w:p>
      <w:r>
        <w:t>jusqu'à 40.130 €</w:t>
      </w:r>
    </w:p>
    <w:p>
      <w:r>
        <w:t>jusqu'à 56.130 €</w:t>
      </w:r>
    </w:p>
    <w:p>
      <w:r>
        <w:t>&gt; à 56.130 €</w:t>
      </w:r>
    </w:p>
    <w:p>
      <w:r>
        <w:t>jusqu'à 39.591 €</w:t>
      </w:r>
    </w:p>
    <w:p>
      <w:r>
        <w:t>jusqu'à 48.197 €</w:t>
      </w:r>
    </w:p>
    <w:p>
      <w:r>
        <w:t>jusqu'à 67.585 €</w:t>
      </w:r>
    </w:p>
    <w:p>
      <w:r>
        <w:t>&gt; à 67.585 €</w:t>
      </w:r>
    </w:p>
    <w:p>
      <w:r>
        <w:t>jusqu'à 46.226 €</w:t>
      </w:r>
    </w:p>
    <w:p>
      <w:r>
        <w:t>jusqu'à 56.227 €</w:t>
      </w:r>
    </w:p>
    <w:p>
      <w:r>
        <w:t>jusqu'à 79.041 €</w:t>
      </w:r>
    </w:p>
    <w:p>
      <w:r>
        <w:t>&gt; à 79.041 €</w:t>
      </w:r>
    </w:p>
    <w:p>
      <w:r>
        <w:t>jusqu'à 52.886 €</w:t>
      </w:r>
    </w:p>
    <w:p>
      <w:r>
        <w:t>jusqu'à 64.380 €</w:t>
      </w:r>
    </w:p>
    <w:p>
      <w:r>
        <w:t>jusqu'à 90.496 €</w:t>
      </w:r>
    </w:p>
    <w:p>
      <w:r>
        <w:t>&gt; à 90.496 €</w:t>
      </w:r>
    </w:p>
    <w:p>
      <w:r>
        <w:t>Par personne supplémentaire</w:t>
      </w:r>
    </w:p>
    <w:p>
      <w:r>
        <w:t>+ 6.650 €</w:t>
      </w:r>
    </w:p>
    <w:p>
      <w:r>
        <w:t>+ 8.097 €</w:t>
      </w:r>
    </w:p>
    <w:p>
      <w:r>
        <w:t>+ 11.455 €</w:t>
      </w:r>
    </w:p>
    <w:p>
      <w:r>
        <w:t>Plafonds de ressources 2023 pour les autres régions</w:t>
      </w:r>
    </w:p>
    <w:p>
      <w:r>
        <w:t>jusqu'à 16.229 €</w:t>
      </w:r>
    </w:p>
    <w:p>
      <w:r>
        <w:t>jusqu'à 20.805 €</w:t>
      </w:r>
    </w:p>
    <w:p>
      <w:r>
        <w:t>jusqu'à 29.148 €</w:t>
      </w:r>
    </w:p>
    <w:p>
      <w:r>
        <w:t>&gt; à 29.148 €</w:t>
      </w:r>
    </w:p>
    <w:p>
      <w:r>
        <w:t>jusqu'à 23.734 €</w:t>
      </w:r>
    </w:p>
    <w:p>
      <w:r>
        <w:t>jusqu'à 30.427 €</w:t>
      </w:r>
    </w:p>
    <w:p>
      <w:r>
        <w:t>jusqu'à 42.848 €</w:t>
      </w:r>
    </w:p>
    <w:p>
      <w:r>
        <w:t>&gt; à 42.848 €</w:t>
      </w:r>
    </w:p>
    <w:p>
      <w:r>
        <w:t>jusqu'à 28.545 €</w:t>
      </w:r>
    </w:p>
    <w:p>
      <w:r>
        <w:t>jusqu'à 36.591 €</w:t>
      </w:r>
    </w:p>
    <w:p>
      <w:r>
        <w:t>jusqu'à 51.592 €</w:t>
      </w:r>
    </w:p>
    <w:p>
      <w:r>
        <w:t>&gt; à 51.592 €</w:t>
      </w:r>
    </w:p>
    <w:p>
      <w:r>
        <w:t>jusqu'à 33.346 €</w:t>
      </w:r>
    </w:p>
    <w:p>
      <w:r>
        <w:t>jusqu'à 42.748 €</w:t>
      </w:r>
    </w:p>
    <w:p>
      <w:r>
        <w:t>jusqu'à 60.336 €</w:t>
      </w:r>
    </w:p>
    <w:p>
      <w:r>
        <w:t>&gt; à 60.336 €</w:t>
      </w:r>
    </w:p>
    <w:p>
      <w:r>
        <w:t>jusqu'à 38.168 €</w:t>
      </w:r>
    </w:p>
    <w:p>
      <w:r>
        <w:t>jusqu'à 48.930 €</w:t>
      </w:r>
    </w:p>
    <w:p>
      <w:r>
        <w:t>jusqu'à 69.081 €</w:t>
      </w:r>
    </w:p>
    <w:p>
      <w:r>
        <w:t>&gt; à 69.081 €</w:t>
      </w:r>
    </w:p>
    <w:p>
      <w:r>
        <w:t>+ 4.813 €</w:t>
      </w:r>
    </w:p>
    <w:p>
      <w:r>
        <w:t>+ 6.165 €</w:t>
      </w:r>
    </w:p>
    <w:p>
      <w:r>
        <w:t>+ 8.744 €</w:t>
      </w:r>
    </w:p>
    <w:p>
      <w:pPr>
        <w:pStyle w:val="Heading2"/>
      </w:pPr>
      <w:r>
        <w:t>Conditions d’attribution liées au logement</w:t>
      </w:r>
    </w:p>
    <w:p>
      <w:r>
        <w:t>(décret du 14.1.20 : art. 1 er)</w:t>
      </w:r>
    </w:p>
    <w:p>
      <w:r>
        <w:t>Pour les propriétaires (ou titulaires d’un droit réel immobilier) occupants, le logement qui fait l’objet des travaux de rénovation énergétique doit être :</w:t>
      </w:r>
    </w:p>
    <w:p>
      <w:r>
        <w:t>occupé à titre de résidence principale par le ou les propriétaires ou titulaires de droit réel immobilier dans un délai maximum d'un an qui suit la date de demande du solde de la prime;</w:t>
      </w:r>
    </w:p>
    <w:p>
      <w:r>
        <w:t>achevé depuis au moins 15 ans à la date de la notification de la décision d'octroi de la prime.</w:t>
      </w:r>
    </w:p>
    <w:p>
      <w:r>
        <w:t>Pour les propriétaires (ou titulaires d’un droit réel immobilier) bailleurs, le logement doit être :</w:t>
      </w:r>
    </w:p>
    <w:p>
      <w:r>
        <w:t>loué à titre de résidence principale dans un délai d'un an qui suit la date de demande du solde de la prime;</w:t>
      </w:r>
    </w:p>
    <w:p>
      <w:r>
        <w:t>loué à titre de résidence principale pendant une durée minimale de cinq ans à compter de la date de paiement du solde de la prime;</w:t>
      </w:r>
    </w:p>
    <w:p>
      <w:r>
        <w:t>De plus, le propriétaire bailleur s’engage :</w:t>
      </w:r>
    </w:p>
    <w:p>
      <w:r>
        <w:t>à informer son locataire de la réalisation de travaux financés par la prime;</w:t>
      </w:r>
    </w:p>
    <w:p>
      <w:r>
        <w:t>dans le cas d’une éventuelle réévaluation du montant du loyer, à déduire le montant de la prime du montant des travaux d’amélioration ou de mise en conformité justifiant cette réévaluation du montant du loyer et à en informer son locataire. Cette condition vise à compenser l’augmentation de loyer par le propriétaire bailleur à la suite des travaux de rénovation énergétique effectués dans le logement et financés par MaPrimeRénov’.</w:t>
      </w:r>
    </w:p>
    <w:p>
      <w:r>
        <w:t>La résidence principale s’entend d’un logement effectivement occupé au moins huit mois par an, sauf obligation professionnelle, raison de santé affectant le bénéficiaire de la prime ou cas de force majeure.</w:t>
      </w:r>
    </w:p>
    <w:p>
      <w:r>
        <w:t>À titre dérogatoire, pour les propriétaires (ou titulaires d’un droit réel immobilier), occupants et bailleurs, le logement doit être achevé depuis plus de deux ans à la date de notification de la décision d’octroi de la prime (et non 15 ans) dans deux cas :</w:t>
      </w:r>
    </w:p>
    <w:p>
      <w:r>
        <w:t>dans le cadre d’une demande de prime au titre de l’acquisition et de la pose d’un équipement de chauffage ou de fourniture d'eau chaude sanitaire, intervenant en remplacement d’une chaudière fonctionnant au fioul (le ménage doit faire une demande conjointe portant sur la dépose d’une cuve à fioul);</w:t>
      </w:r>
    </w:p>
    <w:p>
      <w:r>
        <w:t>si le logement est situé en Guadeloupe, Guyane, Martinique, à La Réunion ou à Mayotte.</w:t>
      </w:r>
    </w:p>
    <w:p>
      <w:pPr>
        <w:pStyle w:val="Heading2"/>
      </w:pPr>
      <w:r>
        <w:t>Conditions d’éligibilité liées aux travaux et prestations</w:t>
      </w:r>
    </w:p>
    <w:p>
      <w:r>
        <w:t>(décret du 14.1.20 : art. 2 et annexe 1)</w:t>
      </w:r>
    </w:p>
    <w:p>
      <w:r>
        <w:t>Les travaux et prestations éligibles à la prime peuvent être réalisés dans un immeuble individuel ou collectif, sauf s’il s’agit d’une "rénovation globale" pour laquelle seuls les logements individuels sont éligibles.</w:t>
      </w:r>
    </w:p>
    <w:p>
      <w:r>
        <w:t>Lorsqu’ils sont réalisés dans un immeuble soumis au statut de la copropriété, les travaux et prestations ne peuvent concerner que les parties privatives. La dépense ouvrant droit à la prime correspond à la dépense totale supportée par le copropriétaire. Les travaux d’intérêt collectif visés dans le contrat de performance énergétique ne sont pas éligibles à la prime.</w:t>
      </w:r>
    </w:p>
    <w:p>
      <w:r>
        <w:t>Les travaux et prestations éligibles concernent (arrêté du 14.1.20 : tableau 1 de l’annexe 2) :</w:t>
      </w:r>
    </w:p>
    <w:p>
      <w:r>
        <w:t>les équipements de chauffage ou de fourniture d'eau chaude sanitaire fonctionnant au bois ou autres biomasses : chaudières à alimentation automatique fonctionnant au bois ou autre biomasse; chaudières à alimentation manuelle fonctionnant au bois ou autres biomasses; équipements de chauffage ou de fourniture d'eau chaude sanitaire indépendants fonctionnant au bois ou autres biomasses :</w:t>
      </w:r>
    </w:p>
    <w:p>
      <w:r>
        <w:t>chaudières à alimentation automatique fonctionnant au bois ou autre biomasse;</w:t>
      </w:r>
    </w:p>
    <w:p>
      <w:r>
        <w:t>chaudières à alimentation manuelle fonctionnant au bois ou autres biomasses;</w:t>
      </w:r>
    </w:p>
    <w:p>
      <w:r>
        <w:t>équipements de chauffage ou de fourniture d'eau chaude sanitaire indépendants fonctionnant au bois ou autres biomasses :</w:t>
      </w:r>
    </w:p>
    <w:p>
      <w:r>
        <w:t>les poêles et cuisinières à granulés;</w:t>
      </w:r>
    </w:p>
    <w:p>
      <w:r>
        <w:t>les poêles et cuisinières à bûches;</w:t>
      </w:r>
    </w:p>
    <w:p>
      <w:r>
        <w:t>les foyers fermés, inserts;</w:t>
      </w:r>
    </w:p>
    <w:p>
      <w:r>
        <w:t>les équipements de chauffage ou de fourniture d'eau chaude sanitaire fonctionnant à l’énergie solaire thermique ou avec des capteurs solaires hybrides thermiques et électriques à circulation de liquide : équipements de production de chauffage fonctionnant à l’énergie solaire thermique; équipements de fourniture d’eau chaude sanitaire fonctionnant à l’énergie solaire thermique pour les immeubles situés en France métropolitaine; équipements de fourniture d’eau chaude sanitaire fonctionnant à l’énergie solaire thermique pour les immeubles situés à La Réunion, en Guyane, en Martinique, en Guadeloupe ou à Mayotte; équipements de chauffage ou de fourniture d'eau chaude sanitaire fonctionnant avec des capteurs solaires hybrides thermiques et électriques à circulation de liquide;</w:t>
      </w:r>
    </w:p>
    <w:p>
      <w:r>
        <w:t>équipements de production de chauffage fonctionnant à l’énergie solaire thermique;</w:t>
      </w:r>
    </w:p>
    <w:p>
      <w:r>
        <w:t>équipements de fourniture d’eau chaude sanitaire fonctionnant à l’énergie solaire thermique pour les immeubles situés en France métropolitaine;</w:t>
      </w:r>
    </w:p>
    <w:p>
      <w:r>
        <w:t>équipements de fourniture d’eau chaude sanitaire fonctionnant à l’énergie solaire thermique pour les immeubles situés à La Réunion, en Guyane, en Martinique, en Guadeloupe ou à Mayotte;</w:t>
      </w:r>
    </w:p>
    <w:p>
      <w:r>
        <w:t>équipements de chauffage ou de fourniture d'eau chaude sanitaire fonctionnant avec des capteurs solaires hybrides thermiques et électriques à circulation de liquide;</w:t>
      </w:r>
    </w:p>
    <w:p>
      <w:r>
        <w:t>les pompes à chaleur autre qu’air/air dont la finalité est la production de chauffage ou d’eau chaude sanitaire : pompes à chaleur géothermiques ou solaro-thermiques, ainsi que l'échangeur de chaleur souterrain associé; pompes à chaleur air/eau; pompes à chaleur dédiées à la production d’eau chaude sanitaire;</w:t>
      </w:r>
    </w:p>
    <w:p>
      <w:r>
        <w:t>pompes à chaleur géothermiques ou solaro-thermiques, ainsi que l'échangeur de chaleur souterrain associé;</w:t>
      </w:r>
    </w:p>
    <w:p>
      <w:r>
        <w:t>pompes à chaleur air/eau;</w:t>
      </w:r>
    </w:p>
    <w:p>
      <w:r>
        <w:t>pompes à chaleur dédiées à la production d’eau chaude sanitaire;</w:t>
      </w:r>
    </w:p>
    <w:p>
      <w:r>
        <w:t>les équipements de raccordement, ou droits et frais de raccordement pour leur seule part représentative du coût de l’acquisition et de la pose de ces mêmes équipements, à un réseau de chaleur ou de froid, alimenté majoritairement par des énergies renouvelables ou de récupération;</w:t>
      </w:r>
    </w:p>
    <w:p>
      <w:r>
        <w:t>la dépose d’une cuve à fioul;</w:t>
      </w:r>
    </w:p>
    <w:p>
      <w:r>
        <w:t>les systèmes de ventilation mécanique contrôlée double flux autoréglables ou hygroréglables;</w:t>
      </w:r>
    </w:p>
    <w:p>
      <w:r>
        <w:t>la réalisation d’un audit énergétique dès lors qu’est attribuée conjointement une autre prime pour travaux (à l’exclusion de la prestation d’AMO ou de la dépose de cuve à fioul), par un auditeur qui répond aux conditions de qualification précisées par le décret du 30 mai 2018 (RGE) (décret du 14.1.20 : art. 2 VII);</w:t>
      </w:r>
    </w:p>
    <w:p>
      <w:r>
        <w:t>l'isolation thermique des parois vitrées, à la condition que les matériaux installés viennent en remplacement de parois en simple vitrage;</w:t>
      </w:r>
    </w:p>
    <w:p>
      <w:r>
        <w:t>l'isolation des murs en façade ou pignon;</w:t>
      </w:r>
    </w:p>
    <w:p>
      <w:r>
        <w:t>l'isolation des rampants de toiture et plafonds de combles;</w:t>
      </w:r>
    </w:p>
    <w:p>
      <w:r>
        <w:t>l'isolation des toitures terrasses;</w:t>
      </w:r>
    </w:p>
    <w:p>
      <w:r>
        <w:t>les équipements ou matériaux de protection des parois vitrées ou opaques contre les rayonnements solaires, pour les immeubles situés à La Réunion, en Guyane, Martinique, Guadeloupe ou à Mayotte;</w:t>
      </w:r>
    </w:p>
    <w:p>
      <w:r>
        <w:t>les sur-toitures ventilées pour les immeubles situés à La Réunion, en Guyane, en Martinique, en Guadeloupe ou à Mayotte;</w:t>
      </w:r>
    </w:p>
    <w:p>
      <w:r>
        <w:t>les bardages ventilés pour les immeubles situés à La Réunion, en Guyane, en Martinique, en Guadeloupe ou à Mayotte;</w:t>
      </w:r>
    </w:p>
    <w:p>
      <w:r>
        <w:t>les prestations d’AMO;</w:t>
      </w:r>
    </w:p>
    <w:p>
      <w:r>
        <w:t>la "rénovation globale" : il s’agit d'un ensemble de travaux de rénovation énergétique visant à améliorer la performance globale d’un logement individuel situé en France métropolitaine (cf. Conditions d’éligibilité liées aux caractéristiques techniques des équipements, matériaux ou appareils).</w:t>
      </w:r>
    </w:p>
    <w:p>
      <w:pPr>
        <w:pStyle w:val="Heading2"/>
      </w:pPr>
      <w:r>
        <w:t>Montant de la prime</w:t>
      </w:r>
    </w:p>
    <w:p>
      <w:r>
        <w:t>(décret du 14.1.20 : art. 3)</w:t>
      </w:r>
    </w:p>
    <w:p>
      <w:r>
        <w:t>La prime correspond à un montant forfaitaire fixé par type de dépense éligible, en fonction des ressources du demandeur (cf. conditions d’éligibilité liées à la personne).</w:t>
      </w:r>
    </w:p>
    <w:p>
      <w:r>
        <w:t>En outre, la demande de prime peut porter sur une ou plusieurs dépenses éligibles. Chaque dépense éligible correspond au montant Toutes taxes comprises (TTC), après déduction des aides, ristournes, remises, rabais ou contreparties apportées par toute entreprise participant à la réalisation ou à la facturation des travaux, à l’exception de celles apportées au titre des aides qui font l’objet d’un écrêtement.</w:t>
      </w:r>
    </w:p>
    <w:p>
      <w:r>
        <w:t>Pour les logements situés en France métropolitaine, la prime peut être complétée par le versement de bonus, en fonction du niveau de performance énergétique du logement avant travaux et après achèvement des travaux.</w:t>
      </w:r>
    </w:p>
    <w:p>
      <w:r>
        <w:t>Il s’agit du :</w:t>
      </w:r>
    </w:p>
    <w:p>
      <w:r>
        <w:t>bonus "sortie de passoire" ouvert pour les travaux de rénovation permettant au logement rénové de sortir d’une étiquette énergie F ou G;</w:t>
      </w:r>
    </w:p>
    <w:p>
      <w:r>
        <w:t>bonus "BBC" ouvert pour les travaux de rénovation permettant au logement rénové de passer d’une étiquette énergie F ou G à une étiquette A ou B.</w:t>
      </w:r>
    </w:p>
    <w:p>
      <w:r>
        <w:t>Pour bénéficier des bonus, une demande conjointe doit être faite pour la prime et le bonus.</w:t>
      </w:r>
    </w:p>
    <w:p>
      <w:r>
        <w:t>Pour des mêmes travaux ou prestations éligibles, le montant total de la prime, des Certificats d’économie d’énergie (CEE), des aides d’Action Logement, des aides aux actions de maîtrise de la demande en énergie en outre-mer, ne peut entraîner un reste à charge :</w:t>
      </w:r>
    </w:p>
    <w:p>
      <w:r>
        <w:t>de moins de 10 % de la dépense éligible du projet pour un ménage aux ressources très modestes;</w:t>
      </w:r>
    </w:p>
    <w:p>
      <w:r>
        <w:t>de moins de 25 % de la dépense éligible du projet pour un ménage aux ressources modestes;</w:t>
      </w:r>
    </w:p>
    <w:p>
      <w:r>
        <w:t>de moins de 40 % de la dépense éligible du projet pour un ménage aux revenus intermédiaires;</w:t>
      </w:r>
    </w:p>
    <w:p>
      <w:r>
        <w:t>de moins de 60 % de la dépense éligible du projet pour un ménage aux revenus supérieurs.</w:t>
      </w:r>
    </w:p>
    <w:p>
      <w:r>
        <w:t>Par ailleurs, le montant total des aides publiques et privées (hors aides, ristournes, remises, rabais ou contreparties) ne peut pas financer plus de 100 % de la dépense éligible.</w:t>
      </w:r>
    </w:p>
    <w:p>
      <w:r>
        <w:t>Cette condition s’apprécie à l’engagement de la prime et au moment de sa liquidation.</w:t>
      </w:r>
    </w:p>
    <w:p>
      <w:r>
        <w:t>Le montant cumulé de primes perçues par le ménage ne peut excéder 20 000 € sur une période de cinq ans.</w:t>
      </w:r>
    </w:p>
    <w:p>
      <w:r>
        <w:t>Sur cette même période, un seul audit énergétique ouvre droit à la prime par ménage.</w:t>
      </w:r>
    </w:p>
    <w:p>
      <w:r>
        <w:t>À partir du 1 er juin 2023, l'attribution de la prime "audit énergétique" est conditionnée à l'attribution simultanée d'une autre prime pour travaux (cf. liste des travaux éligible pour l’obtention d’une prime MPR), à l’exclusion des primes AMO et dépose de cuve à fioul (la prestation d’AMO et la dépose de cuve à fioul n’étant pas considérées par l’Anah comme des travaux). En outre, à compter de la date de la première décision d’attribution de prime et sur cinq ans, un ménage peut bénéficier de la prime pour les logements qu’il loue, dans la limite de trois logements.</w:t>
      </w:r>
    </w:p>
    <w:p>
      <w:r>
        <w:t>À noter qu’une harmonisation des audits énergétiques est effective depuis le 1 er octobre 2023. Aussi lesLes audits énergétiques réalisés avant le 1 er janvier 2024 et selon les modalités en vigueur du 1 er juillet 2023 au 1er octobre 2023, resteront toutefois valables :</w:t>
      </w:r>
    </w:p>
    <w:p>
      <w:pPr>
        <w:pStyle w:val="Heading2"/>
      </w:pPr>
      <w:r>
        <w:t>Dépenses éligibles à la prime portant sur un même logement</w:t>
      </w:r>
    </w:p>
    <w:p>
      <w:r>
        <w:t>(arrêté du 14.1.20 : art. 2, tableau 1 de l’annexe 2, tableau 2 de l’annexe 2)</w:t>
      </w:r>
    </w:p>
    <w:p>
      <w:r>
        <w:t>Types de dépenses</w:t>
      </w:r>
    </w:p>
    <w:p>
      <w:r>
        <w:t>Prime à la transition énergétique (ménages aux ressources très modestes)</w:t>
      </w:r>
    </w:p>
    <w:p>
      <w:r>
        <w:t>Prime à la transition énergétique (ménages aux ressources modestes)</w:t>
      </w:r>
    </w:p>
    <w:p>
      <w:r>
        <w:t>Prime à la transition énergétique (ménages aux ressources intermédiaires)</w:t>
      </w:r>
    </w:p>
    <w:p>
      <w:r>
        <w:t>Prime à la transition énergétique (ménages aux ressources aisées)</w:t>
      </w:r>
    </w:p>
    <w:p>
      <w:r>
        <w:t>Plafonds de dépenses éligibles (TTC)</w:t>
      </w:r>
    </w:p>
    <w:p>
      <w:r>
        <w:t>Chaudières à alimentation automatique fonctionnant au bois ou autres biomasse</w:t>
      </w:r>
    </w:p>
    <w:p>
      <w:r>
        <w:t>10 000 €</w:t>
      </w:r>
    </w:p>
    <w:p>
      <w:r>
        <w:t>8 000 €</w:t>
      </w:r>
    </w:p>
    <w:p>
      <w:r>
        <w:t>4 000 €</w:t>
      </w:r>
    </w:p>
    <w:p>
      <w:r>
        <w:t>18 000 €</w:t>
      </w:r>
    </w:p>
    <w:p>
      <w:r>
        <w:t>Chaudières à alimentation manuelle fonctionnant au bois ou autres biomasse</w:t>
      </w:r>
    </w:p>
    <w:p>
      <w:r>
        <w:t>6 500 €</w:t>
      </w:r>
    </w:p>
    <w:p>
      <w:r>
        <w:t>3 000 €</w:t>
      </w:r>
    </w:p>
    <w:p>
      <w:r>
        <w:t>16 000 €</w:t>
      </w:r>
    </w:p>
    <w:p>
      <w:r>
        <w:t>Équipements de chauffage ou de fourniture d'eau chaude sanitaire indépendants fonctionnant au bois ou autres biomasses : Poêles à granulés, cuisinières à granulés</w:t>
      </w:r>
    </w:p>
    <w:p>
      <w:r>
        <w:t>Poêles à granulés, cuisinières à granulés</w:t>
      </w:r>
    </w:p>
    <w:p>
      <w:r>
        <w:t>2 500 €</w:t>
      </w:r>
    </w:p>
    <w:p>
      <w:r>
        <w:t>2 000 €</w:t>
      </w:r>
    </w:p>
    <w:p>
      <w:r>
        <w:t>1 500 €</w:t>
      </w:r>
    </w:p>
    <w:p>
      <w:r>
        <w:t>5 000 €</w:t>
      </w:r>
    </w:p>
    <w:p>
      <w:r>
        <w:t>Poêles à bûches, cuisinières à bûches</w:t>
      </w:r>
    </w:p>
    <w:p>
      <w:r>
        <w:t>1 000 €</w:t>
      </w:r>
    </w:p>
    <w:p>
      <w:r>
        <w:t>Foyers fermés, inserts</w:t>
      </w:r>
    </w:p>
    <w:p>
      <w:r>
        <w:t>800 €</w:t>
      </w:r>
    </w:p>
    <w:p>
      <w:r>
        <w:t>Équipements de production de chauffage fonctionnant à l’énergie solaire thermique</w:t>
      </w:r>
    </w:p>
    <w:p>
      <w:r>
        <w:t>Équipements de fourniture d’eau chaude sanitaire fonctionnant à l’énergie solaire thermique pour les immeubles situés en outre-mer</w:t>
      </w:r>
    </w:p>
    <w:p>
      <w:r>
        <w:t>1 600 €</w:t>
      </w:r>
    </w:p>
    <w:p>
      <w:r>
        <w:t>1 300 €</w:t>
      </w:r>
    </w:p>
    <w:p>
      <w:r>
        <w:t>2 600 €</w:t>
      </w:r>
    </w:p>
    <w:p>
      <w:r>
        <w:t>Équipements de fourniture d’eau chaude sanitaire fonctionnant à l’énergie solaire thermique pour les immeubles situés en France métropolitaine</w:t>
      </w:r>
    </w:p>
    <w:p>
      <w:r>
        <w:t>7 000 €</w:t>
      </w:r>
    </w:p>
    <w:p>
      <w:r>
        <w:t>Équipements de chauffage ou de fourniture d'eau chaude sanitaire fonctionnant avec des capteurs solaires hybrides thermiques et électriques à circulation de liquide</w:t>
      </w:r>
    </w:p>
    <w:p>
      <w:r>
        <w:t>Pompes à chaleur géothermiques ou solarothermiques</w:t>
      </w:r>
    </w:p>
    <w:p>
      <w:r>
        <w:t>Pompe à chaleur air/eau</w:t>
      </w:r>
    </w:p>
    <w:p>
      <w:r>
        <w:t>12 000 €</w:t>
      </w:r>
    </w:p>
    <w:p>
      <w:r>
        <w:t>Pompes à chaleur dédiées à la production d’eau chaude sanitaire</w:t>
      </w:r>
    </w:p>
    <w:p>
      <w:r>
        <w:t>1 200 €</w:t>
      </w:r>
    </w:p>
    <w:p>
      <w:r>
        <w:t>400 €</w:t>
      </w:r>
    </w:p>
    <w:p>
      <w:r>
        <w:t>3 500 €</w:t>
      </w:r>
    </w:p>
    <w:p>
      <w:r>
        <w:t>Équipements de raccordement, ou droits et frais de raccordement, à un réseau de chaleur ou de froid</w:t>
      </w:r>
    </w:p>
    <w:p>
      <w:r>
        <w:t>1 800 €</w:t>
      </w:r>
    </w:p>
    <w:p>
      <w:r>
        <w:t>Dépose d’une cuve à fioul</w:t>
      </w:r>
    </w:p>
    <w:p>
      <w:r>
        <w:t>Systèmes de ventilation mécanique (VMC) contrôlée double flux autoréglables ou hygroréglables</w:t>
      </w:r>
    </w:p>
    <w:p>
      <w:r>
        <w:t>2 500 € (depuis le 1 er février 2023)</w:t>
      </w:r>
    </w:p>
    <w:p>
      <w:r>
        <w:t>2 000 € (depuis le 1 er février 2023)</w:t>
      </w:r>
    </w:p>
    <w:p>
      <w:r>
        <w:t>6 000 €</w:t>
      </w:r>
    </w:p>
    <w:p>
      <w:r>
        <w:t>Audit énergétique (depuis le 1 er juin 2023, si et seulement si conjointement attribué avec une autre prime pour travaux et depuis le 1 er octobre 2023, le contenu de l’audit est harmonisé avec celui de l’audit réglementaire)</w:t>
      </w:r>
    </w:p>
    <w:p>
      <w:r>
        <w:t>500 €</w:t>
      </w:r>
    </w:p>
    <w:p>
      <w:r>
        <w:t>300 €</w:t>
      </w:r>
    </w:p>
    <w:p>
      <w:r>
        <w:t>Isolation thermique des parois vitrées</w:t>
      </w:r>
    </w:p>
    <w:p>
      <w:r>
        <w:t>100 € / équipement</w:t>
      </w:r>
    </w:p>
    <w:p>
      <w:r>
        <w:t>80 € / équipement</w:t>
      </w:r>
    </w:p>
    <w:p>
      <w:r>
        <w:t>40 € / équipement</w:t>
      </w:r>
    </w:p>
    <w:p>
      <w:r>
        <w:t>1 000 € / équipement</w:t>
      </w:r>
    </w:p>
    <w:p>
      <w:r>
        <w:t>Isolation des murs en façade ou pignon : Isolation des toitures terrasses</w:t>
      </w:r>
    </w:p>
    <w:p>
      <w:r>
        <w:t>Isolation des murs en façade ou pignon :</w:t>
      </w:r>
    </w:p>
    <w:p>
      <w:r>
        <w:t>Isolation des toitures terrasses</w:t>
      </w:r>
    </w:p>
    <w:p>
      <w:r>
        <w:t>75 € / m 2</w:t>
      </w:r>
    </w:p>
    <w:p>
      <w:r>
        <w:t>60 € / m 2</w:t>
      </w:r>
    </w:p>
    <w:p>
      <w:r>
        <w:t>40 € / m 2</w:t>
      </w:r>
    </w:p>
    <w:p>
      <w:r>
        <w:t>180 € / m 2</w:t>
      </w:r>
    </w:p>
    <w:p>
      <w:r>
        <w:t>Isolation des rampants de toiture et plafonds de combles</w:t>
      </w:r>
    </w:p>
    <w:p>
      <w:r>
        <w:t>25 € / m 2</w:t>
      </w:r>
    </w:p>
    <w:p>
      <w:r>
        <w:t>20 € / m 2</w:t>
      </w:r>
    </w:p>
    <w:p>
      <w:r>
        <w:t>15 € / m 2</w:t>
      </w:r>
    </w:p>
    <w:p>
      <w:r>
        <w:t>Isolation des murs par l'intérieur</w:t>
      </w:r>
    </w:p>
    <w:p>
      <w:r>
        <w:t>70 € / m 2</w:t>
      </w:r>
    </w:p>
    <w:p>
      <w:r>
        <w:t>Isolation des murs par l'extérieur (surface limitée à 100m²)</w:t>
      </w:r>
    </w:p>
    <w:p>
      <w:r>
        <w:t>150 € / m 2</w:t>
      </w:r>
    </w:p>
    <w:p>
      <w:r>
        <w:t>Équipements ou matériaux de protection des parois vitrées ou opaques contre les rayonnements solaires, pour les immeubles situés en outre-Mer</w:t>
      </w:r>
    </w:p>
    <w:p>
      <w:r>
        <w:t>200 € / m 2</w:t>
      </w:r>
    </w:p>
    <w:p>
      <w:r>
        <w:t>Prestation d’assistance à maitrise d’ouvrage</w:t>
      </w:r>
    </w:p>
    <w:p>
      <w:r>
        <w:t>150 €</w:t>
      </w:r>
    </w:p>
    <w:p>
      <w:r>
        <w:t>Forfait rénovation globale</w:t>
      </w:r>
    </w:p>
    <w:p>
      <w:r>
        <w:t>17 500 € (MPR Sérénité)</w:t>
      </w:r>
    </w:p>
    <w:p>
      <w:r>
        <w:t>12 250 € (MPR Sérénité)</w:t>
      </w:r>
    </w:p>
    <w:p>
      <w:r>
        <w:t>50 000 €</w:t>
      </w:r>
    </w:p>
    <w:p>
      <w:r>
        <w:t>Bonus "bâtiment basse consommation"</w:t>
      </w:r>
    </w:p>
    <w:p>
      <w:r>
        <w:t>Bonus "sortie de passoire énergétique"</w:t>
      </w:r>
    </w:p>
    <w:p>
      <w:r>
        <w:t>Sur-toitures ventilées pour les immeubles situés en outre-mer</w:t>
      </w:r>
    </w:p>
    <w:p>
      <w:r>
        <w:t>40€ / m 2</w:t>
      </w:r>
    </w:p>
    <w:p>
      <w:r>
        <w:t>110 € / m 2</w:t>
      </w:r>
    </w:p>
    <w:p>
      <w:r>
        <w:t>Bardages ventilés pour les immeubles situés en outre-mer</w:t>
      </w:r>
    </w:p>
    <w:p>
      <w:r>
        <w:t>105 € / m 2</w:t>
      </w:r>
    </w:p>
    <w:p>
      <w:r>
        <w:t>Concernant les travaux d'isolation des murs, en façade ou pignon : lorsque ces travaux sont réalisés par l'extérieur et ne portent pas sur des parties communes ou éléments d'équipements communs à plusieurs logements, la surface prise en compte pour déterminer la dépense éligible à la prime ainsi que le montant de la prime, est plafonnée à 100 m 2. Le calcul de la prime et de la dépense éligible tient compte du montant total des aides perçues au titre des certificats d’économie d’énergie (CEE), indépendamment du plafond de surface de 100 m 2.</w:t>
      </w:r>
    </w:p>
    <w:p>
      <w:r>
        <w:t>À compter du 15 avril 2022 et jusqu'au 31 mars 2023, une augmentation de 1 000 € a été mise en place pour les forfaits suivants (arrêté du 14.1.20 : annexe 2, tableau 1 / arrêté du 7.4.22 : art. 1 er, 1°,2° et 3° / décret du 29.12.22) :</w:t>
      </w:r>
    </w:p>
    <w:p>
      <w:r>
        <w:t>chaudières à alimentation manuelle fonctionnant au bois ou autres biomasse;</w:t>
      </w:r>
    </w:p>
    <w:p>
      <w:r>
        <w:t>pompes à chaleur géothermiques ou solarothermiques;</w:t>
      </w:r>
    </w:p>
    <w:p>
      <w:r>
        <w:t>pompe à chaleur air/eau;</w:t>
      </w:r>
    </w:p>
    <w:p>
      <w:r>
        <w:t>chaudières à alimentation automatique fonctionnant au bois ou autres biomasse.</w:t>
      </w:r>
    </w:p>
    <w:p>
      <w:r>
        <w:t>Le montant de la prime dépend également des caractéristiques des dépenses éligibles.</w:t>
      </w:r>
    </w:p>
    <w:p>
      <w:pPr>
        <w:pStyle w:val="Heading2"/>
      </w:pPr>
      <w:r>
        <w:t>Conditions d’éligibilité liées aux caractéristiques techniques des équipements, matériaux ou appareils</w:t>
      </w:r>
    </w:p>
    <w:p>
      <w:r>
        <w:t>(arrêté du 17.11.20)</w:t>
      </w:r>
    </w:p>
    <w:p>
      <w:r>
        <w:t>Pour que les travaux et prestations soient éligibles, les équipements et matériaux utilisés doivent respecter des critères techniques, précisés par l’ arrêté du 17 novembre 2020 (modifié en dernier lieu par l’arrêté du 21.9.23).</w:t>
      </w:r>
    </w:p>
    <w:p>
      <w:r>
        <w:t>Le forfait "rénovation globale" (arrêté du 17.11.20 : art. 13-2) suppose des travaux permettant de réaliser au moins 55 % d'économies d'énergie par rapport à la situation initiale. Celle-ci se rapporte à la consommation conventionnelle annuelle en énergie primaire avant travaux sur les usages de chauffage, refroidissement et production d'eau chaude sanitaire, rapportée à la surface habitable de la maison.</w:t>
      </w:r>
    </w:p>
    <w:p>
      <w:r>
        <w:t>Pour justifier du respect de ces exigences, un audit est exigé.</w:t>
      </w:r>
    </w:p>
    <w:p>
      <w:r>
        <w:t>À noter qu’une harmonisation des audits énergétiques est effective depuis le 1 er octobre 2023. Les audits énergétiques réalisés avant le 1 er janvier 2024 et selon les modalités en vigueur du 1 er juillet 2023 au 1 er octobre 2023, resteront toutefois valables :</w:t>
      </w:r>
    </w:p>
    <w:p>
      <w:r>
        <w:t>La prestation d'assistance à maîtrise d'ouvrage (arrêté du 17.11.20 : art. 13-1) doit respecter certaines conditions, comme par exemple celle de faire l'objet d'un contrat conclu entre le bénéficiaire et le prestataire, dans lequel est précisé le coût complet de la prestation.</w:t>
      </w:r>
    </w:p>
    <w:p>
      <w:r>
        <w:t>La prestation doit également comprendre certaines missions (explicitement mentionnées dans le contrat), notamment :</w:t>
      </w:r>
    </w:p>
    <w:p>
      <w:r>
        <w:t>un accompagnement en amont des travaux (visite sur site, le cas échéant, évaluation énergétique, aide au choix de scénario de rénovation, etc.);</w:t>
      </w:r>
    </w:p>
    <w:p>
      <w:r>
        <w:t>un accompagnement pendant la réalisation des travaux (information sur les différentes phases du chantier, conseil sur le suivi du chantier, etc.);</w:t>
      </w:r>
    </w:p>
    <w:p>
      <w:r>
        <w:t>un accompagnement à la prise en main du logement après travaux (information la maintenance des équipements, les bonnes pratiques, etc.);</w:t>
      </w:r>
    </w:p>
    <w:p>
      <w:r>
        <w:t>une mesure des consommations énergétiques avant et après travaux.</w:t>
      </w:r>
    </w:p>
    <w:p>
      <w:r>
        <w:t>Pour justifier du respect de ces conditions notamment liées à la performance énergétique, un audit énergétique doit être fourni (depuis le 1 er octobre 2023, le contenu de l’audit est harmonisé avec celui de l’audit réglementaire).</w:t>
      </w:r>
    </w:p>
    <w:p>
      <w:r>
        <w:t>À noter que les audits énergétiques réalisés avant le 1 er janvier 2024 et selon les modalités en vigueur du 1 er juillet 2023 au 1er octobre 2023, resteront toutefois valables :</w:t>
      </w:r>
    </w:p>
    <w:p>
      <w:r>
        <w:t>Le bonus "bâtiment basse consommation" (arrêté du 17.11.20 : art. 13-4) implique une consommation conventionnelle annuelle en énergie primaire sur les usages de chauffage, de refroidissement et de production d'eau chaude sanitaire, rapportée à la surface habitable de la maison :</w:t>
      </w:r>
    </w:p>
    <w:p>
      <w:r>
        <w:t>supérieure ou égale à 91 kWh/m 2 /an avant la réalisation des travaux éligibles au bonus;</w:t>
      </w:r>
    </w:p>
    <w:p>
      <w:r>
        <w:t>et inférieure à 91 kWh/m 2 /an après la réalisation de ces mêmes travaux.</w:t>
      </w:r>
    </w:p>
    <w:p>
      <w:r>
        <w:t>Pour justifier du respect de ces conditions, un audit énergétique doit être fourni (depuis le 1er octobre 2023, le contenu de l’audit est harmonisé avec celui de l’audit réglementaire).</w:t>
      </w:r>
    </w:p>
    <w:p>
      <w:r>
        <w:t>À noter qu’une harmonisation des audits énergétiques est effective depuis le 1 er octobre 2023. Les audits énergétiques réalisés avant le 1 er janvier 2024 et selon les modalités en vigueur du 1er juillet 2023 au 1 er octobre 2023, resteront toutefois valables :</w:t>
      </w:r>
    </w:p>
    <w:p>
      <w:r>
        <w:t>Le bonus "sortie de passoire énergétique" (arrêté du 17.11.20 : art. 13-3) implique une consommation conventionnelle annuelle en énergie primaire sur les usages de chauffage, de refroidissement et de production d'eau chaude sanitaire, rapportée à la surface habitable de la maison :</w:t>
      </w:r>
    </w:p>
    <w:p>
      <w:r>
        <w:t>supérieure ou égale à 331 kWh/m 2 /an avant la réalisation des travaux éligibles au bonus;</w:t>
      </w:r>
    </w:p>
    <w:p>
      <w:r>
        <w:t>et inférieure à 331 kWh/m 2 /an après la réalisation de ces travaux.</w:t>
      </w:r>
    </w:p>
    <w:p>
      <w:r>
        <w:t>Pour justifier du respect de ces conditions, un audit énergétique doit être fourni (depuis le 1 er octobre 2023, le contenu de l’audit est harmonisé avec celui de l’audit réglementaire).</w:t>
      </w:r>
    </w:p>
    <w:p>
      <w:pPr>
        <w:pStyle w:val="Heading2"/>
      </w:pPr>
      <w:r>
        <w:t>Articulation entre la demande de prime et le commencement des travaux ou prestations</w:t>
      </w:r>
    </w:p>
    <w:p>
      <w:r>
        <w:t>(décret du 14.1.20 : art. 1 er et 2)</w:t>
      </w:r>
    </w:p>
    <w:p>
      <w:r>
        <w:t>Pour être éligible à la prime, le dépôt de la demande auprès de l’Anah doit obligatoirement précéder le démarrage des travaux ou prestations.</w:t>
      </w:r>
    </w:p>
    <w:p>
      <w:r>
        <w:t>Si ce n’est pas le cas, la prime peut exceptionnellement être accordée, notamment en cas de travaux ou prestations urgents en raison d’un risque manifeste pour la santé ou en cas de dommages causés par une catastrophe naturelle ou technologique, ou par effets du vent dû aux tempêtes, ouragans et cyclones.</w:t>
      </w:r>
    </w:p>
    <w:p>
      <w:r>
        <w:t>À titre dérogatoire, le bénéficiaire peut déposer une demande après avoir réalisé la prestation d’AMO ou l’audit énergétique.</w:t>
      </w:r>
    </w:p>
    <w:p>
      <w:r>
        <w:t>La demande de prime est matérialisée par un accusé de réception. Celui-ci n’équivaut pas à une décision d’attribution de la prime, néanmoins seuls les travaux et prestations commencés après sa réception y ouvrent droit.</w:t>
      </w:r>
    </w:p>
    <w:p>
      <w:r>
        <w:t>La décision d’attribution précise le montant de la prime, les conditions de son versement et les dispositions relatives à son éventuel reversement. Elle est notifiée au demandeur ou à son mandataire.</w:t>
      </w:r>
    </w:p>
    <w:p>
      <w:r>
        <w:t>Par ailleurs, un même propriétaire a la possibilité de déposer une nouvelle demande de prime, pour un même logement, sous réserve que la première demande soit soldée, dans la limite de 20 000 € (arrêté du 14.1.20 : art. 3, III). La modification du projet, objet de la demande de prime, et de son plan de financement peut être autorisée, notamment en cas de changement de la situation personnelle du demandeur.</w:t>
      </w:r>
    </w:p>
    <w:p>
      <w:pPr>
        <w:pStyle w:val="Heading2"/>
      </w:pPr>
      <w:r>
        <w:t>Versement d’une avance</w:t>
      </w:r>
    </w:p>
    <w:p>
      <w:r>
        <w:t>(arrêté du 14.1.20 : art. 6)</w:t>
      </w:r>
    </w:p>
    <w:p>
      <w:r>
        <w:t>Une avance de prime peut être versée aux propriétaires occupants personnes physiques ou aux titulaires d’un droit réel immobilier conférant l’usage d’un logement pour financer les dépenses en faveur de la rénovation énergétique du logement qu’ils occupent eux-mêmes, justifiant de ressources très modestes, dans la limite de 70 % du montant prévisionnel de la prime.</w:t>
      </w:r>
    </w:p>
    <w:p>
      <w:r>
        <w:t>La demande d'avance doit :</w:t>
      </w:r>
    </w:p>
    <w:p>
      <w:r>
        <w:t>être adressée avant le début des travaux et prestations;</w:t>
      </w:r>
    </w:p>
    <w:p>
      <w:r>
        <w:t>être adressée dans les six mois qui suivent la notification de la subvention;</w:t>
      </w:r>
    </w:p>
    <w:p>
      <w:r>
        <w:t>comporter les engagements datés et signés du demandeur ou de son mandataire relatifs : au délai de commencement et d’achèvement des travaux ou prestations; au remboursement de toutes les sommes versées en cas de non-respect de ces délais; aux obligations réglementaires liées au bénéfice de cette avance;</w:t>
      </w:r>
    </w:p>
    <w:p>
      <w:r>
        <w:t>au délai de commencement et d’achèvement des travaux ou prestations;</w:t>
      </w:r>
    </w:p>
    <w:p>
      <w:r>
        <w:t>au remboursement de toutes les sommes versées en cas de non-respect de ces délais;</w:t>
      </w:r>
    </w:p>
    <w:p>
      <w:r>
        <w:t>aux obligations réglementaires liées au bénéfice de cette avance;</w:t>
      </w:r>
    </w:p>
    <w:p>
      <w:r>
        <w:t>être accompagnée d’un devis daté et signé par le demandeur et l’entreprise, faisant mention d’une demande d’acompte à l’acceptation du devis ou pour le démarrage des travaux ou prestations.</w:t>
      </w:r>
    </w:p>
    <w:p>
      <w:r>
        <w:t>L’Anah peut solliciter la production de toute attestation fournie par l’entreprise, permettant de vérifier le bien-fondé de la demande d’avance. Elle peut refuser de verser l’avance.</w:t>
      </w:r>
    </w:p>
    <w:p>
      <w:r>
        <w:t>La demande de versement de l’avance et sa perception sont exclusivement réservées au bénéficiaire.</w:t>
      </w:r>
    </w:p>
    <w:p>
      <w:pPr>
        <w:pStyle w:val="Heading2"/>
      </w:pPr>
      <w:r>
        <w:t>Modalités d’exécution des travaux et prestations</w:t>
      </w:r>
    </w:p>
    <w:p>
      <w:r>
        <w:t>(décret du 14.1.20 : art. 2)</w:t>
      </w:r>
    </w:p>
    <w:p>
      <w:r>
        <w:t>Pour pouvoir bénéficier de la prime, les dépenses d'acquisition ou de pose d'équipements, de matériaux ou d'appareils, doivent être facturées :</w:t>
      </w:r>
    </w:p>
    <w:p>
      <w:r>
        <w:t>soit par l’entreprise qui procède à leur fourniture et à leur installation;</w:t>
      </w:r>
    </w:p>
    <w:p>
      <w:r>
        <w:t>soit par l’entreprise qui fournit les équipements, matériaux, appareils et qui recourt à une autre entreprise, dans le cadre d'un contrat de sous-traitance.</w:t>
      </w:r>
    </w:p>
    <w:p>
      <w:r>
        <w:t>Les travaux et prestations doivent obligatoirement être réalisés par une entreprise Reconnue garante de l’environnement (RGE) lorsque qu’elle existe pour les travaux concernés. En effet, la qualification RGE n'existe pas pour tous les travaux (ceux qui sont concernés figurent à l'article 1 du décret du 16 juillet 2014). Ainsi la qualification RGE n’est pas requise pour :</w:t>
      </w:r>
    </w:p>
    <w:p>
      <w:r>
        <w:t>les déposes de cuves à fioul;</w:t>
      </w:r>
    </w:p>
    <w:p>
      <w:r>
        <w:t>le raccordement à un réseau de chaleur;</w:t>
      </w:r>
    </w:p>
    <w:p>
      <w:r>
        <w:t>la protection de parois vitrées contre le rayonnement solaire en outre-mer;</w:t>
      </w:r>
    </w:p>
    <w:p>
      <w:r>
        <w:t>le forfait AMO.</w:t>
      </w:r>
    </w:p>
    <w:p>
      <w:r>
        <w:t>L’entreprise doit être certifiée RGE pour chaque catégorie de travaux réalisés.</w:t>
      </w:r>
    </w:p>
    <w:p>
      <w:r>
        <w:t>Pour les travaux et prestations soumis à des critères de qualification, la prime est conditionnée par une visite du logement avant l'établissement du devis. Celle-ci permettra à l'entreprise qui installe l’ensemble des équipements de valider leur adéquation au logement. Lorsque les travaux et prestations sont réalisés dans le cadre d'un contrat de sous-traitance, le bénéfice de la prime est également conditionné par la visite du logement.</w:t>
      </w:r>
    </w:p>
    <w:p>
      <w:pPr>
        <w:pStyle w:val="Heading2"/>
      </w:pPr>
      <w:r>
        <w:t>Pièces et informations à fournir lors des demandes de prime, d’avance et de solde</w:t>
      </w:r>
    </w:p>
    <w:p>
      <w:r>
        <w:t>(décret du 14.1.20 : art. 5 / arrêté du 14.1.20 : annexe 3 et annexe 5)</w:t>
      </w:r>
    </w:p>
    <w:p>
      <w:r>
        <w:t>Les demandes de prime, de versement du solde, ainsi que de perception de fonds, peuvent être déposées par le demandeur lui-même ou par l'intermédiaire d'une personne de son choix. Le mandataire doit s'identifier auprès de l'Anah et lui communiquer les documents requis. Les demandes de prime doivent être accompagnées des pièces justificatives suivantes :</w:t>
      </w:r>
    </w:p>
    <w:p>
      <w:r>
        <w:t>le plan de financement mentionnant les différentes aides, indemnités et remises;</w:t>
      </w:r>
    </w:p>
    <w:p>
      <w:r>
        <w:t>le cadre contribution du certificat d’économies d’énergie et, le cas échéant, le cadre contribution MDE (maîtrise de la demande d’énergie);</w:t>
      </w:r>
    </w:p>
    <w:p>
      <w:r>
        <w:t>un devis détaillé des travaux (mentionnant le cas échéant, le montant de la prime économie d'énergie - prime maitrise de la demande en énergie - en Corse et dans les départements et régions de la Guadeloupe et de la Réunion, des collectivités uniques de Guyane et de Martinique et du département de Mayotte);</w:t>
      </w:r>
    </w:p>
    <w:p>
      <w:r>
        <w:t>le certificat de qualification ou certification RGE;</w:t>
      </w:r>
    </w:p>
    <w:p>
      <w:r>
        <w:t>l’engagement sur l’honneur à : louer le logement à titre de résidence principale pour une durée minimum de cinq ans; déduire, dans le cas d’une éventuelle réévaluation du montant du loyer, la part des travaux et prestations financée par la prime du montant des travaux d’amélioration ou de mise en conformité justifiant cette réévaluation du montant du loyer; informer le locataire de la réalisation de travaux financés par la prime et de la déduction du montant de la prime dans le cas d’une éventuelle réévaluation du loyer.</w:t>
      </w:r>
    </w:p>
    <w:p>
      <w:r>
        <w:t>louer le logement à titre de résidence principale pour une durée minimum de cinq ans;</w:t>
      </w:r>
    </w:p>
    <w:p>
      <w:r>
        <w:t>déduire, dans le cas d’une éventuelle réévaluation du montant du loyer, la part des travaux et prestations financée par la prime du montant des travaux d’amélioration ou de mise en conformité justifiant cette réévaluation du montant du loyer;</w:t>
      </w:r>
    </w:p>
    <w:p>
      <w:r>
        <w:t>informer le locataire de la réalisation de travaux financés par la prime et de la déduction du montant de la prime dans le cas d’une éventuelle réévaluation du loyer.</w:t>
      </w:r>
    </w:p>
    <w:p>
      <w:r>
        <w:t>Un modèle d’attestation sur l’honneur est prévu par la réglementation (arrêté du 14.1.20 : annexe 5).</w:t>
      </w:r>
    </w:p>
    <w:p>
      <w:r>
        <w:t>le contrat de la prestation d’AMO d’ouvrage uniquement dans le cas d’une prestation d’AMO;</w:t>
      </w:r>
    </w:p>
    <w:p>
      <w:r>
        <w:t>l’attestation de conformité des travaux remplie par le demandeur, l’auditeur et les entreprises réalisant les travaux ou prestations, uniquement pour le forfait "rénovation global".</w:t>
      </w:r>
    </w:p>
    <w:p>
      <w:r>
        <w:t>La demande de prime doit comporter les renseignements nécessaires à l’identification du demandeur, du lieu où les travaux sont projetés et l’acceptation des obligations réglementaires et conventionnelles applicables en cas d’octroi de la prime.</w:t>
      </w:r>
    </w:p>
    <w:p>
      <w:r>
        <w:t>En cas de demande d’avance, le formulaire de demande d’avances doit être fourni. En outre, le devis détaillé des travaux daté et signé par le demandeur ou son mandataire et l’entreprise, avec mention de la demande d’acompte de l’entreprise, doit être fourni en copie. Enfin, le Relevé d’identité bancaire (RIB) du demandeur doit être délivré.</w:t>
      </w:r>
    </w:p>
    <w:p>
      <w:r>
        <w:t>Pour une demande de solde, le demandeur doit apporter les éléments suivants :</w:t>
      </w:r>
    </w:p>
    <w:p>
      <w:r>
        <w:t>le cas échéant, le mandat de perception des fonds pour un tiers;</w:t>
      </w:r>
    </w:p>
    <w:p>
      <w:r>
        <w:t>les factures;</w:t>
      </w:r>
    </w:p>
    <w:p>
      <w:r>
        <w:t>le RIB à son nom ou celui de son mandataire; le certificat de qualification ou certification RGE; l’attestation de conformité des travaux située en annexe 1 de l’arrêté du 17 novembre 2020 remplie par le demandeur, l’auditeur, et les entreprises réalisant les travaux ou prestations, uniquement pour le forfait rénovation global.</w:t>
      </w:r>
    </w:p>
    <w:p>
      <w:r>
        <w:t>l’attestation de conformité des travaux située en annexe 1 de l’arrêté du 17 novembre 2020 remplie par le demandeur, l’auditeur, et les entreprises réalisant les travaux ou prestations, uniquement pour le forfait rénovation global.</w:t>
      </w:r>
    </w:p>
    <w:p>
      <w:r>
        <w:t>La réception d’une demande de solde par l’agence, de la part du demandeur ou de son mandataire vaut déclaration d’achèvement de l’opération de travaux ou de la prestation. Enfin, des pièces doivent être fournies lors des demandes de prime, d’avance et de solde. Il s’agit :</w:t>
      </w:r>
    </w:p>
    <w:p>
      <w:r>
        <w:t>du formulaire Cerfa de désignation d’un mandataire de gestion signé par le mandataire et le mandant;</w:t>
      </w:r>
    </w:p>
    <w:p>
      <w:r>
        <w:t>du formulaire Cerfa de désignation d’un mandataire de perception des fonds signé par le mandataire et le mandant (sauf en cas de demande de prime);</w:t>
      </w:r>
    </w:p>
    <w:p>
      <w:r>
        <w:t>de l’avis d’imposition pour tout demandeur, à la discrétion de l’ Anah, ou d’un justificatif de propriété pour tout propriétaire bailleur et, le cas échéant, pour les propriétaires occupants ou d’une copie de l’acte notarié (ou une attestation notariée de même nature) pour les titulaires de droits réels immobiliers.</w:t>
      </w:r>
    </w:p>
    <w:p>
      <w:r>
        <w:t>Les échanges par voie électronique avec l’Anah s’effectuent au moyen d'une application informatique dédiée.</w:t>
      </w:r>
    </w:p>
    <w:p>
      <w:pPr>
        <w:pStyle w:val="Heading2"/>
      </w:pPr>
      <w:r>
        <w:t>Mentions devant figurer sur les factures</w:t>
      </w:r>
    </w:p>
    <w:p>
      <w:r>
        <w:t>(arrêté du 14.1.20 : art.1)</w:t>
      </w:r>
    </w:p>
    <w:p>
      <w:r>
        <w:t>Les travaux ou prestations pris en compte sont ceux qui figurent sur la facture et sur le devis de l’entreprise qui réalise les travaux.</w:t>
      </w:r>
    </w:p>
    <w:p>
      <w:r>
        <w:t>Les factures doivent contenir, outre les règles générales encadrant l'établissement des factures par les assujettis à la TVA figurant à l’article 289 du Code général des impôts, les mentions suivantes :</w:t>
      </w:r>
    </w:p>
    <w:p>
      <w:r>
        <w:t>le lieu de réalisation des travaux ou de l’audit énergétique;</w:t>
      </w:r>
    </w:p>
    <w:p>
      <w:r>
        <w:t>la nature des travaux, leurs montants et les critères de performances des équipements, matériaux et appareils;</w:t>
      </w:r>
    </w:p>
    <w:p>
      <w:r>
        <w:t>la surface en mètres carrés des parois opaques isolées en distinguant l’isolation par l’extérieur de l’isolation par l’intérieur;</w:t>
      </w:r>
    </w:p>
    <w:p>
      <w:r>
        <w:t>la surface en mètres carrés des capteurs installés et la capacité de stockage du ou des ballon(s) d'eau chaude, pour les équipements de chauffages ou d’eau chaude sanitaire fonctionnant à l’énergie solaire thermique;</w:t>
      </w:r>
    </w:p>
    <w:p>
      <w:r>
        <w:t>dans le cas de l'acquisition et de la pose d'équipements de chauffage ou de fourniture d'eau chaude sanitaire fonctionnant à l'énergie solaire thermique, la nature du fluide circulant dans les capteurs (eau, eau glycolée, air), dans les conditions de pose et d'utilisation de l'équipement;</w:t>
      </w:r>
    </w:p>
    <w:p>
      <w:r>
        <w:t>les critères de qualification de l’entreprise, y compris sous-traitante, lorsque les travaux d’installation des équipements, matériaux et appareils y sont soumis;</w:t>
      </w:r>
    </w:p>
    <w:p>
      <w:r>
        <w:t>la mention par l’entreprise que les matériaux d’isolation thermique des parois vitrées ont été posés en remplacement des parois en simple vitrage et le nombre d’équipement remplacé;</w:t>
      </w:r>
    </w:p>
    <w:p>
      <w:r>
        <w:t>le coût de l’acquisition et de la pose des équipements de raccordement compris dans les frais et droits de raccordement à un réseau de chaleur ou de froid;</w:t>
      </w:r>
    </w:p>
    <w:p>
      <w:r>
        <w:t>en cas de réalisation d’un audit énergétique, la mention du respect des conditions de l’auditeur, de la formulation de la proposition de travaux permettant d’atteindre un haut niveau de performance énergétique et la mention qu’il a été réalisé en dehors des cas où il est obligatoire;</w:t>
      </w:r>
    </w:p>
    <w:p>
      <w:r>
        <w:t>lorsque les travaux sont réalisés en Corse ou dans les départements et régions de la Guadeloupe et de la Réunion, des collectivités uniques de Guyane et de Martinique et du département de Mayotte : la mention du montant des aides aux actions de maîtrise de la demande en énergie en outre-mer, si ces travaux sont éligibles au bénéfice de ces aides;</w:t>
      </w:r>
    </w:p>
    <w:p>
      <w:r>
        <w:t>lorsque les travaux sont soumis à des critères de qualification : la date de la visite préalable au cours de laquelle l’entreprise valide l’adéquation des équipements, matériaux ou appareils au logement, les aides, ristournes, remises, rabais ou contreparties proposés par toute entreprise participant à la réalisation ou à la facturation des travaux;</w:t>
      </w:r>
    </w:p>
    <w:p>
      <w:r>
        <w:t>les travaux de finition nécessaires à l’utilisation des équipements, matériaux et appareils installés conformément à leur destination.</w:t>
      </w:r>
    </w:p>
    <w:p>
      <w:r>
        <w:t>La non-conformité du devis ou de la facture peut entraîner le rejet d’une demande de prime, d’avance ou de versement de solde.</w:t>
      </w:r>
    </w:p>
    <w:p>
      <w:pPr>
        <w:pStyle w:val="Heading2"/>
      </w:pPr>
      <w:r>
        <w:t>Achèvement des travaux ou prestations et versement de la prime</w:t>
      </w:r>
    </w:p>
    <w:p>
      <w:r>
        <w:t>(décret du 14.1.20 : art. 2 et art. 5 / arrêté du 14.1.20 : art. 5 et art. 7-1 / décret du 30.5.23 : art. 1, 1°)</w:t>
      </w:r>
    </w:p>
    <w:p>
      <w:r>
        <w:t>Le versement de la prime par l’Anah s’effectue après vérification des pièces fournies par le demandeur ou son mandataire, au regard des travaux et prestations effectivement réalisés et, depuis le 1 er juin 2023, par une appréciation de l’Anah de l'intérêt technico-économique du projet de travaux au regard des équipements et prestations demandés.</w:t>
      </w:r>
    </w:p>
    <w:p>
      <w:r>
        <w:t>L’Anah établit un ordre de paiement au nom du demandeur ou de son mandataire à transmettre à l’agent comptable de l’agence, déduction faite, s’il y a lieu, de l’avance versée.</w:t>
      </w:r>
    </w:p>
    <w:p>
      <w:r>
        <w:t>Le versement est conditionné par l’achèvement et la justification des travaux et prestations dans un délai de deux ans à compter de l’attribution de la prime ou dans un délai d'un an si une avance a été versée.</w:t>
      </w:r>
    </w:p>
    <w:p>
      <w:r>
        <w:t>L’achèvement des travaux s’entend de la réalisation des travaux et prestations prévus dans le devis, ainsi que des travaux et prestations nécessaires à l’utilisation des équipements, matériaux ou appareils installés conformément à leur destination.</w:t>
      </w:r>
    </w:p>
    <w:p>
      <w:r>
        <w:t>À titre dérogatoire, un délai supplémentaire de six mois peut être accordé sur demande motivée du bénéficiaire lorsque des circonstances extérieures à sa volonté ont fait obstacle au commencement ou à l’achèvement des travaux ou prestations telles que :</w:t>
      </w:r>
    </w:p>
    <w:p>
      <w:r>
        <w:t>un motif d’ordre familial, professionnel ou de santé;</w:t>
      </w:r>
    </w:p>
    <w:p>
      <w:r>
        <w:t>l’indisponibilité ou la défaillance de l’entreprise attestée par l’entreprise elle-même, un maître d’œuvre ou un organisme tiers;</w:t>
      </w:r>
    </w:p>
    <w:p>
      <w:r>
        <w:t>les difficultés notamment financières ou de gestion rencontrées par le syndicat des copropriétaires;</w:t>
      </w:r>
    </w:p>
    <w:p>
      <w:r>
        <w:t>les difficultés ou les erreurs dans l’instruction des dossiers. Dans ce cas, la demande motivée du bénéficiaire n’est pas requise.</w:t>
      </w:r>
    </w:p>
    <w:p>
      <w:r>
        <w:t>En cas de difficultés ou d'erreurs dans l'instruction des dossiers, le directeur général de l’Anah peut :</w:t>
      </w:r>
    </w:p>
    <w:p>
      <w:r>
        <w:t>déroger à titre exceptionnel aux délais de réalisation des travaux;</w:t>
      </w:r>
    </w:p>
    <w:p>
      <w:r>
        <w:t>ou procéder à un nouvel examen du calcul de la prime.</w:t>
      </w:r>
    </w:p>
    <w:p>
      <w:r>
        <w:t>Enfin, l’ordonnateur doit attester et certifier l’exactitude des éléments retenus pour cette liquidation, tels que l’identité et la qualité du bénéficiaire, la régularité, la conformité des factures et documents produits, la nature et le montant des travaux au regard des pièces justificatives et, le cas échéant, la régularité du mandat.</w:t>
      </w:r>
    </w:p>
    <w:p>
      <w:r>
        <w:t>À noter : lorsque le montant de la prime est inférieur à 80 €, l’Anah ne verse pas la prime.</w:t>
      </w:r>
    </w:p>
    <w:p>
      <w:pPr>
        <w:pStyle w:val="Heading2"/>
      </w:pPr>
      <w:r>
        <w:t>Règles de cumul</w:t>
      </w:r>
    </w:p>
    <w:p>
      <w:r>
        <w:t>(décret du 14.1.20 : art. 3 et art. 4)</w:t>
      </w:r>
    </w:p>
    <w:p>
      <w:pPr>
        <w:pStyle w:val="Heading2"/>
      </w:pPr>
      <w:r>
        <w:t>Cumul entre les forfaits MaPrimeRénov’</w:t>
      </w:r>
    </w:p>
    <w:p>
      <w:r>
        <w:t>un même ménage peut bénéficier de la prime pour le logement qu’il occupe, mais également pour celui qu’il met en location, pour des projets de travaux différents;</w:t>
      </w:r>
    </w:p>
    <w:p>
      <w:r>
        <w:t>le bénéfice de la prime au titre du forfait "rénovation globale" est exclusif de toute autre demande de prime relative à ces mêmes travaux.</w:t>
      </w:r>
    </w:p>
    <w:p>
      <w:pPr>
        <w:pStyle w:val="Heading2"/>
      </w:pPr>
      <w:r>
        <w:t>Cumul avec les autres aides à la rénovation énergétique</w:t>
      </w:r>
    </w:p>
    <w:p>
      <w:r>
        <w:t>La prime ne peut être cumulée pour une ou des dépenses relatives à des travaux ou prestations identiques réalisés au titre du même logement avec :</w:t>
      </w:r>
    </w:p>
    <w:p>
      <w:r>
        <w:t>les autres aides versées par l’Anah (CCH : R.321-12);</w:t>
      </w:r>
    </w:p>
    <w:p>
      <w:r>
        <w:t>les aides à l’amélioration de l’habitat pour les logements situés dans des départements ou régions d’outre-mer (CCH : L.301-1).</w:t>
      </w:r>
    </w:p>
    <w:p>
      <w:r>
        <w:t>Un même bénéficiaire ne peut pas cumuler le bénéfice de la prime au titre d’une prestation d’AMO, avec les financements proposés pour la même prestation par le programme CEE Service d'accompagnement pour la rénovation énergétique (SARE).</w:t>
      </w:r>
    </w:p>
    <w:p>
      <w:r>
        <w:t>À noter que MaPrimeRénov’ Copropriétés n’est pas cumulable avec les aides individuelles de l’Anah prévues pour des travaux identiques (délibération Anah n° 2020-54 : 3°).</w:t>
      </w:r>
    </w:p>
    <w:p>
      <w:pPr>
        <w:pStyle w:val="Heading2"/>
      </w:pPr>
      <w:r>
        <w:t>Sanctions</w:t>
      </w:r>
    </w:p>
    <w:p>
      <w:r>
        <w:t>(décret du 14.1.20 : art. 8)</w:t>
      </w:r>
    </w:p>
    <w:p>
      <w:r>
        <w:t>Des sanctions peuvent être prononcées en cas de non-respect de la réglementation. Elles sont fixées en fonction de la gravité des faits, de la situation du bénéficiaire ou de son mandataire et de l’éventuelle réitération d’agissements sanctionnés dans un délai de deux ans à compter de la date à laquelle la première décision de sanction est devenue définitive. Le directeur général de l'Anah notifie les manquements constatés, leur fondement juridique et la sanction encourue au bénéficiaire ou à son mandataire mis en cause. Le bénéficiaire ou son mandataire dispose d'un délai de 30 jours à compter de cette notification pour présenter ses observations écrites ou orales. Le bénéficiaire ou son mandataire peut, avant l'expiration de ce délai, demander à être entendu par une commission. Cette dernière est composée :</w:t>
      </w:r>
    </w:p>
    <w:p>
      <w:r>
        <w:t>du directeur général de l’Anah;</w:t>
      </w:r>
    </w:p>
    <w:p>
      <w:r>
        <w:t>d'un représentant du ministre chargé du logement;</w:t>
      </w:r>
    </w:p>
    <w:p>
      <w:r>
        <w:t>d'un représentant du ministre chargé de l'économie;</w:t>
      </w:r>
    </w:p>
    <w:p>
      <w:r>
        <w:t>d'un représentant du ministre chargé du budget;</w:t>
      </w:r>
    </w:p>
    <w:p>
      <w:r>
        <w:t>d'un représentant du ministre chargé de l'énergie.</w:t>
      </w:r>
    </w:p>
    <w:p>
      <w:r>
        <w:t>À noter que la commission est présidée par le directeur général de l'Anah ou son représentant et qu’elle adopte un règlement intérieur qui définit ses modalités de fonctionnement et d'organisation. Après avoir pris en compte les observations du bénéficiaire ou son mandataire, le directeur général de l'Anah saisit pour avis la commission lorsque :</w:t>
      </w:r>
    </w:p>
    <w:p>
      <w:r>
        <w:t>les faits constituent un manquement ou une irrégularité grave, répété ou présentant un caractère nouveau commis par un ou plusieurs mandataires;</w:t>
      </w:r>
    </w:p>
    <w:p>
      <w:r>
        <w:t>les faits constituent une fraude commise par tout mandataire ou bénéficiaire de la prime;</w:t>
      </w:r>
    </w:p>
    <w:p>
      <w:r>
        <w:t>le bénéficiaire ou son mandataire mis en cause a demandé à être auditionnée.</w:t>
      </w:r>
    </w:p>
    <w:p>
      <w:r>
        <w:t>En outre, le directeur général de l'Anah peut consulter la commission sur tout autre dossier. La commission se prononce sur l'opportunité et le contenu de la sanction envisagée. Elle transmet au directeur général de l’Anah son avis, qui n'est pas public.</w:t>
      </w:r>
    </w:p>
    <w:p>
      <w:pPr>
        <w:pStyle w:val="Heading2"/>
      </w:pPr>
      <w:r>
        <w:t>Voies de recours</w:t>
      </w:r>
    </w:p>
    <w:p>
      <w:r>
        <w:t>(décret du 14.1.20 : art. 9)</w:t>
      </w:r>
    </w:p>
    <w:p>
      <w:r>
        <w:t>Les décisions relatives à la prime sont susceptibles de recours devant le tribunal administratif du lieu de situation du logement concerné, après un recours administratif préalable obligatoire exercé par le bénéficiaire devant l’Anah.</w:t>
      </w:r>
    </w:p>
    <w:p>
      <w:pPr>
        <w:pStyle w:val="Heading2"/>
      </w:pPr>
      <w:r>
        <w:t>Contrôles</w:t>
      </w:r>
    </w:p>
    <w:p>
      <w:r>
        <w:t>(décret du 14.1.20 : art. 10)</w:t>
      </w:r>
    </w:p>
    <w:p>
      <w:r>
        <w:t>L’Anah peut réaliser ou faire réaliser des contrôles nécessaires à la vérification du respect des dispositions légales relatives à la prime. Ces contrôles qui peuvent avoir lieu à tout moment sur place ou sur pièce, ont pour objet de vérifier que les travaux et prestations ont été réalisés en conformité avec ce qui était prévu. Les bénéficiaires sont avertis à l’avance que de tels contrôles vont avoir lieu.</w:t>
      </w:r>
    </w:p>
    <w:p>
      <w:pPr>
        <w:pStyle w:val="Heading2"/>
      </w:pPr>
      <w:r>
        <w:t>Retrait de la prime et reversement</w:t>
      </w:r>
    </w:p>
    <w:p>
      <w:r>
        <w:t>(décret du 14.1.20 : art. 11 / arrêté du 14.1.20 : art. 2, art. 7.1 et annexe. 6)</w:t>
      </w:r>
    </w:p>
    <w:p>
      <w:r>
        <w:t>La prime peut être retirée en cas d’irrespect des conditions liées à son bénéfice. Les sommes perçues devront alors être reversées en tout ou partie. Le reversement partiel des sommes perçues par les bénéficiaires propriétaires bailleurs est calculé en fonction de la durée restante de l’engagement à louer.</w:t>
      </w:r>
    </w:p>
    <w:p>
      <w:r>
        <w:t>Les modalités de calcul du reversement partiel sont les suivantes :</w:t>
      </w:r>
    </w:p>
    <w:p>
      <w:r>
        <w:t>Année de rupture des engagements</w:t>
      </w:r>
    </w:p>
    <w:p>
      <w:r>
        <w:t>Coefficient de reversement</w:t>
      </w:r>
    </w:p>
    <w:p>
      <w:r>
        <w:t>1 ère année</w:t>
      </w:r>
    </w:p>
    <w:p>
      <w:r>
        <w:t>2 ème année</w:t>
      </w:r>
    </w:p>
    <w:p>
      <w:r>
        <w:t>0,80</w:t>
      </w:r>
    </w:p>
    <w:p>
      <w:r>
        <w:t>3 ème année</w:t>
      </w:r>
    </w:p>
    <w:p>
      <w:r>
        <w:t>0,60</w:t>
      </w:r>
    </w:p>
    <w:p>
      <w:r>
        <w:t>4 ème année</w:t>
      </w:r>
    </w:p>
    <w:p>
      <w:r>
        <w:t>0,40</w:t>
      </w:r>
    </w:p>
    <w:p>
      <w:r>
        <w:t>5 ème année</w:t>
      </w:r>
    </w:p>
    <w:p>
      <w:r>
        <w:t>0,20</w:t>
      </w:r>
    </w:p>
    <w:p>
      <w:r>
        <w:t>En cas de reversement, les sommes dues sont versées à l'agent comptable de l'Anah dans un délai de deux mois à compter de la notification de la décision de reversement. À défaut de paiement dans ce délai, les intérêts légaux prévus par l' article 1231-6 du Code civil peuvent être appliqués.</w:t>
      </w:r>
    </w:p>
    <w:p>
      <w:r>
        <w:t>Le retrait et le reversement peuvent également être prononcés en cas de non-respect des conditions de décence du logement mis en location.</w:t>
      </w:r>
    </w:p>
    <w:p>
      <w:r>
        <w:t>À noter qu’en cas de reversement des sommes perçues au titre de la prime, lorsque le montant de la prime à reverser est inférieur à 80 €, l’Anah peut ne pas demander le reversement.</w:t>
      </w:r>
    </w:p>
    <w:p>
      <w:pPr>
        <w:pStyle w:val="Heading2"/>
      </w:pPr>
      <w:r>
        <w:t>MaPrimeRénov’ Copropriétés</w:t>
      </w:r>
    </w:p>
    <w:p>
      <w:r>
        <w:t>(délibération Anah n° 2022-52 du 22.12.22)</w:t>
      </w:r>
    </w:p>
    <w:p>
      <w:r>
        <w:t>MaPrimeRénov’ Copropriétés (MPR Copropriétés) est un dispositif d’aides pour des travaux de rénovation énergétique visant à améliorer la performance globale des logements situés dans une copropriété (secteur diffus ou programmé, présentant ou non des signes de fragilités ou de difficultés).</w:t>
      </w:r>
    </w:p>
    <w:p>
      <w:r>
        <w:t>Travaux subventionnables</w:t>
      </w:r>
    </w:p>
    <w:p>
      <w:r>
        <w:t>MPR Copropriété peut financer :</w:t>
      </w:r>
    </w:p>
    <w:p>
      <w:r>
        <w:t>les travaux d’amélioration de la performance énergétique portant sur les parties communes et équipements communs de l’immeuble;</w:t>
      </w:r>
    </w:p>
    <w:p>
      <w:r>
        <w:t>le cas échéant, les travaux d’intérêt collectif réalisés sur les parties privatives, sous la maîtrise d’ouvrage du syndicat de copropriétaires.</w:t>
      </w:r>
    </w:p>
    <w:p>
      <w:r>
        <w:t>Les travaux d’amélioration de la performance énergétique éligibles :</w:t>
      </w:r>
    </w:p>
    <w:p>
      <w:r>
        <w:t>correspondent aux travaux d’économies d'énergie figurant sur la liste des travaux recevables, fixée par la délibération Anah n° 2010-61 du 30 novembre 2010 : 1°, a), y compris lorsqu’ils sont réalisés avec des matériaux bio-sourcés (ouate de cellulose, fibres de bois,...);</w:t>
      </w:r>
    </w:p>
    <w:p>
      <w:r>
        <w:t>doivent permettre un gain de performance énergétique d'au moins 35 % justifié par une évaluation énergétique.</w:t>
      </w:r>
    </w:p>
    <w:p>
      <w:r>
        <w:t>L’ensemble des travaux induits pour réaliser les travaux d’économie d’énergie sont subventionnables dès lors qu’ils répondent à des caractéristiques techniques définies par instruction de la directrice générale de l’Anah.</w:t>
      </w:r>
    </w:p>
    <w:p>
      <w:r>
        <w:t>Aucune aide ne peut être attribuée pour l’installation des chaudières au fioul ou au charbon.</w:t>
      </w:r>
    </w:p>
    <w:p>
      <w:r>
        <w:t>Les travaux d’amélioration de la performance énergétique doivent être réalisés par des entreprises bénéficiant de la qualification RGE, lorsqu’une telle qualification existe pour les travaux.</w:t>
      </w:r>
    </w:p>
    <w:p>
      <w:r>
        <w:t>Évaluation énergétique</w:t>
      </w:r>
    </w:p>
    <w:p>
      <w:r>
        <w:t>L’évaluation énergétique doit être jointe au dossier de demande d’aide, et indiquer la consommation conventionnelle du bâtiment en kWhep/m².an et son étiquette énergie, telles que :</w:t>
      </w:r>
    </w:p>
    <w:p>
      <w:r>
        <w:t>résultant de la situation existante avant la réalisation des travaux;</w:t>
      </w:r>
    </w:p>
    <w:p>
      <w:r>
        <w:t>projetées après travaux.</w:t>
      </w:r>
    </w:p>
    <w:p>
      <w:r>
        <w:t>Dans le cas où le projet fait l'objet d'une modification en cours d'opération, une nouvelle évaluation énergétique indiquant les valeurs après travaux correspondant au projet finalement réalisé doit être fournie, au plus tard au moment de l'examen de la demande de paiement.</w:t>
      </w:r>
    </w:p>
    <w:p>
      <w:r>
        <w:t>L'évaluation est réalisée globalement au niveau du bâtiment ou de l'immeuble, au moyen d'une méthode ou d'un logiciel adaptés tels que 3CL- DPE 2021 ou d’une méthode équivalente, par un professionnel disposant d’une qualification délivrée par l’OPQIBI ou d’une autre qualification précisée par instruction de la directrice générale ou de références pour l’audit énergétique des bâtiments d’habitation collective.</w:t>
      </w:r>
    </w:p>
    <w:p>
      <w:r>
        <w:t>À titre exceptionnel, les évaluations réalisées après le 1 er janvier 2020 selon les modalités d’évaluations antérieures sont recevables jusqu’au 31 décembre 2024.</w:t>
      </w:r>
    </w:p>
    <w:p>
      <w:r>
        <w:t>La valeur des émissions annuelles de gaz à effet de serre après travaux, rapportées à la surface habitable, doit être inférieure ou égale à la valeur initiale de ces émissions avant travaux.</w:t>
      </w:r>
    </w:p>
    <w:p>
      <w:r>
        <w:t>Audit énergétique</w:t>
      </w:r>
    </w:p>
    <w:p>
      <w:r>
        <w:t>L’arrêté du 21 septembre 2023 permet l’harmonisation du contenu des audits énergétiques avec celui de l’audit réglementaire, tant pour les logements individuels que pour les logements en copropriété (parties privatives et parties communes). Cet arrêté prévoit toutefois des modalités renforcées pour la réalisation de l’audit à destination des copropriétés (partie privative et partie commune) en imposant :</w:t>
      </w:r>
    </w:p>
    <w:p>
      <w:r>
        <w:t>la fourniture de tout document ou étude (formel ou informel) permettant d’apprécier la qualité thermique de la copropriété à l’auditeur (ex : audit des consommations des parties communes, carnet d’entretien, contrat d’exploitation et de maintenance de l’installation collective, coefficients de répartition des charges de chauffage et de refroidissement, PV d’ AG, factures des travaux réalisés, devis de ceux envisagés le cas échéant,...);</w:t>
      </w:r>
    </w:p>
    <w:p>
      <w:r>
        <w:t>une visite a minima du bâtiment par l’auditeur, en saison de chauffe si possible, accompagné d’un employé du syndic et du président du conseil syndical;</w:t>
      </w:r>
    </w:p>
    <w:p>
      <w:r>
        <w:t>la transmission d’un questionnaire par l’auditeur ou le syndic à tous les copropriétaires pour obtenir des informations qualitatives sur le confort thermique et l’état des équipements privatifs et du bâti.</w:t>
      </w:r>
    </w:p>
    <w:p>
      <w:r>
        <w:t>Assistance à maîtrise d’ouvrage</w:t>
      </w:r>
    </w:p>
    <w:p>
      <w:r>
        <w:t>L’attribution de l’aide MPR Copropriétés est conditionnée par l’accompagnement de la copropriété par un opérateur assurant une Assistance à maîtrise d’ouvrage (AMO).</w:t>
      </w:r>
    </w:p>
    <w:p>
      <w:r>
        <w:t>Cette AMO peut intervenir :</w:t>
      </w:r>
    </w:p>
    <w:p>
      <w:r>
        <w:t>dans le cadre d'un contrat passé directement avec le syndicat de copropriétaires. La prestation peut alors être financée par l'Anah, sur la base du contrat joint à la demande d’aide;</w:t>
      </w:r>
    </w:p>
    <w:p>
      <w:r>
        <w:t>pour le compte d’une collectivité, ce qui permet au syndicat de copropriétaires d’en bénéficier à titre gratuit. Dans ce cas, la demande d’aide au titre des travaux doit comprendre les pièces justifiant de l’exercice et du contenu de cette mission d’AMO.</w:t>
      </w:r>
    </w:p>
    <w:p>
      <w:r>
        <w:t>La mission d'AMO doit comprendre les éléments suivants :</w:t>
      </w:r>
    </w:p>
    <w:p>
      <w:r>
        <w:t>un accompagnement technique : accompagnement et conseil apporté au syndicat de copropriétaires dans l’élaboration de l’évaluation énergétique et du projet de travaux, en cohérence avec la maîtrise d’œuvre le cas échéant; accompagnement du syndicat de copropriétaires au suivi des travaux;</w:t>
      </w:r>
    </w:p>
    <w:p>
      <w:r>
        <w:t>accompagnement et conseil apporté au syndicat de copropriétaires dans l’élaboration de l’évaluation énergétique et du projet de travaux, en cohérence avec la maîtrise d’œuvre le cas échéant;</w:t>
      </w:r>
    </w:p>
    <w:p>
      <w:r>
        <w:t>accompagnement du syndicat de copropriétaires au suivi des travaux;</w:t>
      </w:r>
    </w:p>
    <w:p>
      <w:r>
        <w:t>un accompagnement social : établissement d’une enquête sociale permettant de mesurer l’occupation de la copropriété; recensement des copropriétaires pouvant être éligibles à tout type d’aides individuelles et, le cas échéant, accompagnement au montage de leurs dossiers ou du dossier de demandes individuelles groupées;</w:t>
      </w:r>
    </w:p>
    <w:p>
      <w:r>
        <w:t>établissement d’une enquête sociale permettant de mesurer l’occupation de la copropriété;</w:t>
      </w:r>
    </w:p>
    <w:p>
      <w:r>
        <w:t>recensement des copropriétaires pouvant être éligibles à tout type d’aides individuelles et, le cas échéant, accompagnement au montage de leurs dossiers ou du dossier de demandes individuelles groupées;</w:t>
      </w:r>
    </w:p>
    <w:p>
      <w:r>
        <w:t>un accompagnement financier : accompagnement de la copropriété au montage du dossier de demande d’aide, du plan de financement (éco-prêt à taux zéro Habiter Mieux, éco-prêt à taux zéro collectif, préfinancement, tiers financement, etc.) et à l’obtention des financements complémentaires, dont les CEE; accompagnement du syndicat de copropriétaires au montage des dossiers de demandes de paiement d’acomptes et de solde des aides.</w:t>
      </w:r>
    </w:p>
    <w:p>
      <w:r>
        <w:t>accompagnement de la copropriété au montage du dossier de demande d’aide, du plan de financement (éco-prêt à taux zéro Habiter Mieux, éco-prêt à taux zéro collectif, préfinancement, tiers financement, etc.) et à l’obtention des financements complémentaires, dont les CEE;</w:t>
      </w:r>
    </w:p>
    <w:p>
      <w:r>
        <w:t>accompagnement du syndicat de copropriétaires au montage des dossiers de demandes de paiement d’acomptes et de solde des aides.</w:t>
      </w:r>
    </w:p>
    <w:p>
      <w:r>
        <w:t>La mission peut notamment être assurée par le maître d’œuvre éventuel de l'opération, mais elle ne peut être assurée par une entreprise participant à la réalisation des travaux subventionnés. L'opérateur réalisant la prestation doit souscrire une assurance responsabilité civile professionnelle répondant aux obligations légales, mais aucun agrément ni habilitation n’est requis. Il incombe au délégué de l’Anah dans le département ou au délégataire d’apprécier les conditions du contrat d’AMO dans les conditions définies par instruction. Pour les copropriétés en difficulté, l’AMO est incluse dans le dispositif programmé de l’Anah.</w:t>
      </w:r>
    </w:p>
    <w:p>
      <w:r>
        <w:t>La demande d’aide relative à la prestation d’accompagnement peut être déposée antérieurement à celle relative aux travaux.</w:t>
      </w:r>
    </w:p>
    <w:p>
      <w:r>
        <w:t>Copropriétés éligibles</w:t>
      </w:r>
    </w:p>
    <w:p>
      <w:r>
        <w:t>L’aide est ouverte à toutes les copropriétés achevées depuis 15 ans au moins à la date de la notification de la décision d'octroi de subvention (CCH : R.321-14) :</w:t>
      </w:r>
    </w:p>
    <w:p>
      <w:r>
        <w:t>affectées de manière prépondérante à l'usage d'habitation;</w:t>
      </w:r>
    </w:p>
    <w:p>
      <w:r>
        <w:t>disposant d’une immatriculation au registre national des copropriétés à jour à la date de dépôt de la demande.</w:t>
      </w:r>
    </w:p>
    <w:p>
      <w:r>
        <w:t>Par ailleurs, peuvent bénéficier d’une prime complémentaire à l’aide MaPrimeRénov’ Copropriétés :</w:t>
      </w:r>
    </w:p>
    <w:p>
      <w:r>
        <w:t>les copropriétés fragiles;</w:t>
      </w:r>
    </w:p>
    <w:p>
      <w:r>
        <w:t>les copropriétés en difficultés.</w:t>
      </w:r>
    </w:p>
    <w:p>
      <w:r>
        <w:t>Montants des primes de MaPrimeRénov’ Copropriétés</w:t>
      </w:r>
    </w:p>
    <w:p>
      <w:r>
        <w:t>L’aide n’est pas cumulable avec les aides individuelles de l’Anah pour des travaux identiques.</w:t>
      </w:r>
    </w:p>
    <w:p>
      <w:r>
        <w:t>Conditions</w:t>
      </w:r>
    </w:p>
    <w:p>
      <w:r>
        <w:t>Montant de l'aide</w:t>
      </w:r>
    </w:p>
    <w:p>
      <w:r>
        <w:t>Prime socle pour les travaux permettant d’atteindre un gain énergétique d’au moins 35 %</w:t>
      </w:r>
    </w:p>
    <w:p>
      <w:r>
        <w:t>Plafond du montant des travaux 25 000 € x le nombre de logements</w:t>
      </w:r>
    </w:p>
    <w:p>
      <w:r>
        <w:t>25 % du montant des travaux (avec un maximum de 3 750 € par logement)</w:t>
      </w:r>
    </w:p>
    <w:p>
      <w:r>
        <w:t>Forfait AMO</w:t>
      </w:r>
    </w:p>
    <w:p>
      <w:r>
        <w:t>Prestation plafonnée à : 600 € × le nombre de logements</w:t>
      </w:r>
    </w:p>
    <w:p>
      <w:r>
        <w:t>30 % du montant de la prestation (un maximum de 180 € × le nombre de logements et un minimum de 900 € d'aide/copropriété)</w:t>
      </w:r>
    </w:p>
    <w:p>
      <w:r>
        <w:t>Bonus sortie de passoire</w:t>
      </w:r>
    </w:p>
    <w:p>
      <w:r>
        <w:t>Sortie des étiquettes F et G</w:t>
      </w:r>
    </w:p>
    <w:p>
      <w:r>
        <w:t>500 € par logement</w:t>
      </w:r>
    </w:p>
    <w:p>
      <w:r>
        <w:t>Bonus bâtiment basse consommation (BBC)</w:t>
      </w:r>
    </w:p>
    <w:p>
      <w:r>
        <w:t>Atteinte de l'étiquette B ou A</w:t>
      </w:r>
    </w:p>
    <w:p>
      <w:r>
        <w:t>Prime individuelle</w:t>
      </w:r>
    </w:p>
    <w:p>
      <w:r>
        <w:t>Distribuée via une demande groupée pour l’ensemble des copropriétaires</w:t>
      </w:r>
    </w:p>
    <w:p>
      <w:r>
        <w:t>1500 € pour les ménages aux revenus modestes 3 000 € pour les ménages aux revenus très modestes</w:t>
      </w:r>
    </w:p>
    <w:p>
      <w:r>
        <w:t>Pour les copropriétés fragiles ou en difficultés</w:t>
      </w:r>
    </w:p>
    <w:p>
      <w:r>
        <w:t>Copropriété : présentant un taux d'impayé &gt; 8 % ou située dans un quartier en renouvellement urbain (NPNRU)</w:t>
      </w:r>
    </w:p>
    <w:p>
      <w:r>
        <w:t>présentant un taux d'impayé &gt; 8 %</w:t>
      </w:r>
    </w:p>
    <w:p>
      <w:r>
        <w:t>ou située dans un quartier en renouvellement urbain (NPNRU)</w:t>
      </w:r>
    </w:p>
    <w:p>
      <w:r>
        <w:t>3 000 € par logement</w:t>
      </w:r>
    </w:p>
    <w:p>
      <w:r>
        <w:t>Pour les autres copropriétés</w:t>
      </w:r>
    </w:p>
    <w:p>
      <w:r>
        <w:t>Cumul possible avec les Certificats d’économies d’énergie (CEE) pour 2 000 € par logement en moyenne</w:t>
      </w:r>
    </w:p>
    <w:p>
      <w:r>
        <w:t>L’aide est calculée sur la totalité des travaux subventionnables appliqués à la totalité des lots de l’immeuble concerné, y compris ceux qui ne sont pas dédiés à l’habitation. Les dépenses correspondant à la maîtrise d'œuvre ou aux autres prestations intellectuelles subventionnables (coordination SPS, diagnostics techniques...) sont prises en compte dans la dépense subventionnée, hors plafond de travaux, au prorata des travaux subventionnés.</w:t>
      </w:r>
    </w:p>
    <w:p>
      <w:r>
        <w:t>En cas d'évolution du projet donnant lieu à des dépenses supplémentaires, une subvention complémentaire peut être octroyée dans les conditions définies par la délibération n° 2022-29 du 15 juin 2022.</w:t>
      </w:r>
    </w:p>
    <w:p>
      <w:r>
        <w:t>Dans le cadre de demandes d’aides successives, le plafond de 25 000 € par logement est valable pour une durée de cinq ans à compter de la date de dépôt de la première de ces demandes.</w:t>
      </w:r>
    </w:p>
    <w:p>
      <w:r>
        <w:t>La prime pour les copropriétés fragiles ou en difficultés concerne :</w:t>
      </w:r>
    </w:p>
    <w:p>
      <w:r>
        <w:t>les copropriétés présentant les premiers signes de fragilité et risquant d’entrer dans une spirale de déqualification les rendant à terme en difficultés;</w:t>
      </w:r>
    </w:p>
    <w:p>
      <w:r>
        <w:t>les copropriété en difficultés, notamment lorsqu’elles font l'objet d’un plan de sauvegarde ou encore lorsque le syndicat de copropriétaires s'est vu notifier un arrêté d'insalubrité (CCH : R.321-12, 7°).</w:t>
      </w:r>
    </w:p>
    <w:p>
      <w:r>
        <w:t>L’éligibilité à cette prime est conditionnée par l’engagement du bénéficiaire, maître d’ouvrage des travaux, de réserver l’exclusivité de la valorisation des CEE à l’Anah. Le bénéficiaire doit par conséquent fournir à l’Anah les attestations d’exclusivité signées par chaque professionnel mettant en œuvre les travaux d'économies d'énergie concernés, ou assurant la maîtrise d'œuvre de l'opération, en précisant son engagement à fournir exclusivement à l'Anah les documents permettant de valoriser cette opération au titre du dispositif des CEE.</w:t>
      </w:r>
    </w:p>
    <w:p>
      <w:r>
        <w:t>L’aide socle de 25 % est cumulable avec les primes pour les copropriétés fragiles ou en difficultés, la prime "sortie de passoire thermique", la prime "BBC" et les primes individuelles attribuées pour le compte de propriétaires occupants modestes ou très modestes, qui sont cumulables entre elles.</w:t>
      </w:r>
    </w:p>
    <w:p>
      <w:pPr>
        <w:pStyle w:val="Heading2"/>
      </w:pPr>
      <w:r>
        <w:t>MaPrimeRénov’ Copropriété outre-mer</w:t>
      </w:r>
    </w:p>
    <w:p>
      <w:r>
        <w:t>(délibération Anah n° 2023-24 du 14.6.23)</w:t>
      </w:r>
    </w:p>
    <w:p>
      <w:r>
        <w:t>La délibération du 14 juin 2023 du Conseil d’administration de l’Anah permet l’extension au 1 er septembre 2023 du dispositif d’aide "MaPrimeRénov’ Copropriété" aux territoires de Guadeloupe, de Martinique, de Guyane, de La Réunion et de Mayotte, afin de favoriser les travaux d’amélioration de la performance énergétique globale des logements.</w:t>
      </w:r>
    </w:p>
    <w:p>
      <w:pPr>
        <w:pStyle w:val="Heading2"/>
      </w:pPr>
      <w:r>
        <w:t>Travaux subventionnables</w:t>
      </w:r>
    </w:p>
    <w:p>
      <w:r>
        <w:t>MPR Copropriété outre-mer peut financer :</w:t>
      </w:r>
    </w:p>
    <w:p>
      <w:r>
        <w:t>les travaux de toiture portant sur les protections solaires de la toiture ou l’isolation thermique de la toiture;</w:t>
      </w:r>
    </w:p>
    <w:p>
      <w:r>
        <w:t>les parois extérieures portant sur la protection solaire des parois opaques ou vitrées. Pour les Hauts-de-La-Réunion uniquement, est ajoutée l’isolation thermique des parois opaques;</w:t>
      </w:r>
    </w:p>
    <w:p>
      <w:r>
        <w:t>l’amélioration de la ventilation naturelle portant sur l’installation de menuiseries d’ouvrant mobiles, l’installation de brasseurs d’air fixes et l’installation de doubles portes palières ventilantes;</w:t>
      </w:r>
    </w:p>
    <w:p>
      <w:r>
        <w:t>les équipements collectifs portant sur l’amélioration des équipements de production d’eau chaude sanitaire. Pour les Hauts-de-la-Réunion uniquement est ajoutée l’amélioration des productions de chauffage.</w:t>
      </w:r>
    </w:p>
    <w:p>
      <w:r>
        <w:t>À noter que le bénéfice de l’aide MPR Copro outre-mer n’est pas subordonné à un critère de gain énergétique spécifique.</w:t>
      </w:r>
    </w:p>
    <w:p>
      <w:r>
        <w:t>Une instruction (à paraître) viendra préciser les caractéristiques techniques, auxquelles les travaux subventionnables devront répondre.</w:t>
      </w:r>
    </w:p>
    <w:p>
      <w:r>
        <w:t>Enfin, l’obligation de recourir à un professionnel RGE interviendra à compter 1 er juillet 2024, lorsqu’un telle qualification existe, avec un délai complémentaire de six mois (jusqu’au 1 er janvier 2025) pour les professionnels ayant déposé une demande de qualification ou de certification RGE auprès d’un organisme habilité.</w:t>
      </w:r>
    </w:p>
    <w:p>
      <w:pPr>
        <w:pStyle w:val="Heading2"/>
      </w:pPr>
      <w:r>
        <w:t>Audit énergétique</w:t>
      </w:r>
    </w:p>
    <w:p>
      <w:r>
        <w:t>Un audit énergétique devra être réalisé à l’échelle du ou des bâtiments de la copropriété et joint à la demande d’aide. Il devra comprendre notamment :</w:t>
      </w:r>
    </w:p>
    <w:p>
      <w:r>
        <w:t>une évaluation de la consommation énergétique pour les usages de refroidissement, de production d’eau chaude sanitaire, de ventilation et d’éclairage telle que résultant de la situation existante avant travaux et telle que projetée après travaux;</w:t>
      </w:r>
    </w:p>
    <w:p>
      <w:r>
        <w:t>une évaluation du confort thermique tel que résultant de la situation existante avant travaux et tel que projeté après travaux;</w:t>
      </w:r>
    </w:p>
    <w:p>
      <w:r>
        <w:t>des préconisations concernant les travaux à réaliser et les critères de performances techniques à satisfaire.</w:t>
      </w:r>
    </w:p>
    <w:p>
      <w:r>
        <w:t>À noter qu’une instruction (à paraître) viendra préciser les modalités et le contenu de l’audit énergétique.</w:t>
      </w:r>
    </w:p>
    <w:p>
      <w:pPr>
        <w:pStyle w:val="Heading2"/>
      </w:pPr>
      <w:r>
        <w:t>Assistance à maîtrise d’ouvrage</w:t>
      </w:r>
    </w:p>
    <w:p>
      <w:r>
        <w:t>L’attribution de l’aide MPR Copro outre-mer est conditionnée par l’accompagnement de la copropriété par un opérateur assurant une prestation d’AMO.</w:t>
      </w:r>
    </w:p>
    <w:p>
      <w:r>
        <w:t>un accompagnement technique : accompagnement et conseil apporté au syndicat de copropriétaires dans l’élaboration de l’audit énergétique et du projet de travaux, en cohérence avec la maîtrise d’œuvre le cas échéant; accompagnement du syndicat de copropriétaires au suivi des travaux.</w:t>
      </w:r>
    </w:p>
    <w:p>
      <w:r>
        <w:t>accompagnement et conseil apporté au syndicat de copropriétaires dans l’élaboration de l’audit énergétique et du projet de travaux, en cohérence avec la maîtrise d’œuvre le cas échéant;</w:t>
      </w:r>
    </w:p>
    <w:p>
      <w:r>
        <w:t>accompagnement du syndicat de copropriétaires au suivi des travaux.</w:t>
      </w:r>
    </w:p>
    <w:p>
      <w:r>
        <w:t>un accompagnement social : établissement d’une enquête sociale permettant de mesurer l’occupation de la copropriété; recensement des copropriétaires occupant aux ressources modestes et très modestes.</w:t>
      </w:r>
    </w:p>
    <w:p>
      <w:r>
        <w:t>recensement des copropriétaires occupant aux ressources modestes et très modestes.</w:t>
      </w:r>
    </w:p>
    <w:p>
      <w:r>
        <w:t>un accompagnement financier : accompagnement de la copropriété au montage du dossier de demande d’aide, du plan de financement (éco-prêt à taux zéro individuel ou collectif, préfinancement, tiers financement, etc.) et à l’obtention des financements complémentaires, dont les CEE; accompagnement du syndicat de copropriétaires au montage des dossiers de demandes de paiement d’acomptes et de solde des aides.</w:t>
      </w:r>
    </w:p>
    <w:p>
      <w:r>
        <w:t>accompagnement de la copropriété au montage du dossier de demande d’aide, du plan de financement (éco-prêt à taux zéro individuel ou collectif, préfinancement, tiers financement, etc.) et à l’obtention des financements complémentaires, dont les CEE;</w:t>
      </w:r>
    </w:p>
    <w:p>
      <w:r>
        <w:t>La mission peut notamment être assurée par le maître d’œuvre éventuel de l'opération, mais elle ne peut être assurée par une entreprise participant à la réalisation des travaux subventionnés. Le conseil d’administration habilite le directeur général de l’Agence a compléter le cas échéant cette liste des prestataires AMO par instruction. L'opérateur réalisant la prestation doit souscrire une assurance responsabilité civile professionnelle répondant aux obligations légales, mais aucun agrément ni habilitation n’est requis. Il incombe au délégué de l’Anah dans le département ou au délégataire d’apprécier les conditions du contrat d’AMO dans les conditions définies par instruction. Pour les copropriétés en difficulté, l’AMO est incluse dans le dispositif programmé de l’Anah.</w:t>
      </w:r>
    </w:p>
    <w:p>
      <w:pPr>
        <w:pStyle w:val="Heading2"/>
      </w:pPr>
      <w:r>
        <w:t>Copropriétés éligibles</w:t>
      </w:r>
    </w:p>
    <w:p>
      <w:r>
        <w:t>Plafond des travaux / dépenses subventionnables (montants H.T.) (hors copropriétés en difficulté)</w:t>
      </w:r>
    </w:p>
    <w:p>
      <w:r>
        <w:t>Taux maximal de l’aide</w:t>
      </w:r>
    </w:p>
    <w:p>
      <w:r>
        <w:t>Primes (cumulables) par logement ou, le cas échéant, par PO éligible</w:t>
      </w:r>
    </w:p>
    <w:p>
      <w:r>
        <w:t>Pour les travaux 25 000 € par logement</w:t>
      </w:r>
    </w:p>
    <w:p>
      <w:r>
        <w:t>Pour les travaux</w:t>
      </w:r>
    </w:p>
    <w:p>
      <w:r>
        <w:t>25 000 € par logement</w:t>
      </w:r>
    </w:p>
    <w:p>
      <w:r>
        <w:t>25 % (aide socle) Sous réserve de la réalisation de deux types de travaux relevant de deux champs d’intervention distincts (toiture, parois extérieures, amélioration de la ventilation naturelle et équipements collectifs), dont obligatoirement des travaux sur la toiture ou les parois extérieures.</w:t>
      </w:r>
    </w:p>
    <w:p>
      <w:r>
        <w:t>25 % (aide socle)</w:t>
      </w:r>
    </w:p>
    <w:p>
      <w:r>
        <w:t>Sous réserve de la réalisation de deux types de travaux relevant de deux champs d’intervention distincts (toiture, parois extérieures, amélioration de la ventilation naturelle et équipements collectifs), dont obligatoirement des travaux sur la toiture ou les parois extérieures.</w:t>
      </w:r>
    </w:p>
    <w:p>
      <w:r>
        <w:t>Pour toutes les copropriétés Prime &gt; rénovation globale ? (réalisation d’un troisième type de travaux) : 1000 € Prime &gt; public modeste / très modeste ? : PO très modeste : 3 000 € PO modeste : 1 500 € Pour les copropriétés fragiles ou en difficulté : Prime de 3 000 € (valorisation obligatoire des CEE par l’Anah) (Cumul possible)</w:t>
      </w:r>
    </w:p>
    <w:p>
      <w:r>
        <w:t>Pour toutes les copropriétés</w:t>
      </w:r>
    </w:p>
    <w:p>
      <w:r>
        <w:t>Prime &gt; rénovation globale ? (réalisation d’un troisième type de travaux) : 1000 €</w:t>
      </w:r>
    </w:p>
    <w:p>
      <w:r>
        <w:t>Prime &gt; public modeste / très modeste ? : PO très modeste : 3 000 € PO modeste : 1 500 €</w:t>
      </w:r>
    </w:p>
    <w:p>
      <w:r>
        <w:t>PO très modeste : 3 000 €</w:t>
      </w:r>
    </w:p>
    <w:p>
      <w:r>
        <w:t>PO modeste : 1 500 €</w:t>
      </w:r>
    </w:p>
    <w:p>
      <w:r>
        <w:t>Pour les copropriétés fragiles ou en difficulté :</w:t>
      </w:r>
    </w:p>
    <w:p>
      <w:r>
        <w:t>Prime de 3 000 € (valorisation obligatoire des CEE par l’Anah) (Cumul possible)</w:t>
      </w:r>
    </w:p>
    <w:p>
      <w:r>
        <w:t>Pour l’AMO 600 € de dépenses subventionnables par logement</w:t>
      </w:r>
    </w:p>
    <w:p>
      <w:r>
        <w:t>Pour l’AMO</w:t>
      </w:r>
    </w:p>
    <w:p>
      <w:r>
        <w:t>600 € de dépenses subventionnables par logement</w:t>
      </w:r>
    </w:p>
    <w:p>
      <w:r>
        <w:t>30 % avec financement minimum de 900 €</w:t>
      </w:r>
    </w:p>
    <w:p>
      <w:r>
        <w:t>Une instruction (à paraître) viendra préciser les conditions et modalités d’application du dispositif d’aide "MaPrimeRénov’ Copropriét" en outre-mer, notamment les règles d’instruction et de paiement des subventions.</w:t>
      </w:r>
    </w:p>
    <w:p>
      <w:pPr>
        <w:pStyle w:val="Heading2"/>
      </w:pPr>
      <w:r>
        <w:t>Plus d'infos</w:t>
      </w:r>
    </w:p>
    <w:p>
      <w:r>
        <w:t>Documentation pratique</w:t>
      </w:r>
    </w:p>
    <w:p>
      <w:r>
        <w:t>MaPrimeRénov'</w:t>
      </w:r>
    </w:p>
    <w:p>
      <w:r>
        <w:t>MaPrimeRénov' Copropriétés</w:t>
      </w:r>
    </w:p>
    <w:p>
      <w:pPr>
        <w:pStyle w:val="Heading1"/>
      </w:pPr>
      <w:r>
        <w:t>Les aides de l’Anah aux travaux pour les propriétaires occupants</w:t>
      </w:r>
    </w:p>
    <w:p>
      <w:r>
        <w:rPr>
          <w:i/>
        </w:rPr>
        <w:t>https://www.anil.org/aj-aide-anah-proprietaire-occupant/</w:t>
      </w:r>
    </w:p>
    <w:p>
      <w:r>
        <w:t>N° 2018-03 / À jour au 19 octobre 2023</w:t>
      </w:r>
    </w:p>
    <w:p>
      <w:r>
        <w:t>CCH : L.321-1 et R.321-12 et s. / Arrêté du 24.5.13 NOR : ETLL1305399A : JO du 1.6.13 / Arrêté du 21.4.22 NOR : ETLL1305399A : JO du 11.5.22 / Délibérations n° 2021-44, n° 2022-29, n° 2022-49, n° 2023-39 / circulaire du 9.12.22</w:t>
      </w:r>
    </w:p>
    <w:p>
      <w:r>
        <w:t>Les propriétaires occupants (et assimilés) peuvent bénéficier d’aides de l’Agence nationale de l’habitat (Anah) pour réaliser des travaux dans leur logement, sous certaines conditions. Différents types d’aides sont mobilisables en fonction des travaux envisagés (travaux d’assainissement, de sécurité, de performance énergétique, d’adaptation au vieillissement, etc.). La demande de subvention peut être formulée via un service en ligne.</w:t>
      </w:r>
    </w:p>
    <w:p>
      <w:r>
        <w:t>Concernant l’amélioration de la performance énergétique, les propriétaires occupants peuvent bénéficier de :</w:t>
      </w:r>
    </w:p>
    <w:p>
      <w:r>
        <w:t>MaPrimeRénov’ attribuée sans conditions de ressources (cf. Analyse juridique n° 2020-07);</w:t>
      </w:r>
    </w:p>
    <w:p>
      <w:r>
        <w:t>MaPrimeRénov’ Sérénité destinée à la rénovation énergétique globale des logements des propriétaires aux ressources modestes et très modestes (pour les aides destinées aux propriétaires bailleurs, voir Analyse juridique n° 2018-04).</w:t>
      </w:r>
    </w:p>
    <w:p>
      <w:r>
        <w:t>L’ensemble des aides à la rénovation énergétique destinées aux propriétaires occupants proposées par l’Anah est donc désormais regroupée sous une marque unique "MaPrimeRénov’.</w:t>
      </w:r>
    </w:p>
    <w:p>
      <w:r>
        <w:t>Attention</w:t>
      </w:r>
    </w:p>
    <w:p>
      <w:r>
        <w:t>À la suite de la publication du dossier de presse du 11 octobre 2023, l’Anah annonce une série d’ajustements relative au dispositif MaPrimeRénov’ selon une structuration en deux piliers distincts :</w:t>
      </w:r>
    </w:p>
    <w:p>
      <w:r>
        <w:t>le pilier "efficacité" comprenant des financements "par geste" visant à la décarbonation de logements bénéficiant de conditions d'isolations suffisantes sera à destination exclusive des logements qui ne sont pas considérés comme des passoires thermiques. Ce pilier ciblera donc un changement obligatoire du système de chauffage ou d'eau chaude sanitaire;</w:t>
      </w:r>
    </w:p>
    <w:p>
      <w:r>
        <w:t>le pilier "performance" concernant des financements à la rénovation globale visant les rénovations performantes en une ou plusieurs étapes sera à destination des logements considérés comme des passoires thermiques. Ce pilier bénéficiera de modalités financières largement améliorées.</w:t>
      </w:r>
    </w:p>
    <w:p>
      <w:r>
        <w:t>Ainsi, chaque ménage en fonction de sa situation bénéficiera :</w:t>
      </w:r>
    </w:p>
    <w:p>
      <w:r>
        <w:t>pour le pilier "performance" : d’un parcours unique, ouvert à tous, sans conditions de ressources (abrogation des parcours spéciaux comme MPR Sérénité ou encore le forfait rénovation globale); d’un accompagnement MAR’ obligatoire; d’une aide unique avec la constitution d’un seul dossier (l’Anah sera chargée de faire la demande d’aide CEE pour le compte du bénéficiaire et d’intégrer le montant dans son aide); d’un renforcement des aides attribuées avec une assiette de travaux éligible comprise entre 40 000 et 70 000 € HT selon le projet envisagé; d’une prime, sous la forme d’une majoration de 10 % de l’aide attribuée, sera octroyée dès lors que le projet permet le passage d’une passoire thermique à une étiquette D du DPE après travaux; de dispositifs facilitant l’aide au paiement du reste à charge par la mobilisation de l’éco- PTZ reconduit jusqu’en 2027, du prêt avance rénovation ou encore le bénéfice d’avance d’aide de l’Anah;</w:t>
      </w:r>
    </w:p>
    <w:p>
      <w:r>
        <w:t>d’un parcours unique, ouvert à tous, sans conditions de ressources (abrogation des parcours spéciaux comme MPR Sérénité ou encore le forfait rénovation globale);</w:t>
      </w:r>
    </w:p>
    <w:p>
      <w:r>
        <w:t>d’un accompagnement MAR’ obligatoire;</w:t>
      </w:r>
    </w:p>
    <w:p>
      <w:r>
        <w:t>d’une aide unique avec la constitution d’un seul dossier (l’Anah sera chargée de faire la demande d’aide CEE pour le compte du bénéficiaire et d’intégrer le montant dans son aide);</w:t>
      </w:r>
    </w:p>
    <w:p>
      <w:r>
        <w:t>d’un renforcement des aides attribuées avec une assiette de travaux éligible comprise entre 40 000 et 70 000 € HT selon le projet envisagé;</w:t>
      </w:r>
    </w:p>
    <w:p>
      <w:r>
        <w:t>d’une prime, sous la forme d’une majoration de 10 % de l’aide attribuée, sera octroyée dès lors que le projet permet le passage d’une passoire thermique à une étiquette D du DPE après travaux;</w:t>
      </w:r>
    </w:p>
    <w:p>
      <w:r>
        <w:t>de dispositifs facilitant l’aide au paiement du reste à charge par la mobilisation de l’éco- PTZ reconduit jusqu’en 2027, du prêt avance rénovation ou encore le bénéfice d’avance d’aide de l’Anah;</w:t>
      </w:r>
    </w:p>
    <w:p>
      <w:r>
        <w:t>pour le pilier "efficacité" : d’un parcours réservé au logement individuel dont l’étiquette énergie est à minima E (un DPE valide sera obligatoire); d’une amélioration des forfaits pour l’installation d’une PAC (air/eau ou géothermique); d’une obligation d’installation d’un équipement de chauffage renouvelable en complétant le cas échéant par une isolation.</w:t>
      </w:r>
    </w:p>
    <w:p>
      <w:r>
        <w:t>d’un parcours réservé au logement individuel dont l’étiquette énergie est à minima E (un DPE valide sera obligatoire);</w:t>
      </w:r>
    </w:p>
    <w:p>
      <w:r>
        <w:t>d’une amélioration des forfaits pour l’installation d’une PAC (air/eau ou géothermique);</w:t>
      </w:r>
    </w:p>
    <w:p>
      <w:r>
        <w:t>d’une obligation d’installation d’un équipement de chauffage renouvelable en complétant le cas échéant par une isolation.</w:t>
      </w:r>
    </w:p>
    <w:p>
      <w:r>
        <w:t>Ces futures mesures seront précisées par des textes réglementaires (à paraître).</w:t>
      </w:r>
    </w:p>
    <w:p>
      <w:pPr>
        <w:pStyle w:val="Heading2"/>
      </w:pPr>
      <w:r>
        <w:t>Les conditions à remplir pour bénéficier des aides de l’Anah</w:t>
      </w:r>
    </w:p>
    <w:p>
      <w:r>
        <w:t>L’octroi des aides financières de l’Anah dépend de conditions relatives au bénéficiaire et à ses ressources, au logement et à la nature des travaux envisagés. Des spécificités locales peuvent être prévues dans le cadre du Programme d’actions territorial (PAT).</w:t>
      </w:r>
    </w:p>
    <w:p>
      <w:pPr>
        <w:pStyle w:val="Heading2"/>
      </w:pPr>
      <w:r>
        <w:t>Les personnes éligibles</w:t>
      </w:r>
    </w:p>
    <w:p>
      <w:r>
        <w:t>(CCH : R.321-12)</w:t>
      </w:r>
    </w:p>
    <w:p>
      <w:r>
        <w:t>Les propriétaires occupants;</w:t>
      </w:r>
    </w:p>
    <w:p>
      <w:r>
        <w:t>Les usufruitiers occupants;</w:t>
      </w:r>
    </w:p>
    <w:p>
      <w:r>
        <w:t>Les bénéficiaires d’un droit d’usage et d’habitation;</w:t>
      </w:r>
    </w:p>
    <w:p>
      <w:r>
        <w:t>Les personnes assurant la charge effective de travaux dans un logement occupé à titre de résidence principale par leurs ascendants, descendants, ceux de leur conjoint, de leur concubin ou du cosignataire au PACS, lorsqu’ils sont propriétaires ou disposent d’un droit d’usage ou d’usufruit.</w:t>
      </w:r>
    </w:p>
    <w:p>
      <w:pPr>
        <w:pStyle w:val="Heading2"/>
      </w:pPr>
      <w:r>
        <w:t>Le niveau de ressources</w:t>
      </w:r>
    </w:p>
    <w:p>
      <w:r>
        <w:t>(délibération n° 2022-49, 5° / arrêté du 24.5.13 : annexe 1 et 2 / circulaire du 9.12.22)</w:t>
      </w:r>
    </w:p>
    <w:p>
      <w:r>
        <w:t>Selon le nombre de personnes composant le ménage et la localisation du logement, les ressources des propriétaires occupants, et assimilés, doivent être inférieures ou égales à certains plafonds. Ces plafonds de ressources sont révisés au 1 er janvier de chaque année.</w:t>
      </w:r>
    </w:p>
    <w:p>
      <w:r>
        <w:t>On distingue deux catégories de ménages :</w:t>
      </w:r>
    </w:p>
    <w:p>
      <w:r>
        <w:t>les ménages aux ressources dites "très modestes", dont les ressources sont inférieures ou égales aux plafonds ci-dessous :</w:t>
      </w:r>
    </w:p>
    <w:p>
      <w:r>
        <w:t>Plafonds applicables au 1 er janvier 2023 (circulaire du 9.12.21)</w:t>
      </w:r>
    </w:p>
    <w:p>
      <w:r>
        <w:t>Nombre de personnes composant le ménage 2</w:t>
      </w:r>
    </w:p>
    <w:p>
      <w:r>
        <w:t>Ile-de-France</w:t>
      </w:r>
    </w:p>
    <w:p>
      <w:r>
        <w:t>Province</w:t>
      </w:r>
    </w:p>
    <w:p>
      <w:r>
        <w:t>1 personne</w:t>
      </w:r>
    </w:p>
    <w:p>
      <w:r>
        <w:t>22 461 €</w:t>
      </w:r>
    </w:p>
    <w:p>
      <w:r>
        <w:t>16 229 €</w:t>
      </w:r>
    </w:p>
    <w:p>
      <w:r>
        <w:t>2 personnes</w:t>
      </w:r>
    </w:p>
    <w:p>
      <w:r>
        <w:t>32 967 €</w:t>
      </w:r>
    </w:p>
    <w:p>
      <w:r>
        <w:t>23 734 €</w:t>
      </w:r>
    </w:p>
    <w:p>
      <w:r>
        <w:t>3 personnes</w:t>
      </w:r>
    </w:p>
    <w:p>
      <w:r>
        <w:t>39 591 €</w:t>
      </w:r>
    </w:p>
    <w:p>
      <w:r>
        <w:t>28 545 €</w:t>
      </w:r>
    </w:p>
    <w:p>
      <w:r>
        <w:t>4 personnes</w:t>
      </w:r>
    </w:p>
    <w:p>
      <w:r>
        <w:t>46 226 €</w:t>
      </w:r>
    </w:p>
    <w:p>
      <w:r>
        <w:t>33 346 €</w:t>
      </w:r>
    </w:p>
    <w:p>
      <w:r>
        <w:t>5 personnes</w:t>
      </w:r>
    </w:p>
    <w:p>
      <w:r>
        <w:t>52 886 €</w:t>
      </w:r>
    </w:p>
    <w:p>
      <w:r>
        <w:t>38 168 €</w:t>
      </w:r>
    </w:p>
    <w:p>
      <w:r>
        <w:t>Par personne supplémentaire</w:t>
      </w:r>
    </w:p>
    <w:p>
      <w:r>
        <w:t>+ 6 650 €</w:t>
      </w:r>
    </w:p>
    <w:p>
      <w:r>
        <w:t>+ 4 813 €</w:t>
      </w:r>
    </w:p>
    <w:p>
      <w:r>
        <w:t>les ménages aux ressources dites "modestes", dont les ressources se situent entre les plafonds des ménages "très modestes" (cf. ci-dessus) et les plafonds 1 ci-dessous :</w:t>
      </w:r>
    </w:p>
    <w:p>
      <w:r>
        <w:t>Plafonds applicables au 1er janvier 2023 (circulaire du 9.12.21)</w:t>
      </w:r>
    </w:p>
    <w:p>
      <w:r>
        <w:t>27 343 €</w:t>
      </w:r>
    </w:p>
    <w:p>
      <w:r>
        <w:t>20 805 €</w:t>
      </w:r>
    </w:p>
    <w:p>
      <w:r>
        <w:t>40 130 €</w:t>
      </w:r>
    </w:p>
    <w:p>
      <w:r>
        <w:t>30 427 €</w:t>
      </w:r>
    </w:p>
    <w:p>
      <w:r>
        <w:t>48 197 €</w:t>
      </w:r>
    </w:p>
    <w:p>
      <w:r>
        <w:t>36 591 €</w:t>
      </w:r>
    </w:p>
    <w:p>
      <w:r>
        <w:t>56 277 €</w:t>
      </w:r>
    </w:p>
    <w:p>
      <w:r>
        <w:t>42 748 €</w:t>
      </w:r>
    </w:p>
    <w:p>
      <w:r>
        <w:t>64 380 €</w:t>
      </w:r>
    </w:p>
    <w:p>
      <w:r>
        <w:t>48 930 €</w:t>
      </w:r>
    </w:p>
    <w:p>
      <w:r>
        <w:t>+ 8 097 €</w:t>
      </w:r>
    </w:p>
    <w:p>
      <w:r>
        <w:t>+ 6 165 €</w:t>
      </w:r>
    </w:p>
    <w:p>
      <w:pPr>
        <w:pStyle w:val="Heading2"/>
      </w:pPr>
      <w:r>
        <w:t>Le logement</w:t>
      </w:r>
    </w:p>
    <w:p>
      <w:r>
        <w:t>(CCH : R.321-12 à 14 et R.321-20 / RGA : 15D)</w:t>
      </w:r>
    </w:p>
    <w:p>
      <w:r>
        <w:t>Il s’agit d’un logement ou d’un local à usage d'habitation destiné à être occupé à titre de résidence principale (ou inclus dans un bail à ferme occupé). À titre exceptionnel, il peut s’agir d’un local à usage d'habitation inclus dans un bail commercial (CCH : R.321-12, II);</w:t>
      </w:r>
    </w:p>
    <w:p>
      <w:r>
        <w:t>Il est situé en France Métropolitaine. Pour les logements situés dans les DOM, les aides aux propriétaires occupants sont financées par le ministère de l'outre-mer dans le cadre de la Ligne budgétaire unique (LBU);</w:t>
      </w:r>
    </w:p>
    <w:p>
      <w:r>
        <w:t>Il est achevé depuis au moins 15 ans à la date de la notification de la décision d’octroi de la subvention (CCH : R.321-14). Toutefois, aucune condition d’ancienneté ne peut toutefois être exigée lorsque les travaux envisagés tendent à adapter des logements aux besoins spécifiques des personnes handicapées ou des personnes âgées (CCH : R.321-14);</w:t>
      </w:r>
    </w:p>
    <w:p>
      <w:r>
        <w:t>Il n’a fait l’objet depuis cinq ans d’aucun financement public, comme un Prêt à taux zéro (PTZ), sauf lorsque le logement est situé dans le périmètre d’une Opération programmée d'amélioration de l'habitat (OPAH) (voir la carte des opérations programmées en cours) (CCH : R.321-13);</w:t>
      </w:r>
    </w:p>
    <w:p>
      <w:r>
        <w:t>Si le logement a été acquis dans le cadre d’une vente HLM, l’aide ne pourra être accordée qu’à l’expiration d’un délai de cinq ans (CCH : R.321-13);</w:t>
      </w:r>
    </w:p>
    <w:p>
      <w:r>
        <w:t>Après les travaux, il devra être occupé à titre de résidence principale (minimum huit mois par an) et au moins pendant trois ans. Le logement doit être occupé dans le délai maximum d’un an suivant la date de déclaration d’achèvement des travaux (RGA : art. 15D). Dérogation : si pour des motifs d’ordre médical, familial ou professionnel, l’occupant ne peut être plus de huit mois par an à son domicile, le délégué de l’agence dans le département ou le délégataire (en présence d’une convention de délégation de compétences) peut autoriser, avec maintien de la subvention, que le logement ne soit pas occupé à titre de résidence principale. L’autorisation peut être conditionnée à l’obligation de louer le logement à titre de résidence principale, avec, le cas échéant, des engagements de location spécifique (CCH : R.321-20 / RGA : art. 15 D).</w:t>
      </w:r>
    </w:p>
    <w:p>
      <w:pPr>
        <w:pStyle w:val="Heading2"/>
      </w:pPr>
      <w:r>
        <w:t>Le projet de travaux</w:t>
      </w:r>
    </w:p>
    <w:p>
      <w:r>
        <w:t>(CCH : L.321-1 et R.321-15 à 18 / RGA : art. 4 et art. 5 / délibération n° 2022-49, 1° et 2°)</w:t>
      </w:r>
    </w:p>
    <w:p>
      <w:r>
        <w:t>L’octroi d’une subvention de l’Anah n’est pas automatique.</w:t>
      </w:r>
    </w:p>
    <w:p>
      <w:r>
        <w:t>Les projets de travaux subventionnables sont répartis en plusieurs catégories :</w:t>
      </w:r>
    </w:p>
    <w:p>
      <w:r>
        <w:t>les travaux lourds pour réhabiliter un logement indigne ou très dégradé;</w:t>
      </w:r>
    </w:p>
    <w:p>
      <w:r>
        <w:t>les travaux de rénovation énergétique globale (MaPrimeRénov' Sérénité);</w:t>
      </w:r>
    </w:p>
    <w:p>
      <w:r>
        <w:t>les autres projets de travaux, qui comprennent : les travaux pour la sécurité et la salubrité, les travaux pour l’autonomie de la personne, les autres travaux (mise en conformité des installations d’assainissement non-collectif, notamment).</w:t>
      </w:r>
    </w:p>
    <w:p>
      <w:r>
        <w:t>les travaux pour la sécurité et la salubrité,</w:t>
      </w:r>
    </w:p>
    <w:p>
      <w:r>
        <w:t>les travaux pour l’autonomie de la personne,</w:t>
      </w:r>
    </w:p>
    <w:p>
      <w:r>
        <w:t>les autres travaux (mise en conformité des installations d’assainissement non-collectif, notamment).</w:t>
      </w:r>
    </w:p>
    <w:p>
      <w:r>
        <w:t>Pour pouvoir bénéficier d’une aide de l’Anah, ces travaux doivent remplir des conditions générales et des conditions particulières selon la catégorie à laquelle ils appartiennent.</w:t>
      </w:r>
    </w:p>
    <w:p>
      <w:r>
        <w:t>Conditions générales</w:t>
      </w:r>
    </w:p>
    <w:p>
      <w:r>
        <w:t>Pour être éligibles, les travaux :</w:t>
      </w:r>
    </w:p>
    <w:p>
      <w:r>
        <w:t>ne doivent pas avoir commencé avant le dépôt de la demande de subvention (CCH : R.321-18 / RGA : art.5);</w:t>
      </w:r>
    </w:p>
    <w:p>
      <w:r>
        <w:t>doivent correspondre à un montant minimum de 1 500 € HT, sauf pour les propriétaires occupants "très modestes" pour lesquels aucun seuil n’est exigé;</w:t>
      </w:r>
    </w:p>
    <w:p>
      <w:r>
        <w:t>doivent être exécutés par une entreprise spécialisée ou faire l’objet d’un suivi par un opérateur spécialisé durant tout le déroulement des travaux s’ils sont réalisés en auto réhabilitation (CCH : R.321-18 / RGA : art. 13 / délibération n° 2019-44 sur les travaux réalisés en auto-réhabilitation) 3.</w:t>
      </w:r>
    </w:p>
    <w:p>
      <w:r>
        <w:t>À noter : Les travaux de rénovation énergétiques doivent être réalisés par une entreprise RGE, lorsqu’une telle qualification existe pour les travaux, y compris dans la cadre de travaux lourds.</w:t>
      </w:r>
    </w:p>
    <w:p>
      <w:r>
        <w:t>Conditions particulières selon la nature des travaux</w:t>
      </w:r>
    </w:p>
    <w:p>
      <w:r>
        <w:t>Travaux lourds (R.321-15 / délibération n° 2022- 49,1°, a) : le plafond de travaux subventionnables est majoré dans le cas de travaux lourds. Il est fixé à 50 000 € HT par logement. Ces projets de travaux visent la réhabilitation d’un logement indigne ou très dégradé, c’est-à-dire : d’un logement faisant l’objet d’un arrêté de traitement de l’insalubrité ou de mise en sécurité, ou connaissant une situation d’insalubrité avérée (justifiée dans le cadre d’un rapport réalisé sur la base de la grille d’évaluation de l’insalubrité de l’habitat), et nécessitant des travaux d’une ampleur et d’un coût importants; ou d’un logement connaissant une situation de dégradation très importante, justifiée dans le cadre d’un rapport réalisé sur la base de la grille d’évaluation de la dégradation de l’habitat (Indicateur de dégradation (ID) &gt; 0,55).</w:t>
      </w:r>
    </w:p>
    <w:p>
      <w:r>
        <w:t>d’un logement faisant l’objet d’un arrêté de traitement de l’insalubrité ou de mise en sécurité, ou connaissant une situation d’insalubrité avérée (justifiée dans le cadre d’un rapport réalisé sur la base de la grille d’évaluation de l’insalubrité de l’habitat), et nécessitant des travaux d’une ampleur et d’un coût importants;</w:t>
      </w:r>
    </w:p>
    <w:p>
      <w:r>
        <w:t>ou d’un logement connaissant une situation de dégradation très importante, justifiée dans le cadre d’un rapport réalisé sur la base de la grille d’évaluation de la dégradation de l’habitat (Indicateur de dégradation (ID) &gt; 0,55).</w:t>
      </w:r>
    </w:p>
    <w:p>
      <w:r>
        <w:t>En cas d’application du plafond de travaux majoré, des travaux autres que ceux nécessaires pour mettre fin à la situation d’habitat indigne ou de dégradation peuvent également être pris en compte, dès lors qu’ils figurent sur la liste des travaux recevables fixée par le Conseil d’administration (délibération n° 2020-61) en application du RGA (art.4).</w:t>
      </w:r>
    </w:p>
    <w:p>
      <w:r>
        <w:t>Le projet de travaux lourds doit nécessairement faire l’objet d’une évaluation énergétique avant travaux et projetée après travaux, permettant de mesurer l’atteinte d’au moins une étiquette E (délibération n°2022-49, 10°, cf. travaux de rénovation énergétique globale, MaPrimeRénov’ Sérénité). Il peut être dérogé à cette obligation de fournir une évaluation énergétique dans le cas où le projet porte uniquement sur des travaux réalisés en parties communes de copropriété et sans impact significatif sur les performances du bâti et ses équipements.</w:t>
      </w:r>
    </w:p>
    <w:p>
      <w:r>
        <w:t>Travaux de rénovation énergétique globale (délibération n° 2022-49, 1°,b) : le plafond de travaux subventionnables est majoré en cas de travaux de rénovation énergétique globale. Il est fixé à 35 000 € HT par logement.</w:t>
      </w:r>
    </w:p>
    <w:p>
      <w:r>
        <w:t>Il s’agit des travaux de rénovation énergétique :</w:t>
      </w:r>
    </w:p>
    <w:p>
      <w:r>
        <w:t>qui figurent sur la liste des travaux recevables par l’Anah (délibération n° 2010-61 du 20.11.10);</w:t>
      </w:r>
    </w:p>
    <w:p>
      <w:r>
        <w:t>qui permettent d’atteindre une efficacité énergétique minimale d’au moins 35 % justifiée par une évaluation énergétique (délibération n° 2022-49, 10°).</w:t>
      </w:r>
    </w:p>
    <w:p>
      <w:r>
        <w:t>Certains travaux doivent être réalisés conformément aux caractéristiques techniques des travaux définies pour l’obtention de MaPrimeRénov’ et Les travaux qui comprennent l’installation de chaudière au fioul et au charbon sont inéligibles aux aides de l’Anah, sauf dérogation prévue par instruction du directeur de l’Anah.</w:t>
      </w:r>
    </w:p>
    <w:p>
      <w:r>
        <w:t>L’évaluation énergétique est jointe au dossier de demande et indique l’étiquette du logement telle que résultant de la situation existante avant travaux et telle que projetée après travaux. Elle atteste, dans le prolongement des dispositions sur la lutte contre les passoires thermiques, issues de la loi du 22 août 2021 portant lutte contre le dérèglement climatique et renforcement de la résilience face à ses effets, que les travaux :</w:t>
      </w:r>
    </w:p>
    <w:p>
      <w:r>
        <w:t>ne conduisent pas à une augmentation des émissions de gaz à effets de serre;</w:t>
      </w:r>
    </w:p>
    <w:p>
      <w:r>
        <w:t>permettent d’atteindre un niveau de performance énergétique correspondant au moins à une étiquette E incluse.</w:t>
      </w:r>
    </w:p>
    <w:p>
      <w:r>
        <w:t>Des dérogations peuvent toutefois être prévues par instruction du Directeur Général.</w:t>
      </w:r>
    </w:p>
    <w:p>
      <w:r>
        <w:t>Dans le cas où le projet fait l’objet d’une modification en cours d’opération, le logement doit faire l’objet d’une nouvelle évaluation énergétique indiquant les valeurs après travaux correspondant au projet finalement réalisé.</w:t>
      </w:r>
    </w:p>
    <w:p>
      <w:r>
        <w:t>L’évaluation est établie selon la méthode 3CL- DPE 2021 ou équivalente par :</w:t>
      </w:r>
    </w:p>
    <w:p>
      <w:r>
        <w:t>un opérateur de suivi-animation d’opération programmée ou d’assistance à maîtrise d’ouvrage doté de la compétence nécessaire ou à défaut dans le cadre d’un audit énergétique conformément au décret du 30 mai 2018 relatif aux conditions de qualification des auditeurs réalisant l’audit énergétique éligible au crédit d’impôt sur le revenu pour la transition énergétique, modifié;</w:t>
      </w:r>
    </w:p>
    <w:p>
      <w:r>
        <w:t>un diagnostiqueur agréé pour réaliser un DPE.</w:t>
      </w:r>
    </w:p>
    <w:p>
      <w:r>
        <w:t>Travaux d’amélioration visant à résoudre une autre situation et ne justifiant pas l’application du plafond de travaux majoré</w:t>
      </w:r>
    </w:p>
    <w:p>
      <w:r>
        <w:t>Il s’agit des projets de travaux n’étant pas considérés comme "lourds", que ce soit en termes de coût ou d’ampleur et appartenant aux domaines suivants :</w:t>
      </w:r>
    </w:p>
    <w:p>
      <w:r>
        <w:t>Type de travaux</w:t>
      </w:r>
    </w:p>
    <w:p>
      <w:r>
        <w:t>Caractéristiques des travaux</w:t>
      </w:r>
    </w:p>
    <w:p>
      <w:r>
        <w:t>Travaux pour la sécurité et la salubrité de l’habitat (délibération n° 2022-49, 2°,a).</w:t>
      </w:r>
    </w:p>
    <w:p>
      <w:r>
        <w:t>Ils doivent permettre de traiter l’insalubrité ou un risque pour la sécurité d’ampleur limitée dont la résolution ne nécessite pas des travaux lourds, ou de répondre à une procédure liée à la mise en sécurité des équipements communs ou liée au risque saturnin.</w:t>
      </w:r>
    </w:p>
    <w:p>
      <w:r>
        <w:t>Travaux pour l’autonomie de la personne (délibération n° 2022-49, 2°, b)</w:t>
      </w:r>
    </w:p>
    <w:p>
      <w:r>
        <w:t>Ils doivent permettre d’adapter le logement et ses accès aux besoins spécifiques d’une personne âgée en perte d’autonomie ou en situation d’handicap. Le demandeur doit fournir : un justificatif de handicap ou de perte d’autonomie : décision de la Commission des droits et de l’autonomie des personnes handicapées (CDAPH) ou évaluation de la perte d’autonomie en Groupe iso-ressource (GIR). Si l’organisme de gestion des régimes obligatoires de sécurité sociale est dans l’impossibilité de réaliser cette évaluation, la personne qui a établi le rapport d’ergothérapie ou le diagnostic autonomie peut alors s’en charger; un document permettant de vérifier l’adéquation du projet à ses besoins réels : rapport d’ergothérapeute, diagnostic autonomie ou évaluation réalisée lors de la demande de Prestation de Compensation du Handicap (PCH).</w:t>
      </w:r>
    </w:p>
    <w:p>
      <w:r>
        <w:t>Ils doivent permettre d’adapter le logement et ses accès aux besoins spécifiques d’une personne âgée en perte d’autonomie ou en situation d’handicap. Le demandeur doit fournir :</w:t>
      </w:r>
    </w:p>
    <w:p>
      <w:r>
        <w:t>un justificatif de handicap ou de perte d’autonomie : décision de la Commission des droits et de l’autonomie des personnes handicapées (CDAPH) ou évaluation de la perte d’autonomie en Groupe iso-ressource (GIR). Si l’organisme de gestion des régimes obligatoires de sécurité sociale est dans l’impossibilité de réaliser cette évaluation, la personne qui a établi le rapport d’ergothérapie ou le diagnostic autonomie peut alors s’en charger;</w:t>
      </w:r>
    </w:p>
    <w:p>
      <w:r>
        <w:t>un document permettant de vérifier l’adéquation du projet à ses besoins réels : rapport d’ergothérapeute, diagnostic autonomie ou évaluation réalisée lors de la demande de Prestation de Compensation du Handicap (PCH).</w:t>
      </w:r>
    </w:p>
    <w:p>
      <w:r>
        <w:t>Autres types de travaux (délibération n° 2022-49, 2°,c)</w:t>
      </w:r>
    </w:p>
    <w:p>
      <w:r>
        <w:t>Les travaux qui ne concernent pas les catégories ci-dessus, ne sont pas considérés pour : les travaux de mise en conformité des installations d'assainissement non-collectif (uniquement en cas d'octroi d'une aide de l'Agence de l'eau, attribuée par l’intermédiaire d’une collectivité de manière directe ou indirecte); les travaux en parties communes d’un immeuble ou sur le logement faisant l’objet d’un plan de sauvegarde ou situés dans le périmètre d’une OPAH "copropriété" (ou du volet "copropriété" d’une OPAH).</w:t>
      </w:r>
    </w:p>
    <w:p>
      <w:r>
        <w:t>Les travaux qui ne concernent pas les catégories ci-dessus, ne sont pas considérés pour :</w:t>
      </w:r>
    </w:p>
    <w:p>
      <w:r>
        <w:t>les travaux de mise en conformité des installations d'assainissement non-collectif (uniquement en cas d'octroi d'une aide de l'Agence de l'eau, attribuée par l’intermédiaire d’une collectivité de manière directe ou indirecte);</w:t>
      </w:r>
    </w:p>
    <w:p>
      <w:r>
        <w:t>les travaux en parties communes d’un immeuble ou sur le logement faisant l’objet d’un plan de sauvegarde ou situés dans le périmètre d’une OPAH "copropriété" (ou du volet "copropriété" d’une OPAH).</w:t>
      </w:r>
    </w:p>
    <w:p>
      <w:r>
        <w:t>Notes</w:t>
      </w:r>
    </w:p>
    <w:p>
      <w:r>
        <w:t>1 - Pour apprécier les ressources du ménage, il convient de prendre en considération la somme des revenus fiscaux de référence qui figure sur l'avis d'imposition de l'année n-1 (avis d’impôt 2022 portant sur les revenus de 2021) lorsque l'avis d'impôt correspondant est disponible et à défaut l'avis d'imposition de l'année n-2 (avis d’impôt 2021 portant sur les revenus de 2020).</w:t>
      </w:r>
    </w:p>
    <w:p>
      <w:r>
        <w:t>2 - Le nombre de personnes composant le ménage correspond au nombre de personnes destinées à occuper le logement.</w:t>
      </w:r>
    </w:p>
    <w:p>
      <w:r>
        <w:t>3 - L’opérateur chargé du suivi doit s’engager ainsi à respecter une charte élaborée par l’Anah (RGA : art. 13 qui porte en particulier sur les obligations relatives à la transparence du montage financier, à la sécurisation de l’opération ainsi qu’aux garanties appropriées.</w:t>
      </w:r>
    </w:p>
    <w:p>
      <w:pPr>
        <w:pStyle w:val="Heading2"/>
      </w:pPr>
      <w:r>
        <w:t>La subvention pour travaux</w:t>
      </w:r>
    </w:p>
    <w:p>
      <w:r>
        <w:t>Si les conditions précédentes sont remplies, les propriétaires occupants (ou assimilés) peuvent bénéficier d’une subvention dont le taux peut varier selon la nature des travaux et les ressources du ménage.</w:t>
      </w:r>
    </w:p>
    <w:p>
      <w:r>
        <w:t>Taux maximum de la subvention</w:t>
      </w:r>
    </w:p>
    <w:p>
      <w:r>
        <w:t>Ménages aux ressources "modestes"</w:t>
      </w:r>
    </w:p>
    <w:p>
      <w:r>
        <w:t>Ménages aux ressources "très modestes"</w:t>
      </w:r>
    </w:p>
    <w:p>
      <w:r>
        <w:t>Projet de travaux lourds pour réhabiliter un logement indigne ou très dégradé (plafond de travaux subventionnables : 50 000 € HT)</w:t>
      </w:r>
    </w:p>
    <w:p>
      <w:r>
        <w:t>50 %</w:t>
      </w:r>
    </w:p>
    <w:p>
      <w:r>
        <w:t>Projet de travaux de rénovation énergétique globale (plafonds de travaux subventionnables 35 000 € HT)</w:t>
      </w:r>
    </w:p>
    <w:p>
      <w:r>
        <w:t>65 %</w:t>
      </w:r>
    </w:p>
    <w:p>
      <w:r>
        <w:t>Autres travaux (plafond de travaux subventionnables : jusqu'à 20 000 € HT)</w:t>
      </w:r>
    </w:p>
    <w:p>
      <w:r>
        <w:t>Travaux pour la sécurité et la salubrité de l'habitat</w:t>
      </w:r>
    </w:p>
    <w:p>
      <w:r>
        <w:t>Travaux pour l'autonomie de la personne</w:t>
      </w:r>
    </w:p>
    <w:p>
      <w:r>
        <w:t>35 %</w:t>
      </w:r>
    </w:p>
    <w:p>
      <w:r>
        <w:t>Autres situations / autres travaux NB : la circulaire de programmation précise dans quels cas des dossiers "autres travaux" peuvent, dans des proportions limitées, être considérés comme prioritaires (circulaire n° 2013-01)</w:t>
      </w:r>
    </w:p>
    <w:p>
      <w:r>
        <w:t>20 % (vise les travaux en parties communes de copropriétés en difficulté)</w:t>
      </w:r>
    </w:p>
    <w:p>
      <w:r>
        <w:t>En cas d’évolution du montant des travaux donnant lieu à des dépenses supplémentaires entre l’attribution de la subvention et son paiement, une subvention complémentaire peut être octroyée dans les conditions définies par la délibération n° 2022-29 du 15 juin 2022.</w:t>
      </w:r>
    </w:p>
    <w:p>
      <w:r>
        <w:t>Une subvention complémentaire peut être octroyée par un engagement rectificatif, à condition de déposer préalablement une demande complémentaire (RGA : art.3 modifié par l’arrêté du 21.4.22).</w:t>
      </w:r>
    </w:p>
    <w:p>
      <w:r>
        <w:t>Ce cas peut ainsi concerner aussi bien une évolution des travaux initiaux projetés qu’un changement d’entreprise. Peuvent ainsi être prises en compte, au titre des dépenses supplémentaires :</w:t>
      </w:r>
    </w:p>
    <w:p>
      <w:r>
        <w:t>l’augmentation du montant de travaux par rapport aux devis, qu’elle résulte du remplacement d’une entreprise défaillante, de l’augmentation du coût des matériaux ou de travaux induits non prévus initialement;</w:t>
      </w:r>
    </w:p>
    <w:p>
      <w:r>
        <w:t>l’évolution du plan de financement par rapport aux engagements des autres financeurs qui engendrerait une évolution de la participation de l’Anah dans l’équilibre financier de la demande.</w:t>
      </w:r>
    </w:p>
    <w:p>
      <w:r>
        <w:t>En cas d’évolution substantielle du projet, une nouvelle demande doit être déposée (RGA : art.3 modifié par l’arrêté du 21.4.22). La notion de projet initial recouvre les travaux projetés et leur plan de financement.</w:t>
      </w:r>
    </w:p>
    <w:p>
      <w:r>
        <w:t>Constituent des dépenses supplémentaires, toutes nouvelles dépenses liées au projet qu’elles interviennent avant ou après le commencement des travaux y compris celles résultant de l’évolution des aides reçue (délibération n° 2022-29).</w:t>
      </w:r>
    </w:p>
    <w:p>
      <w:r>
        <w:t>Constituent une évolution substantielle :</w:t>
      </w:r>
    </w:p>
    <w:p>
      <w:r>
        <w:t>la modification de la nature des travaux objets de la demande de subvention initiale;</w:t>
      </w:r>
    </w:p>
    <w:p>
      <w:r>
        <w:t>l’évolution du projet entraînant une évolution du montant des travaux supérieure à 30 % du montant initial des travaux subventionnables.</w:t>
      </w:r>
    </w:p>
    <w:p>
      <w:r>
        <w:t>L’évolution du seul plan de financement du projet sans évolution du montant des travaux ne constitue pas une évolution substantielle.</w:t>
      </w:r>
    </w:p>
    <w:p>
      <w:r>
        <w:t>Le montant de toutes les aides publiques directes (aides de l’Anah comprises) octroyées aux propriétaires occupants est plafonné à 80 % du coût global de l’opération subventionnée. À titre exceptionnel, ce taux peut être porté jusqu’à 100 % pour certaines opérations (préservation de la santé ou de la sécurité des personnes et des biens… / RGA : art. 12).</w:t>
      </w:r>
    </w:p>
    <w:p>
      <w:r>
        <w:t>Les aides des caisses de retraite des régimes de base et complémentaires obligatoires ainsi que les aides directes versées par la CAF sont prises en compte pour le calcul de ces taux (arrêté du 21.12.15).</w:t>
      </w:r>
    </w:p>
    <w:p>
      <w:r>
        <w:t>Par ailleurs, aucune majoration des taux maximaux n’est possible à l’exception de celles prévues dans les conventions de gestion (CCH : L.321-1-1 et R.321-21-1 / délibération n° 2022-49).</w:t>
      </w:r>
    </w:p>
    <w:p>
      <w:r>
        <w:t>Aucune aide ne peut être accordée au titre d’une nouvelle demande si, au moment du dépôt, le plafond précédemment applicable a déjà été atteint, tous types de travaux confondus, dans le cadre du ou des dossiers déposés dans les cinq années précédentes et ayant donné lieu pour le même logement à l’octroi d’une subvention. Si le plafond n’a pas été atteint, une nouvelle aide peut être accordée dans les cinq ans dans la limite du reliquat restant sur le plafond de travaux (délibération n° 2022-49, 9°).</w:t>
      </w:r>
    </w:p>
    <w:p>
      <w:r>
        <w:t>En outre, un propriétaire occupant ayant atteint ou non le plafond peut déposer une nouvelle demande pour un logement différent, sous réserve d’avoir rempli les conditions d’occupation pour le premier logement (occupation de trois ans à titre de résidence principale). Un propriétaire occupant peut ainsi déposer une nouvelle demande dans les trois ans suivant le dépôt d’une première demande ayant donné lieu à une subvention (délibération n° 2022-49, 9°).</w:t>
      </w:r>
    </w:p>
    <w:p>
      <w:pPr>
        <w:pStyle w:val="Heading2"/>
      </w:pPr>
      <w:r>
        <w:t>Les primes</w:t>
      </w:r>
    </w:p>
    <w:p>
      <w:r>
        <w:t>Il existe deux primes complémentaires aux subventions attribuées en cas de travaux de rénovation énergétiques et de travaux lourds :</w:t>
      </w:r>
    </w:p>
    <w:p>
      <w:r>
        <w:t>prime "sortie de passoires thermiques"</w:t>
      </w:r>
    </w:p>
    <w:p>
      <w:r>
        <w:t>État initial correspondant à une étiquette F ou G et au moins une étiquette E après travaux</w:t>
      </w:r>
    </w:p>
    <w:p>
      <w:r>
        <w:t>prime "basse consommation"</w:t>
      </w:r>
    </w:p>
    <w:p>
      <w:r>
        <w:t>État initial correspondant à une étiquette comprise entre G et C G et une étiquette A ou B après travaux</w:t>
      </w:r>
    </w:p>
    <w:p>
      <w:r>
        <w:t>Ces primes sont cumulables.</w:t>
      </w:r>
    </w:p>
    <w:p>
      <w:pPr>
        <w:pStyle w:val="Heading2"/>
      </w:pPr>
      <w:r>
        <w:t>L’accompagnement du propriétaire : ingénierie sociale, financière et technique</w:t>
      </w:r>
    </w:p>
    <w:p>
      <w:r>
        <w:t>L’accompagnement est obligatoire pour tous les projets comportant un volet de rénovation énergétique (délibération n° 2022-49, 1°a et b) :</w:t>
      </w:r>
    </w:p>
    <w:p>
      <w:r>
        <w:t>en secteur dit "programmé", c’est-à-dire dans le périmètre d’un programme conduit par une collectivité (OPAH : opération programmée d’amélioration de l’habitat, PIG : programme d’intérêt général, plan de sauvegarde d’une copropriété), la prestation est réalisée par l’équipe de suivi-animation placée sous la responsabilité de la collectivité. Le propriétaire en bénéficie gratuitement;</w:t>
      </w:r>
    </w:p>
    <w:p>
      <w:r>
        <w:t>en secteur dit "diffus" (hors OPAH, PIG ou plan de sauvegarde), la prestation est réalisée par l’opérateur spécialisé dans le cadre d’un contrat d’assistance à maitrise d’ouvrage (AMO) passé directement avec le propriétaire. Le coût de la prestation donne lieu au versement d’une aide complémentaire au propriétaire (voir ci-après). Seuls les opérateurs agréés par l’Etat, ou habilités par l’Anah, peuvent délivrer des prestations d’AMO subventionnables.</w:t>
      </w:r>
    </w:p>
    <w:p>
      <w:r>
        <w:t>À titre complémentaire en secteur diffus, l’accompagnement obligatoire peut également être réalisé lorsqu’il est financé dans le cadre de l’arrêté du 5 septembre 2019 portant validation du programme d’accompagnement pour la rénovation énergétique. Le financement de cet accompagnement par le programme SARE est exclusif de tous financements par l’Anah dans le champ de l’accompagnement aux travaux de rénovation énergétique.</w:t>
      </w:r>
    </w:p>
    <w:p>
      <w:r>
        <w:t>Par ailleurs, à compter du 1 er janvier 2023, MaPrimeRénov’Sérénité est progressivement conditionnée à l’accompagnement obligatoire dans le cadre de Mon Accompagnateur Rénov’, pour les travaux dont le coût est supérieur à 5 000 euros (TTC) :</w:t>
      </w:r>
    </w:p>
    <w:p>
      <w:r>
        <w:t>entre le 1 er janvier 2023 et le 1 er septembre 2023, les prestations d’accompagnement restent celles prévues par la règlementation de l’Anah;</w:t>
      </w:r>
    </w:p>
    <w:p>
      <w:r>
        <w:t>les prestations d’accompagnement de Mon Accompagnateur Rénov’, telles que définies par l’arrêté du 21 décembre 2022, s’appliqueront à compter du 1er septembre 2023 (cf. Analyse juridique n° 2022-09).</w:t>
      </w:r>
    </w:p>
    <w:p>
      <w:r>
        <w:t>Le 8 juin 2023, Christophe Béchu, ministre de la Transition écologique et de la Cohésion des territoires, Agnès Pannier-Runacher, ministre de la Transition énergétique, et Olivier Klein, ministre délégué à la Ville et au Logement, ont annoncé des ajustements relatifs au calendrier de déploiement de Mon Accompagnateur Rénov’ (communiqué de presse du 6.6.23).</w:t>
      </w:r>
    </w:p>
    <w:p>
      <w:r>
        <w:t>Afin de garantir une mise en œuvre réussie de cette réforme, un nouveau calendrier est arrêté :</w:t>
      </w:r>
    </w:p>
    <w:p>
      <w:r>
        <w:t>depuis le 2 mai 2023, les Espaces Conseil France Rénov’ (ECFR) et les opérateurs de l’Anah peuvent solliciter l’agrément auprès de l’Anah. Pour faciliter la transition, la période pendant laquelle ils sont réputés agréés est prolongée jusqu’au 1 er janvier 2024;</w:t>
      </w:r>
    </w:p>
    <w:p>
      <w:r>
        <w:t>depuis juillet 2023, les nouveaux acteurs souhaitant obtenir l’agrément peuvent déposer leur dossier en ligne, sur la plateforme dédiée (agrement.anah.gouv.fr);</w:t>
      </w:r>
    </w:p>
    <w:p>
      <w:r>
        <w:t>à compter du 1 er janvier 2024 : tous les acteurs qui souhaiteront exercer les missions de Mon Accompagnateur Rénov’ devront détenir l’agrément délivré par l’Anah.</w:t>
      </w:r>
    </w:p>
    <w:p>
      <w:r>
        <w:t>Par ailleurs, un certain nombre d’obligations, qui devaient entrer en application en septembre 2023, sont modifiées et entreront en vigueur en janvier 2024 pour tenir compte de ce nouveau calendrier :</w:t>
      </w:r>
    </w:p>
    <w:p>
      <w:r>
        <w:t>l’obligation d’avoir recours à Mon Accompagnateur Rénov’ pour bénéficier du forfait MaPrimeRénov’ rénovation globale (en remplacement de l’obligation d’accompagnement pour bénéficier du bouquet de travaux MPR avec une aide supérieure à 10 000 €) dès le 1 er janvier 2024;</w:t>
      </w:r>
    </w:p>
    <w:p>
      <w:r>
        <w:t>les prestations obligatoires pour MaPrimeRénov’ Sérénité (audit énergétique, deuxième visite post-travaux, etc.).</w:t>
      </w:r>
    </w:p>
    <w:p>
      <w:r>
        <w:t>Ces dispositions se traduiront par des modifications réglementaires.</w:t>
      </w:r>
    </w:p>
    <w:p>
      <w:r>
        <w:t>De plus, à l’occasion de la publication du dossier de presse du 11 octobre 2023, l’Anah a annoncé une série d’ajustements relative au cadre d’intervention de Mon Accompagnateur Rénov’ (MAR’), dont :</w:t>
      </w:r>
    </w:p>
    <w:p>
      <w:r>
        <w:t>les délais de mises en conformité des dispositifs d'opérations programmées (OPAH / PIG) avec les dispositions du MAR' qui devront : intervenir au plus tard le 31 décembre 2025 pour les conventions conclues avant fin 2023; intervenir dès la date de conclusion de l’opération programmée pour celles conclues à partir du 1er janvier 2024.</w:t>
      </w:r>
    </w:p>
    <w:p>
      <w:r>
        <w:t>intervenir au plus tard le 31 décembre 2025 pour les conventions conclues avant fin 2023;</w:t>
      </w:r>
    </w:p>
    <w:p>
      <w:r>
        <w:t>intervenir dès la date de conclusion de l’opération programmée pour celles conclues à partir du 1er janvier 2024.</w:t>
      </w:r>
    </w:p>
    <w:p>
      <w:r>
        <w:t>le financement du MAR’ qui, à partir du 1 er janvier 2024, sera assuré à : 100 % pour les ménages très modestes; 80 % pour un ménage modeste; 40 % pour les ménages intermédiaires; 20 % pour les ménages de ressources supérieures.</w:t>
      </w:r>
    </w:p>
    <w:p>
      <w:r>
        <w:t>100 % pour les ménages très modestes;</w:t>
      </w:r>
    </w:p>
    <w:p>
      <w:r>
        <w:t>80 % pour un ménage modeste;</w:t>
      </w:r>
    </w:p>
    <w:p>
      <w:r>
        <w:t>40 % pour les ménages intermédiaires;</w:t>
      </w:r>
    </w:p>
    <w:p>
      <w:r>
        <w:t>20 % pour les ménages de ressources supérieures.</w:t>
      </w:r>
    </w:p>
    <w:p>
      <w:r>
        <w:t>Ce financement devra respecter un plafond fixé à :</w:t>
      </w:r>
    </w:p>
    <w:p>
      <w:r>
        <w:t>2 000 euros par principe;</w:t>
      </w:r>
    </w:p>
    <w:p>
      <w:r>
        <w:t>4 000 euros par exception dans le cadre de situation spécifique de traitement de l’habitat indigne et de précarité énergétique pour les ménages aux revenus les plus modestes.</w:t>
      </w:r>
    </w:p>
    <w:p>
      <w:r>
        <w:t>Projet</w:t>
      </w:r>
    </w:p>
    <w:p>
      <w:r>
        <w:t>Montant du complément de subvention pour 2022 (par logement ou par lot d'habitation principale)</w:t>
      </w:r>
    </w:p>
    <w:p>
      <w:r>
        <w:t>Projet de travaux lourds pour réhabiliter un logement indigne ou très dégradé</w:t>
      </w:r>
    </w:p>
    <w:p>
      <w:r>
        <w:t>875 €</w:t>
      </w:r>
    </w:p>
    <w:p>
      <w:r>
        <w:t>Projet de travaux de rénovation énergétique globale</w:t>
      </w:r>
    </w:p>
    <w:p>
      <w:r>
        <w:t>600 €</w:t>
      </w:r>
    </w:p>
    <w:p>
      <w:r>
        <w:t>Projet de travaux d'amélioration</w:t>
      </w:r>
    </w:p>
    <w:p>
      <w:r>
        <w:t>Sécurité - salubrité</w:t>
      </w:r>
    </w:p>
    <w:p>
      <w:r>
        <w:t>313 €</w:t>
      </w:r>
    </w:p>
    <w:p>
      <w:r>
        <w:t>Autonomie de la personne</w:t>
      </w:r>
    </w:p>
    <w:p>
      <w:r>
        <w:t>Autres travaux (si subventionnés)</w:t>
      </w:r>
    </w:p>
    <w:p>
      <w:r>
        <w:t>156 €</w:t>
      </w:r>
    </w:p>
    <w:p>
      <w:pPr>
        <w:pStyle w:val="Heading2"/>
      </w:pPr>
      <w:r>
        <w:t>Cumul avec d’autres aides</w:t>
      </w:r>
    </w:p>
    <w:p>
      <w:r>
        <w:t>L’aide aux propriétaires occupants est cumulable avec les autres subventions de l’Anah, mais le projet ne doit pas être financé par plus de 80 % TTC d’aides publiques.</w:t>
      </w:r>
    </w:p>
    <w:p>
      <w:r>
        <w:t>Il est possible de compléter l’aide du propriétaire occupant par :</w:t>
      </w:r>
    </w:p>
    <w:p>
      <w:r>
        <w:t>un Éco-prêt à taux zéro (Éco- PTZ) individuel (consulter l'analyse juridique n° 2009-04) ou copropriété (consulter l'analyse juridique n° 2014-01);</w:t>
      </w:r>
    </w:p>
    <w:p>
      <w:r>
        <w:t>un Plan épargne logement (PEL);</w:t>
      </w:r>
    </w:p>
    <w:p>
      <w:r>
        <w:t>un Livret de développement durable et solidaire (LDDS);</w:t>
      </w:r>
    </w:p>
    <w:p>
      <w:r>
        <w:t>un prêt conventionné;</w:t>
      </w:r>
    </w:p>
    <w:p>
      <w:r>
        <w:t>un prêt de la CAF ou de la MSA;</w:t>
      </w:r>
    </w:p>
    <w:p>
      <w:r>
        <w:t>un prêt d' Action logement;</w:t>
      </w:r>
    </w:p>
    <w:p>
      <w:r>
        <w:t>un prêt bancaire ou un micro-crédit.</w:t>
      </w:r>
    </w:p>
    <w:p>
      <w:r>
        <w:t>En application de l’article 4 du décret n° 2020-26 du 14 janvier 2020, le bénéficiaire ne peut pas cumuler une aide de l'Anah avec MaPrimeRénov’, pour des travaux ou prestations identiques réalisés dans un même logement.</w:t>
      </w:r>
    </w:p>
    <w:p>
      <w:r>
        <w:t>L’attribution des aides de l’Anah entraîne obligatoirement la cession des Certificat d'économie d'énergie (CEE) au profit exclusif de l’Anah. Depuis le 1 er juillet 2022, les bénéficiaires de l’aide MaPrimeRénov’ Sérénité peuvent valoriser librement les CEE. Les collectivités locales (commune, communauté de communes, d’agglomération, communauté urbaine, métropole, département, région) peuvent aussi apporter des aides financières complémentaires.</w:t>
      </w:r>
    </w:p>
    <w:p>
      <w:r>
        <w:t>Pour en savoir plus, le propriétaire occupant peut se renseigner auprès de l’agence départementale d’information sur le logement (ADIL).</w:t>
      </w:r>
    </w:p>
    <w:p>
      <w:pPr>
        <w:pStyle w:val="Heading2"/>
      </w:pPr>
      <w:r>
        <w:t>plus d'infos</w:t>
      </w:r>
    </w:p>
    <w:p>
      <w:r>
        <w:t>Les aides de l’Anah aux travaux pour les propriétaires bailleurs (AJ)</w:t>
      </w:r>
    </w:p>
    <w:p>
      <w:r>
        <w:t>Les aides de l’Anah aux travaux : avance et acompte (AJ)</w:t>
      </w:r>
    </w:p>
    <w:p>
      <w:r>
        <w:t>Création d’une prime à la transition énergétique : Ma Prime Rénov’ (AJ)</w:t>
      </w:r>
    </w:p>
    <w:p>
      <w:r>
        <w:t>Documentation pratique</w:t>
      </w:r>
    </w:p>
    <w:p>
      <w:r>
        <w:t>Guide du conventionnement avec ou sans travaux (coédition ANIL/Anah)</w:t>
      </w:r>
    </w:p>
    <w:p>
      <w:r>
        <w:t>Crédits d'impôts pour les travaux de rénovation énergétique (GP)</w:t>
      </w:r>
    </w:p>
    <w:p>
      <w:r>
        <w:t>Aides locales à l'éco-rénovation (GP)</w:t>
      </w:r>
    </w:p>
    <w:p>
      <w:r>
        <w:t>Aides à l'habitat accordées par les collectivités locales (GP)</w:t>
      </w:r>
    </w:p>
    <w:p>
      <w:pPr>
        <w:pStyle w:val="Heading2"/>
      </w:pPr>
      <w:r>
        <w:t>aller plus loin</w:t>
      </w:r>
    </w:p>
    <w:p>
      <w:r>
        <w:t>Site de l’Anah</w:t>
      </w:r>
    </w:p>
    <w:p>
      <w:r>
        <w:t>Médiathèque de l'Anah</w:t>
      </w:r>
    </w:p>
    <w:p>
      <w:r>
        <w:t>Service en ligne de demandes d'aides</w:t>
      </w:r>
    </w:p>
    <w:p>
      <w:pPr>
        <w:pStyle w:val="Heading1"/>
      </w:pPr>
      <w:r>
        <w:t>Conditions d'octroi des PSLA pour des opérations de location-accession en 2023</w:t>
      </w:r>
    </w:p>
    <w:p>
      <w:r>
        <w:rPr>
          <w:i/>
        </w:rPr>
        <w:t>https://www.anil.org/aj/conditions-octroi-psla-operations-location-accession-2023/</w:t>
      </w:r>
    </w:p>
    <w:p>
      <w:r>
        <w:t>N° 2023-05 / À jour au 9 octobre 2023 Loi n° 84-595 du 12.7.84 définissant la location-accession / CCH : R.331-76-1 à R.331-76-7 / Arrêté du 4.10.01 modifié / Arrêté du 26.3.04 modifié / Circulaire du 26.5.04 modifiée par la circulaire du 20.2.06 / CGI : art. 1384 A III, art. 278 sexies I,4 et 278 sexies 0 A / BOI-BAREME-000016-20190118 / Arrêté du 2.10.23 : JO du 3.10.23</w:t>
      </w:r>
    </w:p>
    <w:p>
      <w:r>
        <w:t>Afin de favoriser l'accession à la propriété des personnes modestes, les pouvoirs publics ont mis en place le dispositif de la location-accession (loi du 12.7.84). Il vise à :</w:t>
      </w:r>
    </w:p>
    <w:p>
      <w:r>
        <w:t>mettre en œuvre un statut intermédiaire entre la location et l’accession afin d’élargir le choix offert aux ménages pour se loger et leur permettre de différer éventuellement leur décision d’accéder à la propriété;</w:t>
      </w:r>
    </w:p>
    <w:p>
      <w:r>
        <w:t>assurer une parfaite sécurité juridique des opérations de location-accession, sécurité que les contrats voisins en vigueur à l’époque n’offraient pas tels que la location-vente ou la location avec promesse de vente.</w:t>
      </w:r>
    </w:p>
    <w:p>
      <w:r>
        <w:t>La location-accession est " le contrat par lequel un vendeur s’engage envers un accédant à lui transférer par la manifestation ultérieure de sa volonté (…) et après une période de jouissance à titre onéreux, la propriété de tout ou partie d’un immeuble moyennant le paiement fractionné ou différé du prix de vente et le versement d’une redevance jusqu’à la date de levée de l’option " (loi du 12.7.84 : art. 1).</w:t>
      </w:r>
    </w:p>
    <w:p>
      <w:r>
        <w:t>Cette opération comporte deux phases : une phase locative (l’accédant verse au vendeur une fraction locative assimilable au loyer) et une phase acquisitive (l’accédant après avoir levé l’option, verse le prix de vente du logement au vendeur).</w:t>
      </w:r>
    </w:p>
    <w:p>
      <w:r>
        <w:t>La location-accession repose sur le Prêt social location-accession (PSLA), prêt conventionné permettant au vendeur, personne morale (organismes HLM, SEM, promoteurs privés…) de financer des opérations de location-accession pour créer des logements neufs destinés à des ménages modestes en leur apportant un mode d’accession plus sécurisé que les dispositifs d'accession directe actuels. Le financement d’une opération de location-accession au sens de loi du 12 juillet 1984 par un PSLA permet à l’accédant de bénéficier de certaines garanties (relogement et rachat) et d’avantages fiscaux (TVA à taux réduit et exonération de taxe foncière). En outre, lors de la levée d’option, l’accédant, dès lors qu’il est le premier occupant du logement, peut également bénéficier d’un PTZ (au titre du logement neuf).</w:t>
      </w:r>
    </w:p>
    <w:p>
      <w:pPr>
        <w:pStyle w:val="Heading2"/>
      </w:pPr>
      <w:r>
        <w:t>Mise en oeuvre</w:t>
      </w:r>
    </w:p>
    <w:p>
      <w:r>
        <w:t>Les conditions dans lesquelles les opérateurs peuvent bénéficier du dispositif, ainsi que les caractéristiques financières du PSLA sont définies par un décret et un arrêté du 26 mars 2004. Ces textes ont apporté des assouplissements aux conditions d'octroi des prêts conventionnés pour les opérations de location-accession à la propriété immobilière (CCH : D.331-76-1 et suivants). Les modalités d'application et d'instruction des demandes d'agrément ont été précisées par une circulaire du 26 mai 2004 modifiée par une circulaire du 20 février 2006. Les avantages du PSLA sont applicables aux opérations agréées à compter du 26 mars 2004.</w:t>
      </w:r>
    </w:p>
    <w:p>
      <w:pPr>
        <w:pStyle w:val="Heading2"/>
      </w:pPr>
      <w:r>
        <w:t>Champ d'application</w:t>
      </w:r>
    </w:p>
    <w:p>
      <w:r>
        <w:t>(CCH : D.331-76-5-1)</w:t>
      </w:r>
    </w:p>
    <w:p>
      <w:r>
        <w:t>Le PSLA peut être consenti à des personnes morales (organismes HLM, SEM, promoteurs privés) pour des opérations agréées par l'Etat pour la construction ou l'acquisition de logements neufs faisant l'objet d'un contrat de location-accession et destinés à être occupés à titre de résidence principale par des personnes dont les revenus sont inférieurs, à la date de signature du contrat préliminaire ou, à défaut, du contrat de location-accession, aux plafonds de ressources de l'ancien dispositif "Prêt à taux zéro" (PTZ).</w:t>
      </w:r>
    </w:p>
    <w:p>
      <w:r>
        <w:t>Depuis le 1 er janvier 2015, les plafonds de ressources PSLA sont révisés le 1 er janvier de chaque année, en fonction de l’évolution annuelle de l’indice des prix à la consommation hors tabac appréciée entre le 1 er octobre de l’avant-dernière année et le 1 er octobre de l’année précédente.</w:t>
      </w:r>
    </w:p>
    <w:p>
      <w:r>
        <w:t>Les plafonds de ressources du PSLA en 2023 sont les suivants (arrêté du 26 mars 2004 modifié par l’ arrêté du 27 décembre 2022) :</w:t>
      </w:r>
    </w:p>
    <w:p>
      <w:r>
        <w:t>Nombre de personnes destinées à occuper le logement</w:t>
      </w:r>
    </w:p>
    <w:p>
      <w:r>
        <w:t>Plafonds de ressources (en €)</w:t>
      </w:r>
    </w:p>
    <w:p>
      <w:r>
        <w:t>Zone A</w:t>
      </w:r>
    </w:p>
    <w:p>
      <w:r>
        <w:t>Zone B ou C</w:t>
      </w:r>
    </w:p>
    <w:p>
      <w:r>
        <w:t>35.515</w:t>
      </w:r>
    </w:p>
    <w:p>
      <w:r>
        <w:t>26.921</w:t>
      </w:r>
    </w:p>
    <w:p>
      <w:r>
        <w:t>49.720</w:t>
      </w:r>
    </w:p>
    <w:p>
      <w:r>
        <w:t>35.899</w:t>
      </w:r>
    </w:p>
    <w:p>
      <w:r>
        <w:t>56.825</w:t>
      </w:r>
    </w:p>
    <w:p>
      <w:r>
        <w:t>41.525</w:t>
      </w:r>
    </w:p>
    <w:p>
      <w:r>
        <w:t>64.638</w:t>
      </w:r>
    </w:p>
    <w:p>
      <w:r>
        <w:t>46.014</w:t>
      </w:r>
    </w:p>
    <w:p>
      <w:r>
        <w:t>5 et plus</w:t>
      </w:r>
    </w:p>
    <w:p>
      <w:r>
        <w:t>73.732</w:t>
      </w:r>
    </w:p>
    <w:p>
      <w:r>
        <w:t>50.489</w:t>
      </w:r>
    </w:p>
    <w:p>
      <w:r>
        <w:t>L'appréciation des ressources de l’accédant d’une location-accession financée par un PSLA s'effectue selon les mêmes modalités que celles applicables au prêt à l’accession sociale (PAS) et au PTZ Il y a alors lieu de prendre en compte le montant des ressources le plus élevé entre :</w:t>
      </w:r>
    </w:p>
    <w:p>
      <w:r>
        <w:t>la somme des revenus fiscaux de référence au titre de l’année N-2 (avis d’imposition 2022 portant sur les revenus 2021 pour un contrat signé en 2023) de l’ensemble des personnes destinées à occuper le logement;</w:t>
      </w:r>
    </w:p>
    <w:p>
      <w:r>
        <w:t>1/9 ème du coût total de l’opération ("revenu plancher").</w:t>
      </w:r>
    </w:p>
    <w:p>
      <w:r>
        <w:t>Le classement des communes dans les zones A, B ou C résulte de l’ arrêté du 1 er août 2014, modifié par l’arrêté 2 octobre 2023 (JO du 3.10.23).</w:t>
      </w:r>
    </w:p>
    <w:p>
      <w:pPr>
        <w:pStyle w:val="Heading2"/>
      </w:pPr>
      <w:r>
        <w:t>Conditions</w:t>
      </w:r>
    </w:p>
    <w:p>
      <w:r>
        <w:t>(CCH : D.331-76-5-1 / arrêté du 26.3.04 modifié : art. 2 et 3)</w:t>
      </w:r>
    </w:p>
    <w:p>
      <w:r>
        <w:t>Pour bénéficier du PSLA, le vendeur doit obtenir un agrément du préfet dans le département et signer une convention avec l'État précisant notamment :</w:t>
      </w:r>
    </w:p>
    <w:p>
      <w:r>
        <w:t>la partie de la redevance correspondant au droit de l'accédant à la jouissance du logement (fraction locative). Elle ne doit pas excéder les plafonds mensuels par m2 de surface utile suivants (CCH : D.331-76-5-4) : 14,32 € en zone A bis, 11,00 € en zone A, 9,48 € en zone B1, 9,10 € en zone B2, 8,43 € en zone C.</w:t>
      </w:r>
    </w:p>
    <w:p>
      <w:r>
        <w:t>14,32 € en zone A bis,</w:t>
      </w:r>
    </w:p>
    <w:p>
      <w:r>
        <w:t>11,00 € en zone A,</w:t>
      </w:r>
    </w:p>
    <w:p>
      <w:r>
        <w:t>9,48 € en zone B1,</w:t>
      </w:r>
    </w:p>
    <w:p>
      <w:r>
        <w:t>9,10 € en zone B2,</w:t>
      </w:r>
    </w:p>
    <w:p>
      <w:r>
        <w:t>8,43 € en zone C.</w:t>
      </w:r>
    </w:p>
    <w:p>
      <w:r>
        <w:t>Ces plafonds sont révisés au 1 er janvier de chaque année dans la limite de la variation annuelle de l’indice de référence des loyers (IRL) appréciée entre la valeur du 2 ème trimestre de l’antépénultième année (N-2) et celle du 2 ème trimestre de l’année précédente (N-1) (CCH : R.331-76-5-1II).</w:t>
      </w:r>
    </w:p>
    <w:p>
      <w:r>
        <w:t>Le classement des communes dans les zones A, Abis, B1, B2, C, résulte de l’arrêté du 1 er août 2014, modifié par l’arrêté 2 octobre 2023 (JO du 3.10.23)..</w:t>
      </w:r>
    </w:p>
    <w:p>
      <w:r>
        <w:t>le prix de vente du logement ne doit pas excéder un plafond, les plafonds suivants (CCH : D.331-76-5-4) :</w:t>
      </w:r>
    </w:p>
    <w:p>
      <w:r>
        <w:t>Pour 2023, les plafonds sont les suivants :</w:t>
      </w:r>
    </w:p>
    <w:p>
      <w:r>
        <w:t>Zone géographique</w:t>
      </w:r>
    </w:p>
    <w:p>
      <w:r>
        <w:t>Prix maximum HT (en €/m2 de surface utile)</w:t>
      </w:r>
    </w:p>
    <w:p>
      <w:r>
        <w:t>A bis</w:t>
      </w:r>
    </w:p>
    <w:p>
      <w:r>
        <w:t>5.502</w:t>
      </w:r>
    </w:p>
    <w:p>
      <w:r>
        <w:t>4.168</w:t>
      </w:r>
    </w:p>
    <w:p>
      <w:r>
        <w:t>3.338</w:t>
      </w:r>
    </w:p>
    <w:p>
      <w:r>
        <w:t>2.914</w:t>
      </w:r>
    </w:p>
    <w:p>
      <w:r>
        <w:t>2.548</w:t>
      </w:r>
    </w:p>
    <w:p>
      <w:r>
        <w:t>La surface prise en compte pour déterminer le prix de vente maximum d’un logement est égale à la surface habitable (CCH : R.156-1) augmentée de la moitié des surfaces annexes (c’est-à-dire les surfaces réservées à l’usage exclusif de l’occupant du logement et dont la hauteur sous plafond est au moins égale à 1,80 m). La surface peut être augmentée, dans la limite de 6 m², de la moitié de la surface du garage ou emplacement réservé au stationnement des véhicules, annexé au logement et faisant l’objet d’une jouissance exclusive par l’accédant.</w:t>
      </w:r>
    </w:p>
    <w:p>
      <w:r>
        <w:t>Ce plafond est révisé chaque année le 1 er janvier en fonction de la variation annuelle de l'indice du coût de la construction (ICC) appréciée entre la valeur du 2 ème trimestre de l'antépénultième année (N-2) et celui de l'année précédente (N-1). Les plafonds font l'objet d'une publication annuelle au Bofip.</w:t>
      </w:r>
    </w:p>
    <w:p>
      <w:r>
        <w:t>Le prix au mètre carré à retenir s’entend hors taxe et doit être majoré du montant de la TVA applicable pour déterminer le plafond.</w:t>
      </w:r>
    </w:p>
    <w:p>
      <w:r>
        <w:t>Le prix, non révisable, est minoré de 1 % à chaque date anniversaire de l'entrée dans les lieux.</w:t>
      </w:r>
    </w:p>
    <w:p>
      <w:r>
        <w:t>le vendeur dispose de l'engagement d'un établissement de crédit de proposer à l'accédant un ou plusieurs prêts conventionnés pour financer le transfert de propriété. La charge totale mensuelle de remboursement ne doit pas dépasser, au moment de la levée de l'option, la redevance versée le mois précédant le transfert de propriété.</w:t>
      </w:r>
    </w:p>
    <w:p>
      <w:r>
        <w:t>L'accédant peut pour un même logement bénéficier de ce financement et du PTZ.</w:t>
      </w:r>
    </w:p>
    <w:p>
      <w:r>
        <w:t>le vendeur offre à l'accédant, en cas de levée de l'option, une garantie de relogement sous conditions de ressources et une garantie de rachat mentionnée dans le contrat de location-accession et dans l'acte constatant le transfert de propriété.</w:t>
      </w:r>
    </w:p>
    <w:p>
      <w:r>
        <w:t>Depuis le 1 er janvier 2014, le PSLA permet également de financer les opérations d’acquisition d’un logement en vue de sa première occupation après la réalisation de travaux concourant à la production ou à la livraison d’un immeuble neuf au sens fiscal (décret du 27.12.13). Cette possibilité concerne les offres de prêt émises ou les décisions d’agrément accordées à compter du 1 er janvier 2014.</w:t>
      </w:r>
    </w:p>
    <w:p>
      <w:pPr>
        <w:pStyle w:val="Heading2"/>
      </w:pPr>
      <w:r>
        <w:t>Garanties</w:t>
      </w:r>
    </w:p>
    <w:p>
      <w:r>
        <w:t>Pendant une durée de 15 ans suivant l’acquisition de son logement, le ménage bénéficie de la part du vendeur de deux garanties, l'une de relogement, l'autre de rachat qui peuvent être mises en œuvre en cas d’accidents de la vie.</w:t>
      </w:r>
    </w:p>
    <w:p>
      <w:pPr>
        <w:pStyle w:val="Heading2"/>
      </w:pPr>
      <w:r>
        <w:t>Garantie de rachat</w:t>
      </w:r>
    </w:p>
    <w:p>
      <w:r>
        <w:t>(arrêté du 26.3.04 : art. 4)</w:t>
      </w:r>
    </w:p>
    <w:p>
      <w:r>
        <w:t>Après la levée d'option, le ménage bénéficie de la garantie de rachat de son logement par le vendeur ou par la personne morale avec qui le vendeur a conclu une convention. La garantie peut être mise en jeu, à condition que le logement soit toujours occupé à titre de résidence principale, sur demande de l'emprunteur ou du coemprunteur par lettre recommandée avec accusé de réception, dans les quinze ans à compter de la levée de l'option. La demande doit intervenir dans un délai d'un an suivant la survenance, pour l'emprunteur ou le coemprunteur, de l'un des faits suivants :</w:t>
      </w:r>
    </w:p>
    <w:p>
      <w:r>
        <w:t>décès;</w:t>
      </w:r>
    </w:p>
    <w:p>
      <w:r>
        <w:t>décès d'un descendant direct faisant partie du ménage;</w:t>
      </w:r>
    </w:p>
    <w:p>
      <w:r>
        <w:t>mobilité professionnelle impliquant un trajet supérieur à 70 km entre le nouveau lieu de travail et le logement financé;</w:t>
      </w:r>
    </w:p>
    <w:p>
      <w:r>
        <w:t>chômage de plus d'un an attesté par l'inscription à Pôle Emploi;</w:t>
      </w:r>
    </w:p>
    <w:p>
      <w:r>
        <w:t>invalidité reconnue par carte d'invalidité (Code de l'action sociale et des familles : art. 173) ou par décision de la Commission des droits de l'autonomie;</w:t>
      </w:r>
    </w:p>
    <w:p>
      <w:r>
        <w:t>divorce;</w:t>
      </w:r>
    </w:p>
    <w:p>
      <w:r>
        <w:t>dissolution d'un PACS.</w:t>
      </w:r>
    </w:p>
    <w:p>
      <w:r>
        <w:t>En cas de mise en jeu, le vendeur s'oblige à racheter le logement dans les conditions suivantes :</w:t>
      </w:r>
    </w:p>
    <w:p>
      <w:r>
        <w:t>dans les 5 ans à compter de la date de levée de l'option, le prix est égal au prix de vente du logement à la levée de l'option;</w:t>
      </w:r>
    </w:p>
    <w:p>
      <w:r>
        <w:t>de la 6 ème à la 15 ème année à compter de la date de levée de l'option, le prix est égal au prix de vente du logement à la levée d'option minoré de 2,5 % par année écoulée. Ce prix est minoré, le cas échéant, des frais de réparation nécessaires à une nouvelle occupation et justifiés par la production des factures correspondantes.</w:t>
      </w:r>
    </w:p>
    <w:p>
      <w:pPr>
        <w:pStyle w:val="Heading2"/>
      </w:pPr>
      <w:r>
        <w:t>Garantie de relogement</w:t>
      </w:r>
    </w:p>
    <w:p>
      <w:r>
        <w:t>(arrêté du 26.3.04 modifié : art. 5)</w:t>
      </w:r>
    </w:p>
    <w:p>
      <w:r>
        <w:t>Après la levée d'option, le ménage dont les ressources sont inférieures aux plafonds de ressources PLUS peut également demander, dans les mêmes conditions que celles prévues pour la garantie de rachat (occuper le logement à titre de résidence principale, même liste de cas), la mise en jeu d'une garantie de relogement. Elle consiste à proposer au ménage trois offres de relogement correspondant à ses besoins et à ses possibilités dans les six mois à compter de la demande présentée par lettre recommandée avec accusé de réception. Le ménage dispose d'un délai d'un mois à compter de la dernière offre pour l'accepter. À l'expiration de ce délai, si le ménage n'a pas accepté une des trois offres, il est déchu de tout titre d'occupation sur le logement (loi du 12.7.84 : art. 271; arrêté du 26.3.04 : art. 5).</w:t>
      </w:r>
    </w:p>
    <w:p>
      <w:r>
        <w:t>En cas de non levée de l'option pour les contrats de location-accession portant sur des logements relevant du dispositif PSLA, le ménage dont les ressources sont inférieures aux plafonds de ressources PLUS doit se voir proposer par le vendeur une garantie de relogement semblable à la précédente. À compter de la date limite fixée pour la levée d'option et jusqu'au départ des lieux, l'occupant paie une indemnité d'occupation qui ne peut être supérieure au montant de la redevance diminué de la fraction imputable sur le prix (loi du 12.7.84 : art. 5 et 9). Lorsque le transfert de propriété n'a pas lieu au terme convenu du fait de l'accédant pour une raison autre que l'inexécution de ses obligations et que le contrat porte sur un logement relevant du dispositif PSLA, l'indemnité n'est pas due (loi du 12.7.84 : art. 11.</w:t>
      </w:r>
    </w:p>
    <w:p>
      <w:r>
        <w:t>Lorsque le vendeur est un organisme HLM, les offres de relogement ne font pas l'objet de la procédure d'attribution ordinaire des logements sociaux (loi du 12.7.84 : art. 9 et 27-1).</w:t>
      </w:r>
    </w:p>
    <w:p>
      <w:r>
        <w:t>Ces garanties doivent figurer dans les contrats de location-accession et les contrats de vente.</w:t>
      </w:r>
    </w:p>
    <w:p>
      <w:pPr>
        <w:pStyle w:val="Heading2"/>
      </w:pPr>
      <w:r>
        <w:t>Instruction de la demande d'agrément</w:t>
      </w:r>
    </w:p>
    <w:p>
      <w:r>
        <w:t>(CCH : D.331-76-5-3)</w:t>
      </w:r>
    </w:p>
    <w:p>
      <w:r>
        <w:t>L'instruction des dossiers est assurée par la direction départementale des territoires et de la mer (DDTM / ex DDE) ou le délégataire des aides à la pierre. Le service instructeur vérifie les conditions de délivrance de l’agrément à titre provisoire, notamment eu égard :</w:t>
      </w:r>
    </w:p>
    <w:p>
      <w:r>
        <w:t>au caractère opportun du programme (marché du logement);</w:t>
      </w:r>
    </w:p>
    <w:p>
      <w:r>
        <w:t>à la capacité de rachat et de relogement offerte par l’opérateur.</w:t>
      </w:r>
    </w:p>
    <w:p>
      <w:r>
        <w:t>La délivrance de l’agrément de l’opération fait l’objet d’une convention entre l’État et l’opérateur. La composition du dossier de demande d’agrément est fixée par l’annexe VI de la circulaire n° 2006-10 UHC/FB1-FB3 du 20 février 2006.</w:t>
      </w:r>
    </w:p>
    <w:p>
      <w:pPr>
        <w:pStyle w:val="Heading2"/>
      </w:pPr>
      <w:r>
        <w:t>Logements bénéficiant de l'agrément</w:t>
      </w:r>
    </w:p>
    <w:p>
      <w:r>
        <w:t>Le vendeur transmet au préfet au plus tard dans les 18 mois de la déclaration d'achèvement de travaux, les contrats de location-accession signés et les justifications des conditions de ressources des accédants. Au vu de ces documents, le préfet notifie au vendeur la liste des logements bénéficiant à titre définitif de l'agrément. En l’absence de candidats à la location-accession à l’issue des 18 mois, l’opérateur a la possibilité de mettre les logements en location dans les conditions prévues pour les logements financés en prêt locatif social (PLS) (CCH : R.331-76-5-1). Cette mise en location est subordonnée à la passation de la convention type prévue selon le cas, pour les bailleurs HLM (CCH : R.353-1), les sociétés d’économie mixtes (SEM) (CCH : R.353-58) ou les autres bailleurs (CCH : R.353-90). Le dispositif d’agrément en PSLA ne sera pas remis en cause et l’opérateur n’aura pas à rembourser le complément de TVA (une instruction fiscale à venir le confirmera). Ne peuvent bénéficier de ces prêts les logements dont les travaux ont commencé avant obtention de la décision d'agrément, sauf s'ils portent sur des logements acquis en vente en l'état futur d'achèvement (VEFA) par le vendeur.</w:t>
      </w:r>
    </w:p>
    <w:p>
      <w:pPr>
        <w:pStyle w:val="Heading2"/>
      </w:pPr>
      <w:r>
        <w:t>Transfert du prêt</w:t>
      </w:r>
    </w:p>
    <w:p>
      <w:r>
        <w:t>(CCH : R.331-76-5-2)</w:t>
      </w:r>
    </w:p>
    <w:p>
      <w:r>
        <w:t>Le prêt peut être transféré au bénéfice du titulaire du contrat de location-accession ou, à défaut, à un autre acquéreur pour le montant du capital restant dû. Lorsque le transfert a lieu au bénéfice du titulaire du contrat, le montant du prêt ne peut excéder la différence entre le prix du logement et le montant de la fraction de la redevance imputable sur le prix. Dans ce cas, l'impact de variation du taux d'intérêt est limité. La révision du taux ou la modification de l'échéance de remboursement peuvent intervenir deux fois par an.</w:t>
      </w:r>
    </w:p>
    <w:p>
      <w:pPr>
        <w:pStyle w:val="Heading2"/>
      </w:pPr>
      <w:r>
        <w:t>Calcul de l' APL</w:t>
      </w:r>
    </w:p>
    <w:p>
      <w:r>
        <w:t>(CCH : R.832-7 et suivants)</w:t>
      </w:r>
    </w:p>
    <w:p>
      <w:r>
        <w:t>Depuis le 1 er janvier 2018, les opérations PSLA ne sont plus éligibles à l’ APL, sauf pour les prêts et contrats de location-accession ayant fait l'objet d'une demande avant le 31 décembre 2017 et à la condition que ce prêt ou ce contrat de location-accession ait été signé avant le 31 janvier 2018. Dans ce cas, l’occupant bénéficie de l’ APL accession pour la totalité de la redevance (y compris pendant la phase locative : circulaire du 20.2.06).</w:t>
      </w:r>
    </w:p>
    <w:p>
      <w:pPr>
        <w:pStyle w:val="Heading2"/>
      </w:pPr>
      <w:r>
        <w:t>Dispositif fiscal</w:t>
      </w:r>
    </w:p>
    <w:p>
      <w:r>
        <w:t>(loi du 9.8.04 : art. 9 et BOI- TVA -IMM-20-20-20-20160203)</w:t>
      </w:r>
    </w:p>
    <w:p>
      <w:r>
        <w:t>Le PSLA comporte des aides fiscales spécifiques : une TVA à taux réduit et une exonération de longue durée de taxe foncière sur les propriétés bâties.</w:t>
      </w:r>
    </w:p>
    <w:p>
      <w:pPr>
        <w:pStyle w:val="Heading2"/>
      </w:pPr>
      <w:r>
        <w:t>TVA à taux réduit</w:t>
      </w:r>
    </w:p>
    <w:p>
      <w:r>
        <w:t>Le taux réduit de TVA à 5,5 % s'applique (CGI : art. 278 sexies IIII, 1° sexies 0 A) :</w:t>
      </w:r>
    </w:p>
    <w:p>
      <w:r>
        <w:t>aux livraisons à soi-même (LASM) de logements construits par un opérateur destinés à être occupés par des titulaires de contrats de location-accession faisant l'objet d'une convention et d'un agrément préfectoral,</w:t>
      </w:r>
    </w:p>
    <w:p>
      <w:r>
        <w:t>aux ventes de logements destinés aux opérations de location-accession conventionnées et agréées lorsque l'opérateur achète des logements neufs à un promoteur.</w:t>
      </w:r>
    </w:p>
    <w:p>
      <w:r>
        <w:t>L’application du taux réduit est remise en cause lorsque les conditions requises cessent d’être remplies dans les 15 ans suivant l’achèvement de l’immeuble (dix ans lorsque l’immeuble fait l’objet d’une cession, d’une transformation d’usage ou d’une démolition). Depuis le 1 er janvier 2014, lorsque le logement a été acquis par des personnes physiques, l’application du taux réduit est remise en cause lorsque les conditions requises cessent d’être remplies dans les dix ans suivant l’achèvement des travaux (loi de finances 2014 : art. 284). Il existe, toutefois, des exceptions au reversement du différentiel de TVA dans certains cas : décès de l’accédant, décès d’un descendant direct faisant partie du ménage, mobilité professionnelle impliquant un trajet de plus de 70 km entre le nouveau lieu de travail et le logement en cause, chômage d’une durée supérieure à un an, délivrance d’une carte d’invalidité, divorce, dissolution d’un pacte civil de solidarité (BOI- TVA -IMM-20-20-10-2012912 - § 360).</w:t>
      </w:r>
    </w:p>
    <w:p>
      <w:r>
        <w:t>En outre, depuis le 1 er janvier 2014, lorsque les conditions auxquelles est subordonné l’octroi du taux réduit de TVA de 5,5 % cessent d’être remplies, le reversement de complément de taxe n’est également pas exigé en cas de survenance, même antérieurement au 1 er janvier 2014, pour autant qu’elle soit postérieure à la livraison du logement, pour l’emprunteur ou le co-emprunteur des événements suivants : mariage, conclusion d'un pacte civil de solidarité, naissance d'un enfant ou invalidité de l'un des enfants à charge). Aucun complément de TVA n'est dû lorsque les conditions d'application du taux réduit de TVA cessent d'être remplies du fait de la vente du logement aux locataires-accédants (CGI : art. 284, II).</w:t>
      </w:r>
    </w:p>
    <w:p>
      <w:pPr>
        <w:pStyle w:val="Heading2"/>
      </w:pPr>
      <w:r>
        <w:t>Exonération de taxe foncière sur les propriétés bâties</w:t>
      </w:r>
    </w:p>
    <w:p>
      <w:r>
        <w:t>Parallèlement, est instituée une exonération de taxe foncière sur les propriétés bâties en faveur des constructions réalisées dans le cadre d'une opération de location-accession pendant 15 ans à compter de l'année suivant celle de leur achèvement (CGI : art. 1384 A, III). Les modalités de mise en œuvre de cette exonération, notamment sa portée, les cas dans lesquels elle est remise en cause et les obligations déclaratives à respecter sont précisées dans le BOI-IF-TFB-10-100-20120912.</w:t>
      </w:r>
    </w:p>
    <w:p>
      <w:pPr>
        <w:pStyle w:val="Heading1"/>
      </w:pPr>
      <w:r>
        <w:t>Accession sociale / PSLA zones ANRU en 2023</w:t>
      </w:r>
    </w:p>
    <w:p>
      <w:r>
        <w:rPr>
          <w:i/>
        </w:rPr>
        <w:t>https://www.anil.org/aj-accession-sociale-psla-zones-anru-plafonds-2023/</w:t>
      </w:r>
    </w:p>
    <w:p>
      <w:r>
        <w:t>N° 2023-04 / À jour au 9 octobre 2023</w:t>
      </w:r>
    </w:p>
    <w:p>
      <w:r>
        <w:t>Le Code général des impôts (art.278 sexies 1° et 2°) prévoit notamment l’application du taux réduit de TVA pour les opérations d’accession sociale à la propriété :</w:t>
      </w:r>
    </w:p>
    <w:p>
      <w:r>
        <w:t>portant sur des logements situés dans les zones ciblées par la politique de la ville (quartiers faisant l’objet d’une convention ANRU – dispositif mis en place par la loi dite ENL du 13 juillet 2006 - et depuis le 1 er janvier 2015 dans les Quartiers prioritaires politique de la ville, QPV (cf. Analyse juridique n° 2014-22, 2 015-38, 2016-36 et 2018-01);</w:t>
      </w:r>
    </w:p>
    <w:p>
      <w:r>
        <w:t>portant sur les logements destinés à être occupés par des titulaires de contrats de location- accession conventionnés et agréés (opérations PSLA).</w:t>
      </w:r>
    </w:p>
    <w:p>
      <w:r>
        <w:t>Pour bénéficier du taux réduit de TVA, des plafonds de prix et de ressources, revalorisés chaque année au 1 er janvier, doivent notamment être respectés.</w:t>
      </w:r>
    </w:p>
    <w:p>
      <w:pPr>
        <w:pStyle w:val="Heading2"/>
      </w:pPr>
      <w:r>
        <w:t>Accession sociale dans les zones ciblées par la politique de la ville</w:t>
      </w:r>
    </w:p>
    <w:p>
      <w:pPr>
        <w:pStyle w:val="Heading2"/>
      </w:pPr>
      <w:r>
        <w:t>Zones ANRU et quartiers prioritaires politique de la ville</w:t>
      </w:r>
    </w:p>
    <w:p>
      <w:r>
        <w:t>(CGI : art. 278 sexies / arrêté du 29.7.87 modifié par l’arrêté du 28.12.18 : JO du 30.12.18 / BOFIP du 18.1.19)</w:t>
      </w:r>
    </w:p>
    <w:p>
      <w:r>
        <w:t>Pour être éligibles au taux réduit de TVA, les immeubles doivent être acquis (ou construits) par des personnes physiques dont les ressources ne dépassent pas un plafond de ressources (correspondant aux plafonds de ressources PLS majorés de 11 % (CGI : art. 278 sexies I-7° / CCH : L.411-2, al. 10).</w:t>
      </w:r>
    </w:p>
    <w:p>
      <w:r>
        <w:t>Plafonds de ressources</w:t>
      </w:r>
    </w:p>
    <w:p>
      <w:r>
        <w:t>Pour 2023, les plafonds de ressources sont les suivants :</w:t>
      </w:r>
    </w:p>
    <w:p>
      <w:r>
        <w:t>Catégorie de ménages</w:t>
      </w:r>
    </w:p>
    <w:p>
      <w:r>
        <w:t>Paris et communes limitrophes (en euros)</w:t>
      </w:r>
    </w:p>
    <w:p>
      <w:r>
        <w:t>Ile-de-France hors Paris et communes limitrophes (en euros)</w:t>
      </w:r>
    </w:p>
    <w:p>
      <w:r>
        <w:t>Autres régions métropolitaines (en euros)</w:t>
      </w:r>
    </w:p>
    <w:p>
      <w:r>
        <w:t>1 - Une personne seule</w:t>
      </w:r>
    </w:p>
    <w:p>
      <w:r>
        <w:t>36.314</w:t>
      </w:r>
    </w:p>
    <w:p>
      <w:r>
        <w:t>31.570</w:t>
      </w:r>
    </w:p>
    <w:p>
      <w:r>
        <w:t>2 - Deux personnes ne comportant aucune pers. à charge à l'exclusion des jeunes ménages ou une pers. seule en situation de handicap</w:t>
      </w:r>
    </w:p>
    <w:p>
      <w:r>
        <w:t>54.272</w:t>
      </w:r>
    </w:p>
    <w:p>
      <w:r>
        <w:t>42.160</w:t>
      </w:r>
    </w:p>
    <w:p>
      <w:r>
        <w:t>3 - Trois personnes ou une pers. seule avec une pers. à charge ou jeune ménage sans personne à charge ou deux pers. dont au moins une est en situation de handicap</w:t>
      </w:r>
    </w:p>
    <w:p>
      <w:r>
        <w:t>71.144</w:t>
      </w:r>
    </w:p>
    <w:p>
      <w:r>
        <w:t>65.238</w:t>
      </w:r>
    </w:p>
    <w:p>
      <w:r>
        <w:t>50.700</w:t>
      </w:r>
    </w:p>
    <w:p>
      <w:r>
        <w:t>4 - Quatre personnes ou une pers. seule avec deux pers. à charge ou trois pers. dont au moins une est en situation de handicap</w:t>
      </w:r>
    </w:p>
    <w:p>
      <w:r>
        <w:t>84.943</w:t>
      </w:r>
    </w:p>
    <w:p>
      <w:r>
        <w:t>78.144</w:t>
      </w:r>
    </w:p>
    <w:p>
      <w:r>
        <w:t>61.208</w:t>
      </w:r>
    </w:p>
    <w:p>
      <w:r>
        <w:t>5 - Cinq personnes ou une pers. seule avec trois pers. à charge ou quatre pers. dont au moins une est en situation de handicap</w:t>
      </w:r>
    </w:p>
    <w:p>
      <w:r>
        <w:t>101.062</w:t>
      </w:r>
    </w:p>
    <w:p>
      <w:r>
        <w:t>92.507</w:t>
      </w:r>
    </w:p>
    <w:p>
      <w:r>
        <w:t>72.002</w:t>
      </w:r>
    </w:p>
    <w:p>
      <w:r>
        <w:t>6 - Six personnes ou une pers. seule avec quatre pers. à charge ou cinq pers. Dont au moins une est en situation de handicap</w:t>
      </w:r>
    </w:p>
    <w:p>
      <w:r>
        <w:t>113.722</w:t>
      </w:r>
    </w:p>
    <w:p>
      <w:r>
        <w:t>104.101</w:t>
      </w:r>
    </w:p>
    <w:p>
      <w:r>
        <w:t>81.149</w:t>
      </w:r>
    </w:p>
    <w:p>
      <w:r>
        <w:t>Personne supplémentaire</w:t>
      </w:r>
    </w:p>
    <w:p>
      <w:r>
        <w:t>+ 12.673</w:t>
      </w:r>
    </w:p>
    <w:p>
      <w:r>
        <w:t>+ 11.598</w:t>
      </w:r>
    </w:p>
    <w:p>
      <w:r>
        <w:t>+ 9.052</w:t>
      </w:r>
    </w:p>
    <w:p>
      <w:r>
        <w:t>Le montant des ressources à prendre en considération est égal à la somme des revenus fiscaux de référence de chaque personne composant le ménage au titre de l'année n-2 (soit avis d’imposition 2022 portant sur les revenus 2021).</w:t>
      </w:r>
    </w:p>
    <w:p>
      <w:pPr>
        <w:pStyle w:val="Heading2"/>
      </w:pPr>
      <w:r>
        <w:t>Plafonds de ressources</w:t>
      </w:r>
    </w:p>
    <w:p>
      <w:r>
        <w:t>(arrêté du 26.3.04 modifié : art 1 er, annexe III, arrêté du 4.10.01 : art. 3)</w:t>
      </w:r>
    </w:p>
    <w:p>
      <w:r>
        <w:t>Depuis 2009, dans le cadre du Prêt social de location-accession (PSLA), les logements en location-accession sont accessibles à des ménages dont les ressources ne dépassent les plafonds de ressources PTZ (dans la version du dispositif antérieure à 2011). Depuis le 1 er janvier 2015, ces plafonds sont révisés en fonction de l’évolution annuelle de l’indice des prix à la consommation hors tabac.</w:t>
      </w:r>
    </w:p>
    <w:p>
      <w:r>
        <w:t>Pour 2023, les plafonds de ressources à ne pas dépasser sont les suivants :</w:t>
      </w:r>
    </w:p>
    <w:p>
      <w:r>
        <w:t>Nombre de personnes destinées à occuper le logement</w:t>
      </w:r>
    </w:p>
    <w:p>
      <w:r>
        <w:t>Plafonds de ressources (en €)</w:t>
      </w:r>
    </w:p>
    <w:p>
      <w:r>
        <w:t>Zone A</w:t>
      </w:r>
    </w:p>
    <w:p>
      <w:r>
        <w:t>Zone B ou C</w:t>
      </w:r>
    </w:p>
    <w:p>
      <w:r>
        <w:t>35.515</w:t>
      </w:r>
    </w:p>
    <w:p>
      <w:r>
        <w:t>26.921</w:t>
      </w:r>
    </w:p>
    <w:p>
      <w:r>
        <w:t>49.720</w:t>
      </w:r>
    </w:p>
    <w:p>
      <w:r>
        <w:t>35.899</w:t>
      </w:r>
    </w:p>
    <w:p>
      <w:r>
        <w:t>56.825</w:t>
      </w:r>
    </w:p>
    <w:p>
      <w:r>
        <w:t>41.525</w:t>
      </w:r>
    </w:p>
    <w:p>
      <w:r>
        <w:t>64.638</w:t>
      </w:r>
    </w:p>
    <w:p>
      <w:r>
        <w:t>46.014</w:t>
      </w:r>
    </w:p>
    <w:p>
      <w:r>
        <w:t>5 et plus</w:t>
      </w:r>
    </w:p>
    <w:p>
      <w:r>
        <w:t>73.732</w:t>
      </w:r>
    </w:p>
    <w:p>
      <w:r>
        <w:t>50.489</w:t>
      </w:r>
    </w:p>
    <w:p>
      <w:r>
        <w:t>Le montant total des ressources qui est pris en compte pour apprécier l’éligibilité de l'emprunteur au prêt aidé correspond au plus élevé des deux montants suivants, à la date de l’émission de l’offre de prêt :</w:t>
      </w:r>
    </w:p>
    <w:p>
      <w:r>
        <w:t>somme des revenus fiscaux de référence de l’ensemble des personnes qui sont destinées à occuper le logement établis au titre de l’année n-2 (avis d’imposition 2022 portant sur les revenus 2021);</w:t>
      </w:r>
    </w:p>
    <w:p>
      <w:r>
        <w:t>"revenu plancher" : coût total de l’opération divisé par neuf. L’utilisation de ce revenu plancher vise à ne pas accorder un avantage excessif à des ménages dont les ressources ont fortement augmenté entre l’année de référence et la demande de prêt.</w:t>
      </w:r>
    </w:p>
    <w:p>
      <w:r>
        <w:t>Le classement des communes dans les zones A, B ou C résulte de l’arrêté du 1 er août 2014, modifié par l’ arrêté 2 octobre 2023 (JO du 3.10.23).</w:t>
      </w:r>
    </w:p>
    <w:p>
      <w:pPr>
        <w:pStyle w:val="Heading2"/>
      </w:pPr>
      <w:r>
        <w:t>Prix plafonds pour l’accession sociale (PSLA, ANRU)</w:t>
      </w:r>
    </w:p>
    <w:p>
      <w:r>
        <w:t>Dans le cadre des opérations PSLA et des opérations d’accession sociale dans les zones ciblées par la politique de la ville, le prix de vente (ou de construction) du logement ne doit pas excéder un certain plafond.</w:t>
      </w:r>
    </w:p>
    <w:p>
      <w:r>
        <w:t>Pour 2023, les plafonds sont les suivants :</w:t>
      </w:r>
    </w:p>
    <w:p>
      <w:r>
        <w:t>Zone géographique</w:t>
      </w:r>
    </w:p>
    <w:p>
      <w:r>
        <w:t>Prix maximum HT (en €/m2 de surface utile)</w:t>
      </w:r>
    </w:p>
    <w:p>
      <w:r>
        <w:t>A bis</w:t>
      </w:r>
    </w:p>
    <w:p>
      <w:r>
        <w:t>5 502</w:t>
      </w:r>
    </w:p>
    <w:p>
      <w:r>
        <w:t>4 168</w:t>
      </w:r>
    </w:p>
    <w:p>
      <w:r>
        <w:t>3 338</w:t>
      </w:r>
    </w:p>
    <w:p>
      <w:r>
        <w:t>2 914</w:t>
      </w:r>
    </w:p>
    <w:p>
      <w:r>
        <w:t>2 548</w:t>
      </w:r>
    </w:p>
    <w:p>
      <w:r>
        <w:t>La surface prise en compte pour déterminer le prix de vente maximum d’un logement est égale à la surface habitable (CCH : R.156-1) augmentée de la moitié des surfaces annexes (c’est-à-dire les surfaces réservées à l’usage exclusif de l’occupant du logement et dont la hauteur sous plafond est au moins égale à 1,80 m). La surface peut être augmentée, dans la limite de 6 m², de la moitié de la surface du garage ou emplacement réservé au stationnement des véhicules, annexé au logement et faisant l’objet d’une jouissance exclusive par l’accédant.</w:t>
      </w:r>
    </w:p>
    <w:p>
      <w:r>
        <w:t>Le classement des communes dans les zones A, B ou C résulte de l’arrêté du 1er août 2014, modifié par l’arrêté 2 octobre 2023 (JO du 3.10.23).</w:t>
      </w:r>
    </w:p>
    <w:p>
      <w:pPr>
        <w:pStyle w:val="Heading2"/>
      </w:pPr>
      <w:r>
        <w:t>Fraction locative de la redevance dans le cadre des opérations PSLA</w:t>
      </w:r>
    </w:p>
    <w:p>
      <w:r>
        <w:t>Pour 2023, la partie de la redevance correspondant au droit de l'accédant à la jouissance du logement ne doit pas excéder les plafonds mensuels par m² de surface utile suivants :</w:t>
      </w:r>
    </w:p>
    <w:p>
      <w:r>
        <w:t>14,32 € en zone A bis,</w:t>
      </w:r>
    </w:p>
    <w:p>
      <w:r>
        <w:t>11, 00 € en zone A,</w:t>
      </w:r>
    </w:p>
    <w:p>
      <w:r>
        <w:t>9,48 € en zone B1,</w:t>
      </w:r>
    </w:p>
    <w:p>
      <w:r>
        <w:t>9,10 € en zone B2,</w:t>
      </w:r>
    </w:p>
    <w:p>
      <w:r>
        <w:t>8,43 € en zone C.</w:t>
      </w:r>
    </w:p>
    <w:p>
      <w:r>
        <w:t>Le classement des communes dans les zones A, B, C résulte de l’arrêté du 1 er août 2014, modifié par l’arrêté 2 octobre 2023 (JO du 3.10.23).</w:t>
      </w:r>
    </w:p>
    <w:p>
      <w:pPr>
        <w:pStyle w:val="Heading2"/>
      </w:pPr>
      <w:r>
        <w:t>Aller plus loin</w:t>
      </w:r>
    </w:p>
    <w:p>
      <w:r>
        <w:t>Consulter le site de l' ANRU</w:t>
      </w:r>
    </w:p>
    <w:p>
      <w:pPr>
        <w:pStyle w:val="Heading1"/>
      </w:pPr>
      <w:r>
        <w:t>PTZ : offres de prêt émises à compter du 1er janvier 2023</w:t>
      </w:r>
    </w:p>
    <w:p>
      <w:r>
        <w:rPr>
          <w:i/>
        </w:rPr>
        <w:t>https://www.anil.org/aj-offres-pret-ptz-2023/</w:t>
      </w:r>
    </w:p>
    <w:p>
      <w:r>
        <w:t>N° 2023-06 / À jour au 9 octobre 2023 CCH : L.31-10-2 à L.31-10-14; D.31-10-2 à D.31-10-12 et D.321-13 / CGI : art. 244 quater V / Arrêté du 30.12.10 modifié par l’ arrêté du 27.12.22 / Loi de finances pour 2022 : art. 87 / Décret n° 2022-1675 du 27.12.22</w:t>
      </w:r>
    </w:p>
    <w:p>
      <w:r>
        <w:t>Le dispositif du Prêt à taux zéro (PTZ), codifié aux articles L.31-10-1 et suivants du Code de la construction et de l’habitation, a été mis en place par les articles 90 et 94 de la loi du 29 décembre 2010 pour 2011. La loi de finances pour 2022 a prorogé ce dispositif de soutien à l’accession à la propriété jusqu’au 31 décembre 2023 (art. 87 / Analyse juridique n° 2021-15).</w:t>
      </w:r>
    </w:p>
    <w:p>
      <w:r>
        <w:t>Les conditions d’éligibilité et les caractéristiques du PTZ sont fixées chaque année par décret.</w:t>
      </w:r>
    </w:p>
    <w:p>
      <w:r>
        <w:t>Pour mémoire, la loi de finances pour 2021 a introduit une nouvelle modalité de prise en compte des ressources de l’emprunteur. Ces dernières devaient ainsi être appréciées, selon des modalités fixées par décret, à la date d’émission de l’offre de prêt (et non plus au titre de l'avant-dernière année précédant celle de l'émission de l'offre de prêt). Initialement prévue à compter du 1 er janvier 2022, la loi de finances pour 2022 avait reporté d’un an cette mesure, soit au 1 er janvier 2023.</w:t>
      </w:r>
    </w:p>
    <w:p>
      <w:r>
        <w:t>Le décret du 27 décembre 2022 maintient toutefois une appréciation des ressources de l’emprunteur au titre de l'avant-dernière année précédant celle de l'émission de l'offre de prêt. L’ensemble des dispositions applicables en 2022 sont donc maintenues à l’identique pour les prêts émis à compter du 1 er janvier 2023. Le PTZ concerne l’ensemble du territoire (métropole et DOM).</w:t>
      </w:r>
    </w:p>
    <w:p>
      <w:pPr>
        <w:pStyle w:val="Heading2"/>
      </w:pPr>
      <w:r>
        <w:t>Condition de primo-accession</w:t>
      </w:r>
    </w:p>
    <w:p>
      <w:r>
        <w:t>(CCH : L.31-10-3 et D.31-10-3)</w:t>
      </w:r>
    </w:p>
    <w:p>
      <w:r>
        <w:t>L’emprunteur (et chacun des co-emprunteurs, le cas échéant) ne doit pas avoir été propriétaire de sa résidence principale ou ne pas avoir acquis les droits réels immobiliers de sa résidence principale dans le cadre d’un bail réel immobilier, à aucun moment au cours des deux dernières années précédant l’offre de prêt. La condition de primo-accession s’applique aux bénéficiaires du PTZ (emprunteurs et co-emprunteurs du bien financé) et non aux personnes destinées à occuper le logement financé.</w:t>
      </w:r>
    </w:p>
    <w:p>
      <w:r>
        <w:t>Cette condition n’est pas exigée lorsque le bénéficiaire du prêt ou l’une des personnes destinées à occuper le logement :</w:t>
      </w:r>
    </w:p>
    <w:p>
      <w:r>
        <w:t>est titulaire d’une carte "mobilité inclusion" (1) comportant la mention "invalidité" ou d’une carte d’invalidité délivrée en application du même article L.241-3 dans sa rédaction antérieure au 1 er janvier 2017;</w:t>
      </w:r>
    </w:p>
    <w:p>
      <w:r>
        <w:t>perçoit une pension d’invalidité attribuée en raison de l’incapacité absolue d’exercer une profession quelconque ou en raison de l’incapacité d’exercer une profession et de l'obligation d'avoir recours à l'assistance d'un tiers pour effectuer les actes ordinaires de la vie (Code de la sécurité sociale : L.341-4);</w:t>
      </w:r>
    </w:p>
    <w:p>
      <w:r>
        <w:t>bénéficie d'une Allocation adulte handicapé (AAH) ou d'une Allocation d'éducation de l’enfant handicapé (AAEH) (Code de la sécurité sociale : L.821-1 à L.821-8 et L.541-1 à L.541-3);</w:t>
      </w:r>
    </w:p>
    <w:p>
      <w:r>
        <w:t>est victime d'une catastrophe ayant conduit à rendre inhabitable de manière définitive sa résidence principale (CCH : D.31-10-3).</w:t>
      </w:r>
    </w:p>
    <w:p>
      <w:pPr>
        <w:pStyle w:val="Heading2"/>
      </w:pPr>
      <w:r>
        <w:t>Plafonds de ressources</w:t>
      </w:r>
    </w:p>
    <w:p>
      <w:r>
        <w:t>(CCH : L.31-10-3 et D.31-10-3-1)</w:t>
      </w:r>
    </w:p>
    <w:p>
      <w:r>
        <w:t>À la date d’émission de l’offre de prêt, l’emprunteur doit justifier d’un montant total de ressources inférieur (ou égal) aux plafonds suivants (fonction de la localisation du logement).</w:t>
      </w:r>
    </w:p>
    <w:p>
      <w:r>
        <w:t>Nombre de personnes destinées à occuper le logement</w:t>
      </w:r>
    </w:p>
    <w:p>
      <w:r>
        <w:t>Zone A (*)</w:t>
      </w:r>
    </w:p>
    <w:p>
      <w:r>
        <w:t>Zone B1 (**)</w:t>
      </w:r>
    </w:p>
    <w:p>
      <w:r>
        <w:t>Zone B2</w:t>
      </w:r>
    </w:p>
    <w:p>
      <w:r>
        <w:t>Zone C</w:t>
      </w:r>
    </w:p>
    <w:p>
      <w:r>
        <w:t>37.000 €</w:t>
      </w:r>
    </w:p>
    <w:p>
      <w:r>
        <w:t>30.000 €</w:t>
      </w:r>
    </w:p>
    <w:p>
      <w:r>
        <w:t>27.000 €</w:t>
      </w:r>
    </w:p>
    <w:p>
      <w:r>
        <w:t>24.000 €</w:t>
      </w:r>
    </w:p>
    <w:p>
      <w:r>
        <w:t>51.800 €</w:t>
      </w:r>
    </w:p>
    <w:p>
      <w:r>
        <w:t>42.000 €</w:t>
      </w:r>
    </w:p>
    <w:p>
      <w:r>
        <w:t>37.800 €</w:t>
      </w:r>
    </w:p>
    <w:p>
      <w:r>
        <w:t>33.600 €</w:t>
      </w:r>
    </w:p>
    <w:p>
      <w:r>
        <w:t>62.900 €</w:t>
      </w:r>
    </w:p>
    <w:p>
      <w:r>
        <w:t>51.000 €</w:t>
      </w:r>
    </w:p>
    <w:p>
      <w:r>
        <w:t>45.900 €</w:t>
      </w:r>
    </w:p>
    <w:p>
      <w:r>
        <w:t>40.800 €</w:t>
      </w:r>
    </w:p>
    <w:p>
      <w:r>
        <w:t>74.000 €</w:t>
      </w:r>
    </w:p>
    <w:p>
      <w:r>
        <w:t>60.000 €</w:t>
      </w:r>
    </w:p>
    <w:p>
      <w:r>
        <w:t>54.000 €</w:t>
      </w:r>
    </w:p>
    <w:p>
      <w:r>
        <w:t>48.000 €</w:t>
      </w:r>
    </w:p>
    <w:p>
      <w:r>
        <w:t>85.100 €</w:t>
      </w:r>
    </w:p>
    <w:p>
      <w:r>
        <w:t>69.000 €</w:t>
      </w:r>
    </w:p>
    <w:p>
      <w:r>
        <w:t>62.100 €</w:t>
      </w:r>
    </w:p>
    <w:p>
      <w:r>
        <w:t>55.200 €</w:t>
      </w:r>
    </w:p>
    <w:p>
      <w:r>
        <w:t>96.200 €</w:t>
      </w:r>
    </w:p>
    <w:p>
      <w:r>
        <w:t>78.000 €</w:t>
      </w:r>
    </w:p>
    <w:p>
      <w:r>
        <w:t>70.200 €</w:t>
      </w:r>
    </w:p>
    <w:p>
      <w:r>
        <w:t>62.400 €</w:t>
      </w:r>
    </w:p>
    <w:p>
      <w:r>
        <w:t>107.300 €</w:t>
      </w:r>
    </w:p>
    <w:p>
      <w:r>
        <w:t>87.000 €</w:t>
      </w:r>
    </w:p>
    <w:p>
      <w:r>
        <w:t>78.300 €</w:t>
      </w:r>
    </w:p>
    <w:p>
      <w:r>
        <w:t>69.600 €</w:t>
      </w:r>
    </w:p>
    <w:p>
      <w:r>
        <w:t>8 et plus</w:t>
      </w:r>
    </w:p>
    <w:p>
      <w:r>
        <w:t>118.400 €</w:t>
      </w:r>
    </w:p>
    <w:p>
      <w:r>
        <w:t>96.000 €</w:t>
      </w:r>
    </w:p>
    <w:p>
      <w:r>
        <w:t>86.400 €</w:t>
      </w:r>
    </w:p>
    <w:p>
      <w:r>
        <w:t>76.800 €</w:t>
      </w:r>
    </w:p>
    <w:p>
      <w:r>
        <w:t>(*) - Le classement des communes dans les zones A, B ou C résulte de l’ arrêté du 1 er août 2014, modifié par l' arrêté du 2 octobre 2023. (**) - Les DOM font partie de la zone B1</w:t>
      </w:r>
    </w:p>
    <w:p>
      <w:r>
        <w:t>Le montant total des ressources qui est pris en compte lors de l’émission de l’offre de prêt pour apprécier l’éligibilité de l'emprunteur au prêt aidé correspond au plus élevé des deux montants suivants :</w:t>
      </w:r>
    </w:p>
    <w:p>
      <w:r>
        <w:t>somme des revenus fiscaux de référence de l’ensemble des personnes qui sont destinées à occuper le logement établis au titre de l’année n-2 (avis d’imposition 2022 portant sur les revenus 2021 pour une offre de prêt émise en 2023). Le montant des ressources à prendre en compte s'entend du revenu fiscal de référence de l'emprunteur, le cas échéant corrigé, établi au titre de l’année n-2 auquel est ajouté le cas échéant celui ou ceux de la ou des autres personnes destinées à occuper le logement financé avec le prêt aidé par l’État à titre de résidence principale et qui ne sont pas rattachées au foyer fiscal de l'emprunteur;</w:t>
      </w:r>
    </w:p>
    <w:p>
      <w:r>
        <w:t>"revenu plancher" : coût total de l’opération divisé par neuf. L’utilisation de ce revenu plancher vise à ne pas accorder un avantage excessif à des ménages dont les ressources ont fortement augmenté entre l’année de référence et la demande de prêt.</w:t>
      </w:r>
    </w:p>
    <w:p>
      <w:r>
        <w:t>Nota bene : ces plafonds s’appliquent également aux PAS. Ils ne sont pas modifiés en 2023.</w:t>
      </w:r>
    </w:p>
    <w:p>
      <w:pPr>
        <w:pStyle w:val="Heading2"/>
      </w:pPr>
      <w:r>
        <w:t>Quotités de prêt</w:t>
      </w:r>
    </w:p>
    <w:p>
      <w:r>
        <w:t>(CCH : L.31-10-9 et D.31-10-9)</w:t>
      </w:r>
    </w:p>
    <w:p>
      <w:r>
        <w:t>Le montant du prêt est égal au produit d’une quotité par le montant de l’opération apprécié dans la limite d’un plafond.</w:t>
      </w:r>
    </w:p>
    <w:p>
      <w:r>
        <w:t>La quotité de prêt (hors vente du parc social à ses occupants) est fonction du type d’opération et de la localisation de l’opération.</w:t>
      </w:r>
    </w:p>
    <w:p>
      <w:r>
        <w:t>Nature de l'opération</w:t>
      </w:r>
    </w:p>
    <w:p>
      <w:r>
        <w:t>Zone A et B1</w:t>
      </w:r>
    </w:p>
    <w:p>
      <w:r>
        <w:t>Zone B2 et C</w:t>
      </w:r>
    </w:p>
    <w:p>
      <w:r>
        <w:t>Logement neuf</w:t>
      </w:r>
    </w:p>
    <w:p>
      <w:r>
        <w:t>40%</w:t>
      </w:r>
    </w:p>
    <w:p>
      <w:r>
        <w:t>20%</w:t>
      </w:r>
    </w:p>
    <w:p>
      <w:r>
        <w:t>Logement ancien avec travaux (hors vente du parc social à ses occupants)</w:t>
      </w:r>
    </w:p>
    <w:p>
      <w:r>
        <w:t>Non éligible</w:t>
      </w:r>
    </w:p>
    <w:p>
      <w:r>
        <w:t>La quotité de prêt pour les opérations portant sur la vente du parc social à ses occupants est fixée à 10 % du coût total d’opération (cf. Dispositions relatives à une acquisition dans le cadre de la vente du parc social à ses occupants).</w:t>
      </w:r>
    </w:p>
    <w:p>
      <w:r>
        <w:t>Pour mémoire, le montant du PTZ ne peut excéder le montant du ou des autres prêts d’une durée au moins égale à deux ans concourant au financement de l'opération.</w:t>
      </w:r>
    </w:p>
    <w:p>
      <w:pPr>
        <w:pStyle w:val="Heading2"/>
      </w:pPr>
      <w:r>
        <w:t>Plafonds d’opération pris en compte pour le calcul du PTZ</w:t>
      </w:r>
    </w:p>
    <w:p>
      <w:r>
        <w:t>(CCH : D.31-10-10)</w:t>
      </w:r>
    </w:p>
    <w:p>
      <w:r>
        <w:t>Les plafonds d’opération pris en compte (pour le neuf comme pour l’ancien) pour le calcul du prêt sont les suivants :</w:t>
      </w:r>
    </w:p>
    <w:p>
      <w:r>
        <w:t>Zone A</w:t>
      </w:r>
    </w:p>
    <w:p>
      <w:r>
        <w:t>Zone B1</w:t>
      </w:r>
    </w:p>
    <w:p>
      <w:r>
        <w:t>150.000 €</w:t>
      </w:r>
    </w:p>
    <w:p>
      <w:r>
        <w:t>135.000 €</w:t>
      </w:r>
    </w:p>
    <w:p>
      <w:r>
        <w:t>110.000 €</w:t>
      </w:r>
    </w:p>
    <w:p>
      <w:r>
        <w:t>100.000 €</w:t>
      </w:r>
    </w:p>
    <w:p>
      <w:r>
        <w:t>210.000 €</w:t>
      </w:r>
    </w:p>
    <w:p>
      <w:r>
        <w:t>189.000 €</w:t>
      </w:r>
    </w:p>
    <w:p>
      <w:r>
        <w:t>154.000 €</w:t>
      </w:r>
    </w:p>
    <w:p>
      <w:r>
        <w:t>140.000 €</w:t>
      </w:r>
    </w:p>
    <w:p>
      <w:r>
        <w:t>255.000 €</w:t>
      </w:r>
    </w:p>
    <w:p>
      <w:r>
        <w:t>230.000 €</w:t>
      </w:r>
    </w:p>
    <w:p>
      <w:r>
        <w:t>187.000 €</w:t>
      </w:r>
    </w:p>
    <w:p>
      <w:r>
        <w:t>170.000 €</w:t>
      </w:r>
    </w:p>
    <w:p>
      <w:r>
        <w:t>300.000 €</w:t>
      </w:r>
    </w:p>
    <w:p>
      <w:r>
        <w:t>270.000 €</w:t>
      </w:r>
    </w:p>
    <w:p>
      <w:r>
        <w:t>220.000 €</w:t>
      </w:r>
    </w:p>
    <w:p>
      <w:r>
        <w:t>200.000 €</w:t>
      </w:r>
    </w:p>
    <w:p>
      <w:r>
        <w:t>5 et plus</w:t>
      </w:r>
    </w:p>
    <w:p>
      <w:r>
        <w:t>345.000 €</w:t>
      </w:r>
    </w:p>
    <w:p>
      <w:r>
        <w:t>311.000 €</w:t>
      </w:r>
    </w:p>
    <w:p>
      <w:r>
        <w:t>253.000 €</w:t>
      </w:r>
    </w:p>
    <w:p>
      <w:r>
        <w:t>Ces plafonds ne sont pas modifiés en 2023.</w:t>
      </w:r>
    </w:p>
    <w:p>
      <w:pPr>
        <w:pStyle w:val="Heading2"/>
      </w:pPr>
      <w:r>
        <w:t>Conditions de remboursement du prêt</w:t>
      </w:r>
    </w:p>
    <w:p>
      <w:r>
        <w:t>(CCH : D.31-10-11)</w:t>
      </w:r>
    </w:p>
    <w:p>
      <w:r>
        <w:t>Les conditions de remboursement du prêt à taux zéro dépendent de la localisation du logement (zonage A, B1, B2 et C), et des ressources de l'emprunteur (et de celles des personnes destinées à occuper le logement, soit revenu fiscal de référence de l’année n-2 ou "revenu plancher").</w:t>
      </w:r>
    </w:p>
    <w:p>
      <w:r>
        <w:t>Pour déterminer les conditions de remboursement du PTZ, on divise le montant retenu pour apprécier le respect des plafonds de ressources (revenu fiscal de référence ou coût d'opération divisé par neuf) par un coefficient familial, qui dépend du nombre de personnes destinées à occuper le logement. Les revenus "familialisés" ainsi calculés déterminent les conditions de remboursement.</w:t>
      </w:r>
    </w:p>
    <w:p>
      <w:r>
        <w:t>Les valeurs du coefficient familial sont les suivantes :</w:t>
      </w:r>
    </w:p>
    <w:p>
      <w:r>
        <w:t>Nombre de personnes</w:t>
      </w:r>
    </w:p>
    <w:p>
      <w:r>
        <w:t>Coefficient familial</w:t>
      </w:r>
    </w:p>
    <w:p>
      <w:r>
        <w:t>1,0</w:t>
      </w:r>
    </w:p>
    <w:p>
      <w:r>
        <w:t>1,4</w:t>
      </w:r>
    </w:p>
    <w:p>
      <w:r>
        <w:t>1,7</w:t>
      </w:r>
    </w:p>
    <w:p>
      <w:r>
        <w:t>2,0</w:t>
      </w:r>
    </w:p>
    <w:p>
      <w:r>
        <w:t>2,3</w:t>
      </w:r>
    </w:p>
    <w:p>
      <w:r>
        <w:t>2,6</w:t>
      </w:r>
    </w:p>
    <w:p>
      <w:r>
        <w:t>2,9</w:t>
      </w:r>
    </w:p>
    <w:p>
      <w:r>
        <w:t>3,2</w:t>
      </w:r>
    </w:p>
    <w:p>
      <w:r>
        <w:t>Quotient familial (en euros)</w:t>
      </w:r>
    </w:p>
    <w:p>
      <w:r>
        <w:t>Durée totale du prêt</w:t>
      </w:r>
    </w:p>
    <w:p>
      <w:r>
        <w:t>Période de différé (*) (**)</w:t>
      </w:r>
    </w:p>
    <w:p>
      <w:r>
        <w:t>Période de remboursement des sommes restant dues à l'issue du différé</w:t>
      </w:r>
    </w:p>
    <w:p>
      <w:r>
        <w:t>≤ à 22.000</w:t>
      </w:r>
    </w:p>
    <w:p>
      <w:r>
        <w:t>≤ à 19.500</w:t>
      </w:r>
    </w:p>
    <w:p>
      <w:r>
        <w:t>≤ à 16.500</w:t>
      </w:r>
    </w:p>
    <w:p>
      <w:r>
        <w:t>≤ à 14.000</w:t>
      </w:r>
    </w:p>
    <w:p>
      <w:r>
        <w:t>25 ans</w:t>
      </w:r>
    </w:p>
    <w:p>
      <w:r>
        <w:t>15 ans</w:t>
      </w:r>
    </w:p>
    <w:p>
      <w:r>
        <w:t>10 ans</w:t>
      </w:r>
    </w:p>
    <w:p>
      <w:r>
        <w:t>de 22.001 à 25.000</w:t>
      </w:r>
    </w:p>
    <w:p>
      <w:r>
        <w:t>de 19.501 à 21.500</w:t>
      </w:r>
    </w:p>
    <w:p>
      <w:r>
        <w:t>de 16.001 à 18.000</w:t>
      </w:r>
    </w:p>
    <w:p>
      <w:r>
        <w:t>de 14.001 à 15.000</w:t>
      </w:r>
    </w:p>
    <w:p>
      <w:r>
        <w:t>22 ans</w:t>
      </w:r>
    </w:p>
    <w:p>
      <w:r>
        <w:t>12 ans</w:t>
      </w:r>
    </w:p>
    <w:p>
      <w:r>
        <w:t>de 25.001 à 37.000</w:t>
      </w:r>
    </w:p>
    <w:p>
      <w:r>
        <w:t>de 21.501 à 30.000</w:t>
      </w:r>
    </w:p>
    <w:p>
      <w:r>
        <w:t>de 18.001 à 27.000</w:t>
      </w:r>
    </w:p>
    <w:p>
      <w:r>
        <w:t>de 15.001 à 24.000</w:t>
      </w:r>
    </w:p>
    <w:p>
      <w:r>
        <w:t>20 ans</w:t>
      </w:r>
    </w:p>
    <w:p>
      <w:r>
        <w:t>5 ans</w:t>
      </w:r>
    </w:p>
    <w:p>
      <w:r>
        <w:t>(*) - Cette durée ne peut dépasser la plus longue des durées du ou des autres prêts concourant au financement de l’opération. (**) - L’emprunteur peut réduire au moment de l’octroi du prêt cette période de remboursement (dans la limite de quatre ans). Le remboursement, par mensualités constantes, du prêt sans intérêt s’effectue en deux périodes; l’emprunteur ne commence à rembourser qu’à l’issue de la période de différé.</w:t>
      </w:r>
    </w:p>
    <w:p>
      <w:pPr>
        <w:pStyle w:val="Heading2"/>
      </w:pPr>
      <w:r>
        <w:t>Condition d’occupation du logement à titre de résidence principale</w:t>
      </w:r>
    </w:p>
    <w:p>
      <w:r>
        <w:t>Le logement financé à l’aide d’un PTZ doit être occupé à titre de résidence principale par l’emprunteur et les personnes destinées à occuper le logement au minimum huit mois par an, sauf en cas de force majeure, pour raison de santé ou en cas d’obligation liée à l’activité professionnelle, pendant une durée minimale de six ans (sauf remboursement anticipé du prêt intervenant à l’intérieur de ce délai), à compter du premier déblocage de fonds.</w:t>
      </w:r>
    </w:p>
    <w:p>
      <w:r>
        <w:t>Nota bene : cette mesure s’applique aux offres de prêt émises depuis le 1 er janvier 2016. Pour les offres de prêt émises avant cette date, l’emprunteur est en principe tenu d’occuper le logement à titre de résidence principale pendant toute la durée de remboursement du prêt. Cette mesure est toutefois applicable avec l’accord de l’établissement de crédit.</w:t>
      </w:r>
    </w:p>
    <w:p>
      <w:r>
        <w:t>L’occupation doit intervenir dans un délai d’un an à compter de la déclaration d’achèvement des travaux ou de l’acquisition du logement si celle-ci est postérieure. Ce délai peut être porté à six ans lorsque le logement est destiné à être occupé par l’emprunteur à compter de son départ à la retraite. Dans ce cas, le logement doit obligatoirement être loué sous conditions de ressources et de loyer (cf. infra).</w:t>
      </w:r>
    </w:p>
    <w:p>
      <w:r>
        <w:t>Par ailleurs, la location du logement est possible quand l’emprunteur est appelé à quitter sa résidence du fait de la survenance d’événements limitativement visés par la réglementation : mobilité professionnelle entraînant un trajet d’au moins 50 km entre le nouveau lieu de travail et le logement financé (ou un temps de trajet aller au moins égal à 1h30), décès, divorce, dissolution d’un PACS, invalidité ou incapacité reconnue par la délivrance d’une carte d’invalidité par la commission des droits et de l’autonomie des personnes handicapées, chômage d’une durée supérieure à un an attestée par l’inscription à Pôle emploi.</w:t>
      </w:r>
    </w:p>
    <w:p>
      <w:r>
        <w:t>Obligatoire (en cas de retraite) ou facultative (cf. supra), la location, d’une durée maximale de six ans, se fait dans les conditions prévues par la réglementation (conditions de loyers et de ressources PLS, déclaration à l’établissement prêteur, durée maximale de six ans).</w:t>
      </w:r>
    </w:p>
    <w:p>
      <w:r>
        <w:t>Le logement ne peut être ni affecté à la location saisonnière ou meublée, ni utilisé comme résidence secondaire, ni occupé à titre d’accessoire d’un contrat de travail, ni détruit sans qu’il soit procédé à sa reconstruction dans un délai de quatre ans à compter de la date du sinistre.</w:t>
      </w:r>
    </w:p>
    <w:p>
      <w:r>
        <w:t>Le logement peut être utilisé par l’emprunteur ou l’un des occupants du logement à titre accessoire pour un usage commercial ou professionnel dès lors que la surface affectée à cette activité n’excède pas 15 % la surface financée initialement par le prêt.</w:t>
      </w:r>
    </w:p>
    <w:p>
      <w:r>
        <w:t>Passé le délai de six ans, l’emprunteur sera libre de l’usage du logement financé.</w:t>
      </w:r>
    </w:p>
    <w:p>
      <w:pPr>
        <w:pStyle w:val="Heading2"/>
      </w:pPr>
      <w:r>
        <w:t>Changement de propriétaire et transfert du prêt</w:t>
      </w:r>
    </w:p>
    <w:p>
      <w:r>
        <w:t>(CCH : L.31-10-6 et D.31-10-6)</w:t>
      </w:r>
    </w:p>
    <w:p>
      <w:r>
        <w:t>Toute mutation entre vifs (vente ou donation) du logement entraîne le remboursement intégral du capital restant dû au titre du PTZ, au plus tard au moment de l’accomplissement des formalités de publicité foncière de la mutation.</w:t>
      </w:r>
    </w:p>
    <w:p>
      <w:r>
        <w:t>Toutefois, l'emprunteur peut transférer son prêt sur une nouvelle opération éligible au PTZ, à la date du transfert. Désormais, au-delà d’un délai de six ans suivant la date du premier déblocage de fonds, le transfert de prêt peut se faire sur toute opération d’acquisition ou de construction d’une nouvelle résidence principale (logement neuf ou ancien sans conditions de localisation et/ou de travaux, ou de vente du parc social à ses occupants). L’établissement de crédit pourra toujours refuser le transfert s’il a pour effet de dégrader significativement le niveau de garantie dont il dispose.</w:t>
      </w:r>
    </w:p>
    <w:p>
      <w:r>
        <w:t>Nota bene : Cette mesure concerne les prêts conventionnés dont l’offre de prêt est émise à compter du 1 er janvier 2016 et peut concerner, en cas d’accord entre l’emprunteur et l’établissement prêteur les prêts conventionnés en cours d’amortissement à la date du 1 er janvier 2016.</w:t>
      </w:r>
    </w:p>
    <w:p>
      <w:r>
        <w:t>Note : 1 - La carte "mobilité inclusion" (CMI), remplace depuis le 1 er janvier 2017, les cartes de stationnement, de priorité et d'invalidité. Cette carte comporte différentes mentions : priorité, invalidité, stationnement. Les cartes d’invalidité délivrées avant le 1 er janvier 2017 sont valables jusqu'à leur fin de validité et au plus tard jusqu'au 31 décembre 2026.</w:t>
      </w:r>
    </w:p>
    <w:p>
      <w:pPr>
        <w:pStyle w:val="Heading2"/>
      </w:pPr>
      <w:r>
        <w:t>Conditions de localisation</w:t>
      </w:r>
    </w:p>
    <w:p>
      <w:r>
        <w:t>(LF 2018 : art. 83 I 1°/ CCH : L.31-10-2)</w:t>
      </w:r>
    </w:p>
    <w:p>
      <w:r>
        <w:t>Les opérations d’acquisition-amélioration sont soumises à une condition de localisation : elles doivent être situées dans une zone géographique ne se "caractérisant pas par un déséquilibre entre l’offre et la demande de logements entraînant des difficultés d’accès au logement dans le parc résidentiel existant" correspondant aux zones B2 et C de l’ arrêté zonage du 1 er aout 2014 modifié.</w:t>
      </w:r>
    </w:p>
    <w:p>
      <w:pPr>
        <w:pStyle w:val="Heading2"/>
      </w:pPr>
      <w:r>
        <w:t>Vente d’immeuble à rénover</w:t>
      </w:r>
    </w:p>
    <w:p>
      <w:r>
        <w:t>(LF 2018 : art. 83 3°C / CCH : L.31-10-3 / arrêté du 30.12.10)</w:t>
      </w:r>
    </w:p>
    <w:p>
      <w:r>
        <w:t>Les opérations de vente d’immeuble à rénover sont finançables depuis le 1 er janvier 2018 au titre des opérations d’acquisition-amélioration avec quotité minimale de travaux. Pour mémoire, dans le cadre de ce contrat spécial, le vendeur s’engage à réaliser des travaux sur le bien vendu.</w:t>
      </w:r>
    </w:p>
    <w:p>
      <w:r>
        <w:t>Avant l'émission de l'offre de prêt, le vendeur et l’acheteur s'engagent à réaliser des travaux d'amélioration dans un délai de trois ans. Après leur achèvement, ils transmettent les justificatifs correspondants à l'établissement de crédit.</w:t>
      </w:r>
    </w:p>
    <w:p>
      <w:r>
        <w:t>Pour justifier du programme de travaux d’amélioration au titre de la réglementation du prêt à taux zéro, l’acquéreur fournit à l’établissement de crédit une attestation sur l’honneur conforme à un modèle (cf. Annexe XVI) et une attestation du vendeur (cf. Annexe XV de l’arrêté du 30.12.10) ainsi que, le cas échéant, l’ensemble des devis permettant de justifier du montant prévisionnel des travaux qu’il va réaliser concomitamment à l’acquisition.</w:t>
      </w:r>
    </w:p>
    <w:p>
      <w:r>
        <w:t>Le statut légal de la vente d’immeuble à rénover est codifié aux articles L.262-1 à L.262-11 du CCH. Le statut réglementaire est codifié aux articles R.262-1 à R.262 du CCH.</w:t>
      </w:r>
    </w:p>
    <w:p>
      <w:pPr>
        <w:pStyle w:val="Heading2"/>
      </w:pPr>
      <w:r>
        <w:t>Opérations de location-accession avec travaux du vendeur</w:t>
      </w:r>
    </w:p>
    <w:p>
      <w:r>
        <w:t>(LF 2020 : art. 58 bis / CCH : D.31-10-2 / arrêté du 30.12.10)</w:t>
      </w:r>
    </w:p>
    <w:p>
      <w:r>
        <w:t>Depuis le 1 er janvier 2020, les opérations de location-accession portant sur un logement ancien et dont les travaux d’amélioration sont réalisés par le vendeur sont finançables, au titre des opérations d’acquisition amélioration avec quotité minimale de travaux.</w:t>
      </w:r>
    </w:p>
    <w:p>
      <w:r>
        <w:t>Pour mémoire, les opérations de location-accession portant sur un logement ancien pouvaient déjà faire l’objet d’un PTZ au titre des opérations d’acquisition-amélioration lorsque les travaux étaient réalisés par l’acquéreur.</w:t>
      </w:r>
    </w:p>
    <w:p>
      <w:r>
        <w:t>Avant l'émission de l'offre de prêt, le vendeur et l’acheteur s'engagent à réaliser des travaux d'amélioration dans un délai de trois ans. Après leur achèvement, ils transmettent les justificatifs correspondants à l'établissement de crédit. Pour justifier du programme de travaux d’amélioration au titre de la réglementation du PTZ, l’acquéreur fournit à l’établissement de crédit une attestation sur l’honneur conforme à un modèle (cf. Annexe XVI de l’arrêté du 30.12.10 modifiée) et une attestation du vendeur (cf. Annexe XV modifiée) ainsi que, le cas échéant, l’ensemble des devis permettant de justifier du montant prévisionnel des travaux qu’il va réaliser concomitamment à l’acquisition.</w:t>
      </w:r>
    </w:p>
    <w:p>
      <w:pPr>
        <w:pStyle w:val="Heading2"/>
      </w:pPr>
      <w:r>
        <w:t>Quotité et catégories de travaux</w:t>
      </w:r>
    </w:p>
    <w:p>
      <w:r>
        <w:t>(CCH : L.31-10-3 et D.31-10-2 III et IV)</w:t>
      </w:r>
    </w:p>
    <w:p>
      <w:r>
        <w:t>La quotité minimale de travaux d'amélioration est fixée à 25 % du coût total de l’opération (incluant les dits travaux et correspondant à 1/3 du prix d’acquisition seule hors frais de notaire majoré, le cas échéant des frais de négociation à votre charge).</w:t>
      </w:r>
    </w:p>
    <w:p>
      <w:r>
        <w:t>Dans le cadre de la réglementation PTZ, le coût total de l’opération comprend :</w:t>
      </w:r>
    </w:p>
    <w:p>
      <w:r>
        <w:t>la charge foncière ou la charge immobilière;</w:t>
      </w:r>
    </w:p>
    <w:p>
      <w:r>
        <w:t>les honoraires de géomètre et les taxes afférentes, à l'exclusion des frais d'acte notarié et des droits d'enregistrement pour les terrains à bâtir ou les immeubles anciens, les coûts d'aménagement et de viabilisation du terrain et les honoraires afférents, le coût des travaux, y compris les honoraires liés à leur réalisation ou leur certification, à l'exception des éventuels montants financés au moyen d’un éco-prêt à taux zéro, les honoraires de négociation restant, le cas échéant, à la charge de l'acquéreur, les frais relatifs à l'assurance de responsabilité décennale ou à l'assurance de dommages-ouvrages, la taxe d'aménagement;</w:t>
      </w:r>
    </w:p>
    <w:p>
      <w:r>
        <w:t>les travaux retenus correspondent à tous travaux ayant pour objet la création de surfaces habitables nouvelles ou de surfaces annexes (au sens de l’arrêté du 30.12.10), la modernisation, l’assainissement ou l’aménagement des surfaces habitables ou des surfaces annexes ainsi que les travaux destinés à réaliser des économies d’énergie, à l’exception de ceux financés à l’aide d’un éco-prêt à taux zéro.</w:t>
      </w:r>
    </w:p>
    <w:p>
      <w:pPr>
        <w:pStyle w:val="Heading2"/>
      </w:pPr>
      <w:r>
        <w:t>Condition de performance énergétique</w:t>
      </w:r>
    </w:p>
    <w:p>
      <w:r>
        <w:t>(CCH : D.32-10-2, II bis et D.31-10-6 / arrêté du 30.12.10 modifié par l’arrêté du 28.4.22)</w:t>
      </w:r>
    </w:p>
    <w:p>
      <w:r>
        <w:t>Depuis le 1 er janvier 2020, le logement doit respecter, avant ou après travaux, un certain niveau de performance énergétique.</w:t>
      </w:r>
    </w:p>
    <w:p>
      <w:r>
        <w:t>Pour les offres de prêts émises jusqu’au 30 avril 2022, l’emprunteur doit justifier que le logement respecte, avant ou après travaux, une consommation énergétique inférieure à 331 kWh/m², évaluée sur les consommations d’énergie en matière de chauffage, de production d’eau chaude et de refroidissement.</w:t>
      </w:r>
    </w:p>
    <w:p>
      <w:r>
        <w:t>Si le logement respecte la condition de performance énergétique avant travaux, l’emprunteur doit fournir à l’établissement de crédit un DPE en cours de validité. Dans le cas contraire, l’emprunteur justifie du respect de la performance énergétique projetée après travaux par la production de devis et d’une évaluation énergétique conforme aux dispositions applicables en matière de DPE, quels que soient l’année de construction et le type de bâtiment. Cette évaluation indique la consommation du logement telle que résultant de la situation existante avant la réalisation des travaux et telle que projetée après travaux.</w:t>
      </w:r>
    </w:p>
    <w:p>
      <w:r>
        <w:t>Pour les offres de prêts émises depuis le 1 er mai 2022, la réforme du DPE, entrée en vigueur le 1 er juillet 2021 et l'évolution de la définition de la performance du logement intégrant la notion d'émissions de gaz à effet de serre en complément de la notion de performance énergétique, impliquent la modification des dispositions réglementaires applicables aux travaux permettant de bénéficier du PTZ.</w:t>
      </w:r>
    </w:p>
    <w:p>
      <w:r>
        <w:t>Par conséquent, l’emprunteur doit justifier que le logement respecte, soit :</w:t>
      </w:r>
    </w:p>
    <w:p>
      <w:r>
        <w:t>un niveau de performance minimal avant ou après travaux correspondant à la classe E (au sens CCH : L.173-1-1), justifié par la production d’un DPE ou d’une évaluation énergétique (conformes à l’arrêté du 31.3.21 modifié par l'arrêté du 3.11.22);</w:t>
      </w:r>
    </w:p>
    <w:p>
      <w:r>
        <w:t>une consommation conventionnelle en énergie primaire du logement avant travaux inférieure à 331 kWh/m2/an, évaluée sur les usages de l'énergie pour le chauffage, la production d'eau chaude sanitaire et le refroidissement, lorsqu'il dispose d'un DPE réalisé avant le 30 juin 2021 et en cours de validité (au sens CCH : D.126-19);</w:t>
      </w:r>
    </w:p>
    <w:p>
      <w:r>
        <w:t>à titre exceptionnel jusqu'au 31 août 2022, une consommation conventionnelle en énergie primaire du logement après travaux inférieure à 331 kWh/m 2 /an, évaluée sur les usages de l'énergie pour le chauffage, la production d'eau chaude sanitaire et le refroidissement. Cette consommation est justifiée par la fourniture d’une évaluation énergétique (conforme à l’arrêté du 15.9.06 dans sa version en vigueur au 30.6.21).</w:t>
      </w:r>
    </w:p>
    <w:p>
      <w:pPr>
        <w:pStyle w:val="Heading2"/>
      </w:pPr>
      <w:r>
        <w:t>Cas de la vente d’immeuble à rénover et de la location-accession</w:t>
      </w:r>
    </w:p>
    <w:p>
      <w:r>
        <w:t>L’acheteur fournit en plus de son attestation sur l’honneur conforme à un modèle (annexe XVI de l’arrêté du 30.12.10 modifié) une attestation du vendeur conforme à un modèle (cf. annexe XV) ainsi que le cas échéant, l’ensemble des devis permettant de justifier du montant prévisionnel des travaux réalisés par l’acheteur.</w:t>
      </w:r>
    </w:p>
    <w:p>
      <w:r>
        <w:t>Pour mémoire, toutes les opérations financées par un PTZ (logement neuf et logement ancien) peuvent comprendre des travaux.</w:t>
      </w:r>
    </w:p>
    <w:p>
      <w:pPr>
        <w:pStyle w:val="Heading2"/>
      </w:pPr>
      <w:r>
        <w:t>Délai de réalisation des travaux</w:t>
      </w:r>
    </w:p>
    <w:p>
      <w:r>
        <w:t>(CCH : L.31.10.3, D.31.10.2 modifié par le décret n° 2017-1861 du 30.12.17 : JO du 31.12.17 / Arrêté du 30.12.14 : JO du 31.12.14 / Arrêté du 30.12.10 modifié / Arrêté du 29.6.20 : JO du 12.7.20)</w:t>
      </w:r>
    </w:p>
    <w:p>
      <w:r>
        <w:t>Ils devront être réalisés dans un délai de trois ans à compter de l'émission de l'offre de prêt. Par ailleurs, ils ne devront pas avoir été commencés par l’emprunteur avant l’émission de l’offre de prêt. Dans le cadre d’une vente d’immeuble à rénover ou d’un contrat de location-accession toutefois, les travaux d’amélioration peuvent avoir été commencés par le vendeur avant l’émission de l’offre de prêt.</w:t>
      </w:r>
    </w:p>
    <w:p>
      <w:r>
        <w:t>L’emprunteur pourra solliciter, auprès de l’établissement de crédit, au plus tard trois mois avant son expiration un allongement de ce délai par une demande motivée dans les situations suivantes :</w:t>
      </w:r>
    </w:p>
    <w:p>
      <w:r>
        <w:t>en cas de force majeure;</w:t>
      </w:r>
    </w:p>
    <w:p>
      <w:r>
        <w:t>en cas de maladie ou d’accident de l'emprunteur ayant entraîné une incapacité temporaire de travail d’une durée de trois mois minimum;</w:t>
      </w:r>
    </w:p>
    <w:p>
      <w:r>
        <w:t>en cas de décès de l’emprunteur;</w:t>
      </w:r>
    </w:p>
    <w:p>
      <w:r>
        <w:t>en cas de procédure contentieuse liée à la réalisation de l’opération;</w:t>
      </w:r>
    </w:p>
    <w:p>
      <w:r>
        <w:t>en cas de reconnaissance de l’état de catastrophe naturelle ou de catastrophe technologique.</w:t>
      </w:r>
    </w:p>
    <w:p>
      <w:r>
        <w:t>Cet allongement de délai est accordé par le directeur général du Trésor pour une durée d'un an renouvelable.</w:t>
      </w:r>
    </w:p>
    <w:p>
      <w:r>
        <w:t>Depuis le 1 er juillet 2020, après deux premiers allongements de délai, toute demande supplémentaire est accordée par la direction générale du Trésor. Cette dernière est également compétente pour traiter toutes les demandes d’allongement de délai justifiées par la force majeure.</w:t>
      </w:r>
    </w:p>
    <w:p>
      <w:r>
        <w:t>L’emprunteur adresse sa demande à l’établissement de crédit, qui la transmet, accompagnée des pièces justificatives, à la Société de gestion des financements et de la garantie de l’accession sociale à la propriété (SGFGAS).</w:t>
      </w:r>
    </w:p>
    <w:p>
      <w:r>
        <w:t>Après analyse, cette dernière adresse un avis à la direction générale du Trésor qui se prononce sur la demande d'allongement. La décision de rejet ou d'accord de l'allongement du délai est transmise à l'établissement de crédit qui en informe l'emprunteur.</w:t>
      </w:r>
    </w:p>
    <w:p>
      <w:r>
        <w:t>La décision d'allongement de délai peut être confiée par la direction générale du Trésor à la SGFGAS.</w:t>
      </w:r>
    </w:p>
    <w:p>
      <w:r>
        <w:t>L’emprunteur joint à l’appui de sa demande les documents justifiants sa situation, notamment :</w:t>
      </w:r>
    </w:p>
    <w:p>
      <w:r>
        <w:t>en cas de force majeure : tout document permettant de le justifier (CC : art. 1218);</w:t>
      </w:r>
    </w:p>
    <w:p>
      <w:r>
        <w:t>en cas de maladie, d’accident ayant entraîné une incapacité temporaire de travail ou de décès : un arrêt de travail, un certificat médical, un acte de décès;</w:t>
      </w:r>
    </w:p>
    <w:p>
      <w:r>
        <w:t>en cas de procédure contentieuse liée à la réalisation de l’opération : un acte introductif d'instance ou justificatif d'un recours administratif ou judiciaire; une décision ou acte administratif ou judicaire affectant le délai de réalisation des travaux, notamment relatif au permis de construire; un extrait du Bulletin officiel des annonces civiles et commerciales (BODACC) en cas de liquidation judiciaire ou de redressement judiciaire; un procès-verbal établi par un huissier de justice à la demande du tribunal constatant la malfaçon ou l'inachèvement des travaux; un rapport d'expertise judiciaire; une mise en demeure, adressée au contractant, de livraison des travaux dans les délais prévus au contrat;</w:t>
      </w:r>
    </w:p>
    <w:p>
      <w:r>
        <w:t>un acte introductif d'instance ou justificatif d'un recours administratif ou judiciaire;</w:t>
      </w:r>
    </w:p>
    <w:p>
      <w:r>
        <w:t>une décision ou acte administratif ou judicaire affectant le délai de réalisation des travaux, notamment relatif au permis de construire;</w:t>
      </w:r>
    </w:p>
    <w:p>
      <w:r>
        <w:t>un extrait du Bulletin officiel des annonces civiles et commerciales (BODACC) en cas de liquidation judiciaire ou de redressement judiciaire;</w:t>
      </w:r>
    </w:p>
    <w:p>
      <w:r>
        <w:t>un procès-verbal établi par un huissier de justice à la demande du tribunal constatant la malfaçon ou l'inachèvement des travaux;</w:t>
      </w:r>
    </w:p>
    <w:p>
      <w:r>
        <w:t>un rapport d'expertise judiciaire;</w:t>
      </w:r>
    </w:p>
    <w:p>
      <w:r>
        <w:t>une mise en demeure, adressée au contractant, de livraison des travaux dans les délais prévus au contrat;</w:t>
      </w:r>
    </w:p>
    <w:p>
      <w:r>
        <w:t>en cas de reconnaissance de l’état de catastrophe naturelle ou de catastrophe technologique : un arrêté portant reconnaissance de l'état de catastrophe naturelle ou technologique mentionnant la commune concernée par l'opération.</w:t>
      </w:r>
    </w:p>
    <w:p>
      <w:r>
        <w:t>En l’absence de réponse dans un délai de deux mois suivant la transmission de la demande motivée et des pièces (y compris complémentaires) demandées par le prêteur, la demande d'allongement du délai est réputée rejetée. Les avantages financiers du prêt réglementé sont ainsi perdus pour les opérations non terminées à la date d'achèvement prévue.</w:t>
      </w:r>
    </w:p>
    <w:p>
      <w:pPr>
        <w:pStyle w:val="Heading2"/>
      </w:pPr>
      <w:r>
        <w:t>Cumul PTZ / aides de l’Anah</w:t>
      </w:r>
    </w:p>
    <w:p>
      <w:r>
        <w:t>(décret du 5.5.17 : art. 11 / CCH : R.321-13)</w:t>
      </w:r>
    </w:p>
    <w:p>
      <w:r>
        <w:t>Depuis le 8 mai 2017, l’interdiction de cumul entre un PTZ et une aide de l’Anah pendant cinq ans est levée pour les logements situés sur les territoires des Opérations programmées d’amélioration de l’habitat (OPAH). Ces logements peuvent cumuler les deux aides, dans le cadre d’une opération d’acquisition-amélioration (dans ce cas, le coût total d’opération pris en compte pour le calcul du PTZ comprend les travaux financés par l’Anah, ces travaux sont compris dans la quotité minimale de 25 %), ou dans le cadre d’une opération d’amélioration postérieure à l’acquisition, sous réserve de remplir les conditions propres à chaque aide (cf. Analyse juridique n °2018-03).</w:t>
      </w:r>
    </w:p>
    <w:p>
      <w:r>
        <w:t>En dehors de cette exception, le principe de non-cumul de ces deux aides, pendant une durée de 5 ans, demeure.</w:t>
      </w:r>
    </w:p>
    <w:p>
      <w:pPr>
        <w:pStyle w:val="Heading2"/>
      </w:pPr>
      <w:r>
        <w:t>Dispositions relatives au PTZ pour une acquisition dans le cadre de la vente du parc social à ses occupants ("vente HLM ")</w:t>
      </w:r>
    </w:p>
    <w:p>
      <w:r>
        <w:t>Depuis le 1 er janvier 2012, le PTZ finance au titre du logement ancien sans quotité minimale de travaux "les ventes du parc social à ses occupants".</w:t>
      </w:r>
    </w:p>
    <w:p>
      <w:pPr>
        <w:pStyle w:val="Heading2"/>
      </w:pPr>
      <w:r>
        <w:t>Ventes concernées</w:t>
      </w:r>
    </w:p>
    <w:p>
      <w:r>
        <w:t>(CCH : L.31-10-2 et L.31-10-3)</w:t>
      </w:r>
    </w:p>
    <w:p>
      <w:r>
        <w:t>Sont concernées les ventes à leurs occupants des logements appartenant à un organisme HLM (offices publics de l'habitat, sociétés anonymes d'habitations à loyer modéré, sociétés anonymes coopératives de production et sociétés anonymes coopératives d'intérêt collectif d'habitations à loyer modéré, fondations d'habitations à loyer modéré, sociétés de vente d’ HLM) ou à une société d’économie mixte. Dans ce dernier cas, le logement doit faire l’objet d’une convention APL (CCH : L.831-1).</w:t>
      </w:r>
    </w:p>
    <w:p>
      <w:r>
        <w:t>Depuis le 25 novembre 2018, la condition d’éligibilité relative au prix de vente est supprimée (cf. Habitat Actualité spécial ELAN). Jusqu’à cette date, et depuis le 1 er janvier 2015, le prix de vente devait être inférieur ou égal à l’évaluation faite par la Direction de l'immobilier de l'État (ex France Domaine).</w:t>
      </w:r>
    </w:p>
    <w:p>
      <w:pPr>
        <w:pStyle w:val="Heading2"/>
      </w:pPr>
      <w:r>
        <w:t>Acquéreurs</w:t>
      </w:r>
    </w:p>
    <w:p>
      <w:r>
        <w:t>(CCH : L.31-10-3 / CCH : L.443-11)</w:t>
      </w:r>
    </w:p>
    <w:p>
      <w:r>
        <w:t>Si le logement est occupé, l’acquéreur peut être le locataire ou, sur sa demande, son conjoint, ou ses ascendants ou descendants (sous conditions de ressources PLS). Ces derniers peuvent acquérir le logement de manière conjointe avec leur conjoint, partenaire de PACS ou concubin.</w:t>
      </w:r>
    </w:p>
    <w:p>
      <w:r>
        <w:t>Si le logement est vacant, l’acquéreur est obligatoirement :</w:t>
      </w:r>
    </w:p>
    <w:p>
      <w:r>
        <w:t>un locataire d’un logement appartenant à un bailleur social disposant de patrimoine dans le département ou un gardien d’immeuble employé par ce bailleur (sous conditions de ressources PLI + 11 %);</w:t>
      </w:r>
    </w:p>
    <w:p>
      <w:r>
        <w:t>toute personne physique qui respecte les mêmes conditions de ressources.</w:t>
      </w:r>
    </w:p>
    <w:p>
      <w:r>
        <w:t>Nota bene : le compromis de vente fourni à l’établissement prêteur permet de vérifier que les conditions sont remplies (arrêté du 30.12.10).</w:t>
      </w:r>
    </w:p>
    <w:p>
      <w:pPr>
        <w:pStyle w:val="Heading2"/>
      </w:pPr>
      <w:r>
        <w:t>Justificatifs</w:t>
      </w:r>
    </w:p>
    <w:p>
      <w:r>
        <w:t>(arrêté du 30.12.10 modifié)</w:t>
      </w:r>
    </w:p>
    <w:p>
      <w:r>
        <w:t>Le compromis de vente fourni à l’établissement prêteur permet de vérifier que les conditions sont remplies.</w:t>
      </w:r>
    </w:p>
    <w:p>
      <w:r>
        <w:t>Ainsi l’acte doit notamment préciser :</w:t>
      </w:r>
    </w:p>
    <w:p>
      <w:r>
        <w:t>la qualité du vendeur : organisme HLM ou SEM. Dans ce dernier cas (logement appartenant à une SEM), l’emprunteur fournit également la convention APL dont le logement fait l’objet;</w:t>
      </w:r>
    </w:p>
    <w:p>
      <w:r>
        <w:t>le caractère occupé ou vacant du logement; si le logement est vacant, l’emprunteur (locataire d’un logement appartenant à un bailleur social disposant de patrimoine dans le département ou un gardien d’immeuble employé par ce bailleur (sous conditions de ressources PLI + 11 %) ou, toute personne physique qui respecte les mêmes conditions de ressources, fournit une attestation établie par l’organisme vendeur indiquant sa qualité de bénéficiaire au sens du deuxième alinéa du III de l’article L.443-11 du CCH.</w:t>
      </w:r>
    </w:p>
    <w:p>
      <w:pPr>
        <w:pStyle w:val="Heading1"/>
      </w:pPr>
      <w:r>
        <w:t>Loi de 48 / augmentation des loyers au 1er juillet 2024</w:t>
      </w:r>
    </w:p>
    <w:p>
      <w:r>
        <w:rPr>
          <w:i/>
        </w:rPr>
        <w:t>https://www.anil.org/aj-loi-48-augmentation-des-loyers/</w:t>
      </w:r>
    </w:p>
    <w:p>
      <w:r>
        <w:t>N° 2007-49 / À jour au 8 novembre 2023 Décret n° 2024-1004 du 6.11.24 : JO du 8.11.24</w:t>
      </w:r>
    </w:p>
    <w:p>
      <w:r>
        <w:t>Le taux d'augmentation des loyers soumis à la loi du 1.9.48 est fixé à compter du 1 er juillet 2024 dans les conditions suivantes :</w:t>
      </w:r>
    </w:p>
    <w:p>
      <w:r>
        <w:t>Catégories II A, II B, II C</w:t>
      </w:r>
    </w:p>
    <w:p>
      <w:r>
        <w:t>Agglomération parisienne</w:t>
      </w:r>
    </w:p>
    <w:p>
      <w:r>
        <w:t>Hors agglomération parisienne</w:t>
      </w:r>
    </w:p>
    <w:p>
      <w:r>
        <w:t>3,50 %</w:t>
      </w:r>
    </w:p>
    <w:p>
      <w:r>
        <w:t>Catégories III A, III B</w:t>
      </w:r>
    </w:p>
    <w:p>
      <w:r>
        <w:t>Loyers forfaitaires</w:t>
      </w:r>
    </w:p>
    <w:p>
      <w:r>
        <w:t>Catégorie IV</w:t>
      </w:r>
    </w:p>
    <w:p>
      <w:r>
        <w:t>0 %</w:t>
      </w:r>
    </w:p>
    <w:p>
      <w:r>
        <w:t>La liste des communes "agglomération parisienne" est désormais annexée au décret du 10 décembre 1948.</w:t>
      </w:r>
    </w:p>
    <w:p>
      <w:r>
        <w:t>Ce taux s'applique jusqu'à ce que les loyers atteignent la valeur locative indiquée dans le tableau ci-dessous.</w:t>
      </w:r>
    </w:p>
    <w:p>
      <w:r>
        <w:t>Tableau des nouvelles valeurs locatives mensuelles, applicable à compter du 1 er juillet 2024.</w:t>
      </w:r>
    </w:p>
    <w:p>
      <w:r>
        <w:t>Valeur locative (en euros)</w:t>
      </w:r>
    </w:p>
    <w:p>
      <w:r>
        <w:t>Catégorie</w:t>
      </w:r>
    </w:p>
    <w:p>
      <w:r>
        <w:t>Prix de base de chacun des 10 premiers mètres carrés de surface corrigée</w:t>
      </w:r>
    </w:p>
    <w:p>
      <w:r>
        <w:t>Prix de base des mètres carrés suivants</w:t>
      </w:r>
    </w:p>
    <w:p>
      <w:r>
        <w:t>II A</w:t>
      </w:r>
    </w:p>
    <w:p>
      <w:r>
        <w:t>13,81</w:t>
      </w:r>
    </w:p>
    <w:p>
      <w:r>
        <w:t>8,20</w:t>
      </w:r>
    </w:p>
    <w:p>
      <w:r>
        <w:t>11,27</w:t>
      </w:r>
    </w:p>
    <w:p>
      <w:r>
        <w:t>6,73</w:t>
      </w:r>
    </w:p>
    <w:p>
      <w:r>
        <w:t>II B</w:t>
      </w:r>
    </w:p>
    <w:p>
      <w:r>
        <w:t>9,49</w:t>
      </w:r>
    </w:p>
    <w:p>
      <w:r>
        <w:t>5,09</w:t>
      </w:r>
    </w:p>
    <w:p>
      <w:r>
        <w:t>7,77</w:t>
      </w:r>
    </w:p>
    <w:p>
      <w:r>
        <w:t>4,23</w:t>
      </w:r>
    </w:p>
    <w:p>
      <w:r>
        <w:t>II C</w:t>
      </w:r>
    </w:p>
    <w:p>
      <w:r>
        <w:t>7,28</w:t>
      </w:r>
    </w:p>
    <w:p>
      <w:r>
        <w:t>3,85</w:t>
      </w:r>
    </w:p>
    <w:p>
      <w:r>
        <w:t>5,93</w:t>
      </w:r>
    </w:p>
    <w:p>
      <w:r>
        <w:t>3,19</w:t>
      </w:r>
    </w:p>
    <w:p>
      <w:r>
        <w:t>III A</w:t>
      </w:r>
    </w:p>
    <w:p>
      <w:r>
        <w:t>4,40</w:t>
      </w:r>
    </w:p>
    <w:p>
      <w:r>
        <w:t>2,33</w:t>
      </w:r>
    </w:p>
    <w:p>
      <w:r>
        <w:t>3,60</w:t>
      </w:r>
    </w:p>
    <w:p>
      <w:r>
        <w:t>2,01</w:t>
      </w:r>
    </w:p>
    <w:p>
      <w:r>
        <w:t>III B</w:t>
      </w:r>
    </w:p>
    <w:p>
      <w:r>
        <w:t>2,60</w:t>
      </w:r>
    </w:p>
    <w:p>
      <w:r>
        <w:t>1,35</w:t>
      </w:r>
    </w:p>
    <w:p>
      <w:r>
        <w:t>2,14</w:t>
      </w:r>
    </w:p>
    <w:p>
      <w:r>
        <w:t>1,12</w:t>
      </w:r>
    </w:p>
    <w:p>
      <w:r>
        <w:t>0,26</w:t>
      </w:r>
    </w:p>
    <w:p>
      <w:r>
        <w:t>0,12</w:t>
      </w:r>
    </w:p>
    <w:p>
      <w:pPr>
        <w:pStyle w:val="Heading2"/>
      </w:pPr>
      <w:r>
        <w:t>Plus d'infos</w:t>
      </w:r>
    </w:p>
    <w:p>
      <w:r>
        <w:t>Loi MLLE : les rapports locataires propriétaires (AJ)</w:t>
      </w:r>
    </w:p>
    <w:p>
      <w:pPr>
        <w:pStyle w:val="Heading1"/>
      </w:pPr>
      <w:r>
        <w:t>Performance énergétique et décence</w:t>
      </w:r>
    </w:p>
    <w:p>
      <w:r>
        <w:rPr>
          <w:i/>
        </w:rPr>
        <w:t>https://www.anil.org/aj-logement-decent-performance-energetique/</w:t>
      </w:r>
    </w:p>
    <w:p>
      <w:r>
        <w:t>N° 2017-06 / À jour au 11 septembre 2023 Loi n° 2019-1147 du 8.11.19 : JO du 9.9.19 / Loi n° 2021-1104 du 22.8.21 / Décret n° 2017-312 du 9.3.17 : JO du 11.3.17 / Décret n° 2021-19 du 11.1.21 : JO du 13.1.21 / Décret n° 2023-796 du 18.8.23 : JO du 20.8.23</w:t>
      </w:r>
    </w:p>
    <w:p>
      <w:r>
        <w:t>Pour mémoire, le bailleur est tenu de remettre au locataire un logement décent (loi n°89-462 du 6.7.89 : art. 6).</w:t>
      </w:r>
    </w:p>
    <w:p>
      <w:r>
        <w:t>À ce titre, le logement :</w:t>
      </w:r>
    </w:p>
    <w:p>
      <w:r>
        <w:t>ne doit pas laisser apparaître de risques manifestes pouvant porter atteinte à la sécurité physique ou à la santé des occupants;</w:t>
      </w:r>
    </w:p>
    <w:p>
      <w:r>
        <w:t>doit être exempt de toute infestation d'espèces nuisibles et parasites depuis la loi portant Évolution du logement, de l'aménagement et du numérique (ELAN) (loi n° 2018-1021 du 23.11.18, cf. Habitat actualité spécial loi ELAN).</w:t>
      </w:r>
    </w:p>
    <w:p>
      <w:r>
        <w:t>La performance énergétique a été progressivement prise en compte dans l’appréciation de la décence d’un logement :</w:t>
      </w:r>
    </w:p>
    <w:p>
      <w:r>
        <w:t>au titre de la loi relative à la Transition énergétique pour la croissance verte (TECV), pour être qualifié de décent, le logement doit respecter des caractéristiques minimales de performance énergétique, comme la protection contre les infiltrations d’air (loi n° 2015-992 du 17.8.15, cf. Habitat Actualité spécial loi TECV);</w:t>
      </w:r>
    </w:p>
    <w:p>
      <w:r>
        <w:t>au titre de la loi Énergie et Climat, le logement doit respecter un seuil minimal et un objectif de performance énergétique (loi n° 2019-1147 du 8.11.19, cf. Analyse juridique n° 2019-17);</w:t>
      </w:r>
    </w:p>
    <w:p>
      <w:r>
        <w:t>au titre de la loi Climat et Résilience, le logement doit satisfaire à un niveau de performance énergétique minimal, indiqué dans le Diagnostic de performance énergétique (DPE) (loi n° 2021-1104 du 22.8.21, cf. Habitat Actualité spécial loi Climat et Résilience).</w:t>
      </w:r>
    </w:p>
    <w:p>
      <w:r>
        <w:t>La présente note détaille les modalités d’application de ces exigences de décence énergétique dans les rapports locatifs.</w:t>
      </w:r>
    </w:p>
    <w:p>
      <w:pPr>
        <w:pStyle w:val="Heading2"/>
      </w:pPr>
      <w:r>
        <w:t>Caractéristiques de la décence énergétique</w:t>
      </w:r>
    </w:p>
    <w:p>
      <w:r>
        <w:t>La prise en compte de la performance énergétique au titre de la décence s’est opérée en plusieurs étapes.</w:t>
      </w:r>
    </w:p>
    <w:p>
      <w:pPr>
        <w:pStyle w:val="Heading2"/>
      </w:pPr>
      <w:r>
        <w:t>Introduction de critères de performance énergétique dans la notion de décence</w:t>
      </w:r>
    </w:p>
    <w:p>
      <w:r>
        <w:t>(loi du 17.8.15 : art. 12 / décret n° 2017-312 du 9.3.17)</w:t>
      </w:r>
    </w:p>
    <w:p>
      <w:r>
        <w:t>Dans le contexte de la "COP21" menée en 2015 dans le cadre de la Convention des Nations unies sur les changements climatiques et des accords de Paris, la loi du 17 août 2015 relative à la Transition énergétique pour la croissance verte, dite "loi TECV", a introduit les premiers éléments de performance énergétique dans les caractéristiques du logement décent.</w:t>
      </w:r>
    </w:p>
    <w:p>
      <w:r>
        <w:t>En ce sens, la loi TECV (art. 12) a modifié l’article 6 de la loi du 6 juillet 1986 tendant à améliorer les rapports locatifs (loi portant statut des baux d’habitation), dont les dispositions prévoient que : « le bailleur est tenu de remettre au locataire un logement décent ne laissant pas apparaître de risques manifestes pouvant porter atteinte à la sécurité physique ou à la santé, répondant à un critère de performance énergétique minimale et doté des éléments le rendant conforme à l'usage d'habitation ».</w:t>
      </w:r>
    </w:p>
    <w:p>
      <w:r>
        <w:t>Le décret n° 2017-312 du 9 mars 2017, pris en application de cette mesure, définit le critère de performance énergétique minimale à respecter et un calendrier de mise en œuvre échelonnée; il modifie, en conséquence, le décret n° 2002-120 du 30 janvier 2002 relatif aux caractéristiques du logement décent ("décret décence"). Il précise les qualités minimales que le logement doit recouvrir pour pouvoir être qualifié d’énergétiquement décent au sens de la loi TECV. Il s’agit d’éléments intrinsèques à sa conception, indépendants du mode d’occupation du logement et du coût de l’énergie.</w:t>
      </w:r>
    </w:p>
    <w:p>
      <w:r>
        <w:t>Deux éléments sont intégrés au décret du 30 janvier 2002 ("décret décence").</w:t>
      </w:r>
    </w:p>
    <w:p>
      <w:r>
        <w:t>Depuis le 1 er janvier 2018, le logement doit être étanche à l’air :</w:t>
      </w:r>
    </w:p>
    <w:p>
      <w:r>
        <w:t>il doit être protégé contre les infiltrations d'air parasites (par exemple, les ouvrants tels que portes et fenêtres doivent être jointifs);</w:t>
      </w:r>
    </w:p>
    <w:p>
      <w:r>
        <w:t>les portes et fenêtres du logement, ainsi que les murs et parois de ce logement donnant sur l'extérieur ou des locaux non chauffés, doivent présenter une étanchéité à l'air suffisante;</w:t>
      </w:r>
    </w:p>
    <w:p>
      <w:r>
        <w:t>les ouvertures des pièces donnant sur des locaux annexes non chauffés doivent être munies de portes ou de fenêtre;</w:t>
      </w:r>
    </w:p>
    <w:p>
      <w:r>
        <w:t>les cheminées doivent être munies de trappes.</w:t>
      </w:r>
    </w:p>
    <w:p>
      <w:r>
        <w:t>Ces dispositions ne sont pas applicables dans les départements situés en outre-mer. Elles s’ajoutent à celles contenues dans le "décret décence" relatives à l’étanchéité à l’eau. En effet, le logement décent "assure le clos et le couvert", "protège les locaux contre les eaux de ruissellement et les remontées d’eau" et "les menuiseries extérieures et la couverture avec ses raccords assurent la protection contre les infiltrations d’eau".</w:t>
      </w:r>
    </w:p>
    <w:p>
      <w:r>
        <w:t>Depuis le 1 er juillet 2018, les caractéristiques de l’aération suffisante du logement sont précisées :</w:t>
      </w:r>
    </w:p>
    <w:p>
      <w:r>
        <w:t>les dispositifs d'ouverture, et les éventuels dispositifs de ventilation des logements, doivent être "en bon état";</w:t>
      </w:r>
    </w:p>
    <w:p>
      <w:r>
        <w:t>ces dispositifs doivent permettre, en plus du renouvellement de l'air que le décret prévoyait déjà, "une évacuation de l'humidité" (le renouvellement de l’air et l’évacuation de l’humidité devant être adaptés aux besoins d'une occupation normale du logement et au fonctionnement des équipements).</w:t>
      </w:r>
    </w:p>
    <w:p>
      <w:r>
        <w:t>Les dispositions du "décret décence" relatives au chauffage n’ont pas été modifiées par le décret du 9 mars 2017 : le logement décent doit comporter une installation permettant un chauffage normal et adaptée aux caractéristiques du logement (décret du 30.2.02 : art. 3).</w:t>
      </w:r>
    </w:p>
    <w:p>
      <w:pPr>
        <w:pStyle w:val="Heading2"/>
      </w:pPr>
      <w:r>
        <w:t>Introduction d’un seuil maximal de consommation d’énergie</w:t>
      </w:r>
    </w:p>
    <w:p>
      <w:r>
        <w:t>(loi du 8.11.19 : art. 17 / décret n° 2021-19 du 11.1.21)</w:t>
      </w:r>
    </w:p>
    <w:p>
      <w:r>
        <w:t>La loi du 8 novembre 2019 relative à l’énergie et au climat a modifié l’article 6 de la loi du 6 juillet 1989 pour préciser que le bailleur est tenu de remettre au locataire un logement décent répondant à un critère de performance énergétique minimale, "défini par un seuil maximal de consommation d'énergie finale par mètre carré et par an". Elle a ainsi introduit un seuil objectif permettant d’apprécier la décence énergétique des logements. Ce seuil est précisé par le décret n° 2021-19 du 11 janvier 2021 : "en France métropolitaine, le logement a une consommation d'énergie, estimée par le Diagnostic de performance énergétique (…) inférieure à 450 kilowattheures d'énergie finale par mètre carré de surface habitable et par an".</w:t>
      </w:r>
    </w:p>
    <w:p>
      <w:r>
        <w:t>La surface habitable à prendre en compte pour déterminer ce seuil est celle définie à l'article R.156-1 du CCH (décret n° 2002-120 du 30.1.02 : art. 3 bis). Il s’agit de la surface de plancher construite, après déduction des surfaces occupées par les murs, cloisons, marches et cages d'escaliers, gaines, embrasures de portes et de fenêtres. Il n'est pas tenu compte de la superficie des combles non aménagés, caves, sous-sols, remises, garages, terrasses, loggias, balcons, séchoirs extérieurs au logement, vérandas, volumes vitrés, locaux communs et autres dépendances des logements, ni des parties de locaux d'une hauteur inférieure à 1,80 mètre.</w:t>
      </w:r>
    </w:p>
    <w:p>
      <w:r>
        <w:t>Le décret du 18 août 2023 précise qu’il faut y inclure la superficie des vérandas chauffées, en principe écartée de la définition de surface habitable. Cette mesure est entrée en vigueur le 21 août 2023.</w:t>
      </w:r>
    </w:p>
    <w:p>
      <w:pPr>
        <w:pStyle w:val="Heading2"/>
      </w:pPr>
      <w:r>
        <w:t>Prise en compte des nouvelles étiquettes énergétiques</w:t>
      </w:r>
    </w:p>
    <w:p>
      <w:r>
        <w:t>Pour tenir compte de la réforme du DPE (cf. Analyse juridique n° 2021-09), la loi Climat et résilience du 22 août 2021 a inscrit dans la loi les sept classes énergétiques du DPE : de A "extrêmement performant" à G "extrêmement peu performant" (CCH : L.173-1-1). Elle a également supprimé, dans la définition de la décence énergétique, la notion de seuil maximum de consommation d’énergie finale, afin de prendre pour référence les étiquettes du DPE.</w:t>
      </w:r>
    </w:p>
    <w:p>
      <w:r>
        <w:t>Elle modifie progressivement les exigences en matière de décence énergétique par rapport à celles prévues par la loi du 8 novembre 2019 Énergie et Climat.</w:t>
      </w:r>
    </w:p>
    <w:p>
      <w:r>
        <w:t>Ainsi, le niveau de performance énergétique d’un logement décent, tel que mentionné dans le DPE, devra être compris :</w:t>
      </w:r>
    </w:p>
    <w:p>
      <w:r>
        <w:t>en France métropolitaine : à compter du 1 er janvier 2025, entre les classes A et F; à compter du 1 er janvier 2028, entre les classes A et E; à compter du 1 er janvier 2034, entre les classes A et D;</w:t>
      </w:r>
    </w:p>
    <w:p>
      <w:r>
        <w:t>à compter du 1 er janvier 2025, entre les classes A et F;</w:t>
      </w:r>
    </w:p>
    <w:p>
      <w:r>
        <w:t>à compter du 1 er janvier 2028, entre les classes A et E;</w:t>
      </w:r>
    </w:p>
    <w:p>
      <w:r>
        <w:t>à compter du 1 er janvier 2034, entre les classes A et D;</w:t>
      </w:r>
    </w:p>
    <w:p>
      <w:r>
        <w:t>en Guadeloupe, en Martinique, en Guyane, à La Réunion et à Mayotte : à compter du 1 er janvier 2028, entre les classes A et F; à compter du 1 er janvier 2031, entre les classes A et E.</w:t>
      </w:r>
    </w:p>
    <w:p>
      <w:r>
        <w:t>à compter du 1 er janvier 2028, entre les classes A et F;</w:t>
      </w:r>
    </w:p>
    <w:p>
      <w:r>
        <w:t>à compter du 1 er janvier 2031, entre les classes A et E.</w:t>
      </w:r>
    </w:p>
    <w:p>
      <w:r>
        <w:t>Le décret n°2023-796 du 18 août 2023 intègre ces niveaux de performance énergétique minimaux :</w:t>
      </w:r>
    </w:p>
    <w:p>
      <w:r>
        <w:t>dans le décret du 30 janvier 2002 relatif aux caractéristiques d’un logement décent;</w:t>
      </w:r>
    </w:p>
    <w:p>
      <w:r>
        <w:t>dans le décret n° 2015-587 du 29 mai 2015 relatif aux contrats types de location de logement à usage de résidence principale (cf. Analyse juridique n° 2015-11).</w:t>
      </w:r>
    </w:p>
    <w:p>
      <w:pPr>
        <w:pStyle w:val="Heading2"/>
      </w:pPr>
      <w:r>
        <w:t>Contrats de location concernés</w:t>
      </w:r>
    </w:p>
    <w:p>
      <w:r>
        <w:t>Les exigences de décence énergétique (loi du 6.7.89 : art. 6) sont applicables aux logements loués à titre de résidence principale soumis à la loi du 6 juillet 1989 (location vide, meublée et bail mobilité), ainsi qu’aux logements du parc HLM et aux logements conventionnés Anah (loi du 6.7.89 : art. 25-3, art. 25-12 et art. 40, I et III).</w:t>
      </w:r>
    </w:p>
    <w:p>
      <w:pPr>
        <w:pStyle w:val="Heading2"/>
      </w:pPr>
      <w:r>
        <w:t>Modalités d’application dans le temps</w:t>
      </w:r>
    </w:p>
    <w:p>
      <w:r>
        <w:t>Conformément au droit commun (Code civil : art. 1er et 2 / Code des relations entre le public et l’administration : L. 221-4), sauf s'il en est disposé autrement par la loi, une nouvelle réglementation ne s'applique pas aux contrats formés avant sa date d’entrée en vigueur. Les nouvelles exigences de décence énergétique ne concernent donc que les nouveaux baux. Selon les éléments publiés par le Ministère en charge du Logement (cf. FAQ " Interdiction de location et gel des loyers des passoires énergétiques "), la notion de "nouveau bail" s’entend :</w:t>
      </w:r>
    </w:p>
    <w:p>
      <w:r>
        <w:t>d’un contrat de location nouvellement signé par un locataire à l’entrée dans le logement;</w:t>
      </w:r>
    </w:p>
    <w:p>
      <w:r>
        <w:t>d’un contrat de location qui se reconduit ou se renouvelle (Code civil : art. 1214 et art. 1215).</w:t>
      </w:r>
    </w:p>
    <w:p>
      <w:r>
        <w:t>Au regard de ces éléments, les exigences de décence énergétique s’appliqueraient progressivement aux baux en cours, selon le calendrier prévu par les lois TECV, Energie et Climat, puis Climat Résilience.</w:t>
      </w:r>
    </w:p>
    <w:p>
      <w:r>
        <w:t>Les dispositions issues de la loi TECV seraient applicables :</w:t>
      </w:r>
    </w:p>
    <w:p>
      <w:r>
        <w:t>aux contrats signés depuis le 1 er janvier 2018 (concernant l’étanchéité à l’air) et depuis le 1 er juillet 2018 (concernant l’aération);</w:t>
      </w:r>
    </w:p>
    <w:p>
      <w:r>
        <w:t>progressivement, aux contrats qui se sont reconduits ou renouvelés depuis ces dates.</w:t>
      </w:r>
    </w:p>
    <w:p>
      <w:r>
        <w:t>Le seuil de performance énergétique prévu par la loi Énergie et Climat s’appliquerait :</w:t>
      </w:r>
    </w:p>
    <w:p>
      <w:r>
        <w:t>aux contrats signés à compter du 1 er janvier 2023 :</w:t>
      </w:r>
    </w:p>
    <w:p>
      <w:r>
        <w:t>progressivement, aux contrats qui se reconduisent ou renouvèlent à compter de cette date.</w:t>
      </w:r>
    </w:p>
    <w:p>
      <w:r>
        <w:t>Les niveaux de performance énergétique d’un logement décent, prévus par la loi Climat et Résilience, devraient s’appliquer de la façon suivante :</w:t>
      </w:r>
    </w:p>
    <w:p>
      <w:r>
        <w:t>en France métropolitaine : à compter du 1 er janvier 2025 : entre les classes A et F; à compter du 1 er janvier 2028 : entre les classes A et E; à compter du 1 er janvier 2034 : entre les classes A et D.</w:t>
      </w:r>
    </w:p>
    <w:p>
      <w:r>
        <w:t>à compter du 1 er janvier 2025 : entre les classes A et F;</w:t>
      </w:r>
    </w:p>
    <w:p>
      <w:r>
        <w:t>à compter du 1 er janvier 2028 : entre les classes A et E;</w:t>
      </w:r>
    </w:p>
    <w:p>
      <w:r>
        <w:t>à compter du 1 er janvier 2034 : entre les classes A et D.</w:t>
      </w:r>
    </w:p>
    <w:p>
      <w:r>
        <w:t>Ce calendrier de la loi Climat et Résilience s’appliquera aux nouveaux baux et progressivement, selon les échéances, aux baux reconduits ou renouvelés.</w:t>
      </w:r>
    </w:p>
    <w:p>
      <w:pPr>
        <w:pStyle w:val="Heading2"/>
      </w:pPr>
      <w:r>
        <w:t>Enjeux pour le bailleur</w:t>
      </w:r>
    </w:p>
    <w:p>
      <w:r>
        <w:t>(loi du 6.7.89 : art. 20-1)</w:t>
      </w:r>
    </w:p>
    <w:p>
      <w:r>
        <w:t>La non décence énergétique du logement ne remet pas en cause la validité du contrat de location en cours. En revanche, le bailleur s’expose à :</w:t>
      </w:r>
    </w:p>
    <w:p>
      <w:r>
        <w:t>le cas échéant, la conservation par l’organisme payeur (Caf ou CCMA) de l’allocation de logement (cf. Analyse juridique n° 2015-03);</w:t>
      </w:r>
    </w:p>
    <w:p>
      <w:r>
        <w:t>être contraint par le juge à : la réalisation des travaux de rénovation; et/ou la réduction ou suspension du loyer; et l’indemnisation du préjudice du locataire.</w:t>
      </w:r>
    </w:p>
    <w:p>
      <w:r>
        <w:t>la réalisation des travaux de rénovation;</w:t>
      </w:r>
    </w:p>
    <w:p>
      <w:r>
        <w:t>et/ou la réduction ou suspension du loyer;</w:t>
      </w:r>
    </w:p>
    <w:p>
      <w:r>
        <w:t>et l’indemnisation du préjudice du locataire.</w:t>
      </w:r>
    </w:p>
    <w:p>
      <w:pPr>
        <w:pStyle w:val="Heading2"/>
      </w:pPr>
      <w:r>
        <w:t>Travaux de mise aux normes</w:t>
      </w:r>
    </w:p>
    <w:p>
      <w:r>
        <w:t>Pour remédier au non-respect des critères de décence énergétique, le bailleur peut entreprendre des travaux de rénovation au sein du logement loué.</w:t>
      </w:r>
    </w:p>
    <w:p>
      <w:r>
        <w:t>Pour la réalisation des travaux d’amélioration de la performance énergétique et ceux de mise aux normes de la décence, le locataire devra permettre l’accès aux lieux loués, dans les conditions prévues par l’article 7, e de la loi du 6 juillet 1989. Avant le début des travaux, le bailleur doit informer le locataire de la nature et des modalités d’exécution des travaux par une notification de travaux remise en main propre ou par lettre recommandée avec demande d'avis de réception. Les travaux ne peuvent pas être réalisés les samedis, dimanches et jours fériés sans l'accord exprès du locataire. À défaut de respecter ces conditions, ou si les travaux présentent un caractère abusif ou vexatoire, ou qu’ils rendent impossible ou dangereuse l’occupation du logement, le juge peut interdire ou interrompre les travaux entrepris.</w:t>
      </w:r>
    </w:p>
    <w:p>
      <w:r>
        <w:t>Si les travaux durent plus de 21 jours, le locataire peut obtenir une diminution du loyer proportionnelle à la partie du logement dont il aura été privé. Si les travaux rendent le logement inhabitable, le locataire pourra obtenir la résiliation du bail (CC : art. 1724).</w:t>
      </w:r>
    </w:p>
    <w:p>
      <w:pPr>
        <w:pStyle w:val="Heading2"/>
      </w:pPr>
      <w:r>
        <w:t>Règlement des litiges</w:t>
      </w:r>
    </w:p>
    <w:p>
      <w:r>
        <w:t>Saisine de la commission départementale de conciliation</w:t>
      </w:r>
    </w:p>
    <w:p>
      <w:r>
        <w:t>Pour mémoire, lorsque le logement ne satisfait pas aux conditions de décence, le locataire peut demander au propriétaire la mise en conformité de son logement. Cette demande peut être exprimée tout au long de la vie du contrat de location. Il est recommandé de formaliser cette demande par LRAR. L’article 20-1 de la loi du 6 juillet 1989 ouvre un délai de deux mois à compter de cette demande. À l’expiration de ce délai, si le bailleur n’a pas répondu ou si les parties n’ont pas réussi à trouver un accord, la Commission départementale de conciliation (CDC) peut être saisie et rendre un avis. La saisine de la CDC ou la remise de son avis ne constitue pas un préalable à la saisine du juge.</w:t>
      </w:r>
    </w:p>
    <w:p>
      <w:r>
        <w:t>Si le locataire est bénéficiaire d’une Allocation de logement familiale ou sociale (ALF et ALS), il peut solliciter son organisme payeur (CAF ou CMSA) afin d’organiser une visite du logement. En cas de constat de non-décence, l’allocation sera conservée par l’organisme payeur, en vue d’inciter le bailleur à réaliser des travaux de mise aux normes (cf. Analyse juridique n° 2015-03).</w:t>
      </w:r>
    </w:p>
    <w:p>
      <w:r>
        <w:t>Saisine et prérogatives du juge</w:t>
      </w:r>
    </w:p>
    <w:p>
      <w:r>
        <w:t>(loi du 6.7.89 : art. 20-1 / décret n° 2023-796 du 18.8.23)</w:t>
      </w:r>
    </w:p>
    <w:p>
      <w:r>
        <w:t>Le juge des contentieux de la protection peut être saisi par le locataire ou par le bailleur.</w:t>
      </w:r>
    </w:p>
    <w:p>
      <w:r>
        <w:t>S’il constate une situation de non-décence, il pourra :</w:t>
      </w:r>
    </w:p>
    <w:p>
      <w:r>
        <w:t>déterminer, le cas échéant, la nature des travaux à réaliser et le délai de leur exécution;</w:t>
      </w:r>
    </w:p>
    <w:p>
      <w:r>
        <w:t>réduire le montant du loyer ou suspendre, avec ou sans consignation, son paiement et la durée du bail jusqu'à l'exécution de ces travaux;</w:t>
      </w:r>
    </w:p>
    <w:p>
      <w:r>
        <w:t>indemniser le locataire pour son préjudice.</w:t>
      </w:r>
    </w:p>
    <w:p>
      <w:r>
        <w:t>En matière de décence énergétique, certains ajustements des prérogatives du juge sont prévus par la loi Énergie et Climat, puis par la loi Climat et Résilience, concernant certains logements en copropriété ou soumis à des contraintes architecturales ou patrimoniales.</w:t>
      </w:r>
    </w:p>
    <w:p>
      <w:r>
        <w:t>Depuis le 1 er janvier 2023, le juge ne peut ordonner la réalisation de travaux lorsque le copropriétaire démontre que, malgré ses démarches en vue d’obtenir les autorisations d’assemblée générale nécessaires à la réalisation de travaux relevant des parties communes ou d'équipements communs et la réalisation de travaux dans les parties privatives de son lot adaptés aux caractéristiques du bâtiment, il n’a pu parvenir à un niveau de consommation énergétique inférieur au seuil maximal.</w:t>
      </w:r>
    </w:p>
    <w:p>
      <w:r>
        <w:t>À compter du 1 er janvier 2025, la loi Climat et Résilience a ajouté une nouvelle exception à la possibilité pour le juge d’ordonner la réalisation des travaux lorsque le logement est soumis à des contraintes architecturales ou patrimoniales qui font obstacle à l’atteinte de ce niveau de performance minimal malgré la réalisation de travaux compatibles avec ces contraintes.</w:t>
      </w:r>
    </w:p>
    <w:p>
      <w:r>
        <w:t>Ces contraintes sont définies par le décret n° 2023-796 du 18 août 2023, qui intègre un nouvel article au sein du décret du 30 janvier 2002 (article 3 ter [nouveau]). Il sera ainsi impossible pour le juge d’ordonner la réalisation de travaux lorsque :</w:t>
      </w:r>
    </w:p>
    <w:p>
      <w:r>
        <w:t>les travaux nécessaires feraient courir un risque de pathologie du bâti, affectant notamment les structures ou le clos et couvert des bâtiments, attesté par une note argumentée rédigée, sous sa responsabilité, par un homme de l'art;</w:t>
      </w:r>
    </w:p>
    <w:p>
      <w:r>
        <w:t>les travaux ont fait l'objet d'un refus d'autorisation par l'autorité administrative compétente (Code du patrimoine : livre VI / Code de l’environnement : livre III, titre IV / Code de l'urbanisme : livre Ier) en raison des modifications de l'état des parties extérieures, y compris du second œuvre, ou de l'état des éléments d'architecture et de décoration de la construction qu’ils entraînent;</w:t>
      </w:r>
    </w:p>
    <w:p>
      <w:r>
        <w:t>le propriétaire produit aux débats les pièces justifiant de l'impossibilité de réaliser les travaux visant à atteindre un niveau de performance minimal.</w:t>
      </w:r>
    </w:p>
    <w:p>
      <w:r>
        <w:t>Le juge pourra, notamment, surseoir à statuer dans l'attente de l'intervention de la décision de l'autorité administrative compétente pour autoriser la réalisation de ces travaux.</w:t>
      </w:r>
    </w:p>
    <w:p>
      <w:r>
        <w:t>Le juge pourra en revanche prononcer d’autres mesures, telles que la réduction du loyer, par exemple.</w:t>
      </w:r>
    </w:p>
    <w:p>
      <w:r>
        <w:t>À savoir Les dispositions de l’article 20-1 de la loi du 6 juillet 1989 ne sont pas applicables dans le cadre d’un bail mobilité (loi du 6.7.89 : art. 25-12). Le locataire peut néanmoins saisir un conciliateur de justice et/ou le tribunal judiciaire pour obtenir la réalisation des travaux, des dommages-intérêts, la suspension de tout ou partie du loyer</w:t>
      </w:r>
    </w:p>
    <w:p>
      <w:r>
        <w:t>Les dispositions de l’article 20-1 de la loi du 6 juillet 1989 ne sont pas applicables dans le cadre d’un bail mobilité (loi du 6.7.89 : art. 25-12). Le locataire peut néanmoins saisir un conciliateur de justice et/ou le tribunal judiciaire pour obtenir la réalisation des travaux, des dommages-intérêts, la suspension de tout ou partie du loyer</w:t>
      </w:r>
    </w:p>
    <w:p>
      <w:pPr>
        <w:pStyle w:val="Heading2"/>
      </w:pPr>
      <w:r>
        <w:t>en savoir plus</w:t>
      </w:r>
    </w:p>
    <w:p>
      <w:r>
        <w:t>FAQ "Interdiction de location et gel des loyers des passoires énergétiques"</w:t>
      </w:r>
    </w:p>
    <w:p>
      <w:r>
        <w:t>Site ADEME - FAQ " DPE "</w:t>
      </w:r>
    </w:p>
    <w:p>
      <w:r>
        <w:t>Site ADEME - Outil permettant de retrouver facilement le seuil de consommation d’énergie finale d’un DPE</w:t>
      </w:r>
    </w:p>
    <w:p>
      <w:r>
        <w:t>Dossier de presse "le nouveau DPE ".</w:t>
      </w:r>
    </w:p>
    <w:p>
      <w:r>
        <w:t>Pour mener à bien son projet de travaux de rénovation énergétique, le bailleur peut être accompagné par les conseillers des Espaces Conseil France Rénov’ qui proposent un service indépendant d'information, de conseil et d'accompagnement des particuliers. Les informations et les conseils délivrés sont gratuits et personnalisés. Ils visent à aider les ménages à élaborer un projet de rénovation, à mobiliser les aides financières publiques ou privées ainsi qu'à les orienter vers des professionnels compétents tout au long du projet de rénovation.</w:t>
      </w:r>
    </w:p>
    <w:p>
      <w:r>
        <w:t>En savoir plus</w:t>
      </w:r>
    </w:p>
    <w:p>
      <w:pPr>
        <w:pStyle w:val="Heading1"/>
      </w:pPr>
      <w:r>
        <w:t>Dispositif d’investissement locatif intermédiaire dit "Duflot"</w:t>
      </w:r>
    </w:p>
    <w:p>
      <w:r>
        <w:rPr>
          <w:i/>
        </w:rPr>
        <w:t>https://www.anil.org/publications-de-ladil2a/analyses-juridiques-jurisprudence/analyses-juridiques/analyses-juridiques-2013/dispositif-dinvestissement-locatif-intermediaire-dit-duflot/</w:t>
      </w:r>
    </w:p>
    <w:p>
      <w:r>
        <w:t>N° 2013-01 / À jour au 18 août 2023 Loi du 29.12.12 (art. 80) : JO du 30.12.12 / Décret du 29.12.12 et arrêté du 29.12.12 : JO du 30.12.12 / Décret du 5.6.13 : JO du 7.6.13 / Décret du 19.6.13 : JO du 21.6.13 / Circulaire du 26.6.13 / BOI-BAREME-000017</w:t>
      </w:r>
    </w:p>
    <w:p>
      <w:r>
        <w:t>Le dispositif d’investissement locatif intermédiaire dit "Duflot" vise les investissements réalisés entre le 1 er janvier 2013 et le 31 août 2014 (CGI : art. 199 novovicies). Depuis le 1 er septembre 2014, il est remplacé par le dispositif Pinel. Il prend la forme d’une réduction d’impôt proche du « Scellier intermédiaire ».</w:t>
      </w:r>
    </w:p>
    <w:p>
      <w:pPr>
        <w:pStyle w:val="Heading2"/>
      </w:pPr>
      <w:r>
        <w:t>Investissements concernés</w:t>
      </w:r>
    </w:p>
    <w:p>
      <w:r>
        <w:t>Sont concernés par la réduction d’impôt « Duflot » :</w:t>
      </w:r>
    </w:p>
    <w:p>
      <w:r>
        <w:t>les logements acquis neufs ou en l’état futur d’achèvement entre le 1 er janvier 2013 et le 31 août 2014;</w:t>
      </w:r>
    </w:p>
    <w:p>
      <w:r>
        <w:t>les logements que le contribuable fait construire, faisant l’objet d’un dépôt de demande de permis de construire entre le 1 er janvier 2013 et le 31 août 2014;</w:t>
      </w:r>
    </w:p>
    <w:p>
      <w:r>
        <w:t>les logements acquis entre le 1 er janvier 2013 et le 31 août 2014 et qui font ou ont fait l’objet, entre ces mêmes dates, de travaux concourant à la production ou à la livraison d’un immeuble neuf (la notion d’ « immeuble neuf » est celle retenue dans le régime de la TVA immobilière);</w:t>
      </w:r>
    </w:p>
    <w:p>
      <w:r>
        <w:t>les logements, acquis entre le 1 er janvier 2013 et le 31 août 2014, ne satisfaisant pas aux conditions de décence et faisant l’objet de travaux de réhabilitation entre ces mêmes dates (réalisés soit par l’acquéreur, soit par le vendeur) définis par décret (décret du 30.1.02 : JO du 31.1.02) permettant aux logements d’acquérir des performances techniques voisines de celles des logements neufs (arrêté du 19.12.03);</w:t>
      </w:r>
    </w:p>
    <w:p>
      <w:r>
        <w:t>les locaux, acquis entre le 1 er janvier 2013 et le 31 août 2014, affectés à un usage autre que l’habitation et qui font l’objet, entre ces mêmes dates, de travaux de transformation en logement (réalisés soit par l’acquéreur, soit par le vendeur).</w:t>
      </w:r>
    </w:p>
    <w:p>
      <w:r>
        <w:t>L’achèvement du logement doit intervenir dans les trente mois qui suivent la date de la déclaration d’ouverture de chantier, dans le cas d’un logement acquis en l’état futur d’achèvement, ou la date de l’obtention du permis de construire, dans le cas d’un logement que le contribuable fait construire. L’achèvement des travaux concourant à la production d’un immeuble neuf, des travaux de réhabilitation ou des travaux de transformation doit intervenir au plus tard au 31 décembre de la deuxième année qui suit celle de l’acquisition du local ou du logement concerné. Entre l’achèvement des travaux et l’acquisition par le contribuable, le logement ne doit pas être utilisé ou occupé à quelque titre que ce soit.</w:t>
      </w:r>
    </w:p>
    <w:p>
      <w:pPr>
        <w:pStyle w:val="Heading2"/>
      </w:pPr>
      <w:r>
        <w:t>Conditions de location</w:t>
      </w:r>
    </w:p>
    <w:p>
      <w:r>
        <w:t>Le propriétaire bailleur s’engage à louer le logement pendant au moins 9 ans. Cet engagement doit prendre effet dans les 12 mois qui suivent la date d'achèvement de l'immeuble ou de son acquisition. Le logement doit être loué nu à usage d’habitation principale du locataire. La location ne peut être consentie à un membre du foyer fiscal, ni à un ascendant ou descendant du contribuable, comme c’est le cas pour le « Scellier intermédiaire » (dans le régime Scellier classique, la location à un ascendant ou un descendant était admise). La location est soumise au respect de plafonds de loyers et de ressources fixés par décret (décret du 29.12.12 : JO du 30.12.12) et appréciés à la date de la conclusion du bail.</w:t>
      </w:r>
    </w:p>
    <w:p>
      <w:pPr>
        <w:pStyle w:val="Heading2"/>
      </w:pPr>
      <w:r>
        <w:t>Plafonds de loyer</w:t>
      </w:r>
    </w:p>
    <w:p>
      <w:r>
        <w:t>Les plafonds de loyer mensuel, par mètre carré, charges non comprises, sont fixés pour les baux conclus ou renouvelés en 2023 à :</w:t>
      </w:r>
    </w:p>
    <w:p>
      <w:r>
        <w:t>En hexagone</w:t>
      </w:r>
    </w:p>
    <w:p>
      <w:r>
        <w:t>Zone A bis : 18,25 €.</w:t>
      </w:r>
    </w:p>
    <w:p>
      <w:r>
        <w:t>Aone A : 13,56 €.</w:t>
      </w:r>
    </w:p>
    <w:p>
      <w:r>
        <w:t>Zone B1 : 10,93 €.</w:t>
      </w:r>
    </w:p>
    <w:p>
      <w:r>
        <w:t>Zone B2 (sur agrément) : 9,50 €.</w:t>
      </w:r>
    </w:p>
    <w:p>
      <w:r>
        <w:t>En outre-mer</w:t>
      </w:r>
    </w:p>
    <w:p>
      <w:r>
        <w:t>Guadeloupe, Guyane, Martinique, La Réunion, Mayotte, Saint-Martin, Saint-Pierre-et-Miquelon : 11,19 €.</w:t>
      </w:r>
    </w:p>
    <w:p>
      <w:r>
        <w:t>Polynésie française, Nouvelle-Calédonie, Wallis et Futuna : 13,56 €.</w:t>
      </w:r>
    </w:p>
    <w:p>
      <w:r>
        <w:t>Ces plafonds varient en fonction de la surface du logement. Il est fait application d’un coefficient multiplicateur calculé selon la formule suivante, S étant la surface du logement : 0,7 + 19/S Le résultat ainsi obtenu est arrondi à la deuxième décimale la plus proche et ne peut excéder 1,2. Ce coefficient permet de tenir compte de la réalité du marché locatif, le loyer étant dégressif en fonction de la surface du logement.</w:t>
      </w:r>
    </w:p>
    <w:p>
      <w:r>
        <w:t>Exemples :</w:t>
      </w:r>
    </w:p>
    <w:p>
      <w:r>
        <w:t>pour l’acquisition d’un logement neuf de 100 m² situé en zone B1, le plafond au m² sera de 10,93 € (détail du calcul : 10,93 x (0,7 + 19/100) = 9,7277);</w:t>
      </w:r>
    </w:p>
    <w:p>
      <w:r>
        <w:t>pour la location d’un logement de 30 m² dont un balcon de 4 m² situé en zone B1, le plafond de loyer au m² pour un bail signé en 2023 sera de 13,116. Le coefficient multiplicateur calculé dans ce cas est de 1,29375 (0,7 + 19/32 = 1,29375) car il s’agit de prendre en compte la surface habitable, augmentée de la moitié de celle des annexes (caves, balcons, remises…) dans la limite de 8 m² par logement. Cependant, cette valeur étant supérieure à 1,2, c’est cette dernière valeur qui est prise en compte pour le calcul du loyer plafond et non le coefficient issu du calcul (détail du calcul : 10,93 x 1,2 = 13,116).</w:t>
      </w:r>
    </w:p>
    <w:p>
      <w:r>
        <w:t>Ces plafonds de loyer seront actualisés chaque année au 1 er janvier en fonction des variations annuelles de l’IRL du 2 ème trimestre de l’année antérieure.</w:t>
      </w:r>
    </w:p>
    <w:p>
      <w:pPr>
        <w:pStyle w:val="Heading2"/>
      </w:pPr>
      <w:r>
        <w:t>Modulation locale des plafonds de loyer nationaux (décret du 19.6.13 : art. 1, 2 et 3 / circulaire du 26.6.13)</w:t>
      </w:r>
    </w:p>
    <w:p>
      <w:r>
        <w:t>L’objectif visé par le dispositif "Duflot" est de fixer des loyers équivalant à environ 80 % des niveaux de loyers de marché. Lorsque les plafonds de loyer nationaux ne répondent pas à cet objectif, en ce qu’ils ne sont pas sensiblement inférieurs aux loyers pratiqués dans le parc privé 1, ils peuvent être réduits par arrêté du préfet de région, afin de pouvoir les adapter aux particularités des marchés locatifs locaux.</w:t>
      </w:r>
    </w:p>
    <w:p>
      <w:r>
        <w:t>Pour répondre à cet objectif, les plafonds de loyer modulés doivent être compris entre le niveau du loyer pratiqué pour les logements du parc locatif privé et les plafonds applicables en matière de PLS.</w:t>
      </w:r>
    </w:p>
    <w:p>
      <w:r>
        <w:t>Ces plafonds de loyer modulés sont fixés par commune ou ensemble de communes appartenant à une même zone. Afin d’éviter un dispositif trop complexe, il n’est possible de créer que trois jeux de plafonds de loyer par zone et par région.</w:t>
      </w:r>
    </w:p>
    <w:p>
      <w:r>
        <w:t>Le préfet de région doit soumettre pour avis le projet d’arrêté de réduction des plafonds de loyer :</w:t>
      </w:r>
    </w:p>
    <w:p>
      <w:r>
        <w:t>au Comité régional de l’habitat (CCH : L.364-1);</w:t>
      </w:r>
    </w:p>
    <w:p>
      <w:r>
        <w:t>aux communes et EPCI disposant d’un PLH exécutoire;</w:t>
      </w:r>
    </w:p>
    <w:p>
      <w:r>
        <w:t>aux départements qui ont conclu avec l’Etat une convention de délégation de compétence pour l’attribution des aides à la pierre sur le territoire visé par la réduction des plafonds (CCH : L.301-5-2).</w:t>
      </w:r>
    </w:p>
    <w:p>
      <w:r>
        <w:t>En cas de silence à l’expiration d’un délai de deux mois, ils sont réputés s’être prononcés.</w:t>
      </w:r>
    </w:p>
    <w:p>
      <w:r>
        <w:t>L’arrêté préfectoral fait l’objet d’une publication au recueil des actes administratifs de la préfecture de région. En l'absence de dispositions spéciales, il entre en vigueur le lendemain du jour de sa publication.</w:t>
      </w:r>
    </w:p>
    <w:p>
      <w:r>
        <w:t>Les plafonds de loyer modulés localement répondent aux mêmes modalités d’application que les plafonds de loyer nationaux (même application du coefficient multiplicateur, révision des plafonds de loyer au 1 er janvier de chaque année en fonction des variations annuelles de l’IRL du 2 ème trimestre).</w:t>
      </w:r>
    </w:p>
    <w:p>
      <w:r>
        <w:t>Ils s’appliquent aux logements dont l’acte authentique d’acquisition est signé ou dont la demande de permis de construire est déposée à compter de la date d’entrée en vigueur de l’arrêté.</w:t>
      </w:r>
    </w:p>
    <w:p>
      <w:r>
        <w:t>S’agissant des opérations immobilières en cours, les arrêtés fixant les plafonds de loyer réduits ne s’appliqueront pas aux logements pour lesquelles le permis de construire a été déposé avant le 30 septembre 2013, dès lors que le contrat préliminaire (CCH : L.261-15), la promesse de vente ou d’achat sont signés au plus tard le 28 février 2014 et l’acte authentique signé au plus tard le 31 mai 2014. Cette disposition transitoire devrait permettre aux professionnels de commercialiser leurs logements dont le permis de construire est déposé avant le 30 septembre 2013, dans l’attente de connaître les plafonds de loyer locaux.</w:t>
      </w:r>
    </w:p>
    <w:p>
      <w:r>
        <w:t>Une fois fixés, il est demandé aux préfets de région de ne pas modifier les plafonds de loyer réduits dans les 18 mois qui suivront leur publication (sauf pour les communes impactées par la modification du zonage).</w:t>
      </w:r>
    </w:p>
    <w:p>
      <w:pPr>
        <w:pStyle w:val="Heading2"/>
      </w:pPr>
      <w:r>
        <w:t>Ressources des locataires</w:t>
      </w:r>
    </w:p>
    <w:p>
      <w:r>
        <w:t>Pour les baux conclus ou renouvelés en 2023, les ressources des locataires, ne doivent pas dépasser :</w:t>
      </w:r>
    </w:p>
    <w:p>
      <w:r>
        <w:t>Composition du foyer locataire</w:t>
      </w:r>
    </w:p>
    <w:p>
      <w:r>
        <w:t>Zone A bis</w:t>
      </w:r>
    </w:p>
    <w:p>
      <w:r>
        <w:t>Zone A</w:t>
      </w:r>
    </w:p>
    <w:p>
      <w:r>
        <w:t>Zone B1</w:t>
      </w:r>
    </w:p>
    <w:p>
      <w:r>
        <w:t>Zone B2</w:t>
      </w:r>
    </w:p>
    <w:p>
      <w:r>
        <w:t>Personne seule</w:t>
      </w:r>
    </w:p>
    <w:p>
      <w:r>
        <w:t>41.855</w:t>
      </w:r>
    </w:p>
    <w:p>
      <w:r>
        <w:t>34.115</w:t>
      </w:r>
    </w:p>
    <w:p>
      <w:r>
        <w:t>30.704</w:t>
      </w:r>
    </w:p>
    <w:p>
      <w:r>
        <w:t>Couple</w:t>
      </w:r>
    </w:p>
    <w:p>
      <w:r>
        <w:t>62.555</w:t>
      </w:r>
    </w:p>
    <w:p>
      <w:r>
        <w:t>45.558</w:t>
      </w:r>
    </w:p>
    <w:p>
      <w:r>
        <w:t>41.001</w:t>
      </w:r>
    </w:p>
    <w:p>
      <w:r>
        <w:t>Pers. seule ou couple ayant 1 pers. à charge</w:t>
      </w:r>
    </w:p>
    <w:p>
      <w:r>
        <w:t>82.002</w:t>
      </w:r>
    </w:p>
    <w:p>
      <w:r>
        <w:t>75.194</w:t>
      </w:r>
    </w:p>
    <w:p>
      <w:r>
        <w:t>54.785</w:t>
      </w:r>
    </w:p>
    <w:p>
      <w:r>
        <w:t>49.307</w:t>
      </w:r>
    </w:p>
    <w:p>
      <w:r>
        <w:t>Pers. seule ou couple ayant 2 pers. à charge</w:t>
      </w:r>
    </w:p>
    <w:p>
      <w:r>
        <w:t>97.904</w:t>
      </w:r>
    </w:p>
    <w:p>
      <w:r>
        <w:t>90.070</w:t>
      </w:r>
    </w:p>
    <w:p>
      <w:r>
        <w:t>66.139</w:t>
      </w:r>
    </w:p>
    <w:p>
      <w:r>
        <w:t>59.526</w:t>
      </w:r>
    </w:p>
    <w:p>
      <w:r>
        <w:t>Pers. seule ou couple ayant 3 pers. à charge</w:t>
      </w:r>
    </w:p>
    <w:p>
      <w:r>
        <w:t>116.487</w:t>
      </w:r>
    </w:p>
    <w:p>
      <w:r>
        <w:t>106.627</w:t>
      </w:r>
    </w:p>
    <w:p>
      <w:r>
        <w:t>77.805</w:t>
      </w:r>
    </w:p>
    <w:p>
      <w:r>
        <w:t>70.025</w:t>
      </w:r>
    </w:p>
    <w:p>
      <w:r>
        <w:t>Pers. seule ou couple ayant 4 pers. à charge</w:t>
      </w:r>
    </w:p>
    <w:p>
      <w:r>
        <w:t>131.078</w:t>
      </w:r>
    </w:p>
    <w:p>
      <w:r>
        <w:t>119.987</w:t>
      </w:r>
    </w:p>
    <w:p>
      <w:r>
        <w:t>87.685</w:t>
      </w:r>
    </w:p>
    <w:p>
      <w:r>
        <w:t>78.917</w:t>
      </w:r>
    </w:p>
    <w:p>
      <w:r>
        <w:t>Majoration par pers.à charge supplémentaire à partir de la 5ème</w:t>
      </w:r>
    </w:p>
    <w:p>
      <w:r>
        <w:t>+14.603</w:t>
      </w:r>
    </w:p>
    <w:p>
      <w:r>
        <w:t>+13.369</w:t>
      </w:r>
    </w:p>
    <w:p>
      <w:r>
        <w:t>+9.782</w:t>
      </w:r>
    </w:p>
    <w:p>
      <w:r>
        <w:t>+8.801</w:t>
      </w:r>
    </w:p>
    <w:p>
      <w:r>
        <w:t>Guadeloupe, Guyane, Martinique, La Réunion, Mayotte, Saint-Martin, Saint-Pierre-et-Miquelon</w:t>
      </w:r>
    </w:p>
    <w:p>
      <w:r>
        <w:t>Polynésie française, Nouvelle-Calédonie, Wallis et Futuna</w:t>
      </w:r>
    </w:p>
    <w:p>
      <w:r>
        <w:t>30.338 €</w:t>
      </w:r>
    </w:p>
    <w:p>
      <w:r>
        <w:t>32.872 €</w:t>
      </w:r>
    </w:p>
    <w:p>
      <w:r>
        <w:t>40.516 €</w:t>
      </w:r>
    </w:p>
    <w:p>
      <w:r>
        <w:t>43.896 €</w:t>
      </w:r>
    </w:p>
    <w:p>
      <w:r>
        <w:t>48.722 €</w:t>
      </w:r>
    </w:p>
    <w:p>
      <w:r>
        <w:t>52.788 €</w:t>
      </w:r>
    </w:p>
    <w:p>
      <w:r>
        <w:t>58.818 €</w:t>
      </w:r>
    </w:p>
    <w:p>
      <w:r>
        <w:t>63.727 €</w:t>
      </w:r>
    </w:p>
    <w:p>
      <w:r>
        <w:t>69.192 €</w:t>
      </w:r>
    </w:p>
    <w:p>
      <w:r>
        <w:t>74 966 €</w:t>
      </w:r>
    </w:p>
    <w:p>
      <w:r>
        <w:t>77.978 €</w:t>
      </w:r>
    </w:p>
    <w:p>
      <w:r>
        <w:t>84.485 €</w:t>
      </w:r>
    </w:p>
    <w:p>
      <w:r>
        <w:t>+8.704 €</w:t>
      </w:r>
    </w:p>
    <w:p>
      <w:r>
        <w:t>+.9.429 €</w:t>
      </w:r>
    </w:p>
    <w:p>
      <w:r>
        <w:t>Les ressources à prendre en compte correspondent à la somme des revenus fiscaux de référence de l’année n-2 (avis d’imposition 2022 portant sur les revenus de 2020).</w:t>
      </w:r>
    </w:p>
    <w:p>
      <w:pPr>
        <w:pStyle w:val="Heading2"/>
      </w:pPr>
      <w:r>
        <w:t>Respect d’un certain niveau de performance énergétique</w:t>
      </w:r>
    </w:p>
    <w:p>
      <w:r>
        <w:t>La réduction d’impôt s’applique aux logements pour lesquels le contribuable justifie du respect d’un niveau de performance énergétique globale fixé par le décret du 29 décembre 2012 en fonction du type de logement concerné. Les logements acquis neufs ou construits par le contribuable devront respecter la nouvelle réglementation thermique 2012 à partir du 1 er janvier 2013 ou obtenir un label "BBC 2005" (lorsque le permis de construire a été déposé avant le 1 er janvier 2013). Pour les logements existants qui font ou ont fait l’objet de travaux permettant de les assimiler à des logements neufs, le niveau de performance énergétique exigé serait celui permettant l’obtention du label "haute performance énergétique, HPE rénovation" ou du label "bâtiment basse consommation énergétique rénovation, BBC rénovation 2009" (arrêté du 29.9.09 relatif au contenu et aux conditions d’attribution de ces labels). Ces logements pourraient également ouvrir droit à la réduction d’impôt si les travaux ont permis de respecter des exigences de performance énergétique globale (arrêté du 5.3.12 relatif à la réduction d'impôt sur le revenu au titre de l'investissement immobilier locatif prévue à l'article 199 septvicies du code général des impôts, pris en application de l' article 46 AZA octies de l'annexe III). Contrairement au dispositif Scellier qui donnait lieu à une majoration de la réduction d’impôt pour les logements "BBC 2005", il n’y a pas de bonification de taux prévue en cas de respect d’une performance énergétique supérieure à ce que prévoit la législation en vigueur. Cela s’explique par l’entrée en vigueur de la RT 2012 au 1 er janvier 2013 qui, contrairement à la RT 2005, n’est pas (encore) accompagnée de labels permettant de proposer une performance énergétique renforcée (on sait néanmoins que deux niveaux de label sont prévues, en cohérence avec les travaux déjà réalisés par le collectif Effinergie : "haute performance énergétique" (HPE) et "très haute performance énergétique" (THPE) et qu’ils devraient être publiés dans les prochains mois).</w:t>
      </w:r>
    </w:p>
    <w:p>
      <w:pPr>
        <w:pStyle w:val="Heading2"/>
      </w:pPr>
      <w:r>
        <w:t>Zonage</w:t>
      </w:r>
    </w:p>
    <w:p>
      <w:r>
        <w:t>La réduction d’impôt s’applique exclusivement aux logements situés dans des communes classées dans des zones géographiques se caractérisant par un déséquilibre important entre l’offre et la demande de logements entraînant des difficultés d’accès au logement sur le parc locatif existant.</w:t>
      </w:r>
    </w:p>
    <w:p>
      <w:r>
        <w:t>Sont concernées par le dispositif "Duflot" les zones A bis, A et B1.</w:t>
      </w:r>
    </w:p>
    <w:p>
      <w:r>
        <w:t>Sont également concernées, les communes de la zone B2 se caractérisant par des besoins particuliers en logement locatif, sous réserve de la délivrance d’un agrément du préfet de région après avis du Comité régional de l’habitat 2 (cf. Modalités de la demande d’agrément en zone B2). Le dispositif n’est pas applicable en zone C.</w:t>
      </w:r>
    </w:p>
    <w:p>
      <w:pPr>
        <w:pStyle w:val="Heading2"/>
      </w:pPr>
      <w:r>
        <w:t>Impact de la révision du zonage A/B/C et mesures transitoires (arrêté du 1.8.14 : JO du 6.8.14)</w:t>
      </w:r>
    </w:p>
    <w:p>
      <w:r>
        <w:t>Alors que depuis le 1 er janvier 2013, date de lancement du dispositif d’investissement locatif intermédiaire, le zonage était le même que celui prévu dans le cadre du dispositif d’investissement locatif dit « Scellier » (arrêté du 29.12.12 : JO du 30.12.12), l’arrêté du 1 er août 2014 a modifié le classement des communes situées en zone A/B/C, impactant d’une part l’éligibilité de certaines communes au dispositif fiscal (communes de la zone B2 uniquement éligibles sur agrément), et d’autre part les plafonds de loyers applicables. Ce nouveau zonage concerne les logements acquis à compter du 1 er octobre 2014, ainsi que, s'agissant des logements que le contribuable fait construire, ceux dont la demande de permis de construire est déposée à compter du 1er octobre 2014. Cependant, des mesures transitoires sont prévues pour les communes déclassées. Pour les communes déclassées de A en B1 (annexe 2 de l’arrêté), les opérations peuvent continuer à bénéficier des conditions du régime d’investissement locatif intermédiaire appliquées à la zone A :</w:t>
      </w:r>
    </w:p>
    <w:p>
      <w:r>
        <w:t>si le permis de construire a été déposé avant le 1 er octobre 2014 et l’acte authentique d’acquisition est signé dans un délai de 18 mois maximum à compter de la date d’obtention du permis de construire;</w:t>
      </w:r>
    </w:p>
    <w:p>
      <w:r>
        <w:t>si la promesse de vente a acquis date certaine avant le 1 er octobre 2014 (promesse enregistrée au service des impôts ou passée en la forme authentique avant cette date).</w:t>
      </w:r>
    </w:p>
    <w:p>
      <w:r>
        <w:t>Pour les communes déclassées de la zone B1 à B2 à partir du 1 er octobre 2014, les mêmes mesures transitoires, s’appliquent, avec une entrée en vigueur décalée de trois mois, afin de permettre à la commune de demander, le cas échéant, un agrément pour être éligible à ce dispositif fiscal. Ainsi, les opérations peuvent bénéficier des conditions du régime d’investissement locatif intermédiaire appliquées à la zone B1 :</w:t>
      </w:r>
    </w:p>
    <w:p>
      <w:r>
        <w:t>si le permis de construire a été déposé avant le 1 er janvier 2015 et l’acte authentique d’acquisition est signé dans un délai de 18 mois maximum à compter de la date d’obtention du permis de construire;</w:t>
      </w:r>
    </w:p>
    <w:p>
      <w:r>
        <w:t>si la promesse de vente a acquis date certaine avant le 1 er janvier 2015 (promesse enregistrée au service des impôts ou passée en la forme authentique avant cette date).</w:t>
      </w:r>
    </w:p>
    <w:p>
      <w:pPr>
        <w:pStyle w:val="Heading2"/>
      </w:pPr>
      <w:r>
        <w:t>Modalités de la demande d’agrément en zone B2 (décret du 19.6.13 : art. 4 / circulaire du 26.6.13)</w:t>
      </w:r>
    </w:p>
    <w:p>
      <w:r>
        <w:t>La demande d’agrément est déposée au préfet de région par la commune ou l’ EPCI intéressé, sous réserve que ce dernier soit doté d’un PLH exécutoire. Lorsque la demande est déposée par un EPCI, celui-ci doit préciser la ou les communes membres de l’établissement public pour lesquelles il demande l’agrément.</w:t>
      </w:r>
    </w:p>
    <w:p>
      <w:r>
        <w:t>Le dossier de demande d’agrément doit notamment comprendre :</w:t>
      </w:r>
    </w:p>
    <w:p>
      <w:r>
        <w:t>la délibération du conseil municipal ou de l’organe délibérant de l’ EPCI autorisant le maire ou le président de l’ EPCI à présenter la demande;</w:t>
      </w:r>
    </w:p>
    <w:p>
      <w:r>
        <w:t>le PLH existant;</w:t>
      </w:r>
    </w:p>
    <w:p>
      <w:r>
        <w:t>la mention de l’ensemble des communes concernées par la demande d’agrément (dans le cas de demandes multiples);</w:t>
      </w:r>
    </w:p>
    <w:p>
      <w:r>
        <w:t>l’avis du conseil municipal des communes concernées lorsque la demande est déposée par l’ EPCI;</w:t>
      </w:r>
    </w:p>
    <w:p>
      <w:r>
        <w:t>ainsi que tous les justificatifs utiles de nature à établir l’importance des besoins en logements locatifs, la consistance du parc locatif, et des catégories de logements recherchés.</w:t>
      </w:r>
    </w:p>
    <w:p>
      <w:r>
        <w:t>Le préfet de région soumet pour avis obligatoire la demande d’agrément au Comité régional de l’habitat (CRH). Pour apprécier l’existence de besoins particuliers en logements locatifs privés, le décret du 19 juin 2013 donne une liste non limitative d’indicateurs :</w:t>
      </w:r>
    </w:p>
    <w:p>
      <w:r>
        <w:t>l’évolution de la population;</w:t>
      </w:r>
    </w:p>
    <w:p>
      <w:r>
        <w:t>le nombre de mises en chantier annuelles;</w:t>
      </w:r>
    </w:p>
    <w:p>
      <w:r>
        <w:t>le nombre de demandes de logements sociaux par rapport au nombre d’emménagements annuels dans le parc locatif social;</w:t>
      </w:r>
    </w:p>
    <w:p>
      <w:r>
        <w:t>le niveau des prix des logements neufs et anciens;</w:t>
      </w:r>
    </w:p>
    <w:p>
      <w:r>
        <w:t>le niveau des loyers des logements du parc locatif privé, en comparaison de ceux appliqués aux logements locatifs sociaux.</w:t>
      </w:r>
    </w:p>
    <w:p>
      <w:r>
        <w:t>Agrément accordé</w:t>
      </w:r>
    </w:p>
    <w:p>
      <w:r>
        <w:t>L’agrément rendant la commune éligible à la réduction d’impôt peut être invoqué pour les logements dont l’acte authentique d’acquisition est signé ou pour les logements que le contribuable fait construire, dont le permis de construire est déposé à compter du lendemain de la publication de l’arrêté préfectoral au recueil des actes administratifs. Il peut l'être dès le lendemain de sa mise en ligne sur le site internet de la préfecture.</w:t>
      </w:r>
    </w:p>
    <w:p>
      <w:r>
        <w:t>L’agrément est valable jusqu’à la fin du dispositif.</w:t>
      </w:r>
    </w:p>
    <w:p>
      <w:r>
        <w:t>Agrément refusé</w:t>
      </w:r>
    </w:p>
    <w:p>
      <w:r>
        <w:t>A l’expiration d’un délai de 5 mois à compter du dépôt du dossier complet de demande d’agrément (seul un dossier complet fait courir le délai de 5 mois), le silence gardé par le préfet de région vaut refus de la demande.</w:t>
      </w:r>
    </w:p>
    <w:p>
      <w:r>
        <w:t>Par ailleurs, lorsque le préfet de région se prononce dans le délai de 5 mois, sa décision de rejet de la demande doit faire l’objet d’une notification motivée.</w:t>
      </w:r>
    </w:p>
    <w:p>
      <w:r>
        <w:t>Tout rejet pourra faire l’objet d’un recours devant le tribunal administratif dans un délai de 2 mois à compter de la décision.</w:t>
      </w:r>
    </w:p>
    <w:p>
      <w:pPr>
        <w:pStyle w:val="Heading2"/>
      </w:pPr>
      <w:r>
        <w:t>Plafond de la réduction d’impôt</w:t>
      </w:r>
    </w:p>
    <w:p>
      <w:r>
        <w:t>Il est possible de bénéficier de la nouvelle réduction d’impôt, au titre d’une même année d’imposition, pour l’acquisition, la construction ou la transformation de deux logements (contre un seul avec le dispositif Scellier), mais toujours dans la limite d’un plafond par m² de surface habitable fixé à 5 500 € (décret du 29.12.12 : JO du 30.12.12) et sans pouvoir dépasser 300 000 €. Comme pour le dispositif Scellier, le prix de revient, pour un logement acquis neuf ou en l'état futur d'achèvement, s’entend du prix d’acquisition majoré des frais afférents à l’acquisition : honoraires de notaire, commissions versées aux intermédiaires, taxe sur la valeur ajoutée, droits d’enregistrement, le cas échéant, et taxe de publicité foncière. En cas de travaux de transformation ou de réhabilitation, la réduction d’impôt est calculée sur le prix d’acquisition du local ou du logement, augmenté du montant des travaux.</w:t>
      </w:r>
    </w:p>
    <w:p>
      <w:pPr>
        <w:pStyle w:val="Heading2"/>
      </w:pPr>
      <w:r>
        <w:t>Taux de la réduction d’impôt</w:t>
      </w:r>
    </w:p>
    <w:p>
      <w:r>
        <w:t>Le taux de la réduction d’impôt est fixé à 18 %. Elle est répartie sur 9 ans. Elle est accordée au titre de l’année d’achèvement du logement (ou des travaux de réhabilitation) ou de son acquisition, si elle est postérieure et imputée sur l’impôt au titre de cette même année et chacune des 8 années suivantes.</w:t>
      </w:r>
    </w:p>
    <w:p>
      <w:r>
        <w:t>Plusieurs différences apparaissent par rapport au dispositif « Scellier ». Dans le dispositif Scellier, il était prévu que si le montant de la réduction d’impôt excédait l’impôt dû au titre d’une année d’imposition, le solde pouvait être imputé sur l’impôt sur le revenu des 6 années suivantes. Cette particularité n’est pas reprise pour le dispositif « Duflot », appliquant ainsi le principe selon lequel une réduction d’impôt qui n’est pas pleinement utilisée une année est définitivement perdue. Il n’est pas davantage prévu de pouvoir poursuivre la location initiale de 9 ans pour bénéficier d’un supplément annuel de réduction d’impôt. Enfin, le bailleur ne peut pas bénéficier d’une déduction spécifique à valoir sur les revenus bruts durant toute la période d’engagement de location.</w:t>
      </w:r>
    </w:p>
    <w:p>
      <w:pPr>
        <w:pStyle w:val="Heading2"/>
      </w:pPr>
      <w:r>
        <w:t>Le dispositif « Duflot » en outre-mer</w:t>
      </w:r>
    </w:p>
    <w:p>
      <w:r>
        <w:t>Dans les DOM et les collectivités d’outre-mer et en Nouvelle-Calédonie, la réduction d’impôt est applicable dans des conditions identiques, sauf pour les points suivants :</w:t>
      </w:r>
    </w:p>
    <w:p>
      <w:r>
        <w:t>le taux est fixé à 29 %;</w:t>
      </w:r>
    </w:p>
    <w:p>
      <w:r>
        <w:t>les plafonds de loyer et de ressources des locataires sont spécifiques à ces départements (cf. décret du 5.6.13 : JO du 7.6.13);</w:t>
      </w:r>
    </w:p>
    <w:p>
      <w:r>
        <w:t>la réduction des plafonds de loyer est également susceptible de s’appliquer, mais le projet d’arrêté doit être soumis par le préfet, non pas au Comité régional de l’habitat, mais au Conseil départemental de l’habitat (art. 2 du décret du 19.6.13);</w:t>
      </w:r>
    </w:p>
    <w:p>
      <w:r>
        <w:t>le niveau de performance énergétique globale tient compte des spécificités climatiques de ces départements (cf. décret du 5.6.13 : JO du 7.6.13). La Martinique est soumise à une législation spécifique (voir l' analyse juridique n° 2013-12 relative à l'adaptation du dispositif d'investissement locatif « Duflot/Pinel » dans les DOM). Les opérations réalisées à Mayotte ne sont pas soumises au respect d’un niveau de performance globale.</w:t>
      </w:r>
    </w:p>
    <w:p>
      <w:r>
        <w:t>Note</w:t>
      </w:r>
    </w:p>
    <w:p>
      <w:r>
        <w:t>1 - Le niveau de loyer pratiqué dans le parc locatif privé est apprécié par le préfet de région par tous moyens, notamment à partir des informations recueillies dans les observatoires et bases de données disponibles ou dans les programmes locaux de l’habitat (PLH).</w:t>
      </w:r>
    </w:p>
    <w:p>
      <w:r>
        <w:t>2 - Jusqu’au 30 juin 2013, toutes les communes confondues de la zone B2 étaient éligibles au dispositif pour les logements dont l’acte authentique d’acquisition a été signé ou le permis de construire déposé jusqu’à cette date (la signature d’un contrat de réservation ne suffit pas). A compter du 1 er juillet 2013, seules sont éligibles au dispositif les investissements réalisés dans les communes de la zone B2 ayant fait l’objet d’un agrément.</w:t>
      </w:r>
    </w:p>
    <w:p>
      <w:pPr>
        <w:pStyle w:val="Heading2"/>
      </w:pPr>
      <w:r>
        <w:t>plus d'infos</w:t>
      </w:r>
    </w:p>
    <w:p>
      <w:r>
        <w:t>Documentation pratique</w:t>
      </w:r>
    </w:p>
    <w:p>
      <w:r>
        <w:t>Réduction d’impôt pour investissement locatif "Pinel"</w:t>
      </w:r>
    </w:p>
    <w:p>
      <w:r>
        <w:t>Adaptation du dispositif d'investissement locatif "Duflot" dans les DOM (AJ)</w:t>
      </w:r>
    </w:p>
    <w:p>
      <w:r>
        <w:t>Outil de calcul</w:t>
      </w:r>
    </w:p>
    <w:p>
      <w:r>
        <w:t>Simulation d'un investissement immobilier</w:t>
      </w:r>
    </w:p>
    <w:p>
      <w:r>
        <w:t>Contactez votre ADIL pour connaître l’éligibilité à la réduction d’impôt d’une commune de la zone B2</w:t>
      </w:r>
    </w:p>
    <w:p>
      <w:r>
        <w:t>En savoir plus</w:t>
      </w:r>
    </w:p>
    <w:p>
      <w:pPr>
        <w:pStyle w:val="Heading1"/>
      </w:pPr>
      <w:r>
        <w:t>Plafonnement de l'évolution de l'IRL</w:t>
      </w:r>
    </w:p>
    <w:p>
      <w:r>
        <w:rPr>
          <w:i/>
        </w:rPr>
        <w:t>https://www.anil.org/aj-plafonnement-evolution-indice-reference-loyer/</w:t>
      </w:r>
    </w:p>
    <w:p>
      <w:r>
        <w:t>N° 2023-09 / À jour au 11 juillet 2023 Loi n° 2023-568 du 7.7.23 : JO du 8.7.23 / Loi n° 2022-1158 du 16.8.22 : JO du 17.8.22</w:t>
      </w:r>
    </w:p>
    <w:p>
      <w:r>
        <w:t>La proposition de loi maintenant provisoirement un dispositif de plafonnement de revalorisation de la variation annuelle des indices locatifs a été enregistrée à la Présidence de l’Assemblée nationale le 23 mai 2023. Le lendemain, le Gouvernement a engagé la procédure accélérée sur ce texte.</w:t>
      </w:r>
    </w:p>
    <w:p>
      <w:r>
        <w:t>La proposition de loi a été adoptée en première lecture par l’Assemblée nationale le 31 mai 2023 et rejetée par le Sénat le 7 juin 2023. Réunie le 8 juin 2023, la Commission mixte paritaire est parvenue à un accord. En dépit d’un nouveau rejet par le Sénat du texte le 22 juin 2023, l’Assemblée nationale a adopté la proposition de loi, en lecture définitive, le 28 juin 2023.</w:t>
      </w:r>
    </w:p>
    <w:p>
      <w:r>
        <w:t>La loi du 7 juillet 2023 a été publiée au Journal officiel le 8 juillet 2023, elle prolonge ainsi le blocage de la hausse des loyers pour les ménages et les petites et moyennes entreprises.</w:t>
      </w:r>
    </w:p>
    <w:p>
      <w:r>
        <w:t>L’article 1 concerne le plafonnement de la variation de l’indice des loyers commerciaux. L’article 2 concerne le plafonnement de la variation de l’Indice de référence des loyers (IRL).</w:t>
      </w:r>
    </w:p>
    <w:p>
      <w:r>
        <w:t>La présente note analyse l’impact de l’article 2 de loi sur le logement.</w:t>
      </w:r>
    </w:p>
    <w:p>
      <w:pPr>
        <w:pStyle w:val="Heading2"/>
      </w:pPr>
      <w:r>
        <w:t>Rappel du dispositif dérogatoire temporaire</w:t>
      </w:r>
    </w:p>
    <w:p>
      <w:r>
        <w:t>Pour mémoire, l’article 12 de la loi du 16 août 2022 portant mesures d’urgence pour la protection du pouvoir d’achat (cf. Analyse juridique n° 2022-13) a instauré un plafonnement temporaire et dérogatoire de la variation de l’Indice de référence des loyers (IRL) pour les indices du troisième trimestre 2022 au deuxième trimestre 2023. Ainsi, la variation en glissement annuel de l’IRL ne pouvait pas excéder 3,5 % (en métropole) sur cette période.</w:t>
      </w:r>
    </w:p>
    <w:p>
      <w:r>
        <w:t>La variation de cet indice permet notamment de déterminer le montant du loyer dans le cadre d’une révision annuelle, si une clause est prévue en ce sens dans le contrat de location (bail d’habitation). Cette mesure avait été prise au regard de l’importante hausse des prix à la consommation observée au cours du premier semestre 2022. En effet, l’IRL est calculé à partir de la moyenne de l'évolution des prix à la consommation hors tabac et hors loyers, sur les 12 derniers mois.</w:t>
      </w:r>
    </w:p>
    <w:p>
      <w:r>
        <w:t>L’inflation demeurant élevée et afin de soutenir le pouvoir d’achat des ménages (cf. Rapport de la commission des affaires économiques de l’Assemblée nationale), le législateur est intervenu pour maintenir le dispositif.</w:t>
      </w:r>
    </w:p>
    <w:p>
      <w:pPr>
        <w:pStyle w:val="Heading2"/>
      </w:pPr>
      <w:r>
        <w:t>Prolongation du plafonnement de la variation de l’IRL</w:t>
      </w:r>
    </w:p>
    <w:p>
      <w:r>
        <w:t>(loi : art.2 / loi du 16.8.22 : art.12)</w:t>
      </w:r>
    </w:p>
    <w:p>
      <w:r>
        <w:t>La loi prévoit que le plafonnement de la variation en glissement annuel de l’IRL, toujours applicable depuis le troisième trimestre de l'année 2022, est étendu jusqu’au premier trimestre de l’année 2024 (et non plus au deuxième trimestre de l'année 2023). La prolongation du dispositif concerne tant la métropole que les collectivités d’outre-mer et la Corse. Par conséquent, la variation de l’IRL ne peut excéder pour cette période :</w:t>
      </w:r>
    </w:p>
    <w:p>
      <w:r>
        <w:t>en métropole, 3,5 % (loi du 16.8.22 : art.12, II);</w:t>
      </w:r>
    </w:p>
    <w:p>
      <w:r>
        <w:t>en outre-mer, 2,5 % (loi du 16.8.22 : art.12, III);</w:t>
      </w:r>
    </w:p>
    <w:p>
      <w:r>
        <w:t>en Corse, 2 % (loi du 16.8.22 : art.12, IV et arrêté préfectoral n° R20-2022-10-11-00012 du 11.10.22, pris en application de l’arrêté ministériel du 21.9.22).</w:t>
      </w:r>
    </w:p>
    <w:p>
      <w:r>
        <w:t>Bon à savoir</w:t>
      </w:r>
    </w:p>
    <w:p>
      <w:r>
        <w:t>Les indices publiés par l’Insee prennent en compte le plafonnement de l’IRL issu des lois des 16 août 2022 et 7 juillet 2023.</w:t>
      </w:r>
    </w:p>
    <w:p>
      <w:pPr>
        <w:pStyle w:val="Heading2"/>
      </w:pPr>
      <w:r>
        <w:t>Dans le parc privé, le plafonnement de la variation de l’IRL s’impose dans le cadre de :</w:t>
      </w:r>
    </w:p>
    <w:p>
      <w:r>
        <w:t>la révision annuelle du loyer, en application de l’ article 17-1, I, de la loi du 6 juillet 1989;</w:t>
      </w:r>
    </w:p>
    <w:p>
      <w:r>
        <w:t>la révision du loyer réévalué lors du renouvellement du contrat (loi du 6.7.89 : art.17-2);</w:t>
      </w:r>
    </w:p>
    <w:p>
      <w:r>
        <w:t>en zone d’encadrement du niveau des loyers, la fixation du loyer lors du renouvellement du contrat (loi ELAN : art.140, VI).</w:t>
      </w:r>
    </w:p>
    <w:p>
      <w:r>
        <w:t>En zone d’encadrement de l’évolution des loyers (zone tendue), le loyer à la relocation ne peut excéder le dernier loyer appliqué au précédent locataire, révisé en fonction de variation de l’IRL (loi du 6.7.89 : art.18). Les indices publiés par l’Insee intégrant déjà le plafonnement de l’IRL, l’encadrement de l’évolution des loyers est concerné par le dispositif temporaire.</w:t>
      </w:r>
    </w:p>
    <w:p>
      <w:r>
        <w:t>Exemple de calcul de révision Un bail est signé le 1 er juillet 2022 pour un loyer d’un montant de 700 € (hors charges). Le bail prévoit la révision du loyer à la date d’anniversaire du contrat. Le loyer peut être révisé à partir du 1er juillet 2023 selon la méthode de calcul suivante : = 700 x IRL du premier trimestre 2023 / IRL du premier trimestre 2022 = 700 x 138,61 / 133,93 = 724,46 € (loyer révisé).</w:t>
      </w:r>
    </w:p>
    <w:p>
      <w:pPr>
        <w:pStyle w:val="Heading2"/>
      </w:pPr>
      <w:r>
        <w:t>Dans le parc locatif social, le plafonnement de la variation de l’IRL s’impose dans le cadre de :</w:t>
      </w:r>
    </w:p>
    <w:p>
      <w:r>
        <w:t>l’évolution des plafonds de loyer des conventions APL (CCH : L.353-9-2);</w:t>
      </w:r>
    </w:p>
    <w:p>
      <w:r>
        <w:t>la révision annuelle, au 1 er janvier, des loyers pratiqués des logements conventionnés (CCH : L.353-9-3);</w:t>
      </w:r>
    </w:p>
    <w:p>
      <w:r>
        <w:t>la révision annuelle, au 1 er janvier, des loyers pratiqués des logements non conventionnés appartenant aux organismes HLM (CCH : L.442-1);</w:t>
      </w:r>
    </w:p>
    <w:p>
      <w:r>
        <w:t>l’appréciation des montants de loyer et de ressources dans le cadre de politiques de loyer spécifiques des organismes HLM, notamment ceux mettant en place une nouvelle politique des loyers (CCH : L.445-3 et L.445-3-1);</w:t>
      </w:r>
    </w:p>
    <w:p>
      <w:r>
        <w:t>aux programmes de location-accession, dans le cadre de la révision du montant de la redevance et du prix de vente (loi du 12.7.84 : art.7);</w:t>
      </w:r>
    </w:p>
    <w:p>
      <w:r>
        <w:t>aux loyers des locaux d’habitation soumis au statut du fermage et du métayage (Code rural et de la pêche maritime : L.411-11).</w:t>
      </w:r>
    </w:p>
    <w:p>
      <w:pPr>
        <w:pStyle w:val="Heading1"/>
      </w:pPr>
      <w:r>
        <w:t>Mesures d’urgence pour la protection du pouvoir d’achat</w:t>
      </w:r>
    </w:p>
    <w:p>
      <w:r>
        <w:rPr>
          <w:i/>
        </w:rPr>
        <w:t>https://www.anil.org/aj-mesures-urgence-protection-pouvoir-achat/</w:t>
      </w:r>
    </w:p>
    <w:p>
      <w:r>
        <w:t>N° 2022-13 / À jour au 13 juin 2023</w:t>
      </w:r>
    </w:p>
    <w:p>
      <w:r>
        <w:t>Loi du n° 2022-1158 du 16.8.22 : JO du 17.8.22 / décret n°2023-133 24.2.23 : JO du 26.2.23 / décret n°2023-182 du 16.3.23 : JO du 17.3.23 / décret n° 2023-417 du 31.5.23 : JO du 1.6.23</w:t>
      </w:r>
    </w:p>
    <w:p>
      <w:r>
        <w:t>Le projet de loi portant mesures d’urgence pour la protection du pouvoir d’achat a été présenté en Conseil des ministres le 7 juillet 2022. Il a été adopté en première lecture par l’Assemblée nationale le 22 juillet 2022 et par le Sénat le 29 juillet 2022. Réunie le 1 er août 2022, la Commission mixte paritaire est parvenue à un accord.</w:t>
      </w:r>
    </w:p>
    <w:p>
      <w:r>
        <w:t>Le texte a été définitivement adopté, par l’Assemblée nationale et le Sénat, le 3 août 2022. Saisi par deux recours parlementaires, le Conseil constitutionnel a rendu sa décision le 12 août 2022 (CC : 12.8.22, n° 2022-843 DC), jugeant conformes (avec réserves) les dispositions qui lui étaient déférées, notamment concernant le plafond d’émissions de gaz à effet de serre applicable aux installations de production d’électricité à partir de combustibles fossiles (art. 36) et les mesures visant à réguler l’accès à l’électricité nucléaire historique (art. 39 et 40); sa décision n’affecte pas les dispositions en lien avec le logement.</w:t>
      </w:r>
    </w:p>
    <w:p>
      <w:r>
        <w:t>La loi du 16 août 2022 a été publiée au Journal officiel le 17 août 2022.</w:t>
      </w:r>
    </w:p>
    <w:p>
      <w:r>
        <w:t>Le texte est structuré autour de quatre titres :</w:t>
      </w:r>
    </w:p>
    <w:p>
      <w:r>
        <w:t>la protection du niveau de vie des français;</w:t>
      </w:r>
    </w:p>
    <w:p>
      <w:r>
        <w:t>la protection du consommateur;</w:t>
      </w:r>
    </w:p>
    <w:p>
      <w:r>
        <w:t>la souveraineté énergétique;</w:t>
      </w:r>
    </w:p>
    <w:p>
      <w:r>
        <w:t>des dispositions relatives au transport routier de marchandises.</w:t>
      </w:r>
    </w:p>
    <w:p>
      <w:r>
        <w:t>Il comporte certaines mesures en lien avec le logement.</w:t>
      </w:r>
    </w:p>
    <w:p>
      <w:r>
        <w:t>Les dispositions faisant l’objet de la présente analyse entrent en vigueur le 18 août 2022, à l’exception des mesures relatives à la revalorisation des prestations sociales qui s’appliquent dès le 1 er juillet 2022.</w:t>
      </w:r>
    </w:p>
    <w:p>
      <w:r>
        <w:t>Par ailleurs, certaines mesures entrent en vigueur en fonction des textes réglementaires.</w:t>
      </w:r>
    </w:p>
    <w:p>
      <w:pPr>
        <w:pStyle w:val="Heading2"/>
      </w:pPr>
      <w:r>
        <w:t>Aides et prestations sociales</w:t>
      </w:r>
    </w:p>
    <w:p>
      <w:pPr>
        <w:pStyle w:val="Heading2"/>
      </w:pPr>
      <w:r>
        <w:t>Revalorisation anticipée des prestations sociales</w:t>
      </w:r>
    </w:p>
    <w:p>
      <w:r>
        <w:t>(loi : art. 12, I / CCH : L.823-4)</w:t>
      </w:r>
    </w:p>
    <w:p>
      <w:r>
        <w:t>Pour mémoire, la revalorisation annuelle des montants de pensions de retraite et de prestations sociales est habituellement :</w:t>
      </w:r>
    </w:p>
    <w:p>
      <w:r>
        <w:t>effectuée sur la base d'un coefficient égal à l'évolution de la moyenne annuelle des prix à la consommation, hors tabac;</w:t>
      </w:r>
    </w:p>
    <w:p>
      <w:r>
        <w:t>calculée sur les 12 derniers indices mensuels de ces prix publiés par l'Institut national de la statistique et des études économiques (Insee), l'avant-dernier mois qui précède la date de revalorisation des prestations concernées.</w:t>
      </w:r>
    </w:p>
    <w:p>
      <w:r>
        <w:t>Au regard de la forte augmentation de l’inflation observée depuis le début de l’année 2022, la loi prévoit une revalorisation exceptionnelle des prestations sociales de 4 % (coefficient égal à 1,04). Elle s’applique, par anticipation des mécanismes de droit commun, dès le 1 er juillet 2022.</w:t>
      </w:r>
    </w:p>
    <w:p>
      <w:r>
        <w:t>Cette mesure sera appliquée sur les droits et prestations sociales, parmi lesquelles notamment :</w:t>
      </w:r>
    </w:p>
    <w:p>
      <w:r>
        <w:t>les pensions de retraite et d’invalidité des régimes de base;</w:t>
      </w:r>
    </w:p>
    <w:p>
      <w:r>
        <w:t>les prestations familiales;</w:t>
      </w:r>
    </w:p>
    <w:p>
      <w:r>
        <w:t>les minima sociaux, dont le Revenu de solidarité active (RSA), l’Allocation aux adultes handicapés (AAH) et l’Allocation de solidarité aux personnes âgées (Aspa).</w:t>
      </w:r>
    </w:p>
    <w:p>
      <w:r>
        <w:t>Cette revalorisation ne sera pas cumulative, mais s'imputera, lors de la prochaine revalorisation annuelle des prestations concernées, sur le coefficient qui sera alors applicable. Il s'agit donc d'une avance sur la revalorisation devant intervenir en 2023.</w:t>
      </w:r>
    </w:p>
    <w:p>
      <w:pPr>
        <w:pStyle w:val="Heading2"/>
      </w:pPr>
      <w:r>
        <w:t>Revalorisation des aides au logement</w:t>
      </w:r>
    </w:p>
    <w:p>
      <w:r>
        <w:t>Pour mémoire, les aides personnelles au logement - Aide personnalisée au logement (APL), Allocation de logement sociale (ALS) et Allocation de location familiale (ALF) - sont revalorisées chaque année. Les paramètres représentatifs de la dépense de logement sont normalement revalorisés au 1 er octobre, tandis que les paramètres relatifs aux ressources sont révisés au 1 er janvier.</w:t>
      </w:r>
    </w:p>
    <w:p>
      <w:r>
        <w:t>Les paramètres de dépense de logement sont :</w:t>
      </w:r>
    </w:p>
    <w:p>
      <w:r>
        <w:t>les plafonds de loyer;</w:t>
      </w:r>
    </w:p>
    <w:p>
      <w:r>
        <w:t>les plafonds des charges de remboursement de contrats de prêts dont la signature est postérieure à la date de révision du barème;</w:t>
      </w:r>
    </w:p>
    <w:p>
      <w:r>
        <w:t>les montants forfaitaires de charges;</w:t>
      </w:r>
    </w:p>
    <w:p>
      <w:r>
        <w:t>les équivalences de loyer et de charges locatives;</w:t>
      </w:r>
    </w:p>
    <w:p>
      <w:r>
        <w:t>le terme constant de la participation personnelle du ménage (P0).</w:t>
      </w:r>
    </w:p>
    <w:p>
      <w:r>
        <w:t>Afin de prendre en compte le niveau élevé d’inflation déjà constaté et de limiter des hausses excessives de dépenses de logement pour les locataires, un dispositif dérogatoire est mis en place, prévoyant que, pour 2022, ces paramètres sont revalorisés par anticipation de 3,5 %, dès le 1 er juillet 2022 (se substituant ainsi à la revalorisation de droit commun prévue au 1 er octobre).</w:t>
      </w:r>
    </w:p>
    <w:p>
      <w:r>
        <w:t>La revalorisation des paramètres relatifs aux ressources (forfaits de ressources étudiant et montant forfaitaire R0 du barème locatif ordinaire) relève quant à elle du domaine réglementaire. En ce sens, le décret du 29 juillet 2022 et l’ arrêté du 29 juillet 2022, tous deux relatifs au calcul des aides personnelles au logement, procèdent à une revalorisation, de manière anticipée, des paramètres relatifs aux ressources intervenant dans la formule de calcul des aides personnelles au logement en secteur locatif. Le montant forfaitaire R0 du barème locatif ordinaire est ainsi déjà revalorisé de 4 % (comme ce qui est prévu pour les autres prestations sociales), tandis que le forfait de ressources applicable aux étudiants est revalorisé de 3,5 % (ce qui correspond au montant plafonné de l’IRL). Cette revalorisation est applicable aux prestations dues à compter du 1 er juillet 2022.</w:t>
      </w:r>
    </w:p>
    <w:p>
      <w:pPr>
        <w:pStyle w:val="Heading2"/>
      </w:pPr>
      <w:r>
        <w:t>Déconjugalisation de l’AAH</w:t>
      </w:r>
    </w:p>
    <w:p>
      <w:r>
        <w:t>(loi : art. 10 / CSS : L.821-1 et L.821-3 / décret n° 2023-360 du 11.5.23)</w:t>
      </w:r>
    </w:p>
    <w:p>
      <w:r>
        <w:t>Pour mémoire, l’Allocation aux adultes handicapés (AAH) a été créée par la loi d’orientation en faveur des personnes handicapées, du 30 juin 1975, afin de répondre à une obligation nationale de garantir un minimum de ressources aux personnes en situation d’invalidité et dans l’impossibilité, compte tenu de leur handicap, d’obtenir et d’exercer un emploi (CSS : L.821-1 à L.821-3).</w:t>
      </w:r>
    </w:p>
    <w:p>
      <w:r>
        <w:t>La loi introduit plusieurs dispositions relatives à la “déconjugalisation” de l’AAH. Le décret n° 2023-360 du 11 mai 2023 est venu les préciser. Il s’agit de supprimer la prise en compte des revenus du conjoint pour l'attribution et le calcul du montant de l'AAH (décret n° 2023-360 / CSS : D.821-2, al.2 et D.821-5, al.2). En ce sens, est supprimé le statut "marié ou vit maritalement ou est lié par un pacte civil de solidarité" des dispositions encadrant le calcul de l’AAH, lorsque celle-ci est versée en complément des autres ressources du bénéficiaire ou dans le cadre du plafonnement de l’allocation. Le nombre de personnes à charge demeure quant à lui pris en compte.</w:t>
      </w:r>
    </w:p>
    <w:p>
      <w:r>
        <w:t>Ces nouvelles modalités de calcul entreront en vigueur le 1 er octobre 2023.</w:t>
      </w:r>
    </w:p>
    <w:p>
      <w:r>
        <w:t>La loi prévoit un dispositif transitoire : à la date d’entrée en vigueur de la mesure, toute personne qui bénéficiera d’ores et déjà de l’AAH pourra continuer d’en bénéficier selon les modalités antérieures et jusqu’à l’expiration de ses droits à l’allocation, lorsque ces modalités lui seront plus favorables.</w:t>
      </w:r>
    </w:p>
    <w:p>
      <w:pPr>
        <w:pStyle w:val="Heading2"/>
      </w:pPr>
      <w:r>
        <w:t>Rapports locatifs</w:t>
      </w:r>
    </w:p>
    <w:p>
      <w:pPr>
        <w:pStyle w:val="Heading2"/>
      </w:pPr>
      <w:r>
        <w:t>Plafonnement de l’évolution de l’IRL</w:t>
      </w:r>
    </w:p>
    <w:p>
      <w:r>
        <w:t>(loi : art. 12, II à V)</w:t>
      </w:r>
    </w:p>
    <w:p>
      <w:r>
        <w:t>L'Indice de référence des loyers (IRL) est publié chaque trimestre par l’Insee. Il correspond à la moyenne sur les 12 derniers mois de l'évolution des prix à la consommation hors tabac et hors loyers.</w:t>
      </w:r>
    </w:p>
    <w:p>
      <w:r>
        <w:t>Une importante hausse des prix à la consommation a pu être observée au cours du premier semestre 2022. Cette accélération de l’inflation a entraîné une forte augmentation de la variation des premiers IRL publiés en 2022, ce qui est susceptible de conduire à une importante augmentation des loyers (l’IRL du deuxième trimestre a par exemple évolué de 3,6 % en 2022, contre 0,83 % en 2021).</w:t>
      </w:r>
    </w:p>
    <w:p>
      <w:r>
        <w:t>Afin de prendre en compte le niveau élevé d’inflation et de limiter la charge financière que représente le loyer dans les dépenses des ménages, un plafonnement temporaire et dérogatoire de la variation de l’IRL est prévu pour les indices du troisième trimestre 2022 au 2 ème trimestre 2023. Ainsi, la variation en glissement annuel de l’IRL ne pourra pas excéder 3,5 %.</w:t>
      </w:r>
    </w:p>
    <w:p>
      <w:r>
        <w:t>Le plafonnement de la variation de l’IRL s’impose :</w:t>
      </w:r>
    </w:p>
    <w:p>
      <w:r>
        <w:t>dans le parc locatif privé, concernant : la révision du loyer, en application de l’ article 17-1, I, de la loi du 6 juillet 1989; la révision du loyer réévalué lors du renouvellement du contrat (loi du 6.7.89 : art.17-2); en zone d’encadrement du niveau des loyers, la fixation du loyer lors du renouvellement du contrat (loi ELAN : art. 140, VI);</w:t>
      </w:r>
    </w:p>
    <w:p>
      <w:r>
        <w:t>la révision du loyer, en application de l’ article 17-1, I, de la loi du 6 juillet 1989;</w:t>
      </w:r>
    </w:p>
    <w:p>
      <w:r>
        <w:t>la révision du loyer réévalué lors du renouvellement du contrat (loi du 6.7.89 : art.17-2);</w:t>
      </w:r>
    </w:p>
    <w:p>
      <w:r>
        <w:t>en zone d’encadrement du niveau des loyers, la fixation du loyer lors du renouvellement du contrat (loi ELAN : art. 140, VI);</w:t>
      </w:r>
    </w:p>
    <w:p>
      <w:r>
        <w:t>dans le parc locatif social, concernant : l’évolution des plafonds de loyer des conventions APL (CCH : L.353-9-2); la révision annuelle, au 1 er janvier, des loyers pratiqués des logements conventionnés (CCH : L.353-9-3); la révision annuelle, au 1 er janvier, des loyers pratiqués des logements non conventionnés appartenant aux organismes HLM (CCH : L.442-1); l’appréciation des montants de loyer et de ressources dans le cadre de politiques de loyer spécifiques des organismes HLM, notamment ceux mettant en place une nouvelle politique des loyers (CCH : L.445-3 et L.445-3-1); aux programmes de location-accession, dans le cadre de la révision du montant de la redevance et du prix de vente (loi du 12.7.84 : art.7); aux loyers des locaux d’habitation soumis au statut du fermage et du métayage (Code rural et de la pêche maritime : L.411-11).</w:t>
      </w:r>
    </w:p>
    <w:p>
      <w:r>
        <w:t>l’évolution des plafonds de loyer des conventions APL (CCH : L.353-9-2);</w:t>
      </w:r>
    </w:p>
    <w:p>
      <w:r>
        <w:t>la révision annuelle, au 1 er janvier, des loyers pratiqués des logements conventionnés (CCH : L.353-9-3);</w:t>
      </w:r>
    </w:p>
    <w:p>
      <w:r>
        <w:t>la révision annuelle, au 1 er janvier, des loyers pratiqués des logements non conventionnés appartenant aux organismes HLM (CCH : L.442-1);</w:t>
      </w:r>
    </w:p>
    <w:p>
      <w:r>
        <w:t>l’appréciation des montants de loyer et de ressources dans le cadre de politiques de loyer spécifiques des organismes HLM, notamment ceux mettant en place une nouvelle politique des loyers (CCH : L.445-3 et L.445-3-1);</w:t>
      </w:r>
    </w:p>
    <w:p>
      <w:r>
        <w:t>aux programmes de location-accession, dans le cadre de la révision du montant de la redevance et du prix de vente (loi du 12.7.84 : art.7);</w:t>
      </w:r>
    </w:p>
    <w:p>
      <w:r>
        <w:t>aux loyers des locaux d’habitation soumis au statut du fermage et du métayage (Code rural et de la pêche maritime : L.411-11).</w:t>
      </w:r>
    </w:p>
    <w:p>
      <w:r>
        <w:t>Dans certaines zones géographiques, des dispositions particulières sont prévues. Un amendement de l’Assemblée nationale proposait que des dérogations soient également possibles dans les zones de revitalisation rurale (amendement n°275). Cette mesure n’a toutefois pas été retenue par le Sénat et la Commission mixte paritaire.</w:t>
      </w:r>
    </w:p>
    <w:p>
      <w:r>
        <w:t>Outre-mer : dans les collectivités d’outre-mer, la variation en glissement annuel de l’IRL ne peut excéder 2,5 %.</w:t>
      </w:r>
    </w:p>
    <w:p>
      <w:r>
        <w:t>Corse : la variation en glissement annuel de l’IRL ne peut excéder 2 %. Cette modulation est encadrée par l’arrêté préfectoral n°R20-2022-10-11-00012 du 11 octobre 2022, pris en application de l’arrêté ministériel du 21 septembre 2022.</w:t>
      </w:r>
    </w:p>
    <w:p>
      <w:r>
        <w:t>Cette modulation prend en compte les critères suivants :</w:t>
      </w:r>
    </w:p>
    <w:p>
      <w:r>
        <w:t>les caractéristiques démographiques et sociales de la population locale, dont le taux de pauvreté de la collectivité de Corse, entendu comme la part de la population dont le revenu est inférieur à 60 % du revenu médian;</w:t>
      </w:r>
    </w:p>
    <w:p>
      <w:r>
        <w:t>l’existence d’un déséquilibre marqué entre l’offre et la demande de logements entraînant des difficultés sérieuses d’accès au logement sur l’ensemble du parc résidentiel existant, qui se caractérisent notamment par le niveau élevé des loyers, le niveau élevé des prix d’acquisition des logements anciens ou le nombre élevé de demandes de logement par rapport au nombre d’emménagements annuels dans le parc locatif social;</w:t>
      </w:r>
    </w:p>
    <w:p>
      <w:r>
        <w:t>l’écart entre l’inflation annuelle constatée en France métropolitaine et celle constatée sur le territoire de la collectivité de Corse.</w:t>
      </w:r>
    </w:p>
    <w:p>
      <w:pPr>
        <w:pStyle w:val="Heading2"/>
      </w:pPr>
      <w:r>
        <w:t>Encadrement du niveau des loyers en zones tendues et conditions du complément de loyer</w:t>
      </w:r>
    </w:p>
    <w:p>
      <w:r>
        <w:t>(loi : art. 13 / loi du 23.11.18 : art. 140)</w:t>
      </w:r>
    </w:p>
    <w:p>
      <w:r>
        <w:t>Pour mémoire, la loi ELAN du 23 novembre 2018 a mis en place un encadrement expérimental du niveau des loyers dans les zones tendues. Cet encadrement s’applique, sous conditions, sur demande des collectivités. À ce jour, il est en vigueur à Paris, Lille et ses communes associées (Hellemmes et Lomme), Lyon, Villeurbanne, Montpellier et Bordeaux, ainsi que dans les communes des Établissements publics territoriaux (EPT) Plaine Commune et Est Ensemble (cf. Analyse juridique n°2019-03).</w:t>
      </w:r>
    </w:p>
    <w:p>
      <w:r>
        <w:t>Dans les zones concernées, le loyer des logements doit être fixé dans la limite d’un loyer de référence majoré, publié chaque année par arrêté préfectoral. Cette fixation du loyer doit également respecter les modalités de l’encadrement de l’évolution des loyers (cf. Analyse juridique n°2015-13).</w:t>
      </w:r>
    </w:p>
    <w:p>
      <w:r>
        <w:t>Un complément de loyer peut néanmoins être appliqué à ce loyer de base pour des logements présentant des caractéristiques de localisation ou de confort le justifiant, par comparaison avec les logements de la même catégorie situés dans le même secteur géographique. Ces caractéristiques n’étant pas détaillées par la loi ELAN, elles font l’objet d’une appréciation souveraine du tribunal en cas de litige.</w:t>
      </w:r>
    </w:p>
    <w:p>
      <w:r>
        <w:t>Afin d’encadrer plus précisément les conditions dans lesquelles un complément de loyer peut être prévu au contrat, il est désormais prévu qu’aucun complément de loyer ne puisse être appliqué lorsque le logement présente une ou plusieurs des caractéristiques suivantes :</w:t>
      </w:r>
    </w:p>
    <w:p>
      <w:r>
        <w:t>des sanitaires sur le palier;</w:t>
      </w:r>
    </w:p>
    <w:p>
      <w:r>
        <w:t>des signes d’humidité sur certains murs;</w:t>
      </w:r>
    </w:p>
    <w:p>
      <w:r>
        <w:t>un niveau de performance énergétique F ou G (au sens de CCH : L.173-1-1);</w:t>
      </w:r>
    </w:p>
    <w:p>
      <w:r>
        <w:t>des problèmes d’isolation thermique des murs ou du toit;</w:t>
      </w:r>
    </w:p>
    <w:p>
      <w:r>
        <w:t>des fenêtres laissant anormalement passer l’air hors grille de ventilation; un vis-à-vis à moins de dix mètres;</w:t>
      </w:r>
    </w:p>
    <w:p>
      <w:r>
        <w:t>des infiltrations ou des inondations provenant de l’extérieur du logement; des problèmes d’évacuation d’eau au cours des trois derniers mois;</w:t>
      </w:r>
    </w:p>
    <w:p>
      <w:r>
        <w:t>une installation électrique dégradée;</w:t>
      </w:r>
    </w:p>
    <w:p>
      <w:r>
        <w:t>une mauvaise exposition de la pièce principale.</w:t>
      </w:r>
    </w:p>
    <w:p>
      <w:pPr>
        <w:pStyle w:val="Heading2"/>
      </w:pPr>
      <w:r>
        <w:t>Protection du consommateur</w:t>
      </w:r>
    </w:p>
    <w:p>
      <w:pPr>
        <w:pStyle w:val="Heading2"/>
      </w:pPr>
      <w:r>
        <w:t>Résiliation de contrats</w:t>
      </w:r>
    </w:p>
    <w:p>
      <w:r>
        <w:t>Contrats conclus par voie électronique : modalités de résiliation</w:t>
      </w:r>
    </w:p>
    <w:p>
      <w:r>
        <w:t>(loi : art. 15 / C. conso : L.215-1-1 [nouveau], L.215-2 et L.241-3-1 [nouveau])</w:t>
      </w:r>
    </w:p>
    <w:p>
      <w:r>
        <w:t>Face au constat de la difficulté pour les consommateurs de résilier les contrats en raison d’un formalisme plus important que lors de la souscription, la loi prévoit de faciliter la résiliation des contrats souscrits par voie électronique.</w:t>
      </w:r>
    </w:p>
    <w:p>
      <w:r>
        <w:t>Cette disposition aura un impact sur la concurrence, permettant, dans un contexte inflationniste, aux consommateurs de résilier facilement leur contrat pour choisir un contrat plus avantageux, notamment en terme de prix. La préservation de la liberté de choix du consommateur et de sa capacité à faire jouer la concurrence est une condition déterminante pour le maintien de son pouvoir d’achat (cf. étude d’impact).</w:t>
      </w:r>
    </w:p>
    <w:p>
      <w:r>
        <w:t>Tout d’abord, ces contrats pourront également être résiliés à distance. Pour ce faire, le professionnel devra mettre à la disposition des consommateurs une fonctionnalité gratuite permettant d’accomplir, par voie électronique, la notification et les démarches nécessaires à la résiliation des contrats souscrits.</w:t>
      </w:r>
    </w:p>
    <w:p>
      <w:r>
        <w:t>Ensuite, lorsque le consommateur notifiera la résiliation du contrat, le professionnel devra lui confirmer la réception de la notification et l’informer de la date à laquelle le contrat prendra fin et des effets de la résiliation. Cette information devra s’opérer via un support durable et dans des délais raisonnables.</w:t>
      </w:r>
    </w:p>
    <w:p>
      <w:r>
        <w:t>Ces nouvelles modalités de résiliation seront également applicables lorsque le contrat a été conclu par un autre moyen, mais que le professionnel, au jour de la résiliation par le consommateur, offre la possibilité de conclure des contrats par voie électronique.</w:t>
      </w:r>
    </w:p>
    <w:p>
      <w:r>
        <w:t>Le décret du 31 mai 2023 précise les modalités techniques permettant de garantir une identification du consommateur et un accès facile, direct et permanent à cette fonctionnalité. Ainsi, par exemple, la fonctionnalité de résiliation doit être accessible depuis l'interface en ligne, sous la mention “résilier votre contrat” ou une formule analogue. De plus, des conditions de résiliation (comme un délai de préavis, une indemnité de rupture...) sont possibles, sous réserve qu’elles soient présentées de manière lisible et compréhensible. Il définit également les informations devant être produites par le consommateur. Lorsque le consommateur résilie le contrat de façon anticipée, la possibilité de résilier est subordonnée à l'existence d'un motif légitime. Le consommateur doit être informé des modalités pour justifier de ce motif. Les mesures issues de ce décret s’appliquent aux contrats d’assurance (notamment l’assurance habitation) depuis le 1 er juin 2023, qu’ils soient en cours ou futurs, souscrits sur papier ou par voie électronique.</w:t>
      </w:r>
    </w:p>
    <w:p>
      <w:r>
        <w:t>Contrairement aux autres dispositions du Code de la consommation, relatives à la reconduction et à la résiliation des contrats de prestations de services, cette mesure sera également applicable aux exploitants des services d'eau potable et d'assainissement.</w:t>
      </w:r>
    </w:p>
    <w:p>
      <w:r>
        <w:t>Tout manquement à ces modalités de résiliation des contrats par voie électronique sera passible d’une amende administrative, dont le montant ne pourra excéder 15 000 € pour une personne physique et 75 000 € pour une personne morale. Cette amende pourra être prononcée par l’autorité administrative chargée de la concurrence et de la consommation (C. conso : L.522-1 à L.522-10).</w:t>
      </w:r>
    </w:p>
    <w:p>
      <w:r>
        <w:t>Ces dispositions sont entrées en vigueur le 1 er juin 2023. Elles sont applicables aux contrats en cours d’exécution à la même date.</w:t>
      </w:r>
    </w:p>
    <w:p>
      <w:r>
        <w:t>Contrats de téléphonie et d’internet</w:t>
      </w:r>
    </w:p>
    <w:p>
      <w:r>
        <w:t>(loi : art. 15 / C. conso : L.224-28)</w:t>
      </w:r>
    </w:p>
    <w:p>
      <w:r>
        <w:t>Pour mémoire, en matière de téléphonie et d’internet, le consommateur peut mettre un terme à son contrat par anticipation, s’il prévoit une durée minimale d’engagement. La résiliation ne peut intervenir qu’à compter de la fin du douzième mois avant l’échéance (par exemple lorsqu’il est engagé pendant 24 mois) et s’opère en contrepartie du versement d'un montant plafonné au quart des mensualités restant dues (loi Chatel n° 2008-3 du 3.1.08 : art.17). La loi supprime ces frais de résiliation.</w:t>
      </w:r>
    </w:p>
    <w:p>
      <w:r>
        <w:t>En revanche, dans le cadre d’offres permettant aux consommateurs de bénéficier de la vente d’un équipement terminal subventionné, la faculté de résiliation pourra être soumise au paiement par le consommateur d’au plus 20 % du montant dû au titre de la fraction non échue de la période minimum d’exécution du contrat.</w:t>
      </w:r>
    </w:p>
    <w:p>
      <w:r>
        <w:t>Ces dispositions seront applicables aux contrats conclus depuis le 1 er janvier 2023.</w:t>
      </w:r>
    </w:p>
    <w:p>
      <w:r>
        <w:t>Cas particulier des consommateurs en situation de surendettement</w:t>
      </w:r>
    </w:p>
    <w:p>
      <w:r>
        <w:t>(loi : art. 15 / C. conso : L.224-37-1 [nouveau] et D.215-2, II [nouveau])</w:t>
      </w:r>
    </w:p>
    <w:p>
      <w:r>
        <w:t>La protection des personnes en situation de surendettement est renforcée.</w:t>
      </w:r>
    </w:p>
    <w:p>
      <w:r>
        <w:t>Un consommateur ayant formé une demande de traitement de situation de surendettement jugée recevable pourra résilier à tout moment un abonnement internet ou de téléphonie.</w:t>
      </w:r>
    </w:p>
    <w:p>
      <w:r>
        <w:t>Les montants dus au titre de la fraction non échue de la période courant jusqu’à la fin de l’engagement contractuel, ainsi que les sommes dues au titre de la résiliation anticipée, ne pourront pas lui être réclamés.</w:t>
      </w:r>
    </w:p>
    <w:p>
      <w:r>
        <w:t>Les dettes éventuellement contractées auprès des fournisseurs d’accès à internet ou auprès d’un service de communications vocales font en revanche partie de plein droit du passif dressé par la commission de surendettement des particuliers (C. conso : L.723-1 à L.723-4).</w:t>
      </w:r>
    </w:p>
    <w:p>
      <w:r>
        <w:t>La fonctionnalité de résiliation en ligne doit comporter une rubrique permettant au consommateur de préciser ce motif légitime et de l'informer du justificatif qu'il doit produire (cf. § Contrats conclus par voie électronique : modalités de résiliation).</w:t>
      </w:r>
    </w:p>
    <w:p>
      <w:r>
        <w:t>Pour que le consommateur puisse transmettre ce justificatif, la fonctionnalité doit permettre d'adresser au professionnel sous une forme dématérialisée un justificatif du motif légitime de résiliation ou mentionner une adresse électronique à laquelle le consommateur peut envoyer ce justificatif. L'adresse postale à laquelle le justificatif peut être envoyé doit également y figurer.</w:t>
      </w:r>
    </w:p>
    <w:p>
      <w:r>
        <w:t>Ces dispositions sont entrées en vigueur le 1 er juin 2023. Elles sont applicables aux contrats conclus depuis le 1 er janvier 2023.</w:t>
      </w:r>
    </w:p>
    <w:p>
      <w:r>
        <w:t>Contrats de fourniture de service de télévision et médias audiovisuels à la demande</w:t>
      </w:r>
    </w:p>
    <w:p>
      <w:r>
        <w:t>(loi : art. 16 / C. conso : L.215-1)</w:t>
      </w:r>
    </w:p>
    <w:p>
      <w:r>
        <w:t>En principe, pour les contrats de prestations de services conclus pour une durée déterminée avec une clause de reconduction tacite, le consommateur ne peut mettre un terme à son engagement qu’à la fin de chaque période contractuelle. Il est tenu informé de cette faculté par le professionnel au plus tôt trois mois et au plus tard un mois avant la date limite de non-reconduction.</w:t>
      </w:r>
    </w:p>
    <w:p>
      <w:r>
        <w:t>Une exception à ce principe est introduite concernant les contrats de fourniture de service de télévision et de médias audiovisuels à la demande. Pour ces contrats, le consommateur peut désormais mettre gratuitement un terme au contrat, à tout moment, à compter de la première reconduction, dès lors qu’il change de domicile ou que son foyer fiscal évolue.</w:t>
      </w:r>
    </w:p>
    <w:p>
      <w:r>
        <w:t>Contrats d’assurance</w:t>
      </w:r>
    </w:p>
    <w:p>
      <w:r>
        <w:t>(loi : art. 17 / Code des assurances : L.113-14 / Code de la mutualité : L.221-10-3 / Code de la sécurité sociale : L.932-12-2 et L.932-21-3 / décret n°2023-182 du 16.3.23)</w:t>
      </w:r>
    </w:p>
    <w:p>
      <w:r>
        <w:t>Lorsque l’adhésion à un règlement ou l’affiliation ou la souscription d’un contrat d’assurance couvrant les personnes physiques en dehors de leurs activités professionnelles a été effectuée par voie électronique, la résiliation pourra être effectuée selon les mêmes modalités.</w:t>
      </w:r>
    </w:p>
    <w:p>
      <w:r>
        <w:t>Le professionnel (organisme d’assurance ou institution de prévoyance) devra mettre à la disposition des consommateurs une fonctionnalité gratuite permettant d’accomplir, par voie électronique, la notification et les démarches nécessaires à la résiliation des contrats souscrits.</w:t>
      </w:r>
    </w:p>
    <w:p>
      <w:r>
        <w:t>Les modalités de cette résiliation sont précisées par le décret du 16 mars 2023. Elles sont encadrées dans les mêmes conditions que celles prévues par le Code de la consommation (fonctionnalité gratuite, réception de la notification par le professionnel) et (cf. § Contrats conclus par voie électronique : modalités de résiliation).</w:t>
      </w:r>
    </w:p>
    <w:p>
      <w:r>
        <w:t>Ces dispositions sont entrées en vigueur le 1 er juin 2023. Elles s’appliqueront aux contrats en cours d’exécution.</w:t>
      </w:r>
    </w:p>
    <w:p>
      <w:r>
        <w:t>Contrats d’assurance “doublons”</w:t>
      </w:r>
    </w:p>
    <w:p>
      <w:r>
        <w:t>(loi : art. 18 / Code des assurances : L.112-10)</w:t>
      </w:r>
    </w:p>
    <w:p>
      <w:r>
        <w:t>Un contrat d'assurance dit “affinitaire” est un contrat dont la souscription est proposée par le fournisseur d'un bien ou d'un service en complément de celui-ci (par exemple lors de la réservation d’un vol ou d’un hôtel).</w:t>
      </w:r>
    </w:p>
    <w:p>
      <w:r>
        <w:t>Pour mémoire, il était prévu que lorsque ce contrat couvre des risques pour lesquels l'assuré est déjà couvert par un contrat antérieur, l’assuré peut y renoncer, dans un délai de 14 jours à compter de la souscription du nouveau contrat (Code des assurances : L.112-10). Cette faculté était initialement subordonnée à la justification d'une garantie antérieure pour l'un des risques couverts par ce nouveau contrat.</w:t>
      </w:r>
    </w:p>
    <w:p>
      <w:r>
        <w:t>La loi prévoit que la renonciation n’est plus enfermée dans un délai de 14 jours, mais désormais de 30 jours. Lorsque l’assuré bénéficie d’une ou de plusieurs primes d’assurance gratuites, ce délai ne court qu’à compter du paiement de tout ou partie de la première prime. Par ailleurs, elle supprime la condition de justification d'une garantie antérieure pour l'un des risques couverts par ce nouveau contrat.</w:t>
      </w:r>
    </w:p>
    <w:p>
      <w:r>
        <w:t>Ces nouvelles conditions de renonciation sont entrées en vigueur le 1 er janvier 2023. Elles sont applicables dans les îles Wallis et Futuna.</w:t>
      </w:r>
    </w:p>
    <w:p>
      <w:r>
        <w:t>Contrats d’assurance emprunteur</w:t>
      </w:r>
    </w:p>
    <w:p>
      <w:r>
        <w:t>(loi : art. 19 / Code de la mutualité : L.221-10)</w:t>
      </w:r>
    </w:p>
    <w:p>
      <w:r>
        <w:t>Pour mémoire, la loi du 28 février 2022 “pour un accès plus juste, plus simple et plus transparent au marché de l'assurance emprunteur” (cf. Analyse juridique n° 2022-03) a simplifié les conditions de résiliation des contrats d’assurance emprunteur, qui garantissent un crédit immobilier.</w:t>
      </w:r>
    </w:p>
    <w:p>
      <w:r>
        <w:t>La présente loi procède à des ajustements rédactionnels afin de préciser les modalités pratiques pour l’assuré, tenu d’informer son assureur de son choix de procéder à une substitution d’assurance. En ce sens, les moyens par lesquels l’assuré peut notifier à sa mutuelle son souhait de résilier sont élargis.</w:t>
      </w:r>
    </w:p>
    <w:p>
      <w:r>
        <w:t>La notification de la résiliation peut être effectuée, au choix de l'assuré :</w:t>
      </w:r>
    </w:p>
    <w:p>
      <w:r>
        <w:t>par lettre ou tout autre support durable;</w:t>
      </w:r>
    </w:p>
    <w:p>
      <w:r>
        <w:t>par déclaration faite au siège social ou chez le représentant de la mutuelle ou de l'union;</w:t>
      </w:r>
    </w:p>
    <w:p>
      <w:r>
        <w:t>par acte extrajudiciaire;</w:t>
      </w:r>
    </w:p>
    <w:p>
      <w:r>
        <w:t>lorsque la mutuelle ou l'union propose la conclusion de contrat ou l'adhésion au règlement par un mode de communication à distance, par le même mode de communication;</w:t>
      </w:r>
    </w:p>
    <w:p>
      <w:r>
        <w:t>par tout autre moyen prévu par le contrat ou le règlement.</w:t>
      </w:r>
    </w:p>
    <w:p>
      <w:r>
        <w:t>Le texte précise également que la décision de la mutuelle doit ensuite être transmise au nouvel assureur par lettre recommandée ou envoi recommandé électronique.</w:t>
      </w:r>
    </w:p>
    <w:p>
      <w:pPr>
        <w:pStyle w:val="Heading2"/>
      </w:pPr>
      <w:r>
        <w:t>Lutte contre les pratiques commerciales déloyales</w:t>
      </w:r>
    </w:p>
    <w:p>
      <w:r>
        <w:t>(loi : art. 20 / Code du commerce : L.461-3, L.464-9 et L.470-1 / C. conso : L.132-2-1, L.132-2-2, L.132-11-1, L.132-11-2 [nouveaux], L.454-1, L.512-20, L.512-22-2 [nouveau], L.521-1, L.521-2 et L.521-3-1 / décret n° 2022-1701 du 29.12.22)</w:t>
      </w:r>
    </w:p>
    <w:p>
      <w:r>
        <w:t>Afin de protéger les consommateurs et leur pouvoir d’achat, la loi renforce le dispositif existant en matière de lutte contre certaines pratiques commerciales déloyales :</w:t>
      </w:r>
    </w:p>
    <w:p>
      <w:r>
        <w:t>en relevant les peines en cas de pratiques commerciales trompeuses ou agressives;</w:t>
      </w:r>
    </w:p>
    <w:p>
      <w:r>
        <w:t>en renforçant les mesures de publicité des injonctions ou des transactions prononcées par les agents Direction générale de la concurrence, de la consommation et de la répression des fraudes (DGCCRF) ou par l’autorité administrative chargée de la concurrence et de la consommation, dans des conditions définies par le décret du 29 décembre 2022;</w:t>
      </w:r>
    </w:p>
    <w:p>
      <w:r>
        <w:t>en alourdissant les sanctions en cas de pratiques commerciales trompeuses ou agressives (lors de la conclusion d’un contrat résultant de ce type de pratiques et lorsqu’elle est commise en bande organisée);</w:t>
      </w:r>
    </w:p>
    <w:p>
      <w:r>
        <w:t>en renforçant les prérogatives des agents habilités au titre du code de la consommation et de l’autorité administrative chargée de la concurrence;</w:t>
      </w:r>
    </w:p>
    <w:p>
      <w:r>
        <w:t>en facilitant les échanges d’information entre les officiers de police judiciaire et les agents habilités au titre du code de la consommation.</w:t>
      </w:r>
    </w:p>
    <w:p>
      <w:r>
        <w:t>Ces dispositions sont susceptibles de s’appliquer notamment aux professionnels de l’immobilier.</w:t>
      </w:r>
    </w:p>
    <w:p>
      <w:pPr>
        <w:pStyle w:val="Heading2"/>
      </w:pPr>
      <w:r>
        <w:t>Incidents d’opérations de paiement</w:t>
      </w:r>
    </w:p>
    <w:p>
      <w:r>
        <w:t>Limitation des frais perçus au titre des incidents de paiement</w:t>
      </w:r>
    </w:p>
    <w:p>
      <w:r>
        <w:t>(loi : art. 21 / Code monétaire et financier : L.133-26)</w:t>
      </w:r>
    </w:p>
    <w:p>
      <w:r>
        <w:t>À compter du 1 er février 2023, lorsque plusieurs demandes de paiement concernant la même opération de paiement sont rejetées, le prestataire de services de paiement devra rembourser à l’utilisateur les frais perçus au titre de ces incidents au-delà du montant prélevé au titre du premier rejet.</w:t>
      </w:r>
    </w:p>
    <w:p>
      <w:r>
        <w:t>Protection en cas d’opération de paiement non autorisée</w:t>
      </w:r>
    </w:p>
    <w:p>
      <w:r>
        <w:t>(loi : art. 22 / Code monétaire et financier : L.133-18)</w:t>
      </w:r>
    </w:p>
    <w:p>
      <w:r>
        <w:t>En cas d’opération de paiement non autorisée, le prestataire de services de paiement du payeur est tenu de plusieurs obligations, notamment celle de lui rembourser immédiatement le montant de l’opération concernée.</w:t>
      </w:r>
    </w:p>
    <w:p>
      <w:r>
        <w:t>En cas de méconnaissance de ses obligations, le prestataire pourra faire l’objet des pénalités suivantes :</w:t>
      </w:r>
    </w:p>
    <w:p>
      <w:r>
        <w:t>les sommes dues produisent intérêt au taux légal majoré de cinq points;</w:t>
      </w:r>
    </w:p>
    <w:p>
      <w:r>
        <w:t>au-delà de sept jours de retard, les sommes dues produisent intérêt au taux légal majoré de dix points;</w:t>
      </w:r>
    </w:p>
    <w:p>
      <w:r>
        <w:t>au-delà de 30 jours de retard, les sommes dues produisent intérêt au taux légal majoré de 15 points.</w:t>
      </w:r>
    </w:p>
    <w:p>
      <w:pPr>
        <w:pStyle w:val="Heading2"/>
      </w:pPr>
      <w:r>
        <w:t>Coupures d'électricité</w:t>
      </w:r>
    </w:p>
    <w:p>
      <w:r>
        <w:t>(loi : art. 35 / Code de l’action sociale et des familles : L.115-3 / décret n°2023-133 du 24.2.23)</w:t>
      </w:r>
    </w:p>
    <w:p>
      <w:r>
        <w:t>Pour mémoire, une disposition législative particulière protège les ménages, dans le cadre de leur résidence principale, en période de trêve hivernale (du 1 er novembre de chaque année au 31 mars de l'année suivante). En effet, durant cette période, les fournisseurs d'électricité, de chaleur, de gaz ne peuvent procéder à l'interruption, y compris par résiliation de contrat, pour non-paiement des factures, de la fourniture d'électricité, de chaleur ou de gaz aux personnes ou familles. Les fournisseurs d'électricité peuvent néanmoins, durant cette période, procéder à une réduction de puissance, sauf pour les consommateurs bénéficiaires du chèque énergie. La présente loi renforce la protection des ménages, en interdisant aux fournisseurs d’électricité de procéder, durant le reste de l’année et dans une résidence principale, à l’interruption de la fourniture d’électricité, y compris par résiliation de contrat, pour non-paiement des factures, sans avoir respecté préalablement une période de réduction de puissance. Les modalités d’application de cette mesure sont fixées par le décret du 24 février 2023.</w:t>
      </w:r>
    </w:p>
    <w:p>
      <w:r>
        <w:t>Le décret prévoit qu’en cas d’impayé, la puissance pourra être réduite jusqu'à 1 kVA puis, après un délai minimal de 60 jours, la fourniture d’énergie pourra être interrompue.</w:t>
      </w:r>
    </w:p>
    <w:p>
      <w:r>
        <w:t>Cette mesure s’applique aux ménages bénéficiaires du chèque énergie et du Fonds de solidarité pour le logement (FSL) équipés d'un compteur communicant.</w:t>
      </w:r>
    </w:p>
    <w:p>
      <w:r>
        <w:t>Le texte précise également que, en cas d’interruption ou de réduction, les fournisseurs devront transmettre une information au ministre chargé de l’énergie (au même titre que l’information déjà exigée auprès de la Commission de régulation de l'énergie et au médiateur national de l'énergie).</w:t>
      </w:r>
    </w:p>
    <w:p>
      <w:pPr>
        <w:pStyle w:val="Heading2"/>
      </w:pPr>
      <w:r>
        <w:t>Rapports</w:t>
      </w:r>
    </w:p>
    <w:p>
      <w:pPr>
        <w:pStyle w:val="Heading2"/>
      </w:pPr>
      <w:r>
        <w:t>Effacement volontaire et rémunéré des consommations d’électricité à destination des particuliers</w:t>
      </w:r>
    </w:p>
    <w:p>
      <w:r>
        <w:t>(loi : art. 42)</w:t>
      </w:r>
    </w:p>
    <w:p>
      <w:r>
        <w:t>Dans un contexte de crise énergétique, le Gouvernement appelle les consommateurs à la sobriété énergétique. Afin d’éviter la précarisation des ménages, il souligne qu’il est important de concilier baisse des consommations d’énergie, équilibre entre offre et demande d’électricité et rémunération des gestes citoyens en faveur de l’écologie. Ainsi, il réfléchit à la mise en œuvre d’un dispositif qui pourrait prendre la forme d’une nouvelle mission de service public confiée par la loi à Enedis, chargé de mettre en œuvre la réduction volontaire des consommations d’électricité. Les fournisseurs rémunéreraient directement les particuliers ayant effectivement réduit leurs consommations.</w:t>
      </w:r>
    </w:p>
    <w:p>
      <w:r>
        <w:t>Ainsi, la loi prévoit que, dans un délai de quatre mois à compter de sa promulgation, le gouvernement est tenu de remettre au parlement un rapport visant à mettre en place ce dispositif.</w:t>
      </w:r>
    </w:p>
    <w:p>
      <w:r>
        <w:t>Ce rapport devra évaluer :</w:t>
      </w:r>
    </w:p>
    <w:p>
      <w:r>
        <w:t>les gisements d’effacements disponibles lors des pics de consommation;</w:t>
      </w:r>
    </w:p>
    <w:p>
      <w:r>
        <w:t>les moyens d’inviter les particuliers à réduire leurs consommations;</w:t>
      </w:r>
    </w:p>
    <w:p>
      <w:r>
        <w:t>le mode de rémunération de cet effacement;</w:t>
      </w:r>
    </w:p>
    <w:p>
      <w:r>
        <w:t>les acteurs économiques concernés par le pilotage du dispositif;</w:t>
      </w:r>
    </w:p>
    <w:p>
      <w:r>
        <w:t>les bénéfices en termes écologiques et économiques permis par ce même dispositif.</w:t>
      </w:r>
    </w:p>
    <w:p>
      <w:pPr>
        <w:pStyle w:val="Heading2"/>
      </w:pPr>
      <w:r>
        <w:t>Exposition des collectivités territoriales aux hausses des prix de l’énergie</w:t>
      </w:r>
    </w:p>
    <w:p>
      <w:r>
        <w:t>(loi : art. 43)</w:t>
      </w:r>
    </w:p>
    <w:p>
      <w:r>
        <w:t>La loi prévoit que, dans un délai de six mois à compter de sa promulgation, le Gouvernement est tenu de remettre au Parlement un rapport évaluant :</w:t>
      </w:r>
    </w:p>
    <w:p>
      <w:r>
        <w:t>le niveau d’exposition des collectivités territoriales et de leurs groupements aux hausses des prix des énergies;</w:t>
      </w:r>
    </w:p>
    <w:p>
      <w:r>
        <w:t>l’opportunité de renforcer les mesures fiscales, budgétaires et tarifaires prises pour les accompagner en tant que consommateurs finals d’énergie.</w:t>
      </w:r>
    </w:p>
    <w:p>
      <w:r>
        <w:t>Elle précise que ce rapport devra être élaboré en lien avec la Commission de régulation de l’énergie, ainsi qu’avec les associations nationales représentant les élus locaux et les autorités organisatrices de la distribution d’énergie.</w:t>
      </w:r>
    </w:p>
    <w:p>
      <w:r>
        <w:t>Il devra évaluer notamment l’efficacité, sur ces collectivités et ces groupements des paramètres ci-dessous réalisés depuis le 1 er novembre 2021 :</w:t>
      </w:r>
    </w:p>
    <w:p>
      <w:r>
        <w:t>de la diminution des taxes intérieures sur la consommation d’électricité et de gaz;</w:t>
      </w:r>
    </w:p>
    <w:p>
      <w:r>
        <w:t>de la modulation des tarifs réglementés de vente d’électricité et de gaz;</w:t>
      </w:r>
    </w:p>
    <w:p>
      <w:r>
        <w:t>du relèvement du volume de l’accès régulé à l’électricité nucléaire historique.</w:t>
      </w:r>
    </w:p>
    <w:p>
      <w:r>
        <w:t>Par ailleurs, ce rapport devra également analyser l’éventualité d’un relèvement des seuils des tarifs réglementés de vente de l’électricité prévus pour ces collectivités et ces groupements.</w:t>
      </w:r>
    </w:p>
    <w:p>
      <w:pPr>
        <w:pStyle w:val="Heading2"/>
      </w:pPr>
      <w:r>
        <w:t>Évaluation des différents zonages géographiques</w:t>
      </w:r>
    </w:p>
    <w:p>
      <w:r>
        <w:t>(loi : art. 47)</w:t>
      </w:r>
    </w:p>
    <w:p>
      <w:r>
        <w:t>Pour mémoire, la loi du 21 février 2022 dite “3DS” prévoit que le Gouvernement doit, avant le 1 er janvier 2023, remettre au parlement un rapport sur les conséquences de l’application du zonage déterminant le financement du logement social dans les communes déficitaires ou carencées (loi du 21.2.22 : art. 76 / Habitat Actualité n° spécial loi 3DS).</w:t>
      </w:r>
    </w:p>
    <w:p>
      <w:r>
        <w:t>En plus des conséquences précitées, la présente loi ajoute que ce rapport devra rendre compte du classement des communes en fonction des zones géographiques dans lesquelles elles se situent.</w:t>
      </w:r>
    </w:p>
    <w:p>
      <w:r>
        <w:t>Deux types de zonage seront ainsi pris en compte :</w:t>
      </w:r>
    </w:p>
    <w:p>
      <w:r>
        <w:t>le zonage dit I, II et III, défini par l’ arrêté du 17 mars 1978 et régulièrement révisé, qui permet de déterminer, notamment : les plafonds de loyer du logement social (PLAI et PLUS); les plafonds de ressources permettant de percevoir une aide personnelle au logement;</w:t>
      </w:r>
    </w:p>
    <w:p>
      <w:r>
        <w:t>les plafonds de loyer du logement social (PLAI et PLUS);</w:t>
      </w:r>
    </w:p>
    <w:p>
      <w:r>
        <w:t>les plafonds de ressources permettant de percevoir une aide personnelle au logement;</w:t>
      </w:r>
    </w:p>
    <w:p>
      <w:r>
        <w:t>le zonage dit A, B et C, (CCH : R.304-1); ce zonage classifie les communes du territoire national en zones géographiques en fonction du déséquilibre entre l'offre et de la demande de logements. Ce zonage est notamment utilisé pour l’éligibilité et pour les barèmes applicables aux aides relatives à l’investissement locatif (Pinel, Denormandie, Loc’avantages, Louer abordable), à l’accession à la propriété (prêt social location-accession, prêt à taux zéro, TVA à taux réduit en zone ANRU ou en quartier prioritaire de la ville, bail réel solidaire), ainsi qu’au logement locatif intermédiaire et pour la fixation des plafonds de loyers des logements sociaux financés en Prêt locatif social (PLS).</w:t>
      </w:r>
    </w:p>
    <w:p>
      <w:r>
        <w:t>Au regard de ces zonages différenciés, la loi précise que le rapport a pour objectif d’évaluer :</w:t>
      </w:r>
    </w:p>
    <w:p>
      <w:r>
        <w:t>leur effet sur le financement et de la production de logement locatif social dans les communes soumises aux dispositions dites " SRU " (les communes où s’appliquent les articles L.302-5 à L.302-9-2 du CCH);</w:t>
      </w:r>
    </w:p>
    <w:p>
      <w:r>
        <w:t>leur adéquation en matière de calcul des aides personnelles au logement dans les zones dont les coûts immobiliers ont connu une augmentation significative au cours des cinq dernières années;</w:t>
      </w:r>
    </w:p>
    <w:p>
      <w:r>
        <w:t>l’opportunité de les faire évoluer dans les territoires d'outre-mer;</w:t>
      </w:r>
    </w:p>
    <w:p>
      <w:r>
        <w:t>l’opportunité de la révision et de la fusion de ces classements, à des fins de simplification et d’intelligibilité des aides.</w:t>
      </w:r>
    </w:p>
    <w:p>
      <w:pPr>
        <w:pStyle w:val="Heading2"/>
      </w:pPr>
      <w:r>
        <w:t>Régulation des prix de l’énergie en outre-mer</w:t>
      </w:r>
    </w:p>
    <w:p>
      <w:r>
        <w:t>(loi : art. 48)</w:t>
      </w:r>
    </w:p>
    <w:p>
      <w:r>
        <w:t>La loi introduit l’obligation pour le Gouvernement de remettre au Parlement, dans un délai de six mois, un rapport sur la résilience et l’approvisionnement des systèmes énergétiques dans les outre-mer.</w:t>
      </w:r>
    </w:p>
    <w:p>
      <w:r>
        <w:t>Cette disposition s’inscrit dans la continuité de la mission confiée en janvier 2022 à l’Inspection générale des finances sur la régulation du prix des carburants et du gaz, dans les départements d’outre-mer. Pour mémoire, cette mission visait notamment à réguler les prix pratiqués par la Société anonyme de la raffinerie des Antilles (SARA), et de mettre en exergue que d’autres alternatives d’approvisionnement existent, à moindre coût économique et écologique.</w:t>
      </w:r>
    </w:p>
    <w:p>
      <w:pPr>
        <w:pStyle w:val="Heading1"/>
      </w:pPr>
      <w:r>
        <w:t>Loi relative à l’accélération de la production d’énergies renouvelables</w:t>
      </w:r>
    </w:p>
    <w:p>
      <w:r>
        <w:rPr>
          <w:i/>
        </w:rPr>
        <w:t>https://www.anil.org/aj-loi-acceleration-production-energies-renouvelables/</w:t>
      </w:r>
    </w:p>
    <w:p>
      <w:r>
        <w:t>N° 2023-08 / À jour au 13 mars 2023 Loi n° 2023-175 du 10.3.23 / JO du 11.3.23</w:t>
      </w:r>
    </w:p>
    <w:p>
      <w:r>
        <w:t>Le projet de loi relatif à l’accélération de la production d’énergies renouvelables a été présenté en Conseil des ministres le 26 septembre 2022. Le Gouvernement a engagé la procédure accélérée : le texte a été adopté en première lecture par le Sénat le 4 novembre 2022 et par l’Assemblée nationale le 10 janvier 2023. La Commission mixte paritaire, réunie le 24 janvier 2023, est parvenue à un accord.</w:t>
      </w:r>
    </w:p>
    <w:p>
      <w:r>
        <w:t>Le texte a été définitivement adopté par l’Assemblée nationale le 31 janvier 2023 et le Sénat, le 7 février 2023.</w:t>
      </w:r>
    </w:p>
    <w:p>
      <w:r>
        <w:t>Saisi par un recours parlementaire, le Conseil constitutionnel a rendu sa décision le 9 mars 2023 (CC : 9.3.23, n° 2023-848 DC), jugeant conformes les dispositions qui lui étaient déférées, mais censure pour défaut de portée normative ou comme cavaliers législatifs 11 autres articles, dont notamment :</w:t>
      </w:r>
    </w:p>
    <w:p>
      <w:r>
        <w:t>la suppression de l’interdiction pour les producteurs d’énergie participant à des opérations d’autoconsommation collective d’en faire leur activité professionnelle ou commerciale principale;</w:t>
      </w:r>
    </w:p>
    <w:p>
      <w:r>
        <w:t>l’obligation pour les organismes d’habitations à loyer modéré d’affecter prioritairement les surplus des opérations d’autoconsommation à la réduction de certaines charges des parties communes;</w:t>
      </w:r>
    </w:p>
    <w:p>
      <w:r>
        <w:t>la remise d’un rapport par le Gouvernement au Parlement formulant des propositions relatives à la répartition de la compétence "énergie" entre les collectivités territoriales.</w:t>
      </w:r>
    </w:p>
    <w:p>
      <w:r>
        <w:t>La loi du 10 mars 2023 a été publiée au Journal officiel le 11 mars 2023.</w:t>
      </w:r>
    </w:p>
    <w:p>
      <w:r>
        <w:t>Le texte est structuré autour de cinq titres :</w:t>
      </w:r>
    </w:p>
    <w:p>
      <w:r>
        <w:t>mesures favorisant l’appropriation territoriale des énergies renouvelables et leur bonne insertion paysagère;</w:t>
      </w:r>
    </w:p>
    <w:p>
      <w:r>
        <w:t>mesures de simplification et de planification territoriale visant à accélérer et coordonner les implantations de projets d’énergies renouvelables et les projets industriels nécessaires à la transition énergétique;</w:t>
      </w:r>
    </w:p>
    <w:p>
      <w:r>
        <w:t>mesures tendant à l’accélération du développement de l’énergie solaire, thermique, photovoltaïque et agrivoltaïque;</w:t>
      </w:r>
    </w:p>
    <w:p>
      <w:r>
        <w:t>mesures tendant à l’accélération du développement des installations de production d’énergie renouvelable en mer;</w:t>
      </w:r>
    </w:p>
    <w:p>
      <w:r>
        <w:t>mesures transversales de financement des énergies renouvelables et de récupération et de partage de la valeur.</w:t>
      </w:r>
    </w:p>
    <w:p>
      <w:r>
        <w:t>La présente analyse détaille les mesures de la loi en lien avec le logement.</w:t>
      </w:r>
    </w:p>
    <w:p>
      <w:r>
        <w:t>Ces dispositions entrent en vigueur le 12 mars 2023.</w:t>
      </w:r>
    </w:p>
    <w:p>
      <w:r>
        <w:t>Par ailleurs, certaines mesures entreront en vigueur en fonction des textes réglementaires à paraître.</w:t>
      </w:r>
    </w:p>
    <w:p>
      <w:pPr>
        <w:pStyle w:val="Heading2"/>
      </w:pPr>
      <w:r>
        <w:t>DPE et organismes HLM</w:t>
      </w:r>
    </w:p>
    <w:p>
      <w:r>
        <w:t>Pour mémoire, en application de la loi Climat et résilience, l’ensemble des bâtiments d’habitation collective dont le permis de construire a été déposé avant le 1 er janvier 2013 devront progressivement disposer, à compter du 1 er janvier 2024 (cf. HA spécial "loi climat et résilience") d’un Diagnostic de performance énergétique (DPE). Ce DPE devra être renouvelé ou mis à jour tous les dix ans, à moins d’avoir été établi après le 1 er juillet 2021 et d'établir que le bâtiment appartient à la classe énergétique A, B ou C.</w:t>
      </w:r>
    </w:p>
    <w:p>
      <w:r>
        <w:t>L’article 42 de la loi précise l’application de cette mesure au parc social. À l’occasion du renouvellement du DPE, les organismes HLM (CCH : L.411‑2) seront également tenus de réaliser une étude de faisabilité permettant d’évaluer les possibilités d’installation d’équipements de production, de transformation et de stockage d’énergies renouvelables sur le foncier aérien, le foncier libre et les emplacements de stationnement des bâtiments collectifs de logements à loyer modéré dont ils ont la charge. Une fois réalisés, le DPE et l’étude de faisabilité devront être transmis aux locataires et aux collectivités territoriales.</w:t>
      </w:r>
    </w:p>
    <w:p>
      <w:r>
        <w:t>Les modalités d’application de cette mesure seront définies par décret (à paraître).</w:t>
      </w:r>
    </w:p>
    <w:p>
      <w:pPr>
        <w:pStyle w:val="Heading2"/>
      </w:pPr>
      <w:r>
        <w:t>Copropriété : installation d’ouvrages de production d’énergie solaire</w:t>
      </w:r>
    </w:p>
    <w:p>
      <w:r>
        <w:t>(loi : art. 44 / loi du 10.7.65 : art. 24)</w:t>
      </w:r>
    </w:p>
    <w:p>
      <w:r>
        <w:t>En copropriété, la décision d’installer des ouvrages nécessaires à la production d’énergie solaire photovoltaïque et thermique sur les toits, les façades et les garde-corps est facilitée. Dorénavant, elle peut être prise en Assemblée générale (AG) à la majorité simple de l'article 24 (majorité des copropriétaires présents, représentés ou ayant voté par correspondance).</w:t>
      </w:r>
    </w:p>
    <w:p>
      <w:r>
        <w:t>Auparavant, elle nécessitait la majorité des voix de tous les copropriétaires (article 25). Les autres travaux d’économies d’énergie ou de réduction des émissions de gaz à effet de serre demeurent soumis à cette majorité.</w:t>
      </w:r>
    </w:p>
    <w:p>
      <w:pPr>
        <w:pStyle w:val="Heading2"/>
      </w:pPr>
      <w:r>
        <w:t>Installations de production d’énergie solaire : dérogations au Plan de prévention des risques naturels prévisibles</w:t>
      </w:r>
    </w:p>
    <w:p>
      <w:r>
        <w:t>(loi : art. 47 / Code de l’environnement : L.562-1 et L.562-4-2 [nouveau])</w:t>
      </w:r>
    </w:p>
    <w:p>
      <w:r>
        <w:t>L'État élabore et met en application des Plans de prévention des risques naturels prévisibles (PPRNP) tels que les inondations, les mouvements de terrain, les avalanches, les incendies de forêt, les séismes, les éruptions volcaniques, les tempêtes ou les cyclones.</w:t>
      </w:r>
    </w:p>
    <w:p>
      <w:r>
        <w:t>Ces plans de prévention ont notamment pour objet de délimiter des zones exposées à ces risques, directement ou indirectement et de prévoir les conditions dans lesquelles de nouvelles constructions pourraient y être interdites, limitées ou encadrées, afin de ne pas aggraver les risques encourus ou en provoquer de nouveaux.</w:t>
      </w:r>
    </w:p>
    <w:p>
      <w:r>
        <w:t>Les plans de prévention devront prévoir des exceptions à ces mesures, afin de ne pas s’opposer à l’implantation d’installations de production d’énergie solaire dès lors qu’il n’en résulte pas une aggravation des risques.</w:t>
      </w:r>
    </w:p>
    <w:p>
      <w:r>
        <w:t>De plus, lorsqu’un plan de prévention opposable concerne les risques naturels prévisibles d’inondation et qu’il ne définit pas ces exceptions, le représentant de l’État dans le département pourra, après consultation des maires et des présidents d’Établissements publics de coopération intercommunale (EPCI) concernés, définir de telles exceptions et les rendre immédiatement opposables à toute personne publique ou privée, par une décision motivée rendue publique.</w:t>
      </w:r>
    </w:p>
    <w:p>
      <w:r>
        <w:t>Si les exceptions prévues par le préfet ne sont pas reprises par une modification du plan de prévention (Code de l’environnement : L.562-4-1) dans un délai de 18 mois à compter de la publication de sa décision, elles cesseront d’être opposables.</w:t>
      </w:r>
    </w:p>
    <w:p>
      <w:r>
        <w:t>Les plans de prévention des risques d’inondation en cours d’élaboration ou de révision pourront intégrer ces exceptions dès lors que l’arrêté d’ouverture de l’enquête publique n’a pas été adopté au 10 mars 2023 (date de promulgation de la loi).</w:t>
      </w:r>
    </w:p>
    <w:p>
      <w:pPr>
        <w:pStyle w:val="Heading2"/>
      </w:pPr>
      <w:r>
        <w:t>Constructions neuves et rénovation énergétique</w:t>
      </w:r>
    </w:p>
    <w:p>
      <w:r>
        <w:t>Procédés de production d’énergie renouvelable</w:t>
      </w:r>
    </w:p>
    <w:p>
      <w:r>
        <w:t>(loi : art. 51 / CCH : L.172-1)</w:t>
      </w:r>
    </w:p>
    <w:p>
      <w:r>
        <w:t>Depuis l’ordonnance du 29 janvier 2020 relative à la réécriture des règles de construction, les consommations d'énergie et de ressources, lors de la construction de bâtiments neufs, doivent être limitées afin que leur impact sur le changement climatique pendant leur cycle de vie soient le plus faible possible (CCH : L.171-1).</w:t>
      </w:r>
    </w:p>
    <w:p>
      <w:r>
        <w:t>Pour atteindre ces objectifs, les constructions neuves doivent respecter un certain nombre d’exigences en matière de caractéristiques énergétiques et environnementales.</w:t>
      </w:r>
    </w:p>
    <w:p>
      <w:r>
        <w:t>Ces exigences sont précisées dans le cadre de la Réglementation environnementale 2020 (RE 2020).</w:t>
      </w:r>
    </w:p>
    <w:p>
      <w:r>
        <w:t>Des résultats minimaux doivent notamment être respectés en matière de stockage du carbone de l'atmosphère pendant le cycle de vie du bâtiment et de recours à des matériaux issus des ressources renouvelables ou du recyclage.</w:t>
      </w:r>
    </w:p>
    <w:p>
      <w:r>
        <w:t>La loi prévoit de renforcer ces exigences. Les constructions neuves devront ainsi respecter des résultats minimaux en matière de caractéristiques techniques garantissant l’intégration de procédés de production d’énergies renouvelables sur la structure du bâtiment.</w:t>
      </w:r>
    </w:p>
    <w:p>
      <w:r>
        <w:t>Étude de faisabilité technique et économique et énergie géothermique de surface</w:t>
      </w:r>
    </w:p>
    <w:p>
      <w:r>
        <w:t>(loi : art. 82 / CCH : L.122-1)</w:t>
      </w:r>
    </w:p>
    <w:p>
      <w:r>
        <w:t>Afin de favoriser le recours aux énergies renouvelables, une étude de faisabilité technique et économique des diverses solutions d'approvisionnement en énergie doit être réalisée en amont des projets de construction de bâtiments et des travaux de rénovation énergétique du bâti existant (CCH : L.122-1).</w:t>
      </w:r>
    </w:p>
    <w:p>
      <w:r>
        <w:t>Cette étude de faisabilité évalue les diverses solutions d’approvisionnement en énergie, sauf dans les cas où l’autorité compétente pour les services de distribution d’énergie impose l’utilisation d’un approvisionnement en énergie spécifique. Dans le cadre de travaux de rénovation énergétique, cette étude représente un outil d’aide à la décision.</w:t>
      </w:r>
    </w:p>
    <w:p>
      <w:r>
        <w:t>La loi intègre l’énergie géothermique de surface dans l’étude de faisabilité technique et économique.</w:t>
      </w:r>
    </w:p>
    <w:p>
      <w:pPr>
        <w:pStyle w:val="Heading2"/>
      </w:pPr>
      <w:r>
        <w:t>L’autoconsommation collective étendue en gaz</w:t>
      </w:r>
    </w:p>
    <w:p>
      <w:r>
        <w:t>(loi : art. 100 / Code de l’énergie : L.448-1, L.448-2, L.448-3, L.448-3-1 et L.448-4 [nouveaux])</w:t>
      </w:r>
    </w:p>
    <w:p>
      <w:r>
        <w:t>La loi crée un dispositif d’autoconsommation collective étendue en gaz au sein du Code de l’énergie. Jusqu’à présent, seule l’autoconsommation d’électricité était encadrée par ce dernier.</w:t>
      </w:r>
    </w:p>
    <w:p>
      <w:r>
        <w:t>Une opération est qualifiée d’autoconsommation collective étendue en gaz lorsque la fourniture de gaz renouvelable est effectuée entre un ou plusieurs producteurs et un ou plusieurs consommateurs finals (liés au sein d’une personne morale) et dont les points de consommation et d’injection sont situés sur le réseau public de distribution de gaz. Les critères de cette opération, notamment de proximité géographique, seront fixés par arrêté du ministre chargé de l’énergie, après avis de la Commission de régulation de l’énergie (à paraître).</w:t>
      </w:r>
    </w:p>
    <w:p>
      <w:r>
        <w:t>L’activité d’autoconsommation collective ne peut constituer, pour l’autoconsommateur, le consommateur ou le producteur qui n’est pas un ménage, son activité professionnelle ou commerciale principale.</w:t>
      </w:r>
    </w:p>
    <w:p>
      <w:r>
        <w:t>Lorsque l’opération d’autoconsommation collective réunit un organisme HLM (CCH : L.411-2) et ses locataires ou des personnes physiques ou morales tierces, l’organisme HLM peut être désigné comme la personne morale organisatrice de l’opération.</w:t>
      </w:r>
    </w:p>
    <w:p>
      <w:r>
        <w:t>Le bailleur doit informer ses locataires du projet d’autoconsommation collective ainsi que les nouveaux locataires de l’existence d’une opération d’autoconsommation collective. À compter de la réception de cette information, chaque locataire ou nouveau locataire dispose d’un délai raisonnable pour informer son bailleur de son refus de participer à l’opération d’autoconsommation collective. À défaut d’opposition de la part du locataire ou du nouveau locataire, ce dernier est considéré comme participant à l’opération d’autoconsommation collective. Chaque locataire peut informer à tout moment son bailleur de son souhait d’interrompre sa participation à l’opération d’autoconsommation collective. Un décret (à paraître) déterminera les modalités d’application de cette mesure.</w:t>
      </w:r>
    </w:p>
    <w:p>
      <w:r>
        <w:t>La personne morale organisatrice d’une opération d’autoconsommation collective doit indiquer au gestionnaire de réseau public de distribution compétent la répartition de la production autoconsommée entre les consommateurs finals concernés.</w:t>
      </w:r>
    </w:p>
    <w:p>
      <w:r>
        <w:t>Lorsqu’un consommateur participant à une opération d’autoconsommation collective fait appel à un fournisseur pour compléter son alimentation en gaz, le gestionnaire du réseau public de distribution de gaz concerné établit la consommation de gaz relevant de ce fournisseur, en prenant en compte la répartition évoquée ainsi que le comportement de chaque consommateur final concerné, selon des modalités fixées par voie réglementaire (décret à paraître).</w:t>
      </w:r>
    </w:p>
    <w:p>
      <w:r>
        <w:t>Les injections de gaz renouvelable sur le réseau public de distribution effectuées dans le cadre d’une opération d’autoconsommation collective étendue et qui excèdent la consommation associée à cette opération d’autoconsommation sont, à défaut d’être vendues à un tiers, cédées à titre gratuit au gestionnaire du réseau public de distribution de gaz naturel auquel l’installation de production est raccordée et rattachée au périmètre d’équilibre de ce dernier. Ces injections sont alors affectées aux pertes techniques de ce réseau.</w:t>
      </w:r>
    </w:p>
    <w:p>
      <w:r>
        <w:t>Les conditions d’application du présent chapitre seront définies par décret (à paraître).</w:t>
      </w:r>
    </w:p>
    <w:p>
      <w:pPr>
        <w:pStyle w:val="Heading2"/>
      </w:pPr>
      <w:r>
        <w:t>Médiateurs de l’hydroélectricité et des énergies renouvelables</w:t>
      </w:r>
    </w:p>
    <w:p>
      <w:r>
        <w:t>Médiateur de l’hydroélectricité</w:t>
      </w:r>
    </w:p>
    <w:p>
      <w:r>
        <w:t>La loi Climat et résilience du 22 août 2021 a institué, à titre expérimental et pour une durée de quatre ans, un médiateur de l’hydroélectricité sur un périmètre géographique défini par décret (loi du 22.8.21 : art. 89 : IX, C).</w:t>
      </w:r>
    </w:p>
    <w:p>
      <w:r>
        <w:t>Le médiateur de l’hydroélectricité est chargé de la médiation concernant certains projets d’installations hydrauliques dans des conditions définies par décret (à paraître).</w:t>
      </w:r>
    </w:p>
    <w:p>
      <w:r>
        <w:t>Les conditions de mise en œuvre de cette expérimentation sont modifiées, afin de s’appliquer sur tout le territoire métropolitain et pour une durée de six ans à compter du 10 mars 2023 (date de promulgation de la loi). Il est également précisé que le médiateur de l’hydroélectricité est chargé de la médiation concernant les projets d’hydroélectricité et qu’il peut être assisté par des adjoints.</w:t>
      </w:r>
    </w:p>
    <w:p>
      <w:r>
        <w:t>Médiateur des énergies renouvelables</w:t>
      </w:r>
    </w:p>
    <w:p>
      <w:r>
        <w:t>Un médiateur des énergies renouvelables est créé afin d’aider à la recherche de solutions amiables, non obligatoires et non contraignantes, aux difficultés ou aux désaccords rencontrés dans l’instruction ou la mise en œuvre des projets de production d’énergies renouvelables.</w:t>
      </w:r>
    </w:p>
    <w:p>
      <w:r>
        <w:t>Il peut être assisté par des médiateurs adjoints.</w:t>
      </w:r>
    </w:p>
    <w:p>
      <w:pPr>
        <w:pStyle w:val="Heading2"/>
      </w:pPr>
      <w:r>
        <w:t>Outre-mer : expérimentation d’un plan d’information sur les aides à l’installation des équipements photovoltaïques</w:t>
      </w:r>
    </w:p>
    <w:p>
      <w:r>
        <w:t>(loi : art. 103)</w:t>
      </w:r>
    </w:p>
    <w:p>
      <w:r>
        <w:t>Le ministre de l’intérieur et les ministres chargés des outre-mer et de la transition énergétique peuvent expérimenter par arrêté conjoint, pour une durée maximale de trois ans, dans les collectivités territoriales ultramarines volontaires, dans la limite de trois collectivités, la mise en place d’un plan d’information des populations. Il s’agit de les renseigner sur les aides existantes pour l’installation des équipements photovoltaïques.</w:t>
      </w:r>
    </w:p>
    <w:p>
      <w:r>
        <w:t>Cette expérimentation donne lieu à un rapport permettant d’apprécier l’opportunité de généraliser un tel plan à l’ensemble des collectivités territoriales ultramarines.</w:t>
      </w:r>
    </w:p>
    <w:p>
      <w:pPr>
        <w:pStyle w:val="Heading2"/>
      </w:pPr>
      <w:r>
        <w:t>Dérogation à la règle du gabarit des constructions</w:t>
      </w:r>
    </w:p>
    <w:p>
      <w:r>
        <w:t>(loi : art. 51 / CU : L.151-28)</w:t>
      </w:r>
    </w:p>
    <w:p>
      <w:r>
        <w:t>Pour les constructions faisant preuve d'exemplarité environnementale ou énergétique, le respect de certaines normes implique une augmentation de l'épaisseur de certains éléments du bâtiment (par exemple les planchers). Ceci augmente la hauteur des étages et peut poser des difficultés lorsque le Plan local d'urbanisme (PLU) prévoit une hauteur maximale des constructions.</w:t>
      </w:r>
    </w:p>
    <w:p>
      <w:r>
        <w:t>Afin d'éviter une limitation du nombre d'étages des constructions faisant preuve d’exemplarité environnementale ou énergétique, la loi Climat et résilience du 22 août 2021 (cf. HA spécial "loi Climat et résilience") a permis à l'autorité compétente pour délivrer les autorisations d’urbanisme d’autoriser ces constructions à déroger aux règles des PLU relatives à la hauteur, en tenant compte de la nature du projet et de la zone d'implantation.</w:t>
      </w:r>
    </w:p>
    <w:p>
      <w:r>
        <w:t>La loi étend les possibilités de dérogations accordées aux constructions citées en permettant au règlement du PLU ou du document en tenant lieu de prévoir, dans les zones urbaines ou à urbaniser, un dépassement des règles relatives au gabarit pour ces constructions ou celles qui intègrent des procédés de production d’énergie renouvelable.</w:t>
      </w:r>
    </w:p>
    <w:p>
      <w:r>
        <w:t>Auparavant, seules les constructions à énergie positive (c’est-à-dire les constructions qui produisent plus d’énergie qu’elles n’en consomment pour leur fonctionnement) pouvaient faire l’objet d’une telle dérogation.</w:t>
      </w:r>
    </w:p>
    <w:p>
      <w:pPr>
        <w:pStyle w:val="Heading2"/>
      </w:pPr>
      <w:r>
        <w:t>Avis de l’Architecte des Bâtiments de France</w:t>
      </w:r>
    </w:p>
    <w:p>
      <w:r>
        <w:t>(loi : art. 8 / Code du patrimoine : L.632-2)</w:t>
      </w:r>
    </w:p>
    <w:p>
      <w:r>
        <w:t>Pour rappel, les travaux susceptibles de modifier l'aspect extérieur d'un immeuble, bâti ou non bâti, protégé au titre des sites patrimoniaux remarquables ou car situés aux abords des monuments historiques, sont soumis à une autorisation préalable de l’Architecte des bâtiments de France (ABF).</w:t>
      </w:r>
    </w:p>
    <w:p>
      <w:r>
        <w:t>Pour prendre sa décision, l’ABF s'assure du respect de l'intérêt public attaché au patrimoine, à l'architecture, au paysage naturel ou urbain, à la qualité des constructions et à leur insertion harmonieuse dans le milieu environnant.</w:t>
      </w:r>
    </w:p>
    <w:p>
      <w:r>
        <w:t>Désormais, il doit également tenir compte des objectifs nationaux de développement de l’exploitation des énergies renouvelables et de rénovation énergétique des bâtiments.</w:t>
      </w:r>
    </w:p>
    <w:p>
      <w:pPr>
        <w:pStyle w:val="Heading2"/>
      </w:pPr>
      <w:r>
        <w:t>Éoliennes : prévention de la saturation visuelle</w:t>
      </w:r>
    </w:p>
    <w:p>
      <w:r>
        <w:t>(loi : art. 2 / Code de l’environnement : L.515-44)</w:t>
      </w:r>
    </w:p>
    <w:p>
      <w:r>
        <w:t>Pour rappel, les éoliennes dont la hauteur des mâts dépasse 50 mètres sont soumises à autorisation d’exploiter. La délivrance de cette autorisation est subordonnée au respect d'une distance d'éloignement entre les installations et les habitations. Cette distance, d’au minimum 500 mètres, est prévue dans les documents d’urbanisme locaux.</w:t>
      </w:r>
    </w:p>
    <w:p>
      <w:r>
        <w:t>Afin de prévenir les effets de saturation visuelle, l’autorisation d’exploiter devra également tenir compte, le cas échéant, du nombre d’éoliennes déjà existantes sur le territoire concerné.</w:t>
      </w:r>
    </w:p>
    <w:p>
      <w:pPr>
        <w:pStyle w:val="Heading2"/>
      </w:pPr>
      <w:r>
        <w:t>Outre-mer : urbanisation en continuité des zones urbanisées et dérogations</w:t>
      </w:r>
    </w:p>
    <w:p>
      <w:r>
        <w:t>(loi : art. 38 / CU : L.121-39-1)</w:t>
      </w:r>
    </w:p>
    <w:p>
      <w:r>
        <w:t>En Guyane et à Mayotte, il est possible de déroger au principe selon lequel l’extension de l'urbanisation s’opère en continuité avec les agglomérations et villages existants.</w:t>
      </w:r>
    </w:p>
    <w:p>
      <w:r>
        <w:t>Cette dérogation concerne certaines installations lorsqu’elles sont incompatibles avec le voisinage de zone habitée :</w:t>
      </w:r>
    </w:p>
    <w:p>
      <w:r>
        <w:t>les installations liées aux activités de stockage, de traitement ou de valorisation des déchets;</w:t>
      </w:r>
    </w:p>
    <w:p>
      <w:r>
        <w:t>les installations nécessaires à la production d'eau potable et à l'assainissement des eaux usées;</w:t>
      </w:r>
    </w:p>
    <w:p>
      <w:r>
        <w:t>les installations de production d’électricité à partir d’énergie renouvelable.</w:t>
      </w:r>
    </w:p>
    <w:p>
      <w:r>
        <w:t>La loi modifie les conditions d’application de cette dérogation, qui est étendue :</w:t>
      </w:r>
    </w:p>
    <w:p>
      <w:r>
        <w:t>aux installations de production d’électricité à partir d’énergies renouvelables ou d’énergie solaire thermique;</w:t>
      </w:r>
    </w:p>
    <w:p>
      <w:r>
        <w:t>aux installations de stockage d’énergie couplées aux fins d’alimentation électrique avec ces installations de production d’électricité.</w:t>
      </w:r>
    </w:p>
    <w:p>
      <w:r>
        <w:t>Ces installations pourront être autorisées en rupture avec les agglomérations et villages existants sans qu’il soit nécessaire de démontrer leur incompatibilité avec le voisinage de zones habitées.</w:t>
      </w:r>
    </w:p>
    <w:p>
      <w:pPr>
        <w:pStyle w:val="Heading2"/>
      </w:pPr>
      <w:r>
        <w:t>Déploiement des ombrières photovoltaïques sur les parkings</w:t>
      </w:r>
    </w:p>
    <w:p>
      <w:r>
        <w:t>(loi : art. 40)</w:t>
      </w:r>
    </w:p>
    <w:p>
      <w:r>
        <w:t>Afin de favoriser le développement de l’exploitation de l’énergie solaire, les parkings existants de plus de 1 500 m² devront progressivement être équipés, sur au moins la moitié de leur superficie, d’ombrières intégrant un procédé de production d’énergies renouvelables sur la totalité de leur partie supérieure assurant l’ombrage.</w:t>
      </w:r>
    </w:p>
    <w:p>
      <w:r>
        <w:t>Cette mesure permet de respecter les objectifs définis dans la programmation pluriannuelle de l’énergie 2018-2028 et d’optimiser l’occupation des sols en favorisant l’installation sur des espaces déjà artificialisés.</w:t>
      </w:r>
    </w:p>
    <w:p>
      <w:r>
        <w:t>Lorsque plusieurs parcs de stationnement sont adjacents, cette obligation pourra être mutualisée par leurs gestionnaires.</w:t>
      </w:r>
    </w:p>
    <w:p>
      <w:r>
        <w:t>Dans ce cas, la superficie des ombrières réalisées devra correspondre à la somme des ombrières devant être installées sur chacun des parcs de stationnement concernés.</w:t>
      </w:r>
    </w:p>
    <w:p>
      <w:r>
        <w:t>Cette obligation ne s’applique pas lorsque :</w:t>
      </w:r>
    </w:p>
    <w:p>
      <w:r>
        <w:t>le gestionnaire du parc a déjà mis en place un procédé de production équivalente d’énergie renouvelable sur le site;</w:t>
      </w:r>
    </w:p>
    <w:p>
      <w:r>
        <w:t>des contraintes techniques, architecturales, patrimoniales, environnementales, de sécurité ou relatives aux sites et paysages ne permettent pas l’installation des ombrières;</w:t>
      </w:r>
    </w:p>
    <w:p>
      <w:r>
        <w:t>elle ne peut pas être satisfaite dans des conditions économiquement acceptables;</w:t>
      </w:r>
    </w:p>
    <w:p>
      <w:r>
        <w:t>le parc est ombragé par des arbres sur au moins la moitié de sa superficie;</w:t>
      </w:r>
    </w:p>
    <w:p>
      <w:r>
        <w:t>une suppression ou une transformation totale ou partielle du parc de stationnement est prévue, sous conditions.</w:t>
      </w:r>
    </w:p>
    <w:p>
      <w:r>
        <w:t>Les conditions d'application de ces dérogations seront définies par décret (à paraître).</w:t>
      </w:r>
    </w:p>
    <w:p>
      <w:r>
        <w:t>L’obligation entrera en vigueur le 1 er juillet 2023 pour les parcs de stationnement existants ou dont la demande de permis de construire a été déposée avant cette date.</w:t>
      </w:r>
    </w:p>
    <w:p>
      <w:r>
        <w:t>Pour les parcs de stationnement dont le permis de construire a été déposé à compter du 12 mars 2023 (date d’entrée en vigueur de la loi), l’obligation s’appliquera :</w:t>
      </w:r>
    </w:p>
    <w:p>
      <w:r>
        <w:t>à compter du 1 er juillet 2026 pour :</w:t>
      </w:r>
    </w:p>
    <w:p>
      <w:r>
        <w:t>les parcs de stationnement dont la superficie est supérieure à 10 000 m²;</w:t>
      </w:r>
    </w:p>
    <w:p>
      <w:r>
        <w:t>les parcs faisant l’objet d’une concession ou d’une délégation de service public signée ou renouvelée avant cette date;</w:t>
      </w:r>
    </w:p>
    <w:p>
      <w:r>
        <w:t>à compter du 1 er juillet 2028 pour : les parcs de stationnement dont la superficie est supérieure à 1500 m² et inférieure à 10 000 m²; les parcs faisant l’objet d’une concession ou d’une délégation de service public signée ou renouvelée après cette date.</w:t>
      </w:r>
    </w:p>
    <w:p>
      <w:r>
        <w:t>les parcs de stationnement dont la superficie est supérieure à 1500 m² et inférieure à 10 000 m²;</w:t>
      </w:r>
    </w:p>
    <w:p>
      <w:r>
        <w:t>les parcs faisant l’objet d’une concession ou d’une délégation de service public signée ou renouvelée après cette date.</w:t>
      </w:r>
    </w:p>
    <w:p>
      <w:r>
        <w:t>Un délai supplémentaire pourra être accordé par le représentant de l’État, lorsque :</w:t>
      </w:r>
    </w:p>
    <w:p>
      <w:r>
        <w:t>malgré ses démarches, le gestionnaire du parc de stationnement démontre que les délais impartis ne peuvent pas être respectés du fait d’un retard qui ne lui est pas imputable;</w:t>
      </w:r>
    </w:p>
    <w:p>
      <w:r>
        <w:t>la suppression ou la transformation totale ou partielle du parc est programmée, sous conditions.</w:t>
      </w:r>
    </w:p>
    <w:p>
      <w:r>
        <w:t>Tout manquement à cette obligation d’installation pourra être constaté par un fonctionnaire ou agent public assermenté (Code de l’énergie : L.142-21) ou par un officier ou agent de police judiciaire (CU : L.480-1) et sanctionné par l’application d’une pénalité, pouvant s’élever jusqu’à 20 000 ou 40 000 euros selon la superficie du parc de stationnement.</w:t>
      </w:r>
    </w:p>
    <w:p>
      <w:r>
        <w:t>Les conditions d'application de cette sanction seront définies par décret (à paraître).</w:t>
      </w:r>
    </w:p>
    <w:p>
      <w:r>
        <w:t>La réalisation des travaux liés à l’installation des ombrières photovoltaïques pourra faire l’objet d’une demande de permis de construire ou d’une déclaration préalable, dans des conditions définies par décret (à paraître).</w:t>
      </w:r>
    </w:p>
    <w:p>
      <w:pPr>
        <w:pStyle w:val="Heading2"/>
      </w:pPr>
      <w:r>
        <w:t>Planification d’urbanisme</w:t>
      </w:r>
    </w:p>
    <w:p>
      <w:r>
        <w:t>(loi : art. 15 / Code de l’énergie : L.141-5-2 et L.141-5-3 [nouveau])</w:t>
      </w:r>
    </w:p>
    <w:p>
      <w:r>
        <w:t>Zones d’accélération de la production d’énergies renouvelables</w:t>
      </w:r>
    </w:p>
    <w:p>
      <w:r>
        <w:t>La loi apporte une définition des zones d’accélération pour l’implantation d’installations terrestres de production d’énergies renouvelables ainsi que de leurs ouvrages connexes. Elles doivent, notamment, présenter un potentiel permettant d’accélérer la production d’énergies renouvelables sur le territoire concerné. Elles sont définies, pour chaque catégorie de sources et de types d’installation de production d’énergies renouvelables, en tenant compte de la nécessaire diversification des énergies en fonction des potentiels du territoire concerné et de la puissance d’énergies renouvelables déjà installée;</w:t>
      </w:r>
    </w:p>
    <w:p>
      <w:r>
        <w:t>De plus, la loi précise les conditions d’identification de ces zones. Il est notamment prévu que l’État doit mettre à la disposition des communes, des EPCI, des autorités organisatrices de la distribution d’énergie, des départements et des régions, les informations disponibles relatives au potentiel d’implantation des énergies renouvelables. De plus, c’est le référent préfectoral qui devra arrêter la cartographie des zones d’accélération (en Corse, cette mission incombe à l’Assemblée de Corse).</w:t>
      </w:r>
    </w:p>
    <w:p>
      <w:r>
        <w:t>Les zones d’accélération pour l’implantation d’installations de production d’énergies renouvelables contribuent, à compter du 31 décembre 2027, à atteindre les objectifs prévus par la programmation pluriannuelle de l’énergie.</w:t>
      </w:r>
    </w:p>
    <w:p>
      <w:r>
        <w:t>(loi : art. 1 er, 15 et 51 / CU : L.141-4, L.141-10, L.143-29, L.151-5, L.151-7, L.151-28, L.151-42-1 et L.161-4)</w:t>
      </w:r>
    </w:p>
    <w:p>
      <w:r>
        <w:t>La loi prévoit d’ajuster le contenu de différents documents d’urbanisme qui pourront, sous conditions :</w:t>
      </w:r>
    </w:p>
    <w:p>
      <w:r>
        <w:t>prendre en compte le développement des énergies renouvelables;</w:t>
      </w:r>
    </w:p>
    <w:p>
      <w:r>
        <w:t>délimiter des zones d’accélération;</w:t>
      </w:r>
    </w:p>
    <w:p>
      <w:r>
        <w:t>délimiter des secteurs où est exclue ou conditionnée l’implantation d’installations de production d’énergies renouvelables.</w:t>
      </w:r>
    </w:p>
    <w:p>
      <w:r>
        <w:t>Les différents documents d’urbanisme concernés sont :</w:t>
      </w:r>
    </w:p>
    <w:p>
      <w:r>
        <w:t>le Schéma de cohérence territoriale (SCoT) (CU : L.141-1 et s.);</w:t>
      </w:r>
    </w:p>
    <w:p>
      <w:r>
        <w:t>le Plan local d’urbanisme (PLU) (CU : L.151-1 et s.);</w:t>
      </w:r>
    </w:p>
    <w:p>
      <w:r>
        <w:t>la carte communale (CU : L.160-1 et s.);</w:t>
      </w:r>
    </w:p>
    <w:p>
      <w:r>
        <w:t>le Schéma régional d’aménagement et de développement durable du territoire (SRADDET) (CGCT : L.4251-1 et s.);</w:t>
      </w:r>
    </w:p>
    <w:p>
      <w:r>
        <w:t>le Schéma régional du climat, de l’air et de l’énergie (Code de l’environnement : L.222-1 et s.);</w:t>
      </w:r>
    </w:p>
    <w:p>
      <w:r>
        <w:t>le Plan climat-air-énergie territorial (Code de l’environnement : L.229-25 et s.).</w:t>
      </w:r>
    </w:p>
    <w:p>
      <w:r>
        <w:t>Prise en compte du développement des énergies renouvelables</w:t>
      </w:r>
    </w:p>
    <w:p>
      <w:r>
        <w:t>Doivent désormais prendre en compte le développement des énergies renouvelables :</w:t>
      </w:r>
    </w:p>
    <w:p>
      <w:r>
        <w:t>le document d’orientation et d’objectifs du SCoT qui doit notamment intégrer les enjeux liés à l’insertion des installations de production et de transport des énergies renouvelables au sein des espaces paysagers;</w:t>
      </w:r>
    </w:p>
    <w:p>
      <w:r>
        <w:t>le Projet d'aménagement et de développement durables (PADD) du PLU dont l’objet est de définir des orientations générales concernant notamment l’aménagement, l’habitat…</w:t>
      </w:r>
    </w:p>
    <w:p>
      <w:r>
        <w:t>Délimitation des zones d’accélération pour l’implantation d’installations terrestres de production d’énergies renouvelables</w:t>
      </w:r>
    </w:p>
    <w:p>
      <w:r>
        <w:t>Peuvent délimiter des zones d’accélération pour l’implantation d’installations terrestres de production d’énergies renouvelables :</w:t>
      </w:r>
    </w:p>
    <w:p>
      <w:r>
        <w:t>le document d’orientation et d’objectifs du SCoT;</w:t>
      </w:r>
    </w:p>
    <w:p>
      <w:r>
        <w:t>les Orientations d'aménagement et de programmation (OAP) du PLU (dans les communes non couvertes par un SCoT). Pour mémoire, les OAP définissent un échéancier prévisionnel d'ouverture à l'urbanisation des zones à urbaniser et de réalisation des équipements correspondant à chacune d'elles, le cas échéant;</w:t>
      </w:r>
    </w:p>
    <w:p>
      <w:r>
        <w:t>la carte communale (pour les communes non couvertes par un SCoT);</w:t>
      </w:r>
    </w:p>
    <w:p>
      <w:r>
        <w:t>la carte synthétique indicative du SRADDET (CGCT : L.4251-1);</w:t>
      </w:r>
    </w:p>
    <w:p>
      <w:r>
        <w:t>la carte indicative du schéma régional du climat, de l’air et de l’énergie, à la date de son élaboration (Code de l’environnement : L.222-1);</w:t>
      </w:r>
    </w:p>
    <w:p>
      <w:r>
        <w:t>le plan climat-air-énergie territorial (Code de l’environnement : L.229-26).</w:t>
      </w:r>
    </w:p>
    <w:p>
      <w:r>
        <w:t>Délimitation des secteurs où l’implantation d’installations de production d’énergies renouvelables est exclue ou conditionnée</w:t>
      </w:r>
    </w:p>
    <w:p>
      <w:r>
        <w:t>Les secteurs où l’implantation d’installations de production d’énergies renouvelables peut être soumise à condition peuvent être délimités par :</w:t>
      </w:r>
    </w:p>
    <w:p>
      <w:r>
        <w:t>le document d’orientation et d’objectifs du SCoT (pour communes non couvertes par un plan local d’urbanisme (PLU) ou une carte communale), sur proposition ou avis conforme des communes concernées;</w:t>
      </w:r>
    </w:p>
    <w:p>
      <w:r>
        <w:t>le règlement du PLU (cela concerne l'implantation d’énergie renouvelable, y compris leurs ouvrages de raccordement (et non plus les seules éoliennes);</w:t>
      </w:r>
    </w:p>
    <w:p>
      <w:r>
        <w:t>la carte communale.</w:t>
      </w:r>
    </w:p>
    <w:p>
      <w:r>
        <w:t>La détermination de ces secteurs est soumise à condition. En ce sens, les installations doivent :</w:t>
      </w:r>
    </w:p>
    <w:p>
      <w:r>
        <w:t>être incompatibles avec le voisinage habité ou avec l’usage des terrains situés à proximité;</w:t>
      </w:r>
    </w:p>
    <w:p>
      <w:r>
        <w:t>porter atteinte à la sauvegarde des espaces naturels et des paysages, à la qualité architecturale, urbaine et paysagère, à la mise en valeur du patrimoine et à l'insertion des installations dans le milieu environnant.</w:t>
      </w:r>
    </w:p>
    <w:p>
      <w:r>
        <w:t>Les secteurs où est exclue l’implantation d’installations de production d’énergies renouvelables peuvent être délimités par la carte communale, le règlement du PLU ou par le document d’orientation et d’objectifs du SCoT (pour les communes non couvertes par un PLU ou une carte communale).</w:t>
      </w:r>
    </w:p>
    <w:p>
      <w:r>
        <w:t>Cette exclusion n’est possible que :</w:t>
      </w:r>
    </w:p>
    <w:p>
      <w:r>
        <w:t>pour les communes situées dans un des départements pour lesquels a préalablement été arrêtée une cartographie des zones d’accélération pour l’implantation d’installations terrestres de production d’énergies renouvelables;</w:t>
      </w:r>
    </w:p>
    <w:p>
      <w:r>
        <w:t>lorsque l’avis du comité régional de l’énergie a estimé que les zones d’accélération identifiées par ladite cartographie sont suffisantes pour l’atteinte des objectifs régionaux,</w:t>
      </w:r>
    </w:p>
    <w:p>
      <w:r>
        <w:t>lorsqu’elles sont incompatibles avec le voisinage habité ou avec l’usage des terrains situés à proximité ou qu’elles portent atteinte à la sauvegarde des espaces naturels et des paysages, à la qualité architecturale, urbaine et paysagère, à la mise en valeur du patrimoine et à l’insertion des installations dans le milieu environnant.</w:t>
      </w:r>
    </w:p>
    <w:p>
      <w:r>
        <w:t>Les secteurs d’exclusion sont applicables uniquement aux projets dont la demande d’autorisation auprès de l’autorité compétente est déposée après l’approbation du SCoT, du PLU ou de la carte communale délimitant de tels secteurs. Les secteurs délimités ne sont pas applicables aux procédés de production d’énergies renouvelables en toiture ou aux procédés de chaleur à usage individuel.</w:t>
      </w:r>
    </w:p>
    <w:p>
      <w:r>
        <w:t>Tableau synthétique</w:t>
      </w:r>
    </w:p>
    <w:p>
      <w:r>
        <w:t>Prise en compte des énergies renouvelables</w:t>
      </w:r>
    </w:p>
    <w:p>
      <w:r>
        <w:t>Délimitation des zones d’accélération</w:t>
      </w:r>
    </w:p>
    <w:p>
      <w:r>
        <w:t>Délimitation des zones d’exclusion</w:t>
      </w:r>
    </w:p>
    <w:p>
      <w:r>
        <w:t>Délimitation des zones soumises à condition</w:t>
      </w:r>
    </w:p>
    <w:p>
      <w:r>
        <w:t>SCoT (CU : L.141-1 et s.)</w:t>
      </w:r>
    </w:p>
    <w:p>
      <w:r>
        <w:t>DOO</w:t>
      </w:r>
    </w:p>
    <w:p>
      <w:r>
        <w:t>PLU (CU : L.151-1 et s.)</w:t>
      </w:r>
    </w:p>
    <w:p>
      <w:r>
        <w:t>PADD</w:t>
      </w:r>
    </w:p>
    <w:p>
      <w:r>
        <w:t>OAP</w:t>
      </w:r>
    </w:p>
    <w:p>
      <w:r>
        <w:t>règlement</w:t>
      </w:r>
    </w:p>
    <w:p>
      <w:r>
        <w:t>Carte communale (CU : L.160-1 et s.)</w:t>
      </w:r>
    </w:p>
    <w:p>
      <w:r>
        <w:t>non</w:t>
      </w:r>
    </w:p>
    <w:p>
      <w:r>
        <w:t>oui</w:t>
      </w:r>
    </w:p>
    <w:p>
      <w:r>
        <w:t>SRADDET) (CGCT : L.4251-1 et s.)</w:t>
      </w:r>
    </w:p>
    <w:p>
      <w:r>
        <w:t>Schéma régional du climat, de l’air et de l’énergie (Code de l’environnement : L.222-1 et s.)</w:t>
      </w:r>
    </w:p>
    <w:p>
      <w:r>
        <w:t>Plan climat-air-énergie territorial (Code de l’environnement : L.229-25 et s.)</w:t>
      </w:r>
    </w:p>
    <w:p>
      <w:r>
        <w:t>(loi : art. 16 / Code de l’énergie : L.211-9 [nouveau])</w:t>
      </w:r>
    </w:p>
    <w:p>
      <w:r>
        <w:t>Le porteur d’un projet d’énergies renouvelables d’une puissance installée supérieure ou égale à un seuil (à définir par décret), dépendant du type d’énergie utilisée, et situé en dehors d’une zone d’accélération doit organiser un comité de projet, à ses frais. Ce comité de projet inclut les différentes parties prenantes concernées par le projet, notamment les communes et les EPCI dont elles sont membres, ainsi que les représentants des communes limitrophes.</w:t>
      </w:r>
    </w:p>
    <w:p>
      <w:r>
        <w:t>Les modalités d’application sont précisées par décret (à paraître), notamment pour ce qui concerne les seuils de puissance visés.</w:t>
      </w:r>
    </w:p>
    <w:p>
      <w:r>
        <w:t>Cette mesure est applicable aux projets dont la demande d’autorisation est déposée plus de six mois après le 10 mars 2023 (date de promulgation de la loi).</w:t>
      </w:r>
    </w:p>
    <w:p>
      <w:r>
        <w:t>Allègement des procédures de modification et énergies renouvelables</w:t>
      </w:r>
    </w:p>
    <w:p>
      <w:r>
        <w:t>(loi : art. 15 / CU : L.143-29 et L.153-31)</w:t>
      </w:r>
    </w:p>
    <w:p>
      <w:r>
        <w:t>La procédure visant à modifier un SCoT ou un PLU dépend de l’ampleur du changement envisagé. La loi permet d’employer la procédure de modification simplifiée, plus souple que celle de droit commun, lorsque le changement a trait au développement des énergies renouvelables.</w:t>
      </w:r>
    </w:p>
    <w:p>
      <w:r>
        <w:t>Plus précisément, le changement doit avoir pour objet de soutenir le développement de la production d’énergies renouvelables, de la production d’hydrogène renouvelable ou bas-carbone ou du stockage d’électricité, ou d’identifier des zones d’accélération pour l’implantation d’installations terrestres de production d’énergies renouvelables.</w:t>
      </w:r>
    </w:p>
    <w:p>
      <w:r>
        <w:t>S’agissant du SCoT, cette mesure est applicable aux évolutions prescrites à compter du 10 mars 2023 (date de promulgation de la loi).</w:t>
      </w:r>
    </w:p>
    <w:p>
      <w:r>
        <w:t>S’agissant du PLU, la commission départementale de préservation des espaces naturels, agricoles et forestiers est saisie pour avis.</w:t>
      </w:r>
    </w:p>
    <w:p>
      <w:r>
        <w:t>Aménagement foncier</w:t>
      </w:r>
    </w:p>
    <w:p>
      <w:r>
        <w:t>(loi : art. 15 / CU : L.300-2 et L.300-6)</w:t>
      </w:r>
    </w:p>
    <w:p>
      <w:r>
        <w:t>Afin d’informer le public et d’associer les habitants et associations locales le plus en amont possible de certains projets (notamment les projets d'aménagement ou de construction ayant pour effet de modifier de façon substantielle le cadre de vie, ou encore les projets de renouvellement urbain), deux procédures de concertation sont possibles :</w:t>
      </w:r>
    </w:p>
    <w:p>
      <w:r>
        <w:t>une procédure de concertation obligatoire, applicable lors de l’élaboration ou de la modification de documents d’urbanisme (CU : L.103-2);</w:t>
      </w:r>
    </w:p>
    <w:p>
      <w:r>
        <w:t>une procédure de concertation facultative, mise en œuvre par la collectivité locale ou le maître d’ouvrage, lors de certains travaux de construction ou d’aménagements situés sur un territoire couvert par un document d’urbanisme (CU : L.300-2).</w:t>
      </w:r>
    </w:p>
    <w:p>
      <w:r>
        <w:t>Lorsqu’un projet devant faire l’objet d’une enquête environnementale a fait l’objet d’une concertation facultative, l’organisation d’une enquête publique n’a pas à avoir lieu.</w:t>
      </w:r>
    </w:p>
    <w:p>
      <w:r>
        <w:t>Pour favoriser la mise en œuvre de projets d’implantation d’installations d’énergies renouvelables, une procédure de concertation unique portant à la fois sur le projet et sur la mise en compatibilité du document d’urbanisme, à l’initiative de la collectivité ou du maître d’ouvrage concerné peut être réalisée pour :</w:t>
      </w:r>
    </w:p>
    <w:p>
      <w:r>
        <w:t>les opérations d’aménagement, les programmes de construction et les installations de production d’énergies renouvelables (Code de l’énergie : L.211‑2);</w:t>
      </w:r>
    </w:p>
    <w:p>
      <w:r>
        <w:t>les opérations de stockage d’électricité et l’installation de production d’hydrogène renouvelable ou bas‑carbone (Code de l’énergie : L.811‑1);</w:t>
      </w:r>
    </w:p>
    <w:p>
      <w:r>
        <w:t>les ouvrages de raccordement de ces installations;</w:t>
      </w:r>
    </w:p>
    <w:p>
      <w:r>
        <w:t>les ouvrages du réseau public de transport ou de distribution d’énergie faisant l’objet d’une déclaration de projet (CU : L.300‑6).</w:t>
      </w:r>
    </w:p>
    <w:p>
      <w:r>
        <w:t>Les objectifs poursuivis et les modalités de la concertation sont précisés par la collectivité territoriale ou l’établissement public compétent.</w:t>
      </w:r>
    </w:p>
    <w:p>
      <w:r>
        <w:t>L'État, ses établissements publics, les collectivités territoriales et leurs groupements pourront se prononcer, après enquête publique, sur l'intérêt général de l’un de ses projets (CU : L.300-6).</w:t>
      </w:r>
    </w:p>
    <w:p>
      <w:r>
        <w:t>Lorsque l’un de ces projets doit donner lieu à une enquête environnementale, une enquête publique devra avoir lieu malgré l’organisation de cette concertation unique. Le bilan de la concertation devra joint au dossier d’enquête publique.</w:t>
      </w:r>
    </w:p>
    <w:p>
      <w:r>
        <w:t>Les informations disponibles relatives au potentiel d’implantation des énergies renouvelables devront être mises à la disposition des collectivités territoriales dans un délai de deux mois à compter du 10 mars 2023 (date de promulgation de la loi).</w:t>
      </w:r>
    </w:p>
    <w:p>
      <w:pPr>
        <w:pStyle w:val="Heading2"/>
      </w:pPr>
      <w:r>
        <w:t>Projets et décisions ayant des incidences sur l’environnement</w:t>
      </w:r>
    </w:p>
    <w:p>
      <w:r>
        <w:t>Évaluation et autorisation environnementales : adaptation du régime</w:t>
      </w:r>
    </w:p>
    <w:p>
      <w:r>
        <w:t>Pour mémoire, l’évaluation environnementale est un processus visant à intégrer l’environnement dans l’élaboration d’un projet, ou d’un document de planification, et ce en amont de la réflexion. L’autorisation environnementale est un outil de simplification permettant de rassembler, en une seule procédure d’autorisation, plusieurs procédures auxquelles un projet peut être soumis dans divers champs environnementaux (eau, risques, énergie, paysage, biodiversité, déchets…).</w:t>
      </w:r>
    </w:p>
    <w:p>
      <w:r>
        <w:t>Ces deux dispositifs peuvent accompagner, selon les cas, une demande de permis de construire.</w:t>
      </w:r>
    </w:p>
    <w:p>
      <w:r>
        <w:t>(loi : art. 7, 12 et 23 / Code de l’environnement : L.181-5, L.181-9 et L.181-17)</w:t>
      </w:r>
    </w:p>
    <w:p>
      <w:r>
        <w:t>La loi modifie le régime des demandes d’autorisation environnementale, notamment leur phase d’instruction : une durée maximale de la phase d’examen est instaurée, fixée à trois mois à compter de la date d’accusé de réception du dossier. Elle peut atteindre quatre mois sur décision motivée de l’autorité compétente.</w:t>
      </w:r>
    </w:p>
    <w:p>
      <w:r>
        <w:t>Enfin, le régime contentieux est précisé. Pour mémoire, l’autorisation environnementale ou son rejet est susceptible d’un recours de plein contentieux devant le juge administratif.</w:t>
      </w:r>
    </w:p>
    <w:p>
      <w:r>
        <w:t>L’auteur du recours devra, à peine d’irrecevabilité, notifier son recours à l’auteur ainsi qu’au bénéficiaire de la décision. Le contrôle du juge administratif est élargi : il pourra apprécier les moyens après l’achèvement des travaux. De plus, un vice affectant la phase d’instruction d’une demande d’autorisation environnementale a des conséquences limitées à l’objet du vice. L’administration est alors invitée à reprendre l’instruction. Les possibilités de régularisation, lorsque le juge estime qu’un vice entraîne l'illégalité de cet acte, sont étendues. Enfin, le refus par le juge de faire droit à une demande d’annulation partielle ou de sursis à statuer est motivé.</w:t>
      </w:r>
    </w:p>
    <w:p>
      <w:r>
        <w:t>Ces dispositions sont applicables aux litiges engagés à compter du 11 mars 2023 (date de publication de la loi).</w:t>
      </w:r>
    </w:p>
    <w:p>
      <w:r>
        <w:t>(loi : art. 5 / Code de l’environnement : L.122-1, L.181-6 et L.181-9)</w:t>
      </w:r>
    </w:p>
    <w:p>
      <w:r>
        <w:t>Lorsqu'un projet est soumis à évaluation environnementale, le dossier présentant le projet comprenant l'étude d'impact et la demande d'autorisation déposée est transmis pour avis à l'autorité environnementale ainsi qu'aux collectivités territoriales et à leurs groupements intéressés par le projet.</w:t>
      </w:r>
    </w:p>
    <w:p>
      <w:r>
        <w:t>La loi prévoit que l’avis de l’autorité environnementale suit le même régime que celui des collectivités locales : ainsi dès leur adoption, ces avis (tout comme la réponse écrite du maître d’ouvrage à l’avis de l’autorité environnementale) sont mis à la disposition du public sur le site internet de l’autorité compétente lorsque cette dernière dispose d’un tel site ou, à défaut, sur le site de la préfecture du département.</w:t>
      </w:r>
    </w:p>
    <w:p>
      <w:r>
        <w:t>De plus, dans le cadre de l’instruction de la demande d’autorisation environnementale, qui se déroule en trois phases (examen, consultation du public et décision), la loi introduit la possibilité pour l’autorité administrative compétente de rejeter la demande au cours de la phase d’examen (et non plus à l’issue de celle-ci) lorsque celui-ci fait apparaître que l’autorisation ne peut être accordée en l’état du dossier ou du projet.</w:t>
      </w:r>
    </w:p>
    <w:p>
      <w:r>
        <w:t>Enfin, le certificat de projet est supprimé. Il indiquait les régimes, décisions et procédures qui relevaient de l'autorité administrative compétente pour l'autorisation environnementale et qui étaient applicables au projet à la date de cette demande, ainsi que la situation du projet au regard des dispositions relatives à l'archéologie préventive. Peu utilisé et peu adapté à l’autorisation environnementale, sa suppression permet de raccourcir les délais de mise en œuvre des projets soumis à autorisation environnementale.</w:t>
      </w:r>
    </w:p>
    <w:p>
      <w:r>
        <w:t>Régime temporaire du renouvellement d’installations de production d’énergie renouvelable</w:t>
      </w:r>
    </w:p>
    <w:p>
      <w:r>
        <w:t>(loi : art. 9 / Code de l’environnement : L.122-1)</w:t>
      </w:r>
    </w:p>
    <w:p>
      <w:r>
        <w:t>Pour mémoire, les projets qui, par leur nature, leur dimension ou leur localisation, sont susceptibles d’avoir des incidences notables sur l’environnement ou la santé humaine font l’objet d’une évaluation environnementale en fonction de critères et de seuils définis par voie réglementaire et, pour certains d’entre eux, après un examen au cas par cas.</w:t>
      </w:r>
    </w:p>
    <w:p>
      <w:r>
        <w:t>La loi prévoit alors qu’en cas de renouvellement d’une installation de production d’énergie renouvelable, les incidences que le projet est susceptible d’avoir sur l’environnement sont appréciées au regard des incidences potentielles résultant de la modification ou de l’extension par rapport à l’installation existante.</w:t>
      </w:r>
    </w:p>
    <w:p>
      <w:r>
        <w:t>Cette modification s’applique pour une durée de 18 mois à compter du 10 mars 2023 (date de promulgation de la loi).</w:t>
      </w:r>
    </w:p>
    <w:p>
      <w:r>
        <w:t>Adaptation du régime de l’enquête publique</w:t>
      </w:r>
    </w:p>
    <w:p>
      <w:r>
        <w:t>(loi : art. 7, 11 et 13 / Code de l’environnement : L.123-2, L.123-3, L.123-4 et L.123-6, L.123-15 et L.181-9)</w:t>
      </w:r>
    </w:p>
    <w:p>
      <w:r>
        <w:t>Pour mémoire, l'enquête publique a pour objet d'assurer l'information et la participation du public ainsi que la prise en compte des intérêts des tiers lors de l'élaboration des décisions susceptibles d'affecter l'environnement (comme les projets de travaux soumis à évaluation environnementale). Les citoyens peuvent alors formuler leurs observations et propositions.</w:t>
      </w:r>
    </w:p>
    <w:p>
      <w:r>
        <w:t>Son régime est modifié par la loi, qui prévoit les aménagements suivants :</w:t>
      </w:r>
    </w:p>
    <w:p>
      <w:r>
        <w:t>l’extension de son champ d’application aux déclarations préalables et permis de démolir, et ce afin d’intégrer au dispositif certains projets, en particulier les petits projets d’installation de panneaux photovoltaïques au sol. Cette extension est applicable aux demandes d’autorisation d’urbanisme déposées à compter du 12 mars 2023 (date d’entrée en vigueur de la loi);</w:t>
      </w:r>
    </w:p>
    <w:p>
      <w:r>
        <w:t>l’information sans délai du maître d’ouvrage de la saisine du tribunal administratif en vue de la désignation d’un commissaire enquêteur ou d’une commission d’enquête. Le Président du tribunal nomme également un ou plusieurs suppléants, qui n’interviennent qu’en cas de remplacement. En cas d’empêchement du commissaire-enquêteur, la poursuite de l’enquête publique est transférée à un suppléant.</w:t>
      </w:r>
    </w:p>
    <w:p>
      <w:r>
        <w:t>la réduction du délai de remise du rapport du commissaire enquêteur (ou de la commission d’enquête) pour les projets d’installations de production situés dans les zones d’accélération pour la production d’énergies. Il est fixé à 15 jours, avec un délai supplémentaire possible de 15 jours.</w:t>
      </w:r>
    </w:p>
    <w:p>
      <w:r>
        <w:t>Consultation des dossiers au sein des espaces France Services et en mairie</w:t>
      </w:r>
    </w:p>
    <w:p>
      <w:r>
        <w:t>(loi : art. 14 / Code de l’environnement : L.123-19)</w:t>
      </w:r>
    </w:p>
    <w:p>
      <w:r>
        <w:t>Pour rappel, pour les projets non soumis à enquête publique (comme par exemple les demandes de permis de construire et de permis d'aménager portant sur des projets de travaux, de construction ou d'aménagement donnant lieu à la réalisation d'une étude d'impact), le dossier nécessitant une procédure de participation du public est mis à disposition du public par voie électronique et mis en consultation sur support papier dans les préfectures et les sous-préfectures en ce qui concerne les décisions des autorités de l'État.</w:t>
      </w:r>
    </w:p>
    <w:p>
      <w:r>
        <w:t>Afin de permettre une meilleure participation du public, la loi étend les lieux et autorités où la consultation peut avoir lieu : il s’agit des espaces France Services et de la mairie de la commune d’implantation du projet. Au sein des espaces France Services, un agent peut être chargé d’accompagner les personnes en difficulté avec l’outil informatique dans leurs démarches liées à la participation du public par voie électronique.</w:t>
      </w:r>
    </w:p>
    <w:p>
      <w:pPr>
        <w:pStyle w:val="Heading2"/>
      </w:pPr>
      <w:r>
        <w:t>Création d’un référent préfectoral</w:t>
      </w:r>
    </w:p>
    <w:p>
      <w:r>
        <w:t>(loi : art. 6 / Code de l’environnement : L.181-28-10 [nouveau])</w:t>
      </w:r>
    </w:p>
    <w:p>
      <w:r>
        <w:t>La loi introduit un référent préfectoral à l’instruction des projets d’énergies renouvelables et des projets industriels nécessaires à la transition énergétique.</w:t>
      </w:r>
    </w:p>
    <w:p>
      <w:r>
        <w:t>Cette création fait suite au constat selon lequel l’instruction des projets de développement d’énergies renouvelables pourrait être améliorée car elle est opérée par plusieurs services déconcentrés de l’État.</w:t>
      </w:r>
    </w:p>
    <w:p>
      <w:r>
        <w:t>Il est nommé par le représentant de l’État dans le département, parmi les sous-préfets. Sa mission est de faciliter les démarches administratives des pétitionnaires, de coordonner les travaux des services chargés de l’instruction des autorisations et de faire un bilan annuel de l’instruction des projets sur son territoire. Il est également chargé de fournir un appui aux collectivités territoriales dans leurs démarches de planification de la transition énergétique.</w:t>
      </w:r>
    </w:p>
    <w:p>
      <w:r>
        <w:t>Ses missions seront fixées par décret (à paraître).</w:t>
      </w:r>
    </w:p>
    <w:p>
      <w:pPr>
        <w:pStyle w:val="Heading2"/>
      </w:pPr>
      <w:r>
        <w:t>Contrats de vente directe d’énergie entre un producteur et un consommateur final</w:t>
      </w:r>
    </w:p>
    <w:p>
      <w:r>
        <w:t>(loi : art. 86 / Code de l’énergie : L.131-2, L.311-12, L.314-4 et L.331-5)</w:t>
      </w:r>
    </w:p>
    <w:p>
      <w:r>
        <w:t>Le "Power Purchase Agreement" (PPA), ou Vente directe d’électricité, est un contrat de livraison d’électricité conclu à long terme entre un producteur et un acheteur d’électricité (consommateur ou négociant). Le PPA reprend en détail toutes les conditions de la vente de l’électricité.</w:t>
      </w:r>
    </w:p>
    <w:p>
      <w:r>
        <w:t>La loi met en place un cadre juridique pour la conclusion de contrats de vente directe d’énergie (PPA). Il est notamment prévu que les bénéficiaires de dispositifs de soutien public à la production d’énergies renouvelables via des procédures de mise en concurrence puissent revendre, en complément de ce soutien, une autre partie de leur production sous forme de PPA.</w:t>
      </w:r>
    </w:p>
    <w:p>
      <w:r>
        <w:t>De plus, elle prévoit l’application aux contrats de type PPA, pour l’achat d’énergie renouvelable, d’un régime fiscal incitatif, afin d’encourager leur développement.</w:t>
      </w:r>
    </w:p>
    <w:p>
      <w:pPr>
        <w:pStyle w:val="Heading2"/>
      </w:pPr>
      <w:r>
        <w:t>Partage territorial de la valeur des énergies renouvelables</w:t>
      </w:r>
    </w:p>
    <w:p>
      <w:r>
        <w:t>Répartition du partage de la valeur des énergies renouvelables</w:t>
      </w:r>
    </w:p>
    <w:p>
      <w:r>
        <w:t>(loi : art. 93 / Code de l’énergie : L.294-1, L.314-36 et L.446-59 [nouveaux])</w:t>
      </w:r>
    </w:p>
    <w:p>
      <w:r>
        <w:t>Afin d’améliorer l’acceptabilité des installations d’énergies renouvelables, un dispositif particulier est prévu : c’est le partage de valeur.</w:t>
      </w:r>
    </w:p>
    <w:p>
      <w:r>
        <w:t>Il avait été prévu initialement un mécanisme de partage de la valeur à travers un versement sur la facture des ménages et aux communes concernées, mais qui a été finalement supprimé.</w:t>
      </w:r>
    </w:p>
    <w:p>
      <w:r>
        <w:t>Le partage de la valeur se fera entre les porteurs de projet, d’une part, et les communes ou EPCI d’implantation, d’autre part, ainsi que grâce à des mesures en faveur de la biodiversité. Au moins 85 % du montant versé par les porteurs de projet ira aux communes et aux EPCI.</w:t>
      </w:r>
    </w:p>
    <w:p>
      <w:r>
        <w:t>Les porteurs de projets devront participer au financement notamment des mesures visant à lutter contre la précarité énergétique des ménages. Le mécanisme fonctionne à l’échelon communal et intercommunal.</w:t>
      </w:r>
    </w:p>
    <w:p>
      <w:r>
        <w:t>Participation des riverains, des communes et de leurs groupements au capital d’une entreprise porteuse d’un projet de développement des énergies renouvelables</w:t>
      </w:r>
    </w:p>
    <w:p>
      <w:r>
        <w:t>(loi : art. 95 / Code de l’énergie : L.311‑10‑1)</w:t>
      </w:r>
    </w:p>
    <w:p>
      <w:r>
        <w:t>La loi conforte la possibilité, pour les riverains du lieu de sa réalisation ainsi que pour les communes et leurs groupements concernés, de participer au capital social d’une entreprise porteuse d’un projet de développement des énergies renouvelables. À cette fin, le dispositif confère à l’autorité administrative la faculté d’imposer une telle ouverture du capital, dans le cadre d’une procédure de mise en concurrence engagée pour le soutien au développement des énergies renouvelables.</w:t>
      </w:r>
    </w:p>
    <w:p>
      <w:r>
        <w:t>Versement de la redevance pour occupation du domaine public</w:t>
      </w:r>
    </w:p>
    <w:p>
      <w:r>
        <w:t>(loi : art. 96 / CG3P : L.2125‑4)</w:t>
      </w:r>
    </w:p>
    <w:p>
      <w:r>
        <w:t>Pour mémoire, la redevance due pour l'occupation ou l'utilisation du domaine public par le bénéficiaire d'une autorisation est payable d'avance et annuellement.</w:t>
      </w:r>
    </w:p>
    <w:p>
      <w:r>
        <w:t>Des exceptions sont prévues à ces modalités de paiement. La loi en ajoute une en ce qui concerne le développement des énergies renouvelables. En effet, une collectivité territoriale ou un groupement de collectivités peut admettre le titulaire d’un droit d’occupation ou d’utilisation de son domaine public à se libérer de tout ou partie des sommes exigibles pour la durée de l’autorisation ou de la concession qui lui a été accordée, sous conditions, notamment et si le produit de la redevance ainsi perçue est affecté au financement de prises de participation à son capital.</w:t>
      </w:r>
    </w:p>
    <w:p>
      <w:r>
        <w:t>Un décret en Conseil d’État (à paraître) fixera les conditions d’inscription du produit de la redevance au budget des collectivités ou de leurs groupements.</w:t>
      </w:r>
    </w:p>
    <w:p>
      <w:pPr>
        <w:pStyle w:val="Heading2"/>
      </w:pPr>
      <w:r>
        <w:t>Politique énergétique : nouveaux objectifs pour l’outre-mer</w:t>
      </w:r>
    </w:p>
    <w:p>
      <w:r>
        <w:t>(loi : art. 101 : Code de l’énergie : L.100-4)</w:t>
      </w:r>
    </w:p>
    <w:p>
      <w:r>
        <w:t>Pour répondre à l'urgence écologique et climatique, la politique énergétique nationale a des objectifs qui sont actualisés par la loi, notamment parvenir à l’autonomie énergétique et à un mix de production d’électricité composé à 100 % d’énergies renouvelables dans les départements et régions d’outre-mer à l’horizon 2030 (auparavant, cette autonomie énergétique dans les départements d'outre-mer comportait un objectif intermédiaire, 50 % d'énergies renouvelables).</w:t>
      </w:r>
    </w:p>
    <w:p>
      <w:pPr>
        <w:pStyle w:val="Heading2"/>
      </w:pPr>
      <w:r>
        <w:t>Compétences de la Commission de régulation de l’énergie</w:t>
      </w:r>
    </w:p>
    <w:p>
      <w:r>
        <w:t>(loi : art. 81 et 86 / Code de l’énergie : L.131-2 et L.131-2-1 [nouveau])</w:t>
      </w:r>
    </w:p>
    <w:p>
      <w:r>
        <w:t>La Commission de régulation de l’énergie (CRE) est l'autorité indépendante chargée de garantir le bon fonctionnement des marchés français de l'énergie au bénéfice du consommateur.</w:t>
      </w:r>
    </w:p>
    <w:p>
      <w:r>
        <w:t>La loi étoffe ses compétences. Elle lui permet notamment de surveiller les transactions effectuées par les producteurs d’électricité renouvelable ou de biogaz, de gaz renouvelable ou de gaz bas-carbone et les consommateurs finals, les gestionnaires de réseaux ou les fournisseurs, lorsque ce contrat est mis en œuvre dans le cadre d’une procédure de mise en concurrence, d’un appel d’offres ou d’un appel à projets.</w:t>
      </w:r>
    </w:p>
    <w:p>
      <w:pPr>
        <w:pStyle w:val="Heading2"/>
      </w:pPr>
      <w:r>
        <w:t>Amélioration et clarification du Code de l’énergie</w:t>
      </w:r>
    </w:p>
    <w:p>
      <w:r>
        <w:t>(loi : art. 26)</w:t>
      </w:r>
    </w:p>
    <w:p>
      <w:r>
        <w:t>Le Gouvernement est autorisé à prendre par ordonnances dans un délai de six mois à compter de la promulgation de la présente loi, toute mesure relevant du domaine de la loi pour modifier le Code de l’énergie afin, notamment de :</w:t>
      </w:r>
    </w:p>
    <w:p>
      <w:r>
        <w:t>améliorer la cohérence interne, la coordination et la lisibilité de certaines dispositions;</w:t>
      </w:r>
    </w:p>
    <w:p>
      <w:r>
        <w:t>clarifier les modalités de prise en charge des coûts de raccordement au réseau par les redevables de la contribution au titre du raccordement ou par le tarif d’utilisation des réseaux publics d’électricité;</w:t>
      </w:r>
    </w:p>
    <w:p>
      <w:r>
        <w:t>adapter, pour les zones non interconnectées à la France métropolitaine continentale, les procédures d’élaboration et d’évolution des schémas de raccordement au réseau des énergies renouvelables en tenant compte des spécificités de ces territoires, etc.</w:t>
      </w:r>
    </w:p>
    <w:p>
      <w:r>
        <w:t>Un projet de loi de ratification devra être déposé devant le Parlement dans un délai de trois mois à compter de la publication de l’ordonnance prévue au présent article.</w:t>
      </w:r>
    </w:p>
    <w:p>
      <w:pPr>
        <w:pStyle w:val="Heading2"/>
      </w:pPr>
      <w:r>
        <w:t>Réduction du délai de raccordement aux réseaux d’électricité</w:t>
      </w:r>
    </w:p>
    <w:p>
      <w:r>
        <w:t>(loi : art. 105 et 106 / Code de l’énergie : L.342-3)</w:t>
      </w:r>
    </w:p>
    <w:p>
      <w:r>
        <w:t>Les délais de raccordement aux réseaux sont raccourcis.</w:t>
      </w:r>
    </w:p>
    <w:p>
      <w:r>
        <w:t>Tout d’abord, à l'exception des cas où il est nécessaire d'entreprendre des travaux d'extension ou de renforcement du réseau de distribution d'électricité, le délai de raccordement d'une installation de production d'électricité à partir de sources d'énergie renouvelable d'une puissance installée inférieure ou égale à trois kilovoltampères ne peut excéder un mois (et non plus deux mois). Le délai court à compter de l'acceptation, par le demandeur, de la convention de raccordement.</w:t>
      </w:r>
    </w:p>
    <w:p>
      <w:r>
        <w:t>Ensuite, pour les autres installations de production d'électricité à partir de sources d'énergie renouvelable, le délai de raccordement ne peut excéder 12 mois (et non plus 18 mois).</w:t>
      </w:r>
    </w:p>
    <w:p>
      <w:pPr>
        <w:pStyle w:val="Heading2"/>
      </w:pPr>
      <w:r>
        <w:t>Remise de rapports</w:t>
      </w:r>
    </w:p>
    <w:p>
      <w:r>
        <w:t>(loi : art. 50, 52, 68, 110, et 116)</w:t>
      </w:r>
    </w:p>
    <w:p>
      <w:r>
        <w:t>Soutiens financiers existants à l’installation de dispositifs de production d’énergie solaire (loi : art. 50)</w:t>
      </w:r>
    </w:p>
    <w:p>
      <w:r>
        <w:t>Le Gouvernement devra remettre au Parlement, au plus tard le 10 septembre 2023, un rapport sur les soutiens financiers existants à l’installation de dispositifs de production d’énergie solaire, ainsi que sur les mesures financières envisagées pour accélérer leur déploiement.</w:t>
      </w:r>
    </w:p>
    <w:p>
      <w:r>
        <w:t>Désamiantage des bâtiments et installation des panneaux photovoltaïques (loi : art. 52)</w:t>
      </w:r>
    </w:p>
    <w:p>
      <w:r>
        <w:t>Le Gouvernement devra remettre au Parlement, au plus tard le 10 juin 2023, un rapport relatif aux synergies qui pourraient exister entre le désamiantage des bâtiments et le développement du solaire photovoltaïque.</w:t>
      </w:r>
    </w:p>
    <w:p>
      <w:r>
        <w:t>Limiter les nuisances générées par le balisage lumineux des éoliennes (loi : art. 68)</w:t>
      </w:r>
    </w:p>
    <w:p>
      <w:r>
        <w:t>Le Gouvernement remettra au Parlement, au plus tard le 10 mars 2024, un rapport dressant une évaluation des nuisances sonores occasionnées par les éoliennes pour les riverains. Le cas échéant, ce rapport formule des propositions pour améliorer la prise en compte de ces nuisances dans les normes acoustiques applicables à ces projets. Il présente également les résultats des expérimentations menées pour limiter les nuisances générées par le balisage lumineux des éoliennes et la possible généralisation de celles‑ci.</w:t>
      </w:r>
    </w:p>
    <w:p>
      <w:r>
        <w:t>Assurance des centrales photovoltaïques en toiture (loi : art. 110)</w:t>
      </w:r>
    </w:p>
    <w:p>
      <w:r>
        <w:t>Le Gouvernement remettra au Parlement, au plus tard le 10 juin 2023, un rapport sur le caractère assurable des centrales photovoltaïques en toiture et sur l’éventualité de la mise en place d’une assurance d’État pour couvrir ce besoin.</w:t>
      </w:r>
    </w:p>
    <w:p>
      <w:r>
        <w:t>Autoconsommation collective : structures juridiques pour la production d’énergies renouvelables en régie (loi : art. 116)</w:t>
      </w:r>
    </w:p>
    <w:p>
      <w:r>
        <w:t>L’Agence de l’environnement et de la maîtrise de l’énergie (Ademe) devra publier, à destination des collectivités territoriales, un rapport présentant des recommandations concernant les possibilités de création de structures juridiques permettant d’assurer une production d’énergies renouvelables en régie dans un objectif d’autoconsommation collective. Ce rapport devra être remis au plus tard le 10 juin 2023.</w:t>
      </w:r>
    </w:p>
    <w:p>
      <w:pPr>
        <w:pStyle w:val="Heading1"/>
      </w:pPr>
      <w:r>
        <w:t>Les aides de l’Anah aux travaux pour les propriétaires bailleurs</w:t>
      </w:r>
    </w:p>
    <w:p>
      <w:r>
        <w:rPr>
          <w:i/>
        </w:rPr>
        <w:t>https://www.anil.org/aj-aide-anah-proprietaire-bailleur/</w:t>
      </w:r>
    </w:p>
    <w:p>
      <w:r>
        <w:t>N° 2018-04 / À jour au 23 février 2023 Décret n° 2017-839 du 5.5.17 : JO du 7.7.17 (modalités d’application de "Louer abordable") / Loi de finances n° 2021-1900 pour 2022 : JO du 31.12.21("Loc’Avantages") / Arrêté du 27.12.21 : JO du 30.12.21 / Arrêté du 21.4.22 : JO du 11.5.22 / délibérations Anah n° 2022-50 et n° 2022-29 du 22.12.22 / BOI-BAREME-000017 / Arrêté NOR : TREL2236488A du 21.12.22 : JO du 31.12.22</w:t>
      </w:r>
    </w:p>
    <w:p>
      <w:r>
        <w:t>Les propriétaires bailleurs peuvent obtenir des aides de l’Agence d'amélioration de l'habitat (Anah) pour réaliser des travaux, sous certaines conditions et en contrepartie de divers engagements. Il existe différents types d’aides fournis par l’Anah en fonction des travaux envisagés.</w:t>
      </w:r>
    </w:p>
    <w:p>
      <w:r>
        <w:t>Depuis le 1 er octobre 2020 les propriétaires bailleurs peuvent également bénéficier de l’aide MaPrimeRénov.</w:t>
      </w:r>
    </w:p>
    <w:p>
      <w:r>
        <w:t>En savoir plus sur MaPrimeRénov’ : Analyse juridique n° 2020-07</w:t>
      </w:r>
    </w:p>
    <w:p>
      <w:pPr>
        <w:pStyle w:val="Heading2"/>
      </w:pPr>
      <w:r>
        <w:t>Conditions à remplir</w:t>
      </w:r>
    </w:p>
    <w:p>
      <w:r>
        <w:t>L'octroi des aides financières de l'Anah dépend de conditions relatives au bénéficiaire, au logement, à la nature des travaux envisagés, ainsi qu’au respect de certains engagements par le bailleur. L’octroi d’une subvention de l’Anah n’est pas automatique.</w:t>
      </w:r>
    </w:p>
    <w:p>
      <w:r>
        <w:t>Des spécificités locales peuvent être prévues dans le cadre du Programme d'actions territorial (PAT) (pour connaître les délégations locales de l'Anah (cliquez ici).</w:t>
      </w:r>
    </w:p>
    <w:p>
      <w:pPr>
        <w:pStyle w:val="Heading2"/>
      </w:pPr>
      <w:r>
        <w:t>Personnes éligibles</w:t>
      </w:r>
    </w:p>
    <w:p>
      <w:r>
        <w:t>(CCH : R.321-12)</w:t>
      </w:r>
    </w:p>
    <w:p>
      <w:r>
        <w:t>Il s'agit des propriétaires et des usufruitiers qui louent leur logement ou le mettent à disposition d’autrui.</w:t>
      </w:r>
    </w:p>
    <w:p>
      <w:pPr>
        <w:pStyle w:val="Heading2"/>
      </w:pPr>
      <w:r>
        <w:t>Logements éligibles</w:t>
      </w:r>
    </w:p>
    <w:p>
      <w:r>
        <w:t>(CCH : R.321-12, II, R.321-13 et R.321-14 / RGA : art. 6 et 15 A)</w:t>
      </w:r>
    </w:p>
    <w:p>
      <w:r>
        <w:t>Il s’agit d’un logement ou d’un local à usage d'habitation destiné à être occupé à titre de résidence principale (ou inclus dans un bail à ferme occupé). À titre exceptionnel, il peut s’agir d’un local à usage d'habitation inclus dans un bail commercial (CCH : R.321-12 II);</w:t>
      </w:r>
    </w:p>
    <w:p>
      <w:r>
        <w:t>Il n’a fait l’objet d’aucun financement public au cours des cinq dernières années (Prêt à taux zéro (PTZ) notamment), sauf lorsque le logement est situé dans le périmètre d’une OPAH (voir la carte des opérations programmées en cours) (CCH : R.321-13);</w:t>
      </w:r>
    </w:p>
    <w:p>
      <w:r>
        <w:t>Il doit respecter les caractéristiques de la décence (décret du 30.1.02 : JO du 31.1.02), c’est-à-dire ne pas présenter de risques manifestes pour la sécurité physique et la santé des occupants et être pourvu des équipements habituels permettant de l’habiter normalement (RGA : art. 15 A);</w:t>
      </w:r>
    </w:p>
    <w:p>
      <w:r>
        <w:t>Après travaux, il doit être loué ou mis à disposition à titre de résidence principale pendant une période donnée. Sauf exception, l’engagement de louer est obligatoirement souscrit par le bailleur dans le cadre du conventionnement Anah (respect de plafonds de loyer et de ressources du locataire);</w:t>
      </w:r>
    </w:p>
    <w:p>
      <w:r>
        <w:t>Il est achevé depuis au moins 15 ans à la date de la notification de la décision d’octroi de la subvention (CCH : R.321-14 / RGA : art. 6). Aucune condition d’ancienneté ne peut toutefois être exigée lorsque les travaux envisagés tendent à adapter des logements aux besoins spécifiques des personnes handicapées ou âgées.</w:t>
      </w:r>
    </w:p>
    <w:p>
      <w:pPr>
        <w:pStyle w:val="Heading2"/>
      </w:pPr>
      <w:r>
        <w:t>Projets de travaux éligibles</w:t>
      </w:r>
    </w:p>
    <w:p>
      <w:r>
        <w:t>(CCH : L.321-1 et R.321-15 / RGA : art. 4 / délibération n° 2022-50, 1° et 2°)</w:t>
      </w:r>
    </w:p>
    <w:p>
      <w:r>
        <w:t>Les travaux éligibles aux aides de l’Anah sont répartis en deux catégories :</w:t>
      </w:r>
    </w:p>
    <w:p>
      <w:r>
        <w:t>les projets de travaux lourds pour réhabiliter un logement indigne ou très dégradé;</w:t>
      </w:r>
    </w:p>
    <w:p>
      <w:r>
        <w:t>les projets de travaux d’amélioration.</w:t>
      </w:r>
    </w:p>
    <w:p>
      <w:r>
        <w:t>Lorsque le bailleur envisage de réaliser des travaux non subventionnés par l’Anah, il dispose toujours de la possibilité de conventionner son logement et ainsi de bénéficier d’avantages fiscaux (cf § Engagements du bailleur).</w:t>
      </w:r>
    </w:p>
    <w:p>
      <w:r>
        <w:t>Une évaluation énergétique doit être réalisée avant travaux et projetée après travaux. Elle est jointe au dossier de demande de subvention et comporte l’étiquette du logement. Elle est établie avec la méthodologie 3CL- DPE 2021 ou par une méthodologie équivalente (délibération 2022-50, 8°a).</w:t>
      </w:r>
    </w:p>
    <w:p>
      <w:r>
        <w:t>L’évaluation doit être réalisée :</w:t>
      </w:r>
    </w:p>
    <w:p>
      <w:r>
        <w:t>par un diagnostiqueur agréé pour effectuer des DPE;</w:t>
      </w:r>
    </w:p>
    <w:p>
      <w:r>
        <w:t>par un opérateur de suivi-animation d'opération programmée ou d'Assistance à maîtrise d'ouvrage (AMO) doté de la compétence nécessaire;</w:t>
      </w:r>
    </w:p>
    <w:p>
      <w:r>
        <w:t>ou dans le cadre d’un audit énergétique (conformément au décret du 30 mai 2018 relatif aux conditions de qualification des auditeurs réalisant l’audit énergétique, modifié.</w:t>
      </w:r>
    </w:p>
    <w:p>
      <w:r>
        <w:t>Ces dispositions ne s’appliquent pas :</w:t>
      </w:r>
    </w:p>
    <w:p>
      <w:r>
        <w:t>dans le cas où le projet comprend exclusivement des travaux, qui, ne pouvant pas avoir d’impact significatif sur la performance énergétique du bâti, portent uniquement sur les parties communes et les équipements d’une copropriété ou d’un immeuble collectif;</w:t>
      </w:r>
    </w:p>
    <w:p>
      <w:r>
        <w:t>aux travaux portant uniquement sur les locaux non destinés à l’habitation compris dans la surface habitable d’une maison individuelle;</w:t>
      </w:r>
    </w:p>
    <w:p>
      <w:r>
        <w:t>aux travaux se rattachant à une situation de perte d’autonomie;</w:t>
      </w:r>
    </w:p>
    <w:p>
      <w:r>
        <w:t>dans les départements d’outre-mer.</w:t>
      </w:r>
    </w:p>
    <w:p>
      <w:r>
        <w:t>Afin de permettre la valorisation des CEE par l’Anah, l’évaluation énergétique doit attester que les travaux projetés :</w:t>
      </w:r>
    </w:p>
    <w:p>
      <w:r>
        <w:t>ne conduisent pas à une hausse des émissions de gaz à effet de serre;</w:t>
      </w:r>
    </w:p>
    <w:p>
      <w:r>
        <w:t>permettent d’atteindre un gain de 35 % de performance énergétique;</w:t>
      </w:r>
    </w:p>
    <w:p>
      <w:r>
        <w:t>permettent d’atteindre une étiquette D incluse.</w:t>
      </w:r>
    </w:p>
    <w:p>
      <w:r>
        <w:t>Les modalités seront définies par instruction.</w:t>
      </w:r>
    </w:p>
    <w:p>
      <w:r>
        <w:t>Dans le cas où le projet est modifié en cours d’opération, le logement doit faire l’objet d’une nouvelle évaluation énergétique indiquant les valeurs après travaux correspondant au projet finalement réalisé.</w:t>
      </w:r>
    </w:p>
    <w:p>
      <w:r>
        <w:t>Éco-condition : l’octroi de la subvention est, sauf en outre-mer, conditionné à l’atteinte d’un certain niveau de performance énergétique après travaux, constatée au moyen de l’évaluation. Le logement doit présenter une étiquette D (E en cas d’impossibilité technique démontrée, de risque sanitaire ou de surcoût disproportionné ou dans les cas définis par instruction).</w:t>
      </w:r>
    </w:p>
    <w:p>
      <w:r>
        <w:t>Cette condition peut ne pas être exigée, sur décision du délégué de l’agence dans le département ou du délégataire, si les occupants sont appelés à demeurer en place au terme de l’opération lorsqu’il s’agit de travaux :</w:t>
      </w:r>
    </w:p>
    <w:p>
      <w:r>
        <w:t>faisant suite à une procédure de non-conformité au Règlement sanitaire départemental (RSD);</w:t>
      </w:r>
    </w:p>
    <w:p>
      <w:r>
        <w:t>pour l’autonomie de la personne;</w:t>
      </w:r>
    </w:p>
    <w:p>
      <w:r>
        <w:t>réalisés à la suite d’un arrêté de mise en sécurité ou de traitement de l’insalubrité, ou de la constatation d’une situation d’insalubrité avérée, ou d’une notification de travaux de suppression de risque saturnin ou du constat d’un risque d’exposition au plomb.</w:t>
      </w:r>
    </w:p>
    <w:p>
      <w:r>
        <w:t>En outre, les règles d’éco-conditionnalité ne s’appliquent pas lorsque les travaux portent :</w:t>
      </w:r>
    </w:p>
    <w:p>
      <w:r>
        <w:t>uniquement sur les parties communes de copropriété;</w:t>
      </w:r>
    </w:p>
    <w:p>
      <w:r>
        <w:t>ou sur les locaux non destinés à l'habitation compris dans la surface habitable ou sur l’enveloppe en habitation individuelle.</w:t>
      </w:r>
    </w:p>
    <w:p>
      <w:r>
        <w:t>Conditions particulières selon la nature des travaux</w:t>
      </w:r>
    </w:p>
    <w:p>
      <w:r>
        <w:t>Travaux lourds (délibération n° 2022-50, 1°) : les projets portant sur des travaux lourds de réhabilitation d’un logement indigne ou très dégradé peuvent prétendre à l’application d’un plafond de travaux majoré. L’application de ce plafond n’a pas de caractère automatique. Il peut s’appliquer, si cela se justifie au regard de leur ampleur et de leur coût, aux travaux : faisant l’objet d’un arrêté de mise en sécurité et de traitement de l’insalubrité, ou connaissant une situation d’insalubrité avérée (justifiée dans le cadre d’un rapport réalisé sur la base de la grille d’évaluation de l’insalubrité de l’habitat); ou connaissant une situation de dégradation très importante, justifiée dans le cadre d’un rapport réalisé sur la base de la grille d’évaluation de la dégradation de l’habitat (indicateur de dégradation (ID) &gt; 0,55);</w:t>
      </w:r>
    </w:p>
    <w:p>
      <w:r>
        <w:t>faisant l’objet d’un arrêté de mise en sécurité et de traitement de l’insalubrité, ou connaissant une situation d’insalubrité avérée (justifiée dans le cadre d’un rapport réalisé sur la base de la grille d’évaluation de l’insalubrité de l’habitat);</w:t>
      </w:r>
    </w:p>
    <w:p>
      <w:r>
        <w:t>ou connaissant une situation de dégradation très importante, justifiée dans le cadre d’un rapport réalisé sur la base de la grille d’évaluation de la dégradation de l’habitat (indicateur de dégradation (ID) &gt; 0,55);</w:t>
      </w:r>
    </w:p>
    <w:p>
      <w:r>
        <w:t>Travaux d’amélioration (délibération n° 2022-50, 2°) : lorsque la situation à laquelle le projet de travaux vise à répondre ne justifie pas l’application du plafond majoré, l’aide peut être attribuée dans les limites d’un plafond de travaux et de taux de subvention maximaux dépendant de la nature des travaux réalisés.</w:t>
      </w:r>
    </w:p>
    <w:p>
      <w:r>
        <w:t>Type de travaux</w:t>
      </w:r>
    </w:p>
    <w:p>
      <w:r>
        <w:t>Caractéristiques des travaux</w:t>
      </w:r>
    </w:p>
    <w:p>
      <w:r>
        <w:t>Travaux lourds Travaux d'amélioration Travaux pour la sécurité et la salubrité de l'habitat (délibération n° 2022-50, 2°, a)</w:t>
      </w:r>
    </w:p>
    <w:p>
      <w:r>
        <w:t>Travaux lourds Travaux d'amélioration</w:t>
      </w:r>
    </w:p>
    <w:p>
      <w:r>
        <w:t>Travaux pour la sécurité et la salubrité de l'habitat (délibération n° 2022-50, 2°, a)</w:t>
      </w:r>
    </w:p>
    <w:p>
      <w:r>
        <w:t>Les travaux dont l’ampleur et le coût nécessitent l’application du plafond de travaux majorés de 1 000 € HT. / m², dans la limite de 80 m² par logement Plafond de 750 € HT / m², dans la limite de 80 m² par logement. Les travaux réalisés à la suite d’un arrêté de mise en sécurité et de traitement de l’insalubrité, mais dont l’ampleur et le coût ne nécessitent pas l’application du plafond de travaux majorés.</w:t>
      </w:r>
    </w:p>
    <w:p>
      <w:r>
        <w:t>Les travaux dont l’ampleur et le coût nécessitent l’application du plafond de travaux majorés de 1 000 € HT. / m², dans la limite de 80 m² par logement</w:t>
      </w:r>
    </w:p>
    <w:p>
      <w:r>
        <w:t>Plafond de 750 € HT / m², dans la limite de 80 m² par logement.</w:t>
      </w:r>
    </w:p>
    <w:p>
      <w:r>
        <w:t>Les travaux réalisés à la suite d’un arrêté de mise en sécurité et de traitement de l’insalubrité, mais dont l’ampleur et le coût ne nécessitent pas l’application du plafond de travaux majorés.</w:t>
      </w:r>
    </w:p>
    <w:p>
      <w:r>
        <w:t>Travaux pour l’autonomie de la personne (délibération n° 2022-50, 2°, b)</w:t>
      </w:r>
    </w:p>
    <w:p>
      <w:r>
        <w:t>Les travaux permettant d’adapter le logement et ses accès aux besoins spécifiques d’un locataire en perte d’autonomie due à son âge ou en situation de handicap. Le demandeur doit fournir un justificatif de handicap ou de perte d’autonomie du locataire : si l’organisme de gestion des régimes obligatoires de sécurité sociale est dans l’impossibilité de réaliser l’évaluation de la perte d’autonomie, la personne qui a établi le rapport d’ergothérapie ou le diagnostic autonomie peut alors s’en charger; un document permettant de vérifier l’adéquation du projet aux besoins réels du locataire.</w:t>
      </w:r>
    </w:p>
    <w:p>
      <w:r>
        <w:t>si l’organisme de gestion des régimes obligatoires de sécurité sociale est dans l’impossibilité de réaliser l’évaluation de la perte d’autonomie, la personne qui a établi le rapport d’ergothérapie ou le diagnostic autonomie peut alors s’en charger;</w:t>
      </w:r>
    </w:p>
    <w:p>
      <w:r>
        <w:t>un document permettant de vérifier l’adéquation du projet aux besoins réels du locataire.</w:t>
      </w:r>
    </w:p>
    <w:p>
      <w:r>
        <w:t>Travaux de rénovation énergétique globale (Programme Habiter Mieux) (délibération n° 2022-50, 2°, d)</w:t>
      </w:r>
    </w:p>
    <w:p>
      <w:r>
        <w:t>Relèvent des travaux de rénovation énergétiques, les travaux d’économie d’énergie qui figurent sur la liste des travaux recevables fixées par le Conseil d’administration de l’Anah (délibération n° 2010-61) et qui permettent un gain de performance énergétique d’au moins 35 % justifié par une évaluation énergétique. Les travaux ne doivent pas conduire à une hausse des émissions de gaz à effet de serre et doivent permettre d’atteindre une étiquette D. Le demandeur doit impérativement fournir un rapport, réalisé sur la base de la grille d’évaluation de la dégradation de l’habitat, et démontrant que le logement ou l’immeuble, objet du projet, est peu ou pas dégradé (indicateur de dégradation (ID)).</w:t>
      </w:r>
    </w:p>
    <w:p>
      <w:r>
        <w:t>Travaux pour réhabiliter un logement moyennement dégradé (délibération n° 2022-50, 2°, c)</w:t>
      </w:r>
    </w:p>
    <w:p>
      <w:r>
        <w:t>Travaux permettant de résoudre une situation de dégradation "moyenne" (indicateur de la dégradation (ID) compris entre 0,35.</w:t>
      </w:r>
    </w:p>
    <w:p>
      <w:r>
        <w:t>Travaux réalisés à la suite d’une procédure RSD ou d’un contrôle de décence (délibération n° 2022-50, 2°, e)</w:t>
      </w:r>
    </w:p>
    <w:p>
      <w:r>
        <w:t>Les travaux doivent permettre de résoudre une situation de non- conformité au règlement sanitaire départemental (RSD) ou une situation de non-décence mise en évidence par un contrôle de la Caisse d’allocations familiales (CAF) ou de la caisse de mutualité sociale agricole (CMSA).</w:t>
      </w:r>
    </w:p>
    <w:p>
      <w:r>
        <w:t>Travaux de transformation d’usage d’un local (délibération n° 2022-50, 2°, f)</w:t>
      </w:r>
    </w:p>
    <w:p>
      <w:r>
        <w:t>Il s’agit de la transformation d’usage d’un local autonome dont l’affectation d’origine n’est pas à usage d’habitation ou de la transformation en pièce habitable d’un local attenant au logement et affecté à l’origine à un autre usage que l’habitation. Ces projets peuvent être considérés comme non prioritaires et ne pas bénéficier d’une subvention.</w:t>
      </w:r>
    </w:p>
    <w:p>
      <w:r>
        <w:t>Les travaux de rénovation énergétique globale (Programme Habiter Mieux)</w:t>
      </w:r>
    </w:p>
    <w:p>
      <w:r>
        <w:t>(délibération n° 2022-50, 2° d)</w:t>
      </w:r>
    </w:p>
    <w:p>
      <w:r>
        <w:t>Pour bénéficier de la subvention, le projet de travaux du propriétaire bailleur doit remplir certaines conditions.</w:t>
      </w:r>
    </w:p>
    <w:p>
      <w:r>
        <w:t>Les travaux doivent :</w:t>
      </w:r>
    </w:p>
    <w:p>
      <w:r>
        <w:t>figurer sur la liste des travaux recevables fixée par le Conseil d’administration (délibération n° 2010-61 du 30.11.10); ils peuvent bénéficier de l’aide y compris lorsqu’ils sont réalisés avec des matériaux bio-sourcés (ouate de cellulose, fibres de bois...);</w:t>
      </w:r>
    </w:p>
    <w:p>
      <w:r>
        <w:t>permettre un gain de performance énergétique du logement d’au moins 35 %; en outre-mer, cette condition n’est pas exigée pour les dossiers déposés jusqu’au 31 décembre 2023;</w:t>
      </w:r>
    </w:p>
    <w:p>
      <w:r>
        <w:t>permettre d’atteindre un niveau de consommation énergétique correspondant au moins à une étiquette D incluse, sauf exception (étiquette E en cas d’impossibilité technique démontrée, de risque sanitaire ou de surcoût disproportionné) et ne doivent pas conduire à une augmentation des émissions de gaz à effet de serre (cf. Habitat Actualité n°spécial Loi Climat et Résilience); dans le cadre des objectifs de réduction des gaz à effet de serre, aucune aide ne peut être attribuée par l’agence pour l’installation des chaudières au fioul et au charbon dans les logements.</w:t>
      </w:r>
    </w:p>
    <w:p>
      <w:r>
        <w:t>Le demandeur doit, en outre, impérativement fournir un rapport, réalisé sur la base de la grille d’évaluation de la dégradation de l’habitat, et démontrant que le logement ou l’immeuble, objet du projet, est peu ou pas dégradé (indicateur de dégradation (ID)).</w:t>
      </w:r>
    </w:p>
    <w:p>
      <w:r>
        <w:t>Enfin, selon des modalités définies par instruction du directeur général, les travaux de rénovation énergétique financés par l’agence, y compris dans la cadre des travaux lourds, doivent être réalisés par des entreprises bénéficiant de la qualification RGE.</w:t>
      </w:r>
    </w:p>
    <w:p>
      <w:pPr>
        <w:pStyle w:val="Heading2"/>
      </w:pPr>
      <w:r>
        <w:t>Engagements du bailleur</w:t>
      </w:r>
    </w:p>
    <w:p>
      <w:r>
        <w:t>(délibération n° 2022-50, 7°)</w:t>
      </w:r>
    </w:p>
    <w:p>
      <w:r>
        <w:t>Pour bénéficier de la subvention, le bailleur doit signer une convention par laquelle il s’engage à :</w:t>
      </w:r>
    </w:p>
    <w:p>
      <w:r>
        <w:t>louer son logement à titre de résidence principale dans le cadre d’un bail soumis à la loi du 6 juillet 1989;</w:t>
      </w:r>
    </w:p>
    <w:p>
      <w:r>
        <w:t>respecter un niveau de loyer maximal;</w:t>
      </w:r>
    </w:p>
    <w:p>
      <w:r>
        <w:t>louer son logement à un ménage ayant des ressources ne dépassant pas certains plafonds.</w:t>
      </w:r>
    </w:p>
    <w:p>
      <w:r>
        <w:t>Le conventionnement du logement donne lieu à un avantage fiscal (cf. § Avantages fiscaux).</w:t>
      </w:r>
    </w:p>
    <w:p>
      <w:r>
        <w:t>En savoir plus sur le dispositif "Loc’Avantages" : Analyse juridique n° 2022-05</w:t>
      </w:r>
    </w:p>
    <w:p>
      <w:r>
        <w:t>Location du logement à titre de résidence principale</w:t>
      </w:r>
    </w:p>
    <w:p>
      <w:r>
        <w:t>(CCH : R.321-20 / RGA : art. 15 D)</w:t>
      </w:r>
    </w:p>
    <w:p>
      <w:r>
        <w:t>Le logement doit être occupé :</w:t>
      </w:r>
    </w:p>
    <w:p>
      <w:r>
        <w:t>au minimum huit mois par an;</w:t>
      </w:r>
    </w:p>
    <w:p>
      <w:r>
        <w:t>pendant une période de neuf ans minimum (six ans depuis le 1 er janvier 2022) à compter de la date de réception par l’Anah de l’ensemble des pièces accompagnement la demande de paiement de la subvention.</w:t>
      </w:r>
    </w:p>
    <w:p>
      <w:r>
        <w:t>À noter : lorsque le logement est occupé au moment où le bailleur signe la convention, le bail du locataire en place doit être renouvelé.</w:t>
      </w:r>
    </w:p>
    <w:p>
      <w:r>
        <w:t>Niveau de loyer maximal</w:t>
      </w:r>
    </w:p>
    <w:p>
      <w:r>
        <w:t>Pour les conventions conclues entre le 1 er janvier 2017 et jusqu’au 28 février 2022, le dispositif de déduction fiscale "Louer abordable" s’applique.</w:t>
      </w:r>
    </w:p>
    <w:p>
      <w:r>
        <w:t>Le loyer est localement fixé par l’Anah en fonction notamment du type de convention (convention à loyer intermédiaire, social ou très social) et du niveau des loyers du marché. Pour connaître ces loyers, rapprochez-vous de votre ADIL ou de la délégation locale de l’Anah sur votre territoire.</w:t>
      </w:r>
    </w:p>
    <w:p>
      <w:r>
        <w:t>Le nouveau dispositif de réduction d’impôt "Loc’Avantages" s’applique. Le bailleur doit s’engager à ne pas dépasser un plafond de loyer qui dépend de la localisation du logement et du type de convention choisie (loc 1, loc 2, loc 3). L’arrêté du 21 décembre 2022 fixe les valeurs des plafonds de loyer mensuel hors charges par mètre carré à respecter par les propriétaires bailleurs concluant ou renouvelant des baux en 2023 dans le cadre d'un conventionnement intermédiaire (loc 1), social (loc 2) ou très social (loc 3) avec l'Anah.</w:t>
      </w:r>
    </w:p>
    <w:p>
      <w:r>
        <w:t>Location du logement à des ménages ayant des ressources ne dépassant pas certains plafonds</w:t>
      </w:r>
    </w:p>
    <w:p>
      <w:r>
        <w:t>Le bailleur s’engage à louer le logement à des ménages dont les revenus, à la date de signature du bail, sont inférieurs à certains plafonds de ressources.</w:t>
      </w:r>
    </w:p>
    <w:p>
      <w:r>
        <w:t>Pour les conventions conclues entre le 1 er janvier 2017 et le 28 février 2022, le dispositif "Louer abordable" s’applique : voir les plafonds de ressources mentionnés dans l’analyse juridique n° 2017-10;</w:t>
      </w:r>
    </w:p>
    <w:p>
      <w:r>
        <w:t>Ces plafonds de ressources sont révisés au 1 er janvier de chaque année. Les plafonds de ressources applicables diffèrent selon le type de conventions conclues (intermédiaire, social et très social).</w:t>
      </w:r>
    </w:p>
    <w:p>
      <w:r>
        <w:t>Les ressources à prendre en compte correspondent au revenu fiscal de référence de l'année n-2. Lorsque cela est plus favorable, les ressources de l’année n-1 peuvent être prises en considération, sous réserve de la production par le locataire de l’avis d’imposition n-1 à la date de signature du bail.</w:t>
      </w:r>
    </w:p>
    <w:p>
      <w:r>
        <w:t>Le nouveau dispositif de réduction d’impôt "Loc’ Avantages" s’applique.</w:t>
      </w:r>
    </w:p>
    <w:p>
      <w:r>
        <w:t>Les ressources du locataire sont appréciées à la date de conclusion du bail et ne doivent pas excéder des plafonds fixés par décret (décret du 31.3.22 : art. 2).</w:t>
      </w:r>
    </w:p>
    <w:p>
      <w:pPr>
        <w:pStyle w:val="Heading2"/>
      </w:pPr>
      <w:r>
        <w:t>Subvention pour travaux</w:t>
      </w:r>
    </w:p>
    <w:p>
      <w:r>
        <w:t>(RGA : art. 3, modifié par l’arrêté du 21.4.22 / délibérations n° 2022-50 et 2022-29)</w:t>
      </w:r>
    </w:p>
    <w:p>
      <w:r>
        <w:t>Si les conditions précédentes sont remplies, les propriétaires bailleurs peuvent bénéficier d’une subvention dont le taux varie selon la nature des travaux (cf. tableau ci-dessous).</w:t>
      </w:r>
    </w:p>
    <w:p>
      <w:r>
        <w:t>En cas d’évolution du projet donnant lieu à des dépenses supplémentaires, une subvention complémentaire peut être octroyée par un engagement rectificatif, à condition de déposer préalablement une demande complémentaire (RGA : art.3 modifié par l’arrêté du 21.4.22).</w:t>
      </w:r>
    </w:p>
    <w:p>
      <w:r>
        <w:t>Ce cas peut ainsi concerner aussi bien une évolution des travaux initiaux projetés qu’un changement d’entreprise. Peuvent ainsi être prises en compte, au titre des dépenses supplémentaires :</w:t>
      </w:r>
    </w:p>
    <w:p>
      <w:r>
        <w:t>l’augmentation du montant de travaux par rapport aux devis, qu’elle résulte du remplacement d’une entreprise défaillante, de l’augmentation du coût des matériaux ou de travaux induits non prévus initialement;</w:t>
      </w:r>
    </w:p>
    <w:p>
      <w:r>
        <w:t>l’évolution du plan de financement par rapport aux engagements des autres financeurs qui engendrerait une évolution de la participation de l’Anah dans l’équilibre financier de la demande.</w:t>
      </w:r>
    </w:p>
    <w:p>
      <w:r>
        <w:t>En cas d’évolution substantielle du projet une nouvelle demande doit être déposée (RGA : art.3 modifié par l’arrêté du 21.4.22).</w:t>
      </w:r>
    </w:p>
    <w:p>
      <w:r>
        <w:t>La notion de projet initial recouvre les travaux projetés et leur plan de financement.</w:t>
      </w:r>
    </w:p>
    <w:p>
      <w:r>
        <w:t>Constituent des dépenses supplémentaires toutes nouvelles dépenses liées au projet qu’elles interviennent avant ou après le commencement des travaux, y compris celles résultant de l’évolution des aides reçue (délibération n° 2022-29).</w:t>
      </w:r>
    </w:p>
    <w:p>
      <w:r>
        <w:t>Constituent une évolution substantielle (délibération n° 2022-29) :</w:t>
      </w:r>
    </w:p>
    <w:p>
      <w:r>
        <w:t>la modification de la nature des travaux objets de la demande de subvention initiale;</w:t>
      </w:r>
    </w:p>
    <w:p>
      <w:r>
        <w:t>l’évolution du projet entraînant une évolution du montant des travaux supérieure à 30 % du montant initial des travaux subventionnables.</w:t>
      </w:r>
    </w:p>
    <w:p>
      <w:r>
        <w:t>L’évolution du seul plan de financement du projet sans évolution du montant des travaux ne constitue pas une évolution substantielle (délibération n° 2022-29).</w:t>
      </w:r>
    </w:p>
    <w:p>
      <w:r>
        <w:t>Taux maximum de la subvention</w:t>
      </w:r>
    </w:p>
    <w:p>
      <w:r>
        <w:t>Projet de travaux lourds pour réhabiliter un logement indigne ou très dégradé (max. 1 000 € HT/m² dans la limite de 80 m²/logement)</w:t>
      </w:r>
    </w:p>
    <w:p>
      <w:r>
        <w:t>35 %</w:t>
      </w:r>
    </w:p>
    <w:p>
      <w:r>
        <w:t>Projet de travaux d’amélioration (max. 750 € HT/m² dans la limite de 80 m²/logement)</w:t>
      </w:r>
    </w:p>
    <w:p>
      <w:r>
        <w:t>Travaux pour la sécurité et la salubrité de l’habitat</w:t>
      </w:r>
    </w:p>
    <w:p>
      <w:r>
        <w:t>Travaux pour l’autonomie de la personne</w:t>
      </w:r>
    </w:p>
    <w:p>
      <w:r>
        <w:t>Travaux pour réhabiliter un logement moyennement dégradé</w:t>
      </w:r>
    </w:p>
    <w:p>
      <w:r>
        <w:t>25 %</w:t>
      </w:r>
    </w:p>
    <w:p>
      <w:r>
        <w:t>Travaux de rénovation énergétique globale</w:t>
      </w:r>
    </w:p>
    <w:p>
      <w:r>
        <w:t>Travaux d’amélioration des performances énergétiques</w:t>
      </w:r>
    </w:p>
    <w:p>
      <w:r>
        <w:t>Travaux suite à une procédure RSD / contrôle décence</w:t>
      </w:r>
    </w:p>
    <w:p>
      <w:r>
        <w:t>Transformation d’usage</w:t>
      </w:r>
    </w:p>
    <w:p>
      <w:r>
        <w:t>Aucune majoration des taux maximaux n’est possible à l’exception de celles prévues dans les conventions de gestion (CCH : L.321-1-1 et R.321-21-1 / délibération n° 2022-50, 4°).</w:t>
      </w:r>
    </w:p>
    <w:p>
      <w:r>
        <w:t>Plafonnement des travaux et des autres dépenses prises en compte</w:t>
      </w:r>
    </w:p>
    <w:p>
      <w:r>
        <w:t>(délibération n° 2022-50, 3°)</w:t>
      </w:r>
    </w:p>
    <w:p>
      <w:r>
        <w:t>La surface prise en compte pour déterminer le plafond de travaux est la surface habitable dite fiscale au sens de l’article R.321-27 du Code de la construction et de l’habitation, c'est-à-dire le nombre de mètres carrés de surface habitable du logement, augmenté de la moitié, dans la limite de huit mètres carrés par logement, de la surface des annexes.</w:t>
      </w:r>
    </w:p>
    <w:p>
      <w:r>
        <w:t>Dans le cas où le projet porte sur plusieurs logements, les dépenses font l’objet, avant plafonnement, d’une répartition logement par logement, les plafonds de travaux n’étant pas fongibles d’un logement à l’autre.</w:t>
      </w:r>
    </w:p>
    <w:p>
      <w:r>
        <w:t>Les missions d’assistance à maîtrise d’ouvrage donnant lieu à l’octroi d’une subvention forfaitaire au demandeur sont également prises en compte hors plafond de travaux (voir ci-après § " L’accompagnement du propriétaire à l’ingénierie sociale, financière et technique ").</w:t>
      </w:r>
    </w:p>
    <w:p>
      <w:pPr>
        <w:pStyle w:val="Heading2"/>
      </w:pPr>
      <w:r>
        <w:t>Prime Habiter mieux</w:t>
      </w:r>
    </w:p>
    <w:p>
      <w:r>
        <w:t>Les projets de travaux de rénovation énergétique donnent lieu à l’octroi d’une prime Habiter Mieux. Le montant de la prime s’élève à 1 500 € par bénéficiaire et par logement. L’aide ne peut être octroyée qu’une fois pour un même logement ou un même bâtiment.</w:t>
      </w:r>
    </w:p>
    <w:p>
      <w:r>
        <w:t>Sont éligibles à la prime Habiter Mieux :</w:t>
      </w:r>
    </w:p>
    <w:p>
      <w:r>
        <w:t>les projets de travaux lourds pour réhabiliter un logement indigne ou très dégradé (délibération n° 2022-50, 1°, d);</w:t>
      </w:r>
    </w:p>
    <w:p>
      <w:r>
        <w:t>les travaux pour réhabiliter un logement dégradé (délibération n° 2022-50, 2°, c);</w:t>
      </w:r>
    </w:p>
    <w:p>
      <w:r>
        <w:t>les travaux réalisés à la suite d’une procédure RSD ou d’un contrôle de décence (délibération n° 2022-50- 2°,e);</w:t>
      </w:r>
    </w:p>
    <w:p>
      <w:r>
        <w:t>les travaux de transformation d’usage (délibération n° 2022-50, 2°, f).</w:t>
      </w:r>
    </w:p>
    <w:p>
      <w:r>
        <w:t>Dans le cas de sortie de passoires thermiques, le montant de la prime Habiter Mieux est bonifié en étant porté à 2 000 € par logement sous réserve d’un projet de travaux :</w:t>
      </w:r>
    </w:p>
    <w:p>
      <w:r>
        <w:t>permettant d’atteindre un gain de performance énergétique du logement d’au moins 35 % justifié par l’évaluation;</w:t>
      </w:r>
    </w:p>
    <w:p>
      <w:r>
        <w:t>et dont l’état initial du logement présente un niveau de performance correspondant à une étiquette du logement F ou G et une consommation énergétique projetée après travaux équivalant au moins à l’étiquette D incluse.</w:t>
      </w:r>
    </w:p>
    <w:p>
      <w:r>
        <w:t>L’éligibilité du projet à la prime Habiter Mieux est conditionnée à l’engagement du bénéficiaire lorsqu’il est maitre d’ouvrage des travaux de réserver l’exclusivité de la valorisation des CEE à l’Anah.</w:t>
      </w:r>
    </w:p>
    <w:p>
      <w:pPr>
        <w:pStyle w:val="Heading2"/>
      </w:pPr>
      <w:r>
        <w:t>Accompagnement du propriétaire à l’ingénierie sociale, financière et technique</w:t>
      </w:r>
    </w:p>
    <w:p>
      <w:r>
        <w:t>(délibérations n° 2022-50 et n° 2021-44)</w:t>
      </w:r>
    </w:p>
    <w:p>
      <w:r>
        <w:t>L’accompagnement du propriétaire est obligatoire pour (délibération 2022-50, 2°, d) :</w:t>
      </w:r>
    </w:p>
    <w:p>
      <w:r>
        <w:t>les travaux d’amélioration énergétique globale donnant lieu à l’aide Habiter mieux;</w:t>
      </w:r>
    </w:p>
    <w:p>
      <w:r>
        <w:t>les autres travaux (lourds ou d’amélioration) comportant un volet rénovation énergétique.</w:t>
      </w:r>
    </w:p>
    <w:p>
      <w:r>
        <w:t>En secteur dit "programmé", c’est-à-dire dans le périmètre d’un programme conduit par une collectivité, d’une Opération programmée d’amélioration de l’habitat (OPAH), d’un Programme d’intérêt général (PIG), d’un plan de sauvegarde d’une copropriété ou d’une Opération de requalification de copropriétés dégradés (ORCADE), la prestation est réalisée par l’équipe de suivi-animation placée sous la responsabilité de la collectivité. Le propriétaire en bénéficie gratuitement. Voir la liste des OPAH et PIG sur le site : www.lesopah.fr</w:t>
      </w:r>
    </w:p>
    <w:p>
      <w:r>
        <w:t>En secteur dit "diffus" (hors OPAH, PIG, plan de sauvegarde ou ORCADE), la prestation est réalisée par l’opérateur spécialisé dans le cadre d’un contrat d’Assistance à maitrise d’ouvrage (AMO) passé directement avec le propriétaire.</w:t>
      </w:r>
    </w:p>
    <w:p>
      <w:r>
        <w:t>L'Anah accorde une aide forfaitaire pour financer cette mission de conseil et d'assistance. Cette aide est accessoire à l'aide aux travaux attribuée aux bénéficiaires, uniquement lorsqu'ils ne sont pas accompagnés dans le cadre d'une prestation de suivi-animation d'une OPAH, d'un PIG, d'un plan de sauvegarde ou d'une ORCOD (voir tableau ci-dessous "Montant pour l’année 2022 de l'AMO").</w:t>
      </w:r>
    </w:p>
    <w:p>
      <w:r>
        <w:t>Seuls les opérateurs agréés par l’État, ou habilités par l’Anah, peuvent délivrer des prestations d’AMO subventionnables (délibération n° 2021-44).</w:t>
      </w:r>
    </w:p>
    <w:p>
      <w:r>
        <w:t>L'opérateur agréé est celui qui est titulaire de l'agrément de l'article L.365-3 du CCH pour l'exercice d'activités d'ingénierie sociale, financière et technique.</w:t>
      </w:r>
    </w:p>
    <w:p>
      <w:r>
        <w:t>Des opérateurs non agréés peuvent intervenir s’ils ont été habilités par l'Anah dans les conditions fixées par l' instruction du 7 novembre 2011.</w:t>
      </w:r>
    </w:p>
    <w:p>
      <w:r>
        <w:t>En secteur diffus, le propriétaire est libre de faire appel ou non à un opérateur réalisant des prestations d’AMO subventionnables. Toutefois, s’il s’en dispense, il devra néanmoins être en capacité de fournir les éléments de diagnostic et d’évaluation nécessaires (rapport d’évaluation de la dégradation, évaluation énergétique, etc.).</w:t>
      </w:r>
    </w:p>
    <w:p>
      <w:r>
        <w:t>Montant de l'AMO pour 2022 (délibération n° 2021-44)</w:t>
      </w:r>
    </w:p>
    <w:p>
      <w:r>
        <w:t>Projet</w:t>
      </w:r>
    </w:p>
    <w:p>
      <w:r>
        <w:t>Montant du complément de subvention pour 2022 (par logement ou par lot d'habitation principale)</w:t>
      </w:r>
    </w:p>
    <w:p>
      <w:r>
        <w:t>Projet de travaux lourds pour réhabiliter un logement indigne ou très dégradé</w:t>
      </w:r>
    </w:p>
    <w:p>
      <w:r>
        <w:t>875 €</w:t>
      </w:r>
    </w:p>
    <w:p>
      <w:r>
        <w:t>Projet de travaux de rénovation énergétique globale</w:t>
      </w:r>
    </w:p>
    <w:p>
      <w:r>
        <w:t>600 €</w:t>
      </w:r>
    </w:p>
    <w:p>
      <w:r>
        <w:t>Projet de travaux d'amélioration</w:t>
      </w:r>
    </w:p>
    <w:p>
      <w:r>
        <w:t>Sécurité - salubrité</w:t>
      </w:r>
    </w:p>
    <w:p>
      <w:r>
        <w:t>313 €</w:t>
      </w:r>
    </w:p>
    <w:p>
      <w:r>
        <w:t>Autonomie de la personne</w:t>
      </w:r>
    </w:p>
    <w:p>
      <w:r>
        <w:t>Autres travaux (si subventionnés)</w:t>
      </w:r>
    </w:p>
    <w:p>
      <w:r>
        <w:t>156 €</w:t>
      </w:r>
    </w:p>
    <w:p>
      <w:r>
        <w:t>Par ailleurs, depuis le 1 er janvier 2023, l’aide à la rénovation énergétique globale de l’Anah est progressivement conditionnée à l’accompagnement obligatoire dans le cadre de Mon Accompagnateur Rénov’ pour les travaux dont le coût est supérieur à 5 000 euros (TTC) :</w:t>
      </w:r>
    </w:p>
    <w:p>
      <w:r>
        <w:t>entre le 1 er janvier 2023 et le 1 er septembre 2023, les prestations d’accompagnement restent celles prévues par la règlementation de l’Anah;</w:t>
      </w:r>
    </w:p>
    <w:p>
      <w:r>
        <w:t>les prestations d’accompagnement de Mon Accompagnateur Rénov’, telles que définies par l’arrêté du 21 décembre 2022, s’appliqueront à compter du 1 er septembre 2023 (cf. Analyse juridique n° 2022-09).</w:t>
      </w:r>
    </w:p>
    <w:p>
      <w:pPr>
        <w:pStyle w:val="Heading2"/>
      </w:pPr>
      <w:r>
        <w:t>La prime d’intermédiation locative</w:t>
      </w:r>
    </w:p>
    <w:p>
      <w:r>
        <w:t>(délibération n° 2022-50, 6° bis)</w:t>
      </w:r>
    </w:p>
    <w:p>
      <w:r>
        <w:t>Une prime de 1 000 € est accordée (travaux lourds et travaux d’amélioration) aux propriétaires bailleurs qui mettent en location leurs biens en loyer conventionné social et très social pour une durée d’au moins trois ans à une association ou une agence immobilière sociale agréées pour faire de l’intermédiation locative. Ces structures assurent la sécurité du paiement des loyers et des charges et s’occupent de la remise en état du bien avant de le restituer au propriétaire. Pour le locataire, l'intermédiation lui permet de trouver un logement décent à un niveau de loyer très inférieur au prix du marché. Ce dispositif s’applique au conventionnement avec ou sans travaux financés par l’Anah. L’aide, instituée en 2015 à titre expérimental, a été pérennisée par la délibération n° 2022-50 (cf. Analyse juridique n° 2015-14).</w:t>
      </w:r>
    </w:p>
    <w:p>
      <w:r>
        <w:t>La Prime d’intermédiation locative peut désormais être cumulée avec :</w:t>
      </w:r>
    </w:p>
    <w:p>
      <w:r>
        <w:t>une prime de 1 000 € attribuée en cas de location avec mandat de gestion;</w:t>
      </w:r>
    </w:p>
    <w:p>
      <w:r>
        <w:t>une prime de 1 000 € accordée si la surface louée est inférieure ou égale à 40 m 2.</w:t>
      </w:r>
    </w:p>
    <w:p>
      <w:r>
        <w:t>Ces deux primes sont cumulables entre elles.</w:t>
      </w:r>
    </w:p>
    <w:p>
      <w:pPr>
        <w:pStyle w:val="Heading2"/>
      </w:pPr>
      <w:r>
        <w:t>La prime de réduction de loyer</w:t>
      </w:r>
    </w:p>
    <w:p>
      <w:r>
        <w:t>(délibération n° 2022-50, 5°)</w:t>
      </w:r>
    </w:p>
    <w:p>
      <w:r>
        <w:t>La prime de "réduction du loyer" peut être octroyée pour tous les travaux (travaux lourds et travaux d’amélioration) sous trois conditions cumulatives :</w:t>
      </w:r>
    </w:p>
    <w:p>
      <w:r>
        <w:t>le logement doit faire l’objet d’une convention à loyer social ou très social avec l’Anah;</w:t>
      </w:r>
    </w:p>
    <w:p>
      <w:r>
        <w:t>le logement doit être situé dans un secteur de tension du marché locatif;</w:t>
      </w:r>
    </w:p>
    <w:p>
      <w:r>
        <w:t>pour le même projet, une aide est octroyée par au moins une collectivité (commune, établissement public de coopération intercommunale, département, région).</w:t>
      </w:r>
    </w:p>
    <w:p>
      <w:r>
        <w:t>Pour savoir si le logement concerné est situé dans un secteur de tension du marché, contacter la délégation locale de l'Anah (pour connaître les délégations locales de l'Anah, cliquer ici).</w:t>
      </w:r>
    </w:p>
    <w:p>
      <w:r>
        <w:t>La prime de réduction du loyer octroyée par l'Anah est égale au triple de la participation des collectivités et ne peut excéder 150 € par m 2 de surface habitable fiscale, dans la limite de 80 m 2 par logement.</w:t>
      </w:r>
    </w:p>
    <w:p>
      <w:pPr>
        <w:pStyle w:val="Heading2"/>
      </w:pPr>
      <w:r>
        <w:t>Dispositif de réservation au profit de publics prioritaires</w:t>
      </w:r>
    </w:p>
    <w:p>
      <w:r>
        <w:t>(délibération n° 2022-50, 6°)</w:t>
      </w:r>
    </w:p>
    <w:p>
      <w:r>
        <w:t>Une prime supplémentaire d'un montant de 2 000 € par logement pour tous les travaux (travaux lourds et travaux d’amélioration) (montant majoré à 4 000 € dans les secteurs de tension du marché locatif 3) peut être attribuée aux conditions suivantes :</w:t>
      </w:r>
    </w:p>
    <w:p>
      <w:r>
        <w:t>le logement n’est pas occupé et fait l'objet d'un conventionnement très social donnant au préfet le droit de désigner le locataire;</w:t>
      </w:r>
    </w:p>
    <w:p>
      <w:r>
        <w:t>le logement est effectivement attribué, dans le cadre d'un dispositif opérationnel, à un ménage prioritaire dans le cadre du droit au logement opposable, du Plan départemental d’action pour le logement et l’hébergement des personnes défavorisées (PDALHPD) ou de la lutte contre l'habitat indigne. Les coordonnées de l’interlocuteur auquel le bailleur devra s’adresser en vue de l’attribution du logement doivent être indiqué;</w:t>
      </w:r>
    </w:p>
    <w:p>
      <w:r>
        <w:t>les services compétents du préfet, à la demande du service instructeur, attestent avant validation de la convention, que l’attributaire du logement relève des dispositifs précités.</w:t>
      </w:r>
    </w:p>
    <w:p>
      <w:r>
        <w:t>À défaut, l’octroi de la prime est annulé et l’aide recalculée en conséquence. En application de la convention, le bailleur informe le préfet de chaque remise en location.</w:t>
      </w:r>
    </w:p>
    <w:p>
      <w:pPr>
        <w:pStyle w:val="Heading2"/>
      </w:pPr>
      <w:r>
        <w:t>Cumul avec d’autres dispositifs</w:t>
      </w:r>
    </w:p>
    <w:p>
      <w:r>
        <w:t>L’aide aux propriétaires bailleurs est cumulable avec les autres subventions de l’Anah mais le montant total des aides publiques ne doit pas représenter plus de 80 % du montant TTC du projet.</w:t>
      </w:r>
    </w:p>
    <w:p>
      <w:r>
        <w:t>Il est possible de compléter l’aide du bailleur par :</w:t>
      </w:r>
    </w:p>
    <w:p>
      <w:r>
        <w:t>un Éco-prêt à taux zéro (Éco- PTZ) individuel (voir Analyse juridique n° 2009-04) ou copropriété (voir Analyse juridique n° 2019-15);</w:t>
      </w:r>
    </w:p>
    <w:p>
      <w:r>
        <w:t>un Plan épargne logement (PEL);</w:t>
      </w:r>
    </w:p>
    <w:p>
      <w:r>
        <w:t>un Livret de développement durable et solidaire (LDDS);</w:t>
      </w:r>
    </w:p>
    <w:p>
      <w:r>
        <w:t>un prêt conventionné;</w:t>
      </w:r>
    </w:p>
    <w:p>
      <w:r>
        <w:t>un prêt de la CAF ou de la MSA;</w:t>
      </w:r>
    </w:p>
    <w:p>
      <w:r>
        <w:t>un prêt d' Action Logement;</w:t>
      </w:r>
    </w:p>
    <w:p>
      <w:r>
        <w:t>un prêt bancaire ou un micro-crédit.</w:t>
      </w:r>
    </w:p>
    <w:p>
      <w:r>
        <w:t>Le bénéficiaire ne peut pas cumuler l’aide Habiter Mieux avec MaPrimeRénov’, pour des travaux ou prestations identiques réalisés dans un même logement (délibération n° 2022- 50, 15°).</w:t>
      </w:r>
    </w:p>
    <w:p>
      <w:r>
        <w:t>L’attribution des aides de l’Anah entraîne obligatoirement la cession des Certificat d'économie d'énergie (CEE) au profit exclusif de l’Anah.</w:t>
      </w:r>
    </w:p>
    <w:p>
      <w:r>
        <w:t>Les collectivités locales (commune, communauté de communes, d’agglomération, communauté urbaine, métropole, département, région) peuvent aussi apporter des aides financières complémentaires.</w:t>
      </w:r>
    </w:p>
    <w:p>
      <w:r>
        <w:t>Pour en savoir plus, le propriétaire bailleur peut se renseigner auprès de l’agence départementale d’information sur le logement (ADIL).</w:t>
      </w:r>
    </w:p>
    <w:p>
      <w:pPr>
        <w:pStyle w:val="Heading2"/>
      </w:pPr>
      <w:r>
        <w:t>plus d'infos</w:t>
      </w:r>
    </w:p>
    <w:p>
      <w:r>
        <w:t>Les aides de l’Anah aux travaux pour les propriétaires occupants (AJ)</w:t>
      </w:r>
    </w:p>
    <w:p>
      <w:r>
        <w:t>Les aides de l’Anah aux travaux : avance et acompte (AJ)</w:t>
      </w:r>
    </w:p>
    <w:p>
      <w:r>
        <w:t>Documentation pratique</w:t>
      </w:r>
    </w:p>
    <w:p>
      <w:r>
        <w:t>Guide du conventionnement avec ou sans travaux (coédition ANIL/Anah)</w:t>
      </w:r>
    </w:p>
    <w:p>
      <w:pPr>
        <w:pStyle w:val="Heading2"/>
      </w:pPr>
      <w:r>
        <w:t>aller plus loin</w:t>
      </w:r>
    </w:p>
    <w:p>
      <w:r>
        <w:t>Site de l’Anah</w:t>
      </w:r>
    </w:p>
    <w:p>
      <w:r>
        <w:t>Médiathèque de l'Anah</w:t>
      </w:r>
    </w:p>
    <w:p>
      <w:pPr>
        <w:pStyle w:val="Heading1"/>
      </w:pPr>
      <w:r>
        <w:t>PLS : plafonds de ressources 2023</w:t>
      </w:r>
    </w:p>
    <w:p>
      <w:r>
        <w:rPr>
          <w:i/>
        </w:rPr>
        <w:t>https://www.anil.org/aj-plafond-pls-2023/</w:t>
      </w:r>
    </w:p>
    <w:p>
      <w:r>
        <w:t>N° 2023-03 / À jour au 2 janvier 2023 Arrêté du 29.7.87 modifié par l'arrêté du 27.12.22 : JO du 1.12.22</w:t>
      </w:r>
    </w:p>
    <w:p>
      <w:r>
        <w:t>Catégorie de ménages</w:t>
      </w:r>
    </w:p>
    <w:p>
      <w:r>
        <w:t>Paris et communes limitrophes (en euros)</w:t>
      </w:r>
    </w:p>
    <w:p>
      <w:r>
        <w:t>Ile-de-France hors Paris et communes limitrophes (en euros)</w:t>
      </w:r>
    </w:p>
    <w:p>
      <w:r>
        <w:t>Autres régions métropolitaines (en euros)</w:t>
      </w:r>
    </w:p>
    <w:p>
      <w:r>
        <w:t>1 - Une personne seule</w:t>
      </w:r>
    </w:p>
    <w:p>
      <w:r>
        <w:t>32.715</w:t>
      </w:r>
    </w:p>
    <w:p>
      <w:r>
        <w:t>28.441</w:t>
      </w:r>
    </w:p>
    <w:p>
      <w:r>
        <w:t>2 - Deux personnes ne comportant aucune pers. à charge à l'exclusion des jeunes ménages ou une pers. seule en situation de handicap</w:t>
      </w:r>
    </w:p>
    <w:p>
      <w:r>
        <w:t>48.894</w:t>
      </w:r>
    </w:p>
    <w:p>
      <w:r>
        <w:t>37.982</w:t>
      </w:r>
    </w:p>
    <w:p>
      <w:r>
        <w:t>3 - Trois personnes ou une pers. seule avec une pers. à charge ou jeune ménage sans personne à charge ou deux pers. dont au moins une est en situation de handicap</w:t>
      </w:r>
    </w:p>
    <w:p>
      <w:r>
        <w:t>64.094</w:t>
      </w:r>
    </w:p>
    <w:p>
      <w:r>
        <w:t>58.773</w:t>
      </w:r>
    </w:p>
    <w:p>
      <w:r>
        <w:t>45.676</w:t>
      </w:r>
    </w:p>
    <w:p>
      <w:r>
        <w:t>4 - Quatre personnes ou une pers. seule avec deux pers. à charge ou trois pers. dont au moins une est en situation de handicap</w:t>
      </w:r>
    </w:p>
    <w:p>
      <w:r>
        <w:t>76.525</w:t>
      </w:r>
    </w:p>
    <w:p>
      <w:r>
        <w:t>70.400</w:t>
      </w:r>
    </w:p>
    <w:p>
      <w:r>
        <w:t>55.142</w:t>
      </w:r>
    </w:p>
    <w:p>
      <w:r>
        <w:t>5 - Cinq personnes ou une pers. seule avec trois pers. à charge ou quatre pers. dont au moins une est en situation de handicap</w:t>
      </w:r>
    </w:p>
    <w:p>
      <w:r>
        <w:t>91.047</w:t>
      </w:r>
    </w:p>
    <w:p>
      <w:r>
        <w:t>83.340</w:t>
      </w:r>
    </w:p>
    <w:p>
      <w:r>
        <w:t>64.867</w:t>
      </w:r>
    </w:p>
    <w:p>
      <w:r>
        <w:t>6 - Six personnes ou une pers. seule avec quatre pers. à charge ou cinq pers. Dont au moins une est en situation de handicap</w:t>
      </w:r>
    </w:p>
    <w:p>
      <w:r>
        <w:t>102.452</w:t>
      </w:r>
    </w:p>
    <w:p>
      <w:r>
        <w:t>93.785</w:t>
      </w:r>
    </w:p>
    <w:p>
      <w:r>
        <w:t>73.107</w:t>
      </w:r>
    </w:p>
    <w:p>
      <w:r>
        <w:t>Personne supplémentaire</w:t>
      </w:r>
    </w:p>
    <w:p>
      <w:r>
        <w:t>+ 11.417</w:t>
      </w:r>
    </w:p>
    <w:p>
      <w:r>
        <w:t>+ 10.449</w:t>
      </w:r>
    </w:p>
    <w:p>
      <w:r>
        <w:t>+ 8.155</w:t>
      </w:r>
    </w:p>
    <w:p>
      <w:r>
        <w:t>Les plafonds de ressources PLS sont égaux à ceux du PLUS majorés de 30 % (arrêté du 29.7.87 : art. 1 er). Ces plafonds sont à comparer avec l'ensemble des revenus fiscaux de référence du ménage au titre de l'année 2021(figurant sur l’avis d’imposition 2022). Toutefois il est tenu compte des revenus de l'année n-1 ou des revenus des douze derniers mois, s'ils sont inférieurs d'au moins 10 % par rapport à ceux de l'année n-2.</w:t>
      </w:r>
    </w:p>
    <w:p>
      <w:r>
        <w:t>Les différentes catégories de ménage sont définies par l'arrêté du 29 juillet 1987, modifié. Est assimilée au conjoint la personne vivant en concubinage avec le candidat locataire et le partenaire lié à celui-ci par un pacte de solidarité, et co-signataires du bail. La notion de couple s'applique aux personnes mariées, ainsi qu'aux personnes vivant en concubinage ou liées par un pacte civil de solidarité. Les couples de concubins et les couples de partenaires pacsés sont donc assimilés aux couples mariés et peuvent être considérés comme entrant dans la catégorie "jeune ménage", lorsque la somme des âges révolus des deux conjoints le composant est au plus égale à 55 ans.</w:t>
      </w:r>
    </w:p>
    <w:p>
      <w:r>
        <w:t>Le ménage composé au moins d’une personne en situation de handicap bénéficie d’un sur classement dans la catégorie de ménage supérieure (exemple : un couple dont l’un des membres est en situation de handicap entre dans la catégorie 3 et non la catégorie 2). À noter que la personne en situation de handicap s’entend d’une personne titulaire de la carte "mobilité inclusion" portant la mention "invalidité" (CASF : L.241-3).</w:t>
      </w:r>
    </w:p>
    <w:p>
      <w:r>
        <w:t>La notion de personnes vivant au foyer est complétée par la loi ELAN (loi du 23.11.18 : art. 110 / CCH : L.442-12) Dans un souci de clarification, une définition unique est donnée à la notion de personnes vivant au foyer. Sont considérées comme personnes vivant au foyer pour l’application de ces dispositifs : le ou les titulaires du bail; les personnes figurant sur les avis d’imposition du ou des titulaires du bail; le partenaire lié par un pacte civil de solidarité (PACS) au titulaire du bail; le concubin notoire du titulaire du bail; les personnes réputées à charge au sens fiscal (CGI : art. 194, 196, 196 A bis et 196 B); les enfants dont la garde est exclusivement réservée à l’un des parents, mais qui font l’objet d’un droit de visite et d’hébergement.</w:t>
      </w:r>
    </w:p>
    <w:p>
      <w:r>
        <w:t>le ou les titulaires du bail;</w:t>
      </w:r>
    </w:p>
    <w:p>
      <w:r>
        <w:t>les personnes figurant sur les avis d’imposition du ou des titulaires du bail; le partenaire lié par un pacte civil de solidarité (PACS) au titulaire du bail; le concubin notoire du titulaire du bail;</w:t>
      </w:r>
    </w:p>
    <w:p>
      <w:r>
        <w:t>les personnes réputées à charge au sens fiscal (CGI : art. 194, 196, 196 A bis et 196 B);</w:t>
      </w:r>
    </w:p>
    <w:p>
      <w:r>
        <w:t>les enfants dont la garde est exclusivement réservée à l’un des parents, mais qui font l’objet d’un droit de visite et d’hébergement.</w:t>
      </w:r>
    </w:p>
    <w:p>
      <w:r>
        <w:t>Lorsque tout ou partie des revenus perçus par le ménage requérant au cours de l'année de référence n'a pas été imposé en France mais dans un autre État ou territoire connaissant une législation fiscale propre, ce ménage doit produire un avis d'impôt sur le revenu, correspondant aux dispositions fiscales en vigueur qui réglementent l'impôt sur le revenu dans cet État ou de ce territoire, ou un document en tenant lieu, établi par l'administration fiscale de cet État ou de ce territoire. En cas d'impossibilité justifiée de se procurer un tel document, la présentation d'une attestation d'une autre administration compétente ou, le cas échéant, du ou des employeurs peut être admise. Ces documents doivent être traduits en français et les revenus convertis en euros (arrêté du 29.7.87).</w:t>
      </w:r>
    </w:p>
    <w:p>
      <w:r>
        <w:t>Pour l'accès des étudiants aux logements locatifs sociaux, les conditions de ressources doivent être appréciées au regard des seules ressources du demandeur, lorsque celui-ci est fiscalement à la charge de ses parents ou rattaché à leur foyer fiscal au sens des articles 196 à 196 B du code général des impôts, au titre de l'année de référence (arrêté du 29.7.87).</w:t>
      </w:r>
    </w:p>
    <w:p>
      <w:r>
        <w:t>Les demandeurs qui ne sont pas tenus de déclarer leurs revenus (exemples : demandeurs domiciliés en France sous le seuil d’imposition, demandeurs non domiciliés en France ne percevant pas de revenus de source française) doivent justifier de leurs revenus des douze derniers mois. Cette justification peut se faire par tout moyen, excepté l’attestation sur l’honneur (exemples : bulletins de paie, attestation de l’employeur, attestation de la CAF ou de la MSA, bulletin des indemnités journalières versées par la sécurité sociale, notifications de pensions de retraite, notifications de pensions d’invalidité) (annexe de l’arrêté du 22.12.20, modifié par l’ arrêté du 19.4.22).</w:t>
      </w:r>
    </w:p>
    <w:p>
      <w:r>
        <w:t>Pour mémoire : Cet arrêté ne concerne pas les DOM.</w:t>
      </w:r>
    </w:p>
    <w:p>
      <w:pPr>
        <w:pStyle w:val="Heading1"/>
      </w:pPr>
      <w:r>
        <w:t>Logement social : plafonds de ressources 2023</w:t>
      </w:r>
    </w:p>
    <w:p>
      <w:r>
        <w:rPr>
          <w:i/>
        </w:rPr>
        <w:t>https://www.anil.org/aj-plafonds-ressources-2023-logement-social/</w:t>
      </w:r>
    </w:p>
    <w:p>
      <w:r>
        <w:t>N° 2023-02 / À jour au 2 janvier 2023 Arrêté du 29.7.87 modifié par l'arrêté du 27.12.22 : JO du 1.1.23</w:t>
      </w:r>
    </w:p>
    <w:p>
      <w:r>
        <w:t>L’actualisation des plafonds de ressources est réalisée en tenant compte de la variation de l’Indice de référence des loyers (IRL) du troisième trimestre (CCH : R.441-1). Ces plafonds ont été actualisés en fonction de la variation sur 12 mois de l’IRL au 3 ème trimestre 2022, plafonné en application de la loi du 16 août 2022 portant mesures d’urgence pour la protection du pouvoir d’achat (art.12), soit 3,49 % en France métropolitaine. Le montant des ressources à prendre en considération pour l'attribution d'un logement HLM, est égal à la somme des revenus fiscaux de référence de chaque personne composant le ménage au titre de l'année N-2, soit 2021 pour 2023. Toutefois, il est tenu compte des revenus de l'année n-1 ou des revenus des douze derniers mois, s'ils sont inférieurs d'au moins 10 % par rapport à ceux de l'année N-2.</w:t>
      </w:r>
    </w:p>
    <w:p>
      <w:pPr>
        <w:pStyle w:val="Heading2"/>
      </w:pPr>
      <w:r>
        <w:t>Plafonds de ressources annuelles applicables aux logements financés avec le PLUS (Prêt locatif à usage social) en 2023</w:t>
      </w:r>
    </w:p>
    <w:p>
      <w:r>
        <w:t>Catégorie de ménages</w:t>
      </w:r>
    </w:p>
    <w:p>
      <w:r>
        <w:t>Paris et communes limitrophes (en euros)</w:t>
      </w:r>
    </w:p>
    <w:p>
      <w:r>
        <w:t>Ile-de-France hors Paris et communes limitrophes (en euros)</w:t>
      </w:r>
    </w:p>
    <w:p>
      <w:r>
        <w:t>Autres régions métropolitaines (en euros)</w:t>
      </w:r>
    </w:p>
    <w:p>
      <w:r>
        <w:t>1 - Une personne seule</w:t>
      </w:r>
    </w:p>
    <w:p>
      <w:r>
        <w:t>25.165</w:t>
      </w:r>
    </w:p>
    <w:p>
      <w:r>
        <w:t>21.878</w:t>
      </w:r>
    </w:p>
    <w:p>
      <w:r>
        <w:t>2 - Deux personnes ne comportant aucune pers. à charge à l'exclusion des jeunes ménages ou une pers. seule en situation de handicap</w:t>
      </w:r>
    </w:p>
    <w:p>
      <w:r>
        <w:t>37.611</w:t>
      </w:r>
    </w:p>
    <w:p>
      <w:r>
        <w:t>29.217</w:t>
      </w:r>
    </w:p>
    <w:p>
      <w:r>
        <w:t>3 - Trois personnes ou une pers. seule avec une pers. à charge ou jeune ménage sans personne à charge ou deux pers. dont au moins une est en situation de handicap</w:t>
      </w:r>
    </w:p>
    <w:p>
      <w:r>
        <w:t>49.303</w:t>
      </w:r>
    </w:p>
    <w:p>
      <w:r>
        <w:t>45.210</w:t>
      </w:r>
    </w:p>
    <w:p>
      <w:r>
        <w:t>35.135</w:t>
      </w:r>
    </w:p>
    <w:p>
      <w:r>
        <w:t>4 - Quatre personnes ou une pers. seule avec deux pers. à charge ou trois pers. dont au moins une est en situation de handicap</w:t>
      </w:r>
    </w:p>
    <w:p>
      <w:r>
        <w:t>58.865</w:t>
      </w:r>
    </w:p>
    <w:p>
      <w:r>
        <w:t>54.154</w:t>
      </w:r>
    </w:p>
    <w:p>
      <w:r>
        <w:t>42.417</w:t>
      </w:r>
    </w:p>
    <w:p>
      <w:r>
        <w:t>5 - Cinq personnes ou une pers. seule avec trois pers. à charge ou quatre pers. dont au moins une est en situation de handicap</w:t>
      </w:r>
    </w:p>
    <w:p>
      <w:r>
        <w:t>70.036</w:t>
      </w:r>
    </w:p>
    <w:p>
      <w:r>
        <w:t>64.108</w:t>
      </w:r>
    </w:p>
    <w:p>
      <w:r>
        <w:t>49.898</w:t>
      </w:r>
    </w:p>
    <w:p>
      <w:r>
        <w:t>6 - Six personnes ou une pers. seule avec quatre pers. à charge ou cinq pers. Dont au moins une est en situation de handicap</w:t>
      </w:r>
    </w:p>
    <w:p>
      <w:r>
        <w:t>78.809</w:t>
      </w:r>
    </w:p>
    <w:p>
      <w:r>
        <w:t>72.142</w:t>
      </w:r>
    </w:p>
    <w:p>
      <w:r>
        <w:t>56.236</w:t>
      </w:r>
    </w:p>
    <w:p>
      <w:r>
        <w:t>Personne supplémentaire</w:t>
      </w:r>
    </w:p>
    <w:p>
      <w:r>
        <w:t>+ 8.782</w:t>
      </w:r>
    </w:p>
    <w:p>
      <w:r>
        <w:t>+ 8.038</w:t>
      </w:r>
    </w:p>
    <w:p>
      <w:r>
        <w:t>+ 6.273</w:t>
      </w:r>
    </w:p>
    <w:p>
      <w:pPr>
        <w:pStyle w:val="Heading2"/>
      </w:pPr>
      <w:r>
        <w:t>Plafonds de ressources annuelles applicables aux logements financés avec un PLA d'intégration en 2023</w:t>
      </w:r>
    </w:p>
    <w:p>
      <w:r>
        <w:t>13.845</w:t>
      </w:r>
    </w:p>
    <w:p>
      <w:r>
        <w:t>12.032</w:t>
      </w:r>
    </w:p>
    <w:p>
      <w:r>
        <w:t>22.567</w:t>
      </w:r>
    </w:p>
    <w:p>
      <w:r>
        <w:t>17.531</w:t>
      </w:r>
    </w:p>
    <w:p>
      <w:r>
        <w:t>29.581</w:t>
      </w:r>
    </w:p>
    <w:p>
      <w:r>
        <w:t>27.126</w:t>
      </w:r>
    </w:p>
    <w:p>
      <w:r>
        <w:t>21.082</w:t>
      </w:r>
    </w:p>
    <w:p>
      <w:r>
        <w:t>32.380</w:t>
      </w:r>
    </w:p>
    <w:p>
      <w:r>
        <w:t>29.784</w:t>
      </w:r>
    </w:p>
    <w:p>
      <w:r>
        <w:t>23.457</w:t>
      </w:r>
    </w:p>
    <w:p>
      <w:r>
        <w:t>38.518</w:t>
      </w:r>
    </w:p>
    <w:p>
      <w:r>
        <w:t>35.261</w:t>
      </w:r>
    </w:p>
    <w:p>
      <w:r>
        <w:t>27.445</w:t>
      </w:r>
    </w:p>
    <w:p>
      <w:r>
        <w:t>43.347</w:t>
      </w:r>
    </w:p>
    <w:p>
      <w:r>
        <w:t>39.678</w:t>
      </w:r>
    </w:p>
    <w:p>
      <w:r>
        <w:t>30.930</w:t>
      </w:r>
    </w:p>
    <w:p>
      <w:r>
        <w:t>+ 4.829</w:t>
      </w:r>
    </w:p>
    <w:p>
      <w:r>
        <w:t>+ 4.419</w:t>
      </w:r>
    </w:p>
    <w:p>
      <w:r>
        <w:t>+ 3.449</w:t>
      </w:r>
    </w:p>
    <w:p>
      <w:r>
        <w:t>Les plafonds ci-dessus concernent également le conventionnement social et très social Anah (conventions relevant de l’article L.321.8 du CCH). Par ailleurs, les plafonds de ressources du prêt locatif social (PLS) sont calculés à partir des plafonds PLUS.</w:t>
      </w:r>
    </w:p>
    <w:p>
      <w:r>
        <w:t>Les différentes catégories de ménage sont définies par l'arrêté du 29 juillet 1987, modifié par l'arrêté du 27.12.22. Est assimilée au conjoint la personne vivant en concubinage avec le candidat locataire et le partenaire lié à celui-ci par un pacte de solidarité, et co-signataires du bail. La notion de couple s'applique aux personnes mariées, ainsi qu'aux personnes vivant en concubinage ou liées par un pacte civil de solidarité. Les couples de concubins et les couples de partenaires pacsés sont donc assimilés aux couples mariés et peuvent être considérés comme entrant dans la catégorie "jeune ménage", lorsque la somme des âges révolus des deux conjoints le composant est au plus égale à 55 ans.</w:t>
      </w:r>
    </w:p>
    <w:p>
      <w:r>
        <w:t>Le ménage composé au moins d’une personne en situation de handicap bénéficie d’un sur classement dans la catégorie de ménage supérieure (exemple : un couple dont l’un des membres est en situation de handicap entre dans la catégorie 3 et non la catégorie 2). À noter que la personne en situation de handicap s’entend d’une personne titulaire de la carte "mobilité inclusion" portant la mention "invalidité" (CASF : L.241-3).</w:t>
      </w:r>
    </w:p>
    <w:p>
      <w:r>
        <w:t>La notion de personnes vivant au foyer est complétée par la loi ELAN (loi du 23.11.18 : art. 110 / CCH : L.442-12) Dans un souci de clarification, une définition unique est donnée à la notion de personnes vivant au foyer. Celle-ci est applicable par les bailleurs pour l’attribution des logements sociaux, pour la mise en œuvre du surloyer et pour le dispositif expérimental de loyer progressif prévu dans les conventions d’utilité sociale. Sont considérées comme personnes vivant au foyer pour l’application de ces dispositifs : le ou les titulaires du bail; les personnes figurant sur les avis d’imposition du ou des titulaires du bail; le partenaire lié par un pacte civil de solidarité (PACS) au titulaire du bail; le concubin notoire du titulaire du bail; les personnes réputées à charge au sens fiscal (CGI : art. 194, 196, 196 A bis et 196 B); les enfants dont la garde est exclusivement réservée à l’un des parents, mais qui font l’objet d’un droit de visite et d’hébergement.</w:t>
      </w:r>
    </w:p>
    <w:p>
      <w:r>
        <w:t>le ou les titulaires du bail;</w:t>
      </w:r>
    </w:p>
    <w:p>
      <w:r>
        <w:t>les personnes figurant sur les avis d’imposition du ou des titulaires du bail; le partenaire lié par un pacte civil de solidarité (PACS) au titulaire du bail; le concubin notoire du titulaire du bail;</w:t>
      </w:r>
    </w:p>
    <w:p>
      <w:r>
        <w:t>les personnes réputées à charge au sens fiscal (CGI : art. 194, 196, 196 A bis et 196 B);</w:t>
      </w:r>
    </w:p>
    <w:p>
      <w:r>
        <w:t>les enfants dont la garde est exclusivement réservée à l’un des parents, mais qui font l’objet d’un droit de visite et d’hébergement.</w:t>
      </w:r>
    </w:p>
    <w:p>
      <w:r>
        <w:t>Lorsque tout ou partie des revenus perçus par le ménage requérant au cours de l'année de référence n'a pas été imposé en France mais dans un autre État ou territoire connaissant une législation fiscale propre, ce ménage doit produire un avis d'impôt sur le revenu, correspondant aux dispositions fiscales en vigueur qui réglementent l'impôt sur le revenu dans cet État ou de ce territoire, ou un document en tenant lieu, établi par l'administration fiscale de cet État ou de ce territoire. En cas d'impossibilité justifiée de se procurer un tel document, la présentation d'une attestation d'une autre administration compétente ou, le cas échéant, du ou des employeurs peut être admise. Ces documents doivent être traduits en français et les revenus convertis en euros (arrêté du 29.7.87 : art. 4).</w:t>
      </w:r>
    </w:p>
    <w:p>
      <w:r>
        <w:t>Pour l'accès des étudiants aux logements locatifs sociaux, les conditions de ressources doivent être appréciées au regard des seules ressources du demandeur, lorsque celui-ci est fiscalement à la charge de ses parents ou rattaché à leur foyer fiscal au sens des articles 196 à 196 B du code général des impôts, au titre de l'année de référence (arrêté du 29.7.87 : art. 4).</w:t>
      </w:r>
    </w:p>
    <w:p>
      <w:r>
        <w:t>Les demandeurs qui ne sont pas tenus de déclarer leurs revenus (exemples : demandeurs domiciliés en France sous le seuil d’imposition, demandeurs non domiciliés en France ne percevant pas de revenus de source française) doivent justifier de leurs revenus des douze derniers mois. Cette justification peut se faire par tout moyen, excepté l’attestation sur l’honneur (exemples : bulletins de paie, attestation de l’employeur, attestation de la CAF ou de la MSA, bulletin des indemnités journalières versées par la sécurité sociale, notifications de pensions de retraite, notifications de pensions d’invalidité) (annexe de l’arrêté du 22.12.20, modifié par l’ arrêté du 19.4.22).</w:t>
      </w:r>
    </w:p>
    <w:p>
      <w:r>
        <w:t>Pour mémoire : Cet arrêté ne concerne pas les DOM.</w:t>
      </w:r>
    </w:p>
    <w:p>
      <w:pPr>
        <w:pStyle w:val="Heading1"/>
      </w:pPr>
      <w:r>
        <w:t>Carnet d’information du logement</w:t>
      </w:r>
    </w:p>
    <w:p>
      <w:r>
        <w:rPr>
          <w:i/>
        </w:rPr>
        <w:t>https://www.anil.org/aj-carnet-dinformation-du-logement/</w:t>
      </w:r>
    </w:p>
    <w:p>
      <w:r>
        <w:t>N° 2022-14 / À jour au 2 janvier 2023 Loi n° 2021-1104 du 22.8.21 : art.167 / CCH : L.126-35-2 à L.126-35-11 / Décret n° 2022-1674 du 27.12.22 : JO du 28.12.22 / Arrêté du 27.12.22 : JO du 28.12.22</w:t>
      </w:r>
    </w:p>
    <w:p>
      <w:r>
        <w:t>La loi du 22 août 2021 portant lutte contre le dérèglement climatique et renforcement de la résilience face à ses effets, dite "Climat et résilience", a prévu la création, à compter du 1 er janvier 2023, d’un Carnet d’information du logement (CIL), afin de faciliter et d'accompagner les travaux d'amélioration de la performance énergétique du logement, ainsi que l'installation d'équipements de contrôle et de gestion active de l'énergie (cf. HA spécial loi Climat et résilience).</w:t>
      </w:r>
    </w:p>
    <w:p>
      <w:r>
        <w:t>Le CIL est établi lors de la construction d'un logement ou à l'occasion de la réalisation de travaux de rénovation d'un logement existant ayant une incidence significative sur sa performance énergétique.</w:t>
      </w:r>
    </w:p>
    <w:p>
      <w:r>
        <w:t>Le décret et l’arrêté du 27 décembre 2022 précisent notamment :</w:t>
      </w:r>
    </w:p>
    <w:p>
      <w:r>
        <w:t>les critères permettant de déterminer les travaux ayant une incidence significative sur la performance énergétique d'un logement;</w:t>
      </w:r>
    </w:p>
    <w:p>
      <w:r>
        <w:t>les critères permettant de déterminer les catégories de matériaux et d'équipements ayant une incidence directe sur la performance énergétique du logement lors de sa construction ou à l'occasion de travaux de rénovation d'un logement existant;</w:t>
      </w:r>
    </w:p>
    <w:p>
      <w:r>
        <w:t>une liste des documents permettant d'attester la performance énergétique du logement.</w:t>
      </w:r>
    </w:p>
    <w:p>
      <w:r>
        <w:t>Rappel historique des textes : pour mémoire, la mise en œuvre d’un carnet numérique du logement avait déjà été prévue par la loi du 17 août 2015 relative à la Transition énergétique et pour la croissance verte, dite "loi TECV" (cf. Analyse juridique n° 2015-26), puis par la loi du 23 novembre 2018 portant évolution du logement, de l'aménagement et du numérique, dite "loi ELAN " (cf. HA spécial loi ELAN).</w:t>
      </w:r>
    </w:p>
    <w:p>
      <w:r>
        <w:t>Toutefois, le Conseil d’État avait émis un avis défavorable concernant le projet de décret d’application permettant son entrée en vigueur, en raison notamment de son caractère entièrement numérique. Les dispositions relatives à ce carnet numérique d’information ont donc été abrogées par l’ ordonnance du 29 janvier 2020 relative à la réécriture des règles de construction et recodifiant le livre Ier du CCH. La loi Climat et Résilience a introduit un nouveau fondement législatif pour un "Carnet d’information du logement" (CIL).</w:t>
      </w:r>
    </w:p>
    <w:p>
      <w:pPr>
        <w:pStyle w:val="Heading2"/>
      </w:pPr>
      <w:r>
        <w:t>Conditions de création du Carnet d’information du logement (CIL)</w:t>
      </w:r>
    </w:p>
    <w:p>
      <w:r>
        <w:t>Le CIL doit être établi à l’occasion :</w:t>
      </w:r>
    </w:p>
    <w:p>
      <w:r>
        <w:t>soit de la construction du logement;</w:t>
      </w:r>
    </w:p>
    <w:p>
      <w:r>
        <w:t>soit de la réalisation de travaux de rénovation ayant une incidence significative sur la performance énergétique d’un logement existant (au sens de CCH : L.171-1, 1°).</w:t>
      </w:r>
    </w:p>
    <w:p>
      <w:pPr>
        <w:pStyle w:val="Heading2"/>
      </w:pPr>
      <w:r>
        <w:t>Travaux de rénovation ayant une incidence significative sur la performance énergétique d’un logement existant</w:t>
      </w:r>
    </w:p>
    <w:p>
      <w:r>
        <w:t>(décret du 27.12.22 : art. 1 / CCH : R.126-33 / arrêté du 27.12.22 : art. 2 à 6)</w:t>
      </w:r>
    </w:p>
    <w:p>
      <w:r>
        <w:t>Le décret du 27 décembre 2022 définit les travaux de rénovation ayant une incidence significative sur la performance énergétique d’un logement existant (CCH : R.126-33).</w:t>
      </w:r>
    </w:p>
    <w:p>
      <w:r>
        <w:t>Il s’agit des travaux qui relèvent des catégories suivantes :</w:t>
      </w:r>
    </w:p>
    <w:p>
      <w:r>
        <w:t>l’isolation thermique des toitures, des murs, parois vitrées et portes donnant sur l'extérieur ou des planchers bas;</w:t>
      </w:r>
    </w:p>
    <w:p>
      <w:r>
        <w:t>les travaux d’installation, de régulation ou de remplacement de systèmes de chauffage ou de refroidissement, y compris les systèmes de ventilation économiques et performants qui y sont, le cas échéant, associés ou de production d'eau chaude sanitaire;</w:t>
      </w:r>
    </w:p>
    <w:p>
      <w:r>
        <w:t>les travaux d’installation d'équipements de chauffage ou de production d'eau chaude sanitaire utilisant une source d'énergie renouvelable.</w:t>
      </w:r>
    </w:p>
    <w:p>
      <w:r>
        <w:t>Les travaux visés par ces catégories doivent par ailleurs répondre aux caractéristiques fixées par l’arrêté du 27 décembre 2022.</w:t>
      </w:r>
    </w:p>
    <w:p>
      <w:r>
        <w:t>Les travaux d’isolation thermique des toitures désignent l’ensemble des travaux qui mettent en œuvre un procédé d'isolation thermique des combles ou de la toiture, qu'il s'agisse de combles perdus, de rampants de toiture ou d'une toiture terrasse. Pour les logements situés en Guadeloupe, en Guyane, en Martinique, à Mayotte et à La Réunion, ces travaux incluent également la mise en place d'une surtoiture ventilée ou d'un système de protection solaire de la toiture.</w:t>
      </w:r>
    </w:p>
    <w:p>
      <w:r>
        <w:t>Les travaux d’isolation thermique des murs donnant sur l'extérieur désignent l’ensemble des travaux qui mettent en œuvre un procédé d'isolation thermique sur mur(s) en façade ou en pignon, ou sur mur(s) séparant une zone chauffée d'une zone non chauffée. Pour les logements situés en Guadeloupe, en Guyane, en Martinique, à Mayotte et à La Réunion, ces travaux incluent également la mise en place de protections de parois opaques contre le rayonnement solaire.</w:t>
      </w:r>
    </w:p>
    <w:p>
      <w:r>
        <w:t>Les travaux d’isolation thermique des planchers bas désignent l’ensemble des travaux qui mettent en œuvre un procédé d'isolation thermique de planchers bas sur terre-plein, vide sanitaire ou sous-sol non chauffé.</w:t>
      </w:r>
    </w:p>
    <w:p>
      <w:r>
        <w:t>Les travaux d’installation, de régulation ou de remplacement de systèmes de chauffage, de refroidissement, ou de production d'eau chaude sanitaire concernent l’ensemble des équipements de chauffage, de refroidissement et de production d'eau chaude sanitaire, ainsi que les équipements de raccordement à un réseau de chaleur ou de froid. Ces travaux concernent également les émetteurs de chaleur, le réseau de distribution et les systèmes de pilotage.</w:t>
      </w:r>
    </w:p>
    <w:p>
      <w:pPr>
        <w:pStyle w:val="Heading2"/>
      </w:pPr>
      <w:r>
        <w:t>Logements concernés</w:t>
      </w:r>
    </w:p>
    <w:p>
      <w:r>
        <w:t>(CCH : L.126-35-3 et L.126-35-4)</w:t>
      </w:r>
    </w:p>
    <w:p>
      <w:r>
        <w:t>L’obligation de créer un CIL pour chaque logement entre en vigueur le 1 er janvier 2023 (loi du 22.8.21 : art. 167 / CCH : L.126-35-4).</w:t>
      </w:r>
    </w:p>
    <w:p>
      <w:r>
        <w:t>Elle concerne les constructions et travaux, portant sur des locaux destinés à l’habitation et leurs annexes, dont :</w:t>
      </w:r>
    </w:p>
    <w:p>
      <w:r>
        <w:t>le permis de construire ou la déclaration préalable a été déposé à compter de cette date;</w:t>
      </w:r>
    </w:p>
    <w:p>
      <w:r>
        <w:t>le devis a été accepté ou, à défaut de devis, lorsque les travaux débutent à compter de cette date pour les travaux non soumis à autorisation d’urbanisme.</w:t>
      </w:r>
    </w:p>
    <w:p>
      <w:r>
        <w:t>Les constructions et travaux concernant des logements‑foyers, des logements de gardien, des chambres de service, des logements de fonction ou logements inclus dans un bail commercial et locaux meublés (au sens de CCH : L.632-1), doivent également faire l’objet d’un CIL (CCH : L.126-35-3).</w:t>
      </w:r>
    </w:p>
    <w:p>
      <w:pPr>
        <w:pStyle w:val="Heading2"/>
      </w:pPr>
      <w:r>
        <w:t>Modalités de création</w:t>
      </w:r>
    </w:p>
    <w:p>
      <w:r>
        <w:t>(CCH : L.126-35-5, L.126-35-9 et L.126-35-10)</w:t>
      </w:r>
    </w:p>
    <w:p>
      <w:r>
        <w:t>Le CIL doit être établi par le propriétaire du logement, grâce notamment aux informations qui lui sont transmises, au plus tard à la réception des travaux, par les professionnels chargés des travaux ou de la construction (personnes réputées constructeur, au sens du CC : art. 1792-1).</w:t>
      </w:r>
    </w:p>
    <w:p>
      <w:r>
        <w:t>Lorsque des travaux de rénovation énergétique sont réalisés, l’Anah, les guichets d'accompagnement à la rénovation énergétique (les Espaces Conseils France Rénov’) et les opérateurs agréés (Mon Accompagnateur Rénov’) peuvent également transmettre les informations au propriétaire, si elles n’ont pas déjà été transmises par le professionnel.</w:t>
      </w:r>
    </w:p>
    <w:p>
      <w:r>
        <w:t>Lorsque le propriétaire n’est pas le maître d’ouvrage de la construction ou des travaux de rénovation (par exemple, dans le cadre d’une VEFA ou de travaux en copropriété), ces informations lui sont transmises par le maître de l’ouvrage, au plus tard lors de la livraison du logement ou de la réception des travaux.</w:t>
      </w:r>
    </w:p>
    <w:p>
      <w:r>
        <w:t>Ces informations lui sont transmises sous un format numérique répondant à un standard ouvert (dont les spécifications techniques sont publiques et sans restriction d’accès) ou dans un autre format, à sa demande.</w:t>
      </w:r>
    </w:p>
    <w:p>
      <w:r>
        <w:t>Le CIL devra être transmis à l’acquéreur du logement au plus tard lors de la signature de l’acte authentique. L'acquéreur en atteste dans l'acte authentique.</w:t>
      </w:r>
    </w:p>
    <w:p>
      <w:pPr>
        <w:pStyle w:val="Heading2"/>
      </w:pPr>
      <w:r>
        <w:t>Contenu du carnet d’information du logement</w:t>
      </w:r>
    </w:p>
    <w:p>
      <w:r>
        <w:t>Le CIL doit comporter un certain nombre de documents et d’informations, concernant notamment :</w:t>
      </w:r>
    </w:p>
    <w:p>
      <w:r>
        <w:t>les matériaux utilisés et les équipements ayant une incidence directe sur la performance énergétique du logement;</w:t>
      </w:r>
    </w:p>
    <w:p>
      <w:r>
        <w:t>la performance énergétique du logement.</w:t>
      </w:r>
    </w:p>
    <w:p>
      <w:pPr>
        <w:pStyle w:val="Heading2"/>
      </w:pPr>
      <w:r>
        <w:t>Matériaux</w:t>
      </w:r>
    </w:p>
    <w:p>
      <w:r>
        <w:t>(CCH : L.126-35-8 et R.126-32 / arrêté du 27.12.22 : art. 7)</w:t>
      </w:r>
    </w:p>
    <w:p>
      <w:r>
        <w:t>Le CIL liste les matériaux utilisés lors de la construction ou de la rénovation, ainsi que leurs caractéristiques, lorsqu’ils ont une incidence directe sur la performance énergétique du logement. Il s’agit des matériaux mis en œuvre pour l’isolation thermique :</w:t>
      </w:r>
    </w:p>
    <w:p>
      <w:r>
        <w:t>de la toiture;</w:t>
      </w:r>
    </w:p>
    <w:p>
      <w:r>
        <w:t>des murs donnant sur l'extérieur;</w:t>
      </w:r>
    </w:p>
    <w:p>
      <w:r>
        <w:t>des parois vitrées et portes donnant sur l'extérieur;</w:t>
      </w:r>
    </w:p>
    <w:p>
      <w:r>
        <w:t>des planchers bas.</w:t>
      </w:r>
    </w:p>
    <w:p>
      <w:r>
        <w:t>Doivent notamment être détaillés dans le CIL :</w:t>
      </w:r>
    </w:p>
    <w:p>
      <w:r>
        <w:t>la nature du matériau isolant (marque et référence);</w:t>
      </w:r>
    </w:p>
    <w:p>
      <w:r>
        <w:t>ses caractéristiques thermiques (résistance thermique, conductivité thermique, épaisseur);</w:t>
      </w:r>
    </w:p>
    <w:p>
      <w:r>
        <w:t>la surface d'isolant;</w:t>
      </w:r>
    </w:p>
    <w:p>
      <w:r>
        <w:t>le cas échéant, les solutions de traitement des interfaces mises en œuvre pour assurer la continuité de l'isolation et de l'étanchéité à l'air, le cas échéant.</w:t>
      </w:r>
    </w:p>
    <w:p>
      <w:pPr>
        <w:pStyle w:val="Heading2"/>
      </w:pPr>
      <w:r>
        <w:t>Équipements</w:t>
      </w:r>
    </w:p>
    <w:p>
      <w:r>
        <w:t>Le CIL doit comporter les notices de fonctionnement, de maintenance et d’entretien des équipements (au sens de CCH : L.111‑1, 11°) installés lors de la construction ou de la rénovation et ayant une incidence directe sur la performance énergétique du logement.</w:t>
      </w:r>
    </w:p>
    <w:p>
      <w:r>
        <w:t>Il s’agit des principaux éléments :</w:t>
      </w:r>
    </w:p>
    <w:p>
      <w:r>
        <w:t>des systèmes de chauffage ou de refroidissement, en y incluant les systèmes de ventilation économiques et performants qui y sont, le cas échéant, associés, ou de production d'eau chaude sanitaire qui ont une incidence directe sur la performance énergétique ainsi que les éléments permettant la régulation de ces systèmes;</w:t>
      </w:r>
    </w:p>
    <w:p>
      <w:r>
        <w:t>des systèmes de chauffage ou de production d'eau chaude sanitaire utilisant une source d'énergie renouvelable.</w:t>
      </w:r>
    </w:p>
    <w:p>
      <w:r>
        <w:t>la nature de l'équipement (marque, modèle, énergie, mode d'évacuation, numéro de série, puissance);</w:t>
      </w:r>
    </w:p>
    <w:p>
      <w:r>
        <w:t>l'étiquetage énergétique (au sens de la directive européenne 2010/30/UE du 19.5.10);</w:t>
      </w:r>
    </w:p>
    <w:p>
      <w:r>
        <w:t>en cas de raccordement à un réseau de chaleur ou de froid : le poste de livraison (ou sous-station) qui constitue l'échangeur entre le réseau de chaleur ou de froid et le bâtiment.</w:t>
      </w:r>
    </w:p>
    <w:p>
      <w:pPr>
        <w:pStyle w:val="Heading2"/>
      </w:pPr>
      <w:r>
        <w:t>Documents permettant d’attester de la performance énergétique du logement</w:t>
      </w:r>
    </w:p>
    <w:p>
      <w:r>
        <w:t>(CCH : L.126-35-8 et R.126-34 / arrêté du 27.12.22 : art. 8)</w:t>
      </w:r>
    </w:p>
    <w:p>
      <w:r>
        <w:t>Les documents prévus par les dispositions législatives et réglementaires permettant d’attester la performance énergétique du logement et de connaître les moyens de l’améliorer doivent figurer dans le CIL.</w:t>
      </w:r>
    </w:p>
    <w:p>
      <w:r>
        <w:t>Il s’agit des documents suivants :</w:t>
      </w:r>
    </w:p>
    <w:p>
      <w:r>
        <w:t>le Diagnostic de performance énergétique (DPE) (CCH : L.126-26);</w:t>
      </w:r>
    </w:p>
    <w:p>
      <w:r>
        <w:t>le document établi par le maître d’ouvrage attestant la prise en compte de la règlementation thermique et environnementale, lorsqu’il est exigé (CCH : R.1222-24 ou R.122-24-3);</w:t>
      </w:r>
    </w:p>
    <w:p>
      <w:r>
        <w:t>les attestations de délivrance de labels ou de certifications mettant en exergue les qualités du bâtiment en matière de performance énergétique, lorsqu'il en a fait l'objet;</w:t>
      </w:r>
    </w:p>
    <w:p>
      <w:r>
        <w:t>tout audit énergétique du logement (CCH : L.126-28-1).</w:t>
      </w:r>
    </w:p>
    <w:p>
      <w:r>
        <w:t>Les documents qui attestent la réalisation des opérations d'entretien permettant de conserver la performance énergétique des systèmes de chauffage peuvent également être joint au CIL. Ces documents incluent les attestations d’entretien ou de ramonage :</w:t>
      </w:r>
    </w:p>
    <w:p>
      <w:r>
        <w:t>des chaudières individuelles (Code de l’environnement : R.224-41-5 et R.224-41-8);</w:t>
      </w:r>
    </w:p>
    <w:p>
      <w:r>
        <w:t>des dispositifs de chauffage décentralisés à combustible solide (Code de l'environnement : R.224-41-10 et R.224-41-14);</w:t>
      </w:r>
    </w:p>
    <w:p>
      <w:r>
        <w:t>des systèmes thermodynamiques (Code de l'environnement : R.224-44 et R.224-44-4).</w:t>
      </w:r>
    </w:p>
    <w:p>
      <w:pPr>
        <w:pStyle w:val="Heading2"/>
      </w:pPr>
      <w:r>
        <w:t>Autres informations</w:t>
      </w:r>
    </w:p>
    <w:p>
      <w:r>
        <w:t>(CCH : L.126-35-6 et L.126-35-7)</w:t>
      </w:r>
    </w:p>
    <w:p>
      <w:r>
        <w:t>Lorsque le CIL est établi lors de la construction du logement, il doit comporter :</w:t>
      </w:r>
    </w:p>
    <w:p>
      <w:r>
        <w:t>les plans de surface et les coupes du logement;</w:t>
      </w:r>
    </w:p>
    <w:p>
      <w:r>
        <w:t>les plans, schémas et descriptifs des réseaux d’eau, d’électricité, de gaz et d’aération du logement (en indiquant pour chacun s’il correspond à la conception ou à l’exécution);</w:t>
      </w:r>
    </w:p>
    <w:p>
      <w:r>
        <w:t>les notices de fonctionnement, de maintenance et d'entretien des ouvrages ayant une incidence directe sur la performance énergétique du logement.</w:t>
      </w:r>
    </w:p>
    <w:p>
      <w:r>
        <w:t>Lorsque des travaux de rénovation énergétique sont réalisés, le CIL doit mentionner la date de leur réalisation et leur description.</w:t>
      </w:r>
    </w:p>
    <w:p>
      <w:pPr>
        <w:pStyle w:val="Heading1"/>
      </w:pPr>
      <w:r>
        <w:t>Loi de finances pour 2023, loi de finances rectificative pour 2022 et loi de financement de la sécurité sociale pour 2023</w:t>
      </w:r>
    </w:p>
    <w:p>
      <w:r>
        <w:rPr>
          <w:i/>
        </w:rPr>
        <w:t>https://www.anil.org/aj-loi-finances-2023-loi-financement-securite-sociale-2023/</w:t>
      </w:r>
    </w:p>
    <w:p>
      <w:r>
        <w:t>N° 2023-01/ À jour au 2 janvier 2023 Loi de finances pour 2023 (loi n° 2022-1726 du 30.12.22 : JO du 31.12.22) / Loi de finances rectificative pour 2022 (loi n° 2022-1499 du 1.12.22 : JO du 2.12.22) / Loi de financement de la sécurité sociale pour 2023 (loi n° 2022-1616 du 23.12.22 : JO du 24.12.22)</w:t>
      </w:r>
    </w:p>
    <w:p>
      <w:r>
        <w:t>La fin d’année 2022 est marquée par la publication de trois lois de finances :</w:t>
      </w:r>
    </w:p>
    <w:p>
      <w:r>
        <w:t>le second volet de la loi de finances rectificative pour 2022 (loi n° 2022-1499 du 1.12.22 : JO du 2.12.22), à la suite d’une première loi de finances rectificative pour 2022 publiée en août 2022 (cf. Analyse juridique n° 2022-12);</w:t>
      </w:r>
    </w:p>
    <w:p>
      <w:r>
        <w:t>la loi de financement de la sécurité sociale pour 2023 (loi n° 2022-1616 du 23.12.22 : JO du 24.12.22);</w:t>
      </w:r>
    </w:p>
    <w:p>
      <w:r>
        <w:t>la loi de finances pour 2023 (loi n° 2022-1726 du 30.12.22 : JO du 31.12.22).</w:t>
      </w:r>
    </w:p>
    <w:p>
      <w:r>
        <w:t>Ces textes portent différentes mesures en lien avec le logement, détaillées ci-dessous.</w:t>
      </w:r>
    </w:p>
    <w:p>
      <w:r>
        <w:t>Amélioration de la performance énergétique</w:t>
      </w:r>
    </w:p>
    <w:p>
      <w:r>
        <w:t>Doublement du seuil d’imputation du déficit foncier sur le revenu global pour des dépenses de rénovation énergétique</w:t>
      </w:r>
    </w:p>
    <w:p>
      <w:r>
        <w:t>MaPrimeRénov’ : prorogation de l’éligibilité sans conditions de ressources, pour des travaux de rénovation globale</w:t>
      </w:r>
    </w:p>
    <w:p>
      <w:r>
        <w:t>Crédit d'impôt en faveur des bornes de recharge électriques pour véhicules automobiles</w:t>
      </w:r>
    </w:p>
    <w:p>
      <w:r>
        <w:t>TVA à taux réduit à 5,5% : actualisation et rationalisation du champ d’application</w:t>
      </w:r>
    </w:p>
    <w:p>
      <w:r>
        <w:t>TVA et livraisons à soi-même</w:t>
      </w:r>
    </w:p>
    <w:p>
      <w:r>
        <w:t>TFPB et logements sociaux : actualisation des critères de performance énergétique et de qualité environnementale</w:t>
      </w:r>
    </w:p>
    <w:p>
      <w:r>
        <w:t>Lutte contre l’artificialisation des sols</w:t>
      </w:r>
    </w:p>
    <w:p>
      <w:r>
        <w:t>Augmentation des tarifs spécifiques de la taxe d’aménagement</w:t>
      </w:r>
    </w:p>
    <w:p>
      <w:r>
        <w:t>Impôt sur les plus-values de cession d’un droit de surélévation</w:t>
      </w:r>
    </w:p>
    <w:p>
      <w:r>
        <w:t>Adaptation de la taxe d’aménagement à la lutte contre l’artificialisation des sols et l’étalement urbain</w:t>
      </w:r>
    </w:p>
    <w:p>
      <w:r>
        <w:t>Fiscalité du bailleur</w:t>
      </w:r>
    </w:p>
    <w:p>
      <w:r>
        <w:t>Prorogation du dispositif "Malraux"</w:t>
      </w:r>
    </w:p>
    <w:p>
      <w:r>
        <w:t>Corse : crédit d’impôt pour investissement et location meublée</w:t>
      </w:r>
    </w:p>
    <w:p>
      <w:r>
        <w:t>Fiscalité de la location ou sous-location meublée</w:t>
      </w:r>
    </w:p>
    <w:p>
      <w:r>
        <w:t>Mesures visant à développer le parc social</w:t>
      </w:r>
    </w:p>
    <w:p>
      <w:r>
        <w:t>Plus-values de cession d’immeubles destinés au logement social</w:t>
      </w:r>
    </w:p>
    <w:p>
      <w:r>
        <w:t>Contribution d’Action Logement au Fonds national des aides à la pierre (FNAL)</w:t>
      </w:r>
    </w:p>
    <w:p>
      <w:r>
        <w:t>Réduction de loyer de solidarité</w:t>
      </w:r>
    </w:p>
    <w:p>
      <w:r>
        <w:t>Taxes locales</w:t>
      </w:r>
    </w:p>
    <w:p>
      <w:r>
        <w:t>Taxe sur les logements vacants</w:t>
      </w:r>
    </w:p>
    <w:p>
      <w:r>
        <w:t>Taxes additionnelles pour le financement de grands projets</w:t>
      </w:r>
    </w:p>
    <w:p>
      <w:r>
        <w:t>Révision des valeurs locatives des locaux d’habitation</w:t>
      </w:r>
    </w:p>
    <w:p>
      <w:r>
        <w:t>TFPB et taxe d’habitation : suppression des conditions relatives à la cohabitation requises pour le bénéfice d’allègements</w:t>
      </w:r>
    </w:p>
    <w:p>
      <w:r>
        <w:t>Lutte contre la hausse de l’énergie</w:t>
      </w:r>
    </w:p>
    <w:p>
      <w:r>
        <w:t>Rapport sur la situation des marchés de granulés et de bûches</w:t>
      </w:r>
    </w:p>
    <w:p>
      <w:r>
        <w:t>Chèque énergie : attribution de deux chèques énergie exceptionnels</w:t>
      </w:r>
    </w:p>
    <w:p>
      <w:r>
        <w:t>Prorogation du bouclier tarifaire pour l’électricité</w:t>
      </w:r>
    </w:p>
    <w:p>
      <w:r>
        <w:t>Dépenses d’énergie : filet de sécurité pour les collectivités</w:t>
      </w:r>
    </w:p>
    <w:p>
      <w:r>
        <w:t>Augmentation des tarifs réduits d’accise sur les énergies concernant le charbon</w:t>
      </w:r>
    </w:p>
    <w:p>
      <w:r>
        <w:t>Mesures en faveur de l’outre-mer</w:t>
      </w:r>
    </w:p>
    <w:p>
      <w:r>
        <w:t>Allègements de taxe foncière à Mayotte</w:t>
      </w:r>
    </w:p>
    <w:p>
      <w:r>
        <w:t>Prolongation des aides fiscales pour les investissements en outre-mer</w:t>
      </w:r>
    </w:p>
    <w:p>
      <w:r>
        <w:t>Mayotte : frais d’inscription des actes de notoriété acquisitive</w:t>
      </w:r>
    </w:p>
    <w:p>
      <w:r>
        <w:t>Accès aux Fonds de garantie à l’habitat social en outre-mer</w:t>
      </w:r>
    </w:p>
    <w:p>
      <w:r>
        <w:t>Mesures portant sur les Établissements et services médico-sociaux</w:t>
      </w:r>
    </w:p>
    <w:p>
      <w:r>
        <w:t>Transparence financière des établissements et services médico-sociaux</w:t>
      </w:r>
    </w:p>
    <w:p>
      <w:r>
        <w:t>Rapports sur la mise en œuvre des mesures de transparence financière</w:t>
      </w:r>
    </w:p>
    <w:p>
      <w:r>
        <w:t>Publics spécifiques</w:t>
      </w:r>
    </w:p>
    <w:p>
      <w:r>
        <w:t>Sécuriser la réforme du financement des services de soins à domicile</w:t>
      </w:r>
    </w:p>
    <w:p>
      <w:r>
        <w:t>Accompagnement et lien social pour prévenir la perte d’autonomie à domicile</w:t>
      </w:r>
    </w:p>
    <w:p>
      <w:r>
        <w:t>Financement de l’habitat inclusif</w:t>
      </w:r>
    </w:p>
    <w:p>
      <w:r>
        <w:t>Prestations sociales</w:t>
      </w:r>
    </w:p>
    <w:p>
      <w:r>
        <w:t>Renforcer les actions de lutte contre les abus et les fraudes</w:t>
      </w:r>
    </w:p>
    <w:p>
      <w:r>
        <w:t>Autres mesures</w:t>
      </w:r>
    </w:p>
    <w:p>
      <w:r>
        <w:t>Suppression de l’obligation pour les communes de reverser le produit de la taxe d’aménagement aux EPCI</w:t>
      </w:r>
    </w:p>
    <w:p>
      <w:r>
        <w:t>Réduction d’impôt pour investissement dans une foncière solidaire</w:t>
      </w:r>
    </w:p>
    <w:p>
      <w:r>
        <w:t>Réforme des modalités de déclaration des rentes viagères</w:t>
      </w:r>
    </w:p>
    <w:p>
      <w:r>
        <w:t>Corse : taxation des plus-values immobilières</w:t>
      </w:r>
    </w:p>
    <w:p>
      <w:r>
        <w:t>Corse : exonération de taxe de publicité foncière pour les actes notariés constatant la prescription acquisitive</w:t>
      </w:r>
    </w:p>
    <w:p>
      <w:pPr>
        <w:pStyle w:val="Heading2"/>
      </w:pPr>
      <w:r>
        <w:t>Doublement du seuil d’imputation du déficit foncier sur le revenu global pour des dépenses de rénovation énergétique</w:t>
      </w:r>
    </w:p>
    <w:p>
      <w:r>
        <w:t>(LFR 2022 : art. 12 / CGI : art. 156, I, 3°)</w:t>
      </w:r>
    </w:p>
    <w:p>
      <w:r>
        <w:t>Pour mémoire, le déficit foncier est constitué lorsque les charges excèdent les revenus fonciers perçus par les bailleurs. Ce déficit peut être imputé sur le revenu global du contribuable et réduire ainsi son imposition, dans la limite d’un plafond fixé à 10.700 €.</w:t>
      </w:r>
    </w:p>
    <w:p>
      <w:r>
        <w:t>La loi de finances rectificative pour 2022 (LFR 2022) double le montant du déficit foncier imputable sur le revenu global et le porte à 21.400 €, pour les bailleurs engageant des travaux de rénovation énergétique permettant de passer d'une classe énergétique E, F ou G, au sens de l'article L.173-1-1 du Code de la construction et de l'habitation (CCH), à une classe de performance énergétique A, B, C ou D, au sens du même article. La loi renvoie à un décret (à paraître) le soin de préciser les conditions de ces travaux.</w:t>
      </w:r>
    </w:p>
    <w:p>
      <w:r>
        <w:t>Cette mesure est en cohérence avec le calendrier prévu par la loi Climat et Résilience du 22 août 2021 qui interdit la location des logements classés G à partir du 1 er janvier 2025 et celle des logements classés F à compter de 2028 (cf. Habitat actualité n° spécial Loi Climat et Résilience).</w:t>
      </w:r>
    </w:p>
    <w:p>
      <w:r>
        <w:t>Elle s’appliquera au titre des dépenses déductibles de rénovation énergétique pour lesquelles le contribuable pourra justifier de l'acceptation d'un devis à compter du 5 novembre 2022 et qui seront payées entre le 1 er janvier 2023 et le 31 décembre 2025.</w:t>
      </w:r>
    </w:p>
    <w:p>
      <w:r>
        <w:t>Si le contribuable ne justifie pas du nouveau classement de performance énergétique du bien au plus tard le 31 décembre 2025, le revenu foncier et le revenu global des années de déduction des dépenses de travaux seront reconstitués.</w:t>
      </w:r>
    </w:p>
    <w:p>
      <w:pPr>
        <w:pStyle w:val="Heading2"/>
      </w:pPr>
      <w:r>
        <w:t>MaPrimeRénov’ : prorogation de l’éligibilité sans conditions de ressources, pour des travaux de rénovation globale</w:t>
      </w:r>
    </w:p>
    <w:p>
      <w:r>
        <w:t>(LFR 2022 : art. 21 / loi du 28.12.19 de finances pour 2020 : art. 15)</w:t>
      </w:r>
    </w:p>
    <w:p>
      <w:r>
        <w:t>Pour rappel, dans le cadre de MaPrimeRénov’, une prime forfaitaire dite "rénovation globale" peut être accordée, sans conditions de ressources, au titre d'un ensemble de travaux de rénovation énergétique visant à améliorer la performance globale des logements individuels situés en France métropolitaine et permettant d'atteindre une efficacité énergétique minimale de 55%. Ce forfait devait prendre fin au 31 décembre 2022 (cf. Analyse juridique n° 2020-07). L’article 21 de la loi de finances rectificative prolonge ce dispositif jusqu’au 31 décembre 2023. L’ arrêté du 29 décembre 2022 augmente ces forfaits “rénovations globales” pour les ménages aux ressources intermédiaires et supérieures : à compter du 1er février, les forfaits seront relevés à respectivement 10.000 € et 5.000 € pour orienter plus clairement ces ménages vers les bouquets de travaux les plus performants.</w:t>
      </w:r>
    </w:p>
    <w:p>
      <w:r>
        <w:t>À noter :</w:t>
      </w:r>
    </w:p>
    <w:p>
      <w:r>
        <w:t>D’autres évolutions de MaPrimeRénov’ entrent en vigueur en 2023.</w:t>
      </w:r>
    </w:p>
    <w:p>
      <w:r>
        <w:t>En ce sens, le décret du 29 décembre 2022 prévoit la prolongation au-delà du 31 décembre 2022 :</w:t>
      </w:r>
    </w:p>
    <w:p>
      <w:r>
        <w:t>de l'éligibilité des propriétaires bailleurs;</w:t>
      </w:r>
    </w:p>
    <w:p>
      <w:r>
        <w:t>du forfait "assistance à maîtrise d'ouvrage", du forfait "rénovation globale", ainsi que des bonus "sortie de passoire énergétique" et "bâtiment basse consommation";</w:t>
      </w:r>
    </w:p>
    <w:p>
      <w:r>
        <w:t>de la possibilité de recourir à un audit énergétique ou à une prestation d'assistance à maîtrise d'ouvrage (AMO) avant de déposer une demande de prime relative à ces prestations.</w:t>
      </w:r>
    </w:p>
    <w:p>
      <w:r>
        <w:t>Par ailleurs, l’arrêté du 29 décembre 2022 prévoit d’autres mesures, dans l’objectif de réduire progressivement les dépendances aux énergies fossiles, de privilégier les bouquets de travaux et de cibler les aides sur les ménages les plus modestes :</w:t>
      </w:r>
    </w:p>
    <w:p>
      <w:r>
        <w:t>à compter du 1 er janvier 2023, MaPrimeRénov’ ne permet plus de subventionner l’achat de chaudières à gaz, y compris celles à très haute performance énergétique;</w:t>
      </w:r>
    </w:p>
    <w:p>
      <w:r>
        <w:t>à compter du 1 er février 2023, les forfaits relatifs aux poêles à granulés et des forfaits relatifs aux ventilations double flux pour les ménages aux ressources très modestes et modestes seront diminués de 500 €</w:t>
      </w:r>
    </w:p>
    <w:p>
      <w:r>
        <w:t>à compter du 1 er avril 2023, les forfaits relatifs à l'isolation thermique pour les ménages aux ressources supérieures en France métropolitaine seront supprimés;</w:t>
      </w:r>
    </w:p>
    <w:p>
      <w:r>
        <w:t>les bonifications du plan de résilience pour les équipements de chauffage fonctionnant aux énergies renouvelables sont prolongées jusqu’au 31 mars 2023;</w:t>
      </w:r>
    </w:p>
    <w:p>
      <w:r>
        <w:t>à compter du 1 er avril 2023, il sera possible d'utiliser un audit énergétique réglementaire (audit énergétique obligatoire dans le cadre d'une vente de passoire énergétique à compter du 1 er avril 2023) dans le cadre de la prestation d'Assistance à maîtrise d'ouvrage (AMO), pour justifier du respect des exigences du forfait "rénovation globale" et pour justifier du respect des exigences des bonus "Sortie de passoire énergétique" et "Bâtiment basse consommation";</w:t>
      </w:r>
    </w:p>
    <w:p>
      <w:r>
        <w:t>à compter du 1 er avril 2023, les dispositifs de chauffage fonctionnant principalement aux énergies fossiles des bouquets de travaux éligibles au forfait "rénovation globale" seront exclus.</w:t>
      </w:r>
    </w:p>
    <w:p>
      <w:r>
        <w:t>Par ailleurs, le Conseil d’administration de l’Anah du 22 décembre 2022 a validé d’autres évolutions des aides à la rénovation énergétique des logements, au premier trimestre 2023 :</w:t>
      </w:r>
    </w:p>
    <w:p>
      <w:r>
        <w:t>le dispositif MaPrimeRénov’ Copropriétés sera renforcé par le relèvement des plafonds de travaux finançables (de 15.000 € à 25.000 €) et le doublement des primes individuelles versées aux ménages aux revenus très modestes et modestes (à respectivement 3.000 € et 1.500 €) (délibération n° 2022-52);</w:t>
      </w:r>
    </w:p>
    <w:p>
      <w:r>
        <w:t>les plafonds de travaux finançables avec MaPrimeRénov’ Sérénité seront revalorisés de 30.000 € à 35.000 € pour mieux accompagner les ménages les plus modestes dans leurs projets de rénovation globale (délibération n° 2022-49).</w:t>
      </w:r>
    </w:p>
    <w:p>
      <w:pPr>
        <w:pStyle w:val="Heading2"/>
      </w:pPr>
      <w:r>
        <w:t>Crédit d'impôt en faveur des bornes de recharge électriques pour véhicules automobiles</w:t>
      </w:r>
    </w:p>
    <w:p>
      <w:r>
        <w:t>(LF 2023 : art. 31 / CGI : art. 200 quater C)</w:t>
      </w:r>
    </w:p>
    <w:p>
      <w:r>
        <w:t>Le crédit d’impôt soutenant l’acquisition et la pose de systèmes de charge pour véhicules automobiles a été mis en place par la loi du 29 décembre 2020 de finances pour 2021 (cf. Analyse juridique n° 2020-23). Il s’applique aux dépenses effectuées entre le 1 er janvier 2021 et le 31 décembre 2023. La LF 2023 l’étend jusqu’au 31 décembre 2025.</w:t>
      </w:r>
    </w:p>
    <w:p>
      <w:r>
        <w:t>Un rapport devra, en outre, être remis au Parlement avant le 30 septembre 2025, pour évaluer l’efficience de ce crédit d’impôt.</w:t>
      </w:r>
    </w:p>
    <w:p>
      <w:pPr>
        <w:pStyle w:val="Heading2"/>
      </w:pPr>
      <w:r>
        <w:t>TVA à taux réduit à 5,5% : actualisation et rationalisation du champ d’application</w:t>
      </w:r>
    </w:p>
    <w:p>
      <w:r>
        <w:t>(LF 2023 : art. 65, I, B et C et art. 65 V / CGI : art. 278-0 bis et art. 278-0 bis A)</w:t>
      </w:r>
    </w:p>
    <w:p>
      <w:r>
        <w:t>Il existe différents taux de TVA : le taux normal à 20 % et deux taux réduits à 10% et 5,5% applicables notamment aux travaux de rénovation. Il était nécessaire de préciser le champ d’application de la TVA à 5,5%, au regard de l’évolution de techniques et procédés mobilisables dans le cadre la transition énergétique.</w:t>
      </w:r>
    </w:p>
    <w:p>
      <w:r>
        <w:t>Selon la loi de finances pour 2023, relèvent du taux à 5,5% les prestations (et plus uniquement les travaux de rénovation énergétique) qui répondent aux conditions suivantes :</w:t>
      </w:r>
    </w:p>
    <w:p>
      <w:r>
        <w:t>être réalisées dans des locaux achevés depuis au moins deux ans;</w:t>
      </w:r>
    </w:p>
    <w:p>
      <w:r>
        <w:t>concerner des locaux affectés ou destinés à être affectés à l’issue des travaux à un usage d’habitation;</w:t>
      </w:r>
    </w:p>
    <w:p>
      <w:r>
        <w:t>porter sur la pose, l’installation, l’adaptation ou l’entretien de matériaux, d’équipements, d’appareils ou de systèmes ayant pour objet d’économiser l’énergie ou de recourir à de l’énergie produite à partir de sources renouvelables par l’amélioration : de l’isolation thermique; du chauffage et de la ventilation; de la production d’eau chaude sanitaire.</w:t>
      </w:r>
    </w:p>
    <w:p>
      <w:r>
        <w:t>de l’isolation thermique;</w:t>
      </w:r>
    </w:p>
    <w:p>
      <w:r>
        <w:t>du chauffage et de la ventilation;</w:t>
      </w:r>
    </w:p>
    <w:p>
      <w:r>
        <w:t>de la production d’eau chaude sanitaire.</w:t>
      </w:r>
    </w:p>
    <w:p>
      <w:r>
        <w:t>La loi renvoie à un arrêté (à paraître) le soin de préciser la nature et le contenu des prestations visées, ainsi que les caractéristiques et les niveaux de performances des matériaux, équipements, appareils et systèmes concernés. Le preneur de la prestation devra attester par écrit que les conditions permettant de bénéficier du taux réduit à 5,5% sont remplies. Cette attestation sera établie en double exemplaire, dont l’un sera remis au redevable, qui devra le conserver à l’appui de sa comptabilité. Le preneur conservera l’autre exemplaire, ainsi que les factures ou notes relatives aux prestations, jusqu’au 31 décembre de la cinquième année qui suit l’émission des factures. Le preneur sera solidairement tenu au paiement du complément de taxe si les mentions portées sur l’attestation s’avèrent inexactes de son fait. Jusqu’à l’entrée en vigueur de l’arrêté et au plus tard jusqu’au 1 er janvier 2024, la TVA à 5,5% continue d’être appliquée sur la pose, l'installation et l'entretien des matériaux et équipements, comme les chaudières à très haute performance énergétique ou les pompes à chaleur dédiées à la production d’eau chaude sanitaire (CGI : art. 200 quater, 1, dans sa rédaction antérieure à celle résultant de la loi du 30 décembre 2017 de finances pour 2018) (cf. Analyse juridique n° 2018-01). Pour être éligibles, ces matériaux et équipements devront respecter des caractéristiques techniques et des critères de performances minimales (telles que détaillés à l'article 18 bis de l'annexe 4 du CGI, dans sa rédaction en vigueur le 1 er janvier 2021 ou, le cas échéant, dans sa dernière rédaction qui mentionne le matériel ou équipement en cause).</w:t>
      </w:r>
    </w:p>
    <w:p>
      <w:r>
        <w:t>Par ailleurs, la loi de finances pour 2023 ajoute, aux services bénéficiant du taux à 5,5%, les prestations de pose, d’installation et d’entretien des infrastructures de recharge pour véhicules électriques dans les locaux à usage d’habitation et destinés aux résidents.</w:t>
      </w:r>
    </w:p>
    <w:p>
      <w:r>
        <w:t>Un arrêté (à paraître) fixera :</w:t>
      </w:r>
    </w:p>
    <w:p>
      <w:r>
        <w:t>les exigences techniques auxquelles devra répondre la configuration des infrastructures de recharge;</w:t>
      </w:r>
    </w:p>
    <w:p>
      <w:r>
        <w:t>les critères de qualification des personnes qui réaliseront les prestations.</w:t>
      </w:r>
    </w:p>
    <w:p>
      <w:pPr>
        <w:pStyle w:val="Heading2"/>
      </w:pPr>
      <w:r>
        <w:t>TVA et livraisons à soi-même</w:t>
      </w:r>
    </w:p>
    <w:p>
      <w:r>
        <w:t>(LF2023 : art. 56 / CGI : 278-0 B) Pour rappel, pour les locaux à usage d'habitation, achevés depuis plus de deux ans, la TVA est perçue au taux réduit de :</w:t>
      </w:r>
    </w:p>
    <w:p>
      <w:r>
        <w:t>10% pour les travaux d'amélioration, de transformation, d'aménagement et d'entretien (CGI : art. 279-0 bis);</w:t>
      </w:r>
    </w:p>
    <w:p>
      <w:r>
        <w:t>5,5% pour les travaux d'amélioration de la qualité énergétique (CGI : art. 278-0 bis).</w:t>
      </w:r>
    </w:p>
    <w:p>
      <w:r>
        <w:t>Lorsque les travaux sont réalisés par un bailleur professionnel et s’ils contribuent à la valorisation ou à la prolongation de la vie de l’immeuble, ils doivent donner lieu à la taxation d’une Livraison à soi-même (LASM), dès lors que l’immeuble objet des travaux est affecté à des opérations non soumises à TVA, ce qui est le cas lorsque l’immeuble est affecté à une activité de location à usage d’habitation (GCI : art. 257, II,1, 2°). Le taux applicable à cette LASM est de 20% (sauf travaux portant sur des logements sociaux).</w:t>
      </w:r>
    </w:p>
    <w:p>
      <w:r>
        <w:t>La loi de finances pour 2023 institue des taux de 10% et 5,5% sur les LASM de travaux, lorsque les travaux en question sont éligibles aux taux de 10% et 5,5%.</w:t>
      </w:r>
    </w:p>
    <w:p>
      <w:pPr>
        <w:pStyle w:val="Heading2"/>
      </w:pPr>
      <w:r>
        <w:t>TFPB et logements sociaux : actualisation des critères de performance énergétique et de qualité environnementale pour bénéficier d’un allongement d’exonération</w:t>
      </w:r>
    </w:p>
    <w:p>
      <w:r>
        <w:t>(LF 2023 : art. 65, I, D / CGI : art. 1384 A, I bis et I ter)</w:t>
      </w:r>
    </w:p>
    <w:p>
      <w:r>
        <w:t>Pour rappel, les constructions de logements locatifs sociaux, financées à concurrence de plus de 50% au moyen d'un prêt réglementé, et affectés à l'habitation principale, sont exonérés de Taxe foncière sur les propriétés bâties (TFPB) pendant 15 ans à compter de l’année qui suit celle de leur achèvement.</w:t>
      </w:r>
    </w:p>
    <w:p>
      <w:r>
        <w:t>Jusqu’à présent, la durée de l'exonération était portée à :</w:t>
      </w:r>
    </w:p>
    <w:p>
      <w:r>
        <w:t>20 ans lorsque ces constructions satisfont à au moins quatre sur cinq critères de qualité environnementale;</w:t>
      </w:r>
    </w:p>
    <w:p>
      <w:r>
        <w:t>25 ans pour les constructions ont bénéficié d’une décision d’octroi de subvention ou de prêt aidé prise entre le 1 er juillet 2004 et le 31 décembre 2022;</w:t>
      </w:r>
    </w:p>
    <w:p>
      <w:r>
        <w:t>30 ans pour les constructions performantes qui bénéficient d'une décision d'octroi de subvention ou de prêt aidé prise entre le 1 er juillet 2004 et le 31 décembre 2022;</w:t>
      </w:r>
    </w:p>
    <w:p>
      <w:r>
        <w:t>La loi de finances pour 2023 modifie ces éléments :</w:t>
      </w:r>
    </w:p>
    <w:p>
      <w:r>
        <w:t>l’exonération de 20 ans, renvoie désormais à des critères de performance énergétique et environnementale supérieurs à ceux prévus au livre Ier du CCH, qui a été entièrement revu par l’ordonnance du 29 janvier 2020 relative à la réécriture des règles de construction et recodifiant le livre Ier du Code de la construction et de l’habitation (cf. Habitat actualité n° 172); selon le rapport parlementaire (nouvelle lecture au Sénat), à compter du 1 er janvier 2023, pour chaque dépôt de déclaration d'ouverture de chantier, le respect des exigences des seuils 2025 de la norme RE 2020 sera exigé pour bénéficier des exonérations de fiscalité locale;</w:t>
      </w:r>
    </w:p>
    <w:p>
      <w:r>
        <w:t>les exonérations de 25 ou 30 ans sont prolongées et bénéficient aux constructions ayant bénéficié d'une décision d'octroi de subvention ou de prêt aidé jusqu’au 31 décembre 2026.</w:t>
      </w:r>
    </w:p>
    <w:p>
      <w:r>
        <w:t>Cette mesure s’appliquera aux constructions de logements pour lesquelles l’ouverture du chantier interviendra à compter du 1 er avril 2023.</w:t>
      </w:r>
    </w:p>
    <w:p>
      <w:pPr>
        <w:pStyle w:val="Heading2"/>
      </w:pPr>
      <w:r>
        <w:t>Impôt sur les plus-values de cession d’un droit de surélévation</w:t>
      </w:r>
    </w:p>
    <w:p>
      <w:r>
        <w:t>(LF 2023 : art. 7, I, 3° et art. 7, II / CGI : art. 150 U, II, 9°)</w:t>
      </w:r>
    </w:p>
    <w:p>
      <w:r>
        <w:t>La cession à titre onéreux d’un droit de surélévation est exonérée d’impôt sur la plus-value, à condition que le cessionnaire s’engage à réaliser et à achever des locaux destinés exclusivement à l’habitation dans un délai de quatre ans à compter de la date d’acquisition. En cas de manquement à cet engagement, le cessionnaire est redevable d’une amende d’un montant égal à 25% de la valeur de cession du droit de surélévation (CGI : art. 150 U).</w:t>
      </w:r>
    </w:p>
    <w:p>
      <w:r>
        <w:t>La loi de finances 2023 prolonge de deux ans l’exonération de plus-value, soit jusqu’au 31 décembre 2024.</w:t>
      </w:r>
    </w:p>
    <w:p>
      <w:r>
        <w:t>Afin d’apprécier la contribution effective de ce dispositif à la lutte contre l’artificialisation des sols et l’étalement urbain, la loi de finances en prévoit une évaluation, d’ici le 30 septembre 2023, concomitamment à l'évaluation des dispositifs d'exonération temporaire des plus-values immobilières en faveur du logement social.</w:t>
      </w:r>
    </w:p>
    <w:p>
      <w:pPr>
        <w:pStyle w:val="Heading2"/>
      </w:pPr>
      <w:r>
        <w:t>Augmentation des tarifs spécifiques de la taxe d’aménagement</w:t>
      </w:r>
    </w:p>
    <w:p>
      <w:r>
        <w:t>(LFR 2022 : art. 17 / CGI : art. 1635 quater J) Les tarifs spécifiques de taxe d’aménagement relative aux piscines sont augmentés de 200 € / m 2 à 250 € / m 2 de façon à rattraper l’inflation (à hauteur de 19% en cumulé). Cette disposition entre en vigueur le 1 er janvier 2023 et s’applique aux opérations pour lesquelles le fait générateur de la taxe d’aménagement intervient à compter de cette date.</w:t>
      </w:r>
    </w:p>
    <w:p>
      <w:r>
        <w:t>En outre, à compter du 1 er janvier 2024, ces montants seront indexés sur l’évolution du coût de la construction. Cette mesure vise à restaurer l’égalité vis-à-vis des tarifs de taxe d’aménagement de droit commun, qui évoluent tous les ans depuis 2011, tout en préservant les recettes des collectivités locales qui subissent l’impact de l’inflation.</w:t>
      </w:r>
    </w:p>
    <w:p>
      <w:pPr>
        <w:pStyle w:val="Heading2"/>
      </w:pPr>
      <w:r>
        <w:t>Adaptation de la taxe d’aménagement à la lutte contre l’artificialisation des sols et l’étalement urbain</w:t>
      </w:r>
    </w:p>
    <w:p>
      <w:r>
        <w:t>(LF2023 : art. 65, I, G, H et I, art. 65, VI et art. 65, VII / CGI : art. 1635 quater E, J et K)</w:t>
      </w:r>
    </w:p>
    <w:p>
      <w:r>
        <w:t>Dans un souci de lutte contre l’artificialisation des sols et l’étalement urbain, la loi de finances pour 2023 ajoute, à compter du 1 er janvier 2024, à la liste des opérations pouvant être exonérées partiellement ou totalement :</w:t>
      </w:r>
    </w:p>
    <w:p>
      <w:r>
        <w:t>les constructions et aménagements réalisés sur des terrains réhabilités;</w:t>
      </w:r>
    </w:p>
    <w:p>
      <w:r>
        <w:t>ceux situés dans un Secteur d’information sur les sols (SIS); il s’agit des terrains où la connaissance de la pollution des sols justifie, notamment en cas de changement d'usage, la réalisation d'études de sols et de mesures de gestion de la pollution pour préserver la sécurité, la santé ou la salubrité publiques et l'environnement.</w:t>
      </w:r>
    </w:p>
    <w:p>
      <w:r>
        <w:t>Par dérogation à l’article 14 de l’ordonnance du 14 juin 2022 relative au transfert à la Direction générale des finances publiques de la gestion de la taxe d’aménagement et de la part logement de la redevance d’archéologie préventive, ces nouveaux cas d'exonération s'appliqueront aux opérations ayant reçu une autorisation d’urbanisme, à compter du 1 er janvier 2024, à la suite d’une demande de permis déposée avant le 1 er septembre 2022.</w:t>
      </w:r>
    </w:p>
    <w:p>
      <w:r>
        <w:t>Par ailleurs, la loi de finances pour 2023 augmente la valeur forfaitaire des aires de stationnement non comprises dans la surface de 2.000 à 2.500 € par emplacement. À compter du 1 er janvier 2024 ce montant passera de 2.500 à 3.000 €.</w:t>
      </w:r>
    </w:p>
    <w:p>
      <w:r>
        <w:t>En outre, la loi de finances réévalue le plafond dans la limite duquel les EPCI et les communes peuvent, par délibération, augmenter la valeur forfaitaire des aires de stationnement. Ce plafond passe de 5.000 € actuellement à 6.000 € en 2024.</w:t>
      </w:r>
    </w:p>
    <w:p>
      <w:r>
        <w:t>Ces deux montants forfaitaires seront indexés, chaque année au 1 er janvier, sur le coût de la construction.</w:t>
      </w:r>
    </w:p>
    <w:p>
      <w:pPr>
        <w:pStyle w:val="Heading2"/>
      </w:pPr>
      <w:r>
        <w:t>Prorogation du dispositif "Malraux"</w:t>
      </w:r>
    </w:p>
    <w:p>
      <w:r>
        <w:t>(LF2023 : art. 19 / CGI : art. 199 tervicies, I, 2° bis / LF 2022 : art. 75, II)</w:t>
      </w:r>
    </w:p>
    <w:p>
      <w:r>
        <w:t>La réduction d'impôt, dite dispositif "Malraux" (cf. BOI-IR-RICI-200-30), pour les dépenses engagées en vue de restaurer les immeubles situés dans un Quartier ancien dégradé (QAD) ou dans un quartier présentant une concentration élevée d’habitat ancien dégradé et faisant l’objet d’une convention pluriannuelle dans le cadre du Nouveau programme national de renouvellement urbain (NPNRU), est prorogé jusqu'au 31 décembre 2023.</w:t>
      </w:r>
    </w:p>
    <w:p>
      <w:r>
        <w:t>La loi de finances pour 2023 prévoit également une évaluation du dispositif "Malraux", conjointement à celle prévue pour la réduction d'impôt dite "Denormandie" (cf. BOI-IR-RICI-365-20), réportée au 30 septembre 2023.</w:t>
      </w:r>
    </w:p>
    <w:p>
      <w:pPr>
        <w:pStyle w:val="Heading2"/>
      </w:pPr>
      <w:r>
        <w:t>Plus-values de cession d’immeubles destinés au logement social</w:t>
      </w:r>
    </w:p>
    <w:p>
      <w:r>
        <w:t>(LF 2023 : art. 7, I, 1° et 2° et art. 7, II / CGI : art. 150, U, II, 7° et 8°)</w:t>
      </w:r>
    </w:p>
    <w:p>
      <w:r>
        <w:t>Afin de favoriser la construction de logements sociaux, sont exonérées d’impôt sur les plus-values certaines opérations immobilières (cession d’immeuble, partie d’immeuble ou droits relatifs à ces biens), réalisées avant le 31 décembre 2022 par des particuliers, directement ou indirectement au profit d’acquéreurs, qui réalisent des logements sociaux.</w:t>
      </w:r>
    </w:p>
    <w:p>
      <w:r>
        <w:t>La loi de finances pour 2023 proroge ces exonérations jusqu’au 31 décembre 2023. Afin d’apprécier la contribution effective de ce dispositif à la lutte contre l’artificialisation des sols et l’étalement urbain, la loi en prévoit une évaluation, d’ici le 30 septembre 2023, concomitamment à l'évaluation des dispositifs d'exonération temporaire des plus-values immobilières des surélévations. Elle prévoit également d’évaluer l’efficience économique, sociale et environnementale du dispositif qui accorde un abattement exceptionnel aux plus-values résultant de la cession de biens immobiliers bâtis ou de droits relatifs à ces biens, situés, pour tout ou partie de leur surface, dans le périmètre d’une grande opération d'urbanisme ou d’une ORT (CGI : art. 150 VE).</w:t>
      </w:r>
    </w:p>
    <w:p>
      <w:pPr>
        <w:pStyle w:val="Heading2"/>
      </w:pPr>
      <w:r>
        <w:t>Corse : crédit d’impôt pour investissement et location meublée</w:t>
      </w:r>
    </w:p>
    <w:p>
      <w:r>
        <w:t>Pour mémoire, un Crédit d'impôt pour investissement en Corse (CIIC) est prévu au profit des petites et moyennes entreprises, soumises à l'impôt sur le revenu selon un régime réel d'imposition ou à l'impôt sur les sociétés, qui procèdent à la réalisation de certains investissements pour les besoins d'une exploitation située en Corse.</w:t>
      </w:r>
    </w:p>
    <w:p>
      <w:r>
        <w:t>La loi de finances pour 2023 clarifie les critères d’éligibilité des locations meublées au CIIC. La mesure permet de :</w:t>
      </w:r>
    </w:p>
    <w:p>
      <w:r>
        <w:t>maintenir l’exclusion des locations meublées qui ne sont pas exercées dans le cadre d’une réelle activité professionnelle;</w:t>
      </w:r>
    </w:p>
    <w:p>
      <w:r>
        <w:t>de garantir l’éligibilité au CIIC des établissements de tourisme gérés par un exploitant unique comportant des bâtiments d’habitation individuels ou collectifs, dotés d'un minimum d'équipements et de services communs, et regroupant, en un ensemble homogène, des locaux à usage collectifs et des locaux d’habitation meublés loués à une clientèle touristique qui n’y élit pas domicile, y compris s’ils comportent moins de 50 lits. Par conséquent, les résidences de tourisme seront éligibles au CIIC.</w:t>
      </w:r>
    </w:p>
    <w:p>
      <w:pPr>
        <w:pStyle w:val="Heading2"/>
      </w:pPr>
      <w:r>
        <w:t>Location ou sous-location meublée</w:t>
      </w:r>
    </w:p>
    <w:p>
      <w:r>
        <w:t>(LF2023 : art. 78 / CGI : art. 35 bis)</w:t>
      </w:r>
    </w:p>
    <w:p>
      <w:r>
        <w:t>Pour rappel, les personnes qui louent ou sous-louent jusqu’au 31 décembre 2023 une partie de leur habitation principale sont exonérées d'impôt sur le revenu pour les produits tirés de cette location sous deux conditions. Les pièces louées doivent constituer pour le locataire ou le sous-locataire en meublé sa résidence principale et le prix de la location est fixé dans des limites raisonnables. Pour apprécier si le prix de la location est raisonnable, l'administration publie deux plafonds selon les régions, réévalués chaque année (cf. BOI- BIC -CHAMP-40-20).</w:t>
      </w:r>
    </w:p>
    <w:p>
      <w:r>
        <w:t>La loi de finances pour 2023 prolonge la durée d’application de ce dispositif jusqu’au 15 juillet 2024.</w:t>
      </w:r>
    </w:p>
    <w:p>
      <w:pPr>
        <w:pStyle w:val="Heading2"/>
      </w:pPr>
      <w:r>
        <w:t>Contribution d’Action Logement au Fonds national des aides à la pierre</w:t>
      </w:r>
    </w:p>
    <w:p>
      <w:r>
        <w:t>(LF2013 : art. 118) Dans le cadre du pacte d’investissement pour le logement social, conclu le 25 avril 2019 entre l’État et les bailleurs sociaux, Action logement s’était engagé à prendre en charge, pour les années 2020 à 2022, une partie des contributions versées à la Caisse de garantie du logement locatif social (CGLLS) par les bailleurs sociaux, afin de financer le Fonds national des aides à la pierre (FNAP) pour 300 millions d’euros par an.</w:t>
      </w:r>
    </w:p>
    <w:p>
      <w:r>
        <w:t>Compte tenu de la volonté du Gouvernement de concilier des objectifs de production neuve de logements sociaux et de rénovation du parc existant, la loi de finances reconduit en 2023 la contribution de 300 millions d’euros d’Action Logement. Cette contribution vise à permettre de financer les aides à la pierre, sans accroître le déficit budgétaire de l’État et tout en préservant les bailleurs sociaux.</w:t>
      </w:r>
    </w:p>
    <w:p>
      <w:r>
        <w:t>En outre, au titre de ses activités de bailleur social, le groupe Action Logement bénéficie, comme les autres bailleurs sociaux, de l’allègement de cotisations à la CGLLS.</w:t>
      </w:r>
    </w:p>
    <w:p>
      <w:pPr>
        <w:pStyle w:val="Heading2"/>
      </w:pPr>
      <w:r>
        <w:t>Réduction de loyer de solidarité</w:t>
      </w:r>
    </w:p>
    <w:p>
      <w:r>
        <w:t>(LF2013 : art. 176 / CCH : L.442-2-1)</w:t>
      </w:r>
    </w:p>
    <w:p>
      <w:r>
        <w:t>La loi de finances pour 2018 a créé la Réduction de loyer de solidarité (RLS) en faveur des locataires de logements conventionnés, gérés par les organismes d’ HLM et les Sociétés d’économie mixte (SEM). Elle concerne les locataires dont les ressources sont inférieures à un plafond, fixé en fonction de la composition du foyer et de la zone géographique (cf. Analyse juridique n° 2018-05).</w:t>
      </w:r>
    </w:p>
    <w:p>
      <w:r>
        <w:t>Pour mémoire, dans le cadre du Pacte d’investissement pour le logement social pour la période 2020-2022, l’État s’est engagé à réduire l’effort demandé aux bailleurs sociaux au titre de RLS. Ce pacte prévoyait notamment la réduction du rendement des économies d’ APL consécutives à la RLS à 1,3 milliards d’euros par an sur la période (au lieu de 1,5 milliards d’euros initialement prévu). Afin de respecter cet engagement, la loi de finances pour 2020 avait prévu, par dérogation, la suppression de l’indexation automatique des plafonds de ressources mensuelles ouvrant droit à la RLS. Cette suppression a été reconduite successivement par les lois de finances 2021 et 2022.</w:t>
      </w:r>
    </w:p>
    <w:p>
      <w:r>
        <w:t>La loi de finances pour 2023 poursuit l’objectif de rendement budgétaire. Ainsi, pour 2023, la loi prévoit une dérogation aux règles d’indexation automatique du montant des plafonds de ressources mensuelles ouvrant droit à la RLS et la possibilité d’ajuster également les forfaits de RLS appliqués. Ces éléments sont précisés par un arrêté du 30 décembre 2022.</w:t>
      </w:r>
    </w:p>
    <w:p>
      <w:pPr>
        <w:pStyle w:val="Heading2"/>
      </w:pPr>
      <w:r>
        <w:t>Taxe sur les logements vacants</w:t>
      </w:r>
    </w:p>
    <w:p>
      <w:r>
        <w:t>(LF2023 : art. 73 et 74 / CCH : L.302-1 / CGI : art. 232 et 1407 ter)</w:t>
      </w:r>
    </w:p>
    <w:p>
      <w:r>
        <w:t>La loi de finances modifie les critères de définition des communes relevant d’une "zone tendue" faisant face à des difficultés particulières d’accès au logement et pour lesquelles deux dispositifs fiscaux incitatifs frappant la sous-occupation des logements sont applicables :</w:t>
      </w:r>
    </w:p>
    <w:p>
      <w:r>
        <w:t>la Taxe annuelle sur les logements vacants (TLV);</w:t>
      </w:r>
    </w:p>
    <w:p>
      <w:r>
        <w:t>la majoration de taxe d’habitation sur les résidences secondaires, instituée sur délibération communale.</w:t>
      </w:r>
    </w:p>
    <w:p>
      <w:r>
        <w:t>Actuellement, seules les communes appartenant à une zone d’urbanisation continue de plus de 50.000 habitants sont susceptibles de relever d’une zone tendue. Pour ces zones d’urbanisation, le déséquilibre entre l’offre et la demande de logements est notamment apprécié en fonction du niveau élevé des loyers, des prix d’acquisition des logements anciens ou du nombre de demandes de logements par rapport au nombre d’emménagements dans le parc locatif social. Pour autant, les difficultés d’accès au logement concernent également des communes qui, sans appartenir à une zone d’agglomération continue de plus de 50.000 habitants, sont confrontées à une attrition des logements disponibles pour l’habitation principale. C’est pourquoi, la loi de finances étend ce périmètre en appréciant la tension immobilière à partir des prix élevés à l’achat et à la location, ainsi que de la proportion élevée de résidences secondaires par rapport à l’ensemble du parc de logements. La liste de ces communes sera définie par décret (à paraître).</w:t>
      </w:r>
    </w:p>
    <w:p>
      <w:r>
        <w:t>Afin de permettre aux communes concernées par les effets de cette mesure d’en tirer dès 2023, les conséquences, le délai de délibération est prorogé du 1 er octobre 2022 au 28 février 2023.</w:t>
      </w:r>
    </w:p>
    <w:p>
      <w:r>
        <w:t>L'assiette de la TLV est constituée par la valeur locative du logement. La loi de finances augmente les taux de la taxe d’un tiers afin de les porter à 17% la première année d’imposition au lieu de 12,5% et à 34% au lieu de 25% à partir de la deuxième.</w:t>
      </w:r>
    </w:p>
    <w:p>
      <w:pPr>
        <w:pStyle w:val="Heading2"/>
      </w:pPr>
      <w:r>
        <w:t>Taxes additionnelles pour le financement de grands projets</w:t>
      </w:r>
    </w:p>
    <w:p>
      <w:r>
        <w:t>(LF2023 : art. 75, 76 et 77 / CGI : art. 231 quarter et art. 1609 / CGCT : L.4332-4, L.4332-5 et L.4332-6)</w:t>
      </w:r>
    </w:p>
    <w:p>
      <w:r>
        <w:t>Deux nouvelles taxes sont créées pour aider les collectivités à financer des grands projets, notamment ferroviaires :</w:t>
      </w:r>
    </w:p>
    <w:p>
      <w:r>
        <w:t>une taxe annuelle sur les locaux à usage de bureaux, les locaux commerciaux, les locaux de stockage et les surfaces de stationnement, dans les départements des Bouches-du-Rhône, du var et des Alpes-Maritimes (LF2023 : art. 75);</w:t>
      </w:r>
    </w:p>
    <w:p>
      <w:r>
        <w:t>une taxe additionnelle régionale à la taxe de séjour dans ces mêmes départements, mais aussi pour les départements concernés par le "Grand projet du Sud-Ouest" (notamment, la Gironde, les Landes, le Lot-et-Garonne, le Gers, etc.) et ceux concernés par "La Ligne Nouvelle Montpellier-Perpignan" (notamment l’Hérault, l’Aude, etc.) (LF2023 : art. 76).</w:t>
      </w:r>
    </w:p>
    <w:p>
      <w:r>
        <w:t>Par ailleurs, la loi de finances relève le plafond de la taxe spéciale d’équipement affectée à la Société du Grand Projet du Sud-Ouest et créée une taxe spéciale complémentaire (LF2023 : art. 77).</w:t>
      </w:r>
    </w:p>
    <w:p>
      <w:pPr>
        <w:pStyle w:val="Heading2"/>
      </w:pPr>
      <w:r>
        <w:t>Rapport sur la situation des marchés de granulés et de bûches de bois</w:t>
      </w:r>
    </w:p>
    <w:p>
      <w:r>
        <w:t>(LFR 2022 : art. 18) Le Gouvernement devra remettre au Parlement, avant le 1 er juin 2023, un rapport portant sur la situation du marché des granulés de bois et des bûches de bois de chauffage, notamment au regard :</w:t>
      </w:r>
    </w:p>
    <w:p>
      <w:r>
        <w:t>du droit de la concurrence et de la répression des fraudes;</w:t>
      </w:r>
    </w:p>
    <w:p>
      <w:r>
        <w:t>de l’opportunité de mettre en place des mesures afin d’aider les consommateurs dépendants de ces produits, telles qu’un crédit d’impôt ou une aide budgétaire dédiée.</w:t>
      </w:r>
    </w:p>
    <w:p>
      <w:pPr>
        <w:pStyle w:val="Heading2"/>
      </w:pPr>
      <w:r>
        <w:t>Révision des valeurs locatives des locaux d’habitation</w:t>
      </w:r>
    </w:p>
    <w:p>
      <w:r>
        <w:t>(LF2023 : art. 106 / loi du 28.12.19 : art. 146 et loi du 30.12.21 : art. 114) Pour rappel, la valeur locative représente le niveau de loyer annuel théorique que le logement pourrait produire s’il était loué. C’est l’une des bases servant au calcul de la taxe d’habitation et de la taxe foncière.</w:t>
      </w:r>
    </w:p>
    <w:p>
      <w:r>
        <w:t>La loi du 28 décembre 2019 de finances pour 2020 (art. 146 / Analyse juridique n° 2019-20) organise la Révision des valeurs locatives des locaux d’habitation (RVLLH), qui reposent à ce jour sur les loyers constatés en 1970. Cette révision a pour objectif de proposer un système d’évaluation plus simple et plus cohérent avec la réalité économique du marché locatif de ces types de locaux.</w:t>
      </w:r>
    </w:p>
    <w:p>
      <w:r>
        <w:t>Le calendrier initialement fixé pour cette révision prévoyait la tenue, au premier semestre de l’année 2023, d’une campagne déclarative de collecte des loyers auprès des propriétaires bailleurs de locaux d’habitation. Un rapport sur les conséquences de cette révision pour les contribuables, les affectataires des impôts fonciers et l’État, devait être remis au Parlement avant le 1 er septembre 2024. Il prévoyait également la réunion, en 2025, des commissions locales pour arrêter les nouveaux secteurs et tarifs en vue de leur intégration dans les bases d’imposition au 1 er janvier 2026.</w:t>
      </w:r>
    </w:p>
    <w:p>
      <w:r>
        <w:t>La loi de finances pour 2023 décale ce calendrier de deux ans afin de tenir compte notamment :</w:t>
      </w:r>
    </w:p>
    <w:p>
      <w:r>
        <w:t>des travaux préparatoires complémentaires nécessaires pour fiabiliser les bases d’imposition actuelles, en amont de la campagne déclarative. Ces travaux devront être ainsi conduits pour permettre un meilleur ciblage de la campagne et garantir une plus grande qualité des données recueillies et, par conséquent, une meilleure exploitation;</w:t>
      </w:r>
    </w:p>
    <w:p>
      <w:r>
        <w:t>du décalage de la première actualisation sexennale des valeurs locatives des locaux professionnels. En effet, les modalités de mise en place de cette actualisation apporteront un éclairage utile à la mise en œuvre de la RVLLH.</w:t>
      </w:r>
    </w:p>
    <w:p>
      <w:pPr>
        <w:pStyle w:val="Heading2"/>
      </w:pPr>
      <w:r>
        <w:t>Chèque énergie : attribution de deux chèques énergie exceptionnels</w:t>
      </w:r>
    </w:p>
    <w:p>
      <w:r>
        <w:t>(LFR 2022 : art. 20) Le Gouvernement a annoncé le 14 septembre 2022 qu’un chèque énergie exceptionnel serait versé à certains ménages dont le revenu fiscal de référence est, compte tenu de la composition du ménage, inférieur à un plafond (conférence de presse du 14.9.22). La loi de finances rectificative 2022 apporte une base législative à cette mesure pour 2022 et 2023. Les modalités d’attribution et les conditions de mise en œuvre du chèque au titre de l’année 2022 sont fixées par le décret du 10 décembre 2022 (décret n° 2022-1552 du 10.12.22 / Habitat Actualité n° 189).</w:t>
      </w:r>
    </w:p>
    <w:p>
      <w:r>
        <w:t>La loi de finances rectificative pour 2022 apporte également une base législative :</w:t>
      </w:r>
    </w:p>
    <w:p>
      <w:r>
        <w:t>au chèque énergie pour le fioul domestique, dont le décret du 5 novembre 2022 précise les modalités d’attribution (décret n° 2022-1407 du 5.11.22);</w:t>
      </w:r>
    </w:p>
    <w:p>
      <w:r>
        <w:t>au chèque énergie pour les ménages chauffés au bois, dont le décret du 22 décembre 2022 précise les modalités d’attribution (décret n° 2022-1609 du 22.12.22).</w:t>
      </w:r>
    </w:p>
    <w:p>
      <w:pPr>
        <w:pStyle w:val="Heading2"/>
      </w:pPr>
      <w:r>
        <w:t>TFPB et taxe d’habitation : suppression des conditions relatives à la cohabitation requises pour le bénéfice d’allègements</w:t>
      </w:r>
    </w:p>
    <w:p>
      <w:r>
        <w:t>(LF2023 : art. 102 / CGI : art. 1390, art. 1391, art. 1391 B, art. 1391 B bis et art. 1414 B)</w:t>
      </w:r>
    </w:p>
    <w:p>
      <w:r>
        <w:t>Les redevables de plus de 65 ans et de moins de 75 ans disposant de revenus modestes, bénéficient d'un dégrèvement d'office de 100 euros de la taxe foncière sur les propriétés bâties afférente à l'habitation principale (TFPB) qu'ils occupent (CGI : art. 1391 B).</w:t>
      </w:r>
    </w:p>
    <w:p>
      <w:r>
        <w:t>Les titulaires de l'Allocation de solidarité aux personnes âgées (ASPA) et de l'Allocation supplémentaire d'invalidité (ASI) sont exonérés de la TFPB (CGI : art. 1390).</w:t>
      </w:r>
    </w:p>
    <w:p>
      <w:r>
        <w:t>Jusqu’à présent, pour bénéficier de ces allègements, ces contribuables devaient occuper leur habitation principale :</w:t>
      </w:r>
    </w:p>
    <w:p>
      <w:r>
        <w:t>soit seuls ou avec leur conjoint;</w:t>
      </w:r>
    </w:p>
    <w:p>
      <w:r>
        <w:t>soit avec des personnes à leur charge;</w:t>
      </w:r>
    </w:p>
    <w:p>
      <w:r>
        <w:t>soit avec d'autres personnes titulaires de l'ASPA ou de l'ASI.</w:t>
      </w:r>
    </w:p>
    <w:p>
      <w:r>
        <w:t>Les propriétaires ou usufruitiers âgés de plus de 75 ans dont les revenus ne dépassent pas certains plafonds sont également exonérés de la TFPB à condition, jusqu’à présent, que leur résidence principale soit occupée exclusivement par eux.</w:t>
      </w:r>
    </w:p>
    <w:p>
      <w:r>
        <w:t>Pa ailleurs, l’ensemble de ces contribuables modestes qui s'installent durablement dans une maison de retraite ou un établissement de santé peuvent bénéficier de ces exonérations ou dégrèvement applicables en matière de TFPB pour leur ancienne résidence principale dont ils conservent la jouissance. Avant la loi de finances pour 2023, le contribuable devait toutefois conserver la jouissance exclusive du logement qui devait demeurer libre de toute occupation, y compris à titre gratuit (CGI : art. 1391 B bis).</w:t>
      </w:r>
    </w:p>
    <w:p>
      <w:r>
        <w:t>En outre, les contribuables dont les revenus sont inférieurs à certains plafonds bénéficient d'une exonération de la taxe d'habitation afférente à leur habitation principale (CGI : art. 1414 C). Ils pouvaient, jusqu’à maintenant, bénéficier de cette exonération s’ils s’installaient durablement dans une maison de retraite ou un établissement de santé à condition de conservent la jouissance exclusive de l'habitation qui constituait leur résidence principale avant et si le logement était libre de toute occupation (CGI : art. 1414 B).</w:t>
      </w:r>
    </w:p>
    <w:p>
      <w:r>
        <w:t>Ainsi, les allègements de fiscalité directe locale en faveur des personnes de conditions très modestes, âgées ou invalides, étaient, jusqu’à présent, accordés sous réserve de l’absence de tiers occupant le logement ou sous conditions de ressources, en prenant en compte l’ensemble des revenus des co-habitants. À titre d’exemple, une personne âgée pouvait demeurer imposée si elle cohabitait avec un jeune actif dont les revenus excédaient le plafond de ressources.</w:t>
      </w:r>
    </w:p>
    <w:p>
      <w:r>
        <w:t>La loi de finances pour 2023 supprime, dans un objectif de simplification, les conditions relatives à la cohabitation requises pour le bénéfice d’allègements de TFPB et de Taxe d’habitation.</w:t>
      </w:r>
    </w:p>
    <w:p>
      <w:r>
        <w:t>En conséquence, la loi de finances crée un Prélèvement sur les recettes de l'État (PSR), destiné à compenser la perte de recettes résultant, pour les collectivités locales et les groupements dotés d'une fiscalité propre, des exonérations de taxe foncière et d’habitation des personnes qui conservent la jouissance exclusive de l'habitation qui constituait leur résidence principale avant d'être hébergées durablement dans un établissement (CGI : art. 1391 B bis et art. 1414 B). Les autres exonérations visées font déjà l’objet d’une compensation aux collectivités locales, via un autre PSR, ainsi qu’un dégrèvement dont les montants seront réévalués à la hausse pour tenir compte de la suppression des conditions relatives à la cohabitation.</w:t>
      </w:r>
    </w:p>
    <w:p>
      <w:pPr>
        <w:pStyle w:val="Heading2"/>
      </w:pPr>
      <w:r>
        <w:t>Prorogation du bouclier tarifaire pour l’électricité</w:t>
      </w:r>
    </w:p>
    <w:p>
      <w:r>
        <w:t>(LF 2023 : art. 64)</w:t>
      </w:r>
    </w:p>
    <w:p>
      <w:r>
        <w:t>Pour mémoire, la loi du 30 décembre 2021 de finances pour 2022 a mis en place le volet tarifaire et le volet fiscal du dispositif appelé "bouclier tarifaire" qui avait été annoncé par le Premier ministre le 30 septembre 2021 (cf. Analyse juridique n° 2021-15).</w:t>
      </w:r>
    </w:p>
    <w:p>
      <w:r>
        <w:t>Pour l’électricité, il se matérialise par une baisse de la Taxe intérieure sur la consommation finale d’électricité (TICFE), ou contribution au service public de l’électricité (accise), simultanément à la hausse, hors taxes, des tarifs réglementés de vente d’électricité prévue le 1 er février 2022. Le tarif de l’accise est fixé de manière à ce que, en moyenne, le tarif réglementé de vente d’électricité aux particuliers en France continentale n’augmente pas de plus de 4% par rapport au niveau relevé au 1 er août 2021. Le volet fiscal du "bouclier tarifaire", en vigueur jusqu'au 31 janvier 2023, est prolongé par le maintien de l’accise aux niveaux minimums permis par le droit européen, pour toutes les consommations d'électricité jusqu’au 31 janvier 2024. La Taxe locale sur la consommation finale d’électricité (TLCFE) est par ailleurs intégrée progressivement à TICFE. Cette suppression s’étalera sur quatre années.</w:t>
      </w:r>
    </w:p>
    <w:p>
      <w:r>
        <w:t>À l’occasion du remplacement de la TLCFE par une majoration de l’accise sur l’électricité au 1 er janvier 2023, son indexation historique sur l’inflation a été reproduite au sein de la majoration de l’accise. Il en résulte donc une légère hausse de la fiscalité entre le 31 décembre 2022 et le 1 er janvier 2023. Cette hausse sera ensuite neutralisée le 1 er février 2023, du fait du présent article 6 de la loi de finances, qui prolonge le bouclier tarifaire et l’étend à la majoration de l’accise instituée en substitution de la TCCFE. La loi de finances maintient, pour le mois de janvier 2023, le tarif exact du mois de décembre 2022. Cela conduit, pour le seul mois de janvier 2023, à neutraliser l’indexation sur l’inflation et l’alignement de tous les tarifs communaux. Cette évolution assurera que les factures délivrées au titre du mois de janvier 2023 seront, pour ce qui concerne la fiscalité, les mêmes que celles délivrées au titre du mois de décembre 2022.</w:t>
      </w:r>
    </w:p>
    <w:p>
      <w:r>
        <w:t>Cette mesure affecte uniquement le tarif d’accise appliqué à l’électricité. Il est sans incidence sur les modalités de gestion de l’impôt. Les fournisseurs d’électricité devront donc bien, pour l’ensemble des fournitures d’électricité à compter du 1 er janvier 2023, constater et acquitter les taxes sur l’électricité sur la base d’une déclaration communiquée à la DGFIP (et non plus auprès des comptables locaux).</w:t>
      </w:r>
    </w:p>
    <w:p>
      <w:r>
        <w:t>À noter : deux décrets du 30 décembre 2022 précisent les modalités d’application du bouclier tarifaire relatif à l’électricité aux logements collectifs pour le second semestre 2022 (décret n° 2022-1764 du 30.12.22) et pour 2023 (décret n° 2022-1763 du 30.12.22).</w:t>
      </w:r>
    </w:p>
    <w:p>
      <w:pPr>
        <w:pStyle w:val="Heading2"/>
      </w:pPr>
      <w:r>
        <w:t>Allègements de taxe foncière à Mayotte</w:t>
      </w:r>
    </w:p>
    <w:p>
      <w:r>
        <w:t>(LF 2023 : art. 15 / CGI : 1417) La loi de finances pour 2023 proroge pour une année supplémentaire l’application de la majoration temporaire spécifique à Mayotte des seuils de Revenus fiscaux de référence (RFR) en dessous desquels les contribuables de condition modeste, ainsi que les personnes âgées ou en situation de handicap, peuvent bénéficier des allègements de la TFPB.</w:t>
      </w:r>
    </w:p>
    <w:p>
      <w:r>
        <w:t>À compter de 2024, les seuils de RFR applicables à Mayotte seront ceux applicables à la Guyane.</w:t>
      </w:r>
    </w:p>
    <w:p>
      <w:pPr>
        <w:pStyle w:val="Heading2"/>
      </w:pPr>
      <w:r>
        <w:t>Augmentation des tarifs réduits d’accise sur les énergies concernant le charbon</w:t>
      </w:r>
    </w:p>
    <w:p>
      <w:r>
        <w:t>(LF 2023 : art. 65, II et VII / Code des impositions sur les biens et services : L.312-75) Les droits d'accises sont des impôts indirects perçus sur la vente ou l'utilisation de produits tels les produits énergétiques. Afin d’inciter à la transition vers une énergie moins polluante et à la sobriété mais également afin d’augmenter la contribution des activités émettrices au financement du budget de l’État, la loi de finances pour 2023 augmente les tarifs réduits d’accise sur les énergies concernant le charbon de 3,2 € / MWh sur deux ans, à partir de 2024.</w:t>
      </w:r>
    </w:p>
    <w:p>
      <w:pPr>
        <w:pStyle w:val="Heading2"/>
      </w:pPr>
      <w:r>
        <w:t>Prolongation des aides fiscales pour les investissements en outre-mer</w:t>
      </w:r>
    </w:p>
    <w:p>
      <w:r>
        <w:t>(LF 2023 : art. 13 / CGI : art. 199 undecies A et B, art. 217 undecies, art. 244 quater W et 244 quater X) La loi de finances pour 2023 proroge jusqu’au 31 décembre 2029 dans les Départements d’outre-mer (DOM), les collectivités d’outre-mer (COM) et en Nouvelle-Calédonie, l’application de certains dispositifs d’aide fiscale :</w:t>
      </w:r>
    </w:p>
    <w:p>
      <w:r>
        <w:t>à l’investissement locatif prévus à l’article 199 undecies A du Code général des impôts (CGI);</w:t>
      </w:r>
    </w:p>
    <w:p>
      <w:r>
        <w:t>à l’investissement productif dans le secteur du logement en outre-mer (logement intermédiaire, social et location-accession à la propriété immobilière), prévus aux articles 199 undecies B, 217 undecies, 244 quater W et 244 quater X du CGI.</w:t>
      </w:r>
    </w:p>
    <w:p>
      <w:pPr>
        <w:pStyle w:val="Heading2"/>
      </w:pPr>
      <w:r>
        <w:t>Dépenses d’énergie : filet de sécurité pour les collectivités</w:t>
      </w:r>
    </w:p>
    <w:p>
      <w:r>
        <w:t>(LF 2023 : art. 113)</w:t>
      </w:r>
    </w:p>
    <w:p>
      <w:r>
        <w:t>La loi de finances pour 2023 met en place, au titre de l’année 2023, un nouveau dispositif de soutien aux collectivités territoriales confrontées à une situation de forte inflation de leurs dépenses d’énergie.</w:t>
      </w:r>
    </w:p>
    <w:p>
      <w:r>
        <w:t>Ce dispositif bénéficiera aux collectivités qui auront subi en 2023 une perte d’épargne brute supérieure ou égale à 15%.</w:t>
      </w:r>
    </w:p>
    <w:p>
      <w:r>
        <w:t>Seules les collectivités ayant un potentiel fiscal ou financier inférieur au double de la moyenne du même groupe démographique de collectivités auquel ils appartiennent pourront bénéficier de la dotation. Le montant de la dotation correspond à 50% de la différence entre la progression des dépenses d’énergie et 60% de la hausse des recettes réelles de fonctionnement.</w:t>
      </w:r>
    </w:p>
    <w:p>
      <w:r>
        <w:t>En cours d’année 2023, les collectivités qui en formuleront la demande avant le 30 novembre pourront bénéficier d’un acompte sur la dotation définitive.</w:t>
      </w:r>
    </w:p>
    <w:p>
      <w:r>
        <w:t>Un décret (à paraître) préciser les modalités d’application de cette mesure.</w:t>
      </w:r>
    </w:p>
    <w:p>
      <w:pPr>
        <w:pStyle w:val="Heading2"/>
      </w:pPr>
      <w:r>
        <w:t>Mayotte : frais d’inscription des actes de notoriété acquisitive</w:t>
      </w:r>
    </w:p>
    <w:p>
      <w:r>
        <w:t>(LF 2023 : art. 27 / CGI : art. 1043 B)</w:t>
      </w:r>
    </w:p>
    <w:p>
      <w:r>
        <w:t>Les actes de notoriété acquisitive portant sur des immeubles sans titre de propriété, effectués par la Commission d’urgence foncière (CUF) ou un notaire dans le cadre du dispositif exceptionnel et temporaire de résorption du désordre foncier dans l’archipel, prévu par la loi du 28 février 2017 de programmation relative à l’égalité réelle en outre-mer, sont exonérés de droits d’enregistrement et de la taxe de publicité foncière.</w:t>
      </w:r>
    </w:p>
    <w:p>
      <w:r>
        <w:t>Dans l’objectif de favoriser la résorption de la situation des immeubles sans titre à Mayotte, la loi de finances pour 2023 prévoit également d’exonérer des frais d’inscription au livre foncier du Département de Mayotte.</w:t>
      </w:r>
    </w:p>
    <w:p>
      <w:r>
        <w:t>Cette mesure s’applique aux actes de notoriété déposés à compter du 6 octobre 2022.</w:t>
      </w:r>
    </w:p>
    <w:p>
      <w:pPr>
        <w:pStyle w:val="Heading2"/>
      </w:pPr>
      <w:r>
        <w:t>Accès aux Fonds de garantie à l’habitat social en outre-mer</w:t>
      </w:r>
    </w:p>
    <w:p>
      <w:r>
        <w:t>(LF2023 : art. 158 / CCH : L.312-8)</w:t>
      </w:r>
    </w:p>
    <w:p>
      <w:r>
        <w:t>Cette disposition permet l’accès aux Fonds de garantie à l’habitat social, en Guadeloupe, en Guyane, en Martinique, à La Réunion et à Mayotte, pour les sociétés de financement.</w:t>
      </w:r>
    </w:p>
    <w:p>
      <w:pPr>
        <w:pStyle w:val="Heading2"/>
      </w:pPr>
      <w:r>
        <w:t>Transparence financière des établissements et services médico-sociaux</w:t>
      </w:r>
    </w:p>
    <w:p>
      <w:r>
        <w:t>(LFSS 2023 : art. 62 / CASF : L.313-12, L.313-13, L.313-13-2 et L.313-13-3 [nouveaux], L.313-14-2, L.313-14-3 [nouveau] / CSS : L.241-6-2)</w:t>
      </w:r>
    </w:p>
    <w:p>
      <w:r>
        <w:t>La loi de financement de la sécurité sociale pour 2023 porte des mesures relatives à la transparence financière dans les Établissements et services médico-sociaux (ESMS / CASF : L.312-1).</w:t>
      </w:r>
    </w:p>
    <w:p>
      <w:r>
        <w:t>En ce sens, elle vise, d’une part, à renforcer les règles comptables et financières régissant l’activité des ESMS et, d’autre part, à rendre plus effectifs les dispositifs correctifs et de sanction.</w:t>
      </w:r>
    </w:p>
    <w:p>
      <w:r>
        <w:t>Les objectifs sont les suivants :</w:t>
      </w:r>
    </w:p>
    <w:p>
      <w:r>
        <w:t>consolider le suivi de la bonne utilisation des dotations publiques attribuées aux Établissements d’hébergement pour personnes âgées dépendantes (EHPAD), en conférant un plus grand droit de regard des autorités de contrôle sur les comptes des établissements;</w:t>
      </w:r>
    </w:p>
    <w:p>
      <w:r>
        <w:t>renforcer le pouvoir de contrôle des autorités de tarification et de contrôle. Il est prévu d’octroyer à ces dernières un pouvoir d’injonction lors de la demande de communication des documents de nature comptable et financière. Par ailleurs, un décret (à paraître) doit venir fixer les règles de comptabilité analytique permettant de retracer l’utilisation des dotations publiques par un ESMS.</w:t>
      </w:r>
    </w:p>
    <w:p>
      <w:r>
        <w:t>Enfin, est introduite la faculté pour la Caisse nationale de solidarité de l’autonomie (CNSA) de prononcer une sanction financière en cas de non-respect des règles budgétaires.</w:t>
      </w:r>
    </w:p>
    <w:p>
      <w:pPr>
        <w:pStyle w:val="Heading2"/>
      </w:pPr>
      <w:r>
        <w:t>Rapports sur la mise en œuvre des mesures de transparence financière</w:t>
      </w:r>
    </w:p>
    <w:p>
      <w:r>
        <w:t>(LFSS 2023 : art. 65 et 67) Avant le 30 juin 2023, le Gouvernement devra remettre au Parlement un rapport dressant un bilan des mesures relatives à la transparence financière des ESMS et, plus particulièrement de l’encadrement des activités financières et immobilières des (EHPAD), dans l’objectif "de mieux protéger les petits épargnants".</w:t>
      </w:r>
    </w:p>
    <w:p>
      <w:r>
        <w:t>Par ailleurs, dans un délai de six mois à compter de la promulgation de la loi, le Gouvernement devra remettre au Parlement un rapport d’évaluation sur le nombre d’EHPAD publics en déficit ou en cessation de paiement (dans le cadre de la loi du 14.12.20 de financement de la sécurité sociale pour 2021 : art. 50 / Analyse juridique n° 2020-23).</w:t>
      </w:r>
    </w:p>
    <w:p>
      <w:pPr>
        <w:pStyle w:val="Heading2"/>
      </w:pPr>
      <w:r>
        <w:t>Sécuriser la réforme du financement des services de soins à domicile</w:t>
      </w:r>
    </w:p>
    <w:p>
      <w:r>
        <w:t>(LFSS 2023 : art. 68 / CASF : L.314-2-1 et L.314-2-3 [nouveau]) Pour mémoire, la loi de financement de la sécurité sociale pour 2022 (art. 44 / Analyse juridique n° 2021-15) a introduit une réforme du financement des services de soins à domicile. Son objet était de réduire la complexité de l’offre de soins à domicile et faire évoluer la tarification de services de soins à domicile.</w:t>
      </w:r>
    </w:p>
    <w:p>
      <w:r>
        <w:t>Il s’agissait tout d’abord d’instaurer un tarif minimal pour les services d’aide et d’accompagnement à domicile et, ensuite, de passer d’une dotation fixe (non modulée en fonction des caractéristiques des usagers) à une tarification tenant compte du niveau de perte d’autonomie et des besoins de soin des personnes accompagnées, versée chaque année par le directeur général de l’Agence régionale de la santé (ARS).</w:t>
      </w:r>
    </w:p>
    <w:p>
      <w:r>
        <w:t>Dans la continuité de cette réforme, sont définies les modalités d’application du nouveau modèle de tarification des soins à domicile. La loi de financement de la sécurité sociale pour 2023 détermine ainsi les conditions de transmission et de contrôle des données relatives au niveau de dépendance et aux besoins de soins des personnes accompagnées par les services, sur lesquelles se fondent les autorités de tarification pour établir les dotations. Un décret (à paraître) précisera ces éléments.</w:t>
      </w:r>
    </w:p>
    <w:p>
      <w:r>
        <w:t>Par ailleurs, elle confère aux ARS un pouvoir de sanction lorsque les services ne respectent pas leurs obligations. Le directeur général de l’ ARS pourra procéder à la récupération des dotations et financements complémentaires s’il constate qu’ils sont sans rapport ou manifestement hors de proportion avec le service rendu. Il pourra également prononcer une sanction financière, dans le cadre du contrôle administratif des ESMS (CASF : L.313-14, III et IV).</w:t>
      </w:r>
    </w:p>
    <w:p>
      <w:pPr>
        <w:pStyle w:val="Heading2"/>
      </w:pPr>
      <w:r>
        <w:t>Accompagnement et lien social pour prévenir la perte d’autonomie à domicile</w:t>
      </w:r>
    </w:p>
    <w:p>
      <w:r>
        <w:t>(LFSS 2023 : art. 75 / CASF : L.232-6)</w:t>
      </w:r>
    </w:p>
    <w:p>
      <w:r>
        <w:t>Pour mémoire, l’Allocation personnalisée d’autonomie (APA) est une aide financière versée par le département et destinée aux personnes âgées de 60 ans et plus, résidant à domicile ou en établissement, confrontées à des situations de perte d’autonomie.</w:t>
      </w:r>
    </w:p>
    <w:p>
      <w:r>
        <w:t>Afin de lutter contre l’isolement, la loi de financement de la sécurité sociale pour 2023 met en place pour les personnes éligibles à l’APA "un temps consacré au lien social", concourant à prévenir la perte d’autonomie. Il sera proposé par l’équipe médico-sociale chargée d’élaborer le plan d’aide à domicile. Lorsque la personne accepte d’en bénéficier, le président du conseil départemental augmente le montant du plan d’aide, le cas échéant au-delà du plafond fixé en fonction du degré de perte d’autonomie (CASF : L.232-3-1).</w:t>
      </w:r>
    </w:p>
    <w:p>
      <w:r>
        <w:t>Ce nouveau dispositif entrera en vigueur au 1 er janvier 2024.</w:t>
      </w:r>
    </w:p>
    <w:p>
      <w:r>
        <w:t>Sont également prévues les modalités de financement et de compensation du dispositif par la Caisse nationale de solidarité pour l’autonomie (CNSA).</w:t>
      </w:r>
    </w:p>
    <w:p>
      <w:pPr>
        <w:pStyle w:val="Heading2"/>
      </w:pPr>
      <w:r>
        <w:t>Financement de l’habitat inclusif</w:t>
      </w:r>
    </w:p>
    <w:p>
      <w:r>
        <w:t>(LFSS 2023 : art. 78 / CASF : L.281-2-1, L.281-2 et L.281-3)</w:t>
      </w:r>
    </w:p>
    <w:p>
      <w:r>
        <w:t>Le financement du modèle de l’habitat inclusif est clarifié. Actuellement, deux financements de l’habitat inclusif coexistent :</w:t>
      </w:r>
    </w:p>
    <w:p>
      <w:r>
        <w:t>le Forfait habitat inclusif (FHI), octroyé par les ARS;</w:t>
      </w:r>
    </w:p>
    <w:p>
      <w:r>
        <w:t>l’Aide à la vie partagée (AVP), financée par les départements sur concours de la Caisse nationale de solidarité pour l’autonomie (CNSA).</w:t>
      </w:r>
    </w:p>
    <w:p>
      <w:r>
        <w:t>L’AVP constitue une aide individuelle mise en place par la loi de financement de la sécurité sociale pour 2021 (LFSS 2021 : art. 34 / Analyse juridique n° 2020-23), sur les préconisations du rapport "Demain, je pourrai choisir d’habiter chez vous !", remis au Gouvernement en juin 2020, par M. Denis Piveteau et M. J. Wolfrom (cf. communiqué de presse du 26.6.20). Les auteurs avançaient que le FHI, fondé sur une instruction a priori des projets et le versement de l’aide pour une durée de trois ans à la personne porteuse du projet, était impropre à répondre à la dynamique des besoins. Concernant l’AVP, ce sont les personnes qui financent directement le projet de vie sociale et partagée, dans le cadre d’une prestation individuelle.</w:t>
      </w:r>
    </w:p>
    <w:p>
      <w:r>
        <w:t>Dans cet objectif de simplification du financement de l’habitat inclusif et de déploiement élargi de ce modèle sur l’ensemble du territoire, est actée l’extinction progressive du FHI et son abrogation à compter du 1 er janvier 2025. À compter de cette date, les ARS poursuivront le versement des FHI accordés dans le cadre des conventions signées antérieurement, jusqu’au terme qu’elles ont prévu.</w:t>
      </w:r>
    </w:p>
    <w:p>
      <w:pPr>
        <w:pStyle w:val="Heading2"/>
      </w:pPr>
      <w:r>
        <w:t>Renforcer les actions de lutte contre les abus et les fraudes</w:t>
      </w:r>
    </w:p>
    <w:p>
      <w:r>
        <w:t>(LFSS : art. 98 / CSS : L.114-10, L.114-17, L.114-17-2 [nouveau])</w:t>
      </w:r>
    </w:p>
    <w:p>
      <w:r>
        <w:t>La loi de financement de la sécurité sociale pour 2023 vise à simplifier la procédure de sanctions administratives prononcées par, notamment, le directeur de l’organisme chargé de la gestion des prestations familiales et auxquelles sont soumises les aides personnelles au logement.</w:t>
      </w:r>
    </w:p>
    <w:p>
      <w:r>
        <w:t>Le Code de la sécurité sociale définit les situations dans lesquelles le directeur de l’organisme peut prononcer des sanctions administratives (avertissement ou pénalité).</w:t>
      </w:r>
    </w:p>
    <w:p>
      <w:r>
        <w:t>Il s’agit de :</w:t>
      </w:r>
    </w:p>
    <w:p>
      <w:r>
        <w:t>l'inexactitude ou le caractère incomplet des déclarations faites pour le service des prestations, sauf en cas de bonne foi de la personne concernée;</w:t>
      </w:r>
    </w:p>
    <w:p>
      <w:r>
        <w:t>l'absence de déclaration d'un changement dans la situation justifiant le service des prestations, sauf en cas de bonne foi de la personne concernée;</w:t>
      </w:r>
    </w:p>
    <w:p>
      <w:r>
        <w:t>l'exercice d'un travail dissimulé par le bénéficiaire de prestations versées sous conditions de ressources ou de cessation d'activité;</w:t>
      </w:r>
    </w:p>
    <w:p>
      <w:r>
        <w:t>les agissements visant à obtenir ou à tenter de faire obtenir le versement indu de prestations servies par l’organisme, même sans en être le bénéficiaire;</w:t>
      </w:r>
    </w:p>
    <w:p>
      <w:r>
        <w:t>les actions ou omissions ayant pour objet de faire obstacle ou de se soustraire aux opérations de contrôle exercées par les agents.</w:t>
      </w:r>
    </w:p>
    <w:p>
      <w:r>
        <w:t>Le montant de la pénalité est fixé en fonction de la gravité des faits, dans la limite de quatre fois le plafond mensuel de la sécurité sociale (doublée en cas de récidive).</w:t>
      </w:r>
    </w:p>
    <w:p>
      <w:r>
        <w:t>Afin de simplifier la procédure de sanction, la loi supprime :</w:t>
      </w:r>
    </w:p>
    <w:p>
      <w:r>
        <w:t>la notification, par le directeur de l’organisme concerné, du montant envisagé de la pénalité, à la personne en cause ainsi que les observations que cette dernière peut faire dans un délai d’un mois, à l’issue duquel le directeur peut prononcer la pénalité et la notifier à l’intéressé;</w:t>
      </w:r>
    </w:p>
    <w:p>
      <w:r>
        <w:t>la possibilité pour la personne concernée de former auprès du directeur, un recours gracieux.</w:t>
      </w:r>
    </w:p>
    <w:p>
      <w:r>
        <w:t>Les modalités d’application de cette disposition seront fixées par décret en Conseil d’État (à paraître).</w:t>
      </w:r>
    </w:p>
    <w:p>
      <w:r>
        <w:t>Enfin, les prérogatives des agents chargés du contrôle sont clarifiées. De nouveaux pouvoirs de police judiciaire d’enquête et notamment de cyberenquête leur sont attribués.</w:t>
      </w:r>
    </w:p>
    <w:p>
      <w:pPr>
        <w:pStyle w:val="Heading2"/>
      </w:pPr>
      <w:r>
        <w:t>Suppression de l’obligation pour les communes de reverser le produit de la taxe d’aménagement aux EPCI</w:t>
      </w:r>
    </w:p>
    <w:p>
      <w:r>
        <w:t>(LFR 2022 : art. 15 / CGI : art. 1379)</w:t>
      </w:r>
    </w:p>
    <w:p>
      <w:r>
        <w:t>La loi de finances rectificative pour 2022 supprime l’obligation pour les communes de reverser aux EPCI le produit de la Taxe d’aménagement (TA). Ce reversement devient à nouveau facultatif, comme il l’était avant la loi de finances pour 2022 (cf. Analyse juridique n° 2021-15). Les délibérations prévoyant les modalités de reversement, au titre de 2022, de tout ou partie de la TA demeureront applicables tant qu’elles n’auront pas été rapportées ou modifiées par une délibération prise dans un délai de deux mois à compter de la promulgation de la loi (soit avant le 1 er février 2023).</w:t>
      </w:r>
    </w:p>
    <w:p>
      <w:pPr>
        <w:pStyle w:val="Heading2"/>
      </w:pPr>
      <w:r>
        <w:t>Réduction d’impôt pour investissement dans une foncière solidaire</w:t>
      </w:r>
    </w:p>
    <w:p>
      <w:r>
        <w:t>(LF 2023 : art. 17 / CGI : art. 199 terdecies-0 A et loi du 28.12.19 : art. 157) Une réduction d'impôt est accordée aux personnes physiques qui effectuent des versements au titre de la souscription en numéraire au capital initial ou aux augmentations de capital de certaines sociétés immobilières, dites "sociétés foncières solidaires", chargées d’un Service d’intérêt économique général (SIEG). Les missions effectuées par l'entreprise bénéficiaire pour l'exécution de ce service, ainsi que les obligations correspondantes, devront être décrites par une convention conclue avec l'autorité publique, qui tiendra lieu de mandat.</w:t>
      </w:r>
    </w:p>
    <w:p>
      <w:r>
        <w:t>La réduction d'impôt est en principe égale à 18% du montant des versements effectués au titre de l'ensemble des souscriptions éligibles. Toutefois, le taux de la réduction d'impôt est porté à 25% pour les versements effectués jusqu'au 31 décembre 2022 (loi du 19.7.21 de finances rectificative pour 2021 : art. 19 II).</w:t>
      </w:r>
    </w:p>
    <w:p>
      <w:r>
        <w:t>La majoration de 18% à 25% du taux de la réduction d’impôt pour investissement dans les foncières solidaires chargées d’un SIEG est prorogée jusqu’au 31 décembre 2023.</w:t>
      </w:r>
    </w:p>
    <w:p>
      <w:pPr>
        <w:pStyle w:val="Heading2"/>
      </w:pPr>
      <w:r>
        <w:t>Réforme des modalités de déclaration des rentes viagères</w:t>
      </w:r>
    </w:p>
    <w:p>
      <w:r>
        <w:t>(LF2023 : art. 96 / loi du 30.12.21 : art. 132) La loi du 30 décembre 2021 de finances pour 2022 (art. 132) a réformé les modalités de déclaration des rentes viagères à compter 1 er janvier 2023. La loi de finances pour 2023 reporte à 2027 l’entrée en vigueur de cette réforme de simplification en raison de l’importance des travaux informatiques nécessaires à sa mise en œuvre.</w:t>
      </w:r>
    </w:p>
    <w:p>
      <w:pPr>
        <w:pStyle w:val="Heading2"/>
      </w:pPr>
      <w:r>
        <w:t>Corse : taxation sur les plus-values immobilières</w:t>
      </w:r>
    </w:p>
    <w:p>
      <w:r>
        <w:t>(PLF : art. 28 / art. 1609 nonies du CGI) La loi de finances pour 2023 vise à apporter des limitations ponctuelles et localement circonscrites au phénomène de sur-spéculation immobilière sur l’ile de Corse, en ouvrant la possibilité d’instaurer un dispositif de taxation spécifique des plus-values immobilières.</w:t>
      </w:r>
    </w:p>
    <w:p>
      <w:r>
        <w:t>Une proposition de zonages définissant les zones soumises à la sur-spéculation immobilière, sous forme de rapport à l’Assemblée de Corse, sera établie sur proposition du président de l’office foncier de la Corse. Ce rapport sera ensuite transmis au Gouvernement, afin de lui proposer d’instaurer dans ces zones une majoration du dispositif de taxation sur les plus-values immobilières (CGI : art. 1609 nonies G).</w:t>
      </w:r>
    </w:p>
    <w:p>
      <w:r>
        <w:t>Cette majoration sera encadrée selon un barème plafonné à 30% et s’appliquera pour une durée ne pouvant excéder 22 ans après l’acquisition du bien.</w:t>
      </w:r>
    </w:p>
    <w:p>
      <w:pPr>
        <w:pStyle w:val="Heading2"/>
      </w:pPr>
      <w:r>
        <w:t>Corse : exonération de taxe de publicité foncière pour les actes notariés constatant la prescription acquisitive</w:t>
      </w:r>
    </w:p>
    <w:p>
      <w:r>
        <w:t>(LF 2023 : art. 66 / loi du 6.3.17) La loi du 6 mars 2017 vise à résorber le désordre foncier sur l’ensemble du territoire pour parvenir à une normalisation cadastrale. Plusieurs territoires se trouvent particulièrement impactés, dans le centre de la France, en Outre-Mer et surtout en Corse.</w:t>
      </w:r>
    </w:p>
    <w:p>
      <w:r>
        <w:t>La loi de finances pour 2023 neutralise la taxe de publicité foncière en cas de prescription acquisitive.</w:t>
      </w:r>
    </w:p>
    <w:p>
      <w:pPr>
        <w:pStyle w:val="Heading1"/>
      </w:pPr>
      <w:r>
        <w:t>Logements HLM DOM / plafonds de ressources au 1er janvier 2023</w:t>
      </w:r>
    </w:p>
    <w:p>
      <w:r>
        <w:rPr>
          <w:i/>
        </w:rPr>
        <w:t>https://www.anil.org/aj-logements-hlm-dom-plafonds-de-ressources-2023/</w:t>
      </w:r>
    </w:p>
    <w:p>
      <w:r>
        <w:t>N° 2023-07 / À jour au 23 janvier 2023 CCH : D.372-7 et R. 372-1 / Arrêté NOR : OMEO1104760A du 14.3.11 : JO du 20.3.11 modifié en dernier lieu par arrêté NOR : IOMO2214273A du 25.10.22 : JO du 28.10.22</w:t>
      </w:r>
    </w:p>
    <w:p>
      <w:r>
        <w:t>Les plafonds de ressources applicables pour l’accès aux logements locatifs sociaux (LLS) et très sociaux (LLTS) dans les DOM sont prévus par l' arrêté du 14 mars 2011 modifié par l’arrêté du 25 octobre 2022 (JO du 28.10.22)..</w:t>
      </w:r>
    </w:p>
    <w:p>
      <w:r>
        <w:t>Dans les départements d'outre-mer et à Saint-Martin : Pour les Logements sociaux (LLS), les plafonds de ressources sont les plafonds PLUS "autres régions" applicables en métropole, minorés de 10 %. Pour les Logements très sociaux (LLTS), logements adaptés aux besoins des ménages qui rencontrent des difficultés d'insertion, les plafonds de ressources sont fixés à 67,5 % des plafonds du Prêt locatif à usage social (PLUS) "autres régions" applicables en métropole. Enfin, pour les logements financés par un Prêt locatif social (PLS), les règles applicables dans les DOM sont les mêmes qu’en métropole : les plafonds de ressources sont égaux à ceux du PLUS majorés de 30 % (arrêté du 29.7.87 : art. 1 er). Ces plafonds sont fixés en fonction de la catégorie de ménage.</w:t>
      </w:r>
    </w:p>
    <w:p>
      <w:r>
        <w:t>Depuis le 3 décembre 2014 (arrêté du 20.11.14 : JO du 2.12.14) les plafonds de ressources applicables à Mayotte sont identiques à ceux des autres DOM. Les plafonds qui leur étaient spécifiques sont supprimés.</w:t>
      </w:r>
    </w:p>
    <w:p>
      <w:r>
        <w:t>Pour en savoir plus sur la réglementation applicable en France métropolitaine, consultez l’Analyse Juridique n° 2023-02 relative aux PLAI et PLUS et l’Analyse juridique n° 2023-03 relative aux PLS</w:t>
      </w:r>
    </w:p>
    <w:p>
      <w:r>
        <w:t>Remarques En matière de logement locatif social, la réglementation est la même qu’en France métropolitaine (règles d'attribution de logement, relations bailleurs-locataires,...), mais dans les DOM, les logements locatifs sociaux ne sont pas conventionnés avec l’État et n'ouvrent pas droit à l'Aide personnalisée au logement (APL) mais à l'Allocation logement (AL).</w:t>
      </w:r>
    </w:p>
    <w:p>
      <w:r>
        <w:t>Le montant des ressources à prendre en considération pour l'attribution d'un logement HLM, est égal à la somme des revenus fiscaux de référence de chaque personne composant le ménage au titre de l'année n-2, soit 2021 pour 2022. Toutefois, il est tenu compte des revenus de l'année n-1 ou des revenus des 12 derniers mois, s'ils sont inférieurs d'au moins 10 % par rapport à ceux de l'année n-2. Le ménage demandeur est tenu d'apporter les justifications nécessaires à l'organisme bailleur qui doit s'assurer par tous moyens appropriés, à l'exception d'attestations sur l'honneur, du montant des revenus déclarés par le ménage (arrêté : art.12).</w:t>
      </w:r>
    </w:p>
    <w:p>
      <w:pPr>
        <w:pStyle w:val="Heading2"/>
      </w:pPr>
      <w:r>
        <w:t>Plafonds de ressources annuelles applicables aux logements financés en LLS, en LLTS, et en PLS dans les départements d'outre-mer</w:t>
      </w:r>
    </w:p>
    <w:p>
      <w:r>
        <w:t>Catégorie de ménage (nombre de personne)</w:t>
      </w:r>
    </w:p>
    <w:p>
      <w:r>
        <w:t>LLTS DOM 67,5 % du PLUS (en euros)</w:t>
      </w:r>
    </w:p>
    <w:p>
      <w:r>
        <w:t>LLS DOM 90 % du PLUS (en euros)</w:t>
      </w:r>
    </w:p>
    <w:p>
      <w:r>
        <w:t>PLS DOM 130 % LLS DOM (en euros)</w:t>
      </w:r>
    </w:p>
    <w:p>
      <w:r>
        <w:t>1 personne seule</w:t>
      </w:r>
    </w:p>
    <w:p>
      <w:r>
        <w:t>14 768</w:t>
      </w:r>
    </w:p>
    <w:p>
      <w:r>
        <w:t>19 690</w:t>
      </w:r>
    </w:p>
    <w:p>
      <w:r>
        <w:t>25 597</w:t>
      </w:r>
    </w:p>
    <w:p>
      <w:r>
        <w:t>2 personnes ne comportant aucune pers. à charge à l'exclusion des jeunes ménages ou 1 personne seule en situation de handicap</w:t>
      </w:r>
    </w:p>
    <w:p>
      <w:r>
        <w:t>19 721</w:t>
      </w:r>
    </w:p>
    <w:p>
      <w:r>
        <w:t>26 295</w:t>
      </w:r>
    </w:p>
    <w:p>
      <w:r>
        <w:t>34 184</w:t>
      </w:r>
    </w:p>
    <w:p>
      <w:r>
        <w:t>3 personnes ou 1 pers. seule avec 1 pers. à charge ou jeune ménage sans personne à charge ou ou 2 personnes dont au moins 1 est en situation de handicap</w:t>
      </w:r>
    </w:p>
    <w:p>
      <w:r>
        <w:t>23 716</w:t>
      </w:r>
    </w:p>
    <w:p>
      <w:r>
        <w:t>31 622</w:t>
      </w:r>
    </w:p>
    <w:p>
      <w:r>
        <w:t>41 108</w:t>
      </w:r>
    </w:p>
    <w:p>
      <w:r>
        <w:t>4 personnes ou une pers. seule avec 2 pers. à charge ou 3 personnes dont au moins 1 est en situation de handicap</w:t>
      </w:r>
    </w:p>
    <w:p>
      <w:r>
        <w:t>28 631</w:t>
      </w:r>
    </w:p>
    <w:p>
      <w:r>
        <w:t>38 175</w:t>
      </w:r>
    </w:p>
    <w:p>
      <w:r>
        <w:t>49 628</w:t>
      </w:r>
    </w:p>
    <w:p>
      <w:r>
        <w:t>5 personnes ou une pers. seule avec 3 pers. à charge ou 4 personnes dont au moins 1 est en situation de handicap</w:t>
      </w:r>
    </w:p>
    <w:p>
      <w:r>
        <w:t>33 681</w:t>
      </w:r>
    </w:p>
    <w:p>
      <w:r>
        <w:t>44 908</w:t>
      </w:r>
    </w:p>
    <w:p>
      <w:r>
        <w:t>58 381</w:t>
      </w:r>
    </w:p>
    <w:p>
      <w:r>
        <w:t>6 personnes ou une pers. seule avec 4 pers. à charge ou 5 personnes dont au moins 1 est en situation de handicap</w:t>
      </w:r>
    </w:p>
    <w:p>
      <w:r>
        <w:t>37 959</w:t>
      </w:r>
    </w:p>
    <w:p>
      <w:r>
        <w:t>50 612</w:t>
      </w:r>
    </w:p>
    <w:p>
      <w:r>
        <w:t>65 796</w:t>
      </w:r>
    </w:p>
    <w:p>
      <w:r>
        <w:t>Personne supplémentaire</w:t>
      </w:r>
    </w:p>
    <w:p>
      <w:r>
        <w:t>+ 4 234</w:t>
      </w:r>
    </w:p>
    <w:p>
      <w:r>
        <w:t>+ 5 646</w:t>
      </w:r>
    </w:p>
    <w:p>
      <w:r>
        <w:t>+ 7 339</w:t>
      </w:r>
    </w:p>
    <w:p>
      <w:pPr>
        <w:pStyle w:val="Heading2"/>
      </w:pPr>
      <w:r>
        <w:t>Les catégories de ménages</w:t>
      </w:r>
    </w:p>
    <w:p>
      <w:r>
        <w:t>Les personnes destinées à occuper un logement constituent un ménage. Le couple dont la somme des âges révolus des deux conjoints le composant est au plus égale à 55 ans constitue un jeune ménage au sens du présent arrêté (arrêté : art.10).</w:t>
      </w:r>
    </w:p>
    <w:p>
      <w:r>
        <w:t>La personne en situation de handicap est celle titulaire de la carte "mobilité inclusion" portant la mention "invalidité" (CASF : L.241-3).</w:t>
      </w:r>
    </w:p>
    <w:p>
      <w:pPr>
        <w:pStyle w:val="Heading2"/>
      </w:pPr>
      <w:r>
        <w:t>Le calcul des ressources</w:t>
      </w:r>
    </w:p>
    <w:p>
      <w:r>
        <w:t>Pour apprécier la situation de chaque ménage demandeur au regard des plafonds de ressources, le montant des ressources à prendre en considération au cours d'une année donnée est égal à la somme des revenus imposables à l'impôt sur le revenu de chaque personne composant le ménage, au titre de l'avant-dernière année précédant celle de la signature de l'engagement de location, sauf si les revenus ont baissé (cf. infra).</w:t>
      </w:r>
    </w:p>
    <w:p>
      <w:r>
        <w:t>Les ressources de l'enfant de parents séparés ne sont prises en considération qu'au titre du ménage au foyer duquel il est rattaché fiscalement.</w:t>
      </w:r>
    </w:p>
    <w:p>
      <w:r>
        <w:t>Toutefois, les revenus imposables perçus au titre de la dernière année civile ou au cours des 12 derniers mois précédant la date de signature du contrat de location sont pris en compte à la demande du ménage requérant qui justifie que ses revenus sont inférieurs de 10 % aux revenus de l’avant-dernière année. Le ménage requérant est tenu d'apporter les justifications nécessaires à l'organisme bailleur qui s'assure par tous moyens appropriés, à l'exception d'attestations sur l'honneur, du montant des revenus déclarés par le ménage (arrêté du 14.3.11 : art. 12).</w:t>
      </w:r>
    </w:p>
    <w:p>
      <w:r>
        <w:t>Les candidats non imposables à l'impôt sur le revenu doivent produire un avis délivré par l'administration fiscale (arrêté du 14.3.11 : art.13).</w:t>
      </w:r>
    </w:p>
    <w:p>
      <w:r>
        <w:t>Lorsque les logements sont adaptés aux besoins des ménages qui rencontrent des difficultés d'insertion particulières (CCH : D.372-9 et D.372-11), le plafond de ressources des locataires est fixé à 67,5 % des plafonds "autres régions" applicables en métropole aux bénéficiaires de la législation sur les habitations à loyer modéré et des nouvelles aides de l'État en secteur locatif. Le représentant de l'État dans le département peut moduler le montant de la majoration complémentaire de la subvention de l'État prévue à l'article D.372-11 du code susvisé en fonction de barèmes de plafonds de ressources qu'il établit dans les limites fixées ci-dessus et à l'article précité (arrêté du 14.3.11 : art. 14).</w:t>
      </w:r>
    </w:p>
    <w:p>
      <w:pPr>
        <w:pStyle w:val="Heading1"/>
      </w:pPr>
      <w:r>
        <w:t>Logements HLM DOM / plafonds de ressources au 1er janvier 2022</w:t>
      </w:r>
    </w:p>
    <w:p>
      <w:r>
        <w:rPr>
          <w:i/>
        </w:rPr>
        <w:t>https://www.anil.org/aj-logements-hlm-dom-plafonds-de-ressources/</w:t>
      </w:r>
    </w:p>
    <w:p>
      <w:r>
        <w:t>N° 2022-04 / À jour au 3 novembre 2022 CCH : D.372-7 et R. 372-1 / Arrêté NOR : OMEO1104760A du 14.3.11 : JO du 20.3.11 modifié en dernier lieu par arrêté NOR : IOMO2214273A du 25.10.22 : JO du 28.10.22</w:t>
      </w:r>
    </w:p>
    <w:p>
      <w:r>
        <w:t>Les plafonds de ressources applicables pour l’accès aux logements locatifs sociaux (LLS) et très sociaux (LLTS) dans les DOM sont prévus par l' arrêté du 14 mars 2011 modifié par l’arrêté du 25 octobre 2022 (JO du 28.10.22)..</w:t>
      </w:r>
    </w:p>
    <w:p>
      <w:r>
        <w:t>Dans les départements d'outre-mer et à Saint-Martin : Pour les Logements sociaux (LLS), les plafonds de ressources sont les plafonds PLUS "autres régions" applicables en métropole, minorés de 10 %. Pour les Logements très sociaux (LLTS), logements adaptés aux besoins des ménages qui rencontrent des difficultés d'insertion, les plafonds de ressources sont fixés à 67,5 % des plafonds du Prêt locatif à usage social (PLUS) "autres régions" applicables en métropole. Enfin, pour les logements financés par un Prêt locatif social (PLS), les règles applicables dans les DOM sont les mêmes qu’en métropole : les plafonds de ressources sont égaux à ceux du PLUS majorés de 30 % (arrêté du 29.7.87 : art. 1 er). Ces plafonds sont fixés en fonction de la catégorie de ménage.</w:t>
      </w:r>
    </w:p>
    <w:p>
      <w:r>
        <w:t>Depuis le 3 décembre 2014 (arrêté du 20.11.14 : JO du 2.12.14) les plafonds de ressources applicables à Mayotte sont identiques à ceux des autres DOM. Les plafonds qui leur étaient spécifiques sont supprimés.</w:t>
      </w:r>
    </w:p>
    <w:p>
      <w:r>
        <w:t>Pour en savoir plus sur la réglementation applicable en France métropolitaine, consultez l’Analyse Juridique n° 2021-14 relative aux PLS et l’Analyse juridique 2021-13 relative aux PLAI et PLUS.</w:t>
      </w:r>
    </w:p>
    <w:p>
      <w:r>
        <w:t>Remarques En matière de logement locatif social, la réglementation est la même qu’en France métropolitaine (règles d'attribution de logement, relations bailleurs-locataires,...), mais dans les DOM, les logements locatifs sociaux ne sont pas conventionnés avec l’État et n'ouvrent pas droit à l'Aide personnalisée au logement (APL) mais à l'Allocation logement (AL).</w:t>
      </w:r>
    </w:p>
    <w:p>
      <w:r>
        <w:t>Le montant des ressources à prendre en considération pour l'attribution d'un logement HLM, est égal à la somme des revenus fiscaux de référence de chaque personne composant le ménage au titre de l'année n-2, soit 2020 pour 2021. Toutefois, il est tenu compte des revenus de l'année n-1 ou des revenus des 12 derniers mois, s'ils sont inférieurs d'au moins 10 % par rapport à ceux de l'année n-2. Le ménage demandeur est tenu d'apporter les justifications nécessaires à l'organisme bailleur qui doit s'assurer par tous moyens appropriés, à l'exception d'attestations sur l'honneur, du montant des revenus déclarés par le ménage (arrêté : art.12).</w:t>
      </w:r>
    </w:p>
    <w:p>
      <w:pPr>
        <w:pStyle w:val="Heading2"/>
      </w:pPr>
      <w:r>
        <w:t>Plafonds de ressources annuelles applicables aux logements financés en LLS, en LLTS, et en PLS dans les départements d'outre-mer</w:t>
      </w:r>
    </w:p>
    <w:p>
      <w:r>
        <w:t>Catégorie de ménage (nombre de personne)</w:t>
      </w:r>
    </w:p>
    <w:p>
      <w:r>
        <w:t>LLTS DOM 67,5 % du PLUS</w:t>
      </w:r>
    </w:p>
    <w:p>
      <w:r>
        <w:t>LLS DOM 90 % du PLUS</w:t>
      </w:r>
    </w:p>
    <w:p>
      <w:r>
        <w:t>PLS DOM 130 % LLS DOM</w:t>
      </w:r>
    </w:p>
    <w:p>
      <w:r>
        <w:t>1 personne seule</w:t>
      </w:r>
    </w:p>
    <w:p>
      <w:r>
        <w:t>14 269 €</w:t>
      </w:r>
    </w:p>
    <w:p>
      <w:r>
        <w:t>19 025 €</w:t>
      </w:r>
    </w:p>
    <w:p>
      <w:r>
        <w:t>24 733 €</w:t>
      </w:r>
    </w:p>
    <w:p>
      <w:r>
        <w:t>2 personnes ne comportant aucune pers. à charge à l'exclusion des jeunes ménages ou 1 personne seule en situation de handicap</w:t>
      </w:r>
    </w:p>
    <w:p>
      <w:r>
        <w:t>19 056 €</w:t>
      </w:r>
    </w:p>
    <w:p>
      <w:r>
        <w:t>25 408 €</w:t>
      </w:r>
    </w:p>
    <w:p>
      <w:r>
        <w:t>33 030 €</w:t>
      </w:r>
    </w:p>
    <w:p>
      <w:r>
        <w:t>3 personnes ou 1 pers. seule avec 1 pers. à charge ou jeune ménage sans personne à charge ou ou 2 personnes dont au moins 1 est en situation de handicap</w:t>
      </w:r>
    </w:p>
    <w:p>
      <w:r>
        <w:t>22 916 €</w:t>
      </w:r>
    </w:p>
    <w:p>
      <w:r>
        <w:t>30 554 €</w:t>
      </w:r>
    </w:p>
    <w:p>
      <w:r>
        <w:t>39 720 €</w:t>
      </w:r>
    </w:p>
    <w:p>
      <w:r>
        <w:t>4 personnes ou une pers. seule avec 2 pers. à charge ou 3 personnes dont au moins 1 est en situation de handicap</w:t>
      </w:r>
    </w:p>
    <w:p>
      <w:r>
        <w:t>27 665 €</w:t>
      </w:r>
    </w:p>
    <w:p>
      <w:r>
        <w:t>36 887 €</w:t>
      </w:r>
    </w:p>
    <w:p>
      <w:r>
        <w:t>47 953 €</w:t>
      </w:r>
    </w:p>
    <w:p>
      <w:r>
        <w:t>5 personnes ou une pers. seule avec 3 pers. à charge ou 4 personnes dont au moins 1 est en situation de handicap</w:t>
      </w:r>
    </w:p>
    <w:p>
      <w:r>
        <w:t>32 544 €</w:t>
      </w:r>
    </w:p>
    <w:p>
      <w:r>
        <w:t>43 393 €</w:t>
      </w:r>
    </w:p>
    <w:p>
      <w:r>
        <w:t>56 411 €</w:t>
      </w:r>
    </w:p>
    <w:p>
      <w:r>
        <w:t>6 personnes ou une pers. seule avec 4 pers. à charge ou 5 personnes dont au moins 1 est en situation de handicap</w:t>
      </w:r>
    </w:p>
    <w:p>
      <w:r>
        <w:t>36 678 €</w:t>
      </w:r>
    </w:p>
    <w:p>
      <w:r>
        <w:t>48 904 €</w:t>
      </w:r>
    </w:p>
    <w:p>
      <w:r>
        <w:t>63 575 €</w:t>
      </w:r>
    </w:p>
    <w:p>
      <w:r>
        <w:t>Personne supplémentaire</w:t>
      </w:r>
    </w:p>
    <w:p>
      <w:r>
        <w:t>+ 4 091 €</w:t>
      </w:r>
    </w:p>
    <w:p>
      <w:r>
        <w:t>+ 5 455 €</w:t>
      </w:r>
    </w:p>
    <w:p>
      <w:r>
        <w:t>+ 7 092 €</w:t>
      </w:r>
    </w:p>
    <w:p>
      <w:pPr>
        <w:pStyle w:val="Heading2"/>
      </w:pPr>
      <w:r>
        <w:t>Les catégories de ménages</w:t>
      </w:r>
    </w:p>
    <w:p>
      <w:r>
        <w:t>Les personnes destinées à occuper un logement constituent un ménage. Le couple dont la somme des âges révolus des deux conjoints le composant est au plus égale à 55 ans constitue un jeune ménage au sens du présent arrêté (arrêté : art.10).</w:t>
      </w:r>
    </w:p>
    <w:p>
      <w:r>
        <w:t>La personne en situation de handicap est celle titulaire de la carte "mobilité inclusion" portant la mention "invalidité" (CASF : L.241-3).</w:t>
      </w:r>
    </w:p>
    <w:p>
      <w:pPr>
        <w:pStyle w:val="Heading2"/>
      </w:pPr>
      <w:r>
        <w:t>Le calcul des ressources</w:t>
      </w:r>
    </w:p>
    <w:p>
      <w:r>
        <w:t>Pour apprécier la situation de chaque ménage demandeur au regard des plafonds de ressources, le montant des ressources à prendre en considération au cours d'une année donnée est égal à la somme des revenus imposables à l'impôt sur le revenu de chaque personne composant le ménage, au titre de l'avant-dernière année précédant celle de la signature de l'engagement de location, sauf si les revenus ont baissé (cf. infra).</w:t>
      </w:r>
    </w:p>
    <w:p>
      <w:r>
        <w:t>Les ressources de l'enfant de parents séparés ne sont prises en considération qu'au titre du ménage au foyer duquel il est rattaché fiscalement.</w:t>
      </w:r>
    </w:p>
    <w:p>
      <w:r>
        <w:t>Toutefois, les revenus imposables perçus au titre de la dernière année civile ou au cours des 12 derniers mois précédant la date de signature du contrat de location sont pris en compte à la demande du ménage requérant qui justifie que ses revenus sont inférieurs de 10 % aux revenus de l’avant-dernière année. Le ménage requérant est tenu d'apporter les justifications nécessaires à l'organisme bailleur qui s'assure par tous moyens appropriés, à l'exception d'attestations sur l'honneur, du montant des revenus déclarés par le ménage (arrêté du 14.3.11 : art. 12).</w:t>
      </w:r>
    </w:p>
    <w:p>
      <w:r>
        <w:t>Les candidats non imposables à l'impôt sur le revenu doivent produire un avis délivré par l'administration fiscale (arrêté du 14.3.11 : art.13).</w:t>
      </w:r>
    </w:p>
    <w:p>
      <w:r>
        <w:t>Lorsque les logements sont adaptés aux besoins des ménages qui rencontrent des difficultés d'insertion particulières (CCH : D.372-9 et D.372-11), le plafond de ressources des locataires est fixé à 67,5 % des plafonds "autres régions" applicables en métropole aux bénéficiaires de la législation sur les habitations à loyer modéré et des nouvelles aides de l'État en secteur locatif. Le représentant de l'État dans le département peut moduler le montant de la majoration complémentaire de la subvention de l'État prévue à l'article D.372-11 du code susvisé en fonction de barèmes de plafonds de ressources qu'il établit dans les limites fixées ci-dessus et à l'article précité (arrêté du 14.3.11 : art. 14).</w:t>
      </w:r>
    </w:p>
    <w:p>
      <w:pPr>
        <w:pStyle w:val="Heading1"/>
      </w:pPr>
      <w:r>
        <w:t>Prévention des expulsions : diagnostic social et financier</w:t>
      </w:r>
    </w:p>
    <w:p>
      <w:r>
        <w:rPr>
          <w:i/>
        </w:rPr>
        <w:t>https://www.anil.org/aj-prevention-expulsion-resiliation-bail-diagnostic-social-financier/</w:t>
      </w:r>
    </w:p>
    <w:p>
      <w:r>
        <w:t>N° 2021-02 / À jour au 9 septembre 2022 Loi n° 89-462 du 6.7.89 : art. 24 / Décret n° 2021-8 du 5.1.21: JO du 7.1.21 / Arrêté NOR : TREI2224439A du 23.8.22 : JO du 7.9.22 et sa notice</w:t>
      </w:r>
    </w:p>
    <w:p>
      <w:r>
        <w:t>La réalisation d’un Diagnostic social et financier (DSF) est une étape obligatoire, avant l’audience, dans le cadre de toute procédure judiciaire visant à la résiliation d’un bail d’habitation pour motif d’impayé locatif (loi du 6.7.89 : art. 24, III et IV).</w:t>
      </w:r>
    </w:p>
    <w:p>
      <w:r>
        <w:t>À noter : en amont de ce DSF, la circulaire du 22 mars 2017 préconise la réalisation, via les antennes de prévention des expulsions, d’un premier diagnostic (social et juridique) de la situation du locataire, dès le stade du commandement de payer. L’objectif de ce diagnostic précoce est d’identifier les causes de l’impayé et le dispositif de prévention le plus adapté à la situation de l’occupant (cf. Guide annexe à la circulaire du 22.3.17).</w:t>
      </w:r>
    </w:p>
    <w:p>
      <w:r>
        <w:t>Rappel historique des textes relatifs au DSF</w:t>
      </w:r>
    </w:p>
    <w:p>
      <w:r>
        <w:t>Plusieurs textes législatifs et réglementaires ont progressivement construit le dispositif du DSF :</w:t>
      </w:r>
    </w:p>
    <w:p>
      <w:r>
        <w:t>la circulaire du 9 février 1999 prise en application de la loi du 29 juillet 1998 d’orientation relative à la lutte contre les exclusions (art.114), a, pour la première fois, préconisé la réalisation d’une enquête sociale, au stade de l’assignation. Elle avait pour objectif de mettre en place, pour les ménages le nécessitant, les aides susceptibles d'être mobilisées et d’informer le juge de la situation du ménage concernant les causes de l'impayé;</w:t>
      </w:r>
    </w:p>
    <w:p>
      <w:r>
        <w:t>la loi du 25 mars 2009 (art. 60) de mobilisation pour le logement et la lutte contre l'exclusion, dite "loi MLLE", a introduit l’enquête sociale et financière dans la loi, lui donnant une base légale. Elle lui confère un caractère contradictoire, les organismes chargés par le préfet de la réaliser devant mettre en mesure le locataire et le bailleur de présenter leurs observations (cf. Habitat Actualité, n° 108);</w:t>
      </w:r>
    </w:p>
    <w:p>
      <w:r>
        <w:t>la loi du 24 mars 2014 (art. 27) pour l’accès au logement et un urbanisme rénové, dite "loi ALUR ", systématise la réalisation de l’enquête, désormais appelée "Diagnostic social et financier" (cf. Habitat Actualité, numéro spécial Loi ALUR). Par ailleurs, afin de renforcer l'effectivité de la transmission des diagnostics, l’opérateur en charge de les réaliser est plus précisément indiqué : il est désormais désigné par le Plan départemental d’action pour le logement et l’hébergement des personnes défavorisées (PDALHPD);</w:t>
      </w:r>
    </w:p>
    <w:p>
      <w:r>
        <w:t>en dernier lieu, la loi du 23 novembre 2018 (art. 119) portant évolution du logement, de l'aménagement et du numérique, dite "loi ELAN ", est intervenue dans l’objectif, d’une part, d’harmoniser le DSF sur l’ensemble du territoire national et, d’autre part, de faciliter l’usage de ce document pour les travailleurs sociaux et de le rendre plus efficient auprès des magistrats dans leur prise de décision. En ce sens, la loi confie à un décret le soin de préciser les modalités de réalisation du DSF et son contenu (cf. Habitat Actualité, numéro spécial loi ELAN). Elle précise également qu’il devra être financé et que le Fonds de solidarité pour le logement (FSL) prendra en charge l'obligation de réaliser ce diagnostic en dernier recours.</w:t>
      </w:r>
    </w:p>
    <w:p>
      <w:r>
        <w:t>En application de la loi ELAN, le décret du 5 janvier 2021 précise les étapes de réalisation du DSF et les mentions qui doivent y figurer. Il prévoit que le diagnostic doit être établi conformément à un formulaire, dont le modèle est fixé par arrêté du ministre chargé du logement. C’est l’objet de l’ arrêté du 23 août 2022 qui instaure un formulaire unique de DSF, homologué sous un numéro CERFA (n° 16227*01). Cet arrêté est accompagné d’une notice qui rappelle les objectifs du DSF, les acteurs compétents et les étapes pour le remplir, ainsi que les démarches pouvant être effectuées avant l’audience. Ces nouvelles mesures sont entrées en vigueur le 8 septembre 2022.</w:t>
      </w:r>
    </w:p>
    <w:p>
      <w:pPr>
        <w:pStyle w:val="Heading2"/>
      </w:pPr>
      <w:r>
        <w:t>Champ d’application du diagnostic</w:t>
      </w:r>
    </w:p>
    <w:p>
      <w:r>
        <w:t>La réalisation du DSF est une étape obligatoire, avant l’audience, dans le cadre de toute procédure judiciaire visant à la résiliation d’un bail d’habitation pour motif d’impayé locatif (loi du 6.7.89 : art. 24, III et IV). Sont ainsi concernées :</w:t>
      </w:r>
    </w:p>
    <w:p>
      <w:r>
        <w:t>les assignations aux fins de constat de la résiliation du bail d’habitation en application d’une clause résolutoire;</w:t>
      </w:r>
    </w:p>
    <w:p>
      <w:r>
        <w:t>les assignations tendant au prononcé de la résiliation du bail lorsqu'elle est motivée par l'existence d'une dette locative du preneur;</w:t>
      </w:r>
    </w:p>
    <w:p>
      <w:r>
        <w:t>les demandes additionnelles et reconventionnelles aux fins de constat ou de prononcé de la résiliation motivées par l'existence d'une dette locative.</w:t>
      </w:r>
    </w:p>
    <w:p>
      <w:r>
        <w:t>Ce document n’est pas utilisé dans le cadre d’expulsions pour d’autres motifs, tels que les troubles de jouissance ou les congés.</w:t>
      </w:r>
    </w:p>
    <w:p>
      <w:pPr>
        <w:pStyle w:val="Heading2"/>
      </w:pPr>
      <w:r>
        <w:t>Les objectifs du diagnostic</w:t>
      </w:r>
    </w:p>
    <w:p>
      <w:r>
        <w:t>(notice : 1)</w:t>
      </w:r>
    </w:p>
    <w:p>
      <w:r>
        <w:t>Le DSF contient des éléments permettant au juge d’évaluer la situation financière du locataire et d'apprécier l'opportunité et l'efficacité d'un plan d'apurement ou de résilier le bail. Les informations transmises portent sur :</w:t>
      </w:r>
    </w:p>
    <w:p>
      <w:r>
        <w:t>la demande de résiliation du bail;</w:t>
      </w:r>
    </w:p>
    <w:p>
      <w:r>
        <w:t>la capacité du locataire à se maintenir dans le logement;</w:t>
      </w:r>
    </w:p>
    <w:p>
      <w:r>
        <w:t>le degré d’engagement du locataire pour remédier à sa situation d’endettement;</w:t>
      </w:r>
    </w:p>
    <w:p>
      <w:r>
        <w:t>les conséquences pour le locataire d’une résiliation du bail.</w:t>
      </w:r>
    </w:p>
    <w:p>
      <w:r>
        <w:t>Grâce au DSF, le juge sera en mesure de comprendre :</w:t>
      </w:r>
    </w:p>
    <w:p>
      <w:r>
        <w:t>les causes de l’impayé locatif;</w:t>
      </w:r>
    </w:p>
    <w:p>
      <w:r>
        <w:t>les moyens mis en œuvre par le locataire pour y remédier;</w:t>
      </w:r>
    </w:p>
    <w:p>
      <w:r>
        <w:t>les dispositifs sollicités pour apurer la dette;</w:t>
      </w:r>
    </w:p>
    <w:p>
      <w:r>
        <w:t>les démarches engagées en terme de relogement si le bail venait à être résilié.</w:t>
      </w:r>
    </w:p>
    <w:p>
      <w:r>
        <w:t>Le diagnostic doit nécessairement être contradictoire et permettre ainsi au locataire, comme au propriétaire, de s’exprimer sur le litige. En ce sens, le locataire et le bailleur doivent avoir l’opportunité de présenter des observations orales ou écrites sur le contenu du DSF.</w:t>
      </w:r>
    </w:p>
    <w:p>
      <w:pPr>
        <w:pStyle w:val="Heading2"/>
      </w:pPr>
      <w:r>
        <w:t>Organisme compétent pour réaliser le diagnostic</w:t>
      </w:r>
    </w:p>
    <w:p>
      <w:r>
        <w:t>(décret : art.1 / notice : 2°)</w:t>
      </w:r>
    </w:p>
    <w:p>
      <w:r>
        <w:t>Le DSF est réalisé par un intervenant social ou juridique relevant de l’organisme compétent (par exemple : Conseils départementaux, Caf, ADIL, etc.), désigné par le PDALHPD, suivant la répartition (entre les partenaires du plan du territoire concerné) de l’offre globale des services d’accompagnement vers et dans le logement (cf. loi n° 90-449 du 31.5.90 : art. 4).</w:t>
      </w:r>
    </w:p>
    <w:p>
      <w:pPr>
        <w:pStyle w:val="Heading2"/>
      </w:pPr>
      <w:r>
        <w:t>Les étapes de réalisation du diagnostic</w:t>
      </w:r>
    </w:p>
    <w:p>
      <w:r>
        <w:t>(décret : art. 1 / notice : 3°)</w:t>
      </w:r>
    </w:p>
    <w:p>
      <w:r>
        <w:t>Pour la réalisation du DSF, la notice préconise le suivi de six étapes par l’intervenant social ou juridique.</w:t>
      </w:r>
    </w:p>
    <w:p>
      <w:r>
        <w:t>Étape 1 : prendre contact avec le locataire, par courrier ou tout autre moyen, en vue de lui proposer un entretien visant à réaliser le DSF dans un délai de 15 jours ouvrés après la réception du signalement de la part des services de l’État. Cette proposition faite au locataire peut être faite par courrier ou tout autre moyen.</w:t>
      </w:r>
    </w:p>
    <w:p>
      <w:r>
        <w:t>Étape 2 : si le locataire ne répond pas dans un délai de 15 jours ouvrés avant la date de l’audience, un second entretien peut lui être proposé, par courrier ou tout autre moyen.</w:t>
      </w:r>
    </w:p>
    <w:p>
      <w:r>
        <w:t>Étape 3 : contacter la CCAPEX, dans un délai d’au moins 10 jours ouvrés avant la date de l’audience, afin qu’elle transmette, à l’intervenant social ou juridique, les données dont elle dispose sur le locataire.</w:t>
      </w:r>
    </w:p>
    <w:p>
      <w:r>
        <w:t>Étape 4 : remplir le DSF, en fonction des données dont l’intervenant social ou juridique dispose, sur la base :</w:t>
      </w:r>
    </w:p>
    <w:p>
      <w:r>
        <w:t>de l’entretien réalisé avec le locataire;</w:t>
      </w:r>
    </w:p>
    <w:p>
      <w:r>
        <w:t>des informations transmises par la CCAPEX.</w:t>
      </w:r>
    </w:p>
    <w:p>
      <w:r>
        <w:t>Le locataire doit avoir été mis en mesure de transmettre ses propres observations. Le cas échéant, ses observations écrites peuvent être jointes au DSF.</w:t>
      </w:r>
    </w:p>
    <w:p>
      <w:r>
        <w:t>Si le locataire n’a pas répondu aux propositions d’entretien et n’a pas apporté d’observation, le rédacteur est invité à remplir le DSF avec les informations de la CCAPEX et toute information sur la situation du locataire dont il a connaissance. Cette situation devra être signalée dans le DSF via la rubrique dédiée.</w:t>
      </w:r>
    </w:p>
    <w:p>
      <w:r>
        <w:t>Si l’intervenant ne dispose d’aucune donnée relative à la situation du locataire, il peut envoyer un bordereau de carence à la CCAPEX qui en informera le magistrat à réception, selon les modalités prévues localement par la préfecture.</w:t>
      </w:r>
    </w:p>
    <w:p>
      <w:r>
        <w:t>Étape 5 : contacter obligatoirement le bailleur, par courrier ou tout autre moyen, afin qu’il puisse, s’il le souhaite, apporter des observations (écrites ou orales) concernant la situation d’impayé et l’impact de la dette locative sur sa propre situation personnelle et financière.</w:t>
      </w:r>
    </w:p>
    <w:p>
      <w:r>
        <w:t>Le DSF n’a pas à être transmis au bailleur pour recueillir ces informations.</w:t>
      </w:r>
    </w:p>
    <w:p>
      <w:r>
        <w:t>Le cas échéant, les observations écrites du bailleur peuvent être jointes au DSF.</w:t>
      </w:r>
    </w:p>
    <w:p>
      <w:r>
        <w:t>Étape 6 : transmettre le DSF au juge et à la CCAPEX au plus tard 5 jours ouvrés avant la date de l’audience. Il est recommandé de joindre au DSF les justificatifs du locataire (exemples : fiches de paie récentes ou contrat de contrat de travail en cours, dossier déposé auprès du FSL ou d’une commission de surendettement, etc.). Le cas échéant, les observations écrites du locataire et du bailleur sont jointes au DSF.</w:t>
      </w:r>
    </w:p>
    <w:p>
      <w:r>
        <w:t>Cette transmission est possible même en l’absence de signature du locataire ou du bailleur.</w:t>
      </w:r>
    </w:p>
    <w:p>
      <w:pPr>
        <w:pStyle w:val="Heading2"/>
      </w:pPr>
      <w:r>
        <w:t>Les démarches entreprises avant l’audience</w:t>
      </w:r>
    </w:p>
    <w:p>
      <w:r>
        <w:t>(notice : 4°)</w:t>
      </w:r>
    </w:p>
    <w:p>
      <w:r>
        <w:t>Avant l’audience, l’intervenant social ou juridique entreprend, en lien avec le ménage, un certain nombre de démarches relatives :</w:t>
      </w:r>
    </w:p>
    <w:p>
      <w:r>
        <w:t>au relogement (notamment en aidant le locataire à procéder à une demande de logement social, dès la réception du commandement de payer);</w:t>
      </w:r>
    </w:p>
    <w:p>
      <w:r>
        <w:t>à l’accompagnement juridique, notamment : en orientant, si besoin, le locataire vers une demande d’aide juridictionnelle pour qu’il puisse être assisté par un avocat; en sollicitant un juriste (notamment du réseau des ADIL), pour vérifier la validité formelle de la procédure et sécuriser juridiquement la dette;</w:t>
      </w:r>
    </w:p>
    <w:p>
      <w:r>
        <w:t>en orientant, si besoin, le locataire vers une demande d’aide juridictionnelle pour qu’il puisse être assisté par un avocat;</w:t>
      </w:r>
    </w:p>
    <w:p>
      <w:r>
        <w:t>en sollicitant un juriste (notamment du réseau des ADIL), pour vérifier la validité formelle de la procédure et sécuriser juridiquement la dette;</w:t>
      </w:r>
    </w:p>
    <w:p>
      <w:r>
        <w:t>à la recherche de solutions d’apurement, le plus tôt possible (par exemple, en aidant à la constitution d’un dossier auprès du FSL ou de la commission de surendettement ou en activant de dispositifs spécifiques existants sur le département);</w:t>
      </w:r>
    </w:p>
    <w:p>
      <w:r>
        <w:t>à la saisine de la CCAPEX.</w:t>
      </w:r>
    </w:p>
    <w:p>
      <w:r>
        <w:t>L’intervenant transmet également des informations complémentaires sur les dispositifs et aides pouvant être mobilisés, notamment :</w:t>
      </w:r>
    </w:p>
    <w:p>
      <w:r>
        <w:t>le recours au Droit au logement opposable (DALO) si le locataire se trouve dans l’une des situations prioritaires limitativement prévues par la loi (CCH : L.441-2-3), par exemple, en cas de logement insalubre ou de sur-occupation;</w:t>
      </w:r>
    </w:p>
    <w:p>
      <w:r>
        <w:t>la mobilisation du FSL, qui dispose de plusieurs aides pour apurer les dettes locatives, selon des conditions définies par chaque département;</w:t>
      </w:r>
    </w:p>
    <w:p>
      <w:r>
        <w:t>l’ouverture d’une procédure de traitement du surendettement.</w:t>
      </w:r>
    </w:p>
    <w:p>
      <w:pPr>
        <w:pStyle w:val="Heading2"/>
      </w:pPr>
      <w:r>
        <w:t>Le contenu du diagnostic social et financier</w:t>
      </w:r>
    </w:p>
    <w:p>
      <w:r>
        <w:t>(décret : art. 2 / CERFA 16227*01)</w:t>
      </w:r>
    </w:p>
    <w:p>
      <w:r>
        <w:t>Le contenu du DSF est précisé par le décret du 5 janvier 2021, qui détermine les éléments devant figurer dans le document transmis au juge. Les rubriques suivantes doivent être renseignées :</w:t>
      </w:r>
    </w:p>
    <w:p>
      <w:r>
        <w:t>l’identité et les coordonnées du rédacteur;</w:t>
      </w:r>
    </w:p>
    <w:p>
      <w:r>
        <w:t>l’indication de la présence du locataire lors de la réalisation du diagnostic;</w:t>
      </w:r>
    </w:p>
    <w:p>
      <w:r>
        <w:t>la mention de la transmission obligatoire du diagnostic au locataire et au bailleur;</w:t>
      </w:r>
    </w:p>
    <w:p>
      <w:r>
        <w:t>l’identité du locataire assigné;</w:t>
      </w:r>
    </w:p>
    <w:p>
      <w:r>
        <w:t>la situation familiale du locataire assigné;</w:t>
      </w:r>
    </w:p>
    <w:p>
      <w:r>
        <w:t>l’accompagnement social, juridique et juridictionnel;</w:t>
      </w:r>
    </w:p>
    <w:p>
      <w:r>
        <w:t>les caractéristiques relatives à sa situation locative;</w:t>
      </w:r>
    </w:p>
    <w:p>
      <w:r>
        <w:t>la situation d'endettement locatif;</w:t>
      </w:r>
    </w:p>
    <w:p>
      <w:r>
        <w:t>les dispositifs de traitement de la dette locative;</w:t>
      </w:r>
    </w:p>
    <w:p>
      <w:r>
        <w:t>la reprise du paiement des loyers;</w:t>
      </w:r>
    </w:p>
    <w:p>
      <w:r>
        <w:t>la capacité à rembourser la dette locative;</w:t>
      </w:r>
    </w:p>
    <w:p>
      <w:r>
        <w:t>les préconisations et observations adressées par l'intervenant social ou juridique;</w:t>
      </w:r>
    </w:p>
    <w:p>
      <w:r>
        <w:t>le cas échéant, les observations écrites du rédacteur, du locataire ou du bailleur;</w:t>
      </w:r>
    </w:p>
    <w:p>
      <w:r>
        <w:t>le cas échéant, la nécessité d'un relogement et les démarches engagées à cette fin;</w:t>
      </w:r>
    </w:p>
    <w:p>
      <w:r>
        <w:t>le cas échéant, la saisine et les recommandations de la CCAPEX.</w:t>
      </w:r>
    </w:p>
    <w:p>
      <w:r>
        <w:t>En application de ce décret, l’arrêté du 23 août 2022 met en place le formulaire CERFA du DSF. L'objectif principal de ce modèle unique du DSF est de réduire les disparités et inégalités de traitement des locataires devant les juridictions civiles. Il a également vocation, par la notice qui l’accompagne, à informer les intervenants sociaux et juridiques des modalités d'accompagnement des locataires qu’ils peuvent mettre en œuvre dans le cadre d'une procédure d'expulsion.</w:t>
      </w:r>
    </w:p>
    <w:p>
      <w:r>
        <w:t>Ce modèle unique est structuré en huit rubriques, relatives à :</w:t>
      </w:r>
    </w:p>
    <w:p>
      <w:r>
        <w:t>la situation du locataire (identité, situation familiale, composition du ménage, mesure de protection juridique);</w:t>
      </w:r>
    </w:p>
    <w:p>
      <w:r>
        <w:t>la situation financière du ménage (ressources et charges mensuelles du ménage, bilan financier);</w:t>
      </w:r>
    </w:p>
    <w:p>
      <w:r>
        <w:t>la dette locative (nature et origine);</w:t>
      </w:r>
    </w:p>
    <w:p>
      <w:r>
        <w:t>les solutions d’apurement de la dette (le cas échéant, remboursement de la dette et/ou mesures d’apurement);</w:t>
      </w:r>
    </w:p>
    <w:p>
      <w:r>
        <w:t>le logement actuel et les perspectives de relogement;</w:t>
      </w:r>
    </w:p>
    <w:p>
      <w:r>
        <w:t>l’évaluation sociale de la situation;</w:t>
      </w:r>
    </w:p>
    <w:p>
      <w:r>
        <w:t>la préparation à l’audience (informations sur l’audience, orientation vers l’aide juridictionnelle, décompte de la dette, saisine de la CCAPEX);</w:t>
      </w:r>
    </w:p>
    <w:p>
      <w:r>
        <w:t>les coordonnées du rédacteur.</w:t>
      </w:r>
    </w:p>
    <w:p>
      <w:pPr>
        <w:pStyle w:val="Heading1"/>
      </w:pPr>
      <w:r>
        <w:t>Loi de finances rectificative pour 2022</w:t>
      </w:r>
    </w:p>
    <w:p>
      <w:r>
        <w:rPr>
          <w:i/>
        </w:rPr>
        <w:t>https://www.anil.org/aj-loi-finances-rectificative-2022/</w:t>
      </w:r>
    </w:p>
    <w:p>
      <w:r>
        <w:t>N° 2022-12 / À jour au 17 août 2022</w:t>
      </w:r>
    </w:p>
    <w:p>
      <w:r>
        <w:t>Loi n° 2022-1157 du 16.8.22 : JO du 17.8.22</w:t>
      </w:r>
    </w:p>
    <w:p>
      <w:r>
        <w:t>Présenté lors du Conseil des ministres du 7 juillet 2022, le projet de loi de finances rectificative pour 2022 a été adopté en première lecture par l’Assemblée nationale le 26 juillet 2022 et par le Sénat le 2 août 2022.</w:t>
      </w:r>
    </w:p>
    <w:p>
      <w:r>
        <w:t>Une Commission mixte paritaire a été réunie le 3 août 2022. Le texte issu de cette commission a été adopté le 4 août 2022 par les deux chambres.</w:t>
      </w:r>
    </w:p>
    <w:p>
      <w:r>
        <w:t>Le Conseil constitutionnel a été saisi le 5 août 2022. Il a rendu sa décision le 12 aout 2022 (CC : 12.8.22, n°2022-842 DC), jugeant conformes (avec réserves) les dispositions qui lui étaient déférées; sa décision n’affecte pas les dispositions en lien avec le logement.</w:t>
      </w:r>
    </w:p>
    <w:p>
      <w:r>
        <w:t>La loi du 16 août 2022 a été publiée au Journal officiel du 17 août 2022.</w:t>
      </w:r>
    </w:p>
    <w:p>
      <w:pPr>
        <w:pStyle w:val="Heading2"/>
      </w:pPr>
      <w:r>
        <w:t>Ouverture de nouveaux crédits : aide exceptionnelle pour les ménages se chauffant au fioul et nouvelle enveloppe pour MaPrimeRénov’</w:t>
      </w:r>
    </w:p>
    <w:p>
      <w:r>
        <w:t>(LFR 2022 : art.17 et état B annexé)</w:t>
      </w:r>
    </w:p>
    <w:p>
      <w:r>
        <w:t>Le Parlement a procédé à une nouvelle répartition des crédits pour 2022, par missions et programmes, au titre du budget général.</w:t>
      </w:r>
    </w:p>
    <w:p>
      <w:r>
        <w:t>Dans le cadre du programme “Énergie, climat et après-mines”, des crédits sont débloqués pour créer une aide exceptionnelle pour les particuliers utilisant du fioul, à hauteur de 230 millions d’euros.</w:t>
      </w:r>
    </w:p>
    <w:p>
      <w:r>
        <w:t>Par ailleurs, concernant le budget dédié à la cohésion du territoire, sont ouverts de nouvelles autorisations d’engagement (à hauteur de 229 508 330 €) et des crédits de paiement supplémentaires (à hauteur de 214 508 330), comprenant notamment une enveloppe supplémentaire de 400 millions d’euros pour MaPrimeRenov’.</w:t>
      </w:r>
    </w:p>
    <w:p>
      <w:pPr>
        <w:pStyle w:val="Heading2"/>
      </w:pPr>
      <w:r>
        <w:t>Prolongation du bouclier tarifaire sur le gaz</w:t>
      </w:r>
    </w:p>
    <w:p>
      <w:r>
        <w:t>(LFR 2022 : art.37 / LF 2022 : art.181)</w:t>
      </w:r>
    </w:p>
    <w:p>
      <w:r>
        <w:t>Au regard de l’augmentation des prix du gaz sur les marchés internationaux, le législateur est intervenu pour protéger les particuliers par l’instauration d’un bouclier tarifaire portant sur le gaz naturel, mis en place par la loi de finances pour 2022 du 30 décembre 2021 (cf. Analyse juridique n° 2021-15).</w:t>
      </w:r>
    </w:p>
    <w:p>
      <w:r>
        <w:t>Ainsi, les Tarifs réglementés de vente de gaz naturel (TVRg) fournis par Engie étaient gelés du 31 octobre 2021 jusqu’au 30 juin 2022. Par conséquent, les TRVg des entreprises locales de distribution pouvaient évoluer jusqu’au niveau des TRVg d’Engie lorsqu’ils étaient inférieurs. Dans les autres cas, ils étaient fixés à leur niveau TTC en vigueur au 31 octobre 2021. Pour mémoire, ce bouclier s’applique aux clients résidentiels individuels bénéficiant des TRVg, mais aussi, depuis le décret du 9 avril 2022 (cf. Habitat actualité n° 187), aux personnes physiques habitant des logements d’habitation en copropriété chauffés au gaz et ne bénéficiant pas des TRVg.</w:t>
      </w:r>
    </w:p>
    <w:p>
      <w:r>
        <w:t>La présente loi proroge le blocage des TRVg, à leur niveau d'octobre 2021, du 30 juin 2022 au 31 août 2022. Par ailleurs, elle abroge les dispositions relatives à la composante de rattrapage, qui auraient dû intégrer les TRVG lors de leur remise à niveau, à la fin du gel.</w:t>
      </w:r>
    </w:p>
    <w:p>
      <w:r>
        <w:t>Elle pose par ailleurs un nouveau bouclier tarifaire pour le gaz (à leur niveau en vigueur au 31 octobre 2021), du 1 er septembre au 31 décembre 2022, avec de nouvelles modalités de compensation des fournisseurs.</w:t>
      </w:r>
    </w:p>
    <w:p>
      <w:r>
        <w:t>Le texte prévoit également que ce gel pourra être prolongé par arrêté conjoint des ministres chargés de l’économie et de l’énergie, à une date comprise entre le 1 er janvier 2023 et le 30 juin 2023. Il précise que le niveau auquel sont fixés les tarifs réglementés peut être modifié par arrêté, sans pouvoir être inférieur à ce niveau, ni excéder celui qui résulterait de l’application de l’article L.445-3 du Code de l’énergie (dans sa rédaction antérieure à la loi du 8 novembre 2019 relative à l'énergie et au climat).</w:t>
      </w:r>
    </w:p>
    <w:p>
      <w:r>
        <w:t>Concernant les compensations des pertes de recettes subies par les fournisseurs entre le 1 er septembre et la fin de la période de gel :</w:t>
      </w:r>
    </w:p>
    <w:p>
      <w:r>
        <w:t>le périmètre des offres concernées évolue; auparavant, la compensation aux fournisseurs n’était prévue que pour les contrats TRVg et indexés sur les TRVG; compte tenu des prix élevés du gaz, les clients disposant de contrats à prix fixes arrivant à échéance auraient pu être incités à basculer sur un contrat TRVG dans le contexte du bouclier, plutôt qu’à opter pour une offre à prix fixe; le dispositif proposé étend donc la couverture des fournisseurs pour les pertes réalisées à tous les types de contrats conclus sur la période, y compris à prix fixes, sous conditions;</w:t>
      </w:r>
    </w:p>
    <w:p>
      <w:r>
        <w:t>un mode unique de calcul de compensation est retenue.</w:t>
      </w:r>
    </w:p>
    <w:p>
      <w:pPr>
        <w:pStyle w:val="Heading2"/>
      </w:pPr>
      <w:r>
        <w:t>Fiscalité locale</w:t>
      </w:r>
    </w:p>
    <w:p>
      <w:pPr>
        <w:pStyle w:val="Heading2"/>
      </w:pPr>
      <w:r>
        <w:t>Taxe d’habitation</w:t>
      </w:r>
    </w:p>
    <w:p>
      <w:r>
        <w:t>Compensation de la perte de taxe d’habitation des communes membres de syndicats intercommunaux et des communes et EPCI exerçant la compétence GEMAPI (LFR 2022 : art.11 et art.41 / LF 2020 : art.16, VI, A, 1°, a)</w:t>
      </w:r>
    </w:p>
    <w:p>
      <w:r>
        <w:t>Pour mémoire, la loi du 28 décembre 2019 de finances pour 2020 (art. 16) a prévu la suppression de la Taxe d'habitation sur les résidences principales (THRP). En compensation, il a été prévu que les communes bénéficient du produit de la part départementale de la Taxe foncière sur les propriétés bâties (TFPB) à compter de l'année 2021 (cf. Analyse juridique n° 2019-20). Dans la mesure où le montant de la part départementale de TFPB redescendue ne coïncide pas nécessairement avec la THRP perdue par la commune, un mécanisme de coefficient correcteur a été institué pour éviter les sur-compensations ou les sous-compensations, conformément à l'objectif affiché par le Gouvernement de « compensation à l'euro près ».</w:t>
      </w:r>
    </w:p>
    <w:p>
      <w:r>
        <w:t>Toutefois, le montant de THRP à compenser utilisé pour le calcul du coefficient correcteur ne prend pas en compte les éventuels transferts de taxe d’habitation de la commune à un syndicat intercommunal. Pour compenser l'impact de la suppression de la THRP sur les contributions fiscalisées au financement des syndicats intercommunaux, l'article 16 de la loi de finances initiale pour 2020 avait prévu que le produit de ces taxes serait désormais réparti entre les redevables des autres taxes restantes.</w:t>
      </w:r>
    </w:p>
    <w:p>
      <w:r>
        <w:t>Dans une décision du 17 mars 2022 (CC : 17.3.22, n° 2021-982 QPC), le Conseil Constitutionnel a censuré la disposition prévoyant les modalités de prise en compte de la perte de taxe d'habitation à compenser dans la formule de calcul du coefficient correcteur (soit le a du 1° du A du IV de l'article 16 de la loi n° 2019-1479 du 28 décembre 2019 de finances pour 2020).</w:t>
      </w:r>
    </w:p>
    <w:p>
      <w:r>
        <w:t>La présente loi tire les conséquences de cette décision du Conseil constitutionnel, d’abord, en modifiant les modalités de prise en compte de la perte de taxe d'habitation à compenser dans la formule de calcul du coefficient correcteur, de façon à prévoir que le taux communal de taxe d'habitation de 2017 soit majoré, le cas échéant, du taux syndical de taxe d'habitation appliqué en 2017 sur le territoire de la commune. Le dispositif s'applique, rétroactivement, à compter du 1 er janvier 2022.</w:t>
      </w:r>
    </w:p>
    <w:p>
      <w:r>
        <w:t>Par ailleurs, le présent texte crée, au titre de 2021, une nouvelle dotation budgétaire de l’Etat versée aux communes membres en 2020 d’un syndicat de communes dont le comité a décidé de lever la taxe d’habitation.</w:t>
      </w:r>
    </w:p>
    <w:p>
      <w:r>
        <w:t>Enfin, dans la mesure où la taxe additionnelle pour la Gestion des milieux aquatiques et de prévention des inondations (GEMAPI) présente un fonctionnement analogue aux contributions versées aux syndicats intercommunaux, la présente loi instaure une dotation de compensation, correspondant à la part supportée par les contribuables de la taxe d’habitation dans la répartition du produit de cette taxe.</w:t>
      </w:r>
    </w:p>
    <w:p>
      <w:r>
        <w:t>Rapport d’évaluation (LFR 2022 : art.43 / LF 2020 : art.16, IV, H)</w:t>
      </w:r>
    </w:p>
    <w:p>
      <w:r>
        <w:t>Pour mémoire, la loi de finances pour 2020 (art. 16) avait prévu la remise au Parlement d’un rapport d'évaluation sur le dispositif de compensation. La présente loi avance d’un an la date limite de publication de ce rapport, soit au 1 er mars 2023.</w:t>
      </w:r>
    </w:p>
    <w:p>
      <w:pPr>
        <w:pStyle w:val="Heading2"/>
      </w:pPr>
      <w:r>
        <w:t>Taxe foncière et avis d’imposition</w:t>
      </w:r>
    </w:p>
    <w:p>
      <w:r>
        <w:t>(LFR 2022 : art.42 / Livre des procédures fiscales : L.253)</w:t>
      </w:r>
    </w:p>
    <w:p>
      <w:r>
        <w:t>La présente loi renforce l’information du contribuable sur les conséquences de la suppression de la taxe d’habitation sur les résidences principales sur le schéma de financement de leur commune.</w:t>
      </w:r>
    </w:p>
    <w:p>
      <w:r>
        <w:t>De nouvelles informations doivent figurer dans les avis d’imposition des contribuables assujettis à la Taxe foncière sur les propriétés bâties (TFPB).</w:t>
      </w:r>
    </w:p>
    <w:p>
      <w:r>
        <w:t>Ces derniers devront mentionner, à titre indicatif :</w:t>
      </w:r>
    </w:p>
    <w:p>
      <w:r>
        <w:t>la différence entre, d’une part, le produit de la TFPB versé à la commune et, d’autre part, le produit net issu des rôles généraux de la TFPB émis au profit de cette commune (pour les communes dans lesquelles le produit des taxes foncières excède de 10 000 € le produit des taxes d’habitation);</w:t>
      </w:r>
    </w:p>
    <w:p>
      <w:r>
        <w:t>le montant du complément versé à la commune (pour les communes dans lesquelles le produit des taxes foncières excède le produit des taxes d’habitation).</w:t>
      </w:r>
    </w:p>
    <w:p>
      <w:pPr>
        <w:pStyle w:val="Heading2"/>
      </w:pPr>
      <w:r>
        <w:t>Dotation exceptionnelle de l’État pour les communes et leurs groupements</w:t>
      </w:r>
    </w:p>
    <w:p>
      <w:r>
        <w:t>(LFR 2022 : art.14)</w:t>
      </w:r>
    </w:p>
    <w:p>
      <w:r>
        <w:t>La loi crée une dotation de soutien en faveur des communes et de leurs groupements les plus fragiles financièrement et les plus affectés par la revalorisation du point d'indice de la fonction publique et la hausse des prix de l'énergie.</w:t>
      </w:r>
    </w:p>
    <w:p>
      <w:r>
        <w:t>En ce sens, pour l’année 2022, il est institué, par prélèvement sur les recettes de l’État, une dotation au profit des communes et de leurs groupements satisfaisant aux critères cumulatifs suivants :</w:t>
      </w:r>
    </w:p>
    <w:p>
      <w:r>
        <w:t>leur épargne brute au 31 décembre 2021 représentait moins de 22 % de leurs recettes réelles de fonctionnement;</w:t>
      </w:r>
    </w:p>
    <w:p>
      <w:r>
        <w:t>leur épargne brute a enregistré en 2022 une baisse de plus de 25 %, en raison notamment des effets de l’inflation sur les dépenses d’approvisionnement en énergie, électricité et chauffage urbain.</w:t>
      </w:r>
    </w:p>
    <w:p>
      <w:r>
        <w:t>Seuls sont éligibles au versement de cette dotation :</w:t>
      </w:r>
    </w:p>
    <w:p>
      <w:r>
        <w:t>les communes dont le potentiel financier par habitant est inférieur au double du potentiel financier moyen par habitant de l’ensemble des communes appartenant au même groupe démographique;</w:t>
      </w:r>
    </w:p>
    <w:p>
      <w:r>
        <w:t>les EPCI à fiscalité propre dont le potentiel fiscal par habitant est inférieur, l’année de répartition, au double du potentiel fiscal par habitant moyen des établissements appartenant à la même catégorie.</w:t>
      </w:r>
    </w:p>
    <w:p>
      <w:r>
        <w:t>La loi prévoit les modalités de calcul de cette dotation, en fonction des dépenses constatées en 2022 au titre :</w:t>
      </w:r>
    </w:p>
    <w:p>
      <w:r>
        <w:t>de la hausse du point d'indice de la fonction publique (décret n° 2022-994 du 7.7.22);</w:t>
      </w:r>
    </w:p>
    <w:p>
      <w:r>
        <w:t>de la hausse de dépenses d’approvisionnement en énergie, électricité et chauffage urbain et d’achats de produits alimentaires.</w:t>
      </w:r>
    </w:p>
    <w:p>
      <w:r>
        <w:t>Pour les communes et leurs groupements qui anticipent, à la fin de l’exercice 2022, une baisse d’épargne brute de plus de 25 %, la dotation peut faire l’objet, à leur demande, d’un acompte versé sur le fondement d’une estimation de leur situation financière.</w:t>
      </w:r>
    </w:p>
    <w:p>
      <w:r>
        <w:t>Un décret précisera les modalités d’application de cette nouvelle dotation.</w:t>
      </w:r>
    </w:p>
    <w:p>
      <w:pPr>
        <w:pStyle w:val="Heading2"/>
      </w:pPr>
      <w:r>
        <w:t>Autres mesures</w:t>
      </w:r>
    </w:p>
    <w:p>
      <w:pPr>
        <w:pStyle w:val="Heading2"/>
      </w:pPr>
      <w:r>
        <w:t>Report d’un an de la suppression du tarif réduit de l’accise sur le gazole non routier</w:t>
      </w:r>
    </w:p>
    <w:p>
      <w:r>
        <w:t>(LFR 2022 : art.22 / LF 2020 : art.60)</w:t>
      </w:r>
    </w:p>
    <w:p>
      <w:r>
        <w:t>Le Gazole non routier (GNR) désigne le gazole utilisé pour le fonctionnement de moteurs qui ne servent pas à la propulsion de véhicules sur route. Il est identique au gazole ordinaire, mais bénéficie d’un régime fiscal avantageux, afin d’aider les acteurs de la construction et de l’agriculture qui en constituent les principaux bénéficiaires.</w:t>
      </w:r>
    </w:p>
    <w:p>
      <w:r>
        <w:t>La loi de finances pour 2020 du 28 décembre 2019 (art. 60 / Analyse juridique n° 2019-20) avait acté la suppression du tarif réduit du GNR pour le 1er janvier 2022. La date effective de suppression avait cependant été reportée par la loi de finances rectificative pour 2020 (art. 6), puis par la loi de finances rectificative pour 2021 (art. 7) pour aboutir à une suppression au 1 er janvier 2023.</w:t>
      </w:r>
    </w:p>
    <w:p>
      <w:r>
        <w:t>La loi de finances rectificative pour 2022 diffère à nouveau la date de suppression, en repoussant son entrée en vigueur au 1 er janvier 2024.</w:t>
      </w:r>
    </w:p>
    <w:p>
      <w:pPr>
        <w:pStyle w:val="Heading2"/>
      </w:pPr>
      <w:r>
        <w:t>Généralisation de la facture électronique</w:t>
      </w:r>
    </w:p>
    <w:p>
      <w:r>
        <w:t>(LFR 2022 : art.26 / CGI : art.289 bis, 290 et 290 A [nouveaux], 1737, 1788 D et 1788 E [nouveaux])</w:t>
      </w:r>
    </w:p>
    <w:p>
      <w:r>
        <w:t>Cette mesure fait suite à la déclaration d’inconstitutionnalité par le Conseil constitutionnel pour cause de cavalier législatif d’une disposition relative à la facturation électronique contenue dans la loi de ratification de l’ordonnance n° 2021-1190 du 15 septembre 2021.</w:t>
      </w:r>
    </w:p>
    <w:p>
      <w:r>
        <w:t>L’article 289 VI du CGI dispose que les factures électroniques tiennent lieu de factures d’origine, notamment au regard des obligations fiscales de l’entreprise. Toutefois, ce même Code soumet leur transmission et leur mise à disposition à l’acceptation du destinataire, ce qui constitue une contrainte dans la vie des affaires.</w:t>
      </w:r>
    </w:p>
    <w:p>
      <w:r>
        <w:t>L’obligation de facturation électronique existe déjà pour les personnes publiques (ord. n° 2014-697 du 26.6.14).</w:t>
      </w:r>
    </w:p>
    <w:p>
      <w:r>
        <w:t>S’agissant des personnes privées, les dispositions du CGI et la déclaration d’inconstitutionnalité ont empêché la généralisation de la facturation électronique.</w:t>
      </w:r>
    </w:p>
    <w:p>
      <w:r>
        <w:t>La loi de finances rectificative pour 2022 étend ainsi, de manière progressive, l’obligation de recourir à la facturation électronique. Ainsi, pour les transactions domestiques réalisées entre assujettis à la TVA établis en France, sont instaurées :</w:t>
      </w:r>
    </w:p>
    <w:p>
      <w:r>
        <w:t>une obligation de réception des factures électroniques par toutes les entreprises à compter du 1 er juillet 2024;</w:t>
      </w:r>
    </w:p>
    <w:p>
      <w:r>
        <w:t>une obligation d’émission de factures électroniques pour les grandes entreprises à compter de la même date, pour les Entreprises de taille intermédiaire (ETI) à compter du 1 er janvier 2025 et pour les PME à compter du 1 er janvier 2026.</w:t>
      </w:r>
    </w:p>
    <w:p>
      <w:r>
        <w:t>Il est également désormais obligatoire de transmettre à l’administration fiscale :</w:t>
      </w:r>
    </w:p>
    <w:p>
      <w:r>
        <w:t>les données de transaction s’agissant des transactions non domestiques entre entreprises et de celles à destination de personnes non assujetties à la TVA, pour lesquelles une obligation de recours à la facturation électronique n’est pas introduite;</w:t>
      </w:r>
    </w:p>
    <w:p>
      <w:r>
        <w:t>et les données de paiement s’agissant des prestations de service, pour lesquelles la TVA est exigible au moment du paiement.</w:t>
      </w:r>
    </w:p>
    <w:p>
      <w:r>
        <w:t>Cette transmission doit s’opérer selon des normes définies par arrêté du ministre chargé du budget. Cette formule renvoie aux dispositions de l’ arrêté du 9 décembre 2016 relatif au développement de la facturation électronique. Selon cet arrêté, la transmission est réalisée par le portail public de facturation Chorus Pro, déjà utilisé par les personnes publiques, et le cas échéant par l’intermédiaire d’opérateurs de plateforme de dématérialisation agréés. En cas de manquement à ces obligations, des sanctions ont été prévues, notamment :</w:t>
      </w:r>
    </w:p>
    <w:p>
      <w:r>
        <w:t>une amende de 15 € par facture, sans que le total des amendes appliquées au titre d’une même année civile ne puisse excéder 15 000 €;</w:t>
      </w:r>
    </w:p>
    <w:p>
      <w:r>
        <w:t>une amende de 250 euros par transmission, sans que le total des amendes appliquées au titre d’une même année civile ne puisse excéder 15 000 €.</w:t>
      </w:r>
    </w:p>
    <w:p>
      <w:r>
        <w:t>Enfin, lorsqu’un assujetti doit assurer l’authenticité de l’origine de la facture, il était exigé le recours à la procédure de signature électronique avancée. Cette modalité est remplacée par le recours à la procédure de signature électronique qualifiée.</w:t>
      </w:r>
    </w:p>
    <w:p>
      <w:pPr>
        <w:pStyle w:val="Heading2"/>
      </w:pPr>
      <w:r>
        <w:t>Rapport : financement des EHPAD</w:t>
      </w:r>
    </w:p>
    <w:p>
      <w:r>
        <w:t>(LFR 2022 : art.32)</w:t>
      </w:r>
    </w:p>
    <w:p>
      <w:r>
        <w:t>Avant le 31 décembre 2022, le Gouvernement devra remettre au Parlement un rapport évaluant les possibilités d’évolution du financement des établissements d’hébergement pour les personnes âgées dépendantes, de sorte à réduire le coût de la prise en charge pour les résidents.</w:t>
      </w:r>
    </w:p>
    <w:p>
      <w:pPr>
        <w:pStyle w:val="Heading2"/>
      </w:pPr>
      <w:r>
        <w:t>Mise en œuvre du Ségur de la Santé</w:t>
      </w:r>
    </w:p>
    <w:p>
      <w:r>
        <w:t>(LFR 2022 : art.44 / LFSS 2020 : art.48)</w:t>
      </w:r>
    </w:p>
    <w:p>
      <w:r>
        <w:t>Suite à la pandémie de la Covid-19, certains fonctionnaires et militaires bénéficient d’un complément de traitement indiciaire, qui s’ajoute à leur traitement de base. Il s’élève à ce jour à 183 €.</w:t>
      </w:r>
    </w:p>
    <w:p>
      <w:r>
        <w:t>La liste des établissements au sein desquels ce complément est versé aux agents exerçant leurs fonctions sont étendues, notamment :</w:t>
      </w:r>
    </w:p>
    <w:p>
      <w:r>
        <w:t>aux établissements et services sociaux et médico‑sociaux (cf. CASF : L.312-1), à l’exception des services d’aide et d’accompagnement à domicile;</w:t>
      </w:r>
    </w:p>
    <w:p>
      <w:r>
        <w:t>aux équipes mobiles chargées d’aller au contact des personnes sans abri ainsi que des accueils de jour mis en place dans le cadre des dispositifs de veille sociale;</w:t>
      </w:r>
    </w:p>
    <w:p>
      <w:r>
        <w:t>aux structures exerçant les activités d’accompagnement social personnalisé (cf. CASF : L.271-1).</w:t>
      </w:r>
    </w:p>
    <w:p>
      <w:pPr>
        <w:pStyle w:val="Heading2"/>
      </w:pPr>
      <w:r>
        <w:t>Accueil des réfugiés ukrainiens : ratification d’un décret d’avance</w:t>
      </w:r>
    </w:p>
    <w:p>
      <w:r>
        <w:t>(LFR 2022 : art.45 / décret n° 2022-512 du 7.4.22)</w:t>
      </w:r>
    </w:p>
    <w:p>
      <w:r>
        <w:t>En application de l’alinéa 3 de l’article 13 de la Loi organique relative aux lois de finances (LOLF), la présente loi ratifie les modifications de crédits réalisées par le décret n° 2022-512 du 7 avril 2022 portant ouverture et annulation de crédits à titre d’avance.</w:t>
      </w:r>
    </w:p>
    <w:p>
      <w:r>
        <w:t>Pour mémoire, ce décret avait ouvert des crédits, à hauteur de près de 5,86 milliards d’euros, pour financer les dépenses urgentes liées à la guerre en Ukraine, et notamment pour le financement des dépenses relatives à :</w:t>
      </w:r>
    </w:p>
    <w:p>
      <w:r>
        <w:t>la hausse des prix des carburants pour tous les particuliers et les professionnels;</w:t>
      </w:r>
    </w:p>
    <w:p>
      <w:r>
        <w:t>l’accueil des réfugiés fuyant la guerre en Ukraine.</w:t>
      </w:r>
    </w:p>
    <w:p>
      <w:pPr>
        <w:pStyle w:val="Heading1"/>
      </w:pPr>
      <w:r>
        <w:t>Contrôle des règles de construction</w:t>
      </w:r>
    </w:p>
    <w:p>
      <w:r>
        <w:rPr>
          <w:i/>
        </w:rPr>
        <w:t>https://www.anil.org/aj-controle-regles-construction/</w:t>
      </w:r>
    </w:p>
    <w:p>
      <w:r>
        <w:t>N° 2022-11 / À jour au 4 août 2022</w:t>
      </w:r>
    </w:p>
    <w:p>
      <w:r>
        <w:t>Ordonnance n° 2022-1076 du 29.7.22 : JO du 30.7.22 et son rapport</w:t>
      </w:r>
    </w:p>
    <w:p>
      <w:r>
        <w:t>Pour mémoire, afin de renforcer l'effectivité du respect des règles de construction prévues au livre Ier du Code de la construction et de l'habitation (CCH), le Gouvernement a été autorisé à prendre par voie d'ordonnance, dans un délai d'un an à compter de la promulgation de la loi Climat et Résilience du 22 août 2021 (HA n° spécial Loi Climat et Résilience), toute mesure relevant du domaine de la loi permettant de :</w:t>
      </w:r>
    </w:p>
    <w:p>
      <w:r>
        <w:t>compléter et de modifier, au sein du CCH, le régime de police administrative portant sur le contrôle des règles de construction;</w:t>
      </w:r>
    </w:p>
    <w:p>
      <w:r>
        <w:t>procéder à la mise en cohérence du régime de police administrative avec le régime de contrôle et de sanctions pénales, le cas échéant par la suppression ou la modification de certaines infractions;</w:t>
      </w:r>
    </w:p>
    <w:p>
      <w:r>
        <w:t>modifier le champ d'application et les conditions de délivrance des attestations relatives au respect des règles de construction, s'agissant des personnes physiques ou morales susceptibles de les délivrer, ainsi que des qualités et garanties qu'elles doivent présenter à cet effet, et de préciser les conditions d'utilisation de ces attestations dans le cadre des contrôles;</w:t>
      </w:r>
    </w:p>
    <w:p>
      <w:r>
        <w:t>mettre en cohérence les dispositions du Code de l'urbanisme avec les modifications du CCH.</w:t>
      </w:r>
    </w:p>
    <w:p>
      <w:r>
        <w:t>Cette réforme a pour objectif d'améliorer la qualité de la construction, qu'il s'agisse notamment des règles de sécurité ou de la performance énergétique et environnementale des bâtiments (cf. rapport de présentation).</w:t>
      </w:r>
    </w:p>
    <w:p>
      <w:pPr>
        <w:pStyle w:val="Heading2"/>
      </w:pPr>
      <w:r>
        <w:t>Attestations délivrées au moment du dépôt de demande de permis de construire</w:t>
      </w:r>
    </w:p>
    <w:p>
      <w:r>
        <w:t>(Ordonnance du 29.7.22 : art. 3 / CCH : L.122-7 à L.122-8-1)</w:t>
      </w:r>
    </w:p>
    <w:p>
      <w:r>
        <w:t>L’ordonnance clarifie les attestations exigées au stade de la demande de permis de construire.</w:t>
      </w:r>
    </w:p>
    <w:p>
      <w:r>
        <w:t>Elle supprime l’attestation préexistante portant sur la réalisation de l’étude des solutions d’approvisionnement en énergie. Selon le rapport de présentation de l’ordonnance, ce document est devenu « moins utile depuis l’entrée en vigueur de la RE2020 qui incitera fortement au recours aux énergies renouvelables en fixant notamment un seuil maximal ambitieux de consommation d’énergie primaire non renouvelable ».</w:t>
      </w:r>
    </w:p>
    <w:p>
      <w:r>
        <w:t>Au moment du dépôt du dossier de demande, le maître d'ouvrage doit fournir des documents attestant du respect des règles de construction et ce, dès le stade de la conception.</w:t>
      </w:r>
    </w:p>
    <w:p>
      <w:r>
        <w:t>En ce sens, le maître de l’ouvrage doit attester du respect des exigences énergétiques et environnementales (telles que prévues aux articles L.171-1 à L.175-2 du CCH).</w:t>
      </w:r>
    </w:p>
    <w:p>
      <w:r>
        <w:t>Il doit également transmettre un document démontrant le respect :</w:t>
      </w:r>
    </w:p>
    <w:p>
      <w:r>
        <w:t>des règles relatives aux risques sismiques (CCH : L.132-2) pour les projets situés dans une zone présentant un certain niveau de sismicité défini par décret (à ce jour, les zones de sismicité du territoire français sont dénies par le décret n° 2010-1255 du 22 octobre 2010, cf. C. envir : D.563-8-1) et pour les bâtiments dont les caractéristiques sont définies par décret (à ce jour, les bâtiments, équipements et installations sont répartis entre différentes catégories par le décret n° 2010-1254 du 22 octobre 2010, cf. C. envir : R.563-1 à R.563-7);</w:t>
      </w:r>
    </w:p>
    <w:p>
      <w:r>
        <w:t>des règles relatives aux risques cycloniques (CCH : L.132-3) pour les projets situés dans une zone présentant un risque cyclonique dont les caractéristiques sont définies par décret et pour des bâtiments dont les caractéristiques sont définies par décret.</w:t>
      </w:r>
    </w:p>
    <w:p>
      <w:r>
        <w:t>Ce document est établi par un contrôleur technique.</w:t>
      </w:r>
    </w:p>
    <w:p>
      <w:r>
        <w:t>Pour les maisons individuelles, ce document, lorsqu'il est requis, peut être établi par tout constructeur (CC : art. 1792-1), c’est-à-dire :</w:t>
      </w:r>
    </w:p>
    <w:p>
      <w:r>
        <w:t>tout architecte, entrepreneur, technicien ou autre personne liée au maître de l'ouvrage par un contrat de louage d'ouvrage;</w:t>
      </w:r>
    </w:p>
    <w:p>
      <w:r>
        <w:t>toute personne qui vend, après achèvement, un ouvrage qu'elle a construit ou fait construire;</w:t>
      </w:r>
    </w:p>
    <w:p>
      <w:r>
        <w:t>toute personne qui, bien qu'agissant en qualité de mandataire du propriétaire de l'ouvrage, accomplit une mission assimilable à celle d'un locateur d'ouvrage.</w:t>
      </w:r>
    </w:p>
    <w:p>
      <w:r>
        <w:t>Un document complémentaire doit être fourni lorsque la construction projetée est subordonnée à la réalisation d’une étude préalable. Cela concerne les zones soumises à :</w:t>
      </w:r>
    </w:p>
    <w:p>
      <w:r>
        <w:t>un plan de prévention des risques naturels prévisibles;</w:t>
      </w:r>
    </w:p>
    <w:p>
      <w:r>
        <w:t>un plan de prévention des risques miniers approuvé, ou rendu immédiatement opposable;</w:t>
      </w:r>
    </w:p>
    <w:p>
      <w:r>
        <w:t>un plan de prévention des risques technologiques approuvé.</w:t>
      </w:r>
    </w:p>
    <w:p>
      <w:r>
        <w:t>Dans ces cas, le maître d’ouvrage doit fournir une attestation certifiant la réalisation de l’étude préalable et constatant que le projet prend en compte, au stade de la conception, les conditions de réalisation, d’utilisation ou d’exploitation de la construction projetée. Cette attestation est fournie par l’architecte du projet ou un expert.</w:t>
      </w:r>
    </w:p>
    <w:p>
      <w:r>
        <w:t>Le contenu et les modalités de réalisation des attestations seront définies par un décret à paraître (CCH : L.122-14).</w:t>
      </w:r>
    </w:p>
    <w:p>
      <w:pPr>
        <w:pStyle w:val="Heading2"/>
      </w:pPr>
      <w:r>
        <w:t>Attestations délivrées à l’achèvement des travaux</w:t>
      </w:r>
    </w:p>
    <w:p>
      <w:r>
        <w:t>(Ordonnance du 29.7.22 : art. 3 / CCH : L.122-9 à L.122-12)</w:t>
      </w:r>
    </w:p>
    <w:p>
      <w:r>
        <w:t>L’ordonnance fait évoluer la liste des attestations de respect des règles de construction exigées au stade de l’achèvement des travaux en créant une nouvelle attestation relative aux risques liés aux terrains argileux, dite « Retrait gonflement des argiles » (RGA); selon le rapport présentant l’ordonnance, « il s’agit d’une mesure clé pour prévenir ce risque majeur, qui deviendra plus fréquent et plus coûteux avec le changement climatique ».</w:t>
      </w:r>
    </w:p>
    <w:p>
      <w:pPr>
        <w:pStyle w:val="Heading2"/>
      </w:pPr>
      <w:r>
        <w:t>Champ d’application des attestations délivrées à l’achèvement des travaux (CCH : L.122-9 à L. 122-12)</w:t>
      </w:r>
    </w:p>
    <w:p>
      <w:r>
        <w:t>À l’achèvement des travaux, le maître d’ouvrage doit fournir des documents attestant le respect :</w:t>
      </w:r>
    </w:p>
    <w:p>
      <w:r>
        <w:t>des règles de construction en matière de performance énergétique et environnementale;</w:t>
      </w:r>
    </w:p>
    <w:p>
      <w:r>
        <w:t>des règles concernant l’acoustique et l’accessibilité;</w:t>
      </w:r>
    </w:p>
    <w:p>
      <w:r>
        <w:t>des règles relatives aux risque de sismicité, cyclonique et liés aux terrains argileux.</w:t>
      </w:r>
    </w:p>
    <w:p>
      <w:r>
        <w:t>Il est à noter que le contenu et les modalités de réalisation des attestations seront définies par un décret à paraître (CCH : L.122-14).</w:t>
      </w:r>
    </w:p>
    <w:p>
      <w:r>
        <w:t>Règles de construction en matière de performance énergétique et environnementale (CCH : L. 122-9)</w:t>
      </w:r>
    </w:p>
    <w:p>
      <w:r>
        <w:t>Le maître d'ouvrage doit fournir, à l'autorité qui a délivré l'autorisation, un document attestant du respect des règles de construction en matière de performance énergétique et environnementale, telles que prévues aux articles L.171-1 à L.175-2 du CCH.</w:t>
      </w:r>
    </w:p>
    <w:p>
      <w:r>
        <w:t>Cela concerne :</w:t>
      </w:r>
    </w:p>
    <w:p>
      <w:r>
        <w:t>les travaux de construction des bâtiments soumis à permis de construire;</w:t>
      </w:r>
    </w:p>
    <w:p>
      <w:r>
        <w:t>les travaux de rénovation de bâtiments existants soumis à permis de construire.</w:t>
      </w:r>
    </w:p>
    <w:p>
      <w:r>
        <w:t>Règles concernant l’acoustique et l’accessibilité (CCH : L.122-10)</w:t>
      </w:r>
    </w:p>
    <w:p>
      <w:r>
        <w:t>Le maître d'ouvrage doit transmettre à l'autorité qui a délivré le permis un document attestant du respect des règles concernant l'acoustique (CCH : L.154-1 à L.154-4) et l'accessibilité (CCH : L.161-1 à L.161-7).</w:t>
      </w:r>
    </w:p>
    <w:p>
      <w:r>
        <w:t>les travaux de construction sur des bâtiments neufs ou sur des parties nouvelles de bâtiments existants;</w:t>
      </w:r>
    </w:p>
    <w:p>
      <w:r>
        <w:t>les travaux de mise en accessibilité des bâtiments et soumis à permis de construire.</w:t>
      </w:r>
    </w:p>
    <w:p>
      <w:r>
        <w:t>Il est à noter que cette attestation n’est pas requise pour les propriétaires construisant ou améliorant leur logement pour leur propre usage.</w:t>
      </w:r>
    </w:p>
    <w:p>
      <w:r>
        <w:t>Règles relatives aux risques de sismicité, cycloniques et liés aux terrains argileux (CCH : L. 122-11)</w:t>
      </w:r>
    </w:p>
    <w:p>
      <w:r>
        <w:t>À l’achèvement des travaux de construction ou de rénovation des bâtiments soumis à permis de construire, le maître d'ouvrage doit transmettre à l'autorité qui a délivré cette autorisation un document attestant du respect :</w:t>
      </w:r>
    </w:p>
    <w:p>
      <w:r>
        <w:t>des règles de préventions sismiques (CCH : L.132-2) pour les projets concernés (cf. § Attestations délivrées au moment du dépôt de demande de permis de construire);</w:t>
      </w:r>
    </w:p>
    <w:p>
      <w:r>
        <w:t>des règles de préventions des risques cycloniques (CCH : L.132-3) pour les projets concernés (cf. § Attestations délivrées au moment du dépôt de demande de permis de construire);</w:t>
      </w:r>
    </w:p>
    <w:p>
      <w:r>
        <w:t>dans les zones exposées au phénomène de mouvement de terrain différentiel consécutif à la sécheresse et à la réhydratation des sols (CCH : L.132-4 à L.132-9), des règles de prévention des risques liés au terrain argileux.</w:t>
      </w:r>
    </w:p>
    <w:p>
      <w:pPr>
        <w:pStyle w:val="Heading2"/>
      </w:pPr>
      <w:r>
        <w:t>Qualité des professionnels établissant les attestations d’achèvement de travaux (CCH : L.122-12)</w:t>
      </w:r>
    </w:p>
    <w:p>
      <w:r>
        <w:t>Les attestations à transmettre à l’achèvement de travaux peuvent être établies par :</w:t>
      </w:r>
    </w:p>
    <w:p>
      <w:r>
        <w:t>un contrôleur technique;</w:t>
      </w:r>
    </w:p>
    <w:p>
      <w:r>
        <w:t>un bureau d'étude.</w:t>
      </w:r>
    </w:p>
    <w:p>
      <w:r>
        <w:t>Pour réaliser ces attestations, les contrôleurs techniques et les bureaux d’études devront être agréés. Les compétences et qualifications des personnes et organismes agréés seront définies dans un décret à paraître (CCH : L.122-14).</w:t>
      </w:r>
    </w:p>
    <w:p>
      <w:r>
        <w:t>Les architectes peuvent intervenir pour les attestations relatives au respect :</w:t>
      </w:r>
    </w:p>
    <w:p>
      <w:r>
        <w:t>des règles concernant l’acoustique et l’accessibilité.</w:t>
      </w:r>
    </w:p>
    <w:p>
      <w:r>
        <w:t>D’autres professionnels peuvent intervenir pour les attestations relatives au respect des règles de construction en matière de performance énergétique et environnementale :</w:t>
      </w:r>
    </w:p>
    <w:p>
      <w:r>
        <w:t>un organisme ayant certifié (au sens du droit de la consommation, cf. C. conso : L.433-3 à L.433-10) la performance énergétique du bâtiment et ayant signé une convention avec le ministre chargé de la construction;</w:t>
      </w:r>
    </w:p>
    <w:p>
      <w:r>
        <w:t>pour les maisons individuelles, les diagnostiqueurs (CCH : L. 271-6).</w:t>
      </w:r>
    </w:p>
    <w:p>
      <w:r>
        <w:t>Dans tous les cas, ces personnes ou organismes doivent avoir contracté une assurance professionnelle pour ce type de mission.</w:t>
      </w:r>
    </w:p>
    <w:p>
      <w:r>
        <w:t>Pour les maisons individuelles : par dérogation, les attestations pour le respect des normes relatives aux risques de sismicité, cyclonique et liés aux terrains argileux peuvent être établies par tout constructeur (CC : art. art. 1792-1).</w:t>
      </w:r>
    </w:p>
    <w:p>
      <w:pPr>
        <w:pStyle w:val="Heading2"/>
      </w:pPr>
      <w:r>
        <w:t>Transmission des attestations à un service de l’État</w:t>
      </w:r>
    </w:p>
    <w:p>
      <w:r>
        <w:t>(Ordonnance du 29.7.22 : art. 3 / CCH : L.122-13 et L.122-14)</w:t>
      </w:r>
    </w:p>
    <w:p>
      <w:r>
        <w:t>Les attestations délivrées au moment du dépôt de demande de permis de construire et à l’achèvement des travaux devront être transmises par le maître d'ouvrage à un service de l'État ou à un organisme désigné par décret à paraître.</w:t>
      </w:r>
    </w:p>
    <w:p>
      <w:r>
        <w:t>Les modalités de transmission, d'exploitation, d'évaluation et de vérification des attestations par l'organisme désigné seront également déterminées par un décret à paraître.</w:t>
      </w:r>
    </w:p>
    <w:p>
      <w:r>
        <w:t>Selon le rapport de présentation de l’ordonnance, cette mesure vise « à accompagner les acteurs de la construction vers une meilleure prise en compte de la règlementation et donc vers plus de qualité et de sécurité du bâtiment ». Le rapport précise que, dans l’élaboration des normes réglementaires, « le Gouvernement veillera à ce qu’il [le dispositif] soit le plus simple d’utilisation possible pour l’usager ».</w:t>
      </w:r>
    </w:p>
    <w:p>
      <w:pPr>
        <w:pStyle w:val="Heading2"/>
      </w:pPr>
      <w:r>
        <w:t>Contrôle administratif des constructions en cours ou achevées</w:t>
      </w:r>
    </w:p>
    <w:p>
      <w:r>
        <w:t>(Ordonnance du 29.7.22 : art. 4 et 5 / CCH : L.180-1 à L.181-10)</w:t>
      </w:r>
    </w:p>
    <w:p>
      <w:r>
        <w:t>Un nouveau titre relatif aux contrôles et aux sanctions des règles de construction est inséré dans le CCH. Il définit les conditions dans lesquelles s’exercent les contrôles des constructions en cours ou achevées, ainsi que les sanctions applicables en cas de manquement ou d’infraction.</w:t>
      </w:r>
    </w:p>
    <w:p>
      <w:pPr>
        <w:pStyle w:val="Heading2"/>
      </w:pPr>
      <w:r>
        <w:t>Personnes compétentes pour exercer le contrôle (CCH : L.181-1 et L.181-1-1)</w:t>
      </w:r>
    </w:p>
    <w:p>
      <w:r>
        <w:t>Sont compétents pour exercer le contrôle administratif des constructions en cours ou achevées :</w:t>
      </w:r>
    </w:p>
    <w:p>
      <w:r>
        <w:t>les fonctionnaires et agents publics habilités ou commissionnés par l'autorité administrative de l'État compétente ou par le maire, le préfet ou l’Établissement public de coopération intercommunale (EPCI) (C. urb : L. 422-1 et L. 422-3);</w:t>
      </w:r>
    </w:p>
    <w:p>
      <w:r>
        <w:t>ou leurs délégués.</w:t>
      </w:r>
    </w:p>
    <w:p>
      <w:r>
        <w:t>Ils doivent être assermentés.</w:t>
      </w:r>
    </w:p>
    <w:p>
      <w:r>
        <w:t>Un décret à paraître précisera la catégorie de fonctionnaires autorisés à réaliser le contrôle administratif et leur champ d’intervention territorial.</w:t>
      </w:r>
    </w:p>
    <w:p>
      <w:r>
        <w:t>Recours à un contrôleur technique : les personnes autorisées pourront désigner un contrôleur technique pour procéder à la visite des bâtiments (cf. § Prérogatives dans le cadre du contrôle administratif), à l'exclusion des domiciles et des locaux comprenant des parties à usage d'habitation en l'absence de l'assentiment de leur occupant. Ce contrôleur technique devra être agréé, assermenté et n'avoir aucune activité de nature à porter atteinte à son impartialité et à son indépendance par rapport au projet. Un décret à paraître déterminera les conditions d’application de ce recours à un contrôleur technique.</w:t>
      </w:r>
    </w:p>
    <w:p>
      <w:pPr>
        <w:pStyle w:val="Heading2"/>
      </w:pPr>
      <w:r>
        <w:t>Prérogatives dans le cadre du contrôle administratif (CCH : L.181-1 et L.181-3)</w:t>
      </w:r>
    </w:p>
    <w:p>
      <w:r>
        <w:t>Les personnes autorisées à réaliser le contrôle administratif (cf. § Personnes compétentes pour exercer le contrôle) peuvent :</w:t>
      </w:r>
    </w:p>
    <w:p>
      <w:r>
        <w:t>visiter les bâtiments soumis aux dispositions du CCH afin de procéder au contrôle du respect de ses dispositions;</w:t>
      </w:r>
    </w:p>
    <w:p>
      <w:r>
        <w:t>se faire communiquer et prendre copie de tous documents techniques se rapportant à la construction, à la rénovation ou à la démolition des bâtiments, selon des modalités qui seront fixées par décret à paraître;</w:t>
      </w:r>
    </w:p>
    <w:p>
      <w:r>
        <w:t>pour les nécessités des contrôles, communiquer entre personnes autorisées, spontanément, les informations et documents détenus ou recueillis dans l’exercice de leurs missions de police administrative (sans que puisse y faire obstacle le secret professionnel auquel ils sont, le cas échéant, tenus).</w:t>
      </w:r>
    </w:p>
    <w:p>
      <w:r>
        <w:t>Pour les bâtiments relevant du ministre de la défense, le contrôle des mesures relative à l'accessibilité du cadre bâti est exercé par des agents habilités du ministère de la défense, dans des conditions définies par décret (à paraître).</w:t>
      </w:r>
    </w:p>
    <w:p>
      <w:pPr>
        <w:pStyle w:val="Heading2"/>
      </w:pPr>
      <w:r>
        <w:t>Exercice des prérogatives (CCH : L.181-4, L.181-7 et L.181-8)</w:t>
      </w:r>
    </w:p>
    <w:p>
      <w:r>
        <w:t>Le droit de visite et de communication peut s'exercer au cours des travaux de construction ou de rénovation des bâtiments et ce, jusqu'à six ans après leur achèvement. Il doit s'exercer entre 6 heures et 21 heures et, en dehors de ces heures, lorsque les lieux sont ouverts au public.</w:t>
      </w:r>
    </w:p>
    <w:p>
      <w:r>
        <w:t>Les domiciles et les locaux comportant des parties à usage d'habitation ne peuvent être visités qu'en présence de leur occupant et avec son assentiment.</w:t>
      </w:r>
    </w:p>
    <w:p>
      <w:r>
        <w:t>Les visites peuvent être autorisées par ordonnance du juge des libertés et de la détention du tribunal judiciaire dans le ressort duquel sont situés les lieux ou les locaux à visiter, lorsque :</w:t>
      </w:r>
    </w:p>
    <w:p>
      <w:r>
        <w:t>l'accès à un domicile ou à un local comprenant des parties à usage d'habitation est refusé par l’occupant;</w:t>
      </w:r>
    </w:p>
    <w:p>
      <w:r>
        <w:t>la personne ayant qualité pour autoriser l'accès à un tel domicile ou à un tel local ne peut être atteinte.</w:t>
      </w:r>
    </w:p>
    <w:p>
      <w:r>
        <w:t>L'ordonnance du juge doit alors comporter :</w:t>
      </w:r>
    </w:p>
    <w:p>
      <w:r>
        <w:t>l'adresse des lieux à visiter;</w:t>
      </w:r>
    </w:p>
    <w:p>
      <w:r>
        <w:t>le nom et la qualité des agents habilités à procéder aux opérations de visite;</w:t>
      </w:r>
    </w:p>
    <w:p>
      <w:r>
        <w:t>les heures auxquelles ces agents sont autorisés à se présenter.</w:t>
      </w:r>
    </w:p>
    <w:p>
      <w:r>
        <w:t>L'ordonnance sera exécutoire par provision.</w:t>
      </w:r>
    </w:p>
    <w:p>
      <w:r>
        <w:t>Comme auparavant :</w:t>
      </w:r>
    </w:p>
    <w:p>
      <w:r>
        <w:t>l’ordonnance doit être notifiée sur place au moment de la visite à l’occupant (l’article L.181-4 du CCH devient l’article L.181-5);</w:t>
      </w:r>
    </w:p>
    <w:p>
      <w:r>
        <w:t>la visite s’effectue alors sous l’autorité et le contrôle du JLD (l’article L.181-5 du CCH devient l’article L.181-6);</w:t>
      </w:r>
    </w:p>
    <w:p>
      <w:r>
        <w:t>l’occupant des lieux (ou son représentant) doit être présent; il peut se faire assister; en son absence, les agents chargés de la visite peuvent procéder à celle-ci en présence de deux témoins; un procès-verbal doit être dressé (l’article L.181-6 du CCH devient l’article L.181-7).</w:t>
      </w:r>
    </w:p>
    <w:p>
      <w:r>
        <w:t>Les modalités de recours sont réécrites. L'ordonnance autorisant la visite pourra faire l'objet d'un appel devant le premier président de la cour d'appel, suivant les règles prévues par le Code de procédure civile (CPC). Les parties ne sont pas tenues de constituer avocat. Cet appel devra être formé par déclaration remise ou adressée par pli recommandé au greffe de la cour dans un délai de 15 jours. Ce délai court à compter de la notification de l'ordonnance. Cet appel n'est pas suspensif.</w:t>
      </w:r>
    </w:p>
    <w:p>
      <w:r>
        <w:t>Le greffe du tribunal judiciaire devra transmettre sans délai le dossier de l'affaire au greffe de la cour d'appel où les parties peuvent le consulter.</w:t>
      </w:r>
    </w:p>
    <w:p>
      <w:r>
        <w:t>L'ordonnance du premier président de la cour d'appel est susceptible d'un pourvoi en cassation, selon les règles prévues par le CPC. Le délai de pourvoi en cassation est de 15 jours.</w:t>
      </w:r>
    </w:p>
    <w:p>
      <w:pPr>
        <w:pStyle w:val="Heading2"/>
      </w:pPr>
      <w:r>
        <w:t>Sanctions administratives</w:t>
      </w:r>
    </w:p>
    <w:p>
      <w:r>
        <w:t>(Ordonnance du 29.7.22 : art. 5 / CCH : L.181-11 à L.181-14)</w:t>
      </w:r>
    </w:p>
    <w:p>
      <w:pPr>
        <w:pStyle w:val="Heading2"/>
      </w:pPr>
      <w:r>
        <w:t>Constat du manquement et rapport afférent (CCH : L.181-11)</w:t>
      </w:r>
    </w:p>
    <w:p>
      <w:r>
        <w:t>Selon son rapport de présentation, l’ordonnance vise à compléter et élargir le champ de la police administrative : « cette police administrative pourra concerner tous les intervenants impliqués autour de l’acte de construire et visera à assurer le respect de la grande majorité des règles constructives définies dans le CCH ».</w:t>
      </w:r>
    </w:p>
    <w:p>
      <w:r>
        <w:t>En ce sens, l’obligation pour le contrôleur de faire rapport à l’autorité administrative compétente est très large.</w:t>
      </w:r>
    </w:p>
    <w:p>
      <w:r>
        <w:t>Elle concerne notamment les manquements aux obligations imposées par :</w:t>
      </w:r>
    </w:p>
    <w:p>
      <w:r>
        <w:t>les objectifs généraux de respect des règles de construction (CCH : L.112-1);</w:t>
      </w:r>
    </w:p>
    <w:p>
      <w:r>
        <w:t>les dispositions applicables aux solutions d’effet équivalent (CCH : L.112-9 et L.112-10);</w:t>
      </w:r>
    </w:p>
    <w:p>
      <w:r>
        <w:t>les équipements des bâtiments, comme les gaines techniques (CCH : L.113-10), le stationnement des véhicules électriques (CCH : L.113-11 à L.113-13), le stationnement des vélos (CCH : L.113-18 à L.113-20);</w:t>
      </w:r>
    </w:p>
    <w:p>
      <w:r>
        <w:t>les attestations à fournir à l’achèvement des travaux (CCH : L.122-8 à L.122-11);</w:t>
      </w:r>
    </w:p>
    <w:p>
      <w:r>
        <w:t>l’établissement d’un diagnostic de performance énergétique lors de la construction d’un bâtiment (CCH : L.126-27) ou d’un diagnostic relatif à la gestion des produits et déchets issus de travaux de démolition ou de rénovation significative (CCH : L.12—34);</w:t>
      </w:r>
    </w:p>
    <w:p>
      <w:r>
        <w:t>les règles de stabilité et solidité des bâtiments (CCH : L. 131-1 et L.131-2);</w:t>
      </w:r>
    </w:p>
    <w:p>
      <w:r>
        <w:t>les règles des plans de prévention des risques naturels prévisibles (CCH : L.132-1), relatives aux risques sismiques (CCH : L.132-2), cycloniques (CCH : L.132-3), liés aux sols argileux (CCH : L.132-5) ou à la sécurité des installations électriques (CCH : L.132-6);</w:t>
      </w:r>
    </w:p>
    <w:p>
      <w:r>
        <w:t>etc.</w:t>
      </w:r>
    </w:p>
    <w:p>
      <w:r>
        <w:t>Par ailleurs, l’auteur du manquement peut être :</w:t>
      </w:r>
    </w:p>
    <w:p>
      <w:r>
        <w:t>l’utilisateur du sol;</w:t>
      </w:r>
    </w:p>
    <w:p>
      <w:r>
        <w:t>les bénéficiaires des travaux, y compris les propriétaires et les copropriétaires d'immeubles collectifs à usage d'habitation;</w:t>
      </w:r>
    </w:p>
    <w:p>
      <w:r>
        <w:t>les architectes;</w:t>
      </w:r>
    </w:p>
    <w:p>
      <w:r>
        <w:t>les entrepreneurs;</w:t>
      </w:r>
    </w:p>
    <w:p>
      <w:r>
        <w:t>les personnes et organismes qui peuvent délivrer les attestions achèvement de travaux (CCH : L.122-12 / cf. Qualité des professionnels établissant les attestations d’achèvement de travaux);</w:t>
      </w:r>
    </w:p>
    <w:p>
      <w:r>
        <w:t>ou toute autre personne responsable de l'exécution de travaux.</w:t>
      </w:r>
    </w:p>
    <w:p>
      <w:r>
        <w:t>En cas de manquement, le contrôleur doit remettre une copie de son rapport à l'intéressé qui peut faire part de ses observations à l'autorité administrative dans un délai qu'elle détermine et qui ne peut être inférieur à un mois.</w:t>
      </w:r>
    </w:p>
    <w:p>
      <w:pPr>
        <w:pStyle w:val="Heading2"/>
      </w:pPr>
      <w:r>
        <w:t>Mise en demeure en cas de manquement (CCH : L.181-12)</w:t>
      </w:r>
    </w:p>
    <w:p>
      <w:r>
        <w:t>Indépendamment des poursuites pénales qui peuvent être exercées (CCH : L.183-4), l'autorité administrative compétente met l'intéressé en demeure de régulariser sa situation dans un délai qu'elle détermine.</w:t>
      </w:r>
    </w:p>
    <w:p>
      <w:r>
        <w:t>Elle peut, par le même acte ou par un acte distinct, suspendre les travaux de construction, de rénovation ou de démolition jusqu'à ce que la situation de l'intéressé ait été régularisée, à moins que des motifs d'intérêt général ne s'y opposent.</w:t>
      </w:r>
    </w:p>
    <w:p>
      <w:pPr>
        <w:pStyle w:val="Heading2"/>
      </w:pPr>
      <w:r>
        <w:t>Sanctions administratives en cas de manquement et absences de régularisation après mise en demeure (CCH : L.181-13)</w:t>
      </w:r>
    </w:p>
    <w:p>
      <w:r>
        <w:t>Si, à l'expiration du délai imparti, il n'a pas été déféré à la mise en demeure, l'autorité administrative compétente peut arrêter une ou plusieurs des sanctions administratives suivantes :</w:t>
      </w:r>
    </w:p>
    <w:p>
      <w:r>
        <w:t>obliger la personne mise en demeure à consigner entre les mains d'un comptable public (avant une date déterminée par l'autorité administrative) une somme correspondant au montant des travaux ou opérations à réaliser; cette somme bénéficiera d'un privilège (de même rang que celui prévu à l'article 1920 du Code général des impôts); il sera procédé à son recouvrement comme en matière de créances de l'État étrangères à l'impôt et au domaine; l'opposition à l'état exécutoire pris en application d'une mesure de consignation ordonnée par l'autorité administrative devant le juge administratif n'aura pas de caractère suspensif;</w:t>
      </w:r>
    </w:p>
    <w:p>
      <w:r>
        <w:t>faire procéder d'office, en lieu et place de la personne mise en demeure et à ses frais, à l'exécution des mesures prescrites; les sommes consignées pourront être utilisées pour régler les dépenses ainsi engagées;</w:t>
      </w:r>
    </w:p>
    <w:p>
      <w:r>
        <w:t>suspendre les travaux de construction, de rénovation ou de démolition jusqu'à ce que la situation de l'intéressé ait été régularisée et prendre les mesures conservatoires nécessaires, aux frais de la personne mise en demeure;</w:t>
      </w:r>
    </w:p>
    <w:p>
      <w:r>
        <w:t>ordonner le paiement d'une amende administrative (au plus égale à 20 000 € pour une personne physique et à 100 000 € pour une personne morale) recouvrée comme en matière de créances de l'État étrangères à l'impôt et au domaine, et une astreinte journalière (au plus égale à 300 € pour une personne physique et à 1 500 € pour une personne morale) applicable à partir de la notification de la décision la fixant et jusqu'à satisfaction de la mise en demeure ou de la mesure ordonnée; cette créance bénéficiera d’un privilège (CGI : art. 1920) et l'opposition à l'état exécutoire de l’astreinte n'aura pas de caractère suspensif;</w:t>
      </w:r>
    </w:p>
    <w:p>
      <w:r>
        <w:t>suspendre ou retirer l'agrément des personnes ou organismes qui peuvent délivrer les attestions achèvement de travaux (CCH : L.122-12 / cf. Qualité des professionnels établissant les attestations d’achèvement de travaux).</w:t>
      </w:r>
    </w:p>
    <w:p>
      <w:r>
        <w:t>Les amendes et les astreintes devront être proportionnées à la gravité des manquements constatés. L'amende ne peut être prononcée au-delà d'un délai de trois ans à compter de la constatation des manquements.</w:t>
      </w:r>
    </w:p>
    <w:p>
      <w:r>
        <w:t>Toutes ces sanctions devront être prises après avoir communiqué à l'intéressé les éléments susceptibles de fonder ces mesures et l'avoir informé de la possibilité de présenter ses observations dans un délai déterminé qui ne peut être inférieur à un mois.</w:t>
      </w:r>
    </w:p>
    <w:p>
      <w:r>
        <w:t>L'autorité administrative compétente peut procéder à la publication de l'acte arrêtant ces sanctions, sur le site internet des services de l'État dans le département, pendant une durée comprise entre deux mois et cinq ans.</w:t>
      </w:r>
    </w:p>
    <w:p>
      <w:r>
        <w:t>Elle doit informer préalablement la personne sanctionnée de la mesure de publication envisagée, lors d’une procédure contradictoire</w:t>
      </w:r>
    </w:p>
    <w:p>
      <w:r>
        <w:t>Il est à noter que les conditions d'application des sanctions administratives seront fixées par un décret à paraître, qui précisera notamment l'autorité administrative de l'État compétente, les catégories de fonctionnaires autorisés à réaliser le contrôle administratif et leur champ d'intervention territorial (CCH : L.181-14).</w:t>
      </w:r>
    </w:p>
    <w:p>
      <w:pPr>
        <w:pStyle w:val="Heading2"/>
      </w:pPr>
      <w:r>
        <w:t>Sanctions pénales</w:t>
      </w:r>
    </w:p>
    <w:p>
      <w:r>
        <w:t>Ordonnance du 29.7.22 : art. 7 / CCH : L.183-1, L.183-4, L.183-7 et L.183-10)</w:t>
      </w:r>
    </w:p>
    <w:p>
      <w:r>
        <w:t>L’ordonnance met en cohérence les dispositions du CCH relatives aux sanctions pénales avec le nouveau régime de police administrative.</w:t>
      </w:r>
    </w:p>
    <w:p>
      <w:pPr>
        <w:pStyle w:val="Heading2"/>
      </w:pPr>
      <w:r>
        <w:t>Recherche et constatations des infractions (CCH : L. 183-1)</w:t>
      </w:r>
    </w:p>
    <w:p>
      <w:r>
        <w:t>Les infractions pénales (cf. § Sanctions pénales) sont constatées par tous officiers ou agents de police judiciaire, ainsi que par tous les fonctionnaires et agents de l'État et des collectivités publiques commissionnés à cet effet par le maire ou l'autorité administrative dont ils relèvent et assermentés. Les fonctionnaires et agents commissionnés et assermentés à cet effet recherchent et constatent ces infractions, en quelque lieu qu'elles soient commises (dans les conditions définies aux articles L.181-1 à L.181-10 du CCH).</w:t>
      </w:r>
    </w:p>
    <w:p>
      <w:r>
        <w:t>Avant d'accéder aux bâtiments et parties de bâtiment à usage professionnel, ils sont tenus d'informer le Procureur de la République qui peut s'y opposer.</w:t>
      </w:r>
    </w:p>
    <w:p>
      <w:r>
        <w:t>Les procès-verbaux dressés par ces agents font foi jusqu'à preuve du contraire.</w:t>
      </w:r>
    </w:p>
    <w:p>
      <w:r>
        <w:t>Certaines infractions (celles visées à l’article L.183-5 du CCH) aux règles relatives aux bâtiments à usage professionnel sont recherchées et constatées par les agents de contrôle de l'inspection du travail (Code du travail : L.8112-1), dans les conditions prévues par le Code du travail (articles L. 8113-1 et suivants).</w:t>
      </w:r>
    </w:p>
    <w:p>
      <w:r>
        <w:t>À l'issue de l'achèvement des travaux de bâtiments neufs ou de parties nouvelles de bâtiment soumis à permis de construire, les infractions aux dispositions relatives à la performance énergétique (CCH : L.171-1) peuvent être également constatées par les agents commissionnés à cet effet et assermentés, au vu d'une attestation établie par :</w:t>
      </w:r>
    </w:p>
    <w:p>
      <w:r>
        <w:t>un contrôleur technique (CCH : L.125-1);</w:t>
      </w:r>
    </w:p>
    <w:p>
      <w:r>
        <w:t>ou un diagnostiqueur (CCH : L.271-6);</w:t>
      </w:r>
    </w:p>
    <w:p>
      <w:r>
        <w:t>ou un architecte.</w:t>
      </w:r>
    </w:p>
    <w:p>
      <w:pPr>
        <w:pStyle w:val="Heading2"/>
      </w:pPr>
      <w:r>
        <w:t>Sanctions pénales (CCH : L. 183-4)</w:t>
      </w:r>
    </w:p>
    <w:p>
      <w:r>
        <w:t>L’article L.183-4 du CCH liste les infractions aux obligations imposées par le CCH qui sont punies d’une amende de 45 000 euros, qu’elles soient commises par :</w:t>
      </w:r>
    </w:p>
    <w:p>
      <w:r>
        <w:t>les utilisateurs du sol;</w:t>
      </w:r>
    </w:p>
    <w:p>
      <w:r>
        <w:t>les bénéficiaires des travaux;</w:t>
      </w:r>
    </w:p>
    <w:p>
      <w:r>
        <w:t>L’ordonnance élargit la liste des faits générateurs d’une infraction, notamment en y intégrant la méconnaissance des nouveaux articles relatifs aux attestations.</w:t>
      </w:r>
    </w:p>
    <w:p>
      <w:r>
        <w:t>en cas de récidive, une peine d'emprisonnement de six mois peut en outre être prononcée;</w:t>
      </w:r>
    </w:p>
    <w:p>
      <w:r>
        <w:t>les peines encourues sont également applicables : en cas d'inexécution, dans les délais prescrits, de tous travaux accessoires d'aménagement ou de démolition imposés par les autorisations délivrées en conformité avec le CCH; en cas d'inobservation, par les bénéficiaires d'autorisations accordées pour une durée limitée ou à titre précaire, des délais impartis pour le rétablissement des lieux dans leur état antérieur ou la réaffectation du sol à son ancien usage;</w:t>
      </w:r>
    </w:p>
    <w:p>
      <w:r>
        <w:t>en cas d'inexécution, dans les délais prescrits, de tous travaux accessoires d'aménagement ou de démolition imposés par les autorisations délivrées en conformité avec le CCH;</w:t>
      </w:r>
    </w:p>
    <w:p>
      <w:r>
        <w:t>en cas d'inobservation, par les bénéficiaires d'autorisations accordées pour une durée limitée ou à titre précaire, des délais impartis pour le rétablissement des lieux dans leur état antérieur ou la réaffectation du sol à son ancien usage;</w:t>
      </w:r>
    </w:p>
    <w:p>
      <w:r>
        <w:t>le propriétaire ou l'exploitant responsable de la mise en accessibilité d'un établissement recevant du public qui n'a pas rempli ses obligations (prévues aux articles L.164-1 à L.164-3 du CCH) est puni d'une amende de 45 000 €;</w:t>
      </w:r>
    </w:p>
    <w:p>
      <w:r>
        <w:t>les personnes physiques coupables encourent également une peine complémentaire d’affichage de la décision prononcée (prévue à l'article 131-35 du Code pénal);</w:t>
      </w:r>
    </w:p>
    <w:p>
      <w:r>
        <w:t>les personnes morales coupables encourent les peines complémentaires : affichage de la décision (Code pénal : art. 131-39, 9°) ou l’interdiction, à titre définitif ou pour une durée de cinq ans au plus, d'exercer directement ou indirectement une ou plusieurs activités professionnelles ou sociales (selon les modalités prévues à l'article 131-48 du Code pénal).</w:t>
      </w:r>
    </w:p>
    <w:p>
      <w:pPr>
        <w:pStyle w:val="Heading2"/>
      </w:pPr>
      <w:r>
        <w:t>Entrée en vigueur</w:t>
      </w:r>
    </w:p>
    <w:p>
      <w:r>
        <w:t>Les nouvelles attestations du respect des règles de construction (ordonnance : art. 3) entreront en vigueur le 1er janvier 2024, à l'exception des mesures relatives à la transmission des attestations à un service de l’État.</w:t>
      </w:r>
    </w:p>
    <w:p>
      <w:r>
        <w:t>Les dispositions relatives aux contrôles administratifs, aux sanctions administratives, aux infractions et sanctions pénales (ordonnance : art. 4 à 7) entreront en vigueur à une date fixée par décret en Conseil d'État et au plus tard au 1er janvier 2024</w:t>
      </w:r>
    </w:p>
    <w:p>
      <w:pPr>
        <w:pStyle w:val="Heading1"/>
      </w:pPr>
      <w:r>
        <w:t>Encadrement de l’évolution des loyers en zones tendues à compter du 1er août 2022</w:t>
      </w:r>
    </w:p>
    <w:p>
      <w:r>
        <w:rPr>
          <w:i/>
        </w:rPr>
        <w:t>https://www.anil.org/aj-encadrement-evolution-loyers-en-zones-tendues/</w:t>
      </w:r>
    </w:p>
    <w:p>
      <w:r>
        <w:t>N° 2022-10 / À jour au 4 août 2022</w:t>
      </w:r>
    </w:p>
    <w:p>
      <w:r>
        <w:t>Décret n° 2017-1198 du 27.7.17 modifié par le décret n°2022-1079 du 29 juillet 2022</w:t>
      </w:r>
    </w:p>
    <w:p>
      <w:r>
        <w:t>Dans les zones dites tendues, marquées notamment par un déséquilibre entre l'offre et la demande de logements entraînant des difficultés sérieuses d'accès au logement, le montant maximum d'évolution des loyers des logements vacants et des contrats renouvelés est encadré (loi du 6.7.89 : art. 18).</w:t>
      </w:r>
    </w:p>
    <w:p>
      <w:r>
        <w:t>Le décret du 27 juillet 2017 prévoit les conditions d’application de cet encadrement de l’évolution des loyers. Il est modifié chaque année et en dernier lieu par le décret n° 2022-1079 du 29 juillet 2022.</w:t>
      </w:r>
    </w:p>
    <w:p>
      <w:r>
        <w:t>Les dispositions du décret du 29 juillet 2022 exposées ci-dessous sont applicables aux contrats conclus entre le 1er août 2022 et le 31 juillet 2023.</w:t>
      </w:r>
    </w:p>
    <w:p>
      <w:r>
        <w:t>Pour mémoire, avant le 1er août 2012, seuls les loyers de l’agglomération parisienne, lors du renouvellement du bail, faisaient l’objet d’un encadrement via la publication d’un décret annuel de blocage. En 2012, l’encadrement a été étendu à de nouvelles agglomérations et aux loyers à la relocation (décrets n° 2012-894 du 20.7.12). Puis, en 2014, la publication du décret annuel devient obligatoire et son application est étendue aux locations meublées. Les zones concernées par l’encadrement de l’évolution des loyers sont également modifiées (loi ALUR : art.6). Un décret était, dans un premier temps, publié chaque année (décrets n° 2014-854 du 30.7.14 et n° 2015-931 du 29.7.15, n° 2016-1040 du 29.7.16). Depuis 2018, les décrets publiés annuellement modifient le décret du 27 juillet 2017.</w:t>
      </w:r>
    </w:p>
    <w:p>
      <w:r>
        <w:t>Il est à noter que l’encadrement de l’évolution des loyers se distingue de l’encadrement du niveau des loyers, instauré à titre expérimental par la loi ELAN (loi ELAN du 23.11.18 : art. 140). Dans les territoires sur lesquels s’applique ce dispositif, le loyer au mètre carré des logements ne peut excéder un certain plafond, fixé par arrêté préfectoral (cf. Analyse juridique n° 2019-03). Les deux dispositifs d’encadrement des loyers, du niveau et l’évolution, peuvent s’appliquer sur un même territoire. Il convient alors d’articuler les deux dispositifs (cf. Analyse juridique n° 2015-13).</w:t>
      </w:r>
    </w:p>
    <w:p>
      <w:pPr>
        <w:pStyle w:val="Heading2"/>
      </w:pPr>
      <w:r>
        <w:t>Champ d’application de l’encadrement des loyers</w:t>
      </w:r>
    </w:p>
    <w:p>
      <w:r>
        <w:t>(loi du 6.7.89 : art. 18)</w:t>
      </w:r>
    </w:p>
    <w:p>
      <w:pPr>
        <w:pStyle w:val="Heading2"/>
      </w:pPr>
      <w:r>
        <w:t>Quelles sont les communes concernées ?</w:t>
      </w:r>
    </w:p>
    <w:p>
      <w:r>
        <w:t>L’encadrement de l’évolution des loyers est applicable dans les zones tendues. Leur définition est alignée sur celle des zones où s’applique la taxe sur les logements vacants (CGI : art. 232). Il s’agit des "zones d’urbanisation continue de plus de 50 000 habitants où il existe un déséquilibre marqué entre l’offre et la demande de logements, entraînant des difficultés sérieuses d’accès au logement sur l’ensemble du parc résidentiel existant, qui se caractérisent notamment par le niveau élevé des loyers, le niveau élevé des prix d’acquisition des logements anciens ou le nombre élevé de demandes de logement par rapport aux nombre d’emménagement annuels dans le parc locatif social" (loi du 6.7.89 : art. 17, I, al. 1 et art. 18, al. 1).</w:t>
      </w:r>
    </w:p>
    <w:p>
      <w:r>
        <w:t>Les communes concernées par l’encadrement de l’évolution du montant des loyers (loi du 6.7.89 : art. 18) sont les agglomérations qui figurent sur la liste annexée au décret n° 2013-392 du 10 mai 2013. Pour savoir si une commune est située en zone tendue, un simulateur en ligne est disponible.</w:t>
      </w:r>
    </w:p>
    <w:p>
      <w:r>
        <w:t>À noter : la taxe annuelle sur les logements vacants a été étendue aux départements et régions d’outre-mer par la loi de programmation relative à l’égalité réelle outre-mer (loi n° 2017-256 du 28.2.17 : art. 100). Un décret modificatif (à paraître) est nécessaire pour intégrer aux zones tendues les communes d’outre-mer (cf. Analyse juridique n° 2017-05).</w:t>
      </w:r>
    </w:p>
    <w:p>
      <w:pPr>
        <w:pStyle w:val="Heading2"/>
      </w:pPr>
      <w:r>
        <w:t>Quels sont les contrats de location concernés ?</w:t>
      </w:r>
    </w:p>
    <w:p>
      <w:r>
        <w:t>Le dispositif s’applique aux contrats de location de logements (nus ou meublés, bail mobilité) à usage de résidence principale ou à usage mixte professionnel et d’habitation principale, soumis à la loi du 6 juillet 1989. Il ne s’applique pas, notamment, aux logements appartenant aux organismes HLM, aux logements conventionnés APL, aux logements soumis à la loi de 1948 et aux locations saisonnières.</w:t>
      </w:r>
    </w:p>
    <w:p>
      <w:r>
        <w:t>Les dispositions issues du décret du 29 juillet 2022 s’appliquent aux contrats conclus ou renouvelés entre le 1er août 2022 et le 31 juillet 2023.</w:t>
      </w:r>
    </w:p>
    <w:p>
      <w:r>
        <w:t>À noter : pour les contrats conclus ou renouvelés à compter du 24 août 2022, le loyer ne pourra pas dépasser le dernier loyer appliqué au précédent locataire lorsque le logement appartient à la classe énergétique F ou G (au sens de CCH : L.173-1-1) (loi du 6.7.89 : art. 17 issu de la loi Climat et Résilience du 22.8.21). Afin d’en tenir compte, les dispositions du décret du 29 juillet 2022 ne sont pas applicables, à compter de cette date, aux logements appartenant à la classe énergétique F ou G (décret du 27.7.17 : art. 1-1 créé par le décret du 29.7.22).</w:t>
      </w:r>
    </w:p>
    <w:p>
      <w:pPr>
        <w:pStyle w:val="Heading2"/>
      </w:pPr>
      <w:r>
        <w:t>Encadrement des loyers au stade de la mise en location du logement</w:t>
      </w:r>
    </w:p>
    <w:p>
      <w:r>
        <w:t>(décret du 27.7.17 : art. 2 à 4)</w:t>
      </w:r>
    </w:p>
    <w:p>
      <w:r>
        <w:t>L’encadrement de l’évolution des loyers est applicable aux logements vacants, c’est-à-dire aux « logements inoccupés proposés à la location » (décret du 27.7.17 : art. 2, al. 1).</w:t>
      </w:r>
    </w:p>
    <w:p>
      <w:r>
        <w:t>Lors de la mise en location d’un logement, pour déterminer les conditions de fixation du loyer, il convient de prendre en compte :</w:t>
      </w:r>
    </w:p>
    <w:p>
      <w:r>
        <w:t>les conditions d’occupation du logement avant la signature du bail;</w:t>
      </w:r>
    </w:p>
    <w:p>
      <w:r>
        <w:t>le montant du loyer par rapport à ceux du voisinage;</w:t>
      </w:r>
    </w:p>
    <w:p>
      <w:r>
        <w:t>la réalisation éventuelle de travaux par le bailleur;</w:t>
      </w:r>
    </w:p>
    <w:p>
      <w:r>
        <w:t>la performance énergétique du logement.</w:t>
      </w:r>
    </w:p>
    <w:p>
      <w:pPr>
        <w:pStyle w:val="Heading2"/>
      </w:pPr>
      <w:r>
        <w:t>Principe : limitation au dernier loyer appliqué au précédent locataire</w:t>
      </w:r>
    </w:p>
    <w:p>
      <w:r>
        <w:t>(décret du 27.7.17 : art. 3)</w:t>
      </w:r>
    </w:p>
    <w:p>
      <w:r>
        <w:t>Lorsqu’un logement vacant fait l’objet d’une nouvelle location, le loyer du nouveau contrat de location ne peut excéder le dernier loyer appliqué au précédent locataire.</w:t>
      </w:r>
    </w:p>
    <w:p>
      <w:r>
        <w:t>Si le loyer du locataire sortant n’a pas été révisé par le bailleur au cours des 12 derniers mois précédant la conclusion du nouveau contrat de location, alors le loyer appliqué au nouveau contrat de location peut être révisé en fonction de la variation du dernier IRL publié à la date de signature du nouveau contrat.</w:t>
      </w:r>
    </w:p>
    <w:p>
      <w:r>
        <w:t>Si le loyer du locataire sortant a été révisé par le bailleur au cours des 12 derniers mois précédant la conclusion du nouveau contrat, le loyer appliqué au nouveau contrat doit être identique au loyer du locataire sortant.</w:t>
      </w:r>
    </w:p>
    <w:p>
      <w:r>
        <w:t>Notion de loyer appliqué au précédent locataire : lorsque le contrat du précédent locataire a été renouvelé avec une réévaluation (progressive) de loyer, sans que celle-ci ait été entièrement appliquée à la date de son départ, le dernier loyer appliqué au précédent locataire s’entend du loyer convenu entre les parties ou fixé judiciairement, y compris la fraction non encore réévaluée (décret du 27.7.17 : art. 8).</w:t>
      </w:r>
    </w:p>
    <w:p>
      <w:r>
        <w:t>Exemple : un bailleur a convenu d’une augmentation de loyer sur 6 ans et le locataire quitte les lieux au bout de 4 ans. Le bailleur peut appliquer au locataire suivant le loyer réévalué en totalité, même si le dernier loyer du locataire sortant ne prenait en compte qu’un loyer réévalué aux 2/3.</w:t>
      </w:r>
    </w:p>
    <w:p>
      <w:pPr>
        <w:pStyle w:val="Heading2"/>
      </w:pPr>
      <w:r>
        <w:t>Exceptions : loyer sous-évalué et/ou réalisation de travaux</w:t>
      </w:r>
    </w:p>
    <w:p>
      <w:r>
        <w:t>(décret du 27.7.17 : art. 4)</w:t>
      </w:r>
    </w:p>
    <w:p>
      <w:r>
        <w:t>Par dérogations à la limitation de l’évolution du loyer d’un logement vacant, le bailleur peut, sous conditions, appliquer au nouveau locataire un loyer supérieur à celui exigé au précédent locataire (éventuellement révisé) lorsque :</w:t>
      </w:r>
    </w:p>
    <w:p>
      <w:r>
        <w:t>ce loyer est manifestement sous-évalué par rapport à ceux du voisinage;</w:t>
      </w:r>
    </w:p>
    <w:p>
      <w:r>
        <w:t>ou s’il a réalisé au sein du logement des travaux d’amélioration ou de mise aux normes avec les caractéristiques de la décence, sous conditions.</w:t>
      </w:r>
    </w:p>
    <w:p>
      <w:r>
        <w:t>Loyer manifestement sous-évalué</w:t>
      </w:r>
    </w:p>
    <w:p>
      <w:r>
        <w:t>Lorsque le dernier loyer appliqué au précédent locataire est manifestement sous-évalué par rapport à ceux pratiqués dans le voisinage, le loyer du nouveau contrat peut être réévalué.</w:t>
      </w:r>
    </w:p>
    <w:p>
      <w:r>
        <w:t>Cette réévaluation est encadrée. La hausse de loyer ne peut excéder la moitié de la différence entre :</w:t>
      </w:r>
    </w:p>
    <w:p>
      <w:r>
        <w:t>le montant d’un loyer déterminé par référence aux loyers habituellement constatés dans le voisinage pour des logements comparables;</w:t>
      </w:r>
    </w:p>
    <w:p>
      <w:r>
        <w:t>et le dernier loyer appliqué par le précédent locataire, éventuellement révisé.</w:t>
      </w:r>
    </w:p>
    <w:p>
      <w:r>
        <w:t>Exemple : le dernier loyer appliqué au locataire s’élève à 600 euros, après révision. Le montant d’un loyer déterminé par références à ceux du voisinage s’élève à 900 euros. La différence constatée s’élève à 300 euros. Le loyer pourra être réévalué de 150 euros et donc s’élever à 750 euros.</w:t>
      </w:r>
    </w:p>
    <w:p>
      <w:r>
        <w:t>Notion de loyer déterminé par référence aux loyers habituellement constatés dans le voisinage</w:t>
      </w:r>
    </w:p>
    <w:p>
      <w:r>
        <w:t>Les loyers servant de référence doivent être représentatifs de l’ensemble des loyers habituellement constatés dans le voisinage pour des logements comparables situés, soit dans le même groupe d’immeubles, soit dans tout autre groupe d’immeubles comportant des caractéristiques similaires et situé dans la même zone géographique (décret du 27.7.17 : art. 6, al. 1, 1°).</w:t>
      </w:r>
    </w:p>
    <w:p>
      <w:r>
        <w:t>Les éléments constitutifs de ces références sont définis par le décret n° 90-780 du 31 août 1990, modifié par le décret n° 2015-650 du 10 juin 2015. Elles doivent notamment mentionner pour chaque logement : le nom de la rue et la dizaine de numéros où se situe l’immeuble, le type d’habitat (individuel ou collectif), l’époque de construction de l’immeuble, l’étage du logement et la présence éventuelle d’un ascenseur, la surface habitable du logement, le nombre de ses pièces principales, etc.</w:t>
      </w:r>
    </w:p>
    <w:p>
      <w:r>
        <w:t>Ces références peuvent être obtenues auprès :</w:t>
      </w:r>
    </w:p>
    <w:p>
      <w:r>
        <w:t>d’agences immobilières;</w:t>
      </w:r>
    </w:p>
    <w:p>
      <w:r>
        <w:t>d’associations de défense des propriétaires ou de locataires;</w:t>
      </w:r>
    </w:p>
    <w:p>
      <w:r>
        <w:t>des observatoires locaux des loyers (arrêté du 10.11.14 modifié par l’arrêté du 29.5.20 : art. 11).</w:t>
      </w:r>
    </w:p>
    <w:p>
      <w:r>
        <w:t>Le bailleur peut également fournir des références portant sur des logements lui appartenant, si elles sont représentatives des loyers pratiqués dans le voisinage (Cass. Civ III : 17.12.14, n° 13-24360).</w:t>
      </w:r>
    </w:p>
    <w:p>
      <w:r>
        <w:t>Présentation des références par le bailleur (décret du 10.6.15 : art. 4, 5°) Les références ayant permis de justifier l’évolution du montant du loyer sont jointes au contrat. Les références choisies doivent porter non seulement sur des baux conclus récemment, mais également sur des baux conclus depuis plus de trois ans.</w:t>
      </w:r>
    </w:p>
    <w:p>
      <w:r>
        <w:t>Travaux réalisés depuis la dernière location</w:t>
      </w:r>
    </w:p>
    <w:p>
      <w:r>
        <w:t>Lorsque des travaux ont été réalisés pour un coût au moins égal à la moitié de la dernière année de loyer, une hausse du loyer peut être appliquée, sous réserve de ne pas dépasser 15 % du coût réel des travaux TTC (appliqués au loyer annuel).</w:t>
      </w:r>
    </w:p>
    <w:p>
      <w:r>
        <w:t>Pour appliquer cette augmentation, les travaux réalisés doivent :</w:t>
      </w:r>
    </w:p>
    <w:p>
      <w:r>
        <w:t>être des travaux d’amélioration ou de mise en conformité avec les caractéristiques de décence (loi du 6.7.89 : art. 6, al. 1 et 2);</w:t>
      </w:r>
    </w:p>
    <w:p>
      <w:r>
        <w:t>avoir été réalisés dans le logement ou dans les parties communes de l’immeuble;</w:t>
      </w:r>
    </w:p>
    <w:p>
      <w:r>
        <w:t>avoir été réalisés depuis la conclusion du contrat de location initial avec le précédent locataire ou, au cas où le bail a été renouvelé, depuis son dernier renouvellement.</w:t>
      </w:r>
    </w:p>
    <w:p>
      <w:r>
        <w:t>À noter : si le logement a fait l’objet, depuis moins de 6 mois, de travaux d’amélioration d’un montant au moins égal à la dernière année de loyer, le loyer peut être réévalué librement (sous réserve de l’entrée en vigueur du dispositif d’encadrement du niveau des loyers en zones tendues, voir loi ELAN : art. 140).</w:t>
      </w:r>
    </w:p>
    <w:p>
      <w:r>
        <w:t>Calcul du coût des travaux</w:t>
      </w:r>
    </w:p>
    <w:p>
      <w:r>
        <w:t>Les travaux ayant donné ou donnant lieu à une contribution pour le partage des économies de charge (loi du 6.7.89 : art. 23-1) ou à une majoration du loyer (loi du 6.7.89 : art. 17-1, II) ne sont pas pris en compte dans le calcul du coût des travaux (décret du 27.717 : art. 7, 1°).Lorsque les travaux d’amélioration et/ou de mise en conformité portent sur les parties communes de l’immeuble, le coût à prendre en compte est déterminé en fonction des millièmes correspondant au logement (décret du 27.7.17 : art. 7, 2°).</w:t>
      </w:r>
    </w:p>
    <w:p>
      <w:r>
        <w:t>Notion de travaux d’amélioration : la notion ne fait pas l’objet d’une définition légale. Une appréciation au cas par cas est nécessaire.</w:t>
      </w:r>
    </w:p>
    <w:p>
      <w:r>
        <w:t>Selon une réponse ministérielle (Rép. Min. n° 514174 : JO AN du 16.12.91), sont des travaux d’amélioration les travaux apportant :</w:t>
      </w:r>
    </w:p>
    <w:p>
      <w:r>
        <w:t>un équipement nouveau, un service ou une qualité supérieure au niveau des prestations existantes;</w:t>
      </w:r>
    </w:p>
    <w:p>
      <w:r>
        <w:t>ou apportant une qualité permettant de diminuer de façon certaine les dépenses d’entretien ou d’exploitation;</w:t>
      </w:r>
    </w:p>
    <w:p>
      <w:r>
        <w:t>ou apportant une plus grande sécurité pour les biens comme pour les personnes.</w:t>
      </w:r>
    </w:p>
    <w:p>
      <w:r>
        <w:t>Par exemple, ont été considérés comme des travaux d’amélioration :</w:t>
      </w:r>
    </w:p>
    <w:p>
      <w:r>
        <w:t>les travaux d’installation d’un digicode (CA Paris : 21.3.18, n° 15-19503);</w:t>
      </w:r>
    </w:p>
    <w:p>
      <w:r>
        <w:t>les travaux de pose de ventilation (TGI Paris : 12.9.17, n° 15-14411);</w:t>
      </w:r>
    </w:p>
    <w:p>
      <w:r>
        <w:t>les travaux de maçonnerie, carrelage, menuiserie, remplacement de portes-fenêtres, de la porte d'entrée, de plusieurs pièces et de remise à neuf de l'installation électrique (Cass. Civ. III : 17.11.16, n° 15-12.367).</w:t>
      </w:r>
    </w:p>
    <w:p>
      <w:r>
        <w:t>En revanche, n’a pas été qualifié de travaux d’amélioration le remplacement d'une chaudière et d'un système de production d'eau chaude, qui se trouvait défaillant (Cass. Civ III : 14.11.90, n° 89-10983).</w:t>
      </w:r>
    </w:p>
    <w:p>
      <w:r>
        <w:t>Loyer manifestement sous-évalué et réalisation de travaux</w:t>
      </w:r>
    </w:p>
    <w:p>
      <w:r>
        <w:t>Lorsque le dernier loyer appliqué au précédent locataire est manifestement sous-évalué par rapport aux loyers du voisinage et que le bailleur a réalisé des travaux d’amélioration ou de mise aux normes de la décence au sein du logement, une réévaluation du loyer peut être appliquée.</w:t>
      </w:r>
    </w:p>
    <w:p>
      <w:r>
        <w:t>La réévaluation du loyer ne devra pas dépasser la plus élevée des deux limites suivantes :</w:t>
      </w:r>
    </w:p>
    <w:p>
      <w:r>
        <w:t>la moitié de la différence avec les loyers du voisinage (cf. § « Notion de loyer manifestement sous-évalué et présentation des références »);</w:t>
      </w:r>
    </w:p>
    <w:p>
      <w:r>
        <w:t>15 % du montant TTC des travaux (appliqués au loyer annuel).</w:t>
      </w:r>
    </w:p>
    <w:p>
      <w:pPr>
        <w:pStyle w:val="Heading2"/>
      </w:pPr>
      <w:r>
        <w:t>Exclusions</w:t>
      </w:r>
    </w:p>
    <w:p>
      <w:r>
        <w:t>(décret du 27.7.17 : art. 2, al. 2)</w:t>
      </w:r>
    </w:p>
    <w:p>
      <w:r>
        <w:t>Certaines mises en location ne sont pas soumises à ce dispositif d’encadrement.</w:t>
      </w:r>
    </w:p>
    <w:p>
      <w:r>
        <w:t>Sont expressément exclus :</w:t>
      </w:r>
    </w:p>
    <w:p>
      <w:r>
        <w:t>les logements faisant l’objet d’une première location;</w:t>
      </w:r>
    </w:p>
    <w:p>
      <w:r>
        <w:t>les logements inoccupés par un locataire depuis plus de 18 mois;</w:t>
      </w:r>
    </w:p>
    <w:p>
      <w:r>
        <w:t>les logement ayant fait l’objet, depuis moins de 6 mois, de travaux d’amélioration d’un montant au moins égal à la dernière année de loyer.</w:t>
      </w:r>
    </w:p>
    <w:p>
      <w:r>
        <w:t>Dans ces hypothèses, la fixation du loyer est libre, sous réserve de :</w:t>
      </w:r>
    </w:p>
    <w:p>
      <w:r>
        <w:t>l’entrée en vigueur du dispositif d’encadrement du niveau des loyers en zones tendues (cf. loi ELAN : art. 140);</w:t>
      </w:r>
    </w:p>
    <w:p>
      <w:r>
        <w:t>du respect des conditions liées à la performance énergétique du logement.</w:t>
      </w:r>
    </w:p>
    <w:p>
      <w:pPr>
        <w:pStyle w:val="Heading2"/>
      </w:pPr>
      <w:r>
        <w:t>Performance énergétique du logement</w:t>
      </w:r>
    </w:p>
    <w:p>
      <w:r>
        <w:t>Pour les contrats conclus jusqu’au 23 août 2022, l'augmentation de loyer n'est possible que lorsque la consommation en énergie primaire du logement est inférieure à 331 kWh par mètre carré et par an, telle qu’estimée par un Diagnostic de performance énergétique (DPE) au sens de l’article L.126-26 du CCH (décret du 27.7.17 : art. 6).</w:t>
      </w:r>
    </w:p>
    <w:p>
      <w:r>
        <w:t>Ce niveau de performance énergétique peut être atteint après réalisation de travaux au sein du logement ou justifié par la production d’un DPE établit moins de 4 ans auparavant.</w:t>
      </w:r>
    </w:p>
    <w:p>
      <w:r>
        <w:t>Pour les contrats conclus à compter du 24 août 2022, lorsque le logement appartient à la classe énergétique F ou G (au sens de CCH : L.173-1-1), les dispositions du décret du 29 juillet 2022 ne sont pas applicables (décret du 27.7.17 : art. 1-1 créé par le décret du 29.7.22). Le loyer ne pourra pas dépasser le dernier loyer appliqué au précédent locataire, sans exception (loi du 6.7.89 : art. 17 issu de la loi Climat et Résilience du 22.8.21).</w:t>
      </w:r>
    </w:p>
    <w:p>
      <w:r>
        <w:t>Situations</w:t>
      </w:r>
    </w:p>
    <w:p>
      <w:r>
        <w:t>Calcul de loyer</w:t>
      </w:r>
    </w:p>
    <w:p>
      <w:r>
        <w:t>Logements classés F ou G (à compter du 24.8.22)</w:t>
      </w:r>
    </w:p>
    <w:p>
      <w:r>
        <w:t>Loyer limité à celui du précédent locataire</w:t>
      </w:r>
    </w:p>
    <w:p>
      <w:r>
        <w:t>Première mise en location</w:t>
      </w:r>
    </w:p>
    <w:p>
      <w:r>
        <w:t>Libre</w:t>
      </w:r>
    </w:p>
    <w:p>
      <w:r>
        <w:t>Logement vacant depuis plus de 18 mois*</w:t>
      </w:r>
    </w:p>
    <w:p>
      <w:r>
        <w:t>Travaux d'amélioration datant de moins de 6 mois et au moins égal à un an de loyer*</w:t>
      </w:r>
    </w:p>
    <w:p>
      <w:r>
        <w:t>Logement loué au cours des 18 derniers mois*</w:t>
      </w:r>
    </w:p>
    <w:p>
      <w:r>
        <w:t>Loyer limité à celui du précédent locataire, éventuellement revisé</w:t>
      </w:r>
    </w:p>
    <w:p>
      <w:r>
        <w:t>Loyer manifestement sous-évalué par rapport au voisinage*</w:t>
      </w:r>
    </w:p>
    <w:p>
      <w:r>
        <w:t>Réévaluation possible du loyer dans la limite de la moitié de la différence avec les loyers du voisinage</w:t>
      </w:r>
    </w:p>
    <w:p>
      <w:r>
        <w:t>Travaux d’amélioration réalisé depuis le dernier bail au moins égal à 6 mois de loyer*</w:t>
      </w:r>
    </w:p>
    <w:p>
      <w:r>
        <w:t>Réévaluation possible du loyer annuel dans la limite de 15 % du montant TTC des travaux</w:t>
      </w:r>
    </w:p>
    <w:p>
      <w:r>
        <w:t>Loyer manifestement sous-évalué + travaux au moins égal à 6 mois de loyer*</w:t>
      </w:r>
    </w:p>
    <w:p>
      <w:r>
        <w:t>Réévaluation possible selon la plus élevée des limites suivantes : - loyer réévalué dans la limite de la moitié de la différence des loyers du voisinage - loyer annuel réévalué dans la limite de 15 % du montant TTC des travau</w:t>
      </w:r>
    </w:p>
    <w:p>
      <w:r>
        <w:t>* Pour les contrats conclus entre le 1er et le 23 août 2022 : si consommation énergétique inférieure à 331 kWh/m²/an.</w:t>
      </w:r>
    </w:p>
    <w:p>
      <w:r>
        <w:t>À compter du 24 août 2022 : si classe énergétique A à E (au sens CCH : L.173-1-1).</w:t>
      </w:r>
    </w:p>
    <w:p>
      <w:pPr>
        <w:pStyle w:val="Heading2"/>
      </w:pPr>
      <w:r>
        <w:t>Encadrement des loyers au stade du renouvellement du bail</w:t>
      </w:r>
    </w:p>
    <w:p>
      <w:r>
        <w:t>Une fois arrivé à son terme, le contrat de location se reconduit en principe tacitement (loi du 6.7.89 : art.10) et l’évolution du loyer est limitée à celle de l’IRL.</w:t>
      </w:r>
    </w:p>
    <w:p>
      <w:r>
        <w:t>Dans certaines conditions, le bailleur peut toutefois proposer au locataire un renouvellement du bail avec une réévaluation de loyer, dans les conditions prévues par la loi (loi du 6.7.89 : art. 17-2, II).</w:t>
      </w:r>
    </w:p>
    <w:p>
      <w:r>
        <w:t>Dans ce cadre, l’augmentation du loyer n’est possible que si :</w:t>
      </w:r>
    </w:p>
    <w:p>
      <w:r>
        <w:t>le loyer est manifestement sous-évalué par rapport à ceux du voisinage;</w:t>
      </w:r>
    </w:p>
    <w:p>
      <w:r>
        <w:t>le bailleur a réalisé au sein du logement des travaux d’amélioration ou de mise aux normes avec les caractéristiques de la décence, sous conditions;</w:t>
      </w:r>
    </w:p>
    <w:p>
      <w:r>
        <w:t>le logement respecte certaines conditions de performance énergétique.</w:t>
      </w:r>
    </w:p>
    <w:p>
      <w:pPr>
        <w:pStyle w:val="Heading2"/>
      </w:pPr>
      <w:r>
        <w:t>Loyer manifestement sous-évalué</w:t>
      </w:r>
    </w:p>
    <w:p>
      <w:r>
        <w:t>Lorsque le loyer est manifestement sous-évalué par rapport aux loyers pratiqués dans le voisinage pour des logements similaires, le bailleur peut adresser au locataire une proposition d’augmentation de loyer.</w:t>
      </w:r>
    </w:p>
    <w:p>
      <w:r>
        <w:t>La hausse proposée ne devra pas excéder la moitié de la différence entre :</w:t>
      </w:r>
    </w:p>
    <w:p>
      <w:r>
        <w:t>le montant d’un loyer déterminé par référence aux loyers habituellement constatés dans le voisinage</w:t>
      </w:r>
    </w:p>
    <w:p>
      <w:r>
        <w:t>le loyer appliqué avant le renouvellement du bail, éventuellement révisé</w:t>
      </w:r>
    </w:p>
    <w:p>
      <w:r>
        <w:t>La hausse de loyer s’applique par tiers ou par sixième selon son montant et la durée du contrat renouvelé. Exemple : le dernier loyer appliqué au locataire s’élève à 600 euros, après révision. Le montant d’un loyer déterminé par références à ceux du voisinage s’élève à 900 euros. La différence constatée s’élève à 300 euros. Le loyer pourra être réévalué de 150 euros et donc s’élever à 750 euros.</w:t>
      </w:r>
    </w:p>
    <w:p>
      <w:r>
        <w:t>Concernant la notion de loyer déterminé par référence au voisinage, cf. § Encadrement des loyers au stade de la mise en location du logement.</w:t>
      </w:r>
    </w:p>
    <w:p>
      <w:pPr>
        <w:pStyle w:val="Heading2"/>
      </w:pPr>
      <w:r>
        <w:t>Loyer manifestement sous-évalué et travaux réalisés depuis la conclusion du bail initial ou de son dernier renouvellement</w:t>
      </w:r>
    </w:p>
    <w:p>
      <w:r>
        <w:t>Si le loyer est manifestement sous-évalué par rapport aux loyers pratiqués dans le voisinage pour des logements similaires et que le bailleur a réalisé, depuis la conclusion du bail initial ou de son renouvellement éventuel, des travaux d’amélioration ou de mise en conformité avec les caractéristiques de la décence, le bailleur peut adresser au locataire une proposition d’augmentation de loyer. Le coût des travaux doit être d’un montant au moins égal à la dernière année de loyer.</w:t>
      </w:r>
    </w:p>
    <w:p>
      <w:r>
        <w:t>Concernant la notion de travaux d’amélioration et le coût des travaux, cf. § Encadrement des loyers au stade de la mise en location du logement.</w:t>
      </w:r>
    </w:p>
    <w:p>
      <w:r>
        <w:t>La hausse proposée ne pourra excéder la plus élevée des deux limites suivantes :</w:t>
      </w:r>
    </w:p>
    <w:p>
      <w:r>
        <w:t>15 % du coût réel des travaux TTC (appliqués sur le loyer annuel);</w:t>
      </w:r>
    </w:p>
    <w:p>
      <w:r>
        <w:t>la moitié de la différence entre : le montant d’un loyer déterminé par référence aux loyers habituellement constatés dans le voisinage; le loyer appliqué avant le renouvellement du bail, éventuellement révisé.</w:t>
      </w:r>
    </w:p>
    <w:p>
      <w:r>
        <w:t>le montant d’un loyer déterminé par référence aux loyers habituellement constatés dans le voisinage;</w:t>
      </w:r>
    </w:p>
    <w:p>
      <w:r>
        <w:t>le loyer appliqué avant le renouvellement du bail, éventuellement révisé.</w:t>
      </w:r>
    </w:p>
    <w:p>
      <w:r>
        <w:t>Exemple : le dernier loyer appliqué au locataire s’élève à 600 euros, après révision. Le bailleur a réalisé des travaux pour un montant total de 8 000 euros. Le montant d’un loyer déterminé par références à ceux du voisinage s’élève à 900 euros.</w:t>
      </w:r>
    </w:p>
    <w:p>
      <w:r>
        <w:t>La hausse proposée ne pourra pas excéder la plus élevée des deux limites :</w:t>
      </w:r>
    </w:p>
    <w:p>
      <w:r>
        <w:t>15 % du coût des travaux (8000 x15% = 1200) appliqué sur le loyer annuel (1200/12 = 100 euros)</w:t>
      </w:r>
    </w:p>
    <w:p>
      <w:r>
        <w:t>la moitié de la différence constatée avec les loyers du voisinage (300 /2 = 150)</w:t>
      </w:r>
    </w:p>
    <w:p>
      <w:r>
        <w:t>La hausse proposée ne pourra donc pas excéder 150 euros.</w:t>
      </w:r>
    </w:p>
    <w:p>
      <w:r>
        <w:t>À noter : au renouvellement du bail, la seule réalisation de travaux d’amélioration ou de mise aux normes de la décence est insuffisante pour justifier une proposition d’augmentation de loyer. Le bailleur doit également pouvoir démontrer le caractère manifestement sous-évalué du loyer par référence au voisinage (décret du 27.7.17 modifié : art. 5).</w:t>
      </w:r>
    </w:p>
    <w:p>
      <w:pPr>
        <w:pStyle w:val="Heading2"/>
      </w:pPr>
      <w:r>
        <w:t>Performance énergétique du logement</w:t>
      </w:r>
    </w:p>
    <w:p>
      <w:r>
        <w:t>Pour les contrats renouvelés jusqu’au 23 août 2022, l'augmentation de loyer n'est possible que lorsque la consommation en énergie primaire du logement est inférieure à 331 kWh par mètre carré et par an, telle qu’estimée par un DPE au sens de l’article L.126-26 du CCH (décret du 27.7.17 : art. 6).</w:t>
      </w:r>
    </w:p>
    <w:p>
      <w:r>
        <w:t>Pour les contrats renouvelés à compter du 24 août 2022, lorsque le logement appartient à la classe énergétique F ou G (au sens de CCH : L.173-1-1), les dispositions du décret du 29 juillet 2022 ne sont pas applicables (décret du 27.7.17 : art. 1-1 créé par le décret du 29.7.22). Le loyer ne pourra</w:t>
      </w:r>
    </w:p>
    <w:p>
      <w:r>
        <w:t>Aucune réévaluation possible</w:t>
      </w:r>
    </w:p>
    <w:p>
      <w:r>
        <w:t>Loyer manifestement sous-évalué + travaux au moins égal à un an de loyer*</w:t>
      </w:r>
    </w:p>
    <w:p>
      <w:r>
        <w:t>Réévaluation possible selon la plus élevée des limites suivantes : - loyer réévalué dans la limite de la moitié de la différence des loyers du voisinage - loyer annuel réévalué dans la limite de 15 % du montant TTC des travaux</w:t>
      </w:r>
    </w:p>
    <w:p>
      <w:r>
        <w:t>*Pour les contrats renouvelés jusqu’au 23 août 2022 : si consommation énergétique inférieure à 331 kWh/m²/an.</w:t>
      </w:r>
    </w:p>
    <w:p>
      <w:pPr>
        <w:pStyle w:val="Heading2"/>
      </w:pPr>
      <w:r>
        <w:t>Articulation entre l’encadrement de l’évolution des loyers et l’encadrement du niveau des loyers</w:t>
      </w:r>
    </w:p>
    <w:p>
      <w:r>
        <w:t>(loi du 6.7.89 : art. 18 / loi ELAN du 23.11.18 : art. 140 / Décret du 27.7.17 : art. 9)</w:t>
      </w:r>
    </w:p>
    <w:p>
      <w:r>
        <w:t>Rappel : la loi ELAN instaure un dispositif expérimental d’encadrement du niveau des loyers.</w:t>
      </w:r>
    </w:p>
    <w:p>
      <w:r>
        <w:t>Ce dispositif entre en vigueur sur les territoires concernés, après :</w:t>
      </w:r>
    </w:p>
    <w:p>
      <w:r>
        <w:t>la publication des décrets déterminant les territoires faisant l’objet de l’expérimentation;</w:t>
      </w:r>
    </w:p>
    <w:p>
      <w:r>
        <w:t>la publication des arrêtés préfectoraux déterminant les loyers de référence.</w:t>
      </w:r>
    </w:p>
    <w:p>
      <w:r>
        <w:t>Actuellement, l’encadrement du niveau des loyers s’applique sur les territoires suivants :</w:t>
      </w:r>
    </w:p>
    <w:p>
      <w:r>
        <w:t>la commune de Paris (décret n° 2019-315 du 12.4.19 : JO du 13.4.19). L’encadrement est entré en vigueur le 1er juillet 2019 (arrêté préfectoral du 28.5.19) et a été reconduit depuis (arrêtés préfectoraux du 3.6.20 et du 7.6.21; ce dernier fixant les loyers de référence applicables depuis le 1er juillet 2021);</w:t>
      </w:r>
    </w:p>
    <w:p>
      <w:r>
        <w:t>la commune de Lille et les communes associées : Hellemmes (arrêté préfectoral du 18.4.77) et Lomme (décret du 22.4.00) (décret n° 2020-41 du 22.1.20 : JO du 24.1.20). L’encadrement est entré en vigueur le 1er mars 2020 (arrêté préfectoral du 30.1.20 fixant les loyers de référence applicables à compter du 1er mars 2020) et a été reconduit (arrêté préfectoral du 22.2.21 fixant les loyers de référence applicables depuis le 1er avril 2021);</w:t>
      </w:r>
    </w:p>
    <w:p>
      <w:r>
        <w:t>le territoire de l’Établissement public territorial (EPT) Plaine Commune, c’est-à-dire les communes suivantes : Aubervilliers, La Courneuve, Épinay-sur-Seine, L'Île-Saint-Denis, Pierrefitte-sur-Seine, Saint-Denis, Saint-Ouen-sur-Seine, Stains et Villetaneuse (décret n° 2020-1619 du 17.12.20 : JO du 19.12.20). L’encadrement est entré en vigueur le 1er juin 2021 (arrêté préfectoral du 1.4.21) et a été reconduit depuis (arrêté préfectoral du 6.5.22 fixant les loyers de références applicables à compter du 1er juin 2022).</w:t>
      </w:r>
    </w:p>
    <w:p>
      <w:r>
        <w:t>les communes de Lyon et Villeurbanne (décret n° 2021-1143 du 2.9.21 : JO du 3.9.21). L’encadrement est en vigueur depuis le 1er novembre 2021 (arrêté préfectoral du 29.9.21);</w:t>
      </w:r>
    </w:p>
    <w:p>
      <w:r>
        <w:t>le territoire de l’Établissement public territorial (EPT) Est Ensemble, c’est-à-dire les communes suivantes : Bagnolet, Bobigny, Bondy, Le Pré-Saint-Gervais, Les Lilas, Montreuil, Noisy-le-Sec, Pantin et Romainville (décret n° 2021-688 du 28.5.21 : JO du 30.5.21). L’encadrement est entré en vigueur le 1er décembre 2021 (arrêté préfectoral du 3.11.21) et a été reconduit depuis (arrêté préfectoral du 6.5.22 fixant les loyers de références applicables à compter du 1er juin 2022);</w:t>
      </w:r>
    </w:p>
    <w:p>
      <w:r>
        <w:t>la commune de Montpellier (décret n° 2021-1144 du 2.9.21 : JO du 3.9.21). L’encadrement est entré en vigueur le 1er juillet 2022 (arrêté préfectoral du 23.5.22);</w:t>
      </w:r>
    </w:p>
    <w:p>
      <w:r>
        <w:t>la commune de Bordeaux (décret n° 2021-1145 du 2.9.21 : JO du 3.9.21). L’encadrement est entré en vigueur le 15 juillet 2022 (arrêté préfectoral du 20.6.22).</w:t>
      </w:r>
    </w:p>
    <w:p>
      <w:r>
        <w:t>Dans les zones tendues, il convient de distinguer :</w:t>
      </w:r>
    </w:p>
    <w:p>
      <w:r>
        <w:t>les communes pour lesquelles s’appliquent l’encadrement de l’évolution du montant des loyers (loi du 6.7.89 : art. 18), mais qui ne sont pas entrées dans le dispositif d’encadrement du niveau (loi du 6.7.89 : art. 17-2 et loi ELAN du 28.11.18 : art. 140);</w:t>
      </w:r>
    </w:p>
    <w:p>
      <w:r>
        <w:t>les communes pour lesquelles s’appliquent les deux dispositifs : encadrement de l’évolution et du niveau des loyers (loi du 6.7.89 : art. 17-2 et 18 et loi ELAN du 28.11.18 : art.140).</w:t>
      </w:r>
    </w:p>
    <w:p>
      <w:r>
        <w:t>À noter : à compter du 24 août 2022, lorsque le logement appartient à la classe énergétique F ou G (au sens CCH : L.173-1-1), il ne sera pas possible pour le bailleur :</w:t>
      </w:r>
    </w:p>
    <w:p>
      <w:r>
        <w:t>de dépasser le dernier loyer appliqué au précédent locataire lors de la conclusion du bail;</w:t>
      </w:r>
    </w:p>
    <w:p>
      <w:r>
        <w:t>d’engager une action en réévaluation du loyer au renouvellement du bail.</w:t>
      </w:r>
    </w:p>
    <w:p>
      <w:r>
        <w:t>Dans les zones soumises au seul dispositif d’encadrement de l’évolution du montant des loyers</w:t>
      </w:r>
    </w:p>
    <w:p>
      <w:r>
        <w:t>Les dispositions du présent décret s’appliquent, sans restriction.</w:t>
      </w:r>
    </w:p>
    <w:p>
      <w:r>
        <w:t>Dans les zones soumises aux dispositifs d’encadrement de l’évolution et du niveau de loyer (décret du 27.7.17 : art. 9)</w:t>
      </w:r>
    </w:p>
    <w:p>
      <w:r>
        <w:t>Pour ces zones, une articulation des deux dispositifs est prévue (cf. Analyse juridique n° 2015-13).</w:t>
      </w:r>
    </w:p>
    <w:p>
      <w:pPr>
        <w:pStyle w:val="Heading1"/>
      </w:pPr>
      <w:r>
        <w:t>Mon Accompagnateur Rénov’</w:t>
      </w:r>
    </w:p>
    <w:p>
      <w:r>
        <w:rPr>
          <w:i/>
        </w:rPr>
        <w:t>https://www.anil.org/aj-renovation-energetique-accompagnateur-renov/</w:t>
      </w:r>
    </w:p>
    <w:p>
      <w:r>
        <w:t>Loi n° 2021-1104 du 22.8.21 : JO du 24.8.21 (art.164) /décret n° 2022-1035 du 22.7.22 : JO du 23.7.22 / décret n° 2023-980 du 23.10.23 : JO du 25.10.23 / décret n° 2024-995 du 6.11.24 : JO du 8.11.24 / décret n° 2025-1107 du 21.11.25 : JO du 22.11.25 / arrêté NOR : ENER2236172A du 21.12.22 : JO du 27.12.22 (modifié en dernier lieu par l’arrêté NOR : VLOL2533868A du 3.2.26 : JO du 8.2.26)</w:t>
      </w:r>
    </w:p>
    <w:p>
      <w:r>
        <w:t>En application de la loi Climat et Résilience (cf. Habitat Actualité spécial Loi Climat et Résilience), le Service public de la performance énergétique de l'habitat (SPPEH) comporte :</w:t>
      </w:r>
    </w:p>
    <w:p>
      <w:r>
        <w:t>un réseau de guichets d’information, de conseil et d’accompagnement à la rénovation énergétique (C. énergie : L.232-2), dits "Espaces Conseil - France Rénov' (ECFR);</w:t>
      </w:r>
    </w:p>
    <w:p>
      <w:r>
        <w:t>des accompagnateurs agréés, dits "Mon Accompagnateur Rénov’" (MAR). Leur mission comprend, lorsque cela est nécessaire (C. énergie : L.232-3) : un appui à la réalisation d’un plan de financement et d’études énergétiques; une assistance à la prospection et à la sélection des professionnels; le cas échéant, une évaluation de la qualité des travaux réalisés par ces professionnels.</w:t>
      </w:r>
    </w:p>
    <w:p>
      <w:r>
        <w:t>un appui à la réalisation d’un plan de financement et d’études énergétiques;</w:t>
      </w:r>
    </w:p>
    <w:p>
      <w:r>
        <w:t>une assistance à la prospection et à la sélection des professionnels;</w:t>
      </w:r>
    </w:p>
    <w:p>
      <w:r>
        <w:t>le cas échéant, une évaluation de la qualité des travaux réalisés par ces professionnels.</w:t>
      </w:r>
    </w:p>
    <w:p>
      <w:r>
        <w:t>La délivrance de MPR ’ Parcours accompagné (destinée aux ménages aux ressources modestes et très modestes) et MPR ’ rénovation globale (destinée aux ménages aux ressources intermédiaires et supérieures) est conditionnée au recours à un accompagnement. De plus, dans le cadre des aides de l’Anah pour lutter contre l’habitat indigne et dégradé (MPLD PO et MPLD PB), l’accompagnement par un MAR’ est obligatoire dès lors que le projet de rénovation intègre des travaux de rénovation énergétique.</w:t>
      </w:r>
    </w:p>
    <w:p>
      <w:r>
        <w:t>Les décrets du 22 juillet 2022, du 23 octobre 2023, du 6 novembre 2024 et du 21 novembre 2025, ainsi que l’arrêté du 21 décembre 2022 modifié en dernier lieu par l’arrêté du 3 février 2026, précisent les modalités du déploiement du SPPEH, le rôle des ECFR et des Accompagnateurs Rénov’, ainsi que les conditions d’agrément de ces derniers.</w:t>
      </w:r>
    </w:p>
    <w:p>
      <w:pPr>
        <w:pStyle w:val="Heading2"/>
      </w:pPr>
      <w:r>
        <w:t>Contexte législatif et réglementaire du SPPEH</w:t>
      </w:r>
    </w:p>
    <w:p>
      <w:r>
        <w:t>Dans le cadre de la loi du 15 avril 2013 visant à préparer la transition vers un système énergétique sobre, dite "loi Brottes", le législateur a institué un "Service public de la performance énergétique de l’habitat" (SPPEH), dont les missions ont été définies à l’article L. 232-1 du Code de l’énergie. Selon ce texte, "le service public de la performance énergétique de l'habitat assure l'accompagnement des consommateurs souhaitant diminuer leur consommation énergétique. Il assiste les propriétaires et les locataires dans la réalisation des travaux d'amélioration de la performance énergétique de leur logement et leur fournit des informations et des conseils personnalisés".</w:t>
      </w:r>
    </w:p>
    <w:p>
      <w:r>
        <w:t>La loi du 17 août 2015 relative à la transition énergétique pour la croissance verte, dite "loi TECV" (cf. Analyse juridique n°2015-26) a fixé les modalités de mise en œuvre de ce service public, en prévoyant notamment le déploiement d'un réseau de Plateformes territoriales de la rénovation énergétique (PTRE), pouvant être gérées aussi bien par des collectivités publiques que par des associations agréées, dont les ADIL.</w:t>
      </w:r>
    </w:p>
    <w:p>
      <w:r>
        <w:t>La loi du 22 août 2021 portant lutte contre le dérèglement climatique et renforcement de la résilience face à ses effets, dite loi "Loi Climat et Résilience" (cf. Habitat Actualité spécial Loi Climat et Résilience) a réorganisé le SPPEH. Elle prévoit le déploiement d’un réseau de guichets d’information et de conseil à la rénovation, dits "Espace Conseil – France Rénov’" (ECFR), ayant des compétences techniques, juridiques, financières et sociales équivalentes sur l’ensemble du territoire national. Ces guichets sont prioritairement mis en œuvre en lien avec les maisons de services au public (il s’agit notamment des maisons France services), à l’échelle de chaque EPCI, en cohérence avec les orientations locales, notamment des plans climat-air-énergie et des programmes locaux de l’habitat. L’animation nationale de ce réseau est confiée à l’État et à l’Anah afin qu’un service harmonisé soit assuré sur l’ensemble du territoire.</w:t>
      </w:r>
    </w:p>
    <w:p>
      <w:r>
        <w:t>En parallèle de ce dispositif, la loi Climat et Résilience précise que le consommateur peut bénéficier d’une mission d’accompagnement identifiée dans le rapport "Sichel" sous le vocable "Mon Accompagnateur Rénov’", comprenant, lorsque cela est nécessaire, un appui à la réalisation d’un plan de financement et d’études énergétiques, ainsi qu’une assistance à la prospection et à la sélection des professionnels. Cette mission peut comprendre une évaluation de la qualité des travaux réalisés par ces professionnels. Ces opérateurs doivent présenter des garanties suffisantes et disposer d’une organisation, de compétences et de moyens appropriés. Ils mettent en place et appliquent des procédures assurant leur indépendance et leur impartialité en termes de ressources et d’organisation. Cette mission d’accompagnement est réalisée en lien avec les ECFR et, le cas échéant à leur initiative et avec leur accord, en lien avec les collectivités territoriales ou leurs groupements contribuant au SPPEH.</w:t>
      </w:r>
    </w:p>
    <w:p>
      <w:r>
        <w:t>La loi Climat et Résilience prévoit également que la délivrance de la prime de transition énergétique "MaPrimeRénov’" et des aides à la rénovation énergétique de l’Anah soit progressivement conditionnée au recours à un accompagnement pour certaines rénovations énergétiques.</w:t>
      </w:r>
    </w:p>
    <w:p>
      <w:r>
        <w:t>Les mesures portées par la loi Climat et Résilience ont été précisées par le décret du 22 juillet 2022 (C. énergie : R.232-1 à R.232-9) et l’arrêté du 21 décembre 2022. Depuis, des simplifications ont été apportées par :</w:t>
      </w:r>
    </w:p>
    <w:p>
      <w:r>
        <w:t>le décret du 23 octobre 2023;</w:t>
      </w:r>
    </w:p>
    <w:p>
      <w:r>
        <w:t>l’arrêté du 14 décembre 2023;</w:t>
      </w:r>
    </w:p>
    <w:p>
      <w:r>
        <w:t>le décret du 6 novembre 2024;</w:t>
      </w:r>
    </w:p>
    <w:p>
      <w:r>
        <w:t>l’arrêté du 25 avril 2025.</w:t>
      </w:r>
    </w:p>
    <w:p>
      <w:r>
        <w:t>Le décret du 21 novembre 2025 et l’arrêté du 3 février 2026 introduisent également des mesures de renforcement de lutte contre la fraude.</w:t>
      </w:r>
    </w:p>
    <w:p>
      <w:pPr>
        <w:pStyle w:val="Heading2"/>
      </w:pPr>
      <w:r>
        <w:t>Rôle des guichets "Espaces Conseil - France Rénov'" (ECFR)</w:t>
      </w:r>
    </w:p>
    <w:p>
      <w:r>
        <w:t>(loi du 22.8.21 : art. 164 / C. énergie : L.232-2 et R.232-1 / arrêté du 21.12.22 : art. 8)</w:t>
      </w:r>
    </w:p>
    <w:p>
      <w:r>
        <w:t>La loi Climat et Résilience précise les missions des guichets d’information et de conseil, dits "Espaces Conseil – France Rénov’" (ECFR).</w:t>
      </w:r>
    </w:p>
    <w:p>
      <w:r>
        <w:t>Elles consistent ainsi à :</w:t>
      </w:r>
    </w:p>
    <w:p>
      <w:r>
        <w:t>proposer un service indépendant d’information, de conseil et d’accompagnement des maîtres d’ouvrage privés, qu’ils soient propriétaires, locataires ou syndicats de copropriétaires, et de leurs représentants;</w:t>
      </w:r>
    </w:p>
    <w:p>
      <w:r>
        <w:t>présenter les aides nationales et locales à la rénovation notamment énergétique;</w:t>
      </w:r>
    </w:p>
    <w:p>
      <w:r>
        <w:t>apporter aux ménages des informations juridiques liées à la performance énergétique de leur logement, notamment en orientant les propriétaires de logements qui ne respectent pas les critères de décence énergétique, ainsi que les locataires de ces biens, vers les ADIL et les Commissions départementales de conciliation (CDC);</w:t>
      </w:r>
    </w:p>
    <w:p>
      <w:r>
        <w:t>informer les ménages des risques liés à l’existence de pratiques frauduleuses;</w:t>
      </w:r>
    </w:p>
    <w:p>
      <w:r>
        <w:t>informer les acquéreurs d’un bien soumis à l’obligation d’audit (CCH : L.126-28-1); à cette fin, une obligation d’information des guichets par les notaires rédacteurs d’acte est créée, sous réserve de l’accord de l’acquéreur; un décret (à paraître) doit préciser les modalités de cette transmission d’information;</w:t>
      </w:r>
    </w:p>
    <w:p>
      <w:r>
        <w:t>informer les ménages de la performance acoustique de leur logement, des travaux permettant de l’améliorer et des aides existantes, particulièrement dans les zones situées dans le périmètre du plan de gêne sonore d’un des aéroports (mentionnés à l’article 1609 quatervicies A du CGI).</w:t>
      </w:r>
    </w:p>
    <w:p>
      <w:r>
        <w:t>Ces missions peuvent être assurées de manière itinérante.</w:t>
      </w:r>
    </w:p>
    <w:p>
      <w:r>
        <w:t>Les informations et les conseils délivrés dans ce cadre sont gratuits et personnalisés.</w:t>
      </w:r>
    </w:p>
    <w:p>
      <w:r>
        <w:t>Les ECFR sont constitués des acteurs suivants (C. énergie : R.232-1) :</w:t>
      </w:r>
    </w:p>
    <w:p>
      <w:r>
        <w:t>les structures de droit privé (les ADIL par exemple) ayant contractualisé avec une collectivité Territoriale (ou un groupement de collectivités) pour la mise en œuvre du SPPEH;</w:t>
      </w:r>
    </w:p>
    <w:p>
      <w:r>
        <w:t>les collectivités territoriales ou leurs groupements qui contribuent en régie au SPPEH.</w:t>
      </w:r>
    </w:p>
    <w:p>
      <w:r>
        <w:t>Les ECFR constituent le point d’entrée privilégié des ménages dans leur parcours d'accompagnement.</w:t>
      </w:r>
    </w:p>
    <w:p>
      <w:r>
        <w:t>L'entrée dans le parcours d'accompagnement peut également se réaliser directement auprès d'un accompagnateur agréé, dit "Mon Accompagnateur Rénov’".</w:t>
      </w:r>
    </w:p>
    <w:p>
      <w:r>
        <w:t>Dans un communiqué de presse du 6 février2026, le ministre de la Ville et du logement a annoncé que pour les projets de rénovation d’ampleur, un rendez-vous personnalisé avec un conseiller France Rénov’ sera obligatoire avant le dépôt de la demande d’aide MaPrimeRénov’, afin de sécuriser les parcours et garantir la qualité des rénovations financées.</w:t>
      </w:r>
    </w:p>
    <w:p>
      <w:r>
        <w:t>L’arrêté du 21 décembre 2022 (art. 8) précise le rôle de ECFR au regard des missions des accompagnateurs agréés.</w:t>
      </w:r>
    </w:p>
    <w:p>
      <w:r>
        <w:t>Recommandation du recours à Mon Accompagnateur Rénov’ Les ECFR recommandent aux ménages de recourir à un accompagnateur agréé lorsque le programme de travaux et de financement envisagé respecte l'une ou plusieurs conditions suivantes :</w:t>
      </w:r>
    </w:p>
    <w:p>
      <w:r>
        <w:t>le programme de travaux est assujetti à un accompagnement obligatoire pour bénéficier des aides de l’Anah (cf. § Travaux concernés par l’accompagnement obligatoire);</w:t>
      </w:r>
    </w:p>
    <w:p>
      <w:r>
        <w:t>lorsque des situations d'habitat indigne, d'indécence ou de perte d'autonomie sont supposées;</w:t>
      </w:r>
    </w:p>
    <w:p>
      <w:r>
        <w:t>lorsque le ménage éprouve des difficultés particulières en raison de l'inadaptation de ses ressources ou de ses conditions d'existence;</w:t>
      </w:r>
    </w:p>
    <w:p>
      <w:r>
        <w:t>pour tout autre projet de travaux pour lequel cet accompagnement s'avère pertinent pour assister le ménage dans son projet de travaux.</w:t>
      </w:r>
    </w:p>
    <w:p>
      <w:r>
        <w:t>Orientation vers Mon Accompagnateur Rénov’ Les ECFR orientent les ménages qui sollicitent un accompagnement vers un accompagnateur agréé de la manière suivante :</w:t>
      </w:r>
    </w:p>
    <w:p>
      <w:r>
        <w:t>lorsqu’une situation d'habitat indigne, d'indécence, de perte d'autonomie, d'inadaptation des conditions d'existence et des ressources du ménage est constatée ou signalée par une collectivité (ou un groupement de collectivités), l’ ECFR présente alors au ménage concerné, de manière neutre, une liste d'opérateurs proposant des prestations d’accompagnement renforcées (cf. § Contenu de l’accompagnement);</w:t>
      </w:r>
    </w:p>
    <w:p>
      <w:r>
        <w:t>si l’accompagnateur agréé identifie l’une des situations évoquées ci-dessous, mais se désengage, l’ ECFR réoriente le ménage vers une liste d'opérateurs proposant des prestations d’accompagnement renforcées;</w:t>
      </w:r>
    </w:p>
    <w:p>
      <w:r>
        <w:t>pour les autres situations, l’ ECFR présente aux ménages, de manière neutre, une liste d'accompagnateurs agréés. La liste présentée est constituée de tous les accompagnateurs agréés ayant la capacité d'intervenir à l'adresse du logement à rénover, conformément au référencement territorial présenté dans le système d'information national tenu par l’Anah.</w:t>
      </w:r>
    </w:p>
    <w:p>
      <w:r>
        <w:t>Les structures et collectivités territoriales qui assurent le rôle de guichets d'information, de conseil et d'accompagnement sont informées des accompagnements réalisés et en cours de réalisation par le système d'information dédié mis en place par l'Anah.</w:t>
      </w:r>
    </w:p>
    <w:p>
      <w:r>
        <w:t>Les ADIL sont identifiées comme un acteur clé pour informer sur toutes les questions relatives à l’habitat dégradé, les aides à l’adaptation des logements ou plus globalement les difficultés en lien avec l’habitat (CCH : L.366-1 et C. énergie : L.232-2).</w:t>
      </w:r>
    </w:p>
    <w:p>
      <w:r>
        <w:t>À savoir Pour retrouver les MAR dans votre département : liste en vigueur.</w:t>
      </w:r>
    </w:p>
    <w:p>
      <w:pPr>
        <w:pStyle w:val="Heading2"/>
      </w:pPr>
      <w:r>
        <w:t>Objectif des accompagnateurs agréés</w:t>
      </w:r>
    </w:p>
    <w:p>
      <w:r>
        <w:t>(C. énergie : R.232-2 et R.232-3)</w:t>
      </w:r>
    </w:p>
    <w:p>
      <w:r>
        <w:t>L'opérateur en charge de l’accompagnement doit délivrer au ménage des informations détaillées, objectives et adaptées à son projet de travaux de rénovation énergétique. Il prend en compte l’ensemble des aspects financiers, techniques, administratifs et sociaux du projet. L’accompagnement se réalise tout au long du projet de travaux de rénovation énergétique.</w:t>
      </w:r>
    </w:p>
    <w:p>
      <w:r>
        <w:t>L'objectif est d'inciter à la réalisation de rénovations énergétiques performantes ou globales dont la définition a été introduite au sein du Code de la construction et de l’habitation par la loi du 22 août 2021 (CCH : L.111-1, 17° bis).</w:t>
      </w:r>
    </w:p>
    <w:p>
      <w:pPr>
        <w:pStyle w:val="Heading2"/>
      </w:pPr>
      <w:r>
        <w:t>Rénovation énergétique performante</w:t>
      </w:r>
    </w:p>
    <w:p>
      <w:r>
        <w:t>Sont considérés comme une rénovation énergétique performante, les travaux de rénovation d’un bâtiment ou d’une partie d’un bâtiment à usage d’habitation qui sont de nature à assurer des conditions satisfaisantes de renouvellement d’air du logement et qui permettent de respecter l’ensemble des conditions suivantes :</w:t>
      </w:r>
    </w:p>
    <w:p>
      <w:r>
        <w:t>le classement du bâtiment ou de la partie du bâtiment en classe A ou B (CCH : L.173-1-1);</w:t>
      </w:r>
    </w:p>
    <w:p>
      <w:r>
        <w:t>l’étude des six postes de travaux de rénovation énergétique suivants : l’isolation des murs, l’isolation des planchers bas, l’isolation de la toiture, le remplacement des menuiseries extérieures, la ventilation, la production de chauffage et d’eau chaude sanitaire ainsi que les interfaces associées (cela n’implique pas la réalisation effective de tous les travaux, mais uniquement le passage en revue de leur opportunité).</w:t>
      </w:r>
    </w:p>
    <w:p>
      <w:r>
        <w:t>Une rénovation énergétique pourrait toutefois être dite performante pour les bâtiments :</w:t>
      </w:r>
    </w:p>
    <w:p>
      <w:r>
        <w:t>qui, en raison de leurs contraintes techniques, architecturales ou patrimoniales ou de coûts manifestement disproportionnés par rapport à la valeur du bien (dont les critères sont définis par le décret n° 2022-510 du 8.4.22), ne peuvent faire l’objet de travaux de rénovation permettant d’atteindre un niveau de performance au moins égal à celui de la classe B, lorsque les travaux permettent un gain d’au moins deux classes et que les six postes de travaux ont été traités (mise en œuvre effective des travaux);</w:t>
      </w:r>
    </w:p>
    <w:p>
      <w:r>
        <w:t>de classe F ou G avant travaux lorsqu’ils atteignent a minima la classe C après travaux et que les six postes de travaux ont été étudiés.</w:t>
      </w:r>
    </w:p>
    <w:p>
      <w:r>
        <w:t>Une rénovation énergétique performante peut être qualifiée de globale lorsque les six postes de travaux ont été traités et qu’elle est réalisée dans un délai de (décret n°2022-510 du 8.4.22 / CCH : R.112-19) :</w:t>
      </w:r>
    </w:p>
    <w:p>
      <w:r>
        <w:t>18 mois pour les bâtiments ou parties de bâtiment à usage d’habitation ne comprenant qu’un seul logement;</w:t>
      </w:r>
    </w:p>
    <w:p>
      <w:r>
        <w:t>24 mois pour les autres bâtiments ou parties de bâtiment à usage d’habitation comprenant au plus 50 logements;</w:t>
      </w:r>
    </w:p>
    <w:p>
      <w:r>
        <w:t>36 mois pour les autres bâtiments comprenant plus de 50 logements.</w:t>
      </w:r>
    </w:p>
    <w:p>
      <w:pPr>
        <w:pStyle w:val="Heading2"/>
      </w:pPr>
      <w:r>
        <w:t>Contenu de l'accompagnement</w:t>
      </w:r>
    </w:p>
    <w:p>
      <w:r>
        <w:t>(C. énergie : R.232-2 et R.232-3 / arrêté du 21.12.22 : art. 1)</w:t>
      </w:r>
    </w:p>
    <w:p>
      <w:r>
        <w:t>Depuis le 1 er janvier, les prestations d'accompagnement sont définies par l’arrêté du 21 décembre 2022 (art. 1 er, II). Auparavant, elles étaient définies par la règlementation de l’Anah. Par dérogation, ces prestations s'appliqueront à compter du 1 er janvier 2026, aux conventions d'Opérations programmées d'amélioration de l'habitat (OPAH) ou de Programmes d'intérêt général (PIG) d'amélioration de l'habitat, adoptées par délibération de la collectivité territoriale ou de son groupement jusqu'au 31 décembre 2023. En secteur OPAH et PIG (pour les conventions adoptées jusqu’au 31 décembre 2023), les prestations d’accompagnement restent donc celles définies par l’Anah jusqu’au 31 décembre 2025.</w:t>
      </w:r>
    </w:p>
    <w:p>
      <w:r>
        <w:t>L’accompagnement comporte des prestations obligatoires. Il peut comprendre des prestations renforcées et des prestations facultatives.</w:t>
      </w:r>
    </w:p>
    <w:p>
      <w:r>
        <w:t>Cet accompagnement se base sur des missions d’ordres techniques, financières, administratives et sociales.</w:t>
      </w:r>
    </w:p>
    <w:p>
      <w:pPr>
        <w:pStyle w:val="Heading2"/>
      </w:pPr>
      <w:r>
        <w:t>Prestations d’accompagnement obligatoires</w:t>
      </w:r>
    </w:p>
    <w:p>
      <w:r>
        <w:t>(C. énergie : R.232-3 / arrêté du 21.12.22 : art. 1 er et annexe I)</w:t>
      </w:r>
    </w:p>
    <w:p>
      <w:r>
        <w:t>L’accompagnement doit obligatoirement comporter :</w:t>
      </w:r>
    </w:p>
    <w:p>
      <w:r>
        <w:t>une évaluation de l’état du logement et de la situation du ménage;</w:t>
      </w:r>
    </w:p>
    <w:p>
      <w:r>
        <w:t>un audit énergétique, ou la présentation d’un audit énergétique existant; dans les collectivités d'outre-mer, l'audit énergétique sera remplacé par une évaluation énergétique (qui répond à l'un des cadres de référence existant dans ces territoires);</w:t>
      </w:r>
    </w:p>
    <w:p>
      <w:r>
        <w:t>la préparation et l’accompagnement à la réalisation du projet de travaux.</w:t>
      </w:r>
    </w:p>
    <w:p>
      <w:r>
        <w:t>L’annexe I de l’arrêté du 21 décembre 2022 (modifié) détaille ces prestations d’accompagnement obligatoires et vise différentes opérations :</w:t>
      </w:r>
    </w:p>
    <w:p>
      <w:r>
        <w:t>une phase d'information préalable comprenant une visite initiale; l’information doit porter sur : le déroulé de l'accompagnement; le coût de l’accompagnement; les aides susceptibles d'être attribuées permettant de financer les travaux et l'accompagnement, les conditions et procédures d'octroi des aides; l'accompagnateur veille à ce que le ménage ne signe pas de devis avant d’avoir reçu des conseils pour l’analyse des devis et une information sur la possibilité de maitrise d’œuvre, et sur le dépôt des demandes d'aides financières publiques ou privées; les obligations du ménage en tant que maître d'ouvrage, les délais et autorisations d'urbanisme pour commencer les travaux;</w:t>
      </w:r>
    </w:p>
    <w:p>
      <w:r>
        <w:t>le déroulé de l'accompagnement;</w:t>
      </w:r>
    </w:p>
    <w:p>
      <w:r>
        <w:t>le coût de l’accompagnement;</w:t>
      </w:r>
    </w:p>
    <w:p>
      <w:r>
        <w:t>les aides susceptibles d'être attribuées permettant de financer les travaux et l'accompagnement, les conditions et procédures d'octroi des aides; l'accompagnateur veille à ce que le ménage ne signe pas de devis avant d’avoir reçu des conseils pour l’analyse des devis et une information sur la possibilité de maitrise d’œuvre, et sur le dépôt des demandes d'aides financières publiques ou privées;</w:t>
      </w:r>
    </w:p>
    <w:p>
      <w:r>
        <w:t>les obligations du ménage en tant que maître d'ouvrage, les délais et autorisations d'urbanisme pour commencer les travaux;</w:t>
      </w:r>
    </w:p>
    <w:p>
      <w:r>
        <w:t>un diagnostic de situation initiale du ménage réalisé sur site, le cas échéant en prenant en compte la première analyse réalisée par les guichets d'information, de conseil et d'accompagnement, dits « Espace Conseil France Rénov’ » (ECFR); à ce titre, l’accompagnateur doit : évaluer la situation économique détaillée du demandeur, sa capacité de financement et son éligibilité aux différents types d'aides; dans le cas où le ménage ne souhaite pas communiquer d'informations détaillées sur sa situation économique, la réalisation du plan de financement se réalise selon le profil financier du ménage et les aides auxquelles il souhaite avoir recours; conseiller les ménages modestes et très modestes (arrêté du 24.5.13) sur les outils de lutte contre la précarité énergétique;</w:t>
      </w:r>
    </w:p>
    <w:p>
      <w:r>
        <w:t>évaluer la situation économique détaillée du demandeur, sa capacité de financement et son éligibilité aux différents types d'aides; dans le cas où le ménage ne souhaite pas communiquer d'informations détaillées sur sa situation économique, la réalisation du plan de financement se réalise selon le profil financier du ménage et les aides auxquelles il souhaite avoir recours;</w:t>
      </w:r>
    </w:p>
    <w:p>
      <w:r>
        <w:t>conseiller les ménages modestes et très modestes (arrêté du 24.5.13) sur les outils de lutte contre la précarité énergétique;</w:t>
      </w:r>
    </w:p>
    <w:p>
      <w:r>
        <w:t>la réalisation ou le recours à un audit énergétique (dans les conditions prévues au c de l’annexe 1 de l’arrêté du 21 décembre 2022);</w:t>
      </w:r>
    </w:p>
    <w:p>
      <w:r>
        <w:t>un examen de l'état du logement réalisé sur site, comprenant : une évaluation de la situation d'indignité, d'indécence et de péril du logement. L’accompagnateur agréé utilise la grille d'analyse simplifiée mise à disposition par l'Anah. En cas de situation manifeste d'habitat indigne, d'indécence, l'accompagnateur agréé saisi le pôle départemental de l'habitat compétent et les autorités régionales de santé; une évaluation simplifiée de la perte d'autonomie du ménage. L’accompagnateur agréé utilise la grille d'analyse simplifiée mise à disposition par l'Anah. En cas de situation manifeste de non-adaptation à une perte d'autonomie constatée, l'accompagnateur agréé oriente le ménage vers les acteurs compétents;</w:t>
      </w:r>
    </w:p>
    <w:p>
      <w:r>
        <w:t>une évaluation de la situation d'indignité, d'indécence et de péril du logement. L’accompagnateur agréé utilise la grille d'analyse simplifiée mise à disposition par l'Anah. En cas de situation manifeste d'habitat indigne, d'indécence, l'accompagnateur agréé saisi le pôle départemental de l'habitat compétent et les autorités régionales de santé;</w:t>
      </w:r>
    </w:p>
    <w:p>
      <w:r>
        <w:t>une évaluation simplifiée de la perte d'autonomie du ménage. L’accompagnateur agréé utilise la grille d'analyse simplifiée mise à disposition par l'Anah. En cas de situation manifeste de non-adaptation à une perte d'autonomie constatée, l'accompagnateur agréé oriente le ménage vers les acteurs compétents;</w:t>
      </w:r>
    </w:p>
    <w:p>
      <w:r>
        <w:t>en cas de situation manifeste d'habitat indigne, d'indécence, de non adaptation à une perte d'autonomie identifiée à la suite des diagnostiques effectués, ou d'inadaptation des ressources et des conditions d'existence du ménage identifiée, l'accompagnateur agréé : signale les situations rencontrées à l'Anah et aux ECRF; réalise en complément des prestations obligatoires, les prestations renforcées mentionnées en annexe II. En ce cas, l'accompagnateur agréé doit informer l'Anah et le guichet de sa volonté de poursuivre en propre ou par sous-traitance les prestations renforcées, ou de sa volonté de se désengager de l'accompagnement;</w:t>
      </w:r>
    </w:p>
    <w:p>
      <w:r>
        <w:t>signale les situations rencontrées à l'Anah et aux ECRF;</w:t>
      </w:r>
    </w:p>
    <w:p>
      <w:r>
        <w:t>réalise en complément des prestations obligatoires, les prestations renforcées mentionnées en annexe II. En ce cas, l'accompagnateur agréé doit informer l'Anah et le guichet de sa volonté de poursuivre en propre ou par sous-traitance les prestations renforcées, ou de sa volonté de se désengager de l'accompagnement;</w:t>
      </w:r>
    </w:p>
    <w:p>
      <w:pPr>
        <w:pStyle w:val="Heading2"/>
      </w:pPr>
      <w:r>
        <w:t>Grilles d’analyse simplifiées du logement</w:t>
      </w:r>
    </w:p>
    <w:p>
      <w:r>
        <w:t>L’Anah propose une grille d’analyse simplifiée du logement, pour évaluer :</w:t>
      </w:r>
    </w:p>
    <w:p>
      <w:r>
        <w:t>les situations d'habitat indigne, d'indécence ou de péril;</w:t>
      </w:r>
    </w:p>
    <w:p>
      <w:r>
        <w:t>une perte d'autonomie du ménage.</w:t>
      </w:r>
    </w:p>
    <w:p>
      <w:r>
        <w:t>La grille d’évaluation simplifiée précise que ces situations s’apprécient notamment au regard de l’existence de l’un ou de plusieurs critères :</w:t>
      </w:r>
    </w:p>
    <w:p>
      <w:r>
        <w:t>un niveau de dépenses énergétiques supérieures à 8 % des revenus annuels pour un ménage très modeste ou modeste (arrêté du 24.5.13);</w:t>
      </w:r>
    </w:p>
    <w:p>
      <w:r>
        <w:t>des impayés depuis au moins six mois en matière énergétique (en cas d'accès à l'information);</w:t>
      </w:r>
    </w:p>
    <w:p>
      <w:r>
        <w:t>des factures de consommation énergétique anormalement basses pour un logement appartenant aux classes F et G;</w:t>
      </w:r>
    </w:p>
    <w:p>
      <w:r>
        <w:t>une non-conformité du logement au Règlement sanitaire départemental (RSD);</w:t>
      </w:r>
    </w:p>
    <w:p>
      <w:r>
        <w:t>l'existence d'un arrêté de mise en sécurité ou de traitement de l'insalubrité;</w:t>
      </w:r>
    </w:p>
    <w:p>
      <w:r>
        <w:t>un constat de risque d'exposition au plomb (CSP : L.1334-5);</w:t>
      </w:r>
    </w:p>
    <w:p>
      <w:r>
        <w:t>un justificatif de handicap ou de perte d'autonomie, notamment une décision de la Commission des droits et de l'autonomie des personnes handicapées (CDAPH), une évaluation réalisée par un organisme de gestion des régimes obligatoires de la sécurité sociale, un rapport d'ergothérapeute ou un diagnostic "autonomie" réalisé par un architecte;</w:t>
      </w:r>
    </w:p>
    <w:p>
      <w:r>
        <w:t>la constatation avérée d'une situation d'indignité, ou de non adaptation du logement à une perte d'autonomie avérée sur la base des grilles d’analyse simplifiées;</w:t>
      </w:r>
    </w:p>
    <w:p>
      <w:r>
        <w:t>un signalement effectué par le ménage, notamment auprès du pôle départemental de l'habitat compétent, des autorités régionales de santé, de l'Anah ou d'un ECFR.</w:t>
      </w:r>
    </w:p>
    <w:p>
      <w:r>
        <w:t>au titre de la préparation du projet de travaux : la restitution de l'audit énergétique et la fourniture de conseils au ménage pour retenir l'un des scénarios de travaux préconisé dans l'audit; la transmission par l'accompagnateur au ménage de la liste des professionnels "Reconnus garants de l’environnement" (RGE / décret n° 2014-812 du 16.7.14 : art. 1 er, II), accessibles sur le système d'information national et situés à proximité du lieu du logement objet de l'accompagnement, ainsi que des conseils pour la recherche et l'obtention de devis de travaux. Pour les contrats ou conventions d’accompagnement conclus à compter du 1 er mars 2026, le MAR’ devra, le cas échéant et dans le cadre de cette transmission, faire mention de l'existence d'un lien capitalistique ou contractuel que lui ou son dirigeant aurait avec l'un de ces professionnels; des conseils pour l'analyse des devis de travaux au regard de leur compatibilité avec le scénario de travaux retenu et leur prix, ainsi qu'une information sur la possibilité de maîtrise d'œuvre, avec le cas échéant une aide à la recherche d'un maître d'œuvre et à la passation du contrat de maîtrise d'œuvre sur demande du ménage; des informations sur les procédures d'urbanisme obligatoires pour mener le programme de travaux, ainsi que sur les assurances dommages-ouvrage (Code des assurances : L.242-1 et L.242-2); la réalisation d'un plan de financement du projet qui identifie les différentes aides financières mobilisables, notamment : les aides de l'Anah, les aides proposées par les acteurs du dispositif des Certificats d'économie d'énergie (CEE), les aides des collectivités territoriales et de leurs groupements, les systèmes d'avance, le reste à charge. Le plan de financement est complété d'informations sur le financement du reste à charge, qui incluent le Prêt à taux zéro (PTZ / arrêté du 30.12.10), l'éco-Prêt à taux zéro (éco- PTZ / arrêté du 30.3.09) et le prêt avance mutation (décret n° 2021-1700 du 17.12.21); des informations et des conseils pour déposer les dossiers de demandes d'aides financières publiques et privées identifiées dans le plan de financement, notamment auprès de l'Anah, des collectivités territoriales et de leurs groupements, et des acteurs du dispositif des CEE. Ces conseils comprennent un appui à l'obtention des attestations de travaux nécessaires pour bénéficier de MaPrimeRénov’, ainsi qu'une aide à la compréhension des démarches en ligne et une assistance à l'utilisation des plateformes numériques de dépôt des aides ou à défaut au montage de dossiers papier, jusqu'à la notification de l'octroi de la subvention; la description du projet de travaux retenu par le ménage.</w:t>
      </w:r>
    </w:p>
    <w:p>
      <w:r>
        <w:t>la restitution de l'audit énergétique et la fourniture de conseils au ménage pour retenir l'un des scénarios de travaux préconisé dans l'audit;</w:t>
      </w:r>
    </w:p>
    <w:p>
      <w:r>
        <w:t>la transmission par l'accompagnateur au ménage de la liste des professionnels "Reconnus garants de l’environnement" (RGE / décret n° 2014-812 du 16.7.14 : art. 1 er, II), accessibles sur le système d'information national et situés à proximité du lieu du logement objet de l'accompagnement, ainsi que des conseils pour la recherche et l'obtention de devis de travaux. Pour les contrats ou conventions d’accompagnement conclus à compter du 1 er mars 2026, le MAR’ devra, le cas échéant et dans le cadre de cette transmission, faire mention de l'existence d'un lien capitalistique ou contractuel que lui ou son dirigeant aurait avec l'un de ces professionnels;</w:t>
      </w:r>
    </w:p>
    <w:p>
      <w:r>
        <w:t>des conseils pour l'analyse des devis de travaux au regard de leur compatibilité avec le scénario de travaux retenu et leur prix, ainsi qu'une information sur la possibilité de maîtrise d'œuvre, avec le cas échéant une aide à la recherche d'un maître d'œuvre et à la passation du contrat de maîtrise d'œuvre sur demande du ménage;</w:t>
      </w:r>
    </w:p>
    <w:p>
      <w:r>
        <w:t>des informations sur les procédures d'urbanisme obligatoires pour mener le programme de travaux, ainsi que sur les assurances dommages-ouvrage (Code des assurances : L.242-1 et L.242-2);</w:t>
      </w:r>
    </w:p>
    <w:p>
      <w:r>
        <w:t>la réalisation d'un plan de financement du projet qui identifie les différentes aides financières mobilisables, notamment : les aides de l'Anah, les aides proposées par les acteurs du dispositif des Certificats d'économie d'énergie (CEE), les aides des collectivités territoriales et de leurs groupements, les systèmes d'avance, le reste à charge. Le plan de financement est complété d'informations sur le financement du reste à charge, qui incluent le Prêt à taux zéro (PTZ / arrêté du 30.12.10), l'éco-Prêt à taux zéro (éco- PTZ / arrêté du 30.3.09) et le prêt avance mutation (décret n° 2021-1700 du 17.12.21);</w:t>
      </w:r>
    </w:p>
    <w:p>
      <w:r>
        <w:t>les aides de l'Anah,</w:t>
      </w:r>
    </w:p>
    <w:p>
      <w:r>
        <w:t>les aides proposées par les acteurs du dispositif des Certificats d'économie d'énergie (CEE),</w:t>
      </w:r>
    </w:p>
    <w:p>
      <w:r>
        <w:t>les aides des collectivités territoriales et de leurs groupements,</w:t>
      </w:r>
    </w:p>
    <w:p>
      <w:r>
        <w:t>les systèmes d'avance, le reste à charge. Le plan de financement est complété d'informations sur le financement du reste à charge, qui incluent le Prêt à taux zéro (PTZ / arrêté du 30.12.10), l'éco-Prêt à taux zéro (éco- PTZ / arrêté du 30.3.09) et le prêt avance mutation (décret n° 2021-1700 du 17.12.21);</w:t>
      </w:r>
    </w:p>
    <w:p>
      <w:r>
        <w:t>des informations et des conseils pour déposer les dossiers de demandes d'aides financières publiques et privées identifiées dans le plan de financement, notamment auprès de l'Anah, des collectivités territoriales et de leurs groupements, et des acteurs du dispositif des CEE. Ces conseils comprennent un appui à l'obtention des attestations de travaux nécessaires pour bénéficier de MaPrimeRénov’, ainsi qu'une aide à la compréhension des démarches en ligne et une assistance à l'utilisation des plateformes numériques de dépôt des aides ou à défaut au montage de dossiers papier, jusqu'à la notification de l'octroi de la subvention;</w:t>
      </w:r>
    </w:p>
    <w:p>
      <w:r>
        <w:t>la description du projet de travaux retenu par le ménage.</w:t>
      </w:r>
    </w:p>
    <w:p>
      <w:r>
        <w:t>au titre de la réalisation du projet de travaux : une information sur les différentes phases d'un chantier de rénovation jusqu'à la réception des travaux; des conseils sur le suivi d'un chantier, notamment sur la coordination des entreprises intervenantes, afin d'assurer la bonne mise en œuvre du projet de travaux et la résolution des difficultés techniques éventuellement constatées lors de la pose du matériel par les entreprises d'exécution d'ouvrage; une aide à la réception des travaux au travers de la remise de fiches de réception; la mise à jour du plan de financement du projet; lorsque les travaux mis en œuvre diffèrent des travaux préconisés, l'audit énergétique est mis à jour sur la base des travaux effectivement réalisés;</w:t>
      </w:r>
    </w:p>
    <w:p>
      <w:r>
        <w:t>une information sur les différentes phases d'un chantier de rénovation jusqu'à la réception des travaux;</w:t>
      </w:r>
    </w:p>
    <w:p>
      <w:r>
        <w:t>des conseils sur le suivi d'un chantier, notamment sur la coordination des entreprises intervenantes, afin d'assurer la bonne mise en œuvre du projet de travaux et la résolution des difficultés techniques éventuellement constatées lors de la pose du matériel par les entreprises d'exécution d'ouvrage;</w:t>
      </w:r>
    </w:p>
    <w:p>
      <w:r>
        <w:t>une aide à la réception des travaux au travers de la remise de fiches de réception;</w:t>
      </w:r>
    </w:p>
    <w:p>
      <w:r>
        <w:t>la mise à jour du plan de financement du projet;</w:t>
      </w:r>
    </w:p>
    <w:p>
      <w:r>
        <w:t>lorsque les travaux mis en œuvre diffèrent des travaux préconisés, l'audit énergétique est mis à jour sur la base des travaux effectivement réalisés;</w:t>
      </w:r>
    </w:p>
    <w:p>
      <w:r>
        <w:t>au titre de la prise en main du logement après travaux : une visite sur site en fin de prestation contenant des informations sur la concordance des factures et du projet de travaux par rapport au devis, les recours possibles en cas de persistance de défauts de qualité, une sensibilisation sur la bonne utilisation des équipements installés et du logement rénové; des informations sur la bonne utilisation du logement, notamment la qualité de l'air intérieure, l'utilisation et la maintenance des équipements de chauffage, de ventilation et des solutions de pilotage, le confort d'été, les éco-gestes et la sobriété des usages; une aide à la création ou l'actualisation du carnet d'information du logement (CCH : L.126-35-2);</w:t>
      </w:r>
    </w:p>
    <w:p>
      <w:r>
        <w:t>une visite sur site en fin de prestation contenant des informations sur la concordance des factures et du projet de travaux par rapport au devis, les recours possibles en cas de persistance de défauts de qualité, une sensibilisation sur la bonne utilisation des équipements installés et du logement rénové;</w:t>
      </w:r>
    </w:p>
    <w:p>
      <w:r>
        <w:t>des informations sur la bonne utilisation du logement, notamment la qualité de l'air intérieure, l'utilisation et la maintenance des équipements de chauffage, de ventilation et des solutions de pilotage, le confort d'été, les éco-gestes et la sobriété des usages;</w:t>
      </w:r>
    </w:p>
    <w:p>
      <w:r>
        <w:t>une aide à la création ou l'actualisation du carnet d'information du logement (CCH : L.126-35-2);</w:t>
      </w:r>
    </w:p>
    <w:p>
      <w:r>
        <w:t>en fin de prestation, l'opérateur agréé remet un rapport d'accompagnement contresigné par le ménage contenant : la date des visites initiales et finales sur site; des informations d'identification du ménage (nom, adresse du logement, numéro de la demande d'aide pour travaux); les prestations facultatives (arrêté du 21.12.22 : annexe III); la facture de la prestation d'accompagnement; en cas de recours à la sous-traitance, la nature des prestations sous-traitées, ainsi que l'identité du ou des sous-traitants;</w:t>
      </w:r>
    </w:p>
    <w:p>
      <w:r>
        <w:t>la date des visites initiales et finales sur site;</w:t>
      </w:r>
    </w:p>
    <w:p>
      <w:r>
        <w:t>des informations d'identification du ménage (nom, adresse du logement, numéro de la demande d'aide pour travaux);</w:t>
      </w:r>
    </w:p>
    <w:p>
      <w:r>
        <w:t>les prestations facultatives (arrêté du 21.12.22 : annexe III);</w:t>
      </w:r>
    </w:p>
    <w:p>
      <w:r>
        <w:t>la facture de la prestation d'accompagnement;</w:t>
      </w:r>
    </w:p>
    <w:p>
      <w:r>
        <w:t>en cas de recours à la sous-traitance, la nature des prestations sous-traitées, ainsi que l'identité du ou des sous-traitants;</w:t>
      </w:r>
    </w:p>
    <w:p>
      <w:r>
        <w:t>une attestation, sur la base des factures remises, de la concordance entre les travaux réalisés et les projets de travaux retenu par le ménage.</w:t>
      </w:r>
    </w:p>
    <w:p>
      <w:r>
        <w:t>La remise d’un rapport de prestation au ménage clôture la prestation d'accompagnement (cf. § Contractualisation avec les ménages accompagnés).</w:t>
      </w:r>
    </w:p>
    <w:p>
      <w:pPr>
        <w:pStyle w:val="Heading2"/>
      </w:pPr>
      <w:r>
        <w:t>Prestations d’accompagnement renforcées</w:t>
      </w:r>
    </w:p>
    <w:p>
      <w:r>
        <w:t>(C. énergie : R.232-2 / arrêté du 21.12.22 : art. 1 er, II, III et annexe II)</w:t>
      </w:r>
    </w:p>
    <w:p>
      <w:r>
        <w:t>L’accompagnement peut comprendre des prestations renforcées, qui s’ajoutent aux prestations obligatoires, dans certaines situations :</w:t>
      </w:r>
    </w:p>
    <w:p>
      <w:r>
        <w:t>en cas de situation manifeste d'habitat indigne, d'indécence;</w:t>
      </w:r>
    </w:p>
    <w:p>
      <w:r>
        <w:t>en cas de non adaptation du logement à une perte d'autonomie identifiée à la suite de diagnostiques effectués;</w:t>
      </w:r>
    </w:p>
    <w:p>
      <w:r>
        <w:t>en cas d'inadaptation des ressources et des conditions d'existence du ménage.</w:t>
      </w:r>
    </w:p>
    <w:p>
      <w:r>
        <w:t>Les prestations renforcées peuvent être réalisées par les accompagnateurs agréés :</w:t>
      </w:r>
    </w:p>
    <w:p>
      <w:r>
        <w:t>soit directement, sous réserve de respecter les conditions fixées par la règlementation de l'Anah pour accompagner les ménages;</w:t>
      </w:r>
    </w:p>
    <w:p>
      <w:r>
        <w:t>soit indirectement, en ayant recours à la sous-traitance dans les conditions fixées par la réglementation de l'Anah.</w:t>
      </w:r>
    </w:p>
    <w:p>
      <w:r>
        <w:t>L’ annexe II de l’arrêté du 21 décembre 2022 détaille ces prestations d’accompagnement renforcées et vise différentes opérations :</w:t>
      </w:r>
    </w:p>
    <w:p>
      <w:r>
        <w:t>au titre du diagnostic de situation initiale du ménage : une ou plusieurs visites à domicile conjointes avec un ou plusieurs acteurs de l'accompagnement social, notamment les Centres communaux et intercommunaux d'action sociale (CCAS / CIAS), Services communaux d'hygiène et de santé (SCHS), Agences régionales de santé (ARS); l'élaboration d'un rapport d'évaluation de la dégradation ou d'insalubrité; une démarche conjointe de recherche de solutions avec un travailleur social de droit commun ou une association, notamment la préparation et participation à une instance de coordination pour valider une orientation en cas de besoin d'adaptation au vieillissement ou au handicap;</w:t>
      </w:r>
    </w:p>
    <w:p>
      <w:r>
        <w:t>une ou plusieurs visites à domicile conjointes avec un ou plusieurs acteurs de l'accompagnement social, notamment les Centres communaux et intercommunaux d'action sociale (CCAS / CIAS), Services communaux d'hygiène et de santé (SCHS), Agences régionales de santé (ARS);</w:t>
      </w:r>
    </w:p>
    <w:p>
      <w:r>
        <w:t>l'élaboration d'un rapport d'évaluation de la dégradation ou d'insalubrité;</w:t>
      </w:r>
    </w:p>
    <w:p>
      <w:r>
        <w:t>une démarche conjointe de recherche de solutions avec un travailleur social de droit commun ou une association, notamment la préparation et participation à une instance de coordination pour valider une orientation en cas de besoin d'adaptation au vieillissement ou au handicap;</w:t>
      </w:r>
    </w:p>
    <w:p>
      <w:r>
        <w:t>au titre de la préparation du projet de travaux : en cas de besoin de relogement temporaire en raison d'une situation très importante d'insalubrité, d'indécence ou de dégradation : l'orientation vers les différents partenaires institutionnels compétents dans les opérations de relogement (Direction départementale des territoires et de la mer (DDTM), Direction départementale de l'emploi, du travail et des solidarités (DDETS), Caisse d'allocations familiales (Caf), collectivités territoriales); la recherche d'un relogement temporaire adapté aux besoins du ménage en lien avec les différents partenaires institutionnels compétents dans les opérations de relogement (typologie, localisation, etc.) et visite du logement avec le ménage; des conseils au déménagement et à l'éventuel désencombrement du logement; une aide dans les démarches nécessaires comprenant le transfert d'assurance habitation, de fournisseur d'énergie et la signature puis, à terme, la résiliation d'un contrat d'hébergement temporaire ou d'un bail d'habitation; une étude détaillée du budget ménage, comprenant le cas échéant des conseils au montage de dossiers de prêt si l'accompagnateur bénéficie également de la qualité d'intermédiaire en opérations de banque et en services de paiement; un appui renforcé à l'élaboration d'un projet de travaux permettant le traitement des situations de dégradation, d'insalubrité, ou des besoins d'adaptation au vieillissement ou au handicap, comprenant une ou des visites complémentaires à domicile; un appui au montage et au dépôt des dossiers de demandes d'aides financières pour travaux lourds, pour la réhabilitation du logement ou l'adaptation du logement au vieillissement ou au handicap constaté, jusqu'au versement du solde. L'appui comprend une étude des possibilités de recours au Fonds de solidarité pour le logement (FSL) et vise un reste-à-charge minimal pour le ménage;</w:t>
      </w:r>
    </w:p>
    <w:p>
      <w:r>
        <w:t>en cas de besoin de relogement temporaire en raison d'une situation très importante d'insalubrité, d'indécence ou de dégradation : l'orientation vers les différents partenaires institutionnels compétents dans les opérations de relogement (Direction départementale des territoires et de la mer (DDTM), Direction départementale de l'emploi, du travail et des solidarités (DDETS), Caisse d'allocations familiales (Caf), collectivités territoriales); la recherche d'un relogement temporaire adapté aux besoins du ménage en lien avec les différents partenaires institutionnels compétents dans les opérations de relogement (typologie, localisation, etc.) et visite du logement avec le ménage; des conseils au déménagement et à l'éventuel désencombrement du logement; une aide dans les démarches nécessaires comprenant le transfert d'assurance habitation, de fournisseur d'énergie et la signature puis, à terme, la résiliation d'un contrat d'hébergement temporaire ou d'un bail d'habitation;</w:t>
      </w:r>
    </w:p>
    <w:p>
      <w:r>
        <w:t>l'orientation vers les différents partenaires institutionnels compétents dans les opérations de relogement (Direction départementale des territoires et de la mer (DDTM), Direction départementale de l'emploi, du travail et des solidarités (DDETS), Caisse d'allocations familiales (Caf), collectivités territoriales);</w:t>
      </w:r>
    </w:p>
    <w:p>
      <w:r>
        <w:t>la recherche d'un relogement temporaire adapté aux besoins du ménage en lien avec les différents partenaires institutionnels compétents dans les opérations de relogement (typologie, localisation, etc.) et visite du logement avec le ménage;</w:t>
      </w:r>
    </w:p>
    <w:p>
      <w:r>
        <w:t>des conseils au déménagement et à l'éventuel désencombrement du logement;</w:t>
      </w:r>
    </w:p>
    <w:p>
      <w:r>
        <w:t>une aide dans les démarches nécessaires comprenant le transfert d'assurance habitation, de fournisseur d'énergie et la signature puis, à terme, la résiliation d'un contrat d'hébergement temporaire ou d'un bail d'habitation;</w:t>
      </w:r>
    </w:p>
    <w:p>
      <w:r>
        <w:t>une étude détaillée du budget ménage, comprenant le cas échéant des conseils au montage de dossiers de prêt si l'accompagnateur bénéficie également de la qualité d'intermédiaire en opérations de banque et en services de paiement;</w:t>
      </w:r>
    </w:p>
    <w:p>
      <w:r>
        <w:t>un appui renforcé à l'élaboration d'un projet de travaux permettant le traitement des situations de dégradation, d'insalubrité, ou des besoins d'adaptation au vieillissement ou au handicap, comprenant une ou des visites complémentaires à domicile;</w:t>
      </w:r>
    </w:p>
    <w:p>
      <w:r>
        <w:t>un appui au montage et au dépôt des dossiers de demandes d'aides financières pour travaux lourds, pour la réhabilitation du logement ou l'adaptation du logement au vieillissement ou au handicap constaté, jusqu'au versement du solde. L'appui comprend une étude des possibilités de recours au Fonds de solidarité pour le logement (FSL) et vise un reste-à-charge minimal pour le ménage;</w:t>
      </w:r>
    </w:p>
    <w:p>
      <w:r>
        <w:t>au titre de la réalisation des travaux, une coordination avec les acteurs susceptibles d'intervenir auprès du ménage (associations, travailleur social de droit commun, maître d'œuvre, etc.);</w:t>
      </w:r>
    </w:p>
    <w:p>
      <w:r>
        <w:t>au titre de la prise en main du logement : un appui à l'emménagement dans les locaux rénovés en cas de situation de relogement temporaire; un rappel des règles d'entretien du logement.</w:t>
      </w:r>
    </w:p>
    <w:p>
      <w:r>
        <w:t>un appui à l'emménagement dans les locaux rénovés en cas de situation de relogement temporaire;</w:t>
      </w:r>
    </w:p>
    <w:p>
      <w:r>
        <w:t>un rappel des règles d'entretien du logement.</w:t>
      </w:r>
    </w:p>
    <w:p>
      <w:pPr>
        <w:pStyle w:val="Heading2"/>
      </w:pPr>
      <w:r>
        <w:t>Prestations d’accompagnement facultatives</w:t>
      </w:r>
    </w:p>
    <w:p>
      <w:r>
        <w:t>(C. énergie : R.232-2 / arrêté du 21.12.22 : art. 1 er, II et annexe III)</w:t>
      </w:r>
    </w:p>
    <w:p>
      <w:r>
        <w:t>L'accompagnement peut comprendre des prestations facultatives, réalisées à la demande ou avec l'accord du ménage, dont notamment :</w:t>
      </w:r>
    </w:p>
    <w:p>
      <w:r>
        <w:t>un test d'étanchéité à l'air et un contrôle de la ventilation du logement réalisé à la fin du chantier;</w:t>
      </w:r>
    </w:p>
    <w:p>
      <w:r>
        <w:t>le prêt d'outils de mesures (caméra thermique, mesure des débits de ventilation, etc.) et les explications sur leur fonctionnement;</w:t>
      </w:r>
    </w:p>
    <w:p>
      <w:r>
        <w:t>une ou plusieurs visites complémentaires aux différentes étapes de l'accompagnement, notamment pour appréhender le projet de travaux et restituer l'audit énergétique;</w:t>
      </w:r>
    </w:p>
    <w:p>
      <w:r>
        <w:t>une mission de mandataire financier pour l'obtention d'aides nationales, locales ou de prêts réglementés si l'accompagnateur bénéficie également de la qualité d'intermédiaire en opérations de banque et en services de paiement;</w:t>
      </w:r>
    </w:p>
    <w:p>
      <w:r>
        <w:t>une mission de mandataire administratif pour assister le ménage dans ses démarches;</w:t>
      </w:r>
    </w:p>
    <w:p>
      <w:r>
        <w:t>des conseils pour la réalisation des travaux menés en auto-rénovation accompagnée; ces ménages devront alors être accompagnés par des professionnels (artisans, accompagnateurs sociotechniques de travaux…) selon le régime juridique et assurantiel adéquat;</w:t>
      </w:r>
    </w:p>
    <w:p>
      <w:r>
        <w:t>un suivi des consommations énergétiques post-travaux après le chantier.</w:t>
      </w:r>
    </w:p>
    <w:p>
      <w:pPr>
        <w:pStyle w:val="Heading2"/>
      </w:pPr>
      <w:r>
        <w:t>Contractualisation avec les ménages accompagnés</w:t>
      </w:r>
    </w:p>
    <w:p>
      <w:r>
        <w:t>(arrêté du 21.12.22 : art. 2)</w:t>
      </w:r>
    </w:p>
    <w:p>
      <w:pPr>
        <w:pStyle w:val="Heading2"/>
      </w:pPr>
      <w:r>
        <w:t>Contenu du contrat ou de la convention</w:t>
      </w:r>
    </w:p>
    <w:p>
      <w:r>
        <w:t>La prestation d’accompagnement doit faire l’objet d’un contrat ou d'une convention conclue entre le ménage et l’accompagnateur agréé.</w:t>
      </w:r>
    </w:p>
    <w:p>
      <w:r>
        <w:t>Ce contrat ou cette convention doit préciser a minima :</w:t>
      </w:r>
    </w:p>
    <w:p>
      <w:r>
        <w:t>les prestations obligatoires (arrêté du 21.12.22 : annexe I) et leurs coûts détaillés;</w:t>
      </w:r>
    </w:p>
    <w:p>
      <w:r>
        <w:t>toute prestation facultative (arrêté du 21.12.22 : annexe III) réalisée en plus des prestations obligatoires ou renforcées (arrêté du 21.12.22 : annexe I et II);</w:t>
      </w:r>
    </w:p>
    <w:p>
      <w:r>
        <w:t>les prestations réalisées par sous-traitance, ainsi que l’identité du ou des sous-traitants.</w:t>
      </w:r>
    </w:p>
    <w:p>
      <w:r>
        <w:t>Le cas échéant, le contrat ou la convention peut préciser les situations (habitat indigne, indécence, non adaptation à une perte d’autonomie ou inadaptation des ressources et des conditions d’existence du ménage) pour lesquelles l'accompagnement renforcé est déclenché et son surcoût.</w:t>
      </w:r>
    </w:p>
    <w:p>
      <w:r>
        <w:t>Ce contrat ou cette convention doit être communiqué à l’Anah par l’accompagnateur agréé ou par le ménage, au moment du dépôt de la demande de subvention.</w:t>
      </w:r>
    </w:p>
    <w:p>
      <w:pPr>
        <w:pStyle w:val="Heading2"/>
      </w:pPr>
      <w:r>
        <w:t>Financement de l’accompagnement</w:t>
      </w:r>
    </w:p>
    <w:p>
      <w:r>
        <w:t>(arrêté du 14.1.20 : tableau 3 de l’annexe 2 / délibération n°2025-32 : art. 6.2)</w:t>
      </w:r>
    </w:p>
    <w:p>
      <w:r>
        <w:t>La prestation d’accompagnement MAR’ sera assuré dans le cadre du dispositif MaPrimeRenov’, à hauteur de :</w:t>
      </w:r>
    </w:p>
    <w:p>
      <w:r>
        <w:t>100 % pour les ménages très modestes;</w:t>
      </w:r>
    </w:p>
    <w:p>
      <w:r>
        <w:t>80 % pour un ménage modeste;</w:t>
      </w:r>
    </w:p>
    <w:p>
      <w:r>
        <w:t>40 % pour les ménages intermédiaires;</w:t>
      </w:r>
    </w:p>
    <w:p>
      <w:r>
        <w:t>20 % pour les ménages de ressources supérieures.</w:t>
      </w:r>
    </w:p>
    <w:p>
      <w:r>
        <w:t>Ce financement doit respecter un plafond fixé à :</w:t>
      </w:r>
    </w:p>
    <w:p>
      <w:r>
        <w:t>2 000 euros par principe;</w:t>
      </w:r>
    </w:p>
    <w:p>
      <w:r>
        <w:t>4 000 euros dans le cadre de situations spécifiques de traitement de l’habitat indigne et de précarité énergétique pour les ménages aux revenus les plus modestes.</w:t>
      </w:r>
    </w:p>
    <w:p>
      <w:pPr>
        <w:pStyle w:val="Heading2"/>
      </w:pPr>
      <w:r>
        <w:t>Rapport d’accompagnement</w:t>
      </w:r>
    </w:p>
    <w:p>
      <w:r>
        <w:t>La prestation d’accompagnement doit faire l’objet d’un rapport d’accompagnement, conforme au contenu fixée par l’arrêté du 21 décembre 2022 (arrêté du 21.12.22 : annexe I).</w:t>
      </w:r>
    </w:p>
    <w:p>
      <w:r>
        <w:t>En ce sens, le rapport doit être remis et contresigné par le ménage.</w:t>
      </w:r>
    </w:p>
    <w:p>
      <w:r>
        <w:t>Il contient les éléments suivants :</w:t>
      </w:r>
    </w:p>
    <w:p>
      <w:r>
        <w:t>les prestations facultatives réalisées;</w:t>
      </w:r>
    </w:p>
    <w:p>
      <w:r>
        <w:t>la facture de la prestation d'accompagnement, le cas échéant.</w:t>
      </w:r>
    </w:p>
    <w:p>
      <w:r>
        <w:t>En cas de recours à la sous-traitance, la nature des prestations sous-traitées ainsi que l'identité du ou des sous-traitants.</w:t>
      </w:r>
    </w:p>
    <w:p>
      <w:r>
        <w:t>Ce rapport doit être communiqué à l’Anah par l’accompagnateur agréé ou par le ménage, au moment de la demande de solde.</w:t>
      </w:r>
    </w:p>
    <w:p>
      <w:pPr>
        <w:pStyle w:val="Heading2"/>
      </w:pPr>
      <w:r>
        <w:t>Travaux concernés par l’accompagnement obligatoire</w:t>
      </w:r>
    </w:p>
    <w:p>
      <w:r>
        <w:t>(C. énergie : L.232-3 et R.232-8)</w:t>
      </w:r>
    </w:p>
    <w:p>
      <w:r>
        <w:t>Conformément à la loi Climat et Résilience, la délivrance de MaPrimeRenov’ et des aides à la rénovation énergétique de l’Anah est progressivement conditionnée au recours à un accompagnement pour certaines rénovations énergétiques performantes ou globales ou certains bouquets de travaux énergétiques réalisés par des maîtres d'ouvrage privés.</w:t>
      </w:r>
    </w:p>
    <w:p>
      <w:r>
        <w:t>En ce sens, les travaux conditionnés à l’accompagnement obligatoire sont :</w:t>
      </w:r>
    </w:p>
    <w:p>
      <w:r>
        <w:t>depuis le 1 er janvier 2023, les travaux de rénovation énergétique bénéficiant des aides à la rénovation énergétique de l’Anah conditionnées à une amélioration de la performance énergétique globale du logement (CCH : R.321-17), dont la demande d’aide est déposée depuis le 1 er janvier 2023 et dont le coût est supérieur à 5 000 euros (TTC) et destinées aux : propriétaires occupants; propriétaires bailleurs; personnes qui assurent la charge effective des travaux dans des logements occupés par leurs ascendants ou descendants ou ceux de leur conjoint, de leur concubin ou du cosignataire d'un pacte civil de solidarité lorsque ces derniers ont la qualité de propriétaires ou de titulaires d'un droit réel conférant l'usage des locaux; propriétaires porteurs d'un projet pour les travaux de rénovation réalisés sur des logements acquis par les personnes physiques ou morales, dans le cadre d'un contrat de vente.</w:t>
      </w:r>
    </w:p>
    <w:p>
      <w:r>
        <w:t>propriétaires occupants;</w:t>
      </w:r>
    </w:p>
    <w:p>
      <w:r>
        <w:t>propriétaires bailleurs;</w:t>
      </w:r>
    </w:p>
    <w:p>
      <w:r>
        <w:t>personnes qui assurent la charge effective des travaux dans des logements occupés par leurs ascendants ou descendants ou ceux de leur conjoint, de leur concubin ou du cosignataire d'un pacte civil de solidarité lorsque ces derniers ont la qualité de propriétaires ou de titulaires d'un droit réel conférant l'usage des locaux;</w:t>
      </w:r>
    </w:p>
    <w:p>
      <w:r>
        <w:t>propriétaires porteurs d'un projet pour les travaux de rénovation réalisés sur des logements acquis par les personnes physiques ou morales, dans le cadre d'un contrat de vente.</w:t>
      </w:r>
    </w:p>
    <w:p>
      <w:r>
        <w:t>depuis le 1 er janvier 2024, les travaux de rénovation énergétique visant à améliorer la performance globale du logement (décret n°2020-26 du 14.1.20 : annexe 1, 15°), dont le coût est supérieur à 5 000 euros TTC et qui font l’objet d’une demande d’aide.</w:t>
      </w:r>
    </w:p>
    <w:p>
      <w:r>
        <w:t>À noter : dans sa rédaction initiale (avant décret n° 2023-980 du 23.10.23), l’article R.232-8 du Code de l’énergie prévoyait une obligation d’accompagnement pour les travaux de deux gestes ou plus (dont la liste figure aux 1 à 14 de l'annexe 1 du décret du 14 janvier 2020 relatif à la prime de transition énergétique), dont le coût est supérieur à 5.000 euros toutes taxes comprises et qui font l'objet d'une demande d'aide dont le montant est supérieur à 10.000 euros; cette version du texte n’est pas entrée en vigueur (cf. communiqué de presse du 6.6.23).</w:t>
      </w:r>
    </w:p>
    <w:p>
      <w:pPr>
        <w:pStyle w:val="Heading2"/>
      </w:pPr>
      <w:r>
        <w:t>Qui réalise l'accompagnement ?</w:t>
      </w:r>
    </w:p>
    <w:p>
      <w:r>
        <w:t>(loi du 22.8.21 : art. 164 / C. énergie : L.232-3, R.232-2 à R.232-4)</w:t>
      </w:r>
    </w:p>
    <w:p>
      <w:r>
        <w:t>Les opérateurs candidats à l’accompagnement doivent avoir reçu un agrément (C. énergie : L.232-3). Il peut s’agir (décret du 22.7.22 : art. 1 / C. énergie : R.232-4) :</w:t>
      </w:r>
    </w:p>
    <w:p>
      <w:r>
        <w:t>de toute personne physique ou morale de droit privé;</w:t>
      </w:r>
    </w:p>
    <w:p>
      <w:r>
        <w:t>des collectivités territoriales ou leurs groupements;</w:t>
      </w:r>
    </w:p>
    <w:p>
      <w:r>
        <w:t>de sociétés de tiers-financement visées au 8 de l’article L.511-6 du Code monétaire et financier.</w:t>
      </w:r>
    </w:p>
    <w:p>
      <w:r>
        <w:t>L'accompagnement ne peut recommander que des travaux conformes à l’audit énergétique.</w:t>
      </w:r>
    </w:p>
    <w:p>
      <w:r>
        <w:t>Tout opérateur souhaitant être agréé (CCH : L.232-3) doit notamment posséder une connaissance complète des types d'isolation, de ventilation, de chauffage bas-carbone et des solutions de pilotage de la consommation énergétique accessibles sur le marché.</w:t>
      </w:r>
    </w:p>
    <w:p>
      <w:r>
        <w:t>Les compétences requises pour la délivrance de l'agrément sont fixées par arrêté (arrêté du 21.12.22 : art. 3 et annexe IV), notamment :</w:t>
      </w:r>
    </w:p>
    <w:p>
      <w:r>
        <w:t>savoir diagnostiquer (sur une base simplifiée) les situations d'indécence, d'indignité et de perte d'autonomie dans un logement et identifier les acteurs compétents sur ces enjeux pour procéder à des signalements ou à une orientation du ménage;</w:t>
      </w:r>
    </w:p>
    <w:p>
      <w:r>
        <w:t>analyser la situation financière du demandeur, ses contraintes, capacités de financement et son éligibilité aux aides;</w:t>
      </w:r>
    </w:p>
    <w:p>
      <w:r>
        <w:t>connaître les solutions techniques à mettre en œuvre en vue d'un projet de rénovation énergétique, notamment de rénovation performante et globale, et les solutions de pilotage de la consommation énergétique accessibles sur le marché;</w:t>
      </w:r>
    </w:p>
    <w:p>
      <w:r>
        <w:t>etc.</w:t>
      </w:r>
    </w:p>
    <w:p>
      <w:r>
        <w:t>L’opérateur candidat à l’agrément doit respecter des conditions d’indépendance vis-à-vis des activités d’exécution d’ouvrage. Il doit :</w:t>
      </w:r>
    </w:p>
    <w:p>
      <w:r>
        <w:t>établir qu'il n'est pas en mesure d'exécuter directement un ouvrage;</w:t>
      </w:r>
    </w:p>
    <w:p>
      <w:r>
        <w:t>respecter une stricte neutralité, à performance égale, vis-à-vis des équipements, solutions technologiques et scénarios de travaux proposés;</w:t>
      </w:r>
    </w:p>
    <w:p>
      <w:r>
        <w:t>respecter une stricte neutralité, à qualité égale, vis-à-vis des entreprises de travaux proposées.</w:t>
      </w:r>
    </w:p>
    <w:p>
      <w:r>
        <w:t>Les activités de maîtrise d’œuvre doivent être compatibles avec les conditions d’indépendances fixées ci- dessus.</w:t>
      </w:r>
    </w:p>
    <w:p>
      <w:r>
        <w:t>Les personnes physiques ou morales candidates à l’agrément doivent respecter certaines conditions de probité :</w:t>
      </w:r>
    </w:p>
    <w:p>
      <w:r>
        <w:t>ne pas être en redressement ou liquidation judiciaire;</w:t>
      </w:r>
    </w:p>
    <w:p>
      <w:r>
        <w:t>ne pas avoir fait l'objet d'une condamnation définitive pour un fait sanctionné par le Code de commerce (Code de commerce : L.132-11-3, 3°);</w:t>
      </w:r>
    </w:p>
    <w:p>
      <w:r>
        <w:t>ne pas être en infraction avec les déclarations leur incombant en matière fiscale ou sociale ou ne pas avoir acquitté les impôts, taxes, contributions ou cotisations sociales exigibles (CCP : L.2142-2).</w:t>
      </w:r>
    </w:p>
    <w:p>
      <w:r>
        <w:t>Sous-traitance : la sous-traitance des prestations d’accompagnement est interdite, à l’exception de :</w:t>
      </w:r>
    </w:p>
    <w:p>
      <w:r>
        <w:t>la sous-traitance de l'ensemble de la prestation obligatoire confiée à un accompagnateur agréé par l’Anah;</w:t>
      </w:r>
    </w:p>
    <w:p>
      <w:r>
        <w:t>l'audit énergétique (arrêté du 21.12.22 : annexe I, c);</w:t>
      </w:r>
    </w:p>
    <w:p>
      <w:r>
        <w:t>la prestation renforcée (arrêté du 21.12.22 : annexe II).</w:t>
      </w:r>
    </w:p>
    <w:p>
      <w:r>
        <w:t>Le sous-traitant réalisant la prestation ne peut pas la confier à un autre sous-traitant.</w:t>
      </w:r>
    </w:p>
    <w:p>
      <w:pPr>
        <w:pStyle w:val="Heading2"/>
      </w:pPr>
      <w:r>
        <w:t>Dossier d’agrément</w:t>
      </w:r>
    </w:p>
    <w:p>
      <w:r>
        <w:t>(C. énergie : R.232-4 et R.232-5 / arrêté du 21.12.22 : art. 4, 5, III, 2° annexe V et VI)</w:t>
      </w:r>
    </w:p>
    <w:p>
      <w:r>
        <w:t>Pour obtenir ou renouveler leur agrément, les personnes physiques ou morales doivent déposer un dossier auprès de l’Anah, contenant les éléments suivants (C. énergie : R.232-5) :</w:t>
      </w:r>
    </w:p>
    <w:p>
      <w:r>
        <w:t>1. un document attestant de l’une des qualités suivantes :</w:t>
      </w:r>
    </w:p>
    <w:p>
      <w:r>
        <w:t>la qualité d'architecte (loi du 3.1.77 : art. 2);</w:t>
      </w:r>
    </w:p>
    <w:p>
      <w:r>
        <w:t>être titulaire du signe de qualité mentionné au II de l'article 1 er du décret n° 2014-812 du 16 juillet 2014, pour la réalisation d’un bouquet de travaux permettant de limiter la consommation d’énergie du logement (travaux visés au 17° du I de l'article 1 er du décret précité). Le candidat possédant une qualification probatoire (décret n° 2018-416 du 30.5.18 : annexe 1) obtenue avant le 31 décembre 2026, n'est pas éligible;</w:t>
      </w:r>
    </w:p>
    <w:p>
      <w:r>
        <w:t>la qualification d’auditeur énergétique (décret n°2018-416 du 30.5.18 : art. 1 er, II, 2°, b et annexe 1);</w:t>
      </w:r>
    </w:p>
    <w:p>
      <w:r>
        <w:t>la qualité de structure ayant contractualisé avec une collectivité territoriale ou son groupement pour assurer le rôle de guichets d'information, de conseil et d'accompagnement;</w:t>
      </w:r>
    </w:p>
    <w:p>
      <w:r>
        <w:t>la qualité de société de tiers-financement;</w:t>
      </w:r>
    </w:p>
    <w:p>
      <w:r>
        <w:t>l’agrément délivré aux organismes qui exercent les activités d'ingénierie sociale, financière et technique (CCH : L.365-3);</w:t>
      </w:r>
    </w:p>
    <w:p>
      <w:r>
        <w:t>la qualité de structure concourant à la mise en œuvre d'une Opération programmée d’amélioration de l’habitat (OPAH) (CCH : L.303-1) ou d'un Programme d'intérêt général (PIG) (CCH : R.327-1), en cours de contractualisation avec une collectivité;</w:t>
      </w:r>
    </w:p>
    <w:p>
      <w:r>
        <w:t>2. un justificatif attestant de la compétence de l’organisme pour réaliser les missions d’accompagnement du ménage; 3. un justificatif du niveau d’activité régulier ou, à défaut, un engagement relatif au niveau d’activité prévisionnel; 4. une déclaration relative au périmètre d’intervention infra-départemental, départemental, régional, ou national demandé par l'opérateur, ce périmètre pouvant comprendre plusieurs parties de départements contigües; 5. un justificatif de la capacité à intervenir au niveau interdépartemental, régional, ou national au regard du périmètre d'intervention; 6. un justificatif établissant que la condition d’indépendance est remplie; 7. une justification concernant la capacité financière de l’accompagnateur à exercer ses activités, comprenant notamment les comptes financiers de l’année écoulée et le budget prévisionnel de l’année en cours; 8. une preuve que le candidat à l'obtention ou au renouvellement de l'agrément n’a pas fait l’objet d’une des condamnations, interdictions ou sanctions.</w:t>
      </w:r>
    </w:p>
    <w:p>
      <w:r>
        <w:t>Les pièces du dossier de demande d’agrément sont définies par arrêté (arrêté du 21.12.22, modifié par arrêté du 14.12.23 : annexe V pour les demandes d'agrément initiales et annexe VI pour les demandes de renouvellement de l'agrément). Pour les demandes initiales ou de renouvellement d'agrément déposées à compter du 1er mars 2026, la liste des pièces à fournir sera modifiée (exemple : une liste nominative des personnes physiques employées par la structure candidate dans chacun de ses territoires d'intervention en précisant si ces personnes sont consacrées à temps plein ou partiel à la mission d'accompagnement).</w:t>
      </w:r>
    </w:p>
    <w:p>
      <w:r>
        <w:t>Par dérogation, certaines pièces du dossier de délivrance ou de renouvellement d'agrément peuvent ne pas être exigées pour les personnes physiques et morales suivantes :</w:t>
      </w:r>
    </w:p>
    <w:p>
      <w:r>
        <w:t>les structures ayant passé un contrat avec une collectivité territoriale ou son groupement pour assurer le rôle de guichet d'information, de conseil et d'accompagnement, dans le cadre du service public de la performance énergétique de l’habitat (C. énergie : L.232-2);</w:t>
      </w:r>
    </w:p>
    <w:p>
      <w:r>
        <w:t>les opérateurs de l'Anah agréés en ingénierie sociale, financière et technique (CCH : L.365-3);</w:t>
      </w:r>
    </w:p>
    <w:p>
      <w:r>
        <w:t>les architectes (loi du 3.1.77 : art. 2);</w:t>
      </w:r>
    </w:p>
    <w:p>
      <w:r>
        <w:t>les structures concourant à la mise en œuvre d'une OPAH (CCH : L.303-1) ou d'un PIG (CCH : R.327-1), sous réserve que cette opération soit en cours de conventionnement valide avec une collectivité territoriale ou un groupement de collectivités territoriales.</w:t>
      </w:r>
    </w:p>
    <w:p>
      <w:r>
        <w:t>La liste des pièces concernées pouvant ne pas être exigées est fixée par arrêté (arrêté du 21.12.22 : annexe V et VI). Cependant, les justificatifs attestant la compétence de la personne chargée de réaliser l'accompagnement du ménage devront toujours être produits ainsi que celles relatives au périmètre d'intervention territorial demandé.</w:t>
      </w:r>
    </w:p>
    <w:p>
      <w:r>
        <w:t>Pour les collectivités territoriales ou leurs groupements candidats à l’obtention ou au renouvellement de l’agrément, ils doivent déposer un dossier auprès de l’Anah contenant une justification concernant la capacité et compétence de l’organisme ainsi qu’une déclaration relative au périmètre d'intervention territorial demandé.</w:t>
      </w:r>
    </w:p>
    <w:p>
      <w:pPr>
        <w:pStyle w:val="Heading2"/>
      </w:pPr>
      <w:r>
        <w:t>Dossier d’extension du périmètre d’intervention</w:t>
      </w:r>
    </w:p>
    <w:p>
      <w:r>
        <w:t>À compter du 1 er mars 2026, les personnes physiques ou morales pourront déposer un dossier auprès de l’Anah pour étendre leur périmètre d’intervention territorial. Les pièces qui devront être fournies sont définies par arrêté (arrêté du 21.12.22 : annexe VII). Pour rappel, depuis le 9 février 2026, le périmètre d'intervention territorial comprend un ou plusieurs territoires d'intervention (arrêté du 21.12. 22 : art. 4 bis) :</w:t>
      </w:r>
    </w:p>
    <w:p>
      <w:r>
        <w:t>lorsque le périmètre d'intervention est infra-national, il se compose d'un ou plusieurs territoires d'intervention, chacun pouvant être à l'échelon régional, départemental ou infra-départemental;</w:t>
      </w:r>
    </w:p>
    <w:p>
      <w:r>
        <w:t>lorsque le périmètre d'intervention est national, ses territoires d'intervention constitutifs correspondent à l'ensemble des régions du territoire métropolitain.</w:t>
      </w:r>
    </w:p>
    <w:p>
      <w:r>
        <w:t>L'Anah référence les opérateurs sur le système d'information national sur la base de leur périmètre d'intervention tel que figurant dans la décision d'octroi de l'agrément.</w:t>
      </w:r>
    </w:p>
    <w:p>
      <w:pPr>
        <w:pStyle w:val="Heading2"/>
      </w:pPr>
      <w:r>
        <w:t>Instruction de la demande et délivrance de l’agrément ou d’actualisation du périmètre d’intervention territorial</w:t>
      </w:r>
    </w:p>
    <w:p>
      <w:r>
        <w:t>(C. énergie : R.232-4, R.232-5 et R.232-9 / arrêté du 21.12.22 : art. 5)</w:t>
      </w:r>
    </w:p>
    <w:p>
      <w:r>
        <w:t>Certaines structures étaient réputées être agréées jusqu’au 1er janvier 2024 (décret du 22.7.22 : art. 1 / C. énergie : R.232-9) :</w:t>
      </w:r>
    </w:p>
    <w:p>
      <w:r>
        <w:t>les structures ayant contractualisé avec une collectivité territoriale ou son groupement pour assurer le rôle de guichets d'information, de conseil et d'accompagnement (C. énergie : L.232-2, I);</w:t>
      </w:r>
    </w:p>
    <w:p>
      <w:r>
        <w:t>les structures agréées qui exercent les activités d'ingénierie sociale, financière et technique (CCH : L.365- 3);</w:t>
      </w:r>
    </w:p>
    <w:p>
      <w:r>
        <w:t>les structures concourant à la mise en œuvre d'une OPAH (CCH : L.303-1) ou d'un PIG (CCH : R.327-1), en cours de contractualisation avec une collectivité.</w:t>
      </w:r>
    </w:p>
    <w:p>
      <w:r>
        <w:t>Depuis le 1 er janvier 2024, tout opérateur souhaitant poursuivre sa mission d'accompagnement doit être titulaire de l’agrément "Mon Accompagnateur Rénov’".</w:t>
      </w:r>
    </w:p>
    <w:p>
      <w:r>
        <w:t>Par ailleurs, le candidat à l'agrément, ou l'accompagnateur agréé demandant, à compter du 1 er mars 2026, une extension de son périmètre d'intervention territorial, devra utiliser les formulaires homologués mis à disposition par l'Anah.</w:t>
      </w:r>
    </w:p>
    <w:p>
      <w:r>
        <w:t>La demande d'agrément est reçue par l'Anah ou sa délégation locale (située dans le ressort du siège social de la structure candidate).</w:t>
      </w:r>
    </w:p>
    <w:p>
      <w:r>
        <w:t>L'Anah ou sa délégation locale instruit la demande d'agrément initiale ou son renouvellement en s'assurant de la validité des critères suivants :</w:t>
      </w:r>
    </w:p>
    <w:p>
      <w:r>
        <w:t>le dossier comporte l'ensemble des pièces fixées par arrêté (arrêté du 21.12.22 : art. 4 et annexe V, VI et VII);</w:t>
      </w:r>
    </w:p>
    <w:p>
      <w:r>
        <w:t>le candidat est éligible à l'agrément, à savoir qu'il détient un des signes de qualité éligibles (cf. § Dossier d’agrément) ou est une collectivité ou un groupement de collectivité (le candidat possédant une qualification probatoire obtenue avant le 31 décembre 2026 n'est pas éligible);</w:t>
      </w:r>
    </w:p>
    <w:p>
      <w:r>
        <w:t>le dossier est conforme aux conditions d’agrément (statut / compétences requises / indépendance, etc.) appréciées au regard des pièces du dossier de candidature;</w:t>
      </w:r>
    </w:p>
    <w:p>
      <w:r>
        <w:t>à compter du 1 er mars 2026, le périmètre d’intervention territorial et le programme d’activité prévisionnel pour chaque territoire devront être cohérents dans ce territoire avec le niveau de ressources humaines déployé pour la mission d'accompagnement, et avec l'activité d'accompagnement déclarée à temps plein ou partiel;</w:t>
      </w:r>
    </w:p>
    <w:p>
      <w:r>
        <w:t>à compter du 1 er mars 2026, le périmètre d'intervention territorial demandé devra être cohérent avec les implantations territoriales du candidat à l'agrément. Celui-ci doit disposer a minima, pour chaque territoire d'intervention, d'un établissement déclaré au registre national des entreprises dans la région ou dans un département limitrophe dudit territoire d'intervention.</w:t>
      </w:r>
    </w:p>
    <w:p>
      <w:r>
        <w:t>L’Anah ou sa délégation local instruira à compter du 1er mars 2026 les demandes d’extension du périmètre d’intervention.</w:t>
      </w:r>
    </w:p>
    <w:p>
      <w:pPr>
        <w:pStyle w:val="Heading2"/>
      </w:pPr>
      <w:r>
        <w:t>Cas des dossiers incomplets</w:t>
      </w:r>
    </w:p>
    <w:p>
      <w:r>
        <w:t>Pour les différentes catégories de demandeurs, en cas de dossier incomplet, l’Anah peut effectuer une demande des pièces manquantes et, si nécessaires, de pièces complémentaires. Le service instructeur fixe alors un délai d’un mois pour la remise des pièces. Le délai d’instruction de l’agrément est suspendu jusqu’à réception des compléments demandés. La demande d’agrément peut être rejetée dans le cas où un dossier demeure incomplet après une première demande de compléments (C. énergie : R.232-5, IV).</w:t>
      </w:r>
    </w:p>
    <w:p>
      <w:pPr>
        <w:pStyle w:val="Heading2"/>
      </w:pPr>
      <w:r>
        <w:t>Périmètre d'intervention territorial</w:t>
      </w:r>
    </w:p>
    <w:p>
      <w:r>
        <w:t>Le périmètre d’intervention territorial peut être modifié sur demande du titulaire de l'agrément ou à l'initiative de l’Anah. Il reste valide jusqu'à l'expiration de la durée pour laquelle il a été initialement accordé.</w:t>
      </w:r>
    </w:p>
    <w:p>
      <w:pPr>
        <w:pStyle w:val="Heading2"/>
      </w:pPr>
      <w:r>
        <w:t>Saisine des CRHH ou CDHH</w:t>
      </w:r>
    </w:p>
    <w:p>
      <w:r>
        <w:t>L’Anah informe le Comité régional de l'habitat et de l'hébergement (CRHH) ou son bureau de toute décision d’octroi ou de rejet de l’agrément portant sur un nouvel opérateur, selon les modalités prévues par arrêté. Dans les territoires d’outre-mer, l’Anah informe le Conseil départemental de l'habitat et de l'hébergement (CDHH) ou le Conseil territorial de l'habitat et de l'hébergement du territoire concerné.</w:t>
      </w:r>
    </w:p>
    <w:p>
      <w:pPr>
        <w:pStyle w:val="Heading2"/>
      </w:pPr>
      <w:r>
        <w:t>Octroi de l’agrément</w:t>
      </w:r>
    </w:p>
    <w:p>
      <w:r>
        <w:t>L'agrément, son renouvellement, ou la modification du périmètre d'intervention territorial sont accordés par décision expresse de l’Anah dans un délai de quatre mois à compter de la date de dépôt du dossier. Le silence gardé par l'Agence au terme de ce délai vaut décision implicite de rejet.</w:t>
      </w:r>
    </w:p>
    <w:p>
      <w:r>
        <w:t>La décision d’agrément mentionne :</w:t>
      </w:r>
    </w:p>
    <w:p>
      <w:r>
        <w:t>la date d'octroi;</w:t>
      </w:r>
    </w:p>
    <w:p>
      <w:r>
        <w:t>la date d'échéance de l'agrément;</w:t>
      </w:r>
    </w:p>
    <w:p>
      <w:r>
        <w:t>le périmètre d'intervention territorial accordé et référencé sur le système d'information national;</w:t>
      </w:r>
    </w:p>
    <w:p>
      <w:r>
        <w:t>les obligations prévues par la règlementation au titre de l’accompagnement (C. énergie : R.232-3 et R.232-4), comprenant un rappel des modalités de sous-traitance autorisées et l'obligation d'utiliser le libellé "Mon Accompagnateur Rénov'" dans les documents de devis, facture, communication et de prospection;</w:t>
      </w:r>
    </w:p>
    <w:p>
      <w:r>
        <w:t>le retrait d’agrément en cas de non-respect de ces obligations;</w:t>
      </w:r>
    </w:p>
    <w:p>
      <w:r>
        <w:t>le rappel de communiquer à l'Anah avant le 31 mars de chaque année civile, un rapport annuel d'activité justifiant notamment le respect des conditions d’indépendance (C. énergie : R.232-7);</w:t>
      </w:r>
    </w:p>
    <w:p>
      <w:r>
        <w:t>le rappel de favoriser les rénovations performantes et globales.</w:t>
      </w:r>
    </w:p>
    <w:p>
      <w:r>
        <w:t>L’agrément est valable pour une durée maximum de cinq ans (renouvelable) :</w:t>
      </w:r>
    </w:p>
    <w:p>
      <w:r>
        <w:t>sur le périmètre d’intervention territorial pour les personnes physiques et morales;</w:t>
      </w:r>
    </w:p>
    <w:p>
      <w:r>
        <w:t>dans le ressort territorial de la collectivité territoriale ou du groupement de collectivités territoriales.</w:t>
      </w:r>
    </w:p>
    <w:p>
      <w:r>
        <w:t>L'Anah ou sa délégation locale instruit la demande d'agrément en s'assurant de la validité des critères suivants :</w:t>
      </w:r>
    </w:p>
    <w:p>
      <w:r>
        <w:t>le dossier comporte l'ensemble des pièces fixées par arrêté (arrêté du 21.12.22 : art. 4 et annexe V et VI);</w:t>
      </w:r>
    </w:p>
    <w:p>
      <w:r>
        <w:t>le candidat est éligible à l'agrément, à savoir qu'il détient un des signes de qualité éligibles (cf. § Dossier d’agrément) ou est une collectivité ou un groupement de collectivité;</w:t>
      </w:r>
    </w:p>
    <w:p>
      <w:r>
        <w:t>le programme d'activité prévisionnel est cohérent avec le niveau de ressources humaines déployé pour la mission d'accompagnement, et avec l'activité d'accompagnement déclarée à temps plein ou partiel;</w:t>
      </w:r>
    </w:p>
    <w:p>
      <w:r>
        <w:t>le périmètre d'intervention déclaré est cohérent avec les implantations territoriales indiquées.</w:t>
      </w:r>
    </w:p>
    <w:p>
      <w:pPr>
        <w:pStyle w:val="Heading2"/>
      </w:pPr>
      <w:r>
        <w:t>Cas des dossiers incomplets</w:t>
      </w:r>
    </w:p>
    <w:p>
      <w:pPr>
        <w:pStyle w:val="Heading2"/>
      </w:pPr>
      <w:r>
        <w:t>Saisine des CRHH ou CDHH</w:t>
      </w:r>
    </w:p>
    <w:p>
      <w:r>
        <w:t>L’Anah informe le Comité régional de l'habitat et de l'hébergement (CRHH) ou son bureau de toute décision décision d’octroi ou de rejet de l’agrément portant sur un nouvel opérateur, selon les modalités prévues par arrêté. Dans les territoires d’outre-mer, l’Anah informe le Conseil départemental de l'habitat et de l'hébergement (CDHH) ou le Conseil territorial de l'habitat et de l'hébergement du territoire concerné.</w:t>
      </w:r>
    </w:p>
    <w:p>
      <w:pPr>
        <w:pStyle w:val="Heading2"/>
      </w:pPr>
      <w:r>
        <w:t>Octroi de l’agrément</w:t>
      </w:r>
    </w:p>
    <w:p>
      <w:r>
        <w:t>L’agrément est accordé par décision expresse de l’Anah dans un délai de trois mois à compter du dépôt d’un dossier complet. À défaut de réponse dans le délai, la demande est considérée comme rejetée. Le renouvellement de l’agrément est également conditionné à une décision expresse de l’Anah.</w:t>
      </w:r>
    </w:p>
    <w:p>
      <w:r>
        <w:t>le périmètre de référencement retenu sur le système d'information national;</w:t>
      </w:r>
    </w:p>
    <w:p>
      <w:r>
        <w:t>les sanctions possibles encourues en cas de non-respect de ces obligations;</w:t>
      </w:r>
    </w:p>
    <w:p>
      <w:r>
        <w:t>sur le périmètre national pour les personnes physiques et morales;</w:t>
      </w:r>
    </w:p>
    <w:p>
      <w:pPr>
        <w:pStyle w:val="Heading2"/>
      </w:pPr>
      <w:r>
        <w:t>Refus d’agrément</w:t>
      </w:r>
    </w:p>
    <w:p>
      <w:r>
        <w:t>Après une étude des pièces justificatives, en cas de doute sérieux quant au respect des conditions de capacité et d'indépendance de l'opérateur, ou si les pièces transmises ne répondent pas aux exigences requises, l’Anah peut refuser l’agrément.</w:t>
      </w:r>
    </w:p>
    <w:p>
      <w:pPr>
        <w:pStyle w:val="Heading2"/>
      </w:pPr>
      <w:r>
        <w:t>Information de l’Anah en cours d’agrément</w:t>
      </w:r>
    </w:p>
    <w:p>
      <w:r>
        <w:t>L'accompagnateur agréé informe l'Anah ou sa délégation locale de tout changement notable concernant sa situation, notamment un changement d'adresse, de dénomination, de dirigeant ou assimilé, de personnel réalisant les accompagnements, la modification de la structure de son capital, la perte et l'obtention de nouvelles qualifications. L'Agence procède à la vérification de l'absence de remise en cause de la validité des critères.</w:t>
      </w:r>
    </w:p>
    <w:p>
      <w:r>
        <w:t>Sur demande écrite de l'accompagnateur agréé, le périmètre d'intervention territorial de l'agrément est réduit par l'Agence.</w:t>
      </w:r>
    </w:p>
    <w:p>
      <w:r>
        <w:t>L'agrément devient caduc en cas de cessation d'activité de l'accompagnateur agréé, ou sur demande de l'accompagnateur de cesser son activité d'accompagnateur agréé.</w:t>
      </w:r>
    </w:p>
    <w:p>
      <w:r>
        <w:t>L'accompagnateur agréé peut demander une extension du périmètre d'intervention territorial au plus une fois par an. Une première demande d'extension de périmètre ne peut être présentée qu'à l'expiration d'un délai d'un an après l'octroi de l'agrément initial. En cas de circonstances exceptionnelles, l’Anah ou sa délégation locale peut déroger à ces limitations. La demande d'extension du périmètre d'intervention territorial est instruite par l’Anah ou sa délégation locale située dans le ressort du siège social de l'accompagnateur agréé. Le service instructeur s'assure notamment du respect du critère d'implantation territoriale. Il vérifie que le dossier comporte l'ensemble des pièces obligatoires. Le service instructeur effectue, le cas échéant, une demande de pièces manquantes et, si nécessaire, de pièces complémentaires et ce en justifiant sa demande lorsqu'il s'agit d'éléments dont la communication n'est pas prévue dans la liste formalisée. Il fixe un délai d'un mois pour la remise de ces pièces. Le délai d'instruction est suspendu et reprend au moment où les pièces manquantes ou complémentaires sont communiquées. L'absence de communication des pièces demandées dans le délai d'un mois entraine le rejet de la demande. Dans les conditions définies par instruction du directeur général de l’Anah, une extension de périmètre d'intervention territoriale peut être accordée à un accompagnateur agréé qui ne respecte pas le critère d'implantation territoriale.</w:t>
      </w:r>
    </w:p>
    <w:p>
      <w:r>
        <w:t>Les modalités d'application peuvent être précisées par instruction du directeur général.</w:t>
      </w:r>
    </w:p>
    <w:p>
      <w:pPr>
        <w:pStyle w:val="Heading2"/>
      </w:pPr>
      <w:r>
        <w:t>Contrôle de l’agrément</w:t>
      </w:r>
    </w:p>
    <w:p>
      <w:r>
        <w:t>(C. énergie : R.232-7 / arrêté du 21.12.22 : art. 5 et 6)</w:t>
      </w:r>
    </w:p>
    <w:p>
      <w:r>
        <w:t>L'Anah peut contrôler ou faire contrôler, sur pièce et sur place, suivant une programmation pluriannuelle qu'elle établit, tout titulaire d'un agrément “Accompagnateur Rénov’” aux fins de vérifier l'existence et la qualité de l'accompagnement effectué tout au long de la prestation, ainsi que le respect continu par l'opérateur des règles et des principes auxquels étaient subordonnée sa délivrance.</w:t>
      </w:r>
    </w:p>
    <w:p>
      <w:pPr>
        <w:pStyle w:val="Heading2"/>
      </w:pPr>
      <w:r>
        <w:t>Pièces à transmettre et signalement à l’Anah</w:t>
      </w:r>
    </w:p>
    <w:p>
      <w:r>
        <w:t>Les opérateurs agréés transmettent chaque année à l'Anah un rapport annuel, justifiant notamment du respect des conditions d'indépendance. L’arrêté du 21 décembre 2022 précise que ce rapport est transmis avant le 31 mars de chaque année civile par l'accompagnateur agréé à l'Anah (ou sa délégation située dans le ressort son siège social), et contient notamment les éléments suivants :</w:t>
      </w:r>
    </w:p>
    <w:p>
      <w:r>
        <w:t>une mise à jour du nombre de personnes consacrées à temps plein ou partiel à la mission d’accompagnement;</w:t>
      </w:r>
    </w:p>
    <w:p>
      <w:r>
        <w:t>une actualisation des qualifications de l'accompagnateur agréé (formations réalisées et suivi du plan de formation déclaré lors de la demande d'agrément, signes de qualités obtenus);</w:t>
      </w:r>
    </w:p>
    <w:p>
      <w:r>
        <w:t>un prévisionnel d'activité pour l'année à venir, dans chaque territoire d'intervention, incluant la part estimée d'accompagnements sous-traités ainsi que la nature des prestations sous-traitées et l'identité des sous-traitants;</w:t>
      </w:r>
    </w:p>
    <w:p>
      <w:r>
        <w:t>la liste intégrale des accompagnements effectués pour l'année écoulée, dans chaque territoire d'intervention, en identifiant les accompagnements comprenant une part sous-traitance et en précisant l'identité des sous-traitants concernés ainsi que la nature des prestations sous-traitées (a liste précise les accompagnements en cours et les accompagnements abandonnés, ainsi que les accompagnements faisant l'objet des prestations renforcées);</w:t>
      </w:r>
    </w:p>
    <w:p>
      <w:r>
        <w:t>la structure du capital à jour;</w:t>
      </w:r>
    </w:p>
    <w:p>
      <w:r>
        <w:t>la mention de tout nouveau lien capitalistique, direct ou indirect, avec une entreprise de travaux ou une entreprise exerçant une activité de production ou de vente de matériaux ou d'équipements relatifs à la réalisation de travaux de rénovation énergétique, non mentionné dans la demande d'agrément initiale;</w:t>
      </w:r>
    </w:p>
    <w:p>
      <w:r>
        <w:t>les évolutions éventuelles de la structure en termes de ressources humaines (organigramme, recrutements, etc.);</w:t>
      </w:r>
    </w:p>
    <w:p>
      <w:r>
        <w:t>la liste actualisée des implantations territoriales;</w:t>
      </w:r>
    </w:p>
    <w:p>
      <w:r>
        <w:t>pour chaque implantation territoriale déclarée, un justificatif de location (bail, contrat de location, etc.) ou de propriété du local au nom de l'accompagnateur agréé;</w:t>
      </w:r>
    </w:p>
    <w:p>
      <w:r>
        <w:t>la liste nominative actualisée des personnes physiques employées dans chaque territoire d'intervention de l'accompagnateur agréé;</w:t>
      </w:r>
    </w:p>
    <w:p>
      <w:r>
        <w:t>le cas échéant, l'attestation relatives aux obligations déclaratives et de paiement (CSS : L.243-15) datée de moins de trois mois.</w:t>
      </w:r>
    </w:p>
    <w:p>
      <w:r>
        <w:t>Le délégué de l'Anah dans la région transmet au Comité régional de l'habitat et de l'hébergement (CRHH) ou au Conseil départemental de l'habitat et de l'hébergement (CDHH) de son ressort territorial, un rapport annuel d'activité sur le nombre et la nature des accompagnateurs agréés, les contrôles et retraits d'agréments effectués, ainsi que sur le nombre d'accompagnements réalisés. La transmission du présent rapport d'activité n'exonère pas l'accompagnateur agréé du respect de l'obligation d'information.</w:t>
      </w:r>
    </w:p>
    <w:p>
      <w:r>
        <w:t>Enfin, les structures ayant contractualisé avec une collectivité territoriale ou son groupement pour assurer le rôle de guichets d'information, de conseil et d'accompagnement (C. énergie : L.232-2, I), ainsi que les collectivités territoriales et leurs groupements peuvent procéder à des signalements auprès de l’Anah lorsque l’accompagnateur manque à ses obligations (C. énergie : R.232-7, II).</w:t>
      </w:r>
    </w:p>
    <w:p>
      <w:pPr>
        <w:pStyle w:val="Heading2"/>
      </w:pPr>
      <w:r>
        <w:t>Contrôle de qualité des accompagnements</w:t>
      </w:r>
    </w:p>
    <w:p>
      <w:r>
        <w:t>(arrêté du 21.12.22 : art. 6, II)</w:t>
      </w:r>
    </w:p>
    <w:p>
      <w:r>
        <w:t>L’Anah (ou sa délégation locale) peut opérer un contrôle de la réalisation des prestations d’accompagnement, dit "contrôle de qualité des accompagnements".</w:t>
      </w:r>
    </w:p>
    <w:p>
      <w:r>
        <w:t>Le contrôle peut être réalisé à tout moment, notamment à l'occasion d'un contrôle relatif à l'attribution d'une aide. Il peut être réalisé sur pièces ou sur place, dans le logement objet de la mission d'accompagnement.</w:t>
      </w:r>
    </w:p>
    <w:p>
      <w:pPr>
        <w:pStyle w:val="Heading2"/>
      </w:pPr>
      <w:r>
        <w:t>Contrôle de la structure</w:t>
      </w:r>
    </w:p>
    <w:p>
      <w:r>
        <w:t>(arrêté du 21.12.22 : art. 6, III)</w:t>
      </w:r>
    </w:p>
    <w:p>
      <w:r>
        <w:t>Les contrôles peuvent également comprendre un contrôle continu du respect des conditions d'agrément. Le contrôle de la structure bénéficiaire de l'agrément peut se réaliser sur pièces ou sur place à tout moment à compter de l'octroi de l'agrément :</w:t>
      </w:r>
    </w:p>
    <w:p>
      <w:r>
        <w:t>sur pièces, à partir de l'examen des pièces fournies lors du dépôt de la demande d'agrément et, le cas échéant, du rapport d'activité. L’Anah peut demander au bénéficiaire de l'agrément par tout moyen tout élément de preuve justifiant du respect des conditions énoncées;</w:t>
      </w:r>
    </w:p>
    <w:p>
      <w:r>
        <w:t>sur place, au siège et dans des implantations territoriales de l'opérateur agréé. Toutes les pièces nécessaires à la réalisation du contrôle, notamment les documents transmis lors du dépôt de la demande d'agrément, les rapports d'activités et les documents permettant de justifier le respect des conditions sont mises à disposition du contrôleur.</w:t>
      </w:r>
    </w:p>
    <w:p>
      <w:pPr>
        <w:pStyle w:val="Heading2"/>
      </w:pPr>
      <w:r>
        <w:t>En cas de contrôle sur place</w:t>
      </w:r>
    </w:p>
    <w:p>
      <w:r>
        <w:t>(arrêté du 21.12.22 : art. 6, IV)</w:t>
      </w:r>
    </w:p>
    <w:p>
      <w:r>
        <w:t>L'accompagnateur agréé est averti au préalable de la réalisation d'un contrôle sur place le concernant.</w:t>
      </w:r>
    </w:p>
    <w:p>
      <w:r>
        <w:t>L'absence de réponse de sa part sous un délai d’un mois ou son refus entraîne la mise en œuvre de la procédure de retrait de l'agrément.</w:t>
      </w:r>
    </w:p>
    <w:p>
      <w:pPr>
        <w:pStyle w:val="Heading2"/>
      </w:pPr>
      <w:r>
        <w:t>En cas d’entrave au contrôle</w:t>
      </w:r>
    </w:p>
    <w:p>
      <w:r>
        <w:t>L'entrave à la réalisation du contrôle, notamment en cas d'absence de réponse ou de refus de se soumettre au contrôle, tant sur pièces que sur place constitue un motif de retrait de l’agrément.</w:t>
      </w:r>
    </w:p>
    <w:p>
      <w:pPr>
        <w:pStyle w:val="Heading2"/>
      </w:pPr>
      <w:r>
        <w:t>Rapport de contrôle</w:t>
      </w:r>
    </w:p>
    <w:p>
      <w:r>
        <w:t>(arrêté du 21.12.22 : art. 6, V)</w:t>
      </w:r>
    </w:p>
    <w:p>
      <w:r>
        <w:t>À l'issue du contrôle, et, en cas de mise en évidence d'un non-respect des engagements souscrits, un rapport décrivant les constatations est établi et signé par l'agent qui a effectué le contrôle, contenant des mesures correctrices à mettre en œuvre dans un délai imparti. Ces dernières sont communiquées à l'opérateur agréé et peuvent inclure des orientations pour mieux favoriser les rénovations performantes. Le bénéficiaire de l'agrément peut, le cas échéant, présenter ses observations écrites dans un délai d'un mois.</w:t>
      </w:r>
    </w:p>
    <w:p>
      <w:pPr>
        <w:pStyle w:val="Heading2"/>
      </w:pPr>
      <w:r>
        <w:t>Retrait de l’agrément</w:t>
      </w:r>
    </w:p>
    <w:p>
      <w:r>
        <w:t>(C. énergie : R.232-6 / arrêté du 21.12.22 : art. 7)</w:t>
      </w:r>
    </w:p>
    <w:p>
      <w:r>
        <w:t>L'agrément peut être suspendu pour une durée maximale de trois mois si l'urgence le justifie, ou retiré notamment pour les motifs suivants :</w:t>
      </w:r>
    </w:p>
    <w:p>
      <w:r>
        <w:t>l'entrave aux contrôles ou une demande de contrôle restée sans réponse;</w:t>
      </w:r>
    </w:p>
    <w:p>
      <w:r>
        <w:t>le constat d'un défaut de réalisation des prestations d'accompagnement, à la suite du contrôle qualité;</w:t>
      </w:r>
    </w:p>
    <w:p>
      <w:r>
        <w:t>le constat que l'opérateur ne remplit plus les conditions requises pour bénéficier de l'agrément à la suite de la réalisation du contrôle de la structure;</w:t>
      </w:r>
    </w:p>
    <w:p>
      <w:r>
        <w:t>l'absence de mise en œuvre des mesures correctrices dans le délai imparti;</w:t>
      </w:r>
    </w:p>
    <w:p>
      <w:r>
        <w:t>la réalisation par sous-traitance des missions d'accompagnement en dehors des cas identifiés;</w:t>
      </w:r>
    </w:p>
    <w:p>
      <w:r>
        <w:t>l'identification d'une pratique frauduleuse pouvant inclure la communication de fausses informations ou de faux documents à l'appui de la demande d'agrément ou dans le cadre de la prestation d'accompagnement;</w:t>
      </w:r>
    </w:p>
    <w:p>
      <w:r>
        <w:t>l'exécution d'un ouvrage ou l'absence de neutralité vis-à-vis d'une entreprise d'exécution d'ouvrage ou des solutions technologiques recommandées;</w:t>
      </w:r>
    </w:p>
    <w:p>
      <w:r>
        <w:t>la réalisation partielle, inadéquate, ou l'absence de réalisation des prestations d'accompagnement;</w:t>
      </w:r>
    </w:p>
    <w:p>
      <w:r>
        <w:t>la méconnaissance des dispositions relatives à la protection des consommateurs;</w:t>
      </w:r>
    </w:p>
    <w:p>
      <w:r>
        <w:t>en cas de changement notable de la situation de l'opérateur agréé qui remettrait en cause les conditions de délivrance de l'agrément; en cas de non-respect des obligations.</w:t>
      </w:r>
    </w:p>
    <w:p>
      <w:r>
        <w:t>La décision de suspension ou de retrait définitif est notifiée à l’opérateur par Lettre recommandée avec demande d’avis de réception (LRAR).</w:t>
      </w:r>
    </w:p>
    <w:p>
      <w:r>
        <w:t>L'opérateur en informe sans délai les ménages pour lesquels un contrat ou une convention d'accompagnement est en cours.</w:t>
      </w:r>
    </w:p>
    <w:p>
      <w:r>
        <w:t>Pour la délivrance des aides l’Anah vérifie la validité de l'agrément ou l'absence de suspension de l'agrément au moment du dépôt de la demande de subvention et, par exception en cas de pratique frauduleuse, à la date de la décision d'octroi de la subvention.</w:t>
      </w:r>
    </w:p>
    <w:p>
      <w:r>
        <w:t>La suspension ou le retrait de l’agrément en cours de prestation ne remet pas en cause la validité de l’accompagnement pour la délivrance de MaPrimeRénov’ (C. énergie : R.232-6). Les prestations obligatoires peuvent être réalisées par des opérateurs agréés successifs et distincts sans remettre en cause la validité de l'accompagnement.</w:t>
      </w:r>
    </w:p>
    <w:p>
      <w:r>
        <w:t>Une pratique frauduleuse désigne toute action ou omission délibérée visant à tromper l'Agence nationale de l'habitat, à obtenir indûment des subventions, à falsifier ou dissimuler des informations ou documents, ou à contourner les exigences légales et réglementaires liées à la délivrance des aides.</w:t>
      </w:r>
    </w:p>
    <w:p>
      <w:r>
        <w:t>L'introduction d'un recours contentieux à l'encontre d'une décision de suspension ou de retrait de l'agrément est subordonnée à l'exercice préalable d'un recours administratif adressé au directeur général de l’Anah.</w:t>
      </w:r>
    </w:p>
    <w:p>
      <w:r>
        <w:t>Le silence gardé pendant plus de quatre mois sur le recours administratif préalable vaut décision de rejet.</w:t>
      </w:r>
    </w:p>
    <w:p>
      <w:pPr>
        <w:pStyle w:val="Heading2"/>
      </w:pPr>
      <w:r>
        <w:t>Missions de l'Anah</w:t>
      </w:r>
    </w:p>
    <w:p>
      <w:r>
        <w:t>(CCH : R.321-2, R. 321-7 et R.321-16)</w:t>
      </w:r>
    </w:p>
    <w:p>
      <w:r>
        <w:t>Dans le cadre du SPPEH (C. énergie : L.232-1 à L.232-3) et de la politique définie par le Gouvernement dans le domaine de la performance énergétique de l'habitat, l'Anah a pour mission additionnelle, en coordination avec l’Ademe (C. env : L.131-3), de susciter, animer, coordonner, faciliter et, le cas échéant, réaliser toutes opérations visant à promouvoir le développement et la qualité du parc existant de logements privés et ayant pour objet :</w:t>
      </w:r>
    </w:p>
    <w:p>
      <w:r>
        <w:t>la réalisation d'économies d'énergie et de réduction d’émissions de gaz à effet de serre;</w:t>
      </w:r>
    </w:p>
    <w:p>
      <w:r>
        <w:t>la lutte contre le réchauffement climatique et l'adaptation au changement climatique.</w:t>
      </w:r>
    </w:p>
    <w:p>
      <w:r>
        <w:t>Dans ces domaines d'activité, l'Anah peut réaliser ou faire réaliser, notamment, les actions suivantes :</w:t>
      </w:r>
    </w:p>
    <w:p>
      <w:r>
        <w:t>l'orientation et l'animation d'actions de formation initiale et continue;</w:t>
      </w:r>
    </w:p>
    <w:p>
      <w:r>
        <w:t>l’animation et le financement d’un réseau de guichets d'information, de conseil et d'accompagnement;</w:t>
      </w:r>
    </w:p>
    <w:p>
      <w:r>
        <w:t>la mise en place et la gestion de dispositifs incitatifs visant à informer, conseiller et accompagner les maitres d’ouvrage privés (C. énergie : L.232-2, II, d) et leurs représentants, tout au long du projet de rénovation de leur logement;</w:t>
      </w:r>
    </w:p>
    <w:p>
      <w:r>
        <w:t>le recueil de données.</w:t>
      </w:r>
    </w:p>
    <w:p>
      <w:r>
        <w:t>L’Anah peut effectuer toutes études et recherches ou contribuer à de telles actions.</w:t>
      </w:r>
    </w:p>
    <w:p>
      <w:r>
        <w:t>Elle doit en outre informer les administrations concernées de ses projets et reçoit de leur part les informations nécessaires à son action, notamment celles recueillies en application des textes législatifs et réglementaires en vigueur.</w:t>
      </w:r>
    </w:p>
    <w:p>
      <w:r>
        <w:t>L’Anah et l’ADEME échangent les informations recueillies dans le cadre du SPPEH en vue de leur exploitation (C. env : R.131-3).</w:t>
      </w:r>
    </w:p>
    <w:p>
      <w:r>
        <w:t>Le directeur général de l’Anah agrée les opérateurs chargés de la mission d’accompagnement du SPPEH (C. énergie : L. 232-3). Il peut déléguer ces pouvoirs d’agrément au délégué de l’Anah dans la région ou le département, ainsi qu’à des agents de l’Anah (CCH : R.321-7). Le délégué de l’Anah dans la région ou dans le département peut déléguer sa signature aux personnes placées sous son autorité pour l’exercice de ce pouvoir.</w:t>
      </w:r>
    </w:p>
    <w:p>
      <w:r>
        <w:t>Dans le cadre de la mission d'accompagnement prévue dans le cadre du SPPEH, l’Anah peut participer, sous forme de subventions ou par voie de convention, à des diagnostics, à des études, et à toute prestation contribuant à la préparation des opérations qu'elle peut financer (CCH : L.321-1-4). Elle peut également participer, sous la même forme, à l’accompagnement des ménages s’engageant dans des projets de rénovation énergétique. Les modalités et conditions de cette participation, et notamment les conditions d'attribution et de versement des subventions, sont fixées par le règlement général de l’Anah (CCH : R.321-16).</w:t>
      </w:r>
    </w:p>
    <w:p>
      <w:pPr>
        <w:pStyle w:val="Heading2"/>
      </w:pPr>
      <w:r>
        <w:t>Approfondissez votre expertise dans le logement et l’habitat</w:t>
      </w:r>
    </w:p>
    <w:p>
      <w:r>
        <w:t>Accédez à nos autres articles spécialisés, éclairages et études pour rester à jour sur la réglementation, les dispositifs et les évolutions du logement et de l’habitat.</w:t>
      </w:r>
    </w:p>
    <w:p>
      <w:pPr>
        <w:pStyle w:val="Heading1"/>
      </w:pPr>
      <w:r>
        <w:t>Travaux de rénovation énergétique réalisés aux frais du locataire</w:t>
      </w:r>
    </w:p>
    <w:p>
      <w:r>
        <w:rPr>
          <w:i/>
        </w:rPr>
        <w:t>https://www.anil.org/aj-travaux-de-renovation-energetique-realises-aux-frais-du-locataire/</w:t>
      </w:r>
    </w:p>
    <w:p>
      <w:r>
        <w:t>N° 2022-08 / À jour au 21 juillet 2022 Loi du 6.7.89 : art. 7 f modifié par la loi Climat et Résilience du 22.8.21 (art. 163) / Décret n° 2022-1026 du 20.7.22 : JO du 21.7.22</w:t>
      </w:r>
    </w:p>
    <w:p>
      <w:r>
        <w:t>Pour mémoire, la loi relative à l’adaptation de la société au vieillissement du 28 décembre 2015 a adapté les règles relatives au régime d’autorisation des travaux de transformation du logement, lorsque le locataire est en situation de handicap ou de perte d’autonomie.</w:t>
      </w:r>
    </w:p>
    <w:p>
      <w:r>
        <w:t>En principe, le bailleur ne peut pas s'opposer aux travaux réalisés par le locataire lorsque ceux-ci constituent des aménagements du logement. En revanche, l'accord écrit du bailleur est nécessaire lorsque les travaux constituent une transformation du logement. À défaut, le bailleur peut exiger une remise en l'état aux frais du locataire à son départ des lieux.</w:t>
      </w:r>
    </w:p>
    <w:p>
      <w:r>
        <w:t>Depuis le 1 er octobre 2016, un régime d’autorisation tacite a été créé pour les travaux d’adaptation du logement aux personnes en perte d'autonomie ou en situation de handicap; il concerne les transformations réalisées par le locataire à ses frais (loi du 28.12.15 : art. 16). En savoir plus : lire l’analyse juridique n° 2016-27</w:t>
      </w:r>
    </w:p>
    <w:p>
      <w:r>
        <w:t>Afin d’impliquer davantage les locataires dans la rénovation énergétique de leur logement, la loi Climat et Résilience du 22 août 2021 a étendu ce régime dérogatoire d'autorisation tacite du bailleur aux travaux de rénovation énergétique réalisés aux frais du locataire (cf. HA n° spécial Loi Climat et Résilience).</w:t>
      </w:r>
    </w:p>
    <w:p>
      <w:pPr>
        <w:pStyle w:val="Heading2"/>
      </w:pPr>
      <w:r>
        <w:t>Liste limitative des travaux concernés</w:t>
      </w:r>
    </w:p>
    <w:p>
      <w:r>
        <w:t>(décret du 20.7.22 : art. 1)</w:t>
      </w:r>
    </w:p>
    <w:p>
      <w:r>
        <w:t>Les travaux de rénovation énergétique concernés par le régime d’autorisation tacite du bailleur sont les suivants :</w:t>
      </w:r>
    </w:p>
    <w:p>
      <w:r>
        <w:t>isolation des planchers bas;</w:t>
      </w:r>
    </w:p>
    <w:p>
      <w:r>
        <w:t>isolation des combles et des plafonds de combles;</w:t>
      </w:r>
    </w:p>
    <w:p>
      <w:r>
        <w:t>remplacement des menuiseries extérieures;</w:t>
      </w:r>
    </w:p>
    <w:p>
      <w:r>
        <w:t>protection solaire des parois vitrées ou opaques;</w:t>
      </w:r>
    </w:p>
    <w:p>
      <w:r>
        <w:t>installation ou remplacement d'un système de ventilation;</w:t>
      </w:r>
    </w:p>
    <w:p>
      <w:r>
        <w:t>installation ou remplacement d'un système de production de chauffage et d'eau chaude sanitaire et interfaces associées.</w:t>
      </w:r>
    </w:p>
    <w:p>
      <w:r>
        <w:t>Les travaux réalisés doivent respecter les normes fixées par la règlementation thermique élément par élément (CCH : R.173-3 / arrêté du 22.3.17). Sont exclus de cette liste les travaux affectant :</w:t>
      </w:r>
    </w:p>
    <w:p>
      <w:r>
        <w:t>les parties communes ou les éléments d'équipement commun;</w:t>
      </w:r>
    </w:p>
    <w:p>
      <w:r>
        <w:t>la structure du bâtiment, son aspect extérieur, modifiant sa destination ou qui nécessitent une autorisation d’urbanisme, certificat, permis ou déclaration préalable (CCH : livre IV).</w:t>
      </w:r>
    </w:p>
    <w:p>
      <w:pPr>
        <w:pStyle w:val="Heading2"/>
      </w:pPr>
      <w:r>
        <w:t>Contenu de la demande d’autorisation</w:t>
      </w:r>
    </w:p>
    <w:p>
      <w:r>
        <w:t>(décret du 20.7.22 : art. 2.I)</w:t>
      </w:r>
    </w:p>
    <w:p>
      <w:r>
        <w:t>Le locataire adresse au bailleur par lettre recommandée avec demande d'avis de réception une demande qui décrit précisément les transformations envisagées et les conditions dans lesquelles ces travaux seront réalisés. Il indique notamment l’entreprise chargée de les exécuter. La demande du locataire mentionne expressément qu’à défaut de réponse du bailleur dans le délai légal (2 mois), le bailleur sera réputé avoir donné son accord tacite à ces travaux et ne pourra pas, à l’issue du bail, demander la remise en état des lieux. La demande de travaux doit également comporter la reproduction de l’article 7, f) de la loi du 6 juillet 1989 :</w:t>
      </w:r>
    </w:p>
    <w:p>
      <w:r>
        <w:t>À reproduire dans le courrier au bailleur</w:t>
      </w:r>
    </w:p>
    <w:p>
      <w:r>
        <w:t>Loi du 6 juillet 1989 : art. 7 f</w:t>
      </w:r>
    </w:p>
    <w:p>
      <w:r>
        <w:t>"Le locataire est obligé (…) f) De ne pas transformer les locaux et équipements loués sans l'accord écrit du propriétaire; à défaut de cet accord, ce dernier peut exiger du locataire, à son départ des lieux, leur remise en l'état ou conserver à son bénéfice les transformations effectuées sans que le locataire puisse réclamer une indemnisation des frais engagés; le bailleur a toutefois la faculté d'exiger aux frais du locataire la remise immédiate des lieux en l'état lorsque les transformations mettent en péril le bon fonctionnement des équipements ou la sécurité du local. Toutefois, des travaux d'adaptation du logement aux personnes en situation de handicap ou de perte d'autonomie ou des travaux de rénovation énergétique peuvent être réalisés aux frais du locataire. Ces travaux font l'objet d'une demande écrite par lettre recommandée avec demande d'avis de réception auprès du bailleur. L'absence de réponse dans un délai de deux mois à compter de la date de réception de la demande vaut décision d'acceptation du bailleur. Au départ du locataire, le bailleur ne peut pas exiger la remise des lieux en l'état. La liste des travaux ainsi que les modalités de mise en œuvre sont fixées par décret en Conseil d'Etat; ".</w:t>
      </w:r>
    </w:p>
    <w:p>
      <w:pPr>
        <w:pStyle w:val="Heading2"/>
      </w:pPr>
      <w:r>
        <w:t>Information du bailleur à l’achèvement des travaux</w:t>
      </w:r>
    </w:p>
    <w:p>
      <w:r>
        <w:t>(décret du 20.7.22 : art. 2. II)</w:t>
      </w:r>
    </w:p>
    <w:p>
      <w:r>
        <w:t>Dans un délai de 2 mois suivant l’achèvement des travaux, que le bailleur ait répondu ou pas à la demande, le locataire atteste auprès du bailleur que les travaux ont été réalisés par l’entreprise choisie et correspondent effectivement aux travaux notifiés et autorisés par le bailleur.</w:t>
      </w:r>
    </w:p>
    <w:p>
      <w:pPr>
        <w:pStyle w:val="Heading2"/>
      </w:pPr>
      <w:r>
        <w:t>Entrée en vigueur</w:t>
      </w:r>
    </w:p>
    <w:p>
      <w:r>
        <w:t>Le régime d’autorisation de travaux de rénovation énergétique réalisés aux frais du locataire est applicable à compter du 22 juillet 2022 aux logements loués (meublés ou non) quelle que soit la date de conclusion du bail.</w:t>
      </w:r>
    </w:p>
    <w:p>
      <w:pPr>
        <w:pStyle w:val="Heading1"/>
      </w:pPr>
      <w:r>
        <w:t>Crédit immobilier : réforme de l’assurance emprunteur</w:t>
      </w:r>
    </w:p>
    <w:p>
      <w:r>
        <w:rPr>
          <w:i/>
        </w:rPr>
        <w:t>https://www.anil.org/aj-credit-immobilier-reforme-de-lassurance-emprunteur/</w:t>
      </w:r>
    </w:p>
    <w:p>
      <w:r>
        <w:t>N° 2022-03 / À jour au 13 juillet 2022 Loi n° 2022-270 du 28.2.22 : JO du 1.3.22 / arrêté du 27.5.22 : JO du 29.5.22</w:t>
      </w:r>
    </w:p>
    <w:p>
      <w:r>
        <w:t>Présenté en Conseil des ministres le 29 octobre 2021, le projet de loi pour un accès plus juste, plus simple et plus transparent au marché de l’assurance emprunteur a été examiné en Commission mixte paritaire (CMP) le 3 février 2022. Le texte issu des travaux de la CMP a été adopté par l’Assemblée nationale le 15 février 2022 et par le Sénat le 17 février 2022.</w:t>
      </w:r>
    </w:p>
    <w:p>
      <w:r>
        <w:t>La loi du 28 février 2022 prévoit notamment :</w:t>
      </w:r>
    </w:p>
    <w:p>
      <w:r>
        <w:t>la possibilité pour l’emprunteur de résilier à tout moment son contrat d’assurance;</w:t>
      </w:r>
    </w:p>
    <w:p>
      <w:r>
        <w:t>davantage de transparence sur les informations transmises à l’emprunteur pour exercer ce droit;</w:t>
      </w:r>
    </w:p>
    <w:p>
      <w:r>
        <w:t>la modification des conditions d’application du droit à l’oubli et de la grille de référence de la convention AERAS;</w:t>
      </w:r>
    </w:p>
    <w:p>
      <w:r>
        <w:t>la suppression du questionnaire médical pour certains prêts immobiliers.</w:t>
      </w:r>
    </w:p>
    <w:p>
      <w:r>
        <w:t>L’arrêté du 27 mai 2022 a précisé le contenu de la fiche standardisée d’information sur l’assurance emprunteur.</w:t>
      </w:r>
    </w:p>
    <w:p>
      <w:pPr>
        <w:pStyle w:val="Heading2"/>
      </w:pPr>
      <w:r>
        <w:t>Libre choix du contrat d’assurance emprunteur</w:t>
      </w:r>
    </w:p>
    <w:p>
      <w:r>
        <w:t>(loi du 28.2.22 : art. 1 à 6 / Code des assurances : L.113-5-3 [nouveau] et L.113-12-2 / Code de la mutualité : L.221-10 et L.221-10-4 [nouveau] / Code de la consommation : L.313 8, L.313 28, L.313-30 à L.313-32)</w:t>
      </w:r>
    </w:p>
    <w:p>
      <w:r>
        <w:t>L’assurance emprunteur permet de garantir un crédit immobilier en cas de défaut de remboursement des échéances, dû à une incapacité physique, une perte d’emploi, ou le décès de l’emprunteur. Bien qu’elle ne soit pas obligatoire, cette assurance est, en pratique, imposée par les établissements bancaires pour la souscription d’un crédit.</w:t>
      </w:r>
    </w:p>
    <w:p>
      <w:r>
        <w:t>Elle peut être souscrite auprès de l’établissement prêteur dans le cadre d’un contrat dit “de groupe”, mais également auprès de l’organisme d’assurance choisi par l’emprunteur, sous conditions.</w:t>
      </w:r>
    </w:p>
    <w:p>
      <w:r>
        <w:t>Afin de renforcer le libre choix de son assurance par l’emprunteur, un certain nombre de modifications sont apportées aux conditions de souscription d’un contrat d’assurance dans le cadre d’un crédit immobilier. Ces modifications concernent :</w:t>
      </w:r>
    </w:p>
    <w:p>
      <w:r>
        <w:t>le droit à substitution de l’assurance au moment de la demande de prêt;</w:t>
      </w:r>
    </w:p>
    <w:p>
      <w:r>
        <w:t>les conditions de résiliation du contrat d’assurance une fois ce dernier souscrit;</w:t>
      </w:r>
    </w:p>
    <w:p>
      <w:r>
        <w:t>les obligations d’information pesant sur l’organisme d’assurance.</w:t>
      </w:r>
    </w:p>
    <w:p>
      <w:r>
        <w:t>Ces mesures seront applicables aux nouvelles offres de prêts émises à compter du 1 er juin 2022 (loi du 28.2.22 : art. 8, I). Pour les contrats d’assurance en cours d’exécution à cette date, ces mesures seront applicables à compter du 1 er septembre 2022 (loi du 28.2.22 : art. 8, II).</w:t>
      </w:r>
    </w:p>
    <w:p>
      <w:pPr>
        <w:pStyle w:val="Heading2"/>
      </w:pPr>
      <w:r>
        <w:t>Substitution du contrat d’assurance lors de la conclusion du contrat de prêt</w:t>
      </w:r>
    </w:p>
    <w:p>
      <w:r>
        <w:t>(loi du 28.2.22 : art. 6 / C. conso : L.313-32)</w:t>
      </w:r>
    </w:p>
    <w:p>
      <w:r>
        <w:t>Actuellement, les conditions dans lesquelles l’emprunteur a la possibilité de changer de contrat d’assurance sont strictement encadrées. L’emprunteur peut résilier son contrat :</w:t>
      </w:r>
    </w:p>
    <w:p>
      <w:r>
        <w:t>à tout moment dans un délai de 12 mois à compter de la signature de l’offre de prêt (loi du 17.3.14 relative à la consommation, dite "Loi Hamon");</w:t>
      </w:r>
    </w:p>
    <w:p>
      <w:r>
        <w:t>à chaque échéance annuelle, depuis le 1 er janvier 2018 (loi du 21.2.17, dite "réforme Bourquin" / Code des assurances : L.113-12 / Code de la mutualité : L.221-10).</w:t>
      </w:r>
    </w:p>
    <w:p>
      <w:r>
        <w:t>La loi simplifie les conditions de résiliation et permet à l’emprunteur de résilier son contrat à tout moment. Il ne sera donc plus tenu d’attendre la date anniversaire du contrat.</w:t>
      </w:r>
    </w:p>
    <w:p>
      <w:pPr>
        <w:pStyle w:val="Heading2"/>
      </w:pPr>
      <w:r>
        <w:t>Information de l’emprunteur</w:t>
      </w:r>
    </w:p>
    <w:p>
      <w:r>
        <w:t>(loi du 28.2.22 : art. 3, 4 et 7 et arrêté du 27.5.22 / Code des assurances : L.113-15-3 [nouveau] / C. conso : L.313-8, L.341-26-1 [nouveau], L.341-44-1 [nouveau] et L.511-7 / Code de la mutualité : L.221-10-4 [nouveau] / arrêté du 29.4.15)</w:t>
      </w:r>
    </w:p>
    <w:p>
      <w:r>
        <w:t>Pour faciliter le droit à résiliation de l’assurance emprunteur, les obligations d’information pesant sur l’assureur et l’organisme prêteur sont renforcées pour plus de transparence.</w:t>
      </w:r>
    </w:p>
    <w:p>
      <w:r>
        <w:t>Préalablement à la formulation d’une offre de prêt, l'organisme prêteur est tenu de fournir un document mentionnant le coût de l’assurance emprunteur.</w:t>
      </w:r>
    </w:p>
    <w:p>
      <w:r>
        <w:t>Ce coût est notamment exprimé en montant total en euros dû par l’emprunteur au titre de l’assurance sur la durée totale du prêt. À la suite de la recommandation du Comité consultatif du secteur financier (CSCF), il devra également être exprimé sur une durée de huit ans (correspondant à la durée moyenne de remboursement d’un crédit immobilier).</w:t>
      </w:r>
    </w:p>
    <w:p>
      <w:r>
        <w:t>La notice d’information énumérant les risques garantis et les modalités de mise en jeu de l’assurance emprunteur, jointe au contrat de prêt, sera également complétée afin d’indiquer la possibilité pour l’emprunteur de résilier le contrat d’assurance à tout moment à compter de la signature de l’offre de prêt.</w:t>
      </w:r>
    </w:p>
    <w:p>
      <w:r>
        <w:t>De plus, l’assureur devra informer chaque année l’emprunteur de l’existence d’un droit à résiliation à tout moment et lui préciser ces modalités et les délais de notification et d’information à respecter.</w:t>
      </w:r>
    </w:p>
    <w:p>
      <w:r>
        <w:t>Les manquements à cette obligation d’information de l’assureur pourront être constatés et sanctionnés par :</w:t>
      </w:r>
    </w:p>
    <w:p>
      <w:r>
        <w:t>l’Autorité de contrôle prudentiel et de résolution (Code des assurances : livre III, titre 1 er, chapitre 1 er, section II);</w:t>
      </w:r>
    </w:p>
    <w:p>
      <w:r>
        <w:t>les agents de la concurrence, de la consommation et de la répression des fraudes (DGCCRF).</w:t>
      </w:r>
    </w:p>
    <w:p>
      <w:r>
        <w:t>Ils sont passibles d’une amende administrative, prononcée par l’Autorité administrative chargée de la concurrence et de la consommation (DGCCRF), dont le montant ne peut excéder 3 000 euros pour une personne physique et 15 000 euros pour une personne morale.</w:t>
      </w:r>
    </w:p>
    <w:p>
      <w:r>
        <w:t>L’arrêté du 27 mai 2022, pris en application de la loi du 28 février 2022, a précisé le contenu de la fiche standardisée d’information sur l’assurance emprunteur. Pour mémoire, cette fiche est remise par la banque au candidat emprunteur et a pour objet notamment de l’informer sur les garanties et conditions de prise en charge de l’assurance, son tarif, les modalités pour changer d’assureur. Il intègre dans la fiche, en modifiant l’arrêté du 29 avril 2015, les apports de la loi avec les informations suivantes :</w:t>
      </w:r>
    </w:p>
    <w:p>
      <w:r>
        <w:t>la garantie invalidité du contrat est indépendante de la notion d'invalidité retenue par la sécurité sociale ou tout autre organisme compétent (l’assureur est tenu par la seule définition figurant au contrat);</w:t>
      </w:r>
    </w:p>
    <w:p>
      <w:r>
        <w:t>la mention relative au coût total de l'assurance en euros sur les huit premières années, à compter de la date d'effet du contrat de prêt, est précisée;</w:t>
      </w:r>
    </w:p>
    <w:p>
      <w:r>
        <w:t>le questionnaire médical peut être demandé par l’assureur, si la part assurée excède 200 000 euros (en intégrant tous les emprunts souscrits, même dans d’autres établissements) et si la dernière échéance du remboursement du crédit intervient après le 60 ème anniversaire de l’emprunteur.</w:t>
      </w:r>
    </w:p>
    <w:p>
      <w:r>
        <w:t>Enfin, l’arrêté intègre dans la fiche la possibilité de souscrire une assurance auprès de l'assureur de son choix et de la proposer en garantie au prêteur, qui ne peut pas la refuser si elle présente un niveau de garantie équivalent au contrat d'assurance proposé ou à celui en cours. Il rappelle également la possibilité de résilier à tout moment l'assurance emprunteur en cours, en remplacement de la règle ancienne de résiliation annuelle après la première année.</w:t>
      </w:r>
    </w:p>
    <w:p>
      <w:r>
        <w:t>Cet arrêté est en vigueur depuis le 1 er juin 2022.</w:t>
      </w:r>
    </w:p>
    <w:p>
      <w:pPr>
        <w:pStyle w:val="Heading2"/>
      </w:pPr>
      <w:r>
        <w:t>Notification de la demande de résiliation</w:t>
      </w:r>
    </w:p>
    <w:p>
      <w:r>
        <w:t>(loi du 28.2.22 : art. 1 / Code des assurances : L.113-12-2 et Code de la mutualité : L.221-10)</w:t>
      </w:r>
    </w:p>
    <w:p>
      <w:r>
        <w:t>La loi modifie les modalités de notification de la demande de résiliation. Il n’est plus exigé qu’elle soit faite par lettre recommandée ou par envoi recommandé électronique. L’assuré pourra choisir entre les modalités suivantes (Code des assurances : L.113-14) :</w:t>
      </w:r>
    </w:p>
    <w:p>
      <w:r>
        <w:t>par lettre ou tout autre support durable;</w:t>
      </w:r>
    </w:p>
    <w:p>
      <w:r>
        <w:t>par déclaration faite au siège social ou chez le représentant de l'assureur;</w:t>
      </w:r>
    </w:p>
    <w:p>
      <w:r>
        <w:t>par acte extrajudiciaire;</w:t>
      </w:r>
    </w:p>
    <w:p>
      <w:r>
        <w:t>lorsque l'assureur propose la conclusion de contrat par un mode de communication à distance, par le même mode de communication;</w:t>
      </w:r>
    </w:p>
    <w:p>
      <w:r>
        <w:t>par tout autre moyen prévu par le contrat.</w:t>
      </w:r>
    </w:p>
    <w:p>
      <w:r>
        <w:t>Comme auparavant, l’emprunteur devra notifier à l'assureur, par lettre recommandée ou par envoi recommandé électronique, la décision du prêteur (d’acceptation ou de refus), ainsi que la date de prise d'effet du contrat d'assurance accepté en substitution par le prêteur.</w:t>
      </w:r>
    </w:p>
    <w:p>
      <w:pPr>
        <w:pStyle w:val="Heading2"/>
      </w:pPr>
      <w:r>
        <w:t>Acceptation de la résiliation par l’organisme prêteur</w:t>
      </w:r>
    </w:p>
    <w:p>
      <w:r>
        <w:t>(loi du 28.2.22 : art. 5 / C. conso : L.313-31)</w:t>
      </w:r>
    </w:p>
    <w:p>
      <w:r>
        <w:t>Pour mémoire, en cas d’acceptation par l’organisme prêteur, la résiliation du contrat d'assurance prend effet 10 jours après la réception par l'assureur de cette notification ou à la date de prise d'effet du contrat accepté en substitution si celle-ci est postérieure.</w:t>
      </w:r>
    </w:p>
    <w:p>
      <w:r>
        <w:t>Comme auparavant, l’organisme prêteur doit modifier par voie d'avenant le contrat de crédit afin d’y indiquer notamment le nouveau Taux annuel effectif global (TAEG).</w:t>
      </w:r>
    </w:p>
    <w:p>
      <w:r>
        <w:t>La loi impose à la banque que cette modification intervienne dans un délai de 10 jours ouvrés à compter de la réception de la demande de substitution.</w:t>
      </w:r>
    </w:p>
    <w:p>
      <w:pPr>
        <w:pStyle w:val="Heading2"/>
      </w:pPr>
      <w:r>
        <w:t>Refus de changement d’assurance par le prêteur : renforcement de l’obligation de motivation</w:t>
      </w:r>
    </w:p>
    <w:p>
      <w:r>
        <w:t>(loi du 28.2.22 : art. 2 / C. conso : L.313-8, L.313-28 et L.313-30 à L.313-32)</w:t>
      </w:r>
    </w:p>
    <w:p>
      <w:r>
        <w:t>Lorsque l’emprunteur adresse à l’organisme prêteur une demande de changement de contrat d’assurance (avant la signature de l’offre de prêt ou pour résilier le contrat déjà souscrit), le prêteur est contraint d'accepter le nouveau contrat présenté, sauf s’il ne présente pas un niveau de garantie équivalent au contrat initial (C.conso : L.313-30).</w:t>
      </w:r>
    </w:p>
    <w:p>
      <w:r>
        <w:t>Toute décision de refus de la part de l’établissement prêteur doit être motivée.</w:t>
      </w:r>
    </w:p>
    <w:p>
      <w:r>
        <w:t>Afin de rendre plus effectif le droit de résiliation ou de substitution du contrat d’assurance par l’emprunteur, la loi prévoit de renforcer les conditions dans lesquelles l’organisme prêteur doit motiver son refus. Toute décision de refus devra être explicite et comporter l’intégralité des motifs de refus. Elle devra préciser, le cas échéant, les informations et garanties manquantes dans le contrat proposé par l’emprunteur.</w:t>
      </w:r>
    </w:p>
    <w:p>
      <w:pPr>
        <w:pStyle w:val="Heading2"/>
      </w:pPr>
      <w:r>
        <w:t>Droit à l’oubli et évolution de la grille de référence “AERAS”</w:t>
      </w:r>
    </w:p>
    <w:p>
      <w:r>
        <w:t>(loi du 28.2.22 : art. 9 / Code de la santé publique : L.1141-5)</w:t>
      </w:r>
    </w:p>
    <w:p>
      <w:r>
        <w:t>Mise en place par la loi du 31 janvier 2007, la convention AERAS (s’assurer et emprunter avec un risque aggravé de santé) permet aux personnes présentant un risque aggravé de santé ou un handicap, un accès facilité au crédit et à l’assurance des prêts ainsi qu'un endettement à un coût modéré pour leurs projets immobiliers.</w:t>
      </w:r>
    </w:p>
    <w:p>
      <w:r>
        <w:t>Elle est conclue entre l’État, les organisations professionnelles représentant les établissements de crédit, les sociétés de financement, les entreprises d’assurance, les mutuelles et les institutions de prévoyance ainsi que des organisations nationales représentant les malades et les usagers du système de santé ou représentant les personnes handicapées (“les signataires”).</w:t>
      </w:r>
    </w:p>
    <w:p>
      <w:r>
        <w:t>Elle détermine notamment les modalités et les délais au-delà desquels les personnes ayant souffert d’une pathologie cancéreuse ou d’autres pathologies, y compris chroniques (définis dans le cadre d’une grille de référence), ne peuvent se voir appliquer ni majoration de tarifs, ni exclusion de garantie pour leurs contrats d’assurance garantissant un crédit relevant de cette convention (Code de la santé publique : L.1141-5).</w:t>
      </w:r>
    </w:p>
    <w:p>
      <w:r>
        <w:t>Elle prévoit en outre un “droit à l’oubli”, c’est-à-dire les délais au-delà desquels aucune information médicale relative aux pathologies cancéreuses ne peut être recueillie par les organismes assureurs.</w:t>
      </w:r>
    </w:p>
    <w:p>
      <w:r>
        <w:t>Depuis le 1 er septembre 2020, pour les cancers s’étant déclarés avant l’âge de 21 ans (auparavant, avant l’âge de 18 ans), le droit à l’oubli s'exerce lorsque le protocole thérapeutique est terminé depuis plus de cinq ans et qu’aucune rechute n’a été constatée (loi du 26.1.16). Dans les autres cas, le droit à l’oubli s'exerce lorsque le protocole thérapeutique est terminé depuis plus de 10 ans et qu’aucune rechute n’a été constatée.</w:t>
      </w:r>
    </w:p>
    <w:p>
      <w:r>
        <w:t>La loi abaisse le délai de mise en œuvre du droit à l’oubli de dix à cinq ans à compter de la fin du protocole thérapeutique pour les pathologies cancéreuses (quel que soit l’âge de l’assuré) et étend le bénéfice du droit à l’oubli en cas d’hépatite virale C.</w:t>
      </w:r>
    </w:p>
    <w:p>
      <w:r>
        <w:t>Les signataires de la Convention devront engager une négociation avant le 2 juin 2022 pour :</w:t>
      </w:r>
    </w:p>
    <w:p>
      <w:r>
        <w:t>étendre le droit à l’oubli à des pathologies autres que cancéreuses;</w:t>
      </w:r>
    </w:p>
    <w:p>
      <w:r>
        <w:t>inclure à davantage de pathologies autres que les pathologies cancéreuses l’absence de majoration de tarifs ou d’exclusion de garantie pour la grille de référence AERAS;</w:t>
      </w:r>
    </w:p>
    <w:p>
      <w:r>
        <w:t>augmenter le montant de prêt garanti (actuellement de 320 000 euros dans la convention).</w:t>
      </w:r>
    </w:p>
    <w:p>
      <w:r>
        <w:t>La Commission de suivi et de propositions de la convention sera chargée de remettre au gouvernement et au Parlement un rapport sur l’avancement des travaux.</w:t>
      </w:r>
    </w:p>
    <w:p>
      <w:r>
        <w:t>Si les signataires n’entament pas les négociations dans le délai prévu, les conditions d’accès à la convention pourront être fixées par décret en Conseil d’Etat au plus tard le 31 juillet 2022. Il est précisé que ces conditions seront fixées à un niveau au moins aussi favorable que celles en vigueur à la date de publication de la loi.</w:t>
      </w:r>
    </w:p>
    <w:p>
      <w:pPr>
        <w:pStyle w:val="Heading2"/>
      </w:pPr>
      <w:r>
        <w:t>Suppression du questionnaire médical pour certains prêts immobiliers</w:t>
      </w:r>
    </w:p>
    <w:p>
      <w:r>
        <w:t>(loi du 28.2.22 : art. 10 / Code des assurances : L.113-2-1 [nouveau])</w:t>
      </w:r>
    </w:p>
    <w:p>
      <w:r>
        <w:t>Pour mémoire, lors de la conclusion du contrat d’assurance emprunteur, l’assuré est tenu de répondre aux questions posées par l’assureur par le biais d’un formulaire médical. En fonction des réponses apportées, un examen médical peut lui être demandé.</w:t>
      </w:r>
    </w:p>
    <w:p>
      <w:r>
        <w:t>Dans le cadre des travaux parlementaires, deux amendements avaient été déposés pour supprimer, sous certaines conditions, le questionnaire et les examens médicaux auxquels doivent se soumettre les emprunteurs (COM-33 et COM-37).</w:t>
      </w:r>
    </w:p>
    <w:p>
      <w:r>
        <w:t>Il a été retenu que l’assureur ne pourra solliciter aucune information relative à l’état de santé ni aucun examen médical de l’assuré, si les deux conditions suivantes sont réunies :</w:t>
      </w:r>
    </w:p>
    <w:p>
      <w:r>
        <w:t>le montant du prêt souscrit est inférieur à 200 000 euros; il est précisé que le plafond des 200 000 euros s’applique "par assuré" et sur "l’encours cumulé des contrats de crédit";</w:t>
      </w:r>
    </w:p>
    <w:p>
      <w:r>
        <w:t>la fin du remboursement du prêt doit intervenir avant les 60 ans du souscripteur. Cette condition d'âge permet d’ouvrir le dispositif à une population encore relativement jeune, pour laquelle le risque aggravé de santé est moindre.</w:t>
      </w:r>
    </w:p>
    <w:p>
      <w:r>
        <w:t>Un décret en Conseil d’État pourra définir des conditions plus favorables pour l’assuré en termes de plafond de la quotité assurée et d’âge de l’assuré.</w:t>
      </w:r>
    </w:p>
    <w:p>
      <w:r>
        <w:t>Cette mesure entre en vigueur le 1 er juin 2022.</w:t>
      </w:r>
    </w:p>
    <w:p>
      <w:pPr>
        <w:pStyle w:val="Heading2"/>
      </w:pPr>
      <w:r>
        <w:t>Suivi de l’impact de la loi</w:t>
      </w:r>
    </w:p>
    <w:p>
      <w:r>
        <w:t>(loi du 28.2.22 : art. 11)</w:t>
      </w:r>
    </w:p>
    <w:p>
      <w:r>
        <w:t>Le Comité consultatif du secteur financier devra remettre au Parlement, au plus tard le 1 er mars 2024, un rapport mesurant les conséquences pour les assureurs et les assurés concernant :</w:t>
      </w:r>
    </w:p>
    <w:p>
      <w:r>
        <w:t>la résiliation du contrat d’assurance à tout moment;</w:t>
      </w:r>
    </w:p>
    <w:p>
      <w:r>
        <w:t>la suppression du questionnaire de santé.</w:t>
      </w:r>
    </w:p>
    <w:p>
      <w:r>
        <w:t>Le rapport évaluera notamment :</w:t>
      </w:r>
    </w:p>
    <w:p>
      <w:r>
        <w:t>l’impact de la loi sur le processus de mutualisation des risques et sur la segmentation des tarifs en fonction des profils de risque, sur l’évolution des tarifs proposés, sur le type et le niveau des garanties proposées aux emprunteurs dans les contrats d’assurance et sur leur évolution depuis six ans ainsi que sur les capacités d’accès à l’emprunt immobilier des emprunteurs selon leur profil de risque;</w:t>
      </w:r>
    </w:p>
    <w:p>
      <w:r>
        <w:t>l’égalité de traitement entre les emprunteurs.</w:t>
      </w:r>
    </w:p>
    <w:p>
      <w:pPr>
        <w:pStyle w:val="Heading1"/>
      </w:pPr>
      <w:r>
        <w:t>Encadrement de l’évolution des loyers en zones tendues à compter du 1er août 2021</w:t>
      </w:r>
    </w:p>
    <w:p>
      <w:r>
        <w:rPr>
          <w:i/>
        </w:rPr>
        <w:t>https://www.anil.org/aj-encadrement-evolution-loyers-zones-tendues-2021/</w:t>
      </w:r>
    </w:p>
    <w:p>
      <w:r>
        <w:t>N° 2021-07 / À jour au 1 er juillet 2022 Décret n° 2017-1198 du 27.7.17 modifié par le décret n° 2021-852 du 29.6.21</w:t>
      </w:r>
    </w:p>
    <w:p>
      <w:r>
        <w:t>Dans sa version initiale, l’article 18 de la loi du 6 juillet 1989 prévoyait la publication d’un décret fixant, pour une durée qui ne pouvait excéder un an, le montant maximum d’évolution des loyers des logements vacants et des contrats renouvelés. Jusqu’au 1 er août 2012, ce décret était pris chaque année pour l’agglomération parisienne et encadrait la hausse du loyer au stade du renouvellement du bail. En 2012, l’encadrement a été étendu à de nouvelles agglomérations et aux loyers à la relocation (décrets n° 2012-894 du 20.7.12).</w:t>
      </w:r>
    </w:p>
    <w:p>
      <w:r>
        <w:t>La loi ALUR du 24 mars 2014 a redéfini les zones d’application de cet encadrement de l’évolution des loyers en se référant à l’ensemble des zones tendues. Elle a également précisé que le décret devait être pris chaque année (auparavant, il s’agissant d’une possibilité pour le pouvoir réglementaire). Ce fut l’objet de trois décrets en 2014, 2015 et 2016 (décrets n° 2014-854 du 30.7.14 et n° 2015-931 du 29.7.15, n° 2016-1040 du 29.7.16). En 2017, les services de l’État ont pris l’initiative de poser un cadre général pour cet encadrement de l’évolution des loyers, via un "décret socle" : le décret du 27 juillet 2017 est ainsi devenu le décret de référence en la matière. Il est modifié chaque année depuis (en dernier lieu par décret n° 2021-852 du 29.6.21).</w:t>
      </w:r>
    </w:p>
    <w:p>
      <w:r>
        <w:t>Pour les contrats conclus entre le 1 er août 2021 et le 31 juillet 2022, l’évolution des loyers est plafonnée à celle de l’IRL (indice de révision des loyers publié par l’Insee) dans les agglomérations concernées pour les logements à leur relocation et au moment du renouvellement du bail (décret n° 2017-1198 du 27.7.17, modifié par le décret n° 2021-852 du 29.6.21).</w:t>
      </w:r>
    </w:p>
    <w:p>
      <w:r>
        <w:t>Il est à noter que l’encadrement de l’évolution des loyers se distingue de l’encadrement du niveau des loyers Pour mémoire, la loi ELAN a instauré, à titre expérimental, un encadrement du niveau des loyers (loi ELAN du 23.11.18 : art. 140). Dans les territoires sur lesquels s’applique le dispositif, le loyer au mètre carré des logements mis en location ne peut excéder un certain plafond. Les deux dispositifs d’encadrement des loyers, du niveau et l’évolution, peuvent s’appliquer sur un même territoire. Il convient alors d’articuler les deux dispositifs (cf. Analyse juridique n° 2015-13).</w:t>
      </w:r>
    </w:p>
    <w:p>
      <w:r>
        <w:t>Nouvelle location et renouvellement de bail</w:t>
      </w:r>
    </w:p>
    <w:p>
      <w:r>
        <w:t>Pris en application de l’article 18, dans sa version issue de la loi ALUR, le décret modifie le décret du 27 juillet 2017 dont il reprend les mêmes dispositions. Il s’applique depuis le 1 er août 2020 à la relocation et au renouvellement. L'évolution des loyers est, en principe plafonnée à celle de l’IRL dans les agglomérations concernées.</w:t>
      </w:r>
    </w:p>
    <w:p>
      <w:r>
        <w:t>L’encadrement de l’évolution des loyers se distingue de l’encadrement du niveau des loyers (loi ELAN du 23.11.18 : art. 140).</w:t>
      </w:r>
    </w:p>
    <w:p>
      <w:pPr>
        <w:pStyle w:val="Heading2"/>
      </w:pPr>
      <w:r>
        <w:t>Champ d’application de l’encadrement des loyers</w:t>
      </w:r>
    </w:p>
    <w:p>
      <w:r>
        <w:t>(loi du 6.7.89 : art. 18)</w:t>
      </w:r>
    </w:p>
    <w:p>
      <w:pPr>
        <w:pStyle w:val="Heading2"/>
      </w:pPr>
      <w:r>
        <w:t>Quelles sont les communes concernées ?</w:t>
      </w:r>
    </w:p>
    <w:p>
      <w:r>
        <w:t>La loi ALUR aligne la définition des zones concernées par l’encadrement des loyers (loi du 6.7.89 : art. 17, I, al. 1 et art. 18, al. 1) sur celle des zones où s’applique la taxe sur les logements vacants (CGI : art. 232); il s’agit des " zones d’urbanisation continue de plus de 50 000 habitants où il existe un déséquilibre marqué entre l’offre et la demande de logements, entraînant des difficultés sérieuses d’accès au logement sur l’ensemble du parc résidentiel existant, qui se caractérisent notamment par le niveau élevé des loyers, le niveau élevé des prix d’acquisition des logements anciens ou le nombre élevé de demandes de logement par rapport aux nombre d’emménagement annuels dans le parc locatif social ".</w:t>
      </w:r>
    </w:p>
    <w:p>
      <w:r>
        <w:t>Les communes concernées par l’encadrement de l’évolution du montant des loyers (loi du 6.7.89 : art. 18) sont celles des agglomérations qui figurent sur la liste annexée au décret n° 2013-392 du 10.5.13.</w:t>
      </w:r>
    </w:p>
    <w:p>
      <w:pPr>
        <w:pStyle w:val="Heading2"/>
      </w:pPr>
      <w:r>
        <w:t>Quels sont les contrats de location concernés ?</w:t>
      </w:r>
    </w:p>
    <w:p>
      <w:r>
        <w:t>Le dispositif s’applique uniquement aux contrats de location de logements (nus ou meublés, bail mobilité) à usage de résidence principale ou à usage mixte professionnel et d’habitation principale, soumis à la loi du 6 juillet 1989.</w:t>
      </w:r>
    </w:p>
    <w:p>
      <w:r>
        <w:t>Il ne s’applique pas, notamment, aux logements appartenant aux organismes HLM, aux logements conventionnés APL, aux logements soumis à la loi de 1948 et aux locations saisonnières.</w:t>
      </w:r>
    </w:p>
    <w:p>
      <w:r>
        <w:t>Il s’applique aux loyers de relocation et aux loyers des baux renouvelés entre le 1 er août 2021 et le 31 juillet 2022.</w:t>
      </w:r>
    </w:p>
    <w:p>
      <w:pPr>
        <w:pStyle w:val="Heading2"/>
      </w:pPr>
      <w:r>
        <w:t>Encadrement de l'évolution des loyers lors de la mise en location d’un logement vacant</w:t>
      </w:r>
    </w:p>
    <w:p>
      <w:r>
        <w:t>(décret du 27.7.17 : art. 2 à 4)</w:t>
      </w:r>
    </w:p>
    <w:p>
      <w:r>
        <w:t>Les logements vacants sont définis comme les "logements inoccupés proposés à la location" (décret du 27.7.17 : art. 2, al. 1).</w:t>
      </w:r>
    </w:p>
    <w:p>
      <w:r>
        <w:t>Le décret fixe un montant maximum d’évolution des loyers des logements vacants dans les zones tendues. De façon exprès, il exclut de l’encadrement certaines mises en location; il apporte également des dérogations.</w:t>
      </w:r>
    </w:p>
    <w:p>
      <w:pPr>
        <w:pStyle w:val="Heading2"/>
      </w:pPr>
      <w:r>
        <w:t>Principe : limitation au dernier loyer appliqué au précédent locataire</w:t>
      </w:r>
    </w:p>
    <w:p>
      <w:r>
        <w:t>(décret du 27.7.17 : art. 3)</w:t>
      </w:r>
    </w:p>
    <w:p>
      <w:r>
        <w:t>Lorsqu’un logement vacant fait l’objet d’une nouvelle location, le loyer du nouveau contrat de location ne peut excéder le dernier loyer appliqué au précédent locataire.</w:t>
      </w:r>
    </w:p>
    <w:p>
      <w:r>
        <w:t>Si une révision du loyer est intervenue au cours des 12 derniers mois précédant la conclusion du nouveau contrat de location : le dernier loyer appliqué ne peut pas faire l’objet d’une nouvelle révision; le nouveau loyer est égal au plus au loyer du précédent locataire. Si aucune révision n’est intervenue sur cette période : une révision du loyer est possible, en fonction de la variation de l’IRL. Le présent décret précise que la date de référence à prendre en compte est celle du dernier indice publié à la date de signature du nouveau contrat.</w:t>
      </w:r>
    </w:p>
    <w:p>
      <w:r>
        <w:t>Notion de loyer appliqué au précédent locataire : lorsque le dernier loyer appliqué au précédent locataire a fait l’objet d’une réévaluation sans que celle-ci ait été entièrement appliquée à la date à laquelle cessent les relations contractuelles entre le bailleur et le précédent locataire, le dernier loyer appliqué au précédent locataire s’entend du loyer convenu entre les parties ou fixé judiciairement, y compris la fraction non encore réévaluée (décret du 27.7.17 : art. 8).</w:t>
      </w:r>
    </w:p>
    <w:p>
      <w:r>
        <w:t>Exemple : un bailleur a convenu d’une augmentation de loyer sur 6 ans et le locataire quitte les lieux au bout de 4 ans. Le bailleur peut appliquer au locataire suivant le loyer réévalué en totalité, même si le dernier loyer du locataire sortant ne prenait en compte qu’un loyer réévalué aux 2/3.</w:t>
      </w:r>
    </w:p>
    <w:p>
      <w:pPr>
        <w:pStyle w:val="Heading2"/>
      </w:pPr>
      <w:r>
        <w:t>Exclusions</w:t>
      </w:r>
    </w:p>
    <w:p>
      <w:r>
        <w:t>(décret du 27.7.17 : art. 2, al. 2)</w:t>
      </w:r>
    </w:p>
    <w:p>
      <w:r>
        <w:t>Certaines mises en location ne sont pas soumises à ce dispositif d’encadrement.</w:t>
      </w:r>
    </w:p>
    <w:p>
      <w:r>
        <w:t>Sont expressément exclus :</w:t>
      </w:r>
    </w:p>
    <w:p>
      <w:r>
        <w:t>les logements faisant l’objet d’une première location;</w:t>
      </w:r>
    </w:p>
    <w:p>
      <w:r>
        <w:t>les logements inoccupés par un locataire depuis plus de 18 mois.</w:t>
      </w:r>
    </w:p>
    <w:p>
      <w:r>
        <w:t>Dans ces hypothèses, la fixation du loyer est libre (sous réserve de l’entrée en vigueur du dispositif d’encadrement du niveau des loyers en zones tendues - cf. loi ELAN : art. 140).</w:t>
      </w:r>
    </w:p>
    <w:p>
      <w:pPr>
        <w:pStyle w:val="Heading2"/>
      </w:pPr>
      <w:r>
        <w:t>Exceptions</w:t>
      </w:r>
    </w:p>
    <w:p>
      <w:r>
        <w:t>(décret du 27.7.17 : art. 4)</w:t>
      </w:r>
    </w:p>
    <w:p>
      <w:r>
        <w:t>Le décret prévoit des dérogations à la limitation de l’évolution du loyer d’un logement vacant : en cas de travaux dans le logement ou lorsque le loyer est manifestement sous-évalué, le bailleur peut appliquer au nouveau locataire un loyer supérieur à celui exigé au précédent locataire (éventuellement révisé), dans les conditions précisées par ce même texte.</w:t>
      </w:r>
    </w:p>
    <w:p>
      <w:r>
        <w:t>Cas de travaux réalisés depuis la dernière location</w:t>
      </w:r>
    </w:p>
    <w:p>
      <w:r>
        <w:t>En cas de travaux, une hausse du loyer peut être appliquée, sous réserve de ne pas dépasser 15 % du coût réel des travaux TTC.</w:t>
      </w:r>
    </w:p>
    <w:p>
      <w:r>
        <w:t>Pour appliquer cette augmentation, plusieurs conditions :</w:t>
      </w:r>
    </w:p>
    <w:p>
      <w:r>
        <w:t>les travaux réalisés doivent être des travaux d’amélioration ou de mise en conformité avec les caractéristiques de décence (loi du 6.7.89 : art. 6, al. 1 et 2);</w:t>
      </w:r>
    </w:p>
    <w:p>
      <w:r>
        <w:t>ils doivent avoir été réalisés dans le logement ou dans les parties communes;</w:t>
      </w:r>
    </w:p>
    <w:p>
      <w:r>
        <w:t>ils doivent avoir été réalisés depuis la conclusion du contrat de location initial avec le précédent locataire ou, au cas où le bail a été renouvelé, depuis son dernier renouvellement;</w:t>
      </w:r>
    </w:p>
    <w:p>
      <w:r>
        <w:t>le coût des travaux doit être au moins égal à la moitié de la dernière année de loyer.</w:t>
      </w:r>
    </w:p>
    <w:p>
      <w:r>
        <w:t>À noter : si le logement a fait l’objet, depuis moins de 6 mois, de travaux d’amélioration d’un montant au moins égal à la dernière année de loyer, le loyer peut être réévalué librement (sous réserve de l’entrée en vigueur du dispositif d’encadrement du niveau des loyers en zones tendues, voir loi ELAN : art. 140).</w:t>
      </w:r>
    </w:p>
    <w:p>
      <w:r>
        <w:t>Travaux portant sur les parties communes (décret du 27.7.17 : art. 7, 2°) : le coût des travaux d’amélioration et de mise en conformité portant sur les parties communes à prendre en compte est déterminé en fonction des millièmes correspondant au logement.</w:t>
      </w:r>
    </w:p>
    <w:p>
      <w:r>
        <w:t>Exclusions (décret du 27.717 : art. 7, 1°) : sont exclus du dispositif les travaux ayant donné ou donnant lieu à une contribution pour le partage des économies de charge (loi du 6.7.89 : art. 23-1) ou une majoration du loyer (loi du 6.7.89 : art. 17-1, II).</w:t>
      </w:r>
    </w:p>
    <w:p>
      <w:r>
        <w:t>Notion de travaux d’amélioration : la notion ne fait pas l’objet d’une définition légale. Une appréciation au cas par cas est nécessaire.</w:t>
      </w:r>
    </w:p>
    <w:p>
      <w:r>
        <w:t>Selon une réponse ministérielle (Rép. Min. n° 514174 : JO AN du 16.12.91), sont des travaux d’amélioration les travaux apportant :</w:t>
      </w:r>
    </w:p>
    <w:p>
      <w:r>
        <w:t>un équipement nouveau, un service ou une qualité supérieure au niveau des prestations existantes;</w:t>
      </w:r>
    </w:p>
    <w:p>
      <w:r>
        <w:t>ou apportant une qualité permettant de diminuer de façon certaine les dépenses d’entretien ou d’exploitation;</w:t>
      </w:r>
    </w:p>
    <w:p>
      <w:r>
        <w:t>ou apportant une plus grande sécurité pour les biens comme pour les personnes.</w:t>
      </w:r>
    </w:p>
    <w:p>
      <w:r>
        <w:t>Par exemple, ont été considérés comme des travaux d’amélioration :</w:t>
      </w:r>
    </w:p>
    <w:p>
      <w:r>
        <w:t>les travaux d’installation d’un digicode (CA Paris : 21.3.18, n° 15-19503);</w:t>
      </w:r>
    </w:p>
    <w:p>
      <w:r>
        <w:t>les travaux de pose de ventilation (TGI Paris : 12.9.17, n° 15-14411);</w:t>
      </w:r>
    </w:p>
    <w:p>
      <w:r>
        <w:t>les travaux de maçonnerie, carrelage, menuiserie, remplacement de portes-fenêtres, de la porte d'entrée, de plusieurs pièces et de remise à neuf de l'installation électrique (Cass. Civ. III : 17.11.16, n° 15-12.367).</w:t>
      </w:r>
    </w:p>
    <w:p>
      <w:r>
        <w:t>En revanche, n’a pas été qualifié de travaux d’amélioration le remplacement d'une chaudière et d'un système de production d'eau chaude, qui se trouvait défaillant (Cass. Civ III : 14.11.90, n° 89-10983).</w:t>
      </w:r>
    </w:p>
    <w:p>
      <w:r>
        <w:t>Condition de performance énergétique (décret du 27.7.17 : art 7) : depuis le 1er janvier 2020, l’augmentation de loyer n’est possible que lorsque la consommation en énergie primaire du logement à l’issu des travaux est inférieure à 331 kWh par mètre carré et par an, telle qu’estimée par un Diagnostic de performance énergétique (DPE) défini à l’article 126-26 du CCH. Cette condition est présumée remplie si ce niveau de performance a été constaté par un diagnostic de performance énergétique établi moins de quatre ans auparavant.</w:t>
      </w:r>
    </w:p>
    <w:p>
      <w:r>
        <w:t>Pour les contrats conclus à compter du 25 août 2022, la condition de performance énergétique évolue : lorsque le logement appartient à la classe énergétique F ou G (au sens CCH : L.173-1-1), il ne sera pas possible pour le bailleur de dépasser le dernier loyer appliqué au précédent locataire.</w:t>
      </w:r>
    </w:p>
    <w:p>
      <w:r>
        <w:t>Cas du loyer manifestement sous-évalué</w:t>
      </w:r>
    </w:p>
    <w:p>
      <w:r>
        <w:t>Lorsque le dernier loyer appliqué au précédent locataire est manifestement sous-évalué, le loyer peut être réévalué à un montant supérieur à celui appliqué au précédent locataire.</w:t>
      </w:r>
    </w:p>
    <w:p>
      <w:r>
        <w:t>Toutefois, en ce cas, la hausse applicable ne peut excéder la moitié de la différence entre :</w:t>
      </w:r>
    </w:p>
    <w:p>
      <w:r>
        <w:t>le montant d’un loyer déterminé par référence aux loyers habituellement constatés dans le voisinage pour des logements comparables;</w:t>
      </w:r>
    </w:p>
    <w:p>
      <w:r>
        <w:t>et le dernier loyer appliqué par le précédent locataire, éventuellement révisé.</w:t>
      </w:r>
    </w:p>
    <w:p>
      <w:r>
        <w:t>Les loyers servant de référence doivent être représentatifs de l’ensemble des loyers habituellement constatés dans le voisinage pour des logements comparables, situés, soit dans le même groupe d’immeubles, soit dans tout autre groupe d’immeubles comportant des caractéristiques similaires et situé dans la même zone géographique (décret du 27.7.17 : art. 6, al. 1, 1°).</w:t>
      </w:r>
    </w:p>
    <w:p>
      <w:r>
        <w:t>Les éléments constitutifs de ces références sont définis par le décret n° 90-780 du 31 août 1990, modifié par le décret n° 2015-650 du 10 juin 2015; ils doivent, notamment, mentionner pour chaque logement, le nom de la rue et la dizaine de numéros où se situe l’immeuble, le type d’habitat (individuel ou collectif) l’époque de construction de l’immeuble, l’étage du logement et la présence éventuelle d’un ascenseur, la surface habitable du logement et le nombre de ses pièces principales, etc.</w:t>
      </w:r>
    </w:p>
    <w:p>
      <w:r>
        <w:t>Condition de performance énergétique (décret du 27.7.17 : art. 6) : depuis le 1 er janvier 2021, l'augmentation de loyer n'est possible que lorsque la consommation en énergie primaire du logement est inférieure à 331 kWh par mètre carré et par an, telle qu’estimée par un DPE défini à l’article 126-26 du CCH. Cette condition est présumée remplie si ce niveau de performance a été constaté par un diagnostic de performance énergétique établi moins de quatre ans auparavant.</w:t>
      </w:r>
    </w:p>
    <w:p>
      <w:pPr>
        <w:pStyle w:val="Heading2"/>
      </w:pPr>
      <w:r>
        <w:t>Encadrement des loyers au stade du renouvellement du bail</w:t>
      </w:r>
    </w:p>
    <w:p>
      <w:r>
        <w:t>Lors du renouvellement, l’évolution du loyer est limitée à celle de l’IRL, sauf si le loyer est manifestement sous-évalué. En ce cas, une réévaluation est possible : le bailleur peut proposer un nouveau loyer, dans les conditions prévues par la loi (loi du 6.7.89 : art. 17-2, II).</w:t>
      </w:r>
    </w:p>
    <w:p>
      <w:r>
        <w:t>Toutefois, la hausse de loyer est encadrée.</w:t>
      </w:r>
    </w:p>
    <w:p>
      <w:r>
        <w:t>Depuis le 1 er janvier 2021, l'augmentation de loyer n'est possible que lorsque la consommation en énergie primaire du logement est inférieure à 331 kWh par mètre carré et par an, telle qu'estimée par le DPE. Cette condition est présumée remplie si ce niveau de performance a été constaté par un diagnostic de performance énergétique établi moins de quatre ans auparavant.</w:t>
      </w:r>
    </w:p>
    <w:p>
      <w:r>
        <w:t>À compter du 25 août 2022, la condition de performance énergétique évolue : lorsque le logement appartient à la classe énergétique F ou G (au sens CCH : L.173-1-1), il ne sera pas possible pour le bailleur d’engager une action en réévaluation du loyer au renouvellement du bail.</w:t>
      </w:r>
    </w:p>
    <w:p>
      <w:r>
        <w:t>Cas de travaux réalisés depuis la conclusion du bail initial ou de son dernier renouvellement</w:t>
      </w:r>
    </w:p>
    <w:p>
      <w:r>
        <w:t>Si le bailleur a réalisé, depuis la conclusion du bail initial ou, lorsque le bail a été renouvelé, depuis son dernier renouvellement, des travaux d’amélioration ou de mise en conformité avec les caractéristiques de la décence d’un montant au moins égal à la dernière année de loyer, la hausse ne pourra excéder :</w:t>
      </w:r>
    </w:p>
    <w:p>
      <w:r>
        <w:t>soit une majoration du loyer annuelle égale à 15 % du coût réel des travaux TTC;</w:t>
      </w:r>
    </w:p>
    <w:p>
      <w:r>
        <w:t>soit la moitié de la différence entre le montant d’un loyer déterminé par référence aux loyers habituellement constatés dans le voisinage et le loyer appliqué avant le renouvellement du bail, éventuellement révisé.</w:t>
      </w:r>
    </w:p>
    <w:p>
      <w:r>
        <w:t>À défaut de tels travaux, la hausse du loyer ne peut excéder la moitié de la différence entre le montant d’un loyer déterminé par référence aux loyers habituellement constatés dans le voisinage et le loyer appliqué avant le renouvellement du bail, éventuellement révisé.</w:t>
      </w:r>
    </w:p>
    <w:p>
      <w:r>
        <w:t>Depuis le 1 er janvier 2021, l’augmentation de loyer n’est possible que lorsque la consommation en énergie primaire du logement à l’issu des travaux est inférieure à 331 kWh par mètre carré et par an, telle qu'estimée par le DPE. Cette condition est présumée remplie si ce niveau de performance a été constaté par un diagnostic de performance énergétique établi moins de quatre ans auparavant.</w:t>
      </w:r>
    </w:p>
    <w:p>
      <w:pPr>
        <w:pStyle w:val="Heading2"/>
      </w:pPr>
      <w:r>
        <w:t>Articulation entre l’encadrement de l’évolution des loyers et l’encadrement du niveau des loyers</w:t>
      </w:r>
    </w:p>
    <w:p>
      <w:r>
        <w:t>(loi du 6.7.89 : art. 18 / loi ELAN du 23.11.18 : art. 140 / Décret du 27.7.17 : art. 9, modifié par le décret n°2019-437 du 13.5.19)</w:t>
      </w:r>
    </w:p>
    <w:p>
      <w:r>
        <w:t>Rappel : la loi ELAN instaure un dispositif expérimental d’encadrement du niveau des loyers.</w:t>
      </w:r>
    </w:p>
    <w:p>
      <w:r>
        <w:t>Ce dispositif entre en vigueur sur les territoires concernés, après :</w:t>
      </w:r>
    </w:p>
    <w:p>
      <w:r>
        <w:t>la publication des décrets déterminant les territoires faisant l’objet de l’expérimentation;</w:t>
      </w:r>
    </w:p>
    <w:p>
      <w:r>
        <w:t>la publication des arrêtés préfectoraux déterminant les loyers de référence.</w:t>
      </w:r>
    </w:p>
    <w:p>
      <w:r>
        <w:t>À ce stade, l’encadrement du niveau des loyers s’applique sur les territoires suivants :</w:t>
      </w:r>
    </w:p>
    <w:p>
      <w:r>
        <w:t>la commune de Paris (décret n° 2019-315 du 12.4.19 : JO du 13.4.19). L’encadrement est entré en vigueur le 1 er juillet 2019 (arrêté préfectoral du 28.5.19) et a été reconduit depuis (arrêtés préfectoraux du 3.6.20 et du 7.6.21; ce dernier fixant les loyers de référence applicables depuis le 1 er juillet 2021);</w:t>
      </w:r>
    </w:p>
    <w:p>
      <w:r>
        <w:t>la commune de Lille et les communes associées : Hellemmes (arrêté préfectoral du 18.4.77) et Lomme (décret du 22.4.00) (décret n° 2020-41 du 22.1.20 : JO du 24.1.20). L’encadrement est entré en vigueur le 1 er mars 2020 (arrêté préfectoral du 30.1.20 fixant les loyers de référence applicables à compter du 1 er mars 2020) et a été reconduit (arrêté préfectoral du 22.2.21 fixant les loyers de référence applicables depuis le 1 er avril 2021);</w:t>
      </w:r>
    </w:p>
    <w:p>
      <w:r>
        <w:t>le territoire de l’Établissement public territorial (EPT) Plaine Commune, c’est-à-dire les communes suivantes : Aubervilliers, La Courneuve, Épinay-sur-Seine, L'Île-Saint-Denis, Pierrefitte-sur-Seine, Saint-Denis, Saint-Ouen-sur-Seine, Stains et Villetaneuse (décret n° 2020-1619 du 17.12.20 : JO du 19.12.20). L’encadrement est entré en vigueur le 1 er juin 2021 (arrêté préfectoral du 1.4.21) et a été reconduit depuis (arrêté préfectoral du 6.5.22 fixant les loyers de références applicables à compter du 1 er juin 2022).</w:t>
      </w:r>
    </w:p>
    <w:p>
      <w:r>
        <w:t>les communes de Lyon et Villeurbanne (décret n° 2021-1143 du 2.9.21 : JO du 3.9.21). L’encadrement est en vigueur depuis le 1 er novembre 2021 (arrêté préfectoral du 29.9.21);</w:t>
      </w:r>
    </w:p>
    <w:p>
      <w:r>
        <w:t>le territoire de l’Établissement public territorial (EPT) Est Ensemble, c’est-à-dire les communes suivantes : Bagnolet, Bobigny, Bondy, Le Pré-Saint-Gervais, Les Lilas, Montreuil, Noisy-le-Sec, Pantin et Romainville (décret n° 2021-688 du 28.5.21 : JO du 30.5.21). L’encadrement est entré en vigueur le 1 er décembre 2021 (arrêté préfectoral du 3.11.21) et a été reconduit depuis (arrêté préfectoral du 6.5.22 fixant les loyers de références applicables à compter du 1 er juin 2022);</w:t>
      </w:r>
    </w:p>
    <w:p>
      <w:r>
        <w:t>la commune de Montpellier (décret n° 2021-1144 du 2.9.21 : JO du 3.9.21). L’encadrement entrera en vigueur le 1er juillet 2022 (arrêté préfectoral du 23.5.22);</w:t>
      </w:r>
    </w:p>
    <w:p>
      <w:r>
        <w:t>la commune de Bordeaux (décret n° 2021-1145 du 2.9.21 : JO du 3.9.21). L’encadrement entrera en vigueur le 15 juillet 2022 (arrêté préfectoral du 20.6.22).</w:t>
      </w:r>
    </w:p>
    <w:p>
      <w:r>
        <w:t>Dans les zones tendues, il convient de distinguer :</w:t>
      </w:r>
    </w:p>
    <w:p>
      <w:r>
        <w:t>les communes pour lesquelles s’appliquent l’encadrement de l’évolution du montant des loyers (loi du 6.7.89 : art. 18), mais qui ne sont pas entrées dans le dispositif d’encadrement du niveau (loi du 6.7.89 : art. 17-2 et loi ELAN du 28.11.18 : art. 140);</w:t>
      </w:r>
    </w:p>
    <w:p>
      <w:r>
        <w:t>les communes pour lesquelles s’appliquent les deux dispositifs : encadrement de l’évolution et du niveau des loyers (loi du 6.7.89 : art. 17-2 et 18 et loi ELAN du 28.11.18 : art.140).</w:t>
      </w:r>
    </w:p>
    <w:p>
      <w:pPr>
        <w:pStyle w:val="Heading2"/>
      </w:pPr>
      <w:r>
        <w:t>Dans les zones soumises au seul dispositif d’encadrement de l’évolution du montant des loyers</w:t>
      </w:r>
    </w:p>
    <w:p>
      <w:r>
        <w:t>Les dispositions du présent décret s’appliquent, sans restriction.</w:t>
      </w:r>
    </w:p>
    <w:p>
      <w:pPr>
        <w:pStyle w:val="Heading2"/>
      </w:pPr>
      <w:r>
        <w:t>Dans les zones soumises aux dispositifs d’encadrement de l’évolution et du niveau de loyer</w:t>
      </w:r>
    </w:p>
    <w:p>
      <w:r>
        <w:t>Pour ces zones, une articulation des dispositifs est prévue.</w:t>
      </w:r>
    </w:p>
    <w:p>
      <w:r>
        <w:t>Le texte prévoit deux cas :</w:t>
      </w:r>
    </w:p>
    <w:p>
      <w:r>
        <w:t>lors de la mise en location d’un logement vacant (mois de 18 mois), il n’est pas possible : de réviser ou de réévaluer le loyer appliqué au précédent locataire à un montant supérieur au loyer de référence majoré; de déroger à la limitation du dernier loyer appliqué au précédent locataire (éventuellement révisé) si celui-ci (complément de loyer compris) est supérieur au loyer de référence majoré en vigueur à la date de conclusion du nouveau contrat de location.</w:t>
      </w:r>
    </w:p>
    <w:p>
      <w:r>
        <w:t>de réviser ou de réévaluer le loyer appliqué au précédent locataire à un montant supérieur au loyer de référence majoré;</w:t>
      </w:r>
    </w:p>
    <w:p>
      <w:r>
        <w:t>de déroger à la limitation du dernier loyer appliqué au précédent locataire (éventuellement révisé) si celui-ci (complément de loyer compris) est supérieur au loyer de référence majoré en vigueur à la date de conclusion du nouveau contrat de location.</w:t>
      </w:r>
    </w:p>
    <w:p>
      <w:r>
        <w:t>lors du renouvellement d’un bail : l’ajustement du loyer à la demande du bailleur ou du locataire est soumis aux seules modalités prévues pour l’encadrement du niveau des loyers (loi du 6.7.89 : art. 17-2); l’éventuelle action en réévaluation du bailleur est plafonnée par le loyer de référence minoré.</w:t>
      </w:r>
    </w:p>
    <w:p>
      <w:r>
        <w:t>Attention : à compter du 25 août 2022, lorsque le logement appartient à la classe énergétique F ou G (au sens CCH : L.173-1-1), il ne sera pas possible pour le bailleur :</w:t>
      </w:r>
    </w:p>
    <w:p>
      <w:r>
        <w:t>de dépasser le dernier loyer appliqué au précédent locataire lors de la conclusion du bail;</w:t>
      </w:r>
    </w:p>
    <w:p>
      <w:r>
        <w:t>d’engager une action en réévaluation du loyer au renouvellement du bail.</w:t>
      </w:r>
    </w:p>
    <w:p>
      <w:pPr>
        <w:pStyle w:val="Heading1"/>
      </w:pPr>
      <w:r>
        <w:t>Modalités de maintien et de conservation de l’Allocation de logement (AL) par l’organisme payeur en cas de non-décence du logement</w:t>
      </w:r>
    </w:p>
    <w:p>
      <w:r>
        <w:rPr>
          <w:i/>
        </w:rPr>
        <w:t>https://www.anil.org/documentation-experte/analyses-juridiques-jurisprudence/analyses-juridiques/analyses-juridiques-2015/modalites-de-maintien-et-de-conservation-de-lallocation-de-logement-al-par-lorganisme-payeur-en-cas-de-non-decence-du-logement/</w:t>
      </w:r>
    </w:p>
    <w:p>
      <w:r>
        <w:t>N° 2015-03 / À jour au 9 juin 2022 Décret n° 2002-120 du 30.1.2 : JO du 31.1.2 / Loi n° 2014-366 du 24.3.14 : JO du 26.3.14 / Décret n° 2015-191 du 18.2.15 : JO du 20.2.15 / Note du 5.3.17 / Ordonnance n° 2019-770 du 17.7.19 : JO du 25.7.19 / Décret n° 2019-772 du 24.7.19 : JO du 25.7.19 / Décret n° 2019-1574 du 30.12.19 : JO du 31.12.19 / Décret n° 2021-872 du 30.6.21 : JO du 1.7.21 / Ordonnance n° 2021-1553 du 1.12.21 : JO du 2.12.21</w:t>
      </w:r>
    </w:p>
    <w:p>
      <w:r>
        <w:t>Les Allocations de logement familiale et sociale (ALF et ALS) sont dues aux personnes, occupant à titre de résidence principale, un logement satisfaisant aux caractéristiques de la décence (CHH : L.822-9), telles que définies dans le décret du 30 janvier 2002, ainsi qu’aux conditions de peuplement (CCH : L.822-10)</w:t>
      </w:r>
    </w:p>
    <w:p>
      <w:r>
        <w:t>Pour mémoire, un logement est décent quand :</w:t>
      </w:r>
    </w:p>
    <w:p>
      <w:r>
        <w:t>la sécurité des locataires est assurée,</w:t>
      </w:r>
    </w:p>
    <w:p>
      <w:r>
        <w:t>la santé des locataires est préservée,</w:t>
      </w:r>
    </w:p>
    <w:p>
      <w:r>
        <w:t>les équipements essentiels sont fournis : coin cuisine avec évier, eau chaude et froide, installation permettant un chauffage normal…,</w:t>
      </w:r>
    </w:p>
    <w:p>
      <w:r>
        <w:t>il est protégé contre les infiltrations d’air parasites et permet une aération suffisante,</w:t>
      </w:r>
    </w:p>
    <w:p>
      <w:r>
        <w:t>il est exempt de nuisibles ou parasites,</w:t>
      </w:r>
    </w:p>
    <w:p>
      <w:r>
        <w:t>À compter du 1 er janvier 2023, pour être considérés comme décents, les logements mis en location devront respecter un seuil maximal de consommation d’énergie finale (450 kWh/m²/an d’énergie finale).</w:t>
      </w:r>
    </w:p>
    <w:p>
      <w:r>
        <w:t>À compter du 1 er janvier 2025, l’appréciation de la décence énergétique des logements sera faite en référence au niveau de performance énergétique, tel qu’indiqué par le Diagnostic de performance énergétique (DPE). Ainsi, le niveau de performance du logement devra être compris :</w:t>
      </w:r>
    </w:p>
    <w:p>
      <w:r>
        <w:t>à compter du 1 er janvier 2025 : entre les classes A et F;</w:t>
      </w:r>
    </w:p>
    <w:p>
      <w:r>
        <w:t>à compter du 1 er janvier 2028 : entre les classes A et E;</w:t>
      </w:r>
    </w:p>
    <w:p>
      <w:r>
        <w:t>à compter du 1 er janvier 2034 : entre les classes A et D.</w:t>
      </w:r>
    </w:p>
    <w:p>
      <w:r>
        <w:t>Ce calendrier est valable pour les logements en France métropolitaine.</w:t>
      </w:r>
    </w:p>
    <w:p>
      <w:r>
        <w:t>Les dispositions relatives au maintien et à la conservation de l’allocation de logement par l’organisme payeur, initialement codifiées dans le Code de la sécurité sociale (CSS), sont, depuis l’ordonnance du 17 juillet 2019, recodifiées dans la partie législative du nouveau livre VIII du Code de la construction et de l’habitation (CCH) relatif aux aides personnalisées au logement.</w:t>
      </w:r>
    </w:p>
    <w:p>
      <w:r>
        <w:t>Cette refonte qui, visait à harmoniser et simplifier l'état du droit, est complétée par le décret du 24 juillet 2019. Ce texte précise :</w:t>
      </w:r>
    </w:p>
    <w:p>
      <w:r>
        <w:t>les modalités de maintien et de conservation de l’allocation de logement par les organismes payeurs;</w:t>
      </w:r>
    </w:p>
    <w:p>
      <w:r>
        <w:t>les conditions d’habilitation des organismes chargés de constater la non-décence;</w:t>
      </w:r>
    </w:p>
    <w:p>
      <w:r>
        <w:t>les cas de maintien des dérogations à la condition de décence.</w:t>
      </w:r>
    </w:p>
    <w:p>
      <w:pPr>
        <w:pStyle w:val="Heading2"/>
      </w:pPr>
      <w:r>
        <w:t>Lutte contre la non-décence – Procédure de conservation et de versement des allocations de logement en cas de non-décence du logement</w:t>
      </w:r>
    </w:p>
    <w:p>
      <w:r>
        <w:t>La loi ALUR a modifié la procédure relative à l'octroi et au versement de l'allocation de logement en cas de logement constaté comme non-décent, afin d'inciter le bailleur à effectuer les travaux de mise en conformité, tout en limitant les conséquences pour le locataire.</w:t>
      </w:r>
    </w:p>
    <w:p>
      <w:pPr>
        <w:pStyle w:val="Heading2"/>
      </w:pPr>
      <w:r>
        <w:t>Habilitation des organismes chargés de constater la non-décence (décret du 24.7.19 : art. 1 / CCH : R.843-5)</w:t>
      </w:r>
    </w:p>
    <w:p>
      <w:r>
        <w:t>La non-décence du logement peut être constatée par la CAF ou la CMSA, ou par un organisme habilité par convention conclue avec la caisse (CCH : L.843-1 et R.843-5). Les organismes chargés d’établir les constats de non-décence des logements (qu’ils soient publics ou privés) doivent être habilités, par convention conclue avec un organisme payeur. Le décret du 24 juillet 2019 précise qu’ils sont habilités au vu de leur expérience professionnelle. À noter : en ce qui concerne les organismes de droit privé, ces derniers ne peuvent être habilités par la Caf ou la CMSA que s’ils sont en règle au regard de leurs obligations fiscales et sociales et qu’ils n’ont pas fait l'objet de condamnation pénale définitive en rapport avec leur activité depuis au moins cinq ans. L’habilitation ne porte que sur les logements pour lesquels la Caf/ CMSA verse une allocation de logement. Les organismes agréés par les Caf effectuent les constats à la demande de celles-ci. Lorsqu’un logement fait l’objet d’un constat de non-décence (réalisé directement par l’organisme payeur ou par un opérateur habilité, la Caf transmet l’information au bailleur et recueille ses observations.</w:t>
      </w:r>
    </w:p>
    <w:p>
      <w:pPr>
        <w:pStyle w:val="Heading2"/>
      </w:pPr>
      <w:r>
        <w:t>Les constats de non-décence (note du 5.3.17)</w:t>
      </w:r>
    </w:p>
    <w:p>
      <w:r>
        <w:t>Le constat de non décence est un acte juridique qui constitue le point de départ de la procédure de conservation et ne se résume pas à un simple compte rendu de la visite du logement. Il est établi par un organisme habilité. Cependant, l'organisme payeur est tenu de s’assurer de la bonne réalisation de ce dernier, selon les modalités définies dans la convention d'habilitation et de partenariat conclue entre l'organisme habilité et l'organisme payeur.</w:t>
      </w:r>
    </w:p>
    <w:p>
      <w:r>
        <w:t>Au préalable, l'allocataire doit être invité, suffisamment à l'avance (un mois à titre indicatif), à être présent ou à être représenté lors de la visite du logement servant à l'établissement du constat.</w:t>
      </w:r>
    </w:p>
    <w:p>
      <w:r>
        <w:t>L'organisme payeur apprécie l'opportunité d'inviter le propriétaire à être présent ou à être représenté lors de la visite du logement. Même si l’invitation du bailleur constitue une bonne pratique, elle n’est pas systématique et son absence ne fait pas obstacle à l'établissement du constat.</w:t>
      </w:r>
    </w:p>
    <w:p>
      <w:r>
        <w:t>La note du 5 mars 2017 précise que le constat doit comporter a minima les éléments suivants :</w:t>
      </w:r>
    </w:p>
    <w:p>
      <w:r>
        <w:t>le classement du logement comme non décent, c'est-à-dire un logement comportant un (ou des) élément(s) non conforme(s) au décret du 30 janvier 2002 relatif aux caractéristiques du logement décent. Une mention complémentaire indiquera s'il y a une présomption d'habitat indigne;</w:t>
      </w:r>
    </w:p>
    <w:p>
      <w:r>
        <w:t>la description pièce par pièce des éléments observés ne répondant pas aux normes de décence, ou pouvant mettre en cause la sécurité physique ou la santé des occupants, avec un montage photographique (ou tout autre support visuel) portant notamment sur les anomalies; pour les logements collectifs, il convient de préciser si les éléments et anomalies relèvent des parties privatives ou parties communes;</w:t>
      </w:r>
    </w:p>
    <w:p>
      <w:r>
        <w:t>la synthèse des éléments jugés utiles à l'établissement du constat, rapportés par l'allocataire ou son représentant et par les autres occupants;</w:t>
      </w:r>
    </w:p>
    <w:p>
      <w:r>
        <w:t>la synthèse des éléments rapportés par le bailleur ou son représentant jugés utiles à l'établissement du constat;</w:t>
      </w:r>
    </w:p>
    <w:p>
      <w:r>
        <w:t>la synthèse des éléments rapportés par le syndic de la copropriété jugés utiles à l'établissement du constat;</w:t>
      </w:r>
    </w:p>
    <w:p>
      <w:r>
        <w:t>dans le cadre du renseignement d'ORTHI, la mention suivante : "Les informations collectées sur le logement dont vous êtes propriétaire font l'objet d'un traitement informatique dans le cadre de l'Outil de repérage et de traitement de l'habitat indigne (ORTHI). Vous pouvez exercer votre droit d'accès et de rectification auprès du préfet du département où se situe le logement selon les modalités prévues par l'article 5 de l'arrêté du 30 septembre 2011 portant création d'un traitement de données à caractère personnel relatif à l'habitat indigne et non décent, dénommé ORTHI";</w:t>
      </w:r>
    </w:p>
    <w:p>
      <w:r>
        <w:t>le type de logement : maison individuelle, logement collectif et, si des désordres sont constatés dans les parties communes, il convient de préciser si l’immeuble est en mono propriété ou en copropriété.</w:t>
      </w:r>
    </w:p>
    <w:p>
      <w:r>
        <w:t>Les agents établissant le constat doivent, dans la mesure du possible, formaliser objectivement les désordres et leurs origines.</w:t>
      </w:r>
    </w:p>
    <w:p>
      <w:r>
        <w:t>La jurisprudence précise qu’un constat, dressé par un technicien ou non, est contestable dès lors qu’il n’est pas contradictoire. Il a ainsi été jugé que :</w:t>
      </w:r>
    </w:p>
    <w:p>
      <w:r>
        <w:t>si les organismes agréés par l’organisme payeur considèrent que le logement est non-décent, il n'en demeure pas moins que les propriétaires des lieux peuvent contester les constats faits hors de leur présence et peuvent soutenir que les critères de non décence retenus ne leur soient pas imputables ou sont insuffisants pour voir déclarer le logement loué non décent (CA de Rennes : 4.10.17, n°15/02438);</w:t>
      </w:r>
    </w:p>
    <w:p>
      <w:r>
        <w:t>le constat dressé par un inspecteur de salubrité, qui n'a aucun caractère contradictoire, peut donc être contesté notamment par les bailleurs non présents lors de la visite des lieux (CA de Rennes : 14.6.17, n°14/08733).</w:t>
      </w:r>
    </w:p>
    <w:p>
      <w:pPr>
        <w:pStyle w:val="Heading2"/>
      </w:pPr>
      <w:r>
        <w:t>Conservation de l’allocation logement par l’organisme payeur (CCH : L.843-1, R.843-1, R.843-2 et R.843-3)</w:t>
      </w:r>
    </w:p>
    <w:p>
      <w:r>
        <w:t>Lorsque le logement ne satisfait pas aux critères de décence, l’allocation de logement n’est versée ni au locataire, ni au bailleur par les organismes payeurs (Caf/ CMSA), qui la conservent pendant un délai maximal de 18 mois (CCH : R.843-2).</w:t>
      </w:r>
    </w:p>
    <w:p>
      <w:r>
        <w:t>L’organisme payeur doit notifier au propriétaire le constat établissant que le logement ne satisfait pas aux caractéristiques de la décence et l'informe qu'il doit le mettre en conformité dans le délai maximal de 18 mois pour que l'allocation de logement conservée puisse lui être versée. Cette information du bailleur, dont le locataire est également destinataire, tient lieu de demande de mise en conformité par ce dernier, dans le cas où il saisirait la Commission départementale de conciliation (CDC) (CCH : R.843-3).</w:t>
      </w:r>
    </w:p>
    <w:p>
      <w:r>
        <w:t>L'organisme payeur informe le propriétaire de l'existence d'aides publiques et des lieux d'information (dont les ADIL) pour réaliser les travaux de mise en conformité du logement (CCH : R.843-4).</w:t>
      </w:r>
    </w:p>
    <w:p>
      <w:r>
        <w:t>Par ailleurs, l’organisme payeur informe le locataire que, durant le délai de conservation, il est tenu de s'acquitter du montant du loyer et des charges récupérable, diminué du montant des allocations de logement qu’il aurait dû percevoir, sans que cela puisse fonder une action du bailleur pour l’obtention de la résiliation du bail (CCH : L.843-1)</w:t>
      </w:r>
    </w:p>
    <w:p>
      <w:r>
        <w:t>Le paiement partiel, dans ces circonstances, ne peut être considéré comme un défaut de paiement (loi du 6.7.89 : art. 7)</w:t>
      </w:r>
    </w:p>
    <w:p>
      <w:r>
        <w:t>Le locataire est informé du montant de l’allocation de logement suspendu par l’organisme payeur (CCH : L.843-1).</w:t>
      </w:r>
    </w:p>
    <w:p>
      <w:pPr>
        <w:pStyle w:val="Heading2"/>
      </w:pPr>
      <w:r>
        <w:t>Restitution de l’allocation logement (CCH : L.843-4)</w:t>
      </w:r>
    </w:p>
    <w:p>
      <w:r>
        <w:t>Lorsque les travaux ont été réalisés et que le constat de mise en conformité est établi, le montant de l’allocation de logement qui a été conservé est versé au bailleur. Si le montant est supérieur à la part de loyer et de charges récupérables restant due, le bailleur verse la différence au locataire.</w:t>
      </w:r>
    </w:p>
    <w:p>
      <w:pPr>
        <w:pStyle w:val="Heading2"/>
      </w:pPr>
      <w:r>
        <w:t>Non restitution de l’allocation logement conservée (CCH : L.843-2)</w:t>
      </w:r>
    </w:p>
    <w:p>
      <w:r>
        <w:t>Lorsque les travaux n’ont pas été réalisés à l’expiration du délai initial de mise en conformité, l’allocation de logement conservée par l’organisme payeur est définitivement perdue pour le bailleur. Celui-ci ne peut réclamer au locataire la part de loyer impayé correspondant à l’allocation de logement non perçue. L’allocation logement n’est plus due et le locataire doit s’acquitter de la totalité du loyer, sauf s’il a obtenu du juge une réduction de son montant.</w:t>
      </w:r>
    </w:p>
    <w:p>
      <w:r>
        <w:t>Toutefois, à titre exceptionnel, dans certains cas, le maintien et la conservation de l’ AL peuvent être décidés pour une nouvelle période de six mois maximum, renouvelable une fois (CCH : L.843-3).</w:t>
      </w:r>
    </w:p>
    <w:p>
      <w:pPr>
        <w:pStyle w:val="Heading2"/>
      </w:pPr>
      <w:r>
        <w:t>Possibilités de maintien et de conservation de l’allocation logement à l’issue de la période initiale (ordonnance du 16.9.20 : art.2 et art.3 / CCH : L.843-3 / décret du 24.7.19 : art. 1 / CCH : R.843-2 et R.843-6)</w:t>
      </w:r>
    </w:p>
    <w:p>
      <w:r>
        <w:t>Au terme de la période initiale de 18 mois, le maintien et la conservation de l’allocation de logement peuvent être autorisés à titre exceptionnel, par décision de l’organisme payeur, pour une durée de six mois (renouvelable une fois), afin de répondre aux situations prévues par la loi (CCH : L.843-3 et R.843-2).</w:t>
      </w:r>
    </w:p>
    <w:p>
      <w:r>
        <w:t>L’allocation de logement peut être autorisée à titre exceptionnel dans les conditions suivantes (CCH : R.843.6) :</w:t>
      </w:r>
    </w:p>
    <w:p>
      <w:r>
        <w:t>pour permettre l’achèvement d’une mise en conformité engagée; le bailleur doit apporter la preuve auprès de l’organisme payeur qu’il a engagé les travaux de mise en conformité, en vue d’un achèvement dans un délai de six mois. Le renouvellement du délai de six mois ne peut être accordé que si le propriétaire apporte la preuve que la réalisation des travaux nécessite un délai supérieur, ou que le retard dans l’avancement des travaux ne lui est pas imputable;</w:t>
      </w:r>
    </w:p>
    <w:p>
      <w:r>
        <w:t>pour prendre en compte l’action du locataire visant à rendre son logement décent par la voie judiciaire; le locataire doit avoir engagé une action en justice pour obtenir la mise en conformité du logement avec les caractéristiques de la décence, cette action étant toujours en cours;</w:t>
      </w:r>
    </w:p>
    <w:p>
      <w:r>
        <w:t>pour prévenir des difficultés de paiement du loyer; le maintien et la conservation de l’ AL pour une durée de six mois peuvent être décidés : si l’allocation de logement hors charges constitue plus de la moitié du dernier loyer brut (loyer sans déduction de l'aide au logement) hors charges connu de l’organisme payeur. À l’issue du délai de six mois, son renouvellement ne peut être accordé que si l’allocataire apporte la preuve qu’il n’était manifestement pas en mesure, au cours de la première période de six mois, d’entreprendre l’une des démarches suivantes (CCH : R.843-6, 2° et 5°) : exercer une action judiciaire pour obtenir la mise en conformité du logement avec les caractéristiques de la décence; soit accomplir des actes positifs et récents en vue de trouver un nouveau logement ou saisir la commission de médiation au titre du DALO, soit trouver un logement;</w:t>
      </w:r>
    </w:p>
    <w:p>
      <w:r>
        <w:t>exercer une action judiciaire pour obtenir la mise en conformité du logement avec les caractéristiques de la décence;</w:t>
      </w:r>
    </w:p>
    <w:p>
      <w:r>
        <w:t>soit accomplir des actes positifs et récents en vue de trouver un nouveau logement ou saisir la commission de médiation au titre du DALO, soit trouver un logement;</w:t>
      </w:r>
    </w:p>
    <w:p>
      <w:r>
        <w:t>si l’allocataire est en situation d’impayé de loyer et bénéficie du maintien de l’allocation de logement (CCH : R.824-1);</w:t>
      </w:r>
    </w:p>
    <w:p>
      <w:r>
        <w:t>pour prévenir les difficultés de relogement du locataire : le locataire doit apporter la preuve : soit qu’il a accompli des actes positifs et récents en vue de trouver un nouveau logement ou qu’il a saisi la commission de médiation DALO; soit qu’il n’était manifestement pas en mesure de trouver un logement. En cas de demande de renouvellement du délai de six mois, celui-ci ne peut être accordé que si l’allocataire apporte la preuve qu’il n’était manifestement pas en mesure de trouver un logement au cours du délai de six mois précédent. À l’issue de ce délai, comme au terme de la période initiale de 18 mois : soit les travaux ont été réalisés et le constat de conformité est établi : le montant de l’allocation logement conservée par l’organisme payeur sur la période de six mois (éventuellement renouvelée) est versée au bailleur (CCH : L.843-3); soit les travaux n’ont pas été réalisés et l’allocation de logement conservée par l’organisme payeur est définitivement perdue pour le bailleur. Il ne peut réclamer au locataire la part de loyer impayé correspondant à l’allocation de logement non perçue. Si les travaux n’ont pas été réalisés, l’allocation logement n’est plus due et le locataire doit s’acquitter de la totalité du loyer, sauf s’il a obtenu du juge une réduction de son montant (CCH : L.843-3).</w:t>
      </w:r>
    </w:p>
    <w:p>
      <w:r>
        <w:t>soit qu’il a accompli des actes positifs et récents en vue de trouver un nouveau logement ou qu’il a saisi la commission de médiation DALO;</w:t>
      </w:r>
    </w:p>
    <w:p>
      <w:r>
        <w:t>soit qu’il n’était manifestement pas en mesure de trouver un logement. En cas de demande de renouvellement du délai de six mois, celui-ci ne peut être accordé que si l’allocataire apporte la preuve qu’il n’était manifestement pas en mesure de trouver un logement au cours du délai de six mois précédent. À l’issue de ce délai, comme au terme de la période initiale de 18 mois : soit les travaux ont été réalisés et le constat de conformité est établi : le montant de l’allocation logement conservée par l’organisme payeur sur la période de six mois (éventuellement renouvelée) est versée au bailleur (CCH : L.843-3); soit les travaux n’ont pas été réalisés et l’allocation de logement conservée par l’organisme payeur est définitivement perdue pour le bailleur. Il ne peut réclamer au locataire la part de loyer impayé correspondant à l’allocation de logement non perçue. Si les travaux n’ont pas été réalisés, l’allocation logement n’est plus due et le locataire doit s’acquitter de la totalité du loyer, sauf s’il a obtenu du juge une réduction de son montant (CCH : L.843-3).</w:t>
      </w:r>
    </w:p>
    <w:p>
      <w:r>
        <w:t>soit les travaux ont été réalisés et le constat de conformité est établi : le montant de l’allocation logement conservée par l’organisme payeur sur la période de six mois (éventuellement renouvelée) est versée au bailleur (CCH : L.843-3);</w:t>
      </w:r>
    </w:p>
    <w:p>
      <w:r>
        <w:t>soit les travaux n’ont pas été réalisés et l’allocation de logement conservée par l’organisme payeur est définitivement perdue pour le bailleur. Il ne peut réclamer au locataire la part de loyer impayé correspondant à l’allocation de logement non perçue. Si les travaux n’ont pas été réalisés, l’allocation logement n’est plus due et le locataire doit s’acquitter de la totalité du loyer, sauf s’il a obtenu du juge une réduction de son montant (CCH : L.843-3).</w:t>
      </w:r>
    </w:p>
    <w:p>
      <w:pPr>
        <w:pStyle w:val="Heading2"/>
      </w:pPr>
      <w:r>
        <w:t>Maintien dérogatoire de l’allocation logement à la condition de conventionnement (CCH : L.843-7)</w:t>
      </w:r>
    </w:p>
    <w:p>
      <w:r>
        <w:t>Le bailleur peut continuer à percevoir l’allocation logement s'il s'engage par convention avec l'État à rendre le logement décent dans un délai fixé par cette convention. Cette dérogation s’applique pour les logements compris dans un patrimoine d'au moins dix logements dont le propriétaire ou le gestionnaire est :</w:t>
      </w:r>
    </w:p>
    <w:p>
      <w:r>
        <w:t>un organisme d'habitations à loyer modéré;</w:t>
      </w:r>
    </w:p>
    <w:p>
      <w:r>
        <w:t>une Société d'économie mixte (SEM) de construction et de gestion de logements sociaux;</w:t>
      </w:r>
    </w:p>
    <w:p>
      <w:r>
        <w:t>un organisme agréé exerçant des activités de maîtrise d'ouvrage;</w:t>
      </w:r>
    </w:p>
    <w:p>
      <w:r>
        <w:t>la société de gestion du patrimoine immobilier des houillères du Nord et du Pas-de-Calais et les sociétés à participation majoritaire de cet établissement.</w:t>
      </w:r>
    </w:p>
    <w:p>
      <w:r>
        <w:t>Dans ces situations et pour continuer de percevoir son allocation, le bailleur doit adresser une copie de la convention à la Caf ou à la CMSA. La transmission de cette convention à l'organisme payeur vaut constat de mise en conformité du logement.</w:t>
      </w:r>
    </w:p>
    <w:p>
      <w:pPr>
        <w:pStyle w:val="Heading2"/>
      </w:pPr>
      <w:r>
        <w:t>Maintien des cas de dérogation à la condition de décence (décret du 24.7.19 : art. 1 / CCH : R.843-1)</w:t>
      </w:r>
    </w:p>
    <w:p>
      <w:r>
        <w:t>Par principe, pour ouvrir le droit à l’allocation de logement, le logement doit répondre aux caractéristiques de la décence définies par le décret 30 janvier 2002, pris en application de la loi du 6 juillet 1989 (art.6). Le fait que le logement réponde aux conditions de décence doit également être justifié par une attestation du bailleur (CCH : R.823-2).</w:t>
      </w:r>
    </w:p>
    <w:p>
      <w:r>
        <w:t>Cependant, des dérogations sont prévues par la loi. Ainsi, l'allocation de logement peut être accordée, à titre dérogatoire, par l'organisme payeur dans deux situations (CCH : R.843-1).</w:t>
      </w:r>
    </w:p>
    <w:p>
      <w:r>
        <w:t>D’une part, elle peut être conservée s’il s’agit de personnes logées en hôtel meublé ou établissement assimilé, pour une durée d'un an. Dans ce cas, l’organisme payeur doit en informer son conseil d'administration, ainsi que le préfet de département. Le préfet désigne, dans le cadre du Plan départemental d'action pour le logement et l'hébergement des personnes défavorisées (PDALHPD), un organisme privé ou public afin qu’il propose au propriétaire une solution d'amélioration du logement adaptée, ou à l'allocataire une solution de relogement correspondant à ses besoins et à ses possibilités. Cette dérogation peut être prorogée pour six mois par le conseil d’administration de l’organisme payeur si les travaux de mise aux normes, bien que décidés, n’ont pas pu être achevés ou si la solution de relogement bien qu’acceptée n’a pas encore pris effet dans ce même délai de 6 mois. Si le conseil d’administration de l’organisme payeur s’oppose à ce que l’allocation soit conservée, à titre dérogatoire, il devra en informer le préfet.</w:t>
      </w:r>
    </w:p>
    <w:p>
      <w:r>
        <w:t>D’autre part, l’allocation de logement peut également être accordée, pour une durée de 18 mois (renouvelable une fois), aux personnes :</w:t>
      </w:r>
    </w:p>
    <w:p>
      <w:r>
        <w:t>accédant à la propriété pendant la durée de remboursement de leur dette liée à l'achat et, s'il y a lieu, pendant la durée de remboursement de la dette liée aux travaux de décence, contractée au moment de l'achat;</w:t>
      </w:r>
    </w:p>
    <w:p>
      <w:r>
        <w:t>qui se libèrent d'une dette contractée en vue de réaliser des travaux de réhabilitation lourde;</w:t>
      </w:r>
    </w:p>
    <w:p>
      <w:r>
        <w:t>qui se libèrent d'une dette contractée en vue soit d'agrandir leur logement, soit d'aménager à usage de logements des locaux non destinés à l'habitation, lorsque ces travaux répondent aux normes techniques imposées pour le bénéfice des prêts conventionnés.</w:t>
      </w:r>
    </w:p>
    <w:p>
      <w:r>
        <w:t>Dans ce cas, l’organisme payeur doit également informer son conseil d'administration, ainsi que le préfet. Le préfet informera également le comité responsable du PDALHPD afin que ce dernier examine avec l'allocataire une solution adaptée d'amélioration du logement ou une solution de relogement.</w:t>
      </w:r>
    </w:p>
    <w:p>
      <w:pPr>
        <w:pStyle w:val="Heading2"/>
      </w:pPr>
      <w:r>
        <w:t>Dispositions diverses</w:t>
      </w:r>
    </w:p>
    <w:p>
      <w:pPr>
        <w:pStyle w:val="Heading2"/>
      </w:pPr>
      <w:r>
        <w:t>Dérogation aux règles de peuplement en matière d’allocation de logement familiale (décret du 24.7.19 : art. 1 / CCH : L.822-10, R.822-25 et R.844-1 à R.844-5)</w:t>
      </w:r>
    </w:p>
    <w:p>
      <w:r>
        <w:t>Le logement, au titre duquel le droit à l’allocation de logement familiale est ouvert, doit être occupé à titre de résidence principale et présenter une surface habitable globale au moins égale à 16 m² pour un ménage sans enfant ou deux personnes, augmentée de 9 m² par personne en plus, dans la limite de 70 m² pour huit personnes et plus (CCH : L.822-10 et R.822-25).</w:t>
      </w:r>
    </w:p>
    <w:p>
      <w:r>
        <w:t>Par dérogation, si un logement devient surpeuplé par suite d’une naissance ou de la prise en charge d'un enfant, d’un ascendant ou d’un collatéral de deuxième ou de troisième degré, l’allocation de logement est maintenue pendant une durée de deux ans. Cette dérogation peut être prolongée, sur décision de l’organisme payeur, par période de deux ans renouvelable, après enquête sociale et au vu d'une attestation motivée du préfet certifiant que l'allocataire ne peut être logé dans un logement respectant la condition de surface habitable (CCH : R.844-2).</w:t>
      </w:r>
    </w:p>
    <w:p>
      <w:r>
        <w:t>En cas de refus de dérogation, le préfet désigne alors, dans le cadre du PDALHPD, un organisme privé ou public aux fins de proposer à l'allocataire une solution de relogement correspondant à ses besoins et à ses possibilités (CCH : R. 844-1).</w:t>
      </w:r>
    </w:p>
    <w:p>
      <w:pPr>
        <w:pStyle w:val="Heading2"/>
      </w:pPr>
      <w:r>
        <w:t>Articulation des procédures de surpeuplement et de non-décence (décret du 24.7.19 : art. 1 / CCH : R.843-7 et R.843-8)</w:t>
      </w:r>
    </w:p>
    <w:p>
      <w:r>
        <w:t>Le bénéfice de l’allocation de logement, dans le cadre de la procédure dérogatoire aux règles de peuplement, ne fait pas obstacle à sa conservation par l’organisme payeur en cas de non-décence du logement.</w:t>
      </w:r>
    </w:p>
    <w:p>
      <w:r>
        <w:t>Lorsque l’allocataire fait simultanément l’objet de la procédure de conservation de l’allocation de logement et de la procédure de maintien dérogatoire de l’allocation pour surpeuplement, les règles suivantes sont applicables :</w:t>
      </w:r>
    </w:p>
    <w:p>
      <w:r>
        <w:t>si le logement n’est toujours pas décent à l’expiration de la procédure de conservation de l’allocation de logement, cette dernière est suspendue, même si la période de bénéfice dérogatoire de l’allocation de logement au titre du surpeuplement n’est pas expirée;</w:t>
      </w:r>
    </w:p>
    <w:p>
      <w:r>
        <w:t>si le logement est toujours surpeuplé à l’expiration de la période de bénéfice dérogatoire de l’allocation de logement à ce titre, cette dernière est suspendue, même si la procédure de conservation de l’allocation de logement au titre de la non-décence n’est pas expirée.</w:t>
      </w:r>
    </w:p>
    <w:p>
      <w:r>
        <w:t>Dans tous les cas, l’organisme payeur informe le bailleur de la suspension de l’allocation de logement.</w:t>
      </w:r>
    </w:p>
    <w:p>
      <w:pPr>
        <w:pStyle w:val="Heading2"/>
      </w:pPr>
      <w:r>
        <w:t>Location ou sous-location en partie à des tiers et droit à l’allocation de logement sociale (ordonnance du 17.7.19 : art. 1 / CCH : L.822-4 et CASF : L.442-1)</w:t>
      </w:r>
    </w:p>
    <w:p>
      <w:r>
        <w:t>Le droit à l’allocation de logement sociale n’est pas ouvert en cas de location ou de sous-location en partie à des tiers, sauf s'il s'agit :</w:t>
      </w:r>
    </w:p>
    <w:p>
      <w:r>
        <w:t>d'une personne âgée ou handicapée adulte (CCH : L.822-4), accueillie au domicile d'un accueillant familial ou, s'il y a lieu, son représentant légal qui il a établi un contrat écrit qui précise la nature ainsi que les conditions matérielles et financières de l'accueil (CASF : L.442-1);</w:t>
      </w:r>
    </w:p>
    <w:p>
      <w:r>
        <w:t>ou d'une personne de moins de 30 ans (CCH : L.822-4).</w:t>
      </w:r>
    </w:p>
    <w:p>
      <w:pPr>
        <w:pStyle w:val="Heading2"/>
      </w:pPr>
      <w:r>
        <w:t>Mesures applicables aux départements d’outre-mer (ordonnance du 12.7.19 : art. 1 / ordonnance du 1.12.21 : art.5 / décret du 30.12.19 : art. 13 / CCH : L.860-1, L.861-5 et R.861-5)</w:t>
      </w:r>
    </w:p>
    <w:p>
      <w:r>
        <w:t>En outre-mer, les conditions relatives à la non-décence et au surpeuplement sont les mêmes que celles prévues en métropole (CCH : L.860-1).</w:t>
      </w:r>
    </w:p>
    <w:p>
      <w:r>
        <w:t>À Mayotte, l'attribution d'une aide personnelle au logement est subordonnée au respect de conditions de peuplement des logements. Si un logement devient surpeuplé, du fait de l'arrivée au foyer d'un conjoint ou d'un ascendant à charge, l'aide est maintenue pendant une durée d’un an, à condition que la surface habitable globale soit d'au moins 13 m 2, augmentée de 6 m 2 par personne en plus, dans la limite de 54 m 2 pour neuf personnes et plus (CCH : R.861-5).</w:t>
      </w:r>
    </w:p>
    <w:p>
      <w:pPr>
        <w:pStyle w:val="Heading1"/>
      </w:pPr>
      <w:r>
        <w:t>Éco-prêt à taux zéro</w:t>
      </w:r>
    </w:p>
    <w:p>
      <w:r>
        <w:rPr>
          <w:i/>
        </w:rPr>
        <w:t>https://www.anil.org/documentation-experte/analyses-juridiques-jurisprudence/analyses-juridiques/analyses-juridiques-2009/eco-pret-a-taux-zero/eco-pret-a-taux-zero/</w:t>
      </w:r>
    </w:p>
    <w:p>
      <w:r>
        <w:t>N° 2009-04 / À jour au 25 mai 2022</w:t>
      </w:r>
    </w:p>
    <w:p>
      <w:r>
        <w:t>CGI : art. 244 quater U / CCH : R.319-1 à R.319-43 / décret n° 2022-138 du 5.2.22 : JO du 6.2.22/ décret n° 2022-454 du 30.3.22: JO du 31.3.22/ arrêté NOR : DEVU0903668A du 30.3.09 et arrêté NOR : DEVL1109911A du 25.5.11 / arrêté NOR ECOT2013713A du 29.6.20 : JO du 12.7.20</w:t>
      </w:r>
    </w:p>
    <w:p>
      <w:r>
        <w:t>Les propriétaires de logements anciens peuvent bénéficier d’un Éco-prêt à taux zéro destiné à financer des travaux d’amélioration de la performance énergétique de leur logement jusqu’au 31 décembre 2023. Comme pour le prêt à taux zéro destiné à l'acquisition de la résidence principale, ce prêt à 0 % aidé par l'Etat est accordé par les établissements de crédit (CGI : art. 244 quater U).</w:t>
      </w:r>
    </w:p>
    <w:p>
      <w:r>
        <w:t>Pour les logements en copropriété, un Éco-prêt peut être accordé aux syndicats de copropriété (cf. analyse juridique n° 2014-01 relative à l'Éco-prêt à taux zéro pour la rénovation énergétique des copropriétés).</w:t>
      </w:r>
    </w:p>
    <w:p>
      <w:r>
        <w:t>La loi de finances pour 2016 (art. 108) a créé l’Éco-prêt "Habiter Mieux" : ce dernier concerne les travaux améliorant la performance énergétique du logement et ayant ouvert droit, dans le cadre du programme "Habiter Mieux", à une subvention et une prime “Habiter Mieux” accordée par l’Anah. Elle a également mis en place un Éco- PTZ complémentaire (cf. Éco-prêt "complémentaire" : conditions d’application).</w:t>
      </w:r>
    </w:p>
    <w:p>
      <w:r>
        <w:t>Pour la mise en place du dispositif Éco-prêt "Habiter Mieux", des modèles d’avenant ont été publiés concernant les conventions entre :</w:t>
      </w:r>
    </w:p>
    <w:p>
      <w:r>
        <w:t>l’État et la Société de Gestion des Financements et de la Garantie de l’Accession Sociale à la propriété (SGFGAS);</w:t>
      </w:r>
    </w:p>
    <w:p>
      <w:r>
        <w:t>l’État et les établissements bancaires;</w:t>
      </w:r>
    </w:p>
    <w:p>
      <w:r>
        <w:t>la SGFGAS et les établissements bancaires.</w:t>
      </w:r>
    </w:p>
    <w:p>
      <w:r>
        <w:t>Ces avenants aux conventions initiales du 4 mai 2009 ont été modifiés par l’arrêté du 14 mars 2019 pour l’Éco- PTZ “Habiter Mieux” et les arrêtés du 8 août 2016, du 25 octobre 2016 et du 30 août 2020.</w:t>
      </w:r>
    </w:p>
    <w:p>
      <w:r>
        <w:t>Il appartient aux banques de signer avec l’Etat et la SGFGAS les avenants nécessaires à la distribution effective de l’éco-prêt "Habiter Mieux". Il appartient aux banques de signer avec l’Etat et la SGFGAS les avenants nécessaires à la distribution effective de l’éco-prêt "Habiter Mieux". De plus, ces emprunts, peuvent être garantis par le Fonds de garantie pour la rénovation énergétique (FGRE) prévu par la loi relative à la transition énergétique (art. 20 I / cf. analyse juridique n°2015-26 relative à la loi TEPCV) qui a vu ses modalités de fonctionnement précisées par le décret du 11 août 2016 (cf. analyse juridique n°2016-15 relative au fonds de garantie pour la rénovation énergétique).</w:t>
      </w:r>
    </w:p>
    <w:p>
      <w:pPr>
        <w:pStyle w:val="Heading2"/>
      </w:pPr>
      <w:r>
        <w:t>Conditions d’attribution de l'Éco-prêt à 0 %</w:t>
      </w:r>
    </w:p>
    <w:p>
      <w:r>
        <w:t>L’Éco-prêt est accordé sans condition de ressources sous réserve que le logement dans lequel sont réalisés les travaux soit achevé depuis plus de deux ans à la date de début d'exécution des travaux et soit occupé à titre de résidence principale.</w:t>
      </w:r>
    </w:p>
    <w:p>
      <w:pPr>
        <w:pStyle w:val="Heading2"/>
      </w:pPr>
      <w:r>
        <w:t>Bénéficiaires de l'Éco-prêt</w:t>
      </w:r>
    </w:p>
    <w:p>
      <w:r>
        <w:t>Peuvent bénéficier d’un Éco-prêt (CGI : art. 244 quater U I-3 et CCH : D.319-1) :</w:t>
      </w:r>
    </w:p>
    <w:p>
      <w:r>
        <w:t>les personnes physiques propriétaires qu’elles soient bailleurs ou occupants;</w:t>
      </w:r>
    </w:p>
    <w:p>
      <w:r>
        <w:t>les copropriétaires bailleurs ou occupants (et non le syndicat) pour financer leur quote-part de travaux entrepris sur les parties et équipements communs ou sur les parties privatives à usage commun de la copropriété, et/ou pour financer les travaux réalisés dans leur lot privatif;</w:t>
      </w:r>
    </w:p>
    <w:p>
      <w:r>
        <w:t>les sociétés civiles non soumises à l’impôt sur les sociétés dont au moins un des associés est une personne physique lorsqu’elles mettent l’immeuble faisant l’objet des travaux gratuitement à la disposition de l’un de leurs associés personne physique, qu’elles le donnent en location ou s’engagent à le donner en location.</w:t>
      </w:r>
    </w:p>
    <w:p>
      <w:pPr>
        <w:pStyle w:val="Heading2"/>
      </w:pPr>
      <w:r>
        <w:t>Conditions liées à l’occupation du logement</w:t>
      </w:r>
    </w:p>
    <w:p>
      <w:r>
        <w:t>Hormis le cas de l’Éco-prêt "Habiter Mieux" (CCH : D.319-36), des conditions particulières d’occupation du logement s’appliquent à l’Éco-prêt.</w:t>
      </w:r>
    </w:p>
    <w:p>
      <w:r>
        <w:t>L’emprunteur ou les personnes destinées à occuper le logement (lorsque celui-ci est loué ou mis à disposition gratuitement) devront occuper ce logement à titre de résidence principale (CCH : D.319-2).</w:t>
      </w:r>
    </w:p>
    <w:p>
      <w:r>
        <w:t>La condition de résidence principale est appréciée dans les mêmes conditions que pour le PTZ en accession : le logement devra être occupé au moins huit mois par an sauf en cas d’obligation professionnelle, raison de santé ou cas de force majeure (CCH : R.318-7, al.1er).</w:t>
      </w:r>
    </w:p>
    <w:p>
      <w:r>
        <w:t>Concernant l’Éco- PTZ pour les travaux d'amélioration de la performance énergétique du logement, ayant ouvert droit à MaPrimeRénov’ son utilisation en tant que résidence principale est appréciée selon les critères imposés pour MaPrimeRénov’. Le logement doit ainsi être effectivement occupé au moins 8 mois par an, sauf obligation professionnelle, raison de santé affectant le bénéficiaire de la prime ou cas de force majeure (décret du 30.3.22 : art. 1 /décret du 14.1.20; art. 1 / CCH : Art. D. 319-45). Cette disposition s'applique aux offres d'avances remboursables sans intérêt émises à compter du 1er juillet 2022 (décret du 30.3.22 : art.2).</w:t>
      </w:r>
    </w:p>
    <w:p>
      <w:r>
        <w:t>L’utilisation du logement en tant que résidence principale doit intervenir au plus tard dans les six mois suivant la "date de clôture de l’Éco-prêt", c’est-à-dire la date à laquelle l’emprunteur transmet tous les éléments justifiant que les travaux ont été effectivement réalisés conformément au descriptif détaillé fourni à l’établissement de crédit lors de la demande de l’Éco-prêt.</w:t>
      </w:r>
    </w:p>
    <w:p>
      <w:r>
        <w:t>L’emprunteur dispose de trois ans, à compter de la date d’émission de l’offre de prêt, pour transmettre ces justificatifs (CGI : art. 244 quater U-I-5). Ainsi, la réalisation des travaux et l’utilisation du logement comme résidence principale doivent intervenir dans un délai maximal de trois ans et demi à compter de la date de l’émission de l’offre de prêt.</w:t>
      </w:r>
    </w:p>
    <w:p>
      <w:r>
        <w:t>Concernant l’Éco- PTZ pour les travaux d'amélioration de la performance énergétique du logement, ayant ouvert droit à MaPrimeRénov’, l'emprunteur justifie de la réalisation des travaux d'économie d'énergie, dans les trois ans de l'octroi du prêt, grâce à la notification du versement de la prime par l'Anah. Il n'a donc pas à produire le descriptif des travaux effectués et l'ensemble des factures qui sont exigés dans le cadre d'un éco- PTZ classique (décret du 30.3.22 : art. 1 / CCH : art. D. 319-51). Cette disposition s'applique aux offres d'avances remboursables sans intérêt émises à compter du 1er juillet 2022 (décret du 30.3.22 : art.2).</w:t>
      </w:r>
    </w:p>
    <w:p>
      <w:r>
        <w:t>L’affectation du logement à la résidence principale doit être effective jusqu’au remboursement intégral de l’Éco-prêt (cf. § Sanctions en cas de non-respect de l'affectation).</w:t>
      </w:r>
    </w:p>
    <w:p>
      <w:pPr>
        <w:pStyle w:val="Heading2"/>
      </w:pPr>
      <w:r>
        <w:t>Conditions liées aux travaux</w:t>
      </w:r>
    </w:p>
    <w:p>
      <w:r>
        <w:t>L’emprunteur pourra solliciter, auprès de l’établissement de crédit, au plus tard trois mois avant son expiration, un allongement de ce délai par une demande motivée dans les situations suivantes : en cas de force majeure;</w:t>
      </w:r>
    </w:p>
    <w:p>
      <w:r>
        <w:t>en cas de maladie ou d’accident de l'emprunteur ayant entraîné une incapacité temporaire de travail d’une durée de trois mois minimum;</w:t>
      </w:r>
    </w:p>
    <w:p>
      <w:r>
        <w:t>en cas de décès de l’emprunteur;</w:t>
      </w:r>
    </w:p>
    <w:p>
      <w:r>
        <w:t>en cas de procédure contentieuse liée à la réalisation de l’opération;</w:t>
      </w:r>
    </w:p>
    <w:p>
      <w:r>
        <w:t>en cas de reconnaissance de l’état de catastrophe naturelle ou de catastrophe technologique.</w:t>
      </w:r>
    </w:p>
    <w:p>
      <w:r>
        <w:t>Pour les demandes de dérogation déposées à compter du 1 er juillet 2019, cet allongement de délai est accordé par le directeur général du Trésor pour une durée d'un an renouvelable. Un arrêté conjoint des ministres chargés de l'économie et du logement définit les modalités de l'allongement et les conditions dans lesquelles il peut être accordé par les établissements de crédits ou sociétés de financement habilités à distribuer l'avance, ou une société de gestion agissant pour le compte de l’État. Depuis le 1 er juillet 2020, après deux premiers allongements de délai, toute demande supplémentaire est accordée par la direction générale du Trésor. Cette dernière est également compétente pour traiter toutes les demandes d’allongement de délai justifiées par la force majeure. L’emprunteur adresse sa demande à l’établissement de crédits ou à la société de financement, qui la transmet, accompagnée des pièces justificatives, à la SGFGAS. Après analyse, cette dernière adresse un avis à la direction générale du Trésor qui se prononce sur la demande d'allongement. La décision de rejet ou d'accord de l'allongement du délai est transmise à l'établissement de crédit qui en informe l'emprunteur.</w:t>
      </w:r>
    </w:p>
    <w:p>
      <w:r>
        <w:t>La décision d'allongement de délai peut être confiée par la direction générale du Trésor à la SGFGAS.</w:t>
      </w:r>
    </w:p>
    <w:p>
      <w:r>
        <w:t>L’emprunteur joint à l’appui de sa demande les documents justifiants sa situation, notamment :</w:t>
      </w:r>
    </w:p>
    <w:p>
      <w:r>
        <w:t>en cas de force majeure : tout document permettant de le justifier (CC : art. 1218);</w:t>
      </w:r>
    </w:p>
    <w:p>
      <w:r>
        <w:t>en cas de maladie, d’accident ayant entraîné une incapacité temporaire de travail ou de décès : un arrêt de travail, un certificat médical, un acte de décès;</w:t>
      </w:r>
    </w:p>
    <w:p>
      <w:r>
        <w:t>en cas de procédure contentieuse liée à la réalisation de l’opération : un acte introductif d'instance ou justificatif d'un recours administratif ou judiciaire; une décision ou acte administratif ou judicaire affectant le délai de réalisation des travaux, notamment relatif au permis de construire; un extrait du Bulletin officiel des annonces civiles et commerciales (BODACC) en cas de liquidation judiciaire ou de redressement judiciaire; un procès-verbal établi par un huissier de justice à la demande du tribunal constatant la malfaçon ou l'inachèvement des travaux; un rapport d'expertise judiciaire; une mise en demeure, adressée au contractant, de livraison des travaux dans les délais prévus au contrat;</w:t>
      </w:r>
    </w:p>
    <w:p>
      <w:r>
        <w:t>un acte introductif d'instance ou justificatif d'un recours administratif ou judiciaire;</w:t>
      </w:r>
    </w:p>
    <w:p>
      <w:r>
        <w:t>une décision ou acte administratif ou judicaire affectant le délai de réalisation des travaux, notamment relatif au permis de construire;</w:t>
      </w:r>
    </w:p>
    <w:p>
      <w:r>
        <w:t>un extrait du Bulletin officiel des annonces civiles et commerciales (BODACC) en cas de liquidation judiciaire ou de redressement judiciaire;</w:t>
      </w:r>
    </w:p>
    <w:p>
      <w:r>
        <w:t>un procès-verbal établi par un huissier de justice à la demande du tribunal constatant la malfaçon ou l'inachèvement des travaux;</w:t>
      </w:r>
    </w:p>
    <w:p>
      <w:r>
        <w:t>un rapport d'expertise judiciaire;</w:t>
      </w:r>
    </w:p>
    <w:p>
      <w:r>
        <w:t>une mise en demeure, adressée au contractant, de livraison des travaux dans les délais prévus au contrat;</w:t>
      </w:r>
    </w:p>
    <w:p>
      <w:r>
        <w:t>en cas de reconnaissance de l’état de catastrophe naturelle ou de catastrophe technologique : un arrêté portant reconnaissance de l'état de catastrophe naturelle ou technologique mentionnant la commune concernée par l'opération.</w:t>
      </w:r>
    </w:p>
    <w:p>
      <w:r>
        <w:t>En l’absence de réponse dans un délai de deux mois suivant la transmission de la demande motivée et des pièces (y compris complémentaires) demandées par le prêteur, la demande d'allongement du délai est réputée rejetée. Les avantages financiers du prêt réglementé sont ainsi perdus pour les opérations non terminées à la date d'achèvement prévue.</w:t>
      </w:r>
    </w:p>
    <w:p>
      <w:r>
        <w:t>Les travaux doivent être réalisés par des entreprises titulaires d’un signe de qualité "Reconnu Garant de l’Environnement" (RGE).</w:t>
      </w:r>
    </w:p>
    <w:p>
      <w:r>
        <w:t>Certification "Reconnu Garant de l’Environnement" (RGE)</w:t>
      </w:r>
    </w:p>
    <w:p>
      <w:r>
        <w:t>Le signe de qualité "RGE" est délivré par un organisme de qualification ou de certification spécialisé, aux entreprises qui satisfont à des exigences de moyens et de compétences pour la réalisation de certains travaux d’économies d’énergies des logements. Seul dispositif reconnu par l’État, le signe de qualité "RGE" permet notamment de s’assurer que l’entreprise dispose des critères de qualification nécessaires pour que les travaux réalisés soient éligibles aux aides publiques concernées. Cette certification doit correspondre au domaine des travaux envisagés et être en cours de validité. La mention RGE est valable 4 ans mais le certificat est renouvelé tous les ans.</w:t>
      </w:r>
    </w:p>
    <w:p>
      <w:r>
        <w:t>En savoir plus : Analyse juridique n°2014-10 relative à l’éco-conditionnalité des aides publiques à la rénovation énergétiques.</w:t>
      </w:r>
    </w:p>
    <w:p>
      <w:r>
        <w:t>En métropole</w:t>
      </w:r>
    </w:p>
    <w:p>
      <w:r>
        <w:t>Trois types de travaux réalisés par des professionnels sont éligibles (CCH : R.319-16 et arrêté du 30.3.09) :</w:t>
      </w:r>
    </w:p>
    <w:p>
      <w:r>
        <w:t>soit des travaux comportant au moins une action efficace d’amélioration de la performance énergétique du logement : isolation thermique de la toiture; isolation thermique d’au moins la moitié de la surface des murs donnant sur l’extérieur; isolation thermique d’au moins la moitié des parois vitrées à la condition que les matériaux utilisés viennent en remplacement de parois en simple vitrage et remplacement des portes donnant sur l’extérieur; installation, régulation ou remplacement de systèmes de chauffage, le cas échéant associés à des systèmes de ventilation économiques et performants, ou de production d’eau chaude sanitaire performants. La dépose d'une cuve à fioul peut être incluse dans cette action depuis le 21 août 2019; installation d’équipements de chauffage utilisant une source d’énergie renouvelable, la dépose d'une cuve à fioul peut être incluse dans cette action depuis le 21 août 2019; installation d’équipements de production d’eau chaude sanitaire utilisant une source d’énergie renouvelable; isolation des planchers bas correspondant à la totalité de la surface de planchers, hormis le cas où l’avance est attribuée à un syndicat de copropriétaires (offres émises à compter du 1er juillet 2019).</w:t>
      </w:r>
    </w:p>
    <w:p>
      <w:r>
        <w:t>isolation thermique de la toiture;</w:t>
      </w:r>
    </w:p>
    <w:p>
      <w:r>
        <w:t>isolation thermique d’au moins la moitié de la surface des murs donnant sur l’extérieur;</w:t>
      </w:r>
    </w:p>
    <w:p>
      <w:r>
        <w:t>isolation thermique d’au moins la moitié des parois vitrées à la condition que les matériaux utilisés viennent en remplacement de parois en simple vitrage et remplacement des portes donnant sur l’extérieur;</w:t>
      </w:r>
    </w:p>
    <w:p>
      <w:r>
        <w:t>installation, régulation ou remplacement de systèmes de chauffage, le cas échéant associés à des systèmes de ventilation économiques et performants, ou de production d’eau chaude sanitaire performants. La dépose d'une cuve à fioul peut être incluse dans cette action depuis le 21 août 2019; installation d’équipements de chauffage utilisant une source d’énergie renouvelable, la dépose d'une cuve à fioul peut être incluse dans cette action depuis le 21 août 2019;</w:t>
      </w:r>
    </w:p>
    <w:p>
      <w:r>
        <w:t>installation d’équipements de production d’eau chaude sanitaire utilisant une source d’énergie renouvelable;</w:t>
      </w:r>
    </w:p>
    <w:p>
      <w:r>
        <w:t>isolation des planchers bas correspondant à la totalité de la surface de planchers, hormis le cas où l’avance est attribuée à un syndicat de copropriétaires (offres émises à compter du 1er juillet 2019).</w:t>
      </w:r>
    </w:p>
    <w:p>
      <w:r>
        <w:t>La nature et les caractéristiques techniques que doivent respecter les travaux pour bénéficier de l’Éco- PTZ, sont précisées dans l’arrêté du 30 mars 2009 (modifié par l’arrêté du 24 décembre 2020).</w:t>
      </w:r>
    </w:p>
    <w:p>
      <w:r>
        <w:t>Depuis l’arrêté du 19 août 2019, les travaux induits ont évolués pour devenir des travaux nécessaires indissociablement liés. Concernant l’isolation des planchers bas, le texte précise qu’il s’agit des éventuelles modifications ponctuelles de l’installation électrique, réseaux intérieurs, des éléments de maçonnerie, de la plâtrerie et des peintures consécutives aux travaux d’isolation, l’équilibrage des réseaux de chauffage et l’installation éventuelle de systèmes de régulation du chauffage et les éventuels travaux d’adaptation ou de création d’un système de ventilation permettant d’assurer un renouvellement d’air minimal.</w:t>
      </w:r>
    </w:p>
    <w:p>
      <w:r>
        <w:t>soit des travaux permettant d’atteindre une performance énergétique globale minimale du logement en justifiant : d’une consommation conventionnelle annuelle en énergie primaire après travaux, rapportée à la surface habitable de la maison, inférieure à 331 kWh/m 2 an sur les usages chauffage, refroidissement et production d'eau chaude sanitaire; d'un gain énergétique d'au moins 35 % par rapport à la consommation conventionnelle annuelle en énergie primaire avant travaux pour les trois usages définis ci-dessus.</w:t>
      </w:r>
    </w:p>
    <w:p>
      <w:r>
        <w:t>d’une consommation conventionnelle annuelle en énergie primaire après travaux, rapportée à la surface habitable de la maison, inférieure à 331 kWh/m 2 an sur les usages chauffage, refroidissement et production d'eau chaude sanitaire;</w:t>
      </w:r>
    </w:p>
    <w:p>
      <w:r>
        <w:t>d'un gain énergétique d'au moins 35 % par rapport à la consommation conventionnelle annuelle en énergie primaire avant travaux pour les trois usages définis ci-dessus.</w:t>
      </w:r>
    </w:p>
    <w:p>
      <w:r>
        <w:t>Dans cette hypothèse, préalablement à la réalisation des travaux, un audit énergétique (décret n° 2020-26 du 14.1.20 relatif à la prime de transition énergétique : art. 2) est réalisé par des entreprises ou des professionnels qualifiés justifiant à la date d’émission de l’offre, du respect de critères de qualification définis par le décret du 30 mai 2018. L’audit est réalisé par des entreprises qualifiées RGE Audit ou par un architecte formé à l’audit énergétique.</w:t>
      </w:r>
    </w:p>
    <w:p>
      <w:r>
        <w:t>soit des travaux de réhabilitation de systèmes d’assainissement non collectif par des dispositifs ne consommant pas d’énergie et respectant certaines caractéristiques techniques (arrêté du 30.3.09 modifié par l’arrêté du 2.12.14 : art. 12). L'entreprise réalisant ces travaux n'a pas à être titulaire d'un signe de qualité "RGE".</w:t>
      </w:r>
    </w:p>
    <w:p>
      <w:r>
        <w:t>En vertu de la règle "un seul Éco-prêt par ménage et par logement", le ménage qui choisit d’utiliser l’Éco-prêt pour financer les travaux de réhabilitation d'un système d'assainissement non collectif n’aura donc pas la possibilité d’obtenir un autre Éco-prêt pour financer les travaux d’économies d’énergie dans son logement.</w:t>
      </w:r>
    </w:p>
    <w:p>
      <w:r>
        <w:t>Les travaux d'amélioration de la performance énergétique du logement, ayant ouvert droit à MaPrimeRénov’ (Décret du 30.3.22 : art. 1 / CCH : D.319-16, I, 1° ter). Ils ne sont pas cumulables avec les travaux éligibles à un autre Éco- PTZ (décret du 30.3.22 : art. 1 / CCH : D.319-44). Cette disposition s'applique aux offres d'avances remboursables sans intérêt émises à compter du 1 er juillet 2022 (décret du 30.3.22 : art.2).</w:t>
      </w:r>
    </w:p>
    <w:p>
      <w:pPr>
        <w:pStyle w:val="Heading2"/>
      </w:pPr>
      <w:r>
        <w:t>Éco-prêt "Habiter Mieux"</w:t>
      </w:r>
    </w:p>
    <w:p>
      <w:r>
        <w:t>Éco-prêt "Habiter Mieux"</w:t>
      </w:r>
    </w:p>
    <w:p>
      <w:r>
        <w:t>Les travaux ayant ouvert droit aux aides à la rénovation énergétique de l’Anah (programme "Habiter Mieux") peuvent bénéficier d’un Éco-prêt "Habiter Mieux" pour financer le reste à charge (CCH : D.319-35). Il correspond au montant TTC des dépenses engagées donnant lieu aux aides de l’Anah, déduction faite des aides octroyées.</w:t>
      </w:r>
    </w:p>
    <w:p>
      <w:r>
        <w:t>Cet Éco-prêt "Habiter Mieux" pourra être octroyé après validation de l’Anah (délégations locales ou collectivités locales délégataires) du dossier d’aides aux propriétaires occupants ou bailleurs au titre du programme "Habiter Mieux". Pour connaître les conditions d’octroi des aides de l’Anah (cf. analyse juridique n° 2013-18 relative aux aides de l’Anah aux travaux / propriétaires bailleurs et n°2013-17 relative aux aides de l'Anah aux travaux / propriétaires occupants).</w:t>
      </w:r>
    </w:p>
    <w:p>
      <w:r>
        <w:t>Les travaux éligibles aux aides de l’Anah étant éco-conditionnés, le recours à une entreprise titulaire du signe de qualité "RGE" constitue une condition d’éligibilité à l’Éco-prêt "Habiter Mieux".</w:t>
      </w:r>
    </w:p>
    <w:p>
      <w:r>
        <w:t>En outre-mer</w:t>
      </w:r>
    </w:p>
    <w:p>
      <w:r>
        <w:t>Le climat spécifique en Guadeloupe, en Martinique, en Guyane, à la Réunion ou à Mayotte requiert un choix de travaux particulier. Ainsi, le référentiel technique est adapté afin de tenir compte des spécificités de l'outre- mer en encourageant notamment la protection solaire plutôt que l'isolation thermique contre le froid.</w:t>
      </w:r>
    </w:p>
    <w:p>
      <w:r>
        <w:t>Trois types de travaux réalisés par des professionnels sont éligibles (CCH : D.319-16 et arrêté du 25.5.11) :</w:t>
      </w:r>
    </w:p>
    <w:p>
      <w:r>
        <w:t>soit des travaux comportant au moins une action efficace d’amélioration de la performance énergétique du logement suivants : protection de la totalité de la toiture contre les rayonnements solaires; protection sur au moins la moitié de la surface des murs donnant sur l'extérieur contre les rayonnements solaires, hormis le cas où l’Éco-ptz est attribué à un syndicat de copropriétaires; protection des baies donnant sur l'extérieur contre les rayonnements solaires ou isolation thermique des parois vitrées donnant sur l’extérieur et remplacement des portes donnant sur l’extérieur à condition que les matériaux utilisés viennent en remplacement de parois en simple vitrage. Ces travaux devant être réalisés sur au moins la moitié du nombre de baies ou parois vitrées, hormis le cas où l'avance est attribuée à un syndicat de copropriétaires; installation, de régulation ou de remplacement de systèmes de chauffage ou de production d'eau chaude sanitaire performants; dépose de cuve à fioul; installation d’équipements de chauffage utilisant une source d’énergie renouvelable; installation d’équipements de production d’eau chaude sanitaire utilisant une source d’énergie renouvelable; isolation des planchers bas correspondant à la totalité de la surface de planchers, hormis le cas où l’avance est attribuée à un syndicat de copropriétaires (offres émises à compter du 1 er juillet 2019).</w:t>
      </w:r>
    </w:p>
    <w:p>
      <w:r>
        <w:t>protection de la totalité de la toiture contre les rayonnements solaires;</w:t>
      </w:r>
    </w:p>
    <w:p>
      <w:r>
        <w:t>protection sur au moins la moitié de la surface des murs donnant sur l'extérieur contre les rayonnements solaires, hormis le cas où l’Éco-ptz est attribué à un syndicat de copropriétaires;</w:t>
      </w:r>
    </w:p>
    <w:p>
      <w:r>
        <w:t>protection des baies donnant sur l'extérieur contre les rayonnements solaires ou isolation thermique des parois vitrées donnant sur l’extérieur et remplacement des portes donnant sur l’extérieur à condition que les matériaux utilisés viennent en remplacement de parois en simple vitrage. Ces travaux devant être réalisés sur au moins la moitié du nombre de baies ou parois vitrées, hormis le cas où l'avance est attribuée à un syndicat de copropriétaires;</w:t>
      </w:r>
    </w:p>
    <w:p>
      <w:r>
        <w:t>installation, de régulation ou de remplacement de systèmes de chauffage ou de production d'eau chaude sanitaire performants;</w:t>
      </w:r>
    </w:p>
    <w:p>
      <w:r>
        <w:t>dépose de cuve à fioul;</w:t>
      </w:r>
    </w:p>
    <w:p>
      <w:r>
        <w:t>installation d’équipements de chauffage utilisant une source d’énergie renouvelable;</w:t>
      </w:r>
    </w:p>
    <w:p>
      <w:r>
        <w:t>isolation des planchers bas correspondant à la totalité de la surface de planchers, hormis le cas où l’avance est attribuée à un syndicat de copropriétaires (offres émises à compter du 1 er juillet 2019).</w:t>
      </w:r>
    </w:p>
    <w:p>
      <w:r>
        <w:t>Pour chacune de ces catégories de travaux sont définies les caractéristiques techniques des équipements, produits et ouvrages pouvant être financés (arrêté du 30.3.09 : art. 1 à 8 et arrêté du 25.5.11 : art. 2 à 6).</w:t>
      </w:r>
    </w:p>
    <w:p>
      <w:r>
        <w:t>La nature et les caractéristiques techniques que doivent respecter les travaux pour bénéficier de l’Éco- PTZ sont précisées dans l’arrêté du 30 mars 2009 (modifié par l’arrêté du 24.12.20) et dans l’arrêté du 25 novembre 2011 (modifié par l’arrêté du 30.12.20).</w:t>
      </w:r>
    </w:p>
    <w:p>
      <w:r>
        <w:t>Depuis l’arrêté du 19 août 2019, les travaux induits ont évolués pour devenir des travaux nécessaires indissociablement liés. Concernant l’isolation des planchers bas, le texte précise qu’il s’agit des éventuelles modifications ponctuelles de l’installation électrique, réseaux intérieurs, des éléments de maçonnerie, de la plâtrerie et des peintures consécutives aux travaux d’isolation, l’équilibrage des réseaux de chauffage et l’installation éventuelle de systèmes de régulation du chauffage et les éventuels travaux d’adaptation ou de création d’un système de ventilation permettant d’assurer un renouvellement d’air minimal..</w:t>
      </w:r>
    </w:p>
    <w:p>
      <w:r>
        <w:t>soit des travaux permettant d’atteindre une performance énergétique globale minimale du logement situé dans un DOM et dont les exigences diffèrent pour les logements situés à Mayotte (arrêté du 25.5.11). Pour les logements situés en Guadeloupe, en Martinique, en Guyane, et à La Réunion, le logement doit respecter simultanément des exigences spécifiques fixées par arrêté (arrêté du 17.4.09 : art. 5, 6, 8 et 12) et relatives à : la protection de la toiture contre les rayonnements solaires (l'atteinte de cette exigence n'est pas requise pour les logements situés en bâtiment collectif d'habitation); la protection des murs donnant sur l'extérieur contre les rayonnements solaires; la protection des baies donnant sur l'extérieur contre les rayonnements solaires; la perméabilité à l'air des portes et fenêtres limitée; la production d'eau chaude sanitaire par un système utilisant l'énergie solaire et doté de capteurs solaires disposant d'une certification CSTBât ou Solar Keymark ou équivalente (CCH : R.162-2, II).</w:t>
      </w:r>
    </w:p>
    <w:p>
      <w:r>
        <w:t>la protection de la toiture contre les rayonnements solaires (l'atteinte de cette exigence n'est pas requise pour les logements situés en bâtiment collectif d'habitation);</w:t>
      </w:r>
    </w:p>
    <w:p>
      <w:r>
        <w:t>la protection des murs donnant sur l'extérieur contre les rayonnements solaires;</w:t>
      </w:r>
    </w:p>
    <w:p>
      <w:r>
        <w:t>la protection des baies donnant sur l'extérieur contre les rayonnements solaires;</w:t>
      </w:r>
    </w:p>
    <w:p>
      <w:r>
        <w:t>la perméabilité à l'air des portes et fenêtres limitée;</w:t>
      </w:r>
    </w:p>
    <w:p>
      <w:r>
        <w:t>la production d'eau chaude sanitaire par un système utilisant l'énergie solaire et doté de capteurs solaires disposant d'une certification CSTBât ou Solar Keymark ou équivalente (CCH : R.162-2, II).</w:t>
      </w:r>
    </w:p>
    <w:p>
      <w:r>
        <w:t>soit des travaux de réhabilitation de systèmes d’assainissement non collectif par des dispositifs ne consommant pas d’énergie et respectant certaines caractéristiques techniques (arrêté du 30.3.09 : art. 12). Les conditions à respecter sont les mêmes que sur le territoire métropolitain. Consulter les formulaires "devis" et "factures" pour les Éco-prêts en métropole et en outre-mer</w:t>
      </w:r>
    </w:p>
    <w:p>
      <w:pPr>
        <w:pStyle w:val="Heading2"/>
      </w:pPr>
      <w:r>
        <w:t>Dépenses prises en compte</w:t>
      </w:r>
    </w:p>
    <w:p>
      <w:r>
        <w:t>Les dépenses afférentes aux travaux ouvrant droit à l’Éco-prêt comprennent (CCH : D.319-17) :</w:t>
      </w:r>
    </w:p>
    <w:p>
      <w:r>
        <w:t>le coût de la fourniture et de la pose des équipements, produits et ouvrages nécessaires à la réalisation des travaux d’économie d’énergie;</w:t>
      </w:r>
    </w:p>
    <w:p>
      <w:r>
        <w:t>le coût de la dépose et mise en décharge des ouvrages, produits et équipements existants;</w:t>
      </w:r>
    </w:p>
    <w:p>
      <w:r>
        <w:t>les frais de maîtrise d’œuvre ou autres études techniques nécessaires à la réalisation des travaux;</w:t>
      </w:r>
    </w:p>
    <w:p>
      <w:r>
        <w:t>l’assurance maître d’ouvrage souscrite le cas échéant par l’emprunteur;</w:t>
      </w:r>
    </w:p>
    <w:p>
      <w:r>
        <w:t>le coût des travaux nécessaires, indissociablement liés à la bonne exécution ou à la bonne réalisation des travaux d'amélioration de la performance énergétique du logement ou permettant l'atteinte d'une performance énergétique globale.</w:t>
      </w:r>
    </w:p>
    <w:p>
      <w:pPr>
        <w:pStyle w:val="Heading2"/>
      </w:pPr>
      <w:r>
        <w:t>Pièces à fournir pour l’octroi d’un Éco-prêt</w:t>
      </w:r>
    </w:p>
    <w:p>
      <w:r>
        <w:t>Pièces justificatives nécessaires à la demande d’Éco-prêt</w:t>
      </w:r>
    </w:p>
    <w:p>
      <w:r>
        <w:t>À l’exception de certains projets (demande d’Éco-prêt "Habiter Mieux" ou demande d’Éco-prêt concomitante à une demande de prêt pour l’acquisition), l’emprunteur fournit à l’établissement de crédit à l’appui de sa demande d’Éco-prêt (CCH : D.319-19) :</w:t>
      </w:r>
    </w:p>
    <w:p>
      <w:r>
        <w:t>un justificatif de l’utilisation en tant que résidence principale du logement (si le logement ne fait pas encore l’objet d’une telle utilisation, l’emprunteur s’y engage dans les six mois suivant la date de "clôture de l’Éco- prêt");</w:t>
      </w:r>
    </w:p>
    <w:p>
      <w:r>
        <w:t>le dernier avis d’imposition disponible du foyer fiscal lorsque l’emprunteur est une personne physique;</w:t>
      </w:r>
    </w:p>
    <w:p>
      <w:r>
        <w:t>un descriptif des travaux, faisant apparaître le montant prévisionnel des dépenses de travaux d’économie d’énergie, signé par chaque emprunteur et par chaque entreprise réalisant les travaux objet de l’Éco-prêt ou nécessaires et indissociablement liés à ces travaux;</w:t>
      </w:r>
    </w:p>
    <w:p>
      <w:r>
        <w:t>l’ensemble des devis détaillés, justifiant du respect des modalités d'attribution.</w:t>
      </w:r>
    </w:p>
    <w:p>
      <w:r>
        <w:t>Concernant l’Éco- PTZ pour les travaux d'amélioration de la performance énergétique du logement, ayant ouvert droit à MaPrimeRénov’ la demande de prêt s'appuie sur la décision d'octroi de la prime de transition énergétique qui est adressée à l'emprunteur par l'Anah.</w:t>
      </w:r>
    </w:p>
    <w:p>
      <w:r>
        <w:t>Cette décision se substitue aux descriptifs, devis et factures qui sont obligatoirement produits en cas de demande classique d'Éco- PTZ. Par dérogation à l'article D.319-16 du Code de la construction et de l’habitation, la décision d'octroi de MaPrimeRénov’ ne devra pas être datée de plus six mois avant l'émission du prêt (décret du 30.3.22 : art. 1 / CCH : D.319-47).</w:t>
      </w:r>
    </w:p>
    <w:p>
      <w:r>
        <w:t>Cette disposition s'applique aux offres d'avances remboursables sans intérêt émises à compter du 1 er juillet 2022 (décret du 30.3.22 : art.2).</w:t>
      </w:r>
    </w:p>
    <w:p>
      <w:r>
        <w:t>Exception pour les rénovations menées au moment de l’acquisition</w:t>
      </w:r>
    </w:p>
    <w:p>
      <w:r>
        <w:t>Afin d’intégrer le financement des travaux de rénovation énergétique dans le financement global du projet d’acquisition, il est permis à un emprunteur qui demande un Éco- PTZ concomitamment à la demande de prêt pour l’acquisition d’un logement à rénover (comme un PAS, PTZ, …), de fournir postérieurement, au plus tard à la date de versement du prêt, l’ensemble de ces documents et plus particulièrement le descriptif et le devis détaillés des travaux envisagés (CGI : art. 244 quater U, 5 du I / CCH : D.319-19).</w:t>
      </w:r>
    </w:p>
    <w:p>
      <w:r>
        <w:t>Exception pour les demandes d’Éco-prêt "Habiter Mieux"</w:t>
      </w:r>
    </w:p>
    <w:p>
      <w:r>
        <w:t>Dérogeant également aux modalités de demande d’Éco-prêt "classique", la demande d’Éco-prêt "Habiter Mieux" s’appuie sur un descriptif des travaux envisagés et des éléments fournis à l’emprunteur par l’Anah.</w:t>
      </w:r>
    </w:p>
    <w:p>
      <w:pPr>
        <w:pStyle w:val="Heading2"/>
      </w:pPr>
      <w:r>
        <w:t>Formulaires Éco-prêt "classique"</w:t>
      </w:r>
    </w:p>
    <w:p>
      <w:r>
        <w:t>Pour formuler sa demande, l’emprunteur et les entreprises qui réalisent les travaux complètent un formulaire type (pour la métropole, arrêté du 19.8.19 : annexe 1 / pour l'outre-mer, arrêté du 19.8.19 : annexe 1).</w:t>
      </w:r>
    </w:p>
    <w:p>
      <w:r>
        <w:t>En cas de sous-traitance, c’est l’entreprise réalisant les travaux éligibles qui remplit et signe les formulaires types et doit être RGE.</w:t>
      </w:r>
    </w:p>
    <w:p>
      <w:r>
        <w:t>Lorsque la demande d’Éco-prêt est concomitante à une demande de prêt pour l’acquisition du logement faisant l’objet des travaux et avant de fournir le formulaire précité, l’emprunteur fournit dans un premier temps à l’établissement de crédit une attestation sur l’honneur conforme à un modèle type (annexe 1 de l’arrêté du 19.8.19). Elle engage l’emprunteur à réaliser dans le logement visé des travaux éligibles à l'Éco-prêt à taux zéro (hors Éco-prêt "Habiter Mieux") et précise le montant de l’emprunt envisagé.</w:t>
      </w:r>
    </w:p>
    <w:p>
      <w:r>
        <w:t>Ce formulaire comprend :</w:t>
      </w:r>
    </w:p>
    <w:p>
      <w:r>
        <w:t>des attestations sur l’honneur. L’emprunteur certifie sur l’honneur l’exactitude des renseignements fournis et reconnaît les obligations qui lui incombent au titre de l’Éco-prêt. En outre, il renseigne le montant et la durée de l’Éco-prêt qu’il demande. Les entreprises certifient sur l’honneur que les équipements ou matériaux respectent les caractéristiques techniques ouvrant droit à l’Éco-prêt et qu’elles remplissent les critères de qualification pour les travaux qu’elles réalisent (signe de qualité RGE). Elles certifient également que le coût total éligible qu’elles renseignent correspond : aux travaux d’amélioration ou aux travaux de réhabilitation des dispositifs d’assainissement non collectif, ainsi qu’aux travaux nécessaires et indissociablement liés éventuellement réalisés par une entreprise tierce; aux travaux respectant les prescriptions de l’audit énergétique dans le cas de travaux permettant d’atteindre une performance énergétique globale minimale.</w:t>
      </w:r>
    </w:p>
    <w:p>
      <w:r>
        <w:t>aux travaux d’amélioration ou aux travaux de réhabilitation des dispositifs d’assainissement non collectif, ainsi qu’aux travaux nécessaires et indissociablement liés éventuellement réalisés par une entreprise tierce;</w:t>
      </w:r>
    </w:p>
    <w:p>
      <w:r>
        <w:t>aux travaux respectant les prescriptions de l’audit énergétique dans le cas de travaux permettant d’atteindre une performance énergétique globale minimale.</w:t>
      </w:r>
    </w:p>
    <w:p>
      <w:r>
        <w:t>des renseignements fournis par les entreprises réalisant les travaux. Le formulaire type de demande d’Éco-prêt comporte des informations relatives aux entreprises réalisant les travaux : nom, numéro SIRET, description et performance des travaux et montant prévisionnel des travaux en détaillant la fourniture et la main d’œuvre, ainsi que les travaux nécessaires et indissociablement liés à la bonne exécution ou à la bonne réalisation des travaux d'amélioration de la performance énergétique du logement ou permettant l'atteinte d'une performance énergétique globale Pour les travaux permettant d’atteindre une performance énergétique globale minimale, la justification par un bureau d’étude thermique des valeurs de consommation conventionnelle d’énergie indiquées et qu’elles respectent les critères d’éligibilité. Elle est complétée par l’attestation sur l’honneur de l’entreprise réalisant les travaux atteste qu’elle a pris connaissance de l’étude thermique et que les travaux respectent les prescriptions de l’étude thermique pour atteindre la performance indiquée.</w:t>
      </w:r>
    </w:p>
    <w:p>
      <w:r>
        <w:t>Il certifie sur l’honneur l’exactitude des valeurs de consommation conventionnelle d’énergie calculées sur les usages de l'énergie pour le chauffage, la production d'eau chaude sanitaire et le refroidissement et que les travaux décrits permettent d’atteindre le niveau de performance énergétique.</w:t>
      </w:r>
    </w:p>
    <w:p>
      <w:r>
        <w:t>Lorsque des travaux ouvrant droit à l’Éco-prêt sont réalisés dans les parties communes et privatives d’un immeuble en copropriété, le syndic de copropriété remplit le champ du montant prévisionnel revenant au logement.</w:t>
      </w:r>
    </w:p>
    <w:p>
      <w:pPr>
        <w:pStyle w:val="Heading2"/>
      </w:pPr>
      <w:r>
        <w:t>Formulaires Éco-prêt "Habiter Mieux"</w:t>
      </w:r>
    </w:p>
    <w:p>
      <w:r>
        <w:t>La demande de l’Éco- PTZ "Habiter Mieux" pourra se faire à l’aide d’un formulaire dédié (arrêté du 18.3.19, annexe 5). Ce dernier est fourni par l’emprunteur à l’établissement de crédit et doit comporter les éléments suivants :</w:t>
      </w:r>
    </w:p>
    <w:p>
      <w:r>
        <w:t>une attestation sur l’honneur de l’emprunteur qui certifie l’exactitude des renseignements fournis et reconnaît les obligations qui lui incombent au titre de l’Éco-prêt "Habiter Mieux". En outre, il renseigne le montant et la durée de l’Éco-prêt "Habiter Mieux" qu’il demande.</w:t>
      </w:r>
    </w:p>
    <w:p>
      <w:r>
        <w:t>une attestation sur l’honneur de l’opérateur de l’Anah accompagnant le ménage : doivent être précisés le nom de l'opérateur, le nom du signataire, le numéro d'identification de dossier attribué par l’Anah, les montants de dépenses, de la subvention Anah incluant le montant de la prime “Habiter Mieux”, ainsi que le montant du reste à charge finançable calculé en conséquence. Ces informations sont attestées par l’opérateur et sont accompagnées des décisions d’octroi de la subvention Anah.</w:t>
      </w:r>
    </w:p>
    <w:p>
      <w:r>
        <w:t>Exception pour la justification des travaux financés à l’aide d’un Éco-prêt "Habiter Mieux"</w:t>
      </w:r>
    </w:p>
    <w:p>
      <w:r>
        <w:t>Dérogeant aux règles de justification d’Éco-prêt "classique", la justification que les travaux financés à l’aide de l’Éco-prêt "Habiter Mieux" ont bien été réalisés est assurée par le versement de l’aide de l’Anah.</w:t>
      </w:r>
    </w:p>
    <w:p>
      <w:pPr>
        <w:pStyle w:val="Heading2"/>
      </w:pPr>
      <w:r>
        <w:t>Caractéristiques de l’Éco-prêt</w:t>
      </w:r>
    </w:p>
    <w:p>
      <w:pPr>
        <w:pStyle w:val="Heading2"/>
      </w:pPr>
      <w:r>
        <w:t>Montant de l'Éco-prêt</w:t>
      </w:r>
    </w:p>
    <w:p>
      <w:r>
        <w:t>L’Éco-prêt est un prêt sans intérêt. Le montant de l’Éco-prêt est en principe égal au montant des travaux d’économie d’énergie réalisés. Toutefois, il peut être réduit à la demande de l’emprunteur. En principe, un seul Éco-prêt peut être accordé par logement et dans la limite des plafonds suivants (CCH : D.319-21) :</w:t>
      </w:r>
    </w:p>
    <w:p>
      <w:r>
        <w:t>Type de travaux</w:t>
      </w:r>
    </w:p>
    <w:p>
      <w:r>
        <w:t>Montant plafond de l'Éco-prêt</w:t>
      </w:r>
    </w:p>
    <w:p>
      <w:r>
        <w:t>Travaux comprenant 1 des 7 catégories de travaux éligibles</w:t>
      </w:r>
    </w:p>
    <w:p>
      <w:r>
        <w:t>15.000 €</w:t>
      </w:r>
    </w:p>
    <w:p>
      <w:r>
        <w:t>Sauf derogation pour les travaux uniques d’isolation thermique des parois vitrés et portes donnant sur l’éxterieur</w:t>
      </w:r>
    </w:p>
    <w:p>
      <w:r>
        <w:t>7.000 €</w:t>
      </w:r>
    </w:p>
    <w:p>
      <w:r>
        <w:t>Travaux comprenant 2 des 7 catégories de travaux éligibles</w:t>
      </w:r>
    </w:p>
    <w:p>
      <w:r>
        <w:t>25.000 €</w:t>
      </w:r>
    </w:p>
    <w:p>
      <w:r>
        <w:t>Travaux » comprenant 3 des 7 catégories de travaux éligibles</w:t>
      </w:r>
    </w:p>
    <w:p>
      <w:r>
        <w:t>30.000 €</w:t>
      </w:r>
    </w:p>
    <w:p>
      <w:r>
        <w:t>Travaux permettant d’atteindre une performance énergétique globale minimale</w:t>
      </w:r>
    </w:p>
    <w:p>
      <w:r>
        <w:t>50.000 €</w:t>
      </w:r>
    </w:p>
    <w:p>
      <w:r>
        <w:t>Travaux de réhabilitation du système d’assainissement non collectif</w:t>
      </w:r>
    </w:p>
    <w:p>
      <w:r>
        <w:t>10.000 €</w:t>
      </w:r>
    </w:p>
    <w:p>
      <w:r>
        <w:t>Travaux ayant ouvert droit à une aide de l’Anah dans le cadre du programme Habiter Mieux</w:t>
      </w:r>
    </w:p>
    <w:p>
      <w:r>
        <w:t>Montant du reste à charge dans la limite de 20.000 €</w:t>
      </w:r>
    </w:p>
    <w:p>
      <w:r>
        <w:t>Travaux d'amélioration de la performance énergétique du logement, ayant ouvert droit à MaPrimeRénov’</w:t>
      </w:r>
    </w:p>
    <w:p>
      <w:r>
        <w:t>Le plafond des travaux permettant d’atteindre une performance énergétique globale minimale, a été augmentée par la loi de finances pour 2022. Il est passé de 30.000 € à 50.000 €. Cette évolution s'applique aux offres d'avances émises à compter du 1 er janvier 2022 (décret du 5.2.22 : art. 1 et art. 2 / CCH : D.319-21,2°).</w:t>
      </w:r>
    </w:p>
    <w:p>
      <w:r>
        <w:t>Éco-prêt "complémentaire" : conditions d’application</w:t>
      </w:r>
    </w:p>
    <w:p>
      <w:r>
        <w:t>Les bénéficiaires d’un premier Éco-prêt peuvent bénéficier d’un Éco-prêt complémentaire portant le montant global des emprunts à 30 000 € maximum (CCH : D.319-21 / CGI : art. 244 quater U, I, 6 bis). Un second Éco-prêt, peut être sollicité à titre complémentaire, pour le même logement, dès lors que le plafond global de 30 000 € est respecté et que les travaux correspondent au moins à une des catégories de travaux éligibles (CGI : art. 244 quater U, 1° du 2 / CCH : D.319-16, I, 1°). Cela permet à un ménage ayant bénéficié d’un Éco-prêt qui n’a pas consommé la totalité de la somme mobilisable et qui souhaite réaliser des travaux éligibles au dispositif, de pouvoir utiliser le "reliquat" de l’enveloppe de l’avance remboursable pour un même logement. Par dérogation, lorsque l'avance initiale a financé des travaux d’amélioration de la performance énergétique globale, la somme de l'avance initiale et de l'avance complémentaire ne peut excéder la somme de 50.000 € au titre d'un même logement. La demande d’Éco-prêt complémentaire n‘est toutefois possible que dans un délai de cinq ans à compter de l’émission de l’offre du premier Éco-prêt. L’Éco-prêt complémentaire s’adresse aux propriétaires-bailleurs, aux propriétaires-occupants, aux SCI et aux personnes physiques membres d’un syndicat de copropriété (non au syndicat lui-même) (CGI : art. 244 quater U, I 3). L’Éco-prêt à titre complémentaire s’applique aux travaux réalisés en outre-mer à l’exception de Saint-Martin. Les bénéficiaires des aides "Habiter Mieux" peuvent solliciter quant à eux pour le financement du reste à charge un Éco-prêt "Habiter Mieux".</w:t>
      </w:r>
    </w:p>
    <w:p>
      <w:r>
        <w:t>Exemple : un Éco-prêt qui a été émis en janvier 2015 pour un montant de 20.000 € pourra encore être complété par un second Éco-prêt dans la limite de 10.000 € de travaux et au plus tard en janvier 2020.</w:t>
      </w:r>
    </w:p>
    <w:p>
      <w:pPr>
        <w:pStyle w:val="Heading2"/>
      </w:pPr>
      <w:r>
        <w:t>Modalités de versement de l’Éco-prêt</w:t>
      </w:r>
    </w:p>
    <w:p>
      <w:r>
        <w:t>Le versement de l’Éco-prêt par l’établissement de crédit peut s’effectuer (CCH : D.319-6) :</w:t>
      </w:r>
    </w:p>
    <w:p>
      <w:r>
        <w:t>soit en une seule fois sur la base du descriptif et des devis détaillés des travaux envisagés;</w:t>
      </w:r>
    </w:p>
    <w:p>
      <w:r>
        <w:t>soit en plusieurs fois sur la base des factures de travaux effectivement réalisés transmises au fur et à mesure par l’emprunteur jusqu’à la date de "clôture de l’Éco-prêt". Aucun versement ne peut intervenir après un délai de trois mois suivant cette date.</w:t>
      </w:r>
    </w:p>
    <w:p>
      <w:r>
        <w:t>Ce mode de versement sur présentation des factures peut conduire, avec l’accord de l’établissement de crédit, au dépassement du montant initialement prévu par le descriptif et les devis, sous réserve de respecter les caractéristiques financières de l’Éco-prêt.</w:t>
      </w:r>
    </w:p>
    <w:p>
      <w:r>
        <w:t>Une fois l'Éco- PTZ accordé, l'emprunteur doit adresser à l'établissement de crédit un jusitifcat de réalisation des travaux financés par le prêt.</w:t>
      </w:r>
    </w:p>
    <w:p>
      <w:pPr>
        <w:pStyle w:val="Heading2"/>
      </w:pPr>
      <w:r>
        <w:t>Modalités de remboursement de l'Éco-prêt</w:t>
      </w:r>
    </w:p>
    <w:p>
      <w:r>
        <w:t>Le remboursement de l’Éco-prêt s’effectue par mensualités constantes (CCH : D.319-8). La durée de base de remboursement de l’Éco-prêt est fixée à 15 ans. Pour les travaux d’amélioration de la performance énergétique globale du logement, la durée possible de remboursement du prêt est de 20 ans (loi de finances 2022 : art. 86). Toutefois, la durée de la période de remboursement peut être inférieure, à la demande de l'emprunteur, dans la limite d'une durée minimum fixée de 3 ans.</w:t>
      </w:r>
    </w:p>
    <w:p>
      <w:pPr>
        <w:pStyle w:val="Heading2"/>
      </w:pPr>
      <w:r>
        <w:t>Garanties de l’Éco-prêt</w:t>
      </w:r>
    </w:p>
    <w:p>
      <w:r>
        <w:t>Comme pour le PTZ accession, la garantie de l’État peut être accordée pour l’Éco-prêt (CCH : D.312-3-1). Toutefois, il n’en bénéficie pas si son montant est inférieur à 5.000 €.</w:t>
      </w:r>
    </w:p>
    <w:p>
      <w:r>
        <w:t>Le Fonds de garantie pour la rénovation énergétique (FGRE) prévu par la loi relative à la transition énergétique (art. 20 I / Analyse juridique n°2015-26 relative à la loi TEPCV) permettra notamment de garantir l’Éco-prêt "Habiter Mieux". Le décret n°2016-1097 du 11 août 2016 fixe les modalités de gouvernance et d’intervention du fonds (cf. analyse juridique n°2016-15 relative au fonds de garantie pour la rénovation énergétique).</w:t>
      </w:r>
    </w:p>
    <w:p>
      <w:pPr>
        <w:pStyle w:val="Heading2"/>
      </w:pPr>
      <w:r>
        <w:t>Quels établissements accordent l’Éco-prêt ?</w:t>
      </w:r>
    </w:p>
    <w:p>
      <w:r>
        <w:t>Il est délivré par les établissements de crédit qui ont signé une convention avec l’État et avec la SGFGAS conforme aux conventions types.</w:t>
      </w:r>
    </w:p>
    <w:p>
      <w:r>
        <w:t>La convention conclue entre la SGFGAS et les établissements de crédit a pour objet de définir les modalités de déclaration par l'établissement de crédit des Éco-prêts, le contrôle de l'éligibilité des prêts, les conditions de remboursement des prêts ainsi que les conditions d'octroi et de remise en cause du crédit d'impôt. L’établissement de crédit apprécie librement la solvabilité et les garanties de remboursement présentées par l’emprunteur (CCH : D.319-7). Il n’a donc pas d’obligation d’accorder un Éco-prêt. En cas d’octroi, l’établissement bancaire bénéficie d’un crédit d’impôt accordé par l’État pour compenser l’absence de perception d’intérêts. La formule du calcul du crédit d’impôt est fixé par le nouvel article 49 septies ZZB bis de l’annexe III du CGI (décret du 19.8.19). Le taux S servant à définir le montant du crédit d’impôt est calculé selon une nouvelle formule (anciennement aux articles R.319-9 et R.319-10 du CCH), chaque trimestre par la SGFGAS.</w:t>
      </w:r>
    </w:p>
    <w:p>
      <w:r>
        <w:t>L'expérimentation conduite en Île-de-France et dans les Hauts-de-France, de la distribution de l’Éco- PTZ par des Sociétés de tiers-financement (STF) est prorogée de deux ans, jusqu’au 31 décembre 2023 (loi de finances 2022 : art. 86).</w:t>
      </w:r>
    </w:p>
    <w:p>
      <w:r>
        <w:t>Modalités d’instruction des demandes d’Éco-prêt</w:t>
      </w:r>
    </w:p>
    <w:p>
      <w:r>
        <w:t>L’entreprise qui réalise les travaux (ou son sous-traitant) atteste de leur éligibilité au dispositif (cf. analyse juridique n°2014-12 relative à la loi de finances rectificative pour 2014).</w:t>
      </w:r>
    </w:p>
    <w:p>
      <w:r>
        <w:t>L’entreprise qui réalise les travaux (ou son sous-traitant) doit être titulaire du signe de qualité "RGE" correspondant à la catégorie de travaux concernée (cf. Analyse juridique n°2014-10 : RGE : Éco-conditionnalité des aides publiques à la rénovation énergétique).</w:t>
      </w:r>
    </w:p>
    <w:p>
      <w:pPr>
        <w:pStyle w:val="Heading2"/>
      </w:pPr>
      <w:r>
        <w:t>Frais annexes</w:t>
      </w:r>
    </w:p>
    <w:p>
      <w:r>
        <w:t>Conformément à la convention-type signée entre l’État et les établissements de crédit, aucun versement autre que le remboursement du capital emprunté ne peut être exigé de l’emprunteur sauf les cas de réaménagement de l’Éco-prêt ou de régularisation d’avantage indu. Aucun frais de dossier, d'expertise ou d'intérêt intercalaire ne peuvent être perçus par la banque à l’occasion de la délivrance d’un Éco-prêt. En revanche, celle-ci peut percevoir les primes d'assurance décès-invalidité, perte d'emploi et incapacité de travail, les frais de recouvrement ainsi que les frais d'acte et de garantie lorsque l'emprunteur est une personne physique (ou un associé personne physique d'une société civile non soumise à l'IS). En outre, lorsque l’emprunteur ne s’acquitte pas de ses obligations contractuelles de versement, l'établissement de crédit peut percevoir des intérêts de retard dont le taux est au plus égal au taux plafond des PAS à taux fixe d'une durée inférieure à douze ans. Enfin, en cas de remboursement anticipé total ou partiel de l'Éco-prêt, aucune indemnité ne peut être demandée à l'emprunteur.</w:t>
      </w:r>
    </w:p>
    <w:p>
      <w:r>
        <w:t>Cumuls de l’Éco-prêt avec d'autres aides ou dispositifs</w:t>
      </w:r>
    </w:p>
    <w:p>
      <w:r>
        <w:t>L’Éco-prêt peut se cumuler avec :</w:t>
      </w:r>
    </w:p>
    <w:p>
      <w:r>
        <w:t>un prêt conventionné (CCH : D.331-72);</w:t>
      </w:r>
    </w:p>
    <w:p>
      <w:r>
        <w:t>un PTZ (dans ce cas le coût d'opération retenu pour le calcul du montant du PTZ ne tient pas compte du montant des travaux financés par l'Éco-prêt. Le PTZ pour l’acquisition d’un logement ancien est limité au cas particulier de l’acquisition d’un logement social, et depuis le 1 er janvier 2016, aux opérations d’acquisition-amélioration de logements, quel que soit leur lieu de situation;</w:t>
      </w:r>
    </w:p>
    <w:p>
      <w:r>
        <w:t>les aides de l’Anah. L’octroi de cette dernière déclenchera d’ailleurs l’éligibilité à l’Éco-prêt "Habiter Mieux", destiné à financer le reste à charge;</w:t>
      </w:r>
    </w:p>
    <w:p>
      <w:r>
        <w:t>les aides des collectivités territoriales en faveur du développement durable;</w:t>
      </w:r>
    </w:p>
    <w:p>
      <w:r>
        <w:t>les Éco-prêts liés au Livret de développement durable pourront être utilisés comme prêt complémentaire à l’Éco-prêt ou pour financer des travaux non éligibles à l’Éco-prêt;</w:t>
      </w:r>
    </w:p>
    <w:p>
      <w:r>
        <w:t>MaPrimeRénov’. La constitution des dossiers de demande d’éco- PTZ et leur instruction sont simplifiées afin de faciliter le cumul du prêt avec l’aide "MaPrimeRénov’". L’Anah se chargera à compter du 1 er juillet 2022, de transmettre le dossier à un établissement prêteur (loi de finances 2022 : art. 86);</w:t>
      </w:r>
    </w:p>
    <w:p>
      <w:r>
        <w:t>MaPrimeRénov’Sérénité (ex Habiter Mieux Sérénité).</w:t>
      </w:r>
    </w:p>
    <w:p>
      <w:r>
        <w:t>Concernant l’Éco- PTZ pour les travaux d'amélioration de la performance énergétique du logement, ayant ouvert droit à MaPrimeRénov’, le reste à charge financé ne peut excéder la différence entre, le montant TTC des dépenses éligibles à MaPrimeRénov', et le montant de la prime effectivement versée à ce titre par l'Anah, complété, le cas échéant, des autres aides cumulables avec MaPrimeRénov' (les CEE par exemple) (décret du 30.3.22 : art. 1 / CCH : D.319-46). Cette disposition s'applique aux offres d'avances remboursables sans intérêt émises à compter du 1 er juillet 2022 (décret du 30.3.22 : art.2).</w:t>
      </w:r>
    </w:p>
    <w:p>
      <w:pPr>
        <w:pStyle w:val="Heading2"/>
      </w:pPr>
      <w:r>
        <w:t>Sanctions du non-respect de la réglementation</w:t>
      </w:r>
    </w:p>
    <w:p>
      <w:r>
        <w:t>(CGI : art. 199 ter S II 1 et CCH : D.319-13 à D.319-15)</w:t>
      </w:r>
    </w:p>
    <w:p>
      <w:r>
        <w:t>Le contrôle du respect de la réglementation est exercé par les ministres chargés de l’économie, du budget et du logement. Il peut être confié à la SGFGAS et effectué par des agents commissionnés à cet effet par les ministres chargés du logement et de l’économie. Si, pendant la durée de remboursement de l'Éco-prêt, et tant que celle-ci n'est pas intégralement remboursée, il apparaît que les conditions de travaux fixées pour l'octroi de l'Éco-prêt (CGI : art. 244 quater U I 2) n'ont pas été respectées, le crédit d'impôt est reversé par l'établissement de crédit. Dans certains cas, le non-respect de la réglementation va entraîner des sanctions pour l’emprunteur et/ou pour l’entreprise.</w:t>
      </w:r>
    </w:p>
    <w:p>
      <w:r>
        <w:t>Concernant l’Éco- PTZ pour les travaux d'amélioration de la performance énergétique du logement, ayant ouvert droit à MaPrimeRénov’, Si cette dernière est retirée par l'Anah, l'établissement de crédit ou la société de financement qui a distribué l'éco- PTZ doit en être informé par le SGFGAS, selon les modalités prévues par la convention qu'ils doivent conclure ensemble (décret du 30.3.22 : art. 1 / CCH : D.319-49). Cette disposition s'applique aux offres d'avances remboursables sans intérêt émises à compter du 1 er juillet 2022 (décret du 30.3.22 : art. 2).</w:t>
      </w:r>
    </w:p>
    <w:p>
      <w:pPr>
        <w:pStyle w:val="Heading2"/>
      </w:pPr>
      <w:r>
        <w:t>Amende pour les travaux non justifiés (CCH : D.319-14-1)</w:t>
      </w:r>
    </w:p>
    <w:p>
      <w:r>
        <w:t>Dans le cas où le devis ou la facture des travaux réalisés ne permet pas de justifier du respect des conditions d’éligibilité de l’Éco-prêt, l’entreprise qui a réalisé ces travaux sera redevable d’une amende égale à 10 % du montant des travaux non justifiés, dans la limite du montant du crédit d’impôt dont a bénéficié la banque (CGI : art. 199 ter S, II). Le montant des travaux non-justifiés correspond à la différence entre le montant de l'ensemble des travaux, y compris les éventuels travaux nécessaires indissociablement liés aux travaux de performance énergétique, attesté par l'entreprise sur le descriptif, relatif aux travaux prévus ou réalisés et le montant de ces travaux dont l'éligibilité est justifiée par les devis ou factures détaillés associés.</w:t>
      </w:r>
    </w:p>
    <w:p>
      <w:r>
        <w:t>Cette amende est également encourue dans les mêmes conditions si l’inéligibilité des travaux résulte du non-respect par l’entreprise des critères de qualification RGE.</w:t>
      </w:r>
    </w:p>
    <w:p>
      <w:pPr>
        <w:pStyle w:val="Heading2"/>
      </w:pPr>
      <w:r>
        <w:t>Remboursement de l’avantage indûment perçu (CCH : D.319-14)</w:t>
      </w:r>
    </w:p>
    <w:p>
      <w:r>
        <w:t>Lorsque l’emprunteur ne justifie pas, dans les trois ans de l’émission de l’offre de prêt, que les travaux ont été effectivement réalisés conformément au descriptif et aux devis détaillés et qu’ils remplissent les conditions requises, il devra rembourser l’avantage indûment perçu. L’avantage indûment perçu correspond à la différence, majorée de 25 %, entre le montant du crédit d’impôt (dont a bénéficié l’établissement de crédit) lié à l’Éco-prêt effectivement versé et le montant du crédit d’impôt lié à l’Éco-prêt dont aurait dû bénéficier l’emprunteur. Préalablement, l’établissement de crédit doit, sous peine de se voir appliquer des pénalités financières (prévues dans la convention signée avec l’État) :</w:t>
      </w:r>
    </w:p>
    <w:p>
      <w:r>
        <w:t>relancer par courrier les emprunteurs qui, deux mois avant l’expiration du délai de deux ans, n’ont pas transmis les éléments justifiant que les travaux ont été réalisés. La relance doit indiquer le montant maximum du remboursement de l’avantage auquel s’expose l’emprunteur;</w:t>
      </w:r>
    </w:p>
    <w:p>
      <w:r>
        <w:t>lorsqu’il s’agit d’un Éco-prêt "Habiter Mieux", l’Anah (et non l’établissement de crédit) est chargée de relancer dans le même délai les emprunteurs qui n’ont pas encore justifié du bénéfice de la subvention et de la prime “Habiter Mieux”;</w:t>
      </w:r>
    </w:p>
    <w:p>
      <w:r>
        <w:t>proposer par courrier une régularisation à l’emprunteur redevable d’un avantage indûment perçu à la "date de clôture de l’Éco-prêt" (date de transmission à l’établissement de crédit des justificatifs de réalisation et d’éligibilité des travaux). Cette régularisation consiste pour l’emprunteur en un remboursement direct à l’établissement de crédit de l’avantage indûment perçu dans les deux mois de la proposition de régularisation;</w:t>
      </w:r>
    </w:p>
    <w:p>
      <w:r>
        <w:t>communiquer au ministre chargé du logement ou, à la SGFGAS, les informations concernant les Éco-prêts pour lesquelles un avantage indûment perçu n’a pas pu être régularisé, au plus tard six mois après la "date de clôture de l’Éco-prêt". Dans ce dernier cas, si la différence entre le montant de l’ensemble des travaux attestés par l’entreprise sur le descriptif des travaux et le montant de ces travaux dont l’éligibilité est justifiée par les devis associés est positive, l’entreprise qui a réalisé ces travaux sera redevable d’une amende égale à 10 % du montant des travaux non justifiés, dans la limite du montant du crédit d’impôt dont a bénéficié la banque (CGI : art. 199 ter S, II).</w:t>
      </w:r>
    </w:p>
    <w:p>
      <w:r>
        <w:t>Une société de gestion agissant pour le compte de l’Etat peut effectuer des contrôles au sein des établissements de crédit ou des sociétés de financement selon les modalités définies par la convention type approuvée par arrêté conjoint des ministres chargés de l'économie, du budget, du logement et de l'environnement. En cas de contrôle faisant apparaître que le bénéficiaire a établi de fausses déclarations visant à justifier la réalisation ou l'éligibilité des travaux, cet organisme met en œuvre la procédure de proposition de recouvrement de l'avantage indûment perçu.</w:t>
      </w:r>
    </w:p>
    <w:p>
      <w:r>
        <w:t>Au vu de ces informations, le ministre chargé du logement demande le remboursement de l’avantage indûment perçu par l’emprunteur, lequel est recouvré par les comptables du Trésor selon les modalités prévues pour les créances étrangères à l’impôt et au Domaine.</w:t>
      </w:r>
    </w:p>
    <w:p>
      <w:pPr>
        <w:pStyle w:val="Heading2"/>
      </w:pPr>
      <w:r>
        <w:t>Remboursement du capital restant dû</w:t>
      </w:r>
    </w:p>
    <w:p>
      <w:r>
        <w:t>Non-respect de l’affectation (CCH : D.319-3)</w:t>
      </w:r>
    </w:p>
    <w:p>
      <w:r>
        <w:t>Tant que l’Éco-prêt n’est pas intégralement remboursée, l’emprunteur ne peut :</w:t>
      </w:r>
    </w:p>
    <w:p>
      <w:r>
        <w:t>transformer le logement en local commercial ou professionnel,</w:t>
      </w:r>
    </w:p>
    <w:p>
      <w:r>
        <w:t>l’affecter à la location saisonnière,</w:t>
      </w:r>
    </w:p>
    <w:p>
      <w:r>
        <w:t>ou l’utiliser comme résidence secondaire.</w:t>
      </w:r>
    </w:p>
    <w:p>
      <w:r>
        <w:t>Si tel était le cas, l’établissement de crédit devrait en être informé sans délai et le capital de l’Eco-prêt restant dû devrait intégralement être remboursé. En outre, les fractions de crédit d’impôt restant à imputer ne pourraient plus être utilisées par l’établissement de crédit.</w:t>
      </w:r>
    </w:p>
    <w:p>
      <w:r>
        <w:t>Destruction du logement (CCH : D.319-3)</w:t>
      </w:r>
    </w:p>
    <w:p>
      <w:r>
        <w:t>Si le logement est détruit avant le terme du remboursement de l’Eco-prêt, le capital restant dû doit être intégralement remboursé. L’Éco-prêt peut toutefois être maintenu dès lors que la reconstruction du logement intervient dans les quatre ans suivant le sinistre.</w:t>
      </w:r>
    </w:p>
    <w:p>
      <w:r>
        <w:t>Mutation entre vifs (CCH : D.319-4)</w:t>
      </w:r>
    </w:p>
    <w:p>
      <w:r>
        <w:t>Toute mutation entre vifs du logement entraîne le remboursement intégral du capital de l’Éco-prêt restant dû au plus tard lors de l’accomplissement des formalités de publicité foncière.</w:t>
      </w:r>
    </w:p>
    <w:p>
      <w:pPr>
        <w:pStyle w:val="Heading2"/>
      </w:pPr>
      <w:r>
        <w:t>Exigibilité conventionnelle immédiate de l’Éco-prêt (CCH : D.319-15)</w:t>
      </w:r>
    </w:p>
    <w:p>
      <w:r>
        <w:t>L’établissement de crédit peut prévoir expressément dans l’offre d’Éco-prêt de rendre immédiatement exigible le remboursement de l’Éco-prêt par l’emprunteur en cas de non-respect des conditions fixées pour l’octroi d’un Éco-prêt (affectation du logement, travaux visés, justification de la réalisation et de l’éligibilité des travaux).</w:t>
      </w:r>
    </w:p>
    <w:p>
      <w:r>
        <w:t>Le contrat de prêt doit indiquer les conditions générales de l’Éco-prêt remboursable et les obligations d’information incombant à l’emprunteur notamment en cas de changement de situation.</w:t>
      </w:r>
    </w:p>
    <w:p>
      <w:pPr>
        <w:pStyle w:val="Heading2"/>
      </w:pPr>
      <w:r>
        <w:t>Plus d'infos</w:t>
      </w:r>
    </w:p>
    <w:p>
      <w:r>
        <w:t>Les offres de prêt PTZ émises à compter du 1 er janvier 2019 (AJ)</w:t>
      </w:r>
    </w:p>
    <w:p>
      <w:r>
        <w:t>Audit énergétique en copropriété (AJ)</w:t>
      </w:r>
    </w:p>
    <w:p>
      <w:r>
        <w:t>Éco-prêt à taux zéro pour la rénovation énergétique des copropriétés (AJ)</w:t>
      </w:r>
    </w:p>
    <w:p>
      <w:pPr>
        <w:pStyle w:val="Heading2"/>
      </w:pPr>
      <w:r>
        <w:t>aller plus loin</w:t>
      </w:r>
    </w:p>
    <w:p>
      <w:r>
        <w:t>Formulaires "devis" et "factures" pour les Éco-prêts en métropole</w:t>
      </w:r>
    </w:p>
    <w:p>
      <w:r>
        <w:t>Site de l’ADEME</w:t>
      </w:r>
    </w:p>
    <w:p>
      <w:r>
        <w:t>Guide 2019 des aides financières à la rénovation énergétique des logements</w:t>
      </w:r>
    </w:p>
    <w:p>
      <w:pPr>
        <w:pStyle w:val="Heading1"/>
      </w:pPr>
      <w:r>
        <w:t>Demande de logement social : mise en œuvre du Numéro unique</w:t>
      </w:r>
    </w:p>
    <w:p>
      <w:r>
        <w:rPr>
          <w:i/>
        </w:rPr>
        <w:t>https://www.anil.org/aj-numero-unique-demande-logement-social/</w:t>
      </w:r>
    </w:p>
    <w:p>
      <w:r>
        <w:t>N° 2017-11 / À jour au 19 mai 2017 Décret n° 2017-917 du 9.5.17 : JO du 10.5.17 / Arrêté du 22.12.20 : JO du 27.12.20 / Arrêté du 19.4.22 : JO du 26.4.22 / Arrêté du 20.4.22 : JO du 28.4.22</w:t>
      </w:r>
    </w:p>
    <w:p>
      <w:r>
        <w:t>La loi du 27 janvier 2017 relative à l’Égalité et à la citoyenneté, dans son article 78, prévoit que les bailleurs sont habilités à demander le numéro d’inscription au répertoire national d’identification des personnes physiques (NIR) de chaque occupant majeur du logement s’il ne figure pas sur la demande d'attribution de logement social.</w:t>
      </w:r>
    </w:p>
    <w:p>
      <w:r>
        <w:t>Le NIR est le seul identifiant totalement unique qui permet :</w:t>
      </w:r>
    </w:p>
    <w:p>
      <w:r>
        <w:t>la mise en place d’échanges automatisés de données avec l’administration fiscale : en effet, l’accès à un logement social est conditionné au respect de plafonds de ressources basés sur le revenu fiscal de référence et la taille du logement dépend du nombre de personnes dans le foyer fiscal. L’utilisation du NIR permet une automatisation de l’obtention de ces informations détenues par l’administration fiscale, ce qui apporte une fiabilisation des données pour les bailleurs et la simplification des démarches pour le demandeur qui n’a plus à mettre à jour ces données;</w:t>
      </w:r>
    </w:p>
    <w:p>
      <w:r>
        <w:t>l’élimination des demandes en double compte : actuellement, la détection d’une demande qui serait un double compte repose sur la comparaison des éléments d’état civil (nom, prénom, date de naissance). Néanmoins, compte tenu des erreurs de saisie sur ces éléments, cette détection est imparfaite et un nombre non négligeable de demandes en double compte subsiste;</w:t>
      </w:r>
    </w:p>
    <w:p>
      <w:r>
        <w:t>la sécurisation du passage du numéro unique départemental au numéro unique national, prévue à l’article 76 de la loi du 27 janvier 2017 relative à l’Égalité et à la citoyenneté. L’utilisation du NIR permet de fusionner au moment du renouvellement de ces demandes, les demandes en double-compte, c’est-à-dire déposées dans plusieurs départements (évaluées entre 200.000 et 400.000).</w:t>
      </w:r>
    </w:p>
    <w:p>
      <w:r>
        <w:t>Pour permettre cette évolution, des dispositions réglementaires sont nécessaires. Ainsi, ce décret porte sur :</w:t>
      </w:r>
    </w:p>
    <w:p>
      <w:r>
        <w:t>la modification de l’article réglementaire décrivant les informations contenues dans la demande de logement social pour y ajouter le NIR (article 1);</w:t>
      </w:r>
    </w:p>
    <w:p>
      <w:r>
        <w:t>l’autorisation du traitement de données à caractère personnel dénommé "Numéro unique", géré dans le système national d’enregistrement (SNE), l’introduction du NIR nécessitant un décret et des dispositions nouvelles concernant les modalités de traitement et d’accès aux données relatives à la demande de logement social (articles 2 à 9).</w:t>
      </w:r>
    </w:p>
    <w:p>
      <w:r>
        <w:t>L’arrêté du 22 décembre 2020 relatif au nouveau formulaire de demande de logement locatif social et aux pièces justificatives fournies pour l'instruction de la demande de logement locatif social, a introduit des dispositions relatives à l’obligation de transmission du NIR dans le cadre d’une demande. Par ailleurs, la liste des pièces justificatives, prévue en annexe de l’arrêté du 22 décembre 2020 a été mise à jour par l’arrêté du 19 avril 2022 et par l’arrêté du 20 avril 2022.</w:t>
      </w:r>
    </w:p>
    <w:p>
      <w:pPr>
        <w:pStyle w:val="Heading2"/>
      </w:pPr>
      <w:r>
        <w:t>Informations contenues dans la demande de logement social (art. 1 / CCH : R.441-2-2, a)</w:t>
      </w:r>
    </w:p>
    <w:p>
      <w:r>
        <w:t>La demande de logement social s'effectue soit auprès d’un guichet enregistreur, soit par voie électronique dans le système national d'enregistrement ou dans le système de traitement automatisé. Cette demande comporte différentes rubriques. La rubrique "Identité du demandeur et des autres personnes à loger" est complétée par le numéro d’inscription au répertoire national d’identification des personnes physiques.</w:t>
      </w:r>
    </w:p>
    <w:p>
      <w:r>
        <w:t>L’arrêté du 22 décembre 2020 relatif au nouveau formulaire de demande de logement locatif social et aux pièces justificatives fournies pour l'instruction de la demande de logement locatif social, entré en vigueur au 1 er mars 2021, a rendu obligatoire la saisie du NIR du demandeur, de son conjoint, de son codemandeur. Dans le nouveau CERFA, il est prévu que le NIR soit obligatoire pour :</w:t>
      </w:r>
    </w:p>
    <w:p>
      <w:r>
        <w:t>une nouvelle demande;</w:t>
      </w:r>
    </w:p>
    <w:p>
      <w:r>
        <w:t>un renouvellement d’une demande s’il n’a jamais été renseigné;</w:t>
      </w:r>
    </w:p>
    <w:p>
      <w:r>
        <w:t>ou un renouvellement d’une demande si le NIR est temporaire.</w:t>
      </w:r>
    </w:p>
    <w:p>
      <w:r>
        <w:t>La collecte obligatoire du NIR, jugée nécessaire pour la nationalisation du numéro unique, a été décidée en vue d’améliorer la prise en charge de l’enregistrement, de la gestion et de l’instruction de la demande de logement social.</w:t>
      </w:r>
    </w:p>
    <w:p>
      <w:pPr>
        <w:pStyle w:val="Heading2"/>
      </w:pPr>
      <w:r>
        <w:t>Dispositions relatives au traitement de données “Numéro unique” (art. 2 à 9)</w:t>
      </w:r>
    </w:p>
    <w:p>
      <w:r>
        <w:t>Le ministère chargé du logement est autorisé à mettre en œuvre un traitement automatisé de données à caractère personnel dénommé "Numéro unique". Les finalités de ce traitement de données sont précisées. Il s’agit de :</w:t>
      </w:r>
    </w:p>
    <w:p>
      <w:r>
        <w:t>l’enregistrement, dans les conditions prévues à l’article R.441-2- 2 du Code de la construction et de l’habitation (via un téléservice ou via le formulaire de demande) et le suivi des demandes de logement locatif social;</w:t>
      </w:r>
    </w:p>
    <w:p>
      <w:r>
        <w:t>l’attribution d’un numéro unique d’enregistrement des demandes;</w:t>
      </w:r>
    </w:p>
    <w:p>
      <w:r>
        <w:t>la mise à disposition des demandes nominatives aux agents des personnes et des services énumérés à l'article R.441-2-6 du Code de la construction et de l'habitation (bailleurs sociaux disposant de logements locatifs dans le département, service de l'État, au département, aux communes et aux EPCI en tant qu'ils assurent le service d'enregistrement, pour les demandes d'attribution de logement situé sur leur territoire…) exclusivement pour l'attribution des logements sociaux. Ces agents sont individuellement désignés et dûment habilités par le directeur de l'organisme concerné;</w:t>
      </w:r>
    </w:p>
    <w:p>
      <w:r>
        <w:t>la production de données statistiques sur les caractéristiques de la demande de logement social au niveau national et local.</w:t>
      </w:r>
    </w:p>
    <w:p>
      <w:pPr>
        <w:pStyle w:val="Heading2"/>
      </w:pPr>
      <w:r>
        <w:t>Nature des données enregistrées</w:t>
      </w:r>
    </w:p>
    <w:p>
      <w:r>
        <w:t>Les données à caractère personnel enregistrées au moment de la demande de logement dans le traitement sont relatives :</w:t>
      </w:r>
    </w:p>
    <w:p>
      <w:r>
        <w:t>à l’identité du demandeur et, le cas échéant, des personnes physiques majeures autres que le demandeur qui vivront au foyer au sens de l’article L.442-12 (nom, prénom, date de naissance, numéro d’inscription au répertoire national d’identification des personnes physiques, situation familiale, qualité de ressortissant : France, Union européenne, hors UE);</w:t>
      </w:r>
    </w:p>
    <w:p>
      <w:r>
        <w:t>aux adresses postale et électronique du demandeur;</w:t>
      </w:r>
    </w:p>
    <w:p>
      <w:r>
        <w:t>à l’adresse électronique de la personne ou de l’entité à qui le demandeur fait, le cas échéant, appel pour l’assister dans ses démarches;</w:t>
      </w:r>
    </w:p>
    <w:p>
      <w:r>
        <w:t>à l’identité (nom, prénom, date de naissance, sexe, lien de parenté) des personnes fiscalement à charge qui vivront dans le logement demandé;</w:t>
      </w:r>
    </w:p>
    <w:p>
      <w:r>
        <w:t>à la situation professionnelle du demandeur et, le cas échéant, du conjoint ou du futur cotitulaire du bail;</w:t>
      </w:r>
    </w:p>
    <w:p>
      <w:r>
        <w:t>au numéro de SIRET de l’employeur si le demandeur et, le cas échéant, le conjoint ou le futur cotitulaire du bail, est salarié dans une entreprise de plus de dix salariés;</w:t>
      </w:r>
    </w:p>
    <w:p>
      <w:r>
        <w:t>aux ressources des personnes qui vivront dans le logement demandé;</w:t>
      </w:r>
    </w:p>
    <w:p>
      <w:r>
        <w:t>à la nature du logement du demandeur à la date de la demande;</w:t>
      </w:r>
    </w:p>
    <w:p>
      <w:r>
        <w:t>au numéro SIREN de l’organisme bailleur, si le demandeur est déjà logé dans le parc social;</w:t>
      </w:r>
    </w:p>
    <w:p>
      <w:r>
        <w:t>au motif de la demande;</w:t>
      </w:r>
    </w:p>
    <w:p>
      <w:r>
        <w:t>à la localisation et aux caractéristiques du logement recherché;</w:t>
      </w:r>
    </w:p>
    <w:p>
      <w:r>
        <w:t>le cas échéant, la situation de handicap d’une des personnes à loger, la nature du handicap, les adaptations du logement et équipements rendus nécessaires par cet handicap.</w:t>
      </w:r>
    </w:p>
    <w:p>
      <w:r>
        <w:t>Lors de l’attribution d’un logement, l’organisme enregistre l'identifiant du logement dans le répertoire des logements locatifs sociaux et de leurs occupants (CCH : L.411-10) et le type de réservataire du logement auquel l’attribution a été imputée ou à défaut le bailleur en distinguant, lorsque l'État est le réservataire, les logements réservés au bénéfice des agents civils et militaires et les logements réservés au moyen des conventions prévues aux articles R.314-4, R.314-16 ou R.314-21.</w:t>
      </w:r>
    </w:p>
    <w:p>
      <w:r>
        <w:t>Il enregistre également les données suivantes concernant l’attributaire du logement :</w:t>
      </w:r>
    </w:p>
    <w:p>
      <w:r>
        <w:t>le fait qu’il bénéficie d’une décision favorable au titre du DALO;</w:t>
      </w:r>
    </w:p>
    <w:p>
      <w:r>
        <w:t>ou qu’il relève d’un public visé par la convention intercommunale d’attribution (CCH : L.441-1-6), par l'accord collectif départemental (CCH : L.441-1-2), par l'accord collectif intercommunal (CCH : L.441-1-1), ou qu’il a été reconnu prioritaire au titre des critères fixés à l’article L.441-1 du Code de la construction et de l’habitation.</w:t>
      </w:r>
    </w:p>
    <w:p>
      <w:pPr>
        <w:pStyle w:val="Heading2"/>
      </w:pPr>
      <w:r>
        <w:t>Conservation et communication des données enregistrées</w:t>
      </w:r>
    </w:p>
    <w:p>
      <w:r>
        <w:t>Les données à caractère personnel sont conservées pendant un an après la radiation de la demande de logement.</w:t>
      </w:r>
    </w:p>
    <w:p>
      <w:r>
        <w:t>Elles sont transmises à l'exception du numéro d'inscription au répertoire national d'identification des personnes physiques, aux agents des personnes et des services pour les besoins exclusifs de l’attribution de logements sociaux :</w:t>
      </w:r>
    </w:p>
    <w:p>
      <w:r>
        <w:t>les bailleurs sociaux disposant de logements locatifs dans le département ou, en Ile-de-France, dans la région;</w:t>
      </w:r>
    </w:p>
    <w:p>
      <w:r>
        <w:t>les services de l'État qui enregistrent les demandes de logement et ceux effectuent le suivi des attributions de logements réservés par l'État et ceux qui assurent le secrétariat de la commission de médiation DALO et l'exécution de ses décisions;</w:t>
      </w:r>
    </w:p>
    <w:p>
      <w:r>
        <w:t>les départements, communes et EPCI en qualité de service enregistreur, pour les demandes d'attribution de logement situé sur leur territoire;</w:t>
      </w:r>
    </w:p>
    <w:p>
      <w:r>
        <w:t>les EPCI qui ont conclu l'accord collectif intercommunal prévu à l'article L.441-1-1, pour les demandes d'attribution de logement situé sur leur territoire;</w:t>
      </w:r>
    </w:p>
    <w:p>
      <w:r>
        <w:t>les organismes ou collectivités bénéficiaires de réservation de logements sociaux qui assurent le service d'enregistrement si les logements sur lesquels ils sont titulaires de droits de réservation sont situés dans le département ou, en Ile-de-France, dans la région;</w:t>
      </w:r>
    </w:p>
    <w:p>
      <w:r>
        <w:t>le mandataire commun mentionné à l'article R.441-2-1 ou au gestionnaire du système particulier de traitement automatisé mentionné au IV de l'article R.441-2-5, pour l'exercice de sa mission;</w:t>
      </w:r>
    </w:p>
    <w:p>
      <w:r>
        <w:t>le gestionnaire départemental ou, en Île-de-France, au gestionnaire régional du système d'enregistrement;</w:t>
      </w:r>
    </w:p>
    <w:p>
      <w:r>
        <w:t>le service intégré d'accueil et d'orientation, si la personne morale qui le gère a décidé d'enregistrer les demandes de logement locatif social.</w:t>
      </w:r>
    </w:p>
    <w:p>
      <w:r>
        <w:t>Ces agents sont individuellement désignés et dûment habilités par le directeur de l'organisme concerné.</w:t>
      </w:r>
    </w:p>
    <w:p>
      <w:r>
        <w:t>Les données non nominatives sont communiquées exclusivement à des fins d’exploitations statistiques et d’études aux personnes et services dont les missions et les attributions le justifient.</w:t>
      </w:r>
    </w:p>
    <w:p>
      <w:r>
        <w:t>Elles ne comportent aucune information concernant la nature du handicap des personnes à loger. Leurs destinataires ne peuvent diffuser que des informations agrégées à un niveau suffisant pour éviter l’identification des personnes physiques.</w:t>
      </w:r>
    </w:p>
    <w:p>
      <w:r>
        <w:t>Le traitement automatisé de données ne fait l'objet d'aucune interconnexion avec des fichiers ayant une finalité autre que l'attribution de logements locatifs sociaux.</w:t>
      </w:r>
    </w:p>
    <w:p>
      <w:r>
        <w:t>Tout accès au traitement des données à caractère personnel fait l’objet d’un enregistrement comprenant l’identification de l’utilisateur, la date, l’heure et la nature de l’intervention dans ledit traitement.</w:t>
      </w:r>
    </w:p>
    <w:p>
      <w:r>
        <w:t>Les informations relatives aux consultations sont conservées pendant une durée d’un an.</w:t>
      </w:r>
    </w:p>
    <w:p>
      <w:r>
        <w:t>Les droits d'accès et de rectification prévus par les articles 15 et 16 du Règlement général sur la protection des données (RGPD) s’appliquent au présent traitement. Ces droits sont exercés soit auprès de l'un des guichets enregistreurs relevant des personnes ou services mentionnés au CCH, soit par voie électronique, en utilisant le téléservice " Numéro unique " ou, le cas échéant, le portail grand public du système particulier de traitement mentionné au IV de l'article R.441-2-5 du même Code.</w:t>
      </w:r>
    </w:p>
    <w:p>
      <w:r>
        <w:t>Le droit d’opposition prévu à l’article 21 du Règlement général sur la protection des données (RGPD) ne s’applique pas au présent traitement.</w:t>
      </w:r>
    </w:p>
    <w:p>
      <w:r>
        <w:t>Les personnes auxquelles les données enregistrées se rapportent sont informées de la finalité poursuivie par le traitement autorisé, de l'identité de son responsable, des catégories de destinataires des données et de leur durée de conservation ainsi que des modalités d'exercice de leurs droits d'accès et de rectification, au moyen d'une information figurant sur le formulaire de demande de logement social ou sur le téléservice "Numéro unique" ou, le cas échéant, sur le portail grand public du système particulier de traitement (CCH : R.441-2-5, IV).</w:t>
      </w:r>
    </w:p>
    <w:p>
      <w:pPr>
        <w:pStyle w:val="Heading1"/>
      </w:pPr>
      <w:r>
        <w:t>DPE et travaux d’économies d’énergie en copropriété</w:t>
      </w:r>
    </w:p>
    <w:p>
      <w:r>
        <w:rPr>
          <w:i/>
        </w:rPr>
        <w:t>https://www.anil.org/documentation-experte/analyses-juridiques-jurisprudence/analyses-juridiques/analyses-juridiques-2012/dpe-et-travaux-deconomies-denergie-en-copropriete/</w:t>
      </w:r>
    </w:p>
    <w:p>
      <w:r>
        <w:t>N° 2012-17 / À jour au 8 novembre 2021</w:t>
      </w:r>
    </w:p>
    <w:p>
      <w:r>
        <w:t>Loi n° 2021-1104 du 12.7.10 : JO du 13.7.10 / décret n° 2012-1342 du 3.12.12: JO du 5.12.12 / décret n° 2022-663 du 25.4.22 : JO du 26.4.22 / ordonnance n° 2020-71 du 29.1.20 : JO du 31.1.20 / décret n° 2020-1609 du 17.12.20 : JO du 18.12.20 / décret n° 2021-872 du 30.6.21 : JO du 1.7.21 / loi du 22.8.21 : JO du 24.8.21 / CCH : L.126-31 / CCH : R.126-20</w:t>
      </w:r>
    </w:p>
    <w:p>
      <w:r>
        <w:t>Depuis la loi du 12 juillet 2010 portant Engagement national pour l’environnement (ENE), un Diagnostic de performance énergétique (DPE) doit obligatoirement être réalisé dans les bâtiments équipés d’une installation collective de chauffage et de refroidissement, à l’exception de certaines copropriétés de plus de 50 lots.</w:t>
      </w:r>
    </w:p>
    <w:p>
      <w:r>
        <w:t>Afin de favoriser la programmation et la réalisation de travaux de rénovation énergétique des bâtiments d’habitation, la loi du 22 août 2021 portant lutte contre le dérèglement climatique et renforcement de la résilience face à ses effets (art. 158 / CCH : L.126-31) (cf. HA n° spécial Loi Climat et Résilience) :</w:t>
      </w:r>
    </w:p>
    <w:p>
      <w:r>
        <w:t>généralise l’obligation de réaliser un DPE pour l’ensemble des bâtiments d’habitation collectifs dont le permis de construire a été déposé avant le 1 er janvier 2013, équipés ou non d’une installation collective de chauffage et de refroidissement;</w:t>
      </w:r>
    </w:p>
    <w:p>
      <w:r>
        <w:t>étend cette obligation à l’ensemble des bâtiments soumis au statut de la copropriété.</w:t>
      </w:r>
    </w:p>
    <w:p>
      <w:r>
        <w:t>Cette mesure entre en vigueur progressivement (cf. réalisation d’un DPE).</w:t>
      </w:r>
    </w:p>
    <w:p>
      <w:pPr>
        <w:pStyle w:val="Heading2"/>
      </w:pPr>
      <w:r>
        <w:t>Réalisation d’un DPE</w:t>
      </w:r>
    </w:p>
    <w:p>
      <w:r>
        <w:t>(CCH : L.126-31/ CCH : R.126-20)</w:t>
      </w:r>
    </w:p>
    <w:p>
      <w:r>
        <w:t>Actuellement, les propriétaires de logements situés dans des bâtiments à usage principal d’habitation (qu’ils soient ou non en copropriété) équipés d'une installation de chauffage collectif ou d’une climatisation collective sont tenus de réaliser un DPE.</w:t>
      </w:r>
    </w:p>
    <w:p>
      <w:r>
        <w:t>Si l’immeuble est une copropriété comprenant au moins 50 lots et ayant fait l’objet d’un permis de construire dont la demande a été déposée avant le 1 er juin 2001, il n’est pas soumis à l’obligation de réaliser un DPE. Dans ce cas, un audit énergétique doit être effectué (CCH : L.126-31).</w:t>
      </w:r>
    </w:p>
    <w:p>
      <w:r>
        <w:t>L’obligation de réaliser un DPE évolue, en métropole, à compter du (loi du 22.8.21 : art. 158 VI) :</w:t>
      </w:r>
    </w:p>
    <w:p>
      <w:r>
        <w:t>1 er janvier 2024 pour les immeubles en monopropriété et les immeubles en copropriété de plus de 200 lots;</w:t>
      </w:r>
    </w:p>
    <w:p>
      <w:r>
        <w:t>1 er janvier 2025 pour les copropriétés entre 50 et 200 lots (à usage de logements, bureaux ou commerces);</w:t>
      </w:r>
    </w:p>
    <w:p>
      <w:r>
        <w:t>1 er janvier 2026 pour les copropriétés de moins de 50 lots.</w:t>
      </w:r>
    </w:p>
    <w:p>
      <w:r>
        <w:t>À compter de ces dates, tout bâtiment d'habitation collectif dont le permis de construire a été déposé avant le 1 er janvier 2013 devra disposer d'un DPE. Ce DPE concerne tout bâtiment d’habitation collectif, en copropriété ou non et quel que soit le nombre de lots.</w:t>
      </w:r>
    </w:p>
    <w:p>
      <w:r>
        <w:t>En Guadeloupe, en Martinique, en Guyane, à La Réunion et à Mayotte, l’obligation de réaliser un DPE entre en vigueur à compter du 1 er janvier 2028 (loi du 22.8.21 : art. 158 IX).</w:t>
      </w:r>
    </w:p>
    <w:p>
      <w:pPr>
        <w:pStyle w:val="Heading2"/>
      </w:pPr>
      <w:r>
        <w:t>Décision de réaliser un DPE</w:t>
      </w:r>
    </w:p>
    <w:p>
      <w:r>
        <w:t>Le syndic de copropriété doit inscrire à l'ordre du jour de l'assemblée générale des copropriétaires la décision de réaliser le DPE (CCH : R.126-20). Cette décision peut être votée à la majorité des voix exprimées par les copropriétaires présents et représentés (loi du 10.7.65 : art. 24).</w:t>
      </w:r>
    </w:p>
    <w:p>
      <w:r>
        <w:t>Les syndicats de copropriétaires ayant déjà fait réaliser un DPE toujours en cours de validité et conforme aux exigences de réalisation ne sont pas soumis à l'obligation de réaliser un nouveau diagnostic. Dans le cas où cependant un syndicat de copropriétaires a fait réaliser un DPE toujours en cours de validité, mais non conforme aux modalités de réalisation, celui-ci devra être complété en vue de le rendre conforme à celles-ci (CCH : R.126-30).</w:t>
      </w:r>
    </w:p>
    <w:p>
      <w:r>
        <w:t>En outre, à compter de 2024 et selon le calendrier ci-dessous, le DPE devra être renouvelé ou mis à jour tous les dix ans, sauf lorsqu'un diagnostic réalisé après le 1 er juillet 2021 permet d'établir que le bâtiment appartient à la classe A, B ou C (CCH : L.126-31). Pour rappel, les bâtiments ou parties de bâtiment existants à usage d'habitation sont classés, par niveau de performance décroissant, en fonction de leur niveau de performance énergétique et de leur performance en matière d'émissions de gaz à effet de serre. Ce niveau de performance est exprimé :</w:t>
      </w:r>
    </w:p>
    <w:p>
      <w:r>
        <w:t>en kilowattheures d'énergie primaire par mètre carré et par an, s'agissant de la consommation énergétique;</w:t>
      </w:r>
    </w:p>
    <w:p>
      <w:r>
        <w:t>en kilogramme de dioxyde de carbone par mètre carré et par an, s'agissant des émissions de gaz à effet de serre induites (cf. Analyse juridique n° 2020-24).</w:t>
      </w:r>
    </w:p>
    <w:p>
      <w:r>
        <w:t>En métropole, cette mesure s’appliquera à compter du (loi du 22.8.21 : art. 158 VI) :</w:t>
      </w:r>
    </w:p>
    <w:p>
      <w:r>
        <w:t>1 er janvier 2026 pour les copropriétés d’au plus 50 lots.</w:t>
      </w:r>
    </w:p>
    <w:p>
      <w:r>
        <w:t>En Guadeloupe, en Martinique, en Guyane, à La Réunion et à Mayotte, elle entre en vigueur à compter du 1 er janvier 2028 (loi du 22.8.21 : art. 158 IX).</w:t>
      </w:r>
    </w:p>
    <w:p>
      <w:pPr>
        <w:pStyle w:val="Heading2"/>
      </w:pPr>
      <w:r>
        <w:t>Présentation du DPE en assemblée générale</w:t>
      </w:r>
    </w:p>
    <w:p>
      <w:r>
        <w:t>Le syndic doit inscrire à l'ordre du jour de l'assemblée générale des copropriétaires qui suit sa réalisation, la présentation du diagnostic par la personne qui l’a établi. Ce document doit comporter des explications détaillées sur le calcul des consommations d’énergie et mentionner également les hypothèses de travail et les éventuelles approximations auxquelles il a donné lieu (CCH : R.126-20).</w:t>
      </w:r>
    </w:p>
    <w:p>
      <w:pPr>
        <w:pStyle w:val="Heading2"/>
      </w:pPr>
      <w:r>
        <w:t>Plan de travaux d’économies d’énergie ou contrat de performance énergétique ? Décisions de l’assemblée générale des copropriétaires</w:t>
      </w:r>
    </w:p>
    <w:p>
      <w:r>
        <w:t>(loi du 10.7.65 : art. 24-4 / CCH : R.126-20 / CCH : R.173-9 et R.173-10)</w:t>
      </w:r>
    </w:p>
    <w:p>
      <w:r>
        <w:t>Avant la phase "réalisation de travaux", l’assemblée générale des copropriétaires doit se prononcer, de manière distincte, sur :</w:t>
      </w:r>
    </w:p>
    <w:p>
      <w:r>
        <w:t>le principe de travaux d’économies d’énergie dans le cadre d’un plan de travaux d’économies d’énergie ou d’un Contrat de performance énergétique (CPE); un plan de travaux d’économies d’énergie présente une liste des travaux à prévoir sur plusieurs années et un CPE est un contrat conclu entre un donneur d'ordre et une société de services d'efficacité énergétique visant à garantir une diminution des consommations énergétiques du maître d'ouvrage sur une période de temps donnée grâce à un investissement dans des travaux, fournitures ou prestations de services (arrêté du 24.7.20 : JO du 31.7.20).</w:t>
      </w:r>
    </w:p>
    <w:p>
      <w:r>
        <w:t>l’adoption d’un plan de travaux d’économies d’énergie ou la conclusion d’un CPE sur la base de devis;</w:t>
      </w:r>
    </w:p>
    <w:p>
      <w:r>
        <w:t>chacun des travaux d’économies d’énergie envisagés, lorsqu’un plan de travaux d’économies d’énergie est adopté.</w:t>
      </w:r>
    </w:p>
    <w:p>
      <w:pPr>
        <w:pStyle w:val="Heading2"/>
      </w:pPr>
      <w:r>
        <w:t>Focus Plan pluriannuel de travaux (PPT)</w:t>
      </w:r>
    </w:p>
    <w:p>
      <w:r>
        <w:t>L'inscription de la question d’un plan de travaux d’économies d’énergie ou d’un CPE à l'ordre du jour de l’ AG qui suit leur réalisation n'est pas obligatoire lorsqu'un plan pluriannuel de travaux (PPT) comportant des travaux d'économies d'énergie est inscrit (loi du 10.7.65 : art. 24-4, al. 3).</w:t>
      </w:r>
    </w:p>
    <w:p>
      <w:r>
        <w:t>Le PPT fait office de plan de travaux d'économies d'énergie.</w:t>
      </w:r>
    </w:p>
    <w:p>
      <w:r>
        <w:t>Actuellement, lorsque les copropriétaires votent la réalisation d'un diagnostic technique global (DTG) son contenu est présenté à la première assemblée qui suit son établissement (cf. Analyse juridique n° 2017- 03). Le syndic inscrit à l'ordre du jour de cette assemblée générale la question de l'élaboration d'un PPT (CCH : L. 731-2). À compter du 1 er janvier 2023, la loi Climat et résilience du 22 août 2021 introduit une obligation d’élaborer un projet de PPT pour les copropriétés (loi du 10.7.65 : art.14-2 dans sa version applicable à compter du 1 er janvier 2023) (cf. Habitat actualité n° spécial Loi Climat et Résilience) :</w:t>
      </w:r>
    </w:p>
    <w:p>
      <w:r>
        <w:t>de plus de 15 ans;</w:t>
      </w:r>
    </w:p>
    <w:p>
      <w:r>
        <w:t>et comprenant des immeubles à destination partielle ou totale d’habitation.</w:t>
      </w:r>
    </w:p>
    <w:p>
      <w:r>
        <w:t>Cette obligation s’applique à compter du :</w:t>
      </w:r>
    </w:p>
    <w:p>
      <w:r>
        <w:t>1 er janvier 2023, pour les copropriétés comprenant plus de 200 lots (à usage de logements, de bureaux ou de commerces);</w:t>
      </w:r>
    </w:p>
    <w:p>
      <w:r>
        <w:t>1 er janvier 2024, pour les copropriétés comprenant 51 à 200 lots;</w:t>
      </w:r>
    </w:p>
    <w:p>
      <w:r>
        <w:t>1 er janvier 2025, pour les copropriétés comprenant moins de 51 lots.</w:t>
      </w:r>
    </w:p>
    <w:p>
      <w:r>
        <w:t>Ce projet de PPT comprendra, à partir d’une analyse du bâti et des équipements de l’immeuble ainsi que de l’éventuel DPE ou d’un DTG déjà réalisé :</w:t>
      </w:r>
    </w:p>
    <w:p>
      <w:r>
        <w:t>une liste des travaux nécessaires à la sauvegarde de l’immeuble, à la préservation de la santé et de la sécurité des occupants ainsi qu’à la réalisation d’économies d’énergie et à la réduction des émissions de gaz à effet de serre;</w:t>
      </w:r>
    </w:p>
    <w:p>
      <w:r>
        <w:t>une estimation du niveau de performance énergétique que ces travaux permettraient d’atteindre;</w:t>
      </w:r>
    </w:p>
    <w:p>
      <w:r>
        <w:t>une estimation sommaire du coût de ces travaux et leur hiérarchisation;</w:t>
      </w:r>
    </w:p>
    <w:p>
      <w:r>
        <w:t>une proposition d’échéancier des travaux dont la réalisation apparaît nécessaire dans les dix prochaines années.</w:t>
      </w:r>
    </w:p>
    <w:p>
      <w:r>
        <w:t>Le décret n° 2022-663 du 25 avril 2022 précise la liste des compétences dont doit justifier la personne qui réalise un projet de PPT, pour lui-même, pour ses employés ou pour des associés ou membres du groupement (lorsqu'il s'agit d'une personne morale ou d'un groupement doté de la personnalité juridique). Il détermine par ailleurs :</w:t>
      </w:r>
    </w:p>
    <w:p>
      <w:r>
        <w:t>le niveau de qualification requis (diplôme, titre professionnel, certification de qualification professionnelle ou inscription au tableau d'un ordre professionnel, qui doit être présenté au syndicat des copropriétaires);</w:t>
      </w:r>
    </w:p>
    <w:p>
      <w:r>
        <w:t>les garanties exigées, notamment en termes d'impartialité ou d'indépendance vis-à-vis du syndic de la copropriété, des fournisseurs d'énergie et des entreprises intervenant sur l'immeuble et les équipements sur lequel porte le projet de PPT.</w:t>
      </w:r>
    </w:p>
    <w:p>
      <w:pPr>
        <w:pStyle w:val="Heading2"/>
      </w:pPr>
      <w:r>
        <w:t>Information des copropriétaires</w:t>
      </w:r>
    </w:p>
    <w:p>
      <w:r>
        <w:t>Une fois le DPE réalisé, le syndic inscrit à l'ordre du jour de l' AG des copropriétaires qui suit son établissement (ou celui d'un audit énergétique) la question du principe d'un plan de travaux d’économies d’énergie ou d'un CPE (loi du 10.7.65 : art. 24-4). Le syndic doit joindre le DPE à la convocation à l’assemblée générale des copropriétaires suivante (ou joindre le rapport synthétique de l'audit énergétique, le cas échéant) (CCH : R.173-9).</w:t>
      </w:r>
    </w:p>
    <w:p>
      <w:pPr>
        <w:pStyle w:val="Heading2"/>
      </w:pPr>
      <w:r>
        <w:t>Adoption d’un plan de travaux d'économies d'énergie ou conclusion d'un contrat de performance énergétique</w:t>
      </w:r>
    </w:p>
    <w:p>
      <w:r>
        <w:t>Avant de voter la réalisation de travaux d’économies d’énergie, les copropriétaires doivent se prononcer sur le principe de l’adoption d’un plan de travaux d’économies d’énergie ou de la conclusion d'un CPE (loi du 10.7.65 : art. 24-4). Cette décision peut être adoptée à la majorité des voix exprimées par les copropriétaires présents et représentés (loi du 10.7.65 : art. 24).</w:t>
      </w:r>
    </w:p>
    <w:p>
      <w:r>
        <w:t>Dans le cas où le syndicat des copropriétaires décide de réaliser des travaux d'économies d'énergie, le syndic de copropriété doit procéder à la mise en concurrence d'entreprises afin d'obtenir des devis chiffrant le montant des travaux. En outre, le syndic, avant de soumettre au vote de l'assemblée générale un projet de conclusion d'un CPE, recueille l'avis du conseil syndical (loi du 10.7 65 : art. 24-4 / CCH : R.173-9).</w:t>
      </w:r>
    </w:p>
    <w:p>
      <w:r>
        <w:t>Le syndic est tenu d’inscrire à l'ordre du jour de l'assemblée générale suivant cette mise en concurrence, le vote de l'adoption du plan de travaux d’économies d’énergie ou de la conclusion d'un CPE. Cette décision peut être adoptée à la majorité des voix exprimées par les copropriétaires présents et représentés (loi du 10.7.65 : art. 24).</w:t>
      </w:r>
    </w:p>
    <w:p>
      <w:r>
        <w:t>Vote des travaux contenus dans le plan de travaux d’économies d’énergie (CCH : R.173-9). Dans le cas où un plan de travaux d’économies d’énergie est adopté par l'assemblée générale des copropriétaires, les travaux planifiés (cf. liste ci-dessous) doivent faire l'objet d'un vote distinct pris à la majorité des voix de tous les copropriétaires (loi du 10.7.65 : art. 25 f).</w:t>
      </w:r>
    </w:p>
    <w:p>
      <w:r>
        <w:t>Trois assemblées générales, au minimum, semblent donc nécessaires avant le démarrage des travaux prévus dans le cadre d’un plan de travaux d’économies d’énergie faisant suite à un DPE :</w:t>
      </w:r>
    </w:p>
    <w:p>
      <w:r>
        <w:t>1 ère assemblée générale : vote de la réalisation d’un DPE à la majorité des voix exprimées par les copropriétaires présents et représentés (CCH : R.126-20 / loi du 10.7.65 : art. 24);</w:t>
      </w:r>
    </w:p>
    <w:p>
      <w:r>
        <w:t>2 ème assemblée générale : présentation du DPE et vote sur le principe d’un plan de travaux d’économies d’énergies ou d’un CPE, à la majorité des voix exprimées par les copropriétaires présents et représentés (CCH : R.173-9 / loi du 10.7.65 : art.24 et 24-4);</w:t>
      </w:r>
    </w:p>
    <w:p>
      <w:r>
        <w:t>3 ème assemblée générale : votes distincts (deux votes). D’une part, sur l’adoption du plan de travaux d’économies d’énergie à la majorité des voix exprimées par les copropriétaires présents et représentés (loi du 10.7.65 : art. 24) et d’autre part, sur les travaux d’économies d’énergie contenus dans le plan, à la majorité des voix de tous les copropriétaires (CCH : L. 173-9 / loi du 10.7.65 : art. 25 f).</w:t>
      </w:r>
    </w:p>
    <w:p>
      <w:pPr>
        <w:pStyle w:val="Heading2"/>
      </w:pPr>
      <w:r>
        <w:t>Contenu du plan de travaux d’économies d’énergie</w:t>
      </w:r>
    </w:p>
    <w:p>
      <w:r>
        <w:t>(CCH : R. 173-10)</w:t>
      </w:r>
    </w:p>
    <w:p>
      <w:r>
        <w:t>Le plan de travaux d'économies d’énergie doit comprendre :</w:t>
      </w:r>
    </w:p>
    <w:p>
      <w:r>
        <w:t>la nature des travaux d'amélioration de la performance énergétique devant être réalisés. La liste de ces travaux est fixée par le décret du 3 décembre 2012 (CCH : R.173-10) et porte :</w:t>
      </w:r>
    </w:p>
    <w:p>
      <w:r>
        <w:t>soit sur les parties communes et équipements communs, notamment isolation thermique performante des toitures, des murs donnant sur l'extérieur ou sur des locaux non chauffés et des parois vitrées donnant sur l'extérieur;</w:t>
      </w:r>
    </w:p>
    <w:p>
      <w:r>
        <w:t>soit sur les parties privatives pour les travaux d’intérêt collectif, notamment pose ou remplacement d'organes de régulation ou d'équilibrage sur les émetteurs de chaleur ou de froid;</w:t>
      </w:r>
    </w:p>
    <w:p>
      <w:r>
        <w:t>un programme détaillé indiquant l'année prévisionnelle de réalisation des travaux et leur durée;</w:t>
      </w:r>
    </w:p>
    <w:p>
      <w:r>
        <w:t>une évaluation du coût des travaux prévus au plan, fondée sur les devis issus de la consultation d'entreprises par le syndic.</w:t>
      </w:r>
    </w:p>
    <w:p>
      <w:pPr>
        <w:pStyle w:val="Heading2"/>
      </w:pPr>
      <w:r>
        <w:t>Travaux d’intérêt collectif</w:t>
      </w:r>
    </w:p>
    <w:p>
      <w:r>
        <w:t>(CCH : R. 173-11)</w:t>
      </w:r>
    </w:p>
    <w:p>
      <w:r>
        <w:t>La loi ENE a introduit la possibilité pour tout syndicat de copropriété de décider à la majorité des voix de tous les copropriétaires (loi du 10.7.65 : art. 25 f) la réalisation de travaux d’intérêt collectif sur les parties privatives.</w:t>
      </w:r>
    </w:p>
    <w:p>
      <w:pPr>
        <w:pStyle w:val="Heading2"/>
      </w:pPr>
      <w:r>
        <w:t>Nature des travaux d’intérêt collectif</w:t>
      </w:r>
    </w:p>
    <w:p>
      <w:r>
        <w:t>Sont considérés comme des travaux d'intérêt collectif portant sur les parties privatives, les travaux suivants :</w:t>
      </w:r>
    </w:p>
    <w:p>
      <w:r>
        <w:t>travaux d'isolation thermique des parois vitrées donnant sur l'extérieur comprenant, le cas échéant, l'installation de systèmes d'occultation extérieurs;</w:t>
      </w:r>
    </w:p>
    <w:p>
      <w:r>
        <w:t>pose ou remplacement d'organes de régulation ou d'équilibrage sur les émetteurs de chaleur ou de froid;</w:t>
      </w:r>
    </w:p>
    <w:p>
      <w:r>
        <w:t>équilibrage des émetteurs de chaleur ou de froid;</w:t>
      </w:r>
    </w:p>
    <w:p>
      <w:r>
        <w:t>mise en place d'équipements de comptage des quantités d'énergies consommées.</w:t>
      </w:r>
    </w:p>
    <w:p>
      <w:pPr>
        <w:pStyle w:val="Heading2"/>
      </w:pPr>
      <w:r>
        <w:t>Conditions de réalisation</w:t>
      </w:r>
    </w:p>
    <w:p>
      <w:r>
        <w:t>Dès lors que des travaux d’intérêt collectif sont votés, les copropriétaires concernés sont tenus de les réaliser dans un délai raisonnable en fonction de la nature et du coût des travaux, sauf s'ils sont en mesure de prouver la réalisation de travaux équivalents au cours des dix dernières années.</w:t>
      </w:r>
    </w:p>
    <w:p>
      <w:r>
        <w:t>Le syndicat des copropriétaires procède à la réception des travaux en présence des copropriétaires concernés. En cas de réserves, le syndic de copropriété assure le suivi et la réception des travaux destinés à permettre la levée des réserves.</w:t>
      </w:r>
    </w:p>
    <w:p>
      <w:r>
        <w:t>Après réception définitive des travaux, le syndic de copropriété adresse aux copropriétaires concernés, par lettre recommandée avec avis de réception ou par voie de remise contre émargement, les pièces et documents relatifs aux travaux, notamment le contrat de l'entreprise, le ou les procès-verbaux de réception et, le cas échéant, les attestations des assurances afin que chaque copropriétaire puisse utilement mettre en œuvre les garanties à la charge de l'entreprise.</w:t>
      </w:r>
    </w:p>
    <w:p>
      <w:pPr>
        <w:pStyle w:val="Heading2"/>
      </w:pPr>
      <w:r>
        <w:t>Entrée en vigueur</w:t>
      </w:r>
    </w:p>
    <w:p>
      <w:r>
        <w:t>L’ensemble de ces dispositions est applicable à compter du 6 décembre 2012 (soit le lendemain de sa publication au Journal Officiel).</w:t>
      </w:r>
    </w:p>
    <w:p>
      <w:pPr>
        <w:pStyle w:val="Heading2"/>
      </w:pPr>
      <w:r>
        <w:t>Plus d'infos</w:t>
      </w:r>
    </w:p>
    <w:p>
      <w:r>
        <w:t>Copropriété / audit énergétique (Aj)</w:t>
      </w:r>
    </w:p>
    <w:p>
      <w:r>
        <w:t>Diagnostic de performance énergétique (Aj)</w:t>
      </w:r>
    </w:p>
    <w:p>
      <w:pPr>
        <w:pStyle w:val="Heading1"/>
      </w:pPr>
      <w:r>
        <w:t>Aménagement des territoires littoraux exposés au recul du trait de côte</w:t>
      </w:r>
    </w:p>
    <w:p>
      <w:r>
        <w:rPr>
          <w:i/>
        </w:rPr>
        <w:t>https://www.anil.org/aj-amenagement-territoires-littoraux-exposes-recul-trait-cote/</w:t>
      </w:r>
    </w:p>
    <w:p>
      <w:r>
        <w:t>N° 2022-06 / À jour au 14 avril 2022 Ordonnance n° 2022-489 du 6.4.22 : JO du 7.4.22 et son rapport / décret n° 2022-750 du 29.4.22 : JO du 30.4.22</w:t>
      </w:r>
    </w:p>
    <w:p>
      <w:r>
        <w:t>La loi du 22 août 2021 (art. 236 à 250) portant lutte contre le dérèglement climatique et renforcement de la résilience face à ses effets (cf. HA n° spécial Loi Climat et Résilience) prévoit de donner aux territoires littoraux un cadre et des leviers pour adapter leur politique d'aménagement à l'érosion du trait de côte. En ce sens, elle a habilité le Gouvernement à intervenir par voie d’ordonnance.</w:t>
      </w:r>
    </w:p>
    <w:p>
      <w:r>
        <w:t>Prise en application de cette loi, l’ordonnance du 6 avril 2022 a pour objectif de mobiliser et de renforcer les outils d'aménagement et d'intervention foncière.</w:t>
      </w:r>
    </w:p>
    <w:p>
      <w:r>
        <w:t>L’ordonnance permet notamment de :</w:t>
      </w:r>
    </w:p>
    <w:p>
      <w:r>
        <w:t>définir une méthode d'évaluation des biens les plus exposés au recul du trait de côte à horizon de 30 ans, dans le cadre de l’exercice du droit de préemption ou en cas d’expropriation;</w:t>
      </w:r>
    </w:p>
    <w:p>
      <w:r>
        <w:t>compléter le dispositif des réserves foncières prévu au Code de l'urbanisme, en indiquant explicitement qu'il peut être mobilisé pour prévenir les conséquences du recul du trait de côte;</w:t>
      </w:r>
    </w:p>
    <w:p>
      <w:r>
        <w:t>créer un nouveau bail réel d’adaptation à l'érosion du littoral, par lequel un bailleur consent à un preneur des droits réels en contrepartie d'une redevance foncière, en vue d'occuper ou de louer, d'exploiter, d'aménager, de construire ou de réhabiliter des installations, ouvrages et bâtiments;</w:t>
      </w:r>
    </w:p>
    <w:p>
      <w:r>
        <w:t>ouvrir la possibilité aux communes concernées et engagées dans une démarche de Projet partenarial d'aménagement (PPA) de déroger à certaines règles lorsqu’elles empêchent la mise en œuvre d'une opération de relocalisation de biens ou d'activités menacés dans des espaces plus éloignés du rivage;</w:t>
      </w:r>
    </w:p>
    <w:p>
      <w:r>
        <w:t>clarifier le régime juridique applicable dans les espaces non urbanisés de la zone 0-30 ans des communes d'outre-mer exposées au recul du trait de côte.</w:t>
      </w:r>
    </w:p>
    <w:p>
      <w:r>
        <w:t>Les mesures portées par l’ordonnance sont entrées en vigueur le 8 avril 2022.</w:t>
      </w:r>
    </w:p>
    <w:p>
      <w:r>
        <w:t>Les communes dont l'action en matière d'urbanisme et la politique d'aménagement doivent être adaptées aux phénomènes de recul du trait de côte sont identifiées dans une liste fixée par le décret n° 2022-750 du 29 avril 2022 (Code de l’environnement : L.321-15). Cette liste a été élaborée en tenant compte de la particulière vulnérabilité de leur territoire au recul du trait de côte, déterminée en fonction de l'état des connaissances scientifiques et de la connaissance des biens et activités exposés à ce phénomène.</w:t>
      </w:r>
    </w:p>
    <w:p>
      <w:r>
        <w:t>L’annexe du décret du 29 avril 2022 fixe la liste de ces communes, situées en Bretagne, en Corse, dans les Hauts-de-France, la Normandie, la Nouvelle Aquitaine, l’Occitanie, les Pays de la Loire, la Provence-Alpes-Côte d’Azur, la Guadeloupe, la Guyane, la Réunion, la Martinique, et à Mayotte.</w:t>
      </w:r>
    </w:p>
    <w:p>
      <w:pPr>
        <w:pStyle w:val="Heading2"/>
      </w:pPr>
      <w:r>
        <w:t>Adaptation du droit de préemption au recul du trait de côte</w:t>
      </w:r>
    </w:p>
    <w:p>
      <w:r>
        <w:t>(ord. : art. 1 / CU : L.219-1, L.219-2, L.219-11-1 [nouveau] et L.219-12)</w:t>
      </w:r>
    </w:p>
    <w:p>
      <w:r>
        <w:t>Pour mémoire, un droit de préemption spécifique a été institué dans des zones délimitées des communes exposées au recul du trait de côte (cf. HA n° spécial Loi Climat et Résilience). Les biens ainsi acquis sont destinés à faire l’objet d’une renaturation. L’ordonnance apporte des précisions à son régime.</w:t>
      </w:r>
    </w:p>
    <w:p>
      <w:pPr>
        <w:pStyle w:val="Heading2"/>
      </w:pPr>
      <w:r>
        <w:t>Droit de préemption commercial (CU : L.219-1)</w:t>
      </w:r>
    </w:p>
    <w:p>
      <w:r>
        <w:t>Dans les zones exposées au recul du trait de côte, les autres dispositifs de préemption ne sont plus possibles, comme le droit de préemption urbain, le droit de préemption prévu dans les zones d’aménagement différé et le droit de préemption des commerces. L’ordonnance ouvre la possibilité de préempter des fonds artisanaux, fonds de commerce, baux commerciaux et terrains faisant l'objet de projets d'aménagement commercial, sauf en cas d’aliénations à titre onéreux de terrains.</w:t>
      </w:r>
    </w:p>
    <w:p>
      <w:pPr>
        <w:pStyle w:val="Heading2"/>
      </w:pPr>
      <w:r>
        <w:t>Droit de préemption en cas de location-accession (CU : L.219-2)</w:t>
      </w:r>
    </w:p>
    <w:p>
      <w:r>
        <w:t>L’ordonnance clarifie l’exercice du droit de préemption en matière de contrat de location-accession. En effet, dans ce cas, il s'exerce toujours avant la signature du contrat initial et non au moment de la levée de l'option par l'accédant. Est aussi supprimée la référence au délai de 10 ans apprécié à la date de signature du contrat.</w:t>
      </w:r>
    </w:p>
    <w:p>
      <w:pPr>
        <w:pStyle w:val="Heading2"/>
      </w:pPr>
      <w:r>
        <w:t>Conséquence de l’annulation de la décision de préemption (CU : L.219-11-1)</w:t>
      </w:r>
    </w:p>
    <w:p>
      <w:r>
        <w:t>Dans le cas où le transfert de propriété a été effectué et la décision de préemption est annulée ou déclarée illégale par la juridiction administrative, le titulaire du droit de préemption doit proposer aux anciens propriétaires (ou à leurs ayants cause universels ou à titre universel), l'acquisition du bien en priorité. Le prix proposé vise à rétablir, sans enrichissement injustifié de l'une des parties, les conditions de la transaction à laquelle l'exercice du droit de préemption a fait obstacle. À défaut d'accord amiable, le prix est fixé par la juridiction compétente en matière d'expropriation. À défaut d'acceptation dans le délai de trois mois à compter de la notification de la décision juridictionnelle devenue définitive, les anciens propriétaires (ou leurs ayants cause universels ou à titre universel) sont réputés avoir renoncé à l'acquisition.</w:t>
      </w:r>
    </w:p>
    <w:p>
      <w:r>
        <w:t>Dans le cas où les anciens propriétaires (ou leurs ayants cause universels ou à titre universel) ont renoncé expressément ou tacitement à l'acquisition dans les conditions mentionnées ci-dessus, le titulaire du droit de préemption devra également proposer l'acquisition à la personne qui avait l'intention d'acquérir le bien (lorsque son nom était inscrit dans la déclaration préalable qui doit être adressée par le propriétaire à la commune où est situé le bien).</w:t>
      </w:r>
    </w:p>
    <w:p>
      <w:pPr>
        <w:pStyle w:val="Heading2"/>
      </w:pPr>
      <w:r>
        <w:t>Extension de l’application du régime de droit commun (CU : L.219-12)</w:t>
      </w:r>
    </w:p>
    <w:p>
      <w:r>
        <w:t>Les dispositions relatives à la consignation (CU : L.213-4-1) et la libération des fonds (CU : L.213-4-2) s’appliquent désormais au droit de préemption relatif au recul du trait de côte.</w:t>
      </w:r>
    </w:p>
    <w:p>
      <w:pPr>
        <w:pStyle w:val="Heading2"/>
      </w:pPr>
      <w:r>
        <w:t>Méthodes d’évaluation des biens les plus exposés au recul du trait de côte</w:t>
      </w:r>
    </w:p>
    <w:p>
      <w:r>
        <w:t>(ord. : art. 1 à 3 / CU : L.219-7, L.219-7-1 [nouveau]) / Code de l’expropriation : L.322-6-1 [nouveau] / C. env. : L.561-1 et L.561-3)</w:t>
      </w:r>
    </w:p>
    <w:p>
      <w:r>
        <w:t>L’ordonnance définit une méthode d'évaluation des biens les plus exposés au recul du trait de côte, à horizon de 30 ans. Cette méthode s'applique, d’une part, dans le cadre de la procédure du nouveau droit de préemption pour l'adaptation des territoires au recul du trait de côte et, d’autre part, lors de la détermination des indemnités en matière d'expropriation pour cause d'utilité publique.</w:t>
      </w:r>
    </w:p>
    <w:p>
      <w:r>
        <w:t>Il est prévu qu’en l’absence d'accord amiable, le prix d'acquisition est fixé par la juridiction compétente en matière d'expropriation, en tenant compte de l'exposition du bien au recul du trait de côte; ce prix est exclusif de toute indemnité accessoire, notamment de l'indemnité de réemploi. Le prix est fixé, payé ou, le cas échéant, consigné selon les règles prévues en matière d'expropriation publique (Code de l’expropriation : L.321-1 et s.).</w:t>
      </w:r>
    </w:p>
    <w:p>
      <w:r>
        <w:t>L’ordonnance précise les modalités d’évaluation du prix.</w:t>
      </w:r>
    </w:p>
    <w:p>
      <w:pPr>
        <w:pStyle w:val="Heading2"/>
      </w:pPr>
      <w:r>
        <w:t>Date de référence à prendre en compte (CU : L.219-7, II)</w:t>
      </w:r>
    </w:p>
    <w:p>
      <w:r>
        <w:t>Pour mémoire, l’estimation des immeubles et droits réels immobiliers nécessitent de prendre en compte leur usage effectif à une date donnée (la date de référence). L’ordonnance précise qu’il s’agit de la date à laquelle est devenu opposable aux tiers le plus récent des actes rendant public, approuvant, révisant ou modifiant le Plan local d'urbanisme (PLU) ou la carte communale et délimitant la zone exposée au recul du trait de côte dans laquelle il est situé.</w:t>
      </w:r>
    </w:p>
    <w:p>
      <w:pPr>
        <w:pStyle w:val="Heading2"/>
      </w:pPr>
      <w:r>
        <w:t>Fixation du prix d’un bien préempté (CU : L.219-7, III)</w:t>
      </w:r>
    </w:p>
    <w:p>
      <w:r>
        <w:t>Le prix d'un bien immobilier situé dans une zone exposée au recul du trait de côte est fixé en priorité par référence à des mutations et accords amiables portant sur des biens de même qualification et avec un niveau d'exposition similaire situés dans cette même zone. Lorsque ces références ne sont pas suffisantes, le prix du bien pourra être fixé par référence à des mutations et accords amiables portant sur des biens de même qualification situés hors de la zone exposée au recul du trait de côte dans laquelle il se situe. Dans ce cas, pour tenir compte de la durée limitée restant à courir avant la disparition du bien, un abattement est pratiqué sur la valeur de ces références. Cet abattement peut, notamment, être déterminé par application d'une décote calculée en fonction du temps écoulé depuis la première délimitation de la zone dans laquelle se situe le bien, rapporté à la durée totale prévisionnelle avant la disparition du bien (à compter de cette première délimitation).</w:t>
      </w:r>
    </w:p>
    <w:p>
      <w:pPr>
        <w:pStyle w:val="Heading2"/>
      </w:pPr>
      <w:r>
        <w:t>Fixation du prix d’un bien aliéné sous forme de vente avec rente viagère (CU : L.219-7-1)</w:t>
      </w:r>
    </w:p>
    <w:p>
      <w:r>
        <w:t>Lorsque la juridiction compétente en matière d'expropriation est appelée à fixer le prix d'un bien dont l'aliénation est envisagée sous forme de vente avec constitution de rente viagère, elle doit respecter les conditions de paiement proposées par le vendeur, mais peut réviser le montant de cette rente et du capital éventuel.</w:t>
      </w:r>
    </w:p>
    <w:p>
      <w:pPr>
        <w:pStyle w:val="Heading2"/>
      </w:pPr>
      <w:r>
        <w:t>Application de cette méthode à l’expropriation pour cause de risque naturel et à une acquisition amiable financée par le Fonds de prévention des risques naturels (C. env. : L.561-1 et L.561-3)</w:t>
      </w:r>
    </w:p>
    <w:p>
      <w:r>
        <w:t>Dans le cas d’une expropriation pour cause d’utilité publique d'un bien situé dans une zone exposée au recul du trait de côte à l'horizon de 30 ans, l'indemnité d'expropriation est fixée selon les mêmes modalités que précédemment présentées, applicables en cas de préemption.</w:t>
      </w:r>
    </w:p>
    <w:p>
      <w:r>
        <w:t>C’est le cas notamment lorsque l’utilité publique de l’expropriation est justifiée par un risque prévisible (mouvements de terrain, affaissements de terrain dus à une cavité souterraine, avalanches, crues torrentielles ou à montée rapide ou submersion marine) qui menace gravement des vies humaines (C. env. : L.561-1).</w:t>
      </w:r>
    </w:p>
    <w:p>
      <w:r>
        <w:t>Cette méthode d’évaluation s'applique également dans les territoires pouvant prétendre aux mécanismes d'indemnisation par le Fonds de prévention des risques naturels dit Fonds "Barnier" (C. env. : L.561-3).</w:t>
      </w:r>
    </w:p>
    <w:p>
      <w:pPr>
        <w:pStyle w:val="Heading2"/>
      </w:pPr>
      <w:r>
        <w:t>Réserves foncières</w:t>
      </w:r>
    </w:p>
    <w:p>
      <w:r>
        <w:t>(ord. : art. 4 / CU : L.221-1 [nouveau] et L.221-2-1 [nouveau])</w:t>
      </w:r>
    </w:p>
    <w:p>
      <w:r>
        <w:t>L'État, les collectivités locales ou leurs groupements, ou les établissements publics y ayant vocation peuvent constituer des réserves foncières par l'acquisition d’immeuble, au besoin par voie d’expropriation, en vue de permettre la réalisation d’une action ou d'une opération d’aménagement (CU : L.222-1).</w:t>
      </w:r>
    </w:p>
    <w:p>
      <w:r>
        <w:t>Pour mémoire, les actions ou opérations d'aménagement ont pour objet de mettre en œuvre un projet urbain, une politique locale de l'habitat, d'organiser la mutation, le maintien, l'extension ou l'accueil des activités économiques, de favoriser le développement des loisirs et du tourisme, de réaliser des équipements collectifs ou des locaux de recherche ou d'enseignement supérieur, de lutter contre l'insalubrité et l'habitat indigne ou dangereux, de permettre le renouvellement urbain, de sauvegarder ou de mettre en valeur le patrimoine bâti ou non bâti et les espaces naturels, notamment en recherchant l'optimisation de l'utilisation des espaces urbanisés et à urbaniser (CU : L.300-1).</w:t>
      </w:r>
    </w:p>
    <w:p>
      <w:r>
        <w:t>Désormais, ces institutions peuvent également constituer des réserves foncières en vue de prévenir les conséquences du recul du trait de côte sur les biens situés dans les zones exposées (CU : L.221-1 [nouveau]). Ces zones sont délimitées par le document graphique du Plan Local d’Urbanisme (PLU) et classées selon une perspective de 30 ans ou entre 30 et 100 ans (CU : L.121-22-1).</w:t>
      </w:r>
    </w:p>
    <w:p>
      <w:r>
        <w:t>Avant leur renaturation, les immeubles acquis pour la constitution de réserves foncières peuvent également faire l'objet d'un bail réel (Code env. : L.321-18 [nouveau] / CU : L.221-2-1 [nouveau]).</w:t>
      </w:r>
    </w:p>
    <w:p>
      <w:pPr>
        <w:pStyle w:val="Heading2"/>
      </w:pPr>
      <w:r>
        <w:t>Bail réel d’adaptation à l’érosion côtière</w:t>
      </w:r>
    </w:p>
    <w:p>
      <w:r>
        <w:t>(ord. : art. 5 et 6 / C. env. : L.321-13 A à L.321-33 [nouveaux])</w:t>
      </w:r>
    </w:p>
    <w:p>
      <w:r>
        <w:t>Un nouveau bail réel de longue durée, adapté à la problématique de l'érosion du littoral, est créé. Il s’agit d’un contrat de bail par lequel des droits réels immobiliers sont consentis à un preneur, en vue d'occuper lui-même ou de louer, exploiter, réaliser des installations, des constructions ou des aménagements, dans les zones exposées au recul du trait de côte (CU : L.121-22-2).</w:t>
      </w:r>
    </w:p>
    <w:p>
      <w:r>
        <w:t>Le bail réel peut être consenti par l'État, une commune ou un groupement de communes, un établissement public y ayant vocation ou le concessionnaire d'une opération d'aménagement.</w:t>
      </w:r>
    </w:p>
    <w:p>
      <w:r>
        <w:t>Toute intention de proposer la conclusion d'un bail réel d'adaptation à l'érosion côtière doit faire l'objet d'une publicité préalable.</w:t>
      </w:r>
    </w:p>
    <w:p>
      <w:r>
        <w:t>Les modalités d'application des dispositions relatives au bail réel seront déterminées par décret en Conseil d'État (à paraître).</w:t>
      </w:r>
    </w:p>
    <w:p>
      <w:pPr>
        <w:pStyle w:val="Heading2"/>
      </w:pPr>
      <w:r>
        <w:t>Durée et résiliation du contrat (C. env. : L.321-5, L.321-18 à L.321-20, L.321-32)</w:t>
      </w:r>
    </w:p>
    <w:p>
      <w:r>
        <w:t>Le bail réel est conclu pour une durée ferme comprise entre 12 et 99 ans. Cette durée est déterminée en fonction de l'état des connaissances quant à l'évolution prévisible du recul du trait de côte et de l'espérance de durée de vie du terrain d'assiette, à la date de conclusion du bail.</w:t>
      </w:r>
    </w:p>
    <w:p>
      <w:r>
        <w:t>Le bail ne peut faire l’objet d’une reconduction tacite. Il peut être prorogé si la situation du bien, notamment au regard de l'évolution prévisible du recul du trait de côte, permet de maintenir la destination, l'occupation et l'usage des installations, des constructions et des aménagements donnés à bail. La prorogation ne doit pas porter la durée totale du bail à plus de 99 ans.</w:t>
      </w:r>
    </w:p>
    <w:p>
      <w:r>
        <w:t>À l'échéance du bail, le terrain d'assiette du bien fait l'objet d'une renaturation comprenant :</w:t>
      </w:r>
    </w:p>
    <w:p>
      <w:r>
        <w:t>la démolition de l'ensemble des installations, constructions ou aménagements, y compris ceux réalisés par le preneur;</w:t>
      </w:r>
    </w:p>
    <w:p>
      <w:r>
        <w:t>les actions ou opérations de dépollution nécessaires.</w:t>
      </w:r>
    </w:p>
    <w:p>
      <w:r>
        <w:t>Le bail précise les conditions dans lesquelles le bien doit être libéré à son terme.</w:t>
      </w:r>
    </w:p>
    <w:p>
      <w:r>
        <w:t>Il doit également préciser la date d'échéance des sûretés constituées par les parties, le cas échéant. À défaut, celles-ci prennent fin au terme du contrat de bail.</w:t>
      </w:r>
    </w:p>
    <w:p>
      <w:r>
        <w:t>Mécanisme de résiliation anticipée : lorsque, en raison de l’état du recul du trait de côte, la sécurité des personnes ne peut plus être assurée et que des mesures de sûreté sont prescrites par le maire (CGCT : L.2212-2 et L.2212-4) ou le préfet (CGCT : L.2215-1), le bail est résilié de plein droit à la date de l’arrêté. Dans ce cas, le bailleur en informe sans délai le preneur.</w:t>
      </w:r>
    </w:p>
    <w:p>
      <w:r>
        <w:t>Cette résiliation anticipée du bail peut donner lieu à une indemnisation. Toute clause contraire serait réputée non écrite.</w:t>
      </w:r>
    </w:p>
    <w:p>
      <w:r>
        <w:t>Dans tous les autres cas de résiliation du bail, le preneur est indemnisé de la valeur des droits réels immobiliers selon les modalités prévues au contrat.</w:t>
      </w:r>
    </w:p>
    <w:p>
      <w:pPr>
        <w:pStyle w:val="Heading2"/>
      </w:pPr>
      <w:r>
        <w:t>Prix et redevance (C. env. : L.321-21)</w:t>
      </w:r>
    </w:p>
    <w:p>
      <w:r>
        <w:t>Lors de la signature du bail réel, le preneur verse un prix en contrepartie des droits réels consentis. En complément, le bail peut également prévoir le paiement d’une redevance versée pendant la durée du contrat.</w:t>
      </w:r>
    </w:p>
    <w:p>
      <w:r>
        <w:t>La fixation de ces deux montants doit notamment tenir compte des conditions d'acquisition du bien par le bailleur et des coûts prévisionnels pour assurer la réalisation de l'ensemble des actions ou opérations permettant la renaturation du terrain à l'expiration du bail.</w:t>
      </w:r>
    </w:p>
    <w:p>
      <w:r>
        <w:t>Une révision de la redevance peut être demandée par l'une ou l'autre des parties, notamment lorsqu’un changement de destination ou de nouveaux travaux entraînent une modification significative du bien, de nature à accroître le coût des opérations de renaturation devant être entrepris à l’échéance du bail.</w:t>
      </w:r>
    </w:p>
    <w:p>
      <w:r>
        <w:t>Un complément de prix peut également être demandé, dans les mêmes conditions, en fonction du prix acquitté à la signature du bail, en particulier en l'absence de redevance fixée au contrat.</w:t>
      </w:r>
    </w:p>
    <w:p>
      <w:pPr>
        <w:pStyle w:val="Heading2"/>
      </w:pPr>
      <w:r>
        <w:t>Droits et obligations du preneur (C. env. : L.321-22 à L.321-26)</w:t>
      </w:r>
    </w:p>
    <w:p>
      <w:r>
        <w:t>Le preneur peut jouir librement des droits réels immobiliers et des installations, des constructions ou des aménagements qu'il occupe, exploite ou réalise. Les droits réels issus du bail, ainsi que les diverses installations, peuvent être saisis dans les formes prescrites pour la saisie immobilière.</w:t>
      </w:r>
    </w:p>
    <w:p>
      <w:r>
        <w:t>Le bail réel précise la destination des lieux autorisée et, le cas échéant, les activités accessoires qui peuvent être exercées.</w:t>
      </w:r>
    </w:p>
    <w:p>
      <w:r>
        <w:t>Le preneur ne peut pas se soustraire à ses obligations (notamment le paiement de la redevance) en délaissant le bien.</w:t>
      </w:r>
    </w:p>
    <w:p>
      <w:r>
        <w:t>Travaux et réparations réalisés par le preneur</w:t>
      </w:r>
    </w:p>
    <w:p>
      <w:r>
        <w:t>Le preneur est tenu de réaliser les travaux d'entretien et de réparation nécessaires à la conservation du bien en bon état pendant toute la durée du bail. La nature, la consistance et l'étendue des travaux qu’il peut réaliser doivent être indiquées dans le bail.</w:t>
      </w:r>
    </w:p>
    <w:p>
      <w:r>
        <w:t>Les constructions et améliorations réalisées par le preneur doivent être conformes à la destination des lieux autorisée par le bail. Elles demeurent la propriété du preneur en cours de bail et deviennent celle du bailleur au terme du bail.</w:t>
      </w:r>
    </w:p>
    <w:p>
      <w:r>
        <w:t>Tout changement d’activité ou de destination des lieux en cours de bail est subordonné à l’accord préalable du bailleur.</w:t>
      </w:r>
    </w:p>
    <w:p>
      <w:r>
        <w:t>Le contrat peut prévoir certaines limitations ou interdictions au droit d’étendre les installations, constructions ou aménagements mis à bail au regard de l'évolution du recul du trait de côte.</w:t>
      </w:r>
    </w:p>
    <w:p>
      <w:r>
        <w:t>Dans certaines zones exposées au recul du trait de côte à un horizon compris entre 30 et 100 ans, la démolition de toute construction nouvelle ou des extensions de constructions existantes peut être prononcée, sous conditions (CU : L.121-22-5). Ces dispositions ne sont toutefois pas applicables aux constructions ou extensions de construction réalisées dans le cadre d’un bail réel d’adaptation à l’érosion côtière.</w:t>
      </w:r>
    </w:p>
    <w:p>
      <w:r>
        <w:t>La reconstruction du bien n’incombe pas au preneur s'il prouve qu'il a été détruit par cas fortuit, force majeure, ou qu'il a péri en raison d’un vice antérieur au bail.</w:t>
      </w:r>
    </w:p>
    <w:p>
      <w:r>
        <w:t>Le preneur peut acquérir et consentir des servitudes indispensables à l'occupation, l'exploitation ou la réalisation des biens en application du bail.</w:t>
      </w:r>
    </w:p>
    <w:p>
      <w:r>
        <w:t>Baux et titres d’occupation consentis par le preneur</w:t>
      </w:r>
    </w:p>
    <w:p>
      <w:r>
        <w:t>En principe, le preneur peut consentir des baux et titres d'occupation de toute nature ne conférant pas de droits réels. Cependant, le bail peut interdire cette possibilité ou prévoir l’obligation pour le preneur d’en informer le bailleur.</w:t>
      </w:r>
    </w:p>
    <w:p>
      <w:r>
        <w:t>Le contrat d’occupation conclu dans ce cadre par le preneur doit reproduire les dispositions des articles L.321-18 à L.321-22 et de l’article L.321-24 du Code de l’environnement. Il mentionne également la date du terme contractuel du bail réel, son effet sur le contrat et le risque de résiliation par anticipation. Le preneur doit transmettre à l'occupant la copie du bail en cours.</w:t>
      </w:r>
    </w:p>
    <w:p>
      <w:r>
        <w:t>Toute mention contraire aux dispositions applicables au bail réel est réputée non écrite. À défaut, le cocontractant occupant peut solliciter l'annulation du contrat ou la réduction du loyer.</w:t>
      </w:r>
    </w:p>
    <w:p>
      <w:r>
        <w:t>L'occupant ne peut ni céder le contrat d'occupation, ni sous-louer le bien. Le contrat d'occupation s'éteint de plein droit au terme du bail réel. Le preneur doit en informer sans délai l'occupant, qui ne peut se prévaloir d'aucun droit à l'encontre du bailleur ni d'aucun titre d'occupation.</w:t>
      </w:r>
    </w:p>
    <w:p>
      <w:r>
        <w:t>Transmission des droits réels immobiliers issus du bail réel (C. env. : L.321-27 à L.321-30)</w:t>
      </w:r>
    </w:p>
    <w:p>
      <w:r>
        <w:t>Lorsque le preneur entend céder ou donner les droits réels issus du bail, l’acquéreur ou le donataire est subrogé dans ses droits et obligations découlant du bail. Les droits réels sont donc acquis pour la durée résiduelle du bail. Pour tout projet de cession ou de donation des droits réels, le preneur doit adresser à l’acquéreur ou au donataire une offre préalable mentionnant expressément :</w:t>
      </w:r>
    </w:p>
    <w:p>
      <w:r>
        <w:t>le caractère temporaire du droit réel;</w:t>
      </w:r>
    </w:p>
    <w:p>
      <w:r>
        <w:t>sa date d'extinction et la possibilité que cette date soit anticipée;</w:t>
      </w:r>
    </w:p>
    <w:p>
      <w:r>
        <w:t>les conditions de paiement de l’éventuelle redevance prévue par le bail réel.</w:t>
      </w:r>
    </w:p>
    <w:p>
      <w:r>
        <w:t>Lorsque le projet concerne la cession des droits réels, il doit faire l’objet d’une publicité préalable.</w:t>
      </w:r>
    </w:p>
    <w:p>
      <w:r>
        <w:t>L’offre préalable doit être maintenue pour une durée de 30 jours minimum à compter de sa réception par l'acquéreur ou le donataire potentiel. Ce dernier ne bénéficie d’un délai de réflexion : il ne peut pas l’accepter avant un délai de 10 jours à compter de sa réception.</w:t>
      </w:r>
    </w:p>
    <w:p>
      <w:r>
        <w:t>En cas d'acceptation de cette offre par l’acquéreur ou le donataire, le preneur est tenu d’en informer le bailleur dans les 30 jours suivant la réception par lui de cette acceptation. Il précise les conditions de cession ou de donation et joint à cet effet l'offre mentionnant l'identité du preneur, ainsi que le dossier de diagnostic immobilier (CCH : L.271-4).</w:t>
      </w:r>
    </w:p>
    <w:p>
      <w:r>
        <w:t>De plus, le prix de cette cession est encadré : il ne doit pas excéder notablement le prix résultant de la prise en compte d'une valeur du bien estimée en priorité par référence à des mutations et accords amiables portant sur des biens de même qualification et avec un niveau d'exposition similaire situés dans la même zone. Lorsque ces références ne sont pas suffisantes, le prix doit être fixé conformément aux modalités définies par le Code de l'urbanisme (CU : L.219-7, III, al. 2). Le principe de l'encadrement des prix de cession par le preneur des droits réels issus du bail doit figurer au bail.</w:t>
      </w:r>
    </w:p>
    <w:p>
      <w:r>
        <w:t>L’acquéreur bénéficie de la protection applicable aux acquéreurs, telle que prévue par le CCH, à l’exception des ventes réalisées par adjudication en la forme authentique :</w:t>
      </w:r>
    </w:p>
    <w:p>
      <w:r>
        <w:t>droit de rétractation dans un délai de 10 jours (CCH : L.271-1);</w:t>
      </w:r>
    </w:p>
    <w:p>
      <w:r>
        <w:t>interdiction de percevoir tout type de versement direct ou indirect de la part de l’acquéreur pendant avant l’expiration de ce délai (CCH : L.271-2).</w:t>
      </w:r>
    </w:p>
    <w:p>
      <w:pPr>
        <w:pStyle w:val="Heading2"/>
      </w:pPr>
      <w:r>
        <w:t>Sanctions (C. env. : L.321-31)</w:t>
      </w:r>
    </w:p>
    <w:p>
      <w:r>
        <w:t>Lorsque les dispositions du Code de l’environnement ne sont pas respectées, le bail réel et/ou le contrat de cession de droits réels résultant du bail sont frappés de nullité.</w:t>
      </w:r>
    </w:p>
    <w:p>
      <w:pPr>
        <w:pStyle w:val="Heading2"/>
      </w:pPr>
      <w:r>
        <w:t>Projet de relocalisation durable</w:t>
      </w:r>
    </w:p>
    <w:p>
      <w:r>
        <w:t>(ord. : art. 7 / CU : L.312-8 à L.312-10 [nouveaux])</w:t>
      </w:r>
    </w:p>
    <w:p>
      <w:r>
        <w:t>Pour mémoire, le contrat de Projet partenarial d'aménagement (PPA) permet de créer un partenariat entre l’État et des acteurs locaux afin d’encourager, sur un territoire donné, la réalisation d’une ou plusieurs opérations d’aménagement complexes destinées à répondre aux objectifs de développement durable des territoires (cf. HA n° spécial Loi Elan).</w:t>
      </w:r>
    </w:p>
    <w:p>
      <w:r>
        <w:t>Désormais, lorsque qu’un PPA prévoit une opération d'aménagement ayant pour objet de mettre en œuvre la recomposition spatiale du territoire d'une ou plusieurs communes figurant sur la liste des communes incluses dans le régime spécifique au recul du trait de côte (C. env. : L.321-15), il peut délimiter des secteurs de relocalisation de constructions, d'ouvrages ou d'installations menacés par l'évolution du trait de côte. La délimitation de ces secteurs fait l'objet d'une délibération motivée du conseil municipal de chaque commune concernée ou de l'organe délibérant de l'établissement public cocontractant compétent en matière de PLU, de document d'urbanisme en tenant lieu ou de carte communale (CU : L.312-8 [nouveau]).</w:t>
      </w:r>
    </w:p>
    <w:p>
      <w:r>
        <w:t>En outre, à l'intérieur de ces secteurs, sous réserve de l'accord de l'autorité administrative compétente de l'État et après avis de la commission départementale de la nature, des paysages et des sites (CU : L.312-9 [nouveau]), il peut être dérogé à :</w:t>
      </w:r>
    </w:p>
    <w:p>
      <w:r>
        <w:t>l’obligation d’extension de l'urbanisation en continuité avec les agglomérations et villages existants (CU : L.121-8), dès lors que les biens sont relocalisés en dehors des espaces proches du rivage, des espaces et milieux à préserver (au sens de l’article L.121-23 du Code de l’urbanisme) et d’une bande d’une largeur d’un kilomètre à compter de la limite haute du rivage;</w:t>
      </w:r>
    </w:p>
    <w:p>
      <w:r>
        <w:t>l’exclusion des agglomérations et villages identifiés par le Schéma de cohérence territoriale (SCOT) et délimités par le PLU, pour l’autorisation des constructions et installations à des fins exclusives d'amélioration de l'offre de logement ou d'hébergement et d'implantation de services publics, dès lors que : les biens sont relocalisés en dehors des espaces proches du rivage ou des espaces et milieux à préserver; et que cette extension aboutit au plus à la création d’un village;</w:t>
      </w:r>
    </w:p>
    <w:p>
      <w:r>
        <w:t>les biens sont relocalisés en dehors des espaces proches du rivage ou des espaces et milieux à préserver;</w:t>
      </w:r>
    </w:p>
    <w:p>
      <w:r>
        <w:t>et que cette extension aboutit au plus à la création d’un village;</w:t>
      </w:r>
    </w:p>
    <w:p>
      <w:r>
        <w:t>l'obligation de prévoir des coupures d'urbanisation dans les SCOT et les PLU, sauf en ce qui concerne les espaces proches du rivage et les espaces et milieux à préserver (au sens de l’article L.121-23 du Code de l’urbanisme).</w:t>
      </w:r>
    </w:p>
    <w:p>
      <w:r>
        <w:t>Sous réserve de l'autorisation du ministre chargé de l'urbanisme et de l'avis conforme de la commission départementale de la nature, des paysages et des sites peuvent être appliquées à titre exceptionnel dans les espaces proches du rivage, autres que la bande littorale de 100 mètres (CU : L.121-16), dans les zones de recul du trait de côte délimitées par le document graphique du PLU (CU : L.121-22-1) et dans les espaces et milieux à préserver (CU : L.121-23) :</w:t>
      </w:r>
    </w:p>
    <w:p>
      <w:r>
        <w:t>les dispositions relatives à l'urbanisation des dents creuses dans les secteurs déjà urbanisés dont le principe est de ne pas étendre le périmètre bâti existant (CU : L.121-8,2°);</w:t>
      </w:r>
    </w:p>
    <w:p>
      <w:r>
        <w:t>les dérogations relatives à : l’exclusion des agglomérations et villages identifiés par le SCOT et délimités par le PLU, pour l’autorisation des constructions et installations à des fins exclusives d'amélioration de l'offre de logement ou d'hébergement et d'implantation de services publics, dès lors que les biens sont relocalisés en dehors des espaces proches du rivage ou des espaces et milieux à préserver et que cette extension aboutit au plus à la création d’un village; l'obligation de prévoir des coupures d'urbanisation dans les SCOT et les PLU, sauf en ce qui concerne les espaces proches du rivage et les espaces et milieux à préserver.</w:t>
      </w:r>
    </w:p>
    <w:p>
      <w:r>
        <w:t>l’exclusion des agglomérations et villages identifiés par le SCOT et délimités par le PLU, pour l’autorisation des constructions et installations à des fins exclusives d'amélioration de l'offre de logement ou d'hébergement et d'implantation de services publics, dès lors que les biens sont relocalisés en dehors des espaces proches du rivage ou des espaces et milieux à préserver et que cette extension aboutit au plus à la création d’un village;</w:t>
      </w:r>
    </w:p>
    <w:p>
      <w:r>
        <w:t>l'obligation de prévoir des coupures d'urbanisation dans les SCOT et les PLU, sauf en ce qui concerne les espaces proches du rivage et les espaces et milieux à préserver.</w:t>
      </w:r>
    </w:p>
    <w:p>
      <w:r>
        <w:t>En vue de la réalisation d'une opération d'aménagement, des secteurs déjà urbanisés peuvent être identifiés par le SCOT et délimités par le PLU dans les espaces proches du rivage (CU : L.312-10 [nouveau]).</w:t>
      </w:r>
    </w:p>
    <w:p>
      <w:pPr>
        <w:pStyle w:val="Heading2"/>
      </w:pPr>
      <w:r>
        <w:t>Adaptation de la zone des 50 pas géométriques</w:t>
      </w:r>
    </w:p>
    <w:p>
      <w:r>
        <w:t>(ord. : art. 8 à 10 / CGPPP : L.5112-5, L.5112-6 et L.5114-7 / CU : L.121-22-4)</w:t>
      </w:r>
    </w:p>
    <w:p>
      <w:r>
        <w:t>Pour mémoire, la zone des 50 pas géométriques correspond à une bande littorale naturelle de 81,20 mètres, propriété de l’État, inaliénable, imprescriptible et présente dans les cinq départements d’Outre-mer.</w:t>
      </w:r>
    </w:p>
    <w:p>
      <w:r>
        <w:t>Concernant l’articulation du régime spécifique au recul du trait de côte avec cette zone des 50 pas géométriques, il est prévu une mesure pour la méthode d’évaluation des biens dans le cadre du processus de régularisation des occupations sans titre en Guadeloupe, en Martinique et à Mayotte. En effet, désormais, l’évaluation tient compte, le cas échéant, du niveau d'exposition du bien au recul du trait de côte lorsqu'il est situé dans une zone exposée au recul du trait de côte à l'horizon de 30 ans.</w:t>
      </w:r>
    </w:p>
    <w:p>
      <w:r>
        <w:t>Par ailleurs, une disposition permettant de rendre plus clair et explicite le régime juridique applicable dans les espaces non urbanisés de la zone 0-30 ans des communes d’Outre-mer exposées au recul du trait de côte, est introduite. Dans ces zones, seules les constructions ou installations nécessaires à des services publics ou à des activités économiques exigeant la proximité immédiate de l'eau peuvent être autorisées, en dehors des espaces et milieux protégés (CU : L.121-23) et à condition qu'elles présentent un caractère démontable.</w:t>
      </w:r>
    </w:p>
    <w:p>
      <w:pPr>
        <w:pStyle w:val="Heading1"/>
      </w:pPr>
      <w:r>
        <w:t>PTZ : offres de prêt émises à compter du 1er janvier 2022</w:t>
      </w:r>
    </w:p>
    <w:p>
      <w:r>
        <w:rPr>
          <w:i/>
        </w:rPr>
        <w:t>https://www.anil.org/aj-offres-pret-ptz-2022/</w:t>
      </w:r>
    </w:p>
    <w:p>
      <w:r>
        <w:t>N° 2021-10 / À jour au 3 mai 2022</w:t>
      </w:r>
    </w:p>
    <w:p>
      <w:r>
        <w:t>CCH : L.31-10-2 à L.31-10-14; D.31-10-2 à D.31-10-12 et D.321-13 / CGI : art. 244 quater V / Arrêté du 30.12.10 modifié par l’arrêté du 28.4.22 / Loi de finances pour 2021 : art. 164 / Loi de finances pour 2022 : art. 87 / Décret n° 2021-1863 du 28.12.21 / Décret n°2022-761 du 28.4.22</w:t>
      </w:r>
    </w:p>
    <w:p>
      <w:r>
        <w:t>Le dispositif du Prêt à taux zéro (PTZ), codifié aux articles L.31-10-1 et suivants du Code de la construction et de l’habitation, a été mis en place par les articles 90 et 94 de la loi du 29 décembre 2010 pour 2011. La loi de finances pour 2022 a prorogé ce dispositif de soutien à l’accession à la propriété jusqu’au 31 décembre 2023 (art. 87).</w:t>
      </w:r>
    </w:p>
    <w:p>
      <w:r>
        <w:t>La loi de finance pour 2021 a introduit une nouvelle modalité de prise en compte des ressources de l’emprunteur. Ces dernières seront ainsi appréciées, selon des modalités fixées par décret (à paraître), à la date d’émission de l’offre de prêt et non plus au titre de l'avant-dernière année précédant celle de l'émission de l'offre de prêt. Initialement prévue à compter du 1 er janvier 2022, la loi de finances pour 2022 a reporté d’un an cette mesure.</w:t>
      </w:r>
    </w:p>
    <w:p>
      <w:r>
        <w:t>Les conditions d’éligibilité et les caractéristiques du PTZ sont fixées chaque année par décret. Le décret du 28 décembre 2021 maintient à l’identique l’ensemble des dispositions applicables en 2021, pour les prêts émis à compter du 1 er janvier 2022.</w:t>
      </w:r>
    </w:p>
    <w:p>
      <w:r>
        <w:t>Pour mémoire, depuis le 1 er janvier 2020, le bénéfice du PTZ dans l’ancien avec travaux est soumis à l’obligation de respecter un certain niveau de performance énergétique, avant ou après travaux.</w:t>
      </w:r>
    </w:p>
    <w:p>
      <w:r>
        <w:t>Afin de tenir compte de la réforme du Diagnostic de performance énergétique (DPE) entrée en vigueur le 1 er juillet 2021, l’arrêté du 28 avril 2022 modifie les conditions de justification de ce niveau de performance énergétique à compter du 1 er mai 2022.</w:t>
      </w:r>
    </w:p>
    <w:p>
      <w:r>
        <w:t>Le PTZ concerne l’ensemble du territoire (métropole et DOM).</w:t>
      </w:r>
    </w:p>
    <w:p>
      <w:pPr>
        <w:pStyle w:val="Heading2"/>
      </w:pPr>
      <w:r>
        <w:t>Conditions communes aux opérations financées par un PTZ (logement neuf et ancien)</w:t>
      </w:r>
    </w:p>
    <w:p>
      <w:pPr>
        <w:pStyle w:val="Heading2"/>
      </w:pPr>
      <w:r>
        <w:t>Condition de primo-accession</w:t>
      </w:r>
    </w:p>
    <w:p>
      <w:r>
        <w:t>(CCH : L.31-10-3 et D.31-10-3)</w:t>
      </w:r>
    </w:p>
    <w:p>
      <w:r>
        <w:t>L’emprunteur (et chacun des co-emprunteurs, le cas échéant) ne doit pas avoir été propriétaire de sa résidence principale ou ne pas avoir acquis les droits réels immobiliers de sa résidence principale dans le cadre d’un bail réel immobilier, à aucun moment au cours des deux dernières années précédant l’offre de prêt. La condition de primo-accession s’applique aux bénéficiaires du PTZ (emprunteurs et co-emprunteurs du bien financé) et non aux personnes destinées à occuper le logement financé.</w:t>
      </w:r>
    </w:p>
    <w:p>
      <w:r>
        <w:t>Cette condition n’est pas exigée lorsque le bénéficiaire du prêt ou l’une des personnes destinées à occuper le logement :</w:t>
      </w:r>
    </w:p>
    <w:p>
      <w:r>
        <w:t>est titulaire d’une carte "mobilité inclusion" (1) comportant la mention "invalidité" ou d’une carte d’invalidité délivrée en application du même article L.241-3 dans sa rédaction antérieure au 1 er janvier 2017;</w:t>
      </w:r>
    </w:p>
    <w:p>
      <w:r>
        <w:t>perçoit une pension d’invalidité attribuée au titre de la deuxième ou la troisième des catégories prévues à l’article L.341-4 du code de la sécurité sociale;</w:t>
      </w:r>
    </w:p>
    <w:p>
      <w:r>
        <w:t>bénéficie d'une Allocation adulte handicapé (AAH) ou d'une Allocation d'éducation de l’enfant handicapé (AAEH) (Code de la sécurité sociale : L.821-1 à L.821-8 et L.541-1 à L.541-3);</w:t>
      </w:r>
    </w:p>
    <w:p>
      <w:r>
        <w:t>est victime d'une catastrophe ayant conduit à rendre inhabitable de manière définitive sa résidence principale (CCH : D.31-10-3).</w:t>
      </w:r>
    </w:p>
    <w:p>
      <w:pPr>
        <w:pStyle w:val="Heading2"/>
      </w:pPr>
      <w:r>
        <w:t>Plafonds de ressources</w:t>
      </w:r>
    </w:p>
    <w:p>
      <w:r>
        <w:t>(CCH : L.31-10-3 et D.31-10-3-1)</w:t>
      </w:r>
    </w:p>
    <w:p>
      <w:r>
        <w:t>À la date d’émission de l’offre de prêt, l’emprunteur doit justifier d’un montant total de ressources inférieur (ou égal) aux plafonds suivants (fonction de la localisation du logement).</w:t>
      </w:r>
    </w:p>
    <w:p>
      <w:r>
        <w:t>Nombre de personnes destinées à occuper le logement</w:t>
      </w:r>
    </w:p>
    <w:p>
      <w:r>
        <w:t>Zone A (*)</w:t>
      </w:r>
    </w:p>
    <w:p>
      <w:r>
        <w:t>Zone B1 (**)</w:t>
      </w:r>
    </w:p>
    <w:p>
      <w:r>
        <w:t>Zone B2</w:t>
      </w:r>
    </w:p>
    <w:p>
      <w:r>
        <w:t>Zone C</w:t>
      </w:r>
    </w:p>
    <w:p>
      <w:r>
        <w:t>37.000 €</w:t>
      </w:r>
    </w:p>
    <w:p>
      <w:r>
        <w:t>30.000 €</w:t>
      </w:r>
    </w:p>
    <w:p>
      <w:r>
        <w:t>27.000 €</w:t>
      </w:r>
    </w:p>
    <w:p>
      <w:r>
        <w:t>24.000 €</w:t>
      </w:r>
    </w:p>
    <w:p>
      <w:r>
        <w:t>51.800 €</w:t>
      </w:r>
    </w:p>
    <w:p>
      <w:r>
        <w:t>42.000 €</w:t>
      </w:r>
    </w:p>
    <w:p>
      <w:r>
        <w:t>37.800 €</w:t>
      </w:r>
    </w:p>
    <w:p>
      <w:r>
        <w:t>33.600 €</w:t>
      </w:r>
    </w:p>
    <w:p>
      <w:r>
        <w:t>62.900 €</w:t>
      </w:r>
    </w:p>
    <w:p>
      <w:r>
        <w:t>51.000 €</w:t>
      </w:r>
    </w:p>
    <w:p>
      <w:r>
        <w:t>45.900 €</w:t>
      </w:r>
    </w:p>
    <w:p>
      <w:r>
        <w:t>40.800 €</w:t>
      </w:r>
    </w:p>
    <w:p>
      <w:r>
        <w:t>74.000 €</w:t>
      </w:r>
    </w:p>
    <w:p>
      <w:r>
        <w:t>60.000 €</w:t>
      </w:r>
    </w:p>
    <w:p>
      <w:r>
        <w:t>54.000 €</w:t>
      </w:r>
    </w:p>
    <w:p>
      <w:r>
        <w:t>48.000 €</w:t>
      </w:r>
    </w:p>
    <w:p>
      <w:r>
        <w:t>85.100 €</w:t>
      </w:r>
    </w:p>
    <w:p>
      <w:r>
        <w:t>69.000 €</w:t>
      </w:r>
    </w:p>
    <w:p>
      <w:r>
        <w:t>62.100 €</w:t>
      </w:r>
    </w:p>
    <w:p>
      <w:r>
        <w:t>55.200 €</w:t>
      </w:r>
    </w:p>
    <w:p>
      <w:r>
        <w:t>96.200 €</w:t>
      </w:r>
    </w:p>
    <w:p>
      <w:r>
        <w:t>78.000 €</w:t>
      </w:r>
    </w:p>
    <w:p>
      <w:r>
        <w:t>70.200 €</w:t>
      </w:r>
    </w:p>
    <w:p>
      <w:r>
        <w:t>62.400 €</w:t>
      </w:r>
    </w:p>
    <w:p>
      <w:r>
        <w:t>107.300 €</w:t>
      </w:r>
    </w:p>
    <w:p>
      <w:r>
        <w:t>87.000 €</w:t>
      </w:r>
    </w:p>
    <w:p>
      <w:r>
        <w:t>78.300 €</w:t>
      </w:r>
    </w:p>
    <w:p>
      <w:r>
        <w:t>69.600 €</w:t>
      </w:r>
    </w:p>
    <w:p>
      <w:r>
        <w:t>8 et plus</w:t>
      </w:r>
    </w:p>
    <w:p>
      <w:r>
        <w:t>118.400 €</w:t>
      </w:r>
    </w:p>
    <w:p>
      <w:r>
        <w:t>96.000 €</w:t>
      </w:r>
    </w:p>
    <w:p>
      <w:r>
        <w:t>86.400 €</w:t>
      </w:r>
    </w:p>
    <w:p>
      <w:r>
        <w:t>76.800 €</w:t>
      </w:r>
    </w:p>
    <w:p>
      <w:r>
        <w:t>(*) - Le classement des communes dans les zones A, B ou C résulte de l’ arrêté du 1 er août 2014. (**) - Les DOM font partie de la zone B1</w:t>
      </w:r>
    </w:p>
    <w:p>
      <w:r>
        <w:t>Le montant total des ressources qui est pris en compte lors de l’émission de l’offre de prêt pour apprécier l’éligibilité de l'emprunteur au prêt aidé correspond au plus élevé des deux montants suivants :</w:t>
      </w:r>
    </w:p>
    <w:p>
      <w:r>
        <w:t>somme des revenus fiscaux de référence de l’ensemble des personnes qui sont destinées à occuper le logement établis au titre de l’année n-2 (avis d’imposition 2021 portant sur les revenus 2020 pour une offre de prêt émise en 2022). Le montant des ressources à prendre en compte s'entend du revenu fiscal de référence de l'emprunteur, le cas échéant corrigé, établi au titre de l’année n-2 auquel est ajouté le cas échéant celui ou ceux de la ou des autres personnes destinées à occuper le logement financé avec le prêt aidé par l’État à titre de résidence principale et qui ne sont pas rattachées au foyer fiscal de l'emprunteur;</w:t>
      </w:r>
    </w:p>
    <w:p>
      <w:r>
        <w:t>"revenu plancher" : coût total de l’opération divisé par neuf. L’utilisation de ce revenu plancher vise à ne pas accorder un avantage excessif à des ménages dont les ressources ont fortement augmenté entre l’année de référence et la demande de prêt.</w:t>
      </w:r>
    </w:p>
    <w:p>
      <w:r>
        <w:t>Nota bene : ces plafonds s’appliquent également aux PAS. Ils ne sont pas modifiés en 2022.</w:t>
      </w:r>
    </w:p>
    <w:p>
      <w:pPr>
        <w:pStyle w:val="Heading2"/>
      </w:pPr>
      <w:r>
        <w:t>Quotités de prêt</w:t>
      </w:r>
    </w:p>
    <w:p>
      <w:r>
        <w:t>(CCH : L.31-10-9 et D.31-10-9)</w:t>
      </w:r>
    </w:p>
    <w:p>
      <w:r>
        <w:t>Le montant du prêt est égal au produit d’une quotité par le montant de l’opération apprécié dans la limite d’un plafond.</w:t>
      </w:r>
    </w:p>
    <w:p>
      <w:r>
        <w:t>La quotité de prêt (hors vente du parc social à ses occupants) est fonction du type d’opération et de la localisation de l’opération.</w:t>
      </w:r>
    </w:p>
    <w:p>
      <w:r>
        <w:t>Nature de l’opération</w:t>
      </w:r>
    </w:p>
    <w:p>
      <w:r>
        <w:t>Zone A et B1</w:t>
      </w:r>
    </w:p>
    <w:p>
      <w:r>
        <w:t>Zone B2 et C</w:t>
      </w:r>
    </w:p>
    <w:p>
      <w:r>
        <w:t>Logement neuf</w:t>
      </w:r>
    </w:p>
    <w:p>
      <w:r>
        <w:t>40 %</w:t>
      </w:r>
    </w:p>
    <w:p>
      <w:r>
        <w:t>20 %</w:t>
      </w:r>
    </w:p>
    <w:p>
      <w:r>
        <w:t>Logement ancien avec travaux (hors vente du parc social à ses occupants)</w:t>
      </w:r>
    </w:p>
    <w:p>
      <w:r>
        <w:t>Non éligible</w:t>
      </w:r>
    </w:p>
    <w:p>
      <w:r>
        <w:t>La quotité de prêt pour les opérations portant sur la vente du parc social à ses occupants est fixée à 10 % du coût total d’opération (cf. Dispositions relatives à une acquisition dans le cadre de la vente du parc social à ses occupants).</w:t>
      </w:r>
    </w:p>
    <w:p>
      <w:r>
        <w:t>Pour mémoire, le montant du PTZ ne peut excéder le montant du ou des autres prêts d’une durée au moins égale à deux ans concourant au financement de l'opération.</w:t>
      </w:r>
    </w:p>
    <w:p>
      <w:pPr>
        <w:pStyle w:val="Heading2"/>
      </w:pPr>
      <w:r>
        <w:t>Plafonds d’opération pris en compte pour le calcul du PTZ</w:t>
      </w:r>
    </w:p>
    <w:p>
      <w:r>
        <w:t>(CCH : D.31-10-10)</w:t>
      </w:r>
    </w:p>
    <w:p>
      <w:r>
        <w:t>Les plafonds d’opération pris en compte (pour le neuf comme pour l’ancien) pour le calcul du prêt sont les suivants :</w:t>
      </w:r>
    </w:p>
    <w:p>
      <w:r>
        <w:t>Zone A</w:t>
      </w:r>
    </w:p>
    <w:p>
      <w:r>
        <w:t>Zone B1</w:t>
      </w:r>
    </w:p>
    <w:p>
      <w:r>
        <w:t>150.000 €</w:t>
      </w:r>
    </w:p>
    <w:p>
      <w:r>
        <w:t>135.000 €</w:t>
      </w:r>
    </w:p>
    <w:p>
      <w:r>
        <w:t>110.000 €</w:t>
      </w:r>
    </w:p>
    <w:p>
      <w:r>
        <w:t>100.000 €</w:t>
      </w:r>
    </w:p>
    <w:p>
      <w:r>
        <w:t>210.000 €</w:t>
      </w:r>
    </w:p>
    <w:p>
      <w:r>
        <w:t>189.000 €</w:t>
      </w:r>
    </w:p>
    <w:p>
      <w:r>
        <w:t>154.000 €</w:t>
      </w:r>
    </w:p>
    <w:p>
      <w:r>
        <w:t>140.000 €</w:t>
      </w:r>
    </w:p>
    <w:p>
      <w:r>
        <w:t>255.000 €</w:t>
      </w:r>
    </w:p>
    <w:p>
      <w:r>
        <w:t>230.000 €</w:t>
      </w:r>
    </w:p>
    <w:p>
      <w:r>
        <w:t>187.000 €</w:t>
      </w:r>
    </w:p>
    <w:p>
      <w:r>
        <w:t>170.000 €</w:t>
      </w:r>
    </w:p>
    <w:p>
      <w:r>
        <w:t>300.000 €</w:t>
      </w:r>
    </w:p>
    <w:p>
      <w:r>
        <w:t>270.000 €</w:t>
      </w:r>
    </w:p>
    <w:p>
      <w:r>
        <w:t>220.000 €</w:t>
      </w:r>
    </w:p>
    <w:p>
      <w:r>
        <w:t>200.000 €</w:t>
      </w:r>
    </w:p>
    <w:p>
      <w:r>
        <w:t>5 et plus</w:t>
      </w:r>
    </w:p>
    <w:p>
      <w:r>
        <w:t>345.000 €</w:t>
      </w:r>
    </w:p>
    <w:p>
      <w:r>
        <w:t>311.000 €</w:t>
      </w:r>
    </w:p>
    <w:p>
      <w:r>
        <w:t>253.000 €</w:t>
      </w:r>
    </w:p>
    <w:p>
      <w:r>
        <w:t>Ces plafonds ne sont pas modifiés en 2022.</w:t>
      </w:r>
    </w:p>
    <w:p>
      <w:pPr>
        <w:pStyle w:val="Heading2"/>
      </w:pPr>
      <w:r>
        <w:t>Conditions de remboursement du prêt</w:t>
      </w:r>
    </w:p>
    <w:p>
      <w:r>
        <w:t>(CCH : D.31-10-11)</w:t>
      </w:r>
    </w:p>
    <w:p>
      <w:r>
        <w:t>Les conditions de remboursement du prêt à taux zéro dépendent de la localisation du logement (zonage A, B1, B2 et C), et des ressources de l'emprunteur (et de celles des personnes destinées à occuper le logement, soit revenu fiscal de référence de l’année n-2 ou « revenu plancher »). Pour déterminer les conditions de remboursement du PTZ, on divise le montant retenu pour apprécier le respect des plafonds de ressources (revenu fiscal de référence ou coût d'opération divisé par neuf) par un coefficient familial, qui dépend du nombre de personnes destinées à occuper le logement. Les revenus « familialisés » ainsi calculés déterminent les conditions de remboursement. Les valeurs du coefficient familial sont les suivantes :</w:t>
      </w:r>
    </w:p>
    <w:p>
      <w:r>
        <w:t>Nombre de personnes</w:t>
      </w:r>
    </w:p>
    <w:p>
      <w:r>
        <w:t>Coefficient familial</w:t>
      </w:r>
    </w:p>
    <w:p>
      <w:r>
        <w:t>1,0</w:t>
      </w:r>
    </w:p>
    <w:p>
      <w:r>
        <w:t>1,4</w:t>
      </w:r>
    </w:p>
    <w:p>
      <w:r>
        <w:t>1,7</w:t>
      </w:r>
    </w:p>
    <w:p>
      <w:r>
        <w:t>2,0</w:t>
      </w:r>
    </w:p>
    <w:p>
      <w:r>
        <w:t>2,3</w:t>
      </w:r>
    </w:p>
    <w:p>
      <w:r>
        <w:t>2,6</w:t>
      </w:r>
    </w:p>
    <w:p>
      <w:r>
        <w:t>2,9</w:t>
      </w:r>
    </w:p>
    <w:p>
      <w:r>
        <w:t>3,2</w:t>
      </w:r>
    </w:p>
    <w:p>
      <w:r>
        <w:t>Quotient familial (en euros)</w:t>
      </w:r>
    </w:p>
    <w:p>
      <w:r>
        <w:t>Durée totale du prêt</w:t>
      </w:r>
    </w:p>
    <w:p>
      <w:r>
        <w:t>Période de différé (*) (**)</w:t>
      </w:r>
    </w:p>
    <w:p>
      <w:r>
        <w:t>Période de remboursement des sommes restant dues à l'issue du différé</w:t>
      </w:r>
    </w:p>
    <w:p>
      <w:r>
        <w:t>≤ à 22.000</w:t>
      </w:r>
    </w:p>
    <w:p>
      <w:r>
        <w:t>≤ à 19.500</w:t>
      </w:r>
    </w:p>
    <w:p>
      <w:r>
        <w:t>≤ à 16.500</w:t>
      </w:r>
    </w:p>
    <w:p>
      <w:r>
        <w:t>≤ à 14.000</w:t>
      </w:r>
    </w:p>
    <w:p>
      <w:r>
        <w:t>25 ans</w:t>
      </w:r>
    </w:p>
    <w:p>
      <w:r>
        <w:t>15 ans</w:t>
      </w:r>
    </w:p>
    <w:p>
      <w:r>
        <w:t>10 ans</w:t>
      </w:r>
    </w:p>
    <w:p>
      <w:r>
        <w:t>de 22.001 à 25.000</w:t>
      </w:r>
    </w:p>
    <w:p>
      <w:r>
        <w:t>de 19.501 à 21.500</w:t>
      </w:r>
    </w:p>
    <w:p>
      <w:r>
        <w:t>de 16.001 à 18.000</w:t>
      </w:r>
    </w:p>
    <w:p>
      <w:r>
        <w:t>de 14.001 à 15.000</w:t>
      </w:r>
    </w:p>
    <w:p>
      <w:r>
        <w:t>22 ans</w:t>
      </w:r>
    </w:p>
    <w:p>
      <w:r>
        <w:t>12 ans</w:t>
      </w:r>
    </w:p>
    <w:p>
      <w:r>
        <w:t>de 25.001 à 37.000</w:t>
      </w:r>
    </w:p>
    <w:p>
      <w:r>
        <w:t>de 21.501 à 30.000</w:t>
      </w:r>
    </w:p>
    <w:p>
      <w:r>
        <w:t>de 18.001 à 27.000</w:t>
      </w:r>
    </w:p>
    <w:p>
      <w:r>
        <w:t>de 15.001 à 24.000</w:t>
      </w:r>
    </w:p>
    <w:p>
      <w:r>
        <w:t>20 ans</w:t>
      </w:r>
    </w:p>
    <w:p>
      <w:r>
        <w:t>5 ans</w:t>
      </w:r>
    </w:p>
    <w:p>
      <w:r>
        <w:t>(*) - Cette durée ne peut dépasser la plus longue des durées du ou des autres prêts concourant au financement de l’opération. (**) - L’emprunteur peut réduire au moment de l’octroi du prêt cette période de remboursement (dans la limite de quatre ans). Le remboursement, par mensualités constantes, du prêt sans intérêt s’effectue en deux périodes; l’emprunteur ne commence à rembourser qu’à l’issue de la période de différé.</w:t>
      </w:r>
    </w:p>
    <w:p>
      <w:pPr>
        <w:pStyle w:val="Heading2"/>
      </w:pPr>
      <w:r>
        <w:t>Condition d’occupation du logement à titre de résidence principale</w:t>
      </w:r>
    </w:p>
    <w:p>
      <w:r>
        <w:t>(CCH : L.31-10-6 et D.31-10-6)</w:t>
      </w:r>
    </w:p>
    <w:p>
      <w:r>
        <w:t>Le logement financé à l’aide d’un PTZ doit être occupé à titre de résidence principale par l’emprunteur et les personnes destinées à occuper le logement au minimum huit mois par an, sauf en cas de force majeure, pour raison de santé ou en cas d’obligation liée à l’activité professionnelle, pendant une durée minimale de six ans (sauf remboursement anticipé du prêt intervenant à l’intérieur de ce délai), à compter du premier déblocage de fonds.</w:t>
      </w:r>
    </w:p>
    <w:p>
      <w:r>
        <w:t>L’occupation doit intervenir dans un délai d’un an à compter de la déclaration d’achèvement des travaux ou de l’acquisition du logement si celle-ci est postérieure. Ce délai peut être porté à six ans lorsque le logement est destiné à être occupé par l’emprunteur à compter de son départ à la retraite. Dans ce cas, le logement doit obligatoirement être loué sous conditions de ressources et de loyer (cf. infra).</w:t>
      </w:r>
    </w:p>
    <w:p>
      <w:r>
        <w:t>Par ailleurs, la location du logement est possible quand l’emprunteur est appelé à quitter sa résidence du fait de la survenance d’événements limitativement visés par la réglementation : mobilité professionnelle entraînant un trajet d’au moins 50 km entre le nouveau lieu de travail et le logement financé (ou un temps de trajet aller au moins égal à 1h30), décès, divorce, dissolution d’un PACS, invalidité ou incapacité reconnue par la délivrance d’une carte d’invalidité par la commission des droits et de l’autonomie des personnes handicapées, chômage d’une durée supérieure à un an attestée par l’inscription à Pôle emploi.</w:t>
      </w:r>
    </w:p>
    <w:p>
      <w:r>
        <w:t>Obligatoire (en cas de retraite) ou facultative (cf. supra), la location, d’une durée maximale de six ans, se fait dans les conditions prévues par la réglementation (conditions de loyers et de ressources PLS, déclaration à l’établissement prêteur, durée maximale de six ans).</w:t>
      </w:r>
    </w:p>
    <w:p>
      <w:r>
        <w:t>Le logement ne peut être ni affecté à la location saisonnière ou meublée, ni utilisé comme résidence secondaire, ni occupé à titre d’accessoire d’un contrat de travail, ni détruit sans qu’il soit procédé à sa reconstruction dans un délai de quatre ans à compter de la date du sinistre.</w:t>
      </w:r>
    </w:p>
    <w:p>
      <w:r>
        <w:t>Le logement peut être utilisé par l’emprunteur ou l’un des occupants du logement à titre accessoire pour un usage commercial ou professionnel dès lors que la surface affectée à cette activité n’excède pas 15 % la surface financée initialement par le prêt.</w:t>
      </w:r>
    </w:p>
    <w:p>
      <w:r>
        <w:t>Passé le délai de six ans, l’emprunteur sera libre de l’usage du logement financé.</w:t>
      </w:r>
    </w:p>
    <w:p>
      <w:r>
        <w:t>Nota bene : cette mesure d’assouplissement peut concerner, en cas d’accord entre l’emprunteur et l’établissement de crédit, tous les PTZ en cours d’amortissement, quelle que soit la date à laquelle l’offre de prêt a été émise (CCH : D.31-10-1 et suivants pour les offres de prêts émises depuis le 1 er janvier 2011, CCH : D.318- 1 et suivants pour les offres de prêts émises entre le 1 er février 2005 et le 31 décembre 2010 et D.317-1 et suivants pour les offres de prêt émises entre le 1er octobre 1995 et le 31 janvier 2005).</w:t>
      </w:r>
    </w:p>
    <w:p>
      <w:r>
        <w:t>La mesure concerne également les prêts conventionnés dont l’offre de prêt est émise depuis le 1 er janvier 2016 et peut concerner, en cas d’accord entre l’emprunteur et l’établissement prêteur, les prêts conventionnés en cours d’amortissement.</w:t>
      </w:r>
    </w:p>
    <w:p>
      <w:pPr>
        <w:pStyle w:val="Heading2"/>
      </w:pPr>
      <w:r>
        <w:t>Changement de propriétaire et transfert du prêt</w:t>
      </w:r>
    </w:p>
    <w:p>
      <w:r>
        <w:t>Toute mutation entre vifs (vente ou donation) du logement entraîne le remboursement intégral du capital restant dû au titre du PTZ, au plus tard au moment de l’accomplissement des formalités de publicité foncière de la mutation.</w:t>
      </w:r>
    </w:p>
    <w:p>
      <w:r>
        <w:t>Toutefois, l'emprunteur peut transférer son prêt sur une nouvelle opération éligible au PTZ, à la date du transfert. Désormais, au-delà d’un délai de six ans suivant la date du premier déblocage de fonds, le transfert de prêt peut se faire sur toute opération d’acquisition ou de construction d’une nouvelle résidence principale (logement neuf ou ancien sans conditions de localisation et/ou de travaux, ou de vente du parc social à ses occupants). L’établissement de crédit pourra toujours refuser le transfert s’il a pour effet de dégrader significativement le niveau de garantie dont il dispose.</w:t>
      </w:r>
    </w:p>
    <w:p>
      <w:r>
        <w:t>Nota bene : cette mesure d’assouplissement peut concerner, en cas d’accord entre l’emprunteur et l’établissement de crédit, tous les PTZ en cours d’amortissement dont l’offre de prêt a été émise à compter du 1 er janvier 2011. Pour mémoire, dans le cadre des offres de prêt PTZ émises précédemment (CCH : D.318-1 et suivants pour les offres de prêts "NPTZ" émises entre le 1er février 2005 et le 31 décembre 2010 et D.317-1 et suivants pour les offres de prêt émises entre le 1 er octobre 1995 et le 31 janvier 2005), le transfert du prêt est déjà possible sur toute opération d’acquisition ou de construction d’une nouvelle résidence principale (logement neuf ou logement ancien sans conditions).</w:t>
      </w:r>
    </w:p>
    <w:p>
      <w:r>
        <w:t>La mesure d’assouplissement concerne également les prêts conventionnés dont l’offre de prêt est émise à compter du 1 er janvier 2016 et peut concerner, en cas d’accord entre l’emprunteur et l’établissement prêteur les prêts conventionnés en cours d’amortissement à la date du 1 er janvier 2016.</w:t>
      </w:r>
    </w:p>
    <w:p>
      <w:r>
        <w:t>Note : 1 - La carte "mobilité inclusion" (CMI), remplace depuis le 1 er janvier 2017, les cartes de stationnement, de priorité et d'invalidité. Cette carte comporte différentes mentions : priorité, invalidité, stationnement. Les cartes d’invalidité délivrées avant le 1 er janvier 2017 sont valables jusqu'à leur fin de validité et au plus tard jusqu'au 31 décembre 2026.</w:t>
      </w:r>
    </w:p>
    <w:p>
      <w:pPr>
        <w:pStyle w:val="Heading2"/>
      </w:pPr>
      <w:r>
        <w:t>Dispositions relatives au PTZ pour un achat dans l’ancien avec travaux</w:t>
      </w:r>
    </w:p>
    <w:p>
      <w:pPr>
        <w:pStyle w:val="Heading2"/>
      </w:pPr>
      <w:r>
        <w:t>Conditions de localisation</w:t>
      </w:r>
    </w:p>
    <w:p>
      <w:r>
        <w:t>Les opérations d’acquisition-amélioration sont soumises à une condition de localisation : elles doivent être situées dans une zone géographique ne se "caractérisant pas par un déséquilibre entre l’offre et la demande de logements entraînant des difficultés d’accès au logement dans le parc résidentiel existant" correspondant aux zones B2 et C de l’ arrêté zonage du 1 er aout 2014 modifié (arrêté du 30.12.17 : JO du 31.12.17).</w:t>
      </w:r>
    </w:p>
    <w:p>
      <w:pPr>
        <w:pStyle w:val="Heading2"/>
      </w:pPr>
      <w:r>
        <w:t>Vente d’immeuble à rénover</w:t>
      </w:r>
    </w:p>
    <w:p>
      <w:r>
        <w:t>(LF 2018 : art. 83 3°C / CCH : L.31-10-3 / arrêté du 30.12.10)</w:t>
      </w:r>
    </w:p>
    <w:p>
      <w:r>
        <w:t>Les opérations de vente d’immeuble à rénover sont finançables depuis le 1 er janvier 2018 au titre des opérations d’acquisition-amélioration avec quotité minimale de travaux. Pour mémoire, dans le cadre de ce contrat spécial, le vendeur s’engage à réaliser des travaux sur le bien vendu.</w:t>
      </w:r>
    </w:p>
    <w:p>
      <w:r>
        <w:t>Avant l'émission de l'offre de prêt, le vendeur et l’acheteur s'engagent à réaliser des travaux d'amélioration dans un délai de trois ans. Après leur achèvement, ils transmettent les justificatifs correspondants à l'établissement de crédit.</w:t>
      </w:r>
    </w:p>
    <w:p>
      <w:r>
        <w:t>Pour justifier du programme de travaux d’amélioration au titre de la réglementation du prêt à taux zéro, l’acquéreur fournit à l’établissement de crédit une attestation sur l’honneur conforme à un modèle (cf. Annexe XVI) et une attestation du vendeur (cf. Annexe XV de l’arrêté du 30.12.10) ainsi que, le cas échéant, l’ensemble des devis permettant de justifier du montant prévisionnel des travaux qu’il va réaliser concomitamment à l’acquisition.</w:t>
      </w:r>
    </w:p>
    <w:p>
      <w:r>
        <w:t>Le statut légal de la vente d’immeuble à rénover est codifié aux articles L.262-1 à L.262-11. Le statut réglementaire est codifié aux articles R.262-1 à R.262.</w:t>
      </w:r>
    </w:p>
    <w:p>
      <w:pPr>
        <w:pStyle w:val="Heading2"/>
      </w:pPr>
      <w:r>
        <w:t>Opérations de location-accession avec travaux du vendeur</w:t>
      </w:r>
    </w:p>
    <w:p>
      <w:r>
        <w:t>(LF 2020 : art. 58 bis / CCH : D.31-10-2 / arrêté du 6.1.20 modifiant l’arrêté du 30.12.10)</w:t>
      </w:r>
    </w:p>
    <w:p>
      <w:r>
        <w:t>Depuis le 1 er janvier 2020, les opérations de location-accession portant sur un logement ancien et dont les travaux d’amélioration sont réalisés par le vendeur sont finançables, au titre des opérations d’acquisition amélioration avec quotité minimale de travaux.</w:t>
      </w:r>
    </w:p>
    <w:p>
      <w:r>
        <w:t>Pour mémoire, les opérations de location-accession portant sur un logement ancien pouvaient déjà faire l’objet d’un PTZ au titre des opérations d’acquisition-amélioration lorsque les travaux étaient réalisés par l’acquéreur.</w:t>
      </w:r>
    </w:p>
    <w:p>
      <w:r>
        <w:t>Avant l'émission de l'offre de prêt, le vendeur et l’acheteur s'engagent à réaliser des travaux d'amélioration dans un délai de trois ans. Après leur achèvement, ils transmettent les justificatifs correspondants à l'établissement de crédit. Pour justifier du programme de travaux d’amélioration au titre de la réglementation du PTZ, l’acquéreur fournit à l’établissement de crédit une attestation sur l’honneur conforme à un modèle (cf. Annexe XVI de l’arrêté du 30.12.10 modifiée) et une attestation du vendeur (cf. Annexe XV modifiée) ainsi que, le cas échéant, l’ensemble des devis permettant de justifier du montant prévisionnel des travaux qu’il va réaliser concomitamment à l’acquisition.</w:t>
      </w:r>
    </w:p>
    <w:p>
      <w:pPr>
        <w:pStyle w:val="Heading2"/>
      </w:pPr>
      <w:r>
        <w:t>Quotité et catégories de travaux</w:t>
      </w:r>
    </w:p>
    <w:p>
      <w:r>
        <w:t>(CCH : L.31.10.3 et D.31.10.2 III et IV)</w:t>
      </w:r>
    </w:p>
    <w:p>
      <w:r>
        <w:t>La quotité minimale de travaux d'amélioration est fixée à 25 % du coût total de l’opération (incluant les dits travaux et correspondant à 1/3 du prix d’acquisition seule hors frais de notaire majoré, le cas échéant des frais de négociation à votre charge).</w:t>
      </w:r>
    </w:p>
    <w:p>
      <w:r>
        <w:t>Dans le cadre de la réglementation PTZ, le coût total de l’opération comprend :</w:t>
      </w:r>
    </w:p>
    <w:p>
      <w:r>
        <w:t>la charge foncière ou la charge immobilière;</w:t>
      </w:r>
    </w:p>
    <w:p>
      <w:r>
        <w:t>les honoraires de géomètre et les taxes afférentes, à l'exclusion des frais d'acte notarié et des droits d'enregistrement pour les terrains à bâtir ou les immeubles anciens, les coûts d'aménagement et de viabilisation du terrain et les honoraires afférents, le coût des travaux, y compris les honoraires liés à leur réalisation ou leur certification, à l'exception des éventuels montants financés au moyen d’un éco-prêt à taux zéro, les honoraires de négociation restant, le cas échéant, à la charge de l'acquéreur, les frais relatifs à l'assurance de responsabilité décennale ou à l'assurance de dommages-ouvrages, la taxe d'aménagement;</w:t>
      </w:r>
    </w:p>
    <w:p>
      <w:r>
        <w:t>les travaux retenus correspondent à tous travaux ayant pour objet la création de surfaces habitables nouvelles ou de surfaces annexes (au sens de l’arrêté du 30.12.10), la modernisation, l’assainissement ou l’aménagement des surfaces habitables ou des surfaces annexes ainsi que les travaux destinés à réaliser des économies d’énergie, à l’exception de ceux financés à l’aide d’un éco-prêt à taux zéro.</w:t>
      </w:r>
    </w:p>
    <w:p>
      <w:r>
        <w:t>Depuis le 1 er janvier 2020, les travaux réalisés doivent permettre au logement d’atteindre une consommation énergétique inférieure à 331 kWh/m² (soit au moins l’équivalent d’une étiquette énergie E), évaluée sur les consommations d’énergie en matière de chauffage, de production d’eau chaude et de refroidissement.</w:t>
      </w:r>
    </w:p>
    <w:p>
      <w:r>
        <w:t>Condition de performance énergétique</w:t>
      </w:r>
    </w:p>
    <w:p>
      <w:r>
        <w:t>(CCH : D.32-10-2, II bis et D.31-10-6 / arrêté du 30.12.10 modifié par l’arrêté du 28.4.22)</w:t>
      </w:r>
    </w:p>
    <w:p>
      <w:r>
        <w:t>Depuis le 1 er janvier 2020, le logement doit respecter, avant ou après travaux, un certain niveau de performance énergétique.</w:t>
      </w:r>
    </w:p>
    <w:p>
      <w:r>
        <w:t>Pour les offres de prêts émises jusqu’au 30 avril 2022, l’emprunteur doit justifier que le logement respecte, avant ou après travaux, une consommation énergétique inférieure à 331 kWh/m², évaluée sur les consommations d’énergie en matière de chauffage, de production d’eau chaude et de refroidissement.</w:t>
      </w:r>
    </w:p>
    <w:p>
      <w:r>
        <w:t>Si le logement respecte la condition de performance énergétique avant travaux, l’emprunteur doit fournir à l’établissement de crédit un DPE (conforme à l’arrêté du 15.9.06 dans sa version en vigueur au 30.6.21). Dans le cas contraire, l’emprunteur justifie du respect de la performance énergétique projetée après travaux par la production de devis et d’une évaluation énergétique conforme aux dispositions applicables en matière de DPE, quels que soient l’année de construction et le type de bâtiment. Cette évaluation indique la consommation du logement telle que résultant de la situation existante avant la réalisation des travaux et telle que projetée après travaux.</w:t>
      </w:r>
    </w:p>
    <w:p>
      <w:r>
        <w:t>Pour les offres de prêts émises à compter du 1 er mai 2022, la réforme du DPE, entrée en vigueur le 1 er juillet 2021 et l'évolution de la définition de la performance du logement intégrant la notion d'émissions de gaz à effet de serre en complément de la notion de performance énergétique, impliquent la modification des dispositions réglementaires applicables aux travaux permettant de bénéficier du PTZ.</w:t>
      </w:r>
    </w:p>
    <w:p>
      <w:r>
        <w:t>Par conséquent, l’emprunteur doit justifier que le logement respecte, soit :</w:t>
      </w:r>
    </w:p>
    <w:p>
      <w:r>
        <w:t>un niveau de performance minimal avant ou après travaux correspondant à la classe E (au sens CCH : L.173-1-1), justifié par la production d’un DPE ou d’une évaluation énergétique (conformes à l’arrêté du 31.3.21);</w:t>
      </w:r>
    </w:p>
    <w:p>
      <w:r>
        <w:t>une consommation conventionnelle en énergie primaire du logement avant travaux inférieure à 331 kWh/m2/an, évaluée sur les usages de l'énergie pour le chauffage, la production d'eau chaude sanitaire et le refroidissement, lorsqu'il dispose d'un DPE réalisé avant le 30 juin 2021 et en cours de validité (au sens CCH : D.126-19);</w:t>
      </w:r>
    </w:p>
    <w:p>
      <w:r>
        <w:t>à titre exceptionnel jusqu'au 31 août 2022, une consommation conventionnelle en énergie primaire du logement après travaux inférieure à 331 kWh/m2/an, évaluée sur les usages de l'énergie pour le chauffage, la production d'eau chaude sanitaire et le refroidissement. Cette consommation est justifiée par la fourniture d’une évaluation énergétique (conforme à l’arrêté du 15.9.06 dans sa version en vigueur au 30.6.21).</w:t>
      </w:r>
    </w:p>
    <w:p>
      <w:r>
        <w:t>Cas de la vente d’immeuble à rénover et de la location-accession</w:t>
      </w:r>
    </w:p>
    <w:p>
      <w:r>
        <w:t>L’acheteur fournit en plus de son attestation sur l’honneur conforme à un modèle (annexe XVI de l’arrêté du 30.12.10 modifié) une attestation du vendeur conforme à un modèle (cf. annexe XV) ainsi que le cas échéant, l’ensemble des devis permettant de justifier du montant prévisionnel des travaux réalisés par l’acheteur.</w:t>
      </w:r>
    </w:p>
    <w:p>
      <w:r>
        <w:t>Pour mémoire, toutes les opérations financées par un PTZ (logement neuf et logement ancien) peuvent comprendre des travaux.</w:t>
      </w:r>
    </w:p>
    <w:p>
      <w:pPr>
        <w:pStyle w:val="Heading2"/>
      </w:pPr>
      <w:r>
        <w:t>Délai de réalisation des travaux</w:t>
      </w:r>
    </w:p>
    <w:p>
      <w:r>
        <w:t>(CCH : L.31.10.3, D.31.10.2 modifié par le décret n°2017-1861 du 30.12.17 : JO du 31.12.17 / arrêté du 30.12.14 : JO du 31.12.14 / Arrêté du 30.12.10 modifié par l’arrêté du 6.1.20 / Arrêté du 29.6.20 : JO du 12.7.20)</w:t>
      </w:r>
    </w:p>
    <w:p>
      <w:r>
        <w:t>Ils devront être réalisés dans un délai de trois ans à compter de l'émission de l'offre de prêt. Par ailleurs, ils ne devront pas avoir été commencés par l’emprunteur avant l’émission de l’offre de prêt. Dans le cadre d’une vente d’immeuble à rénover ou d’un contrat de location-accession toutefois, les travaux d’amélioration peuvent avoir été commencés par le vendeur avant l’émission de l’offre de prêt.</w:t>
      </w:r>
    </w:p>
    <w:p>
      <w:r>
        <w:t>L’emprunteur pourra solliciter, auprès de l’établissement de crédit, au plus tard trois mois avant son expiration un allongement de ce délai par une demande motivée dans les situations suivantes :</w:t>
      </w:r>
    </w:p>
    <w:p>
      <w:r>
        <w:t>en cas de force majeure;</w:t>
      </w:r>
    </w:p>
    <w:p>
      <w:r>
        <w:t>en cas de maladie ou d’accident de l'emprunteur ayant entraîné une incapacité temporaire de travail d’une durée de trois mois minimum;</w:t>
      </w:r>
    </w:p>
    <w:p>
      <w:r>
        <w:t>en cas de décès de l’emprunteur;</w:t>
      </w:r>
    </w:p>
    <w:p>
      <w:r>
        <w:t>en cas de procédure contentieuse liée à la réalisation de l’opération;</w:t>
      </w:r>
    </w:p>
    <w:p>
      <w:r>
        <w:t>en cas de reconnaissance de l’état de catastrophe naturelle ou de catastrophe technologique.</w:t>
      </w:r>
    </w:p>
    <w:p>
      <w:r>
        <w:t>Cet allongement de délai est accordé par le directeur général du Trésor pour une durée d'un an renouvelable. Les modalités de l'allongement et les conditions dans lesquelles il peut être accordé seront définies par arrêté (à paraître).</w:t>
      </w:r>
    </w:p>
    <w:p>
      <w:r>
        <w:t>Depuis le 1 er juillet 2020, après deux premiers allongements de délai, toute demande supplémentaire est accordée par la direction générale du Trésor. Cette dernière est également compétente pour traiter toutes les demandes d’allongement de délai justifiées par la force majeure. L’emprunteur adresse sa demande à l’établissement de crédit, qui la transmet, accompagnée des pièces justificatives, à la Société de gestion des financements et de la garantie de l’accession sociale à la propriété (SGFGAS). Après analyse, cette dernière adresse un avis à la direction générale du Trésor qui se prononce sur la demande d'allongement. La décision de rejet ou d'accord de l'allongement du délai est transmise à l'établissement de crédit qui en informe l'emprunteur.</w:t>
      </w:r>
    </w:p>
    <w:p>
      <w:r>
        <w:t>La décision d'allongement de délai peut être confiée par la direction générale du Trésor à la SGFGAS.</w:t>
      </w:r>
    </w:p>
    <w:p>
      <w:r>
        <w:t>L’emprunteur joint à l’appui de sa demande les documents justifiants sa situation, notamment :</w:t>
      </w:r>
    </w:p>
    <w:p>
      <w:r>
        <w:t>en cas de force majeure : tout document permettant de le justifier (CC : art. 1218);</w:t>
      </w:r>
    </w:p>
    <w:p>
      <w:r>
        <w:t>en cas de maladie, d’accident ayant entraîné une incapacité temporaire de travail ou de décès : un arrêt de travail, un certificat médical, un acte de décès;</w:t>
      </w:r>
    </w:p>
    <w:p>
      <w:r>
        <w:t>en cas de procédure contentieuse liée à la réalisation de l’opération : un acte introductif d'instance ou justificatif d'un recours administratif ou judiciaire; une décision ou acte administratif ou judicaire affectant le délai de réalisation des travaux, notamment relatif au permis de construire; un extrait du Bulletin officiel des annonces civiles et commerciales (BODACC) en cas de liquidation judiciaire ou de redressement judiciaire; un procès-verbal établi par un huissier de justice à la demande du tribunal constatant la malfaçon ou l'inachèvement des travaux; un rapport d'expertise judiciaire; une mise en demeure, adressée au contractant, de livraison des travaux dans les délais prévus au contrat;</w:t>
      </w:r>
    </w:p>
    <w:p>
      <w:r>
        <w:t>un acte introductif d'instance ou justificatif d'un recours administratif ou judiciaire;</w:t>
      </w:r>
    </w:p>
    <w:p>
      <w:r>
        <w:t>une décision ou acte administratif ou judicaire affectant le délai de réalisation des travaux, notamment relatif au permis de construire;</w:t>
      </w:r>
    </w:p>
    <w:p>
      <w:r>
        <w:t>un extrait du Bulletin officiel des annonces civiles et commerciales (BODACC) en cas de liquidation judiciaire ou de redressement judiciaire;</w:t>
      </w:r>
    </w:p>
    <w:p>
      <w:r>
        <w:t>un procès-verbal établi par un huissier de justice à la demande du tribunal constatant la malfaçon ou l'inachèvement des travaux;</w:t>
      </w:r>
    </w:p>
    <w:p>
      <w:r>
        <w:t>un rapport d'expertise judiciaire;</w:t>
      </w:r>
    </w:p>
    <w:p>
      <w:r>
        <w:t>une mise en demeure, adressée au contractant, de livraison des travaux dans les délais prévus au contrat;</w:t>
      </w:r>
    </w:p>
    <w:p>
      <w:r>
        <w:t>en cas de reconnaissance de l’état de catastrophe naturelle ou de catastrophe technologique : un arrêté portant reconnaissance de l'état de catastrophe naturelle ou technologique mentionnant la commune concernée par l'opération.</w:t>
      </w:r>
    </w:p>
    <w:p>
      <w:r>
        <w:t>En l’absence de réponse dans un délai de deux mois suivant la transmission de la demande motivée et des pièces (y compris complémentaires) demandées par le prêteur, la demande d'allongement du délai est réputée rejetée. Les avantages financiers du prêt réglementé sont ainsi perdus pour les opérations non terminées à la date d'achèvement prévue.</w:t>
      </w:r>
    </w:p>
    <w:p>
      <w:pPr>
        <w:pStyle w:val="Heading2"/>
      </w:pPr>
      <w:r>
        <w:t>Cumul PTZ /aides de l’Anah</w:t>
      </w:r>
    </w:p>
    <w:p>
      <w:r>
        <w:t>Depuis le 8 mai 2017, l’interdiction de cumul entre un PTZ et une aide de l’Anah pendant cinq ans est levée pour les logements situés sur les territoires des Opérations programmées d’amélioration de l’habitat (OPAH). Ces logements peuvent cumuler les deux aides, dans le cadre d’une opération d’acquisition-amélioration (dans ce cas, le coût total d’opération pris en compte pour le calcul du PTZ comprend les travaux financés par l’Anah, ces travaux sont compris dans la quotité minimale de 25 %), ou dans le cadre d’une opération d’amélioration postérieure à l’acquisition, sous réserve de remplir les conditions propres à chaque aide (cf. Analyse juridique n °2018-03).</w:t>
      </w:r>
    </w:p>
    <w:p>
      <w:r>
        <w:t>En dehors de cette exception, le principe de non-cumul de ces deux aides, pendant une durée de 5 ans, demeure.</w:t>
      </w:r>
    </w:p>
    <w:p>
      <w:pPr>
        <w:pStyle w:val="Heading2"/>
      </w:pPr>
      <w:r>
        <w:t>Dispositions relatives au PTZ pour une acquisition dans le cadre de la vente du parc social à ses occupants ("vente HLM ")</w:t>
      </w:r>
    </w:p>
    <w:p>
      <w:r>
        <w:t>Depuis le 1 er janvier 2012, le PTZ finance au titre du logement ancien sans quotité minimale de travaux "les ventes du parc social à ses occupants".</w:t>
      </w:r>
    </w:p>
    <w:p>
      <w:pPr>
        <w:pStyle w:val="Heading2"/>
      </w:pPr>
      <w:r>
        <w:t>Ventes concernées</w:t>
      </w:r>
    </w:p>
    <w:p>
      <w:r>
        <w:t>Sont concernées les ventes à leurs occupants des logements appartenant à un organisme HLM (offices publics de l'habitat, sociétés anonymes d'habitations à loyer modéré, sociétés anonymes coopératives de production et sociétés anonymes coopératives d'intérêt collectif d'habitations à loyer modéré, fondations d'habitations à loyer modéré, sociétés de vente d’ HLM) ou à une société d’économie mixte. Dans ce dernier cas, le logement doit faire l’objet d’une convention APL (CCH : L.351.2).</w:t>
      </w:r>
    </w:p>
    <w:p>
      <w:r>
        <w:t>Depuis le 25 novembre 2018, la condition d’éligibilité relative au prix de vente est supprimée (cf. Habitat Actualité spécial ELAN). Jusqu’à cette date, et depuis le 1 er janvier 2015, le prix de vente devait être inférieur ou égal à l’évaluation faite par la Direction de l'immobilier de l'État (ex France Domaine).</w:t>
      </w:r>
    </w:p>
    <w:p>
      <w:pPr>
        <w:pStyle w:val="Heading2"/>
      </w:pPr>
      <w:r>
        <w:t>Acquéreurs</w:t>
      </w:r>
    </w:p>
    <w:p>
      <w:r>
        <w:t>Les acquéreurs sont les personnes mentionnées au premier alinéa du II ou au deuxième alinéa du III de l’article L.443-11.</w:t>
      </w:r>
    </w:p>
    <w:p>
      <w:r>
        <w:t>Si le logement est occupé, l’acquéreur peut être le locataire ou, sur sa demande, son conjoint, ou ses ascendants ou descendants (sous conditions de ressources PLS). Ces derniers peuvent acquérir le logement de manière conjointe avec leur conjoint, partenaire de PACS ou concubin.</w:t>
      </w:r>
    </w:p>
    <w:p>
      <w:r>
        <w:t>Si le logement est vacant, l’acquéreur est obligatoirement :</w:t>
      </w:r>
    </w:p>
    <w:p>
      <w:r>
        <w:t>un locataire d’un logement appartenant à un bailleur social disposant de patrimoine dans le département ou un gardien d’immeuble employé par ce bailleur (sous conditions de ressources PLI + 11%);</w:t>
      </w:r>
    </w:p>
    <w:p>
      <w:r>
        <w:t>toute personne physique qui respecte les mêmes conditions de ressources.</w:t>
      </w:r>
    </w:p>
    <w:p>
      <w:r>
        <w:t>Nota bene : le compromis de vente fourni à l’établissement prêteur permet de vérifier que les conditions sont remplies (arrêté du 30.12.10).</w:t>
      </w:r>
    </w:p>
    <w:p>
      <w:pPr>
        <w:pStyle w:val="Heading2"/>
      </w:pPr>
      <w:r>
        <w:t>Justificatifs</w:t>
      </w:r>
    </w:p>
    <w:p>
      <w:r>
        <w:t>Le compromis de vente fourni à l’établissement prêteur permet de vérifier que les conditions sont remplies.</w:t>
      </w:r>
    </w:p>
    <w:p>
      <w:r>
        <w:t>Ainsi l’acte doit notamment préciser :</w:t>
      </w:r>
    </w:p>
    <w:p>
      <w:r>
        <w:t>la qualité du vendeur : organisme HLM ou SEM. Dans ce dernier cas (logement appartenant à une SEM), l’emprunteur fournit également la convention APL dont le logement fait l’objet;</w:t>
      </w:r>
    </w:p>
    <w:p>
      <w:r>
        <w:t>le caractère occupé ou vacant du logement; si le logement est vacant, l’emprunteur (locataire d’un logement appartenant à un bailleur social disposant de patrimoine dans le département ou un gardien d’immeuble employé par ce bailleur (sous conditions de ressources PLI + 11 %) ou, toute personne physique qui respecte les mêmes conditions de ressources, fournit une attestation établie par l’organisme vendeur indiquant sa qualité de bénéficiaire au sens du deuxième alinéa du III de l’article L.443-11 du CCH.</w:t>
      </w:r>
    </w:p>
    <w:p>
      <w:pPr>
        <w:pStyle w:val="Heading1"/>
      </w:pPr>
      <w:r>
        <w:t>PLS : plafonds de ressources 2022</w:t>
      </w:r>
    </w:p>
    <w:p>
      <w:r>
        <w:rPr>
          <w:i/>
        </w:rPr>
        <w:t>https://www.anil.org/aj-plafond-pls-2022/</w:t>
      </w:r>
    </w:p>
    <w:p>
      <w:r>
        <w:t>N° 2021-14 / À jour au 27 avril 2022 Arrêté du 29.7.87 modifié par l'arrêté du 27.12.21 : JO du 30.12.21</w:t>
      </w:r>
    </w:p>
    <w:p>
      <w:r>
        <w:t>Catégories de ménage</w:t>
      </w:r>
    </w:p>
    <w:p>
      <w:r>
        <w:t>Paris et communes limitrophes (en euros)</w:t>
      </w:r>
    </w:p>
    <w:p>
      <w:r>
        <w:t>Ile-de-France hors Paris et communes limitrophes (en euros)</w:t>
      </w:r>
    </w:p>
    <w:p>
      <w:r>
        <w:t>Autres régions métropolitaines (en euros)</w:t>
      </w:r>
    </w:p>
    <w:p>
      <w:r>
        <w:t>1 - Une personne seule</w:t>
      </w:r>
    </w:p>
    <w:p>
      <w:r>
        <w:t>31 611</w:t>
      </w:r>
    </w:p>
    <w:p>
      <w:r>
        <w:t>27 481</w:t>
      </w:r>
    </w:p>
    <w:p>
      <w:r>
        <w:t>2 - Deux personnes ne comportant aucune pers. à charge à l'exclusion des jeunes ménages ou une pers. seule en situation de handicap</w:t>
      </w:r>
    </w:p>
    <w:p>
      <w:r>
        <w:t>47 243</w:t>
      </w:r>
    </w:p>
    <w:p>
      <w:r>
        <w:t>36 700</w:t>
      </w:r>
    </w:p>
    <w:p>
      <w:r>
        <w:t>3 - Trois personnes ou une pers. seule avec une pers. à charge ou un jeune ménage sans personne à charge ou deux personnes dont au moins une est en situation de handicap</w:t>
      </w:r>
    </w:p>
    <w:p>
      <w:r>
        <w:t>61 931</w:t>
      </w:r>
    </w:p>
    <w:p>
      <w:r>
        <w:t>56 789</w:t>
      </w:r>
    </w:p>
    <w:p>
      <w:r>
        <w:t>44 134</w:t>
      </w:r>
    </w:p>
    <w:p>
      <w:r>
        <w:t>4 - Quatre personnes ou une pers. seule avec deux pers. à charge ou trois personnes dont au moins une est en situation de handicap.</w:t>
      </w:r>
    </w:p>
    <w:p>
      <w:r>
        <w:t>73 941</w:t>
      </w:r>
    </w:p>
    <w:p>
      <w:r>
        <w:t>68 024</w:t>
      </w:r>
    </w:p>
    <w:p>
      <w:r>
        <w:t>53 281</w:t>
      </w:r>
    </w:p>
    <w:p>
      <w:r>
        <w:t>5 - Cinq personnes ou ou une pers. seule avec trois pers. à charge ou quatre personnes dont au moins une est en situation de handicap</w:t>
      </w:r>
    </w:p>
    <w:p>
      <w:r>
        <w:t>87 974</w:t>
      </w:r>
    </w:p>
    <w:p>
      <w:r>
        <w:t>80 527</w:t>
      </w:r>
    </w:p>
    <w:p>
      <w:r>
        <w:t>62 678</w:t>
      </w:r>
    </w:p>
    <w:p>
      <w:r>
        <w:t>6 - Six personnes ou une pers. seule avec quatre pers. à charge ou cinq personnes dont au moins une est en situation de handicap</w:t>
      </w:r>
    </w:p>
    <w:p>
      <w:r>
        <w:t>98 994</w:t>
      </w:r>
    </w:p>
    <w:p>
      <w:r>
        <w:t>90 619</w:t>
      </w:r>
    </w:p>
    <w:p>
      <w:r>
        <w:t>70 639</w:t>
      </w:r>
    </w:p>
    <w:p>
      <w:r>
        <w:t>Personne supplémentaire</w:t>
      </w:r>
    </w:p>
    <w:p>
      <w:r>
        <w:t>+ 11 032</w:t>
      </w:r>
    </w:p>
    <w:p>
      <w:r>
        <w:t>+ 10 097</w:t>
      </w:r>
    </w:p>
    <w:p>
      <w:r>
        <w:t>+ 7 879</w:t>
      </w:r>
    </w:p>
    <w:p>
      <w:r>
        <w:t>Les plafonds de ressources PLS sont égaux à ceux du PLUS majorés de 30 % (arrêté du 29.7.87 : art. 1 er). Ces plafonds sont à comparer avec l'ensemble des revenus fiscaux de référence du ménage au titre de l'année 2020 (figurant sur l’avis d’imposition 2021). Toutefois il est tenu compte des revenus de l'année n-1 ou des revenus des douze derniers mois, s'ils sont inférieurs d'au moins 10 % par rapport à ceux de l'année n-2.</w:t>
      </w:r>
    </w:p>
    <w:p>
      <w:r>
        <w:t>Les différentes catégories de ménage sont définies par l'arrêté du 29 juillet 1987, modifié par l'arrêté du 27 décembre 2021. Est assimilée au conjoint la personne vivant en concubinage avec le candidat locataire et le partenaire lié à celui-ci par un pacte de solidarité, et co-signataires du bail. La notion de couple s'applique aux personnes mariées, ainsi qu'aux personnes vivant en concubinage ou liées par un pacte civil de solidarité. Les couples de concubins et les couples de partenaires pacsés sont donc assimilés aux couples mariés et peuvent être considérés comme entrant dans la catégorie "jeune ménage", lorsque la somme des âges révolus des deux conjoints le composant est au plus égale à 55 ans.</w:t>
      </w:r>
    </w:p>
    <w:p>
      <w:r>
        <w:t>Le ménage composé au moins d’une personne en situation de handicap bénéficie d’un sur classement dans la catégorie de ménage supérieure (exemple : un couple dont l’un des membres est en situation de handicap entre dans la catégorie 3 et non la catégorie 2). À noter que la personne en situation de handicap s’entend d’une personne titulaire de la carte "mobilité inclusion" portant la mention "invalidité" (CASF : L.241-3).</w:t>
      </w:r>
    </w:p>
    <w:p>
      <w:r>
        <w:t>La notion de personnes vivant au foyer est complétée par la loi ELAN (loi du 23.11.18 : art. 110 / CCH : L.442-12) Dans un souci de clarification, une définition unique est donnée à la notion de personnes vivant au foyer. Sont considérées comme personnes vivant au foyer pour l’application de ces dispositifs : le ou les titulaires du bail; les personnes figurant sur les avis d’imposition du ou des titulaires du bail; le partenaire lié par un pacte civil de solidarité (PACS) au titulaire du bail; le concubin notoire du titulaire du bail; les personnes réputées à charge au sens fiscal (CGI : art. 194, 196, 196 A bis et 196 B); les enfants dont la garde est exclusivement réservée à l’un des parents, mais qui font l’objet d’un droit de visite et d’hébergement.</w:t>
      </w:r>
    </w:p>
    <w:p>
      <w:r>
        <w:t>le ou les titulaires du bail;</w:t>
      </w:r>
    </w:p>
    <w:p>
      <w:r>
        <w:t>les personnes figurant sur les avis d’imposition du ou des titulaires du bail;</w:t>
      </w:r>
    </w:p>
    <w:p>
      <w:r>
        <w:t>le partenaire lié par un pacte civil de solidarité (PACS) au titulaire du bail;</w:t>
      </w:r>
    </w:p>
    <w:p>
      <w:r>
        <w:t>le concubin notoire du titulaire du bail;</w:t>
      </w:r>
    </w:p>
    <w:p>
      <w:r>
        <w:t>les personnes réputées à charge au sens fiscal (CGI : art. 194, 196, 196 A bis et 196 B);</w:t>
      </w:r>
    </w:p>
    <w:p>
      <w:r>
        <w:t>les enfants dont la garde est exclusivement réservée à l’un des parents, mais qui font l’objet d’un droit de visite et d’hébergement.</w:t>
      </w:r>
    </w:p>
    <w:p>
      <w:r>
        <w:t>Lorsque tout ou partie des revenus perçus par le ménage requérant au cours de l'année de référence n'a pas été imposé en France mais dans un autre État ou territoire connaissant une législation fiscale propre, ce ménage doit produire un avis d'impôt sur le revenu, correspondant aux dispositions fiscales en vigueur qui réglementent l'impôt sur le revenu dans cet État ou de ce territoire, ou un document en tenant lieu, établi par l'administration fiscale de cet État ou de ce territoire. En cas d'impossibilité justifiée de se procurer un tel document, la présentation d'une attestation d'une autre administration compétente ou, le cas échéant, du ou des employeurs peut être admise. Ces documents doivent être traduits en français et les revenus convertis en euros (arrêté du 29.7.87).</w:t>
      </w:r>
    </w:p>
    <w:p>
      <w:r>
        <w:t>Pour l'accès des étudiants aux logements locatifs sociaux, les conditions de ressources doivent être appréciées au regard des seules ressources du demandeur, lorsque celui-ci est fiscalement à la charge de ses parents ou rattaché à leur foyer fiscal au sens des articles 196 à 196 B du code général des impôts, au titre de l'année de référence (arrêté du 29.7.87).</w:t>
      </w:r>
    </w:p>
    <w:p>
      <w:r>
        <w:t>Les demandeurs qui ne sont pas tenus de déclarer leurs revenus (exemples : demandeurs domiciliés en France sous le seuil d’imposition, demandeurs non domiciliés en France ne percevant pas de revenus de source française) doivent justifier de leurs revenus des douze derniers mois. Cette justification peut se faire par tout moyen, excepté l’attestation sur l’honneur (exemples : bulletins de paie, attestation de l’employeur, attestation de la CAF ou de la MSA, bulletin des indemnités journalières versées par la sécurité sociale, notifications de pensions de retraite, notifications de pensions d’invalidité) (annexe de l’arrêté du 22.12.20, modifié par l’ arrêté du 19.4.22).</w:t>
      </w:r>
    </w:p>
    <w:p>
      <w:r>
        <w:t>Pour mémoire : Cet arrêté ne concerne pas les DOM.</w:t>
      </w:r>
    </w:p>
    <w:p>
      <w:pPr>
        <w:pStyle w:val="Heading1"/>
      </w:pPr>
      <w:r>
        <w:t>Logement social : plafonds de ressources 2022</w:t>
      </w:r>
    </w:p>
    <w:p>
      <w:r>
        <w:rPr>
          <w:i/>
        </w:rPr>
        <w:t>https://www.anil.org/aj-plafonds-ressources-2022-logement-social/</w:t>
      </w:r>
    </w:p>
    <w:p>
      <w:r>
        <w:t>N° 2021-13 / À jour au 27 avril 2022 Arrêté du 29.7.87 modifié par l' arrêté du 27.12.21 : JO du 30.12.21</w:t>
      </w:r>
    </w:p>
    <w:p>
      <w:r>
        <w:t>L’actualisation des plafonds de ressources est réalisée en tenant compte de la variation de l’Indice de référence des loyers (IRL) du troisième trimestre (CCH : R.441-1). L'IRL du troisième trimestre 2021 s'établit à 131,67, soit une augmentation de 0,83 % par rapport à l'IRL du troisième trimestre 2020. Le montant des ressources à prendre en considération pour l'attribution d'un logement HLM, est égal à la somme des revenus fiscaux de référence de chaque personne composant le ménage au titre de l'année N-2, soit 2020 pour 2022. Toutefois, il est tenu compte des revenus de l'année n-1 ou des revenus des douze derniers mois, s'ils sont inférieurs d'au moins 10 % par rapport à ceux de l'année N-2.</w:t>
      </w:r>
    </w:p>
    <w:p>
      <w:pPr>
        <w:pStyle w:val="Heading2"/>
      </w:pPr>
      <w:r>
        <w:t>Plafonds de ressources annuelles applicables aux logements financés avec le PLUS (Prêt locatif à usage social) en 2022</w:t>
      </w:r>
    </w:p>
    <w:p>
      <w:r>
        <w:t>Catégorie de ménages</w:t>
      </w:r>
    </w:p>
    <w:p>
      <w:r>
        <w:t>Paris et communes limitrophes (en euros)</w:t>
      </w:r>
    </w:p>
    <w:p>
      <w:r>
        <w:t>Ile-de-France hors Paris et communes limitrophes (en euros)</w:t>
      </w:r>
    </w:p>
    <w:p>
      <w:r>
        <w:t>Autres régions métropolitaines (en euros)</w:t>
      </w:r>
    </w:p>
    <w:p>
      <w:r>
        <w:t>1 - Une personne seule</w:t>
      </w:r>
    </w:p>
    <w:p>
      <w:r>
        <w:t>24 316</w:t>
      </w:r>
    </w:p>
    <w:p>
      <w:r>
        <w:t>21 139</w:t>
      </w:r>
    </w:p>
    <w:p>
      <w:r>
        <w:t>2 - Deux personnes ne comportant aucune pers. à charge à l'exclusion des jeunes ménages ou une pers. seule en situation de handicap</w:t>
      </w:r>
    </w:p>
    <w:p>
      <w:r>
        <w:t>36 341</w:t>
      </w:r>
    </w:p>
    <w:p>
      <w:r>
        <w:t>28 231</w:t>
      </w:r>
    </w:p>
    <w:p>
      <w:r>
        <w:t>3 - Trois personnes ou une pers. seule avec une pers. à charge ou jeune ménage sans personne à charge ou deux pers. dont au moins une est en situation de handicap</w:t>
      </w:r>
    </w:p>
    <w:p>
      <w:r>
        <w:t>47 639</w:t>
      </w:r>
    </w:p>
    <w:p>
      <w:r>
        <w:t>43 684</w:t>
      </w:r>
    </w:p>
    <w:p>
      <w:r>
        <w:t>33 949</w:t>
      </w:r>
    </w:p>
    <w:p>
      <w:r>
        <w:t>4 - Quatre personnes ou une pers. seule avec deux pers. à charge ou trois pers. dont au moins une est en situation de handicap</w:t>
      </w:r>
    </w:p>
    <w:p>
      <w:r>
        <w:t>56 878</w:t>
      </w:r>
    </w:p>
    <w:p>
      <w:r>
        <w:t>52 326</w:t>
      </w:r>
    </w:p>
    <w:p>
      <w:r>
        <w:t>40 985</w:t>
      </w:r>
    </w:p>
    <w:p>
      <w:r>
        <w:t>5 - Cinq personnes ou une pers. seule avec trois pers. à charge ou quatre pers. dont au moins une est en situation de handicap</w:t>
      </w:r>
    </w:p>
    <w:p>
      <w:r>
        <w:t>67 672</w:t>
      </w:r>
    </w:p>
    <w:p>
      <w:r>
        <w:t>61 944</w:t>
      </w:r>
    </w:p>
    <w:p>
      <w:r>
        <w:t>48 214</w:t>
      </w:r>
    </w:p>
    <w:p>
      <w:r>
        <w:t>6 - Six personnes ou une pers. seule avec quatre pers. à charge ou cinq pers. Dont au moins une est en situation de handicap</w:t>
      </w:r>
    </w:p>
    <w:p>
      <w:r>
        <w:t>76 149</w:t>
      </w:r>
    </w:p>
    <w:p>
      <w:r>
        <w:t>69 707</w:t>
      </w:r>
    </w:p>
    <w:p>
      <w:r>
        <w:t>54 338</w:t>
      </w:r>
    </w:p>
    <w:p>
      <w:r>
        <w:t>Personne supplémentaire</w:t>
      </w:r>
    </w:p>
    <w:p>
      <w:r>
        <w:t>+ 8 486</w:t>
      </w:r>
    </w:p>
    <w:p>
      <w:r>
        <w:t>+ 7 767</w:t>
      </w:r>
    </w:p>
    <w:p>
      <w:r>
        <w:t>+ 6 061</w:t>
      </w:r>
    </w:p>
    <w:p>
      <w:pPr>
        <w:pStyle w:val="Heading2"/>
      </w:pPr>
      <w:r>
        <w:t>Plafonds de ressources annuelles applicables aux logements financés avec un PLA d'intégration en 2022</w:t>
      </w:r>
    </w:p>
    <w:p>
      <w:r>
        <w:t>Autres régions (en euros)</w:t>
      </w:r>
    </w:p>
    <w:p>
      <w:r>
        <w:t>13 378</w:t>
      </w:r>
    </w:p>
    <w:p>
      <w:r>
        <w:t>11 626</w:t>
      </w:r>
    </w:p>
    <w:p>
      <w:r>
        <w:t>21 805</w:t>
      </w:r>
    </w:p>
    <w:p>
      <w:r>
        <w:t>16 939</w:t>
      </w:r>
    </w:p>
    <w:p>
      <w:r>
        <w:t>28 582</w:t>
      </w:r>
    </w:p>
    <w:p>
      <w:r>
        <w:t>26 210</w:t>
      </w:r>
    </w:p>
    <w:p>
      <w:r>
        <w:t>20 370</w:t>
      </w:r>
    </w:p>
    <w:p>
      <w:r>
        <w:t>31 287</w:t>
      </w:r>
    </w:p>
    <w:p>
      <w:r>
        <w:t>28 779</w:t>
      </w:r>
    </w:p>
    <w:p>
      <w:r>
        <w:t>22 665</w:t>
      </w:r>
    </w:p>
    <w:p>
      <w:r>
        <w:t>37 218</w:t>
      </w:r>
    </w:p>
    <w:p>
      <w:r>
        <w:t>34 071</w:t>
      </w:r>
    </w:p>
    <w:p>
      <w:r>
        <w:t>26 519</w:t>
      </w:r>
    </w:p>
    <w:p>
      <w:r>
        <w:t>41 884</w:t>
      </w:r>
    </w:p>
    <w:p>
      <w:r>
        <w:t>38 339</w:t>
      </w:r>
    </w:p>
    <w:p>
      <w:r>
        <w:t>29 886</w:t>
      </w:r>
    </w:p>
    <w:p>
      <w:r>
        <w:t>+ 4 666</w:t>
      </w:r>
    </w:p>
    <w:p>
      <w:r>
        <w:t>+ 4 270</w:t>
      </w:r>
    </w:p>
    <w:p>
      <w:r>
        <w:t>+ 3 333</w:t>
      </w:r>
    </w:p>
    <w:p>
      <w:r>
        <w:t>Les plafonds ci-dessus concernent également le conventionnement social et très social Anah (conventions relevant de l’article L.321.8 du CCH). Par ailleurs, les plafonds de ressources du prêt locatif social (PLS) sont calculés à partir des plafonds PLUS.</w:t>
      </w:r>
    </w:p>
    <w:p>
      <w:r>
        <w:t>Les différentes catégories de ménage sont définies par l'arrêté du 29 juillet 1987, modifié par l'arrêté du 27 décembre 2021. Est assimilée au conjoint la personne vivant en concubinage avec le candidat locataire et le partenaire lié à celui-ci par un pacte de solidarité, et co-signataires du bail. La notion de couple s'applique aux personnes mariées, ainsi qu'aux personnes vivant en concubinage ou liées par un pacte civil de solidarité. Les couples de concubins et les couples de partenaires pacsés sont donc assimilés aux couples mariés et peuvent être considérés comme entrant dans la catégorie "jeune ménage", lorsque la somme des âges révolus des deux conjoints le composant est au plus égale à 55 ans.</w:t>
      </w:r>
    </w:p>
    <w:p>
      <w:r>
        <w:t>Le ménage composé au moins d’une personne en situation de handicap bénéficie d’un sur classement dans la catégorie de ménage supérieure (exemple : un couple dont l’un des membres est en situation de handicap entre dans la catégorie 3 et non la catégorie 2). À noter que la personne en situation de handicap s’entend d’une personne titulaire de la carte "mobilité inclusion" portant la mention "invalidité" (CASF : L.241-3).</w:t>
      </w:r>
    </w:p>
    <w:p>
      <w:r>
        <w:t>La notion de personnes vivant au foyer est complétée par la loi ELAN (loi du 23.11.18 : art. 110 / CCH : L.442-12) Dans un souci de clarification, une définition unique est donnée à la notion de personnes vivant au foyer. Celle-ci est applicable par les bailleurs pour l’attribution des logements sociaux, pour la mise en œuvre du surloyer et pour le dispositif expérimental de loyer progressif prévu dans les conventions d’utilité sociale. Sont considérées comme personnes vivant au foyer pour l’application de ces dispositifs : le ou les titulaires du bail; les personnes figurant sur les avis d’imposition du ou des titulaires du bail; le partenaire lié par un pacte civil de solidarité (PACS) au titulaire du bail; le concubin notoire du titulaire du bail; les personnes réputées à charge au sens fiscal (CGI : art. 194, 196, 196 A bis et 196 B); les enfants dont la garde est exclusivement réservée à l’un des parents, mais qui font l’objet d’un droit de visite et d’hébergement.</w:t>
      </w:r>
    </w:p>
    <w:p>
      <w:r>
        <w:t>le ou les titulaires du bail;</w:t>
      </w:r>
    </w:p>
    <w:p>
      <w:r>
        <w:t>les personnes figurant sur les avis d’imposition du ou des titulaires du bail;</w:t>
      </w:r>
    </w:p>
    <w:p>
      <w:r>
        <w:t>le partenaire lié par un pacte civil de solidarité (PACS) au titulaire du bail;</w:t>
      </w:r>
    </w:p>
    <w:p>
      <w:r>
        <w:t>le concubin notoire du titulaire du bail;</w:t>
      </w:r>
    </w:p>
    <w:p>
      <w:r>
        <w:t>les personnes réputées à charge au sens fiscal (CGI : art. 194, 196, 196 A bis et 196 B);</w:t>
      </w:r>
    </w:p>
    <w:p>
      <w:r>
        <w:t>les enfants dont la garde est exclusivement réservée à l’un des parents, mais qui font l’objet d’un droit de visite et d’hébergement.</w:t>
      </w:r>
    </w:p>
    <w:p>
      <w:r>
        <w:t>Lorsque tout ou partie des revenus perçus par le ménage requérant au cours de l'année de référence n'a pas été imposé en France mais dans un autre Etat ou territoire connaissant une législation fiscale propre, ce ménage doit produire un avis d'impôt sur le revenu, correspondant aux dispositions fiscales en vigueur qui réglementent l'impôt sur le revenu dans cet État ou de ce territoire, ou un document en tenant lieu, établi par l'administration fiscale de cet État ou de ce territoire. En cas d'impossibilité justifiée de se procurer un tel document, la présentation d'une attestation d'une autre administration compétente ou, le cas échéant, du ou des employeurs peut être admise. Ces documents doivent être traduits en français et les revenus convertis en euros (arrêté du 29.7.87 : art. 4).</w:t>
      </w:r>
    </w:p>
    <w:p>
      <w:r>
        <w:t>Pour l'accès des étudiants aux logements locatifs sociaux, les conditions de ressources doivent être appréciées au regard des seules ressources du demandeur, lorsque celui-ci est fiscalement à la charge de ses parents ou rattaché à leur foyer fiscal au sens des articles 196 à 196 B du code général des impôts, au titre de l'année de référence (arrêté du 29.7.87 : art. : 4).</w:t>
      </w:r>
    </w:p>
    <w:p>
      <w:r>
        <w:t>Les demandeurs qui ne sont pas tenus de déclarer leurs revenus (exemples : demandeurs domiciliés en France sous le seuil d’imposition, demandeurs non domiciliés en France ne percevant pas de revenus de source française) doivent justifier de leurs revenus des douze derniers mois. Cette justification peut se faire par tout moyen, excepté l’attestation sur l’honneur (exemples : bulletins de paie, attestation de l’employeur, attestation de la CAF ou de la MSA, bulletin des indemnités journalières versées par la sécurité sociale, notifications de pensions de retraite, notifications de pensions d’invalidité) (annexe de l’arrêté du 22.12.20, modifié par l’ arrêté du 19.4.22).</w:t>
      </w:r>
    </w:p>
    <w:p>
      <w:r>
        <w:t>Pour mémoire : Cet arrêté ne concerne pas les DOM.</w:t>
      </w:r>
    </w:p>
    <w:p>
      <w:pPr>
        <w:pStyle w:val="Heading1"/>
      </w:pPr>
      <w:r>
        <w:t>Réquisition des logements vacants avec attributaire</w:t>
      </w:r>
    </w:p>
    <w:p>
      <w:r>
        <w:rPr>
          <w:i/>
        </w:rPr>
        <w:t>https://www.anil.org/documentation-experte/analyses-juridiques-jurisprudence/analyses-juridiques/analyses-juridiques-2012/requisition-des-logements-vacants-avec-attributaire/</w:t>
      </w:r>
    </w:p>
    <w:p>
      <w:r>
        <w:t>N° 2012-19 / À jour au 19 avril 2022 Loi du 29.7.98 : art. 52 / décrets n° 99-340 et n° 99-341 du 29.4.99 : JO du 5.5.99 / décret n° 2006-1652 du 21.12.06 / CCH : L.642-1 à L.642-28 et R.641-1 à R.641-12 / loi du 27.5.09 : art. 33 / loi du 18.1.13 : art. 7 et art. 8 / loi du 23.12.18 : JO du 24.12.18 / décret n° 2019-635 du 24.6.19 : JO du 25.6.19</w:t>
      </w:r>
    </w:p>
    <w:p>
      <w:r>
        <w:t>La réquisition est l’acte par lequel l’autorité administrative impose, dans un but d’intérêt général, à une personne privée, le transfert de propriété ou d’usage de son bien immobilier moyennant indemnité.</w:t>
      </w:r>
    </w:p>
    <w:p>
      <w:r>
        <w:t>En parallèle de la réquisition de droit commun (ordonnance du 21.10.45 et du 21.12.58), un régime de réquisition avec attributaire prononcée par le préfet a été institué par la loi du 29 juillet 1998, ainsi que par les décret du 29 avril 1999. Ces textes sont codifiés dans le Code de la construction et de l’habitation (CCH). Ce régime de réquisition créé un "intermédiaire" entre le propriétaire des locaux réquisitionnés et le bénéficiaire : l’attributaire, qui assure les travaux nécessaires à la place du bénéficiaire du logement et verse directement une indemnité au propriétaire. La réquisition avec attributaire applicable en métropole a été étendue aux DOM avec la loi du 27 mai 2009 pour le développement économique des outre-mer.</w:t>
      </w:r>
    </w:p>
    <w:p>
      <w:r>
        <w:t>La loi ELAN du 23 novembre 2018 ajuste la procédure pour permettre la réquisition des logements à des fins d’hébergement d’urgence de personnes sans abri. Par ailleurs, elle prévoit une adaptation de la procédure dans les Quartiers prioritaires de la ville (QPV). Le décret du 24 juin 2019 en précise les dispositions réglementaires.</w:t>
      </w:r>
    </w:p>
    <w:p>
      <w:pPr>
        <w:pStyle w:val="Heading2"/>
      </w:pPr>
      <w:r>
        <w:t>Locaux réquisitionnables</w:t>
      </w:r>
    </w:p>
    <w:p>
      <w:r>
        <w:t>(CCH : L.642-1)</w:t>
      </w:r>
    </w:p>
    <w:p>
      <w:r>
        <w:t>Le préfet peut réquisitionner des locaux appartenant à des personnes morales, qui sont vacants depuis plus de 12 mois, dans les communes où existent d’importants déséquilibres entre l’offre et la demande de logements au détriment de personnes à revenus modestes et de personnes défavorisées.</w:t>
      </w:r>
    </w:p>
    <w:p>
      <w:r>
        <w:t>Les locaux détenus par des sociétés civiles constituées exclusivement entre parents et alliés jusqu’au quatrième degré inclus ne peuvent faire l’objet d’une procédure de réquisition avec attributaire.</w:t>
      </w:r>
    </w:p>
    <w:p>
      <w:pPr>
        <w:pStyle w:val="Heading2"/>
      </w:pPr>
      <w:r>
        <w:t>Locaux réquisitionnables dans des QPV</w:t>
      </w:r>
    </w:p>
    <w:p>
      <w:r>
        <w:t>Lorsque les locaux réquisitionnables sont situés dans un Quartier prioritaire de la politique de la ville (QPV), l'accord du maire de la commune d'implantation sur la réquisition est nécessaire (CCH : L. 642-1). Le préfet doit transmettre au maire les informations dont il dispose en ce qui concerne l'usage prévu pour ces locaux, l'attributaire et les bénéficiaires envisagés pour la réquisition (CCH : L.642-9 et R.642-7). Après réception de ces éléments, le maire dispose d’un délai de deux mois à compter de la date de la notification de la demande d'accord pour s'opposer à la réquisition. À défaut de veto dans ce délai, son accord est réputé favorable. Si le maire donne son accord, alors le préfet peut notifier sa décision au titulaire du droit d’usage (CCH : R.642-8).</w:t>
      </w:r>
    </w:p>
    <w:p>
      <w:pPr>
        <w:pStyle w:val="Heading2"/>
      </w:pPr>
      <w:r>
        <w:t>Durée de la réquisition</w:t>
      </w:r>
    </w:p>
    <w:p>
      <w:r>
        <w:t>La durée de la réquisition est fixée une première fois par le préfet dans l'arrêté d'intention de réquisition. Cependant, la durée indiquée dans l'arrêté de réquisition lui-même ne pourra excéder celle précisée dans l'arrêté d'intention de réquisition.</w:t>
      </w:r>
    </w:p>
    <w:p>
      <w:pPr>
        <w:pStyle w:val="Heading2"/>
      </w:pPr>
      <w:r>
        <w:t>En logement ordinaire</w:t>
      </w:r>
    </w:p>
    <w:p>
      <w:r>
        <w:t>Elle est fixée à un an (au moins) et six ans (au plus) lorsqu’il s’agit d’un logement ordinaire sans travaux ou avec travaux de faible importance; cependant, en cas de travaux importants, la durée maximum peut être portée à 12 ans.</w:t>
      </w:r>
    </w:p>
    <w:p>
      <w:r>
        <w:t>Les locaux régulièrement affectés à un usage autre que l’habitation peuvent, à l’expiration de la réquisition, retrouver leur affectation sur simple déclaration.</w:t>
      </w:r>
    </w:p>
    <w:p>
      <w:pPr>
        <w:pStyle w:val="Heading2"/>
      </w:pPr>
      <w:r>
        <w:t>En hébergement d’urgence</w:t>
      </w:r>
    </w:p>
    <w:p>
      <w:r>
        <w:t>La loi ELAN introduit une durée de la réquisition avec attributaire légalement définie, en fonction de l'objectif poursuivi, à savoir donner à bail un logement à des personnes modestes ou défavorisées. La réquisition peut aller jusqu’à deux ans lorsque le logement (sans ou avec travaux de faible importance) est destiné à de l’hébergement d’urgence; en cas de travaux importants, la durée maximum peut être portée à quatre ans.</w:t>
      </w:r>
    </w:p>
    <w:p>
      <w:pPr>
        <w:pStyle w:val="Heading2"/>
      </w:pPr>
      <w:r>
        <w:t>Repérage des logements vacants</w:t>
      </w:r>
    </w:p>
    <w:p>
      <w:r>
        <w:t>Le préfet peut nommer des agents assermentés, astreints au secret professionnel, pour l’assister dans la procédure de réquisition. Ceux-ci peuvent :</w:t>
      </w:r>
    </w:p>
    <w:p>
      <w:r>
        <w:t>consulter les fichiers des organismes chargés de la distribution de l’eau, du gaz, de l’électricité, du téléphone, ainsi que les fichiers tenus par les professionnels, en vue de recenser les locaux vacants;</w:t>
      </w:r>
    </w:p>
    <w:p>
      <w:r>
        <w:t>visiter, accompagnés le cas échéant d’experts, les locaux susceptibles d’être réquisitionnés, avec l’accord du propriétaire ou, à défaut, sur autorisation du juge judiciaire.</w:t>
      </w:r>
    </w:p>
    <w:p>
      <w:r>
        <w:t>Les services fiscaux fournissent en outre au préfet, les informations nominatives dont ils disposent sur la vacance (non-paiement de la taxe d’habitation notamment).</w:t>
      </w:r>
    </w:p>
    <w:p>
      <w:pPr>
        <w:pStyle w:val="Heading2"/>
      </w:pPr>
      <w:r>
        <w:t>Notification de la réquisition</w:t>
      </w:r>
    </w:p>
    <w:p>
      <w:r>
        <w:t>Après avoir sollicité l’avis du maire, le préfet notifie au titulaire du droit d’usage des locaux (propriétaire, usufruitier, toute personne ayant un droit d’usage et d’habitation...) :</w:t>
      </w:r>
    </w:p>
    <w:p>
      <w:r>
        <w:t>l’intention de procéder à une réquisition;</w:t>
      </w:r>
    </w:p>
    <w:p>
      <w:r>
        <w:t>la liste des éventuels attributaires;</w:t>
      </w:r>
    </w:p>
    <w:p>
      <w:r>
        <w:t>le projet de convention d’attribution, lorsque l’attributaire est une collectivité territoriale ou un organisme agréé dont l’objet est de contribuer au logement des personnes défavorisées.</w:t>
      </w:r>
    </w:p>
    <w:p>
      <w:r>
        <w:t>La notification, qui indique les motifs et la durée de la réquisition envisagée, est adressée au titulaire du droit d’usage par lettre recommandée avec demande d’avis de réception.</w:t>
      </w:r>
    </w:p>
    <w:p>
      <w:pPr>
        <w:pStyle w:val="Heading2"/>
      </w:pPr>
      <w:r>
        <w:t>Réponse du titulaire du droit d’usage à la notification de réquisition</w:t>
      </w:r>
    </w:p>
    <w:p>
      <w:r>
        <w:t>Dans les deux mois suivant la notification, le titulaire du droit d’usage peut faire connaître au préfet :</w:t>
      </w:r>
    </w:p>
    <w:p>
      <w:r>
        <w:t>soit son accord ou son opposition;</w:t>
      </w:r>
    </w:p>
    <w:p>
      <w:r>
        <w:t>soit son intention de mettre fin à la vacance dans un délai de trois mois au plus à compter de la notification;</w:t>
      </w:r>
    </w:p>
    <w:p>
      <w:r>
        <w:t>soit son engagement d’effectuer les travaux nécessaires pour mettre fin lui-même à la vacance; dans ce cas, un échéancier de réalisation des travaux et de mise en location, qui ne peut excéder 24 mois, est soumis à l’approbation du préfet. Le délai de réalisation des travaux et de mise en location court à compter de l’approbation de l’échéancier.</w:t>
      </w:r>
    </w:p>
    <w:p>
      <w:r>
        <w:t>À compter de la réponse du titulaire du droit d’usage ou à l’issue du délai de deux mois et au plus tard quatre mois à compter de la notification de l’intention de réquisitionner, le préfet lui notifie sa décision (arrêté de réquisition, accord sur l’échéancier ou abandon de la procédure) par lettre recommandée avec demande d’avis de réception.</w:t>
      </w:r>
    </w:p>
    <w:p>
      <w:r>
        <w:t>Le titulaire du droit d'usage qui s'est engagé à mettre fin à la vacance ou à réaliser les travaux justifie de l'exécution de son engagement sur la demande du préfet. En l'absence de justification utile, le préfet peut notifier l'arrêté de réquisition. En cas d’arrêté de réquisition, celui-ci indique l’attributaire et la durée de la réquisition. À défaut de retour dans les 10 jours de l’avis de réception de la notification, il est affiché à la porte des locaux réquisitionnés.</w:t>
      </w:r>
    </w:p>
    <w:p>
      <w:r>
        <w:t>À compter du retour dans les 10 jours de l’avis de réception de la notification ou à défaut, à l’expiration d’un délai de dix jours à compter de l’affichage, le préfet peut requérir la force publique pour entrer dans les lieux.</w:t>
      </w:r>
    </w:p>
    <w:p>
      <w:pPr>
        <w:pStyle w:val="Heading2"/>
      </w:pPr>
      <w:r>
        <w:t>Organismes attributaires</w:t>
      </w:r>
    </w:p>
    <w:p>
      <w:r>
        <w:t>(CCH : L.642-4)</w:t>
      </w:r>
    </w:p>
    <w:p>
      <w:r>
        <w:t>Le préfet désigne l'attributaire. Il doit le choisir parmi des personnes morales limitativement énumérées selon l'objectif de la réquisition, à savoir le logement ordinaire ou, depuis la loi ELAN, l'hébergement d'urgence.</w:t>
      </w:r>
    </w:p>
    <w:p>
      <w:r>
        <w:t>L’attributaire est l’organisme auquel le local est attribué par le préfet, à charge pour lui de le mettre en location : ce peut être l’État, une collectivité territoriale, un organisme HLM, une SEM, un organisme agréé par le préfet et dont l’un des objets est de contribuer au logement des personnes défavorisées, un organisme bénéficiant de l'agrément relatif à la Maîtrise d'ouvrage (MOI) ou de celui de l'Intermédiation locative et la gestion locative sociale (IL/GLS). En ce qui concerne la réquisition à des fins d’hébergement d’urgence des personnes sans abri, l'organisme attributaire doit être conventionné par l'État à cette fin (CCH : L.642-3).</w:t>
      </w:r>
    </w:p>
    <w:p>
      <w:r>
        <w:t>L’attributaire peut réaliser des travaux, payés par lui, de mise aux normes minimales de confort et d’habitabilité. Il exerce un droit de jouissance sur les logements réquisitionnés et doit ainsi :</w:t>
      </w:r>
    </w:p>
    <w:p>
      <w:r>
        <w:t>soit les mettre à disposition de personnes sans-abri, afin d’assurer leur hébergement d’urgence;</w:t>
      </w:r>
    </w:p>
    <w:p>
      <w:r>
        <w:t>soit les donner à bail à des personnes justifiant de ressources inférieures à un plafond et désignées par le préfet. Les bénéficiaires des logements réquisitionnés avec attributaire sont désignés par le préfet de département selon deux critères : ces personnes doivent justifier de ressources inférieures à 60 % des plafonds de ressources HLM (plafonds de ressources PLAI). Pour en savoir plus consultez l’ Analyse juridique n° 2021-13 relative aux plafonds de ressources pour l’attribution de logements sociaux; ces personnes sont désignées en raison de leurs mauvaises conditions de logement. Le préfet apprécie librement ces mauvaises conditions au regard de l'article 4 de la loi n° 90-449 du 31 mai 1990 visant à la mise en œuvre du droit au logement.</w:t>
      </w:r>
    </w:p>
    <w:p>
      <w:r>
        <w:t>ces personnes doivent justifier de ressources inférieures à 60 % des plafonds de ressources HLM (plafonds de ressources PLAI). Pour en savoir plus consultez l’ Analyse juridique n° 2021-13 relative aux plafonds de ressources pour l’attribution de logements sociaux;</w:t>
      </w:r>
    </w:p>
    <w:p>
      <w:r>
        <w:t>ces personnes sont désignées en raison de leurs mauvaises conditions de logement. Le préfet apprécie librement ces mauvaises conditions au regard de l'article 4 de la loi n° 90-449 du 31 mai 1990 visant à la mise en œuvre du droit au logement.</w:t>
      </w:r>
    </w:p>
    <w:p>
      <w:r>
        <w:t>À noter que les rapports entre l'État et les autres attributaires sont régis par une convention.</w:t>
      </w:r>
    </w:p>
    <w:p>
      <w:pPr>
        <w:pStyle w:val="Heading2"/>
      </w:pPr>
      <w:r>
        <w:t>Relations entre le titulaire du droit d’usage et l’attributaire</w:t>
      </w:r>
    </w:p>
    <w:p>
      <w:r>
        <w:t>Les relations entre le titulaire du droit d’usage et l’attributaire sont régies par les dispositions du Code civil relatif au louage de choses. Le contentieux entre le propriétaire et l’attributaire relève du juge judiciaire.</w:t>
      </w:r>
    </w:p>
    <w:p>
      <w:r>
        <w:t>L’attributaire informe le titulaire du droit d’usage de la nature des travaux qu’il réalise et de leur délai d’exécution; il lui communique le tableau d’amortissement du coût de ces travaux.</w:t>
      </w:r>
    </w:p>
    <w:p>
      <w:r>
        <w:t>À compter de la prise de possession, l’attributaire verse chaque mois, une indemnité au titulaire du droit d’usage.</w:t>
      </w:r>
    </w:p>
    <w:p>
      <w:r>
        <w:t>L’indemnité est égale au loyer, déduction faite de l’amortissement du montant des travaux nécessaires et payés par lui pour satisfaire aux normes minimales de confort et d’habitabilité et des frais de gestion des locaux. Lorsque le montant de l’amortissement des travaux et des frais de gestion est supérieur au loyer, aucune somme ne peut être perçue par le titulaire du droit d’usage. Les conditions de l’amortissement et du calcul des frais de gestion seront fixées par décret (décret n° 2019-635 du 24.6.19 : art. 7). Le loyer est déterminé en fonction du prix de base au m² de surface habitable.</w:t>
      </w:r>
    </w:p>
    <w:p>
      <w:r>
        <w:t>Depuis le 1 er septembre 2019, le prix de base mensuel au mètre carré de surface habitable utilisé pour le calcul du loyer du logement réquisitionné est fixé à (CCH : D. 642-12) :</w:t>
      </w:r>
    </w:p>
    <w:p>
      <w:r>
        <w:t>5,34 € / m² à Paris et dans les communes limitrophes de Paris;</w:t>
      </w:r>
    </w:p>
    <w:p>
      <w:r>
        <w:t>4,57 € / m² dans le reste de l'agglomération parisienne;</w:t>
      </w:r>
    </w:p>
    <w:p>
      <w:r>
        <w:t>3,81 € / m² sur le reste du territoire.</w:t>
      </w:r>
    </w:p>
    <w:p>
      <w:r>
        <w:t>Le juge judiciaire fixe, le cas échéant, l’indemnisation par l’État du préjudice matériel, direct et certain causé par la mise en œuvre de la réquisition.</w:t>
      </w:r>
    </w:p>
    <w:p>
      <w:r>
        <w:t>Le titulaire du droit d’usage du local réquisitionné peut exercer un droit de reprise après neuf ans, à compter de la notification de l’arrêté de réquisition. Il doit, dans ce cas, avoir adressé à l’attributaire un préavis d’un an et l’avoir indemnisé, trois mois avant l’expiration du délai de préavis, du montant des travaux non amortis.</w:t>
      </w:r>
    </w:p>
    <w:p>
      <w:r>
        <w:t>La vente ou la transmission à titre gratuit des locaux réquisitionnés n’affecte pas la réquisition.</w:t>
      </w:r>
    </w:p>
    <w:p>
      <w:r>
        <w:t>En ce qui concerne la réquisition de logements vacants à des fins d’hébergement d’urgence des personnes sans-abri, l’indemnité doit être équivalente au loyer déterminé en fonction du prix de base au mètre carré de surface habitable. L'amortissement du montant des travaux nécessaires et payés par l'attributaire pour satisfaire aux normes minimales requises vient en déduction (CCH : L.642-15 et R.642-9).</w:t>
      </w:r>
    </w:p>
    <w:p>
      <w:pPr>
        <w:pStyle w:val="Heading2"/>
      </w:pPr>
      <w:r>
        <w:t>Relations entre l’attributaire et le bénéficiaire</w:t>
      </w:r>
    </w:p>
    <w:p>
      <w:r>
        <w:t>Les bénéficiaires du logement sont des personnes justifiant de ressources inférieures à 60 % du plafond de ressources HLM et désignées par le préfet en raison de leurs mauvaises conditions de logement.</w:t>
      </w:r>
    </w:p>
    <w:p>
      <w:r>
        <w:t>Les bénéficiaires de locaux réquisitionnés à des fins d’hébergement d’urgence sont des personnes sans-abri en situation de détresse médicale, psychique ou sociale (CCH : L.642-5). Les conditions d’accueil dans ces locaux réquisitionnés répondent aux objectifs poursuivis par les hébergements d’urgence (CASF : L.345-2-2).</w:t>
      </w:r>
    </w:p>
    <w:p>
      <w:pPr>
        <w:pStyle w:val="Heading2"/>
      </w:pPr>
      <w:r>
        <w:t>Conclusion du bail</w:t>
      </w:r>
    </w:p>
    <w:p>
      <w:r>
        <w:t>L’attributaire conclut avec le bénéficiaire (l’occupant du logement) un bail régi par la loi du 6 juillet 1989. Certaines conditions particulières sont prévues :</w:t>
      </w:r>
    </w:p>
    <w:p>
      <w:r>
        <w:t>la durée du bail est d’un an ou pour la durée de la réquisition restant à courir si celle-ci est inférieure à un an (CCH : L.642-22);</w:t>
      </w:r>
    </w:p>
    <w:p>
      <w:r>
        <w:t>aucun dépôt de garantie, ni caution simple ou solidaire, n’est demandé (CCH : L.642-22);</w:t>
      </w:r>
    </w:p>
    <w:p>
      <w:r>
        <w:t>le loyer payé chaque mois à terme échu est déterminé en fonction du prix de base au m² de surface habitable, fixé par décret (décret du 29.4.99 / CCH : L.642-23).</w:t>
      </w:r>
    </w:p>
    <w:p>
      <w:r>
        <w:t>Ce prix est révisé au 1 er janvier de chaque année par arrêté du ministre chargé du Logement en fonction de la variation de la moyenne de l’indice de référence des loyers de l’Insee en prenant en compte la valeur de cet indice correspondant au deuxième trimestre de l'année précédente (décret du 21.12.06 / CCH : R.642-12).</w:t>
      </w:r>
    </w:p>
    <w:p>
      <w:r>
        <w:t>L’occupant peut donner congé à tout moment, avec un préavis d’un mois. Il ne peut céder, ni sous-louer le logement (CCH : L 642-24 et 25).</w:t>
      </w:r>
    </w:p>
    <w:p>
      <w:pPr>
        <w:pStyle w:val="Heading2"/>
      </w:pPr>
      <w:r>
        <w:t>Expiration du bail</w:t>
      </w:r>
    </w:p>
    <w:p>
      <w:r>
        <w:t>Trois mois avant l’expiration du bail intervenant avant la fin de la réquisition, le préfet peut proposer au bénéficiaire du logement un autre logement correspondant à ses besoins et à ses possibilités. Sauf motif sérieux et légitime, en cas de refus de l’offre de relogement, le bénéficiaire est déchu de tout titre d’occupation au terme du contrat.</w:t>
      </w:r>
    </w:p>
    <w:p>
      <w:r>
        <w:t>À défaut d’offre de relogement, le bail est reconduit pour un an ou pour la durée de la réquisition restant à courir si celle-ci est inférieure à un an.</w:t>
      </w:r>
    </w:p>
    <w:p>
      <w:r>
        <w:t>Si au plus tard, trois mois avant la fin de la réquisition, le titulaire du droit d’usage et le bénéficiaire du logement n’ont pas conclu de bail, l’attributaire peut proposer au bénéficiaire, qui remplit les conditions d’attribution d’un logement HLM, la location d’un logement correspondant à ses besoins et à ses possibilités.</w:t>
      </w:r>
    </w:p>
    <w:p>
      <w:r>
        <w:t>À défaut, le préfet doit proposer un logement au bénéficiaire, aux mêmes conditions. En cas de refus, le bénéficiaire est déchu de tout titre d’occupation à l’expiration de la réquisition.</w:t>
      </w:r>
    </w:p>
    <w:p>
      <w:pPr>
        <w:pStyle w:val="Heading2"/>
      </w:pPr>
      <w:r>
        <w:t>Sanctions pénales</w:t>
      </w:r>
    </w:p>
    <w:p>
      <w:r>
        <w:t>(CCH : L.642-28)</w:t>
      </w:r>
    </w:p>
    <w:p>
      <w:r>
        <w:t>Les dispositions pénales (un an d’emprisonnement et 15 000 € d’amende) sont prévues pour ceux qui dissimuleraient frauduleusement la vacance de locaux ou détérioreraient des locaux en vue de faire obstacle à leur réquisition.</w:t>
      </w:r>
    </w:p>
    <w:p>
      <w:pPr>
        <w:pStyle w:val="Heading1"/>
      </w:pPr>
      <w:r>
        <w:t>Différenciation, décentralisation, déconcentration et diverses mesures de simplification de l’action publique locale</w:t>
      </w:r>
    </w:p>
    <w:p>
      <w:r>
        <w:rPr>
          <w:i/>
        </w:rPr>
        <w:t>https://www.anil.org/aj-loi-3ds/</w:t>
      </w:r>
    </w:p>
    <w:p>
      <w:r>
        <w:t>N° 2022-02 / À jour au 23 février 2022 Loi n° 2022-217 du 21.2.22 : JO du 22.2.22</w:t>
      </w:r>
    </w:p>
    <w:p>
      <w:r>
        <w:t>Le projet de loi relatif à la différenciation, la décentralisation, la déconcentration et portant diverses mesures de simplification de l’action publique locale, dit "3DS", a été présenté en Conseil des ministres le 12 mai 2021. Il a été adopté en première lecture par le Sénat le mercredi 21 juillet 2021 et par l’Assemblée nationale le 4 janvier 2022. Réunie le 31 janvier 2022 au Sénat, la commission mixte paritaire est parvenue à un accord. Le texte a été définitivement adopté par l’Assemblée nationale le 8 février 2022 et le 9 février 2022 par le Sénat. La loi du 21 février 2022 a été publiée au Journal officiel le 22 février 2022.</w:t>
      </w:r>
    </w:p>
    <w:p>
      <w:r>
        <w:t>La loi tend à améliorer l’organisation territoriale et a été pensée comme un nouvel acte de décentralisation. Porté par l’idée de la différenciation, il vise à répondre aux besoins et spécificités locales, dans le cadre d’un partenariat avec l’État.</w:t>
      </w:r>
    </w:p>
    <w:p>
      <w:r>
        <w:t>Le texte est structuré autour de quatre axes :</w:t>
      </w:r>
    </w:p>
    <w:p>
      <w:r>
        <w:t>la différenciation territoriale, pour prendre en compte les réalités locales; il s’agit d’adapter l’organisation des compétences des collectivités territoriales avec de nouveaux outils pour fluidifier les relations avec l’État (les textes précédents organisaient uniquement des transferts de compétences);</w:t>
      </w:r>
    </w:p>
    <w:p>
      <w:r>
        <w:t>la décentralisation, pour conforter les compétences des collectivités territoriales dans différents domaines, dont le logement;</w:t>
      </w:r>
    </w:p>
    <w:p>
      <w:r>
        <w:t>la déconcentration, pour rapprocher l’État du terrain, dans une logique d’appui et de contractualisation avec les collectivités territoriales;</w:t>
      </w:r>
    </w:p>
    <w:p>
      <w:r>
        <w:t>la décomplexification de l’action publique locale, pour simplifier le fonctionnement des collectivités territoriales et des établissements de l’État au bénéfice du citoyen.</w:t>
      </w:r>
    </w:p>
    <w:p>
      <w:r>
        <w:t>Le titre III est entièrement consacré au logement et à l’urbanisme. Toutefois, d’autres mesures impactant cette thématique se trouvent dans les titres consacrés à la santé et la cohésion sociale, la déconcentration, la simplification de l’action publique et l’outre-mer.</w:t>
      </w:r>
    </w:p>
    <w:p>
      <w:r>
        <w:t>À l’exception des mesures dont l’application nécessite la publication de textes réglementaires ou dont l’entrée en vigueur est différée, les dispositions faisant l’objet de la présente analyse entrent en vigueur le 23 février 2022.</w:t>
      </w:r>
    </w:p>
    <w:p>
      <w:r>
        <w:t>&gt;&gt;&gt; Téléchargez le numéro spécial d'"Habitat Actualité" consacré à la loi 3DS</w:t>
      </w:r>
    </w:p>
    <w:p>
      <w:pPr>
        <w:pStyle w:val="Heading1"/>
      </w:pPr>
      <w:r>
        <w:t>Réforme du droit de la copropriété</w:t>
      </w:r>
    </w:p>
    <w:p>
      <w:r>
        <w:rPr>
          <w:i/>
        </w:rPr>
        <w:t>https://www.anil.org/aj-reforme-droit-copropriete/</w:t>
      </w:r>
    </w:p>
    <w:p>
      <w:r>
        <w:t>N° 2019-16 / À jour au 26 janvier 2022 Ordonnance n° 2019-1101 du 30.10.19 portant réforme du droit de la copropriété des immeubles bâtis : JO du 31.10.19</w:t>
      </w:r>
    </w:p>
    <w:p>
      <w:r>
        <w:t>La loi ELAN du 23 novembre 2018 (art. 215) a habilité le Gouvernement à prendre une ordonnance pour améliorer la gestion des immeubles et prévenir les contentieux en matière de copropriété afin de redéfinir le champ d’application du régime de la copropriété et d’adapter les dispositions de la loi du 10 juillet 1965 fixant le statut de la copropriété des immeubles bâtis au regard des caractéristiques des immeubles, de leur destination et de leur taille (cf. Habitat Actualité, spécial loi ELAN).</w:t>
      </w:r>
    </w:p>
    <w:p>
      <w:r>
        <w:t>Pris en application de cette disposition, l’ordonnance du 30 octobre 2019 permet de clarifier, moderniser et adapter les règles d’organisation et de gouvernance de la copropriété, celles relatives à la prise de décision par le syndicat des copropriétaires, ainsi que les droits et obligations des copropriétaires, du syndicat des copropriétaires, du conseil syndical et du syndic.</w:t>
      </w:r>
    </w:p>
    <w:p>
      <w:r>
        <w:t>Ces dispositions entrent en vigueur le 1 er juin 2020 (ord. art. 41), sauf exceptions :</w:t>
      </w:r>
    </w:p>
    <w:p>
      <w:r>
        <w:t>concernant la dispense d’ouverture d’un compte séparé pour les petites copropriétés (ord. 17 / loi 10.7.65 : art. 18);</w:t>
      </w:r>
    </w:p>
    <w:p>
      <w:r>
        <w:t>pour ces copropriétés, en cas de changement de syndic, les obligations du syndic sortant.</w:t>
      </w:r>
    </w:p>
    <w:p>
      <w:pPr>
        <w:pStyle w:val="Heading2"/>
      </w:pPr>
      <w:r>
        <w:t>Précision sur le champ d’application</w:t>
      </w:r>
    </w:p>
    <w:p>
      <w:r>
        <w:t>(Ord. art. 2 / loi du 10.7.65 : art. 1 er)</w:t>
      </w:r>
    </w:p>
    <w:p>
      <w:r>
        <w:t>Il est précisé que la destination des immeubles soumis au régime de la copropriété doit être à usage total ou partiel d’habitation. Auparavant la loi du 10 juillet 1965 concernait "tout immeuble bâti ou groupe d'immeubles bâtis dont la propriété est répartie, entre plusieurs personnes, par lots" sans autre précision quant à la destination. À défaut de convention y dérogeant expressément et mettant en place une organisation dotée de la personnalité morale et suffisamment structurée pour assurer la gestion de leurs éléments et services communs, le statut de la copropriété est également applicable :</w:t>
      </w:r>
    </w:p>
    <w:p>
      <w:r>
        <w:t>à tout immeuble ou groupe d’immeubles bâtis à destination totale autre que d’habitation dont la propriété est répartie par lots entre plusieurs personnes;</w:t>
      </w:r>
    </w:p>
    <w:p>
      <w:r>
        <w:t>à tout ensemble immobilier qui, outre des terrains, des volumes, des aménagements et des services communs, comporte des parcelles ou des volumes, bâtis ou non, faisant l'objet de droits de propriété privatifs.</w:t>
      </w:r>
    </w:p>
    <w:p>
      <w:r>
        <w:t>Il est possible de sortir du régime de la copropriété : pour les immeubles, groupes d’immeubles et ensembles immobiliers visés ci-dessus et déjà soumis au statut de la copropriété, une convention dérogeant au statut de la copropriété peut être adoptée par l'assemblée générale à l’unanimité des voix de tous les copropriétaires composant le syndicat.</w:t>
      </w:r>
    </w:p>
    <w:p>
      <w:pPr>
        <w:pStyle w:val="Heading2"/>
      </w:pPr>
      <w:r>
        <w:t>Division en volumes</w:t>
      </w:r>
    </w:p>
    <w:p>
      <w:r>
        <w:t>(Ord. art. 32 / loi du 10.7.65 : art. 28 IV)</w:t>
      </w:r>
    </w:p>
    <w:p>
      <w:r>
        <w:t>L’avis préalable du maire et l’autorisation préfectorale préalable à la scission en volume sont supprimés.</w:t>
      </w:r>
    </w:p>
    <w:p>
      <w:pPr>
        <w:pStyle w:val="Heading2"/>
      </w:pPr>
      <w:r>
        <w:t>Disparition de la copropriété</w:t>
      </w:r>
    </w:p>
    <w:p>
      <w:r>
        <w:t>(Ord. art. 39 / loi du 10.7.65 : art. 46-1)</w:t>
      </w:r>
    </w:p>
    <w:p>
      <w:r>
        <w:t>L’article 46-1, abrogé par la loi ALUR du 24 mars 2014, est rétabli : la réunion de tous les lots entre les mains d'un même propriétaire entraîne ainsi de plein droit la disparition de la copropriété et la dissolution du syndicat des copropriétaires qui ne survit que pour les besoins de sa liquidation, laquelle n'est pas soumise aux dispositions de la loi du 10 juillet 1965.</w:t>
      </w:r>
    </w:p>
    <w:p>
      <w:r>
        <w:t>Le syndic procède aux opérations de liquidation. À défaut, un mandataire ad hoc peut être désigné judiciairement.</w:t>
      </w:r>
    </w:p>
    <w:p>
      <w:pPr>
        <w:pStyle w:val="Heading2"/>
      </w:pPr>
      <w:r>
        <w:t>Précision des règles applicables au syndicat des copropriétaires</w:t>
      </w:r>
    </w:p>
    <w:p>
      <w:r>
        <w:t>(Ord. art. 11 / loi du 10.7.65 : art. 14)</w:t>
      </w:r>
    </w:p>
    <w:p>
      <w:r>
        <w:t>Toute copropriété pourra dorénavant faire le choix de recourir à la forme du syndicat coopératif; l’obligation de prévoir expressément cette modalité de gestion dans le règlement de copropriété est supprimée. De plus, l’objet du syndicat des copropriétaires est étendu : il a désormais pour objet non seulement la conservation et l’administration des parties communes, mais également leur amélioration. Enfin, la responsabilité du syndicat est étendue à l’ensemble des dommages causés aux copropriétaires et aux tiers ayant pour origine les parties communes et non plus aux seuls dommages occasionnés par un vice de construction ou un défaut d’entretien.</w:t>
      </w:r>
    </w:p>
    <w:p>
      <w:pPr>
        <w:pStyle w:val="Heading2"/>
      </w:pPr>
      <w:r>
        <w:t>Action en justice de la copropriété</w:t>
      </w:r>
    </w:p>
    <w:p>
      <w:r>
        <w:t>(Ord. art. 12 / loi du 10.7.65 : art. 15)</w:t>
      </w:r>
    </w:p>
    <w:p>
      <w:r>
        <w:t>Le président du conseil syndical peut désormais, en cas de carence ou d’inaction du syndic et sur délégation expresse de l’assemblée générale, exercer une action contre le syndic en réparation du préjudice subi par le syndicat. En l’absence de conseil syndical, cette action peut être engagée par un ou plusieurs copropriétaires représentant au moins un quart des voix de tous les copropriétaires. L’article 15, relatif à la capacité du syndicat des copropriétaires à agir en justice, est complété en ce sens. En outre, en cas de condamnation, les dommages et intérêts seront versés au syndicat des copropriétaires. Si l’action est déclarée bien fondée à l’issue de l’instance, les frais de procédure non pris en charge par le syndic sont répartis entre tous les copropriétaires proportionnellement aux quotes-parts de parties communes afférentes à leur lot.</w:t>
      </w:r>
    </w:p>
    <w:p>
      <w:pPr>
        <w:pStyle w:val="Heading2"/>
      </w:pPr>
      <w:r>
        <w:t>Cession de parties communes</w:t>
      </w:r>
    </w:p>
    <w:p>
      <w:r>
        <w:t>(Ord. art. 13 et 41 / loi du 10.7.65 : art. 16-1)</w:t>
      </w:r>
    </w:p>
    <w:p>
      <w:r>
        <w:t>La part du prix découlant de la cession de parties communes revenant à chaque propriétaire lui est remise par le syndic après déduction des sommes exigibles par le syndicat des copropriétaires. Cette règle s’applique aux ventes conclues après l’entrée en vigueur de l’ordonnance (à partir du 1 er juin 2020). Les références, au sein de l’article 16-1, à une remise des sommes au copropriétaire malgré l’existence d’une sureté grevant son lot, ainsi qu’aux dispositions du Code de l’expropriation (relative aux droits des créanciers régulièrement inscrits sur les immeubles expropriés reportés sur l’indemnité selon leur rang de préférence) sont supprimées.</w:t>
      </w:r>
    </w:p>
    <w:p>
      <w:pPr>
        <w:pStyle w:val="Heading2"/>
      </w:pPr>
      <w:r>
        <w:t>Syndicat secondaire</w:t>
      </w:r>
    </w:p>
    <w:p>
      <w:r>
        <w:t>(Ord. art. 31 / loi du 10.7.65 : art. 27)</w:t>
      </w:r>
    </w:p>
    <w:p>
      <w:r>
        <w:t>Lorsqu'une même copropriété comporte plusieurs bâtiments, un ou plusieurs syndicats secondaires peuvent être créés, pour faciliter la gestion. Le recours au syndicat secondaire est étendu afin de permettre sa constitution, non seulement en présence de plusieurs bâtiments, mais également en présence d’entités homogènes susceptibles de gestion autonome.</w:t>
      </w:r>
    </w:p>
    <w:p>
      <w:pPr>
        <w:pStyle w:val="Heading2"/>
      </w:pPr>
      <w:r>
        <w:t>Impossibilité d’établir une servitude sur une partie commune au profit d’un lot</w:t>
      </w:r>
    </w:p>
    <w:p>
      <w:r>
        <w:t>(Ord. art. 4 / loi du 10.7.65 : art. 6-1 A)</w:t>
      </w:r>
    </w:p>
    <w:p>
      <w:r>
        <w:t>Dans le silence de la loi, la jurisprudence considérait qu’une servitude, supposant l’existence de deux fonds distincts, ne pouvait être créée sur une partie commune au profit d’un lot privatif. Désormais, cette interdiction figure au sein du nouvel article 6-1 A de la loi du 10 juillet 1965.</w:t>
      </w:r>
    </w:p>
    <w:p>
      <w:pPr>
        <w:pStyle w:val="Heading2"/>
      </w:pPr>
      <w:r>
        <w:t>Modification de la définition des parties communes spéciales</w:t>
      </w:r>
    </w:p>
    <w:p>
      <w:r>
        <w:t>(Ord. art. 5 / loi du 10.7.65 : art. 6-2 et 6-3)</w:t>
      </w:r>
    </w:p>
    <w:p>
      <w:r>
        <w:t>Auparavant, les parties communes spéciales étaient celles affectées à l'usage et à l'utilité de plusieurs copropriétaires. Le cumul de ces deux conditions n’est désormais plus exigé : les parties communes spéciales peuvent être affectées soit l’usage soit à l’utilité de plusieurs copropriétaires. Il en est de même pour les parties communes à jouissance privative. Pour mémoire, le droit de jouissance privative n’est pas assimilé à un droit de propriété. L’article 6-3 est complété : le règlement de copropriété doit préciser les charges que le titulaire du droit de jouissance privative supporte.</w:t>
      </w:r>
    </w:p>
    <w:p>
      <w:pPr>
        <w:pStyle w:val="Heading2"/>
      </w:pPr>
      <w:r>
        <w:t>Inscription des parties communes spéciales et des parties communes à jouissance privative dans le règlement de copropriété</w:t>
      </w:r>
    </w:p>
    <w:p>
      <w:r>
        <w:t>(Ord. art. 6 / loi du 10.7.65 : art. 8 et art. 22, al. 1)</w:t>
      </w:r>
    </w:p>
    <w:p>
      <w:r>
        <w:t>Le règlement de copropriété doit énumérer, s’il y a lieu, les parties communes spéciales et celles à jouissance privative.</w:t>
      </w:r>
    </w:p>
    <w:p>
      <w:pPr>
        <w:pStyle w:val="Heading2"/>
      </w:pPr>
      <w:r>
        <w:t>Clauses du règlement de copropriété réputées non écrites</w:t>
      </w:r>
    </w:p>
    <w:p>
      <w:r>
        <w:t>(Ord. art. 38 / loi du 10.7.65 : art. 43)</w:t>
      </w:r>
    </w:p>
    <w:p>
      <w:r>
        <w:t>De nouvelles dispositions de la loi du 10 juillet 1965 sont intégrées à la liste des dispositions impératives au sein du règlement de copropriété. Sont ainsi ajoutées à la liste des clauses réputées non écrites celles dérogeant :</w:t>
      </w:r>
    </w:p>
    <w:p>
      <w:r>
        <w:t>au champ d’application du statut de la copropriété (art. 1 er);</w:t>
      </w:r>
    </w:p>
    <w:p>
      <w:r>
        <w:t>à l’entrée en vigueur du statut de la copropriété (art. 1-1);</w:t>
      </w:r>
    </w:p>
    <w:p>
      <w:r>
        <w:t>aux notifications par voie électronique (art. 42-1).</w:t>
      </w:r>
    </w:p>
    <w:p>
      <w:r>
        <w:t>Il est également précisé que, lorsque le juge répute non écrite une clause relative à la répartition des charges, la nouvelle répartition des charges à laquelle il procède prend effet au premier jour de l’exercice comptable suivant la date à laquelle la décision est devenue définitive.</w:t>
      </w:r>
    </w:p>
    <w:p>
      <w:pPr>
        <w:pStyle w:val="Heading2"/>
      </w:pPr>
      <w:r>
        <w:t>Le syndic</w:t>
      </w:r>
    </w:p>
    <w:p>
      <w:r>
        <w:t>Ces nouvelles dispositions s’appliquent aux contrats de syndics conclus ou renouvelés postérieurement à l’entrée en vigueur de l’ordonnance (le 1 er juin 2020), y compris pour leurs effets légaux (ord. art. 41, IV).</w:t>
      </w:r>
    </w:p>
    <w:p>
      <w:pPr>
        <w:pStyle w:val="Heading2"/>
      </w:pPr>
      <w:r>
        <w:t>Fiche synthétique</w:t>
      </w:r>
    </w:p>
    <w:p>
      <w:r>
        <w:t>(Ord. art. 7 / loi du 10.7.65 : art. 8-2)</w:t>
      </w:r>
    </w:p>
    <w:p>
      <w:r>
        <w:t>La révocation du mandat du syndic prévue à titre de sanction en cas de défaut de réalisation de la fiche synthétique est supprimée. La pénalité financière imputée au syndic en l’absence de transmission de la fiche synthétique à un copropriétaire qui en fait la demande était applicable à l’issue d’un délai de quinze jours. Désormais, en l’absence de mise à disposition de la fiche synthétique dans un délai d’un mois, les pénalités par jour de retard sont imputées sur la rémunération forfaitaire annuelle du syndic suivant un montant fixé par décret. Elles sont déduites lors de l’arrêté des comptes. Cette sanction fait écho à la sanction introduite par la loi ELAN à défaut de transmission des pièces demandées par le conseil syndical (ELAN : art. 203 / loi du 10.7.65 : art. 21) (cf. Analyse juridique relative à la dématérialisation des documents).</w:t>
      </w:r>
    </w:p>
    <w:p>
      <w:pPr>
        <w:pStyle w:val="Heading2"/>
      </w:pPr>
      <w:r>
        <w:t>Conservation des archives du syndicat</w:t>
      </w:r>
    </w:p>
    <w:p>
      <w:r>
        <w:t>(Ord. art. 15 / loi du 10.7.65 : art. 18, I, al. 6)</w:t>
      </w:r>
    </w:p>
    <w:p>
      <w:r>
        <w:t>Le syndic est désormais tenu d’assurer la conservation des archives du syndicat. La possibilité de confier cette mission à une entreprise spécialisée, sur décision d’assemblée générale (majorité de l’article 25) est maintenue.</w:t>
      </w:r>
    </w:p>
    <w:p>
      <w:pPr>
        <w:pStyle w:val="Heading2"/>
      </w:pPr>
      <w:r>
        <w:t>Suppression d’une disposition obsolète</w:t>
      </w:r>
    </w:p>
    <w:p>
      <w:r>
        <w:t>(Ord. art. 15 / loi du 10.7.65 : art. 18, III)</w:t>
      </w:r>
    </w:p>
    <w:p>
      <w:r>
        <w:t>La référence à la loi du 5 mars 2007 relative à la modernisation de la diffusion audiovisuelle, devenue obsolète, est supprimée.</w:t>
      </w:r>
    </w:p>
    <w:p>
      <w:pPr>
        <w:pStyle w:val="Heading2"/>
      </w:pPr>
      <w:r>
        <w:t>Administrateur ad hoc</w:t>
      </w:r>
    </w:p>
    <w:p>
      <w:r>
        <w:t>(Ord. art. 15 / loi du 10.7.65 : art. 18, V)</w:t>
      </w:r>
    </w:p>
    <w:p>
      <w:r>
        <w:t>La notion d’administrateur provisoire est remplacée par celle d’administrateur ad hoc. Les conditions de sa nomination (par décision judiciaire en cas de carence du syndic et dans le silence du règlement de copropriété) restent inchangées. Cette notion ne doit pas être confondue avec celle d’administrateur provisoire dans le cadre des copropriétés en difficulté (art. 29-1).</w:t>
      </w:r>
    </w:p>
    <w:p>
      <w:pPr>
        <w:pStyle w:val="Heading2"/>
      </w:pPr>
      <w:r>
        <w:t>Résiliation du contrat de syndic</w:t>
      </w:r>
    </w:p>
    <w:p>
      <w:r>
        <w:t>(Ord. art. 15 / loi du 10.7.65 : art. 18, V, VI, VII, VIII)</w:t>
      </w:r>
    </w:p>
    <w:p>
      <w:r>
        <w:t>Il est rappelé que le contrat de syndic est conclu pour une durée déterminée et qu’il est approuvé par une décision expresse de l’assemblée générale. Par ailleurs, de nouvelles mesures encadrent la situation du changement de syndic : l’effet immédiat de la révocation du contrat de syndic en cours lorsqu’un nouveau syndic est nommé par l’assemblée générale est supprimé.</w:t>
      </w:r>
    </w:p>
    <w:p>
      <w:r>
        <w:t>Les conditions dans lesquelles chacune des parties (le syndicat des copropriétaires et le syndic) peut mettre fin au contrat de syndic, sans indemnité, sont précisées :</w:t>
      </w:r>
    </w:p>
    <w:p>
      <w:r>
        <w:t>la désignation d’un nouveau syndic ainsi que de la fixation d’une date anticipée de fin de contrat sont portées à l’ordre du jour d’une assemblée générale tenue dans les trois mois précédant le terme du contrat;</w:t>
      </w:r>
    </w:p>
    <w:p>
      <w:r>
        <w:t>lorsque l’initiative émane du syndic, celui-ci en informe le conseil syndical au plus tard trois mois avant la tenue de cette assemblée générale;</w:t>
      </w:r>
    </w:p>
    <w:p>
      <w:r>
        <w:t>l’assemblée générale désigne un nouveau syndic et fixe les dates de fin du contrat en cours et de prise d’effet du nouveau contrat, qui interviennent au plus tôt un jour franc après la tenue de cette assemblée.</w:t>
      </w:r>
    </w:p>
    <w:p>
      <w:r>
        <w:t>Le contrat de syndic peut également être résilié par une partie en cas d’inexécution suffisamment grave de l’autre partie. La notion d’"inexécution suffisamment grave" sera laissée à l’appréciation souveraine du juge du fond.</w:t>
      </w:r>
    </w:p>
    <w:p>
      <w:r>
        <w:t>Lorsque le syndic est à l’initiative de la résiliation du contrat :</w:t>
      </w:r>
    </w:p>
    <w:p>
      <w:r>
        <w:t>il notifie sa volonté de résiliation au président du conseil syndical, ou à défaut de conseil syndical, à l’ensemble des copropriétaires, en précisant la ou les inexécutions reprochées au syndicat des copropriétaires;</w:t>
      </w:r>
    </w:p>
    <w:p>
      <w:r>
        <w:t>dans un délai minimum de deux mois à compter de cette notification, il convoque une assemblée générale et inscrit à l’ordre du jour la question de la désignation d’un nouveau syndic. La résiliation du contrat prend effet au plus tôt un jour franc après la tenue de l’assemblée générale.</w:t>
      </w:r>
    </w:p>
    <w:p>
      <w:r>
        <w:t>Lorsque le conseil syndical est à l’initiative de la résiliation du contrat :</w:t>
      </w:r>
    </w:p>
    <w:p>
      <w:r>
        <w:t>il notifie au syndic une demande motivée d’inscription de cette question à l’ordre du jour d’une assemblée générale, en précisant la ou les inexécutions qui lui sont reprochées;</w:t>
      </w:r>
    </w:p>
    <w:p>
      <w:r>
        <w:t>l’assemblée générale se prononce sur la question de la résiliation du contrat et, le cas échéant, fixe sa date de prise d’effet au plus tôt un jour franc après la tenue de cette assemblée.</w:t>
      </w:r>
    </w:p>
    <w:p>
      <w:r>
        <w:t>Dans les deux cas, lorsqu’au cours de la même assemblée, le syndicat des copropriétaires désigne un nouveau syndic, il fixe la date de prise d’effet du contrat.</w:t>
      </w:r>
    </w:p>
    <w:p>
      <w:pPr>
        <w:pStyle w:val="Heading2"/>
      </w:pPr>
      <w:r>
        <w:t>Rémunération du syndic et projet de contrat</w:t>
      </w:r>
    </w:p>
    <w:p>
      <w:r>
        <w:t>(Ord. art. 16 / loi du 10.7.65 : art. 18-1-A, I)</w:t>
      </w:r>
    </w:p>
    <w:p>
      <w:r>
        <w:t>L’encadrement de la rémunération du syndic (forfait pour les actes de gestion courante et liste limitative pour les prestations particulières) n’est applicable que pour les prestations qu’il fournit au titre de sa mission. Ce dernier a la possibilité de percevoir une rémunération complémentaire spécifique à l’occasion de prestations qui ne relèvent pas de sa gestion courante et qui sont définies par décret (art. 18-1-A, I, al. 1).</w:t>
      </w:r>
    </w:p>
    <w:p>
      <w:r>
        <w:t>Le projet de contrat de syndic doit dorénavant respecter le modèle type de contrat défini par décret en Conseil d’Etat. Pour mémoire, le décret 26 mars 2015, pris en application de la loi ALUR, a fixé un modèle type (décret n°2015-342 du 26.3.15). Le projet de contrat est accompagné d’une fiche d'information sur le prix et les prestations proposées par le syndic selon un modèle fixé par arrêté (à paraître) (art. 18-1-A, I, al. 3).</w:t>
      </w:r>
    </w:p>
    <w:p>
      <w:r>
        <w:t>Les dispositions relatives au contrat type ne sont pas applicables au syndic bénévole. Ce dernier a toutefois la possibilité de présenter à l’assemblée générale un contrat conforme au contrat type (art. 18-1-A, IV).</w:t>
      </w:r>
    </w:p>
    <w:p>
      <w:r>
        <w:t>Une amende administrative (d’un montant maximal de 3 000 euros pour une personne physique et 15 000 euros pour une personne morale) est mise en place pour sanctionner tout manquement à ces obligations. Cette amende est prononcée dans les conditions prévues au chapitre II du titre II du livre V du Code de la consommation (Code conso : L.522-1 à L.522-10) (art. 18-1-A, I, al. 4).</w:t>
      </w:r>
    </w:p>
    <w:p>
      <w:pPr>
        <w:pStyle w:val="Heading2"/>
      </w:pPr>
      <w:r>
        <w:t>Prestations hors mission du syndic</w:t>
      </w:r>
    </w:p>
    <w:p>
      <w:r>
        <w:t>(Ord. art. 16 / loi du 10.7.65 : art. 18-1-A, II)</w:t>
      </w:r>
    </w:p>
    <w:p>
      <w:r>
        <w:t>Le syndic peut conclure avec le syndicat une convention portant sur des prestations de services autres que celles relevant de sa mission de syndic, après autorisation expresse de l’assemblée générale donnée à la majorité simple (majorité de l’article 24 : des voix exprimées de tous les copropriétaires présents, représentés ou ayant voté par correspondance). Ces prestations ne peuvent figurer dans le contrat de syndic.</w:t>
      </w:r>
    </w:p>
    <w:p>
      <w:r>
        <w:t>Le syndic soumet à l’autorisation de l’assemblée générale prise à la même majorité, toute convention passée entre le syndicat et une personne ou une entreprise avec laquelle le syndic a des liens de nature capitalistique ou juridique (anciennement prévus à l’article 18, I, al. 7 comme "liée directement ou indirectement au syndic"), en précisant la nature des liens qui rendent nécessaire l’autorisation de la convention. Les conventions conclues en méconnaissance de ces dispositions ne sont pas opposables au syndicat.</w:t>
      </w:r>
    </w:p>
    <w:p>
      <w:pPr>
        <w:pStyle w:val="Heading2"/>
      </w:pPr>
      <w:r>
        <w:t>Changement de syndic</w:t>
      </w:r>
    </w:p>
    <w:p>
      <w:r>
        <w:t>(Ord. art. 17 / loi du 10.7.65 : art. 18-2)</w:t>
      </w:r>
    </w:p>
    <w:p>
      <w:r>
        <w:t>En cas de changement de syndic, les obligations de l’ancien syndic sont modifiées. Il est désormais tenu de :</w:t>
      </w:r>
    </w:p>
    <w:p>
      <w:r>
        <w:t>remettre la situation de trésorerie, les références des comptes bancaire du syndicat et les coordonnées de la banque au nouveau syndic dans un délai de 15 jours à compter de la cessation de ses fonctions (un mois auparavant);</w:t>
      </w:r>
    </w:p>
    <w:p>
      <w:r>
        <w:t>transmettre, dans un délai d’un mois, l'ensemble des documents et archives du syndicat ainsi que, le cas échéant, l’ensemble des documents dématérialisés relatifs à la gestion de l’immeuble ou aux lots gérés (loi du 10.7.65 : art. 18, I, al. 11), dans un format téléchargeable et imprimable;</w:t>
      </w:r>
    </w:p>
    <w:p>
      <w:r>
        <w:t>dans un délai de deux mois suivant l’expiration du délai mentionné ci-dessus, de fournir l'état des comptes des copropriétaires ainsi que celui des comptes du syndicat.</w:t>
      </w:r>
    </w:p>
    <w:p>
      <w:r>
        <w:t>Une astreinte peut être prononcée par le tribunal en l’absence de remise par le précédent syndic des pièces, informations et documents dématérialisés mentionnés ci-dessus. La précision dans l'article 18-2 tenant à l'obligation pour le précédent syndic de remettre au nouveau syndic les fonds de la copropriété est supprimée. Pour les syndicats de copropriétaires ayant été dispensés de l'obligation d'ouvrir un compte séparé au nom du syndicat par décision de l'assemblée générale, ces dispositions entreront en vigueur le 31 décembre 2020.</w:t>
      </w:r>
    </w:p>
    <w:p>
      <w:pPr>
        <w:pStyle w:val="Heading2"/>
      </w:pPr>
      <w:r>
        <w:t>Syndic non professionnel</w:t>
      </w:r>
    </w:p>
    <w:p>
      <w:r>
        <w:t>(Ord. art. 14 / loi du 10.7.65 : art. 17-2)</w:t>
      </w:r>
    </w:p>
    <w:p>
      <w:r>
        <w:t>Les notions de "syndic bénévole" et "syndicat coopératif " sont intégrées dans une nouvelle notion de "syndic non professionnel". Les conditions dans lesquelles sont exercées les missions de syndic non professionnel sont précisées. Ainsi, seul un copropriétaire d’un ou plusieurs lots dans la copropriété peut être syndic non professionnel. Si cette condition disparaît, son mandat devient caduc à l’expiration d’un délai de trois mois suivant l’évènement. Durant ce délai, le syndic convoque une assemblée générale et inscrit à l’ordre du jour la question de la désignation d’un nouveau syndic.</w:t>
      </w:r>
    </w:p>
    <w:p>
      <w:pPr>
        <w:pStyle w:val="Heading2"/>
      </w:pPr>
      <w:r>
        <w:t>Mise en concurrence du contrat de syndic</w:t>
      </w:r>
    </w:p>
    <w:p>
      <w:r>
        <w:t>(Ord. art. 20 / loi du 10.7.65 : art. 21)</w:t>
      </w:r>
    </w:p>
    <w:p>
      <w:r>
        <w:t>Lorsque l’assemblée générale est amenée à se prononcer sur la nomination du syndic, une mise en concurrence préalable par le conseil syndical doit être réalisée tous les trois ans jusqu’au 31 mai 2020. À partir du 1 er juin 2020, la périodicité triennale disparaît. Désormais, le conseil syndical devra mettre en concurrence le contrat de syndic en vue de l’information de l’assemblée générale appelée à se prononcer sur la désignation d’un syndic professionnel. Les projets de contrats de syndic transmis à cette fin devront être conformes au contrat type et accompagnés de la fiche d’information (loi du 10.7.65 : art. 18-1 A). En outre, l’inscription de la dispense de mise en concurrence à l’ordre du jour de l’assemblée générale précédent celle appelée à se prononcer sur le renouvellement du syndic est désormais laissée à l’initiative du conseil syndical. La décision est prise à la majorité des voix de tous les copropriétaires (majorité de l’article 25).</w:t>
      </w:r>
    </w:p>
    <w:p>
      <w:pPr>
        <w:pStyle w:val="Heading2"/>
      </w:pPr>
      <w:r>
        <w:t>Pénalités de retard</w:t>
      </w:r>
    </w:p>
    <w:p>
      <w:r>
        <w:t>L’une des prérogatives du conseil syndical est de pouvoir prendre connaissance et d’obtenir copie de toutes pièces ou documents, correspondances ou registres se rapportant à la gestion du syndic et, d'une manière générale, à l'administration de la copropriété (loi du 10.7.65 : art. 21, al. 6). En l’absence de transmission des pièces dans un délai d’un mois à compter de la demande, une pénalité est mise à la charge du syndic et peut être imputée sur la rémunération forfaitaire annuelle du syndic et non plus sur les honoraires de base mentionnés dans son contrat, comme prévu initialement par la loi ELAN. Les pénalités sont déduites de la rémunération du syndic lors de l’approbation des comptes définitifs. À défaut, le président du conseil syndical pourra demander au président du tribunal judiciaire de condamner le syndic au paiement de ces pénalités de retard.</w:t>
      </w:r>
    </w:p>
    <w:p>
      <w:pPr>
        <w:pStyle w:val="Heading2"/>
      </w:pPr>
      <w:r>
        <w:t>Désignation des membres du conseil syndical</w:t>
      </w:r>
    </w:p>
    <w:p>
      <w:r>
        <w:t>Les membres du conseil syndical peuvent désormais être désignés parmi les ascendants ou descendants des copropriétaires. La liste des personnes ne pouvant être membre du conseil syndical a été étendue aux préposés du syndic, ainsi qu’à leurs conjoints et partenaires de PACS, leurs concubins, leurs ascendants ou descendants, leurs parents en ligne collatérale, jusqu’au deuxième degré. Il s’agit d’une mesure de coordination avec la liste des personne qui ne peuvent présider l’assemblée générale issue de la loi ELAN (loi ELAN : art. 211 / loi du 10.7.65 : art. 22, al. 5). Il est ajouté que ces dispositions ne sont pas applicables aux syndics non professionnels. En outre, les syndicats coopératifs sont dorénavant concernés par la dispenses d’instituer un conseil syndical.</w:t>
      </w:r>
    </w:p>
    <w:p>
      <w:pPr>
        <w:pStyle w:val="Heading2"/>
      </w:pPr>
      <w:r>
        <w:t>Délégation de pouvoirs</w:t>
      </w:r>
    </w:p>
    <w:p>
      <w:r>
        <w:t>(Ord. art. 21 : loi du 10.7.65 : art. 21-1 à 21-5 nouveaux)</w:t>
      </w:r>
    </w:p>
    <w:p>
      <w:r>
        <w:t>Désormais, l’assemblée générale peut déléguer au conseil syndical, lorsqu'il est composé d'au moins trois membres, le pouvoir de prendre seul des décisions relevant de la majorité simple (majorité de l’article 24). Cette décision est adoptée à la majorité des voix de tous les copropriétaires (majorité de l’article 25). Toutefois, sont exclus de la délégation de pouvoirs les sujets suivants :</w:t>
      </w:r>
    </w:p>
    <w:p>
      <w:r>
        <w:t>l’approbation des comptes;</w:t>
      </w:r>
    </w:p>
    <w:p>
      <w:r>
        <w:t>la détermination du budget prévisionnel;</w:t>
      </w:r>
    </w:p>
    <w:p>
      <w:r>
        <w:t>les adaptations du règlement de copropriété rendues nécessaires par les modifications législatives et règlementaires.</w:t>
      </w:r>
    </w:p>
    <w:p>
      <w:r>
        <w:t>L’assemblée générale devra déterminer le montant maximum des sommes allouées au conseil syndical pour mettre en œuvre sa délégation de pouvoirs. La durée de la délégation de pouvoirs ne peut excéder deux ans. Elle est renouvelable par une décision expresse de l’assemblée générale. Le syndicat des copropriétaires devra souscrire une assurance de responsabilité civile pour chacun des membres du conseil syndical. En outre, pour l’exercice de la délégation de pouvoirs, les décisions du conseil syndical sont prises à la majorité de ses membres. En cas d’égalité, la voix du président du conseil syndical est prépondérante. Enfin, le conseil syndical devra adresser un rapport écrit en vue de l’information des copropriétaires.</w:t>
      </w:r>
    </w:p>
    <w:p>
      <w:pPr>
        <w:pStyle w:val="Heading2"/>
      </w:pPr>
      <w:r>
        <w:t>Mandataire ad hoc</w:t>
      </w:r>
    </w:p>
    <w:p>
      <w:r>
        <w:t>(Ord. art. 33 / loi du 10.7.65 : art. 29-1 A)</w:t>
      </w:r>
    </w:p>
    <w:p>
      <w:r>
        <w:t>En présence d’une copropriété en difficulté au sens de l’article 29-1 A, le président du conseil syndical peut dorénavant saisir le tribunal judiciaire aux fins de désigner un mandataire ad-hoc, en l’absence d’action du syndic dans un délai d’un mois à compter de la clôture des comptes.</w:t>
      </w:r>
    </w:p>
    <w:p>
      <w:pPr>
        <w:pStyle w:val="Heading2"/>
      </w:pPr>
      <w:r>
        <w:t>Nouvelles règles de majorités</w:t>
      </w:r>
    </w:p>
    <w:p>
      <w:r>
        <w:t>(Ord. art. 24, 25 et 28 / loi du 10.7.65 : art. 24,25 et 26)</w:t>
      </w:r>
    </w:p>
    <w:p>
      <w:r>
        <w:t>Pour apprécier la règle de majorité prévue à l’article 24 de la loi du 10 juillet ¬1965, il est précisé que les votes par correspondance doivent être pris en compte, au même titre que les personnes présentes ou représentées (art. 24, al 1 er). L’autorisation donnée à certains copropriétaires d’effectuer à leurs frais des travaux d’accessibilité n’est plus subordonnée à un vote (à la majorité de l’article 24) de l’assemblée générale, mais fait l’objet d’un point d’information dans les conditions du nouvel article 25-2 (voir infra).</w:t>
      </w:r>
    </w:p>
    <w:p>
      <w:r>
        <w:t>La suppression des vide-ordures pour des impératifs d’hygiène est décidée à la majorité de l’article 24, et non plus de l’article 25 (art. 24, e), tout comme l’autorisation permanente accordée à la police municipale de pénétrer dans les parties communes (art. 24, h). L’article 24 III est déplacé à l’article 10.</w:t>
      </w:r>
    </w:p>
    <w:p>
      <w:r>
        <w:t>Les modalités d’ouverture des portes d’accès aux immeubles sont décidées à la majorité de l’article 25 et non plus 26. Il est précisé qu’en cas de fermeture totale de l’immeuble, celle-ci doit être compatible avec l’exercice d’une activité autorisée par le règlement de copropriété (art. 25, g).</w:t>
      </w:r>
    </w:p>
    <w:p>
      <w:r>
        <w:t>La délégation de pouvoir au président du conseil syndical d’introduire une action judiciaire contre le syndic en réparation du préjudice subi par le syndicat des copropriétaires, désormais prévue à l’article 15 de la loi de 1965, est votée à la majorité de l’article 25.</w:t>
      </w:r>
    </w:p>
    <w:p>
      <w:r>
        <w:t>La modification des stipulations du règlement de copropriété relatives à la destination de l’immeuble doit désormais être adoptée à l’unanimité des voix de tous les copropriétaires.</w:t>
      </w:r>
    </w:p>
    <w:p>
      <w:pPr>
        <w:pStyle w:val="Heading2"/>
      </w:pPr>
      <w:r>
        <w:t>Passerelle de l’article 25-1</w:t>
      </w:r>
    </w:p>
    <w:p>
      <w:r>
        <w:t>(Ord. art. 26 / loi du 10.7.65 : art. 25-1)</w:t>
      </w:r>
    </w:p>
    <w:p>
      <w:r>
        <w:t>La passerelle de l’article 25-1 est généralisée en prévoyant que lorsque l’assemblée générale des copropriétaires n’a pas adopté la résolution à la majorité de l’article 25 mais que le projet a recueilli au moins le tiers de ces voix, la même assemblée se prononce à la majorité de l’article 24 en procédant immédiatement à un second vote. Cette possibilité s’applique désormais non seulement aux résolutions votées en application de l’article 25 mais également en vertu d’une autre disposition. La possibilité de convoquer une nouvelle assemblée dans un délai de trois mois pour procéder à un second vote lorsque le projet n’a pas recueilli le tiers des voix de tous les copropriétaires est supprimée (art. 25-1).</w:t>
      </w:r>
    </w:p>
    <w:p>
      <w:pPr>
        <w:pStyle w:val="Heading2"/>
      </w:pPr>
      <w:r>
        <w:t>Nouvelle passerelle de l’article 26-1</w:t>
      </w:r>
    </w:p>
    <w:p>
      <w:r>
        <w:t>(Ord. art. 29 / loi du 10.7.65 : art. 26-1 [nouveau])</w:t>
      </w:r>
    </w:p>
    <w:p>
      <w:r>
        <w:t>L’article 26-1 autrefois abrogé est rétabli. Il permet, en l’absence de toute disposition contraire, lorsque l’assemblée générale n’a pas décidé à la majorité prévue à l’article 26 alinéa 1 er, mais que le projet a au moins recueilli l’approbation de la moitié des membres du syndicat des copropriétaires présents, représentés ou ayant voté par correspondance, représentant au moins le tiers des voix de tous les copropriétaires, la même assemblée se prononce à la majorité de l’article 25 en procédant immédiatement à un second vote.</w:t>
      </w:r>
    </w:p>
    <w:p>
      <w:pPr>
        <w:pStyle w:val="Heading2"/>
      </w:pPr>
      <w:r>
        <w:t>Délégation de pouvoirs</w:t>
      </w:r>
    </w:p>
    <w:p>
      <w:r>
        <w:t>(Ord. art. 25 / loi du 10.7.65 : art. 25)</w:t>
      </w:r>
    </w:p>
    <w:p>
      <w:r>
        <w:t>Il est précisé que la délégation du pouvoir de prendre l’une des décisions visées à l’article 24 peut être donnée au syndic, au conseil syndical ou à toute personne. Lorsque l’assemblée autorise son bénéficiaire à décider de dépenses, elle fixe le montant maximum des sommes allouées à ces dépenses et fixe la date d’exigibilité des sommes dues par les copropriétaires à ce titre. Le délégataire rend compte de son exécution, en présentant un rapport devant l’assemblée appelée à approuver les comptes (art. 25, a).</w:t>
      </w:r>
    </w:p>
    <w:p>
      <w:pPr>
        <w:pStyle w:val="Heading2"/>
      </w:pPr>
      <w:r>
        <w:t>Vote à distance</w:t>
      </w:r>
    </w:p>
    <w:p>
      <w:r>
        <w:t>(Ord. 35 / loi du 10.7.65 : art. 17-1 A)</w:t>
      </w:r>
    </w:p>
    <w:p>
      <w:r>
        <w:t>Il est précisé que le formulaire permettant l’exercice du vote par correspondance est établi conformément à un modèle fixé par arrêté et non plus par décret comme prévu initialement. Les dispositions relatives aux votes présumés défavorables sont supprimées. En outre, si la résolution objet du vote par correspondance est amendée en cours d’assemblée générale, le votant par correspondance ayant voté favorablement est assimilé à un copropriétaire défaillant pour cette résolution.</w:t>
      </w:r>
    </w:p>
    <w:p>
      <w:pPr>
        <w:pStyle w:val="Heading2"/>
      </w:pPr>
      <w:r>
        <w:t>Démembrement de propriété : règles de représentation</w:t>
      </w:r>
    </w:p>
    <w:p>
      <w:r>
        <w:t>(Ord. art. 22 / loi du 10.7.65 : art. 23)</w:t>
      </w:r>
    </w:p>
    <w:p>
      <w:r>
        <w:t>Les règles de représentation aux assemblées générales sont précisées. Les indivisaires sont représentés par un mandataire commun, qui est désigné par le président du tribunal judiciaire si aucun accord n’est trouvé. Il est précisé qu’en cas d’usufruit, les intéressés sont représentés par le nu-propriétaire à défaut d’accord. En cas de pluralité d’usufruitiers, ces derniers sont représentés par un mandataire commun, désigné par le président du tribunal judiciaire, à défaut d’accord. La désignation du mandataire commun se fait aux frais des indivisaires ou des nus propriétaires. Enfin, dans les autres hypothèses de démembrement du droit de propriété, les intéressés sont représentés par le propriétaire, à défaut d’accord.</w:t>
      </w:r>
    </w:p>
    <w:p>
      <w:pPr>
        <w:pStyle w:val="Heading2"/>
      </w:pPr>
      <w:r>
        <w:t>Transmission du procès-verbal</w:t>
      </w:r>
    </w:p>
    <w:p>
      <w:r>
        <w:t>(Ord. art. 37 / loi du 10.7.65 : art. 42)</w:t>
      </w:r>
    </w:p>
    <w:p>
      <w:r>
        <w:t>Il est précisé que lors de sa transmission aux copropriétaires, le procès-verbal n’a pas à être accompagné de ses annexes.</w:t>
      </w:r>
    </w:p>
    <w:p>
      <w:pPr>
        <w:pStyle w:val="Heading2"/>
      </w:pPr>
      <w:r>
        <w:t>Participation aux charges</w:t>
      </w:r>
    </w:p>
    <w:p>
      <w:r>
        <w:t>(Ord. art. 9 / loi du 10.7.65 : art. 10)</w:t>
      </w:r>
    </w:p>
    <w:p>
      <w:r>
        <w:t>La participation aux charges entraînées par les services collectifs et les éléments d’équipement commun se fonde dorénavant sur leur utilité objective pour le copropriétaire et non plus seulement sur l’utilité, dès lors que ces charges ne sont pas individualisées. Il est précisé que la participation aux charges relatives à la conservation, à l’entretien et à l’administration des parties communes porte aussi bien sur les parties communes générales que spéciales. La référence à tout règlement de copropriété publié à compter du 31 décembre 2002 est supprimée (art. 10, al. 3).</w:t>
      </w:r>
    </w:p>
    <w:p>
      <w:r>
        <w:t>Auparavant, le règlement de copropriété pouvait mettre à la charge de certains copropriétaires les dépenses d’entretien et de fonctionnement entraînées par certains services collectifs ou éléments d’équipements ainsi que les dépenses d’entretien d’une partie de l’immeuble. Désormais, ces dernières ne peuvent être mises à la charge de certains copropriétaires que lorsque la partie de l’immeuble concernée constitue une partie commune spéciale de l’immeuble.</w:t>
      </w:r>
    </w:p>
    <w:p>
      <w:r>
        <w:t>Ces dispositions, initialement prévues à l’article 24 III sont déplacées à l’article 10.</w:t>
      </w:r>
    </w:p>
    <w:p>
      <w:pPr>
        <w:pStyle w:val="Heading2"/>
      </w:pPr>
      <w:r>
        <w:t>Dépenses imputables au seul copropriétaire concerné</w:t>
      </w:r>
    </w:p>
    <w:p>
      <w:r>
        <w:t>(Ord. art. 10 / loi du 10.7.65 : art. 10-1)</w:t>
      </w:r>
    </w:p>
    <w:p>
      <w:r>
        <w:t>Le plafonnement des frais et honoraires du syndic afférents aux prestations effectuées à l’occasion d’une mutation à titre onéreux et imputables au seul copropriétaire concerné ne porte que sur l’établissement d’un état daté (art 10-1, b).</w:t>
      </w:r>
    </w:p>
    <w:p>
      <w:r>
        <w:t>De plus, les dépenses pour travaux d’intérêt collectif réalisés sur les parties privatives imputables au seul copropriétaire concerné ne peuvent désormais résulter que :</w:t>
      </w:r>
    </w:p>
    <w:p>
      <w:r>
        <w:t>de travaux faisant suite à une déclaration d’utilité publique dans les conditions de l’article L.313-4-2 du code de l’urbanisme (art.24, II, c);</w:t>
      </w:r>
    </w:p>
    <w:p>
      <w:r>
        <w:t>de travaux d’économie d’énergie ou de réduction des émissions de gaz à effet de serre (art. 25, f).</w:t>
      </w:r>
    </w:p>
    <w:p>
      <w:r>
        <w:t>Toutes astreintes fixées par lot, relatives à des mesures ou travaux prescrits par l’autorité administrative compétente ayant fait l’objet d’un vote en assemblée générale et qui n’ont pu être réalisés en raison de la défaillance du copropriétaire, sont imputables à ce dernier. Il ne s’agit plus uniquement des astreintes visées par le code de la santé publique ou le code de la construction et de l’habitation.</w:t>
      </w:r>
    </w:p>
    <w:p>
      <w:pPr>
        <w:pStyle w:val="Heading2"/>
      </w:pPr>
      <w:r>
        <w:t>Recouvrement des créances du syndicat</w:t>
      </w:r>
    </w:p>
    <w:p>
      <w:r>
        <w:t>(Ord. art. 18 et 19 / loi du 10.7.65 : art.19 et 19-1)</w:t>
      </w:r>
    </w:p>
    <w:p>
      <w:r>
        <w:t>Ce sont désormais toutes les créances du syndicat de copropriétaires à l’égard d’un copropriétaire qui sont garanties par le privilège immobilier spécial prévu à l’article 2374 du Code civil, et non plus la liste limitative anciennement fixée à l’article 19-1. En outre, le syndic peut désormais faire inscrire une hypothèque au profit du syndicat, en consentir la main levée et, en cas d’extinction de la dette, en requérir la radiation sans autorisation préalable de l’assemblée générale. Il est précisé que ce privilège porte sur tous les meubles garnissant les lieux appartenant au copropriétaire ainsi que sur les sommes dues par le locataire à son bailleur. Les meubles garnissant une location meublée ne sont plus exclus de ce privilège.</w:t>
      </w:r>
    </w:p>
    <w:p>
      <w:pPr>
        <w:pStyle w:val="Heading2"/>
      </w:pPr>
      <w:r>
        <w:t>Travaux de surélévation</w:t>
      </w:r>
    </w:p>
    <w:p>
      <w:r>
        <w:t>(Ord. art. 36 / loi du 10.7.65 : art. 35)</w:t>
      </w:r>
    </w:p>
    <w:p>
      <w:r>
        <w:t>Lorsque des travaux de surélévation ou de construction de bâtiments aux fins de créer de nouveaux locaux à usage privatif sont réalisés par le syndicat des copropriétaires, certains copropriétaires bénéficient d’un droit de priorité lors de la vente des lots créés. Afin de clarifier le champ d’application de ce droit de priorité, l’article 35 est modifié : il bénéficie aux "copropriétaires de locaux situés, en tout ou partie, sous la surélévation projetée" et non plus à ceux "de l’étage supérieur du bâtiment surélevé".</w:t>
      </w:r>
    </w:p>
    <w:p>
      <w:pPr>
        <w:pStyle w:val="Heading2"/>
      </w:pPr>
      <w:r>
        <w:t>Travaux affectant les parties privatives</w:t>
      </w:r>
    </w:p>
    <w:p>
      <w:r>
        <w:t>(Ord. art. 8 / loi du 10.7.65 : art.9)</w:t>
      </w:r>
    </w:p>
    <w:p>
      <w:r>
        <w:t>L’interdiction pour un copropriétaire de faire obstacle à la réalisation, au sein de ses parties privatives, de travaux régulièrement votés en assemblée générale est étendue à la réalisation de tous travaux d’intérêt collectif. Cette obligation n’est donc plus limitée à certaines catégories de travaux et s’impose au copropriétaire, si les circonstances le justifient, même s’il existe une autre solution n’affectant pas ses parties privatives Les travaux supposant un accès aux parties privatives doivent être notifiés aux copropriétaires concernés au moins huit jours avant le début de leur réalisation, sauf impératif de sécurité ou de conservation des biens. Il est en outre précisé que le syndicat des copropriétaires exerce les pouvoirs de maître d’ouvrage pour la réalisation de ces travaux d’intérêt collectif tant sur les parties privatives que communes. Enfin, le copropriétaire peut, en cas de privation temporaire totale de jouissance de son lot, solliciter auprès de l’assemblée générale une indemnité provisionnelle à valoir sur le montant de l’indemnité définitive.</w:t>
      </w:r>
    </w:p>
    <w:p>
      <w:pPr>
        <w:pStyle w:val="Heading2"/>
      </w:pPr>
      <w:r>
        <w:t>Organisation d’une assemblée générale aux frais d’un copropriétaire</w:t>
      </w:r>
    </w:p>
    <w:p>
      <w:r>
        <w:t>(Ord. art. 23 / loi du 10.7.65 : art. 17-1 AA nouveau)</w:t>
      </w:r>
    </w:p>
    <w:p>
      <w:r>
        <w:t>La possibilité pour un copropriétaire de solliciter du syndic la convocation et la tenue, à ses frais, d’une assemblée générale portant sur une ou plusieurs questions ne concernant que ses droits est introduite par la création d’un nouvel article 17-1 AA. Un délai laissé au syndic pour l’organisation de cette assemblée générale devra être précisé dans le décret.</w:t>
      </w:r>
    </w:p>
    <w:p>
      <w:pPr>
        <w:pStyle w:val="Heading2"/>
      </w:pPr>
      <w:r>
        <w:t>Travaux d’accessibilité aux frais d’un copropriétaire</w:t>
      </w:r>
    </w:p>
    <w:p>
      <w:r>
        <w:t>(Ord. art. 27 / loi du 10.7.65 : art.25-2 nouveau)</w:t>
      </w:r>
    </w:p>
    <w:p>
      <w:r>
        <w:t>Aucune disposition légale n’oblige le syndicat des copropriétaires à mettre aux normes d’accessibilité les parties communes d’immeubles ne comportant que des logements. Un copropriétaire ne peut donc pas imposer au syndicat des copropriétaires la réalisation de ce type de travaux.</w:t>
      </w:r>
    </w:p>
    <w:p>
      <w:r>
        <w:t>Un nouvel article 25-2 ouvre la possibilité pour un copropriétaire de faire réaliser, à ses frais, des travaux pour l’accessibilité des logements aux personnes handicapées ou à mobilité réduite qui affectent les parties communes ou l’aspect extérieur de l’immeuble.</w:t>
      </w:r>
    </w:p>
    <w:p>
      <w:r>
        <w:t>Le copropriétaire notifie au syndic une demande d’inscription d’un point d’information à l’ordre du jour de la prochaine assemblée générale, accompagné d’un descriptif détaillé des travaux envisagés. Le copropriétaire exerce les pouvoirs de maître d’ouvrage jusqu’à la réception des travaux.</w:t>
      </w:r>
    </w:p>
    <w:p>
      <w:r>
        <w:t>L’assemblée générale ne peut s’opposer à la réalisation de ces travaux que par une décision motivée par l’atteinte portée par les travaux à la structure de l’immeuble ou à ses éléments d’équipements essentiels, ou par leur non-conformité à la destination de l’immeuble.</w:t>
      </w:r>
    </w:p>
    <w:p>
      <w:pPr>
        <w:pStyle w:val="Heading2"/>
      </w:pPr>
      <w:r>
        <w:t>Emprunt collectif</w:t>
      </w:r>
    </w:p>
    <w:p>
      <w:r>
        <w:t>(Ord. art. 27 et 30 / loi du 10.7.65 : art. 25-3 nouveau et art. 26-4)</w:t>
      </w:r>
    </w:p>
    <w:p>
      <w:r>
        <w:t>Lorsque l’assemblée générale se prononce sur des travaux concernant les parties communes, des travaux d'intérêt collectif sur parties privatives ou des actes d'acquisition conformes à l'objet du syndicat (mentionnés à l’article 26-4), il est précisé que la question de la souscription d’un emprunt collectif destiné à financer ces travaux est inscrite à l’ordre du jour de la même assemblée générale (art.25-3). Le délai de réponse des copropriétaires qui décident de participer à l’emprunt collectif est unifié : la notification au syndic de leur décision doit, à peine de forclusion, intervenir dans un délai de deux mois à compter de la notification du procès-verbal, sans ses annexes, pour tous les copropriétaires (art.26-4). Auparavant, pour les copropriétaires défaillants ou opposants, le point de départ du délai courait à compter de la tenue de l’assemblée générale.</w:t>
      </w:r>
    </w:p>
    <w:p>
      <w:pPr>
        <w:pStyle w:val="Heading2"/>
      </w:pPr>
      <w:r>
        <w:t>Dispositions relatives aux petites copropriétés</w:t>
      </w:r>
    </w:p>
    <w:p>
      <w:r>
        <w:t>Un chapitre IV ter, consacré aux petites copropriétés, est ajouté. Ainsi, des dispositions particulières (section 1 nouvelle; art. 41-8 à 41-12) s’appliquent aux copropriétés de 5 lots ou moins à usage de logements, de bureaux ou de commerces, ou lorsque le budget prévisionnel moyen du syndicat des copropriétaires sur une période de 3 exercices consécutifs est inférieur à 15 000 euros (art.41-8).</w:t>
      </w:r>
    </w:p>
    <w:p>
      <w:pPr>
        <w:pStyle w:val="Heading2"/>
      </w:pPr>
      <w:r>
        <w:t>Conseil syndical</w:t>
      </w:r>
    </w:p>
    <w:p>
      <w:r>
        <w:t>(Ord. art. 34 et 40 / loi du 10.7.65 : art. 17-1-1 et 41-9 nouveau)</w:t>
      </w:r>
    </w:p>
    <w:p>
      <w:r>
        <w:t>Pour ces copropriétés, la constitution d’un conseil syndical est facultative.</w:t>
      </w:r>
    </w:p>
    <w:p>
      <w:pPr>
        <w:pStyle w:val="Heading2"/>
      </w:pPr>
      <w:r>
        <w:t>Comptabilité en partie double</w:t>
      </w:r>
    </w:p>
    <w:p>
      <w:r>
        <w:t>(Ord. art. 34 et 40 / loi du 10.7.65 : art.14-3 et 41-10 nouveau)</w:t>
      </w:r>
    </w:p>
    <w:p>
      <w:r>
        <w:t>La dispense d’une comptabilité en partie double est restreinte : elle ne concerne plus que les petites copropriétés, telles que définies ci-dessus, alors qu’auparavant les syndicats de moins de 10 lots en bénéficiaient.</w:t>
      </w:r>
    </w:p>
    <w:p>
      <w:pPr>
        <w:pStyle w:val="Heading2"/>
      </w:pPr>
      <w:r>
        <w:t>Syndicat coopératif</w:t>
      </w:r>
    </w:p>
    <w:p>
      <w:r>
        <w:t>(Ord. art. 34 / loi du 10.7.65 : art. 41-11 nouveau)</w:t>
      </w:r>
    </w:p>
    <w:p>
      <w:r>
        <w:t>Les dérogations de l’art 17-1-1, permettant notamment de faciliter le recours au syndicat coopératif dans les copropriétés pour lesquelles la constitution d’un conseil syndical n’est plus exigée (art. 41-11), visent désormais les copropriétés de 5 lots ou moins.</w:t>
      </w:r>
    </w:p>
    <w:p>
      <w:pPr>
        <w:pStyle w:val="Heading2"/>
      </w:pPr>
      <w:r>
        <w:t>Prise de décision sans assemblée générale</w:t>
      </w:r>
    </w:p>
    <w:p>
      <w:r>
        <w:t>(Ord. art. 34 / loi du 10.7.65 : art. 41-12 nouveau)</w:t>
      </w:r>
    </w:p>
    <w:p>
      <w:r>
        <w:t>Il est dorénavant permis, dans ces petites copropriétés, d’arrêter une décision par écrit, ou à l’occasion d’une réunion, sans convocation ni tenue d’une assemblée générale, dès lors qu’elle est prise à l’unanimité des copropriétaires. Cette mesure ne supprime pas l’assemblée générale annuelle, il est d’ailleurs précisé qu’elle ne porte pas sur la décision d’approbation des comptes. L’initiative de la consultation appartient à un copropriétaire ou au syndic. Dans tous les cas, elle est organisée par ce dernier.</w:t>
      </w:r>
    </w:p>
    <w:p>
      <w:pPr>
        <w:pStyle w:val="Heading2"/>
      </w:pPr>
      <w:r>
        <w:t>Compte séparé pour les petites copropriétés</w:t>
      </w:r>
    </w:p>
    <w:p>
      <w:r>
        <w:t>(Ord. art. 15 et 41 / loi du 10.7.65 : art. 18, II, al 3)</w:t>
      </w:r>
    </w:p>
    <w:p>
      <w:r>
        <w:t>La dispense d’ouverture d’un compte séparé pour les copropriétés de moins de 15 lots est supprimée. Cette mesure entrera en vigueur le 31 décembre 2020</w:t>
      </w:r>
    </w:p>
    <w:p>
      <w:pPr>
        <w:pStyle w:val="Heading2"/>
      </w:pPr>
      <w:r>
        <w:t>Particularités des copropriétés à deux</w:t>
      </w:r>
    </w:p>
    <w:p>
      <w:r>
        <w:t>(Ord. art. 34 / loi du 10.7.65 : art. 41-13 à 41-23)</w:t>
      </w:r>
    </w:p>
    <w:p>
      <w:r>
        <w:t>Une seconde section (art. 41-13 à 41-23) est consacrée aux copropriétés composées de deux copropriétaires (art. 41-13). Le copropriétaire syndic non professionnel peut solliciter l’autorisation de l’autre copropriétaire de déléguer à un tiers sa mission à une fin déterminée (art. 41-14).</w:t>
      </w:r>
    </w:p>
    <w:p>
      <w:r>
        <w:t>En cas de conflits d’intérêt du syndic non professionnel, le copropriétaire qui n’est pas syndic peut exercer une action contre l’autre copropriétaire pour obtenir le paiement des provisions sur charges dues au titre des articles 14-1 et 14-2-1. En cas d’absence ou de carence du syndic (art. 41-15), cette action est ouverte à chacun des copropriétaires.</w:t>
      </w:r>
    </w:p>
    <w:p>
      <w:r>
        <w:t>Les décisions de l’assemblée relevant en principe de l’article 24 peuvent être prises par le copropriétaire détenant plus de la moitié des voix. Celles relevant de l’article 25 seront prises par le copropriétaire détenant au moins deux tiers des voix. En tout état de cause, chaque copropriétaire peut prendre les mesures nécessaires à la conservation de l’immeuble en copropriété, même si elles ne présentent pas un caractère d’urgence (art. 41-16). Dans ces copropriétés, toutes mesures conservatoires et décisions mentionnées à l’article 41-16, sauf celles portant sur le budget prévisionnel et l’approbation des comptes, peuvent être prises sans réunion de l’assemblée générale. Le copropriétaire décisionnaire est chargé de leur exécution. Il est tenu de les notifier à l’autre copropriétaire, à peine d’inopposabilité. Chaque copropriétaire doit contribuer aux dépenses au titre de ces décisions et mesures proportionnellement aux quotes-parts de partie commune afférentes à ses lots. Lorsqu’un copropriétaire a fait l’avance des sommes, il peut obliger l’autre copropriétaire à supporter avec lui les dépenses nécessaires (art. 41-17).</w:t>
      </w:r>
    </w:p>
    <w:p>
      <w:r>
        <w:t>Les deux copropriétaires peuvent se réunir sans convocation préalable et prendre toutes décisions dans les conditions mentionnées à l’article 41-15 ainsi que les décisions relevant de l’unanimité.</w:t>
      </w:r>
    </w:p>
    <w:p>
      <w:r>
        <w:t>Chaque copropriétaire peut convoquer l’autre copropriétaire à une assemblée générale en lui notifiant les points à l’ordre du jour. Chaque copropriétaire peut ajouter des points à l’ordre du jour sous réserve d’en informer préalablement l’autre (art. 41-18).</w:t>
      </w:r>
    </w:p>
    <w:p>
      <w:r>
        <w:t>Un copropriétaire dispose de deux mois à compter de la notification pour contester la décision prise par l’autre. Son exécution est alors suspendue, sauf en cas d’urgence (art. 41-19).</w:t>
      </w:r>
    </w:p>
    <w:p>
      <w:r>
        <w:t>Le copropriétaire non syndic qui perçoit des revenus ou expose des frais au titre de l’administration et de la gestion de la copropriété tient un état des dépenses et créances laissé à la disposition de l’autre copropriétaire (art. 41-20).</w:t>
      </w:r>
    </w:p>
    <w:p>
      <w:r>
        <w:t>Un copropriétaire peut être autorisé judiciairement à passer seul un acte pour lequel le consentement de l’autre copropriétaire serait nécessaire, si le refus de celui-ci met en péril l'intérêt commun. L’acte est alors opposable au copropriétaire dont le consentement a fait défaut (art. 41-21). Le président du tribunal judiciaire peut prescrire ou autoriser toutes les mesures urgentes que requiert l'intérêt commun, comme autoriser un copropriétaire à percevoir des débiteurs du syndicat ou de l’autre copropriétaire une provision destinée à faire face aux besoins urgents, en prescrivant, au besoin, les conditions de l'emploi (art. 41-22). L'aliénation d’une partie commune peut être autorisée judiciairement à la demande d’un copropriétaire disposant d’au moins deux tiers des tantièmes, dans les conditions de l’article 815-5-1 du code civil (art. 41-23).</w:t>
      </w:r>
    </w:p>
    <w:p>
      <w:pPr>
        <w:pStyle w:val="Heading2"/>
      </w:pPr>
      <w:r>
        <w:t>plus d'infos</w:t>
      </w:r>
    </w:p>
    <w:p>
      <w:r>
        <w:t>Réforme du droit de la copropriété : mesures réglementaires (AJ)</w:t>
      </w:r>
    </w:p>
    <w:p>
      <w:r>
        <w:t>Covid-19 : mesures d'urgence (AJ)</w:t>
      </w:r>
    </w:p>
    <w:p>
      <w:r>
        <w:t>Réforme du droit de la copropriété (Étude)</w:t>
      </w:r>
    </w:p>
    <w:p>
      <w:pPr>
        <w:pStyle w:val="Heading1"/>
      </w:pPr>
      <w:r>
        <w:t>Covid-19 : mesures exceptionnelles en copropriété</w:t>
      </w:r>
    </w:p>
    <w:p>
      <w:r>
        <w:rPr>
          <w:i/>
        </w:rPr>
        <w:t>https://www.anil.org/aj-covid-19-mesures-exceptionnelles-copropriete/</w:t>
      </w:r>
    </w:p>
    <w:p>
      <w:r>
        <w:t>N° 2022-01 / À jour au 25 janvier 2022 Ordonnance n° 2020-304 du 25.3.20 : JO du 26.3.20 / Ordonnance n° 2020-1400 du 18.11.20 : JO du 19.11.20 / Ordonnance n° 2021-142 du 10.2.21 : JO du 11.2.21 / Loi n° 2021-689 du 31.5.21 : JO du 1.6.21 / Loi n° 2022-46 du 22.1.22 : JO du 23.1.22</w:t>
      </w:r>
    </w:p>
    <w:p>
      <w:r>
        <w:t>Depuis le début de la pandémie, de nombreuses mesures ont été adoptées pour surmonter les difficultés liées à la tenue des assemblées générales de copropriété. La loi du 22 janvier 2022 renforçant les outils de gestion de crise sanitaire modifie notamment l’ordonnance du 25 mars 2020 portant un dispositif d'urgence pour la gestion des copropriétés, dont les mesures prenaient fin le 30 septembre 2021. Elle prévoit le renouvellement automatique des contrats de syndic et des mandats des membres des conseils syndicaux qui expirent entre le 1 er janvier 2022 et le 15 février 2022. Elle modifie également les conditions de tenue des assemblées générales, qui peuvent avoir lieu de façon entièrement dématérialisée jusqu’au 31 juillet 2022. Ces mesures entrent en vigueur le 24 janvier 2022 jusqu’au 31 juillet 2022.</w:t>
      </w:r>
    </w:p>
    <w:p>
      <w:r>
        <w:t>(ord. du 25.3.20 : art. 22 / loi du 22.1.22 : art. 9)</w:t>
      </w:r>
    </w:p>
    <w:p>
      <w:r>
        <w:t>Pour faire face aux difficultés matérielles de réunion des Assemblées générales (AG) des copropriétaires, la loi du 22 janvier 2022 prévoit que lorsque l’ AG n’a pas pu ou ne peut pas se tenir, les contrats de syndics expirant entre le 1 er janvier 2022 et le 15 février 2022 sont renouvelés dans les mêmes termes jusqu'à la prise d'effet du nouveau contrat du syndic désigné par la prochaine AG des copropriétaires, au plus tard le 15 avril 2022. La rémunération forfaitaire du syndic est déterminée selon les termes du contrat qui expire ou a expiré, au prorata de la durée de son renouvellement.</w:t>
      </w:r>
    </w:p>
    <w:p>
      <w:r>
        <w:t>Pour mémoire, le renouvellement automatique des mandats de syndic avait été également prévu :</w:t>
      </w:r>
    </w:p>
    <w:p>
      <w:r>
        <w:t>lorsqu’ils expiraient entre le 12 mars 2020 et le 23 juillet 2020 inclus et ce jusqu’à la tenue de la prochaine AG (ordonnance du 25.3.20, modifiée par celle du 20.5.20);</w:t>
      </w:r>
    </w:p>
    <w:p>
      <w:r>
        <w:t>lorsqu’ils expiraient entre le 29 octobre et le 31 décembre 2020 (ordonnance du 18.11.20), à condition que l’ AG se soit tenue au plus tard le 31 janvier 2021. Et ce à moins que l’ AG ait désigné avant le 19 novembre 2020 un syndic dont le contrat avait pris effet à compter du 29 octobre 2020.</w:t>
      </w:r>
    </w:p>
    <w:p>
      <w:r>
        <w:t>(ord. du 25.3.20 : art. 22-1 / loi du 22.1.22 : art. 9)</w:t>
      </w:r>
    </w:p>
    <w:p>
      <w:r>
        <w:t>De la même manière que pour le contrat de syndic, le mandat des membres du conseil syndical expirant entre le 1 er janvier et le 15 février 2022 est renouvelé jusqu’à la tenue de la prochaine AG des copropriétaires, au plus tard le 15 avril 2022 (loi du 22.1.22).</w:t>
      </w:r>
    </w:p>
    <w:p>
      <w:r>
        <w:t>Pour mémoire, le renouvellement automatique des mandats des membres des conseils syndicaux est intervenu également lorsqu’ils expiraient : entre le 12 mars 2020 et le 23 juillet 2020 et ce jusqu’à la tenue de la prochaine AG (ordonnance du 25 mars 2020, modifiée par celle du 20 mai 2020); entre le 29 octobre 2020 et le 31 décembre 2020. Ce renouvellement s’opérait jusqu’à la prochaine AG (qui devait intervenir au plus tard le 31 janvier 2021, à moins que l' AG n’ait désigné les membres du conseil syndical avant le 19 novembre 2020).</w:t>
      </w:r>
    </w:p>
    <w:p>
      <w:r>
        <w:t>Pour mémoire, le renouvellement automatique des mandats des membres des conseils syndicaux est intervenu également lorsqu’ils expiraient :</w:t>
      </w:r>
    </w:p>
    <w:p>
      <w:r>
        <w:t>entre le 12 mars 2020 et le 23 juillet 2020 et ce jusqu’à la tenue de la prochaine AG (ordonnance du 25 mars 2020, modifiée par celle du 20 mai 2020);</w:t>
      </w:r>
    </w:p>
    <w:p>
      <w:r>
        <w:t>entre le 29 octobre 2020 et le 31 décembre 2020. Ce renouvellement s’opérait jusqu’à la prochaine AG (qui devait intervenir au plus tard le 31 janvier 2021, à moins que l' AG n’ait désigné les membres du conseil syndical avant le 19 novembre 2020).</w:t>
      </w:r>
    </w:p>
    <w:p>
      <w:r>
        <w:t>(ord. du 25.3.20 : art. 22-2 à 22-5 / loi du 22.1.22 : art. 9)</w:t>
      </w:r>
    </w:p>
    <w:p>
      <w:pPr>
        <w:pStyle w:val="Heading2"/>
      </w:pPr>
      <w:r>
        <w:t>Dématérialisation</w:t>
      </w:r>
    </w:p>
    <w:p>
      <w:r>
        <w:t>En principe, les copropriétaires peuvent participer à l’ AG physiquement, au moyen d’un formulaire de vote par correspondance ou par visioconférence. À titre dérogatoire, la loi du 22 janvier 2022 permet aux syndics d’organiser les AG entièrement à distance du 24 janvier 2022 au 31 juillet 2022.</w:t>
      </w:r>
    </w:p>
    <w:p>
      <w:pPr>
        <w:pStyle w:val="Heading2"/>
      </w:pPr>
      <w:r>
        <w:t>Modalités d’organisation</w:t>
      </w:r>
    </w:p>
    <w:p>
      <w:r>
        <w:t>En principe, la participation à l’ AG par un moyen de communication électronique n’est possible que si les moyens et supports techniques le permettant ont été choisis par une précédente AG. Dans le contexte de la crise sanitaire, le syndic peut décider, à titre dérogatoire, des moyens et supports techniques permettant à l'ensemble des copropriétaires de participer à l' AG par visioconférence, audioconférence ou tout autre moyen de communication électronique permettant leur identification, la transmission de leur voix, ainsi que la retransmission continue et simultanée des délibérations. Ces moyens et supports techniques sont utilisés, pendant cette période particulière, jusqu'à ce que l' AG se prononce sur leur utilisation de manière habituelle. Lorsque le recours à la visioconférence ou à un autre moyen de communication électronique est impossible pour des raisons techniques et matérielles, le syndic pourra prévoir, après avis du conseil syndical, que les décisions d’ AG seront prises au seul moyen du vote par correspondance. Lorsque l’ AG est organisée intégralement par vote par correspondance, elle ne pourra donner lieu à rémunération complémentaire que si son organisation n’est pas prévue dans la rémunération forfaitaire du syndic. Si l’ AG est totalement dématérialisée, la convocation n’a pas à indiquer un lieu de réunion déterminé. Le président de séance (et le ou les scrutateurs, le cas échéant) dispose d’un délai de huit jours suivant la tenue de l’ AG pour certifier l’exactitude de la feuille de présence et signer le procès-verbal. Lorsque les décisions sont prises au seul moyen du vote par correspondance, les missions du président de séance sont assurées par :</w:t>
      </w:r>
    </w:p>
    <w:p>
      <w:r>
        <w:t>le président du conseil syndical;</w:t>
      </w:r>
    </w:p>
    <w:p>
      <w:r>
        <w:t>à défaut, l'un de ses membres;</w:t>
      </w:r>
    </w:p>
    <w:p>
      <w:r>
        <w:t>en leur absence, l'un des copropriétaires votant désigné par le syndic.</w:t>
      </w:r>
    </w:p>
    <w:p>
      <w:pPr>
        <w:pStyle w:val="Heading2"/>
      </w:pPr>
      <w:r>
        <w:t>Cas particulier des assemblées générales déjà convoquées</w:t>
      </w:r>
    </w:p>
    <w:p>
      <w:r>
        <w:t>Lorsque le syndic décide que l’ AG ne se tiendra pas physiquement et qu’elle a déjà été convoquée, il en informe les copropriétaires au moins quinze jours avant la tenue de cette assemblée par tout moyen permettant d'établir avec certitude la date de la réception de cette information. Si ce délai ne peut pas être respecté, le syndic peut reporter la tenue de l' AG et, le cas échéant, décider de l’organiser de manière dématérialisée. Il en informe les copropriétaires, au plus tard le jour prévu pour la tenue de cette assemblée, par tout moyen permettant d'établir avec certitude la date de la réception de cette information. Cette AG se tient dans un délai qui ne peut être inférieur à quinze jours à compter de la date initialement prévue.</w:t>
      </w:r>
    </w:p>
    <w:p>
      <w:r>
        <w:t>Pour mémoire : La possibilité pour les syndics de prévoir que les copropriétaires ne participent pas à l’ AG par présence physique, initialement prévue du 12 mars 2020 jusqu’à un mois après la cessation de l’état d’urgence sanitaire (ordonnance du 25.3.20), a fait l’objet de plusieurs prolongations. Les AG ont ainsi pu être tenues entièrement à distance jusqu’au 30 septembre 2021. Les AG convoquées entre le 29 octobre et le 4 décembre 2020 pouvaient, sur décision du syndic et sous conditions, être tenue au seul moyen du vote par correspondance.</w:t>
      </w:r>
    </w:p>
    <w:p>
      <w:r>
        <w:t>Pour mémoire :</w:t>
      </w:r>
    </w:p>
    <w:p>
      <w:r>
        <w:t>La possibilité pour les syndics de prévoir que les copropriétaires ne participent pas à l’ AG par présence physique, initialement prévue du 12 mars 2020 jusqu’à un mois après la cessation de l’état d’urgence sanitaire (ordonnance du 25.3.20), a fait l’objet de plusieurs prolongations. Les AG ont ainsi pu être tenues entièrement à distance jusqu’au 30 septembre 2021. Les AG convoquées entre le 29 octobre et le 4 décembre 2020 pouvaient, sur décision du syndic et sous conditions, être tenue au seul moyen du vote par correspondance.</w:t>
      </w:r>
    </w:p>
    <w:p>
      <w:pPr>
        <w:pStyle w:val="Heading2"/>
      </w:pPr>
      <w:r>
        <w:t>Délégation de votes</w:t>
      </w:r>
    </w:p>
    <w:p>
      <w:r>
        <w:t>À titre dérogatoire, une personne peut recevoir plus de trois délégations de vote si le total des voix dont elle dispose elle-même et de celles des copropriétaires lui ayant donné mandat n'excède pas 15 % (contre 10 % habituellement) des voix du syndicat des copropriétaires.</w:t>
      </w:r>
    </w:p>
    <w:p>
      <w:r>
        <w:t>Pour mémoire : Cette mesure était également applicable entre le 1 er juin 2020 et le 30 septembre 2021 (ordonnance du 20.5.20 complétée par l’ordonnance du 18.11.20 et par la loi du 31.5.21).</w:t>
      </w:r>
    </w:p>
    <w:p>
      <w:r>
        <w:t>Cette mesure était également applicable entre le 1 er juin 2020 et le 30 septembre 2021 (ordonnance du 20.5.20 complétée par l’ordonnance du 18.11.20 et par la loi du 31.5.21).</w:t>
      </w:r>
    </w:p>
    <w:p>
      <w:pPr>
        <w:pStyle w:val="Heading1"/>
      </w:pPr>
      <w:r>
        <w:t>Loi de finances pour 2022 et loi de financement de la sécurité sociale pour 2022</w:t>
      </w:r>
    </w:p>
    <w:p>
      <w:r>
        <w:rPr>
          <w:i/>
        </w:rPr>
        <w:t>https://www.anil.org/aj-loi-finances-2022-loi-financement-securite-sociale-2022/</w:t>
      </w:r>
    </w:p>
    <w:p>
      <w:r>
        <w:t>N° 2021-15 / À jour au 31 décembre 2021 Loi de finances pour 2022 (loi n° 2021-1900 du 30.12.21 : JO du 31.12.21 / Loi de financement de la sécurité sociale pour 2022 (loi n° 2021-1754 du 23.12.21 : JO du 24.12.21)</w:t>
      </w:r>
    </w:p>
    <w:p>
      <w:r>
        <w:t>Présenté lors du Conseil des ministres du 22 septembre 2021, le projet de loi de finances pour 2022 a été adopté en première lecture par l’Assemblée nationale le 16 novembre 2021. Le Sénat a rejeté en première lecture la première partie du texte, entraînant le rejet de l’ensemble du projet de loi.</w:t>
      </w:r>
    </w:p>
    <w:p>
      <w:r>
        <w:t>Après un passage en Commission mixte paritaire (non conclusif) et un nouveau rejet du texte par le Sénat en deuxième lecture, le projet de loi définitif a été adopté par l’Assemblée nationale le 15 décembre 2021. Le Conseil constitutionnel a toutefois été saisi le 16 décembre. Sa décision n° 2021-833, rendue le 28 décembre 2021, n’affecte pas les dispositions en lien avec le logement.</w:t>
      </w:r>
    </w:p>
    <w:p>
      <w:r>
        <w:t>La loi du 30 décembre 2021, comportant 213 articles, a été publiée au Journal officiel du 31 décembre 2021.</w:t>
      </w:r>
    </w:p>
    <w:p>
      <w:r>
        <w:t>Par ailleurs, le projet de loi de financement de la sécurité pour 2022 a été adopté en première lecture par l’Assemblée nationale le 26 octobre 2021. Une Commission mixte paritaire a été convoquée le 16 novembre 2021. Le projet de loi définitif a été adopté par l’Assemblée nationale le 29 novembre 2021. Le Conseil constitutionnel a toutefois été saisi le 30 novembre 2021. Dans sa décision du 16 décembre 2021 (CC : 16.12.21, n° 2021-832), le Conseil constitutionnel, a censuré quatre dispositions de la loi en lien avec le logement; elles concernaient :</w:t>
      </w:r>
    </w:p>
    <w:p>
      <w:r>
        <w:t>la mise en place et le financement d'une carte professionnelle pour les intervenants de l'aide à domicile (LFSS : art. 46);</w:t>
      </w:r>
    </w:p>
    <w:p>
      <w:r>
        <w:t>la création d’une plateforme d'appui gériatrique aux établissements et services sanitaires et médico sociaux ainsi qu'aux professionnels de santé libéraux apportant des soins ou un accompagnement aux personnes âgées (LFSS : art. 48);</w:t>
      </w:r>
    </w:p>
    <w:p>
      <w:r>
        <w:t>l’élargissement des missions de la Caisse nationale de solidarité pour l'autonomie (CNSA) (LFSS : art. 50);</w:t>
      </w:r>
    </w:p>
    <w:p>
      <w:r>
        <w:t>l'information des allocataires des prestations familiales sur la nature et l'étendue de leurs droits (LFSS : art. 101).</w:t>
      </w:r>
    </w:p>
    <w:p>
      <w:r>
        <w:t>La loi de financement de la sécurité sociale pour 2022 du 23 décembre 2021, publiée au JO du 24 décembre 2021, comporte 121 articles.</w:t>
      </w:r>
    </w:p>
    <w:p>
      <w:r>
        <w:t>Les dispositions de ces deux lois en lien avec le logement et l’hébergement sont détaillées ci-dessous. Elles concernent l’accession à la propriété, l’investissement locatif, l’amélioration de l’habitat, l’urbanisme, les aides au logement et les prestations sociales, le parc social et les taxes locales.</w:t>
      </w:r>
    </w:p>
    <w:p>
      <w:r>
        <w:t>Accession à la propriété</w:t>
      </w:r>
    </w:p>
    <w:p>
      <w:r>
        <w:t>Prorogation du Prêt à taux zéro (PTZ)</w:t>
      </w:r>
    </w:p>
    <w:p>
      <w:r>
        <w:t>Fonds de garantie à l’habitat social en Outre-mer</w:t>
      </w:r>
    </w:p>
    <w:p>
      <w:r>
        <w:t>Investissements locatifs et fiscalité du bailleur</w:t>
      </w:r>
    </w:p>
    <w:p>
      <w:r>
        <w:t>Incitation fiscale à la mise en location "Louer Abordable"</w:t>
      </w:r>
    </w:p>
    <w:p>
      <w:r>
        <w:t>Prolongation du dispositif fiscal "Censi-Bouvard"</w:t>
      </w:r>
    </w:p>
    <w:p>
      <w:r>
        <w:t>Prolongation du dispositif fiscal "Denormandie"</w:t>
      </w:r>
    </w:p>
    <w:p>
      <w:r>
        <w:t>Prolongation de l’expérimentation relative à la réduction d’impôt "Pinel" en Bretagne</w:t>
      </w:r>
    </w:p>
    <w:p>
      <w:r>
        <w:t>Amélioration de l’habitat</w:t>
      </w:r>
    </w:p>
    <w:p>
      <w:r>
        <w:t>Prorogation et aménagement de l’éco-Prêt à taux zéro</w:t>
      </w:r>
    </w:p>
    <w:p>
      <w:r>
        <w:t>Aides au logement et prestations sociales</w:t>
      </w:r>
    </w:p>
    <w:p>
      <w:r>
        <w:t>Aide personnalisée au logement pour les logements-foyer</w:t>
      </w:r>
    </w:p>
    <w:p>
      <w:r>
        <w:t>Allocation personnalisée d’autonomie (APA) : création d’un système d’information national</w:t>
      </w:r>
    </w:p>
    <w:p>
      <w:r>
        <w:t>Droit à l’information sur les prestations familiales</w:t>
      </w:r>
    </w:p>
    <w:p>
      <w:r>
        <w:t>Élargissement des missions de la Caisse nationale de solidarité pour l'autonomie (CNSA)</w:t>
      </w:r>
    </w:p>
    <w:p>
      <w:r>
        <w:t>Mesures liées au parc social</w:t>
      </w:r>
    </w:p>
    <w:p>
      <w:r>
        <w:t>Extension du taux de TVA réduit</w:t>
      </w:r>
    </w:p>
    <w:p>
      <w:r>
        <w:t>Aménagement des crédits d’impôts pour la construction de logements locatifs sociaux en Outre-mer</w:t>
      </w:r>
    </w:p>
    <w:p>
      <w:r>
        <w:t>Réduction de loyer de solidarité (RLS) et suspension de l’indexation des plafonds de ressources</w:t>
      </w:r>
    </w:p>
    <w:p>
      <w:r>
        <w:t>Taxes locales</w:t>
      </w:r>
    </w:p>
    <w:p>
      <w:r>
        <w:t>Compensation de la Taxe d’habitation et exonération de sa remise à la charge</w:t>
      </w:r>
    </w:p>
    <w:p>
      <w:r>
        <w:t>Compensation intégrale de l’exonération de la Taxe foncière sur les propriétés bâties (TFPB)</w:t>
      </w:r>
    </w:p>
    <w:p>
      <w:r>
        <w:t>Construction de logements locatifs intermédiaires : substitution de l'exonération de taxe foncière par une créance à l’impôt sur les sociétés</w:t>
      </w:r>
    </w:p>
    <w:p>
      <w:r>
        <w:t>Métropole de Lyon : instauration d’un taux départemental</w:t>
      </w:r>
    </w:p>
    <w:p>
      <w:r>
        <w:t>Révision des valeurs locatives des locaux d’habitation</w:t>
      </w:r>
    </w:p>
    <w:p>
      <w:r>
        <w:t>Urbanisme</w:t>
      </w:r>
    </w:p>
    <w:p>
      <w:r>
        <w:t>Exonération de taxe d’aménagement et reconstruction à l’identique</w:t>
      </w:r>
    </w:p>
    <w:p>
      <w:r>
        <w:t>Exonération de taxe d’aménagement pour les serres de jardin personnelles</w:t>
      </w:r>
    </w:p>
    <w:p>
      <w:r>
        <w:t>Transfert de la gestion des taxes d’urbanisme à la DGFIP</w:t>
      </w:r>
    </w:p>
    <w:p>
      <w:r>
        <w:t>Publics spécifiques</w:t>
      </w:r>
    </w:p>
    <w:p>
      <w:r>
        <w:t>Rapport du Gouvernement pour un bilan de la branche autonomie</w:t>
      </w:r>
    </w:p>
    <w:p>
      <w:r>
        <w:t>Déploiement de services autonomie à domicile</w:t>
      </w:r>
    </w:p>
    <w:p>
      <w:r>
        <w:t>Expérimentations visant la coordination du parcours gériatrique des personnes</w:t>
      </w:r>
    </w:p>
    <w:p>
      <w:r>
        <w:t>Autres mesures</w:t>
      </w:r>
    </w:p>
    <w:p>
      <w:r>
        <w:t>Bouclier tarifaire pour l’électricité et le gaz naturel</w:t>
      </w:r>
    </w:p>
    <w:p>
      <w:r>
        <w:t>Foncières solidaires : aménagement du régime applicable</w:t>
      </w:r>
    </w:p>
    <w:p>
      <w:r>
        <w:t>Imposition des plus-values de cession de locaux professionnels transformés en logements</w:t>
      </w:r>
    </w:p>
    <w:p>
      <w:r>
        <w:t>Perception de la taxe d’aménagement</w:t>
      </w:r>
    </w:p>
    <w:p>
      <w:r>
        <w:t>Concours financiers du Nouveau programme national de renouvellement urbain</w:t>
      </w:r>
    </w:p>
    <w:p>
      <w:pPr>
        <w:pStyle w:val="Heading2"/>
      </w:pPr>
      <w:r>
        <w:t>Prorogation du Prêt à taux zéro (PTZ)</w:t>
      </w:r>
    </w:p>
    <w:p>
      <w:r>
        <w:t>(LF 2022 : art. 87 / loi du 29.12.10 de finances pour 2011 : art. 90 et loi du 29.12.20 de finances pour 2021 : art. 164)</w:t>
      </w:r>
    </w:p>
    <w:p>
      <w:r>
        <w:t>Le Prêt à taux zéro (PTZ) est un dispositif permettant aux banques d’octroyer des prêts sans intérêts, sous conditions de ressources, à des ménages primo-accédant à la propriété afin de favoriser l’acquisition ou la construction de leur résidence principale. Le dispositif est prorogé d’un an, soit jusqu’au 31 décembre 2023.</w:t>
      </w:r>
    </w:p>
    <w:p>
      <w:r>
        <w:t>Pour mémoire, la loi de finances pour 2021 avait prévu de prendre en compte, pour l’appréciation des conditions de ressources des bénéficiaires, les revenus de l’année de l’émission de l’offre de prêt (plutôt que ceux de l’avant-dernière année précédente); ces modalités devaient être fixées par décret (cf. Analyse juridique n° 2020-23). Ce décret n’a pas été publié. L’entrée en vigueur des nouvelles modalités d’appréciation des revenus des ménages, est reportée d’un an; elles s’appliqueront aux offres de prêts émises à compter du 1 er janvier 2023 (cf. Analyse juridique n° 2021-10).</w:t>
      </w:r>
    </w:p>
    <w:p>
      <w:pPr>
        <w:pStyle w:val="Heading2"/>
      </w:pPr>
      <w:r>
        <w:t>Fonds de garantie à l’habitat social en Outre-mer</w:t>
      </w:r>
    </w:p>
    <w:p>
      <w:r>
        <w:t>(LF 2022 : art. 160 / CCH : L.312-8 [nouveau])</w:t>
      </w:r>
    </w:p>
    <w:p>
      <w:r>
        <w:t>Le Plan logement Outre-mer (PLOM) 2019-2022 prévoit une révision de l’encadrement des aides à l’accession et à l’amélioration de l’habitat et fixe un objectif d’harmonisation de la gestion de ces aides en Guadeloupe, Guyane, Martinique, La Réunion et Mayotte. Dans ce cadre, les fonds de garantie à l’habitat social sont sont restructurés sur ces territoires.</w:t>
      </w:r>
    </w:p>
    <w:p>
      <w:r>
        <w:t>Ils viseront à soutenir les personnes disposant de ressources modestes dans leur projet d’accession sociale et très sociale à la propriété et à faciliter leur accès au financement bancaire. Ces fonds auront pour objet de garantir des prêts accordés par les établissements de crédit ayant conclu des conventions avec les représentants de l’État en cas de défaillance des bénéficiaires de ces prêts. Ces fonds reposeront principalement sur des dotations allouées par l'État, les départements et les régions d’Outre-mer. L’administration de ces fonds de garantie sera confiée à un comité de gestion dont la composition est fixée par décret (à paraître). De plus, un comité de pilotage composé de représentants de chaque comité de gestion sera chargé du suivi de l’ensemble du dispositif en lien avec le ministère des Outre-mer.</w:t>
      </w:r>
    </w:p>
    <w:p>
      <w:r>
        <w:t>Les modalités d’intervention et de fonctionnement de ces fonds, ainsi que des mécanismes de régulation de la garantie visant à prévenir les risques d’épuisement des fonds, seront prévus par décrets (à paraître).</w:t>
      </w:r>
    </w:p>
    <w:p>
      <w:pPr>
        <w:pStyle w:val="Heading2"/>
      </w:pPr>
      <w:r>
        <w:t>Incitation fiscale à la mise en location "Louer Abordable"</w:t>
      </w:r>
    </w:p>
    <w:p>
      <w:r>
        <w:t>(LF 2022 : art. 67 / CGI : art. 199 tricies [nouveau] / Loi du 6.7.89 : art. 18-1 [nouveau]</w:t>
      </w:r>
    </w:p>
    <w:p>
      <w:r>
        <w:t>Depuis le 1 er janvier 2017, un dispositif d’incitation fiscal à la mise en location Louer abordable, dit "Cosse", remplace les dispositifs dits "Besson ancien" et "Borloo ancien" pour les logements conventionnés avec l'Agence nationale de l'habitat (Anah). Il permet un abattement variant de 15 % à 85 %, en fonction de la zone géographique, du niveau de loyer mis en place et du mode de gestion du bien (mandat de gestion par une agence immobilière sociale ou location/sous-location). Deux durées de conventionnement sont prévues : six ans pour le conventionnement sans travaux et neuf ans avec travaux (cf. Analyse juridique relative aux modalités d’application du dispositif Louer abordable).</w:t>
      </w:r>
    </w:p>
    <w:p>
      <w:r>
        <w:t>Transformation du dispositif</w:t>
      </w:r>
    </w:p>
    <w:p>
      <w:r>
        <w:t>La déduction fiscale (déduction forfaitaire appliquée sur les loyers perçus) qui devait prendre fin au 31 décembre 2022, est transformée en une réduction d’impôt dont l’échéance est fixée au 31 décembre 2024.</w:t>
      </w:r>
    </w:p>
    <w:p>
      <w:r>
        <w:t>Elle s’appliquera à compter de la date de prise d’effet de la convention Anah et pendant toute sa durée. Elle sera imputée sur l’impôt dû au titre des revenus de chacune des années de la période d’application.</w:t>
      </w:r>
    </w:p>
    <w:p>
      <w:r>
        <w:t>Le dispositif actuel reste en vigueur pour les conventions déposées avant le 28 février 2022. Les nouvelles modalités s’appliqueront aux demandes de conventionnement enregistrées par l’Anah à partir du 1 er mars 2022. Cette disposition permet aux bailleurs ayant entrepris des démarches pour bénéficier de Louer Abordable, de ne pas voir leur régime dépendre de la date de la signature de la convention par l’Anah.</w:t>
      </w:r>
    </w:p>
    <w:p>
      <w:r>
        <w:t>Par ailleurs, l’Anah adaptera, d’ici la fin du premier trimestre 2022, son système informatique et fera évoluer le parcours en ligne du propriétaire bailleur sur son site internet. Jusqu’au 28 février 2022, ce parcours reste orienté vers le régime fiscal existant.</w:t>
      </w:r>
    </w:p>
    <w:p>
      <w:r>
        <w:t>Conditions</w:t>
      </w:r>
    </w:p>
    <w:p>
      <w:r>
        <w:t>Pour bénéficier de la réduction d’impôt, le logement devra être donné en location dans le cadre d’une convention Anah, en respectant des plafonds de loyer et de ressources pour le locataire.</w:t>
      </w:r>
    </w:p>
    <w:p>
      <w:r>
        <w:t>Le loyer et les ressources du locataire seront appréciés à la date de conclusion du bail et ne devront pas excéder des plafonds fixés par décret (à paraître), en fonction de la localisation du logement et de son affectation à la location intermédiaire, sociale ou très sociale.</w:t>
      </w:r>
    </w:p>
    <w:p>
      <w:r>
        <w:t>La fixation des plafonds de loyer devrait être effectuée sur la base d’une cartographie réalisée à l’échelle communale (amendement n° II-3536). Il s’agit de faciliter la compréhension par le bailleur de la définition du loyer applicable. Actuellement, le montant des loyers pratiqués est défini en fonction du zonage ABC et ajustable au niveau local par la délégation territoriale de l’Anah qui peut adapter les niveaux de loyers pratiqués selon la tension du marché local. L’application du zonage disparaît donc et l’avantage fiscal s’appliquera de la même façon sur l’ensemble du territoire.</w:t>
      </w:r>
    </w:p>
    <w:p>
      <w:r>
        <w:t>Taux de réduction d’impôts</w:t>
      </w:r>
    </w:p>
    <w:p>
      <w:r>
        <w:t>Les taux de réduction d’impôts sur les loyers perçus sont uniformes sur l’ensemble du territoire. Ces taux sont fixés à :</w:t>
      </w:r>
    </w:p>
    <w:p>
      <w:r>
        <w:t>15 % pour le logement affecté à la location intermédiaire;</w:t>
      </w:r>
    </w:p>
    <w:p>
      <w:r>
        <w:t>35 % pour le logement affecté à la location sociale.</w:t>
      </w:r>
    </w:p>
    <w:p>
      <w:r>
        <w:t>En cas d’intermédiation locative : si le logement est donné en mandat de gestion ou en location à un organisme public ou privé, agréé, soit aux fins de sa location, ou de sa sous-location meublée, soit en vue de l’hébergement des publics cibles (personnes éprouvant des difficultés particulières ou dont la situation nécessite une solution locative de transition), les taux de réduction d’impôts sont portés à :</w:t>
      </w:r>
    </w:p>
    <w:p>
      <w:r>
        <w:t>20 % des revenus bruts des logements affectés à la location intermédiaire;</w:t>
      </w:r>
    </w:p>
    <w:p>
      <w:r>
        <w:t>40 % des revenus bruts des logements affectés à la location sociale;</w:t>
      </w:r>
    </w:p>
    <w:p>
      <w:r>
        <w:t>65 % des revenus bruts des logements affectés à la location très sociale.</w:t>
      </w:r>
    </w:p>
    <w:p>
      <w:r>
        <w:t>À noter : afin de renforcer l’attractivité de l’intermédiation locative, les aides de l’Anah évoluent également (CA Anah du 8.12.21, délibération n° 2021-43). La prime d’intermédiation locative (1 000 €) pourra être cumulée avec :</w:t>
      </w:r>
    </w:p>
    <w:p>
      <w:r>
        <w:t>une prime de 1 000 € en cas de mandat de gestion;</w:t>
      </w:r>
    </w:p>
    <w:p>
      <w:r>
        <w:t>et une prime de 1 000 € si la surface du logement est inférieure ou égale à 40 m 2.</w:t>
      </w:r>
    </w:p>
    <w:p>
      <w:r>
        <w:t>Durée des conventions</w:t>
      </w:r>
    </w:p>
    <w:p>
      <w:r>
        <w:t>La durée des conventions Anah est unifiée à six ans avec ou sans travaux, contre six et neuf ans auparavant.</w:t>
      </w:r>
    </w:p>
    <w:p>
      <w:r>
        <w:t>Sortie du conventionnement</w:t>
      </w:r>
    </w:p>
    <w:p>
      <w:r>
        <w:t>Un nouvel article 18-1 est intégré à la loi du 6 juillet 1989 tendant à améliorer les rapports locatifs, pour préciser les modalités de fixation du loyer à la sortie du conventionnement. Dans les zones tendues de plus de 50 000 habitants soumises à l’encadrement de l’évolution des loyers, en cas de première relocation consécutive au terme de la convention Anah, la fixation du loyer est libre.</w:t>
      </w:r>
    </w:p>
    <w:p>
      <w:r>
        <w:t>L’application de cette disposition nécessite que le logement ne fasse pas, en outre, l’objet d’une interdiction d’augmentation du loyer à la relocation du bien ou lors du renouvellement du bail, en cas d’étiquette F (très peu performants) ou G (extrêmement peu performants) (CCH : L.173-1-1) (cf. Analyse juridique relative à l'encadrement de l’évolution des loyers en zones tendues à compter du 1 er août 2021).</w:t>
      </w:r>
    </w:p>
    <w:p>
      <w:r>
        <w:t>Rapport d’évaluation</w:t>
      </w:r>
    </w:p>
    <w:p>
      <w:r>
        <w:t>Le Gouvernement doit remettre au Parlement, avant le 30 septembre 2024, un rapport d’évaluation de cette nouvelle réduction d’impôt.</w:t>
      </w:r>
    </w:p>
    <w:p>
      <w:pPr>
        <w:pStyle w:val="Heading2"/>
      </w:pPr>
      <w:r>
        <w:t>Prolongation du dispositif fiscal "Censi-Bouvard"</w:t>
      </w:r>
    </w:p>
    <w:p>
      <w:r>
        <w:t>(LF 2022 : art. 74 / CGI : art. 199 sexvicies)</w:t>
      </w:r>
    </w:p>
    <w:p>
      <w:r>
        <w:t>Le dispositif dit "Censi-Bouvard" permet une réduction d’impôt sur le revenu, à la suite de l’acquisition d’un logement neuf ou en l’état futur d’achèvement ou d’un logement achevé depuis au moins 15 ans ayant fait l’objet d’une réhabilitation ou qui fait l’objet de travaux de réhabilitation. Ce logement doit être destiné à la location meublée exercée à titre non-professionnel.</w:t>
      </w:r>
    </w:p>
    <w:p>
      <w:r>
        <w:t>Ces logements à destination de publics spécifiques doivent être situés dans une des structures prévues à l’article 199 sexvicies du CGI (établissement social ou médico-social pour personnes âgées ou adultes handicapés, résidence avec services pour étudiants…). La loi proroge d’un an le dispositif, jusqu’au 31 décembre 2022.</w:t>
      </w:r>
    </w:p>
    <w:p>
      <w:pPr>
        <w:pStyle w:val="Heading2"/>
      </w:pPr>
      <w:r>
        <w:t>Prolongation du dispositif fiscal "Denormandie"</w:t>
      </w:r>
    </w:p>
    <w:p>
      <w:r>
        <w:t>(LF 2022 : art. 75 / CGI : art. 199 novovicies)</w:t>
      </w:r>
    </w:p>
    <w:p>
      <w:r>
        <w:t>La loi de finances pour 2019 a instauré une réduction d’impôt dite "Denormandie ancien" pour les acquisitions de logements qui font ou qui ont fait l’objet de travaux de rénovation, ainsi que pour les acquisitions de locaux affectés à un usage autre que l’habitation, qui font ou qui ont fait l’objet de travaux de transformation en logement (cf. Analyse juridique relative à la loi de finances pour 2019).</w:t>
      </w:r>
    </w:p>
    <w:p>
      <w:r>
        <w:t>Pour bénéficier du dispositif fiscal, le logement doit faire ou avoir fait l’objet de travaux d’amélioration représentant au moins 25 % du coût total de l’opération. Il s’applique aux logements situés dans des communes dont le besoin de réhabilitation de l’habitat en centre-ville est particulièrement marqué ou qui ont conclu une convention d’Opération de revitalisation de territoire (ORT).</w:t>
      </w:r>
    </w:p>
    <w:p>
      <w:r>
        <w:t>Ce dispositif, prolongé d’un an, s’achève au 31 décembre 2023.</w:t>
      </w:r>
    </w:p>
    <w:p>
      <w:r>
        <w:t>À noter que le Gouvernement doit transmettre au Parlement, avant le 30 septembre 2022, un rapport évaluant le dispositif.</w:t>
      </w:r>
    </w:p>
    <w:p>
      <w:pPr>
        <w:pStyle w:val="Heading2"/>
      </w:pPr>
      <w:r>
        <w:t>Prolongation de l’expérimentation relative à la réduction d’impôt "Pinel" en Bretagne</w:t>
      </w:r>
    </w:p>
    <w:p>
      <w:r>
        <w:t>(LF 2022 : art. 92 / loi n° 2019-1479 du 28.12.19 de finances pour 2020 : art. 164)</w:t>
      </w:r>
    </w:p>
    <w:p>
      <w:r>
        <w:t>La loi de finances pour 2020 a institué en région Bretagne une expérimentation relative à la réduction d’impôt "Pinel", jusqu’au 31 décembre 2021. Elle s’applique aux logements situés dans des communes ou parties de communes se caractérisant par une tension élevée du marché locatif et des besoins en logements intermédiaires importants. Le dispositif s'applique aux acquisitions de logements et, s'agissant des logements que le contribuable fait construire, aux dépôts de demande de permis de construire réalisés à compter du 1 er avril 2020 (cf. Analyse juridique relative à la loi de finances pour 2020).</w:t>
      </w:r>
    </w:p>
    <w:p>
      <w:r>
        <w:t>L’expérimentation menée en Bretagne est prolongée jusqu’à la date d’extinction du dispositif "Pinel", telle que prévue par la loi de finances pour 2021, à savoir le 31 décembre 2024.</w:t>
      </w:r>
    </w:p>
    <w:p>
      <w:pPr>
        <w:pStyle w:val="Heading2"/>
      </w:pPr>
      <w:r>
        <w:t>Prorogation et aménagement de l’éco-Prêt à taux zéro</w:t>
      </w:r>
    </w:p>
    <w:p>
      <w:r>
        <w:t>(LF 2022 : art. 86 / CGI : art. 244 quater U)</w:t>
      </w:r>
    </w:p>
    <w:p>
      <w:r>
        <w:t>L'éco-Prêt à taux zéro (éco- PTZ) est un prêt sans intérêt accordé, sans condition de ressources, à des propriétaires (occupants ou bailleurs) et à des copropriétaires en vue de financer des travaux de rénovation énergétique. Les établissements de crédit et les sociétés de financement bénéficient d’un crédit d’impôt au titre des prêts consentis (cf. Analyse juridique relative à l'éco- PTZ).</w:t>
      </w:r>
    </w:p>
    <w:p>
      <w:r>
        <w:t>Le dispositif est prorogé de deux ans, soit jusqu’au 31 décembre 2023.</w:t>
      </w:r>
    </w:p>
    <w:p>
      <w:r>
        <w:t>La constitution des dossiers de demande d’éco- PTZ et leur instruction sont, en outre, simplifiées afin de faciliter le cumul du prêt avec l’aide "MaPrimeRénov’". L’Anah se chargera à compter du 1 er juillet 2022, de transmettre le dossier à un établissement prêteur.</w:t>
      </w:r>
    </w:p>
    <w:p>
      <w:r>
        <w:t>Éco- PTZ "performance énergétique globale" : pour encourager les rénovations énergétiques les plus ambitieuses, les conditions d’octroi du prêt sont aménagées pour les travaux d’amélioration de la performance énergétique globale du logement. En ce sens, le plafond du prêt est rehaussé (passant de 30 000 € à 50 000 €) et la durée possible de remboursement du prêt est augmentée (passant de 15 ans à 20 ans).</w:t>
      </w:r>
    </w:p>
    <w:p>
      <w:r>
        <w:t>Distribution par des sociétés de tiers financement : l'expérimentation conduite en Île-de-France et dans les Hauts-de-France, de la distribution de l’éco- PTZ par des Sociétés de tiers-financement (STF) est prorogée de deux ans, jusqu’au 31 décembre 2023.</w:t>
      </w:r>
    </w:p>
    <w:p>
      <w:pPr>
        <w:pStyle w:val="Heading2"/>
      </w:pPr>
      <w:r>
        <w:t>Aide personnalisée au logement pour les logements-foyer</w:t>
      </w:r>
    </w:p>
    <w:p>
      <w:r>
        <w:t>(LF 2022 : art. 175 / CCH : L.861-5-1)</w:t>
      </w:r>
    </w:p>
    <w:p>
      <w:r>
        <w:t>Dans certains territoires d’Outre-mer (Guadeloupe, Guyane, Martinique, La Réunion et Mayotte), aucune réglementation ne prévoit la possibilité d’un conventionnement APL (Aide personnalisée au logement) pour les logements-foyers. Ces structures ne peuvent donc pas bénéficier de l’ APL. Par conséquent, seul le barème de l’Allocation logement (AL) foyer leur est actuellement applicable. Afin d’améliorer le financement des résidences sociales en Outre-mer, le barème des aides au logement est aligné sur celui de l’ APL foyer en métropole, à condition qu’une convention soit établie entre le bailleur, le gestionnaire du logement-foyer et l’État.</w:t>
      </w:r>
    </w:p>
    <w:p>
      <w:pPr>
        <w:pStyle w:val="Heading2"/>
      </w:pPr>
      <w:r>
        <w:t>Allocation personnalisée d’autonomie (APA) : création d’un système d’information national</w:t>
      </w:r>
    </w:p>
    <w:p>
      <w:r>
        <w:t>(LFSS : art. 49 / CASF : L.232-21-5)</w:t>
      </w:r>
    </w:p>
    <w:p>
      <w:r>
        <w:t>Pour faciliter la gestion de l’Allocation personnalisée d’autonomie (APA) et d’homogénéiser les pratiques et systèmes d’information, la loi attribue à la Caisse nationale de solidarité pour l'autonomie (CNSA), la mission de concevoir et de mettre en œuvre un système d'information unique. Il est destiné aux départements et, le cas échéant, aux organismes de sécurité sociale chargés de la gestion de l’APA. Ce système a pour finalités de :</w:t>
      </w:r>
    </w:p>
    <w:p>
      <w:r>
        <w:t>mettre en œuvre l'ensemble des procédures (recueil et instruction des demandes, attribution, gestion et contrôle de l'effectivité de cette prestation);</w:t>
      </w:r>
    </w:p>
    <w:p>
      <w:r>
        <w:t>assurer le suivi et l'analyse de ces procédures, des dépenses liées à la prestation ainsi que des caractéristiques de ses bénéficiaires.</w:t>
      </w:r>
    </w:p>
    <w:p>
      <w:r>
        <w:t>Ce nouveau système d’information entrera en vigueur selon une date déterminée par décret, et au plus tard le 1 er janvier 2025.</w:t>
      </w:r>
    </w:p>
    <w:p>
      <w:pPr>
        <w:pStyle w:val="Heading2"/>
      </w:pPr>
      <w:r>
        <w:t>Extension du taux de TVA réduit</w:t>
      </w:r>
    </w:p>
    <w:p>
      <w:r>
        <w:t>(LF 2022 : art. 32 / CGI : art. 278 sexies II B 2, art. 278 sexies 0 A et art. 278 sexies A, art. 279-0 bis A)</w:t>
      </w:r>
    </w:p>
    <w:p>
      <w:r>
        <w:t>Pour rappel, les livraisons de locaux et les travaux réalisés dans le cadre d’acquisitions-améliorations financées par un Prêt locatif aidé d’intégration (PLAI) ou un Prêt locatif à usage social (PLUS) bénéficient d’un taux réduit de la Taxe sur la valeur ajoutée (TVA) à 5,5 %.</w:t>
      </w:r>
    </w:p>
    <w:p>
      <w:r>
        <w:t>Ce taux réduit est étendu :</w:t>
      </w:r>
    </w:p>
    <w:p>
      <w:r>
        <w:t>aux opérations financées par un Prêt locatif social (PLS), mais uniquement en cas de transformation de locaux à usage autre que l’habitation. Ce taux s’applique aux opérations bénéficiant d’une décision de financement à compter du 1 er janvier 2022;</w:t>
      </w:r>
    </w:p>
    <w:p>
      <w:r>
        <w:t>aux travaux d’amélioration à réaliser sur un immeuble ancien, en vue de sa transformation en logement social, effectués, non pas par l’organisme acquéreur mais par le vendeur, dans le cadre d’une vente d’immeuble à rénover (CCH : L.262-1);</w:t>
      </w:r>
    </w:p>
    <w:p>
      <w:r>
        <w:t>aux livraisons à soi-même de logements sociaux dans les cas où l’état du bâti a conduit le bailleur social à réaliser des travaux qui, fiscalement, "rendent l’immeuble à l’état neuf" (CGI : art. 257).</w:t>
      </w:r>
    </w:p>
    <w:p>
      <w:r>
        <w:t>En outre, et pour rappel, les livraisons de logements locatifs intermédiaires bénéficient sous certaines conditions du taux réduit de TVA à 10 %. Sont désormais concernées les livraisons de logements situés sur le territoire d'une commune comptant déjà plus de 25 % de logements locatifs sociaux, contre 35 % jusqu’à présent. La clause de mixité sociale est ainsi assouplie. Cette condition s’applique aux livraisons de logements pour lesquels le permis de construire est déposé à compter du 1 er janvier 2022. Toutefois, pour les ventes en l’état futur d’achèvement, il s’applique aux livraisons de logements pour lesquels l’acte de vente ou, le cas échéant, le contrat préliminaire, est signé à compter de cette même date. Le Gouvernement devra remettre au Parlement, avant le 30 septembre 2025, un rapport mesurant les impacts de l’application du taux réduit de la TVA aux livraisons de logements locatifs intermédiaires.</w:t>
      </w:r>
    </w:p>
    <w:p>
      <w:pPr>
        <w:pStyle w:val="Heading2"/>
      </w:pPr>
      <w:r>
        <w:t>Logement social : prolongation de l’abattement de taxe foncière</w:t>
      </w:r>
    </w:p>
    <w:p>
      <w:r>
        <w:t>(LF 2022 : art. 68 / CGI : art. 1388 bis / Loi n° 2014-173 du 21.2.14 de programmation pour la ville et la cohésion urbaine : art. 30, III)</w:t>
      </w:r>
    </w:p>
    <w:p>
      <w:r>
        <w:t>Pour mémoire, la base d'imposition à la Taxe foncière sur les propriétés bâties (TFPB) des logements appartenant à un organisme de logement social fait l'objet d'un abattement de 30 % lorsque ces logements sont situés dans un Quartier prioritaire de la politique de la ville (QPV). L’abattement s'applique aux logements dont le propriétaire a signé un contrat de ville avec l’État et selon les cas à compter de l'année qui suit la signature du contrat de ville ou de la convention d’abattement de la TFPB. Le bénéfice de cet abattement est également subordonné à la conclusion d’une convention, annexée au contrat de ville, relative à l’entretien et à la gestion du parc entre le bailleur social et la commune, l’Établissement public de coopération intercommunale (EPCI) et le représentant de l’État dans le département.</w:t>
      </w:r>
    </w:p>
    <w:p>
      <w:r>
        <w:t>Le 29 avril 2015, l’État, l’Union sociale pour l’habitat (USH) ainsi que des associations d'élus ont signé un cadre national d'élaboration, de mise en œuvre et de suivi des conventions d'utilisation de l'abattement de la TFPB déclinées par quartier et par organisme HLM dans chaque contrat de ville. Le 30 septembre 2021, un avenant à ce cadre national a également été signé afin de réaffirmer la complémentarité entre la convention d’utilisation de l’abattement de TFPB et les actions relevant du contrat de ville. En conséquence, l’application de l’abattement est prolongée d’une année, soit jusqu’en 2023.</w:t>
      </w:r>
    </w:p>
    <w:p>
      <w:pPr>
        <w:pStyle w:val="Heading2"/>
      </w:pPr>
      <w:r>
        <w:t>Investissements locatifs social en Outre-mer</w:t>
      </w:r>
    </w:p>
    <w:p>
      <w:r>
        <w:t>(LF 2022 : art. 16, art. 73 et art. 88 / CGI : art. 199 undecies C, art. 244 quater X et art. 244 quarter y)</w:t>
      </w:r>
    </w:p>
    <w:p>
      <w:r>
        <w:t>Pour mémoire, en Outre-mer et en Nouvelle-Calédonie, peuvent faire l’objet d’une réduction d’impôt (CGI : art. 199 undecies C) :</w:t>
      </w:r>
    </w:p>
    <w:p>
      <w:r>
        <w:t>les acquisitions et constructions de logements sociaux neufs;</w:t>
      </w:r>
    </w:p>
    <w:p>
      <w:r>
        <w:t>les acquisitions de logements sociaux achevés depuis plus de 20 ans faisant l’objet de travaux de réhabilitation et de travaux de rénovation ou de réhabilitation de logements sociaux achevés depuis plus de 20 ans.</w:t>
      </w:r>
    </w:p>
    <w:p>
      <w:r>
        <w:t>Le champ de la réduction d’impôt est étendu aux opérations de démolition en vue de la construction de nouveaux logements sociaux. L’achèvement des fondations de l’immeuble doit intervenir dans un délai de deux ans suivant la date de fin des travaux de démolition. La réduction d’impôt est assise sur le prix de revient des travaux de démolition, minoré des taxes versées et des subventions publiques reçues pour ces travaux. Ce montant est retenu dans la limite d’un plafond de 25 000 € par logement démoli.</w:t>
      </w:r>
    </w:p>
    <w:p>
      <w:r>
        <w:t>Cette extension de la réduction d’impôt s'applique aux travaux pour lesquels cumulativement :</w:t>
      </w:r>
    </w:p>
    <w:p>
      <w:r>
        <w:t>une demande de permis de construire est déposée à compter du 1 er janvier 2022;</w:t>
      </w:r>
    </w:p>
    <w:p>
      <w:r>
        <w:t>les travaux de démolition n’ont pas été engagés avant cette date.</w:t>
      </w:r>
    </w:p>
    <w:p>
      <w:r>
        <w:t>Cette nouvelle mesure entre en vigueur, pour les investissements réalisés à Saint-Martin, à une date fixée par décret, ne pouvant être postérieure de plus de six mois à la date de réception par le Gouvernement de la réponse de la Commission européenne permettant de considérer le dispositif législatif comme conforme au droit de l’Union européenne en matière d’aides d’État.</w:t>
      </w:r>
    </w:p>
    <w:p>
      <w:r>
        <w:t>En outre, le crédit d'impôt en faveur du logement social en Outre-mer, prévu à l'article 244 quater X du Code général des impôts, s’adresse aux organismes d’ HLM au titre de leurs opérations de construction de Logements locatifs sociaux (LLS) et très sociaux (LLTS). Le dispositif s’applique également aux logements qui bénéficient des PLS, destinés à accueillir des ménages dont les ressources excèdent celles requises pour accéder aux LLS et LLTS, mais qui rencontrent néanmoins des difficultés pour trouver un logement, notamment dans des zones où le marché du logement est tendu.</w:t>
      </w:r>
    </w:p>
    <w:p>
      <w:r>
        <w:t>Le nombre de logements bénéficiant de ce crédit d’impôt est toutefois limité. En effet, ces logements ne doivent pas représenter plus de 25 % du nombre moyen des logements (LLS, LLTS et PLS) livrés au cours des trois dernières années en Guadeloupe, Martinique et Guyane. Ce taux est de 35% à La Réunion. À Mayotte, le quota ne s’exprime pas en pourcentage, mais est égal à 100 logements annuels.</w:t>
      </w:r>
    </w:p>
    <w:p>
      <w:r>
        <w:t>Cet article porte le quota à 35 % dans les départements de la Martinique et de la Guadeloupe, comme c’est le cas actuellement dans le département de La Réunion. Le taux de 25% demeure toutefois applicable en Guyane et est étendu à Mayotte. Enfin, une réduction d’impôt s’applique aux sociétés soumises à l’impôt sur les sociétés lorsque des investissements ont été réalisés dans le cadre d’acquisitions et de constructions de logements locatifs sociaux neufs (CGI : art. 244 quater Y).</w:t>
      </w:r>
    </w:p>
    <w:p>
      <w:r>
        <w:t>Cette réduction d’impôt entre en vigueur dans les collectivités d’Outre-mer à compter du 1 er janvier 2022. Les modalités d’application de la réduction d’impôt sont harmonisées avec les dispositifs de défiscalisation existants en Outre-mer et précisées dans la loi de finances.</w:t>
      </w:r>
    </w:p>
    <w:p>
      <w:r>
        <w:t>Ainsi, pour les programmes d’investissement soumis à agrément devant comprendre une part minimale de surface habitable louée à des conditions particulières, les locataires devront avoir des ressources inférieures à certains plafonds.</w:t>
      </w:r>
    </w:p>
    <w:p>
      <w:r>
        <w:t>Il est également envisagé la cession des logements sociaux (ou des titres des sociétés qui en sont propriétaires) à l’organisme de logement social qui est locataire, ou à des personnes physiques choisies par ce dernier.</w:t>
      </w:r>
    </w:p>
    <w:p>
      <w:r>
        <w:t>Enfin, la loi prévoit que la réduction d’impôt prévue s’applique aussi pour les travaux de démolition préalables à la construction de ces logements pour lesquels :</w:t>
      </w:r>
    </w:p>
    <w:p>
      <w:r>
        <w:t>Le montant de la réduction ne peut excéder 25 000 € par logement démoli. La réduction d’impôt est accordée au titre de l’exercice d’achèvement des travaux.</w:t>
      </w:r>
    </w:p>
    <w:p>
      <w:pPr>
        <w:pStyle w:val="Heading2"/>
      </w:pPr>
      <w:r>
        <w:t>Compensation de la taxe d’habitation et exonération de sa remise à la charge</w:t>
      </w:r>
    </w:p>
    <w:p>
      <w:r>
        <w:t>(LF 2022 : art. 37 et art. 41 / loi du 28.12.19 de finances pour 2020 : art. 16)</w:t>
      </w:r>
    </w:p>
    <w:p>
      <w:r>
        <w:t>Pour mémoire, la loi de finances pour 2020 (art. 16) a prévu les modalités de suppression progressive de la Taxe d’habitation (TH) sur les résidences principales et l’introduction d’un nouveau schéma de financement des collectivités locales à compter de 2021 (cf. Analyse juridique relative à la loi de finances pour 2020). Au titre de 2020, le texte prévoit un mécanisme de remise à la charge des communes et Établissements publics de coopération intercommunale (EPCI) à fiscalité propre ayant augmenté leur taux de TH entre 2017 et 2019.</w:t>
      </w:r>
    </w:p>
    <w:p>
      <w:r>
        <w:t>Sont exonérés de cette remise à la charge :</w:t>
      </w:r>
    </w:p>
    <w:p>
      <w:r>
        <w:t>les collectivités ayant, soit par délibération soit à la suite d’un arrêté préfectoral, appliqué une hausse de taux de TH à la suite d’un avis de contrôle budgétaire de la chambre régionale des comptes, en 2018 ou 2019 (CGCT : L.1612-5 et L.1612-14);</w:t>
      </w:r>
    </w:p>
    <w:p>
      <w:r>
        <w:t>les EPCI à fiscalité propre ayant augmenté leur taux de TH entre 2017 et 2019, en contrepartie d’une baisse du taux de TH de leurs communes membres, sans que le produit communal et intercommunal de TH sur le territoire de l’ EPCI à fiscalité propre n’ait globalement augmenté;</w:t>
      </w:r>
    </w:p>
    <w:p>
      <w:r>
        <w:t>les communes ayant augmenté leur taux de TH entre 2017 et 2019, en contrepartie d’une baisse du taux de TH de leur EPCI à fiscalité propre, sans que le produit communal et intercommunal de TH sur le territoire de la commune n’ait globalement augmenté.</w:t>
      </w:r>
    </w:p>
    <w:p>
      <w:r>
        <w:t>Afin de garantir à toutes les communes une compensation équilibrée de la suppression de la Taxe d'habitation sur les résidences principales (THP) par le transfert de la part départementale de TFPB à leur profit, a été mis en place en 2021 un mécanisme ad hoc prenant la forme d’un coefficient correcteur neutralisant les surcompensations ou les sous-compensations (loi du 28.12.19 de finances pour 2020 : art. 16). Pour les EPCI, la ville de Paris et la métropole de Lyon, la suppression de la THP est compensée par une fraction du produit national de la TVA.</w:t>
      </w:r>
    </w:p>
    <w:p>
      <w:r>
        <w:t>La définition actuelle de la surcompensation ou de la sous-compensation est établie sur la différence entre un panier de ressources supprimées et un panier de ressources transférées en compensation. Chacun de ces paniers comprend notamment le montant de la moyenne annuelle des Rôles supplémentaires (RS) émis en 2018, 2019 et 2020, au titre de l’année en cours ou d’une année antérieure.</w:t>
      </w:r>
    </w:p>
    <w:p>
      <w:r>
        <w:t>Le mécanisme est révisé :</w:t>
      </w:r>
    </w:p>
    <w:p>
      <w:r>
        <w:t>en retirant du panier de ressources transférées la moyenne annuelle des RS de TFPB émis au profit du département sur le territoire de la commune en 2018, 2019 et 2020;</w:t>
      </w:r>
    </w:p>
    <w:p>
      <w:r>
        <w:t>en intégrant dans le panier de ressources supprimées les RS émis jusqu’au 15 novembre 2021 au titre de 2020;</w:t>
      </w:r>
    </w:p>
    <w:p>
      <w:r>
        <w:t>en intégrant les RS de THP 2020 émis jusqu’au 15 novembre 2021 au calcul de la fraction du produit net de la taxe sur la valeur ajoutée affectée aux EPCI à fiscalité propre, à la ville de Paris et à la métropole de Lyon en compensation de la suppression de la THP.</w:t>
      </w:r>
    </w:p>
    <w:p>
      <w:pPr>
        <w:pStyle w:val="Heading2"/>
      </w:pPr>
      <w:r>
        <w:t>RLS et suspension de l’indexation des plafonds de ressources</w:t>
      </w:r>
    </w:p>
    <w:p>
      <w:r>
        <w:t>(LF 2022 : art. 94 / CCH : L.442-2-1)</w:t>
      </w:r>
    </w:p>
    <w:p>
      <w:r>
        <w:t>La loi de finances pour 2018 a créé la Réduction de loyer de solidarité (RLS) en faveur des locataires de logements conventionnés, gérés par les organismes d’ HLM et les Sociétés d’économie mixte (SEM). Elle concerne les locataires dont les ressources sont inférieures à un plafond, fixé en fonction de la composition du foyer et de la zone géographique.</w:t>
      </w:r>
    </w:p>
    <w:p>
      <w:r>
        <w:t>Les montants des plafonds de ressources devaient être indexés chaque année, au 1 er janvier, (évolution en moyenne annuelle de l'indice des prix à la consommation des ménages hors tabac, constatée pour l'avant-dernière année précédant cette revalorisation). Toutefois, dans le cadre du Pacte d’investissement pour le logement social pour la période 2020-2022 du 25 avril 2019, l’État s’est engagé à réduire l’effort demandé aux bailleurs sociaux au titre de la RLS. Afin de respecter cet engagement, la loi de finances pour 2020 a prévu, par dérogation, la suppression de l’indexation automatique des plafonds de ressources mensuelles ouvrant droit à la RLS. Cette suppression a été reconduite en 2021 (cf. Analyse juridique relative à la réduction de loyer de solidarité (RLS) et baisse de l’aide personnalisée au logement).</w:t>
      </w:r>
    </w:p>
    <w:p>
      <w:r>
        <w:t>En 2022, l’indexation des plafonds de ressources ne s’applique pas non plus.</w:t>
      </w:r>
    </w:p>
    <w:p>
      <w:pPr>
        <w:pStyle w:val="Heading2"/>
      </w:pPr>
      <w:r>
        <w:t>Compensation intégrale de l’exonération de la taxe foncière sur les propriétés bâties</w:t>
      </w:r>
    </w:p>
    <w:p>
      <w:r>
        <w:t>(LF 2022 : art. 177)</w:t>
      </w:r>
    </w:p>
    <w:p>
      <w:r>
        <w:t>Pour mémoire, les bailleurs sociaux bénéficient, pour la production de logements locatifs sociaux, d’une exonération de TFPB. Ce mécanisme, constitutif d’une perte de recettes supportée par les collectivités, fait l’objet d’une nouvelle mesure dans le cadre de la loi de finances pour 2022.</w:t>
      </w:r>
    </w:p>
    <w:p>
      <w:r>
        <w:t>La mesure entérinée reprend les constats de la commission Rebsamen, ayant identifié l'exonération comme l’un des principaux freins pour les élus locaux à la construction de logements sociaux. Elle prévoit donc la compensation intégrale par l’État aux collectivités, pendant dix ans, de la perte de recettes liée à l'exonération, pour tous les logements locatifs sociaux faisant l’objet d’un agrément entre le 1 er janvier 2021 et le 30 juin 2026.</w:t>
      </w:r>
    </w:p>
    <w:p>
      <w:r>
        <w:t>Cette compensation s'applique également lorsque les agréments sur les logements ont été pris par les collectivités dans le cadre des conventions de délégation de compétences avec l'État.</w:t>
      </w:r>
    </w:p>
    <w:p>
      <w:r>
        <w:t>Afin de mesurer l’efficacité de cette mesure sur la production de logements locatifs sociaux sur la période 2021-2023, un rapport d’étape sera remis par le Gouvernement au Parlement en 2024.</w:t>
      </w:r>
    </w:p>
    <w:p>
      <w:pPr>
        <w:pStyle w:val="Heading2"/>
      </w:pPr>
      <w:r>
        <w:t>Construction de logements locatifs intermédiaires : substitution de l'exonération de taxe foncière par une créance à l’impôt sur les sociétés</w:t>
      </w:r>
    </w:p>
    <w:p>
      <w:r>
        <w:t>(PLF 2022 : art. 81 / CGI : art. 220 Z septies)</w:t>
      </w:r>
    </w:p>
    <w:p>
      <w:r>
        <w:t>Pour mémoire, un régime fiscal de soutien à la production, par les investisseurs institutionnels, de logements locatifs intermédiaires dans les zones tendues, en vue d’accroître la production de ces logements a été institué en 2014. Il prévoit pour la construction de logements intermédiaires réalisés dans le cadre d’opérations de construction mixtes comprenant la construction d’au moins 25% de logements sociaux :</w:t>
      </w:r>
    </w:p>
    <w:p>
      <w:r>
        <w:t>l’application d’un taux réduit de Taxe sur la valeur ajoutée (TVA) de 10 %;</w:t>
      </w:r>
    </w:p>
    <w:p>
      <w:r>
        <w:t>le bénéfice d’une exonération de TFPB pour une durée de 20 ans.</w:t>
      </w:r>
    </w:p>
    <w:p>
      <w:r>
        <w:t>Dans un souci de production supplémentaire de logements locatifs intermédiaires, à l’exonération de TFPB est substituée une créance à l’impôt sur les sociétés d’égal montant pour une durée de 20 ans.</w:t>
      </w:r>
    </w:p>
    <w:p>
      <w:r>
        <w:t>Cet aménagement du régime fiscal applicable à la production de logements locatifs intermédiaires s’applique aux logements dont la construction est achevée à compter du 1 er janvier 2023.</w:t>
      </w:r>
    </w:p>
    <w:p>
      <w:r>
        <w:t>Le Gouvernement devra remettre au Parlement, avant le 30 septembre 2025, un rapport mesurant les impacts de ces deux mesures.</w:t>
      </w:r>
    </w:p>
    <w:p>
      <w:pPr>
        <w:pStyle w:val="Heading2"/>
      </w:pPr>
      <w:r>
        <w:t>Exonération de taxe d’aménagement et reconstruction à l’identique</w:t>
      </w:r>
    </w:p>
    <w:p>
      <w:r>
        <w:t>(LF 2022 : art. 110 / CU : L.331-7)</w:t>
      </w:r>
    </w:p>
    <w:p>
      <w:r>
        <w:t>Le Code de l’urbanisme prévoit une exonération de plein droit de la taxe d’aménagement en cas de reconstruction à l’identique d’un bâtiment détruit ou démoli depuis moins de dix ans. Le bâtiment reconstruit doit avoir le même aspect, les mêmes dimensions et la même surface. En cas de reconstruction après sinistre sur un même terrain, pour la même surface de plancher, les nouvelles règles d’urbanisme ne permettent pas toujours de remplir les conditions d’une reconstruction à l’identique. Le propriétaire sinistré est par conséquent de nouveau assujetti au paiement de la taxe d’aménagement.</w:t>
      </w:r>
    </w:p>
    <w:p>
      <w:r>
        <w:t>Les conditions d’exonération de cette taxe en cas de reconstruction après sinistre sont assouplies. En effet, l’exonération de la taxe d’aménagement s’applique désormais également à la reconstruction sur un même terrain de locaux sinistrés comprenant, à surface de plancher égale, des aménagements rendus nécessaires en application des dispositions d’urbanisme.</w:t>
      </w:r>
    </w:p>
    <w:p>
      <w:pPr>
        <w:pStyle w:val="Heading2"/>
      </w:pPr>
      <w:r>
        <w:t>Métropole de Lyon : instauration d’un taux départemental</w:t>
      </w:r>
    </w:p>
    <w:p>
      <w:r>
        <w:t>(LF 2022 : art. 107 / loi n° 2019-1479 du 28.12.19 de finances pour 2020 : art. 16)</w:t>
      </w:r>
    </w:p>
    <w:p>
      <w:r>
        <w:t>Dans le cadre de la suppression de la Taxe d’habitation sur les résidences principales et du transfert aux communes de la TFPB des départements, deux correctifs sont apportés concernant les dispositions applicables à la métropole de Lyon.</w:t>
      </w:r>
    </w:p>
    <w:p>
      <w:r>
        <w:t>En premier lieu, des modalités d’application de la TFPB aux biens communaux situés hors des limites territoriales de leurs communes, mais sur le territoire de la métropole de Lyon, sont prévues.</w:t>
      </w:r>
    </w:p>
    <w:p>
      <w:r>
        <w:t>En effet, conformément aux dispositions de l’article 1382 du Code général des impôts dans sa rédaction applicable au 1 er janvier 2021, les immeubles communaux situés hors des limites territoriales de leurs communes, mais sur le territoire de la métropole de Lyon, sont exonérés de TFPB à hauteur du taux départemental appliqué en 2020. Il s’avère néanmoins que la métropole de Lyon, issue de la fusion de la communauté urbaine de Lyon et du département du Rhône ne disposait pas sur son territoire d’un taux départemental 2020.</w:t>
      </w:r>
    </w:p>
    <w:p>
      <w:r>
        <w:t>De ce fait, pour l’application de l’exonération de ces biens communaux, le taux départemental retenu est le dernier taux connu avant la création de la métropole, c’est-à-dire celui appliqué en 2014.</w:t>
      </w:r>
    </w:p>
    <w:p>
      <w:r>
        <w:t>Par ailleurs, pour l’application des correctifs d’abattement de valeur locative, le taux de TFPB applicable sur le territoire de la métropole de Lyon est le taux départemental 2014.</w:t>
      </w:r>
    </w:p>
    <w:p>
      <w:pPr>
        <w:pStyle w:val="Heading2"/>
      </w:pPr>
      <w:r>
        <w:t>Exonération de taxe d’aménagement pour les serres de jardin personnelles</w:t>
      </w:r>
    </w:p>
    <w:p>
      <w:r>
        <w:t>(LF 2022 : art. 111 / CU : L.331-9)</w:t>
      </w:r>
    </w:p>
    <w:p>
      <w:r>
        <w:t>L’installation de serres de jardin par des particuliers s’apprécie comme des annexes. Elle doit par conséquent faire l’objet d’une déclaration préalable :</w:t>
      </w:r>
    </w:p>
    <w:p>
      <w:r>
        <w:t>si sa superficie est supérieure à 5 m²;</w:t>
      </w:r>
    </w:p>
    <w:p>
      <w:r>
        <w:t>et si sa hauteur dépasse 1,80 mètres (dans la limite de 20 m²).</w:t>
      </w:r>
    </w:p>
    <w:p>
      <w:r>
        <w:t>Dans ce cas, elle donne lieu au paiement d’une taxe d’aménagement.</w:t>
      </w:r>
    </w:p>
    <w:p>
      <w:r>
        <w:t>En l’état actuel du droit, les textes ne prévoient pas la possibilité pour les collectivités d’instaurer une exonération de taxe d’aménagement pour les serres appartenant à des particuliers. Les serres de production d’exploitation agricoles bénéficient à l’inverse, d’une exonération de plein droit.</w:t>
      </w:r>
    </w:p>
    <w:p>
      <w:r>
        <w:t>Dans une démarche d’encouragement du développement durable et des formes d’agricultures urbaines, la faculté est désormais laissée aux organes délibérants des communes ou des EPCI, le conseil de la métropole de Lyon, les conseils départementaux, l’Assemblée de Corse et le Conseil régional de la région d'Île-de-France, de délibérer sur l’éventuelle exonération de la taxe d’aménagement des serres de jardin.</w:t>
      </w:r>
    </w:p>
    <w:p>
      <w:r>
        <w:t>À noter que ces serres doivent être utilisées pour un usage non-professionnel d’une superficie inférieure ou égale à 20 m² et soumises à déclaration préalable.</w:t>
      </w:r>
    </w:p>
    <w:p>
      <w:pPr>
        <w:pStyle w:val="Heading2"/>
      </w:pPr>
      <w:r>
        <w:t>Rapport du Gouvernement pour un bilan de la branche autonomie</w:t>
      </w:r>
    </w:p>
    <w:p>
      <w:r>
        <w:t>(LFSS : art. 56)</w:t>
      </w:r>
    </w:p>
    <w:p>
      <w:r>
        <w:t>D’ici le 31 mars 2022, le Gouvernement doit remettre un rapport dressant un premier bilan de la mise en œuvre de la branche autonomie du régime général de la sécurité sociale, créée en 2020.</w:t>
      </w:r>
    </w:p>
    <w:p>
      <w:r>
        <w:t>Il doit également proposer des solutions en vue de la mise en place d’un service territorial de l’autonomie, pour répondre aux problématiques actuelles liées au parcours et aux besoins des personnes âgées et handicapées.</w:t>
      </w:r>
    </w:p>
    <w:p>
      <w:r>
        <w:t>Ce service territorial, organisé à l’échelle de chaque département, doit :</w:t>
      </w:r>
    </w:p>
    <w:p>
      <w:r>
        <w:t>faciliter les démarches;</w:t>
      </w:r>
    </w:p>
    <w:p>
      <w:r>
        <w:t>améliorer l’accès à l’information et aux droits;</w:t>
      </w:r>
    </w:p>
    <w:p>
      <w:r>
        <w:t>améliorer la qualité et la continuité du parcours de vie des personnes âgées en perte d’autonomie, des personnes handicapées et des proches aidants.</w:t>
      </w:r>
    </w:p>
    <w:p>
      <w:r>
        <w:t>Il comporte les missions d’accueil, d’information, de repérage et d’orientation, d’évaluation et d’instruction des droits et de coordination de la recherche de solutions concrètes</w:t>
      </w:r>
    </w:p>
    <w:p>
      <w:pPr>
        <w:pStyle w:val="Heading2"/>
      </w:pPr>
      <w:r>
        <w:t>Révision des valeurs locatives des locaux d’habitation</w:t>
      </w:r>
    </w:p>
    <w:p>
      <w:r>
        <w:t>(LF 2022 : art. 114 / loi n° 2019-1479 du 28.12.19 de finances pour 2020 : art. 146)</w:t>
      </w:r>
    </w:p>
    <w:p>
      <w:r>
        <w:t>Dans le cadre de la mise en œuvre de la révision des valeurs locatives des locaux d'habitation prévue en 2026, dont le calendrier a été précisé par l’article 146 de la loi de finances pour 2020 (cf. Analyse juridique relative à la loi de finances pour 2020), une obligation déclarative est mise en place, visant à collecter les données relatives aux maisons d’habitation présentant des caractéristiques exceptionnelles.</w:t>
      </w:r>
    </w:p>
    <w:p>
      <w:r>
        <w:t>La loi de finances pour 2020 a en outre prévu la rédaction d’un rapport, à remettre au Parlement avant le 1 er septembre 2024, qui devra notamment examiner les modalités d’évaluation des locaux d’habitation ayant des caractéristiques exceptionnelles (châteaux et maisons classés ou inscrits à l’inventaire des monuments historiques). Préalablement à la remise de ce rapport, une collecte des données des valeurs locatives des locaux d’habitation est prévue.</w:t>
      </w:r>
    </w:p>
    <w:p>
      <w:pPr>
        <w:pStyle w:val="Heading2"/>
      </w:pPr>
      <w:r>
        <w:t>Transfert de la gestion des taxes d’urbanisme à la DGFIP</w:t>
      </w:r>
    </w:p>
    <w:p>
      <w:r>
        <w:t>(LF 2022 : art. 112 / CU : L.331-19 et L.331-20-1 / Livre des procédures fiscales : L.255 A)</w:t>
      </w:r>
    </w:p>
    <w:p>
      <w:r>
        <w:t>La gestion de la taxe d’aménagement est partagée entre les services du ministère de la Transition écologique, compétents en matière de liquidation, et la Direction générale des finances publiques (DGFIP), compétente en matière de recouvrement. La liquidation de la taxe d’aménagement par les services du ministère de la transition écologique repose sur un système déconcentré, selon une organisation départementale.</w:t>
      </w:r>
    </w:p>
    <w:p>
      <w:r>
        <w:t>Le transfert de la liquidation de la taxe d’aménagement à la DGFIP a été prévu au 1 er septembre 2022, par la loi de finances pour 2021 (cf. Analyse juridique relative à la loi de finances pour 2021).</w:t>
      </w:r>
    </w:p>
    <w:p>
      <w:r>
        <w:t>Ce transfert implique une période transitoire durant laquelle les services de la DGFIP et les services déconcentrés chargés de l’urbanisme assurent simultanément les missions de liquidation des taxes d’urbanisme.</w:t>
      </w:r>
    </w:p>
    <w:p>
      <w:r>
        <w:t>Afin d’adapter l’organisation des services de l’État chargés de l’urbanisme, il est créé de manière transitoire, la possibilité de mettre en place une gestion interdépartementale de la liquidation de cette taxe, en supprimant toute référence à l’échelon départemental.</w:t>
      </w:r>
    </w:p>
    <w:p>
      <w:pPr>
        <w:pStyle w:val="Heading2"/>
      </w:pPr>
      <w:r>
        <w:t>Déploiement de services autonomie à domicile</w:t>
      </w:r>
    </w:p>
    <w:p>
      <w:r>
        <w:t>(LFSS : art. 44 / CASF : L.313-1-3, L.314-2-1 et L.314-2-2)</w:t>
      </w:r>
    </w:p>
    <w:p>
      <w:r>
        <w:t>En vue de préserver l’autonomie des personnes accompagnées et de favoriser leur maintien à domicile, la loi instaure le déploiement de services autonomie à domicile visant à assurer des prestations d’aide et d’accompagnement à domicile des ménages. Des soins éventuels peuvent également être proposés si la situation de la personne accompagnée le nécessite. Pour faciliter l’accompagnement à domicile des personnes, est ouverte la possibilité de conventionner avec d’autres professionnels assurant une activité de soins à domicile. L’activité des services autonomie à domicile sera précisée dans le cadre d’un cahier des charges national fixé par décret. À compter de l’entrée en vigueur de ce dernier, ces services disposent d’un délai de deux ans pour se mettre en conformité avec les dispositions du cahier des charges.</w:t>
      </w:r>
    </w:p>
    <w:p>
      <w:r>
        <w:t>Pour assurer une aide et un accompagnement à domicile, les services doivent disposer d’une autorisation. Cette dernière est attribuée aux établissements et aux services qui accompagnent des publics rencontrant des difficultés spécifiques (personnes âgées, personnes handicapées, personnes atteintes de pathologies chroniques) ou qui déploient d’ores et déjà l’accompagnement à domicile des publics.</w:t>
      </w:r>
    </w:p>
    <w:p>
      <w:r>
        <w:t>Afin de favoriser le déploiement de ce mode d’accompagnement, des dotations seront versées annuellement par le directeur général de l’Agence régionale de santé.</w:t>
      </w:r>
    </w:p>
    <w:p>
      <w:r>
        <w:t>Une dotation "finance des actions améliorant la qualité du service rendu à l’usager" peut également être attribuée par le président du conseil départemental, suite à un appel à candidatures.</w:t>
      </w:r>
    </w:p>
    <w:p>
      <w:r>
        <w:t>En plus de ces dotations spécifiques, les services qui mettent en œuvre le service autonomie à domicile peuvent prétendre à d’autres aides ou prestations, en fonction du public qu’elles accompagnent. En effet, les structures habilitées à recevoir des bénéficiaires de l’aide sociale peuvent percevoir cette aide. Les structures ne disposant pas de cette habilitation peuvent percevoir :</w:t>
      </w:r>
    </w:p>
    <w:p>
      <w:r>
        <w:t>l’allocation personnalisée d'autonomie destinée aux personnes âgées, résidant en France, qui se trouvent dans l'incapacité d'assumer les conséquences du manque ou de la perte d'autonomie liées à son état physique ou mental;</w:t>
      </w:r>
    </w:p>
    <w:p>
      <w:r>
        <w:t>la prestation de compensation attribuée aux personnes handicapées en fonction de leur âge et de leur handicap pour les services ne disposant pas de cette habilitation.</w:t>
      </w:r>
    </w:p>
    <w:p>
      <w:r>
        <w:t>Un rapport du Gouvernement devra être remis au Parlement, avant le 1 er janvier 2024, afin de consolider le financement des services d’aide et d’accompagnement à domicile.</w:t>
      </w:r>
    </w:p>
    <w:p>
      <w:pPr>
        <w:pStyle w:val="Heading2"/>
      </w:pPr>
      <w:r>
        <w:t>Expérimentations visant la coordination du parcours gériatrique des personnes</w:t>
      </w:r>
    </w:p>
    <w:p>
      <w:r>
        <w:t>(LFSS : art. 47 / CASF : L.313-12-3)</w:t>
      </w:r>
    </w:p>
    <w:p>
      <w:r>
        <w:t>Les Établissements d'hébergement pour personnes âgées dépendantes (EHPAD) sont des structures médicalisées qui accueillent des personnes âgées dépendantes. Ils peuvent assurer une mission de centre de ressources territorial, dans des conditions fixées par voie réglementaire, tout en garantissant l’équité territoriale entre les départements. Pour ce faire, les établissements sont dotés de financements complémentaires. L’objectif de cette mission est de proposer, en lien avec d’autres professionnels du secteur sanitaire et médico-social du territoire, chargés du parcours gériatrique des personnes âgées, des actions visant à :</w:t>
      </w:r>
    </w:p>
    <w:p>
      <w:r>
        <w:t>appuyer les professionnels du territoire intervenant auprès de ces publics;</w:t>
      </w:r>
    </w:p>
    <w:p>
      <w:r>
        <w:t>accompagner les personnes âgées ne résidant pas dans les établissements mentionnées ci-dessus ou les personnes qui leur viennent en aide.</w:t>
      </w:r>
    </w:p>
    <w:p>
      <w:r>
        <w:t>Ces actions peuvent être conduites en présentiel ou selon des modalités de télésanté.</w:t>
      </w:r>
    </w:p>
    <w:p>
      <w:pPr>
        <w:pStyle w:val="Heading2"/>
      </w:pPr>
      <w:r>
        <w:t>Bouclier tarifaire pour l’électricité et le gaz naturel</w:t>
      </w:r>
    </w:p>
    <w:p>
      <w:r>
        <w:t>(LF 2022 : art. 29 et art. 181)</w:t>
      </w:r>
    </w:p>
    <w:p>
      <w:r>
        <w:t>Dans un souci de préservation du pouvoir d’achat des ménages et de la compétitivité des entreprises de la hausse des prix du gaz et de l’électricité, le Premier ministre a annoncé le 30 septembre 2021 la mise en place d’un "bouclier tarifaire". Cet article met en œuvre le volet fiscal de ce dispositif pour l’électricité et le gaz naturel.</w:t>
      </w:r>
    </w:p>
    <w:p>
      <w:r>
        <w:t>Concernant l’électricité, il est prévu une baisse de la Taxe intérieure sur la consommation finale d’électricité, ou contribution au service public de l’électricité (accise) intervenant simultanément à la hausse, hors taxes, des tarifs réglementés de vente d’électricité prévue le 1 er février 2022.</w:t>
      </w:r>
    </w:p>
    <w:p>
      <w:r>
        <w:t>Le tarif de l’accise est fixé de manière à ce que, en moyenne, le tarif réglementé de vente aux particuliers en France continentale n’augmente pas de plus de 4 % par rapport au niveau relevé au 1 er août 2021.</w:t>
      </w:r>
    </w:p>
    <w:p>
      <w:r>
        <w:t>Cette baisse s’applique uniformément dans l’ensemble des territoires où est prélevée la taxe (métropole et Outre-mer), que les consommations d’électricité bénéficient ou non à l’heure actuelle d’un tarif réduit d’accise, ainsi qu’à l’ensemble des consommations (personnes physiques, entreprises, personnes morales autres que les entreprises).</w:t>
      </w:r>
    </w:p>
    <w:p>
      <w:r>
        <w:t>De manière dérogatoire, la baisse de tarif est écrêtée afin que le niveau de taxation reste, dans tous les cas, supérieur ou égal au tarif minimum fixé par le droit européen (0,5 € / MWh pour les entreprises et 1 € / MWh pour les autres personnes). Ainsi, la baisse peut atteindre 24,815 € / MWh pour les particuliers et les petites entreprises (celles raccordées sous une puissance inférieure à 36 kVA).</w:t>
      </w:r>
    </w:p>
    <w:p>
      <w:r>
        <w:t>La baisse s'applique jusqu’à la première réévaluation des tarifs réglementés au 1 er février 2023. Parallèlement, pour le gaz naturel, en raison de la hausse constante des tarifs réglementés, qui connaît une réévaluation mensuelle, le Gouvernement a décidé de bloquer les tarifs à leur niveau d’octobre 2021. Ce blocage est toutefois susceptible de mettre en difficulté les fournisseurs de gaz, dans le cas d’une augmentation de leurs coûts d’approvisionnement. De ce fait, si le coût des approvisionnements en gaz naturel était supérieur à celui d’octobre 2021, alors le Gouvernement serait autorisé à minorer le tarif de l’accise.</w:t>
      </w:r>
    </w:p>
    <w:p>
      <w:r>
        <w:t>Afin d’évaluer ces coûts d’approvisionnement, la méthode utilisée est la même que celle employée pour déterminer les tarifs réglementés du gaz pour l’opérateur Engie.</w:t>
      </w:r>
    </w:p>
    <w:p>
      <w:r>
        <w:t>Cette minoration concerne les consommations pour l’usage combustible de l’ensemble des ménages. Elle permet, pendant la période de blocage des tarifs réglementés TTC décidée par le Gouvernement, de limiter les pertes des fournisseurs, qui voient leurs coûts d’approvisionnement augmenter. Au-delà de cette période, elle peut permettre également d’éviter ou de limiter toute hausse des tarifs TTC.</w:t>
      </w:r>
    </w:p>
    <w:p>
      <w:r>
        <w:t>À noter que ce dispositif est facultatif et pourrait être activé ou non, une ou plusieurs fois en cours d’année 2022, selon l’évolution de la situation, et est ainsi complémentaire d’autres dispositifs qui permettent déjà de contenir les effets de la hausse des prix du gaz.</w:t>
      </w:r>
    </w:p>
    <w:p>
      <w:r>
        <w:t>En outre, à compter du 30 juin 2022 (ou à une date comprise entre le 30 avril 2022 et le 31 décembre 2022, pouvant être fixée par arrêté conjoint des ministres chargés de l’économie et de l’énergie), les tarifs réglementés de vente de gaz naturel comprendront un dispositif de rattrapage des pertes de recettes des fournisseurs. Cette composante de rattrapage s’ajoutant au prix facturé définie par arrêté conjoint des ministres chargés de l’économie et de l’énergie, ne peut ni excéder douze mois ni aller au-delà du 30 juin 2023. Dans un souci de protection des consommateurs, ce rattrapage est encadré de manière à ce que le niveau du tarif au terme de la période de gel n’excède pas le niveau du tarif appliqué en octobre 2021. À noter que si ce rattrapage n’était pas suffisant, les pertes des fournisseurs réellement constatées seraient compensées par le budget de l’État.</w:t>
      </w:r>
    </w:p>
    <w:p>
      <w:pPr>
        <w:pStyle w:val="Heading2"/>
      </w:pPr>
      <w:r>
        <w:t>Foncières solidaires : aménagement du régime applicable</w:t>
      </w:r>
    </w:p>
    <w:p>
      <w:r>
        <w:t>(LF 2022 : art. 22 et art. 38 / CGI : art. 150-0 D et art. 726)</w:t>
      </w:r>
    </w:p>
    <w:p>
      <w:r>
        <w:t>Les foncières solidaires Service d’intérêt économique général (SIEG), qui agissent sans but lucratif, ont pour vocation d’agir en faveur de personnes fragiles.</w:t>
      </w:r>
    </w:p>
    <w:p>
      <w:r>
        <w:t>Les souscriptions au capital de ces foncières bénéficient d’une réduction d’impôt sur le revenu. Cette réduction d’impôt est justifiée par la finalité sociale des activités des foncières SIEG et a vocation à promouvoir l’investissement solidaire. Toutefois, cet avantage fiscal vient en diminution du prix de revient lors de la cession des titres. Par conséquent, toute référence au dispositif de réduction d’impôt pour investissement dans les foncières solidaires SIEG, est supprimée dès 2022</w:t>
      </w:r>
    </w:p>
    <w:p>
      <w:r>
        <w:t>En outre, le régime des droits de mutation pour les acteurs du logement social et de l’insertion par le logement, est harmonisé. Les foncières solidaires qui exercent par définition des activités de logement très social, mobilisent de l’épargne solidaire grâce à l’agrément Entreprise solidaire d’utilité sociale (ESUS). Plusieurs formes d’épargne solidaire contribuent au financement des foncières solidaires (épargne salariale solidaire, épargne bancaire solidaire, épargne de partage, actionnariat solidaire (en actions ou en parts sociales).</w:t>
      </w:r>
    </w:p>
    <w:p>
      <w:r>
        <w:t>Les cessions de droits sociaux sont soumises à un droit d'enregistrement. Les taux des droits d’enregistrement sont toutefois différents entre les acteurs d’un même marché et notamment les bailleurs sociaux. En effet, les organismes HLM et les SEM exerçant une activité de construction ou de gestion de logements sociaux sont soumises à un droit d’enregistrement de 0,1 % alors que certaines foncières solidaires sous mandat SIEG sont soumises à un taux de 5 % puisque considérées comme des personnes morales à prépondérance immobilière.</w:t>
      </w:r>
    </w:p>
    <w:p>
      <w:r>
        <w:t>Dans un souci d’équité fiscale entre les acteurs du logement social, il est proposé d'exclure les sociétés foncières agrées ESUS assurant un SIEG des personnes morales à prépondérance immobilière.</w:t>
      </w:r>
    </w:p>
    <w:p>
      <w:pPr>
        <w:pStyle w:val="Heading2"/>
      </w:pPr>
      <w:r>
        <w:t>Imposition des plus-values de cession de locaux professionnels transformés en logements</w:t>
      </w:r>
    </w:p>
    <w:p>
      <w:r>
        <w:t>(LF 2022 : art. 90 / CGI : art. 210 F)</w:t>
      </w:r>
    </w:p>
    <w:p>
      <w:r>
        <w:t>Les entreprises qui cèdent des locaux à usage de bureau ou commerce, ou des terrains à bâtir, à des opérateurs (organismes HLM et opérateurs privés) qui s’engagent à construire ou transformer les locaux en logements dans les quatre ans, peuvent bénéficier d’un taux réduit d’impôt sur les sociétés pour les plus-values réalisées.</w:t>
      </w:r>
    </w:p>
    <w:p>
      <w:r>
        <w:t>Dans une optique de lutte contre l’artificialisation des sols, ce dispositif qui devait s’éteindre au 31 décembre 2022 est prolongé d’un an, soit jusqu’au 31 décembre 2023.</w:t>
      </w:r>
    </w:p>
    <w:p>
      <w:pPr>
        <w:pStyle w:val="Heading2"/>
      </w:pPr>
      <w:r>
        <w:t>Perception de la taxe d’aménagement</w:t>
      </w:r>
    </w:p>
    <w:p>
      <w:r>
        <w:t>(LF 2022 : art. 109 / CU : L.331-2)</w:t>
      </w:r>
    </w:p>
    <w:p>
      <w:r>
        <w:t>Le produit de tout ou partie de la taxe d’aménagement perçue par les EPCI à fiscalité propre doit être reversé aux communes membres, au prorata des charges de financement des équipements qu’elles préservent.</w:t>
      </w:r>
    </w:p>
    <w:p>
      <w:r>
        <w:t>Le reversement n’est toutefois pas de plein droit, lorsque la perception de la taxe d’aménagement demeure communale, et qu’une part du financement des équipements générateurs de la taxe d’aménagement relève de la communauté. Le même principe de partage du produit au prorata des dépenses constatées de chacun s’applique désormais, aussi bien lorsque la taxe d’aménagement est perçue par la commune que lorsqu’elle est perçue par l’intercommunalité.</w:t>
      </w:r>
    </w:p>
    <w:p>
      <w:pPr>
        <w:pStyle w:val="Heading2"/>
      </w:pPr>
      <w:r>
        <w:t>Concours financiers du Nouveau programme national de renouvellement urbain</w:t>
      </w:r>
    </w:p>
    <w:p>
      <w:r>
        <w:t>(LF 2022 : art. 176 / loi n° 2003-710 du 1.8.3 d’orientation et de programmation pour la ville et la rénovation urbaine)</w:t>
      </w:r>
    </w:p>
    <w:p>
      <w:r>
        <w:t>Pour mémoire, créé par la loi de programmation pour la ville et la cohésion urbaine du 21 février 2014, le Nouveau programme national de renouvellement urbain (NPNRU) prévoit la transformation de plus de 450 QPV en intervenant sur l'habitat et les équipements publics, pour favoriser la mixité dans ces territoires.</w:t>
      </w:r>
    </w:p>
    <w:p>
      <w:r>
        <w:t>Cet article prévoit une augmentation des concours financiers du NPNRU, annoncée par le Premier ministre lors du Comité interministériel des villes le 29 janvier 2021. Les moyens financiers du programme sont ainsi portés de 10 à 12 milliards d’euros.</w:t>
      </w:r>
    </w:p>
    <w:p>
      <w:r>
        <w:t>Cette augmentation comprend notamment une contribution supplémentaire d’Action Logement à hauteur de 1,4 milliards d’euros en subventions inscrite dans l’avenant à la nouvelle convention quinquennale entre l’État et Action Logement du 4 février 2021.</w:t>
      </w:r>
    </w:p>
    <w:p>
      <w:r>
        <w:t>En outre, la date limite d’engagement du programme est fixée à 2026. L’ensemble des projets devant être validés avant la fin de l’année 2021, certaines opérations complexes ne peuvent être engagées comptablement avant 2024. Cette nouvelle échéance doit ainsi permettre de valider des projets ayant des calendriers opérationnels réalistes et de renforcer le déploiement opérationnel du renouvellement urbain.</w:t>
      </w:r>
    </w:p>
    <w:p>
      <w:pPr>
        <w:pStyle w:val="Heading1"/>
      </w:pPr>
      <w:r>
        <w:t>Conditions d'octroi des PSLA pour des opérations de location-accession en 2022</w:t>
      </w:r>
    </w:p>
    <w:p>
      <w:r>
        <w:rPr>
          <w:i/>
        </w:rPr>
        <w:t>https://www.anil.org/aj/conditions-octroi-psla-operations-location-accession-2022/</w:t>
      </w:r>
    </w:p>
    <w:p>
      <w:r>
        <w:t>N° 2021-11 / À jour au 30 décembre 2021 Loi n°84-595 du 12.7.84 définissant la location-accession / CCH : R.331-76-1 à R 331-76-7 / Arrêté du 4.10.01 modifié/ Arrêté du 26.3.04 modifié / Circulaire du 26.5.04 modifiée par la circulaire du 20.2.06 / CGI : art.1384 A III, art.278 sexies I,4 et 278 sexies 0 A / BOI-BAREME-000016-20190118</w:t>
      </w:r>
    </w:p>
    <w:p>
      <w:r>
        <w:t>Afin de favoriser l'accession à la propriété des personnes modestes, les pouvoirs publics ont mis en place le dispositif de la location-accession (loi du 12.7.84). Il vise à :</w:t>
      </w:r>
    </w:p>
    <w:p>
      <w:r>
        <w:t>mettre en œuvre un statut intermédiaire entre la location et l’accession afin d’élargir le choix offert aux ménages pour se loger et leur permettre de différer éventuellement leur décision d’accéder à la propriété;</w:t>
      </w:r>
    </w:p>
    <w:p>
      <w:r>
        <w:t>assurer une parfaite sécurité juridique des opérations de location-accession, sécurité que les contrats voisins en vigueur à l’époque n’offraient pas tels que la location-vente ou la location avec promesse de vente.</w:t>
      </w:r>
    </w:p>
    <w:p>
      <w:r>
        <w:t>La location-accession est " le contrat par lequel un vendeur s’engage envers un accédant à lui transférer par la manifestation ultérieure de sa volonté (…) et après une période de jouissance à titre onéreux, la propriété de tout ou partie d’un immeuble moyennant le paiement fractionné ou différé du prix de vente et le versement d’une redevance jusqu’à la date de levée de l’option "; (loi du 12.7.84 : art. 1).</w:t>
      </w:r>
    </w:p>
    <w:p>
      <w:r>
        <w:t>Cette opération comporte deux phases : une phase locative (l’accédant verse au vendeur une fraction locative assimilable au loyer) et une phase acquisitive (l’accédant après avoir levé l’option, verse le prix de vente du logement au vendeur).</w:t>
      </w:r>
    </w:p>
    <w:p>
      <w:r>
        <w:t>La location-accession repose sur le Prêt social location-accession (PSLA), prêt conventionné permettant au vendeur, personne morale (organismes HLM, SEM, promoteurs privés…) de financer des opérations de location- accession pour créer des logements neufs destinés à des ménages modestes en leur apportant un mode d’accession plus sécurisé que les dispositifs d'accession directe actuels. Le financement d’une opération de location-accession au sens de loi du 12 juillet 1984 par un PSLA permet à l’accédant de bénéficier de certaines garanties (relogement et rachat) et d’avantages fiscaux (TVA à taux réduit et exonération de taxe foncière). En outre, lors de la levée d’option, l’accédant, dès lors qu’il est le premier occupant du logement, peut également bénéficier d’un PTZ (au titre du logement neuf).</w:t>
      </w:r>
    </w:p>
    <w:p>
      <w:pPr>
        <w:pStyle w:val="Heading2"/>
      </w:pPr>
      <w:r>
        <w:t>Mise en oeuvre</w:t>
      </w:r>
    </w:p>
    <w:p>
      <w:r>
        <w:t>Les conditions dans lesquelles les opérateurs peuvent bénéficier du dispositif, ainsi que les caractéristiques financières du PSLA sont définies par un décret et un arrêté du 26 mars 2004. Ces textes ont apporté des assouplissements aux conditions d'octroi des prêts conventionnés pour les opérations de location-accession à la propriété immobilière (CCH : 331-76-1 et suivants). Les modalités d'application et d'instruction des demandes d'agrément ont été précisées par une circulaire du 26 mai 2004 modifiée par une circulaire du 20 février 2006. Les avantages du PSLA sont applicables aux opérations agréées à compter du 26 mars 2004.</w:t>
      </w:r>
    </w:p>
    <w:p>
      <w:pPr>
        <w:pStyle w:val="Heading2"/>
      </w:pPr>
      <w:r>
        <w:t>Champ d'application</w:t>
      </w:r>
    </w:p>
    <w:p>
      <w:r>
        <w:t>(CCH : R.331-76-5-1)</w:t>
      </w:r>
    </w:p>
    <w:p>
      <w:r>
        <w:t>Le PSLA peut être consenti à des personnes morales (organismes HLM, SEM, promoteurs privés) pour des opérations agréées par l'Etat pour la construction ou l'acquisition de logements neufs faisant l'objet d'un contrat de location-accession et destinés à être occupés à titre de résidence principale par des personnes dont les revenus sont inférieurs, à la date de signature du contrat préliminaire ou, à défaut, du contrat de location-accession, aux plafonds de ressources de l'ancien dispositif "prêt à taux zéro" (PTZ).</w:t>
      </w:r>
    </w:p>
    <w:p>
      <w:r>
        <w:t>Depuis le 1 er janvier 2015, les plafonds de ressources PSLA sont révisés le 1 er janvier de chaque année, en fonction de l’évolution annuelle de l’indice des prix à la consommation hors tabac appréciée entre le 1er octobre de l’avant-dernière année et le 1 er octobre de l’année précédente. Les plafonds de ressources du PSLA en 2022 sont les suivants (arrêté du 26 mars 2004 modifié par l’arrêté du 27 décembre 2021) :</w:t>
      </w:r>
    </w:p>
    <w:p>
      <w:r>
        <w:t>Nombre de personnes destinées à occuper le logement</w:t>
      </w:r>
    </w:p>
    <w:p>
      <w:r>
        <w:t>Plafonds de ressources (en €)</w:t>
      </w:r>
    </w:p>
    <w:p>
      <w:r>
        <w:t>Zone A</w:t>
      </w:r>
    </w:p>
    <w:p>
      <w:r>
        <w:t>Zone B ou C</w:t>
      </w:r>
    </w:p>
    <w:p>
      <w:r>
        <w:t>33.400</w:t>
      </w:r>
    </w:p>
    <w:p>
      <w:r>
        <w:t>25.318</w:t>
      </w:r>
    </w:p>
    <w:p>
      <w:r>
        <w:t>46.759</w:t>
      </w:r>
    </w:p>
    <w:p>
      <w:r>
        <w:t>33.761</w:t>
      </w:r>
    </w:p>
    <w:p>
      <w:r>
        <w:t>53.440</w:t>
      </w:r>
    </w:p>
    <w:p>
      <w:r>
        <w:t>39.052</w:t>
      </w:r>
    </w:p>
    <w:p>
      <w:r>
        <w:t>60.788</w:t>
      </w:r>
    </w:p>
    <w:p>
      <w:r>
        <w:t>43.273</w:t>
      </w:r>
    </w:p>
    <w:p>
      <w:r>
        <w:t>5 et plus</w:t>
      </w:r>
    </w:p>
    <w:p>
      <w:r>
        <w:t>69.340</w:t>
      </w:r>
    </w:p>
    <w:p>
      <w:r>
        <w:t>47.482</w:t>
      </w:r>
    </w:p>
    <w:p>
      <w:r>
        <w:t>L'appréciation des ressources de l’accédant d’une location-accession financée par un PSLA s'effectue selon les mêmes modalités que celles applicables au prêt à l’accession sociale (PAS) et au PTZ Il y a alors lieu de prendre en compte le montant des ressources le plus élevé entre :</w:t>
      </w:r>
    </w:p>
    <w:p>
      <w:r>
        <w:t>la somme des revenus fiscaux de référence au titre de l’année N-2 (avis d’imposition 2021 portant sur les revenus 2020 pour un contrat signé en 2022). de l’ensemble des personnes destinées à occuper le logement;</w:t>
      </w:r>
    </w:p>
    <w:p>
      <w:r>
        <w:t>1/9 ème du coût total de l’opération ("revenu plancher").</w:t>
      </w:r>
    </w:p>
    <w:p>
      <w:r>
        <w:t>Le classement des communes dans les zones A, B ou C résulte de l’ arrêté du 30.9.14 (JO du 14.10.14) pour les décisions d'agrément accordées à compter du 1 er février 2015.</w:t>
      </w:r>
    </w:p>
    <w:p>
      <w:pPr>
        <w:pStyle w:val="Heading2"/>
      </w:pPr>
      <w:r>
        <w:t>Conditions</w:t>
      </w:r>
    </w:p>
    <w:p>
      <w:r>
        <w:t>(CCH : R.331-76-5-1 / arrêté du 26.3.04 modifié : art. 2 et 3)</w:t>
      </w:r>
    </w:p>
    <w:p>
      <w:r>
        <w:t>Pour bénéficier du PSLA, le vendeur doit obtenir un agrément du préfet dans le département et signer une convention avec l'État précisant notamment :</w:t>
      </w:r>
    </w:p>
    <w:p>
      <w:r>
        <w:t>la partie de la redevance correspondant au droit de l'accédant à la jouissance du logement (fraction locative). Elle ne doit pas excéder les plafonds mensuels par m 2 de surface utile suivants (CCH : art. R. 331-76-5-4) :</w:t>
      </w:r>
    </w:p>
    <w:p>
      <w:r>
        <w:t>Au 1 er janvier 2022 relatif à la fixation du loyer et des redevances maximums des conventions conclues en l’application de l’ article L.351-2 du CCH</w:t>
      </w:r>
    </w:p>
    <w:p>
      <w:r>
        <w:t>13,82 € en zone A bis,</w:t>
      </w:r>
    </w:p>
    <w:p>
      <w:r>
        <w:t>10,62 € en zone A,</w:t>
      </w:r>
    </w:p>
    <w:p>
      <w:r>
        <w:t>9,15 € en zone B1,</w:t>
      </w:r>
    </w:p>
    <w:p>
      <w:r>
        <w:t>8,78 € en zone B2,</w:t>
      </w:r>
    </w:p>
    <w:p>
      <w:r>
        <w:t>8,14 € en zone C.</w:t>
      </w:r>
    </w:p>
    <w:p>
      <w:r>
        <w:t>Ces plafonds sont révisés au 1 er janvier de chaque année dans la limite de la variation annuelle de l’indice de référence des loyers (IRL) appréciée entre la valeur du 2 ème trimestre de l’antépénultième année (N-2) et celle du 2 ème trimestre de l’année précédente (N-1) (CCH : R.331-76-5-1II).</w:t>
      </w:r>
    </w:p>
    <w:p>
      <w:r>
        <w:t>Le classement des communes dans les zones A, Abis, B1, B2, C, résulte de l’arrêté du 30 septembre 2014 (JO du 14.10.14) pour les agréments délivrés à compter du 1 er février 2015.</w:t>
      </w:r>
    </w:p>
    <w:p>
      <w:r>
        <w:t>Le classement des 77 communes dans la zone A bis résulte, pour les décisions d'agrément PSLA (agrément initial de l'opération) accordées à compter du 1 er juin 2011 de l’arrêté du 22 décembre 2010 (JO du 23.12.10).</w:t>
      </w:r>
    </w:p>
    <w:p>
      <w:r>
        <w:t>Pour les décisions d'agrément accordées avant le 1 er juin 2011, la zone A bis comprend Paris et ses 29 communes limitrophes : Aubervilliers, Bagnolet, Boulogne-Billancourt, Charenton-le-Pont, Clichy, Fontenay- sous-Bois, Gentilly, Issy-les-Moulineaux, Ivry-sur-Seine, Joinville-le-Pont, Le Kremlin-Bicêtre, Les Lilas, Le Pré-Saint-Gervais, Levallois-Perret, Malakoff, Montreuil, Montrouge, Neuilly-sur-Seine, Nogent-sur-Marne, Pantin, Puteaux, Saint-Cloud, Saint-Denis, Saint-Mandé, Saint-Maurice, Saint-Ouen, Suresnes, Vanves, Vincennes.</w:t>
      </w:r>
    </w:p>
    <w:p>
      <w:r>
        <w:t>le prix de vente du logement ne doit pas excéder un plafond, les plafonds suivants (CCH : art. R. 331-76-5-4) :</w:t>
      </w:r>
    </w:p>
    <w:p>
      <w:pPr>
        <w:pStyle w:val="Heading2"/>
      </w:pPr>
      <w:r>
        <w:t>Garanties</w:t>
      </w:r>
    </w:p>
    <w:p>
      <w:r>
        <w:t>Pendant une durée de quinze ans suivant l’acquisition de son logement, le ménage bénéficie de la part du vendeur de deux garanties, l'une de relogement, l'autre de rachat qui peuvent être mises en œuvre en cas d’accidents de la vie.</w:t>
      </w:r>
    </w:p>
    <w:p>
      <w:pPr>
        <w:pStyle w:val="Heading2"/>
      </w:pPr>
      <w:r>
        <w:t>Garantie de rachat</w:t>
      </w:r>
    </w:p>
    <w:p>
      <w:r>
        <w:t>(arrêté du 26.3.04 : art. 4)</w:t>
      </w:r>
    </w:p>
    <w:p>
      <w:r>
        <w:t>Après la levée d'option, le ménage bénéficie de la garantie de rachat de son logement par le vendeur ou par la personne morale avec qui le vendeur a conclu une convention. La garantie peut être mise en jeu, à condition que le logement soit toujours occupé à titre de résidence principale, sur demande de l'emprunteur ou du coemprunteur par lettre recommandée avec accusé de réception, dans les quinze ans à compter de la levée de l'option. La demande doit intervenir dans un délai d'un an suivant la survenance, pour l'emprunteur ou le coemprunteur, de l'un des faits suivants :</w:t>
      </w:r>
    </w:p>
    <w:p>
      <w:r>
        <w:t>décès;</w:t>
      </w:r>
    </w:p>
    <w:p>
      <w:r>
        <w:t>décès d'un descendant direct faisant partie du ménage;</w:t>
      </w:r>
    </w:p>
    <w:p>
      <w:r>
        <w:t>mobilité professionnelle impliquant un trajet supérieur à 70 km entre le nouveau lieu de travail et le logement financé;</w:t>
      </w:r>
    </w:p>
    <w:p>
      <w:r>
        <w:t>chômage de plus d'un an attesté par l'inscription à Pôle Emploi (ex ANPE);</w:t>
      </w:r>
    </w:p>
    <w:p>
      <w:r>
        <w:t>invalidité reconnue par carte d'invalidité (Code de l'action sociale et des familles : art. 173) ou par décision de la Commission des droits de l'autonomie (ex COTOREP);</w:t>
      </w:r>
    </w:p>
    <w:p>
      <w:r>
        <w:t>divorce;</w:t>
      </w:r>
    </w:p>
    <w:p>
      <w:r>
        <w:t>dissolution d'un PACS.</w:t>
      </w:r>
    </w:p>
    <w:p>
      <w:r>
        <w:t>En cas de mise en jeu, le vendeur s'oblige à racheter le logement dans les conditions suivantes :</w:t>
      </w:r>
    </w:p>
    <w:p>
      <w:r>
        <w:t>dans les 5 ans à compter de la date de levée de l'option, le prix est égal au prix de vente du logement à la levée de l'option;</w:t>
      </w:r>
    </w:p>
    <w:p>
      <w:r>
        <w:t>de la 6ème à la 15ème année à compter de la date de levée de l'option, le prix est égal au prix de vente du logement à la levée d'option minoré de 2,5 % par année écoulée. Ce prix est minoré, le cas échéant, des frais de réparation nécessaires à une nouvelle occupation et justifiés par la production des factures correspondantes.</w:t>
      </w:r>
    </w:p>
    <w:p>
      <w:pPr>
        <w:pStyle w:val="Heading2"/>
      </w:pPr>
      <w:r>
        <w:t>Garantie de relogement</w:t>
      </w:r>
    </w:p>
    <w:p>
      <w:r>
        <w:t>(arrêté du 26.3.04 modifié : art. 5)</w:t>
      </w:r>
    </w:p>
    <w:p>
      <w:r>
        <w:t>Après la levée d'option, le ménage dont les ressources sont inférieures aux plafonds de ressources PLUS peut également demander, dans les mêmes conditions que celles prévues pour la garantie de rachat (occuper le logement à titre de résidence principale, même liste de cas), la mise en jeu d'une garantie de relogement. Elle consiste à proposer au ménage trois offres de relogement correspondant à ses besoins et à ses possibilités dans les six mois à compter de la demande présentée par lettre recommandée avec accusé de réception. Le ménage dispose d'un délai d'un mois à compter de la dernière offre pour l'accepter. À l'expiration de ce délai, si le ménage n'a pas accepté une des trois offres, il est déchu de tout titre d'occupation sur le logement (loi du 12.7.84 : art. 271; arrêté du 26.3.04 : art. 5). En cas de non levée de l'option pour les contrats de location-accession portant sur des logements relevant du dispositif PSLA, le ménage dont les ressources sont inférieures aux plafonds de ressources PLUS doit se voir proposer par le vendeur une garantie de relogement semblable à la précédente. À compter de la date limite fixée pour la levée d'option et jusqu'au départ des lieux, l'occupant paie une indemnité d'occupation qui ne peut être supérieure au montant de la redevance diminué de la fraction imputable sur le prix (loi du 12.7.84 : art. 5 et 9). Lorsque le transfert de propriété n'a pas lieu au terme convenu du fait de l'accédant pour une raison autre que l'inexécution de ses obligations et que le contrat porte sur un logement relevant du dispositif PSLA, l'indemnité n'est pas due (loi du 12.7.84 : art. 11. Lorsque le vendeur est un organisme HLM, les offres de relogement ne font pas l'objet de la procédure d'attribution ordinaire des logements sociaux (loi du 12.7.84 : art. 9 et 27-1).</w:t>
      </w:r>
    </w:p>
    <w:p>
      <w:r>
        <w:t>Ces garanties doivent figurer dans les contrats de location-accession et les contrats de vente.</w:t>
      </w:r>
    </w:p>
    <w:p>
      <w:r>
        <w:t>Pour 2022, les plafonds sont les suivants :</w:t>
      </w:r>
    </w:p>
    <w:p>
      <w:r>
        <w:t>Zone géographique</w:t>
      </w:r>
    </w:p>
    <w:p>
      <w:r>
        <w:t>Prix maximum HT (en €/m2 de surface utile)</w:t>
      </w:r>
    </w:p>
    <w:p>
      <w:r>
        <w:t>A bis</w:t>
      </w:r>
    </w:p>
    <w:p>
      <w:r>
        <w:t>5.096</w:t>
      </w:r>
    </w:p>
    <w:p>
      <w:r>
        <w:t>3.861</w:t>
      </w:r>
    </w:p>
    <w:p>
      <w:r>
        <w:t>3.092</w:t>
      </w:r>
    </w:p>
    <w:p>
      <w:r>
        <w:t>2.699</w:t>
      </w:r>
    </w:p>
    <w:p>
      <w:r>
        <w:t>2.360</w:t>
      </w:r>
    </w:p>
    <w:p>
      <w:r>
        <w:t>La surface prise en compte pour déterminer le prix de vente maximum d’un logement est égale à la surface habitable (CCH : R.111-2) augmentée de la moitié des surfaces annexes (c’est-à-dire les surfaces réservées à l’usage exclusif de l’occupant du logement et dont la hauteur sous plafond est au moins égale à 1,80 m). La surface peut être augmentée, dans la limite de 6 m², de la moitié de la surface du garage ou emplacement réservé au stationnement des véhicules, annexé au logement et faisant l’objet d’une jouissance exclusive par l’accédant.</w:t>
      </w:r>
    </w:p>
    <w:p>
      <w:r>
        <w:t>Ce plafond est révisé chaque année le 1 er janvier en fonction de la variation annuelle de l'indice du coût de la construction (ICC) appréciée entre la valeur du 2 ème trimestre de l'antépénultième année (N-2) et celui de l'année précédente (N-1). Les plafonds font l'objet d'une publication annuelle au Bofip.</w:t>
      </w:r>
    </w:p>
    <w:p>
      <w:r>
        <w:t>Le prix au mètre carré à retenir s’entend hors taxe et doit être majoré du montant de la TVA applicable pour déterminer le plafond.</w:t>
      </w:r>
    </w:p>
    <w:p>
      <w:r>
        <w:t>Le prix, non révisable, est minoré de 1 % à chaque date anniversaire de l'entrée dans les lieux.</w:t>
      </w:r>
    </w:p>
    <w:p>
      <w:r>
        <w:t>le vendeur dispose de l'engagement d'un établissement de crédit de proposer à l'accédant un ou plusieurs prêts conventionnés pour financer le transfert de propriété. La charge totale mensuelle de remboursement ne doit pas dépasser, au moment de la levée de l'option, la redevance versée le mois précédant le transfert de propriété.</w:t>
      </w:r>
    </w:p>
    <w:p>
      <w:r>
        <w:t>L'accédant peut pour un même logement bénéficier de ce financement et du PTZ.</w:t>
      </w:r>
    </w:p>
    <w:p>
      <w:r>
        <w:t>le vendeur offre à l'accédant, en cas de levée de l'option, une garantie de relogement sous conditions de ressources et une garantie de rachat mentionnée dans le contrat de location-accession et dans l'acte constatant le transfert de propriété.</w:t>
      </w:r>
    </w:p>
    <w:p>
      <w:r>
        <w:t>Depuis le 1 er janvier 2014, le PSLA permet également de financer les opérations d’acquisition d’un logement en vue de sa première occupation après la réalisation de travaux concourant à la production ou à la livraison d’un immeuble neuf au sens fiscal (décret du 27.12.13). Cette possibilité concerne les offres de prêt émises ou les décisions d’agrément accordées à compter du 1 er janvier 2014.</w:t>
      </w:r>
    </w:p>
    <w:p>
      <w:pPr>
        <w:pStyle w:val="Heading2"/>
      </w:pPr>
      <w:r>
        <w:t>Instruction de la demande d'agrément</w:t>
      </w:r>
    </w:p>
    <w:p>
      <w:r>
        <w:t>(CCH : art. R. 331-76-5-3)</w:t>
      </w:r>
    </w:p>
    <w:p>
      <w:r>
        <w:t>L'instruction des dossiers est assurée par la direction départementale des territoires et de la mer (DDTM / ex DDE) ou le délégataire des aides à la pierre. Le service instructeur vérifie les conditions de délivrance de l’agrément à titre provisoire, notamment eu égard :</w:t>
      </w:r>
    </w:p>
    <w:p>
      <w:r>
        <w:t>au caractère opportun du programme (marché du logement);</w:t>
      </w:r>
    </w:p>
    <w:p>
      <w:r>
        <w:t>à la capacité de rachat et de relogement offerte par l’opérateur.</w:t>
      </w:r>
    </w:p>
    <w:p>
      <w:r>
        <w:t>La délivrance de l’agrément de l’opération fait l’objet d’une convention entre l’État et l’opérateur. La composition du dossier de demande d’agrément est fixée par l’annexe VI de la circulaire n° 2006-10 UHC/FB1-FB3 du 20 février 2006.</w:t>
      </w:r>
    </w:p>
    <w:p>
      <w:pPr>
        <w:pStyle w:val="Heading2"/>
      </w:pPr>
      <w:r>
        <w:t>Logements bénéficiant de l'agrément</w:t>
      </w:r>
    </w:p>
    <w:p>
      <w:r>
        <w:t>Le vendeur transmet au préfet au plus tard dans les 18 mois de la déclaration d'achèvement de travaux, les contrats de location-accession signés et les justifications des conditions de ressources des accédants. Au vu de ces documents, le préfet notifie au vendeur la liste des logements bénéficiant à titre définitif de l'agrément. En l’absence de candidats à la location-accession à l’issue des 18 mois, l’opérateur a la possibilité de mettre les logements en location dans les conditions prévues pour les logements financés en prêt locatif social (PLS) (CCH : R.331-76-5-1). Cette mise en location est subordonnée à la passation de la convention type prévue selon le cas, pour les bailleurs HLM (CCH : R.353-1), les sociétés d’économie mixtes (SEM) (CCH : R.353-58) ou les autres bailleurs (CCH : R.353-90). Le dispositif d’agrément en PSLA ne sera pas remis en cause et l’opérateur n’aura pas à rembourser le complément de TVA (une instruction fiscale à venir le confirmera). Ne peuvent bénéficier de ces prêts les logements dont les travaux ont commencé avant obtention de la décision d'agrément, sauf s'ils portent sur des logements acquis en vente en l'état futur d'achèvement (VEFA) par le vendeur.</w:t>
      </w:r>
    </w:p>
    <w:p>
      <w:pPr>
        <w:pStyle w:val="Heading2"/>
      </w:pPr>
      <w:r>
        <w:t>Transfert du prêt</w:t>
      </w:r>
    </w:p>
    <w:p>
      <w:r>
        <w:t>(CCH : R. 331-76-5-2)</w:t>
      </w:r>
    </w:p>
    <w:p>
      <w:r>
        <w:t>Le prêt peut être transféré au bénéfice du titulaire du contrat de location-accession ou, à défaut, à un autre acquéreur pour le montant du capital restant dû. Lorsque le transfert a lieu au bénéfice du titulaire du contrat, le montant du prêt ne peut excéder la différence entre le prix du logement et le montant de la fraction de la redevance imputable sur le prix. Dans ce cas, l'impact de variation du taux d'intérêt est limité. La révision du taux ou la modification de l'échéance de remboursement peuvent intervenir deux fois par an.</w:t>
      </w:r>
    </w:p>
    <w:p>
      <w:pPr>
        <w:pStyle w:val="Heading2"/>
      </w:pPr>
      <w:r>
        <w:t>Calcul de l' APL</w:t>
      </w:r>
    </w:p>
    <w:p>
      <w:r>
        <w:t>(CCH : R. 351-2-1)</w:t>
      </w:r>
    </w:p>
    <w:p>
      <w:r>
        <w:t>Depuis le 1 er janvier 2018, les opérations PSLA ne sont plus éligibles à l’ APL, sauf pour les prêts et contrats de location-accession ayant fait l'objet d'une demande avant le 31 décembre 2017 et à la condition que ce prêt ou ce contrat de location-accession ait été signé avant le 31 janvier 2018. Dans ce cas, l’occupant bénéficie de l’ APL accession pour la totalité de la redevance (y compris pendant la phase locative : circulaire du 20.2.06).</w:t>
      </w:r>
    </w:p>
    <w:p>
      <w:pPr>
        <w:pStyle w:val="Heading2"/>
      </w:pPr>
      <w:r>
        <w:t>Dispositif fiscal</w:t>
      </w:r>
    </w:p>
    <w:p>
      <w:r>
        <w:t>(loi du 9.8.04 : art. 9 et BOI- TVA -IMM-20-20-20-20160203)</w:t>
      </w:r>
    </w:p>
    <w:p>
      <w:r>
        <w:t>Le PSLA comporte des aides fiscales spécifiques : une TVA à taux réduit et une exonération de longue durée de taxe foncière sur les propriétés bâties.</w:t>
      </w:r>
    </w:p>
    <w:p>
      <w:pPr>
        <w:pStyle w:val="Heading2"/>
      </w:pPr>
      <w:r>
        <w:t>TVA à taux réduit</w:t>
      </w:r>
    </w:p>
    <w:p>
      <w:r>
        <w:t>Le taux réduit de TVA à 5,5 % s'applique (CGI : art. 278 sexies I-4 et II sexies 0 A) :</w:t>
      </w:r>
    </w:p>
    <w:p>
      <w:r>
        <w:t>aux livraisons à soi-même (LASM) de logements construits par un opérateur destinés à être occupés par des titulaires de contrats de location-accession faisant l'objet d'une convention et d'un agrément préfectoral,</w:t>
      </w:r>
    </w:p>
    <w:p>
      <w:r>
        <w:t>aux ventes de logements destinés aux opérations de location-accession conventionnées et agréées lorsque l'opérateur achète des logements neufs à un promoteur.</w:t>
      </w:r>
    </w:p>
    <w:p>
      <w:r>
        <w:t>L’application du taux réduit est remise en cause lorsque les conditions requises cessent d’être remplies dans les quinze ans suivant l’achèvement de l’immeuble (dix ans lorsque l’immeuble fait l’objet d’une cession, d’une transformation d’usage ou d’une démolition). Depuis le 1 er janvier 2014, lorsque le logement a été acquis par des personnes physiques, l’application du taux réduit est remise en cause lorsque les conditions requises cessent d’être remplies dans les dix ans suivant l’achèvement des travaux (loi de finances 2014 : art. 284). Il existe, toutefois, des exceptions au reversement du différentiel de TVA dans certains cas : décès de l’accédant, décès d’un descendant direct faisant partie du ménage, mobilité professionnelle impliquant un trajet de plus de 70 km entre le nouveau lieu de travail et le logement en cause, chômage d’une durée supérieure à un an, délivrance d’une carte d’invalidité, divorce, dissolution d’un pacte civil de solidarité (BOI- TVA -IMM-20-20-10-2012912 - § 360).</w:t>
      </w:r>
    </w:p>
    <w:p>
      <w:r>
        <w:t>En outre, depuis le 1 er janvier 2014, lorsque les conditions auxquelles est subordonné l’octroi du taux réduit de TVA de 5,5 % cessent d’être remplies, le reversement de complément de taxe n’est également pas exigé en cas de survenance, même antérieurement au 1 er janvier 2014, pour autant qu’elle soit postérieure à la livraison du logement, pour l’emprunteur ou le coemprunteur des événements suivants : mariage, conclusion d'un pacte civil de solidarité, naissance d'un enfant ou invalidité de l'un des enfants à charge). Aucun complément de TVA n'est dû lorsque les conditions d'application du taux réduit de TVA cessent d'être remplies du fait de la vente du logement aux locataires-accédants (CGI : art. 284 II).</w:t>
      </w:r>
    </w:p>
    <w:p>
      <w:pPr>
        <w:pStyle w:val="Heading2"/>
      </w:pPr>
      <w:r>
        <w:t>Exonération de taxe foncière sur les propriétés bâties</w:t>
      </w:r>
    </w:p>
    <w:p>
      <w:r>
        <w:t>Parallèlement, est instituée une exonération de taxe foncière sur les propriétés bâties en faveur des constructions réalisées dans le cadre d'une opération de location-accession pendant quinze ans à compter de l'année suivant celle de leur achèvement (CGI : art. 1384 A, III). Les modalités de mise en oeuvre de cette exonération, notamment sa portée, les cas dans lesquels elle est remise en cause et les obligations déclaratives à respecter sont précisées dans le BOI-IF-TFB-10-100-20120912</w:t>
      </w:r>
    </w:p>
    <w:p>
      <w:pPr>
        <w:pStyle w:val="Heading1"/>
      </w:pPr>
      <w:r>
        <w:t>Accession sociale / PSLA zones ANRU en 2022</w:t>
      </w:r>
    </w:p>
    <w:p>
      <w:r>
        <w:rPr>
          <w:i/>
        </w:rPr>
        <w:t>https://www.anil.org/aj-accession-sociale-psla-zones-anru-plafonds-2022/</w:t>
      </w:r>
    </w:p>
    <w:p>
      <w:r>
        <w:t>N° 2021-12 / À jour au 30 décembre 2021</w:t>
      </w:r>
    </w:p>
    <w:p>
      <w:r>
        <w:t>Le Code général des impôts (art.278 sexies 1° et 2°) prévoit notamment l’application du taux réduit de TVA pour les opérations d’accession sociale à la propriété :</w:t>
      </w:r>
    </w:p>
    <w:p>
      <w:r>
        <w:t>portant sur des logements situés dans les zones ciblées par la politique de la ville (quartiers faisant l’objet d’une convention ANRU – dispositif mis en place par la loi dite ENL du 13 juillet 2006 - et depuis le 1 er janvier 2015 dans les quartiers prioritaires politique de la ville (cf. analyse juridique n° 2014-22, 2015-38, 2016-36 et 2018-01);</w:t>
      </w:r>
    </w:p>
    <w:p>
      <w:r>
        <w:t>portant sur les logements destinés à être occupés par des titulaires de contrats de location-accession conventionnés et agréés (opérations PSLA).</w:t>
      </w:r>
    </w:p>
    <w:p>
      <w:r>
        <w:t>Pour bénéficier du taux réduit de TVA, des plafonds de prix et de ressources, revalorisés chaque année au 1 er janvier, doivent notamment être respectés.</w:t>
      </w:r>
    </w:p>
    <w:p>
      <w:pPr>
        <w:pStyle w:val="Heading2"/>
      </w:pPr>
      <w:r>
        <w:t>Accession sociale dans les zones ciblées par la politique de la ville</w:t>
      </w:r>
    </w:p>
    <w:p>
      <w:pPr>
        <w:pStyle w:val="Heading2"/>
      </w:pPr>
      <w:r>
        <w:t>Zones ANRU et quartiers prioritaires politique de la ville</w:t>
      </w:r>
    </w:p>
    <w:p>
      <w:r>
        <w:t>(CGI : art. 278 sexies, arrêté du 29.7.87 modifié par l’arrêté du 28.12.18 : JO du 30.12.18, BOFIP du 18.1.19)</w:t>
      </w:r>
    </w:p>
    <w:p>
      <w:r>
        <w:t>Pour être éligibles au taux réduit de TVA, les immeubles doivent être acquis (ou construits) par des personnes physiques dont les ressources ne dépassent pas un plafond de ressources (correspondant aux plafonds de ressources PLS majorés de 11 % (CGI : art. 278 sexies I-7° / CCH : L.411-2 al. 10).</w:t>
      </w:r>
    </w:p>
    <w:p>
      <w:r>
        <w:t>Plafonds de ressources</w:t>
      </w:r>
    </w:p>
    <w:p>
      <w:r>
        <w:t>Pour 2022, les plafonds de ressources sont les suivants :</w:t>
      </w:r>
    </w:p>
    <w:p>
      <w:r>
        <w:t>Catégorie de ménages</w:t>
      </w:r>
    </w:p>
    <w:p>
      <w:r>
        <w:t>Paris et communes limitrophes (en €)</w:t>
      </w:r>
    </w:p>
    <w:p>
      <w:r>
        <w:t>Ile-de-France, hors Paris et communes limitrophes (en €)</w:t>
      </w:r>
    </w:p>
    <w:p>
      <w:r>
        <w:t>Autres régions (en €)</w:t>
      </w:r>
    </w:p>
    <w:p>
      <w:r>
        <w:t>1 personne seule</w:t>
      </w:r>
    </w:p>
    <w:p>
      <w:r>
        <w:t>35.088</w:t>
      </w:r>
    </w:p>
    <w:p>
      <w:r>
        <w:t>30.504</w:t>
      </w:r>
    </w:p>
    <w:p>
      <w:r>
        <w:t>2 personnes ne comportant aucune pers. à charge à l'exclusion des jeunes ménages ou une pers. seule en situation de handicap</w:t>
      </w:r>
    </w:p>
    <w:p>
      <w:r>
        <w:t>52.440</w:t>
      </w:r>
    </w:p>
    <w:p>
      <w:r>
        <w:t>40.737</w:t>
      </w:r>
    </w:p>
    <w:p>
      <w:r>
        <w:t>3 personnes ou une pers. seule avec une pers. à charge ou un jeune ménage sans personne à charge ou deux personnes dont au moins une est en situation de handicap</w:t>
      </w:r>
    </w:p>
    <w:p>
      <w:r>
        <w:t>68.743</w:t>
      </w:r>
    </w:p>
    <w:p>
      <w:r>
        <w:t>63.036</w:t>
      </w:r>
    </w:p>
    <w:p>
      <w:r>
        <w:t>48.988</w:t>
      </w:r>
    </w:p>
    <w:p>
      <w:r>
        <w:t>4 personnes ou une pers. seule avec deux pers. à charge ou trois personnes dont au moins une est en situation de handicap</w:t>
      </w:r>
    </w:p>
    <w:p>
      <w:r>
        <w:t>82.075</w:t>
      </w:r>
    </w:p>
    <w:p>
      <w:r>
        <w:t>75.507</w:t>
      </w:r>
    </w:p>
    <w:p>
      <w:r>
        <w:t>59.142</w:t>
      </w:r>
    </w:p>
    <w:p>
      <w:r>
        <w:t>5 personnes ou ou une pers. seule avec trois pers. à charge ou quatre personnes dont au moins une est en situation de handicap</w:t>
      </w:r>
    </w:p>
    <w:p>
      <w:r>
        <w:t>97.651</w:t>
      </w:r>
    </w:p>
    <w:p>
      <w:r>
        <w:t>89.385</w:t>
      </w:r>
    </w:p>
    <w:p>
      <w:r>
        <w:t>69.573</w:t>
      </w:r>
    </w:p>
    <w:p>
      <w:r>
        <w:t>6 personnes ou une pers. seule avec quatre pers. à charge ou cinq personnes dont au moins une est en situation de handicap</w:t>
      </w:r>
    </w:p>
    <w:p>
      <w:r>
        <w:t>109.883</w:t>
      </w:r>
    </w:p>
    <w:p>
      <w:r>
        <w:t>100.587</w:t>
      </w:r>
    </w:p>
    <w:p>
      <w:r>
        <w:t>78.409</w:t>
      </w:r>
    </w:p>
    <w:p>
      <w:r>
        <w:t>Par personne supplémentaire</w:t>
      </w:r>
    </w:p>
    <w:p>
      <w:r>
        <w:t>+ 12.246</w:t>
      </w:r>
    </w:p>
    <w:p>
      <w:r>
        <w:t>+ 11.208</w:t>
      </w:r>
    </w:p>
    <w:p>
      <w:r>
        <w:t>+ 8 746</w:t>
      </w:r>
    </w:p>
    <w:p>
      <w:r>
        <w:t>Le montant des ressources à prendre en considération est égal à la somme des revenus fiscaux de référence de chaque personne composant le ménage au titre de l'année n-2 (soit avis d’imposition 2021 portant sur les revenus 2020).</w:t>
      </w:r>
    </w:p>
    <w:p>
      <w:pPr>
        <w:pStyle w:val="Heading2"/>
      </w:pPr>
      <w:r>
        <w:t>Plafonds de ressources</w:t>
      </w:r>
    </w:p>
    <w:p>
      <w:r>
        <w:t>(arrêté du 26.3.04 modifié : art 1 er, annexe III, arrêté du 4.10.01 : art. 3)</w:t>
      </w:r>
    </w:p>
    <w:p>
      <w:r>
        <w:t>Depuis 2009, dans le cadre du Prêt social de location-accession (PSLA), les logements en location-accession sont accessibles à des ménages dont les ressources ne dépassent les plafonds de ressources PTZ (dans la version du dispositif antérieure à 2011). Depuis le 1 er janvier 2015, ces plafonds sont révisés en fonction de l’évolution annuelle de l’indice des prix à la consommation hors tabac (cf. analyse juridique n° 2014-18).</w:t>
      </w:r>
    </w:p>
    <w:p>
      <w:r>
        <w:t>Pour 2022, les plafonds de ressources à ne pas dépasser sont les suivants :</w:t>
      </w:r>
    </w:p>
    <w:p>
      <w:r>
        <w:t>Nombre de personnes destinées à occuper le logement</w:t>
      </w:r>
    </w:p>
    <w:p>
      <w:r>
        <w:t>Plafonds de ressources (en €)</w:t>
      </w:r>
    </w:p>
    <w:p>
      <w:r>
        <w:t>Zone A</w:t>
      </w:r>
    </w:p>
    <w:p>
      <w:r>
        <w:t>Zone B ou C</w:t>
      </w:r>
    </w:p>
    <w:p>
      <w:r>
        <w:t>33.400</w:t>
      </w:r>
    </w:p>
    <w:p>
      <w:r>
        <w:t>25.318</w:t>
      </w:r>
    </w:p>
    <w:p>
      <w:r>
        <w:t>46.759</w:t>
      </w:r>
    </w:p>
    <w:p>
      <w:r>
        <w:t>33.761</w:t>
      </w:r>
    </w:p>
    <w:p>
      <w:r>
        <w:t>53.440</w:t>
      </w:r>
    </w:p>
    <w:p>
      <w:r>
        <w:t>39.052</w:t>
      </w:r>
    </w:p>
    <w:p>
      <w:r>
        <w:t>60.788</w:t>
      </w:r>
    </w:p>
    <w:p>
      <w:r>
        <w:t>43.273</w:t>
      </w:r>
    </w:p>
    <w:p>
      <w:r>
        <w:t>5 et plus</w:t>
      </w:r>
    </w:p>
    <w:p>
      <w:r>
        <w:t>69.340</w:t>
      </w:r>
    </w:p>
    <w:p>
      <w:r>
        <w:t>47.482</w:t>
      </w:r>
    </w:p>
    <w:p>
      <w:r>
        <w:t>Le montant total des ressources qui est pris en compte pour apprécier l’éligibilité de l'emprunteur au prêt aidé correspond au plus élevé des deux montants suivants, à la date de l’émission de l’offre de prêt :</w:t>
      </w:r>
    </w:p>
    <w:p>
      <w:r>
        <w:t>somme des revenus fiscaux de référence de l’ensemble des personnes qui sont destinées à occuper le logement établis au titre de l’année n-2 (avis d’imposition 2021 portant sur les revenus 2020);</w:t>
      </w:r>
    </w:p>
    <w:p>
      <w:r>
        <w:t>"revenu plancher" : coût total de l’opération divisé par neuf. L’utilisation de ce revenu plancher vise à ne pas accorder un avantage excessif à des ménages dont les ressources ont fortement augmenté entre l’année de référence et la demande de prêt.</w:t>
      </w:r>
    </w:p>
    <w:p>
      <w:r>
        <w:t>Le classement des communes dans les zones A, B ou C résulte de l’arrêté du 30 septembre 2014 (JO du 14.10.14) pour les décisions d'agrément accordées à compter du 1 er février 2015.</w:t>
      </w:r>
    </w:p>
    <w:p>
      <w:pPr>
        <w:pStyle w:val="Heading2"/>
      </w:pPr>
      <w:r>
        <w:t>Prix plafonds pour l’accession sociale (PSLA, ANRU)</w:t>
      </w:r>
    </w:p>
    <w:p>
      <w:r>
        <w:t>Dans le cadre des opérations PSLA et des opérations d’accession sociale dans les zones ciblées par la politique de la ville, le prix de vente (ou de construction) du logement ne doit pas excéder un certain plafond.</w:t>
      </w:r>
    </w:p>
    <w:p>
      <w:r>
        <w:t>Pour 2022, les plafonds sont les suivants :</w:t>
      </w:r>
    </w:p>
    <w:p>
      <w:r>
        <w:t>Zone géographique</w:t>
      </w:r>
    </w:p>
    <w:p>
      <w:r>
        <w:t>Prix maximum HT (en €/m2 de surface utile)</w:t>
      </w:r>
    </w:p>
    <w:p>
      <w:r>
        <w:t>A bis</w:t>
      </w:r>
    </w:p>
    <w:p>
      <w:r>
        <w:t>5.096</w:t>
      </w:r>
    </w:p>
    <w:p>
      <w:r>
        <w:t>3.861</w:t>
      </w:r>
    </w:p>
    <w:p>
      <w:r>
        <w:t>3.092</w:t>
      </w:r>
    </w:p>
    <w:p>
      <w:r>
        <w:t>2.699</w:t>
      </w:r>
    </w:p>
    <w:p>
      <w:r>
        <w:t>2.360</w:t>
      </w:r>
    </w:p>
    <w:p>
      <w:r>
        <w:t>La surface prise en compte pour déterminer le prix de vente maximum d’un logement est égale à la surface habitable (CCH : R.111-2) augmentée de la moitié des surfaces annexes (c’est-à-dire les surfaces réservées à l’usage exclusif de l’occupant du logement et dont la hauteur sous plafond est au moins égale à 1,80 m). La surface peut être augmentée, dans la limite de 6 m², de la moitié de la surface du garage ou emplacement réservé au stationnement des véhicules, annexé au logement et faisant l’objet d’une jouissance exclusive par l’accédant.</w:t>
      </w:r>
    </w:p>
    <w:p>
      <w:r>
        <w:t>Le classement des communes dans les zones A bis, A, B1, B2 et C résulte de l’arrêté du 30 septembre 2014 (JO du 14.10.14).</w:t>
      </w:r>
    </w:p>
    <w:p>
      <w:pPr>
        <w:pStyle w:val="Heading2"/>
      </w:pPr>
      <w:r>
        <w:t>Fraction locative de la redevance dans le cadre des opérations PSLA</w:t>
      </w:r>
    </w:p>
    <w:p>
      <w:r>
        <w:t>Pour 2022, la partie de la redevance correspondant au droit de l'accédant à la jouissance du logement ne doit pas excéder les plafonds mensuels par m² de surface utile suivants :</w:t>
      </w:r>
    </w:p>
    <w:p>
      <w:r>
        <w:t>13,82 € en zone A bis,</w:t>
      </w:r>
    </w:p>
    <w:p>
      <w:r>
        <w:t>10,62 € en zone A,</w:t>
      </w:r>
    </w:p>
    <w:p>
      <w:r>
        <w:t>9,15 € en zone B1,</w:t>
      </w:r>
    </w:p>
    <w:p>
      <w:r>
        <w:t>8,78 € en zone B2,</w:t>
      </w:r>
    </w:p>
    <w:p>
      <w:r>
        <w:t>8,14 € en zone C.</w:t>
      </w:r>
    </w:p>
    <w:p>
      <w:r>
        <w:t>Le classement des communes dans les zones A, B, C résulte de l’arrêté du 30 septembre 2014 (JO du 14.10.14) pour les décisions d’agrément délivrées à compter du 1 er février 2015.</w:t>
      </w:r>
    </w:p>
    <w:p>
      <w:pPr>
        <w:pStyle w:val="Heading2"/>
      </w:pPr>
      <w:r>
        <w:t>Aller plus loin</w:t>
      </w:r>
    </w:p>
    <w:p>
      <w:r>
        <w:t>Consulter le site de l' ANRU</w:t>
      </w:r>
    </w:p>
    <w:p>
      <w:pPr>
        <w:pStyle w:val="Heading1"/>
      </w:pPr>
      <w:r>
        <w:t>Vente HLM et application différée du régime de la copropriété</w:t>
      </w:r>
    </w:p>
    <w:p>
      <w:r>
        <w:rPr>
          <w:i/>
        </w:rPr>
        <w:t>https://www.anil.org/aj-vente-hlm-application-differee-regime-copropriete/</w:t>
      </w:r>
    </w:p>
    <w:p>
      <w:r>
        <w:t>N° 2019-05 / À jour au 14 décembre 2021 Loi ELAN n° 2018-1021 du 23.11.18 : JO du 24.11.18 / Ord. n° 2019-418 du 7.5.19 : JO du 8.5.19 / décret n° 2021-1534 du 26.11.21 : JO du 28.11.21</w:t>
      </w:r>
    </w:p>
    <w:p>
      <w:r>
        <w:t>La loi ELAN a habilité le Gouvernement à prendre par voie d’ordonnance les mesures permettant "l’inclusion dans un contrat de vente par un organisme d'habitations à loyer modéré à une personne physique d'un logement situé dans un immeuble destiné à être soumis au statut de la copropriété, d'une clause permettant de différer le transfert de propriété de la quote-part de parties communes à l'acquéreur jusqu'à l'expiration d'une période ne pouvant excéder dix ans à compter de la première de ces ventes intervenues dans cet immeuble, en prévoyant la possibilité d'une décote du prix de vente" (loi du 23.11.18 : art. 88, IV).</w:t>
      </w:r>
    </w:p>
    <w:p>
      <w:r>
        <w:t>Pris en application de cette disposition, l’ordonnance du 7 mai 2019 instaure cette possibilité de différer le transfert de la propriété de la quote-part de parties communes à l’acquéreur. La loi du 10 juillet 1965 fixant le statut de la copropriété des immeubles bâtis ne sera applicable qu’à l’issu d’une période transitoire (maximum 10 ans).</w:t>
      </w:r>
    </w:p>
    <w:p>
      <w:r>
        <w:t>Cet outil supplémentaire et facultatif est mis à la disposition des organismes HLM dans le cadre de leur politique de vente de logements sociaux. Il permet au futur acquéreur d’un logement social de se familiariser avec le régime juridique de la copropriété.</w:t>
      </w:r>
    </w:p>
    <w:p>
      <w:r>
        <w:t>L’ordonnance définit les droits et obligations des parties durant cette période de différé, ainsi que les conditions dans lesquelles l’acquéreur participe au paiement des charges d’entretien et de fonctionnement des parties communes.</w:t>
      </w:r>
    </w:p>
    <w:p>
      <w:r>
        <w:t>Le décret du 26 novembre 2021 fixe les modalités d’application de cette ordonnance. Ses dispositions sont entrées en vigueur le 29 novembre 2021.</w:t>
      </w:r>
    </w:p>
    <w:p>
      <w:pPr>
        <w:pStyle w:val="Heading2"/>
      </w:pPr>
      <w:r>
        <w:t>Régime applicable pendant la période transitoire</w:t>
      </w:r>
    </w:p>
    <w:p>
      <w:r>
        <w:t>Le contrat de vente conclu entre un organisme HLM et une personne physique et portant sur un logement situé dans un immeuble destiné à être soumis au statut de la copropriété peut prévoir un transfert différé de la propriété de la quote-part des parties communes attachée à un ou plusieurs lots objets de la vente.</w:t>
      </w:r>
    </w:p>
    <w:p>
      <w:r>
        <w:t>Durée du différé : la période transitoire ne peut excéder une durée de dix ans à compter de la date de signature de l’acte authentique de vente du premier lot de l’immeuble. La date du transfert de la propriété de la quote-part des parties communes doit être mentionnée dans le contrat de vente.</w:t>
      </w:r>
    </w:p>
    <w:p>
      <w:r>
        <w:t>Régime applicable : les dispositions de la loi du 10 juillet 1695 relatives au statut de la copropriété ne seront applicables à l’immeuble qu’à compter de la date prévue pour le transfert de la quote-part de parties communes du premier lot vendu (CCH : L. 443-15-5-1).</w:t>
      </w:r>
    </w:p>
    <w:p>
      <w:r>
        <w:t>Toutefois, certaines dispositions relatives au statut de la copropriété demeurent applicables dès la conclusion de la vente (loi du 10.7.65 : art. 8 et 46 / CCH : L. 721-2). Il s’agit des dispositions concernant :</w:t>
      </w:r>
    </w:p>
    <w:p>
      <w:r>
        <w:t>le règlement de copropriété et l’état descriptif de division;</w:t>
      </w:r>
    </w:p>
    <w:p>
      <w:r>
        <w:t>la mention de la superficie de la partie privative du lot dans le contrat de vente.</w:t>
      </w:r>
    </w:p>
    <w:p>
      <w:r>
        <w:t>En cas de revente (CCH : L. 443-15-5-6) : les dispositions encadrant l’application différée du statut de la copropriété s’appliquent aux propriétaires successifs du bien, que la cession soit réalisée à titre gratuit ou onéreux, volontaire ou forcée.</w:t>
      </w:r>
    </w:p>
    <w:p>
      <w:pPr>
        <w:pStyle w:val="Heading2"/>
      </w:pPr>
      <w:r>
        <w:t>Les obligations de l’organisme HLM pendant la période transitoire</w:t>
      </w:r>
    </w:p>
    <w:p>
      <w:r>
        <w:t>Pendant la période transitoire, l’organisme HLM est tenu de :</w:t>
      </w:r>
    </w:p>
    <w:p>
      <w:r>
        <w:t>entretenir et de veiller à la conservation des parties communes et des éléments d’équipements communs;</w:t>
      </w:r>
    </w:p>
    <w:p>
      <w:r>
        <w:t>prendre en charge les dépenses nécessaires à leur entretien, leur conservation et, le cas échéant, leur amélioration;</w:t>
      </w:r>
    </w:p>
    <w:p>
      <w:r>
        <w:t>ne pas porter atteinte à la valeur ou aux conditions de jouissance des parties communes et de celles de chacun des lots, dans le respect du règlement de copropriété;</w:t>
      </w:r>
    </w:p>
    <w:p>
      <w:r>
        <w:t>faire une présentation annuelle, à l’ensemble des acquéreurs, de la gestion des parties communes et éléments d’équipements communs et des travaux qu’il envisage de réaliser ainsi que de leur coût prévisionnel.</w:t>
      </w:r>
    </w:p>
    <w:p>
      <w:r>
        <w:t>Dans le cadre de cette présentation, l'organisme HLM informe l’ensemble des acquéreurs :</w:t>
      </w:r>
    </w:p>
    <w:p>
      <w:r>
        <w:t>des principaux contrats qui permettent d'assurer la maintenance, le fonctionnement et l'administration des parties communes et des éléments d'équipement commun de l'immeuble;</w:t>
      </w:r>
    </w:p>
    <w:p>
      <w:r>
        <w:t>des principales charges courantes de maintenance, de fonctionnement et d'administration des parties communes et équipements communs pour l'année échue;</w:t>
      </w:r>
    </w:p>
    <w:p>
      <w:r>
        <w:t>des travaux qu'il a réalisés sur les parties communes et les éléments d'équipement commun de l'immeuble lors de l'année échue et de ceux qu'il prévoit de réaliser durant l'année en cours.</w:t>
      </w:r>
    </w:p>
    <w:p>
      <w:r>
        <w:t>Au plus tard un an avant le transfert de propriété de la quote-part des parties communes, il doit également informer l’acquéreur des travaux de conservation ou d'amélioration des parties communes et des éléments d'équipement commun qu'il serait souhaitable d'entreprendre dans les dix prochaines années, en joignant une évaluation du montant global de ces travaux.</w:t>
      </w:r>
    </w:p>
    <w:p>
      <w:r>
        <w:t>La gestion des parties communes de l’immeuble ne pourra pas faire l’objet d’une Association syndicale libre (ASL) ou d’une Association foncières urbaine libre (AFUL).</w:t>
      </w:r>
    </w:p>
    <w:p>
      <w:pPr>
        <w:pStyle w:val="Heading2"/>
      </w:pPr>
      <w:r>
        <w:t>La participation de l’acquéreur aux charges</w:t>
      </w:r>
    </w:p>
    <w:p>
      <w:r>
        <w:t>Jusqu’à ce qu’il devienne propriétaire de la quote-part de parties communes afférente à son lot, l’acquéreur bénéficie d’un droit d’usage réel des parties communes et des équipements communs de l’immeuble.</w:t>
      </w:r>
    </w:p>
    <w:p>
      <w:r>
        <w:t>À ce titre, il verse à l’organisme vendeur une contribution aux charges (dont la liste figure en annexe du décret du 26 novembre 2021) en contrepartie :</w:t>
      </w:r>
    </w:p>
    <w:p>
      <w:r>
        <w:t>des services rendus liés à leur usage;</w:t>
      </w:r>
    </w:p>
    <w:p>
      <w:r>
        <w:t>des dépenses relatives à leur entretien courant et menues réparations;</w:t>
      </w:r>
    </w:p>
    <w:p>
      <w:r>
        <w:t>des services rendus liés à l’usage des différents éléments du logement y compris dans le cadre d’un contrat d’entreprise ou d’un contrat d’achat.</w:t>
      </w:r>
    </w:p>
    <w:p>
      <w:r>
        <w:t>Cette contribution devra être réglée mensuellement à terme à échoir (c’est-à-dire en début de mois). Elle peut donner lieu au versement de provisions, dont le montant doit être justifié par l’organisme HLM, par la communication de résultats antérieurs arrêtés lors de la précédente régularisation ou par le budget prévisionnel.</w:t>
      </w:r>
    </w:p>
    <w:p>
      <w:r>
        <w:t>Dans ce cas, la contribution doit faire l'objet d'une régularisation annuelle. Un mois avant cette régularisation, l’organisme HLM doit communiquer à l'acquéreur :</w:t>
      </w:r>
    </w:p>
    <w:p>
      <w:r>
        <w:t>le décompte par nature de charges;</w:t>
      </w:r>
    </w:p>
    <w:p>
      <w:r>
        <w:t>le mode de répartition entre les acquéreurs;</w:t>
      </w:r>
    </w:p>
    <w:p>
      <w:r>
        <w:t>le cas échéant, une note d'information sur les modalités de calcul des charges de chauffage et de production d'eau chaude sanitaire collectifs.</w:t>
      </w:r>
    </w:p>
    <w:p>
      <w:r>
        <w:t>Durant six mois à compter de l'envoi de ce décompte, les pièces justificatives sont tenues à la disposition de l’acquéreur. Ce dernier peut également demander à ce que le récapitulatif des charges qui lui sont imputables lui soit transmis par l'organisme HLM par voie dématérialisée ou par voie postale.</w:t>
      </w:r>
    </w:p>
    <w:p>
      <w:r>
        <w:t>Lorsque la régularisation des charges n'a pas été effectuée avant le terme de l'année civile suivant l'année de leur exigibilité, l'acquéreur peut demander à régler la régularisation par douzième.</w:t>
      </w:r>
    </w:p>
    <w:p>
      <w:r>
        <w:t>Cas des immeubles équipés d'une installation centrale de chauffage, de froid ou d'eau chaude sanitaire munie de dispositifs d'individualisation des frais télé-relevables : l’organisme HLM doit également transmettre à l'acquéreur une évaluation de la consommation de chaleur, de froid et d'eau chaude sanitaire de son logement (cf. Analyse juridique n°2020-15). Cette évaluation doit être transmise à l’occasion de la régularisation annuelle des charges ou, lorsqu’elles ne donnent pas lieu au paiement de provisions, lors de la présentation annuelle de l’organisme HLM.</w:t>
      </w:r>
    </w:p>
    <w:p>
      <w:r>
        <w:t>Avant le transfert de la propriété de la quote-part de parties communes : l'organisme HLM doit procéder à un arrêté des comptes provisoire de l'immeuble pour l'année en cours dans l'attente de l'arrêté annuel. La régularisation définitive des sommes restant dues par l'acquéreur à l'organisme et des sommes dûment justifiées dont il pourrait être tenu en lieu et place de l'acquéreur, doit être effectuée dans le mois qui suit l'approbation définitive des comptes de l'immeuble.</w:t>
      </w:r>
    </w:p>
    <w:p>
      <w:pPr>
        <w:pStyle w:val="Heading2"/>
      </w:pPr>
      <w:r>
        <w:t>Les obligations de l’acquéreur</w:t>
      </w:r>
    </w:p>
    <w:p>
      <w:r>
        <w:t>L’acquéreur ne peut pas s’opposer à l’exécution de travaux par l’organisme HLM, même à l’intérieur de son logement :</w:t>
      </w:r>
    </w:p>
    <w:p>
      <w:r>
        <w:t>s’ils sont nécessaires à la conservation de l’immeuble, à la préservation de la santé et de la sécurité physique des occupants;</w:t>
      </w:r>
    </w:p>
    <w:p>
      <w:r>
        <w:t>s’ils permettent d’assurer la mise en conformité des logements avec les normes de salubrité et de sécurité et d’équipements (loi n°67-561 du 12.7.67 : art. 1 er);</w:t>
      </w:r>
    </w:p>
    <w:p>
      <w:r>
        <w:t>s’ils sont rendus obligatoires en vertu de dispositions législatives ou réglementaires ou d’un arrêté de police administrative relatif à la sécurité ou à la salubrité publique notifié à l’organisme HLM.</w:t>
      </w:r>
    </w:p>
    <w:p>
      <w:r>
        <w:t>Toutefois, ces travaux ne doivent pas porter atteinte de manière durable à l’affectation, la consistance ou la jouissance du logement.</w:t>
      </w:r>
    </w:p>
    <w:p>
      <w:r>
        <w:t>S’ils occasionnent pour l’acquéreur un préjudice lié à un trouble de jouissance grave, temporaire ou non, ou à des dégradations, il est en droit de solliciter une indemnisation auprès de l’organisme HLM.</w:t>
      </w:r>
    </w:p>
    <w:p>
      <w:r>
        <w:t>Lorsque les travaux nécessitent un accès au logement, ils doivent être notifiés à l’acquéreur au moins huit jours avant le début de leur réalisation, sauf impératif de sécurité ou de conservation des biens.</w:t>
      </w:r>
    </w:p>
    <w:p>
      <w:pPr>
        <w:pStyle w:val="Heading2"/>
      </w:pPr>
      <w:r>
        <w:t>Modalités du transfert de propriété et constitution du syndicat des copropriétaires</w:t>
      </w:r>
    </w:p>
    <w:p>
      <w:r>
        <w:t>(ord. du 7.5.19 : art. 2, décret du 26.11.21 : art. 1 / CCH : R. 443-17-1)</w:t>
      </w:r>
    </w:p>
    <w:p>
      <w:r>
        <w:t>Au plus tard six mois avant le transfert de propriété de la quote-part des parties communes, l'organisme HLM rappelle aux acquéreurs la date de ce transfert par lettre recommandée avec demande d'avis de réception.</w:t>
      </w:r>
    </w:p>
    <w:p>
      <w:r>
        <w:t>L’organisme HLM fait ensuite constater le transfert de propriété par acte authentique. Cet acte donne lieu à publication au service chargé de la publicité foncière et est notifié aux acquéreurs par le notaire. Les frais d'acte sont à la charge de l'organisme vendeur.</w:t>
      </w:r>
    </w:p>
    <w:p>
      <w:r>
        <w:t>À compter du transfert, le syndicat des copropriétaires doit être constitué et l’assemblée générale des copropriétaires doit être mise en place à l’initiative de l’organisme HLM. Les obligations liées à l’immatriculation du syndicat de copropriétaires s’appliquent (CCH : L. 711-2).</w:t>
      </w:r>
    </w:p>
    <w:p>
      <w:pPr>
        <w:pStyle w:val="Heading1"/>
      </w:pPr>
      <w:r>
        <w:t>Réforme du droit des sûretés</w:t>
      </w:r>
    </w:p>
    <w:p>
      <w:r>
        <w:rPr>
          <w:i/>
        </w:rPr>
        <w:t>https://www.anil.org/aj-reforme-droit-suretes/</w:t>
      </w:r>
    </w:p>
    <w:p>
      <w:r>
        <w:t>N° 2021-08 / À jour au 7 janvier 2022 Ordonnance n° 2021-1192 et rapport au Président du 15.9.21 : JO du 16.9.21 / Décrets n° 2021-1887, n° 2021-1888 et n° 2021-1889 du 29.12.21 : JO du 30.12.21</w:t>
      </w:r>
    </w:p>
    <w:p>
      <w:r>
        <w:t>Prise en application de la loi du 22 mai 2019 relative à la croissance et à la transformation des entreprises (cf. analyse juridique n° 2019-08), l’ordonnance du 15 septembre 2021 procède à une réforme du droit des sûretés.</w:t>
      </w:r>
    </w:p>
    <w:p>
      <w:r>
        <w:t>L’objectif de l’ordonnance est de simplifier le droit des sûretés et de renforcer son efficacité, tout en assurant un équilibre entre les intérêts des créanciers et ceux des débiteurs et des garants.</w:t>
      </w:r>
    </w:p>
    <w:p>
      <w:r>
        <w:t>Sauf indication contraire, ses dispositions entrent en vigueur le 1 er janvier 2022. L’ordonnance s’applique également en outre-mer, mais sous réserve d’exceptions.</w:t>
      </w:r>
    </w:p>
    <w:p>
      <w:r>
        <w:t>Trois décrets du 29 décembre 2021 fixent les modalités réglementaires d’application de l’ordonnance.</w:t>
      </w:r>
    </w:p>
    <w:p>
      <w:r>
        <w:t>L’analyse juridique ci-dessous présente les mesures en lien avec le logement.</w:t>
      </w:r>
    </w:p>
    <w:p>
      <w:pPr>
        <w:pStyle w:val="Heading2"/>
      </w:pPr>
      <w:r>
        <w:t>Ouverture de la signature électronique pour les sûretés personnelles ou réelles</w:t>
      </w:r>
    </w:p>
    <w:p>
      <w:r>
        <w:t>(ord. : art. 26 / CC : art. 1175)</w:t>
      </w:r>
    </w:p>
    <w:p>
      <w:r>
        <w:t>Les actes sous signature privée relatifs à des sûretés personnelles ou réelles peuvent désormais être signés par voie électronique. Auparavant, cette possibilité n’était ouverte que lorsque la personne agissait pour les besoins de sa profession.</w:t>
      </w:r>
    </w:p>
    <w:p>
      <w:r>
        <w:t>Cette modification permet de dématérialiser l’ensemble des cautionnements. Pour autant, les exigences formelles demeurent. Ainsi, pour le cautionnement, la caution personne physique devra toujours apposer une mention, mais de manière électronique (CC : art. 1175) (cf. §. Formation et étendue du cautionnement).</w:t>
      </w:r>
    </w:p>
    <w:p>
      <w:pPr>
        <w:pStyle w:val="Heading2"/>
      </w:pPr>
      <w:r>
        <w:t>Cautionnement</w:t>
      </w:r>
    </w:p>
    <w:p>
      <w:r>
        <w:t>(ord. : art. 2 à 5 et art. 37 / CC : art. 2288 à 2320 [nouveaux])</w:t>
      </w:r>
    </w:p>
    <w:p>
      <w:r>
        <w:t>L’ordonnance procède à une réécriture complète du chapitre du Code civil consacré au cautionnement. Elle réunit au sein de ce chapitre l’ensemble des dispositions relatives au cautionnement aujourd’hui réparties au sein de différents codes (Code de la consommation, Code monétaire et financier…) ou dans des lois non codifiées (par exemple, la loi du 6 juillet 1989 relative aux baux d'habitation).</w:t>
      </w:r>
    </w:p>
    <w:p>
      <w:r>
        <w:t>Ces différents codes et lois sont modifiés et certaines de leurs dispositions relatives au cautionnement sont abrogées afin de tenir compte de cette réorganisation.</w:t>
      </w:r>
    </w:p>
    <w:p>
      <w:r>
        <w:t>Ces mesures ne s’appliqueront qu’aux cautionnements conclus à compter du 1 er janvier 2022 (ord. : art. 37). Les cautionnements conclus avant cette date demeurent soumis à la loi ancienne, y compris pour leurs effets légaux et pour les dispositions d'ordre public.</w:t>
      </w:r>
    </w:p>
    <w:p>
      <w:r>
        <w:t>Toutefois, les dispositions modifiant l’obligation d’information annuelle de la caution personne physique par les créanciers professionnels (CC : art. 2302 à 2304 nouveaux, cf. §. Effets du cautionnement) seront applicables dès le 1 er janvier 2022, y compris pour les cautionnements et les sûretés réelles pour autrui constitués antérieurement (cf. §. Sûretés réelles : dispositions générales).</w:t>
      </w:r>
    </w:p>
    <w:p>
      <w:pPr>
        <w:pStyle w:val="Heading2"/>
      </w:pPr>
      <w:r>
        <w:t>Dispositions générales</w:t>
      </w:r>
    </w:p>
    <w:p>
      <w:r>
        <w:t>(ord. art. 2 / CC : art. 2288 à 2291-1 [nouveaux])</w:t>
      </w:r>
    </w:p>
    <w:p>
      <w:r>
        <w:t>Les principales définitions nécessaires à la compréhension du cautionnement sont modifiées ou modernisées.</w:t>
      </w:r>
    </w:p>
    <w:p>
      <w:r>
        <w:t>Le cautionnement est désormais défini comme “le contrat par lequel une caution s'oblige envers le créancier à payer la dette du débiteur en cas de défaillance de celui-ci”.</w:t>
      </w:r>
    </w:p>
    <w:p>
      <w:r>
        <w:t>Un cautionnement peut être souscrit à la demande du débiteur principal, sans demande de sa part ou même à son insu.</w:t>
      </w:r>
    </w:p>
    <w:p>
      <w:r>
        <w:t>Le cautionnement est légal lorsque la loi subordonne l'exercice d'un droit à la fourniture d'un cautionnement (la souscription d’un cautionnement peut, par exemple, être obligatoire pour l’exercice de certaines professions telles que les agents immobiliers, les administrateurs de biens ou encore les syndic de copropriété, loi du 2.1.70 : art. 3, 2°); il est judiciaire lorsque la loi confère au juge le pouvoir de subordonner la satisfaction d'une demande à la fourniture d'un cautionnement (par exemple, la mise en place d’un cautionnement peut-être exigée par le juge lorsqu’une personne est placée sous contrôle judiciaire).</w:t>
      </w:r>
    </w:p>
    <w:p>
      <w:r>
        <w:t>L’ordonnance opère également une distinction entre le cautionnement simple et le cautionnement solidaire. Elle précise que la solidarité peut s’appliquer :</w:t>
      </w:r>
    </w:p>
    <w:p>
      <w:r>
        <w:t>entre la caution et le débiteur principal;</w:t>
      </w:r>
    </w:p>
    <w:p>
      <w:r>
        <w:t>entre les cautions, s’il en existe plusieurs;</w:t>
      </w:r>
    </w:p>
    <w:p>
      <w:r>
        <w:t>entre toutes les cautions et le débiteur principal.</w:t>
      </w:r>
    </w:p>
    <w:p>
      <w:r>
        <w:t>Les notions de certification de caution et de sous-caution sont précisées afin de clarifier ces deux pratiques et de limiter les risques de confusion. La certification de caution est ainsi définie comme la faculté de se porter caution de la personne qui a cautionné le débiteur principal envers le créancier. La sous-caution est le contrat par lequel une personne s'oblige envers la caution à lui payer ce que peut lui devoir le débiteur à raison du cautionnement.</w:t>
      </w:r>
    </w:p>
    <w:p>
      <w:pPr>
        <w:pStyle w:val="Heading2"/>
      </w:pPr>
      <w:r>
        <w:t>Formation et étendue du cautionnement</w:t>
      </w:r>
    </w:p>
    <w:p>
      <w:r>
        <w:t>(ord. : art. 3 / CC : art. 2292 à 2301 [nouveaux])</w:t>
      </w:r>
    </w:p>
    <w:p>
      <w:r>
        <w:t>Étendue du cautionnement</w:t>
      </w:r>
    </w:p>
    <w:p>
      <w:r>
        <w:t>(CC : art. 2292 à 2296 et 2301 [nouveaux])</w:t>
      </w:r>
    </w:p>
    <w:p>
      <w:r>
        <w:t>Conformément au droit commun des obligations, le cautionnement peut garantir une ou plusieurs obligations, présentes ou futures, déterminées ou déterminables. Par exemple, en matière de baux d’habitation, le cautionnement peut garantir le paiement du loyer, des indemnités d’occupation, des charges et des éventuelles dégradations locatives.</w:t>
      </w:r>
    </w:p>
    <w:p>
      <w:r>
        <w:t>L’ordonnance reprend les anciennes dispositions du Code civil et consacre plusieurs principes édictés par la jurisprudence.</w:t>
      </w:r>
    </w:p>
    <w:p>
      <w:r>
        <w:t>Ainsi, le cautionnement, comme auparavant, ne peut exister que pour une obligation valable. Toutefois, celui qui se porte caution d'une personne physique dont il savait qu'elle n'avait pas la capacité de contracter est tenu de son engagement.</w:t>
      </w:r>
    </w:p>
    <w:p>
      <w:r>
        <w:t>Le cautionnement doit être exprès et ne peut être étendu au-delà des limites dans lesquelles il a été contracté. Il couvre les accessoires et les intérêts de l'obligation garantie, mais ne peut en revanche excéder la dette principale, conformément au caractère accessoire de cette garantie. Enfin, il est précisé, dans le cadre d’un cautionnement légal ou judiciaire (cf. §. Dispositions générales), que la caution doit avoir une solvabilité suffisante pour répondre de l'obligation. Si cette caution devient insolvable, le débiteur doit lui substituer une autre caution (ou une sûreté réelle suffisante), sous peine d'être déchu du terme ou de perdre l'avantage subordonné à la fourniture du cautionnement.</w:t>
      </w:r>
    </w:p>
    <w:p>
      <w:r>
        <w:t>Mention apposée par la caution personne physique</w:t>
      </w:r>
    </w:p>
    <w:p>
      <w:r>
        <w:t>(CC : art. 2297 [nouveau])</w:t>
      </w:r>
    </w:p>
    <w:p>
      <w:r>
        <w:t>Actuellement, différentes dispositions (Code civil, loi du 6 juillet 1989, Code de la consommation…) imposent, comme condition de validité du cautionnement, que la caution appose elle-même dans l’acte de cautionnement une mention spécifique, dont le contenu est strictement déterminé.</w:t>
      </w:r>
    </w:p>
    <w:p>
      <w:r>
        <w:t>Afin d’unifier ces différents régimes et de limiter le risque de contentieux liés à la reproduction de cette mention, l’ordonnance précise, dans le Code civil, les dispositions applicables à cette mention obligatoire, qui s’impose désormais à tous les cautionnements souscrits par une personne physique, quelle que soit l’identité du créancier.</w:t>
      </w:r>
    </w:p>
    <w:p>
      <w:r>
        <w:t>Toujours prévu à peine de nullité, le contenu de cette mention n’est toutefois plus strictement déterminé. La caution personne physique doit indiquer qu'elle s'engage en qualité de caution à payer au créancier ce que lui doit le débiteur en cas de défaillance de celui-ci, dans la limite d'un montant en principal et accessoires exprimé en toutes lettres et en chiffres. En cas de différence, le cautionnement vaut pour la somme écrite en toutes lettres.</w:t>
      </w:r>
    </w:p>
    <w:p>
      <w:r>
        <w:t>Si la caution est privée des bénéfices de discussion ou de division, elle doit reconnaître dans cette mention ne pouvoir exiger du créancier qu'il poursuive d'abord le débiteur ou qu'il divise ses poursuites entre les cautions. À défaut, elle conserve le droit de se prévaloir de ces bénéfices. La personne physique qui donne mandat à autrui de se porter caution doit également respecter cette obligation.</w:t>
      </w:r>
    </w:p>
    <w:p>
      <w:r>
        <w:t>En cas de contestation, il appartiendra au juge d'apprécier le caractère suffisant de la mention.</w:t>
      </w:r>
    </w:p>
    <w:p>
      <w:r>
        <w:t>Afin d’unifier les dispositions applicables en matière de baux d’habitation avec le nouveau régime prévu par le Code civil, l’article 22-1 de la loi du 6 juillet 1989 est modifié. La caution devra ainsi apposer la mention prévue par le nouvel article 2297 du Code civil.</w:t>
      </w:r>
    </w:p>
    <w:p>
      <w:r>
        <w:t>Enfin, pour permettre la conclusion d’un cautionnement dématérialisé (cf. § Ouverture de la signature électronique pour les sûretés personnelles ou réelles), il n’est plus exigé que la mention apposée par la caution soit nécessairement manuscrite. La caution pourra apposer la mention par voie électronique, dès lors que le processus choisi par les parties permet de garantir que l’apposition de la mention a bien été réalisée par la caution elle-même, conformément aux dispositions de l’article 1174 du Code civil.</w:t>
      </w:r>
    </w:p>
    <w:p>
      <w:r>
        <w:t>Exceptions opposables par la caution</w:t>
      </w:r>
    </w:p>
    <w:p>
      <w:r>
        <w:t>(CC : art. 2298 [nouveau])</w:t>
      </w:r>
    </w:p>
    <w:p>
      <w:r>
        <w:t>En contradiction avec la jurisprudence actuelle (Cass. Ch. mixte : 8.6.07, n°03-15.602) qui considère que la caution ne peut opposer que les exceptions inhérentes à la dette, l’ordonnance pose un nouveau principe selon lequel la caution peut opposer toutes les exceptions appartenant au débiteur principal, qu'elles soient personnelles à ce dernier (telle que la nullité du contrat principal en raison d’un vice du consentement) ou inhérentes à la dette (notamment l’exception d’inexécution ou la compensation de dettes connexes).</w:t>
      </w:r>
    </w:p>
    <w:p>
      <w:r>
        <w:t>Toutefois, la caution ne peut se prévaloir de :</w:t>
      </w:r>
    </w:p>
    <w:p>
      <w:r>
        <w:t>l’incapacité du débiteur, si elle en avait connaissance (cf. § étendue du cautionnement),</w:t>
      </w:r>
    </w:p>
    <w:p>
      <w:r>
        <w:t>des mesures légales ou judiciaires dont bénéficie le débiteur en conséquence de sa défaillance (telle qu’une mesure de surendettement par exemple), sauf dispositions spéciales contraires.</w:t>
      </w:r>
    </w:p>
    <w:p>
      <w:r>
        <w:t>Créancier professionnel : devoir de mise en garde de la caution et exigence de proportionnalité de l’engagement</w:t>
      </w:r>
    </w:p>
    <w:p>
      <w:r>
        <w:t>(CC : art. 2299 et 2300 [nouveaux])</w:t>
      </w:r>
    </w:p>
    <w:p>
      <w:r>
        <w:t>Actuellement, la caution “non avertie” bénéficie d’un devoir de mise en garde de la part du créancier professionnel (dont la créance est née dans l'exercice de sa profession ou se trouve en rapport direct avec l'une de ses activités professionnelles, même si celle-ci n'est pas principale, Cass. Civ. I : 9.7.09, n°08-15.910). Ce dernier doit ainsi l’avertir de l’inadaptation de l’engagement du débiteur principal à ses capacités financières (Cass. Com : 7.2.18, n°16-18.701). Cette obligation repose toutefois sur la notion de caution “non avertie”, consacrée par la jurisprudence et appréciée souverainement par le juge (concernant notamment une personne physique s’étant portée garant du prêt bancaire accordé à une SCI : Cass. Civ I : 3.6.15, n°14-13.126, Cass. Civ I : 19.5.21, n°19-20.568).</w:t>
      </w:r>
    </w:p>
    <w:p>
      <w:r>
        <w:t>L’ordonnance intègre le devoir de mise en garde du créancier professionnel au sein du Code civil. Dans un souci de cohérence avec les autres mesures de protection mises en œuvre, et afin de limiter le risque de contentieux lié à la notion de caution “non avertie”, cette obligation s’applique pour l’ensemble des cautions personnes physiques.</w:t>
      </w:r>
    </w:p>
    <w:p>
      <w:r>
        <w:t>Le créancier professionnel est désormais tenu de mettre en garde la caution personne physique lorsque l'engagement du débiteur principal est inadapté aux capacités financières de ce dernier. À défaut, le créancier est déchu de son droit contre la caution à hauteur du préjudice subi par cette dernière. Auparavant, la mise en jeu de sa responsabilité ouvrait droit à des dommages et intérêts (Cass. Com : 20.10.09, n°08-20.274).</w:t>
      </w:r>
    </w:p>
    <w:p>
      <w:r>
        <w:t>En complément à ce devoir de mise en garde, l’ordonnance unifie les dispositions relatives à l’exigence de proportionnalité du cautionnement. Ainsi, le cautionnement souscrit par une personne physique envers un créancier professionnel ne doit pas être, lors de sa conclusion, manifestement disproportionné aux revenus et au patrimoine de la caution. À défaut, il est réduit au montant à hauteur duquel la caution pouvait s'engager à cette date. Auparavant, le non-respect de cette exigence de proportionnalité entraînait la décharge totale de la caution.</w:t>
      </w:r>
    </w:p>
    <w:p>
      <w:r>
        <w:t>À noter : la qualité de créancier professionnel est appréciée au cas par cas par la jurisprudence. Par exemple, une SCI, même exclusivement familiale, a pu se voir reconnaître la qualité de créancier professionnel compte tenu du fait que son objet social était bien de mettre en location un ou des biens immobiliers pour faire fructifier son investissement, en tirer des revenus et de constituer un patrimoine pour ses associés. Les juges du fond ont considéré que les liens familiaux des membres de la SCI, le nombre de biens immobiliers mis en location, le fait qu’elle ne soit pas soumise à l’impôt sur les sociétés et la faible importance de ses profits étaient sans incidence sur cette qualification (CA Angers : 4.6.19, n°16/02469, CA Paris : 15.1.14, n°12/01489). En sens contraire, dans certaines décisions, la qualité de créancier professionnel n’a pas été reconnue à une SCI exclusivement familiale, constituée dans le but de gérer un seul bien immobilier, la qualité de créancier professionnel ne pouvant se déduire du seul constat que l’objet social de la bailleresse est de louer le bien et que la créance invoquée est bien née de cette activité (CA Paris : 13.6.14, n°13/10165, CA Lyon : 12.3.13, n°12/02162).</w:t>
      </w:r>
    </w:p>
    <w:p>
      <w:pPr>
        <w:pStyle w:val="Heading2"/>
      </w:pPr>
      <w:r>
        <w:t>Effets du cautionnement</w:t>
      </w:r>
    </w:p>
    <w:p>
      <w:r>
        <w:t>(ord. : art. 4 / CC : art. 2302 à 20312 [nouveaux])</w:t>
      </w:r>
    </w:p>
    <w:p>
      <w:r>
        <w:t>Effets du cautionnement entre le créancier et la caution</w:t>
      </w:r>
    </w:p>
    <w:p>
      <w:r>
        <w:t>(CC : art. 2302 à 2307 [nouveaux])</w:t>
      </w:r>
    </w:p>
    <w:p>
      <w:r>
        <w:t>L’ordonnance unifie les conditions, le contenu et les sanctions prévus dans le cadre de l’information annuelle de la caution, telle que prévue notamment par le Code civil, le Code de la consommation et le Code monétaire et financier.</w:t>
      </w:r>
    </w:p>
    <w:p>
      <w:r>
        <w:t>Le champ d'application de cette obligation d'information n'est pas modifié. Elle s’applique aux cautionnements souscrits par une personne physique envers un créancier professionnel et à ceux souscrits par une personne morale envers un établissement de crédit ou une société de financement en garantie d'un concours financier accordé à une entreprise.</w:t>
      </w:r>
    </w:p>
    <w:p>
      <w:r>
        <w:t>Dans ce cadre, le créancier est tenu, à ses frais :</w:t>
      </w:r>
    </w:p>
    <w:p>
      <w:r>
        <w:t>de faire connaître à la caution, avant le 31 mars de chaque année, le montant du principal de la dette, des intérêts et autres accessoires restant dus au 31 décembre de l'année précédente au titre de l'obligation garantie;</w:t>
      </w:r>
    </w:p>
    <w:p>
      <w:r>
        <w:t>de rappeler à la caution le terme de son engagement ou, si le cautionnement est à durée indéterminée, sa faculté de résiliation à tout moment et les conditions dans lesquelles celle-ci peut être exercée.</w:t>
      </w:r>
    </w:p>
    <w:p>
      <w:r>
        <w:t>Le non-respect de cette obligation entraîne la déchéance de la garantie des intérêts et pénalités échus entre la date de la précédente information et celle de la communication de la nouvelle information.</w:t>
      </w:r>
    </w:p>
    <w:p>
      <w:r>
        <w:t>En complément de cette obligation, le créancier professionnel est également tenu envers la caution personne physique d’une obligation d’information sur la défaillance du débiteur principal dès le premier incident de paiement non régularisé dans le mois de l'exigibilité de ce paiement, à peine de déchéance de la garantie des intérêts et pénalités échus entre la date de cet incident et celle à laquelle elle en a été informée.</w:t>
      </w:r>
    </w:p>
    <w:p>
      <w:r>
        <w:t>Dans les rapports entre le créancier et la caution, il est précisé que les paiements effectués par le débiteur pendant cette période sont imputés prioritairement sur le principal de la dette.</w:t>
      </w:r>
    </w:p>
    <w:p>
      <w:r>
        <w:t>L’information de la sous-caution personne physique est désormais également garantie, puisque la caution doit lui communiquer à ses frais les informations qu'elle a reçues dans le cadre de ces obligations d’information du créancier, dans le mois qui en suit la réception.</w:t>
      </w:r>
    </w:p>
    <w:p>
      <w:r>
        <w:t>L’ordonnance reprend, en les modernisant, les anciennes dispositions relatives au bénéfice de division et de discussion (CC : art. 2298 à 2301 anciens)</w:t>
      </w:r>
    </w:p>
    <w:p>
      <w:r>
        <w:t>Le bénéfice de discussion permet à la caution d'obliger le créancier à poursuivre d'abord le débiteur principal. Il doit être invoqué par la caution dès les premières poursuites dirigées contre elle. La caution doit indiquer au créancier les biens du débiteur susceptibles d'être saisis (excepté les biens litigieux ou grevés d'une sûreté spéciale au profit d'un tiers). Si le créancier omet de poursuivre le débiteur, il répond à l'égard de la caution de l'insolvabilité de celui-ci à concurrence de la valeur des biens utilement indiqués.</w:t>
      </w:r>
    </w:p>
    <w:p>
      <w:r>
        <w:t>Le bénéfice de discussion ne peut pas être invoqué par :</w:t>
      </w:r>
    </w:p>
    <w:p>
      <w:r>
        <w:t>la caution ayant renoncé à ce bénéfice;</w:t>
      </w:r>
    </w:p>
    <w:p>
      <w:r>
        <w:t>la caution tenue solidairement avec le débiteur;</w:t>
      </w:r>
    </w:p>
    <w:p>
      <w:r>
        <w:t>la caution judiciaire.</w:t>
      </w:r>
    </w:p>
    <w:p>
      <w:r>
        <w:t>Lorsque plusieurs personnes se sont portées caution de la même dette, elles sont chacune tenues pour le tout. Le bénéfice de division, opposé au créancier par la caution poursuivie, impose à ce dernier de diviser ses poursuites. Il ne peut réclamer à chaque caution que sa part de la dette.</w:t>
      </w:r>
    </w:p>
    <w:p>
      <w:r>
        <w:t>Le bénéfice de division doit être invoqué par la caution dès les premières poursuites dirigées contre elle et ne peut être mis en œuvre qu'entre cautions solvables. L'insolvabilité d'une caution au jour où la division est invoquée est supportée par celles qui sont solvables. La caution qui a demandé la division ne peut plus être recherchée à raison de l'insolvabilité d'une autre, survenue postérieurement. Si le créancier a divisé de lui-même son action, il ne peut plus revenir sur cette division, même s'il y avait, au temps de l'action, des cautions insolvables. Les cautions solidaires entre elles et les cautions qui ont renoncé au bénéfice de division ne peuvent pas s’en prévaloir.</w:t>
      </w:r>
    </w:p>
    <w:p>
      <w:r>
        <w:t>La protection prévue à l’ancien article 2301 du Code civil est conservée. Ainsi, l'action du créancier ne peut avoir pour effet de priver la caution personne physique du minimum de ressources réservé à un débiteur surendetté bénéficiant d’un plan de redressement (C. conso : L.731-2).</w:t>
      </w:r>
    </w:p>
    <w:p>
      <w:r>
        <w:t>Effets du cautionnement entre le débiteur et la caution</w:t>
      </w:r>
    </w:p>
    <w:p>
      <w:r>
        <w:t>(CC : art. 2308 à 2311 [nouveaux])</w:t>
      </w:r>
    </w:p>
    <w:p>
      <w:r>
        <w:t>La caution qui a payé tout ou partie de la dette dispose d’un recours personnel contre le débiteur pour :</w:t>
      </w:r>
    </w:p>
    <w:p>
      <w:r>
        <w:t>les sommes qu'elle a payées;</w:t>
      </w:r>
    </w:p>
    <w:p>
      <w:r>
        <w:t>les intérêts, qui courent de plein droit à compter du jour du paiement;</w:t>
      </w:r>
    </w:p>
    <w:p>
      <w:r>
        <w:t>les frais postérieurs à la dénonciation, faite par la caution au débiteur, des poursuites dirigées contre elle;</w:t>
      </w:r>
    </w:p>
    <w:p>
      <w:r>
        <w:t>l’indemnisation de l’éventuel préjudice subi, indépendant du retard dans le paiement des sommes mentionnées.</w:t>
      </w:r>
    </w:p>
    <w:p>
      <w:r>
        <w:t>La caution qui a payé tout ou partie de la dette est également subrogée dans les droits qu'avait le créancier contre le débiteur, conformément aux dispositions de droit commun relatives à la subrogation personnelle (CC : art. 1346 et suivants).</w:t>
      </w:r>
    </w:p>
    <w:p>
      <w:r>
        <w:t>Lorsqu'il y a plusieurs débiteurs principaux solidaires d'une même dette, la caution dispose d’un recours personnel ou subrogatoire à l’encontre de chacun d'eux.</w:t>
      </w:r>
    </w:p>
    <w:p>
      <w:r>
        <w:t>Lorsque la caution a réglé la dette sans en avertir le débiteur et que ce dernier s’en est également acquitté ou disposait des moyens de la faire déclarer éteinte, aucun recours n’est possible contre le débiteur. La caution peut en revanche agir en restitution contre le créancier.</w:t>
      </w:r>
    </w:p>
    <w:p>
      <w:r>
        <w:t>Auparavant, la perte du droit à recours contre le débiteur était limitée au cas où la caution avait payé la dette sans être poursuivie par le créancier.</w:t>
      </w:r>
    </w:p>
    <w:p>
      <w:r>
        <w:t>Le recours avant paiement dont disposait la caution (CC : ancien art. 2309) est supprimé par l’ordonnance. Ce recours pouvait notamment être utilisé par la caution pour justifier la possibilité de déclarer sa créance à la procédure collective du débiteur principal, alors même qu'elle n'aurait pas encore payé le créancier. Une mesure permettant cette démarche est insérée dans le Code de commerce.</w:t>
      </w:r>
    </w:p>
    <w:p>
      <w:r>
        <w:t>La caution pourra également prendre, avant paiement, une mesure conservatoire, dans les conditions prévues par le Code des procédures civiles d'exécution.</w:t>
      </w:r>
    </w:p>
    <w:p>
      <w:r>
        <w:t>Effets du cautionnement entre les cautions</w:t>
      </w:r>
    </w:p>
    <w:p>
      <w:r>
        <w:t>(CC : art. 2312 [nouveau])</w:t>
      </w:r>
    </w:p>
    <w:p>
      <w:r>
        <w:t>En cas de pluralité de cautions, celle qui a payé le créancier dispose d’un recours personnel et d’un recours subrogatoire contre les autres cautions, chacune pour sa part.</w:t>
      </w:r>
    </w:p>
    <w:p>
      <w:pPr>
        <w:pStyle w:val="Heading2"/>
      </w:pPr>
      <w:r>
        <w:t>Extinction du cautionnement</w:t>
      </w:r>
    </w:p>
    <w:p>
      <w:r>
        <w:t>(ord. art. 5 / CC : art. 2313 à 2320 [nouveaux])</w:t>
      </w:r>
    </w:p>
    <w:p>
      <w:r>
        <w:t>L'obligation de la caution s'éteint :</w:t>
      </w:r>
    </w:p>
    <w:p>
      <w:r>
        <w:t>par les mêmes causes que les autres obligations, c'est-à-dire pour une cause qui trouve sa source dans les relations entre le créancier et la caution (par exemple, lorsque le cautionnement est arrivé à son terme ou, pour les cautions à durée indéterminée, dont l’engagement a été résilié);</w:t>
      </w:r>
    </w:p>
    <w:p>
      <w:r>
        <w:t>à la suite de l'extinction de l'obligation garantie (par exemple, lorsque la dette est prescrite ou lorsque le débiteur a soldé la dette).</w:t>
      </w:r>
    </w:p>
    <w:p>
      <w:r>
        <w:t>Le “bénéfice de subrogation” de la caution est repris et modifié par l’ordonnance. Ainsi, lorsque la subrogation aux droits du créancier ne peut plus, par la faute de celui-ci, s'opérer en sa faveur, la caution est déchargée à concurrence du préjudice qu'elle subit. Toute clause contraire est réputée non écrite.</w:t>
      </w:r>
    </w:p>
    <w:p>
      <w:r>
        <w:t>Toutefois, en rupture avec le droit antérieur et afin de ne pas porter une atteinte excessive aux droits du créancier, la caution ne peut reprocher à ce dernier son choix du mode de réalisation d'une sûreté, c’est-à-dire le mode de recouvrement de la dette choisi par ce dernier (saisie, attribution judiciaire ou pacte commissoire par exemple).</w:t>
      </w:r>
    </w:p>
    <w:p>
      <w:r>
        <w:t>Comme auparavant, dans le cadre d’un cautionnement à durée indéterminée, la caution peut mettre fin à tout moment à son engagement, sous réserve de respecter le délai de préavis contractuellement prévu ou, à défaut, un délai raisonnable.</w:t>
      </w:r>
    </w:p>
    <w:p>
      <w:r>
        <w:t>Afin de clarifier les conséquences de l'extinction d’un cautionnement sur des dettes futures et de consacrer la position de la jurisprudence, l’ordonnance précise que la caution reste tenue des dettes nées antérieurement à son extinction, sauf clause contraire. Ainsi, les créances nées antérieurement à l'extinction du cautionnement doivent donc être réglées par la caution, même si leur date d'exigibilité est postérieure.</w:t>
      </w:r>
    </w:p>
    <w:p>
      <w:r>
        <w:t>Décès de la caution</w:t>
      </w:r>
    </w:p>
    <w:p>
      <w:r>
        <w:t>(CC : art. 2317 [nouveau])</w:t>
      </w:r>
    </w:p>
    <w:p>
      <w:r>
        <w:t>Les conséquences du décès de la caution pour ses héritiers telles que définies par la jurisprudence (Cass. com : 29.6.82, n°80-14.160) sont intégrées au Code civil. Ainsi, les héritiers de la caution ne sont tenus que des dettes nées avant le décès. Toute clause contraire est réputée non écrite.</w:t>
      </w:r>
    </w:p>
    <w:p>
      <w:r>
        <w:t>Dissolution de la personne morale débitrice, créancière ou caution</w:t>
      </w:r>
    </w:p>
    <w:p>
      <w:r>
        <w:t>(CC : art. 2318 [nouveau])</w:t>
      </w:r>
    </w:p>
    <w:p>
      <w:r>
        <w:t>En cas de dissolution de la personne morale débitrice ou créancière par l'effet d'une fusion, d'une scission ou de la réunion de toutes les parts de la société entre les mains d'un associé unique (CC : art. 1844-5, al. 3), la caution demeure tenue pour les dettes nées avant que l'opération ne soit devenue opposable aux tiers. Elle ne garantit celles nées postérieurement que si elle y a consenti à l'occasion de cette opération ou, pour les opérations affectant la société créancière, par avance. Cette solution est conforme à la position actuelle de la jurisprudence (Cass. com : 25.10.83, n°82-13.358, Cass. Com : 20.1.87, n°85-14.035).</w:t>
      </w:r>
    </w:p>
    <w:p>
      <w:r>
        <w:t>En cas de dissolution de la personne morale caution pour l'une de ces causes, toutes les obligations issues du cautionnement sont transmises. La dissolution de la caution est donc sans incidence sur le cautionnement. Cette précision permet de lever les incertitudes soulevées par la jurisprudence récente (Cass. Com : 7.1.14, n°12-20.204).</w:t>
      </w:r>
    </w:p>
    <w:p>
      <w:r>
        <w:t>Cautionnement du solde d’un compte courant ou de dépôt</w:t>
      </w:r>
    </w:p>
    <w:p>
      <w:r>
        <w:t>(CC : art. 2319 [nouveau])</w:t>
      </w:r>
    </w:p>
    <w:p>
      <w:r>
        <w:t>Les avances consenties postérieurement au terme du cautionnement par l'établissement de crédit créancier au débiteur ne sont pas couvertes par la caution. En principe, les remises effectuées postérieurement par le débiteur viennent diminuer la dette de la caution, qui s'éteint donc progressivement. Toutefois, le contrat de cautionnement peut comporter une clause en vertu de laquelle les remises postérieures s'imputent prioritairement sur les avances postérieures. Cette situation pose difficulté car elle peut aboutir à ce que l'obligation de règlement se prolonge indéfiniment. Dans la continuité de la jurisprudence (Cass. Com : 5.10.82, n° 81-12.595), l’ordonnance prévoit donc que la caution du solde d'un compte courant ou de dépôt ne peut plus être poursuivie cinq ans après la fin du cautionnement.</w:t>
      </w:r>
    </w:p>
    <w:p>
      <w:r>
        <w:t>Prorogation du terme de l’obligation principale et conséquences sur le cautionnement</w:t>
      </w:r>
    </w:p>
    <w:p>
      <w:r>
        <w:t>(CC : art. 2320 [nouveau])</w:t>
      </w:r>
    </w:p>
    <w:p>
      <w:r>
        <w:t>Comme le prévoient les anciennes dispositions du Code civil, la simple prorogation de terme, accordée par le créancier au débiteur principal, ne décharge pas la caution.</w:t>
      </w:r>
    </w:p>
    <w:p>
      <w:r>
        <w:t>Auparavant, la caution pouvait, dans ce cas, poursuivre le débiteur pour le forcer au paiement (CC : art. 2316 [ancien]). Cette solution n’est pas reprise par l’ordonnance, qui ouvre à la caution, si le terme initial est échu, la possibilité :</w:t>
      </w:r>
    </w:p>
    <w:p>
      <w:r>
        <w:t>soit de payer le créancier et se retourner contre le débiteur;</w:t>
      </w:r>
    </w:p>
    <w:p>
      <w:r>
        <w:t>soit de solliciter la constitution d'une sûreté judiciaire sur tout bien du débiteur à hauteur des sommes garanties, conformément aux dispositions du livre V du Code des procédures civile d’exécution (CPCE).</w:t>
      </w:r>
    </w:p>
    <w:p>
      <w:r>
        <w:t>Dans cette seconde hypothèse, elle est présumée justifier de circonstances susceptibles de menacer le recouvrement de sa créance (condition exigée par l’article L.511-1 du CPCE), sauf preuve contraire apportée par le débiteur.</w:t>
      </w:r>
    </w:p>
    <w:p>
      <w:r>
        <w:t>En principe, l'article R.511-7 du CPCE impose au créancier d'introduire, dans le délai d'un mois à compter de la réalisation de la mesure conservatoire, une procédure pour obtenir un titre exécutoire. La caution étant dans l'impossibilité de respecter cette condition puisque la dette n'est pas exigible, le point de départ du délai est fixé dans cette hypothèse, au jour du paiement du créancier par la caution (CPCE : R.511-7 / décret n° 2021-1888 du 29.12.21 : art. 4).</w:t>
      </w:r>
    </w:p>
    <w:p>
      <w:r>
        <w:t>Des aménagements contractuels différents peuvent être prévus par les parties (le contrat pourrait notamment prévoir l'interdiction pour le créancier d'accorder une prorogation du terme au débiteur principal sans l'accord de la caution).</w:t>
      </w:r>
    </w:p>
    <w:p>
      <w:pPr>
        <w:pStyle w:val="Heading2"/>
      </w:pPr>
      <w:r>
        <w:t>Sûretés réelles : dispositions générales</w:t>
      </w:r>
    </w:p>
    <w:p>
      <w:r>
        <w:t>(ord. : art. 6 / CC : art. 2323 à 2326)</w:t>
      </w:r>
    </w:p>
    <w:p>
      <w:r>
        <w:t>Pour rappel, les sûretés réelles ont pour objet d'affecter spécialement un ou plusieurs biens (généralement qui appartiennent au débiteur) au paiement de la dette.</w:t>
      </w:r>
    </w:p>
    <w:p>
      <w:r>
        <w:t>L’ordonnance redéfinit les sûretés réelles en procédant à une distinction entre les sûretés préférentielles (privilège, gage…) et les sûretés exclusives (sûretés-propriétés).</w:t>
      </w:r>
    </w:p>
    <w:p>
      <w:r>
        <w:t>La sûreté réelle est désormais définie comme l'affectation d'un bien ou d'un ensemble de biens, présents ou futurs, au paiement préférentiel ou exclusif du créancier (CC : art. 2323).</w:t>
      </w:r>
    </w:p>
    <w:p>
      <w:r>
        <w:t>Les trois sources des sûretés réelles sont formalisées. Elles naissent :</w:t>
      </w:r>
    </w:p>
    <w:p>
      <w:r>
        <w:t>de la loi;</w:t>
      </w:r>
    </w:p>
    <w:p>
      <w:r>
        <w:t>d’un jugement;</w:t>
      </w:r>
    </w:p>
    <w:p>
      <w:r>
        <w:t>d’une convention.</w:t>
      </w:r>
    </w:p>
    <w:p>
      <w:r>
        <w:t>La définition des sûretés générales et spéciales est également inscrite dans le Code civil : les premières portent sur la généralité des meubles et des immeubles ou des seuls meubles ou des seuls immeubles; les secondes ne portent que sur des biens déterminés ou déterminables, meubles ou immeubles (CC : art. 2324).</w:t>
      </w:r>
    </w:p>
    <w:p>
      <w:r>
        <w:t>L’ordonnance consacre la jurisprudence (notamment Cass. Civ I : 4.5.99, n° 97-15.378) admettant que la sûreté réelle conventionnelle peut être constituée par le débiteur ou par un tiers. Lorsque la sûreté est constituée pour autrui, certaines mesures spécifiques s’appliquent. Il est précisé que le créancier n'a d'action que sur le bien affecté en garantie. Par ailleurs, les obligations pesant sur le créancier professionnel (le devoir de mise en garde, les obligations d’information et le bénéfice de discussion) et le recours personnel de la caution qui a payé (CC : art. 2325) s’appliquent également (cf. § Créancier professionnel : devoir de mise en garde de la caution et exigence de proportionnalité de l’engagement).</w:t>
      </w:r>
    </w:p>
    <w:p>
      <w:r>
        <w:t>Dorénavant, une sûreté réelle peut être constituée sur les biens d'une personne morale de droit privé en vertu de pouvoirs résultant de délibérations ou délégations établies sous signatures privées alors même que la constitution de la sûreté doit l'être par acte authentique. Cette mesure étend à l'ensemble des personnes morales la règle qui existe déjà pour les sociétés (CC : art. 1844-2 et art. 2326). Cette mesure ouvre la possibilité à d’autres personnes morales que les sociétés, comme les associations, d’inscrire par exemple une hypothèque sur un immeuble leur appartenant.</w:t>
      </w:r>
    </w:p>
    <w:p>
      <w:pPr>
        <w:pStyle w:val="Heading2"/>
      </w:pPr>
      <w:r>
        <w:t>Sûretés mobilières</w:t>
      </w:r>
    </w:p>
    <w:p>
      <w:r>
        <w:t>(ord. : art. 7 à 11 / CC : art. 517, 2332, 2332-2, 2332-3, 2332-4, art. 2372 à 2374-6 [nouveaux] et CPCE : L.112-3, L.322-14 et L.331-1)</w:t>
      </w:r>
    </w:p>
    <w:p>
      <w:pPr>
        <w:pStyle w:val="Heading2"/>
      </w:pPr>
      <w:r>
        <w:t>Privilèges mobiliers et privilèges spéciaux</w:t>
      </w:r>
    </w:p>
    <w:p>
      <w:r>
        <w:t>(CC : art. 2332, 2332-2, 2332-3 et 2332-4 [nouveaux])</w:t>
      </w:r>
    </w:p>
    <w:p>
      <w:r>
        <w:t>La liste des créances privilégiées sur certains meubles est modernisée et simplifiée. De nombreuses mentions désuètes ont été supprimées (privilège de l’hôtelier…).</w:t>
      </w:r>
    </w:p>
    <w:p>
      <w:r>
        <w:t>Désormais, il s’agit, outre celles prévues par des lois spéciales, de :</w:t>
      </w:r>
    </w:p>
    <w:p>
      <w:r>
        <w:t>toutes les sommes dues en exécution d'un bail ou de l'occupation d'un immeuble, sur le mobilier garnissant les lieux et appartenant au débiteur, y compris, le cas échéant, le mobilier d'exploitation et la récolte de l'année;</w:t>
      </w:r>
    </w:p>
    <w:p>
      <w:r>
        <w:t>les frais de conservation d'un meuble, sur celui-ci;</w:t>
      </w:r>
    </w:p>
    <w:p>
      <w:r>
        <w:t>le prix de vente d'un meuble, sur celui-ci;</w:t>
      </w:r>
    </w:p>
    <w:p>
      <w:r>
        <w:t>les créances nées du contrat de travail de l'auxiliaire salarié d'un travailleur à domicile sur les sommes dues à ce travailleur par les donneurs d'ouvrage (CC : art. 2332).</w:t>
      </w:r>
    </w:p>
    <w:p>
      <w:r>
        <w:t>En principe, les privilèges généraux s'exercent dans l'ordre de l'article 2331 du Code civil, à l'exception du privilège du Trésor public, dont le rang est déterminé par les lois qui le concernent, et du privilège des caisses de sécurité sociale, qui vient au même rang que le privilège des salariés. Pour mémoire, la priorité est donnée aux frais de justice, ensuite les frais funéraires… Cette règle est complétée en ce que désormais, les créanciers privilégiés qui sont dans le même rang sont payés par concurrence (CC : art. 2332-2).</w:t>
      </w:r>
    </w:p>
    <w:p>
      <w:r>
        <w:t>L’ordre dans lequel s’exercent les privilèges spéciaux du bailleur d'immeuble, du conservateur et du vendeur de meuble est modifié pour prendre en compte la suppression du privilège de l’hôtelier.</w:t>
      </w:r>
    </w:p>
    <w:p>
      <w:r>
        <w:t>Le nouvel article 2332-4 introduit le droit de préférence du gagiste dans le classement. Il s'exerce au même rang que le privilège dont bénéficie le bailleur d'immeuble, consacrant la jurisprudence (Cass. Com. : 14.2.77, n° 75-13.907), c’est-à-dire au deuxième rang s'il ignorait l'existence des autres privilèges ou au cinquième rang s'il en avait connaissance.</w:t>
      </w:r>
    </w:p>
    <w:p>
      <w:pPr>
        <w:pStyle w:val="Heading2"/>
      </w:pPr>
      <w:r>
        <w:t>Gage de meubles corporels</w:t>
      </w:r>
    </w:p>
    <w:p>
      <w:r>
        <w:t>(CC : art. 517 et CPCE : L.112-3, L.322-14 et L.331-1)</w:t>
      </w:r>
    </w:p>
    <w:p>
      <w:r>
        <w:t>Le gage est une convention par laquelle le constituant accorde à un créancier le droit de se faire payer par préférence à ses autres créanciers sur un bien mobilier ou un ensemble de biens mobiliers corporels, présents ou futurs. Il ne pouvait pas porter sur un immeuble par destination, c’est-à-dire un bien meuble rattaché à l'immeuble de manière fixe et dont la séparation de l'immeuble nécessite un descellement des lieux (CC : art. 517).</w:t>
      </w:r>
    </w:p>
    <w:p>
      <w:r>
        <w:t>L’ordonnance introduit le gage portant sur un immeuble par destination (comme des panneaux solaires ou des transformateurs). Les articles L.112-3, L.322-14 et L.331-1 du Code des procédures civiles d’exécution sont donc modifiés pour intégrer cette extension.</w:t>
      </w:r>
    </w:p>
    <w:p>
      <w:r>
        <w:t>En cas de conflit entre le créancier hypothécaire et le créancier gagiste, l’ordre de préférence, dans la mesure où leur gage porte sur des biens réputés immeubles, est déterminé par les dates auxquelles les titres respectifs ont été publiés, nonobstant le droit de rétention des créanciers gagistes (CC : art. 2334 [nouveau]).</w:t>
      </w:r>
    </w:p>
    <w:p>
      <w:r>
        <w:t>Le régime de la nullité du gage constitué sur la chose d'autrui est précisé : seul le créancier de bonne foi peut invoquer cette nullité, et non les tiers (CC : art. 2335).</w:t>
      </w:r>
    </w:p>
    <w:p>
      <w:r>
        <w:t>La possibilité de constituer un gage par prise de possession d'un titre représentatif est restaurée, après avoir été abrogée en 2006 (CC : art. 2337).</w:t>
      </w:r>
    </w:p>
    <w:p>
      <w:r>
        <w:t>Par un renvoi plus large au Code des procédures civiles d’exécution, la situation du créancier gagiste est clarifiée : s’il est déjà titulaire d'un titre exécutoire, il peut intenter immédiatement la saisie sans avoir à passer par le juge. De plus, la procédure simplifiée de réalisation aujourd'hui prévue pour le gage commercial est étendue à tous les gages constitués en garantie d'une dette professionnelle (CC : art. 2346).</w:t>
      </w:r>
    </w:p>
    <w:p>
      <w:r>
        <w:t>Le décret (n° 2021-1888) du 29 décembre 2021 tire les conséquences de l’extension de l’objet du gage aux immeubles par destination. En effet, désormais, dans le mois suivant la publication du titre de vente, le créancier poursuivant, ou à défaut le créancier le plus diligent ou le débiteur, devra faire sommation aux créanciers titulaires d'une sûreté publiée sur un immeuble par destination d'avoir à déclarer leur créance. Cette sommation devra contenir à peine de nullité :</w:t>
      </w:r>
    </w:p>
    <w:p>
      <w:r>
        <w:t>la copie du commandement de payer valant saisie immobilière;</w:t>
      </w:r>
    </w:p>
    <w:p>
      <w:r>
        <w:t>la sommation d'avoir à déclarer les créances inscrites sur le bien saisi, en principal, frais et intérêts échus, avec l'indication du taux des intérêts moratoires, par acte d'avocat déposé au greffe du juge de l'exécution et accompagné du bordereau d'inscription et à dénoncer le même jour ou le premier jour ouvrable suivant cette déclaration au créancier poursuivant et au débiteur, dans les mêmes formes ou par signification;</w:t>
      </w:r>
    </w:p>
    <w:p>
      <w:r>
        <w:t>la reproduction, en caractères très apparents, des articles L.331-2 et R.331-5 (CPCE : R.331-4 [nouveau]).</w:t>
      </w:r>
    </w:p>
    <w:p>
      <w:r>
        <w:t>Le délai dans lequel le créancier titulaire d'une sûreté publiée sur l'immeuble par destination doit déclarer sa créance est de deux mois à compter de la sommation qui lui a été faite. La déclaration est faite par acte d'avocat déposé au greffe du juge de l'exécution et dénoncée le même jour ou le premier jour ouvrable suivant cette déclaration au créancier poursuivant et au débiteur, dans les mêmes formes ou par signification. Elle contient, à peine de nullité :</w:t>
      </w:r>
    </w:p>
    <w:p>
      <w:r>
        <w:t>le montant des créances inscrites sur le bien saisi, en principal, frais et intérêts échus, avec l'indication du taux des intérêts moratoires;</w:t>
      </w:r>
    </w:p>
    <w:p>
      <w:r>
        <w:t>la copie du contrat constitutif de la sûreté, ainsi que toute précision utile permettant l'identification des biens sur lequel elle porte;</w:t>
      </w:r>
    </w:p>
    <w:p>
      <w:r>
        <w:t>la copie du bordereau d'inscription;</w:t>
      </w:r>
    </w:p>
    <w:p>
      <w:r>
        <w:t>la copie du titre exécutoire constatant la créance, le cas échéant (CPCE : R.331-5 [nouveau]).</w:t>
      </w:r>
    </w:p>
    <w:p>
      <w:pPr>
        <w:pStyle w:val="Heading2"/>
      </w:pPr>
      <w:r>
        <w:t>Propriété retenue ou cédée à titre de garantie</w:t>
      </w:r>
    </w:p>
    <w:p>
      <w:r>
        <w:t>(ord. art : 10 et 11 / CC : art. 2372 à 2374-6 [nouveaux])</w:t>
      </w:r>
    </w:p>
    <w:p>
      <w:r>
        <w:t>Pour mémoire, la propriété d'un bien peut être retenue en garantie en conséquence d'une clause de réserve de propriété qui suspend l'effet translatif d'un contrat jusqu'au complet paiement de l'obligation qui en constitue la contrepartie.</w:t>
      </w:r>
    </w:p>
    <w:p>
      <w:r>
        <w:t>Le régime de cette garantie est précisé.</w:t>
      </w:r>
    </w:p>
    <w:p>
      <w:r>
        <w:t>Tout d’abord, le sous-acquéreur ou l'assureur peut désormais opposer au créancier les exceptions inhérentes à la dette, ainsi que les exceptions nées de ses rapports avec le débiteur avant qu'il ait eu connaissance du report, mettant un terme à la jurisprudence antérieure interdisant cette possibilité (Cass. Com : 5.6.07, n° 05-21.349 / CC : art. 2372).</w:t>
      </w:r>
    </w:p>
    <w:p>
      <w:r>
        <w:t>Ensuite, trois nouvelles sous-sections sont créées.</w:t>
      </w:r>
    </w:p>
    <w:p>
      <w:pPr>
        <w:pStyle w:val="Heading2"/>
      </w:pPr>
      <w:r>
        <w:t>Sûretés réelles mobilières : autres mesures</w:t>
      </w:r>
    </w:p>
    <w:p>
      <w:r>
        <w:t>(ord. : art. 8 et 11 / CC : art. 2341, 2342 et 2342-1 [nouveau], et 2373 à 2374-6)</w:t>
      </w:r>
    </w:p>
    <w:p>
      <w:r>
        <w:t>Modifications relatives au gage</w:t>
      </w:r>
    </w:p>
    <w:p>
      <w:r>
        <w:t>En matière de gage avec dépossession de choses fongibles (c’est-à-dire des choses qui sont interchangeables et nécessitent une opération de mesure), l’ordonnance ouvre aux parties la faculté d'autoriser le constituant à aliéner les choses gagées à charge de les remplacer par la même quantité de choses équivalentes (CC : art. 2341). Une banque pourrait ainsi vendre des marchandises objets d’un gage, à condition de les remplacer par des choses équivalentes de même quantité.</w:t>
      </w:r>
    </w:p>
    <w:p>
      <w:r>
        <w:t>Concernant le gage sans dépossession de choses fongibles, la faculté d'aliéner les biens fongibles ne requiert plus de clause en ce sens pour exister. Désormais, elle est le principe, qui peut être écarté par une clause contraire (CC : art. 2342). S’agissant du gage tournant portant sur les choses fongibles, il est désormais prévu que lorsque le constituant a la faculté d'aliéner les biens gagés, les biens acquis en remplacement sont de plein droit compris dans l'assiette du gage, solution s’inspirant du gage de stocks (CC : art. 2342-1 [nouveau]. Pour mémoire, le gage tournant est un gage assorti d'une clause de substitution qui permet de substituer aux marchandises initialement gagées de nouvelles marchandises de nature et de qualité différentes, mais de valeur égale.</w:t>
      </w:r>
    </w:p>
    <w:p>
      <w:r>
        <w:t>Modifications relatives à la cession de créance à titre de garantie</w:t>
      </w:r>
    </w:p>
    <w:p>
      <w:r>
        <w:t>Le principe de la cession de créance à titre de garantie est affirmé, cette dernière étant soumise au droit commun de la cession de créance (cf. CC : art. 1321 à 1326). Cette disposition écarte la jurisprudence qui refusait d’y reconnaître une sûreté (Cass. Com : 19.12.06, n° 05-16.395 / CC : art. 2373).</w:t>
      </w:r>
    </w:p>
    <w:p>
      <w:r>
        <w:t>La cession de créance à titre de garantie doit respecter le principe de spécialité, quant à l'assiette de la sûreté (créances cédées) et quant aux créances garanties (CC : art. 2373-1). Si la créance garantie est déjà échue, les sommes s'imputent alors sur celle-ci tandis que si la créance garantie n'est pas échue, le créancier cessionnaire conserve les sommes versées par le cédé conformément aux règles relatives à la cession de somme d'argent à titre de garantie (CC : art. 2373-2).</w:t>
      </w:r>
    </w:p>
    <w:p>
      <w:r>
        <w:t>Lorsque la créance garantie est intégralement payée avant que la créance cédée ne le soit, le cédant recouvre de plein droit la propriété de celle-ci (CC : art. 2373-3).</w:t>
      </w:r>
    </w:p>
    <w:p>
      <w:r>
        <w:t>Modifications relatives à la cession de sommes d’argent à titre de garantie</w:t>
      </w:r>
    </w:p>
    <w:p>
      <w:r>
        <w:t>Un fondement juridique est apporté à la figure du “gage-espèces”, utilisée notamment en matière de baux commerciaux. Il est défini comme la propriété d'une somme d'argent, soit en euro soit en une autre monnaie, qui peut être cédée à titre de garantie d'une ou plusieurs créances, présentes ou futures (CC : art. 2374).</w:t>
      </w:r>
    </w:p>
    <w:p>
      <w:r>
        <w:t>Un écrit est exigé à titre de validité de la sûreté. Le texte précise également les mentions devant figurer dans l'écrit (la désignation des créances garanties; si elles sont futures, l'acte doit permettre leur individualisation ou contenir des éléments permettant celle-ci tels que l'indication du débiteur, le lieu de paiement, le montant des créances ou leur évaluation et, s'il y a lieu, leur échéance (CC : art. 2374-1).</w:t>
      </w:r>
    </w:p>
    <w:p>
      <w:r>
        <w:t>Le gage-espèce est opposable aux tiers par la remise de la somme d'argent, sans formalité supplémentaire (CC : art. 2374-2).</w:t>
      </w:r>
    </w:p>
    <w:p>
      <w:r>
        <w:t>Le cessionnaire dispose librement de la somme cédée, sauf convention contraire qui en précise l'affectation (CC : art. 2374-3).</w:t>
      </w:r>
    </w:p>
    <w:p>
      <w:r>
        <w:t>S’agissant des fruits et intérêts produits par la somme cédée, deux situations sont possibles :</w:t>
      </w:r>
    </w:p>
    <w:p>
      <w:r>
        <w:t>si le cessionnaire n'a pas la libre disposition de la somme cédée, il est prévu à titre de règle supplétive que les fruits et intérêts de cette somme accroissent l'assiette de la garantie;</w:t>
      </w:r>
    </w:p>
    <w:p>
      <w:r>
        <w:t>si le cessionnaire a la libre disposition de la somme cédée, les parties peuvent prévoir un intérêt (CC : art. 2374-4).</w:t>
      </w:r>
    </w:p>
    <w:p>
      <w:r>
        <w:t>En cas de défaillance du débiteur, le cessionnaire peut imputer le montant de la somme cédée, augmentée s'il y a lieu des fruits et intérêts, sur la créance garantie. Le cas échéant, il restitue l'excédent au cédant (CC : art. 2374-5).</w:t>
      </w:r>
    </w:p>
    <w:p>
      <w:r>
        <w:t>Lorsque la créance garantie est intégralement payée, le cessionnaire restitue au cédant la somme cédée, augmentée s'il y a lieu des fruits et intérêts (CC : art. 2374-6).</w:t>
      </w:r>
    </w:p>
    <w:p>
      <w:r>
        <w:t>Fiducie à titre de garantie</w:t>
      </w:r>
    </w:p>
    <w:p>
      <w:r>
        <w:t>Pour mémoire, la propriété d’un bien ou d’un droit peut être cédée à titre de garantie d’une obligation par un contrat de fiducie, pour les biens mobiliers (CC : art. 2372-à 2372-5) ou immobiliers (art. 2488-1 à 2488-5).</w:t>
      </w:r>
    </w:p>
    <w:p>
      <w:r>
        <w:t>À présent, les dettes garanties peuvent être présentes ou futures. Dans ce dernier cas, elles doivent être déterminables. Cette règle s’aligne sur celles prévues pour les autres sûretés réelles (CC : art. 2372-1).</w:t>
      </w:r>
    </w:p>
    <w:p>
      <w:r>
        <w:t>L'exigence d'évaluation du bien ou du droit transféré dès lors qu'elle n'est prévue pour aucune autre sûreté est supprimée. Les parties pourront toujours recourir à une telle évaluation si elles le souhaitent (CC : art. 2372-2).</w:t>
      </w:r>
    </w:p>
    <w:p>
      <w:r>
        <w:t>Par ailleurs, une vente des biens donnés en fiducie est dorénavant possible à un prix différent de celui fixé par l'expert, mais seulement si une vente à ce prix n'aurait pas été possible, ce qui devra être justifié par le fiduciaire. Il pourra alors vendre au prix qu'il estime correspondre à la valeur du bien, et ce sous sa responsabilité, afin de protéger les intérêts du débiteur et du créancier (CC : art. 2372-3).</w:t>
      </w:r>
    </w:p>
    <w:p>
      <w:pPr>
        <w:pStyle w:val="Heading2"/>
      </w:pPr>
      <w:r>
        <w:t>Transformation des privilèges immobiliers spéciaux en hypothèques légales spéciales</w:t>
      </w:r>
    </w:p>
    <w:p>
      <w:r>
        <w:t>(CC : art. 2374 à 2378)</w:t>
      </w:r>
    </w:p>
    <w:p>
      <w:r>
        <w:t>Pour mémoire, les privilèges immobiliers spéciaux confèrent au créancier un droit de suite et un droit de préférence. Le droit de préférence assure au créancier un droit de priorité lui permettant d'être payé par préférence aux autres sur le prix de vente de l'immeuble donné en garantie.</w:t>
      </w:r>
    </w:p>
    <w:p>
      <w:r>
        <w:t>Dans le prolongement du droit de préférence, le droit de suite permet au créancier de bénéficier du droit de saisir ultérieurement l'immeuble entre les mains du tiers acquéreur afin d'exercer son droit de préférence sur le prix résultant de la vente forcée (CC : art. 2461). Il ne peut être exercé que par les créanciers ayant fait inscrire leur sûreté, ce qui exclut les titulaires de privilèges généraux dispensés de la formalité d'inscription au fichier immobilier.</w:t>
      </w:r>
    </w:p>
    <w:p>
      <w:r>
        <w:t>Le Code civil énumère les neuf privilèges immobiliers spéciaux que sont (CC : art. 2374) :</w:t>
      </w:r>
    </w:p>
    <w:p>
      <w:r>
        <w:t>le privilège du vendeur d'immeuble;</w:t>
      </w:r>
    </w:p>
    <w:p>
      <w:r>
        <w:t>le privilège du prêteur de deniers pour l'acquisition d'un immeuble;</w:t>
      </w:r>
    </w:p>
    <w:p>
      <w:r>
        <w:t>le privilège du syndicat des copropriétaires;</w:t>
      </w:r>
    </w:p>
    <w:p>
      <w:r>
        <w:t>le privilège du copartageant;</w:t>
      </w:r>
    </w:p>
    <w:p>
      <w:r>
        <w:t>le privilège des architectes et entrepreneurs;</w:t>
      </w:r>
    </w:p>
    <w:p>
      <w:r>
        <w:t>le privilège du prêteur de deniers pour le paiement des architectes et entrepreneurs;</w:t>
      </w:r>
    </w:p>
    <w:p>
      <w:r>
        <w:t>le privilège de la séparation des patrimoines;</w:t>
      </w:r>
    </w:p>
    <w:p>
      <w:r>
        <w:t>le privilège des accédants à la propriété titulaires d'un contrat de location-accession;</w:t>
      </w:r>
    </w:p>
    <w:p>
      <w:r>
        <w:t>le privilège de l’État ou de la commune.</w:t>
      </w:r>
    </w:p>
    <w:p>
      <w:r>
        <w:t>Le créancier devait, comme pour les hypothèques légales, faire inscrire son privilège au fichier immobilier. La seule différence entre le privilège immobilier spécial et l’hypothèque était la rétroactivité de leur prise de rang. En effet, si l’inscription était prise dans le délai légal de deux mois, le privilège immobilier spécial prenait rang, de façon rétroactive, au jour de la naissance de la créance garantie, contrairement à l’hypothèque qui ne prend rang qu’au jour de son inscription. Les privilèges immobiliers spéciaux primaient ainsi sur les hypothèques.</w:t>
      </w:r>
    </w:p>
    <w:p>
      <w:r>
        <w:t>La réforme des sûretés poursuit un objectif de sécurité juridique, de simplification et d’unification des sûretés immobilières. Pour répondre à cet objectif, l’ordonnance prévoit que les privilèges immobiliers sont tous généraux et dispensés d’inscription. Les privilèges immobiliers spéciaux étant supprimés, les privilèges immobiliers généraux du Code civil sont (CC : art. 2377) :</w:t>
      </w:r>
    </w:p>
    <w:p>
      <w:r>
        <w:t>les frais de justice;</w:t>
      </w:r>
    </w:p>
    <w:p>
      <w:r>
        <w:t>le salaire;</w:t>
      </w:r>
    </w:p>
    <w:p>
      <w:r>
        <w:t>les créances du conjoint survivant;</w:t>
      </w:r>
    </w:p>
    <w:p>
      <w:r>
        <w:t>l’indemnité de fin d’emploi et l’indemnité de précarité d’emploi;</w:t>
      </w:r>
    </w:p>
    <w:p>
      <w:r>
        <w:t>les indemnités dues pour les congés payés;</w:t>
      </w:r>
    </w:p>
    <w:p>
      <w:r>
        <w:t>les indemnités dues aux salariés (licenciement, rupture anticipée du contrat de travail etc.).</w:t>
      </w:r>
    </w:p>
    <w:p>
      <w:r>
        <w:t>Les privilèges immobiliers spéciaux soumis à publicité sont transformés en hypothèque légale. L’intérêt de la mesure est de supprimer la rétroactivité dont bénéficient les privilèges immobiliers spéciaux (CC : 2401 à 2407 [nouveau]). Désormais, toutes les sûretés immobilières prennent rang à la date de leur inscription. Cette suppression facilite en outre l’anticipation des autres créanciers sur la priorité de leur propre créance.</w:t>
      </w:r>
    </w:p>
    <w:p>
      <w:r>
        <w:t>Il est précisé que les privilèges immobiliers donnent le droit d'être préféré aux autres créanciers, mais qu’ils ne confèrent pas de droit de suite (CC : art. 2376).</w:t>
      </w:r>
    </w:p>
    <w:p>
      <w:r>
        <w:t>Du fait de la transformation des privilèges immobiliers spéciaux en hypothèques légales, le sous-titre dédié passe de huit à quatre chapitres consacrés aux privilèges immobiliers, au gage immobilier, aux hypothèques et à la propriété-sûreté.</w:t>
      </w:r>
    </w:p>
    <w:p>
      <w:r>
        <w:t>Par ailleurs, les privilèges généraux priment sur le droit de préférence attaché au gage immobilier et à l’hypothèque (CC : art. 2378).</w:t>
      </w:r>
    </w:p>
    <w:p>
      <w:r>
        <w:t>La transformation des privilèges spéciaux immobiliers en hypothèques légales ne s’appliquera que pour l’avenir. Afin de ne pas remettre en cause les prévisions des parties, les privilèges inscrits au fichier immobilier antérieurement à la date d’entrée en vigueur de l'ordonnance conservent leur rang et effets relatifs à la rétroactivité de celui-ci, en application du principe de survie de la loi ancienne. De même, les privilèges qui n’ont pas fait l’objet des formalités de publicité foncière à la date d’entrée en vigueur de l’ordonnance seront inscrits au fichier immobilier selon les dispositions applicables avant cette date (Ord. art. 37 IV).</w:t>
      </w:r>
    </w:p>
    <w:p>
      <w:pPr>
        <w:pStyle w:val="Heading2"/>
      </w:pPr>
      <w:r>
        <w:t>Gage immobilier</w:t>
      </w:r>
    </w:p>
    <w:p>
      <w:r>
        <w:t>(CC : art. 2387 à 2392 [anciens], 2379 à 2384 [nouveaux])</w:t>
      </w:r>
    </w:p>
    <w:p>
      <w:r>
        <w:t>L’ordonnance modifie la numérotation des articles relatifs au gage immobilier.</w:t>
      </w:r>
    </w:p>
    <w:p>
      <w:pPr>
        <w:pStyle w:val="Heading2"/>
      </w:pPr>
      <w:r>
        <w:t>Hypothèques</w:t>
      </w:r>
    </w:p>
    <w:p>
      <w:r>
        <w:t>(Ord. : art. 15 à 24 / CC : art. 2385 à 2407)</w:t>
      </w:r>
    </w:p>
    <w:p>
      <w:r>
        <w:t>L'article 15 de l’ordonnance réorganise le chapitre 3 du Code civil relatif aux hypothèques, qui comprend désormais huit sections.</w:t>
      </w:r>
    </w:p>
    <w:p>
      <w:r>
        <w:t>Étendue de la couverture hypothécaire</w:t>
      </w:r>
    </w:p>
    <w:p>
      <w:r>
        <w:t>(ord. art. 16 / CC : art. 2385 à 2391)</w:t>
      </w:r>
    </w:p>
    <w:p>
      <w:r>
        <w:t>L’ordonnance reformule les règles existantes en matière d’hypothèque (CC : 2385 à 2391).</w:t>
      </w:r>
    </w:p>
    <w:p>
      <w:r>
        <w:t>L’étendue de la couverture hypothécaire en cas de subrogation personnelle a été clarifiée. En effet, le Code civil était silencieux sur la question de savoir si les accessoires étaient couverts ou non par l’hypothèque. Par exemple, dans le cas des prêts substitutifs, les intérêts étaient couverts (CC : art. 1346-4), mais la question était soulevée pour les autres accessoires, tels que les frais de poursuite, les pénalités de remboursement anticipé les dommages et intérêts. Il est désormais précisé que tous les accessoires sont garantis par l'inscription initiale (CC : art. 2390). Cette mesure concerne l’ensemble des hypothèques.</w:t>
      </w:r>
    </w:p>
    <w:p>
      <w:r>
        <w:t>En outre, l’ordonnance explicite la règle de l’indivisibilité de l’hypothèque (CC : art. 2393 [ancien] / art. 2391 nouveau]). Elle ajoute en effet que l'hypothèque est indivisible :</w:t>
      </w:r>
    </w:p>
    <w:p>
      <w:r>
        <w:t>malgré la division de la dette; cela signifie que le propriétaire de l’immeuble hypothéqué est tenu pour le tout, et que chacun des créanciers a l’entier immeuble pour sûreté;</w:t>
      </w:r>
    </w:p>
    <w:p>
      <w:r>
        <w:t>malgré la division de l’immeuble ou la pluralité d’immeubles; ainsi, chaque partie de l'immeuble divisé, chacun des immeubles est affecté à la sûreté de la totalité de la dette. Cela signifie que lorsque plusieurs immeubles sont hypothéqués pour une même dette, chacun des immeubles répond de la dette pour le tout. Le créancier peut alors choisir auprès de quel immeuble il obtiendra le paiement de sa créance.</w:t>
      </w:r>
    </w:p>
    <w:p>
      <w:r>
        <w:t>Les hypothèques légales générales et spéciales</w:t>
      </w:r>
    </w:p>
    <w:p>
      <w:r>
        <w:t>(ord. : art. 17 / CC : art. 2392 à 2400, 2402 à 2407 / loi du 10.7.65 : art. 19-1)</w:t>
      </w:r>
    </w:p>
    <w:p>
      <w:r>
        <w:t>Pour tenir compte de la transformation des privilèges immobiliers spéciaux en hypothèques légales spéciales, deux sous-sections distinguent désormais les hypothèques légales générales et les hypothèques légales spéciales.</w:t>
      </w:r>
    </w:p>
    <w:p>
      <w:r>
        <w:t>La liste des hypothèques légales générales a été reprise (CC : art. 2240 [ancien] / art. 2393 [nouveau]), à l’exception des frais de dernière maladie et de fourniture des subsistances faites au débiteur et à sa famille pendant la dernière année qui ont été supprimés.</w:t>
      </w:r>
    </w:p>
    <w:p>
      <w:r>
        <w:t>Les hypothèques légales générales sont donc celles (CC : art. 2393 [nouveau]) :</w:t>
      </w:r>
    </w:p>
    <w:p>
      <w:r>
        <w:t>de l'un des époux contre l'autre;</w:t>
      </w:r>
    </w:p>
    <w:p>
      <w:r>
        <w:t>des mineurs ou des majeurs en tutelle contre l'administrateur légal ou le tuteur;</w:t>
      </w:r>
    </w:p>
    <w:p>
      <w:r>
        <w:t>de l'État, des départements, des communes et des établissements publics contre les receveurs et administrateurs comptables;</w:t>
      </w:r>
    </w:p>
    <w:p>
      <w:r>
        <w:t>du légataire, sur les biens immeubles de la succession, en vertu de l'article 1017;</w:t>
      </w:r>
    </w:p>
    <w:p>
      <w:r>
        <w:t>des frais funéraires;</w:t>
      </w:r>
    </w:p>
    <w:p>
      <w:r>
        <w:t>ayant fait l'objet d'un jugement, contre le débiteur condamné;</w:t>
      </w:r>
    </w:p>
    <w:p>
      <w:r>
        <w:t>du Trésor public, dans les conditions fixées par le Code général des impôts;</w:t>
      </w:r>
    </w:p>
    <w:p>
      <w:r>
        <w:t>des caisses de sécurité sociale, dans les conditions fixées par le code de la sécurité sociale.</w:t>
      </w:r>
    </w:p>
    <w:p>
      <w:r>
        <w:t>Hypothèque légale des époux</w:t>
      </w:r>
    </w:p>
    <w:p>
      <w:r>
        <w:t>L’ordonnance conserve l’hypothèque légale entre époux mariés sous le régime conventionnel de la participation aux acquêts (CC : 2394 à 2397 [nouveaux]). Mais elle supprime les autres hypothèques légales entre époux, à savoir l’inscription d’une hypothèque légale par l’intervention de la justice pour faire constater une créance contre son conjoint, ainsi que la demande de se voir transférer l’administration de certains biens (CC : art. 2403 et 2404 [anciens]). Le rapport au président de la république souligne en effet qu’elles n’étaient utilisées aujourd'hui que de manière très résiduelle.</w:t>
      </w:r>
    </w:p>
    <w:p>
      <w:r>
        <w:t>Hypothèque légale des mineurs ou des majeurs sous tutelle</w:t>
      </w:r>
    </w:p>
    <w:p>
      <w:r>
        <w:t>Pour mémoire, la loi du 5 mars 2007 avait supprimé une partie des textes concernant l’hypothèque légale de mineurs sous tutelle. Une incertitude était alors née sur le fait de savoir si elle était maintenue pour le mineur sous tutelle. L’ordonnance met fin à cette incertitude en réaffirmant que l’hypothèque légale existe pour protéger le mineur (CC : 2398 à 2400 [nouveaux]).</w:t>
      </w:r>
    </w:p>
    <w:p>
      <w:r>
        <w:t>Hypothèque légale attachée aux jugements de condamnation</w:t>
      </w:r>
    </w:p>
    <w:p>
      <w:r>
        <w:t>Une clarification a été apportée. L’expression “hypothèque judiciaire” a été remplacée par la formule d’hypothèque légale attachée aux jugements de condamnation. En effet, cette hypothèque n’est pas une véritable hypothèque judiciaire, puisque c’est la loi et non un jugement qui en octroyait le bénéfice au titulaire du jugement de condamnation. La nouvelle terminologie évite en outre une confusion avec l’hypothèque judiciaire conservatoire (CC : art. 2412 [ancien]).</w:t>
      </w:r>
    </w:p>
    <w:p>
      <w:r>
        <w:t>Les privilèges spéciaux immobiliers ont été transformés en hypothèques légales spéciales (CC : art. 2374 et 2402 [nouveaux]).</w:t>
      </w:r>
    </w:p>
    <w:p>
      <w:r>
        <w:t>L’ordonnance a supprimé de la liste le privilège des architectes et entrepreneurs, rarement utilisé, ainsi que le privilège de prêteur de deniers ayant servi à payer les architectes et les entrepreneurs.</w:t>
      </w:r>
    </w:p>
    <w:p>
      <w:r>
        <w:t>Ainsi, les créances auxquelles sont attachées une hypothèque légale spéciale sont désormais celles :</w:t>
      </w:r>
    </w:p>
    <w:p>
      <w:r>
        <w:t>du vendeur d'immeuble;</w:t>
      </w:r>
    </w:p>
    <w:p>
      <w:r>
        <w:t>du prêteur de deniers pour l'acquisition d'un immeuble;</w:t>
      </w:r>
    </w:p>
    <w:p>
      <w:r>
        <w:t>du syndicat des copropriétaires;</w:t>
      </w:r>
    </w:p>
    <w:p>
      <w:r>
        <w:t>du copartageant;</w:t>
      </w:r>
    </w:p>
    <w:p>
      <w:r>
        <w:t>de la séparation des patrimoines;</w:t>
      </w:r>
    </w:p>
    <w:p>
      <w:r>
        <w:t>des accédants à la propriété titulaires d'un contrat de location-accession;</w:t>
      </w:r>
    </w:p>
    <w:p>
      <w:r>
        <w:t>de l’État ou de la commune.</w:t>
      </w:r>
    </w:p>
    <w:p>
      <w:r>
        <w:t>Le décret (n° 2021-1889) du 29 décembre 2021 modifie différents codes, notamment le CCH, pour tenir compte de la transformation des privilèges spéciaux immobiliers en hypothèques légales spéciales.</w:t>
      </w:r>
    </w:p>
    <w:p>
      <w:r>
        <w:t>Les hypothèques judiciaires</w:t>
      </w:r>
    </w:p>
    <w:p>
      <w:r>
        <w:t>(ord. : art. 18 / CC : art. 2408)</w:t>
      </w:r>
    </w:p>
    <w:p>
      <w:r>
        <w:t>L'existence des hypothèques judiciaires conservatoires régies par le Code des procédures civiles d’exécution est désormais précisée dans le Code civil (CPCE : L.511-1 et s).</w:t>
      </w:r>
    </w:p>
    <w:p>
      <w:r>
        <w:t>Les hypothèques conventionnelles sur les biens futurs</w:t>
      </w:r>
    </w:p>
    <w:p>
      <w:r>
        <w:t>(ord. : art. 19 / CC : 2409 à 2417 [nouveaux])</w:t>
      </w:r>
    </w:p>
    <w:p>
      <w:r>
        <w:t>Auparavant, la prohibition des hypothèques sur les biens futurs comportait de nombreuses exceptions, à savoir (CC : art. 2420) :</w:t>
      </w:r>
    </w:p>
    <w:p>
      <w:r>
        <w:t>si les biens présents et libres sont insuffisants pour la sûreté de la créance, le débiteur pouvait, en reconnaissant cette insuffisance, consentir que chacun des biens qu'il acquerra par la suite y soit spécialement affecté au fur et à mesure des acquisitions;</w:t>
      </w:r>
    </w:p>
    <w:p>
      <w:r>
        <w:t>si l'immeuble ou les immeubles présents, assujettis à l'hypothèque avaient péri ou éprouvé des dégradations telles que la garantie du créancier soit insuffisante, celui-ci pouvait, soit poursuivre immédiatement son remboursement, soit obtenir un supplément d'hypothèque, sur les biens à venir;</w:t>
      </w:r>
    </w:p>
    <w:p>
      <w:r>
        <w:t>lorsqu’une personne possédait un droit actuel lui permettant de construire à son profit sur le fonds d'autrui, elle pouvait hypothéquer les bâtiments dont la construction était commencée ou simplement projetée; en cas de destruction de ceux-ci, l'hypothèque était reportée de plein droit sur les nouvelles constructions édifiées au même emplacement.</w:t>
      </w:r>
    </w:p>
    <w:p>
      <w:r>
        <w:t>L’interdiction apparaissait obsolète par rapport au régime de droit commun et autres sûretés réelles, qui peuvent porter sur des biens futurs.</w:t>
      </w:r>
    </w:p>
    <w:p>
      <w:r>
        <w:t>L’ordonnance renverse le principe de prohibition des hypothèques de biens à venir (CC : art. 2414 [nouveau]). L’exception devient le principe et l’hypothèque conventionnelle peut désormais être consentie sur des immeubles futurs.</w:t>
      </w:r>
    </w:p>
    <w:p>
      <w:r>
        <w:t>Il est précisé que l’hypothèque ne pourra être publiée que lorsque le constituant sera devenu propriétaire du bien.</w:t>
      </w:r>
    </w:p>
    <w:p>
      <w:r>
        <w:t>Classement des hypothèques</w:t>
      </w:r>
    </w:p>
    <w:p>
      <w:r>
        <w:t>(ord. : art. 20 / CC : 2418 à 2420 [nouveaux])</w:t>
      </w:r>
    </w:p>
    <w:p>
      <w:r>
        <w:t>L'ordonnance reprend le principe suivant lequel les hypothèques doivent être inscrites au fichier immobilier, et prennent rang à la date de cette inscription.</w:t>
      </w:r>
    </w:p>
    <w:p>
      <w:r>
        <w:t>Il est à noter que le syndicat des copropriétaires ne dispose plus de son privilège immobilier spécial, puisque les privilèges immobiliers spéciaux ont été transformés en hypothèques légales. Ce super privilège permettait au syndicat des copropriétaires d’obtenir le règlement de créances de toute nature en priorité lors de la vente amiable ou judiciaire du ou des lots de copropriété du copropriétaire débiteur (loi du 10.7.65 : art. 19-1).</w:t>
      </w:r>
    </w:p>
    <w:p>
      <w:r>
        <w:t>Contrairement à l’hypothèque légale, l’inscription de ce privilège n’était soumise à aucune formalité de publicité foncière. Le privilège était acté en cas d’opposition formée par le syndic.</w:t>
      </w:r>
    </w:p>
    <w:p>
      <w:r>
        <w:t>Malgré sa transformation en hypothèque légale spéciale, le super privilège du syndicat des copropriétaires semble conserver ses effets avec la réforme, conformément à ce qui avait été annoncé (Rép. Min n° 23198 : JO AN du 12.11.19). L’ordonnance a ainsi prévu une exception et précisé que l’hypothèque spéciale du syndicat des copropriétaires est dispensée d’inscription et prime toutes les autres hypothèques pour l’année courante et pour les deux dernières années échues (Ord. art. 20 / CC : art. 2418).</w:t>
      </w:r>
    </w:p>
    <w:p>
      <w:r>
        <w:t>Par ailleurs, l’ordonnance reprend et généralise la règle sur le conflit entre titulaire d’une sûreté mobilière sur un meuble immobilisé par destination et titulaire d’une hypothèque sur cet immeuble (CC : art. 2425 [ancien]), en intégrant que désormais, cette sûreté peut porter sur un immeuble par destination (CC : art. 2334 [nouveau]).</w:t>
      </w:r>
    </w:p>
    <w:p>
      <w:r>
        <w:t>Pour mémoire, les créanciers gagistes possèdent un droit de rétention, qui est le droit de retenir une chose appartenant à son débiteur tant qu’il n’a pas été payé. Il est précisé que l'ordre de préférence entre les créanciers hypothécaires et les créanciers gagistes est déterminé par les dates auxquelles les titres respectifs ont été publiés, nonobstant le droit de rétention des créanciers gagistes (CC : art. 2419).</w:t>
      </w:r>
    </w:p>
    <w:p>
      <w:r>
        <w:t>L'hypothèque rechargeable, qui est constituée à des fins professionnelles, permet au constituant d’offrir la même hypothèque en garantie de nouvelles créances (CC : art. 2422).</w:t>
      </w:r>
    </w:p>
    <w:p>
      <w:r>
        <w:t>Il s’agit d’une hypothèque conventionnelle. L’ordonnance précise les règles de classement en présence d'une hypothèque rechargeable. Ainsi, les créanciers bénéficiaires d'une convention de rechargement prennent rang à la date de l'inscription initiale. Lorsqu’ils sont bénéficiaires d’une même hypothèque rechargeable, les créanciers bénéficiaires sont classés en fonction de la date de leur inscription.</w:t>
      </w:r>
    </w:p>
    <w:p>
      <w:r>
        <w:t>Auparavant, seules les hypothèques légales du trésor et de la sécurité sociale primaient sur les conventions de rechargement ultérieures. L'ordonnance généralise la primauté à toutes les hypothèques légales ou judiciaires. Désormais, l'inscription d'une hypothèque légale ou judiciaire prime les conventions de rechargement ultérieures (CC : art. 2420).</w:t>
      </w:r>
    </w:p>
    <w:p>
      <w:r>
        <w:t>Enfin, les textes relatifs à l’inscription des hypothèques ont été renumérotés.</w:t>
      </w:r>
    </w:p>
    <w:p>
      <w:r>
        <w:t>Effets des hypothèques</w:t>
      </w:r>
    </w:p>
    <w:p>
      <w:r>
        <w:t>(ord. : art. 22 / CC : art. 2450 à 2460 [nouveaux])</w:t>
      </w:r>
    </w:p>
    <w:p>
      <w:r>
        <w:t>Droit de préférence</w:t>
      </w:r>
    </w:p>
    <w:p>
      <w:r>
        <w:t>Dans la continuité du droit antérieur, le créancier hypothécaire impayé peut poursuivre la vente du bien hypothéqué selon les modalités prévues par le Code des procédures civiles d'exécution (CC : art. 2450 nouveau). La convention d'hypothèque ne peut pas y déroger. Il est payé sur le prix de vente :</w:t>
      </w:r>
    </w:p>
    <w:p>
      <w:r>
        <w:t>par préférence aux créanciers chirographaires (créanciers simples, ne disposant d’aucune garantie particulière);</w:t>
      </w:r>
    </w:p>
    <w:p>
      <w:r>
        <w:t>au rang qui lui est assigné (dans les conditions prévues aux articles 2418 à 2420 nouveaux du Code civil, cf. § Classement et renumérotation de l’inscription des hypothèques) s'il est en concurrence avec d'autres créanciers hypothécaires.</w:t>
      </w:r>
    </w:p>
    <w:p>
      <w:r>
        <w:t>Le créancier hypothécaire peut également demander en justice le droit de se faire attribuer l'immeuble hypothéqué, s'il ne constitue pas la résidence principale du débiteur (CC : art. 2451 nouveau).</w:t>
      </w:r>
    </w:p>
    <w:p>
      <w:r>
        <w:t>Droit de suite</w:t>
      </w:r>
    </w:p>
    <w:p>
      <w:r>
        <w:t>Les dispositions relatives au droit de suite du créancier sont modernisées par l’ordonnance. La notion de “tiers détenteur” est remplacée par celle de “tiers acquéreur”.</w:t>
      </w:r>
    </w:p>
    <w:p>
      <w:r>
        <w:t>En cas d'aliénation de l'immeuble, l'hypothèque le suit entre les mains du tiers acquéreur.</w:t>
      </w:r>
    </w:p>
    <w:p>
      <w:r>
        <w:t>Le tiers acquéreur est ainsi obligé, dans la limite des inscriptions, à toute la dette garantie, en capital et intérêts, quel qu'en soit le montant.</w:t>
      </w:r>
    </w:p>
    <w:p>
      <w:r>
        <w:t>S'il reste impayé, le créancier hypothécaire peut poursuivre en justice la vente de l'immeuble hypothéqué dans les conditions prévues par le Code des procédures civiles d'exécution (CC : art. 2454 nouveau).</w:t>
      </w:r>
    </w:p>
    <w:p>
      <w:r>
        <w:t>Dans ce cadre, le tiers acquéreur bénéficie toutefois du bénéfice de discussion (CC : art. 2455 nouveau).</w:t>
      </w:r>
    </w:p>
    <w:p>
      <w:r>
        <w:t>Ainsi, si le débiteur principal détient d'autres immeubles hypothéqués à la même dette, le tiers acquéreur qui n'est pas personnellement obligé à la dette peut s'opposer à la vente de l'immeuble et en requérir la discussion préalable (dans les conditions de forme prévue par le chapitre Ier du titre Ier du livre IV du Code civil). Pendant cette discussion, il est sursis à la vente de l'immeuble hypothéqué.</w:t>
      </w:r>
    </w:p>
    <w:p>
      <w:r>
        <w:t>Le tiers acquéreur peut également, comme le pourrait une caution (cf. §. Exceptions opposables par la caution), opposer au créancier toutes les exceptions qui appartiennent au débiteur principal. Cette nouvelle mesure vient à l’encontre de la jurisprudence antérieure (Cass. Civ II : 19.2.15, n°13-27.691).</w:t>
      </w:r>
    </w:p>
    <w:p>
      <w:r>
        <w:t>Une fois sommé de payer et, sauf le bénéfice de discussion, le tiers acquéreur peut soit (CC : art. 2456 nouveau) :</w:t>
      </w:r>
    </w:p>
    <w:p>
      <w:r>
        <w:t>payer;</w:t>
      </w:r>
    </w:p>
    <w:p>
      <w:r>
        <w:t>purger l'immeuble (cf. §. Purge des hypothèques);</w:t>
      </w:r>
    </w:p>
    <w:p>
      <w:r>
        <w:t>se laisser saisir.</w:t>
      </w:r>
    </w:p>
    <w:p>
      <w:r>
        <w:t>Auparavant, le tiers détenteur bénéficiait également de la possibilité de délaisser l’immeuble (CC : art. 2467 ancien), c’est-à-dire d’abandonner la possession de l’immeuble afin d’éviter la procédure à son encontre. Ce droit de délaissement n’est pas repris par les dispositions issues de l’ordonnance.</w:t>
      </w:r>
    </w:p>
    <w:p>
      <w:r>
        <w:t>Dans la continuité du droit antérieur, les conséquences de l’exercice du droit de suite pour le tiers acquéreur sont précisées.</w:t>
      </w:r>
    </w:p>
    <w:p>
      <w:r>
        <w:t>Si la valeur de l'immeuble est diminuée par son fait ou par sa faute, le tiers acquéreur est tenu d’indemniser le créancier hypothécaire du préjudice résultant de ces dégradations. En revanche, s’il a engagé des dépenses nécessaires à la conservation de l'immeuble ou qui ont augmenté sa valeur, il peut en obtenir remboursement par prélèvement sur le prix de vente, dans la limite de la plus-value estimée au jour de la restitution (CC : art. 2457 nouveau).</w:t>
      </w:r>
    </w:p>
    <w:p>
      <w:r>
        <w:t>Si le prix de vente excède la dette hypothécaire, la différence appartient au tiers acquéreur, sauf les droits de ses créanciers inscrits sur l'immeuble (CC : art. 2458 nouveau).</w:t>
      </w:r>
    </w:p>
    <w:p>
      <w:r>
        <w:t>Après la vente, le tiers acquéreur retrouve les droits réels, notamment les servitudes, qu'il avait sur l'immeuble avant qu'il ne l'acquière (CC : art. 2459 nouveau).</w:t>
      </w:r>
    </w:p>
    <w:p>
      <w:r>
        <w:t>Lorsqu’il a réglé la dette hypothécaire ou subi la saisie de l'immeuble hypothéqué, le tiers acquéreur bénéficie d’un recours en garantie et un recours subrogatoire contre le débiteur principal (CC : art. 2460 nouveau).</w:t>
      </w:r>
    </w:p>
    <w:p>
      <w:r>
        <w:t>(ord. : art 23 / CC : art. 2461 à 2472 et CPCE : L.322-14)</w:t>
      </w:r>
    </w:p>
    <w:p>
      <w:r>
        <w:t>Champ d’application de la purge</w:t>
      </w:r>
    </w:p>
    <w:p>
      <w:r>
        <w:t>Pour rappel, la purge est un moyen ouvert à l'acquéreur d'un immeuble de l'affranchir des hypothèques qui le grèvent, en offrant aux créanciers hypothécaires son prix d'acquisition ou la valeur estimative de l'immeuble.</w:t>
      </w:r>
    </w:p>
    <w:p>
      <w:r>
        <w:t>Les hypothèses dans lesquelles la purge de plein droit des hypothèques intervient sont listées, de manière non exhaustive. Il s’agit notamment :</w:t>
      </w:r>
    </w:p>
    <w:p>
      <w:r>
        <w:t>de la vente sur saisie immobilière;</w:t>
      </w:r>
    </w:p>
    <w:p>
      <w:r>
        <w:t>de l’expropriation pour cause d'utilité publique;</w:t>
      </w:r>
    </w:p>
    <w:p>
      <w:r>
        <w:t>des situations prévues par le droit des entreprises en difficultés;</w:t>
      </w:r>
    </w:p>
    <w:p>
      <w:r>
        <w:t>du droit du surendettement (CC : art. 2461).</w:t>
      </w:r>
    </w:p>
    <w:p>
      <w:r>
        <w:t>Mise en oeuvre</w:t>
      </w:r>
    </w:p>
    <w:p>
      <w:r>
        <w:t>Ainsi, à défaut de l'accord de tous les créanciers inscrits avec le débiteur pour que le prix de la vente d'un immeuble hypothéqué sera affecté au paiement total ou partiel de leurs créances ou de certaines d'entre elles, le tiers acquéreur peut, une fois la vente publiée, purger l'immeuble du droit de suite attaché à l'hypothèque. Il doit, soit avant les poursuites, soit dans le mois de la première sommation de payer qui lui est faite, notifier aux créanciers inscrits un acte où il dit être prêt à acquitter sur-le-champ les dettes hypothécaires, exigibles ou non exigibles, mais jusqu'à concurrence du prix stipulé dans l'acte d'acquisition ou, s'il a reçu l'immeuble par donation, de la valeur qu'il déclare (CC : art. 2464). Le tiers acquéreur fait procéder à cette notification par acte d'huissier de justice, aux domiciles élus par les créanciers dans leurs inscriptions. Il annexe à l'acte :</w:t>
      </w:r>
    </w:p>
    <w:p>
      <w:r>
        <w:t>un extrait de son titre, contenant la date et la nature de l'acte, l'identité du vendeur ou du donateur, la nature et la situation de l'immeuble vendu ou donné, le prix de la vente, ou, s'il y eu donation, l'évaluation de l'immeuble;</w:t>
      </w:r>
    </w:p>
    <w:p>
      <w:r>
        <w:t>un extrait de la publication de l'acte de vente ou de l'acte de donation;</w:t>
      </w:r>
    </w:p>
    <w:p>
      <w:r>
        <w:t>un état hypothécaire sommaire sur formalités faisant apparaître les charges réelles qui grèvent l'immeuble;</w:t>
      </w:r>
    </w:p>
    <w:p>
      <w:r>
        <w:t>un état des inscriptions figurant sur le fichier national des gages sans dépossession du chef du débiteur saisi..</w:t>
      </w:r>
    </w:p>
    <w:p>
      <w:r>
        <w:t>L'acte est notifié aux créanciers (CPC : art. 1281-13).</w:t>
      </w:r>
    </w:p>
    <w:p>
      <w:r>
        <w:t>Tout créancier inscrit peut, dans les 40 jours suivant la notification qui lui a été faite, requérir la vente de l'immeuble aux enchères publiques, pourvu qu'il surenchérisse d'un dixième sur le prix stipulé ou sur la valeur déclarée, et qu'il fournisse caution à due concurrence (CC : art. 2465). Le créancier qui poursuit la vente aux enchères de l'immeuble notifie l'acte de réquisition par acte d'huissier de justice au débiteur principal, au tiers acquéreur ainsi qu'aux autres créanciers titulaires d'une inscription sur l'immeuble. Cet acte contient, à peine de nullité, la constitution de l'avocat du requérant, la surenchère et l'offre de caution (CPC : art. 1281-14).</w:t>
      </w:r>
    </w:p>
    <w:p>
      <w:r>
        <w:t>Le créancier poursuivant établit un cahier des conditions de vente, qui est déposé au greffe du tribunal judiciaire chargé de la vente. Il contient :</w:t>
      </w:r>
    </w:p>
    <w:p>
      <w:r>
        <w:t>l'énonciation de l'ordonnance qui a fixé la date de la vente avec la mention de sa publication;</w:t>
      </w:r>
    </w:p>
    <w:p>
      <w:r>
        <w:t>la désignation de l'immeuble à vendre, l'origine de propriété, les servitudes grevant l'immeuble, les baux consentis sur celui-ci et le procès-verbal de description;</w:t>
      </w:r>
    </w:p>
    <w:p>
      <w:r>
        <w:t>la mention de la mise à prix, des conditions de la vente et des modalités de paiement du prix (CPC : art. 1281-17-1 [nouveau]).</w:t>
      </w:r>
    </w:p>
    <w:p>
      <w:r>
        <w:t>Lorsqu'un créancier titulaire d'une sûreté publiée sur un immeuble par destination forme surenchère, la vente est faite par un officier ministériel habilité par son statut à procéder à des ventes aux enchères publiques de meubles corporels et, dans les cas prévus par la loi, par des courtiers de marchandises assermentés. Faute d'enchérisseur, ce créancier est déclaré adjudicataire pour le montant de la mise à prix. Le versement du prix ou sa consignation et le paiement des frais de la vente purgent de plein droit l'immeuble par destination de toute sûreté. La distribution du prix est réalisée dans les conditions des articles L.331-1 et suivants du code des procédures civiles d'exécution (CPC : art. 1281-20 [nouveau]).</w:t>
      </w:r>
    </w:p>
    <w:p>
      <w:r>
        <w:t>Le créancier requérant ne peut par son désistement, et même s'il offre de payer la surenchère, empêcher l'adjudication publique, sauf si tous les autres créanciers inscrits y consentent (CC : art. 2466).</w:t>
      </w:r>
    </w:p>
    <w:p>
      <w:r>
        <w:t>Si aucun créancier ne requiert la mise aux enchères dans le délai et les formes prescrites, la valeur de l'immeuble est définitivement fixée au prix stipulé ou à la valeur déclarée.</w:t>
      </w:r>
    </w:p>
    <w:p>
      <w:r>
        <w:t>L'immeuble est, en conséquence, libéré de toute hypothèque par le paiement de cette somme aux créanciers inscrits, ou par sa consignation (CC : art. 2467). La vente aux enchères, s'il y a lieu, se fait selon les formes établies par le Code de procédure civile, à la diligence soit du créancier qui l'a requise, soit du tiers acquéreur (CC : art. 2468).</w:t>
      </w:r>
    </w:p>
    <w:p>
      <w:r>
        <w:t>L'adjudicataire est tenu, au-delà du prix de son adjudication, de restituer au tiers acquéreur les coûts de son contrat, y compris de sa publication, ainsi que ceux de la notification et tous les autres frais exposés en vue de la purge (CC : art. 2469).</w:t>
      </w:r>
    </w:p>
    <w:p>
      <w:r>
        <w:t>Le tiers acquéreur qui se rend adjudicataire, et conserve ainsi la propriété de l'immeuble, n'est pas tenu de faire publier le jugement d'adjudication.</w:t>
      </w:r>
    </w:p>
    <w:p>
      <w:r>
        <w:t>Il dispose d'un recours contre son vendeur pour le remboursement de ce qui excède le prix stipulé et pour l'intérêt de cet excédent à compter du jour de son paiement (CC : art. 2470). Dans le cas où le tiers acquéreur aurait acquis par le même acte, pour un prix global ou à des prix distincts, des immeubles et des meubles, ou plusieurs immeubles, dont certains seuls sont hypothéqués, et qui forment ou non une même exploitation, le prix de chaque immeuble frappé d'inscription sera déclaré dans la notification prévue par l'article 2464, par ventilation, s'il y a lieu, du prix global.</w:t>
      </w:r>
    </w:p>
    <w:p>
      <w:r>
        <w:t>Le créancier surenchérisseur ne peut, en aucun cas, être contraint d'étendre sa soumission au mobilier ou à d'autres immeubles que ceux qui sont hypothéqués à sa créance; sauf le recours du tiers acquéreur contre ses auteurs, pour l'indemnité du dommage qu'il éprouverait, soit de la division des objets de son acquisition, soit de celle des exploitations (CC : art. 2471).</w:t>
      </w:r>
    </w:p>
    <w:p>
      <w:r>
        <w:t>Cas particulier de l’immeuble par destination</w:t>
      </w:r>
    </w:p>
    <w:p>
      <w:r>
        <w:t>Un immeuble par destination pouvant désormais faire l’objet d’un gage, une nouveauté a été introduite par l’ordonnance. Dans le cas d'une aliénation d'un immeuble incluant un immeuble par destination gagé, la purge amiable peut concerner le créancier gagiste. Le créancier gagiste est par ailleurs intégré à la procédure de purge judiciaire : le créancier gagiste doit être informé et peut former surenchère si le prix est insuffisant. En l'absence de surenchère, l'immeuble est purgé du gage (CC : art. 2472). L’article L.322-14 du Code des procédures civiles d’exécution est modifié pour tenir compte de l’extension du champ de la purge des inscriptions en cas de saisie immobilière aux immeubles par destination.</w:t>
      </w:r>
    </w:p>
    <w:p>
      <w:r>
        <w:t>Transmission et extinction des hypothèques</w:t>
      </w:r>
    </w:p>
    <w:p>
      <w:r>
        <w:t>(ord. : art. 24 / CC : art. 2473 et 2474)</w:t>
      </w:r>
    </w:p>
    <w:p>
      <w:r>
        <w:t>L’article 2424 devient l’article 2473 du Code civil sans que la rédaction ne soit modifiée. Ainsi, l'hypothèque est transmise de plein droit avec la créance garantie. Le créancier hypothécaire peut subroger un autre créancier dans l'hypothèque et conserver sa créance. Il peut aussi, par une cession d'antériorité, céder son rang d'inscription à un créancier de rang postérieur dont il prend la place (CC : art. 2473).</w:t>
      </w:r>
    </w:p>
    <w:p>
      <w:r>
        <w:t>Les causes d’extinction des hypothèques sont désormais listées de manière non exhaustive. La prescription n’est plus citée dans la liste (CC : art. 2474).</w:t>
      </w:r>
    </w:p>
    <w:p>
      <w:pPr>
        <w:pStyle w:val="Heading2"/>
      </w:pPr>
      <w:r>
        <w:t>Fiducie-sûretés immobilière</w:t>
      </w:r>
    </w:p>
    <w:p>
      <w:r>
        <w:t>(ord. : art. 25 / CC : art. 2488-1 et 2488-5)</w:t>
      </w:r>
    </w:p>
    <w:p>
      <w:r>
        <w:t>L’ordonnance modifie de la même façon les fiducies-sûretés immobilières et mobilières (cf. § Propriété retenue ou cédée à titre de garantie).</w:t>
      </w:r>
    </w:p>
    <w:p>
      <w:r>
        <w:t>Le formalisme de la fiducie-sûreté et ses modalités de réalisation ont été assouplies.</w:t>
      </w:r>
    </w:p>
    <w:p>
      <w:r>
        <w:t>Comme pour la fiducie sûreté mobilière, l’obligation garantie peut être présente ou future (et dans ce cas, elle doit être déterminable).</w:t>
      </w:r>
    </w:p>
    <w:p>
      <w:r>
        <w:t>De même, la mention relative à la valeur des biens fiduciés a été supprimée. Il n’est désormais plus nécessaire d’estimer la valeur des biens transmis (CC : art. 2488-2).</w:t>
      </w:r>
    </w:p>
    <w:p>
      <w:r>
        <w:t>Enfin, le fiduciaire pourra désormais vendre les biens donnés en fiducie à un prix différent de celui fixé par l'expert si une vente à ce prix n'est pas possible. L'exigence d'expertise est toutefois maintenue afin d'assurer la protection du constituant (CC : art. 2488-3).</w:t>
      </w:r>
    </w:p>
    <w:p>
      <w:pPr>
        <w:pStyle w:val="Heading2"/>
      </w:pPr>
      <w:r>
        <w:t>Mesures diverses</w:t>
      </w:r>
    </w:p>
    <w:p>
      <w:r>
        <w:t>(ord. : art. 26, 30 et 31 / CCH : L.541-2 et L.541-3; CC : art. 1323, 1866 et 1867; CPCE : L.211-3 et L.221-5)</w:t>
      </w:r>
    </w:p>
    <w:p>
      <w:pPr>
        <w:pStyle w:val="Heading2"/>
      </w:pPr>
      <w:r>
        <w:t>Autres modifications du Code civil</w:t>
      </w:r>
    </w:p>
    <w:p>
      <w:r>
        <w:t>(ord. : art. 26 : CPCE : art. L.211-3 et L.221-5)</w:t>
      </w:r>
    </w:p>
    <w:p>
      <w:r>
        <w:t>S’agissant du nantissement de parts de sociétés civiles, il est désormais renvoyé aux règles du droit commun du gage, conduisant à une harmonisation des conditions de constitution, de publicité et d'opposabilité du nantissement portant sur les parts, respectivement, des sociétés civiles, sociétés en nom collectif et sociétés à responsabilité limitée (CC : art. 1866).</w:t>
      </w:r>
    </w:p>
    <w:p>
      <w:r>
        <w:t>La notification du consentement donné au projet de nantissement emporte agrément du cessionnaire en cas de réalisation forcée des parts sociales n’est pas applicable au nantissement réalisé en application de l’article 2348. La même exclusion vaut en cas de substitution à l’acquéreur par les associés (CC : art. 1867).</w:t>
      </w:r>
    </w:p>
    <w:p>
      <w:pPr>
        <w:pStyle w:val="Heading2"/>
      </w:pPr>
      <w:r>
        <w:t>Modifications du CPCE</w:t>
      </w:r>
    </w:p>
    <w:p>
      <w:r>
        <w:t>(ord. : art. 30 / CPCE : L.211-3 et L.221-5)</w:t>
      </w:r>
    </w:p>
    <w:p>
      <w:r>
        <w:t>En matière de saisie-attribution, le tiers saisi est tenu de déclarer au créancier l'étendue de ses obligations à l'égard du débiteur ainsi que les modalités qui pourraient les affecter et, s'il y a lieu, les cessions de créances, délégations ou saisies antérieures. L’ordonnance ajoute à la liste les nantissements.</w:t>
      </w:r>
    </w:p>
    <w:p>
      <w:r>
        <w:t>S’agissant de la saisie-vente et plus précisément de ses incidents, seuls sont admis à faire valoir leurs droits sur le prix de la vente les créanciers saisissants ou opposants qui se sont manifestés avant la vérification des biens saisis et ceux qui, avant la saisie, ont procédé à une mesure conservatoire et désormais à la publication d’une sûreté sur les mêmes biens. Le décret (n° 2021-1888) du 29 décembre 2021 complète le dispositif. Une articulation est faite entre les procédures de saisie-vente mobilière et les sûretés inscrites sur le bien saisi, afin de permettre aux créanciers bénéficiaires de ces sûretés de participer à la distribution des deniers et à l'acquéreur d'obtenir un titre de propriété libre de tout droit.</w:t>
      </w:r>
    </w:p>
    <w:p>
      <w:r>
        <w:t>Pour mémoire, en matière de vente amiable précédent la vente forcée du bien aux enchères publiques, le débiteur informe l’huissier de justice chargé de l’exécution des propositions qui lui ont été faites (CPCE : art. L221-3). Le décret ajoute ainsi que :</w:t>
      </w:r>
    </w:p>
    <w:p>
      <w:r>
        <w:t>chaque créancier titulaire d'une sûreté publiée doit dans un délai de 15 jours, faire connaître à l'huissier de justice la nature et le montant de sa créance. A défaut, il perd le droit de concourir à la distribution des deniers résultant de la vente amiable, sauf à faire valoir ses droits sur un solde éventuel après la répartition;</w:t>
      </w:r>
    </w:p>
    <w:p>
      <w:r>
        <w:t>sur justification du paiement du prix, les inscriptions de sûretés prises sur les biens vendus du chef du débiteur saisi sont radiées.</w:t>
      </w:r>
    </w:p>
    <w:p>
      <w:pPr>
        <w:pStyle w:val="Heading2"/>
      </w:pPr>
      <w:r>
        <w:t>Création d’un registre des sûretés mobilières et des opérations connexes</w:t>
      </w:r>
    </w:p>
    <w:p>
      <w:r>
        <w:t>(ord. : art. 31 / CCH : L.541-2 et L.541-3)</w:t>
      </w:r>
    </w:p>
    <w:p>
      <w:r>
        <w:t>Afin d'harmoniser les règles de publicité des sûretés mobilières et de les centraliser, un "registre des sûretés mobilières et des opérations connexes" est créé. Ce registre devra être institué et tenu, selon les cas, par le greffier du tribunal de commerce, celui du tribunal judiciaire statuant commercialement ou du tribunal mixte de commerce (Code de commerce : R.521-5).</w:t>
      </w:r>
    </w:p>
    <w:p>
      <w:r>
        <w:t>Le décret (n°2021-1887) du 29 décembre 2021 détermine :</w:t>
      </w:r>
    </w:p>
    <w:p>
      <w:r>
        <w:t>les sûretés mobilières et les opérations connexes devant faire l’objet d’une inscription au registre;</w:t>
      </w:r>
    </w:p>
    <w:p>
      <w:r>
        <w:t>les modalités d'inscriptions initiales, modificatives, de radiation et les modalités de consultation des informations inscrites au registre des sûretés mobilières;</w:t>
      </w:r>
    </w:p>
    <w:p>
      <w:r>
        <w:t>les obligations des greffiers qui tiennent le registre</w:t>
      </w:r>
    </w:p>
    <w:p>
      <w:r>
        <w:t>les recours ouverts en cas de décision de refus de ces derniers.</w:t>
      </w:r>
    </w:p>
    <w:p>
      <w:r>
        <w:t>Le conseil national des greffiers des tribunaux de commerce est chargé de la mise en œuvre d'un portail internet permettant la consultation gratuite des informations inscrites au registre. Le registre sera mis en place le 1 er janvier 2023.</w:t>
      </w:r>
    </w:p>
    <w:p>
      <w:r>
        <w:t>Sont notamment publiés dans le registre, les arrêtés d'insalubrité, de péril et d'insécurité relatifs à un fonds de commerce exploité à des fins d'hébergement. Pour rappel, dans ces hypothèses, les exploitants successifs du même fonds dans les mêmes locaux postérieurement à cette publicité sont solidairement tenus avec l'exploitant du fonds à la date de l'arrêté, du paiement des sommes résultant des mesures exécutées d'office et des frais d'hébergement ou de relogement des occupants (CCH : L.541-2).</w:t>
      </w:r>
    </w:p>
    <w:p>
      <w:r>
        <w:t>Les arrêtés d’insécurité ou d’insalubrité qui doivent être publiés au fichier immobilier ou au livre foncier doivent également faire l’objet d’une publication sur le registre. Pour mémoire, le propriétaire de l'immeuble et l'exploitant du fonds de commerce ainsi que leurs cessionnaires successifs sont solidairement tenus du paiement des sommes résultant des mesures exécutées d'office et des frais d'hébergement ou de relogement des occupants.</w:t>
      </w:r>
    </w:p>
    <w:p>
      <w:r>
        <w:t>Le propriétaire de l'immeuble et l'exploitant du fonds de commerce sont solidairement tenus à compter de la notification qui leur a été faite de l'arrêté par l'autorité administrative (CCH : L.541-3).</w:t>
      </w:r>
    </w:p>
    <w:p>
      <w:pPr>
        <w:pStyle w:val="Heading1"/>
      </w:pPr>
      <w:r>
        <w:t>HLM / Gestion des droits de réservation des logements locatifs sociaux</w:t>
      </w:r>
    </w:p>
    <w:p>
      <w:r>
        <w:rPr>
          <w:i/>
        </w:rPr>
        <w:t>https://www.anil.org/aj-hlm-gestion-droits-reservation/</w:t>
      </w:r>
    </w:p>
    <w:p>
      <w:r>
        <w:t>N° 2020-10 / À jour au 5 août 2021 Loi ELAN du 23.11.18 : JO du 24.11.18 / Décret n° 2020-145 du 20.2.20 : JO du 21.2.20 / Décret n° 2021-1016 du 30.7.21 : JO du 1.8.21</w:t>
      </w:r>
    </w:p>
    <w:p>
      <w:r>
        <w:t>La loi ELAN du 23 novembre 2018 (art. 114) modifie les modalités de gestion des droits de réservation des logements locatifs sociaux et généralise une gestion de ces droits en flux annuel par les réservataires (État, collectivités territoriales, employeurs, Action logement services, …). Les conventions de réservation conclues avant publication de la loi et ne portant pas exclusivement sur un flux doivent être mises en conformité au plus tard le 24 novembre 2021.</w:t>
      </w:r>
    </w:p>
    <w:p>
      <w:r>
        <w:t>Le décret du 20 février 2020 détermine les modalités de mise en œuvre de ce mode de gestion en flux. Il fixe les modalités de calcul du flux annuel, prévoit qu’une seule convention doit être conclue par organisme bailleur et réservataire à l’échelle d’un département et détermine les conditions dans lesquelles l'organisme bailleur transmet un bilan annuel des logements proposés et attribués aux réservataires. Il entre en vigueur le 22 février 2020.</w:t>
      </w:r>
    </w:p>
    <w:p>
      <w:r>
        <w:t>Initialement, les conventions de réservation conclues avant la publication de la loi ELAN et ne portant pas exclusivement sur un flux devaient être mises en conformité au plus tard le 24 novembre 2021. Toutefois, le projet de loi relatif à la différenciation, la décentralisation, la déconcentration et portant diverses mesures de simplification de l'action publique locale, dit « 3DS », prévoit de décaler cette date « butoir » au 24 novembre 2023.</w:t>
      </w:r>
    </w:p>
    <w:p>
      <w:pPr>
        <w:pStyle w:val="Heading2"/>
      </w:pPr>
      <w:r>
        <w:t>Bénéficiaires des réservations</w:t>
      </w:r>
    </w:p>
    <w:p>
      <w:r>
        <w:t>(art. 2 / CCH : R.441-5 I)</w:t>
      </w:r>
    </w:p>
    <w:p>
      <w:r>
        <w:t>Les bénéficiaires des réservations de logements peuvent être l'État, les collectivités territoriales, leurs établissements publics, les Établissements publics de coopération intercommunale (EPCI), les employeurs, la société Action logement services et les organismes à caractère désintéressé (CCH : L. 441-1, al. 35 et 37).</w:t>
      </w:r>
    </w:p>
    <w:p>
      <w:pPr>
        <w:pStyle w:val="Heading2"/>
      </w:pPr>
      <w:r>
        <w:t>Convention de réservation entre l’organisme bailleur et un réservataire</w:t>
      </w:r>
    </w:p>
    <w:p>
      <w:r>
        <w:t>(art. 2 / CCH : R.441-5 I et II)</w:t>
      </w:r>
    </w:p>
    <w:p>
      <w:r>
        <w:t>Une seule convention de réservation est obligatoirement signée entre un organisme bailleur et le bénéficiaire de réservations de logements à l’échelle du département. Elle porte sur l’ensemble du patrimoine locatif social de l’organisme bailleur dans le département.</w:t>
      </w:r>
    </w:p>
    <w:p>
      <w:r>
        <w:t>Les réservations prévues à la convention portent sur un flux annuel de logements exprimé en pourcentage sur le patrimoine locatif social du bailleur, à l’exception de celles faites au profit des services relevant de la défense nationale ou de la sécurité intérieure portant sur des logements identifiés dans des programmes.</w:t>
      </w:r>
    </w:p>
    <w:p>
      <w:r>
        <w:t>Pour le calcul du flux annuel, ne sont pas pris en compte les logements nécessaires, pour une année donnée, aux mutations de locataires au sein du parc social de l'organisme bailleur et aux relogements de personnes dans le cadre :</w:t>
      </w:r>
    </w:p>
    <w:p>
      <w:r>
        <w:t>d'une opération de rénovation urbaine et ou de renouvellement urbain (loi n° 2003-710 du 1er août 2003 / L. 741-1 et L. 741-2);</w:t>
      </w:r>
    </w:p>
    <w:p>
      <w:r>
        <w:t>ou en application des protections des occupants dans le cadre de l’habitat indigne (CCH : L. 521-3-1 à L. 521-3-3);</w:t>
      </w:r>
    </w:p>
    <w:p>
      <w:r>
        <w:t>ou dans le cadre d'une opération de vente de logements locatifs sociaux (CCH : L. 443-7 et suivants).</w:t>
      </w:r>
    </w:p>
    <w:p>
      <w:r>
        <w:t>Les réservataires sont informés avant le 28 février de chaque année du nombre prévisionnel de logements ainsi soustraits du calcul du flux de l'année en cours, de leur affectation par catégorie d'opération, ainsi que du bilan des attributions réalisées l'année précédente au titre de ces relogements.</w:t>
      </w:r>
    </w:p>
    <w:p>
      <w:r>
        <w:t>La convention peut prévoir une territorialisation des flux à une échelle infra-départementale sans qu'un programme puisse être identifié, en cas de nécessité dûment justifiée par le réservataire au regard de contraintes particulières relatives à certains publics.</w:t>
      </w:r>
    </w:p>
    <w:p>
      <w:r>
        <w:t>Les réservations s'exercent dès la première mise en location des logements et au fur et à mesure qu'ils se libèrent.</w:t>
      </w:r>
    </w:p>
    <w:p>
      <w:r>
        <w:t>Le réservataire peut confier au bailleur le soin de proposer des candidats pour son compte à la commission d'attribution. À défaut, la convention précise les modalités et délai selon lesquels le réservataire propose des candidats à l'organisme bailleur.</w:t>
      </w:r>
    </w:p>
    <w:p>
      <w:r>
        <w:t>Sur les territoires concernés par la réforme des attributions mise en place par la loi du 17 janvier 2017 relative à l’égalité et à la citoyenneté (CCH : L. 441-1, al. 23 / Habitat Actualité spécial loi égalité et citoyenneté) 1, la convention de réservation doit être cohérente avec les orientations et les engagements souscrits par les bailleurs et les réservataires dans la Conférence intercommunale du logement (CIL) et la Convention intercommunale d’attribution (CIA) ou, pour la ville de Paris, dans la Conférence communale du logement (CCL) et la convention d'attribution. Elle doit également être compatible avec l’objectif légal d’attribution en faveur des publics prioritaires (CCH : L.441-1, al. 3 à 18).</w:t>
      </w:r>
    </w:p>
    <w:p>
      <w:r>
        <w:t>Le cas échéant, la convention de réservation est actualisée annuellement pour adapter le calcul des réservations mises à disposition du réservataire sur le territoire, en fonction des mises en service de programmes intervenues l’année précédente et de l’échéance des droits de réservation.</w:t>
      </w:r>
    </w:p>
    <w:p>
      <w:r>
        <w:t>Toute nouvelle convention signée est transmise sans délai par l'organisme bailleur au préfet de département, ainsi que, pour les territoires concernés (CCH : L. 444-1, al. 23) au président de l' EPCI ou au président de la métropole de Lyon ou au président de l'EPT concerné de la métropole du Grand Paris ou au maire de Paris.</w:t>
      </w:r>
    </w:p>
    <w:p>
      <w:r>
        <w:t>La convention de réservation précise les modalités de la concertation que l’organisme bailleur organise avec l’ensemble des réservataires concernés relativement aux désignations sur les logements mis en location lors de la première mise en service d’un programme.</w:t>
      </w:r>
    </w:p>
    <w:p>
      <w:r>
        <w:t>1 - Territoires des EPCI tenus de se doter d'un Programme local de l'habitat (PLH) ou ayant la compétence en matière d'habitat et au moins un quartier prioritaire de la politique de la ville, commune de Paris et des EPT de la métropole du Grand Paris</w:t>
      </w:r>
    </w:p>
    <w:p>
      <w:pPr>
        <w:pStyle w:val="Heading2"/>
      </w:pPr>
      <w:r>
        <w:t>Réservation préfectorale</w:t>
      </w:r>
    </w:p>
    <w:p>
      <w:r>
        <w:t>(art. 2 / CCH : R.441-5 II)</w:t>
      </w:r>
    </w:p>
    <w:p>
      <w:pPr>
        <w:pStyle w:val="Heading2"/>
      </w:pPr>
      <w:r>
        <w:t>Part des logements réservés</w:t>
      </w:r>
    </w:p>
    <w:p>
      <w:r>
        <w:t>Les logements réservés par le préfet de département représentent au plus 30 % du flux annuel total de logements de chaque organisme bailleur, dont au plus 5 % au bénéfice des agents civils et militaires de l’État, sauf décision contraire du préfet Toutefois, afin de permettre le logement des personnels chargés de mission de sécurité publique ou pour répondre à des besoins d'ordre économique, un arrêté du préfet peut, à titre exceptionnel, déroger à ces limites, pour une durée déterminée qui ne peut excéder un an.</w:t>
      </w:r>
    </w:p>
    <w:p>
      <w:r>
        <w:t>Sauf stipulation contraire :</w:t>
      </w:r>
    </w:p>
    <w:p>
      <w:r>
        <w:t>la part du flux annuel de logements réservés par le préfet s'applique uniformément dans chacune des communes où l'organisme bailleur dispose de logements locatifs sociaux;</w:t>
      </w:r>
    </w:p>
    <w:p>
      <w:r>
        <w:t>la part du flux annuel de logements mis à disposition du contingent préfectoral sur le patrimoine du bailleur situé hors les Quartiers prioritaires de la politique de la ville (QPV) ne peut être inférieure à 30 %, afin de garantir l’objectif de mixité sociale).</w:t>
      </w:r>
    </w:p>
    <w:p>
      <w:pPr>
        <w:pStyle w:val="Heading2"/>
      </w:pPr>
      <w:r>
        <w:t>Contenu de la convention</w:t>
      </w:r>
    </w:p>
    <w:p>
      <w:r>
        <w:t>Outre les informations que doivent contenir toutes les conventions de réservation, la convention de réservation conclue par le préfet doit définir la nature et les modalités des échanges d’informations nécessaires à sa mise en œuvre.</w:t>
      </w:r>
    </w:p>
    <w:p>
      <w:r>
        <w:t>Un arrêté du ministre chargé du logement (à paraître) fixera la liste minimale des matières qui doivent être réglées par cette convention.</w:t>
      </w:r>
    </w:p>
    <w:p>
      <w:pPr>
        <w:pStyle w:val="Heading2"/>
      </w:pPr>
      <w:r>
        <w:t>Défaut de signature de la convention ou résiliation</w:t>
      </w:r>
    </w:p>
    <w:p>
      <w:r>
        <w:t>En cas de non-respect par le bailleur de ses engagements, le préfet peut résilier la convention après une mise en demeure restée sans suite pendant deux mois.</w:t>
      </w:r>
    </w:p>
    <w:p>
      <w:r>
        <w:t>À défaut de signature de la convention ou en cas de résiliation de celle-ci, le préfet règle par arrêté les modalités pratiques de mise en œuvre des réservations dont bénéficie l’État.</w:t>
      </w:r>
    </w:p>
    <w:p>
      <w:r>
        <w:t>La méconnaissance des règles d'attribution et d'affectation des logements prévues dans une convention de réservation relative aux réservations dont bénéficie le préfet ou dans l'arrêté préfectoral pris à défaut de convention est passible de sanctions pécuniaires (CCH : L.342-14, I, 1°a).</w:t>
      </w:r>
    </w:p>
    <w:p>
      <w:pPr>
        <w:pStyle w:val="Heading2"/>
      </w:pPr>
      <w:r>
        <w:t>Logements réservés aux collectivités locales</w:t>
      </w:r>
    </w:p>
    <w:p>
      <w:r>
        <w:t>art. 2 / CCH : R.441-5-3 et R.441-5-4</w:t>
      </w:r>
    </w:p>
    <w:p>
      <w:r>
        <w:t>Lorsque le bénéficiaire des réservations de logements locatifs sociaux est une commune, un EPCI ou un EPT de la métropole du Grand Paris ou la métropole de Lyon ou la Ville de Paris, la convention de réservation porte sur le patrimoine locatif social du bailleur situé sur son territoire, sauf si ce réservataire dispose de réservations sur un autre territoire.</w:t>
      </w:r>
    </w:p>
    <w:p>
      <w:r>
        <w:t>La part des logements réservés dans le cadre de la convention en contrepartie de l'octroi de la garantie financière des emprunts par les réservataires ne peut représenter globalement plus de 20 % du flux annuel sur leur territoire.</w:t>
      </w:r>
    </w:p>
    <w:p>
      <w:r>
        <w:t>Des réservations supplémentaires peuvent être consenties à l’État, aux collectivités territoriales et aux établissements publics les groupant par les organismes d' HLM, en contrepartie d'un apport de terrain ou d'un financement.</w:t>
      </w:r>
    </w:p>
    <w:p>
      <w:pPr>
        <w:pStyle w:val="Heading2"/>
      </w:pPr>
      <w:r>
        <w:t>Bilan annuel des attributions par réservataire</w:t>
      </w:r>
    </w:p>
    <w:p>
      <w:r>
        <w:t>(art. 2 / CCH : R.441-5-1)</w:t>
      </w:r>
    </w:p>
    <w:p>
      <w:r>
        <w:t>Avant le 28 février de chaque année, le bailleur doit transmettre à tous les réservataires sur son patrimoine un bilan annuel des logements proposés ainsi que des logements attribués au cours de l’année précédente par réservataire et par typologie de logement, type de financement, localisation hors et en quartier politique de la ville, commune et période de construction.</w:t>
      </w:r>
    </w:p>
    <w:p>
      <w:r>
        <w:t>Sur les territoires concernés par la réforme des attributions (CCH : L. 441-1, al. 23 2), ce bilan est également transmis au président de l’ EPCI, au président de la métropole de Lyon, au président de l’EPF territorial de la métropole du grand Paris ou au maire de Paris et soumis à la CIL ou à la CCL avant le 31 mars. Sur proposition du président de l' EPCI ou de la métropole ou du maire de Paris, cette conférence peut procéder à une évaluation de l'évolution pluriannuelle des flux de réservation.</w:t>
      </w:r>
    </w:p>
    <w:p>
      <w:r>
        <w:t>2 - Territoires des EPCI tenus de se doter d'un Programme local de l'habitat (PLH) ou ayant la compétence en matière d'habitat et au moins un quartier prioritaire de la politique de la ville, commune de Paris et des EPT de la métropole du Grand Paris</w:t>
      </w:r>
    </w:p>
    <w:p>
      <w:pPr>
        <w:pStyle w:val="Heading2"/>
      </w:pPr>
      <w:r>
        <w:t>Conversion des conventions de réservation gérées en stock</w:t>
      </w:r>
    </w:p>
    <w:p>
      <w:r>
        <w:t>(art. 5 / décret n° 2021-1016 du 30.7.21 : art.2)</w:t>
      </w:r>
    </w:p>
    <w:p>
      <w:r>
        <w:t>Initialement, les conventions de réservation de logements locatifs sociaux conclues entre un réservataire autre que le préfet de département et un organisme bailleur avant la publication de la loi ELAN, soit le 24 novembre 2018, et qui ne portent pas exclusivement sur un flux annuel de logements, doivent être converties, en conventions en flux, au plus tard le 24 novembre 2021. Toutefois, le projet de loi relatif à la différenciation, la décentralisation, la déconcentration et portant diverses mesures de simplification de l'action publique locale, dit « 3DS », prévoit de décaler cette date « butoir » au 24 novembre 2023.</w:t>
      </w:r>
    </w:p>
    <w:p>
      <w:r>
        <w:t>Afin d'assurer l'information de l'ensemble des bénéficiaires de réservations de logements locatifs sociaux, chaque organisme bailleur leur transmet simultanément les données relatives à la localisation, au nombre et à la typologie des logements sociaux réservés en l'état des conventions conclues, réservataire par réservataire, pour l'ensemble de son patrimoine locatif social, sur un département donné.</w:t>
      </w:r>
    </w:p>
    <w:p>
      <w:r>
        <w:t>Pour les territoires concernés par la réforme des attributions (CCH : L. 441-1, al. 23) 3, ces informations sont transmises au président de l' EPCI ou au président de la métropole de Lyon ou au président de l'EPT concerné de la métropole du Grand Paris ou au maire de Paris. Sur proposition du président de l' EPCI ou de la métropole ou du maire de Paris, la CIL ou la CCL peut formuler des préconisations relatives au contenu des conventions à modifier ou à conclure.</w:t>
      </w:r>
    </w:p>
    <w:p>
      <w:r>
        <w:t>En l'absence d'accord des parties à la convention de réservation, le flux annuel de logements, exprimé en pourcentage, mis à disposition d'un bénéficiaire de réservations, est calculé en fonction :</w:t>
      </w:r>
    </w:p>
    <w:p>
      <w:r>
        <w:t>du nombre de logements identifiés dans des programmes ou du flux annuel de logement réservés par le bénéficiaire sur le patrimoine de l'organisme bailleur dans le cadre de la convention qui doit être mise en conformité;</w:t>
      </w:r>
    </w:p>
    <w:p>
      <w:r>
        <w:t>du nombre total de logements sociaux au sein du patrimoine de l'organisme bailleur.</w:t>
      </w:r>
    </w:p>
    <w:p>
      <w:r>
        <w:t>Sauf accord du préfet, la mise en conformité de la convention de réservation conclue par ce dernier pour la détermination du flux de logement qui lui est réservé intervient préalablement à la mise en conformité des autres conventions de réservation conclues par l'organisme bailleur. Toutes dispositions doivent être prises pour que les conventions avec les autres réservataires soient conclues concomitamment.</w:t>
      </w:r>
    </w:p>
    <w:p>
      <w:r>
        <w:t>Les conventions modifiées ou conclues en application du présent article sont transmises sans délai au préfet, au président de l' EPCI ou au président de la métropole de Lyon ou au président de l'EPT de la métropole du Grand Paris ou au maire de Paris.</w:t>
      </w:r>
    </w:p>
    <w:p>
      <w:r>
        <w:t>À défaut de transmission au préfet d'une nouvelle convention de réservation ou d'une convention de réservation modifiée conformément aux dispositions du présent article avant le 24 novembre 2021, les logements réservés en stock dans le cadre de la convention existante à cette date peuvent s'ajoutent au flux annuel de logements réservé par ce préfet jusqu'à conclusion par les parties d'une convention conforme. Le décret du 30 juillet 2021 (art. 2) assouplit les effets liés au défaut de transmission de la convention de réservation en introduisant la possibilité d’ajouter les logements réservés en stock au flux annuel de logement réservés par le préfet. Cet ajout avait, avant le décret, un caractère obligatoire.</w:t>
      </w:r>
    </w:p>
    <w:p>
      <w:r>
        <w:t>3 - Territoires des EPCI tenus de se doter d'un Programme local de l'habitat (PLH) ou ayant la compétence en matière d'habitat et au moins un quartier prioritaire de la politique de la ville, commune de Paris et des EPT de la métropole du Grand Paris</w:t>
      </w:r>
    </w:p>
    <w:p>
      <w:pPr>
        <w:pStyle w:val="Heading2"/>
      </w:pPr>
      <w:r>
        <w:t>Mesures diverses</w:t>
      </w:r>
    </w:p>
    <w:p>
      <w:r>
        <w:t>(art. 3 / R. 441-9)</w:t>
      </w:r>
    </w:p>
    <w:p>
      <w:r>
        <w:t>Cet article procède à plusieurs mises en conformité relatives aux commissions d’attribution. L’article 109 de la loi ELAN ayant prévu la suppression de la voix prépondérante, en cas d’égalité des voix, du président de l' EPCI mentionné au 23 ème alinéa de l’article L.441-1 ou du président du conseil de territoire de l'EPT de la métropole du Grand Paris, cette suppression est déclinée à l’article R.441-9.</w:t>
      </w:r>
    </w:p>
    <w:p>
      <w:r>
        <w:t>Le maire de la commune où sont situés les logements à attribuer, qui siège dans la commission d’attribution, dispose pour l’heure d’une voix prépondérante en cas d’égalité des voix. La loi ALUR avait ajouté une condition : "si le président de l’ EPCI ou le président de l’EPT de la métropole du Grand Paris n’en dispose pas"; cette condition est supprimée.</w:t>
      </w:r>
    </w:p>
    <w:p>
      <w:pPr>
        <w:pStyle w:val="Heading1"/>
      </w:pPr>
      <w:r>
        <w:t>HLM / Cotation de la demande de logement social</w:t>
      </w:r>
    </w:p>
    <w:p>
      <w:r>
        <w:rPr>
          <w:i/>
        </w:rPr>
        <w:t>https://www.anil.org/aj-cotation-demande-logement-hlm/</w:t>
      </w:r>
    </w:p>
    <w:p>
      <w:r>
        <w:t>N° 2019-19 / À jour au 5 août 2021 ELAN : art.111 / CCH : L.441-2-8 et L.441-2-9 / Décret n° 2019-1378 du 17.12.19 : JO du 18.12.19 / Décret n° 2021-1016 du 30.7.21 : JO du 1.8.21</w:t>
      </w:r>
    </w:p>
    <w:p>
      <w:r>
        <w:t>Le système de cotation constitue une aide à la décision tant pour la désignation des candidatures examinées en commission d'attribution que pour l'attribution des logements sociaux. Il consiste à attribuer des points au dossier des demandeurs de logement social, en fonction de critères objectifs et d’éléments de pondération établis préalablement, portant sur la situation du ménage rapporté à un logement donné ou à une catégorie de logement, ou à l’ancienneté de la demande.</w:t>
      </w:r>
    </w:p>
    <w:p>
      <w:r>
        <w:t>Pris en application de la loi ELAN (art. 111), le décret du 17 décembre 2019 détermine les modalités de mise en œuvre de cette cotation.</w:t>
      </w:r>
    </w:p>
    <w:p>
      <w:r>
        <w:t>Depuis la loi relative à l’égalité et à la citoyenneté du 27 janvier 2017, les intercommunalités concernées par la réforme des attributions de la loi ALUR peuvent recourir au système de cotation de la demande.</w:t>
      </w:r>
    </w:p>
    <w:p>
      <w:r>
        <w:t>La loi ELAN du 23 novembre 2018 rend sa mise en place obligatoire et l’inscrit dans le Plan partenarial de gestion de la demande (PPGD), pour les territoires des Établissements publics de coopération intercommunale (EPCI) mentionnés à l’alinéa 20 de l’article L.441-1 du CCH. Il s’agit des EPCI tenus de se doter d’un Plan local de l’habitat (PLH) ou ayant la compétence habitat et au moins un Quartier prioritaire de la politique de la ville (QPV), la commune de Paris et les Établissements publics territoriaux (EPT) de la métropole du Grand-Paris.</w:t>
      </w:r>
    </w:p>
    <w:p>
      <w:r>
        <w:t>Le PPGD doit préciser le principe et les modalités du dispositif, notamment les critères choisis et leur pondération, ainsi que les conditions dans lesquelles le refus d’un logement adapté aux besoins et aux capacités du demandeur peut modifier la cotation de sa demande. Le public et les demandeurs de logement social reçoivent une information appropriée sur le système mis en place dans le cadre du service d’accueil et d’information.</w:t>
      </w:r>
    </w:p>
    <w:p>
      <w:r>
        <w:t>Le décret du 17 décembre 2019 détermine les modalités de mise en œuvre de ces mesures.</w:t>
      </w:r>
    </w:p>
    <w:p>
      <w:r>
        <w:t>Le décret du 30 juillet 2021 reporte au 31 décembre 2021 la date butoir pour la mise en œuvre de la cotation de la demande de logement social (initialement prévue par la loi ELAN au 1er septembre 2021). A noter : le projet de loi relatif à la différenciation, la décentralisation, la déconcentration et portant diverses mesures de simplification de l'action publique locale, dit « 3DS », prévoit de décaler cette date « butoir » au 31 décembre 2023.</w:t>
      </w:r>
    </w:p>
    <w:p>
      <w:pPr>
        <w:pStyle w:val="Heading2"/>
      </w:pPr>
      <w:r>
        <w:t>Entrée en vigueur</w:t>
      </w:r>
    </w:p>
    <w:p>
      <w:r>
        <w:t>(Décret n° 2019-1378 du 17.12.19 : art. 3 et 4 / Décret n° 2021-1016 du 30.7.21 : JO du 1.8.21 : art.1)</w:t>
      </w:r>
    </w:p>
    <w:p>
      <w:r>
        <w:t>Les dispositions du décret entrent en vigueur le lendemain de sa publication, soit le 19 décembre 2019.</w:t>
      </w:r>
    </w:p>
    <w:p>
      <w:r>
        <w:t>Toutefois, les dispositions réglementaires dans leur rédaction antérieure (CCH : R.441-2-10, 11° et R.441-2-17, al.4) demeurent applicables aux territoires qui disposent volontairement d'un système de cotation, jusqu'à la mise en place d'un système conforme aux dispositions du présent décret et, au plus tard, jusqu'au 31 décembre 2021 (décret n°2021-1016 du 30.7.21 : art. 1).</w:t>
      </w:r>
    </w:p>
    <w:p>
      <w:r>
        <w:t>La mise en place d’un système de cotation (loi ELAN : art. 111 / CCH : L.441-2-8) devient obligatoire, pour les EPCI concernés, au plus tard le 31 décembre 2021 (décret n°2021-1016 du 30.7.21 : art. 1).</w:t>
      </w:r>
    </w:p>
    <w:p>
      <w:pPr>
        <w:pStyle w:val="Heading2"/>
      </w:pPr>
      <w:r>
        <w:t>Modalités de mise en œuvre du système de cotation</w:t>
      </w:r>
    </w:p>
    <w:p>
      <w:r>
        <w:t>(Décret n° 2019-1378 du 17.12.19 : art.1 / CCH : R.441-2-10)</w:t>
      </w:r>
    </w:p>
    <w:p>
      <w:r>
        <w:t>Le système de cotation s'applique de manière uniforme, dans son principe comme dans toutes ses modalités, à l'ensemble des demandes de logement social sur le territoire concerné. Toutefois, le PPGD peut prévoir un système de cotation spécifique aux demandes de mutation des locataires du parc social.Parmi les critères de cotation de la demande, un critère ou un ensemble de critères met en œuvre les priorités d’attribution (visées à l'article L.441-1 du CCH), notamment en faveur des personnes bénéficiant d'une décision favorable au titre du DALO (CCH : L.441-2-3).</w:t>
      </w:r>
    </w:p>
    <w:p>
      <w:r>
        <w:t>Le système de cotation doit être compatible avec les orientations adoptées par la Conférence intercommunale du logement (CIL) (pour la Ville de Paris, la conférence du logement) et approuvées (CCH : L.441-1-5).</w:t>
      </w:r>
    </w:p>
    <w:p>
      <w:r>
        <w:t>Dans le cas où la cotation des demandes n'est pas calculée dans le Système national d'enregistrement (SNE) de la demande de logement social, elle est communiquée à ce système selon les modalités prévues par le CCH pour le transfert de données en provenance d'un système particulier de traitement automatisé ou d'un système privatif.</w:t>
      </w:r>
    </w:p>
    <w:p>
      <w:pPr>
        <w:pStyle w:val="Heading2"/>
      </w:pPr>
      <w:r>
        <w:t>Inscription de la cotation dans le PPGD</w:t>
      </w:r>
    </w:p>
    <w:p>
      <w:r>
        <w:t>(Décret n° 2019-1378 du 17.12.19 : art.1 / CCH : R. 441-2-10)</w:t>
      </w:r>
    </w:p>
    <w:p>
      <w:r>
        <w:t>Le PPGD doit prévoir le principe, les modalités de mise en œuvre du système de cotation de la demande dès lors que l' EPCI, la Ville de Paris ou l'EPT de la métropole du Grand Paris l’initie ou souhaite l’initier. Il définit notamment :</w:t>
      </w:r>
    </w:p>
    <w:p>
      <w:r>
        <w:t>les critères de cotation choisis, leur pondération, les cas dans lesquels le refus d'un logement adapté aux besoins et aux capacités du demandeur a des effets sur la cotation de la demande ainsi que la nature de ces effets;</w:t>
      </w:r>
    </w:p>
    <w:p>
      <w:r>
        <w:t>les modalités d'évaluation périodique du système;</w:t>
      </w:r>
    </w:p>
    <w:p>
      <w:r>
        <w:t>les modalités et le contenu de l'information due au public et au demandeur.</w:t>
      </w:r>
    </w:p>
    <w:p>
      <w:r>
        <w:t>Le plan précise les informations communiquées au demandeur, notamment afin de lui permettre d'apprécier le positionnement relatif de sa demande par rapport aux autres demandes, ainsi que le délai d'attente moyen constaté, pour une typologie et une localisation de logements analogues à celui demandé.</w:t>
      </w:r>
    </w:p>
    <w:p>
      <w:r>
        <w:t>Il prévoit la périodicité et les modalités d'évaluation du système de cotation, notamment au regard des objectifs et des priorités d’attribution, ainsi que des orientations adoptées par la CIL (pour la Ville de Paris, la conférence du logement) et approuvées (CCH : L.441-1-5).</w:t>
      </w:r>
    </w:p>
    <w:p>
      <w:pPr>
        <w:pStyle w:val="Heading2"/>
      </w:pPr>
      <w:r>
        <w:t>Informations contenues dans la demande du demandeur de logement social</w:t>
      </w:r>
    </w:p>
    <w:p>
      <w:r>
        <w:t>(Décret n° 2019-1378 du 17.12.19 : art.1 / CCH : R. 441-2-17)</w:t>
      </w:r>
    </w:p>
    <w:p>
      <w:r>
        <w:t>Tout demandeur de logement social doit pouvoir avoir accès, à tout moment, directement ou sur demande selon son choix, aux informations contenues dans sa demande.</w:t>
      </w:r>
    </w:p>
    <w:p>
      <w:r>
        <w:t>Postérieurement au dépôt de sa demande, en cas de mise en place d'un système de cotation, le demandeur à accès aux informations suivantes :</w:t>
      </w:r>
    </w:p>
    <w:p>
      <w:r>
        <w:t>les critères de cotation;</w:t>
      </w:r>
    </w:p>
    <w:p>
      <w:r>
        <w:t>les modalités de pondération;</w:t>
      </w:r>
    </w:p>
    <w:p>
      <w:r>
        <w:t>la cotation de sa demande et la distribution des cotations des demandeurs pour une demande de logement analogue;</w:t>
      </w:r>
    </w:p>
    <w:p>
      <w:r>
        <w:t>le délai d'attente constaté en fonction de la typologie et de la localisation de logement demandés;</w:t>
      </w:r>
    </w:p>
    <w:p>
      <w:r>
        <w:t>les cas dans lesquels les refus d’un logement adapté à ses besoins et ses capacités ont des effets sur la cotation de la demande et la nature de ces effets;</w:t>
      </w:r>
    </w:p>
    <w:p>
      <w:r>
        <w:t>le caractère prioritaire de sa demande au regard des critères d’attribution (CCH : L.441-1), avec l'indication que cette information est donnée sous réserve de la vérification de sa situation au moment de l'instruction de la demande.</w:t>
      </w:r>
    </w:p>
    <w:p>
      <w:pPr>
        <w:pStyle w:val="Heading2"/>
      </w:pPr>
      <w:r>
        <w:t>Divers</w:t>
      </w:r>
    </w:p>
    <w:p>
      <w:r>
        <w:t>(Décret n° 2019-1378 du 17.12.19: art. 1)</w:t>
      </w:r>
    </w:p>
    <w:p>
      <w:r>
        <w:t>En Ile-de-France, le Comité régional de l’habitat et de l’hébergement (CRHH) est consulté sur proposition du préfet de région, sur des critères de cotation susceptibles d'être communs aux territoires concernés par la mise en œuvre d'un système de cotation, afin d'accompagner les réflexions à l'échelle de chacun de ces territoires (décret art. 1 / CCH : R.362-2,18°).</w:t>
      </w:r>
    </w:p>
    <w:p>
      <w:r>
        <w:t>Les mots : "commune de Paris" sont remplacés par les mots : "Ville de Paris" aux articles suivants du CCH : R.441-2-10, R.441-2-11 à R.441-2-16 et R.441-9 (décret : art.1 / CCH : R.441-2-10).</w:t>
      </w:r>
    </w:p>
    <w:p>
      <w:pPr>
        <w:pStyle w:val="Heading1"/>
      </w:pPr>
      <w:r>
        <w:t>DPE : nouveau cadre règlementaire, opposabilité et mentions obligatoires des annonces et baux immobiliers</w:t>
      </w:r>
    </w:p>
    <w:p>
      <w:r>
        <w:rPr>
          <w:i/>
        </w:rPr>
        <w:t>https://www.anil.org/aj-dpe-mentions-obligatoires-annonces-baux-immobiliers/</w:t>
      </w:r>
    </w:p>
    <w:p>
      <w:r>
        <w:t>N° 2020-24 / À jour au 29 juillet 2021 Décret n° 2020-1609 du 17.12.20 : JO du 18.12.20 / Arrêtés NOR : LOGL2107220A, n° NOR : LOGL2033917A du 31.3.21 : JO du 13.4.21 et NOR : LOGL2117480A du 17.6.21 : JO du 24.6.21 / Décret n° 2021-872 du 30 juin 2021 : JO du 1.7.21</w:t>
      </w:r>
    </w:p>
    <w:p>
      <w:r>
        <w:t>La loi du 23 novembre 2018 (art. 179) portant évolution du logement, de l’aménagement et du numérique, dite "loi ELAN ", rend opposables les informations (autres que les recommandations) contenues dans les Diagnostics de performance énergétiques (DPE) annexés aux ventes immobilières et baux d’habitation. Jusqu’alors, ces DPE étaient fournis à des seules fins d’information.</w:t>
      </w:r>
    </w:p>
    <w:p>
      <w:r>
        <w:t>La date d’opposabilité prévue par cette loi était fixée au 1 er janvier 2021.Toutefois, dans le contexte de la crise sanitaire, cette date a été reportée au 1 er juillet 2021 (loi du n° 2020-734 du 17.6.20 : art. 31 / décret : art. 5).</w:t>
      </w:r>
    </w:p>
    <w:p>
      <w:r>
        <w:t>Le caractère opposable du DPE lui confère donc désormais une portée contractuelle au même titre que les autres diagnostics immobiliers (plomb, amiante, termites). En conséquence, en cas d’erreur du diagnostic, la responsabilité du vendeur ou du bailleur peut être engagée par l’acquéreur ou par le locataire qui a subi un préjudice.</w:t>
      </w:r>
    </w:p>
    <w:p>
      <w:r>
        <w:t>La loi du 8 novembre 2019 (art. 15) relative à l’énergie et au climat habilite le Gouvernement à procéder par voie d’ordonnance pour définir et harmoniser les dispositions relatives à la consommation énergétique des bâtiments et notamment la notion de bâtiment à consommation énergétique excessive. Celle-ci doit être exprimée en énergie primaire et finale en tenant compte de la zone climatique et de l’altitude. Un projet de loi de ratification devait être déposé dans un délai de trois mois à compter de la publication de l’ordonnance. Dans le contexte de la crise sanitaire, les délais dans lesquels le Gouvernement a été autorisé à prendre par ordonnances des mesures relevant du domaine de la loi ont été prolongés de quatre mois, lorsqu’ils n’ont pas expiré à la date du 24 mars 2020 (date de publication de la présente loi) (loi n° 2020-290 du 23.3.20 : art. 14). Ainsi, l’échéance de publication de l’ordonnance a été reportée de quatre mois à la suite du projet de loi d’urgence, soit au 8 mars 2021.</w:t>
      </w:r>
    </w:p>
    <w:p>
      <w:r>
        <w:t>En application de ces mesures, le décret du 17 décembre 2020 revoit la partie réglementaire du Code de la construction et de l'habitation cadrant les diagnostics de performance énergétiques afin de prendre en compte la pleine entrée en opposabilité de ces diagnostics au 1 er juillet 2021. Il prévoit des dispositions relatives à l'établissement des diagnostics, notamment dans les bâtiments d'habitation collectifs et à leur contenu. Il intègre les nouvelles obligations instituées par la loi du 8 novembre 2019 relative à l'énergie et au climat sur l'affichage dans les annonces immobilières de l'estimation des dépenses énergétiques théoriques et des futures obligations liées aux logements à consommation énergétique excessive (cf Analyse juridique n° 2019-17).</w:t>
      </w:r>
    </w:p>
    <w:p>
      <w:r>
        <w:t>Un autre décret du même jour fixe par ailleurs la durée de validité des DPE. Ce décret a été abrogé par l’arrêté du 30 juin 2021.</w:t>
      </w:r>
    </w:p>
    <w:p>
      <w:r>
        <w:t>La réforme de nouveau DPE est finalisée par trois arrêtés en date du 31 mars 2021; elle entrera en vigueur à compter du 1 er juillet 2021 et progressivement ensuite concernant certaines mesures, comme les dispositions relatives aux annonces et aux baux immobiliers (cf. dossier de presse du ministère de la Transition écologique : Le nouveau diagnostic de performance énergétique).</w:t>
      </w:r>
    </w:p>
    <w:p>
      <w:r>
        <w:t>Enfin, le décret du 30 juin 2021 pris en application de l’ordonnance du 29 janvier 2020 recodifie la partie réglementaire du livre I er du Code de la construction et de l’habitation (CCH).</w:t>
      </w:r>
    </w:p>
    <w:p>
      <w:pPr>
        <w:pStyle w:val="Heading2"/>
      </w:pPr>
      <w:r>
        <w:t>Modification du contenu du DPE</w:t>
      </w:r>
    </w:p>
    <w:p>
      <w:r>
        <w:t>(CCH : R.126-16)</w:t>
      </w:r>
    </w:p>
    <w:p>
      <w:r>
        <w:t>Différents postes d’information doivent figurer dans le DPE. Il s’agit notamment de l’identification du bien et de sa surface habitable, du descriptif des principales caractéristiques thermiques et géométriques du bien et de ses équipements énergétiques, ou encore des quantités annuelles d’énergie primaire par type d’usage et type d’énergie.</w:t>
      </w:r>
    </w:p>
    <w:p>
      <w:r>
        <w:t>Le décret du 17 décembre 2020 et l’arrêté du 31 mars 2021 modifient les postes ci-dessous.</w:t>
      </w:r>
    </w:p>
    <w:p>
      <w:r>
        <w:t>Les mesures relatives à la modification du contenu du DPE entrent en vigueur le 1 er juillet 2021.</w:t>
      </w:r>
    </w:p>
    <w:p>
      <w:pPr>
        <w:pStyle w:val="Heading2"/>
      </w:pPr>
      <w:r>
        <w:t>Information sur les énergies renouvelables</w:t>
      </w:r>
    </w:p>
    <w:p>
      <w:r>
        <w:t>(CCH : R.126-16, d°)</w:t>
      </w:r>
    </w:p>
    <w:p>
      <w:r>
        <w:t>Il n’est plus exigé que le DPE comporte une évaluation de la quantité d’énergie d’origine renouvelable produite par les équipements installés à demeure et utilisée dans le bâtiment ou partie de bâtiment en cause. Désormais, le DPE devra comprendre une simple information sur les énergies renouvelables produites par les équipements présents dans le bâtiment</w:t>
      </w:r>
    </w:p>
    <w:p>
      <w:pPr>
        <w:pStyle w:val="Heading2"/>
      </w:pPr>
      <w:r>
        <w:t>Usages énergétiques relatifs à l’éclairage et à la consommation des auxiliaires dans l’échelle de référence énergétique</w:t>
      </w:r>
    </w:p>
    <w:p>
      <w:r>
        <w:t>(CCH : R. 126-16, e°)</w:t>
      </w:r>
    </w:p>
    <w:p>
      <w:r>
        <w:t>La directive européenne 2010/31/UE sur la performance énergétique des bâtiments, encadrant les DPE, a été modifiée par la directive 2018/844 du 30 mai 2018. Elle énumère l’ensemble des usages énergétiques que les DPE doivent prendre en compte. En application de cette directive, le décret modifie l’échelle de référence permettant de classer les bâtiments en fonction de la quantité annuelle d’énergie estimée ou consommée qui devra désormais prendre en compte :</w:t>
      </w:r>
    </w:p>
    <w:p>
      <w:r>
        <w:t>l’éclairage;</w:t>
      </w:r>
    </w:p>
    <w:p>
      <w:r>
        <w:t>les auxiliaires de chauffage, de refroidissement, d’eau chaude sanitaire et de ventilation (il peut s’agir par exemple des pompes de circulation du réseau de distribution de chauffage ou du réseau de distribution d’eau chaude sanitaire). Les consommations d’auxiliaires de ventilation des logements sont obtenues en multipliant les consommations d’auxiliaires de ventilation du bâtiment par le rapport de la surface habitable du logement à celle du bâtiment (arrêté du 31.3.21).</w:t>
      </w:r>
    </w:p>
    <w:p>
      <w:r>
        <w:t>Jusqu’ici, seuls trois postes de consommation étaient pris en compte pour déterminer la consommation annuelle d’un logement : le chauffage, le refroidissement et la production d’eau chaude sanitaire.</w:t>
      </w:r>
    </w:p>
    <w:p>
      <w:pPr>
        <w:pStyle w:val="Heading2"/>
      </w:pPr>
      <w:r>
        <w:t>Prise en compte des notions de zone climatique et d’altitude dans les échelles de référence énergétique et carbone</w:t>
      </w:r>
    </w:p>
    <w:p>
      <w:r>
        <w:t>(CCH : R.126-16, e° et f°)</w:t>
      </w:r>
    </w:p>
    <w:p>
      <w:r>
        <w:t>L’échelle de référence permettant de classer les bâtiments en fonction de la quantité annuelle d’énergie estimée ou consommée et de la quantité de gaz à effet de serre devra désormais prendre en compte la zone climatique et l’altitude.</w:t>
      </w:r>
    </w:p>
    <w:p>
      <w:pPr>
        <w:pStyle w:val="Heading2"/>
      </w:pPr>
      <w:r>
        <w:t>Intégration d’une information relative à la présence de cheminée à foyer ouverte</w:t>
      </w:r>
    </w:p>
    <w:p>
      <w:r>
        <w:t>(arrêté du 31.3.21)</w:t>
      </w:r>
    </w:p>
    <w:p>
      <w:r>
        <w:t>Une information relative à la présence de cheminée à foyer ouverte est intégrée au DPE. Si le bien, objet du diagnostic, est doté d’un tel équipement, le descriptif des principales caractéristiques thermiques et géométriques du bien, doit contenir la mention selon laquelle l’utilisation, même occasionnelle, d’une cheminée à foyer ouvert est source de gaspillage énergétique et présente de forts impacts sur la qualité de l’air. Cette mesure vise à sensibiliser sur les impacts de ce dispositif de chauffage sur la qualité de l’air extérieur (émission de particules fines). Cette information est complétée d’une recommandation comprise dans le premier bouquet de travaux et visant à condamner la cheminée à foyer ouvert ou à la remplacer par un autre dispositif, tel un insert.</w:t>
      </w:r>
    </w:p>
    <w:p>
      <w:pPr>
        <w:pStyle w:val="Heading2"/>
      </w:pPr>
      <w:r>
        <w:t>Expression des émissions de gaz à effet de serre en nombre de kilomètres parcourus en voiture</w:t>
      </w:r>
    </w:p>
    <w:p>
      <w:r>
        <w:t>Le DPE comprend une information concernant l’équivalence de la quantité annuelle totale d’émissions de gaz à effet de serre du bien, exprimée en nombre de kilomètres parcourus en voiture. Elle est calculée suivant un coefficient de conversion (en divisant la quantité annuelle d’émissions de gaz à effet de serre, exprimée en kilogrammes équivalent CO2, par 0,193).</w:t>
      </w:r>
    </w:p>
    <w:p>
      <w:pPr>
        <w:pStyle w:val="Heading2"/>
      </w:pPr>
      <w:r>
        <w:t>Indicateurs d’isolation</w:t>
      </w:r>
    </w:p>
    <w:p>
      <w:r>
        <w:t>Le DPE contient des indications concernant la performance globale de l’isolation ainsi que de l’isolation des parois. La performance de l’isolation du bien est évaluée selon une échelle à quatre niveaux (insuffisante, moyenne, bonne, très bonne). Concernant l’isolation des murs, du plancher bas, du plancher haut et des menuiseries, cette indication est réalisée en fonction de la valeur du coefficient de transmission thermique moyen de chaque type de paroi.</w:t>
      </w:r>
    </w:p>
    <w:p>
      <w:pPr>
        <w:pStyle w:val="Heading2"/>
      </w:pPr>
      <w:r>
        <w:t>Schéma de répartition des déperditions thermiques</w:t>
      </w:r>
    </w:p>
    <w:p>
      <w:r>
        <w:t>Il est inséré dans le DPE un schéma de répartition des déperditions qui contient la répartition en pourcentage des déperditions thermiques de l’enveloppe, selon les postes suivants :</w:t>
      </w:r>
    </w:p>
    <w:p>
      <w:r>
        <w:t>murs;</w:t>
      </w:r>
    </w:p>
    <w:p>
      <w:r>
        <w:t>plancher bas;</w:t>
      </w:r>
    </w:p>
    <w:p>
      <w:r>
        <w:t>plancher haut;</w:t>
      </w:r>
    </w:p>
    <w:p>
      <w:r>
        <w:t>menuiseries;</w:t>
      </w:r>
    </w:p>
    <w:p>
      <w:r>
        <w:t>ponts thermiques;</w:t>
      </w:r>
    </w:p>
    <w:p>
      <w:r>
        <w:t>ventilation.</w:t>
      </w:r>
    </w:p>
    <w:p>
      <w:r>
        <w:t>La répartition des déperditions thermiques par poste est obtenue par le rapport des déperditions liées à un poste à la somme des déperditions par les parois, par les ponts thermiques et par renouvellement d'air.</w:t>
      </w:r>
    </w:p>
    <w:p>
      <w:pPr>
        <w:pStyle w:val="Heading2"/>
      </w:pPr>
      <w:r>
        <w:t>Création d’un indicateur relatif au confort en période estivale</w:t>
      </w:r>
    </w:p>
    <w:p>
      <w:r>
        <w:t>(CCH : R. 126-16, i°)</w:t>
      </w:r>
    </w:p>
    <w:p>
      <w:r>
        <w:t>Un nouveau poste d’information tenant à des éléments d'appréciation sur la capacité du bâtiment ou de la partie de bâtiment à assurer un confort thermique en période estivale est inséré. Le DPE comprend ainsi une évaluation du confort thermique passif en période estivale selon une échelle à trois niveaux, accompagnée de la liste des caractéristiques du bien, objet du diagnostic, favorisant le confort d’été passif et de recommandations de travaux visant à l’améliorer. Dans le cas du diagnostic portant sur l’ensemble du nouveau bâtiment ou de la partie nouvelle de bâtiment comportant plusieurs logements, le niveau de confort d’été passif n’est pas évalué (arrêté du 31.3.21).</w:t>
      </w:r>
    </w:p>
    <w:p>
      <w:pPr>
        <w:pStyle w:val="Heading2"/>
      </w:pPr>
      <w:r>
        <w:t>Recommandations</w:t>
      </w:r>
    </w:p>
    <w:p>
      <w:r>
        <w:t>(CCH : R. 126-16, g° et arrêté du 31.3.21)</w:t>
      </w:r>
    </w:p>
    <w:p>
      <w:r>
        <w:t>Les recommandations visant à améliorer la performance énergétique contenues dans le DPE devront être faites sans augmenter la quantité d'émission de gaz à effet de serre liée à la quantité annuelle d'énergie consommée ou estimée.</w:t>
      </w:r>
    </w:p>
    <w:p>
      <w:r>
        <w:t>Le nouveau DPE révise par ailleurs la formulation des recommandations de travaux. Elles étaient auparavant formulées sous forme de lots indépendants. Elles sont désormais présentées sous forme de deux scénarios de travaux, cohérents entre eux : le premier vise l’étiquette E qui correspond à la sortie de l’état de « passoire énergétique »et, le deuxième, dans la mesure du possible, l’étiquette B. Chaque scénario est évalué financièrement sous forme d’une fourchette de coûts.</w:t>
      </w:r>
    </w:p>
    <w:p>
      <w:r>
        <w:t>Des recommandations visent, en outre, à inciter les occupants à développer des comportements sobres en énergie, ainsi que des évaluations de l’impact d’un comportement vertueux sur le montant des dépenses énergétiques théoriques de chauffage, de refroidissement et de production d’eau chaude sanitaire.</w:t>
      </w:r>
    </w:p>
    <w:p>
      <w:r>
        <w:t>Les recommandations sont complétées par une information sur l’existence d’aides et une incitation à se rendre sur la plateforme www.faire.gouv.fr</w:t>
      </w:r>
    </w:p>
    <w:p>
      <w:pPr>
        <w:pStyle w:val="Heading2"/>
      </w:pPr>
      <w:r>
        <w:t>Nouvelles échelles de classe énergétique et climatique</w:t>
      </w:r>
    </w:p>
    <w:p>
      <w:r>
        <w:t>Les étiquettes énergétiques et climatiques du DPE sont revues. Les étiquettes énergie du DPE actuel sont uniquement exprimées en énergie primaire. Afin de faire du DPE un outil qui puisse également orienter la politique publique de rénovation énergétique vers les logements les plus émetteurs de gaz à effet de serre, les seuils des étiquettes traduisant la performance énergétique sont aussi calculés en fonction de deux facteurs : l’énergie primaire et les émissions de gaz à effet de serre. Les seuils de chaque classe énergétique sont donc des "double seuils", un logement étant classé selon sa plus mauvaise performance, en énergie primaire ou en gaz à effet de serre. Avec ce nouveau mode de calcul, les logements fortement émetteurs de gaz à effet de serre pourront se voir attribuer une nouvelle étiquette de performance énergétique plus basse que leur étiquette énergie actuelle.</w:t>
      </w:r>
    </w:p>
    <w:p>
      <w:r>
        <w:t>Les seuils des étiquettes F et G font également l’objet d’une modulation dans les contextes géographique (climat et altitude). Cette modulation est de l’ordre de 15-20 % sur le seuil en énergie primaire et de 10-15% sur le seuil en gaz à effet de serre.</w:t>
      </w:r>
    </w:p>
    <w:p>
      <w:r>
        <w:t>Enfin, l’ensemble de ces informations, ainsi que les informations déjà présentes dans les DPE actuels, voient leurs conditions d’affichage revues dans un modèle de document reformaté. Des éléments de synthèse graphique et de pédagogie y sont notamment introduits. À titre d’illustration, si le logement objet du diagnostic n’est pas encore équipé de systèmes de production d’énergie renouvelable, le DPE devra présenter les diverses solutions qui existent sous forme d’images. De même, il devra présenter des solutions pour améliorer le confort d’été, telles que l’isolation de la toiture du bâtiment ou la mise en place de volets extérieurs ou brise-soleil sur les fenêtres du logement. Il instaure également un schéma relatif aux déperditions de chaleur, ainsi qu’un visuel qui note la performance de l’isolation. Ces dispositions sont entrées en vigueur le 1 er juillet 2021.</w:t>
      </w:r>
    </w:p>
    <w:p>
      <w:pPr>
        <w:pStyle w:val="Heading2"/>
      </w:pPr>
      <w:r>
        <w:t>Généralisation de la méthode de calcul conventionnel</w:t>
      </w:r>
    </w:p>
    <w:p>
      <w:r>
        <w:t>(arrêtés du 31.3.21)</w:t>
      </w:r>
    </w:p>
    <w:p>
      <w:r>
        <w:t>L’arrêté du 31 mars 2021 généralise le recours à la méthode conventionnelle de calcul "CL- DPE 2021", pour les bâtiments existants à usage d’habitation. La méthode sur facture qui rendait compte de l'activité des occupants et applicable jusqu’alors, est abrogée.</w:t>
      </w:r>
    </w:p>
    <w:p>
      <w:r>
        <w:t>Les conditions d’établissement des DPE sont par ailleurs modifiées. En effet, les données d’entrée de la méthode de calcul conventionnelle doivent désormais être obtenues soit :</w:t>
      </w:r>
    </w:p>
    <w:p>
      <w:r>
        <w:t>à partir d’une mesure ou d’une observation directe par le diagnostiqueur;</w:t>
      </w:r>
    </w:p>
    <w:p>
      <w:r>
        <w:t>à partir d’un document justificatif fourni par le propriétaire du bien;</w:t>
      </w:r>
    </w:p>
    <w:p>
      <w:r>
        <w:t>à partir de données publiques en ligne, diffusées sur internet ou mises à disposition des logiciels via une interface de programmation applicative.</w:t>
      </w:r>
    </w:p>
    <w:p>
      <w:r>
        <w:t>L’arrêté du 31 mars 2021 regroupe les éléments figurant jusqu’alors dans cinq arrêtés. Il établit les dispositions techniques applicables aux DPE. Il définit la méthode de calcul conventionnelle 3CL- DPE -2021 s’appliquant aux bâtiments ou parties de bâtiment existant à usage d’habitation, la procédure de validation des logiciels établissant les DPE ainsi que les modalités techniques de transmission de ces diagnostics à la plateforme informatique gérée par l’Ademe.</w:t>
      </w:r>
    </w:p>
    <w:p>
      <w:r>
        <w:t>L’annexe 1 contient la méthode de calcul 3CL- DPE 2021 (seule applicable à l’ensemble des logements existants).</w:t>
      </w:r>
    </w:p>
    <w:p>
      <w:r>
        <w:t>L’annexe 2 détaille la procédure d’évaluation des logiciels qui doivent être validés par le ministre en charge de la construction. Le dossier de demande d’évaluation est, notamment, composé des résultats d’autotests de recevabilité. Les logiciels ayant fait l'objet d'une demande d'évaluation selon les méthodes transitoires d'autoévaluation prévues par l’arrêté du 17 juin 2021 peuvent être utilisés jusqu'au 31 décembre 2021.</w:t>
      </w:r>
    </w:p>
    <w:p>
      <w:r>
        <w:t>L’annexe 3 définit le cadre du récapitulatif standardisé du DPE utilisé pour la transmission des diagnostics à la plateforme informatique dédiée, à savoir l’observatoire des DPE. Le récapitulatif standardisé du DPE est un fichier informatique disponible auprès de l'Ademe, qui comporte l'intégralité des données renseignées par le diagnostiqueur et les données calculées pour la réalisation du diagnostic. Ces éléments sont notamment les caractéristiques de l'enveloppe du bâtiment (surfaces, orientation, caractéristiques thermiques, les caractéristiques des systèmes techniques ou encore les indicateurs de la performance du bâtiment (frais annuels d'énergie, consommations énergétiques, émissions de gaz à effet de serre, etc.).</w:t>
      </w:r>
    </w:p>
    <w:p>
      <w:pPr>
        <w:pStyle w:val="Heading2"/>
      </w:pPr>
      <w:r>
        <w:t>Équipements collectifs : extension des informations transmises</w:t>
      </w:r>
    </w:p>
    <w:p>
      <w:r>
        <w:t>(CCH : R. 126-17)</w:t>
      </w:r>
    </w:p>
    <w:p>
      <w:r>
        <w:t>Le périmètre des informations susceptibles d’être transmises au diagnostiqueur est étendu. Si le bâtiment ou la partie de bâtiment dispose d'un dispositif collectif de chauffage, de refroidissement, de production d'eau chaude sanitaire ou de ventilation, la personne qui demande un DPE doit recevoir certaines informations complémentaires, notamment :</w:t>
      </w:r>
    </w:p>
    <w:p>
      <w:r>
        <w:t>une description de ces équipements collectifs, de leurs auxiliaires et de leur mode de gestion;</w:t>
      </w:r>
    </w:p>
    <w:p>
      <w:r>
        <w:t>les modalités de répartition des frais liés aux consommations énergétiques de ces équipements.</w:t>
      </w:r>
    </w:p>
    <w:p>
      <w:r>
        <w:t>Le décret supprime néanmoins l’obligation de transmettre la quantité annuelle d'énergie consommée pour le bâtiment ou la partie de bâtiment concernée par le dispositif collectif. Pour les autres dispositifs collectifs (comme l’enveloppe extérieure, la toiture, les planchers, plafonds et cloisons intérieures donnant sur des locaux non chauffés), le demandeur devra recevoir tout document disponible permettant de renseigner sur les caractéristiques pertinentes de ces dispositifs ayant des incidences sur les consommations énergétiques (dates et descriptions des travaux d'isolation thermique réalisés, factures afférentes, diagnostics techniques réalisés).</w:t>
      </w:r>
    </w:p>
    <w:p>
      <w:r>
        <w:t>Cette mesure est entrée en vigueur le 1 er juillet 2021.</w:t>
      </w:r>
    </w:p>
    <w:p>
      <w:pPr>
        <w:pStyle w:val="Heading2"/>
      </w:pPr>
      <w:r>
        <w:t>Réalisation du DPE dans un bâtiment d’habitation collectif</w:t>
      </w:r>
    </w:p>
    <w:p>
      <w:r>
        <w:t>(CCH : R. 126-20)</w:t>
      </w:r>
    </w:p>
    <w:p>
      <w:r>
        <w:t>Les modalités de réalisation du DPE dans un bâtiment d’habitation collectif étaient jusqu’ici limitées aux situations où le DPE était obligatoire : bâtiments collectifs équipés de système de chauffage ou de refroidissement collectifs à l’exception des copropriétés de plus de 50 lots antérieurs à 2001 qui elles doivent réaliser un audit (CCH : L.126-31). Le décret étend les modalités de réalisation du DPE à l’ensemble des bâtiments collectifs (CCH : R.126-20), permettant ainsi de fournir un fondement règlementaire à la réalisation de DPE collectifs volontaires (en dehors du cadre de l’obligation portée par l’article L.126-31 du CCH). Par ailleurs, la disposition permettant à un DPE collectif de valoir DPE individuel pour chacun des lots est supprimée (CCH : R.134-4-3, II, dernier alinéa, ancien). Elle n’était pas compatible avec l’opposabilité du DPE. En effet, elle aurait dans certains cas attribué la même performance énergétique à des logements qui n’ont pourtant pas les mêmes caractéristiques individuelles.</w:t>
      </w:r>
    </w:p>
    <w:p>
      <w:r>
        <w:t>Parallèlement à la suppression de cette disposition, une mesure est ajoutée (CCH : R.126-20, I, al. 2). Elle prévoit que le DPE collectif, puisse constituer un DPE "par défaut" propre à chaque logement, dont les résultats devront être cohérents avec un DPE réalisé à l’échelle du lot ou partie du bâtiment. Les modalités d’établissement des DPE dans le logement neuf et dans les bâtiments collectifs sont également précisées par l’arrêté du 31 mars 2021. La réalisation du DPE s’applique aux nouveaux bâtiments ou parties nouvelles de bâtiments d’habitation collectifs d’habitation ou mixtes, et à chacun de leurs logements. Ainsi, plusieurs diagnostics sont réalisés : un pour l’ensemble du nouveau bâtiment ou de la partie nouvelle de bâtiment et un pour chacun de ses logements.</w:t>
      </w:r>
    </w:p>
    <w:p>
      <w:r>
        <w:t>Annonces diffusées dans la presse écrite</w:t>
      </w:r>
    </w:p>
    <w:p>
      <w:r>
        <w:t>(CCH : R.126-21)</w:t>
      </w:r>
    </w:p>
    <w:p>
      <w:r>
        <w:t>En cas de mise en vente ou de location d'un bien immobilier devant faire l'objet d'un diagnostic de performance énergétique, l’annonce immobilière doit préciser la "classe énergie" du bien, c’est-à-dire la lettre correspondant à l'échelle de référence du classement énergétique, comme cela existait déjà (étiquette énergie allant de A à G).</w:t>
      </w:r>
    </w:p>
    <w:p>
      <w:r>
        <w:t>Le décret ajoute la mention de la "classe climat" du bien, qui permet de prendre en compte la quantité de gaz à effet de serre émise (CCH : R.126-21). Cette mention est aussi appelée "étiquette carbone".</w:t>
      </w:r>
    </w:p>
    <w:p>
      <w:r>
        <w:t>Annonces affichées ou en ligne</w:t>
      </w:r>
    </w:p>
    <w:p>
      <w:r>
        <w:t>(CCH : R.126-22)</w:t>
      </w:r>
    </w:p>
    <w:p>
      <w:r>
        <w:t>Le décret fusionne les modalités de publication des annonces affichées dans les locaux des personnes physiques ou morales (notamment en agence immobilière) et en ligne.</w:t>
      </w:r>
    </w:p>
    <w:p>
      <w:r>
        <w:t>Il précise que les classement énergétiques et climatiques doivent être mentionnés de façon lisible et en couleur.</w:t>
      </w:r>
    </w:p>
    <w:p>
      <w:r>
        <w:t>L’exigence selon laquelle le classement doit représenter au moins 5 % de la surface du support est supprimée (CCH : R.134-5-2 et R.134-5-3).</w:t>
      </w:r>
    </w:p>
    <w:p>
      <w:r>
        <w:t>Dans les annonces immobilières</w:t>
      </w:r>
    </w:p>
    <w:p>
      <w:r>
        <w:t>(CCH : R.134-5-3 / R.126-23)</w:t>
      </w:r>
    </w:p>
    <w:p>
      <w:r>
        <w:t>En plus de ces éléments, l’annonce immobilière portant sur un bien immobilier à usage d’habitation, (diffusée dans la presse écrite, affichée en agence immobilière ou en ligne) doit comporter une indication sur le montant des dépenses théoriques annuelles de l'ensemble des usages énergétiques qui comprend :</w:t>
      </w:r>
    </w:p>
    <w:p>
      <w:r>
        <w:t>le montant estimé des dépenses annuelles d'énergie pour un usage standard (le coût présent dans le DPE)</w:t>
      </w:r>
    </w:p>
    <w:p>
      <w:r>
        <w:t>et l’année de référence des prix de l’énergie utilisés pour établir cette estimation).</w:t>
      </w:r>
    </w:p>
    <w:p>
      <w:r>
        <w:t>Cette mesure entre en vigueur le 1 er janvier 2022.</w:t>
      </w:r>
    </w:p>
    <w:p>
      <w:r>
        <w:t>Information des acquéreurs en cas de vente d’un lot de copropriété</w:t>
      </w:r>
    </w:p>
    <w:p>
      <w:r>
        <w:t>(CCH : R.721-1)</w:t>
      </w:r>
    </w:p>
    <w:p>
      <w:r>
        <w:t>Les annonces relatives à la vente d’un lot de copropriété (ou d’une fraction de lot) doivent comporter une indication des dépenses théoriques concernant la quantité annuelle d’énergie consommée ou estimée, qui comporte :</w:t>
      </w:r>
    </w:p>
    <w:p>
      <w:r>
        <w:t>le montant estimé des dépenses annuelles d'énergie pour un usage standard;</w:t>
      </w:r>
    </w:p>
    <w:p>
      <w:r>
        <w:t>et l’année de référence des prix de l'énergie utilisés pour établir cette estimation.</w:t>
      </w:r>
    </w:p>
    <w:p>
      <w:r>
        <w:t>L’indication doit être d'une police au moins égale à celle des caractères du texte de l'annonce (CCH : R.721-1).</w:t>
      </w:r>
    </w:p>
    <w:p>
      <w:pPr>
        <w:pStyle w:val="Heading2"/>
      </w:pPr>
      <w:r>
        <w:t>Mention de l’interdiction des logements à consommation énergétique excessive</w:t>
      </w:r>
    </w:p>
    <w:p>
      <w:r>
        <w:t>(CCH : R.134-5-3-1 / R.126-23-1)</w:t>
      </w:r>
    </w:p>
    <w:p>
      <w:r>
        <w:t>Les annonces concernant les biens immobiliers à usage d’habitation qui excèdent le seuil de 330 kilowattheures d’énergie primaire par mètre carré par an (classement G ou F) devront indiquer (par une police au moins égale à celle des caractères du texte de l'annonce) que le logement est à consommation énergétique excessive (R. 126-24). Les termes et les conditions de cette mention seront précisés par arrêté (à paraître).</w:t>
      </w:r>
    </w:p>
    <w:p>
      <w:r>
        <w:t>L’annonce devra également rappeler l’obligation de ne pas dépasser ce seuil applicable à compter du 1 er janvier 2028 aux bâtiments à usage d’habitation (CCH L. 173-2).</w:t>
      </w:r>
    </w:p>
    <w:p>
      <w:pPr>
        <w:pStyle w:val="Heading2"/>
      </w:pPr>
      <w:r>
        <w:t>Observatoire des DPE</w:t>
      </w:r>
    </w:p>
    <w:p>
      <w:r>
        <w:t>Le décret précise que les modalités de transmission des DPE. Elle est assurée par un traitement automatique de données mis en place par l'Agence de l'environnement et de la maîtrise de l'énergie (Ademe) Les données transmises devront être mises à la disposition des collectivités territoriales et de l'Agence nationale de l'habitat (Anah) par un accès à ce traitement (CCH : R.126-26).</w:t>
      </w:r>
    </w:p>
    <w:p>
      <w:r>
        <w:t>Un arrêté conjoint des ministres chargés de la construction et de l'énergie déterminera les modalités d’application de cette mesure et précisera notamment, par catégorie de bâtiments (CCH : R.126-29) :</w:t>
      </w:r>
    </w:p>
    <w:p>
      <w:r>
        <w:t>la définition des surfaces;</w:t>
      </w:r>
    </w:p>
    <w:p>
      <w:r>
        <w:t>le contenu du diagnostic de performance énergétique;</w:t>
      </w:r>
    </w:p>
    <w:p>
      <w:r>
        <w:t>les éléments des méthodes de calcul conventionnel;</w:t>
      </w:r>
    </w:p>
    <w:p>
      <w:r>
        <w:t>les échelles de référence;</w:t>
      </w:r>
    </w:p>
    <w:p>
      <w:r>
        <w:t>le prix moyen de l'énergie servant à l'évaluation des dépenses annuelles;</w:t>
      </w:r>
    </w:p>
    <w:p>
      <w:r>
        <w:t>les facteurs de conversion des quantités d'énergie finale en quantités d'émissions de gaz à effet de serre;</w:t>
      </w:r>
    </w:p>
    <w:p>
      <w:r>
        <w:t>et les modalités selon lesquelles est prise en compte dans les calculs l'incidence positive de l'utilisation de sources d'énergie renouvelable ou d'éléments équivalents.</w:t>
      </w:r>
    </w:p>
    <w:p>
      <w:pPr>
        <w:pStyle w:val="Heading2"/>
      </w:pPr>
      <w:r>
        <w:t>Fourniture au propriétaire du diagnostic sous forme numérique</w:t>
      </w:r>
    </w:p>
    <w:p>
      <w:r>
        <w:t>Le diagnostiqueur, qui transmet les données à l'ADEME, devra également les transmettre, sous format dématérialisé, au propriétaire du bâtiment ou partie de bâtiment concerné par le DPE (CCH : R.126-27).</w:t>
      </w:r>
    </w:p>
    <w:p>
      <w:r>
        <w:t>Cette mesure vise à permettre au demandeur d’un DPE d’obtenir un fichier qu’il pourra réutiliser et transmettre à d’autres prestataires de services de son choix (par exemple, pour la réalisation de devis pour travaux d’amélioration de la performance énergétique). Un arrêté déterminera les modalités d’application de cette mesure.</w:t>
      </w:r>
    </w:p>
    <w:p>
      <w:r>
        <w:t>Ces mesures sont entrées en vigueur le 1 er juillet 2021.</w:t>
      </w:r>
    </w:p>
    <w:p>
      <w:pPr>
        <w:pStyle w:val="Heading2"/>
      </w:pPr>
      <w:r>
        <w:t>Mention des dépenses théoriques</w:t>
      </w:r>
    </w:p>
    <w:p>
      <w:r>
        <w:t>(décret du 17.12.20 : art. 3)</w:t>
      </w:r>
    </w:p>
    <w:p>
      <w:r>
        <w:t>En ce qui concerne les conditions financières du contrat, le décret relatif aux contrats types de location de logement à usage de résidence principale est modifié pour ajouter un paragraphe relatif aux dépenses énergétiques.</w:t>
      </w:r>
    </w:p>
    <w:p>
      <w:r>
        <w:t>Le contrat type devra ainsi faire figurer le montant estimé des dépenses annuelles d’énergie pour un usage standard des éléments énumérés dans le DPE, à savoir concernant :</w:t>
      </w:r>
    </w:p>
    <w:p>
      <w:r>
        <w:t>le chauffage;</w:t>
      </w:r>
    </w:p>
    <w:p>
      <w:r>
        <w:t>le refroidissement;</w:t>
      </w:r>
    </w:p>
    <w:p>
      <w:r>
        <w:t>la production d'eau chaude sanitaire;</w:t>
      </w:r>
    </w:p>
    <w:p>
      <w:r>
        <w:t>l’éclairage et les auxiliaires de chauffage, de refroidissement, d'eau chaude sanitaire et de ventilation.</w:t>
      </w:r>
    </w:p>
    <w:p>
      <w:r>
        <w:t>En outre, le contrat type devra mentionner le montant ou la fourchette inscrit dans le DPE, ainsi que l’estimation réalisée à partir des prix énergétiques de référence de l'année (en précisant l’année de référence des prix énergétiques du diagnostic énergétique à l'origine de l'estimation).</w:t>
      </w:r>
    </w:p>
    <w:p>
      <w:r>
        <w:t>En cas de production collective, il conviendra de préciser les modalités de répartition de la consommation du locataire.</w:t>
      </w:r>
    </w:p>
    <w:p>
      <w:r>
        <w:t>Ces mesures valent pour les logements nus (annexe I) comme pour les logements meublés (annexe II) et entrent en vigueur le 1 er janvier 2022.</w:t>
      </w:r>
    </w:p>
    <w:p>
      <w:pPr>
        <w:pStyle w:val="Heading2"/>
      </w:pPr>
      <w:r>
        <w:t>Mention de l’interdiction des logements à consommation énergétique excessive</w:t>
      </w:r>
    </w:p>
    <w:p>
      <w:r>
        <w:t>(décret du 17.12.20 : art. 3 et 4)</w:t>
      </w:r>
    </w:p>
    <w:p>
      <w:r>
        <w:t>À compter du 1 er janvier 2028, lorsque le logement ne respecte pas le seuil de 330 kilowattheures d’énergie primaire par mètre carré par an (CCH : L173-2), cela devra être indiqué dans le bail.</w:t>
      </w:r>
    </w:p>
    <w:p>
      <w:pPr>
        <w:pStyle w:val="Heading2"/>
      </w:pPr>
      <w:r>
        <w:t>Durée de validité des DPE</w:t>
      </w:r>
    </w:p>
    <w:p>
      <w:r>
        <w:t>La durée de validité des DPE est fixée à 10 ans (CCH : D.126-19).</w:t>
      </w:r>
    </w:p>
    <w:p>
      <w:r>
        <w:t>La durée de validité est par ailleurs différente pour les diagnostics réalisés avant le 1 er juillet 2021. :</w:t>
      </w:r>
    </w:p>
    <w:p>
      <w:r>
        <w:t>les DPE réalisés entre le 1 er janvier 2013 et le 31 décembre 2017 sont valides jusqu’au 31 décembre 2022;</w:t>
      </w:r>
    </w:p>
    <w:p>
      <w:r>
        <w:t>ceux réalisés entre le 1 er janvier 2018 et le 30 juin 2021 sont valides jusqu’au 31 décembre 2024.</w:t>
      </w:r>
    </w:p>
    <w:p>
      <w:r>
        <w:t>Ces mesures entrent en vigueur le 1 er juillet 2021. À cette date, les DPE seront pleinement opposables.</w:t>
      </w:r>
    </w:p>
    <w:p>
      <w:r>
        <w:t>À noter que les DPE réalisés avant la réforme, soit avant le 1 er juillet 2021, ne sont toutefois pas opposables.</w:t>
      </w:r>
    </w:p>
    <w:p>
      <w:pPr>
        <w:pStyle w:val="Heading1"/>
      </w:pPr>
      <w:r>
        <w:t>RGE : éco-conditionnalité des aides publiques à la rénovation énergétique</w:t>
      </w:r>
    </w:p>
    <w:p>
      <w:r>
        <w:rPr>
          <w:i/>
        </w:rPr>
        <w:t>https://www.anil.org/documentation-experte/analyses-juridiques-jurisprudence/analyses-juridiques/analyses-juridiques-2014/rge-eco-conditionnalite-des-aides-publiques-a-la-renovation-energetique/</w:t>
      </w:r>
    </w:p>
    <w:p>
      <w:r>
        <w:t>Décret du 16.7.14 : JO du 18.7.14 et arrêté du 1.12.15 : JO du 9.12.15 modifiés par le décret et l’ arrêté du 3.6.20 : JO du 5.6.20, ainsi que par l’ arrêté du 18.5.21 : JO du 22.5.21 / Arrêté du 24.12.20 : JO du 24.12.20 / CGI : art. 200 quater, art. 244 quater U et arrêté du 30.3.09 : JO du 31.3.09 / Arrêté du 22.12.14 : JO du 24.12.14 / Décret du 14.1.20 : JO du 15.1.20</w:t>
      </w:r>
    </w:p>
    <w:p>
      <w:r>
        <w:t>Inscrite dans le cadre du Plan de rénovation énergétique de l’habitat (PREH), la mise en place de l’éco-conditionnalité des aides publiques consiste à conditionner les aides aux ménages qui souhaitent réaliser des travaux de rénovation énergétique de logements anciens, au recours à des entreprises disposant d’un signe de qualité « Reconnu garant de l’environnement » (RGE). Les aides publiques concernées par l’éco-conditionnalité sont l’éco-prêt à taux zéro (Éco- PTZ) depuis le 1 er septembre 2014, les aides de l’Anah : MaPrimeRénov’ et le dispositif Habiter Mieux.</w:t>
      </w:r>
    </w:p>
    <w:p>
      <w:r>
        <w:t>Le décret et l’arrêté du 3 juin 2020, modifiant le décret du 16 juillet 2014 et l’arrêté du 1 er décembre 2015, renforcent le dispositif RGE.</w:t>
      </w:r>
    </w:p>
    <w:p>
      <w:r>
        <w:t>Le nouveau dispositif RGE est entré en vigueur le 1 er janvier 2021 (les dispositions relatives à la lutte contre la fraude sont entrées en vigueur dès le 1 er septembre 2020).</w:t>
      </w:r>
    </w:p>
    <w:p>
      <w:pPr>
        <w:pStyle w:val="Heading2"/>
      </w:pPr>
      <w:r>
        <w:t>Qu’est-ce qu’un professionnel titulaire d’un signe de qualité RGE ?</w:t>
      </w:r>
    </w:p>
    <w:p>
      <w:r>
        <w:t>L’entreprise titulaire d’un signe de qualité « RGE », délivré par un organisme de qualification ou de certification spécialisé 1, satisfait à des exigences de moyens et de compétences pour la réalisation de certains travaux d’économies d’énergies des logements. Seul dispositif reconnu par l’État, le signe de qualité "RGE permet notamment de s’assurer que l’entreprise dispose des critères de qualification nécessaires pour que les travaux réalisés pour le compte du particulier soient éligibles aux aides publiques concernées (cf. § Quelle s sont les aides concernées par le recours à une entreprise "RGE" ?). Depuis le 1 er septembre 2020, pour l’obtention de la qualification, l’entreprise doit accepter que les données de ses chantiers puissent être transmises par les administrations de l’État, l’Anah et la SGFGAS, à l’ADEME et aux organismes de qualifications. Les signes de qualité délivrés par les organismes spécialisés sont valables quatre ans et sont conformes à un référentiel portant sur la reconnaissance des capacités professionnelles, techniques et financières de l’entreprise pour la conception et la réalisation des travaux 2.</w:t>
      </w:r>
    </w:p>
    <w:p>
      <w:r>
        <w:t>Il s’agit plus exactement des signes de qualité délivrés par :</w:t>
      </w:r>
    </w:p>
    <w:p>
      <w:r>
        <w:t>Les organismes de qualification</w:t>
      </w:r>
    </w:p>
    <w:p>
      <w:r>
        <w:t>Qualit’EnR, Qualifelec, Qualibat, RGE Eco artisant, RGE les pro de la performance energetique, CERQUAL Qualitel Certification et Certibat</w:t>
      </w:r>
    </w:p>
    <w:p>
      <w:r>
        <w:t>Les organismes de certification</w:t>
      </w:r>
    </w:p>
    <w:p>
      <w:r>
        <w:t>Cequami, Certibat</w:t>
      </w:r>
    </w:p>
    <w:p>
      <w:pPr>
        <w:pStyle w:val="Heading2"/>
      </w:pPr>
      <w:r>
        <w:t>Quelles sont les aides concernées par le recours à une entreprise RGE ?</w:t>
      </w:r>
    </w:p>
    <w:p>
      <w:pPr>
        <w:pStyle w:val="Heading2"/>
      </w:pPr>
      <w:r>
        <w:t>L’Éco- PTZ</w:t>
      </w:r>
    </w:p>
    <w:p>
      <w:r>
        <w:t>Les travaux de performance énergétique réalisés en France métropolitaine et financés à l’aide d’un Éco- PTZ (CGI : art. 244 quater U), qu’il soit individuel et/ou qu’il soit octroyé directement au syndicat des copropriétaires, doivent être réalisés par un ou des professionnel(s) titulaire(s) d’un signe de qualité "RGE" (pour l'outre-mer cf. § "Éco-conditionnalité dans les DOM ").</w:t>
      </w:r>
    </w:p>
    <w:p>
      <w:r>
        <w:t>Deux types de travaux sont concernés par le recours obligatoire à une entreprise RGE (CCH : R. 319-16 et arrêté du 30.3.09 modifié par l’arrêté du 24.12.20) :</w:t>
      </w:r>
    </w:p>
    <w:p>
      <w:r>
        <w:t>soit une ou plusieurs des actions de travaux prévues aux articles 3 à 8 de l’arrêté du 30 mars 2009, parmi : les travaux d'isolation thermique des toitures; les travaux d'isolation thermique des murs donnant sur l'extérieur; les travaux d'isolation thermique des parois vitrées et portes donnant sur l'extérieur; les travaux d'installation, de régulation ou de remplacement de systèmes de chauffage, le cas échéant associés à des systèmes de ventilation économiques et performants, ou de production d'eau chaude sanitaire; les travaux d'installation d'équipements de chauffage utilisant une source d'énergie renouvelable; les travaux d'installation d'équipements de production d'eau chaude sanitaire utilisant une source d'énergie renouvelable.</w:t>
      </w:r>
    </w:p>
    <w:p>
      <w:r>
        <w:t>les travaux d'isolation thermique des toitures;</w:t>
      </w:r>
    </w:p>
    <w:p>
      <w:r>
        <w:t>les travaux d'isolation thermique des murs donnant sur l'extérieur;</w:t>
      </w:r>
    </w:p>
    <w:p>
      <w:r>
        <w:t>les travaux d'isolation thermique des parois vitrées et portes donnant sur l'extérieur;</w:t>
      </w:r>
    </w:p>
    <w:p>
      <w:r>
        <w:t>les travaux d'installation, de régulation ou de remplacement de systèmes de chauffage, le cas échéant associés à des systèmes de ventilation économiques et performants, ou de production d'eau chaude sanitaire;</w:t>
      </w:r>
    </w:p>
    <w:p>
      <w:r>
        <w:t>les travaux d'installation d'équipements de chauffage utilisant une source d'énergie renouvelable;</w:t>
      </w:r>
    </w:p>
    <w:p>
      <w:r>
        <w:t>les travaux d'installation d'équipements de production d'eau chaude sanitaire utilisant une source d'énergie renouvelable.</w:t>
      </w:r>
    </w:p>
    <w:p>
      <w:r>
        <w:t>soit des travaux permettant d’atteindre une performance énergétique globale minimale du logement, au sens des articles 9 à 11 de l’arrêté du 30 mars 2009. Les travaux à réaliser doivent permettre au bâtiment d’atteindre une consommation d’énergie en dessous d’un seuil exprimé en kWh/m²/an. Le calcul de cette consommation d’énergie du bâtiment doit être réalisé par un bureau d’étude thermique. S’agissant des travaux induits et indissociablement liés à ces travaux (CCH : R.319-17), le fait de recourir à une entreprise qui n’est pas titulaire d’un signe de qualité RGE n’a toutefois pas pour conséquence de remettre en cause l’éligibilité à l’Éco- PTZ.</w:t>
      </w:r>
    </w:p>
    <w:p>
      <w:pPr>
        <w:pStyle w:val="Heading2"/>
      </w:pPr>
      <w:r>
        <w:t>Certificats d’économies d’énergie (CEE)</w:t>
      </w:r>
    </w:p>
    <w:p>
      <w:r>
        <w:t>Depuis le 1 er juillet 2015, la délivrance des CEE est conditionnée par le recours à un professionnel RGE pour certaines catégories de travaux. Les fiches d'opérations standardisées prévoient que l’entreprise qui réalise les travaux doit être titulaire d’un signe de qualité RGE pour les personnes physiques uniquement. Pour les opérations d'économie d'énergie réalisées par une copropriété ce signe de qualité n’est pas obligatoire (arrêté du 22.12.14 : art. 5).</w:t>
      </w:r>
    </w:p>
    <w:p>
      <w:pPr>
        <w:pStyle w:val="Heading2"/>
      </w:pPr>
      <w:r>
        <w:t>Éco-conditionnalité dans les DOM</w:t>
      </w:r>
    </w:p>
    <w:p>
      <w:r>
        <w:t>Le recours obligatoire à une entreprise titulaire d’un signe de qualité RGE conditionnant l’octroi des aides publiques s’applique depuis le 31 décembre 2015 en Guadeloupe, en Martinique, en Guyane, à la Réunion et à Mayotte pour les CEE (arrêté du 22.12.14 : art.5) et l’ Éco- PTZ (décret du 16.7.14 : art.5).</w:t>
      </w:r>
    </w:p>
    <w:p>
      <w:pPr>
        <w:pStyle w:val="Heading2"/>
      </w:pPr>
      <w:r>
        <w:t>Ma PrimeRénov’</w:t>
      </w:r>
    </w:p>
    <w:p>
      <w:r>
        <w:t>Les travaux et prestations doivent obligatoirement être réalisés par une entreprise RGE, à l’exception (décret du 14.1.20 : art 2 / décret du 16.7.14 : art. 1) :</w:t>
      </w:r>
    </w:p>
    <w:p>
      <w:r>
        <w:t>des déposes de cuves à fioul,</w:t>
      </w:r>
    </w:p>
    <w:p>
      <w:r>
        <w:t>du raccordement à un réseau de chaleur;</w:t>
      </w:r>
    </w:p>
    <w:p>
      <w:r>
        <w:t>de la protection de parois vitrées;</w:t>
      </w:r>
    </w:p>
    <w:p>
      <w:r>
        <w:t>du forfait AMO.</w:t>
      </w:r>
    </w:p>
    <w:p>
      <w:r>
        <w:t>Pour les travaux et prestations soumis à des critères de qualification, la prime est conditionnée par une visite du logement avant l'établissement du devis. Celle-ci permettra à l'entreprise qui installe l’ensemble des équipements de valider leur adéquation au logement. Lorsque les travaux et prestations sont réalisés dans le cadre d'un contrat de sous-traitance, le bénéfice de la prime est également conditionné par la visite du logement (décret du 14.1.20 : art. 2, VI / décret du 25.1.20 : art. 2, 8°).</w:t>
      </w:r>
    </w:p>
    <w:p>
      <w:r>
        <w:t>Le signe de qualité RGE s’applique aux entreprises sous-traitantes pour les dépenses payées à compter du 1 er janvier 2021 (décret du 14.1.20 modifié par décret du 25.1.21). L’entreprise doit être certifiée RGE pour chaque catégorie de travaux réalisés.</w:t>
      </w:r>
    </w:p>
    <w:p>
      <w:pPr>
        <w:pStyle w:val="Heading2"/>
      </w:pPr>
      <w:r>
        <w:t>Habiter mieux de l’Anah</w:t>
      </w:r>
    </w:p>
    <w:p>
      <w:r>
        <w:t>Le programme "Habiter Mieux" est une aide de l’Anah accordée, sous conditions de ressources, aux propriétaires occupants ou bailleurs, pour les travaux de performance énergétique portant sur leur résidence principale datant d’au moins 15 ans. Ces travaux doivent être réalisés par une entreprise titulaire d’un signe de qualité RGE et avoir pour objet un gain de performance énergétique d’au moins 35 % (instruction Anah du 1er juillet 2020)</w:t>
      </w:r>
    </w:p>
    <w:p>
      <w:pPr>
        <w:pStyle w:val="Heading2"/>
      </w:pPr>
      <w:r>
        <w:t>Les aides des collectivités locales</w:t>
      </w:r>
    </w:p>
    <w:p>
      <w:r>
        <w:t>Certaines collectivités locales conditionnent l’octroi de leurs aides à la réalisation des travaux par une entreprise titulaire d’un signe de qualité RGE.</w:t>
      </w:r>
    </w:p>
    <w:p>
      <w:pPr>
        <w:pStyle w:val="Heading2"/>
      </w:pPr>
      <w:r>
        <w:t>Exigences pour les entreprises titulaires d’un signe de qualité RGE (qualification et certification)</w:t>
      </w:r>
    </w:p>
    <w:p>
      <w:r>
        <w:t>En recourant à une entreprise titulaire d’un signe de qualité RGE correspondant aux travaux à réaliser, le maître de l’ouvrage est assuré que :</w:t>
      </w:r>
    </w:p>
    <w:p>
      <w:r>
        <w:t>L’entreprise dispose de références et d’un volume d’activité</w:t>
      </w:r>
    </w:p>
    <w:p>
      <w:r>
        <w:t>au moins deux références attestées pour la première qualification (le chantier doit être achevé au cours des deux dernières années); possibilité d’une qualification probatoire qui ne peut pas excéder deux ans uniquement en matière de qualification et en l’absence de références; présentation tous les deux ans d’au moins deux références.</w:t>
      </w:r>
    </w:p>
    <w:p>
      <w:r>
        <w:t>au moins deux références attestées pour la première qualification (le chantier doit être achevé au cours des deux dernières années);</w:t>
      </w:r>
    </w:p>
    <w:p>
      <w:r>
        <w:t>possibilité d’une qualification probatoire qui ne peut pas excéder deux ans uniquement en matière de qualification et en l’absence de références;</w:t>
      </w:r>
    </w:p>
    <w:p>
      <w:r>
        <w:t>présentation tous les deux ans d’au moins deux références.</w:t>
      </w:r>
    </w:p>
    <w:p>
      <w:r>
        <w:t>L’entreprise respecte les critères légaux et administratifs suivants</w:t>
      </w:r>
    </w:p>
    <w:p>
      <w:r>
        <w:t>le professionnel est inscrit au Registre du Commerce et des Sociétés ou au Répertoire des Métiers; le professionnel n’est pas en état de liquidation judiciaire ou de cessation d’activités; les dirigeants de l’entreprise n’ont pas fait l’objet d’une interdiction de gérer ou d’une décision de faillite personnelle ou que l’entreprise n’appartient pas à une entreprise dont le siège social est situé dans un pays avec lequel tout commerce est interdit; l’entreprise est en règle avec les obligations relatives au paiement des cotisations sociales; l’entreprise est en règle avec les obligations relatives au paiement des impôts et taxes; l’entreprise dispose des assurances couvrant la responsabilité liée à l’exercice des activités concernées par la ou les certifications.</w:t>
      </w:r>
    </w:p>
    <w:p>
      <w:r>
        <w:t>le professionnel est inscrit au Registre du Commerce et des Sociétés ou au Répertoire des Métiers;</w:t>
      </w:r>
    </w:p>
    <w:p>
      <w:r>
        <w:t>le professionnel n’est pas en état de liquidation judiciaire ou de cessation d’activités;</w:t>
      </w:r>
    </w:p>
    <w:p>
      <w:r>
        <w:t>les dirigeants de l’entreprise n’ont pas fait l’objet d’une interdiction de gérer ou d’une décision de faillite personnelle ou que l’entreprise n’appartient pas à une entreprise dont le siège social est situé dans un pays avec lequel tout commerce est interdit;</w:t>
      </w:r>
    </w:p>
    <w:p>
      <w:r>
        <w:t>l’entreprise est en règle avec les obligations relatives au paiement des cotisations sociales;</w:t>
      </w:r>
    </w:p>
    <w:p>
      <w:r>
        <w:t>l’entreprise est en règle avec les obligations relatives au paiement des impôts et taxes;</w:t>
      </w:r>
    </w:p>
    <w:p>
      <w:r>
        <w:t>l’entreprise dispose des assurances couvrant la responsabilité liée à l’exercice des activités concernées par la ou les certifications.</w:t>
      </w:r>
    </w:p>
    <w:p>
      <w:r>
        <w:t>Le(s) responsable(s) technique(s) maîtrise/maîtrisent les compétences suivantes</w:t>
      </w:r>
    </w:p>
    <w:p>
      <w:r>
        <w:t>il connaît l’état du marché; il connaît les technologies clés et les solutions d’amélioration de la performance énergétique; il maîtrise l’approche globale énergétique; pour chaque groupe de technologies : il connaît les technologies et les produits, leurs avantages et leurs limites; il maîtrise la mise en œuvre des technologies et les interfaces avec les autres composantes du bâtiment; il maîtrise l’entretien et la maintenance des équipements;</w:t>
      </w:r>
    </w:p>
    <w:p>
      <w:r>
        <w:t>il connaît l’état du marché;</w:t>
      </w:r>
    </w:p>
    <w:p>
      <w:r>
        <w:t>il connaît les technologies clés et les solutions d’amélioration de la performance énergétique;</w:t>
      </w:r>
    </w:p>
    <w:p>
      <w:r>
        <w:t>il maîtrise l’approche globale énergétique;</w:t>
      </w:r>
    </w:p>
    <w:p>
      <w:r>
        <w:t>pour chaque groupe de technologies : il connaît les technologies et les produits, leurs avantages et leurs limites;</w:t>
      </w:r>
    </w:p>
    <w:p>
      <w:r>
        <w:t>il maîtrise la mise en œuvre des technologies et les interfaces avec les autres composantes du bâtiment;</w:t>
      </w:r>
    </w:p>
    <w:p>
      <w:r>
        <w:t>il maîtrise l’entretien et la maintenance des équipements;</w:t>
      </w:r>
    </w:p>
    <w:p>
      <w:r>
        <w:t>L’entreprise respecte les conditions de sous-traitance des travaux :</w:t>
      </w:r>
    </w:p>
    <w:p>
      <w:r>
        <w:t>l’entreprise assure tout ou partie de la fourniture et de la pose des produits ou équipements. Un seuil de sous-traitance maximal se situant entre 30 % et 50 % du chiffre d’affaire est fixé afin de s’assurer du maintien du savoir-faire de l’entreprise; l’entreprise assume l’entière responsabilité des travaux donnés en sous-traitance; l’entreprise doit tenir à la disposition de l’organisme de certification une liste de sous-traitants réalisant des prestations liées à la rénovation énergétique et les certificats de qualification correspondants; le sous-traitant doit être titulaire du signe de qualité correspondant aux travaux réalisés.</w:t>
      </w:r>
    </w:p>
    <w:p>
      <w:r>
        <w:t>l’entreprise assure tout ou partie de la fourniture et de la pose des produits ou équipements. Un seuil de sous-traitance maximal se situant entre 30 % et 50 % du chiffre d’affaire est fixé afin de s’assurer du maintien du savoir-faire de l’entreprise;</w:t>
      </w:r>
    </w:p>
    <w:p>
      <w:r>
        <w:t>l’entreprise assume l’entière responsabilité des travaux donnés en sous-traitance;</w:t>
      </w:r>
    </w:p>
    <w:p>
      <w:r>
        <w:t>l’entreprise doit tenir à la disposition de l’organisme de certification une liste de sous-traitants réalisant des prestations liées à la rénovation énergétique et les certificats de qualification correspondants;</w:t>
      </w:r>
    </w:p>
    <w:p>
      <w:r>
        <w:t>le sous-traitant doit être titulaire du signe de qualité correspondant aux travaux réalisés.</w:t>
      </w:r>
    </w:p>
    <w:p>
      <w:r>
        <w:t>L’entreprise a fait ou fera l’objet d’un audit obligatoire</w:t>
      </w:r>
    </w:p>
    <w:p>
      <w:r>
        <w:t>réalisation d’un contrôle de réalisation sur chantier en cours ou achevé; les contrôles se font, depuis le 1 er septembre 2020, soit sur cinq chantiers choisis aléatoirement par le professionnel, soit sur des chantiers sélectionnés discrétionnairement par l’organisme de qualification sur la base des données transmises par les administrations de l’État, l’Anah ou la SGFGAS.; cet audit doit être réalisé au moins une fois sur la durée de validité de la qualification et au plus tard deux ans après sa délivrance ou son renouvellement; cet audit a pour objet de contrôler la conformité aux règles de l’art des prestations réalisées; il est réalisé par un organisme de certification dont les garanties de son indépendance ont été apportées.</w:t>
      </w:r>
    </w:p>
    <w:p>
      <w:r>
        <w:t>réalisation d’un contrôle de réalisation sur chantier en cours ou achevé; les contrôles se font, depuis le 1 er septembre 2020, soit sur cinq chantiers choisis aléatoirement par le professionnel, soit sur des chantiers sélectionnés discrétionnairement par l’organisme de qualification sur la base des données transmises par les administrations de l’État, l’Anah ou la SGFGAS.;</w:t>
      </w:r>
    </w:p>
    <w:p>
      <w:r>
        <w:t>cet audit doit être réalisé au moins une fois sur la durée de validité de la qualification et au plus tard deux ans après sa délivrance ou son renouvellement;</w:t>
      </w:r>
    </w:p>
    <w:p>
      <w:r>
        <w:t>cet audit a pour objet de contrôler la conformité aux règles de l’art des prestations réalisées;</w:t>
      </w:r>
    </w:p>
    <w:p>
      <w:r>
        <w:t>il est réalisé par un organisme de certification dont les garanties de son indépendance ont été apportées.</w:t>
      </w:r>
    </w:p>
    <w:p>
      <w:r>
        <w:t>Un chantier doit être contrôlé au minimum tous les 4 ans. Depuis le 1er septembre 2020, l’arrêté du 3 juin 2020 (annexe 1) renforce le dispositif de contrôle des travaux ciblés comme "critiques" réalisés par l'organisme de qualification (Qualibat, Qualifelec et Qualit'EnR) pour lutter contre les fraudes. Ces 6 domaines “critiques” concernent des travaux identifiés comme sensibles et à l’origine de fraudes et/ou de malfaçons.</w:t>
      </w:r>
    </w:p>
    <w:p>
      <w:r>
        <w:t>L’entreprise RGE doit se soumettre pendant la période de qualification (quatre ans) à au moins :</w:t>
      </w:r>
    </w:p>
    <w:p>
      <w:r>
        <w:t>si elle a une qualification dans un domaine de travaux critiques : un contrôle de deux chantiers du domaine concerné;</w:t>
      </w:r>
    </w:p>
    <w:p>
      <w:r>
        <w:t>si elle a plus de 2 domaines de travaux critiques : un contrôle sur deux chantiers du premier domaine de travaux critiques et sur un chantier pour chaque domaine critiques supplémentaires. De plus, le contrôle, des catégories critiques peut être effectué dans les 24 premiers mois des qualifications concernées, sauf en cas de force majeure.</w:t>
      </w:r>
    </w:p>
    <w:p>
      <w:r>
        <w:t>Les conditions d'audits sont définies dans de nouvelles grilles d'audits qui ont été harmonisées et qui sont entrées en vigueur au 1 er septembre 2020 (arrêté du 3.6.20). Jusqu’ alors, les audits de qualification RGE étaient effectués sur la base de critères déterminés par chacun des trois organismes de qualification référencés, à savoir Qualibat, Qualifelec et Qualit’EnR.</w:t>
      </w:r>
    </w:p>
    <w:p>
      <w:r>
        <w:t>Désormais, pour chaque type de travaux, une grille détaillée des éléments contrôlés est disponible. Ces grilles, sont communes à tous les organismes de qualification. En cas de non-conformité au premier contrôle, l’organisme peut réaliser un contrôle supplémentaire, sur le même domaine de travaux ainsi que, depuis le 1er septembre 2020, sur toute autre catégorie qui n’aurait pas été contrôlée, dans un délai maximum d’un an.</w:t>
      </w:r>
    </w:p>
    <w:p>
      <w:pPr>
        <w:pStyle w:val="Heading2"/>
      </w:pPr>
      <w:r>
        <w:t>Exigences spécifiques pour les entreprises certifiées RGE</w:t>
      </w:r>
    </w:p>
    <w:p>
      <w:r>
        <w:t>Des exigences particulières s’appliquent aux professionnels certifiés RGE. La certification permet d’attester que l’entreprise a la capacité de concevoir et de réaliser des travaux de rénovation énergétique dans le cadre d’une offre globale d’amélioration de la performance énergétique. Elle permet également d’attester que l’entreprise a la capacité d’assurer l’accompagnement du maître d’ouvrage tout au long du projet. L’entreprise certifiée RGE ne doit pas se contenter d’une simple mise en relation mais doit respecter les exigences suivantes :</w:t>
      </w:r>
    </w:p>
    <w:p>
      <w:r>
        <w:t>réalisation d’un état des lieux technique du bâtiment existant et d’une évaluation de la performance énergétique avant travaux;</w:t>
      </w:r>
    </w:p>
    <w:p>
      <w:r>
        <w:t>réalisation en propre de l’intégralité ou d’une partie de la conception des travaux;</w:t>
      </w:r>
    </w:p>
    <w:p>
      <w:r>
        <w:t>réalisation directe ou indirecte des travaux correspondants;</w:t>
      </w:r>
    </w:p>
    <w:p>
      <w:r>
        <w:t>suivi, contrôle et coordination de l’ensemble des travaux;</w:t>
      </w:r>
    </w:p>
    <w:p>
      <w:r>
        <w:t>évaluation de la performance énergétique après travaux attestant de l’amélioration visée;</w:t>
      </w:r>
    </w:p>
    <w:p>
      <w:r>
        <w:t>réalisation d’une véritable prestation de conseil et d’accompagnement du maître de l’ouvrage jusqu’à la réception des travaux;</w:t>
      </w:r>
    </w:p>
    <w:p>
      <w:r>
        <w:t>sous-traitance qu’à des entreprises qualifiées RGE.</w:t>
      </w:r>
    </w:p>
    <w:p>
      <w:r>
        <w:t>De plus, elle doit respecter certains critères supplémentaires :</w:t>
      </w:r>
    </w:p>
    <w:p>
      <w:r>
        <w:t>Critères financiers</w:t>
      </w:r>
    </w:p>
    <w:p>
      <w:r>
        <w:t>Pour apprécier la santé financière de l’entreprise, l’organisme de certification doit exiger les informations financières de l’entreprise sur au moins ses deux derniers exercices comptables clos.</w:t>
      </w:r>
    </w:p>
    <w:p>
      <w:r>
        <w:t>Critères d’exclusion</w:t>
      </w:r>
    </w:p>
    <w:p>
      <w:r>
        <w:t>Doit être exclue, toute entreprise dont le dirigeant ou un de ses représentants mandatés, a fait l’objet depuis moins de cinq ans, d’un jugement constatant notamment sa participation à une organisation criminelle, une corruption, une fraude ou un blanchiment de capitaux.</w:t>
      </w:r>
    </w:p>
    <w:p>
      <w:r>
        <w:t>Moyens humains et matériels</w:t>
      </w:r>
    </w:p>
    <w:p>
      <w:r>
        <w:t>les moyens humains de l’entreprise doivent couvrir les compétences en étude, en coordination de chantier, et de conseil en matière d’offre globale de rénovation énergétique; l’entreprise doit disposer d’un minimum de moyens matériels en matière d’étude, de coordination de chantier, de conseil, de réalisation et de contrôle afin d’éviter le recours excessif à des moyens techniques extérieurs.</w:t>
      </w:r>
    </w:p>
    <w:p>
      <w:r>
        <w:t>les moyens humains de l’entreprise doivent couvrir les compétences en étude, en coordination de chantier, et de conseil en matière d’offre globale de rénovation énergétique;</w:t>
      </w:r>
    </w:p>
    <w:p>
      <w:r>
        <w:t>l’entreprise doit disposer d’un minimum de moyens matériels en matière d’étude, de coordination de chantier, de conseil, de réalisation et de contrôle afin d’éviter le recours excessif à des moyens techniques extérieurs.</w:t>
      </w:r>
    </w:p>
    <w:p>
      <w:r>
        <w:t>Contrôle de réalisation et procédure de suivi annuel par l’organisme de certification</w:t>
      </w:r>
    </w:p>
    <w:p>
      <w:r>
        <w:t>les deux références de chantiers sur les deux dernières années font en plus l’objet d’un contrôle de l’évaluation énergétique; les clients sont directement interrogés sur les conditions de réalisation des références; l'organisme de certification doit prévoir la durée de validité de la certification (elle ne peut excéder 4 ans).</w:t>
      </w:r>
    </w:p>
    <w:p>
      <w:r>
        <w:t>les deux références de chantiers sur les deux dernières années font en plus l’objet d’un contrôle de l’évaluation énergétique;</w:t>
      </w:r>
    </w:p>
    <w:p>
      <w:r>
        <w:t>les clients sont directement interrogés sur les conditions de réalisation des références;</w:t>
      </w:r>
    </w:p>
    <w:p>
      <w:r>
        <w:t>l'organisme de certification doit prévoir la durée de validité de la certification (elle ne peut excéder 4 ans).</w:t>
      </w:r>
    </w:p>
    <w:p>
      <w:r>
        <w:t>Dans le cas où une entreprise dispose de plusieurs établissements distincts, l’ensemble des exigences doit être respecté au niveau de chaque établissement (siège et établissement secondaire).</w:t>
      </w:r>
    </w:p>
    <w:p>
      <w:pPr>
        <w:pStyle w:val="Heading2"/>
      </w:pPr>
      <w:r>
        <w:t>Expérimentation RGE : l’audit chantier par chantier</w:t>
      </w:r>
    </w:p>
    <w:p>
      <w:r>
        <w:t>L’arrêté du 24 janvier 2020 a introduit une expérimentation pour une durée de deux ans. En effet, ce dispositif vise à développer les travaux de rénovation énergétique pour les entreprises qui ne disposent pas de la qualification RGE requis pour le bénéfice de MaPrimeRénov’ et de l’éco- PTZ. Ces entreprises peuvent ainsi déroger aux critères de qualification RGE pour un maximum de trois chantiers, en bénéficiant d’un audit chantier par chantier. Contrairement à une qualification RGE, une qualification-chantier n’est valable que pour un seul chantier, identifié par trois critères : une adresse, une catégorie de travaux et une date de début des travaux.</w:t>
      </w:r>
    </w:p>
    <w:p>
      <w:r>
        <w:t>La gestion de l’expérimentation est assurée par trois organismes de qualification et a débuté au 1er janvier 2021 pour les catégories de travaux RGE non énergie renouvelable (EnR) et au 1er avril 2021 pour les travaux RGE EnR.</w:t>
      </w:r>
    </w:p>
    <w:p>
      <w:r>
        <w:t>Pour accéder à l’expérimentation, l’entreprise doit donc répondre aux critères suivants :</w:t>
      </w:r>
    </w:p>
    <w:p>
      <w:r>
        <w:t>être inscrite au registre du commerce et des sociétés ou au répertoire des métiers;</w:t>
      </w:r>
    </w:p>
    <w:p>
      <w:r>
        <w:t>ne pas être en état de liquidation judiciaire ou de cessation d’activités;</w:t>
      </w:r>
    </w:p>
    <w:p>
      <w:r>
        <w:t>être à jour de ses obligations relatives au paiement des cotisations sociales et des impôts et taxes;</w:t>
      </w:r>
    </w:p>
    <w:p>
      <w:r>
        <w:t>fournir les attestations d’assurances relatives à l’activité concernée par la qualification chantier demandée;</w:t>
      </w:r>
    </w:p>
    <w:p>
      <w:r>
        <w:t>fournir la preuve d’activité d’au moins deux ans.</w:t>
      </w:r>
    </w:p>
    <w:p>
      <w:r>
        <w:t>En outre, l'arrêté du 18 mai 2021 étend le dispositif expérimental en Guadeloupe, Martinique, Guyane, à La Réunion et à Mayotte, pour une durée de deux ans à compter du 1 er septembre 2021. Il prévoit la constitution, par décision de la ministre de la transition écologique, d’un comité d’évaluation de l'expérimentation pouvant être mutualisé avec le comité d'évaluation mis en place pour la France métropolitaine.</w:t>
      </w:r>
    </w:p>
    <w:p>
      <w:pPr>
        <w:pStyle w:val="Heading2"/>
      </w:pPr>
      <w:r>
        <w:t>Quelles peuvent être les sanctions en cas de non-respect des exigences ?</w:t>
      </w:r>
    </w:p>
    <w:p>
      <w:r>
        <w:t>L’organisme qui a délivré le signe de qualité RGE doit prévoir, pour les entreprises qualifiées, une procédure de traitement des réclamations émanant des clients des entreprises concernées. Pour les entreprises certifiées, une échelle de sanctions est donc applicable si ces dernières manquent à leurs obligations vis-à-vis de l’organisme, des clients ou de tiers. Ces sanctions doivent ainsi prévoir :</w:t>
      </w:r>
    </w:p>
    <w:p>
      <w:r>
        <w:t>la suspension de la qualification ou de la certification notamment en cas de départ du (ou des) responsable(s) techniques(s) et le retrait en cas de non-remplacement dans un délai de 6 mois;</w:t>
      </w:r>
    </w:p>
    <w:p>
      <w:r>
        <w:t>la suspension ou le retrait en cas d’absence d’actions correctives suite à une non-conformité lors des contrôles de réalisation;</w:t>
      </w:r>
    </w:p>
    <w:p>
      <w:r>
        <w:t>la suspension ou le retrait en cas de réclamation fondée d’un tiers.</w:t>
      </w:r>
    </w:p>
    <w:p>
      <w:r>
        <w:t>La suspension ou le retrait en cas de volume d’activité insuffisant (ex : moins de deux références sur les deux dernières années). Une mise en demeure préalable à toute sanction doit être adressée à l’entreprise concernée afin de lui permettre de présenter d’éventuelles observations, préalablement avant tout processus de sanction.</w:t>
      </w:r>
    </w:p>
    <w:p>
      <w:r>
        <w:t>Notes</w:t>
      </w:r>
    </w:p>
    <w:p>
      <w:r>
        <w:t>1 - Il s’agit d’organismes ayant passés une convention avec l’État et accrédités par le COmité FRançais d’Accréditation (COFRAC), ou tout autre organisme d’accréditation signataire de l’accord multilatéral pris dans le cadre de la coordination européenne des organismes d’accréditation. L’accréditation COFRAC atteste que l’organisme exerce son activité en toute indépendance et transparence.</w:t>
      </w:r>
    </w:p>
    <w:p>
      <w:r>
        <w:t>2 - Ce référentiel doit respecter soit les exigences de la norme NF X 50-091 ainsi que les critères de l’annexe I de l’arrêté du 16 juillet 2014, soit celles de la norme NF EN 45011 jusqu’au 15 septembre 2015, ou NF EN ISO/CEI 17065 ainsi que les critères de l’annexe II de l’arrêté du 16 juillet 2014.</w:t>
      </w:r>
    </w:p>
    <w:p>
      <w:pPr>
        <w:pStyle w:val="Heading2"/>
      </w:pPr>
      <w:r>
        <w:t>Plus d'infos</w:t>
      </w:r>
    </w:p>
    <w:p>
      <w:r>
        <w:t>Trouver un professionnel "RGE" près de chez vous</w:t>
      </w:r>
    </w:p>
    <w:p>
      <w:pPr>
        <w:pStyle w:val="Heading1"/>
      </w:pPr>
      <w:r>
        <w:t>Encadrement de l’évolution des loyers en zones tendues à compter du 1er août 2020</w:t>
      </w:r>
    </w:p>
    <w:p>
      <w:r>
        <w:rPr>
          <w:i/>
        </w:rPr>
        <w:t>https://www.anil.org/aj-encadrement-evolution-loyers-zones-tendues-2020/</w:t>
      </w:r>
    </w:p>
    <w:p>
      <w:r>
        <w:t>N° 2020-17 / À jour au 30 septembre 2021 Décret n° 2017-1198 du 27.7.17 modifié par le décret n° 2020-945 du 30.7.20 (JO du 31.7.20) et le décret n° 2020-1818 du 30.12.20 (JO du 31.12.20)</w:t>
      </w:r>
    </w:p>
    <w:p>
      <w:r>
        <w:t>Dans sa version initiale, l’article 18 de la loi du 6 juillet 1989, prévoyait la publication d’un décret fixant, pour une durée qui ne pouvait excéder un an, le montant maximum d’évolution des loyers des logements vacants et des contrats renouvelés. Jusqu’au 1 er août 2012, ce décret était pris chaque année pour l’agglomération parisienne et encadrait la hausse du loyer au stade du renouvellement du bail. En 2012, le décret a été étendu à de nouvelles agglomérations sur l'ensemble du territoire et aux loyers à la relocation (décrets n° 2012-894 du 20.7.12, n° 2013-689 du 30.7.13 et n° 2014-854 du 30.7.14 et n° 2015-931 du 29.7.15, n° 2016-1040 du 29.7.16, n° 2017-1198 du 27.7.17, n° 2018-549 du 28.6.18, n° 2019- 802 du 26.7.19 et n° 2020-945 du 30.7.20).</w:t>
      </w:r>
    </w:p>
    <w:p>
      <w:r>
        <w:t>Nouvelle location et renouvellement de bail</w:t>
      </w:r>
    </w:p>
    <w:p>
      <w:r>
        <w:t>Pris en application de l’article 18, dans sa version issue de la loi ALUR, le décret modifie le décret du 27 juillet 2017 dont il reprend les mêmes dispositions. Il s’applique depuis le 1 er août 2020 à la relocation et au renouvellement. L'évolution des loyers est, en principe plafonnée à celle de l’IRL dans les agglomérations concernées.</w:t>
      </w:r>
    </w:p>
    <w:p>
      <w:r>
        <w:t>L’encadrement de l’évolution des loyers se distingue de l’encadrement du niveau des loyers (loi ELAN du 23.11.18 : art. 140).</w:t>
      </w:r>
    </w:p>
    <w:p>
      <w:pPr>
        <w:pStyle w:val="Heading2"/>
      </w:pPr>
      <w:r>
        <w:t>Champ d’application de l’encadrement des loyers</w:t>
      </w:r>
    </w:p>
    <w:p>
      <w:r>
        <w:t>(loi du 6.7.89 : art. 18)</w:t>
      </w:r>
    </w:p>
    <w:p>
      <w:pPr>
        <w:pStyle w:val="Heading2"/>
      </w:pPr>
      <w:r>
        <w:t>Quelles sont les communes concernées ?</w:t>
      </w:r>
    </w:p>
    <w:p>
      <w:r>
        <w:t>La loi ALUR aligne la définition des zones concernées par l’encadrement des loyers (loi du 6.7.89 : art. 17, I, al. 1 et art. 18, al. 1) sur celle des zones où s’applique la taxe sur les logements vacants (CGI : art. 232); il s’agit des " zones d’urbanisation continue de plus de 50 000 habitants où il existe un déséquilibre marqué entre l’offre et la demande de logements, entraînant des difficultés sérieuses d’accès au logement sur l’ensemble du parc résidentiel existant, qui se caractérisent notamment par le niveau élevé des loyers, le niveau élevé des prix d’acquisition des logements anciens ou le nombre élevé de demandes de logement par rapport aux nombre d’emménagement annuels dans le parc locatif social ".</w:t>
      </w:r>
    </w:p>
    <w:p>
      <w:r>
        <w:t>Les communes concernées par l’encadrement de l’évolution du montant des loyers (loi du 6.7.89 : art. 18) sont celles des agglomérations qui figurent sur la liste annexée au décret n° 2013-392 du 10.5.13.</w:t>
      </w:r>
    </w:p>
    <w:p>
      <w:pPr>
        <w:pStyle w:val="Heading2"/>
      </w:pPr>
      <w:r>
        <w:t>Quels sont les contrats de location concernés ?</w:t>
      </w:r>
    </w:p>
    <w:p>
      <w:r>
        <w:t>Le dispositif s’applique uniquement aux contrats de location de logements (nus ou meublés, bail mobilité) à usage de résidence principale ou à usage mixte professionnel et d’habitation principale, soumis à la loi du 6 juillet 1989.</w:t>
      </w:r>
    </w:p>
    <w:p>
      <w:r>
        <w:t>Il ne s’applique pas, notamment, aux logements appartenant aux organismes HLM, aux logements conventionnés APL, aux logements soumis à la loi de 1948 et aux locations saisonnières.</w:t>
      </w:r>
    </w:p>
    <w:p>
      <w:r>
        <w:t>Il s’applique aux loyers de relocation et aux loyers des baux renouvelés entre le 1 er août 2020 et le 31 juillet 2021.</w:t>
      </w:r>
    </w:p>
    <w:p>
      <w:pPr>
        <w:pStyle w:val="Heading2"/>
      </w:pPr>
      <w:r>
        <w:t>Encadrement de l'évolution des loyers lors de la mise en location d’un logement vacant</w:t>
      </w:r>
    </w:p>
    <w:p>
      <w:r>
        <w:t>(décret du 27.7.17 : art. 2 à 4)</w:t>
      </w:r>
    </w:p>
    <w:p>
      <w:r>
        <w:t>Les logements vacants sont définis comme les "logements inoccupés proposés à la location" (décret du 27.7.17 : art. 2, al. 1).</w:t>
      </w:r>
    </w:p>
    <w:p>
      <w:r>
        <w:t>Le décret fixe un montant maximum d’évolution des loyers des logements vacants dans les zones tendues. De façon exprès, il exclut de l’encadrement certaines mises en location; il apporte également des dérogations.</w:t>
      </w:r>
    </w:p>
    <w:p>
      <w:pPr>
        <w:pStyle w:val="Heading2"/>
      </w:pPr>
      <w:r>
        <w:t>Principe : limitation au dernier loyer appliqué au précédent locataire</w:t>
      </w:r>
    </w:p>
    <w:p>
      <w:r>
        <w:t>(décret du 27.7.17 : art. 3)</w:t>
      </w:r>
    </w:p>
    <w:p>
      <w:r>
        <w:t>Lorsqu’un logement vacant fait l’objet d’une nouvelle location, le loyer du nouveau contrat de location ne peut excéder le dernier loyer appliqué au précédent locataire.</w:t>
      </w:r>
    </w:p>
    <w:p>
      <w:r>
        <w:t>Si une révision du loyer est intervenue au cours des 12 derniers mois précédant la conclusion du nouveau contrat de location : le dernier loyer appliqué ne peut pas faire l’objet d’une nouvelle révision; le nouveau loyer est égal au plus au loyer du précédent locataire. Si aucune révision n’est intervenue sur cette période : une révision du loyer est possible, en fonction de la variation de l’IRL. Le présent décret précise que la date de référence à prendre en compte est celle du dernier indice publié à la date de signature du nouveau contrat.</w:t>
      </w:r>
    </w:p>
    <w:p>
      <w:r>
        <w:t>Notion de loyer appliqué au précédent locataire : lorsque le dernier loyer appliqué au précédent locataire a fait l’objet d’une réévaluation sans que celle-ci ait été entièrement appliquée à la date à laquelle cessent les relations contractuelles entre le bailleur et le précédent locataire, le dernier loyer appliqué au précédent locataire s’entend du loyer convenu entre les parties ou fixé judiciairement, y compris la fraction non encore réévaluée (décret du 27.7.17 : art. 8).</w:t>
      </w:r>
    </w:p>
    <w:p>
      <w:r>
        <w:t>Exemple : un bailleur a convenu d’une augmentation de loyer sur 6 ans et le locataire quitte les lieux au bout de 4 ans. Le bailleur peut appliquer au locataire suivant le loyer réévalué en totalité, même si le dernier loyer du locataire sortant ne prenait en compte qu’un loyer réévalué aux 2/3.</w:t>
      </w:r>
    </w:p>
    <w:p>
      <w:pPr>
        <w:pStyle w:val="Heading2"/>
      </w:pPr>
      <w:r>
        <w:t>Exclusions</w:t>
      </w:r>
    </w:p>
    <w:p>
      <w:r>
        <w:t>(décret du 27.7.17 : art. 2, al. 2)</w:t>
      </w:r>
    </w:p>
    <w:p>
      <w:r>
        <w:t>Certaines mises en location ne sont pas soumises à ce dispositif d’encadrement.</w:t>
      </w:r>
    </w:p>
    <w:p>
      <w:r>
        <w:t>Sont expressément exclus :</w:t>
      </w:r>
    </w:p>
    <w:p>
      <w:r>
        <w:t>les logements faisant l’objet d’une première location;</w:t>
      </w:r>
    </w:p>
    <w:p>
      <w:r>
        <w:t>les logements inoccupés par un locataire depuis plus de 18 mois.</w:t>
      </w:r>
    </w:p>
    <w:p>
      <w:r>
        <w:t>Dans ces hypothèses, la fixation du loyer est libre (sous réserve de l’entrée en vigueur du dispositif d’encadrement du niveau des loyers en zones tendues - cf. loi ELAN : art. 140).</w:t>
      </w:r>
    </w:p>
    <w:p>
      <w:pPr>
        <w:pStyle w:val="Heading2"/>
      </w:pPr>
      <w:r>
        <w:t>Exceptions</w:t>
      </w:r>
    </w:p>
    <w:p>
      <w:r>
        <w:t>(décret du 27.7.17 : art. 4)</w:t>
      </w:r>
    </w:p>
    <w:p>
      <w:r>
        <w:t>Le décret prévoit des dérogations à la limitation de l’évolution du loyer d’un logement vacant : en cas de travaux dans le logement ou lorsque le loyer est manifestement sous-évalué, le bailleur peut appliquer au nouveau locataire un loyer supérieur à celui exigé au précédent locataire (éventuellement révisé), dans les conditions précisées par ce même texte.</w:t>
      </w:r>
    </w:p>
    <w:p>
      <w:r>
        <w:t>Cas de travaux réalisés depuis la dernière location</w:t>
      </w:r>
    </w:p>
    <w:p>
      <w:r>
        <w:t>En cas de travaux, une hausse du loyer peut être appliquée, sous réserve de ne pas dépasser 15 % du coût réel des travaux TTC.</w:t>
      </w:r>
    </w:p>
    <w:p>
      <w:r>
        <w:t>Pour appliquer cette augmentation, plusieurs conditions :</w:t>
      </w:r>
    </w:p>
    <w:p>
      <w:r>
        <w:t>les travaux réalisés doivent être des travaux d’amélioration ou de mise en conformité avec les caractéristiques de décence (au sens de : loi du 6.7.89 : art. 6, al. 1 et 2);</w:t>
      </w:r>
    </w:p>
    <w:p>
      <w:r>
        <w:t>ils doivent avoir été réalisés dans le logement ou dans les parties communes;</w:t>
      </w:r>
    </w:p>
    <w:p>
      <w:r>
        <w:t>ils doivent avoir été réalisés depuis la conclusion du contrat de location initial avec le précédent locataire ou, au cas où le bail a été renouvelé, depuis son dernier renouvellement;</w:t>
      </w:r>
    </w:p>
    <w:p>
      <w:r>
        <w:t>le coût des travaux doit être au moins égal à la moitié de la dernière année de loyer.</w:t>
      </w:r>
    </w:p>
    <w:p>
      <w:r>
        <w:t>À noter : si le logement a fait l’objet, depuis moins de 6 mois, de travaux d’amélioration d’un montant au moins égal à la dernière année de loyer, le loyer peut être réévalué librement (sous réserve de l’entrée en vigueur du dispositif d’encadrement du niveau des loyers en zones tendues, voir loi ELAN : art. 140).</w:t>
      </w:r>
    </w:p>
    <w:p>
      <w:r>
        <w:t>Travaux portant sur les parties communes (décret du 27.7.17 : art. 7, 2°) : le coût des travaux d’amélioration et de mise en conformité portant sur les parties communes à prendre en compte est déterminé en fonction des millièmes correspondant au logement.</w:t>
      </w:r>
    </w:p>
    <w:p>
      <w:r>
        <w:t>Exclusions (décret du 27.717 : art. 7, 1°) : sont exclus du dispositif les travaux ayant donné ou donnant lieu à une contribution pour le partage des économies de charge (loi du 6.7.89 : art. 23-1) ou une majoration du loyer (loi du 6.7.89 : art. 17-1, II).</w:t>
      </w:r>
    </w:p>
    <w:p>
      <w:r>
        <w:t>Notion de travaux d’amélioration : la notion ne fait pas l’objet d’une définition légale. Une appréciation au cas par cas est nécessaire.</w:t>
      </w:r>
    </w:p>
    <w:p>
      <w:r>
        <w:t>Selon une réponse ministérielle (Rép. Min. n° 514174 : JO AN du 16.12.91), sont des travaux d’amélioration les travaux apportant :</w:t>
      </w:r>
    </w:p>
    <w:p>
      <w:r>
        <w:t>un équipement nouveau, un service ou une qualité supérieure au niveau des prestations existantes;</w:t>
      </w:r>
    </w:p>
    <w:p>
      <w:r>
        <w:t>ou apportant une qualité permettant de diminuer de façon certaine les dépenses d’entretien ou d’exploitation;</w:t>
      </w:r>
    </w:p>
    <w:p>
      <w:r>
        <w:t>ou apportant une plus grande sécurité pour les biens comme pour les personnes.</w:t>
      </w:r>
    </w:p>
    <w:p>
      <w:r>
        <w:t>Par exemple, ont été considérés comme des travaux d’amélioration :</w:t>
      </w:r>
    </w:p>
    <w:p>
      <w:r>
        <w:t>les travaux d’installation d’un digicode (CA Paris : 21.3.18, n°15-19503);</w:t>
      </w:r>
    </w:p>
    <w:p>
      <w:r>
        <w:t>les travaux de pose de ventilation (TGI Paris : 12.9.17, n° 15-14411);</w:t>
      </w:r>
    </w:p>
    <w:p>
      <w:r>
        <w:t>les travaux de maçonnerie, carrelage, menuiserie, remplacement de portes-fenêtres, de la porte d'entrée, de plusieurs pièces et de remise à neuf de l'installation électrique (Cass, Civ. 3e, 17 nov. 2016, no 15-12.367).</w:t>
      </w:r>
    </w:p>
    <w:p>
      <w:r>
        <w:t>En revanche, n’a pas été qualifié de travaux d’amélioration le remplacement d'une chaudière et d'un système de production d'eau chaude, qui se trouvait défaillant (Cass. Civ III : 14.11.90, n°89-10983).</w:t>
      </w:r>
    </w:p>
    <w:p>
      <w:r>
        <w:t>Condition de performance énergétique (décret du 27.7.17 : art 7) : depuis le 1 er janvier 2020, l’augmentation de loyer n’est possible que lorsque la consommation en énergie primaire du logement à l’issu des travaux est inférieure à 331 kWh par mètre carré et par an, telle que calculée par l’évaluation énergétique d’un diagnostiqueur certifié (CCH : L.271-6, R.134-5). Cette condition est présumée respectée pour les logements dont la performance énergétique avant les travaux, constatée par un Diagnostic de performance énergétique (DPE - CCH : L.134-1), est inférieure à ce même seuil.</w:t>
      </w:r>
    </w:p>
    <w:p>
      <w:r>
        <w:t>Cas du loyer manifestement sous-évalué</w:t>
      </w:r>
    </w:p>
    <w:p>
      <w:r>
        <w:t>Lorsque le dernier loyer appliqué au précédent locataire est manifestement sous-évalué, le loyer peut être réévalué à un montant supérieur à celui appliqué au précédent locataire.</w:t>
      </w:r>
    </w:p>
    <w:p>
      <w:r>
        <w:t>Toutefois, en ce cas, la hausse applicable ne peut excéder la moitié de la différence entre :</w:t>
      </w:r>
    </w:p>
    <w:p>
      <w:r>
        <w:t>le montant d’un loyer déterminé par référence aux loyers habituellement constatés dans le voisinage pour des logements comparables;</w:t>
      </w:r>
    </w:p>
    <w:p>
      <w:r>
        <w:t>et le dernier loyer appliqué par le précédent locataire, éventuellement révisé.</w:t>
      </w:r>
    </w:p>
    <w:p>
      <w:r>
        <w:t>Les loyers servant de référence doivent être représentatifs de l’ensemble des loyers habituellement constatés dans le voisinage pour des logements comparables, situés, soit dans le même groupe d’immeubles, soit dans tout autre groupe d’immeubles comportant des caractéristiques similaires et situé dans la même zone géographique (décret du 27.7.17 : art. 6, al. 1, 1°).</w:t>
      </w:r>
    </w:p>
    <w:p>
      <w:r>
        <w:t>Les éléments constitutifs de ces références sont définis par le décret n° 90-780 du 31 août 1990, modifié par le décret n° 2015-650 du 10 juin 2015; ils doivent, notamment, mentionner pour chaque logement, le nom de la rue et la dizaine de numéros où se situe l’immeuble, le type d’habitat (individuel ou collectif) l’époque de construction de l’immeuble, l’étage du logement et la présence éventuelle d’un ascenseur, la surface habitable du logement et le nombre de ses pièces principales, etc.</w:t>
      </w:r>
    </w:p>
    <w:p>
      <w:r>
        <w:t>Condition de performance énergétique (décret du 27.7.17 : art. 6) : à compter du 1 er janvier 2021, l'augmentation de loyer n'est possible que lorsque la consommation en énergie primaire du logement est inférieure à 331 kWh par mètre carré et par an, telle que calculée par l’évaluation énergétique d’un diagnostiqueur certifié (CCH : L.271-6, R.134-5). Cette condition est présumée remplie pour un logement pour lequel une consommation en énergie primaire inférieure à 331 kWh par mètre carré et par an a été constatée par un diagnostic de performance énergétique établi moins de quatre ans auparavant.</w:t>
      </w:r>
    </w:p>
    <w:p>
      <w:pPr>
        <w:pStyle w:val="Heading2"/>
      </w:pPr>
      <w:r>
        <w:t>Encadrement des loyers au stade du renouvellement du bail</w:t>
      </w:r>
    </w:p>
    <w:p>
      <w:r>
        <w:t>Lors du renouvellement du bail, l’évolution du loyer est limitée à celle de l’IRL, sauf si le loyer est manifestement sous-évalué. En ce cas, une réévaluation est possible : le bailleur peut proposer un nouveau loyer, dans les conditions prévues par la loi (loi du 6.7.89 : art. 17-2, II).</w:t>
      </w:r>
    </w:p>
    <w:p>
      <w:r>
        <w:t>Toutefois, la hausse de loyer est encadrée : elle ne peut excéder la moitié de la différence entre le montant d’un loyer déterminé par référence aux loyers habituellement constatés dans le voisinage et le loyer appliqué avant le renouvellement du bail, éventuellement révisé.</w:t>
      </w:r>
    </w:p>
    <w:p>
      <w:r>
        <w:t>Depuis le 1 er janvier 2021, l'augmentation de loyer n'est possible que lorsque la consommation en énergie primaire du logement est inférieure à 331 kWh par mètre carré et par an, telle que calculée par l’évaluation énergétique d’un diagnostiqueur certifié (CCH : L.271-6, R.134-5). Cette condition est présumée remplie pour un logement pour lequel une consommation en énergie primaire inférieure à 331 kWh par mètre carré et par an a été constatée par un diagnostic de performance énergétique établi moins de quatre ans auparavant.</w:t>
      </w:r>
    </w:p>
    <w:p>
      <w:r>
        <w:t>Cas de travaux réalisés depuis la conclusion du bail initial ou de son dernier renouvellement</w:t>
      </w:r>
    </w:p>
    <w:p>
      <w:r>
        <w:t>Si le bailleur a réalisé, depuis la conclusion du bail initial ou, lorsque le bail a été renouvelé, depuis son dernier renouvellement, des travaux d’amélioration ou de mise en conformité avec les caractéristiques de la décence d’un montant au moins égal à la dernière année de loyer, la hausse ne pourra excéder :</w:t>
      </w:r>
    </w:p>
    <w:p>
      <w:r>
        <w:t>soit une majoration du loyer annuelle égale à 15 % du coût réel des travaux TTC;</w:t>
      </w:r>
    </w:p>
    <w:p>
      <w:r>
        <w:t>soit la moitié de la différence entre le montant d’un loyer déterminé par référence aux loyers habituellement constatés dans le voisinage et le loyer appliqué avant le renouvellement du bail, éventuellement révisé.</w:t>
      </w:r>
    </w:p>
    <w:p>
      <w:r>
        <w:t>Depuis le 1 er janvier 2020, l’augmentation de loyer n’est possible que lorsque la consommation en énergie primaire du logement à l’issu des travaux est inférieure à 331 kWh par mètre carré et par an, telle que calculée par l’évaluation énergétique d’un diagnostiqueur certifié (CCH : L.271-6, R.134-5). Cette condition est présumée respectée pour les logements dont la performance énergétique avant les travaux, constatée par un Diagnostic de performance énergétique (DPE - CCH : L.134-1), est inférieure à ce même seuil.</w:t>
      </w:r>
    </w:p>
    <w:p>
      <w:r>
        <w:t>Attention : au renouvellement du bail, la seule réalisation de travaux d’amélioration ou de mise aux normes de la décence est insuffisante pour justifier une proposition d’augmentation de loyer. Le bailleur doit également pouvoir démontrer le caractère manifestement sous-évalué du loyer par référence au voisinage.</w:t>
      </w:r>
    </w:p>
    <w:p>
      <w:pPr>
        <w:pStyle w:val="Heading2"/>
      </w:pPr>
      <w:r>
        <w:t>Articulation entre l’encadrement de l’évolution des loyers et l’encadrement du niveau des loyers</w:t>
      </w:r>
    </w:p>
    <w:p>
      <w:r>
        <w:t>(loi du 6.7.89 : art. 18 / loi ELAN du 23.11.18 : art. 140 / Décret du 27.7.17 : art. 9, modifié par le décret n°2019-437 du 13.5.19)</w:t>
      </w:r>
    </w:p>
    <w:p>
      <w:r>
        <w:t>Rappel : la loi ELAN instaure un dispositif expérimental d’encadrement du niveau des loyers.</w:t>
      </w:r>
    </w:p>
    <w:p>
      <w:r>
        <w:t>Ce dispositif entre en vigueur sur les territoires concernés, après :</w:t>
      </w:r>
    </w:p>
    <w:p>
      <w:r>
        <w:t>la publication des décrets déterminant les territoires faisant l’objet de l’expérimentation;</w:t>
      </w:r>
    </w:p>
    <w:p>
      <w:r>
        <w:t>la publication des arrêtés préfectoraux déterminant les loyers de référence.</w:t>
      </w:r>
    </w:p>
    <w:p>
      <w:r>
        <w:t>À ce stade, quatre territoires sont concernés :</w:t>
      </w:r>
    </w:p>
    <w:p>
      <w:r>
        <w:t>la commune de Paris (décret n° 2019-315 du 12.4.19 : JO du 13.4.19);</w:t>
      </w:r>
    </w:p>
    <w:p>
      <w:r>
        <w:t>L’encadrement est entré en vigueur le 1 er juillet 2019 (arrêté préfectoral du 28.5.19) et a été reconduit depuis (arrêté préfectoral du 3.6.20 fixant les loyers de référence applicables à compter du 1 er juillet 2020);</w:t>
      </w:r>
    </w:p>
    <w:p>
      <w:r>
        <w:t>la commune de Lille et les communes associées : Hellemmes (arrêté préfectoral du 18.4.77) et Lomme (décret du 22.4.00) (décret n° 2020-41 du 22.1.20 : JO du 24.1.20). L’encadrement est entré en vigueur le 1 er mars 2020 (arrêté préfectoral du 30.1.20 fixant les loyers de référence applicables à compter du 1 er mars 2020) et a été reconduit (arrêté préfectoral du 22.2.21 fixant les loyers de référence applicables à compter du 1 er avril 2021);</w:t>
      </w:r>
    </w:p>
    <w:p>
      <w:r>
        <w:t>le territoire de l’Etablissement public territorial (EPT) Plaine Commune, c’est à dire les communes suivantes : Aubervilliers, La Courneuve, Épinay-sur-Seine, L'Île-Saint-Denis, Pierrefitte-sur-Seine, Saint-Denis, Saint-Ouen-sur-Seine, Stains et Villetaneuse. (décret n° 2020-1619 du 17.12.20 : JO du 19.12.20). L’encadrement est entré en vigueur le 1er juin 2021 (arrêté préfectoral du 1.4.21);</w:t>
      </w:r>
    </w:p>
    <w:p>
      <w:r>
        <w:t>le territoire de l’Etablissement public territorial (EPT) Est Ensemble, c’est-à-dire les communes suivantes : Bagnolet, Bobigny, Bondy, Le Pré-Saint-Gervais, Les Lilas, Montreuil, Noisy-Le-Sec, Pantin, Romainville (décret n° 2021-688 du 28.5.21 : JO du 30.5.21). L’encadrement entrera en vigueur en fonction de la publication par arrêté préfectoral des loyers de référence pour ce territoire.</w:t>
      </w:r>
    </w:p>
    <w:p>
      <w:r>
        <w:t>Dans les zones tendues, il convient de distinguer :</w:t>
      </w:r>
    </w:p>
    <w:p>
      <w:r>
        <w:t>les communes pour lesquelles s’appliquent l’encadrement de l’évolution du montant des loyers (loi du 6.7.89 : art. 18), mais qui ne sont pas entrées dans le dispositif d’encadrement du niveau (loi du 6.7.89 : art. 17-2 et loi ELAN du 28.11.18 : art. 140);</w:t>
      </w:r>
    </w:p>
    <w:p>
      <w:r>
        <w:t>les communes pour lesquelles s’appliquent les deux dispositifs : encadrement de l’évolution et du niveau des loyers (loi du 6.7.89 : art. 17-2 et 18 et loi ELAN du 28.11.18 : art.140).</w:t>
      </w:r>
    </w:p>
    <w:p>
      <w:pPr>
        <w:pStyle w:val="Heading2"/>
      </w:pPr>
      <w:r>
        <w:t>Dans les zones soumises au seul dispositif d’encadrement de l’évolution du montant des loyers</w:t>
      </w:r>
    </w:p>
    <w:p>
      <w:r>
        <w:t>Les dispositions du présent décret s’appliquent, sans restriction.</w:t>
      </w:r>
    </w:p>
    <w:p>
      <w:pPr>
        <w:pStyle w:val="Heading2"/>
      </w:pPr>
      <w:r>
        <w:t>Dans les zones soumises aux dispositifs d’encadrement de l’évolution et du niveau de loyer</w:t>
      </w:r>
    </w:p>
    <w:p>
      <w:r>
        <w:t>Pour ces zones, une articulation des dispositifs est prévue.</w:t>
      </w:r>
    </w:p>
    <w:p>
      <w:r>
        <w:t>Le texte prévoit deux cas :</w:t>
      </w:r>
    </w:p>
    <w:p>
      <w:r>
        <w:t>lors de la mise en location d’un logement vacant (mois de 18 mois), il n’est pas possible : de réviser ou de réévaluer le loyer appliqué au précédent locataire à un montant supérieur au loyer de référence majoré; de déroger à la limitation du dernier loyer appliqué au précédent locataire (éventuellement révisé) si celui-ci (complément de loyer compris) est supérieur au loyer de référence majoré en vigueur à la date de conclusion du nouveau contrat de location.</w:t>
      </w:r>
    </w:p>
    <w:p>
      <w:r>
        <w:t>de réviser ou de réévaluer le loyer appliqué au précédent locataire à un montant supérieur au loyer de référence majoré;</w:t>
      </w:r>
    </w:p>
    <w:p>
      <w:r>
        <w:t>de déroger à la limitation du dernier loyer appliqué au précédent locataire (éventuellement révisé) si celui-ci (complément de loyer compris) est supérieur au loyer de référence majoré en vigueur à la date de conclusion du nouveau contrat de location.</w:t>
      </w:r>
    </w:p>
    <w:p>
      <w:r>
        <w:t>lors du renouvellement d’un bail : l’ajustement du loyer à la demande du bailleur ou du locataire est soumis aux seules modalités prévues pour l’encadrement du niveau des loyers (loi du 6.7.89 : art. 17-2); l’éventuelle action en réévaluation du bailleur est plafonnée par le loyer de référence minoré.</w:t>
      </w:r>
    </w:p>
    <w:p>
      <w:pPr>
        <w:pStyle w:val="Heading1"/>
      </w:pPr>
      <w:r>
        <w:t>Intermédiation locative dans le parc privé</w:t>
      </w:r>
    </w:p>
    <w:p>
      <w:r>
        <w:rPr>
          <w:i/>
        </w:rPr>
        <w:t>https://www.anil.org/aj-intermediation-locative-dans-le-parc-prive/</w:t>
      </w:r>
    </w:p>
    <w:p>
      <w:r>
        <w:t>N° 2015-14 / À jour au 13 avril 2021</w:t>
      </w:r>
    </w:p>
    <w:p>
      <w:r>
        <w:t>L’intermédiation locative correspond à deux formes de mobilisation du parc privé à des fins sociales : le mandat de gestion et la location / sous-location. Le terme "intermédiation", de manière générique, renvoie à l’intervention d’un tiers social (dénommé opérateur, organisme agréé ou association) entre le propriétaire et la personne occupant le logement, afin de sécuriser la relation locative. Il s’agit à la fois de faciliter le logement de ménages pouvant présenter des difficultés et d’inciter les bailleurs à mettre en location leur logement, y compris à des ménages pouvant présenter des difficultés.</w:t>
      </w:r>
    </w:p>
    <w:p>
      <w:r>
        <w:t>Le mandat de gestion</w:t>
      </w:r>
    </w:p>
    <w:p>
      <w:r>
        <w:t>Le propriétaire fait appel à un tiers social pour qu’il assure une gestion locative "adaptée", avec un suivi individualisé et dans une logique de prévention. Il s’agit d’agence immobilière sociale : AIVS (Réseau FAPIL), AIS (Soliha). Un référentiel de la gestion locative adaptée a été réalisé sous le pilotage de la DHUP.</w:t>
      </w:r>
    </w:p>
    <w:p>
      <w:r>
        <w:t>L’occupant est locataire du logement et dispose d’un bail d’une durée minimale de trois ans, régi par la loi de 1989, conclu directement avec le propriétaire.</w:t>
      </w:r>
    </w:p>
    <w:p>
      <w:r>
        <w:t>La sous-location</w:t>
      </w:r>
    </w:p>
    <w:p>
      <w:r>
        <w:t>Un tiers social est locataire d’un logement et dispose d’un bail régi par le Code civil le liant au propriétaire. Il assure le paiement du loyer au propriétaire.</w:t>
      </w:r>
    </w:p>
    <w:p>
      <w:r>
        <w:t>L’occupant est lié au tiers social par une convention d’occupation soumise aux seules dispositions du code civil et dont la durée est limitée par la durée du contrat principal. Le tiers social assure une mission de gestion locative sociale vis-à-vis de l’occupant.</w:t>
      </w:r>
    </w:p>
    <w:p>
      <w:r>
        <w:t>Après une présentation de l’historique de l’intermédiation locative, cette note présente le rôle des Agences immobilières sociales (AIS), la sous-location et le dispositif Solibail, ainsi que les outils de conventionnement du parc privé à destination des ménages modestes.</w:t>
      </w:r>
    </w:p>
    <w:p>
      <w:pPr>
        <w:pStyle w:val="Heading2"/>
      </w:pPr>
      <w:r>
        <w:t>Historique</w:t>
      </w:r>
    </w:p>
    <w:p>
      <w:r>
        <w:t>Les dispositifs d’intermédiation locative se sont développés depuis la loi Besson du 31 mai 1990, sous l’impulsion d’initiatives locales portées par des associations et des collectivités territoriales. Afin de diversifier les modalités d’accueil des personnes démunies (notamment en hôtels ou structures d’hébergement), un dispositif d’intermédiation locative, a été dans un premier temps, mis en place par la ville de Paris sous l’intitulé « Louez solidaire et Sans Risque ». En 2008, le dispositif de sous-location « Solibail » a été expérimenté sur le territoire de la petite couronne francilienne (hors Paris pour les départements des Hauts-de-Seine, Seine-Saint-Denis, Val-de-Marne). La loi du 25 mars 2009 (art. 74) a introduit dans le PDALPD la mise en place d’une stratégie de mobilisation de logements dans le parc privé, en définissant les actions à mettre en œuvre, dont l’intermédiation locative (loi du 31.5.90 : art.4). Par la circulaire du 5 mars 2009, le dispositif d’intermédiation locative « Solibail » a été élargi à six régions identifiées au regard de critères de tension (nombre de recours DALO, nombre de chambres d’hôtels…) : Île-de-France, Languedoc-Roussillon, Nord-Pas-de-Calais, Pays-de-Loire, Provence-Alpes-Côte-D'azur, Rhône-Alpes. Cette liste a été complétée par la région Midi-Pyrénées (en raison de la tension du marché locatif) et en 2015, par la Lorraine et la Basse-Normandie (en raison du nombre de nuitées d’hôtelières). Les autres régions peuvent également proposer des mesures d’intermédiation. La circulaire du 3 mai 2013 accompagnant la délégation des crédits relatifs au programme 177 dans le secteur de l’accueil, de l’hébergement et de l’insertion poursuit le développement de l’intermédiation locative en vue de :</w:t>
      </w:r>
    </w:p>
    <w:p>
      <w:r>
        <w:t>la création de nouvelles places en alternative à l’hébergement,</w:t>
      </w:r>
    </w:p>
    <w:p>
      <w:r>
        <w:t>la mobilisation du parc privé à des fins sociales pour du logement pérenne via le mandat de gestion ou la location / sous-location pouvant déboucher sur un glissement de bail.</w:t>
      </w:r>
    </w:p>
    <w:p>
      <w:r>
        <w:t>La circulaire du 20 février 2015 relative à la substitution de dispositifs alternatifs aux nuitées d’hôtel prévoit le recours à l’intermédiation locative pour contribuer à l’objectif fixé de réduire sur trois ans la progression du recours aux nuitées hôtelières comme solution d’hébergement. L’objectif visé est de créer 13 000 places au sein de « dispositifs alternatifs pérennes », destinées à remplacer 10 000 nuitées d'hôtels (sur les 40 000 comptabilisées à ce jour). Parmi les solutions alternatives, l'intermédiation locative (type Solibail) sera particulièrement développée, avec 9 000 nouvelles places. S'y ajouteront 1 500 places en logement adapté (résidences sociales ou maisons-relais) et 2 500 nouvelles places d'hébergement dans des centres ou des appartements dédiés aux familles.</w:t>
      </w:r>
    </w:p>
    <w:p>
      <w:r>
        <w:t>L’ instruction du 6 février 2015 relative au plan d’action 2015 pour le logement des bénéficiaires du Droit au logement opposable (DALO) permet l’expérimentation de formules d’intermédiation locative sur des durées d’occupation plus longues que Solibail, afin de reloger des ménages défavorisés, en particulier ceux qui bénéficient du DALO, notamment lorsqu’ils ont été expulsés (annexe 2).</w:t>
      </w:r>
    </w:p>
    <w:p>
      <w:r>
        <w:t>La circulaire interministérielle du 22 juillet 2015 relative à la mise en œuvre du plan « répondre au défi des migrations : respecter les droits- faire respecter le droit » ouvre la possibilité d’utiliser 1 000 places en intermédiation locative du type Solibail (annexe 5). Les logements peuvent être captés sur l’ensemble du territoire à partir du 1 er janvier 2016.</w:t>
      </w:r>
    </w:p>
    <w:p>
      <w:r>
        <w:t>Depuis le 1 er janvier 2017, un nouveau dispositif Louer abordable dit "Cosse" remplace les dispositifs dits "Besson ancien" et "Borloo ancien" pour les logements conventionnés avec l'Agence nationale de l'habitat (Anah). Il permet une déduction fiscale allant jusqu’à 85 % des revenus fonciers en fonction de la zone géographique, du niveau de loyer mis en place et du mode de gestion du bien (mandat de gestion par une agence immobilière sociale ou location sous-location) (CGI : art.31o).</w:t>
      </w:r>
    </w:p>
    <w:p>
      <w:r>
        <w:t>Les dépenses réalisées par les communes SRU pour le financement des dispositifs d'intermédiation locative du parc privé conventionné Anah (location/sous location et mandat de gestion) sont déductibles du prélèvement sur les ressources fiscales et l’intermédiation locative (location / sous-location à des personnes défavorisées) est prise en compte pour l’atteinte des objectifs en termes de logements sociaux au titre de la loi SRU (ALUR du 24.3.14: art. 34 / EC du 27.01.17 : art 97 et 98 / CCH : L.302-9-1 et L.302-7).</w:t>
      </w:r>
    </w:p>
    <w:p>
      <w:r>
        <w:t>L’instruction interministérielle du 4 juin 2018 relative à la mise en œuvre du plan de relance de l’intermédiation locative dans le cadre du plan logement d’abord précise les modalités d’atteinte de l’objectif de création de 40 000 places supplémentaires sur la période 2018-2022 en intermédiation locative Elle définit le rôle et le public cible de ce dispositif en distinguant location sous-location et mandat de gestion et présente les conditions financières de l'intervention de l'État. Le nombre minimal de places à créer est fixé par région pour 2018 et jusqu’en 2022. Il appartient aux DRDJSCS et aux DREAL de définir la stratégie de mise en œuvre ainsi que la répartition départementale des objectifs, en cohérence avec la répartition des moyens notifiée par le délégué régional de l’Anah pour chaque territoire de gestion, et en particulier en ce qui concerne les objectifs et moyens alloués au conventionnement avec travaux pour les propriétaires bailleurs. Il s’agit notamment de relancer la dynamique du conventionnement de logements avec l'Anah en s'appuyant sur le dispositif "Louer abordable" qui ouvre droit à une déduction fiscale à hauteur de 85 % des revenus locatifs en intermédiation locative et sur le fait que les logements conventionnés avec l’Anah à des niveaux de loyer "social" et très "social" sont compris dans le décompte des logements sociaux au titre de la loi SRU. Cette mobilisation du parc privé à des fins sociales doit permettre de privilégier l'accès au logement et de recentrer l'hébergement sur sa mission première, répondre aux situations de détresse sociale.</w:t>
      </w:r>
    </w:p>
    <w:p>
      <w:r>
        <w:t>Le financement par l’État est attribué par logement et fait l’objet d’une convention pour l’ensemble du parc géré par l’opérateur. Il varie en fonction du nombre de places et du contexte (niveaux de loyer, besoins d’accompagnement des ménages sur le territoire, etc.). D’autres sources de financement et de dispositifs de sécurisation sont mobilisables et précisés en annexe à la circulaire.</w:t>
      </w:r>
    </w:p>
    <w:p>
      <w:pPr>
        <w:pStyle w:val="Heading2"/>
      </w:pPr>
      <w:r>
        <w:t>Mandat de gestion et Agences immobilière sociale (AIS)</w:t>
      </w:r>
    </w:p>
    <w:p>
      <w:pPr>
        <w:pStyle w:val="Heading2"/>
      </w:pPr>
      <w:r>
        <w:t>Définition de l'AIS</w:t>
      </w:r>
    </w:p>
    <w:p>
      <w:r>
        <w:t>Une Agence immobilière sociale (AIS) est une structure à but social (association, Unité Économique et Sociale, Société Coopératives d’intérêt collectif). Pour pouvoir exercer son activité, elle doit satisfaire à plusieurs conditions :</w:t>
      </w:r>
    </w:p>
    <w:p>
      <w:r>
        <w:t>détenir une carte professionnelle « Gestion immobilière », soumise à des conditions d’aptitude professionnelle et de moralité délivrée pour 10 ans;</w:t>
      </w:r>
    </w:p>
    <w:p>
      <w:r>
        <w:t>disposer d’une garantie financière auprès d’une banque ou d’une organisation professionnelle;</w:t>
      </w:r>
    </w:p>
    <w:p>
      <w:r>
        <w:t>avoir souscrit une assurance responsabilité professionnelle (loi n° 70-9 du 2 janvier 1970);</w:t>
      </w:r>
    </w:p>
    <w:p>
      <w:r>
        <w:t>être agréée par le préfet au titre de la mission de gestion locative sociale (CCH : L. 365-4). L’agrément est accordé pour une durée de cinq ans renouvelable, après examen des capacités de l’organisme à mener de telles activités.</w:t>
      </w:r>
    </w:p>
    <w:p>
      <w:r>
        <w:t>L’appellation « AIS » ne fait pas l’objet d’une définition légale ou réglementaire. L’appellation « AIVS » est le label déposé par la FAPIL.</w:t>
      </w:r>
    </w:p>
    <w:p>
      <w:pPr>
        <w:pStyle w:val="Heading2"/>
      </w:pPr>
      <w:r>
        <w:t>Missions de l’AIS</w:t>
      </w:r>
    </w:p>
    <w:p>
      <w:r>
        <w:t>La vocation d’une AIS répond à un double objectif :</w:t>
      </w:r>
    </w:p>
    <w:p>
      <w:r>
        <w:t>favoriser l’accès et le maintien des personnes fragilisées dans un logement autonome tout en sécurisant le risque locatif du propriétaire,</w:t>
      </w:r>
    </w:p>
    <w:p>
      <w:r>
        <w:t>mobiliser des logements du parc privé pour loger les personnes en difficulté, en proposant des dispositifs adaptés aux propriétaires.</w:t>
      </w:r>
    </w:p>
    <w:p>
      <w:r>
        <w:t>Concrètement, l’AIS assure :</w:t>
      </w:r>
    </w:p>
    <w:p>
      <w:r>
        <w:t>la prospection et la mobilisation de logements,</w:t>
      </w:r>
    </w:p>
    <w:p>
      <w:r>
        <w:t>la gestion locative comptable et technique</w:t>
      </w:r>
    </w:p>
    <w:p>
      <w:r>
        <w:t>l’accompagnement du locataire durant toute la durée du bail.</w:t>
      </w:r>
    </w:p>
    <w:p>
      <w:r>
        <w:t>L’AIS doit détenir un mandat écrit l'autorisant à s'engager pour le compte du bailleur. Ce mandat lui confère le pouvoir soit de mettre en location, soit d’effectuer la gestion du logement. Lorsque l’AIS est mandatée pour la gestion d’un logement, elle effectue les actes d'administration sur le logement qu'elle gère : établissement du bail, perception de loyers, réparations d'entretien, engagement des dépenses courantes et assure une gestion locative dite « adaptée » (GLA). Celle-ci consiste en une activité de gestion de logements « rapprochée » comportant un suivi individualisé, éventuellement un accueil et une animation au quotidien, et, le cas échéant, une médiation avec l’environnement, vis-à-vis des occupants. L’objectif est la prévention des difficultés de l’occupant et la sécurisation de la relation bailleur/locataire. La GLA par sa gestion locative adaptée se distingue de l’accompagnement vers et dans le logement dans la mesure où elle est intégrée, son support est la relation locative, même si elle permet de détecter d’autres besoins.</w:t>
      </w:r>
    </w:p>
    <w:p>
      <w:r>
        <w:t>Financement de l’AIS</w:t>
      </w:r>
    </w:p>
    <w:p>
      <w:r>
        <w:t>Gestion locative sociale ou adaptée (GLA)</w:t>
      </w:r>
    </w:p>
    <w:p>
      <w:r>
        <w:t>Depuis le 1 er janvier 2005, le Fonds de solidarité logement (FSL) peut accorder une aide, dans les conditions définies par son règlement intérieur, destinée à financer les suppléments de dépenses de gestion locative aux associations, aux centres communaux et intercommunaux d'action sociale, aux organismes sans but lucratif et aux unions d'économie sociale, qui sous-louent des logements à des personnes défavorisées ou qui en assurent la gestion pour le compte des propriétaires. Cette aide peut également être accordée aux associations, organismes et aux bailleurs sociaux louant directement aux personnes défavorisées des logements dont ils sont propriétaires. Toutefois, elle ne peut porter sur des logements bénéficiant de l'aide aux associations logeant à titre temporaire des personnes défavorisées (ALT). Depuis la loi ALUR, chaque FSL doit se prononcer, dans des conditions définies par son règlement intérieur, sur les aides qu’il accorde, notamment, au titre des suppléments de dépenses de gestion (ALUR : art. 35 / loi du 31.5.90 : art.6). Avant l’adoption de cette disposition, l’octroi de cette aide dépendait de la volonté de chaque fonds. Cette action peut également être financée par l’État, au titre du programme 177 (circulaire du 20.2.15).</w:t>
      </w:r>
    </w:p>
    <w:p>
      <w:r>
        <w:t>La GLA peut être articulée avec une prestation d’accompagnement (AVDL, ASLL, autres).</w:t>
      </w:r>
    </w:p>
    <w:p>
      <w:r>
        <w:t>Aides diverses des collectivités locales</w:t>
      </w:r>
    </w:p>
    <w:p>
      <w:r>
        <w:t>En complément, pour accompagner l’activité de certaines AIS, les collectivités locales octroient parfois certains avantages aux bailleurs (exemples : garantie au paiement du loyer, prise en charge d’une partie des honoraires de mandat de gestion et des diagnostics techniques obligatoirement fournis par le propriétaire au locataire lors de la signature du bail, prime) ou directement à l’AIS pour l’animation d’un dispositif de captation ou la prospection.</w:t>
      </w:r>
    </w:p>
    <w:p>
      <w:pPr>
        <w:pStyle w:val="Heading2"/>
      </w:pPr>
      <w:r>
        <w:t>Conditions de la location en mandat de gestion</w:t>
      </w:r>
    </w:p>
    <w:p>
      <w:r>
        <w:t>Le propriétaire fait appel à une AIS qui se charge de percevoir pour son compte les loyers et les charges. L’AIS met en relation le propriétaire et le locataire. Ce dernier dispose d’un bail de 3 ans minimum qu’il conclut directement avec le propriétaire. L’AIS peut proposer une garantie de loyers (et, éventuellement, de dégradations) au propriétaire.</w:t>
      </w:r>
    </w:p>
    <w:p>
      <w:r>
        <w:t>À noter que, dans le dispositif Visale, des conditions spécifiques sont prévues pour les baux conclus dans le cadre d’un mandat de gestion avec une association agréée au titre de l’intermédiation locative. Sont exclusivement concernés les logements gérés ou loués :</w:t>
      </w:r>
    </w:p>
    <w:p>
      <w:r>
        <w:t>dans le cadre d’un mandat de gestion par des organismes agréés (CCH : L.365-4 et R.365-4) et titulaires de la carte professionnelle prévue par la loi Hoguet (loi n° 70-9 du 2.1.70 : art. 3);</w:t>
      </w:r>
    </w:p>
    <w:p>
      <w:r>
        <w:t>dans le cadre d’un dispositif de location/sous-location, par des organismes agréés (CCH : L.365-4 et R.365-4), à l’exclusion des organismes ayant une activité de maîtrise d’ouvrage d’insertion (CCH : L.365-2) considérés comme détenteurs de l'agrément mentionné à l'article L.365-4, pour la gestion des logements dont ils sont propriétaires, preneurs à bail ou attributaires.</w:t>
      </w:r>
    </w:p>
    <w:p>
      <w:r>
        <w:t>Le gestionnaire doit être un organisme agréé (CCH : L.365-4), membre d’une fédération signataire d’une convention Visale avec l’UESL. Le dispositif Visale ne s’applique pas aux dispositifs institutionnels de location/sous-location financés par l’État ou les collectivités locales (par exemple, Solibail).</w:t>
      </w:r>
    </w:p>
    <w:p>
      <w:r>
        <w:t>Les ménages logés dans le cadre d’une intermédiation locative sont éligibles à Visale, sous réserve de la possibilité de la subrogation des droits du bailleur ou de l’intermédiaire.</w:t>
      </w:r>
    </w:p>
    <w:p>
      <w:r>
        <w:t>La solvabilité du locataire est évaluée sur la base d’un taux d’effort plafonné à 50 %. Le taux d’effort étant le rapport du loyer (charges incluses) sur l’ensemble des revenus du ménage (revenus d’activité ou de remplacement et ensemble des revenus dits de complément). Seront à ce titre pris en compte, notamment, l’allocation logement, le RSA, l’allocation veuvage, l’allocation supplémentaire d’invalidité (ASI), l’allocation adulte handicapé (AAH), les prestations familiales, les allocations familiales ou les aides au logement.</w:t>
      </w:r>
    </w:p>
    <w:p>
      <w:pPr>
        <w:pStyle w:val="Heading2"/>
      </w:pPr>
      <w:r>
        <w:t>Location / sous-location et dispositif Solibail</w:t>
      </w:r>
    </w:p>
    <w:p>
      <w:r>
        <w:t>Pour favoriser la mobilisation du parc privé, ce dispositif repose sur un principe général de sécurisation des bailleurs, comprenant un ensemble de garanties financières et avantages fiscaux, un accompagnement social lié au logement pour les ménages relogés, ainsi qu’une sécurisation financière des opérateurs associatifs par un système de financement unique de l'ensemble des services qu'il mettent en œuvre (captation, gestion locative, différentiel de loyer, accompagnement des ménages). La mise en œuvre opérationnelle de la captation des logements, de la gestion locative, de l’accompagnement social des ménages dans et vers le logement est confiée par la Direction départementale de cohésion sociale (DDCS), après appels à projets et dans le cadre d’une convention signée pour trois ans, à des organismes agréés dans le domaine de l’hébergement et de l’insertion par le logement.</w:t>
      </w:r>
    </w:p>
    <w:p>
      <w:r>
        <w:t>Pour exercer cette activité, l’organisme doit être agréé par le préfet au titre de la mission d’intermédiation locative (CCH : L. 365-4). L’agrément est accordé pour une durée de cinq ans renouvelable, après examen des capacités de l’organisme à mener de telles activités.</w:t>
      </w:r>
    </w:p>
    <w:p>
      <w:pPr>
        <w:pStyle w:val="Heading2"/>
      </w:pPr>
      <w:r>
        <w:t>Conditions de la location</w:t>
      </w:r>
    </w:p>
    <w:p>
      <w:r>
        <w:t>Les logements sont conformes aux caractéristiques de la décence (décret du 30.1.02). Ils sont loués nus et font l’objet d’un bail d’une durée de trois ans renouvelable avec un organisme (association, opérateur, tiers social).</w:t>
      </w:r>
    </w:p>
    <w:p>
      <w:r>
        <w:t>Le propriétaire privé bénéficie d’une garantie de paiement des loyers par l’organisme pendant la durée du bail, même en cas de vacance. Le logement est restitué libre de tout occupant et en bon état d’usage. La circulaire du 5 mars 2009 indique que le loyer payé par l’opérateur au bailleur est le loyer correspondant aux loyers plafonds du conventionnement intermédiaire Borloo dans l’ancien, voire le prix du marché locatif si nécessaire.</w:t>
      </w:r>
    </w:p>
    <w:p>
      <w:r>
        <w:t>Remarque</w:t>
      </w:r>
    </w:p>
    <w:p>
      <w:r>
        <w:t>Un bailleur ayant opté pour un conventionnement Anah peut faire le choix de louer son logement dans le cadre de Solibail. Dans ce cas, en plus des avantages liés à Solibail, il bénéficie des avantages fiscaux liés au conventionnement (cf. Conventionnement Anah et autres Aides fiscales et financières).</w:t>
      </w:r>
    </w:p>
    <w:p>
      <w:pPr>
        <w:pStyle w:val="Heading2"/>
      </w:pPr>
      <w:r>
        <w:t>Conditions de la sous-location temporaire par l’occupant</w:t>
      </w:r>
    </w:p>
    <w:p>
      <w:r>
        <w:t>L’occupant, sous-locataire, verse une redevance généralement fixée à 25 % ou 30 % maximum de ses ressources. La durée d’occupation est de trois mois, renouvelable par tacite reconduction par périodes de trois mois avec un maximum de 18 mois. Au-delà de 18 mois, le maintien de l'occupant dans le logement doit faire l'objet d'un examen et d'un accord des services de l'État (DDCS). Dans le cas contraire le ménage est réorienté vers une autre solution. L’association veille à la mise en place d’un accompagnement social lié au logement adapté.</w:t>
      </w:r>
    </w:p>
    <w:p>
      <w:r>
        <w:t>Régime juridique de la sous-location</w:t>
      </w:r>
    </w:p>
    <w:p>
      <w:r>
        <w:t>Le régime juridique de la sous-location sera fonction des engagements pris ou non par le bailleur, propriétaire du logement. Il pourra s’agir :</w:t>
      </w:r>
    </w:p>
    <w:p>
      <w:r>
        <w:t>soit d’un contrat de sous-location conforme aux dispositions du Code civil s’agissant d’un logement pour lequel le bailleur n’a pris aucun engagement ou s’est engagé dans un conventionnement Anah à loyer intermédiaire;</w:t>
      </w:r>
    </w:p>
    <w:p>
      <w:r>
        <w:t>soit d’un contrat de sous-location conforme aux dispositions relatives au conventionnement État si le bailleur s’est engagé dans une convention État suite à l’obtention d’un financement particulier (PLS, PLAI …). Dans ce cas, le bailleur est autorisé à louer les logements à certaines personnes morales dans le but de les sous-louer. Le sous-locataire est assimilé au locataire pour le bénéfice des aides au logement. Le contrat de sous-location est partiellement assujetti à la loi du 6 juillet 1989 (loi du 6.7.89 : art.40 III) ainsi qu’à certaines dispositions des conventions (CCH : L.353-20);</w:t>
      </w:r>
    </w:p>
    <w:p>
      <w:r>
        <w:t>soit d’un contrat de sous-location conforme aux dispositions Anah loyer social et très social. Les logements conventionnés Anah à loyer social et très social obéissent en partie aux règles du conventionnement État. Il s’agit principalement de la possibilité de louer les logements à certaines personnes morales dans le but de les sous-louer (CCH : L.353-19-2 et L.353-20). Le sous-locataire est assimilé au locataire pour le bénéfice des aides au logement. La durée du contrat de location des logements conventionnés Anah (trois ou six ans selon le statut du bailleur), n’est pas applicable aux contrats de sous-location, ni aux contrats d’hébergement (CCH : L.321-10-1). L’organisme peut donc conclure avec le sous-locataire un contrat de durée de 18 mois maximum. Le contrat de sous-location est partiellement assujetti à la loi du 6 juillet 1989 (loi du 6.7.89 : art. 40 III).</w:t>
      </w:r>
    </w:p>
    <w:p>
      <w:r>
        <w:t>Aides au logement</w:t>
      </w:r>
    </w:p>
    <w:p>
      <w:r>
        <w:t>Le sous-locataire peut bénéficier de l’Allocation logement (AL) ou de l’Aide personnalisée au logement (APL) qui est versée en tiers payant, l’organisme réalisant toutes les démarches permettant au ménage de bénéficier de cette aide. Les aides au logement ont un caractère personnel et viennent compenser la dépense de logement des personnes payant un loyer ou son équivalent (CCH : L.823-1, L.823-3). Ainsi, selon ces principes, la charge de logement qui est indiquée lors de la demande d’aide au logement doit refléter la participation réelle aux frais de logement de la personne occupante. Elle correspond à la dépense de la personne physique occupante et non pas au loyer versé par l’association.</w:t>
      </w:r>
    </w:p>
    <w:p>
      <w:r>
        <w:t>L’ AL (ou l’ APL) est calculée sur le montant de la redevance, portée dans la convention d’occupation signée entre les opérateurs et les ménages occupants.</w:t>
      </w:r>
    </w:p>
    <w:p>
      <w:r>
        <w:t>Il est important de noter que l’ AL (ou l’ APL) est calculée pour l’année civile. Seuls certains événements (modification de la composition familiale ou modification substantielle du niveau des ressources) peuvent permettre un nouveau calcul de l’ AL (ou de l’ APL). L’augmentation du loyer (ou contribution mensuelle) par application de la clause de révision en cours d’année ne permet pas un ajustement de l’ AL (ou de l’ APL).</w:t>
      </w:r>
    </w:p>
    <w:p>
      <w:pPr>
        <w:pStyle w:val="Heading2"/>
      </w:pPr>
      <w:r>
        <w:t>Conventionnement Anah et autres aides fiscales ou financières</w:t>
      </w:r>
    </w:p>
    <w:p>
      <w:r>
        <w:t>Le conventionnement consiste en la conclusion d’une convention entre l’Agence nationale de l’habitat et un bailleur réalisant ou non des travaux subventionnés par l’Anah dans son logement.</w:t>
      </w:r>
    </w:p>
    <w:p>
      <w:r>
        <w:t>En signant cette convention, le bailleur s’engage pour une durée minimum de six ou neuf ans à louer son logement en respectant certains plafonds de loyers, de ressources des locataires et, le cas échéant, certaines conditions de choix des locataires. Le conventionnement avec l’Anah peut porter sur un ou plusieurs logements d’un même immeuble. En contrepartie de la signature de cette convention, le bailleur peut bénéficier d’un avantage fiscal dit « Cosse ». Au terme de la convention, le bailleur peut décider de la poursuivre par la signature d’un avenant d’une durée minimale de trois ans. La convention est reconduite dans les mêmes conditions quel que soit le niveau de ressources du locataire en place. Si le bailleur reconduit sa convention, il devra respecter ses engagements sur la durée de prolongation, sous peine de sanctions. Dans ce cas, le bénéfice de l’avantage fiscal est reconduit dans les mêmes conditions.</w:t>
      </w:r>
    </w:p>
    <w:p>
      <w:pPr>
        <w:pStyle w:val="Heading2"/>
      </w:pPr>
      <w:r>
        <w:t>Dispositif Louer abordable dit "Cosse"</w:t>
      </w:r>
    </w:p>
    <w:p>
      <w:r>
        <w:t>Une déduction fiscale spécifique des revenus fonciers issus de certains baux peut être obtenue, quelle que soit la date d'acquisition du bien.</w:t>
      </w:r>
    </w:p>
    <w:p>
      <w:r>
        <w:t>Depuis le 1 er janvier 2017, un nouveau dispositif Louer abordable dit "Cosse" remplace les dispositifs dits "Besson ancien" et "Borloo ancien" pour les logements conventionnés avec l'Agence nationale de l'habitat (Anah). Il permet un abattement variant de 15 % à 85 % en fonction de la zone géographique, du niveau de loyer mis en place et du mode de gestion du bien (mandat de gestion par une agence immobilière sociale ou location sous-location).</w:t>
      </w:r>
    </w:p>
    <w:p>
      <w:r>
        <w:t>La convention doit être jointe à la déclaration de revenus, et doit être accompagnée de certains justificatifs (copie du bail, copie de l'avis d'imposition du locataire établi au titre de l'avant dernière année précédant celle de la signature du bail).</w:t>
      </w:r>
    </w:p>
    <w:p>
      <w:pPr>
        <w:pStyle w:val="Heading2"/>
      </w:pPr>
      <w:r>
        <w:t>Bailleurs concernés</w:t>
      </w:r>
    </w:p>
    <w:p>
      <w:r>
        <w:t>Sont visés les bailleurs personnes physiques et les sociétés non soumises à l'impôt sur les sociétés. En conséquence, les personnes morales imposées à l’impôt sur les sociétés ne peuvent bénéficier du dispositif Louer abordable et l’intérêt d’un éventuel conventionnement ne réside que dans l’attribution de subventions de l’Agence.</w:t>
      </w:r>
    </w:p>
    <w:p>
      <w:r>
        <w:t>Champ d’application</w:t>
      </w:r>
    </w:p>
    <w:p>
      <w:r>
        <w:t>Ce régime concerne les logements situés sur le territoire métropolitain ou en outre-mer (Guadeloupe, Guyane, Martinique, Réunion et Mayotte).</w:t>
      </w:r>
    </w:p>
    <w:p>
      <w:r>
        <w:t>Peuvent bénéficier de la mesure les logements anciens quelle que soit la date d'acquisition du bien. Le dispositif Louer abordable s'applique aux logements conventionnés avec l’Anah entre le 1 er janvier 2017 et le 31 décembre 2022. Pour les conventions conclues à compter du 1 er juillet 2020, un critère de performance énergétique est applicable aux logements mis en location. L’arrêté du 10 novembre 2020 précise les conditions de cette éco-conditionnalité en excluant les logements classés F et G de la réduction d’impôt. Le contribuable doit ainsi justifier, lors du dépôt de la demande de convention auprès de l'Anah, que la consommation énergétique évaluée pour le chauffage, la production d'eau chaude sanitaire et le refroidissement est inférieure à 331 kWh/m 2 /an par la production d'un DPE en cours de validité, établi par une personne qualifiée.</w:t>
      </w:r>
    </w:p>
    <w:p>
      <w:r>
        <w:t>À noter qu’en outre-mer, la justification de la performance ne connait pas le même régime. En effet, le contribuable doit justifier que le logement respecte au moins une des améliorations de la performance énergétique réalisée dans le cadre des travaux (conformes aux prescriptions de l'arrêté du 25 mai 2011) suivants :</w:t>
      </w:r>
    </w:p>
    <w:p>
      <w:r>
        <w:t>isolation thermique des toitures (protection des toitures contre les rayonnements solaires);</w:t>
      </w:r>
    </w:p>
    <w:p>
      <w:r>
        <w:t>isolation thermique des murs donnant sur l'extérieur (protection des murs donnant sur l'extérieur contre les rayonnements solaires);</w:t>
      </w:r>
    </w:p>
    <w:p>
      <w:r>
        <w:t>isolation thermique des parois vitrées et portes donnant sur l'extérieur (protection des baies donnant sur l'extérieur contre les rayonnements solaires, le cas échéant associés à l'installation de brasseurs d'air fixes);</w:t>
      </w:r>
    </w:p>
    <w:p>
      <w:r>
        <w:t>installation ou remplacement de systèmes de chauffage, le cas échéant associés à des systèmes de ventilation économiques et performants, ou de production d'eau chaude sanitaire.</w:t>
      </w:r>
    </w:p>
    <w:p>
      <w:r>
        <w:t>La location est directement consentie par le propriétaire ou réalisée dans le cadre de l’intermédiation locative (elle se définit comme un dispositif permettant de sécuriser et simplifier la relation entre le locataire et le bailleur grâce à l’intervention d’une structure sociale. Il convient de distinguer deux modalités d’intermédiation locative : la location/sous-location et le mandat de gestion).</w:t>
      </w:r>
    </w:p>
    <w:p>
      <w:r>
        <w:t>Le logement doit respecter les normes de décence prévues par le décret du 30 janvier 2002.</w:t>
      </w:r>
    </w:p>
    <w:p>
      <w:pPr>
        <w:pStyle w:val="Heading2"/>
      </w:pPr>
      <w:r>
        <w:t>Nature de l’avantage fiscal</w:t>
      </w:r>
    </w:p>
    <w:p>
      <w:r>
        <w:t>Montant des déductions sur les loyers</w:t>
      </w:r>
    </w:p>
    <w:p>
      <w:r>
        <w:t>Niveau de loyer / Zones</w:t>
      </w:r>
    </w:p>
    <w:p>
      <w:r>
        <w:t>Zone A / A bis / B1</w:t>
      </w:r>
    </w:p>
    <w:p>
      <w:r>
        <w:t>Zone B2</w:t>
      </w:r>
    </w:p>
    <w:p>
      <w:r>
        <w:t>Zone C</w:t>
      </w:r>
    </w:p>
    <w:p>
      <w:r>
        <w:t>Intermédiaire</w:t>
      </w:r>
    </w:p>
    <w:p>
      <w:r>
        <w:t>30 %</w:t>
      </w:r>
    </w:p>
    <w:p>
      <w:r>
        <w:t>15 %</w:t>
      </w:r>
    </w:p>
    <w:p>
      <w:r>
        <w:t>Social / très social</w:t>
      </w:r>
    </w:p>
    <w:p>
      <w:r>
        <w:t>70 %</w:t>
      </w:r>
    </w:p>
    <w:p>
      <w:r>
        <w:t>50 %</w:t>
      </w:r>
    </w:p>
    <w:p>
      <w:r>
        <w:t>50 % (*)</w:t>
      </w:r>
    </w:p>
    <w:p>
      <w:r>
        <w:t>Intermédiation locative</w:t>
      </w:r>
    </w:p>
    <w:p>
      <w:r>
        <w:t>85 %</w:t>
      </w:r>
    </w:p>
    <w:p>
      <w:r>
        <w:t>85 % (**)</w:t>
      </w:r>
    </w:p>
    <w:p>
      <w:r>
        <w:t>(*) Conventionnement avec travaux signé à compter du 1 er janvier 2019 (**) Conventionnement social ou très social signé à compter du 1er janvier 2019</w:t>
      </w:r>
    </w:p>
    <w:p>
      <w:r>
        <w:t>La loi ELAN étend la déduction fiscale au taux de 50 % aux locations de logements situés dans la zone C à la condition de réaliser un conventionnement avec travaux de type social ou très social. Sont concernées les conventions signées à compter du 1 er janvier 2019.</w:t>
      </w:r>
    </w:p>
    <w:p>
      <w:r>
        <w:t>Pour mémoire, les zones A bis, A, B1, B2 et C sont définies par l’article R.304-1 du CCH.</w:t>
      </w:r>
    </w:p>
    <w:p>
      <w:r>
        <w:t>Les zones définies par arrêté des ministères chargés du budget et du logement correspondent aux territoires se caractérisant par un déséquilibre entre l’offre et la demande de logements locatifs. Ces zones correspondent aux zones A bis, A, B1, B2 et C pour la mise en œuvre du dispositif "Duflot-Pinel". Simulateur</w:t>
      </w:r>
    </w:p>
    <w:p>
      <w:r>
        <w:t>Connaître la zone de sa commune : A, Abis, B1, B2 ou C (Ministère de la Cohésion des territoires et des Relations avec les collectivités territoriales).</w:t>
      </w:r>
    </w:p>
    <w:p>
      <w:pPr>
        <w:pStyle w:val="Heading2"/>
      </w:pPr>
      <w:r>
        <w:t>Conditions de mise en location</w:t>
      </w:r>
    </w:p>
    <w:p>
      <w:r>
        <w:t>Le bailleur doit respecter des plafonds de loyer définis en fonction du type de convention signée (très social, social, intermédiaire : voir les annexes I à IV du décret n°2017-839 du 5.5.17) et de la localisation du bien.</w:t>
      </w:r>
    </w:p>
    <w:p>
      <w:pPr>
        <w:pStyle w:val="Heading2"/>
      </w:pPr>
      <w:r>
        <w:t>Engagement du bailleur</w:t>
      </w:r>
    </w:p>
    <w:p>
      <w:r>
        <w:t>Dans le cadre d'un conventionnement social ou très social, l' APL est versée en tiers payant, elle est donc directement adressée au bailleur.</w:t>
      </w:r>
    </w:p>
    <w:p>
      <w:r>
        <w:t>Le bailleur prend l’engagement de louer le logement :</w:t>
      </w:r>
    </w:p>
    <w:p>
      <w:r>
        <w:t>pendant six ans ou neuf ans minimum en cas de travaux subventionnés par l'Anah;</w:t>
      </w:r>
    </w:p>
    <w:p>
      <w:r>
        <w:t>à usage d'habitation principale;</w:t>
      </w:r>
    </w:p>
    <w:p>
      <w:r>
        <w:t>en respectant des plafonds de loyers et de ressources correspondant aux niveaux intermédiaire, social ou très social;</w:t>
      </w:r>
    </w:p>
    <w:p>
      <w:r>
        <w:t>à une personne autre qu’un membre du foyer fiscal, un ascendant ou un descendant du contribuable ou une personne occupant déjà le logement, sauf à l’occasion du renouvellement du bail. Toutefois, si le logement est la propriété d’une société non soumise à l’impôt sur les sociétés, l’un de ses associés ou un membre du foyer fiscal, un ascendant ou un descendant d’un associé peut-être le locataire du bien.</w:t>
      </w:r>
    </w:p>
    <w:p>
      <w:r>
        <w:t>La location peut être consentie à une personne occupant déjà le logement à condition de procéder au renouvellement exprès à l’échéance du bail précédent, ou avant l’expiration du bail en cours mais sous certaines conditions (notamment si les ressources du locataire lui permettent de bénéficier de l’ APL).</w:t>
      </w:r>
    </w:p>
    <w:p>
      <w:r>
        <w:t>Dans le cadre de l’intermédiation locative</w:t>
      </w:r>
    </w:p>
    <w:p>
      <w:r>
        <w:t>En location / sous location : le locataire est un organisme public ou privé qui s’engage à loger ou héberger des personnes physiques dont les revenus lors de l'entrée dans les lieux sont inférieurs à des plafonds de ressources correspondant aux niveaux intermédiaire, social ou très social.</w:t>
      </w:r>
    </w:p>
    <w:p>
      <w:r>
        <w:t>En mandat de gestion : le propriétaire fait appel à une Agence immobilière sociale (AIS) par exemples : AIVS (Réseau FAPIL), ou Soliha-AIS..., qui le met en relation avec le locataire et établit le bail (3 ans minimum) directement entre eux (le locataire et le propriétaire).</w:t>
      </w:r>
    </w:p>
    <w:p>
      <w:r>
        <w:t>Dans ces deux cas, les personnes logées ont des difficultés particulières, en raison notamment de l'inadaptation de leurs ressources ou de leurs conditions d'existence ou nécessitent une solution locative de transition (CCH : L.301-1).</w:t>
      </w:r>
    </w:p>
    <w:p>
      <w:pPr>
        <w:pStyle w:val="Heading2"/>
      </w:pPr>
      <w:r>
        <w:t>Autres aides financières</w:t>
      </w:r>
    </w:p>
    <w:p>
      <w:pPr>
        <w:pStyle w:val="Heading2"/>
      </w:pPr>
      <w:r>
        <w:t>Subvention de l’Anah pour travaux d’amélioration (2021)</w:t>
      </w:r>
    </w:p>
    <w:p>
      <w:r>
        <w:t>Les travaux éligibles aux aides de l’Anah sont répartis en deux catégories : les projets de travaux lourds pour réhabiliter un logement indigne ou très dégradé et les projets de travaux d’amélioration. En dehors de ces cas (lorsque le bailleur envisage de réaliser des travaux non subventionnés par l’Anah), celui-ci dispose toujours de la possibilité de conventionner son logement et ainsi de bénéficier d’avantages fiscaux. Pour être éligibles, les travaux doivent faire partie de la liste des travaux recevables par l'Anah et remplir les conditions suivantes :</w:t>
      </w:r>
    </w:p>
    <w:p>
      <w:r>
        <w:t>être exécutés par des professionnels du bâtiment,</w:t>
      </w:r>
    </w:p>
    <w:p>
      <w:r>
        <w:t>être d'un montant minimum de 1 500 € HT,</w:t>
      </w:r>
    </w:p>
    <w:p>
      <w:r>
        <w:t>ne pas avoir commencé avant le dépôt de la demande de subvention,</w:t>
      </w:r>
    </w:p>
    <w:p>
      <w:r>
        <w:t>avoir fait l'objet d'une évaluation énergétique.</w:t>
      </w:r>
    </w:p>
    <w:p>
      <w:r>
        <w:t>Travaux lourds : l’aide peut prendre la forme d’une subvention de 35 % du montant des travaux dans la limite d’un plafond de travaux subventionnables fixé à 1 000 € HT/ m² dans la limite de 80 m 2 par logement. Ces travaux visent la réhabilitation d’un logement ou d’un immeuble indigne ou très dégradé. Travaux d’amélioration : l’aide peut prendre la forme d’une subvention de 25 % du montant des travaux dans la limite d’un plafond de travaux subventionnables fixé à 750 € HT/m² dans la limite de 80 m 2 par logement. Il s’agit de projets de travaux n’étant pas considérés comme « lourds » que ce soit en terme de coût ou d’ampleur et appartenant aux domaines suivants (la sécurité et la salubrité de l’habitat, l’autonomie de la personne, la réhabilitation, l’amélioration des performances énergétiques, la mise en conformité avec la décence ou le règlement sanitaire départemental, la transformation d’usage). Le logement doit être construit depuis au moins 15 ans. Après les travaux, le logement doit être loué ou mis à disposition à titre de résidence principale pendant au moins 9 ans à des personnes ayant des ressources inférieures à certains plafonds, et moyennant un loyer maximal. Une convention est ainsi signée entre le bailleur et l’Anah (pour en savoir plus sur le conventionnement : Guide sur le conventionnement). Les aides de l’Anah peuvent faire l’objet d’adaptations locales, il convient de se rapprocher de la délégation locale de l’Anah ou de l’ADIL pour obtenir des précisions sur ses aides et connaître leurs spécificités sur le territoire concerné.</w:t>
      </w:r>
    </w:p>
    <w:p>
      <w:pPr>
        <w:pStyle w:val="Heading2"/>
      </w:pPr>
      <w:r>
        <w:t>Prime de réduction de loyer</w:t>
      </w:r>
    </w:p>
    <w:p>
      <w:r>
        <w:t>Cette prime, vient compléter la subvention principale accordée par l’Anah pour chaque logement faisant l’objet d’un conventionnement social ou très social. Elle est octroyée par l’Anah quel que soit le type de projet de travaux financés (projet de travaux lourds ou projet de travaux d'amélioration) dans les conditions suivantes :</w:t>
      </w:r>
    </w:p>
    <w:p>
      <w:r>
        <w:t>le logement subventionné est situé dans un secteur de tension du marché. La notion de tension du marché locatif se caractérise par un écart entre le loyer de marché constaté localement et le niveau du loyer social défini annuellement supérieur à cinq euros mensuels par m² de surface habitable);</w:t>
      </w:r>
    </w:p>
    <w:p>
      <w:r>
        <w:t>une aide est attribuée, pour le même projet de travaux, par le ou les co-financeurs suivants : la commune, l'établissement public de coopération intercommunale, le département, la région.</w:t>
      </w:r>
    </w:p>
    <w:p>
      <w:r>
        <w:t>Le montant de la prime est égal au maximum à la plus petite des deux valeurs suivantes :</w:t>
      </w:r>
    </w:p>
    <w:p>
      <w:r>
        <w:t>le triple de la participation totale des co-financeurs,</w:t>
      </w:r>
    </w:p>
    <w:p>
      <w:r>
        <w:t>150 € par m² de surface habitable dite fiscale (telle que définie à l'article R.321-27 du CCH / Surface habitable + la moitié des surface annexes à usage exclusif du locataire dans la limite de 8 m²), dans la limite de 80 m² par logement).</w:t>
      </w:r>
    </w:p>
    <w:p>
      <w:pPr>
        <w:pStyle w:val="Heading2"/>
      </w:pPr>
      <w:r>
        <w:t>Prime de réservation au profit de publics prioritaires</w:t>
      </w:r>
    </w:p>
    <w:p>
      <w:r>
        <w:t>Cette prime peut être accordée en cas de conventionnement très social, dans le cadre d’un dispositif opérationnel permettant l’attribution effective du logement à un ménage reconnu prioritaire, au titre du DALO, du PDALHPD ou de la lutte contre l’habitat indigne. Son montant de base reste inchangé (2 000 €) mais la prime est doublée (4 000 €) en secteur tendu 1. L'octroi de la prime est subordonné aux conditions cumulatives suivantes :</w:t>
      </w:r>
    </w:p>
    <w:p>
      <w:r>
        <w:t>le logement financé n'est pas occupé et fait l'objet d'une convention à loyer très social (CCH : L.321-8),</w:t>
      </w:r>
    </w:p>
    <w:p>
      <w:r>
        <w:t>avant l'engagement de la subvention, les services compétents du Préfet, à la demande du service instructeur, attestent qu'il existe sur le territoire un besoin d'attribution d'un tel logement a un ménage ou une personne prioritaire relevant des dispositifs DALO (ménages reconnus prioritaires par la commission), PDALPD (autres ménages prioritaires) ou de lutte contre l'habitat indigne (ménage en situation d'habitat indigne nécessitant un relogement) et indiquent les coordonnées de l'interlocuteur auquel le bailleur devra s'adresser en vue de l'attribution du logement.</w:t>
      </w:r>
    </w:p>
    <w:p>
      <w:r>
        <w:t>À défaut, l'octroi de la prime est annulé et l'aide recalculée en conséquence. En application des stipulations de la convention à loyer très social, le bailleur informe le préfet de chaque remise en location.</w:t>
      </w:r>
    </w:p>
    <w:p>
      <w:pPr>
        <w:pStyle w:val="Heading2"/>
      </w:pPr>
      <w:r>
        <w:t>Prime à l’intermédiation locative (PIL)</w:t>
      </w:r>
    </w:p>
    <w:p>
      <w:r>
        <w:t>Une prime de 1 000 euros peut être accordée aux propriétaires bailleurs pour les logements à loyer conventionné social et très social à la condition qu’ils recourent à un dispositif d’intermédiation locative.</w:t>
      </w:r>
    </w:p>
    <w:p>
      <w:r>
        <w:t>Les bailleurs doivent confier leurs logements conventionnés pour une durée d’au moins trois ans à un organisme bénéficiant de l'agrément relatif à l’intermédiation locative et la gestion locative sociale (CCH : L.365-4). L’intermédiation locative peut prendre la forme d’une location / sous-location ou d’un mandat à une agence immobilière sociale (délibération n° 2015-29 du 30 septembre 2015).</w:t>
      </w:r>
    </w:p>
    <w:p>
      <w:r>
        <w:t>Ce dispositif applicable jusqu’au 31 décembre 2017 est prorogé jusqu’au 31 décembre 2022 avec un recentrage sur les zones tendues ou moyennement tendues (A bis, A, B1 et B2).</w:t>
      </w:r>
    </w:p>
    <w:p>
      <w:pPr>
        <w:pStyle w:val="Heading2"/>
      </w:pPr>
      <w:r>
        <w:t>Complément de subvention au titre de l’assistance à maîtrise d’ouvrage</w:t>
      </w:r>
    </w:p>
    <w:p>
      <w:r>
        <w:t>Lorsque le bailleur fait appel à un opérateur spécialisé agréé par l’État ou habilité pas l’Anah, dans le cadre d’un contrat d’assistance à maîtrise d’ouvrage, et que le logement n’est pas situé dans le périmètre d’une opération programmée (OPAH, programme d’intérêt général), un complément de subvention peut être attribué au titre de cette subvention. Un même logement ne peut donner lieu qu’à un seul complément de subvention principale éventuellement majoré dans les conditions ci-dessous.</w:t>
      </w:r>
    </w:p>
    <w:p>
      <w:r>
        <w:t>Le montant maximal du complément de subvention principal s’établit à :</w:t>
      </w:r>
    </w:p>
    <w:p>
      <w:r>
        <w:t>875 € par logement pour un projet de travaux lourds visant à réhabiliter un logement indigne ou très dégradé;</w:t>
      </w:r>
    </w:p>
    <w:p>
      <w:r>
        <w:t>583 € par logement pour un projet de travaux d’amélioration énergétique globale avec prime Habiter Mieux;</w:t>
      </w:r>
    </w:p>
    <w:p>
      <w:r>
        <w:t>pour les autres projets de travaux d’amélioration (sans l’aide "Habiter mieux" : sécurité/ salubrité ou autonomie de la personne : 313 €, transformation d’usage : 156 €.</w:t>
      </w:r>
    </w:p>
    <w:p>
      <w:r>
        <w:t>sécurité/ salubrité ou autonomie de la personne : 313 €,</w:t>
      </w:r>
    </w:p>
    <w:p>
      <w:r>
        <w:t>transformation d’usage : 156 €.</w:t>
      </w:r>
    </w:p>
    <w:p>
      <w:pPr>
        <w:pStyle w:val="Heading2"/>
      </w:pPr>
      <w:r>
        <w:t>Prime Habiter Mieux pour l’amélioration de la performance énergétique</w:t>
      </w:r>
    </w:p>
    <w:p>
      <w:r>
        <w:t>Consultez l'analyse juridique n° 2018-04.</w:t>
      </w:r>
    </w:p>
    <w:p>
      <w:r>
        <w:t>Note 1 - Les secteurs de tension du marché locatif sont définis par un écart supérieur à 5 € par mois et par m² de surface habitable entre le loyer de marché (constaté au niveau local) et le loyer-plafond du secteur social (fixé par une circulaire ministérielle pour chaque zone). Contacter la délégation locale de l'Anah pour savoir si le logement concerné est situé dans ce type de secteur.</w:t>
      </w:r>
    </w:p>
    <w:p>
      <w:pPr>
        <w:pStyle w:val="Heading2"/>
      </w:pPr>
      <w:r>
        <w:t>Intermédiation locative dans les communes SRU</w:t>
      </w:r>
    </w:p>
    <w:p>
      <w:r>
        <w:t>Les communes qui n’atteignent pas les objectifs fixés en termes de logement social au titre de la SRU (CCH : L.302-5) font l’objet d’un prélèvement annuel sur leurs ressources fiscales (CCH : L.302-7). Ce prélèvement est diminué du montant de certaines dépenses exposées par la commune. Sont notamment déductibles les dépenses engagées pour le financement des dispositifs d'intermédiation locative du parc privé (CCH : L.302-7 et R.302-16) : Il s’agit des subventions versées à des organismes agréés au titre de l’intermédiation locative pour loger des personnes éprouvant des difficultés particulières (CCH : L.301-1 II) :</w:t>
      </w:r>
    </w:p>
    <w:p>
      <w:r>
        <w:t>soit dans des logements conventionnés Anah (social ou très social) ou des logements privés non conventionnés pour lequel le loyer est plafonné par arrêté ministériel (CCH : L.302-5 IV 6°/ arrêté du 22.3.19) dans le cadre de la location/sous-location. Le loyer plafond, charge non comprise, correspond au loyer plafond “social” des logements conventionnés en application de l’article L.321-8;</w:t>
      </w:r>
    </w:p>
    <w:p>
      <w:r>
        <w:t>soit dans des logements conventionnés Anah (social ou très social) dont la gestion a été confiée par mandat par le propriétaire à un organisme agréé pour la gestion locative.</w:t>
      </w:r>
    </w:p>
    <w:p>
      <w:r>
        <w:t>Ces subventions peuvent être augmentées des dépenses exposées pour favoriser le conventionnement Anah (social et très social) pour des logements ouvrant droit à la déduction.</w:t>
      </w:r>
    </w:p>
    <w:p>
      <w:r>
        <w:t>Pour être déductible, la subvention doit remplir les deux conditions suivantes : les logements doivent être attribués par l'organisme à des sous-locataires identifiés parmi les ménages prioritaires pour l’attribution d’un logement HLM (CCH : L.441-1), les ressources du sous-locataire ou du locataire occupant doivent être inférieures à celles du plafond de ressources PLAI.</w:t>
      </w:r>
    </w:p>
    <w:p>
      <w:r>
        <w:t>La subvention est déductible dans la limite d'un plafond, en fonction de la localisation de la commune : 10 000 € par logement et par an dans les communes des régions Ile-de-France et Provence-Alpes-Côte d'Azur et 5 000 € dans les autres communes.</w:t>
      </w:r>
    </w:p>
    <w:p>
      <w:r>
        <w:t>Par ailleurs, le préfet a la possibilité de mettre en place un dispositif d'intermédiation locative lorsqu'il a constaté la carence d'une commune vis-à-vis de ses obligations en termes de logements locatifs sociaux au titre de la loi SRU (CCH : L.302-9-1). Après avoir recueilli l'avis de la commune, il peut conclure une convention avec un ou plusieurs organismes agréés. Cette convention prévoit la contribution financière obligatoire de la commune mais la contribution de la commune à l'opération peut dépasser cette limite de manière volontaire. La contribution communale obligatoire est versée directement à l'organisme, dans les conditions et selon un échéancier prévu par la convention.</w:t>
      </w:r>
    </w:p>
    <w:p>
      <w:r>
        <w:t>Ce dispositif peut prendre deux formes :</w:t>
      </w:r>
    </w:p>
    <w:p>
      <w:r>
        <w:t>la location/sous-location de logements conventionnés avec l'Anah (social ou très social) ou de logements privés non conventionnés (meublé ou non) pour lequel le loyer est plafonné par arrêté ministériel;</w:t>
      </w:r>
    </w:p>
    <w:p>
      <w:r>
        <w:t>le mandat de gestion signé par le propriétaire d'un logement conventionné avec l'Anah à loyer social ou très social. Il s'agit d'une autre forme d'intermédiation locative.</w:t>
      </w:r>
    </w:p>
    <w:p>
      <w:r>
        <w:t>Cette convention doit être notifiée à la commune par le préfet de département.</w:t>
      </w:r>
    </w:p>
    <w:p>
      <w:r>
        <w:t>La contribution financière de la commune, est déduite du prélèvement sur ses ressources fiscales dans les mêmes limites de plafond que ci-dessus (10 000 € par logement et par an dans les communes des régions Ile-de-France et Provence-Alpes-Côte d'Azur et 5 000 € dans les autres communes).</w:t>
      </w:r>
    </w:p>
    <w:p>
      <w:pPr>
        <w:pStyle w:val="Heading2"/>
      </w:pPr>
      <w:r>
        <w:t>Fonds national des aides à la pierre (FNAP) / Financement de l’intermédiation locative</w:t>
      </w:r>
    </w:p>
    <w:p>
      <w:r>
        <w:t>Le FNAP a défini les conditions de lancement d’un dispositif d’intermédiation locative pour inciter à la création de logements sociaux dans les communes carencées en logement social (SRU : art.55).</w:t>
      </w:r>
    </w:p>
    <w:p>
      <w:r>
        <w:t>Tout opérateur qui souhaite mobiliser les crédits du FNAP pour louer des logements privés à des familles aux revenus modestes dans les communes carencées doit signer une convention avec l’Etat et associer dans la mesure du possible la commune à cette démarche (cf. l’ analyse juridique relative au FNAP n° 2016-21).</w:t>
      </w:r>
    </w:p>
    <w:p>
      <w:pPr>
        <w:pStyle w:val="Heading2"/>
      </w:pPr>
      <w:r>
        <w:t>14 plus d'infos</w:t>
      </w:r>
    </w:p>
    <w:p>
      <w:r>
        <w:t>Production de logements sociaux / Obligations des communes</w:t>
      </w:r>
    </w:p>
    <w:p>
      <w:r>
        <w:t>Modalités d’application du dispositif Louer abordable (AJ)</w:t>
      </w:r>
    </w:p>
    <w:p>
      <w:r>
        <w:t>Fonds national des aides à la pierre (AJ)</w:t>
      </w:r>
    </w:p>
    <w:p>
      <w:r>
        <w:t>Documentation pratique</w:t>
      </w:r>
    </w:p>
    <w:p>
      <w:r>
        <w:t>L'intermédiation locative Solibail</w:t>
      </w:r>
    </w:p>
    <w:p>
      <w:r>
        <w:t>Le guide du conventionnement</w:t>
      </w:r>
    </w:p>
    <w:p>
      <w:pPr>
        <w:pStyle w:val="Heading2"/>
      </w:pPr>
      <w:r>
        <w:t>15 aller plus loin</w:t>
      </w:r>
    </w:p>
    <w:p>
      <w:r>
        <w:t>Site de Solibail</w:t>
      </w:r>
    </w:p>
    <w:p>
      <w:r>
        <w:t>Louez solidaire</w:t>
      </w:r>
    </w:p>
    <w:p>
      <w:r>
        <w:t>Site de l'Anah</w:t>
      </w:r>
    </w:p>
    <w:p>
      <w:pPr>
        <w:pStyle w:val="Heading1"/>
      </w:pPr>
      <w:r>
        <w:t>Adaptation du dispositif d'investissement locatif « Duflot » dans les DOM</w:t>
      </w:r>
    </w:p>
    <w:p>
      <w:r>
        <w:rPr>
          <w:i/>
        </w:rPr>
        <w:t>https://www.anil.org/documentation-experte/analyses-juridiques-jurisprudence/analyses-juridiques/analyses-juridiques-2013/adaptation-du-dispositif-dinvestissement-locatif-duflot/pinel-dans-les-dom-/-plafonds-de-ressources-/-condition-de-performance-energetique/</w:t>
      </w:r>
    </w:p>
    <w:p>
      <w:r>
        <w:t>N° 2013-12 / À jour au 13 avril 2021 Loi de finances pour 2013 : art. 80 XII / Loi de finances pour 2015 : art. 82 / CGI : art. 199 novovicies XII, art. 200-0 A / CGI annexe III : art. 2 terdecies F et art.46 AZA octies-0 AA / CGI annexe IV : art. 18 quater et art. 18 bis / Décret du 5.6.13 : JO du 7.6.13 / Décret du 4.5.15 : JO du 6.5.15 / Arrêté du 27 février 2015 pris pour l'application de l'article 200 quater du Code général des impôts relatif au crédit d'impôt sur le revenu en faveur de la transition énergétique : JO du 1.3.15 / Loi de finances pour 2021 : art. 168 et 169 / BOI-BAREME-000017</w:t>
      </w:r>
    </w:p>
    <w:p>
      <w:pPr>
        <w:pStyle w:val="Heading2"/>
      </w:pPr>
      <w:r>
        <w:t>Taux de réduction</w:t>
      </w:r>
    </w:p>
    <w:p>
      <w:r>
        <w:t>La loi de finances pour 2013 prévoit l'application du dispositif d'investissement locatif "Duflot" aux territoires ultramarins avec un taux de réduction et des adaptations réglementaires relatives aux plafonds de loyers et de ressources spécifiques. Le taux de réduction d’impôt est fixé à 29 % pour les investissements réalisés jusqu’au 31 août 2014.</w:t>
      </w:r>
    </w:p>
    <w:p>
      <w:r>
        <w:t>Pour les investissements réalisés à compter du 1 er septembre 2014, le taux est de 23 % ou de 29 % en fonction de l’engagement initial de location (6 ou 9 ans). En cas de prorogation de l'engagement, le taux varie en fonction de la durée initiale de l'engagement :</w:t>
      </w:r>
    </w:p>
    <w:p>
      <w:r>
        <w:t>6 % pour la première période triennale et 3 % pour la seconde période triennale si l'engagement initial est de six ans,</w:t>
      </w:r>
    </w:p>
    <w:p>
      <w:r>
        <w:t>3 % pour la période triennale si l'engagement initial est de neuf ans.</w:t>
      </w:r>
    </w:p>
    <w:p>
      <w:r>
        <w:t>La réduction d'impôt maximale peut donc être égale à 32 % du montant de l'investissement, éventuellement plafonné.</w:t>
      </w:r>
    </w:p>
    <w:p>
      <w:r>
        <w:t>À noter que la loi de finances pour 2021 a prorogé le dispositif Pinel jusqu’au 31 décembre 2022, puis réduit progressivement en 2023 et 2024 les taux de réduction. Ils représentent ainsi :</w:t>
      </w:r>
    </w:p>
    <w:p>
      <w:r>
        <w:t>pour un engagement de location de six ans, 21,5 % en 2023 et 20 % en 2024;</w:t>
      </w:r>
    </w:p>
    <w:p>
      <w:r>
        <w:t>pour un engagement de location de neuf ans, 26 % en 2023 et 23 % en 2024.</w:t>
      </w:r>
    </w:p>
    <w:p>
      <w:r>
        <w:t>La réduction d’impôt est calculée sur le prix de revient du logement, retenu dans la limite de 5 500 € par mètre carré de surface habitable, sans pouvoir dépasser globalement 300 000 €. En outre, l’investissement locatif " Pinel outre-mer " réalisé à partir du 1 er janvier 2015 est soumis, pour la détermination du plafonnement global des avantages fiscaux, à la limite de 18 000 € (CGI : second alinéa du 1 de l'article 200-0 A). Par ailleurs, les logements doivent répondre à des critères de performance énergétique adaptés aux spécificités climatiques. L’éco-conditionnalité des logements n’est pas applicable à Mayotte.</w:t>
      </w:r>
    </w:p>
    <w:p>
      <w:pPr>
        <w:pStyle w:val="Heading2"/>
      </w:pPr>
      <w:r>
        <w:t>Plafonds de ressources</w:t>
      </w:r>
    </w:p>
    <w:p>
      <w:pPr>
        <w:pStyle w:val="Heading2"/>
      </w:pPr>
      <w:r>
        <w:t>Plafonds de ressources pour les locataires (baux conclus ou renouvelés en 2021)</w:t>
      </w:r>
    </w:p>
    <w:p>
      <w:r>
        <w:t>Composition du foyer locataire</w:t>
      </w:r>
    </w:p>
    <w:p>
      <w:r>
        <w:t>Départements d’outre-mer (Guadeloupe, Guyane, Martinique, la Réunion ou Mayotte), Saint Martin, Saint-Pierre et Miquelon (en euros)</w:t>
      </w:r>
    </w:p>
    <w:p>
      <w:r>
        <w:t>Polynésie française, Nouvelle-Calédonie, Iles Wallis et Futuna (en euros)</w:t>
      </w:r>
    </w:p>
    <w:p>
      <w:r>
        <w:t>Personne seule</w:t>
      </w:r>
    </w:p>
    <w:p>
      <w:r>
        <w:t>28 606</w:t>
      </w:r>
    </w:p>
    <w:p>
      <w:r>
        <w:t>31 099</w:t>
      </w:r>
    </w:p>
    <w:p>
      <w:r>
        <w:t>Couple</w:t>
      </w:r>
    </w:p>
    <w:p>
      <w:r>
        <w:t>38 202</w:t>
      </w:r>
    </w:p>
    <w:p>
      <w:r>
        <w:t>41 528</w:t>
      </w:r>
    </w:p>
    <w:p>
      <w:r>
        <w:t>Personne seule ou couple ayant une personne à charge</w:t>
      </w:r>
    </w:p>
    <w:p>
      <w:r>
        <w:t>45 941</w:t>
      </w:r>
    </w:p>
    <w:p>
      <w:r>
        <w:t>49 941</w:t>
      </w:r>
    </w:p>
    <w:p>
      <w:r>
        <w:t>Personne seule ou couple ayant deux personnes à charge</w:t>
      </w:r>
    </w:p>
    <w:p>
      <w:r>
        <w:t>55 461</w:t>
      </w:r>
    </w:p>
    <w:p>
      <w:r>
        <w:t>60 290</w:t>
      </w:r>
    </w:p>
    <w:p>
      <w:r>
        <w:t>Personne seule ou couple ayant trois personnes à charge</w:t>
      </w:r>
    </w:p>
    <w:p>
      <w:r>
        <w:t>65 241</w:t>
      </w:r>
    </w:p>
    <w:p>
      <w:r>
        <w:t>70 923</w:t>
      </w:r>
    </w:p>
    <w:p>
      <w:r>
        <w:t>Personne seule ou couple ayant quatre personnes à charge</w:t>
      </w:r>
    </w:p>
    <w:p>
      <w:r>
        <w:t>73 527</w:t>
      </w:r>
    </w:p>
    <w:p>
      <w:r>
        <w:t>79 928</w:t>
      </w:r>
    </w:p>
    <w:p>
      <w:r>
        <w:t>Majoration par personne à charge supplémentaire à partir de la cinquième</w:t>
      </w:r>
    </w:p>
    <w:p>
      <w:r>
        <w:t>+ 8 206</w:t>
      </w:r>
    </w:p>
    <w:p>
      <w:r>
        <w:t>+ 8 920</w:t>
      </w:r>
    </w:p>
    <w:p>
      <w:r>
        <w:t>L’appréciation des ressources se fait dans les conditions de droit commun : les ressources du locataire s’apprécient au regard du revenu fiscal de référence de l’année n-2 (avis d’impôt 2020 portant sur les revenus de 2019) pour une signature de bail en 2020. Par exception, si les ressources du locataire sont inférieures à celle de l’année n-2, il est admis de retenir les ressources de l’année n-1 (avis d’impôt 2021 portant sur les revenus 2020).</w:t>
      </w:r>
    </w:p>
    <w:p>
      <w:pPr>
        <w:pStyle w:val="Heading2"/>
      </w:pPr>
      <w:r>
        <w:t>Plafonds de loyers (baux conclus ou renouvelés en 2021)</w:t>
      </w:r>
    </w:p>
    <w:p>
      <w:r>
        <w:t>Pour les investissements réalisés dans les départements d'outre-mer à partir du 8 juin 2013, les plafonds de loyer mensuel, charges non comprises, pour les baux conclus ou renouvelés en 2021, sont égaux, par m² de surface habitable à 10,55 €. Ce plafond s’applique également à Saint-Martin et à Saint-Pierre-et-Miquelon. Pour les investissements réalisés en Polynésie française, en Nouvelle-Calédonie, dans les Iles Wallis et Futuna, les plafonds de loyer mensuel, charges non comprises, pour les baux conclus ou renouvelés en 2021, sont égaux, par m² de surface habitable à 12,83 €. Comme pour la métropole, on applique à ces plafonds un coefficient multiplicateur calculé selon la formule suivante, S étant la surface du logement : 0,7 + 19/S Le résultat, ainsi, obtenu est arrondi à la deuxième décimale la plus proche et ne peut excéder 1,2. Ce coefficient permet de tenir compte de la réalité du marché locatif, le loyer étant dégressif en fonction de la surface du logement. Exemple : Pour l’acquisition d’un logement neuf de 100 m², le plafond au m² sera de 9,33 € (détail du calcul : 10,55 x (0,7 + 19/100) = 9,33895). Pour un logement neuf de 30 m², le plafond au m² sera de 12,66. Le coefficient multiplicateur calculé dans ce cas étant 1,33 (0,7 + 19/30 = 1,33), on prend en compte le coefficient 1,2 (soit 10,55 x 1,2 = 12,66).</w:t>
      </w:r>
    </w:p>
    <w:p>
      <w:pPr>
        <w:pStyle w:val="Heading2"/>
      </w:pPr>
      <w:r>
        <w:t>Niveau de performance énergétique globale</w:t>
      </w:r>
    </w:p>
    <w:p>
      <w:r>
        <w:t>Le dispositif Duflot/Pinel est réservé aux logements pour lesquels l’investisseur est en mesure de justifier du respect d’un niveau de performance énergétique globale fixé en fonction du type d'opération concernée. Ainsi pour être éligibles à l’avantage fiscal, les opérations de construction, d’acquisition d’un logement neuf ou en l’état futur d’achèvement doivent respecter des exigences variant selon que le logement est situé dans les DOM (Guadeloupe, Guyane, Martinique et la Réunion) ou les COM (Saint-Barthélemy, Saint-Martin, Saint-Pierre-et-Miquelon, Nouvelle Calédonie, Polynésie française, îles Wallis et Futuna).</w:t>
      </w:r>
    </w:p>
    <w:p>
      <w:pPr>
        <w:pStyle w:val="Heading2"/>
      </w:pPr>
      <w:r>
        <w:t>Investissements réalisés dans les DOM</w:t>
      </w:r>
    </w:p>
    <w:p>
      <w:r>
        <w:t>Dans les DOM, le niveau de performance énergétique exigé est prévu aux dispositions 1° à 3° de l’ article 46 AZA octies -0 AA (CGI annexe III). En Guyane, en Martinique et à la Réunion, les constructions neuves doivent respecter les prescriptions prévues au Code de la construction et de l’habitation et par leur arrêté d’application du 17 avril 2009 qui doivent être respectées (CCH : R.162-1 et R.162-2).</w:t>
      </w:r>
    </w:p>
    <w:p>
      <w:r>
        <w:t>Pour les logements situés en Guadeloupe, ils doivent respecter les règles fixées par le conseil régional de la Guadeloupe relatives :</w:t>
      </w:r>
    </w:p>
    <w:p>
      <w:r>
        <w:t>à la réglementation thermique et aux caractéristiques thermiques de l’enveloppe des bâtiments nouveaux et des parties nouvelles de bâtiments (délibération du 19.4.11 : JO du 20.5.11);</w:t>
      </w:r>
    </w:p>
    <w:p>
      <w:r>
        <w:t>à la production d’eau chaude sanitaire par énergie renouvelable ou par énergie de récupération (délibération du 19.4.11 : JO du 25.5.11);</w:t>
      </w:r>
    </w:p>
    <w:p>
      <w:r>
        <w:t>aux systèmes de refroidissement et à la performance énergétique des appareils de climatisation individuels qui devront être respectées (délibération du 19.4.11 : JO du 20.5.11).</w:t>
      </w:r>
    </w:p>
    <w:p>
      <w:r>
        <w:t>Pour les trois autres types d'opérations éligibles au dispositif (cf. bloc en savoir plus) et pour les Vefa qui ne sont pas soumises à la réglementation thermique des bâtiments neufs au sens du Code de la construction et de l'habitation, le respect d’une exigence thermique et énergétique spécifique est requis (CGI : ann. IV, art. 18 quater, I, 1, c et I, 4 à 6). Les logements anciens situés en Guadeloupe, en Guyane, en Martinique et à la Réunion doivent respecter de manière cumulative au moins l’une des exigences thermiques mentionnées à l’article 18 quater de l’annexe IV au CGI (c du 1 du I) et une exigence énergétique en se munissant d’au moins un des équipements suivants : les équipements de production d’énergie utilisant une source d’énergie renouvelable, les pompes à chaleur (à l’exception des pompes air/air), les équipements de raccordements à un réseau de chaleur.</w:t>
      </w:r>
    </w:p>
    <w:p>
      <w:pPr>
        <w:pStyle w:val="Heading2"/>
      </w:pPr>
      <w:r>
        <w:t>Investissements réalisés dans les COM</w:t>
      </w:r>
    </w:p>
    <w:p>
      <w:r>
        <w:t>Dans les DOM, le niveau de performance énergétique exigé est prévu aux dispositions 4° et 5° de l’article 46 AZA octies -0 AA (CGI annexe III). Les dispositions sont similaires concernant les constructions neuves et les logements anciens. Ainsi, les investissements doivent respecter de manière cumulative au moins l’une des exigences thermiques mentionnées à l’article 18 quater de l’annexe IV au CGI (c du 1 du I) et une exigence énergétique en se munissant d’au moins un des équipements suivants : les équipements de production d’énergie utilisant une source d’énergie renouvelable, les pompes à chaleur (à l’exception des pompes air/air), les équipements de raccordements à un réseau de chaleur.</w:t>
      </w:r>
    </w:p>
    <w:p>
      <w:r>
        <w:t>Les logements localisés à Saint-Pierre-et-Miquelon demandent des performances énergétiques spécifiques. En effet, ils doivent respecter cumulativement certaines exigences thermiques (1° à 5° du b du 2 de l’ article 18 bis de l’annexe IV au CGI) et énergétiques en se munissant d’au moins un des équipements cités aux 4,5 et 6 du I de l’ article 18 quater de l’annexe IV au CGI.</w:t>
      </w:r>
    </w:p>
    <w:p>
      <w:r>
        <w:t>L’ensemble du dispositif est commenté par une publication au BOFIP.</w:t>
      </w:r>
    </w:p>
    <w:p>
      <w:pPr>
        <w:pStyle w:val="Heading2"/>
      </w:pPr>
      <w:r>
        <w:t>en savoir plus</w:t>
      </w:r>
    </w:p>
    <w:p>
      <w:r>
        <w:t>Nouveau dispositif d'investissement locatif "Duflot" (AJ)</w:t>
      </w:r>
    </w:p>
    <w:p>
      <w:r>
        <w:t>La réglementation thermique, acoustique et aération RTAA DOM</w:t>
      </w:r>
    </w:p>
    <w:p>
      <w:pPr>
        <w:pStyle w:val="Heading1"/>
      </w:pPr>
      <w:r>
        <w:t>Logements HLM DOM / plafonds de ressources au 1er janvier 2021</w:t>
      </w:r>
    </w:p>
    <w:p>
      <w:r>
        <w:rPr>
          <w:i/>
        </w:rPr>
        <w:t>https://www.anil.org/aj-logements-hlm-dom-plafonds-de-ressources-2021/</w:t>
      </w:r>
    </w:p>
    <w:p>
      <w:r>
        <w:t>N° 2014-02 / À jour au 15 mars 2021</w:t>
      </w:r>
    </w:p>
    <w:p>
      <w:r>
        <w:t>Les plafonds de ressources applicables pour l’accès aux logements locatifs sociaux (LLS) et très sociaux (LLTS) dans les DOM sont prévus par l' arrêté du 14 mars 2011 modifié par arrêté du 20 novembre 2014 (JO du 2.12.14) et CCH : R.372-7.</w:t>
      </w:r>
    </w:p>
    <w:p>
      <w:r>
        <w:t>Dans les départements d'outre-mer et à Saint-Martin : Pour les logements sociaux (LLS) les plafonds de ressources sont les plafonds PLUS "autres régions" applicables en métropole, minorés de 10 %. Pour les logements très sociaux (LLTS), logements adaptés aux besoins des ménages qui rencontrent des difficultés d'insertion, les plafonds de ressources sont fixés à 67,5 % des plafonds PLUS "autres régions" applicables en métropole. Ces plafonds sont fixés en fonction de la catégorie de ménage.</w:t>
      </w:r>
    </w:p>
    <w:p>
      <w:r>
        <w:t>Depuis le 3 décembre 2014 (arrêté du 20.11.14 : JO du 2.12.14) les plafonds de ressources applicables à Mayotte sont identiques à ceux des autres DOM. Les plafonds qui leur étaient spécifiques sont supprimés.</w:t>
      </w:r>
    </w:p>
    <w:p>
      <w:r>
        <w:t>Remarques En matière de logement locatif social, la réglementation est la même qu’en France métropolitaine (règles d'attribution de logement, relations bailleurs-locataires,...), mais dans les DOM, les logements locatifs sociaux ne sont pas conventionnés avec l’État et n'ouvrent pas droit à l' APL (Aide personnalisée au logement) mais à l' AL (Allocation de logement).</w:t>
      </w:r>
    </w:p>
    <w:p>
      <w:r>
        <w:t>Le montant des ressources à prendre en considération pour l'attribution d'un logement HLM, est égal à la somme des revenus fiscaux de référence de chaque personne composant le ménage au titre de l'année n-2, soit 2019 pour 2021. Toutefois, il est tenu compte des revenus de l'année n-1 ou des revenus des 12 derniers mois, s'ils sont inférieurs d'au moins 10 % par rapport à ceux de l'année n-2. Le ménage demandeur est tenu d'apporter les justifications nécessaires à l'organisme bailleur qui doit s'assurer par tous moyens appropriés, à l'exception d'attestations sur l'honneur, du montant des revenus déclarés par le ménage (arrêté : art.12).</w:t>
      </w:r>
    </w:p>
    <w:p>
      <w:pPr>
        <w:pStyle w:val="Heading2"/>
      </w:pPr>
      <w:r>
        <w:t>Plafonds de ressources annuelles applicables aux logements financés en LLS, en LLTS, et en PLS dans les départements d'outre-mer</w:t>
      </w:r>
    </w:p>
    <w:p>
      <w:r>
        <w:t>Catégorie de ménage (nombre de personne)</w:t>
      </w:r>
    </w:p>
    <w:p>
      <w:r>
        <w:t>LLTS DOM 67,5 % du PLUS</w:t>
      </w:r>
    </w:p>
    <w:p>
      <w:r>
        <w:t>LLS DOM 90 % du PLUS</w:t>
      </w:r>
    </w:p>
    <w:p>
      <w:r>
        <w:t>PLS DOM 130 % LLS DOM</w:t>
      </w:r>
    </w:p>
    <w:p>
      <w:r>
        <w:t>1 personne seule</w:t>
      </w:r>
    </w:p>
    <w:p>
      <w:r>
        <w:t>14 152 €</w:t>
      </w:r>
    </w:p>
    <w:p>
      <w:r>
        <w:t>18 869 €</w:t>
      </w:r>
    </w:p>
    <w:p>
      <w:r>
        <w:t>24 529 €</w:t>
      </w:r>
    </w:p>
    <w:p>
      <w:r>
        <w:t>2 personnes ne comportant aucune pers. à charge à l'exclusion des jeunes ménages</w:t>
      </w:r>
    </w:p>
    <w:p>
      <w:r>
        <w:t>18 898 €</w:t>
      </w:r>
    </w:p>
    <w:p>
      <w:r>
        <w:t>25 198 €</w:t>
      </w:r>
    </w:p>
    <w:p>
      <w:r>
        <w:t>32 757 €</w:t>
      </w:r>
    </w:p>
    <w:p>
      <w:r>
        <w:t>3 personnes ou 1 pers. seule avec 1 pers. à charge ou jeune ménage sans personne à charge</w:t>
      </w:r>
    </w:p>
    <w:p>
      <w:r>
        <w:t>22 727 €</w:t>
      </w:r>
    </w:p>
    <w:p>
      <w:r>
        <w:t>30 303 €</w:t>
      </w:r>
    </w:p>
    <w:p>
      <w:r>
        <w:t>39 393 €</w:t>
      </w:r>
    </w:p>
    <w:p>
      <w:r>
        <w:t>4 personnes ou une pers. seule avec 2 pers. à charge</w:t>
      </w:r>
    </w:p>
    <w:p>
      <w:r>
        <w:t>27 437 €</w:t>
      </w:r>
    </w:p>
    <w:p>
      <w:r>
        <w:t>36 583 €</w:t>
      </w:r>
    </w:p>
    <w:p>
      <w:r>
        <w:t>47 557 €</w:t>
      </w:r>
    </w:p>
    <w:p>
      <w:r>
        <w:t>5 personnes ou une pers. seule avec 3 pers. à charge</w:t>
      </w:r>
    </w:p>
    <w:p>
      <w:r>
        <w:t>32 277 €</w:t>
      </w:r>
    </w:p>
    <w:p>
      <w:r>
        <w:t>43 036 €</w:t>
      </w:r>
    </w:p>
    <w:p>
      <w:r>
        <w:t>55 946 €</w:t>
      </w:r>
    </w:p>
    <w:p>
      <w:r>
        <w:t>6 personnes ou une pers. seule avec 4 pers. à charge</w:t>
      </w:r>
    </w:p>
    <w:p>
      <w:r>
        <w:t>36 376 €</w:t>
      </w:r>
    </w:p>
    <w:p>
      <w:r>
        <w:t>48 501 €</w:t>
      </w:r>
    </w:p>
    <w:p>
      <w:r>
        <w:t>63 051 €</w:t>
      </w:r>
    </w:p>
    <w:p>
      <w:r>
        <w:t>Personne supplémentaire</w:t>
      </w:r>
    </w:p>
    <w:p>
      <w:r>
        <w:t>+ 4 057 €</w:t>
      </w:r>
    </w:p>
    <w:p>
      <w:r>
        <w:t>+ 5 409 €</w:t>
      </w:r>
    </w:p>
    <w:p>
      <w:r>
        <w:t>+ 7 031 €</w:t>
      </w:r>
    </w:p>
    <w:p>
      <w:r>
        <w:t>Les personnes destinées à occuper un logement constituent un ménage. Le couple marié dont la somme des âges révolus des deux conjoints le composant est au plus égale à 55 ans constitue un jeune ménage au sens du présent arrêté (arrêté : art.10).</w:t>
      </w:r>
    </w:p>
    <w:p>
      <w:r>
        <w:t>Sont réputées personnes à charge :</w:t>
      </w:r>
    </w:p>
    <w:p>
      <w:r>
        <w:t>les enfants du bénéficiaire ou de son conjoint qui n'ont pas établi une déclaration au titre de l'impôt sur le revenu en leur nom propre;</w:t>
      </w:r>
    </w:p>
    <w:p>
      <w:r>
        <w:t>Les ascendants du bénéficiaire ou de son conjoint qui sont âgés d'au moins 65 ans ou de 60 ans en cas d'inaptitude au travail et dont les ressources ne sont pas passibles de l'impôt sur le revenu;</w:t>
      </w:r>
    </w:p>
    <w:p>
      <w:r>
        <w:t>Les ascendants, descendants ou collatéraux au deuxième ou troisième degré du bénéficiaire ou de son conjoint titulaire de la carte d'invalidité prévue par l'article L.241-3 du code de l'action sociale et des familles et dont les ressources ne sont pas passibles de l'impôt sur le revenu (arrêté : art.11).</w:t>
      </w:r>
    </w:p>
    <w:p>
      <w:r>
        <w:t>Les ressources de l'enfant de parents séparés ne sont prises en considération qu'au titre du ménage au foyer duquel il est rattaché fiscalement (arrêté : art.12).</w:t>
      </w:r>
    </w:p>
    <w:p>
      <w:r>
        <w:t>Chaque personne imposable du ménage doit produire l'avis d'imposition qui lui a été délivré par l'administration fiscale pour l'acquit de l'impôt sur le revenu au titre de l'année visée à l'article 12 à l'organisme bailleur avant la signature de l'engagement de location. Les candidats non imposables à l'impôt sur le revenu doivent produire un avis délivré par l'administration fiscale (arrêté : art.13).</w:t>
      </w:r>
    </w:p>
    <w:p>
      <w:r>
        <w:t>Lorsque les logements sont adaptés aux besoins des ménages qui rencontrent des difficultés d'insertion particulières visés aux articles R.372-9 et R.372-11 du Code de la construction et de l'habitation, le plafond de ressources des locataires est fixé à 67,5 % des plafonds applicables en métropole autres régions aux bénéficiaires de la législation sur les habitations à loyer modéré et des nouvelles aides de l'État en secteur locatif. Le représentant de l'Etat dans le département peut moduler le montant de la majoration complémentaire de la subvention de l'État prévue à l'article R.372-11 du code susvisé en fonction de barèmes de plafonds de ressources qu'il établit dans les limites fixées ci-dessus et à l'article précité (arrêté : art.14).</w:t>
      </w:r>
    </w:p>
    <w:p>
      <w:pPr>
        <w:pStyle w:val="Heading1"/>
      </w:pPr>
      <w:r>
        <w:t>Quel est le coût d'un constat des lieux établi par huissier de justice, dans le cadre de la loi du 6.7.89 ?</w:t>
      </w:r>
    </w:p>
    <w:p>
      <w:r>
        <w:rPr>
          <w:i/>
        </w:rPr>
        <w:t>https://www.anil.org/aj-cout-constat-des-lieux-etabli-par-huissier-de-justice/</w:t>
      </w:r>
    </w:p>
    <w:p>
      <w:r>
        <w:t>N° 2003-35 / À jour au 15 mars 2021 Décret du 25.6.14 : JO du 26.6.14; Décret du 28.2.20 : JO du 29.2.20; Arrêté du 2 8.2.20 : JO du 1.3.20; Code de commerce : A. 444-27</w:t>
      </w:r>
    </w:p>
    <w:p>
      <w:pPr>
        <w:pStyle w:val="Heading2"/>
      </w:pPr>
      <w:r>
        <w:t>Fixation des tarifs des huissiers de justice</w:t>
      </w:r>
    </w:p>
    <w:p>
      <w:r>
        <w:t>Le décret du 28 février 2020 tire les conséquences réglementaires des modifications apportées par la loi du 23 mars 2019 de programmation 2018-2022 et de réforme pour la justice dite "loi Justice" (C. com. : L. 444-2). Le principe d’une définition du tarif "acte par acte" est abandonné au profit d’une approche globale, fondée sur la péréquation des prestations tarifées. Les tarifs prennent en compte les coûts pertinents du service rendu et une rémunération raisonnable, définie sur la base de critères objectifs. Les tarifs sont désormais fixés en fonction d'un taux de résultat cible prévu pour chaque profession. Le Gouvernement peut procéder à des modifications de certains actes et les majorations tarifaires prévues pour les îles ultramarines sont désormais fixées par les arrêtés tarifaires.</w:t>
      </w:r>
    </w:p>
    <w:p>
      <w:r>
        <w:t>Le décret précise la méthode permettant de fixer les tarifs des professions d’huissier de justice, de commissaire-priseur judiciaire, de notaire, de greffier des tribunaux de commerce et d’administrateur judiciaire (cf. a nalyse juridique n° 2016-08 relative à la réforme tarifaire de certaines professions juridiques réglementées). Ces dispositions sont entrées en vigueur le 1 er mars 2020 (décret : art. 16).</w:t>
      </w:r>
    </w:p>
    <w:p>
      <w:r>
        <w:t>Un arrêté du 28 février 2020 fixe les tarifs réglementés des huissiers de justice pour la période du 1 er mars 2020 au 28 février 2022 (arrêté : art. 2, 2°/ C. com. : A. 444-53). Le tarif pour les émoluments (actes, formalités, droits proportionnels) est réduit de 0,8 %.</w:t>
      </w:r>
    </w:p>
    <w:p>
      <w:r>
        <w:t>Après avoir été reportée dans le cadre de la crise sanitaire, la mesure est applicable depuis le 1 er janvier 2021.</w:t>
      </w:r>
    </w:p>
    <w:p>
      <w:pPr>
        <w:pStyle w:val="Heading2"/>
      </w:pPr>
      <w:r>
        <w:t>Frais d’un état des lieux amiable</w:t>
      </w:r>
    </w:p>
    <w:p>
      <w:r>
        <w:t>L’état des lieux peut être établi amiablement sans frais entre le bailleur et le locataire. Concernant l’état des lieux d’entrée, si un tiers mandaté (par une des parties ou les deux) intervient, ses honoraires sont partagés entre le bailleur et le locataire (loi du 6.7.89 : art. 5, I, al. 3). Le montant TTC imputé au locataire ne peut dépasser celui imputé au bailleur et doit être inférieur ou égal à un plafond par mètre carré de surface habitable fixé à 3 euros par mètre carré.</w:t>
      </w:r>
    </w:p>
    <w:p>
      <w:r>
        <w:t>Un huissier peut être mandaté pour réaliser cet état des lieux amiable. Dans ce cadre, ses tarifs sont libres.</w:t>
      </w:r>
    </w:p>
    <w:p>
      <w:r>
        <w:t>Quant à l’état des lieux de sortie, lorsqu’il est établi amiablement, aucun frais lié à la rémunération d’un tiers ne peut être imputé au locataire (loi du 6.7.89 : art. 4 k).</w:t>
      </w:r>
    </w:p>
    <w:p>
      <w:pPr>
        <w:pStyle w:val="Heading2"/>
      </w:pPr>
      <w:r>
        <w:t>À défaut d’accord amiable : frais d’état des lieux réalisés par huissier</w:t>
      </w:r>
    </w:p>
    <w:p>
      <w:r>
        <w:t>Si l’état des lieux (d’entrée ou de sortie) ne peut être établi à l’amiable, il doit être réalisé par huissier. Son coût sera défini dans les conditions indiquées ci-dessous. Les frais sont alors partagés à parts égales entre le locataire et le bailleur.</w:t>
      </w:r>
    </w:p>
    <w:p>
      <w:r>
        <w:t>La tarification des actes d'huissiers est réglementée par le décret du 28 février 2020 et l'arrêté du même jour.</w:t>
      </w:r>
    </w:p>
    <w:p>
      <w:r>
        <w:t>Depuis le 1 er mai 2016, l'état des lieux établi par huissier en application de la loi du 6 juillet 1989 est rémunéré selon un émolument qui varie en fonction de la superficie du bien locatif. S'y ajoute les frais liés aux lettres de convocation des parties à l'état des lieux soit 14,90 € (soit 17,88 € TTC).</w:t>
      </w:r>
    </w:p>
    <w:p>
      <w:r>
        <w:t>Le tarif d'un état des lieux établi par huissier se compose des éléments suivants :</w:t>
      </w:r>
    </w:p>
    <w:p>
      <w:r>
        <w:t>une rémunération HT de l'huissier en fonction de la taille du logement de 109,58€ pour un logement de moins de 50 m², 127,67€ pour un logement de 50 à 150 m² et 191,51€ pour les logements de plus de 150 m²) majorée de 30 % en Guadeloupe, Martinique, Guyane ainsi que dans le département de Mayotte et dans la collectivité territoriale de Saint pierre-et-Miquelon;</w:t>
      </w:r>
    </w:p>
    <w:p>
      <w:r>
        <w:t>la TVA (20 % en métropole / 8,5 % dans les DOM) sur cette rémunération;</w:t>
      </w:r>
    </w:p>
    <w:p>
      <w:r>
        <w:t>une indemnité pour frais de déplacement : en métropole, elle est fixée à 7,67 € (32 fois la taxe kilométrique ferroviaire en première classe) pour chaque procès-verbal dressé, auquel s'ajoute la TVA (20 %); dans les DOM, (pour tout déplacement à plus de 2 km des limites de la commune où est situé son office) elle est égale au prix du billet A/R si le déplacement s'effectue en transport en commun, bateau, avion ou de 0,46 € (+ TVA) par km parcouru en cas de déplacement par véhicule automobile.</w:t>
      </w:r>
    </w:p>
    <w:p>
      <w:r>
        <w:t>en métropole, elle est fixée à 7,67 € (32 fois la taxe kilométrique ferroviaire en première classe) pour chaque procès-verbal dressé, auquel s'ajoute la TVA (20 %);</w:t>
      </w:r>
    </w:p>
    <w:p>
      <w:r>
        <w:t>dans les DOM, (pour tout déplacement à plus de 2 km des limites de la commune où est situé son office) elle est égale au prix du billet A/R si le déplacement s'effectue en transport en commun, bateau, avion ou de 0,46 € (+ TVA) par km parcouru en cas de déplacement par véhicule automobile.</w:t>
      </w:r>
    </w:p>
    <w:p>
      <w:r>
        <w:t>Depuis le 1 er janvier 2021, la taxe forfaitaire à laquelle étaient soumis les actes d’huissiers de justice est supprimée.</w:t>
      </w:r>
    </w:p>
    <w:p>
      <w:r>
        <w:t>Les majorations tarifaires applicables en outre-mer sont désormais fixées par les arrêtés tarifaires de chacune des professions (décret du 28.2.20 / C.com. : R. 444-12-1). Ces émoluments sont majorés de 30 % dans les îles Wallis et Futuna, à Saint-Pierre-et-Miquelon et à Mayotte, de 29 % dans les départements de la Guadeloupe et de la Martinique, de 27 % dans le département de la Guyane et de 37 % dans le département de La Réunion (arrêté du 28.2.20 : art. 2, 1° /C. com. : A. 444-10, al. 2).</w:t>
      </w:r>
    </w:p>
    <w:p>
      <w:pPr>
        <w:pStyle w:val="Heading2"/>
      </w:pPr>
      <w:r>
        <w:t>Coût d’un état des lieux (établi à défaut d’accord amiable) en Métropole et en Outre-Mer</w:t>
      </w:r>
    </w:p>
    <w:p>
      <w:r>
        <w:t>Superficie du logement</w:t>
      </w:r>
    </w:p>
    <w:p>
      <w:r>
        <w:t>Métropole</w:t>
      </w:r>
    </w:p>
    <w:p>
      <w:r>
        <w:t>Wallis et Futuna, Saint-Pierre-et-Miquelon, Mayotte</w:t>
      </w:r>
    </w:p>
    <w:p>
      <w:r>
        <w:t>Guadeloupe, Martinique</w:t>
      </w:r>
    </w:p>
    <w:p>
      <w:r>
        <w:t>Guyane</w:t>
      </w:r>
    </w:p>
    <w:p>
      <w:r>
        <w:t>Réunion</w:t>
      </w:r>
    </w:p>
    <w:p>
      <w:r>
        <w:t>Droit fixe</w:t>
      </w:r>
    </w:p>
    <w:p>
      <w:r>
        <w:t>Logement &lt; 50 m 2</w:t>
      </w:r>
    </w:p>
    <w:p>
      <w:r>
        <w:t>109,58 €</w:t>
      </w:r>
    </w:p>
    <w:p>
      <w:r>
        <w:t>142,45 €</w:t>
      </w:r>
    </w:p>
    <w:p>
      <w:r>
        <w:t>141,36 €</w:t>
      </w:r>
    </w:p>
    <w:p>
      <w:r>
        <w:t>139,17 €</w:t>
      </w:r>
    </w:p>
    <w:p>
      <w:r>
        <w:t>150,12 €</w:t>
      </w:r>
    </w:p>
    <w:p>
      <w:r>
        <w:t>Logement de 50 à 150 m 2</w:t>
      </w:r>
    </w:p>
    <w:p>
      <w:r>
        <w:t>127,67 €</w:t>
      </w:r>
    </w:p>
    <w:p>
      <w:r>
        <w:t>165,97 €</w:t>
      </w:r>
    </w:p>
    <w:p>
      <w:r>
        <w:t>164,69 €</w:t>
      </w:r>
    </w:p>
    <w:p>
      <w:r>
        <w:t>162,14 €</w:t>
      </w:r>
    </w:p>
    <w:p>
      <w:r>
        <w:t>174,91 €</w:t>
      </w:r>
    </w:p>
    <w:p>
      <w:r>
        <w:t>Logement &gt; à 150 m 2</w:t>
      </w:r>
    </w:p>
    <w:p>
      <w:r>
        <w:t>191,51 €</w:t>
      </w:r>
    </w:p>
    <w:p>
      <w:r>
        <w:t>248,96 €</w:t>
      </w:r>
    </w:p>
    <w:p>
      <w:r>
        <w:t>247,05 €</w:t>
      </w:r>
    </w:p>
    <w:p>
      <w:r>
        <w:t>243,22 €</w:t>
      </w:r>
    </w:p>
    <w:p>
      <w:r>
        <w:t>262,37 €</w:t>
      </w:r>
    </w:p>
    <w:p>
      <w:r>
        <w:t>TVA</w:t>
      </w:r>
    </w:p>
    <w:p>
      <w:r>
        <w:t>21,92 €</w:t>
      </w:r>
    </w:p>
    <w:p>
      <w:r>
        <w:t>12,01 €</w:t>
      </w:r>
    </w:p>
    <w:p>
      <w:r>
        <w:t>12,76 €</w:t>
      </w:r>
    </w:p>
    <w:p>
      <w:r>
        <w:t>25,53 €</w:t>
      </w:r>
    </w:p>
    <w:p>
      <w:r>
        <w:t>13,99 €</w:t>
      </w:r>
    </w:p>
    <w:p>
      <w:r>
        <w:t>14,87 €</w:t>
      </w:r>
    </w:p>
    <w:p>
      <w:r>
        <w:t>38,30 €</w:t>
      </w:r>
    </w:p>
    <w:p>
      <w:r>
        <w:t>20,99 €</w:t>
      </w:r>
    </w:p>
    <w:p>
      <w:r>
        <w:t>22,30 €</w:t>
      </w:r>
    </w:p>
    <w:p>
      <w:r>
        <w:t>Frais liés aux lettres de convocation</w:t>
      </w:r>
    </w:p>
    <w:p>
      <w:r>
        <w:t>17,88 €</w:t>
      </w:r>
    </w:p>
    <w:p>
      <w:r>
        <w:t>Indemnité frais de déplacement</w:t>
      </w:r>
    </w:p>
    <w:p>
      <w:r>
        <w:t>9,20 €</w:t>
      </w:r>
    </w:p>
    <w:p>
      <w:r>
        <w:t>Coût billet de transport ou 0,0,46 € + TVA par km</w:t>
      </w:r>
    </w:p>
    <w:p>
      <w:r>
        <w:t>Coût total de l'état des lieux (TTC)</w:t>
      </w:r>
    </w:p>
    <w:p>
      <w:r>
        <w:t>158,58 €</w:t>
      </w:r>
    </w:p>
    <w:p>
      <w:r>
        <w:t>160,33 € + indemnités de frais de déplacement</w:t>
      </w:r>
    </w:p>
    <w:p>
      <w:r>
        <w:t>171,25 € + indemnités de frais de déplacement</w:t>
      </w:r>
    </w:p>
    <w:p>
      <w:r>
        <w:t>157,05 € + indemnités de frais de déplacement</w:t>
      </w:r>
    </w:p>
    <w:p>
      <w:r>
        <w:t>180,76 € + indemnités de frais de déplacement</w:t>
      </w:r>
    </w:p>
    <w:p>
      <w:r>
        <w:t>180,28 €</w:t>
      </w:r>
    </w:p>
    <w:p>
      <w:r>
        <w:t>183,85 € + indemnités de frais de déplacement</w:t>
      </w:r>
    </w:p>
    <w:p>
      <w:r>
        <w:t>196,56 € + indemnités de frais de déplacement</w:t>
      </w:r>
    </w:p>
    <w:p>
      <w:r>
        <w:t>180,02 € + indemnités de frais de déplacement</w:t>
      </w:r>
    </w:p>
    <w:p>
      <w:r>
        <w:t>207,65 € + indemnités de frais de déplacement</w:t>
      </w:r>
    </w:p>
    <w:p>
      <w:r>
        <w:t>256,89 €</w:t>
      </w:r>
    </w:p>
    <w:p>
      <w:r>
        <w:t>266,843 € + indemnités de frais de déplacement</w:t>
      </w:r>
    </w:p>
    <w:p>
      <w:r>
        <w:t>285,92 € + indemnités de frais de déplacement</w:t>
      </w:r>
    </w:p>
    <w:p>
      <w:r>
        <w:t>261,1 € + indemnités de frais de déplacement</w:t>
      </w:r>
    </w:p>
    <w:p>
      <w:r>
        <w:t>302,55 € + indemnités de frais de déplacement</w:t>
      </w:r>
    </w:p>
    <w:p>
      <w:r>
        <w:t>Hormis cette hypothèse particulière de constat (établi en application de l'article 3-2 de la loi du 6.7.89), les constats dressés par huissier de justice font l'objet d'une rémunération sous forme d'honoraires librement négociés (décret du 26.2.16 : art.10 V).</w:t>
      </w:r>
    </w:p>
    <w:p>
      <w:pPr>
        <w:pStyle w:val="Heading1"/>
      </w:pPr>
      <w:r>
        <w:t>Covid-19 : adaptation des règles relatives aux copropriétés et aux juridictions de l’ordre judiciaire</w:t>
      </w:r>
    </w:p>
    <w:p>
      <w:r>
        <w:rPr>
          <w:i/>
        </w:rPr>
        <w:t>https://www.anil.org/aj-covid19-regles-copropriete-juridiction-judiciaire/</w:t>
      </w:r>
    </w:p>
    <w:p>
      <w:r>
        <w:t>N° 2020-21 / À jour au 19 février 2021 Ordonnance n° 2020-304 du 25.3.20 : JO du 26.3.20 / Ordonnance n° 2020-1400 du 18.11.20 : JO du 19.11.20 / Ordonnance n° 2021-142 du 10.2.21 : JO du 11.2.21</w:t>
      </w:r>
    </w:p>
    <w:p>
      <w:r>
        <w:t>La loi du 14 novembre 2020 autorise la prorogation de l'état d'urgence sanitaire et porte diverses mesures de gestion de la crise sanitaire. Son article 10 habilite le Gouvernement à prendre jusqu'au 16 février 2021 toute mesure relevant du domaine de la loi en vue de prolonger ou de rétablir l'application des dispositions prisespar voie d'ordonnances.</w:t>
      </w:r>
    </w:p>
    <w:p>
      <w:r>
        <w:t>Dans ce cadre, plusieurs ordonnances ont successivement été publiées concernant :</w:t>
      </w:r>
    </w:p>
    <w:p>
      <w:r>
        <w:t>les copropriétés : contrats de syndic de copropriété, conseil syndical, organisation des assemblées générales;</w:t>
      </w:r>
    </w:p>
    <w:p>
      <w:r>
        <w:t>les règles applicables aux juridictions de l’ordre judiciaire (hors domaine pénal).</w:t>
      </w:r>
    </w:p>
    <w:p>
      <w:pPr>
        <w:pStyle w:val="Heading2"/>
      </w:pPr>
      <w:r>
        <w:t>Dispositions applicables en matière de copropriété</w:t>
      </w:r>
    </w:p>
    <w:p>
      <w:r>
        <w:t>(ord. du 25.3.20 : art. 22-2 à 22-5 modifiés par ord. du 18.11.20 : art. 8 et ord. du 10.2.21 : art. 1 er)</w:t>
      </w:r>
    </w:p>
    <w:p>
      <w:pPr>
        <w:pStyle w:val="Heading2"/>
      </w:pPr>
      <w:r>
        <w:t>Contrat de syndic</w:t>
      </w:r>
    </w:p>
    <w:p>
      <w:r>
        <w:t>(ord. du 25.3.20 : art. 22 modifié par ord. du 18.11.20 : art. 8)</w:t>
      </w:r>
    </w:p>
    <w:p>
      <w:r>
        <w:t>Pour faire face aux difficultés matérielles de réunion des Assemblées générales (AG) des copropriétaires, l’ordonnance du 25 mars 2020 (modifiée par celle du 20 mai 2020) a prévu le renouvellement de plein droit des contrats de syndic arrivés à terme entre le 12 mars et le 23 juillet 2020 inclus.</w:t>
      </w:r>
    </w:p>
    <w:p>
      <w:r>
        <w:t>Ce renouvellement de plein droit a ensuite été étendu aux contrats de syndic expirant entre le 29 octobre et le 31 décembre 2020 inclus, à moins que l’ AG n’ait désigné avant le 19 novembre 2020 (date de publication de l’ordonnance du 18.11.20) un syndic dont le contrat a pris effet à compter du 29 octobre 2020.</w:t>
      </w:r>
    </w:p>
    <w:p>
      <w:r>
        <w:t>Selon ce dispositif exceptionnel, le contrat du syndic en exercice était renouvelé jusqu’à la prise d’effet du nouveau contrat (qui devait intervenir par le vote d’une AG avant le 31 janvier 2021).</w:t>
      </w:r>
    </w:p>
    <w:p>
      <w:r>
        <w:t>La rémunération forfaitaire du syndic est déterminée selon les termes du contrat qui expire ou a expiré, au prorata de la durée de son renouvellement.</w:t>
      </w:r>
    </w:p>
    <w:p>
      <w:pPr>
        <w:pStyle w:val="Heading2"/>
      </w:pPr>
      <w:r>
        <w:t>Conseil syndical : renouvellement des mandats des membres</w:t>
      </w:r>
    </w:p>
    <w:p>
      <w:r>
        <w:t>(ord. du 25.3.20 : art. 22-1 modifié par ord. du 18.11.20 : art. 8)</w:t>
      </w:r>
    </w:p>
    <w:p>
      <w:r>
        <w:t>De la même manière que pour le contrat de syndic, les mandats des membres du conseil syndical ont été renouvelés de plein droit s’ils expiraient entre le 29 octobre et le 31 décembre 2020.</w:t>
      </w:r>
    </w:p>
    <w:p>
      <w:r>
        <w:t>Ce renouvellement s’opérait jusqu’à la prochaine AG (qui devait intervenir au plus tard le 31 janvier 2021, à moins que l' AG n’ait désigné les membres du conseil syndical avant le 19 novembre 2020).</w:t>
      </w:r>
    </w:p>
    <w:p>
      <w:pPr>
        <w:pStyle w:val="Heading2"/>
      </w:pPr>
      <w:r>
        <w:t>Assemblée générale : prolongation jusqu’à un mois après la fin de l’état d’urgence sanitaire de dispositions dérogatoires</w:t>
      </w:r>
    </w:p>
    <w:p>
      <w:r>
        <w:t>Dématérialisation</w:t>
      </w:r>
    </w:p>
    <w:p>
      <w:r>
        <w:t>En principe, les copropriétaires peuvent participer à l’assemblée générale physiquement, au moyen d’un formulaire de vote par correspondance ou par visioconférence.</w:t>
      </w:r>
    </w:p>
    <w:p>
      <w:r>
        <w:t>À titre dérogatoire, l’ordonnance du 25 mars 2020 a permis au syndic de prévoir que les copropriétaires ne participeront pas à l’assemblée générale par présence physique.</w:t>
      </w:r>
    </w:p>
    <w:p>
      <w:r>
        <w:t>Dans ce cas, les copropriétaires participeront à l’ AG par visioconférence, par tout autre moyen de communication électronique permettant leur identification ou en votant par correspondance.</w:t>
      </w:r>
    </w:p>
    <w:p>
      <w:r>
        <w:t>Cette possibilité (offerte au syndic initialement jusqu’au 31 janvier 2021, puis jusqu’au 1 er avril 2021) a fait l’objet d’une nouvelle prolongation. Elle est applicable jusqu’à l’expiration d’un délai d’un mois suivant la fin de l’état d’urgence sanitaire.</w:t>
      </w:r>
    </w:p>
    <w:p>
      <w:r>
        <w:t>À noter : le cas échéant, la date de fin de l’état d’urgence, actuellement fixée au 1 er juin 2 021 (loi n° 2021-160 du 15.2.20), pourrait être reportée en fonction de l’évolution du contexte.</w:t>
      </w:r>
    </w:p>
    <w:p>
      <w:pPr>
        <w:pStyle w:val="Heading2"/>
      </w:pPr>
      <w:r>
        <w:t>Modalités d’organisation</w:t>
      </w:r>
    </w:p>
    <w:p>
      <w:r>
        <w:t>En principe, la participation à l’ AG par un moyen de communication électronique n’est possible que si les moyens et supports techniques le permettant ont été choisis par une précédente assemblée générale.</w:t>
      </w:r>
    </w:p>
    <w:p>
      <w:r>
        <w:t>Dans le contexte de la crise sanitaire, le syndic peut décider, à titre dérogatoire, des moyens et supports techniques permettant à l'ensemble des copropriétaires de participer à l' AG par visioconférence, audioconférence ou tout autre moyen de communication électronique permettant leur identification, la transmission de leur voix, ainsi que la retransmission continue et simultanée des délibérations.</w:t>
      </w:r>
    </w:p>
    <w:p>
      <w:r>
        <w:t>Ces moyens et supports techniques sont utilisés, pendant cette période particulière, jusqu'à ce que l' AG se prononce sur leur utilisation de manière habituelle.</w:t>
      </w:r>
    </w:p>
    <w:p>
      <w:r>
        <w:t>Lorsque le recours à la visioconférence ou à un autre moyen de communication électronique est impossible, le syndic pourra prévoir que les décisions d’ AG seront prises au seul moyen du vote par correspondance.</w:t>
      </w:r>
    </w:p>
    <w:p>
      <w:r>
        <w:t>Cas particulier : assemblées générales convoquées entre le 29 octobre et le 4 décembre 2020</w:t>
      </w:r>
    </w:p>
    <w:p>
      <w:r>
        <w:t>Pour ces AG, le syndic pouvait adresser à tout moment aux copropriétaires un courrier les informant que les décisions seraient prises au seul moyen du vote par correspondance. Dans ce cas, les copropriétaires, à compter de la réception de ce courrier, bénéficiaient d’un délai d’au moins 15 jours, fixé par le syndic, pour lui adresser leurs formulaires de vote par correspondance. Les décisions du syndicat de copropriétaires devaient être prises au plus tard le 31 janvier 2021. Un exemplaire du formulaire de vote par correspondance devait être joint au courrier d'information.</w:t>
      </w:r>
    </w:p>
    <w:p>
      <w:r>
        <w:t>Convocation et organisation</w:t>
      </w:r>
    </w:p>
    <w:p>
      <w:r>
        <w:t>Si l’ AG est totalement dématérialisée, la convocation n’a pas à indiquer un lieu de réunion déterminé. Le président de séance (et le ou les scrutateurs, le cas échéant) dispose d’un délai de huit jours suivant la tenue de l’ AG pour certifier l’exactitude de la feuille de présence et signer le procès-verbal.</w:t>
      </w:r>
    </w:p>
    <w:p>
      <w:r>
        <w:t>Lorsque les décisions sont prises au seul moyen du vote par correspondance, les missions du président de séance sont assurées par :</w:t>
      </w:r>
    </w:p>
    <w:p>
      <w:r>
        <w:t>le président du conseil syndical;</w:t>
      </w:r>
    </w:p>
    <w:p>
      <w:r>
        <w:t>à défaut, l'un de ses membres;</w:t>
      </w:r>
    </w:p>
    <w:p>
      <w:r>
        <w:t>en leur absence, l'un des copropriétaires votant désigné par le syndic.</w:t>
      </w:r>
    </w:p>
    <w:p>
      <w:r>
        <w:t>Délégation de votes</w:t>
      </w:r>
    </w:p>
    <w:p>
      <w:r>
        <w:t>À titre dérogatoire, une personne peut recevoir plus de trois délégations de vote si le total des voix dont elle dispose elle-même et de celles des copropriétaires lui ayant donné mandat n'excède pas 15 % (contre 10% habituellement) des voix du syndicat des copropriétaires. Cette faculté est étendue jusqu’à l’expiration d’un délai d’un mois suivant la fin de l’état d’urgence sanitaire (et non plus jusqu’au 1er avril 2021).</w:t>
      </w:r>
    </w:p>
    <w:p>
      <w:r>
        <w:t>À noter : le cas échéant, la date de fin de l’état d’urgence, actuellement fixée au 1er juin 2021 (loi n° 2021-160 du 15.2.20), pourrait être reportée, en fonction de l’évolution du contexte.</w:t>
      </w:r>
    </w:p>
    <w:p>
      <w:pPr>
        <w:pStyle w:val="Heading2"/>
      </w:pPr>
      <w:r>
        <w:t>Dispositions applicables aux juridictions de l’ordre judiciaire (hors domaine pénal)</w:t>
      </w:r>
    </w:p>
    <w:p>
      <w:r>
        <w:t>(ord. du 18.11.20 : art. 1 à 7)</w:t>
      </w:r>
    </w:p>
    <w:p>
      <w:r>
        <w:t>Certaines règles de procédure civile sont adaptées pour permettre le maintien de l'activité des juridictions civiles, sociales et commerciales malgré les mesures d'urgence sanitaire prises pour ralentir la propagation du virus Covid-19.</w:t>
      </w:r>
    </w:p>
    <w:p>
      <w:r>
        <w:t>Ces mesures s’appliquent jusqu'à l'expiration d'un délai d'un mois après la cessation de l'état d'urgence sanitaire déclaré par le décret du 14 octobre 2020 (soit, à ce jour, le 16 février 2021) et permettent notamment :</w:t>
      </w:r>
    </w:p>
    <w:p>
      <w:r>
        <w:t>un transfert de compétence territoriale entre juridictions afin de permettre de pallier l'incapacité d'une juridiction de premier degré de fonctionner en cas d'empêchement de magistrats et fonctionnaires malades ou confinés, en transférant tout ou partie de son activité vers un autre tribunal de même nature;</w:t>
      </w:r>
    </w:p>
    <w:p>
      <w:r>
        <w:t>de réglementer l'accès aux juridictions et aux salles d'audience, en particulier en fonction de leur capacité à recevoir du public dans le respect des gestes barrières;</w:t>
      </w:r>
    </w:p>
    <w:p>
      <w:r>
        <w:t>de décider que les débats se déroulent en publicité restreinte ou en chambre du conseil;</w:t>
      </w:r>
    </w:p>
    <w:p>
      <w:r>
        <w:t>de statuer à juge unique en première instance comme en appel dès lors que l'audience de plaidoirie ou la mise en délibéré de l'affaire dans le cadre de la procédure sans audience;</w:t>
      </w:r>
    </w:p>
    <w:p>
      <w:r>
        <w:t>de décider d'examiner une affaire selon la procédure sans audience lorsque la représentation par avocat est obligatoire ou que les parties sont assistées ou représentées par un avocat.</w:t>
      </w:r>
    </w:p>
    <w:p>
      <w:r>
        <w:t>Retrouvez la nouvelle analyse juridique : Covid-19 : mesures exceptionnelles en copropriété</w:t>
      </w:r>
    </w:p>
    <w:p>
      <w:r>
        <w:t>En savoir plus</w:t>
      </w:r>
    </w:p>
    <w:p>
      <w:pPr>
        <w:pStyle w:val="Heading1"/>
      </w:pPr>
      <w:r>
        <w:t>Covid-19 : Prolongation de la trêve hivernale</w:t>
      </w:r>
    </w:p>
    <w:p>
      <w:r>
        <w:rPr>
          <w:i/>
        </w:rPr>
        <w:t>https://www.anil.org/aj-covid19-prolongation-treve-hivernale/</w:t>
      </w:r>
    </w:p>
    <w:p>
      <w:r>
        <w:t>N° 2021-05 / À jour au 18 février 2021 Ordonnance n° 2021-141 du 10.2.21 : JO du 11.2.21</w:t>
      </w:r>
    </w:p>
    <w:p>
      <w:r>
        <w:t>La loi du 14 novembre 2020 autorise la prolongation de l'état d'urgence sanitaire et porte diverses mesures de gestion de la crise sanitaire. Son article 10 habilite le Gouvernement à prendre jusqu'au 16 février 2021 toute mesure relevant du domaine de la loi en vue de prolonger ou de rétablir l'application des dispositions prises, le cas échéant par voie d'ordonnances. C’est dans ce cadre que l’ordonnance du 10 février 2021 est intervenue pour encadrer les mesures d’expulsion et les coupures d’énergie par les fournisseurs.</w:t>
      </w:r>
    </w:p>
    <w:p>
      <w:pPr>
        <w:pStyle w:val="Heading2"/>
      </w:pPr>
      <w:r>
        <w:t>Prolongation exceptionnelle de la trêve hivernale</w:t>
      </w:r>
    </w:p>
    <w:p>
      <w:r>
        <w:t>(ord. du 10.2.21 : art. 1)</w:t>
      </w:r>
    </w:p>
    <w:p>
      <w:r>
        <w:t>La trêve hivernale s’étend en principe du 1 er novembre au 31 mars (CPCE : L.412-6 / CASF : L.115-3). Dans le contexte de la crise sanitaire, elle est prolongée exceptionnellement jusqu’au 31 mai 2021.</w:t>
      </w:r>
    </w:p>
    <w:p>
      <w:r>
        <w:t>Pour mémoire, durant cette période :</w:t>
      </w:r>
    </w:p>
    <w:p>
      <w:r>
        <w:t>les fournisseurs d'énergie ne peuvent procéder, dans une résidence principale, à l'interruption (y compris par résiliation de contrat) pour non-paiement des factures, de la fourniture d'électricité, de chaleur ou de gaz aux personnes ou familles éprouvant des difficultés particulières (au regard notamment de leur patrimoine, de l'insuffisance des ressources ou des conditions d'existence).;</w:t>
      </w:r>
    </w:p>
    <w:p>
      <w:r>
        <w:t>il n’est pas possible de procéder à une expulsion à l’aide de la force publique, à moins que le relogement des intéressés soit assuré dans des conditions suffisantes respectant l'unité et les besoins de la famille</w:t>
      </w:r>
    </w:p>
    <w:p>
      <w:pPr>
        <w:pStyle w:val="Heading2"/>
      </w:pPr>
      <w:r>
        <w:t>Responsabilité en cas de refus du concours de la force publique</w:t>
      </w:r>
    </w:p>
    <w:p>
      <w:r>
        <w:t>(ord. du 10.2.21 : art. 2 à 4)</w:t>
      </w:r>
    </w:p>
    <w:p>
      <w:r>
        <w:t>Hors période de trêve hivernale, le propriétaire qui se voit refuser le concours de la force publique pour exécuter une décision d’expulsion prononcée judiciairement peut engager la responsabilité de l’État et demander réparation du préjudice subi.</w:t>
      </w:r>
    </w:p>
    <w:p>
      <w:r>
        <w:t>L’ordonnance du 10 février 2021 précise les modalités d’engagement de cette responsabilité dans le contexte de la prolongation de la trêve hivernale (du 1 er avril au 31 mai 2021), en distinguant deux périodes :</w:t>
      </w:r>
    </w:p>
    <w:p>
      <w:r>
        <w:t>les décisions de refus intervenant pendant la trêve hivernale habituelle (du 1er novembre au 31 mars 2021) : la période de responsabilité de l’Etat débute à compter du 1 er avril 2021;</w:t>
      </w:r>
    </w:p>
    <w:p>
      <w:r>
        <w:t>les décisions de refus intervenant pendant la prolongation exceptionnelle de la trêve hivernale (du 1 er avril au 31 mai 2021) : elle débute à compter de la date du refus (implicite ou explicite).</w:t>
      </w:r>
    </w:p>
    <w:p>
      <w:r>
        <w:t>En raison du prolongement de la trêve hivernale, dans certains situations, le préfet pourra avoir accepté le concours de la force publique avant le 1 er avril 2021, mais décidé de reporter l’exécution effective de l’expulsion après le 31 mai 2021. Si ce report est supérieur à plus de 15 jours, il engage la responsabilité de l’État à compter du 1 er avril 2021 et jusqu’au jour de l’expulsion.</w:t>
      </w:r>
    </w:p>
    <w:p>
      <w:pPr>
        <w:pStyle w:val="Heading1"/>
      </w:pPr>
      <w:r>
        <w:t>Conditions d'octroi des PSLA pour des opérations de location-accession en 2021</w:t>
      </w:r>
    </w:p>
    <w:p>
      <w:r>
        <w:rPr>
          <w:i/>
        </w:rPr>
        <w:t>https://www.anil.org/aj/conditions-octroi-psla-operations-location-accession/</w:t>
      </w:r>
    </w:p>
    <w:p>
      <w:r>
        <w:t>N° 2021-04 / À jour au 22 janvier 2021 Loi n°84-595 du 12.7.84 définissant la location-accession / CCH : R.331-76-1 à R 331-76-7 / Arrêté du 4.10.01 modifié/ Arrêté du 26.3.04 modifié / Circulaire du 26.5.04 modifiée par la circulaire du 20.2.06 / CGI : art.1384 A III, art.278 sexies I,4 et 278 sexies 0 A / BOI-BAREME-000016-20190118</w:t>
      </w:r>
    </w:p>
    <w:p>
      <w:r>
        <w:t>Afin de favoriser l'accession à la propriété des personnes modestes, les pouvoirs publics ont mis en place le dispositif de la location-accession (loi du 12.7.84). Il vise à :</w:t>
      </w:r>
    </w:p>
    <w:p>
      <w:r>
        <w:t>mettre en œuvre un statut intermédiaire entre la location et l’accession afin d’élargir le choix offert aux ménages pour se loger et leur permettre de différer éventuellement leur décision d’accéder à la propriété;</w:t>
      </w:r>
    </w:p>
    <w:p>
      <w:r>
        <w:t>assurer une parfaite sécurité juridique des opérations de location-accession, sécurité que les contrats voisins en vigueur à l’époque n’offraient pas tels que la location-vente ou la location avec promesse de vente.</w:t>
      </w:r>
    </w:p>
    <w:p>
      <w:r>
        <w:t>La location-accession est " le contrat par lequel un vendeur s’engage envers un accédant à lui transférer par la manifestation ultérieure de sa volonté (…) et après une période de jouissance à titre onéreux, la propriété de tout ou partie d’un immeuble moyennant le paiement fractionné ou différé du prix de vente et le versement d’une redevance jusqu’à la date de levée de l’option "; (loi du 12.7.84 : art. 1).</w:t>
      </w:r>
    </w:p>
    <w:p>
      <w:r>
        <w:t>Cette opération comporte deux phases : une phase locative (l’accédant verse au vendeur une fraction locative assimilable au loyer) et une phase acquisitive (l’accédant après avoir levé l’option, verse le prix de vente du logement au vendeur).</w:t>
      </w:r>
    </w:p>
    <w:p>
      <w:r>
        <w:t>La location-accession repose sur le prêt social location-accession (PSLA), prêt conventionné permettant au vendeur, personne morale (organismes HLM, SEM, promoteurs privés…) de financer des opérations de location- accession pour créer des logements neufs destinés à des ménages modestes en leur apportant un mode d’accession plus sécurisé que les dispositifs d'accession directe actuels. Le financement d’une opération de location-accession au sens de loi du 12 juillet 1984 par un PSLA permet à l’accédant de bénéficier de certaines garanties (relogement et rachat) et d’avantages fiscaux (TVA à taux réduit et exonération de taxe foncière). En outre, lors de la levée d’option, l’accédant, dès lors qu’il est le premier occupant du logement, peut également bénéficier d’un PTZ (au titre du logement neuf).</w:t>
      </w:r>
    </w:p>
    <w:p>
      <w:pPr>
        <w:pStyle w:val="Heading2"/>
      </w:pPr>
      <w:r>
        <w:t>Mise en oeuvre</w:t>
      </w:r>
    </w:p>
    <w:p>
      <w:r>
        <w:t>Les conditions dans lesquelles les opérateurs peuvent bénéficier du dispositif, ainsi que les caractéristiques financières du PSLA sont définies par un décret et un arrêté du 26 mars 2004. Ces textes ont apporté des assouplissements aux conditions d'octroi des prêts conventionnés pour les opérations de location-accession à la propriété immobilière (CCH : 331-76-1 et suivants). Les modalités d'application et d'instruction des demandes d'agrément ont été précisées par une circulaire du 26 mai 2004 modifiée par une circulaire du 20 février 2006. Les avantages du PSLA sont applicables aux opérations agréées à compter du 26 mars 2004.</w:t>
      </w:r>
    </w:p>
    <w:p>
      <w:pPr>
        <w:pStyle w:val="Heading2"/>
      </w:pPr>
      <w:r>
        <w:t>Champ d'application</w:t>
      </w:r>
    </w:p>
    <w:p>
      <w:r>
        <w:t>(CCH : R.331-76-5-1)</w:t>
      </w:r>
    </w:p>
    <w:p>
      <w:r>
        <w:t>Le PSLA peut être consenti à des personnes morales (organismes HLM, SEM, promoteurs privés) pour des opérations agréées par l'Etat pour la construction ou l'acquisition de logements neufs faisant l'objet d'un contrat de location-accession et destinés à être occupés à titre de résidence principale par des personnes dont les revenus sont inférieurs, à la date de signature du contrat préliminaire ou, à défaut, du contrat de location-accession, aux plafonds de ressources de l'ancien dispositif "prêt à taux zéro" (PTZ).</w:t>
      </w:r>
    </w:p>
    <w:p>
      <w:r>
        <w:t>Depuis le 1 er janvier 2015, les plafonds de ressources PSLA sont révisés le 1 er janvier de chaque année, en fonction de l’évolution annuelle de l’indice des prix à la consommation hors tabac appréciée entre le 1er octobre de l’avant-dernière année et le 1 er octobre de l’année précédente. Les plafonds de ressources du PSLA en 2021 sont les suivants (arrêté du 26 mars 2004 modifié par l’arrêté du 30 septembre 2014) :</w:t>
      </w:r>
    </w:p>
    <w:p>
      <w:r>
        <w:t>Nombre de personnes destinées à occuper le logement</w:t>
      </w:r>
    </w:p>
    <w:p>
      <w:r>
        <w:t>Plafonds de ressources (en €)</w:t>
      </w:r>
    </w:p>
    <w:p>
      <w:r>
        <w:t>Zone A</w:t>
      </w:r>
    </w:p>
    <w:p>
      <w:r>
        <w:t>Zone B ou C</w:t>
      </w:r>
    </w:p>
    <w:p>
      <w:r>
        <w:t>32.562</w:t>
      </w:r>
    </w:p>
    <w:p>
      <w:r>
        <w:t>24.683</w:t>
      </w:r>
    </w:p>
    <w:p>
      <w:r>
        <w:t>45.586</w:t>
      </w:r>
    </w:p>
    <w:p>
      <w:r>
        <w:t>32.914</w:t>
      </w:r>
    </w:p>
    <w:p>
      <w:r>
        <w:t>52.099</w:t>
      </w:r>
    </w:p>
    <w:p>
      <w:r>
        <w:t>38.072</w:t>
      </w:r>
    </w:p>
    <w:p>
      <w:r>
        <w:t>59.263</w:t>
      </w:r>
    </w:p>
    <w:p>
      <w:r>
        <w:t>42.187</w:t>
      </w:r>
    </w:p>
    <w:p>
      <w:r>
        <w:t>5 et plus</w:t>
      </w:r>
    </w:p>
    <w:p>
      <w:r>
        <w:t>67.600</w:t>
      </w:r>
    </w:p>
    <w:p>
      <w:r>
        <w:t>46.291</w:t>
      </w:r>
    </w:p>
    <w:p>
      <w:r>
        <w:t>L'appréciation des ressources de l’accédant d’une location-accession financée par un PSLA s'effectue selon les mêmes modalités que celles applicables au prêt à l’accession sociale (PAS) et au PTZ Il y a alors lieu de prendre en compte le montant des ressources le plus élevé entre :</w:t>
      </w:r>
    </w:p>
    <w:p>
      <w:r>
        <w:t>la somme des revenus fiscaux de référence au titre de l’année N-2 (avis d’imposition 2020 portant sur les revenus 2019 pour un contrat signé en 2021). de l’ensemble des personnes destinées à occuper le logement;</w:t>
      </w:r>
    </w:p>
    <w:p>
      <w:r>
        <w:t>1/9 ème du coût total de l’opération ("revenu plancher").</w:t>
      </w:r>
    </w:p>
    <w:p>
      <w:r>
        <w:t>Le classement des communes dans les zones A, B ou C résulte de l’ arrêté du 30.9.14 (JO du 14.10.14) pour les décisions d'agrément accordées à compter du 1 er février 2015.</w:t>
      </w:r>
    </w:p>
    <w:p>
      <w:pPr>
        <w:pStyle w:val="Heading2"/>
      </w:pPr>
      <w:r>
        <w:t>Conditions</w:t>
      </w:r>
    </w:p>
    <w:p>
      <w:r>
        <w:t>(CCH : R.331-76-5-1 / arrêté du 26.3.04 modifié : art. 2 et 3)</w:t>
      </w:r>
    </w:p>
    <w:p>
      <w:r>
        <w:t>Pour bénéficier du PSLA, le vendeur doit obtenir un agrément du préfet dans le département et signer une convention avec l'État précisant notamment :</w:t>
      </w:r>
    </w:p>
    <w:p>
      <w:r>
        <w:t>la partie de la redevance correspondant au droit de l'accédant à la jouissance du logement (fraction locative). Elle ne doit pas excéder les plafonds mensuels par m 2 de surface utile suivants (CCH : art. R. 331-76-5-4) :</w:t>
      </w:r>
    </w:p>
    <w:p>
      <w:r>
        <w:t>Au 1 er janvier 2021 relatif à la fixation du loyer et des redevances maximums des conventions conclues en l’application de l’ article L.351-2 du CCH</w:t>
      </w:r>
    </w:p>
    <w:p>
      <w:r>
        <w:t>13,76 € en zone A bis,</w:t>
      </w:r>
    </w:p>
    <w:p>
      <w:r>
        <w:t>10,58 € en zone A,</w:t>
      </w:r>
    </w:p>
    <w:p>
      <w:r>
        <w:t>9,11 € en zone B1,</w:t>
      </w:r>
    </w:p>
    <w:p>
      <w:r>
        <w:t>8,74 € en zone B2,</w:t>
      </w:r>
    </w:p>
    <w:p>
      <w:r>
        <w:t>8,11 € en zone C.</w:t>
      </w:r>
    </w:p>
    <w:p>
      <w:r>
        <w:t>Ces plafonds sont révisés au 1 er janvier de chaque année dans la limite de la variation annuelle de l’indice de référence des loyers (IRL) appréciée entre la valeur du 2 ème trimestre de l’antépénultième année (N-2) et celle du 2 ème trimestre de l’année précédente (N-1) (CCH : R.331-76-5-1II).</w:t>
      </w:r>
    </w:p>
    <w:p>
      <w:r>
        <w:t>Le classement des communes dans les zones A, Abis, B1, B2, C, résulte de l’arrêté du 30.9.14 (JO du 14.10.14) pour les agréments délivrés à compter du 1 er février 2015.</w:t>
      </w:r>
    </w:p>
    <w:p>
      <w:r>
        <w:t>Le classement des 77 communes dans la zone A bis résulte, pour les décisions d'agrément PSLA (agrément initial de l'opération) accordées à compter du 1 er juin 2011 de l’arrêté du 22 décembre 2010 (JO du 23.12.10).</w:t>
      </w:r>
    </w:p>
    <w:p>
      <w:r>
        <w:t>Pour les décisions d'agrément accordées avant le 1 er j uin 2011, la zone A bis comprend Paris et ses 29 communes limitrophes : Aubervilliers, Bagnolet, Boulogne-Billancourt, Charenton-le-Pont, Clichy, Fontenay- sous-Bois, Gentilly, Issy-les-Moulineaux, Ivry-sur-Seine, Joinville-le-Pont, Le Kremlin-Bicêtre, Les Lilas, Le Pré-Saint-Gervais, Levallois-Perret, Malakoff, Montreuil, Montrouge, Neuilly-sur-Seine, Nogent-sur-Marne, Pantin, Puteaux, Saint-Cloud, Saint-Denis, Saint-Mandé, Saint-Maurice, Saint-Ouen, Suresnes, Vanves, Vincennes.</w:t>
      </w:r>
    </w:p>
    <w:p>
      <w:r>
        <w:t>le prix de vente du logement ne doit pas excéder un plafond, les plafonds suivants (CCH : art. R. 331-76-5-4) :</w:t>
      </w:r>
    </w:p>
    <w:p>
      <w:pPr>
        <w:pStyle w:val="Heading2"/>
      </w:pPr>
      <w:r>
        <w:t>Garanties</w:t>
      </w:r>
    </w:p>
    <w:p>
      <w:r>
        <w:t>Pendant une durée de quinze ans suivant l’acquisition de son logement, le ménage bénéficie de la part du vendeur de deux garanties, l'une de relogement, l'autre de rachat qui peuvent être mises en œuvre en cas d’accidents de la vie.</w:t>
      </w:r>
    </w:p>
    <w:p>
      <w:pPr>
        <w:pStyle w:val="Heading2"/>
      </w:pPr>
      <w:r>
        <w:t>Garantie de rachat</w:t>
      </w:r>
    </w:p>
    <w:p>
      <w:r>
        <w:t>(arrêté du 26.3.04 : art. 4)</w:t>
      </w:r>
    </w:p>
    <w:p>
      <w:r>
        <w:t>Après la levée d'option, le ménage bénéficie de la garantie de rachat de son logement par le vendeur ou par la personne morale avec qui le vendeur a conclu une convention. La garantie peut être mise en jeu, à condition que le logement soit toujours occupé à titre de résidence principale, sur demande de l'emprunteur ou du coemprunteur par lettre recommandée avec accusé de réception, dans les quinze ans à compter de la levée de l'option. La demande doit intervenir dans un délai d'un an suivant la survenance, pour l'emprunteur ou le coemprunteur, de l'un des faits suivants :</w:t>
      </w:r>
    </w:p>
    <w:p>
      <w:r>
        <w:t>décès;</w:t>
      </w:r>
    </w:p>
    <w:p>
      <w:r>
        <w:t>décès d'un descendant direct faisant partie du ménage;</w:t>
      </w:r>
    </w:p>
    <w:p>
      <w:r>
        <w:t>mobilité professionnelle impliquant un trajet supérieur à 70 km entre le nouveau lieu de travail et le logement financé;</w:t>
      </w:r>
    </w:p>
    <w:p>
      <w:r>
        <w:t>chômage de plus d'un an attesté par l'inscription à Pôle Emploi (ex ANPE);</w:t>
      </w:r>
    </w:p>
    <w:p>
      <w:r>
        <w:t>invalidité reconnue par carte d'invalidité (Code de l'action sociale et des familles : art. 173) ou par décision de la Commission des droits de l'autonomie (ex COTOREP);</w:t>
      </w:r>
    </w:p>
    <w:p>
      <w:r>
        <w:t>divorce;</w:t>
      </w:r>
    </w:p>
    <w:p>
      <w:r>
        <w:t>dissolution d'un PACS.</w:t>
      </w:r>
    </w:p>
    <w:p>
      <w:r>
        <w:t>En cas de mise en jeu, le vendeur s'oblige à racheter le logement dans les conditions suivantes :</w:t>
      </w:r>
    </w:p>
    <w:p>
      <w:r>
        <w:t>dans les 5 ans à compter de la date de levée de l'option, le prix est égal au prix de vente du logement à la levée de l'option;</w:t>
      </w:r>
    </w:p>
    <w:p>
      <w:r>
        <w:t>de la 6ème à la 15ème année à compter de la date de levée de l'option, le prix est égal au prix de vente du logement à la levée d'option minoré de 2,5 % par année écoulée. Ce prix est minoré, le cas échéant, des frais de réparation nécessaires à une nouvelle occupation et justifiés par la production des factures correspondantes.</w:t>
      </w:r>
    </w:p>
    <w:p>
      <w:pPr>
        <w:pStyle w:val="Heading2"/>
      </w:pPr>
      <w:r>
        <w:t>Garantie de relogement</w:t>
      </w:r>
    </w:p>
    <w:p>
      <w:r>
        <w:t>(arrêté du 26.3.04 modifié : art. 5)</w:t>
      </w:r>
    </w:p>
    <w:p>
      <w:r>
        <w:t>Après la levée d'option, le ménage dont les ressources sont inférieures aux plafonds de ressources PLUS peut également demander, dans les mêmes conditions que celles prévues pour la garantie de rachat (occuper le logement à titre de résidence principale, même liste de cas), la mise en jeu d'une garantie de relogement. Elle consiste à proposer au ménage trois offres de relogement correspondant à ses besoins et à ses possibilités dans les six mois à compter de la demande présentée par lettre recommandée avec accusé de réception. Le ménage dispose d'un délai d'un mois à compter de la dernière offre pour l'accepter. À l'expiration de ce délai, si le ménage n'a pas accepté une des trois offres, il est déchu de tout titre d'occupation sur le logement (loi du 12.7.84 : art. 271; arrêté du 26.3.04 : art. 5). En cas de non levée de l'option pour les contrats de location-accession portant sur des logements relevant du dispositif PSLA, le ménage dont les ressources sont inférieures aux plafonds de ressources PLUS doit se voir proposer par le vendeur une garantie de relogement semblable à la précédente. À compter de la date limite fixée pour la levée d'option et jusqu'au départ des lieux, l'occupant paie une indemnité d'occupation qui ne peut être supérieure au montant de la redevance diminué de la fraction imputable sur le prix (loi du 12.7.84 : art. 5 et 9). Lorsque le transfert de propriété n'a pas lieu au terme convenu du fait de l'accédant pour une raison autre que l'inexécution de ses obligations et que le contrat porte sur un logement relevant du dispositif PSLA, l'indemnité n'est pas due (loi du 12.7.84 : art. 11. Lorsque le vendeur est un organisme HLM, les offres de relogement ne font pas l'objet de la procédure d'attribution ordinaire des logements sociaux (loi du 12.7.84 : art. 9 et 27-1).</w:t>
      </w:r>
    </w:p>
    <w:p>
      <w:r>
        <w:t>Ces garanties doivent figurer dans les contrats de location-accession et les contrats de vente.</w:t>
      </w:r>
    </w:p>
    <w:p>
      <w:r>
        <w:t>Pour 2021, les plafonds sont les suivants :</w:t>
      </w:r>
    </w:p>
    <w:p>
      <w:r>
        <w:t>Zone géographique</w:t>
      </w:r>
    </w:p>
    <w:p>
      <w:r>
        <w:t>Prix maximum HT (en €/m2 de surface utile)</w:t>
      </w:r>
    </w:p>
    <w:p>
      <w:r>
        <w:t>A bis</w:t>
      </w:r>
    </w:p>
    <w:p>
      <w:r>
        <w:t>4.906</w:t>
      </w:r>
    </w:p>
    <w:p>
      <w:r>
        <w:t>3.717</w:t>
      </w:r>
    </w:p>
    <w:p>
      <w:r>
        <w:t>2.977</w:t>
      </w:r>
    </w:p>
    <w:p>
      <w:r>
        <w:t>2.598</w:t>
      </w:r>
    </w:p>
    <w:p>
      <w:r>
        <w:t>2.272</w:t>
      </w:r>
    </w:p>
    <w:p>
      <w:r>
        <w:t>La surface prise en compte pour déterminer le prix de vente maximum d’un logement est égale à la surface habitable (CCH : R.111-2) augmentée de la moitié des surfaces annexes (c’est-à-dire les surfaces réservées à l’usage exclusif de l’occupant du logement et dont la hauteur sous plafond est au moins égale à 1,80 m). La surface peut être augmentée, dans la limite de 6 m², de la moitié de la surface du garage ou emplacement réservé au stationnement des véhicules, annexé au logement et faisant l’objet d’une jouissance exclusive par l’accédant.</w:t>
      </w:r>
    </w:p>
    <w:p>
      <w:r>
        <w:t>Ce plafond est révisé chaque année le 1 er janvier en fonction de la variation annuelle de l'indice du coût de la construction (ICC) appréciée entre la valeur du 2 ème trimestre de l'antépénultième année (N-2) et celui de l'année précédente (N-1). Les plafonds font l'objet d'une publication annuelle au Bofip.</w:t>
      </w:r>
    </w:p>
    <w:p>
      <w:r>
        <w:t>Le prix au mètre carré à retenir s’entend hors taxe et doit être majoré du montant de la TVA applicable pour déterminer le plafond.</w:t>
      </w:r>
    </w:p>
    <w:p>
      <w:r>
        <w:t>Le prix, non révisable, est minoré de 1 % à chaque date anniversaire de l'entrée dans les lieux.</w:t>
      </w:r>
    </w:p>
    <w:p>
      <w:r>
        <w:t>le vendeur dispose de l'engagement d'un établissement de crédit de proposer à l'accédant un ou plusieurs prêts conventionnés pour financer le transfert de propriété. La charge totale mensuelle de remboursement ne doit pas dépasser, au moment de la levée de l'option, la redevance versée le mois précédant le transfert de propriété.</w:t>
      </w:r>
    </w:p>
    <w:p>
      <w:r>
        <w:t>L'accédant peut pour un même logement bénéficier de ce financement et du PTZ.</w:t>
      </w:r>
    </w:p>
    <w:p>
      <w:r>
        <w:t>le vendeur offre à l'accédant, en cas de levée de l'option, une garantie de relogement sous conditions de ressources et une garantie de rachat mentionnée dans le contrat de location-accession et dans l'acte constatant le transfert de propriété.</w:t>
      </w:r>
    </w:p>
    <w:p>
      <w:r>
        <w:t>Depuis le 1 er janvier 2014, le PSLA permet également de financer les opérations d’acquisition d’un logement en vue de sa première occupation après la réalisation de travaux concourant à la production ou à la livraison d’un immeuble neuf au sens fiscal (décret du 27.12.13). Cette possibilité concerne les offres de prêt émises ou les décisions d’agrément accordées à compter du 1 er janvier 2014.</w:t>
      </w:r>
    </w:p>
    <w:p>
      <w:pPr>
        <w:pStyle w:val="Heading2"/>
      </w:pPr>
      <w:r>
        <w:t>Instruction de la demande d'agrément</w:t>
      </w:r>
    </w:p>
    <w:p>
      <w:r>
        <w:t>(CCH : art. R. 331-76-5-3)</w:t>
      </w:r>
    </w:p>
    <w:p>
      <w:r>
        <w:t>L'instruction des dossiers est assurée par la direction départementale des territoires et de la mer (DDTM / ex DDE) ou le délégataire des aides à la pierre. Le service instructeur vérifie les conditions de délivrance de l’agrément à titre provisoire, notamment eu égard :</w:t>
      </w:r>
    </w:p>
    <w:p>
      <w:r>
        <w:t>au caractère opportun du programme (marché du logement);</w:t>
      </w:r>
    </w:p>
    <w:p>
      <w:r>
        <w:t>à la capacité de rachat et de relogement offerte par l’opérateur.</w:t>
      </w:r>
    </w:p>
    <w:p>
      <w:r>
        <w:t>La délivrance de l’agrément de l’opération fait l’objet d’une convention entre l’État et l’opérateur. La composition du dossier de demande d’agrément est fixée par l’annexe VI de la circulaire n° 2006-10 UHC/FB1-FB3 du 20 février 2006.</w:t>
      </w:r>
    </w:p>
    <w:p>
      <w:pPr>
        <w:pStyle w:val="Heading2"/>
      </w:pPr>
      <w:r>
        <w:t>Logements bénéficiant de l'agrément</w:t>
      </w:r>
    </w:p>
    <w:p>
      <w:r>
        <w:t>Le vendeur transmet au préfet au plus tard dans les 18 mois de la déclaration d'achèvement de travaux, les contrats de location-accession signés et les justifications des conditions de ressources des accédants. Au vu de ces documents, le préfet notifie au vendeur la liste des logements bénéficiant à titre définitif de l'agrément. En l’absence de candidats à la location-accession à l’issue des 18 mois, l’opérateur a la possibilité de mettre les logements en location dans les conditions prévues pour les logements financés en prêt locatif social (PLS) (CCH : R.331-76-5-1). Cette mise en location est subordonnée à la passation de la convention type prévue selon le cas, pour les bailleurs HLM (CCH : R.353-1), les sociétés d’économie mixtes (SEM) (CCH : R.353-58) ou les autres bailleurs (CCH : R.353-90). Le dispositif d’agrément en PSLA ne sera pas remis en cause et l’opérateur n’aura pas à rembourser le complément de TVA (une instruction fiscale à venir le confirmera). Ne peuvent bénéficier de ces prêts les logements dont les travaux ont commencé avant obtention de la décision d'agrément, sauf s'ils portent sur des logements acquis en vente en l'état futur d'achèvement (VEFA) par le vendeur.</w:t>
      </w:r>
    </w:p>
    <w:p>
      <w:pPr>
        <w:pStyle w:val="Heading2"/>
      </w:pPr>
      <w:r>
        <w:t>Transfert du prêt</w:t>
      </w:r>
    </w:p>
    <w:p>
      <w:r>
        <w:t>(CCH : R. 331-76-5-2)</w:t>
      </w:r>
    </w:p>
    <w:p>
      <w:r>
        <w:t>Le prêt peut être transféré au bénéfice du titulaire du contrat de location-accession ou, à défaut, à un autre acquéreur pour le montant du capital restant dû. Lorsque le transfert a lieu au bénéfice du titulaire du contrat, le montant du prêt ne peut excéder la différence entre le prix du logement et le montant de la fraction de la redevance imputable sur le prix. Dans ce cas, l'impact de variation du taux d'intérêt est limité. La révision du taux ou la modification de l'échéance de remboursement peuvent intervenir deux fois par an.</w:t>
      </w:r>
    </w:p>
    <w:p>
      <w:pPr>
        <w:pStyle w:val="Heading2"/>
      </w:pPr>
      <w:r>
        <w:t>Calcul de l' APL</w:t>
      </w:r>
    </w:p>
    <w:p>
      <w:r>
        <w:t>(CCH : R. 351-2-1)</w:t>
      </w:r>
    </w:p>
    <w:p>
      <w:r>
        <w:t>Depuis le 1 er janvier 2018, les opérations PSLA ne sont plus éligibles à l’ APL, sauf pour les prêts et contrats de location-accession ayant fait l'objet d'une demande avant le 31 décembre 2017 et à la condition que ce prêt ou ce contrat de location-accession ait été signé avant le 31 janvier 2018. Dans ce cas, l’occupant bénéficie de l’ APL accession pour la totalité de la redevance (y compris pendant la phase locative : circulaire du 20.2.06).</w:t>
      </w:r>
    </w:p>
    <w:p>
      <w:pPr>
        <w:pStyle w:val="Heading2"/>
      </w:pPr>
      <w:r>
        <w:t>Dispositif fiscal</w:t>
      </w:r>
    </w:p>
    <w:p>
      <w:r>
        <w:t>(loi du 9.8.04 : art. 9 et BOI- TVA -IMM-20-20-20-20160203)</w:t>
      </w:r>
    </w:p>
    <w:p>
      <w:r>
        <w:t>Le PSLA comporte des aides fiscales spécifiques : une TVA à taux réduit et une exonération de longue durée de taxe foncière sur les propriétés bâties.</w:t>
      </w:r>
    </w:p>
    <w:p>
      <w:pPr>
        <w:pStyle w:val="Heading2"/>
      </w:pPr>
      <w:r>
        <w:t>TVA à taux réduit</w:t>
      </w:r>
    </w:p>
    <w:p>
      <w:r>
        <w:t>Le taux réduit de TVA à 5,5 % s'applique (CGI : art. 278 sexies I-4 et II sexies 0 A) :</w:t>
      </w:r>
    </w:p>
    <w:p>
      <w:r>
        <w:t>aux livraisons à soi-même (LASM) de logements construits par un opérateur destinés à être occupés par des titulaires de contrats de location-accession faisant l'objet d'une convention et d'un agrément préfectoral,</w:t>
      </w:r>
    </w:p>
    <w:p>
      <w:r>
        <w:t>aux ventes de logements destinés aux opérations de location-accession conventionnées et agréées lorsque l'opérateur achète des logements neufs à un promoteur.</w:t>
      </w:r>
    </w:p>
    <w:p>
      <w:r>
        <w:t>L’application du taux réduit est remise en cause lorsque les conditions requises cessent d’être remplies dans les quinze ans suivant l’achèvement de l’immeuble (dix ans lorsque l’immeuble fait l’objet d’une cession, d’une transformation d’usage ou d’une démolition). Depuis le 1 er janvier 2014, lorsque le logement a été acquis par des personnes physiques, l’application du taux réduit est remise en cause lorsque les conditions requises cessent d’être remplies dans les dix ans suivant l’achèvement des travaux (loi de finances 2014 : art. 284). Il existe, toutefois, des exceptions au reversement du différentiel de TVA dans certains cas : décès de l’accédant, décès d’un descendant direct faisant partie du ménage, mobilité professionnelle impliquant un trajet de plus de 70 km entre le nouveau lieu de travail et le logement en cause, chômage d’une durée supérieure à un an, délivrance d’une carte d’invalidité, divorce, dissolution d’un pacte civil de solidarité (BOI- TVA -IMM-20-20-10-2012912 - § 360).</w:t>
      </w:r>
    </w:p>
    <w:p>
      <w:r>
        <w:t>En outre, depuis le 1 er janvier 2014, lorsque les conditions auxquelles est subordonné l’octroi du taux réduit de TVA de 5,5 % cessent d’être remplies, le reversement de complément de taxe n’est également pas exigé en cas de survenance, même antérieurement au 1 er janvier 2014, pour autant qu’elle soit postérieure à la livraison du logement, pour l’emprunteur ou le coemprunteur des événements suivants : mariage, conclusion d'un pacte civil de solidarité, naissance d'un enfant ou invalidité de l'un des enfants à charge). Aucun complément de TVA n'est dû lorsque les conditions d'application du taux réduit de TVA cessent d'être remplies du fait de la vente du logement aux locataires-accédants (CGI : art. 284 II).</w:t>
      </w:r>
    </w:p>
    <w:p>
      <w:pPr>
        <w:pStyle w:val="Heading2"/>
      </w:pPr>
      <w:r>
        <w:t>Exonération de taxe foncière sur les propriétés bâties</w:t>
      </w:r>
    </w:p>
    <w:p>
      <w:r>
        <w:t>Parallèlement, est instituée une exonération de taxe foncière sur les propriétés bâties en faveur des constructions réalisées dans le cadre d'une opération de location-accession pendant quinze ans à compter de l'année suivant celle de leur achèvement (CGI : art. 1384 A, III). Les modalités de mise en oeuvre de cette exonération, notamment sa portée, les cas dans lesquels elle est remise en cause et les obligations déclaratives à respecter sont précisées dans le BOI-IF-TFB-10-100-20120912</w:t>
      </w:r>
    </w:p>
    <w:p>
      <w:pPr>
        <w:pStyle w:val="Heading1"/>
      </w:pPr>
      <w:r>
        <w:t>Accession sociale / PSLA zones ANRU en 2021</w:t>
      </w:r>
    </w:p>
    <w:p>
      <w:r>
        <w:rPr>
          <w:i/>
        </w:rPr>
        <w:t>https://www.anil.org/aj-accession-sociale-psla-zones-anru-plafonds/</w:t>
      </w:r>
    </w:p>
    <w:p>
      <w:r>
        <w:t>N° 2021-03 / À jour au 20 janvier 2021</w:t>
      </w:r>
    </w:p>
    <w:p>
      <w:r>
        <w:t>Le Code général des impôts (art.278 sexies 1° et 2°) prévoit notamment l’application du taux réduit de TVA pour les opérations d’accession sociale à la propriété :</w:t>
      </w:r>
    </w:p>
    <w:p>
      <w:r>
        <w:t>portant sur des logements situés dans les zones ciblées par la politique de la ville (quartiers faisant l’objet d’une convention ANRU – dispositif mis en place par la loi dite ENL du 13 juillet 2006 - et depuis le 1 er janvier 2015 dans les quartiers prioritaires politique de la ville (cf. analyse juridique n° 2014-22, 2015-38, 2016-36 et 2018-01);</w:t>
      </w:r>
    </w:p>
    <w:p>
      <w:r>
        <w:t>portant sur les logements destinés à être occupés par des titulaires de contrats de location-accession conventionnés et agréés (opérations PSLA).</w:t>
      </w:r>
    </w:p>
    <w:p>
      <w:r>
        <w:t>Pour bénéficier du taux réduit de TVA, des plafonds de prix et de ressources, revalorisés chaque année au 1 er janvier, doivent notamment être respectés.</w:t>
      </w:r>
    </w:p>
    <w:p>
      <w:pPr>
        <w:pStyle w:val="Heading2"/>
      </w:pPr>
      <w:r>
        <w:t>Accession sociale dans les zones ciblées par la politique de la ville</w:t>
      </w:r>
    </w:p>
    <w:p>
      <w:pPr>
        <w:pStyle w:val="Heading2"/>
      </w:pPr>
      <w:r>
        <w:t>Zones ANRU et quartiers prioritaires politique de la ville</w:t>
      </w:r>
    </w:p>
    <w:p>
      <w:r>
        <w:t>(CGI : art. 278 sexies, arrêté du 29.7.87 modifié par l’arrêté du 28.12.18 : JO du 30.12.18, BOFIP du 18.1.19)</w:t>
      </w:r>
    </w:p>
    <w:p>
      <w:r>
        <w:t>Pour être éligibles au taux réduit de TVA, les immeubles doivent être acquis (ou construits) par des personnes physiques dont les ressources ne dépassent pas un plafond de ressources (correspondant aux plafonds de ressources PLS majorés de 11 % (CGI : art. 278 sexies I-7° / CCH : L.411-2 al. 10).</w:t>
      </w:r>
    </w:p>
    <w:p>
      <w:r>
        <w:t>Plafonds de ressources</w:t>
      </w:r>
    </w:p>
    <w:p>
      <w:r>
        <w:t>Pour 2021, les plafonds de ressources sont les suivants :</w:t>
      </w:r>
    </w:p>
    <w:p>
      <w:r>
        <w:t>Catégorie de ménages</w:t>
      </w:r>
    </w:p>
    <w:p>
      <w:r>
        <w:t>Paris et communes limitrophes (en €)</w:t>
      </w:r>
    </w:p>
    <w:p>
      <w:r>
        <w:t>Ile-de-France, hors Paris et communes limitrophes (en €)</w:t>
      </w:r>
    </w:p>
    <w:p>
      <w:r>
        <w:t>Autres régions (en €)</w:t>
      </w:r>
    </w:p>
    <w:p>
      <w:r>
        <w:t>1 personne seule</w:t>
      </w:r>
    </w:p>
    <w:p>
      <w:r>
        <w:t>34.800</w:t>
      </w:r>
    </w:p>
    <w:p>
      <w:r>
        <w:t>30.254</w:t>
      </w:r>
    </w:p>
    <w:p>
      <w:r>
        <w:t>2 personnes ne comportant aucune pers. à charge à l'exclusion des jeunes ménages ou une pers. seule en situation de handicap</w:t>
      </w:r>
    </w:p>
    <w:p>
      <w:r>
        <w:t>52.009</w:t>
      </w:r>
    </w:p>
    <w:p>
      <w:r>
        <w:t>40.401</w:t>
      </w:r>
    </w:p>
    <w:p>
      <w:r>
        <w:t>3 personnes ou une pers. seule avec une pers. à charge ou un jeune ménage sans personne à charge ou deux personnes dont au moins une est en situation de handicap</w:t>
      </w:r>
    </w:p>
    <w:p>
      <w:r>
        <w:t>68.177</w:t>
      </w:r>
    </w:p>
    <w:p>
      <w:r>
        <w:t>62.519</w:t>
      </w:r>
    </w:p>
    <w:p>
      <w:r>
        <w:t>48.586</w:t>
      </w:r>
    </w:p>
    <w:p>
      <w:r>
        <w:t>4 personnes ou une pers. seule avec deux pers. à charge ou trois personnes dont au moins une est en situation de handicap</w:t>
      </w:r>
    </w:p>
    <w:p>
      <w:r>
        <w:t>81.400</w:t>
      </w:r>
    </w:p>
    <w:p>
      <w:r>
        <w:t>74.887</w:t>
      </w:r>
    </w:p>
    <w:p>
      <w:r>
        <w:t>58.655</w:t>
      </w:r>
    </w:p>
    <w:p>
      <w:r>
        <w:t>5 personnes ou ou une pers. seule avec trois pers. à charge ou quatre personnes dont au moins une est en situation de handicap</w:t>
      </w:r>
    </w:p>
    <w:p>
      <w:r>
        <w:t>96.849</w:t>
      </w:r>
    </w:p>
    <w:p>
      <w:r>
        <w:t>88.651</w:t>
      </w:r>
    </w:p>
    <w:p>
      <w:r>
        <w:t>69.001</w:t>
      </w:r>
    </w:p>
    <w:p>
      <w:r>
        <w:t>6 personnes ou une pers. seule avec quatre pers. à charge ou cinq personnes dont au moins une est en situation de handicap</w:t>
      </w:r>
    </w:p>
    <w:p>
      <w:r>
        <w:t>108.980</w:t>
      </w:r>
    </w:p>
    <w:p>
      <w:r>
        <w:t>99.760</w:t>
      </w:r>
    </w:p>
    <w:p>
      <w:r>
        <w:t>77.764</w:t>
      </w:r>
    </w:p>
    <w:p>
      <w:r>
        <w:t>Par personne supplémentaire</w:t>
      </w:r>
    </w:p>
    <w:p>
      <w:r>
        <w:t>+ 12.145</w:t>
      </w:r>
    </w:p>
    <w:p>
      <w:r>
        <w:t>+ 11.116</w:t>
      </w:r>
    </w:p>
    <w:p>
      <w:r>
        <w:t>+ 8 674</w:t>
      </w:r>
    </w:p>
    <w:p>
      <w:r>
        <w:t>Le montant des ressources à prendre en considération est égal à la somme des revenus fiscaux de référence de chaque personne composant le ménage au titre de l'année n-2 (soit avis d’imposition 2020 portant sur les revenus 2019).</w:t>
      </w:r>
    </w:p>
    <w:p>
      <w:pPr>
        <w:pStyle w:val="Heading2"/>
      </w:pPr>
      <w:r>
        <w:t>Plafonds de ressources</w:t>
      </w:r>
    </w:p>
    <w:p>
      <w:r>
        <w:t>(arrêté du 26.3.04 modifié : art 1 er, annexe III, arrêté du 4.10.01 : art. 3)</w:t>
      </w:r>
    </w:p>
    <w:p>
      <w:r>
        <w:t>Depuis 2009, dans le cadre du Prêt social de location-accession (PSLA), les logements en location-accession sont accessibles à des ménages dont les ressources ne dépassent les plafonds de ressources PTZ (dans la version du dispositif antérieure à 2011). Depuis le 1 er janvier 2015, ces plafonds sont révisés en fonction de l’évolution annuelle de l’indice des prix à la consommation hors tabac (cf. analyse juridique n° 2014-18).</w:t>
      </w:r>
    </w:p>
    <w:p>
      <w:r>
        <w:t>Pour 2021, les plafonds de ressources à ne pas dépasser sont les suivants :</w:t>
      </w:r>
    </w:p>
    <w:p>
      <w:r>
        <w:t>Nombre de personnes destinées à occuper le logement</w:t>
      </w:r>
    </w:p>
    <w:p>
      <w:r>
        <w:t>Plafonds de ressources (en €)</w:t>
      </w:r>
    </w:p>
    <w:p>
      <w:r>
        <w:t>Zone A</w:t>
      </w:r>
    </w:p>
    <w:p>
      <w:r>
        <w:t>Zone B ou C</w:t>
      </w:r>
    </w:p>
    <w:p>
      <w:r>
        <w:t>32.562</w:t>
      </w:r>
    </w:p>
    <w:p>
      <w:r>
        <w:t>24.683</w:t>
      </w:r>
    </w:p>
    <w:p>
      <w:r>
        <w:t>45.586</w:t>
      </w:r>
    </w:p>
    <w:p>
      <w:r>
        <w:t>32.914</w:t>
      </w:r>
    </w:p>
    <w:p>
      <w:r>
        <w:t>52.099</w:t>
      </w:r>
    </w:p>
    <w:p>
      <w:r>
        <w:t>38.072</w:t>
      </w:r>
    </w:p>
    <w:p>
      <w:r>
        <w:t>59.263</w:t>
      </w:r>
    </w:p>
    <w:p>
      <w:r>
        <w:t>42.187</w:t>
      </w:r>
    </w:p>
    <w:p>
      <w:r>
        <w:t>5 et plus</w:t>
      </w:r>
    </w:p>
    <w:p>
      <w:r>
        <w:t>67.600</w:t>
      </w:r>
    </w:p>
    <w:p>
      <w:r>
        <w:t>46.291</w:t>
      </w:r>
    </w:p>
    <w:p>
      <w:r>
        <w:t>Le montant total des ressources qui est pris en compte pour apprécier l’éligibilité de l'emprunteur au prêt aidé correspond au plus élevé des deux montants suivants, à la date de l’émission de l’offre de prêt :</w:t>
      </w:r>
    </w:p>
    <w:p>
      <w:r>
        <w:t>somme des revenus fiscaux de référence de l’ensemble des personnes qui sont destinées à occuper le logement établis au titre de l’année n-2 (avis d’imposition 2020 portant sur les revenus 2019);</w:t>
      </w:r>
    </w:p>
    <w:p>
      <w:r>
        <w:t>"revenu plancher" : coût total de l’opération divisé par neuf. L’utilisation de ce revenu plancher vise à ne pas accorder un avantage excessif à des ménages dont les ressources ont fortement augmenté entre l’année de référence et la demande de prêt.</w:t>
      </w:r>
    </w:p>
    <w:p>
      <w:r>
        <w:t>Le classement des communes dans les zones A, B ou C résulte de l’arrêté du 30.9.14 (JO du 14.10.14) pour les décisions d'agrément accordées à compter du 1 er février 2015.</w:t>
      </w:r>
    </w:p>
    <w:p>
      <w:pPr>
        <w:pStyle w:val="Heading2"/>
      </w:pPr>
      <w:r>
        <w:t>Prix plafonds pour l’accession sociale (PSLA, ANRU)</w:t>
      </w:r>
    </w:p>
    <w:p>
      <w:r>
        <w:t>Dans le cadre des opérations PSLA et des opérations d’accession sociale dans les zones ciblées par la politique de la ville, le prix de vente (ou de construction) du logement ne doit pas excéder un certain plafond.</w:t>
      </w:r>
    </w:p>
    <w:p>
      <w:r>
        <w:t>Pour 2021, les plafonds sont les suivants :</w:t>
      </w:r>
    </w:p>
    <w:p>
      <w:r>
        <w:t>Zone géographique</w:t>
      </w:r>
    </w:p>
    <w:p>
      <w:r>
        <w:t>Prix maximum HT (en €/m2 de surface utile)</w:t>
      </w:r>
    </w:p>
    <w:p>
      <w:r>
        <w:t>A bis</w:t>
      </w:r>
    </w:p>
    <w:p>
      <w:r>
        <w:t>4.906</w:t>
      </w:r>
    </w:p>
    <w:p>
      <w:r>
        <w:t>3.717</w:t>
      </w:r>
    </w:p>
    <w:p>
      <w:r>
        <w:t>2.977</w:t>
      </w:r>
    </w:p>
    <w:p>
      <w:r>
        <w:t>2.598</w:t>
      </w:r>
    </w:p>
    <w:p>
      <w:r>
        <w:t>2.272</w:t>
      </w:r>
    </w:p>
    <w:p>
      <w:r>
        <w:t>La surface prise en compte pour déterminer le prix de vente maximum d’un logement est égale à la surface habitable (CCH : R.111-2) augmentée de la moitié des surfaces annexes (c’est-à-dire les surfaces réservées à l’usage exclusif de l’occupant du logement et dont la hauteur sous plafond est au moins égale à 1,80 m). La surface peut être augmentée, dans la limite de 6 m², de la moitié de la surface du garage ou emplacement réservé au stationnement des véhicules, annexé au logement et faisant l’objet d’une jouissance exclusive par l’accédant.</w:t>
      </w:r>
    </w:p>
    <w:p>
      <w:r>
        <w:t>Le classement des communes dans les zones A bis, A, B1, B2 et C résulte de l’arrêté du 30.9.14 (JO du 14.10.14).</w:t>
      </w:r>
    </w:p>
    <w:p>
      <w:pPr>
        <w:pStyle w:val="Heading2"/>
      </w:pPr>
      <w:r>
        <w:t>Fraction locative de la redevance dans le cadre des opérations PSLA</w:t>
      </w:r>
    </w:p>
    <w:p>
      <w:r>
        <w:t>Pour 2021, la partie de la redevance correspondant au droit de l'accédant à la jouissance du logement ne doit pas excéder les plafonds mensuels par m² de surface utile suivants :</w:t>
      </w:r>
    </w:p>
    <w:p>
      <w:r>
        <w:t>13,76 € en zone A bis,</w:t>
      </w:r>
    </w:p>
    <w:p>
      <w:r>
        <w:t>10,58 € en zone A,</w:t>
      </w:r>
    </w:p>
    <w:p>
      <w:r>
        <w:t>9,11 € en zone B1,</w:t>
      </w:r>
    </w:p>
    <w:p>
      <w:r>
        <w:t>8,74 € en zone B2,</w:t>
      </w:r>
    </w:p>
    <w:p>
      <w:r>
        <w:t>8,11 € en zone C.</w:t>
      </w:r>
    </w:p>
    <w:p>
      <w:r>
        <w:t>Le classement des communes dans les zones A, B, C résulte de l’arrêté du 30.9.14 (JO du 14.10.14) pour les décisions d’agrément délivrées à compter du 1 er février 2015.</w:t>
      </w:r>
    </w:p>
    <w:p>
      <w:pPr>
        <w:pStyle w:val="Heading2"/>
      </w:pPr>
      <w:r>
        <w:t>Aller plus loin</w:t>
      </w:r>
    </w:p>
    <w:p>
      <w:r>
        <w:t>Consulter le site de l' ANRU</w:t>
      </w:r>
    </w:p>
    <w:p>
      <w:pPr>
        <w:pStyle w:val="Heading1"/>
      </w:pPr>
      <w:r>
        <w:t>PTZ : offres de prêt émises à compter du 1er janvier 2021</w:t>
      </w:r>
    </w:p>
    <w:p>
      <w:r>
        <w:rPr>
          <w:i/>
        </w:rPr>
        <w:t>https://www.anil.org/aj-offres-pret-ptz-2021/</w:t>
      </w:r>
    </w:p>
    <w:p>
      <w:r>
        <w:t>N° 2021-01 / À jour au 5 janvier 2021</w:t>
      </w:r>
    </w:p>
    <w:p>
      <w:r>
        <w:t>CCH : L.31-10-2 à L.31-10-14; D.31-10-2 à D.31-10-12 et D.321-13 / CGI : art. 244 quater V / Décret n° 2020-9 du 6.1.20 : JO du 7.1.20 / Arrêté du 30.12.10 modifié par l’arrêté du 6.1.20 et l'arrêté du 12.11.20 / Arrêté du 30.12.10 : JO du 31.12.17 / Décret n° 2020-1558 du 8.12.20 : JO du 10.12.20 / Décret n° 2020-1819 du 30.12.20 / Loi de finance pour 2021 : art. 164 / Loi de finances pour 2020 : art. 135</w:t>
      </w:r>
    </w:p>
    <w:p>
      <w:r>
        <w:t>Le dispositif du prêt à taux zéro (PTZ), codifié aux articles L.31-10-1 et suivants du Code de la construction et de l’habitation, a été mis en place par les articles 90 et 94 de la loi du 29 décembre 2010 pour 2011. Ce dispositif de soutien à l’accession à la propriété est prorogé par la loi de finances pour 2021 jusqu’au 31 décembre 2022 (art. 164).</w:t>
      </w:r>
    </w:p>
    <w:p>
      <w:r>
        <w:t>La loi de finance pour 2021 introduit, à compter du 1 er janvier 2022, une nouvelle modalité de prise en compte des ressources de l’emprunteur. Ces dernières seront ainsi appréciées, selon des modalités fixées par décret, à la date d’émission de l’offre de prêt et non plus au titre de l'avant-dernière année précédant celle de l'émission de l'offre de prêt.</w:t>
      </w:r>
    </w:p>
    <w:p>
      <w:r>
        <w:t>Les conditions d’éligibilité et les caractéristiques du PTZ sont fixées chaque année par décret. Le décret du 30 décembre 2020 maintient à l’identique l’ensemble des dispositions applicables en 2020, pour les prêts émis à compter du 1 er janvier 2021. Pour mémoire, le décret du 6 janvier 2020 a introduit :</w:t>
      </w:r>
    </w:p>
    <w:p>
      <w:r>
        <w:t>pour les PTZ dans l’ancien avec travaux, une obligation de consommation énergétique annuelle inférieure à 331 kWh/m² après réalisation des travaux;</w:t>
      </w:r>
    </w:p>
    <w:p>
      <w:r>
        <w:t>pour le vendeur dans le cadre d’une opération en location-accession, la possibilité de réaliser les travaux exigibles pour un PTZ dans l’ancien.</w:t>
      </w:r>
    </w:p>
    <w:p>
      <w:r>
        <w:t>Le décret et l' arrêté du 12 novembre 2020 ont introduit la possibilité, sous conditions, pour le second occupant d'un contrat de location-accession de bénéficier d'un PTZ neuf.</w:t>
      </w:r>
    </w:p>
    <w:p>
      <w:r>
        <w:t>Le PTZ concerne l’ensemble du territoire (métropole et DOM).</w:t>
      </w:r>
    </w:p>
    <w:p>
      <w:pPr>
        <w:pStyle w:val="Heading2"/>
      </w:pPr>
      <w:r>
        <w:t>Conditions communes aux opérations financées par un PTZ (logement neuf et ancien)</w:t>
      </w:r>
    </w:p>
    <w:p>
      <w:pPr>
        <w:pStyle w:val="Heading2"/>
      </w:pPr>
      <w:r>
        <w:t>Condition de primo-accession</w:t>
      </w:r>
    </w:p>
    <w:p>
      <w:r>
        <w:t>(CCH : L.31-10-3 et D.31-10-3)</w:t>
      </w:r>
    </w:p>
    <w:p>
      <w:r>
        <w:t>L’emprunteur (et chacun des co-emprunteurs, le cas échéant) ne doit pas avoir été propriétaire de sa résidence principale ou ne pas avoir acquis les droits réels immobiliers de sa résidence principale dans le cadre d’un bail réel immobilier, à aucun moment au cours des deux dernières années précédant l’offre de prêt. La condition de primo-accession s’applique aux bénéficiaires du PTZ (emprunteurs et co-emprunteurs du bien financé) et non aux personnes destinées à occuper le logement financé.</w:t>
      </w:r>
    </w:p>
    <w:p>
      <w:r>
        <w:t>Cette condition n’est pas exigée lorsque le bénéficiaire du prêt ou l’une des personnes destinées à occuper le logement :</w:t>
      </w:r>
    </w:p>
    <w:p>
      <w:r>
        <w:t>est titulaire d’une carte "mobilité inclusion" (1) comportant la mention "invalidité" ou d’une carte d’invalidité délivrée en application du même article L.241-3 dans sa rédaction antérieure au 1 er janvier 2017;</w:t>
      </w:r>
    </w:p>
    <w:p>
      <w:r>
        <w:t>perçoit une pension d’invalidité attribuée au titre de la deuxième ou la troisième des catégories prévues à l’article L.341-4 du code de la sécurité sociale;</w:t>
      </w:r>
    </w:p>
    <w:p>
      <w:r>
        <w:t>bénéficie d'une Allocation adulte handicapé (AAH) ou d'une Allocation d'éducation de l’enfant handicapé (AAEH) (Code de la sécurité sociale : L.821-1 à L.821-8 et L.541-1 à L.541-3);</w:t>
      </w:r>
    </w:p>
    <w:p>
      <w:r>
        <w:t>est victime d'une catastrophe ayant conduit à rendre inhabitable de manière définitive sa résidence principale (CCH : D.31-10-3).</w:t>
      </w:r>
    </w:p>
    <w:p>
      <w:pPr>
        <w:pStyle w:val="Heading2"/>
      </w:pPr>
      <w:r>
        <w:t>Plafonds de ressources</w:t>
      </w:r>
    </w:p>
    <w:p>
      <w:r>
        <w:t>(CCH : L.31-10-3 et D.31-10-3-1)</w:t>
      </w:r>
    </w:p>
    <w:p>
      <w:r>
        <w:t>À la date d’émission de l’offre de prêt, l’emprunteur doit justifier d’un montant total de ressources inférieur (ou égal) aux plafonds suivants (fonction de la localisation du logement).</w:t>
      </w:r>
    </w:p>
    <w:p>
      <w:r>
        <w:t>Nombre de personnes destinées à occuper le logement</w:t>
      </w:r>
    </w:p>
    <w:p>
      <w:r>
        <w:t>Zone A (*)</w:t>
      </w:r>
    </w:p>
    <w:p>
      <w:r>
        <w:t>Zone B1 (**)</w:t>
      </w:r>
    </w:p>
    <w:p>
      <w:r>
        <w:t>Zone B2</w:t>
      </w:r>
    </w:p>
    <w:p>
      <w:r>
        <w:t>Zone C</w:t>
      </w:r>
    </w:p>
    <w:p>
      <w:r>
        <w:t>37.000 €</w:t>
      </w:r>
    </w:p>
    <w:p>
      <w:r>
        <w:t>30.000 €</w:t>
      </w:r>
    </w:p>
    <w:p>
      <w:r>
        <w:t>27.000 €</w:t>
      </w:r>
    </w:p>
    <w:p>
      <w:r>
        <w:t>24.000 €</w:t>
      </w:r>
    </w:p>
    <w:p>
      <w:r>
        <w:t>51.800 €</w:t>
      </w:r>
    </w:p>
    <w:p>
      <w:r>
        <w:t>42.000 €</w:t>
      </w:r>
    </w:p>
    <w:p>
      <w:r>
        <w:t>37.800 €</w:t>
      </w:r>
    </w:p>
    <w:p>
      <w:r>
        <w:t>33.600 €</w:t>
      </w:r>
    </w:p>
    <w:p>
      <w:r>
        <w:t>62.900 €</w:t>
      </w:r>
    </w:p>
    <w:p>
      <w:r>
        <w:t>51.000 €</w:t>
      </w:r>
    </w:p>
    <w:p>
      <w:r>
        <w:t>45.900 €</w:t>
      </w:r>
    </w:p>
    <w:p>
      <w:r>
        <w:t>40.800 €</w:t>
      </w:r>
    </w:p>
    <w:p>
      <w:r>
        <w:t>74.000 €</w:t>
      </w:r>
    </w:p>
    <w:p>
      <w:r>
        <w:t>60.000 €</w:t>
      </w:r>
    </w:p>
    <w:p>
      <w:r>
        <w:t>54.000 €</w:t>
      </w:r>
    </w:p>
    <w:p>
      <w:r>
        <w:t>48.000 €</w:t>
      </w:r>
    </w:p>
    <w:p>
      <w:r>
        <w:t>85.100 €</w:t>
      </w:r>
    </w:p>
    <w:p>
      <w:r>
        <w:t>69.000 €</w:t>
      </w:r>
    </w:p>
    <w:p>
      <w:r>
        <w:t>62.100 €</w:t>
      </w:r>
    </w:p>
    <w:p>
      <w:r>
        <w:t>55.200 €</w:t>
      </w:r>
    </w:p>
    <w:p>
      <w:r>
        <w:t>96.200 €</w:t>
      </w:r>
    </w:p>
    <w:p>
      <w:r>
        <w:t>78.000 €</w:t>
      </w:r>
    </w:p>
    <w:p>
      <w:r>
        <w:t>70.200 €</w:t>
      </w:r>
    </w:p>
    <w:p>
      <w:r>
        <w:t>62.400 €</w:t>
      </w:r>
    </w:p>
    <w:p>
      <w:r>
        <w:t>107.300 €</w:t>
      </w:r>
    </w:p>
    <w:p>
      <w:r>
        <w:t>87.000 €</w:t>
      </w:r>
    </w:p>
    <w:p>
      <w:r>
        <w:t>78.300 €</w:t>
      </w:r>
    </w:p>
    <w:p>
      <w:r>
        <w:t>69.600 €</w:t>
      </w:r>
    </w:p>
    <w:p>
      <w:r>
        <w:t>8 et plus</w:t>
      </w:r>
    </w:p>
    <w:p>
      <w:r>
        <w:t>118.400 €</w:t>
      </w:r>
    </w:p>
    <w:p>
      <w:r>
        <w:t>96.000 €</w:t>
      </w:r>
    </w:p>
    <w:p>
      <w:r>
        <w:t>86.400 €</w:t>
      </w:r>
    </w:p>
    <w:p>
      <w:r>
        <w:t>76.800 €</w:t>
      </w:r>
    </w:p>
    <w:p>
      <w:r>
        <w:t>(*) - Le classement des communes dans les zones A, B ou C résulte de l’ arrêté du 1 er août 2014. (**) - Les DOM font partie de la zone B1</w:t>
      </w:r>
    </w:p>
    <w:p>
      <w:r>
        <w:t>Le montant total des ressources qui est pris en compte lors de l’émission de l’offre de prêt pour apprécier l’éligibilité de l'emprunteur au prêt aidé correspond au plus élevé des deux montants suivants :</w:t>
      </w:r>
    </w:p>
    <w:p>
      <w:r>
        <w:t>somme des revenus fiscaux de référence de l’ensemble des personnes qui sont destinées à occuper le logement établis au titre de l’année n-2 (avis d’imposition 2020 portant sur les revenus 2019 pour une offre de prêt émise en 2021). Le montant des ressources à prendre en compte s'entend du revenu fiscal de référence de l'emprunteur, le cas échéant corrigé, établi au titre de l’année n-2 auquel est ajouté le cas échéant celui ou ceux de la ou des autres personnes destinées à occuper le logement financé avec le prêt aidé par l’État à titre de résidence principale et qui ne sont pas rattachées au foyer fiscal de l'emprunteur;</w:t>
      </w:r>
    </w:p>
    <w:p>
      <w:r>
        <w:t>"revenu plancher" : coût total de l’opération divisé par neuf. L’utilisation de ce revenu plancher vise à ne pas accorder un avantage excessif à des ménages dont les ressources ont fortement augmenté entre l’année de référence et la demande de prêt.</w:t>
      </w:r>
    </w:p>
    <w:p>
      <w:r>
        <w:t>Nota bene : ces plafonds s’appliquent également aux PAS. Ils ne sont pas modifiés en 2021.</w:t>
      </w:r>
    </w:p>
    <w:p>
      <w:pPr>
        <w:pStyle w:val="Heading2"/>
      </w:pPr>
      <w:r>
        <w:t>Quotités de prêt</w:t>
      </w:r>
    </w:p>
    <w:p>
      <w:r>
        <w:t>(CCH : L.31-10-9 et D.31-10-9)</w:t>
      </w:r>
    </w:p>
    <w:p>
      <w:r>
        <w:t>Le montant du prêt est égal au produit d’une quotité par le montant de l’opération apprécié dans la limite d’un plafond.</w:t>
      </w:r>
    </w:p>
    <w:p>
      <w:r>
        <w:t>La quotité de prêt (hors vente du parc social à ses occupants) est fonction du type d’opération et de la localisation de l’opération.</w:t>
      </w:r>
    </w:p>
    <w:p>
      <w:r>
        <w:t>Nature de l’opération</w:t>
      </w:r>
    </w:p>
    <w:p>
      <w:r>
        <w:t>Zone A et B1</w:t>
      </w:r>
    </w:p>
    <w:p>
      <w:r>
        <w:t>Zone B2 et C</w:t>
      </w:r>
    </w:p>
    <w:p>
      <w:r>
        <w:t>Logement neuf</w:t>
      </w:r>
    </w:p>
    <w:p>
      <w:r>
        <w:t>40 %</w:t>
      </w:r>
    </w:p>
    <w:p>
      <w:r>
        <w:t>20 %</w:t>
      </w:r>
    </w:p>
    <w:p>
      <w:r>
        <w:t>Logement ancien avec travaux (hors vente du parc social à ses occupants)</w:t>
      </w:r>
    </w:p>
    <w:p>
      <w:r>
        <w:t>Non éligible</w:t>
      </w:r>
    </w:p>
    <w:p>
      <w:r>
        <w:t>La quotité de prêt pour les opérations portant sur la vente du parc social à ses occupants est fixée à 10 % du coût total d’opération (cf Dispositions relatives à une acquisition dans le cadre de la vente du parc social à ses occupants).</w:t>
      </w:r>
    </w:p>
    <w:p>
      <w:r>
        <w:t>Pour mémoire, le montant du PTZ ne peut excéder le montant du ou des autres prêts d’une durée au moins égale à deux ans concourant au financement de l'opération.</w:t>
      </w:r>
    </w:p>
    <w:p>
      <w:pPr>
        <w:pStyle w:val="Heading2"/>
      </w:pPr>
      <w:r>
        <w:t>Plafonds d’opération pris en compte pour le calcul du PTZ</w:t>
      </w:r>
    </w:p>
    <w:p>
      <w:r>
        <w:t>(CCH : D.31-10-10)</w:t>
      </w:r>
    </w:p>
    <w:p>
      <w:r>
        <w:t>Les plafonds d’opération pris en compte (pour le neuf comme pour l’ancien) pour le calcul du prêt sont les suivants :</w:t>
      </w:r>
    </w:p>
    <w:p>
      <w:r>
        <w:t>Zone A</w:t>
      </w:r>
    </w:p>
    <w:p>
      <w:r>
        <w:t>Zone B1</w:t>
      </w:r>
    </w:p>
    <w:p>
      <w:r>
        <w:t>150.000 €</w:t>
      </w:r>
    </w:p>
    <w:p>
      <w:r>
        <w:t>135.000 €</w:t>
      </w:r>
    </w:p>
    <w:p>
      <w:r>
        <w:t>110.000 €</w:t>
      </w:r>
    </w:p>
    <w:p>
      <w:r>
        <w:t>100.000 €</w:t>
      </w:r>
    </w:p>
    <w:p>
      <w:r>
        <w:t>210.000 €</w:t>
      </w:r>
    </w:p>
    <w:p>
      <w:r>
        <w:t>189.000 €</w:t>
      </w:r>
    </w:p>
    <w:p>
      <w:r>
        <w:t>154.000 €</w:t>
      </w:r>
    </w:p>
    <w:p>
      <w:r>
        <w:t>140.000 €</w:t>
      </w:r>
    </w:p>
    <w:p>
      <w:r>
        <w:t>255.000 €</w:t>
      </w:r>
    </w:p>
    <w:p>
      <w:r>
        <w:t>230.000 €</w:t>
      </w:r>
    </w:p>
    <w:p>
      <w:r>
        <w:t>187.000 €</w:t>
      </w:r>
    </w:p>
    <w:p>
      <w:r>
        <w:t>170.000 €</w:t>
      </w:r>
    </w:p>
    <w:p>
      <w:r>
        <w:t>300.000 €</w:t>
      </w:r>
    </w:p>
    <w:p>
      <w:r>
        <w:t>270.000 €</w:t>
      </w:r>
    </w:p>
    <w:p>
      <w:r>
        <w:t>220.000 €</w:t>
      </w:r>
    </w:p>
    <w:p>
      <w:r>
        <w:t>200.000 €</w:t>
      </w:r>
    </w:p>
    <w:p>
      <w:r>
        <w:t>5 et plus</w:t>
      </w:r>
    </w:p>
    <w:p>
      <w:r>
        <w:t>345.000 €</w:t>
      </w:r>
    </w:p>
    <w:p>
      <w:r>
        <w:t>311.000 €</w:t>
      </w:r>
    </w:p>
    <w:p>
      <w:r>
        <w:t>253.000 €</w:t>
      </w:r>
    </w:p>
    <w:p>
      <w:r>
        <w:t>Ces plafonds ne sont pas modifiés en 2021.</w:t>
      </w:r>
    </w:p>
    <w:p>
      <w:pPr>
        <w:pStyle w:val="Heading2"/>
      </w:pPr>
      <w:r>
        <w:t>Conditions de remboursement du prêt</w:t>
      </w:r>
    </w:p>
    <w:p>
      <w:r>
        <w:t>(CCH : D.31-10-11)</w:t>
      </w:r>
    </w:p>
    <w:p>
      <w:r>
        <w:t>Les conditions de remboursement du prêt à taux zéro sont fonction de la localisation du logement (zonage A, B1, B2 et C), et des ressources de l'emprunteur (et de celles des personnes destinées à occuper le logement, soit revenu fiscal de référence de l’année n-2 ou « revenu plancher »). Pour déterminer les conditions de remboursement du PTZ, on divise le montant retenu pour apprécier le respect des plafonds de ressources (revenu fiscal de référence ou coût d'opération divisé par neuf) par un coefficient familial, qui dépend du nombre de personnes destinées à occuper le logement. Les revenus « familialisés » ainsi calculés déterminent les conditions de remboursement. Les valeurs du coefficient familial sont les suivantes :</w:t>
      </w:r>
    </w:p>
    <w:p>
      <w:r>
        <w:t>Nombre de personnes</w:t>
      </w:r>
    </w:p>
    <w:p>
      <w:r>
        <w:t>Coefficient familial</w:t>
      </w:r>
    </w:p>
    <w:p>
      <w:r>
        <w:t>1,0</w:t>
      </w:r>
    </w:p>
    <w:p>
      <w:r>
        <w:t>1,4</w:t>
      </w:r>
    </w:p>
    <w:p>
      <w:r>
        <w:t>1,7</w:t>
      </w:r>
    </w:p>
    <w:p>
      <w:r>
        <w:t>2,0</w:t>
      </w:r>
    </w:p>
    <w:p>
      <w:r>
        <w:t>2,3</w:t>
      </w:r>
    </w:p>
    <w:p>
      <w:r>
        <w:t>2,6</w:t>
      </w:r>
    </w:p>
    <w:p>
      <w:r>
        <w:t>2,9</w:t>
      </w:r>
    </w:p>
    <w:p>
      <w:r>
        <w:t>3,2</w:t>
      </w:r>
    </w:p>
    <w:p>
      <w:r>
        <w:t>Quotient familial (en euros)</w:t>
      </w:r>
    </w:p>
    <w:p>
      <w:r>
        <w:t>Durée totale du prêt</w:t>
      </w:r>
    </w:p>
    <w:p>
      <w:r>
        <w:t>Période de différé (*) (**)</w:t>
      </w:r>
    </w:p>
    <w:p>
      <w:r>
        <w:t>Période de remboursement des sommes restant dues à l'issue du différé</w:t>
      </w:r>
    </w:p>
    <w:p>
      <w:r>
        <w:t>≤ à 22.000</w:t>
      </w:r>
    </w:p>
    <w:p>
      <w:r>
        <w:t>≤ à 19.500</w:t>
      </w:r>
    </w:p>
    <w:p>
      <w:r>
        <w:t>≤ à 16.500</w:t>
      </w:r>
    </w:p>
    <w:p>
      <w:r>
        <w:t>≤ à 14.000</w:t>
      </w:r>
    </w:p>
    <w:p>
      <w:r>
        <w:t>25 ans</w:t>
      </w:r>
    </w:p>
    <w:p>
      <w:r>
        <w:t>15 ans</w:t>
      </w:r>
    </w:p>
    <w:p>
      <w:r>
        <w:t>10 ans</w:t>
      </w:r>
    </w:p>
    <w:p>
      <w:r>
        <w:t>de 22.001 à 25.000</w:t>
      </w:r>
    </w:p>
    <w:p>
      <w:r>
        <w:t>de 19.501 à 21.500</w:t>
      </w:r>
    </w:p>
    <w:p>
      <w:r>
        <w:t>de 16.001 à 18.000</w:t>
      </w:r>
    </w:p>
    <w:p>
      <w:r>
        <w:t>de 14.001 à 15.000</w:t>
      </w:r>
    </w:p>
    <w:p>
      <w:r>
        <w:t>22 ans</w:t>
      </w:r>
    </w:p>
    <w:p>
      <w:r>
        <w:t>12 ans</w:t>
      </w:r>
    </w:p>
    <w:p>
      <w:r>
        <w:t>de 25.001 à 37.000</w:t>
      </w:r>
    </w:p>
    <w:p>
      <w:r>
        <w:t>de 21.501 à 30.000</w:t>
      </w:r>
    </w:p>
    <w:p>
      <w:r>
        <w:t>de 18.001 à 27.000</w:t>
      </w:r>
    </w:p>
    <w:p>
      <w:r>
        <w:t>de 15.001 à 24.000</w:t>
      </w:r>
    </w:p>
    <w:p>
      <w:r>
        <w:t>20 ans</w:t>
      </w:r>
    </w:p>
    <w:p>
      <w:r>
        <w:t>5 ans</w:t>
      </w:r>
    </w:p>
    <w:p>
      <w:r>
        <w:t>(*) - Cette durée ne peut dépasser la plus longue des durées du ou des autres prêts concourant au financement de l’opération. (**) - L’emprunteur peut réduire au moment de l’octroi du prêt cette période de remboursement (dans la limite de quatre ans). Le remboursement, par mensualités constantes, du prêt sans intérêt s’effectue en deux périodes; l’emprunteur ne commence à rembourser qu’à l’issue de la période de différé.</w:t>
      </w:r>
    </w:p>
    <w:p>
      <w:pPr>
        <w:pStyle w:val="Heading2"/>
      </w:pPr>
      <w:r>
        <w:t>Condition d’occupation du logement à titre de résidence principale</w:t>
      </w:r>
    </w:p>
    <w:p>
      <w:r>
        <w:t>(CCH : L.31-10-6 et D.31-10-6)</w:t>
      </w:r>
    </w:p>
    <w:p>
      <w:r>
        <w:t>Le logement financé à l’aide d’un PTZ doit être occupé à titre de résidence principale par l’emprunteur et les personnes destinées à occuper le logement au minimum huit mois par an, sauf en cas de force majeure, pour raison de santé ou en cas d’obligation liée à l’activité professionnelle, pendant une durée minimale de six ans (sauf remboursement anticipé du prêt intervenant à l’intérieur de ce délai), à compter du premier déblocage de fonds (au lieu de la durée de remboursement jusqu’ici).</w:t>
      </w:r>
    </w:p>
    <w:p>
      <w:r>
        <w:t>L’occupation doit intervenir dans un délai d’un an à compter de la déclaration d’achèvement des travaux ou de l’acquisition du logement si celle-ci est postérieure. Ce délai peut être porté à six ans lorsque le logement est destiné à être occupé par l’emprunteur à compter de son départ à la retraite. Dans ce cas, le logement doit obligatoirement être loué sous conditions de ressources et de loyer (cf. infra).</w:t>
      </w:r>
    </w:p>
    <w:p>
      <w:r>
        <w:t>Par ailleurs, la location du logement est possible quand l’emprunteur est appelé à quitter sa résidence du fait de la survenance d’événements limitativement visés par la réglementation : mobilité professionnelle entraînant un trajet d’au moins 50 km entre le nouveau lieu de travail et le logement financé (ou un temps de trajet aller au moins égal à 1h30), décès, divorce, dissolution d’un PACS, invalidité ou incapacité reconnue par la délivrance d’une carte d’invalidité par la commission des droits et de l’autonomie des personnes handicapées, chômage d’une durée supérieure à un an attestée par l’inscription à Pôle emploi.</w:t>
      </w:r>
    </w:p>
    <w:p>
      <w:r>
        <w:t>Obligatoire (en cas de retraite) ou facultative (cf. supra), la location, d’une durée maximale de six ans, se fait dans les conditions prévues par la réglementation (conditions de loyers et de ressources PLS, déclaration à l’établissement prêteur, durée maximale de six ans).</w:t>
      </w:r>
    </w:p>
    <w:p>
      <w:r>
        <w:t>Le logement ne peut être ni affecté à la location saisonnière ou meublée, ni utilisé comme résidence secondaire, ni occupé à titre d’accessoire d’un contrat de travail, ni détruit sans qu’il soit procédé à sa reconstruction dans un délai de quatre ans à compter de la date du sinistre.</w:t>
      </w:r>
    </w:p>
    <w:p>
      <w:r>
        <w:t>Le logement peut être utilisé par l’emprunteur ou l’un des occupants du logement à titre accessoire pour un usage commercial ou professionnel dès lors que la surface affectée à cette activité n’excède pas 15 % la surface financée initialement par le prêt.</w:t>
      </w:r>
    </w:p>
    <w:p>
      <w:r>
        <w:t>Passé le délai de six ans, l’emprunteur sera libre de l’usage du logement financé.</w:t>
      </w:r>
    </w:p>
    <w:p>
      <w:r>
        <w:t>Nota bene : cette mesure d’assouplissement peut concerner, en cas d’accord entre l’emprunteur et l’établissement de crédit, tous les PTZ en cours d’amortissement, quelle que soit la date à laquelle l’offre de prêt a été émise (CCH : D.31-10-1 et suivants pour les offres de prêts émises depuis le 1er janvier 2011, CCH : D.318- 1 et suivants pour les offres de prêts émises entre le 1 er février 2005 et le 31 décembre 2010 et D.317-1 et suivants pour les offres de prêt émises entre le 1 er octobre 1995 et le 31 janvier 2005).</w:t>
      </w:r>
    </w:p>
    <w:p>
      <w:r>
        <w:t>La mesure concerne également les prêts conventionnés dont l’offre de prêt est émise à compter du 1 er janvier 2016 et peut concerner, en cas d’accord entre l’emprunteur et l’établissement prêteur, les prêts conventionnés en cours d’amortissement.</w:t>
      </w:r>
    </w:p>
    <w:p>
      <w:pPr>
        <w:pStyle w:val="Heading2"/>
      </w:pPr>
      <w:r>
        <w:t>Changement de propriétaire et transfert du prêt</w:t>
      </w:r>
    </w:p>
    <w:p>
      <w:r>
        <w:t>Toute mutation entre vifs (vente ou donation) du logement entraîne le remboursement intégral du capital restant dû au titre du PTZ, au plus tard au moment de l’accomplissement des formalités de publicité foncière de la mutation.</w:t>
      </w:r>
    </w:p>
    <w:p>
      <w:r>
        <w:t>Toutefois, l'emprunteur peut transférer son prêt sur une nouvelle opération éligible au PTZ, à la date du transfert. Désormais, au-delà d’un délai de six ans suivant la date du premier déblocage de fonds, le transfert de prêt peut se faire sur toute opération d’acquisition ou de construction d’une nouvelle résidence principale (logement neuf ou ancien sans conditions de localisation et/ou de travaux, ou de vente du parc social à ses occupants). L’établissement de crédit pourra toujours refuser le transfert s’il a pour effet de dégrader significativement le niveau de garantie dont il dispose.</w:t>
      </w:r>
    </w:p>
    <w:p>
      <w:r>
        <w:t>Nota bene : cette mesure d’assouplissement peut concerner, en cas d’accord entre l’emprunteur et l’établissement de crédit, tous les PTZ en cours d’amortissement dont l’offre de prêt a été émise à compter du 1 er janvier 2011. Pour mémoire, dans le cadre des offres de prêt PTZ émises précédemment (CCH : D.318-1 et suivants pour les offres de prêts "NPTZ" émises entre le 1 er février 2005 et le 31 décembre 2010 et D.317-1 et suivants pour les offres de prêt émises entre le 1 er octobre 1995 et le 31 janvier 2005), le transfert du prêt est déjà possible sur toute opération d’acquisition ou de construction d’une nouvelle résidence principale (logement neuf ou logement ancien sans conditions).</w:t>
      </w:r>
    </w:p>
    <w:p>
      <w:r>
        <w:t>La mesure d’assouplissement concerne également les prêts conventionnés dont l’offre de prêt est émise à compter du 1 er janvier et peut concerner, en cas d’accord entre l’emprunteur et l’établissement prêteur les prêts conventionnés en cours d’amortissement à la date du 1 er janvier 2016.</w:t>
      </w:r>
    </w:p>
    <w:p>
      <w:r>
        <w:t>Note : 1 - La carte "mobilité inclusion" (CMI), remplace depuis le 1 er janvier 2017, les cartes de stationnement, de priorité et d'invalidité. Cette carte comporte différentes mentions : priorité, invalidité, stationnement. Les cartes d’invalidité délivrées avant le 1 er janvier 2017 sont valables jusqu'à leur fin de validité et au plus tard jusqu'au 31 décembre 2026.</w:t>
      </w:r>
    </w:p>
    <w:p>
      <w:pPr>
        <w:pStyle w:val="Heading2"/>
      </w:pPr>
      <w:r>
        <w:t>Dispositions relatives au PTZ pour un achat dans l’ancien avec travaux</w:t>
      </w:r>
    </w:p>
    <w:p>
      <w:pPr>
        <w:pStyle w:val="Heading2"/>
      </w:pPr>
      <w:r>
        <w:t>Conditions de localisation</w:t>
      </w:r>
    </w:p>
    <w:p>
      <w:r>
        <w:t>Les opérations d’acquisition-amélioration sont soumises à une condition de localisation : elles doivent être situées dans une zone géographique ne se "caractérisant pas par un déséquilibre entre l’offre et la demande de logements entraînant des difficultés d’accès au logement dans le parc résidentiel existant" correspondant aux zones B2 et C de l’ arrêté zonage du 1 er aout 2014 modifié (arrêté du 30.12.17 : JO du 31.12.17).</w:t>
      </w:r>
    </w:p>
    <w:p>
      <w:pPr>
        <w:pStyle w:val="Heading2"/>
      </w:pPr>
      <w:r>
        <w:t>Vente d’immeuble à rénover</w:t>
      </w:r>
    </w:p>
    <w:p>
      <w:r>
        <w:t>(LF 2018 : art. 83 3°C / CCH : L.31-10-3 / arrêté du 30.12.10)</w:t>
      </w:r>
    </w:p>
    <w:p>
      <w:r>
        <w:t>Les opérations de vente d’immeuble à rénover sont finançables depuis le 1 er janvier 2018 au titre des opérations d’acquisition-amélioration avec quotité minimale de travaux. Pour mémoire, dans le cadre de ce contrat spécial, le vendeur s’engage à réaliser des travaux sur le bien vendu.</w:t>
      </w:r>
    </w:p>
    <w:p>
      <w:r>
        <w:t>Avant l'émission de l'offre de prêt, le vendeur et l’acheteur s'engagent à réaliser des travaux d'amélioration dans un délai de trois ans. Après leur achèvement, ils transmettent les justificatifs correspondants à l'établissement de crédit.</w:t>
      </w:r>
    </w:p>
    <w:p>
      <w:r>
        <w:t>Pour justifier du programme de travaux d’amélioration au titre de la réglementation du prêt à taux zéro, l’acquéreur fournit à l’établissement de crédit une attestation sur l’honneur conforme à un modèle (cf. Annexe XVI) et une attestation du vendeur (cf. Annexe XV de l’arrêté du 30.12.10) ainsi que, le cas échéant, l’ensemble des devis permettant de justifier du montant prévisionnel des travaux qu’il va réaliser concomitamment à l’acquisition.</w:t>
      </w:r>
    </w:p>
    <w:p>
      <w:r>
        <w:t>Le statut légal de la vente d’immeuble à rénover est codifié aux articles L.262-1 à L.262-11. Le statut réglementaire est codifié aux articles R.262-1à R.262.</w:t>
      </w:r>
    </w:p>
    <w:p>
      <w:pPr>
        <w:pStyle w:val="Heading2"/>
      </w:pPr>
      <w:r>
        <w:t>Extension du PTZ aux opérations de location-accession avec travaux du vendeur</w:t>
      </w:r>
    </w:p>
    <w:p>
      <w:r>
        <w:t>(LF 2020 : art. 58 bis / CCH : D.31-10-2 / arrêté du 6.1.20 modifiant l’arrêté du 30.12.10)</w:t>
      </w:r>
    </w:p>
    <w:p>
      <w:r>
        <w:t>Depuis le 1 er janvier 2020, les opérations de location-accession portant sur un logement ancien et dont les travaux d’amélioration sont réalisés par le vendeur sont finançables, au titre des opérations d’acquisition amélioration avec quotité minimale de travaux.</w:t>
      </w:r>
    </w:p>
    <w:p>
      <w:r>
        <w:t>Pour mémoire, les opérations de location-accession portant sur un logement ancien pouvaient déjà faire l’objet d’un PTZ au titre des opérations d’acquisition-amélioration lorsque les travaux étaient réalisés par l’acquéreur.</w:t>
      </w:r>
    </w:p>
    <w:p>
      <w:r>
        <w:t>Avant l'émission de l'offre de prêt, le vendeur et l’acheteur s'engagent à réaliser des travaux d'amélioration dans un délai de trois ans. Après leur achèvement, ils transmettent les justificatifs correspondants à l'établissement de crédit. Pour justifier du programme de travaux d’amélioration au titre de la réglementation du PTZ, l’acquéreur fournit à l’établissement de crédit une attestation sur l’honneur conforme à un modèle (cf. Annexe XVI de l’arrêté du 30.12.10 modifiée) et une attestation du vendeur (cf. Annexe XV modifiée) ainsi que, le cas échéant, l’ensemble des devis permettant de justifier du montant prévisionnel des travaux qu’il va réaliser concomitamment à l’acquisition.</w:t>
      </w:r>
    </w:p>
    <w:p>
      <w:pPr>
        <w:pStyle w:val="Heading2"/>
      </w:pPr>
      <w:r>
        <w:t>Quotité et catégories de travaux</w:t>
      </w:r>
    </w:p>
    <w:p>
      <w:r>
        <w:t>(CCH : L.31.10.3 et D.31.10.2 III et IV, arrêté du 6.1.20 modifiant l’arrêté du 30.12.10)</w:t>
      </w:r>
    </w:p>
    <w:p>
      <w:r>
        <w:t>La quotité minimale de travaux d'amélioration est fixée à 25 % du coût total de l’opération (incluant les dits travaux et correspondant à 1/3 du prix d’acquisition seule hors frais de notaire majoré, le cas échéant des frais de négociation à votre charge).</w:t>
      </w:r>
    </w:p>
    <w:p>
      <w:r>
        <w:t>Dans le cadre de la réglementation PTZ, le coût total de l’opération comprend :</w:t>
      </w:r>
    </w:p>
    <w:p>
      <w:r>
        <w:t>la charge foncière ou la charge immobilière;</w:t>
      </w:r>
    </w:p>
    <w:p>
      <w:r>
        <w:t>les honoraires de géomètre et les taxes afférentes, à l'exclusion des frais d'acte notarié et des droits d'enregistrement pour les terrains à bâtir ou les immeubles anciens, les coûts d'aménagement et de viabilisation du terrain et les honoraires afférents, le coût des travaux, y compris les honoraires liés à leur réalisation ou leur certification, à l'exception des éventuels montants financés au moyen d’un éco-prêt à taux zéro, les honoraires de négociation restant, le cas échéant, à la charge de l'acquéreur, les frais relatifs à l'assurance de responsabilité décennale ou à l'assurance de dommages-ouvrages, la taxe d'aménagement;</w:t>
      </w:r>
    </w:p>
    <w:p>
      <w:r>
        <w:t>les travaux retenus correspondent à tous travaux ayant pour objet la création de surfaces habitables nouvelles ou de surfaces annexes (au sens de l’arrêté du 30.12.10), la modernisation, l’assainissement ou l’aménagement des surfaces habitables ou des surfaces annexes ainsi que les travaux destinés à réaliser des économies d’énergie, à l’exception de ceux financés à l’aide d’un éco-prêt à taux zéro.</w:t>
      </w:r>
    </w:p>
    <w:p>
      <w:r>
        <w:t>À compter du 1 er janvier 2020, les travaux réalisés doivent permettre au logement d’atteindre une consommation énergétique inférieure à 331 kWh/m² (soit au moins l’équivalent d’une étiquette énergie E), évaluée sur les consommations d’énergie en matière de chauffage, de production d’eau chaude et de refroidissement.</w:t>
      </w:r>
    </w:p>
    <w:p>
      <w:r>
        <w:t>L’emprunteur doit justifier du programme de travaux et de la performance énergétique envisagée en fournissant à l’établissement de crédit une attestation sur l’honneur conforme à un modèle (cf. annexe XIV de l' arrêté du 30.12.10 modifié) ainsi que l’ensemble des devis permettant de justifier du montant prévisionnel de ces travaux.</w:t>
      </w:r>
    </w:p>
    <w:p>
      <w:r>
        <w:t>Il doit justifier à l’établissement de crédit du respect de la performance énergétique projetée après travaux par la production de devis et d’une évaluation énergétique conforme aux dispositions applicables en matière de Diagnostic de performance énergétique (DPE), quels que soient l’année de construction et le type de bâtiment. Cette évaluation indique la consommation du logement telle que résultant de la situation existante avant la réalisation des travaux et telle que projetée après travaux.</w:t>
      </w:r>
    </w:p>
    <w:p>
      <w:r>
        <w:t>Cas de la vente d’immeuble à rénover et de la location-accession</w:t>
      </w:r>
    </w:p>
    <w:p>
      <w:r>
        <w:t>L’acheteur fournit en plus de son attestation sur l’honneur conforme à un modèle (annexe XVI de l’arrêté du 30.12.10 modifié) une attestation du vendeur conforme à un modèle (cf. annexe XV) ainsi que le cas échéant, l’ensemble des devis permettant de justifier du montant prévisionnel des travaux réalisés par l’acheteur.</w:t>
      </w:r>
    </w:p>
    <w:p>
      <w:r>
        <w:t>Pour mémoire, toutes les opérations financées par un PTZ (logement neuf et logement ancien) peuvent comprendre des travaux.</w:t>
      </w:r>
    </w:p>
    <w:p>
      <w:pPr>
        <w:pStyle w:val="Heading2"/>
      </w:pPr>
      <w:r>
        <w:t>Délai de réalisation des travaux</w:t>
      </w:r>
    </w:p>
    <w:p>
      <w:r>
        <w:t>(CCH : L.31.10.3, D.31.10.2 modifié par le décret n°2017-1861 du 30.12.17 : JO du 31.12.17 / arrêté du 30.12.14 : JO du 31.12.14 / Arrêté du 30.12.10 modifié par l’arrêté du 6.1.20 / Arrêté du 29.6.20 : JO du 12.7.20)</w:t>
      </w:r>
    </w:p>
    <w:p>
      <w:r>
        <w:t>Ils devront être réalisés dans un délai de trois ans à compter de l'émission de l'offre de prêt. Par ailleurs, ils ne devront pas avoir été commencés par l’emprunteur avant l’émission de l’offre de prêt. Dans le cadre d’une vente d’immeuble à rénover ou d’un contrat de location-accession toutefois, les travaux d’amélioration peuvent avoir été commencés par le vendeur avant l’émission de l’offre de prêt.</w:t>
      </w:r>
    </w:p>
    <w:p>
      <w:r>
        <w:t>L’emprunteur pourra solliciter, auprès de l’établissement de crédit, au plus tard trois mois avant son expiration un allongement de ce délai par une demande motivée dans les situations suivantes :</w:t>
      </w:r>
    </w:p>
    <w:p>
      <w:r>
        <w:t>en cas de force majeure;</w:t>
      </w:r>
    </w:p>
    <w:p>
      <w:r>
        <w:t>en cas de maladie ou d’accident de l'emprunteur ayant entraîné une incapacité temporaire de travail d’une durée de trois mois minimum;</w:t>
      </w:r>
    </w:p>
    <w:p>
      <w:r>
        <w:t>en cas de décès de l’emprunteur;</w:t>
      </w:r>
    </w:p>
    <w:p>
      <w:r>
        <w:t>en cas de procédure contentieuse liée à la réalisation de l’opération;</w:t>
      </w:r>
    </w:p>
    <w:p>
      <w:r>
        <w:t>en cas de reconnaissance de l’état de catastrophe naturelle ou de catastrophe technologique.</w:t>
      </w:r>
    </w:p>
    <w:p>
      <w:r>
        <w:t>Cet allongement de délai est accordé par le directeur général du Trésor pour une durée d'un an renouvelable. Les modalités de l'allongement et les conditions dans lesquelles il peut être accordé seront définies par arrêté (à paraître).</w:t>
      </w:r>
    </w:p>
    <w:p>
      <w:r>
        <w:t>Depuis le 1 er juillet 2020, après deux premiers allongements de délai, toute demande supplémentaire est accordée par la direction générale du Trésor. Cette dernière est également compétente pour traiter toutes les demandes d’allongement de délai justifiées par la force majeure. L’emprunteur adresse sa demande à l’établissement de crédit, qui la transmet, accompagnée des pièces justificatives, à la Société de gestion des financements et de la garantie de l’accession sociale à la propriété (SGFGAS). Après analyse, cette dernière adresse un avis à la direction générale du Trésor qui se prononce sur la demande d'allongement. La décision de rejet ou d'accord de l'allongement du délai est transmise à l'établissement de crédit qui en informe l'emprunteur.</w:t>
      </w:r>
    </w:p>
    <w:p>
      <w:r>
        <w:t>La décision d'allongement de délai peut être confiée par la direction générale du Trésor à la SGFGAS.</w:t>
      </w:r>
    </w:p>
    <w:p>
      <w:r>
        <w:t>L’emprunteur joint à l’appui de sa demande les documents justifiants sa situation, notamment :</w:t>
      </w:r>
    </w:p>
    <w:p>
      <w:r>
        <w:t>en cas de force majeure : tout document permettant de le justifier (CC : art. 1218);</w:t>
      </w:r>
    </w:p>
    <w:p>
      <w:r>
        <w:t>en cas de maladie, d’accident ayant entraîné une incapacité temporaire de travail ou de décès : un arrêt de travail, un certificat médical, un acte de décès;</w:t>
      </w:r>
    </w:p>
    <w:p>
      <w:r>
        <w:t>en cas de procédure contentieuse liée à la réalisation de l’opération : un acte introductif d'instance ou justificatif d'un recours administratif ou judiciaire; une décision ou acte administratif ou judicaire affectant le délai de réalisation des travaux, notamment relatif au permis de construire; un extrait du Bulletin officiel des annonces civiles et commerciales (BODACC) en cas de liquidation judiciaire ou de redressement judiciaire; un procès-verbal établi par un huissier de justice à la demande du tribunal constatant la malfaçon ou l'inachèvement des travaux; un rapport d'expertise judiciaire; une mise en demeure, adressée au contractant, de livraison des travaux dans les délais prévus au contrat;</w:t>
      </w:r>
    </w:p>
    <w:p>
      <w:r>
        <w:t>un acte introductif d'instance ou justificatif d'un recours administratif ou judiciaire;</w:t>
      </w:r>
    </w:p>
    <w:p>
      <w:r>
        <w:t>une décision ou acte administratif ou judicaire affectant le délai de réalisation des travaux, notamment relatif au permis de construire;</w:t>
      </w:r>
    </w:p>
    <w:p>
      <w:r>
        <w:t>un extrait du Bulletin officiel des annonces civiles et commerciales (BODACC) en cas de liquidation judiciaire ou de redressement judiciaire;</w:t>
      </w:r>
    </w:p>
    <w:p>
      <w:r>
        <w:t>un procès-verbal établi par un huissier de justice à la demande du tribunal constatant la malfaçon ou l'inachèvement des travaux;</w:t>
      </w:r>
    </w:p>
    <w:p>
      <w:r>
        <w:t>un rapport d'expertise judiciaire;</w:t>
      </w:r>
    </w:p>
    <w:p>
      <w:r>
        <w:t>une mise en demeure, adressée au contractant, de livraison des travaux dans les délais prévus au contrat;</w:t>
      </w:r>
    </w:p>
    <w:p>
      <w:r>
        <w:t>en cas de reconnaissance de l’état de catastrophe naturelle ou de catastrophe technologique : un arrêté portant reconnaissance de l'état de catastrophe naturelle ou technologique mentionnant la commune concernée par l'opération.</w:t>
      </w:r>
    </w:p>
    <w:p>
      <w:r>
        <w:t>En l’absence de réponse dans un délai de deux mois suivant la transmission de la demande motivée et des pièces (y compris complémentaires) demandées par le prêteur, la demande d'allongement du délai est réputée rejetée. Les avantages financiers du prêt réglementé sont ainsi perdus pour les opérations non terminées à la date d'achèvement prévue.</w:t>
      </w:r>
    </w:p>
    <w:p>
      <w:pPr>
        <w:pStyle w:val="Heading2"/>
      </w:pPr>
      <w:r>
        <w:t>Cumul PTZ /aides de l’Anah</w:t>
      </w:r>
    </w:p>
    <w:p>
      <w:r>
        <w:t>Depuis le 8 mai 2017, l’interdiction de cumul entre un PTZ et une aide de l’Anah pendant cinq ans est levée pour les logements situés sur les territoires des opérations programmées d’amélioration de l’habitat (OPAH). Ces logements peuvent cumuler les deux aides, dans le cadre d’une opération d’acquisition-amélioration (dans ce cas, le coût total d’opération pris en compte pour le calcul du PTZ comprend les travaux financés par l’Anah, ces travaux sont compris dans la quotité minimale de 25 %), ou dans le cadre d’une opération d’amélioration postérieure à l’acquisition, sous réserve de remplir les conditions propres à chaque aide (cf. Analyse juridique n °2018-03).</w:t>
      </w:r>
    </w:p>
    <w:p>
      <w:r>
        <w:t>En dehors de cette exception, le principe de non-cumul de ces deux aides, pendant une durée de 5 ans, demeure.</w:t>
      </w:r>
    </w:p>
    <w:p>
      <w:pPr>
        <w:pStyle w:val="Heading2"/>
      </w:pPr>
      <w:r>
        <w:t>Dispositions relatives au PTZ pour une acquisition dans le cadre de la vente du parc social à ses occupants ("vente HLM ")</w:t>
      </w:r>
    </w:p>
    <w:p>
      <w:r>
        <w:t>Depuis le 1 er janvier 2012, le PTZ finance au titre du logement ancien sans quotité minimale de travaux "les ventes du parc social à ses occupants".</w:t>
      </w:r>
    </w:p>
    <w:p>
      <w:pPr>
        <w:pStyle w:val="Heading2"/>
      </w:pPr>
      <w:r>
        <w:t>Ventes concernées</w:t>
      </w:r>
    </w:p>
    <w:p>
      <w:r>
        <w:t>Sont concernées les ventes à leurs occupants des logements appartenant à un organisme HLM (offices publics de l'habitat, sociétés anonymes d'habitations à loyer modéré, sociétés anonymes coopératives de production et sociétés anonymes coopératives d'intérêt collectif d'habitations à loyer modéré, fondations d'habitations à loyer modéré, sociétés de vente d’ HLM) ou à une société d’économie mixte. Dans ce dernier cas, le logement doit faire l’objet d’une convention APL (CCH : L.351.2).</w:t>
      </w:r>
    </w:p>
    <w:p>
      <w:r>
        <w:t>Depuis le 25 novembre 2018, la condition d’éligibilité relative au prix de vente est supprimée (cf. Habitat Actualité spécial ELAN). Jusqu’ici, et depuis le 1 er janvier 2015, le prix de vente devait être inférieur ou égal à l’évaluation faite par la Direction de l'immobilier de l'État (ex France Domaine).</w:t>
      </w:r>
    </w:p>
    <w:p>
      <w:pPr>
        <w:pStyle w:val="Heading2"/>
      </w:pPr>
      <w:r>
        <w:t>Acquéreurs</w:t>
      </w:r>
    </w:p>
    <w:p>
      <w:r>
        <w:t>Les acquéreurs sont les personnes mentionnées au premier alinéa du II ou au deuxième alinéa du III de l’article L.443-11.</w:t>
      </w:r>
    </w:p>
    <w:p>
      <w:r>
        <w:t>Si le logement est occupé, l’acquéreur peut être le locataire ou, sur sa demande, son conjoint, ou ses ascendants ou descendants (sous conditions de ressources PLS). Ces derniers peuvent acquérir le logement de manière conjointe avec leur conjoint, partenaire de PACS ou concubin.</w:t>
      </w:r>
    </w:p>
    <w:p>
      <w:r>
        <w:t>Si le logement est vacant, l’acquéreur est obligatoirement :</w:t>
      </w:r>
    </w:p>
    <w:p>
      <w:r>
        <w:t>un locataire d’un logement appartenant à un bailleur social disposant de patrimoine dans le département ou un gardien d’immeuble employé par ce bailleur (sous conditions de ressources PLI + 11%);</w:t>
      </w:r>
    </w:p>
    <w:p>
      <w:r>
        <w:t>toute personne physique qui respecte les mêmes conditions de ressources.</w:t>
      </w:r>
    </w:p>
    <w:p>
      <w:r>
        <w:t>Nota bene : le compromis de vente fourni à l’établissement prêteur permet de vérifier que les conditions sont remplies (arrêté du 30.12.10).</w:t>
      </w:r>
    </w:p>
    <w:p>
      <w:pPr>
        <w:pStyle w:val="Heading2"/>
      </w:pPr>
      <w:r>
        <w:t>Justificatifs</w:t>
      </w:r>
    </w:p>
    <w:p>
      <w:r>
        <w:t>Le compromis de vente fourni à l’établissement prêteur permet de vérifier que les conditions sont remplies.</w:t>
      </w:r>
    </w:p>
    <w:p>
      <w:r>
        <w:t>Ainsi l’acte doit notamment préciser :</w:t>
      </w:r>
    </w:p>
    <w:p>
      <w:r>
        <w:t>la qualité du vendeur : organisme HLM ou SEM. Dans ce dernier cas (logement appartenant à une SEM), l’emprunteur fournit également la convention APL dont le logement fait l’objet;</w:t>
      </w:r>
    </w:p>
    <w:p>
      <w:r>
        <w:t>le caractère occupé ou vacant du logement; si le logement est vacant, l’emprunteur (locataire d’un logement appartenant à un bailleur social disposant de patrimoine dans le département ou un gardien d’immeuble employé par ce bailleur (sous conditions de ressources PLI + 11 %) ou, toute personne physique qui respecte les mêmes conditions de ressources, fournit une attestation établie par l’organisme vendeur indiquant sa qualité de bénéficiaire au sens du deuxième alinéa du III de l’article L.443-11 du CCH.</w:t>
      </w:r>
    </w:p>
    <w:p>
      <w:pPr>
        <w:pStyle w:val="Heading1"/>
      </w:pPr>
      <w:r>
        <w:t>Nouveaux bénéficiaires des aides de l’Anah</w:t>
      </w:r>
    </w:p>
    <w:p>
      <w:r>
        <w:rPr>
          <w:i/>
        </w:rPr>
        <w:t>https://www.anil.org/aj-nouveaux-beneficiaires-aides-anah/</w:t>
      </w:r>
    </w:p>
    <w:p>
      <w:r>
        <w:t>N° 2019-11 / À jour au 31 décembre 2020 Décret n°2019-498 du 22.5.19 : JO du 23.5.19 / Décret n° 2020-1750 du 28.12.20 : JO du 30.12.20</w:t>
      </w:r>
    </w:p>
    <w:p>
      <w:r>
        <w:t>L’ Anah octroie sous conditions, des subventions aux propriétaires bailleurs, aux propriétaires occupants et aux syndicats de copropriétaires.</w:t>
      </w:r>
    </w:p>
    <w:p>
      <w:r>
        <w:t>Afin de favoriser les objectifs de rénovation des centres et quartiers anciens dégradés et des copropriétés en difficulté, découlant notamment des mesures de la loi ELAN du 23 novembre 2018, le décret du 22 mai 2019 révise le régime des aides de l’Anah et notamment, étend le champ des bénéficiaires des aides de l‘agence.</w:t>
      </w:r>
    </w:p>
    <w:p>
      <w:r>
        <w:t>Dans le cadre du Plan "France Relance", il est également révisé par le décret du 28 décembre 2020. Les modifications concernent principalement l’extension de MaPrimeRenov’ à tous les syndicats de copropriété. Il complète aussi le dispositif des Opérations de revitalisation du territoire (ORT), pour soutenir le programme Action cœur de ville (ACV) et accentuer l’action de l’Anah en centres anciens et sur le champ des copropriétés. Le décret clarifie également la liste des bénéficiaires et non bénéficiaires des aides de l’Anah et étend l’auto-réhabilitation en Outre-mer aux propriétaires bailleurs. Ces mesures entrent en vigueur le 1 er janvier 2021.</w:t>
      </w:r>
    </w:p>
    <w:p>
      <w:pPr>
        <w:pStyle w:val="Heading2"/>
      </w:pPr>
      <w:r>
        <w:t>La rénovation des copropriétés, des centres et quartiers anciens</w:t>
      </w:r>
    </w:p>
    <w:p>
      <w:r>
        <w:t>Les décrets du 22 mai 2019 et 28 décembre 2020, élargissent le champ des bénéficiaires des subventions de l’Anah en faveur des copropriétés.</w:t>
      </w:r>
    </w:p>
    <w:p>
      <w:pPr>
        <w:pStyle w:val="Heading2"/>
      </w:pPr>
      <w:r>
        <w:t>Travaux d'amélioration des performances énergétiques des copropriétés</w:t>
      </w:r>
    </w:p>
    <w:p>
      <w:r>
        <w:t>(CCH : R. 321-12, 7° et 8°)</w:t>
      </w:r>
    </w:p>
    <w:p>
      <w:r>
        <w:t>Le décret du 28 décembre 2020 ouvre le champ d’intervention de l’Anah à tous les travaux d’amélioration de la performance énergétique des copropriétés. Auparavant, l’Anah limitait son intervention aux copropriétés présentant des signes de fragilité sur le plan technique, financier, social ou juridique, identifiés à la suite d'actions de repérage et de diagnostic dans les conditions définies par le règlement général de l'agence.</w:t>
      </w:r>
    </w:p>
    <w:p>
      <w:r>
        <w:t>Pour mémoire, l'aide est destinée à financer les travaux portant sur les parties communes et équipements communs de l'immeuble ainsi que, le cas échéant, les travaux d'intérêt collectif réalisés sur les parties privatives sous la maîtrise d'ouvrage du syndicat des copropriétaires (loi n° 65-557 du 10.7.65 : art. 25, f). La mention du plafonnement des aides mixtes (cumul des aides individuelles et des aides aux syndicats des copropriétaires) est supprimée.</w:t>
      </w:r>
    </w:p>
    <w:p>
      <w:pPr>
        <w:pStyle w:val="Heading2"/>
      </w:pPr>
      <w:r>
        <w:t>Dispositif d'intervention immobilière et foncière en Opération de revitalisation des territoires (ORT)</w:t>
      </w:r>
    </w:p>
    <w:p>
      <w:r>
        <w:t>Désormais, l’Anah peut accorder une aide dans le cadre du Dispositif d'intervention immobilière et foncière (DIIF); dans ce cadre, peuvent bénéficier d’une subvention de l’Anah :</w:t>
      </w:r>
    </w:p>
    <w:p>
      <w:r>
        <w:t>les Établissements publics d'aménagement (EPA) (Code de l’urbanisme : L.321-14);</w:t>
      </w:r>
    </w:p>
    <w:p>
      <w:r>
        <w:t>les Établissements publics fonciers de l'Etat (EPF) (Code de l’urbanisme : L.321-1) et Établissements publics fonciers locaux (EPFL) (Code de l’urbanisme : L.324-1);</w:t>
      </w:r>
    </w:p>
    <w:p>
      <w:r>
        <w:t>Grand Paris Aménagement (Code de l’urbanisme : L.321-29)</w:t>
      </w:r>
    </w:p>
    <w:p>
      <w:r>
        <w:t>l’Établissement public de l’Etat Paris Saclay (Code de l’urbanisme : L.321-37)</w:t>
      </w:r>
    </w:p>
    <w:p>
      <w:r>
        <w:t>les organismes HLM (CCH : L.411-2);</w:t>
      </w:r>
    </w:p>
    <w:p>
      <w:r>
        <w:t>les Sociétés d'économie mixte (SEM) ayant pour objet statutaire la construction ou la gestion de logements ou la restructuration urbaine;</w:t>
      </w:r>
    </w:p>
    <w:p>
      <w:r>
        <w:t>les Sociétés publiques locales (SPL) (Code général des collectivités territoriales : L.1531-1);</w:t>
      </w:r>
    </w:p>
    <w:p>
      <w:r>
        <w:t>les Sociétés publiques locales d'aménagement, SPLA (Code de l’urbanisme : L.327-1);</w:t>
      </w:r>
    </w:p>
    <w:p>
      <w:r>
        <w:t>les concessionnaires d'opérations d'aménagement (Code de l’urbanisme : L.300-4).</w:t>
      </w:r>
    </w:p>
    <w:p>
      <w:r>
        <w:t>Le régime d’aide applicable est défini par le conseil d’administration de l’Anah.</w:t>
      </w:r>
    </w:p>
    <w:p>
      <w:r>
        <w:t>Le décret du 23 mai 2019 avait ajouté à cette liste, l’établissement public de l’Etat Paris Saclay (Code de l’urbanisme : L.321-37).</w:t>
      </w:r>
    </w:p>
    <w:p>
      <w:r>
        <w:t>Le décret du 28 décembre 2020 complète cette liste en ajoutant :</w:t>
      </w:r>
    </w:p>
    <w:p>
      <w:r>
        <w:t>les propriétaires porteurs d’un projet pour l’amélioration des logements qu’ils acquièrent dans le cadre d’un DIIF en ORT;</w:t>
      </w:r>
    </w:p>
    <w:p>
      <w:r>
        <w:t>les Etablissements publics fonciers et d’aménagement (EPFA) de Guyane et Mayotte.</w:t>
      </w:r>
    </w:p>
    <w:p>
      <w:r>
        <w:t>Pour mémoire, le DIIF définit les modalités de financement, les durées de portage prévisionnelles des logements et les conditions d'occupation des logements ou des immeubles concernés, qui a été approuvé par le conseil d'administration de l'Anah.</w:t>
      </w:r>
    </w:p>
    <w:p>
      <w:pPr>
        <w:pStyle w:val="Heading2"/>
      </w:pPr>
      <w:r>
        <w:t>Contrat de vente d’immeuble à rénover (VIR)</w:t>
      </w:r>
    </w:p>
    <w:p>
      <w:r>
        <w:t>Les propriétaires porteurs d’un projet pour des travaux de rénovation réalisés sur des logements acquis par des personnes physiques ou morales (propriétaires bailleurs ou occupants) peuvent également bénéficier d’une subvention. Le décret du 23 mai 2019 a ouvert le bénéfice des aides pour des travaux de rénovation réalisés sur des logements acquis par les personnes physiques ou morales, dans le cadre d'un contrat de Vente d’immeuble à rénover (VIR), aux vendeurs maîtres d’ouvrage suivants :</w:t>
      </w:r>
    </w:p>
    <w:p>
      <w:r>
        <w:t>les EPA (Code de l’urbanisme : L.321-14); les établissements publics de l'Etat (Code de l’urbanisme : L.321-29 et L.321-37);</w:t>
      </w:r>
    </w:p>
    <w:p>
      <w:r>
        <w:t>les SEM ayant pour objet statutaire la construction ou la gestion de logements ou la restructuration urbaine;</w:t>
      </w:r>
    </w:p>
    <w:p>
      <w:r>
        <w:t>les SPL (Code général des collectivités territoriales : L.1531-1);</w:t>
      </w:r>
    </w:p>
    <w:p>
      <w:r>
        <w:t>les SPLA (Code de l’urbanisme : L.327-1).</w:t>
      </w:r>
    </w:p>
    <w:p>
      <w:r>
        <w:t>Le décret du 28 décembre 2020 réécrit cette mesure, pour l’élargir aux propriétaires porteurs d’un projet pour travaux de rénovation de logements acquis dans le cadre d’une VIR.</w:t>
      </w:r>
    </w:p>
    <w:p>
      <w:r>
        <w:t>Comme auparavant, les logements doivent être situés dans le périmètre d’une ORT ou d’une Opération programmée d’amélioration de l’habitat ayant pour objet la réhabilitation du parc immobilier bâti (OPAH –RU) (CCH : L.303-1 et L.303-2). Le régime d’aide applicable est défini par le conseil d’administration de l’Anah.</w:t>
      </w:r>
    </w:p>
    <w:p>
      <w:pPr>
        <w:pStyle w:val="Heading2"/>
      </w:pPr>
      <w:r>
        <w:t>Le traitement des copropriétés en difficulté</w:t>
      </w:r>
    </w:p>
    <w:p>
      <w:pPr>
        <w:pStyle w:val="Heading2"/>
      </w:pPr>
      <w:r>
        <w:t>Opérations de portage ciblé de lots d'habitation d'une copropriété en difficulté</w:t>
      </w:r>
    </w:p>
    <w:p>
      <w:r>
        <w:t>Le bénéfice d’une subvention pour les opérations de portage ciblé d’une durée déterminée dans les copropriétés en difficulté est également ouvert (CCH : R.321-12 al. 11) :</w:t>
      </w:r>
    </w:p>
    <w:p>
      <w:r>
        <w:t>aux EPF (Code de l’urbanisme : L.321-1);</w:t>
      </w:r>
    </w:p>
    <w:p>
      <w:r>
        <w:t>aux EPFL (Code de l’urbanisme : L.324-1);</w:t>
      </w:r>
    </w:p>
    <w:p>
      <w:r>
        <w:t>aux EPA (Code de l’urbanisme : L. 321-14);</w:t>
      </w:r>
    </w:p>
    <w:p>
      <w:r>
        <w:t>aux concessionnaires d'opérations d'aménagement (Code de l’urbanisme : L.300-4);</w:t>
      </w:r>
    </w:p>
    <w:p>
      <w:r>
        <w:t>aux EPA mentionnés aux articles L.321-29 (Grand Paris aménagement) et L.321-37 (EPA Paris Saclay) du Code de l’urbanisme.</w:t>
      </w:r>
    </w:p>
    <w:p>
      <w:r>
        <w:t>Le décret du 28 décembre 2020 élargit cette liste :</w:t>
      </w:r>
    </w:p>
    <w:p>
      <w:r>
        <w:t>aux concessionnaires assurant une mission de redressement des copropriétés;</w:t>
      </w:r>
    </w:p>
    <w:p>
      <w:r>
        <w:t>à EPFA de Guyane et Mayotte (Code de l’urbanisme : L. 231-36-1).</w:t>
      </w:r>
    </w:p>
    <w:p>
      <w:r>
        <w:t>Pour mémoire, les immeubles concernés sont ceux, soit :</w:t>
      </w:r>
    </w:p>
    <w:p>
      <w:r>
        <w:t>faisant l'objet du plan de sauvegarde (CCH : L. 615-1);</w:t>
      </w:r>
    </w:p>
    <w:p>
      <w:r>
        <w:t>situés dans le périmètre d'une OPAH (CCH : L. 303-1);</w:t>
      </w:r>
    </w:p>
    <w:p>
      <w:r>
        <w:t>d'une Opération de requalification des copropriétés dégradées (ORCOD) (CCH : L.741-1), lorsque cette opération vise, dans son ensemble ou dans un volet dédié, au redressement d'une ou plusieurs copropriétés rencontrant des difficultés sur le plan technique, financier, social ou juridique, et identifiées à la suite d'actions de repérage et de diagnostic.</w:t>
      </w:r>
    </w:p>
    <w:p>
      <w:r>
        <w:t>Le plan de sauvegarde, la convention d'opération programmée ou la convention d'opération de requalification de copropriétés dégradées prévoit expressément l'acquisition et la mise en location de certains logements par l'organisme porteur, en vue d'une amélioration des parties communes et privatives et de leur revente ultérieure, en cohérence avec la stratégie de redressement.</w:t>
      </w:r>
    </w:p>
    <w:p>
      <w:r>
        <w:t>Les modalités de financement et les contreparties sociales exigées, notamment pour ce qui concerne les conditions d'occupation et de revente, sont fixées par le conseil d'administration de l’Anah.</w:t>
      </w:r>
    </w:p>
    <w:p>
      <w:pPr>
        <w:pStyle w:val="Heading2"/>
      </w:pPr>
      <w:r>
        <w:t>Plan Initiative Copropriétés</w:t>
      </w:r>
    </w:p>
    <w:p>
      <w:r>
        <w:t>(CCH : R.321.12, al. 13)</w:t>
      </w:r>
    </w:p>
    <w:p>
      <w:r>
        <w:t>Une nouvelle aide est également créée pour les copropriétés qui, en raison de graves difficultés financières ou de gestion et de l'importance des travaux à mettre en œuvre, sont dans l'incapacité d'assurer la conservation de l'immeuble ou la sécurité et la santé des occupants et dont l’état de carence a été déclaré par le tribunal de grande instance (CCH : L. 615-6 et L. 615-7).</w:t>
      </w:r>
    </w:p>
    <w:p>
      <w:r>
        <w:t>Cette aide pourra être accordée à l’organisme au profit duquel l’expropriation est poursuivie, soit :</w:t>
      </w:r>
    </w:p>
    <w:p>
      <w:r>
        <w:t>la commune;</w:t>
      </w:r>
    </w:p>
    <w:p>
      <w:r>
        <w:t>l’ EPCI compétent en matière d’habitat;</w:t>
      </w:r>
    </w:p>
    <w:p>
      <w:r>
        <w:t>un opérateur nommé dans les conditions de l’article L.615-10 du CCH;</w:t>
      </w:r>
    </w:p>
    <w:p>
      <w:r>
        <w:t>l’organisme ayant vocation à gérer les parties communes expropriées;</w:t>
      </w:r>
    </w:p>
    <w:p>
      <w:r>
        <w:t>le concessionnaire d’une opération d’aménagement;</w:t>
      </w:r>
    </w:p>
    <w:p>
      <w:r>
        <w:t>une société de construction dans laquelle l’Etat détient la majorité du capital.</w:t>
      </w:r>
    </w:p>
    <w:p>
      <w:r>
        <w:t>Cette nouvelle aide permet le financement du déficit d’opération de recyclage des copropriétés dont l’état de carence aura été prononcé par le Tribunal judiciaire.</w:t>
      </w:r>
    </w:p>
    <w:p>
      <w:r>
        <w:t>Les conditions de mise en œuvre et de financement par l’Anah doivent être déterminées par délibération du conseil d’administration de l’établissement.</w:t>
      </w:r>
    </w:p>
    <w:p>
      <w:pPr>
        <w:pStyle w:val="Heading2"/>
      </w:pPr>
      <w:r>
        <w:t>Opérations de RHI THIRORI : délais de réalisation</w:t>
      </w:r>
    </w:p>
    <w:p>
      <w:r>
        <w:t>(CCH : R.321-12, IV et R.522-6)</w:t>
      </w:r>
    </w:p>
    <w:p>
      <w:r>
        <w:t>Dans le cadre des opérations de Résorption de l’habitat insalubre irrémédiable ou dangereux (RHI) ou du traitement de l’habitat insalubre remédiable ou dangereux et des opérations de restauration immobilière (THIRORI) (CCH R.321-12 IV), le décret du 22 mai 2019 renvoie au Règlement général de l’Anah (RGA) la fixation les délais de commencement et d'achèvement des opérations. Auparavant, ces délais étaient fixés par décret. Le décret du 28 décembre 2020 précise en outre que, lorsque cela est nécessaire à la réussite de ces opérations et qu’elles sont situées dans le périmètre des OPAH, la réalisation d’actions ou d’opérations d’aménagement pourra être financée à titre complémentaire, dès lors que ces dernières portent prioritairement sur la lutte contre l’habitat insalubre et dangereux. Il assouplit ainsi la réglementation sur ces opérations afin de permettre le financement de travaux complémentaires au sein d’un îlot afin qu’il soit traité dans son ensemble (ex : annexes, parcelles adjacentes ou immeubles sans procédure mais dégradés, à proximité immédiate d’un immeuble frappé habitat indigne).</w:t>
      </w:r>
    </w:p>
    <w:p>
      <w:pPr>
        <w:pStyle w:val="Heading2"/>
      </w:pPr>
      <w:r>
        <w:t>Montant de la subvention</w:t>
      </w:r>
    </w:p>
    <w:p>
      <w:r>
        <w:t>(CCH : R.321-17)</w:t>
      </w:r>
    </w:p>
    <w:p>
      <w:r>
        <w:t>Le décret du 28 décembre 2020 clarifie la règle d’écrêtement en remplaçant les mots "aides publiques directes" par "aides octroyées au bénéficiaire". Ainsi, le montant de la subvention versée par l'agence ne peut avoir pour effet de porter le montant des aides octroyées au bénéficiaire à plus de 80 % du coût global de l'opération, sauf cas exceptionnels répondant à des critères fixés par le règlement général de l'agence.</w:t>
      </w:r>
    </w:p>
    <w:p>
      <w:r>
        <w:t>Il est également ajouté que le bénéficiaire doit déclarer toutes les aides reçues pour financer son projet.</w:t>
      </w:r>
    </w:p>
    <w:p>
      <w:r>
        <w:t>Le Conseil d’administration de l’Anah précise les modalités d’application de la règle d’écrêtement.</w:t>
      </w:r>
    </w:p>
    <w:p>
      <w:pPr>
        <w:pStyle w:val="Heading2"/>
      </w:pPr>
      <w:r>
        <w:t>La demande de subvention</w:t>
      </w:r>
    </w:p>
    <w:p>
      <w:r>
        <w:t>(CCH : R.321-18)</w:t>
      </w:r>
    </w:p>
    <w:p>
      <w:r>
        <w:t>La demande de subvention doit être présentée par l'une des personnes bénéficiaires (CCH : R.321-12) ou par son mandataire, qui en reçoit récépissé.</w:t>
      </w:r>
    </w:p>
    <w:p>
      <w:r>
        <w:t>Le règlement général de l'agence précise les renseignements et pièces qui doivent être fournis à l'appui de la demande. Il détermine les modalités permettant d'assurer la confidentialité des informations recueillies et fixe les règles d'instruction des dossiers, en particulier celles relatives à la réception et aux délais d'instruction des demandes ainsi qu'à la notification des décisions.</w:t>
      </w:r>
    </w:p>
    <w:p>
      <w:r>
        <w:t>Le décret du 28 décembre 2020 prévoit que le conseil d’administration de l’Anah peut, par voie de délibération, déroger aux modalités de commencement de travaux pour les travaux de rénovation énergétique en copropriétés afin de rendre éligibles au nouveau régime d’aide les travaux commencés depuis le 1 er octobre 2020.</w:t>
      </w:r>
    </w:p>
    <w:p>
      <w:r>
        <w:t>La subvention de l’Anah est en principe versée, sur déclaration d'achèvement de l'opération, après vérification de la conformité des opérations réalisées avec les caractéristiques du projet sur lesquelles la décision d'attribution a été fondée (CCH : R.321-18, al. 6). Toutefois, à titre dérogatoire, le décret du 22 mai 2019 prévoit la possibilité de verser des avances sur subventions pour certains bénéficiaires (cf. Analyse juridique n° 2013-19).</w:t>
      </w:r>
    </w:p>
    <w:p>
      <w:r>
        <w:t>Le décret du 22 mai 2019 a élargi et modifié la possibilité de verser une avance de subvention pour (CCH : R.321-18, al. 8) :</w:t>
      </w:r>
    </w:p>
    <w:p>
      <w:r>
        <w:t>une copropriété en état de carence totale (jusqu’à 40 % de l’aide);</w:t>
      </w:r>
    </w:p>
    <w:p>
      <w:r>
        <w:t>une copropriété située en plan de sauvegarde ou faisant l’objet d’une ORCOD (jusqu’à 70% de l’aide) en cas d’aide au redressement de la gestion de copropriété;</w:t>
      </w:r>
    </w:p>
    <w:p>
      <w:r>
        <w:t>Par ailleurs, le montant de l’avance est porté de 40 % à 70% de l’aide pour :</w:t>
      </w:r>
    </w:p>
    <w:p>
      <w:r>
        <w:t>les syndicats de copropriétaires des copropriétés en difficulté (pour les travaux);</w:t>
      </w:r>
    </w:p>
    <w:p>
      <w:r>
        <w:t>les centre d’hébergement (CCH : R.321-12, III) : centres communaux et intercommunaux d'action sociale, propriétaires ou titulaires d'un droit réel immobilier sur les établissements d'hébergement (CASF : L.312-1, I, al. 8) assurant ou non l'accueil de jour, structures dénommées" lits halte soins santé (CASF : L.312-1, I, al. 9), établissements d'hébergement destinés aux personnes sans domicile (CASF : L.322-1), et faisant l'objet d'une convention avec l'Etat ou une collectivité territoriale, en vue de la réalisation de travaux d'amélioration et d'humanisation.</w:t>
      </w:r>
    </w:p>
    <w:p>
      <w:r>
        <w:t>Une avance peut être versée à d’autres bénéficiaires, à titre expérimental et dans des conditions déterminées par le conseil d'administration de l’Anah (CCH : R.321-18, al. 9). Le remboursement de l'avance s'impute sur le montant des acomptes ou le règlement du solde (CCH : R.321-18, al. 10). Le RGA fixe dorénavant le délai de commencement et d’achèvement des opérations.</w:t>
      </w:r>
    </w:p>
    <w:p>
      <w:r>
        <w:t>Enfin, le décret du 28 décembre 2020 acte également l’abandon de la notion de classement sans suite, pour se mettre en conformité avec le Code des relations entre le public et l’administration (CRPA) qui prévoit qu’au-delà d’un certain délai, les dossiers non complétés font l’objet d’une décision de rejet.</w:t>
      </w:r>
    </w:p>
    <w:p>
      <w:pPr>
        <w:pStyle w:val="Heading2"/>
      </w:pPr>
      <w:r>
        <w:t>La possibilité d’expérimenter</w:t>
      </w:r>
    </w:p>
    <w:p>
      <w:r>
        <w:t>(CCH : R.321-12, al. 15 et 16, R.321-14, al. 5 / CCH : R.321-15, al. 4)</w:t>
      </w:r>
    </w:p>
    <w:p>
      <w:r>
        <w:t>Le décret du 22 mai 2019 prévoit que le conseil d’administration de l’Anah, à titre expérimental et dans des conditions qu’il détermine, puisse mettre en œuvre différents financements, au profit notamment :</w:t>
      </w:r>
    </w:p>
    <w:p>
      <w:r>
        <w:t>d’une personne morale porteuse d’un projet d’habitat participatif (CCH : L.200-1) ou d’habitat inclusif (CASF : L.281-1) (CCH : R.321-12, al. 15);</w:t>
      </w:r>
    </w:p>
    <w:p>
      <w:r>
        <w:t>d’un organisme foncier solidaire (Code de l’urbanisme : L.329-1) (CCH : R.321-12, al. 15);</w:t>
      </w:r>
    </w:p>
    <w:p>
      <w:r>
        <w:t>d’une opération de restructuration de lots à usage autre que celui d’habitation, afin de leur donner un usage commun réalisée par (CCH : R. 321-12, al. 16) : un syndicat des copropriétaires, une collectivité territoriale, un EPCI ou toute autre bénéficiaires mentionné au 11° de l’article R. 321-12 du CCH (cf. ci-dessus : opérations de portage ciblé);</w:t>
      </w:r>
    </w:p>
    <w:p>
      <w:r>
        <w:t>de projets portant sur des immeubles de moins de 15 ans (CCH : R.321-14, al. 5), lorsqu’ils s’inscrivent dans des opérations d’ensemble;</w:t>
      </w:r>
    </w:p>
    <w:p>
      <w:r>
        <w:t>de projets de travaux d’embellissement ou de petit entretien ou les travaux de réhabilitation lourde qui, ayant pour effet d'apporter une modification importante au gros œuvre ou d'accroître sensiblement le volume ou la surface habitable des locaux d'habitation ou d'hébergement, équivalent à des travaux de construction ou de reconstruction (CCH : R. 321-15, al. 4) lorsqu’ils s’inscrivent dans des opérations d’ensemble.</w:t>
      </w:r>
    </w:p>
    <w:p>
      <w:pPr>
        <w:pStyle w:val="Heading2"/>
      </w:pPr>
      <w:r>
        <w:t>Occupation des locaux</w:t>
      </w:r>
    </w:p>
    <w:p>
      <w:r>
        <w:t>(CCH : R.322-20)</w:t>
      </w:r>
    </w:p>
    <w:p>
      <w:r>
        <w:t>Initialement, tout changement d'occupation ou d'utilisation ou toute mutation de propriété des logements ou locaux d'habitation inclus dans un bail commercial ou un bail à ferme intervenant pendant la période d’occupation de huit mois, doit être déclaré par le bénéficiaire de la subvention au délégué de l'agence dans le département ou au délégataire de compétence dans un délai de deux mois suivant l'événement.</w:t>
      </w:r>
    </w:p>
    <w:p>
      <w:r>
        <w:t>Le décret 28 du décembre 2020 fixe désormais ce délai à trois mois. Il renvoie par ailleurs au RGA pour préciser les modalités de versement de l’aide lors du décès du bénéficiaire avant solde de la subvention.</w:t>
      </w:r>
    </w:p>
    <w:p>
      <w:pPr>
        <w:pStyle w:val="Heading2"/>
      </w:pPr>
      <w:r>
        <w:t>Bénéfice de l’aide dans les territoires d’Outre-mer</w:t>
      </w:r>
    </w:p>
    <w:p>
      <w:r>
        <w:t>(CCH : R.321-22)</w:t>
      </w:r>
    </w:p>
    <w:p>
      <w:r>
        <w:t>Initialement, en Guadeloupe, en Guyane, en Martinique, à La Réunion, à Mayotte et à Saint Pierre et Miquelon, les subventions de l’Anah ne pouvaient être octroyées à certains acteurs (2° et 3° du I, ainsi que des III, IV et V de l'article R.321-12).</w:t>
      </w:r>
    </w:p>
    <w:p>
      <w:r>
        <w:t>Il ajoute également, que dans ces territoires, des travaux définis par le conseil d’administration de l’agence peuvent être réalisés par les propriétaires bailleurs, sous réserve d’un encadrement technique des travaux durant leur exécution et de la production de justificatifs des dépenses engagées, dans des conditions définies par le règlement général de l’agence. Cette mesure d’accompagnement du plan logement Outre-mer, vise à compenser les difficultés d’accès à des entreprises qualifiées RGE en Outre-mer. Le propriétaire pourra réaliser lui-même une partie des travaux avec l’assistance d’un accompagnateur, et fera appel à un professionnel pour les travaux qu’il ne peut effectuer seul.</w:t>
      </w:r>
    </w:p>
    <w:p>
      <w:pPr>
        <w:pStyle w:val="Heading2"/>
      </w:pPr>
      <w:r>
        <w:t>Règles générales de fonctionnement de l’Anah</w:t>
      </w:r>
    </w:p>
    <w:p>
      <w:r>
        <w:t>Le décret du 28 décembre 2020 modifie les règles générales d’organisation et de fonctionnement de l’agence.</w:t>
      </w:r>
    </w:p>
    <w:p>
      <w:pPr>
        <w:pStyle w:val="Heading2"/>
      </w:pPr>
      <w:r>
        <w:t>Publication des délibérations</w:t>
      </w:r>
    </w:p>
    <w:p>
      <w:r>
        <w:t>(CCH : R.321-5 et R.321-7)</w:t>
      </w:r>
    </w:p>
    <w:p>
      <w:r>
        <w:t>La publication des délibérations et délégations de signature de la DG de l’Agence à ses agents sera faite sur le site internet de l'Anah (et non plus par publication au Journal officiel ou au Bulletin officiel).</w:t>
      </w:r>
    </w:p>
    <w:p>
      <w:pPr>
        <w:pStyle w:val="Heading2"/>
      </w:pPr>
      <w:r>
        <w:t>Exécution des délibérations du CA de l’Anah</w:t>
      </w:r>
    </w:p>
    <w:p>
      <w:r>
        <w:t>(CCH : R.321-6)</w:t>
      </w:r>
    </w:p>
    <w:p>
      <w:r>
        <w:t>Les délibérations du Conseil d’administration de l’Anah sont exécutoires 15 jours (un mois auparavant) après leur réception par le ministre chargé du logement et les ministres chargés du budget et de l’économie (sauf opposition motivée des ministres).</w:t>
      </w:r>
    </w:p>
    <w:p>
      <w:pPr>
        <w:pStyle w:val="Heading2"/>
      </w:pPr>
      <w:r>
        <w:t>La possibilité d’expérimenter</w:t>
      </w:r>
    </w:p>
    <w:p>
      <w:r>
        <w:t>Le décret prévoit que le conseil d’administration de l’Anah, à titre expérimental et dans des conditions qu’il détermine, puisse mettre en œuvre différents financements, au profit notamment :</w:t>
      </w:r>
    </w:p>
    <w:p>
      <w:r>
        <w:t>d’une personne morale porteuse d’un projet d’habitat participatif (CCH : L.200-1) ou d’habitat inclusif (CASF : L.281-1 / CCH : R.321-12, al. 15);</w:t>
      </w:r>
    </w:p>
    <w:p>
      <w:r>
        <w:t>d’un organisme foncier solidaire (Code de l’urbanisme : L.329-1 / CCH : R.321-12, al. 15);</w:t>
      </w:r>
    </w:p>
    <w:p>
      <w:r>
        <w:t>d’une opération de restructuration de lots à usage autre que celui d’habitation, afin de leur donner un usage commun réalisée par (CCH : R.321-12, al. 16) : un syndicat des copropriétaires, une collectivité territoriale, un EPCI ou toute autre bénéficiaires mentionné au 11° de l’article R.321-12 du CCH (cf. ci-dessus : opérations de portage ciblé);</w:t>
      </w:r>
    </w:p>
    <w:p>
      <w:r>
        <w:t>de projets de travaux d’embellissement ou de petit entretien ou les travaux de réhabilitation lourde qui, ayant pour effet d'apporter une modification importante au gros œuvre ou d'accroître sensiblement le volume ou la surface habitable des locaux d'habitation ou d'hébergement, équivalent à des travaux de construction ou de reconstruction (CCH : R.321-15, al. 4) lorsqu’ils s’inscrivent dans des opérations d’ensemble.</w:t>
      </w:r>
    </w:p>
    <w:p>
      <w:pPr>
        <w:pStyle w:val="Heading2"/>
      </w:pPr>
      <w:r>
        <w:t>Opérations de RHI THIRORI : délais de réalisation des opérations RHI-THIRORI</w:t>
      </w:r>
    </w:p>
    <w:p>
      <w:r>
        <w:t>Dans le cadre des opérations visées au IV de l’article R.321-12 du CCH (opérations de Résorption de l’habitat insalubre irrémédiable ou dangereux (RHI) ou du traitement de l’habitat insalubre remédiable ou dangereux et des opérations de restauration immobilière (THIRORI). Le décret renvoie au règlement général de l’Anah la fixation les délais de commencement et d'achèvement des opérations. Auparavant, ces délais étaient fixés par décret.</w:t>
      </w:r>
    </w:p>
    <w:p>
      <w:pPr>
        <w:pStyle w:val="Heading2"/>
      </w:pPr>
      <w:r>
        <w:t>Plus d'info</w:t>
      </w:r>
    </w:p>
    <w:p>
      <w:r>
        <w:t>Les aides de l’Anah aux travaux : avance et acompte (aj)</w:t>
      </w:r>
    </w:p>
    <w:p>
      <w:pPr>
        <w:pStyle w:val="Heading1"/>
      </w:pPr>
      <w:r>
        <w:t>PLS : plafonds de ressources 2021</w:t>
      </w:r>
    </w:p>
    <w:p>
      <w:r>
        <w:rPr>
          <w:i/>
        </w:rPr>
        <w:t>https://www.anil.org/aj-plafond-pls-2021/</w:t>
      </w:r>
    </w:p>
    <w:p>
      <w:r>
        <w:t>N° 2020-25 / À jour au 31 décembre 2020 Arrêté du 29.7.87 modifié par l'arrêté du 24.12.20 : JO du 30.12.20</w:t>
      </w:r>
    </w:p>
    <w:p>
      <w:r>
        <w:t>Catégories de ménage</w:t>
      </w:r>
    </w:p>
    <w:p>
      <w:r>
        <w:t>Paris et communes limitrophes (en euros)</w:t>
      </w:r>
    </w:p>
    <w:p>
      <w:r>
        <w:t>Ile-de-France hors Paris et communes limitrophes (en euros)</w:t>
      </w:r>
    </w:p>
    <w:p>
      <w:r>
        <w:t>Autres régions métropolitaines (en euros)</w:t>
      </w:r>
    </w:p>
    <w:p>
      <w:r>
        <w:t>1 - Une personne seule</w:t>
      </w:r>
    </w:p>
    <w:p>
      <w:r>
        <w:t>31 351</w:t>
      </w:r>
    </w:p>
    <w:p>
      <w:r>
        <w:t>27 256</w:t>
      </w:r>
    </w:p>
    <w:p>
      <w:r>
        <w:t>2 - Deux personnes ne comportant aucune pers. à charge à l'exclusion des jeunes ménages ou une pers. seule en situation de handicap</w:t>
      </w:r>
    </w:p>
    <w:p>
      <w:r>
        <w:t>46 855</w:t>
      </w:r>
    </w:p>
    <w:p>
      <w:r>
        <w:t>36 397</w:t>
      </w:r>
    </w:p>
    <w:p>
      <w:r>
        <w:t>3 - Trois personnes ou une pers. seule avec une pers. à charge ou un jeune ménage sans personne à charge ou deux personnes dont au moins une est en situation de handicap</w:t>
      </w:r>
    </w:p>
    <w:p>
      <w:r>
        <w:t>61 421</w:t>
      </w:r>
    </w:p>
    <w:p>
      <w:r>
        <w:t>56 323</w:t>
      </w:r>
    </w:p>
    <w:p>
      <w:r>
        <w:t>43 771</w:t>
      </w:r>
    </w:p>
    <w:p>
      <w:r>
        <w:t>4 - Quatre personnes ou une pers. seule avec deux pers. à charge ou trois personnes dont au moins une est en situation de handicap.</w:t>
      </w:r>
    </w:p>
    <w:p>
      <w:r>
        <w:t>73.333</w:t>
      </w:r>
    </w:p>
    <w:p>
      <w:r>
        <w:t>67 466</w:t>
      </w:r>
    </w:p>
    <w:p>
      <w:r>
        <w:t>52 842</w:t>
      </w:r>
    </w:p>
    <w:p>
      <w:r>
        <w:t>5 - Cinq personnes ou ou une pers. seule avec trois pers. à charge ou quatre personnes dont au moins une est en situation de handicap</w:t>
      </w:r>
    </w:p>
    <w:p>
      <w:r>
        <w:t>87.251</w:t>
      </w:r>
    </w:p>
    <w:p>
      <w:r>
        <w:t>79 866</w:t>
      </w:r>
    </w:p>
    <w:p>
      <w:r>
        <w:t>62.163</w:t>
      </w:r>
    </w:p>
    <w:p>
      <w:r>
        <w:t>6 - Six personnes ou une pers. seule avec quatre pers. à charge ou cinq personnes dont au moins une est en situation de handicap</w:t>
      </w:r>
    </w:p>
    <w:p>
      <w:r>
        <w:t>98.180</w:t>
      </w:r>
    </w:p>
    <w:p>
      <w:r>
        <w:t>89 874</w:t>
      </w:r>
    </w:p>
    <w:p>
      <w:r>
        <w:t>70.058</w:t>
      </w:r>
    </w:p>
    <w:p>
      <w:r>
        <w:t>Personne supplémentaire</w:t>
      </w:r>
    </w:p>
    <w:p>
      <w:r>
        <w:t>+ 10 941</w:t>
      </w:r>
    </w:p>
    <w:p>
      <w:r>
        <w:t>+ 10.014</w:t>
      </w:r>
    </w:p>
    <w:p>
      <w:r>
        <w:t>+ 7 814</w:t>
      </w:r>
    </w:p>
    <w:p>
      <w:r>
        <w:t>Les plafonds de ressources PLS sont égaux à ceux du PLUS majorés de 30 % (arrêté du 29.7.87 : art. 1 er). Ces plafonds sont à comparer avec l'ensemble des revenus fiscaux de référence du ménage au titre de l'année 2019 (figurant sur l’avis d’imposition 2020). Toutefois il est tenu compte des revenus de l'année n-1 ou des revenus des douze derniers mois, s'ils sont inférieurs d'au moins 10 % par rapport à ceux de l'année n-2.</w:t>
      </w:r>
    </w:p>
    <w:p>
      <w:r>
        <w:t>Les différentes catégories de ménage sont définies par l'arrêté du 29 juillet 1987, modifié par l'arrêté du 24 décembre 2020. Est assimilée au conjoint la personne vivant en concubinage avec le candidat locataire et le partenaire lié à celui-ci par un pacte de solidarité, et co-signataires du bail. La notion de couple s'applique aux personnes mariées, ainsi qu'aux personnes vivant en concubinage ou liées par un pacte civil de solidarité. Les couples de concubins et les couples de partenaires pacsés sont donc assimilés aux couples mariés et peuvent être considérés comme entrant dans la catégorie "jeune ménage", lorsque la somme des âges révolus des deux conjoints le composant est au plus égale à 55 ans.</w:t>
      </w:r>
    </w:p>
    <w:p>
      <w:r>
        <w:t>Le ménage composé au moins d’une personne en situation de handicap bénéficie d’un sur classement dans la catégorie de ménage supérieure (exemple : un couple dont l’un des membres est en situation de handicap entre dans la catégorie 3 et non la catégorie 2). À noter que la personne en situation de handicap s’entend d’une personne titulaire de la carte "mobilité inclusion" portant la mention "invalidité" (CASF : L.241-3).</w:t>
      </w:r>
    </w:p>
    <w:p>
      <w:r>
        <w:t>La notion de personnes vivant au foyer est complétée par la loi ELAN (loi du 23.11.18 : art. 110 / CCH : L.442-12) Dans un souci de clarification, une définition unique est donnée à la notion de personnes vivant au foyer. Sont considérées comme personnes vivant au foyer pour l’application de ces dispositifs : le ou les titulaires du bail; les personnes figurant sur les avis d’imposition du ou des titulaires du bail; le partenaire lié par un pacte civil de solidarité (PACS) au titulaire du bail; le concubin notoire du titulaire du bail; les personnes réputées à charge au sens fiscal (CGI : art. 194, 196, 196 A bis et 196 B); les enfants dont la garde est exclusivement réservée à l’un des parents, mais qui font l’objet d’un droit de visite et d’hébergement.</w:t>
      </w:r>
    </w:p>
    <w:p>
      <w:r>
        <w:t>le ou les titulaires du bail;</w:t>
      </w:r>
    </w:p>
    <w:p>
      <w:r>
        <w:t>les personnes figurant sur les avis d’imposition du ou des titulaires du bail;</w:t>
      </w:r>
    </w:p>
    <w:p>
      <w:r>
        <w:t>le partenaire lié par un pacte civil de solidarité (PACS) au titulaire du bail;</w:t>
      </w:r>
    </w:p>
    <w:p>
      <w:r>
        <w:t>le concubin notoire du titulaire du bail;</w:t>
      </w:r>
    </w:p>
    <w:p>
      <w:r>
        <w:t>les personnes réputées à charge au sens fiscal (CGI : art. 194, 196, 196 A bis et 196 B);</w:t>
      </w:r>
    </w:p>
    <w:p>
      <w:r>
        <w:t>les enfants dont la garde est exclusivement réservée à l’un des parents, mais qui font l’objet d’un droit de visite et d’hébergement.</w:t>
      </w:r>
    </w:p>
    <w:p>
      <w:r>
        <w:t>Lorsque tout ou partie des revenus perçus par le ménage requérant au cours de l'année de référence n'a pas été imposé en France mais dans un autre État ou territoire connaissant une législation fiscale propre, ce ménage doit produire un avis d'impôt sur le revenu, correspondant aux dispositions fiscales en vigueur qui réglementent l'impôt sur le revenu dans cet État ou de ce territoire, ou un document en tenant lieu, établi par l'administration fiscale de cet État ou de ce territoire. En cas d'impossibilité justifiée de se procurer un tel document, la présentation d'une attestation d'une autre administration compétente ou, le cas échéant, du ou des employeurs peut être admise. Ces documents doivent être traduits en français et les revenus convertis en euros (arrêté du 29.7.87).</w:t>
      </w:r>
    </w:p>
    <w:p>
      <w:r>
        <w:t>Pour l'accès des étudiants aux logements locatifs sociaux, les conditions de ressources doivent être appréciées au regard des seules ressources du demandeur, lorsque celui-ci est fiscalement à la charge de ses parents ou rattaché à leur foyer fiscal au sens des articles 196 à 196 B du code général des impôts, au titre de l'année de référence (arrêté du 29.7.87).</w:t>
      </w:r>
    </w:p>
    <w:p>
      <w:r>
        <w:t>Les demandeurs qui ne sont pas tenus de déclarer leurs revenus (exemples : demandeurs domiciliés en France sous le seuil d’imposition, demandeurs non domiciliés en France ne percevant pas de revenus de source française) doivent justifier de leurs revenus des douze derniers mois. Cette justification peut se faire par tout moyen, excepté l’attestation sur l’honneur (exemples : bulletins de paie, attestation de l’employeur, attestation de la CAF ou de la MSA, bulletin des indemnités journalières versées par la sécurité sociale, notifications de pensions de retraite, notifications de pensions d’invalidité) (arrêté du 6.8.18).</w:t>
      </w:r>
    </w:p>
    <w:p>
      <w:r>
        <w:t>Pour mémoire : Cet arrêté ne concerne pas les DOM.</w:t>
      </w:r>
    </w:p>
    <w:p>
      <w:pPr>
        <w:pStyle w:val="Heading1"/>
      </w:pPr>
      <w:r>
        <w:t>Logement social : plafonds de ressources 2021</w:t>
      </w:r>
    </w:p>
    <w:p>
      <w:r>
        <w:rPr>
          <w:i/>
        </w:rPr>
        <w:t>https://www.anil.org/aj-plafonds-ressources-2021-logement-social/</w:t>
      </w:r>
    </w:p>
    <w:p>
      <w:r>
        <w:t>N° 2020-01 / À jour au 30 décembre 2020 Arrêté du 29.7.87 modifié par l' arrêté du 24.12.20 : JO du 30.12.20</w:t>
      </w:r>
    </w:p>
    <w:p>
      <w:r>
        <w:t>L’actualisation des plafonds de ressources est réalisée en tenant compte de la variation de l’indice de référence des loyers (IRL) du troisième trimestre (CCH : R.441-1). L'IRL du troisième trimestre 2020 s'établit à 130,59 soit une augmentation de 0,46 % par rapport à l'IRL du troisième trimestre 2019. Le montant des ressources à prendre en considération pour l'attribution d'un logement HLM, est égal à la somme des revenus fiscaux de référence de chaque personne composant le ménage au titre de l'année N-2, soit 2019 pour 2021. Toutefois, il est tenu compte des revenus de l'année n-1 ou des revenus des douze derniers mois, s'ils sont inférieurs d'au moins 10 % par rapport à ceux de l'année N-2.</w:t>
      </w:r>
    </w:p>
    <w:p>
      <w:pPr>
        <w:pStyle w:val="Heading2"/>
      </w:pPr>
      <w:r>
        <w:t>Plafonds de ressources annuelles applicables aux logements financés avec le PLUS (Prêt locatif à usage social) en 2021</w:t>
      </w:r>
    </w:p>
    <w:p>
      <w:r>
        <w:t>Catégorie de ménages</w:t>
      </w:r>
    </w:p>
    <w:p>
      <w:r>
        <w:t>Paris et communes limitrophes (en euros)</w:t>
      </w:r>
    </w:p>
    <w:p>
      <w:r>
        <w:t>Ile-de-France hors Paris et communes limitrophes (en euros)</w:t>
      </w:r>
    </w:p>
    <w:p>
      <w:r>
        <w:t>Autres régions métropolitaines (en euros)</w:t>
      </w:r>
    </w:p>
    <w:p>
      <w:r>
        <w:t>1 - Une personne seule</w:t>
      </w:r>
    </w:p>
    <w:p>
      <w:r>
        <w:t>24 116</w:t>
      </w:r>
    </w:p>
    <w:p>
      <w:r>
        <w:t>20 966</w:t>
      </w:r>
    </w:p>
    <w:p>
      <w:r>
        <w:t>2 - Deux personnes ne comportant aucune pers. à charge à l'exclusion des jeunes ménages ou une pers. seule en situation de handicap</w:t>
      </w:r>
    </w:p>
    <w:p>
      <w:r>
        <w:t>36 042</w:t>
      </w:r>
    </w:p>
    <w:p>
      <w:r>
        <w:t>27 998</w:t>
      </w:r>
    </w:p>
    <w:p>
      <w:r>
        <w:t>3 - Trois personnes ou une pers. seule avec une pers. à charge ou jeune ménage sans personne à charge ou deux pers. dont au moins une est en situation de handicap</w:t>
      </w:r>
    </w:p>
    <w:p>
      <w:r>
        <w:t>47 247</w:t>
      </w:r>
    </w:p>
    <w:p>
      <w:r>
        <w:t>43 325</w:t>
      </w:r>
    </w:p>
    <w:p>
      <w:r>
        <w:t>33 670</w:t>
      </w:r>
    </w:p>
    <w:p>
      <w:r>
        <w:t>4 - Quatre personnes ou une pers. seule avec deux pers. à charge ou trois pers. dont au moins une est en situation de handicap</w:t>
      </w:r>
    </w:p>
    <w:p>
      <w:r>
        <w:t>56 410</w:t>
      </w:r>
    </w:p>
    <w:p>
      <w:r>
        <w:t>51 897</w:t>
      </w:r>
    </w:p>
    <w:p>
      <w:r>
        <w:t>40 648</w:t>
      </w:r>
    </w:p>
    <w:p>
      <w:r>
        <w:t>5 - Cinq personnes ou une pers. seule avec trois pers. à charge ou quatre pers. dont au moins une est en situation de handicap</w:t>
      </w:r>
    </w:p>
    <w:p>
      <w:r>
        <w:t>67 116</w:t>
      </w:r>
    </w:p>
    <w:p>
      <w:r>
        <w:t>61 435</w:t>
      </w:r>
    </w:p>
    <w:p>
      <w:r>
        <w:t>47 818</w:t>
      </w:r>
    </w:p>
    <w:p>
      <w:r>
        <w:t>6 - Six personnes ou une pers. seule avec quatre pers. à charge ou cinq pers. Dont au moins une est en situation de handicap</w:t>
      </w:r>
    </w:p>
    <w:p>
      <w:r>
        <w:t>75 523</w:t>
      </w:r>
    </w:p>
    <w:p>
      <w:r>
        <w:t>69 134</w:t>
      </w:r>
    </w:p>
    <w:p>
      <w:r>
        <w:t>53 891</w:t>
      </w:r>
    </w:p>
    <w:p>
      <w:r>
        <w:t>Personne supplémentaire</w:t>
      </w:r>
    </w:p>
    <w:p>
      <w:r>
        <w:t>+ 8 416</w:t>
      </w:r>
    </w:p>
    <w:p>
      <w:r>
        <w:t>+ 7 703</w:t>
      </w:r>
    </w:p>
    <w:p>
      <w:r>
        <w:t>+ 6 011</w:t>
      </w:r>
    </w:p>
    <w:p>
      <w:pPr>
        <w:pStyle w:val="Heading2"/>
      </w:pPr>
      <w:r>
        <w:t>Plafonds de ressources annuelles applicables aux logements financés avec un PLA d'intégration en 2021</w:t>
      </w:r>
    </w:p>
    <w:p>
      <w:r>
        <w:t>Autres régions (en euros)</w:t>
      </w:r>
    </w:p>
    <w:p>
      <w:r>
        <w:t>13 268</w:t>
      </w:r>
    </w:p>
    <w:p>
      <w:r>
        <w:t>13 269</w:t>
      </w:r>
    </w:p>
    <w:p>
      <w:r>
        <w:t>11 531</w:t>
      </w:r>
    </w:p>
    <w:p>
      <w:r>
        <w:t>21 626</w:t>
      </w:r>
    </w:p>
    <w:p>
      <w:r>
        <w:t>16 800</w:t>
      </w:r>
    </w:p>
    <w:p>
      <w:r>
        <w:t>28 348</w:t>
      </w:r>
    </w:p>
    <w:p>
      <w:r>
        <w:t>25 995</w:t>
      </w:r>
    </w:p>
    <w:p>
      <w:r>
        <w:t>20 203</w:t>
      </w:r>
    </w:p>
    <w:p>
      <w:r>
        <w:t>31 029</w:t>
      </w:r>
    </w:p>
    <w:p>
      <w:r>
        <w:t>28 543</w:t>
      </w:r>
    </w:p>
    <w:p>
      <w:r>
        <w:t>22 479</w:t>
      </w:r>
    </w:p>
    <w:p>
      <w:r>
        <w:t>36 912</w:t>
      </w:r>
    </w:p>
    <w:p>
      <w:r>
        <w:t>33 792</w:t>
      </w:r>
    </w:p>
    <w:p>
      <w:r>
        <w:t>26 300</w:t>
      </w:r>
    </w:p>
    <w:p>
      <w:r>
        <w:t>41 539</w:t>
      </w:r>
    </w:p>
    <w:p>
      <w:r>
        <w:t>38 024</w:t>
      </w:r>
    </w:p>
    <w:p>
      <w:r>
        <w:t>29 641</w:t>
      </w:r>
    </w:p>
    <w:p>
      <w:r>
        <w:t>+ 4 628</w:t>
      </w:r>
    </w:p>
    <w:p>
      <w:r>
        <w:t>+ 4 235</w:t>
      </w:r>
    </w:p>
    <w:p>
      <w:r>
        <w:t>+ 3 306</w:t>
      </w:r>
    </w:p>
    <w:p>
      <w:r>
        <w:t>Les plafonds ci-dessus concernent également le conventionnement social et très social Anah (conventions relevant de l’article L.321.8 du CCH). Par ailleurs, les plafonds de ressources du prêt locatif social (PLS) sont calculés à partir des plafonds PLUS.</w:t>
      </w:r>
    </w:p>
    <w:p>
      <w:r>
        <w:t>Les différentes catégories de ménage sont définies par l'arrêté du 29 juillet 1987, modifié par l'arrêté du 24.12.20. Est assimilée au conjoint la personne vivant en concubinage avec le candidat locataire et le partenaire lié à celui-ci par un pacte de solidarité, et co-signataires du bail. La notion de couple s'applique aux personnes mariées, ainsi qu'aux personnes vivant en concubinage ou liées par un pacte civil de solidarité. Les couples de concubins et les couples de partenaires pacsés sont donc assimilés aux couples mariés et peuvent être considérés comme entrant dans la catégorie "jeune ménage", lorsque la somme des âges révolus des deux conjoints le composant est au plus égale à 55 ans.</w:t>
      </w:r>
    </w:p>
    <w:p>
      <w:r>
        <w:t>Le ménage composé au moins d’une personne en situation de handicap bénéficie d’un sur classement dans la catégorie de ménage supérieure (exemple : un couple dont l’un des membres est en situation de handicap entre dans la catégorie 3 et non la catégorie 2). À noter que la personne en situation de handicap s’entend d’une personne titulaire de la carte "mobilité inclusion" portant la mention "invalidité" (CASF : L.241-3).</w:t>
      </w:r>
    </w:p>
    <w:p>
      <w:r>
        <w:t>La notion de personnes vivant au foyer est complétée par la loi ELAN (loi du 23.11.18 : art. 110 / CCH : L.442-12) Dans un souci de clarification, une définition unique est donnée à la notion de personnes vivant au foyer. Celle-ci est applicable par les bailleurs pour l’attribution des logements sociaux, pour la mise en œuvre du surloyer et pour le dispositif expérimental de loyer progressif prévu dans les conventions d’utilité sociale. Sont considérées comme personnes vivant au foyer pour l’application de ces dispositifs : le ou les titulaires du bail; les personnes figurant sur les avis d’imposition du ou des titulaires du bail; le partenaire lié par un pacte civil de solidarité (PACS) au titulaire du bail; le concubin notoire du titulaire du bail; les personnes réputées à charge au sens fiscal (CGI : art. 194, 196, 196 A bis et 196 B); les enfants dont la garde est exclusivement réservée à l’un des parents, mais qui font l’objet d’un droit de visite et d’hébergement.</w:t>
      </w:r>
    </w:p>
    <w:p>
      <w:r>
        <w:t>le ou les titulaires du bail;</w:t>
      </w:r>
    </w:p>
    <w:p>
      <w:r>
        <w:t>les personnes figurant sur les avis d’imposition du ou des titulaires du bail;</w:t>
      </w:r>
    </w:p>
    <w:p>
      <w:r>
        <w:t>le partenaire lié par un pacte civil de solidarité (PACS) au titulaire du bail;</w:t>
      </w:r>
    </w:p>
    <w:p>
      <w:r>
        <w:t>le concubin notoire du titulaire du bail;</w:t>
      </w:r>
    </w:p>
    <w:p>
      <w:r>
        <w:t>les personnes réputées à charge au sens fiscal (CGI : art. 194, 196, 196 A bis et 196 B);</w:t>
      </w:r>
    </w:p>
    <w:p>
      <w:r>
        <w:t>les enfants dont la garde est exclusivement réservée à l’un des parents, mais qui font l’objet d’un droit de visite et d’hébergement.</w:t>
      </w:r>
    </w:p>
    <w:p>
      <w:r>
        <w:t>Lorsque tout ou partie des revenus perçus par le ménage requérant au cours de l'année de référence n'a pas été imposé en France mais dans un autre Etat ou territoire connaissant une législation fiscale propre, ce ménage doit produire un avis d'impôt sur le revenu, correspondant aux dispositions fiscales en vigueur qui réglementent l'impôt sur le revenu dans cet État ou de ce territoire, ou un document en tenant lieu, établi par l'administration fiscale de cet État ou de ce territoire. En cas d'impossibilité justifiée de se procurer un tel document, la présentation d'une attestation d'une autre administration compétente ou, le cas échéant, du ou des employeurs peut être admise. Ces documents doivent être traduits en français et les revenus convertis en euros (arrêté du 29.7.87 : art. 4).</w:t>
      </w:r>
    </w:p>
    <w:p>
      <w:r>
        <w:t>Pour l'accès des étudiants aux logements locatifs sociaux, les conditions de ressources doivent être appréciées au regard des seules ressources du demandeur, lorsque celui-ci est fiscalement à la charge de ses parents ou rattaché à leur foyer fiscal au sens des articles 196 à 196 B du code général des impôts, au titre de l'année de référence (arrêté du 29.7.87 : art. : 4).</w:t>
      </w:r>
    </w:p>
    <w:p>
      <w:r>
        <w:t>Les demandeurs qui ne sont pas tenus de déclarer leurs revenus (exemples : demandeurs domiciliés en France sous le seuil d’imposition, demandeurs non domiciliés en France ne percevant pas de revenus de source française) doivent justifier de leurs revenus des douze derniers mois. Cette justification peut se faire par tout moyen, excepté l’attestation sur l’honneur (exemples : bulletins de paie, attestation de l’employeur, attestation de la CAF ou de la MSA, bulletin des indemnités journalières versées par la sécurité sociale, notifications de pensions de retraite, notifications de pensions d’invalidité) (arrêté du 6.8.18).</w:t>
      </w:r>
    </w:p>
    <w:p>
      <w:r>
        <w:t>Pour mémoire : Cet arrêté ne concerne pas les DOM.</w:t>
      </w:r>
    </w:p>
    <w:p>
      <w:pPr>
        <w:pStyle w:val="Heading1"/>
      </w:pPr>
      <w:r>
        <w:t>Loi de finances pour 2021 et loi de financement de la sécurité sociale pour 2021</w:t>
      </w:r>
    </w:p>
    <w:p>
      <w:r>
        <w:rPr>
          <w:i/>
        </w:rPr>
        <w:t>https://www.anil.org/aj-loi-finances-2021-loi-financement-securite-sociale-2021/</w:t>
      </w:r>
    </w:p>
    <w:p>
      <w:r>
        <w:t>N° 2020-23 / À jour au 30 décembre 2020 Loi de finances pour 2021 (loi n° 2020-1721 du 29.12.20 : JO du 30.12.20) / Loi de financement de la sécurité sociale pour 2020 (loi n° 2020-1576 : JO du 15.12.20)</w:t>
      </w:r>
    </w:p>
    <w:p>
      <w:r>
        <w:t>La loi de finances pour 2021 comporte 271 articles.</w:t>
      </w:r>
    </w:p>
    <w:p>
      <w:r>
        <w:t>Après un passage en commission mixte paritaire non conclusif, le texte définitif du projet de loi a été adopté par l’Assemblée nationale le 17 décembre 2020. Le Conseil constitutionnel a toutefois été saisi le 20 décembre 2020. Sa décision n° 2020-813DC rendue le 28 décembre 2020 ne comporte pas de dispositions relatives au logement.</w:t>
      </w:r>
    </w:p>
    <w:p>
      <w:r>
        <w:t>La loi du 29 décembre 2020 décembre a été publiée au Journal officiel du 30 décembre 2020.</w:t>
      </w:r>
    </w:p>
    <w:p>
      <w:r>
        <w:t>Par ailleurs, la loi du 14 décembre 2020 de financement de la sécurité sociale pour 2021, publiée au Journal officiel du 15 décembre 2020 comporte 111 articles.</w:t>
      </w:r>
    </w:p>
    <w:p>
      <w:r>
        <w:t>Les dispositions de ces deux lois en lien avec le logement et l’hébergement sont détaillées ci-dessous. Elles concernent l’accession à la propriété, l’investissement locatif, l’amélioration de l’habitat, les aides au logement et les prestations sociales, le parc social et les taxes locales.</w:t>
      </w:r>
    </w:p>
    <w:p>
      <w:r>
        <w:t>Accession à la propriété</w:t>
      </w:r>
    </w:p>
    <w:p>
      <w:r>
        <w:t>Bail réel et solidaire : TVA à taux réduit</w:t>
      </w:r>
    </w:p>
    <w:p>
      <w:r>
        <w:t>PTZ : prolongation jusqu’en 2022 et détermination des revenus pris en compte</w:t>
      </w:r>
    </w:p>
    <w:p>
      <w:r>
        <w:t>Investissements locatifs et fiscalité du bailleur</w:t>
      </w:r>
    </w:p>
    <w:p>
      <w:r>
        <w:t>Pinel : prorogation du dispositif et précisions sur les bâtiments d’habitation collectif</w:t>
      </w:r>
    </w:p>
    <w:p>
      <w:r>
        <w:t>Régime fiscal des logements locatifs intermédiaires</w:t>
      </w:r>
    </w:p>
    <w:p>
      <w:r>
        <w:t>Réduction d’impôt sur les sociétés au titre des investissements productifs neufs</w:t>
      </w:r>
    </w:p>
    <w:p>
      <w:r>
        <w:t>Affiliation au régime des indépendants pour le loueur de meublés de courte durée</w:t>
      </w:r>
    </w:p>
    <w:p>
      <w:r>
        <w:t>Amélioration de l’habitat</w:t>
      </w:r>
    </w:p>
    <w:p>
      <w:r>
        <w:t>Dispositions transitoires pour le CITE</w:t>
      </w:r>
    </w:p>
    <w:p>
      <w:r>
        <w:t>Crédit d’impôt pour l’acquisition et la pose de systèmes de charge pour véhicules électriques</w:t>
      </w:r>
    </w:p>
    <w:p>
      <w:r>
        <w:t>Exonération des plus-values en cas de cession à titre onéreux d’un droit de surélévation</w:t>
      </w:r>
    </w:p>
    <w:p>
      <w:r>
        <w:t>Réduction d’impôt pour travaux de réhabilitation et de confortation contre le risque sismique ou cyclonique en Outre-mer</w:t>
      </w:r>
    </w:p>
    <w:p>
      <w:r>
        <w:t>Crédit d’impôt pour dépenses d’équipements de l’habitation principale en faveur de l’aide aux personnes</w:t>
      </w:r>
    </w:p>
    <w:p>
      <w:r>
        <w:t>MaPrimeRénov’ : ajustement du dispositif</w:t>
      </w:r>
    </w:p>
    <w:p>
      <w:r>
        <w:t>Aides au logement et prestations sociales</w:t>
      </w:r>
    </w:p>
    <w:p>
      <w:r>
        <w:t>Fonds national d’aide au logement (FNAL)</w:t>
      </w:r>
    </w:p>
    <w:p>
      <w:r>
        <w:t>Aides personnelles au logement à Saint-Pierre et Miquelon</w:t>
      </w:r>
    </w:p>
    <w:p>
      <w:r>
        <w:t>Lutte contre les fraudes aux prestations sociales</w:t>
      </w:r>
    </w:p>
    <w:p>
      <w:r>
        <w:t>Mesures liées au parc social</w:t>
      </w:r>
    </w:p>
    <w:p>
      <w:r>
        <w:t>Exonération des plus-values de cession d’immeubles destinés au logement social</w:t>
      </w:r>
    </w:p>
    <w:p>
      <w:r>
        <w:t>Allongement des délais relatifs à la liquidation de la TVA pour les bailleurs sociaux</w:t>
      </w:r>
    </w:p>
    <w:p>
      <w:r>
        <w:t>TVA : extension de la présomption de liens financiers aux sociétés de coordination HLM</w:t>
      </w:r>
    </w:p>
    <w:p>
      <w:r>
        <w:t>RLS et suppression de l’indexation des plafonds de ressources</w:t>
      </w:r>
    </w:p>
    <w:p>
      <w:r>
        <w:t>Crédit d’impôt en faveur de l'acquisition ou de la construction de logements sociaux en Outre-mer : augmentation du quota de logements à la Réunion</w:t>
      </w:r>
    </w:p>
    <w:p>
      <w:r>
        <w:t>Taxes locales</w:t>
      </w:r>
    </w:p>
    <w:p>
      <w:r>
        <w:t>Suppression de la taxe d’habitation et financement des collectivités locales</w:t>
      </w:r>
    </w:p>
    <w:p>
      <w:r>
        <w:t>Départements et Droits de mutation à titre gratuit</w:t>
      </w:r>
    </w:p>
    <w:p>
      <w:r>
        <w:t>Taxe de séjour</w:t>
      </w:r>
    </w:p>
    <w:p>
      <w:r>
        <w:t>Lutte contre l’artificialisation des sols et adaptation de la taxe d’aménagement</w:t>
      </w:r>
    </w:p>
    <w:p>
      <w:r>
        <w:t>Transfert de la gestion des taxes d’urbanisme à la DGFIP</w:t>
      </w:r>
    </w:p>
    <w:p>
      <w:r>
        <w:t>Bail réel et solidaire : abattement de la taxe foncière sur les propriétés bâties</w:t>
      </w:r>
    </w:p>
    <w:p>
      <w:r>
        <w:t>Exonération de taxes foncières sur les propriétés bâties et obligation réelle environnementale</w:t>
      </w:r>
    </w:p>
    <w:p>
      <w:r>
        <w:t>Logement social : Report de la prorogation des conventions d’utilisation de la taxe foncière sur les propriétés bâties</w:t>
      </w:r>
    </w:p>
    <w:p>
      <w:r>
        <w:t>Part incitative de la taxe des ordures ménagères</w:t>
      </w:r>
    </w:p>
    <w:p>
      <w:r>
        <w:t>Réduction de taxe foncière sur les propriétés bâties dans un périmètre de PIG</w:t>
      </w:r>
    </w:p>
    <w:p>
      <w:r>
        <w:t>Taxe sur les nuisances sonores aériennes et travaux d’insonorisation</w:t>
      </w:r>
    </w:p>
    <w:p>
      <w:r>
        <w:t>Autres mesures</w:t>
      </w:r>
    </w:p>
    <w:p>
      <w:r>
        <w:t>Habitat inclusif : création d’une aide à la vie partagée</w:t>
      </w:r>
    </w:p>
    <w:p>
      <w:r>
        <w:t>Cession de locaux professionnels destinés au logement</w:t>
      </w:r>
    </w:p>
    <w:p>
      <w:r>
        <w:t>Abattement sur plus-values immobilières dans certains périmètres d’aménagement</w:t>
      </w:r>
    </w:p>
    <w:p>
      <w:r>
        <w:t>Établissements d’hébergement relevant de l’aide sociale à l’enfance et TVA</w:t>
      </w:r>
    </w:p>
    <w:p>
      <w:r>
        <w:t>Taux d’intérêt de retard</w:t>
      </w:r>
    </w:p>
    <w:p>
      <w:r>
        <w:t>Sécurisation du droit de communication à la DGFIP des données de connexion</w:t>
      </w:r>
    </w:p>
    <w:p>
      <w:r>
        <w:t>Prorogation des dispositifs d'exonération zonés</w:t>
      </w:r>
    </w:p>
    <w:p>
      <w:r>
        <w:t>Fonds Barnier : extension de l’expérimentation pour les sinistrés d’inondations</w:t>
      </w:r>
    </w:p>
    <w:p>
      <w:r>
        <w:t>Prolongation du FARU</w:t>
      </w:r>
    </w:p>
    <w:p>
      <w:r>
        <w:t>Simplification de la taxation d’électricité</w:t>
      </w:r>
    </w:p>
    <w:p>
      <w:r>
        <w:t>Financement des dispositifs de prise en charge des femmes victimes de violences</w:t>
      </w:r>
    </w:p>
    <w:p>
      <w:r>
        <w:t>Transmission d'informations en matière d'intermédiation financière des pensions alimentaires</w:t>
      </w:r>
    </w:p>
    <w:p>
      <w:r>
        <w:t>Interdiction de versement d'une pension de réversion au conjoint condamné pour violences conjugales</w:t>
      </w:r>
    </w:p>
    <w:p>
      <w:pPr>
        <w:pStyle w:val="Heading2"/>
      </w:pPr>
      <w:r>
        <w:t>Bail réel et solidaire : TVA à taux réduit</w:t>
      </w:r>
    </w:p>
    <w:p>
      <w:r>
        <w:t>(LF 2021 : art. 48 / CGI : art. 278 sexies, art. 278 sexies A et art. 284)</w:t>
      </w:r>
    </w:p>
    <w:p>
      <w:r>
        <w:t>Les opérations réalisées dans le cadre d’un Bail réel et solidaire (BRS) relèvent, sous conditions, d’un taux de TVA réduit à 5,5 %. Le bénéfice du taux réduit est étendu :</w:t>
      </w:r>
    </w:p>
    <w:p>
      <w:r>
        <w:t>aux livraisons à un Organisme de foncier solidaire (OFS) et aux livraisons à soi-même effectuées par ce dernier d’immeubles destinés, le cas échéant après travaux, à faire l’objet d’un BRS;</w:t>
      </w:r>
    </w:p>
    <w:p>
      <w:r>
        <w:t>aux cessions de droits réels immobiliers objets du bail.</w:t>
      </w:r>
    </w:p>
    <w:p>
      <w:r>
        <w:t>Relèvent ainsi du taux réduit de TVA, les livraisons à soi-même de travaux réalisés en vue de la conclusion d’un BRS acquis :</w:t>
      </w:r>
    </w:p>
    <w:p>
      <w:r>
        <w:t>par un OFS et portant sur un immeuble destiné à faire l’objet d’un BRS;</w:t>
      </w:r>
    </w:p>
    <w:p>
      <w:r>
        <w:t>par le détenteur des droits réels immobiliers avant qu’ils n’aient été cédés à l’occupant ou que les logements n’aient été mis en location et portant sur un immeuble faisant l’objet d’un BRS.</w:t>
      </w:r>
    </w:p>
    <w:p>
      <w:r>
        <w:t>Par ailleurs, dans le cadre de la livraison à soi-même d’immeubles destinés à faire l’objet d’un BRS, et comme cela existe déjà pour l’acquisition d’un terrain à bâtir ou d’un logement par les OFS, un dispositif de remise en cause de l’application du taux réduit a été mis en place. En effet, les OFS sont tenus au paiement du complément d’impôt lorsque les conditions auxquelles est subordonné l’octroi du taux réduit ne sont pas remplies dans les cinq ans qui suivent le fait générateur de l’opération ou cessent d’être remplies dans les 15 ans qui suivent l’acquisition des droits réels par la personne qui occupe le logement. Dans ce dernier cas, le complément d’impôt est diminué d’un dixième par année de détention au-delà de la cinquième année.</w:t>
      </w:r>
    </w:p>
    <w:p>
      <w:pPr>
        <w:pStyle w:val="Heading2"/>
      </w:pPr>
      <w:r>
        <w:t>PTZ : prolongation jusqu’en 2022 et détermination des revenus pris en compte</w:t>
      </w:r>
    </w:p>
    <w:p>
      <w:r>
        <w:t>(LF 2021 : art. 164 / CCH : L.31-10-3) Le Prêt à taux zéro (PTZ) permet aux primo-accédants de financer une partie de l'achat ou de la construction d’un logement destiné à leur résidence principale. Sa distribution est prorogée jusqu’au 31 décembre 2022.</w:t>
      </w:r>
    </w:p>
    <w:p>
      <w:r>
        <w:t>À la date d’émission de l’offre de prêt, l’emprunteur doit justifier d’un montant total de ressources inférieur à un plafond variable en fonction de la localisation du logement et du nombre d’occupants du logement. À compter du 1 er janvier 2022, les ressources de l’emprunteur sont appréciées, selon des modalités fixées par décret, à la date d’émission de l’offre de prêt et non plus au titre de l'avant-dernière année précédant celle de l'émission de l'offre de prêt (ceci afin de limiter certains effets d’aubaine constatés par la mission conjointe de l’Inspection générale des finances (IGF) et du Conseil général de l’environnement et du développement durable (CGEDD) lors de l’évaluation du dispositif en octobre 2019).</w:t>
      </w:r>
    </w:p>
    <w:p>
      <w:pPr>
        <w:pStyle w:val="Heading2"/>
      </w:pPr>
      <w:r>
        <w:t>Pinel : prorogation du dispositif et précisions sur les bâtiments d’habitation collectif</w:t>
      </w:r>
    </w:p>
    <w:p>
      <w:r>
        <w:t>(LF 2021 : art. 168 et 169 / CGI : art. 199 novovicies) Le dispositif d’investissement locatif "Pinel" est prorogé jusqu’au 31 décembre 2022, puis réduit progressivement en 2023 et 2024.</w:t>
      </w:r>
    </w:p>
    <w:p>
      <w:r>
        <w:t>Pour mémoire, ce dispositif d’aide à l’investissement locatif intermédiaire vise les opérations réalisées jusqu’au 31 décembre 2021 permettant une réduction d’impôt de 12 %, 18 % ou 21 % en fonction de la durée d’engagement locatif (6, 9 ou 12 ans). Ainsi, pour les logements neufs acquis ou construits en France métropolitaine, les taux de réduction passent :</w:t>
      </w:r>
    </w:p>
    <w:p>
      <w:r>
        <w:t>pour un engagement de location de six ans, à 10,5 % en 2023 et à 9 % en 2024;</w:t>
      </w:r>
    </w:p>
    <w:p>
      <w:r>
        <w:t>pour un engagement de location de neuf ans, à 15 % en 2023 et à 12 % en 2024.</w:t>
      </w:r>
    </w:p>
    <w:p>
      <w:r>
        <w:t>Pour mémoire, à l'issue de la période couverte par l'engagement initial de location, lorsque le logement reste loué par périodes triennales dans les conditions de loyer et de ressources requises, le propriétaire peut continuer à bénéficier de la réduction d'impôt pour une ou deux périodes triennales, en fonction de la durée de l'engagement initial, à la condition de proroger son engagement de location.</w:t>
      </w:r>
    </w:p>
    <w:p>
      <w:r>
        <w:t>Ainsi, le propriétaire bénéficie d'un complément de réduction d'impôt égal à :</w:t>
      </w:r>
    </w:p>
    <w:p>
      <w:r>
        <w:t>6 % pour la première période triennale de prorogation et à 3 % pour la seconde période triennale, lorsque l'engagement initial de location était d'une durée de six ans;</w:t>
      </w:r>
    </w:p>
    <w:p>
      <w:r>
        <w:t>3 % pour la seule période triennale de prorogation, lorsque l'engagement initial de location était d'une durée de neuf ans.</w:t>
      </w:r>
    </w:p>
    <w:p>
      <w:r>
        <w:t>De nouvelles modalités sont prévues pour les acquisitions réalisées en 2023 et en 2024 ainsi que pour les constructions dont le permis est déposé en 2023 ou en 2024, selon les conditions suivantes :</w:t>
      </w:r>
    </w:p>
    <w:p>
      <w:r>
        <w:t>Lorsque l'engagement initial de location était d'une durée de six ans, le complément de réduction d’impôt est de :</w:t>
      </w:r>
    </w:p>
    <w:p>
      <w:r>
        <w:t>4,5 % pour la première période triennale de prorogation et à 2,5 % pour la seconde période triennale, pour les investissements réalisés en 2023;</w:t>
      </w:r>
    </w:p>
    <w:p>
      <w:r>
        <w:t>3 % pour une première période triennale de prorogation et à 2 % pour la seconde période triennale, pour les investissements réalisés en 2024;</w:t>
      </w:r>
    </w:p>
    <w:p>
      <w:r>
        <w:t>Lorsque l'engagement initial de location était d'une durée de neuf ans, le complément de réduction d’impôt est de :</w:t>
      </w:r>
    </w:p>
    <w:p>
      <w:r>
        <w:t>2,5 % pour les investissements réalisés en 2023;</w:t>
      </w:r>
    </w:p>
    <w:p>
      <w:r>
        <w:t>2 % pour les investissements réalisés en 2024;</w:t>
      </w:r>
    </w:p>
    <w:p>
      <w:r>
        <w:t>À noter que ces nouvelles dispositions relatives au complément de réduction d'impôt, ne s’appliquent pas aux investissements réalisés dans le cadre du dispositif Denormandie.</w:t>
      </w:r>
    </w:p>
    <w:p>
      <w:r>
        <w:t>En Outre-mer, les taux de réduction sont également réduits progressivement. Ils représentent ainsi :</w:t>
      </w:r>
    </w:p>
    <w:p>
      <w:r>
        <w:t>pour un engagement de location de six ans, 21,5 % en 2023 et 20 % en 2024;</w:t>
      </w:r>
    </w:p>
    <w:p>
      <w:r>
        <w:t>pour un engagement de location de neuf ans, 26 % en 2023 et 23 % en 2024.</w:t>
      </w:r>
    </w:p>
    <w:p>
      <w:r>
        <w:t>Le dispositif est toutefois maintenu en l’état jusqu’en 2024 pour les logements situés dans les Quartiers prioritaires de la politique de la ville (QPV) ou qui respectent un niveau de qualité, en particulier en matière de performance énergétique et environnementale, supérieur à la réglementation, dont les critères seront définis par décret.</w:t>
      </w:r>
    </w:p>
    <w:p>
      <w:r>
        <w:t>En outre, la loi de finances pour 2020 (art. 161) a opéré un recentrage de ce dispositif, en prévoyant que la réduction d’impôt est limitée aux acquisitions de logements neufs ou en l’état futur d’achèvement situées dans des bâtiments d’habitation collectifs, à compter du 1 er janvier 2021. Cette même condition de situation du logement s’applique désormais également au logement que le contribuable fait construire (opérations visées au 1° du B du I de l’article 199 novovicies du CGI).</w:t>
      </w:r>
    </w:p>
    <w:p>
      <w:r>
        <w:t>À noter que le Gouvernement doit remettre au Parlement, avant le 30 mars 2021, un rapport proposant des dispositifs de soutien au développement de l’offre de logements locatifs intermédiaires en favorisant une implication accrue des investisseurs institutionnels.</w:t>
      </w:r>
    </w:p>
    <w:p>
      <w:pPr>
        <w:pStyle w:val="Heading2"/>
      </w:pPr>
      <w:r>
        <w:t>Régime fiscal des logements locatifs intermédiaires</w:t>
      </w:r>
    </w:p>
    <w:p>
      <w:r>
        <w:t>(LF 2021 : art. 50 / CGI : art. 278 sexies, 279-0 bis A, 284, 1384-0 A / CU : L.302-16) Le régime fiscal applicable aux logements locatifs intermédiaires, à savoir le taux réduit de 10 % de la TVA et l’exonération de taxe foncière sur les propriétés bâties qui lui est adossé, est révisé.</w:t>
      </w:r>
    </w:p>
    <w:p>
      <w:r>
        <w:t>Pour mémoire, le taux réduit applicable aux opérations relatives au logement locatif intermédiaire a été mis en place par la loi de finances pour 2014 afin de susciter une offre locative nouvelle de logements sociaux et intermédiaires dans les zones les plus tendues du territoire. Pour bénéficier du taux réduit, les logements doivent être :</w:t>
      </w:r>
    </w:p>
    <w:p>
      <w:r>
        <w:t>destinés à l’habitation principale de personnes sous conditions de revenus;</w:t>
      </w:r>
    </w:p>
    <w:p>
      <w:r>
        <w:t>loués par des "investisseurs institutionnels" listés par la loi (notamment : organismes HLM, SEM, SA de coordination HLM, personnes morales dont le capital est détenu en totalité par des personnes passibles de l’impôt sur les sociétés, établissements publics administratifs, caisses de retraite et de prévoyance);</w:t>
      </w:r>
    </w:p>
    <w:p>
      <w:r>
        <w:t>issus d’une construction nouvelle ou de la transformation de locaux à usage de bureaux;</w:t>
      </w:r>
    </w:p>
    <w:p>
      <w:r>
        <w:t>situés dans des communes classées en zone A (y compris A bis) ou B1;</w:t>
      </w:r>
    </w:p>
    <w:p>
      <w:r>
        <w:t>intégrés dans un ensemble immobilier comprenant au moins 25 % de logements locatifs sociaux, apprécié en surface. Cette condition n’est pas applicable dans les quartiers faisant l’objet d’une convention de renouvellement urbain ou dans les communes comprenant 35 % de logements locatifs sociaux.</w:t>
      </w:r>
    </w:p>
    <w:p>
      <w:r>
        <w:t>L'application du taux réduit de TVA est subordonnée à l'obtention d’un agrément permettant de s’assurer, avant le lancement de l’opération, du respect des 25 % de logements locatifs sociaux sur le territoire concerné.</w:t>
      </w:r>
    </w:p>
    <w:p>
      <w:r>
        <w:t>Plusieurs modifications relatives à ce dispositif sont apportées au 1 er janvier 2021 :</w:t>
      </w:r>
    </w:p>
    <w:p>
      <w:r>
        <w:t>les modalités de calcul de la condition des 25 % de logements locatifs sociaux de la clause de mixité ne sont plus appréciées en surface, mais en nombre de logements;</w:t>
      </w:r>
    </w:p>
    <w:p>
      <w:r>
        <w:t>la procédure administrative de l’agrément préalable est supprimée;</w:t>
      </w:r>
    </w:p>
    <w:p>
      <w:r>
        <w:t>une transmission d’information à l’administration est désormais prévue à partir du dépôt de la demande de permis de construire ou, en cas de vente en l’état futur d’achèvement, de l’acquisition, jusqu’à l’expiration de la durée au cours de laquelle un complément de taxe est susceptible d’être dû. Un décret viendra préciser la personne morale à laquelle s’impose cette obligation d’information, la périodicité selon laquelle cette information est réalisée et les conditions dans lesquelles l’administration peut demander des éléments complémentaires, le contenu de cette information et les modalités selon lesquelles elle est réalisée. Tout manquement à cette transmission d’information entraine l’application d’amendes de 1 500 € ou 2 500 €;</w:t>
      </w:r>
    </w:p>
    <w:p>
      <w:r>
        <w:t>l’ensemble des conditions de localisation, auparavant appréciées à la date de signature de l’agrément, le seront désormais à la date du dépôt de la demande du permis de construire;</w:t>
      </w:r>
    </w:p>
    <w:p>
      <w:r>
        <w:t>le bénéfice du taux réduit est étendu aux opérations dans lesquelles l’investisseur institutionnel est usufruitier des logements mis en location; le champ d’application du bénéfice du taux réduit initialement limité aux locaux à usage de bureaux, est élargi à l’ensemble des transformations de locaux qui ne sont pas à usage d’habitation.</w:t>
      </w:r>
    </w:p>
    <w:p>
      <w:pPr>
        <w:pStyle w:val="Heading2"/>
      </w:pPr>
      <w:r>
        <w:t>Réduction d’impôt sur les sociétés au titre des investissements productifs neufs</w:t>
      </w:r>
    </w:p>
    <w:p>
      <w:r>
        <w:t>(LF 2021 : art. 108 / CGI : art. 199 undecies B, 199 undecies E, 199 undecies F, 217 undecies, 217 duodecies, 220 Z sexies, 242 sexies, 242 septies, 244 quarter W, 244 quarter Y,1740, 1740 – O A, 1740 00 A, 1743, 1586 sexies / Livre des procédures fiscales : L.45 F)</w:t>
      </w:r>
    </w:p>
    <w:p>
      <w:r>
        <w:t>Un nouveau dispositif d’aide fiscale à l’investissement est créé en faveur des investissements productifs neufs réalisés dans les Collectivités d’outre-mer (COM) et en Nouvelle-Calédonie, par des entreprises soumises à l’impôt sur les sociétés.</w:t>
      </w:r>
    </w:p>
    <w:p>
      <w:r>
        <w:t>Cette réduction d’impôt de 35 % s’applique notamment aux acquisitions ou constructions de logements neufs à usage locatif situés dans ces territoires. Ces investissements concernent les secteurs du logement intermédiaire, du logement social ainsi que les logements faisant l’objet d’un contrat de location-accession à la propriété immobilière. Pour ces logements, la réduction d’impôt est assise sur le prix de revient des logements, minoré, d’une part, des taxes et des commissions d’acquisition versées et, d’autre part, des aides publiques reçues. Ce montant est retenu dans la limite de 2 615 € hors taxes par mètre carré de surface habitable. Un décret précisera la nature des sommes retenues pour l’appréciation du prix de revient des logements.</w:t>
      </w:r>
    </w:p>
    <w:p>
      <w:r>
        <w:t>Pour les acquisitions ou les constructions de logements neufs à usage locatif, ce dispositif s’applique aux investissements réalisés à compter du 1 er janvier 2022. Toutefois, pour les investissements réalisés à Saint-Martin, il entrera en vigueur à une date fixée par décret.</w:t>
      </w:r>
    </w:p>
    <w:p>
      <w:pPr>
        <w:pStyle w:val="Heading2"/>
      </w:pPr>
      <w:r>
        <w:t>Affiliation au régime des indépendants pour le loueur de meublés de courte durée</w:t>
      </w:r>
    </w:p>
    <w:p>
      <w:r>
        <w:t>(LFSS : art. 22 / Code de la Sécurité Sociale : L.311-3 et L.611-1, 6°)</w:t>
      </w:r>
    </w:p>
    <w:p>
      <w:r>
        <w:t>La loi vise à clarifier les règles applicables aux loueurs de meublés ou de biens meubles en redéfinissant les niveaux selon lesquels l'activité devient professionnelle, ainsi que les règles d'option.</w:t>
      </w:r>
    </w:p>
    <w:p>
      <w:r>
        <w:t>La loi prévoit l’affiliation de ces loueurs à la sécurité sociale des indépendants. Les recettes relatives aux locations meublées de courte durée sont ainsi soumises aux prélèvements sociaux ou aux cotisations sociales. Cette affiliation repose sur un critère basé sur les recettes et concerne ainsi les travailleurs indépendants exerçant une activité de loueur de locaux d’habitation meublés. Ils devront s’acquitter des cotisations URSAAF dès lors que les recettes tirées de cette activité par l'ensemble des membres du foyer fiscal dépassent 23 000 € par an et qu'une des deux contions suivantes est remplie :</w:t>
      </w:r>
    </w:p>
    <w:p>
      <w:r>
        <w:t>ces locaux sont loués à une clientèle y effectuant un séjour à la journée, à la semaine ou au mois et n'y élisant pas domicile, sauf option contraire de leur part lors de l'affiliation pour relever du régime général des salariés;</w:t>
      </w:r>
    </w:p>
    <w:p>
      <w:r>
        <w:t>ces recettes excèdent les revenus du foyer fiscal soumis à l'impôt sur le revenu dans les catégories des traitements et salaires, des bénéfices industriels et commerciaux autres que ceux tirés de l'activité de location meublée, des bénéfices agricoles, des bénéfices non commerciaux et des revenus des gérants et associés.</w:t>
      </w:r>
    </w:p>
    <w:p>
      <w:r>
        <w:t>Ce nouveau système corrige la différence de traitement entre les personnes physiques et morales exerçant l’activité de loueur meublé à titre professionnel. Ces dispositions ne concernent pas les loueurs de chambres d’hôtes.</w:t>
      </w:r>
    </w:p>
    <w:p>
      <w:pPr>
        <w:pStyle w:val="Heading2"/>
      </w:pPr>
      <w:r>
        <w:t>Transformation du Crédit d’impôt pour la transition énergétique (CITE)</w:t>
      </w:r>
    </w:p>
    <w:p>
      <w:r>
        <w:t>(LF 2021 : art. 53 / CGI : art. 200 quater) Dans la continuité de la loi de finances pour 2020 qui a organisé une refonte du Crédit d’impôt pour la transition énergétique (CITE), des dispositions transitoires sont prévues jusqu’à l’extinction du CITE et son remplacement par MaPrimeRénov’.</w:t>
      </w:r>
    </w:p>
    <w:p>
      <w:r>
        <w:t>Les contribuables qui justifient de l’acceptation d’un devis et du versement d’un acompte en 2018 et dont les travaux sont payés en 2020 peuvent bénéficier du CITE dans les conditions applicables avant 2020. Ces dispositions transitoires s’appliquant déjà aux contribuables qui justifient de l’acceptation d’un devis et du versement d’un acompte en 2019 et dont les travaux sont payés en 2020.</w:t>
      </w:r>
    </w:p>
    <w:p>
      <w:r>
        <w:t>Le texte comporte également des mesures transitoires permettant le bénéfice du CITE dans sa version en vigueur en 2020, pour les dépenses payées en 2021 pour lesquelles le contribuable peut justifier de l’acceptation d’un devis et du paiement d’un acompte en 2019 ou en 2020. Dans ces deux cas, le contribuable ne peut pas cumuler, pour les mêmes dépenses, le CITE et MaPrimeRénov’.</w:t>
      </w:r>
    </w:p>
    <w:p>
      <w:r>
        <w:t>À noter : est éligible au CITE les dépenses engagées en 2020 pour les foyers fermés et inserts à bûches ou granulés à hauteur d’un montant forfaitaire de 600 €.</w:t>
      </w:r>
    </w:p>
    <w:p>
      <w:pPr>
        <w:pStyle w:val="Heading2"/>
      </w:pPr>
      <w:r>
        <w:t>Crédit d’impôt pour l’acquisition et la pose de systèmes de charge pour véhicules électriques</w:t>
      </w:r>
    </w:p>
    <w:p>
      <w:r>
        <w:t>(LF 2021 : art. 53 / CGI : art. 200 quater C)</w:t>
      </w:r>
    </w:p>
    <w:p>
      <w:r>
        <w:t>Un crédit d’impôt pour l’acquisition et la pose de systèmes de charge pour véhicules électriques est instauré. Cette installation ne constituant pas une dépense d’amélioration de l’habitat, l’Agence nationale de l’habitat (Anah) n’est pas habilitée à distribuer une telle aide.</w:t>
      </w:r>
    </w:p>
    <w:p>
      <w:r>
        <w:t>Pour les dépenses d’acquisition et de pose effectuées entre le 1 er janvier 2021 et le 31 décembre 2023, ce nouveau crédit d’impôt est ouvert à tous les contribuables personnes physiques domiciliés en France, quel que soit le niveau de leurs revenus. Il est destiné aux propriétaires occupants, aux locataires ou occupants à titre gratuit, pour les logements qu’ils affectent à leur habitation principale et à leur résidence secondaire (dans la limite d’une résidence secondaire par contribuable). Pour un même logement, le bénéfice du crédit d’impôt est limité à un seul système de charge pour les contribuables célibataires, divorcés ou veufs et à deux pour les couples soumis à imposition commune.</w:t>
      </w:r>
    </w:p>
    <w:p>
      <w:r>
        <w:t>Son montant représente 75 % du montant des dépenses éligibles effectivement supportées, dans la limite de 300 € par système de charge. Un contribuable ne peut, pour une même dépense, bénéficier à la fois des dispositions du crédit d’impôt et d’une déduction de charges pour la détermination de ses revenus catégoriels. À noter que le crédit d’impôt s’applique pour le calcul de l’impôt sur le revenu dû au titre de l’année de paiement de la dépense.</w:t>
      </w:r>
    </w:p>
    <w:p>
      <w:r>
        <w:t>L’octroi du crédit d’impôt est conditionné à la facturation des dépenses d’acquisition et de pose par la même entreprise, qui peut toutefois sous-traiter l’opération.</w:t>
      </w:r>
    </w:p>
    <w:p>
      <w:r>
        <w:t>Un arrêté viendra par ailleurs préciser les caractéristiques techniques auxquels doivent répondre les systèmes de charge pour véhicules électriques permettant de bénéficier du crédit d’impôt.</w:t>
      </w:r>
    </w:p>
    <w:p>
      <w:r>
        <w:t>Le texte précise les conditions de facturation. En effet, les dépenses s’entendent de celles figurant sur la facture de l’entreprise. Elles ouvrent droit au bénéfice du crédit d’impôt, sous réserve que le contribuable soit en mesure de présenter, à la demande de l’administration fiscale, la facture (autre que des factures d’acompte) de l’entreprise. La facture doit notamment comprendre la mention du lieu de réalisation des travaux, la nature de ces travaux ainsi que la désignation, le montant et, le cas échéant, les caractéristiques techniques des systèmes de charge. À défaut, l’administration fiscale pourra opérer une reprise, égale au montant de l’avantage fiscal accordé à raison de la dépense non justifiée.</w:t>
      </w:r>
    </w:p>
    <w:p>
      <w:pPr>
        <w:pStyle w:val="Heading2"/>
      </w:pPr>
      <w:r>
        <w:t>Fonds national d’aide au logement</w:t>
      </w:r>
    </w:p>
    <w:p>
      <w:r>
        <w:t>(LF 2021 : art. 196) Une contribution d’un milliard d’euros sera versée par le groupe Action Logement au Fonds national d’aide au logement (FNAL) (CCH : L.811-1) au plus tard le 16 mars 2021. Elle sera liquidée, ordonnancée et recouvrée selon les modalités prévues pour les recettes des établissements publics administratifs de l’État.</w:t>
      </w:r>
    </w:p>
    <w:p>
      <w:pPr>
        <w:pStyle w:val="Heading2"/>
      </w:pPr>
      <w:r>
        <w:t>Exonération des plus-values en cas de cession à titre onéreux d’un droit de surélévation</w:t>
      </w:r>
    </w:p>
    <w:p>
      <w:r>
        <w:t>(LF 2021 : art. 37 / CGI : art. 150 U) L’exonération d’impôt sur le revenu et de prélèvements sociaux au titre des plus-values réalisées lors de la cession à titre onéreux d’un droit de surélévation est prorogée pour deux ans, soit jusqu’au 31 décembre 2022.</w:t>
      </w:r>
    </w:p>
    <w:p>
      <w:r>
        <w:t>Pour mémoire, cette exonération a été mise en place par la loi de finances rectificative pour 2011 (art. 42). Elle s’applique aux personnes physiques et aux sociétés soumises à l’impôt sur le revenu (CGI : art. 8 à 8 ter), à condition que le cessionnaire s’engage à réaliser et à achever les locaux destinés exclusivement à l’habitation dans un délai de quatre ans à compter de la date d’acquisition. En cas de manquement à cet engagement, le cessionnaire est redevable d’une amende d’un montant égal à 25 % de la valeur de cession du droit de surélévation. Ce dispositif d’exonération devait s’éteindre le 31 décembre 2020.</w:t>
      </w:r>
    </w:p>
    <w:p>
      <w:pPr>
        <w:pStyle w:val="Heading2"/>
      </w:pPr>
      <w:r>
        <w:t>Aides personnelles au logement à Saint-Pierre et Miquelon</w:t>
      </w:r>
    </w:p>
    <w:p>
      <w:r>
        <w:t>(LF 2021 : art. 222 / ord. n°2019-770 du 17.7.19 / CCH : L.863-1 à L.863-5) Des dispositions spécifiques relatives aux aides personnelles au logement sont prévues pour Saint Pierre et Miquelon par l’ordonnance du 17 juillet 2019 relative à la partie législative du livre VIII du Code de la construction et de l’habitation. La date de mise en œuvre de celles-ci est décalée d’un an, soit au 1 er janvier 2022.</w:t>
      </w:r>
    </w:p>
    <w:p>
      <w:pPr>
        <w:pStyle w:val="Heading2"/>
      </w:pPr>
      <w:r>
        <w:t>Réduction d’impôt pour travaux de réhabilitation et de confortation contre le risque sismique ou cyclonique en Outre-mer</w:t>
      </w:r>
    </w:p>
    <w:p>
      <w:r>
        <w:t>(LF 2021 : art. 105 / CGI : art. 199 undecies A) Les travaux de réhabilitation et de confortation contre le risque sismique ou cyclonique en Outre-mer réalisés dans des logements de plus de 20 ans que le propriétaire prend l’engagement d’affecter à sa résidence principale ou de louer à usage d’habitation principale pour une durée minimale de cinq ans, bénéficient d’une réduction d’impôt.</w:t>
      </w:r>
    </w:p>
    <w:p>
      <w:r>
        <w:t>Cette réduction d’impôt, valable jusqu’au 31 décembre 2020, est prorogée jusqu’au 31 décembre 2023.</w:t>
      </w:r>
    </w:p>
    <w:p>
      <w:pPr>
        <w:pStyle w:val="Heading2"/>
      </w:pPr>
      <w:r>
        <w:t>Lutte contre les fraudes aux prestations sociales</w:t>
      </w:r>
    </w:p>
    <w:p>
      <w:r>
        <w:t>(LFSS : art. 87 et 89 / CSS : L.553-1 et L.114-12-3-1)</w:t>
      </w:r>
    </w:p>
    <w:p>
      <w:r>
        <w:t>L'action de l'allocataire pour obtenir le paiement de prestations sociales se prescrit par deux ans. Cette prescription est également applicable à l'action intentée par un organisme payeur en recouvrement des prestations indûment payées, sauf en cas de manœuvre frauduleuse ou de fausse déclaration. La prescription pour la récupération des prestations indûment payées par un organisme de sécurité sociale en cas de fraude est désormais précisée. Elle est de cinq ans.</w:t>
      </w:r>
    </w:p>
    <w:p>
      <w:r>
        <w:t>Par ailleurs, le texte prévoit les modalités d’octroi d’un Numéro d’identification d’attente (NIA) : lorsqu’une personne n’a pas encore été inscrite au répertoire national d’identification des personnes physiques et sollicite l’ouverture de droits ou l’attribution de prestations servies par les organismes de sécurité sociale, un NIA lui est attribué dans les conditions en vigueur (CSS : L.114-12-1).</w:t>
      </w:r>
    </w:p>
    <w:p>
      <w:r>
        <w:t>Si la personne concernée ne fournit pas à l’organisme, qui lui ouvre les droits ou lui sert des prestations, les éléments d’état civil permettant de certifier son identité ou lorsque l’examen de ces pièces révèle une fraude à l’identité, il est mis fin aux droits et prestations qui ont été ouverts dans un délai fixé par décret. Par ailleurs, les prestations qui ont été versées pendant la période font l’objet d’une procédure en récupération d’indus. Un décret en Conseil d’État fixera les modalités d’application de cette mesure.</w:t>
      </w:r>
    </w:p>
    <w:p>
      <w:pPr>
        <w:pStyle w:val="Heading2"/>
      </w:pPr>
      <w:r>
        <w:t>Crédit d’impôt pour dépenses d’équipements de l’habitation principale en faveur de l’aide aux personnes</w:t>
      </w:r>
    </w:p>
    <w:p>
      <w:r>
        <w:t>(LF 2021 : art. 117 / CGI : art. 200 quater A / C. env : art. 515-16-2 et 515-19)</w:t>
      </w:r>
    </w:p>
    <w:p>
      <w:r>
        <w:t>Pour mémoire, le crédit d’impôt pour dépenses d’équipements de l’habitation principale en faveur de l’aide aux personnes s’adresse aux contribuables qui financent des dépenses :</w:t>
      </w:r>
    </w:p>
    <w:p>
      <w:r>
        <w:t>d’installation ou de remplacement d’équipements conçus pour l’accessibilité des logements aux personnes âgées ou handicapées, payées par les propriétaires, locataires ou occupants à titre gratuit de leur habitation principale;</w:t>
      </w:r>
    </w:p>
    <w:p>
      <w:r>
        <w:t>d’adaptation du logement à la perte d’autonomie ou au handicap, payées par les propriétaires, locataires ou occupants à titre gratuit de leur habitation principale;</w:t>
      </w:r>
    </w:p>
    <w:p>
      <w:r>
        <w:t>de diagnostics préalables aux travaux et de travaux prescrits par un Plan de prévention des risques technologiques (PPRT) payées par les propriétaires de logements affectés à leur habitation principale ou à celle d’un locataire.</w:t>
      </w:r>
    </w:p>
    <w:p>
      <w:r>
        <w:t>Le bénéfice de ce crédit d’impôt est prolongé pour les dépenses engagées jusqu’au 31 décembre 2023.</w:t>
      </w:r>
    </w:p>
    <w:p>
      <w:r>
        <w:t>Par ailleurs, les PPRT peuvent prescrire aux particuliers la réalisation de travaux de renforcement de leur logement contre des risques technologiques liés aux sites industriels SEVESO classés "seuil haut".</w:t>
      </w:r>
    </w:p>
    <w:p>
      <w:r>
        <w:t>Jusqu’alors, ces travaux devaient être réalisés dans un délai de huit ans à compter de l’approbation du plan ou avant le 1 er janvier 2021 si le plan avait été approuvé avant le 1er janvier 2013. L’échéance de ces délais est reportée au 1 er janvier 2024 pour les plans antérieurs au 1 er janvier 2016.</w:t>
      </w:r>
    </w:p>
    <w:p>
      <w:r>
        <w:t>Le bénéfice du crédit d’impôt est en outre explicitement subordonné à la condition que les travaux soient réalisés dans les délais prescrits par le Code de l’environnement (Code de l’environnement : L.515-16-2 et L.515-19). Dans le même sens, pour l’appréciation du plafond de 20 000 € de dépenses éligibles au crédit d’impôt, il est renvoyé aux dépenses ayant ouvert droit au financement prévu par le Code de l’environnement.</w:t>
      </w:r>
    </w:p>
    <w:p>
      <w:pPr>
        <w:pStyle w:val="Heading2"/>
      </w:pPr>
      <w:r>
        <w:t>MaPrimeRénov’ : ajustement du dispositif</w:t>
      </w:r>
    </w:p>
    <w:p>
      <w:r>
        <w:t>(LF 2021 : art. 241 / Loi du 28.11.19 de finances pour 2020) Dans le cadre du plan de relance, le Gouvernement a annoncé l’ouverture de MaPrimeRénov’ aux propriétaires-occupants aux revenus supérieurs, aux propriétaires-bailleurs et aux syndicats de copropriétaires (cf. communiqué de presse du 5 octobre 2020). Les conditions de cet élargissement seront précisées par décret début janvier 2021. À noter que le régime MaPrimeRénov’ Copropriétés a quant à lui été défini par la délibération n° 2020-54 du Conseil d’administration de l’Anah du 2 décembre 2020 et publiée au bulletin officiel du 19 décembre 2020.</w:t>
      </w:r>
    </w:p>
    <w:p>
      <w:r>
        <w:t>Concernant les propriétaires aux revenus supérieurs, il est prévu qu’ils ne soient éligibles à la prime que pour certaines catégories de travaux et de dépenses financées, avec un barème différent des autres catégories de ménages. Aussi, l’article 15 de la loi de finances pour 2020 est modifié pour préciser que, jusqu’au 31 décembre 2022, par dérogation, la prime peut être distribuée sans conditions de ressources, selon la nature des travaux et les dépenses financées.</w:t>
      </w:r>
    </w:p>
    <w:p>
      <w:r>
        <w:t>Le plan de relance prévoit également que les ménages nouvellement éligibles à MaPrimeRénov’ à partir du 1 er janvier 2021 puissent débuter leurs travaux dès le 1 er octobre 2020. L’article 15 de la loi de finances pour 2020 est ainsi complété de manière à ce que l’attribution de la prime soit rétroactive au 1 er octobre 2020. Cette rétroactivité est exprimée de la façon suivante : "entre le 1 er janvier et le 31 décembre 2021, le bénéficiaire peut déposer une demande de prime après avoir commencé ses travaux ou prestations, sous réserve que :</w:t>
      </w:r>
    </w:p>
    <w:p>
      <w:r>
        <w:t>ceux-ci soient justifiés par un devis réalisé entre le 1 er octobre et le 31 décembre 2020,</w:t>
      </w:r>
    </w:p>
    <w:p>
      <w:r>
        <w:t>qu’ils aient été commencés au cours de cette même période,</w:t>
      </w:r>
    </w:p>
    <w:p>
      <w:r>
        <w:t>et que le bénéficiaire ne soit pas éligible à la prime (dans sa version antérieure) à la date de démarrage des travaux ou prestations".</w:t>
      </w:r>
    </w:p>
    <w:p>
      <w:r>
        <w:t>Par ailleurs, pour éviter des cumuls entre MaPrimeRénov’ et le CITE pour les propriétaires occupants, entre le 1 er octobre et le 31 décembre 2020, une disposition est prévue pour autoriser l'Anah à transmettre systématiquement à l'administration fiscale les informations dont elle dispose sur les bénéficiaires de MaPrimeRénov'. Dans la réalisation de cette communication, l’Anah ne peut pas se voir opposer l’obligation au secret professionnel.</w:t>
      </w:r>
    </w:p>
    <w:p>
      <w:r>
        <w:t>Enfin, un seuil en dessous duquel MaPrimeRénov’ ne sera pas versée car le montant serait trop faible au regard des coûts d’instruction, est instauré. Parallèlement, il est prévu la création d’un second seuil en deçà duquel l’Anah peut renoncer à recouvrer les sommes indûment perçues. Le montant de ces deux seuils sera précisé par arrêté conjoint des ministres chargés du Logement, de l’Énergie et du Budget.</w:t>
      </w:r>
    </w:p>
    <w:p>
      <w:pPr>
        <w:pStyle w:val="Heading2"/>
      </w:pPr>
      <w:r>
        <w:t>Exonération des plus-values de cession d’immeubles destinés au logement social</w:t>
      </w:r>
    </w:p>
    <w:p>
      <w:r>
        <w:t>(LF 2021 : art. 14 / CGI : art. 150 U) Dans l’objectif de favoriser la construction de logements sociaux, sont exonérées d’impôt sur le revenu les plus-values immobilières constatées lors de cessions d’immeubles, si le bénéficiaire s’engage à réaliser ou à achever sur ces biens des logements sociaux. Cette exonération concerne également la production de logements sociaux en accession à la propriété et, notamment, l’hypothèse où le cessionnaire du terrain n’est pas un organisme HLM ou assimilé. Elle bénéficie également aux organismes de foncier solidaire. La réalisation et l’achèvement de locaux faisant l’objet d’un Bail réel solidaire (BRS) par des organismes d’habitations à loyer modéré leur ouvre droit à l’avantage fiscal au même titre que la construction de logements sociaux. La réalisation et l’achèvement de tels logements soumis à un BRS ouvre également droit à l’abattement sur la plus-value pour les autres cessionnaires, y compris les organismes de foncier solidaire agréés autres que les organismes d’habitations à loyer modéré.</w:t>
      </w:r>
    </w:p>
    <w:p>
      <w:r>
        <w:t>Cette exonération concerne les cessions réalisées entre le 1 er janvier 2021 et le 31 décembre 2022 (à l’exception des cessions pour lesquelles le contribuable peut justifier d’une promesse d’achat ou d’une promesse synallagmatique de vente signée au plus tard le 31 décembre 2020).</w:t>
      </w:r>
    </w:p>
    <w:p>
      <w:r>
        <w:t>L’engagement de réaliser et d’achever les logements sociaux porte sur une durée de quatre ans à compter de l’acquisition. Cette durée est relevée à 10 ans pour les organismes listés (organisme HLM, Société d’économie mixte (SEM) gérant des logements sociaux...) et demeure fixée à quatre ans pour tous les autres cessionnaires.</w:t>
      </w:r>
    </w:p>
    <w:p>
      <w:r>
        <w:t>L’exonération est calculée au prorata de la surface habitable des logements sociaux que le cessionnaire s’est engagé à réaliser et à achever par rapport à la surface totale des constructions mentionnées sur le permis de construire du programme immobilier. L’exonération est totale lorsque ce prorata atteint 80 % pour les organismes listés.</w:t>
      </w:r>
    </w:p>
    <w:p>
      <w:r>
        <w:t>De plus, les mêmes modalités sont applicables aux collectivités locales, aux EPCI et aux établissements publics fonciers.</w:t>
      </w:r>
    </w:p>
    <w:p>
      <w:pPr>
        <w:pStyle w:val="Heading2"/>
      </w:pPr>
      <w:r>
        <w:t>Allongement des délais relatifs à la liquidation de la TVA pour les bailleurs sociaux</w:t>
      </w:r>
    </w:p>
    <w:p>
      <w:r>
        <w:t>(LF 2021 : art. 47 / CGI : art. 270) Le délai dont disposent les bailleurs sociaux pour liquider et déclarer la Taxe sur la valeur ajoutée (TVA) due au titre des constructions de logements locatifs sociaux qu’ils réalisent (livraison à soi-même) est allongé. Il est porté de trois à six mois après l’achèvement de l’immeuble, sans qu'aucune prorogation ne puisse être accordée par l'autorité administrative.</w:t>
      </w:r>
    </w:p>
    <w:p>
      <w:pPr>
        <w:pStyle w:val="Heading2"/>
      </w:pPr>
      <w:r>
        <w:t>Suppression de la taxe d’habitation et financement des collectivités locales</w:t>
      </w:r>
    </w:p>
    <w:p>
      <w:r>
        <w:t>(LF 2021 : art. 75 / Loi n° 2019-1479 du 28.11.19 de finances pour 2020) Cet article modifie les règles de calcul et d’évolution des fractions de TVA attribuées aux collectivités locales, en compensation de la suppression de la taxe d’habitation sur les résidences principales, mais aussi afin d’atténuer les incidences de la crise sanitaire. Cette dernière peut en effet impacter les modalités de calcul de la compensation des départements, des Établissements publics de coopération intercommunale (EPCI) et de la ville de Paris, qui reposent sur la TVA collectée au cours de l’année 2020. Cet article procède également à une « contemporanéisation » du versement de la TVA aux collectivités concernées afin qu’elles bénéficient, à compter de 2022, de la dynamique de la TVA et non plus avec une année de retard, comme le prévoyait l’article 16 de la loi de finances pour 2020.</w:t>
      </w:r>
    </w:p>
    <w:p>
      <w:pPr>
        <w:pStyle w:val="Heading2"/>
      </w:pPr>
      <w:r>
        <w:t>TVA : extension de la présomption de liens financiers aux sociétés de coordination HLM</w:t>
      </w:r>
    </w:p>
    <w:p>
      <w:r>
        <w:t>(LF 2021 : art. 162 / CGI : art. 256 C) Cet article transpose l’article 11 de la directive 2006/112/CE du 28 novembre 2006 en prévoyant que les personnes assujetties à la TVA qui sont liées entre elles sur les plans financier, économique et de l’organisation peuvent constituer, pour l’application des règles de la TVA, un seul assujetti. Le Code général des impôts établit un certain nombre d’entités pour lesquelles l’existence de liens financiers est considérée comme établie, alors même que, compte tenu de leurs statuts ou de leurs modalités d’organisation, la condition de droit commun d’existence de liens financiers tenant à la détention d’une majorité du capital ou des droits de vote n’est pas remplie. Le bénéfice de cette présomption est élargi aux sociétés de coordination HLM et les organismes qui les détiennent.</w:t>
      </w:r>
    </w:p>
    <w:p>
      <w:pPr>
        <w:pStyle w:val="Heading2"/>
      </w:pPr>
      <w:r>
        <w:t>Départements et droits de mutation à titre gratuit</w:t>
      </w:r>
    </w:p>
    <w:p>
      <w:r>
        <w:t>(LF 2021 : art. 80) La loi de finances pour 2020 a créé un fonds unifié de péréquation des Droits de mutations à titre gratuit (DMTO) perçus par les départements. Ce fonds est majoritairement alimenté par un prélèvement sur les ressources fiscales des départements dont le montant dépend de l’assiette des DMTO de l’année précédente.</w:t>
      </w:r>
    </w:p>
    <w:p>
      <w:r>
        <w:t>En raison de la crise sanitaire qui est susceptible d’entraîner une réduction du volume de la péréquation départementale, cet article institue en faveur des départements les plus fragiles, un prélèvement sur recettes de l’Etat, réparti selon les mêmes critères de ressources et de charges que le reversement au titre du fonds DMTO.</w:t>
      </w:r>
    </w:p>
    <w:p>
      <w:r>
        <w:t>Le montant de ce prélèvement sur recettes est égal à la différence entre le niveau de ressources qui a été celui de ces départements si la péréquation horizontale avait pu atteindre son niveau cible (1,6 milliard d’euros) et les montants prélevés sur les départements au titre du fonds DMTO en 2021.</w:t>
      </w:r>
    </w:p>
    <w:p>
      <w:pPr>
        <w:pStyle w:val="Heading2"/>
      </w:pPr>
      <w:r>
        <w:t>RLS et suppression de l’indexation des plafonds de ressources</w:t>
      </w:r>
    </w:p>
    <w:p>
      <w:r>
        <w:t>(LF 2021 : art. 197 / CCH : L.442-2-1) La loi de finances pour 2018 a créé la Réduction de loyer de solidarité (RLS) en faveur des locataires de logements conventionnés, gérés par les organismes d’ HLM et les SEM, dont les ressources sont inférieures à un plafond, fixé en fonction de la composition du foyer et de la zone géographique. Les montants des plafonds de ressources sont indexés chaque année, au 1 er janvier, sur l'évolution en moyenne annuelle de l'indice des prix à la consommation des ménages hors tabac, constatée pour l'avant-dernière année précédant cette revalorisation. Dans le cadre du Pacte d’investissement pour le logement social pour la période 2020-2022 du 25 avril 2019, l’État s’est engagé à réduire l’effort demandé aux bailleurs sociaux au titre de la RLS. Afin de respecter cet engagement, la loi de finances pour 2020 a prévu, par dérogation, la suppression de l’indexation automatique des plafonds de ressources mensuelles ouvrant droit à la RLS.</w:t>
      </w:r>
    </w:p>
    <w:p>
      <w:r>
        <w:t>En 2021, l’indexation des plafonds de ressources ne s’applique pas non plus.</w:t>
      </w:r>
    </w:p>
    <w:p>
      <w:pPr>
        <w:pStyle w:val="Heading2"/>
      </w:pPr>
      <w:r>
        <w:t>Taxe de séjour</w:t>
      </w:r>
    </w:p>
    <w:p>
      <w:r>
        <w:t>(LF 2021 : art. 122, 123 et 124 / CGCT : L.2333-20, L.2333 26, L.2333 30, L.2333 41, L.5211 21) Trois mesures sont prévues concernant la taxe de séjour. Une taxe de séjour peut être instituée par délibération prise par le conseil municipal ou l’organe délibérant d’un EPCI, qui en déterminent le tarif. Jusqu’à présent ces délibérations devaient se tenir avant le 1 er octobre de l'année pour être applicables à compter de l'année suivante. Ces dates sont avancées au 1 er juillet. Le tarif de la taxe de séjour est fixé pour chaque catégorie d'hébergement. Depuis le 1 er janvier 2019, une taxation proportionnelle au coût de la nuitée s'applique aux établissements non classés, afin de faire face aux nouvelles offres en matière de location de logements. Pour tous les hébergements en attente de classement ou sans classement, le tarif applicable par personne et par nuitée est compris entre 1 % et 5 % du coût par personne de la nuitée dans la limite du tarif le plus élevé adopté par la collectivité ou du tarif plafond applicable aux hôtels de tourisme quatre étoiles. Ce double plafond est supprimé et seule s’applique le tarif le plus élevé adopté par la collectivité pour les hébergements classés. Enfin, les communes touristiques ou les EPCI à vocation touristique peuvent instituer une taxe de séjour au forfait (CGT : art. 2333-41). Les modalités de la taxe sont fixées par une délibération du conseil municipal ou de l'organe délibérant de l' EPCI (période de perception, tarifs applicables en fonction de la nature et de la catégorie de l'hébergement...). Pour calculer les montants de la taxe de séjour au forfait, il convient de multiplier le tarif applicable à chaque catégorie d'hébergement par le nombre de nuitées, puis par le nombre d’unités de capacité d’accueil, qui correspond au nombre de personnes susceptibles d’être hébergées. Ce nombre d'unités fait l'objet d'un abattement en fonction de la durée de la période d'ouverture de l'établissement, dont le taux était jusqu’à présent compris entre 10 et 50 %. Le taux maximum d’abattement applicable à la capacité d’hébergement prise en compte dans le calcul de la taxe de séjour forfaitaire passe de 50 % à 80 %.</w:t>
      </w:r>
    </w:p>
    <w:p>
      <w:pPr>
        <w:pStyle w:val="Heading2"/>
      </w:pPr>
      <w:r>
        <w:t>Crédit d’impôt en faveur de l'acquisition ou de la construction de logements sociaux en Outre-mer : augmentation du quota de logements à la Réunion</w:t>
      </w:r>
    </w:p>
    <w:p>
      <w:r>
        <w:t>(LF 2021 : art. 106 / CGI : art. 244 quarter X)</w:t>
      </w:r>
    </w:p>
    <w:p>
      <w:r>
        <w:t>Pour mémoire, le crédit d'impôt en faveur du logement social en Outre-mer s'applique aux organismes de logement social qui acquièrent ou construisent des logements locatifs sociaux dans les Départements d'Outre-mer (DOM). Il s'applique également, pour les immeubles bénéficiant des prêts conventionnés aux entreprises soumises à l'impôt sur les sociétés au titre des acquisitions et constructions d’immeubles faisant l’objet d’une déclaration d’ouverture de chantier à compter du 1 er janvier 2019.</w:t>
      </w:r>
    </w:p>
    <w:p>
      <w:r>
        <w:t>Le quota de logements financés par des Prêts locatifs sociaux (PLS) éligibles au crédit d’impôt en faveur de l'acquisition ou de la construction de logements sociaux en Outre-mer, est porté de 25 % à 35 % pour le département de la Réunion. Ce taux s’applique aux travaux de rénovation et de réhabilitation pour lesquels une déclaration préalable de travaux ou une demande de permis de construire est déposée à partir du 1 er janvier 2021.</w:t>
      </w:r>
    </w:p>
    <w:p>
      <w:pPr>
        <w:pStyle w:val="Heading2"/>
      </w:pPr>
      <w:r>
        <w:t>Lutte contre l’artificialisation des sols et adaptation de la taxe d’aménagement</w:t>
      </w:r>
    </w:p>
    <w:p>
      <w:r>
        <w:t>(LF 2021 : art. 141 / CU : L.331-3, L.331-7, L.331-8, L.331-9, L.331-15 et L.331-41) À la suite des annonces du Conseil de défense écologique du 27 juillet 2020, traduisant la volonté de diviser par deux le rythme d’artificialisation des sols d’ici 2030 en modifiant les modèles d’aménagement et de construction, trois mesures d’adaptation de la taxe d’aménagement, sont prises :</w:t>
      </w:r>
    </w:p>
    <w:p>
      <w:r>
        <w:t>tout d’abord, ouvrir la possibilité pour les départements d'instituer la part départementale de la taxe d'aménagement pour financer des opérations de transformation de terrains abandonnés, ou laissés en friche, en espaces naturels;</w:t>
      </w:r>
    </w:p>
    <w:p>
      <w:r>
        <w:t>dans un souci de densification, une deuxième mesure exonère de taxe d’aménagement les places de stationnement intégrées au bâti dans le plan vertical ou aménagées au-dessus ou en dessous des immeubles, qu’ils soient destinés au logement collectif, individuel ou à l’activité;</w:t>
      </w:r>
    </w:p>
    <w:p>
      <w:r>
        <w:t>enfin, dans le même objectif que précédemment, il est prévu d’assouplir les critères permettant aux communes et aux intercommunalités de majorer, et ce jusqu’à 20 %, le taux de la taxe d'aménagement, notamment pour des travaux substantiels de restructuration ou de renouvellement urbain, dans certains secteurs.</w:t>
      </w:r>
    </w:p>
    <w:p>
      <w:pPr>
        <w:pStyle w:val="Heading2"/>
      </w:pPr>
      <w:r>
        <w:t>Transfert de la gestion des taxes d’urbanisme à la DGFIP</w:t>
      </w:r>
    </w:p>
    <w:p>
      <w:r>
        <w:t>(LF 2021 : art. 155 / CU : L. 331-5, L.331-6, L.331, 14, L.331-19, L.331-20-1, L.331-24, L.331-26, L. 331-27, L.331-28, L.331-30, L.331-34, L.332-6, L.332-12 / CGCT : L.3662-1 / CGI : art. 302 septies B / Livre des procédures fiscales : L.133 et L.255 A)</w:t>
      </w:r>
    </w:p>
    <w:p>
      <w:r>
        <w:t>Le transfert de la gestion des taxes d’urbanisme des Directions départementales des territoires (DDT) à la Direction générale des finances publiques (DGFiP) a été décidé par la circulaire du 12 juin 2019 du Premier ministre relative à la mise en œuvre de la réforme de l’organisation de l’État.</w:t>
      </w:r>
    </w:p>
    <w:p>
      <w:r>
        <w:t>Ce transfert s’inscrit dans le cadre de l’optimisation de l’organisation des services territoriaux de l’État et contribue à l’unification des missions de gestion de l’impôt au sein de la DGFiP.</w:t>
      </w:r>
    </w:p>
    <w:p>
      <w:r>
        <w:t>Cet article vise à poser le cadre de ce transfert. Il envisage tout d’abord de décaler l’exigibilité de la taxe d’aménagement à l’achèvement des travaux soumis à autorisation afin de fusionner les obligations déclaratives avec celles liées aux changements fonciers.</w:t>
      </w:r>
    </w:p>
    <w:p>
      <w:r>
        <w:t>Il habilite également le Gouvernement à légiférer par voie d’ordonnance afin de définir, d’ici à 2022, le cadre normatif du transfert des taxes d’urbanisme. Cette ordonnance, soumise à la consultation des collectivités territoriales, organise le travail de codification au sein du Code général des impôts et du livre des procédures fiscales, ainsi que d’harmonisation des dispositions relatives aux taxes d’urbanisme afin de les rapprocher des règles de la DGFiP. Cette ordonnance établit également les modifications législatives nécessaires au transfert, dans les mêmes conditions que celles du transfert de la taxe d’aménagement, de la composante « logement » de la redevance d’archéologie préventive et de la taxe pour création de bureaux en Île-de-France.</w:t>
      </w:r>
    </w:p>
    <w:p>
      <w:r>
        <w:t>Enfin, il vise à abroger le Versement pour sous-densité (VSD) notamment au regard des mesures plus efficientes prises pour lutter contre l’artificialisation des sols, dans projet de loi de finances pour 2021.</w:t>
      </w:r>
    </w:p>
    <w:p>
      <w:pPr>
        <w:pStyle w:val="Heading2"/>
      </w:pPr>
      <w:r>
        <w:t>Bail réel et solidaire : abattement de la taxe foncière sur les propriétés bâties</w:t>
      </w:r>
    </w:p>
    <w:p>
      <w:r>
        <w:t>(LF 2021 : art. 128 / CGI : art. 1388 octies) Les logements occupés à titre de résidence principale par un preneur à BRS peuvent bénéficier, sous conditions et sur délibération des collectivités territoriales et des EPCI à fiscalité propre, d’un abattement sur la base d'imposition de taxe foncière sur les propriétés bâties. Cet abattement était de 30 %.</w:t>
      </w:r>
    </w:p>
    <w:p>
      <w:r>
        <w:t>Il pourra désormais être établi, au choix de de la collectivité ou de l’ EPCI, à concurrence de 30 % jusqu’à 100 % pendant la durée du BRS.</w:t>
      </w:r>
    </w:p>
    <w:p>
      <w:pPr>
        <w:pStyle w:val="Heading2"/>
      </w:pPr>
      <w:r>
        <w:t>Exonération de taxes foncières sur les propriétés bâties et obligation réelle environnementale</w:t>
      </w:r>
    </w:p>
    <w:p>
      <w:r>
        <w:t>(LF 2021 : art. 36 et 130 / CGI : art. 1639 A, 1640 et 1394 D / C. env : L.132-3) La loi du 8 août 2016 pour la reconquête de la biodiversité, de la nature et des paysages a mis en place le dispositif des Obligations réelles environnementales (ORE). Une ORE permet à un propriétaire de vendre son bien en le grevant d'une obligation de protéger sa biodiversité.</w:t>
      </w:r>
    </w:p>
    <w:p>
      <w:r>
        <w:t>La possibilité d’exonérer de taxe foncière sur les propriétés non bâties les propriétés dont le propriétaire a conclu une ORE est étendue aux intercommunalités.</w:t>
      </w:r>
    </w:p>
    <w:p>
      <w:r>
        <w:t>Pour bénéficier de cette exonération, le propriétaire doit adresser à l’administration fiscale, avant le 1 er janvier de l’année suivant celle de la signature du contrat, une déclaration comportant tous les éléments nécessaires à l’identification des parcelles concernées. Cette déclaration doit également s’accompagner d’une copie du contrat. À noter que les délibérations prises en application de la rédaction antérieure continuent à produire leurs effets, tant qu’elles ne sont pas rapportées ou modifiées.</w:t>
      </w:r>
    </w:p>
    <w:p>
      <w:r>
        <w:t>Par ailleurs, les propriétaires de biens immobiliers contractant une ORE bénéficient d’une exonération de Contribution de sécurité immobilière (CSI), lors de la publication du contrat ORE au fichier immobilier. Cette disposition complète l’exonération des droits d’enregistrement et de taxe de publicité foncière dont bénéficient déjà ces contrats lors de leur publication.</w:t>
      </w:r>
    </w:p>
    <w:p>
      <w:pPr>
        <w:pStyle w:val="Heading2"/>
      </w:pPr>
      <w:r>
        <w:t>Logement social : Report de la prorogation des conventions d’utilisation de la taxe foncière sur les propriétés bâties</w:t>
      </w:r>
    </w:p>
    <w:p>
      <w:r>
        <w:t>(LF 2021 : art. 131 / CGI : art. 1388 bis) Pour mémoire, la base d'imposition à la Taxe foncière sur les propriétés bâties (TFPB) des logements appartenant à un organisme de logement social fait l'objet d'un abattement de 30 % lorsque ces logements sont situés dans un Quartier prioritaire de la politique de la ville (QPV). L'abattement s'applique selon les cas à compter de l'année qui suit la signature du contrat de ville ou de la convention d’abattement de la TFPB. La prorogation d’une convention d’utilisation de la TFPB doit intervenir avant le 1 er octobre de l’année au cours de laquelle la convention arrive à échéance pour permettre le maintien de l’abattement pour l’année suivante, ou par tolérance au plus tard le 31 décembre.</w:t>
      </w:r>
    </w:p>
    <w:p>
      <w:r>
        <w:t>En raison de la crise sanitaire, la date limite de signature de la convention pour l’application de l’abattement aux impositions établies au titre de 2021 est repoussée au 28 février 2021.</w:t>
      </w:r>
    </w:p>
    <w:p>
      <w:pPr>
        <w:pStyle w:val="Heading2"/>
      </w:pPr>
      <w:r>
        <w:t>Part incitative de la taxe des ordures ménagères</w:t>
      </w:r>
    </w:p>
    <w:p>
      <w:r>
        <w:t>(LF 2021 : art. 135 et art. 218 / CGI : art. 1522 bis, 1639 A / CGCT : L.2333-76) Les communes et les EPCI pouvaient expérimenter l'institution d'une part incitative dans la Taxe d'enlèvement des ordures ménagères (TEOM) pendant cinq ans. Cette durée passe à sept ans pour les délibérations prises à compter du 1 er janvier 2021. À l'issue de l'expérimentation sur une ou plusieurs parties de son territoire, la collectivité a en effet le choix, soit de généraliser la part incitative à l'ensemble de son territoire, soit de la supprimer.</w:t>
      </w:r>
    </w:p>
    <w:p>
      <w:r>
        <w:t>Parallèlement, la durée pendant laquelle une intercommunalité issue d’une fusion de plusieurs EPCI peut maintenir, les régimes applicables avant fusion dans chaque EPCI passe de cinq à sept ans (le délai octroyé aux intercommunalités issues de fusions au 1 er janvier 2017 pour parvenir à l’harmonisation de leur tarification déchets, étant jusqu’alors fixé au 31 décembre 2021).</w:t>
      </w:r>
    </w:p>
    <w:p>
      <w:pPr>
        <w:pStyle w:val="Heading2"/>
      </w:pPr>
      <w:r>
        <w:t>Réduction de taxe foncière sur les propriétés bâties dans un périmètre de PIG</w:t>
      </w:r>
    </w:p>
    <w:p>
      <w:r>
        <w:t>(LF 2021 : art. 192 / CGI : art. 1388 quinquies B)</w:t>
      </w:r>
    </w:p>
    <w:p>
      <w:r>
        <w:t>Les immeubles situés dans le périmètre d'un Projet d'intérêt général (PIG) justifié par la pollution de l'environnement peuvent bénéficier d’un abattement de 50 % de taxe foncière sur les propriétés bâties. Les obligations déclaratives du propriétaire pour en bénéficier sont simplifiées.</w:t>
      </w:r>
    </w:p>
    <w:p>
      <w:r>
        <w:t>En effet, la déclaration déposée par celui-ci est désormais déposée à chaque changement de consistance ou en cas de mutation (et non tous les ans).</w:t>
      </w:r>
    </w:p>
    <w:p>
      <w:r>
        <w:t>Par ailleurs, lorsque la déclaration est souscrite hors délai, l’abattement s’applique à compter du 1 er janvier de l’année qui suit l’année de dépôt de la déclaration.</w:t>
      </w:r>
    </w:p>
    <w:p>
      <w:pPr>
        <w:pStyle w:val="Heading2"/>
      </w:pPr>
      <w:r>
        <w:t>Taxe sur les nuisances sonores aériennes et travaux d’insonorisation</w:t>
      </w:r>
    </w:p>
    <w:p>
      <w:r>
        <w:t>(LF 2021 : art. 226) La crise sanitaire liée à l’épidémie de Covid-19 et ses conséquences sur le trafic aérien ont engendré une chute des recettes de la Taxe sur les nuisances sonores aériennes (TNSA). Cette dernière permet l’isolation acoustique des logements et des bâtiments publics riverains situés à proximité des aéroports concernés, entraînant ainsi des conséquences sur le financement des aides à l’insonorisation. Un rapport sera remis par le Gouvernement au Parlement afin d’examiner les modalités pour compenser cette perte de recettes constatée en 2020 et 2021. En ce sens, ce rapport étudie la possibilité de proposer une compensation budgétaire, partielle ou totale, et d’utiliser les recettes de la taxe sur les nuisances sonores aériennes pour rembourser les avances qui sont consenties par les exploitants d’aéroport, pour l’accélération des travaux d’insonorisation.</w:t>
      </w:r>
    </w:p>
    <w:p>
      <w:pPr>
        <w:pStyle w:val="Heading2"/>
      </w:pPr>
      <w:r>
        <w:t>Habitat inclusif : création d’une aide à la vie partagée</w:t>
      </w:r>
    </w:p>
    <w:p>
      <w:r>
        <w:t>(LFSS : art. 34 / CASF : L.281-2-1)</w:t>
      </w:r>
    </w:p>
    <w:p>
      <w:r>
        <w:t>Une Aide à la vie partagée (AVP) est créée pour permettre aux personnes résidant en habitat inclusif de financer leur projet de vie sociale et partagée.</w:t>
      </w:r>
    </w:p>
    <w:p>
      <w:r>
        <w:t>Pour mémoire, l’habitat inclusif est défini par la loi ELAN (art. 129) comme l’habitat « destiné aux personnes handicapées et aux personnes âgées qui font le choix, à titre de résidence principale, d'un mode d'habitation regroupé, entre elles ou avec d'autres personnes (CASF : L.281-1). Un cahier des charges national, fixé par un arrêté du 24 juin 2019, précise les éléments structurants des projets de vie sociale et partagé.</w:t>
      </w:r>
    </w:p>
    <w:p>
      <w:r>
        <w:t>Un "forfait pour l’habitat inclusif" permet de financer ce projet de vie. Le décret du 24 juin 2019 précise le montant, les modalités et les conditions de versement de ce forfait, au profit des associations porteuses de projet. Il permet de couvrir l’intervention des professionnels et le financement du matériel commun Pour bénéficier de cette aide, les habitants doivent percevoir l’Allocation adultes handicapés (AAH), la Prestation de compensation du handicap (PCH) ou encore appartenir à un groupe iso-ressources (GIR) montrant le haut degré de dépendance. Les personnes les plus autonomes (GIR 6), ne sont pas éligibles.</w:t>
      </w:r>
    </w:p>
    <w:p>
      <w:r>
        <w:t>Pour aider au développement de ce secteur, une nouvelle aide, l’AVP est instaurée. Elle est destinée aux personnes qui ne bénéficient pas du forfait pour l’habitat inclusif (CASF : L.281-2-1). Il n’est donc pas obligatoire de percevoir certaines prestations pour bénéficier de l’AVP. Même des personnes âgées encore très autonomes sont éligibles. Il n’y a pas de critères d’âge ni de handicap. Elle est versée directement à la personne morale chargée d’assurer le projet de vie sociale et partagée.</w:t>
      </w:r>
    </w:p>
    <w:p>
      <w:r>
        <w:t>Le bénéfice de l’aide est subordonné à la signature, au titre des logements concernés, d’une convention entre le département et la personne morale porteuse du projet. Un accord pour l’habitat inclusif, passé entre le département et la Caisse nationale de solidarité pour l’autonomie (CNSA), fixe les conditions. Elles portent notamment sur le montant de l’aide et ses conditions d’attribution.</w:t>
      </w:r>
    </w:p>
    <w:p>
      <w:r>
        <w:t>Cet accord peut prévoir d'autres engagements en matière de développement de l'habitat inclusif ou de politiques venant à son soutien. À ce titre, il peut être également signé par le représentant de l'État dans le département ou le directeur général de l'Agence régionale de santé (ARS).</w:t>
      </w:r>
    </w:p>
    <w:p>
      <w:pPr>
        <w:pStyle w:val="Heading2"/>
      </w:pPr>
      <w:r>
        <w:t>Cession de locaux professionnels destinés au logement</w:t>
      </w:r>
    </w:p>
    <w:p>
      <w:r>
        <w:t>(LF 2021 : art. 17 et art. 25 / CGI : art. 210 F et art. 1764) Les plus-values que réalisent les personnes morales soumises à l'impôt sur les sociétés, lors de la cession de locaux à usage de bureaux, à usage commercial ou industriel, ou de terrains à bâtir sont, sous certaines conditions, soumises à l'impôt sur les sociétés au taux réduit de 19 % lorsque le cessionnaire s'engage à les transformer en locaux à usage d'habitation ou à construire de tels locaux.</w:t>
      </w:r>
    </w:p>
    <w:p>
      <w:r>
        <w:t>Toute cession réalisée au profit d’une personne morale peut désormais bénéficier du taux réduit. La condition relative à la qualité du cessionnaire est ainsi supprimée.</w:t>
      </w:r>
    </w:p>
    <w:p>
      <w:r>
        <w:t>De plus, pour être éligible, la transformation ou la construction de locaux à usage d’habitation doit intervenir dans un délai de quatre ans. Une prolongation annuelle renouvelable de ce délai est accordée, sur demande de l’acquéreur pour une durée n’excédant pas un an. Cette prolongation peut être renouvelée une fois.</w:t>
      </w:r>
    </w:p>
    <w:p>
      <w:r>
        <w:t>À défaut de respect de ces engagements, le cessionnaire est redevable d’une amende égale à 25 % du montant de la cession. Le montant de cette amende est modifié, afin de correspondre au montant de l’économie d’impôt réalisée par le cédant.</w:t>
      </w:r>
    </w:p>
    <w:p>
      <w:r>
        <w:t>Enfin, le bénéfice de ce taux réduit est étendu aux cessions à titre onéreux réalisées jusqu’au 31 décembre 2022, ainsi qu’aux promesses de vente conclues entre le 1 er janvier 2021 et le 31 décembre 2022 inclus, à condition que la cession soit réalisée au plus tard le 31 décembre 2024.</w:t>
      </w:r>
    </w:p>
    <w:p>
      <w:pPr>
        <w:pStyle w:val="Heading2"/>
      </w:pPr>
      <w:r>
        <w:t>Abattement sur plus-values immobilières dans certains périmètres d’aménagement</w:t>
      </w:r>
    </w:p>
    <w:p>
      <w:r>
        <w:t>(LF 2021 : art. 38 / CGI : art. 150 VE)</w:t>
      </w:r>
    </w:p>
    <w:p>
      <w:r>
        <w:t>Pour accompagner les collectivités dans la mise en œuvre de leur projet d’aménagement, la loi ELAN du 23 novembre 2018 leur a offert la possibilité de mettre en place des Opérations de revitalisation de territoire (ORT) ou, par le biais d’un projet partenarial d’aménagement avec l’État, des Grandes opérations d’urbanisme (GOU).</w:t>
      </w:r>
    </w:p>
    <w:p>
      <w:r>
        <w:t>Pour renforcer l’attractivité de ces dispositifs, cet article prévoit un abattement exceptionnel applicable sur les plus-values immobilières résultant de la cession de biens immobiliers bâtis, ou de droits relatifs à ces mêmes biens, situés, pour tout ou partie de leur surface, dans le périmètre d’une GOU ou dans celui d’une ORT.</w:t>
      </w:r>
    </w:p>
    <w:p>
      <w:r>
        <w:t>Cet abattement s’applique aux cessions précédées d’une promesse unilatérale ou synallagmatique de vente signée entre le 1 er janvier 2021 et le 31 décembre 2023 ou réitérée au plus tard le 31 décembre de la deuxième année suivant celle au cours de laquelle la promesse de vente a acquis date certaine.</w:t>
      </w:r>
    </w:p>
    <w:p>
      <w:r>
        <w:t>Par ailleurs, le cessionnaire doit s’engager à démolir la ou les constructions existantes en vue de réaliser et d’achever, dans un délai de quatre ans à compter de la date d’acquisition, un ou plusieurs bâtiments d’habitation collectifs dont le gabarit est au moins égal à 75 % du gabarit maximal autorisé, tel qu’il résulte de l’application des règles du Plan local d’urbanisme (PLU) ou d’un document d’urbanisme en tenant lieu.</w:t>
      </w:r>
    </w:p>
    <w:p>
      <w:r>
        <w:t>L’abattement ainsi pratiqué sur la plus-value du cédant permet de compenser l’amoindrissement de la valeur du bien vendu compte-tenu du surcoût que représente pour l’acquéreur la démolition des bâtiments existants.</w:t>
      </w:r>
    </w:p>
    <w:p>
      <w:r>
        <w:t>Le taux de droit commun de cet abattement est fixé à 70 %. Toutefois, afin d’encourager le développement de l’offre de logements en secteur social et intermédiaire, et pour tenir compte du cas fréquent de programmes immobiliers mixtes comportant à la fois des logements sociaux, intermédiaires et libres, le taux de l’abattement sera porté à 85 % lorsque le cessionnaire s’engage à réaliser majoritairement des logements sociaux et/ou intermédiaires.</w:t>
      </w:r>
    </w:p>
    <w:p>
      <w:pPr>
        <w:pStyle w:val="Heading2"/>
      </w:pPr>
      <w:r>
        <w:t>Établissements d’hébergement relevant de l’aide sociale à l’enfance et TVA</w:t>
      </w:r>
    </w:p>
    <w:p>
      <w:r>
        <w:t>(LF 2021 : art. 49 / CGI : art. 278 sexies) La TVA est perçue au taux réduit de 5,5 % pour les travaux relatifs :</w:t>
      </w:r>
    </w:p>
    <w:p>
      <w:r>
        <w:t>aux établissements hébergeant des enfants handicapées;</w:t>
      </w:r>
    </w:p>
    <w:p>
      <w:r>
        <w:t>aux établissements médico-sociaux pour personnes handicapées adultes et pour personnes âgées gérés par des organismes à but non lucratif.</w:t>
      </w:r>
    </w:p>
    <w:p>
      <w:r>
        <w:t>Ce taux réduit s’applique également aux opérations de construction et de rénovation de structures accompagnant habituellement (y compris au titre de la prévention) des mineurs et des majeurs de moins de 21 ans relevant de l’aide sociale à l’enfance.</w:t>
      </w:r>
    </w:p>
    <w:p>
      <w:pPr>
        <w:pStyle w:val="Heading2"/>
      </w:pPr>
      <w:r>
        <w:t>Taux d’intérêt de retard</w:t>
      </w:r>
    </w:p>
    <w:p>
      <w:r>
        <w:t>(LF 2021 : art. 68) Toute créance fiscale (impôts, droits, taxes ou redevance) qui n’a pas été acquittée dans le délai légal donne lieu au versement d’un intérêt de retard (CGI : art. 1727). En 2018, ce taux a été réduit de moitié, passant de 0,40 % à 0,20 %, pour prendre en compte la baisse des taux d’intérêt (loi de finances rectificatives pour 2017 : art. 55). Ce taux est prorogé.</w:t>
      </w:r>
    </w:p>
    <w:p>
      <w:pPr>
        <w:pStyle w:val="Heading2"/>
      </w:pPr>
      <w:r>
        <w:t>Sécurisation du droit de communication à la DGFIP des données de connexion</w:t>
      </w:r>
    </w:p>
    <w:p>
      <w:r>
        <w:t>(LF 2021 : art. 173 / Livre des procédures fiscales : L.96 G) L'administration fiscale dispose auprès des opérateurs de la téléphonie et de l'internet, d’un droit de communication. Il constitue un outil permettant l’obtention de certaines données de connexion, telles les factures détaillées, susceptibles de détecter ou de prouver certaines fraudes, notamment internationales. L'exercice de ce droit de communication par l'administration fiscale est placé sous l'autorisation d’un contrôleur des demandes de données de connexion. Le dispositif est ainsi similaire à celui instauré pour l’Autorité des marchés financiers et pour l’Autorité de la concurrence et les agents de la concurrence, de la consommation et de la répression des fraudes.</w:t>
      </w:r>
    </w:p>
    <w:p>
      <w:pPr>
        <w:pStyle w:val="Heading2"/>
      </w:pPr>
      <w:r>
        <w:t>Prorogation des dispositifs d'exonération zonés</w:t>
      </w:r>
    </w:p>
    <w:p>
      <w:r>
        <w:t>(LF 2021 : art. 223 / CGI : art. I quinquies A, 44 sexies, 44 octies A, 44 duodecies, 44 quindedies, 44 sexdecies, 44 septdecies, 1383 H, 1463 A, 1463 B, 1465, 1465 A, 1465 B, 1466 A) À la suite de la mission d’évaluation et de réflexion sur les évolutions envisageables des dispositifs zonés de soutien aux territoires en difficulté ou confrontés à des contraintes spécifiques, menés par le Gouvernement début 2020, une réforme a été décidée par ce dernier. Dans ce cadre et en réponse au contexte actuel, la loi de finances pour 2021 proroge de deux ans ces dispositifs dont l’échéance arrive au 31 décembre 2020.</w:t>
      </w:r>
    </w:p>
    <w:p>
      <w:r>
        <w:t>Sont concernés :</w:t>
      </w:r>
    </w:p>
    <w:p>
      <w:r>
        <w:t>les Zones de revitalisation rurale (ZRR);</w:t>
      </w:r>
    </w:p>
    <w:p>
      <w:r>
        <w:t>les Zones d’aide à finalité régionale (AFR);</w:t>
      </w:r>
    </w:p>
    <w:p>
      <w:r>
        <w:t>les Zones d’aide à l’investissement des petites et moyennes entreprises (ZAIPME);</w:t>
      </w:r>
    </w:p>
    <w:p>
      <w:r>
        <w:t>les Zones franches urbaines-territoires entrepreneurs (ZFU-TE);</w:t>
      </w:r>
    </w:p>
    <w:p>
      <w:r>
        <w:t>les Bassins d’emploi à redynamiser (BER);</w:t>
      </w:r>
    </w:p>
    <w:p>
      <w:r>
        <w:t>les Bassins urbains à dynamiser (BUD);</w:t>
      </w:r>
    </w:p>
    <w:p>
      <w:r>
        <w:t>les Zones de développement prioritaire (ZDP).</w:t>
      </w:r>
    </w:p>
    <w:p>
      <w:pPr>
        <w:pStyle w:val="Heading2"/>
      </w:pPr>
      <w:r>
        <w:t>Fonds Barnier : extension de l’expérimentation pour les sinistrés d’inondations</w:t>
      </w:r>
    </w:p>
    <w:p>
      <w:r>
        <w:t>(LF 2021 : art. 85 et 224 / CGI : art. 235 ter ZE / C. env : L.561-3) Au fil de différentes évolutions législatives, le Fonds de prévention des risques naturels majeurs (FPRNM), dit "fonds Barnier", s’est vu confier différentes missions (financer les indemnités versées aux propriétaires de bien expropriés en raison de risques naturels menaçant gravement la vie des occupants, mais également les études visant mieux faire connaitre les risques, à des campagnes de prévention, à de travaux de réduction de la vulnérabilité face aux risques naturels, etc.) De nouvelles modalités de financement de ce fonds sont prévues, via un prélèvement annuel sur le produit des primes ou cotisations relatives à la garantie contre le risque de catastrophes naturelles (CGI : art. 235 ter ZE). Afin de clarifier les missions du fonds, les dispositions législatives relatives au fonds sont réécrites dans le cadre d’un article unique (Code de l’environnement : L. 561-3). Ses missions s’articulent ainsi autour de quatre axes : les délocalisations, la réduction de la vulnérabilité, le soutien lié aux plans de prévention des risques naturels et aux programmes d’action de prévention des inondations et, enfin, la connaissance du risque. Il est précisé que le FPRNM s’applique à l’ensemble des départements et régions, y compris d’Outre-mer. Les dispositions qui ne relèvent pas de la loi (taux et assiette des aides, modalités d’instruction…) seront précisées par décret. Par ailleurs, est mis en place un dispositif expérimental "mieux reconstruire après inondation", permettant de renforcer, après une inondation, les démarches de réduction de la vulnérabilité du bâti existant. La période immédiatement postérieure à une catastrophe se caractérise en effet par une "conscience du risque" particulièrement forte et apparaît propice à la réalisation de travaux d’adaptation du bâti. L’expérimentation permet de tester différentes hypothèses (élargissement des critères d’éligibilité au fonds, renforcement de l’accompagnement des bénéficiaires, simplification des procédures d’instruction et des délais, etc.). À noter que six mois avant la fin de l’expérimentation, le Gouvernement doit présenter au Parlement un rapport d’évaluation établissant des propositions de prorogation ou d’arrêt du dispositif</w:t>
      </w:r>
    </w:p>
    <w:p>
      <w:pPr>
        <w:pStyle w:val="Heading2"/>
      </w:pPr>
      <w:r>
        <w:t>Prolongation du FARU</w:t>
      </w:r>
    </w:p>
    <w:p>
      <w:r>
        <w:t>(LF 2021 : art. 254 / CGCT : L.2335-15)</w:t>
      </w:r>
    </w:p>
    <w:p>
      <w:r>
        <w:t>Le Fonds d’aide au relogement d’urgence (FARU) est prolongé de cinq ans, jusqu’au 31 décembre 2025.</w:t>
      </w:r>
    </w:p>
    <w:p>
      <w:r>
        <w:t>Pour mémoire, ce fonds été créé en 2006, pour une durée de cinq ans, par la loi de finances pour 2006. Il est destiné à apporter une aide financière aux communes, aux établissements publics locaux compétents ou aux groupements d'intérêt public compétents, qui prennent en charge, soit l’hébergement d’urgence ou le relogement temporaire de personnes occupant des locaux présentant un danger pour leur sécurité ou leur santé, soit la réalisation de travaux interdisant l’accès à ces locaux. Le fonds avait été prolongé jusqu’au 31 décembre 2020.</w:t>
      </w:r>
    </w:p>
    <w:p>
      <w:pPr>
        <w:pStyle w:val="Heading2"/>
      </w:pPr>
      <w:r>
        <w:t>Simplification de la taxation d’électricité</w:t>
      </w:r>
    </w:p>
    <w:p>
      <w:r>
        <w:t>(LF 2021 : art.54 / CGCT : L.2333-2 et s.) Actuellement, en matière de taxation finale de l’électricité, trois taxes sont appliquées : la Taxe départementale sur la consommation finale d’électricité (TDCFE), la Taxe communale sur la consommation finale d’électricité (TCCFE) et la Taxe intérieure sur la consommation finale d’électricité (TICFE).</w:t>
      </w:r>
    </w:p>
    <w:p>
      <w:r>
        <w:t>Une réforme en trois étapes est programmée :</w:t>
      </w:r>
    </w:p>
    <w:p>
      <w:r>
        <w:t>au 1 er janvier 2021, il est procédé à un premier alignement des dispositifs juridiques, notamment des tarifs, de la taxe intérieure (TICFE) et des taxes communales (TCCFE) et départementales (TDCFE);</w:t>
      </w:r>
    </w:p>
    <w:p>
      <w:r>
        <w:t>au 1 er janvier 2022, la gestion de la TICFE et des TDCFE est transférée à la DGFiP et il est procédé à un deuxième alignement pour les TCCFE;</w:t>
      </w:r>
    </w:p>
    <w:p>
      <w:r>
        <w:t>au 1 er janvier 2023, la gestion des TCCFE est transférée à la DGFiP.</w:t>
      </w:r>
    </w:p>
    <w:p>
      <w:r>
        <w:t>En outre, les modalités de répartition de la part de la TICFE entre les départements, les communes et leurs groupements prendront en compte la consommation constatée sur chaque territoire, majorée de trois facteurs :</w:t>
      </w:r>
    </w:p>
    <w:p>
      <w:r>
        <w:t>pour les collectivités qui n’appliquaient pas le maximum de taxation, un facteur représentatif de la différence entre le tarif appliqué et le maximum;</w:t>
      </w:r>
    </w:p>
    <w:p>
      <w:r>
        <w:t>l’inflation;</w:t>
      </w:r>
    </w:p>
    <w:p>
      <w:r>
        <w:t>les taux correspondant aux anciens frais de recouvrement perçus par les fournisseurs.</w:t>
      </w:r>
    </w:p>
    <w:p>
      <w:r>
        <w:t>À cette fin, 2020 est l’année de référence à prendre en compte au titre de 2022 pour le montant perçu par les départements et la métropole de Lyon. 2021 est par ailleurs l’année de référence à prendre en compte au titre de 2023 pour le montant perçu par les communes, les établissements publics de coopération intercommunale ou les départements.</w:t>
      </w:r>
    </w:p>
    <w:p>
      <w:pPr>
        <w:pStyle w:val="Heading2"/>
      </w:pPr>
      <w:r>
        <w:t>Financement des dispositifs de prise en charge des femmes victimes de violences</w:t>
      </w:r>
    </w:p>
    <w:p>
      <w:r>
        <w:t>(LFSS : art. 53 / CSS : L.162-22-13)</w:t>
      </w:r>
    </w:p>
    <w:p>
      <w:r>
        <w:t>Une dotation nationale d’aide à la contractualisation a été établie pour :</w:t>
      </w:r>
    </w:p>
    <w:p>
      <w:r>
        <w:t>les établissements publics de santé (à l'exception des établissements dispensant des soins aux personnes incarcérées);</w:t>
      </w:r>
    </w:p>
    <w:p>
      <w:r>
        <w:t>les établissements de santé privés à but non lucratif admis à participer à l'exécution du service public hospitalier, ou ayant opté pour la dotation globale de financement;</w:t>
      </w:r>
    </w:p>
    <w:p>
      <w:r>
        <w:t>les établissements de santé privés ayant conclu un contrat pluriannuel d'objectifs et de moyens avec l'agence régionale de santé, et de financement des missions d’intérêt général (MIG).</w:t>
      </w:r>
    </w:p>
    <w:p>
      <w:r>
        <w:t>La loi prévoit que cette dotation, participant initialement au financement de la recherche, à la formation des professionnels de santé, à la création de groupements hospitaliers et visant à orienter les schémas régionaux de santé en vue d’améliorer la qualité des soins selon les priorités locales et nationales soit élargie afin de financer des dispositifs dédiés aux femmes victimes de violences. Le montant de la dotation nationale, des dotations régionales et des dotations régionales affectées dans le cadre des MIG et les critères d’attributions aux établissements sont définis par l’Etat en fonction de l'objectif national de dépenses d'assurance maladie.</w:t>
      </w:r>
    </w:p>
    <w:p>
      <w:pPr>
        <w:pStyle w:val="Heading2"/>
      </w:pPr>
      <w:r>
        <w:t>Transmission d'informations en matière d'intermédiation financière des pensions alimentaires</w:t>
      </w:r>
    </w:p>
    <w:p>
      <w:r>
        <w:t>(LFSS : art. 74 / Code civil : art. 373-2-2)</w:t>
      </w:r>
    </w:p>
    <w:p>
      <w:r>
        <w:t>Le Code civil prévoit qu’en cas de séparation entre les parents, ou entre les parents et l’enfant, une pension alimentaire visant à assurer l’entretien et l’éducation de l’enfant soit versée au parent ayant l’enfant à charge ou à la personne à laquelle l’enfant a été confié. Cette pension peut être fixée en tout ou partie en numéraire et, dans certains cas prévus par la loi, la part en numéraire peut être versée par l'intermédiaire de l'organisme débiteur des prestations familiales au parent créancier.</w:t>
      </w:r>
    </w:p>
    <w:p>
      <w:r>
        <w:t>Afin de protéger la vie privée des membres de la famille, le texte introduit une clause précisant la nécessité de recourir à une intermédiation, sur décision du juge ou d’office, dans le cas où le parent débiteur a fait l’objet d’une plainte ou d’une condamnation pour des faits de menaces ou de violences volontaires sur le parent créancier ou sur l’enfant ou lorsque de telles menaces ou violences sont mentionnées dans une décision de justice concernant le parent débiteur. Les modalités de transmission de la pension alimentaire seront déterminées par les autorités compétentes.</w:t>
      </w:r>
    </w:p>
    <w:p>
      <w:pPr>
        <w:pStyle w:val="Heading2"/>
      </w:pPr>
      <w:r>
        <w:t>Interdiction de versement d'une pension de réversion au conjoint condamné pour violences conjugales</w:t>
      </w:r>
    </w:p>
    <w:p>
      <w:r>
        <w:t>(LFSS : art. 103 / Code pénal : art. 221-9-2 et 222-48-3 / CSS : L.114-22-2, L.161-22-3, L.342-1-1)</w:t>
      </w:r>
    </w:p>
    <w:p>
      <w:r>
        <w:t>La loi prévoit que les personnes physiques coupables de violences conjugales à l’encontre de leur époux assuré, encourent également la peine complémentaire d’interdiction de percevoir la pension due au conjoint survivant ou divorcé. Le prononcé de cette peine est obligatoire, sauf si la juridiction décide, par une décision spécialement motivée, de ne pas prononcer cette peine en considération des circonstances de l’infraction et de la personnalité de son auteur.</w:t>
      </w:r>
    </w:p>
    <w:p>
      <w:r>
        <w:t>Lorsqu’une personne est définitivement condamnée par une juridiction pénale à une peine complémentaire, la privant de droits ou de prestations, la caisse nationale en est informée sans délai par le Ministère public près la juridiction pénale ayant prononcé cette condamnation.</w:t>
      </w:r>
    </w:p>
    <w:p>
      <w:pPr>
        <w:pStyle w:val="Heading1"/>
      </w:pPr>
      <w:r>
        <w:t>Lutte contre l’habitat indigne : harmonisation et simplification des polices</w:t>
      </w:r>
    </w:p>
    <w:p>
      <w:r>
        <w:rPr>
          <w:i/>
        </w:rPr>
        <w:t>https://www.anil.org/aj-habitat-indigne-harmonisation-simplication-polices/</w:t>
      </w:r>
    </w:p>
    <w:p>
      <w:r>
        <w:t>N° 2020-19 / À jour au 29 décembre 2020 Ordonnance n° 2020-1144 du 16.9.20 : JO du 17.9.20 / Décret n° 2020-1711 du 24.12.20 : JO du 27.12.20</w:t>
      </w:r>
    </w:p>
    <w:p>
      <w:r>
        <w:t>La Lutte contre l’habitat indigne (LHI) est un sujet de préoccupation majeur dans les politiques de l’habitat. La loi du 31 mai 1990 visant à la mise en œuvre du droit au logement (art. 1-1 modifié) en pose une définition : "constituent un habitat indigne les locaux ou les installations utilisés aux fins d'habitation et impropres par nature à cet usage, ainsi que les logements dont l'état, ou celui du bâtiment dans lequel ils sont situés, expose les occupants à des risques manifestes pouvant porter atteinte à leur sécurité physique ou à leur santé".</w:t>
      </w:r>
    </w:p>
    <w:p>
      <w:r>
        <w:t>Pour lutter contre l’habitat indigne, les préfets, les maires et, le cas échéant, les présidents d’Établissements publics de coopération intercommunale (EPCI) disposent de pouvoirs de police administrative spéciale.</w:t>
      </w:r>
    </w:p>
    <w:p>
      <w:r>
        <w:t>Actuellement, six polices administratives spéciales de LHI sont prévues par le Code de la construction et de l’habitation (CCH). Il s’agit, en prenant en considération l’urgence, des polices de :</w:t>
      </w:r>
    </w:p>
    <w:p>
      <w:r>
        <w:t>la sécurité des Établissements recevant du public (ERP) (CCH : L.123-1 et s.);</w:t>
      </w:r>
    </w:p>
    <w:p>
      <w:r>
        <w:t>la sécurité des équipements communs des immeubles collectifs à usage d’habitation (procédure ordinaire et urgence) (CCH : L.129-1 et s.);</w:t>
      </w:r>
    </w:p>
    <w:p>
      <w:r>
        <w:t>l’entreposage de matières explosives ou inflammables dans les immeubles collectifs à usage d’habitation (CCH : L.129-4-1)</w:t>
      </w:r>
    </w:p>
    <w:p>
      <w:r>
        <w:t>lutte contre le péril (procédure ordinaire et d’urgence) (CCH : L.511-1 et s.).</w:t>
      </w:r>
    </w:p>
    <w:p>
      <w:r>
        <w:t>Huit autres polices spéciales de LHI sont inscrites dans le Code de la santé publique (CSP). Il s’agit des polices relatives :</w:t>
      </w:r>
    </w:p>
    <w:p>
      <w:r>
        <w:t>au danger sanitaire ponctuel imminent (CSP : L.1311-4);</w:t>
      </w:r>
    </w:p>
    <w:p>
      <w:r>
        <w:t>à la mise à disposition de locaux impropres à l’habitation (CSP : L.1331-22);</w:t>
      </w:r>
    </w:p>
    <w:p>
      <w:r>
        <w:t>à la sur-occupation du fait du logeur (CSP : L.1331-23 du CSP);</w:t>
      </w:r>
    </w:p>
    <w:p>
      <w:r>
        <w:t>aux locaux utilisés à des fins d’habitation et présentant un danger en raison de l’utilisation qui en est faite (CSP : L.1331-24);</w:t>
      </w:r>
    </w:p>
    <w:p>
      <w:r>
        <w:t>aux îlots insalubres (CSP : L.1331-25);</w:t>
      </w:r>
    </w:p>
    <w:p>
      <w:r>
        <w:t>à l’insalubrité (procédure ordinaire et urgence) (CSP : L.1331-26 et L.1331-26-1);</w:t>
      </w:r>
    </w:p>
    <w:p>
      <w:r>
        <w:t>à la présence de plomb dans les revêtements (CSP : L.1334-1 et s.).</w:t>
      </w:r>
    </w:p>
    <w:p>
      <w:r>
        <w:t>Les régimes de cette police administrative spéciale sont nombreux, complexes et les autorités compétentes multiples.</w:t>
      </w:r>
    </w:p>
    <w:p>
      <w:r>
        <w:t>Afin d’améliorer la mise en œuvre locale de la politique de lutte contre l’habitat indigne, l’article 198 de la loi du 23 novembre 2018 portant Évolution du logement, de l’aménagement et du numérique, dite “loi ELAN ”, a habilité le Gouvernement à adopter par ordonnance des mesures législatives (cf. Habitat actualité, spécial Loi ELAN).</w:t>
      </w:r>
    </w:p>
    <w:p>
      <w:r>
        <w:t>Ces mesures se déclinent selon trois axes visant à :</w:t>
      </w:r>
    </w:p>
    <w:p>
      <w:r>
        <w:t>harmoniser et simplifier les polices administratives;</w:t>
      </w:r>
    </w:p>
    <w:p>
      <w:r>
        <w:t>répondre plus efficacement à l'urgence;</w:t>
      </w:r>
    </w:p>
    <w:p>
      <w:r>
        <w:t>favoriser l'organisation au niveau intercommunal.</w:t>
      </w:r>
    </w:p>
    <w:p>
      <w:r>
        <w:t>L’ordonnance du 16 septembre 2020 relative à l’harmonisation et à la simplification des polices des immeubles, locaux et installations tend à répondre à ces objectifs et crée une police de la sécurité et de la salubrité des immeubles, locaux et installations, en remplacement des procédures de police administrative spéciale existantes.</w:t>
      </w:r>
    </w:p>
    <w:p>
      <w:r>
        <w:t>Le décret du 24 décembre 2020 complète le dispositif :</w:t>
      </w:r>
    </w:p>
    <w:p>
      <w:r>
        <w:t>il apporte les précisions nécessaires à la mise en œuvre de la police de la sécurité et de la salubrité des immeubles, locaux et installations, notamment en matière de procédure contradictoire ou d’exécution des arrêtés pris au titre de cette police;</w:t>
      </w:r>
    </w:p>
    <w:p>
      <w:r>
        <w:t>il opère un travail de toilettage des dispositions réglementaires (du CSP et du CCH) devenues caduques du fait de l’harmonisation des procédures de police administrative spéciale de lutte contre l’habitat indigne, introduite par l’ordonnance du 16 septembre 2020;</w:t>
      </w:r>
    </w:p>
    <w:p>
      <w:r>
        <w:t>il reprend des dispositions en vigueur et apporte quelques changements.</w:t>
      </w:r>
    </w:p>
    <w:p>
      <w:r>
        <w:t>Ces dispositions entrent en vigueur le 1er janvier 2021 et ne sont applicables qu’aux arrêtés notifiés à compter de cette date. Lorsqu’une procédure a commencé avant le 1 er janvier 2021, conformément aux dispositions en vigueur avant la réforme et sans qu’un arrêté n’ait été notifié, elle se poursuit après le 1 er janvier 2021 selon les règles applicables à compter de cette date (ord : art. 19 / décret art. 7)</w:t>
      </w:r>
    </w:p>
    <w:p>
      <w:r>
        <w:t>Conformément à l’article 198 de la loi ELAN, le projet de loi de ratification de l’ordonnance a été déposé dans les trois mois suivant la publication de l’ordonnance : il es enregistré à la Présidence du Sénat le 2 décembre 2020.</w:t>
      </w:r>
    </w:p>
    <w:p>
      <w:pPr>
        <w:pStyle w:val="Heading2"/>
      </w:pPr>
      <w:r>
        <w:t>Champ d'application</w:t>
      </w:r>
    </w:p>
    <w:p>
      <w:r>
        <w:t>(Ord. Chap. I : art. 1 / CCH : Chap. unique - section 1)</w:t>
      </w:r>
    </w:p>
    <w:p>
      <w:r>
        <w:t>La nouvelle police de la sécurité et de la salubrité des immeubles, locaux et installations, reprend les faits générateurs des procédures de police administrative de LHI actuelles, prévues au Code de la santé publique (CSP) et au CCH. Cette nouvelle police intègre les sept procédures présentes dans le CSP et les cinq procédures du CCH.</w:t>
      </w:r>
    </w:p>
    <w:p>
      <w:r>
        <w:t>La police de la sécurité des ERP (CCH : L.123-1 et s.), ainsi que celle du danger ponctuel imminent pour la santé publique (CSP : L.1311-4), sont maintenues dans leur rédaction antérieure.</w:t>
      </w:r>
    </w:p>
    <w:p>
      <w:r>
        <w:t>Le maire conserve l’intégralité de sa police générale (CGCT : L.2212-2). Sur ce fondement, sont traités les immeubles menacés de ruine lorsque la cause du désordre est extérieure à l’immeuble (mouvement naturel du sol, catastrophe naturelle ou technologique). Pour mémoire, la police générale du maire, ainsi que la police du danger ponctuel imminent, n’ouvrent aucun droit pour les occupants.</w:t>
      </w:r>
    </w:p>
    <w:p>
      <w:r>
        <w:t>Les dispositions du chapitre sur la sécurité et la salubrité des immeubles, locaux et installations sont applicables aux édifices ou monuments funéraires dans le cas de risques de solidité présentés par les murs, bâtiments ou édifices (CCH : L.511-3 et L.511-2, 1°).</w:t>
      </w:r>
    </w:p>
    <w:p>
      <w:r>
        <w:t>La définition de la notion d’insalubrité fait l’objet d’un renvoi vers le Code de la santé publique (cf. § Modifications apportées au Code de la santé publique).</w:t>
      </w:r>
    </w:p>
    <w:p>
      <w:pPr>
        <w:pStyle w:val="Heading2"/>
      </w:pPr>
      <w:r>
        <w:t>Création d’une nouvelle police de la sécurité et de la salubrité</w:t>
      </w:r>
    </w:p>
    <w:p>
      <w:r>
        <w:t>(Ord. Chap. I : art. 1 / CCH : L.511-1 à L.511-6)</w:t>
      </w:r>
    </w:p>
    <w:p>
      <w:r>
        <w:t>Il est créé, au sein du CCH, une nouvelle police administrative spéciale de la sécurité et de la salubrité des immeubles, des locaux et des installations en remplacement des différentes polices actuelles.</w:t>
      </w:r>
    </w:p>
    <w:p>
      <w:r>
        <w:t>Désormais, une seule police permettra d’intervenir pour traiter les désordres qui relèvent actuellement des différentes polices du CCH ou du CSP.</w:t>
      </w:r>
    </w:p>
    <w:p>
      <w:r>
        <w:t>Cette nouvelle police a pour objet de protéger la sécurité et la santé des personnes en remédiant aux situations suivantes :</w:t>
      </w:r>
    </w:p>
    <w:p>
      <w:r>
        <w:t>1°) les risques présentés par les murs, bâtiments ou édifices quelconques, qui n’offrent pas les garanties de solidité nécessaires au maintien de la sécurité des occupants et des tiers;</w:t>
      </w:r>
    </w:p>
    <w:p>
      <w:r>
        <w:t>2°) le fonctionnement défectueux ou le défaut d’entretien des équipements communs d’un immeuble collectif à usage principal d’habitation, lorsqu’il est de nature à créer des risques sérieux pour la sécurité des occupants ou des tiers ou à compromettre gravement leurs conditions d’habitation ou d’utilisation; la procédure est allégée dans la mesure où la nécessité de prouver la carence des propriétaires dans l’entretien de ces équipements pour pouvoir lancer la procédure est supprimée;</w:t>
      </w:r>
    </w:p>
    <w:p>
      <w:r>
        <w:t>3°) l’entreposage dans un local attenant ou compris dans un immeuble collectif à usage principal d’habitation de matières explosives ou inflammables, lorsqu’il est en infraction avec les règles de sécurité applicables ou de nature à créer des risques sérieux pour la sécurité des occupants ou des tiers;</w:t>
      </w:r>
    </w:p>
    <w:p>
      <w:r>
        <w:t>4°) l’insalubrité : la définition de cette notion d’insalubrité est effectuée par renvoi au CSP (ord. Chap. I : art. 3 / CSP : nouveaux articles L.1331-22 et L.1331-23) (Cf. § Modifications apportées au Code de la santé publique).</w:t>
      </w:r>
    </w:p>
    <w:p>
      <w:r>
        <w:t>Le décret du 24 décembre 2020 reprend les dispositions en vigueur et définit la liste des équipements communs des immeubles collectifs à usage principal d’habitation (CCH : R.511-1) :</w:t>
      </w:r>
    </w:p>
    <w:p>
      <w:r>
        <w:t>les installations et conduits de ventilation et de désenfumage des circulations communes;</w:t>
      </w:r>
    </w:p>
    <w:p>
      <w:r>
        <w:t>les installations de ventilation mécanique contrôlée;</w:t>
      </w:r>
    </w:p>
    <w:p>
      <w:r>
        <w:t>les installations et appareils d'éclairage et d'éclairage de sécurité des escaliers, couloirs, corridors et circulations communes;</w:t>
      </w:r>
    </w:p>
    <w:p>
      <w:r>
        <w:t>les installations de production et de distribution d'eau chaude et d'eau froide, ainsi que les systèmes de sécurité des installations de production d'eau chaude;</w:t>
      </w:r>
    </w:p>
    <w:p>
      <w:r>
        <w:t>les installations et conduits de production et de distribution de chauffage collectif, ainsi que leurs systèmes de sécurité;</w:t>
      </w:r>
    </w:p>
    <w:p>
      <w:r>
        <w:t>les installations, canalisations et réseaux divers d'alimentation en énergie (gaz et électricité) ainsi que les canalisations et réseaux divers d'évacuation (eaux usées, eaux pluviales);</w:t>
      </w:r>
    </w:p>
    <w:p>
      <w:r>
        <w:t>les systèmes de sécurité contre l'incendie, ainsi que les équipements et installations de protection et de lutte contre l'incendie;</w:t>
      </w:r>
    </w:p>
    <w:p>
      <w:r>
        <w:t>les installations de stockage des hydrocarbures liquéfiés;</w:t>
      </w:r>
    </w:p>
    <w:p>
      <w:r>
        <w:t>les ascenseurs.</w:t>
      </w:r>
    </w:p>
    <w:p>
      <w:pPr>
        <w:pStyle w:val="Heading2"/>
      </w:pPr>
      <w:r>
        <w:t>Autorité compétente</w:t>
      </w:r>
    </w:p>
    <w:p>
      <w:r>
        <w:t>(Ord. Chap. I : art. 1 / CCH : Chap. unique - section 2 / CCH : L.511-4)</w:t>
      </w:r>
    </w:p>
    <w:p>
      <w:r>
        <w:t>L’autorité compétente pour déclencher la procédure est déterminée en fonction du fait générateur :</w:t>
      </w:r>
    </w:p>
    <w:p>
      <w:r>
        <w:t>le maire ou le président d’ EPCI pour la sécurité des personnes;</w:t>
      </w:r>
    </w:p>
    <w:p>
      <w:r>
        <w:t>le préfet pour le danger pour la santé des personnes.</w:t>
      </w:r>
    </w:p>
    <w:p>
      <w:r>
        <w:t>De façon plus précise, le préfet demeure compétent pour traiter les situations d’insalubrité (CCH : L. 511-2, cas 4°).</w:t>
      </w:r>
    </w:p>
    <w:p>
      <w:r>
        <w:t>Le maire ou le président de l’ EPCI (CCH : L.511-2 : cas 1° à 3°) est compétent pour :</w:t>
      </w:r>
    </w:p>
    <w:p>
      <w:r>
        <w:t>le défaut de solidité des bâtiments, murs ou édifices;</w:t>
      </w:r>
    </w:p>
    <w:p>
      <w:r>
        <w:t>le fonctionnement défectueux des équipements communs d’un immeuble collectif;</w:t>
      </w:r>
    </w:p>
    <w:p>
      <w:r>
        <w:t>les risques liés à l’entreposage de matières explosives ou inflammables. Cette dernière compétence est exercée sous réserve de celle du préfet en matière d'installations classées pour la protection de l'environnement (Code de l’environnement : L.512-20).</w:t>
      </w:r>
    </w:p>
    <w:p>
      <w:r>
        <w:t>Spécificité de Paris (CCH : L.511-5) Le maire de Paris exerce les pouvoirs dévolus aux maires :</w:t>
      </w:r>
    </w:p>
    <w:p>
      <w:r>
        <w:t>lorsque l’immeuble est un bâtiment à usage principal d’habitation;</w:t>
      </w:r>
    </w:p>
    <w:p>
      <w:r>
        <w:t>lorsqu’il s’agit d’un bâtiment à usage total ou partiel d’hébergement ou d’un édifice ou monument funéraire en cas de risques de solidité présentés par les murs, bâtiments ou édifices (CCH : L.511-2, 1°).</w:t>
      </w:r>
    </w:p>
    <w:p>
      <w:r>
        <w:t>Le préfet de police est compétent pour les immeubles autres que les bâtiments à usage principal d’habitation, ainsi que dans le cas de substitution normalement conféré au préfet dans le département (CGCL : L.2215-1).</w:t>
      </w:r>
    </w:p>
    <w:p>
      <w:pPr>
        <w:pStyle w:val="Heading2"/>
      </w:pPr>
      <w:r>
        <w:t>Pouvoirs de l’autorité compétente et procédure</w:t>
      </w:r>
    </w:p>
    <w:p>
      <w:r>
        <w:t>(Ord. Chap. I : art. 1 / CCH : Chap. unique - section 2 / CCH : L. 511-7 à L.511-18)</w:t>
      </w:r>
    </w:p>
    <w:p>
      <w:r>
        <w:t>Les différentes étapes de la procédure, de la préparation de l’arrêté de mise en sécurité ou de traitement de l’insalubrité, jusqu’à son exécution sont précisées :</w:t>
      </w:r>
    </w:p>
    <w:p>
      <w:r>
        <w:t>l’obligation de signalement;</w:t>
      </w:r>
    </w:p>
    <w:p>
      <w:r>
        <w:t>la possibilité de saisir le tribunal administratif pour nomination d’un expert;</w:t>
      </w:r>
    </w:p>
    <w:p>
      <w:r>
        <w:t>le déroulement de la phase contradictoire préalable à la prise de l’arrêté;</w:t>
      </w:r>
    </w:p>
    <w:p>
      <w:r>
        <w:t>les mesures pouvant être ordonnées par arrêté de police (réparation ou autre mesure propre à remédier à la situation, démolition de tout ou partie de l’immeuble, cessation de la mise à disposition, interdiction d’habiter, d’utiliser ou d’accéder aux lieux à titre temporaire ou définitif);</w:t>
      </w:r>
    </w:p>
    <w:p>
      <w:r>
        <w:t>l’application du régime du droit des occupants;</w:t>
      </w:r>
    </w:p>
    <w:p>
      <w:r>
        <w:t>l’application du dispositif de l’astreinte administrative ou encore la possibilité d’exécuter d’office l’arrêté, si besoin avec le concours de la force publique;</w:t>
      </w:r>
    </w:p>
    <w:p>
      <w:r>
        <w:t>la phase supplémentaire de mise en demeure n’est plus requise, l’expiration du délai fixé par l’arrêté est suffisant pour justifier l’exécution d’office. Celle-ci ne requiert l’intervention préalable du juge que pour la démolition.</w:t>
      </w:r>
    </w:p>
    <w:p>
      <w:pPr>
        <w:pStyle w:val="Heading2"/>
      </w:pPr>
      <w:r>
        <w:t>Obligation de signalement</w:t>
      </w:r>
    </w:p>
    <w:p>
      <w:r>
        <w:t>(CCH : L.511-6)</w:t>
      </w:r>
    </w:p>
    <w:p>
      <w:r>
        <w:t>L’obligation est faite à toute personne de signaler à l’autorité compétente des faits dont elle aurait connaissance et susceptibles de constituer des faits générateurs de la nouvelle police de la sécurité et de la salubrité. L’autorité compétente met en œuvre, le cas échéant, ses pouvoirs de police.</w:t>
      </w:r>
    </w:p>
    <w:p>
      <w:pPr>
        <w:pStyle w:val="Heading2"/>
      </w:pPr>
      <w:r>
        <w:t>Droit de visite</w:t>
      </w:r>
    </w:p>
    <w:p>
      <w:r>
        <w:t>(CCH : L.511-7)</w:t>
      </w:r>
    </w:p>
    <w:p>
      <w:r>
        <w:t>L’autorité compétente peut faire procéder à toutes visites qui lui paraissent utiles pour évaluer les risques. Lorsque les lieux sont à usage total ou partiel d’habitation, les visites ne peuvent être effectuées qu'entre 6 heures et 21 heures. L'autorisation du Juge des libertés et de la détention (JLD) du Tribunal judiciaire (TJ) dans le ressort duquel sont situés ces lieux est nécessaire :</w:t>
      </w:r>
    </w:p>
    <w:p>
      <w:r>
        <w:t>lorsque l'occupant s'oppose à la visite;</w:t>
      </w:r>
    </w:p>
    <w:p>
      <w:r>
        <w:t>ou que la personne ayant qualité pour autoriser l’accès aux lieux ne peut pas être contactée. (Cf. § Demande de visite).</w:t>
      </w:r>
    </w:p>
    <w:p>
      <w:pPr>
        <w:pStyle w:val="Heading2"/>
      </w:pPr>
      <w:r>
        <w:t>Examen des situations</w:t>
      </w:r>
    </w:p>
    <w:p>
      <w:r>
        <w:t>(CCH : L.511-8)</w:t>
      </w:r>
    </w:p>
    <w:p>
      <w:r>
        <w:t>La situation d’insalubrité est constatée dans un rapport motivé du directeur général de l'Agence régionale de santé (ARS) ou du directeur du Service communal d'hygiène et de santé (SCHS) (par application du CSP : L.1422-1, al.3). Ce rapport est remis au préfet préalablement à l’adoption de l’arrêté de traitement de l’insalubrité.</w:t>
      </w:r>
    </w:p>
    <w:p>
      <w:r>
        <w:t>Préalablement à l’adoption d’un arrêté de traitement de l’insalubrité, l’autorité compétente peut saisir pour avis le conseil départemental de l’environnement et des risques sanitaires et technologiques (CSP : R.1416-5). Lorsqu’il est consulté à ce titre, le conseil peut se réunir en formation spécialisée, présidée par le préfet.</w:t>
      </w:r>
    </w:p>
    <w:p>
      <w:r>
        <w:t>Les autres situations relatives à la sécurité (solidité des murs, des bâtiments ou édifices / fonctionnement défectueux ou défaut d’entretien des équipements communs de l’immeuble collectif / entreposage de matières explosives ou inflammables, cf. CCH : L.511-2, 1° à 3°) sont constatées par un rapport des services municipaux ou intercommunaux compétents ou de l’expert désigné (CCH : L.511-9).</w:t>
      </w:r>
    </w:p>
    <w:p>
      <w:pPr>
        <w:pStyle w:val="Heading2"/>
      </w:pPr>
      <w:r>
        <w:t>Avis d‘un expert nommé par la juridiction administrative</w:t>
      </w:r>
    </w:p>
    <w:p>
      <w:r>
        <w:t>(CCH : L.511-9 et R.511-2)</w:t>
      </w:r>
    </w:p>
    <w:p>
      <w:r>
        <w:t>Préalablement à l’adoption de l’arrêté de mise en sécurité, l’autorité compétente peut demander à la juridiction administrative la désignation d'un expert pour :</w:t>
      </w:r>
    </w:p>
    <w:p>
      <w:r>
        <w:t>examiner les bâtiments;</w:t>
      </w:r>
    </w:p>
    <w:p>
      <w:r>
        <w:t>dresser un constat de leur état, y compris celui des bâtiments mitoyens;</w:t>
      </w:r>
    </w:p>
    <w:p>
      <w:r>
        <w:t>proposer des mesures de nature à mettre fin au danger.</w:t>
      </w:r>
    </w:p>
    <w:p>
      <w:r>
        <w:t>Lorsque le maire, ou le président d’ EPCI, demande au tribunal la désignation d’un expert, il est fait application de la procédure du constat ordonné par le juge des référés (CJA : R.531-1 et R.531-2). Ainsi, le juge des référés peut, sur simple requête (présentée avec ou sans avocat), désigner un expert pour constater, sans délai, les faits qui seraient susceptibles de donner lieu à un litige devant la juridiction. Il peut, à cet effet, désigner une personne figurant sur un tableau des experts auprès de la Cour et des tribunaux administratifs du ressort, établi par le président de la Cour administrative d'appel (CJA : R. 221-9) (CCH : R. 511-2).</w:t>
      </w:r>
    </w:p>
    <w:p>
      <w:r>
        <w:t>L’expert se prononce dans un délai de 24 heures à compter de sa désignation. Si le rapport de l'expert conclut à l'existence d'un danger urgent, l’autorité compétente fait application des pouvoirs d’urgence (Cf. § Procédure d’urgence en cas de danger).</w:t>
      </w:r>
    </w:p>
    <w:p>
      <w:r>
        <w:t>Cette disposition devrait permettre aux communes peu dotées d’expertise, de solliciter la nomination d’un expert auprès du tribunal administratif dans le cadre d’une procédure ordinaire. Par ailleurs, en cas d’urgence, cette saisine n’est plus obligatoire afin d’accélérer la prise de l’arrêté.</w:t>
      </w:r>
    </w:p>
    <w:p>
      <w:r>
        <w:t>Remarque : cet article n’évoque que l’arrêté de la mise en sécurité. En conséquence, en matière d’insalubrité, les services ne peuvent se fonder sur ce texte pour demander l’avis d’un expert nommé par le tribunal administratif.</w:t>
      </w:r>
    </w:p>
    <w:p>
      <w:pPr>
        <w:pStyle w:val="Heading2"/>
      </w:pPr>
      <w:r>
        <w:t>Respect du contradictoire</w:t>
      </w:r>
    </w:p>
    <w:p>
      <w:r>
        <w:t>(CCH : L.511-10 et R.111-3)</w:t>
      </w:r>
    </w:p>
    <w:p>
      <w:r>
        <w:t>Les grands principes du contradictoire sont repris.</w:t>
      </w:r>
    </w:p>
    <w:p>
      <w:r>
        <w:t>L’arrêté de mise en sécurité ou de traitement de l’insalubrité est pris à l’issue d’une procédure contradictoire avec la personne qui sera tenue d’exécuter les mesures : le propriétaire ou le titulaire de droits réels immobiliers sur l’immeuble, le local ou l’installation, tels qu’ils figurent au fichier immobilier (dans les départements de la Moselle, du Bas-Rhin ou du Haut-Rhin au livre foncier dont dépend l’immeuble).</w:t>
      </w:r>
    </w:p>
    <w:p>
      <w:r>
        <w:t>Lorsque les travaux prescrits ne concernent que les parties communes d'un immeuble en copropriété, la procédure contradictoire est valablement conduite avec le seul syndicat de copropriétaires représenté par le syndic qui en informe immédiatement les copropriétaires.</w:t>
      </w:r>
    </w:p>
    <w:p>
      <w:r>
        <w:t>Par dérogation, la procédure contradictoire est conduite avec les personnes suivantes, qui seront également celles tenues d’exécuter les mesures :</w:t>
      </w:r>
    </w:p>
    <w:p>
      <w:r>
        <w:t>l’exploitant et le propriétaire lorsqu’elle concerne des ERP à usage total ou partiel d’hébergement ou lorsqu’elle concerne l’entreposage de matières explosives ou inflammables;</w:t>
      </w:r>
    </w:p>
    <w:p>
      <w:r>
        <w:t>les titulaires de la concession funéraire dans le cas d’un arrêté relatif à la sécurité des édifices ou monuments funéraires (CCH : L.511-3);</w:t>
      </w:r>
    </w:p>
    <w:p>
      <w:r>
        <w:t>la personne qui a mis les immeubles, les locaux ou les installations à disposition ou celle qui en a l'usage lorsque la mesure de police porte sur l'usage qui en est fait.</w:t>
      </w:r>
    </w:p>
    <w:p>
      <w:r>
        <w:t>Le décret du 24 décembre 2020 précise les règles applicables à la procédure contradictoire.</w:t>
      </w:r>
    </w:p>
    <w:p>
      <w:r>
        <w:t>L’autorité compétente, préalablement à la prise d’un arrêté de mise en sécurité ou de traitement de l’insalubrité, informe les personnes concernées des motifs qui la conduisent à envisager de mettre en œuvre la police de la sécurité et de la salubrité des immeubles et des mesures qu’elle compte prendre. Le rapport motivé du directeur général de l’ ARS, du directeur du SCHS, des services municipaux ou intercommunaux compétents ou de l'expert désigné et leur sont mis à disposition les autres éléments sur lesquels l’autorité compétente a pu se fonder. Elles disposent alors d’un délai d’un mois minimum pour présenter leurs observations. Ce délai est réduit à 15 jours dans le cas des locaux impropres à l’habitation (CSP : L.1331-23 / CCH : L.511-8 et R.511-3).</w:t>
      </w:r>
    </w:p>
    <w:p>
      <w:r>
        <w:t>Copropriété : lorsque les travaux prescrits ne concernent que les parties communes d'un immeuble en copropriété, la procédure contradictoire est valablement conduite avec le seul syndicat de copropriétaires, représenté par le syndic qui en informe immédiatement les copropriétaires (CCH : L.511-10). Si l’adresse des personnes concernées n’est pas connue ou si elles ne peuvent pas être identifiées, l’information les concernant est affichée à la mairie de la commune (ou de l’arrondissement dans lequel l’immeuble est situé pour Paris, Marseille et Lyon), ainsi que par affichage sur la façade de l'immeuble (CCH : R.511-3).</w:t>
      </w:r>
    </w:p>
    <w:p>
      <w:r>
        <w:t>Le syndic dispose d’un délai minimum de deux mois (à compter de la date à laquelle il a reçu l’information de l’autorité compétente) pour présenter des observations au nom du syndicat des copropriétaires (CCH : R.511-10).</w:t>
      </w:r>
    </w:p>
    <w:p>
      <w:r>
        <w:t>Les modalités d'application seront, le cas échéant, précisées par arrêté (CCH : R.511-13)</w:t>
      </w:r>
    </w:p>
    <w:p>
      <w:pPr>
        <w:pStyle w:val="Heading2"/>
      </w:pPr>
      <w:r>
        <w:t>Prescriptions de l’arrêté</w:t>
      </w:r>
    </w:p>
    <w:p>
      <w:r>
        <w:t>(CCH : L.511-11, R.511-5 et R.511-6)</w:t>
      </w:r>
    </w:p>
    <w:p>
      <w:r>
        <w:t>L’arrêté de mise en sécurité ou de traitement de l’insalubrité prescrit la réalisation, dans le délai qu’il fixe, des mesures suivantes nécessitées par les circonstances :</w:t>
      </w:r>
    </w:p>
    <w:p>
      <w:r>
        <w:t>la réparation ou toute autre mesure propre à remédier à la situation y compris, le cas échéant, pour préserver la solidité ou la salubrité des bâtiments contigus;</w:t>
      </w:r>
    </w:p>
    <w:p>
      <w:r>
        <w:t>la démolition de tout ou partie de l’immeuble ou de l’installation;</w:t>
      </w:r>
    </w:p>
    <w:p>
      <w:r>
        <w:t>la cessation de la mise à disposition du local ou de l’installation à des fins d’habitation;</w:t>
      </w:r>
    </w:p>
    <w:p>
      <w:r>
        <w:t>l’interdiction d’habiter, d’utiliser ou d’accéder aux lieux, à titre temporaire ou définitif.</w:t>
      </w:r>
    </w:p>
    <w:p>
      <w:r>
        <w:t>Lorsque l’arrêté est pris à l’encontre de la personne qui a l’usage des immeubles, locaux ou installations (ou qui les a mis à disposition), les mesures sont uniquement des injonctions de rendre l’utilisation des immeubles, locaux ou installations conformes aux prescriptions que l’autorité compétente édicte (CCH : R.511-5)</w:t>
      </w:r>
    </w:p>
    <w:p>
      <w:r>
        <w:t>La démolition ou l'interdiction définitive d'habiter ne peut être prescrite que s'il n'existe aucun moyen technique de remédier à l’insalubrité ou à l’insécurité ou lorsque les travaux nécessaires à cette résorption seraient plus coûteux que la reconstruction.</w:t>
      </w:r>
    </w:p>
    <w:p>
      <w:r>
        <w:t>Le délai d’exécution des mesures de réparation ou de démolition ne peut être inférieur à un mois à compter de la date de la notification de l’arrêté de mise en sécurité ou de traitement de l’insalubrité, sauf dans le cadre de la procédure d’urgence en cas de danger imminent, manifeste ou constaté par le rapport (CCH : R.511-6).</w:t>
      </w:r>
    </w:p>
    <w:p>
      <w:r>
        <w:t>L’arrêté doit faire état des conséquences de la défaillance de la personne tenue d’exécuter ses prescriptions. À ce titre, il mentionne :</w:t>
      </w:r>
    </w:p>
    <w:p>
      <w:r>
        <w:t>qu’à l’expiration du délai fixé, en cas de non-exécution des mesures et travaux prescrits, la personne tenue de les exécuter est redevable du paiement d’une astreinte par jour de retard;</w:t>
      </w:r>
    </w:p>
    <w:p>
      <w:r>
        <w:t>que les travaux pourront être exécutés d’office à ses frais.</w:t>
      </w:r>
    </w:p>
    <w:p>
      <w:pPr>
        <w:pStyle w:val="Heading2"/>
      </w:pPr>
      <w:r>
        <w:t>Avis préalable de l’architecte des bâtiments de France (ABF)</w:t>
      </w:r>
    </w:p>
    <w:p>
      <w:r>
        <w:t>(CCH : R.511-4)</w:t>
      </w:r>
    </w:p>
    <w:p>
      <w:r>
        <w:t>Les dispositions relatives à l’intervention de l’Architecte des bâtiments de France (ABF), préalablement à la prise d’un arrêté, dans certains cas, sont précisées (CCH : R.511-4).</w:t>
      </w:r>
    </w:p>
    <w:p>
      <w:r>
        <w:t>Ainsi, avant d'ordonner la réparation ou la démolition d'un immeuble, d’un local ou d’une installation, l’autorité compétente doit solliciter l'avis de l'ABF dans les cas où cet immeuble est :</w:t>
      </w:r>
    </w:p>
    <w:p>
      <w:r>
        <w:t>1° inscrit au titre des monuments historiques (Code du patrimoine : L.621-25);</w:t>
      </w:r>
    </w:p>
    <w:p>
      <w:r>
        <w:t>2° situé dans les abords des monuments historiques (Code du patrimoine : L.621-30);</w:t>
      </w:r>
    </w:p>
    <w:p>
      <w:r>
        <w:t>3° situé dans le périmètre d'un site patrimonial remarquable classé (Code du patrimoine : L.631-1);</w:t>
      </w:r>
    </w:p>
    <w:p>
      <w:r>
        <w:t>4° protégé au titre des monuments naturels et des sites dont la conservation ou la préservation présente, au point de vue artistique, historique, scientifique, légendaire ou pittoresque, un intérêt général (Code de l’environnement : L.341-1, L.341-2 ou L.341-7).</w:t>
      </w:r>
    </w:p>
    <w:p>
      <w:r>
        <w:t>Cet avis est réputé émis en l'absence de réponse dans le délai de 15 jours.</w:t>
      </w:r>
    </w:p>
    <w:p>
      <w:r>
        <w:t>Dans les mêmes cas, lorsque l’autorité compétente fait application de la procédure d’urgence, elle en informe l'ABF.</w:t>
      </w:r>
    </w:p>
    <w:p>
      <w:r>
        <w:t>Conformément aux indications de l’ABF, les éléments d’architecture ou de décoration qui sont susceptibles d’être remployés pour la restauration ou la reconstruction de l’immeuble ou qui présentent un intérêt historique ou artistique, sont déposés en conservation.</w:t>
      </w:r>
    </w:p>
    <w:p>
      <w:r>
        <w:t>L’avis de l’ABF n’est pas requis pour les cas de fonctionnement défectueux ou de défaut d’entretien des équipements communs d’un immeuble collectif et d’entreposage de matières explosives ou inflammables.</w:t>
      </w:r>
    </w:p>
    <w:p>
      <w:pPr>
        <w:pStyle w:val="Heading2"/>
      </w:pPr>
      <w:r>
        <w:t>Spécificités des logements devenus vacants</w:t>
      </w:r>
    </w:p>
    <w:p>
      <w:r>
        <w:t>(CCH : L.511-11)</w:t>
      </w:r>
    </w:p>
    <w:p>
      <w:r>
        <w:t>Lorsque l'immeuble ou le logement devient inoccupé et libre de location après la date de l'arrêté, la personne tenue par les prescriptions de l’arrêté n’est plus obligée de les exécuter dans le délai fixé, dès lors qu’il est sécurisé et ne constitue pas un danger pour la santé ou la sécurité des tiers.</w:t>
      </w:r>
    </w:p>
    <w:p>
      <w:r>
        <w:t>Toutefois, l'autorité compétente peut prescrire ou faire exécuter d'office, aux frais de cette personne, toutes mesures nécessaires pour empêcher l'accès et l'usage du lieu, faute pour cette dernière d'y avoir procédé.</w:t>
      </w:r>
    </w:p>
    <w:p>
      <w:r>
        <w:t>Les mesures prescrites doivent, en tout état de cause, être exécutées avant toute nouvelle occupation, remise à disposition ou remise en location. À défaut, des sanctions pénales sont encourues (CCH : L.511-22).</w:t>
      </w:r>
    </w:p>
    <w:p>
      <w:r>
        <w:t>Remarque : cet article apporte une évolution importante. L’arrêté vaut mise en demeure de réaliser les mesures prescrites. Jusque-là, dans le cadre des procédures ordinaires, une mise en demeure préalable était nécessaire à la suite de l’arrêté pour exécuter les mesures prescrites à la place du propriétaire. Cette nouvelle rédaction a pour objet de favoriser l’accélération de la procédure.</w:t>
      </w:r>
    </w:p>
    <w:p>
      <w:pPr>
        <w:pStyle w:val="Heading2"/>
      </w:pPr>
      <w:r>
        <w:t>Notification et communication de l’arrêté</w:t>
      </w:r>
    </w:p>
    <w:p>
      <w:r>
        <w:t>(CCH : L.511-12, R.511-7 et R.511-8)</w:t>
      </w:r>
    </w:p>
    <w:p>
      <w:r>
        <w:t>L’arrêté de mise en sécurité ou de traitement de l’insalubrité est notifié à la personne qui est tenue d’exécuter les mesures prescrites. Il est également notifié aux titulaires de parts donnant droit à l'attribution ou à la jouissance en propriété des locaux, aux occupants et, si l'immeuble est à usage total ou partiel d'hébergement, à l'exploitant, s’ils sont connus.</w:t>
      </w:r>
    </w:p>
    <w:p>
      <w:r>
        <w:t>Lorsque les travaux prescrits ne concernent que les parties communes d'un immeuble en copropriété, la notification aux copropriétaires est valablement faite au seul syndicat des copropriété, représenté par le syndic qui en informe immédiatement les copropriétaires.</w:t>
      </w:r>
    </w:p>
    <w:p>
      <w:r>
        <w:t>Toutes les notifications et formalités sont réalisées par lettre remise contre signature ou par tout moyen conférant date certaine à la réception (CCH : R.511-8).</w:t>
      </w:r>
    </w:p>
    <w:p>
      <w:r>
        <w:t>À défaut de connaître l'adresse actuelle des personnes ci-dessus ou de pouvoir les identifier, la notification les concernant est valablement effectuée par :</w:t>
      </w:r>
    </w:p>
    <w:p>
      <w:r>
        <w:t>affichage à la mairie de la commune (à Paris, Marseille et Lyon : mairie de l'arrondissement où est situé l'immeuble);</w:t>
      </w:r>
    </w:p>
    <w:p>
      <w:r>
        <w:t>affichage sur la façade de l'immeuble.</w:t>
      </w:r>
    </w:p>
    <w:p>
      <w:r>
        <w:t>À la demande de l’autorité compétente, l'arrêté de mise en sécurité ou de traitement de l’habitat indigne est publié au fichier immobilier (dans les départements de la Moselle, du Bas-Rhin et du Haut-Rhin au livre foncier, dont dépend l'immeuble). Cette publication ne donne lieu à aucune perception au profit du Trésor.</w:t>
      </w:r>
    </w:p>
    <w:p>
      <w:r>
        <w:t>Les arrêtés de mise en sécurité et de traitement de l’insalubrité, ainsi que les arrêtés de main levée, sont communiqués au maire, au président d’ EPCI, aux organismes payeurs des aides personnelles au logement et aux gestionnaires du Fonds de solidarité pour le logement (FSL) du département lorsque le logement est à usage partiel ou total d’habitation. Les arrêtés de traitement de l’insalubrité sont également communiqués au Procureur de la République (CCH : R.511-7).</w:t>
      </w:r>
    </w:p>
    <w:p>
      <w:r>
        <w:t>Ces transmissions permettent, par exemple, aux organismes payeurs des aides au logement de ne plus les verser dès la date de suspension du paiement du loyer (à savoir le 1 er jour du mois qui suit l’envoi de la notification ou l’affichage de l’arrêté d’insalubrité).</w:t>
      </w:r>
    </w:p>
    <w:p>
      <w:pPr>
        <w:pStyle w:val="Heading2"/>
      </w:pPr>
      <w:r>
        <w:t>Bail à réhabilitation ou autres formules</w:t>
      </w:r>
    </w:p>
    <w:p>
      <w:r>
        <w:t>(CCH : L.511-13)</w:t>
      </w:r>
    </w:p>
    <w:p>
      <w:r>
        <w:t>La personne tenue d'exécuter les mesures prescrites par un arrêté de mise en sécurité ou de traitement de l’insalubrité peut se libérer de son obligation en concluant un bail à réhabilitation. Dans ce contrat, le preneur (personne morale), s'engage à réaliser, dans un délai déterminé, les travaux sur l'immeuble du propriétaire qui n ’est pas en mesure de les exécuter.</w:t>
      </w:r>
    </w:p>
    <w:p>
      <w:r>
        <w:t>La personne tenue d’exécuter les travaux peut également conclure un bail emphytéotique ou un contrat de vente moyennant paiement d'une rente viagère, à charge pour les preneurs ou débirentiers d'exécuter les travaux prescrits et d'assurer, le cas échéant, l'hébergement des occupants. Les parties peuvent convenir que l'occupant restera dans les lieux lorsqu'il les occupait à la date de l'arrêté de mise en sécurité ou de traitement de l’insalubrité, dès lors que cela ne fait pas obstacle à l’exécution des mesures prescrites.</w:t>
      </w:r>
    </w:p>
    <w:p>
      <w:pPr>
        <w:pStyle w:val="Heading2"/>
      </w:pPr>
      <w:r>
        <w:t>Main levée de l’arrêté</w:t>
      </w:r>
    </w:p>
    <w:p>
      <w:r>
        <w:t>(CCH : L.511-14)</w:t>
      </w:r>
    </w:p>
    <w:p>
      <w:r>
        <w:t>L’autorité compétente constate la réalisation des mesures prescrites ainsi que leur date d'achèvement. Elle prononce alors la mainlevée de l'arrêté de mise en sécurité ou de traitement de l’insalubrité et, le cas échéant, l'interdiction d'habiter, d’utiliser u d’accéder aux lieux.</w:t>
      </w:r>
    </w:p>
    <w:p>
      <w:r>
        <w:t>L'arrêté de mainlevée est notifié selon les mêmes modalités que l’arrêté de mise en sécurité ou de traitement de l’insalubrité (CCH : L.511-12). Il est publié à la diligence du propriétaire au fichier immobilier (dans les départements de la Moselle, du Bas-Rhin et du Haut-Rhin au livre foncier, dont dépend l’immeuble).</w:t>
      </w:r>
    </w:p>
    <w:p>
      <w:pPr>
        <w:pStyle w:val="Heading2"/>
      </w:pPr>
      <w:r>
        <w:t>Défaillance du propriétaire / application de l’astreinte administrative</w:t>
      </w:r>
    </w:p>
    <w:p>
      <w:r>
        <w:t>(CCH : L.511-15)</w:t>
      </w:r>
    </w:p>
    <w:p>
      <w:r>
        <w:t>L’astreinte administrative vise à exercer une pression financière sur le propriétaire de l’immeuble, des locaux ou installations (et les titulaires de droit réels immobiliers, le cas échéant), afin qu’il exécute les mesures et travaux prescrits dans le délai fixé par l’arrêté de mise en sécurité ou de traitement de l’insalubrité. Lorsque les mesures et les travaux prescrits par l’arrêté n’ont pas été exécutés dans le délai fixé, la personne tenue de les réaliser est redevable d'une astreinte.</w:t>
      </w:r>
    </w:p>
    <w:p>
      <w:r>
        <w:t>Exception (CCH : L.511-11) : lorsque l'immeuble ou le logement devient inoccupé et libre de location après la date de l'arrêté, le propriétaire n’est plus tenu à la réalisation des travaux dans le délai fixé par l’arrêté et en conséquence, au paiement de l’astreinte, sous réserve :</w:t>
      </w:r>
    </w:p>
    <w:p>
      <w:r>
        <w:t>qu’il soit sécurisé;</w:t>
      </w:r>
    </w:p>
    <w:p>
      <w:r>
        <w:t>et ne constitue pas un danger pour la santé ou la sécurité des tiers.</w:t>
      </w:r>
    </w:p>
    <w:p>
      <w:r>
        <w:t>Détermination du montant de l’astreinte et modalités d’application</w:t>
      </w:r>
    </w:p>
    <w:p>
      <w:r>
        <w:t>L’astreinte est prononcée par arrêté de l’autorité compétente. Son montant maximal est fixé à 1 000 euros par jour de retard. Ce montant est modulé pour tenir compte de l'ampleur des mesures et travaux prescrits et des conséquences de la non-exécution. Le montant total des sommes demandées ne peut être supérieur à 50 000 euros (soit le montant de l'amende prévue en cas de refus délibéré et sans motif légitime d'exécuter les travaux et mesures prescrits par arrêté (CCH : L.511-22, I).</w:t>
      </w:r>
    </w:p>
    <w:p>
      <w:r>
        <w:t>Si les mesures et travaux prescrits concernent un ERP à usage total ou partiel d'hébergement, l'arrêté prononçant l'astreinte est notifié au propriétaire de l'immeuble et à l'exploitant, lesquels sont solidairement tenus au paiement de l'astreinte.</w:t>
      </w:r>
    </w:p>
    <w:p>
      <w:r>
        <w:t>Des modalités particulières d’application de l’astreinte sont prévues dans les cas suivants :</w:t>
      </w:r>
    </w:p>
    <w:p>
      <w:r>
        <w:t>en copropriété : lorsque l'arrêté de mise en sécurité ou de traitement de l’insalubrité concerne tout ou partie des parties communes d'un immeuble, l’astreinte est appliquée dans les conditions de l’article L.543-1 du CCH. Si l'inexécution des travaux prescrits résulte de l'absence de décision du syndicat des copropriétaires, le montant de l'astreinte due est recouvré à l'encontre de chacun des copropriétaires. En revanche, si le syndic atteste que cette inexécution résulte de la défaillance de certains copropriétaires à avoir répondu aux appels de fonds nécessaires, le montant de l'astreinte est dû par chacun des copropriétaires défaillants;</w:t>
      </w:r>
    </w:p>
    <w:p>
      <w:r>
        <w:t>concernant un immeuble en indivision : l’astreinte est appliquée dans les conditions de l’article L.541-2-1 du CCH. La non-exécution des mesures et travaux dans le délai prescrit expose solidairement les indivisaires au paiement de l’astreinte.</w:t>
      </w:r>
    </w:p>
    <w:p>
      <w:r>
        <w:t>L’astreinte court à compter de la date de notification de l'arrêté la prononçant et jusqu'à la complète exécution des mesures et travaux prescrits. La personne tenue d’exécuter les mesures informe l’autorité compétente de leur exécution.</w:t>
      </w:r>
    </w:p>
    <w:p>
      <w:r>
        <w:t>Recouvrement de l’astreinte</w:t>
      </w:r>
    </w:p>
    <w:p>
      <w:r>
        <w:t>Le recouvrement des sommes est engagé par trimestre échu.</w:t>
      </w:r>
    </w:p>
    <w:p>
      <w:r>
        <w:t>L'astreinte est liquidée et recouvrée par l’autorité compétente. Son produit est attribué :</w:t>
      </w:r>
    </w:p>
    <w:p>
      <w:r>
        <w:t>à la commune lorsque l’autorité compétente est le maire;</w:t>
      </w:r>
    </w:p>
    <w:p>
      <w:r>
        <w:t>à l’Agence nationale de l’habitat (Anah) lorsque l’autorité compétente est le préfet, après prélèvement de 4 % de frais de recouvrement;</w:t>
      </w:r>
    </w:p>
    <w:p>
      <w:r>
        <w:t>au président de l’ EPCI ou au président de la métropole de Lyon, lorsque l’autorité compétente est cet établissement ou la métropole.</w:t>
      </w:r>
    </w:p>
    <w:p>
      <w:r>
        <w:t>L’autorité compétente peut, lors de la liquidation trimestrielle de l'astreinte, consentir une exonération partielle ou totale de son produit si le redevable établit que la non-exécution de l'intégralité de ses obligations est due à des circonstances qui ne sont pas de son fait.</w:t>
      </w:r>
    </w:p>
    <w:p>
      <w:r>
        <w:t>À défaut pour le maire ou, le cas échéant, le président de l' EPCI ou de la métropole de Lyon de liquider l'astreinte et de dresser le titre exécutoire nécessaire à son recouvrement, la créance est liquidée par le préfet et recouvrée comme en matière de créances étrangères à l’impôt et au domaine. Les sommes perçues sont versées au budget de l'Anah, après prélèvement de 4 % de frais de recouvrement.</w:t>
      </w:r>
    </w:p>
    <w:p>
      <w:r>
        <w:t>L'application de l'astreinte et sa liquidation ne font pas obstacle à l'exécution d'office par l’autorité compétente, aux frais du propriétaire, des mesures et travaux prescrits par l'arrêté. Dans ce cas, l'astreinte prend fin à la date de la notification au propriétaire de l'exécution d'office des mesures et travaux prescrits. Le montant de l'astreinte s'ajoute à celui du coût des mesures et travaux exécutés d'office.</w:t>
      </w:r>
    </w:p>
    <w:p>
      <w:r>
        <w:t>Modalités de la substitution</w:t>
      </w:r>
    </w:p>
    <w:p>
      <w:r>
        <w:t>(CCH : L.511-16 et R.511-11)</w:t>
      </w:r>
    </w:p>
    <w:p>
      <w:r>
        <w:t>Lorsque les prescriptions de l'arrêté de mise en sécurité ou de traitement de l’insalubrité n’ont pas été mises en œuvre dans le délai fixé, l’autorité compétente peut, par décision motivée, faire procéder d'office à leur exécution.</w:t>
      </w:r>
    </w:p>
    <w:p>
      <w:r>
        <w:t>Elle agit aux frais du propriétaire, et peut prendre toute mesure nécessaire. Elle peut également faire procéder à la démolition prescrite sur jugement du président du TJ, statuant selon la procédure accélérée au fond, rendu à sa demande.</w:t>
      </w:r>
    </w:p>
    <w:p>
      <w:r>
        <w:t>Le préfet peut par convention confier au maire l’exécution des arrêtés de traitement de l’insalubrité à l’exclusion de ceux engagés au titre de la procédure d’urgence (CCH : Chap. unique - section 3). Les frais liés à la substitution sont dans ce cas recouvrés au profit de la commune.</w:t>
      </w:r>
    </w:p>
    <w:p>
      <w:r>
        <w:t>Copropriété : si l'inexécution de mesures prescrites portant sur les parties communes d'un immeuble en copropriété résulte de la défaillance de certains copropriétaires, qui ne répondent pas aux appels de fonds alors que les travaux ont été votés, l’autorité compétente peut, sur décision motivée, se substituer à ceux-ci pour les sommes exigibles à la date votée par l'assemblée générale des copropriétaires.</w:t>
      </w:r>
    </w:p>
    <w:p>
      <w:r>
        <w:t>Lorsque l'inexécution de l'arrêté de mise en sécurité ou de traitement de l’insalubrité résulte de la défaillance de certains copropriétaires, le syndic en informe l’autorité compétente en lui indiquant les démarches entreprises pour faire réaliser les travaux prescrits et en lui fournissant une attestation de défaillance.</w:t>
      </w:r>
    </w:p>
    <w:p>
      <w:r>
        <w:t>Sont réputés défaillants les copropriétaires qui, après avoir été mis en demeure par le syndic, n'ont pas répondu, ou n'ont répondu que partiellement, aux appels de fonds destinés à financer les travaux prescrits, dans le délai de 15 jours à compter de la sommation de payer. L’autorité compétente dispose alors d'un délai d'un mois pour décider de se substituer aux copropriétaires défaillants. En ce cas, sa décision est notifiée au syndicat des copropriétaires, pris en la personne du syndic, ainsi qu'aux copropriétaires défaillants, auxquels sont également notifiées les sommes versées pour leur compte. Si tous les copropriétaires sont défaillants, l’autorité compétente ne peut recourir à la procédure de substitution, mais peut faire procéder à l’exécution d’office des mesures prescrites (CCH : R.511-11).</w:t>
      </w:r>
    </w:p>
    <w:p>
      <w:r>
        <w:t>Elle est alors subrogée dans les droits et actions du syndicat à concurrence des sommes qu’elle a versées.</w:t>
      </w:r>
    </w:p>
    <w:p>
      <w:r>
        <w:t>Si l’autorité compétente se substitue aux propriétaires défaillants et fait usage des pouvoirs d'exécution d'office, elle agit en lieu et place des propriétaires, pour leur compte et à leurs frais.</w:t>
      </w:r>
    </w:p>
    <w:p>
      <w:r>
        <w:t>Voie de fait : lorsque les locaux sont occupés par des personnes entrées par voie de fait ayant fait l'objet d'un jugement d'expulsion devenu définitif, et que le propriétaire ou l'exploitant du local d'hébergement s'est vu refuser le concours de la force publique pour que ce jugement soit mis à exécution, le propriétaire ou l'exploitant du local d'hébergement peut demander au tribunal administratif que tout ou partie de la dette dont il est redevable soit mis à la charge de l'État. Cette somme vient en déduction de l'indemnité à laquelle peut prétendre le propriétaire du fait du refus de l’État de prêter son concours (CPCE : L.153-1).</w:t>
      </w:r>
    </w:p>
    <w:p>
      <w:r>
        <w:t>Recouvrement des frais de substitution</w:t>
      </w:r>
    </w:p>
    <w:p>
      <w:r>
        <w:t>(CCH : L.511-17, R. 511-9 et R. 511-12)</w:t>
      </w:r>
    </w:p>
    <w:p>
      <w:r>
        <w:t>Les frais de toute nature, avancés par l’autorité compétente lorsqu'elle s'est substituée aux personnes défaillantes dans l’obligation d’exécuter les mesures et travaux prescrits par l’arrêté ou lorsqu'elle exécute les mesures visant à empêcher l'accès ou l'usage du logement ainsi que le produit de l'astreinte, sont recouvrés comme :</w:t>
      </w:r>
    </w:p>
    <w:p>
      <w:r>
        <w:t>en matière de créances étrangères à l’impôt et au domaine lorsque l’autorité compétente est le préfet;</w:t>
      </w:r>
    </w:p>
    <w:p>
      <w:r>
        <w:t>en matière de contributions directes (CGCT : L.1617-5) lorsque l’autorité compétente est le maire ou le président de l’ EPCI.</w:t>
      </w:r>
    </w:p>
    <w:p>
      <w:r>
        <w:t>Ces frais comprennent le coût de l'ensemble des mesures que l’exécution d’office a rendu nécessaire, notamment celui des travaux destinés à assurer la sécurité de l'ouvrage ou celle des bâtiments mitoyens, les frais exposés par la commune ou l’Etat agissant en qualité de maître d'ouvrage public et, le cas échéant les frais d’expertise (CCH : R.511-9).</w:t>
      </w:r>
    </w:p>
    <w:p>
      <w:r>
        <w:t>Les frais d’expertise comprennent la rémunération de l’expert qu’il s’agisse d’un expert nommé par le tribunal administratif ou d’un expert directement nommé par l’autorité compétente.</w:t>
      </w:r>
    </w:p>
    <w:p>
      <w:r>
        <w:t>Copropriété : si l'immeuble relève du statut de la copropriété, le titre de recouvrement est émis à l’encontre de chaque copropriétaire pour la fraction de créance dont il est redevable. Si l’inexécution des mesures prescrites porte sur les parties communes et résulte de la défaillance de certains copropriétaires, le titre de recouvrement est émis à l’encontre des seuls copropriétaires défaillants. Lorsque l’autorité compétente s'est substituée à certains copropriétaires défaillants, le montant de la créance est majoré des intérêts moratoires calculés au taux d'intérêt légal, à compter de la date de notification par l’autorité compétente de la décision de substitution aux copropriétaires défaillants.</w:t>
      </w:r>
    </w:p>
    <w:p>
      <w:r>
        <w:t>Lorsque l’autorité compétente a recouvré la totalité de la créance qu'elle détient sur un copropriétaire défaillant auquel elle s'est substituée, elle en informe le syndic de copropriété. À défaut, lorsqu'un lot appartenant à un copropriétaire défaillant fait l'objet d'une mutation, le syndic notifie sans délai cette mutation à l’autorité compétente afin de lui permettre de faire valoir ses droits auprès du notaire qui en est chargé (CCH : R.511-12).</w:t>
      </w:r>
    </w:p>
    <w:p>
      <w:r>
        <w:t>Les modalités d'application seront, le cas échéant, précisées par arrêté (CCH : R.511-13). Le recouvrement de l’astreinte est réalisé en faisant usage, en tant que de besoin, des dispositions relatives au privilège spécial accordé à l’État ou à la commune (CC : art. 2374, 8°), ainsi qu’à celles relatives à la solidarité entre propriétaires et exploitants successifs (CCH : L.541-1 à L.541-6).</w:t>
      </w:r>
    </w:p>
    <w:p>
      <w:pPr>
        <w:pStyle w:val="Heading2"/>
      </w:pPr>
      <w:r>
        <w:t>Obligation d’hébergement et de relogement</w:t>
      </w:r>
    </w:p>
    <w:p>
      <w:r>
        <w:t>(CCH : L.511-18)</w:t>
      </w:r>
    </w:p>
    <w:p>
      <w:r>
        <w:t>Lorsque l’arrêté de mise en sécurité ou de traitement de l’insalubrité (CCH : L.511-11 "arrêté ordinaire" et L.511-19 "arrêté d’urgence") est assorti d’une interdiction d’habiter à titre temporaire ou lorsque les travaux nécessaires pour remédier au danger les rendent temporairement inhabitables, le propriétaire ou l’exploitant, est tenu d'assurer l'hébergement des occupants dans les conditions prévues au CCH (CCH : L.521-1 et suivants).</w:t>
      </w:r>
    </w:p>
    <w:p>
      <w:r>
        <w:t>De même, lorsque l’interdiction d’habiter est prononcée à titre définitif ou lorsqu’est prescrite la cessation de la mise à disposition à des fins d’habitation des locaux (CSP : L.1331-23), le propriétaire, l’exploitant ou la personne qui a mis à disposition le bien doit assurer le relogement des occupants dans les mêmes conditions (CCH : L.521-1 et suivants).</w:t>
      </w:r>
    </w:p>
    <w:p>
      <w:r>
        <w:t>L’arrêté précise la date d'effet de l'interdiction, ainsi que la date à laquelle le propriétaire, l'exploitant ou la personne qui a mis à disposition le bien doit avoir informé l’autorité compétente de l'offre d'hébergement ou de relogement qu'il a faite aux occupants.</w:t>
      </w:r>
    </w:p>
    <w:p>
      <w:r>
        <w:t>Les contrats à usage d'habitation en cours à la date de l'arrêté de mise en sécurité ou de traitement de l’habitat insalubre (CCH : L.511-11 "arrêté ordinaire" et L.511-19 "arrêté d’urgence") sont soumis aux règles relatives à la suspension des loyers ou de toute autre somme versée en contrepartie de l’occupation (CCH : L.521-2).</w:t>
      </w:r>
    </w:p>
    <w:p>
      <w:r>
        <w:t>À compter de la notification de l'arrêté de mise en sécurité ou de traitement de l’insalubrité, les locaux vacants ne peuvent être ni loués, ni mis à disposition, ni occupés pour quelque usage que ce soit. Ces obligations cessent d'être applicables à compter de l'arrêté de mainlevée.</w:t>
      </w:r>
    </w:p>
    <w:p>
      <w:pPr>
        <w:pStyle w:val="Heading2"/>
      </w:pPr>
      <w:r>
        <w:t>Procédure d'urgence en cas de danger</w:t>
      </w:r>
    </w:p>
    <w:p>
      <w:r>
        <w:t>(Ord. Chap. I : art. 1 / CCH : Chap. unique - section 3 : L.511-19, L.511-20)</w:t>
      </w:r>
    </w:p>
    <w:p>
      <w:pPr>
        <w:pStyle w:val="Heading2"/>
      </w:pPr>
      <w:r>
        <w:t>Arrêté d’urgence</w:t>
      </w:r>
    </w:p>
    <w:p>
      <w:r>
        <w:t>(CCH : L.511-19)</w:t>
      </w:r>
    </w:p>
    <w:p>
      <w:r>
        <w:t>L’autorité compétente peut intervenir très rapidement en cas de danger et ordonner par arrêté et sans procédure contradictoire préalable les mesures indispensables pour écarter le danger dans un délai qu’elle fixe.</w:t>
      </w:r>
    </w:p>
    <w:p>
      <w:r>
        <w:t>Le danger doit pouvoir être qualifié d’imminent, de manifeste ou être constaté dans un rapport pris par le directeur général de l' ARS, par le directeur du SCHS ou par les services ou municipaux ou intercommunaux compétents (CCH : L.511-8) ou rendu par l’expert désigné par le TA (CCH : L.511-9).</w:t>
      </w:r>
    </w:p>
    <w:p>
      <w:r>
        <w:t>Remarque : si le danger peut être fondé par un rapport d’expert; ce n’est plus une obligation (auparavant, dans le cadre du péril imminent, l’expertise préalable était obligatoire). Dans le cadre de l’arrêté d’urgence, le maire, le président d’ EPCI (le cas échéant) ou le préfet, selon le fait générateur, peut intervenir très rapidement (dans la journée) si la situation l’exige et les occupants seront protégés (à la différence de la police générale du maire).</w:t>
      </w:r>
    </w:p>
    <w:p>
      <w:r>
        <w:t>Lorsqu’aucune autre mesure ne permet d’écarter le danger, l’autorité compétente peut faire procéder à la démolition complète sur autorisation du président du TJ statuant selon la procédure accélérée au fond.</w:t>
      </w:r>
    </w:p>
    <w:p>
      <w:pPr>
        <w:pStyle w:val="Heading2"/>
      </w:pPr>
      <w:r>
        <w:t>Défaillance du propriétaire dans l’exécution des mesures prescrites par l’arrêté d’urgence</w:t>
      </w:r>
    </w:p>
    <w:p>
      <w:r>
        <w:t>(CCH : L.511-20)</w:t>
      </w:r>
    </w:p>
    <w:p>
      <w:r>
        <w:t>Si les mesures ne sont pas exécutées dans le délai imparti, l’autorité compétente les fait exécuter d'office dans les mêmes conditions que celles prévues pour un arrêté de mise en sécurité ou de traitement de l’insalubrité "ordinaire" (CCH : L.511-16). Les dispositions relatives à l’astreinte ne sont pas applicables (CCH : L.511-15).</w:t>
      </w:r>
    </w:p>
    <w:p>
      <w:pPr>
        <w:pStyle w:val="Heading2"/>
      </w:pPr>
      <w:r>
        <w:t>Mainlevée de l’arrêté de mise en sécurité en cas danger urgent</w:t>
      </w:r>
    </w:p>
    <w:p>
      <w:r>
        <w:t>(CCH : L.511-21)</w:t>
      </w:r>
    </w:p>
    <w:p>
      <w:r>
        <w:t>Si les mesures ont mis fin durablement au danger, l’autorité compétente constate leur réalisation et leur date d'achèvement et prend un arrêté de mainlevée dans les mêmes conditions que l’arrêté "ordinaire" (CCH : L511-14). Si elles n'ont pas mis fin durablement au danger, l’autorité compétente poursuit la procédure, en procédant par voie de substitution comme dans la procédure "ordinaire" (Cf. CCH : Chap. unique - section 2).</w:t>
      </w:r>
    </w:p>
    <w:p>
      <w:pPr>
        <w:pStyle w:val="Heading2"/>
      </w:pPr>
      <w:r>
        <w:t>Dispositions pénales</w:t>
      </w:r>
    </w:p>
    <w:p>
      <w:r>
        <w:t>(Ord. Chap. I : art. 1 / CCH : Chap. unique - section 4 : L.511-22)</w:t>
      </w:r>
    </w:p>
    <w:p>
      <w:r>
        <w:t>Les peines encourues en cas de non-respect des prescriptions prévues par les arrêtés de mise en sécurité ou de traitement de l’insalubrité sont fixées dans les conditions suivantes.</w:t>
      </w:r>
    </w:p>
    <w:p>
      <w:pPr>
        <w:pStyle w:val="Heading2"/>
      </w:pPr>
      <w:r>
        <w:t>Peines principales applicables aux personnes physiques</w:t>
      </w:r>
    </w:p>
    <w:p>
      <w:r>
        <w:t>Est puni d'un an de prison et d’une amende de 50 000 euros : le refus délibéré et sans motif légitime, d'exécuter les travaux et mesures prescrits.</w:t>
      </w:r>
    </w:p>
    <w:p>
      <w:r>
        <w:t>le refus délibéré et sans motif légitime, d'exécuter les travaux et mesures prescrits.</w:t>
      </w:r>
    </w:p>
    <w:p>
      <w:r>
        <w:t>Est puni de deux ans de prison et d’une amende de 75 000 euros : le fait de ne pas déférer à une mise en demeure du préfet concernant des locaux mis à disposition aux fins d’habitation dans des conditions qui conduisent manifestement à leur sur-occupation (CCH : L.1331-23).</w:t>
      </w:r>
    </w:p>
    <w:p>
      <w:r>
        <w:t>le fait de ne pas déférer à une mise en demeure du préfet concernant des locaux mis à disposition aux fins d’habitation dans des conditions qui conduisent manifestement à leur sur-occupation (CCH : L.1331-23).</w:t>
      </w:r>
    </w:p>
    <w:p>
      <w:r>
        <w:t>Est puni de trois ans de prison et d'une amende de 100 000 euros : la dégradation, la détérioration, la destruction des locaux ou le fait de les rendre impropres à l'habitation de quelque façon que ce soit dans le but d'en faire partir les occupants lorsque ces locaux sont visés par un arrêté de mise en sécurité ou de traitement de l’insalubrité; le fait de ne pas respecter de mauvaise foi une interdiction d'habiter, ou d’accéder aux lieux.</w:t>
      </w:r>
    </w:p>
    <w:p>
      <w:r>
        <w:t>la dégradation, la détérioration, la destruction des locaux ou le fait de les rendre impropres à l'habitation de quelque façon que ce soit dans le but d'en faire partir les occupants lorsque ces locaux sont visés par un arrêté de mise en sécurité ou de traitement de l’insalubrité;</w:t>
      </w:r>
    </w:p>
    <w:p>
      <w:r>
        <w:t>le fait de ne pas respecter de mauvaise foi une interdiction d'habiter, ou d’accéder aux lieux.</w:t>
      </w:r>
    </w:p>
    <w:p>
      <w:r>
        <w:t>Peines complémentaires encourues</w:t>
      </w:r>
    </w:p>
    <w:p>
      <w:r>
        <w:t>1° La confiscation du fonds de commerce ou de l'immeuble destiné à l'hébergement des personnes et ayant servi à commettre l'infraction. Lorsque les biens immeubles appartenant à la personne condamnée au moment de la commission de l'infraction ont fait l'objet une expropriation pour cause d'utilité publique, le montant de la confiscation en valeur est égal à celui de l'indemnité d'expropriation;</w:t>
      </w:r>
    </w:p>
    <w:p>
      <w:r>
        <w:t>2° L'interdiction pour une durée de cinq ans au plus d'exercer une activité professionnelle ou sociale dès lors que les facilités que procure cette activité ont été sciemment utilisées pour préparer ou commettre l'infraction. Cette interdiction n'est toutefois pas applicable à l'exercice d'un mandat électif ou de responsabilités syndicales;</w:t>
      </w:r>
    </w:p>
    <w:p>
      <w:r>
        <w:t>3° L'interdiction pour une durée de dix ans au plus d'acheter un bien immobilier à usage d'habitation ou un fonds de commerce d'un ERP à usage total ou partiel d'hébergement ou d'être usufruitier d'un tel bien ou fonds de commerce. Cette interdiction porte sur l'acquisition ou l'usufruit d'un bien ou d'un fonds de commerce soit à titre personnel, soit en tant qu'associé ou mandataire social de la société civile immobilière ou en nom collectif se portant acquéreur ou usufruitier, soit sous forme de parts immobilières; cette interdiction ne porte toutefois pas sur l'acquisition ou l'usufruit d'un bien immobilier à usage d'habitation à des fins d'occupation à titre personnel.</w:t>
      </w:r>
    </w:p>
    <w:p>
      <w:r>
        <w:t>Le prononcé des peines complémentaires de confiscation du fonds de commerce (1°) et d’interdiction d’acheter un bien immobilier (3°) est obligatoire à l'encontre de toute personne coupable des infractions mentionnées ci-dessous. Toutefois, la juridiction peut, par une décision spécialement motivée, décider de ne pas prononcer ces peines, en considération des circonstances de l'infraction et de la personnalité de son auteur.</w:t>
      </w:r>
    </w:p>
    <w:p>
      <w:pPr>
        <w:pStyle w:val="Heading2"/>
      </w:pPr>
      <w:r>
        <w:t>Peines principales applicables aux personnes morales</w:t>
      </w:r>
    </w:p>
    <w:p>
      <w:r>
        <w:t>Pour les personnes morales déclarées responsables pénalement des infractions définies ci-dessus le taux maximum de l'amende applicable est égal au quintuple de celui prévu pour les personnes physiques par la loi qui réprime l'infraction (Code pénal : art.131-38).</w:t>
      </w:r>
    </w:p>
    <w:p>
      <w:r>
        <w:t>Les infractions peuvent être également sanctionnées d'une ou de plusieurs des peines prévues à l’article 131-39 du Code pénal, à savoir :</w:t>
      </w:r>
    </w:p>
    <w:p>
      <w:r>
        <w:t>l'interdiction, à titre définitif ou pour une durée de cinq ans au plus, d'exercer directement ou indirectement une ou plusieurs activités professionnelles ou sociales;</w:t>
      </w:r>
    </w:p>
    <w:p>
      <w:r>
        <w:t>la fermeture définitive ou pour une durée de cinq ans au plus des établissements ou de l'un ou de plusieurs des établissements de l'entreprise ayant servi à commettre les faits incriminés;</w:t>
      </w:r>
    </w:p>
    <w:p>
      <w:r>
        <w:t>la peine de confiscation, dans les conditions et selon les modalités prévues à l'article 131-21. La confiscation porte sur le fonds de commerce ou l'immeuble destiné à l'hébergement des personnes et ayant servi à commettre l'infraction;</w:t>
      </w:r>
    </w:p>
    <w:p>
      <w:r>
        <w:t>l'affichage de la décision prononcée ou la diffusion de celle-ci soit par la presse écrite, soit par tout moyen de communication au public par voie électronique.</w:t>
      </w:r>
    </w:p>
    <w:p>
      <w:r>
        <w:t>Peines complémentaires encourues Les personnes morales déclarées responsables pénalement encourent la peine complémentaire d’interdiction pour une durée de dix ans au plus, d'acheter ou d'être usufruitier d'un bien immobilier à usage d'habitation ou d'un fonds de commerce d'un ERP à usage total ou partiel d'hébergement.</w:t>
      </w:r>
    </w:p>
    <w:p>
      <w:r>
        <w:t>Le prononcé de la peine de confiscation (Code pénal : art.131-39 8°) et de la peine de d’interdiction d’acheter ou d’être usufruitier (IV al.2) est obligatoire à l'encontre de toute personne coupable d'une infraction mentionnée ci-dessus. Toutefois, la juridiction peut, par une décision spécialement motivée, décider de ne pas prononcer ces peines, en considération des circonstances de l'infraction et de la personnalité de son auteur.Lorsque les biens immeubles appartenant à la personne condamnée au moment de la commission de l'infraction font l'objet d'une expropriation pour cause d'utilité publique, le montant de la confiscation en valeur prévue est égal à celui de l'indemnité d'expropriation (Code pénal : art. 131-21 al.9).</w:t>
      </w:r>
    </w:p>
    <w:p>
      <w:r>
        <w:t>Lorsque les poursuites sont engagées à l'encontre d'exploitants de fonds de commerce aux fins d'hébergement, l'autorité administrative compétente peut saisir sur requête le président du TJ ou le magistrat du siège délégué par lui, aux fins de faire désigner un administrateur provisoire pour toute la durée de la procédure. Les organismes bénéficiant d'un agrément relatif à l'intermédiation locative et la gestion locative sociale peuvent être désignés en qualité d'administrateur provisoire. Le ministère public porte à la connaissance du propriétaire de l'immeuble et du propriétaire du fonds dans lequel est exploité l'établissement visé au I l'engagement des poursuites ainsi que les décisions de désignation d'un administrateur provisoire ou de confiscation intervenues. Il fait mentionner la décision de confiscation au registre du commerce et des sociétés et aux registres sur lesquels sont inscrites les sûretés. Les modalités d'application de cette information sont déterminées par décret en Conseil d'État (CCH : L.651-10).</w:t>
      </w:r>
    </w:p>
    <w:p>
      <w:pPr>
        <w:pStyle w:val="Heading2"/>
      </w:pPr>
      <w:r>
        <w:t>Modifications apportées au Code de la construction et de l’habitation</w:t>
      </w:r>
    </w:p>
    <w:p>
      <w:r>
        <w:t>(Ord. Chap. I : art. 2 / Décret : art. 2)</w:t>
      </w:r>
    </w:p>
    <w:p>
      <w:r>
        <w:t>L’article 2 de l’ordonnance prévoit des mesures de coordination, opère les changements de numérotation des articles, nécessaires pour coordonner les renvois au CCH et supprime les dispositions devenues caduques.</w:t>
      </w:r>
    </w:p>
    <w:p>
      <w:r>
        <w:t>Cet article renomme certains titres ou chapitres du CCH. Ainsi, le titre II du livre V est renommé : "Conséquences financières des situations d’insalubrité ou d’insécurité" et le chapitre Ier du titre II du livre V est ainsi renommé : "Protection des occupants".</w:t>
      </w:r>
    </w:p>
    <w:p>
      <w:r>
        <w:t>Le décret du 24 décembre 2020 abroge les dispositions règlementaires relatives à l’astreinte administrative (CCH : R.123-56) et les dispositions générales pour la sécurité des occupants d'immeubles collectifs à usage d'habitation (CCH : R.129-1 à R.129-11-1).</w:t>
      </w:r>
    </w:p>
    <w:p>
      <w:pPr>
        <w:pStyle w:val="Heading2"/>
      </w:pPr>
      <w:r>
        <w:t>Suspension du loyer</w:t>
      </w:r>
    </w:p>
    <w:p>
      <w:r>
        <w:t>(Ord. Chap. I : art. 2, 7° c / CCH : L.521-2, I)</w:t>
      </w:r>
    </w:p>
    <w:p>
      <w:r>
        <w:t>Pour les locaux visés par un arrêté de mise en sécurité ou de traitement de l'insalubrité « ordinaire » ou « urgent », le loyer en principal ou toute autre somme versée en contrepartie de l'occupation du logement cesse d'être dû :</w:t>
      </w:r>
    </w:p>
    <w:p>
      <w:r>
        <w:t>à compter du premier jour du mois qui suit l'envoi de la notification de l'arrêté ou de son affichage à la mairie et sur la façade de l'immeuble;</w:t>
      </w:r>
    </w:p>
    <w:p>
      <w:r>
        <w:t>jusqu'au premier jour du mois qui suit l'envoi de la notification ou l'affichage de l'arrêté de mainlevée.</w:t>
      </w:r>
    </w:p>
    <w:p>
      <w:r>
        <w:t>Cette disposition ne s’applique pas :</w:t>
      </w:r>
    </w:p>
    <w:p>
      <w:r>
        <w:t>en cas d’insalubrité en raison de la présence de revêtements dégradés contenant du plomb à des concentrations supérieures aux seuils et aux conditions fixées par le CSP (CSP : L.1334-2);</w:t>
      </w:r>
    </w:p>
    <w:p>
      <w:r>
        <w:t>ou lorsque la mesure est prise à l'encontre de la personne qui a l'usage des locaux ou installations.</w:t>
      </w:r>
    </w:p>
    <w:p>
      <w:pPr>
        <w:pStyle w:val="Heading2"/>
      </w:pPr>
      <w:r>
        <w:t>Hébergement et relogement en cas de sur-occupation</w:t>
      </w:r>
    </w:p>
    <w:p>
      <w:r>
        <w:t>(Ord. Chap. I : art. 2, 8° b / CCH : L.521-3-1, I) Le texte est adapté pour tenir compte de la nouvelle police de la sécurité et de la salubrité, mais ne comporte pas de modification de fond. En cas de sur-occupation manifeste dans le cadre d’un arrêté de traitement de l’insalubrité, l’obligation faite au propriétaire ou à l’exploitant d’assurer l’hébergement des occupants jusqu’au terme des travaux prescrits pour remédier à l’insalubrité est maintenue. À leur issue, comme précédemment, leur relogement incombe au préfet du département. En cas de défaillance du propriétaire ou de l’exploitant dans son obligation, le coût de l’hébergement est mis à sa charge.</w:t>
      </w:r>
    </w:p>
    <w:p>
      <w:pPr>
        <w:pStyle w:val="Heading2"/>
      </w:pPr>
      <w:r>
        <w:t>Substitution dans l’obligation d’hébergement et de relogement</w:t>
      </w:r>
    </w:p>
    <w:p>
      <w:r>
        <w:t>(Ord. Chap. I : art. 2, 9° a / CCH : L.521-3-2) L’article L.521-3-2 du CCH est adapté pour permettre à l’autorité compétente de se substituer au propriétaire ou l’exploitant défaillant dans son obligation d’assurer l’hébergement ou le relogement des occupants en cas d’interdiction définitive ou temporaire d’habiter ou lorsque les travaux prescrits rendent temporairement le logement inhabitable.</w:t>
      </w:r>
    </w:p>
    <w:p>
      <w:pPr>
        <w:pStyle w:val="Heading2"/>
      </w:pPr>
      <w:r>
        <w:t>Modifications apportées au Code de la santé publique</w:t>
      </w:r>
    </w:p>
    <w:p>
      <w:r>
        <w:t>(Ord. Chap. I : art. 3 / Décret : art. 3)</w:t>
      </w:r>
    </w:p>
    <w:p>
      <w:pPr>
        <w:pStyle w:val="Heading2"/>
      </w:pPr>
      <w:r>
        <w:t>Constat des infractions au CSP et au CCH</w:t>
      </w:r>
    </w:p>
    <w:p>
      <w:r>
        <w:t>(Ord. Chap. I : art. 3, 1° et 8° / CSP : L.1312-1, 1° et L.1421-2)</w:t>
      </w:r>
    </w:p>
    <w:p>
      <w:r>
        <w:t>Les infractions aux prescriptions relatives aux protections de la santé et de l’environnement (Livre III) et les infractions aux prescriptions des articles du titre Ier du livre V du CCH en matière d’insalubrité, sont recherchées et constatées par des officiers et agents de police judiciaire, ainsi que par les médecins inspecteurs de santé publique, les inspecteurs de l'action sanitaire et sociale, les ingénieurs du génie sanitaire, les ingénieurs d'études sanitaires et les techniciens sanitaires et les inspecteurs et les contrôleurs désignés par les directeurs des ARS ou des agents des collectivités territoriales habilités et assermentés.</w:t>
      </w:r>
    </w:p>
    <w:p>
      <w:pPr>
        <w:pStyle w:val="Heading2"/>
      </w:pPr>
      <w:r>
        <w:t>Raccordement des immeubles aux réseaux publics de collecte des eaux usées</w:t>
      </w:r>
    </w:p>
    <w:p>
      <w:r>
        <w:t>(Ord. Chap. 1 : art. 3, 2° / CSP : L.1331-8)</w:t>
      </w:r>
    </w:p>
    <w:p>
      <w:r>
        <w:t>Le raccordement des immeubles aux réseaux publics de collecte disposés pour recevoir les eaux usées domestiques et établis sous la voie publique est obligatoire dans le délai de deux ans à compter de la mise en service du réseau public de collecte. Le propriétaire qui ne s'est pas conformé à cette obligation est tenu au paiement d’une somme au moins équivalente à la redevance qu’il aurait payée au service public d'assainissement si son immeuble avait été raccordé au réseau. L’article L.1331-8 du CSP est complété pour préciser que les conditions dans lesquelles sont instituées, recouvrées et affectées les sommes dues par le propriétaire défaillant sont déterminées par décret en Conseil d’État.</w:t>
      </w:r>
    </w:p>
    <w:p>
      <w:pPr>
        <w:pStyle w:val="Heading2"/>
      </w:pPr>
      <w:r>
        <w:t>Nouvelle définition de l’insalubrité</w:t>
      </w:r>
    </w:p>
    <w:p>
      <w:r>
        <w:t>(Ord. Chap. I : art. 3, 3° et 6°/ CSP : L.1331-22 à L.1331-24 et L.1334-2)</w:t>
      </w:r>
    </w:p>
    <w:p>
      <w:r>
        <w:t>Est insalubre :</w:t>
      </w:r>
    </w:p>
    <w:p>
      <w:r>
        <w:t>tout local, installation, bien immeuble ou groupe de locaux, d’installations ou de biens immeubles vacant ou non, qui constitue, soit par lui-même, soit par les conditions dans lesquelles il est occupé, exploité ou utilisé, un danger pour la santé ou la sécurité physique des personnes;</w:t>
      </w:r>
    </w:p>
    <w:p>
      <w:r>
        <w:t>tout local comportant la présence de revêtements dégradés contenant du plomb à des concentrations supérieures aux seuils et aux conditions fixés par le CSP (L.1334-2).</w:t>
      </w:r>
    </w:p>
    <w:p>
      <w:r>
        <w:t>Le texte articule la lutte contre la présence de plomb prévue au CSP et la nouvelle police de la sécurité et de la salubrité. Il prévoit qu’il est fait application de la police de la sécurité et de la salubrité lorsque :</w:t>
      </w:r>
    </w:p>
    <w:p>
      <w:r>
        <w:t>il est constaté l'existence de revêtements dégradés contenant du plomb à des concentrations supérieures aux seuils définis par arrêté, à la suite soit du dépistage d'un cas de saturnisme, soit du diagnostic prescrit (CSP : L.1334-1), soit du constat de risque d’exposition au plomb mentionné (CSP : L.1334-5);</w:t>
      </w:r>
    </w:p>
    <w:p>
      <w:r>
        <w:t>et que cette existence est susceptible d’être à l’origine de l’intoxication ou d’intoxiquer une femme enceinte ou un mineur.</w:t>
      </w:r>
    </w:p>
    <w:p>
      <w:r>
        <w:t>Lorsqu’il est constaté un risque d’exposition au plomb (CSP : R. 1334-3), il est fait application de la procédure d’urgence (CSP : R. 1334-6). De plus, le décret élargit les cas de situation à risque aux femmes enceintes (CSP : R.1334-3)</w:t>
      </w:r>
    </w:p>
    <w:p>
      <w:r>
        <w:t>Le délai dans lequel doivent être réalisés les travaux est limité à un mois, sauf dans le cas où, dans ce même délai, est assuré l'hébergement de tout ou partie des occupants hors des locaux concernés. Le délai de réalisation des travaux est alors porté à trois mois maximum (CSP : R.1334-6)</w:t>
      </w:r>
    </w:p>
    <w:p>
      <w:r>
        <w:t>Les décrets et, le cas échéant, les arrêtés pris en application respectivement des articles L.1311-1 et L.1311-2, précisent la définition des situations d’insalubrité (CSP : L.1331-22).</w:t>
      </w:r>
    </w:p>
    <w:p>
      <w:r>
        <w:t>Sont également insalubres et ne peuvent être mis à disposition aux fins d’habitation, à titre gratuit ou onéreux, les locaux dont la définition est précisée conformément aux dispositions ci-dessus :</w:t>
      </w:r>
    </w:p>
    <w:p>
      <w:r>
        <w:t>les caves, les sous-sols, les combles, les pièces dont la hauteur sous plafond est insuffisante, les pièces de vie dépourvues d'ouverture sur l'extérieur ou d’éclairement naturel suffisant ou de configuration exiguë;</w:t>
      </w:r>
    </w:p>
    <w:p>
      <w:r>
        <w:t>les autres locaux par nature impropres à l'habitation;</w:t>
      </w:r>
    </w:p>
    <w:p>
      <w:r>
        <w:t>les locaux utilisés dans des conditions qui conduisent manifestement à leur sur-occupation (CSP : L 1331-23).</w:t>
      </w:r>
    </w:p>
    <w:p>
      <w:pPr>
        <w:pStyle w:val="Heading2"/>
      </w:pPr>
      <w:r>
        <w:t>Recouvrement en cas de saturnisme</w:t>
      </w:r>
    </w:p>
    <w:p>
      <w:r>
        <w:t>(Décret : art. 3 / CSP : R.1334-8)</w:t>
      </w:r>
    </w:p>
    <w:p>
      <w:r>
        <w:t>Un nouvel alinéa est créé à l’article R.1334-8 : lorsque l’autorité compétente a exécuté d’office les mesures prescrites, le constat après travaux est mis à la charge de la personne tenue de réaliser les mesures (CCH : L.511-11).</w:t>
      </w:r>
    </w:p>
    <w:p>
      <w:r>
        <w:t>Ces situations d’insalubrité sont traitées au titre de la police de la sécurité et du traitement de l’insalubrité (CCH : L.511-1 et suivants).</w:t>
      </w:r>
    </w:p>
    <w:p>
      <w:pPr>
        <w:pStyle w:val="Heading2"/>
      </w:pPr>
      <w:r>
        <w:t>Consultation de la CODERST</w:t>
      </w:r>
    </w:p>
    <w:p>
      <w:r>
        <w:t>(Ord. Chap. I : art. 3, 7°/ CSP : L.1416-1, al. 1)</w:t>
      </w:r>
    </w:p>
    <w:p>
      <w:r>
        <w:t>La Commission départementale compétente en matière d'environnement, de risques sanitaires et technologiques (CODERST) peut être consultée par le préfet lorsqu’il prend un arrêté relatif au traitement de l’insalubrité. La saisine devient facultative à compter du 1 er Janvier 2021.</w:t>
      </w:r>
    </w:p>
    <w:p>
      <w:pPr>
        <w:pStyle w:val="Heading2"/>
      </w:pPr>
      <w:r>
        <w:t>Visites des locaux</w:t>
      </w:r>
    </w:p>
    <w:p>
      <w:r>
        <w:t>(Ord. Chap. I : art. 3, 8° / CSP : L.1421-2, al. 2)</w:t>
      </w:r>
    </w:p>
    <w:p>
      <w:r>
        <w:t>Les modalités de visites des locaux prévues au CSP sont harmonisées avec celles du CCH : les contrôles peuvent être effectués entre 6h et 21h et après autorisation par l’autorité judiciaire lorsque l’occupant s’oppose à la visite, lorsque les locaux, lieux, installations et moyens de transport précités ont un usage d’habitation.</w:t>
      </w:r>
    </w:p>
    <w:p>
      <w:pPr>
        <w:pStyle w:val="Heading2"/>
      </w:pPr>
      <w:r>
        <w:t>Harmonisation des dispositions du Code de la santé publique</w:t>
      </w:r>
    </w:p>
    <w:p>
      <w:r>
        <w:t>(Ord. Chap. I : art. 3, 4°)</w:t>
      </w:r>
    </w:p>
    <w:p>
      <w:r>
        <w:t>Différentes mesures de coordination opèrent des changements de numérotation des articles pour les différents renvois et suppriment les articles devenus caducs.</w:t>
      </w:r>
    </w:p>
    <w:p>
      <w:r>
        <w:t>Les articles L.1331-25 à L.1331-31 du CSP sont abrogés. Il s’agit des articles portant sur la procédure sur le traitement des périmètres insalubres (CSP : L.1331-25), la procédure d’insalubrité (CSP : L.1331-26), le traitement du danger imminent (CSP : L.1331-26-1), la réunion de la CODERST (CSP : L.1331-27), l’insalubrité irrémédiable ou remédiable (CSP : L.1331-28), les modalités de notification (CSP : L.1331-28-1), les protections des occupants (CSP : L.1331-28-2), la mainlevée des arrêtés (CSP : L.1331-28-3), les travaux d’office (CSP : L.1331-29), l’astreinte (CSP : L.1331-29-1), le recouvrement des frais liés aux pouvoirs d'exécution d'office (CSP : L.1331-30), les modalités précisées par décret (CSP : L.1331-31).</w:t>
      </w:r>
    </w:p>
    <w:p>
      <w:r>
        <w:t>Sont abrogées certaines des dispositions relatives à la présence de plomb dans les revêtements : le contrôle des locaux (CSP : L.1334-3), les protections des occupants (CSP : L.1334-4), et les sanctions pénales (CSP : L.1337-4). Le contrôle prévu à l’article L.A334-3 est remplacé par le constat prévu à l’article L.511-14 du CCH et les autres articles relatifs au plomb demeurent en revanche en vigueur.</w:t>
      </w:r>
    </w:p>
    <w:p>
      <w:pPr>
        <w:pStyle w:val="Heading2"/>
      </w:pPr>
      <w:r>
        <w:t>Autres modifications dans divers Codes</w:t>
      </w:r>
    </w:p>
    <w:p>
      <w:r>
        <w:t>(Ord. Chap. I : art. 4 à 14)</w:t>
      </w:r>
    </w:p>
    <w:p>
      <w:r>
        <w:t>Le Code civil (art. 4), le Code de la justice administrative (R.556-1), le Code de l’expropriation (art. 5), le Code général des collectivités locales (art. 6), le Code général des impôts (art. 7), le Code pénal (art. 8), le Code du patrimoine (art. 9), la loi du 10 juillet 1965 (art. 10), la loi du 2 janvier 1970 (art. 11), la loi du 6 juillet 1989 (art.12), la loi du 12 avril 2000 (art. 13), la loi du 23 juin 2011 (art. 14) font également l’objet d’une mise en concordance pour prendre en considération la nouvelle police de la sécurité et de la salubrité.</w:t>
      </w:r>
    </w:p>
    <w:p>
      <w:r>
        <w:t>Quelques illustrations :</w:t>
      </w:r>
    </w:p>
    <w:p>
      <w:pPr>
        <w:pStyle w:val="Heading2"/>
      </w:pPr>
      <w:r>
        <w:t>Congé du bailleur dans la loi du 6 juillet 1989</w:t>
      </w:r>
    </w:p>
    <w:p>
      <w:r>
        <w:t>(Ord. Chap. I : art. 12 / loi du 6.7.89 : art. 15)</w:t>
      </w:r>
    </w:p>
    <w:p>
      <w:r>
        <w:t>La possibilité pour un bailleur de donner congé à un locataire et la durée du bail sont suspendues à compter de l'engagement de la procédure contradictoire relative à la sécurité des immeubles bâtis (prévue à l'article 511-10 du CCH) et non plus à compter de la réception de l’avis de la tenue de la CODERST pour les procédures d’insalubrité ou de l’engagement de la procédure contradictoire pour les bâtiments menaçant ruine (ces procédures étant supprimées par l’ordonnance du 16.9.20).</w:t>
      </w:r>
    </w:p>
    <w:p>
      <w:r>
        <w:t>Comme précédemment, cette suspension est levée à l'expiration d'un délai maximal de six mois à compter de la réception du courrier de l'autorité administrative compétente ayant engagé la procédure contradictoire, faute de notification d'un arrêté de mise en sécurité ou de traitement de l’insalubrité.</w:t>
      </w:r>
    </w:p>
    <w:p>
      <w:r>
        <w:t>Remarque : le texte renvoie à l'une des procédures mentionnées aux a et b supprimées, on doit comprendre qu’il s’agit de la police de la sécurité et de la salubrité.</w:t>
      </w:r>
    </w:p>
    <w:p>
      <w:r>
        <w:t>Enfin, lorsque l’autorité administrative a notifié l’arrêté de mise en sécurité ou de traitement de l’insalubrité, il est fait application des dispositions relatives à la protection des occupants (CCH : L.521-1 et suivants).</w:t>
      </w:r>
    </w:p>
    <w:p>
      <w:pPr>
        <w:pStyle w:val="Heading2"/>
      </w:pPr>
      <w:r>
        <w:t>Demande de visite</w:t>
      </w:r>
    </w:p>
    <w:p>
      <w:r>
        <w:t>(Ord. Chap. I : art. 13 / Loi du 12.4.00 : art. 25-1 A)</w:t>
      </w:r>
    </w:p>
    <w:p>
      <w:r>
        <w:t>L’article 25-1 A est modifié pour tenir compte de la création de la nouvelle police de la sécurité et de la salubrité.</w:t>
      </w:r>
    </w:p>
    <w:p>
      <w:r>
        <w:t>Lorsqu'une demande d'un citoyen auprès de l'administration relève des prérogatives du maire ou du préfet dans le cadre de cette nouvelle police, le déplacement d'un agent pour établir un constat doit intervenir dans un délai de trois mois à compter de la demande.</w:t>
      </w:r>
    </w:p>
    <w:p>
      <w:r>
        <w:t>Dans un délai de trois mois, l'agent qui a effectué la visite transmet son constat à l'autorité compétente ainsi qu'aux intéressés.</w:t>
      </w:r>
    </w:p>
    <w:p>
      <w:pPr>
        <w:pStyle w:val="Heading2"/>
      </w:pPr>
      <w:r>
        <w:t>Aides de l'Anah</w:t>
      </w:r>
    </w:p>
    <w:p>
      <w:r>
        <w:t>(décret : art. 2 / CCH : R.321-12, R.321-15)</w:t>
      </w:r>
    </w:p>
    <w:p>
      <w:r>
        <w:t>Les modalités d’octroi de subventions par l’Agence nationale pour l’habitat (Anah) sont actualisées.</w:t>
      </w:r>
    </w:p>
    <w:p>
      <w:r>
        <w:t>Le décret du 24 décembre 2020 modifie les dispositions relatives aux aides de l’Anah afin de les impacter des nouvelles références de la police de la sécurité et de la salubrité des immeubles, locaux et installations. Il s’agit de mesures de coordination, le périmètre des aides de l’Anah en matière de lutte contre l’habitat indigne reste inchangé..</w:t>
      </w:r>
    </w:p>
    <w:p>
      <w:pPr>
        <w:pStyle w:val="Heading2"/>
      </w:pPr>
      <w:r>
        <w:t>Transfert des pouvoirs de la police de lutte contre l’habitat indigne des maires aux présidents des EPCI</w:t>
      </w:r>
    </w:p>
    <w:p>
      <w:r>
        <w:t>(Ord. Chap. II : art. 15 / CGCT : L.5211-9-2)</w:t>
      </w:r>
    </w:p>
    <w:p>
      <w:r>
        <w:t>Le régime des transferts des pouvoirs de la police de lutte contre l’habitat indigne entre les maires et présidents d’ EPCI est modifié.</w:t>
      </w:r>
    </w:p>
    <w:p>
      <w:r>
        <w:t>Pour mémoire, la date du transfert effectif des pouvoirs de police au président de l' EPCI (loi n° 2020-760 du 22.6.20) est la suivante :</w:t>
      </w:r>
    </w:p>
    <w:p>
      <w:r>
        <w:t>si aucun maire des communes membres ne s'est opposé au transfert, celui-ci intervient six mois après l'élection du président de l' EPCI;</w:t>
      </w:r>
    </w:p>
    <w:p>
      <w:r>
        <w:t>si au moins un maire a fait valoir son droit d'opposition, le transfert intervient sept mois après l'élection du président de l' EPCI, sur le territoire des communes ne s'y étant pas opposées.</w:t>
      </w:r>
    </w:p>
    <w:p>
      <w:r>
        <w:t>À compter du 1 er janvier 2021, ce refus ne pourra avoir lieu que si au moins la moitié des maires se sont opposés au transfert de plein droit ou si les maires s’opposant au transfert représentent au moins 50 % de la population de l’ EPCI. La possibilité pour un président d’ EPCI de refuser d’exercer les pouvoirs de police de lutte contre l’habitat indigne transférés par les maires des communes membres devient très limitée.</w:t>
      </w:r>
    </w:p>
    <w:p>
      <w:r>
        <w:t>Éléments de la Direction générale des collectivités locales (DGCL) concernant l’articulation des dispositifs à titre transitoire :</w:t>
      </w:r>
    </w:p>
    <w:p>
      <w:r>
        <w:t>Les dispositions du III de l'article L.5211-9-2 du CGCT modifiées par la loi du 22 juin 2020 tendant à sécuriser l'organisation du second tour des élections municipales et communautaires de juin 2020 et à reporter les élections consulaires sont bien applicables à tous les présidents d' EPCI élus depuis le 25 mai dernier.</w:t>
      </w:r>
    </w:p>
    <w:p>
      <w:r>
        <w:t>Différents cas de figure peuvent se présenter :</w:t>
      </w:r>
    </w:p>
    <w:p>
      <w:r>
        <w:t>si, à l’expiration d’un délai de six mois à compter de la date de l’élection du président de l' EPCI, aucune des communes membres de l’ EPCI ne s’est opposée au transfert des pouvoirs de police, ce transfert est effectif sans que le président de l’ EPCI ne puisse y renoncer;</w:t>
      </w:r>
    </w:p>
    <w:p>
      <w:r>
        <w:t>si le délai de sept mois dont dispose le président de l' EPCI à compter de la date de son élection n’est pas expiré au 31 décembre 2020, celui-ci ne peut décider de renoncer au transfert avant le 1er janvier 2021 que si au moins un maire des communes membres s’est opposé au transfert;</w:t>
      </w:r>
    </w:p>
    <w:p>
      <w:r>
        <w:t>si le délai de sept mois dont dispose le président de l' EPCI à compter de la date de son élection n’est pas expiré au 31 décembre 2020, celui-ci ne peut renoncer au transfert à partir du 1er janvier 2021 que si au moins la moitié des maires des communes membres s'est opposée ou si les maires qui se sont opposés représentent au moins la moitié de la population de l' EPCI;</w:t>
      </w:r>
    </w:p>
    <w:p>
      <w:r>
        <w:t>si le délai de sept mois dont dispose le président de l' EPCI à compter de la date de son élection est expiré au 31 décembre 2020 et que le président de l' EPCI n’a pas renoncé au transfert des pouvoirs de police, le transfert est effectif sur le territoire de l’ensemble des communes dont les maires ne se sont pas opposés. Le président de l’ EPCI ne peut plus renoncer durant son mandat au transfert ou à la reconduction du transfert.</w:t>
      </w:r>
    </w:p>
    <w:p>
      <w:r>
        <w:t>Par ailleurs, le transfert des pouvoirs du maire en matière de lutte contre l’habitat indigne est facilité : à compter du 1 er janvier 2021, un maire qui s’est opposé au transfert pourra à tout moment revenir sur sa décision et transférer ses pouvoirs de polices. Actuellement, le transfert est automatique, mais uniquement pendant la période de six mois suivant l’élection du président d’ EPCI (sauf opposition du maire).</w:t>
      </w:r>
    </w:p>
    <w:p>
      <w:r>
        <w:t>Ainsi un maire qui s’est opposé au transfert pourra revenir sur sa décision après le délai de six mois, notamment pour s’appuyer sur l’ EPCI qui aurait entre temps développé un service et des compétences en matière de lutte contre l’habitat indigne.</w:t>
      </w:r>
    </w:p>
    <w:p>
      <w:r>
        <w:t>Ce transfert prendra effet dans un délai de trois mois à compter de la notification de la décision du maire au président de l’ EPCI, sauf si ce dernier notifie au maire, dans ce délai, son refus d’exercer ces pouvoirs.</w:t>
      </w:r>
    </w:p>
    <w:p>
      <w:r>
        <w:t>Le refus du président de l’ EPCI ne peut intervenir que dans le cas où il n’exerce pas, par ailleurs, déjà de tels pouvoirs qui lui auraient été transférés par un ou plusieurs autre(s) maire(s).</w:t>
      </w:r>
    </w:p>
    <w:p>
      <w:r>
        <w:t>Le transfert de compétence concerne la police de la sécurité et de la salubrité fondée sur les faits générateurs suivants :</w:t>
      </w:r>
    </w:p>
    <w:p>
      <w:r>
        <w:t>la solidité des murs, bâtiments et édifices (CCH : L.511-2, 1°);</w:t>
      </w:r>
    </w:p>
    <w:p>
      <w:r>
        <w:t>le fonctionnement défectueux des équipements communs d’un immeuble collectif (CCH : L.511-2, 2°);</w:t>
      </w:r>
    </w:p>
    <w:p>
      <w:r>
        <w:t>les risques liés à l’entreposage de matières explosives ou inflammables (CCH : L.511-2, 3°);</w:t>
      </w:r>
    </w:p>
    <w:p>
      <w:r>
        <w:t>la police de la sécurité des ERP (CCH : L.123-3).</w:t>
      </w:r>
    </w:p>
    <w:p>
      <w:r>
        <w:t>L’article L.5211-9-2 du Code général des collectivités territoriales est modifié en conséquence.</w:t>
      </w:r>
    </w:p>
    <w:p>
      <w:r>
        <w:t>En cas de carence du président de l’ EPCI à fiscalité propre pour l’exercice des attributions qu’il détient de la sécurité des ERP (CCH : L.123-3) et de la police de la sécurité et de la salubrité (CCH : L.511-1 et suivants), le préfet de département peut se substituer à celui-ci.</w:t>
      </w:r>
    </w:p>
    <w:p>
      <w:pPr>
        <w:pStyle w:val="Heading2"/>
      </w:pPr>
      <w:r>
        <w:t>Délégation de compétence des préfets aux présidents des EPCI</w:t>
      </w:r>
    </w:p>
    <w:p>
      <w:r>
        <w:t>(Ord. Chap. II : art. 16 et 17 / CCH : L.301-5-1-1 / CGCT : L.5219-5)</w:t>
      </w:r>
    </w:p>
    <w:p>
      <w:r>
        <w:t>Le cadre des délégations des pouvoirs des préfets aux présidents d’ EPCI au titre de la lutte contre l’habitat indigne est assoupli.</w:t>
      </w:r>
    </w:p>
    <w:p>
      <w:r>
        <w:t>Actuellement, ces délégations ne sont possibles que si les conditions suivantes sont réunies :</w:t>
      </w:r>
    </w:p>
    <w:p>
      <w:r>
        <w:t>l’ EPCI à fiscalité propre est délégataire des aides à la pierre;</w:t>
      </w:r>
    </w:p>
    <w:p>
      <w:r>
        <w:t>le président de l' EPCI exerce ses nouvelles prérogatives déléguées dans le cadre d'un service intercommunal d'hygiène et de santé dédié à la lutte contre l'habitat indigne;</w:t>
      </w:r>
    </w:p>
    <w:p>
      <w:r>
        <w:t>il bénéficie de l’ensemble des transferts des pouvoirs de police de lutte contre l’habitat indigne de tous les maires des communes membres de l’ EPCI.</w:t>
      </w:r>
    </w:p>
    <w:p>
      <w:r>
        <w:t>Cette dernière condition est supprimée. L’ordonnance prévoit que le préfet dans le département peut, sur le territoire de ces communes, après avis du directeur général de l' ARS, déléguer au président de l' EPCI, ses prérogatives en matière de police de santé publique, même si un seul maire membre de l’ EPCI a transféré ses prérogatives en matière de polices spéciales.</w:t>
      </w:r>
    </w:p>
    <w:p>
      <w:r>
        <w:t>La délégation de compétence concerne les procédures suivantes :</w:t>
      </w:r>
    </w:p>
    <w:p>
      <w:r>
        <w:t>la police du danger ponctuel imminent (CSP : L.1311-4);</w:t>
      </w:r>
    </w:p>
    <w:p>
      <w:r>
        <w:t>la police visant à traiter le risque d’exposition au plomb (CSP : L.1334-1 à L.1334-12);</w:t>
      </w:r>
    </w:p>
    <w:p>
      <w:r>
        <w:t>la police de l’insalubrité (CCH : L.511-2, 4°).</w:t>
      </w:r>
    </w:p>
    <w:p>
      <w:r>
        <w:t>Le président de l’établissement public territorial (EPT) peut bénéficier de la délégation des prérogatives du préfet en matière de police de la santé publique dans les mêmes conditions.</w:t>
      </w:r>
    </w:p>
    <w:p>
      <w:pPr>
        <w:pStyle w:val="Heading2"/>
      </w:pPr>
      <w:r>
        <w:t>Règles applicables aux collectivités de Saint-Martin, de Saint-Barthélemy et de Saint-Pierre-Et-Miquelon</w:t>
      </w:r>
    </w:p>
    <w:p>
      <w:r>
        <w:t>(Ord. Chap. I : art. 2, 11° / CCH : L.531-2 / Ord. Chap. II : art. 18 / Décret : art. 7)</w:t>
      </w:r>
    </w:p>
    <w:p>
      <w:r>
        <w:t>Les dispositions du chapitre unique du titre Ier du livre V du CCH sont applicables à Saint-Barthélemy, à Saint-Martin et à Saint-Pierre-et-Miquelon dans le cadre de la protection de la santé des personnes, afin de remédier à l'insalubrité des immeubles, installations et locaux (CCH : L.511-2, 4°) (CCH : L.531-2-1).</w:t>
      </w:r>
    </w:p>
    <w:p>
      <w:r>
        <w:t>L'autorité compétente pour exercer les pouvoirs de police dans ce cadre est le représentant de l’Etat dans la collectivité. À Saint-Pierre-et-Miquelon, les compétences dévolues au directeur général de l' ARS sont exercées par le préfet. À Saint-Barthélemy et à Saint-Martin, les références au directeur du service communal d'hygiène et de santé sont remplacées par des références au chef du service de la collectivité correspondant, s'il existe.</w:t>
      </w:r>
    </w:p>
    <w:p>
      <w:r>
        <w:t>Toutefois, les dispositions du livre V du CCH intervenues en matière d’habitation, matière qui relève désormais de la compétence de Saint-Barthélemy, de Saint-Martin et de Saint-Pierre-et-Miquelon et applicables localement dans leur rédaction en vigueur pour ces collectivités à la date de la publication de la présente ordonnance, y demeurent en vigueur tant qu'elles n'ont pas été modifiées ou abrogées par l'autorité locale compétente.</w:t>
      </w:r>
    </w:p>
    <w:p>
      <w:r>
        <w:t>Les dispositions du livre V s’appliquent à Mayotte (CCH : L.531-3). À noter que l’article L.531-3 est modifié : le 3° est abrogé (il renvoyait à l’article L.1515-1 du CSP précisant que les articles L.1331-24 et L.1331-25 n’étaient pas applicables à Mayotte).</w:t>
      </w:r>
    </w:p>
    <w:p>
      <w:pPr>
        <w:pStyle w:val="Heading1"/>
      </w:pPr>
      <w:r>
        <w:t>Accélération et simplification de l’action publique</w:t>
      </w:r>
    </w:p>
    <w:p>
      <w:r>
        <w:rPr>
          <w:i/>
        </w:rPr>
        <w:t>https://www.anil.org/aj-loi-asap/</w:t>
      </w:r>
    </w:p>
    <w:p>
      <w:r>
        <w:t>N° 2020-22 / À jour au 9 décembre 2020 Loi n° 2020-1525 du 7.12.20 : JO du 8.12.20</w:t>
      </w:r>
    </w:p>
    <w:p>
      <w:r>
        <w:t>La loi du 7 décembre 2020 d’accélération et de simplification de l’action publique, dite « loi ASAP » concrétise plusieurs engagements pris par le Gouvernement, à la suite du grand débat national lancé le 15 janvier 2019 par le président de la République, en vue de transformer l'action publique.</w:t>
      </w:r>
    </w:p>
    <w:p>
      <w:r>
        <w:t>Le texte a été présenté le 5 février 2020 en Conseil des ministres. Il comprenait 50 articles. À l'issue de sa première lecture par le Sénat, le projet de loi comptait 86 articles. L'Assemblée nationale a, à son tour, largement amendé le texte en première lecture. Il a ensuite été présenté à la Commission mixte paritaire (CMP), qui est parvenue à un accord le mercredi 21 octobre. Le texte définitif, composé de 149 articles a été adopté par le Sénat le 27 octobre 2020 et par l’Assemblée nationale le 28 octobre 2020, puis a fait l’objet d’une saisine du Conseil constitutionnel.</w:t>
      </w:r>
    </w:p>
    <w:p>
      <w:r>
        <w:t>Dans sa décision rendue le 3 décembre 2020, parmi les dispositions en lien avec l’urbanisme et le logement, le Conseil constitutionnel juge conforme les articles suivants :</w:t>
      </w:r>
    </w:p>
    <w:p>
      <w:r>
        <w:t>l'article 34 relatif aux conditions d’application des règles et prescriptions en matière d’installations classées pour la protection de l’environnement;</w:t>
      </w:r>
    </w:p>
    <w:p>
      <w:r>
        <w:t>l’article 44 modifiant les modalités de consultation du public sur certains projets ayant des incidences sur l’environnement;</w:t>
      </w:r>
    </w:p>
    <w:p>
      <w:r>
        <w:t>l’article 56 permettant au préfet d’autoriser l’exécution anticipée de certains travaux de construction avant la délivrance de l’autorisation environnementale;</w:t>
      </w:r>
    </w:p>
    <w:p>
      <w:r>
        <w:t>les articles 131, 132 et 142 relatifs à la commande publique.</w:t>
      </w:r>
    </w:p>
    <w:p>
      <w:r>
        <w:t>En revanche, sont jugées non conformes à la Constitution les dispositions suivantes :</w:t>
      </w:r>
    </w:p>
    <w:p>
      <w:r>
        <w:t>l’article 65 qui déterminait un nouveau régime de propriété des conduites montantes de gaz;</w:t>
      </w:r>
    </w:p>
    <w:p>
      <w:r>
        <w:t>l’article 88 qui prévoyait la suppression de la limite de superficie des cessions foncières gratuites de l’État aux collectivités territoriales en Guyane; l’article 74 qui prévoyait le renfoncement des peines en cas de violation de domicile suivi de maintien dans les lieux.</w:t>
      </w:r>
    </w:p>
    <w:p>
      <w:r>
        <w:t>l’article 115 qui prévoyait l'information des assurés sur les modalités de résiliation unilatérale d'un contrat d'assurance-emprunteur.</w:t>
      </w:r>
    </w:p>
    <w:p>
      <w:r>
        <w:t>Le texte définitif, qui vise à "accélérer la dynamique en matière de simplification et d'efficacité administrative à travers plusieurs mesures très concrètes", compte désormais 123 articles et est structuré autour de cinq titres : Titre 1 er : "Dispositions relatives à la suppression de commissions administratives"; Titre II : "Dispositions relatives à la déconcentration de décisions administratives individuelles"; Titre III : "Dispositions relatives à la simplification des procédures applicables aux entreprises"; Titre IV : "Dispositions de simplification"; Titre V : "Dispositions portant suppression de transpositions de directives européennes en droit français".</w:t>
      </w:r>
    </w:p>
    <w:p>
      <w:r>
        <w:t>Titre 1 er : "Dispositions relatives à la suppression de commissions administratives";</w:t>
      </w:r>
    </w:p>
    <w:p>
      <w:r>
        <w:t>Titre II : "Dispositions relatives à la déconcentration de décisions administratives individuelles";</w:t>
      </w:r>
    </w:p>
    <w:p>
      <w:r>
        <w:t>Titre III : "Dispositions relatives à la simplification des procédures applicables aux entreprises";</w:t>
      </w:r>
    </w:p>
    <w:p>
      <w:r>
        <w:t>Titre IV : "Dispositions de simplification";</w:t>
      </w:r>
    </w:p>
    <w:p>
      <w:r>
        <w:t>Titre V : "Dispositions portant suppression de transpositions de directives européennes en droit français".</w:t>
      </w:r>
    </w:p>
    <w:p>
      <w:r>
        <w:t>Les mesures en lien avec le logement font l’objet d’une analyse détaillée.</w:t>
      </w:r>
    </w:p>
    <w:p>
      <w:pPr>
        <w:pStyle w:val="Heading2"/>
      </w:pPr>
      <w:r>
        <w:t>Extension du bénéfice du chèque énergie</w:t>
      </w:r>
    </w:p>
    <w:p>
      <w:r>
        <w:t>(loi ASAP : art. 64 / Code de l’énergie : L.124-1)</w:t>
      </w:r>
    </w:p>
    <w:p>
      <w:r>
        <w:t>Le chèque énergie est un dispositif d’aide financière accordé à certains ménages, dont le revenu fiscal de référence est inférieur à un plafond (qui dépend de la composition du ménage), afin qu’ils puissent payer leurs dépenses d’énergie. Il est attribué automatiquement par l’administration fiscale aux ménages à faibles ressources (cf. Analyse juridique relative au chèque énergie).</w:t>
      </w:r>
    </w:p>
    <w:p>
      <w:r>
        <w:t>Auparavant, seuls les résidents des logements foyers conventionnés APL pouvaient utiliser ces chèques. Le texte prévoit que le bénéfice de cette mesure s’ouvre désormais aux personnes résidant en Établissement d’hébergement pour personnes âgées dépendantes (EHPAD), en Établissement d’hébergement pour personnes âgées (EHPA) ou en Unité de soins longue durée (USLD), que ces logements soient conventionnés ou non. L’aide sera versée par l'Agence de services et de paiement aux gestionnaires des centres dans lesquels résident les bénéficiaires.</w:t>
      </w:r>
    </w:p>
    <w:p>
      <w:r>
        <w:t>Les fournisseurs et distributeurs d’énergie, les responsables des établissements mentionnés ci-dessus, les professionnels procédant à la facturation des dépenses d'amélioration de la qualité environnementale ou de maîtrise de la consommation des logements sont quant à eux tenus d'accepter ce mode de règlement.</w:t>
      </w:r>
    </w:p>
    <w:p>
      <w:pPr>
        <w:pStyle w:val="Heading2"/>
      </w:pPr>
      <w:r>
        <w:t>Accélération et élargissement de la procédure d’expulsion en cas d’occupation illicite du domicile d’autrui</w:t>
      </w:r>
    </w:p>
    <w:p>
      <w:r>
        <w:t>(loi ASAP : art. 73 / loi n°2007-290 du 5.3.7 : art.38)</w:t>
      </w:r>
    </w:p>
    <w:p>
      <w:r>
        <w:t>Pour mémoire, en cas d’introduction et de maintien dans le domicile d’autrui à l’aide de manœuvres, menaces, voies de fait ou contrainte, le propriétaire ou le locataire du logement occupé peut demander au préfet de mettre en demeure l’occupant de quitter les lieux. L’expulsion est ainsi possible sans recours préalable au juge. L’intervention du préfet n’est toutefois possible que si l'auteur de la demande, après avoir déposé la plainte, apporte la preuve que le logement est son domicile et fait constater l’occupation illicite par un officier de police judiciaire. Lorsque la mise en demeure de quitter les lieux n’a pas été suivie d’effet dans le délai fixé, le préfet doit alors procéder à l’évacuation forcée du logement.</w:t>
      </w:r>
    </w:p>
    <w:p>
      <w:r>
        <w:t>Le texte prévoit l’accélération et l’élargissement des dispositions déjà existantes, afin de lutter efficacement contre les « squats », c’est-à-dire les occupations illicites de logement et de faciliter la protection du droit de propriété. Désormais, la personne dont le domicile est occupé ou toute personne agissant dans l’intérêt et pour le compte de celle-ci, peut demander au préfet de mettre en demeure l'occupant de quitter les lieux.</w:t>
      </w:r>
    </w:p>
    <w:p>
      <w:r>
        <w:t>Le texte introduit un délai d’instruction de la mise en demeure de 48 heures, à compter de la réception de la demande par le préfet. Seule la méconnaissance des conditions prévues par le texte ou l’existence d’un motif impérieux d’intérêt général peuvent amener le préfet à ne pas engager la mise en demeure. En cas de refus de donner suite à la demande, les services administratifs devront communiquer, sans délai, les motifs de la décision de refus au demandeur. Le préfet saisi d’une demande d’évacuation forcée du local devra désormais intervenir "sans délai".</w:t>
      </w:r>
    </w:p>
    <w:p>
      <w:r>
        <w:t>La notion de domicile est précisée par la loi. Elle correspond aussi bien aux résidences principales qu’aux résidences secondaires.</w:t>
      </w:r>
    </w:p>
    <w:p>
      <w:pPr>
        <w:pStyle w:val="Heading2"/>
      </w:pPr>
      <w:r>
        <w:t>Suppression et regroupement de commissions administratives</w:t>
      </w:r>
    </w:p>
    <w:p>
      <w:r>
        <w:t>(loi ASAP : art. 9, art.11 / CGI : art. 1510, art. 1511, art. 1512, art. 1513, art. 1515, art. 1651, art.1652 bis, art.1653, art. 1732 b, art.1740 A bis, art.1753; CCH : L.302-9-1-1; loi n° 2007-290 du 5.3.7)</w:t>
      </w:r>
    </w:p>
    <w:p>
      <w:r>
        <w:t>La commission centrale des impôts directs chargée, au ministère de l’Action et des Comptes publics, de trancher les contestations des maires, de l’administration des impôts ou des propriétaires contre les tarifs des évaluations foncières arrêtés par les commissions départementales, est supprimée. Une procédure de contestation des tarifs d’évaluations des propriétés non bâties est établie. Les maires et les contribuables, à certaines conditions, peuvent ainsi contester ces tarifs, dans les deux mois de leur affichage.</w:t>
      </w:r>
    </w:p>
    <w:p>
      <w:r>
        <w:t>Le Haut comité pour le logement des personnes défavorisées et le Comité de suivi de la mise en œuvre du DALO fusionnent en un Haut comité pour le logement des personnes défavorisées et du comité de suivi de la mise en œuvre du DALO, rattaché au Premier ministre.</w:t>
      </w:r>
    </w:p>
    <w:p>
      <w:pPr>
        <w:pStyle w:val="Heading2"/>
      </w:pPr>
      <w:r>
        <w:t>Participation du public et à l’évaluation environnementale en droit de d’urbanisme</w:t>
      </w:r>
    </w:p>
    <w:p>
      <w:r>
        <w:t>(loi ASAP : art. 39 et 40 / Code de l’environnement : L.121-15-1; Code de l’urbanisme : L.103-2, L.104-1, L.104-2, L.104-3, L.121-17-1 et L.122-22)</w:t>
      </w:r>
    </w:p>
    <w:p>
      <w:r>
        <w:t>Le Code de l'environnement comporte plusieurs procédures de participation du public au processus décisionnel adaptées aux types de projets, plans et programmes et à l’avancement de leur élaboration. La réforme des procédures de participation du public, et celle des évaluations environnementales des projets, plans et programmes, ont impacté les projets d’aménagement et de construction susceptibles d’avoir des incidences sur l’environnement. Ce texte vient compléter ces dernières évolutions.</w:t>
      </w:r>
    </w:p>
    <w:p>
      <w:r>
        <w:t>Les Plans locaux d’urbanisme (PLU) sont ajoutés dans la liste des plans et programmes faisant l’objet d’une évaluation environnementale systématique.</w:t>
      </w:r>
    </w:p>
    <w:p>
      <w:r>
        <w:t>Dans le cadre de la création d’une Zone d’aménagement concerté (ZAC), d’un projet de renouvellement urbain, d’un projet ou d’une opération d’aménagement ou de construction, modifiant de façon substantielle le cadre de vie ou l’activité économique, le maître d’ouvrage peut faire le choix de soumettre l’ensemble du projet à la concertation. Le droit d’initiative de demander au préfet que soit organisée une concertation préalable pour un projet ou un plan ou programme ayant fait l’objet d’une déclaration d’intention, accordé aux collectivités territoriales, à une association agréée ou à des personnes représentant 20 % de la population (commune) ou 10 % de la population (département ou la région), est réduit à deux mois au lieu de quatre.</w:t>
      </w:r>
    </w:p>
    <w:p>
      <w:pPr>
        <w:pStyle w:val="Heading2"/>
      </w:pPr>
      <w:r>
        <w:t>Autorisation environnementale</w:t>
      </w:r>
    </w:p>
    <w:p>
      <w:r>
        <w:t>(loi ASAP : art. 56 / Code de l’environnement : L.181-30; Code de l’urbanisme : L.425-10 et L.425-14)</w:t>
      </w:r>
    </w:p>
    <w:p>
      <w:r>
        <w:t>Les permis de construire, d'aménager et de démolir ainsi que les décisions de non-opposition à déclaration préalable requis en application du Code de l'urbanisme ne peuvent, en principe, pas recevoir exécution avant la délivrance de l'autorisation environnementale.</w:t>
      </w:r>
    </w:p>
    <w:p>
      <w:r>
        <w:t>Par dérogation, le préfet peut désormais autoriser l'exécution anticipée, à la demande du pétitionnaire et à ses frais et risques, des permis et décisions requis pour permettre à ce dernier de commencer certains travaux de construction.</w:t>
      </w:r>
    </w:p>
    <w:p>
      <w:pPr>
        <w:pStyle w:val="Heading2"/>
      </w:pPr>
      <w:r>
        <w:t>Marchés publics : dispense de procédure pour motif d’intérêt général et accès favorisé à certaines entreprises</w:t>
      </w:r>
    </w:p>
    <w:p>
      <w:r>
        <w:t>(loi ASAP : art. 131 / Code de la commande publique : L.2122-1, L.2141-3 L.2322-1, L.2152-9 nouveau, et L.2171-8 nouveau)</w:t>
      </w:r>
    </w:p>
    <w:p>
      <w:r>
        <w:t>Désormais, les acheteurs publics peuvent passer un marché sans publicité ni mise en concurrence, dans des cas où un motif d'intérêt général le justifie.</w:t>
      </w:r>
    </w:p>
    <w:p>
      <w:r>
        <w:t>De plus, les personnes admises à la procédure de redressement judiciaire, qui ne bénéficient pas d’un plan de redressement ou qui ne justifient pas avoir été habilitées à poursuivre leurs activités pendant la durée prévisible d’exécution du marché, sont exemptées de passation de marchés.</w:t>
      </w:r>
    </w:p>
    <w:p>
      <w:r>
        <w:t>Enfin, pour les marchés globaux, l’acheteur doit désormais tenir compte de l’engagement du soumissionnaire à confier des travaux à des petites et moyennes entreprises ou à des artisans. La part minimale de l’exécution du contrat par des PME ou des artisans sera définie par voie réglementaire.</w:t>
      </w:r>
    </w:p>
    <w:p>
      <w:pPr>
        <w:pStyle w:val="Heading2"/>
      </w:pPr>
      <w:r>
        <w:t>Commande publique : nouveau dispositif de circonstances exceptionnelles</w:t>
      </w:r>
    </w:p>
    <w:p>
      <w:r>
        <w:t>(loi Asap : art. 132 et 133 / Code de la commande publique : L.2711-1 nouveau et s., L.3411-1 nouveau et s.)</w:t>
      </w:r>
    </w:p>
    <w:p>
      <w:r>
        <w:t>Il est désormais inscrit dans le Code de la commande publique, un dispositif autorisant le pouvoir réglementaire, en cas de circonstances exceptionnelles, à mettre en œuvre des mesures dérogeant aux règles de passation et d'exécution des marchés publics et des contrats de concession. Ainsi les marchés publics dont le terme intervient pendant la période de circonstances exceptionnelles peuvent être prolongés, par avenant, au-delà de la durée prévue par le contrat, lorsque l’organisation d’une procédure de mise en concurrence ne peut être mise en œuvre.</w:t>
      </w:r>
    </w:p>
    <w:p>
      <w:r>
        <w:t>De plus, les contrats de la commande publique pour lesquels une consultation a été engagée ou un avis d’appel à la concurrence a été envoyé à la publication avant le 1 er avril 2016 peuvent être modifiés sans nouvelle procédure de mise en concurrence.</w:t>
      </w:r>
    </w:p>
    <w:p>
      <w:pPr>
        <w:pStyle w:val="Heading2"/>
      </w:pPr>
      <w:r>
        <w:t>Marchés de travaux : relèvement temporaire du seuil de dispense de procédure</w:t>
      </w:r>
    </w:p>
    <w:p>
      <w:r>
        <w:t>(loi ASAP : art.142)</w:t>
      </w:r>
    </w:p>
    <w:p>
      <w:r>
        <w:t>En dessous de 40 000 €, les acheteurs sont dispensés de publicité et de formalités administratives pour conclure un marché de travaux.</w:t>
      </w:r>
    </w:p>
    <w:p>
      <w:r>
        <w:t>Désormais, et jusqu’au 31 décembre 2022, ce seuil est relevé à 100 000 € hors taxes pour les marchés publics de travaux. Dans ce cas, le montant cumulé de ces lots concernés ne doit pas excéder 20 % de la valeur totale estimée de tous les lots.</w:t>
      </w:r>
    </w:p>
    <w:p>
      <w:pPr>
        <w:pStyle w:val="Heading2"/>
      </w:pPr>
      <w:r>
        <w:t>Marchés de conception-réalisation</w:t>
      </w:r>
    </w:p>
    <w:p>
      <w:r>
        <w:t>(loi ASAP : art. 143 / Code de la commande publique : L.2171-4)</w:t>
      </w:r>
    </w:p>
    <w:p>
      <w:r>
        <w:t>En principe, la mission de maîtrise d’œuvre d’une opération est distincte des prestations de travaux. Seuls certains cas permettent de passer des contrats globaux, dits de “conception-réalisation”.</w:t>
      </w:r>
    </w:p>
    <w:p>
      <w:r>
        <w:t>Un nouveau cas est introduit pour la conception, la construction, l’aménagement, l’exploitation, la maintenance ou l’entretien des infrastructures linéaires de transport de l’État, hors bâtiments.</w:t>
      </w:r>
    </w:p>
    <w:p>
      <w:pPr>
        <w:pStyle w:val="Heading2"/>
      </w:pPr>
      <w:r>
        <w:t>Marchés globaux pour la Société du Grand Paris</w:t>
      </w:r>
    </w:p>
    <w:p>
      <w:r>
        <w:t>(loi ASAP : art. 144 / Code de la commande publique : L.2171-6, loi n° 2010-597 du 3.6.10)</w:t>
      </w:r>
    </w:p>
    <w:p>
      <w:r>
        <w:t>Le type de missions pour lesquelles la Société du Grand Paris peut recourir à un marché global est élargi pour inclure la "construction et valorisation immobilière de projets connexes au Grand Paris express, même lorsqu’ils ne sont pas directement liés aux infrastructures" du réseau.</w:t>
      </w:r>
    </w:p>
    <w:p>
      <w:pPr>
        <w:pStyle w:val="Heading1"/>
      </w:pPr>
      <w:r>
        <w:t>Sortie de l’indivision successorale en Outre-mer / régime dérogatoire de dix ans</w:t>
      </w:r>
    </w:p>
    <w:p>
      <w:r>
        <w:rPr>
          <w:i/>
        </w:rPr>
        <w:t>https://www.anil.org/aj-indivision-successorale-outre-mer/</w:t>
      </w:r>
    </w:p>
    <w:p>
      <w:r>
        <w:t>N° 2019-02 / À jour au 9 novembre 2020 Loi n° 2018-1244 du 27.12.18 : JO du 28.12.18 / Décret n° 2020-1324 du 30.10.20 : JO du 1.11.20</w:t>
      </w:r>
    </w:p>
    <w:p>
      <w:r>
        <w:t>Les départements et régions d’outre-mer sont confrontés à des difficultés particulières dans le domaine de la gestion foncière. La propriété des biens s’y trouve difficile à établir en raison d’une multiplication des indivisions (40 % des biens privés ont donné lieu à une indivision bloquée 1). Ce phénomène constitue un frein à leur entretien et au développement d’une offre satisfaisante de logements dans ces territoires. S’appuyant sur l’article 73 de la Constitution qui autorise des adaptations du droit lorsqu’elles sont rendues nécessaires par les "caractéristiques et contraintes particulières de ces collectivités", la loi du 27 décembre 2018 simplifie la procédure de sortie de l’indivision successorale et prévoit la mise en place d'un dispositif dérogatoire et temporaire. Elle simplifie également la gestion courante de l’indivision et introduit un nouveau cas d’attribution préférentielle.</w:t>
      </w:r>
    </w:p>
    <w:p>
      <w:pPr>
        <w:pStyle w:val="Heading2"/>
      </w:pPr>
      <w:r>
        <w:t>Principe</w:t>
      </w:r>
    </w:p>
    <w:p>
      <w:r>
        <w:t>Dans le cadre des successions ouvertes depuis plus de 10 ans, tout acte de vente ou de partage sur les biens indivis est autorisé à la majorité des droits indivis dans le cadre d’une décision amiable de vente ou de partage; auparavant, l’unanimité des droits indivis était requise. Le notaire peut instrumenter sans passer par le juge, sous réserve des droits du conjoint survivant, du mineur et du majeur protégé. Ce dispositif est applicable à compter du 29 décembre 2018 et concerne les projets de vente ou de partage effectués avant le 31 décembre 2028.</w:t>
      </w:r>
    </w:p>
    <w:p>
      <w:pPr>
        <w:pStyle w:val="Heading2"/>
      </w:pPr>
      <w:r>
        <w:t>Champ d’application</w:t>
      </w:r>
    </w:p>
    <w:p>
      <w:r>
        <w:t>Ce dispositif est exclusivement ouvert aux départements et régions d’outre-mer (Guadeloupe, Guyane, Martinique, Mayotte et La Réunion) ainsi que les collectivités de Saint-Barthélemy, de Saint-Martin et de Saint-Pierre-et-Miquelon.</w:t>
      </w:r>
    </w:p>
    <w:p>
      <w:pPr>
        <w:pStyle w:val="Heading2"/>
      </w:pPr>
      <w:r>
        <w:t>Droits du conjoint survivant, du mineur et du majeur protégé</w:t>
      </w:r>
    </w:p>
    <w:p>
      <w:r>
        <w:t>Aucun acte de vente ou de partage ne peut, toutefois, être dressé suivant cette procédure dans un certain nombre de cas énumérés par la loi :</w:t>
      </w:r>
    </w:p>
    <w:p>
      <w:r>
        <w:t>conjoint du défunt occupant le bien;</w:t>
      </w:r>
    </w:p>
    <w:p>
      <w:r>
        <w:t>existence d’un indivisaire mineur ou majeur protégé (sauf autorisation du juge des tutelles ou du conseil de famille);</w:t>
      </w:r>
    </w:p>
    <w:p>
      <w:r>
        <w:t>indivisaire présumé absent sauf autorisation du juge des tutelles dans les conditions du Code Civil (art. 116).</w:t>
      </w:r>
    </w:p>
    <w:p>
      <w:pPr>
        <w:pStyle w:val="Heading2"/>
      </w:pPr>
      <w:r>
        <w:t>Modalités de mise en œuvre</w:t>
      </w:r>
    </w:p>
    <w:p>
      <w:r>
        <w:t>(art. 2)</w:t>
      </w:r>
    </w:p>
    <w:p>
      <w:r>
        <w:t>Notification du projet de vente ou de partage</w:t>
      </w:r>
    </w:p>
    <w:p>
      <w:r>
        <w:t>Le notaire est chargé de notifier le projet de vente ou de partage par acte d’huissier à tous les indivisaires et de procéder à sa publication dans un journal d’annonces légales du lieu de situation du bien ainsi que par voie d’affichage et sur un site internet.</w:t>
      </w:r>
    </w:p>
    <w:p>
      <w:r>
        <w:t>La notification répond à un contenu obligatoire. Elle indique :</w:t>
      </w:r>
    </w:p>
    <w:p>
      <w:r>
        <w:t>l'identité du ou des indivisaires à l'initiative de la vente ou du partage et leur quote-part d'indivision;</w:t>
      </w:r>
    </w:p>
    <w:p>
      <w:r>
        <w:t>l'identité et des quotes-parts des indivisaires non représentés à l'opération;</w:t>
      </w:r>
    </w:p>
    <w:p>
      <w:r>
        <w:t>les coordonnées du notaire choisi;</w:t>
      </w:r>
    </w:p>
    <w:p>
      <w:r>
        <w:t>la désignation du bien;</w:t>
      </w:r>
    </w:p>
    <w:p>
      <w:r>
        <w:t>le prix de vente;</w:t>
      </w:r>
    </w:p>
    <w:p>
      <w:r>
        <w:t>l'indication de la valeur de ce bien au moyen du recueil de l'avis d'au moins deux professionnels qualifiés ainsi que de la répartition du prix de vente ou des allotissements prévus entre chacun des indivisaires;</w:t>
      </w:r>
    </w:p>
    <w:p>
      <w:r>
        <w:t>le délai d’opposition à la vente ou au partage (cf. ci-dessous);</w:t>
      </w:r>
    </w:p>
    <w:p>
      <w:r>
        <w:t>le cas échéant, le projet de cession du bien, à titre onéreux, à une personne étrangère à l'indivision, le prix et les conditions de la cession projetée ainsi que les nom, domicile et profession de la personne qui se propose d'acquérir le bien.</w:t>
      </w:r>
    </w:p>
    <w:p>
      <w:r>
        <w:t>Les projets de vente ou de partage, non encore signés au 1er janvier 2021, font également l'objet des mesures de publicité suivantes, à l’initiative du notaire :</w:t>
      </w:r>
    </w:p>
    <w:p>
      <w:r>
        <w:t>affichage d'un extrait, au choix du ou des indivisaires à l'initiative de la vente ou du partage, soit en mairie soit sur l'immeuble objet de la vente ou du partage, de manière visible de l'extérieur, par les soins de cet ou de ces indivisaires;</w:t>
      </w:r>
    </w:p>
    <w:p>
      <w:r>
        <w:t>publication de l'extrait sur le site internet de la chambre des notaires dans le ressort de laquelle est situé l'immeuble;</w:t>
      </w:r>
    </w:p>
    <w:p>
      <w:r>
        <w:t>L'extrait de projet d'acte de vente ou de partage indique :</w:t>
      </w:r>
    </w:p>
    <w:p>
      <w:r>
        <w:t>l'identité des indivisaires à l'initiative de la vente ou du partage;</w:t>
      </w:r>
    </w:p>
    <w:p>
      <w:r>
        <w:t>l'identité des indivisaires non représentés à l'opération;</w:t>
      </w:r>
    </w:p>
    <w:p>
      <w:r>
        <w:t>le délai d'opposition.</w:t>
      </w:r>
    </w:p>
    <w:p>
      <w:r>
        <w:t>L'affichage et la publication sont effectués pendant une durée de trois mois courant à compter de la dernière de ces mesures de publicité. Ce délai est porté à quatre mois lorsque le projet de cession ou de partage porte sur un bien immobilier dont les quotes-parts sont détenues par au moins dix indivisaires ou lorsqu'au moins un indivisaire a établi son domicile à l'étranger.</w:t>
      </w:r>
    </w:p>
    <w:p>
      <w:r>
        <w:t>Opposition à la vente ou au partage</w:t>
      </w:r>
    </w:p>
    <w:p>
      <w:r>
        <w:t>Un ou plusieurs indivisaires peuvent s'opposer à l'aliénation ou au partage du bien indivis dans le délai de trois mois à compter de la notification. Ce délai est porté à quatre mois lorsque le projet de cession ou de partage porte sur un bien immobilier dont les quotes-parts sont détenues par au moins dix indivisaires ou lorsqu'au moins un indivisaire a établi son domicile à l'étranger. Dans ce cas, le notaire le constate par procès-verbal. Le ou les indivisaires titulaires de plus de la moitié des droits indivis doivent saisir le tribunal de grande instance afin d'être autorisés à passer l'acte de vente ou de partage. Le tribunal autorise cette aliénation ou ce partage si l'acte ne porte pas une atteinte excessive aux droits des autres indivisaires.</w:t>
      </w:r>
    </w:p>
    <w:p>
      <w:r>
        <w:t>Réalisation de la vente ou du partage</w:t>
      </w:r>
    </w:p>
    <w:p>
      <w:r>
        <w:t>En l’absence d'opposition, la vente ou le partage est opposable aux indivisaires qui n’ont pas été à l'initiative du projet.</w:t>
      </w:r>
    </w:p>
    <w:p>
      <w:r>
        <w:t>En cas d’opposition, l’aliénation ou le partage est effectué dans les conditions fixées par l'autorisation du tribunal. L’acte est opposable à l'indivisaire dont le consentement a fait défaut, sauf si l'intention d'aliéner ou de partager le bien du ou des indivisaires titulaires de plus de la moitié des droits indivis ne lui avait pas été notifiée. Dans le cas d’une cession à une personne étrangère à l’indivision, tout indivisaire peut également, dans le délai d’un mois qui suit la notification, faire connaître aux indivisaires à l’initiative de la vente, par acte d’huissier, qu’il exerce un droit de préemption aux prix et conditions de la cession projetée. Ce droit s’exerce dans les conditions de l’article 815-14 du Code Civil.</w:t>
      </w:r>
    </w:p>
    <w:p>
      <w:r>
        <w:t>Cas des héritiers omis par ignorance ou par erreur</w:t>
      </w:r>
    </w:p>
    <w:p>
      <w:r>
        <w:t>L’héritier omis par simple ignorance ou par erreur ne peut demander l’annulation du partage dès lors que celui-ci a déjà été soumis à la formalité de la publicité foncière ou exécuté par l’entrée en possession des lots. Dans cette situation, l’héritier ne peut exiger qu’à recevoir sa part soit en nature, soit en valeur. En cas de désaccord entre les parties, le tribunal tranche. Il s’agit là d’une dérogation à l’article 887-1 du code civil (art. 5). Cet article est applicable à compter du 29 décembre 2018 sans limite dans le temps.</w:t>
      </w:r>
    </w:p>
    <w:p>
      <w:pPr>
        <w:pStyle w:val="Heading2"/>
      </w:pPr>
      <w:r>
        <w:t>Exonération fiscale de droit de partage de successions</w:t>
      </w:r>
    </w:p>
    <w:p>
      <w:r>
        <w:t>Cette disposition fiscale introduite par la loi de finances rectificative pour 2017 était à l’origine destinée uniquement à Mayotte. Elle est étendue aux territoires ultramarins visés ci-dessus qui bénéficie, du 1 er janvier 2019 jusqu’au 31 décembre 2028, d’une exonération de droit de partage des immeubles à hauteur de 2,5 % de la valeur nette des biens concernés (CGI : art. 750 bis C).</w:t>
      </w:r>
    </w:p>
    <w:p>
      <w:r>
        <w:t>1 - Rapport parlementaire n° 547, fait au nom de la commission des lois de l’Assemblée nationale, par Monsieur le député Serge Letchimy</w:t>
      </w:r>
    </w:p>
    <w:p>
      <w:pPr>
        <w:pStyle w:val="Heading2"/>
      </w:pPr>
      <w:r>
        <w:t>Gestion courante de l’indivision</w:t>
      </w:r>
    </w:p>
    <w:p>
      <w:r>
        <w:t>La loi du 27 décembre 2018 simplifie les règles de majorités pour assurer la gestion courante de l’indivision. Avant le règlement de la succession, les ou les indivisaires titulaires de plus de la moitié des droits indivis (auparavant majorité des 2/3) peuvent, en application de l’article 815-3 du Code civil :</w:t>
      </w:r>
    </w:p>
    <w:p>
      <w:r>
        <w:t>effectuer les actes d'administration relatifs aux biens indivis;</w:t>
      </w:r>
    </w:p>
    <w:p>
      <w:r>
        <w:t>donner à l'un ou plusieurs des indivisaires ou à un tiers un mandat général d'administration;</w:t>
      </w:r>
    </w:p>
    <w:p>
      <w:r>
        <w:t>vendre les meubles indivis pour payer les dettes et charges de l'indivision;</w:t>
      </w:r>
    </w:p>
    <w:p>
      <w:r>
        <w:t>conclure et renouveler les baux autres que ceux portant sur un immeuble à usage agricole, commercial, industriel ou artisanal.</w:t>
      </w:r>
    </w:p>
    <w:p>
      <w:r>
        <w:t>Cette disposition est applicable à compter du 29 décembre 2018 et concerne les actes effectués avant le 31 décembre 2028.</w:t>
      </w:r>
    </w:p>
    <w:p>
      <w:r>
        <w:t>Un nouveau cas d’attribution préférentielle de la propriété ou du droit au bail du local qui lui sert effectivement d'habitation est ouvert au bénéfice du conjoint survivant ou de tout héritier copropriétaire. Il s’agit de l’hypothèse où le demandeur démontre qu’il réside sur la propriété de manière continue paisible et publique depuis plus de dix ans au moment de l’introduction de la demande en partage. Cet article est applicable à compter du 29 décembre 2018 sans limite dans le temps.</w:t>
      </w:r>
    </w:p>
    <w:p>
      <w:pPr>
        <w:pStyle w:val="Heading1"/>
      </w:pPr>
      <w:r>
        <w:t>Énergie et climat : adaptation au droit de l’Union européenne</w:t>
      </w:r>
    </w:p>
    <w:p>
      <w:r>
        <w:rPr>
          <w:i/>
        </w:rPr>
        <w:t>https://www.anil.org/aj-energie-et-climat-adaptation-au-droit-de-l-union-europeenne/</w:t>
      </w:r>
    </w:p>
    <w:p>
      <w:r>
        <w:t>N° 2020-15 / À jour au 23 octobre 2020 Ordonnance n° 2020-866 du 15.7.20 : JO du 16.7.20 / Décret n°2020-886 du 20.7.20 : JO du 21.7.20 / Arrêtés NOR : TRER2016012A, NOR : TRER2016318A et NOR : TRER2016315A du 24.7.20 : JO du 31.7.20</w:t>
      </w:r>
    </w:p>
    <w:p>
      <w:r>
        <w:t>La loi relative à l’énergie et au climat (art. 39) autorise le Gouvernement à prendre par voie d’ordonnances les mesures nécessaires pour transposer les directives européennes relatives à “une énergie propre pour tous les Européens” (cf. Analyse juridique n°2019-17).</w:t>
      </w:r>
    </w:p>
    <w:p>
      <w:r>
        <w:t>En application de ce texte, l'ordonnance du 15 juillet 2020 modifie les Codes de la construction et de l’habitation, de l’énergie et de l’environnement, ainsi que les lois de 1965 sur la copropriété et de 1989 sur les rapports locatifs, pour mettre en place diverses mesures ayant pour objectif de réduire les émissions de gaz à effet de serre en lien avec les bâtiments et les réseaux de chaleur et de froid.</w:t>
      </w:r>
    </w:p>
    <w:p>
      <w:r>
        <w:t>Le décret du 20 juillet 2020 définit les modalités d’accès aux informations de consommation et de facturation liées aux consommations de chaleur, de froid et d'eau chaude sanitaire dans les immeubles collectifs dotés de dispositifs d’individualisation et dans les immeubles raccordés à un réseau de chaleur ou de froid. Ses dispositions entrent en vigueur à compter du 25 octobre 2020 (décret du 20.7.20 : art. 9).</w:t>
      </w:r>
    </w:p>
    <w:p>
      <w:r>
        <w:t>Le décret du 28 juillet 2020 procède à la mise à jour du rendement minimum des chaudières et des modalités d'inspection et d'entretien des systèmes de chauffage et de climatisation.</w:t>
      </w:r>
    </w:p>
    <w:p>
      <w:r>
        <w:t>Un premier arrêté du 24 juillet 2020 précise le contenu de l’évaluation de la consommation de chaleur et de froid et d'une note d'information sur les données de consommation aux abonnés d'un réseau de chaleur.</w:t>
      </w:r>
    </w:p>
    <w:p>
      <w:r>
        <w:t>Un second arrêté du même jour précise le contenu de ces mêmes éléments à destination des copropriétaires et locataires.</w:t>
      </w:r>
    </w:p>
    <w:p>
      <w:r>
        <w:t>Un troisième arrêté du même jour définit les modalités que doivent intégrer les contrats de performance énergétique pour répondre à certaines mesures réglementaires.</w:t>
      </w:r>
    </w:p>
    <w:p>
      <w:pPr>
        <w:pStyle w:val="Heading2"/>
      </w:pPr>
      <w:r>
        <w:t>Systèmes d’automatisation, de contrôle et de régulation de la température</w:t>
      </w:r>
    </w:p>
    <w:p>
      <w:r>
        <w:t>(ordonnance du 15.7.20 : art 1 / CCH : L.111-10-3-1 et L.111-10-6 [nouveaux])</w:t>
      </w:r>
    </w:p>
    <w:p>
      <w:r>
        <w:t>Les bâtiments neufs devront être équipés, lorsque cela est techniquement et économiquement réalisable, d'un système de régulation automatique de la température par pièce ou, si cela est justifié, par zone chauffée du bâtiment. Dans les mêmes conditions (si cela est techniquement et économiquement réalisable), les bâtiments à usage tertiaire, neufs ou existants, sont équipés, de systèmes d'automatisation et de contrôle du bâtiment (CCH : L.111-10-3-1 [nouveau]).</w:t>
      </w:r>
    </w:p>
    <w:p>
      <w:r>
        <w:t>Il est précisé que les bâtiments existants seront équipés, lors de l'installation ou du remplacement du générateur de chaleur du système de chauffage, d'un système de régulation automatique de la température par pièce ou, si cela est justifié, par zone de chauffage, lorsque cela est techniquement et économiquement réalisable (CCH : L.111-10-6 [nouveau]). Cette obligation est déjà imposée par la RT2012 pour les bâtiments neufs.</w:t>
      </w:r>
    </w:p>
    <w:p>
      <w:r>
        <w:t>Un décret en Conseil d’État définira les catégories de bâtiments soumis à cette obligation, les délais et les conditions d'installation et d'entretien de ces systèmes. Ces mesures seront applicables lorsque ce décret paraîtra.</w:t>
      </w:r>
    </w:p>
    <w:p>
      <w:pPr>
        <w:pStyle w:val="Heading2"/>
      </w:pPr>
      <w:r>
        <w:t>Mesures relatives à la consommation de chaleur et de froid</w:t>
      </w:r>
    </w:p>
    <w:p>
      <w:r>
        <w:t>(ordonnance du 15.7.20 : art. 2 décret du 20.7.20 : art. 6, 7 et 8 et deux arrêtés du 24.7.20 / Code de l’énergie : L.241-9-1, R.713-1, R.741-1 [nouveaux], L.713-2, L.741-1 et suivants [nouveaux])</w:t>
      </w:r>
    </w:p>
    <w:p>
      <w:r>
        <w:t>Cet article prévoit que dans les immeubles à usage d'habitation ou à usage professionnel et d'habitation :</w:t>
      </w:r>
    </w:p>
    <w:p>
      <w:r>
        <w:t>lorsqu'un copropriétaire en fait la demande, le syndic met à disposition du fournisseur de services énergétiques désigné par le copropriétaire les informations relatives à la consommation passée de chaleur et de froid de son local privatif;</w:t>
      </w:r>
    </w:p>
    <w:p>
      <w:r>
        <w:t>lorsqu'un locataire en fait la demande, le propriétaire met à disposition du fournisseur de services énergétiques désigné par le locataire les informations relatives à sa consommation passée de chaleur et de froid de son local privatif (Code de l’énergie : L.241-9-1 [nouveau]).</w:t>
      </w:r>
    </w:p>
    <w:p>
      <w:r>
        <w:t>De plus, tous les réseaux de distribution de chaleur et de froid sont dotés d'un système de comptage de l'énergie livrée aux points de livraison, dont les caractéristiques techniques et les fonctionnalités sont fixées par décret en Conseil d'État. Auparavant, seuls les réseaux de distribution de chaleur devaient être dotés d’un système de comptage avant le 14 juillet 2015 (Code de l’énergie : L.713-2).</w:t>
      </w:r>
    </w:p>
    <w:p>
      <w:r>
        <w:t>Le décret du 20 juillet 2020 (art. 6 / Code de l’énergie : R.713-1 [nouveau]) précise que tout système de comptage situé sur un point de livraison à destination d'un immeuble à usage d'habitation ou à usage professionnel et d'habitation est télé-relevable :</w:t>
      </w:r>
    </w:p>
    <w:p>
      <w:r>
        <w:t>à partir du 25 octobre 2020 pour les systèmes de comptage mis en place à partir de cette date;</w:t>
      </w:r>
    </w:p>
    <w:p>
      <w:r>
        <w:t>au plus tard le 1 er janvier 2027 pour l'ensemble des systèmes de comptage existants.</w:t>
      </w:r>
    </w:p>
    <w:p>
      <w:r>
        <w:t>Ensuite, un nouveau titre consacré aux contrats d’abonnement à un réseau de chaleur ou de froid est introduit dans le Code de l’énergie (titre IV) prévoyant d’une part des dispositions communes applicables à tous types d’immeubles et d’autre part des dispositions propres aux immeubles à usage d’habitation ou à usage professionnel et d’habitation.</w:t>
      </w:r>
    </w:p>
    <w:p>
      <w:r>
        <w:t>S’agissant des dispositions communes, les règles sont les suivantes :</w:t>
      </w:r>
    </w:p>
    <w:p>
      <w:r>
        <w:t>La facture du fournisseur comporte une part variable en fonction de l'énergie consommée. Cette facturation est réalisée au moins une fois par an (Code de l’énergie : L.741-1 [nouveau]).</w:t>
      </w:r>
    </w:p>
    <w:p>
      <w:r>
        <w:t>Le fournisseur veille à ce que l'abonné puisse recevoir ces factures sur un support durable autre que le papier. Il vérifie au préalable que ce mode de communication est adapté à la situation de son abonné et s'assure que ce dernier est en mesure d’en prendre connaissance sur le support durable envisagé. Lorsque l'abonné fournit à cette fin une adresse électronique, celle-ci est vérifiée par le fournisseur. Ce dernier informe l'abonné de façon claire, précise et compréhensible de la poursuite de l'envoi des factures sur le support durable retenu. Il renouvelle ces vérifications annuellement. Le fournisseur informe l'abonné du droit de celui-ci de s'opposer à l'utilisation d'un support durable autre que le papier et de demander, par tout moyen, à tout moment et sans frais, à recevoir les factures sur un support papier. Le fournisseur est tenu de justifier à tout moment de la relation commerciale que cette information a bien été portée à la connaissance de l'abonné. La communication des factures sur un support durable autre que le papier comporte nécessairement l'indication du montant facturé et de la date de paiement et permet d'accéder facilement au détail de la facture à laquelle elle se rapporte. Lorsque le fournisseur met à disposition de l'abonné des factures par le biais d'un espace personnel sécurisé sur internet, il porte à sa connaissance l'existence et la disponibilité de ces factures sur cet espace. Le fournisseur doit offrir à l'abonné la possibilité de transmettre, par internet, par téléphone ou tout moyen à la convenance de ce dernier, des éléments sur sa consommation réelle, éventuellement sous forme d'index, à des dates qui permettent une prise en compte de ces index pour l'émission de ses factures (Code de l’énergie : L.741-2 [nouveau]).</w:t>
      </w:r>
    </w:p>
    <w:p>
      <w:r>
        <w:t>L'abonné accède gratuitement aux données de consommation liées à son abonnement (Code de l’énergie : L.741-3 [nouveau]).</w:t>
      </w:r>
    </w:p>
    <w:p>
      <w:r>
        <w:t>Le décret du 20 juillet 2020 (décret du 20.7.20 : art. 7 / Code de l’énergie : R.741-1 [nouveau]) précise que lorsqu'un abonné à un réseau de chaleur ou de froid est équipé d'un dispositif de comptage qui peut être relevé à distance, le fournisseur met à sa disposition, dans un espace sécurisé d'un site internet, certaines informations :</w:t>
      </w:r>
    </w:p>
    <w:p>
      <w:r>
        <w:t>les index mensuels de l'immeuble en précisant s'ils sont relevés à distance ou estimés;</w:t>
      </w:r>
    </w:p>
    <w:p>
      <w:r>
        <w:t>les factures émises;</w:t>
      </w:r>
    </w:p>
    <w:p>
      <w:r>
        <w:t>la note d'information, dont le contenu sera précisé par arrêté ministériel;</w:t>
      </w:r>
    </w:p>
    <w:p>
      <w:r>
        <w:t>l'évaluation des consommations de chaleur ou de froid;</w:t>
      </w:r>
    </w:p>
    <w:p>
      <w:r>
        <w:t>une fonctionnalité qui permet la récupération sous forme électronique de tout ou partie des données mentionnées ici, dans un standard ouvert, aisément réutilisable et exploitable par un système de traitement automatisé;</w:t>
      </w:r>
    </w:p>
    <w:p>
      <w:r>
        <w:t>un lien direct vers le site internet mis en place pour informer les consommateurs d'énergie sur leurs droits.</w:t>
      </w:r>
    </w:p>
    <w:p>
      <w:r>
        <w:t>Lors de la souscription du contrat de raccordement, puis une fois par an au moins, le fournisseur informe l'abonné, sur un support durable, qu'il peut accéder à ses données de consommation.</w:t>
      </w:r>
    </w:p>
    <w:p>
      <w:r>
        <w:t>La résiliation d'un contrat d'abonnement à un réseau de chaleur ou de froid peut être subordonnée, lorsqu'elle est liée à une déconnexion physique, à la compensation des coûts directement encourus à la suite de la déconnexion physique et de la part non amortie des moyens nécessaires pour fournir de la chaleur et du froid à ces abonnés. Le droit de déconnexion par résiliation ou par modification de contrat peut être exercé par des abonnés individuels ainsi que par des entreprises communes formées par des abonnés ou par des tiers agissant pour le compte des abonnés. Pour les immeubles collectifs d'habitation, cette déconnexion ne peut avoir lieu qu'au niveau de l'immeuble dans son ensemble (Code de l’énergie : L.741-4 [nouveau]).</w:t>
      </w:r>
    </w:p>
    <w:p>
      <w:r>
        <w:t>S’agissant des dispositions particulières relatives au contrat d'abonnement d'un immeuble à usage d'habitation ou à usage professionnel et d'habitation :</w:t>
      </w:r>
    </w:p>
    <w:p>
      <w:r>
        <w:t>Le fournisseur d’énergie calorifique ou frigorifique a de nouvelles obligations :</w:t>
      </w:r>
    </w:p>
    <w:p>
      <w:r>
        <w:t>Transmission d’une évaluation de consommation</w:t>
      </w:r>
    </w:p>
    <w:p>
      <w:r>
        <w:t>Le fournisseur doit transmettre au propriétaire de l'immeuble ou au syndicat des copropriétaires, représenté par le syndic, une évaluation de leur consommation de chaleur et de froid lorsque l’immeuble est équipé des systèmes de comptage télé-relevables, ainsi qu’une note d'information sur les données de consommation lorsque l’immeuble est équipé de systèmes de comptage (Code de l’énergie : L.742-1 [nouveau]).</w:t>
      </w:r>
    </w:p>
    <w:p>
      <w:r>
        <w:t>Cette évaluation est transmise semestriellement ou au moins une fois par trimestre si l’abonné le demande ou s’il a opté pour une facture électronique. À compter du 1 er janvier 2022, la transmission sera mensuelle (décret du 20.7.20 : art 8). Elle précise que :</w:t>
      </w:r>
    </w:p>
    <w:p>
      <w:r>
        <w:t>elle est fournie à l'abonné à titre informatif;</w:t>
      </w:r>
    </w:p>
    <w:p>
      <w:r>
        <w:t>elle concerne une consommation d'énergie non encore facturée;</w:t>
      </w:r>
    </w:p>
    <w:p>
      <w:r>
        <w:t>elle ne constitue pas une demande de paiement;</w:t>
      </w:r>
    </w:p>
    <w:p>
      <w:r>
        <w:t>elle est fondée sur la consommation réelle ou estimée.</w:t>
      </w:r>
    </w:p>
    <w:p>
      <w:r>
        <w:t>L'évaluation n'est pas transmise en cas d'envoi d'une facture qui fait l'objet d'une note d'information ou si l'abonné, disposant de l'évaluation sur l'espace sécurisé, y a renoncé expressément.</w:t>
      </w:r>
    </w:p>
    <w:p>
      <w:r>
        <w:t>L'évaluation des consommations de chaleur ou de froid transmise doit faire apparaître au moins les éléments suivants :</w:t>
      </w:r>
    </w:p>
    <w:p>
      <w:r>
        <w:t>la consommation de chaud ou de froid correspondant à la période comprise entre le dernier relevé et la dernière information transmise, en indiquant si la consommation est estimée ou réelle;</w:t>
      </w:r>
    </w:p>
    <w:p>
      <w:r>
        <w:t>la consommation cumulée de chaleur ou de froid sur l'année civile.</w:t>
      </w:r>
    </w:p>
    <w:p>
      <w:r>
        <w:t>Ces informations peuvent être transmises par voie numérique ou être mises à disposition sur un portail internet (arrêté du 24.7.20 : art. 1, II).</w:t>
      </w:r>
    </w:p>
    <w:p>
      <w:r>
        <w:t>Transmission d’une note d'information</w:t>
      </w:r>
    </w:p>
    <w:p>
      <w:r>
        <w:t>Le fournisseur doit transmettre une note d’information sur les données de consommation lorsque l’immeuble est équipé de systèmes de comptage (Code de l’énergie : L.742-1 [nouveau]).</w:t>
      </w:r>
    </w:p>
    <w:p>
      <w:r>
        <w:t>Elle devra être transmise lors de l'envoi de chaque facture (décret du 20.7.20 : art. 7 / Code de l’énergie : R.742-2 [nouveau]).</w:t>
      </w:r>
    </w:p>
    <w:p>
      <w:r>
        <w:t>Un arrêté du 24 juillet 2020 (art. 1, I) précise les éléments qui doivent impérativement apparaître, de manière lisible :</w:t>
      </w:r>
    </w:p>
    <w:p>
      <w:r>
        <w:t>le prix unitaire du kWh et le montant hors taxes des consommations;</w:t>
      </w:r>
    </w:p>
    <w:p>
      <w:r>
        <w:t>la description des divers tarifs, taxes et redevances appliqués;</w:t>
      </w:r>
    </w:p>
    <w:p>
      <w:r>
        <w:t>les combustibles utilisés et les émissions de gaz à effet de serre associées;</w:t>
      </w:r>
    </w:p>
    <w:p>
      <w:r>
        <w:t>le taux d'énergie renouvelable et de récupération;</w:t>
      </w:r>
    </w:p>
    <w:p>
      <w:r>
        <w:t>la performance énergétique du réseau;</w:t>
      </w:r>
    </w:p>
    <w:p>
      <w:r>
        <w:t>la consommation réelle de l'immeuble mesurée par le système de comptage d'énergie calorifique ou frigorifique;</w:t>
      </w:r>
    </w:p>
    <w:p>
      <w:r>
        <w:t>la comparaison des données de consommation de chaud ou de froid actuelle de l'immeuble avec sa consommation pour la même période au cours de l'année précédente, sous forme graphique, en données corrigées des variations climatiques pour la chaleur et le froid;</w:t>
      </w:r>
    </w:p>
    <w:p>
      <w:r>
        <w:t>la comparaison des données de consommation de chaleur ou de froid avec un utilisateur moyen appartenant à la même catégorie;</w:t>
      </w:r>
    </w:p>
    <w:p>
      <w:r>
        <w:t>la comparaison des données de consommation de chaleur ou de froid avec les objectifs nationaux de performances énergétiques;</w:t>
      </w:r>
    </w:p>
    <w:p>
      <w:r>
        <w:t>les coordonnées du service compétent pour traiter les réclamations;</w:t>
      </w:r>
    </w:p>
    <w:p>
      <w:r>
        <w:t>l'adresse du site internet et le numéro de téléphone du service d'information sur la rénovation FAIRE;</w:t>
      </w:r>
    </w:p>
    <w:p>
      <w:r>
        <w:t>l'adresse du site internet de l'Agence de l'environnement et de la maîtrise de l'énergie;</w:t>
      </w:r>
    </w:p>
    <w:p>
      <w:r>
        <w:t>l'adresse postale et l'adresse du site internet du médiateur national de l'énergie accompagnées de la mention suivante : « En cas de litige lié à l'exécution du contrat, si votre réclamation écrite auprès de [nom du fournisseur] n'a pas permis de régler le différend dans un délai de deux mois, vous pouvez saisir le médiateur national de l'énergie ».</w:t>
      </w:r>
    </w:p>
    <w:p>
      <w:r>
        <w:t>Ces informations peuvent être transmises par voie numérique ou être mises à disposition sur un portail internet (arrêté du 24.7.20). L’arrêté contient une annexe détaillant les modalités de calcul :</w:t>
      </w:r>
    </w:p>
    <w:p>
      <w:r>
        <w:t>du taux d’énergie renouvelable et de récupération (T ENR&amp;R = production de chaleur renouvelable et de récupération nette des imports-exports / production de chaleur nette des imports-exports);</w:t>
      </w:r>
    </w:p>
    <w:p>
      <w:r>
        <w:t>de la performance énergétique du réseau (P = livraison de chaleur / production de chaleur nette des imports-exports).</w:t>
      </w:r>
    </w:p>
    <w:p>
      <w:r>
        <w:t>Transmission des données relatives à la consommation passée</w:t>
      </w:r>
    </w:p>
    <w:p>
      <w:r>
        <w:t>Le fournisseur qui fournit de l'énergie calorifique ou frigorifique à un immeuble à usage d'habitation ou à usage professionnel et d'habitation met à disposition d'un fournisseur de service énergétique, dès lors que le propriétaire de l'immeuble ou le syndicat des copropriétaires, représenté par le syndic, le demande, les données relatives à la consommation passée de chaleur et de froid de l'immeuble (Code de l’énergie : L.742-2 [nouveau]).</w:t>
      </w:r>
    </w:p>
    <w:p>
      <w:r>
        <w:t>Le décret du 20 juillet 2020 renvoie à un arrêté conjoint des ministres chargés de l'énergie et de la construction le soin de préciser :</w:t>
      </w:r>
    </w:p>
    <w:p>
      <w:r>
        <w:t>les modalités de répartition des frais de chauffage ou de refroidissement (arrêté à paraître);</w:t>
      </w:r>
    </w:p>
    <w:p>
      <w:r>
        <w:t>le contenu de la note d'information sur les modalités de calcul des charges de chauffage et de production d'eau chaude sanitaire collectifs transmise aux copropriétaires (loi du 10.7.65 : art. 24-9) et aux locataires (loi du 6.7.89 : art. 23).</w:t>
      </w:r>
    </w:p>
    <w:p>
      <w:r>
        <w:t>Sur ce deuxième point, un arrêté du 24 juillet 2020 (modifiant l’arrêté du 27 août 2012) prévoit que le relevé des appareils de mesure a lieu au moins une fois par an.</w:t>
      </w:r>
    </w:p>
    <w:p>
      <w:r>
        <w:t>Une note d'information transmise par le syndic ou le bailleur contient impérativement, de manière lisible, les éléments d'information suivants :</w:t>
      </w:r>
    </w:p>
    <w:p>
      <w:r>
        <w:t>les prix des énergies appliqués aux consommations concernées par les fournisseurs;</w:t>
      </w:r>
    </w:p>
    <w:p>
      <w:r>
        <w:t>la quantité de chaleur, de froid et d'eau chaude sanitaire, consommée depuis l'envoi de la précédente note d'information;</w:t>
      </w:r>
    </w:p>
    <w:p>
      <w:r>
        <w:t>la comparaison de la consommation de chaleur, de froid et d'eau chaude sanitaire annuelle du logement avec sa consommation pour la même période au cours de l'année précédente, sous forme graphique;</w:t>
      </w:r>
    </w:p>
    <w:p>
      <w:r>
        <w:t>la comparaison de la consommation de chaleur et d'eau chaude sanitaire annuelle du logement par rapport à un utilisateur moyen. Pour la réaliser, une nouvelle annexe III précise que le syndic ou le bailleur calcule la somme des consommations annuelles de chaleur, de froid et d'eau chaude sanitaire de l'immeuble. Cette somme est ensuite divisée par la surface habitable de l'immeuble. La valeur obtenue est ensuite multipliée par la surface habitable de chaque logement;</w:t>
      </w:r>
    </w:p>
    <w:p>
      <w:r>
        <w:t>des modalités de répartitions des frais de chauffage, de froid ou d'eau chaude sanitaire;</w:t>
      </w:r>
    </w:p>
    <w:p>
      <w:r>
        <w:t>l'adresse du site internet de l'Agence de l'environnement et de la maîtrise de l'énergie.</w:t>
      </w:r>
    </w:p>
    <w:p>
      <w:r>
        <w:t>De plus, les évaluations transmises par le syndicat des copropriétaires à chaque copropriétaire ou par le bailleur au locataire comprennent au moins les éléments suivants :</w:t>
      </w:r>
    </w:p>
    <w:p>
      <w:r>
        <w:t>la consommation de chaleur, de froid et d'eau chaude sanitaire correspondant à la période comprise entre le dernier relevé et la dernière évaluation transmise;</w:t>
      </w:r>
    </w:p>
    <w:p>
      <w:r>
        <w:t>la consommation de chaleur, de froid et d'eau chaude sanitaire cumulée sur l'année civile.</w:t>
      </w:r>
    </w:p>
    <w:p>
      <w:r>
        <w:t>Ces dispositions entrent en vigueur le 25 octobre 2020 (ordonnance du 15.7.20 : art 6 et décret du 20.7.20 : art 8).</w:t>
      </w:r>
    </w:p>
    <w:p>
      <w:pPr>
        <w:pStyle w:val="Heading2"/>
      </w:pPr>
      <w:r>
        <w:t>Entretien des systèmes de chauffage</w:t>
      </w:r>
    </w:p>
    <w:p>
      <w:r>
        <w:t>(ordonnance du 15.7.20 : art 3, décret du 28.7.20 et arrêté du 24.7.20 / Code de l’environnement : L.224-1, R.224-21 et suivants)</w:t>
      </w:r>
    </w:p>
    <w:p>
      <w:r>
        <w:t>L'article 3 modifie le Code de l'environnement afin d'étendre les obligations d'inspection et d'entretien, qui existent pour les chaudières et les systèmes de climatisation (dont la puissance excède le seuil fixé par le décret n°2009-648 du 9 juin 2009 relatif au contrôle des chaudières dont la puissance nominale est supérieure à 400 kilowatts et inférieure à 20 mégawatts), aux appareils thermodynamiques (pompes à chaleur) ou aux appareils de chauffage couplés à de la ventilation, afin de s'assurer du bon fonctionnement de ces équipements. Cette mesure est applicable depuis le 17 juillet 2020.</w:t>
      </w:r>
    </w:p>
    <w:p>
      <w:r>
        <w:t>Le décret du 28 juillet 2020 actualise le rendement minimum des chaudières et des modalités d'inspection et d'entretien des systèmes de chauffage et de climatisation en fonction de la date de mise en service (décret du 28.7.20 : art. 2 / Code de l’environnement : R.224-23).</w:t>
      </w:r>
    </w:p>
    <w:p>
      <w:r>
        <w:t>Il prévoit également que l'exploitant d'une chaudière fait réaliser un contrôle périodique de l'efficacité énergétique par un organisme accrédité, sauf s'il a conclu un contrat de performance énergétique (décret du 28.7.20 : art. 3 / Code de l’environnement : R.224-31). Les caractéristiques de ce contrat sont fixées par l’arrêté du 24 juillet 2020. Il est défini comme un contrat conclu entre un donneur d'ordre et une société de services d'efficacité énergétique visant à garantir une diminution des consommations énergétiques du maître d'ouvrage, vérifiée et mesurée par rapport à une situation de référence contractuelle, sur une période de temps donnée grâce à un investissement dans des travaux, fournitures ou prestations de services.</w:t>
      </w:r>
    </w:p>
    <w:p>
      <w:r>
        <w:t>En cas de non atteinte des objectifs du contrat, celui-ci prévoit des pénalités financières calculées en fonction de l'écart de consommation constaté par rapport à l'engagement contractuel(arrêté du 24.7.20 : art. 1). Les notions de situation de référence, de période de référence et de consommation de référence sont explicitées dans l’arrêté, tout comme les modalités de calcul de la pénalité financière (arrêté du 24.7.20 : art. 2).</w:t>
      </w:r>
    </w:p>
    <w:p>
      <w:r>
        <w:t>En outre, le décret du 28 juillet 2020 modifie le contenu de l’entretien annuel (décret du 28.7.20 : art. 4 / Code de l’environnement : R.224-41-6) et réintroduit une section consacrée au contrôle des systèmes thermodynamiques et des systèmes de ventilation combinés à un chauffage par effet joule (décret du 28.7.20 : art. 4 / Code de l’environnement : R.224-41-9).</w:t>
      </w:r>
    </w:p>
    <w:p>
      <w:pPr>
        <w:pStyle w:val="Heading2"/>
      </w:pPr>
      <w:r>
        <w:t>Dispositions relatives à la copropriété</w:t>
      </w:r>
    </w:p>
    <w:p>
      <w:r>
        <w:t>(ordonnance du 15.7.20 : art 4, et décret du 20.7.20 : art. 3, 4 et 5 et arrêté du 24.7.20 / loi du 10.7.65 : art. 18-1 et 24-9 et Code de l’énergie : R.241-16 et R.241-16-1 [nouveau])</w:t>
      </w:r>
    </w:p>
    <w:p>
      <w:r>
        <w:t>Entre la convocation de l’assemblée générale appelée à connaître des comptes et la tenue de celle-ci, un certain nombre de pièces doivent être tenues à la disposition de tous les copropriétaires, notamment une note d’information sur les modalités de calcul des charges de chauffage et de production d'eau chaude sanitaire collectifs. L’ordonnance ajoute à la liste de ces pièces, les modalités de calcul des charges de refroidissement (loi du 10.7.65 : art 18-1). Le contenu de la note d’information transmise aux occupants sur leur consommation d'eau chaude sanitaire a été précisé par un arrêté du 24 juillet 2020 (décret du 20.7.20 : art. 4 / Code de l’énergie : R.241-16).</w:t>
      </w:r>
    </w:p>
    <w:p>
      <w:r>
        <w:t>De plus, les dispositions relatives à l’individualisation des frais de chauffage sont modifiées. En effet, lorsque l'immeuble est pourvu d'une installation centrale de chauffage, de froid ou d'eau chaude sanitaire, commune à tout ou partie des locaux occupés à titre privatif, et est soumis à l'obligation d'individualisation des frais, le syndic inscrit à l'ordre du jour de l'assemblée générale la question des travaux permettant de munir l'immeuble d'un tel dispositif d'individualisation, ainsi que la présentation des devis élaborés à cet effet. Lorsque ce dispositif est installé et qu'il est télé-relevable, le syndicat des copropriétaires transmet à chaque copropriétaire une évaluation de la consommation de chaleur, de froid et d'eau chaude sanitaire de ses locaux privatifs.</w:t>
      </w:r>
    </w:p>
    <w:p>
      <w:r>
        <w:t>Le décret du 20 juillet 2020 (art. 3) précise qu’à partir du 25 octobre 2020, dans les immeubles munis de compteurs individuels d'énergie thermique ou d'appareils de mesure permettant de déterminer la quantité de froid, lorsque ceux-ci sont télé-relevables, l'évaluation de la consommation de chaleur et de froid du logement doit être transmise :</w:t>
      </w:r>
    </w:p>
    <w:p>
      <w:r>
        <w:t>semestriellement jusqu'au 31 décembre 2021;</w:t>
      </w:r>
    </w:p>
    <w:p>
      <w:r>
        <w:t>mensuellement à partir du 1 er janvier 2022.</w:t>
      </w:r>
    </w:p>
    <w:p>
      <w:r>
        <w:t>Les informations relatives à la consommation de chaleur ou de froid sont donc fournies, au moins deux fois par an, à partir du 25 octobre 2020.</w:t>
      </w:r>
    </w:p>
    <w:p>
      <w:r>
        <w:t>Toutefois, jusqu'au 31 décembre 2021, l'évaluation de cette consommation peut être transmise trimestriellement sur demande du copropriétaire.</w:t>
      </w:r>
    </w:p>
    <w:p>
      <w:r>
        <w:t>Ces dispositions s’appliquent également aux immeubles équipés d'un dispositif d'individualisation des frais d'eau chaude sanitaire, lorsque ce dispositif est télé-relevable, pour ce qui concerne la consommation d'eau chaude sanitaire (décret du 20.7.20 : art 5 / Code de l’énergie : R.241-16-1 [nouveau]).</w:t>
      </w:r>
    </w:p>
    <w:p>
      <w:r>
        <w:t>Un arrêté conjoint des ministres chargés de l'Énergie et de la construction précisera les éléments de cette transmission trimestrielle (décret du 20.7.20 : art 3).</w:t>
      </w:r>
    </w:p>
    <w:p>
      <w:r>
        <w:t>Le syndic transmet à chaque copropriétaire, concomitamment avec la convocation de l'assemblée générale appelée à connaître des comptes, une note d'information sur la consommation de chaleur, de froid et d'eau chaude sanitaire de son logement (loi du 10.7.65 : art 24-9).</w:t>
      </w:r>
    </w:p>
    <w:p>
      <w:r>
        <w:t>Ces dispositions entrent en vigueur le 25 octobre 2020 (ordonnance du 15.7.20 : art 6).</w:t>
      </w:r>
    </w:p>
    <w:p>
      <w:pPr>
        <w:pStyle w:val="Heading2"/>
      </w:pPr>
      <w:r>
        <w:t>Dispositions relatives aux baux d’habitation</w:t>
      </w:r>
    </w:p>
    <w:p>
      <w:r>
        <w:t>(ordonnance du 15.7.20 : art. 5, décret du 20.7.20 : art. 5 et arrêté du 24.7.20 / loi du 6.7.89 : art. 6-2 [nouveau] et 23 et Code de l’énergie : R.241-16-1 [nouveau])</w:t>
      </w:r>
    </w:p>
    <w:p>
      <w:r>
        <w:t>À compter du 25 octobre 2020, lorsque l'immeuble est équipé d'une installation centrale de chauffage, de froid ou d'eau chaude sanitaire et muni des dispositifs d'individualisation des frais télé-relevables, le bailleur doit transmettre au locataire une évaluation de la consommation de chaleur, de froid et d'eau chaude sanitaire de son local privatif.</w:t>
      </w:r>
    </w:p>
    <w:p>
      <w:r>
        <w:t>Le décret du 20 juillet 2020 précise qu’à partir du 25 octobre 2020, dans les immeubles munis de compteurs individuels d'énergie thermique ou d'appareils de mesure permettant de déterminer la quantité de froid, lorsque ceux-ci sont télé-relevables, l'évaluation de la consommation de chaleur et de froid du logement doit être transmise :</w:t>
      </w:r>
    </w:p>
    <w:p>
      <w:r>
        <w:t>Toutefois, jusqu'au 31 décembre 2021, l'évaluation de cette consommation peut être transmise trimestriellement sur demande du locataire.</w:t>
      </w:r>
    </w:p>
    <w:p>
      <w:r>
        <w:t>Un arrêté du 24 juillet 2020 précise les éléments de cette transmission trimestrielle (décret du 20.7.20 : art 3).</w:t>
      </w:r>
    </w:p>
    <w:p>
      <w:r>
        <w:t>Lorsque le logement est situé en copropriété, le bailleur transmet au locataire les informations qu'il a reçues de la part du syndic (loi du 6.7.89 : art 6-2 [nouveau]).</w:t>
      </w:r>
    </w:p>
    <w:p>
      <w:r>
        <w:t>Un mois avant la régularisation des charges, le bailleur communique au locataire le décompte par nature de charges ainsi que, dans les immeubles collectifs, le mode de répartition entre les locataires et, le cas échéant, une note d'information sur les modalités de calcul des charges de chauffage et de production d'eau chaude sanitaire collectifs. L’ordonnance prévoit que cette note d’information comprend également la consommation individuelle de chaleur et d'eau chaude sanitaire du logement (loi du 6.7.89 : art. 23 / décret du 20.7.20 : art. 4 / Code de l’énergie : R.241-16). Le contenu de la note d’information transmise aux occupants sur leur consommation d'eau chaude sanitaire a été précisé par un arrêté du 24 juillet 2020.</w:t>
      </w:r>
    </w:p>
    <w:p>
      <w:pPr>
        <w:pStyle w:val="Heading1"/>
      </w:pPr>
      <w:r>
        <w:t>Protection des victimes de violences conjugales</w:t>
      </w:r>
    </w:p>
    <w:p>
      <w:r>
        <w:rPr>
          <w:i/>
        </w:rPr>
        <w:t>https://www.anil.org/aj-protection-des-victimes-de-violences-conjugales/</w:t>
      </w:r>
    </w:p>
    <w:p>
      <w:r>
        <w:t>N° 2020-18 / À jour au 3 août 2020 Loi n° 2020-936 du 30.7.20 : JO du 31.7.20</w:t>
      </w:r>
    </w:p>
    <w:p>
      <w:r>
        <w:t>Déposé au Parlement le 3 décembre 2019, le projet de loi contre les violences conjugales avait pour objectif de protéger les personnes victimes de violences familiales et conjugales. Les discussions parlementaires ont abouti à l’adoption de la version finale du texte en commission mixte paritaire le 21 juillet 2020.</w:t>
      </w:r>
    </w:p>
    <w:p>
      <w:r>
        <w:t>La loi du 30 juillet 2020 a été publiée au Journal Officiel du 31 juillet 2020.</w:t>
      </w:r>
    </w:p>
    <w:p>
      <w:r>
        <w:t>Elle comporte différentes dispositions sur le volet civil, faisant notamment suite aux mesures prises par la loi n°2019-1480 du 28 décembre 2019 visant à agir contre les violences au sein de la famille (cf. Analyse juridique n° 2020-06), mais également sur le volet pénal.</w:t>
      </w:r>
    </w:p>
    <w:p>
      <w:r>
        <w:t>Ces mesures entrent en vigueur le 1 er août 2020 (lendemain de leur publication au Journal officiel).</w:t>
      </w:r>
    </w:p>
    <w:p>
      <w:r>
        <w:t>Cette analyse juridique détaille les mesures de la loi en lien avec le logement.</w:t>
      </w:r>
    </w:p>
    <w:p>
      <w:pPr>
        <w:pStyle w:val="Heading2"/>
      </w:pPr>
      <w:r>
        <w:t>Congé du locataire victime de violences</w:t>
      </w:r>
    </w:p>
    <w:p>
      <w:r>
        <w:t>(loi : art. 11 / loi du 6.7.89 : art. 15)</w:t>
      </w:r>
    </w:p>
    <w:p>
      <w:r>
        <w:t>Lorsque le locataire quitte le logement (loué nu à titre de résidence principale), il est tenu au respect d’un préavis de trois mois. Ce préavis peut être réduit à un mois dans certaines situations limitativement énumérées et sous réserve d’être justifié :</w:t>
      </w:r>
    </w:p>
    <w:p>
      <w:r>
        <w:t>lorsque le logement est situé en zone tendue;</w:t>
      </w:r>
    </w:p>
    <w:p>
      <w:r>
        <w:t>en cas d’obtention d’un premier emploi, de mutation professionnelle, de perte d’emploi (licenciement, fin de CDD ou rupture conventionnelle), de nouvel emploi suite à une perte d’emploi;</w:t>
      </w:r>
    </w:p>
    <w:p>
      <w:r>
        <w:t>pour les bénéficiaires du RSA ou de l’allocation adulte handicapé;</w:t>
      </w:r>
    </w:p>
    <w:p>
      <w:r>
        <w:t>pour les locataires dont l’état de santé justifie un changement de domicile;</w:t>
      </w:r>
    </w:p>
    <w:p>
      <w:r>
        <w:t>lorsque le locataire se voit attribuer un logement à caractère social.</w:t>
      </w:r>
    </w:p>
    <w:p>
      <w:r>
        <w:t>Un nouveau motif de préavis réduit à un mois est ajouté à cette liste pour le locataire victime de violences au sein du couple ou sur l’enfant qui réside habituellement avec lui.</w:t>
      </w:r>
    </w:p>
    <w:p>
      <w:r>
        <w:t>Est visé le locataire :</w:t>
      </w:r>
    </w:p>
    <w:p>
      <w:r>
        <w:t>bénéficiaire d'une ordonnance de protection;</w:t>
      </w:r>
    </w:p>
    <w:p>
      <w:r>
        <w:t>ou dont le conjoint, partenaire lié par un PACS ou concubin fait l'objet de poursuites, d'une procédure alternative aux poursuites ou d'une condamnation, même non définitive.</w:t>
      </w:r>
    </w:p>
    <w:p>
      <w:r>
        <w:t>Pour mémoire, en location meublée, le délai de préavis du locataire est également d’un mois (loi du 6.7.89 : art. 25-8).</w:t>
      </w:r>
    </w:p>
    <w:p>
      <w:pPr>
        <w:pStyle w:val="Heading2"/>
      </w:pPr>
      <w:r>
        <w:t>Ordonnance de protection : jouissance du logement du couple et mesure d’éloignement</w:t>
      </w:r>
    </w:p>
    <w:p>
      <w:r>
        <w:t>(loi : art. 1 et 3 / CC : art. 515-11 et 515-11-1)</w:t>
      </w:r>
    </w:p>
    <w:p>
      <w:r>
        <w:t>Lorsqu’il délivre une ordonnance de protection, le Juge aux affaires familiales (JAF) est notamment compétent pour statuer sur la résidence séparée des époux et se prononcer sur le logement commun des partenaires liés par un PACS ou des concubins.</w:t>
      </w:r>
    </w:p>
    <w:p>
      <w:r>
        <w:t>Désormais, la jouissance du logement (conjugal ou commun) est de principe attribuée au conjoint, partenaire, concubin qui n'est pas l'auteur des violences, et ce même s'il a bénéficié d'un hébergement d'urgence. Le juge pourra statuer autrement par ordonnance spécialement motivée justifiée par des circonstances particulières.</w:t>
      </w:r>
    </w:p>
    <w:p>
      <w:r>
        <w:t>Auparavant, le JAF se prononçait au sujet de la jouissance du logement sur demande du conjoint, partenaire, concubin victime des violences.</w:t>
      </w:r>
    </w:p>
    <w:p>
      <w:r>
        <w:t>Par ailleurs, lorsqu’il délivre une ordonnance de protection, le JAF peut interdire l’auteur des violences de se rendre dans certains lieux spécialement désignés par le juge dans lesquels se trouve de façon habituelle la personne qui en victime (CC : art. 515-11).</w:t>
      </w:r>
    </w:p>
    <w:p>
      <w:r>
        <w:t>À cet effet, il peut désormais prononcer une interdiction de se rapprocher de la victime des violences à moins d'une certaine distance (fixée par lui).</w:t>
      </w:r>
    </w:p>
    <w:p>
      <w:r>
        <w:t>Pour mémoire, il peut également ordonner, après avoir recueilli le consentement des deux parties, le port par chacune d'elles d'un dispositif électronique mobile anti-rapprochement, permettant à tout moment de signaler que l’auteur des violences ne respecte pas cette distance.</w:t>
      </w:r>
    </w:p>
    <w:p>
      <w:pPr>
        <w:pStyle w:val="Heading2"/>
      </w:pPr>
      <w:r>
        <w:t>Condamnation pénale</w:t>
      </w:r>
    </w:p>
    <w:p>
      <w:r>
        <w:t>(loi : art. 16 / Code pénal : art. 131-6 et art. 132-43)</w:t>
      </w:r>
    </w:p>
    <w:p>
      <w:r>
        <w:t>Désormais, lorsqu'un délit est puni d'une peine d'emprisonnement, la juridiction peut prononcer, à la place de ou en même temps que la peine d'emprisonnement, certaines peines privatives ou restrictives de liberté telles que, notamment, l'interdiction, pour une durée de trois ans au plus :</w:t>
      </w:r>
    </w:p>
    <w:p>
      <w:r>
        <w:t>de paraître dans certains lieux ou catégories de lieux déterminés par la juridiction et dans lesquels l'infraction a été commise;</w:t>
      </w:r>
    </w:p>
    <w:p>
      <w:r>
        <w:t>d'entrer en relation avec certaines personnes spécialement désignées par la juridiction, notamment la victime de l'infraction.</w:t>
      </w:r>
    </w:p>
    <w:p>
      <w:r>
        <w:t>Auparavant, ces peines ne pouvaient être prononcées qu’à la place d’une peine d’emprisonnement.</w:t>
      </w:r>
    </w:p>
    <w:p>
      <w:r>
        <w:t>Lorsque le condamné est incarcéré, les interdictions de contact ou de paraître prononcées à son encontre (Code pénal : art. 132-45) continuent de produire leurs effets.</w:t>
      </w:r>
    </w:p>
    <w:p>
      <w:pPr>
        <w:pStyle w:val="Heading2"/>
      </w:pPr>
      <w:r>
        <w:t>Aide juridictionnelle</w:t>
      </w:r>
    </w:p>
    <w:p>
      <w:r>
        <w:t>(loi : art. 25 et 26 / loi du 10.7.91 : art. 21 / CC : art. 515-11)</w:t>
      </w:r>
    </w:p>
    <w:p>
      <w:r>
        <w:t>Dans les cas d’urgence et, sous certaines conditions, l’aide juridictionnelle peut être attribuée provisoirement.</w:t>
      </w:r>
    </w:p>
    <w:p>
      <w:r>
        <w:t>La loi précise que l’aide juridictionnelle peut être accordée de plein droit et à titre provisoire dans le cadre des procédures présentant un caractère d'urgence (liste définie par décret à paraître).</w:t>
      </w:r>
    </w:p>
    <w:p>
      <w:r>
        <w:t>Lorsque le JAF délivre une ordonnance de protection, il peut désormais se prononcer sur l'admission provisoire à l'aide juridictionnelle des deux parties ou de l’une d’elle, et non plus uniquement sur celle de la victime des violences.</w:t>
      </w:r>
    </w:p>
    <w:p>
      <w:pPr>
        <w:pStyle w:val="Heading2"/>
      </w:pPr>
      <w:r>
        <w:t>Autres mesures</w:t>
      </w:r>
    </w:p>
    <w:p>
      <w:r>
        <w:t>La loi introduit également de nouvelles mesures relatives notamment :</w:t>
      </w:r>
    </w:p>
    <w:p>
      <w:r>
        <w:t>au signalement systématique des ordonnances de protection au procureur de la République par le JAF (loi : art. 2 / CC : art. 515-11);</w:t>
      </w:r>
    </w:p>
    <w:p>
      <w:r>
        <w:t>à la cessation du devoir d’aliment et d’assistance en cas de condamnation du créancier pour un crime commis sur la personne du débiteur ou l'un de ses ascendants, descendants, frères ou sœurs (loi : art. 7 / CC : art. 207);</w:t>
      </w:r>
    </w:p>
    <w:p>
      <w:r>
        <w:t>au maintien de certains titres de séjour lorsque la communauté de vie a été rompue en raison de violences familiales ou conjugales (loi : art. 27 / Code de l'entrée et du séjour des étrangers et du droit d'asile : L. 313-25, L. 313-26 et L. 314-11);</w:t>
      </w:r>
    </w:p>
    <w:p>
      <w:r>
        <w:t>à la médiation familiale et à la médiation pénale (loi : art. 5 et 6 / CC : art. 255 et 373-2-10 / Code de procédure pénale : art. 41-10);</w:t>
      </w:r>
    </w:p>
    <w:p>
      <w:r>
        <w:t>à l’indignité successorale (loi : art. 8 / CC : art. 727);</w:t>
      </w:r>
    </w:p>
    <w:p>
      <w:r>
        <w:t>au harcèlement moral au sein du couple (loi : art. 9 / Code pénal : art. 222-33-2-1);</w:t>
      </w:r>
    </w:p>
    <w:p>
      <w:r>
        <w:t>au secret professionnel (loi : art. 12, 13 et 14 / Code pénal : art. 226-14 / Code de procédure pénale : art. 10-2 et 10-5-1 nouveau);</w:t>
      </w:r>
    </w:p>
    <w:p>
      <w:r>
        <w:t>au respect de la vie privée (loi : art. 17, 18,19 et 20 / Code pénal : art. 226-1, 226-3, 226-4-1, 226-16).</w:t>
      </w:r>
    </w:p>
    <w:p>
      <w:r>
        <w:t>à la protection des mineurs (loi : art. 21,22,23 et 24 / Code pénal : art. 227-23, 227-24, 113-5, 221-5-1, 222-6-4, 222-30-2 nouveau).</w:t>
      </w:r>
    </w:p>
    <w:p>
      <w:pPr>
        <w:pStyle w:val="Heading2"/>
      </w:pPr>
      <w:r>
        <w:t>Outre-mer et français établis hors de France</w:t>
      </w:r>
    </w:p>
    <w:p>
      <w:r>
        <w:t>(loi : art. 28 et 29 / Code de procédure pénale : art. 809 / Code pénal : art. 711-1 / Loi du 10.7.91 : art. 69-2 / Loi du 22.7.13 : art. 10)</w:t>
      </w:r>
    </w:p>
    <w:p>
      <w:r>
        <w:t>La loi précise celles de ses dispositions qui sont applicables dans les îles Wallis et Futuna ainsi qu’en Polynésie Française. Il s’agit notamment des mesures relatives :</w:t>
      </w:r>
    </w:p>
    <w:p>
      <w:r>
        <w:t>aux ordonnances de protection (loi : art. 1,2,3 et 26);</w:t>
      </w:r>
    </w:p>
    <w:p>
      <w:r>
        <w:t>à l’obligation alimentaire (loi : art. 7);</w:t>
      </w:r>
    </w:p>
    <w:p>
      <w:r>
        <w:t>à l’indignité successorale (loi : art. 8).</w:t>
      </w:r>
    </w:p>
    <w:p>
      <w:r>
        <w:t>Les dispositions du Code pénal et du Code de procédure pénale, dans leur rédaction issue de la loi, sont applicables, sous réserve de certaines adaptions, en Nouvelle-Calédonie, en Polynésie française et dans les îles Wallis et Futuna.</w:t>
      </w:r>
    </w:p>
    <w:p>
      <w:r>
        <w:t>Les dispositions de la loi du 10 juillet 1991 relative à l'aide juridictionnelle dans leur rédaction issue de la loi, sont applicables en Polynésie Française.</w:t>
      </w:r>
    </w:p>
    <w:p>
      <w:r>
        <w:t>Chaque année, le Gouvernement présente à l'Assemblée des Français de l'étranger un rapport sur la situation des Français établis hors de France et les politiques conduites à leur égard. Sont désormais intégrées à ce rapport les violences conjugales concernant les Français établis hors de France.</w:t>
      </w:r>
    </w:p>
    <w:p>
      <w:pPr>
        <w:pStyle w:val="Heading1"/>
      </w:pPr>
      <w:r>
        <w:t>Encadrement du démarchage téléphonique et lutte contre les appels frauduleux</w:t>
      </w:r>
    </w:p>
    <w:p>
      <w:r>
        <w:rPr>
          <w:i/>
        </w:rPr>
        <w:t>https://www.anil.org/aj-encadrement-demarchage-telephonique-lutte-contre-appels-frauduleux/</w:t>
      </w:r>
    </w:p>
    <w:p>
      <w:r>
        <w:t>N° 2020-16 / À jour au 28 juillet 2020 Loi n°2020-901 du 24.7.20 : JO du 25.7.20</w:t>
      </w:r>
    </w:p>
    <w:p>
      <w:r>
        <w:t>La proposition de loi visant à encadrer le démarchage téléphonique et à lutter contre les appels frauduleux, déposée à l’Assemblée nationale le 3 octobre 2018 avait pour objectif de protéger le consommateur, tout en préservant les emplois issus d'entreprises françaises et de centres d'appels basés en France. Les discussions parlementaires ont abouti à l’adoption de la version finale du texte en commission mixte paritaire le 15 juillet 2020. La loi du 24 juillet 2020 qui comprend 12 articles contre six dans la proposition initiale, a été publiée au Journal officiel du 25 juillet 2020.</w:t>
      </w:r>
    </w:p>
    <w:p>
      <w:r>
        <w:t>Les nouveautés apportées par la loi concernent le secteur de la rénovation, l’information du consommateur, le renforcement de l’obligation des professionnels, l’aggravation des sanctions, la lutte contre les appels frauduleux, etc... Cette analyse juridique détaille les mesures de cette loi pouvant avoir un lien avec le logement.</w:t>
      </w:r>
    </w:p>
    <w:p>
      <w:pPr>
        <w:pStyle w:val="Heading2"/>
      </w:pPr>
      <w:r>
        <w:t>Interdiction du démarchage dans le secteur de la rénovation énergétique</w:t>
      </w:r>
    </w:p>
    <w:p>
      <w:r>
        <w:t>(loi du 24.7.20 : art. 3 / C. conso. : L. 223-1)</w:t>
      </w:r>
    </w:p>
    <w:p>
      <w:r>
        <w:t>Toute prospection commerciale de consommateurs par des professionnels, par voie téléphonique, ayant pour objet la vente d'équipements ou la réalisation de travaux visant un logement en vue de la réalisation d'économies d'énergie ou de la production d'énergies renouvelables est désormais interdite. Il existe néanmoins une exception concernant les sollicitations qui interviennent dans le cadre de l'exécution d'un contrat en cours. Les entreprises du secteur pourront ainsi contacter leurs clients par téléphone, mais pas de nouveaux prospects.</w:t>
      </w:r>
    </w:p>
    <w:p>
      <w:pPr>
        <w:pStyle w:val="Heading2"/>
      </w:pPr>
      <w:r>
        <w:t>Présentation claire de l’identité du professionnel</w:t>
      </w:r>
    </w:p>
    <w:p>
      <w:r>
        <w:t>(loi du 24.7.20 : art. 1 et 2 / C.conso. : L. 221-16)</w:t>
      </w:r>
    </w:p>
    <w:p>
      <w:r>
        <w:t>Lors du démarchage téléphonique, la loi précise que devront être fournis de manière claire, précise et compréhensible au début de la conversation :</w:t>
      </w:r>
    </w:p>
    <w:p>
      <w:r>
        <w:t>l’identité du professionnel ou l'identité de la personne pour le compte de laquelle il effectue cet appel;</w:t>
      </w:r>
    </w:p>
    <w:p>
      <w:r>
        <w:t>ainsi que la nature commerciale de l’appel.</w:t>
      </w:r>
    </w:p>
    <w:p>
      <w:pPr>
        <w:pStyle w:val="Heading2"/>
      </w:pPr>
      <w:r>
        <w:t>Information du consommateur sur l’existence du service Bloctel</w:t>
      </w:r>
    </w:p>
    <w:p>
      <w:r>
        <w:t>(loi du 24.7.20 : art. 1 et 2 / C.conso. : L. 221-16 et L. 224-30)</w:t>
      </w:r>
    </w:p>
    <w:p>
      <w:r>
        <w:t>Pour mémoire, tout contrat souscrit par un consommateur avec un fournisseur de services de communications électroniques comporte au moins certaines informations sous une forme claire, détaillée et aisément accessible. Il s’agit notamment de l’identité et l’adresse du fournisseur ou encore la durée du contrat, les conditions de renouvellement et d'interruption des services et du contrat. La loi ajoute à ces informations, la faculté pour l'abonné de s'inscrire gratuitement sur la liste d'opposition au démarchage téléphonique Bloctel.</w:t>
      </w:r>
    </w:p>
    <w:p>
      <w:r>
        <w:t>Par ailleurs, lors de l’appel téléphonique, le professionnel doit désormais indiquer au consommateur qu'il peut s'inscrire gratuitement sur la liste d'opposition au démarchage téléphonique, s'il ne souhaite pas faire l'objet de prospection commerciale par cette voie.</w:t>
      </w:r>
    </w:p>
    <w:p>
      <w:r>
        <w:t>Enfin, un décret déterminera les modalités selon lesquelles l'inscription sur une liste d'opposition au démarchage téléphonique est reconductible tacitement.</w:t>
      </w:r>
    </w:p>
    <w:p>
      <w:pPr>
        <w:pStyle w:val="Heading2"/>
      </w:pPr>
      <w:r>
        <w:t>Cas des relations contractuelles préexistantes</w:t>
      </w:r>
    </w:p>
    <w:p>
      <w:r>
        <w:t>(loi du 24.7.20 : art. 9 / C. conso. : L. 223-1)</w:t>
      </w:r>
    </w:p>
    <w:p>
      <w:r>
        <w:t>L’article L. 223-1 du Code de la consommation prévoit l’interdiction pour un professionnel qui directement ou par l'intermédiaire d'un tiers agissant pour son compte, démarche par téléphone un consommateur inscrit sur la liste d’opposition au démarchage téléphonique. Cet article prévoyait une exception : en cas de relations contractuelles préexistantes. La loi reformule cette dérogation de la manière suivante, elle vise les sollicitations qui interviennent dans le cadre de l’exécution d’un contrat en cours et ayant un rapport avec l’objet du contrat. Cela comprend également la proposition au consommateur de produits ou de services afférents ou complémentaires à l’objet du contrat en cours ou de nature à améliorer ses performances ou sa qualité.</w:t>
      </w:r>
    </w:p>
    <w:p>
      <w:pPr>
        <w:pStyle w:val="Heading2"/>
      </w:pPr>
      <w:r>
        <w:t>Créneaux de démarchage téléphonique</w:t>
      </w:r>
    </w:p>
    <w:p>
      <w:r>
        <w:t>(loi du 24.7.20 : art. 3 /C. conso. : L. 223-1 et L. 223.5)</w:t>
      </w:r>
    </w:p>
    <w:p>
      <w:r>
        <w:t>Après avis du Conseil national de la consommation, un décret à paraitre déterminera les jours, horaires et la fréquence auxquels le démarchage téléphonique pourra être autorisé, dans les cas où il est autorisé. Cette disposition s’applique donc uniquement aux secteurs hors rénovation énergétique.</w:t>
      </w:r>
    </w:p>
    <w:p>
      <w:pPr>
        <w:pStyle w:val="Heading2"/>
      </w:pPr>
      <w:r>
        <w:t>Renforcement des obligations des professionnels</w:t>
      </w:r>
    </w:p>
    <w:p>
      <w:r>
        <w:t>(loi du 24.7.20 : art. 3 /C. conso. : L. 223-1)</w:t>
      </w:r>
    </w:p>
    <w:p>
      <w:r>
        <w:t>Le professionnel doit s'assurer de la conformité de ses fichiers de prospection avec la liste d’opposition au démarchage téléphonique Bloctel, en saisissant l'organisme chargé de gérer celle-ci :</w:t>
      </w:r>
    </w:p>
    <w:p>
      <w:r>
        <w:t>au moins une fois par mois s'il exerce à titre habituel une activité de démarchage téléphonique;</w:t>
      </w:r>
    </w:p>
    <w:p>
      <w:r>
        <w:t>avant toute campagne de démarchage téléphonique dans les autres cas.</w:t>
      </w:r>
    </w:p>
    <w:p>
      <w:r>
        <w:t>Par ailleurs, le professionnel doit dorénavant respecter un code de bonnes pratiques qui détermine les règles déontologiques applicables au démarchage téléphonique. Ce code de bonnes pratiques, qui est rendu public, est élaboré par les professionnels opérant dans le secteur de la prospection commerciale par voie téléphonique. À noter qu’il est, en tant que de besoin, précisé par décret.</w:t>
      </w:r>
    </w:p>
    <w:p>
      <w:r>
        <w:t>Le professionnel est présumé responsable s’il a tiré profit de sollicitations commerciales de consommateurs par voie téléphonique en violation des dispositions de ces obligations. Sa responsabilité n’est toutefois pas engagée s'il démontre qu'il n'est pas à l'origine de leur violation.</w:t>
      </w:r>
    </w:p>
    <w:p>
      <w:pPr>
        <w:pStyle w:val="Heading2"/>
      </w:pPr>
      <w:r>
        <w:t>Nullité des contrats conclus abusivement</w:t>
      </w:r>
    </w:p>
    <w:p>
      <w:r>
        <w:t>(loi du 24.7.20 : art.3 /C. conso. : L. 223-1)</w:t>
      </w:r>
    </w:p>
    <w:p>
      <w:r>
        <w:t>Le contrat conclu avec un consommateur à la suite d'un démarchage téléphonique réalisé en violation des dispositions de l’article L223-1 (inscription sur la liste d’opposition), est nul.</w:t>
      </w:r>
    </w:p>
    <w:p>
      <w:pPr>
        <w:pStyle w:val="Heading2"/>
      </w:pPr>
      <w:r>
        <w:t>Aggravation des sanctions</w:t>
      </w:r>
    </w:p>
    <w:p>
      <w:r>
        <w:t>(loi du 24.7.20 : art. 5,6,7,8 /C. conso. : L. 242-21, L. 242-14 et L. 242-16)</w:t>
      </w:r>
    </w:p>
    <w:p>
      <w:r>
        <w:t>Les sanctions relatives au démarchage téléphonique abusif ont été renforcées (en cas d’absence d’indication de son identité, d’utilisation d’un numéro masqué, de vente des données d’un consommateur inscrit sur la liste d’opposition ou encore l’absence d’information du consommateur de l’existence de la liste d’opposition Bloctel).</w:t>
      </w:r>
    </w:p>
    <w:p>
      <w:r>
        <w:t>Ces sanctions passent en effet de 3 000 € à 75 000 € pour un particulier et de 15 000 € à 375 000 € pour une entreprise.</w:t>
      </w:r>
    </w:p>
    <w:p>
      <w:pPr>
        <w:pStyle w:val="Heading2"/>
      </w:pPr>
      <w:r>
        <w:t>Encadrement du démarchage téléphonique relatif à des études et des sondages</w:t>
      </w:r>
    </w:p>
    <w:p>
      <w:r>
        <w:t>(loi du 24.7.20 : art 3 / C. conso. : L. 223-5)</w:t>
      </w:r>
    </w:p>
    <w:p>
      <w:r>
        <w:t>Des règles spécifiques s’appliquent au démarchage téléphonique réalisé par un professionnel qui contacte par téléphone une personne en vue de la réalisation d'une étude ou d'un sondage. En effet, ce professionnel doit respecter des règles déontologiques, rendues publiques, élaborées par les professionnels opérant dans ce secteur. Ces règles précisent notamment les jours et horaires ainsi que la fréquence auxquels les appels téléphoniques aux fins de réalisation d'études ou sondages sont autorisés. À noter que les jours et horaires ainsi que la fréquence auxquels peuvent être passés ces appels sont, en tant que de besoin, précisé par décret.</w:t>
      </w:r>
    </w:p>
    <w:p>
      <w:r>
        <w:t>Les manquements à ces dispositions sont passibles 75 000 € d’amende pour un particulier et de 375 000 € pour une entreprise et sont recherchés et constatés par les agents de la concurrence, de la consommation et de la répression des fraudes.</w:t>
      </w:r>
    </w:p>
    <w:p>
      <w:pPr>
        <w:pStyle w:val="Heading2"/>
      </w:pPr>
      <w:r>
        <w:t>Lutte contre les appels frauduleux</w:t>
      </w:r>
    </w:p>
    <w:p>
      <w:r>
        <w:t>(loi du 24.7.20 : art. 10 / C. conso. : L. 242-21, L. 224-47-1 nouveau, L. 224-46 et L. 224-47)</w:t>
      </w:r>
    </w:p>
    <w:p>
      <w:r>
        <w:t>La loi encadre le démarchage téléphonique, mais renforce également le dispositif de lutte contre les appels frauduleux. Ainsi, les opérateurs téléphoniques peuvent désormais suspendre l'accès à un numéro surtaxé, puis résilier le contrat de l’abonné en cas de réitération (mise en demeure infructueuse), dans les cas suivants :</w:t>
      </w:r>
    </w:p>
    <w:p>
      <w:r>
        <w:t>si une ou plusieurs des informations fournies par l’abonné bénéficiant d’un numéro surtaxé sont absentes, inexactes, obsolètes ou incomplètes;</w:t>
      </w:r>
    </w:p>
    <w:p>
      <w:r>
        <w:t>si aucun produit ou service réel n'est associé à ce numéro;</w:t>
      </w:r>
    </w:p>
    <w:p>
      <w:r>
        <w:t>si le produit ou service associé à ce numéro fait partie de ceux que l'opérateur exclut au titre de ses règles déontologiques.</w:t>
      </w:r>
    </w:p>
    <w:p>
      <w:r>
        <w:t>La loi supprime le mécanisme de signalement qui imposait à l'opérateur de vérifier les renseignements fournis par l’abonné disposant d’un numéro surtaxé afin de procéder en cas d'inexactitude à la suspension de l'accès au numéro et, le cas échéant, à la résiliation (C. conso : L. 224-47). Il est substitué par un mécanisme de signalement des anomalies permettant au consommateur de réaliser un signalement de manière claire, précise et compréhensible dans les trois cas mentionnés précédemment. Un arrêté du ministre chargé de l'économie précise les modalités de dépôt des signalements par les consommateurs afin d'en assurer la fiabilité. L'opérateur prend en compte ces signalements pour s'assurer de la bonne exécution du contrat avec l'abonné auquel il affecte un numéro surtaxé.</w:t>
      </w:r>
    </w:p>
    <w:p>
      <w:r>
        <w:t>Pour les appels frauduleux, les sanctions ont également été renforcées puisque qu’elles passent de 3 000 € à 75 000 € pour un particulier et de 15 000 € à 375 000 € pour une entreprise.</w:t>
      </w:r>
    </w:p>
    <w:p>
      <w:pPr>
        <w:pStyle w:val="Heading2"/>
      </w:pPr>
      <w:r>
        <w:t>Entrée en vigueur</w:t>
      </w:r>
    </w:p>
    <w:p>
      <w:r>
        <w:t>Ces dispositions, hormis celles relevant du domaine réglementaire, sont applicables depuis le 26 juillet 2020.</w:t>
      </w:r>
    </w:p>
    <w:p>
      <w:pPr>
        <w:pStyle w:val="Heading1"/>
      </w:pPr>
      <w:r>
        <w:t>Encadrement de l’évolution des loyers en zones tendues à compter du 1er août 2019</w:t>
      </w:r>
    </w:p>
    <w:p>
      <w:r>
        <w:rPr>
          <w:i/>
        </w:rPr>
        <w:t>https://www.anil.org/aj-encadrement-evolution-loyers-zones-tendues/</w:t>
      </w:r>
    </w:p>
    <w:p>
      <w:r>
        <w:t>N° 2019-13 / À jour au 20 juillet 2020 Décret n° 2017-1198 du 27.7.17 modifié par le décret n° 2019- 802 du 26.7.19 (JO du 28.7.19)</w:t>
      </w:r>
    </w:p>
    <w:p>
      <w:r>
        <w:t>Dans sa version initiale, l’article 18 de la loi du 6 juillet 1989, prévoyait la publication d’un décret fixant, pour une durée qui ne pouvait excéder un an, le montant maximum d’évolution des loyers des logements vacants et des contrats renouvelés. Jusqu’au 1 er août 2012, ce décret était pris chaque année pour l’agglomération parisienne et encadrait la hausse du loyer au stade du renouvellement du bail. En 2012, le décret a été étendu à de nouvelles agglomérations sur l'ensemble du territoire et aux loyers à la relocation (décrets n° 2012-894 du 20.7.12, n° 2013-689 du 30.7.13 et n° 2014-854 du 30.7.14 et n° 2015-931 du 29.7.15, n° 2016-1040 du 29.7.16, n° 2017-1198 du 27.7.17, n° 2018-549 du 28.6.18, n° 2019- 802 du 26.7.19).</w:t>
      </w:r>
    </w:p>
    <w:p>
      <w:r>
        <w:t>Nouvelle location et renouvellement de bail</w:t>
      </w:r>
    </w:p>
    <w:p>
      <w:r>
        <w:t>Pris en application de l’article 18, dans sa version issue de la loi ALUR, le présent décret modifie le décret du 27 juillet 2017 dont il reprend les mêmes dispositions pour l'année à venir. Il s’applique à compter du 1 er août 2019 à la relocation et au renouvellement. L'évolution des loyers est, en principe plafonnée à celle de l’IRL dans les agglomérations concernées.</w:t>
      </w:r>
    </w:p>
    <w:p>
      <w:r>
        <w:t>L’encadrement de l’évolution des loyers se distingue de l’encadrement du niveau des loyers (loi ELAN du 23.11.18 : art. 140).</w:t>
      </w:r>
    </w:p>
    <w:p>
      <w:pPr>
        <w:pStyle w:val="Heading2"/>
      </w:pPr>
      <w:r>
        <w:t>Champ d’application de l’encadrement des loyers</w:t>
      </w:r>
    </w:p>
    <w:p>
      <w:pPr>
        <w:pStyle w:val="Heading2"/>
      </w:pPr>
      <w:r>
        <w:t>Quelles sont les communes concernées ?</w:t>
      </w:r>
    </w:p>
    <w:p>
      <w:r>
        <w:t>La loi ALUR aligne la définition des zones concernées par l’encadrement des loyers (loi du 6.7.89 : art. 17, I, al. 1 et art. 18, al. 1) sur celle des zones où s’applique la taxe sur les logements vacants (CGI : art. 232); il s’agit des " zones d’urbanisation continue de plus de 50 000 habitants où il existe un déséquilibre marqué entre l’offre et la demande de logements, entraînant des difficultés sérieuses d’accès au logement sur l’ensemble du parc résidentiel existant, qui se caractérisent notamment par le niveau élevé des loyers, le niveau élevé des prix d’acquisition des logements anciens ou le nombre élevé de demandes de logement par rapport aux nombre d’emménagement annuels dans le parc locatif social".</w:t>
      </w:r>
    </w:p>
    <w:p>
      <w:r>
        <w:t>Les communes concernées par l’encadrement de l’évolution du montant des loyers (loi du 6.7.89 : art. 18) sont celles des agglomérations qui figurent sur la liste annexée au décret n° 2013-392 du 10.5.13.</w:t>
      </w:r>
    </w:p>
    <w:p>
      <w:pPr>
        <w:pStyle w:val="Heading2"/>
      </w:pPr>
      <w:r>
        <w:t>Quels sont les contrats de location concernés ?</w:t>
      </w:r>
    </w:p>
    <w:p>
      <w:r>
        <w:t>Le dispositif s’applique uniquement aux contrats de location de logements (nus ou meublés, bail mobilité) à usage de résidence principale ou à usage mixte professionnel et d’habitation principale, soumis à la loi du 6 juillet 1989.</w:t>
      </w:r>
    </w:p>
    <w:p>
      <w:r>
        <w:t>Il ne s’applique pas, notamment, aux logements appartenant aux organismes HLM, aux logements conventionnés APL, aux logements soumis à la loi de 1948 et aux locations saisonnières.</w:t>
      </w:r>
    </w:p>
    <w:p>
      <w:r>
        <w:t>Il s’applique aux loyers de relocation et aux loyers des baux renouvelés entre le 1 er août 2019 et le 31 juillet 2020.</w:t>
      </w:r>
    </w:p>
    <w:p>
      <w:pPr>
        <w:pStyle w:val="Heading2"/>
      </w:pPr>
      <w:r>
        <w:t>Encadrement de l'évolution des loyers lors de la mise en location d’un logement vacant</w:t>
      </w:r>
    </w:p>
    <w:p>
      <w:r>
        <w:t>Les logements vacants sont définis comme les "logements inoccupés proposés à la location" (décret du 27.7.17 : art. 2, al. 1).</w:t>
      </w:r>
    </w:p>
    <w:p>
      <w:r>
        <w:t>Le décret fixe un montant maximum d’évolution des loyers des logements vacants dans les zones tendues. De façon exprès, il exclut de l’encadrement certaines mises en location; il apporte également des dérogations.</w:t>
      </w:r>
    </w:p>
    <w:p>
      <w:pPr>
        <w:pStyle w:val="Heading2"/>
      </w:pPr>
      <w:r>
        <w:t>Principe : limitation au dernier loyer appliqué au précédent locataire</w:t>
      </w:r>
    </w:p>
    <w:p>
      <w:r>
        <w:t>Lorsqu’un logement vacant fait l’objet d’une nouvelle location, le loyer du nouveau contrat de location ne peut excéder le dernier loyer appliqué au précédent locataire.</w:t>
      </w:r>
    </w:p>
    <w:p>
      <w:r>
        <w:t>Si une révision du loyer est intervenue au cours des 12 derniers mois précédant la conclusion du nouveau contrat de location : le dernier loyer appliqué ne peut pas faire l’objet d’une nouvelle révision; le nouveau loyer est égal au plus au loyer du précédent locataire. Si aucune révision n’est intervenue sur cette période : une révision du loyer est possible, en fonction de la variation de l’IRL. Le présent décret précise que la date de référence à prendre en compte est celle du dernier indice publié à la date de signature du nouveau contrat.</w:t>
      </w:r>
    </w:p>
    <w:p>
      <w:r>
        <w:t>Notion de loyer appliqué au précédent locataire : lorsque le dernier loyer appliqué au précédent locataire a fait l’objet d’une réévaluation sans que celle-ci ait été entièrement appliquée à la date à laquelle cessent les relations contractuelles entre le bailleur et le précédent locataire, le dernier loyer appliqué au précédent locataire s’entend du loyer convenu entre les parties ou fixé judiciairement, y compris la fraction non encore réévaluée (décret du 27.7.17 : art. 8).</w:t>
      </w:r>
    </w:p>
    <w:p>
      <w:r>
        <w:t>Exemple : un bailleur a convenu d’une augmentation de loyer sur 6 ans et le locataire quitte les lieux au bout de 4 ans. Le bailleur peut appliquer au locataire suivant le loyer réévalué en totalité, même si le dernier loyer du locataire sortant ne prenait en compte qu’un loyer réévalué aux 2/3.</w:t>
      </w:r>
    </w:p>
    <w:p>
      <w:pPr>
        <w:pStyle w:val="Heading2"/>
      </w:pPr>
      <w:r>
        <w:t>Exclusions</w:t>
      </w:r>
    </w:p>
    <w:p>
      <w:r>
        <w:t>Certaines mises en location ne sont pas soumises à ce dispositif d’encadrement.</w:t>
      </w:r>
    </w:p>
    <w:p>
      <w:r>
        <w:t>Sont expressément exclus :</w:t>
      </w:r>
    </w:p>
    <w:p>
      <w:r>
        <w:t>les logements faisant l’objet d’une première location;</w:t>
      </w:r>
    </w:p>
    <w:p>
      <w:r>
        <w:t>les logements inoccupés par un locataire depuis plus de 18 mois.</w:t>
      </w:r>
    </w:p>
    <w:p>
      <w:r>
        <w:t>Dans ces hypothèses, la fixation du loyer est libre (sous réserve de l’entrée en vigueur du dispositif d’encadrement du niveau des loyers en zones tendues - cf. loi ELAN : art. 140).</w:t>
      </w:r>
    </w:p>
    <w:p>
      <w:pPr>
        <w:pStyle w:val="Heading2"/>
      </w:pPr>
      <w:r>
        <w:t>Exceptions</w:t>
      </w:r>
    </w:p>
    <w:p>
      <w:r>
        <w:t>Le décret prévoit des dérogations à la limitation de l’évolution du loyer d’un logement vacant : en cas de travaux dans le logement ou lorsque le loyer est manifestement sous-évalué, le bailleur peut appliquer au nouveau locataire un loyer supérieur à celui exigé au précédent locataire (éventuellement révisé), dans les conditions précisées par ce même texte.</w:t>
      </w:r>
    </w:p>
    <w:p>
      <w:r>
        <w:t>Cas de travaux réalisés depuis la dernière location</w:t>
      </w:r>
    </w:p>
    <w:p>
      <w:r>
        <w:t>En cas de travaux, une hausse du loyer peut être appliquée, sous réserve de ne pas dépasser 15 % du coût réel des travaux TTC.</w:t>
      </w:r>
    </w:p>
    <w:p>
      <w:r>
        <w:t>Pour appliquer cette augmentation, plusieurs conditions :</w:t>
      </w:r>
    </w:p>
    <w:p>
      <w:r>
        <w:t>les travaux réalisés doivent être des travaux d’amélioration ou de mise en conformité avec les caractéristiques de décence (au sens de : loi du 6.7.89 : art. 6, al. 1 et 2);</w:t>
      </w:r>
    </w:p>
    <w:p>
      <w:r>
        <w:t>ils doivent avoir été réalisés dans le logement ou dans les parties communes;</w:t>
      </w:r>
    </w:p>
    <w:p>
      <w:r>
        <w:t>ils doivent avoir été réalisés depuis la conclusion du contrat de location initial avec le précédent locataire ou, au cas où le bail a été renouvelé, depuis son dernier renouvellement;</w:t>
      </w:r>
    </w:p>
    <w:p>
      <w:r>
        <w:t>le coût des travaux doit être au moins égal à la moitié de la dernière année de loyer.</w:t>
      </w:r>
    </w:p>
    <w:p>
      <w:r>
        <w:t>À noter : si le logement a fait l’objet, depuis moins de 6 mois, de travaux d’amélioration d’un montant au moins égal à la dernière année de loyer, le loyer peut être réévalué librement (sous réserve de l’entrée en vigueur du dispositif d’encadrement du niveau des loyers en zones tendues, voir loi du 6.7.89 : art. 17, I).</w:t>
      </w:r>
    </w:p>
    <w:p>
      <w:r>
        <w:t>Travaux portant sur les parties communes (décret du 27.7.17 : art. 7, 2°) : le coût des travaux d’amélioration et de mise en conformité portant sur les parties communes à prendre en compte est déterminé en fonction des millièmes correspondant au logement.</w:t>
      </w:r>
    </w:p>
    <w:p>
      <w:r>
        <w:t>Exclusions (décret du 27.717 : art. 7, 1°) : sont exclus du dispositif les travaux ayant donné ou donnant lieu à une contribution pour le partage des économies de charge (loi du 6.7.89 : art. 23-1) ou une majoration du loyer (loi du 6.7.89 : art. 17-1, II).</w:t>
      </w:r>
    </w:p>
    <w:p>
      <w:r>
        <w:t>Notion de travaux d’amélioration : la notion ne fait pas l’objet d’une définition légale. Une appréciation au cas par cas est nécessaire.</w:t>
      </w:r>
    </w:p>
    <w:p>
      <w:r>
        <w:t>Selon une réponse ministérielle (Rép. Min. n° 514174 : JO AN du 16.12.91), sont des travaux d’amélioration les travaux apportant :</w:t>
      </w:r>
    </w:p>
    <w:p>
      <w:r>
        <w:t>un équipement nouveau, un service ou une qualité supérieure au niveau des prestations existantes;</w:t>
      </w:r>
    </w:p>
    <w:p>
      <w:r>
        <w:t>ou apportant une qualité permettant de diminuer de façon certaine les dépenses d’entretien ou d’exploitation;</w:t>
      </w:r>
    </w:p>
    <w:p>
      <w:r>
        <w:t>ou apportant une plus grande sécurité pour les biens comme pour les personnes.</w:t>
      </w:r>
    </w:p>
    <w:p>
      <w:r>
        <w:t>Par exemple, ont été considérés comme des travaux d’amélioration : des travaux de carrelage, d’aménagements de coffrage, d’éléments dans la salle de bain (CA Paris : 29.9.92) ou l’installation d’un digicode permettant d’améliorer la sécurité de l’immeuble (CA Paris : 16.9.94).</w:t>
      </w:r>
    </w:p>
    <w:p>
      <w:r>
        <w:t>En revanche, ne sont pas des travaux d’amélioration :</w:t>
      </w:r>
    </w:p>
    <w:p>
      <w:r>
        <w:t>des travaux de ravalement des murs mitoyens, le ravalement et l’imperméabilisation des pignons et la modification des espaces verts (CA Paris : 8.11.93);</w:t>
      </w:r>
    </w:p>
    <w:p>
      <w:r>
        <w:t>la réfection de la toiture et le changement des tapis d’escalier (CA Paris : 13.2.96);</w:t>
      </w:r>
    </w:p>
    <w:p>
      <w:r>
        <w:t>des travaux de peinture, reprise des pierres, du dallage dans l’entrée de l’immeuble, réfection de l’électricité (CA Paris : 16.9.94).</w:t>
      </w:r>
    </w:p>
    <w:p>
      <w:r>
        <w:t>Cas du loyer manifestement sous-évalué</w:t>
      </w:r>
    </w:p>
    <w:p>
      <w:r>
        <w:t>Lorsque le dernier loyer appliqué au précédent locataire est manifestement sous-évalué, le loyer peut être réévalué à un montant supérieur à celui appliqué au précédent locataire.</w:t>
      </w:r>
    </w:p>
    <w:p>
      <w:r>
        <w:t>Toutefois, en ce cas, la hausse applicable ne peut excéder la moitié de la différence entre :</w:t>
      </w:r>
    </w:p>
    <w:p>
      <w:r>
        <w:t>le montant d’un loyer déterminé par référence aux loyers habituellement constatés dans le voisinage pour des logements comparables;</w:t>
      </w:r>
    </w:p>
    <w:p>
      <w:r>
        <w:t>et le dernier loyer appliqué par le précédent locataire, éventuellement révisé.</w:t>
      </w:r>
    </w:p>
    <w:p>
      <w:r>
        <w:t>Les loyers servant de référence doivent être représentatifs de l’ensemble des loyers habituellement constatés dans le voisinage pour des logements comparables, situés, soit dans le même groupe d’immeubles, soit dans tout autre groupe d’immeubles comportant des caractéristiques similaires et situé dans la même zone géographique (décret du 27.7.17 : art. 6, al. 1, 1°).</w:t>
      </w:r>
    </w:p>
    <w:p>
      <w:r>
        <w:t>Les éléments constitutifs de ces références sont définis par le décret n° 90-780 du 31 août 1990, modifié par le décret n° 2015-650 du 10 juin 2015; ils doivent, notamment, mentionner pour chaque logement, le nom de la rue et la dizaine de numéros où se situe l’immeuble, le type d’habitat (individuel ou collectif) l’époque de construction de l’immeuble, l’étage du logement et la présence éventuelle d’un ascenseur, la surface habitable du logement et le nombre de ses pièces principales, etc.</w:t>
      </w:r>
    </w:p>
    <w:p>
      <w:r>
        <w:t>Condition de performance énergétique (décret du 27.7.17 : art 7, modifié par le décret du 26.7.19 : art. 3) : à compter du 1 er janvier 2020, l’augmentation de loyer n’est possible que lorsque la consommation en énergie primaire du logement à l’issu des travaux est inférieure à 331 kWh par mètre carré et par an, telle que calculée par l’évaluation énergétique d’un diagnostiqueur certifié (CCH : L.271-6, R.134-5). Cette condition est présumée respectée pour les logements dont la performance énergétique avant les travaux, constatée par un Diagnostic de performance énergétique (DPE - CCH : L.134-1), est inférieure à ce même seuil.</w:t>
      </w:r>
    </w:p>
    <w:p>
      <w:pPr>
        <w:pStyle w:val="Heading2"/>
      </w:pPr>
      <w:r>
        <w:t>Encadrement des loyers au stade du renouvellement du bail</w:t>
      </w:r>
    </w:p>
    <w:p>
      <w:r>
        <w:t>Lors du renouvellement, l’évolution du loyer est limitée à celle de l’IRL, sauf si le loyer est manifestement sous-évalué. En ce cas, une réévaluation est possible : le bailleur peut proposer un nouveau loyer, dans les conditions prévues par la loi (loi du 6.7.89 : art. 17-2, II).</w:t>
      </w:r>
    </w:p>
    <w:p>
      <w:r>
        <w:t>Toutefois, la hausse de loyer est encadrée.</w:t>
      </w:r>
    </w:p>
    <w:p>
      <w:r>
        <w:t>Si le bailleur a réalisé, depuis la conclusion du bail initial ou, lorsque le bail a été renouvelé, depuis son dernier renouvellement, des travaux d’amélioration ou de mise en conformité avec les caractéristiques de la décence d’un montant au moins égal à la dernière année de loyer, la hausse ne pourra excéder :</w:t>
      </w:r>
    </w:p>
    <w:p>
      <w:r>
        <w:t>soit une majoration du loyer annuelle égale à 15 % du coût réel des travaux TTC;</w:t>
      </w:r>
    </w:p>
    <w:p>
      <w:r>
        <w:t>soit la moitié de la différence entre le montant d’un loyer déterminé par référence aux loyers habituellement constatés dans le voisinage et le loyer appliqué avant le renouvellement du bail, éventuellement révisé.</w:t>
      </w:r>
    </w:p>
    <w:p>
      <w:r>
        <w:t>À défaut de tels travaux, la hausse du loyer ne peut excéder la moitié de la différence entre le montant d’un loyer déterminé par référence aux loyers habituellement constatés dans le voisinage et le loyer appliqué avant le renouvellement du bail, éventuellement révisé.</w:t>
      </w:r>
    </w:p>
    <w:p>
      <w:r>
        <w:t>À compter du 1 er janvier 2020, l’augmentation de loyer n’est possible que lorsque la consommation en énergie primaire du logement à l’issu des travaux est inférieure à 331 kWh par mètre carré et par an, telle que calculée par l’évaluation énergétique d’un diagnostiqueur certifié (CCH : L.271-6, R.134-5). Cette condition est présumée respectée pour les logements dont la performance énergétique avant les travaux, constatée par un Diagnostic de performance énergétique (DPE - CCH : L.134-1), est inférieure à ce même seuil.</w:t>
      </w:r>
    </w:p>
    <w:p>
      <w:pPr>
        <w:pStyle w:val="Heading2"/>
      </w:pPr>
      <w:r>
        <w:t>Articulation entre l’encadrement de l’évolution des loyers et l’encadrement du niveau des loyers</w:t>
      </w:r>
    </w:p>
    <w:p>
      <w:r>
        <w:t>Rappel : la loi ELAN instaure un dispositif expérimental d’encadrement du niveau des loyers.</w:t>
      </w:r>
    </w:p>
    <w:p>
      <w:r>
        <w:t>Ce dispositif entre en vigueur sur les territoires concernés, après :</w:t>
      </w:r>
    </w:p>
    <w:p>
      <w:r>
        <w:t>la publication des décrets déterminant les territoires faisant l’objet de l’expérimentation;</w:t>
      </w:r>
    </w:p>
    <w:p>
      <w:r>
        <w:t>la publication des arrêtés préfectoraux déterminant les loyers de référence.</w:t>
      </w:r>
    </w:p>
    <w:p>
      <w:r>
        <w:t>Pour la ville de Paris, l’expérimentation concerne l’intégralité du territoire communal (décret n° 2019-315 du 12.4.19 : JO du 13.4.19). L’encadrement est entré en vigueur le 1 er juillet 2019 (arrêté préfectoral du 28.5.19). L’arrêté du 3 juin 2020 détermine les loyers de référence applicables à compter du 1 er juillet 2020.</w:t>
      </w:r>
    </w:p>
    <w:p>
      <w:r>
        <w:t>Pour la commune de Lille, la mise en œuvre de l’encadrement des loyers est prévue pour l’ensemble de son territoire (décret n° 2020-41 du 22.1.20 : JO du 24.1.20). L’arrêté préfectoral du 30 janvier 2020 fixe les loyers de référence applicables à compter du 1 er mars 2020.</w:t>
      </w:r>
    </w:p>
    <w:p>
      <w:r>
        <w:t>Dans les zones tendues, il convient de distinguer :</w:t>
      </w:r>
    </w:p>
    <w:p>
      <w:r>
        <w:t>les communes pour lesquelles s’appliquent l’encadrement de l’évolution du montant des loyers (loi du 6.7.89 : art. 18), mais qui ne sont pas entrées dans le dispositif d’encadrement du niveau (loi du 6.7.89 : art. 17-2 et loi ELAN du 28.11.18 : art. 140);</w:t>
      </w:r>
    </w:p>
    <w:p>
      <w:r>
        <w:t>les communes pour lesquelles s’appliquent les deux dispositifs : encadrement de l’évolution et du niveau des loyers (loi du 6.7.89 : art. 17-2 et 18 et loi ELAN du 28.11.18 : art.140).</w:t>
      </w:r>
    </w:p>
    <w:p>
      <w:pPr>
        <w:pStyle w:val="Heading2"/>
      </w:pPr>
      <w:r>
        <w:t>Dans les zones soumises au seul dispositif d’encadrement de l’évolution du montant des loyers</w:t>
      </w:r>
    </w:p>
    <w:p>
      <w:r>
        <w:t>Les dispositions du présent décret s’appliquent, sans restriction.</w:t>
      </w:r>
    </w:p>
    <w:p>
      <w:pPr>
        <w:pStyle w:val="Heading2"/>
      </w:pPr>
      <w:r>
        <w:t>Dans les zones soumises aux dispositifs d’encadrement de l’évolution et du niveau de loyer</w:t>
      </w:r>
    </w:p>
    <w:p>
      <w:r>
        <w:t>Pour ces zones, une articulation des dispositifs est prévue.</w:t>
      </w:r>
    </w:p>
    <w:p>
      <w:r>
        <w:t>Le texte prévoit deux cas :</w:t>
      </w:r>
    </w:p>
    <w:p>
      <w:r>
        <w:t>lors de la mise en location d’un logement vacant (mois de 18 mois), il n’est pas possible : de réviser ou de réévaluer le loyer appliqué au précédent locataire à un montant supérieur au loyer de référence majoré; de déroger à la limitation du dernier loyer appliqué au précédent locataire (éventuellement révisé) si celui-ci (complément de loyer compris) est supérieur au loyer de référence majoré en vigueur à la date de conclusion du nouveau contrat de location.</w:t>
      </w:r>
    </w:p>
    <w:p>
      <w:r>
        <w:t>de réviser ou de réévaluer le loyer appliqué au précédent locataire à un montant supérieur au loyer de référence majoré;</w:t>
      </w:r>
    </w:p>
    <w:p>
      <w:r>
        <w:t>de déroger à la limitation du dernier loyer appliqué au précédent locataire (éventuellement révisé) si celui-ci (complément de loyer compris) est supérieur au loyer de référence majoré en vigueur à la date de conclusion du nouveau contrat de location.</w:t>
      </w:r>
    </w:p>
    <w:p>
      <w:r>
        <w:t>lors du renouvellement d’un bail : l’ajustement du loyer à la demande du bailleur ou du locataire est soumis aux seules modalités prévues pour l’encadrement du niveau des loyers (loi du 6.7.89 : art. 17-2); l’éventuelle action en réévaluation du bailleur est plafonnée par le loyer de référence minoré.</w:t>
      </w:r>
    </w:p>
    <w:p>
      <w:r>
        <w:t>Pour une analyse complète des mécanismes d'encadrement des loyers, voir l'</w:t>
      </w:r>
    </w:p>
    <w:p>
      <w:pPr>
        <w:pStyle w:val="Heading1"/>
      </w:pPr>
      <w:r>
        <w:t>PTZ : offres de prêt émises à compter du 1er janvier 2020</w:t>
      </w:r>
    </w:p>
    <w:p>
      <w:r>
        <w:rPr>
          <w:i/>
        </w:rPr>
        <w:t>https://www.anil.org/aj-offres-pret-ptz-2020/</w:t>
      </w:r>
    </w:p>
    <w:p>
      <w:r>
        <w:t>N° 2020-03 / À jour au 15 juillet 2020</w:t>
      </w:r>
    </w:p>
    <w:p>
      <w:r>
        <w:t>CCH : L.31-10-2 à L.31-10-14; D.31-10-2 à D.31-10-12 et D.321-13 / CGI : art. 244 quater V / Décret n° 2020-9 du 6.1.20 : JO du 7.1.20 / Arrêté du 30.12.10 modifié par l’arrêté du 6.1.20 / Arrêté du 30.12.10 : JO du 31.12.17 / Loi de finances pour 2020 : art. 135 / Loi de finances pour 2019 : art. 185 / Loi de finances pour 2018 : art. 83</w:t>
      </w:r>
    </w:p>
    <w:p>
      <w:r>
        <w:t>Le dispositif du prêt à taux zéro (PTZ), codifié aux articles L.31-10-1 et suivants du Code de la construction et de l’habitation, a été mis en place par les articles 90 et 94 de la loi du 29 décembre 2010 pour 2011. Ce dispositif de soutien à l’accession à la propriété a été prorogé (une seconde fois) par la loi de finances pour 2018 (art. 83 II). Pour les opérations relatives aux logements neufs (1), la loi de finances pour 2018 avait prévu de recentrer le Prêt à taux zéro (PTZ), à compter du 1 er janvier 2020, aux zones très tendues (zones A et B1) et dans des communes dont le territoire est couvert par un contrat de redynamisation de site de défense. La loi de finances pour 2019 a ouvert le PTZ à l’ensemble du territoire pour les contrats de location-accession signés avant le 1 er janvier 2020 pour lesquels la condition de localisation n’était pas applicable. La loi de finances pour 2020 abroge les dispositions instaurées par la loi de finances pour 2018 en ce qui concerne les logements neufs, en maintenant le bénéfice du PTZ pour ces opérations dans les zones détendues (B2 et C) à compter du 1 er janvier 2020.</w:t>
      </w:r>
    </w:p>
    <w:p>
      <w:r>
        <w:t>Les conditions d’éligibilité et les caractéristiques du PTZ sont fixées chaque année par décret. Le décret du 6 janvier 2020 introduit :</w:t>
      </w:r>
    </w:p>
    <w:p>
      <w:r>
        <w:t>pour les PTZ dans l’ancien avec travaux, une obligation de consommation énergétique annuelle inférieure à 331 kWh/m² après réalisation des travaux;</w:t>
      </w:r>
    </w:p>
    <w:p>
      <w:r>
        <w:t>pour le vendeur dans le cadre d’une opération en location-accession, la possibilité de réaliser les travaux exigibles pour un PTZ dans l’ancien.</w:t>
      </w:r>
    </w:p>
    <w:p>
      <w:r>
        <w:t>Le PTZ concerne l’ensemble du territoire (métropole et DOM).</w:t>
      </w:r>
    </w:p>
    <w:p>
      <w:r>
        <w:t>Note : 1 - Est considéré comme un logement neuf au sens du PTZ : la construction d’un logement accompagnée le cas échéant de l’acquisition de droits de construire ou de terrains destinés à la construction de ce logement, l’acquisition d’un logement en vue de sa première occupation, l’aménagement à usage de logement de locaux non destinés à l’habitation, l’acquisition d’un logement en vue de sa première occupation après la réalisation de travaux de grande envergure, l’acquisition d’un logement faisant l’objet d’un contrat de location ou d’un bail réel solidaire (consulter l’analyse juridique n° 2016-24 relative au bail réel solidaire) lorsque l’emprunteur est le premier occupant. Dans le cadre d’un contrat de location- accession, cette condition est appréciée à la date de la levée d’option.</w:t>
      </w:r>
    </w:p>
    <w:p>
      <w:pPr>
        <w:pStyle w:val="Heading2"/>
      </w:pPr>
      <w:r>
        <w:t>Conditions communes aux opérations financées par un PTZ (logement neuf et ancien)</w:t>
      </w:r>
    </w:p>
    <w:p>
      <w:pPr>
        <w:pStyle w:val="Heading2"/>
      </w:pPr>
      <w:r>
        <w:t>Condition de primo-accession</w:t>
      </w:r>
    </w:p>
    <w:p>
      <w:r>
        <w:t>(CCH : L.31-10-3 et D.31-10-3)</w:t>
      </w:r>
    </w:p>
    <w:p>
      <w:r>
        <w:t>L’emprunteur (et chacun des co-emprunteurs, le cas échéant) ne doit pas avoir été propriétaire de sa résidence principale ou ne pas avoir acquis les droits réels immobiliers de sa résidence principale dans le cadre d’un bail réel immobilier, à aucun moment au cours des deux dernières années précédant l’offre de prêt. La condition de primo-accession s’applique aux bénéficiaires du PTZ (emprunteurs et co-emprunteurs du bien financé) et non aux personnes destinées à occuper le logement financé.</w:t>
      </w:r>
    </w:p>
    <w:p>
      <w:r>
        <w:t>Cette condition n’est pas exigée lorsque le bénéficiaire du prêt ou l’une des personnes destinées à occuper le logement :</w:t>
      </w:r>
    </w:p>
    <w:p>
      <w:r>
        <w:t>est titulaire d’une carte "mobilité inclusion" (2) comportant la mention "invalidité" ou d’une carte d’invalidité délivrée en application du même article L.241-3 dans sa rédaction antérieure au 1 er janvier 2017;</w:t>
      </w:r>
    </w:p>
    <w:p>
      <w:r>
        <w:t>perçoit une pension d’invalidité attribuée au titre de la deuxième ou la troisième des catégories prévues à l’article L.341-4 du code de la sécurité sociale;</w:t>
      </w:r>
    </w:p>
    <w:p>
      <w:r>
        <w:t>bénéficie d'une Allocation adulte handicapé (AAH) ou d'une Allocation d'éducation de l’enfant handicapé (AAEH) (Code de la sécurité sociale : L.821-1 à L.821-8 et L.541-1 à L.541-3);</w:t>
      </w:r>
    </w:p>
    <w:p>
      <w:r>
        <w:t>est victime d'une catastrophe ayant conduit à rendre inhabitable de manière définitive sa résidence principale (CCH : D.31-10-3).</w:t>
      </w:r>
    </w:p>
    <w:p>
      <w:pPr>
        <w:pStyle w:val="Heading2"/>
      </w:pPr>
      <w:r>
        <w:t>Plafonds de ressources</w:t>
      </w:r>
    </w:p>
    <w:p>
      <w:r>
        <w:t>(CCH : L.31-10-3 et D.31-10-3-1)</w:t>
      </w:r>
    </w:p>
    <w:p>
      <w:r>
        <w:t>À la date d’émission de l’offre de prêt, l’emprunteur doit justifier d’un montant total de ressources inférieur (ou égal) aux plafonds suivants (fonction de la localisation du logement).</w:t>
      </w:r>
    </w:p>
    <w:p>
      <w:r>
        <w:t>Nombre de personnes destinées à occuper le logement</w:t>
      </w:r>
    </w:p>
    <w:p>
      <w:r>
        <w:t>Zone A (*)</w:t>
      </w:r>
    </w:p>
    <w:p>
      <w:r>
        <w:t>Zone B1 (**)</w:t>
      </w:r>
    </w:p>
    <w:p>
      <w:r>
        <w:t>Zone B2</w:t>
      </w:r>
    </w:p>
    <w:p>
      <w:r>
        <w:t>Zone C</w:t>
      </w:r>
    </w:p>
    <w:p>
      <w:r>
        <w:t>37.000 €</w:t>
      </w:r>
    </w:p>
    <w:p>
      <w:r>
        <w:t>30.000 €</w:t>
      </w:r>
    </w:p>
    <w:p>
      <w:r>
        <w:t>27.000 €</w:t>
      </w:r>
    </w:p>
    <w:p>
      <w:r>
        <w:t>24.000 €</w:t>
      </w:r>
    </w:p>
    <w:p>
      <w:r>
        <w:t>51.800 €</w:t>
      </w:r>
    </w:p>
    <w:p>
      <w:r>
        <w:t>42.000 €</w:t>
      </w:r>
    </w:p>
    <w:p>
      <w:r>
        <w:t>37.800 €</w:t>
      </w:r>
    </w:p>
    <w:p>
      <w:r>
        <w:t>33.600 €</w:t>
      </w:r>
    </w:p>
    <w:p>
      <w:r>
        <w:t>62.900 €</w:t>
      </w:r>
    </w:p>
    <w:p>
      <w:r>
        <w:t>51.000 €</w:t>
      </w:r>
    </w:p>
    <w:p>
      <w:r>
        <w:t>45.900 €</w:t>
      </w:r>
    </w:p>
    <w:p>
      <w:r>
        <w:t>40.800 €</w:t>
      </w:r>
    </w:p>
    <w:p>
      <w:r>
        <w:t>74.000 €</w:t>
      </w:r>
    </w:p>
    <w:p>
      <w:r>
        <w:t>60.000 €</w:t>
      </w:r>
    </w:p>
    <w:p>
      <w:r>
        <w:t>54.000 €</w:t>
      </w:r>
    </w:p>
    <w:p>
      <w:r>
        <w:t>48.000 €</w:t>
      </w:r>
    </w:p>
    <w:p>
      <w:r>
        <w:t>85.100 €</w:t>
      </w:r>
    </w:p>
    <w:p>
      <w:r>
        <w:t>69.000 €</w:t>
      </w:r>
    </w:p>
    <w:p>
      <w:r>
        <w:t>62.100 €</w:t>
      </w:r>
    </w:p>
    <w:p>
      <w:r>
        <w:t>55.200 €</w:t>
      </w:r>
    </w:p>
    <w:p>
      <w:r>
        <w:t>96.200 €</w:t>
      </w:r>
    </w:p>
    <w:p>
      <w:r>
        <w:t>78.000 €</w:t>
      </w:r>
    </w:p>
    <w:p>
      <w:r>
        <w:t>70.200 €</w:t>
      </w:r>
    </w:p>
    <w:p>
      <w:r>
        <w:t>62.400 €</w:t>
      </w:r>
    </w:p>
    <w:p>
      <w:r>
        <w:t>107.300 €</w:t>
      </w:r>
    </w:p>
    <w:p>
      <w:r>
        <w:t>87.000 €</w:t>
      </w:r>
    </w:p>
    <w:p>
      <w:r>
        <w:t>78.300 €</w:t>
      </w:r>
    </w:p>
    <w:p>
      <w:r>
        <w:t>69.600 €</w:t>
      </w:r>
    </w:p>
    <w:p>
      <w:r>
        <w:t>8 et plus</w:t>
      </w:r>
    </w:p>
    <w:p>
      <w:r>
        <w:t>118.400 €</w:t>
      </w:r>
    </w:p>
    <w:p>
      <w:r>
        <w:t>96.000 €</w:t>
      </w:r>
    </w:p>
    <w:p>
      <w:r>
        <w:t>86.400 €</w:t>
      </w:r>
    </w:p>
    <w:p>
      <w:r>
        <w:t>76.800 €</w:t>
      </w:r>
    </w:p>
    <w:p>
      <w:r>
        <w:t>(*) - Le classement des communes dans les zones A, B ou C résulte de l’ arrêté du 1 er août 2014. (**) - Les DOM font partie de la zone B1</w:t>
      </w:r>
    </w:p>
    <w:p>
      <w:r>
        <w:t>Le montant total des ressources qui est pris en compte lors de l’émission de l’offre de prêt pour apprécier l’éligibilité de l'emprunteur au prêt aidé correspond au plus élevé des deux montants suivants :</w:t>
      </w:r>
    </w:p>
    <w:p>
      <w:r>
        <w:t>somme des revenus fiscaux de référence de l’ensemble des personnes qui sont destinées à occuper le logement établis au titre de l’année n-2 (avis d’imposition 2019 portant sur les revenus 2018 pour une offre de prêt émise en 2020). Le montant des ressources à prendre en compte s'entend du revenu fiscal de référence de l'emprunteur, le cas échéant corrigé, établi au titre de l’année n-2 auquel est ajouté le cas échéant celui ou ceux de la ou des autres personnes destinées à occuper le logement financé avec le prêt aidé par l’État à titre de résidence principale et qui ne sont pas rattachées au foyer fiscal de l'emprunteur;</w:t>
      </w:r>
    </w:p>
    <w:p>
      <w:r>
        <w:t>"revenu plancher" : coût total de l’opération divisé par neuf. L’utilisation de ce revenu plancher vise à ne pas accorder un avantage excessif à des ménages dont les ressources ont fortement augmenté entre l’année de référence et la demande de prêt.</w:t>
      </w:r>
    </w:p>
    <w:p>
      <w:r>
        <w:t>Nota bene : ces plafonds s’appliquent également aux PAS. Ils ne sont pas modifiés en 2020.</w:t>
      </w:r>
    </w:p>
    <w:p>
      <w:pPr>
        <w:pStyle w:val="Heading2"/>
      </w:pPr>
      <w:r>
        <w:t>Quotités de prêt</w:t>
      </w:r>
    </w:p>
    <w:p>
      <w:r>
        <w:t>(CCH : L.31-10-9 et D.31-10-9)</w:t>
      </w:r>
    </w:p>
    <w:p>
      <w:r>
        <w:t>Le montant du prêt est égal au produit d’une quotité par le montant de l’opération apprécié dans la limite d’un plafond.</w:t>
      </w:r>
    </w:p>
    <w:p>
      <w:r>
        <w:t>La quotité de prêt (hors vente du parc social à ses occupants) est fonction du type d’opération et de la localisation de l’opération.</w:t>
      </w:r>
    </w:p>
    <w:p>
      <w:r>
        <w:t>Nature de l’opération</w:t>
      </w:r>
    </w:p>
    <w:p>
      <w:r>
        <w:t>Zone A et B1</w:t>
      </w:r>
    </w:p>
    <w:p>
      <w:r>
        <w:t>Zone B2 et C</w:t>
      </w:r>
    </w:p>
    <w:p>
      <w:r>
        <w:t>Logement neuf</w:t>
      </w:r>
    </w:p>
    <w:p>
      <w:r>
        <w:t>40 %</w:t>
      </w:r>
    </w:p>
    <w:p>
      <w:r>
        <w:t>20 %</w:t>
      </w:r>
    </w:p>
    <w:p>
      <w:r>
        <w:t>Logement ancien avec travaux (hors vente du parc social à ses occupants)</w:t>
      </w:r>
    </w:p>
    <w:p>
      <w:r>
        <w:t>Non éligible</w:t>
      </w:r>
    </w:p>
    <w:p>
      <w:r>
        <w:t>La quotité de prêt pour les opérations portant sur la vente du parc social à ses occupants est fixée à 10 % du coût total d’opération (cf Dispositions relatives à une acquisition dans le cadre de la vente du parc social à ses occupants).</w:t>
      </w:r>
    </w:p>
    <w:p>
      <w:r>
        <w:t>Pour mémoire, le montant du PTZ ne peut excéder le montant du ou des autres prêts d’une durée au moins égale à deux ans concourant au financement de l'opération.</w:t>
      </w:r>
    </w:p>
    <w:p>
      <w:pPr>
        <w:pStyle w:val="Heading2"/>
      </w:pPr>
      <w:r>
        <w:t>Plafonds d’opération pris en compte pour le calcul du PTZ</w:t>
      </w:r>
    </w:p>
    <w:p>
      <w:r>
        <w:t>(CCH : D.31-10-10)</w:t>
      </w:r>
    </w:p>
    <w:p>
      <w:r>
        <w:t>Les plafonds d’opération pris en compte (pour le neuf comme pour l’ancien) pour le calcul du prêt sont les suivants :</w:t>
      </w:r>
    </w:p>
    <w:p>
      <w:r>
        <w:t>Zone A</w:t>
      </w:r>
    </w:p>
    <w:p>
      <w:r>
        <w:t>Zone B1</w:t>
      </w:r>
    </w:p>
    <w:p>
      <w:r>
        <w:t>150.000 €</w:t>
      </w:r>
    </w:p>
    <w:p>
      <w:r>
        <w:t>135.000 €</w:t>
      </w:r>
    </w:p>
    <w:p>
      <w:r>
        <w:t>110.000 €</w:t>
      </w:r>
    </w:p>
    <w:p>
      <w:r>
        <w:t>100.000 €</w:t>
      </w:r>
    </w:p>
    <w:p>
      <w:r>
        <w:t>210.000 €</w:t>
      </w:r>
    </w:p>
    <w:p>
      <w:r>
        <w:t>189.000 €</w:t>
      </w:r>
    </w:p>
    <w:p>
      <w:r>
        <w:t>154.000 €</w:t>
      </w:r>
    </w:p>
    <w:p>
      <w:r>
        <w:t>140.000 €</w:t>
      </w:r>
    </w:p>
    <w:p>
      <w:r>
        <w:t>255.000 €</w:t>
      </w:r>
    </w:p>
    <w:p>
      <w:r>
        <w:t>230.000 €</w:t>
      </w:r>
    </w:p>
    <w:p>
      <w:r>
        <w:t>187.000 €</w:t>
      </w:r>
    </w:p>
    <w:p>
      <w:r>
        <w:t>170.000 €</w:t>
      </w:r>
    </w:p>
    <w:p>
      <w:r>
        <w:t>300.000 €</w:t>
      </w:r>
    </w:p>
    <w:p>
      <w:r>
        <w:t>270.000 €</w:t>
      </w:r>
    </w:p>
    <w:p>
      <w:r>
        <w:t>220.000 €</w:t>
      </w:r>
    </w:p>
    <w:p>
      <w:r>
        <w:t>200.000 €</w:t>
      </w:r>
    </w:p>
    <w:p>
      <w:r>
        <w:t>5 et plus</w:t>
      </w:r>
    </w:p>
    <w:p>
      <w:r>
        <w:t>345.000 €</w:t>
      </w:r>
    </w:p>
    <w:p>
      <w:r>
        <w:t>311.000 €</w:t>
      </w:r>
    </w:p>
    <w:p>
      <w:r>
        <w:t>253.000 €</w:t>
      </w:r>
    </w:p>
    <w:p>
      <w:r>
        <w:t>Ces plafonds ne sont pas modifiés en 2022.</w:t>
      </w:r>
    </w:p>
    <w:p>
      <w:pPr>
        <w:pStyle w:val="Heading2"/>
      </w:pPr>
      <w:r>
        <w:t>Conditions de remboursement du prêt</w:t>
      </w:r>
    </w:p>
    <w:p>
      <w:r>
        <w:t>(CCH : D.31-10-11)</w:t>
      </w:r>
    </w:p>
    <w:p>
      <w:r>
        <w:t>Les conditions de remboursement du prêt à taux zéro sont fonction de la localisation du logement (zonage A, B1, B2 et C), et des ressources de l'emprunteur (et de celles des personnes destinées à occuper le logement, soit revenu fiscal de référence de l’année n-2 ou « revenu plancher »). Pour déterminer les conditions de remboursement du PTZ, on divise le montant retenu pour apprécier le respect des plafonds de ressources (revenu fiscal de référence ou coût d'opération divisé par neuf) par un coefficient familial, qui dépend du nombre de personnes destinées à occuper le logement. Les revenus « familialisés » ainsi calculés déterminent les conditions de remboursement. Les valeurs du coefficient familial sont les suivantes :</w:t>
      </w:r>
    </w:p>
    <w:p>
      <w:r>
        <w:t>Nombre de personnes</w:t>
      </w:r>
    </w:p>
    <w:p>
      <w:r>
        <w:t>Coefficient familial</w:t>
      </w:r>
    </w:p>
    <w:p>
      <w:r>
        <w:t>1,0</w:t>
      </w:r>
    </w:p>
    <w:p>
      <w:r>
        <w:t>1,4</w:t>
      </w:r>
    </w:p>
    <w:p>
      <w:r>
        <w:t>1,7</w:t>
      </w:r>
    </w:p>
    <w:p>
      <w:r>
        <w:t>2,0</w:t>
      </w:r>
    </w:p>
    <w:p>
      <w:r>
        <w:t>2,3</w:t>
      </w:r>
    </w:p>
    <w:p>
      <w:r>
        <w:t>2,6</w:t>
      </w:r>
    </w:p>
    <w:p>
      <w:r>
        <w:t>2,9</w:t>
      </w:r>
    </w:p>
    <w:p>
      <w:r>
        <w:t>3,2</w:t>
      </w:r>
    </w:p>
    <w:p>
      <w:r>
        <w:t>Quotient familial (en euros)</w:t>
      </w:r>
    </w:p>
    <w:p>
      <w:r>
        <w:t>Durée totale du prêt</w:t>
      </w:r>
    </w:p>
    <w:p>
      <w:r>
        <w:t>Période de différé (*) (**)</w:t>
      </w:r>
    </w:p>
    <w:p>
      <w:r>
        <w:t>Période de remboursement des sommes restant dues à l'issue du différé</w:t>
      </w:r>
    </w:p>
    <w:p>
      <w:r>
        <w:t>≤ à 22.000</w:t>
      </w:r>
    </w:p>
    <w:p>
      <w:r>
        <w:t>≤ à 19.500</w:t>
      </w:r>
    </w:p>
    <w:p>
      <w:r>
        <w:t>≤ à 16.500</w:t>
      </w:r>
    </w:p>
    <w:p>
      <w:r>
        <w:t>≤ à 14.000</w:t>
      </w:r>
    </w:p>
    <w:p>
      <w:r>
        <w:t>25 ans</w:t>
      </w:r>
    </w:p>
    <w:p>
      <w:r>
        <w:t>15 ans</w:t>
      </w:r>
    </w:p>
    <w:p>
      <w:r>
        <w:t>10 ans</w:t>
      </w:r>
    </w:p>
    <w:p>
      <w:r>
        <w:t>de 22.001 à 25.000</w:t>
      </w:r>
    </w:p>
    <w:p>
      <w:r>
        <w:t>de 19.501 à 21.500</w:t>
      </w:r>
    </w:p>
    <w:p>
      <w:r>
        <w:t>de 16.001 à 18.000</w:t>
      </w:r>
    </w:p>
    <w:p>
      <w:r>
        <w:t>de 14.001 à 15.000</w:t>
      </w:r>
    </w:p>
    <w:p>
      <w:r>
        <w:t>22 ans</w:t>
      </w:r>
    </w:p>
    <w:p>
      <w:r>
        <w:t>12 ans</w:t>
      </w:r>
    </w:p>
    <w:p>
      <w:r>
        <w:t>de 25.001 à 37.000</w:t>
      </w:r>
    </w:p>
    <w:p>
      <w:r>
        <w:t>de 21.501 à 30.000</w:t>
      </w:r>
    </w:p>
    <w:p>
      <w:r>
        <w:t>de 18.001 à 27.000</w:t>
      </w:r>
    </w:p>
    <w:p>
      <w:r>
        <w:t>de 15.001 à 24.000</w:t>
      </w:r>
    </w:p>
    <w:p>
      <w:r>
        <w:t>20 ans</w:t>
      </w:r>
    </w:p>
    <w:p>
      <w:r>
        <w:t>5 ans</w:t>
      </w:r>
    </w:p>
    <w:p>
      <w:r>
        <w:t>(*) - Cette durée ne peut dépasser la plus longue des durées du ou des autres prêts concourant au financement de l’opération. (**) - L’emprunteur peut réduire au moment de l’octroi du prêt cette période de remboursement (dans la limite de quatre ans). Le remboursement, par mensualités constantes, du prêt sans intérêt s’effectue en deux périodes; l’emprunteur ne commence à rembourser qu’à l’issue de la période de différé.</w:t>
      </w:r>
    </w:p>
    <w:p>
      <w:pPr>
        <w:pStyle w:val="Heading2"/>
      </w:pPr>
      <w:r>
        <w:t>Condition d’occupation du logement à titre de résidence principale</w:t>
      </w:r>
    </w:p>
    <w:p>
      <w:r>
        <w:t>(CCH : L.31-10-6 et D.31-10-6)</w:t>
      </w:r>
    </w:p>
    <w:p>
      <w:r>
        <w:t>Le logement financé à l’aide d’un PTZ doit être occupé à titre de résidence principale par l’emprunteur et les personnes destinées à occuper le logement au minimum huit mois par an, sauf en cas de force majeure, pour raison de santé ou en cas d’obligation liée à l’activité professionnelle, pendant une durée minimale de six ans (sauf remboursement anticipé du prêt intervenant à l’intérieur de ce délai), à compter du premier déblocage de fonds (au lieu de la durée de remboursement jusqu’ici).</w:t>
      </w:r>
    </w:p>
    <w:p>
      <w:r>
        <w:t>L’occupation doit intervenir dans un délai d’un an à compter de la déclaration d’achèvement des travaux ou de l’acquisition du logement si celle-ci est postérieure. Ce délai peut être porté à six ans lorsque le logement est destiné à être occupé par l’emprunteur à compter de son départ à la retraite. Dans ce cas, le logement doit obligatoirement être loué sous conditions de ressources et de loyer (cf. infra).</w:t>
      </w:r>
    </w:p>
    <w:p>
      <w:r>
        <w:t>Par ailleurs, la location du logement est possible quand l’emprunteur est appelé à quitter sa résidence du fait de la survenance d’événements limitativement visés par la réglementation : mobilité professionnelle entraînant un trajet d’au moins 50 km entre le nouveau lieu de travail et le logement financé (ou un temps de trajet aller au moins égal à 1h30), décès, divorce, dissolution d’un PACS, invalidité ou incapacité reconnue par la délivrance d’une carte d’invalidité par la commission des droits et de l’autonomie des personnes handicapées, chômage d’une durée supérieure à un an attestée par l’inscription à Pôle emploi.</w:t>
      </w:r>
    </w:p>
    <w:p>
      <w:r>
        <w:t>Obligatoire (en cas de retraite) ou facultative (cf. supra), la location, d’une durée maximale de six ans, se fait dans les conditions prévues par la réglementation (conditions de loyers et de ressources PLS, déclaration à l’établissement prêteur, durée maximale de six ans).</w:t>
      </w:r>
    </w:p>
    <w:p>
      <w:r>
        <w:t>Le logement ne peut être ni affecté à la location saisonnière ou meublée, ni utilisé comme résidence secondaire, ni occupé à titre d’accessoire d’un contrat de travail, ni détruit sans qu’il soit procédé à sa reconstruction dans un délai de quatre ans à compter de la date du sinistre.</w:t>
      </w:r>
    </w:p>
    <w:p>
      <w:r>
        <w:t>Le logement peut être utilisé par l’emprunteur ou l’un des occupants du logement à titre accessoire pour un usage commercial ou professionnel dès lors que la surface affectée à cette activité n’excède pas 15 % la surface financée initialement par le prêt.</w:t>
      </w:r>
    </w:p>
    <w:p>
      <w:r>
        <w:t>Passé le délai de six ans, l’emprunteur sera libre de l’usage du logement financé.</w:t>
      </w:r>
    </w:p>
    <w:p>
      <w:r>
        <w:t>Nota bene : cette mesure d’assouplissement peut concerner, en cas d’accord entre l’emprunteur et l’établissement de crédit, tous les PTZ en cours d’amortissement, quelle que soit la date à laquelle l’offre de prêt a été émise (CCH : D.31-10-1 et suivants pour les offres de prêts émises depuis le 1er janvier 2011, CCH : D.318- 1 et suivants pour les offres de prêts émises entre le 1 er février 2005 et le 31 décembre 2010 et D.317-1 et suivants pour les offres de prêt émises entre le 1 er octobre 1995 et le 31 janvier 2005).</w:t>
      </w:r>
    </w:p>
    <w:p>
      <w:r>
        <w:t>La mesure concerne également les prêts conventionnés dont l’offre de prêt est émise à compter du 1 er janvier 2016 et peut concerner, en cas d’accord entre l’emprunteur et l’établissement prêteur, les prêts conventionnés en cours d’amortissement.</w:t>
      </w:r>
    </w:p>
    <w:p>
      <w:pPr>
        <w:pStyle w:val="Heading2"/>
      </w:pPr>
      <w:r>
        <w:t>Changement de propriétaire et transfert du prêt</w:t>
      </w:r>
    </w:p>
    <w:p>
      <w:r>
        <w:t>Toute mutation entre vifs (vente ou donation) du logement entraîne le remboursement intégral du capital restant dû au titre du PTZ, au plus tard au moment de l’accomplissement des formalités de publicité foncière de la mutation.</w:t>
      </w:r>
    </w:p>
    <w:p>
      <w:r>
        <w:t>Toutefois, l'emprunteur peut transférer son prêt sur une nouvelle opération éligible au PTZ, à la date du transfert. Désormais, au-delà d’un délai de six ans suivant la date du premier déblocage de fonds, le transfert de prêt peut se faire sur toute opération d’acquisition ou de construction d’une nouvelle résidence principale (logement neuf ou ancien sans conditions de localisation et/ou de travaux, ou de vente du parc social à ses occupants). L’établissement de crédit pourra toujours refuser le transfert s’il a pour effet de dégrader significativement le niveau de garantie dont il dispose.</w:t>
      </w:r>
    </w:p>
    <w:p>
      <w:r>
        <w:t>Nota bene : cette mesure d’assouplissement peut concerner, en cas d’accord entre l’emprunteur et l’établissement de crédit, tous les PTZ en cours d’amortissement dont l’offre de prêt a été émise à compter du 1 er janvier 2011. Pour mémoire, dans le cadre des offres de prêt PTZ émises précédemment (CCH : D.318-1 et suivants pour les offres de prêts "NPTZ" émises entre le 1 er février 2005 et le 31 décembre 2010 et D.317-1 et suivants pour les offres de prêt émises entre le 1 er octobre 1995 et le 31 janvier 2005), le transfert du prêt est déjà possible sur toute opération d’acquisition ou de construction d’une nouvelle résidence principale (logement neuf ou logement ancien sans conditions).</w:t>
      </w:r>
    </w:p>
    <w:p>
      <w:r>
        <w:t>La mesure d’assouplissement concerne également les prêts conventionnés dont l’offre de prêt est émise à compter du 1 er janvier et peut concerner, en cas d’accord entre l’emprunteur et l’établissement prêteur les prêts conventionnés en cours d’amortissement à la date du 1 er janvier 2016.</w:t>
      </w:r>
    </w:p>
    <w:p>
      <w:r>
        <w:t>Note : 2 - La carte "mobilité inclusion" (CMI), remplace depuis le 1 er janvier 2017, les cartes de stationnement, de priorité et d'invalidité. Cette carte comporte différentes mentions : priorité, invalidité, stationnement. Les cartes d’invalidité délivrées avant le 1 er janvier 2017 sont valables jusqu'à leur fin de validité et au plus tard jusqu'au 31 décembre 2026.</w:t>
      </w:r>
    </w:p>
    <w:p>
      <w:pPr>
        <w:pStyle w:val="Heading2"/>
      </w:pPr>
      <w:r>
        <w:t>Dispositions relatives au PTZ pour un achat dans l’ancien avec travaux</w:t>
      </w:r>
    </w:p>
    <w:p>
      <w:pPr>
        <w:pStyle w:val="Heading2"/>
      </w:pPr>
      <w:r>
        <w:t>Conditions de localisation</w:t>
      </w:r>
    </w:p>
    <w:p>
      <w:r>
        <w:t>Les opérations d’acquisition-amélioration sont soumises à une condition de localisation : elles doivent être situées dans une zone géographique ne se "caractérisant pas par un déséquilibre entre l’offre et la demande de logements entraînant des difficultés d’accès au logement dans le parc résidentiel existant" correspondant aux zones B2 et C de l’ arrêté zonage du 1 er aout 2014 modifié (arrêté du 30.12.17 : JO du 31.12.17).</w:t>
      </w:r>
    </w:p>
    <w:p>
      <w:pPr>
        <w:pStyle w:val="Heading2"/>
      </w:pPr>
      <w:r>
        <w:t>Vente d’immeuble à rénover</w:t>
      </w:r>
    </w:p>
    <w:p>
      <w:r>
        <w:t>(LF 2018 : art. 83 3°C / CCH : L.31-10-3 / arrêté du 30.12.10)</w:t>
      </w:r>
    </w:p>
    <w:p>
      <w:r>
        <w:t>Les opérations de vente d’immeuble à rénover sont finançables depuis le 1 er janvier 2018 au titre des opérations d’acquisition-amélioration avec quotité minimale de travaux. Pour mémoire, dans le cadre de ce contrat spécial, le vendeur s’engage à réaliser des travaux sur le bien vendu.</w:t>
      </w:r>
    </w:p>
    <w:p>
      <w:r>
        <w:t>Avant l'émission de l'offre de prêt, le vendeur et l’acheteur s'engagent à réaliser des travaux d'amélioration dans un délai de trois ans. Après leur achèvement, ils transmettent les justificatifs correspondants à l'établissement de crédit.</w:t>
      </w:r>
    </w:p>
    <w:p>
      <w:r>
        <w:t>Pour justifier du programme de travaux d’amélioration au titre de la réglementation du prêt à taux zéro, l’acquéreur fournit à l’établissement de crédit une attestation sur l’honneur conforme à un modèle (cf. Annexe XVI) et une attestation du vendeur (cf. Annexe XV de l’arrêté du 30.12.10) ainsi que, le cas échéant, l’ensemble des devis permettant de justifier du montant prévisionnel des travaux qu’il va réaliser concomitamment à l’acquisition.</w:t>
      </w:r>
    </w:p>
    <w:p>
      <w:r>
        <w:t>Le statut légal de la vente d’immeuble à rénover est codifié aux articles L.262-1 à L.262-11. Le statut réglementaire est codifié aux articles R.262-1à R.262.</w:t>
      </w:r>
    </w:p>
    <w:p>
      <w:pPr>
        <w:pStyle w:val="Heading2"/>
      </w:pPr>
      <w:r>
        <w:t>Extension du PTZ aux opérations de location-accession avec travaux du vendeur</w:t>
      </w:r>
    </w:p>
    <w:p>
      <w:r>
        <w:t>(LF 2020 : art. 58 bis / CCH : D.31-10-2 / arrêté du 6.1.20 modifiant l’arrêté du 30.12.10)</w:t>
      </w:r>
    </w:p>
    <w:p>
      <w:r>
        <w:t>Les opérations de location-accession portant sur un logement ancien et dont les travaux d’amélioration sont réalisés par le vendeur sont finançables, à compter du 1 er janvier 2020, au titre des opérations d’acquisition amélioration avec quotité minimale de travaux.</w:t>
      </w:r>
    </w:p>
    <w:p>
      <w:r>
        <w:t>Pour mémoire, les opérations de location-accession portant sur un logement ancien pouvaient déjà faire l’objet d’un PTZ au titre des opérations d’acquisition-amélioration lorsque les travaux étaient réalisés par l’acquéreur.</w:t>
      </w:r>
    </w:p>
    <w:p>
      <w:r>
        <w:t>Avant l'émission de l'offre de prêt, le vendeur et l’acheteur s'engagent à réaliser des travaux d'amélioration dans un délai de trois ans. Après leur achèvement, ils transmettent les justificatifs correspondants à l'établissement de crédit. Pour justifier du programme de travaux d’amélioration au titre de la réglementation du PTZ, l’acquéreur fournit à l’établissement de crédit une attestation sur l’honneur conforme à un modèle (cf. Annexe XVI de l’arrêté du 30.12.10 modifiée) et une attestation du vendeur (cf. Annexe XV modifiée) ainsi que, le cas échéant, l’ensemble des devis permettant de justifier du montant prévisionnel des travaux qu’il va réaliser concomitamment à l’acquisition.</w:t>
      </w:r>
    </w:p>
    <w:p>
      <w:pPr>
        <w:pStyle w:val="Heading2"/>
      </w:pPr>
      <w:r>
        <w:t>Quotité et catégories de travaux</w:t>
      </w:r>
    </w:p>
    <w:p>
      <w:r>
        <w:t>(CCH : L.31.10.3 et D.31.10.2 III et IV, arrêté du 6.1.20 modifiant l’arrêté du 30.12.10)</w:t>
      </w:r>
    </w:p>
    <w:p>
      <w:r>
        <w:t>La quotité minimale de travaux d'amélioration est fixée à 25 % du coût total de l’opération (incluant les dits travaux et correspondant à 1/3 du prix d’acquisition seule hors frais de notaire majoré, le cas échéant des frais de négociation à votre charge).</w:t>
      </w:r>
    </w:p>
    <w:p>
      <w:r>
        <w:t>Dans le cadre de la réglementation PTZ, le coût total de l’opération comprend :</w:t>
      </w:r>
    </w:p>
    <w:p>
      <w:r>
        <w:t>la charge foncière ou la charge immobilière;</w:t>
      </w:r>
    </w:p>
    <w:p>
      <w:r>
        <w:t>les honoraires de géomètre et les taxes afférentes, à l'exclusion des frais d'acte notarié et des droits d'enregistrement pour les terrains à bâtir ou les immeubles anciens, les coûts d'aménagement et de viabilisation du terrain et les honoraires afférents, le coût des travaux, y compris les honoraires liés à leur réalisation ou leur certification, à l'exception des éventuels montants financés au moyen d’un éco-prêt à taux zéro, les honoraires de négociation restant, le cas échéant, à la charge de l'acquéreur, les frais relatifs à l'assurance de responsabilité décennale ou à l'assurance de dommages-ouvrages, la taxe d'aménagement;</w:t>
      </w:r>
    </w:p>
    <w:p>
      <w:r>
        <w:t>les travaux retenus correspondent à tous travaux ayant pour objet la création de surfaces habitables nouvelles ou de surfaces annexes (au sens de l’arrêté du 30.12.10), la modernisation, l’assainissement ou l’aménagement des surfaces habitables ou des surfaces annexes ainsi que les travaux destinés à réaliser des économies d’énergie, à l’exception de ceux financés à l’aide d’un éco-prêt à taux zéro.</w:t>
      </w:r>
    </w:p>
    <w:p>
      <w:r>
        <w:t>À compter du 1 er janvier 2020, les travaux réalisés doivent permettre au logement d’atteindre une consommation énergétique inférieure à 331 kWh/m² (soit au moins l’équivalent d’une étiquette énergie E), évaluée sur les consommations d’énergie en matière de chauffage, de production d’eau chaude et de refroidissement.</w:t>
      </w:r>
    </w:p>
    <w:p>
      <w:r>
        <w:t>L’emprunteur doit justifier du programme de travaux et de la performance énergétique envisagée en fournissant à l’établissement de crédit une attestation sur l’honneur conforme à un modèle (cf. annexe XIV de l' arrêté du 30.12.10 modifié) ainsi que l’ensemble des devis permettant de justifier du montant prévisionnel de ces travaux.</w:t>
      </w:r>
    </w:p>
    <w:p>
      <w:r>
        <w:t>Il doit justifier à l’établissement de crédit du respect de la performance énergétique projetée après travaux par la production de devis et d’une évaluation énergétique conforme aux dispositions applicables en matière de Diagnostic de performance énergétique (DPE), quels que soient l’année de construction et le type de bâtiment. Cette évaluation indique la consommation du logement telle que résultant de la situation existante avant la réalisation des travaux et telle que projetée après travaux.</w:t>
      </w:r>
    </w:p>
    <w:p>
      <w:r>
        <w:t>Cas de la vente d’immeuble à rénover et de la location-accession</w:t>
      </w:r>
    </w:p>
    <w:p>
      <w:r>
        <w:t>L’acheteur fournit en plus de son attestation sur l’honneur conforme à un modèle (annexe XVI de l’arrêté du 30.12.10 modifié) une attestation du vendeur conforme à un modèle (cf. annexe XV) ainsi que le cas échéant, l’ensemble des devis permettant de justifier du montant prévisionnel des travaux réalisés par l’acheteur.</w:t>
      </w:r>
    </w:p>
    <w:p>
      <w:r>
        <w:t>Pour mémoire, toutes les opérations financées par un PTZ (logement neuf et logement ancien) peuvent comprendre des travaux.</w:t>
      </w:r>
    </w:p>
    <w:p>
      <w:pPr>
        <w:pStyle w:val="Heading2"/>
      </w:pPr>
      <w:r>
        <w:t>Délai de réalisation des travaux</w:t>
      </w:r>
    </w:p>
    <w:p>
      <w:r>
        <w:t>(CCH : L.31.10.3 et D.31.10.2 modifié par le décret n°2017-1861 du 30.12.17 : JO du 31.12.17 / arrêté du 30.12.14 : JO du 31.12.14 / Arrêté du 30.12.10 modifié par l’arrêté du 6.1.20 / Arrêté du 29.6.20 : JO du 12.7.20)</w:t>
      </w:r>
    </w:p>
    <w:p>
      <w:r>
        <w:t>Ils devront être réalisés dans un délai de trois ans à compter de l'émission de l'offre de prêt. Par ailleurs, ils ne devront pas avoir été commencés par l’emprunteur avant l’émission de l’offre de prêt. Dans le cadre d’une vente d’immeuble à rénover ou d’un contrat de location-accession toutefois, les travaux d’amélioration peuvent avoir été commencés par le vendeur avant l’émission de l’offre de prêt.</w:t>
      </w:r>
    </w:p>
    <w:p>
      <w:r>
        <w:t>L’emprunteur pourra solliciter, auprès de l’établissement de crédit, au plus tard trois mois avant son expiration un allongement de ce délai par une demande motivée dans les situations suivantes :</w:t>
      </w:r>
    </w:p>
    <w:p>
      <w:r>
        <w:t>en cas de force majeure;</w:t>
      </w:r>
    </w:p>
    <w:p>
      <w:r>
        <w:t>en cas de maladie ou d’accident de l'emprunteur ayant entraîné une incapacité temporaire de travail d’une durée de trois mois minimum;</w:t>
      </w:r>
    </w:p>
    <w:p>
      <w:r>
        <w:t>en cas de décès de l’emprunteur;</w:t>
      </w:r>
    </w:p>
    <w:p>
      <w:r>
        <w:t>en cas de procédure contentieuse liée à la réalisation de l’opération;</w:t>
      </w:r>
    </w:p>
    <w:p>
      <w:r>
        <w:t>en cas de reconnaissance de l’état de catastrophe naturelle ou de catastrophe technologique.</w:t>
      </w:r>
    </w:p>
    <w:p>
      <w:r>
        <w:t>A compter du 1 er juillet 2020, après deux premiers allongements de délai, toute demande supplémentaire est accordée par la direction générale du Trésor. Cette dernière est également compétente pour traiter toutes les demandes d’allongement de délai justifiées par la force majeure. L’emprunteur adresse sa demande à l’établissement de crédit, qui la transmet, accompagnée des pièces justificatives, à la Société de gestion des financements et de la garantie de l’accession sociale à la propriété (SGFGAS). Après analyse, cette dernière adresse un avis à la direction générale du Trésor qui se prononce sur la demande d'allongement. La décision de rejet ou d'accord de l'allongement du délai est transmise à l'établissement de crédit qui en informe l'emprunteur.</w:t>
      </w:r>
    </w:p>
    <w:p>
      <w:r>
        <w:t>La décision d'allongement de délai peut être confiée par la direction générale du Trésor à la SGFGAS.</w:t>
      </w:r>
    </w:p>
    <w:p>
      <w:r>
        <w:t>L’emprunteur joint à l’appui de sa demande les documents justifiants sa situation, notamment :</w:t>
      </w:r>
    </w:p>
    <w:p>
      <w:r>
        <w:t>en cas de force majeure : tout document permettant de le justifier (CC : art. 1218);</w:t>
      </w:r>
    </w:p>
    <w:p>
      <w:r>
        <w:t>en cas de maladie, d’accident ayant entraîné une incapacité temporaire de travail ou de décès : un arrêt de travail, un certificat médical, un acte de décès;</w:t>
      </w:r>
    </w:p>
    <w:p>
      <w:r>
        <w:t>en cas de procédure contentieuse liée à la réalisation de l’opération : un acte introductif d'instance ou justificatif d'un recours administratif ou judiciaire; une décision ou acte administratif ou judicaire affectant le délai de réalisation des travaux, notamment relatif au permis de construire; un extrait du Bulletin officiel des annonces civiles et commerciales (BODACC) en cas de liquidation judiciaire ou de redressement judiciaire; un procès-verbal établi par un huissier de justice à la demande du tribunal constatant la malfaçon ou l'inachèvement des travaux; un rapport d'expertise judiciaire; une mise en demeure, adressée au contractant, de livraison des travaux dans les délais prévus au contrat;</w:t>
      </w:r>
    </w:p>
    <w:p>
      <w:r>
        <w:t>un acte introductif d'instance ou justificatif d'un recours administratif ou judiciaire;</w:t>
      </w:r>
    </w:p>
    <w:p>
      <w:r>
        <w:t>une décision ou acte administratif ou judicaire affectant le délai de réalisation des travaux, notamment relatif au permis de construire;</w:t>
      </w:r>
    </w:p>
    <w:p>
      <w:r>
        <w:t>un extrait du Bulletin officiel des annonces civiles et commerciales (BODACC) en cas de liquidation judiciaire ou de redressement judiciaire;</w:t>
      </w:r>
    </w:p>
    <w:p>
      <w:r>
        <w:t>un procès-verbal établi par un huissier de justice à la demande du tribunal constatant la malfaçon ou l'inachèvement des travaux;</w:t>
      </w:r>
    </w:p>
    <w:p>
      <w:r>
        <w:t>un rapport d'expertise judiciaire;</w:t>
      </w:r>
    </w:p>
    <w:p>
      <w:r>
        <w:t>une mise en demeure, adressée au contractant, de livraison des travaux dans les délais prévus au contrat;</w:t>
      </w:r>
    </w:p>
    <w:p>
      <w:r>
        <w:t>en cas de reconnaissance de l’état de catastrophe naturelle ou de catastrophe technologique : un arrêté portant reconnaissance de l'état de catastrophe naturelle ou technologique mentionnant la commune concernée par l'opération.</w:t>
      </w:r>
    </w:p>
    <w:p>
      <w:r>
        <w:t>En l’absence de réponse dans un délai de deux mois suivant la transmission de la demande motivée et des pièces (y compris complémentaires) demandées par le prêteur, la demande d'allongement du délai est réputée rejetée. Les avantages financiers du prêt réglementé sont ainsi perdus pour les opérations non terminées à la date d'achèvement prévue.</w:t>
      </w:r>
    </w:p>
    <w:p>
      <w:pPr>
        <w:pStyle w:val="Heading2"/>
      </w:pPr>
      <w:r>
        <w:t>Cumul PTZ /aides de l’Anah</w:t>
      </w:r>
    </w:p>
    <w:p>
      <w:r>
        <w:t>Depuis le 8 mai 2017, l’interdiction de cumul entre un PTZ et une aide de l’Anah pendant cinq ans est levée pour les logements situés sur les territoires des opérations programmées d’amélioration de l’habitat (OPAH). Ces logements peuvent cumuler les deux aides, dans le cadre d’une opération d’acquisition-amélioration (dans ce cas, le coût total d’opération pris en compte pour le calcul du PTZ comprend les travaux financés par l’Anah, ces travaux sont compris dans la quotité minimale de 25 %), ou dans le cadre d’une opération d’amélioration postérieure à l’acquisition, sous réserve de remplir les conditions propres à chaque aide (cf. Analyse juridique n °2018-03).</w:t>
      </w:r>
    </w:p>
    <w:p>
      <w:r>
        <w:t>En dehors de cette exception, le principe de non-cumul de ces deux aides, pendant une durée de 5 ans, demeure.</w:t>
      </w:r>
    </w:p>
    <w:p>
      <w:pPr>
        <w:pStyle w:val="Heading2"/>
      </w:pPr>
      <w:r>
        <w:t>Dispositions relatives au PTZ pour une acquisition dans le cadre de la vente du parc social à ses occupants ("vente HLM ")</w:t>
      </w:r>
    </w:p>
    <w:p>
      <w:r>
        <w:t>Depuis le 1 er janvier 2012, le PTZ finance au titre du logement ancien sans quotité minimale de travaux "les ventes du parc social à ses occupants".</w:t>
      </w:r>
    </w:p>
    <w:p>
      <w:pPr>
        <w:pStyle w:val="Heading2"/>
      </w:pPr>
      <w:r>
        <w:t>Ventes concernées</w:t>
      </w:r>
    </w:p>
    <w:p>
      <w:r>
        <w:t>Sont concernées les ventes à leurs occupants des logements appartenant à un organisme HLM (offices publics de l'habitat, sociétés anonymes d'habitations à loyer modéré, sociétés anonymes coopératives de production et sociétés anonymes coopératives d'intérêt collectif d'habitations à loyer modéré, fondations d'habitations à loyer modéré, sociétés de vente d’ HLM) ou à une société d’économie mixte. Dans ce dernier cas, le logement doit faire l’objet d’une convention APL (CCH : L.351.2).</w:t>
      </w:r>
    </w:p>
    <w:p>
      <w:r>
        <w:t>Depuis le 25 novembre 2018, la condition d’éligibilité relative au prix de vente est supprimée (cf. Habitat Actualité spécial ELAN). Jusqu’ici, et depuis le 1 er janvier 2015, le prix de vente devait être inférieur ou égal à l’évaluation faite par la Direction de l'immobilier de l'État (ex France Domaine).</w:t>
      </w:r>
    </w:p>
    <w:p>
      <w:pPr>
        <w:pStyle w:val="Heading2"/>
      </w:pPr>
      <w:r>
        <w:t>Acquéreurs</w:t>
      </w:r>
    </w:p>
    <w:p>
      <w:r>
        <w:t>Les acquéreurs sont les personnes mentionnées au premier alinéa du II ou au deuxième alinéa du III de l’article L.443-11.</w:t>
      </w:r>
    </w:p>
    <w:p>
      <w:r>
        <w:t>Si le logement est occupé, l’acquéreur peut être le locataire ou, sur sa demande, son conjoint, ou ses ascendants ou descendants (sous conditions de ressources PLS). Ces derniers peuvent acquérir le logement de manière conjointe avec leur conjoint, partenaire de PACS ou concubin.</w:t>
      </w:r>
    </w:p>
    <w:p>
      <w:r>
        <w:t>Si le logement est vacant, l’acquéreur est obligatoirement :</w:t>
      </w:r>
    </w:p>
    <w:p>
      <w:r>
        <w:t>un locataire d’un logement appartenant à un bailleur social disposant de patrimoine dans le département ou un gardien d’immeuble employé par ce bailleur (sous conditions de ressources PLI + 11%);</w:t>
      </w:r>
    </w:p>
    <w:p>
      <w:r>
        <w:t>toute personne physique qui respecte les mêmes conditions de ressources.</w:t>
      </w:r>
    </w:p>
    <w:p>
      <w:r>
        <w:t>Nota bene : le compromis de vente fourni à l’établissement prêteur permet de vérifier que les conditions sont remplies (arrêté du 30.12.10).</w:t>
      </w:r>
    </w:p>
    <w:p>
      <w:pPr>
        <w:pStyle w:val="Heading2"/>
      </w:pPr>
      <w:r>
        <w:t>Justificatifs</w:t>
      </w:r>
    </w:p>
    <w:p>
      <w:r>
        <w:t>Le compromis de vente fourni à l’établissement prêteur permet de vérifier que les conditions sont remplies.</w:t>
      </w:r>
    </w:p>
    <w:p>
      <w:r>
        <w:t>Ainsi l’acte doit notamment préciser :</w:t>
      </w:r>
    </w:p>
    <w:p>
      <w:r>
        <w:t>la qualité du vendeur : organisme HLM ou SEM. Dans ce dernier cas (logement appartenant à une SEM), l’emprunteur fournit également la convention APL dont le logement fait l’objet;</w:t>
      </w:r>
    </w:p>
    <w:p>
      <w:r>
        <w:t>le caractère occupé ou vacant du logement; si le logement est vacant, l’emprunteur (locataire d’un logement appartenant à un bailleur social disposant de patrimoine dans le département ou un gardien d’immeuble employé par ce bailleur (sous conditions de ressources PLI + 11 %) ou, toute personne physique qui respecte les mêmes conditions de ressources, fournit une attestation établie par l’organisme vendeur indiquant sa qualité de bénéficiaire au sens du deuxième alinéa du III de l’article L.443-11 du CCH.</w:t>
      </w:r>
    </w:p>
    <w:p>
      <w:pPr>
        <w:pStyle w:val="Heading1"/>
      </w:pPr>
      <w:r>
        <w:t>Réforme du droit de la copropriété : mesures réglementaires</w:t>
      </w:r>
    </w:p>
    <w:p>
      <w:r>
        <w:rPr>
          <w:i/>
        </w:rPr>
        <w:t>https://www.anil.org/aj-reforme-droit-copropriete-mesures-reglementaires/</w:t>
      </w:r>
    </w:p>
    <w:p>
      <w:r>
        <w:t>N° 2020-14 / À jour au 20 juillet 2020 Décret n° 2020-834 et arrêté JUSC2016025A du 2.7.20 : JO du 3.7.20</w:t>
      </w:r>
    </w:p>
    <w:p>
      <w:r>
        <w:t>La loi ELAN (loi du 23.11.18 : art. 215) a habilité le Gouvernement à adopter par voie d’ordonnances des dispositions afin d’améliorer la gestion des immeubles soumis au statut de la copropriétés (cf. Habitat Actualité spécial Loi ELAN).</w:t>
      </w:r>
    </w:p>
    <w:p>
      <w:r>
        <w:t>Prise en application de cette mesure, l’ ordonnance du 30 octobre 2019 portant réforme du droit de la copropriété des immeubles bâtis (cf. Analyse juridique n°2019-16), modifiant la loi du 10 juillet 1965, est ainsi entrée en vigueur le 1 er juin 2020.</w:t>
      </w:r>
    </w:p>
    <w:p>
      <w:r>
        <w:t>Le décret du 2 juillet 2020 prévoit les mesures nécessaires à la mise en œuvre de certaines dispositions de l’ordonnance du 30 octobre 2019. Il coordonne et met en cohérence le décret du 17 mars 1967, ainsi que de ses annexes, avec les dispositions de l'ordonnance.</w:t>
      </w:r>
    </w:p>
    <w:p>
      <w:r>
        <w:t>Les nouvelles mesures issues du décret entrent, pour la plupart, en vigueur le 4 juillet 2020 (lendemain de la publication du décret au Journal officiel). Lorsque ce n’est pas le cas, la date d’entrée en vigueur sera indiquée dans l’analyse ci-dessous.</w:t>
      </w:r>
    </w:p>
    <w:p>
      <w:r>
        <w:t>Par ailleurs, l'ordonnance précitée avait également précisé que le vote par correspondance devait s’opérer au moyen d’un formulaire établi selon un modèle fixé par arrêté. C’est l’objet de l’arrêté du 2 juillet 2020.</w:t>
      </w:r>
    </w:p>
    <w:p>
      <w:pPr>
        <w:pStyle w:val="Heading2"/>
      </w:pPr>
      <w:r>
        <w:t>État de répartition des charges</w:t>
      </w:r>
    </w:p>
    <w:p>
      <w:r>
        <w:t>(décret du 2.7.20 : art. 2 / décret du 17.3.67 : art. 1 er)</w:t>
      </w:r>
    </w:p>
    <w:p>
      <w:r>
        <w:t>Le contenu de l’état de répartition des charges est modifié. Initialement, il précisait uniquement la quote-part qui incombe à chaque lot dans chacune des catégories de charges; à défaut, il indiquait les bases selon lesquelles la répartition devait être effectuée pour une ou plusieurs catégories de charges.</w:t>
      </w:r>
    </w:p>
    <w:p>
      <w:r>
        <w:t>Désormais, l’état de répartition des charges doit préciser les éléments pris en considération et la méthode de calcul ayant permis de fixer la quote-part de charges afférente à chaque lot :</w:t>
      </w:r>
    </w:p>
    <w:p>
      <w:r>
        <w:t>proportionnellement aux valeurs relatives des parties privatives comprises dans chaque lot, s'agissant des charges relatives à la conservation, à l'entretien et à l'administration des parties communes;</w:t>
      </w:r>
    </w:p>
    <w:p>
      <w:r>
        <w:t>en fonction de l'utilité objective que les services et éléments d'équipement commun présentent à l'égard de chaque lot, en précisant les bases selon lesquelles la répartition a été effectuée, s'agissant des charges entraînées par lesdits services et éléments, dès lors que ces charges ne sont pas individualisées.</w:t>
      </w:r>
    </w:p>
    <w:p>
      <w:pPr>
        <w:pStyle w:val="Heading2"/>
      </w:pPr>
      <w:r>
        <w:t>Communication du carnet d’entretien et du diagnostic technique</w:t>
      </w:r>
    </w:p>
    <w:p>
      <w:r>
        <w:t>(décret du 2.7.20 : art. 4 / décret du 17.3.67 : art. 3)</w:t>
      </w:r>
    </w:p>
    <w:p>
      <w:r>
        <w:t>L’obligation du vendeur de transmettre le carnet d'entretien de l'immeuble, ainsi que le diagnostic technique lorsque le candidat à l'acquisition d'un lot ou d'une fraction de lot de copropriété le demande, est supprimée.</w:t>
      </w:r>
    </w:p>
    <w:p>
      <w:pPr>
        <w:pStyle w:val="Heading2"/>
      </w:pPr>
      <w:r>
        <w:t>État daté</w:t>
      </w:r>
    </w:p>
    <w:p>
      <w:r>
        <w:t>(décret du 2.7.20 : art. 5 / décret du 17.3.67 : art. 5)</w:t>
      </w:r>
    </w:p>
    <w:p>
      <w:r>
        <w:t>Pour mémoire, lors d’une mutation d’un lot, l’état daté est un document que le syndic doit transmettre au notaire en charge de l’acte. Il indique les sommes dues pour le lot vendu, par le syndicat des copropriétaires, celles dues à ce dernier et les sommes qui devraient incomber à l’acquéreur.</w:t>
      </w:r>
    </w:p>
    <w:p>
      <w:r>
        <w:t>L’état daté ne porte plus uniquement sur le transfert de tout ou partie des droits d’un copropriétaire sur le lot, mais également sur les lots objets d'une même mutation.</w:t>
      </w:r>
    </w:p>
    <w:p>
      <w:pPr>
        <w:pStyle w:val="Heading2"/>
      </w:pPr>
      <w:r>
        <w:t>Créances lors d’une mutation</w:t>
      </w:r>
    </w:p>
    <w:p>
      <w:r>
        <w:t>(décret du 2.7.20 : art. 6 / décret du 17.3.67 : art. 5-1)</w:t>
      </w:r>
    </w:p>
    <w:p>
      <w:r>
        <w:t>Lors de la mutation d’un lot, le vendeur doit en principe présenter au notaire un certificat du syndic ayant moins d'un mois, attestant qu'il est libre de toute obligation à l'égard du syndicat. Le syndic peut alors former opposition au versement des fonds. Le décret du 17 mars 1967 prévoit le contenu de cette opposition éventuelle. Le présent décret élargit son contenu. En effet, les créances qui doivent être communiquées ne sont plus limitées aux créances du syndicat afférentes aux charges et travaux, mais s’étendent désormais aux créances de toute nature du syndicat.</w:t>
      </w:r>
    </w:p>
    <w:p>
      <w:pPr>
        <w:pStyle w:val="Heading2"/>
      </w:pPr>
      <w:r>
        <w:t>Notification de la mutation</w:t>
      </w:r>
    </w:p>
    <w:p>
      <w:r>
        <w:t>(décret du 2.7.20 : art. 7 / décret du 17.3.67 : art. 6)</w:t>
      </w:r>
    </w:p>
    <w:p>
      <w:r>
        <w:t>La notification d’une mutation au syndic, réalisée soit par les parties, par le notaire qui établit l’acte ou par l’avocat ayant obtenu la décision judiciaire, peut dorénavant indiquer l’adresse électronique de l’acquéreur si ce dernier donne son accord exprès.</w:t>
      </w:r>
    </w:p>
    <w:p>
      <w:pPr>
        <w:pStyle w:val="Heading2"/>
      </w:pPr>
      <w:r>
        <w:t>Convocation de l’assemblée générale</w:t>
      </w:r>
    </w:p>
    <w:p>
      <w:r>
        <w:t>(décret du 2.7.20 : art. 8 à 12 / décret du 17.3.67 : art. 7 à 10)</w:t>
      </w:r>
    </w:p>
    <w:p>
      <w:r>
        <w:t>Initiative de la convocation</w:t>
      </w:r>
    </w:p>
    <w:p>
      <w:r>
        <w:t>Il est précisé que l’Assemblée générale (AG) est convoquée par le syndic, sauf s’il en est disposé autrement dans la loi ou le décret, notamment dans les copropriétés à deux ou en cas d’empêchement ou de carence du syndic (loi du 10.7.65 : art. 18, art. 41-18 / décret du 17.3.67 : art. 7 al. 2 / décret du 2.7.20 : art. 8).</w:t>
      </w:r>
    </w:p>
    <w:p>
      <w:r>
        <w:t>En outre, le formalisme de la demande de convocation d’une AG par un copropriétaire à ses frais est défini (loi du 10.6.65 : art. 17-1 AA / décret du 17.3.67 : art. 8-1 / décret du 2.7.20 : art 9). Le copropriétaire doit notifier sa demande au syndic, en précisant les questions à inscrire à l’ordre du jour de l’ AG. Chaque question est accompagnée de son projet de résolution. Le syndic dispose de 15 jours à compter de cette notification pour informer le copropriétaire demandeur des frais prévisionnels et de ses honoraires. Il convoque ensuite l’ AG dans les 45 jours qui suivent le paiement de ces frais.</w:t>
      </w:r>
    </w:p>
    <w:p>
      <w:r>
        <w:t>Si l’ AG est convoquée par plusieurs copropriétaires, ces derniers doivent préciser la répartition des frais et honoraires entre eux. À défaut de précision, les frais sont répartis entre ces copropriétaires à parts égales.</w:t>
      </w:r>
    </w:p>
    <w:p>
      <w:r>
        <w:t>Il est également précisé que le syndic ne porte à l’ordre du jour de cette assemblée que les questions relatives aux droits et aux obligations du copropriétaire demandeur (loi du 10.7.65 : art. 17-1 AA / décret du 17.3.67 : art. 10 / décret du 2.7.20 : art. 12).</w:t>
      </w:r>
    </w:p>
    <w:p>
      <w:r>
        <w:t>Formulaire de vote à distance</w:t>
      </w:r>
    </w:p>
    <w:p>
      <w:r>
        <w:t>Le formulaire de vote par correspondance (cf. § Modèle de formulaire de vote par correspondance) doit être joint à la convocation et réceptionné par le syndic au moins trois jours francs avant la date de réunion de l’ AG. Si le formulaire est adressé au syndic par courrier électronique, il est présumé réceptionné à la date d’envoi (loi du 10.7.65 : art. 17-1 A / décret du 17.3.67 : art. 9 et 9 bis / décret du 2.7.20 : art. 10 et art. 11).</w:t>
      </w:r>
    </w:p>
    <w:p>
      <w:pPr>
        <w:pStyle w:val="Heading2"/>
      </w:pPr>
      <w:r>
        <w:t>Travaux d’accessibilité</w:t>
      </w:r>
    </w:p>
    <w:p>
      <w:r>
        <w:t>(décret du 2.7.20 : art. 13 / décret du 17.3.65 : art. 10 à 10-3)</w:t>
      </w:r>
    </w:p>
    <w:p>
      <w:r>
        <w:t>Pour mémoire, l’ordonnance du 30 octobre 2019 portant réforme du droit de la copropriété a créé un nouvel article 25-2 qui ouvre la possibilité pour un copropriétaire de faire réaliser, à ses frais, des travaux pour l’accessibilité des logements aux personnes handicapées ou à mobilité réduite qui affectent les parties communes ou l’aspect extérieur de l’immeuble (loi du 10.7.65 : art. 25-2). Pour ce faire, le copropriétaire notifie au syndic une demande d’inscription d’un point d’information à l’ordre du jour de la prochaine AG, accompagné d’un descriptif détaillé des travaux envisagés.</w:t>
      </w:r>
    </w:p>
    <w:p>
      <w:r>
        <w:t>Le contenu du descriptif détaillé des travaux qui accompagne le point d’information est défini : il doit ainsi indiquer la nature, l'implantation, la durée et les conditions d'exécution des travaux envisagés, ainsi que les éléments essentiels de l'équipement ou de l'ouvrage, tels que les marques, modèles, notices, garanties et documents relatifs à l'utilisation et à l'entretien.</w:t>
      </w:r>
    </w:p>
    <w:p>
      <w:r>
        <w:t>En outre, il est assorti d'un plan technique d'intervention, et, le cas échéant, d'un schéma de raccordement électrique. Le descriptif peut également comprendre tous éléments nécessaires à la compréhension des travaux prévus, notamment des documents graphiques ou photographiques.</w:t>
      </w:r>
    </w:p>
    <w:p>
      <w:r>
        <w:t>Le descriptif détaillé des travaux doit impérativement être notifié au syndic par le copropriétaire. À défaut, le point d’information n’est pas inscrit à l’ordre du jour.</w:t>
      </w:r>
    </w:p>
    <w:p>
      <w:r>
        <w:t>Le syndic inscrit à l’ordre du jour de la même AG le point d’information sur les travaux d’accessibilité envisagés et la question de l’opposition éventuelle à la réalisation de ces travaux.</w:t>
      </w:r>
    </w:p>
    <w:p>
      <w:r>
        <w:t>Le copropriétaire pourra faire réaliser ses travaux d’accessibilité en l’absence d’opposition de l’ AG. Il devra attendre l’expiration du délai de contestation de l’ AG de deux mois pour les démarrer (loi du 10.7.65 : art. 42, al. 2).</w:t>
      </w:r>
    </w:p>
    <w:p>
      <w:r>
        <w:t>Ces dispositions s'appliquent aux AG tenues à compter du 31 décembre 2020 (décret du 2.7.20 : art. 53).</w:t>
      </w:r>
    </w:p>
    <w:p>
      <w:pPr>
        <w:pStyle w:val="Heading2"/>
      </w:pPr>
      <w:r>
        <w:t>Pièces à transmettre avec la convocation de l’assemblée générale</w:t>
      </w:r>
    </w:p>
    <w:p>
      <w:r>
        <w:t>(décret du 2.7.20 : art. 14 / décret du 17.3.65 : art. 11)</w:t>
      </w:r>
    </w:p>
    <w:p>
      <w:r>
        <w:t>La fiche d’information indiquant le prix et les prestations du syndic doit être jointe aux projets de contrat de syndic (loi du 10.7.65 : art. 18-1 A).</w:t>
      </w:r>
    </w:p>
    <w:p>
      <w:r>
        <w:t>Par ailleurs, lorsque l' AG se prononce sur des travaux d'intérêt collectif réalisés sur parties privatives, le devis présenté doit comporter une analyse de l’existence éventuelle d’une solution alternative.</w:t>
      </w:r>
    </w:p>
    <w:p>
      <w:r>
        <w:t>Lorsque la question de l’emprunt collectif est portée à l’ordre du jour de l’ AG, une présentation des principales caractéristiques de l’emprunt collectif doit être jointe à la convocation.</w:t>
      </w:r>
    </w:p>
    <w:p>
      <w:r>
        <w:t>Enfin, le rapport du conseil syndical rendant compte de sa délégation de pouvoir est joint à la convocation de l’ AG (loi du 10.7.65 : art. 21-5).</w:t>
      </w:r>
    </w:p>
    <w:p>
      <w:pPr>
        <w:pStyle w:val="Heading2"/>
      </w:pPr>
      <w:r>
        <w:t>Feuille de présence</w:t>
      </w:r>
    </w:p>
    <w:p>
      <w:r>
        <w:t>(décret du 2.7.20 : art. 15 / décret du 17.3.67 : art. 14)</w:t>
      </w:r>
    </w:p>
    <w:p>
      <w:r>
        <w:t>La feuille de présence doit dorénavant faire apparaître le nom et le domicile des copropriétaires ayant voté par correspondance, avec mention de la date de réception du formulaire par le syndic et, le cas échéant, ceux dont le vote a été écarté en raison d’une remise tardive au syndic.</w:t>
      </w:r>
    </w:p>
    <w:p>
      <w:pPr>
        <w:pStyle w:val="Heading2"/>
      </w:pPr>
      <w:r>
        <w:t>Présence à l’assemblée générale</w:t>
      </w:r>
    </w:p>
    <w:p>
      <w:r>
        <w:t>(décret du 2.7.20 : art. 16 / décret du 17.3.67 : art.14-1 nouveau)</w:t>
      </w:r>
    </w:p>
    <w:p>
      <w:r>
        <w:t>Lorsque le copropriétaire, l’associé ou leur mandataire est finalement présent à l’ AG, son formulaire de vote par correspondance ou son mandat avec délégation de vote (y compris sans désignation d'un mandataire) n’est pas pris en compte au moment du vote, quelle que soit la date à laquelle il a été établi ou reçu.</w:t>
      </w:r>
    </w:p>
    <w:p>
      <w:pPr>
        <w:pStyle w:val="Heading2"/>
      </w:pPr>
      <w:r>
        <w:t>Distribution des mandats de vote</w:t>
      </w:r>
    </w:p>
    <w:p>
      <w:r>
        <w:t>(décret du 2.7.20 : art. 17 / décret du 17.3.67 : art. 15-1)</w:t>
      </w:r>
    </w:p>
    <w:p>
      <w:r>
        <w:t>Lorsque le syndic reçoit un mandat avec délégation de vote sans indication du nom du mandataire, il doit remettre ce mandat en début de réunion au président du conseil syndical. Désormais, à défaut de président, le syndic peut également remettre ce mandat à un membre du conseil syndical. En leur absence, le mandat est remis au président de séance désigné par l’ AG.</w:t>
      </w:r>
    </w:p>
    <w:p>
      <w:pPr>
        <w:pStyle w:val="Heading2"/>
      </w:pPr>
      <w:r>
        <w:t>Procès-verbal d’assemblée générale</w:t>
      </w:r>
    </w:p>
    <w:p>
      <w:r>
        <w:t>(décret du 2.7.20 : art. 18 / décret du 17.3.67 : art. 17)</w:t>
      </w:r>
    </w:p>
    <w:p>
      <w:r>
        <w:t>Un procès-verbal des décisions de l’ AG est établi à la fin de la séance. Désormais, il peut également être établi dans les huit jours suivant la tenue de l’assemblée par le président de séance, le secrétaire ou par le ou les scrutateurs.</w:t>
      </w:r>
    </w:p>
    <w:p>
      <w:r>
        <w:t>Le procès-verbal précise, le cas échéant, si les mandats de vote ont été distribués par le président du conseil syndical, par un membre du conseil syndical ou par le président de séance.</w:t>
      </w:r>
    </w:p>
    <w:p>
      <w:r>
        <w:t>Sous l’intitulé de chaque question inscrite à l’ordre du jour, le procès-verbal mentionne le résultat du vote, ainsi que les noms et nombre de voix des copropriétaires ou associés qui se sont opposés à la décision ou qui se sont abstenus. Dorénavant, il mentionne également les noms et nombre de voix des copropriétaires ou associés qui sont assimilés à un copropriétaire défaillant (loi du 10.7.65 : art. 17-1 A).</w:t>
      </w:r>
    </w:p>
    <w:p>
      <w:pPr>
        <w:pStyle w:val="Heading2"/>
      </w:pPr>
      <w:r>
        <w:t>Irrégularité de forme du procès-verbal ou de la feuille de présence</w:t>
      </w:r>
    </w:p>
    <w:p>
      <w:r>
        <w:t>(décret du 2.7.20 : art. 19 / décret du 17.3.67 : art. 17-1 nouveau)</w:t>
      </w:r>
    </w:p>
    <w:p>
      <w:r>
        <w:t>L'irrégularité formelle affectant le procès-verbal d' AG ou la feuille de présence est précisée : elle est relative aux conditions de vote ou à la computation des voix; elle n'entraine pas nécessairement la nullité de l' AG dès lors qu'il est possible de reconstituer le sens du vote et que le résultat de celui-ci n'en est pas affecté.</w:t>
      </w:r>
    </w:p>
    <w:p>
      <w:pPr>
        <w:pStyle w:val="Heading2"/>
      </w:pPr>
      <w:r>
        <w:t>Contestation des décisions d’assemblée générale</w:t>
      </w:r>
    </w:p>
    <w:p>
      <w:r>
        <w:t>(décret du 2.7.20 : art. 20 / décret du 17.3.67 : art. 18)</w:t>
      </w:r>
    </w:p>
    <w:p>
      <w:r>
        <w:t>Le décret opère un changement de terminologie afin de clarifier les conditions dans lesquelles un copropriétaire peut contester une décision d’ AG. Le délai de deux mois dont dispose le copropriétaire opposant ou défaillant pour contester une décision d’ AG court à compter de la notification du procès-verbal. Auparavant, il était fait référence à la notification de la décision).</w:t>
      </w:r>
    </w:p>
    <w:p>
      <w:pPr>
        <w:pStyle w:val="Heading2"/>
      </w:pPr>
      <w:r>
        <w:t>Mise en concurrence de contrat, devis ou marché</w:t>
      </w:r>
    </w:p>
    <w:p>
      <w:r>
        <w:t>(décret du 2.7.20 : art. 21 / décret du 17.3.67 : art. 19)</w:t>
      </w:r>
    </w:p>
    <w:p>
      <w:r>
        <w:t>Lorsque l’ AG est appelée à approuver un contrat, un devis ou un marché mettant en concurrence plusieurs candidats, elle ne peut procéder au second vote (prévu aux articles 25-1 et 26-1 de la loi du 10 juillet 1965) qu'après avoir voté sur chacune des candidatures à la majorité applicable au premier vote.</w:t>
      </w:r>
    </w:p>
    <w:p>
      <w:r>
        <w:t>Pour rappel, l’article 25-1 de la loi du 10 juillet 1965 prévoit que lorsque l’ AG des copropriétaires n’a pas adopté la résolution à la majorité requise (article 25), mais que le projet a recueilli au moins le tiers des voix nécessaires, la même assemblée procède immédiatement à un second vote (majorité de l’article 24). Cette possibilité s’applique désormais, non seulement aux résolutions votées en application de l’article 25, mais également en vertu d’une autre disposition.</w:t>
      </w:r>
    </w:p>
    <w:p>
      <w:r>
        <w:t>L’article 26-1 de la loi du 10 juillet 1965 a été rétabli par l’ordonnance du 30 octobre 2019. En l’absence de toute disposition contraire, lorsque l’ AG n’a pas décidé à la majorité prévue à l’article 26 alinéa 1 er, mais que le projet a au moins recueilli l’approbation de la moitié des copropriétaires présents (représentés ou ayant voté par correspondance), représentant au moins le tiers des voix de tous les copropriétaires, la même assemblée se prononce à la majorité de l’article 25 en procédant immédiatement à un second vote.</w:t>
      </w:r>
    </w:p>
    <w:p>
      <w:pPr>
        <w:pStyle w:val="Heading2"/>
      </w:pPr>
      <w:r>
        <w:t>Conditions d’application de la passerelle de l’article 26-1</w:t>
      </w:r>
    </w:p>
    <w:p>
      <w:r>
        <w:t>(décret du 2.7.20 : art. 22 / décret du 17.3.67 : art. 19-1)</w:t>
      </w:r>
    </w:p>
    <w:p>
      <w:r>
        <w:t>Lorsque l' AG n'a pas décidé à la majorité des voix de tous les copropriétaires lors du second vote prévu à l’article 26-1 de la loi du 10 juillet 1965, la passerelle de majorité prévue à l'article 25-1 n’est pas applicable. Il n’est donc pas possible de procéder à un troisième vote à la majorité de l’article 24.</w:t>
      </w:r>
    </w:p>
    <w:p>
      <w:pPr>
        <w:pStyle w:val="Heading2"/>
      </w:pPr>
      <w:r>
        <w:t>Assemblées spéciales des copropriétaires</w:t>
      </w:r>
    </w:p>
    <w:p>
      <w:r>
        <w:t>(décret du 2.7.20 : art. 23 / décret du 17.3.67art. 20)</w:t>
      </w:r>
    </w:p>
    <w:p>
      <w:r>
        <w:t>Désormais, il est procédé pour toutes les assemblées spéciales des copropriétaires de la même manière que pour les assemblées générales des copropriétaires.</w:t>
      </w:r>
    </w:p>
    <w:p>
      <w:pPr>
        <w:pStyle w:val="Heading2"/>
      </w:pPr>
      <w:r>
        <w:t>Délégation de pouvoir</w:t>
      </w:r>
    </w:p>
    <w:p>
      <w:r>
        <w:t>(décret du 2.7.20 : art. 24 / décret du 17.3.67 : art. 21)</w:t>
      </w:r>
    </w:p>
    <w:p>
      <w:r>
        <w:t>Une délégation de pouvoir peut être accordée par l’ AG au syndic, au conseil syndical ou à toute personne, de prendre un acte ou une décision mentionné à l'article 24 de la loi du 10 juillet 1965 (loi du 10.7.65 : art. 25, a).</w:t>
      </w:r>
    </w:p>
    <w:p>
      <w:r>
        <w:t>Il est précisé que cette délégation doit mentionner expressément l'acte ou la décision déléguée. À l'issue de cette délégation, le délégataire devra rendre compte à l'assemblée de son exécution.</w:t>
      </w:r>
    </w:p>
    <w:p>
      <w:r>
        <w:t>La délégation accordée ne peut, en aucun cas, priver l' AG de son pouvoir de contrôle sur l'administration de l'immeuble et la gestion du syndic.</w:t>
      </w:r>
    </w:p>
    <w:p>
      <w:pPr>
        <w:pStyle w:val="Heading2"/>
      </w:pPr>
      <w:r>
        <w:t>Conseil syndical</w:t>
      </w:r>
    </w:p>
    <w:p>
      <w:r>
        <w:t>L’ensemble de ces dispositions s’appliquent aux AG tenues à compter du 31 décembre 2020 (décret du 2.7.20 : art. 53).</w:t>
      </w:r>
    </w:p>
    <w:p>
      <w:pPr>
        <w:pStyle w:val="Heading2"/>
      </w:pPr>
      <w:r>
        <w:t>Missions du conseil syndical</w:t>
      </w:r>
    </w:p>
    <w:p>
      <w:r>
        <w:t>(décret du 2.7.20 : art. 26 / décret du 17.3.67 : art. 26)</w:t>
      </w:r>
    </w:p>
    <w:p>
      <w:r>
        <w:t>Tous les membres du conseil syndical peuvent prendre connaissance des pièces et documents se rapportant à la gestion du syndic et à l’administration de la copropriété (loi du 10.7.65 : art. 21). Auparavant, le conseil syndical devait habiliter ses membres à cet effet.</w:t>
      </w:r>
    </w:p>
    <w:p>
      <w:r>
        <w:t>Lorsque l' AG est appelée à se prononcer sur la désignation d'un syndic professionnel, le conseil syndical doit communiquer au syndic un ou plusieurs projets de contrats issus de la mise en concurrence prévue, sauf dispense de mise en concurrence (loi du 10.7.65 : art. 21).</w:t>
      </w:r>
    </w:p>
    <w:p>
      <w:pPr>
        <w:pStyle w:val="Heading2"/>
      </w:pPr>
      <w:r>
        <w:t>Délégation de pouvoir accordée au conseil syndical</w:t>
      </w:r>
    </w:p>
    <w:p>
      <w:r>
        <w:t>(décret du 2.7.20 : art. 25 / décret du 17.3.65 : art. 21-1 nouveau)</w:t>
      </w:r>
    </w:p>
    <w:p>
      <w:r>
        <w:t>La délégation de pouvoir accordée au conseil syndical est formalisée. Lorsque le conseil syndical est composé d'au moins trois membres, l' AG peut, par décision prise à la majorité des voix de tous les copropriétaires, lui déléguer le pouvoir de prendre tout ou partie des décisions relevant de la majorité de l’article 24 de la loi du 10 juillet 1965, par exemple, les travaux nécessaires à la conservation de l'immeuble ainsi qu'à la préservation de la santé et de la sécurité physique des occupants ou la suppression des vides-ordures (loi du 10.7.65 : art. 21-1).</w:t>
      </w:r>
    </w:p>
    <w:p>
      <w:r>
        <w:t>Les décisions prises par le conseil syndical dans le cadre de cette délégation doivent être consignées dans un procès-verbal, signé par deux de ses membres.</w:t>
      </w:r>
    </w:p>
    <w:p>
      <w:r>
        <w:t>Le procès-verbal mentionne le nom des membres du conseil syndical ayant participé à la délibération et le sens de leur vote. Il est transmis au syndic qui l'inscrit au registre des procès-verbaux des AG.</w:t>
      </w:r>
    </w:p>
    <w:p>
      <w:r>
        <w:t>Un montant spécifique est alloué au conseil syndical au sein du budget prévisionnel voté chaque année pour l'exercice de sa délégation de pouvoirs.</w:t>
      </w:r>
    </w:p>
    <w:p>
      <w:r>
        <w:t>Par dérogation, lorsque la délégation de pouvoirs porte sur des dépenses pour travaux non comprises dans le budget prévisionnel, l' AG précise le montant maximum alloué pour chacune d'elles. Les sommes afférentes à ces dépenses sont appelées selon les modalités prévues à l'article 14-2 de la loi du 10 juillet 1965.</w:t>
      </w:r>
    </w:p>
    <w:p>
      <w:pPr>
        <w:pStyle w:val="Heading2"/>
      </w:pPr>
      <w:r>
        <w:t>Durée du mandat du syndic</w:t>
      </w:r>
    </w:p>
    <w:p>
      <w:r>
        <w:t>(décret du 2.7.20 : art. 28 / décret du 17.3.67 : art. 28)</w:t>
      </w:r>
    </w:p>
    <w:p>
      <w:r>
        <w:t>La limitation à une année de la durée des fonctions de syndic, lorsqu’il a directement ou indirectement participé à la construction de l'immeuble, s'étend désormais au concubin du syndic ayant directement ou indirectement participé à la construction de l’immeuble. En revanche, cette limitation ne s‘applique qu’aux alliés du syndic jusqu’au second degré (et non plus 3 ème degré comme auparavant).</w:t>
      </w:r>
    </w:p>
    <w:p>
      <w:pPr>
        <w:pStyle w:val="Heading2"/>
      </w:pPr>
      <w:r>
        <w:t>Dispense d’ouverture d’un compte séparé</w:t>
      </w:r>
    </w:p>
    <w:p>
      <w:r>
        <w:t>(décret du 2.7.20 : art. 29 / décret du 17.3.67 : art. 29-1)</w:t>
      </w:r>
    </w:p>
    <w:p>
      <w:r>
        <w:t>Jusqu’à présent, lorsque l' AG dispensait le syndic de l'obligation d'ouvrir un compte bancaire ou postal séparé au nom du syndicat, elle devait en fixer la durée. Cette règle est supprimée, à partir du 31 décembre 2020.</w:t>
      </w:r>
    </w:p>
    <w:p>
      <w:pPr>
        <w:pStyle w:val="Heading2"/>
      </w:pPr>
      <w:r>
        <w:t>Missions du syndic</w:t>
      </w:r>
    </w:p>
    <w:p>
      <w:r>
        <w:t>(décret du 2.7.20 : art. 30 / décret du 17.3.67 : art. 33)</w:t>
      </w:r>
    </w:p>
    <w:p>
      <w:r>
        <w:t>Pour s’adapter aux nouveaux régimes juridiques propres aux petites copropriétés le syndic délivre désormais aux copropriétaires (en les certifiant) les copies ou extraits des procès-verbaux, des décisions prises par voie de consultation dans les petites copropriétés :</w:t>
      </w:r>
    </w:p>
    <w:p>
      <w:r>
        <w:t>par un seul copropriétaire ou lors d'une réunion sans convocation préalable dans les syndicats dont le nombre de voix est réparti entre deux copropriétaires;</w:t>
      </w:r>
    </w:p>
    <w:p>
      <w:r>
        <w:t>ainsi que par le conseil syndical dans le cadre d'une délégation de pouvoirs.</w:t>
      </w:r>
    </w:p>
    <w:p>
      <w:pPr>
        <w:pStyle w:val="Heading2"/>
      </w:pPr>
      <w:r>
        <w:t>Changement de syndic</w:t>
      </w:r>
    </w:p>
    <w:p>
      <w:r>
        <w:t>(décret du 2.7.20 : art. 31 / décret du 17.3.67 : art. 33-1)</w:t>
      </w:r>
    </w:p>
    <w:p>
      <w:r>
        <w:t>En cas de changement de syndic, la transmission des pièces doit également comprendre, s’il y a lieu, l'ensemble des documents dématérialisés relatifs à la gestion de l'immeuble ou aux lots gérés figurant dans l'espace en ligne sécurisé.</w:t>
      </w:r>
    </w:p>
    <w:p>
      <w:pPr>
        <w:pStyle w:val="Heading2"/>
      </w:pPr>
      <w:r>
        <w:t>Mise à disposition des documents relatifs à la gestion de l’immeuble et des lots gérés</w:t>
      </w:r>
    </w:p>
    <w:p>
      <w:r>
        <w:t>(décret du 2.7.20 : art. 32 / décret du 17.3.67 : art. 33-1-1)</w:t>
      </w:r>
    </w:p>
    <w:p>
      <w:r>
        <w:t>L'ensemble des documents relatifs à la gestion de l'immeuble et des lots gérés mis à disposition dans l'espace en ligne sécurisé sont, le cas échéant, actualisés au minimum une fois par an par le syndic, dans les trois mois suivant la dernière AG ayant été appelée à connaître des comptes (et non plus dans les trois mois précédant l' AG annuelle).</w:t>
      </w:r>
    </w:p>
    <w:p>
      <w:pPr>
        <w:pStyle w:val="Heading2"/>
      </w:pPr>
      <w:r>
        <w:t>Sommes dont le versement peut être exigé par le syndic</w:t>
      </w:r>
    </w:p>
    <w:p>
      <w:r>
        <w:t>(décret du 2.7.20 : art. 34 / décret du 17.3.67 : art. 35)</w:t>
      </w:r>
    </w:p>
    <w:p>
      <w:r>
        <w:t>La liste des sommes dont le syndic peut exiger le versement est complétée par :</w:t>
      </w:r>
    </w:p>
    <w:p>
      <w:r>
        <w:t>les cotisations au fonds de travaux;</w:t>
      </w:r>
    </w:p>
    <w:p>
      <w:r>
        <w:t>les provisions sur les sommes allouées au conseil syndical au titre des dépenses non comprises dans le budget prévisionnel, pour la mise en œuvre de sa délégation;</w:t>
      </w:r>
    </w:p>
    <w:p>
      <w:r>
        <w:t>les avances décidées en AG et destinées à pallier un manque temporaire de trésorerie du syndicat des copropriétaires.</w:t>
      </w:r>
    </w:p>
    <w:p>
      <w:pPr>
        <w:pStyle w:val="Heading2"/>
      </w:pPr>
      <w:r>
        <w:t>Conventions entre le syndicat et le syndic</w:t>
      </w:r>
    </w:p>
    <w:p>
      <w:r>
        <w:t>(décret du 2.7.20 : art. 35 / décret du 17.3.67 : art. 39)</w:t>
      </w:r>
    </w:p>
    <w:p>
      <w:r>
        <w:t>Les conventions entre le syndicat et le syndic nécessitant une autorisation en AG sont élargies aux conventions entre le syndicat et le concubin du syndic. En revanche, seules les conventions entre le syndicat et les alliés au second degré du syndic nécessitent désormais une autorisation (et non plus au troisième degré).</w:t>
      </w:r>
    </w:p>
    <w:p>
      <w:r>
        <w:t>Le décret supprime la précision selon laquelle la majorité requise pour cette autorisation est celle de l’article 24.</w:t>
      </w:r>
    </w:p>
    <w:p>
      <w:pPr>
        <w:pStyle w:val="Heading2"/>
      </w:pPr>
      <w:r>
        <w:t>Dispositions relatives aux syndicats de forme coopérative</w:t>
      </w:r>
    </w:p>
    <w:p>
      <w:r>
        <w:t>(décret du 2.7.20 : art. 36 / décret du 17.3.67 : art. 42-1)</w:t>
      </w:r>
    </w:p>
    <w:p>
      <w:r>
        <w:t>Le ou les copropriétaires désignés par l’ AG pour contrôler les comptes du syndicat ne peuvent être le conjoint, les descendants, ascendants ou préposés du syndic ou d'un des membres du conseil syndical ou être liés à eux par un pacte civil de solidarité. Désormais, ils ne peuvent pas non plus être le concubin du syndic ou d’un des membres du conseil syndical.</w:t>
      </w:r>
    </w:p>
    <w:p>
      <w:r>
        <w:t>Dispositions relatives aux petites copropriétés</w:t>
      </w:r>
    </w:p>
    <w:p>
      <w:r>
        <w:t>(décret du 2.7.20 : art. 37 / décret du 17.3.67 : art. 42-3 à 42-5 [nouveaux])</w:t>
      </w:r>
    </w:p>
    <w:p>
      <w:r>
        <w:t>L’ordonnance du 30 octobre 2019 a introduit un régime spécifique aux petites copropriétés. Il s’applique aux copropriétés de 5 lots ou moins à usage de logements, de bureaux ou de commerces, ou lorsque le budget prévisionnel moyen du syndicat des copropriétaires sur une période de 3 exercices consécutifs est inférieur à 15 000 euros. Trois nouveaux articles relatifs à ces copropriétés sont ajoutés dans le cadre d’une nouvelle section.</w:t>
      </w:r>
    </w:p>
    <w:p>
      <w:r>
        <w:t>Tout d’abord, les décisions prises par voie de consultation sont valables dès lors que tous les copropriétaires ont chacun exprimé leur vote selon l'une des modalités suivantes :</w:t>
      </w:r>
    </w:p>
    <w:p>
      <w:r>
        <w:t>par présence physique, y compris dans le cadre d'une délégation de vote;</w:t>
      </w:r>
    </w:p>
    <w:p>
      <w:r>
        <w:t>par visioconférence ou tout autre moyen de communication électronique admis par décision de l' AG;</w:t>
      </w:r>
    </w:p>
    <w:p>
      <w:r>
        <w:t>par courrier, sur support papier ou électronique (décret du 17.3.67 : art. 42-3 nouveau).</w:t>
      </w:r>
    </w:p>
    <w:p>
      <w:r>
        <w:t>Ensuite, le syndic organise la consultation du syndicat dans les 21 jours suivant la demande adressée par un copropriétaire (décret du 17.3.67 : art. 42-4 nouveau).</w:t>
      </w:r>
    </w:p>
    <w:p>
      <w:r>
        <w:t>Enfin, chaque décision prise par voie de consultation est consignée sur un procès-verbal établi et signé par le syndic, indiquant le vote de chaque copropriétaire et la signature des copropriétaires présents. Ce procès-verbal est annexé au registre des procès-verbaux des AG.</w:t>
      </w:r>
    </w:p>
    <w:p>
      <w:r>
        <w:t>Lorsque le copropriétaire a participé à la consultation par visioconférence, il confirme le sens de son vote par tout moyen dans les 48 heures qui suivent la réunion. À défaut, la décision n'est pas valablement prise. Sont annexés à ce procès-verbal les écrits par lesquels les copropriétaires ont exprimé ou confirmé le sens de leur vote (décret du 17.3.67 : art 42-5 nouveau).</w:t>
      </w:r>
    </w:p>
    <w:p>
      <w:r>
        <w:t>Dispositions relatives aux copropriétés à deux</w:t>
      </w:r>
    </w:p>
    <w:p>
      <w:r>
        <w:t>(décret du 2.7.20 : art. 37 / décret du 17.3.67 : art. 42-6 à 42-12 nouveaux)</w:t>
      </w:r>
    </w:p>
    <w:p>
      <w:r>
        <w:t>L’ordonnance du 30 octobre 2019 a introduit un régime spécifique aux copropriétés composées de deux copropriétaires. Sept nouveaux articles relatifs à ces copropriétés sont ajoutés.</w:t>
      </w:r>
    </w:p>
    <w:p>
      <w:r>
        <w:t>En cas de conflits d'intérêts du syndic non professionnel, l’action en paiement des provisions sur charges peut être exercée par le copropriétaire qui n'est pas syndic, selon la même procédure que l’absence de versement d’une provision exigible (décret du 17.3.67 : art. 42-6 nouveau).</w:t>
      </w:r>
    </w:p>
    <w:p>
      <w:r>
        <w:t>Les décisions ou mesures prises par les deux copropriétaires ou par l'un d'entre eux sont portées à la connaissance de la personne qui exerce tout ou partie des missions de syndic sans être copropriétaire (décret du 17.3.67 : art. 42-7 nouveau).</w:t>
      </w:r>
    </w:p>
    <w:p>
      <w:r>
        <w:t>La nature de la décision et, le cas échéant, son coût (justifié par des devis ou contrat), doit être précisée s’agissant des décisions suivantes, tant qu’elles ne portent pas sur le vote du budget prévisionnel et l'approbation des comptes :</w:t>
      </w:r>
    </w:p>
    <w:p>
      <w:r>
        <w:t>les mesures conservatoires;</w:t>
      </w:r>
    </w:p>
    <w:p>
      <w:r>
        <w:t>les décisions de l' AG relevant de la majorité des voix exprimées des copropriétaires présents, représentés ou ayant voté par correspondance, ainsi que la désignation du syndic;</w:t>
      </w:r>
    </w:p>
    <w:p>
      <w:r>
        <w:t>les décisions de l' AG relevant de la majorité des voix de tous les copropriétaires;</w:t>
      </w:r>
    </w:p>
    <w:p>
      <w:r>
        <w:t>les mesures nécessaires à la conservation de l'immeuble en copropriété, même si elles ne présentent pas un caractère d'urgence (loi du 10.7.65 : art. 41-17 / décret du 17.3.67 : art. 42-8 nouveau).</w:t>
      </w:r>
    </w:p>
    <w:p>
      <w:r>
        <w:t>Les décisions prises lorsque les deux copropriétaires composant le syndicat se réunissent sans convocation préalable ou lorsqu’un copropriétaire convoque l'autre à une AG en lui notifiant les points à l'ordre du jour ou encore celles prises par un seul copropriétaire, sont consignées par écrit et versées au registre des procès-verbaux des AG (décret du 17.3.67 : art. 42-9 nouveau).</w:t>
      </w:r>
    </w:p>
    <w:p>
      <w:r>
        <w:t>La contestation d'une décision prise par l'un des copropriétaires n'est possible que devant le tribunal judiciaire (décret du 17.3.67 : art. 42-10).</w:t>
      </w:r>
    </w:p>
    <w:p>
      <w:r>
        <w:t>Pour mémoire, le copropriétaire non syndic qui perçoit des revenus ou expose des frais au titre de l'administration et de la gestion de la copropriété tient un état des dépenses et créances laissé à la disposition de l'autre copropriétaire.</w:t>
      </w:r>
    </w:p>
    <w:p>
      <w:r>
        <w:t>Il est précisé que sont annexées à cet état toutes pièces permettant de justifier la nature et le montant de chaque dépense et créance, ainsi que la réalité de leur paiement (décret du 17.3.67 : art. 42-11 nouveau).</w:t>
      </w:r>
    </w:p>
    <w:p>
      <w:r>
        <w:t>Lorsqu’il est saisi pour prescrire ou autoriser toutes les mesures urgentes que requiert l'intérêt commun, le président du tribunal judiciaire statue selon la procédure accélérée au fond (décret du 17.3.67 : art. 42-12 nouveau).</w:t>
      </w:r>
    </w:p>
    <w:p>
      <w:pPr>
        <w:pStyle w:val="Heading2"/>
      </w:pPr>
      <w:r>
        <w:t>Comptabilité du syndicat</w:t>
      </w:r>
    </w:p>
    <w:p>
      <w:r>
        <w:t>(décret du 2.7.20 : art. 38 / décret du 17.3.67 : art. 45-1)</w:t>
      </w:r>
    </w:p>
    <w:p>
      <w:r>
        <w:t>Pour l'application des règles comptables du syndicat, les avances correspondent aux fonds destinés, par le règlement de copropriété ou une décision de l' AG, à constituer des réserves, mais ne peuvent plus représenter un emprunt du syndicat auprès des copropriétaires ou de certains d'entre eux.</w:t>
      </w:r>
    </w:p>
    <w:p>
      <w:pPr>
        <w:pStyle w:val="Heading2"/>
      </w:pPr>
      <w:r>
        <w:t>Missions de l’administrateur provisoire</w:t>
      </w:r>
    </w:p>
    <w:p>
      <w:r>
        <w:t>(décret du 2.7.20 : art. 39 / décret du 17.3.67 : art. 47)</w:t>
      </w:r>
    </w:p>
    <w:p>
      <w:r>
        <w:t>Lorsque le syndicat est dépourvu de syndic et que le président du tribunal judiciaire a désigné un administrateur provisoire, ce dernier était chargé de se faire notamment remettre les fonds du syndicat. Désormais, seules les références des comptes bancaires du syndicat et les coordonnées de la banque doivent lui être remises, outre l'ensemble des documents et archives du syndicat.</w:t>
      </w:r>
    </w:p>
    <w:p>
      <w:pPr>
        <w:pStyle w:val="Heading2"/>
      </w:pPr>
      <w:r>
        <w:t>Précisions sur le mandataire ad hoc</w:t>
      </w:r>
    </w:p>
    <w:p>
      <w:r>
        <w:t>(décret du 2.7.20 : art. 40 / décret du 17.3.67 : art. 47-1 nouveau)</w:t>
      </w:r>
    </w:p>
    <w:p>
      <w:r>
        <w:t>Des précisions sont apportées au sujet du mandataire ad hoc, c’est-à-dire la personne en charge de la liquidation d’une copropriété lorsque ce n’est pas le syndic qui s’en charge (loi du 10.7.65 : art. 46-1).</w:t>
      </w:r>
    </w:p>
    <w:p>
      <w:r>
        <w:t>Il est désigné par le président du tribunal judiciaire à la demande de tout intéressé. Il a pour mission de procéder aux opérations de liquidation du syndicat des copropriétaires et de le représenter pour introduire ou poursuivre les actions en justice nécessaires à la liquidation.</w:t>
      </w:r>
    </w:p>
    <w:p>
      <w:r>
        <w:t>Cette procédure est applicable en l'absence de syndic et, dans les cas d'empêchement ou de carence du syndic, s'il est justifié d'une mise en demeure adressée au syndic restée infructueuse pendant plus de huit jours.</w:t>
      </w:r>
    </w:p>
    <w:p>
      <w:pPr>
        <w:pStyle w:val="Heading2"/>
      </w:pPr>
      <w:r>
        <w:t>Administrateur ad hoc</w:t>
      </w:r>
    </w:p>
    <w:p>
      <w:r>
        <w:t>(décret du 2.7.20 : art. 41 / décret du 17.3.67 : art. 49)</w:t>
      </w:r>
    </w:p>
    <w:p>
      <w:r>
        <w:t>Le décret opère un changement de terminologie : il n’est plus fait référence à un administrateur provisoire, mais à un administrateur "ad hoc".</w:t>
      </w:r>
    </w:p>
    <w:p>
      <w:pPr>
        <w:pStyle w:val="Heading2"/>
      </w:pPr>
      <w:r>
        <w:t>Action judiciaire du président du conseil syndical</w:t>
      </w:r>
    </w:p>
    <w:p>
      <w:r>
        <w:t>(décret du 2.7.20 : art. 42 / décret du 17.3.67 : art. 49-1 [nouveau])</w:t>
      </w:r>
    </w:p>
    <w:p>
      <w:r>
        <w:t>Des précisions relatives à l’action ouverte au président du conseil syndical, en cas de carence ou d'inaction du syndic, en réparation du préjudice subi par le syndicat des copropriétaires sont apportées.</w:t>
      </w:r>
    </w:p>
    <w:p>
      <w:r>
        <w:t>L’action est portée devant le président du tribunal judiciaire statuant selon la procédure accélérée au fond.</w:t>
      </w:r>
    </w:p>
    <w:p>
      <w:r>
        <w:t>Lorsqu'elle est exercée par un ou plusieurs copropriétaires représentant au moins un quart des voix de tous les copropriétaires, le président du tribunal judiciaire saisi désigne un mandataire ad hoc représentant les intérêts du syndicat.</w:t>
      </w:r>
    </w:p>
    <w:p>
      <w:r>
        <w:t>Cette action est exercée aux frais avancés du ou des copropriétaires représentant au moins un quart des voix de tous les copropriétaires, qui en supporteront définitivement la charge si l'action est rejetée par le juge.</w:t>
      </w:r>
    </w:p>
    <w:p>
      <w:pPr>
        <w:pStyle w:val="Heading2"/>
      </w:pPr>
      <w:r>
        <w:t>Action en désignation d’un mandataire ad hoc</w:t>
      </w:r>
    </w:p>
    <w:p>
      <w:r>
        <w:t>(décret du 2.7.20 : art. 43 / décret du 17.3.67 : art. 56)</w:t>
      </w:r>
    </w:p>
    <w:p>
      <w:r>
        <w:t>Tout intéressée peut être à l’initiative d’une action afin de désigner un mandataire ad hoc pour ester en justice au nom du syndicat lorsque celui-ci est partie dans une instance relative à l'exécution de la construction de l'immeuble, aux garanties dues ou aux responsabilités encourues à cette occasion.</w:t>
      </w:r>
    </w:p>
    <w:p>
      <w:r>
        <w:t>Elle n’est possible que si le syndic ou un de ses proches a directement ou indirectement participé à ladite construction. Le décret ajoute le concubin du syndic à la liste des proches et remplace les alliés jusqu’au troisième degré par les alliés jusqu’au deuxième degré.</w:t>
      </w:r>
    </w:p>
    <w:p>
      <w:pPr>
        <w:pStyle w:val="Heading2"/>
      </w:pPr>
      <w:r>
        <w:t>Frais de la procédure judiciaire intentée par le président du conseil syndical</w:t>
      </w:r>
    </w:p>
    <w:p>
      <w:r>
        <w:t>(décret du 2.7.20 : art. 44 / décret du 17.3.67 : art. 57 [nouveau])</w:t>
      </w:r>
    </w:p>
    <w:p>
      <w:r>
        <w:t>Désormais, le président du conseil syndical exerce (aux frais avancés du syndicat des copropriétaires) les procédures judiciaires dans les situations suivantes :</w:t>
      </w:r>
    </w:p>
    <w:p>
      <w:r>
        <w:t>absence de remise des pièces et informations en cas de changement de syndic;</w:t>
      </w:r>
    </w:p>
    <w:p>
      <w:r>
        <w:t>absence de remise par le syndic des documents relatifs à sa gestion sur demande du conseil syndical;</w:t>
      </w:r>
    </w:p>
    <w:p>
      <w:r>
        <w:t>lorsqu'à la clôture de s comptes, les impayés atteignent 25 % des sommes exigibles.</w:t>
      </w:r>
    </w:p>
    <w:p>
      <w:r>
        <w:t>Il est précisé qu’un état des frais de justice prévisionnels accompagné de devis est présenté au syndic afin qu'il procède aux avances nécessaires à la conduite de ces procédures.</w:t>
      </w:r>
    </w:p>
    <w:p>
      <w:pPr>
        <w:pStyle w:val="Heading2"/>
      </w:pPr>
      <w:r>
        <w:t>Représentation judiciaire en cas de démembrement de propriété</w:t>
      </w:r>
    </w:p>
    <w:p>
      <w:r>
        <w:t>(décret du 2.7.20 : art. 45 / décret du 17.3.67 : art. 61)</w:t>
      </w:r>
    </w:p>
    <w:p>
      <w:r>
        <w:t>Les modalités de désignation judiciaire d’un mandataire commun en cas d’indivision ou d’usufruit sont précisées.</w:t>
      </w:r>
    </w:p>
    <w:p>
      <w:r>
        <w:t>En effet, désormais, le président du tribunal judiciaire statue selon la procédure accélérée au fond lorsque l'absence d'accord entre les indivisaires ou nus-propriétaires impose la désignation judiciaire d'un mandataire commun.</w:t>
      </w:r>
    </w:p>
    <w:p>
      <w:pPr>
        <w:pStyle w:val="Heading2"/>
      </w:pPr>
      <w:r>
        <w:t>Unions de syndicats de copropriétaires</w:t>
      </w:r>
    </w:p>
    <w:p>
      <w:r>
        <w:t>(décret du 2.7.20 : art. 46 / décret du 17.3.67 : art. 63-3)</w:t>
      </w:r>
    </w:p>
    <w:p>
      <w:r>
        <w:t>Lorsqu'un syndicat de copropriétaires est membre d'une union de syndicats, son représentant au conseil de l'union est désigné parmi les copropriétaires, les associés, les accédants ou les acquéreurs à terme, leurs conjoints, les partenaires liés à eux par un pacte civil de solidarité ou leurs représentants légaux.</w:t>
      </w:r>
    </w:p>
    <w:p>
      <w:r>
        <w:t>Désormais, cette liste est étendue aux concubins des accédants ou des acquéreurs à terme.</w:t>
      </w:r>
    </w:p>
    <w:p>
      <w:r>
        <w:t>De plus, lorsqu'une personne morale est désignée en qualité de représentant d'un membre du conseil de l'union, elle y est représentée par son représentant légal ou statutaire ou par un fondé de pouvoir (auparavant, cette dernière hypothèse n’était possible qu’à défaut de la première, avec une habilitation spéciale).</w:t>
      </w:r>
    </w:p>
    <w:p>
      <w:pPr>
        <w:pStyle w:val="Heading2"/>
      </w:pPr>
      <w:r>
        <w:t>Modalités de notification et de mise en demeure</w:t>
      </w:r>
    </w:p>
    <w:p>
      <w:r>
        <w:t>(décret du 2.7.20 : art. 47 à 49 / décret du 17.3.67 : art. 64 à 64-5 et 64-6 à 64-9 [nouveaux], art. 65)</w:t>
      </w:r>
    </w:p>
    <w:p>
      <w:r>
        <w:t>Toutes les notifications et mises en demeure prévues par la loi du 10 juillet 1965 et le décret du 17 mars 1967 sont valablement faites par lettre recommandée avec demande d'avis de réception (décret du 17.3.67 : art. 64).</w:t>
      </w:r>
    </w:p>
    <w:p>
      <w:r>
        <w:t>Ces notifications et mises en demeure peuvent également être valablement faites par voie électronique, selon les règles ci-dessous.</w:t>
      </w:r>
    </w:p>
    <w:p>
      <w:r>
        <w:t>Lorsque la copropriété est dotée d'un espace en ligne sécurisé, la notification des documents peut, sous réserve de l'accord exprès du copropriétaire, valablement résulter d'une mise à disposition dans un espace du site dont l'accès est réservé aux copropriétaires. La convocation précise expressément que ces documents sont accessibles en ligne et la durée de leur mise à disposition (décret du 17.3.67 : art. 64-1).</w:t>
      </w:r>
    </w:p>
    <w:p>
      <w:r>
        <w:t>Toutes les notifications et mises en demeure peuvent également être faites soit par lettre recommandée électronique soit au moyen d'un procédé électronique mis en œuvre par l'intermédiaire d'un prestataire de services de confiance qualifié et garantissant l'intégrité des données, la sécurité, ainsi que la traçabilité des communications. De plus, le délai que les notifications et mises en demeure par voie électronique font courir a pour point de départ le lendemain de la transmission, par le prestataire de service de confiance qualifié, de l'avis électronique informant le destinataire d'un envoi électronique (décret du 17.3.67 : art. 64-2).</w:t>
      </w:r>
    </w:p>
    <w:p>
      <w:r>
        <w:t>L'accord exprès du copropriétaire précise s'il porte sur les notifications, les mises en demeure ou les deux. Cet accord exprès peut ne porter que sur les modalités particulières de notification.</w:t>
      </w:r>
    </w:p>
    <w:p>
      <w:r>
        <w:t>Lorsqu'il est formulé lors de l' AG, cet accord est mentionné sur le procès-verbal d' AG. Il peut également être adressé à tout moment au syndic par tout moyen permettant d'établir avec certitude la date de sa réception.</w:t>
      </w:r>
    </w:p>
    <w:p>
      <w:r>
        <w:t>Lorsque les notifications et mises en demeure sont faites au moyen du procédé électronique mis en œuvre par l'intermédiaire d'un prestataire de services de confiance qualifié, chaque copropriétaire concerné en est informé au moins 15 jours avant le premier envoi effectué par ce moyen. Cette formalité n'est pas prescrite à peine d'irrégularité de l'acte (décret du 17.3.67 : art. 64-3).</w:t>
      </w:r>
    </w:p>
    <w:p>
      <w:r>
        <w:t>Le copropriétaire peut à tout moment retirer son accord exprès selon les mêmes formes que précédemment. Si cette décision est formulée lors de l' AG, le syndic en fait mention sur le procès-verbal.</w:t>
      </w:r>
    </w:p>
    <w:p>
      <w:r>
        <w:t>Cette décision prend effet le lendemain du huitième jour suivant la réception par le syndic de l'information (décret du 17.3.67 : art. 64-4).</w:t>
      </w:r>
    </w:p>
    <w:p>
      <w:r>
        <w:t>Ces mesures sont applicables lorsqu'un administrateur provisoire est désigné ou lorsque l' AG est convoquée par le président du conseil syndical ou par un copropriétaire (décret du 17.3.67 : art. 64-9).</w:t>
      </w:r>
    </w:p>
    <w:p>
      <w:r>
        <w:t>Le prestataire de service de confiance qualifié délivre à l'expéditeur un récépissé du dépôt électronique de l'envoi ainsi qu'un justificatif de la transmission de l'envoi par ses soins au destinataire. Ces documents comportent les informations suivantes :</w:t>
      </w:r>
    </w:p>
    <w:p>
      <w:r>
        <w:t>le nom et le prénom ou la raison sociale de l'expéditeur, ainsi que son adresse électronique;</w:t>
      </w:r>
    </w:p>
    <w:p>
      <w:r>
        <w:t>le nom et le prénom ou la raison sociale du destinataire ainsi que son adresse électronique;</w:t>
      </w:r>
    </w:p>
    <w:p>
      <w:r>
        <w:t>un numéro d'identification unique de l'envoi attribué par le prestataire;</w:t>
      </w:r>
    </w:p>
    <w:p>
      <w:r>
        <w:t>la liste des pièces remises par l'expéditeur en vue de leur envoi;</w:t>
      </w:r>
    </w:p>
    <w:p>
      <w:r>
        <w:t>la date et l'heure du dépôt électronique de l'envoi ainsi que celles de la transmission au destinataire de l'envoi indiquées par un horodatage électronique qualifié;</w:t>
      </w:r>
    </w:p>
    <w:p>
      <w:r>
        <w:t>la signature électronique et le cachet électronique avancés utilisés par le prestataire lors de l'envoi.</w:t>
      </w:r>
    </w:p>
    <w:p>
      <w:r>
        <w:t>Le prestataire conserve ces preuves de dépôt et de transmission pour une durée minimale d'un an (décret du 17.3.67 : art. 64-5).</w:t>
      </w:r>
    </w:p>
    <w:p>
      <w:r>
        <w:t>Un avis électronique est adressé au destinataire par le prestataire de service de confiance qualifié afin de l'informer qu'un envoi électronique lui a été transmis. Cet avis comporte :</w:t>
      </w:r>
    </w:p>
    <w:p>
      <w:r>
        <w:t>le nom de l'expéditeur de l'envoi électronique;</w:t>
      </w:r>
    </w:p>
    <w:p>
      <w:r>
        <w:t>l'objet de l'envoi électronique;</w:t>
      </w:r>
    </w:p>
    <w:p>
      <w:r>
        <w:t>un lien hypertexte invitant le destinataire à télécharger le contenu de l'envoi adressé par l'expéditeur, disponible pendant au moins vingt et un jours à compter de la transmission de l'avis électronique;</w:t>
      </w:r>
    </w:p>
    <w:p>
      <w:r>
        <w:t>la reproduction de la mention suivante : “ En application du second alinéa de l'article 64-2 du décret n° 67-223 du 17 mars 1967, le délai que les notifications et mises en demeure par voie électronique font courir a pour point de départ le lendemain de la transmission de l'avis électronique au destinataire. Pour le présent envoi, la date de transmission est le : … (date à préciser)” (décret du 17.3.67 : art. 64-6).</w:t>
      </w:r>
    </w:p>
    <w:p>
      <w:r>
        <w:t>Si le prestataire de service de confiance qualifié constate, passé un délai de 48 heures après la transmission de l'avis électronique au destinataire, que ce dernier n'a pas procédé au téléchargement du contenu de l'envoi électronique qui lui a été adressé, le prestataire lui adresse un message de rappel comportant les mêmes mentions que celles de l’avis précité. Ce nouveau message est sans incidence sur le point de départ du délai évoqué précédemment (décret du 17.3.67 : art. 64-7).</w:t>
      </w:r>
    </w:p>
    <w:p>
      <w:r>
        <w:t>Le prestataire de service de confiance qualifié conserve la preuve de l'historique de la transmission et des éventuels incidents survenus durant celle-ci pendant une durée minimale d'un an. L'expéditeur a accès à ces informations pendant un an (décret du 17.3.67 : art. 64-8).</w:t>
      </w:r>
    </w:p>
    <w:p>
      <w:r>
        <w:t>Enfin, il est désormais prévu qu’en cas de retard dans la réception ou en cas de perte des données, la responsabilité du prestataire est engagée dans les conditions prévues par le Code des postes et des communications électroniques (R. 2-1, 3°) (décret du 17.3.67 : art. 65, 4 ème al).</w:t>
      </w:r>
    </w:p>
    <w:p>
      <w:pPr>
        <w:pStyle w:val="Heading2"/>
      </w:pPr>
      <w:r>
        <w:t>Contrat type de syndic</w:t>
      </w:r>
    </w:p>
    <w:p>
      <w:r>
        <w:t>(décret du 2.7.20 : art. 50 / décret du 17.3.67 : annexe 1)</w:t>
      </w:r>
    </w:p>
    <w:p>
      <w:r>
        <w:t>Pour mémoire, l’annexe 1 du décret du 17 mars 1967 précise un modèle-type du contrat de syndic.</w:t>
      </w:r>
    </w:p>
    <w:p>
      <w:r>
        <w:t>Le décret du 2 juillet 2020 prévoit que le contrat de syndic ne peut être conclu que par décision expresse de l' AG. Auparavant, il était simplement mentionné qu‘une reconduction tacite du contrat de syndic était impossible.</w:t>
      </w:r>
    </w:p>
    <w:p>
      <w:r>
        <w:t>Les modifications du contrat type de syndic concernent notamment:</w:t>
      </w:r>
    </w:p>
    <w:p>
      <w:r>
        <w:t>la révocation du syndic : les dispositions relatives à la révocation du syndic intègrent les modifications de l’ordonnance du 30 octobre 2019 et visent désormais la résiliation du contrat à l’initiative du conseil syndical. Ainsi, par exemple, la résiliation n’est plus fondée sur un motif légitime, mais sur une inexécution suffisamment grave reprochée au syndic. De plus, la résiliation prend effet à la date déterminée par l' AG et au plus tôt un jour franc après la tenue de celle-ci (auparavant, la délibération de l' AG désignant un nouveau syndic valait révocation de l'ancien à compter de la prise de fonction du nouveau syndic);</w:t>
      </w:r>
    </w:p>
    <w:p>
      <w:r>
        <w:t>la résiliation du contrat à l’initiative du syndic : : la résiliation doit être fondée sur une inexécution suffisamment grave reprochée par le syndic au syndicat des copropriétaires. La résiliation prend effet au plus tôt un jour franc après la tenue de l' AG dont l'ordre du jour porte sur la désignation d'un nouveau syndic (auparavant, un préavis de 3 mois devait être respecté);</w:t>
      </w:r>
    </w:p>
    <w:p>
      <w:r>
        <w:t>la “nouvelle désignation du syndic” : il est désormais indiqué que, lorsqu'il est envisagé de désigner un nouveau syndic, il peut être mis fin au contrat en cours, de manière anticipée et sans indemnité, dès lors que la question du changement de syndic et de la date de fin du contrat en cours sont inscrites à l'ordre du jour d'une AG convoquée dans les trois mois précédant le terme du contrat en cours.</w:t>
      </w:r>
    </w:p>
    <w:p>
      <w:r>
        <w:t>Le syndic qui ne souhaite pas être désigné à nouveau doit en informer le président du conseil syndical, au moins trois mois avant la tenue de cette AG.</w:t>
      </w:r>
    </w:p>
    <w:p>
      <w:r>
        <w:t>Fiche synthétique de copropriété : le syndic doit mettre cette fiche à disposition du copropriétaire qui en fait la demande dans le délai d'un mois. À défaut, il est tenu au paiement d'une pénalité financière (montant à fixer par décret à paraître), qui est déduite de la rémunération forfaitaire annuelle du syndic lors de l'établissement des comptes à clôturer et à soumettre à l' AG. Cette sanction ne sera applicable qu’à compter de l’entrée en vigueur du décret à paraître.</w:t>
      </w:r>
    </w:p>
    <w:p>
      <w:r>
        <w:t>Transmission de pièces au conseil syndical : Le conseil syndical peut prendre connaissance et copie, à sa demande, de toutes pièces ou documents, correspondances ou registres se rapportant à la gestion du syndic et, d'une manière générale, à l'administration de la copropriété. En l'absence de transmission desdites pièces, au-delà du délai d'un mois à compter de la demande du conseil syndical, le syndic est tenu au paiement d'une pénalité minimale de 15 euros par jour de retard (décret n°2019-503 du 23.5.19), déduite de la rémunération forfaitaire annuelle du syndic lors de l'établissement des comptes définitifs à clôturer et à soumettre à l' AG.</w:t>
      </w:r>
    </w:p>
    <w:p>
      <w:r>
        <w:t>Rémunération du syndic : les paragraphes relatifs aux modalités de rémunération des prestations particulières sont adaptés afin de tenir compte des apports de l’ordonnance du 30 octobre 2019 qui, pour mémoire, prévoit que l’encadrement de la rémunération du syndic (forfait pour les actes de gestion courante et liste limitative pour les prestations particulières) n’est applicable que pour les prestations qu’il fournit au titre de sa mission. Ce dernier a la possibilité de percevoir une rémunération complémentaire spécifique à l’occasion de prestations qui ne relèvent pas de sa gestion courante et qui sont définies par décret.</w:t>
      </w:r>
    </w:p>
    <w:p>
      <w:r>
        <w:t>Par ailleurs, la tarification pratiquée doit être exprimée hors taxex (HT) et toutes taxes comprises (TTC).</w:t>
      </w:r>
    </w:p>
    <w:p>
      <w:r>
        <w:t>Ces dispositions s'appliquent aux contrats de syndic conclus après le 4 juillet 2020 (lendemain de la publication du décret au Journal officiel).</w:t>
      </w:r>
    </w:p>
    <w:p>
      <w:r>
        <w:t>Il est ajouté une nouvelle prestation consacrée à la préparation, convocation et tenue d'une AG à la demande d'un ou plusieurs copropriétaires, pour des questions concernant leurs droits ou obligations. Cette mesure s’applique aux contrats de syndic conclus après le 31 décembre 2020.</w:t>
      </w:r>
    </w:p>
    <w:p>
      <w:pPr>
        <w:pStyle w:val="Heading2"/>
      </w:pPr>
      <w:r>
        <w:t>Prestations particulières pouvant donner lieu au versement d'une rémunération spécifique complémentaire</w:t>
      </w:r>
    </w:p>
    <w:p>
      <w:r>
        <w:t>(décret du 2.7.20 : art. 51 / décret du 17.3.67 : annexe 2)</w:t>
      </w:r>
    </w:p>
    <w:p>
      <w:r>
        <w:t>Pour rappel, l’annexe 2 fixe la liste limitative des prestations particulières pouvant donner lieu au versement d'une rémunération spécifique complémentaire.</w:t>
      </w:r>
    </w:p>
    <w:p>
      <w:r>
        <w:t>Dans la rubrique “Autres prestations”, sont ajoutées les opérations de liquidation en cas de disparition de plein droit de la copropriété et de dissolution du syndicat des copropriétaires par réunion de tous les lots entre les mains d'un même copropriétaire.</w:t>
      </w:r>
    </w:p>
    <w:p>
      <w:r>
        <w:t>Ces modifications s'appliquent aux contrats de syndic conclus après le 4 juillet 2020 (décret du 2.7.20 : art. 53).</w:t>
      </w:r>
    </w:p>
    <w:p>
      <w:pPr>
        <w:pStyle w:val="Heading2"/>
      </w:pPr>
      <w:r>
        <w:t>Modèle de formulaire de vote par correspondance</w:t>
      </w:r>
    </w:p>
    <w:p>
      <w:r>
        <w:t>(arrêté du 2.7.20 : JO du 3.7.20)</w:t>
      </w:r>
    </w:p>
    <w:p>
      <w:r>
        <w:t>La loi ELAN (art. 211) a introduit la possibilité pour les copropriétaires de voter par correspondance avant la tenue de l' AG. En application de cette mesure, l’ordonnance du 30 octobre 2020 a précisé que le formulaire permettant son exercice serait établi conformément à un modèle fixé par arrêté. C’est l’objet de l’arrêté du 2 juillet 2020 qui a rendu possible la mise en œuvre du vote par correspondance en définissant le contenu du modèle-type du formulaire (en annexe de l’arrêté). Cette mesure est entrée en vigueur le 4 juillet 2020 (lendemain de la publication de l’arrêté au Journal officiel).</w:t>
      </w:r>
    </w:p>
    <w:p>
      <w:r>
        <w:t>Le formulaire de vote par correspondance doit être conforme à ce modèle. Il est précisé qu’il peut être adapté et complété, mais aucune mention ne doit être supprimée. Il comporte, notamment, de façon impérative, l’identité et l’adresse du copropriétaire, associé ou mandataire votant, les coordonnées du syndic et la date limite à laquelle le formulaire doit être adressé, l’objet de chaque question inscrite à l’ordre du jour ainsi que les intentions de vote du copropriétaire (pour / contre / abstention).</w:t>
      </w:r>
    </w:p>
    <w:p>
      <w:r>
        <w:t>Focus Covid-19</w:t>
      </w:r>
    </w:p>
    <w:p>
      <w:r>
        <w:t>Jusqu’au 31 janvier 2021 (ord. n° 2020-304 du 25.3.20 : art 22-2 / Analyse juridique n° 2020-12), un dispositif temporaire est applicable : les syndics peuvent prévoir que les copropriétaires ne participeront pas à l’ AG en présentiel. L’ AG sera dans ce cas organisée par visioconférence ou tout autre moyen de communication électronique permettant leur identification. Les copropriétaires pourront également voter par correspondance. Cette mesure était applicable indépendamment de la parution du formulaire-type.</w:t>
      </w:r>
    </w:p>
    <w:p>
      <w:pPr>
        <w:pStyle w:val="Heading2"/>
      </w:pPr>
      <w:r>
        <w:t>plus d'infos</w:t>
      </w:r>
    </w:p>
    <w:p>
      <w:r>
        <w:t>Réforme du droit de la copropriété (AJ)</w:t>
      </w:r>
    </w:p>
    <w:p>
      <w:r>
        <w:t>Covid-19 : mesures d'urgence (AJ)</w:t>
      </w:r>
    </w:p>
    <w:p>
      <w:r>
        <w:t>Réforme du droit de la copropriété (Étude)</w:t>
      </w:r>
    </w:p>
    <w:p>
      <w:pPr>
        <w:pStyle w:val="Heading1"/>
      </w:pPr>
      <w:r>
        <w:t>Loi relative à l'engagement dans la vie locale et à la proximité de l'action publique</w:t>
      </w:r>
    </w:p>
    <w:p>
      <w:r>
        <w:rPr>
          <w:i/>
        </w:rPr>
        <w:t>https://www.anil.org/aj-loi-engagement-proximite/</w:t>
      </w:r>
    </w:p>
    <w:p>
      <w:r>
        <w:t>N° 2020-04 / À jour au 22 juin 2020 Loi n° 2019-1461 du 27.12.19 relative à l'engagement dans la vie locale et à la proximité de l'action publique (JO du 28.12.19)</w:t>
      </w:r>
    </w:p>
    <w:p>
      <w:r>
        <w:t>Promulguée le 27 décembre 2019, la loi relative à l’engagement dans la vie locale et à la proximité de l’action publique comporte 118 articles, dont 15 contenant des dispositions en lien avec le logement ou l’habitat.</w:t>
      </w:r>
    </w:p>
    <w:p>
      <w:r>
        <w:t>Ce texte a été élaboré à l’issue du grand débat et du dialogue du Président de la République avec les maires, mais également d’une concertation plus large avec les élus.</w:t>
      </w:r>
    </w:p>
    <w:p>
      <w:r>
        <w:t>Ce texte ajuste les équilibres au sein du bloc local entre les communes et les intercommunalités, sur le plan des périmètres, de la gouvernance et des compétences, tels qu’ils étaient mis en place par la loi du 7 août 2015 portant Nouvelle organisation territoriale de la République, dite "NOTRE".</w:t>
      </w:r>
    </w:p>
    <w:p>
      <w:r>
        <w:t>Les différentes dispositions impactant le secteur du logement sont commentées ci-dessous.</w:t>
      </w:r>
    </w:p>
    <w:p>
      <w:pPr>
        <w:pStyle w:val="Heading2"/>
      </w:pPr>
      <w:r>
        <w:t>Transfert des compétences "eau" et "assainissement"</w:t>
      </w:r>
    </w:p>
    <w:p>
      <w:r>
        <w:t>(loi : art. 12 et 14 / loi du 3.8.18 : art. 1 er)</w:t>
      </w:r>
    </w:p>
    <w:p>
      <w:r>
        <w:t>La loi du 7 août 2015 portant Nouvelle organisation territoriale de la République, dite "NOTRE", prévoyait que les compétences en matière d’eau et d’assainissement fassent partie du bouquet de trois "compétences optionnelles", que les communes membres d’une communauté de communes devaient choisir de transférer à l’échelon supérieur, à compter du 1 er janvier 2020.</w:t>
      </w:r>
    </w:p>
    <w:p>
      <w:r>
        <w:t>La loi du 3 août 2018 relative à la mise en œuvre du transfert des compétences eau et assainissement aux communautés de communes avait aménagé ce transfert, en permettant aux communes membres de la communauté de s’opposer au transfert obligatoire de ces compétences, sous condition : avant le 1 er juillet 2019, au moins 25 % d’entre elles, représentant au moins 20 % de la population devaient délibérer en ce sens. Dans ce cas, le transfert de compétences devait prendre effet le 1 er janvier 2026. L’article 14 de la présente loi prévoit que ce transfert obligatoire est maintenu au 1 er janvier 2020.</w:t>
      </w:r>
    </w:p>
    <w:p>
      <w:r>
        <w:t>Par ailleurs, le texte réduit à une seule le nombre de compétence optionnelle et autorise les communautés de communes à "déléguer, par convention, tout ou partie des compétences", notamment en matière d’eau et d’assainissement, ainsi que la compétence relative à la gestion des eaux pluviales urbaines définie (CGCT : L.2226-1) à l’une de ses communes membres.</w:t>
      </w:r>
    </w:p>
    <w:p>
      <w:pPr>
        <w:pStyle w:val="Heading2"/>
      </w:pPr>
      <w:r>
        <w:t>Procédure d’élaboration, d’évolution et d’évaluation du plan local d’urbanisme</w:t>
      </w:r>
    </w:p>
    <w:p>
      <w:r>
        <w:t>(loi : art. 17 / CU : L.151-3, L.153-15, L.153-21, L.153-27, L.153-45)</w:t>
      </w:r>
    </w:p>
    <w:p>
      <w:r>
        <w:t>Le texte apporte des modifications importantes à la procédure d’élaboration et d’évaluation du Plan local d’urbanisme (PLU).</w:t>
      </w:r>
    </w:p>
    <w:p>
      <w:r>
        <w:t>S’agissant des plans de secteur au sein d’un PLU intercommunal (PLUI), l’avis des communes concernées par la mise en place de ces plans de secteur est désormais obligatoire.</w:t>
      </w:r>
    </w:p>
    <w:p>
      <w:r>
        <w:t>Quant à l’adoption des Orientations d’aménagement et de programmation (OAP) composant un PLUI, le projet modifié de PLUI est arrêté à la majorité simple de l’organe intercommunal, au lieu des deux tiers auparavant, sous conditions :</w:t>
      </w:r>
    </w:p>
    <w:p>
      <w:r>
        <w:t>une commune concernée par une OAP émet un avis défavorable sur celle-ci;</w:t>
      </w:r>
    </w:p>
    <w:p>
      <w:r>
        <w:t>le projet de PLU est modifié pour tenir compte de cet avis;</w:t>
      </w:r>
    </w:p>
    <w:p>
      <w:r>
        <w:t>la commune n’émet pas d’avis, ou émet un avis favorable.</w:t>
      </w:r>
    </w:p>
    <w:p>
      <w:r>
        <w:t>Les dispositions du Code de l’urbanisme, portant sur l’approbation de l’enquête préalable au PLUI, sont complétées par une disposition affirmant que doit être recueilli "l’avis des communes sur le plan de secteur qui couvre leur territoire" (auparavant, l’approbation de l’enquête préalable n’était réalisée que par l’organe délibérant de l’ EPCI).</w:t>
      </w:r>
    </w:p>
    <w:p>
      <w:r>
        <w:t>Par ailleurs, l’ EPCI doit réaliser tous les neuf ans l’analyse des résultats de l’application du PLUI (CU : L.153-27). Le présent texte intègre l’avis obligatoire des communes membres de l’intercommunalité, avant que l’organe délibérant de l’ EPCI analyse ces résultats et avant qu’il ne délibère sur l’opportunité de le réviser.</w:t>
      </w:r>
    </w:p>
    <w:p>
      <w:r>
        <w:t>S’agissant des cas d’utilisation de la procédure de modification simplifiée du PLU ou du PLUI, la présente loi précise que cette procédure peut être à l’initiative :</w:t>
      </w:r>
    </w:p>
    <w:p>
      <w:r>
        <w:t>soit du président de l’ EPCI ou du maire d’une commune membre de cet établissement public si la modification ne concerne que le territoire de cette commune;</w:t>
      </w:r>
    </w:p>
    <w:p>
      <w:r>
        <w:t>soit du maire dans les autres cas.</w:t>
      </w:r>
    </w:p>
    <w:p>
      <w:r>
        <w:t>Elle dispose également que le délai de mise à disposition du public du projet de modification du PLUI, lorsque celui-ci procède de l’initiative du maire d’une commune membre et ne porte que sur son territoire, est rallongé de trois mois.</w:t>
      </w:r>
    </w:p>
    <w:p>
      <w:pPr>
        <w:pStyle w:val="Heading2"/>
      </w:pPr>
      <w:r>
        <w:t>Report de la caducité des plans d’occupation des sols</w:t>
      </w:r>
    </w:p>
    <w:p>
      <w:r>
        <w:t>(loi : art. 18 / CU : L.174-5)</w:t>
      </w:r>
    </w:p>
    <w:p>
      <w:r>
        <w:t>Les Plans d’occupation des sols (POS) qui n’ont pas été mis en forme de Plan local d’urbanisme (PLU) au plus tard le 31 décembre 2015 sont caducs à compter de cette date (CU : L.174-1). Il est fait exception à cette caducité si l’ EPCI compétent a entrepris une procédure d’élaboration d’un PLUI avant cette date, sous réserve que celui-ci soit approuvé avant le 31 décembre 2019 (CU : L.174-5).</w:t>
      </w:r>
    </w:p>
    <w:p>
      <w:r>
        <w:t>L’article 18 de la loi décale cette date de caducité : les EPCI concernés ont jusqu’au 31 décembre 2020 pour approuver leur PLU, avant que le POS ne soit caduc.</w:t>
      </w:r>
    </w:p>
    <w:p>
      <w:pPr>
        <w:pStyle w:val="Heading2"/>
      </w:pPr>
      <w:r>
        <w:t>Seuil d’élaboration du PLU infracommunautaires</w:t>
      </w:r>
    </w:p>
    <w:p>
      <w:r>
        <w:t>(loi : art. 20 / CU : L.145-1)</w:t>
      </w:r>
    </w:p>
    <w:p>
      <w:r>
        <w:t>Pour mémoire, un EPCI peut élaborer plusieurs plans locaux d’urbanisme infracommunautaires, regroupant chacun plusieurs communes ou une commune nouvelle, dont l’ensemble couvre l’intégralité de son territoire.</w:t>
      </w:r>
    </w:p>
    <w:p>
      <w:r>
        <w:t>Le seuil à partir duquel un EPCI peut élaborer un PLUI sur un périmètre infra-communautaire est abaissé à 50 communes (100 auparavant).</w:t>
      </w:r>
    </w:p>
    <w:p>
      <w:pPr>
        <w:pStyle w:val="Heading2"/>
      </w:pPr>
      <w:r>
        <w:t>Précisions sur le droit de préemption dans les OIN</w:t>
      </w:r>
    </w:p>
    <w:p>
      <w:r>
        <w:t>(loi : art 76 / CU : L.102-13)</w:t>
      </w:r>
    </w:p>
    <w:p>
      <w:r>
        <w:t>Pour mémoire, une Opération d’intérêt national (OIN) est une opération d’aménagement du territoire soumise à une régime juridique particulier en raison de son intérêt majeur et pour laquelle l’État conserve la maîtrise de la politique d’urbanisme.</w:t>
      </w:r>
    </w:p>
    <w:p>
      <w:r>
        <w:t>Le droit de préemption urbain dont bénéficient les communes ou les intercommunalités à l’intérieur des OIN est modifié : il ne peut être exercé que pour l’aliénation par l’État, ses établissements publics, ou des sociétés dont il détient la majorité du capital de terrains, bâtis ou non bâtis, en vue de la réalisation des logements situés dans certains périmètres. Il s’agit de ceux comprenant des immeubles appartenant à d'autres personnes publiques ou privées, lorsque ceux-ci sont indispensables à la réalisation de l'OIN (tant que les décrets prévus ne sont pas caducs) ou en vue de la réalisation des OIN.</w:t>
      </w:r>
    </w:p>
    <w:p>
      <w:pPr>
        <w:pStyle w:val="Heading2"/>
      </w:pPr>
      <w:r>
        <w:t>En matière de sécurité des établissements recevant du public</w:t>
      </w:r>
    </w:p>
    <w:p>
      <w:r>
        <w:t>(loi : art. 44 / CCH : L.123-4)</w:t>
      </w:r>
    </w:p>
    <w:p>
      <w:r>
        <w:t>La loi a pour objet de renforcer l'effectivité des pouvoirs de police dévolus au maire à l'égard des établissements recevant du public.</w:t>
      </w:r>
    </w:p>
    <w:p>
      <w:r>
        <w:t>La protection des établissements recevant du public contre les risques d'incendie et de panique relève d'une police spéciale du maire. Ces établissements sont soumis à une réglementation générale, définie par le ministre de l'intérieur dans un règlement de sécurité, pris après avis de la commission centrale de sécurité. Ces prescriptions sont opposables aux propriétaires et exploitants, tant au moment de la construction des établissements concernés qu'au cours de leur exploitation.</w:t>
      </w:r>
    </w:p>
    <w:p>
      <w:r>
        <w:t>Lorsque, à l'issue d'un contrôle, il est établi qu'un établissement exploité est en infraction avec la réglementation de sécurité, le maire peut, par arrêté motivé pris après avis de la commission de sécurité, ordonner, après mise en demeure, de réaliser les aménagements ou les travaux nécessaires prescrits par la commission de sécurité, sa fermeture administrative jusqu'à la réalisation desdits travaux.</w:t>
      </w:r>
    </w:p>
    <w:p>
      <w:r>
        <w:t>Dans le cadre de la lutte contre l'habitat indigne, des pouvoirs plus étendus ont été confiés au maire, mais uniquement à l'encontre des établissements à usage total ou partiel d'hébergement, c'est-à-dire des "hôtels meublés". En cas de mise en demeure non suivie d'effet, le maire peut ainsi :</w:t>
      </w:r>
    </w:p>
    <w:p>
      <w:r>
        <w:t>faire procéder d'office, aux frais de l'exploitant ou du propriétaire de l'établissement, aux travaux nécessaires pour mettre fin à la situation d'insécurité;</w:t>
      </w:r>
    </w:p>
    <w:p>
      <w:r>
        <w:t>prononcer une interdiction temporaire d'habiter ou d'utiliser les lieux jusqu'à l'achèvement desdits travaux;</w:t>
      </w:r>
    </w:p>
    <w:p>
      <w:r>
        <w:t>astreindre l'exploitant et le propriétaire de l'établissement au paiement au versement d'une somme maximale de 1 000 euros par jour de retard, qui peut être modulée en fonction de l'ampleur des travaux prescrits et des conséquences de leur non-exécution.</w:t>
      </w:r>
    </w:p>
    <w:p>
      <w:r>
        <w:t>La loi tend à renforcer les pouvoirs de police du maire et, le cas échéant, du préfet, en cas de non-respect, par l'exploitant ou le propriétaire, d'un arrêté lui imposant la fermeture de son établissement en infraction avec les règles de sécurité qui s'imposent à lui.</w:t>
      </w:r>
    </w:p>
    <w:p>
      <w:r>
        <w:t>Afin de respecter le principe du contradictoire, l’arrêté de fermeture est pris après mise en demeure restée sans effet de l’exploitant ou du propriétaire de se conformer aux aménagements et travaux prescrits ou de fermer son établissement dans le délai imparti.</w:t>
      </w:r>
    </w:p>
    <w:p>
      <w:r>
        <w:t>Le maire a la possibilité de prononcer des astreintes par jour de retard à l'encontre de l'exploitant ou du propriétaire qui ne respecterait pas la date fixée pour la fermeture de l’établissement, indiquée dans l’arrêté et ce jusqu'à la fermeture effective de l'établissement ou jusqu’à l’exécution complète des travaux.</w:t>
      </w:r>
    </w:p>
    <w:p>
      <w:r>
        <w:t>L'astreinte est prononcée par arrêté. Son montant est fixé à 500 euros maximum par jour et elle peut être modulée en fonction de la nature de l'infraction aux règles de sécurité et des conséquences de la non-exécution.</w:t>
      </w:r>
    </w:p>
    <w:p>
      <w:r>
        <w:t>L’autorité administrative peut, lors de la liquidation trimestrielle de l’astreinte, consentir une exonération partielle ou totale de son produit si le redevable établit que la non exécution de l’intégralité de ses obligations est due à des circonstances qui ne sont pas de son fait.</w:t>
      </w:r>
    </w:p>
    <w:p>
      <w:r>
        <w:t>Le fait pour le propriétaire ou l'exploitant de ne pas procéder à la fermeture de l'établissement est puni d’une amende portée à 10 000 euros (3 750 € auparavant). Le montant total de l'astreinte susceptible d'être recouvrée ne peut dépasser le montant maximal de cette amende pénale.</w:t>
      </w:r>
    </w:p>
    <w:p>
      <w:r>
        <w:t>Les conditions du recouvrement de l’astreinte sont identiques à celles prévues pour l'astreinte appliquée aux établissements à usage d'hébergement, à savoir un recouvrement trimestriel par le maire, au bénéfice de la commune ou, à défaut, par l'État (CCH : L.123-3).</w:t>
      </w:r>
    </w:p>
    <w:p>
      <w:r>
        <w:t>De même, l’application de l’astreinte ne fait pas obstacle à la possibilité pour le maire de faire procéder d’office à la fermeture de l'établissement, aux frais du propriétaire ou de l'exploitant (sous la forme soit d'une mise sous scellés de l'établissement, soit de la mise en place d'obstacles destinés à empêcher l'accès à l'établissement). Celle-ci ne peut intervenir, qu’à défaut d’exécution spontanée et après mise en demeure du propriétaire ou de l’exploitant demeurée infructueuse.</w:t>
      </w:r>
    </w:p>
    <w:p>
      <w:pPr>
        <w:pStyle w:val="Heading2"/>
      </w:pPr>
      <w:r>
        <w:t>En matière de péril</w:t>
      </w:r>
    </w:p>
    <w:p>
      <w:r>
        <w:t>(loi : art. 44 / CCH : L.511-2)</w:t>
      </w:r>
    </w:p>
    <w:p>
      <w:r>
        <w:t>Les prérogatives de police du maire à l'encontre des immeubles menaçant ruine sont renforcées. L’astreinte financière est étendue à l'ensemble des immeubles menaçant ruine, et non pas seulement aux bâtiments à usage d'habitation. Seront par exemple concernés les bâtiments de bureaux ou encore les garages.</w:t>
      </w:r>
    </w:p>
    <w:p>
      <w:r>
        <w:t>Le montant maximal de l'astreinte journalière applicable aux immeubles menaçant ruine qui ne sont pas à usage d'habitation est abaissé à 500 euros. En revanche, ce montant maximal est maintenu à 1 000 euros lorsque le bâtiment menaçant ruine est à usage principal d'habitation.</w:t>
      </w:r>
    </w:p>
    <w:p>
      <w:pPr>
        <w:pStyle w:val="Heading2"/>
      </w:pPr>
      <w:r>
        <w:t>En matière de travaux irréguliers</w:t>
      </w:r>
    </w:p>
    <w:p>
      <w:r>
        <w:t>[loi : art. 48 / CU : L.481-1 et L.481-2 (nouveaux)]</w:t>
      </w:r>
    </w:p>
    <w:p>
      <w:r>
        <w:t>Le titre VIII du Livre IV du Code de l’urbanisme est renommé : "Dispositions relatives aux contrôles, aux sanctions et aux mesures administratives" (auparavant : "Infractions"). Il est complété pour prendre en compte les nouvelles mesures administratives suivantes. Lorsque des travaux soumis à une autorisation d’urbanisme ont été entrepris ou exécutés en méconnaissance des obligations qui leur sont imposées par le Code de l’urbanisme ou des prescriptions imposées par une autorisation d’urbanisme et qu’un procès-verbal a été dressé, indépendamment des poursuites pénales qui peuvent être exercées, l’autorité compétente pour délivrer l’autorisation d’urbanisme peut, après avoir invité l’intéressé à présenter ses observations, le mettre en demeure, dans un délai qu’elle détermine :</w:t>
      </w:r>
    </w:p>
    <w:p>
      <w:r>
        <w:t>soit de procéder aux opérations nécessaires à la mise en conformité de la construction, de l’aménagement, de l’installation ou des travaux en cause aux dispositions dont la méconnaissance a été constatée;</w:t>
      </w:r>
    </w:p>
    <w:p>
      <w:r>
        <w:t>soit de déposer, selon le cas, une demande d’autorisation ou une déclaration préalable visant à leur régularisation.</w:t>
      </w:r>
    </w:p>
    <w:p>
      <w:r>
        <w:t>Le délai imparti par la mise en demeure est fonction de la nature de l’infraction constatée et des moyens d’y remédier. Il peut être prolongé, pour une durée qui ne peut excéder un an, pour tenir compte des difficultés que rencontre l’intéressé pour s’exécuter. La mise en demeure peut être assortie d’une astreinte d’un montant maximal de 500 € par jour de retard. L’astreinte peut également être prononcée, à tout moment, après l’expiration du délai imparti par la mise en demeure, le cas échéant prolongé, s’il n’y a pas été satisfait, après que l’intéressé ait été invité à présenter ses observations. Son montant est modulé en tenant compte de l’ampleur des mesures et travaux prescrits et des conséquences de la non-exécution. Le montant total des sommes résultant de l’astreinte ne peut excéder 25 000 euros. Cette astreinte court à compter de la date de la notification de l’arrêté la prononçant et jusqu’à ce qu’il ait été justifié de l’exécution des opérations nécessaires à la mise en conformité ou des formalités permettant la régularisation.</w:t>
      </w:r>
    </w:p>
    <w:p>
      <w:pPr>
        <w:pStyle w:val="Heading2"/>
      </w:pPr>
      <w:r>
        <w:t>En cas de manquement à un arrêté de police</w:t>
      </w:r>
    </w:p>
    <w:p>
      <w:r>
        <w:t>(loi : art. 53 / CGCT : L.2212-2-1)</w:t>
      </w:r>
    </w:p>
    <w:p>
      <w:r>
        <w:t>Une amende administrative d’un montant maximal de 500 euros est introduite en cas de manquement à un arrêté du maire lorsqu’il présente un risque pour la sécurité des personnes et a un caractère répétitif et continu :</w:t>
      </w:r>
    </w:p>
    <w:p>
      <w:r>
        <w:t>en matière d’élagage et d’entretien des arbres et des haies, donnant sur la voie ou le domaine public;</w:t>
      </w:r>
    </w:p>
    <w:p>
      <w:r>
        <w:t>ou ayant pour effet de bloquer ou d’entraver la voie ou le domaine public, en y installant ou en y laissant sans nécessité ou sans autorisation tout matériel ou objet, ou en y déversant toute substance;</w:t>
      </w:r>
    </w:p>
    <w:p>
      <w:r>
        <w:t>ou consistant, au moyen d’un bien mobilier, à occuper à des fins commerciales la voie ou le domaine public soit sans droit ni titre lorsqu’un titre est requis; soit de façon non conforme au titre délivré, lorsque cette occupation constitue un usage privatif de ce domaine public, excédant le droit d’usage appartenant à tous.</w:t>
      </w:r>
    </w:p>
    <w:p>
      <w:r>
        <w:t>La procédure est la suivante : le manquement est constaté par procès-verbal d’un officier, d’un agent, ou d’un agent adjoint de police judiciaire. Le maire notifie par écrit à la personne intéressée les faits qui lui sont reprochés, les mesures nécessaires pour faire cesser le manquement ainsi que les sanctions encourues. Cette notification mentionne la possibilité de présenter des observations, écrites ou orales, dans un délai de dix jours, le cas échéant assisté par un conseil ou représenté par un mandataire de son choix.</w:t>
      </w:r>
    </w:p>
    <w:p>
      <w:r>
        <w:t>À l’expiration de ce délai de dix jours, si la personne n’a pas pris les mesures nécessaires pour faire cesser le manquement, le maire la met en demeure de se conformer à la réglementation dans un nouveau délai de dix jours. À l’issue de ce second délai et à défaut d’exécution des mesures prescrites, le maire peut, par une décision motivée qui indique les voies et délais de recours, prononcer l’amende administrative. Le montant de l’amende est fixé en fonction de la gravité des faits reprochés. La décision du maire prononçant l’amende est notifiée par écrit à la personne intéressée. Elle mentionne les modalités et le délai de paiement de l’amende. Le délai de prescription de l’action du maire pour la sanction d’un manquement est d’un an révolu à compter du jour où le premier manquement a été commis. Ne peut faire l’objet de l’amende administrative le fait pour toute personne d’avoir installé sur la voie ou le domaine public les objets nécessaires à la satisfaction de ses besoins élémentaires.</w:t>
      </w:r>
    </w:p>
    <w:p>
      <w:r>
        <w:t>À Paris, ces pouvoirs sont exercés par le préfet le police et le maire de Paris, dans la limite de leurs attributions respectives.</w:t>
      </w:r>
    </w:p>
    <w:p>
      <w:pPr>
        <w:pStyle w:val="Heading2"/>
      </w:pPr>
      <w:r>
        <w:t>À l’encontre des épaves de véhicules</w:t>
      </w:r>
    </w:p>
    <w:p>
      <w:r>
        <w:t>(loi : art. 57 / C. env. : L.541-21-3 et L.541-21-4)</w:t>
      </w:r>
    </w:p>
    <w:p>
      <w:r>
        <w:t>Pour mémoire, en présence d’un véhicule abandonné (épave), le maire peut mettre en demeure le titulaire du certificat d’immatriculation de le remettre en état de circuler ou de le transférer dans un centre de véhicules hors d’usage agréé.</w:t>
      </w:r>
    </w:p>
    <w:p>
      <w:r>
        <w:t>Désormais, si cette épave présente un risque pour la sécurité des personnes ou constituant une atteinte grave à l'environnement, la décision de mise en demeure peut prévoir que le titulaire du certificat d'immatriculation du véhicule est redevable d'une astreinte par jour de retard en cas de non-exécution des mesures prescrites.</w:t>
      </w:r>
    </w:p>
    <w:p>
      <w:r>
        <w:t>Si la personne concernée ne s'est pas conformée aux mesures prescrites dans le délai imparti par la mise en demeure et que celle-ci a prévu le paiement d'une astreinte en cas de non-exécution, le titulaire du certificat d'immatriculation est redevable d'une astreinte d'un montant maximal de 50 euros par jour de retard. Son montant est modulé en tenant compte de l'ampleur des conséquences de la non-exécution des mesures prescrites. L'astreinte court à compter de la date de notification de la décision la prononçant et jusqu'à exécution complète des mesures prescrites. Le recouvrement des sommes est engagé par trimestre échu.</w:t>
      </w:r>
    </w:p>
    <w:p>
      <w:r>
        <w:t>Ces mesures s’appliquent aussi bien en présence d’une épave située sur le domaine public (comme la voie publique) que sur une propriété privée.</w:t>
      </w:r>
    </w:p>
    <w:p>
      <w:pPr>
        <w:pStyle w:val="Heading2"/>
      </w:pPr>
      <w:r>
        <w:t>Renforcement de l'information du maire sur les suites judiciaires données aux infractions constatées sur le territoire de sa commune</w:t>
      </w:r>
    </w:p>
    <w:p>
      <w:r>
        <w:t>(loi : art. 59 / C. séc. inté. : L.132-3)</w:t>
      </w:r>
    </w:p>
    <w:p>
      <w:r>
        <w:t>Pour mémoire, le maire concourt par son pouvoir de police à l’exercice des missions de sécurité publique et de prévention de la délinquance. À ce titre, il est informé sans délai par les responsables locaux de la police ou de la gendarmerie nationales des infractions causant un trouble à l'ordre public commises sur le territoire de sa commune.</w:t>
      </w:r>
    </w:p>
    <w:p>
      <w:r>
        <w:t>Désormais il sera également informé, à sa demande et par le procureur de la République :</w:t>
      </w:r>
    </w:p>
    <w:p>
      <w:r>
        <w:t>des suites judiciaires données aux infractions constatées sur le territoire de sa commune lorsque ces décisions concernent des infractions causant un trouble à l’ordre public;</w:t>
      </w:r>
    </w:p>
    <w:p>
      <w:r>
        <w:t>des suites judiciaires données aux crimes, délits ou contraventions constatées sur le territoire de la commune par les agents de police municipale;</w:t>
      </w:r>
    </w:p>
    <w:p>
      <w:r>
        <w:t>des jugements définitifs ou des appels interjetés pour des infractions signalées par le maire en application de l’article 40 du Code de procédure pénale.</w:t>
      </w:r>
    </w:p>
    <w:p>
      <w:pPr>
        <w:pStyle w:val="Heading2"/>
      </w:pPr>
      <w:r>
        <w:t>Élargissement du champ des informations à communiquer par les plateformes</w:t>
      </w:r>
    </w:p>
    <w:p>
      <w:r>
        <w:t>(loi : art. 55 / C. Tourisme : L.324-1-1, L.324-2-1 et L.324-2)</w:t>
      </w:r>
    </w:p>
    <w:p>
      <w:r>
        <w:t>Dans les communes ayant mis en œuvre la procédure d’enregistrement, lorsque la commune lui demande, la personne se livrant ou prêtant son concours à la mise en location d’un meublé de tourisme doit transmettre le nombre de jours au cours desquels ce bien a fait l’objet d’une location par son intermédiaire. Elle a un mois pour le faire et elle doit rappeler l’adresse du meublé et son numéro de déclaration, mais désormais également le nom du loueur et la précision, le cas échéant, selon laquelle ce meublé constitue ou non la résidence principale du loueur. Pour mémoire, un conseil municipal peut décider de soumettre à enregistrement toute location d’un meuble de tourisme dans les communes où le changement d’usage des locaux destinés à l’habitation est soumis à autorisation.</w:t>
      </w:r>
    </w:p>
    <w:p>
      <w:r>
        <w:t>Par ailleurs, le décompte individualisé que peut demander la commune ne porte plus sur "une liste de meublés de tourisme dans un périmètre donné", mais sur "les meubles de tourisme situés sur tout ou partie de son territoire". Toute offre de location saisonnière contient le numéro de déclaration et doit désormais indiquer, dans les conditions d’un décret à paraître, si l’offre émane d’un particulier ou d’un professionnel (au sens de l’article 155 du CGI.) Sur le territoire des communes ayant mis en œuvre la procédure d’enregistrement, une délibération du conseil municipal peut soumettre à autorisation la location d’un local à usage commercial en tant que meublé de tourisme. Cette autorisation est délivrée au regard des objectifs de protection de l’environnement urbain et d’équilibre entre emploi, habitat, commerces et services, par le maire de la commune dans laquelle est situé le local.</w:t>
      </w:r>
    </w:p>
    <w:p>
      <w:r>
        <w:t>Lorsque la demande porte sur des locaux soumis à autorisation préalable au titre d’un changement de destination relevant du Code de l’urbanisme, l’autorisation prévue tient lieu de l’autorisation précitée dès lors que les conditions prévues par le code de l’urbanisme sont respectées.</w:t>
      </w:r>
    </w:p>
    <w:p>
      <w:r>
        <w:t>Un décret en Conseil d’État précisera les modalités d’application de ces nouvelles mesures.</w:t>
      </w:r>
    </w:p>
    <w:p>
      <w:r>
        <w:t>Enfin, il est prévu que toute personne qui ne se conforme pas aux obligations résultant de ces dernières règles est passible d’une amende civile dont le montant ne peut excéder 25 000 euros.</w:t>
      </w:r>
    </w:p>
    <w:p>
      <w:pPr>
        <w:pStyle w:val="Heading2"/>
      </w:pPr>
      <w:r>
        <w:t>Mise à disposition au profit du président de l' EPCI des agents de police municipale des communes membres</w:t>
      </w:r>
    </w:p>
    <w:p>
      <w:r>
        <w:t>(loi : art. 60 / CGCT : L.5211-9-2)</w:t>
      </w:r>
    </w:p>
    <w:p>
      <w:r>
        <w:t>Outre les agents de police municipale recrutés pour assurer l’ordre public et les agents spécialement assermentés, désormais les agents de police municipale des communes membres mis à disposition par convention à cet effet peuvent assurer, sous l’autorité du président de l’ EPCI, l’exécution des décisions prises conformément aux attributions transférées par les maires des communes membres.</w:t>
      </w:r>
    </w:p>
    <w:p>
      <w:pPr>
        <w:pStyle w:val="Heading2"/>
      </w:pPr>
      <w:r>
        <w:t>Mutualisation des gardes champêtres</w:t>
      </w:r>
    </w:p>
    <w:p>
      <w:r>
        <w:t>(loi : art. 63 / C. séc. inté. L.522 2)</w:t>
      </w:r>
    </w:p>
    <w:p>
      <w:r>
        <w:t>Pour mémoire, le garde champêtre participe à la police générale du maire et constate les contraventions notamment en matière de non-respect du règlement sanitaire départemental. Ils contribuent à l’identification des habitats dégradés.</w:t>
      </w:r>
    </w:p>
    <w:p>
      <w:r>
        <w:t>Les conditions de mise en commun d’un ou plusieurs gardes champêtres entre plusieurs communes en commun, compétents sur le territoire de chacune d’entre elles sont assouplies.</w:t>
      </w:r>
    </w:p>
    <w:p>
      <w:r>
        <w:t>Ainsi, le président d’un EPCI à fiscalité propre peut recruter, à son initiative ou à la demande des maires de plusieurs communes membres, un ou plusieurs gardes champêtres, en vue de les mettre à la disposition de l’ensemble des communes membres de l’ EPCI. Le recrutement est autorisé par délibérations concordantes de l’organe délibérant de l’établissement public de coopération intercommunale à fiscalité propre et de deux tiers au moins des conseils municipaux des communes représentant plus de la moitié de la population totale de celles-ci ou de la moitié au moins des conseils municipaux des communes représentant les deux tiers de la population totale de celles-ci.</w:t>
      </w:r>
    </w:p>
    <w:p>
      <w:r>
        <w:t>Le conseil municipal de chaque commune membre dispose d’un délai de trois mois, à compter de la notification au maire de la délibération de l’organe délibérant de l’établissement public de coopération intercommunale, pour se prononcer sur la décision de recrutement proposée. À défaut de délibération dans ce délai, sa décision est réputée favorable.</w:t>
      </w:r>
    </w:p>
    <w:p>
      <w:r>
        <w:t>La nomination des gardes champêtres recrutés en application du présent III est prononcée conjointement par le maire de chacune des communes membres et le président de l’établissement public de coopération intercommunale.</w:t>
      </w:r>
    </w:p>
    <w:p>
      <w:r>
        <w:t>De plus, la mutualisation est étendue entre deux EPCI, ou un EPCI et une commune non membre de cet EPCI. Une convention, encadrant les modalités d’organisation et de financement de la mise à disposition des gardes champêtres, est transmise au représentant de l’État dans le département.</w:t>
      </w:r>
    </w:p>
    <w:p>
      <w:pPr>
        <w:pStyle w:val="Heading2"/>
      </w:pPr>
      <w:r>
        <w:t>Demande de prise de position formelle</w:t>
      </w:r>
    </w:p>
    <w:p>
      <w:r>
        <w:t>[loi : art. 74 / CGCT : L.1116-1 (nouveau) / décret du n° 2020-634 du 25.5.20 : JO du 27.5.20]</w:t>
      </w:r>
    </w:p>
    <w:p>
      <w:r>
        <w:t>La présente loi introduit la demande de prise de position formelle (CGCT : L.1116-1 nouveau) qui s’apparente à un « rescrit préfectoral ». C’est un outil au bénéfice des collectivités territoriales et de leurs groupements ainsi que de leurs établissements publics leur permettant d’interroger le représentant de l’État sur la mise en œuvre d'une disposition législative ou réglementaire régissant l'exercice de leurs compétences ou les prérogatives dévolues à leur exécutif.</w:t>
      </w:r>
    </w:p>
    <w:p>
      <w:r>
        <w:t>Cette demande est facultative et doit être antérieure à la prise de l’acte.</w:t>
      </w:r>
    </w:p>
    <w:p>
      <w:r>
        <w:t>Le silence gardé par le représentant de l'État pendant trois mois vaut absence de prise de position formelle.</w:t>
      </w:r>
    </w:p>
    <w:p>
      <w:r>
        <w:t>Sauf changement de circonstances, si l’acte est conforme à la prise de position formelle, le représentant de l'tat ne peut pas, au titre de la question de droit soulevée, le déférer au tribunal administratif.</w:t>
      </w:r>
    </w:p>
    <w:p>
      <w:r>
        <w:t>Le décret du 25 mai 2020 précise notamment les conditions de saisine et de réponse du représentant de l’État. Il prévoit en outre que le délai de trois mois précité court à compter de la date de réception de la demande ou éventuellement de la réception des éléments complémentaires demandés (CGCT : R.1116-1 à R.1116-5).</w:t>
      </w:r>
    </w:p>
    <w:p>
      <w:r>
        <w:t>Ce dispositif pourrait notamment s’appliquer aux pouvoirs de police du maire, par exemple, en matière d’édifices menaçant ruines ou encore d’urbanisme.</w:t>
      </w:r>
    </w:p>
    <w:p>
      <w:r>
        <w:t>Il est entré en vigueur le 28 mai 2020.</w:t>
      </w:r>
    </w:p>
    <w:p>
      <w:pPr>
        <w:pStyle w:val="Heading2"/>
      </w:pPr>
      <w:r>
        <w:t>Médiateur territorial</w:t>
      </w:r>
    </w:p>
    <w:p>
      <w:r>
        <w:t>[loi : art. 81 / CGCT : L.1112-24 (nouveau)]</w:t>
      </w:r>
    </w:p>
    <w:p>
      <w:r>
        <w:t>Les fonctions de médiateur territorial, dont la mission est de régler les litiges entre les administrés et l’administration, sont inscrites dans la loi. Sa mise en place n’est qu’une faculté pour les collectivités locales. Il peut être saisi gratuitement. La délibération instituant le médiateur définit le champ de ses compétences, les moyens dont il dispose pour l’exercice de ses fonctions ainsi que la durée de son mandat. Sa saisine interrompt le délai de recours contentieux. Il ne peut être saisi d’un litige qui est déjà porté devant une juridiction ou a fait l’objet d’un jugement définitif, sauf dans les cas prévus par la loi.</w:t>
      </w:r>
    </w:p>
    <w:p>
      <w:pPr>
        <w:pStyle w:val="Heading1"/>
      </w:pPr>
      <w:r>
        <w:t>Urbanisme et aménagement : rationalisation de la hiérarchie des normes et modernisation des schémas de cohérence territoriale</w:t>
      </w:r>
    </w:p>
    <w:p>
      <w:r>
        <w:rPr>
          <w:i/>
        </w:rPr>
        <w:t>https://www.anil.org/aj-urbanisme-amenagement-rationalisation-norme-coherence-territoriale/</w:t>
      </w:r>
    </w:p>
    <w:p>
      <w:r>
        <w:t>N° 2020-13 / À jour au 19 juin 2020</w:t>
      </w:r>
    </w:p>
    <w:p>
      <w:r>
        <w:t>La loi Elan (art. 46) autorise le Gouvernement à légiférer par voie d’ordonnance pour permettre une simplification de la hiérarchie des normes des documents d’urbanisme (cf. Habitat Actualité spécial Loi ELAN).</w:t>
      </w:r>
    </w:p>
    <w:p>
      <w:r>
        <w:t>En application de ce texte, et à la suite d’une période de concertation intitulée "Planifions nos territoires ensemble", lancée en 2019, deux ordonnances du 17 juin 2020 ont été publiées au Journal officiel du 18 juin 2020.</w:t>
      </w:r>
    </w:p>
    <w:p>
      <w:pPr>
        <w:pStyle w:val="Heading2"/>
      </w:pPr>
      <w:r>
        <w:t>Modernisation des schémas de cohérence territoriale</w:t>
      </w:r>
    </w:p>
    <w:p>
      <w:r>
        <w:t>(Ordonnance n° 2020-744 du 17.6.20 relative à la modernisation des schémas de cohérence territoriale / Rapport au Président de la République)</w:t>
      </w:r>
    </w:p>
    <w:p>
      <w:r>
        <w:t>Pour mémoire, le Schéma de cohérence territoriale (SCOT) est un document de planification stratégique à long terme, à l’échelle intercommunale, créé par la loi Solidarité et renouvellement urbains (SRU) du 13 décembre 2000.</w:t>
      </w:r>
    </w:p>
    <w:p>
      <w:r>
        <w:t>L’ordonnance du 17 juin 2020 modifie le contenu et le périmètre des SCOT. Elle tient compte de la création des Schémas régionaux d’aménagement, de développement durable et d’égalité des territoires (SRADDET) et du développement de Plans locaux d’urbanisme (PLU) à l’échelle des Établissements publics de coopération intercommunale (EPCI) à fiscalité propre correspondant au périmètre des SCOT.</w:t>
      </w:r>
    </w:p>
    <w:p>
      <w:r>
        <w:t>Les articles un à six de l’ordonnance adaptent la rédaction d'une partie du Code de l'urbanisme concernant le SCOT, à savoir les articles L.132-12 à L.132-13 de la section 5 du chapitre II, titre III et livre premier du Code de l'urbanisme, relatifs à la consultation, qui permettent désormais la consultation d'autres structures publiques, puis le chapitre premier relatif au contenu du SCOT.</w:t>
      </w:r>
    </w:p>
    <w:p>
      <w:pPr>
        <w:pStyle w:val="Heading2"/>
      </w:pPr>
      <w:r>
        <w:t>Périmètre du SCOT</w:t>
      </w:r>
    </w:p>
    <w:p>
      <w:r>
        <w:t>(ord. : art.5 / CU : L.143-3 et L.143-28)</w:t>
      </w:r>
    </w:p>
    <w:p>
      <w:r>
        <w:t>Le périmètre du SCOT a été élargi à l’échelle du « bassin d'emploi » en lieu et place du « bassin de vie ». À ce titre, le schéma devra prendre en compte :</w:t>
      </w:r>
    </w:p>
    <w:p>
      <w:r>
        <w:t>les déplacements et modes de vie quotidiens au sein du bassin d’emploi;</w:t>
      </w:r>
    </w:p>
    <w:p>
      <w:r>
        <w:t>les besoins de protection des espaces naturels et agricoles;</w:t>
      </w:r>
    </w:p>
    <w:p>
      <w:r>
        <w:t>les besoins et usages des habitants en matière de logements, d’équipements, d’espaces verts, de services et d’emplois.</w:t>
      </w:r>
    </w:p>
    <w:p>
      <w:r>
        <w:t>Lorsque le périmètre du SCOT est identique à celui d'un Plan local d'urbanisme intercommunal (PLUI), un examen de l'opportunité d'élargir le périmètre du schéma, en lien avec les territoires limitrophes est désormais prévu par l’autorité compétente. Un débat est par ailleurs organisé sur l’évolution du périmètre avant toute décision de maintien en vigueur du SCOT ou de sa révision.</w:t>
      </w:r>
    </w:p>
    <w:p>
      <w:pPr>
        <w:pStyle w:val="Heading2"/>
      </w:pPr>
      <w:r>
        <w:t>Contenu du SCOT</w:t>
      </w:r>
    </w:p>
    <w:p>
      <w:r>
        <w:t>(ord. : art.2, art.3 et art.6 / CU : L.134-1, L.141-2, L.141-3, L.141-15, L.143-18, L.143-29, L.143-30 et L.145-1)</w:t>
      </w:r>
    </w:p>
    <w:p>
      <w:r>
        <w:t>Le contenu du SCOT a été transformé et allégé. Le projet d’aménagement et de développement durable est remplacé par le projet d’aménagement stratégique qui définit les objectifs de développement et d’aménagement du territoire à un horizon de 20 ans sur la base d’une synthèse du diagnostic territorial et des enjeux qui s’en dégagent. Il devient ainsi la pièce centrale du schéma. Ces objectifs devront favoriser :</w:t>
      </w:r>
    </w:p>
    <w:p>
      <w:r>
        <w:t>un équilibre et une complémentarité des polarités urbaines et rurales;</w:t>
      </w:r>
    </w:p>
    <w:p>
      <w:r>
        <w:t>une gestion économe de l’espace limitant l’artificialisation des sols;</w:t>
      </w:r>
    </w:p>
    <w:p>
      <w:r>
        <w:t>les transitions écologique, énergétique et climatique, une offre d’habitat, de services et de mobilités adaptés aux nouveaux modes de vie;</w:t>
      </w:r>
    </w:p>
    <w:p>
      <w:r>
        <w:t>une agriculture contribuant notamment à la satisfaction des besoins alimentaires locaux, ainsi qu’en respectant et mettant en valeur la qualité des espaces urbains comme naturels et des paysages.</w:t>
      </w:r>
    </w:p>
    <w:p>
      <w:r>
        <w:t>Le projet d'aménagement stratégique de cohérence peut par ailleurs tenir lieu de projet de territoire dès lors que le périmètre du schéma inclut celui du pôle d'équilibre territorial et rural. Le document d'orientation et d'objectifs en tant que pièce maitresse du SCOT détermine les conditions d'application du projet d'aménagement stratégique. Il définit les orientations générales d'organisation de l'espace, de coordination des politiques publiques et de valorisation des territoires. Ce document est simplifié puisque trois grands thèmes complémentaires relatifs au développement économique, au logement et à la transition écologique, remplacent les 11 précédemment imposé.</w:t>
      </w:r>
    </w:p>
    <w:p>
      <w:r>
        <w:t>Un des trois documents obligatoires du SCOT, à savoir le rapport de présentation, est supprimé. Toutefois, le contenu du rapport ne l’est pas. En effet, ses principales composantes (le diagnostic, l'évaluation environnementale, la justification des choix, ainsi que l'analyse de la consommation d'espaces naturels, agricoles et forestiers et la justification des objectifs chiffrés de limitation de cette consommation) sont placées en annexe. Elles conservent de ce fait leur caractère obligatoire.</w:t>
      </w:r>
    </w:p>
    <w:p>
      <w:r>
        <w:t>Enfin, la justification de l'articulation avec les documents de rang supérieur est supprimée.</w:t>
      </w:r>
    </w:p>
    <w:p>
      <w:pPr>
        <w:pStyle w:val="Heading2"/>
      </w:pPr>
      <w:r>
        <w:t>Mise en œuvre du SCOT</w:t>
      </w:r>
    </w:p>
    <w:p>
      <w:r>
        <w:t>(ord. : art.1, art.3 et art.5 / CU : L.132-12-1, L.141-15, L.141-16, L.141-18, L.141-19 et L.143-1)</w:t>
      </w:r>
    </w:p>
    <w:p>
      <w:r>
        <w:t>L’ordonnance complète la mise en œuvre du SCOT en introduisant la possibilité d’établir un programme d’actions destiné à accompagner les autorités et collectivités chargées de sa mise en œuvre. Il permet de préciser les actions prévues sur le territoire pour mettre en œuvre la stratégie, les orientations et les objectifs du SCOT.</w:t>
      </w:r>
    </w:p>
    <w:p>
      <w:r>
        <w:t>La procédure d’élaboration du SCOT a également été redéfinie. L’initiative qui était reconnue aux communes pour lancer la procédure d’élaboration d’un SCOT est désormais réservée aux seules intercommunalités. Parallèlement, la collectivité pourra désigner les représentants de tout organisme public ou privé qui du fait de leur activité ou de leur taille, ont vocation à contribuer à l'élaboration ou à la mise en œuvre du SCOT. Il s’agira par exemple d’associations d’usagers ou d’association de défense de l’environnement.</w:t>
      </w:r>
    </w:p>
    <w:p>
      <w:r>
        <w:t>Dans un objectif de renforcement du rôle du SCOT dans la transition énergétique, celui-ci pourra valoir Plan climat-air-énergie territorial (PCAET). Il reste toujours possible de mettre à jour le PCAET sans qu’il soit nécessaire de réviser ou de modifier l'ensemble du SCOT.</w:t>
      </w:r>
    </w:p>
    <w:p>
      <w:pPr>
        <w:pStyle w:val="Heading2"/>
      </w:pPr>
      <w:r>
        <w:t>Application dans le temps</w:t>
      </w:r>
    </w:p>
    <w:p>
      <w:r>
        <w:t>(ord. : art. 7)</w:t>
      </w:r>
    </w:p>
    <w:p>
      <w:r>
        <w:t>Les dispositions de cette ordonnance sont applicables aux SCOT dont l’élaboration ou la révision est engagée au 1 er avril 2021.</w:t>
      </w:r>
    </w:p>
    <w:p>
      <w:r>
        <w:t>Des mesures transitoires sont prévues pour les schémas en cours d’élaboration ou de révision, afin de permettre aux collectivités d’effectuer la révision ou l’élaboration d’un SCOT sous le nouveau format sans attendre.</w:t>
      </w:r>
    </w:p>
    <w:p>
      <w:r>
        <w:t>Conformément aux dispositions de la loi ELAN (art. 46), un projet de loi de ratification sera déposé devant le Parlement dans un délai de trois mois à compter du 18 juin 2020.</w:t>
      </w:r>
    </w:p>
    <w:p>
      <w:pPr>
        <w:pStyle w:val="Heading2"/>
      </w:pPr>
      <w:r>
        <w:t>Simplification de la hiérarchie des normes en urbanisme</w:t>
      </w:r>
    </w:p>
    <w:p>
      <w:r>
        <w:t>(Ordonnance n° 2020-745 du 17.6.20 : JO du 18.6.20 / Rapport au Président de la République)</w:t>
      </w:r>
    </w:p>
    <w:p>
      <w:r>
        <w:t>Selon les territoires, jusqu’à une vingtaine de documents d’urbanisme s’appliquent en respectant une hiérarchie précise entre eux. Or, cette multitude de normes complexifie le travail d’élaboration de nouveaux documents d’urbanisme par les collectivités territoriales.</w:t>
      </w:r>
    </w:p>
    <w:p>
      <w:r>
        <w:t>L'ordonnance du 17 juin 2020 limite et simplifie les obligations qui imposent aux documents d’urbanisme transversaux (SCOT, PLU et autres documents en tenant lieu), d’intégrer les enjeux d’autres documents de planification relevant de politiques sectorielles, tels que les risques, les continuités écologiques, les déplacements...</w:t>
      </w:r>
    </w:p>
    <w:p>
      <w:pPr>
        <w:pStyle w:val="Heading2"/>
      </w:pPr>
      <w:r>
        <w:t>Renforcement du SCOT</w:t>
      </w:r>
    </w:p>
    <w:p>
      <w:r>
        <w:t>(ord. : art. 1 / CU : L.112-4, L.131-1 et suivants)</w:t>
      </w:r>
    </w:p>
    <w:p>
      <w:r>
        <w:t>Le SCOT est renforcé dans son rôle de document devant intégrer les enjeux de toutes les politiques sectorielles ayant une incidence en urbanisme. Si un territoire est couvert par un SCOT, c’est ce dernier qui doit être compatible avec les différents documents sectoriels et non le Plan local d’urbanisme (PLU).</w:t>
      </w:r>
    </w:p>
    <w:p>
      <w:pPr>
        <w:pStyle w:val="Heading2"/>
      </w:pPr>
      <w:r>
        <w:t>Opposabilité des documents de planification sectoriels</w:t>
      </w:r>
    </w:p>
    <w:p>
      <w:r>
        <w:t>(ord. : art 5 et 6 / C. rural et de la pêche marine : L.923-1-1, C. transports : L.1214-10 et L.1214-34)</w:t>
      </w:r>
    </w:p>
    <w:p>
      <w:r>
        <w:t>Quatre documents de planification sectoriels ne sont désormais plus opposables aux SCOT, PLU (y compris PLUi) et cartes communales. Il s’agit des schémas régionaux de développement de l'aquaculture marine, des plans de déplacements urbains, du plan de déplacements urbains d'Ile-de-France et des plans locaux de déplacements.</w:t>
      </w:r>
    </w:p>
    <w:p>
      <w:pPr>
        <w:pStyle w:val="Heading2"/>
      </w:pPr>
      <w:r>
        <w:t>Uniformisation des liens juridiques entre les documents sectoriels et les documents d'urbanisme</w:t>
      </w:r>
    </w:p>
    <w:p>
      <w:r>
        <w:t>(ord. : art. 1, 2, 3 et 4 / CU : L.131-1 et L.131-2, CCH : L.302-1 / C. env. : L.219-4, L.350-1, L.371-3, L.515-3 / C. minier : L.621-5)</w:t>
      </w:r>
    </w:p>
    <w:p>
      <w:r>
        <w:t>Le lien juridique dit de "prise en compte" d’un document sectoriel est remplacé par le lien juridique de compatibilité avec ce document et ce, afin d’unifier le lien juridique entre les documents sectoriels et ceux d’urbanisme.</w:t>
      </w:r>
    </w:p>
    <w:p>
      <w:r>
        <w:t>La liste des documents sectoriels avec lesquels les SCOT doivent être compatibles est donc complétée par les documents sectoriels qui devaient seulement être pris en compte. Toutefois, deux exceptions sont prévues : les programmes d’équipement et les objectifs des SRADDET demeurent seulement pris en compte et donc n’exigent pas un rapport de compatibilité.</w:t>
      </w:r>
    </w:p>
    <w:p>
      <w:pPr>
        <w:pStyle w:val="Heading2"/>
      </w:pPr>
      <w:r>
        <w:t>Rationalisation des procédures de mise en compatibilité des documents d'urbanisme</w:t>
      </w:r>
    </w:p>
    <w:p>
      <w:r>
        <w:t>(ord. : art.1 / CU : L.131-3, L.131-7 et L.131-8)</w:t>
      </w:r>
    </w:p>
    <w:p>
      <w:r>
        <w:t>Les délais pour mettre en compatibilité les documents d’urbanisme avec les documents de planification sectoriels sont unifiés. Les collectivités territoriales devront examiner tous les trois ans la nécessité de mettre en compatibilité les documents d’urbanisme avec l’ensemble des documents sectoriels qui ont évolué pendant ces trois ans. Auparavant, ce processus devait être réitéré chaque fois qu’un nouveau document sectoriel entrait en vigueur ou était modifié, ce qui multipliait le nombre des procédures nécessaires.</w:t>
      </w:r>
    </w:p>
    <w:p>
      <w:pPr>
        <w:pStyle w:val="Heading2"/>
      </w:pPr>
      <w:r>
        <w:t>Introduction de la note d’enjeux</w:t>
      </w:r>
    </w:p>
    <w:p>
      <w:r>
        <w:t>(ord. : art.1 / CU : L.132-4-1)</w:t>
      </w:r>
    </w:p>
    <w:p>
      <w:r>
        <w:t>La note d’enjeux est mise en place. Elle formalise une pratique existante qui permet aux collectivités élaborant des documents d’urbanisme de solliciter du représentant de l’État dans le département un exposé stratégique faisant état des enjeux qu’il identifie sur leur territoire et que le document d’urbanisme est appelé à traduire. Cela permettra d’accompagner et de faciliter l’élaboration des documents d’urbanisme et le dialogue entre la collectivité et l’État.</w:t>
      </w:r>
    </w:p>
    <w:p>
      <w:pPr>
        <w:pStyle w:val="Heading2"/>
      </w:pPr>
      <w:r>
        <w:t>Application dans le temps</w:t>
      </w:r>
    </w:p>
    <w:p>
      <w:r>
        <w:t>Les dispositions de cette ordonnance sont applicables aux SCOT, aux PLU, aux documents en tenant lieu et aux cartes communales dont l’élaboration ou la révision est engagée à compter du 1 er avril 2021. Il est cependant possible pour les SCOT en cours d’élaboration ou de révision d'appliquer ces simplifications par anticipation.</w:t>
      </w:r>
    </w:p>
    <w:p>
      <w:pPr>
        <w:pStyle w:val="Heading1"/>
      </w:pPr>
      <w:r>
        <w:t>Lutte contre l’habitat indigne / Mise en oeuvre de l’astreinte administrative</w:t>
      </w:r>
    </w:p>
    <w:p>
      <w:r>
        <w:rPr>
          <w:i/>
        </w:rPr>
        <w:t>https://www.anil.org/aj-habitat-indigne-astreinte-administrative/</w:t>
      </w:r>
    </w:p>
    <w:p>
      <w:r>
        <w:t>N° 2019-14 / À jour au 19 juin 2020 Loi n° 2019-1461 du 27.12.19 : art. 44 / Loi ELAN n° 2018-1021 du 23.11.18 : art.194 / Loi ALUR n° 2014-366 du 24 mars 2014 : art. 79 / Instruction interministérielle du 26.10.16 (BO MEEM–MLHD n° 2016 du 25.11.16)</w:t>
      </w:r>
    </w:p>
    <w:p>
      <w:r>
        <w:t>L’astreinte administrative vise à exercer une pression financière sur le destinataire de l’arrêté de police, afin qu’il réalise les mesures prescrites : réalisation de travaux, hébergement / relogement des occupants.</w:t>
      </w:r>
    </w:p>
    <w:p>
      <w:r>
        <w:t>L’autorité publique compétente (maire ou préfet ou président de l’ EPCI) à occasion de l’arrêté de police impose au propriétaire des prescriptions et l’informe par le même acte que la non-réalisation de celles-ci l’expose au paiement d’une astreinte.</w:t>
      </w:r>
    </w:p>
    <w:p>
      <w:r>
        <w:t>La loi ALUR (art. 79) crée une astreinte administrative facultative à l’encontre des propriétaires de logements indignes ou exploitants d’hôtels meublés indélicats.</w:t>
      </w:r>
    </w:p>
    <w:p>
      <w:r>
        <w:t>Les nouvelles dispositions prévues par la loi ELAN (art. 194) visent à généraliser et rendre systématique la procédure de l’astreinte (sauf urgence). L’astreinte administrative concerne :</w:t>
      </w:r>
    </w:p>
    <w:p>
      <w:r>
        <w:t>la sécurité des ERP (CCH : L.123-3);</w:t>
      </w:r>
    </w:p>
    <w:p>
      <w:r>
        <w:t>la mise à disposition aux fins d’habitation de locaux impropres à l’habitation (CSP : L.1331-22);</w:t>
      </w:r>
    </w:p>
    <w:p>
      <w:r>
        <w:t>la mise à disposition de locaux dans des conditions qui conduisent manifestement à leur suroccupation (CSP : L.1331-23);</w:t>
      </w:r>
    </w:p>
    <w:p>
      <w:r>
        <w:t>les locaux ou installations présentant un danger pour la santé ou la sécurité de leurs occupants en raison de l’utilisation qui en est faite (CSP : L.1331-24);</w:t>
      </w:r>
    </w:p>
    <w:p>
      <w:r>
        <w:t>la déclaration de périmètre insalubre (CSP : L.1331-25);</w:t>
      </w:r>
    </w:p>
    <w:p>
      <w:r>
        <w:t>la déclaration d'insalubrité remédiable (CSP : L.1331-28);</w:t>
      </w:r>
    </w:p>
    <w:p>
      <w:r>
        <w:t>la réalisation des travaux nécessaires pour supprimer le risque d’exposition au plomb (CSP : L.1334-2);</w:t>
      </w:r>
    </w:p>
    <w:p>
      <w:r>
        <w:t>la sécurité des équipements dans les immeubles collectifs (CCH : L.129-2);</w:t>
      </w:r>
    </w:p>
    <w:p>
      <w:r>
        <w:t>les immeubles à usage principal d'habitation menaçant de ruine (CCH : L.511-2).</w:t>
      </w:r>
    </w:p>
    <w:p>
      <w:r>
        <w:t>Les procédures d’urgence (CSP : L.1331-26-1, CCH : L.511-3, CSP : L.1311-4) sont exclues du périmètre de l’astreinte. Les astreintes portent dorénavant sur l’ensemble des mesures prescrites, c’est-à-dire non seulement les travaux, mais également les obligations d’hébergement / relogement. La loi ELAN (art.194) supprime la progressivité du montant de l’astreinte introduite par la loi ALUR et ne fixe plus de montant journalier. Le renvoi à des dispositions réglementaires prévu par la loi ALUR (art.194) est également supprimé par la loi ELAN (art. 79).</w:t>
      </w:r>
    </w:p>
    <w:p>
      <w:r>
        <w:t>À l’issue du délai fixé par l’arrêté de police spéciale, un arrêté relatif à l’astreinte doit être pris notamment pour liquider son montant. L’autorité tenue de prendre l’arrêté relatif à l’astreinte est celle qui a édicté l’arrêté de police prescrivant la réalisation des mesures : préfet, maire ou président de l’ EPCI.</w:t>
      </w:r>
    </w:p>
    <w:p>
      <w:r>
        <w:t>Remarques</w:t>
      </w:r>
    </w:p>
    <w:p>
      <w:r>
        <w:t>Les dispositions introduites par l’article 194 de la loi ELAN sont applicables aux arrêtés de police administrative de lutte contre l’habitat indigne pris à compter du 1er mars 2019. Pour les arrêtés pris antérieurement et prévoyant le dispositif de l’astreinte, il convient d’appliquer les dispositions de la loi ALUR. S’agissant des arrêtés relevant du périmètre de la loi ALUR, mais pris avant le 26 mars 2014 (date d’entrée en vigueur de la loi ALUR), le régime de l’astreinte prévue par la loi ALUR leur est applicable (loi ALUR : art. 83).</w:t>
      </w:r>
    </w:p>
    <w:p>
      <w:r>
        <w:t>Le contenu de l’instruction interministérielle du 26 octobre 2016 reste d’actualité, notamment en ce qui concerne la liquidation de l’astreinte. La loi du 27 décembre 2019 (art. 44) relative à l'engagement dans la vie locale et à la proximité de l'action publique renforce les prérogatives de police du maire à l'encontre des immeubles menaçant ruine : en étendant l'astreinte financière à l'ensemble des immeubles menaçant ruine, et non pas seulement aux bâtiments à usage d'habitation; en maintenant le montant maximal de l'astreinte journalière à 1 000 euros lorsque le bâtiment menaçant ruine est à usage principal d'habitation et en instaurant un plafond de 500 euros lorsqu'il ne l'est pas.</w:t>
      </w:r>
    </w:p>
    <w:p>
      <w:r>
        <w:t>en étendant l'astreinte financière à l'ensemble des immeubles menaçant ruine, et non pas seulement aux bâtiments à usage d'habitation;</w:t>
      </w:r>
    </w:p>
    <w:p>
      <w:r>
        <w:t>en maintenant le montant maximal de l'astreinte journalière à 1 000 euros lorsque le bâtiment menaçant ruine est à usage principal d'habitation et en instaurant un plafond de 500 euros lorsqu'il ne l'est pas.</w:t>
      </w:r>
    </w:p>
    <w:p>
      <w:pPr>
        <w:pStyle w:val="Heading2"/>
      </w:pPr>
      <w:r>
        <w:t>Montant de l'astreinte</w:t>
      </w:r>
    </w:p>
    <w:p>
      <w:r>
        <w:t>La loi ELAN fixe le plafond de l’astreinte à 1 000 € par jour de retard et par arrêté.</w:t>
      </w:r>
    </w:p>
    <w:p>
      <w:r>
        <w:t>Pour les immeubles en copropriété, son montant maximal est de 1 000 € par lot et par jour de retard (CCH : L.543-1).</w:t>
      </w:r>
    </w:p>
    <w:p>
      <w:r>
        <w:t>Une modulation de l’astreinte est possible pour tenir compte de l’ampleur des mesures et travaux prescrits ainsi des conséquences de leur non-exécution. Le total des sommes demandées à un même propriétaire dans le cadre d’un même arrêté ne peut être supérieur à 50 000 € (montant maximum des sanctions pénales prévues aux articles L.1337-4 I du CSP, L.123-3-VI et L.511-6-I du CCH).</w:t>
      </w:r>
    </w:p>
    <w:p>
      <w:r>
        <w:t>Pour les arrêtés d’astreinte pris à la suite d’arrêtés de police administrative spéciale postérieurs au 1 er mars 2019, le montant journalier doit être déterminé localement, au sein du PDLHI. À défaut, la DHUP préconise de se référer aux montants journaliers mis en place par la loi ALUR, soit 20 € par logement (ou par lot), majoré à 50 € en cas d’interdiction d’habiter ou d’utiliser les lieux (cf. instruction interministérielle du 26.10.16).</w:t>
      </w:r>
    </w:p>
    <w:p>
      <w:pPr>
        <w:pStyle w:val="Heading2"/>
      </w:pPr>
      <w:r>
        <w:t>Modalités d’application</w:t>
      </w:r>
    </w:p>
    <w:p>
      <w:r>
        <w:t>Pour les arrêtés d’astreinte rattachés à des arrêtés de police administrative pris depuis le 1er mars 2019, l’astreinte court à compter de la non réalisation par le propriétaire (ou l’exploitant) des mesures prescrites dans les délais imposés. Le caractère systématique de l’astreinte n’impose pas une mise en demeure préalable et il n'est pas nécessaire d'attendre la mise en demeure préalable au passage en exécution d’office.</w:t>
      </w:r>
    </w:p>
    <w:p>
      <w:r>
        <w:t>L'application de l'astreinte et sa liquidation ne font pas obstacle à l'exécution d'office par l'autorité administrative des mesures et travaux prescrits par les arrêtés, mises en demeure et injonctions.</w:t>
      </w:r>
    </w:p>
    <w:p>
      <w:r>
        <w:t>Lorsqu'un arrêté d'insalubrité remédiable est pris, le propriétaire est redevable de l'astreinte tant que les mesures nécessaires pour empêcher tout accès ou toute occupation des lieux aux fins d'habitation, qui ont été, le cas échéant, prescrites, n'ont pas été réalisées (CSP : 1331-29-1).</w:t>
      </w:r>
    </w:p>
    <w:p>
      <w:r>
        <w:t>Lorsqu'un immeuble ou un logement devient inoccupé et libre de location après la date de l'arrêté prononçant une astreinte et ne constitue pas un danger pour la santé ou la sécurité des voisins, il est mis fin à l'astreinte à la date à laquelle le bail a effectivement été résilié et les occupants ont effectivement quitté les lieux. Le propriétaire reste toutefois redevable de l'astreinte tant que les mesures nécessaires pour empêcher l'accès et l'usage du logement, qui ont été, le cas échéant, prescrites, n'ont pas été réalisées (CSP : 1331-29-1).</w:t>
      </w:r>
    </w:p>
    <w:p>
      <w:r>
        <w:t>Des dispositions particulières sont instaurées lorsque l'arrêté concerne les parties communes d'un immeuble en copropriété (CCH : L.543-1).</w:t>
      </w:r>
    </w:p>
    <w:p>
      <w:pPr>
        <w:pStyle w:val="Heading2"/>
      </w:pPr>
      <w:r>
        <w:t>Recouvrement de l’astreinte administrative</w:t>
      </w:r>
    </w:p>
    <w:p>
      <w:r>
        <w:t>L'astreinte court à compter de la date de notification de l'arrêté la prononçant et jusqu'à la complète exécution des mesures et travaux prescrits. Le recouvrement des sommes est engagé par trimestre échu.</w:t>
      </w:r>
    </w:p>
    <w:p>
      <w:r>
        <w:t>Lors de la liquidation de l’astreinte, l’autorité compétente peut consentir une remise de son montant si les mesures ou travaux prescrits par l’arrêté ont été exécutés et si le redevable établit qu’il n’a pas pu observer le délai imposé pour l’exécution totale de ses obligations en raison de circonstances indépendantes de sa volonté.</w:t>
      </w:r>
    </w:p>
    <w:p>
      <w:r>
        <w:t>Le montant de l’astreinte, qui s’ajoute à celui du coût des mesures et des travaux exécutés d’office, est garanti par le privilège spécial immobilier (Code civil : art. 2374). Les dispositions relatives à la solidarité des acquéreurs et des exploitants successifs (CCH : L.541-1 et suivants) et à la solidarité des indivisaires sont applicables à l’astreinte (CCH : L.541-2-1).</w:t>
      </w:r>
    </w:p>
    <w:p>
      <w:r>
        <w:t>Lorsque l’arrêté relève de la compétence du maire, l'astreinte est recouvrée, dans les conditions prévues par les dispositions relatives aux produits communaux, au bénéfice de la commune sur le territoire de laquelle est implanté l'immeuble ayant fait l'objet de l'arrêté. Dans le cas où l'arrêté a été pris par le président d'un EPCI, l'astreinte est recouvrée au bénéfice de l'établissement public concerné.</w:t>
      </w:r>
    </w:p>
    <w:p>
      <w:r>
        <w:t>À défaut pour le maire ou, le cas échéant, le président de l' EPCI de liquider le produit de l'astreinte, de dresser l'état nécessaire à son recouvrement et de la faire parvenir au préfet dans le mois qui suit la demande émanant de ce dernier, la créance est liquidée et recouvrée par l'État. Après prélèvement de 4 % pour frais de recouvrement, les sommes perçues sont versées au budget de l'Agence nationale de l'habitat.</w:t>
      </w:r>
    </w:p>
    <w:p>
      <w:r>
        <w:t>L'astreinte prend fin à la date du constat de la réalisation des mesures et travaux prescrits par le destinataire de l'arrêté de police ou à la date de la notification au propriétaire de l'exécution d'office des mesures et travaux prescrits.</w:t>
      </w:r>
    </w:p>
    <w:p>
      <w:r>
        <w:t>Lorsque l’arrêté relève de la compétence du préfet, l'astreinte est liquidée et recouvrée par l'État. Après prélèvement de 4 % pour frais de recouvrement, les sommes perçues sont versées au budget de l' EPCI compétent en matière d'habitat sur le territoire duquel est implanté l'immeuble ou l'établissement ayant fait l'objet de l'arrêté, dont le président s'est vu transférer les polices spéciales de lutte contre l'habitat indigne ou, à défaut, au budget de l'Agence nationale de l'habitat.</w:t>
      </w:r>
    </w:p>
    <w:p>
      <w:pPr>
        <w:pStyle w:val="Heading1"/>
      </w:pPr>
      <w:r>
        <w:t>Les aides de l’Anah aux copropriétés fragiles</w:t>
      </w:r>
    </w:p>
    <w:p>
      <w:r>
        <w:rPr>
          <w:i/>
        </w:rPr>
        <w:t>https://www.anil.org/aj-aides-anah-coproprietes-fragiles/</w:t>
      </w:r>
    </w:p>
    <w:p>
      <w:r>
        <w:t>N° 2018-07 / À jour au 30 avril 2020 CCH : L.321-1 et R.321-12 (modifié par le décret n° 2017-831 du 5.5.17 : JO du 7.5.17) / Délibération n° 2019-43 du 4.12.19 (BO MTES – MCT du 7.1.20)</w:t>
      </w:r>
    </w:p>
    <w:p>
      <w:r>
        <w:t>Les copropriétés fragiles peuvent bénéficier d’une aide pour financer des travaux d’amélioration de leur performance énergétique et d’un accompagnement dans la réalisation de ce projet.</w:t>
      </w:r>
    </w:p>
    <w:p>
      <w:r>
        <w:t>Ce régime d’aide aux syndicats des copropriétaires vise à faciliter la rénovation énergétique des logements situés dans des copropriétés fragiles, à lutter contre la précarité énergétique en territoire urbain et à améliorer sensiblement la performance énergétique des immeubles d’habitation dans les quartiers anciens ou en périphérie des centres villes.</w:t>
      </w:r>
    </w:p>
    <w:p>
      <w:r>
        <w:t>Il permet de financer un projet de travaux à hauteur de 25 % du montant total HT dans la limite de 3 750 € maximum par logement. À ce montant s’ajoute également la prime Habiter Mieux de 1500 €. Dans le cas de travaux de sortie de précarité énergétique, la prime est majorée à 2 000 €, sous réserve de trois conditions cumulatives :</w:t>
      </w:r>
    </w:p>
    <w:p>
      <w:r>
        <w:t>une évaluation énergétique avant travaux mettant en évidence une étiquette énergétique appartenant aux classes F ou G;</w:t>
      </w:r>
    </w:p>
    <w:p>
      <w:r>
        <w:t>une évaluation énergétique prévisionnelle après travaux permettant un changement d’étiquette d’au moins deux classes;</w:t>
      </w:r>
    </w:p>
    <w:p>
      <w:r>
        <w:t>un gain énergétique minimum de 35 %.</w:t>
      </w:r>
    </w:p>
    <w:p>
      <w:r>
        <w:t>Un opérateur accompagne le syndicat tout au long de la réalisation du projet. Il assure un accompagnement technique, social et financier : accompagnement dans la définition du projet et le suivi des travaux, aide au montage des dossiers de financement,... Il est rémunéré par une aide à l’Assistance à maîtrise d’ouvrage (AMO) d’un montant maximum de 180 € par logement.</w:t>
      </w:r>
    </w:p>
    <w:p>
      <w:r>
        <w:t>Les copropriétés éligibles sont celles présentant des signes de premières fragilités sur le plan technique, financier, social ou juridique qui peuvent compromettre leur fonctionnement normal et les rendre à terme en difficulté.</w:t>
      </w:r>
    </w:p>
    <w:p>
      <w:r>
        <w:t>La demande d’aides est formulée auprès de l’Anah par le syndic, au nom et pour le compte de la copropriété. Les aides aux travaux de rénovation énergétique et à l’AMO font l’objet de deux demandes de subvention distinctes (formulaire de demande d’aide aux travaux et courrier de demande d’accompagnement).</w:t>
      </w:r>
    </w:p>
    <w:p>
      <w:r>
        <w:t>Nota Bene : des spécificités locales peuvent être prévues dans le cadre du programme d’actions territorial (PAT).</w:t>
      </w:r>
    </w:p>
    <w:p>
      <w:pPr>
        <w:pStyle w:val="Heading2"/>
      </w:pPr>
      <w:r>
        <w:t>Les bénéficiaires des aides aux copropriétés fragiles</w:t>
      </w:r>
    </w:p>
    <w:p>
      <w:r>
        <w:t>L’aide est attribuée aux syndicats de copropriétaires à la demande du syndic, régulièrement désigné par l’assemblée générale des copropriétaires. La demande est faite au nom et pour le compte du syndicat de copropriétaires.</w:t>
      </w:r>
    </w:p>
    <w:p>
      <w:r>
        <w:t>Une décision d’assemblée générale autorisant le syndic à représenter le syndic auprès de l’Anah n’est pas nécessaire, le mandat du syndic lui permettant de représenter le syndicat dans tous les actes civils suffit (loi du 10.7.65 : art. 18 I).</w:t>
      </w:r>
    </w:p>
    <w:p>
      <w:r>
        <w:t>Pour être éligible, la copropriété doit répondre aux conditions suivantes :</w:t>
      </w:r>
    </w:p>
    <w:p>
      <w:r>
        <w:t>elle est située en France Métropolitaine;</w:t>
      </w:r>
    </w:p>
    <w:p>
      <w:r>
        <w:t>elle a été construite et achevée depuis au moins 15 ans à la date de la notification de la décision d’octroi de la subvention;</w:t>
      </w:r>
    </w:p>
    <w:p>
      <w:r>
        <w:t>elle comporte, quel que soit le nombre de lots, au moins 75 % des lots à usage d’habitation occupés à titre de résidence principale (les résidences secondaires ne sont donc pas concernées par l’aide). À défaut, 75 % des tantièmes sont dédiés à l’habitation [Règlement général de l’Anah (RGA) : art. 15 H];</w:t>
      </w:r>
    </w:p>
    <w:p>
      <w:r>
        <w:t>elle est représentée par un syndic régulièrement désigné par l’assemblée générale des copropriétaires;</w:t>
      </w:r>
    </w:p>
    <w:p>
      <w:r>
        <w:t>elle possède un numéro d’immatriculation délivré par le registre national des copropriétés (le cas échéant);</w:t>
      </w:r>
    </w:p>
    <w:p>
      <w:r>
        <w:t>elle a une classification énergétique comprise entre D et G sur la base d’une évaluation énergétique réalisé par bâtiment (fiche de synthèse et méthode d’évaluation énergétique : annexe II du décret n° 2015-1911 du 30.12.15);</w:t>
      </w:r>
    </w:p>
    <w:p>
      <w:r>
        <w:t>elle est en situation de fragilité financière avec un taux d’impayés des charges de copropriété compris entre 8 et 15 % du budget voté pour les copropriétés de plus de 200 lots, et entre 8 et 25 % du budget voté pour les autres copropriétés. Ce taux d’impayés est apprécié au moment de la demande de subvention sur la base du compte de gestion général de l’exercice clos de l’année N-2 ou de l’année N-3 lorsqu’elle est intégrée à un programme opérationnel de prévention et d’accompagnent en copropriété (POPAC) ou à une OPAH comprenant l’accompagnement des copropriétés fragiles. Lors de la demande de subvention, une fiche " État de la copropriété " renseignant un ensemble d’indicateurs (gestion, fonctionnement, technique, juridique...) et permettant d’apprécier la fragilité de la copropriété est jointe. Toutefois, lorsque la copropriété est située dans le périmètre opérationnel d’un projet relevant du NPNRU, son éligibilité s’appuie sur les diagnostics multicritères établis lors des études préfiguration du projet;</w:t>
      </w:r>
    </w:p>
    <w:p>
      <w:r>
        <w:t>ses organes de gouvernance sont en bon état de fonctionnement : organes de gestion désignés (conseil syndical et syndic de copropriété), règlement de copropriété publié, présence ou représentation d’au moins 50 % des tantièmes à la dernière assemblée générale;</w:t>
      </w:r>
    </w:p>
    <w:p>
      <w:r>
        <w:t>elle n’est pas située dans le périmètre d’un des programmes suivants : OPAH copropriétés dégradées, volet copropriétés dégradées d’une OPAH, plan de sauvegarde ou ORCOD. Pour connaître les opérations programmées, consultez le site de l’Anah;</w:t>
      </w:r>
    </w:p>
    <w:p>
      <w:r>
        <w:t>elle ne présente pas de difficultés techniques, financières, sociales ou juridiques importantes telle que la prise d’un arrêté de péril ou d’insalubrité sur les parties communes ou la mise sous administration provisoire;</w:t>
      </w:r>
    </w:p>
    <w:p>
      <w:r>
        <w:t>elle n’est pas une copropriété dite "horizontale" constituée de maisons individuelles ou de maisons en bandes (...).</w:t>
      </w:r>
    </w:p>
    <w:p>
      <w:pPr>
        <w:pStyle w:val="Heading2"/>
      </w:pPr>
      <w:r>
        <w:t>Les travaux financés : l'amélioration des performances énergétiques</w:t>
      </w:r>
    </w:p>
    <w:p>
      <w:r>
        <w:t>Le projet du syndicat des copropriétaires doit porter sur la réalisation de travaux d’amélioration de la performance énergétique du ou des bâtiments (CCH : R.321-15 du CCH et RGA : art. 4) permettant un gain de performance énergétique d'au moins 35 %.</w:t>
      </w:r>
    </w:p>
    <w:p>
      <w:r>
        <w:t>Ces travaux peuvent être réalisés sur les parties communes (toiture, façades, …) ou sur les équipements communs à la copropriété (chauffage collectif, VMC, …) ainsi que sur les parties privatives lorsqu’il s’agit de travaux d’intérêts collectifs réalisés sous la maîtrise d’ouvrage du syndic (loi du 10.7.65 : art. 25 f / CCH : R.138-3). Pour mémoire, constituent des travaux d’intérêts collectifs :</w:t>
      </w:r>
    </w:p>
    <w:p>
      <w:r>
        <w:t>les travaux d'isolation thermique des parois vitrées donnant sur l'extérieur comprenant, le cas échéant, l'installation de systèmes d'occultation extérieurs;</w:t>
      </w:r>
    </w:p>
    <w:p>
      <w:r>
        <w:t>la pose ou remplacement d'organes de régulation ou d'équilibrage sur les émetteurs de chaleur ou de froid;</w:t>
      </w:r>
    </w:p>
    <w:p>
      <w:r>
        <w:t>l’équilibrage des émetteurs de chaleur ou de froid;</w:t>
      </w:r>
    </w:p>
    <w:p>
      <w:r>
        <w:t>la mise en place d'équipements de comptage des quantités d'énergies consommées.</w:t>
      </w:r>
    </w:p>
    <w:p>
      <w:r>
        <w:t>Une évaluation énergétique du ou des bâtiments de la copropriété doit être réalisée avant travaux et projetée après travaux pour prouver la réalité du gain énergétique. Ces évaluations sont jointes au dossier de demande de subvention et donne lieu à une fiche de synthèse qui comprend la mention de la consommation conventionnelle du bâtiment en kwhepep/m².an et son « étiquettes énergie et climat ».</w:t>
      </w:r>
    </w:p>
    <w:p>
      <w:r>
        <w:t>L’évaluation est réalisée globalement au niveau du bâtiment ou de l’immeuble au moyen d’une méthode ou d’un logiciel adaptés tels que 3CL- DPE, Mediademe ou TH-C-E ex., par un professionnel disposant d’une qualification délivrée par l’OPQIBI, ou de références pour l’audit énergétique des bâtiments d’habitation collective.</w:t>
      </w:r>
    </w:p>
    <w:p>
      <w:r>
        <w:t>En cas de modification du projet en cours d’opération, une nouvelle évaluation énergétique indiquant les valeurs après travaux correspondant au projet finalement réalisé doit être fournie, au plus tard au moment de l’examen de la demande de paiement.</w:t>
      </w:r>
    </w:p>
    <w:p>
      <w:r>
        <w:t>À partir du 1 er janvier 2020, les travaux doivent être réalisés par une entreprise bénéficiant de la qualification "Reconnu Garant de l’Environnement" (RGE).</w:t>
      </w:r>
    </w:p>
    <w:p>
      <w:pPr>
        <w:pStyle w:val="Heading2"/>
      </w:pPr>
      <w:r>
        <w:t>L’accompagnement obligatoire du syndicat des copropriétaires</w:t>
      </w:r>
    </w:p>
    <w:p>
      <w:r>
        <w:t>L’octroi de l’aide aux travaux est conditionné à l’accompagnement de la copropriété par un opérateur spécialisé assurant une prestation d’AMO.</w:t>
      </w:r>
    </w:p>
    <w:p>
      <w:pPr>
        <w:pStyle w:val="Heading2"/>
      </w:pPr>
      <w:r>
        <w:t>Les modalités d’accompagnement</w:t>
      </w:r>
    </w:p>
    <w:p>
      <w:r>
        <w:t>La mission est assurée par un opérateur spécialisé en ingénierie financière et en accompagnement social. Il doit en outre disposer de compétences techniques et être en mesure de démontrer qu'il a souscrit une assurance responsabilité civile professionnelle répondant aux obligations légales.</w:t>
      </w:r>
    </w:p>
    <w:p>
      <w:r>
        <w:t>L’opérateur intervient :</w:t>
      </w:r>
    </w:p>
    <w:p>
      <w:r>
        <w:t>soit dans le cadre d’un contrat passé directement avec le syndicat des copropriétaires : la prestation peut être financée par l’Anah sur la base du contrat joint à la demande de subvention;</w:t>
      </w:r>
    </w:p>
    <w:p>
      <w:r>
        <w:t>soit pour le compte d’une collectivité : la prestation est alors réalisée auprès du syndicat de copropriétaires à titre gratuit Dans ce cas, la demande de subvention au titre des travaux doit comprendre les pièces justifiant de cette mission d’AMO.</w:t>
      </w:r>
    </w:p>
    <w:p>
      <w:pPr>
        <w:pStyle w:val="Heading2"/>
      </w:pPr>
      <w:r>
        <w:t>Le contenu de la mission d’assistance à la maîtrise d’ouvrage (AMO)</w:t>
      </w:r>
    </w:p>
    <w:p>
      <w:r>
        <w:t>La mission d'AMO comprend un accompagnement technique, social et financier.</w:t>
      </w:r>
    </w:p>
    <w:p>
      <w:r>
        <w:t>L’accompagnement technique : il s’agit d’accompagner et de conseiller le syndicat de copropriétaires dans l’élaboration, avec le maître d’œuvre le cas échéant, d’un projet de travaux cohérent et de suivre le déroulement des travaux.</w:t>
      </w:r>
    </w:p>
    <w:p>
      <w:r>
        <w:t>L’accompagnement social porte sur : l’établissement d’une enquête sociale auprès des occupants de la copropriété; le recensement des copropriétaires pouvant être éligibles à tout type d’aides individuelles et accompagnement au montage de leurs dossiers.</w:t>
      </w:r>
    </w:p>
    <w:p>
      <w:r>
        <w:t>l’établissement d’une enquête sociale auprès des occupants de la copropriété;</w:t>
      </w:r>
    </w:p>
    <w:p>
      <w:r>
        <w:t>le recensement des copropriétaires pouvant être éligibles à tout type d’aides individuelles et accompagnement au montage de leurs dossiers.</w:t>
      </w:r>
    </w:p>
    <w:p>
      <w:r>
        <w:t>L’accompagnement financier comprend : l’accompagnement de la copropriété au montage du dossier de subvention, du plan de financement (éco-prêt à taux zéro Habiter Mieux, éco-prêt à taux zéro collectif, préfinancement, tiers financement...) et à l’obtention des financements complémentaires; l’accompagnement du syndicat de copropriétaires au montage des dossiers de demandes de paiement d’acomptes et de solde des subventions.</w:t>
      </w:r>
    </w:p>
    <w:p>
      <w:r>
        <w:t>l’accompagnement de la copropriété au montage du dossier de subvention, du plan de financement (éco-prêt à taux zéro Habiter Mieux, éco-prêt à taux zéro collectif, préfinancement, tiers financement...) et à l’obtention des financements complémentaires;</w:t>
      </w:r>
    </w:p>
    <w:p>
      <w:r>
        <w:t>l’accompagnement du syndicat de copropriétaires au montage des dossiers de demandes de paiement d’acomptes et de solde des subventions.</w:t>
      </w:r>
    </w:p>
    <w:p>
      <w:r>
        <w:t>La mission ne peut en aucun cas être assurée par :</w:t>
      </w:r>
    </w:p>
    <w:p>
      <w:r>
        <w:t>le maître d’œuvre éventuel de l'opération;</w:t>
      </w:r>
    </w:p>
    <w:p>
      <w:r>
        <w:t>une entreprise participant à la réalisation des travaux subventionnés;</w:t>
      </w:r>
    </w:p>
    <w:p>
      <w:r>
        <w:t>les instances de la copropriété (conseil syndical ou syndic).</w:t>
      </w:r>
    </w:p>
    <w:p>
      <w:pPr>
        <w:pStyle w:val="Heading2"/>
      </w:pPr>
      <w:r>
        <w:t>Les dépenses prises en compte</w:t>
      </w:r>
    </w:p>
    <w:p>
      <w:r>
        <w:t>Les dépenses subventionnables correspondent aux travaux d'amélioration de la performance énergétique (cf. § Les travaux éligibles : les travaux d'amélioration des performances énergétiques) auxquels s’ajoutent les dépenses correspondant à la maîtrise d'œuvre ou aux autres prestations intellectuelles subventionnables (coordination SPS et bureau de contrôle technique, diagnostics techniques...), hors plafond de travaux, au prorata des travaux subventionnés.</w:t>
      </w:r>
    </w:p>
    <w:p>
      <w:pPr>
        <w:pStyle w:val="Heading2"/>
      </w:pPr>
      <w:r>
        <w:t>Les taux et les plafonds de subvention pour travaux et AMO</w:t>
      </w:r>
    </w:p>
    <w:p>
      <w:r>
        <w:t>L' aide aux travaux est plafonnée à 25 % du montant hors-taxes (HT) des travaux subventionnables, dans la limite de 15 000 € HT par lot d’habitation principale, soit une aide plafonnée à 3 750 € par logement. Cette aide ne peut pas faire l’objet d’une majoration par les délégataires de compétences.</w:t>
      </w:r>
    </w:p>
    <w:p>
      <w:r>
        <w:t>Il faut ajouter à ce montant la prime Habiter Mieux qui s’élève à 1 500 € par lot d’habitation principale.</w:t>
      </w:r>
    </w:p>
    <w:p>
      <w:r>
        <w:t>Il faut ajouter à ce montant la prime Habiter Mieux qui s’élève à 1 500 € par lot d’habitation principale. En cas de travaux de sortie de précarité énergétique, le montant de la prime habiter mieux représente 2 000 €, sous réserve de trois conditions cumulatives :</w:t>
      </w:r>
    </w:p>
    <w:p>
      <w:r>
        <w:t>L’aide au titre de l’AMO est de 30 % au maximum sur la base du montant HT des travaux subventionnables dans la limite d’un plafond de 600 € par lot d’habitation principal soit au maximum 180 € par logement.</w:t>
      </w:r>
    </w:p>
    <w:p>
      <w:pPr>
        <w:pStyle w:val="Heading2"/>
      </w:pPr>
      <w:r>
        <w:t>Le cumul avec les autres aides</w:t>
      </w:r>
    </w:p>
    <w:p>
      <w:r>
        <w:t>Les aides aux copropriétés fragiles sont cumulables avec les subventions de l’Anah mais le projet ne doit pas être financé par plus de 80 % TTC d’aides publiques. Il est possible de compléter l’aide aux copropriétés fragiles par :</w:t>
      </w:r>
    </w:p>
    <w:p>
      <w:r>
        <w:t>une aide individuelle aux propriétaires occupants ou aux propriétaires bailleurs de l’Anah;</w:t>
      </w:r>
    </w:p>
    <w:p>
      <w:r>
        <w:t>un Éco-prêt à taux zéro (Éco- PTZ);</w:t>
      </w:r>
    </w:p>
    <w:p>
      <w:r>
        <w:t>un Plan épargne logement (PEL);</w:t>
      </w:r>
    </w:p>
    <w:p>
      <w:r>
        <w:t>un Livret de développement durable et solidaire (LDDS);</w:t>
      </w:r>
    </w:p>
    <w:p>
      <w:r>
        <w:t>un prêt conventionné;</w:t>
      </w:r>
    </w:p>
    <w:p>
      <w:r>
        <w:t>un prêt de la CAF ou de la MSA;</w:t>
      </w:r>
    </w:p>
    <w:p>
      <w:r>
        <w:t>un prêt d'Action logement;</w:t>
      </w:r>
    </w:p>
    <w:p>
      <w:r>
        <w:t>un prêt bancaire ou un micro-crédit.</w:t>
      </w:r>
    </w:p>
    <w:p>
      <w:r>
        <w:t>Les collectivités locales peuvent aussi compléter ces aides avec leurs propres subventions.</w:t>
      </w:r>
    </w:p>
    <w:p>
      <w:r>
        <w:t>L’attribution des aides de l’Anah entraîne obligatoirement la cession des Certificat d'économie d'énergie (CEE) au profit exclusif de l’Anah.</w:t>
      </w:r>
    </w:p>
    <w:p>
      <w:pPr>
        <w:pStyle w:val="Heading2"/>
      </w:pPr>
      <w:r>
        <w:t>plus d'infos</w:t>
      </w:r>
    </w:p>
    <w:p>
      <w:r>
        <w:t>Les aides de l’Anah aux travaux pour les propriétaires bailleurs (AJ)</w:t>
      </w:r>
    </w:p>
    <w:p>
      <w:r>
        <w:t>Les aides de l'Anah aux travaux pour les propriétaires occupants (AJ)</w:t>
      </w:r>
    </w:p>
    <w:p>
      <w:r>
        <w:t>Les aides de l’Anah aux travaux : avance et acompte (AJ)</w:t>
      </w:r>
    </w:p>
    <w:p>
      <w:r>
        <w:t>RGE : éco-conditionnalité des aides publiques à la rénovation énergétique</w:t>
      </w:r>
    </w:p>
    <w:p>
      <w:r>
        <w:t>Éco-prêt à taux zéro pour la rénovation énergétique des copropriétés (AJ)</w:t>
      </w:r>
    </w:p>
    <w:p>
      <w:r>
        <w:t>Éco-prêt à taux zéro (AJ)</w:t>
      </w:r>
    </w:p>
    <w:p>
      <w:r>
        <w:t>Documentation pratique</w:t>
      </w:r>
    </w:p>
    <w:p>
      <w:r>
        <w:t>Crédits d'impôts</w:t>
      </w:r>
    </w:p>
    <w:p>
      <w:pPr>
        <w:pStyle w:val="Heading2"/>
      </w:pPr>
      <w:r>
        <w:t>aller plus loin</w:t>
      </w:r>
    </w:p>
    <w:p>
      <w:r>
        <w:t>Anah</w:t>
      </w:r>
    </w:p>
    <w:p>
      <w:r>
        <w:t>Éco-rénovation</w:t>
      </w:r>
    </w:p>
    <w:p>
      <w:r>
        <w:t>Synthèse des différentes aides aux propriétaires occupants, propriétaires bailleurs ou syndicats de copropriétaires diffusée de l'Anah</w:t>
      </w:r>
    </w:p>
    <w:p>
      <w:pPr>
        <w:pStyle w:val="Heading1"/>
      </w:pPr>
      <w:r>
        <w:t>Candidat locataire et sa caution : liste des pièces justificatives exigibles</w:t>
      </w:r>
    </w:p>
    <w:p>
      <w:r>
        <w:rPr>
          <w:i/>
        </w:rPr>
        <w:t>https://www.anil.org/documentation-experte/analyses-juridiques-jurisprudence/analyses-juridiques/analyses-juridiques-2015/candidat-locataire-et-sa-caution-liste-des-pieces-justificatives-exigibles/</w:t>
      </w:r>
    </w:p>
    <w:p>
      <w:r>
        <w:t>N ° 2015-33 / À jour au 6 avril 2020 Décret n° 2015-1437 du 5.11.15: JO du 7.11.15 / Décret n° 2019-1019 du 3.10.19 : JO du 5.10.19</w:t>
      </w:r>
    </w:p>
    <w:p>
      <w:r>
        <w:t>En préalable à la signature du bail, le propriétaire ou son représentant (par exemple, un agent immobilier, un notaire, etc.) peut exiger du candidat locataire et de la personne qui se porte caution pour lui certains documents. Ces derniers visent à permettre au bailleur de s’assurer notamment de l’identité et du niveau de revenus du candidat.</w:t>
      </w:r>
    </w:p>
    <w:p>
      <w:r>
        <w:t>Pris en application de la loi ALUR (loi du 24.3.14 : art. 6, I, 11° / loi du 6.7.89 : art. 22-2), le présent décret fixe la liste limitative des documents pouvant être demandés à un candidat locataire et à sa caution, par un bailleur dans le cadre d’une location (vide ou meublée) du parc privé.</w:t>
      </w:r>
    </w:p>
    <w:p>
      <w:r>
        <w:t>Auparavant, la loi du 6 juillet 1989 listait les pièces que le bailleur ne pouvait pas demander au candidat locataire; la règlementation n’encadrait pas les documents concernant la caution.</w:t>
      </w:r>
    </w:p>
    <w:p>
      <w:pPr>
        <w:pStyle w:val="Heading2"/>
      </w:pPr>
      <w:r>
        <w:t>Champ d’application</w:t>
      </w:r>
    </w:p>
    <w:p>
      <w:r>
        <w:t>Logements concernés</w:t>
      </w:r>
    </w:p>
    <w:p>
      <w:r>
        <w:t>Cette liste concerne les contrats de location (vide ou meublée) de logements loués à titre de résidence principale, régis par la loi du 6 juillet 1989. Elle concerne également les contrats de colocation. Dans ce cas, la liste des pièces justificatives exigibles s’applique à chacun des colocataires.</w:t>
      </w:r>
    </w:p>
    <w:p>
      <w:r>
        <w:t>Elle ne s’applique pas aux logements exclus du champ d’application de la loi du 6 juillet 1989, par exemple, les locations saisonnières, les logements-foyers, les logements de fonction, etc.</w:t>
      </w:r>
    </w:p>
    <w:p>
      <w:r>
        <w:t>Le présent décret (art. 1, I, al. 2) précise qu’elle ne s’applique pas aux demandes d’attribution de logements sociaux (dans le cadre de l’article L. 441-1 du CCH).</w:t>
      </w:r>
    </w:p>
    <w:p>
      <w:r>
        <w:t>Entrée en vigueur</w:t>
      </w:r>
    </w:p>
    <w:p>
      <w:r>
        <w:t>Cette liste est en vigueur le 8 novembre 2015. Elle concerne les dossiers de candidature déposés au bailleur ou à son représentant à compter de cette date.</w:t>
      </w:r>
    </w:p>
    <w:p>
      <w:pPr>
        <w:pStyle w:val="Heading2"/>
      </w:pPr>
      <w:r>
        <w:t>Liste des pièces justificatives</w:t>
      </w:r>
    </w:p>
    <w:p>
      <w:r>
        <w:t>Le décret établit deux listes :</w:t>
      </w:r>
    </w:p>
    <w:p>
      <w:r>
        <w:t>en annexe 1 : la liste des pièces justificatives pouvant être exigées de chacun des candidats à la location;</w:t>
      </w:r>
    </w:p>
    <w:p>
      <w:r>
        <w:t>en annexe 2 : la liste des pièces justificatives pouvant être exigées de leurs cautions.</w:t>
      </w:r>
    </w:p>
    <w:p>
      <w:r>
        <w:t>Le candidat locataire et sa caution doivent justifier :</w:t>
      </w:r>
    </w:p>
    <w:p>
      <w:r>
        <w:t>leur identité;</w:t>
      </w:r>
    </w:p>
    <w:p>
      <w:r>
        <w:t>leur domicile;</w:t>
      </w:r>
    </w:p>
    <w:p>
      <w:r>
        <w:t>leur activité professionnelle;</w:t>
      </w:r>
    </w:p>
    <w:p>
      <w:r>
        <w:t>leurs ressources.</w:t>
      </w:r>
    </w:p>
    <w:p>
      <w:r>
        <w:t>Le texte (art. 1, III) précise que les pièces produites peuvent être des copies des documents originaux. Elles sont rédigées et traduites en langue française et les montants inscrits convertis en euros. Les documents originaux doivent pouvoir être présentés à la demande du bailleur.</w:t>
      </w:r>
    </w:p>
    <w:p>
      <w:r>
        <w:t>Justification de l’identité</w:t>
      </w:r>
    </w:p>
    <w:p>
      <w:r>
        <w:t>Une pièce justificative d’identité en cours de validité peut être demandée au candidat locataire et à sa caution personne physique, parmi les documents suivants :</w:t>
      </w:r>
    </w:p>
    <w:p>
      <w:r>
        <w:t>soit une carte nationale d'identité française ou étrangère;</w:t>
      </w:r>
    </w:p>
    <w:p>
      <w:r>
        <w:t>soit un passeport français ou étranger;</w:t>
      </w:r>
    </w:p>
    <w:p>
      <w:r>
        <w:t>soit un permis de conduire français ou étranger.</w:t>
      </w:r>
    </w:p>
    <w:p>
      <w:r>
        <w:t>Pour les candidats à la location étrangers, il peut s’agir également d’un document justifiant du droit au séjour (notamment : carte de séjour temporaire, carte de résident, carte de ressortissant d’un État membre de l’Union européenne ou de l’Espace économique européen).</w:t>
      </w:r>
    </w:p>
    <w:p>
      <w:r>
        <w:t>Le décret du 5 novembre 2015 prévoyait à l’origine que le bailleur puisse demander que lui soit fournie une pièce justificative d'identité comportant la signature du titulaire. Cette règle constituait un obstacle pour l’accès au logement privé de certains ressortissants étrangers dépendant d’États dont les autorités ne délivrent pas automatiquement une pièce d’identité sur laquelle apparaît la signature de leur titulaire.</w:t>
      </w:r>
    </w:p>
    <w:p>
      <w:r>
        <w:t>L’obligation d’une pièce justificative d’identité signée a été supprimée depuis le 6 octobre 2019 (décret n° 2019-1019 du 3.10.19).</w:t>
      </w:r>
    </w:p>
    <w:p>
      <w:r>
        <w:t>Caution personne morale : lorsque la caution est une personne morale, deux pièces justificatives peuvent être demandées :</w:t>
      </w:r>
    </w:p>
    <w:p>
      <w:r>
        <w:t>un extrait Kbis original de moins de 3 mois de la société ou les statuts ou toute autre pièce justifiant de l’existence légale de la personne, faisant apparaître le nom du responsable et l’adresse de l’organisme, ainsi que la preuve qu’une déclaration a été effectuée auprès d’une administration, d’une juridiction ou d’un organisme professionnel;</w:t>
      </w:r>
    </w:p>
    <w:p>
      <w:r>
        <w:t>un justificatif d’identité du représentant de la personne morale figurant sur l’extrait K bis ou les statuts.</w:t>
      </w:r>
    </w:p>
    <w:p>
      <w:r>
        <w:t>Justification du domicile</w:t>
      </w:r>
    </w:p>
    <w:p>
      <w:r>
        <w:t>Candidat locataire : une seule pièce justificative du domicile peut être demandée au candidat locataire parmi les documents suivants :</w:t>
      </w:r>
    </w:p>
    <w:p>
      <w:r>
        <w:t>soit les 3 dernières quittances de loyer ou, à défaut, l’attestation du précédent bailleur, ou de son mandataire, indiquant que le locataire est à jour de ses loyers et charges;</w:t>
      </w:r>
    </w:p>
    <w:p>
      <w:r>
        <w:t>soit une attestation d’élection de domicile établissant le lien avec un organisme agréé à cette fin (CASF : L. 264-2);</w:t>
      </w:r>
    </w:p>
    <w:p>
      <w:r>
        <w:t>soit une attestation sur l’honneur de l’hébergeant indiquant que le candidat à la location réside à son domicile;</w:t>
      </w:r>
    </w:p>
    <w:p>
      <w:r>
        <w:t>soit le dernier avis de taxe foncière ou, à défaut, le titre de propriété de la résidence principale.</w:t>
      </w:r>
    </w:p>
    <w:p>
      <w:r>
        <w:t>Caution : peut être demandé à la caution, l’un des documents suivants :</w:t>
      </w:r>
    </w:p>
    <w:p>
      <w:r>
        <w:t>soit la dernière quittance de loyer;</w:t>
      </w:r>
    </w:p>
    <w:p>
      <w:r>
        <w:t>soit une facture d’eau ou de gaz ou d’électricité de moins de trois mois;</w:t>
      </w:r>
    </w:p>
    <w:p>
      <w:r>
        <w:t>soit l’attestation d’assurance du logement de moins de 3 mois;</w:t>
      </w:r>
    </w:p>
    <w:p>
      <w:r>
        <w:t>Attestations des activités professionnelles</w:t>
      </w:r>
    </w:p>
    <w:p>
      <w:r>
        <w:t>Un ou plusieurs documents peuvent être demandés au candidat locataire et, le cas échéant, à sa caution, pour attester de leurs activités professionnelles, parmi les documents suivants :</w:t>
      </w:r>
    </w:p>
    <w:p>
      <w:r>
        <w:t>un contrat de travail ou de stage ou, à défaut, une attestation de l’employeur précisant l’emploi et la rémunération proposée, la date d'entrée en fonction envisagée et le cas échéant la durée de la période d’essai;</w:t>
      </w:r>
    </w:p>
    <w:p>
      <w:r>
        <w:t>pour une entreprise commerciale, l’extrait K ou Kbis du registre du commerce et des sociétés de moins de trois mois pour une entreprise commerciale;</w:t>
      </w:r>
    </w:p>
    <w:p>
      <w:r>
        <w:t>pour un artisan, l’extrait D 1 original du registre des métiers de moins de 3 mois;</w:t>
      </w:r>
    </w:p>
    <w:p>
      <w:r>
        <w:t>pour un travailleur indépendant, la copie du certificat d’identification de l’ INSEE, comportant les numéros d’identification;</w:t>
      </w:r>
    </w:p>
    <w:p>
      <w:r>
        <w:t>pour une profession libérale, la copie de la carte professionnelle;</w:t>
      </w:r>
    </w:p>
    <w:p>
      <w:r>
        <w:t>pour les autres professionnels, toute pièce récente attestant de l’activité.</w:t>
      </w:r>
    </w:p>
    <w:p>
      <w:r>
        <w:t>Candidat locataire étudiant : une carte d’étudiant ou un certificat de scolarité pour l’année en cours peut être exigé.</w:t>
      </w:r>
    </w:p>
    <w:p>
      <w:r>
        <w:t>Attestations des ressources</w:t>
      </w:r>
    </w:p>
    <w:p>
      <w:r>
        <w:t>Un ou plusieurs documents peuvent être demandés au candidat locataire et, le cas échéant, à sa caution :</w:t>
      </w:r>
    </w:p>
    <w:p>
      <w:r>
        <w:t>le dernier avis d’imposition ou de non-imposition; lorsque tout ou partie des revenus perçus n’a pas été imposé en France mais dans un autre État ou territoire, le dernier avis d’imposition relatif à l’impôt sur le revenu dans cet État ou territoire ou un document en tenant lieu établi par l’administration fiscale de cet État ou territoire;</w:t>
      </w:r>
    </w:p>
    <w:p>
      <w:r>
        <w:t>les 3 derniers bulletins de salaires;</w:t>
      </w:r>
    </w:p>
    <w:p>
      <w:r>
        <w:t>pour les professions non salariées, les 2 derniers bilans ou, à défaut, une attestation de ressources pour l’exercice en cours délivré par un comptable;</w:t>
      </w:r>
    </w:p>
    <w:p>
      <w:r>
        <w:t>pour les allocataires : le justificatif de versement des indemnités, retraites, pensions, prestations sociales et familiales et allocations perçues lors des trois derniers mois ou justificatif de l’ouverture des droits, établis par l’organisme payeur;</w:t>
      </w:r>
    </w:p>
    <w:p>
      <w:r>
        <w:t>le titre de propriété d’un bien immobilier ou dernier avis de taxe foncière;</w:t>
      </w:r>
    </w:p>
    <w:p>
      <w:r>
        <w:t>le justificatif de revenus fonciers, de rentes viagères ou de revenus de valeurs et capitaux mobiliers.</w:t>
      </w:r>
    </w:p>
    <w:p>
      <w:r>
        <w:t>Pour le candidat locataire, peuvent également être demandés :</w:t>
      </w:r>
    </w:p>
    <w:p>
      <w:r>
        <w:t>l’avant dernier avis d’imposition ou de non-imposition; lorsque tout ou partie des revenus perçus n’a pas été imposé en France mais dans un autre État ou territoire, l’avant dernier avis d’imposition relatifs à l’impôt sur le revenu dans cet État ou territoire ou un document en tenant lieu établi par l’administration fiscale de cet État ou territoire;</w:t>
      </w:r>
    </w:p>
    <w:p>
      <w:r>
        <w:t>le justificatif de versement des indemnités de stage;</w:t>
      </w:r>
    </w:p>
    <w:p>
      <w:r>
        <w:t>la simulation du montant de l’aide au logement attestée ou réalisée par le locataire;</w:t>
      </w:r>
    </w:p>
    <w:p>
      <w:r>
        <w:t>l’avis d’attribution de bourse pour les étudiants boursiers.</w:t>
      </w:r>
    </w:p>
    <w:p>
      <w:pPr>
        <w:pStyle w:val="Heading2"/>
      </w:pPr>
      <w:r>
        <w:t>Sanction du bailleur contrevenant</w:t>
      </w:r>
    </w:p>
    <w:p>
      <w:r>
        <w:t>Le bailleur qui exigerait du candidat locataire ou de la personne qui se porte caution pour lui, des documents autres que ceux figurant dans la liste établie par le décret du 5 novembre 2015, est passible d’une amende administrative : 3 000 € si le bailleur est une personne physique / 15 000 € si le bailleur est une personne morale (loi du 6.7.89 : art. 22-2).</w:t>
      </w:r>
    </w:p>
    <w:p>
      <w:r>
        <w:t>La sanction est prononcée par le préfet, après avoir informé le bailleur de la possibilité de présenter ses observations dans un délai déterminé. Le montant de l’amende devra être proportionné à la gravité des faits constatés et ne pourra être prononcée plus d’un an après la constatation des faits.</w:t>
      </w:r>
    </w:p>
    <w:p>
      <w:pPr>
        <w:pStyle w:val="Heading1"/>
      </w:pPr>
      <w:r>
        <w:t>Covid-19 : loi d'urgence</w:t>
      </w:r>
    </w:p>
    <w:p>
      <w:r>
        <w:rPr>
          <w:i/>
        </w:rPr>
        <w:t>https://www.anil.org/aj-covid-19-loi-urgence/</w:t>
      </w:r>
    </w:p>
    <w:p>
      <w:r>
        <w:t>N° 2020-11 / À jour au 24 mars 2020 Loi n° 2020-290 du 23.3.20 d’urgence pour faire face à l’épidémie de covid-19 (JO du 24.3.20)</w:t>
      </w:r>
    </w:p>
    <w:p>
      <w:r>
        <w:t>Déposé le 18 mars 2020, le projet de loi d’urgence pour faire face à l’épidémie de covid-19 a fait l’objet d’une procédure législative accélérée : le texte a été adopté en première lecture par le Sénat le 19 mars et par l’Assemblée nationale le 22 mars. Les travaux menés en Commission mixte paritaire ont abouti à un accord. Le texte définitif a été voté par les deux assemblées le 22 mars 2020. Le texte est structuré autour de quatre titres :</w:t>
      </w:r>
    </w:p>
    <w:p>
      <w:r>
        <w:t>Titre I er : l’état d’urgence sanitaire</w:t>
      </w:r>
    </w:p>
    <w:p>
      <w:r>
        <w:t>Titre II : mesures d’urgence économique et d’adaptation à la lutte contre l’épidémie de covid-19</w:t>
      </w:r>
    </w:p>
    <w:p>
      <w:r>
        <w:t>Titre III : dispositions électorales</w:t>
      </w:r>
    </w:p>
    <w:p>
      <w:r>
        <w:t>Titre IV : contrôle parlementaire</w:t>
      </w:r>
    </w:p>
    <w:p>
      <w:r>
        <w:t>Les différentes dispositions impactant le secteur du logement sont commentées ci-dessous.</w:t>
      </w:r>
    </w:p>
    <w:p>
      <w:pPr>
        <w:pStyle w:val="Heading2"/>
      </w:pPr>
      <w:r>
        <w:t>Habilitation du Gouvernement à légiférer par voie d’ordonnance</w:t>
      </w:r>
    </w:p>
    <w:p>
      <w:r>
        <w:t>(loi : art. 11)</w:t>
      </w:r>
    </w:p>
    <w:p>
      <w:r>
        <w:t>Le Gouvernement est autorisé à prendre par ordonnances, dans les trois mois suivant la publication de la loi, des mesures provisoires afin de répondre à la situation de confinement que connaît le pays (43 habilitations au total). Ces projets d’ordonnance sont dispensés de toute consultation.</w:t>
      </w:r>
    </w:p>
    <w:p>
      <w:r>
        <w:t>Un projet de loi de ratification devra être déposé devant le Parlement dans un délai avant le 25 mai 2020 (deux mois à compter de la publication de chaque ordonnance).</w:t>
      </w:r>
    </w:p>
    <w:p>
      <w:r>
        <w:t>Outre-mer : le cas échéant, il pourra les adapter en outre-mer (collectivités mentionnées à l’article 72-3 de la Constitution : la Guadeloupe, la Guyane, la Martinique, La Réunion, Mayotte, Saint-Barthélemy, Saint-Martin, Saint-Pierre-et-Miquelon, les îles Wallis et Futuna et la Polynésie française).</w:t>
      </w:r>
    </w:p>
    <w:p>
      <w:r>
        <w:t>Habilitation du Gouvernement à légiférer par voie d’ordonnance (loi : art. 14) : les délais dans lesquels le Gouvernement a été autorisé à prendre par ordonnances des mesures relevant du domaine de la loi sont prolongés de quatre mois, lorsqu’ils n’ont pas expiré à la date de 24 mars 2020 (date de publication de la présente loi).</w:t>
      </w:r>
    </w:p>
    <w:p>
      <w:r>
        <w:t>Ce report concerne notamment des habilitations données par la loi ELAN :</w:t>
      </w:r>
    </w:p>
    <w:p>
      <w:r>
        <w:t>pour améliorer et renforcer la lutte contre l’habitat indigne avant le 23 mai 2020 (loi ELAN : art. 198). Le délai est donc reporté de quatre mois soit au 23 septembre 2020;</w:t>
      </w:r>
    </w:p>
    <w:p>
      <w:r>
        <w:t>pour mettre en œuvre le bail numérique (loi ELAN : art. 217).</w:t>
      </w:r>
    </w:p>
    <w:p>
      <w:pPr>
        <w:pStyle w:val="Heading2"/>
      </w:pPr>
      <w:r>
        <w:t>Mesures économiques, financières et sociales</w:t>
      </w:r>
    </w:p>
    <w:p>
      <w:r>
        <w:t>Pour faire face aux conséquences économiques, financières et sociales de la propagation de l’épidémie et afin de prévenir et limiter la cessation d’activité des personnes physiques et morales exerçant une activité économique et des associations ainsi que ses incidences sur l’emploi, le Gouvernement peut prendre toute mesure :</w:t>
      </w:r>
    </w:p>
    <w:p>
      <w:r>
        <w:t>d’aide directe ou indirecte à ces personnes dont la viabilité est mise en cause, notamment par la mise en place de mesures de soutien à la trésorerie de ces personnes ainsi que d’un fonds dont le financement sera partagé avec les régions, les collectivités d’outre-mer;</w:t>
      </w:r>
    </w:p>
    <w:p>
      <w:r>
        <w:t>des mesures relevant du droit du travail;</w:t>
      </w:r>
    </w:p>
    <w:p>
      <w:r>
        <w:t>modifiant, dans le respect des droits réciproques, les obligations des personnes morales de droit privé exerçant une activité économique à l’égard de leurs clients et fournisseurs ainsi que des coopératives à l’égard de leurs associés-coopérateurs, notamment en termes de délais de paiement et pénalités et de nature des contreparties;</w:t>
      </w:r>
    </w:p>
    <w:p>
      <w:r>
        <w:t>adaptant le droit des entreprises en difficultés;</w:t>
      </w:r>
    </w:p>
    <w:p>
      <w:r>
        <w:t>adaptant l’interdiction d’interrompre, pour non-paiement des factures, la fourniture d'électricité, de chaleur ou de gaz aux personnes ou familles fragiles, afin d’en prolonger le délai pour 2020 (CASF : L. 115 3)</w:t>
      </w:r>
    </w:p>
    <w:p>
      <w:r>
        <w:t>reportant la date de fin du sursis à toute mesure d’expulsion locative pour 2020 (CPCE : L. 412-6).</w:t>
      </w:r>
    </w:p>
    <w:p>
      <w:r>
        <w:t>À noter : l’autorisation d’un report ou d’un étalement du paiement des loyers, des factures d’eau, de gaz et d’électricité ne concernent que les locaux professionnels et commerciaux et vise les microentreprises dont l’activité est affectée par la propagation de l’épidémie (au sens du décret n° 2008-1354 du 18 décembre 2008).</w:t>
      </w:r>
    </w:p>
    <w:p>
      <w:pPr>
        <w:pStyle w:val="Heading2"/>
      </w:pPr>
      <w:r>
        <w:t>Organisation administrative et juridictionnelle</w:t>
      </w:r>
    </w:p>
    <w:p>
      <w:r>
        <w:t>Pour faire face aux conséquences, notamment de nature administrative ou juridictionnelle, de la propagation de l’épidémie, le Gouvernement est autorisé à prendre des mesures pour :</w:t>
      </w:r>
    </w:p>
    <w:p>
      <w:r>
        <w:t>adapter les délais et procédures applicables au dépôt et au traitement des déclarations et demandes présentées aux autorités administratives, les délais et les modalités de consultation du public ou de toute instance ou autorité, préalables à la prise d’une décision par une autorité administrative et, le cas échéant, les délais dans lesquels cette décision peut ou doit être prise ou peut naitre. Les délais de réalisation par toute personne de contrôles, travaux et prescriptions de toute nature imposées par les lois et règlements, pourront également être adaptés, à moins que ceux-ci ne résultent d’une décision de justice;</w:t>
      </w:r>
    </w:p>
    <w:p>
      <w:r>
        <w:t>adapter, interrompre, suspendre ou reporter le terme des délais prévus à peine de nullité, caducité, forclusion, prescription, inopposabilité, déchéance d’un droit, fin d’un agrément ou d’une autorisation ou cessation d’une mesure, à l’exception des mesures privatives de liberté et des sanctions;</w:t>
      </w:r>
    </w:p>
    <w:p>
      <w:r>
        <w:t>adapter les règles relatives à la compétence territoriale et aux formations de jugement des juridictions de l’ordre administratif et de l’ordre judiciaire ainsi que les règles relatives aux délais de procédure et de jugement, à la publicité des audiences et à leur tenue, au recours à la visioconférence devant ces juridictions et aux modalités de saisine de la juridiction et d’organisation du contradictoire devant les juridictions;</w:t>
      </w:r>
    </w:p>
    <w:p>
      <w:r>
        <w:t>simplifier et adapter les conditions dans lesquelles les assemblées et les organes dirigeants collégiaux des personnes morales de droit privé et autres entités se réunissent et délibèrent ainsi que les règles relatives aux assemblées générales;</w:t>
      </w:r>
    </w:p>
    <w:p>
      <w:r>
        <w:t>simplifier, préciser et adapter les règles relatives à l’établissement, l’arrêté, l’audit, la revue, l’approbation et la publication des comptes et des autres documents que les personnes morales de droit privé et autres entités sont tenues de déposer ou de publier, notamment celles relatives aux délais, ainsi qu’adaptant les règles relatives à l’affectation des bénéfices et au paiement des dividendes;</w:t>
      </w:r>
    </w:p>
    <w:p>
      <w:r>
        <w:t>simplifier et adapter le droit applicable au fonctionnement des établissements publics et des instances collégiales administratives, y compris les organes dirigeants des autorités administratives ou publiques indépendantes, notamment les règles relatives à la tenue des réunions dématérialisées ou le recours à la visioconférence;</w:t>
      </w:r>
    </w:p>
    <w:p>
      <w:r>
        <w:t>adapter le droit de la copropriété des immeubles bâtis pour tenir compte, notamment pour la désignation des syndics, de l’impossibilité ou des difficultés de réunion des assemblées générales de copropriétaires.</w:t>
      </w:r>
    </w:p>
    <w:p>
      <w:pPr>
        <w:pStyle w:val="Heading2"/>
      </w:pPr>
      <w:r>
        <w:t>Accompagnement et protection des personnes en situation de handicap et des personnes âgées</w:t>
      </w:r>
    </w:p>
    <w:p>
      <w:r>
        <w:t>Afin d’assurer la continuité de l’accompagnement et la protection des personnes en situation de handicap et des personnes âgées vivant à domicile ou dans un établissement ou service social et médico-social, des mineurs et majeurs protégés et des personnes en situation de pauvreté, le Gouvernement est autorisé à prendre toute mesure pour :</w:t>
      </w:r>
    </w:p>
    <w:p>
      <w:r>
        <w:t>permettre aux établissements et services sociaux et médico-sociaux autorisés d’adapter les conditions d’organisation et de fonctionnement de l’établissement ou du service et de dispenser des prestations ou de prendre en charge des publics destinataires figurant en dehors de leur acte d’autorisation;</w:t>
      </w:r>
    </w:p>
    <w:p>
      <w:r>
        <w:t>adapter les conditions d’ouverture ou de prolongation des droits ou de prestations aux personnes en situation de handicap, aux personnes en situation de pauvreté, notamment les bénéficiaires de minima sociaux et prestations sociales et aux personnes âgées.</w:t>
      </w:r>
    </w:p>
    <w:p>
      <w:pPr>
        <w:pStyle w:val="Heading2"/>
      </w:pPr>
      <w:r>
        <w:t>Fonctionnement des institutions locales</w:t>
      </w:r>
    </w:p>
    <w:p>
      <w:r>
        <w:t>Afin d’assurer la continuité du fonctionnement des institutions locales et de l’exercice de leurs compétences, ainsi que la continuité budgétaire et financière des collectivités territoriales et des établissements publics locaux, le Gouvernement est autorisé à prendre toute mesure permettant de déroger :</w:t>
      </w:r>
    </w:p>
    <w:p>
      <w:r>
        <w:t>aux règles de fonctionnement des collectivités territoriales et de leurs établissements publics, s’agissant notamment de leurs assemblées délibérantes et de leurs organes exécutifs, y compris en autorisant toute forme de délibération collégiale à distance;</w:t>
      </w:r>
    </w:p>
    <w:p>
      <w:r>
        <w:t>aux règles régissant les délégations que peuvent consentir ces assemblées délibérantes à leurs organes exécutifs ainsi que leurs modalités;</w:t>
      </w:r>
    </w:p>
    <w:p>
      <w:r>
        <w:t>aux règles régissant l’exercice de leurs compétences par les collectivités territoriales;</w:t>
      </w:r>
    </w:p>
    <w:p>
      <w:r>
        <w:t>aux règles d’adoption et d’exécution des documents budgétaires ainsi que de communication des informations indispensables à leur établissement prévues par le Code général des collectivités territoriales;</w:t>
      </w:r>
    </w:p>
    <w:p>
      <w:r>
        <w:t>aux dates limites d’adoption des délibérations relatives au taux, au tarif ou à l’assiette des impôts directs locaux ou à l’institution de redevances;</w:t>
      </w:r>
    </w:p>
    <w:p>
      <w:r>
        <w:t>aux règles applicables en matière de consultations et de procédures d’enquête publique ou exigeant une consultation d’une commission consultative ou d’un organe délibérant d’une collectivité territoriale ou de ses établissements publics;</w:t>
      </w:r>
    </w:p>
    <w:p>
      <w:r>
        <w:t>aux règles applicables à la durée des mandats des représentants des élus locaux dans les instances consultatives dont la composition est modifiée à l’occasion du renouvellement général des conseils municipaux.</w:t>
      </w:r>
    </w:p>
    <w:p>
      <w:pPr>
        <w:pStyle w:val="Heading2"/>
      </w:pPr>
      <w:r>
        <w:t>Validité des titres de séjour</w:t>
      </w:r>
    </w:p>
    <w:p>
      <w:r>
        <w:t>(loi : art. 16)</w:t>
      </w:r>
    </w:p>
    <w:p>
      <w:r>
        <w:t>Le Gouvernement est autorisé, dans un délai d'un mois à compter de la publication de la présente loi, à prendre par ordonnances toute mesure relevant du domaine de la loi afin de prolonger la durée de validité des visas de long séjour, titres de séjour, autorisations provisoires de séjour, récépissés de demande de titre de séjour ainsi que des attestations de demande d'asile qui ont expiré entre le 16 mars et le 15 mai 2020, dans la limite de 180 jours. Un projet de loi de ratification sera déposé devant le Parlement dans un délai de deux mois à compter de la publication de chaque ordonnance.</w:t>
      </w:r>
    </w:p>
    <w:p>
      <w:pPr>
        <w:pStyle w:val="Heading2"/>
      </w:pPr>
      <w:r>
        <w:t>État d’urgence sanitaire</w:t>
      </w:r>
    </w:p>
    <w:p>
      <w:r>
        <w:t>La loi d'urgence instaure un dispositif d'état d'urgence "sanitaire", à côté de l' état d'urgence de droit commun prévu par la loi du 3 avril 1955</w:t>
      </w:r>
    </w:p>
    <w:p>
      <w:pPr>
        <w:pStyle w:val="Heading2"/>
      </w:pPr>
      <w:r>
        <w:t>Déclaration de l’état d’urgence sanitaire</w:t>
      </w:r>
    </w:p>
    <w:p>
      <w:r>
        <w:t>(loi : art. 4)</w:t>
      </w:r>
    </w:p>
    <w:p>
      <w:r>
        <w:t>L’état d’urgence sanitaire est déclaré pour une durée de deux mois à compter de l’entrée en vigueur de la présente loi. L’état d’urgence sanitaire entre en vigueur sur l’ensemble du territoire national.</w:t>
      </w:r>
    </w:p>
    <w:p>
      <w:r>
        <w:t>Toutefois, un décret en conseil des ministres pris sur le rapport du ministre chargé de la santé peut en limiter l’application à certaines des circonscriptions territoriales qu’il précise. La prorogation de l’état d’urgence sanitaire au-delà de cette durée de deux mois ne peut être autorisée que par la loi. Il peut être mis fin à l’état d’urgence sanitaire par décret en conseil des ministres avant l’expiration du délai.</w:t>
      </w:r>
    </w:p>
    <w:p>
      <w:pPr>
        <w:pStyle w:val="Heading2"/>
      </w:pPr>
      <w:r>
        <w:t>Modalités de mise en place de l’état d’urgence sanitaire</w:t>
      </w:r>
    </w:p>
    <w:p>
      <w:r>
        <w:t>Le texte modifie les modalités de mise en place de l’état d’urgence sanitaire : il pourra être déclaré par le Gouvernement sur tout ou partie du territoire métropolitain, ainsi que du territoire des collectivités d’outre-mer, de la Nouvelle-Calédonie, en cas de catastrophe sanitaire mettant en péril, par sa nature et sa gravité, la santé de la population.</w:t>
      </w:r>
    </w:p>
    <w:p>
      <w:r>
        <w:t>La prorogation de l’état d’urgence sanitaire au-delà d’un mois ne pourra être autorisée que par la loi. Dans les circonscriptions territoriales où l’état d’urgence sanitaire est déclaré, le Premier ministre pourra, par décret (Code de la santé publique : L.3131-15) :</w:t>
      </w:r>
    </w:p>
    <w:p>
      <w:r>
        <w:t>restreindre ou interdire la circulation des personnes et des véhicules dans les lieux et aux heures fixés par décret;</w:t>
      </w:r>
    </w:p>
    <w:p>
      <w:r>
        <w:t>interdire aux personnes de sortir de leur domicile, sous réserve des déplacements strictement indispensables aux besoins familiaux ou de santé;</w:t>
      </w:r>
    </w:p>
    <w:p>
      <w:r>
        <w:t>ordonner des mesures ayant pour objet la mise en quarantaine, des personnes susceptibles d’être affectées;</w:t>
      </w:r>
    </w:p>
    <w:p>
      <w:r>
        <w:t>ordonner des mesures de placement et de maintien en isolement, à leur domicile ou tout autre lieu d’hébergement adapté, des personnes affectées;</w:t>
      </w:r>
    </w:p>
    <w:p>
      <w:r>
        <w:t>ordonner la fermeture provisoire d’une ou plusieurs catégories d’Établissements recevant du public (ERP), ainsi que des lieux de réunion, à l’exception des établissements fournissant des biens ou des services de première nécessité;</w:t>
      </w:r>
    </w:p>
    <w:p>
      <w:r>
        <w:t>limiter ou interdire les rassemblements sur la voie publique ainsi que les réunions de toute nature;</w:t>
      </w:r>
    </w:p>
    <w:p>
      <w:r>
        <w:t>ordonner la réquisition de tous biens et services nécessaires à la lutte contre la catastrophe sanitaire ainsi que de toute personne nécessaire au fonctionnement de ces services ou à l’usage de ces biens;</w:t>
      </w:r>
    </w:p>
    <w:p>
      <w:r>
        <w:t>prendre des mesures temporaires de contrôle des prix de certains produits rendues nécessaires pour prévenir ou corriger les tensions constatées sur le marché de ces produits;</w:t>
      </w:r>
    </w:p>
    <w:p>
      <w:r>
        <w:t>en tant que de besoin, prendre toute mesure permettant la mise à la disposition des patients de médicaments appropriés pour l’éradication de la catastrophe sanitaire;</w:t>
      </w:r>
    </w:p>
    <w:p>
      <w:r>
        <w:t>en tant que de besoin, prendre par décret toute autre mesure réglementaire limitant la liberté d’entreprendre, dans la seule finalité de mettre fin à la catastrophe sanitaire.</w:t>
      </w:r>
    </w:p>
    <w:p>
      <w:r>
        <w:t>Les mesures prescrites devront être strictement proportionnées aux risques sanitaires encourus et appropriées aux circonstances de temps et de lieu. Il y sera mis fin sans délai lorsqu’elles ne seront plus nécessaires.</w:t>
      </w:r>
    </w:p>
    <w:p>
      <w:r>
        <w:t>Organisation et au fonctionnement du dispositif de santé (Code de la santé publique : L.3131-16) : dans les circonscriptions territoriales où l’état d’urgence sanitaire est déclaré, le ministre chargé de la santé peut prescrire, par arrêté motivé, toute mesure réglementaire relative à l’organisation et au fonctionnement du dispositif de santé.</w:t>
      </w:r>
    </w:p>
    <w:p>
      <w:r>
        <w:t>Habilitation des préfets (Code de la santé publique : L.3131-17) : lorsque le Premier ministre ou le ministre chargé de la santé prennent des mesures sanitaires, ils peuvent habiliter le représentant de l’État territorialement compétent à prendre toutes les mesures générales ou individuelles d’application de ces dispositions.</w:t>
      </w:r>
    </w:p>
    <w:p>
      <w:r>
        <w:t>Sanction (Code de la santé publique : L.3131-20) : la violation des mesures sanitaires (autres que les réquisitions) sera punie d’une amende (4ème classe), dont le montant est augmenté en cas de récidive.</w:t>
      </w:r>
    </w:p>
    <w:p>
      <w:r>
        <w:t>Les agents de police municipale, les gardes champêtres, agents de la ville de Paris et contrôleurs relevant du statut des administrations parisiennes pourront constater par procès-verbaux les contraventions lorsqu’elles sont commises respectivement sur le territoire communal, sur le territoire pour lequel ils sont assermentés ou sur le territoire de la Ville de Paris et qu’elles ne nécessitent pas de leur part d’actes d’enquête.</w:t>
      </w:r>
    </w:p>
    <w:p>
      <w:pPr>
        <w:pStyle w:val="Heading1"/>
      </w:pPr>
      <w:r>
        <w:t>Réforme des agréments des organismes agissant en faveur des personnes défavorisées</w:t>
      </w:r>
    </w:p>
    <w:p>
      <w:r>
        <w:rPr>
          <w:i/>
        </w:rPr>
        <w:t>https://www.anil.org/documentation-experte/analyses-juridiques-jurisprudence/analyses-juridiques/analyses-juridiques-2010/agrements-des-organismes-agissant-en-faveur-du-logement-des-personnes-defavorisees/</w:t>
      </w:r>
    </w:p>
    <w:p>
      <w:r>
        <w:t>N° 2010-03 / A jour au 24 mars 2020</w:t>
      </w:r>
    </w:p>
    <w:p>
      <w:r>
        <w:t>Loi du 25.3.09 : JO du 27.3.09 / Décret n° 2009-1684 du 30.12.09 : JO du 31.12.09 / Circulaire du 6.9.10 / Décret n° 2020-236 du 11.3.20 : JO du 12.3.20</w:t>
      </w:r>
    </w:p>
    <w:p>
      <w:r>
        <w:t>La loi MLLE du 25 mars 2009 (art. 2) a opéré une réforme du régime des agréments des organismes agissant en faveur du logement des personnes défavorisées.</w:t>
      </w:r>
    </w:p>
    <w:p>
      <w:r>
        <w:t>Désormais, trois agréments spécifiques viennent remplacer la trentaine d’agréments existant avant la loi.</w:t>
      </w:r>
    </w:p>
    <w:p>
      <w:r>
        <w:t>Ces agréments concernent trois catégories d’activité :</w:t>
      </w:r>
    </w:p>
    <w:p>
      <w:r>
        <w:t>la maîtrise d’ouvrage,</w:t>
      </w:r>
    </w:p>
    <w:p>
      <w:r>
        <w:t>l’ingénierie sociale, financière et technique,</w:t>
      </w:r>
    </w:p>
    <w:p>
      <w:r>
        <w:t>l’intermédiation locative et la gestion locative sociale.</w:t>
      </w:r>
    </w:p>
    <w:p>
      <w:r>
        <w:t>Le décret apporte des précisions sur les missions exercées dans ces différentes catégories d’activités, ainsi que sur les modalités de délivrance des agréments.</w:t>
      </w:r>
    </w:p>
    <w:p>
      <w:r>
        <w:t>Ces dispositions s’appliquent aux demandes d’agrément sollicitées à compter du 1er janvier 2010. Les agréments existants sont caducs au 1 er janvier 2011.</w:t>
      </w:r>
    </w:p>
    <w:p>
      <w:r>
        <w:t>La circulaire du 6 septembre 2010 précise les différentes activités soumises à agrément, l’autorité administrative chargée de la délivrance de l’agrément et ses conditions d’obtention, les modes de contractualisation entre la collectivité et les organismes et le suivi dans le temps.</w:t>
      </w:r>
    </w:p>
    <w:p>
      <w:r>
        <w:t>Peuvent bénéficier d'un agrément au titre de ces activités, les organismes à gestion désintéressée, c'est-à-dire ceux qui sont "gérés et administrés à titre bénévole par des personnes n'ayant elles-mêmes, ou par personne interposée, aucun intérêt direct ou indirect dans les résultats de l'exploitation" et qui "ne procèdent à aucune distribution directe ou indirecte de bénéfice, sous quelque forme que ce soit" (CGI : art. 261-7-1).</w:t>
      </w:r>
    </w:p>
    <w:p>
      <w:r>
        <w:t>Le décret du 11 mars 2020 confie aux préfets de région ou de département la délivrance de certains agréments en matière de logement social. Sont concernés les agréments de maîtrise d’ouvrage d’insertion (agrément d'origine ou extension de compétence sur une ou plusieurs autres régions). Cette disposition entre en vigueur à compter du 13 mars 2020 pour les extensions de compétence et du 1er janvier 2021 pour les nouveaux agréments.</w:t>
      </w:r>
    </w:p>
    <w:p>
      <w:pPr>
        <w:pStyle w:val="Heading2"/>
      </w:pPr>
      <w:r>
        <w:t>Activités soumises à agrément</w:t>
      </w:r>
    </w:p>
    <w:p>
      <w:r>
        <w:t>(CCH : art. L. 365-2 à L. 365-4 et art. R. 365-1)</w:t>
      </w:r>
    </w:p>
    <w:p>
      <w:pPr>
        <w:pStyle w:val="Heading2"/>
      </w:pPr>
      <w:r>
        <w:t>La maîtrise d’ouvrage</w:t>
      </w:r>
    </w:p>
    <w:p>
      <w:r>
        <w:t>L’activité de maîtrise d’ouvrage comprend :</w:t>
      </w:r>
    </w:p>
    <w:p>
      <w:r>
        <w:t>les opérations concourant au développement ou à l’amélioration de l’offre de logements ou d’hébergements pour les personnes défavorisées;</w:t>
      </w:r>
    </w:p>
    <w:p>
      <w:r>
        <w:t>les opérations d’amélioration de logements et d’établissements d’hébergement pour les personnes défavorisées ainsi que les opérations d’amélioration de logements réalisées par l’attributaire suite à une réquisition;</w:t>
      </w:r>
    </w:p>
    <w:p>
      <w:r>
        <w:t>la conclusion d’un bail à réhabilitation en tant que preneur;</w:t>
      </w:r>
    </w:p>
    <w:p>
      <w:r>
        <w:t>l’acquisition d’un fonds de commerce d’hôtel meublé;</w:t>
      </w:r>
    </w:p>
    <w:p>
      <w:r>
        <w:t>la conclusion d’un bail dans le cadre d’une convention d’usufruit.</w:t>
      </w:r>
    </w:p>
    <w:p>
      <w:pPr>
        <w:pStyle w:val="Heading2"/>
      </w:pPr>
      <w:r>
        <w:t>L’ingénierie sociale, financière et technique</w:t>
      </w:r>
    </w:p>
    <w:p>
      <w:r>
        <w:t>L’activité d’ingénierie sociale, financière et technique comprend :</w:t>
      </w:r>
    </w:p>
    <w:p>
      <w:r>
        <w:t>l’accueil, le conseil, l’assistance aux particuliers (administrative, financière, juridique et technique) dont les revenus sont inférieurs à un certain plafond, en vue de l’amélioration de leur logement, ou de leur adaptation au handicap ou au vieillissement;</w:t>
      </w:r>
    </w:p>
    <w:p>
      <w:r>
        <w:t>l’accompagnement social effectué pour faciliter l’accès ou le maintien dans le logement, réalisé principalement dans le cadre du PDALPD;</w:t>
      </w:r>
    </w:p>
    <w:p>
      <w:r>
        <w:t>l’assistance aux personnes qui forment un recours amiable devant la commission de médiation, ou un recours contentieux devant la juridiction administrative dans le cadre du dispositif Dalo;</w:t>
      </w:r>
    </w:p>
    <w:p>
      <w:r>
        <w:t>la recherche de logement en vue de leur location à des personnes défavorisées;</w:t>
      </w:r>
    </w:p>
    <w:p>
      <w:r>
        <w:t>la participation aux réunions des commissions d’attribution des organismes HLM.</w:t>
      </w:r>
    </w:p>
    <w:p>
      <w:r>
        <w:t>Les établissements ou services comportant ou non un hébergement, assurant l'accueil, notamment dans les situations d'urgence (CASF : L.312-1 I 8°), ainsi que les organismes participant au dispositif de veille sociale (CASF : L.345-2) n’ont pas à solliciter cet agrément pour leurs activités, ceux-ci étant agréés par ailleurs, et bénéficiant d’un conventionnement spécifique avec les directions départementales des affaires sanitaires et sociales (DDASS).</w:t>
      </w:r>
    </w:p>
    <w:p>
      <w:pPr>
        <w:pStyle w:val="Heading2"/>
      </w:pPr>
      <w:r>
        <w:t>L’intermédiation locative et la gestion locative sociale</w:t>
      </w:r>
    </w:p>
    <w:p>
      <w:r>
        <w:t>L’activité d’intermédiation locative et de gestion locative sociale comprend :</w:t>
      </w:r>
    </w:p>
    <w:p>
      <w:r>
        <w:t>la location de logements du parc privé ou social, en vue de leur sous-location ou d’activité d’hébergement en faveur des personnes défavorisées;</w:t>
      </w:r>
    </w:p>
    <w:p>
      <w:r>
        <w:t>la gérance de logements en tant que mandataire, dans le parc privé ou social;</w:t>
      </w:r>
    </w:p>
    <w:p>
      <w:r>
        <w:t>la gestion de résidences sociales.</w:t>
      </w:r>
    </w:p>
    <w:p>
      <w:r>
        <w:t>Les organismes exerçant l’activité de maîtrise d’ouvrage (cf. supra) n’ont pas à solliciter cet agrément pour la gestion de logements dont ils sont propriétaires, preneurs à bail ou attributaires, ceux ci étant agréés par ailleurs.</w:t>
      </w:r>
    </w:p>
    <w:p>
      <w:pPr>
        <w:pStyle w:val="Heading2"/>
      </w:pPr>
      <w:r>
        <w:t>Modalités de délivrance des agréments</w:t>
      </w:r>
    </w:p>
    <w:p>
      <w:r>
        <w:t>(CCH : art. R. 365-2 à R. 365-9)</w:t>
      </w:r>
    </w:p>
    <w:p>
      <w:pPr>
        <w:pStyle w:val="Heading2"/>
      </w:pPr>
      <w:r>
        <w:t>Modalités d’obtention de l’agrément</w:t>
      </w:r>
    </w:p>
    <w:p>
      <w:r>
        <w:t>Maîtrise d’ouvrage</w:t>
      </w:r>
    </w:p>
    <w:p>
      <w:r>
        <w:t>Cet agrément peut être délivré à tout organisme (hors organismes HLM et SEM) qui a une gestion désintéressée (association, fondation, union d’économie sociale …). Il est accordé par arrêté du ministre en charge du logement jusqu’au 31 décembre 2020, puis par le préfet de région ou de département, après avis du ou des comités régionaux de l’habitat compétents, si l’organisme dispose d’un champ d’action plus large qu’une région. L’agrément est accordé sans limitation de durée pour toutes les activités entrant dans sa mission. Il délimite le territoire sur lequel s’exerce l’activité de l’organisme. La décision d’agrément intervient dans un délai de trois mois, à compter de la réception du dossier complet. Le silence gardé par l’administration au-delà de ce délai vaut rejet 1. Les décisions favorables prises doivent être officialisées par la publication d'un arrêté permettant notamment aux organismes concernés de prouver à des tiers l'existence des agréments.</w:t>
      </w:r>
    </w:p>
    <w:p>
      <w:r>
        <w:t>les statuts de l’organisme;</w:t>
      </w:r>
    </w:p>
    <w:p>
      <w:r>
        <w:t>ses compétences (notamment en matière de gestion financière et comptable);</w:t>
      </w:r>
    </w:p>
    <w:p>
      <w:r>
        <w:t>sa situation financière, sa capacité à mobiliser les ressources financières pour mener ses activités ou le concours des institutions publiques financières et associatives, et à assurer le montage des opérations et l’entretien de son parc ainsi que la gestion locative et sociale;</w:t>
      </w:r>
    </w:p>
    <w:p>
      <w:r>
        <w:t>la gestion désintéressée des dirigeants;</w:t>
      </w:r>
    </w:p>
    <w:p>
      <w:r>
        <w:t>le soutien éventuel d’une fédération ou d’une union à laquelle adhère l’organisme.</w:t>
      </w:r>
    </w:p>
    <w:p>
      <w:r>
        <w:t>1 - Décret n° 2014-1299 du 23 octobre 2014 relatif aux exceptions à l'application du principe "silence vaut acceptation" sur le fondement de la loi n°2000-321 du 12 avril 2000 relative aux droits des citoyens dans leurs relations avec l'administration.</w:t>
      </w:r>
    </w:p>
    <w:p>
      <w:r>
        <w:t>Ingénierie sociale, financière et technique</w:t>
      </w:r>
    </w:p>
    <w:p>
      <w:r>
        <w:t>L’agrément peut être délivré pour tout ou partie des activités entrant dans cette mission à tout organisme (hors HLM et SEM) qui a une gestion désintéressée. Il est accordé par le préfet de département pour une durée de cinq ans renouvelable, après examen des capacités de l’organisme à mener de telles activités. Il intervient dans un délai de quatre mois, à compter de la réception du dossier complet. Le silence gardé par l’administration au-delà de ce délai vaut décision d’acceptation</w:t>
      </w:r>
    </w:p>
    <w:p>
      <w:r>
        <w:t>Les décisions favorables prises doivent être officialisées par la publication d'un arrêté permettant notamment aux organismes concernés de prouver à des tiers l'existence des agréments. La décision tient compte des critères suivants :</w:t>
      </w:r>
    </w:p>
    <w:p>
      <w:r>
        <w:t>ses compétences;</w:t>
      </w:r>
    </w:p>
    <w:p>
      <w:r>
        <w:t>ses moyens en personnel;</w:t>
      </w:r>
    </w:p>
    <w:p>
      <w:r>
        <w:t>sa situation financière;</w:t>
      </w:r>
    </w:p>
    <w:p>
      <w:r>
        <w:t>Si l’organisme dispose d’un champ d’action régional, l’agrément est accordé par le préfet de région après avis du préfet de département. L’organisme qui bénéficie d’un agrément sur le département et souhaite étendre son champ d’action sur tout ou partie de la région, doit faire une nouvelle demande d’agrément au préfet de région, qui se prononce après l’avis du préfet de département. La délivrance du nouvel agrément emporte caducité de l’ancien.</w:t>
      </w:r>
    </w:p>
    <w:p>
      <w:r>
        <w:t>2 - La loi n°2013-1005 du 12 novembre 2013 (complétée par le décret 2014-1300 du 23.10.14) a modifié la loi n° 2000-321 du 12 avril 2000 relative aux droits des citoyens dans leurs relations avec l’administration. La circulaire du 6 décembre 2010 reste valable à l’exception du paragraphe relatif aux délais d’instruction et de décision de l’administration.</w:t>
      </w:r>
    </w:p>
    <w:p>
      <w:r>
        <w:t>Intermédiation locative et la gestion locative sociale</w:t>
      </w:r>
    </w:p>
    <w:p>
      <w:r>
        <w:t>Cet agrément est accordé dans les mêmes conditions que l’agrément "Ingénierie sociale, financière et technique". L’agrément peut être délivré pour tout ou partie des activités entrant dans cette mission. Pour l’activité de mandataire, l’organisme doit justifier de la production de la carte professionnelle (loi du 2.70 : art. 3 réglementant les conditions d'exercice des activités relatives à certaines opérations portant sur les immeubles).</w:t>
      </w:r>
    </w:p>
    <w:p>
      <w:pPr>
        <w:pStyle w:val="Heading2"/>
      </w:pPr>
      <w:r>
        <w:t>Demande d’agrément</w:t>
      </w:r>
    </w:p>
    <w:p>
      <w:r>
        <w:t>La demande d’agrément doit être faite par le représentant de l’organisme. Elle est transmise par courrier recommandé avec demande d’avis de réception au ministre chargé du logement pour les organismes exerçant une activité de maîtrise d’ouvrage, et au préfet du département pour les autres organismes. La demande d’agrément (ou de renouvellement) doit comporter les pièces suivantes :</w:t>
      </w:r>
    </w:p>
    <w:p>
      <w:r>
        <w:t>la composition du conseil d’administration ou du conseil de surveillance et du directoire, ainsi que la situation professionnelle de chacun de ses membres;</w:t>
      </w:r>
    </w:p>
    <w:p>
      <w:r>
        <w:t>l’organigramme, la composition, la qualification et l’activité du personnel au sein de l’organisme, le nombre et la qualification des bénévoles;</w:t>
      </w:r>
    </w:p>
    <w:p>
      <w:r>
        <w:t>la décision de l’organisme de solliciter un ou plusieurs agréments;</w:t>
      </w:r>
    </w:p>
    <w:p>
      <w:r>
        <w:t>les comptes financiers du dernier exercice, le budget de l’année en cours, et le budget prévisionnel du prochain exercice;</w:t>
      </w:r>
    </w:p>
    <w:p>
      <w:r>
        <w:t>un compte rendu d’activités portant sur les actions engagées l’année précédente, et l’évolution prévisionnelle des activités de l’organisme;</w:t>
      </w:r>
    </w:p>
    <w:p>
      <w:r>
        <w:t>la justification de ses compétences;</w:t>
      </w:r>
    </w:p>
    <w:p>
      <w:r>
        <w:t>la justification éventuelle de son adhésion à une fédération.</w:t>
      </w:r>
    </w:p>
    <w:p>
      <w:r>
        <w:t>La demande doit être complétée (seulement pour les organismes exerçant une activité de maîtrise d’ouvrage) des pièces suivantes :</w:t>
      </w:r>
    </w:p>
    <w:p>
      <w:r>
        <w:t>un état actuel du patrimoine comprenant : le nombre de logements détenus, leur typologie, leur mode et leur date de financement et leur localisation;</w:t>
      </w:r>
    </w:p>
    <w:p>
      <w:r>
        <w:t>un programme de construction, d’acquisition - amélioration et de rénovation pour les trois prochaines années, ainsi qu’une estimation prévisionnelle du coût des travaux;</w:t>
      </w:r>
    </w:p>
    <w:p>
      <w:r>
        <w:t>copie de l’avis du comité régional de l’habitat, ou de chaque comité régional concerné.</w:t>
      </w:r>
    </w:p>
    <w:p>
      <w:r>
        <w:t>La décision d’agrément intervient dans les mêmes délais d’instruction et selon les mêmes modalités que pour l’agrément "Ingénierie sociale, financière et technique" 3.</w:t>
      </w:r>
    </w:p>
    <w:p>
      <w:r>
        <w:t>3 - Voir ci-dessus : la loi n°2013-1005 du 12 novembre 2013 (complétée par le décret 2014-1300 du 23.10.14).</w:t>
      </w:r>
    </w:p>
    <w:p>
      <w:pPr>
        <w:pStyle w:val="Heading2"/>
      </w:pPr>
      <w:r>
        <w:t>Contrôle de l’activité de l’organisme détenteur d’un agrément</w:t>
      </w:r>
    </w:p>
    <w:p>
      <w:r>
        <w:t>L’organisme doit transmettre chaque année un compte rendu annuel de son activité à l’autorité administrative, cette dernière pouvant à tout moment contrôler son activité. Toute modification statutaire doit être transmise sans délai à l’autorité administrative.</w:t>
      </w:r>
    </w:p>
    <w:p>
      <w:pPr>
        <w:pStyle w:val="Heading2"/>
      </w:pPr>
      <w:r>
        <w:t>Retrait de l’agrément</w:t>
      </w:r>
    </w:p>
    <w:p>
      <w:r>
        <w:t>L’agrément relatif à l’ingénierie sociale, technique et financière (CCH : L. 365-3) ou l’agrément relatif à l’intermédiation locative et gestion locative sociale (CCH : L.365-4) peut être retiré par le préfet du département en cas de non-respect des conditions de l’agrément, ou de manquement grave et répété de l’organisme à ses obligations. Le décret ne précise pas les conditions du retrait de l’agrément relatif à la maîtrise d’ouvrage car celles-ci sont précisées par la loi (CCH : L.365-6)</w:t>
      </w:r>
    </w:p>
    <w:p>
      <w:pPr>
        <w:pStyle w:val="Heading2"/>
      </w:pPr>
      <w:r>
        <w:t>Précisions apportées par le flash DGALN du 02-2010 : Agréments relatifs à l’assistance apportée aux personnes demandant à bénéficier du DALO</w:t>
      </w:r>
    </w:p>
    <w:p>
      <w:r>
        <w:t>Les associations qui ne souhaitent exercer que l’activité de défense des personnes en situation d’exclusion restent soumises à l’agrément spécifique prévu par la loi du 5 mars 2007. Les agréments déjà accordés restent valables sans autre limitation de durée que celle qu’ils fixent. L’agrément spécifique pour l’assistance aux requérants DALO peut être accordé à tout moment, le régime prévu par la loi du 5 mars étant inchangé pour ces associations. Le même régime est applicable à l’assistance aux requérants qui exercent le recours prévu par l’article L.441-2-3-1 devant les tribunaux administratifs (L.441-2-3 II).</w:t>
      </w:r>
    </w:p>
    <w:p>
      <w:r>
        <w:t>Les organismes (associations, fondations, GIP, UES...), autres que les associations de défense des personnes en situation d’exclusion et les services sociaux, qui souhaitent exercer l’activité d’assistance des requérants devront demander l’agrément ingénierie sociale, technique ou financière prévu à l’article L.365-3 du CCH (L.441-2-3 II).</w:t>
      </w:r>
    </w:p>
    <w:p>
      <w:r>
        <w:t>Une circulaire précisera prochainement l’ensemble du contenu de cette réforme et les modalités d’instruction des demandes d’agréments que les services déconcentrés de l'État auront à examiner.</w:t>
      </w:r>
    </w:p>
    <w:p>
      <w:pPr>
        <w:pStyle w:val="Heading2"/>
      </w:pPr>
      <w:r>
        <w:t>Plus d'infos</w:t>
      </w:r>
    </w:p>
    <w:p>
      <w:r>
        <w:t>Habitat actualité n° 108</w:t>
      </w:r>
    </w:p>
    <w:p>
      <w:pPr>
        <w:pStyle w:val="Heading1"/>
      </w:pPr>
      <w:r>
        <w:t>Conditions d'octroi des PSLA pour des opérations de location-accession</w:t>
      </w:r>
    </w:p>
    <w:p>
      <w:r>
        <w:rPr>
          <w:i/>
        </w:rPr>
        <w:t>https://www.anil.org/documentation-experte/analyses-juridiques-jurisprudence/analyses-juridiques/analyses-juridiques-2005/conditions-doctroi-des-psla-pour-des-operations-de-location-accession/</w:t>
      </w:r>
    </w:p>
    <w:p>
      <w:r>
        <w:t>N° 2005-21 / A jour au 5 février 2020 Loi n°84-595 du 12.7.84 définissant la location-accession / CCH : R.331-76-1 à R 331-76-7 / Arrêté du 4.10.01 modifié/ Arrêté du 26.3.04 modifié / Circulaire du 26.5.04 modifiée par la circulaire du 20.2.06 / CGI : art.1384 A III, art.278 sexies I,4 et 278 sexies 0 A / BOI-BAREME-000016-20190118</w:t>
      </w:r>
    </w:p>
    <w:p>
      <w:r>
        <w:t>Afin de favoriser l'accession à la propriété des personnes modestes, les pouvoirs publics ont mis en place le dispositif de la location-accession (loi du 12.7.84). Il vise à :</w:t>
      </w:r>
    </w:p>
    <w:p>
      <w:r>
        <w:t>mettre en œuvre un statut intermédiaire entre la location et l’accession afin d’élargir le choix offert aux ménages pour se loger et leur permettre de différer éventuellement leur décision d’accéder à la propriété;</w:t>
      </w:r>
    </w:p>
    <w:p>
      <w:r>
        <w:t>assurer une parfaite sécurité juridique des opérations de location-accession, sécurité que les contrats voisins en vigueur à l’époque n’offraient pas tels que la location-vente ou la location avec promesse de vente.</w:t>
      </w:r>
    </w:p>
    <w:p>
      <w:r>
        <w:t>La location-accession est " le contrat par lequel un vendeur s’engage envers un accédant à lui transférer par la manifestation ultérieure de sa volonté (…) et après une période de jouissance à titre onéreux, la propriété de tout ou partie d’un immeuble moyennant le paiement fractionné ou différé du prix de vente et le versement d’une redevance jusqu’à la date de levée de l’option "; (loi du 12.7.84 : art. 1).</w:t>
      </w:r>
    </w:p>
    <w:p>
      <w:r>
        <w:t>Cette opération comporte deux phases : une phase locative (l’accédant verse au vendeur une fraction locative assimilable au loyer) et une phase acquisitive (l’accédant après avoir levé l’option, verse le prix de vente du logement au vendeur).</w:t>
      </w:r>
    </w:p>
    <w:p>
      <w:r>
        <w:t>La location-accession repose sur le prêt social location-accession (PSLA), prêt conventionné permettant au vendeur, personne morale (organismes HLM, SEM, promoteurs privés…) de financer des opérations de location- accession pour créer des logements neufs destinés à des ménages modestes en leur apportant un mode d’accession plus sécurisé que les dispositifs d'accession directe actuels. Le financement d’une opération de location-accession au sens de loi du 12 juillet 1984 par un PSLA permet à l’accédant de bénéficier de certaines garanties (relogement et rachat) et d’avantages fiscaux (TVA à taux réduit et exonération de taxe foncière). En outre, lors de la levée d’option, l’accédant, dès lors qu’il est le premier occupant du logement, peut également bénéficier d’un PTZ (au titre du logement neuf).</w:t>
      </w:r>
    </w:p>
    <w:p>
      <w:pPr>
        <w:pStyle w:val="Heading2"/>
      </w:pPr>
      <w:r>
        <w:t>Mise en oeuvre</w:t>
      </w:r>
    </w:p>
    <w:p>
      <w:r>
        <w:t>Les conditions dans lesquelles les opérateurs peuvent bénéficier du dispositif, ainsi que les caractéristiques financières du PSLA sont définies par un décret et un arrêté du 26 mars 2004. Ces textes ont apporté des assouplissements aux conditions d'octroi des prêts conventionnés pour les opérations de location-accession à la propriété immobilière (CCH : 331-76-1 et suivants). Les modalités d'application et d'instruction des demandes d'agrément ont été précisées par une circulaire du 26 mai 2004 modifiée par une circulaire du 20 février 2006. Les avantages du PSLA sont applicables aux opérations agréées à compter du 26 mars 2004.</w:t>
      </w:r>
    </w:p>
    <w:p>
      <w:pPr>
        <w:pStyle w:val="Heading2"/>
      </w:pPr>
      <w:r>
        <w:t>Champ d'application</w:t>
      </w:r>
    </w:p>
    <w:p>
      <w:r>
        <w:t>(CCH : R.331-76-5-1)</w:t>
      </w:r>
    </w:p>
    <w:p>
      <w:r>
        <w:t>Le PSLA peut être consenti à des personnes morales (organismes HLM, SEM, promoteurs privés) pour des opérations agréées par l'Etat pour la construction ou l'acquisition de logements neufs faisant l'objet d'un contrat de location-accession et destinés à être occupés à titre de résidence principale par des personnes dont les revenus sont inférieurs, à la date de signature du contrat préliminaire ou, à défaut, du contrat de location-accession, aux plafonds de ressources de l'ancien dispositif "prêt à taux zéro" (PTZ).</w:t>
      </w:r>
    </w:p>
    <w:p>
      <w:r>
        <w:t>Depuis le 1 er janvier 2015, les plafonds de ressources PSLA sont révisés le 1 er janvier de chaque année, en fonction de l’évolution annuelle de l’indice des prix à la consommation hors tabac appréciée entre le 1er octobre de l’avant-dernière année et le 1 er octobre de l’année précédente. Les plafonds de ressources du PSLA en 2020 sont les suivants (arrêté du 26 mars 2004 modifié par l’arrêté du 30 septembre 2014) :</w:t>
      </w:r>
    </w:p>
    <w:p>
      <w:r>
        <w:t>Nombre de personnes destinées à occuper le logement</w:t>
      </w:r>
    </w:p>
    <w:p>
      <w:r>
        <w:t>Plafonds de ressources (en €)</w:t>
      </w:r>
    </w:p>
    <w:p>
      <w:r>
        <w:t>Zone A</w:t>
      </w:r>
    </w:p>
    <w:p>
      <w:r>
        <w:t>Zone B ou C</w:t>
      </w:r>
    </w:p>
    <w:p>
      <w:r>
        <w:t>32.637</w:t>
      </w:r>
    </w:p>
    <w:p>
      <w:r>
        <w:t>24.740</w:t>
      </w:r>
    </w:p>
    <w:p>
      <w:r>
        <w:t>45.691</w:t>
      </w:r>
    </w:p>
    <w:p>
      <w:r>
        <w:t>32.990</w:t>
      </w:r>
    </w:p>
    <w:p>
      <w:r>
        <w:t>52.219</w:t>
      </w:r>
    </w:p>
    <w:p>
      <w:r>
        <w:t>38.160</w:t>
      </w:r>
    </w:p>
    <w:p>
      <w:r>
        <w:t>59.400</w:t>
      </w:r>
    </w:p>
    <w:p>
      <w:r>
        <w:t>42.284</w:t>
      </w:r>
    </w:p>
    <w:p>
      <w:r>
        <w:t>5 et plus</w:t>
      </w:r>
    </w:p>
    <w:p>
      <w:r>
        <w:t>67.756</w:t>
      </w:r>
    </w:p>
    <w:p>
      <w:r>
        <w:t>46 398</w:t>
      </w:r>
    </w:p>
    <w:p>
      <w:r>
        <w:t>L'appréciation des ressources de l’accédant d’une location-accession financée par un PSLA s'effectue selon les mêmes modalités que celles applicables au prêt à l’accession sociale (PAS) et au PTZ Il y a alors lieu de prendre en compte le montant des ressources le plus élevé entre :</w:t>
      </w:r>
    </w:p>
    <w:p>
      <w:r>
        <w:t>la somme des revenus fiscaux de référence au titre de l’année N-2 (avis d’imposition 2018 portant sur les revenus 2017 pour un contrat signé en 2019). de l’ensemble des personnes destinées à occuper le logement;</w:t>
      </w:r>
    </w:p>
    <w:p>
      <w:r>
        <w:t>1/9 ème du coût total de l’opération ("revenu plancher").</w:t>
      </w:r>
    </w:p>
    <w:p>
      <w:r>
        <w:t>Le classement des communes dans les zones A, B ou C résulte de l’ arrêté du 30.9.14 (JO du 14.10.14) pour les décisions d'agrément accordées à compter du 1 er février 2015.</w:t>
      </w:r>
    </w:p>
    <w:p>
      <w:pPr>
        <w:pStyle w:val="Heading2"/>
      </w:pPr>
      <w:r>
        <w:t>Conditions</w:t>
      </w:r>
    </w:p>
    <w:p>
      <w:r>
        <w:t>(CCH : R.331-76-5-1 / arrêté du 26.3.04 modifié : art. 2 et 3)</w:t>
      </w:r>
    </w:p>
    <w:p>
      <w:r>
        <w:t>Pour bénéficier du PSLA, le vendeur doit obtenir un agrément du préfet dans le département et signer une convention avec l'État précisant notamment :</w:t>
      </w:r>
    </w:p>
    <w:p>
      <w:r>
        <w:t>la partie de la redevance correspondant au droit de l'accédant à la jouissance du logement (fraction locative). Elle ne doit pas excéder les plafonds mensuels par m 2 de surface utile suivants (CCH : art. R. 331-76-5-4) :</w:t>
      </w:r>
    </w:p>
    <w:p>
      <w:r>
        <w:t>Au 1 er janvier 2020 relatif à la fixation du loyer et des redevances maximums des conventions conclues en l’application de l’ article L.351-2 du CCH</w:t>
      </w:r>
    </w:p>
    <w:p>
      <w:r>
        <w:t>13,67 € en zone A bis,</w:t>
      </w:r>
    </w:p>
    <w:p>
      <w:r>
        <w:t>10,51 € en zone A,</w:t>
      </w:r>
    </w:p>
    <w:p>
      <w:r>
        <w:t>9,05 € en zone B1,</w:t>
      </w:r>
    </w:p>
    <w:p>
      <w:r>
        <w:t>8,68 € en zone B2,</w:t>
      </w:r>
    </w:p>
    <w:p>
      <w:r>
        <w:t>8,06 € en zone C.</w:t>
      </w:r>
    </w:p>
    <w:p>
      <w:r>
        <w:t>Ces plafonds sont révisés au 1 er janvier de chaque année dans la limite de la variation annuelle de l’indice de référence des loyers (IRL) appréciée entre la valeur du 2 ème trimestre de l’antépénultième année (N-2) et celle du 2 ème trimestre de l’année précédente (N-1) (CCH : R.331-76-5-1II).</w:t>
      </w:r>
    </w:p>
    <w:p>
      <w:r>
        <w:t>Le classement des communes dans les zones A, Abis, B1, B2, C, résulte de l’arrêté du 30.9.14 (JO du 14.10.14) pour les agréments délivrés à compter du 1 er février 2015.</w:t>
      </w:r>
    </w:p>
    <w:p>
      <w:r>
        <w:t>Le classement des 77 communes dans la zone A bis résulte, pour les décisions d'agrément PSLA (agrément initial de l'opération) accordées à compter du 1 er juin 2011 de l’arrêté du 22 décembre 2010 (JO du 23.12.10).</w:t>
      </w:r>
    </w:p>
    <w:p>
      <w:r>
        <w:t>Pour les décisions d'agrément accordées avant le 1 er j uin 2011, la zone A bis comprend Paris et ses 29 communes limitrophes : Aubervilliers, Bagnolet, Boulogne-Billancourt, Charenton-le-Pont, Clichy, Fontenay- sous-Bois, Gentilly, Issy-les-Moulineaux, Ivry-sur-Seine, Joinville-le-Pont, Le Kremlin-Bicêtre, Les Lilas, Le Pré-Saint-Gervais, Levallois-Perret, Malakoff, Montreuil, Montrouge, Neuilly-sur-Seine, Nogent-sur-Marne, Pantin, Puteaux, Saint-Cloud, Saint-Denis, Saint-Mandé, Saint-Maurice, Saint-Ouen, Suresnes, Vanves, Vincennes.</w:t>
      </w:r>
    </w:p>
    <w:p>
      <w:r>
        <w:t>le prix de vente du logement ne doit pas excéder un plafond, les plafonds suivants (CCH : art. R. 331-76-5-4) :</w:t>
      </w:r>
    </w:p>
    <w:p>
      <w:r>
        <w:t>Pour 2020, les plafonds sont les suivants :</w:t>
      </w:r>
    </w:p>
    <w:p>
      <w:r>
        <w:t>Zone géographique</w:t>
      </w:r>
    </w:p>
    <w:p>
      <w:r>
        <w:t>Prix maximum HT (en €/m2 de surface utile)</w:t>
      </w:r>
    </w:p>
    <w:p>
      <w:r>
        <w:t>A bis</w:t>
      </w:r>
    </w:p>
    <w:p>
      <w:r>
        <w:t>4.886</w:t>
      </w:r>
    </w:p>
    <w:p>
      <w:r>
        <w:t>3.702</w:t>
      </w:r>
    </w:p>
    <w:p>
      <w:r>
        <w:t>2.965</w:t>
      </w:r>
    </w:p>
    <w:p>
      <w:r>
        <w:t>2.588</w:t>
      </w:r>
    </w:p>
    <w:p>
      <w:r>
        <w:t>2.263</w:t>
      </w:r>
    </w:p>
    <w:p>
      <w:r>
        <w:t>La surface prise en compte pour déterminer le prix de vente maximum d’un logement est égale à la surface habitable (CCH : R.111-2) augmentée de la moitié des surfaces annexes (c’est-à-dire les surfaces réservées à l’usage exclusif de l’occupant du logement et dont la hauteur sous plafond est au moins égale à 1,80 m). La surface peut être augmentée, dans la limite de 6 m², de la moitié de la surface du garage ou emplacement réservé au stationnement des véhicules, annexé au logement et faisant l’objet d’une jouissance exclusive par l’accédant.</w:t>
      </w:r>
    </w:p>
    <w:p>
      <w:r>
        <w:t>Ce plafond est révisé chaque année le 1 er janvier en fonction de la variation annuelle de l'indice du coût de la construction (ICC) appréciée entre la valeur du 2 ème trimestre de l'antépénultième année (N-2) et celui de l'année précédente (N-1). Les plafonds font l'objet d'une publication annuelle au Bofip.</w:t>
      </w:r>
    </w:p>
    <w:p>
      <w:r>
        <w:t>Le prix au mètre carré à retenir s’entend hors taxe et doit être majoré du montant de la TVA applicable pour déterminer le plafond.</w:t>
      </w:r>
    </w:p>
    <w:p>
      <w:r>
        <w:t>Le prix, non révisable, est minoré de 1 % à chaque date anniversaire de l'entrée dans les lieux.</w:t>
      </w:r>
    </w:p>
    <w:p>
      <w:r>
        <w:t>le vendeur dispose de l'engagement d'un établissement de crédit de proposer à l'accédant un ou plusieurs prêts conventionnés pour financer le transfert de propriété. La charge totale mensuelle de remboursement ne doit pas dépasser, au moment de la levée de l'option, la redevance versée le mois précédant le transfert de propriété.</w:t>
      </w:r>
    </w:p>
    <w:p>
      <w:r>
        <w:t>L'accédant peut pour un même logement bénéficier de ce financement et du PTZ.</w:t>
      </w:r>
    </w:p>
    <w:p>
      <w:r>
        <w:t>le vendeur offre à l'accédant, en cas de levée de l'option, une garantie de relogement sous conditions de ressources et une garantie de rachat mentionnée dans le contrat de location-accession et dans l'acte constatant le transfert de propriété.</w:t>
      </w:r>
    </w:p>
    <w:p>
      <w:r>
        <w:t>Depuis le 1 er janvier 2014, le PSLA permet également de financer les opérations d’acquisition d’un logement en vue de sa première occupation après la réalisation de travaux concourant à la production ou à la livraison d’un immeuble neuf au sens fiscal (décret du 27.12.13). Cette possibilité concerne les offres de prêt émises ou les décisions d’agrément accordées à compter du 1 er janvier 2014.</w:t>
      </w:r>
    </w:p>
    <w:p>
      <w:pPr>
        <w:pStyle w:val="Heading2"/>
      </w:pPr>
      <w:r>
        <w:t>Garanties</w:t>
      </w:r>
    </w:p>
    <w:p>
      <w:r>
        <w:t>Pendant une durée de quinze ans suivant l’acquisition de son logement, le ménage bénéficie de la part du vendeur de deux garanties, l'une de relogement, l'autre de rachat qui peuvent être mises en œuvre en cas d’accidents de la vie.</w:t>
      </w:r>
    </w:p>
    <w:p>
      <w:pPr>
        <w:pStyle w:val="Heading2"/>
      </w:pPr>
      <w:r>
        <w:t>Garantie de rachat</w:t>
      </w:r>
    </w:p>
    <w:p>
      <w:r>
        <w:t>(arrêté du 26.3.04 : art. 4)</w:t>
      </w:r>
    </w:p>
    <w:p>
      <w:r>
        <w:t>Après la levée d'option, le ménage bénéficie de la garantie de rachat de son logement par le vendeur ou par la personne morale avec qui le vendeur a conclu une convention. La garantie peut être mise en jeu, à condition que le logement soit toujours occupé à titre de résidence principale, sur demande de l'emprunteur ou du coemprunteur par lettre recommandée avec accusé de réception, dans les quinze ans à compter de la levée de l'option. La demande doit intervenir dans un délai d'un an suivant la survenance, pour l'emprunteur ou le coemprunteur, de l'un des faits suivants :</w:t>
      </w:r>
    </w:p>
    <w:p>
      <w:r>
        <w:t>décès;</w:t>
      </w:r>
    </w:p>
    <w:p>
      <w:r>
        <w:t>décès d'un descendant direct faisant partie du ménage;</w:t>
      </w:r>
    </w:p>
    <w:p>
      <w:r>
        <w:t>mobilité professionnelle impliquant un trajet supérieur à 70 km entre le nouveau lieu de travail et le logement financé;</w:t>
      </w:r>
    </w:p>
    <w:p>
      <w:r>
        <w:t>chômage de plus d'un an attesté par l'inscription à Pôle Emploi (ex ANPE);</w:t>
      </w:r>
    </w:p>
    <w:p>
      <w:r>
        <w:t>invalidité reconnue par carte d'invalidité (Code de l'action sociale et des familles : art. 173) ou par décision de la Commission des droits de l'autonomie (ex COTOREP);</w:t>
      </w:r>
    </w:p>
    <w:p>
      <w:r>
        <w:t>divorce;</w:t>
      </w:r>
    </w:p>
    <w:p>
      <w:r>
        <w:t>dissolution d'un PACS.</w:t>
      </w:r>
    </w:p>
    <w:p>
      <w:r>
        <w:t>En cas de mise en jeu, le vendeur s'oblige à racheter le logement dans les conditions suivantes :</w:t>
      </w:r>
    </w:p>
    <w:p>
      <w:r>
        <w:t>dans les 5 ans à compter de la date de levée de l'option, le prix est égal au prix de vente du logement à la levée de l'option;</w:t>
      </w:r>
    </w:p>
    <w:p>
      <w:r>
        <w:t>de la 6ème à la 15ème année à compter de la date de levée de l'option, le prix est égal au prix de vente du logement à la levée d'option minoré de 2,5 % par année écoulée. Ce prix est minoré, le cas échéant, des frais de réparation nécessaires à une nouvelle occupation et justifiés par la production des factures correspondantes.</w:t>
      </w:r>
    </w:p>
    <w:p>
      <w:pPr>
        <w:pStyle w:val="Heading2"/>
      </w:pPr>
      <w:r>
        <w:t>Garantie de relogement</w:t>
      </w:r>
    </w:p>
    <w:p>
      <w:r>
        <w:t>(arrêté du 26.3.04 modifié : art. 5)</w:t>
      </w:r>
    </w:p>
    <w:p>
      <w:r>
        <w:t>Après la levée d'option, le ménage dont les ressources sont inférieures aux plafonds de ressources PLUS peut également demander, dans les mêmes conditions que celles prévues pour la garantie de rachat (occuper le logement à titre de résidence principale, même liste de cas), la mise en jeu d'une garantie de relogement. Elle consiste à proposer au ménage trois offres de relogement correspondant à ses besoins et à ses possibilités dans les six mois à compter de la demande présentée par lettre recommandée avec accusé de réception. Le ménage dispose d'un délai d'un mois à compter de la dernière offre pour l'accepter. À l'expiration de ce délai, si le ménage n'a pas accepté une des trois offres, il est déchu de tout titre d'occupation sur le logement (loi du 12.7.84 : art. 271; arrêté du 26.3.04 : art. 5). En cas de non levée de l'option pour les contrats de location-accession portant sur des logements relevant du dispositif PSLA, le ménage dont les ressources sont inférieures aux plafonds de ressources PLUS doit se voir proposer par le vendeur une garantie de relogement semblable à la précédente. À compter de la date limite fixée pour la levée d'option et jusqu'au départ des lieux, l'occupant paie une indemnité d'occupation qui ne peut être supérieure au montant de la redevance diminué de la fraction imputable sur le prix (loi du 12.7.84 : art. 5 et 9). Lorsque le transfert de propriété n'a pas lieu au terme convenu du fait de l'accédant pour une raison autre que l'inexécution de ses obligations et que le contrat porte sur un logement relevant du dispositif PSLA, l'indemnité n'est pas due (loi du 12.7.84 : art. 11. Lorsque le vendeur est un organisme HLM, les offres de relogement ne font pas l'objet de la procédure d'attribution ordinaire des logements sociaux (loi du 12.7.84 : art. 9 et 27-1).</w:t>
      </w:r>
    </w:p>
    <w:p>
      <w:r>
        <w:t>Ces garanties doivent figurer dans les contrats de location-accession et les contrats de vente.</w:t>
      </w:r>
    </w:p>
    <w:p>
      <w:pPr>
        <w:pStyle w:val="Heading2"/>
      </w:pPr>
      <w:r>
        <w:t>Instruction de la demande d'agrément</w:t>
      </w:r>
    </w:p>
    <w:p>
      <w:r>
        <w:t>(CCH : art. R. 331-76-5-3)</w:t>
      </w:r>
    </w:p>
    <w:p>
      <w:r>
        <w:t>L'instruction des dossiers est assurée par la direction départementale des territoires et de la mer (DDTM / ex DDE) ou le délégataire des aides à la pierre. Le service instructeur vérifie les conditions de délivrance de l’agrément à titre provisoire, notamment eu égard :</w:t>
      </w:r>
    </w:p>
    <w:p>
      <w:r>
        <w:t>au caractère opportun du programme (marché du logement);</w:t>
      </w:r>
    </w:p>
    <w:p>
      <w:r>
        <w:t>à la capacité de rachat et de relogement offerte par l’opérateur.</w:t>
      </w:r>
    </w:p>
    <w:p>
      <w:r>
        <w:t>La délivrance de l’agrément de l’opération fait l’objet d’une convention entre l’État et l’opérateur. La composition du dossier de demande d’agrément est fixée par l’annexe VI de la circulaire n° 2006-10 UHC/FB1-FB3 du 20 février 2006.</w:t>
      </w:r>
    </w:p>
    <w:p>
      <w:pPr>
        <w:pStyle w:val="Heading2"/>
      </w:pPr>
      <w:r>
        <w:t>Logements bénéficiant de l'agrément</w:t>
      </w:r>
    </w:p>
    <w:p>
      <w:r>
        <w:t>Le vendeur transmet au préfet au plus tard dans les 18 mois de la déclaration d'achèvement de travaux, les contrats de location-accession signés et les justifications des conditions de ressources des accédants. Au vu de ces documents, le préfet notifie au vendeur la liste des logements bénéficiant à titre définitif de l'agrément. En l’absence de candidats à la location-accession à l’issue des 18 mois, l’opérateur a la possibilité de mettre les logements en location dans les conditions prévues pour les logements financés en prêt locatif social (PLS) (CCH : R.331-76-5-1). Cette mise en location est subordonnée à la passation de la convention type prévue selon le cas, pour les bailleurs HLM (CCH : R.353-1), les sociétés d’économie mixtes (SEM) (CCH : R.353-58) ou les autres bailleurs (CCH : R.353-90). Le dispositif d’agrément en PSLA ne sera pas remis en cause et l’opérateur n’aura pas à rembourser le complément de TVA (une instruction fiscale à venir le confirmera). Ne peuvent bénéficier de ces prêts les logements dont les travaux ont commencé avant obtention de la décision d'agrément, sauf s'ils portent sur des logements acquis en vente en l'état futur d'achèvement (VEFA) par le vendeur.</w:t>
      </w:r>
    </w:p>
    <w:p>
      <w:pPr>
        <w:pStyle w:val="Heading2"/>
      </w:pPr>
      <w:r>
        <w:t>Transfert du prêt</w:t>
      </w:r>
    </w:p>
    <w:p>
      <w:r>
        <w:t>(CCH : R. 331-76-5-2)</w:t>
      </w:r>
    </w:p>
    <w:p>
      <w:r>
        <w:t>Le prêt peut être transféré au bénéfice du titulaire du contrat de location-accession ou, à défaut, à un autre acquéreur pour le montant du capital restant dû. Lorsque le transfert a lieu au bénéfice du titulaire du contrat, le montant du prêt ne peut excéder la différence entre le prix du logement et le montant de la fraction de la redevance imputable sur le prix. Dans ce cas, l'impact de variation du taux d'intérêt est limité. La révision du taux ou la modification de l'échéance de remboursement peuvent intervenir deux fois par an.</w:t>
      </w:r>
    </w:p>
    <w:p>
      <w:pPr>
        <w:pStyle w:val="Heading2"/>
      </w:pPr>
      <w:r>
        <w:t>Calcul de l' APL</w:t>
      </w:r>
    </w:p>
    <w:p>
      <w:r>
        <w:t>(CCH : R. 351-2-1)</w:t>
      </w:r>
    </w:p>
    <w:p>
      <w:r>
        <w:t>Depuis le 1 er janvier 2018, les opérations PSLA ne sont plus éligibles à l’ APL, sauf pour les prêts et contrats de location-accession ayant fait l'objet d'une demande avant le 31 décembre 2017 et à la condition que ce prêt ou ce contrat de location-accession ait été signé avant le 31 janvier 2018. Dans ce cas, l’occupant bénéficie de l’ APL accession pour la totalité de la redevance (y compris pendant la phase locative : circulaire du 20.2.06).</w:t>
      </w:r>
    </w:p>
    <w:p>
      <w:pPr>
        <w:pStyle w:val="Heading2"/>
      </w:pPr>
      <w:r>
        <w:t>Dispositif fiscal</w:t>
      </w:r>
    </w:p>
    <w:p>
      <w:r>
        <w:t>(loi du 9.8.04 : art. 9 et BOI- TVA -IMM-20-20-20-20160203)</w:t>
      </w:r>
    </w:p>
    <w:p>
      <w:r>
        <w:t>Le PSLA comporte des aides fiscales spécifiques : une TVA à taux réduit et une exonération de longue durée de taxe foncière sur les propriétés bâties.</w:t>
      </w:r>
    </w:p>
    <w:p>
      <w:pPr>
        <w:pStyle w:val="Heading2"/>
      </w:pPr>
      <w:r>
        <w:t>TVA à taux réduit</w:t>
      </w:r>
    </w:p>
    <w:p>
      <w:r>
        <w:t>Le taux réduit de TVA à 5,5 % s'applique (CGI : art. 278 sexies I-4 et II sexies 0 A) :</w:t>
      </w:r>
    </w:p>
    <w:p>
      <w:r>
        <w:t>aux livraisons à soi-même (LASM) de logements construits par un opérateur destinés à être occupés par des titulaires de contrats de location-accession faisant l'objet d'une convention et d'un agrément préfectoral,</w:t>
      </w:r>
    </w:p>
    <w:p>
      <w:r>
        <w:t>aux ventes de logements destinés aux opérations de location-accession conventionnées et agréées lorsque l'opérateur achète des logements neufs à un promoteur.</w:t>
      </w:r>
    </w:p>
    <w:p>
      <w:r>
        <w:t>L’application du taux réduit est remise en cause lorsque les conditions requises cessent d’être remplies dans les quinze ans suivant l’achèvement de l’immeuble (dix ans lorsque l’immeuble fait l’objet d’une cession, d’une transformation d’usage ou d’une démolition). Depuis le 1 er janvier 2014, lorsque le logement a été acquis par des personnes physiques, l’application du taux réduit est remise en cause lorsque les conditions requises cessent d’être remplies dans les dix ans suivant l’achèvement des travaux (loi de finances 2014 : art. 284). Il existe, toutefois, des exceptions au reversement du différentiel de TVA dans certains cas : décès de l’accédant, décès d’un descendant direct faisant partie du ménage, mobilité professionnelle impliquant un trajet de plus de 70 km entre le nouveau lieu de travail et le logement en cause, chômage d’une durée supérieure à un an, délivrance d’une carte d’invalidité, divorce, dissolution d’un pacte civil de solidarité (BOI- TVA -IMM-20-20-10-2012912 - § 360).</w:t>
      </w:r>
    </w:p>
    <w:p>
      <w:r>
        <w:t>En outre, depuis le 1 er janvier 2014, lorsque les conditions auxquelles est subordonné l’octroi du taux réduit de TVA de 5,5 % cessent d’être remplies, le reversement de complément de taxe n’est également pas exigé en cas de survenance, même antérieurement au 1 er janvier 2014, pour autant qu’elle soit postérieure à la livraison du logement, pour l’emprunteur ou le coemprunteur des événements suivants : mariage, conclusion d'un pacte civil de solidarité, naissance d'un enfant ou invalidité de l'un des enfants à charge). Aucun complément de TVA n'est dû lorsque les conditions d'application du taux réduit de TVA cessent d'être remplies du fait de la vente du logement aux locataires-accédants (CGI : art. 284 II).</w:t>
      </w:r>
    </w:p>
    <w:p>
      <w:pPr>
        <w:pStyle w:val="Heading2"/>
      </w:pPr>
      <w:r>
        <w:t>Exonération de taxe foncière sur les propriétés bâties</w:t>
      </w:r>
    </w:p>
    <w:p>
      <w:r>
        <w:t>Parallèlement, est instituée une exonération de taxe foncière sur les propriétés bâties en faveur des constructions réalisées dans le cadre d'une opération de location-accession pendant quinze ans à compter de l'année suivant celle de leur achèvement (CGI : art. 1384 A, III). Les modalités de mise en oeuvre de cette exonération, notamment sa portée, les cas dans lesquels elle est remise en cause et les obligations déclaratives à respecter sont précisées dans le BOI-IF-TFB-10-100-20120912</w:t>
      </w:r>
    </w:p>
    <w:p>
      <w:pPr>
        <w:pStyle w:val="Heading1"/>
      </w:pPr>
      <w:r>
        <w:t>Accession sociale / PSLA zones ANRU</w:t>
      </w:r>
    </w:p>
    <w:p>
      <w:r>
        <w:rPr>
          <w:i/>
        </w:rPr>
        <w:t>https://www.anil.org/documentation-experte/analyses-juridiques-jurisprudence/analyses-juridiques/analyses-juridiques-2016/accession-sociale-psla-zones-anru-plafonds-2020/</w:t>
      </w:r>
    </w:p>
    <w:p>
      <w:r>
        <w:t>N° 2016-07 / À jour au 5 février 2020</w:t>
      </w:r>
    </w:p>
    <w:p>
      <w:r>
        <w:t>Le Code général des impôts (art.278 sexies 1° et 2°) prévoit notamment l’application du taux réduit de TVA pour les opérations d’accession sociale à la propriété :</w:t>
      </w:r>
    </w:p>
    <w:p>
      <w:r>
        <w:t>portant sur des logements situés dans les zones ciblées par la politique de la ville (quartiers faisant l’objet d’une convention ANRU – dispositif mis en place par la loi dite ENL du 13 juillet 2006 - et depuis le 1 er janvier 2015 dans les quartiers prioritaires politique de la ville (cf. analyse juridique n° 2014-22, 2015-38, 2016-36 et 2018-01);</w:t>
      </w:r>
    </w:p>
    <w:p>
      <w:r>
        <w:t>portant sur les logements destinés à être occupés par des titulaires de contrats de location-accession conventionnés et agréés (opérations PSLA).</w:t>
      </w:r>
    </w:p>
    <w:p>
      <w:r>
        <w:t>Pour bénéficier du taux réduit de TVA, des plafonds de prix et de ressources, revalorisés chaque année au 1 er janvier, doivent notamment être respectés.</w:t>
      </w:r>
    </w:p>
    <w:p>
      <w:pPr>
        <w:pStyle w:val="Heading2"/>
      </w:pPr>
      <w:r>
        <w:t>Accession sociale dans les zones ciblées par la politique de la ville</w:t>
      </w:r>
    </w:p>
    <w:p>
      <w:pPr>
        <w:pStyle w:val="Heading2"/>
      </w:pPr>
      <w:r>
        <w:t>Zones ANRU et quartiers prioritaires politique de la ville</w:t>
      </w:r>
    </w:p>
    <w:p>
      <w:r>
        <w:t>(CGI : art 278 sexies, arrêté du 29.7.87 modifié par l’arrêté du 28.12.18 : JO du 30.12.18, BOFIP du 18.1.19)</w:t>
      </w:r>
    </w:p>
    <w:p>
      <w:r>
        <w:t>Pour être éligibles au taux réduit de TVA, les immeubles doivent être acquis (ou construits) par des personnes physiques dont les ressources ne dépassent pas un plafond de ressources (correspondant aux plafonds de ressources PLS majorés de 11 % (CGI : art. 278 sexies I-7° / CCH : L.411-2 al. 10).</w:t>
      </w:r>
    </w:p>
    <w:p>
      <w:r>
        <w:t>Plafonds de ressources</w:t>
      </w:r>
    </w:p>
    <w:p>
      <w:r>
        <w:t>Pour 2020, les plafonds de ressources sont les suivants :</w:t>
      </w:r>
    </w:p>
    <w:p>
      <w:r>
        <w:t>Catégorie de ménages</w:t>
      </w:r>
    </w:p>
    <w:p>
      <w:r>
        <w:t>Paris et communes limitrophes (en €)</w:t>
      </w:r>
    </w:p>
    <w:p>
      <w:r>
        <w:t>Ile-de-France, hors Paris et communes limitrophes (en €)</w:t>
      </w:r>
    </w:p>
    <w:p>
      <w:r>
        <w:t>Autres régions (en €)</w:t>
      </w:r>
    </w:p>
    <w:p>
      <w:r>
        <w:t>1 personne seule</w:t>
      </w:r>
    </w:p>
    <w:p>
      <w:r>
        <w:t>34.641</w:t>
      </w:r>
    </w:p>
    <w:p>
      <w:r>
        <w:t>34.341</w:t>
      </w:r>
    </w:p>
    <w:p>
      <w:r>
        <w:t>30.115</w:t>
      </w:r>
    </w:p>
    <w:p>
      <w:r>
        <w:t>2 personnes ne comportant aucune pers. à charge à l'exclusion des jeunes ménages ou une pers. seule en situation de handicap</w:t>
      </w:r>
    </w:p>
    <w:p>
      <w:r>
        <w:t>51.771</w:t>
      </w:r>
    </w:p>
    <w:p>
      <w:r>
        <w:t>40.216</w:t>
      </w:r>
    </w:p>
    <w:p>
      <w:r>
        <w:t>3 personnes ou une pers. seule avec une pers. à charge ou un jeune ménage sans personne à charge ou deux personnes dont au moins une est en situation de handicap</w:t>
      </w:r>
    </w:p>
    <w:p>
      <w:r>
        <w:t>67.866</w:t>
      </w:r>
    </w:p>
    <w:p>
      <w:r>
        <w:t>62.232</w:t>
      </w:r>
    </w:p>
    <w:p>
      <w:r>
        <w:t>48.364</w:t>
      </w:r>
    </w:p>
    <w:p>
      <w:r>
        <w:t>4 personnes ou une pers. seule avec deux pers. à charge ou trois personnes dont au moins une est en situation de handicap</w:t>
      </w:r>
    </w:p>
    <w:p>
      <w:r>
        <w:t>81.027</w:t>
      </w:r>
    </w:p>
    <w:p>
      <w:r>
        <w:t>74.544</w:t>
      </w:r>
    </w:p>
    <w:p>
      <w:r>
        <w:t>58.387</w:t>
      </w:r>
    </w:p>
    <w:p>
      <w:r>
        <w:t>5 personnes ou ou une pers. seule avec trois pers. à charge ou quatre personnes dont au moins une est en situation de handicap</w:t>
      </w:r>
    </w:p>
    <w:p>
      <w:r>
        <w:t>96.405</w:t>
      </w:r>
    </w:p>
    <w:p>
      <w:r>
        <w:t>88.245</w:t>
      </w:r>
    </w:p>
    <w:p>
      <w:r>
        <w:t>68.685</w:t>
      </w:r>
    </w:p>
    <w:p>
      <w:r>
        <w:t>6 personnes ou une pers. seule avec quatre pers. à charge ou cinq personnes dont au moins une est en situation de handicap</w:t>
      </w:r>
    </w:p>
    <w:p>
      <w:r>
        <w:t>108.480</w:t>
      </w:r>
    </w:p>
    <w:p>
      <w:r>
        <w:t>99.303</w:t>
      </w:r>
    </w:p>
    <w:p>
      <w:r>
        <w:t>77.408</w:t>
      </w:r>
    </w:p>
    <w:p>
      <w:r>
        <w:t>Par personne supplémentaire</w:t>
      </w:r>
    </w:p>
    <w:p>
      <w:r>
        <w:t>+ 12.088</w:t>
      </w:r>
    </w:p>
    <w:p>
      <w:r>
        <w:t>+ 11.065</w:t>
      </w:r>
    </w:p>
    <w:p>
      <w:r>
        <w:t>+ 8 633</w:t>
      </w:r>
    </w:p>
    <w:p>
      <w:r>
        <w:t>Le montant des ressources à prendre en considération est égal à la somme des revenus fiscaux de référence de chaque personne composant le ménage au titre de l'année n-2 (soit avis d’imposition 2019 portant sur les revenus 2018).</w:t>
      </w:r>
    </w:p>
    <w:p>
      <w:pPr>
        <w:pStyle w:val="Heading2"/>
      </w:pPr>
      <w:r>
        <w:t>Plafonds de ressources</w:t>
      </w:r>
    </w:p>
    <w:p>
      <w:r>
        <w:t>(arrêté du 26.3.04 modifié : art 1 er, annexe III, arrêté du 4.10.01 : art. 3)</w:t>
      </w:r>
    </w:p>
    <w:p>
      <w:r>
        <w:t>Depuis 2009, dans le cadre du Prêt social de location-accession (PSLA), les logements en location-accession sont accessibles à des ménages dont les ressources ne dépassent les plafonds de ressources PTZ (dans la version du dispositif antérieure à 2011). Depuis le 1 er janvier 2015, ces plafonds sont révisés en fonction de l’évolution annuelle de l’indice des prix à la consommation hors tabac (cf. analyse juridique n° 2014-18).</w:t>
      </w:r>
    </w:p>
    <w:p>
      <w:r>
        <w:t>Pour 2020, les plafonds de ressources à ne pas dépasser sont les suivants :</w:t>
      </w:r>
    </w:p>
    <w:p>
      <w:r>
        <w:t>Nombre de personnes destinées à occuper le logement</w:t>
      </w:r>
    </w:p>
    <w:p>
      <w:r>
        <w:t>Plafonds de ressources (en €)</w:t>
      </w:r>
    </w:p>
    <w:p>
      <w:r>
        <w:t>Zone A</w:t>
      </w:r>
    </w:p>
    <w:p>
      <w:r>
        <w:t>Zone B ou C</w:t>
      </w:r>
    </w:p>
    <w:p>
      <w:r>
        <w:t>32.637</w:t>
      </w:r>
    </w:p>
    <w:p>
      <w:r>
        <w:t>24.740</w:t>
      </w:r>
    </w:p>
    <w:p>
      <w:r>
        <w:t>45.691</w:t>
      </w:r>
    </w:p>
    <w:p>
      <w:r>
        <w:t>32.990</w:t>
      </w:r>
    </w:p>
    <w:p>
      <w:r>
        <w:t>52.219</w:t>
      </w:r>
    </w:p>
    <w:p>
      <w:r>
        <w:t>38.160</w:t>
      </w:r>
    </w:p>
    <w:p>
      <w:r>
        <w:t>59.400</w:t>
      </w:r>
    </w:p>
    <w:p>
      <w:r>
        <w:t>42.284</w:t>
      </w:r>
    </w:p>
    <w:p>
      <w:r>
        <w:t>5 et plus</w:t>
      </w:r>
    </w:p>
    <w:p>
      <w:r>
        <w:t>67.756</w:t>
      </w:r>
    </w:p>
    <w:p>
      <w:r>
        <w:t>46 398</w:t>
      </w:r>
    </w:p>
    <w:p>
      <w:r>
        <w:t>Le montant total des ressources qui est pris en compte pour apprécier l’éligibilité de l'emprunteur au prêt aidé correspond au plus élevé des deux montants suivants, à la date de l’émission de l’offre de prêt :</w:t>
      </w:r>
    </w:p>
    <w:p>
      <w:r>
        <w:t>somme des revenus fiscaux de référence de l’ensemble des personnes qui sont destinées à occuper le logement établis au titre de l’année n-2 (avis d’imposition 2019 portant sur les revenus 2018);</w:t>
      </w:r>
    </w:p>
    <w:p>
      <w:r>
        <w:t>"revenu plancher" : coût total de l’opération divisé par neuf. L’utilisation de ce revenu plancher vise à ne pas accorder un avantage excessif à des ménages dont les ressources ont fortement augmenté entre l’année de référence et la demande de prêt.</w:t>
      </w:r>
    </w:p>
    <w:p>
      <w:r>
        <w:t>Le classement des communes dans les zones A, B ou C résulte de l’arrêté du 30.9.14 (JO du 14.10.14) pour les décisions d'agrément accordées à compter du 1 er février 2015.</w:t>
      </w:r>
    </w:p>
    <w:p>
      <w:pPr>
        <w:pStyle w:val="Heading2"/>
      </w:pPr>
      <w:r>
        <w:t>Prix plafonds pour l’accession sociale (PSLA, ANRU)</w:t>
      </w:r>
    </w:p>
    <w:p>
      <w:r>
        <w:t>Dans le cadre des opérations PSLA et des opérations d’accession sociale dans les zones ciblées par la politique de la ville, le prix de vente (ou de construction) du logement ne doit pas excéder un certain plafond.</w:t>
      </w:r>
    </w:p>
    <w:p>
      <w:r>
        <w:t>Pour 2020, les plafonds sont les suivants :</w:t>
      </w:r>
    </w:p>
    <w:p>
      <w:r>
        <w:t>Zone géographique</w:t>
      </w:r>
    </w:p>
    <w:p>
      <w:r>
        <w:t>Prix maximum HT (en €/m2 de surface utile)</w:t>
      </w:r>
    </w:p>
    <w:p>
      <w:r>
        <w:t>A bis</w:t>
      </w:r>
    </w:p>
    <w:p>
      <w:r>
        <w:t>4.886</w:t>
      </w:r>
    </w:p>
    <w:p>
      <w:r>
        <w:t>3.702</w:t>
      </w:r>
    </w:p>
    <w:p>
      <w:r>
        <w:t>2.965</w:t>
      </w:r>
    </w:p>
    <w:p>
      <w:r>
        <w:t>2.588</w:t>
      </w:r>
    </w:p>
    <w:p>
      <w:r>
        <w:t>2.263</w:t>
      </w:r>
    </w:p>
    <w:p>
      <w:pPr>
        <w:pStyle w:val="Heading2"/>
      </w:pPr>
      <w:r>
        <w:t>Fraction locative de la redevance dans le cadre des opérations PSLA</w:t>
      </w:r>
    </w:p>
    <w:p>
      <w:r>
        <w:t>Pour 2020, la partie de la redevance correspondant au droit de l'accédant à la jouissance du logement ne doit pas excéder les plafonds mensuels par m² de surface utile suivants :</w:t>
      </w:r>
    </w:p>
    <w:p>
      <w:r>
        <w:t>13,67 € en zone A bis,</w:t>
      </w:r>
    </w:p>
    <w:p>
      <w:r>
        <w:t>10,51 € en zone A,</w:t>
      </w:r>
    </w:p>
    <w:p>
      <w:r>
        <w:t>9,05 € en zone B1,</w:t>
      </w:r>
    </w:p>
    <w:p>
      <w:r>
        <w:t>8,68 € en zone B2,</w:t>
      </w:r>
    </w:p>
    <w:p>
      <w:r>
        <w:t>8,06 € en zone C.</w:t>
      </w:r>
    </w:p>
    <w:p>
      <w:r>
        <w:t>Le classement des communes dans les zones A, B, C résulte de l’arrêté du 30.9.14 (JO du 14.10.14) pour les décisions d’agrément délivrées à compter du 1 er février 2015.</w:t>
      </w:r>
    </w:p>
    <w:p>
      <w:pPr>
        <w:pStyle w:val="Heading2"/>
      </w:pPr>
      <w:r>
        <w:t>Aller plus loin</w:t>
      </w:r>
    </w:p>
    <w:p>
      <w:r>
        <w:t>Consulter le site de l' ANRU</w:t>
      </w:r>
    </w:p>
    <w:p>
      <w:pPr>
        <w:pStyle w:val="Heading1"/>
      </w:pPr>
      <w:r>
        <w:t>Procédure simplifiée de recouvrement des créances inférieures à 5 000 €</w:t>
      </w:r>
    </w:p>
    <w:p>
      <w:r>
        <w:rPr>
          <w:i/>
        </w:rPr>
        <w:t>https://www.anil.org/aj-procedure-simplifiee-recouvrement-creances/</w:t>
      </w:r>
    </w:p>
    <w:p>
      <w:r>
        <w:t>N° 2016-12 / À jour au 31 janvier 2020 Loi du 6 août 2015 pour la croissance, l’activité, et l’égalité des chances économiques (art. 208) : JO du 7.8.15; Loi n° 2019-222 du 23 mars 2019 : art. 14 / Décret n° 2016-285 du 9 mars 2016 relatif à la procédure simplifiée de recouvrement des petites créances : JO du 11.3.16; Décret n° 2019-992 du 26.09.19 : JO du 28.9.19 / Arrêté du 24.12.19 NOR : JUSC 193 746 2A (modèle de lettre et formulaire) : J0 du 29.12.19 / Décret n° 2019-1333 du 11.12.19 : JO du 12.12.19 / Code civil : art. 1343-5 et 2238; Code de procédure civile d’exécution (CPCE) : L.111-3; L.125-1 et R.125-1 à R.125-8</w:t>
      </w:r>
    </w:p>
    <w:p>
      <w:r>
        <w:t>Pour obtenir le paiement d’une somme d’argent, un créancier peut, après avoir adressé une mise en demeure à son débiteur, engager une procédure de recouvrement (injonction de payer, déclaration au greffe ou assignation). Muni d’un titre exécutoire, le créancier peut alors obtenir le recouvrement forcé de la créance avec un huissier de justice (saisie sur salaires, saisie mobilière,…).</w:t>
      </w:r>
    </w:p>
    <w:p>
      <w:r>
        <w:t>La procédure simplifiée de recouvrement peut également être mise en œuvre pour obtenir le paiement d’une dette qui n’excède pas à 5 000 € à compter du 1 er janvier 2020 (4 000 € antérieurement).</w:t>
      </w:r>
    </w:p>
    <w:p>
      <w:r>
        <w:t>Elle permet à un huissier de justice de délivrer un titre exécutoire pour une dette inférieure à 4 000 € et d’aboutir au règlement d’un litige sans autre formalité. Pour recourir à cette procédure, le créancier et le débiteur doivent s’être mis d’accord sur le montant et les modalités du paiement de la dette. Cette procédure ne remet pas en cause le lien contractuel. En matière locative par exemple, elle n’entraîne pas la résiliation du bail ou l’expulsion du locataire.</w:t>
      </w:r>
    </w:p>
    <w:p>
      <w:r>
        <w:t>Cette procédure a été créée par la loi 6 août 2015 pour la croissance, l’activité, et l’égalité des chances économiques (art. 208). Le décret du 9 mars 2016 en définit les modalités d’application et introduit dans le Code des procédures civiles d’exécution (CPCE : R.125-1 à R.125-8), un nouveau chapitre intitulé « La procédure simplifiée de recouvrement des petites créances ».</w:t>
      </w:r>
    </w:p>
    <w:p>
      <w:r>
        <w:t>Un modèle de courrier et deux formulaires sont mis à la disposition du créancier et du débiteur. Les conditions d’utilisation de cette procédure par voie dématérialisée sont définies par un décret du 26 septembre 2019 et l’arrêté du 24 décembre 2019</w:t>
      </w:r>
    </w:p>
    <w:p>
      <w:pPr>
        <w:pStyle w:val="Heading2"/>
      </w:pPr>
      <w:r>
        <w:t>Conditions préalables</w:t>
      </w:r>
    </w:p>
    <w:p>
      <w:r>
        <w:t>(CPCE : L.125-1, R.125-1)</w:t>
      </w:r>
    </w:p>
    <w:p>
      <w:r>
        <w:t>Avant de recourir à cette procédure, le créancier doit s’assurer que la dette a une origine contractuelle ou qu’elle résulte d'une obligation de caractère statutaire, c’est-à-dire que son montant peut être déterminé en vertu d’un contrat (vente, location, travaux, contrat de prêt…) ou de statuts (caisse de retraite, copropriété …).</w:t>
      </w:r>
    </w:p>
    <w:p>
      <w:r>
        <w:t>Par ailleurs, son montant ne doit pas dépasser la somme de 5 000 €, en principal et intérêts (CPCE : R.125-1, al. 4 modifié par le décret du 11.12.19 : art. 30).</w:t>
      </w:r>
    </w:p>
    <w:p>
      <w:pPr>
        <w:pStyle w:val="Heading2"/>
      </w:pPr>
      <w:r>
        <w:t>Procédure</w:t>
      </w:r>
    </w:p>
    <w:p>
      <w:pPr>
        <w:pStyle w:val="Heading2"/>
      </w:pPr>
      <w:r>
        <w:t>Désignation d’un huissier</w:t>
      </w:r>
    </w:p>
    <w:p>
      <w:r>
        <w:t>(CPCE : R.125-1 al. 1 er, al. 2 et R.125-8)</w:t>
      </w:r>
    </w:p>
    <w:p>
      <w:r>
        <w:t>Le créancier doit désigner un huissier de justice territorialement compétent pour mettre en œuvre la procédure de recouvrement : il s’agit d’un huissier situé dans le ressort du tribunal de grande instance (TGI) du lieu où le débiteur est domicilié ou du lieu où il réside effectivement (CPE : R.125-1 al. 1 er).</w:t>
      </w:r>
    </w:p>
    <w:p>
      <w:r>
        <w:t>En cas de pluralité de TGI dans le département, l’huissier est choisi librement, par le créancier, dans les ressorts de chacun de ces tribunaux (CPE : R.125-1 al. 2).</w:t>
      </w:r>
    </w:p>
    <w:p>
      <w:r>
        <w:t>Un même huissier ne peut être missionné pour établir le titre exécutoire à l’issue de cette procédure et assurer l’exécution forcée du recouvrement de la créance (CPE : R.125-8).</w:t>
      </w:r>
    </w:p>
    <w:p>
      <w:pPr>
        <w:pStyle w:val="Heading2"/>
      </w:pPr>
      <w:r>
        <w:t>Envoi d’un courrier (ou d'un message) au débiteur</w:t>
      </w:r>
    </w:p>
    <w:p>
      <w:r>
        <w:t>(CPCE : R.125-2)</w:t>
      </w:r>
    </w:p>
    <w:p>
      <w:r>
        <w:t>Une fois désigné par le créancier, l’huissier de justice invite le débiteur à participer à la procédure simplifiée par lettre recommandée avec demande d’avis de réception (LRAR), ce dernier étant libre d’accepter ou de refuser.</w:t>
      </w:r>
    </w:p>
    <w:p>
      <w:r>
        <w:t>À compter du 1 er janvier 2020, la procédure simplifiée de recouvrement des petites créances pourra être engagée par un message transmis par voie électronique et non plus uniquement par lettre recommandée avec demande d’avis de réception.</w:t>
      </w:r>
    </w:p>
    <w:p>
      <w:r>
        <w:t>Le courrier (ou le message transmis par voie électronique) doit impérativement comporter les mentions suivantes (modèle de courrier défini par arrêté) :</w:t>
      </w:r>
    </w:p>
    <w:p>
      <w:r>
        <w:t>le nom et l’adresse de l’huissier de justice mandaté pour mener la procédure;</w:t>
      </w:r>
    </w:p>
    <w:p>
      <w:r>
        <w:t>le nom ou la dénomination sociale du créancier, son adresse ou son siège social;</w:t>
      </w:r>
    </w:p>
    <w:p>
      <w:r>
        <w:t>l’origine et le montant détaillé de la créance en principal et intérêts.</w:t>
      </w:r>
    </w:p>
    <w:p>
      <w:r>
        <w:t>Il doit également comporter la reproduction de quatre articles figurant dans le Code de procédure civile et d’exécution (L.111-2 et L.111-3) et dans le Code civil (art.1343-5 et 2238).</w:t>
      </w:r>
    </w:p>
    <w:p>
      <w:r>
        <w:t>Enfin, le courrier (ou le message) doit être explicite sur les conséquences pour le débiteur d’accepter ou de refuser de participer à la procédure de recouvrement, comme les démarches à accomplir pour manifester son accord ou son refus. Le courrier précise également que l’absence de réponse dans le délai d’un mois constitue un refus implicite et le créancier pourra saisir le juge afin d’obtenir un titre exécutoire. À compter de l’envoi de la lettre d’invitation (ou du message), aucun paiement ne peut être valablement reçu tant que l’huissier n’a pas constaté l’issue de la procédure.</w:t>
      </w:r>
    </w:p>
    <w:p>
      <w:r>
        <w:t>Le créancier dispose d’un modèle de courrier (ou de message) pour inviter le débiteur à participer à la procédure simplifiée (arrêté du 24.12.19).</w:t>
      </w:r>
    </w:p>
    <w:p>
      <w:r>
        <w:t>La lettre et le message électronique doivent être accompagnés du modèle de formulaire d’acceptation et du modèle de formulaire de refus de participer à la procédure simplifiée de recouvrement.</w:t>
      </w:r>
    </w:p>
    <w:p>
      <w:pPr>
        <w:pStyle w:val="Heading2"/>
      </w:pPr>
      <w:r>
        <w:t>Constat de l’accord ou du refus de participer à la procédure</w:t>
      </w:r>
    </w:p>
    <w:p>
      <w:r>
        <w:t>(CPCE : R.125-3)</w:t>
      </w:r>
    </w:p>
    <w:p>
      <w:r>
        <w:t>Le débiteur dispose d’un délai d’un mois, à compter de l’envoi de la lettre ou du message, pour accepter la procédure. L’acceptation peut se faire, soit par émargement, soit par envoi postal ou électronique du formulaire d’acceptation. Passé ce délai d’un mois, le silence du débiteur vaut refus implicite de participer à la procédure. Le refus peut également se manifester explicitement, par tout moyen.</w:t>
      </w:r>
    </w:p>
    <w:p>
      <w:r>
        <w:t>En cas de refus, le créancier peut solliciter l’obtention d’un titre exécutoire auprès du juge.</w:t>
      </w:r>
    </w:p>
    <w:p>
      <w:r>
        <w:t>L'huissier de justice constate, selon le cas, l'accord ou le refus du destinataire de la lettre (ou du message) pour participer à la procédure simplifiée de recouvrement. Ce n’est qu’à l’issue du constat du refus du débiteur, que de nouveaux paiements pourront être enregistrés.</w:t>
      </w:r>
    </w:p>
    <w:p>
      <w:pPr>
        <w:pStyle w:val="Heading2"/>
      </w:pPr>
      <w:r>
        <w:t>Envoi d’une proposition d’accord au débiteur</w:t>
      </w:r>
    </w:p>
    <w:p>
      <w:r>
        <w:t>(CPCE : R.125-4)</w:t>
      </w:r>
    </w:p>
    <w:p>
      <w:r>
        <w:t>Lorsque le destinataire de la lettre (ou du message) accepte de participer à la procédure simplifiée de recouvrement, l'huissier de justice lui propose un accord sur le montant et les modalités du paiement.</w:t>
      </w:r>
    </w:p>
    <w:p>
      <w:pPr>
        <w:pStyle w:val="Heading2"/>
      </w:pPr>
      <w:r>
        <w:t>Constat de l’achèvement de la procédure par l’huissier</w:t>
      </w:r>
    </w:p>
    <w:p>
      <w:r>
        <w:t>(CPCE : R.111-3 et R.125-5)</w:t>
      </w:r>
    </w:p>
    <w:p>
      <w:r>
        <w:t>Lorsque le débiteur refuse de participer à la procédure simplifiée de recouvrement, l’huissier doit constater ce refus par écrit ou support électronique. Pour rappel, ce refus peut être explicite lorsqu’il est exprimé par tout moyen ou être implicite, lorsque le débiteur garde le silence plus d’un mois après la réception de la lettre recommandée avec avis de réception.</w:t>
      </w:r>
    </w:p>
    <w:p>
      <w:r>
        <w:t>La procédure peut également prendre fin par la conclusion d’un accord, dans le délai d’un mois, sur le montant de la créance et les modalités de son paiement.</w:t>
      </w:r>
    </w:p>
    <w:p>
      <w:pPr>
        <w:pStyle w:val="Heading2"/>
      </w:pPr>
      <w:r>
        <w:t>Délivrance d’un titre exécutoire pour le recouvrement de la créance</w:t>
      </w:r>
    </w:p>
    <w:p>
      <w:r>
        <w:t>(CPCE : R.125-6)</w:t>
      </w:r>
    </w:p>
    <w:p>
      <w:r>
        <w:t>La conclusion d’un accord sur le montant et les modalités de paiement de la dette constitue un titre exécutoire. Ce titre est délivré par l’huissier au créancier pour lui permettre, en cas de non-respect des termes de l’accord par le débiteur, de mettre en œuvre des voies d’exécution et obtenir le paiement forcé de la dette. L’huissier peut, par exemple, effectuer des saisies sur salaire, des saisies-vente ou des saisies sur compte bancaire, (CPCE : L.111-3).</w:t>
      </w:r>
    </w:p>
    <w:p>
      <w:r>
        <w:t>Le titre exécutoire délivré par l’huissier doit récapituler les diligences effectuées pour permettre la conclusion de cet accord. Une copie en est remise sans frais au débiteur.</w:t>
      </w:r>
    </w:p>
    <w:p>
      <w:pPr>
        <w:pStyle w:val="Heading2"/>
      </w:pPr>
      <w:r>
        <w:t>Entrée en vigueur</w:t>
      </w:r>
    </w:p>
    <w:p>
      <w:r>
        <w:t>Le recours à la procédure simplifiée de recouvrement est possible depuis le 1er juin 2016 (décret du 7.3.16 : art. 5).</w:t>
      </w:r>
    </w:p>
    <w:p>
      <w:r>
        <w:t>Depuis le 1 er octobre 2016 (décret du 7.3.16 : art. 4 / ordonnance du 10.2.16 : art. 6 XII), les modalités d’application de cette procédure sont intégrées dans le Code des procédures civiles d’exécution aux articles L.125-1 et R.125-1 à R.125-8 (auparavant, elles figuraient dans le Code civil).</w:t>
      </w:r>
    </w:p>
    <w:p>
      <w:r>
        <w:t>Depuis le 1 er janvier 2017, la procédure simplifiée peut être mise en œuvre par un huissier de justice du ressort de la Cour d'appel où le débiteur à son domicile ou sa résidence (décret du 7.3.16 : art. 4 / CPE : R.125-1).</w:t>
      </w:r>
    </w:p>
    <w:p>
      <w:r>
        <w:t>Depuis le 1 er janvier 2020, la procédure simplifiée de recouvrement des petites créances peut être engagée par un message transmis par voie électronique et concerner une créance d’un montant maximum de 5 000 €.</w:t>
      </w:r>
    </w:p>
    <w:p>
      <w:pPr>
        <w:pStyle w:val="Heading1"/>
      </w:pPr>
      <w:r>
        <w:t>Loi contre les violences au sein de la famille</w:t>
      </w:r>
    </w:p>
    <w:p>
      <w:r>
        <w:rPr>
          <w:i/>
        </w:rPr>
        <w:t>https://www.anil.org/aj-loi-agir-contre-violence-famille-logement/</w:t>
      </w:r>
    </w:p>
    <w:p>
      <w:r>
        <w:t>N° 2020-06 / À jour au 14 janvier 2020 Loi n° 2019-1480 du 28.12.19 visant à agir contre les violences au sein de la famille (JO du 29.12.19)</w:t>
      </w:r>
    </w:p>
    <w:p>
      <w:r>
        <w:t>Déposé au Parlement le 28 août 2019, ce texte, adopté le 11 décembre 2019 par l’Assemblée nationale et le 18 décembre 2019 par le Sénat, a été promulgué le 28 décembre 2019.</w:t>
      </w:r>
    </w:p>
    <w:p>
      <w:r>
        <w:t>Il est composé de 19 articles, structurés autour de six chapitres :</w:t>
      </w:r>
    </w:p>
    <w:p>
      <w:r>
        <w:t>Chapitre I er : de l'ordonnance de protection et de la médiation familiale;</w:t>
      </w:r>
    </w:p>
    <w:p>
      <w:r>
        <w:t>Chapitre II : des pensions de réversion;</w:t>
      </w:r>
    </w:p>
    <w:p>
      <w:r>
        <w:t>Chapitre III : de l'élargissement du port du bracelet anti-rapprochement;</w:t>
      </w:r>
    </w:p>
    <w:p>
      <w:r>
        <w:t>Chapitre IV : de l'accès au logement;</w:t>
      </w:r>
    </w:p>
    <w:p>
      <w:r>
        <w:t>Chapitre V : du téléphone grave danger;</w:t>
      </w:r>
    </w:p>
    <w:p>
      <w:r>
        <w:t>Chapitre VI : dispositions diverses.</w:t>
      </w:r>
    </w:p>
    <w:p>
      <w:r>
        <w:t>L’analyse juridique ci-dessous présente les dispositions en lien avec le logement.</w:t>
      </w:r>
    </w:p>
    <w:p>
      <w:pPr>
        <w:pStyle w:val="Heading2"/>
      </w:pPr>
      <w:r>
        <w:t>Expérimentations pour l'accès des personnes victimes de violences à un logement social</w:t>
      </w:r>
    </w:p>
    <w:p>
      <w:r>
        <w:t>(loi : art. 15)</w:t>
      </w:r>
    </w:p>
    <w:p>
      <w:r>
        <w:t>Les victimes de violences au sein du couple ont la possibilité de demeurer au domicile conjugal si elles le demandent; l'éviction du conjoint violent, sans être automatique, est la règle de principe. Cependant, il est parfois nécessaire d'envisager un relogement, notamment lorsque la victime a quitté le domicile conjugal et ne souhaite pas le regagner.</w:t>
      </w:r>
    </w:p>
    <w:p>
      <w:r>
        <w:t>Afin de favoriser leur accès à un logement social, deux expérimentations sont engagées. L’une porte sur un dispositif de sous-location dans le parc social, l’autre sur un accompagnement adapté.</w:t>
      </w:r>
    </w:p>
    <w:p>
      <w:pPr>
        <w:pStyle w:val="Heading2"/>
      </w:pPr>
      <w:r>
        <w:t>Sous-location dans le parc social</w:t>
      </w:r>
    </w:p>
    <w:p>
      <w:r>
        <w:t>À titre expérimental, pour une durée de trois ans, les organismes d’ HLM peuvent louer, meublés ou non, des logements à des organismes déclarés ayant pour objet de les sous-louer à titre temporaire aux personnes victimes de violences.</w:t>
      </w:r>
    </w:p>
    <w:p>
      <w:r>
        <w:t>Pour bénéficier de ce dispositif, ces personnes doivent attester de leur situation par une ordonnance de protection délivrée par le Juge aux affaires familiales (JAF).</w:t>
      </w:r>
    </w:p>
    <w:p>
      <w:r>
        <w:t>Cette expérimentation intervient en dérogation au principe de l’interdiction de sous-louer les logements HLM (CCH : L.442-8).</w:t>
      </w:r>
    </w:p>
    <w:p>
      <w:r>
        <w:t>Les dispositions applicables à la sous-location dans cette expérimentation sont identiques à celles consenties dans le cadre des sous-locations à des personnes défavorisées, âgées, ou handicapées (CCH : L.442-8-2).</w:t>
      </w:r>
    </w:p>
    <w:p>
      <w:r>
        <w:t>Pour mémoire, dans ce cadre :</w:t>
      </w:r>
    </w:p>
    <w:p>
      <w:r>
        <w:t>Les sous-locataires sont assimilés aux locataires pour le bénéfice de l'Aide personnalisée au logement (APL) ou de l’Allocation de logement (AL).</w:t>
      </w:r>
    </w:p>
    <w:p>
      <w:r>
        <w:t>Les dispositions de la loi du 6 juillet 1989 sont partiellement applicables au contrat de sous-location (dans les conditions fixées par l’article 40, I pour les logements HLM non conventionnés et 40, III pour les logements conventionnés).</w:t>
      </w:r>
    </w:p>
    <w:p>
      <w:r>
        <w:t>Le contrat de sous-location obéit également, pendant toute la durée du contrat de location principal aux dispositions relevant :</w:t>
      </w:r>
    </w:p>
    <w:p>
      <w:r>
        <w:t>de la réglementation HLM relative aux loyers, à la réduction de loyer de solidarité, aux charges récupérables, à la perte du maintien dans les lieux dans certaines circonstances (sous-occupation, etc.) (CCH : L.442-1 à L.442-5) et au niveau de ressources (CCH : L.441-1);</w:t>
      </w:r>
    </w:p>
    <w:p>
      <w:r>
        <w:t>de la loi n° 48-1360 du 1 er septembre 1948 (chapitres Ier et VI du titre I er), à l'exception de son avant-dernier alinéa.</w:t>
      </w:r>
    </w:p>
    <w:p>
      <w:r>
        <w:t>Les sous-locataires signataires de ces contrats perdent le bénéfice du droit au maintien dans les lieux en cas de refus d'une offre de relogement définitif, si le contrat de location principal conclu entre le bailleur et le locataire cesse ou est résilié (à l’issue de leur contrat de sous-location). Le logement proposé doit correspondre à leurs besoins et à leurs possibilités. L'offre de logement définitif peut consister en l'attribution du logement occupé par le sous-locataire aux fins de signature d'un bail à son nom.</w:t>
      </w:r>
    </w:p>
    <w:p>
      <w:r>
        <w:t>Les sous-locataires qui ne répondent plus aux conditions pour être logés par l’organisme locataire perdent le bénéfice du droit au maintien dans les lieux, ces conditions devant être précisées dans le contrat de location.</w:t>
      </w:r>
    </w:p>
    <w:p>
      <w:r>
        <w:t>Lorsque le bail de sous-location est résilié par décision judiciaire pour défaut de paiement de loyer et de charges, la signature d'un protocole par le bailleur, le locataire et l'occupant, vaut titre d'occupation et donne droit au versement de l' APL ou de l’ AL.</w:t>
      </w:r>
    </w:p>
    <w:p>
      <w:pPr>
        <w:pStyle w:val="Heading2"/>
      </w:pPr>
      <w:r>
        <w:t>Accompagnement adapté</w:t>
      </w:r>
    </w:p>
    <w:p>
      <w:r>
        <w:t>À titre expérimental, pour une durée de trois ans, un dispositif d’accompagnement adapté est également institué à titre temporaire, sur l’ensemble du territoire national, afin notamment d'accompagner le dépôt de garantie, les garanties locatives, les premiers mois de loyer et ainsi de faciliter le relogement des victimes de violences, attestées par une ordonnance de protection délivrée par le JAF.</w:t>
      </w:r>
    </w:p>
    <w:p>
      <w:r>
        <w:t>Cet accompagnement se déclenche à la demande de la victime et sous conditions de ressources, au moment où elle cesse de jouir effectivement du logement conjugal ou commun, y compris de son propre chef.</w:t>
      </w:r>
    </w:p>
    <w:p>
      <w:pPr>
        <w:pStyle w:val="Heading2"/>
      </w:pPr>
      <w:r>
        <w:t>Entrée en vigueur des deux expérimentations et organisation du suivi</w:t>
      </w:r>
    </w:p>
    <w:p>
      <w:r>
        <w:t>L’entrée en vigueur de ces expérimentations est fixée au 1 er juillet 2020.</w:t>
      </w:r>
    </w:p>
    <w:p>
      <w:r>
        <w:t>Le gouvernement est chargé de remettre au Parlement un rapport d’évaluation sur la pertinence de ces expérimentations, au plus tard six mois avant leur terme. Ce rapport s’appuiera sur le travail d’un comité de pilotage composé de deux députés et deux sénateurs et présidé par un parlementaire. Sa composition, ses missions et ses modalités de fonctionnement seront précisées par décret. Les fonctions exercées dans le comité de pilotage n'ouvrent droit à aucune rémunération.</w:t>
      </w:r>
    </w:p>
    <w:p>
      <w:pPr>
        <w:pStyle w:val="Heading2"/>
      </w:pPr>
      <w:r>
        <w:t>Accès au parc social pour les propriétaires victimes de violences</w:t>
      </w:r>
    </w:p>
    <w:p>
      <w:r>
        <w:t>(loi : art. 16 / CCH : L.441-2-2)</w:t>
      </w:r>
    </w:p>
    <w:p>
      <w:r>
        <w:t>La Commission d’attribution des logements sociaux (CAL) peut refuser l’attribution d’un logement lorsque l'un des membres du ménage candidat est propriétaire d'un logement :</w:t>
      </w:r>
    </w:p>
    <w:p>
      <w:r>
        <w:t>adapté à ses besoins et capacités;</w:t>
      </w:r>
    </w:p>
    <w:p>
      <w:r>
        <w:t>ou susceptible de générer des revenus suffisants pour accéder à un logement du parc privé.</w:t>
      </w:r>
    </w:p>
    <w:p>
      <w:r>
        <w:t>Ce nouveau motif de refus potentiel a été inséré par la loi du 27 janvier 2017 relative à l’égalité et à la citoyenneté.</w:t>
      </w:r>
    </w:p>
    <w:p>
      <w:r>
        <w:t>La présente loi aménage les modalités de refus d’une demande de logement sur ce fondement : désormais, ces motifs de refus ne pourront pas être invoqué par la CAL lorsque le candidat à l'attribution d’un logement social bénéficie ou a bénéficié d'une ordonnance de protection délivrée par le JAF.</w:t>
      </w:r>
    </w:p>
    <w:p>
      <w:pPr>
        <w:pStyle w:val="Heading2"/>
      </w:pPr>
      <w:r>
        <w:t>Délivrance de l’ordonnance de protection en l’absence de cohabitation</w:t>
      </w:r>
    </w:p>
    <w:p>
      <w:r>
        <w:t>(loi : art. 3 / Code civil : art. 515-9)</w:t>
      </w:r>
    </w:p>
    <w:p>
      <w:r>
        <w:t>Lorsque les violences exercées au sein du couple mettent en danger la personne qui en est victime, le JAF peut lui délivrer en urgence une ordonnance de protection (Code civil : art. 515-9).</w:t>
      </w:r>
    </w:p>
    <w:p>
      <w:r>
        <w:t>Désormais, lorsque les violences sont exercées par un ancien conjoint, partenaire de PACS ou concubin, il est précisé que l’ordonnance peut être délivrée, y compris :</w:t>
      </w:r>
    </w:p>
    <w:p>
      <w:r>
        <w:t>lorsqu’il n’y a pas de cohabitation au sein du couple;</w:t>
      </w:r>
    </w:p>
    <w:p>
      <w:r>
        <w:t>lorsqu’il n’y a jamais eu de cohabitation.</w:t>
      </w:r>
    </w:p>
    <w:p>
      <w:pPr>
        <w:pStyle w:val="Heading2"/>
      </w:pPr>
      <w:r>
        <w:t>Attribution du logement commun par le juge aux affaires familiales</w:t>
      </w:r>
    </w:p>
    <w:p>
      <w:r>
        <w:t>(loi : art. 4, f, g / Code civil : art. 515-11)</w:t>
      </w:r>
    </w:p>
    <w:p>
      <w:r>
        <w:t>Lorsqu’il délivre l’ordonnance de protection, le JAF précise lequel des deux époux continuera à résider dans le logement conjugal.</w:t>
      </w:r>
    </w:p>
    <w:p>
      <w:r>
        <w:t>Il est désormais précisé que :</w:t>
      </w:r>
    </w:p>
    <w:p>
      <w:r>
        <w:t>la jouissance du logement est attribuée au conjoint qui n’est pas l’auteur des violences, si la victime en fait la demande;</w:t>
      </w:r>
    </w:p>
    <w:p>
      <w:r>
        <w:t>la prise en charge des frais afférents peuvent être mis à la charge du conjoint violent.</w:t>
      </w:r>
    </w:p>
    <w:p>
      <w:r>
        <w:t>Il en est de même pour les partenaires de PACS et les concubins.</w:t>
      </w:r>
    </w:p>
    <w:p>
      <w:pPr>
        <w:pStyle w:val="Heading1"/>
      </w:pPr>
      <w:r>
        <w:t>Loi d’orientation des mobilités</w:t>
      </w:r>
    </w:p>
    <w:p>
      <w:r>
        <w:rPr>
          <w:i/>
        </w:rPr>
        <w:t>https://www.anil.org/aj-loi-orientation-mobilites/</w:t>
      </w:r>
    </w:p>
    <w:p>
      <w:r>
        <w:t>N° 2020-05 / À jour au 13 janvier 2020 Loi n° 2019-1428 du 24.12.19 d’orientation des mobilités (JO du 26.12.19)</w:t>
      </w:r>
    </w:p>
    <w:p>
      <w:r>
        <w:t>La loi du 24 décembre 2019 d’orientation des mobilités comporte 189 articles, structurés autour de cinq titres :</w:t>
      </w:r>
    </w:p>
    <w:p>
      <w:r>
        <w:t>Titre I er : programmation des investissements de l'État dans les transports : objectifs, moyens et contrôle</w:t>
      </w:r>
    </w:p>
    <w:p>
      <w:r>
        <w:t>Titre II : améliorer la gouvernance en matière de mobilités pour mieux répondre aux besoins quotidiens des citoyens, des territoires et des entreprise</w:t>
      </w:r>
    </w:p>
    <w:p>
      <w:r>
        <w:t>Titre III : réussir la révolution des nouvelles mobilités</w:t>
      </w:r>
    </w:p>
    <w:p>
      <w:r>
        <w:t>Titre IV : développer des mobilités plus propres et plus actives</w:t>
      </w:r>
    </w:p>
    <w:p>
      <w:r>
        <w:t>Titre V : simplification et mesures diverses</w:t>
      </w:r>
    </w:p>
    <w:p>
      <w:r>
        <w:t>En l’absence d’accord en Commission mixte paritaire (CMP), le texte définitif du projet de loi a été adopté par l’Assemblée nationale le 19 novembre 2019.</w:t>
      </w:r>
    </w:p>
    <w:p>
      <w:r>
        <w:t>Le Conseil constitutionnel a toutefois été saisi de la constitutionnalité du texte : dans sa décision du 20 décembre 2019, il a censuré certaines dispositions de la loi, mais aucune d’entre elles n’étaient en lien avec le logement.</w:t>
      </w:r>
    </w:p>
    <w:p>
      <w:r>
        <w:t>La loi d’orientation des mobilités a été publiée au Journal Officiel du 26 décembre 2019.</w:t>
      </w:r>
    </w:p>
    <w:p>
      <w:r>
        <w:t>Dans cette analyse juridique, les dispositions en lien avec l’habitat seront présentées.</w:t>
      </w:r>
    </w:p>
    <w:p>
      <w:pPr>
        <w:pStyle w:val="Heading2"/>
      </w:pPr>
      <w:r>
        <w:t>Zones de bruit : information du locataire et de l’acquéreur</w:t>
      </w:r>
    </w:p>
    <w:p>
      <w:r>
        <w:t>(LOM : art. 94 / C. urb. : L.112-11 / CCH : L.271-4 e/ loi du 6.7.89 : art. 3-3)</w:t>
      </w:r>
    </w:p>
    <w:p>
      <w:r>
        <w:t>Le plan d’exposition au bruit des aérodromes définit des zones de bruit comportant des effets sur les règles d’urbanisme applicables. Auparavant, lorsqu’un logement mis en location était situé dans une telle zone, le contrat de location devait comporter une clause claire et lisible précisant l’existence et l’étendue de cette zone de bruit. Désormais, l’obligation d’information est étendue et ce, à trois niveaux.</w:t>
      </w:r>
    </w:p>
    <w:p>
      <w:r>
        <w:t>Tout d’abord, sont visés dorénavant les immeubles d’habitation ou à usage mixte professionnel et d’habitation et les immeubles non bâtis constructibles et plus seulement les immeubles à usage strict d’habitation.</w:t>
      </w:r>
    </w:p>
    <w:p>
      <w:r>
        <w:t>Ensuite, elle concerne, outre les locations soumises à la loi du 6 juillet 1989, la vente de ce bien.</w:t>
      </w:r>
    </w:p>
    <w:p>
      <w:r>
        <w:t>Enfin, l’information doit figurer dans un document précisant les éléments suivants :</w:t>
      </w:r>
    </w:p>
    <w:p>
      <w:r>
        <w:t>l'indication claire et précise de cette zone;</w:t>
      </w:r>
    </w:p>
    <w:p>
      <w:r>
        <w:t>l'adresse du service d'information en ligne permettant de consulter le plan d'exposition au bruit;</w:t>
      </w:r>
    </w:p>
    <w:p>
      <w:r>
        <w:t>la mention de la possibilité de consulter le plan d'exposition au bruit à la mairie de la commune où est situé l'immeuble.</w:t>
      </w:r>
    </w:p>
    <w:p>
      <w:r>
        <w:t>Ce document est intégré au Dossier de diagnostic technique (DDT) annexé, selon le cas, à la promesse de vente ou, à défaut de promesse, à l'acte authentique de vente et au contrat de location. En cas de Vente en l’état futur d’achèvement (VEFA), ce document est annexé à l'acte authentique de vente et, éventuellement, au contrat préliminaire. À défaut, l'acquéreur peut poursuivre la résolution du contrat ou demander au juge une diminution du prix.</w:t>
      </w:r>
    </w:p>
    <w:p>
      <w:r>
        <w:t>Il est précisé que l'acquéreur ou le locataire ne peut pas se prévaloir à l'encontre du vendeur ou du bailleur des informations contenues dans ce document qui n'a qu'une valeur indicative.</w:t>
      </w:r>
    </w:p>
    <w:p>
      <w:r>
        <w:t>Enfin, les dispositions du CCH et de la loi du 6 juillet 1989 relatives au DDT sont complétées pour intégrer le document précité.</w:t>
      </w:r>
    </w:p>
    <w:p>
      <w:r>
        <w:t>Ces mesures entrent en vigueur le 1 er juin 2020.</w:t>
      </w:r>
    </w:p>
    <w:p>
      <w:pPr>
        <w:pStyle w:val="Heading2"/>
      </w:pPr>
      <w:r>
        <w:t>Installation de bornes de recharge de véhicules électriques</w:t>
      </w:r>
    </w:p>
    <w:p>
      <w:r>
        <w:t>(LOM : art. 69 / CCH : L. 111-3-8, L. 111-3-9 [nouveau] / loi du 10.7.65 : art. 24)</w:t>
      </w:r>
    </w:p>
    <w:p>
      <w:r>
        <w:t>Un locataire ou un occupant de bonne foi peut demander l’installation, à ses frais, de bornes de recharge de véhicules électriques et hybrides, permettant un décompte individualisé des consommations. Ni le propriétaire d’un immeuble disposant d’un parc de stationnement d’accès sécurisé, ni le syndicat des copropriétaires ne peuvent s’y opposer, sauf motif sérieux et légitime.</w:t>
      </w:r>
    </w:p>
    <w:p>
      <w:r>
        <w:t>Le texte précise que constitue notamment un tel motif :</w:t>
      </w:r>
    </w:p>
    <w:p>
      <w:r>
        <w:t>la préexistence de telles installations;</w:t>
      </w:r>
    </w:p>
    <w:p>
      <w:r>
        <w:t>la décision prise par le propriétaire ou le syndicat des copropriétaires de réaliser de telles installations en vue d’assurer l’équipement nécessaire dans un délai raisonnable.</w:t>
      </w:r>
    </w:p>
    <w:p>
      <w:r>
        <w:t>Le propriétaire ou, dans le cas d’une copropriété, le syndicat des copropriétaires doit permettre l’accès aux locaux techniques au prestataire qu’aura choisi le locataire ou l’occupant de bonne foi pour lui permettre de réaliser une étude et un devis.</w:t>
      </w:r>
    </w:p>
    <w:p>
      <w:r>
        <w:t>Les modalités d’application de cette mesure seront définies par décret en Conseil d’État.</w:t>
      </w:r>
    </w:p>
    <w:p>
      <w:r>
        <w:t>Préalablement à la réalisation de tels travaux, une convention doit être conclue entre le prestataire choisi (par le locataire, l’occupant de bonne foi ou le copropriétaire) et le propriétaire ou le syndicat des copropriétaires. Elle fixera les conditions d’accès et d’intervention du prestataire aux parties et équipements communs pour assurer l’installation, la gestion et l’entretien des équipements permettant la recharge des véhicules électriques et hybrides. Un décret en Conseil d’État fixera également les conditions de cette convention et, notamment, le délai sa conclusion.</w:t>
      </w:r>
    </w:p>
    <w:p>
      <w:r>
        <w:t>Mesures spécifiques à la copropriété : lorsque les travaux permettant l’installation de ces équipements n'ont pas été réalisés, le syndic inscrit à l'ordre du jour de l'assemblée générale la question de la réalisation d'une étude sur l'adéquation des installations électriques existantes aux équipements de recharge et, le cas échéant, les travaux à réaliser à cet effet. L’assemblée générale se prononce à la majorité de l’article 24.</w:t>
      </w:r>
    </w:p>
    <w:p>
      <w:r>
        <w:t>La convocation à l’assemblée générale devra comporter :</w:t>
      </w:r>
    </w:p>
    <w:p>
      <w:r>
        <w:t>le détail des travaux à réaliser;</w:t>
      </w:r>
    </w:p>
    <w:p>
      <w:r>
        <w:t>les devis et plans de financement;</w:t>
      </w:r>
    </w:p>
    <w:p>
      <w:r>
        <w:t>le cas échéant, le projet de contrat fixant les conditions de gestion du réseau électrique modifié;</w:t>
      </w:r>
    </w:p>
    <w:p>
      <w:r>
        <w:t>lorsqu’elle a été réalisée, l’étude portant sur l'adéquation des installations électriques existantes.</w:t>
      </w:r>
    </w:p>
    <w:p>
      <w:r>
        <w:t>Un ou plusieurs copropriétaires peuvent demander au syndic d'inscrire à l'ordre du jour de l'assemblée générale des copropriétaires la question de ces travaux pour qu'ils soient réalisés sous la responsabilité du syndicat des copropriétaires et aux frais des seuls copropriétaires demandeurs. Cette délibération est adoptée dans les conditions de l’article 24.</w:t>
      </w:r>
    </w:p>
    <w:p>
      <w:r>
        <w:t>Les mesures spécifiques à la copropriété concernent un immeuble :</w:t>
      </w:r>
    </w:p>
    <w:p>
      <w:r>
        <w:t>qui possède des emplacements de stationnement d'accès sécurisé à usage privatif et;</w:t>
      </w:r>
    </w:p>
    <w:p>
      <w:r>
        <w:t>qui n'est pas équipé des installations électriques intérieures et extérieures permettant l'alimentation de ces emplacements pour permettre la recharge des véhicules électriques et hybrides rechargeables ou des installations de recharge électrique permettant un comptage individuel pour ces mêmes véhicules.</w:t>
      </w:r>
    </w:p>
    <w:p>
      <w:r>
        <w:t>Ces dispositions sont applicables aux assemblées générales convoquées à compter du 1 er mars 2020.</w:t>
      </w:r>
    </w:p>
    <w:p>
      <w:r>
        <w:t>La question de la réalisation d’une étude portant sur l'adéquation des installations électriques existantes aux équipements de recharge et, le cas échéant, les travaux à réaliser, doit être inscrite à l’ordre du jour de l’assemblée générale avant le 1 er janvier 2023.</w:t>
      </w:r>
    </w:p>
    <w:p>
      <w:pPr>
        <w:pStyle w:val="Heading2"/>
      </w:pPr>
      <w:r>
        <w:t>Modalités d’installation des points de recharge dans les parcs de stationnement</w:t>
      </w:r>
    </w:p>
    <w:p>
      <w:r>
        <w:t>(LOM : art. 64)</w:t>
      </w:r>
    </w:p>
    <w:p>
      <w:r>
        <w:t>Les modalités d’installation des points de recharge pour les véhicules électriques ou hybrides dans les parcs de stationnement sont précisées. À ce titre, sont créés les articles L. 111-3-3 à L. 111-3-7 du CHH. Ces derniers prévoient que, dans les parcs de stationnement comportant plus de dix emplacements de stationnement, situés dans des bâtiments non résidentiels neufs ou jouxtant de tels bâtiments :</w:t>
      </w:r>
    </w:p>
    <w:p>
      <w:r>
        <w:t>au moins un emplacement sur cinq est pré-équipé et 2 % de ces emplacements, avec au minimum un emplacement, sont dimensionnés pour être accessibles aux Personnes à mobilité réduite (PMR);</w:t>
      </w:r>
    </w:p>
    <w:p>
      <w:r>
        <w:t>et au moins un emplacement, dont le dimensionnement permet l’accès aux personnes à mobilité réduite, est équipé pour la recharge des véhicules électriques et hybrides.</w:t>
      </w:r>
    </w:p>
    <w:p>
      <w:r>
        <w:t>Dans les parcs de stationnement de plus de 200 emplacements, au moins deux emplacements sont équipés, dont l’un est réservé aux PMR.</w:t>
      </w:r>
    </w:p>
    <w:p>
      <w:r>
        <w:t>Cette mesure s’applique également aux parcs de stationnement comportant plus de dix emplacements de stationnement :</w:t>
      </w:r>
    </w:p>
    <w:p>
      <w:r>
        <w:t>situés à l’intérieur des bâtiments non résidentiels faisant l’objet d’une rénovation important incluant le parc de stationnement ou l’installation électrique du bâtiment;</w:t>
      </w:r>
    </w:p>
    <w:p>
      <w:r>
        <w:t>jouxtant des bâtiments non résidentiels faisant l’objet d’une rénovation important incluant le parc de stationnement ou son installation électrique.</w:t>
      </w:r>
    </w:p>
    <w:p>
      <w:r>
        <w:t>En outre, la totalité des emplacements doivent être pré-équipés (cela consiste en la mise en place des conduits pour le passage des câbles électriques et des dispositifs d'alimentation et de sécurité nécessaires à l'installation ultérieure de points de recharge pour les véhicules électriques et hybrides), dans les parcs de stationnement suivants :</w:t>
      </w:r>
    </w:p>
    <w:p>
      <w:r>
        <w:t>les parcs comportant plus de dix emplacements, situés dans des bâtiments résidentiels neufs ou jouxtant de tels bâtiments (leur équipement doit alors permettre un décompte individualisé des consommations d’électricité);</w:t>
      </w:r>
    </w:p>
    <w:p>
      <w:r>
        <w:t>les parcs comportant plus de dix emplacements de stationnement situés à l'intérieur des bâtiments résidentiels faisant l'objet d'une rénovation importante incluant le parc de stationnement ou l'installation électrique du bâtiment;</w:t>
      </w:r>
    </w:p>
    <w:p>
      <w:r>
        <w:t>les parcs comportant plus de dix emplacements de stationnement jouxtant des bâtiments résidentiels faisant l'objet d'une rénovation importante incluant le parc de stationnement ou son installation électrique.</w:t>
      </w:r>
    </w:p>
    <w:p>
      <w:r>
        <w:t>Par ailleurs, dans les parcs de stationnement situés dans des bâtiments à usage mixte, résidentiel et non résidentiel, neufs ou faisant l’objet d’une rénovation importante ou qui jouxtent de tels bâtiments, les dispositions précédentes sont applicables :</w:t>
      </w:r>
    </w:p>
    <w:p>
      <w:r>
        <w:t>- à ceux qui comportent de 11 à 20 emplacements selon que l’usage majoritaire du parc est non résidentiel ou résidentiel;</w:t>
      </w:r>
    </w:p>
    <w:p>
      <w:r>
        <w:t>aux parcs comportant plus de 20 emplacements de stationnement au prorata du nombre d’emplacements réservés à un usage non résidentiel ou résidentiel.</w:t>
      </w:r>
    </w:p>
    <w:p>
      <w:r>
        <w:t>Pour l’application de ces dispositions, il est précisé qu’une rénovation est qualifiée d’importante lorsque :</w:t>
      </w:r>
    </w:p>
    <w:p>
      <w:r>
        <w:t>son montant représente au moins un quart de la valeur du bâtiment (hors coût du terrain);</w:t>
      </w:r>
    </w:p>
    <w:p>
      <w:r>
        <w:t>un parc de stationnement jouxte un bâtiment s’il est situé sur la même unité foncière que celui-ci et a avec lui une relation fonctionnelle.</w:t>
      </w:r>
    </w:p>
    <w:p>
      <w:r>
        <w:t>Au 1 er janvier 2025, les bâtiments non résidentiels comportant un parc de stationnement de plus de 20 emplacements devront disposer d'au moins un point de recharge pour les véhicules électriques et hybrides situé sur un emplacement dont le dimensionnement permet l'accès aux PMR. En outre, un point de charge par tranche de 20 emplacements supplémentaires devra être créé, sauf si des travaux importants d'adaptation du réseau électrique sont nécessaires pour remplir cette obligation (l’article précise les travaux d’adaptation qui sont considérés comme importants).</w:t>
      </w:r>
    </w:p>
    <w:p>
      <w:r>
        <w:t>Ces dispositions ne sont pas applicables :</w:t>
      </w:r>
    </w:p>
    <w:p>
      <w:r>
        <w:t>dans les cas de rénovation importante, lorsque le coût des installations de recharge et de raccordement représente plus de 7 % du coût total de cette rénovation;</w:t>
      </w:r>
    </w:p>
    <w:p>
      <w:r>
        <w:t>aux parcs de stationnement dépendants de bâtiments possédés et occupés par des petites et moyennes entreprises.</w:t>
      </w:r>
    </w:p>
    <w:p>
      <w:r>
        <w:t>Enfin, pour la Guadeloupe, Martinique, Réunion, Guyane et Mayotte, au plus tard le 1 er janvier 2022, les programmations pluriannuelles définissent les catégories de bâtiments et les zones dans lesquelles tout ou parties de ces obligations ne sont pas applicables en référence à la directive 2010/31/UE du Parlement européen et du Conseil du 19 mai 2010 sur la performance énergétique. Pour les zones non interconnectées au réseau métropolitain continental (Code de l’énergie : art. 141-5, IV), ces catégories sont définies par le volet annexé à la programmation pluriannuelle de l’énergie.</w:t>
      </w:r>
    </w:p>
    <w:p>
      <w:r>
        <w:t>Ces dispositions sont applicables aux bâtiments pour lesquels une demande d’autorisation d’urbanisme est déposée à partir du 11 mars 2021.</w:t>
      </w:r>
    </w:p>
    <w:p>
      <w:pPr>
        <w:pStyle w:val="Heading2"/>
      </w:pPr>
      <w:r>
        <w:t>Organismes HLM : mise à disposition d’emplacements de stationnement mutualisés</w:t>
      </w:r>
    </w:p>
    <w:p>
      <w:r>
        <w:t>(LOM : art. 65 / CCH : L.411-1 et L.442-6-4)</w:t>
      </w:r>
    </w:p>
    <w:p>
      <w:r>
        <w:t>Les organismes HLM ont la possibilité de mutualiser, dans certaines situations, leurs emplacements de stationnements, c’est-à-dire d’en partager la construction, la gestion et l’utilisation afin de répondre aux besoins de différents projets à proximité (autres immeubles d’habitation, commerces, par exemple).</w:t>
      </w:r>
    </w:p>
    <w:p>
      <w:r>
        <w:t>Une possibilité est désormais ouverte aux organismes HLM disposant d’emplacements de stationnement mutualisés : ils peuvent louer librement les aires de stationnement dont ils disposent en respectant certaines conditions. Il s’agit d’un droit d’usage consenti à titre précaire et révocable à tout moment par le bailleur. Les usagers bénéficiaires exercent ce droit sur toute place libre, sans droit de préférence sur une aire de stationnement identifiée.</w:t>
      </w:r>
    </w:p>
    <w:p>
      <w:r>
        <w:t>Dans la limite des droits d’usage dont le bailleur dispose, un locataire de ce bailleur ne peut se voir opposer un refus de droit d’usage d’une aire de stationnement au motif qu’il est utilisé par une personne non locataire du parc du bailleur.</w:t>
      </w:r>
    </w:p>
    <w:p>
      <w:r>
        <w:t>Enfin, il est précisé que la location d’un logement HLM ne peut être conditionnée par la location d’un emplacement de stationnement, y compris un emplacement faisant l’objet d’une mutualisation.</w:t>
      </w:r>
    </w:p>
    <w:p>
      <w:pPr>
        <w:pStyle w:val="Heading2"/>
      </w:pPr>
      <w:r>
        <w:t>Stationnement sécurisé des vélos dans les parties communes</w:t>
      </w:r>
    </w:p>
    <w:p>
      <w:r>
        <w:t>(LOM : art. 54 / loi du 10.7.65 : art. 24)</w:t>
      </w:r>
    </w:p>
    <w:p>
      <w:r>
        <w:t>En copropriété, il est désormais précisé que l’assemblée générale vote à la majorité de l’article 24 l’autorisation donnée à un ou plusieurs copropriétaires d’effectuer à leurs frais des travaux permettant le stationnement sécurisé des vélos dans les parties communes. Ces travaux ne devront pas affecter la structure de l’immeuble, sa destination ou ses éléments d’équipement essentiels, ni mettre en cause la sécurité des occupants.</w:t>
      </w:r>
    </w:p>
    <w:p>
      <w:pPr>
        <w:pStyle w:val="Heading2"/>
      </w:pPr>
      <w:r>
        <w:t>Mise en œuvre de travaux sur un parc de stationnement de vélos</w:t>
      </w:r>
    </w:p>
    <w:p>
      <w:r>
        <w:t>(LOM : art. 53 / CCH : L.111-5-4)</w:t>
      </w:r>
    </w:p>
    <w:p>
      <w:r>
        <w:t>Quand une personne procède à des travaux sur un parc de stationnement annexe à un ensemble d’habitations équipé de places de stationnement individuelles, elle doit le doter d’infrastructures permettant le stationnement des vélos. Désormais, le stationnement des vélos peut être assuré, outre par des infrastructures, mais également en aménageant des espaces à cette fin. Pour rappel, cette obligation peut être satisfaite dans une autre partie du bâtiment ou à l'extérieur de celui-ci, sur la même unité foncière.</w:t>
      </w:r>
    </w:p>
    <w:p>
      <w:pPr>
        <w:pStyle w:val="Heading2"/>
      </w:pPr>
      <w:r>
        <w:t>Habitat collectif et saturation des infrastructures de transport existantes</w:t>
      </w:r>
    </w:p>
    <w:p>
      <w:r>
        <w:t>(LOM : art. 17)</w:t>
      </w:r>
    </w:p>
    <w:p>
      <w:r>
        <w:t>Le présent article impose une nouvelle consultation lors du dépôt d’une demande d’autorisation d’urbanisme qui concerne un projet de construction de plus de 200 nouveaux logements en habitat collectif. En effet, dans ce cas, l'autorité compétente en matière de délivrance du permis de construire doit recueillir l'avis de l'autorité organisatrice de la mobilité compétente, qui doit lui indiquer notamment si ce projet peut conduire à une saturation des infrastructures de transport existantes.</w:t>
      </w:r>
    </w:p>
    <w:p>
      <w:pPr>
        <w:pStyle w:val="Heading2"/>
      </w:pPr>
      <w:r>
        <w:t>Projet d’infrastructure de transport et périmètre de protection et de mise en valeur des espaces agricoles et naturels périurbains</w:t>
      </w:r>
    </w:p>
    <w:p>
      <w:r>
        <w:t>(LOM : art. 179 / CU : L.113-17)</w:t>
      </w:r>
    </w:p>
    <w:p>
      <w:r>
        <w:t>Un département ou un établissement public peut délimiter des périmètres d’intervention associés à des programmes d’action qui précisent les aménagements et les orientations de gestion destinés à favoriser l’exploitation agricole, la gestion forestière, la préservation et la valorisation des espaces naturels et des paysages. Ces périmètres ne peuvent néanmoins inclure des terrains situés dans une zone urbaine ou à urbaniser délimitée par un Plan local d’urbanisme (PLU), un secteur constructible délimité par une carte communale, un périmètre ou un périmètre provisoire de zone d’aménagement différé. Des modifications peuvent être apportées à ce périmètre par le département, avec l’accord des seules communes intéressées par la modification et après avis de la chambre départementale d’agriculture. Toutefois, toute modification du périmètre ayant pour effet d’en retirer un ou plusieurs terrains ne peut intervenir que par décret.</w:t>
      </w:r>
    </w:p>
    <w:p>
      <w:r>
        <w:t>Le présent article permet à l’État ou à une collectivité territoriale de modifier un périmètre de protection et de mise en valeur des espaces agricoles et naturels périurbains en cas de projet d’intérêt général dans le cadre de la déclaration d’utilité publique d’une infrastructure de transport. Cette faculté intervient également dans le cas d’un projet d’infrastructure de transport situé dans un périmètre de protection et de mise en valeur des espaces agricoles et naturels périurbains, créé avant la publication de la présente loi. Cette dernière précise en outre que ces modifications de périmètre, y compris par retrait d'un ou plusieurs terrains, peuvent également être mises en œuvre par l'acte de déclaration d'utilité publique ou la déclaration de projet d'une infrastructure de transport de l'État, d'une collectivité territoriale, pris après enquête publique.</w:t>
      </w:r>
    </w:p>
    <w:p>
      <w:pPr>
        <w:pStyle w:val="Heading1"/>
      </w:pPr>
      <w:r>
        <w:t>PLS : Plafonds de ressources applicables aux locataires</w:t>
      </w:r>
    </w:p>
    <w:p>
      <w:r>
        <w:rPr>
          <w:i/>
        </w:rPr>
        <w:t>https://www.anil.org/documentation-experte/analyses-juridiques-jurisprudence/analyses-juridiques/analyses-juridiques-2008/pls-plafonds-de-ressources-2020-applicables-aux-locataires/</w:t>
      </w:r>
    </w:p>
    <w:p>
      <w:r>
        <w:t>N° 2008-04 / À jour au 2 janvier 2020 Arrêté du 29.7.87 modifié par l’ arrêté du 26.12.19 : JO du 1.1.20</w:t>
      </w:r>
    </w:p>
    <w:p>
      <w:r>
        <w:t>Catégories de ménage</w:t>
      </w:r>
    </w:p>
    <w:p>
      <w:r>
        <w:t>Paris et communes limitrophes (en euros)</w:t>
      </w:r>
    </w:p>
    <w:p>
      <w:r>
        <w:t>Ile-de-France hors Paris et communes limitrophes (en euros)</w:t>
      </w:r>
    </w:p>
    <w:p>
      <w:r>
        <w:t>Autres régions (en euros)</w:t>
      </w:r>
    </w:p>
    <w:p>
      <w:r>
        <w:t>1 - Une personne seule</w:t>
      </w:r>
    </w:p>
    <w:p>
      <w:r>
        <w:t>31 208</w:t>
      </w:r>
    </w:p>
    <w:p>
      <w:r>
        <w:t>27 131</w:t>
      </w:r>
    </w:p>
    <w:p>
      <w:r>
        <w:t>2 - Deux personnes ne comportant aucune pers. à charge à l'exclusion des jeunes ménages ou une pers. seule en situation de handicap</w:t>
      </w:r>
    </w:p>
    <w:p>
      <w:r>
        <w:t>46 640</w:t>
      </w:r>
    </w:p>
    <w:p>
      <w:r>
        <w:t>36 231</w:t>
      </w:r>
    </w:p>
    <w:p>
      <w:r>
        <w:t>3 - Trois personnes ou une pers. seule avec une pers. à charge ou un jeune ménage sans personne à charge ou deux personnes dont au moins une est en situation de handicap</w:t>
      </w:r>
    </w:p>
    <w:p>
      <w:r>
        <w:t>61 140</w:t>
      </w:r>
    </w:p>
    <w:p>
      <w:r>
        <w:t>56 065</w:t>
      </w:r>
    </w:p>
    <w:p>
      <w:r>
        <w:t>43 571</w:t>
      </w:r>
    </w:p>
    <w:p>
      <w:r>
        <w:t>4 - Quatre personnes ou une pers. seule avec deux pers. à charge ou trois personnes dont au moins une est en situation de handicap.</w:t>
      </w:r>
    </w:p>
    <w:p>
      <w:r>
        <w:t>72 998</w:t>
      </w:r>
    </w:p>
    <w:p>
      <w:r>
        <w:t>67 157</w:t>
      </w:r>
    </w:p>
    <w:p>
      <w:r>
        <w:t>52 601</w:t>
      </w:r>
    </w:p>
    <w:p>
      <w:r>
        <w:t>5 - Cinq personnes ou ou une pers. seule avec trois pers. à charge ou quatre personnes dont au moins une est en situation de handicap</w:t>
      </w:r>
    </w:p>
    <w:p>
      <w:r>
        <w:t>86 852</w:t>
      </w:r>
    </w:p>
    <w:p>
      <w:r>
        <w:t>79 500</w:t>
      </w:r>
    </w:p>
    <w:p>
      <w:r>
        <w:t>61 879</w:t>
      </w:r>
    </w:p>
    <w:p>
      <w:r>
        <w:t>6 - Six personnes ou une pers. seule avec quatre pers. à charge ou cinq personnes dont au moins une est en situation de handicap</w:t>
      </w:r>
    </w:p>
    <w:p>
      <w:r>
        <w:t>97 730</w:t>
      </w:r>
    </w:p>
    <w:p>
      <w:r>
        <w:t>89 462</w:t>
      </w:r>
    </w:p>
    <w:p>
      <w:r>
        <w:t>69 737</w:t>
      </w:r>
    </w:p>
    <w:p>
      <w:r>
        <w:t>Personne supplémentaire</w:t>
      </w:r>
    </w:p>
    <w:p>
      <w:r>
        <w:t>+ 10 890</w:t>
      </w:r>
    </w:p>
    <w:p>
      <w:r>
        <w:t>+ 9 968</w:t>
      </w:r>
    </w:p>
    <w:p>
      <w:r>
        <w:t>+ 7 778</w:t>
      </w:r>
    </w:p>
    <w:p>
      <w:r>
        <w:t>Les plafonds de ressources PLS sont égaux à ceux du PLUS majorés de 30 % (arrêté du 29.7.87 : art. 1 er). Ces plafonds sont à comparer avec l'ensemble des revenus fiscaux de référence du ménage au titre de l'année 2018 (figurant sur l’avis d’imposition 2019). Toutefois il est tenu compte des revenus de l'année n-1 ou des revenus des douze derniers mois, s'ils sont inférieurs d'au moins 10 % par rapport à ceux de l'année n-2.</w:t>
      </w:r>
    </w:p>
    <w:p>
      <w:r>
        <w:t>Les différentes catégories de ménage sont définies par l'arrêté du 29 juillet 1987. Est assimilée au conjoint la personne vivant en concubinage avec le candidat locataire et le partenaire lié à celui-ci par un pacte de solidarité, et co-signataires du bail. La notion de couple s'applique aux personnes mariées, ainsi qu'aux personnes vivant en concubinage ou liées par un pacte civil de solidarité. Les couples de concubins et les couples de partenaires pacsés sont donc assimilés aux couples mariés et peuvent être considérés comme entrant dans la catégorie "jeune ménage", lorsque la somme des âges révolus des deux conjoints le composant est au plus égale à 55 ans.</w:t>
      </w:r>
    </w:p>
    <w:p>
      <w:r>
        <w:t>Le ménage composé au moins d’une personne en situation de handicap bénéficie d’un sur classement dans la catégorie de ménage supérieure (exemple : un couple dont l’un des membres est en situation de handicap entre dans la catégorie 3 et non la catégorie 2). À noter que la personne en situation de handicap s’entend d’une personne titulaire de la carte "mobilité inclusion" portant la mention "invalidité" (CASF : L.241-3).</w:t>
      </w:r>
    </w:p>
    <w:p>
      <w:r>
        <w:t>La notion de personnes vivant au foyer est complétée par la loi ELAN (loi du 23.11.18 : art. 110 / CCH : L.442-12) Dans un souci de clarification, une définition unique est donnée à la notion de personnes vivant au foyer. Sont considérées comme personnes vivant au foyer pour l’application de ces dispositifs : le ou les titulaires du bail; les personnes figurant sur les avis d’imposition du ou des titulaires du bail; le partenaire lié par un pacte civil de solidarité (PACS) au titulaire du bail; le concubin notoire du titulaire du bail; les personnes réputées à charge au sens fiscal (CGI : art. 194, 196, 196 A bis et 196 B); les enfants dont la garde est exclusivement réservée à l’un des parents, mais qui font l’objet d’un droit de visite et d’hébergement.</w:t>
      </w:r>
    </w:p>
    <w:p>
      <w:r>
        <w:t>le ou les titulaires du bail;</w:t>
      </w:r>
    </w:p>
    <w:p>
      <w:r>
        <w:t>les personnes figurant sur les avis d’imposition du ou des titulaires du bail;</w:t>
      </w:r>
    </w:p>
    <w:p>
      <w:r>
        <w:t>le partenaire lié par un pacte civil de solidarité (PACS) au titulaire du bail;</w:t>
      </w:r>
    </w:p>
    <w:p>
      <w:r>
        <w:t>le concubin notoire du titulaire du bail;</w:t>
      </w:r>
    </w:p>
    <w:p>
      <w:r>
        <w:t>les personnes réputées à charge au sens fiscal (CGI : art. 194, 196, 196 A bis et 196 B);</w:t>
      </w:r>
    </w:p>
    <w:p>
      <w:r>
        <w:t>les enfants dont la garde est exclusivement réservée à l’un des parents, mais qui font l’objet d’un droit de visite et d’hébergement.</w:t>
      </w:r>
    </w:p>
    <w:p>
      <w:r>
        <w:t>Lorsque tout ou partie des revenus perçus par le ménage requérant au cours de l'année de référence n'a pas été imposé en France mais dans un autre État ou territoire connaissant une législation fiscale propre, ce ménage doit produire un avis d'impôt sur le revenu, correspondant aux dispositions fiscales en vigueur qui réglementent l'impôt sur le revenu dans cet État ou de ce territoire, ou un document en tenant lieu, établi par l'administration fiscale de cet État ou de ce territoire. En cas d'impossibilité justifiée de se procurer un tel document, la présentation d'une attestation d'une autre administration compétente ou, le cas échéant, du ou des employeurs peut être admise. Ces documents doivent être traduits en français et les revenus convertis en euros (arrêté du 29.7.87).</w:t>
      </w:r>
    </w:p>
    <w:p>
      <w:r>
        <w:t>Pour l'accès des étudiants aux logements locatifs sociaux, les conditions de ressources doivent être appréciées au regard des seules ressources du demandeur, lorsque celui-ci est fiscalement à la charge de ses parents ou rattaché à leur foyer fiscal au sens des articles 196 à 196 B du code général des impôts, au titre de l'année de référence (arrêté du 29.7.87).</w:t>
      </w:r>
    </w:p>
    <w:p>
      <w:r>
        <w:t>Les demandeurs qui ne sont pas tenus de déclarer leurs revenus (exemples : demandeurs domiciliés en France sous le seuil d’imposition, demandeurs non domiciliés en France ne percevant pas de revenus de source française) doivent justifier de leurs revenus des douze derniers mois. Cette justification peut se faire par tout moyen, excepté l’attestation sur l’honneur (exemples : bulletins de paie, attestation de l’employeur, attestation de la CAF ou de la MSA, bulletin des indemnités journalières versées par la sécurité sociale, notifications de pensions de retraite, notifications de pensions d’invalidité) (arrêté du 6.8.18).</w:t>
      </w:r>
    </w:p>
    <w:p>
      <w:r>
        <w:t>Pour mémoire : Cet arrêté ne concerne pas les DOM.</w:t>
      </w:r>
    </w:p>
    <w:p>
      <w:pPr>
        <w:pStyle w:val="Heading1"/>
      </w:pPr>
      <w:r>
        <w:t>Loi de finances pour 2020, loi de finances rectificative pour 2019 et loi de financement de la sécurité sociale pour 2020</w:t>
      </w:r>
    </w:p>
    <w:p>
      <w:r>
        <w:rPr>
          <w:i/>
        </w:rPr>
        <w:t>https://www.anil.org/aj-loi-finances-2020-loi-finances-rectificative-2019-loi-financement-securite-sociale-2020/</w:t>
      </w:r>
    </w:p>
    <w:p>
      <w:r>
        <w:t>N° 2019-20 / À jour au 31 décembre 2019 Loi de finances pour 2020 (loi n° 2019-1479 du 28.12.19 : JO du 29.12.19) / loi de finances rectificative pour 2019 (loi n° 2019-1270 du 2.12.19 : JO du 3.12.19) / loi de financement de la sécurité sociale pour 2020 (loi n° 2019-1446 du 24.12.19 : JO du 27.12.19)</w:t>
      </w:r>
    </w:p>
    <w:p>
      <w:r>
        <w:t>La loi de finances pour 2020 comporte 280 articles.</w:t>
      </w:r>
    </w:p>
    <w:p>
      <w:r>
        <w:t>Après un passage en commission mixte paritaire non conclusif, le texte définitif du projet de loi a été adopté par l’Assemblée nationale le 19 décembre 2019. Le Conseil constitutionnel a toutefois été saisi le 20 décembre. Dans sa décision n° 2019-796 rendue le 27 décembre 2019, il a notamment censuré l’article 226 qui portait sur la possibilité pour les collectivités territoriales et leurs groupements de souscrire des titres participatifs émis par des organismes de logement social qui leur sont rattachés.</w:t>
      </w:r>
    </w:p>
    <w:p>
      <w:r>
        <w:t>Par ailleurs, les dispositions suivantes ont été jugées conformes :</w:t>
      </w:r>
    </w:p>
    <w:p>
      <w:r>
        <w:t>les conditions de ressources pour bénéficier du CITE pendant la période transitoire (article 15);</w:t>
      </w:r>
    </w:p>
    <w:p>
      <w:r>
        <w:t>la modification des ressources des communes, de leurs établissements et des départements consécutive à la suppression de la taxe d’habitation sur les résidences principales prévue par l’article 16;</w:t>
      </w:r>
    </w:p>
    <w:p>
      <w:r>
        <w:t>la modification des règles d'évaluation de la valeur locative des locaux d'habitation qui présentent des caractéristiques exceptionnelles prévues par l’article 146;</w:t>
      </w:r>
    </w:p>
    <w:p>
      <w:r>
        <w:t>la possibilité offerte au préfet de région par l’article 164 de déterminer les plafonds de loyer et de ressources du locataire rendant éligible à la réduction d’impôt Pinel dans le cadre d’une expérimentation menée dans la région Bretagne;</w:t>
      </w:r>
    </w:p>
    <w:p>
      <w:r>
        <w:t>les règles dérogatoires d’indexation de la réduction de loyer de solidarité et des aides personnalisées au logement.</w:t>
      </w:r>
    </w:p>
    <w:p>
      <w:r>
        <w:t>La loi du 28 décembre a été publiée au Journal officiel du 29 décembre 2019.</w:t>
      </w:r>
    </w:p>
    <w:p>
      <w:pPr>
        <w:pStyle w:val="Heading2"/>
      </w:pPr>
      <w:r>
        <w:t>Prêt à taux zéro: maintien de l’éligibilité en zones détendues</w:t>
      </w:r>
    </w:p>
    <w:p>
      <w:r>
        <w:t>(LF : art. 135 / Loi du 30.12.17 de finances pour 2018 : art. 83, I, 2° et V B)</w:t>
      </w:r>
    </w:p>
    <w:p>
      <w:r>
        <w:t>Le PTZ finance une partie de l'achat ou de la construction d’un logement destiné à la résidence principale, à condition de ne pas avoir été propriétaire de sa résidence principale ou de ne pas avoir acquis les droits réels immobiliers de sa résidence principale dans le cadre d’un bail réel immobilier, à aucun moment au cours des deux dernières années précédant l’offre de prêt. Par ailleurs, à la date d’émission de l’offre de prêt, l’emprunteur doit justifier d’un montant total de ressources inférieur à un plafond variable en fonction de la localisation du logement. Pour les opérations relatives aux logements neufs, la loi de finances pour 2018 a reconduit le PTZ pour quatre ans, mais l’a recentré, à compter du 1 er janvier 2020, sur les zones très tendues (zones A et B1) et dans des communes dont le territoire est couvert par un contrat de redynamisation de site de défense. En zone B2 et C, le PTZ dans le neuf devait s’éteindre le 31 décembre 2019.</w:t>
      </w:r>
    </w:p>
    <w:p>
      <w:r>
        <w:t>La loi de finances pour 2020 abroge ces dispositions et maintient le bénéfice du PTZ pour l’acquisition d’un logement neuf dans les zones détendues (B2 et C) à compter du 1 er janvier 2020.</w:t>
      </w:r>
    </w:p>
    <w:p>
      <w:r>
        <w:t>Pour rappel, dans le cas particulier de la location-accession, la loi de finances pour 2019 a ouvert le PTZ à l’ensemble du territoire en supprimant la condition de localisation pour les logements ayant donné lieu à un contrat de location-accession à la propriété immobilière signé avant le 1 er janvier 2020. À noter que les opérations d’acquisition d’un logement faisant l’objet d’un contrat de location-accession relèvent du logement neuf au sens du PTZ dès lors que l’emprunteur est le premier occupant du logement.</w:t>
      </w:r>
    </w:p>
    <w:p>
      <w:pPr>
        <w:pStyle w:val="Heading2"/>
      </w:pPr>
      <w:r>
        <w:t>Exonération de taxe foncière pour les contrats de location-accession dans l’ancien</w:t>
      </w:r>
    </w:p>
    <w:p>
      <w:r>
        <w:t>(LF :art. 25 / CGI : art. 1384, A, IV / CCH : L. 31-10-3)</w:t>
      </w:r>
    </w:p>
    <w:p>
      <w:r>
        <w:t>La loi de finances pour 2019 a instauré une exonération de Taxe foncière sur les propriétés bâties (TFPB) de 15 ans sur les logements anciens réhabilités faisant l’objet d’un contrat de location-accession, en reproduisant ce qui existait déjà pour les logements neufs faisant l’objet d’un Prêt social location-accession (PSLA). La présente loi précise les modalités d’application de ce dispositif en indiquant notamment que le fait générateur constitutif de l’application de l’exonération est l’achèvement des travaux de réhabilitation.</w:t>
      </w:r>
    </w:p>
    <w:p>
      <w:r>
        <w:t>Les conditions d’octroi de l’exonération sont également alignées sur celles applicables aux constructions neuves en location-accession, notamment concernant les conditions de ressources et les modalités d’encadrement et d’agrément du représentant de l’État dans le département. De la même manière, l’exonération est maintenue pour la période restant à courir lorsque le locataire-accédant lève l’option :</w:t>
      </w:r>
    </w:p>
    <w:p>
      <w:r>
        <w:t>jusqu’à la date de cession du logement;</w:t>
      </w:r>
    </w:p>
    <w:p>
      <w:r>
        <w:t>ou lorsque le logement fait l’objet d’un nouveau contrat de location-accession respectant les mêmes conditions que le précédent contrat;</w:t>
      </w:r>
    </w:p>
    <w:p>
      <w:r>
        <w:t>ou que le logement est remis en location en faisant l’objet d’un conventionnement d’aide personnalisée au logement.</w:t>
      </w:r>
    </w:p>
    <w:p>
      <w:r>
        <w:t>Ces dispositions entrent en vigueur au 1 er janvier 2020.</w:t>
      </w:r>
    </w:p>
    <w:p>
      <w:pPr>
        <w:pStyle w:val="Heading2"/>
      </w:pPr>
      <w:r>
        <w:t>Exonération de Taxe foncière sur les logements neufs</w:t>
      </w:r>
    </w:p>
    <w:p>
      <w:r>
        <w:t>(LF : art. 16 / CGI : art. 1383)</w:t>
      </w:r>
    </w:p>
    <w:p>
      <w:r>
        <w:t>La commune peut, par une délibération (CGI : art. 1639 A bis) et pour la part qui lui revient, limiter cette exonération à 40 %, 50 %, 60 %, 70 %, 80 % ou 90 % de la base imposable. La délibération peut toutefois limiter cette exonération uniquement pour ceux de ces immeubles qui ne sont pas financés au moyen de prêts aidés de l'État ou de prêts conventionnés.</w:t>
      </w:r>
    </w:p>
    <w:p>
      <w:r>
        <w:t>L' EPCI peut, par une délibération (CGI : art. 1639 A bis) et pour la part qui lui revient, supprimer l'exonération. La délibération peut toutefois limiter cette exonération uniquement pour ceux de ces immeubles qui ne sont pas financés au moyen de prêts aidés de l'État ou de prêts conventionnés.</w:t>
      </w:r>
    </w:p>
    <w:p>
      <w:r>
        <w:t>Les constructions nouvelles, reconstructions et additions de construction autres que celles à usage d'habitation sont exonérées de la taxe foncière sur les propriétés bâties à hauteur de 40 % de la base imposable durant les deux années qui suivent celle de leur achèvement.</w:t>
      </w:r>
    </w:p>
    <w:p>
      <w:r>
        <w:t>L'exonération temporaire ne s'applique pas :</w:t>
      </w:r>
    </w:p>
    <w:p>
      <w:r>
        <w:t>pour la part de taxe foncière sur les propriétés bâties perçue au profit des EPCI;</w:t>
      </w:r>
    </w:p>
    <w:p>
      <w:r>
        <w:t>aux terrains utilisés pour la publicité commerciale ou industrielle par panneaux-réclames, affiches-écrans ou affiches sur portatif spécial, établis au-delà d'une distance de 100 mètres autour de toute agglomération de maisons ou de bâtiments.</w:t>
      </w:r>
    </w:p>
    <w:p>
      <w:r>
        <w:t>Ces mesures s'appliquent également en cas de conversion d'un bâtiment à usage agricole en maison ou en usine et en cas d'affectation de terrains à des usages commerciaux ou industriels tels que chantiers, lieux de dépôts de marchandises et autres emplacements de même nature.</w:t>
      </w:r>
    </w:p>
    <w:p>
      <w:pPr>
        <w:pStyle w:val="Heading2"/>
      </w:pPr>
      <w:r>
        <w:t>Éligibilité du bail réel et solidaire au prêt d’accession sociale</w:t>
      </w:r>
    </w:p>
    <w:p>
      <w:r>
        <w:t>(LF : art. 156 / CCH : L. 312-1)</w:t>
      </w:r>
    </w:p>
    <w:p>
      <w:r>
        <w:t>Mis en œuvre par la loi du 6 août 2015 pour la croissance, l’activité et l’égalité des chances économiques, le Bail réel et solidaire (BRS) est un contrat par lequel un Organisme de foncier solidaire (OFS) consent à un preneur des droits réels en vue de la location ou de l'accession à la propriété de logements, dont la propriété du terrain est conservée par l’ OFS, pour une longue période (de 18 à 99 ans) (CCH : L. 255-1).</w:t>
      </w:r>
    </w:p>
    <w:p>
      <w:r>
        <w:t>L’acquisition de droits réels immobiliers dans le cadre d’un BRS pourra désormais être financée grâce à un Prêt d’accession sociale (PAS), accordé pour l’acquisition de leur résidence principale à des ménages modestes, sous conditions de ressources (à noter : les plafonds de ressources PAS et PTZ sont les mêmes).</w:t>
      </w:r>
    </w:p>
    <w:p>
      <w:r>
        <w:t>Pour rappel, l’acquisition de droits réels dans le cadre d’un BRS est également éligible au PTZ lorsque l’emprunteur est le premier occupant du logement.</w:t>
      </w:r>
    </w:p>
    <w:p>
      <w:pPr>
        <w:pStyle w:val="Heading2"/>
      </w:pPr>
      <w:r>
        <w:t>Création d’une aide à l’accession sociale et à la sortie de l’insalubrité spécifique à l’Outre-mer</w:t>
      </w:r>
    </w:p>
    <w:p>
      <w:r>
        <w:t>(LF : art. 209 / CCH : L. 822-2 et L. 823-3)</w:t>
      </w:r>
    </w:p>
    <w:p>
      <w:r>
        <w:t>Une aide à l’accession et à la sortie de l’insalubrité est mise en place en Guadeloupe, Guyane, à la Martinique, La Réunion, Mayotte, Saint-Barthélemy et à Saint-Martin.</w:t>
      </w:r>
    </w:p>
    <w:p>
      <w:r>
        <w:t>Les bénéficiaires sont les personnes éligibles à une aide personnelle au logement qui accèdent à la propriété d’un logement constituant leur résidence principale à compter du 1 er janvier 2020 ou qui l’améliorent (CCH : L. 822-2).</w:t>
      </w:r>
    </w:p>
    <w:p>
      <w:r>
        <w:t>Les conditions du bénéfice de l’aide à l’accession et les paramètres du barème seront définis par décret et arrêté (à paraître). L’aide sera financée par la mission Cohésion des territoires. Son impact budgétaire est estimé à 2,2 millions d’euros par an.</w:t>
      </w:r>
    </w:p>
    <w:p>
      <w:r>
        <w:t>Pour mémoire : l’article 126 de la loi de finances pour 2018 avait supprimé le bénéfice des aides personnelles au logement (APL, ALF et ALS) pour les accédants à compter du 1 er janvier 2018 pour les nouveaux prêts contractés, avec toutefois des exceptions introduites jusqu’au 1 er janvier 2020 par la loi de finances pour 2019 (CCH : L.841-4 - Cf. Analyse juridique n° 2018-11 : Loi de finances pour 2019). Ainsi, la loi de finances pour 2019 avait rétabli temporairement l’ ALF / ALS accession pour certains territoires d’Outre-mer (Guyane, Martinique, Guadeloupe, La Réunion) jusqu’au 1 er janvier 2020 dès lors que le logement a fait l’objet d’une décision favorable de financement prise avant le 31 décembre 2018 par le représentant de l’État sur le territoire.</w:t>
      </w:r>
    </w:p>
    <w:p>
      <w:pPr>
        <w:pStyle w:val="Heading2"/>
      </w:pPr>
      <w:r>
        <w:t>Dispositif d’investissement locatif dans l’ancien dit "Denormandie"</w:t>
      </w:r>
    </w:p>
    <w:p>
      <w:r>
        <w:t>Prolongation et élargissement</w:t>
      </w:r>
    </w:p>
    <w:p>
      <w:r>
        <w:t>(LF : art. 115 / CGI : art. 199 novovicies)</w:t>
      </w:r>
    </w:p>
    <w:p>
      <w:r>
        <w:t>Depuis le 1 er janvier 2019, les propriétaires bailleurs peuvent bénéficier d’une réduction d’impôt lorsqu’ils investissent dans un logement ancien, dans lequel ils engagent des travaux de rénovation, dont le montant doit représenter 25 % au moins du coût total de l’opération. Le logement doit se situer dans l’une des 222 villes éligibles au plan d’action « cœur de villes ». Les communes ayant signé une convention d’Opération de revitalisation de territoire (ORT) sont également éligibles au dispositif. Initialement prévue jusqu’au 31 décembre 2021, cet article proroge la réduction d’impôt « Denormandie » d’un an, soit jusqu’au 31 décembre 2022.</w:t>
      </w:r>
    </w:p>
    <w:p>
      <w:r>
        <w:t>Par ailleurs, le périmètre du dispositif est élargi : la notion de « centre » des communes éligibles est supprimée. Le dispositif fiscal s’appliquera donc dans les communes (et non le centre des communes) dont le besoin de réhabilitation de l’habitat en centre-ville est particulièrement marqué et dans celles ayant signé une convention d’ ORT. Cette nouvelle disposition ne s'applique néanmoins qu'aux acquisitions et aux souscriptions effectuées à compter du 1 er janvier 2020.</w:t>
      </w:r>
    </w:p>
    <w:p>
      <w:r>
        <w:t>Alignement des travaux éligibles sur le PTZ dans l’ancien</w:t>
      </w:r>
    </w:p>
    <w:p>
      <w:r>
        <w:t>(LF : art. 162)</w:t>
      </w:r>
    </w:p>
    <w:p>
      <w:r>
        <w:t>Les travaux éligibles au dispositif « Denormandie » sont alignés sur ceux éligibles au dispositif du PTZ dans l’ancien. Les textes (CCH : L. 31-10-3) ont été modifiés en ce sens : ils font désormais référence aux travaux d’amélioration et non plus aux travaux de rénovation. Cette modification s’applique aux acquisitions et aux souscriptions réalisées à compter du 1 er janvier 2020.</w:t>
      </w:r>
    </w:p>
    <w:p>
      <w:pPr>
        <w:pStyle w:val="Heading2"/>
      </w:pPr>
      <w:r>
        <w:t>Recentrage du dispositif d’investissement locatif dit “Pinel” sur les acquisitions de logements neufs ou en l’état futur d’achèvement dans des bâtiments d’habitation collectifs</w:t>
      </w:r>
    </w:p>
    <w:p>
      <w:r>
        <w:t>(LF : art. 161 / CGI : art. 199 novovicies)</w:t>
      </w:r>
    </w:p>
    <w:p>
      <w:r>
        <w:t>Pour mémoire, le dispositif « Pinel » permet une réduction d’impôt sur le revenu pour le contribuable qui réalise certains investissements locatifs tels que l’acquisition d’un logement neuf ou en l’état futur d’achèvement s’il s’engage à louer ce bien, pour une durée minimale de six ou neuf ans à des locataires qui respectent des plafonds de ressources et à un loyer lui aussi plafonné. Ce dispositif portait indifféremment sur l’habitat individuel et l’habitat collectif.</w:t>
      </w:r>
    </w:p>
    <w:p>
      <w:r>
        <w:t>Le présent article opère un recentrage de ce dispositif. Désormais, la réduction d’impôt des acquisitions de logements neufs ou en l’état futur d’achèvement est limitée aux logements situés dans des bâtiments d’habitation collectifs.</w:t>
      </w:r>
    </w:p>
    <w:p>
      <w:r>
        <w:t>Ce recentrage concerne les investissements réalisés à partir du 1 er janvier 2021.</w:t>
      </w:r>
    </w:p>
    <w:p>
      <w:pPr>
        <w:pStyle w:val="Heading2"/>
      </w:pPr>
      <w:r>
        <w:t>Expérimentation relative à la réduction d’impôt “Pinel” en Bretagne</w:t>
      </w:r>
    </w:p>
    <w:p>
      <w:r>
        <w:t>(LF : art. 164)</w:t>
      </w:r>
    </w:p>
    <w:p>
      <w:r>
        <w:t>Depuis janvier 2019, la réduction d’impôt dit « Pinel » ne concerne plus qu’un nombre restreint de communes bretonnes. En effet, selon l’article 199 novovicies du Code général des impôts, ce régime s’applique exclusivement aux logements situés dans des communes classées, par arrêté des ministres chargés du budget et du logement, dans des zones géographiques se caractérisant par un déséquilibre important entre l'offre et la demande de logements entraînant des difficultés d'accès au logement sur le parc locatif existant et aux logements situés dans des communes dont le territoire est couvert par un contrat de redynamisation de site de défense ou l'a été dans un délai de huit ans précédant l'investissement.</w:t>
      </w:r>
    </w:p>
    <w:p>
      <w:r>
        <w:t>Dès lors, il a été décidé de mettre en œuvre, en Bretagne et jusqu’au 31 décembre 2021, une expérimentation relative au dispositif « Pinel ». D’une part, elle vise à ce que la réduction d’impôt ne s’applique qu’aux logements situés dans des communes ou parties de communes se caractérisant par une tension élevée du marché locatif et des besoins en logements intermédiaires importants déterminés par arrêté du préfet de région, après avis du Comité régional de l’habitat et de l’hébergement (CRHH) et du président du conseil régional.</w:t>
      </w:r>
    </w:p>
    <w:p>
      <w:r>
        <w:t>D'autre part, le préfet déterminera les plafonds de loyers et de ressources du locataire, conditionnant l’éligibilité au dispositif (pour chaque commune ou partie de commune et par type de logement).</w:t>
      </w:r>
    </w:p>
    <w:p>
      <w:r>
        <w:t>Les contribuables bénéficiant de la réduction d’impôt pour des investissements réalisés en Bretagne devront souscrire, selon des modalités fixées par décret, une déclaration annuelle comportant les éléments permettant d’identifier le logement donné en location, le niveau de ressources du locataire à la conclusion ou au renouvellement du bail ainsi que le montant des loyers perçus au cours de l’année.</w:t>
      </w:r>
    </w:p>
    <w:p>
      <w:r>
        <w:t>Ce dispositif s’appliquera aux acquisitions de logements et, s’agissant des logements que le contribuable fait construire, aux dépôts de demande de permis de construire postérieurs à une date fixée par l’arrêté du préfet (cette date ne peut être postérieure au 1 er juillet 2020).</w:t>
      </w:r>
    </w:p>
    <w:p>
      <w:r>
        <w:t>Le régime antérieur reste applicable aux logements acquis en Bretagne pour lesquels le contribuable peut justifier :</w:t>
      </w:r>
    </w:p>
    <w:p>
      <w:r>
        <w:t>pour une acquisition en l’état futur d’achèvement, d’un contrat préliminaire de réservation signé et déposé au rang des minutes d’un notaire ou enregistré au service des impôts avant le 1 er juillet 2020;</w:t>
      </w:r>
    </w:p>
    <w:p>
      <w:r>
        <w:t>ou, dans les autres cas, d’une promesse d’achat ou d’une promesse synallagmatique de vente signée avant cette même date.</w:t>
      </w:r>
    </w:p>
    <w:p>
      <w:r>
        <w:t>Un rapport dressant le bilan de cette expérimentation doit être remis par le Gouvernement au Parlement avant le 30 septembre 2021.</w:t>
      </w:r>
    </w:p>
    <w:p>
      <w:pPr>
        <w:pStyle w:val="Heading2"/>
      </w:pPr>
      <w:r>
        <w:t>Prorogation du dispositif louer abordable dit "Cosse"</w:t>
      </w:r>
    </w:p>
    <w:p>
      <w:r>
        <w:t>(LF : art. 23 / CGI : art. 31)</w:t>
      </w:r>
    </w:p>
    <w:p>
      <w:r>
        <w:t>La loi de finances rectificative pour 2016 a instauré à partir du 1 er janvier 2017, un dispositif d’incitation fiscale Louer abordable, dit « Cosse », qui remplace les dispositifs dits « Besson ancien » et « Borloo ancien » pour les logements conventionnés avec l’Anah. Il permet un abattement variant de 15 % à 85 % en fonction de la zone géographique, du niveau de loyer mis en place et du mode de gestion du bien (mandat de gestion par une agence immobilière sociale ou location sous-location).</w:t>
      </w:r>
    </w:p>
    <w:p>
      <w:r>
        <w:t>Le dispositif arrivant à échéance au 31 décembre 2019, il a été reconduit pour 3 ans, jusqu’au 31 décembre 2022. Par ailleurs, pour les conventions conclues à compter du 1 er juillet 2020, un critère de performance énergétique déterminé par arrêté (à paraître) sera applicable aux logements mis en location.</w:t>
      </w:r>
    </w:p>
    <w:p>
      <w:pPr>
        <w:pStyle w:val="Heading2"/>
      </w:pPr>
      <w:r>
        <w:t>Prorogation du dispositif dit “Malraux”</w:t>
      </w:r>
    </w:p>
    <w:p>
      <w:r>
        <w:t>(LF : art. 160 / CGI : 199 tervicies)</w:t>
      </w:r>
    </w:p>
    <w:p>
      <w:r>
        <w:t>L’article 199 tervicies du Code général des impôts permet une réduction d’impôt sur le revenu au titre des dépenses de restauration immobilière dans les secteurs sauvegardés, les quartiers anciens dégradés et les zones protégées. Pour ouvrir droit au bénéfice de la réduction d'impôt, le propriétaire doit s'engager à donner l'immeuble en location pendant une durée minimale de neuf ans.</w:t>
      </w:r>
    </w:p>
    <w:p>
      <w:r>
        <w:t>L’immeuble bâti doit également être situé :</w:t>
      </w:r>
    </w:p>
    <w:p>
      <w:r>
        <w:t>dans un quartier ancien dégradé couvert par un plan national de rénovation (PNRQAD);</w:t>
      </w:r>
    </w:p>
    <w:p>
      <w:r>
        <w:t>ou dans un quartier présentant une concentration élevée d’habitat ancien dégradé et faisant l’objet d’une convention pluriannuelle.</w:t>
      </w:r>
    </w:p>
    <w:p>
      <w:r>
        <w:t>La loi proroge le dispositif jusqu’au 31 décembre 2022.</w:t>
      </w:r>
    </w:p>
    <w:p>
      <w:pPr>
        <w:pStyle w:val="Heading2"/>
      </w:pPr>
      <w:r>
        <w:t>Extension de la réduction d’impôt au titre des investissements locatifs aux résidences avec services pour personnes âgées ou handicapées ayant obtenu une autorisation</w:t>
      </w:r>
    </w:p>
    <w:p>
      <w:r>
        <w:t>(LF : art. 165)</w:t>
      </w:r>
    </w:p>
    <w:p>
      <w:r>
        <w:t>Les logements compris dans certains établissements dédiés aux personnes âgées ou handicapées sont éligibles à une réduction d’impôt accordée au titre des investissements locatifs (CGI : art. 199 sexvicies, 1°). Sont concernés les logements compris dans :</w:t>
      </w:r>
    </w:p>
    <w:p>
      <w:r>
        <w:t>un établissement accueillant des personnes âgées ou leur apportant à domicile une assistance dans les actes quotidiens de la vie, des prestations de soins ou une aide à l’insertion sociale ou des personnes handicapées, quel que soit leur degré de handicap ou leur âge ou atteintes de pathologies chroniques et qui leur apportent à domicile une assistance dans les actes quotidiens de la vie, des prestations de soins ou une aide à l'insertion sociale ou bien qui leur assurent un accompagnement médico-social en milieu ouvert (CASF : L. 312-1, 6 ° et 7°);</w:t>
      </w:r>
    </w:p>
    <w:p>
      <w:r>
        <w:t>une résidence avec services pour personnes âgées ou handicapées ayant obtenu l'agrément "qualité " (Code du travail : L. 7232-1).</w:t>
      </w:r>
    </w:p>
    <w:p>
      <w:r>
        <w:t>Le bénéfice de cette réduction d’impôt est élargi aux résidences avec service pour personnes âgées ou handicapées ayant obtenu l’autorisation nécessaire (CASF : L. 313-1) pour leurs services d’aide et d’accompagnement à domicile (assistance dans les actes quotidiens de la vie, prestations de soins, aide à l’insertion sociale).</w:t>
      </w:r>
    </w:p>
    <w:p>
      <w:pPr>
        <w:pStyle w:val="Heading2"/>
      </w:pPr>
      <w:r>
        <w:t>Définition du loueur en meublé à titre professionnel</w:t>
      </w:r>
    </w:p>
    <w:p>
      <w:r>
        <w:t>(LF : art. 49 / CGI : art. 155, IV)</w:t>
      </w:r>
    </w:p>
    <w:p>
      <w:r>
        <w:t>Cet article met en conformité la définition de l’activité de location de locaux d’habitation meublés avec une décision du Conseil constitutionnel. Pour mémoire, dans sa rédaction antérieure, le texte prévoyait que l’activité de location de locaux d’habitation meublés est exercée à titre professionnel lorsque trois conditions sont remplies (CGI : art. 155) : au moins un membre du foyer fiscal doit être inscrit au Registre du commerce et des sociétés (RCS), les recettes annuelles retirées de l’activité de location meublée excèdent 23 000 euros et elles doivent être prépondérantes par rapport aux autres revenus du foyer fiscal. Par ailleurs, selon une jurisprudence constante de la Cour de cassation (notamment : Cass. Civ. :15.3.21; Cass. Com. : 5.12.61) et, en application du Code de commerce, l’activité de loueur en meublé relève de la catégorie des activités à caractère civil. Or, l’article L. 123-1 du Code de commerce prévoit que seules peuvent être inscrites au RCS les personnes physiques ayant la qualité de commerçants et certaines personnes morales. Au regard de ces éléments, le Conseil constitutionnel a jugé dans une décision du 8 février 2019 que, pour la qualification de loueur en meublé professionnel, la condition tenant à l’obligation d’inscription d’un des membres du foyer fiscal au RCS était contraire à la Constitution (C. constit. : 8.2.19, n° 2017-689, QPC).</w:t>
      </w:r>
    </w:p>
    <w:p>
      <w:r>
        <w:t>Ainsi, afin de mettre en conformité l’article 155 du Code général des impôts avec cette décision, la condition tenant à ce qu’un membre du foyer fiscal soit inscrit au RCS est supprimée. Désormais, le caractère professionnel de l’activité de location de locaux d’habitation meublés est apprécié à l’aune des deux autres conditions qui tiennent aux recettes annuelles tirées de cette activité et à leur place par rapport aux autres revenus du foyer fiscal. Cette nouvelle définition s’applique aux revenus perçus ou réalisés à compter du 1 er janvier 2020.</w:t>
      </w:r>
    </w:p>
    <w:p>
      <w:pPr>
        <w:pStyle w:val="Heading2"/>
      </w:pPr>
      <w:r>
        <w:t>Suppression de la taxe sur les micro-logements</w:t>
      </w:r>
    </w:p>
    <w:p>
      <w:r>
        <w:t>(LF : art. 21 / CGI : art. 234)</w:t>
      </w:r>
    </w:p>
    <w:p>
      <w:r>
        <w:t>Le texte vise à supprimer des taxes à faible rendement. À ce titre, il abroge la taxe sur les loyers élevés des logements de petite surface, dite « taxe Apparu ». Pour mémoire, elle a été instituée par la loi de finances pour 2012 (art. 79) afin de lutter contre les loyers excessifs des logements de petites surfaces. Elle était due par les personnes physiques qui donnaient en location un logement dont la surface ne dépassait pas 14 m 2 et pour lequel le montant du loyer mensuel est supérieur à plafond fixé par décret.</w:t>
      </w:r>
    </w:p>
    <w:p>
      <w:pPr>
        <w:pStyle w:val="Heading2"/>
      </w:pPr>
      <w:r>
        <w:t>Exclusion de crédit d’impôt pour la location de meublés de tourisme en Corse</w:t>
      </w:r>
    </w:p>
    <w:p>
      <w:r>
        <w:t>(LF : art. 57 / Loi de finances pour 2019 : art. 22)</w:t>
      </w:r>
    </w:p>
    <w:p>
      <w:r>
        <w:t>La loi de finances pour 2019 (art. 22) a exclu du crédit d’impôt pour les investissements réalisés et exploités en Corse la gestion et la location de meublés de tourisme.</w:t>
      </w:r>
    </w:p>
    <w:p>
      <w:r>
        <w:t>La présente loi précise que cette exclusion ne s’applique pas sous deux conditions :</w:t>
      </w:r>
    </w:p>
    <w:p>
      <w:r>
        <w:t>Si le contribuable justifie avoir pris l’engagement de réaliser l’investissement avant le 31 décembre 2018;</w:t>
      </w:r>
    </w:p>
    <w:p>
      <w:r>
        <w:t>Si l’investissement est achevé au 21 décembre 2020.</w:t>
      </w:r>
    </w:p>
    <w:p>
      <w:r>
        <w:t>En outre, à titre transitoire, les investissements effectués dans les meublés de tourisme qui ont fait l’objet d’un contrat préliminaire de réservation enregistré au plus tard le 31 décembre 2018 sont éligibles au crédit d’impôt dès lors qu’ils sont achevés au 31 décembre 2020.</w:t>
      </w:r>
    </w:p>
    <w:p>
      <w:pPr>
        <w:pStyle w:val="Heading2"/>
      </w:pPr>
      <w:r>
        <w:t>Transformation du Crédit d’impôt pour la transition énergétique (CITE)</w:t>
      </w:r>
    </w:p>
    <w:p>
      <w:r>
        <w:t>(LF : art. 15 / CGI : art. 200 quater / art.1761 bis)</w:t>
      </w:r>
    </w:p>
    <w:p>
      <w:r>
        <w:t>Le Crédit d’impôt pour la transition énergétique (CITE), en vigueur jusqu’alors, permettait de déduire de l’impôt sur le revenu une partie des dépenses éligibles pour certains travaux d’amélioration de la performance énergétique des logements. Il était ouvert aux propriétaires occupants, locataires et occupants à titre gratuit, dont le logement (achevé depuis plus de deux ans à la date de début de réalisation des travaux) est la résidence principale. Le crédit d’impôt fonctionnait selon des taux de 15, 30 ou 50 %, en fonction des travaux. Le montant des dépenses éligibles était par ailleurs plafonné, par période de cinq années consécutives, à 8.000 euros pour une personne seule, 16.000 euros pour un couple et majoré de 400 euros par personne à charge (200 euros par enfant en garde alternée).</w:t>
      </w:r>
    </w:p>
    <w:p>
      <w:r>
        <w:t>La loi de finances pour 2020 met en place une refonte du CITE au 1 er janvier 2020.</w:t>
      </w:r>
    </w:p>
    <w:p>
      <w:r>
        <w:t>Création d’une prime de transition énergétique</w:t>
      </w:r>
    </w:p>
    <w:p>
      <w:r>
        <w:t>La loi de finances instaure une prime de transition énergétique, dite “MaPrimeRenov'”, distribuée par l’Anah et destinée à financer, sous conditions de ressources, des travaux et dépenses en faveur de la rénovation énergétique des logements. Elle est versée de manière contemporaine à la réalisation des travaux et fusionne les aides de l’Anah (Habiter mieux agilité) et le CITE. Pour les ménages dépassant les plafonds de ressources, le CITE continue de s’appliquer à titre transitoire.</w:t>
      </w:r>
    </w:p>
    <w:p>
      <w:r>
        <w:t>La loi prévoit parallèlement la création d’un régime de sanctions applicables par l’Anah dans le cadre de la prime. Le montant de ces sanctions ne peut excéder dix fois le montant de la prime accordée par dossier pour les personnes morales et 50 % du montant de la prime pour les personnes physiques. Il est précisé que la sanction appliquée aux personnes morales ne peut excéder 4 % du chiffre d’affaires hors taxes du dernier exercice clos, et de 6 % en cas de manquements réitérés. La loi autorise également l’Anah à prononcer de manière complémentaire une sanction administrative, interdisant au bénéficiaire contrevenant de déposer un dossier pendant cinq ans.</w:t>
      </w:r>
    </w:p>
    <w:p>
      <w:r>
        <w:t>Un décret (à paraître) définira les caractéristiques et conditions d’octroi de la prime, ainsi que les conditions et les modalités d’habilitation des mandataires et de prononciation des sanctions.</w:t>
      </w:r>
    </w:p>
    <w:p>
      <w:r>
        <w:t>Prorogation temporaire du CITE</w:t>
      </w:r>
    </w:p>
    <w:p>
      <w:r>
        <w:t>Dans le même temps, la loi prolonge de manière transitoire le CITE jusqu’au 31 décembre 2020. Dans cet intervalle, le dispositif existant connait des mutations :</w:t>
      </w:r>
    </w:p>
    <w:p>
      <w:r>
        <w:t>modification du champ des bénéficiaires;</w:t>
      </w:r>
    </w:p>
    <w:p>
      <w:r>
        <w:t>modification du périmètre des dépenses éligibles au crédit d’impôt;</w:t>
      </w:r>
    </w:p>
    <w:p>
      <w:r>
        <w:t>évolution du mode d’attribution;</w:t>
      </w:r>
    </w:p>
    <w:p>
      <w:r>
        <w:t>globalisation du montant du crédit d’impôt;</w:t>
      </w:r>
    </w:p>
    <w:p>
      <w:r>
        <w:t>transformation du mode de fonctionnement;</w:t>
      </w:r>
    </w:p>
    <w:p>
      <w:r>
        <w:t>mise en place d’un régime de sanction.</w:t>
      </w:r>
    </w:p>
    <w:p>
      <w:r>
        <w:t>Modification des bénéficiaires au CITE</w:t>
      </w:r>
    </w:p>
    <w:p>
      <w:r>
        <w:t>Le crédit d’impôt dans sa période transitoire est recentré sur les propriétaires occupants, excluant les locataires et occupants à titre gratuit de son champ d’application.</w:t>
      </w:r>
    </w:p>
    <w:p>
      <w:r>
        <w:t>Transformation du périmètre des dépenses éligibles au CITE</w:t>
      </w:r>
    </w:p>
    <w:p>
      <w:r>
        <w:t>Les dépenses liées à la pose de certains équipements sont ajoutées aux dépenses d’acquisition. Il s’agit des dépenses relatives :</w:t>
      </w:r>
    </w:p>
    <w:p>
      <w:r>
        <w:t>aux matériaux d'isolation thermique des parois vitrées, à la condition que ces mêmes matériaux viennent en remplacement de parois en simple vitrage;</w:t>
      </w:r>
    </w:p>
    <w:p>
      <w:r>
        <w:t>aux équipements de raccordement à un réseau de chaleur, alimenté majoritairement par des énergies renouvelables ou de récupération ou par une installation de cogénération;</w:t>
      </w:r>
    </w:p>
    <w:p>
      <w:r>
        <w:t>aux équipements relatifs à un réseau de froid. La mention de dépenses afférentes à un immeuble situé dans un département d’Outre-mer a été supprimée concernant le réseau de froid;</w:t>
      </w:r>
    </w:p>
    <w:p>
      <w:r>
        <w:t>au système de charge pour véhicule électrique;</w:t>
      </w:r>
    </w:p>
    <w:p>
      <w:r>
        <w:t>à l'acquisition d'équipements ou de matériaux de protection des parois vitrées ou opaques contre les rayonnements solaires pour un immeuble.</w:t>
      </w:r>
    </w:p>
    <w:p>
      <w:r>
        <w:t>Des dépenses existantes dans l’ancien dispositif sont prolongées d’une année. Il s’agit des dépenses relatives :</w:t>
      </w:r>
    </w:p>
    <w:p>
      <w:r>
        <w:t>à la réalisation d’un audit énergétique comprenant des propositions de travaux dont au moins une permet d'atteindre un très haut niveau de performance énergétique;</w:t>
      </w:r>
    </w:p>
    <w:p>
      <w:r>
        <w:t>à la dépose d'une cuve à fioul.</w:t>
      </w:r>
    </w:p>
    <w:p>
      <w:r>
        <w:t>Plusieurs dépenses sont également exclues du dispositif. Il s’agit des dépenses relatives :</w:t>
      </w:r>
    </w:p>
    <w:p>
      <w:r>
        <w:t>à l’acquisition de chaudières à très hautes performances énergétiques;</w:t>
      </w:r>
    </w:p>
    <w:p>
      <w:r>
        <w:t>à l’acquisition de matériaux de calorifugeage de tout ou partie d’une installation de production ou de distribution de chaleur ou d’eau chaude sanitaire;</w:t>
      </w:r>
    </w:p>
    <w:p>
      <w:r>
        <w:t>à l’acquisition d’appareils de régulation de chauffage;</w:t>
      </w:r>
    </w:p>
    <w:p>
      <w:r>
        <w:t>à l’acquisition et à la pose du système de fourniture d’électricité à partir de l’énergie hydraulique ou à partie de la biomasse;</w:t>
      </w:r>
    </w:p>
    <w:p>
      <w:r>
        <w:t>à l’acquisition et à la pose de pompes à chaleur air / air dédiées à la production d’eau chaude sanitaire;</w:t>
      </w:r>
    </w:p>
    <w:p>
      <w:r>
        <w:t>au diagnostic de performance énergétique;</w:t>
      </w:r>
    </w:p>
    <w:p>
      <w:r>
        <w:t>aux chaudières à micro cogénération gaz d’une puissance de production électrique inférieure ou égale à 3 kilovolt ampère par logement;</w:t>
      </w:r>
    </w:p>
    <w:p>
      <w:r>
        <w:t>à l'acquisition d'appareils permettant d'individualiser les frais de chauffage ou d'eau chaude sanitaire dans un bâtiment équipé d'une installation centrale ou alimenté par un réseau de chaleur;</w:t>
      </w:r>
    </w:p>
    <w:p>
      <w:r>
        <w:t>à l’acquisition d’équipements ou de matériaux visant à l’optimisation de la ventilation naturelle, notamment les brasseurs d’air pour un immeuble situé à La Réunion, en Guyane, en Martinique, en Guadeloupe ou à Mayotte;</w:t>
      </w:r>
    </w:p>
    <w:p>
      <w:r>
        <w:t>pour les dépenses qui portent sur les parties communes d’un immeuble collectif : les matériaux d’isolation thermique des parois vitrées.</w:t>
      </w:r>
    </w:p>
    <w:p>
      <w:r>
        <w:t>De nouvelles dépenses sont intégrées au CITE. Il s’agit des dépenses relatives :</w:t>
      </w:r>
    </w:p>
    <w:p>
      <w:r>
        <w:t>à l’acquisition et à la pose d’un équipement de ventilation mécanique contrôlée à double flux;</w:t>
      </w:r>
    </w:p>
    <w:p>
      <w:r>
        <w:t>à une rénovation globale dans une maison individuelle.</w:t>
      </w:r>
    </w:p>
    <w:p>
      <w:r>
        <w:t>Pour cette dernière dépense, celle-ci doit respecter deux conditions cumulatives pour bénéficier du CITE :</w:t>
      </w:r>
    </w:p>
    <w:p>
      <w:r>
        <w:t>elle doit constituer un bouquet de travaux;</w:t>
      </w:r>
    </w:p>
    <w:p>
      <w:r>
        <w:t>la consommation énergétique primaire annuelle du logement doit passer d’un niveau supérieur à 331 kWh/m 2 avant travaux à un niveau inférieur à 150 kWh/m 2 après travaux.</w:t>
      </w:r>
    </w:p>
    <w:p>
      <w:r>
        <w:t>Modification du mode d’attribution du CITE</w:t>
      </w:r>
    </w:p>
    <w:p>
      <w:r>
        <w:t>L’article modifie le dispositif existant en introduisant une condition de ressources. Initialement, seules les dépenses relatives aux coûts de main d’œuvre pour certains travaux et le coût de dépose d’une cuve à fioul étaient soumises à conditions de ressources pour leurs prises en compte dans le CITE. Désormais, en métropole, l’ensemble des dépenses payées à compter du 1 er janvier 2020 sont appréciées au regard des revenus du ménage, correspondants à l’avant-dernière année précédant celle du paiement de la dépense.</w:t>
      </w:r>
    </w:p>
    <w:p>
      <w:r>
        <w:t>Ainsi, sont éligibles au CITE dans sa période transitoire, les ménages dont les revenus sont à la fois :</w:t>
      </w:r>
    </w:p>
    <w:p>
      <w:r>
        <w:t>au moins égaux à certains plafonds qui prennent en compte le lieu de résidence (l’île- de-France ou les autres régions) et le nombre de personnes qui composent le ménage;</w:t>
      </w:r>
    </w:p>
    <w:p>
      <w:r>
        <w:t>Nombre de personnes composant le ménage</w:t>
      </w:r>
    </w:p>
    <w:p>
      <w:r>
        <w:t>Île-de-France</w:t>
      </w:r>
    </w:p>
    <w:p>
      <w:r>
        <w:t>Autres régions</w:t>
      </w:r>
    </w:p>
    <w:p>
      <w:r>
        <w:t>25 068</w:t>
      </w:r>
    </w:p>
    <w:p>
      <w:r>
        <w:t>19 074</w:t>
      </w:r>
    </w:p>
    <w:p>
      <w:r>
        <w:t>36 792</w:t>
      </w:r>
    </w:p>
    <w:p>
      <w:r>
        <w:t>27 896</w:t>
      </w:r>
    </w:p>
    <w:p>
      <w:r>
        <w:t>44 188</w:t>
      </w:r>
    </w:p>
    <w:p>
      <w:r>
        <w:t>33 547</w:t>
      </w:r>
    </w:p>
    <w:p>
      <w:r>
        <w:t>51 597</w:t>
      </w:r>
    </w:p>
    <w:p>
      <w:r>
        <w:t>39 192</w:t>
      </w:r>
    </w:p>
    <w:p>
      <w:r>
        <w:t>59 026</w:t>
      </w:r>
    </w:p>
    <w:p>
      <w:r>
        <w:t>44 860</w:t>
      </w:r>
    </w:p>
    <w:p>
      <w:r>
        <w:t>Par personne supplémentaire</w:t>
      </w:r>
    </w:p>
    <w:p>
      <w:r>
        <w:t>+ 7 422</w:t>
      </w:r>
    </w:p>
    <w:p>
      <w:r>
        <w:t>+ 5 651</w:t>
      </w:r>
    </w:p>
    <w:p>
      <w:r>
        <w:t>inférieurs à un montant qui tient compte des parts de quotient familial (27 706 € pour la première part de quotient familial, majoré de 8 209 € pour chacune des deux demi-parts suivantes et de 6 157 € pour chaque demi-part supplémentaire à compter de la troisième; les majorations sont divisées par deux pour les quarts de part).</w:t>
      </w:r>
    </w:p>
    <w:p>
      <w:r>
        <w:t>Par dérogation néanmoins, lorsque les revenus du ménage au titre de l’avant-dernière année précédant celle du paiement de la dépense sont supérieurs à ces seuils, les revenus retenus sont ceux de l’année précédant celle du paiement de la dépense.</w:t>
      </w:r>
    </w:p>
    <w:p>
      <w:r>
        <w:t>Les ménages dont les revenus ne se situent pas dans cette proportion ne sont donc pas éligibles au CITE. Ainsi, seuls les ménages aux catégories de revenus intermédiaires sont concernés par le CITE dans sa version transitoire. Il ne s’adresse plus aux ménages aux revenus modestes et très modestes, qui perçoivent la prime à la transition énergétique. Ces derniers doivent néanmoins satisfaire aux seuils de revenus fixés par l’Anah. La catégorie des ménages les plus aisés est également exclue du champ du CITE, à l’exception des dépenses afférentes aux systèmes de charge pour véhicules électriques et dépenses relatives aux matériaux d’isolation thermique des parois opaques.</w:t>
      </w:r>
    </w:p>
    <w:p>
      <w:r>
        <w:t>Globalisation du montant maximal du CITE</w:t>
      </w:r>
    </w:p>
    <w:p>
      <w:r>
        <w:t>Le montant maximal du crédit d’impôt toutes dépenses éligibles confondues a été aligné sur le taux de 30 % initialement appliqué au montant de dépenses éligibles, dans le CITE antérieurement en vigueur.</w:t>
      </w:r>
    </w:p>
    <w:p>
      <w:r>
        <w:t>Le crédit d’impôt ne peut donc excéder, sur une période de cinq ans comprise entre le 1 er janvier 2016 et le 31 décembre 2020, la somme de 2 400 € pour une personne célibataire, veuve ou divorcée et de 4 800 € pour un couple soumis à imposition commune (cette somme étant majorée de 120 € par personne à charge).</w:t>
      </w:r>
    </w:p>
    <w:p>
      <w:r>
        <w:t>En conséquence, les taux de 15 et 50 % qui s’appliquaient initialement sur le montant des dépenses éligibles n’ont plus d’équivalent dans le CITE nouvelle version.</w:t>
      </w:r>
    </w:p>
    <w:p>
      <w:r>
        <w:t>Modification du taux de réduction du CITE par un montant forfaitaire</w:t>
      </w:r>
    </w:p>
    <w:p>
      <w:r>
        <w:t>La loi modifie le mode de fonctionnement du CITE : le taux de réduction d’impôt appliqué au montant des dépenses éligibles est remplacé par un montant forfaitaire.</w:t>
      </w:r>
    </w:p>
    <w:p>
      <w:r>
        <w:t>Par principe, le crédit d’impôt est égal pour chaque dépense, aux montants suivants :</w:t>
      </w:r>
    </w:p>
    <w:p>
      <w:r>
        <w:t>Nature de la dépense</w:t>
      </w:r>
    </w:p>
    <w:p>
      <w:r>
        <w:t>Montant (ménages aux revenus intermédiaires remplissant les conditions de ressources du CITE dans sa version transitoire)</w:t>
      </w:r>
    </w:p>
    <w:p>
      <w:r>
        <w:t>Montant (ménages aisés ne remplissant pas les conditions d’éligibilité du CITE dans sa version transitoire)</w:t>
      </w:r>
    </w:p>
    <w:p>
      <w:r>
        <w:t>Matériaux d’isolation thermique des parois vitrées à la condition que ces mêmes matériaux viennent en remplacement de parois en simple vitrage</w:t>
      </w:r>
    </w:p>
    <w:p>
      <w:r>
        <w:t>40 € / équipement</w:t>
      </w:r>
    </w:p>
    <w:p>
      <w:r>
        <w:t>Matériaux d’isolation thermique des parois opaques</w:t>
      </w:r>
    </w:p>
    <w:p>
      <w:r>
        <w:t>15 € / m 2 pour l’isolation des murs en façade ou pignon par l’intérieur, des rampants de toiture et plafonds de combles aménagés ou aménageables 50 € / m 2 pour l’isolation des murs en façade ou pignon par l’extérieur, des toitures-terrasses</w:t>
      </w:r>
    </w:p>
    <w:p>
      <w:r>
        <w:t>15 € / m 2 pour l’isolation des murs en façade ou pignon par l’intérieur, des rampants de toiture et plafonds de combles aménagés ou aménageables</w:t>
      </w:r>
    </w:p>
    <w:p>
      <w:r>
        <w:t>50 € / m 2 pour l’isolation des murs en façade ou pignon par l’extérieur, des toitures-terrasses</w:t>
      </w:r>
    </w:p>
    <w:p>
      <w:r>
        <w:t>10 € / m 2 pour l’isolation des murs en façade ou pignon par l’intérieur, des rampants de toiture et plafonds de combles aménagés ou aménageables 25 € / m 2 pour l’isolation des murs en façade ou pignon par l’extérieur, des toitures-terrasses</w:t>
      </w:r>
    </w:p>
    <w:p>
      <w:r>
        <w:t>10 € / m 2 pour l’isolation des murs en façade ou pignon par l’intérieur, des rampants de toiture et plafonds de combles aménagés ou aménageables</w:t>
      </w:r>
    </w:p>
    <w:p>
      <w:r>
        <w:t>25 € / m 2 pour l’isolation des murs en façade ou pignon par l’extérieur, des toitures-terrasses</w:t>
      </w:r>
    </w:p>
    <w:p>
      <w:r>
        <w:t>Équipements de chauffage ou de fourniture d’eau chaude sanitaire fonctionnant au bois ou autres biomasses ou à l’énergie solaire thermique</w:t>
      </w:r>
    </w:p>
    <w:p>
      <w:r>
        <w:t>4 000 € pour les chaudières à alimentation automatique fonctionnant au bois ou autres biomasses 3 000 € pour les systèmes solaires combinés 3 000 € pour les chaudières à alimentation manuelle fonctionnant au bois ou autres biomasses 2 000 € pour les chauffe-eaux solaires individuels 1 500 € pour les poêles à granulés et cuisinières à granulés 1 000 € pour les poêles à bûches et cuisinières à bûches 1 000 € pour les équipements de chauffage ou de production d’eau chaude fonctionnant avec des capteurs solaires hybrides thermiques et électriques à circulation de liquide</w:t>
      </w:r>
    </w:p>
    <w:p>
      <w:r>
        <w:t>4 000 € pour les chaudières à alimentation automatique fonctionnant au bois ou autres biomasses</w:t>
      </w:r>
    </w:p>
    <w:p>
      <w:r>
        <w:t>3 000 € pour les systèmes solaires combinés</w:t>
      </w:r>
    </w:p>
    <w:p>
      <w:r>
        <w:t>3 000 € pour les chaudières à alimentation manuelle fonctionnant au bois ou autres biomasses</w:t>
      </w:r>
    </w:p>
    <w:p>
      <w:r>
        <w:t>2 000 € pour les chauffe-eaux solaires individuels</w:t>
      </w:r>
    </w:p>
    <w:p>
      <w:r>
        <w:t>1 500 € pour les poêles à granulés et cuisinières à granulés</w:t>
      </w:r>
    </w:p>
    <w:p>
      <w:r>
        <w:t>1 000 € pour les poêles à bûches et cuisinières à bûches</w:t>
      </w:r>
    </w:p>
    <w:p>
      <w:r>
        <w:t>1 000 € pour les équipements de chauffage ou de production d’eau chaude fonctionnant avec des capteurs solaires hybrides thermiques et électriques à circulation de liquide</w:t>
      </w:r>
    </w:p>
    <w:p>
      <w:r>
        <w:t>Pompes à chaleur, autres que air/ air</w:t>
      </w:r>
    </w:p>
    <w:p>
      <w:r>
        <w:t>4 000 € pour les pompes à chaleur géothermiques 2 000 € pour les pompes à chaleur air/ eau 400 € pour les pompes à chaleur dédiées à la production d’eau chaude sanitaire</w:t>
      </w:r>
    </w:p>
    <w:p>
      <w:r>
        <w:t>4 000 € pour les pompes à chaleur géothermiques</w:t>
      </w:r>
    </w:p>
    <w:p>
      <w:r>
        <w:t>2 000 € pour les pompes à chaleur air/ eau</w:t>
      </w:r>
    </w:p>
    <w:p>
      <w:r>
        <w:t>400 € pour les pompes à chaleur dédiées à la production d’eau chaude sanitaire</w:t>
      </w:r>
    </w:p>
    <w:p>
      <w:r>
        <w:t>Équipements de raccordement à un réseau de chaleur et/ou de froid, et droits et frais de raccordement</w:t>
      </w:r>
    </w:p>
    <w:p>
      <w:r>
        <w:t>400 €</w:t>
      </w:r>
    </w:p>
    <w:p>
      <w:r>
        <w:t>Système de charge pour véhicule électrique</w:t>
      </w:r>
    </w:p>
    <w:p>
      <w:r>
        <w:t>300 €</w:t>
      </w:r>
    </w:p>
    <w:p>
      <w:r>
        <w:t>Équipements ou matériaux de protection des parois vitrées ou opaques contre les rayonnements solaires</w:t>
      </w:r>
    </w:p>
    <w:p>
      <w:r>
        <w:t>15 € / m 2</w:t>
      </w:r>
    </w:p>
    <w:p>
      <w:r>
        <w:t>Audit énergétique</w:t>
      </w:r>
    </w:p>
    <w:p>
      <w:r>
        <w:t>Dépose de cuve à fioul</w:t>
      </w:r>
    </w:p>
    <w:p>
      <w:r>
        <w:t>Équipements de ventilation mécanique contrôlée à double flux</w:t>
      </w:r>
    </w:p>
    <w:p>
      <w:r>
        <w:t>2 000 €</w:t>
      </w:r>
    </w:p>
    <w:p>
      <w:r>
        <w:t>Bouquet de travaux pour une maison individuelle</w:t>
      </w:r>
    </w:p>
    <w:p>
      <w:r>
        <w:t>150 € / m 2 de surface habitable</w:t>
      </w:r>
    </w:p>
    <w:p>
      <w:r>
        <w:t>Foyers fermés et inserts de cheminées intérieures</w:t>
      </w:r>
    </w:p>
    <w:p>
      <w:r>
        <w:t>600 €</w:t>
      </w:r>
    </w:p>
    <w:p>
      <w:r>
        <w:t>Par exception, pour les dépenses qui portent sur les parties communes d’un immeuble collectif, le crédit d’impôt est égal aux montants suivants :</w:t>
      </w:r>
    </w:p>
    <w:p>
      <w:r>
        <w:t>15*q € / m 2 pour l’isolation des murs en façade ou pignon par l’intérieur, des rampants de toiture et plafonds de combles aménagés ou aménageables 50*q € / m 2 pour l’isolation des murs en façade ou pignon par l’extérieur, des toitures-terrasses</w:t>
      </w:r>
    </w:p>
    <w:p>
      <w:r>
        <w:t>15*q € / m 2 pour l’isolation des murs en façade ou pignon par l’intérieur, des rampants de toiture et plafonds de combles aménagés ou aménageables</w:t>
      </w:r>
    </w:p>
    <w:p>
      <w:r>
        <w:t>50*q € / m 2 pour l’isolation des murs en façade ou pignon par l’extérieur, des toitures-terrasses</w:t>
      </w:r>
    </w:p>
    <w:p>
      <w:r>
        <w:t>10*q € / m 2 pour l’isolation des murs en façade ou pignon par l’intérieur, des rampants de toiture et plafonds de combles aménagés ou aménageables 25*q € / m 2 pour l’isolation des murs en façade ou pignon par l’extérieur, des toitures-terrasses</w:t>
      </w:r>
    </w:p>
    <w:p>
      <w:r>
        <w:t>10*q € / m 2 pour l’isolation des murs en façade ou pignon par l’intérieur, des rampants de toiture et plafonds de combles aménagés ou aménageables</w:t>
      </w:r>
    </w:p>
    <w:p>
      <w:r>
        <w:t>25*q € / m 2 pour l’isolation des murs en façade ou pignon par l’extérieur, des toitures-terrasses</w:t>
      </w:r>
    </w:p>
    <w:p>
      <w:r>
        <w:t>1 000 € par logement pour les chaudières fonctionnant au bois ou autres biomasses 350 € par logement pour les équipements de fourniture d’eau chaude sanitaire fonctionnant à l’énergie solaire thermique</w:t>
      </w:r>
    </w:p>
    <w:p>
      <w:r>
        <w:t>1 000 € par logement pour les chaudières fonctionnant au bois ou autres biomasses</w:t>
      </w:r>
    </w:p>
    <w:p>
      <w:r>
        <w:t>350 € par logement pour les équipements de fourniture d’eau chaude sanitaire fonctionnant à l’énergie solaire thermique</w:t>
      </w:r>
    </w:p>
    <w:p>
      <w:r>
        <w:t>1 000 € par logement pour les pompes à chaleur géothermiques et les pompes à chaleur air/eau 150 € par logement pour les pompes à chaleur dédiées à la production d’eau chaude sanitaire</w:t>
      </w:r>
    </w:p>
    <w:p>
      <w:r>
        <w:t>1 000 € par logement pour les pompes à chaleur géothermiques et les pompes à chaleur air/eau</w:t>
      </w:r>
    </w:p>
    <w:p>
      <w:r>
        <w:t>150 € par logement pour les pompes à chaleur dédiées à la production d’eau chaude sanitaire</w:t>
      </w:r>
    </w:p>
    <w:p>
      <w:r>
        <w:t>150 € par logement</w:t>
      </w:r>
    </w:p>
    <w:p>
      <w:r>
        <w:t>15*q € / m 2</w:t>
      </w:r>
    </w:p>
    <w:p>
      <w:r>
        <w:t>Dépose d’une cuve à fioul</w:t>
      </w:r>
    </w:p>
    <w:p>
      <w:r>
        <w:t>Equipements de ventilation mécanique contrôlée à double flux</w:t>
      </w:r>
    </w:p>
    <w:p>
      <w:r>
        <w:t>1000 € par logement</w:t>
      </w:r>
    </w:p>
    <w:p>
      <w:r>
        <w:t>* “q” représente la quote-part correspondant au logement considéré</w:t>
      </w:r>
    </w:p>
    <w:p>
      <w:r>
        <w:t>À noter que le montant du crédit d’impôt pour chaque dépense ne peut dépasser 75 % de la dépense éligible supportée par le bénéficiaire.</w:t>
      </w:r>
    </w:p>
    <w:p>
      <w:r>
        <w:t>Par ailleurs, lorsque le bénéficiaire du crédit d'impôt est remboursé dans un délai de cinq ans de tout ou partie du montant des dépenses éligibles, il fait l'objet, au titre de l'année de remboursement et dans la limite du crédit d'impôt obtenu, d'une reprise correspondant à la différence entre le montant de l’avantage fiscal initialement accordé et le montant de l’avantage fiscal ne pouvant dépasser 75 % de la dépense éligible, sur la base de la dépense finalement supportée.</w:t>
      </w:r>
    </w:p>
    <w:p>
      <w:r>
        <w:t>La loi prévoit qu’un ménage ne peut bénéficier, pour une même dépense, à la fois :</w:t>
      </w:r>
    </w:p>
    <w:p>
      <w:r>
        <w:t>du crédit d'impôt accordé au titre des sommes versées pour l'emploi d'un salarié à domicile;</w:t>
      </w:r>
    </w:p>
    <w:p>
      <w:r>
        <w:t>ou d’une déduction de charges pour la détermination de ses revenus catégoriels;</w:t>
      </w:r>
    </w:p>
    <w:p>
      <w:r>
        <w:t>ou de la prime de transition énergétique.</w:t>
      </w:r>
    </w:p>
    <w:p>
      <w:r>
        <w:t>Mentions sur la facture</w:t>
      </w:r>
    </w:p>
    <w:p>
      <w:r>
        <w:t>Des dispositions relatives aux mentions devant figurer sur les factures émises par l’entreprise pour bénéficier du crédit d’impôt, ont été ajoutées pour les nouvelles dépenses éligibles au CITE. Ainsi, en cas d’acquisition et de pose d’équipements ou de matériaux de protection des parois vitrées ou opaques contre les rayonnements solaires, la facture doit mentionner la surface en mètres carrés des parois protégées. De la même manière, en cas de dépenses liées au bouquet de travaux, précitées, la facture doit préciser la surface habitable du logement, ainsi que la consommation conventionnelle annuelle en énergie primaire du logement pour le chauffage, l’eau chaude sanitaire et le refroidissement avant travaux et après travaux, telle que déterminée par une méthode fixée par un arrêté (à paraître).</w:t>
      </w:r>
    </w:p>
    <w:p>
      <w:r>
        <w:t>Sanctions</w:t>
      </w:r>
    </w:p>
    <w:p>
      <w:r>
        <w:t>La loi prévoit en outre la création d’une sanction dans le cadre du régime transitoire. Ainsi, le ménage qui a indûment bénéficié du crédit d’impôt est redevable d’une amende égale à 50 % de l’avantage fiscal obtenu, sans pouvoir être inférieure à 1 500 €.</w:t>
      </w:r>
    </w:p>
    <w:p>
      <w:r>
        <w:t>Rapport sur l’opportunité d’élargir la prime aux propriétaires bailleurs</w:t>
      </w:r>
    </w:p>
    <w:p>
      <w:r>
        <w:t>Dans un délai de trois mois à compter de la promulgation de la loi, soit le 28 mars 2020, le Gouvernement doit remettre au Parlement un rapport portant sur l’opportunité d’élargir la prime de transition énergétique aux propriétaires bailleurs pour lutter contre la location des passoires énergétiques.</w:t>
      </w:r>
    </w:p>
    <w:p>
      <w:pPr>
        <w:pStyle w:val="Heading2"/>
      </w:pPr>
      <w:r>
        <w:t>Éco- PTZ</w:t>
      </w:r>
    </w:p>
    <w:p>
      <w:r>
        <w:t>Distribution par des sociétés de tiers financement</w:t>
      </w:r>
    </w:p>
    <w:p>
      <w:r>
        <w:t>(LF : art. 140)</w:t>
      </w:r>
    </w:p>
    <w:p>
      <w:r>
        <w:t>À titre expérimental, les sociétés de tiers financement, dont l'actionnariat est majoritairement formé par des collectivités territoriales ou qui sont rattachées à une collectivité territoriale de tutelle (Code monétaire et financier : L.511-6, 8°), sont autorisées à distribuer des Éco- PTZ "performance énergétique globale" (CGI : art. 244 quater U, I,2, 2°) et "copropriétés" (CGI : art. 244 quater U, VI bis).</w:t>
      </w:r>
    </w:p>
    <w:p>
      <w:r>
        <w:t>Cette autorisation s’applique aux prêts délivrés du 1 er avril 2020 au 31 décembre 2021 pour des logements situés en Ile-de-France ou dans les Hauts-de-France. Un rapport d’évaluation de cette expérimentation devra être remis au Parlement par le Gouvernement au plus tard le 30 septembre 2021.</w:t>
      </w:r>
    </w:p>
    <w:p>
      <w:r>
        <w:t>Délai de justification des travaux par l’emprunteur</w:t>
      </w:r>
    </w:p>
    <w:p>
      <w:r>
        <w:t>(LF : art. 24 / CGI : art. 244 quater U)</w:t>
      </w:r>
    </w:p>
    <w:p>
      <w:r>
        <w:t>Dans le cadre de l’éco-Prêt à taux zéro (Éco- PTZ), l’emprunteur est tenu de fournir à l’établissement bancaire, dans un délai de trois ans à compter de l’octroi du prêt, les éléments justifiant la réalisation des travaux objet du prêt.</w:t>
      </w:r>
    </w:p>
    <w:p>
      <w:r>
        <w:t>Une dérogation à ce délai est introduite en cas de :</w:t>
      </w:r>
    </w:p>
    <w:p>
      <w:r>
        <w:t>décès de l’emprunteur;</w:t>
      </w:r>
    </w:p>
    <w:p>
      <w:r>
        <w:t>accident de santé entraînant une interruption temporaire de travail de l’emprunteur d’au moins trois mois;</w:t>
      </w:r>
    </w:p>
    <w:p>
      <w:r>
        <w:t>détat de catastrophe naturelle ou technologique;</w:t>
      </w:r>
    </w:p>
    <w:p>
      <w:r>
        <w:t>contestation contentieuse de l’opération;</w:t>
      </w:r>
    </w:p>
    <w:p>
      <w:r>
        <w:t>force majeure.</w:t>
      </w:r>
    </w:p>
    <w:p>
      <w:r>
        <w:t>Un décret (à paraître) précisera les conditions de cette exonération, applicable aux demandes formulées à compter du 1 er juillet 2019.</w:t>
      </w:r>
    </w:p>
    <w:p>
      <w:r>
        <w:t>Pour les éco- PTZ accordés à des syndicats de copropriétaires depuis le 1 er juillet 2015, la date d’octroi du prêt, point de départ du délai de justification, est précisée : elle doit être entendue comme la date de signature du contrat de prêt par l’emprunteur. Pour rappel, le contrat de prêt ne peut être signé par le syndic avant l'expiration du délai de recours de deux mois permettant aux copropriétaires de contester les décisions des assemblées générales (loi du 10.7.65 : art. 26-4).</w:t>
      </w:r>
    </w:p>
    <w:p>
      <w:pPr>
        <w:pStyle w:val="Heading2"/>
      </w:pPr>
      <w:r>
        <w:t>Extension du crédit d’impôt Outre-mer aux immeubles situés dans les quartiers prioritaires de la politique de la ville</w:t>
      </w:r>
    </w:p>
    <w:p>
      <w:r>
        <w:t>(LF : art. 144 / CGI : art. 244 quater X)</w:t>
      </w:r>
    </w:p>
    <w:p>
      <w:r>
        <w:t>Un crédit d’impôt est appliqué pour la réalisation de travaux de rénovation et de réhabilitation de logements dans les départements d’Outre-mer, notamment lorsque :</w:t>
      </w:r>
    </w:p>
    <w:p>
      <w:r>
        <w:t>ces logements doivent être situés dans les quartiers visés par le Nouveau programme national de renouvellement urbain (NPNRU);</w:t>
      </w:r>
    </w:p>
    <w:p>
      <w:r>
        <w:t>les travaux doivent permettre aux logements d’acquérir des performances techniques voisines de celles des logements neufs ou permettre leur confortation contre le risque sismique ou cyclonique.</w:t>
      </w:r>
    </w:p>
    <w:p>
      <w:r>
        <w:t>Dans le cadre du plan logement Outre-mer, le champ d’application de ce crédit d’impôt est élargi aux immeubles situés dans les Quartiers prioritaires de la politique de la ville (QPV). Cet élargissement s’applique aux travaux de rénovation et de réhabilitation pour lesquels une déclaration préalable de travaux ou une demande de permis de construire est déposée à partir du 1 er janvier 2020.</w:t>
      </w:r>
    </w:p>
    <w:p>
      <w:pPr>
        <w:pStyle w:val="Heading2"/>
      </w:pPr>
      <w:r>
        <w:t>Clôture du fonds d’urgence en faveur du logement</w:t>
      </w:r>
    </w:p>
    <w:p>
      <w:r>
        <w:t>(LF : art. 93 / Loi n° 2008-1443 du 30 décembre 2008 de finances rectificative pour 2008 : art. 12)</w:t>
      </w:r>
    </w:p>
    <w:p>
      <w:r>
        <w:t>Le Fonds d’urgence en faveur du logement (FUL), créé par la loi de finances rectificative du 30 décembre 2008 (art. 12) et placé auprès de la Caisse des dépôts et consignations, est supprimé au 1er janvier 2020. Les dépenses qu’il prenait en charge (logement des sinistrés, opérations nécessaires à la reconstruction de logements ou d'ensembles de logements sur des sites frappés par des événements exceptionnels de nature climatique ou technologique) vont désormais transiter par le budget général de l’État.</w:t>
      </w:r>
    </w:p>
    <w:p>
      <w:pPr>
        <w:pStyle w:val="Heading2"/>
      </w:pPr>
      <w:r>
        <w:t>Indexation des prestations sociales</w:t>
      </w:r>
    </w:p>
    <w:p>
      <w:r>
        <w:t>(LF : art. 200)</w:t>
      </w:r>
    </w:p>
    <w:p>
      <w:r>
        <w:t>La loi prévoit pour 2020 une mesure générale de revalorisation maîtrisée des prestations sociales. Ainsi, par dérogation aux dispositions du Code de la sécurité sociale et du CCH, le montant de l’Allocation aux adultes handicapés (AAH), le montant forfaitaire de la prime d’activité et le montant maximal de la bonification principale ainsi que les paramètres de calcul des APL sont revalorisés de 0,3 % en 2020.</w:t>
      </w:r>
    </w:p>
    <w:p>
      <w:pPr>
        <w:pStyle w:val="Heading2"/>
      </w:pPr>
      <w:r>
        <w:t>Financement complémentaire du Fonds national d’aide au logement (FNAL)</w:t>
      </w:r>
    </w:p>
    <w:p>
      <w:r>
        <w:t>(LF : art. 225)</w:t>
      </w:r>
    </w:p>
    <w:p>
      <w:r>
        <w:t>Une contribution du groupe Action Logement au financement du Fonds national d’aide au logement (FNAL) est instaurée, pour un montant de 500 millions d’euros en 2020. Cette contribution prend la forme d’un versement de la société Action Logement Services au FNAL, qui devra être réalisé avant le 16 mars 2020.</w:t>
      </w:r>
    </w:p>
    <w:p>
      <w:pPr>
        <w:pStyle w:val="Heading2"/>
      </w:pPr>
      <w:r>
        <w:t>Création d’un service public de versement des pensions alimentaires</w:t>
      </w:r>
    </w:p>
    <w:p>
      <w:r>
        <w:t>(LF : art. 48)</w:t>
      </w:r>
    </w:p>
    <w:p>
      <w:r>
        <w:t>À partir du 1 er juin 2020, la CAF pourra jouer un rôle d’intermédiaire pour le versement de la pension alimentaire. Cette création vise à lutter contre les impayés. En effet, en cas d’impayés, la CAF pourra directement prélever le montant de la pension alimentaire due sur un ensemble de prestations sociales et familiales. L’organisme versera alors l'Allocation de soutien familial (ASF) au parent créancier de la pension alimentaire.</w:t>
      </w:r>
    </w:p>
    <w:p>
      <w:r>
        <w:t>En outre, cet article ajoute une exception à l’incessibilité et l’insaisissabilité des aides personnelles au logement pour le recouvrement des créances dues au titre de l’entretien d’enfants (Code de la sécurité sociale : L. 581-1 et L. 581-3).</w:t>
      </w:r>
    </w:p>
    <w:p>
      <w:pPr>
        <w:pStyle w:val="Heading2"/>
      </w:pPr>
      <w:r>
        <w:t>Lutte contre la fraude sociale</w:t>
      </w:r>
    </w:p>
    <w:p>
      <w:r>
        <w:t>(LFSS : art. 77 et 78)</w:t>
      </w:r>
    </w:p>
    <w:p>
      <w:r>
        <w:t>Programme de contrôle et de lutte contre la fraude sociale</w:t>
      </w:r>
    </w:p>
    <w:p>
      <w:r>
        <w:t>Les attributions des organismes nationaux des différents régimes de sécurité sociale sont modifiées dans l’objectif d’améliorer le contrôle et la lutte contre la fraude. Ils doivent désormais concevoir et mettre en place un programme de contrôle et de lutte contre la fraude, adossé au plan de contrôle interne. Ils doivent également suivre les opérations réalisées à ce titre par les organismes chargés de la mission d’un régime obligatoire de sécurité sociale.</w:t>
      </w:r>
    </w:p>
    <w:p>
      <w:r>
        <w:t>Pièces probantes transmissibles dans le cadre de la lutte contre la fraude sociale</w:t>
      </w:r>
    </w:p>
    <w:p>
      <w:r>
        <w:t>Les organismes chargés de la gestion d'un régime obligatoire de sécurité sociale, du recouvrement des cotisations de sécurité sociale ou du service des allocations et prestations, les caisses assurant le service des congés payés, Pôle emploi et les administrations de l'État doivent se communiquer des renseignements nécessaires à la lutte contre la fraude. Cet article prévoit que cette obligation s’applique désormais également aux données ou documents s’y rapportant.</w:t>
      </w:r>
    </w:p>
    <w:p>
      <w:pPr>
        <w:pStyle w:val="Heading2"/>
      </w:pPr>
      <w:r>
        <w:t>Exclusion de l’allocation de solidarité aux personnes âgées de la revalorisation du montant des prestations</w:t>
      </w:r>
    </w:p>
    <w:p>
      <w:r>
        <w:t>(LFSS : art. 81)</w:t>
      </w:r>
    </w:p>
    <w:p>
      <w:r>
        <w:t>Au titre de 2020, les montants des prestations et pensions servies par les régimes obligatoires de base (Code de la sécurité sociale : L. 161-25) sont revalorisés de 0,3 %. Néanmoins, le texte prévoit que six pensions ou prestations ne sont pas concernées par cette revalorisation. Parmi elles, se trouvent l’allocation de solidarité aux personnes âgées et l’allocation supplémentaire d’invalidité.</w:t>
      </w:r>
    </w:p>
    <w:p>
      <w:pPr>
        <w:pStyle w:val="Heading2"/>
      </w:pPr>
      <w:r>
        <w:t>Réduction de loyer solidarité et indexation des prestations sociales</w:t>
      </w:r>
    </w:p>
    <w:p>
      <w:r>
        <w:t>(LF : art. 200 / CCH : L. 442-2-1)</w:t>
      </w:r>
    </w:p>
    <w:p>
      <w:r>
        <w:t>Dans le cadre du Pacte d’investissement pour le logement social pour la période 2020-2022 du 25 avril 2019, l’État s’est engagé à réduire l’effort demandé aux bailleurs sociaux au titre de la Réduction de loyer solidarité (RLS) mise en place par loi de finances pour 2018 (art. 126) :</w:t>
      </w:r>
    </w:p>
    <w:p>
      <w:r>
        <w:t>une réduction du rendement des économies d’ APL consécutives à la RLS à 1,3 milliard d’euros par an sur la période 2020-2022 (au lieu du 1,5 milliard d’euros initialement prévu);</w:t>
      </w:r>
    </w:p>
    <w:p>
      <w:r>
        <w:t>une stabilisation du montant annuel de la RLS pour trois ans (via une suspension des règles d’indexation annuelle des montants mensuels de RLS et de plafonds de ressources déterminant l’éligibilité à la RLS pour la période 2020-2022);</w:t>
      </w:r>
    </w:p>
    <w:p>
      <w:r>
        <w:t>une évolution maîtrisée du nombre des locataires non bénéficiaires de l’ APL éligibles à la RLS : le rendement attendu au titre de la RLS sera atteint de manière préférentielle par le biais d’une modification des montants mensuels de RLS.</w:t>
      </w:r>
    </w:p>
    <w:p>
      <w:r>
        <w:t>Afin de mettre en œuvre cet engagement, pour 2020, l’indexation automatique (au 1er janvier de chaque année) sur l’indice des prix à la consommation (hors tabac) du montant des plafonds de ressources mensuelles ouvrant droit à la RLS est supprimée, et la revalorisation des montants de forfaits de la RLS prend en compte les termes de l’accord prévoyant un rendement budgétaire de la RLS à hauteur de 1,3 Md€ par an.</w:t>
      </w:r>
    </w:p>
    <w:p>
      <w:r>
        <w:t>La loi prévoit également pour 2020 une mesure générale de revalorisation maîtrisée des prestations sociales. Ainsi, par dérogation aux dispositions du Code de la sécurité sociale et du CCH, le montant de l’Allocation aux adultes handicapés (AAH), le montant forfaitaire de la prime d’activité et le montant maximal de la bonification principale ainsi que les paramètres de calcul des APL sont revalorisés de 0,3 % en 2020.</w:t>
      </w:r>
    </w:p>
    <w:p>
      <w:pPr>
        <w:pStyle w:val="Heading2"/>
      </w:pPr>
      <w:r>
        <w:t>Baisse du taux de TVA pour certains logements sociaux locatifs</w:t>
      </w:r>
    </w:p>
    <w:p>
      <w:r>
        <w:t>(LF : art. 30 / CGI : art. 278 sexies et 278 sexies-0 A)</w:t>
      </w:r>
    </w:p>
    <w:p>
      <w:r>
        <w:t>Pour mémoire, un pacte d’investissement pour le logement social a été signé le 25 avril 2019 entre l’État et l’Union sociale pour l’habitat, la Caisse des Dépôts et Action Logement.</w:t>
      </w:r>
    </w:p>
    <w:p>
      <w:r>
        <w:t>Le pacte prévoyait une baisse de TVA de 10% à 5,5% concernant la livraison de certains types de logements sociaux.</w:t>
      </w:r>
    </w:p>
    <w:p>
      <w:r>
        <w:t>Jusqu’alors, un taux réduit de 5,5% s’appliquait aux livraisons d’immeubles qui concernaient l’accession sociale à la propriété, l’hébergement temporaire ou d’urgence et l’accueil des personnes âgées ou handicapées (CGI : art. 278 sexies et 278 sexies-0 A). Un taux intermédiaire de 10 % était appliqué à certaines livraisons de logements locatifs sociaux (LF du 30.12.17 : art. 12 / CGI : art. 278 sexies I 1°, 2°, 3°, 6°, 7°, 7 bis, 10 et art. 278 sexies 0-A).</w:t>
      </w:r>
    </w:p>
    <w:p>
      <w:r>
        <w:t>TVA à 5,5 %</w:t>
      </w:r>
    </w:p>
    <w:p>
      <w:r>
        <w:t>Désormais, la TVA à 5,5 % concerne la livraison et livraison à soi-même des logements neufs suivants :</w:t>
      </w:r>
    </w:p>
    <w:p>
      <w:r>
        <w:t>les logements locatifs sociaux, notamment ceux qui sont financés par un Prêt locatif aidé d’intégration (PLAI) ou par un Prêt locatif à usage social (PLUS). Dans le cas du prêt PLUS, la mesure ne concerne que les logements : situés dans un Quartier prioritaire de politique de la ville (QPV), y compris partiellement, lorsque ces logements font l’objet d’une convention de renouvellement urbain; en dehors de ces quartiers, les logements qui font l’objet d’une convention de renouvellement urbain, ainsi que ceux qui sont intégrés dans un ensemble immobilier pour lequel la proportion de logements relevant d’une telle convention, parmi l’ensemble des logements locatifs sociaux financés par un PLAI ou un PLUS, est au moins égale à 50%.</w:t>
      </w:r>
    </w:p>
    <w:p>
      <w:r>
        <w:t>situés dans un Quartier prioritaire de politique de la ville (QPV), y compris partiellement, lorsque ces logements font l’objet d’une convention de renouvellement urbain;</w:t>
      </w:r>
    </w:p>
    <w:p>
      <w:r>
        <w:t>en dehors de ces quartiers, les logements qui font l’objet d’une convention de renouvellement urbain, ainsi que ceux qui sont intégrés dans un ensemble immobilier pour lequel la proportion de logements relevant d’une telle convention, parmi l’ensemble des logements locatifs sociaux financés par un PLAI ou un PLUS, est au moins égale à 50%.</w:t>
      </w:r>
    </w:p>
    <w:p>
      <w:r>
        <w:t>aux livraisons et livraisons à soi-même de logements à usage locatif autres que sociaux destinés à être occupés par des ménages dont le total des ressources n’excède pas les plafonds applicables à l’investissement locatif intermédiaire, lorsque le destinataire est : pour les logements situés dans un quartier faisant l’objet d’une convention de rénovation urbaine ou d’une convention de renouvellement urbain, ou entièrement situés à moins de 300 mètres de la limite de ces quartiers, l’association foncière logement ou des sociétés civiles immobilières dont cette association détient la majorité des parts; pour les logements situés sur des terrains octroyés au titre des droits de réservation portant sur les logements locatifs, un organisme réalisant, en substitution de l’association foncière logement, des opérations immobilières qui relèvent d’une convention de rénovation urbaine.</w:t>
      </w:r>
    </w:p>
    <w:p>
      <w:r>
        <w:t>pour les logements situés dans un quartier faisant l’objet d’une convention de rénovation urbaine ou d’une convention de renouvellement urbain, ou entièrement situés à moins de 300 mètres de la limite de ces quartiers, l’association foncière logement ou des sociétés civiles immobilières dont cette association détient la majorité des parts;</w:t>
      </w:r>
    </w:p>
    <w:p>
      <w:r>
        <w:t>pour les logements situés sur des terrains octroyés au titre des droits de réservation portant sur les logements locatifs, un organisme réalisant, en substitution de l’association foncière logement, des opérations immobilières qui relèvent d’une convention de rénovation urbaine.</w:t>
      </w:r>
    </w:p>
    <w:p>
      <w:r>
        <w:t>Sont également soumises à ce taux de TVA réduit les opérations suivantes :</w:t>
      </w:r>
    </w:p>
    <w:p>
      <w:r>
        <w:t>les cessions de droits immobiliers démembrés de logements locatifs sociaux lorsque l’usufruitier bénéficier du prêt réglementé et a conclu la convention conditionnant l’application de l’aide personnalisée au logement;</w:t>
      </w:r>
    </w:p>
    <w:p>
      <w:r>
        <w:t>les livraisons de locaux faisant l’objet d’une acquisition-amélioration lorsque l’acquisition est financée par un PLAI ou un PLUS (CGI : art. 278 sexies II B 4°). Il est précisé que l’acquisition-amélioration concerne la livraison financée par un prêt réglementé ou la mise à disposition dans le cadre d’un bail emphytéotique consenti par l’État, une collectivité territoriale ou un groupement de collectivités territoriales, ou la réalisation de travaux d’amélioration, de transformation ou d’aménagement financés par un prêt réglementé;</w:t>
      </w:r>
    </w:p>
    <w:p>
      <w:r>
        <w:t>les livraisons de terrains à bâtir destinés à la construction de locaux faisant l’objet d’une opération taxable au taux réduit lorsque l’acquéreur atteste de cette destination dans l’acte de vente;</w:t>
      </w:r>
    </w:p>
    <w:p>
      <w:r>
        <w:t>certaines opérations d’accession sociale à la propriété, notamment : pour les logements et travaux faisant l’objet d’un contrat de location accession, sous conditions; o les apports d’immeubles sociaux neufs aux sociétés civiles immobilières d’accession; certaines opérations liées à la conclusion d’un Bail réel solidaire.</w:t>
      </w:r>
    </w:p>
    <w:p>
      <w:r>
        <w:t>pour les logements et travaux faisant l’objet d’un contrat de location accession, sous conditions; o les apports d’immeubles sociaux neufs aux sociétés civiles immobilières d’accession;</w:t>
      </w:r>
    </w:p>
    <w:p>
      <w:r>
        <w:t>certaines opérations liées à la conclusion d’un Bail réel solidaire.</w:t>
      </w:r>
    </w:p>
    <w:p>
      <w:r>
        <w:t>Pour le secteur social et médico-social, le taux de TVA réduit à 5,5 % concerne notamment :</w:t>
      </w:r>
    </w:p>
    <w:p>
      <w:r>
        <w:t>la livraison de certaines structures d’hébergement temporaires ou d’urgence lorsqu’elles font l’objet d’une convention avec l’État formalisant leur engagement d’héberger les publics concernés;</w:t>
      </w:r>
    </w:p>
    <w:p>
      <w:r>
        <w:t>les établissements qui hébergent des mineurs ou de jeunes adultes handicapés, des personnes âgées qui remplissent les critères d’éligibilité d’un prêt règlementé, des personnes handicapées, ou des jeunes travailleurs auxquels s’applique l’ APL.</w:t>
      </w:r>
    </w:p>
    <w:p>
      <w:r>
        <w:t>En matière de travaux, la TVA réduite à 5,5 % concerne :</w:t>
      </w:r>
    </w:p>
    <w:p>
      <w:r>
        <w:t>les travaux d’extension des locaux ou rendant l’immeuble à l’état neuf portant sur les logements locatifs sociaux faisant l’objet d’une convention conditionnant l’application de l’ APL ou sur certains locaux du secteur social et médico-social;</w:t>
      </w:r>
    </w:p>
    <w:p>
      <w:r>
        <w:t>les travaux dans le cadre d’une opération d’acquisition-amélioration financés par un PLAI ou un PLUS;</w:t>
      </w:r>
    </w:p>
    <w:p>
      <w:r>
        <w:t>les travaux d’amélioration, de transformation, d’aménagement ou d’entretien portant sur les logements locatifs sociaux faisant l’objet d’une convention conditionnant l’application de l’aide personnalisée au logement, y compris ceux situés dans un QPV faisant l’objet d’une convention de renouvellement urbain et dont la construction n’a pas été financée par un PLS et sur les locaux dont la livraison est exigible au taux réduit;</w:t>
      </w:r>
    </w:p>
    <w:p>
      <w:r>
        <w:t>les travaux de démolition portant sur des logements locatifs sociaux situés dans les quartiers relevant de la politique de renouvellement urbain.</w:t>
      </w:r>
    </w:p>
    <w:p>
      <w:r>
        <w:t>TVA à 10%</w:t>
      </w:r>
    </w:p>
    <w:p>
      <w:r>
        <w:t>Le taux réduit de TVA à 10 % est applicable aux terrains à bâtir destinés à des opérations de logement social, aux autres logements locatifs sociaux que ceux mentionnés ci-dessus (financés par un PLAI ou un PLUS), ainsi qu’aux logements assimilés à des logements locatifs sociaux.</w:t>
      </w:r>
    </w:p>
    <w:p>
      <w:r>
        <w:t>Ce taux s’applique également aux livraisons et livraisons à soi-même de logements à usage locatif autres que sociaux destinés à être occupés par des ménages dont le total des ressources n’excède pas les plafonds applicables à l’investissement locatif intermédiaire, lorsque le destinataire est :</w:t>
      </w:r>
    </w:p>
    <w:p>
      <w:r>
        <w:t>En matière de travaux, la TVA réduite à 10 % s’applique :</w:t>
      </w:r>
    </w:p>
    <w:p>
      <w:r>
        <w:t>aux travaux portant sur les autres logements locatifs sociaux;</w:t>
      </w:r>
    </w:p>
    <w:p>
      <w:r>
        <w:t>aux travaux portant sur les logements faisant l’objet d’un contrat de location-accession ou sur les autres locaux relevant du secteur social ou médico-social.</w:t>
      </w:r>
    </w:p>
    <w:p>
      <w:r>
        <w:t>Exonération de la taxe foncière sur les propriétés bâties (TFPB)</w:t>
      </w:r>
    </w:p>
    <w:p>
      <w:r>
        <w:t>(LF : art. 30)</w:t>
      </w:r>
    </w:p>
    <w:p>
      <w:r>
        <w:t>Cette exonération s’applique aux constructions de logements locatifs sociaux, neufs et affectés à l’habitation principale, à conditions que les logements soient financés à hauteur de 50 % par un prêt règlementé. Le seuil est de 30% lorsque ces logements ont fait l’objet d’une cession de droits immobiliers.</w:t>
      </w:r>
    </w:p>
    <w:p>
      <w:r>
        <w:t>Ces dispositions s’appliquent aux opérations intervenant à compter du 1 er décembre 2019, à l’exception de l’exonération de la TFPB qui s’appliquera aux impositions établies pour 2020.</w:t>
      </w:r>
    </w:p>
    <w:p>
      <w:pPr>
        <w:pStyle w:val="Heading2"/>
      </w:pPr>
      <w:r>
        <w:t>Crédit d’impôt pour les acquisitions et constructions de logements sociaux neufs en Outre-mer</w:t>
      </w:r>
    </w:p>
    <w:p>
      <w:r>
        <w:t>(LF : art. 141 / CGI : art. 244 quater X)</w:t>
      </w:r>
    </w:p>
    <w:p>
      <w:r>
        <w:t>Un crédit d’impôt est mis en place pour les acquisitions et constructions de logements sociaux neufs réalisés par les organismes HLM dans les départements d’Outre-mer, sous certaines conditions.</w:t>
      </w:r>
    </w:p>
    <w:p>
      <w:r>
        <w:t>Les logements Prêts locatifs sociaux (PLS) sont éligibles à ce dispositif. Ils doivent cependant avoir préalablement reçu l’agrément du représentant de l’État dans le département. Le nombre de logements agréés par le représentant de l'État au titre d'une année ne peut excéder 25 % du nombre de logements sociaux livrés l'année précédente dans le département.</w:t>
      </w:r>
    </w:p>
    <w:p>
      <w:r>
        <w:t>Le texte précise que ce taux de 25 % de logements sociaux pouvant être agréés par le représentant de l’État est désormais calculé par rapport à la moyenne des logements sociaux livrés sur les trois années précédentes. Cette nouvelle méthode de calcul s’appliquera à compter de l’année 2020.</w:t>
      </w:r>
    </w:p>
    <w:p>
      <w:r>
        <w:t>Par ailleurs, le texte élargit le bénéfice de ce crédit d’impôt aux travaux de démolition réalisés préalablement à la construction de logements neufs. Il ne peut être octroyé que si les fondations de l’immeuble sont achevées dans les deux ans qui suivent la date de fin des travaux de démolition. En outre, il est accordé au titre de l’année d’achèvement des travaux de démolition et son montant est assis sur le prix de revient des travaux, dans une limite de 25 000 € par logement démoli.</w:t>
      </w:r>
    </w:p>
    <w:p>
      <w:pPr>
        <w:pStyle w:val="Heading2"/>
      </w:pPr>
      <w:r>
        <w:t>Prolongation de l’exemption fiscale sur les plus-values immobilières</w:t>
      </w:r>
    </w:p>
    <w:p>
      <w:r>
        <w:t>(LF : art. 107 / CGI : art 150 U)</w:t>
      </w:r>
    </w:p>
    <w:p>
      <w:r>
        <w:t>Les plus-values lors de cessions de biens immobiliers sont en principe soumises à l’impôt sur le revenu. Mais un certain nombre d’exceptions sont prévues, notamment les immeubles, parties d’immeubles ou droits relatifs à ces biens qui sont cédés jusqu’au 31 décembre 2020 :</w:t>
      </w:r>
    </w:p>
    <w:p>
      <w:r>
        <w:t>soit à un organisme HLM;</w:t>
      </w:r>
    </w:p>
    <w:p>
      <w:r>
        <w:t>soit à une collectivité territoriale, à un EPCI, à un établissement public foncier en vue de leur cession à un organisme HLM.</w:t>
      </w:r>
    </w:p>
    <w:p>
      <w:r>
        <w:t>Ces deux exceptions sont prolongées de deux ans. Par conséquent, ces opérations ne sont pas soumises à l’impôt sur le revenu si elles interviennent jusqu’au 31 décembre 2022.</w:t>
      </w:r>
    </w:p>
    <w:p>
      <w:r>
        <w:t>Enfin, il est prévu que la perte de recettes pour l’État résultant de cette prolongation est compensée à due concurrence par la création d’une taxe additionnelle sur le tabac.</w:t>
      </w:r>
    </w:p>
    <w:p>
      <w:pPr>
        <w:pStyle w:val="Heading2"/>
      </w:pPr>
      <w:r>
        <w:t>Financement des aides à la pierre</w:t>
      </w:r>
    </w:p>
    <w:p>
      <w:r>
        <w:t>(LF : art. 223/ CCH : L. 452-4, L. 452-4-1, L. 435-1)</w:t>
      </w:r>
    </w:p>
    <w:p>
      <w:r>
        <w:t>Pour mémoire, les organismes HLM, les SEM agréées et les organismes bénéficiant de l’agrément relatif à la maîtrise d’ouvrage versent une cotisation à la Caisse de garantie du logement locatif social (CGLLS), qui a pour assiette la totalité des loyers et redevances appelées par ces organismes. Depuis le 1 er juillet 2016, le Fonds national d’aide à la pierre (FNAP), qui soutient la production de logements sociaux, était principalement financé via la CGLLS.</w:t>
      </w:r>
    </w:p>
    <w:p>
      <w:r>
        <w:t>Un dispositif de modulation des conséquences de la Réduction de loyer solidarité (RLS) avait été mis en place par la loi de finances pour 2018. Il comprenait une majoration applicable aux Offices publics de l’habitat (OPH) et aux Entreprises sociales pour l’habitat (ESH), ainsi qu’une cotisation réduite proportionnellement au nombre de bénéficiaires de l’Aide personnalisée au logement (APL). Il prévoyait que la somme totale des réductions et des majorations prévues dans le cadre de cette modulation était nulle (CCH : L. 452-4).</w:t>
      </w:r>
    </w:p>
    <w:p>
      <w:r>
        <w:t>Une dérogation à ce dispositif de modulation des cotisations versées à la CGLLS est prévue pour les années 2020, 2021 et 2022 : la somme totale des réductions et des majorations n’est plus nulle; la somme des majorations doit être inférieure de 300 millions d’euros à la somme des réductions.</w:t>
      </w:r>
    </w:p>
    <w:p>
      <w:r>
        <w:t>Par conséquent, les recettes de la CGLLS seront diminuées de 300 millions d’euros pour 2020, 2021 et 2022. Elles seront compensées par une dépense moindre de la CGLLS vers le FNAP.</w:t>
      </w:r>
    </w:p>
    <w:p>
      <w:r>
        <w:t>Le FNAP perdra ainsi une partie des recettes qui lui étaient annuellement versées : la fraction de recettes versées par les bailleurs sociaux via la CGLLS passe de 375 millions d’euros (en 2018 et 2019) à 75 millions d’euros (en 2020).</w:t>
      </w:r>
    </w:p>
    <w:p>
      <w:r>
        <w:t>Cette perte est compensée par un versement annuel d’Action Logement Services de 300 millions d’euros pour chacune des années 2020, 2021 et 2022, effectué au plus tard le 30 juin de chaque année.</w:t>
      </w:r>
    </w:p>
    <w:p>
      <w:pPr>
        <w:pStyle w:val="Heading2"/>
      </w:pPr>
      <w:r>
        <w:t>Suppression de l’exclusivité accordée aux organismes HLM en cas de cession d’immeubles et prolongation du dispositif de cessions à l’euro symbolique</w:t>
      </w:r>
    </w:p>
    <w:p>
      <w:r>
        <w:t>(LF : art. 228 / LF pour 2015 : art. 39)</w:t>
      </w:r>
    </w:p>
    <w:p>
      <w:r>
        <w:t>Le dispositif de cession à l’euro symbolique des terrains de l’État devenus inutiles à la suite des opérations de restructuration de la défense est prolongé jusqu’en 2024.</w:t>
      </w:r>
    </w:p>
    <w:p>
      <w:r>
        <w:t>L’exclusivité accordée aux organismes HLM pour les cessions d’immeubles de logements est supprimée.</w:t>
      </w:r>
    </w:p>
    <w:p>
      <w:r>
        <w:t>Désormais, la cession d’immeubles de logement est possible :</w:t>
      </w:r>
    </w:p>
    <w:p>
      <w:r>
        <w:t>si le développement local de l’offre de logements ou les orientations du projet d’aménagement ne justifient pas le maintien de l’usage de ces immeubles;</w:t>
      </w:r>
    </w:p>
    <w:p>
      <w:r>
        <w:t>ou si aucun organisme ne souhaite s’en porter acquéreur.</w:t>
      </w:r>
    </w:p>
    <w:p>
      <w:pPr>
        <w:pStyle w:val="Heading2"/>
      </w:pPr>
      <w:r>
        <w:t>Suppression de la taxe sur les cessions de logements</w:t>
      </w:r>
    </w:p>
    <w:p>
      <w:r>
        <w:t>(LF : art. 22 / CCH : art. L435-1, art. L443-14, art. L443-14-1, art. L443-15-2-2, art. L443-15-2-3, art. L452-3 / Loi de finances pour 2018 / Ordonnance n°2019-428 du 7 mai 2019)</w:t>
      </w:r>
    </w:p>
    <w:p>
      <w:r>
        <w:t>Une taxe sur les plus-values des cessions de logements situés en France métropolitaine par les organismes HLM et par les SEM de construction et de gestion de logements sociaux agréés avait été mise en place par la loi de finances pour 2018 (cf. Analyse juridique n° 2018-01).</w:t>
      </w:r>
    </w:p>
    <w:p>
      <w:r>
        <w:t>Le présent article supprime cette taxe.</w:t>
      </w:r>
    </w:p>
    <w:p>
      <w:pPr>
        <w:pStyle w:val="Heading2"/>
      </w:pPr>
      <w:r>
        <w:t>Renforcement des mesures d’accompagnement vers et dans le logement</w:t>
      </w:r>
    </w:p>
    <w:p>
      <w:r>
        <w:t>(LF : art. 224 / CCH : L. 300-2)</w:t>
      </w:r>
    </w:p>
    <w:p>
      <w:r>
        <w:t>Le Fonds national d’accompagnement vers et dans le logement (FNAVDL) finance des actions de relogement pour des ménages en difficulté. Il a été créé par la loi de finances rectificative pour 2011. Les actions financées par ce fonds étaient initialement réservées aux personnes reconnues comme prioritaires au titre du DALO. Le public pouvant en bénéficier a été élargi aux familles et les personnes avec des difficultés particulières (CCH : L. 301-1 du CCH / loi n° 2012-1509 du 29 décembre 2012 de finances pour 2013).</w:t>
      </w:r>
    </w:p>
    <w:p>
      <w:r>
        <w:t>Ce fonds est géré par la Caisse de garantie du logement locatif social (CGLLS). Ce sont les préfets de département qui signent les conventions avec les opérateurs et qui font ensuite remonter l’information à la CGLLS. L’unique source de recettes du FNAVDL était le produit des liquidations d’astreinte prononcées et liquidées à l’encontre de l’État par le juge administratif, dans le cadre des recours en matière de DALO.</w:t>
      </w:r>
    </w:p>
    <w:p>
      <w:r>
        <w:t>Le texte apporte au FNAVDL une nouvelle ressource.</w:t>
      </w:r>
    </w:p>
    <w:p>
      <w:r>
        <w:t>Il prévoit en effet d’affecter à ce fonds une fraction du produit total des deux impositions versées à la CGLLS par les organismes d’ HLM, les organismes bénéficiant de l’agrément relatif à la maîtrise d’ouvrage et les SEM :</w:t>
      </w:r>
    </w:p>
    <w:p>
      <w:r>
        <w:t>la cotisation assise sur la totalité des loyers et redevances appelés par les organismes d’ HLM (CCH : L. 452-4). Cette cotisation est pondérée par trois éléments : le nombre de bénéficiaires des aides au logement, le nombre de logements situés en Quartiers prioritaires de la ville (QPV) et le nombre de logements ayant fait l’objet d’un conventionnement avec le concours financier de l’État;</w:t>
      </w:r>
    </w:p>
    <w:p>
      <w:r>
        <w:t>la cotisation additionnelle (CCH : L. 452-4-1) due par les organismes de logement social, et par les sociétés d’économies mixtes (sur le résultat lié à leur activité locative sociale). Elle comprend une part égale au produit d’une somme forfaitaire par le nombre de logements sur lesquels les organismes ont un droit réel et une part variable, qui a pour assiette l’autofinancement net de l’organisme déterminé à partir des comptes établis au titre de la période de référence.</w:t>
      </w:r>
    </w:p>
    <w:p>
      <w:r>
        <w:t>La fraction du produit total de ces deux impositions, versée à compter de 2020 au FNAVDL s’élèvera à 15 millions d’euros chaque année.</w:t>
      </w:r>
    </w:p>
    <w:p>
      <w:r>
        <w:t>Cet article est la conséquence de la conclusion de la clause de revoyure pour le logement social, concrétisée par le pacte d’investissement pour le logement social 2020-2022.</w:t>
      </w:r>
    </w:p>
    <w:p>
      <w:pPr>
        <w:pStyle w:val="Heading2"/>
      </w:pPr>
      <w:r>
        <w:t>Suppression de la taxe d’habitation sur les résidences principales</w:t>
      </w:r>
    </w:p>
    <w:p>
      <w:r>
        <w:t>(LF : art. 16)</w:t>
      </w:r>
    </w:p>
    <w:p>
      <w:r>
        <w:t>Dans la continuité de la loi de finances pour 2018, le texte prévoit la suppression totale de la taxe d’habitation sur les résidences principales. À ce titre, plusieurs mesures sont prises. Le système de financement des collectivités territoriales est notamment revu afin de compenser le coût de la suppression de la taxe d’habitation.</w:t>
      </w:r>
    </w:p>
    <w:p>
      <w:r>
        <w:t>Mesures relatives à la suppression de la taxe d’habitation</w:t>
      </w:r>
    </w:p>
    <w:p>
      <w:r>
        <w:t>Le dégrèvement de la taxe d’habitation sur la résidence principale en faveur de 80 % des foyers est aménagé pour 2020. La suppression de la taxe d’habitation pour ces foyers en 2020 rend inutile les dispositions relatives au plafonnement de la taxe sous conditions de ressources.</w:t>
      </w:r>
    </w:p>
    <w:p>
      <w:r>
        <w:t>Néanmoins, le dégrèvement reste applicable en 2020 pour les personnes âgées ayant à leur charge un ou plusieurs enfants majeurs du fait d’un décalage dans la prise en compte des ressources des personnes à charge (CGI : art. 1414, IV). Les seuils de revenus de ces foyers sont, en conséquence, revalorisés. Ces derniers sont fixés à :</w:t>
      </w:r>
    </w:p>
    <w:p>
      <w:r>
        <w:t>5 660 € pour la première part de quotient familial, majorée de 1 638 € pour chacune des quatre premières demi-parts et de 2 895 € pour chaque demi-part supplémentaire à compter de la cinquième, en France métropolitaine;</w:t>
      </w:r>
    </w:p>
    <w:p>
      <w:r>
        <w:t>6 796 € pour la première part de quotient familial, majorée de 1 638 € pour chacune des deux premières demi-parts et de 2 895 € pour chaque demi-part supplémentaire à compter de la troisième, en Martinique, en Guadeloupe et à La Réunion;</w:t>
      </w:r>
    </w:p>
    <w:p>
      <w:r>
        <w:t>7 547 € pour la première part de quotient familial, majorée de 1 257 € pour chacune des deux premières demi-parts et de 3 015 € pour chaque demi-part supplémentaire à compter de la troisième, en Guyane;</w:t>
      </w:r>
    </w:p>
    <w:p>
      <w:r>
        <w:t>8 293 € pour la première part de quotient familial, majorée de 1 382 € pour chacune des deux premières demi-parts et de 3 314 € pour chaque demi-part supplémentaire à compter de la troisième, à Mayotte.</w:t>
      </w:r>
    </w:p>
    <w:p>
      <w:r>
        <w:t>Par ailleurs, le rapport que le Gouvernement devait remettre chaque année au Parlement, au plus tard le 1 er octobre, sur la mise en application de cette réforme, l’autonomie financière des collectivités territoriales, ainsi que les possibilités de substitution d’une autre ressource fiscale (IV de l’article 5 de la loi de finances pour 2018) a été supprimé.</w:t>
      </w:r>
    </w:p>
    <w:p>
      <w:r>
        <w:t>Le texte prévoit la transformation en exonération du dégrèvement de la taxe d’habitation sur la résidence principale en faveur de 80% des foyers prévu par la loi de finances pour 2018 et un élargissement progressif de cette exonération aux 20% de foyers restants :</w:t>
      </w:r>
    </w:p>
    <w:p>
      <w:r>
        <w:t>le dégrèvement applicable à 80% des contribuables devient une exonération totale;</w:t>
      </w:r>
    </w:p>
    <w:p>
      <w:r>
        <w:t>un dégrèvement est instauré pour les 20% de contribuables non concernés par la loi de finances pour 2018.</w:t>
      </w:r>
    </w:p>
    <w:p>
      <w:r>
        <w:t>En effet, en 2021, une exonération à hauteur de 30 % est instaurée pour les ménages encore redevables de la taxe. En 2022, le taux d’exonération passera à 65 %. En 2023, la taxe d’habitation sera supprimée pour tous.</w:t>
      </w:r>
    </w:p>
    <w:p>
      <w:r>
        <w:t>Par ailleurs, les valeurs locatives, servant de base au calcul de la taxe d’habitation, sont majorées par l’application d’un coefficient de 1,009 % pour 2020.</w:t>
      </w:r>
    </w:p>
    <w:p>
      <w:r>
        <w:t>Le présent article conserve également le mécanisme de lissage des effets de seuils instauré par la loi de finances pour 2018.</w:t>
      </w:r>
    </w:p>
    <w:p>
      <w:r>
        <w:t>De plus, à partir de 2021, le produit de la taxe d’habitation sur les résidences principales est transféré à l’État.</w:t>
      </w:r>
    </w:p>
    <w:p>
      <w:r>
        <w:t>Enfin, le texte prévoit que, pour les impositions établies au titre des années 2021 et 2022, le taux de la taxe d’habitation, les taux et les montants d’abattements de taxe soient égaux à ceux appliqués en 2019. Les contribuables concernés par l’exonération ne paieront aucune cotisation sur leur résidence principale, même si les collectivités ont augmenté leur taux d’imposition entre 2017 et 2019.</w:t>
      </w:r>
    </w:p>
    <w:p>
      <w:r>
        <w:t>Pour les contribuables qui restent tenus au paiement de la taxe au titre de l’année 2020, les taux d’imposition seraient gelés au niveau de ceux appliqués en 2019.</w:t>
      </w:r>
    </w:p>
    <w:p>
      <w:r>
        <w:t>Des mesures de coordinations sont prises en conséquence de la suppression de la taxe d’habitation. Par exemple, les exonérations catégorielles de taxe d’habitation sont supprimées car étant devenues caduques (leurs redevables étant désormais exonérés de leur cotisation de taxe d’habitation).</w:t>
      </w:r>
    </w:p>
    <w:p>
      <w:r>
        <w:t>Pour rappel, l’article 6 de la loi de finances pour 2018 prévoit que le dégrèvement de la taxe d’habitation s’applique aux résidents des EHPAD sans but lucratif n’ayant pas la jouissance privative de leur logement. La taxe d’habitation était payée par le gestionnaire de la maison de retraite, qui en répercutait le montant sur les résidents.</w:t>
      </w:r>
    </w:p>
    <w:p>
      <w:r>
        <w:t>Au regard du fait que ces résidents sont désormais exonérés de la taxe d’habitation pour leur résidence principale et que les gestionnaires de ces établissements devraient s’acquitter de la nouvelle taxe d’habitation (il ne s’agit pas de résidences principales), la présente loi prévoit que les EHPAD privés non lucratifs en soient exonérés à compter de 2021.</w:t>
      </w:r>
    </w:p>
    <w:p>
      <w:r>
        <w:t>Désormais, le montant du dégrèvement des contribuables est égal à la somme de :</w:t>
      </w:r>
    </w:p>
    <w:p>
      <w:r>
        <w:t>la cotisation de taxe d’habitation de l’année d’imposition;</w:t>
      </w:r>
    </w:p>
    <w:p>
      <w:r>
        <w:t>des cotisations de taxes spéciales d’équipement;</w:t>
      </w:r>
    </w:p>
    <w:p>
      <w:r>
        <w:t>des cotisations de taxe pour la gestion des milieux aquatiques et la prévention des inondations additionnelles à cette taxe d’habitation (taxe GEMAPI).</w:t>
      </w:r>
    </w:p>
    <w:p>
      <w:r>
        <w:t>La taxe d'habitation sur les résidences secondaires et la taxe sur les logements vacants sont maintenues en l’état. Les locaux meublés non affectés à l’habitation principale restent donc assujettis à la taxe d’habitation.</w:t>
      </w:r>
    </w:p>
    <w:p>
      <w:r>
        <w:t>Le texte impose aux propriétaires de locaux affectés à l’habitation de déclarer les informations relatives à la nature de l’occupation s’ils s’en réservent la jouissance. S’ils sont occupés par des tiers, ces propriétaires devront révéler l’identité des occupants.</w:t>
      </w:r>
    </w:p>
    <w:p>
      <w:r>
        <w:t>Mesures relatives au financement des collectivités territoriales</w:t>
      </w:r>
    </w:p>
    <w:p>
      <w:r>
        <w:t>Afin de compenser le coût de la suppression définitive de la taxe d’habitation pour les collectivités territoriales, le texte prévoit le transfert de la part de la Taxe foncière sur les propriétés bâties (TFPB) aux communes, actuellement perçue par les départements, dès 2021.</w:t>
      </w:r>
    </w:p>
    <w:p>
      <w:r>
        <w:t>Le taux communal de la taxe foncière sur les propriétés bâties relatif à l’année 2021 est égal à la somme des taux communal et départemental appliqués en 2020 sur le territoire de la commune.</w:t>
      </w:r>
    </w:p>
    <w:p>
      <w:r>
        <w:t>Pour que ce transfert n’ait aucun impact sur les contribuables, plusieurs mesures ont été mises en place :</w:t>
      </w:r>
    </w:p>
    <w:p>
      <w:r>
        <w:t>un mécanisme de correction appliquée aux abattements de valeurs locatives lors du transfert de la part départementale de la taxe foncière sur les propriétés bâties aux communes;</w:t>
      </w:r>
    </w:p>
    <w:p>
      <w:r>
        <w:t>un mécanisme de correction appliquée aux exonérations lors du transfert de la taxe foncière sur les propriétés bâties;</w:t>
      </w:r>
    </w:p>
    <w:p>
      <w:r>
        <w:t>un mécanisme de correction appliquée aux abattements de base d’imposition à la taxe foncière sur les propriétés bâties lors de son transfert aux communes;</w:t>
      </w:r>
    </w:p>
    <w:p>
      <w:r>
        <w:t>un nouveau calcul du coefficient appliqué aux valeurs locatives communales servant à l’établissement de la base d’imposition de la taxe foncière sur les propriétés bâties;</w:t>
      </w:r>
    </w:p>
    <w:p>
      <w:r>
        <w:t>un nouveau calcul des majorations ou minorations des valeurs locatives communales servant à l’établissement de la base d’imposition de la taxe foncière sur les propriétés bâties.</w:t>
      </w:r>
    </w:p>
    <w:p>
      <w:r>
        <w:t>Pour les impositions établies au titre de 2021, les délibérations prises par les communes en matière d’abattement et d’exonération de taxe foncière sur les propriétés bâties avant le 1 er octobre 2020 sont suspendues.</w:t>
      </w:r>
    </w:p>
    <w:p>
      <w:r>
        <w:t>Enfin, afin de compenser la suppression de la taxe d’habitation à l’euro près, est mis en place, à compter de 2021, un coefficient directeur qui corrige les écarts de compensation (surplus ou insuffisance) engendrés par la perte du produit de la taxe d’habitation et du transfert de la taxe foncière départementale sur les propriétés bâties.</w:t>
      </w:r>
    </w:p>
    <w:p>
      <w:r>
        <w:t>La suppression de la taxe d’habitation induit une perte de recette pour les intercommunalités. Dès lors, des mesures de compensation sont mises en place pour les EPCI à fiscalité propre.</w:t>
      </w:r>
    </w:p>
    <w:p>
      <w:r>
        <w:t>Par exemple, à compter de 2021, une fraction du produit net de la TVA est affectée aux EPCI à fiscalité propre, aux départements, à la Ville de Paris, au Département de Mayotte, à la métropole de Lyon, à la collectivité territoriale de Guyane, à la collectivité territoriale de Martinique et à la collectivité de Corse.</w:t>
      </w:r>
    </w:p>
    <w:p>
      <w:r>
        <w:t>Par ailleurs, la suppression de la taxe d’habitation implique de réadapter les règles de lien et de plafonnement des taux des impositions directes locales qui pouvaient l’utiliser comme base de référence.</w:t>
      </w:r>
    </w:p>
    <w:p>
      <w:r>
        <w:t>Enfin, l’affectation de la TFPB aux communes a des conséquences sur les collectivités qui tiraient profit des dispositifs de compensation des exonérations de taxe d’habitation ou de taxe foncière sur les propriétés bâties. Ainsi, des ajustements sont prévus permettant de compenser l’exonération de la taxe d’habitation.</w:t>
      </w:r>
    </w:p>
    <w:p>
      <w:pPr>
        <w:pStyle w:val="Heading2"/>
      </w:pPr>
      <w:r>
        <w:t>Taxe de séjour</w:t>
      </w:r>
    </w:p>
    <w:p>
      <w:r>
        <w:t>(LF : art. 112 / CGCT : art. 2333-26, 2333-30, 2333-41)</w:t>
      </w:r>
    </w:p>
    <w:p>
      <w:r>
        <w:t>Modalités de perception</w:t>
      </w:r>
    </w:p>
    <w:p>
      <w:r>
        <w:t>la taxe de séjour est une taxe locale et facultative. Certaines communes peuvent la mettre en place afin que les touristes contribuent aux dépenses liées à leur fréquentation des lieux (CGCT : L.2333-26 et L.2333-27). Il s’agit :</w:t>
      </w:r>
    </w:p>
    <w:p>
      <w:r>
        <w:t>des communes touristiques ou les stations classées;</w:t>
      </w:r>
    </w:p>
    <w:p>
      <w:r>
        <w:t>des communes visées par la loi « Littoral » ou la loi « Montagne »;</w:t>
      </w:r>
    </w:p>
    <w:p>
      <w:r>
        <w:t>des communes réalisant des actions pour favoriser le tourisme ou la protection de ses espaces naturels.</w:t>
      </w:r>
    </w:p>
    <w:p>
      <w:r>
        <w:t>Les personnes redevables de la taxe de séjour sont notamment celles résidant dans une location saisonnière. La taxe est donc perçue par l’intermédiaire des propriétaires disposant des biens mis en location.</w:t>
      </w:r>
    </w:p>
    <w:p>
      <w:r>
        <w:t>Les communes ou les EPCI ont le choix entre une taxe de séjour calculée au réel, par personne et par nuitée de séjour (CGCT : L.2333-29 à L.2333-39) ou une taxe forfaitaire (CGCT : L.333-40 à L.2333-47). Toutefois, les tarifs ne doivent pas dépasser des tarifs minimaux et maximaux en fonction de la catégorie d'hébergement.</w:t>
      </w:r>
    </w:p>
    <w:p>
      <w:r>
        <w:t>Pour mémoire, la possibilité de la collecte de la taxe de séjour au réel a été étendue pour les plateformes de réservation en ligne par la loi de finances pour 2015.</w:t>
      </w:r>
    </w:p>
    <w:p>
      <w:r>
        <w:t>La loi de finances rectificative pour 2017 a rendu obligatoire, à compter du 1er janvier 2019, la collecte de la taxe de séjour au réel par les professionnels qui, par voie électronique, assurent un service de réservation ou de location ou de mise en relation en vue de la location et qui sont intermédiaires de paiement pour le compte de loueurs non professionnels. Elle a également prévu qu’à compter du 1 er janvier 2019, les hébergements en attente de classement ou sans classement (à l’exception des hébergements de plein air) sont taxés proportionnellement au coût de la nuitée par personne, selon un taux compris entre 1 % et 5 % adopté par la collectivité.</w:t>
      </w:r>
    </w:p>
    <w:p>
      <w:r>
        <w:t>La loi de finances pour 2020 supprime l’application de la taxe de séjour forfaitaire pour les hébergements en attente de classement ou sans classement, soumis à une taxation proportionnelle, en les soumettant au régime d’imposition de la taxe de séjour au réel. Il est également précisé que tous les versements de taxe de séjour réalisés par les redevables avant l’entrée en vigueur de la loi de finances pour une période de taxation incluant une date postérieure au 1 er janvier 2020 sont définitifs.</w:t>
      </w:r>
    </w:p>
    <w:p>
      <w:r>
        <w:t>Modalités de versement aux collectivités territoriales par les plateformes d’intermédiation locative</w:t>
      </w:r>
    </w:p>
    <w:p>
      <w:r>
        <w:t>(LF : art. 114 / CGCT : art. 2333-34)</w:t>
      </w:r>
    </w:p>
    <w:p>
      <w:r>
        <w:t>Depuis le 1 er janvier 2019, la taxe de séjour est directement collectée par les plateformes d’intermédiation locative (loi de finances rectificative pour 2017 : art. 45). La loi de finances pour 2020 leur impose désormais de verser la taxe de séjour aux collectivités territoriales deux fois par an. Les plateformes vont devoir verser cette taxe au plus tard le 30 juin et le 31 décembre de l’année de perception.</w:t>
      </w:r>
    </w:p>
    <w:p>
      <w:pPr>
        <w:pStyle w:val="Heading2"/>
      </w:pPr>
      <w:r>
        <w:t>Suppression de la taxe additionnelle à la taxe foncière sur les propriétés non bâties sur les tourbières</w:t>
      </w:r>
    </w:p>
    <w:p>
      <w:r>
        <w:t>(LF : art. 125 / CGI : 1519, I)</w:t>
      </w:r>
    </w:p>
    <w:p>
      <w:r>
        <w:t>Le texte supprime la taxe additionnelle à la taxe foncière sur les propriétés non bâties qui s’appliquait sur les tourbières, dans l’objectif de prendre en compte le rôle de ces tourbières dans la lutte contre le réchauffement climatique.</w:t>
      </w:r>
    </w:p>
    <w:p>
      <w:r>
        <w:t>La perte de recettes résultant pour les collectivités territoriales concernées est compensée par une majoration de la dotation globale de fonctionnement.</w:t>
      </w:r>
    </w:p>
    <w:p>
      <w:pPr>
        <w:pStyle w:val="Heading2"/>
      </w:pPr>
      <w:r>
        <w:t>Impôts locaux : révision des valeurs locatives des locaux d’habitation et des locaux servant à l’exercice d’une activité salariée à domicile</w:t>
      </w:r>
    </w:p>
    <w:p>
      <w:r>
        <w:t>(LF : art. 146 / CGI : art. 1406, 1496, 1496 ter nouveau, 1497, 1504, 1518 ter, 1650, 1650 A, 1650 B, 1650 C et 1729 C)</w:t>
      </w:r>
    </w:p>
    <w:p>
      <w:r>
        <w:t>Les valeurs locatives des locaux d’habitation et des locaux servant à l’exercice d’une activité salariée à domicile, retenues pour l’assiette des impôts locaux et de leurs taxes additionnelles, font l’objet d’une révision (RVLLH), qui sera mise en œuvre en 2026.</w:t>
      </w:r>
    </w:p>
    <w:p>
      <w:r>
        <w:t>La valeur locative de chaque propriété ou fraction de propriété sera déterminée en fonction de l’état du marché locatif à la date de référence du 1 er janvier 2023.</w:t>
      </w:r>
    </w:p>
    <w:p>
      <w:r>
        <w:t>À compter du 1 er janvier 2025, les commissions départementales des valeurs locatives, en accord avec les commissions communales des impôts directs, seront chargées :</w:t>
      </w:r>
    </w:p>
    <w:p>
      <w:r>
        <w:t>de délimiter, dans chaque département, plusieurs secteurs d’évaluation, qui regrouperont des communes ou sections cadastrales de communes présentant un marché locatif homogène;</w:t>
      </w:r>
    </w:p>
    <w:p>
      <w:r>
        <w:t>sur la base des loyers moyens constatés dans chacun de ces secteurs (hors logements HLM et soumis à la loi du 1 er septembre 1948), de déterminer le tarif, qui, rapporté par mètre carré à la consistance du local, permettra d’en obtenir la valeur locative;</w:t>
      </w:r>
    </w:p>
    <w:p>
      <w:r>
        <w:t>de déterminer les éventuels coefficients de localisation (de 1,1, 1,15, 1,2 ou 1,3 ou de 0,7, 0,8, 0,85 ou 0,9) permettant de majorer ou minorer ces tarifs, afin de tenir compte de la situation particulière de la parcelle d’assise de la propriété au sein du secteur d’évaluation.</w:t>
      </w:r>
    </w:p>
    <w:p>
      <w:r>
        <w:t>Pour déterminer la valeur locative qui leur sera applicable, les locaux d’habitation seront divisés en quatre sous-catégories, elles-mêmes divisés en catégories (déterminées par décret à paraître) en fonction de leur consistance (superficie, utilisation caractéristiques physiques…) :</w:t>
      </w:r>
    </w:p>
    <w:p>
      <w:r>
        <w:t>les maisons individuelles;</w:t>
      </w:r>
    </w:p>
    <w:p>
      <w:r>
        <w:t>les appartements situés dans les immeubles collectifs;</w:t>
      </w:r>
    </w:p>
    <w:p>
      <w:r>
        <w:t>les locaux d’habitation qui présentent des caractéristiques exceptionnelles;</w:t>
      </w:r>
    </w:p>
    <w:p>
      <w:r>
        <w:t>les dépendances isolées (consistance = superficie au sol).</w:t>
      </w:r>
    </w:p>
    <w:p>
      <w:r>
        <w:t>La valeur locative des locaux d’habitation qui présentent des caractéristiques exceptionnelles sera déterminée par voie d’appréciation directe, en appliquant un taux de 8 % à la valeur vénale de la propriété ou fraction de propriété, telle qu’elle serait constatée si elle était libre de toute location ou occupation à la date de référence (déterminée au 1 er janvier 2023 ou, pour celles créées après cette date, au 1 er janvier de l’année de leur création).</w:t>
      </w:r>
    </w:p>
    <w:p>
      <w:r>
        <w:t>À défaut, la valeur vénale de la propriété ou fraction de propriété sera déterminée en ajoutant à la valeur vénale du terrain, estimée à la date de référence par comparaison avec celle qui ressort de transactions relatives à des terrains à bâtir situés dans une zone comparable, la valeur de reconstruction de la propriété.</w:t>
      </w:r>
    </w:p>
    <w:p>
      <w:r>
        <w:t>Les propriétaires de locaux à usage d’habitation ou affectés à l’exercice d’une activité salariée à domicile faisant l’objet d’une location seront tenus de déclarer à l’administration, par voie électronique avant le 1 er juillet de chaque année, les informations relatives à ces biens et au montant du loyer au 1 er janvier de l’année de déclaration, selon des modalités fixées par arrêté (à paraître).</w:t>
      </w:r>
    </w:p>
    <w:p>
      <w:r>
        <w:t>À partir de l’évolution des loyers constatés dans ces déclarations, les tarifs de chaque catégorie dans chaque secteur d’évaluation seront mis à jour par l’administration fiscale tous les ans.</w:t>
      </w:r>
    </w:p>
    <w:p>
      <w:r>
        <w:t>Les coefficients de localisation pourront être révisés par les commissions départementales des valeurs locatives, après accord des commissions communales des impôts directs, dans les 3 à 5 ans qui suivent le renouvellement des conseils municipaux.</w:t>
      </w:r>
    </w:p>
    <w:p>
      <w:r>
        <w:t>À compter du 1 er janvier 2029, au cours de l’année qui suit celle du renouvellement général des conseils municipaux, les commissions délimitent les secteurs d’évaluation, fixent les nouveaux tarifs et délimitent les parcelles auxquelles s’appliquent un coefficient de localisation.</w:t>
      </w:r>
    </w:p>
    <w:p>
      <w:r>
        <w:t>Pour l’établissement de la Taxe foncière sur les propriétés bâties (TFPB), de la taxe d’habitation sur les résidences secondaires et de la Taxe d’enlèvement des ordures ménagères (TEOM), la valeur locative des propriétés bâties sera corrigée par un coefficient de neutralisation.</w:t>
      </w:r>
    </w:p>
    <w:p>
      <w:r>
        <w:t>Ce coefficient est égal, pour chaque taxe et chaque collectivité territoriale, au rapport entre, d’une part, la somme des valeurs locatives non révisées au 1 er janvier 2026 des propriétés imposables au titre de cette année dans le ressort territorial de cette collectivité et, d’autre part, la somme des valeurs locatives révisées de ces mêmes propriétés à la même date.</w:t>
      </w:r>
    </w:p>
    <w:p>
      <w:r>
        <w:t>Un rapport retraçant les conséquences de la RVLLH pour les contribuables, les collectivités territoriales, les établissements publics de coopération intercommunale et l’État sera remis par le Gouvernement au Parlement au plus tard le 1 er septembre 2024. Ce rapport examine notamment les solutions alternatives à l’application de ces mesures pour les immeubles HLM attribuées sous condition de ressources ainsi que les modalités de mise en place et de sortie des dispositifs de neutralisation et d’atténuation de la révision.</w:t>
      </w:r>
    </w:p>
    <w:p>
      <w:pPr>
        <w:pStyle w:val="Heading2"/>
      </w:pPr>
      <w:r>
        <w:t>Publication d’un rapport sur les conséquences de la refonte de la fiscalité locale sur les communes d’Outre-mer</w:t>
      </w:r>
    </w:p>
    <w:p>
      <w:r>
        <w:t>(LF : art. 261)</w:t>
      </w:r>
    </w:p>
    <w:p>
      <w:r>
        <w:t>Un rapport sera rendu au Parlement par le Gouvernement avant le 1 er septembre 2021 sur les conséquences de la refonte de la fiscalité locale prévue par la présente loi sur les communes ultramarines. Il traitera, notamment, des conséquences du mécanisme de compensation pour les communes d’Outre-mer susceptibles d’être concernées par une fiabilisation des valeurs locatives des locaux situés sur leur territoire et assujettis à la Taxe foncière sur les propriétés bâties (TFPB).</w:t>
      </w:r>
    </w:p>
    <w:p>
      <w:pPr>
        <w:pStyle w:val="Heading2"/>
      </w:pPr>
      <w:r>
        <w:t>Exonération de la TFPB en cas de travaux d’économies d’énergie</w:t>
      </w:r>
    </w:p>
    <w:p>
      <w:r>
        <w:t>(LF : art. 118/ CGI : 1382-0 B)</w:t>
      </w:r>
    </w:p>
    <w:p>
      <w:r>
        <w:t>Actuellement, les collectivités territoriales et les établissements publics de coopération intercommunale (EPCI) à fiscalité propre peuvent exonérer de Taxe foncière sur les propriétés bâties (TFPB) pendant une durée de cinq ans, à concurrence de 50 % ou de 100 %, les logements achevés avant le 1 er janvier 1989 qui ont fait l'objet d’un montant minimal de dépenses d’équipement destinées à réaliser des économies d’énergie.</w:t>
      </w:r>
    </w:p>
    <w:p>
      <w:r>
        <w:t>Cet article abaisse la durée d’exonération de cinq à trois ans et autorise les collectivités territoriales et EPCI à fixer librement le taux d’exonération entre 50 % et 100 %. En outre, les logements déjà exonérés de TFPB en 2019, ou qui devaient l’être en 2020, resteront exonérés jusqu’au terme de la période de cinq ans. Il est enfin précisé que les délibérations antérieures à 2020, qui ont institué l’exonération et en ont fixé le taux à 50 % ou à 100 %, restent applicables tant qu’elles n’ont pas été rapportées ou modifiées.</w:t>
      </w:r>
    </w:p>
    <w:p>
      <w:pPr>
        <w:pStyle w:val="Heading2"/>
      </w:pPr>
      <w:r>
        <w:t>Affectation du produit de la taxe spéciale sur les contrats d'assurance</w:t>
      </w:r>
    </w:p>
    <w:p>
      <w:r>
        <w:t>(LFR pour 2019 : art. 1)</w:t>
      </w:r>
    </w:p>
    <w:p>
      <w:r>
        <w:t>La loi de finances rectificative a pour objet d’assurer la fin de gestion budgétaire de l’exercice 2019. Il porte, à ce titre, le schéma de crédits permettant la couverture des dépenses prévues à fin 2019. Parmi les mesures qui touchent au logement, le texte précise que le produit de la taxe spéciale sur les contrats d'assurance, mentionnée à l’article 1001 du Code général des impôts, affecté à Action Logement, est plafonné en 2019 à zéro euro.</w:t>
      </w:r>
    </w:p>
    <w:p>
      <w:pPr>
        <w:pStyle w:val="Heading2"/>
      </w:pPr>
      <w:r>
        <w:t>Opération de revitalisation de territoire et exonérations fiscales</w:t>
      </w:r>
    </w:p>
    <w:p>
      <w:r>
        <w:t>(LF : art. 111 / CGI : art. 1382 H, 1464 F)</w:t>
      </w:r>
    </w:p>
    <w:p>
      <w:r>
        <w:t>La loi ELAN a créé un nouvel outil à disposition des collectivités locales pour porter et mettre en œuvre un projet de territoire dans les domaines urbain, économique et social, pour lutter prioritairement contre la dévitalisation des centres-villes : l’Opération de revitalisation de territoire (ORT) (cf. HA spécial loi ELAN, § Contractualiser la revitalisation des centres villes, p. 48).</w:t>
      </w:r>
    </w:p>
    <w:p>
      <w:r>
        <w:t>Les communes ayant signé une convention ORT et dont le revenu médian par unité de consommation serait inférieur à la médiane nationale pourront délibérer afin d’instaurer, en faveur des entreprises commerciales ou artisanales présentes sur le territoire, des exonérations concernant la CFE, la TFPB et la CVAE. Ce dispositif s’applique jusqu’en 2023.</w:t>
      </w:r>
    </w:p>
    <w:p>
      <w:pPr>
        <w:pStyle w:val="Heading2"/>
      </w:pPr>
      <w:r>
        <w:t>Instauration d’un droit de délaissement pour des propriétaires riverains d’un aéroport existant</w:t>
      </w:r>
    </w:p>
    <w:p>
      <w:r>
        <w:t>(LF : art. 205)</w:t>
      </w:r>
    </w:p>
    <w:p>
      <w:r>
        <w:t>Un droit de délaissement est mis en place au profit de certains propriétaires d’habitation riveraine d’un aéroport existant, dont l’État a successivement projeté le transfert sur un autre site, a approuvé un contrat de concession aux fins de création d’un nouvel aérodrome sur ce site puis a finalement annoncé le maintien et le réaménagement de l’aérodrome existant. Cette procédure permet aux riverains de tels aéroports de mettre en demeure l’État de procéder au rachat de leur propriété sans que l’exposition aux bruits ne vienne en baisser la valeur. Cette mise en demeure n’est possible que pour les propriétaires qui ont procédé à l’acquisition ou à la réalisation de travaux dans leur habitation entre la date de publication de l’acte approuvant le contrat de concession de cet aérodrome et la date de l’annonce, par l’État, du maintien et du réaménagement de l’aérodrome existant.</w:t>
      </w:r>
    </w:p>
    <w:p>
      <w:pPr>
        <w:pStyle w:val="Heading2"/>
      </w:pPr>
      <w:r>
        <w:t>Fonds d’aide au relogement d’urgence (FARU)</w:t>
      </w:r>
    </w:p>
    <w:p>
      <w:r>
        <w:t>(LF : art. 251)</w:t>
      </w:r>
    </w:p>
    <w:p>
      <w:r>
        <w:t>Le Fonds d’aide au relogement d’urgence (FARU) est destiné à apporter un financement aux acteurs qui prennent en charge, soit l’hébergement d’urgence ou le relogement temporaire de personnes occupant des locaux présentant un danger pour leur sécurité ou leur santé, soit la réalisation de travaux interdisant l’accès à ces locaux.</w:t>
      </w:r>
    </w:p>
    <w:p>
      <w:r>
        <w:t>Créé pour une durée de cinq ans en 2006, la loi de finances pour 2016 a prolongé l’activité de ce fonds jusqu’en 2020. Une circulaire du 3 mai 2012 présente les modalités d’instruction et d’attribution de subventions.</w:t>
      </w:r>
    </w:p>
    <w:p>
      <w:r>
        <w:t>La loi de finances pour 2020 modifie la rédaction de l’article L.2335-15 du Code général des collectivités territoriales.</w:t>
      </w:r>
    </w:p>
    <w:p>
      <w:r>
        <w:t>La liste des acteurs bénéficiaires est restreinte aux communes, aux Établissements publics locaux (EPL) compétents et aux groupements d’intérêt public compétents.</w:t>
      </w:r>
    </w:p>
    <w:p>
      <w:r>
        <w:t>L’objet du fonds est plus précisément encadré : le fonds est destiné à apporter une aide financière afin d’assurer durant une période maximale de six mois l’hébergement d’urgence ou le relogement temporaire de personnes occupant des locaux qui présentent un danger pour leur santé ou leur sécurité et qui ont fait l’objet soit d’une ordonnance d’expulsion, soit d’un ordre d’évacuation.</w:t>
      </w:r>
    </w:p>
    <w:p>
      <w:r>
        <w:t>Les nouvelles modalités d’utilisation du FARU seront précisées par décret (à paraître).</w:t>
      </w:r>
    </w:p>
    <w:p>
      <w:pPr>
        <w:pStyle w:val="Heading2"/>
      </w:pPr>
      <w:r>
        <w:t>Fonds de prévention des risques naturels majeurs</w:t>
      </w:r>
    </w:p>
    <w:p>
      <w:r>
        <w:t>(LF : art. 232 / loi de finances pour 2006 : art. 136, VII)</w:t>
      </w:r>
    </w:p>
    <w:p>
      <w:r>
        <w:t>L’article 136 de la loi de finances pour 2006 a mis en place un dispositif permettant au Fonds de prévention des risques naturels majeurs (FPRNM), dit « fonds Barnier », de contribuer au financement de l’aide financière et des frais de démolition de l’habitat informel dans les zones fortement exposées aux risques des départements et régions d’Outre-mer. Il est plafonné à cinq millions d’euros par an. Le présent article vise à reconduire ce dispositif pour cinq années supplémentaires.</w:t>
      </w:r>
    </w:p>
    <w:p>
      <w:pPr>
        <w:pStyle w:val="Heading2"/>
      </w:pPr>
      <w:r>
        <w:t>Location d’une pièce de l’habitation principale : exonération d’impôt sur le revenu</w:t>
      </w:r>
    </w:p>
    <w:p>
      <w:r>
        <w:t>(LF : art. 136 / CGI : art. 35 bis)</w:t>
      </w:r>
    </w:p>
    <w:p>
      <w:r>
        <w:t>Les sommes perçues pour la location d’une pièce de l’habitation principale sont exonérées d’impôt sur le revenu (sous réserve de ne pas dépasser un plafond). Or, ce dispositif n’est pas, en l’état actuel des textes, limité dans le temps. En effet, il fait partie des six dépenses fiscales pour lesquelles il n’existe aucune information relative à leur efficacité. Dès lors, le présent article vise à limiter dans le temps cette exonération d’impôt, en la bornant au 31 décembre 2023, afin de pouvoir en dresser une évaluation.</w:t>
      </w:r>
    </w:p>
    <w:p>
      <w:pPr>
        <w:pStyle w:val="Heading2"/>
      </w:pPr>
      <w:r>
        <w:t>Collecte et exploitation par l’administration fiscale des données rendues publiques par les utilisateurs de réseaux sociaux et des plateformes de mise en relation par voie électronique</w:t>
      </w:r>
    </w:p>
    <w:p>
      <w:r>
        <w:t>(LF : art. 154)</w:t>
      </w:r>
    </w:p>
    <w:p>
      <w:r>
        <w:t>En l’état actuel du droit, des procédés permettant à l’administration fiscale d’exploiter des données existent, mais ces derniers sont limités aux contenus déclarés à l’administration fiscale ou publiés par des acteurs institutionnels.</w:t>
      </w:r>
    </w:p>
    <w:p>
      <w:r>
        <w:t>À titre expérimental pour une durée de trois ans, la présente loi autorise l’administration fiscale à collecter et exploiter, au moyen de traitements informatisés et automatisés ne nécessitant pas de reconnaissance faciale, les données rendues publiques par les utilisateurs de réseaux sociaux et des plateformes de mise en relation par voie électronique. Cette expérimentation doit concourir à la constatation des infractions fiscales et à la lutte contre la fraude.</w:t>
      </w:r>
    </w:p>
    <w:p>
      <w:r>
        <w:t>Cet article prévoit que les données ainsi collectées, lorsqu’elles sont de nature à concourir à la constatation d’une infraction, sont conservées pour une durée maximale d’un an et sont détruites à l’issue de ce délai. Celles qui sont utilisées dans le cadre d’une procédure fiscale, pénale ou douanière, elles peuvent être conservées jusqu’à la fin de la procédure. Les autres doivent être détruites dans un délai maximum de 30 jours.</w:t>
      </w:r>
    </w:p>
    <w:p>
      <w:r>
        <w:t>La mise en œuvre de ce dispositif expérimental doit être encadrée par un décret en Conseil d’État, soumis à l’avis de la Commission nationale de l’informatique et des libertés. En outre, une analyse d’impact dont les résultats sont transmis à la Commission nationale de l’informatique et des libertés doit être réalisée. De même, cette expérimentation doit faire l’objet d’une première évaluation au plus tard 18 mois avant son terme, puis d’un bilan définitif tous les deux transmis au Parlement.</w:t>
      </w:r>
    </w:p>
    <w:p>
      <w:pPr>
        <w:pStyle w:val="Heading2"/>
      </w:pPr>
      <w:r>
        <w:t>Publication sur internet de la liste des plateformes qui ne coopèrent pas avec l’administration fiscale</w:t>
      </w:r>
    </w:p>
    <w:p>
      <w:r>
        <w:t>(LF : art. 149)</w:t>
      </w:r>
    </w:p>
    <w:p>
      <w:r>
        <w:t>Le présent article vise à mettre en place une sanction pour les opérateurs de plateforme qui ne respectent pas les obligations fiscales qui leur incombent. Cette sanction consiste en la publication sur le site internet de l’administration fiscale de la liste des opérateurs de plateforme non coopératifs. La décision de publication est prise par l’administration fiscale après avis conforme et motivé de la commission des infractions fiscales. La décision de publication prise par l’administration est notifiée à l’opérateur de plateforme, elle mentionne la sanction que l’administration se propose d’appliquer, ses motifs et la possibilité dont dispose l’intéressé de présenter ses observations dans un délai de soixante jours à compter de la notification. Enfin, la durée de publication ne peut excéder un an et lorsque l’opérateur a rempli ses obligations, elle doit être retirée sans délai.</w:t>
      </w:r>
    </w:p>
    <w:p>
      <w:pPr>
        <w:pStyle w:val="Heading2"/>
      </w:pPr>
      <w:r>
        <w:t>Mécénat des entreprises et logement des personnes en difficulté</w:t>
      </w:r>
    </w:p>
    <w:p>
      <w:r>
        <w:t>(LF : art. 134 / CGI : 238 bis)</w:t>
      </w:r>
    </w:p>
    <w:p>
      <w:r>
        <w:t>Les entreprises qui effectuent des versements au titre du mécénat peuvent, dans certaines limites, bénéficier d’une réduction d’impôt (CGI : art. 238 bis). Le taux de cette réduction serait baissé de 60 % à 40 % pour la fraction des dons supérieure à deux millions d’euros, sauf notamment pour les versements effectués au profit d’organismes sans but lucratif qui procèdent à la fourniture gratuite de repas à des personnes en difficulté, qui contribuent à favoriser leur logement ou qui procèdent, à titre principal, à la fourniture gratuite de certains soins.</w:t>
      </w:r>
    </w:p>
    <w:p>
      <w:pPr>
        <w:pStyle w:val="Heading2"/>
      </w:pPr>
      <w:r>
        <w:t>Taxe sur les actes des huissiers de justice</w:t>
      </w:r>
    </w:p>
    <w:p>
      <w:r>
        <w:t>(LF : art. 21 / CGI : art. 302 bis Y)</w:t>
      </w:r>
    </w:p>
    <w:p>
      <w:r>
        <w:t>La loi de finances pour 1994 a instauré une taxe forfaitaire sur les actes des huissiers de justice. Elle s’élevait à 13,04 € pour les actes accomplis depuis le 1 er janvier 2016 et à 14,89 € pour les actes accomplis depuis le 1 er janvier 2017.</w:t>
      </w:r>
    </w:p>
    <w:p>
      <w:r>
        <w:t>La loi de finances pour 2020 supprime cette taxe pour les actes établis à compter du 1 er janvier 2021.</w:t>
      </w:r>
    </w:p>
    <w:p>
      <w:pPr>
        <w:pStyle w:val="Heading2"/>
      </w:pPr>
      <w:r>
        <w:t>Suppression de dépenses fiscales inefficientes</w:t>
      </w:r>
    </w:p>
    <w:p>
      <w:r>
        <w:t>L’article 30 supprime certaines dépenses fiscales considérées comme inefficientes ou sous-utilisées.</w:t>
      </w:r>
    </w:p>
    <w:p>
      <w:r>
        <w:t>Ainsi, est supprimée l’exonération d’impôt sur les sociétés dont bénéficiaient les établissements publics et SEM chargés de l'aménagement par une convention contractée en application d’une concession d’aménagement ainsi que les organismes HLM et les sociétés anonymes de coordination HLM, pour les résultats provenant des opérations réalisées dans le cadre des procédures suivantes :</w:t>
      </w:r>
    </w:p>
    <w:p>
      <w:r>
        <w:t>zone d'aménagement concerté;</w:t>
      </w:r>
    </w:p>
    <w:p>
      <w:r>
        <w:t>lotissements;</w:t>
      </w:r>
    </w:p>
    <w:p>
      <w:r>
        <w:t>zone de restauration immobilière;</w:t>
      </w:r>
    </w:p>
    <w:p>
      <w:r>
        <w:t>zone de résorption de l'habitat insalubre;</w:t>
      </w:r>
    </w:p>
    <w:p>
      <w:r>
        <w:t>opérations de rénovation urbaine.</w:t>
      </w:r>
    </w:p>
    <w:p>
      <w:pPr>
        <w:pStyle w:val="Heading1"/>
      </w:pPr>
      <w:r>
        <w:t>Vente de logement locatif social</w:t>
      </w:r>
    </w:p>
    <w:p>
      <w:r>
        <w:rPr>
          <w:i/>
        </w:rPr>
        <w:t>https://www.anil.org/aj-vente-logement-hlm/</w:t>
      </w:r>
    </w:p>
    <w:p>
      <w:r>
        <w:t>N° 2019-18 / À jour au 19 novembre 2019 Décret n° 2019-1183 : JO du 16.11.19</w:t>
      </w:r>
    </w:p>
    <w:p>
      <w:r>
        <w:t>La loi ELAN (art. 97) a modifié les conditions de vente des logements locatifs sociaux (cf. Habitat Actualité, spécial loi ELAN). Pris en application de ces dispositions, le décret du 15 novembre 2019 apporte des précisions sur la publicité relative à la mise en vente de ces logements, définit les conditions dans lesquelles ils sont vendus aux acquéreurs potentiels (liste fixée par la loi) et les conditions de mise en œuvre de la clause de rachat systématique du logement pendant dix ans. Par ailleurs, le préfet de région doit présenter chaque année au Comité régional de l’habitat et de l’hébergement (CRHH) les modalités selon lesquelles le produit de la vente HLM dans les communes carencées au titre de la loi SRU est fléché vers le développement de l’offre nouvelle.</w:t>
      </w:r>
    </w:p>
    <w:p>
      <w:r>
        <w:t>Ces nouvelles mesures entrent en vigueur le 17 novembre 2019.</w:t>
      </w:r>
    </w:p>
    <w:p>
      <w:pPr>
        <w:pStyle w:val="Heading2"/>
      </w:pPr>
      <w:r>
        <w:t>Décompte du délai permettant la cession</w:t>
      </w:r>
    </w:p>
    <w:p>
      <w:r>
        <w:t>(art. 1, 2° / CCH : R.443-10)</w:t>
      </w:r>
    </w:p>
    <w:p>
      <w:r>
        <w:t>Pour certaines ventes de logements sociaux, la loi se réfère à un délai de 15 ans entre, d’une part, la construction ou l’acquisition et, d’autre part, la vente. Sont notamment visées :</w:t>
      </w:r>
    </w:p>
    <w:p>
      <w:r>
        <w:t>la vente à des personnes morales de droit privé de logements occupés auxquels sont appliqués les plafonds de ressources des Prêts locatifs sociaux (PLS) (CCH : art. L.443-11, II);</w:t>
      </w:r>
    </w:p>
    <w:p>
      <w:r>
        <w:t>la vente de logements vacants auxquels sont appliqués les plafonds PLS (CCH : L.443-11, III);</w:t>
      </w:r>
    </w:p>
    <w:p>
      <w:r>
        <w:t>la vente d'un ensemble de plus de cinq logements d'un même immeuble ou ensemble immobilier, vacants ou occupés, auxquels sont appliqués les plafonds de ressources PLS (CCH : L.443-11, VII).</w:t>
      </w:r>
    </w:p>
    <w:p>
      <w:r>
        <w:t>Le point de départ de ce délai de 15 ans est précisé : il court à compter de la date de déclaration d'achèvement des travaux ou à compter de la date de l'acte d'acquisition.</w:t>
      </w:r>
    </w:p>
    <w:p>
      <w:pPr>
        <w:pStyle w:val="Heading2"/>
      </w:pPr>
      <w:r>
        <w:t>Vente de logements vacants : publicité des offres</w:t>
      </w:r>
    </w:p>
    <w:p>
      <w:r>
        <w:t>(art. 1, 3° / CCH R.443-12)</w:t>
      </w:r>
    </w:p>
    <w:p>
      <w:r>
        <w:t>Concernant la vente de logements vacants, l’obligation de publicité est étendue aux Sociétés d'économie mixte (SEM) agréées (CCH : L.481-1) et aux organismes bénéficiant de l'agrément relatif à la maîtrise d'ouvrage (CCH : L.365-2).</w:t>
      </w:r>
    </w:p>
    <w:p>
      <w:r>
        <w:t>Ces organismes doivent informer annuellement le préfet et le maire de la commune concernée.</w:t>
      </w:r>
    </w:p>
    <w:p>
      <w:r>
        <w:t>Le contenu de la publicité est élargi : outre la consistance du bien et le prix proposé qui demeurent exigés, doivent y figurer les modalités de visite et de remise des offres d’achat, la date limite à laquelle ces offres doivent être transmises et les contacts auprès desquels des renseignements peuvent être obtenus.</w:t>
      </w:r>
    </w:p>
    <w:p>
      <w:r>
        <w:t>Les modalités de publicité sont modifiées. Elle doit désormais être assurée au moins par :</w:t>
      </w:r>
    </w:p>
    <w:p>
      <w:r>
        <w:t>publication sur un site internet d'annonces immobilières accessible au grand public;</w:t>
      </w:r>
    </w:p>
    <w:p>
      <w:r>
        <w:t>affichage dans le hall de l'immeuble dans lequel le bien est mis en vente et, s'il s'agit d'une maison individuelle, par l'apposition sur cette maison, ou à proximité immédiate, d'un écriteau visible de la voie publique;</w:t>
      </w:r>
    </w:p>
    <w:p>
      <w:r>
        <w:t>une insertion dans un journal local diffusé dans le département.</w:t>
      </w:r>
    </w:p>
    <w:p>
      <w:r>
        <w:t>Le délai entre l'accomplissement de la dernière de ces trois publicités et la date limite à laquelle les offres d'achat doivent être transmises ne peut être inférieur à un mois.</w:t>
      </w:r>
    </w:p>
    <w:p>
      <w:pPr>
        <w:pStyle w:val="Heading2"/>
      </w:pPr>
      <w:r>
        <w:t>Vente de logements vacants : acceptation de l’offre</w:t>
      </w:r>
    </w:p>
    <w:p>
      <w:r>
        <w:t>(art. 1, 4° / CCH : D.443-12-1)</w:t>
      </w:r>
    </w:p>
    <w:p>
      <w:r>
        <w:t>Pour mémoire, pour les ventes de logements vacants, la loi ELAN met en place un nouvel ordre (décroissant) de priorité (CCH : L.443-11, III). Les logements peuvent être vendus :</w:t>
      </w:r>
    </w:p>
    <w:p>
      <w:r>
        <w:t>à toute personne physique remplissant les conditions de ressources exigées dans le cadre des opérations d’accession HLM (plafonds PLI majorés de 11%), parmi lesquels les locataires de logements appartenant aux bailleurs sociaux disposant de patrimoine dans le département ainsi que les gardiens d’immeubles qu’ils emploient;</w:t>
      </w:r>
    </w:p>
    <w:p>
      <w:r>
        <w:t>à une collectivité territoriale ou à un groupement de collectivités territoriales;</w:t>
      </w:r>
    </w:p>
    <w:p>
      <w:r>
        <w:t>à toute autre personne physique.</w:t>
      </w:r>
    </w:p>
    <w:p>
      <w:r>
        <w:t>Le décret précise que la date de remise des offres d'achat est constatée par tout moyen. En présence d’offres multiples, il fixe les conditions dans lesquelles l’organisme vendeur choisit et distingue deux situations :</w:t>
      </w:r>
    </w:p>
    <w:p>
      <w:r>
        <w:t>en cas d'offres d'achat qui correspondent ou qui sont supérieures au prix évalué : le logement est proposé à la vente : à l'acheteur de rang le plus élevé dans l'ordre de priorité; s’il s’agit d’acheteurs de même rang de priorité : à l'acheteur qui le premier a formulé l'offre d'achat qui correspond ou qui est supérieure au prix évalué.</w:t>
      </w:r>
    </w:p>
    <w:p>
      <w:r>
        <w:t>à l'acheteur de rang le plus élevé dans l'ordre de priorité;</w:t>
      </w:r>
    </w:p>
    <w:p>
      <w:r>
        <w:t>s’il s’agit d’acheteurs de même rang de priorité : à l'acheteur qui le premier a formulé l'offre d'achat qui correspond ou qui est supérieure au prix évalué.</w:t>
      </w:r>
    </w:p>
    <w:p>
      <w:r>
        <w:t>Par dérogation, le logement peut être vendu, sans attendre l'issue du délai de remise des offres, au premier acheteur dès lors qu'il appartient à la catégorie des personnes physiques éligible à l’accession sociale à la propriété et que son offre d'achat correspond ou est supérieure au prix évalué.</w:t>
      </w:r>
    </w:p>
    <w:p>
      <w:r>
        <w:t>Lorsque toutes les offres d’achat sont inférieures au prix évalué, le vendeur a plusieurs possibilités. Il peut : vendre le bien à l'acheteur qui a formulé l'offre d'achat la plus proche du prix évalué. En présence d'offres d'achat d'un même montant (inférieures au prix évalué), le logement est proposé à la vente à l'acheteur de rang le plus élevé dans l'ordre de priorité ou, si ces offres d'achat concernent des acheteurs de même rang de priorité, à l'acheteur qui le premier a formulé l'offre d'achat; retirer le bien de la vente; maintenir le bien en vente après le délai de remise des offres. Le vendeur peut le céder, sans nouvelle procédure de publicité, à tout acheteur si l'offre d'achat est supérieure au prix des offres initialement reçues dans ce délai de remise des offres; engager une nouvelle procédure de vente et une nouvelle publicité à l'exception du délai minimal des offres qui sera ramené à quinze jours.</w:t>
      </w:r>
    </w:p>
    <w:p>
      <w:r>
        <w:t>vendre le bien à l'acheteur qui a formulé l'offre d'achat la plus proche du prix évalué. En présence d'offres d'achat d'un même montant (inférieures au prix évalué), le logement est proposé à la vente à l'acheteur de rang le plus élevé dans l'ordre de priorité ou, si ces offres d'achat concernent des acheteurs de même rang de priorité, à l'acheteur qui le premier a formulé l'offre d'achat;</w:t>
      </w:r>
    </w:p>
    <w:p>
      <w:r>
        <w:t>retirer le bien de la vente;</w:t>
      </w:r>
    </w:p>
    <w:p>
      <w:r>
        <w:t>maintenir le bien en vente après le délai de remise des offres. Le vendeur peut le céder, sans nouvelle procédure de publicité, à tout acheteur si l'offre d'achat est supérieure au prix des offres initialement reçues dans ce délai de remise des offres;</w:t>
      </w:r>
    </w:p>
    <w:p>
      <w:r>
        <w:t>engager une nouvelle procédure de vente et une nouvelle publicité à l'exception du délai minimal des offres qui sera ramené à quinze jours.</w:t>
      </w:r>
    </w:p>
    <w:p>
      <w:r>
        <w:t>Lorsque la vente n'est pas réalisée, l'organisme peut vendre le logement à l'acheteur suivant dans l'ordre de priorité.</w:t>
      </w:r>
    </w:p>
    <w:p>
      <w:pPr>
        <w:pStyle w:val="Heading2"/>
      </w:pPr>
      <w:r>
        <w:t>Garantie de rachat pour les acquéreurs personnes physiques</w:t>
      </w:r>
    </w:p>
    <w:p>
      <w:r>
        <w:t>(art. 1, 5° / CCH : R.443-12-2)</w:t>
      </w:r>
    </w:p>
    <w:p>
      <w:r>
        <w:t>La garantie de rachat du logement, en cas de vente au bénéfice d'une personne physique, doit figurer dans le contrat de vente. Cette garantie est offerte par le vendeur ou par la personne avec qui le vendeur a conclu une convention à cet effet.</w:t>
      </w:r>
    </w:p>
    <w:p>
      <w:r>
        <w:t>Si le logement est toujours occupé à titre de résidence principale, la garantie peut être mise en jeu, sur demande de l'acquéreur ou, en cas de décès, sur demande de son conjoint ou de ses descendants directs occupant le logement au jour du décès, dans les dix ans à compter de la date d'achat du logement. La demande (faite par lettre recommandée avec demande d’avis de réception) doit intervenir dans un délai d'un an suivant la survenance, pour le demandeur, de l'un des faits suivants :</w:t>
      </w:r>
    </w:p>
    <w:p>
      <w:r>
        <w:t>perte d'emploi de l'acquéreur d'une durée supérieure à un an attestée par l'inscription à Pôle emploi;</w:t>
      </w:r>
    </w:p>
    <w:p>
      <w:r>
        <w:t>rupture du cadre familial liée au décès de l'acquéreur, de son conjoint ou de l'un de ses descendants directs occupant le logement avec l'acquéreur, à son divorce ou à la rupture d'un pacte civil de solidarité;</w:t>
      </w:r>
    </w:p>
    <w:p>
      <w:r>
        <w:t>raison de santé entraînant une invalidité reconnue soit par la carte "mobilité inclusion" comportant la mention "invalidité" soit par la décision de la Commission des droits et de l'autonomie des personnes handicapées (CDAPH).</w:t>
      </w:r>
    </w:p>
    <w:p>
      <w:r>
        <w:t>En cas de mise en jeu de la garantie, le logement doit être racheté à un prix qui ne peut être inférieur à 80 % du prix de la vente initiale par l’organisme vendeur ou par la personne avec qui le vendeur a conclu une convention à cet effet. Cependant, ce prix de rachat peut être diminué de 1,5 % au plus par année écoulée entre la sixième et la dixième année suivant celle au cours de laquelle la vente initiale a eu lieu.</w:t>
      </w:r>
    </w:p>
    <w:p>
      <w:r>
        <w:t>Ce prix est minoré des frais de réparation rendus nécessaires du fait de dégradations qui ne relèvent pas de l'usage normal du logement ou de la vétusté de ses installations. Ces frais sont fixés sur la base du montant le moins élevé de trois devis à produire par le vendeur.</w:t>
      </w:r>
    </w:p>
    <w:p>
      <w:pPr>
        <w:pStyle w:val="Heading2"/>
      </w:pPr>
      <w:r>
        <w:t>Publicité en cas de vente de maison individuelle</w:t>
      </w:r>
    </w:p>
    <w:p>
      <w:r>
        <w:t>(art. 1, 6° / CCH : R.443-12-3)</w:t>
      </w:r>
    </w:p>
    <w:p>
      <w:r>
        <w:t>La publicité informant de la vente doit toujours être dispensée aux seuls locataires résidant sur le territoire de la collectivité concernée. Dans le cas de la vente de maisons individuelles, un écriteau visible de la voie publique est apposé sur cette maison ou à proximité immédiate.</w:t>
      </w:r>
    </w:p>
    <w:p>
      <w:pPr>
        <w:pStyle w:val="Heading2"/>
      </w:pPr>
      <w:r>
        <w:t>Suppression de formalités</w:t>
      </w:r>
    </w:p>
    <w:p>
      <w:r>
        <w:t>(art. 1, 7° / CCH : R. 443-12-1 [abrogé])</w:t>
      </w:r>
    </w:p>
    <w:p>
      <w:r>
        <w:t>L’organisme vendeur n’est plus tenu de joindre un document précisant à l’acquéreur personne physique qu’il sera redevable chaque année de la taxe foncière sur les propriétés bâties. De même, le règlement de copropriété et l’état descriptif de division n’ont plus à être transmis.</w:t>
      </w:r>
    </w:p>
    <w:p>
      <w:pPr>
        <w:pStyle w:val="Heading2"/>
      </w:pPr>
      <w:r>
        <w:t>Aides de l’État</w:t>
      </w:r>
    </w:p>
    <w:p>
      <w:r>
        <w:t>(art. 1, 8° / CCH : R.443-15)</w:t>
      </w:r>
    </w:p>
    <w:p>
      <w:r>
        <w:t>Le champ des aides de l’État est modifié pour prendre en compte la possibilité pour un organisme d’ HLM de vendre des logements vacants à toute personne physique ou morale, après accord du préfet du département, lorsque cette vente s’inscrit dans un objectif d’équilibre économique et social d'un ou plusieurs ensembles d'habitations ou d'un quartier connaissant des difficultés particulières (CCH : L.443-11, VI).</w:t>
      </w:r>
    </w:p>
    <w:p>
      <w:pPr>
        <w:pStyle w:val="Heading2"/>
      </w:pPr>
      <w:r>
        <w:t>Fléchage des plus-values en communes SRU et information du Comité régional de l’habitat et de l’hébergement</w:t>
      </w:r>
    </w:p>
    <w:p>
      <w:r>
        <w:t>(art. 1, 1° / CCH : R.362-2)</w:t>
      </w:r>
    </w:p>
    <w:p>
      <w:r>
        <w:t>Depuis la loi ELAN, au moins 50 % du produit venant des ventes de logements sociaux situés sur une commune n'ayant pas atteint le quota SRU de logements sociaux (CCH : L.302-5) doit être affecté au financement de programmes nouveaux de construction de logements sociaux ou d'acquisitions de logements en vue de leur conventionnement ou, à défaut, de travaux de rénovation d'un ensemble d'habitations sociales.</w:t>
      </w:r>
    </w:p>
    <w:p>
      <w:r>
        <w:t>Dans le cadre de la mise en œuvre de cette mesure, les préfets de région devront transmettre chaque année au CRHH des informations concernant la répartition communale des ventes de logements sociaux réalisées, le produit de ces ventes, le montant des sommes réinvesties et une synthèse de ces éléments.</w:t>
      </w:r>
    </w:p>
    <w:p>
      <w:pPr>
        <w:pStyle w:val="Heading1"/>
      </w:pPr>
      <w:r>
        <w:t>Loi relative à l'énergie et au climat : dispositions en lien avec le logement</w:t>
      </w:r>
    </w:p>
    <w:p>
      <w:r>
        <w:rPr>
          <w:i/>
        </w:rPr>
        <w:t>https://www.anil.org/aj-loi-energie-climat/</w:t>
      </w:r>
    </w:p>
    <w:p>
      <w:r>
        <w:t>N° 2019-17 / À jour au 12 novembre 2019 Loi n° 2019-1147 du 8.11.19 relative à l'énergie et au climat : JO du 9.11.19</w:t>
      </w:r>
    </w:p>
    <w:p>
      <w:r>
        <w:t>La loi relative à l’énergie et au climat du 8 novembre 2019 comporte 69 articles, organisés en huit chapitres. Elle s’inscrit dans le prolongement des engagements pris par la France dans le cadre des Accords de Paris en visant à adapter la politique climatique nationale face à l’urgence écologique.</w:t>
      </w:r>
    </w:p>
    <w:p>
      <w:r>
        <w:t>Après un accord en commission mixte paritaire, le texte définitif du projet de loi a été adopté par l’Assemblée nationale le 11 septembre 2019 et par le Sénat le 26 septembre 2019. Le Conseil constitutionnel a toutefois été saisi de la constitutionnalité du texte : dans sa décision du 7 novembre 2019, il a jugé le texte conforme (avec une réserve d’interprétation sur les modalités de fixation du prix de l’électricité nucléaire).</w:t>
      </w:r>
    </w:p>
    <w:p>
      <w:r>
        <w:t>Le texte, publié au Journal Officiel du 9 novembre 2019, entre en vigueur le 10 novembre 2019, à l’exception de certaines mesures bénéficiant d’un dispositif transitoire et de celles dont l’entrée en vigueur nécessite une mesure règlementaire d’application. D’autres dispositions habilitent le Gouvernement à prendre des mesures par ordonnances dans certains délais.</w:t>
      </w:r>
    </w:p>
    <w:p>
      <w:r>
        <w:t>Cette analyse juridique présente les dispositions de la loi en lien avec le logement, notamment :</w:t>
      </w:r>
    </w:p>
    <w:p>
      <w:r>
        <w:t>Objectifs de la politique énergétique</w:t>
      </w:r>
    </w:p>
    <w:p>
      <w:r>
        <w:t>Amélioration de la performance énergétique des bâtiments</w:t>
      </w:r>
    </w:p>
    <w:p>
      <w:r>
        <w:t>Diagnostic de performance énergétique</w:t>
      </w:r>
    </w:p>
    <w:p>
      <w:r>
        <w:t>Demande d’énergie</w:t>
      </w:r>
    </w:p>
    <w:p>
      <w:r>
        <w:t>Tarifs réglementés</w:t>
      </w:r>
    </w:p>
    <w:p>
      <w:r>
        <w:t>Certificats d’économies d’énergie</w:t>
      </w:r>
    </w:p>
    <w:p>
      <w:r>
        <w:t>Développement des énergies renouvelables</w:t>
      </w:r>
    </w:p>
    <w:p>
      <w:r>
        <w:t>Autres mesures</w:t>
      </w:r>
    </w:p>
    <w:p>
      <w:pPr>
        <w:pStyle w:val="Heading2"/>
      </w:pPr>
      <w:r>
        <w:t>Orientations générales</w:t>
      </w:r>
    </w:p>
    <w:p>
      <w:r>
        <w:t>(loi Énergie-Climat : art. 1 à 9)</w:t>
      </w:r>
    </w:p>
    <w:p>
      <w:r>
        <w:t>Le Plan climat du 6 juillet 2017, en cohérence avec l’Accord de Paris du 12 décembre 2015, a relevé l’ambition de l’action climatique de la France en fixant un objectif de neutralité carbone à l’horizon 2050. Il s’agit de donner une valeur législative à cette résolution, afin de lutter contre le réchauffement climatique (Code de l’énergie : L.100-4 du Code de l’énergie). Dans le même temps, la notion d’urgence climatique a également été inscrite dans la loi (Code de l’énergie : L.100-4). L’atteinte de la neutralité carbone à l’horizon 2050 implique d’amplifier la baisse des émissions de gaz à effet de serre. Ainsi, d’ici 2050, le nouvel objectif consiste en une division des émissions de gaz à effet de serre par un facteur supérieur à six (par quatre auparavant) (Code de l’énergie : L.100-4). La loi définit également la neutralité carbone afin d’atteindre cet objectif. Les objectifs intermédiaires de réduction de la consommation énergétique finale, auparavant non chiffrés, sont précisés par la loi en visant une proportion de 7 % en 2023. L’ambition sur la baisse des consommations d’énergies fossiles est également revue à la hausse pour atteindre 40 % en 2030 (30 % actuellement). La loi prévoit que pour atteindre ce chiffre, il est mis fin en priorité à l’usage des énergies fossiles les plus émettrices de gaz à effet de serre. Afin de respecter l’engagement donné à l’objectif climatique, la part des énergies renouvelables est également révisée en passant de 32 à 33 % de la consommation finale brute d'énergie en 2030. Afin d’engager une transition réaliste avec une fermeture de plusieurs réacteurs nucléaires, l’atteinte du seuil de 50 % de nucléaire dans la production électrique a été repoussée à 2035 (Code de l’énergie : L.100-4).</w:t>
      </w:r>
    </w:p>
    <w:p>
      <w:r>
        <w:t>L’atteinte de ces différents objectifs est favorisée par la priorité donnée à la « décarbonation ». Ainsi, la loi encourage la production d’énergie hydraulique et notamment la petite hydroélectricité, et la production d’électricité issue d’installations utilisant l’énergie mécanique du vent implantées en mer. La politique énergétique nationale a également désormais pour objectifs de développer l’hydrogène bas-carbone et renouvelable avec la perspective d’atteindre environ 20 à 40 % des consommations totales d’hydrogène et d’hydrogène industriel à l’horizon 2030 et de favoriser le pilotage de la production électrique, avec pour objectif l’atteinte de capacités installées d’effacements d’au moins 6,5 gigawatts en 2028 (Code de l’énergie : L.100-4).</w:t>
      </w:r>
    </w:p>
    <w:p>
      <w:r>
        <w:t>Afin de répondre à l’urgence écologique et climatique, avant le 1 er juillet 2023 et tous les cinq ans, une loi déterminera les objectifs et fixera les priorités d’action. Cette loi précisera notamment les objectifs de réduction des émissions de gaz à effet de serre pour trois périodes successives de cinq ans, ou encore ceux de développement des énergies renouvelables pour produire de l’électricité, de la chaleur, du carburant et du gaz pour deux périodes successives de cinq ans. La stratégie bas-carbone, le plan national intégré en matière d’énergie et de climat et la stratégie à long terme, la stratégie de rénovation à long terme et la programmation pluriannuelle de l’énergie, seront compatibles avec ces objectifs. Cette dernière, révisée tous les cinq ans, sera dorénavant publiée dans un délai de 12 mois à compter de l’adoption de la loi prévue avant le 1 er juillet 2023 et couvrira les deux premières périodes de cinq ans de cette dernière (Code de l’énergie : L.100-1, A).</w:t>
      </w:r>
    </w:p>
    <w:p>
      <w:r>
        <w:t>Le volet de la programmation pluriannuelle de l’énergie concernant l'amélioration de l'efficacité énergétique et la baisse de la consommation d'énergie primaire devra désormais identifier les usages pour lesquels l’amélioration est une priorité. Il devra contenir une feuille de route de la rénovation énergétique des bâtiments, précisant les modalités de mise en œuvre de l’objectif de réduction de la consommation énergétique finale pour les bâtiments à usage résidentiel ou tertiaire et de l’objectif de rénovation des bâtiments en fonction des normes « Bâtiment basse consommation » (BBC) ou assimilées (Code de l’énergie : L.141-2).</w:t>
      </w:r>
    </w:p>
    <w:p>
      <w:r>
        <w:t>En outre, la loi définit les dates de publication du budget carbone et l’actualisation de la stratégie bas-carbone, pour la période 2029-2033 et 2034-2038. Elles seront successivement le 1 er janvier 2020 et dans les 12 mois suivant l’adoption de la loi qui détermine les objectifs et fixe les priorités d’action de la politique énergétique nationale. La loi allonge également la quatrième période d’obligation d’économies d’énergie d’une année qui se terminera le 31 décembre 2021. Par ailleurs, au plus tard six mois avant la fin de cette période, le niveau des obligations à réaliser entre la fin de cette période et le 31 décembre 2023 sera fixé par décret en Conseil d’État (Code de l’environnement : L.222-1, C [nouveau]).</w:t>
      </w:r>
    </w:p>
    <w:p>
      <w:r>
        <w:t>Enfin, les missions de l'Agence de l'environnement et de la maîtrise de l'énergie sont étoffées, puisque celle-ci pourra exercer des actions de lutte contre le réchauffement climatique et l’adaptation au changement climatique (Code de l’environnement : L.131-3).</w:t>
      </w:r>
    </w:p>
    <w:p>
      <w:pPr>
        <w:pStyle w:val="Heading2"/>
      </w:pPr>
      <w:r>
        <w:t>Fonctionnement du Haut conseil pour le climat</w:t>
      </w:r>
    </w:p>
    <w:p>
      <w:r>
        <w:t>(loi Énergie-Climat : art. 10 / Code de l’environnement : L.132-4, L.132-5 [nouveaux])</w:t>
      </w:r>
    </w:p>
    <w:p>
      <w:r>
        <w:t>Le décret du 14 mai 2019 a créé le Haut conseil pour le climat. La présente loi modifie la partie législative du Code de l’environnement pour lui conférer un statut législatif. Le texte précise la composition de cette institution : 12 membres choisis en raison de leur expertise scientifique, technique et économique dans les domaines des sciences du climat; ils sont nommés par décret pour un mandat de cinq ans (renouvelable une fois).</w:t>
      </w:r>
    </w:p>
    <w:p>
      <w:r>
        <w:t>Le Haut conseil pour le climat dispose de deux missions principales : tout d’abord, il émet chaque année un rapport sur le respect de la trajectoire de réduction des émissions de gaz à effet de serre, ainsi que sur l’efficacité des politiques et mesures décidées par l’État et les collectivités pour réduire ces émissions, développer les puits de carbone, réduire l’empreinte carbone et développer l’adaptation au changement climatique. Ce rapport traite également de l’impact socio-économique (notamment sur la formation et l’emploi) et environnemental (y compris la biodiversité) des politiques publiques. Par ailleurs, le Haut conseil rend un avis sur la stratégie nationale bas carbone et les budgets carbone et la trajectoire de baisse des émissions de gaz à effet de serre sur laquelle s’engage la France. Il évalue la cohérence de la stratégie bas-carbone vis-à-vis des politiques nationales et des engagements européens et internationaux de la France, en particulier de l’Accord de Paris et de l’atteinte de la neutralité carbone en 2050. Il peut également rendre un avis sur un projet de loi ou une question relative à son domaine d’expertise.</w:t>
      </w:r>
    </w:p>
    <w:p>
      <w:r>
        <w:t>Les modalités d’organisation et de fonctionnement du Haut conseil seront précisées par décret (à paraître).</w:t>
      </w:r>
    </w:p>
    <w:p>
      <w:pPr>
        <w:pStyle w:val="Heading2"/>
      </w:pPr>
      <w:r>
        <w:t>Schéma régional d’aménagement, de développement durable et d’égalité des territoires</w:t>
      </w:r>
    </w:p>
    <w:p>
      <w:r>
        <w:t>(loi Énergie-Climat : art. 11 / CGCT : L.4251-5)</w:t>
      </w:r>
    </w:p>
    <w:p>
      <w:r>
        <w:t>Le Schéma régional d’aménagement, de développement durable et d’égalité des territoires (SRADDET) est élaboré par le conseil régional, en association avec différentes personnes publiques et privées. Le préfet doit porter à la connaissance de la région toutes les informations nécessaires, notamment le cadre législatif et réglementaire à respecter et les projets des collectivités territoriales et de l'État en cours d'élaboration ou existants. Le présent texte prévoit que ces informations peuvent prendre en compte les avis du Haut conseil pour le climat.</w:t>
      </w:r>
    </w:p>
    <w:p>
      <w:pPr>
        <w:pStyle w:val="Heading2"/>
      </w:pPr>
      <w:r>
        <w:t>Décence des logements et seuils de performance</w:t>
      </w:r>
    </w:p>
    <w:p>
      <w:r>
        <w:t>(loi Énergie-Climat : art. 17 / loi du 6.7.89 : art. 6)</w:t>
      </w:r>
    </w:p>
    <w:p>
      <w:r>
        <w:t>La loi du 17 août 2015 relative à la Transition énergétique pour la croissance verte (TECV) a intégré la performance énergétique aux caractéristiques du logement décent (loi du 6.7.89 : art. 6) et le décret du 9 mars 2017 a précisé les qualités minimales que le logement doit recouvrir pour pouvoir être qualifié d’énergétiquement décent (cf. Analyse juridique relative à l'intégration de la performance énergétique aux caractéristiques du logement décent).</w:t>
      </w:r>
    </w:p>
    <w:p>
      <w:r>
        <w:t>Il s’agit d’éléments intrinsèques à sa conception, indépendants du mode d’occupation du logement et du coût de l’énergie.</w:t>
      </w:r>
    </w:p>
    <w:p>
      <w:r>
        <w:t>Le présent article instaure un seuil maximal de consommation d’énergie finale par mètre carré et par an, à définir par décret (à paraître).</w:t>
      </w:r>
    </w:p>
    <w:p>
      <w:r>
        <w:t>Par ailleurs, les prérogatives du juge en cas d’indécence, telles que prévues par l’article 20-1 de la loi du 6 juillet 1989, sont aménagées : le juge ne pourra pas ordonner de travaux permettant le respect du seuil dans certaines conditions :</w:t>
      </w:r>
    </w:p>
    <w:p>
      <w:r>
        <w:t>si le logement fait partie d’un immeuble en copropriété;</w:t>
      </w:r>
    </w:p>
    <w:p>
      <w:r>
        <w:t>si le bailleur démontre que, malgré ses diligences en vue de travaux, il n’a pas pu atteindre le seuil minimal.</w:t>
      </w:r>
    </w:p>
    <w:p>
      <w:r>
        <w:t>Cette nouvelle exigence entrera en vigueur à une date fixée par décret (à paraître) et au plus tard le 1 er janvier 2023; elle ne concernera pas les baux en cours à cette date.</w:t>
      </w:r>
    </w:p>
    <w:p>
      <w:pPr>
        <w:pStyle w:val="Heading2"/>
      </w:pPr>
      <w:r>
        <w:t>Augmentation des loyers en zone tendue et contribution des locataires aux travaux d’économies d’énergie</w:t>
      </w:r>
    </w:p>
    <w:p>
      <w:r>
        <w:t>(loi Énergie-Climat : art. 19 / loi du 6.7.89 : 18 et 23-1)</w:t>
      </w:r>
    </w:p>
    <w:p>
      <w:r>
        <w:t>Pour mémoire, dans les zones tendues, en application de l’article 18 de la loi du 6 juillet 1989, un décret en Conseil d'État fixe annuellement le montant maximum d'évolution des loyers des logements vacants et des contrats renouvelés (loi du 6.7.89 : art. 18). L’article 18 précise que le décret annuel peut prévoir des dérogations, notamment en cas de travaux réalisés par les bailleurs ou de loyers manifestement sous-évalués. Ainsi, le décret du 26 juillet 2019 conditionne l’évolution des loyers à un critère de performance énergétique minimal à compter du 1 er janvier 2020 (cf. Analyse juridique relative à l'encadrement de l’évolution des loyers en zones tendues en 2019).</w:t>
      </w:r>
    </w:p>
    <w:p>
      <w:r>
        <w:t>Le présent texte supprime ces cas dérogatoires : aucune dérogation ne sera possible pour les logements dont la consommation énergétique primaire après travaux est supérieure ou égale à 331 kilowattheures par m 2 et par an.</w:t>
      </w:r>
    </w:p>
    <w:p>
      <w:r>
        <w:t>Par ailleurs, l’article 23-1 de la loi du 6 juillet 1989 prévoit qu’une contribution pour le partage des économies de charges peut être demandée au locataire par le bailleur lorsque ce dernier réalise des travaux d'économie d'énergie, sous réserve que ces travaux bénéficient directement au locataire et qu'ils lui soient justifiés. Le présent texte soumet cette contribution au respect d’un seuil : le logement doit avoir une consommation énergétique primaire inférieure à 331 kilowattheures par m² et par an.</w:t>
      </w:r>
    </w:p>
    <w:p>
      <w:r>
        <w:t>Ces dispositions entrent en vigueur le 1 er janvier 2021.</w:t>
      </w:r>
    </w:p>
    <w:p>
      <w:pPr>
        <w:pStyle w:val="Heading2"/>
      </w:pPr>
      <w:r>
        <w:t>Seuil minimal de performance énergétique</w:t>
      </w:r>
    </w:p>
    <w:p>
      <w:r>
        <w:t>(loi Énergie-Climat : art. 22 / CCH : L.111-10-4-1 [nouveau], L.134-3, L.134-3-1 et L.134-4-3 / Code de l’énergie : L.100-1 A [nouveau] / loi du 6.7.89 : art. 3)</w:t>
      </w:r>
    </w:p>
    <w:p>
      <w:r>
        <w:t>En dehors des critères relatifs à la décence des logements, il n’existait pas de norme maximum de consommation énergétique d’un logement.</w:t>
      </w:r>
    </w:p>
    <w:p>
      <w:r>
        <w:t>La loi pose un seuil à atteindre à compter du 1 er janvier 2028 : à cette date la consommation énergétique (déterminée selon la méthode du DPE) des bâtiments à usage d’habitation ne devra pas excéder 330 kilowattheures d’énergie primaire par m² et par an.</w:t>
      </w:r>
    </w:p>
    <w:p>
      <w:r>
        <w:t>Deux dérogations sont prévues concernant :</w:t>
      </w:r>
    </w:p>
    <w:p>
      <w:r>
        <w:t>les bâtiments qui, en raison de leurs contraintes techniques, architecturales ou patrimoniales, ne peuvent faire l’objet de travaux de rénovation permettant d’atteindre ce seuil;</w:t>
      </w:r>
    </w:p>
    <w:p>
      <w:r>
        <w:t>les bâtiments pour lesquels le coût des travaux permettant de satisfaire cette obligation est manifestement disproportionné par rapport à la valeur du bien.</w:t>
      </w:r>
    </w:p>
    <w:p>
      <w:r>
        <w:t>Un décret en Conseil d’État (à paraître) précisera des critères pour l’application de ces exonérations.</w:t>
      </w:r>
    </w:p>
    <w:p>
      <w:r>
        <w:t>Certaines copropriétés ne seront tenues au respect de ce seuil qu’à compter du 1 er janvier 2033. Sont visées les copropriétés :</w:t>
      </w:r>
    </w:p>
    <w:p>
      <w:r>
        <w:t>faisant l’objet d’un plan de sauvegarde (CCH : L.615-1);</w:t>
      </w:r>
    </w:p>
    <w:p>
      <w:r>
        <w:t>situées dans le périmètre d’une Opération programmée d’amélioration de l’habitat (OPAH - CCH : L.303-1) et inscrite dans le volet de cette opération dédié au redressement d’une ou plusieurs copropriétés rencontrant des difficultés sur le plan technique, financier, social ou juridique;</w:t>
      </w:r>
    </w:p>
    <w:p>
      <w:r>
        <w:t>situées dans le périmètre d’une opération de requalification de copropriétés dégradées (CCH : L.741-1 et L.741-2);</w:t>
      </w:r>
    </w:p>
    <w:p>
      <w:r>
        <w:t>pour lesquelles le juge a désigné un administrateur provisoire en cas de difficultés financières ou de gestion de la copropriété (loi du 10.7.65 : art. 29-1 ou 29-11);</w:t>
      </w:r>
    </w:p>
    <w:p>
      <w:r>
        <w:t>déclarées en état de carence (CCH : L.615-6).</w:t>
      </w:r>
    </w:p>
    <w:p>
      <w:r>
        <w:t>Avant cette échéance du 1 er janvier 2028, la loi met en place deux obligations qui s’appliqueront progressivement :</w:t>
      </w:r>
    </w:p>
    <w:p>
      <w:r>
        <w:t>à compter du 1 er janvier 2022, en cas de vente ou de location d’un bien immobilier qui dépasserait ce seuil de consommation d’énergie, la mention de l’obligation d’être en dessous du seuil devra figurer dans l’annonce ainsi que dans les actes de vente ou les baux;</w:t>
      </w:r>
    </w:p>
    <w:p>
      <w:r>
        <w:t>à compter du 1 er janvier 2028, le non-respect de cette obligation devra être mentionné dans ces annonces et actes.</w:t>
      </w:r>
    </w:p>
    <w:p>
      <w:r>
        <w:t>Un décret en Conseil d’Etat (à paraître) précisera l’application de ces règles.</w:t>
      </w:r>
    </w:p>
    <w:p>
      <w:r>
        <w:t>La loi de programmation quinquennale en matière d’énergie devra déterminer les sanctions applicables en cas de non-respect de ces obligations, notamment pour les propriétaires bailleurs.</w:t>
      </w:r>
    </w:p>
    <w:p>
      <w:pPr>
        <w:pStyle w:val="Heading2"/>
      </w:pPr>
      <w:r>
        <w:t>Harmonisation des dispositions législatives sur la consommation énergétique des bâtiments</w:t>
      </w:r>
    </w:p>
    <w:p>
      <w:r>
        <w:t>(loi Énergie-Climat : art. 15)</w:t>
      </w:r>
    </w:p>
    <w:p>
      <w:r>
        <w:t>Dans le délai d’un an à compter de la promulgation de la loi, le Gouvernement est habilité à procéder par voie d’ordonnance pour définir et harmoniser les dispositions relatives à la consommation énergétique des bâtiments et notamment la notion de bâtiment à consommation énergétique excessive. Celle-ci doit être exprimée en énergie primaire et finale en tenant compte de la zone climatique et de l’altitude. Un projet de loi de ratification devra être déposé dans un délai de trois mois à compter de la publication de l’ordonnance.</w:t>
      </w:r>
    </w:p>
    <w:p>
      <w:pPr>
        <w:pStyle w:val="Heading2"/>
      </w:pPr>
      <w:r>
        <w:t>Amélioration de la performance énergétique des bâtiments publics</w:t>
      </w:r>
    </w:p>
    <w:p>
      <w:r>
        <w:t>(loi Énergie-Climat : art. 16 / CGCT : L.2224-34)</w:t>
      </w:r>
    </w:p>
    <w:p>
      <w:r>
        <w:t>Après adoption du Plan climat-air-énergie territorial (PCAET), les EPCI à fiscalité propre et la métropole de Lyon sont les coordinateurs de la transition énergétique. À cet égard, ils animent et coordonnent sur leur territoire des actions dans le domaine de l’énergie, en cohérence avec les documents de planification stratégique : le Schéma régional climat air énergie (SRCAE) et le PCAET (CGCT : L.2224-34, issu de la loi du 17.8.15, cf. Analyse juridique de la Loi relative à la transition énergétique pour la croissance verte).</w:t>
      </w:r>
    </w:p>
    <w:p>
      <w:r>
        <w:t>Le texte ajoute de nouvelles prérogatives pour ces EPCI et la métropole de Lyon : ils peuvent prendre en charge pour le compte de leurs membres, tout ou partie des travaux nécessaires à l’amélioration de la performance énergétique des bâtiments dont ils sont propriétaires. Ils peuvent également assurer le financement de ces travaux, qui doivent faire l’objet de conventions conclues avec les membres bénéficiaires.</w:t>
      </w:r>
    </w:p>
    <w:p>
      <w:pPr>
        <w:pStyle w:val="Heading2"/>
      </w:pPr>
      <w:r>
        <w:t>Règlementation environnementale</w:t>
      </w:r>
    </w:p>
    <w:p>
      <w:r>
        <w:t>(loi Énergie-Climat : art. 21 / CCH : L.111-9)</w:t>
      </w:r>
    </w:p>
    <w:p>
      <w:r>
        <w:t>Cet article intègre la notion de « confort thermique » dans la définition des performances énergétiques, environnementales et sanitaires des nouvelles constructions. Cette notion sera à prendre en compte pour la Réglementation Environnementale 2020 (CCH : L.111-9).</w:t>
      </w:r>
    </w:p>
    <w:p>
      <w:pPr>
        <w:pStyle w:val="Heading2"/>
      </w:pPr>
      <w:r>
        <w:t>Rapport gouvernemental sur les objectifs de rénovation énergétique</w:t>
      </w:r>
    </w:p>
    <w:p>
      <w:r>
        <w:t>(loi Énergie-Climat : art. 25 / Code de l’énergie : L.100-4)</w:t>
      </w:r>
    </w:p>
    <w:p>
      <w:r>
        <w:t>La loi TECV (art. 1) a complété les objectifs de la politique énergétique nationale (Code de l’énergie : L.100-4), pour disposer d'un parc immobilier avec un ensemble de bâtiments rénovés en fonction des normes "bâtiment basse consommation" ou assimilées, à l'horizon 2050, en menant une politique de rénovation thermique des logements concernant majoritairement les ménages aux revenus modestes.</w:t>
      </w:r>
    </w:p>
    <w:p>
      <w:r>
        <w:t>Le présent texte prévoit qu’un rapport devra être remis au Parlement, chaque année sur l’atteinte de ces objectifs de rénovation. Il devra donner notamment une estimation, d’une part, du nombre de logements dont la consommation est supérieure à 330 kilowattheures d’énergie primaire par m² et par an qui ont fait l’objet d’une rénovation lors de l’année précédente et, d’autre part, du nombre de ceux devant encore être rénovés.</w:t>
      </w:r>
    </w:p>
    <w:p>
      <w:pPr>
        <w:pStyle w:val="Heading2"/>
      </w:pPr>
      <w:r>
        <w:t>Quantité d’énergie consommée ou estimée</w:t>
      </w:r>
    </w:p>
    <w:p>
      <w:r>
        <w:t>(loi Énergie-Climat : art. 20 / CCH : L.134-1)</w:t>
      </w:r>
    </w:p>
    <w:p>
      <w:r>
        <w:t>Les informations contenues dans le Diagnostic de performance énergétique (DPE) sont renforcées : la quantité d’énergie effectivement consommée ou estimée pour une utilisation standardisée du bâtiment doit être exprimée en énergie primaire et finale. L’énergie primaire correspond à l’ensemble des produits énergétiques non transformés, exploités directement ou importés. À l’inverse, l’énergie finale est l’énergie livrée au consommateur pour sa consommation finale.</w:t>
      </w:r>
    </w:p>
    <w:p>
      <w:r>
        <w:t>À compter du 1 er janvier 2022, le DPE devra également mentionner le montant des dépenses d’énergie théorique pour l’ensemble des usages énumérés dans le diagnostic.</w:t>
      </w:r>
    </w:p>
    <w:p>
      <w:r>
        <w:t>Cette mesure s’inscrit en parallère des travaux en cours sur la fiabilisation du DPE, initiés sur dans le cadre du plan de rénovation énergétique des bâtiments et de la loi ELAN (cf. Habitat Actualité, spécial ELAN), par la Direction de l'habitat, de l'urbanisme et des paysages (DHUP) et le Plan bâtiment durable.</w:t>
      </w:r>
    </w:p>
    <w:p>
      <w:pPr>
        <w:pStyle w:val="Heading2"/>
      </w:pPr>
      <w:r>
        <w:t>Audit énergétique</w:t>
      </w:r>
    </w:p>
    <w:p>
      <w:r>
        <w:t>(loi Énergie-Climat : art. 22 / CCH : L.134-3 et L.134-3-1)</w:t>
      </w:r>
    </w:p>
    <w:p>
      <w:r>
        <w:t>Le DPE des logements ayant une consommation énergétique supérieure ou égale à 331 kilowattheures par m² et par an devra comprendre également un audit énergétique. Ce dernier devra présenter notamment des propositions de travaux, dont l’une au moins permettra d’atteindre un très haut niveau de performance énergétique; une autre permettra d’atteindre un niveau de consommation en énergie primaire inférieur à 331 kwh par m² et par an. Il mentionnera à titre indicatif l’impact théorique des travaux proposés sur la facture d’énergie et fournira des ordres de grandeur des coûts associés à ces travaux, ainsi que l’existence d’aides publiques permettant de financer les travaux d’amélioration de la performance énergétique. Le contenu de cet audit sera défini par arrêté (à paraître).</w:t>
      </w:r>
    </w:p>
    <w:p>
      <w:r>
        <w:t>Cette mesure entre en vigueur le 1 er janvier 2022.</w:t>
      </w:r>
    </w:p>
    <w:p>
      <w:pPr>
        <w:pStyle w:val="Heading2"/>
      </w:pPr>
      <w:r>
        <w:t>Annonces immobilières et bail d’habitation : mention des dépenses théoriques</w:t>
      </w:r>
    </w:p>
    <w:p>
      <w:r>
        <w:t>(loi Énergie-Climat : art. 22 / CCH : L.134-4-3)</w:t>
      </w:r>
    </w:p>
    <w:p>
      <w:r>
        <w:t>Pour mémoire, les annonces relatives à la vente ou la location d’un bien immobilier (y compris celles diffusées sur une plateforme numérique) doivent mentionner, le classement du bien au regard de sa performance énergétique (CCH : L.134-4-3). Pour les biens à usage d’habitation, le texte ajoute un élément : à compter du 1er janvier 2022, elles devront indiquer à titre d’information le montant des dépenses théoriques de l’ensemble des usages énumérés dans le DPE.</w:t>
      </w:r>
    </w:p>
    <w:p>
      <w:r>
        <w:t>En cas de manquement à cette obligation d’information, le professionnel encourt une amende administrative pouvant atteindre 3 000 € pour une personne physique (15 000 € pour une personne morale). Les agents de la DGCCRF sont habilités à rechercher et constater les manquements à cette obligation (C. conso : L.511-7). En cas de vente d’un lot de copropriété, l’annonce devra également faire figurer le montant de ces dépenses théoriques (CCH : L.721-1).</w:t>
      </w:r>
    </w:p>
    <w:p>
      <w:r>
        <w:t>Cette information devra également apparaître sur le contrat de location (loi du 6.7.89 : art. 3).</w:t>
      </w:r>
    </w:p>
    <w:p>
      <w:r>
        <w:t>Ces mesures entrent en vigueur le 1 er janvier 2022.</w:t>
      </w:r>
    </w:p>
    <w:p>
      <w:pPr>
        <w:pStyle w:val="Heading2"/>
      </w:pPr>
      <w:r>
        <w:t>Transmission des données des diagnostics de performance énergétique</w:t>
      </w:r>
    </w:p>
    <w:p>
      <w:r>
        <w:t>(loi Énergie-Climat : art. 24 / CCH : L.134-4-2 et L.321-1)</w:t>
      </w:r>
    </w:p>
    <w:p>
      <w:r>
        <w:t>La loi du 12 juillet 2010 portant engagement national pour l'environnement prévoit l’obligation pour les diagnostiqueurs de transmettre à l’Ademe les DPE, à des fins d'études statistiques, d'évaluation et d'amélioration méthodologique. L’Ademe met à disposition des collectivités territoriales concernées les résultats statistiques de ces études.</w:t>
      </w:r>
    </w:p>
    <w:p>
      <w:r>
        <w:t>Le présent texte ajoute à cette obligation de transmission de nouveaux objectifs d’information, de contrôle, de mise en œuvre et de suivi des politiques publiques touchant à la construction, aux bâtiments, aux logements, aux consommations énergétiques et aux performances environnementales. Par ailleurs, en plus des collectivités territoriales, ces données sont désormais mises à disposition de l’Anah dans le cadre de l’exercice de ses missions.</w:t>
      </w:r>
    </w:p>
    <w:p>
      <w:r>
        <w:t>Un décret en Conseil d’État (à paraître) définira les modalités de transmission et de mise à disposition de ces informations.</w:t>
      </w:r>
    </w:p>
    <w:p>
      <w:r>
        <w:t>Ce présent texte ouvre également l’accès à l’Anah aux données détenues par les organismes chargés de la liquidation et du paiement de l’aide personnelle au logement afin de mener à bien ses missions.</w:t>
      </w:r>
    </w:p>
    <w:p>
      <w:r>
        <w:t>Un décret viendra préciser les conditions de cet accès.</w:t>
      </w:r>
    </w:p>
    <w:p>
      <w:pPr>
        <w:pStyle w:val="Heading2"/>
      </w:pPr>
      <w:r>
        <w:t>Individualisation des frais de chauffage – répartiteur de chaleur</w:t>
      </w:r>
    </w:p>
    <w:p>
      <w:r>
        <w:t>(loi Énergie-Climat : art. 23 / Code de l’énergie : L.241-9)</w:t>
      </w:r>
    </w:p>
    <w:p>
      <w:r>
        <w:t>Tout immeuble collectif d’habitation disposant d’une installation de chauffage centrale doit comporter une installation permettant de déterminer et de réguler la quantité de chaleur et d’eau chaude fournie à chaque local occupé à titre privatif (Code de l’énergie : L.241-9).</w:t>
      </w:r>
    </w:p>
    <w:p>
      <w:r>
        <w:t>L’individualisation de la quantité de chaleur peut être réalisée soit grâce à l’utilisation de compteurs individuels soit, lorsqu’il n’est pas rentable ou techniquement possible d’en installer, grâce à l’utilisation de répartiteurs des frais de chauffage individuels.</w:t>
      </w:r>
    </w:p>
    <w:p>
      <w:r>
        <w:t>La loi modifie les cas d’exonération d’utilisation de ces répartiteurs : la copropriété ou le propriétaire de l’immeuble peut en être dispensé lorsque leur installation n’est pas rentable ou techniquement impossible. Auparavant, ces deux conditions étaient cumulatives.</w:t>
      </w:r>
    </w:p>
    <w:p>
      <w:pPr>
        <w:pStyle w:val="Heading2"/>
      </w:pPr>
      <w:r>
        <w:t>Logement social et opération d’autoconsommation collective</w:t>
      </w:r>
    </w:p>
    <w:p>
      <w:r>
        <w:t>(loi Énergie-Climat : art. 41 / Code de l’énergie : L.315-2-1 [nouveau] / CCH : L.424-3 [nouveau])</w:t>
      </w:r>
    </w:p>
    <w:p>
      <w:r>
        <w:t>Une opération d’autoconsommation est dite collective lorsque la fourniture d'électricité est effectuée entre un ou plusieurs producteurs et un ou plusieurs consommateurs finals liés entre eux au sein d'une personne morale et dont les points de soutirage et d'injection sont situés sur le réseau basse tension et respectent des critères, notamment de proximité géographique (Code de l’énergie : L.315-2).</w:t>
      </w:r>
    </w:p>
    <w:p>
      <w:r>
        <w:t>Le présent texte organise cette opération collective lorsqu’elle réunit un organisme HLM et ses locataires : il est précisé que la personne morale nécessaire pour la création d’une opération d’autoconsommation collective (L.315-2) peut être l’organisme HLM.</w:t>
      </w:r>
    </w:p>
    <w:p>
      <w:r>
        <w:t>Le bailleur doit informer ses locataires entrants, du projet d’autoconsommation collective, lorsque celle-ci est déjà mise en place. À compter de la réception de cette information, chaque locataire ou nouveau locataire dispose d’un délai raisonnable pour informer son bailleur de son refus de participer à l’opération. À défaut d’opposition de la part du locataire ou du nouveau locataire, ce dernier est considéré comme participant. Chaque locataire peut informer à tout moment son bailleur de son souhait d’interrompre sa participation.</w:t>
      </w:r>
    </w:p>
    <w:p>
      <w:r>
        <w:t>Un décret en Conseil d’État (à paraître) déterminera les modalités d’application de ce dispositif.</w:t>
      </w:r>
    </w:p>
    <w:p>
      <w:r>
        <w:t>Ainsi, une nouvelle disposition est créée dans le CCH pour acter de la compétence des organismes HLM pour créer, gérer et participer à des opérations d’autoconsommation collective d’électricité. À ce titre, il est précisé que la personne morale, obligatoire pour la création d’une opération d’autoconsommation collective (L.315-2), peut être l’organisme HLM.</w:t>
      </w:r>
    </w:p>
    <w:p>
      <w:pPr>
        <w:pStyle w:val="Heading2"/>
      </w:pPr>
      <w:r>
        <w:t>Modalités d'accès des bénéficiaires du chèque énergie à leurs données de consommation d'électricité et de gaz</w:t>
      </w:r>
    </w:p>
    <w:p>
      <w:r>
        <w:t>(loi Énergie-Climat : art. 13 / Code de l’énergie : L.124-5)</w:t>
      </w:r>
    </w:p>
    <w:p>
      <w:r>
        <w:t>Le chèque énergie est une aide financière nominative au paiement des factures d’énergie (chauffage, eau chaude, gaz…) du logement, attribuée sous conditions de ressources. Afin de sensibiliser les ménages modestes au suivi de leur consommation d’électricité ou de gaz, la loi TECV du 17 août 2015 a instauré, pour les fournisseurs d’énergie, l’obligation de mettre à disposition des consommateurs bénéficiaires du chèque énergie un dispositif d’affichage déporté (un écran pouvant être installé dans n’importe quelle pièce du logement afin de suivre la consommation d’énergie).</w:t>
      </w:r>
    </w:p>
    <w:p>
      <w:r>
        <w:t>Cette obligation est modifiée : le fournisseur d’énergie est désormais tenu de transmettre aux consommateurs bénéficiaires du chèque énergie leurs données de consommation exprimées en euros (sans précision relative au support de cette transmission). L’accès aux données de consommation devra pouvoir être effectué en temps réel pour les consommateurs d’électricité.</w:t>
      </w:r>
    </w:p>
    <w:p>
      <w:r>
        <w:t>Les modalités d’application de cette mesure seront précisées par décret (à paraître).</w:t>
      </w:r>
    </w:p>
    <w:p>
      <w:pPr>
        <w:pStyle w:val="Heading2"/>
      </w:pPr>
      <w:r>
        <w:t>Tarifs réglementés de vente du gaz naturel</w:t>
      </w:r>
    </w:p>
    <w:p>
      <w:r>
        <w:t>(loi Énergie-Climat : art. 63 / Code de l’énergie : L.111-88, L.121-32, L.121-46, L.131-4, L.441-5, L.443-9-1 à L.443-9-3 / C. conso : L.224-3, CGI : 1519 HA)</w:t>
      </w:r>
    </w:p>
    <w:p>
      <w:r>
        <w:t>Cet article met fin aux Tarifs réglementés de vente du gaz naturel (TRVG) et prévoit les mesures d’accompagnement nécessaires en parallèle de la suppression de ces tarifs.</w:t>
      </w:r>
    </w:p>
    <w:p>
      <w:r>
        <w:t>La fin des TRVG a pour objectif de mettre le droit français en conformité avec le droit européen, et en particulier avec les objectifs de la directive 2009/73/CE du 13 juillet 2009 concernant les règles communes pour le marché intérieur du gaz.</w:t>
      </w:r>
    </w:p>
    <w:p>
      <w:r>
        <w:t>La mesure envisagée tire les conséquences d’une décision du Conseil d’État du 19 juillet 2017 par laquelle le maintien des tarifs réglementés du gaz naturel avait été jugé contraire au droit de l’Union européenne en ce qu’il constitue une entrave non justifiée à la réalisation d’un marché concurrentiel du gaz (CE : 19.7.2017, n° 370321). Pour mémoire, la suppression des TRVG concernait déjà les professionnels dont la consommation est supérieure à 30 000 kWh de gaz naturel par an depuis la loi du 17 mars 2014 relative à la consommation (art. 25). Désormais, la suppression des TRVG concernera tous les professionnels quel que soit leur niveau de consommation (dans un délai d’un an après promulgation de la loi) et, à compter du 1 er juillet 2023, les clients domestiques, les propriétaires uniques d’un immeuble à usage principal d’habitation et les syndicats de copropriétaires d’un tel immeuble. La loi prévoit la mise en place d’un dispositif de fourniture de dernier recours en gaz naturel pour garantir que les clients finals domestiques raccordés au réseau public de distribution de gaz naturel pourront avoir accès à un fournisseur. Après appels à candidatures, le ministre chargé de l’énergie désignera les fournisseurs de dernier recours de gaz naturel avec l’appui de la Commission de régulation de l’énergie. Les exigences auxquelles doivent satisfaire les contrats des fournisseurs de dernier recours sont précisées dans le cahier des charges de l’appel à candidature, qui indique le niveau maximal de majoration que le fournisseur peut prévoir en complément de son prix de fourniture librement déterminé, proposé par la Commission de régulation de l’énergie. Les fournisseurs désignés seront tenus de proposer un contrat de fourniture de dernier recours à tout client final domestique raccordé au réseau public de distribution qui en fait la demande. Les conditions et modalités d’application de ce dispositif seront précisées par décret en Conseil d’État (à paraitre). La loi prévoit également la mise en place d’une fourniture de secours pour les clients domestiques en cas de défaillance de leur fournisseur ou de retrait ou suspension de son autorisation de fourniture. Il s’agit d’une mesure de protection des consommateurs.</w:t>
      </w:r>
    </w:p>
    <w:p>
      <w:r>
        <w:t>Lorsque le fournisseur se voit retirer ou suspendre son autorisation de fourniture, les contrats qu’il a conclus sont résiliés ou suspendus. Les fournisseurs de secours se substituant au fournisseur défaillant sont désignés par le ministre chargé de l’énergie selon les mêmes modalités que celles prévues en matière de fourniture de dernier recours de gaz naturel. Les consommateurs, informés du basculement de leurs contrats en fourniture de secours, ont la possibilité de résilier le contrat à tout moment, sans délai de préavis pour les clients finals domestiques et moyennant un préavis de 15 jours pour les clients finals non domestiques. Les modalités de l’appel à candidature et les conditions de substitution du fournisseur de secours au fournisseur défaillant seront définies par décret en Conseil d’État (à paraitre). Plusieurs échéances permettent de mettre en œuvre la fin des TRVG. Elle est programmée au 1 er décembre 2020 pour les professionnels consommant moins de 30 000 kilowattheures par an et au 1 er juillet 2023 pour les particuliers consommant moins de 30 000 kilowattheures par an, les propriétaires uniques d’un immeuble à usage principal d’habitation et les syndicats de copropriétaires de ces immeubles. Les TRVG resteront applicables en cas d’erreur lors du traitement d’une demande de résiliation. Les consommateurs disposant d’un contrat aux TRVG sont informés par les fournisseurs historiques sur la suppression de ces tarifs, les offres de marché disponibles et l’existence de comparateurs d’offres du médiateur national de l’énergie de manière neutre, compréhensible et visible (factures, site internet et espace client, courriers, conversations téléphoniques). Les modalités d’information seront précisées par arrêté (à paraître). Le médiateur national de l’énergie et la Commission de régulation de l’énergie communiquent également sur ces sujets. Les fournisseurs assurant la fourniture des clients ayant souscrit un contrat conforme aux TRVG sont tenus d’accorder à toute entreprise disposant d’une autorisation de fourniture de gaz naturel qui en ferait la demande, l’accès aux données de leurs clients. Préalablement, ces entreprises devront avoir recueilli l’accord exprès (jusqu’au 30 septembre 2022), puis l’absence d’opposition des clients dont les données seront transférées (à partir du 1 er octobre 2022). Les consommateurs ont la possibilité de faire valoir leur droit d’accès et de rectification de leurs informations et d’en demander le retrait de la base. La liste de ces informations et les modalités d’acceptation et d’opposition par les clients à la communication de leurs données personnelles sont fixées par arrêté (à paraître). Les fournisseurs communiquent à leurs clients qui bénéficient encore des TRVG les nouvelles conditions de leur contrat de fourniture, définies après avis conforme de la Commission de régulation de l’énergie. Ce contrat sera réputé accepté par le client, sauf opposition explicite de sa part ou souscription d’une autre offre de marché avant l’atteinte de l’échéance de la suppression des TRVG. Les fournisseurs historiques communiquent chaque mois aux ministres chargés de l’énergie et de l’économie et à la Commission de régulation de l’énergie le nombre de consommateurs qui bénéficient encore des TRVG auprès d’eux, en différenciant le volume de consommation et le type de client.</w:t>
      </w:r>
    </w:p>
    <w:p>
      <w:r>
        <w:t>Ils peuvent être redevables d’une sanction pécuniaire, dont le montant est fixé en tenant compte de la gravité des manquements constatés, de l’avantage économique retiré par le fournisseur concerné et des efforts réalisés par celui-ci pour satisfaire aux obligations qui lui incombent. Deux sanctions sont prévues :</w:t>
      </w:r>
    </w:p>
    <w:p>
      <w:r>
        <w:t>si le fournisseur ne respecte pas les dispositions de la loi (information de leurs clients, accès aux données, information de la Commission de régulation de l’énergie). Il est soumis dans ce cas aux sanctions pécuniaires classiques du Code de l’énergie;</w:t>
      </w:r>
    </w:p>
    <w:p>
      <w:r>
        <w:t>si le nombre de contrats conformes aux TRVG en cours d’exécution au 30 juin 2023 est supérieur à 25 % du nombre de ces mêmes contrats en cours d’exécution au 31 décembre 2018, et si les fournisseurs historiques ont mené des actions visant à promouvoir le maintien de ces contrats aux tarifs réglementés. Le montant de la sanction n’excèdera pas 200 euros par client bénéficiant encore des tarifs règlementés au-delà du seuil de 25 % précité.</w:t>
      </w:r>
    </w:p>
    <w:p>
      <w:pPr>
        <w:pStyle w:val="Heading2"/>
      </w:pPr>
      <w:r>
        <w:t>Tarifs réglementés de vente d’électricité</w:t>
      </w:r>
    </w:p>
    <w:p>
      <w:r>
        <w:t>(loi Énergie-Climat : art. 64 / Code de l’énergie : L.121-5, L.331-1 à L337-9)</w:t>
      </w:r>
    </w:p>
    <w:p>
      <w:r>
        <w:t>Une décision du Conseil d’État du 18 mai 2018 a jugé que les Tarifs réglementés de vente d’électricité (TRVE) constituaient une mesure poursuivant un objectif d’intérêt économique général de stabilité des prix. Toutefois, il a estimé que la réglementation était disproportionnée au regard de cet objectif puisque ce TRVE s’appliquait à tous les consommateurs sans distinction. Parallèlement, le droit européen est modifié, par l’adoption de la directive sur le marché intérieur d’électricité du 26 mars 2019. En conséquence, la loi a élargi le périmètre des clients éligibles en intégrant les TRVE dans le cas où ils souscrivent une puissance inférieure 36 000 kilovoltampères (Kva) aux consommateurs finals domestiques y compris les propriétaires uniques et les syndicats de copropriétaires d’un immeuble unique à usage d’habitation (Code de l’énergie : L.337-7). Dans le même temps, la loi limite pour les sites souscrivant une puissance inférieure à 36 000 Kva aux clients non domestiques n’employant pas plus de dix personnes et ne dépassant pas le seuil de chiffre d’affaires annuel ou le total de bilan annuel de deux millions d’euros. Ces tarifs réglementés s’appliquent ainsi dès le 1 er janvier pour les nouveaux contrats, et à compter du 1 er janvier 2021 pour les contrats en cours. La loi prévoit également que seules les entreprises installées sur le territoire d’un état membre de l’Union Européenne ou, dans le cadre d’accords internationaux, sur le territoire d’un autre état, peuvent se voir délivrer une autorisation de fourniture (Code de l’énergie : L.333-1). Auparavant, cette vérification incombait au client. La loi précise également les modalités d’application du dispositif de recours au fournisseur de secours qui se substitue au fournisseur défaillant ou dont l’autorisation de fourniture a été retirée (Code de l’énergie : L.333-3).</w:t>
      </w:r>
    </w:p>
    <w:p>
      <w:r>
        <w:t>En outre, en application de la directive européenne, un mécanisme de réévaluation des TRVE est mis en place au plus tard avant le 1 er janvier 2022 et le 1 er janvier 2025, puis tous les cinq ans, sur la base de rapports de la Commission de régulation de l’énergie et de l’Autorité de la concurrence. Cette évaluation des ministres chargés de l’énergie et de l’économie porte sur la contribution de ces tarifs aux objectifs d’intérêt économique général, notamment de stabilité des prix, de sécurité de l’approvisionnement et de cohésion sociale et territoriale, l’impact de ces tarifs sur le marché de détail et les catégories de consommateurs pour lesquels une réglementation des prix est nécessaire. Cette évaluation peut conduire au maintien, à la suppression ou à l’adaptation des TRVE. Les évaluations et les propositions faites sont rendues publiques. La loi définit la procédure d’identification par les fournisseurs des clients qui bénéficient d’un contrat aux tarifs réglementés, dans un délai de deux mois suivant la promulgation de cette loi. Ainsi, les fournisseurs devront interroger les clients sur leur éligibilité aux TRVE, par voie électronique ou par courrier. Les clients interrogés attestent qu’ils remplissent les critères d’éligibilité. Les fournisseurs doivent également indiquer aux clients qu’à défaut de réponse de leur part dans un délai d’un mois suivant cet envoi, sauf opposition de leur part, ils interrogeront l’administration compétente, sur leur respect des critères d’éligibilité. À cet effet, la loi prévoit aux fournisseurs un accès à l’interface de programmation d’application permettant les échanges de données entre administrations pour consulter les effectifs, chiffres d’affaire, recettes et de bilan annuels de leurs clients qui n’ont pas répondu ou qui ne se sont pas opposés, pendant huit mois suivant la promulgation de la loi. Les fournisseurs doivent mettre en œuvre un traitement automatisé des données afin de n’avoir accès qu’aux données nécessaires pour déterminer l’éligibilité aux TRVE, en conservant ces données pendant trois mois. Les clients pour lesquels les données identifiées respectent les critères d’éligibilité et ceux qui ont attesté qu’ils remplissaient ces critères sont ainsi réputés éligibles aux tarifs réglementés.</w:t>
      </w:r>
    </w:p>
    <w:p>
      <w:r>
        <w:t>La loi prévoit également les modalités d’accès aux données des clients par les fournisseurs. Ainsi, à compter d’une date qui ne peut excéder le 1 er mars 2020 et jusqu’au 31 décembre 2020, les fournisseurs assurant la fourniture de clients aux TRVE sont tenus d’accorder, à leurs frais, à toute entreprise disposant de l’autorisation d’achat d’électricité pour revente qui en ferait la demande l’accès aux données de contact, de consommation et de tarification de leurs clients non domestiques. Cette mise à disposition est étendue aux autres clients qui ne respectent pas les critères d’éligibilité, au plus tard deux mois après leur identification. Les clients pouvant s’opposer à la communication de leurs données personnelles.</w:t>
      </w:r>
    </w:p>
    <w:p>
      <w:r>
        <w:t>Les fournisseurs communiquent par voie postale ou par voie électronique à leurs clients non domestiques identifiés comme ne respectant pas les critères d’éligibilité et qui bénéficient des tarifs réglementés de vente d’électricité au plus tard 15 jours après l’envoi du dernier courrier d’information leur signifiant la fin de leur éligibilité au TRVE, les nouvelles conditions de leur contrat de fourniture. La loi précise que dans un objectif de continuité de la fourniture et sauf opposition explicite de sa part ou s’il a fait le choix d’un autre contrat de fourniture avant la date de suppression des tarifs réglementés, le client est réputé avoir accepté ces nouvelles conditions contractuelles; il ne prétendre à la reconduction tacite du contrat.</w:t>
      </w:r>
    </w:p>
    <w:p>
      <w:r>
        <w:t>Cette communication est assortie d’une information indiquant au client qu’il peut résilier le contrat à tout moment sans pénalité jusqu’au dernier jour du douzième mois suivant le mois de l’acceptation tacite ou expresse du contrat et moyennant un préavis de quinze jours. Cette communication doit également rappeler la disponibilité des offres de marché et l’existence du comparateur d’offres.</w:t>
      </w:r>
    </w:p>
    <w:p>
      <w:pPr>
        <w:pStyle w:val="Heading2"/>
      </w:pPr>
      <w:r>
        <w:t>Comparateur des offres de fourniture de gaz naturel et d’électricité</w:t>
      </w:r>
    </w:p>
    <w:p>
      <w:r>
        <w:t>(loi Énergie-Climat : art. 66 / Code de l’énergie : L.122-3)</w:t>
      </w:r>
    </w:p>
    <w:p>
      <w:r>
        <w:t>Le médiateur national de l’énergie doit proposer gratuitement au public un accès en ligne à un comparateur des offres de fourniture de gaz naturel et d’électricité. Il concernera les offres destinées aux clients domestiques et non domestiques dont la consommation annuelle de référence de gaz naturel est inférieure à 300 000 kilowattheures ou qui souscrivent une puissance électrique inférieure ou égale à 36 kilovoltampères. Les critères de tri du comparateur doivent permettre notamment de distinguer les différentes catégories d’offres commerciales comprenant une part d’énergie dont l’origine renouvelable est certifiée. La fourniture de gaz de secours ou de dernier recours et la fourniture de secours d’électricité ne figurent pas parmi les offres présentées. Le comparateur mentionnera à titre indicatif le prix moyen de la fourniture de gaz naturel. Un arrêté conjoint des ministres chargés de l’énergie et de la consommation (à paraître) précisera les modalités d’application du de ce comparateur, notamment les conditions de comparaison et de présentation des offres ainsi que la nature et les modalités d’actualisation des informations.</w:t>
      </w:r>
    </w:p>
    <w:p>
      <w:pPr>
        <w:pStyle w:val="Heading2"/>
      </w:pPr>
      <w:r>
        <w:t>Rapport sur le fonctionnement des marchés de détail de l’électricité et du gaz naturel</w:t>
      </w:r>
    </w:p>
    <w:p>
      <w:r>
        <w:t>(loi Énergie – climat : art. 67 / Code de l’énergie : L.134-15)</w:t>
      </w:r>
    </w:p>
    <w:p>
      <w:r>
        <w:t>La Commission de régulation de l’énergie publiera chaque trimestre un rapport sur le fonctionnement des marchés de détail de l’électricité et du gaz naturel en France métropolitaine. Ce rapport présentera en particulier l’évolution du prix moyen de la fourniture d’électricité et de gaz naturel payé par les consommateurs domestiques et par les consommateurs non domestiques ainsi que, une fois par an, l’évolution de la marge moyenne réalisée par les fournisseurs d’électricité et de gaz naturel pour ces deux catégories de consommateurs. Un arrêté conjoint des ministres chargés de l’énergie et de la consommation (à paraître) précisera en tant que de besoin la nature et les modalités d’actualisation des informations que les fournisseurs sont tenus de transmettre à la commission pour l’exercice de cette mission.</w:t>
      </w:r>
    </w:p>
    <w:p>
      <w:pPr>
        <w:pStyle w:val="Heading2"/>
      </w:pPr>
      <w:r>
        <w:t>Champ des Certificats d’économies d’énergie (CEE)</w:t>
      </w:r>
    </w:p>
    <w:p>
      <w:r>
        <w:t>(loi Énergie-Climat : art. 37 / Code de l’énergie : L.221-7 et L.221-8)</w:t>
      </w:r>
    </w:p>
    <w:p>
      <w:r>
        <w:t>Trois catégories d'actions sont éligibles au dispositif des CEE :</w:t>
      </w:r>
    </w:p>
    <w:p>
      <w:r>
        <w:t>la réalisation d'opérations standardisées, selon les fiches définies par arrêté ministériel;</w:t>
      </w:r>
    </w:p>
    <w:p>
      <w:r>
        <w:t>la réalisation d'opérations spécifiques lorsque l'action n'entre pas dans le champ d'une opération standardisée;</w:t>
      </w:r>
    </w:p>
    <w:p>
      <w:r>
        <w:t>et la contribution à l'un des programmes visés par l'article L.221-7 du Code de l’énergie (Code de l’énergie : R.221-14).</w:t>
      </w:r>
    </w:p>
    <w:p>
      <w:r>
        <w:t>Les programmes éligibles actuels sont les suivants : la participation à des programmes de bonification des opérations de réduction de la consommation énergétique des ménages les plus défavorisés, à des programmes d'information, de formation ou d'innovation favorisant les économies d'énergie ou portant sur la logistique et la mobilité économes en énergies fossiles, au Fonds de garantie pour la rénovation énergétique (FGRE) et à des programmes d'optimisation logistique dans le transport de marchandises de la part des chargeurs, tels que le recours au transport mutualisé ou combiné et le recours au fret ferroviaire et fluvial. Le présent texte ajoute la participation à des programmes de rénovation des bâtiments au bénéfice des collectivités territoriales. Cela permet la mise en œuvre de programmes de rénovation des bâtiments au bénéfice des collectivités locales, financés par les obligés du dispositif CEE, portant par exemple sur des bâtiments scolaires, des piscines, des gymnases, etc. Par ailleurs, les opérations d’économies d’énergie qui conduisent à une hausse des émissions de gaz à effet de serre ne peuvent donner lieu à la délivrance de CEE.</w:t>
      </w:r>
    </w:p>
    <w:p>
      <w:pPr>
        <w:pStyle w:val="Heading2"/>
      </w:pPr>
      <w:r>
        <w:t>Lutte contre la fraude aux CEE</w:t>
      </w:r>
    </w:p>
    <w:p>
      <w:r>
        <w:t>(loi Énergie-Climat : art. 36 / Code de l’énergie : L.221-1, L.221-9, L.221-11, L.221-12, L.221-13 [nouveau], L.222-2, L.222-2-1 [nouveau], L.222-5 et L.222-10 [nouveau])</w:t>
      </w:r>
    </w:p>
    <w:p>
      <w:r>
        <w:t>La loi modifie les mesures de contrôle et de sanction relatives au dispositif des CEE. Les demandeurs des CEE doivent désormais justifier de contrôles effectués sur certaines opérations d’économies d’énergie (liste fixée par arrêté du ministre chargé de l’énergie, à paraître) (Code de l’énergie : L.221-9). Réalisés aux frais du demandeur, par lui-même ou par un organisme d’inspection accrédité qu’il choisit, ces contrôles sont menés sur un échantillon d’opérations sélectionnées de façon aléatoire. Un rapport atteste de la réalité des opérations d’économies d’énergie et du respect des exigences réglementaires applicables. Il signale les éléments pouvant remettre en cause de manière manifeste les économies d’énergie attendues. Il est tenu à la disposition des fonctionnaires et agents chargés du respect de la réglementation relative aux CEE.</w:t>
      </w:r>
    </w:p>
    <w:p>
      <w:r>
        <w:t>Les demandes de CEE précisent les opérations qui ont fait l’objet des contrôles.</w:t>
      </w:r>
    </w:p>
    <w:p>
      <w:r>
        <w:t>Un arrêté du ministre chargé de l’énergie précisera les opérations d’économies d’énergie concernées par ce contrôle, le référentiel d’accréditation applicable aux organismes d’inspection et le pourcentage d’opérations devant faire l’objet de contrôle donnant lieu à un contact avec le bénéficiaire et le pourcentage d’opérations devant faire l’objet d’un contrôle sur les lieux des opérations; ces pourcentages peuvent différer selon les opérations et sont majorés en cas de bonification du volume des CEE délivrés pour certaines opérations. Les prix d’acquisition et de vente des CEE devront être rendus publiques mensuellement et le nombre de certificats délivrés devra être publié tous les six mois (tous les ans auparavant) (Code de l’énergie : L.221-11). L’Ademe se voit confier une nouvelle mission d’évaluation des gisements d’économies d’énergie réalisables. Cette évaluation devra être réalisée avant le 31 juillet 2022, puis sur un rythme quinquennal (Code de l’énergie : L.221-1). La durée de validité des CEE ne pourra excéder la fin de la période suivant celle au cours de laquelle ils ont été délivrés. Auparavant, cette durée de validité ne pouvait être inférieure à cinq ans (Code de l’énergie : L.221-12). Les personnes éligibles à la délivrance de CEE sont désormais tenues de signaler toutes non-conformités manifestes aux règles de certification, de qualification ou de labellisation à l’organisme chargé de leur délivrance, par une entreprise réalisant des prestations liées à la rénovation ou à l’efficacité énergétique. L’examen de ces éléments peut conduire à la suspension ou au retrait de la certification à l’entreprise faisant l’objet du signalement (Code de l’énergie : L.221-13). En cas de manquement de l’intéressé à ses obligations déclaratives, le ministre lui adresse une mise en demeure Code de l’énergie : L. 222-2). Lorsque l’intéressé ne se conforme pas à la mise en demeure, le ministre peut prononcer une sanction pécuniaire à son encontre. La loi étend cette sanction au bénéficiaire d’un CEE indûment délivré. Par ailleurs, cette sanction est alourdie : celle-ci ne peut excéder 4% du chiffre d'affaires hors taxes du dernier exercice clos (2 % auparavant); 6 % en cas de nouveau manquement à cette même obligation (4 % auparavant) (Code de l’énergie : L.222-2). La loi créée une procédure de vérification en cas de contrôle à la suite d’une sanction pour fraude aux CEE. Si le contrôle met en évidence un taux de manquement supérieur à 10 % du volume de CEE, l’intéressé sanctionné peut être contraint à procéder à des vérifications supplémentaires à ses frais, celles-ci devant être réalisées par un organisme d’inspection accrédité et indépendant. Elles portent sur des opérations d’économies d’énergie susceptibles d’être concernées par des manquements de même nature que ceux ayant conduit à la sanction prononcée (Code de l’énergie : L.222-2-1).</w:t>
      </w:r>
    </w:p>
    <w:p>
      <w:r>
        <w:t>La loi précise les opérations qui peuvent faire l’objet de vérifications. Il peut s’agir de celles qui ont fait l’objet d’une demande de CEE au cours des 24 mois précédant la décision du ministre de procéder aux vérifications, ou celles faisant l’objet d’une demande de CEE au cours des 12 mois suivant la décision du ministre de procéder à des vérifications. L’intéressé devra mettre à disposition de l’organisme chargé des vérifications les informations et documents nécessaires. Si ces pièces ne sont pas mises à disposition dans un délai d’un mois suivant la décision du ministre, ce dernier est habilité à prononcer des sanctions. Un rapport devra en outre être établi par l’organisme accrédité. Il devra comporter les constats effectués ou les raisons pour lesquelles certaines vérifications n’ont pas pu être effectuées (Code de l’énergie : L.222-2-1).</w:t>
      </w:r>
    </w:p>
    <w:p>
      <w:r>
        <w:t>En outre, le délai de prescription de faits pour lesquels le ministre ne peut être saisi, s'il n'a été fait aucun acte tendant à leur recherche, leur constatation ou leur sanction, est passé de trois à six ans (Code de l’énergie : L.222-5)</w:t>
      </w:r>
    </w:p>
    <w:p>
      <w:pPr>
        <w:pStyle w:val="Heading2"/>
      </w:pPr>
      <w:r>
        <w:t>Déploiement du photovoltaïque sur les espaces artificialisés</w:t>
      </w:r>
    </w:p>
    <w:p>
      <w:r>
        <w:t>(loi Énergie-Climat : art. 48 / Code de l’urbanisme : L.152-5)</w:t>
      </w:r>
    </w:p>
    <w:p>
      <w:r>
        <w:t>L’ordonnance du 23 septembre 2015 relative à la partie législative du livre Ier du Code de l'urbanisme a permis de déroger aux règles des Plans locaux d'urbanisme (PLU) concernant l'emprise au sol, la hauteur, l'implantation et l'aspect extérieur des constructions afin d'autoriser certains travaux. Tel est le cas de l’isolation des façades des constructions existantes, de l’isolation par surélévation des toitures des constructions existantes, ou encore des dispositifs de protection contre le rayonnement solaire en façade. La loi ajoute à cette liste les ombrières dotées de procédés de production d’énergies renouvelables situées sur des aires de stationnement.</w:t>
      </w:r>
    </w:p>
    <w:p>
      <w:pPr>
        <w:pStyle w:val="Heading2"/>
      </w:pPr>
      <w:r>
        <w:t>Création des communautés d’énergie renouvelable</w:t>
      </w:r>
    </w:p>
    <w:p>
      <w:r>
        <w:t>(loi Énergie-Climat : art. 40 / Code de l’énergie : art L.211-3-2 [nouveau] et L.315-1 à L.315-7)</w:t>
      </w:r>
    </w:p>
    <w:p>
      <w:r>
        <w:t>Dans une volonté de généraliser le développement des énergies renouvelables et d’atteindre les objectifs fixés par la COP 21, la directive du 11 décembre 2018 garantit aux consommateurs "le droit de devenir autoconsommateurs d'énergies renouvelables" (art. 21) et prévoit la possibilité de participer à une "communauté d'énergie renouvelable" (art. 22). Pour transposer ce texte, la présente loi modifie et ajoute plusieurs dispositions au Code de l’énergie. Il est créé un nouvel article L.211-3-2 qui vient préciser la notion de "communauté d’énergie renouvelable". Elle peut :</w:t>
      </w:r>
    </w:p>
    <w:p>
      <w:r>
        <w:t>produire, consommer, stocker et vendre de l’énergie renouvelable, y compris par des contrats d’achat d’électricité renouvelable;</w:t>
      </w:r>
    </w:p>
    <w:p>
      <w:r>
        <w:t>partager, au sein de la communauté, l’énergie renouvelable produite par les unités de production détenues par ladite communauté;</w:t>
      </w:r>
    </w:p>
    <w:p>
      <w:r>
        <w:t>accéder à tous les marchés de l’énergie pertinents, directement ou par l’intermédiaire d’un agrégateur.</w:t>
      </w:r>
    </w:p>
    <w:p>
      <w:r>
        <w:t>Peut être considérée comme une communauté d’énergie renouvelable, une entité juridique autonome qui :</w:t>
      </w:r>
    </w:p>
    <w:p>
      <w:r>
        <w:t>repose sur une participation ouverte et volontaire;</w:t>
      </w:r>
    </w:p>
    <w:p>
      <w:r>
        <w:t>est effectivement contrôlée par des actionnaires ou des membres se trouvant à proximité des projets d’énergie renouvelable auxquels elle a souscrit et qu’elle a élaborés. Ses actionnaires ou ses membres sont des personnes physiques, des petites et moyennes entreprises, des collectivités territoriales ou leurs groupements;</w:t>
      </w:r>
    </w:p>
    <w:p>
      <w:r>
        <w:t>a pour objectif premier de fournir des avantages environnementaux, économiques ou sociaux à ses actionnaires ou à ses membres ou aux territoires locaux où elle exerce ses activités, plutôt que de rechercher le profit.</w:t>
      </w:r>
    </w:p>
    <w:p>
      <w:r>
        <w:t>La production, le stockage et la vente d’énergie renouvelable sera par conséquent un objectif réalisable à différentes échelles, tant nationale que locale, par des professionnels ou des particuliers. Un décret en Conseil d’État (à paraître) précisera les modalités de ces communautés. Le régime de ces communautés est aligné sur celui des consommateurs en autoproduction d’énergie. Ainsi, l’article L.315-3 intègre les communautés d’énergie renouvelable, au même titre que les opérations d’autoconsommation, dans les bénéficiaires des tarifs spéciaux d’utilisations des réseaux publics de distribution d’électricité. Ces tarifs sont établis afin que ces consommateurs ou ces communautés, ne soient pas soumis à des frais d’accès aux réseaux qui ne reflètent pas les coûts supportés par les gestionnaires de réseaux. Par ailleurs, la communauté d’énergie renouvelable devra indiquer au gestionnaire de réseau public de distribution compétent la répartition de la production autoconsommée entre les consommateurs finaux concernés (Code de l’énergie L.315-4). Lorsqu’un membre d’une communauté de production d’énergie renouvelable fait appel à un fournisseur pour compléter son alimentation en électricité, le gestionnaire du réseau public de distribution d'électricité doit prendre en compte la répartition de production, ainsi que « le comportement » de chaque consommateur final concerné. L’article L.315-6 du Code de l'énergie précise que les gestionnaires de réseaux publics de distribution d’électricité compétents coopèrent avec les communautés d’énergie renouvelable pour faciliter les transferts d’énergie au sein desdites communautés. Par ailleurs, il est précisé qu’une communauté d’énergie renouvelable ou une communauté énergétique citoyenne ne peuvent détenir ou exploiter un réseau de distribution.</w:t>
      </w:r>
    </w:p>
    <w:p>
      <w:r>
        <w:t>Enfin, les installateurs ou les commercialisateurs d’installations de production d’électricité (avec le consentement de leur client) participant à une opération d’autoconsommation, ainsi que les communautés d’énergie renouvelable, doivent déclarer leurs installations de production au gestionnaire du réseau public d’électricité compétent, préalablement à leur mise en service (Code de l’énergie : L.315-7).</w:t>
      </w:r>
    </w:p>
    <w:p>
      <w:pPr>
        <w:pStyle w:val="Heading2"/>
      </w:pPr>
      <w:r>
        <w:t>Schéma directeur des réseaux de chaleur et de froid</w:t>
      </w:r>
    </w:p>
    <w:p>
      <w:r>
        <w:t>(loi Énergie-Climat : art. 18 / CGCT : L.2224-38)</w:t>
      </w:r>
    </w:p>
    <w:p>
      <w:r>
        <w:t>Cet article met à jour l’obligation d’élaborer un schéma directeur des réseaux de chaleur et de froid, afin d’assurer sa cohérence avec la révision des objectifs de la transition énergétique. Désormais, il est élaboré au plus tard cinq ans après la mise en service du réseau et révisé tous les dix ans. Le passage à une programmation quinquennale est de nature à générer des projets en faveur de la transition écologique. Le schéma directeur devra aborder l’opportunité de l’approvisionnement en froid, dont les enjeux énergétiques et écologiques sont importants, notamment en milieu urbain. Pour les réseaux mis en service entre le 1 er janvier 2009 et le 31 décembre 2019, le schéma directeur est réalisé avant le 31 décembre 2021.</w:t>
      </w:r>
    </w:p>
    <w:p>
      <w:r>
        <w:t>Ces mesures visent à mettre en conformité la législation avec la directive européenne du 11 décembre 2018 relative à la promotion de l’utilisation de l’énergie produite à partir de sources renouvelables. Elle prévoit en effet un objectif contraignant de 32 % d’énergie renouvelable avec des sous-objectifs d’augmentation annuelle des énergies renouvelables et récupération dans le secteur du chauffage et du refroidissement et dans le secteur des réseaux de chaleur et de froid.</w:t>
      </w:r>
    </w:p>
    <w:p>
      <w:pPr>
        <w:pStyle w:val="Heading2"/>
      </w:pPr>
      <w:r>
        <w:t>Transposition du 4ème paquet européen relatif à l’énergie</w:t>
      </w:r>
    </w:p>
    <w:p>
      <w:r>
        <w:t>(loi Énergie-Climat : art. 39 / directive 2018/2001, directive 2018/2002, directive 2018/844, directive 2019/944, règlement 2018/1999, règlement 2019/941, règlement 2019/943)</w:t>
      </w:r>
    </w:p>
    <w:p>
      <w:r>
        <w:t>Le Gouvernement est autorisé à prendre par voie d’ordonnances les mesures nécessaires pour mettre en œuvre le paquet intitulé « une énergie propre pour tous les européens », composé de quatre directives et de trois règlements européens; il traite notamment de la performance énergétique des bâtiments, de l’efficacité énergétique et de l’organisation du marché européen de l’électricité.</w:t>
      </w:r>
    </w:p>
    <w:p>
      <w:r>
        <w:t>Le délai accordé au Gouvernement pour prendre les ordonnances, à compter de la publication de la loi, est de :</w:t>
      </w:r>
    </w:p>
    <w:p>
      <w:r>
        <w:t>six mois pour transposer la directive n° 2018/844 (UE) sur la performance énergétique;</w:t>
      </w:r>
    </w:p>
    <w:p>
      <w:r>
        <w:t>huit mois pour transposer la directive n° 2018/2002 (UE) relative à l’efficacité énergétique;</w:t>
      </w:r>
    </w:p>
    <w:p>
      <w:r>
        <w:t>12 mois pour transposer la directive n° 2018/2001(UE) relative à la promotion de l’utilisation de l’énergie produite à partir de sources renouvelables et la directive n° 2019/944 concernant les règles communes pour le marché intérieur de l’électricité.</w:t>
      </w:r>
    </w:p>
    <w:p>
      <w:r>
        <w:t>Par ailleurs la loi autorise le Gouvernement à prendre par ordonnance, à compter de la publication de la loi, les mesures nécessaires à l’entrée en vigueur du :</w:t>
      </w:r>
    </w:p>
    <w:p>
      <w:r>
        <w:t>règlement (UE) 2028/1999 sur la gouvernance de l’union de l’énergie et de l’action pour le climat (dans un délai de 3 mois);</w:t>
      </w:r>
    </w:p>
    <w:p>
      <w:r>
        <w:t>règlement (UE) 2019/941 sur la préparation aux risques dans le secteur de l’électricité et règlement (UE) 2019/943 sur le marché de l’électricité (dans un délai de douze mois).</w:t>
      </w:r>
    </w:p>
    <w:p>
      <w:r>
        <w:t>Pour chacune des ordonnances prises par le Gouvernement, un projet de loi de ratification devra être déposé devant le Parlement dans un délai de trois mois à compter de sa publication.</w:t>
      </w:r>
    </w:p>
    <w:p>
      <w:pPr>
        <w:pStyle w:val="Heading2"/>
      </w:pPr>
      <w:r>
        <w:t>Rapport sur les incidences du projet de loi de finances pour 2020 sur le réchauffement climatique</w:t>
      </w:r>
    </w:p>
    <w:p>
      <w:r>
        <w:t>(loi Énergie-Climat : art. 9)</w:t>
      </w:r>
    </w:p>
    <w:p>
      <w:r>
        <w:t>Le Gouvernement doit remettre au Parlement un rapport sur les incidences positives et négatives du projet de loi de finances pour 2020 sur le réchauffement climatique. Ce rapport a pour objet de vérifier l’impact du budget sur le respect des engagements de la France en matière d’émissions de gaz à effet de serre et des autres objectifs environnementaux fixés au niveau national. Ce rapport devra préciser les limites de l’analyse conduite, de manière à ce que le Parlement puisse étudier l’opportunité de reconduire annuellement l’exercice. Le Haut conseil pour le climat rendra un avis sur ce rapport et en particulier sur la méthodologie utilisée. Selon le texte de loi, le rapport devait être déposé avant le 1 er octobre 2019.</w:t>
      </w:r>
    </w:p>
    <w:p>
      <w:pPr>
        <w:pStyle w:val="Heading2"/>
      </w:pPr>
      <w:r>
        <w:t>Rapport gouvernemental sur la contribution aux politiques de transition écologique et énergétique</w:t>
      </w:r>
    </w:p>
    <w:p>
      <w:r>
        <w:t>(loi Énergie-Climat : art. 68)</w:t>
      </w:r>
    </w:p>
    <w:p>
      <w:r>
        <w:t>La loi prévoit la remise par le Gouvernement d’un rapport au Parlement, dans un délai de deux ans à compter de la promulgation de celle-ci. Ce rapport concerne la contribution des PCAET et des SRADDET aux politiques de transition écologique et énergétique. Ce rapport doit permettre la comparaison de cette contribution aux objectifs nationaux et aux orientations nationales inscrits dans la programmation pluriannuelle de l’énergie et la stratégie nationale bas-carbone et précise la contribution de chaque département et région à l’atteinte de ces objectifs.</w:t>
      </w:r>
    </w:p>
    <w:p>
      <w:pPr>
        <w:pStyle w:val="Heading1"/>
      </w:pPr>
      <w:r>
        <w:t>Individualisation des frais de chauffage dans les immeubles collectifs</w:t>
      </w:r>
    </w:p>
    <w:p>
      <w:r>
        <w:rPr>
          <w:i/>
        </w:rPr>
        <w:t>https://www.anil.org/documentation-experte/analyses-juridiques-jurisprudence/analyses-juridiques/analyses-juridiques-2012/individualisation-des-frais-de-chauffage-et-de-refroidissement-dans-les-immeubles-collectifs/</w:t>
      </w:r>
    </w:p>
    <w:p>
      <w:r>
        <w:t>N° 2012-10 / À jour au 19 septembre 2019</w:t>
      </w:r>
    </w:p>
    <w:p>
      <w:r>
        <w:t>Code de l’énergie : L.241-9 et R.241-6 à R.241-14 (principe et dérogations) / Code de l’énergie : L.242-1 à L.242-4; L.341-4-1; L.453-8 et L.714-1 (contrôle et sanctions) / Loi du 10.7.65 : art. 24-9 et 25 l / Ordonnance du 9.5.11 abrogeant la loi du 29.10.74 (art. 4) / Loi TEPCV du 17.8.15 : art. 26 / Loi ELAN du 23.11.18 : art. 71 / Décret du 30.5.16 (JO du 30.5.16) / Décret du 22.5.19 (JO du 23.5.19) / Arrêté du 6.9.19 (JO du 10.9.19) modifiant l’arrêté du 27.8.12 / Arrêté du 27.8.12 (JO du 5.9.12) abrogeant l’arrêté du 30.9.91 et modifié par l’ arrêté du 30.5.16</w:t>
      </w:r>
    </w:p>
    <w:p>
      <w:r>
        <w:t>Les immeubles collectifs d’habitation ou mixte pourvus d'une installation centrale de chauffage ou d'une installation centrale de froid ou alimentés par un réseau de chaleur ou de froid, doivent comporter, lorsque cela est techniquement possible et économiquement rentable, une installation permettant de déterminer et de réguler la quantité de chaleur ou de froid utilisée par logement (code de l’énergie : L.241-9).</w:t>
      </w:r>
    </w:p>
    <w:p>
      <w:r>
        <w:t>Cette obligation, instaurée par la loi du 29 octobre 1974 et reprise dans le Code de l’énergie par une ordonnance du 9 mai 2011 a été modifiée par la loi TECV du 17 août 2015 puis par la loi ELAN du 23 novembre 2018. Les modalités d’application du dispositif sont définies par un décret du 23 avril 2012 et un arrêté du 27 août 2012, notamment concernant les délais de pose des appareils de mesure, les conditions dans lesquels il peut être dérogé à l'obligation d’individualisation. Le calcul des frais de chauffage, ont été modifiées par un décret du 22 mai 2019 et un arrêté du 6 septembre 2019. Le décret précise l’extension de cette obligation aux installations de froid et les critères économiques pour déroger et l’arrêté les cas pour lesquels il y a impossibilité d'installer des compteurs individuels ou, le cas échéant, des répartiteurs de frais de chauffage pour des raisons techniques ou pour des raisons de rentabilité économique.</w:t>
      </w:r>
    </w:p>
    <w:p>
      <w:r>
        <w:t>Les appareils d’individualisation doivent être mis en service au plus tard le 25 octobre 2020.</w:t>
      </w:r>
    </w:p>
    <w:p>
      <w:pPr>
        <w:pStyle w:val="Heading2"/>
      </w:pPr>
      <w:r>
        <w:t>Immeubles concernés</w:t>
      </w:r>
    </w:p>
    <w:p>
      <w:r>
        <w:t>Il s’agit des immeubles collectifs à usage d’habitation ou à usage mixte (professionnel et d'habitation), quel que soit leur date de construction, équipés ou alimenté par :</w:t>
      </w:r>
    </w:p>
    <w:p>
      <w:r>
        <w:t>une installation centrale de chauffage;</w:t>
      </w:r>
    </w:p>
    <w:p>
      <w:r>
        <w:t>une installation centrale de froid;</w:t>
      </w:r>
    </w:p>
    <w:p>
      <w:r>
        <w:t>un réseau de chaleur;</w:t>
      </w:r>
    </w:p>
    <w:p>
      <w:r>
        <w:t>un réseau de froid.</w:t>
      </w:r>
    </w:p>
    <w:p>
      <w:r>
        <w:t>Un immeuble collectif est défini comme un immeuble avec au moins deux locaux destinés à être occupés à titre privatif et chauffés ou refroidis par une même installation. Est considéré comme étant occupé à titre privatif le local dont une ou plusieurs pièces sont réservées à la jouissance exclusive de personnes physiques ou morales (Code de l’énergie : R.241-6).</w:t>
      </w:r>
    </w:p>
    <w:p>
      <w:pPr>
        <w:pStyle w:val="Heading2"/>
      </w:pPr>
      <w:r>
        <w:t>Débiteurs de l’obligation</w:t>
      </w:r>
    </w:p>
    <w:p>
      <w:r>
        <w:t>Le pose des appareils d’individualisation incombe au(x) propriétaire(s) des immeubles collectifs (bailleurs sociaux, syndicats des copropriétaires, particuliers, SCI, …). Les frais occasionnés ne peuvent être mis à la charge du locataire par le propriétaire dans la mesure où ils ne sont pas des charges récupérables (décret du 26.8.87) : le propriétaire bailleur doit en assumer le coût.</w:t>
      </w:r>
    </w:p>
    <w:p>
      <w:pPr>
        <w:pStyle w:val="Heading2"/>
      </w:pPr>
      <w:r>
        <w:t>Obligation légale</w:t>
      </w:r>
    </w:p>
    <w:p>
      <w:r>
        <w:t>Tout immeuble collectif à usage d'habitation ou à usage mixte équipé d'une installation centrale de chauffage ou alimenté par un réseau de chaleur est muni de compteurs individuels d'énergie thermique. Ce dernier permet de déterminer la quantité de chaleur fournie à chaque local occupé à titre privatif et ainsi d'individualiser les frais de chauffage collectif (code de l’énergie : R.241-7).</w:t>
      </w:r>
    </w:p>
    <w:p>
      <w:r>
        <w:t>Ces appareils doivent permettre de mesurer la quantité de chaleur fournie à chaque local occupé à titre privatif.</w:t>
      </w:r>
    </w:p>
    <w:p>
      <w:r>
        <w:t>Tout immeuble collectif à usage d'habitation ou à usage professionnel et d'habitation pourvu d'une installation centrale de froid ou alimenté par un réseau de froid est muni d'appareils de mesure permettant de déterminer la quantité de froid fournie à chaque local occupé à titre privatif, permettant ainsi d'individualiser les frais de refroidissement collectif (code de l’énergie : R.241-8).</w:t>
      </w:r>
    </w:p>
    <w:p>
      <w:r>
        <w:t>Pour les immeubles en copropriété, la réalisation de ces travaux nécessite une décision d’assemblée générale prise à la majorité des copropriétaires présents et représentés (loi du 10.7.65 : art. 24-9). Depuis le 17 février 2016, le syndic est tenu d‘inscrire à l’ordre du jour de l'assemblée générale la question des travaux permettant de munir l'installation d'un dispositif d'individualisation, et de communiquer des devis à cet effet.</w:t>
      </w:r>
    </w:p>
    <w:p>
      <w:r>
        <w:t>Avant d’installer les appareils permettant d’individualiser les frais de chauffage ou de refroidissement, le propriétaire de l’immeuble doit équiper les émetteurs de chaleur (radiateurs, sèches-serviette, …) et de froid, d’organes de régulation de la température intérieure de la pièce, lorsque cela est techniquement possible. Il s’agit notamment de poser sur les radiateurs des robinets thermostatiques en état de fonctionnement afin de permettre aux occupants de réguler la température intérieure de leur locaux (code de l’énergie : R.241-9). Pour les immeubles en copropriété, il n’est pas nécessaire d’obtenir l’autorisation de la copropriété réunie en assemblée générale pour la pose de ces d’organes de régulation dans la mesure où la pose de thermostats est réalisée sur les parties privatives de l'immeuble. Les frais liés à la pose des thermostats incombent également au propriétaire de l’immeuble, celui-ci ne pouvant également pas en répercuter le coût sur les charges locatives de son locataire.</w:t>
      </w:r>
    </w:p>
    <w:p>
      <w:pPr>
        <w:pStyle w:val="Heading2"/>
      </w:pPr>
      <w:r>
        <w:t>Dérogations</w:t>
      </w:r>
    </w:p>
    <w:p>
      <w:r>
        <w:t>Ne sont pas concernés par l’obligation d’individualiser les frais de chauffage et de refroidissement les immeubles suivants :</w:t>
      </w:r>
    </w:p>
    <w:p>
      <w:r>
        <w:t>les logements-foyers;</w:t>
      </w:r>
    </w:p>
    <w:p>
      <w:r>
        <w:t>les immeubles dans lesquels il est techniquement impossible d'installer des compteurs individuels pour mesurer la chaleur consommée par chaque local pris séparément ou de poser un appareil permettant aux occupants de chaque local de moduler la chaleur fournie par le chauffage collectif. Ces cas d’impossibilité technique sont définis par l’arrêté du 6 septembre 2019 et visent les situations suivantes : la distribution du chauffage n'est pas assurée par une boucle indépendante pour chacun des lots; l'émission de chaleur se fait par dalle chauffante sans mesure possible par local; l'installation de chauffage est équipée d'émetteurs de chaleur montés en série (monotubes en série); l'installation de chauffage est constituée de systèmes de chauffage à air chaud non réversibles; l'installation de chauffage est équipée d'émetteurs fonctionnant à la vapeur; l'installation de chauffage est équipée de batteries ou de tubes à ailettes, de convecteurs à eau chaude, ou de ventilo-convecteurs dès lors que chaque local ne dispose pas de boucle individuelle de chauffage.,</w:t>
      </w:r>
    </w:p>
    <w:p>
      <w:r>
        <w:t>la distribution du chauffage n'est pas assurée par une boucle indépendante pour chacun des lots;</w:t>
      </w:r>
    </w:p>
    <w:p>
      <w:r>
        <w:t>l'émission de chaleur se fait par dalle chauffante sans mesure possible par local;</w:t>
      </w:r>
    </w:p>
    <w:p>
      <w:r>
        <w:t>l'installation de chauffage est équipée d'émetteurs de chaleur montés en série (monotubes en série);</w:t>
      </w:r>
    </w:p>
    <w:p>
      <w:r>
        <w:t>l'installation de chauffage est constituée de systèmes de chauffage à air chaud non réversibles;</w:t>
      </w:r>
    </w:p>
    <w:p>
      <w:r>
        <w:t>l'installation de chauffage est équipée d'émetteurs fonctionnant à la vapeur; l'installation de chauffage est équipée de batteries ou de tubes à ailettes, de convecteurs à eau chaude, ou de ventilo-convecteurs dès lors que chaque local ne dispose pas de boucle individuelle de chauffage.,</w:t>
      </w:r>
    </w:p>
    <w:p>
      <w:r>
        <w:t>les immeubles collectifs dans lesquels il est techniquement impossible de mesurer le froid consommé par chaque local pris séparément ou de poser un appareil permettant aux occupants de chaque local de réguler le refroidissement fourni par la centrale de froid ou le réseau de froid collectif. Ces cas d’impossibilité technique sont définis par l’arrêté du 6 septembre 2019 et visent les situations suivantes : la distribution du refroidissement n'est pas assurée par une boucle indépendante pour chacun des lots; l'émission de froid se fait par dalle rafraîchissante sans mesure possible par local; l'installation de refroidissement est équipée d'émetteurs de froid montés en série (monotubes en série); l'installation de refroidissement est équipée de batteries ou de tubes à ailettes, de convecteurs à eau froide, ou de ventilo-convecteurs dès lors que chaque local ne dispose pas de boucle individuelle de refroidissement.;</w:t>
      </w:r>
    </w:p>
    <w:p>
      <w:r>
        <w:t>la distribution du refroidissement n'est pas assurée par une boucle indépendante pour chacun des lots;</w:t>
      </w:r>
    </w:p>
    <w:p>
      <w:r>
        <w:t>l'émission de froid se fait par dalle rafraîchissante sans mesure possible par local;</w:t>
      </w:r>
    </w:p>
    <w:p>
      <w:r>
        <w:t>l'installation de refroidissement est équipée d'émetteurs de froid montés en série (monotubes en série);</w:t>
      </w:r>
    </w:p>
    <w:p>
      <w:r>
        <w:t>l'installation de refroidissement est équipée de batteries ou de tubes à ailettes, de convecteurs à eau froide, ou de ventilo-convecteurs dès lors que chaque local ne dispose pas de boucle individuelle de refroidissement.;</w:t>
      </w:r>
    </w:p>
    <w:p>
      <w:r>
        <w:t>les immeubles dont les valeurs de consommation en chauffage ou en froid sont inférieures à un seuil fixé par arrêté conjoint des ministres chargés de l'énergie et de la construction (actuellement 120 kWh/m 2 an);</w:t>
      </w:r>
    </w:p>
    <w:p>
      <w:r>
        <w:t>les immeubles dont l'individualisation des frais de chauffage ou de refroidissement entraînerait un coût excessif au regard des économies d'énergie susceptibles d'être réalisées. Pour cela, le propriétaire ou, le cas échéant, le syndicat des copropriétaires, représenté par le syndic, justifient que l'individualisation des frais de chauffage ou de refroidissement par l'installation de compteurs individuels ou d'appareils de mesure permettant d'individualiser les frais de refroidissement collectif, se révèle techniquement impossible ou entraîne un coût excessif au regard des économies d'énergie susceptibles d'être réalisées. Une note justifie de cette impossibilité technique ou de ce coût excessif. Cette note est jointe aux carnets numériques d'information, de suivi et d'entretien des logements, établis en application de l'article L.111-10-5 du Code de la construction et de l'habitation.</w:t>
      </w:r>
    </w:p>
    <w:p>
      <w:r>
        <w:t>Excepté pour le cas des logements foyers, lorsque l'installation de compteurs individuels d'énergie thermique n’est pas possible, des répartiteurs de frais de chauffage sont installés pour mesurer la consommation de chaleur à chaque radiateur. Les répartiteurs sont de petits boîtiers électroniques qui comportent en général deux sondes. Ils mesurent la différence entre la température de la pièce et du radiateur et évalue ainsi la consommation selon le type de radiateur. Ces appareils sont par exemple adaptés aux immeubles équipés de réseaux de distribution d’eau chaude verticaux.</w:t>
      </w:r>
    </w:p>
    <w:p>
      <w:r>
        <w:t>Ne sont pas concernés par l’obligation d’installer des répartiteurs de frais de chauffage :</w:t>
      </w:r>
    </w:p>
    <w:p>
      <w:r>
        <w:t>les immeubles dans lesquels, il est techniquement impossible d'installer des répartiteurs de frais de chauffage pour mesurer la chaleur consommée par chaque local pris séparément ou de poser un appareil permettant aux occupants de chaque local de moduler la chaleur fournie par le chauffage collectif. Ces cas d’impossibilité technique sont définis par l’arrêté du 6 septembre 2019 et visent les situations suivantes : l'émission de chaleur se fait par dalle chauffante sans mesure possible par local; l'installation de chauffage est équipée d'émetteurs de chaleur montés en série (monotubes en série); l'installation de chauffage est constituée de systèmes de chauffage à air chaud non réversibles; l'installation de chauffage est équipée d'émetteurs fonctionnant à la vapeur; l'installation de chauffage est équipée de batteries ou de tubes à ailettes, de convecteurs à eau chaude, ou de ventilo-convecteurs dès lors que chaque local ne dispose pas de boucle individuelle de chauffage;</w:t>
      </w:r>
    </w:p>
    <w:p>
      <w:r>
        <w:t>l'installation de chauffage est équipée d'émetteurs fonctionnant à la vapeur;</w:t>
      </w:r>
    </w:p>
    <w:p>
      <w:r>
        <w:t>l'installation de chauffage est équipée de batteries ou de tubes à ailettes, de convecteurs à eau chaude, ou de ventilo-convecteurs dès lors que chaque local ne dispose pas de boucle individuelle de chauffage;</w:t>
      </w:r>
    </w:p>
    <w:p>
      <w:r>
        <w:t>les immeubles dont les valeurs de consommation en chauffage sont inférieures à 80 kWh/m 2 SHAB par an (seuil fixé par arrêté conjoint des ministres chargés de l'énergie et de la construction);</w:t>
      </w:r>
    </w:p>
    <w:p>
      <w:r>
        <w:t>les autres immeubles pour lesquels le propriétaire ou, le cas échéant, le syndicat des copropriétaires, représenté par le syndic, justifient que l'individualisation des frais de chauffage par l'installation de répartiteurs de frais de chauffage se révèle techniquement impossible ou entraîne un coût excessif au regard des économies d'énergie susceptibles d'être réalisées. Dans ce cas, le propriétaire de l'immeuble ou, le cas échéant, le syndicat des copropriétaires représenté par le syndic établit une note justifiant de cette impossibilité technique ou de ce coût excessif (pour le calcul de la rentabilité, voir § calcul de la rentabilité ci-dessous). Cette note expose, le cas échéant, la méthode alternative employée pour évaluer la quantité de chaleur consommée dans chaque logement. Elle est jointe aux carnets numériques d'information, de suivi et d'entretien des logements, établis en application de l'article L.111-10-5 du Code de la construction et de l'habitation.</w:t>
      </w:r>
    </w:p>
    <w:p>
      <w:r>
        <w:t>L’arrêté du 6 septembre 2019 précise que la note justifiant de l’impossibilité d’installer des compteurs individuels ou des répartiteurs de frais de chauffage doit contenir soit :</w:t>
      </w:r>
    </w:p>
    <w:p>
      <w:r>
        <w:t>la justification de l'impossibilité technique d'installer des compteurs individuels pour déterminer la quantité de chaleur consommé dans les cas;</w:t>
      </w:r>
    </w:p>
    <w:p>
      <w:r>
        <w:t>la justification de l'absence de rentabilité reposant sur un calcul en coût global actualisé sur 10 ans;</w:t>
      </w:r>
    </w:p>
    <w:p>
      <w:r>
        <w:t>le cas échéant, la mention du dispositif installé qui permet l'individualisation des frais de chauffage.</w:t>
      </w:r>
    </w:p>
    <w:p>
      <w:pPr>
        <w:pStyle w:val="Heading2"/>
      </w:pPr>
      <w:r>
        <w:t>Caractéristiques de l’installation</w:t>
      </w:r>
    </w:p>
    <w:p>
      <w:r>
        <w:t>Les appareils permettant d’individualiser les frais de chauffage ou de refroidissement doivent être conformes à la réglementation technique (décret du 3.5.01 elatif au contrôle des instruments de mesure modifié par le décret du 9.6.16 / code de l’énergie : R.241-11). Le relevé de ces appareils doit pouvoir être fait sans qu'il soit besoin de pénétrer dans les locaux privatifs. À compter du 25 octobre 2020 les appareils installés doivent être relevables par télé- relève et l’ensemble des appareils devront être relevables à distance à compter du 1 er janvier 2027 (Code de l’énergie : R.241-11 al. 2 et s.).</w:t>
      </w:r>
    </w:p>
    <w:p>
      <w:pPr>
        <w:pStyle w:val="Heading2"/>
      </w:pPr>
      <w:r>
        <w:t>Évaluation préalable de la consommation de chauffage et de refroidissement</w:t>
      </w:r>
    </w:p>
    <w:p>
      <w:r>
        <w:t>(arrêté du 6.9.19 : art. 4)</w:t>
      </w:r>
    </w:p>
    <w:p>
      <w:r>
        <w:t>L’obligation dépendant de la consommation de l’immeuble, il est nécessaire, au préalable, d’évaluer son niveau.</w:t>
      </w:r>
    </w:p>
    <w:p>
      <w:r>
        <w:t>Le propriétaire de l'immeuble ou, en cas de copropriété, le syndicat des copropriétaires représenté par le syndic calcule la moyenne des consommations annuelles de combustible ou d'énergie nécessaires au chauffage ou au refroidissement de l'immeuble considéré, hors eau chaude sanitaire, relevées sur les trois dernières années, puis la divise par la surface habitable (au sens de l'article R.111-2 du Code de la construction et de l'habitation).</w:t>
      </w:r>
    </w:p>
    <w:p>
      <w:r>
        <w:t>La part des consommations annuelles de combustible ou d'énergie nécessaires à la production d'eau chaude sanitaire ainsi déduite doit être représentative de la consommation réelle d'eau chaude sanitaire de l'immeuble. Les modalités de réalisation du calcul de la moyenne des consommations annuelles de chauffage ou de refroidissement sur les trois dernières années sont déterminées conformément aux règles figurant en annexe de l’ arrêté du 27 août 2012.</w:t>
      </w:r>
    </w:p>
    <w:p>
      <w:r>
        <w:t>Dans le cas d'un groupe d'immeubles desservis par une installation commune de chauffage ou de refroidissement, et si tous les immeubles ne possèdent pas un compteur en pied d'immeuble, les comparaisons mentionnées ci-dessus sont réalisées à l'échelle du groupe d'immeubles. Les immeubles doivent alors être équipés d'appareils de mesure compatibles entre eux et gérés par la même entité. Dans le cas d'un groupe d'immeubles desservis par une chaufferie commune, et si tous les immeubles ne possèdent pas un compteur en pied d'immeuble, la comparaison ci-dessus est réalisée à l'échelle du groupe d'immeubles. Les immeubles doivent alors être équipés d'appareils de mesure compatibles entre eux et gérés par la même entité.</w:t>
      </w:r>
    </w:p>
    <w:p>
      <w:pPr>
        <w:pStyle w:val="Heading2"/>
      </w:pPr>
      <w:r>
        <w:t>Calendrier de mise en service des appareils</w:t>
      </w:r>
    </w:p>
    <w:p>
      <w:r>
        <w:t>(décret du 22.5.19 : art. 5 modifié par l’arrêté du 30.5.16 : art. 3 / Code de l’énergie : R.241-10, R.241-11)</w:t>
      </w:r>
    </w:p>
    <w:p>
      <w:r>
        <w:t>Les immeubles dont les valeurs de consommation en chauffage sont supérieures ou égales à 120 kWh/ m2 /an, doivent être équipés soit de compteurs individuels, soit de répartiteur de frais de chauffage. Un calendrier définit la mise en service des autres appareils :</w:t>
      </w:r>
    </w:p>
    <w:p>
      <w:r>
        <w:t>Pour les immeubles dont la consommation de chauffage est comprise entre 80 kWh/ m 2 / an et 120 kWh/ m²/an la mise en service des compteurs ou des répartiteurs doit avoir lieu lieu au plus tard le 25 octobre 2020 :</w:t>
      </w:r>
    </w:p>
    <w:p>
      <w:r>
        <w:t>la mise en service des compteurs individuels de chauffage, des appareils répartiteurs de frais de chauffage et des appareils de mesure de la quantité de froid fournie à chaque local doit intervenir avant le 25 octobre 2020;</w:t>
      </w:r>
    </w:p>
    <w:p>
      <w:r>
        <w:t>les appareils installés à partir du 25 octobre 2020 devront être relevables par télé-relève;</w:t>
      </w:r>
    </w:p>
    <w:p>
      <w:r>
        <w:t>à compter du 1 er janvier 2027, l'ensemble des appareils sont relevables par télé-relève.</w:t>
      </w:r>
    </w:p>
    <w:p>
      <w:pPr>
        <w:pStyle w:val="Heading2"/>
      </w:pPr>
      <w:r>
        <w:t>Relevé de la consommation d'énergie</w:t>
      </w:r>
    </w:p>
    <w:p>
      <w:r>
        <w:t>Le propriétaire de l'immeuble loué procède ou fait procéder au relevé des appareils de mesure au moins une fois par an et envoie, à chaque occupant, un relevé de sa consommation annuelle d'énergie pour le chauffage et de froid. En copropriété, le syndicat des copropriétaires représenté par le syndic procède au relevé des appareils de mesure au moins une fois par an et l’envoie chaque année au propriétaire de chaque logement. Ce dernier adresse à son ou ses locataires un relevé de la consommation d'énergie pour le chauffage ou le refroidissement du logement loué.</w:t>
      </w:r>
    </w:p>
    <w:p>
      <w:pPr>
        <w:pStyle w:val="Heading2"/>
      </w:pPr>
      <w:r>
        <w:t>Indicateurs de suivi de consommation</w:t>
      </w:r>
    </w:p>
    <w:p>
      <w:r>
        <w:t>Le relevé de la consommation d’énergie doit également comporter des « indicateurs de suivi de sa consommation », c’est-à-dire :</w:t>
      </w:r>
    </w:p>
    <w:p>
      <w:r>
        <w:t>la consommation d'énergie utilisée pour le chauffage ou le refroidissement du logement concerné à la même période de l'année précédente (si elle est disponible); et,</w:t>
      </w:r>
    </w:p>
    <w:p>
      <w:r>
        <w:t>la consommation d'énergie moyenne pour le chauffage ou le refroidissement de l'ensemble de l'immeuble, cette période incluant les mois de fonctionnement de l'installation de chauffage de l'immeuble.</w:t>
      </w:r>
    </w:p>
    <w:p>
      <w:r>
        <w:t>Dans le cas d'un groupe d'immeubles desservis par une installation commune de chauffage ou de refroidissement, il est possible de prendre en compte les configurations thermiquement défavorables pouvant exister entre ces différents immeubles.</w:t>
      </w:r>
    </w:p>
    <w:p>
      <w:pPr>
        <w:pStyle w:val="Heading2"/>
      </w:pPr>
      <w:r>
        <w:t>Affichage dans les parties communes</w:t>
      </w:r>
    </w:p>
    <w:p>
      <w:r>
        <w:t>La moyenne des consommations annuelles de chauffage ou de refroidissement sur les trois dernières années doit être affichée dans les parties communes de l'immeuble.</w:t>
      </w:r>
    </w:p>
    <w:p>
      <w:pPr>
        <w:pStyle w:val="Heading2"/>
      </w:pPr>
      <w:r>
        <w:t>Calcul des frais de chauffage</w:t>
      </w:r>
    </w:p>
    <w:p>
      <w:r>
        <w:t>Les modalités de calcul des frais de chauffage sont précisées aux articles R.241-12 à R.241-14 du Code de l’énergie. Ils se composent des frais de combustible ou d'énergie (communs ou individuels) et d’autres frais de chauffage tels que ceux relatifs à l'entretien (Code l’énergie : R.241-12). Dans les immeubles en copropriété, il n’y a pas lieu de modifier le règlement de copropriété en assemblée générale si celle-ci décide d’appliquer les coefficients et règles standards.</w:t>
      </w:r>
    </w:p>
    <w:p>
      <w:pPr>
        <w:pStyle w:val="Heading2"/>
      </w:pPr>
      <w:r>
        <w:t>Frais communs de combustibles ou d’énergie</w:t>
      </w:r>
    </w:p>
    <w:p>
      <w:r>
        <w:t>Le total des frais communs est calculé en appliquant un coefficient de 0,30 au total des dépenses de combustible et d’énergie. Dans le cas des immeubles pour lesquels des appareils de mesure ont déjà été installés, le coefficient choisi entre 0 et 0,50 au moment de l'installation de ces appareils reste applicable. Toutefois, l'assemblée générale des copropriétaires ou le gestionnaire d'un immeuble entièrement locatif peut remplacer le coefficient initial par le coefficient de 0,30. Ces frais sont répartis dans les conditions fixées par le règlement de copropriété ou les documents en tenant lieu (bail notamment).</w:t>
      </w:r>
    </w:p>
    <w:p>
      <w:pPr>
        <w:pStyle w:val="Heading2"/>
      </w:pPr>
      <w:r>
        <w:t>Frais individuels de combustibles ou d’énergie</w:t>
      </w:r>
    </w:p>
    <w:p>
      <w:r>
        <w:t>Le total des frais individuels correspond à la différence entre le total des frais de combustible ou d'énergie et les frais communs (0,30 du montant total des dépenses de combustible et d’énergie - cf. § ci-dessus). Ce total est réparti en fonction des indications fournies par les appareils de mesure, les situations ou configurations thermiquement défavorables des locaux pouvant être prises en compte.</w:t>
      </w:r>
    </w:p>
    <w:p>
      <w:pPr>
        <w:pStyle w:val="Heading2"/>
      </w:pPr>
      <w:r>
        <w:t>Autres frais</w:t>
      </w:r>
    </w:p>
    <w:p>
      <w:r>
        <w:t>Les autres frais sont ceux relatifs à la conduite et à l'entretien des installations de chauffage et ceux relatifs à l'utilisation d'énergie électrique (ou éventuellement d'autres formes d'énergie) pour le fonctionnement des appareillages, notamment les instruments de régulation, les pompes, les brûleurs et les ventilateurs. Ces frais sont répartis dans les conditions fixées par le règlement de copropriété ou les documents en tenant lieu (bail notamment).</w:t>
      </w:r>
    </w:p>
    <w:p>
      <w:pPr>
        <w:pStyle w:val="Heading2"/>
      </w:pPr>
      <w:r>
        <w:t>Calcul des frais de refroidissement</w:t>
      </w:r>
    </w:p>
    <w:p>
      <w:r>
        <w:t>Les modalités de calcul des frais de refroidissement sont précisées aux articles R.241-12-1 à R.241-14 du Code de l’énergie. Ils se composent d'une part, en frais de combustible ou d'énergie et, d'autre part, en autres frais de refroidissement. Les modalités de répartition des frais de combustible ou d’énergie s’appliquent de la même façon que pour les immeubles équipés d’appareil de chauffage (cf. supra et Code de l’énergie : R.241-13 al. 5).</w:t>
      </w:r>
    </w:p>
    <w:p>
      <w:pPr>
        <w:pStyle w:val="Heading2"/>
      </w:pPr>
      <w:r>
        <w:t>Autres frais</w:t>
      </w:r>
    </w:p>
    <w:p>
      <w:r>
        <w:t>Les autres frais sont ceux relatifs à la conduite et à l'entretien des installations de refroidissement et les autres frais relatifs à l'utilisation d'énergie électrique (ou éventuellement d'autres formes d'énergie) pour le fonctionnement des appareillages (Code l’énergie : R.241-12-1). Ces frais sont répartis dans les conditions fixées par le règlement de copropriété ou les documents en tenant lieu [bail notamment (Code de l’énergie : R.241-14)].</w:t>
      </w:r>
    </w:p>
    <w:p>
      <w:pPr>
        <w:pStyle w:val="Heading2"/>
      </w:pPr>
      <w:r>
        <w:t>Calcul de la rentabilité</w:t>
      </w:r>
    </w:p>
    <w:p>
      <w:r>
        <w:t>Ce calcul permet de déterminer si l’immeuble est soumis ou non à l’obligation de s’équiper en compteur et répartiteur de frais de chauffage et de refroidissement (voir § Obligation légale ci dessus). La justification repose sur un calcul en coût global actualisé sur 10 ans.</w:t>
      </w:r>
    </w:p>
    <w:p>
      <w:r>
        <w:t>Il est précisé à l’annexe II de l’arrêté du 27 août 2012.</w:t>
      </w:r>
    </w:p>
    <w:p>
      <w:pPr>
        <w:pStyle w:val="Heading2"/>
      </w:pPr>
      <w:r>
        <w:t>Sanctions du non-respect de l’obligation d’individualiser les charges de chauffage</w:t>
      </w:r>
    </w:p>
    <w:p>
      <w:r>
        <w:t>La loi TEPCV du 17 août 2015 élargit le dispositif de contrôle à tous les immeubles concernés par l’obligation légale (code de l’énergie : L.242-1 à L.242-4 / auparavant, seuls les EPIC et les ERP étaient visés par le contrôle). Elle renforce également le mécanisme de contrôle des fonctionnaires et agents en cas de non-respect de l’obligation d’installer des appareils permettant de mesurer la consommation de chauffage dans chaque logement équipé d’un chauffage collectif.</w:t>
      </w:r>
    </w:p>
    <w:p>
      <w:pPr>
        <w:pStyle w:val="Heading2"/>
      </w:pPr>
      <w:r>
        <w:t>Contrôle réalisé par les fonctionnaires et agents publics</w:t>
      </w:r>
    </w:p>
    <w:p>
      <w:r>
        <w:t>Sont habilités à réaliser ce contrôle les fonctionnaires et agents publics commissionnés à cet effet par le ministre chargé de l’Énergie, par le ministre chargé de la Construction, par le ministre chargé des monuments historiques et des sites ou par le maire (Code de l’énergie : L.242-1). Leur contrôle porte sur la recherche et le constat des infractions et manquements à l’obligation d’installer des appareils permettant l’individualisation des charges. Ils disposent à cet effet des pouvoirs de police administratifs prévus par le Code de l’environnement (L.162-13 et suivants).</w:t>
      </w:r>
    </w:p>
    <w:p>
      <w:pPr>
        <w:pStyle w:val="Heading2"/>
      </w:pPr>
      <w:r>
        <w:t>Pouvoirs des fonctionnaires et agents publics</w:t>
      </w:r>
    </w:p>
    <w:p>
      <w:r>
        <w:t>Le propriétaire d’un immeuble collectif pourvu d’un chauffage commun ou, en cas de copropriété, le syndicat des copropriétaires représenté par le syndic communique, à la demande des fonctionnaires et agents chargés des contrôles, dans un délai d’un mois à compter de la réception de la requête, l’ensemble des documents prouvant le respect de l’obligation d’installer les appareils cités ou les raisons justifiant qu’il en soit dispensé (Code de l’énergie : L.242-2). En cas de manquement à cette obligation, l’autorité administrative met l’intéressé en demeure de s’y conformer dans un délai qu’elle détermine (Code de l’énergie : L.242-3). En l’absence de réponse dans le délai d’un mois ou lorsque l’intéressé ne s’est pas conformé à la mise en demeure dans le délai fixé, l’autorité administrative peut prononcer à son encontre chaque année, jusqu’à la mise en conformité, une sanction pécuniaire par immeuble qui ne peut excéder 1 500 € par logement (Code de l’énergie : L.242-4). Cette sanction est prononcée après que l’intéressé ait reçu notification des griefs et ait été mis à même de consulter le dossier et de présenter ses observations. Il peut être assisté par une personne de son choix. Sont également prévu des contrôles à l’égard des gestionnaires des réseaux de distribution d’électricité et de gaz naturel (art. 27 I / Code de l’énergie : L.341-4-1 et L.453-8).</w:t>
      </w:r>
    </w:p>
    <w:p>
      <w:pPr>
        <w:pStyle w:val="Heading2"/>
      </w:pPr>
      <w:r>
        <w:t>Entrée en vigueur</w:t>
      </w:r>
    </w:p>
    <w:p>
      <w:r>
        <w:t>Les appareils d'individualisation des frais de chauffage ou de refroidissement et les répartiteurs devront être mis en service (Code de l'énergie : R.241-10) au plus tard :</w:t>
      </w:r>
    </w:p>
    <w:p>
      <w:r>
        <w:t>le 25 octobre 2020 pour tous les immeubles concernés par l’obligation;</w:t>
      </w:r>
    </w:p>
    <w:p>
      <w:r>
        <w:t>à partir du 25 octobre 2020, les appareils installés sont relevables par télé-relève;</w:t>
      </w:r>
    </w:p>
    <w:p>
      <w:r>
        <w:t>au 1 er janvier 2027, tous les immeubles concernés doivent être équipés de télé-relève.</w:t>
      </w:r>
    </w:p>
    <w:p>
      <w:pPr>
        <w:pStyle w:val="Heading2"/>
      </w:pPr>
      <w:r>
        <w:t>Plus d'infos</w:t>
      </w:r>
    </w:p>
    <w:p>
      <w:r>
        <w:t>Guide "L'individualisation des frais de chauffage"</w:t>
      </w:r>
    </w:p>
    <w:p>
      <w:pPr>
        <w:pStyle w:val="Heading1"/>
      </w:pPr>
      <w:r>
        <w:t>Conseil national de la transaction et de la gestion immobilières : organisation, fonctionnement et commission de contrôle</w:t>
      </w:r>
    </w:p>
    <w:p>
      <w:r>
        <w:rPr>
          <w:i/>
        </w:rPr>
        <w:t>https://www.anil.org/aj-cntgi-organisation-fonctionnement-procedure-disciplinaire/</w:t>
      </w:r>
    </w:p>
    <w:p>
      <w:r>
        <w:t>N° 2017-17 / À jour au 12 juillet 2019 Loi ELAN n° 2018-1021 : art. 151 / Décret n° 2019-298 du 10.4.19 : JO du 11.4.19</w:t>
      </w:r>
    </w:p>
    <w:p>
      <w:r>
        <w:t>Le Conseil national de la transaction et de la gestion immobilières (CNTGI) est un organisme représentatif de la profession immobilière, instauré par la loi ALUR, qui a pour mission de veiller au maintien et à la promotion des principes de moralité, de probité et de compétence nécessaires au bon accomplissement des activités exercées par les professionnels de l’immobilier (agents immobiliers, administrateurs de biens, marchands de listes, syndics de copropriété). Il est également consulté pour avis sur les textes relatifs à l’exercice des métiers de la loi du 2 janvier 1970 (loi Hoguet) ainsi que l’ensemble des projets de textes législatifs et règlementaires relatifs à la copropriété.</w:t>
      </w:r>
    </w:p>
    <w:p>
      <w:r>
        <w:t>La loi du 23 novembre 2018 portant évolution du logement, de l’aménagement et du numérique (ELAN) a réécrit le titre II bis de la loi Hoguet. Sont ainsi modifiées : les règles de fonctionnement et de gouvernance du CNTGI, les modalités de réunion (concernant la périodicité) ainsi que l’ajout du domaine de la copropriété dans les projets réglementaires et législatifs devant faire l’objet d’une consultation devant le CNTGI.</w:t>
      </w:r>
    </w:p>
    <w:p>
      <w:r>
        <w:t>En outre, la loi ELAN impose au CNTGI le devoir d’émettre des propositions au ministre de la justice et aux ministres chargés de la consommation et du logement au sujet des conditions d'accès aux activités liées à l’immobilier et des conditions de leur exercice, s'agissant notamment de :</w:t>
      </w:r>
    </w:p>
    <w:p>
      <w:r>
        <w:t>la nature de l'obligation d'aptitude professionnelle;</w:t>
      </w:r>
    </w:p>
    <w:p>
      <w:r>
        <w:t>la nature de l'obligation de compétence professionnelle;</w:t>
      </w:r>
    </w:p>
    <w:p>
      <w:r>
        <w:t>la nature et des modalités selon lesquelles s'accomplit la formation continue;</w:t>
      </w:r>
    </w:p>
    <w:p>
      <w:r>
        <w:t>les règles constituant le code de déontologie applicable aux personnes titulaires de la carte professionnelle et, lorsqu'il s'agit de personnes morales, à leurs représentants légaux et statutaires.</w:t>
      </w:r>
    </w:p>
    <w:p>
      <w:r>
        <w:t>Enfin, la loi ELAN instaure une commission de contrôle des activités de transaction et de gestion immobilière et supprime la personnalité morale du CNTGI.</w:t>
      </w:r>
    </w:p>
    <w:p>
      <w:r>
        <w:t>L’organisation et le fonctionnement du CNTGI est précisé par un décret du 10 avril 2019.</w:t>
      </w:r>
    </w:p>
    <w:p>
      <w:pPr>
        <w:pStyle w:val="Heading2"/>
      </w:pPr>
      <w:r>
        <w:t>Organisation : composition</w:t>
      </w:r>
    </w:p>
    <w:p>
      <w:r>
        <w:t>Les missions du CNTGI sont exercées par un collège de 16 personnes nommées par arrêté conjoint (ministre de la Justice, ministre chargé du Logement, ministre chargé de la Consommation) (arrêté du 23.4.19).</w:t>
      </w:r>
    </w:p>
    <w:p>
      <w:r>
        <w:t>Le CNTGI comprend majoritairement des professionnels de l’immobilier (au nombre de sept, en exercice ou ayant cessé leurs activités). Il comprend également cinq représentants de consommateurs choisis parmi les associations de défense des consommateurs œuvrant dans le logement; trois personnalités qualifiées dans le domaine de l’immobilier ou du droit des copropriétés, ces derniers ne disposent pas de droit de vote, leurs avis sont uniquement consultatifs; et un président nommé par arrêté conjoint du garde des sceaux, ministre de la justice et des ministres chargés du logement et de la consommation</w:t>
      </w:r>
    </w:p>
    <w:p>
      <w:r>
        <w:t>Le président ne peut pas être désigné parmi les membres susnommés.</w:t>
      </w:r>
    </w:p>
    <w:p>
      <w:r>
        <w:t>Les représentants des professionnels et des consommateurs ont des suppléants nommés en nombre égal et dans les mêmes formes. Les membres du CNTGI sont nommés pour une durée de trois ans renouvelable. Le président du conseil est quant à lui, nommé pour une durée de trois ans renouvelable une fois.</w:t>
      </w:r>
    </w:p>
    <w:p>
      <w:r>
        <w:t>Le secrétariat du CNTGI est assuré par la direction générale du logement, de l’aménagement et de la nature.</w:t>
      </w:r>
    </w:p>
    <w:p>
      <w:r>
        <w:t>Un règlement intérieur fixant les modalités d’organisation et de fonctionnement du CNTGI est établi, avec l’approbation des ministres en charge de la justice, du logement et de la consommation.</w:t>
      </w:r>
    </w:p>
    <w:p>
      <w:r>
        <w:t>Le CNTGI se réunit au moins une fois par an, sur convocation de son président, à l’initiative de celui- ci ou à la demande du ministre de la justice, du ministre de la consommation, du ministre du logement ou au moins de quatre de ses membres.</w:t>
      </w:r>
    </w:p>
    <w:p>
      <w:r>
        <w:t>De même, l’ordre du jour est fixé par le président, qui inscrit notamment toute question présentée par le ministre chargé du logement, le ministre de la Justice, ou le ministre chargé de la Consommation ou par quatre membres au moins disposant d’un droit de vote (ce qui exclut les personnalités qualifiées).</w:t>
      </w:r>
    </w:p>
    <w:p>
      <w:r>
        <w:t>Nota bene : le Conseil national adresse un rapport annuel d’activité au ministre de la justice et aux ministres chargés du Logement et de la Consommation.</w:t>
      </w:r>
    </w:p>
    <w:p>
      <w:pPr>
        <w:pStyle w:val="Heading2"/>
      </w:pPr>
      <w:r>
        <w:t>Commission de contrôle des activités de transaction et de gestion immobilières</w:t>
      </w:r>
    </w:p>
    <w:p>
      <w:r>
        <w:t>La commission de contrôle (Loi ELAN : art. 151 / art. 13-3 modifié de la loi du 2.1.70) a pour rôle d’instruire les cas de pratiques abusives (notamment des infractions ou manquements au Code de la consommation par des professionnels de l’immobilier) portées à la connaissance du conseil. Le CNTGI se trouve dépourvu des prérogatives disciplinaires dont il était auparavant titulaire sous la loi du 27 janvier 2017. Cependant, si la commission dispose de compétences qui lui sont propres, elle n’en reste pas moins une composante indissociable du CNTGI.</w:t>
      </w:r>
    </w:p>
    <w:p>
      <w:r>
        <w:t>La commission adresse son rapport pour avis au conseil. Le président dudit conseil propose, à sa délibération, la transmission du rapport à la Direction générale de la concurrence, de la consommation et de la répression des fraudes (DGCCRF). Le rapport doit d’une part, respecter un formalisme défini par arrêté du ministre chargé de la consommation et d’autre part, être accompagné de tous les documents ayant permis à la commission de contrôle d'instruire le cas de pratique abusive.</w:t>
      </w:r>
    </w:p>
    <w:p>
      <w:r>
        <w:t>La DGCCRF est par ailleurs en charge d’assurer le secrétariat de la commission de contrôle.</w:t>
      </w:r>
    </w:p>
    <w:p>
      <w:pPr>
        <w:pStyle w:val="Heading2"/>
      </w:pPr>
      <w:r>
        <w:t>Composition</w:t>
      </w:r>
    </w:p>
    <w:p>
      <w:r>
        <w:t>La commission de contrôle est composée de 5 représentants des professionnels et de 5 représentants des consommateurs. Ces membres sont nommés, pour une durée de trois ans renouvelable, par arrêté conjoint des ministres en charge de la justice, du logement et de la consommation. Des suppléants sont nommés en nombre égal et dans les mêmes formes.</w:t>
      </w:r>
    </w:p>
    <w:p>
      <w:r>
        <w:t>Le président du CNTGI désigne le président de la commission de contrôle parmi les membres susnommés. Son mandat est d’un an (non renouvelable).</w:t>
      </w:r>
    </w:p>
    <w:p>
      <w:pPr>
        <w:pStyle w:val="Heading2"/>
      </w:pPr>
      <w:r>
        <w:t>Réunion et fonctionnement</w:t>
      </w:r>
    </w:p>
    <w:p>
      <w:r>
        <w:t>La commission de contrôle se réunit sur convocation de son président, qui fixe l'ordre du jour. Chaque membre peut faire inscrire à l'ordre du jour toute question relevant de la compétence de la commission. Les membres reçoivent, quinze jours au moins avant la date de la réunion, une convocation comportant l'ordre du jour et les documents nécessaires à l'examen des affaires qui y sont inscrites.</w:t>
      </w:r>
    </w:p>
    <w:p>
      <w:pPr>
        <w:pStyle w:val="Heading2"/>
      </w:pPr>
      <w:r>
        <w:t>Quorum</w:t>
      </w:r>
    </w:p>
    <w:p>
      <w:r>
        <w:t>Le quorum est atteint lorsque six membres au moins sont présents. La commission de contrôle se prononce à la majorité des voix des membres présents. Le président a voix prépondérante en cas de partage égal des voix.</w:t>
      </w:r>
    </w:p>
    <w:p>
      <w:pPr>
        <w:pStyle w:val="Heading2"/>
      </w:pPr>
      <w:r>
        <w:t>Lutte contre les conflits d’intérêt</w:t>
      </w:r>
    </w:p>
    <w:p>
      <w:r>
        <w:t>Si un membre de la commission de contrôle se trouve dans une situation de conflit d'intérêts dans une affaire qu'il est amené à connaître, il en informe sans délai le président de la commission et s'abstient de siéger. Si un membre du CNTGI se trouve dans une situation de conflit d'intérêts dans une affaire instruite par la commission de contrôle et sur laquelle il est amené à délibérer, en vue de la transmission éventuelle du rapport correspondant à la DGCCRF, il en informe sans délai le président du conseil et s'abstient de siéger.</w:t>
      </w:r>
    </w:p>
    <w:p>
      <w:pPr>
        <w:pStyle w:val="Heading2"/>
      </w:pPr>
      <w:r>
        <w:t>Récusation</w:t>
      </w:r>
    </w:p>
    <w:p>
      <w:r>
        <w:t>Toute personne sollicitée, pour être entendue dans le cadre d'une instruction, est informée préalablement de la composition de la commission de contrôle. Elle peut demander la récusation de l'un de ses membres, s'il existe une raison sérieuse de douter de l'impartialité de celui-ci. Le cas échéant, la demande de récusation indique, à peine d'irrecevabilité, les motifs de la récusation et est accompagnée des pièces de nature à la justifier.</w:t>
      </w:r>
    </w:p>
    <w:p>
      <w:r>
        <w:t>Le membre concerné fait connaître son acquiescement à la demande ou les motifs pour lesquels il s'y oppose. En cas d'opposition, la commission de contrôle se prononce sur la demande hors sa présence. La personne sollicitée pour être entendue est informée sans délai et par tout moyen de la date de cette réunion, ainsi que de la possibilité de présenter des observations orales et de se faire assister ou représenter.</w:t>
      </w:r>
    </w:p>
    <w:p>
      <w:r>
        <w:t>La décision de la commission sur la demande de récusation est notifiée sans délai à la personne poursuivie.</w:t>
      </w:r>
    </w:p>
    <w:p>
      <w:pPr>
        <w:pStyle w:val="Heading2"/>
      </w:pPr>
      <w:r>
        <w:t>Procédure disciplinaire (art. 15 à 23)</w:t>
      </w:r>
    </w:p>
    <w:p>
      <w:r>
        <w:t>Dans le cadre de la loi Hoguet, tout manquement aux lois, aux règlements et aux obligations fixées par le Code de déontologie ou toute négligence grave d’une personne relevant du texte d’ordre public expose le professionnel à des poursuites disciplinaires (loi du 2.1.70 : art. 13-4).</w:t>
      </w:r>
    </w:p>
    <w:p>
      <w:pPr>
        <w:pStyle w:val="Heading2"/>
      </w:pPr>
      <w:r>
        <w:t>Procédure ordinaire</w:t>
      </w:r>
    </w:p>
    <w:p>
      <w:r>
        <w:t>Saisine du président du CNGTI (art. 16)</w:t>
      </w:r>
    </w:p>
    <w:p>
      <w:r>
        <w:t>Aux termes de la loi Hoguet (art. 13-5), le président du CNTGI peut être saisi par le procureur de la République, le préfet ou, à Paris, le préfet de police, les associations de défense des consommateurs agréées, l’observatoire local des loyers, les professionnels soumis à la loi Hoguet et leurs cocontractants, qui peuvent le cas échéant se faire représenter par les associations de défense agréées. La saisine contient l’indication des faits susceptibles de constituer un manquement ou une négligence grave au sens de l’article 13-4 de la loi Hoguet, les nom, prénom, domicile ou à défaut principal établissement de l’auteur desdits faits. Elle contient également l’indication des dispositions légales ou réglementaires dont la violation est alléguée. Elle précise le cas échéant, l’identité et l’adresse des personnes qui ont dénoncé les faits motivant la saisine. Elle est accompagnée de toutes pièces utiles.</w:t>
      </w:r>
    </w:p>
    <w:p>
      <w:r>
        <w:t>Les enquêtes préalables à l’ouverture des poursuites disciplinaires (art. 17 et 18)</w:t>
      </w:r>
    </w:p>
    <w:p>
      <w:r>
        <w:t>Aux termes de la loi, l’instance dispose d’un service chargé de procéder aux enquêtes préalables à l’ouverture des procédures disciplinaires. Ce service est dirigé par le président du conseil et composé d’enquêteurs habilités par ce dernier. Les enquêteurs justifient de connaissances dans l’un des domaines d’activité relevant de la loi Hoguet et sont habilités individuellement par le président du CNGTI, pour une durée de trois ans renouvelable. Ils sont désignés dans des conditions propres à éviter tout conflit d’intérêt avec les personnes qui font l’objet de l’enquête. Un enquêteur ne peut réaliser une enquête si, au cours des trois années précédentes, il a été salarié ou collaborateur d’une des personnes mentionnées dans la procédure ou d’une personne liée à cette dernière.</w:t>
      </w:r>
    </w:p>
    <w:p>
      <w:r>
        <w:t>Le Président du Conseil national délivre un ordre de mission aux enquêteurs qu’il désigne pour effectuer une mission. Dès sa désignation, l’enquêteur informe la personne intéressée en lui communiquant une copie de l’acte de saisine et les éventuelles pièces annexées. Il invite le professionnel à présenter ses observations par écrit dans un délai d’un mois et lui précise qu’elle peut se faire assister par un conseil de son choix à tous les stades de la procédure. L’enquêteur recueille tous les éléments nécessaires afin que la formation restreinte du CNGTI puisse se prononcer. À cet effet, il peut :</w:t>
      </w:r>
    </w:p>
    <w:p>
      <w:r>
        <w:t>obtenir de la personne intéressée et de toute autre personne tout document ou information, relatif aux faits dénoncés dans la saisine;</w:t>
      </w:r>
    </w:p>
    <w:p>
      <w:r>
        <w:t>convoquer et entendre toute personne susceptible de leur fournir des informations;</w:t>
      </w:r>
    </w:p>
    <w:p>
      <w:r>
        <w:t>accéder aux locaux à usage professionnel; dans ce cas, il informe la personne concernée de l’objet des vérifications qu’il compte entreprendre;</w:t>
      </w:r>
    </w:p>
    <w:p>
      <w:r>
        <w:t>faire appel à des experts.</w:t>
      </w:r>
    </w:p>
    <w:p>
      <w:r>
        <w:t>Pour mémoire, la formation restreinte du CNTGI comprend un magistrat de l’ordre judiciaire qui préside la formation, trois professionnels ayant cessé leurs activités depuis au moins deux ans, un représentant des consommateurs et une personne qualifiée.</w:t>
      </w:r>
    </w:p>
    <w:p>
      <w:r>
        <w:t>À l’issue de l’enquête et après avoir mis la personne intéressée en mesure de présenter ses observations, l’enquêteur adresse son rapport au bureau (président du CNTGI et deux membres élus parmi les cinq professionnels ayant cessé d’exercer et les cinq représentants de consommateurs). Le document contient un avis motivé sur les faits susceptibles de constituer un manquement ou une négligence grave. Lorsque les faits ont été commis par le représentant légal ou statutaire d’une personne morale, l’enquêteur donne son avis sur l’opportunité de le sanctionner personnellement et de sanctionner la personne morale. Lorsque les faits justifient l’engagement d’une procédure disciplinaire, le bureau, composé du président du collège et de deux membres élus (un professionnel relevant de la loi Hoguet ayant cessé ses fonctions et un représentant des consommateurs) liste les griefs. La notification des griefs est effectuée par l’enquêteur. Elle expose les faits passibles de sanctions et est accompagnée des principaux éléments susceptibles de les fonder. L’enquêteur informe la personne concernée qu’elle peut consulter le dossier et obtenir copie des pièces. Elle a un délai d’un mois pour transmettre à l’enquêteur ses observations écrites sur les griefs. L’enquêteur établit ensuite un rapport final qu’il adresse au bureau avec les observations de la personne intéressée. Le bureau décide s’il y a lieu de saisir la formation restreinte. La décision du bureau sur la saisine de la formation restreinte est notifiée au professionnel.</w:t>
      </w:r>
    </w:p>
    <w:p>
      <w:r>
        <w:t>L’audience et la décision (art. 27 et 28)</w:t>
      </w:r>
    </w:p>
    <w:p>
      <w:r>
        <w:t>La formation restreinte convoque la personne intéressée à une audience qui se tient deux mois au moins après la notification des griefs. La personne intéressée peut être assistée ou représentée par le conseil de son choix, consulter le dossier avant l'audience et présenter des observations écrites ou orales. Lorsqu'il existe une raison sérieuse de mettre en doute l'impartialité d'un membre de la formation, sa récusation est prononcée à la demande de la personne poursuivie. L'audience est publique. Toutefois, d'office ou à la demande de la personne intéressée, le président peut interdire au public l'accès de la salle pendant tout ou partie de l'audience dans l'intérêt de l'ordre public ou lorsque la protection du secret des affaires ou de tout autre secret protégé par la loi l'exige. Le président peut décider d'entendre toute personne dont l'audition lui paraît utile. Les délibérations de la formation restreinte sont secrètes. Elle statue par décision motivée. En cas de partage des voix, celle du président est prépondérante. Les décisions exécutoires prononçant une interdiction d'exercer sont communiquées à la chambre de commerce et d'industrie territoriale ou à la chambre départementale d'Ile-de-France ayant délivré la carte professionnelle de l'intéressé ou auprès de laquelle la déclaration préalable d'activité prévue à l'article 8-1 a été effectuée. La décision énonce les considérations de droit et de fait sur lesquelles elle se fonde. Elle contient également les noms et prénoms des membres de la formation qui ont délibéré, elle est notifiée à la personne intéressée et indique les délais et voies de recours. Les sanctions disciplinaires peuvent aller de l’avertissement à l’interdiction définitive d’exercer.</w:t>
      </w:r>
    </w:p>
    <w:p>
      <w:pPr>
        <w:pStyle w:val="Heading2"/>
      </w:pPr>
      <w:r>
        <w:t>Procédure applicable en matière de suspension provisoire (art. 29 à 31 et 33)</w:t>
      </w:r>
    </w:p>
    <w:p>
      <w:r>
        <w:t>Lorsque des faits d'une particulière gravité apparaissent de nature à justifier des sanctions disciplinaires, le bureau peut prononcer, lorsque l'urgence et l'intérêt public le justifient, la suspension provisoire de l'exercice de tout ou partie des activités du professionnel pour une durée qui ne peut excéder trois mois. La demande de suspension peut être faite par l’enquêteur chargé d’instruire l’affaire, par le président du CNTGI. La demande de suspension provisoire est notifiée par le président du CNTGI à l’intéressé. Ce dernier est informé qu’il peut, dans un délai de 15 jours (72 heures en cas d’urgence), prendre connaissance de son dossier et obtenir copie des pièces, le cas échéant par voie électronique, et présenter ses observations écrites. La notification comporte l’indication précise des faits à l’origine de la demande de suspension provisoire et rappelle la faculté pour l’intéressé de demander à être entendu et à se faire assister par le conseil de son choix. Elle précise également la date à laquelle le bureau se réunira pour statuer sur la suspension provisoire. La décision motivée prise par le bureau est notifiée à l’intéressée. Lorsque la suspension provisoire est suivie d’une sanction disciplinaire, la durée de la suspension est imputée sur la durée de l’interdiction temporaire éventuellement prononcée. La décision peut faire l’objet d’un recours, non suspensif, de pleine juridiction devant le juge administratif.</w:t>
      </w:r>
    </w:p>
    <w:p>
      <w:pPr>
        <w:pStyle w:val="Heading2"/>
      </w:pPr>
      <w:r>
        <w:t>Voies de recours et exécution des décisions (art. 32 et 33)</w:t>
      </w:r>
    </w:p>
    <w:p>
      <w:r>
        <w:t>Les décisions de la formation restreinte et celles prises par le bureau sur les poursuites disciplinaires ou la suspension provisoire peuvent faire l’objet d’un recours, non suspensif, de pleine juridiction devant le juge administratif. Le président de la formation restreinte veille au respect des mesures de contrôle et de formation arrêtées par la décision de la formation restreinte. Il peut demander à la personne sanctionnée de justifier du respect de ses obligations dans des délais qu’il fixe.</w:t>
      </w:r>
    </w:p>
    <w:p>
      <w:pPr>
        <w:pStyle w:val="Heading2"/>
      </w:pPr>
      <w:r>
        <w:t>Entrée en vigueur (art. 35)</w:t>
      </w:r>
    </w:p>
    <w:p>
      <w:r>
        <w:t>Les dispositions du décret entrent en vigueur le 1 er juillet 2018. Le décret du 25 juillet 2014 relatif à la composition et au fonctionnement du CNTGI est abrogé à compter de cette date. En outre, le décret du 19 juin 2015 relatif au fichier automatisé des personnes titulaires de la carte professionnelle délivrée pour l'exercice de transactions et d'opérations de gestion immobilière portant sur les immeubles et les fonds de commerce et l’annexe au décret du 28 août 2015 fixant les règles constituant le Code de déontologie sont mis à jour des dispositions de la loi Égalité et Citoyenneté. Ces modifications entreront également en vigueur le 1 er juillet 2018.</w:t>
      </w:r>
    </w:p>
    <w:p>
      <w:pPr>
        <w:pStyle w:val="Heading1"/>
      </w:pPr>
      <w:r>
        <w:t>Copropriété : mesures de simplification et dématérialisation des échanges</w:t>
      </w:r>
    </w:p>
    <w:p>
      <w:r>
        <w:rPr>
          <w:i/>
        </w:rPr>
        <w:t>https://www.anil.org/aj-copropriete-mesures-simplification-dematerialisation-echange/</w:t>
      </w:r>
    </w:p>
    <w:p>
      <w:r>
        <w:t>N° 2019-12 / À jour au 2 juillet 2019 Loi ELAN n° 2018-1021 du 23.11.18, art. 211 : JO du 24.11.18 / décret n° 2019-650 du 27.6.19 : JO du 28.6.19</w:t>
      </w:r>
    </w:p>
    <w:p>
      <w:r>
        <w:t>Pris en application de l’article 211 de la loi ELAN, le décret du 17 mars 1967 est modifié par le décret du 27 juin 2019 pour préciser les modalités de la participation dématérialisée des copropriétaires aux assemblées générales de copropriétaires, notamment, par des moyens de visioconférence ou de communication électronique.</w:t>
      </w:r>
    </w:p>
    <w:p>
      <w:r>
        <w:t>Le décret du 27 juin 2019 porte également diverses mesures de simplification relatives au fonctionnement des copropriétés.</w:t>
      </w:r>
    </w:p>
    <w:p>
      <w:r>
        <w:t>En outre, il détermine les modalités d'accès des huissiers de justice aux parties communes d'immeubles d'habitation (CCH : L.111-6-6-6 et R.111-17-1 et s.).</w:t>
      </w:r>
    </w:p>
    <w:p>
      <w:r>
        <w:t>Les nouvelles mesures sont entrées en vigueur le 28 juin 2019.</w:t>
      </w:r>
    </w:p>
    <w:p>
      <w:pPr>
        <w:pStyle w:val="Heading2"/>
      </w:pPr>
      <w:r>
        <w:t>Participation à distance</w:t>
      </w:r>
    </w:p>
    <w:p>
      <w:r>
        <w:t>Ce décret précise les conditions dans lesquelles les copropriétaires peuvent participer aux assemblées générales de copropriété par visioconférence, audioconférence ou par tout autre moyen de communication électronique.</w:t>
      </w:r>
    </w:p>
    <w:p>
      <w:r>
        <w:t>Sur la base de devis transmis par le syndic ou le conseil syndical, l’Assemblée générale (AG) décide des moyens et supports techniques permettant la participation à distance aux AG, et des garanties permettant de s’assurer de l’identité de chaque participant. Leur coût est à la charge du syndicat des copropriétaires.</w:t>
      </w:r>
    </w:p>
    <w:p>
      <w:r>
        <w:t>Pour garantir la participation effective des copropriétaires, ces supports doivent a minima permettre aux copropriétaires de s’exprimer de vive voix ainsi que la retransmission continue et simultanée des délibérations.</w:t>
      </w:r>
    </w:p>
    <w:p>
      <w:r>
        <w:t>Le copropriétaire qui souhaite participer à l’ AG à distance en informe par tout moyen le syndic trois jours francs au plus tard avant la tenue de la réunion.</w:t>
      </w:r>
    </w:p>
    <w:p>
      <w:r>
        <w:t>La feuille de présence devra ainsi distinguer selon que le copropriétaire est présent physiquement ou représenté ou qu’il participe à l’ AG à distance.</w:t>
      </w:r>
    </w:p>
    <w:p>
      <w:r>
        <w:t>Si le copropriétaire est représenté, son mandataire a également la possibilité de participer à l’ AG à distance.</w:t>
      </w:r>
    </w:p>
    <w:p>
      <w:r>
        <w:t>Désormais, la feuille de présence n’est émargée que par les copropriétaires présents ou par leur mandataire. L’émargement n’est pas requis pour les participants à distance.</w:t>
      </w:r>
    </w:p>
    <w:p>
      <w:r>
        <w:t>Elle est certifiée exacte par le président de séance et peut être tenue sous forme électronique (Code civil : art. 1366 et 1367).</w:t>
      </w:r>
    </w:p>
    <w:p>
      <w:pPr>
        <w:pStyle w:val="Heading2"/>
      </w:pPr>
      <w:r>
        <w:t>Distribution des pouvoirs</w:t>
      </w:r>
    </w:p>
    <w:p>
      <w:r>
        <w:t>La loi interdit au syndic de recevoir un pouvoir d’un copropriétaire pour le représenter en AG (loi du 10.7.65 : art. 22, I, al. 3). La jurisprudence a précisé que le pouvoir en blanc, c’est-à-dire le mandat avec délégation de vote sans indication du nom du mandataire, ne pouvait être distribué par le syndic (Cass Civ III : 28.3.90). Les modalités de distribution de ces pouvoirs n’étaient en revanche pas précisées par les textes.</w:t>
      </w:r>
    </w:p>
    <w:p>
      <w:r>
        <w:t>Désormais, le décret précise que lorsqu’il reçoit un pouvoir en blanc, le syndic doit le remettre au président du conseil syndical afin qu’il le transmette à un mandataire. En l’absence du président du conseil syndical ou à défaut de conseil syndical, le syndic devra remettre ce mandat au président de séance.</w:t>
      </w:r>
    </w:p>
    <w:p>
      <w:pPr>
        <w:pStyle w:val="Heading2"/>
      </w:pPr>
      <w:r>
        <w:t>Procès-Verbal</w:t>
      </w:r>
    </w:p>
    <w:p>
      <w:r>
        <w:t>Le procès-verbal mentionne, le cas échéant :</w:t>
      </w:r>
    </w:p>
    <w:p>
      <w:r>
        <w:t>si les mandats de vote ont été distribués par le président du conseil syndical ou par le président de séance;</w:t>
      </w:r>
    </w:p>
    <w:p>
      <w:r>
        <w:t>les éventuelles incidents techniques ayant empêché le copropriétaire qui a eu recours à la visioconférence, à l'audioconférence ou à tout autre moyen de communication électronique de faire connaître son vote.</w:t>
      </w:r>
    </w:p>
    <w:p>
      <w:r>
        <w:t>En outre, le décret précise que la feuille de présence est annexée au procès-verbal et qu’un registre spécialement ouvert à cet effet regroupe les procès-verbaux des AG à la suite les uns des autres. Il est indiqué que ce registre peut être tenu sous forme électronique. Dans ce cas, la feuille de présence et les procès-verbaux peuvent être établis et signés sous forme électronique dans les conditions prévues par le droit commun (Code civil : art. 1367, al. 2).</w:t>
      </w:r>
    </w:p>
    <w:p>
      <w:pPr>
        <w:pStyle w:val="Heading2"/>
      </w:pPr>
      <w:r>
        <w:t>Consultation des pièces justificatives des charges</w:t>
      </w:r>
    </w:p>
    <w:p>
      <w:r>
        <w:t>Le décret apporte des précisions concernant la consultation des pièces justificatives avant l' AG : elles doivent être classées par catégories, il peut s’agir désormais d’originaux ou de copies. Pour consulter les pièces, le copropriétaire peut se faire assister par un membre du conseil syndical et, désormais, par son locataire. Il peut autoriser son locataire à consulter les pièces justificatives de charges locatives récupérables en ses lieu et place.</w:t>
      </w:r>
    </w:p>
    <w:p>
      <w:pPr>
        <w:pStyle w:val="Heading2"/>
      </w:pPr>
      <w:r>
        <w:t>Affichage</w:t>
      </w:r>
    </w:p>
    <w:p>
      <w:r>
        <w:t>Le syndic doit afficher la date de la prochaine AG et mentionner la possibilité qui est offerte aux copropriétaires de demander l'inscription d'une ou plusieurs questions à l'ordre du jour. L'affichage, qui reproduit les dispositions de l’article 10 du décret du 17 mars 1967, doit être réalisé dans un délai raisonnable permettant aux copropriétaires de faire inscrire leurs questions à l'ordre du jour. Le défaut d’affichage ne rend pas la convocation irrégulière.</w:t>
      </w:r>
    </w:p>
    <w:p>
      <w:pPr>
        <w:pStyle w:val="Heading2"/>
      </w:pPr>
      <w:r>
        <w:t>Dématérialisation des documents</w:t>
      </w:r>
    </w:p>
    <w:p>
      <w:r>
        <w:t>(décret du 27.6.19 : art. 10, 11, 13/ décret du 17.3.67 : art. 33-1, art. 35-2, 64-1, 64-2)</w:t>
      </w:r>
    </w:p>
    <w:p>
      <w:r>
        <w:t>Le décret permet, sous réserve de l'accord exprès du destinataire, l'envoi d'avis d'appels de fonds par courrier électronique ou encore la notification des documents annexés à la convocation à l' AG par mise à disposition dans l'espace en ligne sécurisé; la convocation précise expressément que ces document sont accessibles en ligne et la durée de la mise à disposition.</w:t>
      </w:r>
    </w:p>
    <w:p>
      <w:r>
        <w:t>Le syndic doit rappeler sur les appels de fonds les dispositions de l’article 10 permettant à un copropriétaire de demander l’inscription de questions à l’ordre du jour de l’ AG.</w:t>
      </w:r>
    </w:p>
    <w:p>
      <w:r>
        <w:t>Le décret précise également les conditions d'accès des copropriétaires et des membres du conseil syndical à l'espace en ligne sécurisé mis à disposition par le syndic professionnel ainsi que la fréquence de la mise à jour des documents figurant sur cet espace. L’espace en ligne est accessible par un code personnel sécurisé garantissant la fiabilité de l’identification des propriétaires. Les documents mis en ligne sont actualisés au minimum une fois par an par le syndic, dans les trois mois précédant l’ AG annuelle. Ils doivent être téléchargeables et imprimables (cf analyse juridique relative à la dématérialisation des documents).</w:t>
      </w:r>
    </w:p>
    <w:p>
      <w:r>
        <w:t>Enfin, le décret simplifie les modalités de remise et de retrait de l’accord exprès du copropriétaire pour recevoir les notifications et mises en demeure par voie électronique prévues à l’article 42-1 de la loi du 10 juillet 1965. L’accord exprès peut être retiré à tout moment. Lorsque la remise ou le retrait de l’accord interviennent au cours de l’ AG, le procès-verbal le mentionne. L’accord exprès peut également être adressé au syndic à tout moment, par tout moyen conférant date certaine. Il peut être retiré dans les mêmes formes et la décision prend effet le lendemain du huitième jour suivant la réception de la décision par le syndic.</w:t>
      </w:r>
    </w:p>
    <w:p>
      <w:pPr>
        <w:pStyle w:val="Heading2"/>
      </w:pPr>
      <w:r>
        <w:t>Action en justice</w:t>
      </w:r>
    </w:p>
    <w:p>
      <w:r>
        <w:t>Pour mémoire, le syndic doit recueillir l’autorisation de l’ AG pour agir en justice au nom du syndicat des copropriétaires, sauf exceptions (actions en recouvrement de créance, mise en œuvre des voies d’exécution forcée…),</w:t>
      </w:r>
    </w:p>
    <w:p>
      <w:r>
        <w:t>Le décret précise que seuls les copropriétaires peuvent se prévaloir de l’absence d’autorisation du syndic à agir en justice. Un créancier en l’absence d’autorisation ne pourrait invoquer cet argument.</w:t>
      </w:r>
    </w:p>
    <w:p>
      <w:r>
        <w:t>Par ailleurs, le décret ajoute l’opposition aux travaux permettant la recharge normale des véhicules électroniques (CCH : R.136-2) parmi les domaines pour lesquels le syndic peut agir en justice sans autorisation de l’ AG.</w:t>
      </w:r>
    </w:p>
    <w:p>
      <w:pPr>
        <w:pStyle w:val="Heading2"/>
      </w:pPr>
      <w:r>
        <w:t>État daté – modification du contenu</w:t>
      </w:r>
    </w:p>
    <w:p>
      <w:r>
        <w:t>Le décret élargit les informations figurant sur l’état daté transmis par le syndic au notaire avant qu’un copropriétaire cède son lot ou y constitue un droit réel. La deuxième partie de l’état daté comprenait, outre les avances, les provisions du budget prévisionnel pour les périodes postérieures à la période en cours. Le décret supprime la référence au budget prévisionnel. Désormais, ce sont donc toutes les provisions et ce même si elles ne sont pas prévues au budget prévisionnel, qui doivent être communiquées au notaire.</w:t>
      </w:r>
    </w:p>
    <w:p>
      <w:pPr>
        <w:pStyle w:val="Heading2"/>
      </w:pPr>
      <w:r>
        <w:t>Huissiers de justice : accès aux parties communes</w:t>
      </w:r>
    </w:p>
    <w:p>
      <w:r>
        <w:t>(décret du 27.6.19 : art. 14 / CCH : art. 111-17-1 et s.)</w:t>
      </w:r>
    </w:p>
    <w:p>
      <w:r>
        <w:t>Le décret contient des dispositions relatives à l'accès aux parties communes par les huissiers de justice pour l'exercice de leurs missions de signification et d'exécution.</w:t>
      </w:r>
    </w:p>
    <w:p>
      <w:r>
        <w:t>Lorsque les parties communes ne sont pas accessibles librement depuis la voie publique, l’huissier de justice ou le clerc assermenté adresse par tout moyen une demande d’accès au syndic, en justifiant de son identité, sa qualité professionnelle et de sa mission de signification ou d’exécution.</w:t>
      </w:r>
    </w:p>
    <w:p>
      <w:r>
        <w:t>Le syndic lui remet un moyen matériel d’accès aux parties communes (les clés) ou lui remet les codes d’accès. La remise ou la transmission des moyens d'accès intervient dans un délai maximal de cinq jours ouvrables à compter de la réception de la demande, contre récépissé ou par tout autre moyen propre à établir la preuve de la remise ou de la transmission et la date à laquelle celle-ci a eu lieu.</w:t>
      </w:r>
    </w:p>
    <w:p>
      <w:r>
        <w:t>L'huissier de justice ou le clerc assermenté restitue les clés, sans délai et contre récépissé.</w:t>
      </w:r>
    </w:p>
    <w:p>
      <w:r>
        <w:t>Documentation experte :</w:t>
      </w:r>
    </w:p>
    <w:p>
      <w:r>
        <w:t>Copropriété : dématérialisation des documents</w:t>
      </w:r>
    </w:p>
    <w:p>
      <w:pPr>
        <w:pStyle w:val="Heading1"/>
      </w:pPr>
      <w:r>
        <w:t>Observatoires locaux des loyers, agrément, données, comité scientifique</w:t>
      </w:r>
    </w:p>
    <w:p>
      <w:r>
        <w:rPr>
          <w:i/>
        </w:rPr>
        <w:t>https://www.anil.org/documentation-experte/analyses-juridiques-jurisprudence/analyses-juridiques/analyses-juridiques-2014/observatoires-locaux-des-loyers-agrement-communication-et-diffusion-de-leurs-donnees-creation-du-comite-scientifique/</w:t>
      </w:r>
    </w:p>
    <w:p>
      <w:r>
        <w:t>N° 2014-20 / À jour au 2 juillet 2019 Décret n° 2014-1334 du 5.11.14 : JO du 7.11.14 modifié par décret n° 2019-625 du 21.6.19 : JO du 23.6.19 / Arrêtés ETLL1414505A et ETLL1418031A du 10.11.14 : JO du 14.11.14</w:t>
      </w:r>
    </w:p>
    <w:p>
      <w:r>
        <w:t>Pris en application de l’article 16 de loi du 6 juillet 1989, le décret du 5 novembre 2014, modifié par le décret du 21 juin 2019 définit les modalités d’agrément des observatoires locaux des loyers par le ministère chargé du Logement et celles relatives à la diffusion et la communication des résultats qu’ils produisent. Il institue le comité scientifique de l’observation des loyers et définit son fonctionnement et ses missions.</w:t>
      </w:r>
    </w:p>
    <w:p>
      <w:pPr>
        <w:pStyle w:val="Heading2"/>
      </w:pPr>
      <w:r>
        <w:t>L’agrément des observatoires des loyers</w:t>
      </w:r>
    </w:p>
    <w:p>
      <w:r>
        <w:t>Les observatoires locaux des loyers sont agréés par le ministère chargé du Logement dans les conditions fixées par les présents décrets.</w:t>
      </w:r>
    </w:p>
    <w:p>
      <w:pPr>
        <w:pStyle w:val="Heading2"/>
      </w:pPr>
      <w:r>
        <w:t>La demande d’agrément</w:t>
      </w:r>
    </w:p>
    <w:p>
      <w:r>
        <w:t>La demande est présentée par l’organisme par lettre recommandée avec demande d'avis de réception. Le dossier comprend une liste de pièces définies par l'arrêté du 10 novembre 2014, notamment : les statuts de l’observatoire, une liste des entités membres de l’instance de gouvernance, une liste des communes correspondant au périmètre géographique observé, etc.</w:t>
      </w:r>
    </w:p>
    <w:p>
      <w:r>
        <w:t>Le ministre chargé du Logement procède à la vérification de l'ensemble des éléments composant le dossier d’agrément.</w:t>
      </w:r>
    </w:p>
    <w:p>
      <w:r>
        <w:t>Il transmet la demande d’agrément au représentant de l’État dans la région qui la soumet pour avis au comité régional de l'habitat et de l’hébergement ou du conseil départemental de l'habitat et de l'hébergement (CCH : L.364-1). À défaut d'avis rendu par le comité ou le conseil dans les trois mois suivant la transmission de la demande au représentant de l’État dans la région, l'avis est réputé acquis.</w:t>
      </w:r>
    </w:p>
    <w:p>
      <w:pPr>
        <w:pStyle w:val="Heading2"/>
      </w:pPr>
      <w:r>
        <w:t>La délivrance de l’agrément</w:t>
      </w:r>
    </w:p>
    <w:p>
      <w:r>
        <w:t>Le ministre chargé du Logement décide de l’agrément; quatre mois après la date de l’avis de réception du dossier complet, le silence du ministère vaut décision d’agrément.</w:t>
      </w:r>
    </w:p>
    <w:p>
      <w:r>
        <w:t>L’agrément est accordé pour un périmètre géographique donné, constitué par une liste de communes, sous réserve de :</w:t>
      </w:r>
    </w:p>
    <w:p>
      <w:r>
        <w:t>respecter les prescriptions méthodologiques définies par l’instance scientifique (cf. Rôle du comité scientifique);</w:t>
      </w:r>
    </w:p>
    <w:p>
      <w:r>
        <w:t>justifier, au sein de ses organes dirigeants, d’une représentation équilibrée des bailleurs, des associations de locataires siégeant à la commission nationale de concertation en matière locative et des gestionnaires et de la présence de personnalités qualifiées dans le domaine du logement ou de la statistique ou, en application de la loi Elan, d’une instance chargée de la validation du dispositif d’observations, assurant la représentation équilibrée des bailleurs, des associations de locataires siégeant à la commission nationale de concertation en matière locative, et des gestionnaires et comprenant des personnalités qualifiées dans le domaine du logement ou de la statistique; les EPCI dotés d’un programme local de l’habitat exécutoire doivent aussi être représentés au sein des organes dirigeants. De même, le préfet est représenté.</w:t>
      </w:r>
    </w:p>
    <w:p>
      <w:r>
        <w:t>L’observatoire est constitué sous forme d’association ou de groupement d’intérêt public.</w:t>
      </w:r>
    </w:p>
    <w:p>
      <w:r>
        <w:t>L’arrêté délivrant l’agrément est publié au Journal Officiel, il précise la liste des communes correspondant au périmètre géographique observé. Il est possible de demander une extension du périmètre d’observation au ministère par lettre recommandée avec demande d’avis de réception. L’instance chargée de validation du dispositif d’observation, qui se réunit au moins une fois par an, est chargé des fonctions suivantes :</w:t>
      </w:r>
    </w:p>
    <w:p>
      <w:r>
        <w:t>émettre un avis sur les décisions, orientations, les productions relatives à l’observation locale des loyers;</w:t>
      </w:r>
    </w:p>
    <w:p>
      <w:r>
        <w:t>émettre un avis sur toute question relative à l'organisation de l’observation locale des loyers et les objectifs de l'année en fonction des ressources financières mobilisables;</w:t>
      </w:r>
    </w:p>
    <w:p>
      <w:r>
        <w:t>produire un bilan des objectifs de l'année passée.</w:t>
      </w:r>
    </w:p>
    <w:p>
      <w:pPr>
        <w:pStyle w:val="Heading2"/>
      </w:pPr>
      <w:r>
        <w:t>Le contrôle et retrait d’agrément</w:t>
      </w:r>
    </w:p>
    <w:p>
      <w:r>
        <w:t>Le ministre chargé du Logement veille au respect des conditions d'agrément et des obligations des observatoires. En cas de manquement, l'agrément peut être retiré après information sur les motifs de ce retrait par lettre recommandée avec demande d’avis de réception. L’observatoire est invité à formuler ses observations dans un délai d'un mois.</w:t>
      </w:r>
    </w:p>
    <w:p>
      <w:r>
        <w:t>La décision de retrait fait l’objet d’un arrêté du ministre chargé du Logement, après avis du comité régional de l’habitat et de l’hébergement ou du conseil départemental de l’habitat et de l’hébergement; cet arrêté est publié au Journal Officiel.</w:t>
      </w:r>
    </w:p>
    <w:p>
      <w:pPr>
        <w:pStyle w:val="Heading2"/>
      </w:pPr>
      <w:r>
        <w:t>Le rôle de l’observatoire agréé des loyers</w:t>
      </w:r>
    </w:p>
    <w:p>
      <w:r>
        <w:t>L’observatoire agréé transmet les données qu’il a collectées et complétées à l’ANIL. La liste des informations et leurs modalités de transmission sont établies par l'arrêté du 10 novembre 2014 (art. 4 à 7).</w:t>
      </w:r>
    </w:p>
    <w:p>
      <w:r>
        <w:t>Avant le 31 mars de chaque année, il met à la disposition du public un document présentant les résultats retraités et agrégés pour l’année précédente, en respectant des règles de diffusion définies en annexe de l'arrêté du 10 novembre 2014.</w:t>
      </w:r>
    </w:p>
    <w:p>
      <w:r>
        <w:t>Ces résultats sont, notamment, constitués du niveau de loyers médians et moyens à l’échelle de l’agglomération et par zone géographique, de données de cadrage sur le parc de logements observés et des principales tendances d’évolution du marché locatif si les évolutions des niveaux de loyers sont observés.</w:t>
      </w:r>
    </w:p>
    <w:p>
      <w:r>
        <w:t>Il transmet les données dont il dispose au service statistique ministériel du ministère chargé du logement dans le cadre de l’article 7 bis de la loi de 1951. Cette transmission peut se faire, à la demande de l’observatoire agrée, par l'intermédiaire de l’ANIL.</w:t>
      </w:r>
    </w:p>
    <w:p>
      <w:r>
        <w:t>L’observatoire peut habiliter les chercheurs qui en font la demande motivée à accéder aux données individuelles (notamment, l’adresse du logement), par l'intermédiaire d'un centre d'accès sécurisé. Certaines informations sont inaccessibles aux chercheurs : la source, le mode de collecte, le numéro de carte de gestion et la raison sociale du gestionnaire, le numéro de gestion du logement. L’ANIL peut également habiliter les chercheurs à accéder aux données individuelles dont elle dispose dans les mêmes conditions et sous réserve d’en informer préalablement les observatoires locaux concernés.</w:t>
      </w:r>
    </w:p>
    <w:p>
      <w:r>
        <w:t>Enfin, il rend compte de son activité en transmettant un rapport au ministère en charge du logement, (avant le 31 mars suivant l’année observée). Ce document comprend, notamment, le budget annuel de l’observatoire, les postes de dépenses, le détail des activités et études de l’observatoire, etc..</w:t>
      </w:r>
    </w:p>
    <w:p>
      <w:r>
        <w:t>Le traitement des données nécessaires à l’élaboration de résultats statistiques représentatifs peut, à la demande de l’observatoire, être réalisé par l’ANIL, sous condition du respect des prescriptions méthodologiques définies par l’instance scientifique.</w:t>
      </w:r>
    </w:p>
    <w:p>
      <w:r>
        <w:t>L’ANIL met à la disposition du public, sur un site Internet, les informations issues de l’observation et concernant le niveau de loyer et des éléments de dispersion et de fiabilité du loyer par type de logements, par agglomération et par zone géographique.</w:t>
      </w:r>
    </w:p>
    <w:p>
      <w:pPr>
        <w:pStyle w:val="Heading2"/>
      </w:pPr>
      <w:r>
        <w:t>Le comité scientifique de l’observation des loyers</w:t>
      </w:r>
    </w:p>
    <w:p>
      <w:r>
        <w:t>Placée auprès du ministre chargé du logement, l’instance scientifique dénommée "comité scientifique de l’observation des loyers", est composée de cinq experts choisis en raison de leur qualification en matière économique, dans le domaine du logement ou des statistiques. Ses membres, ainsi que son président, ont été nommés par un arrêté du 10 novembre 2014 pour un mandat de trois ans renouvelable.</w:t>
      </w:r>
    </w:p>
    <w:p>
      <w:r>
        <w:t>Dans l’exercice de leurs fonctions, les membres désignés ne représentent pas leur organisme d’origine et ne peuvent solliciter ni accepter d'instruction d'aucune autorité. Ils sont tenus au secret sur les débats auxquels ils ont participé et sur les informations auxquelles ils ont eu accès dans le cadre de leurs travaux.</w:t>
      </w:r>
    </w:p>
    <w:p>
      <w:r>
        <w:t>En cas de manquement aux obligations prévues au présent article, le mandat d'un membre peut être suspendu par le président du comité.</w:t>
      </w:r>
    </w:p>
    <w:p>
      <w:pPr>
        <w:pStyle w:val="Heading2"/>
      </w:pPr>
      <w:r>
        <w:t>Rôle du comité scientifique</w:t>
      </w:r>
    </w:p>
    <w:p>
      <w:r>
        <w:t>Garant de la qualité statistique des données diffusées par les observatoires, il définit les prescriptions méthodologiques concernant :</w:t>
      </w:r>
    </w:p>
    <w:p>
      <w:r>
        <w:t>les modalités de définition des objectifs de collecte des données, la méthode de collecte, de contrôle et de traitement des données par les observatoires et par l’ANIL;</w:t>
      </w:r>
    </w:p>
    <w:p>
      <w:r>
        <w:t>les modalités de transmission des données entre les fournisseurs de données, les observatoires et l’ANIL;</w:t>
      </w:r>
    </w:p>
    <w:p>
      <w:r>
        <w:t>les règles de diffusion des résultats et de communication des données.</w:t>
      </w:r>
    </w:p>
    <w:p>
      <w:r>
        <w:t>L’ensemble de ces prescriptions sont mises à disposition du public. Il émet un avis sur les sujets en lien avec ses missions. Il est informé de la mise en œuvre de la politique de valorisation et de diffusion des informations à caractère scientifique et technique.</w:t>
      </w:r>
    </w:p>
    <w:p>
      <w:r>
        <w:t>Dans le cadre de la veille du dispositif, il peut être amené à proposer des modifications des prescriptions méthodologiques.</w:t>
      </w:r>
    </w:p>
    <w:p>
      <w:pPr>
        <w:pStyle w:val="Heading2"/>
      </w:pPr>
      <w:r>
        <w:t>Fonctionnement</w:t>
      </w:r>
    </w:p>
    <w:p>
      <w:r>
        <w:t>Le fonctionnement du comité scientifique de l’observation des loyers est régi par les dispositions du décret du 8 juin 2006 et par le règlement intérieur qu'il établit. Son secrétariat est assuré par le ministère chargé du logement.</w:t>
      </w:r>
    </w:p>
    <w:p>
      <w:r>
        <w:t>Le comité se réunit sur convocation du ministre chargé du Logement ou de son président, au moins une fois par an. Les fonctions de membre du comité s’exercent à titre gratuit. Toutefois, les membres de l’instance peuvent bénéficier du remboursement de leurs frais de transport et de séjour dans certaines conditions (décret n° 2006-672 du 8.6.06).</w:t>
      </w:r>
    </w:p>
    <w:p>
      <w:pPr>
        <w:pStyle w:val="Heading1"/>
      </w:pPr>
      <w:r>
        <w:t>Prévention des impayés et des expulsions : articulation entre le surendettement et la résiliation du bail</w:t>
      </w:r>
    </w:p>
    <w:p>
      <w:r>
        <w:rPr>
          <w:i/>
        </w:rPr>
        <w:t>https://www.anil.org/aj-impayes-expulsion-surendettement-resiliation-bail/</w:t>
      </w:r>
    </w:p>
    <w:p>
      <w:r>
        <w:t>N° 2019-10 / À jour au 29 mai 2019 Décret n° 2019-455 du 16.5.19 : JO du 17.5.19</w:t>
      </w:r>
    </w:p>
    <w:p>
      <w:r>
        <w:t>Les bailleurs doivent être informés des conséquences de l'absence de contestation des décisions de la commission du surendettement ou du juge du surendettement sur une décision antérieurement rendue par le juge du bail. Le décret du 16 mai 2019 prévoit les modalités de cette information ainsi que les éléments devant être portés à la connaissance des bailleurs selon la nature des décisions rendues dans le cadre du traitement du surendettement. Cette note analyse les modalités d’information prévues par le décret pour les principales décisions rendues dans le cadre du surendettement.</w:t>
      </w:r>
    </w:p>
    <w:p>
      <w:r>
        <w:t>Pour mémoire, la loi ELAN du 23 novembre 2018 (art. 118) modifie l’article 24 de la loi du 6 juillet 1989, ainsi que les dispositions du Code de la consommation relatives au surendettement, afin de mieux articuler les décisions judiciaires portant sur les impayés et l’expulsion avec les procédures de traitement de la situation de surendettement pour les locataires de bonne foi ayant repris le paiement de leur loyer et le remboursement de leur dette. Lorsque le traitement du surendettement intervient alors que le juge du bail a rendu une décision constatant l'acquisition de la clause résolutoire et accordant au locataire défaillant des délais de paiement, les délais et modalités de paiement de la dette locative prévus par la commission de surendettement se substituent à ceux prévus par le juge du bail. Le bailleur doit être avisé de la décision de la commission et il a possibilité de former une contestation. Il en est de même lorsque le juge impose, par exemple, un rétablissement personnel avec liquidation.</w:t>
      </w:r>
    </w:p>
    <w:p>
      <w:pPr>
        <w:pStyle w:val="Heading2"/>
      </w:pPr>
      <w:r>
        <w:t>Dispositions communes</w:t>
      </w:r>
    </w:p>
    <w:p>
      <w:r>
        <w:t>La notification est faite par Lettre recommandée avec demande d'avis de réception (LRAR).</w:t>
      </w:r>
    </w:p>
    <w:p>
      <w:r>
        <w:t>Dans tous les cas, le courrier mentionne que la suspension des effets de la clause résolutoire résultant de la décision du juge n'affecte pas l'exécution du bail et ne suspend pas le paiement du loyer et des charges.</w:t>
      </w:r>
    </w:p>
    <w:p>
      <w:r>
        <w:t>Elle rappelle également que l'exécution de la procédure d'expulsion est reprise en cas de défaut de paiement du loyer ou des charges. C’est également le cas si les mesures imposées par la commission ou contenues dans le jugement ne sont pas respectées.</w:t>
      </w:r>
    </w:p>
    <w:p>
      <w:pPr>
        <w:pStyle w:val="Heading2"/>
      </w:pPr>
      <w:r>
        <w:t>Mesures prises par la commission de surendettement</w:t>
      </w:r>
    </w:p>
    <w:p>
      <w:pPr>
        <w:pStyle w:val="Heading2"/>
      </w:pPr>
      <w:r>
        <w:t>Mesures imposées</w:t>
      </w:r>
    </w:p>
    <w:p>
      <w:r>
        <w:t>La commission notifie au débiteur et aux créanciers les mesures qu'elle entend imposer. Cette lettre informe le bailleur que, en l'absence de contestation de sa part, les mesures que la commission entend imposer se substituent aux délais et modalités de paiement de la dette locative précédemment accordés par une décision du juge du bail saisi sur le fondement de la clause résolutoire (loi du 6.7.89 : art.24).</w:t>
      </w:r>
    </w:p>
    <w:p>
      <w:pPr>
        <w:pStyle w:val="Heading2"/>
      </w:pPr>
      <w:r>
        <w:t>Rétablissement personnel sans liquidation judiciaire</w:t>
      </w:r>
    </w:p>
    <w:p>
      <w:r>
        <w:t>La décision de rétablissement personnel sans liquidation judiciaire imposée par la commission est notifiée aux parties; elle informe le bailleur que, en l'absence de contestation de sa part, le rétablissement personnel sans liquidation judiciaire que la commission entend imposer se substitue aux délais et modalités de paiement de la dette locative précédemment accordés par le juge du bail.</w:t>
      </w:r>
    </w:p>
    <w:p>
      <w:pPr>
        <w:pStyle w:val="Heading2"/>
      </w:pPr>
      <w:r>
        <w:t>Décisions du juge du surendettement rendues sur contestation des décisions de la commission</w:t>
      </w:r>
    </w:p>
    <w:p>
      <w:r>
        <w:t>Les décisions du juge sont notifiées aux bailleurs. La LRAR l’informe qu’en l'absence de contestation de sa part, les mesures décidées par ce jugement se substituent aux délais et modalités de paiement de la dette locative précédemment accordés par le juge du bail saisi sur le fondement de la clause résolutoire.</w:t>
      </w:r>
    </w:p>
    <w:p>
      <w:pPr>
        <w:pStyle w:val="Heading2"/>
      </w:pPr>
      <w:r>
        <w:t>Plus d'info</w:t>
      </w:r>
    </w:p>
    <w:p>
      <w:r>
        <w:t>Habitat actualité spécial Loi ELAN</w:t>
      </w:r>
    </w:p>
    <w:p>
      <w:pPr>
        <w:pStyle w:val="Heading1"/>
      </w:pPr>
      <w:r>
        <w:t>Copropriété : dématérialisation des documents</w:t>
      </w:r>
    </w:p>
    <w:p>
      <w:r>
        <w:rPr>
          <w:i/>
        </w:rPr>
        <w:t>https://www.anil.org/aj-copropriete-dematerialisation-documents/</w:t>
      </w:r>
    </w:p>
    <w:p>
      <w:r>
        <w:t>N° 2019-09 / À jour au 28 mai 2019 Loi ELAN n° 2018-1021 du 23.11.18 : JO du 24.11.18 / décrets n°2019-502 et n°2019-503 du 23.5.19 : JO du 24.5.19</w:t>
      </w:r>
    </w:p>
    <w:p>
      <w:r>
        <w:t>Depuis le 1 er janvier 2015, le syndic professionnel doit proposer un accès en ligne sécurisé aux documents dématérialisés relatifs à la gestion de l'immeuble ou des lots gérés (sauf décision contraire de l'assemblée générale prise à la majorité absolue de l'article 25 de la loi du 10 juillet 1965). Cet accès doit être différencié selon le type de documents mis à la disposition des copropriétaires ou des membres du conseil syndical.</w:t>
      </w:r>
    </w:p>
    <w:p>
      <w:r>
        <w:t>La loi ELAN du 23 novembre 2018 renvoie à un décret le soin de définir une liste minimale des documents mis à la disposition des copropriétaires dans l’espace dématérialisé sécurisé (loi ELAN : art. 205 / loi du 10.7.65 : art. 18). Le décret du 23 mai 2019 fixe cette liste.</w:t>
      </w:r>
    </w:p>
    <w:p>
      <w:r>
        <w:t>Cette mesure entre en vigueur le 1 er juillet 2020.</w:t>
      </w:r>
    </w:p>
    <w:p>
      <w:pPr>
        <w:pStyle w:val="Heading2"/>
      </w:pPr>
      <w:r>
        <w:t>Documents relatifs à la gestion de l’immeuble</w:t>
      </w:r>
    </w:p>
    <w:p>
      <w:r>
        <w:t>Le décret fixe la liste minimale des documents relatifs à la gestion de l’immeuble qui seront mis à la disposition de l’ensemble des copropriétaires, via un espace en ligne sécurisé, par le syndic professionnel.</w:t>
      </w:r>
    </w:p>
    <w:p>
      <w:r>
        <w:t>Pour l’ensemble des copropriétaires, le texte vise :</w:t>
      </w:r>
    </w:p>
    <w:p>
      <w:r>
        <w:t>le règlement de copropriété, l'état descriptif de division ainsi que les actes les modifiant, s'ils ont été publiés;</w:t>
      </w:r>
    </w:p>
    <w:p>
      <w:r>
        <w:t>la dernière fiche synthétique de la copropriété réalisée par le syndic;</w:t>
      </w:r>
    </w:p>
    <w:p>
      <w:r>
        <w:t>le carnet d'entretien de l'immeuble;</w:t>
      </w:r>
    </w:p>
    <w:p>
      <w:r>
        <w:t>les diagnostics techniques relatifs aux parties communes de l'immeuble en cours de validité;</w:t>
      </w:r>
    </w:p>
    <w:p>
      <w:r>
        <w:t>les contrats d'assurance de l'immeuble conclus par le syndic au nom du syndicat des copropriétaires en cours de validité;</w:t>
      </w:r>
    </w:p>
    <w:p>
      <w:r>
        <w:t>l'ensemble des contrats et marchés en cours signés par le syndic au nom du syndicat de copropriétaires, à l'exclusion des contrats de travail des préposés du syndicat (par exemple, le gardien);</w:t>
      </w:r>
    </w:p>
    <w:p>
      <w:r>
        <w:t>les contrats d'entretien et de maintenance des équipements communs en cours;</w:t>
      </w:r>
    </w:p>
    <w:p>
      <w:r>
        <w:t>les procès-verbaux des trois dernières Assemblées générales (AG) et, le cas échéant, les devis de travaux approuvés lors de ces assemblées;</w:t>
      </w:r>
    </w:p>
    <w:p>
      <w:r>
        <w:t>le contrat de syndic en cours.</w:t>
      </w:r>
    </w:p>
    <w:p>
      <w:r>
        <w:t>Pour les membres du conseil syndical, dans le cadre de l’exercice de leurs missions d’assistance et de contrôle, le texte vise :</w:t>
      </w:r>
    </w:p>
    <w:p>
      <w:r>
        <w:t>les balances générales des comptes du syndicat des copropriétaires, ainsi que le relevé général des charges et produits de l'exercice échu;</w:t>
      </w:r>
    </w:p>
    <w:p>
      <w:r>
        <w:t>le cas échéant, les relevés périodiques des comptes bancaires séparés ouverts au nom du syndicat des copropriétaires;</w:t>
      </w:r>
    </w:p>
    <w:p>
      <w:r>
        <w:t>les assignations en justice délivrées au nom du syndicat des copropriétaires relatives aux procédures judiciaires en cours et les décisions de justice dont les délais de recours n'ont pas expiré;</w:t>
      </w:r>
    </w:p>
    <w:p>
      <w:r>
        <w:t>la liste de tous les copropriétaires;</w:t>
      </w:r>
    </w:p>
    <w:p>
      <w:r>
        <w:t>la carte professionnelle du syndic, son attestation d'assurance responsabilité civile professionnelle ainsi que son attestation de garantie financière en cours de validité.</w:t>
      </w:r>
    </w:p>
    <w:p>
      <w:pPr>
        <w:pStyle w:val="Heading2"/>
      </w:pPr>
      <w:r>
        <w:t>Documents relatifs au lot des copropriétaires</w:t>
      </w:r>
    </w:p>
    <w:p>
      <w:r>
        <w:t>À compter du 1 er juillet 2020, pour chacun des lots des copropriétaires, le syndic professionnel devra mettre à la disposition, via l’espace sécurisé, les documents suivants :</w:t>
      </w:r>
    </w:p>
    <w:p>
      <w:r>
        <w:t>le compte individuel du copropriétaire arrêté après approbation des comptes par l’ AG annuelle;</w:t>
      </w:r>
    </w:p>
    <w:p>
      <w:r>
        <w:t>le montant des charges courantes du budget prévisionnel et des charges hors budget prévisionnel, des deux derniers exercices comptables clos, payées par le copropriétaire;</w:t>
      </w:r>
    </w:p>
    <w:p>
      <w:r>
        <w:t>en cas de fonds de travaux : le montant de la part du fonds de travaux rattachée au lot du copropriétaire arrêté après approbation des comptes par l’ AG annuelle;</w:t>
      </w:r>
    </w:p>
    <w:p>
      <w:r>
        <w:t>les avis d'appel de fonds adressés au copropriétaire sur les trois dernières années (cette mesure s’applique aux avis d’appel de fonds transmis par le syndic à compter du 1 er juillet 2020).</w:t>
      </w:r>
    </w:p>
    <w:p>
      <w:r>
        <w:t>Copropriété : pénalités de retard</w:t>
      </w:r>
    </w:p>
    <w:p>
      <w:r>
        <w:t>Pour mémoire, l’une des prérogatives du conseil syndical est de pouvoir prendre connaissance et d’obtenir copie de toutes pièces ou documents, correspondances ou registres se rapportant à la gestion du syndic et, d'une manière générale, à l'administration de la copropriété (loi du 10.7.65 : art. 21, al. 6).</w:t>
      </w:r>
    </w:p>
    <w:p>
      <w:r>
        <w:t>La loi ELAN assortit le défaut de transmission des pièces demandées par les membres du conseil syndical d’une sanction pécuniaire mise à la charge du syndic. Au-delà d’un délai d’un mois à compter de la demande, des pénalités seront imputées sur ses honoraires de base mentionnés dans le contrat (loi ELAN : art. 203 / loi du 10.7.65 : art. 21, al 6).</w:t>
      </w:r>
    </w:p>
    <w:p>
      <w:r>
        <w:t>Le décret du 23 mai 2019 fixe le montant minimal de ces pénalités à 15 € par jour de retard (décret n° 2019-503 : art. 1).</w:t>
      </w:r>
    </w:p>
    <w:p>
      <w:pPr>
        <w:pStyle w:val="Heading1"/>
      </w:pPr>
      <w:r>
        <w:t>Loi relative à la croissance et la transformation des entreprises : dispositions en lien avec le logement</w:t>
      </w:r>
    </w:p>
    <w:p>
      <w:r>
        <w:rPr>
          <w:i/>
        </w:rPr>
        <w:t>https://www.anil.org/aj-loi-pacte/</w:t>
      </w:r>
    </w:p>
    <w:p>
      <w:r>
        <w:t>N° 2019-08 / À jour au 24 mai 2019 Loi n° 2019-486 du 22.5.19 relative à la croissance et la transformation des entreprises : JO du 23.5.19</w:t>
      </w:r>
    </w:p>
    <w:p>
      <w:r>
        <w:t>L’objectif de la loi du 22 mai 2019 est "de donner aux entreprises les moyens d’innover, de se transformer, de grandir et de créer des emplois". Elle comporte 221 articles dont certains ont des conséquences en matière de logement. Le Conseil Constitutionnel a partiellement jugé la loi conforme à la Constitution (Cons. Constit. : 16.5.19, n° 2019-781 DC).</w:t>
      </w:r>
    </w:p>
    <w:p>
      <w:r>
        <w:t>En matière de logement, il a censuré pour non-respect de la procédure législative (défaut de lien avec le projet de loi initial) certaines dispositions :</w:t>
      </w:r>
    </w:p>
    <w:p>
      <w:r>
        <w:t>les articles 181 à 183 modifiant le régime des sociétés civiles de placement immobilier et notamment les éléments qui peuvent constituer leur actif;</w:t>
      </w:r>
    </w:p>
    <w:p>
      <w:r>
        <w:t>l’article 204 qui prévoyait l’exclusion des syndics de copropriété des obligations en matière de lutte contre le blanchiment des capitaux et le financement du terrorisme;</w:t>
      </w:r>
    </w:p>
    <w:p>
      <w:r>
        <w:t>les articles 213, 214 et 215 qui avaient pour objet de mettre fin aux tarifs règlementés de vente de gaz et d’électricité.</w:t>
      </w:r>
    </w:p>
    <w:p>
      <w:r>
        <w:t>En revanche, il a jugé conforme à la procédure l’adoption de l’article 128 concernant une expérimentation en matière de bail réhabilitation.</w:t>
      </w:r>
    </w:p>
    <w:p>
      <w:r>
        <w:t>Cette analyse juridique présente les principales mesures de la loi relative à la croissance et la transformation des entreprises (loi PACTE) en lien avec le logement. La date d’entrée en vigueur est mentionnée à chaque disposition.</w:t>
      </w:r>
    </w:p>
    <w:p>
      <w:pPr>
        <w:pStyle w:val="Heading2"/>
      </w:pPr>
      <w:r>
        <w:t>Développement du financement participatif</w:t>
      </w:r>
    </w:p>
    <w:p>
      <w:r>
        <w:t>Le statut d’intermédiaire en financement participatif a été créé par l’ ordonnance du 30 mai 2014, qui en introduit une définition dans le Code monétaire et financier : " L’intermédiation en financement participatif consiste à mettre en relation, au moyen d'un site internet, les porteurs d'un projet déterminé et les personnes finançant ce projet " (Code monétaire et financier : L.548-1).</w:t>
      </w:r>
    </w:p>
    <w:p>
      <w:r>
        <w:t>Afin de favoriser le développement du financement participatif, plusieurs mesures sont mises en œuvres :</w:t>
      </w:r>
    </w:p>
    <w:p>
      <w:r>
        <w:t>la notion de projet, pouvant faire l’objet d’un financement participatif, est précisée : "un projet consiste en une opération prédéfinie ou en un ensemble d’opérations prédéfini en termes d’objet, de montant, de calendrier, de projection financière et de résultat attendu" (loi PACTE : art. 97 / Code monétaire et financier : L.548-1, al. 5)</w:t>
      </w:r>
    </w:p>
    <w:p>
      <w:r>
        <w:t>les intermédiaires en financement participatif sont considérés comme des intermédiaires en opération de banque et en services de paiements et sont par conséquent intégrés au chapitre IX du Code monétaire et financier (loi PACTE : art. 98).</w:t>
      </w:r>
    </w:p>
    <w:p>
      <w:r>
        <w:t>les règles de bonne conduite et d’organisation des intermédiaires en financement participatif sont renforcées (loi PACTE : art. 74) : ils devront mettre en garde, d’une part, les prêteurs sur les risques lié au financement participatif, notamment en publiant les taux de défaillance enregistrés sur les projets en cours ou financés depuis plus de 12 ans et, d’autre part, les porteurs de projet sur les risques d’un endettement excessif (Code monétaire et financier : L.548-6).</w:t>
      </w:r>
    </w:p>
    <w:p>
      <w:r>
        <w:t>Par ailleurs, à titre expérimental et pour une durée de trois ans à compter de la promulgation de la loi, un intermédiaire en financement participatif pourra, à titre complémentaire, mettre en relation prêteurs et emprunteurs ayant des liens établis au sein d'une même entreprise ou d'un même groupe d'entreprises (salariés, dirigeants, associés, clients et fournisseurs) pour des opérations de crédit visant au financement de projets personnels déterminés.</w:t>
      </w:r>
    </w:p>
    <w:p>
      <w:r>
        <w:t>Dans le cadre de cette expérimentation, l’opération de prêt répond, notamment, aux conditions suivantes :</w:t>
      </w:r>
    </w:p>
    <w:p>
      <w:r>
        <w:t>l’emprunteur ne peut emprunter plus de 30 000 € pour un même projet personnel;</w:t>
      </w:r>
    </w:p>
    <w:p>
      <w:r>
        <w:t>le montant prêté par prêteur pour une même opération ne peut être supérieur à 2 000 €;</w:t>
      </w:r>
    </w:p>
    <w:p>
      <w:r>
        <w:t>la durée de remboursement du prêt ne peut être supérieure à 5 ans;</w:t>
      </w:r>
    </w:p>
    <w:p>
      <w:r>
        <w:t>le taux conventionnel applicable est fixe.</w:t>
      </w:r>
    </w:p>
    <w:p>
      <w:r>
        <w:t>Un décret précisera les modalités d’information et de suivi requises de l’intermédiaire en financement participatif. Les articles 74, 97, et 98 sont d’application immédiate.</w:t>
      </w:r>
    </w:p>
    <w:p>
      <w:pPr>
        <w:pStyle w:val="Heading2"/>
      </w:pPr>
      <w:r>
        <w:t>Suppression de l’obligation de domiciliation bancaire</w:t>
      </w:r>
    </w:p>
    <w:p>
      <w:r>
        <w:t>Jusqu’alors les banques pouvaient imposer dans les offres de prêt immobilier la domiciliation des revenus de l’emprunteur pour une durée de dix ans en contrepartie d’un avantage individualisé (C. conso : L.313-25-1 / ord. du 1.6.17). En cas de non-respect de la clause, la banque avait la possibilité de supprimer l’avantage individualisé. Le caractère obligatoire de la domiciliation des revenus est désormais supprimé. L’offre de crédit devra ainsi indiquer si le prêt est subordonné à la condition de domiciliation. La domiciliation sera dès lors librement négociée entre les parties.</w:t>
      </w:r>
    </w:p>
    <w:p>
      <w:r>
        <w:t>Cette mesure est d’application immédiate.</w:t>
      </w:r>
    </w:p>
    <w:p>
      <w:pPr>
        <w:pStyle w:val="Heading2"/>
      </w:pPr>
      <w:r>
        <w:t>Remise d’une attestation d’assurance par les entreprises du bâtiment</w:t>
      </w:r>
    </w:p>
    <w:p>
      <w:r>
        <w:t>La loi dispense les entreprises du bâtiment et de travaux publics ainsi que les maîtres d’œuvre de l’obligation de faire apparaître sur chacun de leurs devis et sur chacune de leurs factures, l’assurance professionnelle obligatoire ainsi que la géographie de leur contrat ou de leur garantie, prévue à l’article 22-2 de la loi du 5 juillet 1996.</w:t>
      </w:r>
    </w:p>
    <w:p>
      <w:pPr>
        <w:pStyle w:val="Heading2"/>
      </w:pPr>
      <w:r>
        <w:t>Fonds de garantie des assurances obligatoires</w:t>
      </w:r>
    </w:p>
    <w:p>
      <w:r>
        <w:t>L’ordonnance du 27 novembre 2017 (cf. Habitat actualité n°160) étend le périmètre d’action du Fonds de garantie des assurances obligatoires (FGAO) aux défaillances des entreprises opérant en Libre prestation de service (LPS) et Libre établissement (LE). Pour tous les contrats d’assurance souscrits ou renouvelés depuis le 1 er juillet 2018, le dispositif d'indemnisation des particuliers en cas de défaillance d'une entreprise d'assurance dans le domaine notamment de la garantie décennale de dommages aux ouvrages est assuré. Elle pérennise également le financement du FGAO en imposant la contribution de toutes les entreprises y compris celles exerçant en LPS ou LE. Elles contribuent chaque année au fonds et peuvent être sollicitées pour une contribution complémentaire dès lors que les réserves du fonds sont insuffisantes pour faire face à de nouvelles faillites d'entreprises d'assurance. Cette ordonnance est ratifiée.</w:t>
      </w:r>
    </w:p>
    <w:p>
      <w:pPr>
        <w:pStyle w:val="Heading2"/>
      </w:pPr>
      <w:r>
        <w:t>Délivrance des cartes professionnelles</w:t>
      </w:r>
    </w:p>
    <w:p>
      <w:r>
        <w:t>La loi précise les modalités de délivrance des cartes professionnelles pour exercer les activités soumises à la loi du 2 janvier 1970 réglementant les conditions d'exercice des activités relatives à certaines opérations portant sur les immeubles et les fonds de commerce, dite loi Hoguet : dans les circonscriptions où il n’existe pas de chambre de commerce et d’industrie territoriale, l’octroi de la carte sera effectué par le président de la chambre de commerce et d’industrie de région.</w:t>
      </w:r>
    </w:p>
    <w:p>
      <w:pPr>
        <w:pStyle w:val="Heading2"/>
      </w:pPr>
      <w:r>
        <w:t>Modernisation de la Caisse des dépôts</w:t>
      </w:r>
    </w:p>
    <w:p>
      <w:r>
        <w:t>La gouvernance de la Caisse des dépôts se modernise en vue d’améliorer ses actions en faveur des territoires. Les compétences de la commission de surveillance sont étendues et sa composition est modifiée.</w:t>
      </w:r>
    </w:p>
    <w:p>
      <w:r>
        <w:t>Outre les parlementaires et les sénateurs, la Commission sera également composée de personnalités qualifiées indépendantes désignés en raison de leurs compétences dans les domaines financier, comptable et économique ou de gestion, et de représentants des salariés.</w:t>
      </w:r>
    </w:p>
    <w:p>
      <w:r>
        <w:t>Ces mesures entreront en vigueur le 1 er janvier 2020, à l’exception de celle relative à la présence de la représentation des salariés au sein de la Commission qui est d’application immédiate.</w:t>
      </w:r>
    </w:p>
    <w:p>
      <w:r>
        <w:t>La supervision de l'établissement sera exercée par l'Autorité de contrôle prudentiel et de résolution (ACPR). Auparavant, la Caisse était supervisée par sa propre Commission de surveillance. L’ACPR pourra notamment adresser à la Caisse des dépôts des recommandations, injonctions, mises en demeure et sanctions. Cette mesure entre en vigueur le 1 er janvier 2020.</w:t>
      </w:r>
    </w:p>
    <w:p>
      <w:r>
        <w:t>Enfin, l’autonomie du directeur général est accrue. Le directeur peut désormais désigner un ou plusieurs directeurs délégués, à qui il peut déléguer une partie de ses pouvoirs, pour l’assister dans ses fonctions de direction.</w:t>
      </w:r>
    </w:p>
    <w:p>
      <w:pPr>
        <w:pStyle w:val="Heading2"/>
      </w:pPr>
      <w:r>
        <w:t>Lutte contre le blanchiment et le financement du terrorisme : évolution des professionnels assujettis</w:t>
      </w:r>
    </w:p>
    <w:p>
      <w:r>
        <w:t>Dans le cadre de la lutte contre le blanchiment et le financement du terrorisme, certains professionnels de l’immobilier soumis aux dispositions de la loi Hoguet ont une obligation de vigilance vis-à-vis de leur clientèle (Code monétaire et financier : L.561-5) et de signalement de toute situation dont ils ont connaissance ou soupçonnent qu’elle soit en lien avec une infraction passible d'une peine de prison de plus d'un an ou participent au financement du terrorisme (Code monétaire et financier : L.561-15), auprès du service Tracfin (Traitement du renseignement et de l'action contre les circuits financiers clandestins), dépendant du ministère en charge de l'économie et des finances.</w:t>
      </w:r>
    </w:p>
    <w:p>
      <w:r>
        <w:t>La liste des professionnels de l’immobilier concernés par cette mesure est modifiée par la loi Pacte. L’ordonnance du 1 er décembre 2016 renforçant le dispositif français de lutte contre le blanchiment et le financement du terrorisme est ratifiée, afin notamment d’inclure les professionnels intervenant dans des opérations d’échange, de location ou de sous-location (saisonnière ou non, meublée ou non meublée) dans les professionnels soumis à l’obligation de vigilance et de déclaration auprès du service Tracfin.</w:t>
      </w:r>
    </w:p>
    <w:p>
      <w:pPr>
        <w:pStyle w:val="Heading2"/>
      </w:pPr>
      <w:r>
        <w:t>Participation de l’effort de construction</w:t>
      </w:r>
    </w:p>
    <w:p>
      <w:r>
        <w:t>La loi rationalise différents seuils d’effectifs dans les entreprises autour de trois niveaux (11, 50 et 250 salariés), afin de simplifier et rendre plus lisible l’environnement juridique des entreprises et lever les freins à l’embauche et à la croissance.</w:t>
      </w:r>
    </w:p>
    <w:p>
      <w:r>
        <w:t>Parmi ces seuils, la loi relève celui relatif à la Participation des employeurs à l’effort de construction (PEEC) : l’obligation concerne désormais les entreprises de plus de 50 salariés (20 auparavant).</w:t>
      </w:r>
    </w:p>
    <w:p>
      <w:r>
        <w:t>Par ailleurs, la dispense de versement de la PEEC pendant une durée de trois ans, appliquée aux employeurs qui atteignaient ou dépassaient le seuil de de vingt salariés, est supprimée.</w:t>
      </w:r>
    </w:p>
    <w:p>
      <w:r>
        <w:t>Cette mesure entre en vigueur le 1 er janvier 2020.</w:t>
      </w:r>
    </w:p>
    <w:p>
      <w:pPr>
        <w:pStyle w:val="Heading2"/>
      </w:pPr>
      <w:r>
        <w:t>Réforme du droit des suretés</w:t>
      </w:r>
    </w:p>
    <w:p>
      <w:r>
        <w:t>La loi PACTE habilite le Gouvernement à réformer par voie d’ordonnance le droit des sûretés, dans l’objectif de "simplifier le droit des sûretés et renforcer son efficacité, tout en assurant un équilibre entre les intérêts des créanciers, titulaires ou non de sûretés, et ceux des débiteurs et des garants".</w:t>
      </w:r>
    </w:p>
    <w:p>
      <w:r>
        <w:t>Dans un délai de 2 ans à compter de la publication de la présente loi, il pourra notamment :</w:t>
      </w:r>
    </w:p>
    <w:p>
      <w:r>
        <w:t>réformer le droit du cautionnement, afin de rendre son régime plus lisible et d’en améliorer l’efficacité, tout en assurant la protection de la caution personne physique;</w:t>
      </w:r>
    </w:p>
    <w:p>
      <w:r>
        <w:t>améliorer les règles relatives aux sûretés immobilière : tout d’abord, en remplaçant les privilèges immobiliers spéciaux soumis à publicité par des hypothèques légales pour mettre sur un même pied d’égalité, en matière de sureté, les professionnels de l’immobilier que sont les vendeurs d’immeuble, banquiers, architectes et entrepreneurs, qui auparavant bénéficiaient de privilèges spéciaux); ensuite, en élargissant les dérogations à la prohibition des hypothèques de biens à venir; cette mesure vise à encourager la construction en permettant la constitution d’une garantie sur les biens non encore construits au profit d’organismes prêteurs ou tout autre créancier; enfin, en étendant le maintien de la couverture hypothécaire en cas de subrogation à l’ensemble des accessoires. Cette disposition vient compléter l’article 1346-4 alinéa 2 du Code civil qui prévoyait que le subrogé ne pouvait couvrir que l’intérêt légal attaché à la créance. Avec cette extension, les frais accessoires de la créance seront également couverts, en plus de l’intérêt légal;</w:t>
      </w:r>
    </w:p>
    <w:p>
      <w:r>
        <w:t>moderniser les règles du Code civil relatives à la conclusion électronique des actes sous signature privée relatifs à des sûretés réelles ou personnelles afin d’en faciliter l’utilisation;</w:t>
      </w:r>
    </w:p>
    <w:p>
      <w:r>
        <w:t>simplifier et moderniser les règles relatives aux sûretés mobilières.</w:t>
      </w:r>
    </w:p>
    <w:p>
      <w:pPr>
        <w:pStyle w:val="Heading2"/>
      </w:pPr>
      <w:r>
        <w:t>Opérations d’autoconsommation collective</w:t>
      </w:r>
    </w:p>
    <w:p>
      <w:r>
        <w:t>L’autoconsommation collective consiste à consommer tout ou partie de l’énergie que l’on produit. Elle est collective si les parties prenantes sont liées entre elles au sein d’une personne morale (association, coopérative, copropriété…). Les possibilités de réaliser une opération d’autoconsommation collective sont élargies. Notamment, les établissements raccordés au réseau basse tension peuvent y participer. Le périmètre est désormais basé sur un critère de proximité géographique, fixé par arrêté ministériel. Le dispositif est mis en place à titre expérimental pour une durée de cinq ans. En outre, le seuil de 100 kilowatts relatif à l’obligation pour la Commission de régulation de l’énergie d’établir un tarif d’utilisation des réseaux publics pour les consommateurs participant à ces opérations est supprimé.</w:t>
      </w:r>
    </w:p>
    <w:p>
      <w:pPr>
        <w:pStyle w:val="Heading2"/>
      </w:pPr>
      <w:r>
        <w:t>Réduction de la durée du bail à réhabilitation dans la région Provence-Alpes-Côte d’Azur</w:t>
      </w:r>
    </w:p>
    <w:p>
      <w:r>
        <w:t>Dans le cadre d’un bail à réhabilitation, les organismes bénéficiant de l’agrément relatif à la maîtrise d’ouvrage (CCH : L.365-2) doivent respecter un délai de six ans (et non plus 12 ans) pour réhabiliter le logement, dès lors que ce dernier est vacant depuis plus d’un an au moment de la signature du bail.</w:t>
      </w:r>
    </w:p>
    <w:p>
      <w:r>
        <w:t>Cette disposition est mise en place à titre expérimental, pour une durée de trois ans à compter de la publication de la loi et concerne exclusivement le territoire de la région Provence-Alpes-Côte d’Azur.</w:t>
      </w:r>
    </w:p>
    <w:p>
      <w:r>
        <w:t>La mesure est d’application immédiate.</w:t>
      </w:r>
    </w:p>
    <w:p>
      <w:pPr>
        <w:pStyle w:val="Heading2"/>
      </w:pPr>
      <w:r>
        <w:t>Suivi de la loi</w:t>
      </w:r>
    </w:p>
    <w:p>
      <w:r>
        <w:t>Le gouvernement adressera tous les six mois jusqu’à la publication de l’ensemble des ordonnances et des mesures règlementaires concernées un tableau de bord de l’état d’avancement des ordonnances et des mesures règlementaires concernées ainsi qu’un échéancier des mesures règlementaires à prendre.</w:t>
      </w:r>
    </w:p>
    <w:p>
      <w:pPr>
        <w:pStyle w:val="Heading1"/>
      </w:pPr>
      <w:r>
        <w:t>Adaptation du mode de calcul du Supplément de loyer de solidarité (SLS)</w:t>
      </w:r>
    </w:p>
    <w:p>
      <w:r>
        <w:rPr>
          <w:i/>
        </w:rPr>
        <w:t>https://www.anil.org/aj-adaptation-calcul-supplement-loyer-solidarite/</w:t>
      </w:r>
    </w:p>
    <w:p>
      <w:r>
        <w:t>N° 2019-06 / À jour au 20 mai 2019 Ord. n° 2019-454 du 15.5.19 : JO du 16. 5.19 / CCH : L.441-4</w:t>
      </w:r>
    </w:p>
    <w:p>
      <w:r>
        <w:t>Cette ordonnance du 15 mai 2019, prise en application de l’article 88 de la loi ELAN, vise à adapter le mode de calcul du Supplément de loyer de solidarité (SLS) afin de mieux prendre en compte les capacités financières des locataires.</w:t>
      </w:r>
    </w:p>
    <w:p>
      <w:r>
        <w:t>Lorsqu’un logement du parc privé est acquis et conventionné par un bailleur social, les locataires en place et titulaires d'un bail du parc privé au moment de l'acquisition peuvent conclure un bail conforme à la convention APL (CCH : L.353-7).</w:t>
      </w:r>
    </w:p>
    <w:p>
      <w:r>
        <w:t>Dans ce cas, si leurs revenus sont supérieurs au plafond de ressources applicable (plafonds HLM), ce nouveau bail fixe un loyer dérogatoire qui est égal, ou supérieur dans la limite de 10 %, au loyer qui était fixé dans leur bail privé et acquitté avant le conventionnement. Le SLS est plafonné lorsque cumulé avec le loyer principal, il excède 30 % des ressources du ménage.</w:t>
      </w:r>
    </w:p>
    <w:p>
      <w:r>
        <w:t>Pour tenir compte de la capacité financière de ces locataires de logements conventionnés acquittant un loyer dérogatoire, l’ordonnance instaure un deuxième plafonnement du SLS. Il s’applique lorsque l’addition du loyer principal (déterminé par mètre carré de surface habitable) et du SLS dépasse le niveau des loyers du marché privé. Les valeurs maximales, par zone géographique, du montant cumulé (loyer principal et SLS) seront fixées par un décret en tenant compte des loyers moyens constatés.</w:t>
      </w:r>
    </w:p>
    <w:p>
      <w:pPr>
        <w:pStyle w:val="Heading2"/>
      </w:pPr>
      <w:r>
        <w:t>PLUS D'INFOS</w:t>
      </w:r>
    </w:p>
    <w:p>
      <w:r>
        <w:t>Parc social / Plafonnement du Supplément de loyer de solidarité</w:t>
      </w:r>
    </w:p>
    <w:p>
      <w:pPr>
        <w:pStyle w:val="Heading1"/>
      </w:pPr>
      <w:r>
        <w:t>Accès au parc social des ménages très modestes et politique des loyers</w:t>
      </w:r>
    </w:p>
    <w:p>
      <w:r>
        <w:rPr>
          <w:i/>
        </w:rPr>
        <w:t>https://www.anil.org/aj-acces-parc-social-menages-tres-modestes-politique-loyers/</w:t>
      </w:r>
    </w:p>
    <w:p>
      <w:r>
        <w:t>N° 2019-07 / À jour au 20 mai 2019 Ord. n° 2019-453 du 15.5.19 et décret du 15.5.19 : JO du 16.5.19</w:t>
      </w:r>
    </w:p>
    <w:p>
      <w:r>
        <w:t>Prise en application de la loi ELAN du 23 novembre 2018 (art. 88), l’ordonnance du 15 mai 2019 prévoit, pour une durée de cinq ans, la possibilité pour les bailleurs sociaux volontaires de de, mettre en œuvre à titre expérimental une politique des loyers HLM dérogatoire, en faveur des ménages très modestes. Elle permet aux bailleurs sociaux de moduler leurs loyers pour mieux prendre en compte leur capacité financière et ainsi faciliter leur accès au parc social.</w:t>
      </w:r>
    </w:p>
    <w:p>
      <w:pPr>
        <w:pStyle w:val="Heading2"/>
      </w:pPr>
      <w:r>
        <w:t>Champ d'application, modalités de mise en œuvre de l'expérimentation</w:t>
      </w:r>
    </w:p>
    <w:p>
      <w:r>
        <w:t>La mise en place d’une politique de loyers dérogatoire à titre expérimental est à l'initiative des bailleurs sociaux : organismes HLM (CCH : L.411-2) et SEM (CCH : L. 481-1) pour les logements faisant l'objet d'une convention à l'Aide personnalisée au logement (APL) (CCH : L.351-2). Cette mesure ne s’applique pas aux DOM où l’ APL ne s’applique pas.</w:t>
      </w:r>
    </w:p>
    <w:p>
      <w:r>
        <w:t>Cette politique des loyers déroge aux conventions APL conclues avant le 1 er janvier 2013 et aux loyers fixés dans le cadre d’une fourchette avec un montant minimum et maximum (CCH : L.442-1). Dans ce cadre, les loyers sont fixés indépendamment des conditions de financement initiales des immeubles.</w:t>
      </w:r>
    </w:p>
    <w:p>
      <w:r>
        <w:t>Une délibération du conseil d'administration ou conseil de surveillance des organismes est nécessaire ainsi qu’une déclaration au préfet du lieu d'implantation de leur siège ou, pour les Offices publics de l'habitat (OPH), de leur collectivité territoriale de rattachement. La déclaration au préfet doit indiquer le ou les ensembles immobiliers de leur patrimoine faisant l'objet de l'expérimentation, ainsi que les modalités de la politique des loyers dérogatoire qui leur est applicable.</w:t>
      </w:r>
    </w:p>
    <w:p>
      <w:pPr>
        <w:pStyle w:val="Heading2"/>
      </w:pPr>
      <w:r>
        <w:t>Ménages concernés et détermination des loyers</w:t>
      </w:r>
    </w:p>
    <w:p>
      <w:r>
        <w:t>Sont concernés par ce dispositif :</w:t>
      </w:r>
    </w:p>
    <w:p>
      <w:r>
        <w:t>les ménages dont les ressources sont inférieures à 80 % des plafonds de ressources pour l'attribution des logements financés par des Prêts locatifs aidés d'intégration (PLAI);</w:t>
      </w:r>
    </w:p>
    <w:p>
      <w:r>
        <w:t>les locataires bénéficiant d’une mutation dans le parc du fait de la sous-occupation de leur ancien logement (CCH : L. 442-3-1) ou du départ d’un logement adapté (CCH : L. 442-3-2). Le loyer du nouveau bail est inférieur au loyer que ce ménage acquittait dans son logement d'origine.</w:t>
      </w:r>
    </w:p>
    <w:p>
      <w:pPr>
        <w:pStyle w:val="Heading2"/>
      </w:pPr>
      <w:r>
        <w:t>Détermination des loyers</w:t>
      </w:r>
    </w:p>
    <w:p>
      <w:r>
        <w:t>Les loyers des nouveaux baux d'une partie des logements faisant l'objet de l'expérimentation :</w:t>
      </w:r>
    </w:p>
    <w:p>
      <w:r>
        <w:t>ne doivent pas excéder les plafonds de loyers pris en compte pour le calcul de l' APL (CCH : L. 351-3, 8ème alinéa);</w:t>
      </w:r>
    </w:p>
    <w:p>
      <w:r>
        <w:t>doivent être inférieurs aux loyers précédemment pratiqués dans ces logements.</w:t>
      </w:r>
    </w:p>
    <w:p>
      <w:r>
        <w:t>Pour compenser le montant global des baisses de loyer, les bailleurs pourront appliquer à d’autres locataires entrants des loyers plus élevés. Ainsi, les loyers d'une autre partie des logements faisant l'objet de l'expérimentation peuvent être fixés, à la relocation, dans la limite :</w:t>
      </w:r>
    </w:p>
    <w:p>
      <w:r>
        <w:t>des loyers maximaux prévus pour les logements financés par des Prêts locatifs sociaux (PLS);</w:t>
      </w:r>
    </w:p>
    <w:p>
      <w:r>
        <w:t>et à un niveau supérieur à celui précédemment pratiqué dans ces logements.</w:t>
      </w:r>
    </w:p>
    <w:p>
      <w:r>
        <w:t>Les plafonds de ressources pour l'attribution des logements sont ceux applicables pour l'attribution des logements financés par des PLS.</w:t>
      </w:r>
    </w:p>
    <w:p>
      <w:r>
        <w:t>La commission d'attribution des logements et d'examen de l'occupation des logements est informée, lors de l'examen des dossiers auxquels elle procède, des candidats concernés par l'expérimentation. Au terme de l'expérimentation, l'équilibre entre les minorations et les majorations de loyers doit être atteint. Pour le calcul de ces majorations, le montant retenu pour chaque logement correspond à la différence entre le loyer plafond prévu par la convention APL (CCH : L. 351-2) ou le montant maximum de loyer fixé dans le cadre de la fourchette (CCH : L. 442-1) et le loyer pratiqué inscrit dans le nouveau contrat de location.</w:t>
      </w:r>
    </w:p>
    <w:p>
      <w:pPr>
        <w:pStyle w:val="Heading2"/>
      </w:pPr>
      <w:r>
        <w:t>Suivi de l'expérimentation et contrôle du préfet</w:t>
      </w:r>
    </w:p>
    <w:p>
      <w:r>
        <w:t>Chaque année et au plus tard le 31 janvier de l'année suivante, les organismes mettant en œuvre l’expérimentation transmettent au préfet un bilan, indiquant notamment le nombre de logements concernés, la masse des minorations et des majorations de loyers, ainsi que les caractéristiques des ménages concernés. Ce bilan est présenté au conseil d'administration ou au conseil de surveillance de l'organisme.</w:t>
      </w:r>
    </w:p>
    <w:p>
      <w:r>
        <w:t>Le préfet peut mettre un terme à l'expérimentation s’il constate que les objectifs ne sont pas respectés ou que l'équilibre entre les minorations et les majorations de loyers ne peut manifestement plus être atteint. Dans ce cas, une procédure contradictoire est mise en œuvre (Code des relations entre le public et l'administration : art. L. 121-1 et suivants). L'organisme concerné informé peut présenter ses observations pendant un délai d’un mois avant l'intervention de la décision du préfet (décret du 15.5.19).</w:t>
      </w:r>
    </w:p>
    <w:p>
      <w:r>
        <w:t>Le terme de l'expérimentation est sans effet sur les contrats de location conclus en application de de l’expérimentation.</w:t>
      </w:r>
    </w:p>
    <w:p>
      <w:pPr>
        <w:pStyle w:val="Heading2"/>
      </w:pPr>
      <w:r>
        <w:t>Remise d’un rapport au parlement</w:t>
      </w:r>
    </w:p>
    <w:p>
      <w:r>
        <w:t>Le Gouvernement devra remettre un rapport au Parlement quatre mois avant le terme de l'expérimentation.</w:t>
      </w:r>
    </w:p>
    <w:p>
      <w:pPr>
        <w:pStyle w:val="Heading1"/>
      </w:pPr>
      <w:r>
        <w:t>Fonds de garantie pour la rénovation énergétique</w:t>
      </w:r>
    </w:p>
    <w:p>
      <w:r>
        <w:rPr>
          <w:i/>
        </w:rPr>
        <w:t>https://www.anil.org/documentation-experte/analyses-juridiques-jurisprudence/analyses-juridiques/analyses-juridiques-2016/fonds-de-garantie-pour-la-renovation-energetique-fgre/</w:t>
      </w:r>
    </w:p>
    <w:p>
      <w:r>
        <w:t>N° 2016-15 / À jour au 11 avril 2019 Code de la construction et de l’habitation : L.312-7; R.312-7-1 et R. 312-7-2; Loi TEPCV du 17.8.15 : art. 20; Décret n°2016-1097 du 11.8.16 : JO du 13.5.16 / Arrêté du 14.3.19 : JO du 3.4.19</w:t>
      </w:r>
    </w:p>
    <w:p>
      <w:r>
        <w:t>Le fonds de garantie pour la rénovation énergétique a été créé par la loi TEPCV du 17 août 2015 pour faciliter le financement des travaux d’amélioration de la performance énergétique des logements existants.</w:t>
      </w:r>
    </w:p>
    <w:p>
      <w:r>
        <w:t>Il permet aux organismes bancaires de bénéficier d’une garantie lors de l’octroi de prêts aux propriétaires de logements existants (particuliers en maison individuelle ou dans un immeuble, syndicats de copropriétaires) qui financent des travaux de rénovation énergétique.</w:t>
      </w:r>
    </w:p>
    <w:p>
      <w:r>
        <w:t>Le fonds apporte également sa contre-garantie aux entreprises d'assurance ou aux sociétés de caution qui garantissent le remboursement de prêts collectifs octroyés pour le financement des travaux de rénovation énergétique.</w:t>
      </w:r>
    </w:p>
    <w:p>
      <w:r>
        <w:t>Les conditions d’éligibilité au fonds de garantie sont définies par le décret du 11 août 2016 abrogeant le décret du 27 mai 2016.</w:t>
      </w:r>
    </w:p>
    <w:p>
      <w:r>
        <w:t>Sa mise en œuvre nécessite la conclusion de conventions, conforme à un modèle type défini par l’arrêté du 14 mars 2019, entre l'État et la SGFGAS, d'une part, et entre l'État, la SGFGAS et les établissements de crédit, d'autre part.</w:t>
      </w:r>
    </w:p>
    <w:p>
      <w:pPr>
        <w:pStyle w:val="Heading2"/>
      </w:pPr>
      <w:r>
        <w:t>Gouvernance et ressources du fonds de garantie (CCH : L.312-7 II à IV)</w:t>
      </w:r>
    </w:p>
    <w:p>
      <w:r>
        <w:t>Le fonds est administré par un conseil de gestion dont la composition, les modes de désignation des membres et les modalités de fonctionnement sont définis par le décret du 11 août 2016. Les modalités d’intervention du fonds sont également fixées par ce même décret.</w:t>
      </w:r>
    </w:p>
    <w:p>
      <w:r>
        <w:t>Les ressources du fonds de garantie sont constituées par toutes les recettes autorisées par la loi et les règlements.</w:t>
      </w:r>
    </w:p>
    <w:p>
      <w:pPr>
        <w:pStyle w:val="Heading2"/>
      </w:pPr>
      <w:r>
        <w:t>Le conseil de gestion (CCH : R.312-7-10)</w:t>
      </w:r>
    </w:p>
    <w:p>
      <w:r>
        <w:t>Le conseil de gestion administre le fonds. Il est chargé du suivi des engagements du fonds ainsi que du suivi de l'application des conventions passées entre les établissements de crédit ou de société de financement, l’État et la SGFGAS.</w:t>
      </w:r>
    </w:p>
    <w:p>
      <w:r>
        <w:t>Il est composé :</w:t>
      </w:r>
    </w:p>
    <w:p>
      <w:r>
        <w:t>du ministre chargé des finances ou de son représentant;</w:t>
      </w:r>
    </w:p>
    <w:p>
      <w:r>
        <w:t>du ministre chargé de l'énergie ou de son représentant;</w:t>
      </w:r>
    </w:p>
    <w:p>
      <w:r>
        <w:t>du ministre chargé du logement ou de son représentant;</w:t>
      </w:r>
    </w:p>
    <w:p>
      <w:r>
        <w:t>d'un représentant d'établissement de crédit ou de société de financement ayant conclu une convention avec l'État et la société de gestion des financements et de la garantie de l’accession sociale à la propriété (SGFGAS) dans le cadre des avances consenties à titre individue;</w:t>
      </w:r>
    </w:p>
    <w:p>
      <w:r>
        <w:t>d'un représentant d'un organisme accordant des cautionnements ayant conclu une convention avec l'État et la SGFGAS (dans le cadre des prêts collectifs accordés à un syndicat de copropriétaires);</w:t>
      </w:r>
    </w:p>
    <w:p>
      <w:r>
        <w:t>du directeur général de la SGFGAS, qui en assure la présidence sans voix délibérative.</w:t>
      </w:r>
    </w:p>
    <w:p>
      <w:r>
        <w:t>Les représentants de l'établissement de crédit ou de la société de financement et de l'organisme accordant des cautionnements sont désignés par leurs associations professionnelles représentatives, pour une durée de deux ans, renouvelable.</w:t>
      </w:r>
    </w:p>
    <w:p>
      <w:r>
        <w:t>Le conseil de gestion se réunit au moins une fois par an et adopte ses avis et propositions à la majorité de ses membres.</w:t>
      </w:r>
    </w:p>
    <w:p>
      <w:r>
        <w:t>Le conseil de gestion produit un rapport annuel, qui est transmis, aux financeurs du fonds et notamment, aux obligés au titre des certificats d’économie d’énergie (Code de l'énergie : L.221-1).</w:t>
      </w:r>
    </w:p>
    <w:p>
      <w:pPr>
        <w:pStyle w:val="Heading2"/>
      </w:pPr>
      <w:r>
        <w:t>Rôle de la SGFGAS : gestion et suivi du fonds (CCH : R.312-7-9)</w:t>
      </w:r>
    </w:p>
    <w:p>
      <w:r>
        <w:t>Une convention conclue entre l’Etat et la SGFGAS définit les conditions de gestion et de suivi du fonds. Elle précise :</w:t>
      </w:r>
    </w:p>
    <w:p>
      <w:r>
        <w:t>les modalités d'alimentation, de gestion et de suivi du fonds;</w:t>
      </w:r>
    </w:p>
    <w:p>
      <w:r>
        <w:t>les modalités de détermination des besoins de trésorerie au regard des exigences de couverture des risques;</w:t>
      </w:r>
    </w:p>
    <w:p>
      <w:r>
        <w:t>les modalités de rémunération de la société de gestion, au titre des frais de gestion du fonds, par un prélèvement sur les ressources du fonds;</w:t>
      </w:r>
    </w:p>
    <w:p>
      <w:r>
        <w:t>l'emploi des excédents constatés au cours de la vie du fonds ou en cas de dissolution.</w:t>
      </w:r>
    </w:p>
    <w:p>
      <w:pPr>
        <w:pStyle w:val="Heading2"/>
      </w:pPr>
      <w:r>
        <w:t>Prêts garantis par le fonds (CCH : L.312-7 I; R.312-7-1 et R.312-7-2)</w:t>
      </w:r>
    </w:p>
    <w:p>
      <w:r>
        <w:t>Le fonds de garantie peut se porter garant des prêts destinés au financement de travaux d’amélioration de la performance énergétique accordés à titre individuel aux personnes aux ressources inférieures à certains plafonds (voir ci-dessous) ou aux syndicats de copropriétaires.</w:t>
      </w:r>
    </w:p>
    <w:p>
      <w:pPr>
        <w:pStyle w:val="Heading2"/>
      </w:pPr>
      <w:r>
        <w:t>Prêts aux particuliers (CCH : R.312-7-1 à 5)</w:t>
      </w:r>
    </w:p>
    <w:p>
      <w:r>
        <w:t>Le fonds de garantie pour la rénovation énergétique peut garantir l’Éco-prêt Habiter Mieux (CCH : R.319-35 à R.319-43). Ce prêt est destiné aux propriétaires disposant de ressources modestes et bénéficiaires des aides du programme "Habiter Mieux" de l’Anah pour financer à taux zéro le reste à charge de leurs travaux.</w:t>
      </w:r>
    </w:p>
    <w:p>
      <w:r>
        <w:t>Le fonds peut également garantir l’Éco-prêt à taux zéro (CCH : R.319-1 et suivants) octroyé aux propriétaires occupants et bailleurs (personnes physiques) qui réalisent des travaux. Le logement doit être occupé par des personnes disposant de ressources inférieures aux plafonds permettant de bénéficier des aides de l’Anah (arrêté du 24.5.13). Ces plafonds de ressources sont révisés au 1er janvier de chaque année.</w:t>
      </w:r>
    </w:p>
    <w:p>
      <w:pPr>
        <w:pStyle w:val="Heading2"/>
      </w:pPr>
      <w:r>
        <w:t>Prêts aux copropriétés (CCH : R.312-7-6 à 8)</w:t>
      </w:r>
    </w:p>
    <w:p>
      <w:r>
        <w:t>Le fonds peut contre-garantir les cautionnements solidaires des prêts collectifs consentis aux syndicats de copropriétaires (Eco-prêts collectifs et prêts bancaires) dès lors que ces prêts financent des travaux permettant de diminuer la consommation conventionnelle d’énergie primaire 3 du bâtiment. Le pourcentage de diminution à atteindre sera fixé par arrêté.</w:t>
      </w:r>
    </w:p>
    <w:p>
      <w:pPr>
        <w:pStyle w:val="Heading2"/>
      </w:pPr>
      <w:r>
        <w:t>Modalités d’intervention du fonds</w:t>
      </w:r>
    </w:p>
    <w:p>
      <w:pPr>
        <w:pStyle w:val="Heading2"/>
      </w:pPr>
      <w:r>
        <w:t>Prêts aux particuliers (CCH : R312-3 à 5)</w:t>
      </w:r>
    </w:p>
    <w:p>
      <w:r>
        <w:t>Le fonds peut garantir les Éco- PTZ (Éco-prêt et Éco-prêt complémentaire sous réserve de respecter les plafonds de ressources, Éco-prêt "Habiter Mieux") consentis à titre individuel à une personne physique jusqu'à hauteur de 75 % du montant des sinistres de crédit.</w:t>
      </w:r>
    </w:p>
    <w:p>
      <w:r>
        <w:t>Ce sinistre est caractérisé, notamment, après un incident de paiement ou le constat d'une situation financière durablement compromise ainsi que par une action de l'établissement de crédit ayant pour but de régler la créance. Toute action à l'encontre de l'emprunteur défaillant est alors suspendue. La garantie du fonds est sollicitée par les établissements de crédit et les sociétés de financement dans un délai d'un an à compter de la date de la recevabilité du sinistre.</w:t>
      </w:r>
    </w:p>
    <w:p>
      <w:r>
        <w:t>La perte indemnisable par le fonds couvre toutes les sommes dues par l'emprunteur, après perception des sommes éventuellement recouvrées au titre des garanties ou des assurances souscrites par l'emprunteur. Les sommes recouvrées par les établissements de crédit et les sociétés de financement après la mise en jeu de la garantie sont affectées prioritairement au remboursement du fonds.</w:t>
      </w:r>
    </w:p>
    <w:p>
      <w:r>
        <w:t>La garantie du fonds ne peut être octroyée pour les Éco- PTZ bénéficiant déjà d’une garantie du FGAS en application de l’article R.312-3-1 (CCH : L.312-1).</w:t>
      </w:r>
    </w:p>
    <w:p>
      <w:r>
        <w:t>La garantie du fonds peut bénéficier aux avances consenties à titre individuel par des établissements de crédit et des sociétés de financement ayant conclu une convention avec l'État et la SGFGAS. Cette convention est conforme à une convention type approuvée par arrêté conjoint des ministres chargés des finances, du logement et de l'énergie.</w:t>
      </w:r>
    </w:p>
    <w:p>
      <w:r>
        <w:t>La convention type (CCH : R.312-7-5) porte notamment sur :</w:t>
      </w:r>
    </w:p>
    <w:p>
      <w:r>
        <w:t>les conditions d'appel de la garantie du fonds;</w:t>
      </w:r>
    </w:p>
    <w:p>
      <w:r>
        <w:t>les modalités d'indemnisation des sinistres et de reversement au fonds;</w:t>
      </w:r>
    </w:p>
    <w:p>
      <w:r>
        <w:t>les modalités de déclaration, par les établissements de crédit et les sociétés de financement, à la société de gestion, des événements affectant les prêts garantis, ainsi que des informations relatives à la recevabilité des prêts et au calcul des pertes indemnisables;</w:t>
      </w:r>
    </w:p>
    <w:p>
      <w:r>
        <w:t>les contrôles effectués par la société de gestion pour vérifier les critères d'éligibilité des prêts ayant bénéficié de la garantie du fonds. Ces contrôles interviennent dans le délai de trois ans à compter de la plus tardive des dates suivantes : l'indemnisation du sinistre ou le remboursement anticipé total du prêt.</w:t>
      </w:r>
    </w:p>
    <w:p>
      <w:pPr>
        <w:pStyle w:val="Heading2"/>
      </w:pPr>
      <w:r>
        <w:t>Prêts aux copropriétés (CCH : R.312-7-6 à 8)</w:t>
      </w:r>
    </w:p>
    <w:p>
      <w:r>
        <w:t>Le fonds peut contre-garantir les cautionnements solidaires délivrés pour garantir les emprunts collectifs souscrits par les syndicats de copropriétaires afin de financer des travaux sur les parties communes, des travaux d’intérêt collectif sur les parties privatives, l’acquisition de biens ou le préfinancement de subventions publiques.</w:t>
      </w:r>
    </w:p>
    <w:p>
      <w:r>
        <w:t>Cette contre-garantie du fonds intervient jusqu'à hauteur de 50 % des pertes subies suite à sinistres de crédit. Elle couvre l'organisme qui l'a sollicitée dès la déclaration du sinistre sous réserve que les cautionnements soient consentis selon les modalités prévues par une convention entre l'État, la SGFGAS et les organismes accordant ces cautionnements. Cette convention est conforme à une convention type approuvée par arrêté conjoint des ministres chargés des finances, du logement et de l'énergie.</w:t>
      </w:r>
    </w:p>
    <w:p>
      <w:r>
        <w:t>La convention type (CCH : R.312-7-8) porte notamment sur :</w:t>
      </w:r>
    </w:p>
    <w:p>
      <w:r>
        <w:t>les conditions d'appel de la contre-garantie;</w:t>
      </w:r>
    </w:p>
    <w:p>
      <w:r>
        <w:t>les conditions d'indemnisation des sinistres et de reversement au fonds des sommes recouvrées auprès des emprunteurs par les organismes accordant des cautionnements après mise en jeu de la garantie;</w:t>
      </w:r>
    </w:p>
    <w:p>
      <w:r>
        <w:t>les modalités de déclaration, par les organismes accordant des cautionnements, à la société de gestion, des sinistres affectant les prêts appelés en garantie par les établissements de crédit ou les sociétés de financement, ainsi que des informations relatives à la recevabilité au fonds de ces sinistres et au calcul de la perte indemnisée;</w:t>
      </w:r>
    </w:p>
    <w:p>
      <w:r>
        <w:t>les contrôles effectués par la société de gestion pour vérifier les critères d'éligibilité des prêts collectifs à la contre-garantie du fonds, et l'exactitude des montants reversés au fonds à la clôture des dossiers de sinistres de crédit.</w:t>
      </w:r>
    </w:p>
    <w:p>
      <w:pPr>
        <w:pStyle w:val="Heading2"/>
      </w:pPr>
      <w:r>
        <w:t>Entrée en vigueur (décret du 11.8.16)</w:t>
      </w:r>
    </w:p>
    <w:p>
      <w:r>
        <w:t>Les dispositions du décret entrent en vigueur le 14 août 2016.</w:t>
      </w:r>
    </w:p>
    <w:p>
      <w:r>
        <w:t>La garantie du fonds peut être accordée aux offres de prêt émises par la banque dès que celle-ci a signé une convention avec la SGFGAS, dont le modèle-type est défini par arrêté (à paraître).</w:t>
      </w:r>
    </w:p>
    <w:p>
      <w:r>
        <w:t>Notes</w:t>
      </w:r>
    </w:p>
    <w:p>
      <w:r>
        <w:t>1 - Pour apprécier les ressources du ménage, il convient de prendre en considération la somme des revenus fiscaux de référence qui figure sur l'avis d'imposition de l'année n-2 (avis d’impôt 2015 portant sur les revenus de 2014) de toutes les personnes qui occupent votre logement, ou de l'année n-1 (avis d’impôt 2016 portant sur les revenus de 2015) lorsque l'avis d'impôt correspondant est disponible et qu'il révèle une baisse des revenus par rapport à l'année précédente. 2 - Le nombre de personnes composant le ménage correspond au nombre de personnes destinées à occuper le logement 3 - Il s’agit de la quantité d'énergie prélevée sur la planète (pétrole brut, gaz naturel, biomasse...…) avant transformation et transport nécessaire à son utilisation finale pour l’eau chaude sanitaire, le chauffage et le refroidissement d’un logement. Elle s’exprime en kilowatt-heure énergie primaire par mètre carré et par an (kwhep/m².an).</w:t>
      </w:r>
    </w:p>
    <w:p>
      <w:pPr>
        <w:pStyle w:val="Heading2"/>
      </w:pPr>
      <w:r>
        <w:t>En savoir plus</w:t>
      </w:r>
    </w:p>
    <w:p>
      <w:r>
        <w:t>Lire l'analyse juridique n° 2009-04 relative à l'éco-prêt à taux zéro</w:t>
      </w:r>
    </w:p>
    <w:p>
      <w:r>
        <w:t>Lire l'analyse juridique n° 2014-01 relative à l'éco-prêt à taux zéro pour la rénovation énergétique des copropriétés</w:t>
      </w:r>
    </w:p>
    <w:p>
      <w:r>
        <w:t>Lire l'analyse juridique n° 2015-36 relative à la rénovation énergétique des bâtiments : le tiers financement</w:t>
      </w:r>
    </w:p>
    <w:p>
      <w:r>
        <w:t>Lire l'analyse juridique n° 2013-17 relatives aux aides de l'Anah aux travaux / propriétaires occupants</w:t>
      </w:r>
    </w:p>
    <w:p>
      <w:r>
        <w:t>Lire l'analyse juridique n° 2013-18 relative à n° 2013-17 relatives aux aides de l'Anah aux travaux / propriétaires bailleurs</w:t>
      </w:r>
    </w:p>
    <w:p>
      <w:pPr>
        <w:pStyle w:val="Heading1"/>
      </w:pPr>
      <w:r>
        <w:t>Travaux d’adaptation du logement au handicap et à la perte d’autonomie par le locataire</w:t>
      </w:r>
    </w:p>
    <w:p>
      <w:r>
        <w:rPr>
          <w:i/>
        </w:rPr>
        <w:t>https://www.anil.org/analyses-juridiques-locataire-travaux-adaptation-logement-handicap-perte-autonomie/</w:t>
      </w:r>
    </w:p>
    <w:p>
      <w:r>
        <w:t>N° 2016-27 / À jour au 22 janvier 2019 Loi du 6.7.89 : art. 7 f modifié par la loi ASV du 28.12.15 (art. 16) et par la loi ELAN du 23.11.18 (art. 64) / Décret n°2016-1282 du 29.9.16 : JO 30.9.16</w:t>
      </w:r>
    </w:p>
    <w:p>
      <w:r>
        <w:t>À jour de la loi ELAN</w:t>
      </w:r>
    </w:p>
    <w:p>
      <w:r>
        <w:t>La loi n° 2015-1776 du 28 décembre 2015 relative à l’adaptation de la société au vieillissement adapte les règles relatives au régime d’autorisation des travaux de transformation du logement, lorsque le locataire est en situation de handicap ou de perte d’autonomie, en modifiant l’article 7 de la loi du 6 juillet 1989.</w:t>
      </w:r>
    </w:p>
    <w:p>
      <w:r>
        <w:t>En effet, en principe, le bailleur ne peut pas s'opposer aux travaux réalisés par le locataire lorsque ceux-ci constituent des aménagements du logement. En revanche, l'accord écrit du bailleur est nécessaire lorsque les travaux constituent une transformation du logement. À défaut d’accord, le bailleur peut exiger une remise en l'état aux frais du locataire à son départ des lieux Le logement et la loi relative à l’adaptation de la société au vieillissement du 28 décembre 2015 (loi du 6.7.89 : articles 6 et 7).</w:t>
      </w:r>
    </w:p>
    <w:p>
      <w:r>
        <w:t>Depuis le 1 er octobre 2016, un régime d’autorisation tacite est créé pour les travaux d’adaptation du logement aux personnes en perte d'autonomie ou en situation de handicap; il concerne les transformations réalisées par le locataire à ses frais (loi du 28.12.15 : art. 16).</w:t>
      </w:r>
    </w:p>
    <w:p>
      <w:r>
        <w:t>Ces travaux doivent faire l'objet d'une demande écrite du locataire par lettre recommandée avec demande d'avis de réception auprès du bailleur. Au-delà d’un certain délai (quatre mois et depuis le 25 novembre 2018 deux mois), l'absence de réponse du bailleur vaut acceptation. Dans cette hypothèse, au départ du locataire, le bailleur ne pourra pas exiger la remise en l'état des lieux (loi du 6.7.89 : art. 7, f).</w:t>
      </w:r>
    </w:p>
    <w:p>
      <w:pPr>
        <w:pStyle w:val="Heading2"/>
      </w:pPr>
      <w:r>
        <w:t>Liste limitative des travaux concernés</w:t>
      </w:r>
    </w:p>
    <w:p>
      <w:r>
        <w:t>Les travaux concernés par le nouveau régime d’autorisation tacite du bailleur sont les suivants :</w:t>
      </w:r>
    </w:p>
    <w:p>
      <w:r>
        <w:t>création, suppression ou modification de cloisons ou de portes intérieures au logement;</w:t>
      </w:r>
    </w:p>
    <w:p>
      <w:r>
        <w:t>modification de l'aménagement ou de l'équipement des pièces d'eau (cuisine, toilettes, salle d'eau);</w:t>
      </w:r>
    </w:p>
    <w:p>
      <w:r>
        <w:t>création ou modification de prises électriques ou de communications électroniques et de points d'éclairage;</w:t>
      </w:r>
    </w:p>
    <w:p>
      <w:r>
        <w:t>installation ou adaptation de systèmes de commande (notamment commande des installations électriques, d'eau, de gaz et de chauffage, interphone, signalisation, interrupteurs);</w:t>
      </w:r>
    </w:p>
    <w:p>
      <w:r>
        <w:t>installation d'élévateurs ou d'appareils permettant notamment le déplacement de personnes à mobilité réduite;</w:t>
      </w:r>
    </w:p>
    <w:p>
      <w:r>
        <w:t>installation ou modification des systèmes de fermeture et d'ouverture (portes, fenêtres, volets) et d'alerte.</w:t>
      </w:r>
    </w:p>
    <w:p>
      <w:pPr>
        <w:pStyle w:val="Heading2"/>
      </w:pPr>
      <w:r>
        <w:t>Contenu de la demande d’autorisation</w:t>
      </w:r>
    </w:p>
    <w:p>
      <w:r>
        <w:t>Le locataire adresse au bailleur par lettre recommandée avec demande d'avis de réception une demande qui décrit précisément les transformations envisagées et les conditions dans lesquelles ces travaux seront réalisés. Il indique notamment l’entreprise chargée de les exécuter. La demande du locataire mentionne expressément qu’à défaut de réponse du bailleur dans le délai légal 1, le bailleur sera réputé avoir donné son accord tacite à ces travaux et ne pourra pas, à l’issue du bail, demander la remise en état des lieux. La demande de travaux doit également comporter la reproduction de l’article 7, f) de la loi du 6 juillet 1989 :</w:t>
      </w:r>
    </w:p>
    <w:p>
      <w:r>
        <w:t>À reproduire dans le courrier au bailleur</w:t>
      </w:r>
    </w:p>
    <w:p>
      <w:r>
        <w:t>Loi du 6 juillet 1989 : art. 7 f</w:t>
      </w:r>
    </w:p>
    <w:p>
      <w:r>
        <w:t>"Le locataire est tenu (…) De ne pas transformer les locaux et équipements loués sans l'accord écrit du propriétaire; à défaut de cet accord, ce dernier peut exiger du locataire, à son départ des lieux, leur remise en l'état ou conserver à son bénéfice les transformations effectuées sans que le locataire puisse réclamer une indemnisation des frais engagés; le bailleur a toutefois la faculté d'exiger aux frais du locataire la remise immédiate des lieux en l'état lorsque les transformations mettent en péril le bon fonctionnement des équipements ou la sécurité du local. Toutefois, des travaux d'adaptation du logement aux personnes en situation de handicap ou de perte d'autonomie peuvent être réalisés aux frais du locataire. Ces travaux font l'objet d'une demande écrite par lettre recommandée avec demande d'avis de réception auprès du bailleur. L'absence de réponse dans un délai de deux mois à compter de la date de réception de la demande vaut décision d'acceptation du bailleur. Au départ du locataire, le bailleur ne peut pas exiger la remise des lieux en l'état. La liste des travaux ainsi que les modalités de mise en œuvre sont fixées par décret en Conseil d'État".</w:t>
      </w:r>
    </w:p>
    <w:p>
      <w:pPr>
        <w:pStyle w:val="Heading2"/>
      </w:pPr>
      <w:r>
        <w:t>Information du bailleur à l’achèvement des travaux</w:t>
      </w:r>
    </w:p>
    <w:p>
      <w:r>
        <w:t>Dans un délai de 2 mois suivant l’achèvement des travaux, le locataire atteste auprès du bailleur que les travaux ont été réalisés par l’entreprise choisie et correspondent effectivement aux travaux notifiés et autorisés par le bailleur.</w:t>
      </w:r>
    </w:p>
    <w:p>
      <w:pPr>
        <w:pStyle w:val="Heading2"/>
      </w:pPr>
      <w:r>
        <w:t>Entrée en vigueur</w:t>
      </w:r>
    </w:p>
    <w:p>
      <w:r>
        <w:t>Le régime d’autorisation de travaux d’adaptation au handicap ou à la perte d’autonomie est applicable depuis le 1 er octobre 2016 aux logements loués (meublés ou non) quelle que soit la date de conclusion du bail.</w:t>
      </w:r>
    </w:p>
    <w:p>
      <w:r>
        <w:t>Par ailleurs, depuis le 25 novembre 2018, le délai de réponse du bailleur a été porté à deux mois (contre quatre mois auparavant / loi ELAN : art. 64).</w:t>
      </w:r>
    </w:p>
    <w:p>
      <w:r>
        <w:t>À noter : le délai légal de réponse du bailleur est de deux mois depuis le 25 novembre 2018 (loi ELAN : art. 64); auparavant, ce délai était de quatre mois.</w:t>
      </w:r>
    </w:p>
    <w:p>
      <w:pPr>
        <w:pStyle w:val="Heading2"/>
      </w:pPr>
      <w:r>
        <w:t>plus d'infos</w:t>
      </w:r>
    </w:p>
    <w:p>
      <w:r>
        <w:t>Le logement et la loi relative à l’adaptation de la société au vieillissement du 28 décembre 2015 (AJ)</w:t>
      </w:r>
    </w:p>
    <w:p>
      <w:pPr>
        <w:pStyle w:val="Heading1"/>
      </w:pPr>
      <w:r>
        <w:t>PTZ : offres de prêt émises à compter du 1er janvier 2019</w:t>
      </w:r>
    </w:p>
    <w:p>
      <w:r>
        <w:rPr>
          <w:i/>
        </w:rPr>
        <w:t>https://www.anil.org/aj-offres-pret-ptz-2019/</w:t>
      </w:r>
    </w:p>
    <w:p>
      <w:r>
        <w:t>N° 2019-01 / À jour au 21 février 2019 CCH : L.31-10-2 à L.31-10-14; R.31-10-2 à R.31-10-12 et R.321-13 / CGI : art. 244 quater V / Loi de finances pour 2018 : art. 83 / Décret n° 2018-1365 du 28.12.18 : JO du 30.12.18 / Arrêté du 30.12.10 modifié par l’arrêté du 30.1.19 / Arrêté du 30.12.17 : JO du 31.12.17 / Loi de finances pour 2019 : art. 185 / Loi de finances pour 2011 (art. 90 V modifié)</w:t>
      </w:r>
    </w:p>
    <w:p>
      <w:r>
        <w:t>Le dispositif du prêt à taux zéro (PTZ), codifié aux articles L.31-10-1 et suivants du Code de la construction et de l’habitation, a été mis en place par les articles 90 et 94 de la loi du 29 décembre 2010 pour 2011. Ce dispositif de soutien à l’accession à la propriété a été prorogé (une seconde fois) par la loi de finances pour 2018 (art. 83 II) pour la période du 1 er janvier 2018 au 31 décembre 2021.</w:t>
      </w:r>
    </w:p>
    <w:p>
      <w:r>
        <w:t>Pour mémoire, la loi de finances pour 2018 recentre ce dispositif :</w:t>
      </w:r>
    </w:p>
    <w:p>
      <w:r>
        <w:t>pour les opérations d’acquisition-rénovation dans l’ancien, sur les zones qui ne se caractérisent pas par un déséquilibre important entre l’offre et la demande de logements (zones B2 et C); ce recentrage est entré en vigueur le 1 er janvier 2018 (date d’émission de l’offre de prêt);</w:t>
      </w:r>
    </w:p>
    <w:p>
      <w:r>
        <w:t>pour les opérations relatives au logement neuf 1, sur les zones se caractérisant par un déséquilibre important entre l’offre et la demande de logement (zones A et B1) et dans les communes dont le territoire est couvert par un contrat de redynamisation de site de défense; ce recentrage s’appliquera à compter du 1 er janvier 2020.</w:t>
      </w:r>
    </w:p>
    <w:p>
      <w:r>
        <w:t>La loi de finances pour 2019 (art. 185) prévoit que ce recentrage ne concernera pas les contrats de location-accession signés avant le 1 er janvier 2020 pour lesquels la condition de localisation ne sera pas applicable (cf. Analyse juridique n° 2018-11).</w:t>
      </w:r>
    </w:p>
    <w:p>
      <w:r>
        <w:t>Les conditions d’éligibilité et les caractéristiques du PTZ sont fixées chaque année par décret : un décret du 28 décembre 2018 maintient, pour l’année 2019, celles mises en place pour 2018. Pour mémoire, ce texte a abaissé à 20 %, pour les opérations relatives au logement neuf, la quotité de prêt pour le logement en zone détendue (zone B2 et C). Il a maintenu :</w:t>
      </w:r>
    </w:p>
    <w:p>
      <w:r>
        <w:t>la quotité de 40 % pour les opérations d’acquisition-amélioration et pour les opérations relatives au logement neuf dans les zones tendues (zone A et B1);</w:t>
      </w:r>
    </w:p>
    <w:p>
      <w:r>
        <w:t>la quotité de 10 % pour les opérations réalisées dans le cadre de la vente du parc social à ses occupants (vente HLM).</w:t>
      </w:r>
    </w:p>
    <w:p>
      <w:r>
        <w:t>Le PTZ concerne l’ensemble du territoire (métropole et DOM).</w:t>
      </w:r>
    </w:p>
    <w:p>
      <w:r>
        <w:t>Note : 1 - Est considéré comme un logement neuf au sens du PTZ : la construction d’un logement accompagnée le cas échéant de l’acquisition de droits de construire ou de terrains destinés à la construction de ce logement, l’acquisition d’un logement en vue de sa première occupation, l’aménagement à usage de logement de locaux non destinés à l’habitation, l’acquisition d’un logement en vue de sa première occupation après la réalisation de travaux de grande envergure, l’acquisition d’un logement faisant l’objet d’un contrat de location ou d’un bail réel solidaire (consulter l’analyse juridique n° 2016-24 relative au bail réel solidaire) lorsque l’emprunteur est le premier occupant. Dans le cadre d’un contrat de location- accession, cette condition est appréciée à la date de la levée d’option.</w:t>
      </w:r>
    </w:p>
    <w:p>
      <w:pPr>
        <w:pStyle w:val="Heading2"/>
      </w:pPr>
      <w:r>
        <w:t>Conditions communes aux opérations financées par un PTZ (logement neuf et ancien)</w:t>
      </w:r>
    </w:p>
    <w:p>
      <w:pPr>
        <w:pStyle w:val="Heading2"/>
      </w:pPr>
      <w:r>
        <w:t>Condition de primo-accession</w:t>
      </w:r>
    </w:p>
    <w:p>
      <w:r>
        <w:t>L’emprunteur (et chacun des co-emprunteurs, le cas échéant) ne doit pas avoir été propriétaire de sa résidence principale ou ne pas avoir acquis les droits réels immobiliers de sa résidence principale dans le cadre d’un bail réel immobilier, à aucun moment au cours des deux dernières années précédant l’offre de prêt.</w:t>
      </w:r>
    </w:p>
    <w:p>
      <w:r>
        <w:t>La condition de primo-accession s’applique aux bénéficiaires du PTZ (emprunteurs et co-emprunteurs du bien financé) et non aux personnes destinées à occuper le logement financé.</w:t>
      </w:r>
    </w:p>
    <w:p>
      <w:r>
        <w:t>La condition de primo-accédant n’est pas exigée lorsque le bénéficiaire du prêt ou l’une des personnes destinées à occuper le logement :</w:t>
      </w:r>
    </w:p>
    <w:p>
      <w:r>
        <w:t>est titulaire d’une carte "mobilité inclusion" 2 comportant la mention "invalidité" ou d’une carte d’invalidité délivrée en application du même article L.241-3 dans sa rédaction antérieure au 1 er janvier 2017;</w:t>
      </w:r>
    </w:p>
    <w:p>
      <w:r>
        <w:t>perçoit une pension d’invalidité attribuée au titre de la deuxième ou la troisième des catégories prévues à l’article L.341-4 du code de la sécurité sociale;</w:t>
      </w:r>
    </w:p>
    <w:p>
      <w:r>
        <w:t>bénéficie d'une Allocation adulte handicapé (AAH) ou d'une Allocation d'éducation de l’enfant handicapé (AAEH) (Code de la sécurité sociale : L.821-1 à L.821-8 et L.541-1 à L.541-3);</w:t>
      </w:r>
    </w:p>
    <w:p>
      <w:r>
        <w:t>est victime d'une catastrophe ayant conduit à rendre inhabitable de manière définitive sa résidence principale (CCH : R.31-10-3).</w:t>
      </w:r>
    </w:p>
    <w:p>
      <w:pPr>
        <w:pStyle w:val="Heading2"/>
      </w:pPr>
      <w:r>
        <w:t>Plafonds de ressources</w:t>
      </w:r>
    </w:p>
    <w:p>
      <w:r>
        <w:t>À la date d’émission de l’offre de prêt, l’emprunteur doit justifier d’un montant total de ressources inférieur (ou égal) aux plafonds suivants (fonction de la localisation du logement).</w:t>
      </w:r>
    </w:p>
    <w:p>
      <w:r>
        <w:t>Nombre de personnes destinées à occuper le logement</w:t>
      </w:r>
    </w:p>
    <w:p>
      <w:r>
        <w:t>Zone A (*)</w:t>
      </w:r>
    </w:p>
    <w:p>
      <w:r>
        <w:t>Zone B1 (**)</w:t>
      </w:r>
    </w:p>
    <w:p>
      <w:r>
        <w:t>Zone B2</w:t>
      </w:r>
    </w:p>
    <w:p>
      <w:r>
        <w:t>Zone C</w:t>
      </w:r>
    </w:p>
    <w:p>
      <w:r>
        <w:t>37.000 €</w:t>
      </w:r>
    </w:p>
    <w:p>
      <w:r>
        <w:t>30.000 €</w:t>
      </w:r>
    </w:p>
    <w:p>
      <w:r>
        <w:t>27.000 €</w:t>
      </w:r>
    </w:p>
    <w:p>
      <w:r>
        <w:t>24.000 €</w:t>
      </w:r>
    </w:p>
    <w:p>
      <w:r>
        <w:t>51.800 €</w:t>
      </w:r>
    </w:p>
    <w:p>
      <w:r>
        <w:t>42.000 €</w:t>
      </w:r>
    </w:p>
    <w:p>
      <w:r>
        <w:t>37.800 €</w:t>
      </w:r>
    </w:p>
    <w:p>
      <w:r>
        <w:t>33.600 €</w:t>
      </w:r>
    </w:p>
    <w:p>
      <w:r>
        <w:t>62.900 €</w:t>
      </w:r>
    </w:p>
    <w:p>
      <w:r>
        <w:t>51.000 €</w:t>
      </w:r>
    </w:p>
    <w:p>
      <w:r>
        <w:t>45.900 €</w:t>
      </w:r>
    </w:p>
    <w:p>
      <w:r>
        <w:t>40.800 €</w:t>
      </w:r>
    </w:p>
    <w:p>
      <w:r>
        <w:t>74.000 €</w:t>
      </w:r>
    </w:p>
    <w:p>
      <w:r>
        <w:t>60.000 €</w:t>
      </w:r>
    </w:p>
    <w:p>
      <w:r>
        <w:t>54.000 €</w:t>
      </w:r>
    </w:p>
    <w:p>
      <w:r>
        <w:t>48.000 €</w:t>
      </w:r>
    </w:p>
    <w:p>
      <w:r>
        <w:t>85.100 €</w:t>
      </w:r>
    </w:p>
    <w:p>
      <w:r>
        <w:t>69.000 €</w:t>
      </w:r>
    </w:p>
    <w:p>
      <w:r>
        <w:t>62.100 €</w:t>
      </w:r>
    </w:p>
    <w:p>
      <w:r>
        <w:t>55.200 €</w:t>
      </w:r>
    </w:p>
    <w:p>
      <w:r>
        <w:t>96.200 €</w:t>
      </w:r>
    </w:p>
    <w:p>
      <w:r>
        <w:t>78.000 €</w:t>
      </w:r>
    </w:p>
    <w:p>
      <w:r>
        <w:t>70.200 €</w:t>
      </w:r>
    </w:p>
    <w:p>
      <w:r>
        <w:t>62.400 €</w:t>
      </w:r>
    </w:p>
    <w:p>
      <w:r>
        <w:t>107.300 €</w:t>
      </w:r>
    </w:p>
    <w:p>
      <w:r>
        <w:t>87.000 €</w:t>
      </w:r>
    </w:p>
    <w:p>
      <w:r>
        <w:t>78.300 €</w:t>
      </w:r>
    </w:p>
    <w:p>
      <w:r>
        <w:t>69.600 €</w:t>
      </w:r>
    </w:p>
    <w:p>
      <w:r>
        <w:t>8 et plus</w:t>
      </w:r>
    </w:p>
    <w:p>
      <w:r>
        <w:t>118.400 €</w:t>
      </w:r>
    </w:p>
    <w:p>
      <w:r>
        <w:t>96.000 €</w:t>
      </w:r>
    </w:p>
    <w:p>
      <w:r>
        <w:t>86.400 €</w:t>
      </w:r>
    </w:p>
    <w:p>
      <w:r>
        <w:t>76.800 €</w:t>
      </w:r>
    </w:p>
    <w:p>
      <w:r>
        <w:t>(*) - Le classement des communes dans les zones A, B ou C résulte de l’ arrêté du 1 er août 2014. (**) - Les DOM font partie de la zone B1</w:t>
      </w:r>
    </w:p>
    <w:p>
      <w:r>
        <w:t>Le montant total des ressources qui est pris en compte lors de l’émission de l’offre de prêt pour apprécier l’éligibilité de l'emprunteur au prêt aidé correspond au plus élevé des deux montants suivants :</w:t>
      </w:r>
    </w:p>
    <w:p>
      <w:r>
        <w:t>somme des revenus fiscaux de référence de l’ensemble des personnes qui sont destinées à occuper le logement établis au titre de l’année n-2 (avis d’imposition 2018 portant sur les revenus 2017 pour une offre de prêt émise en 2019). Le montant des ressources à prendre en compte s'entend du revenu fiscal de référence de l'emprunteur, le cas échéant corrigé, établi au titre de l’année n-2 auquel est ajouté le cas échéant celui ou ceux de la ou des autres personnes destinées à occuper le logement financé avec le prêt aidé par l’État à titre de résidence principale et qui ne sont pas rattachées au foyer fiscal de l'emprunteur;</w:t>
      </w:r>
    </w:p>
    <w:p>
      <w:r>
        <w:t>"revenu plancher" : coût total de l’opération divisé par neuf. L’utilisation de ce revenu plancher vise à ne pas accorder un avantage excessif à des ménages dont les ressources ont fortement augmenté entre l’année de référence et la demande de prêt.</w:t>
      </w:r>
    </w:p>
    <w:p>
      <w:r>
        <w:t>Nota bene : ces plafonds s’appliquent également aux PAS. Ils ne sont pas modifiés en 2019.</w:t>
      </w:r>
    </w:p>
    <w:p>
      <w:pPr>
        <w:pStyle w:val="Heading2"/>
      </w:pPr>
      <w:r>
        <w:t>Quotités de prêt</w:t>
      </w:r>
    </w:p>
    <w:p>
      <w:r>
        <w:t>Le montant du prêt est égal au produit d’une quotité par le montant de l’opération apprécié dans la limite d’un plafond.</w:t>
      </w:r>
    </w:p>
    <w:p>
      <w:r>
        <w:t>La quotité de prêt (hors vente du parc social à ses occupants) est fonction du type d’opération et de la localisation de l’opération.</w:t>
      </w:r>
    </w:p>
    <w:p>
      <w:r>
        <w:t>Nature de l’opération</w:t>
      </w:r>
    </w:p>
    <w:p>
      <w:r>
        <w:t>Zone A et B1</w:t>
      </w:r>
    </w:p>
    <w:p>
      <w:r>
        <w:t>Zone B2 et C</w:t>
      </w:r>
    </w:p>
    <w:p>
      <w:r>
        <w:t>Logement neuf</w:t>
      </w:r>
    </w:p>
    <w:p>
      <w:r>
        <w:t>40 %</w:t>
      </w:r>
    </w:p>
    <w:p>
      <w:r>
        <w:t>20 %</w:t>
      </w:r>
    </w:p>
    <w:p>
      <w:r>
        <w:t>Logement ancien avec travaux (hors vente du parc social à ses occupants)</w:t>
      </w:r>
    </w:p>
    <w:p>
      <w:r>
        <w:t>Non éligible</w:t>
      </w:r>
    </w:p>
    <w:p>
      <w:r>
        <w:t>La quotité de prêt pour les opérations portant sur la vente du parc social à ses occupants est fixée à 10 % du coût total d’opération (cf Dispositions relatives à une acquisition dans le cadre de la vente du parc social à ses occupants).</w:t>
      </w:r>
    </w:p>
    <w:p>
      <w:r>
        <w:t>Pour mémoire, le montant du PTZ ne peut excéder le montant du ou des autres prêts d’une durée au moins égale à deux ans concourant au financement de l'opération.</w:t>
      </w:r>
    </w:p>
    <w:p>
      <w:pPr>
        <w:pStyle w:val="Heading2"/>
      </w:pPr>
      <w:r>
        <w:t>Plafonds d’opération pris en compte pour le calcul du PTZ</w:t>
      </w:r>
    </w:p>
    <w:p>
      <w:r>
        <w:t>Les plafonds d’opération pris en compte (pour le neuf comme pour l’ancien) pour le calcul du prêt sont les suivants :</w:t>
      </w:r>
    </w:p>
    <w:p>
      <w:r>
        <w:t>Zone A</w:t>
      </w:r>
    </w:p>
    <w:p>
      <w:r>
        <w:t>Zone B1</w:t>
      </w:r>
    </w:p>
    <w:p>
      <w:r>
        <w:t>150.000 €</w:t>
      </w:r>
    </w:p>
    <w:p>
      <w:r>
        <w:t>135.000 €</w:t>
      </w:r>
    </w:p>
    <w:p>
      <w:r>
        <w:t>110.000 €</w:t>
      </w:r>
    </w:p>
    <w:p>
      <w:r>
        <w:t>100.000 €</w:t>
      </w:r>
    </w:p>
    <w:p>
      <w:r>
        <w:t>210.000 €</w:t>
      </w:r>
    </w:p>
    <w:p>
      <w:r>
        <w:t>189.000 €</w:t>
      </w:r>
    </w:p>
    <w:p>
      <w:r>
        <w:t>154.000 €</w:t>
      </w:r>
    </w:p>
    <w:p>
      <w:r>
        <w:t>140.000 €</w:t>
      </w:r>
    </w:p>
    <w:p>
      <w:r>
        <w:t>255.000 €</w:t>
      </w:r>
    </w:p>
    <w:p>
      <w:r>
        <w:t>230.000 €</w:t>
      </w:r>
    </w:p>
    <w:p>
      <w:r>
        <w:t>187.000 €</w:t>
      </w:r>
    </w:p>
    <w:p>
      <w:r>
        <w:t>170.000 €</w:t>
      </w:r>
    </w:p>
    <w:p>
      <w:r>
        <w:t>300.000 €</w:t>
      </w:r>
    </w:p>
    <w:p>
      <w:r>
        <w:t>270.000 €</w:t>
      </w:r>
    </w:p>
    <w:p>
      <w:r>
        <w:t>220.000 €</w:t>
      </w:r>
    </w:p>
    <w:p>
      <w:r>
        <w:t>200.000 €</w:t>
      </w:r>
    </w:p>
    <w:p>
      <w:r>
        <w:t>5 et plus</w:t>
      </w:r>
    </w:p>
    <w:p>
      <w:r>
        <w:t>345.000 €</w:t>
      </w:r>
    </w:p>
    <w:p>
      <w:r>
        <w:t>311.000 €</w:t>
      </w:r>
    </w:p>
    <w:p>
      <w:r>
        <w:t>253.000 €</w:t>
      </w:r>
    </w:p>
    <w:p>
      <w:r>
        <w:t>Ces plafonds ne sont pas modifiés en 2018.</w:t>
      </w:r>
    </w:p>
    <w:p>
      <w:pPr>
        <w:pStyle w:val="Heading2"/>
      </w:pPr>
      <w:r>
        <w:t>Conditions de remboursement du prêt</w:t>
      </w:r>
    </w:p>
    <w:p>
      <w:r>
        <w:t>Les conditions de remboursement du prêt à taux zéro sont fonction de la localisation du logement (zonage A, B1, B2 et C), et des ressources de l'emprunteur (et de celles des personnes destinées à occuper le logement, soit revenu fiscal de référence de l’année n-2 ou « revenu plancher »). Pour déterminer les conditions de remboursement du PTZ, on divise le montant retenu pour apprécier le respect des plafonds de ressources (revenu fiscal de référence ou coût d'opération divisé par neuf) par un coefficient familial, qui dépend du nombre de personnes destinées à occuper le logement. Les revenus « familialisés » ainsi calculés déterminent les conditions de remboursement. Les valeurs du coefficient familial sont les suivantes :</w:t>
      </w:r>
    </w:p>
    <w:p>
      <w:r>
        <w:t>Nombre de personnes</w:t>
      </w:r>
    </w:p>
    <w:p>
      <w:r>
        <w:t>Coefficient familial</w:t>
      </w:r>
    </w:p>
    <w:p>
      <w:r>
        <w:t>1,0</w:t>
      </w:r>
    </w:p>
    <w:p>
      <w:r>
        <w:t>1,4</w:t>
      </w:r>
    </w:p>
    <w:p>
      <w:r>
        <w:t>1,7</w:t>
      </w:r>
    </w:p>
    <w:p>
      <w:r>
        <w:t>2,0</w:t>
      </w:r>
    </w:p>
    <w:p>
      <w:r>
        <w:t>2,3</w:t>
      </w:r>
    </w:p>
    <w:p>
      <w:r>
        <w:t>2,6</w:t>
      </w:r>
    </w:p>
    <w:p>
      <w:r>
        <w:t>2,9</w:t>
      </w:r>
    </w:p>
    <w:p>
      <w:r>
        <w:t>3,2</w:t>
      </w:r>
    </w:p>
    <w:p>
      <w:r>
        <w:t>Quotient familial (en euros)</w:t>
      </w:r>
    </w:p>
    <w:p>
      <w:r>
        <w:t>Durée totale du prêt</w:t>
      </w:r>
    </w:p>
    <w:p>
      <w:r>
        <w:t>Période de différé (*) (**)</w:t>
      </w:r>
    </w:p>
    <w:p>
      <w:r>
        <w:t>Période de remboursement des sommes restant dues à l'issue du différé</w:t>
      </w:r>
    </w:p>
    <w:p>
      <w:r>
        <w:t>≤ à 22.000</w:t>
      </w:r>
    </w:p>
    <w:p>
      <w:r>
        <w:t>≤ à 19.500</w:t>
      </w:r>
    </w:p>
    <w:p>
      <w:r>
        <w:t>≤ à 16.500</w:t>
      </w:r>
    </w:p>
    <w:p>
      <w:r>
        <w:t>≤ à 14.000</w:t>
      </w:r>
    </w:p>
    <w:p>
      <w:r>
        <w:t>25 ans</w:t>
      </w:r>
    </w:p>
    <w:p>
      <w:r>
        <w:t>15 ans</w:t>
      </w:r>
    </w:p>
    <w:p>
      <w:r>
        <w:t>10 ans</w:t>
      </w:r>
    </w:p>
    <w:p>
      <w:r>
        <w:t>de 22.001 à 25.000</w:t>
      </w:r>
    </w:p>
    <w:p>
      <w:r>
        <w:t>de 19.501 à 21.500</w:t>
      </w:r>
    </w:p>
    <w:p>
      <w:r>
        <w:t>de 16.001 à 18.000</w:t>
      </w:r>
    </w:p>
    <w:p>
      <w:r>
        <w:t>de 14.001 à 15.000</w:t>
      </w:r>
    </w:p>
    <w:p>
      <w:r>
        <w:t>22 ans</w:t>
      </w:r>
    </w:p>
    <w:p>
      <w:r>
        <w:t>12 ans</w:t>
      </w:r>
    </w:p>
    <w:p>
      <w:r>
        <w:t>de 25.001 à 37.000</w:t>
      </w:r>
    </w:p>
    <w:p>
      <w:r>
        <w:t>de 21.501 à 30.000</w:t>
      </w:r>
    </w:p>
    <w:p>
      <w:r>
        <w:t>de 18.001 à 27.000</w:t>
      </w:r>
    </w:p>
    <w:p>
      <w:r>
        <w:t>de 15.001 à 24.000</w:t>
      </w:r>
    </w:p>
    <w:p>
      <w:r>
        <w:t>20 ans</w:t>
      </w:r>
    </w:p>
    <w:p>
      <w:r>
        <w:t>5 ans</w:t>
      </w:r>
    </w:p>
    <w:p>
      <w:r>
        <w:t>(*) - Cette durée ne peut dépasser la plus longue des durées du ou des autres prêts concourant au financement de l’opération. (**) - L’emprunteur peut réduire au moment de l’octroi du prêt cette période de remboursement (dans la limite de quatre ans). Le remboursement, par mensualités constantes, du prêt sans intérêt s’effectue en deux périodes; l’emprunteur ne commence à rembourser qu’à l’issue de la période de différé.</w:t>
      </w:r>
    </w:p>
    <w:p>
      <w:pPr>
        <w:pStyle w:val="Heading2"/>
      </w:pPr>
      <w:r>
        <w:t>Condition d’occupation du logement à titre de résidence principale</w:t>
      </w:r>
    </w:p>
    <w:p>
      <w:r>
        <w:t>Le logement financé à l’aide d’un PTZ doit être occupé à titre de résidence principale par l’emprunteur et les personnes destinées à occuper le logement au minimum huit mois par an, sauf en cas de force majeure, pour raison de santé ou en cas d’obligation liée à l’activité professionnelle, pendant une durée minimale de six ans (sauf remboursement anticipé du prêt intervenant à l’intérieur de ce délai), à compter du premier déblocage de fonds (au lieu de la durée de remboursement jusqu’ici).</w:t>
      </w:r>
    </w:p>
    <w:p>
      <w:r>
        <w:t>L’occupation doit intervenir dans un délai d’un an à compter de la déclaration d’achèvement des travaux ou de l’acquisition du logement si celle-ci est postérieure. Ce délai peut être porté à six ans lorsque le logement est destiné à être occupé par l’emprunteur à compter de son départ à la retraite. Dans ce cas, le logement doit obligatoirement être loué sous conditions de ressources et de loyer (cf. infra).</w:t>
      </w:r>
    </w:p>
    <w:p>
      <w:r>
        <w:t>Par ailleurs, la location du logement est possible quand l’emprunteur est appelé à quitter sa résidence du fait de la survenance d’événements limitativement visés par la réglementation : mobilité professionnelle entraînant un trajet d’au moins 50 km entre le nouveau lieu de travail et le logement financé (ou un temps de trajet aller au moins égal à 1h30), décès, divorce, dissolution d’un PACS, invalidité ou incapacité reconnue par la délivrance d’une carte d’invalidité par la commission des droits et de l’autonomie des personnes handicapées, chômage d’une durée supérieure à un an attestée par l’inscription à Pôle emploi.</w:t>
      </w:r>
    </w:p>
    <w:p>
      <w:r>
        <w:t>Obligatoire (en cas de retraite) ou facultative (cf. supra), la location, d’une durée maximale de six ans, se fait dans les conditions prévues par la réglementation (conditions de loyers et de ressources PLS, déclaration à l’établissement prêteur, durée maximale de six ans).</w:t>
      </w:r>
    </w:p>
    <w:p>
      <w:r>
        <w:t>Le logement ne peut être ni affecté à la location saisonnière ou meublée, ni utilisé comme résidence secondaire, ni occupé à titre d’accessoire d’un contrat de travail, ni détruit sans qu’il soit procédé à sa reconstruction dans un délai de quatre ans à compter de la date du sinistre.</w:t>
      </w:r>
    </w:p>
    <w:p>
      <w:r>
        <w:t>Le logement peut être utilisé par l’emprunteur ou l’un des occupants du logement à titre accessoire pour un usage commercial ou professionnel dès lors que la surface affectée à cette activité n’excède pas 15 % la surface financée initialement par le prêt.</w:t>
      </w:r>
    </w:p>
    <w:p>
      <w:r>
        <w:t>Passé le délai de six ans, l’emprunteur sera libre de l’usage du logement financé.</w:t>
      </w:r>
    </w:p>
    <w:p>
      <w:r>
        <w:t>Nota bene : cette mesure d’assouplissement peut concerner, en cas d’accord entre l’emprunteur et l’établissement de crédit, tous les PTZ en cours d’amortissement, quelle que soit la date à laquelle l’offre de prêt a été émise (CCH : R.31-10-1 et suivants pour les offres de prêts émises depuis le 1 er janvier 2011, CCH : R.318- 1 et suivants pour les offres de prêts émises entre le 1 er février 2005 et le 31 décembre 2010 et R.317-1 et suivants pour les offres de prêt émises entre le 1 er octobre 1995 et le 31 janvier 2005) La mesure concerne également les prêts conventionnés dont l’offre de prêt est émise à compter du 1 er janvier 2016 et peut concerner, en cas d’accord entre l’emprunteur et l’établissement prêteur les prêts conventionnés en cours d’amortissement.</w:t>
      </w:r>
    </w:p>
    <w:p>
      <w:pPr>
        <w:pStyle w:val="Heading2"/>
      </w:pPr>
      <w:r>
        <w:t>Changement de propriétaire et transfert du prêt</w:t>
      </w:r>
    </w:p>
    <w:p>
      <w:r>
        <w:t>Toute mutation entre vifs (vente ou donation) du logement entraîne le remboursement intégral du capital restant dû au titre du PTZ, au plus tard au moment de l’accomplissement des formalités de publicité foncière de la mutation.</w:t>
      </w:r>
    </w:p>
    <w:p>
      <w:r>
        <w:t>Toutefois, l'emprunteur peut transférer son prêt sur une nouvelle opération éligible au PTZ, à la date du transfert. Désormais, au-delà d’un délai de six ans suivant la date du premier déblocage de fonds, le transfert de prêt peut se faire sur toute opération d’acquisition ou de construction d’une nouvelle résidence principale (logement neuf ou ancien sans conditions de localisation et/ou de travaux, ou de vente du parc social à ses occupants). L’établissement de crédit pourra toujours refuser le transfert s’il a pour effet de dégrader significativement le niveau de garantie dont il dispose.</w:t>
      </w:r>
    </w:p>
    <w:p>
      <w:r>
        <w:t>Nota bene : cette mesure d’assouplissement peut concerner, en cas d’accord entre l’emprunteur et l’établissement de crédit, tous les PTZ en cours d’amortissement dont l’offre de prêt a été émise à compter du 1 er janvier 2011. Pour mémoire, dans le cadre des offres de prêt PTZ émises précédemment (CCH : R.318-1 et suivants pour les offres de prêts « NPTZ » émises entre le 1 er février 2005 et le 31 décembre 2010 et R.317-1 et suivants pour les offres de prêt émises entre le 1 er octobre 1995 et le 31 janvier 2005), le transfert du prêt est déjà possible sur toute opération d’acquisition ou de construction d’une nouvelle résidence principale (logement neuf ou logement ancien sans conditions).</w:t>
      </w:r>
    </w:p>
    <w:p>
      <w:r>
        <w:t>La mesure d’assouplissement concerne également les prêts conventionnés dont l’offre de prêt est émise à compter du 1 er janvier et peut concerner, en cas d’accord entre l’emprunteur et l’établissement prêteur les prêts conventionnés en cours d’amortissement à la date du 1 er janvier 2016.</w:t>
      </w:r>
    </w:p>
    <w:p>
      <w:r>
        <w:t>Note : 2 - La carte "mobilité inclusion" (CMI), remplace depuis le 1 er janvier 2017, les cartes de stationnement, de priorité et d'invalidité. Cette carte comporte différentes mentions : priorité, invalidité, stationnement. Les cartes d’invalidité délivrées avant le 1 er janvier 2017 sont valables jusqu'à leur fin de validité et au plus tard jusqu'au 31 décembre 2026.</w:t>
      </w:r>
    </w:p>
    <w:p>
      <w:pPr>
        <w:pStyle w:val="Heading2"/>
      </w:pPr>
      <w:r>
        <w:t>Dispositions relatives au PTZ pour un achat dans l’ancien avec travaux</w:t>
      </w:r>
    </w:p>
    <w:p>
      <w:pPr>
        <w:pStyle w:val="Heading2"/>
      </w:pPr>
      <w:r>
        <w:t>Conditions de localisation</w:t>
      </w:r>
    </w:p>
    <w:p>
      <w:r>
        <w:t>Les opérations d’acquisition-amélioration sont soumises à une condition de localisation : elles doivent être situées dans une zone géographique ne se "caractérisant pas par un déséquilibre entre l’offre et la demande de logements entraînant des difficultés d’accès au logement dans le parc résidentiel existant" correspondant aux zones B2 et C de l’ arrêté zonage du 1 er aout 2014 modifié (arrêté du 30.12.17 : JO du 31.12.17).</w:t>
      </w:r>
    </w:p>
    <w:p>
      <w:pPr>
        <w:pStyle w:val="Heading2"/>
      </w:pPr>
      <w:r>
        <w:t>Extension du PTZ à la vente d’immeuble à rénover</w:t>
      </w:r>
    </w:p>
    <w:p>
      <w:r>
        <w:t>Les opérations de vente d’immeuble à rénover sont finançables depuis le 1 er janvier 2018 au titre des opérations d’acquisition-amélioration avec quotité minimale de travaux. Pour mémoire, dans le cadre de ce contrat spécial, le vendeur s’engage à réaliser des travaux sur le bien vendu.</w:t>
      </w:r>
    </w:p>
    <w:p>
      <w:r>
        <w:t>Avant l'émission de l'offre de prêt, le vendeur et l’acheteur s'engagent à réaliser des travaux d'amélioration dans un délai de trois ans. Après leur achèvement, ils transmettent les justificatifs correspondants à l'établissement de crédit.</w:t>
      </w:r>
    </w:p>
    <w:p>
      <w:r>
        <w:t>Pour justifier du programme de travaux d’amélioration au titre de la réglementation du prêt à taux zéro, l’acquéreur fournit à l’établissement de crédit une attestation sur l’honneur conforme à un modèle (cf. Annexe XVI) et une attestation du vendeur (cf. Annexe XV de l’arrêté du 30.12.10 modifié) ainsi que, le cas échéant, l’ensemble des devis permettant de justifier du montant prévisionnel des travaux qu’il va réaliser concomitamment à l’acquisition.</w:t>
      </w:r>
    </w:p>
    <w:p>
      <w:r>
        <w:t>Le statut légal de la vente d’immeuble à rénover est codifié aux articles L.262-1 à L.262-11. Le statut réglementaire est codifié aux articles R.262-1à R.262.</w:t>
      </w:r>
    </w:p>
    <w:p>
      <w:pPr>
        <w:pStyle w:val="Heading2"/>
      </w:pPr>
      <w:r>
        <w:t>Quotité et catégories de travaux</w:t>
      </w:r>
    </w:p>
    <w:p>
      <w:r>
        <w:t>La quotité minimale de travaux d'amélioration est fixée à 25 % du coût total de l’opération (incluant les dits travaux et correspondant à 1/3 du prix d’acquisition seule hors frais de notaire majoré, le cas échéant des frais de négociation à votre charge).</w:t>
      </w:r>
    </w:p>
    <w:p>
      <w:r>
        <w:t>Dans le cadre de la réglementation PTZ, le coût total de l’opération comprend :</w:t>
      </w:r>
    </w:p>
    <w:p>
      <w:r>
        <w:t>la charge foncière ou la charge immobilière;</w:t>
      </w:r>
    </w:p>
    <w:p>
      <w:r>
        <w:t>les honoraires de géomètre et les taxes afférentes, à l'exclusion des frais d'acte notarié et des droits d'enregistrement pour les terrains à bâtir ou les immeubles anciens, les coûts d'aménagement et de viabilisation du terrain et les honoraires afférents, le coût des travaux, y compris les honoraires liés à leur réalisation ou leur certification, à l'exception des éventuels montants financés au moyen d’un éco-prêt à taux zéro, les honoraires de négociation restant, le cas échéant, à la charge de l'acquéreur, les frais relatifs à l'assurance de responsabilité décennale ou à l'assurance de dommages-ouvrages, la taxe d'aménagement;</w:t>
      </w:r>
    </w:p>
    <w:p>
      <w:r>
        <w:t>les travaux retenus correspondent à tous travaux ayant pour objet la création de surfaces habitables nouvelles ou de surfaces annexes (au sens de l’arrêté du 30.12.10), la modernisation, l’assainissement ou l’aménagement des surfaces habitables ou des surfaces annexes ainsi que les travaux destinés à réaliser des économies d’énergie, à l’exception de ceux financés à l’aide d’un éco-prêt à taux zéro;</w:t>
      </w:r>
    </w:p>
    <w:p>
      <w:r>
        <w:t>L’emprunteur doit justifier du programme de travaux en fournissant à l’établissement de crédit une attestation sur l’honneur conforme à un modèle (cf. annexe XIV de l' arrêté du 30.12.10 modifié) ainsi que l’ensemble des devis permettant de justifier du montant prévisionnel de ces travaux.</w:t>
      </w:r>
    </w:p>
    <w:p>
      <w:r>
        <w:t>Cas de la vente d’immeuble à rénover L’acheteur fournit en plus de son attestation sur l’honneur conforme à un modèle (annexe XVI de l’arrêté du 30; 12.10 modifié) une attestation du vendeur conforme à un modèle (cf. annexe XV) ainsi que le cas échéant, l’ensemble des devis permettant de justifier du montant prévisionnel des travaux réalisés par l’acheteur.</w:t>
      </w:r>
    </w:p>
    <w:p>
      <w:r>
        <w:t>Pour mémoire, toutes les opérations financées par un PTZ (logement neuf et logement ancien) peuvent comprendre des travaux.</w:t>
      </w:r>
    </w:p>
    <w:p>
      <w:pPr>
        <w:pStyle w:val="Heading2"/>
      </w:pPr>
      <w:r>
        <w:t>Délai de réalisation des travaux</w:t>
      </w:r>
    </w:p>
    <w:p>
      <w:r>
        <w:t>Ils devront être réalisés dans un délai de trois ans à compter de l'émission de l'offre de prêt. Par ailleurs, ils ne devront pas avoir été commencés par l’emprunteur avant l’émission de l’offre de prêt.</w:t>
      </w:r>
    </w:p>
    <w:p>
      <w:r>
        <w:t>Cas particulier de la vente d’immeuble à rénover Dans le cadre d’une vente d’immeuble à rénover, les travaux d’amélioration peuvent avoir été commencés par le vendeur avant l’émission de l’offre du prêt à taux zéro.</w:t>
      </w:r>
    </w:p>
    <w:p>
      <w:r>
        <w:t>L’emprunteur pourra solliciter au plus tard trois mois avant son expiration un allongement de ce délai par une demande motivée déposée auprès de l’établissement de crédit dans les situations suivantes :</w:t>
      </w:r>
    </w:p>
    <w:p>
      <w:r>
        <w:t>en cas de force majeure;</w:t>
      </w:r>
    </w:p>
    <w:p>
      <w:r>
        <w:t>en cas de maladie ou d’accident de l'emprunteur ayant entraîné une incapacité temporaire de travail d’une durée de trois mois minimum;</w:t>
      </w:r>
    </w:p>
    <w:p>
      <w:r>
        <w:t>en cas de décès de l’emprunteur;</w:t>
      </w:r>
    </w:p>
    <w:p>
      <w:r>
        <w:t>en cas de procédure contentieuse liée à la réalisation de l’opération;</w:t>
      </w:r>
    </w:p>
    <w:p>
      <w:r>
        <w:t>en cas de reconnaissance de l’état de catastrophe naturelle ou de catastrophe technologique.</w:t>
      </w:r>
    </w:p>
    <w:p>
      <w:pPr>
        <w:pStyle w:val="Heading2"/>
      </w:pPr>
      <w:r>
        <w:t>Cumul PTZ /aides de l’Anah</w:t>
      </w:r>
    </w:p>
    <w:p>
      <w:r>
        <w:t>Depuis le 8 mai 2017, l’interdiction de cumul entre un PTZ et une aide de l’Anah pendant cinq ans, insérée à l’article R 321-13 du Code de la construction et de l’habitation, est levée pour les logements situés sur les territoires des opérations programmées d’amélioration de l’habitat (OPAH). Ces logements peuvent cumuler les deux aides, dans le cadre d’une opération d’acquisition-amélioration (dans ce cas, le coût total d’opération pris en compte pour le calcul du PTZ comprend les travaux financés par l’Anah, ces travaux sont compris dans la quotité minimale de 25 %), ou dans le cadre d’une opération d’amélioration postérieure à l’acquisition, sous réserve de remplir les conditions propres à chaque aide (cf. Analyse juridique n °2018-03).</w:t>
      </w:r>
    </w:p>
    <w:p>
      <w:r>
        <w:t>En dehors de cette exception, le principe de non-cumul de ces deux aides, pendant une durée de 5 ans, demeure.</w:t>
      </w:r>
    </w:p>
    <w:p>
      <w:pPr>
        <w:pStyle w:val="Heading2"/>
      </w:pPr>
      <w:r>
        <w:t>Dispositions relatives au PTZ pour une acquisition dans le cadre de la vente du parc social à ses occupants ("vente HLM ")</w:t>
      </w:r>
    </w:p>
    <w:p>
      <w:r>
        <w:t>Depuis le 1 er janvier 2012, le PTZ finance au titre du logement ancien sans quotité minimale de travaux "les ventes du parc social à ses occupants".</w:t>
      </w:r>
    </w:p>
    <w:p>
      <w:pPr>
        <w:pStyle w:val="Heading2"/>
      </w:pPr>
      <w:r>
        <w:t>Ventes concernées</w:t>
      </w:r>
    </w:p>
    <w:p>
      <w:r>
        <w:t>Sont concernées les ventes à leurs occupants des logements appartenant à un organisme HLM (offices publics de l'habitat, sociétés anonymes d'habitations à loyer modéré, sociétés anonymes coopératives de production et sociétés anonymes coopératives d'intérêt collectif d'habitations à loyer modéré, fondations d'habitations à loyer modéré, sociétés de vente d’ HLM) ou à une société d’économie mixte. Dans ce dernier cas, le logement doit faire l’objet d’une convention APL (CCH : L.351.2).</w:t>
      </w:r>
    </w:p>
    <w:p>
      <w:r>
        <w:t>Depuis le 25 novembre 2018, la condition d’éligibilité relative au prix de vente est supprimée (cf. Habitat Actualité spécial ELAN). Jusqu’ici, et depuis le 1 er janvier 2015, le prix de vente devait être inférieur ou égal à l’évaluation faite par la Direction de l'immobilier de l'État (ex France Domaine).</w:t>
      </w:r>
    </w:p>
    <w:p>
      <w:pPr>
        <w:pStyle w:val="Heading2"/>
      </w:pPr>
      <w:r>
        <w:t>Acquéreurs</w:t>
      </w:r>
    </w:p>
    <w:p>
      <w:r>
        <w:t>Les acquéreurs sont les personnes mentionnées au premier alinéa du II ou au deuxième alinéa du III de l’article L.443-11.</w:t>
      </w:r>
    </w:p>
    <w:p>
      <w:r>
        <w:t>Si le logement est occupé, l’acquéreur peut être le locataire ou, sur sa demande, son conjoint, ou ses ascendants ou descendants (sous conditions de ressources PLS). Ces derniers peuvent acquérir le logement de manière conjointe avec leur conjoint, partenaire de PACS ou concubin.</w:t>
      </w:r>
    </w:p>
    <w:p>
      <w:r>
        <w:t>Si le logement est vacant, l’acquéreur est obligatoirement :</w:t>
      </w:r>
    </w:p>
    <w:p>
      <w:r>
        <w:t>un locataire d’un logement appartenant à un bailleur social disposant de patrimoine dans le département ou un gardien d’immeuble employé par ce bailleur (sous conditions de ressources PLI + 11%);</w:t>
      </w:r>
    </w:p>
    <w:p>
      <w:r>
        <w:t>toute personne physique qui respecte les mêmes conditions de ressources.</w:t>
      </w:r>
    </w:p>
    <w:p>
      <w:r>
        <w:t>Nota bene : le compromis de vente fourni à l’établissement prêteur permet de vérifier que les conditions sont remplies (arrêté du 30.12.10).</w:t>
      </w:r>
    </w:p>
    <w:p>
      <w:pPr>
        <w:pStyle w:val="Heading2"/>
      </w:pPr>
      <w:r>
        <w:t>Justificatifs</w:t>
      </w:r>
    </w:p>
    <w:p>
      <w:r>
        <w:t>Le compromis de vente fourni à l’établissement prêteur permet de vérifier que les conditions sont remplies.</w:t>
      </w:r>
    </w:p>
    <w:p>
      <w:r>
        <w:t>Ainsi l’acte doit notamment préciser :</w:t>
      </w:r>
    </w:p>
    <w:p>
      <w:r>
        <w:t>la qualité du vendeur : organisme HLM ou SEM. Dans ce dernier cas (logement appartenant à une SEM), l’emprunteur fournit également la convention APL dont le logement fait l’objet;</w:t>
      </w:r>
    </w:p>
    <w:p>
      <w:r>
        <w:t>le caractère occupé ou vacant du logement; si le logement est vacant, l’emprunteur (locataire d’un logement appartenant à un bailleur social disposant de patrimoine dans le département ou un gardien d’immeuble employé par ce bailleur (sous conditions de ressources PLI + 11 %) ou, toute personne physique qui respecte les mêmes conditions de ressources, fournit une attestation établie par l’organisme vendeur indiquant sa qualité de bénéficiaire au sens du deuxième alinéa du III de l’article L.443-11 du CCH.</w:t>
      </w:r>
    </w:p>
    <w:p>
      <w:pPr>
        <w:pStyle w:val="Heading1"/>
      </w:pPr>
      <w:r>
        <w:t>Loi de finances pour 2019, loi de finances rectificative pour 2018 et loi de financement de la sécurité sociale pour 2019</w:t>
      </w:r>
    </w:p>
    <w:p>
      <w:r>
        <w:rPr>
          <w:i/>
        </w:rPr>
        <w:t>https://www.anil.org/aj-loi-finances-2019-loi-finances-rectificative-2018-loi-financement-securite-sociale-2019/</w:t>
      </w:r>
    </w:p>
    <w:p>
      <w:r>
        <w:t>N° 2018-11 / À jour au 31 décembre 2018 Loi de finances pour 2019 (loi n° 2018-1317 du 28.12.18 : JO du 30.12.18) / loi de finances rectificative pour 2018 (loi n° 2018-1104 du 10.12.18 : JO du 11.12.18) / loi de financement de la sécurité sociale pour 2019 (loi n° 2018-1203 du 22.12.18 : JO du 23.12.18)</w:t>
      </w:r>
    </w:p>
    <w:p>
      <w:pPr>
        <w:pStyle w:val="Heading2"/>
      </w:pPr>
      <w:r>
        <w:t>Accession à la propriété</w:t>
      </w:r>
    </w:p>
    <w:p>
      <w:pPr>
        <w:pStyle w:val="Heading2"/>
      </w:pPr>
      <w:r>
        <w:t>Prêt à taux zéro et location-accession : maintien de l’éligibilité en zones très tendues</w:t>
      </w:r>
    </w:p>
    <w:p>
      <w:r>
        <w:t>Pour les opérations relatives aux logements neufs, la loi de finances pour 2018 a prévu de recentrer le Prêt à taux zéro (PTZ), à compter du 1 er janvier 2020, aux zones très tendues (zones A et B1) et dans des communes dont le territoire est couvert par un contrat de redynamisation de site de défense. L’article 185 prévoit que ce recentrage ne concernera pas les contrats de location-accession signés avant le 1 er janvier 2020 pour lesquels la condition de localisation ne sera pas applicable.</w:t>
      </w:r>
    </w:p>
    <w:p>
      <w:r>
        <w:t>Pour mémoire, les opérations d’acquisition d’un logement faisant l’objet d’un contrat de location-accession relève du logement neuf au sens PTZ dès lors que l’emprunteur est le premier occupant du logement.</w:t>
      </w:r>
    </w:p>
    <w:p>
      <w:pPr>
        <w:pStyle w:val="Heading2"/>
      </w:pPr>
      <w:r>
        <w:t>Bail réel solidaire (BRS) : modification de l’assiette en cas de remise en cause de la TVA à taux réduit</w:t>
      </w:r>
    </w:p>
    <w:p>
      <w:r>
        <w:t>La loi de finances rectificatives pour 2016 a soumis les opérations d’accession sociale à la propriété réalisées dans le cadre du BRS au taux réduit de TVA de 5,5 %.</w:t>
      </w:r>
    </w:p>
    <w:p>
      <w:r>
        <w:t>La non affectation de ces biens immobiliers à des opérations de BRS dans les 5 ans ou le changement de destination du bien dans les 15 ans suivant l’acquisition ont pour effet une remise en cause de ce taux réduit. Lorsque les conditions d’octroi de la TVA cessent d’être remplies, un complément d’impôt est dû.</w:t>
      </w:r>
    </w:p>
    <w:p>
      <w:r>
        <w:t>L’article 76 de la loi de finance aménage ce dispositif : d'une part, le complément d’impôt est diminué d’un dixième par année de détention au-delà de la cinquième année; d'autre part, lorsque le non-respect des conditions auxquelles est subordonné le taux réduit ne concerne que certains logements au sein d’un ensemble de logements, le complément d’impôt sera calculé au prorata de la surface des logements concernés rapporté à la surface de l’ensemble des logements.</w:t>
      </w:r>
    </w:p>
    <w:p>
      <w:r>
        <w:t>Cela permet d’éviter une remise en cause du taux de TVA sur l’ensemble de l’opération.</w:t>
      </w:r>
    </w:p>
    <w:p>
      <w:pPr>
        <w:pStyle w:val="Heading2"/>
      </w:pPr>
      <w:r>
        <w:t>Suppression de l’exonération de taxe spéciale sur les conventions d'assurance (TSCA) pour la garantie décès des contrats d’assurance-emprunteur</w:t>
      </w:r>
    </w:p>
    <w:p>
      <w:r>
        <w:t>Jusqu’ici, en matière de contrats d’assurance souscrits en garantie du remboursement d’un prêt, la Taxe spéciale sur les conventions d’assurance (TSCA), au taux de 9 %, concernait uniquement la partie de la prime relative aux garanties invalidité, incapacité et perte d’emploi. L’article 123 étend l’application de cette taxe à la garantie décès des contrats d’assurance-emprunteur (CGI : art. 995 5°). La mesure s’applique aux contrats conclus à compter du 1 er janvier 2019 (art. 123, III). Le produit résultant de cette imposition sera affecté à la société Action logement services (ALS), dans la limite d’un plafond de 140 millions d’euros (LF : art. 83 / loi du 28 décembre 2011 de finances pour 2012 : art. 46, I modifié).</w:t>
      </w:r>
    </w:p>
    <w:p>
      <w:pPr>
        <w:pStyle w:val="Heading2"/>
      </w:pPr>
      <w:r>
        <w:t>Exonération possible de taxe foncière pendant 15 ans pour les contrats de location-accession dans l’ancien</w:t>
      </w:r>
    </w:p>
    <w:p>
      <w:r>
        <w:t>Actuellement, une exonération de Taxe foncière sur les propriétés bâties (TFPB) de 15 ans est appliquée aux logements neufs faisant l’objet d’un contrat de location-accession PSLA. L’article prévoit qu’une exonération de même durée peut s’appliquer, sur délibération des collectivités territoriales et des EPCI à fiscalité propre, aux logements anciens réhabilités faisant l’objet d’un contrat de location-accession et destinés à être occupés à titre de résidence principale par des personnes physiques dont les revenus à la date de signature du contrat préliminaire ou, à défaut, du contrat de location-accession ne dépassent pas les plafonds de l’accession sociale HLM (correspondant aux plafonds du prêt locatif social majorés de 11 %).</w:t>
      </w:r>
    </w:p>
    <w:p>
      <w:r>
        <w:t>La perte de recettes résultant pour les collectivités territoriales concernées est compensée par une majoration de la dotation globale de fonctionnement.</w:t>
      </w:r>
    </w:p>
    <w:p>
      <w:pPr>
        <w:pStyle w:val="Heading2"/>
      </w:pPr>
      <w:r>
        <w:t>Prolongation de deux dispositifs d’exonération de TFPB dans les Quartiers prioritaires de la politique de la ville (QPV)</w:t>
      </w:r>
    </w:p>
    <w:p>
      <w:r>
        <w:t>Les contrats de ville signés à la date d’entrée en vigueur de la loi de finances voient leurs effets repoussés jusqu’au 31 décembre 2022. Auparavant, la durée de ces contrats était de cinq ou six ans à partir du 1 er janvier de l’année suivant leur signature en fonction de l’année de signature.</w:t>
      </w:r>
    </w:p>
    <w:p>
      <w:r>
        <w:t>Cet article prolonge également jusqu’au 31 décembre 2022 deux dispositifs d’exonération de Taxe foncière sur les propriétés bâties (TFPB) applicables dans les QPV :</w:t>
      </w:r>
    </w:p>
    <w:p>
      <w:r>
        <w:t>l'exonération prévue à l’article 1383 C ter du CGI pour les immeubles rattachés, à un établissement remplissant les conditions pour bénéficier de l'exonération de cotisation foncière des entreprises prévue au I septies de l'article 1466 A;</w:t>
      </w:r>
    </w:p>
    <w:p>
      <w:r>
        <w:t>l’abattement de 30 % sur la TFPB des logements sociaux à usage locatif qui appartiennent à des organismes HLM, à une SEM ayant bénéficié d’une exonération de TFPB lors de l’acquisition, ou acquis avec une aide ou un prêt aidé de l’État.</w:t>
      </w:r>
    </w:p>
    <w:p>
      <w:r>
        <w:t>Pour mémoire, la liste des quartiers prioritaires, établie par décret, fait l'objet d'une actualisation dans l'année du renouvellement général des conseils municipaux. Dans les départements et collectivités d'outre-mer, il est procédé, si la rapidité des évolutions observées le justifie, à cette actualisation tous les trois ans. L’article prévoit la poursuite de l’actualisation de la liste des quartiers prioritaires jusqu’au 1 er janvier 2023.</w:t>
      </w:r>
    </w:p>
    <w:p>
      <w:pPr>
        <w:pStyle w:val="Heading2"/>
      </w:pPr>
      <w:r>
        <w:t>Prorogation du dispositif fiscal "Censi-Bouvard"</w:t>
      </w:r>
    </w:p>
    <w:p>
      <w:r>
        <w:t>Le dispositif dit "Censi-Bouvard" permet aux contribuables domiciliés en France de bénéficier d’une réduction d’impôt sur le revenu à la suite de l’acquisition d’un logement neuf ou en l’état futur d’achèvement ou d’un logement achevé depuis au moins 15 ans ayant fait l’objet d’une réhabilitation ou qui fait l’objet de travaux de réhabilitation. Ce logement doit être destiné à la location meublée exercée à titre non professionnel. Ces logements à destination de publics spécifiques doivent être situés dans l’une des structures suivantes :</w:t>
      </w:r>
    </w:p>
    <w:p>
      <w:r>
        <w:t>établissement social ou médico-social qui accueille des personnes âgées ou adultes handicapées;</w:t>
      </w:r>
    </w:p>
    <w:p>
      <w:r>
        <w:t>établissement comportant un hébergement et délivrant des soins de longue durée à des personnes n’ayant pas leur autonomie de vie dont l’état nécessite une surveillance médicale constante et des traitements d’entretien;</w:t>
      </w:r>
    </w:p>
    <w:p>
      <w:r>
        <w:t>résidence avec services pour personnes âgées ou handicapées ayant obtenu l'agrément "qualité";</w:t>
      </w:r>
    </w:p>
    <w:p>
      <w:r>
        <w:t>ensemble de logements géré par un groupement de coopération social ou médico-social et affecté à l’accueil familial salarié de personnes âgées ou handicapées;</w:t>
      </w:r>
    </w:p>
    <w:p>
      <w:r>
        <w:t>résidence avec services pour étudiants.</w:t>
      </w:r>
    </w:p>
    <w:p>
      <w:r>
        <w:t>La loi de Finances pour 2019 proroge jusqu’au 31 décembre 2021 ce dispositif initialement prévu jusqu’au 31 décembre 2018.</w:t>
      </w:r>
    </w:p>
    <w:p>
      <w:r>
        <w:t>Extension du dispositif Pinel aux investissements locatifs intermédiaires avec travaux dans des centres villes dégradés</w:t>
      </w:r>
    </w:p>
    <w:p>
      <w:r>
        <w:t>La loi étend le dispositif d'investissement locatif intermédiaire dit "Pinel" aux logements situés dans les communes signataires d'une convention d'Opération de revitalisation du territoire (ORT) créée par la loi ELAN (art. 157) ainsi que dans le centre des communes dont le besoin de réhabilitation de l’habitat en centre-ville est particulièrement marqué. Un arrêté des ministres chargés du logement et du budget listera les communes concernées et déterminera le centre des communes éligibles.</w:t>
      </w:r>
    </w:p>
    <w:p>
      <w:r>
        <w:t>Pour bénéficier du dispositif fiscal, le logement doit faire ou avoir fait l’objet de travaux d’amélioration représentant au moins 25 % du coût total de l’opération. Ces travaux, devant être facturés par une entreprise, seront définis par un décret à paraitre.</w:t>
      </w:r>
    </w:p>
    <w:p>
      <w:r>
        <w:t>Le montant de l’investissement est plafonné comme les autres investissements du dispositif "Pinel" à 300 000 €. Ce montant comprend le prix d’acquisition du local augmenté du prix des travaux.</w:t>
      </w:r>
    </w:p>
    <w:p>
      <w:r>
        <w:t>En ce qui concerne les travaux, s’ils sont réalisés à l’initiative de l’acquéreur, leur achèvement doit intervenir au plus tard le 31 décembre de la deuxième année qui suit celle de l'acquisition du logement. Pour les logements qui ont fait l'objet des travaux avant l'acquisition, ils ne doivent pas avoir été utilisés ou occupés à quelque titre que ce soit depuis l'achèvement des travaux.</w:t>
      </w:r>
    </w:p>
    <w:p>
      <w:r>
        <w:t>Ce dispositif est ouvert aux acquisitions de logement réalisées entre le 1 er janvier 2019 et le 31 décembre 2021.</w:t>
      </w:r>
    </w:p>
    <w:p>
      <w:r>
        <w:t>Allongement du délai d’extinction du dispositif fiscal en zone B2 et C</w:t>
      </w:r>
    </w:p>
    <w:p>
      <w:r>
        <w:t>(LF : art. 187 / loi du 30.12.17 de finances pour 2018 : art. 68)</w:t>
      </w:r>
    </w:p>
    <w:p>
      <w:r>
        <w:t>L’article 68 de la loi de finances pour 2018 a recentré le dispositif locatif intermédiaire dit "Pinel" sur les zones tendues. Pour permettre une sortie progressive des zones B2 et C de ce dispositif, son extinction dans ces zones ne s’appliquait pas aux acquisitions de logements ayant fait l’objet d’un dépôt de demande de permis de construire avant le 31 décembre 2017 et à la condition que l’acquisition soit réalisée par le contribuable au plus tard le 31 décembre 2018, permettant ainsi aux promoteurs de céder les projets démarrés avant la loi de finances 2018.</w:t>
      </w:r>
    </w:p>
    <w:p>
      <w:r>
        <w:t>Cette extinction est repoussée au 15 mars 2019 selon les modalités suivantes :</w:t>
      </w:r>
    </w:p>
    <w:p>
      <w:r>
        <w:t>le projet situé en zone B2 ou C doit avoir fait l’objet d’une demande de permis de construire avant le 31 décembre 2017;</w:t>
      </w:r>
    </w:p>
    <w:p>
      <w:r>
        <w:t>la signature de l’acte d’acquisition doit avoir lieu avant le 15 mars 2019.</w:t>
      </w:r>
    </w:p>
    <w:p>
      <w:r>
        <w:t>Extension du dispositif aux zones ayant été couvertes par un contrat de de redynamisation de site de défense dans les huit années précédentes</w:t>
      </w:r>
    </w:p>
    <w:p>
      <w:r>
        <w:t>Le dispositif dit "Pinel" permet aux personnes physiques et aux sociétés de personnes, non soumises à l’impôt sur les sociétés, de bénéficier d’une réduction d’impôt sur le revenu en cas d’investissement locatif intermédiaire en zone tendues et depuis le 1 er janvier 2018, dans les communes couvertes par un contrat de redynamisation de site de défense.</w:t>
      </w:r>
    </w:p>
    <w:p>
      <w:r>
        <w:t>L’article 11 étend le dispositif fiscal aux logements situés dans des zones ayant été couvertes par un contrat de redynamisation de site de défense dans les huit années précédant l’investissement.</w:t>
      </w:r>
    </w:p>
    <w:p>
      <w:r>
        <w:t>Plafonnement des frais et commissions versés par le promoteur ou le vendeur aux intermédiaires</w:t>
      </w:r>
    </w:p>
    <w:p>
      <w:r>
        <w:t>L’article 68 de la loi de finances pour 2018 encadre le montant des frais et des commissions pouvant être imputés par les acteurs intermédiaires (agents immobiliers, personnes physiques ou morales réalisant un acte de démarchage…) lors de l’acquisition de logements éligibles à la réduction d’impôt "Pinel". L’article 189 de la loi de finances insère des précisions sur la mise en œuvre du principe de plafonnement des frais et commissions versés aux intermédiaires à l’occasion de l’investissement (cf. analyse juridique n° 2018-01). Ces frais et commissions directs et indirects sont définis comme ceux versés par le promoteur ou le vendeur aux intermédiaires.</w:t>
      </w:r>
    </w:p>
    <w:p>
      <w:r>
        <w:t>Ainsi une estimation du montant des frais et commissions directs et indirects effectivement imputés ainsi que leur part dans le prix de revient doivent être communiqués à l’acquéreur lors de la signature du contrat de réservation. Puis, leur montant définitif doit figurer dans l’acte authentique d’acquisition du logement.</w:t>
      </w:r>
    </w:p>
    <w:p>
      <w:r>
        <w:t>En cas de dépassement du plafond, le vendeur cosignataire de l’acte encourt désormais une amende administrative. Le montant de cette amende ne peut excéder dix fois les frais excédant le plafond (auparavant son montant ne pouvait excéder dix fois les frais indûment perçus).</w:t>
      </w:r>
    </w:p>
    <w:p>
      <w:r>
        <w:t>Ce plafond sera défini par un décret à paraître.</w:t>
      </w:r>
    </w:p>
    <w:p>
      <w:r>
        <w:t>Conservation du bénéfice du dispositif fiscal pour les contribuables n’étant plus domiciliés fiscalement en France</w:t>
      </w:r>
    </w:p>
    <w:p>
      <w:r>
        <w:t>Les contribuables ayant réalisé un investissement locatif éligible au dispositif fiscal dit "Pinel", alors qu’ils étaient fiscalement domiciliés en France, conservent le bénéfice de l’avantage fiscal au regard de leurs revenus de source française pour les années restant à courir après leur départ fiscal hors de France. Les associés de sociétés civiles peuvent également en bénéficier.</w:t>
      </w:r>
    </w:p>
    <w:p>
      <w:r>
        <w:t>Après transfert du domicile fiscal du contribuable hors de France, la réduction d’impôt s’impute sur l’impôt avant imputations des prélèvements ou retenues non libératoires, sans pouvoir donner lieu à remboursement.</w:t>
      </w:r>
    </w:p>
    <w:p>
      <w:r>
        <w:t>Cette disposition s’applique aux investissements réalisés à partir du 1 er janvier 2019.</w:t>
      </w:r>
    </w:p>
    <w:p>
      <w:r>
        <w:t>Prélèvement à la source : intégration dans l’avance des réductions d’impôt en faveur des investissements locatifs</w:t>
      </w:r>
    </w:p>
    <w:p>
      <w:r>
        <w:t>La mise en œuvre de la réforme du Prélèvement à la source (PAS) de l’impôt sur le revenu est prévue pour le 1 er janvier 2019. L’article 12 de la loi de finances pour 2019 prévoit certains aménagements permettant d’accompagner cette mise en œuvre, notamment en ce qui concerne les réductions d’impôts en faveur de l’investissement locatif.</w:t>
      </w:r>
    </w:p>
    <w:p>
      <w:r>
        <w:t>En effet, avec la mise en œuvre du PAS, l’impôt prélevé chaque mois est calculé sur la base de l’impôt acquitté au cours de l’année N-1, après déduction des réductions et crédits d’impôts, avec une régularisation en fin d’année. Or, en cas de perte du bénéfice de l’avantage fiscal en cours d’année, la régularisation peut être importante et le décalage entre le bénéfice de l’avantage et les mensualités risque de pénaliser les contribuables bénéficiant de réductions ou de crédits d’impôt de manière récurrente.</w:t>
      </w:r>
    </w:p>
    <w:p>
      <w:r>
        <w:t>La loi de finances étend le champ de l’avance versée au 1 er mars aux avantages fiscaux en faveur de l’investissement et l’augmentation de son taux afin de limiter les effets de ce décalage sur la trésorerie des bénéficiaires de ces réductions d’impôt.</w:t>
      </w:r>
    </w:p>
    <w:p>
      <w:r>
        <w:t>Tout d’abord, en plus des crédits d’impôts (1) aujourd’hui compris dans l’avance, celle-ci est élargie aux avantages suivants :</w:t>
      </w:r>
    </w:p>
    <w:p>
      <w:r>
        <w:t>crédit d’impôt accordé au titre des cotisations versées aux organisations syndicales;</w:t>
      </w:r>
    </w:p>
    <w:p>
      <w:r>
        <w:t>réduction d’impôt accordée au titre des dons faits par les particuliers;</w:t>
      </w:r>
    </w:p>
    <w:p>
      <w:r>
        <w:t>réduction d’impôt au titre des frais d’hébergement en Établissement d’hébergement pour personnes âgées dépendantes (EHPAD);</w:t>
      </w:r>
    </w:p>
    <w:p>
      <w:r>
        <w:t>réduction d’impôt au titre de certains investissements réalisés outre-mer;</w:t>
      </w:r>
    </w:p>
    <w:p>
      <w:r>
        <w:t>réduction d’impôt "Censi-Bouvard";</w:t>
      </w:r>
    </w:p>
    <w:p>
      <w:r>
        <w:t>réduction d’impôt "Scellier";</w:t>
      </w:r>
    </w:p>
    <w:p>
      <w:r>
        <w:t>réduction d’impôt "Pinel".</w:t>
      </w:r>
    </w:p>
    <w:p>
      <w:r>
        <w:t>Puis, le taux de l’avance est doublé, passant de 30 % à 60 % du montant des avantages qui ont été accordés l’année précédente (donc au titre de l’avant dernière année). Le montant minimal du versement de l’avance évolue également, passant de 100 € à 8 € (alignement sur le montant appliqué par le trésor).</w:t>
      </w:r>
    </w:p>
    <w:p>
      <w:r>
        <w:t>Ces dispositions s’appliquent pour l’imposition des revenus de 2018.</w:t>
      </w:r>
    </w:p>
    <w:p>
      <w:r>
        <w:t>Par ailleurs, une expérimentation est créée à compter du 1 er janvier 2019 jusqu'au 31 décembre 2020 dans cinq départements. Elle permet à l'État d'autoriser la signature d’une convention entre les Maisons de services au public et l'administration fiscale, afin de définir les modalités d'accompagnement des contribuables susceptibles de s'adresser à ces structures dans le cadre de la mise en place du PAS. Le Gouvernement remettra au Parlement un rapport d'évaluation de l'expérimentation au plus tard le 15 septembre 2020.</w:t>
      </w:r>
    </w:p>
    <w:p>
      <w:r>
        <w:t>1 - Le crédit d'impôt accordé au titre des sommes versées pour l'emploi d'un salarié à domicile et celui pour frais de garde des jeunes enfants</w:t>
      </w:r>
    </w:p>
    <w:p>
      <w:pPr>
        <w:pStyle w:val="Heading2"/>
      </w:pPr>
      <w:r>
        <w:t>Crédit d'impôt pour la transition énergétique (CITE)</w:t>
      </w:r>
    </w:p>
    <w:p>
      <w:r>
        <w:t>La loi de finances comporte deux mesures sur le Crédit d'impôt pour la transition énergétique (CITE) : la prorogation jusqu’en 2019 et la modification de son champ d’application.</w:t>
      </w:r>
    </w:p>
    <w:p>
      <w:r>
        <w:t>Prorogation</w:t>
      </w:r>
    </w:p>
    <w:p>
      <w:r>
        <w:t>Le CITE est prorogé jusqu’au 31 décembre 2019. Restent éligibles au CITE, l’acquisition de chaudières à très hautes performance énergétique, à l’exception de celles utilisant le fioul comme source d’énergie. Le remplacement de fenêtres à simple vitrage par du double vitrage est à nouveau éligible après la suppression introduite à compter du 1 er juillet 2018 par l’article 79 de la loi de finances pour 2018 (cf. analyse juridique n° 2018-01). Toutefois, le montant des dépenses relatives à ces équipements est désormais plafonné, un arrêté conjoint des ministres chargés de l’énergie, du logement et du budget en définira le montant.</w:t>
      </w:r>
    </w:p>
    <w:p>
      <w:r>
        <w:t>Modification du champ</w:t>
      </w:r>
    </w:p>
    <w:p>
      <w:r>
        <w:t>Les chaudières à haute performance énergétique sont exclues du dispositif à partir du 1 er janvier 2019. Les dépenses de main-d’œuvre liées à la pose et à la dépose de certains équipements ouvrent droit au CITE à certaines conditions. Concernant la pose de pompes à chaleur dédiées à la production d’eau chaude ou d’appareil de chauffages ou de production d'eau chaude sanitaire à énergie renouvelables, les dépenses de main-d’œuvre sont éligibles, dans la limite d’un plafond de dépenses fixé par arrêté. Ce plafond englobe le coût de l’équipement et de sa pose. Enfin, le coût de la dépose de cuve à fioul est également éligible au CITE pour les dépenses payées entre le 1 er janvier 2019 et le 31 décembre 2019.</w:t>
      </w:r>
    </w:p>
    <w:p>
      <w:r>
        <w:t>L’éligibilité de la pose ou de la dépose de ces équipements est conditionnée au niveau de ressources du ménage : les revenus du foyer fiscal de l’avant dernière année précédant celle du paiement de la dépense doivent être inférieurs à un plafond fixé par décret (plafonds pour bénéficier des aides de l’Anah).</w:t>
      </w:r>
    </w:p>
    <w:p>
      <w:r>
        <w:t>Le montant de l’achat des chaudières à micro cogénération gaz d’une puissance de production électrique inférieure ou égale à 3 kVA est soumis à un plafond de dépenses fixé par arrêté conjoint des ministres chargés de l’énergie, du logement et du budget.</w:t>
      </w:r>
    </w:p>
    <w:p>
      <w:r>
        <w:t>Enfin, le taux du crédit d’impôt diffère selon la nature de l’équipement. Ainsi, la dépose de cuve à fioul ouvre droit à un crédit d’impôt égal à 50 % du coût de la main d’œuvre, tandis que les fenêtres double vitrage ouvrent droit à un crédit d’impôt égal à 15 % du coût de l’équipement. En ce qui concerne les autres dépenses éligibles, elles ouvrent droit à un crédit d’impôt au taux de 30 %.</w:t>
      </w:r>
    </w:p>
    <w:p>
      <w:r>
        <w:t>Ces mesures s’appliquent à compter du 1 er janvier 2019, sauf le plafond concernant les dépenses relatives aux chaudières à micro cogénération gaz lorsque ces équipements ont été payés en 2019 et que le contribuable justifie de l’acceptation d’un devis et du versement d’un acompte au plus tard le 31 décembre 2018. De même, les chaudières à haute performance énergétiques payés en 2019 sont éligibles au CITE lorsque le contribuable justifie de l’acceptation d’un devis et du versement d’un acompte au plus tard le 31 décembre 2018.</w:t>
      </w:r>
    </w:p>
    <w:p>
      <w:r>
        <w:t>Publication d’un rapport sur la transformation du CITE en prime</w:t>
      </w:r>
    </w:p>
    <w:p>
      <w:r>
        <w:t>Un rapport sera rendu au Parlement avant le 1 er septembre 2019 sur la transformation du CITE en prime forfaitaire par type d’équipement ou de prestation.</w:t>
      </w:r>
    </w:p>
    <w:p>
      <w:pPr>
        <w:pStyle w:val="Heading2"/>
      </w:pPr>
      <w:r>
        <w:t>Prorogation et simplification de l’Éco- PTZ</w:t>
      </w:r>
    </w:p>
    <w:p>
      <w:r>
        <w:t>L’article 184 de la loi modifie l’Éco- PTZ individuel et copropriété. Il proroge le dispositif jusqu’au 31 décembre 2021.</w:t>
      </w:r>
    </w:p>
    <w:p>
      <w:r>
        <w:t>Éco-ptz individuel</w:t>
      </w:r>
    </w:p>
    <w:p>
      <w:r>
        <w:t>Les conditions d’obtention de l’Éco- PTZ individuel sont alignées sur celles du CITE. Pour être éligibles les logements situés en métropole devaient être achevés avant le 1 er janvier 1990; pour ceux situés en Guadeloupe, en Martinique, en Guyane, à la Réunion et à Mayotte, le permis de construire devait être antérieur au 1 er mars 2010.</w:t>
      </w:r>
    </w:p>
    <w:p>
      <w:r>
        <w:t>L’article 184 aligne la condition d’ancienneté de l’Éco-prêt sur celle du CITE : il est ouvert aux logements achevés depuis plus de deux ans à la date de début d’exécution des travaux dans tous les cas.</w:t>
      </w:r>
    </w:p>
    <w:p>
      <w:r>
        <w:t>De plus, l’obligation de réaliser un bouquet de travaux d’amélioration de la performance énergétique pour bénéficier de l’Éco- PTZ individuel est supprimée pour permettre le financement d’une seule action, comme le permet actuellement l’Éco- PTZ copropriété.</w:t>
      </w:r>
    </w:p>
    <w:p>
      <w:r>
        <w:t>Enfin, comme le CITE, les travaux d’isolation des planchers bas ouvre droit à l’Éco-prêt individuel.</w:t>
      </w:r>
    </w:p>
    <w:p>
      <w:r>
        <w:t>La durée de remboursement est portée à 15 ans et ce, quelle que soit l’importance ou le nombre des travaux, afin de permettre aux ménages d’emprunter sur une plus longue durée (auparavant, la durée maximale de remboursement était de dix ans, portée à 15 ans pour la réalisation d’au moins trois actions de travaux ou pour des travaux permettant d'atteindre une performance énergétique globale minimale du logement).</w:t>
      </w:r>
    </w:p>
    <w:p>
      <w:r>
        <w:t>Éco-prêt copropriété</w:t>
      </w:r>
    </w:p>
    <w:p>
      <w:r>
        <w:t>Dans sa version actuelle, l’Éco- PTZ copropriété permet le financement de travaux sur les parties et équipements communs d’immeubles en copropriété et sur les parties privatives lorsqu’il s’agit de travaux d'intérêt collectif (loi du 10.7.65 : art. 25 f). Pour être éligible, au moins 75 % de quotes-parts de la copropriété devait être affectées à l’habitation et le copropriétaire ne devait pas avoir précédemment bénéficié d’un Éco-prêt individuel.</w:t>
      </w:r>
    </w:p>
    <w:p>
      <w:r>
        <w:t>L’article opère deux modifications :</w:t>
      </w:r>
    </w:p>
    <w:p>
      <w:r>
        <w:t>d’une part, la suppression du seuil de 75 % de logements, permet l’ouverture de l’Éco- PTZ copropriété aux immeubles de bureaux ou possédant des commerces en rez-de-chaussée;</w:t>
      </w:r>
    </w:p>
    <w:p>
      <w:r>
        <w:t>d’autre part, la levée de l’interdiction de bénéficier d’un Éco-prêt copropriété après un premier Éco-prêt individuel ou un premier Éco-prêt copropriété, le cumul étant conditionné par la réunion des deux conditions suivantes : l’offre de l’Éco- PTZ complémentaire doit être émise dans un délai de cinq ans à compter de l’Éco- PTZ individuel; la somme des montants des deux prêts doit être inférieure à 30 000 euros au titre d'un même logement.</w:t>
      </w:r>
    </w:p>
    <w:p>
      <w:r>
        <w:t>l’offre de l’Éco- PTZ complémentaire doit être émise dans un délai de cinq ans à compter de l’Éco- PTZ individuel;</w:t>
      </w:r>
    </w:p>
    <w:p>
      <w:r>
        <w:t>la somme des montants des deux prêts doit être inférieure à 30 000 euros au titre d'un même logement.</w:t>
      </w:r>
    </w:p>
    <w:p>
      <w:r>
        <w:t>Cumul Éco-prêt</w:t>
      </w:r>
    </w:p>
    <w:p>
      <w:r>
        <w:t>Le délai maximal entre l’Éco- PTZ initial (individuel ou copropriété) et l’Éco- PTZ complémentaire (individuel ou copropriété) passe de trois à cinq ans, dans la limite de deux prêts et de 30 000 euros par logement. Pour mémoire, il est déjà possible pour un emprunteur d'obtenir un éco-prêt à taux zéro complémentaire afin de financer les travaux qu'il souhaite réaliser sur son logement en complément des travaux supportés par ce même logement et financés par un éco-prêt à taux zéro initial. Cette dérogation concerne la souscription d’Éco- PTZ complémentaire visant à financer d'autres travaux correspondant au moins à une action efficace d'amélioration de la performance énergétique du logement parmi les six actions éligibles, dans la limite d'un plafond de 30 000 €.</w:t>
      </w:r>
    </w:p>
    <w:p>
      <w:r>
        <w:t>Cet article s’applique aux offres d’avances émises à compter du 1 er juillet 2019, à l’exception de la suppression de réaliser un bouquet de travaux, qui s’applique à compter du 1 er mars 2019.</w:t>
      </w:r>
    </w:p>
    <w:p>
      <w:pPr>
        <w:pStyle w:val="Heading2"/>
      </w:pPr>
      <w:r>
        <w:t>Chèque conversion</w:t>
      </w:r>
    </w:p>
    <w:p>
      <w:r>
        <w:t>1,3 million de consommateurs de gaz naturel sont alimentés par le biais d’un réseau distinct provenant des Pays-Bas (gaz naturel à bas pouvoir calorifique, dit "gaz B"). Ces consommateurs sont situés en grande partie dans la région des Hauts-de-France. La production de ce gaz devant s’arrêter au plus tard en 2029 pourrait même l’être de manière anticipée par les autorités néerlandaises compte tenu de l’activité sismique du secteur.</w:t>
      </w:r>
    </w:p>
    <w:p>
      <w:r>
        <w:t>Afin d’assurer la sécurité d’approvisionnement de ces consommateurs, une opération de conversion de ce réseau en gaz à haut pouvoir calorifique, dit "gaz H", qui alimente le reste du territoire français, a été lancée. Certains appareils raccordés au réseau de distribution et actuellement alimentés en gaz B peuvent directement être alimentés en gaz H.</w:t>
      </w:r>
    </w:p>
    <w:p>
      <w:r>
        <w:t>D’autres ont besoin d’être réglés ou adaptés. Une dernière catégorie d’appareils ne peut toutefois être réglée ou adaptée pour fonctionner avec du gaz H. Un remplacement de ces appareils est donc nécessaire en amont de la modification de la nature du gaz acheminé dans le réseau.</w:t>
      </w:r>
    </w:p>
    <w:p>
      <w:r>
        <w:t>Afin de faciliter ce remplacement, l’article 183 met en place le « chèque conversion », sur le modèle du chèque énergie. L’aide accordée est identique pour tous les consommateurs concernés par le remplacement d’un appareil et permet d’éviter un reste à charge pour le consommateur, ainsi que l’avance des frais. Le bénéficiaire du chèque peut remplacer les appareils à gaz par des appareils utilisant des énergies renouvelables.</w:t>
      </w:r>
    </w:p>
    <w:p>
      <w:pPr>
        <w:pStyle w:val="Heading2"/>
      </w:pPr>
      <w:r>
        <w:t>Rapport sur le financement de la transition écologique</w:t>
      </w:r>
    </w:p>
    <w:p>
      <w:r>
        <w:t>L’article 206 prévoit qu’un rapport intitulé "Financement de la transition écologique : les instruments économiques, fiscaux et budgétaires au service de l’environnement et du climat" soit annexé au projet de loi de finances de l’année. Ce rapport est la fusion des trois annexes générales du projet de loi de finances portant sur les dépenses et les ressources en faveur de la protection de l’environnement, du climat et de la transition écologique et énergétique.</w:t>
      </w:r>
    </w:p>
    <w:p>
      <w:r>
        <w:t>Ce rapport présente :</w:t>
      </w:r>
    </w:p>
    <w:p>
      <w:r>
        <w:t>un état de l’ensemble des financements publics en faveur de l’écologie, de la transition énergétique et de la lutte contre le changement climatique inscrits dans la loi de finances de l’année en cours et dans le projet de loi de finances;</w:t>
      </w:r>
    </w:p>
    <w:p>
      <w:r>
        <w:t>un état évaluatif des moyens financiers publics et privés mis en œuvre pour financer la transition écologique et énergétique ainsi que leur adéquation avec les volumes financiers nécessaires au respect des engagements européens, de l’accord de Paris et de l’agenda 2030 du développement durable;</w:t>
      </w:r>
    </w:p>
    <w:p>
      <w:r>
        <w:t>un état détaillant la stratégie en matière de fiscalité écologique et énergétique, permettant d’évaluer la part de cette fiscalité dans les prélèvements obligatoires, le produit des recettes perçues, les acteurs économiques concernés, les mesures d’accompagnement mises en œuvre et l’efficacité des dépenses fiscales en faveur de l’environnement. Cet état précise les impacts de la fiscalité écologique et énergétique, d’une part, sur le pouvoir d’achat des ménages en fonction de leur composition, de leur revenu fiscal de référence et de leur lieu de résidence et, d’autre part, sur les coûts de production et les marges des entreprises, selon leur taille et selon leur secteur d’activité.</w:t>
      </w:r>
    </w:p>
    <w:p>
      <w:r>
        <w:t>Ledit rapport dresse, notamment, le bilan des actions de maîtrise de la demande d’énergie, des mesures de promotion des énergies renouvelables et de l’évolution de l’impact sur l’environnement de la consommation d’énergie, notamment de l’évolution des émissions de gaz à effet de serre. Il porte également sur la contribution au service public de l’électricité et sur les charges couvertes par cette contribution. Il donne une vision intégrée de la manière dont les instruments fiscaux incitent les acteurs économiques à la prévention des atteintes portées à l’environnement et de leur efficacité. Il contribue ainsi à la performance et à la lisibilité de la fiscalité environnementale et à la cohérence de la réforme fiscale. Enfin, il est communiqué au Conseil national de la transition écologique et au Conseil économique, social et environnemental.</w:t>
      </w:r>
    </w:p>
    <w:p>
      <w:pPr>
        <w:pStyle w:val="Heading2"/>
      </w:pPr>
      <w:r>
        <w:t>Indexation des aides au logement et des prestations sociales</w:t>
      </w:r>
    </w:p>
    <w:p>
      <w:r>
        <w:t>Pour 2019, la loi de finances prévoit une revalorisation plafonnée annuellement à 0,3 % des aides personnelles au logement, à savoir l’Aide personnalisée au logement (APL), l’Allocation logement familiale (ALF) ou sociale (ALS). Elle déroge ainsi au principe selon lequel la revalorisation au 1 er octobre de ces aides est indexée sur l’évolution de l’Indice de référence des loyers (IRL).</w:t>
      </w:r>
    </w:p>
    <w:p>
      <w:r>
        <w:t>La loi de financement de la sécurité sociale pour 2019 prévoit également à titre dérogatoire une revalorisation annuelle plafonnée à 0,3 % pour 2019 d’autres aides sociales (ex : pensions de vieillesse ou pensions de retraite, ect.). Cependant, certaines prestations sociales continuent d’évoluer en fonction de l’inflation, telles que le minimum vieillesse, le Revenu de solidarité active (RSA) et l’Allocation pour demandeur d’asile (ADA).</w:t>
      </w:r>
    </w:p>
    <w:p>
      <w:r>
        <w:t>À noter : le Conseil Constitutionnel a censuré le plafonnement de la revalorisation pour 2020 des aides personnelles au logement portée par la loi de finances et celle des autres aides sociales portée par la loi de financement de la sécurité sociale (C. constit., n° 2018-776 DC du 21.12.18 et n° 2018-777 DC du 28.12.18).</w:t>
      </w:r>
    </w:p>
    <w:p>
      <w:pPr>
        <w:pStyle w:val="Heading2"/>
      </w:pPr>
      <w:r>
        <w:t>Aides au logement en outre-mer</w:t>
      </w:r>
    </w:p>
    <w:p>
      <w:r>
        <w:t>La loi de finances rétablit l’Allocation logement familiale ou sociale (ALF ou ALS) accession dans certains territoires d’outre-mer. Pour mémoire, la loi de finances pour 2018 (loi n° 2017-1837 du 30.12.17) a supprimé dans la plupart des cas, les aides au logement accession pour les prêts et les contrats de location-accession signés à compter du 1 er janvier 2018. Or, les territoires d’outre-mer sont confrontés à des problématiques d’habitat insalubre ou indigne et des niveaux de revenus plus faibles qu’en France métropolitaine. C’est pourquoi, l’aide est rétablie dans certains territoires, à savoir en Guyane, Martinique, Guadeloupe et La Réunion. Ce rétablissement est temporaire (jusqu’au 1 er janvier 2020) et suppose que le logement ait fait l’objet d’une décision favorable de financement prise avant le 31 décembre 2018 par le représentant de l’État sur le territoire concerné.</w:t>
      </w:r>
    </w:p>
    <w:p>
      <w:r>
        <w:t>Par ailleurs, la loi de finances ouvre l’Allocation de logement temporaire (ALT) à Mayotte. Pour mémoire, l’ALT est une aide financière accordée aux associations et organismes à but non lucratif ainsi qu’aux Centres communaux ou intercommunaux d’action sociale (CCAS, CIAS) qui ont conclu une convention avec l’État et qui logent, dans l’urgence et à titre temporaire, des personnes défavorisées. Cette aide est ouverte à Mayotte à compter du 1 er janvier 2019.</w:t>
      </w:r>
    </w:p>
    <w:p>
      <w:pPr>
        <w:pStyle w:val="Heading2"/>
      </w:pPr>
      <w:r>
        <w:t>Recouvrement des prestations sociales</w:t>
      </w:r>
    </w:p>
    <w:p>
      <w:r>
        <w:t>Pour mémoire, la loi de financement de la sécurité sociale pour 2009 a autorisé le recouvrement de l’indu d’une prestation par un organisme de prestations familiales sur les échéances à venir de toutes les autres prestations versées par ce même organisme. À titre d’illustration, un indu de prestation familiale peut être récupéré sur le versement de l’ APL.</w:t>
      </w:r>
    </w:p>
    <w:p>
      <w:r>
        <w:t>Dans la continuité de cette disposition, la loi de financement de la sécurité sociale pour 2019 prévoit une mutualisation de tous les organismes de prestations sociales afin de permettre la récupération des indus. Ainsi, un indu généré au titre du remboursement des frais de santé peut désormais être recouvré par la Caisse des allocations familiales (CAF) sous la forme de retenues pratiquées sur le versement des prestations familiales, telles que l’ ALF ou l’ ALS.</w:t>
      </w:r>
    </w:p>
    <w:p>
      <w:r>
        <w:t>Ce mécanisme ne peut intervenir que si le débiteur ne conteste pas le caractère indu de la prestation, qu’il n’opte pas pour son remboursement en une ou plusieurs fois, dans un délai maximum de 12 mois (délai fixé par décret à paraître) et qu’il donne son accord.</w:t>
      </w:r>
    </w:p>
    <w:p>
      <w:r>
        <w:t>Pour le bon fonctionnement de ce dispositif, le Répertoire national commun de la protection sociale (RNCPS) permet à un organisme de se renseigner sur les prestations que perçoit son débiteur auprès d’autres organismes. Le recouvrement opère selon les modalités applicables aux prestations sur lesquelles les retenues sont pratiquées.</w:t>
      </w:r>
    </w:p>
    <w:p>
      <w:r>
        <w:t>Un décret (à paraître) fixera les modalités d’application et le traitement comptable de ces opérations.</w:t>
      </w:r>
    </w:p>
    <w:p>
      <w:r>
        <w:t>Par ailleurs, afin de lutter contre la fraude en matière de prestations familiales, le texte prévoit la possibilité d’une majoration prononcée par le directeur de l’organisme des prestations, ne pouvant dépasser 50 %. Aussi, il est prévu que ce taux soit doublé en cas de réitération de la fraude dans un délai de cinq ans à compter de la notification de l’indu ayant donné lieu à la majoration de la retenue.</w:t>
      </w:r>
    </w:p>
    <w:p>
      <w:r>
        <w:t>Ces mesures nécessitent l’adoption d’un décret (à paraître) qui fixera le taux de majoration dans les limites fixées par la loi.</w:t>
      </w:r>
    </w:p>
    <w:p>
      <w:pPr>
        <w:pStyle w:val="Heading2"/>
      </w:pPr>
      <w:r>
        <w:t>Délivrance des prestations sociales</w:t>
      </w:r>
    </w:p>
    <w:p>
      <w:r>
        <w:t>Le texte prévoit de moderniser la délivrance des prestations sociales telles que les aides personnelles au logement, en assurant une meilleure adéquation entre les prestations sociales versées et la situation de l’allocataire, en simplifiant les démarches et en recherchant un meilleur accès aux prestations.</w:t>
      </w:r>
    </w:p>
    <w:p>
      <w:r>
        <w:t>Pour répondre à ces objectifs, le texte prévoit l’adaptation de toutes les prestations sociales à la situation contemporaine de l’allocataire pour que certaines prestations comme les aides personnelles au logement ne soient plus calculées sur la base des ressources de l’avant-dernière année (N-2).</w:t>
      </w:r>
    </w:p>
    <w:p>
      <w:r>
        <w:t>Un partage entre les organismes des données relatives aux ressources est prévu par le biais de la Déclaration sociale nominative (DSN) afin de récupérer automatiquement toutes les informations nécessaires à l’ouverture et au calcul des prestations.</w:t>
      </w:r>
    </w:p>
    <w:p>
      <w:r>
        <w:t>La loi prévoit aussi que la Caisse nationale des allocations familiales (CNAF), la Caisse centrale de la mutualité sociale agricole (CMSA), la Caisse nationale de l’assurance maladie (CPAM) et la Caisse nationale d’assurance vieillesse (CNAV) aient comme mission supplémentaire de définir les orientations en matière de lutte contre les non-recours aux prestations et de simplification des démarches des demandeurs.</w:t>
      </w:r>
    </w:p>
    <w:p>
      <w:r>
        <w:t>Les mesures annoncées sont applicables à compter du 1 er janvier 2019. Pour des raisons techniques et à titre transitoire, une base dans laquelle sont regroupées les données issues des déclarations sur les revenus d’activité et de remplacement est créée à cette date. Cette base peut être consultée par les organismes payeurs pour l’attribution de prestations ou leur calcul et sera supprimée le 1 er janvier 2020.</w:t>
      </w:r>
    </w:p>
    <w:p>
      <w:r>
        <w:t>À noter qu’un décret (à paraître) fixera la liste des organismes qui adresseront mensuellement la DSN à d’autres organismes dont la liste sera également fixée par décret. Cette transmission opèrera par voie électronique et les modalités seront fixées par un arrêté (à paraître).</w:t>
      </w:r>
    </w:p>
    <w:p>
      <w:pPr>
        <w:pStyle w:val="Heading2"/>
      </w:pPr>
      <w:r>
        <w:t>Taxe sur les plus-values de cession des logements appartenant à l’Association Foncière Logement</w:t>
      </w:r>
    </w:p>
    <w:p>
      <w:r>
        <w:t>La loi de finances pour 2018 a créé une taxe sur les plus-values réalisées à l’occasion des cessions de logements situés en France par les organismes d’ HLM et par les SEM agréées. Pour mémoire, la taxe est versée à la Caisse de garantie du logement locatif social (cf. Analyse juridique n° 2018-01). L’article 225 de la présente loi exclut l’application de cette taxe aux cessions de logements appartenant à l’Association Foncière Logement. Cette mesure s’applique aux exercices clos à compter du 31 décembre 2018.</w:t>
      </w:r>
    </w:p>
    <w:p>
      <w:pPr>
        <w:pStyle w:val="Heading2"/>
      </w:pPr>
      <w:r>
        <w:t>Suppression de dépenses fiscales inefficientes</w:t>
      </w:r>
    </w:p>
    <w:p>
      <w:r>
        <w:t>L’article 30 modifie plusieurs dispositions du Code général des impôts afin de supprimer des dépenses fiscales considérées comme " inefficientes ou sous-utilisées".</w:t>
      </w:r>
    </w:p>
    <w:p>
      <w:r>
        <w:t>Sont ainsi modifiées :</w:t>
      </w:r>
    </w:p>
    <w:p>
      <w:r>
        <w:t>la réduction d’impôt établie pour les particuliers qui effectuent des investissements dans le champ du logement social en outre-mer (CGI : art. 199 Undecies C). Son extinction programmée par l’article 110 de la loi de finances pour 2016 est repoussée au 24 septembre 2018 pour l’acquisition ou la construction de logements réalisées en Guadeloupe, en Guyane, en Martinique, à Mayotte et à la Réunion, ainsi que pour les investissements réalisés dans ces départements pour l’agrément desquels une demande est parvenue à l’administration au plus tard le 24 septembre 2018 (auparavant 31 décembre 2017). La condition de versement de 50% d’acompte sur le prix avant le 30 juin 2018 est supprimée. L’exonération de taxe de publicité foncière ou de droits d’enregistrements pour ces cessions de logements est abrogée (CGI : art. 1594 I quater); la TVA n’est plus perçue au taux réduit pour les ventes et apports de terrains à bâtir et de logements neufs des particuliers dans le champ du logement social prévu par l’article 199 undecies C (CGI : art. 296 ter) en Guadeloupe, en Martinique et à la Réunion, ainsi que pour les opérations financées à l’aide d’un prêt aidé de l’État (CCH : R.372-1 et R.372-20 à R.372-24);</w:t>
      </w:r>
    </w:p>
    <w:p>
      <w:r>
        <w:t>l’option permettant aux organismes HLM et aux SEM de ne pas bénéficier du crédit d’impôt concernant l’acquisition de logements est supprimée;</w:t>
      </w:r>
    </w:p>
    <w:p>
      <w:r>
        <w:t>de la même façon, l’imposition fixe de 125 € prévue pour l’acquisition de logements sociaux opérée notamment par des organismes HLM et des SEM lorsque ces biens ont été financés à l’aide de prêts conventionnés est supprimée (CGI : art. 1051).</w:t>
      </w:r>
    </w:p>
    <w:p>
      <w:r>
        <w:t>Ces dispositions s’appliquent à partir du 29 décembre 2018, sauf les mesures relatives à la réduction d’impôt établie pour les particuliers qui effectuent des investissements dans le champ du logement social en outre-mer, qui s’appliquent aux acquisitions d’immeubles à construire et aux constructions d’immeubles n’ayant pas fait l’objet d’une déclaration d’ouverture de chantier à la date du 24 septembre 2018 et aux investissements pour l’agrément desquels une demande n’est pas parvenue à l’administration à la date du 24 septembre 2018.</w:t>
      </w:r>
    </w:p>
    <w:p>
      <w:pPr>
        <w:pStyle w:val="Heading2"/>
      </w:pPr>
      <w:r>
        <w:t>Allongement du délai de mise en location des logements dans les secteurs locatifs social et intermédiaire en outre-mer</w:t>
      </w:r>
    </w:p>
    <w:p>
      <w:r>
        <w:t>L’article 31 allonge le délai de mise en location des immeubles neufs acquis ou construits dans le cadre des dispositifs d’aide fiscale en faveur de l’acquisition et de la construction de logement dans les secteurs locatifs social et intermédiaire en outre-mer de six à 12 mois.</w:t>
      </w:r>
    </w:p>
    <w:p>
      <w:r>
        <w:t>Cette mesure s’applique aux immeubles acquis ou construits à compter du 1 er juillet 2018.</w:t>
      </w:r>
    </w:p>
    <w:p>
      <w:pPr>
        <w:pStyle w:val="Heading2"/>
      </w:pPr>
      <w:r>
        <w:t>Modification de la répartition du crédit d’impôt pour le logement social dans les DOM pour la construction d’immeuble</w:t>
      </w:r>
    </w:p>
    <w:p>
      <w:r>
        <w:t>Les entreprises et organismes HLM, y compris les SEM et les organismes agréés dans le cadre de l'article L.365-1 du CCH bénéficient d’un crédit d’impôt pour les investissements réalisés dans les secteurs locatifs intermédiaire et social. En cas de construction d’immeubles, l’avantage fiscal était toutefois accordé au fur et à mesure de la construction : à hauteur de 50 % au titre de l’achèvement des fondations, de 25 % au titre de la mise hors d’eau de l’immeuble et le solde lors de sa livraison.</w:t>
      </w:r>
    </w:p>
    <w:p>
      <w:r>
        <w:t>L’article 154 modifie le fait générateur de ces crédits d’impôt afin de mobiliser plus précocement les financements nécessaires à leur réalisation. Désormais, en cas de construction de l'immeuble, le crédit d'impôt, calculé sur le montant prévisionnel du prix de revient, est accordé à hauteur de 70 % au titre de l'année au cours de laquelle les fondations sont achevées et de 20 % au titre de l'année de la mise hors d'eau; le solde, calculé sur le prix de revient définitif, est octroyé lors de la livraison de l'immeuble.</w:t>
      </w:r>
    </w:p>
    <w:p>
      <w:r>
        <w:t>Cette disposition s’applique aux immeubles dont l’achèvement des fondations intervient à compter du 1 er janvier 2019.</w:t>
      </w:r>
    </w:p>
    <w:p>
      <w:pPr>
        <w:pStyle w:val="Heading2"/>
      </w:pPr>
      <w:r>
        <w:t>Extension de la réduction d’impôt prévue à l’article 199 undecies C du CGI</w:t>
      </w:r>
    </w:p>
    <w:p>
      <w:r>
        <w:t>La réduction d’impôt prévue à l’article 199 undecies C du CGI est étendue aux travaux de rénovation ou de réhabilitation des logements sociaux achevés depuis plus de 20 ans situés sur l’île de Tahiti, dans les communes de Nouméa, Dumbéa, Païta, Le Mont Dore, Voh, Koné et Pouembout et à Saint Martin.</w:t>
      </w:r>
    </w:p>
    <w:p>
      <w:r>
        <w:t>Les travaux doivent permettre aux logements d’acquérir des performances techniques voisines de celles des logements neufs ou permettant leur confortation contre le risque sismique ou cyclonique. Les travaux de réhabilitation des logements s'entendent des travaux de modification ou de remise en état du gros œuvre ou des travaux d'aménagement interne qui, par leur nature, équivalent à de la reconstruction, ainsi que des travaux d'amélioration qui leur sont indissociables (CGI : art. 46 AG terdecies A). Par ailleurs, les travaux de confortation s'entendent des travaux de modification ou de remise en état du gros œuvre ou des travaux permettant d'éviter que la construction subisse des dommages irréparables en raison d'une secousse sismique ou d'un événement cyclonique.</w:t>
      </w:r>
    </w:p>
    <w:p>
      <w:r>
        <w:t>La réduction d’impôt est assise sur le prix de revient des travaux de réhabilitation minoré, d’une part, des taxes versées et, d’autre part, des subventions publiques reçues. Son montant est retenu dans la limite d’un plafond de 50 000 € par logement. Le taux de la réduction d'impôt est le taux de droit commun, soit 50 %.</w:t>
      </w:r>
    </w:p>
    <w:p>
      <w:r>
        <w:t>Cette réduction d’impôt, accordée au titre de l’année d’achèvement des travaux, peut faire l’objet d’une reprise si les conditions d’octroi n’étaient pas respectées.</w:t>
      </w:r>
    </w:p>
    <w:p>
      <w:r>
        <w:t>Pour rappel, cette réduction d’impôt est déjà ouverte à l'acquisition de logements sociaux achevés depuis plus de 20 ans faisant l'objet de travaux de réhabilitation (définis par décret) permettant aux logements d'acquérir des performances techniques voisines de celles des logements neufs ou permettant leur confortation contre le risque sismique ou cyclonique.</w:t>
      </w:r>
    </w:p>
    <w:p>
      <w:pPr>
        <w:pStyle w:val="Heading2"/>
      </w:pPr>
      <w:r>
        <w:t>Augmentation de la contribution de la CGLLS à l’ ANRU</w:t>
      </w:r>
    </w:p>
    <w:p>
      <w:r>
        <w:t>Dans le cadre du doublement du financement du Nouveau programme national de rénovation urbaine (NPNRU), les bailleurs sociaux contribueront, en plus de la contribution actuelle de 30 millions d’euros par an, au financement de l’ ANRU, via la CGLLS pour un montant de deux milliards d’euros.</w:t>
      </w:r>
    </w:p>
    <w:p>
      <w:r>
        <w:t>L’article 224 de la loi de finances traduit cet engagement pris dans le cadre du Protocole d’accompagnement État-Mouvement HLM 2018-2021 et prévoit que, sur la période 2019-2031, la CGLLS verse chaque année 184 millions d’euros au total, à l’ ANRU.</w:t>
      </w:r>
    </w:p>
    <w:p>
      <w:pPr>
        <w:pStyle w:val="Heading2"/>
      </w:pPr>
      <w:r>
        <w:t>Rapport sur la réduction de loyer solidarité</w:t>
      </w:r>
    </w:p>
    <w:p>
      <w:r>
        <w:t>La loi de finances prévoit que le Gouvernement remette au Parlement un rapport évaluant l’impact de la hausse de la TVA décidée par la loi de finances pour 2018 (art. 12) et la Réduction de loyer solidarité (RLS) sur l’autofinancement et les capacités d’investissement des Organismes de logements sociaux (OLS). Pour mémoire, la RLS est un dispositif créé par la loi de finances pour 2018, entré en vigueur le 1 er février 2018, qui est appliqué aux locataires du parc social dont les ressources sont inférieures à certains plafonds (CCH : L.442-2-1). Une baisse d' APL est corrélée à l'application de la RLS. Ce rapport doit être remis avant le 1 er septembre 2019.</w:t>
      </w:r>
    </w:p>
    <w:p>
      <w:pPr>
        <w:pStyle w:val="Heading2"/>
      </w:pPr>
      <w:r>
        <w:t>Taxe d’habitation et dégrèvement de contribution à l’audiovisuel public : prorogation du bénéfice de l’exonération</w:t>
      </w:r>
    </w:p>
    <w:p>
      <w:r>
        <w:t>Cet article proroge d’un an l’exonération de la taxe d’habitation et de la contribution à l’audiovisuel public pour les foyers qui auraient dû bénéficier des dispositions de lissage en raison de la suppression de l’exonération pour les veufs/veuves et certains contribuables modestes par la loi de finances pour 2018 (cf. analyse juridique n° 2018-01).</w:t>
      </w:r>
    </w:p>
    <w:p>
      <w:r>
        <w:t>De même, le dégrèvement de la cotisation calculée au taux de 100 % est prorogé pour l’année 2019 (CGI : art. 1414, C, I, 2)</w:t>
      </w:r>
    </w:p>
    <w:p>
      <w:pPr>
        <w:pStyle w:val="Heading2"/>
      </w:pPr>
      <w:r>
        <w:t>Taxe d’enlèvement des ordures ménagères (TEOM)</w:t>
      </w:r>
    </w:p>
    <w:p>
      <w:r>
        <w:t>Les communes et EPCI avec ou sans fiscalité propre, ainsi que les syndicats mixtes ayant la compétence de collecte voire de traitement des ordures ménagères peuvent financer les dépenses afférentes, soit par les recettes ordinaires, soit par la redevance d’enlèvement des ordures ménagères, soit par la Taxe d’enlèvement des ordures ménagères (TEOM). L’article 23 modifie le régime de la TEOM pour favoriser l’institution de la part incitative, clarifier les dépenses pouvant entrer dans son calcul et préciser son taux.</w:t>
      </w:r>
    </w:p>
    <w:p>
      <w:r>
        <w:t>D’abord, l’article 1636 b undecies du CGI est modifié pour permettre la mise en place d’une part incitative pouvant atteindre jusqu’à 10 % du produit de la TEOM de l’année précédente. Cela permet d’amortir les coûts relatifs à sa mise en place qui nécessite de mesurer le volume, poids ou nombre de sacs de déchets.</w:t>
      </w:r>
    </w:p>
    <w:p>
      <w:r>
        <w:t>Par ailleurs, à la suite d’une série de décisions ayant annulé des délibérations en raison du taux disproportionné de la taxe (CE : 16.1.18, n° 401610 / CE : 28.2.18, n° 408016 / CE : 25.6.18, n° 414056 / CE : 19.3.18, n° 402946, etc.), les dépenses entrant dans le calcul de la TEOM sont précisées permettant ainsi de fonder le contrôle des éléments pris en compte. La loi intègre à la TEOM les dépenses directement liées à la définition et aux évaluations du programme local de prévention des déchets ménagers et assimilés dans la mesure où celles-ci ne sont pas couvertes par des recettes ordinaires n'ayant pas le caractère fiscal. Elle définit également les dépenses du service de collecte et de traitement des déchets (CGI : art. 1520 du CGI) comme :</w:t>
      </w:r>
    </w:p>
    <w:p>
      <w:r>
        <w:t>les dépenses réelles de fonctionnement;</w:t>
      </w:r>
    </w:p>
    <w:p>
      <w:r>
        <w:t>les dépenses d’ordre de fonctionnement au titre des dotations aux amortissements des immobilisations lorsque, pour un investissement, la taxe n’a pas pourvu aux dépenses réelles d’investissement correspondantes, au titre de la même année ou d’une année antérieure;</w:t>
      </w:r>
    </w:p>
    <w:p>
      <w:r>
        <w:t>les dépenses réelles d’investissement lorsque, pour un investissement, la taxe n’a pas pourvu aux dépenses d’ordre de fonctionnement constituées des dotations aux amortissements des immobilisations correspondantes, au titre de la même année ou d’une année antérieure.</w:t>
      </w:r>
    </w:p>
    <w:p>
      <w:r>
        <w:t>Enfin, et pour responsabiliser les collectivités locales sur les précautions à prendre lors de l’élaboration de leur fiscalité, celles-ci ont à leur charge le dégrèvement de la taxe suite à l’annulation de la délibération relative au vote du taux ou du tarif de la TEOM. Cette disposition s’applique aux délibérations prises à compter du 1 er janvier 2019 ayant été annulées par une décision passée en force de chose jugée.</w:t>
      </w:r>
    </w:p>
    <w:p>
      <w:pPr>
        <w:pStyle w:val="Heading2"/>
      </w:pPr>
      <w:r>
        <w:t>Départ fiscal de France : exonération d’imposition des plus-values pour la cession de l’ancienne résidence principale</w:t>
      </w:r>
    </w:p>
    <w:p>
      <w:r>
        <w:t>La loi de finances pour 2019 modifie le régime d’imposition des plus-values de cession de l’ancienne résidence principale des personnes ayant transféré leur domicile fiscal hors de France. Désormais, la cession par des non-résidents de leur ancienne résidence principale située en France est exonérée d’imposition de plus-values sous certaines conditions Ce nouveau régime d’exonération s’applique aux personnes ayant transféré leur domicile fiscal hors de France dans un État membre de l'Union européenne ou dans un État ou territoire ayant conclu avec la France une convention d'assistance administrative en vue de lutter contre la fraude et l'évasion fiscales, ainsi qu'une convention d'assistance mutuelle en matière de recouvrement ayant une portée similaire à celle prévue par la directive 2010/24/UE du Conseil du 16 mars 2010 concernant l'assistance mutuelle en matière de recouvrement des créances relatives aux taxes, impôts, droits et autres mesures. Ainsi, le nouveau pays de résidence du contribuable ne doit pas être un État ou territoire non coopératif au sens de l'article 238-0 A du CGI, c’est-à-dire un paradis fiscal. La vente exonérée d’imposition des plus-values est celle de l’ancienne résidence principale en France, dès lors qu’elle est réalisée au plus tard le 31 décembre de l'année suivant celle du transfert par le cédant de son domicile fiscal hors de France et que l'immeuble n'a pas été mis à la disposition de tiers, à titre gratuit ou onéreux, entre ce transfert et la cession. Cette exonération s'applique également à la cession des dépendances immédiates et nécessaires de cet immeuble, à la condition que leur cession intervienne simultanément à celle de l'immeuble.</w:t>
      </w:r>
    </w:p>
    <w:p>
      <w:r>
        <w:t>Les contribuables non-résidents ne remplissant pas les conditions pour bénéficier de ce nouveau régime peuvent toujours bénéficier de l’exonération prévue à l'article 150 U, II, 2° du CGI mise en place depuis le 1er janvier 2014. Les modalités d'éligibilité à ce second dispositif fiscal sont plus restrictives. L'exonération s'applique dans la limite d'une résidence par contribuable et de 150 000 € de plus-value nette imposable sous réserve que le cédant ait été fiscalement domicilié en France de manière continue pendant au moins deux ans à un moment quelconque antérieurement à la cession et qu’il n'ait pas la libre disposition du bien au moins depuis le 1er janvier de l'année précédant celle de la cession. Toutefois, la cession doit intervenir dans un certain délai après le transfert de domicile hors de France. L’article 43 de la loi de finances double ce délai, qui passe de 5 à 10 ans.</w:t>
      </w:r>
    </w:p>
    <w:p>
      <w:r>
        <w:t>Ces dispositions s’appliquent aux cessions réalisées à compter du 1 er janvier 2019.</w:t>
      </w:r>
    </w:p>
    <w:p>
      <w:pPr>
        <w:pStyle w:val="Heading2"/>
      </w:pPr>
      <w:r>
        <w:t>Rapport sur les CHRS</w:t>
      </w:r>
    </w:p>
    <w:p>
      <w:r>
        <w:t>La loi de finances prévoit que le Gouvernement remette au Parlement un rapport relatif au financement des Centres d’hébergement et de réinsertion sociale (CHRS). Pour mémoire, ces centres relèvent de la mission Cohésion des territoires. Toutefois, ils assurent le soutien, l’accompagnement social, l’adaptation à la vie active et l’insertion sociale des personnes hébergées, autant d’activités rattachables à la mission Solidarité, insertion et égalité des chances. C’est pourquoi, la loi prévoit la publication d’un rapport ayant pour objet d’analyser la pertinence du financement de ces centres via la seule mission budgétaire "Cohésion des territoires" et de présenter les modalités de conclusion de partenariats financiers entre les CHRS et d’autres acteurs de l’action sociale.</w:t>
      </w:r>
    </w:p>
    <w:p>
      <w:pPr>
        <w:pStyle w:val="Heading2"/>
      </w:pPr>
      <w:r>
        <w:t>Accélérer la convergence tarifaire des forfaits soins des EHPAD</w:t>
      </w:r>
    </w:p>
    <w:p>
      <w:r>
        <w:t>Cette disposition s’inscrit dans le cadre de la mise en œuvre de la feuille de route "Grand âge et autonomie" présentée le 30 mai 2018 par la ministre des Solidarités et de la Santé. La tarification des Établissements d’hébergement pour personnes âgées dépendantes (EHPAD) a été réformée par la loi d’adaptation de la société au vieillissement du 28 décembre 2015 (art. 58, VII) qui a mis en place une période transitoire de convergence vers le forfait "soins" prévue de 2017 à 2023. Cette mesure a pour objet de réduire le délai de convergence tarifaire de sept à cinq ans (soit de 2017 à 2021), afin de permettre aux EHPAD présentant un niveau de financement inférieur à celui du tarif soins cible de bénéficier plus rapidement de moyens complémentaires pour renforcer les équipes soignantes auprès des résidents pour, en objectif final, améliorer la qualité des soins et des accompagnements.</w:t>
      </w:r>
    </w:p>
    <w:p>
      <w:pPr>
        <w:pStyle w:val="Heading1"/>
      </w:pPr>
      <w:r>
        <w:t>Logement social : plafonds de ressources pour 2019</w:t>
      </w:r>
    </w:p>
    <w:p>
      <w:r>
        <w:rPr>
          <w:i/>
        </w:rPr>
        <w:t>https://www.anil.org/aj-plafonds-ressources-2019-logement-social/</w:t>
      </w:r>
    </w:p>
    <w:p>
      <w:r>
        <w:t>N° 2018-10 / À jour au 31 décembre 2018 Arrêté du 29.7.87 modifié par l'arrêté du 28.12.18 : JO du 30.12.18</w:t>
      </w:r>
    </w:p>
    <w:p>
      <w:r>
        <w:t>L’actualisation des plafonds de ressources est réalisée en tenant compte de la variation de l’indice de référence des loyers (IRL) du troisième trimestre (CCH : R.441-1). L'IRL du troisième trimestre 2018 s'établit à 128,45 soit une augmentation de 1,57 % par rapport à l'IRL du troisième trimestre 2017. Le montant des ressources à prendre en considération pour l'attribution d'un logement HLM, est égal à la somme des revenus fiscaux de référence de chaque personne composant le ménage au titre de l'année N-2, soit 2017 pour 2019. Toutefois, il est tenu compte des revenus de l'année n-1 ou des revenus des douze derniers mois, s'ils sont inférieurs d'au moins 10 % par rapport à ceux de l'année N-2.</w:t>
      </w:r>
    </w:p>
    <w:p>
      <w:pPr>
        <w:pStyle w:val="Heading2"/>
      </w:pPr>
      <w:r>
        <w:t>Plafonds de ressources annuelles applicables aux logements financés avec le PLUS (Prêt locatif à usage social) en 2019</w:t>
      </w:r>
    </w:p>
    <w:p>
      <w:r>
        <w:t>Catégorie de ménages</w:t>
      </w:r>
    </w:p>
    <w:p>
      <w:r>
        <w:t>Paris et communes limitrophes (en euros)</w:t>
      </w:r>
    </w:p>
    <w:p>
      <w:r>
        <w:t>Ile-de-France hors Paris et communes limitrophes (en euros)</w:t>
      </w:r>
    </w:p>
    <w:p>
      <w:r>
        <w:t>Autres régions (en euros)</w:t>
      </w:r>
    </w:p>
    <w:p>
      <w:r>
        <w:t>1 - Une personne seule</w:t>
      </w:r>
    </w:p>
    <w:p>
      <w:r>
        <w:t>23.721</w:t>
      </w:r>
    </w:p>
    <w:p>
      <w:r>
        <w:t>20.623</w:t>
      </w:r>
    </w:p>
    <w:p>
      <w:r>
        <w:t>2 - Deux personnes ne comportant aucune pers. à charge à l'exclusion des jeunes ménages ou une pers. seule en situation de handicap</w:t>
      </w:r>
    </w:p>
    <w:p>
      <w:r>
        <w:t>35.452</w:t>
      </w:r>
    </w:p>
    <w:p>
      <w:r>
        <w:t>27.540</w:t>
      </w:r>
    </w:p>
    <w:p>
      <w:r>
        <w:t>3 - Trois personnes ou une pers. seule avec une pers. à charge ou jeune ménage sans personne à charge ou deux pers. dont au moins une est en situation de handicap</w:t>
      </w:r>
    </w:p>
    <w:p>
      <w:r>
        <w:t>46.473</w:t>
      </w:r>
    </w:p>
    <w:p>
      <w:r>
        <w:t>42.616</w:t>
      </w:r>
    </w:p>
    <w:p>
      <w:r>
        <w:t>33.119</w:t>
      </w:r>
    </w:p>
    <w:p>
      <w:r>
        <w:t>4 - Quatre personnes ou une pers. seule avec deux pers. à charge ou trois pers. dont au moins une est en situation de handicap</w:t>
      </w:r>
    </w:p>
    <w:p>
      <w:r>
        <w:t>55.486</w:t>
      </w:r>
    </w:p>
    <w:p>
      <w:r>
        <w:t>51.046</w:t>
      </w:r>
    </w:p>
    <w:p>
      <w:r>
        <w:t>39.982</w:t>
      </w:r>
    </w:p>
    <w:p>
      <w:r>
        <w:t>5 - Cinq personnes ou une pers. seule avec trois pers. à charge ou quatre pers. dont au moins une est en situation de handicap</w:t>
      </w:r>
    </w:p>
    <w:p>
      <w:r>
        <w:t>66.017</w:t>
      </w:r>
    </w:p>
    <w:p>
      <w:r>
        <w:t>60.429</w:t>
      </w:r>
    </w:p>
    <w:p>
      <w:r>
        <w:t>47.035</w:t>
      </w:r>
    </w:p>
    <w:p>
      <w:r>
        <w:t>6 - Six personnes ou une pers. seule avec quatre pers. à charge ou cinq pers. Dont au moins une est en situation de handicap</w:t>
      </w:r>
    </w:p>
    <w:p>
      <w:r>
        <w:t>74.286</w:t>
      </w:r>
    </w:p>
    <w:p>
      <w:r>
        <w:t>68.001</w:t>
      </w:r>
    </w:p>
    <w:p>
      <w:r>
        <w:t>53.008</w:t>
      </w:r>
    </w:p>
    <w:p>
      <w:r>
        <w:t>Personne supplémentaire</w:t>
      </w:r>
    </w:p>
    <w:p>
      <w:r>
        <w:t>+ 8.278</w:t>
      </w:r>
    </w:p>
    <w:p>
      <w:r>
        <w:t>+ 7.577</w:t>
      </w:r>
    </w:p>
    <w:p>
      <w:r>
        <w:t>+ 5.912</w:t>
      </w:r>
    </w:p>
    <w:p>
      <w:pPr>
        <w:pStyle w:val="Heading2"/>
      </w:pPr>
      <w:r>
        <w:t>Plafonds de ressources annuelles applicables aux logements financés avec un PLA d'intégration en 2019</w:t>
      </w:r>
    </w:p>
    <w:p>
      <w:r>
        <w:t>13.050</w:t>
      </w:r>
    </w:p>
    <w:p>
      <w:r>
        <w:t>11.342</w:t>
      </w:r>
    </w:p>
    <w:p>
      <w:r>
        <w:t>21.272</w:t>
      </w:r>
    </w:p>
    <w:p>
      <w:r>
        <w:t>16.525</w:t>
      </w:r>
    </w:p>
    <w:p>
      <w:r>
        <w:t>27.883</w:t>
      </w:r>
    </w:p>
    <w:p>
      <w:r>
        <w:t>25.569</w:t>
      </w:r>
    </w:p>
    <w:p>
      <w:r>
        <w:t>19.872</w:t>
      </w:r>
    </w:p>
    <w:p>
      <w:r>
        <w:t>30.521</w:t>
      </w:r>
    </w:p>
    <w:p>
      <w:r>
        <w:t>28.075</w:t>
      </w:r>
    </w:p>
    <w:p>
      <w:r>
        <w:t>22.111</w:t>
      </w:r>
    </w:p>
    <w:p>
      <w:r>
        <w:t>5 - Cinq personnes ou une pers.seule avec trois pers. à charge ou quatre pers. dont au moins une est en situation de handicap</w:t>
      </w:r>
    </w:p>
    <w:p>
      <w:r>
        <w:t>36.307</w:t>
      </w:r>
    </w:p>
    <w:p>
      <w:r>
        <w:t>33.238</w:t>
      </w:r>
    </w:p>
    <w:p>
      <w:r>
        <w:t>25.870</w:t>
      </w:r>
    </w:p>
    <w:p>
      <w:r>
        <w:t>6 - Six personnes ou une pers.seule avec quatre pers. à charge ou cinq pers. dont au moins une est en situation de handicap</w:t>
      </w:r>
    </w:p>
    <w:p>
      <w:r>
        <w:t>40.859</w:t>
      </w:r>
    </w:p>
    <w:p>
      <w:r>
        <w:t>37.401</w:t>
      </w:r>
    </w:p>
    <w:p>
      <w:r>
        <w:t>29.155</w:t>
      </w:r>
    </w:p>
    <w:p>
      <w:r>
        <w:t>+ 4.552</w:t>
      </w:r>
    </w:p>
    <w:p>
      <w:r>
        <w:t>+ 4.166</w:t>
      </w:r>
    </w:p>
    <w:p>
      <w:r>
        <w:t>+ 3.252</w:t>
      </w:r>
    </w:p>
    <w:p>
      <w:r>
        <w:t>Les plafonds ci-dessus concernent également le conventionnement social et très social Anah (conventions relevant de l’article L.321.8 du CCH). Par ailleurs, les plafonds de ressources du prêt locatif social (PLS) sont calculés à partir des plafonds PLUS.</w:t>
      </w:r>
    </w:p>
    <w:p>
      <w:r>
        <w:t>Les différentes catégories de ménage sont définies par l'arrêté du 29 juillet 1987, modifié par l'arrêté du 28 décembre 2018. Est assimilée au conjoint la personne vivant en concubinage avec le candidat locataire et le partenaire lié à celui-ci par un pacte de solidarité, et co-signataires du bail. La notion de couple s'applique aux personnes mariées, ainsi qu'aux personnes vivant en concubinage ou liées par un pacte civil de solidarité. Les couples de concubins et les couples de partenaires pacsés sont donc assimilés aux couples mariés et peuvent être considérés comme entrant dans la catégorie "jeune ménage", lorsque la somme des âges révolus des deux conjoints le composant est au plus égale à 55 ans.</w:t>
      </w:r>
    </w:p>
    <w:p>
      <w:r>
        <w:t>Le ménage composé au moins d’une personne en situation de handicap bénéficie d’un sur classement dans la catégorie de ménage supérieure (exemple : un couple dont l’un des membres est en situation de handicap entre dans la catégorie 3 et non la catégorie 2). À noter que la personne en situation de handicap s’entend d’une personne titulaire de la carte "mobilité inclusion" portant la mention "invalidité" (CASF : L.241-3).</w:t>
      </w:r>
    </w:p>
    <w:p>
      <w:r>
        <w:t>La notion de personnes vivant au foyer est complétée par la loi ELAN (loi du 23.11.18 : art. 110 / CCH : L.442-12) Dans un souci de clarification, une définition unique est donnée à la notion de personnes vivant au foyer. Celle-ci est applicable par les bailleurs pour l’attribution des logements sociaux, pour la mise en œuvre du surloyer et pour le dispositif expérimental de loyer progressif prévu dans les conventions d’utilité sociale. Sont considérées comme personnes vivant au foyer pour l’application de ces dispositifs : le ou les titulaires du bail; les personnes figurant sur les avis d’imposition du ou des titulaires du bail; le partenaire lié par un pacte civil de solidarité (PACS) au titulaire du bail; le concubin notoire du titulaire du bail; les personnes réputées à charge au sens fiscal (CGI : art. 194, 196, 196 A bis et 196 B); les enfants dont la garde est exclusivement réservée à l’un des parents, mais qui font l’objet d’un droit de visite et d’hébergement.</w:t>
      </w:r>
    </w:p>
    <w:p>
      <w:r>
        <w:t>le ou les titulaires du bail;</w:t>
      </w:r>
    </w:p>
    <w:p>
      <w:r>
        <w:t>les personnes figurant sur les avis d’imposition du ou des titulaires du bail;</w:t>
      </w:r>
    </w:p>
    <w:p>
      <w:r>
        <w:t>le partenaire lié par un pacte civil de solidarité (PACS) au titulaire du bail;</w:t>
      </w:r>
    </w:p>
    <w:p>
      <w:r>
        <w:t>le concubin notoire du titulaire du bail;</w:t>
      </w:r>
    </w:p>
    <w:p>
      <w:r>
        <w:t>les personnes réputées à charge au sens fiscal (CGI : art. 194, 196, 196 A bis et 196 B);</w:t>
      </w:r>
    </w:p>
    <w:p>
      <w:r>
        <w:t>les enfants dont la garde est exclusivement réservée à l’un des parents, mais qui font l’objet d’un droit de visite et d’hébergement.</w:t>
      </w:r>
    </w:p>
    <w:p>
      <w:r>
        <w:t>Lorsque tout ou partie des revenus perçus par le ménage requérant au cours de l'année de référence n'a pas été imposé en France mais dans un autre Etat ou territoire connaissant une législation fiscale propre, ce ménage doit produire un avis d'impôt sur le revenu, correspondant aux dispositions fiscales en vigueur qui réglementent l'impôt sur le revenu dans cet État ou de ce territoire, ou un document en tenant lieu, établi par l'administration fiscale de cet État ou de ce territoire. En cas d'impossibilité justifiée de se procurer un tel document, la présentation d'une attestation d'une autre administration compétente ou, le cas échéant, du ou des employeurs peut être admise. Ces documents doivent être traduits en français et les revenus convertis en euros (arrêté du 29.7.87 art. 4 modifié par l'arrêté du 22.12.11).</w:t>
      </w:r>
    </w:p>
    <w:p>
      <w:r>
        <w:t>Pour l'accès des étudiants aux logements locatifs sociaux, les conditions de ressources doivent être appréciées au regard des seules ressources du demandeur, lorsque celui-ci est fiscalement à la charge de ses parents ou rattaché à leur foyer fiscal au sens des articles 196 à 196 B du code général des impôts, au titre de l'année de référence (arrêté du 29.7.87 : art. 4 modifié par l'arrêté du 22.12.11).</w:t>
      </w:r>
    </w:p>
    <w:p>
      <w:r>
        <w:t>Les demandeurs qui ne sont pas tenus de déclarer leurs revenus (exemples : demandeurs domiciliés en France sous le seuil d’imposition, demandeurs non domiciliés en France ne percevant pas de revenus de source française) doivent justifier de leurs revenus des douze derniers mois. Cette justification peut se faire par tout moyen, excepté l’attestation sur l’honneur (exemples : bulletins de paie, attestation de l’employeur, attestation de la CAF ou de la MSA, bulletin des indemnités journalières versées par la sécurité sociale, notifications de pensions de retraite, notifications de pensions d’invalidité) (arrêté du 6.8.18).</w:t>
      </w:r>
    </w:p>
    <w:p>
      <w:r>
        <w:t>Pour mémoire : Cet arrêté ne concerne pas les DOM.</w:t>
      </w:r>
    </w:p>
    <w:p>
      <w:pPr>
        <w:pStyle w:val="Heading1"/>
      </w:pPr>
      <w:r>
        <w:t>Copropriété / élaboration d’un audit énergétique</w:t>
      </w:r>
    </w:p>
    <w:p>
      <w:r>
        <w:rPr>
          <w:i/>
        </w:rPr>
        <w:t>https://www.anil.org/documentation/analyses-juridiques-jurisprudence/analyses-juridiques/analyses-juridiques-2012/copropriete-elaboration-dun-audit-energetique/</w:t>
      </w:r>
    </w:p>
    <w:p>
      <w:r>
        <w:t>N° 2012-03 / À jour au 2 octobre 2018</w:t>
      </w:r>
    </w:p>
    <w:p>
      <w:r>
        <w:t>CCH : L.134-4-1 et R.134-14 à 18 / Décret n° 2012-111 du 27.1.12 : JO du 29.1.12 / Décret n° 2018-416 du 30.5.18 : JO du 31.5.18 / Arrêté du 28.2.13 : JO du 3.4.13</w:t>
      </w:r>
    </w:p>
    <w:p>
      <w:r>
        <w:t>Les immeubles équipés d’une installation collective de chauffage ou de refroidissement doivent faire l’objet, selon les cas, d’un diagnostic de performance énergétique collectif (DPE) ou d’un audit énergétique (loi du 12.7.10 : art. 1 er / CCH : L.134-4-1). Sont présentés ci-dessous le contenu et les modalités de réalisation de l’audit énergétique définis par le décret du 27 janvier 2012 (CCH : R.134-14 à 18) et l’arrêté du 28 février 2013.</w:t>
      </w:r>
    </w:p>
    <w:p>
      <w:r>
        <w:t>À noter : depuis le 1 er janvier 2018, la réalisation d’un audit énergétique (ou d’un DPE) en dehors des cas où il est obligatoire 1 ouvre droit au Crédit d’impôt pour la transition énergétique (CITE). Les propriétaires, locataires ou occupants à titre gratuit de logements achevés depuis plus de deux ans peuvent ainsi obtenir un crédit d’impôt de 30 % des dépenses liées à l’audit énergétique ou au DPE (loi du finances 2018 : art. 79 / décret du 30.5.18). Les dépenses éligibles sont celles réglées entre le 1 er janvier 2018 et le 31 décembre 2018.</w:t>
      </w:r>
    </w:p>
    <w:p>
      <w:r>
        <w:t>1 - Un audit énergétique est obligatoire dans les copropriétés de cinquante lots ou plus, équipées d'une installation collective de chauffage ou de refroidissement, et dont la date de dépôt de la demande de permis de construire est antérieure au 1er juin 2001 (le DPE est obligatoire dans les immeubles collectifs d'habitation équipés d'une installation collective de chauffage ou de refroidissement).</w:t>
      </w:r>
    </w:p>
    <w:p>
      <w:pPr>
        <w:pStyle w:val="Heading2"/>
      </w:pPr>
      <w:r>
        <w:t>Quels immeubles sont concernés par l’audit énergétique ?</w:t>
      </w:r>
    </w:p>
    <w:p>
      <w:r>
        <w:t>Doivent faire l’objet d’un audit énergétique, les bâtiments :</w:t>
      </w:r>
    </w:p>
    <w:p>
      <w:r>
        <w:t>situés en France métropolitaine;</w:t>
      </w:r>
    </w:p>
    <w:p>
      <w:r>
        <w:t>construits avant le 1 er juin 2001 (date de dépôt de la demande de permis de construire);</w:t>
      </w:r>
    </w:p>
    <w:p>
      <w:r>
        <w:t>soumis au statut de copropriété et comptant au moins 50 lots;</w:t>
      </w:r>
    </w:p>
    <w:p>
      <w:r>
        <w:t>à usage principal d’habitation, c’est-à-dire dont plus de la moitié de la SHON (surface hors œuvre nette 2) est constituée de lots à usage d’habitation;</w:t>
      </w:r>
    </w:p>
    <w:p>
      <w:r>
        <w:t>comportant une installation collective de chauffage ou de refroidissement desservant plus de 90 % des lots à usage d’habitation.</w:t>
      </w:r>
    </w:p>
    <w:p>
      <w:r>
        <w:t>Les critères énoncés ci-dessus sont cumulatifs.</w:t>
      </w:r>
    </w:p>
    <w:p>
      <w:r>
        <w:t>2 - pour mémoire, la nouvelle réglementation sur la surface de plancher (ordonnance du 16.11.11) ne s’appliquent pas aux bâtiments concernés par l’audit énergétique.</w:t>
      </w:r>
    </w:p>
    <w:p>
      <w:pPr>
        <w:pStyle w:val="Heading2"/>
      </w:pPr>
      <w:r>
        <w:t>Sur quoi porte l’audit énergétique ?</w:t>
      </w:r>
    </w:p>
    <w:p>
      <w:r>
        <w:t>En principe, chaque bâtiment de la copropriété doit donner lieu à un audit énergétique. Toutefois, lorsque la copropriété est composée de plusieurs bâtiments accolés</w:t>
      </w:r>
    </w:p>
    <w:p>
      <w:r>
        <w:t>3 - au sens de l’arrêté du 26 octobre 2010</w:t>
      </w:r>
    </w:p>
    <w:p>
      <w:pPr>
        <w:pStyle w:val="Heading2"/>
      </w:pPr>
      <w:r>
        <w:t>Comment procéder à la réalisation d’un audit énergétique ?</w:t>
      </w:r>
    </w:p>
    <w:p>
      <w:r>
        <w:t>1 ère étape : décision des copropriétaires de réaliser un audit énergétique (vote en assemblée générale)</w:t>
      </w:r>
    </w:p>
    <w:p>
      <w:r>
        <w:t>2 ème étape : élaboration de l’audit énergétique La personne ou la société en charge de l’audit, sélectionnée après mise en concurrence de différentes entreprises, recueille auprès du syndic, les informations et documents lui permettant de mener à bien sa mission. A cet effet, elle procède notamment à la visite du ou des bâtiment(s), réalise une enquête auprès des occupants et effectue une estimation des consommations énergétiques. Sur la base de l’ensemble des informations recueillies, l’auditeur formule des préconisations et des propositions de travaux à la copropriété.</w:t>
      </w:r>
    </w:p>
    <w:p>
      <w:r>
        <w:t>3 ème étap e : présentation aux copropriétaires du rapport synthétique de l’audit énergétique Lors d’une assemblée générale, l’auditeur présente le rapport synthétique aux copropriétaires qui peuvent ainsi décider de réaliser des travaux d’économies d’énergie.</w:t>
      </w:r>
    </w:p>
    <w:p>
      <w:pPr>
        <w:pStyle w:val="Heading2"/>
      </w:pPr>
      <w:r>
        <w:t>1 ère étape : décision des copropriétaires de réaliser un audit énergétique (vote en assemblée générale)</w:t>
      </w:r>
    </w:p>
    <w:p>
      <w:r>
        <w:t>Afin que les copropriétaires puissent se prononcer sur la réalisation d’un audit, le syndic est tenu de mettre à l’ordre du jour de l’assemblée générale cette question (au plus tard avant le 1.1.17). Pour être adoptée, la décision doit recueillir l’accord des copropriétaires à la majorité simple (majorité des voix des présents et représentés/loi du 10.7.65 : art. 24). Le syndic, après avoir mis en concurrence différents prestataires et recueilli l’avis du conseil syndical (loi du 10.7.65 : art. 21), procède à la désignation d’une personne ou d’une société afin qu’elle réalise l’audit énergétique de la copropriété.</w:t>
      </w:r>
    </w:p>
    <w:p>
      <w:r>
        <w:t>À noter : Lorsqu’un audit a été réalisé avant le 1 er janvier 2012 (et au plus tard le 1er janvier 2007), le syndicat de copropriétaires doit l’actualiser et le compléter pour obtenir un audit conforme à la réglementation (CCH : R.134-14).</w:t>
      </w:r>
    </w:p>
    <w:p>
      <w:pPr>
        <w:pStyle w:val="Heading2"/>
      </w:pPr>
      <w:r>
        <w:t>2 ème étape : élaboration de l’audit énergétique</w:t>
      </w:r>
    </w:p>
    <w:p>
      <w:r>
        <w:t>Mise à disposition de l’auditeur de documents et d’informations (CCH : R.134-16)</w:t>
      </w:r>
    </w:p>
    <w:p>
      <w:r>
        <w:t>Le propriétaire de l’installation collective de chauffage ou de refroidissement (le syndicat des copropriétaires en général), son mandataire ou le syndic doit fournir à l’auditeur un certain nombre d’informations, à savoir :</w:t>
      </w:r>
    </w:p>
    <w:p>
      <w:r>
        <w:t>la quantité annuelle d’énergie consommée pour la copropriété par ladite installation et, le cas échéant, la production d’eau chaude sanitaire;</w:t>
      </w:r>
    </w:p>
    <w:p>
      <w:r>
        <w:t>les documents en sa possession relatifs aux installations collectives de chauffage, de refroidissement ou de production d’eau chaude sanitaire et à leur mode de gestion;</w:t>
      </w:r>
    </w:p>
    <w:p>
      <w:r>
        <w:t>les contrats d’exploitation, de maintenance, d’entretien et d’approvisionnement en énergie;</w:t>
      </w:r>
    </w:p>
    <w:p>
      <w:r>
        <w:t>le dernier rapport de contrôle périodique de la chaudière;</w:t>
      </w:r>
    </w:p>
    <w:p>
      <w:r>
        <w:t>tout autre document nécessaire à l’établissement de l’audit, notamment le carnet d'entretien de la copropriété, les coefficients de répartition des charges de chauffage, de refroidissement et, le cas échéant, de production d'eau chaude sanitaire appliqués aux lots, le procès-verbal de la dernière assemblée générale des copropriétaires, les factures des travaux réalisés, les devis des travaux éventuellement envisagés, les plans de la copropriété et le diagnostic de performance énergétique éventuellement réalisé sur le bâtiment, ainsi que tout autre document ou étude informelle permettant d'apprécier la qualité thermique de la copropriété.</w:t>
      </w:r>
    </w:p>
    <w:p>
      <w:r>
        <w:t>Contenu et processus d’élaboration de l’audit énergétique (CCH : R.134-15)</w:t>
      </w:r>
    </w:p>
    <w:p>
      <w:r>
        <w:t>L’audit énergétique doit, au minimum, comprendre pour chaque bâtiment de la copropriété (sauf bâtiments accolés / cf. § sur quoi porte l’audit énergétique ?) les documents et informations suivants :</w:t>
      </w:r>
    </w:p>
    <w:p>
      <w:r>
        <w:t>enquête auprès des occupants et des propriétaires non-occupants La personne en charge de la réalisation de l'audit énergétique ou le syndic transmet, par courrier simple, un questionnaire à tous les occupants de la copropriété afin d’obtenir des informations qualitatives sur le confort thermique et sur l'état des équipements privatifs et du bâti. Ce questionnaire doit contenir au moins cinq rubriques portant notamment sur le confort thermique ressenti par les occupants, l'utilisation et la gestion de leurs équipements, l'évaluation de leurs consommations énergétique, leurs charges mensuelles, les travaux réalisés ou envisagés visant à améliorer la performance énergétique de leur logement, leur avis quant à la possibilité de réaliser des travaux importants à l'échelle de la copropriété. Ce questionnaire doit être synthétique et comporter un nombre limité de questions afin de le rendre pertinent et accessible à tous;</w:t>
      </w:r>
    </w:p>
    <w:p>
      <w:r>
        <w:t>visite d’un échantillon de logements sous réserve d’obtenir l’accord des occupants concernés. La personne en charge de la réalisation de l'audit énergétique réalise une visite sur place, en saison de chauffe si possible, accompagnée d'un employé du syndic et du président du conseil syndical ou de l'un de ses membres, s'il existe. Cette visite porte notamment sur l'environnement extérieur, l'inspection détaillée des parties communes et de leurs équipements (dispositifs d'éclairage et de ventilation, réseaux de distribution, émetteurs), des gaines techniques et de l'installation collective de chauffage ou de refroidissement, la visite des combles, des sous-sols, des locaux à usage tertiaire et d'un échantillon de logements. Cet échantillon contient au moins la visite de quatre logements (au rez-de-chaussée, au dernier niveau, à un étage courant et donnant sur mur pignon). Lors de la visite, les occupants sont interrogés sur leurs habitudes d'utilisation et de gestion des différents équipements du logement (ouvertures des fenêtres, puisage d'eau chaude et d'eau froide, régulation des émetteurs...), sur les dépenses annuelles liées à ces équipements et sur l'appréciation de leur confort thermique;</w:t>
      </w:r>
    </w:p>
    <w:p>
      <w:r>
        <w:t>estimation de la consommation annuelle d'énergie du bâtiment liée au chauffage, au refroidissement, à la production d'eau chaude sanitaire, à l'éclairage et à la ventilation. Cette estimation s'appuie sur les factures énergétiques des trois dernières années ainsi que sur les contrats de fourniture d'énergie associés. Cette estimation s'accompagne d'une analyse, sur les trois dernières années de l'évolution des consommations énergétiques. Dans le cas où l'installation collective de chauffage sert à la production d'eau chaude sanitaire, l'audit énergétique s'appuie également sur les relevés des compteurs individuels et collectifs d'eau chaude et d'eau froide, si ces relevés existent. Les consommations énergétiques des équipements privatifs sont évaluées à la suite des visites et du questionnaire adressé aux copropriétaires. Le cas échéant, ces consommations sont déterminées par une méthode permettant d'estimer les consommations réelles sur la base de critères (températures, scenarii d'occupation, climat et performance énergétique du bâtiment);</w:t>
      </w:r>
    </w:p>
    <w:p>
      <w:r>
        <w:t>synthèse des informations recueillies (arrêté du 28.2.13 : art.6 et 7) Sur la base des informations recueillies, l’audit énergétique permet d’établir : l’estimation des consommations annuelles d’énergie effectivement consommées au total par le bâtiment ainsi que pour certains usages (chauffage, refroidissement, production d'eau chaude sanitaire, ventilation et éclairage); les montants des dépenses annuelles correspondants; l'évolution de la consommation au cours des trois dernières années; les qualités architecturales et thermiques préexistantes du bâtiment et ses défauts majeurs nécessitant des travaux d'amélioration de la performance énergétique; la mention du classement énergétique du bâtiment; la mention du classement des émissions de gaz à effet de serre;</w:t>
      </w:r>
    </w:p>
    <w:p>
      <w:r>
        <w:t>l’estimation des consommations annuelles d’énergie effectivement consommées au total par le bâtiment ainsi que pour certains usages (chauffage, refroidissement, production d'eau chaude sanitaire, ventilation et éclairage);</w:t>
      </w:r>
    </w:p>
    <w:p>
      <w:r>
        <w:t>les montants des dépenses annuelles correspondants;</w:t>
      </w:r>
    </w:p>
    <w:p>
      <w:r>
        <w:t>l'évolution de la consommation au cours des trois dernières années;</w:t>
      </w:r>
    </w:p>
    <w:p>
      <w:r>
        <w:t>les qualités architecturales et thermiques préexistantes du bâtiment et ses défauts majeurs nécessitant des travaux d'amélioration de la performance énergétique;</w:t>
      </w:r>
    </w:p>
    <w:p>
      <w:r>
        <w:t>la mention du classement énergétique du bâtiment;</w:t>
      </w:r>
    </w:p>
    <w:p>
      <w:r>
        <w:t>la mention du classement des émissions de gaz à effet de serre;</w:t>
      </w:r>
    </w:p>
    <w:p>
      <w:r>
        <w:t>simulation énergétique de la copropriété (arrêté du 28.2.13 : art. 8) L'audit énergétique comprend la modélisation du bâtiment au moyen d'un logiciel de simulation thermique. Cette modélisation permet d'émettre des propositions pertinentes d'actions d'amélioration de la performance énergétique du bâtiment en simulant la réalisation de travaux portant notamment sur l'enveloppe du bâtiment (parois opaques et vitrées), ainsi que sur les installations et équipements communs (chauffage, refroidissement, production d'eau chaude sanitaire, ventilation, éclairage, production d'électricité);</w:t>
      </w:r>
    </w:p>
    <w:p>
      <w:r>
        <w:t>préconisations, recommandations et propositions de travaux (arrêté du 28.2.13 : art. 9) L'audit énergétique comprend : des préconisations visant à améliorer la performance et la gestion des équipements privatifs et communs, et notamment de l'installation collective de chauffage ou de refroidissement. Exemples : mise en place d'un système de régulation ou de programmation des équipements énergétiques, équilibrage de l'installation, désembouage et calorifugeage des réseaux de distribution, mise en place de robinets thermostatiques ou purge des émetteurs de chaleurs… Chaque préconisation proposée est accompagnée d'une estimation du coût de mise en œuvre et des économies attendues. des recommandations visant à inciter les occupants à développer des comportements sobres énergétiquement. des propositions de travaux ou de bouquets de travaux améliorant la performance énergétique du bâtiment, sur la base des simulations réalisées (cf. § ci-dessus) et présentées sous la forme de scenarii de rénovation énergétique. Pour cela, il doit être tenu compte notamment de l’état du bâtiment et de ses équipements, des attentes et des caractéristiques socio-économiques des copropriétaires, de l’estimation du coût des actions envisagées et de leur efficacité énergétique. Les aides financières mobilisables à la date de présentation de l’audit en assemblée générale doivent également être prises en considération.</w:t>
      </w:r>
    </w:p>
    <w:p>
      <w:r>
        <w:t>des préconisations visant à améliorer la performance et la gestion des équipements privatifs et communs, et notamment de l'installation collective de chauffage ou de refroidissement. Exemples : mise en place d'un système de régulation ou de programmation des équipements énergétiques, équilibrage de l'installation, désembouage et calorifugeage des réseaux de distribution, mise en place de robinets thermostatiques ou purge des émetteurs de chaleurs… Chaque préconisation proposée est accompagnée d'une estimation du coût de mise en œuvre et des économies attendues.</w:t>
      </w:r>
    </w:p>
    <w:p>
      <w:r>
        <w:t>des recommandations visant à inciter les occupants à développer des comportements sobres énergétiquement.</w:t>
      </w:r>
    </w:p>
    <w:p>
      <w:r>
        <w:t>des propositions de travaux ou de bouquets de travaux améliorant la performance énergétique du bâtiment, sur la base des simulations réalisées (cf. § ci-dessus) et présentées sous la forme de scenarii de rénovation énergétique. Pour cela, il doit être tenu compte notamment de l’état du bâtiment et de ses équipements, des attentes et des caractéristiques socio-économiques des copropriétaires, de l’estimation du coût des actions envisagées et de leur efficacité énergétique. Les aides financières mobilisables à la date de présentation de l’audit en assemblée générale doivent également être prises en considération.</w:t>
      </w:r>
    </w:p>
    <w:p>
      <w:r>
        <w:t>descriptif des parties communes et privatives du bâtiment;</w:t>
      </w:r>
    </w:p>
    <w:p>
      <w:r>
        <w:t>classement des émissions de gaz à effet de serre;</w:t>
      </w:r>
    </w:p>
    <w:p>
      <w:r>
        <w:t>classement énergétique du bâtiment.</w:t>
      </w:r>
    </w:p>
    <w:p>
      <w:r>
        <w:t>Préalablement à la présentation du rapport synthétique (cf. § ci-dessous), la personne en charge de la réalisation de l'audit énergétique organise à l'attention du syndicat des copropriétaires et du conseil syndical, s'il existe, une réunion de présentation de l'intégralité de l'audit énergétique en vue de recueillir leur approbation sur les scenarii qui seront proposés en assemblée générale des copropriétaires.</w:t>
      </w:r>
    </w:p>
    <w:p>
      <w:pPr>
        <w:pStyle w:val="Heading2"/>
      </w:pPr>
      <w:r>
        <w:t>3 ème étape : présentation aux copropriétaires du rapport synthétique de l’audit énergétique</w:t>
      </w:r>
    </w:p>
    <w:p>
      <w:r>
        <w:t>Une fois l’audit énergétique réalisé, un rapport synthétique permettant aux copropriétaires d’apprécier la qualité de leur bâtiment et de juger de la pertinence des travaux proposés doit être présenté à l’assemblée générale des copropriétaires. Ce rapport doit comporter :</w:t>
      </w:r>
    </w:p>
    <w:p>
      <w:r>
        <w:t>la synthèse des informations recueillies (cf. § synthèse des informations recueillies);</w:t>
      </w:r>
    </w:p>
    <w:p>
      <w:r>
        <w:t>les préconisations et propositions de travaux formulées par l’auditeur (cf. § préconisations);</w:t>
      </w:r>
    </w:p>
    <w:p>
      <w:r>
        <w:t>les scenarii de rénovation énergétique retenus après avis du conseil syndical ainsi qu’une simulation de travaux permettant de réduire la consommation énergétique de 20 % ou de 38 % ou d’obtenir un bâti labellisé "haute performance énergétique en rénovation".</w:t>
      </w:r>
    </w:p>
    <w:p>
      <w:pPr>
        <w:pStyle w:val="Heading2"/>
      </w:pPr>
      <w:r>
        <w:t>Qui peut réaliser un audit énergétique ?</w:t>
      </w:r>
    </w:p>
    <w:p>
      <w:r>
        <w:t>Pour réaliser un audit énergétique, la personne qui intervient doit, dès la procédure de mise en concurrence, justifier au conseil syndical et au syndicat des copropriétaires :</w:t>
      </w:r>
    </w:p>
    <w:p>
      <w:r>
        <w:t>de l’obtention d’un diplôme sanctionnant une formation du niveau de l’enseignement post-secondaire d’une durée minimum de trois ans dans le domaine des techniques du bâtiment et d’une expérience professionnelle d’au moins trois ans dans un bureau d’études thermiques;</w:t>
      </w:r>
    </w:p>
    <w:p>
      <w:r>
        <w:t>ou d’une expérience professionnelle d’au moins huit ans dans un bureau d’études thermiques.</w:t>
      </w:r>
    </w:p>
    <w:p>
      <w:r>
        <w:t>Il devra également attester d’une expérience suffisante dans la réalisation d’audits par au moins trois références sur des prestations similaires. L’auditeur doit justifier de la souscription d’une assurance civile professionnelle. Il est tenu à une obligation d’impartialité et d’indépendance.</w:t>
      </w:r>
    </w:p>
    <w:p>
      <w:r>
        <w:t>Pour permettre aux copropriétaires de bénéficier d’un CITE, le syndicat doit avoir recours à un auditeur qualifié auprès d’un organisme professionnel conformément à un référentiel d’exigences de moyens et de compétences défini par la norme NF X 50-091 et détenteur d’un signe de qualité RGE(décret du 30.5.18 : art. 1 er / décret du 24.11.14 : art. 4).</w:t>
      </w:r>
    </w:p>
    <w:p>
      <w:pPr>
        <w:pStyle w:val="Heading2"/>
      </w:pPr>
      <w:r>
        <w:t>plus d'infos</w:t>
      </w:r>
    </w:p>
    <w:p>
      <w:r>
        <w:t>Emprunt collectif en copropriété (AJ)</w:t>
      </w:r>
    </w:p>
    <w:p>
      <w:r>
        <w:t>DPE et travaux d'économies d'énergie en copropriété (AJ)</w:t>
      </w:r>
    </w:p>
    <w:p>
      <w:r>
        <w:t>Étude ANIL relative à la loi portant engagement national pour l'environement, dite "GRENELLE 2"</w:t>
      </w:r>
    </w:p>
    <w:p>
      <w:pPr>
        <w:pStyle w:val="Heading2"/>
      </w:pPr>
      <w:r>
        <w:t>Aller plus loin</w:t>
      </w:r>
    </w:p>
    <w:p>
      <w:r>
        <w:t>Consulter le site de l'Anah</w:t>
      </w:r>
    </w:p>
    <w:p>
      <w:r>
        <w:t>Consulter le site de l'ADEME</w:t>
      </w:r>
    </w:p>
    <w:p>
      <w:r>
        <w:t>Consulter la rubrique sur la rénovation énergétique des copropriétés du site de l'INC</w:t>
      </w:r>
    </w:p>
    <w:p>
      <w:pPr>
        <w:pStyle w:val="Heading1"/>
      </w:pPr>
      <w:r>
        <w:t>Loi pour un État au service d’une société de confiance : dispositions en lien avec le logement</w:t>
      </w:r>
    </w:p>
    <w:p>
      <w:r>
        <w:rPr>
          <w:i/>
        </w:rPr>
        <w:t>https://www.anil.org/aj-loi-essoc/</w:t>
      </w:r>
    </w:p>
    <w:p>
      <w:r>
        <w:t>N° 2018-09 / À jour au 30 août 2018 Loi n° 2018-727 du 10.8.18 : JO du 11.8.18</w:t>
      </w:r>
    </w:p>
    <w:p>
      <w:r>
        <w:t>La loi pour un État au service d'une société de confiance (Essoc) du 10 août 2018 comporte 74 articles organisés en quatre titres. Elle s’inscrit dans une démarche de simplification des relations quotidiennes entre les usagers, particuliers comme entreprises, et les administrations.</w:t>
      </w:r>
    </w:p>
    <w:p>
      <w:r>
        <w:t>Certains articles habilitent le Gouvernement à prendre des mesures législatives par ordonnance, d’autres sont d’application immédiate à l’exception de celles dont la mise en œuvre est conditionnée par la publication d’un décret.</w:t>
      </w:r>
    </w:p>
    <w:p>
      <w:r>
        <w:t>Cette analyse juridique propose une synthèse des dispositions de la loi Essoc en lien avec l’habitat, avec, notamment :</w:t>
      </w:r>
    </w:p>
    <w:p>
      <w:r>
        <w:t>la possibilité d’invoquer un "droit à l’erreur" et à rectification,</w:t>
      </w:r>
    </w:p>
    <w:p>
      <w:r>
        <w:t>la clarification et l’harmonisation des sanctions en cas d’erreur ou d’absence de Taux effectif global (TEG),</w:t>
      </w:r>
    </w:p>
    <w:p>
      <w:r>
        <w:t>l’accès aux données foncières,</w:t>
      </w:r>
    </w:p>
    <w:p>
      <w:r>
        <w:t>le permis d’expérimenter,</w:t>
      </w:r>
    </w:p>
    <w:p>
      <w:r>
        <w:t>...</w:t>
      </w:r>
    </w:p>
    <w:p>
      <w:pPr>
        <w:pStyle w:val="Heading2"/>
      </w:pPr>
      <w:r>
        <w:t>Crédit : réforme des sanctions civiles en cas d’absence ou d’erreur de TEG</w:t>
      </w:r>
    </w:p>
    <w:p>
      <w:r>
        <w:t>L’article 55 habilite le Gouvernement à clarifier et à harmoniser par voie d’ordonnance le régime des sanctions civiles applicables en cas d’erreur ou d’absence de Taux effectif global (TEG). Pour mémoire, le TEG est dénommé Taux annuel effectif global (TAEG) pour les crédits à la consommation et les crédits immobiliers (Code de la consommation : L.314-3). Les dispositions du Code de la consommation et du Code monétaire et financier issues de l’ordonnance devront établir une plus grande proportionnalité des sanctions au regard des préjudices effectivement subis par les emprunteurs.</w:t>
      </w:r>
    </w:p>
    <w:p>
      <w:r>
        <w:t>Actuellement, en matière de crédit immobilier, deux types de sanctions civiles coexistent :</w:t>
      </w:r>
    </w:p>
    <w:p>
      <w:r>
        <w:t>l’erreur qui affecte l’offre préalable d’un crédit immobilier, soumis au Code de la consommation, expose le prêteur à une déchéance du droit aux intérêts dans la proportion fixée par le juge (Code de la consommation : L.341.34; anciennement : L.312.33);</w:t>
      </w:r>
    </w:p>
    <w:p>
      <w:r>
        <w:t>en cas de TAEG absent ou erroné dans le contrat de prêt, la sanction, d’origine jurisprudentielle et basée sur l’article 1907 du Code civil, consiste à substituer le taux d’intérêt légal au taux d’intérêt contractuel. La première chambre civile et la chambre commerciale de la Cour de cassation ont jugé que cette sanction, fondée sur l’absence de consentement des emprunteurs au coût global du prêt, ne constituait pas une atteinte disproportionnée au droit de l’établissement de crédit prêteur au respect de ses biens garantis par l’article 1 er du Protocole additionnel n° 1 à la Convention de sauvegarde des droits de l’homme et des libertés fondamentales (Cass. Com. : 12.1.16 et Cass. Civ I : 14.12.16).</w:t>
      </w:r>
    </w:p>
    <w:p>
      <w:r>
        <w:t>À noter que la mesure de simplification et de clarification des sanctions civiles figurait parmi les trois préconisations formulées dans le rapport sur l’application de la réglementation relative au TEG remis par le Président du comité consultatif du secteur financier en juillet 2017 au ministre de l’Économie et des Finances.</w:t>
      </w:r>
    </w:p>
    <w:p>
      <w:r>
        <w:t>L’ordonnance devra être prise dans un délai de 12 mois à compter de la promulgation de la loi.</w:t>
      </w:r>
    </w:p>
    <w:p>
      <w:r>
        <w:t>L’article 55 comporte d’autres mesures qui concernent plus spécifiquement les crédits aux entreprises.</w:t>
      </w:r>
    </w:p>
    <w:p>
      <w:pPr>
        <w:pStyle w:val="Heading2"/>
      </w:pPr>
      <w:r>
        <w:t>Accès au public des données foncières</w:t>
      </w:r>
    </w:p>
    <w:p>
      <w:r>
        <w:t>Depuis la loi du 13 juillet 2006 portant engagement national pour le logement (art. 21 / Livre des procédures fiscales : L.135 B nouveau) l’administration fiscale était autorisée à transmettre gratuitement les données foncières qu’elle a reçues à l’occasion des mutations intervenues dans les cinq dernières années à certaines personnes morales, dont la liste était fixée à l’article L.135 B du livre des procédures fiscales. Cette liste s’était élargie progressivement (loi ALUR : art. 142 et loi pour une République Numérique).</w:t>
      </w:r>
    </w:p>
    <w:p>
      <w:r>
        <w:t>La loi Essoc renforce l’accès aux données foncières en supprimant cette liste limitative de bénéficiaires, ce qui rend de fait les données accessibles au public. La transmission est effectuée sous forme dématérialisée.</w:t>
      </w:r>
    </w:p>
    <w:p>
      <w:r>
        <w:t>L’entrée en vigueur de la mesure (codifiée dans un nouvel article L.112-A) est subordonnée à la publication d’un décret en Conseil d’État.</w:t>
      </w:r>
    </w:p>
    <w:p>
      <w:r>
        <w:t>À noter que les modalités d’accès prévues dans le cadre du service PATRIM "Estimation de la valeur d’un bien immobilier" (initialement dénommée PATRIM "usagers") ne sont pas modifiées. Ouvert aux propriétaires personnes physiques faisant l'objet d'une procédure d'expropriation ou d'une procédure de contrôle portant sur la valeur d'un bien immobilier ou faisant état de la nécessité d'évaluer la valeur vénale de ce bien pour la détermination de l'assiette de l'impôt de solidarité sur la fortune ou des droits de mutation à titre gratuit, ce service permet, depuis 2013, d’avoir accès aux données immobilières nécessaires à l’évaluation de leurs biens (loi de finances rectificative pour 2011 du 28 décembre 2011 : art. 57 / L.107 B / décret du 2.8.13).</w:t>
      </w:r>
    </w:p>
    <w:p>
      <w:pPr>
        <w:pStyle w:val="Heading2"/>
      </w:pPr>
      <w:r>
        <w:t>Mesures liées à la construction</w:t>
      </w:r>
    </w:p>
    <w:p>
      <w:pPr>
        <w:pStyle w:val="Heading2"/>
      </w:pPr>
      <w:r>
        <w:t>Permis d’expérimenter</w:t>
      </w:r>
    </w:p>
    <w:p>
      <w:r>
        <w:t>La loi relative à la liberté de la Création, à l'architecture et au patrimoine (CAP) du 7 juillet 2016 a initié un permis de faire. Celui-ci permet de déroger aux règles de construction relatives à la sécurité incendie et l'accessibilité pour la réalisation d'équipements publics ou de logements sociaux (voir analyse juridique n°2016-25). Le nouveau texte élargit le champ des dérogations à l'ensemble des réglementations techniques et pour l'ensemble des maîtres d'ouvrages, qu'ils soient publics ou privés. Le Gouvernement est ainsi autorisé à prendre deux ordonnances pour faciliter la réalisation de projets de construction et favoriser l'innovation.</w:t>
      </w:r>
    </w:p>
    <w:p>
      <w:r>
        <w:t>La première consacrera le permis d’expérimenter, qui permet de déroger aux règles de construction, dès lors que les solutions envisagées permettent d’atteindre des résultats identiques ou supérieurs. L’ordonnance devra également encadrer les modalités de contrôle de ces innovations lors du dépôt de la demande d’autorisation d’urbanisme ainsi qu’à l’achèvement de la construction.</w:t>
      </w:r>
    </w:p>
    <w:p>
      <w:r>
        <w:t>Cette ordonnance doit être prise dans les trois mois suivant la promulgation de la loi.</w:t>
      </w:r>
    </w:p>
    <w:p>
      <w:r>
        <w:t>La seconde ordonnance autorise le Gouvernement à modifier le Code de la construction et de l’habitation (CCH) afin de substituer au principe de moyen le principe de résultat. Le maître d’ouvrage d’un bâtiment pourra satisfaire à ses obligations en matière de construction en apportant la preuve que les moyens qu’il met en œuvre permettent d’aboutir à des résultats identiques ou supérieurs aux règles de construction. Cette ordonnance va également intégrer au CCH de nouvelles responsabilités du maître d’ouvrage dans ce processus innovant. Elle devra être publiée avant le 11 février 2020.</w:t>
      </w:r>
    </w:p>
    <w:p>
      <w:r>
        <w:t>Cet article vise également à faciliter l’introduction sur le marché de solutions en matière de construction innovantes dérogeant au CCH et permettant d’atteindre des résultats équivalents. L’ordonnance devra prévoir des modalités d’évaluation de l’atteinte des résultats adaptées à la nature de la dérogation prévue.</w:t>
      </w:r>
    </w:p>
    <w:p>
      <w:pPr>
        <w:pStyle w:val="Heading2"/>
      </w:pPr>
      <w:r>
        <w:t>Raccordement des installations électriques par le consommateur</w:t>
      </w:r>
    </w:p>
    <w:p>
      <w:r>
        <w:t>Cet article étend au consommateur la possibilité d’exécuter en maîtrise d’ouvrage déléguée les travaux de raccordement de son installation électrique au réseau.</w:t>
      </w:r>
    </w:p>
    <w:p>
      <w:r>
        <w:t>Auparavant réservée au producteur d’électricité, cette modalité d’exécution des travaux n’est plus soumise à l’accord du maître d’ouvrage (le gestionnaire de réseau d’électricité) et est ouverte à tous les utilisateurs du réseau. Le consommateur pourra faire exécuter à ses frais et sous sa responsabilité les travaux de raccordement de son installation électrique au réseau. Les travaux devront être réalisés par une entreprise agréée par le maître d’ouvrage selon les dispositions d’un cahier des charges établi par celui-ci.</w:t>
      </w:r>
    </w:p>
    <w:p>
      <w:r>
        <w:t>Le contrôle du maître d’ouvrage se fera lors de la mise en service de l'ouvrage. L’objectif de cette disposition est de permettre aux consommateurs de faire jouer la concurrence pour leurs travaux de raccordement et d’améliorer ainsi le service rendu. Les modalités d'application de cet article seront fixées par décret pris après avis de la Commission de régulation de l'énergie.</w:t>
      </w:r>
    </w:p>
    <w:p>
      <w:pPr>
        <w:pStyle w:val="Heading2"/>
      </w:pPr>
      <w:r>
        <w:t>Alternative à l’enquête publique préalable à l’autorisation environnementale</w:t>
      </w:r>
    </w:p>
    <w:p>
      <w:r>
        <w:t>L’article 56 prévoit d’expérimenter pendant trois ans la participation du public par voie électronique, dans le cadre des projets, plans et programmes soumis à autorisation environnementale. Pour mémoire, les projets qui par leur nature, leur localisation ou leur ampleur sont susceptibles d’avoir des incidences notables sur l’environnement ou la santé humaine doivent à ce titre faire l’objet d’une évaluation environnementale. La consultation du public après la demande d’autorisation environnementale peut se faire selon trois modalités : l’enquête publique, la participation par voie électronique ou une participation hors procédures particulières.</w:t>
      </w:r>
    </w:p>
    <w:p>
      <w:r>
        <w:t>Cet article prévoit la participation du public par voie électronique au lieu d’une enquête publique lorsqu’un projet soumis à autorisation environnementale a fait l’objet d’une concertation préalable. Les modalités d’affichage de l’avis d’ouverture sont inchangées. Pour pallier à une couverture numérique incomplète du territoire, une adresse figurera sur l’avis d’affichage pour permettre une transmission des observations par voie postale.</w:t>
      </w:r>
    </w:p>
    <w:p>
      <w:r>
        <w:t>Les régions dans lesquelles l’expérimentation aura lieu seront précisées dans un décret en Conseil d’État.</w:t>
      </w:r>
    </w:p>
    <w:p>
      <w:r>
        <w:t>L’article 57 met en place une concertation préalable par voie de publication locale, selon l’importance et la nature du projet (Code de l’environnement : L.121-16 et L.123-19), outre la possibilité d’un avis d’ouverture de la participation du public par voie électronique et par voie d'affichage.</w:t>
      </w:r>
    </w:p>
    <w:p>
      <w:r>
        <w:t>Comme les dépenses relatives à l’organisation matérielle de la concertation préalable, les dépenses relatives à l'organisation matérielle de la participation du public par voie électronique sont à la charge du maître d'ouvrage ou de la personne publique responsable du plan ou du programme.</w:t>
      </w:r>
    </w:p>
    <w:p>
      <w:r>
        <w:t>Ces dispositions ont pour objectif de favoriser l’appropriation de la procédure de concertation préalable réalisée sous l’égide d’un garant désigné par la Commission nationale du débat public (CNDP) et de simplifier la procédure de participation du public.</w:t>
      </w:r>
    </w:p>
    <w:p>
      <w:pPr>
        <w:pStyle w:val="Heading2"/>
      </w:pPr>
      <w:r>
        <w:t>Droit à l’erreur et rectification</w:t>
      </w:r>
    </w:p>
    <w:p>
      <w:pPr>
        <w:pStyle w:val="Heading2"/>
      </w:pPr>
      <w:r>
        <w:t>Droit à régularisation en cas d’erreur</w:t>
      </w:r>
    </w:p>
    <w:p>
      <w:r>
        <w:t>L’article 2 de la loi modifie le Code des relations entre le public et l’administration (CRPA) en créant un droit à régularisation en cas d’erreur.</w:t>
      </w:r>
    </w:p>
    <w:p>
      <w:r>
        <w:t>Ce droit à régularisation en cas d’erreur (CRPA : nouvel art. L.123-1) permet à une personne ayant méconnu pour la première fois une règle applicable à sa situation ou ayant commis une erreur matérielle lors du renseignement de sa situation de ne pas faire l’objet d’une sanction pécuniaire par l’administration ou d’une privation de la prestation due (impôts, CAF...). La personne doit avoir régularisé sa situation de son initiative ou après invitation par l’administration. Toutefois, la mauvaise foi et la fraude de la personne permettent à l’administration de sanctionner l’erreur. Enfin, en cas de contentieux, la charge de la preuve incombe à l’administration.</w:t>
      </w:r>
    </w:p>
    <w:p>
      <w:r>
        <w:t>Des exclusions sont prévues pour des catégories spécifiques de sanctions qui ne peuvent faire l’objet d’une dérogation. Par exemple, les sanctions prononcées en cas de méconnaissance des règles préservant directement la santé publique, la sécurité des personnes et des biens ou l'environnement, en raison des conséquences de leur violation, ne peuvent faire l’objet de ce droit à l’erreur.</w:t>
      </w:r>
    </w:p>
    <w:p>
      <w:r>
        <w:t>Le droit au contrôle et à l’opposabilité du contrôle inséré à l’article L.124-1 du CRPA permet à toute personne de demander à faire l’objet d’un contrôle prévu par des dispositions règlementaires ou législatives. La demande doit préciser les points à contrôler. L’administration dispose alors d’un délai raisonnable pour réaliser ce contrôle, sauf en cas de mauvaise foi du demandeur, de demande abusive, ou lorsque la demande vise manifestement à compromettre le bon fonctionnement du service ou à mettre l'administration dans l'impossibilité matérielle de mener à bien son programme de contrôle. Les conclusions transmises à la suite d’un contrôle sont opposables à l’administration, sauf en cas de changement de circonstances de fait ou de droit ou après un nouveau contrôle de l’administration.</w:t>
      </w:r>
    </w:p>
    <w:p>
      <w:r>
        <w:t>En parallèle de la recherche de simplification de normes, le droit au contrôle permet de modifier sa perception. Il constitue un outil d’aide à la mise en conformité et non plus seulement un outil répressif. Le contribuable pourra donc voir sa pratique validée ou corrigée. Instaurée avec le droit à l’erreur, le droit au contrôle prend toute sa valeur préventive, l’erreur repérée lors d’un contrôle pouvant être régularisée sans sanction.</w:t>
      </w:r>
    </w:p>
    <w:p>
      <w:pPr>
        <w:pStyle w:val="Heading2"/>
      </w:pPr>
      <w:r>
        <w:t>Suppression de l’avertissement et de la pénalité en cas d’erreur pour le bénéficiaire de prestations sociales de bonne foi</w:t>
      </w:r>
    </w:p>
    <w:p>
      <w:r>
        <w:t>L’inexactitude ou le caractère incomplet des déclarations faites pour bénéficier notamment de prestations familiales (par exemple, les aides au logement) et l’absence de déclaration d’un changement de situation peuvent toujours faire l’objet d’une sanction de type avertissement ou pénalité de la part de la direction de l’organisme payeur. Toutefois, cette possibilité de sanction est désormais conditionnée à la mauvaise foi du bénéficiaire.</w:t>
      </w:r>
    </w:p>
    <w:p>
      <w:r>
        <w:t>Une présomption de bonne foi est consacrée par la loi au profit du bénéficiaire. Il appartiendra à l’administration de démontrer la mauvaise foi du bénéficiaire. Par principe, ce droit à l’erreur n’a pas vocation à s’appliquer à l’égard de récidivistes ou de fraudeurs.</w:t>
      </w:r>
    </w:p>
    <w:p>
      <w:pPr>
        <w:pStyle w:val="Heading2"/>
      </w:pPr>
      <w:r>
        <w:t>Droit à rectification dans le recouvrement des indus de prestations sociales</w:t>
      </w:r>
    </w:p>
    <w:p>
      <w:r>
        <w:t>L’article 37 de la loi autorise le Gouvernement à aménager par voie d’ordonnance la procédure de recouvrement des indus de prestations sociales comprenant notamment les aides au logement, afin de la rendre plus lisible et plus protectrice des droits des bénéficiaires.</w:t>
      </w:r>
    </w:p>
    <w:p>
      <w:r>
        <w:t>Les bénéficiaires des prestations sociales peuvent désormais faire valoir, au moment de la notification de l’indu et avant l’engagement d’un recouvrement ou d’un recours gracieux par l’organisme en charge des prestations, leur droit à rectifier des informations susceptibles d’avoir une incidence sur son montant. Après l’exercice du droit à rectification, le recouvrement des sommes restant dues s’effectue selon les délais et procédures en vigueur.</w:t>
      </w:r>
    </w:p>
    <w:p>
      <w:r>
        <w:t>L’ordonnance qui doit être prise par le Gouvernement avant le 10 août 2019 harmonisera et modifiera le contenu des notifications des indus afin d’y inclure la possibilité d’exercer ce droit et en faciliter la compréhension par les bénéficiaires des prestations.</w:t>
      </w:r>
    </w:p>
    <w:p>
      <w:pPr>
        <w:pStyle w:val="Heading2"/>
      </w:pPr>
      <w:r>
        <w:t>Expérimentations pour l’amélioration des relations entre l’usager et les services publics</w:t>
      </w:r>
    </w:p>
    <w:p>
      <w:pPr>
        <w:pStyle w:val="Heading2"/>
      </w:pPr>
      <w:r>
        <w:t>Mise en place d’un référent unique</w:t>
      </w:r>
    </w:p>
    <w:p>
      <w:r>
        <w:t>Afin de faciliter le parcours de l’usager, l’article 29 de la loi expérimente la mise en place d’un référent unique. Ce dernier sera son interface exclusive dans sa relation avec les services publics concernés. Le référent unique a pour mission, pour des procédures et des dispositifs déterminés, de centraliser les demandes présentées par les usagers et les faire traiter par les services compétents. Il est joignable par tout moyen par les administrés au sein de l'agence ou de l'antenne dont ils dépendent.</w:t>
      </w:r>
    </w:p>
    <w:p>
      <w:r>
        <w:t>Ce dispositif de référent unique concerne les administrations, les établissements publics de l'État, les organismes de sécurité sociale dont la liste sera fixée par décret ainsi que les collectivités territoriales, leurs groupements et les établissements publics locaux qui en font la demande.</w:t>
      </w:r>
    </w:p>
    <w:p>
      <w:r>
        <w:t>À titre d’exemple, le "rendez-vous des droits" mis en place par les Caisses d’allocations familiales (CAF), pourra être conforté, afin d’en faire un véritable référent unique dans l’accès aux droits sociaux. Il permettra à la caisse d’instruire les droits des intéressés aux prestations sociales servies par les CAF notamment les aides au logement, mais aussi de leur apporter son concours dans leurs autres demandes de droits, en particulier en matière de santé et d’emploi. La CAF sera alors habilitée, avec l’accord des demandeurs, à transmettre la demande et les documents correspondants à l’organisme compétent, en vue d’un examen simultané de leurs droits et prestations.</w:t>
      </w:r>
    </w:p>
    <w:p>
      <w:r>
        <w:t>Cette expérimentation sera menée pour une durée de quatre ans à compter de la publication d’un décret à venir et fera l’objet d’une évaluation, notamment de son impact sur les délais de traitement des demandes, dont les résultats seront transmis au Parlement.</w:t>
      </w:r>
    </w:p>
    <w:p>
      <w:pPr>
        <w:pStyle w:val="Heading2"/>
      </w:pPr>
      <w:r>
        <w:t>Désignation du responsable d'une Maison de services au public comme référent unique</w:t>
      </w:r>
    </w:p>
    <w:p>
      <w:r>
        <w:t>L’article 30 de la loi permet au responsable d’une Maison de services au public (MSAP) d’être désigné, par certains de ses participants, comme référent unique. Le référent unique traite alors lui-même, pour des procédures et des dispositifs déterminés, les demandes qui lui sont adressées et prend, s’il y a lieu, les décisions correspondantes au nom de ses participants. Dans ce cas, une convention-cadre définit les décisions que le responsable de la MSAP peut prendre sur délégation des autorités compétentes et les modalités de désignation de celui-ci.</w:t>
      </w:r>
    </w:p>
    <w:p>
      <w:r>
        <w:t>Cette expérimentation est menée sur une durée de trois ans et fera l’objet d'une évaluation dont les résultats seront transmis au Parlement.</w:t>
      </w:r>
    </w:p>
    <w:p>
      <w:pPr>
        <w:pStyle w:val="Heading2"/>
      </w:pPr>
      <w:r>
        <w:t>Demandes de subventions dématérialisées et référent unique</w:t>
      </w:r>
    </w:p>
    <w:p>
      <w:r>
        <w:t>L’article 31 de la loi expérimente dans les Quartiers prioritaires de la politique de la Ville (QPV) le dépôt unique dématérialisé des demandes de subventions. Cette mesure a pour objectif d’alléger et d’accélérer les processus d’attribution de subventions dans le cadre partenarial des contrats de ville. Les porteurs de projets peuvent effectuer cette demande dématérialisée auprès des signataires des contrats de ville à un guichet numérique et un référent unique est chargé du suivi des demandes et de la coordination entre les différents services instructeurs avant la décision collégiale dans le cadre de l’instance de pilotage.</w:t>
      </w:r>
    </w:p>
    <w:p>
      <w:r>
        <w:t>Cette expérimentation sera menée pendant trois ans à compter de la publication du décret qui fixe la liste des QPV concernés. Elle fera l'objet d'une évaluation dont les résultats seront transmis au Parlement au plus tard six mois avant son terme.</w:t>
      </w:r>
    </w:p>
    <w:p>
      <w:pPr>
        <w:pStyle w:val="Heading2"/>
      </w:pPr>
      <w:r>
        <w:t>Rescrits et opposabilité des instructions et circulaires à l’Administration</w:t>
      </w:r>
    </w:p>
    <w:p>
      <w:pPr>
        <w:pStyle w:val="Heading2"/>
      </w:pPr>
      <w:r>
        <w:t>Extension du champ d’application du rescrit administratif</w:t>
      </w:r>
    </w:p>
    <w:p>
      <w:r>
        <w:t>Le rescrit est une prise de position formelle de l’administration sur l’application d’une norme à une situation de fait. Par ce biais, les usagers ont la possibilité de solliciter l’administration notamment en matière fiscale ou sociale. Elle doit alors prendre position sur sa situation et cette réponse lui est opposable.</w:t>
      </w:r>
    </w:p>
    <w:p>
      <w:r>
        <w:t>L’article 21 étend le champ d’application du rescrit administratif afin de renforcer la sécurité juridique et de moderniser les rapports entre les entreprises et l’administration.</w:t>
      </w:r>
    </w:p>
    <w:p>
      <w:r>
        <w:t>Dans le domaine de l’urbanisme, l’article 21 prévoit la création d’une procédure de rescrit intéressant principalement les projets de plus de 50 000 m². L’administration prend position formelle sur l’application de la taxe d’aménagement et du versement pour sous-densité généré par le projet.</w:t>
      </w:r>
    </w:p>
    <w:p>
      <w:r>
        <w:t>Toutefois, cette procédure de rescrit s’applique également au versement pour sous-densité quelle que soit la superficie du projet. Pour mettre en œuvre cette procédure, le contribuable de bonne foi demande à l'administration chargée de l'urbanisme dans le département de prendre formellement position sur l'application à sa situation du versement pour sous-densité. Elle répond de manière motivée dans un délai de trois mois. Cette réponse est opposable jusqu'à ce que survienne un changement de fait ou de droit qui en affecte la validité ou jusqu'à ce que l'administration notifie au demandeur une modification de son appréciation.</w:t>
      </w:r>
    </w:p>
    <w:p>
      <w:r>
        <w:t>Par ces dispositions, l’État souhaite jouer un rôle d’accompagnement permettant au porteur de projet d’appréhender les taxes dont il sera redevable.</w:t>
      </w:r>
    </w:p>
    <w:p>
      <w:r>
        <w:t>Dans le domaine commercial, l’article 21 insère l’article L.441-6-2 au Code du commerce permettant à tout professionnel opérant dans un des secteurs économiques dont la liste sera précisée par décret de demander à l'autorité administrative chargée de la concurrence et de la consommation de prendre formellement position sur la conformité à la loi des modalités de computation des délais de paiement qu'il envisage de mettre en place. Cette prise de position formelle a pour objet de prémunir ce professionnel d'un changement d'appréciation de l'autorité administrative qui serait de nature à l'exposer à une sanction administrative. La validité de cette prise de position prend fin à compter de la date à laquelle la situation du professionnel n'est plus identique à celle présentée dans sa demande, ou lorsqu’est entrée en vigueur une modification de dispositions législatives ou réglementaires de nature à affecter cette validité ou si l'autorité administrative notifie au professionnel, après l'avoir préalablement informé, la modification de son appréciation.</w:t>
      </w:r>
    </w:p>
    <w:p>
      <w:r>
        <w:t>Dans le domaine de la consommation, l’article 21 de la loi ajoute également un article au Code de la consommation (L.217-16-1) permettant à tout professionnel opérant dans un des secteurs économiques dont la liste sera précisée par décret de demander à l'autorité administrative chargée de la concurrence et de la consommation de prendre formellement position sur la conformité à la loi du contrat de garantie commerciale qu'il envisage de mettre en place. La validité de cette prise de position prend fin dans les mêmes conditions que celle citées précédemment.</w:t>
      </w:r>
    </w:p>
    <w:p>
      <w:r>
        <w:t>Un décret en Conseil d’État précisera les modalités d'application de cet article, notamment le contenu, les modalités de dépôt et d'avis de réception des demandes ainsi que les conditions et délais dans lesquels il y est répondu.</w:t>
      </w:r>
    </w:p>
    <w:p>
      <w:r>
        <w:t>Certaines procédures de rescrit déterminées par décret en Conseil d’État permettront une plus grande participation du porteur de projet à la procédure de rescrit. Ainsi, un projet de prise de position sera transmis à l’administration, et en l’absence de réponse de celle-ci dans un délai de trois mois, le projet sera réputé approuvé.</w:t>
      </w:r>
    </w:p>
    <w:p>
      <w:pPr>
        <w:pStyle w:val="Heading2"/>
      </w:pPr>
      <w:r>
        <w:t>Publication et opposabilité des instructions et circulaires</w:t>
      </w:r>
    </w:p>
    <w:p>
      <w:r>
        <w:t>L’article 20 de la loi a, d’une part, pour objet d’assurer sa pleine efficacité à l’obligation de publier les instructions et circulaires mentionnées à l’article L.312-2 du CRPA et, d’autre part, de consacrer de manière générale leur opposabilité au profit des administrés lorsque ces actes administratifs émanent de l’État.</w:t>
      </w:r>
    </w:p>
    <w:p>
      <w:r>
        <w:t>Il complète les dispositions de l’article L.312-2 précité par une disposition selon laquelle les instructions et circulaires émanant de toute administration (État, collectivités territoriales, organismes de sécurité sociale) sont réputées abrogées si elles n’ont pas été publiées. Il renvoie à un décret la fixation des conditions et modalités d’application de cette publication. Jusqu’alors, la sanction de l’abrogation, prévue par le décret du 8 décembre 2008, concernait les seuls instructions et circulaires ministérielles non publiées à la date du 1 er mai 2009 sur le site internet www.circulaires.gouv.fr.</w:t>
      </w:r>
    </w:p>
    <w:p>
      <w:r>
        <w:t>Un nouvel article L.312-3 est créé au sein du CRPA qui consacre un droit à l’opposabilité, au profit des administrés, des documents administratifs tels que les instructions, circulaires, notes et réponses ministérielles qui comportent une interprétation du droit positif ou une description des procédures administratives (CRPA : L.312-3). Il s’agit des documents qui émanent des administrations centrales de l’État et sont publiés sur un site internet désigné par décret, sur le modèle du Bulletin officiel des finances publiques-Impôts (BOFiP-Impôts) de l’administration fiscale. À ce titre, toute personne peut se prévaloir de l’interprétation, même erronée, d’une règle, opérée par ces documents administratifs, pour son application à une situation qui n’affecte pas les tiers, aussi longtemps que cette interprétation n’aura pas été modifiée.</w:t>
      </w:r>
    </w:p>
    <w:p>
      <w:r>
        <w:t>Ce droit à se prévaloir de la doctrine administrative ministérielle régulièrement publiée sera toutefois écarté dans le cas où il heurte l’application de règles destinées à assurer la sécurité des personnes et des biens, ainsi que la préservation de la santé et de l’environnement.</w:t>
      </w:r>
    </w:p>
    <w:p>
      <w:pPr>
        <w:pStyle w:val="Heading2"/>
      </w:pPr>
      <w:r>
        <w:t>Création du rescrit juridictionnel</w:t>
      </w:r>
    </w:p>
    <w:p>
      <w:r>
        <w:t>L’article 54 créé une procédure expérimentale de rescrit juridictionnel, pour une durée de trois ans, dans le ressort de quatre tribunaux administratifs au maximum. Elle permettra au bénéficiaire ou à l'auteur d'une décision non réglementaire en matière d'expropriation, d'urbanisme ou de déclaration d'insalubrité de saisir le tribunal administratif d’une demande tendant à apprécier la légalité externe de cette décision. Formée dans un délai de trois mois suivant la notification ou la publication de la décision, cette demande suspend l’examen des recours dirigés contre la décision, sauf les référés. Si le tribunal constate la légalité externe de la décision, cet élément ne pourra plus être invoqué à l’encontre de la décision. Toutefois, le tribunal peut relever tout moyen d’illégalité externe même s’il n’est pas d’ordre public ou s’il n’est pas soulevé.</w:t>
      </w:r>
    </w:p>
    <w:p>
      <w:r>
        <w:t>La décision du tribunal peut faire l’objet d’un pourvoi en cassation.</w:t>
      </w:r>
    </w:p>
    <w:p>
      <w:r>
        <w:t>Un décret en Conseil d’État va nommer les tribunaux concernés par cette procédure, les décisions pouvant faire l’objet de ce rescrit et les modalités d’informations des personnes intéressées par la décision du tribunal, de la demande de rescrit, des conséquences éventuelles sur les recours ultérieurs et des réponses apportées par le tribunal.</w:t>
      </w:r>
    </w:p>
    <w:p>
      <w:pPr>
        <w:pStyle w:val="Heading2"/>
      </w:pPr>
      <w:r>
        <w:t>Autres mesures</w:t>
      </w:r>
    </w:p>
    <w:p>
      <w:pPr>
        <w:pStyle w:val="Heading2"/>
      </w:pPr>
      <w:r>
        <w:t>Inscription dans la loi du médiateur MSA</w:t>
      </w:r>
    </w:p>
    <w:p>
      <w:r>
        <w:t>Aux termes de l’article 35 de la loi, un médiateur de la mutualité sociale agricole (MSA) est nommé pour une durée de trois ans par le conseil central d’administration de la MSA. Ce médiateur aura pour mission de rendre un avis sur les réclamations dont il sera saisi par tout assuré dont le recours a été rejeté par l'organisme de MSA auquel il est affilié. Il devra par ailleurs proposer des modifications de la règlementation et produire un rapport annuel présenté au conseil central d'administration de la MSA et transmis au Défenseur des droits.</w:t>
      </w:r>
    </w:p>
    <w:p>
      <w:r>
        <w:t>L’article 35 inscrit dans la loi (modification de l’article L.723-34-1 du Code rural et de la pêche maritime) un dispositif de médiation qui existe déjà. Le régime agricole a déjà créé son propre système de médiation en dehors de toute obligation légale depuis 2000. Il précise également les conséquences de la médiation sur la procédure devant le Tribunal des affaires de sécurité sociale (Tass) : l'engagement d'une procédure de médiation suspend les délais de recours et l'introduction d'un tel recours met fin à la médiation.</w:t>
      </w:r>
    </w:p>
    <w:p>
      <w:pPr>
        <w:pStyle w:val="Heading2"/>
      </w:pPr>
      <w:r>
        <w:t>Rapports annuels du Gouvernement au Parlement</w:t>
      </w:r>
    </w:p>
    <w:p>
      <w:r>
        <w:t>L'article 68 prévoit la remise d’un rapport annuel du Gouvernement au Parlement concernant les mesures suivantes :</w:t>
      </w:r>
    </w:p>
    <w:p>
      <w:r>
        <w:t>l'application des dispositions réglementaires permettant à un pétitionnaire de joindre à sa demande d'autorisation le projet de décision qu'il propose à l'administration de prendre en réponse à cette demande;</w:t>
      </w:r>
    </w:p>
    <w:p>
      <w:r>
        <w:t>l'expérimentation de la possibilité pour les préfets et les directeurs des agences régionales de santé de déroger à des normes réglementaires;</w:t>
      </w:r>
    </w:p>
    <w:p>
      <w:r>
        <w:t>l'état d'avancement de la dématérialisation des procédures au sein des administrations de l'État;</w:t>
      </w:r>
    </w:p>
    <w:p>
      <w:r>
        <w:t>les actions entreprises pour étendre les horaires d'ouverture au public des administrations de l'État;</w:t>
      </w:r>
    </w:p>
    <w:p>
      <w:r>
        <w:t>le développement de référents uniques dans les administrations de l'État;</w:t>
      </w:r>
    </w:p>
    <w:p>
      <w:r>
        <w:t>l'expérimentation, prévue à l'article 40, de la possibilité donnée aux personnes morales inscrites au répertoire des entreprises et de leurs établissements de ne pas communiquer à l'administration des informations que celle-ci détient déjà dans un traitement automatisé ou qui peuvent être obtenues d'une autre administration par un tel traitement;</w:t>
      </w:r>
    </w:p>
    <w:p>
      <w:r>
        <w:t>les actions de formation et d'accompagnement des agents des administrations de l'État mises en œuvre pour atteindre les objectifs de la loi Essoc;</w:t>
      </w:r>
    </w:p>
    <w:p>
      <w:r>
        <w:t>les actions entreprises par les administrations et les services publics en relation avec les usagers pour permettre à toute personne un accès à une information transparente sur l'efficacité et la qualité des services rendus, notamment par l'affichage d'indicateurs de résultats et de satisfaction dans les sites d'accueil physique et sur les sites internet des administrations concernées.</w:t>
      </w:r>
    </w:p>
    <w:p>
      <w:r>
        <w:t>Un rapport du Gouvernement sur l’application du principe selon lequel le silence de l'administration vaut acceptation, et sur les moyens pour limiter les exceptions à ce principe, doit également être remis au Parlement avant le 12 octobre 2018 (Essoc : art. 72).</w:t>
      </w:r>
    </w:p>
    <w:p>
      <w:pPr>
        <w:pStyle w:val="Heading1"/>
      </w:pPr>
      <w:r>
        <w:t>Encadrement de l’évolution des loyers en zones tendues en 2018</w:t>
      </w:r>
    </w:p>
    <w:p>
      <w:r>
        <w:rPr>
          <w:i/>
        </w:rPr>
        <w:t>https://www.anil.org/liste-analyses-juridiques-2018/encadrement-de-levolution-des-loyers-en-zones-tendues-en-2018/</w:t>
      </w:r>
    </w:p>
    <w:p>
      <w:r>
        <w:t>N° 2018-08 / À jour au 24 mai 2019 Décret n° 2018-549 du 28.6.18 (JO du 30.6.18)</w:t>
      </w:r>
    </w:p>
    <w:p>
      <w:r>
        <w:t>Dans sa version initiale, l’article 18 de la loi du 6 juillet 1989, prévoyait la publication d’un décret fixant, pour une durée qui ne pouvait excéder un an, le montant maximum d’évolution des loyers des logements vacants et des contrats renouvelés. Jusqu’au 1 er août 2012, ce décret était pris chaque année pour l’agglomération parisienne et encadrait la hausse du loyer au stade du renouvellement du bail. En 2012, le décret a été étendu à de nouvelles agglomérations sur l'ensemble du territoire et aux loyers à la relocation (décrets n° 2012-894 du 20.7.12, n° 2013-689 du 30.7.13 et n° 2014-854 du 30.7.14 et n° 2015-931 du 29.7.15, n° 2016-1040 du 29.7.16, n° 2017-1198 du 27.7.17, n° 2018-549 du 28.6.18).</w:t>
      </w:r>
    </w:p>
    <w:p>
      <w:r>
        <w:t>Nouvelle location et renouvellement de bail</w:t>
      </w:r>
    </w:p>
    <w:p>
      <w:r>
        <w:t>Pris en application de l’article 18, dans sa version issue de la loi ALUR, le présent décret modifie le décret du 27 juillet 2017 dont il reprend les mêmes dispositions pour l'année à venir. Il s’applique à compter du 1 er août 2018 à la relocation et au renouvellement. L'évolution des loyers est, en principe plafonnée à celle de l’IRL dans les agglomérations concernées.</w:t>
      </w:r>
    </w:p>
    <w:p>
      <w:r>
        <w:t>L’encadrement de l’évolution des loyers se distingue de l’encadrement du niveau des loyers (loi ELAN du 23.11.18 : art. 140).</w:t>
      </w:r>
    </w:p>
    <w:p>
      <w:pPr>
        <w:pStyle w:val="Heading2"/>
      </w:pPr>
      <w:r>
        <w:t>Champ d’application de l’encadrement des loyers</w:t>
      </w:r>
    </w:p>
    <w:p>
      <w:pPr>
        <w:pStyle w:val="Heading2"/>
      </w:pPr>
      <w:r>
        <w:t>Quelles sont les communes concernées ?</w:t>
      </w:r>
    </w:p>
    <w:p>
      <w:r>
        <w:t>La loi ALUR aligne la définition des zones concernées par l’encadrement des loyers (loi du 6.7.89 : art. 17, I, al. 1 et art. 18, al. 1) sur celle des zones où s’applique la taxe sur les logements vacants (CGI : art. 232); il s’agit des " zones d’urbanisation continue de plus de 50 000 habitants où il existe un déséquilibre marqué entre l’offre et la demande de logements, entraînant des difficultés sérieuses d’accès au logement sur l’ensemble du parc résidentiel existant, qui se caractérisent notamment par le niveau élevé des loyers, le niveau élevé des prix d’acquisition des logements anciens ou le nombre élevé de demandes de logement par rapport aux nombre d’emménagement annuels dans le parc locatif social".</w:t>
      </w:r>
    </w:p>
    <w:p>
      <w:r>
        <w:t>Comme le précédent décret, le présent texte (décret : art. 1) précise que les communes concernées par l’encadrement de l’évolution du montant des loyers (loi du 6.7.89 : art. 18) sont celles des agglomérations qui figurent sur la liste annexée au décret n° 2013-392 du 10.5.13.</w:t>
      </w:r>
    </w:p>
    <w:p>
      <w:pPr>
        <w:pStyle w:val="Heading2"/>
      </w:pPr>
      <w:r>
        <w:t>Quels sont les contrats de location concernés ?</w:t>
      </w:r>
    </w:p>
    <w:p>
      <w:r>
        <w:t>Le dispositif s’applique uniquement aux contrats de location de logements (nus ou meublés, bail mobilité) à usage de résidence principale ou à usage mixte professionnel et d’habitation principale, soumis à la loi du 6 juillet 1989.</w:t>
      </w:r>
    </w:p>
    <w:p>
      <w:r>
        <w:t>Il ne s’applique pas, notamment, aux logements appartenant aux organismes HLM, aux logements conventionnés APL, aux logements soumis à la loi de 1948 et aux locations saisonnières.</w:t>
      </w:r>
    </w:p>
    <w:p>
      <w:r>
        <w:t>Il s’applique aux loyers de relocation et aux loyers des baux renouvelés entre le 1 er août 2018 et le 31 juillet 2019.</w:t>
      </w:r>
    </w:p>
    <w:p>
      <w:pPr>
        <w:pStyle w:val="Heading2"/>
      </w:pPr>
      <w:r>
        <w:t>Encadrement de l'évolution des loyers lors de la mise en location d’un logement vacant</w:t>
      </w:r>
    </w:p>
    <w:p>
      <w:r>
        <w:t>Le décret fixe un montant maximum d’évolution des loyers des logements vacants dans les zones tendues. De façon exprès, il exclut de l’encadrement certaines mises en location; il apporte également des dérogations.</w:t>
      </w:r>
    </w:p>
    <w:p>
      <w:pPr>
        <w:pStyle w:val="Heading2"/>
      </w:pPr>
      <w:r>
        <w:t>Principe : limitation au dernier loyer appliqué au précédent locataire</w:t>
      </w:r>
    </w:p>
    <w:p>
      <w:r>
        <w:t>Lorsqu’un logement vacant fait l’objet d’une nouvelle location, le loyer du nouveau contrat de location ne peut excéder le dernier loyer appliqué au précédent locataire.</w:t>
      </w:r>
    </w:p>
    <w:p>
      <w:r>
        <w:t>Si une révision du loyer est intervenue au cours des 12 derniers mois précédant la conclusion du nouveau contrat de location : le dernier loyer appliqué ne peut pas faire l’objet d’une nouvelle révision; le nouveau loyer est égal au plus au loyer du précédent locataire. Si aucune révision n’est intervenue sur cette période : une révision du loyer est possible, en fonction de la variation de l’IRL. Le présent décret précise que la date de référence à prendre en compte est celle du dernier indice publié à la date de signature du nouveau contrat.</w:t>
      </w:r>
    </w:p>
    <w:p>
      <w:r>
        <w:t>Notion de loyer appliqué au précédent locataire : lorsque le dernier loyer appliqué au précédent locataire a fait l’objet d’une réévaluation sans que celle-ci ait été entièrement appliquée à la date à laquelle cessent les relations contractuelles entre le bailleur et le précédent locataire, le dernier loyer appliqué au précédent locataire s’entend du loyer convenu entre les parties ou fixé judiciairement, y compris la fraction non encore réévaluée (décret du 27.7.17 : art. 8).</w:t>
      </w:r>
    </w:p>
    <w:p>
      <w:r>
        <w:t>Exemple : un bailleur a convenu d’une augmentation de loyer sur 6 ans et le locataire quitte les lieux au bout de 4 ans. Le bailleur peut appliquer au locataire suivant le loyer réévalué en totalité, même si le dernier loyer du locataire sortant ne prenait en compte qu’un loyer réévalué aux 2/3.</w:t>
      </w:r>
    </w:p>
    <w:p>
      <w:pPr>
        <w:pStyle w:val="Heading2"/>
      </w:pPr>
      <w:r>
        <w:t>Exclusions</w:t>
      </w:r>
    </w:p>
    <w:p>
      <w:r>
        <w:t>Certaines mises en location ne sont pas soumises à ce dispositif d’encadrement.</w:t>
      </w:r>
    </w:p>
    <w:p>
      <w:r>
        <w:t>Sont expressément exclus :</w:t>
      </w:r>
    </w:p>
    <w:p>
      <w:r>
        <w:t>les logements faisant l’objet d’une première location;</w:t>
      </w:r>
    </w:p>
    <w:p>
      <w:r>
        <w:t>les logements inoccupés par un locataire depuis plus de 18 mois.</w:t>
      </w:r>
    </w:p>
    <w:p>
      <w:r>
        <w:t>Dans ces hypothèses, la fixation du loyer est libre (sous réserve de l’entrée en vigueur du dispositif d’encadrement du niveau des loyers en zones tendues - cf? loi ELAN du 23.11.18 : art. 140).</w:t>
      </w:r>
    </w:p>
    <w:p>
      <w:pPr>
        <w:pStyle w:val="Heading2"/>
      </w:pPr>
      <w:r>
        <w:t>Exceptions</w:t>
      </w:r>
    </w:p>
    <w:p>
      <w:r>
        <w:t>Le décret prévoit des dérogations à la limitation de l’évolution du loyer d’un logement vacant : en cas de travaux dans le logement ou lorsque le loyer est manifestement sous-évalué, le bailleur peut appliquer au nouveau locataire un loyer supérieur à celui exigé au précédent locataire (éventuellement révisé), dans les conditions précisées par ce même texte.</w:t>
      </w:r>
    </w:p>
    <w:p>
      <w:r>
        <w:t>Cas de travaux réalisés depuis la dernière location</w:t>
      </w:r>
    </w:p>
    <w:p>
      <w:r>
        <w:t>En cas de travaux, une hausse du loyer peut être appliquée, sous réserve de ne pas dépasser 15 % du coût réel des travaux TTC.</w:t>
      </w:r>
    </w:p>
    <w:p>
      <w:r>
        <w:t>Pour appliquer cette augmentation, plusieurs conditions :</w:t>
      </w:r>
    </w:p>
    <w:p>
      <w:r>
        <w:t>les travaux réalisés doivent être des travaux d’amélioration ou de mise en conformité avec les caractéristiques de décence (au sens de : loi du 6.7.89 : art. 6, al. 1 et 2);</w:t>
      </w:r>
    </w:p>
    <w:p>
      <w:r>
        <w:t>ils doivent avoir été réalisés dans le logement ou dans les parties communes;</w:t>
      </w:r>
    </w:p>
    <w:p>
      <w:r>
        <w:t>ils doivent avoir été réalisés depuis la conclusion du contrat de location initial avec le précédent locataire ou, au cas où le bail a été renouvelé, depuis son dernier renouvellement;</w:t>
      </w:r>
    </w:p>
    <w:p>
      <w:r>
        <w:t>le coût des travaux doit être au moins égal à la moitié de la dernière année de loyer.</w:t>
      </w:r>
    </w:p>
    <w:p>
      <w:r>
        <w:t>À noter : si le logement a fait l’objet, depuis moins de 6 mois, de travaux d’amélioration d’un montant au moins égal à la dernière année de loyer, le loyer peut être réévalué librement (sous réserve de l’entrée en vigueur du dispositif d’encadrement du niveau des loyers en zones tendues, voir loi du 6.7.89 : art. 17, I).</w:t>
      </w:r>
    </w:p>
    <w:p>
      <w:r>
        <w:t>Travaux portant sur les parties communes (décret du 27.7.17 : art. 7, 2°) : le coût des travaux d’amélioration et de mise en conformité portant sur les parties communes à prendre en compte est déterminé en fonction des millièmes correspondant au logement.</w:t>
      </w:r>
    </w:p>
    <w:p>
      <w:r>
        <w:t>Exclusions (décret du 27.717 : art. 7, 1°) : sont exclus du dispositif les travaux ayant donné ou donnant lieu à une contribution pour le partage des économies de charge (loi du 6.7.89 : art. 23-1) ou une majoration du loyer (loi du 6.7.89 : art. 17-1, II).</w:t>
      </w:r>
    </w:p>
    <w:p>
      <w:r>
        <w:t>Notion de travaux d’amélioration : la notion ne fait pas l’objet d’une définition légale. Une appréciation au cas par cas est nécessaire.</w:t>
      </w:r>
    </w:p>
    <w:p>
      <w:r>
        <w:t>Selon une réponse ministérielle (Rép. Min. n° 514174 : JO AN du 16.12.91), sont des travaux d’amélioration les travaux apportant :</w:t>
      </w:r>
    </w:p>
    <w:p>
      <w:r>
        <w:t>un équipement nouveau, un service ou une qualité supérieure au niveau des prestations existantes;</w:t>
      </w:r>
    </w:p>
    <w:p>
      <w:r>
        <w:t>ou apportant une qualité permettant de diminuer de façon certaine les dépenses d’entretien ou d’exploitation;</w:t>
      </w:r>
    </w:p>
    <w:p>
      <w:r>
        <w:t>ou apportant une plus grande sécurité pour les biens comme pour les personnes.</w:t>
      </w:r>
    </w:p>
    <w:p>
      <w:r>
        <w:t>Par exemple, ont été considérés comme des travaux d’amélioration : des travaux de carrelage, d’aménagements de coffrage, d’éléments dans la salle de bain (CA Paris : 29.9.92) ou l’installation d’un digicode permettant d’améliorer la sécurité de l’immeuble (CA Paris : 16.9.94).</w:t>
      </w:r>
    </w:p>
    <w:p>
      <w:r>
        <w:t>En revanche, ne sont pas des travaux d’amélioration :</w:t>
      </w:r>
    </w:p>
    <w:p>
      <w:r>
        <w:t>des travaux de ravalement des murs mitoyens, le ravalement et l’imperméabilisation des pignons et la modification des espaces verts (CA Paris : 8.11.93);</w:t>
      </w:r>
    </w:p>
    <w:p>
      <w:r>
        <w:t>la réfection de la toiture et le changement des tapis d’escalier (CA Paris : 13.2.96);</w:t>
      </w:r>
    </w:p>
    <w:p>
      <w:r>
        <w:t>des travaux de peinture, reprise des pierres, du dallage dans l’entrée de l’immeuble, réfection de l’électricité (CA Paris : 16.9.94).</w:t>
      </w:r>
    </w:p>
    <w:p>
      <w:r>
        <w:t>Cas du loyer manifestement sous-évalué</w:t>
      </w:r>
    </w:p>
    <w:p>
      <w:r>
        <w:t>Lorsque le dernier loyer appliqué au précédent locataire est manifestement sous-évalué, le loyer peut être réévalué à un montant supérieur à celui appliqué au précédent locataire.</w:t>
      </w:r>
    </w:p>
    <w:p>
      <w:r>
        <w:t>Toutefois, en ce cas, la hausse applicable ne peut excéder la moitié de la différence entre :</w:t>
      </w:r>
    </w:p>
    <w:p>
      <w:r>
        <w:t>le montant d’un loyer déterminé par référence aux loyers habituellement constatés dans le voisinage pour des logements comparables;</w:t>
      </w:r>
    </w:p>
    <w:p>
      <w:r>
        <w:t>et le dernier loyer appliqué par le précédent locataire, éventuellement révisé.</w:t>
      </w:r>
    </w:p>
    <w:p>
      <w:r>
        <w:t>Les loyers servant de référence doivent être représentatifs de l’ensemble des loyers habituellement constatés dans le voisinage pour des logements comparables, situés, soit dans le même groupe d’immeubles, soit dans tout autre groupe d’immeubles comportant des caractéristiques similaires et situé dans la même zone géographique (décret du 27.7.17 : art. 6, al. 1, 1°).</w:t>
      </w:r>
    </w:p>
    <w:p>
      <w:r>
        <w:t>Les éléments constitutifs de ces références sont définis par le décret n° 90-780 du 31 août 1990, modifié par le décret n° 2015-650 du 10 juin 2015; ils doivent, notamment, mentionner pour chaque logement, le nom de la rue et la dizaine de numéros où se situe l’immeuble, le type d’habitat (individuel ou collectif) l’époque de construction de l’immeuble, l’étage du logement et la présence éventuelle d’un ascenseur, la surface habitable du logement et le nombre de ses pièces principales, etc.</w:t>
      </w:r>
    </w:p>
    <w:p>
      <w:pPr>
        <w:pStyle w:val="Heading2"/>
      </w:pPr>
      <w:r>
        <w:t>Encadrement des loyers au stade du renouvellement du bail</w:t>
      </w:r>
    </w:p>
    <w:p>
      <w:r>
        <w:t>Lors du renouvellement, l’évolution du loyer est limitée à celle de l’IRL, sauf si le loyer est manifestement sous-évalué. En ce cas, une réévaluation est possible : le bailleur peut proposer un nouveau loyer, dans les conditions prévues par la loi (loi du 6.7.89 : art. 17-2, II).</w:t>
      </w:r>
    </w:p>
    <w:p>
      <w:r>
        <w:t>Toutefois, la hausse de loyer est encadrée.</w:t>
      </w:r>
    </w:p>
    <w:p>
      <w:r>
        <w:t>Si le bailleur a réalisé, depuis la conclusion du bail initial ou, lorsque le bail a été renouvelé, depuis son dernier renouvellement, des travaux d’amélioration ou de mise en conformité avec les caractéristiques de la décence d’un montant au moins égal à la dernière année de loyer, la hausse ne pourra excéder :</w:t>
      </w:r>
    </w:p>
    <w:p>
      <w:r>
        <w:t>soit une majoration du loyer annuelle égale à 15 % du coût réel des travaux TTC;</w:t>
      </w:r>
    </w:p>
    <w:p>
      <w:r>
        <w:t>soit la moitié de la différence entre le montant d’un loyer déterminé par référence aux loyers habituellement constatés dans le voisinage et le loyer appliqué avant le renouvellement du bail, éventuellement révisé.</w:t>
      </w:r>
    </w:p>
    <w:p>
      <w:r>
        <w:t>À défaut de tels travaux, la hausse du loyer ne peut excéder la moitié de la différence entre le montant d’un loyer déterminé par référence aux loyers habituellement constatés dans le voisinage et le loyer appliqué avant le renouvellement du bail, éventuellement révisé.</w:t>
      </w:r>
    </w:p>
    <w:p>
      <w:pPr>
        <w:pStyle w:val="Heading2"/>
      </w:pPr>
      <w:r>
        <w:t>Articulation entre l’encadrement de l’évolution des loyers et l’encadrement du niveau des loyers</w:t>
      </w:r>
    </w:p>
    <w:p>
      <w:r>
        <w:t>Rappel : la loi ELNA instaure un dispositif expérimental d’encadrement du niveau des loyers.</w:t>
      </w:r>
    </w:p>
    <w:p>
      <w:r>
        <w:t>Ce dispositif entre en vigueur sur les territoires concernés, après :</w:t>
      </w:r>
    </w:p>
    <w:p>
      <w:r>
        <w:t>la publication des décrets déterminant les territoires faisant l’objet de l’expérimentation;</w:t>
      </w:r>
    </w:p>
    <w:p>
      <w:r>
        <w:t>la publication des arrêtés préfectoraux déterminant les loyers de référence.</w:t>
      </w:r>
    </w:p>
    <w:p>
      <w:r>
        <w:t>Pour la ville de Paris, l’expérimentation concerne l’intégralité du territoire communal (décret n° 2019-315 du 12.4.19 : JO du 13.4.19). La publication de l’arrêté préfectoral fixant les loyers de référence (à paraître) est toutefois nécessaire pour l’application du dispositif.</w:t>
      </w:r>
    </w:p>
    <w:p>
      <w:r>
        <w:t>Dans les zones tendues, il convient de distinguer :</w:t>
      </w:r>
    </w:p>
    <w:p>
      <w:r>
        <w:t>les communes pour lesquelles s’appliquent l’encadrement de l’évolution du montant des loyers (loi du 6.7.89 : art. 18), mais qui ne sont pas entrées dans le dispositif d’encadrement du niveau (loi du 6.7.89 : art. 17-2 et loi ELAN du 28.11.18 : art. 140);</w:t>
      </w:r>
    </w:p>
    <w:p>
      <w:r>
        <w:t>les communes pour lesquelles s’appliquent les deux dispositifs : encadrement de l’évolution et du niveau des loyers (loi du 6.7.89 : art. 17-2 et 18 et loi ELAN du 28.11.18 : art.140).</w:t>
      </w:r>
    </w:p>
    <w:p>
      <w:pPr>
        <w:pStyle w:val="Heading2"/>
      </w:pPr>
      <w:r>
        <w:t>Dans les zones soumises au seul dispositif d’encadrement de l’évolution du montant des loyers</w:t>
      </w:r>
    </w:p>
    <w:p>
      <w:r>
        <w:t>Les dispositions du présent décret s’appliquent, sans restriction.</w:t>
      </w:r>
    </w:p>
    <w:p>
      <w:pPr>
        <w:pStyle w:val="Heading2"/>
      </w:pPr>
      <w:r>
        <w:t>Dans les zones soumises aux dispositifs d’encadrement de l’évolution et du niveau de loyer</w:t>
      </w:r>
    </w:p>
    <w:p>
      <w:r>
        <w:t>Pour ces zones, une articulation des dispositifs est prévue.</w:t>
      </w:r>
    </w:p>
    <w:p>
      <w:r>
        <w:t>Le texte prévoit deux cas :</w:t>
      </w:r>
    </w:p>
    <w:p>
      <w:r>
        <w:t>lors de la mise en location d’un logement vacant (mois de 18 mois), il n’est pas possible : de réviser ou de réévaluer le loyer appliqué au précédent locataire à un montant supérieur au loyer de référence majoré; de déroger à la limitation du dernier loyer appliqué au précédent locataire (éventuellement révisé) si celui-ci (complément de loyer compris) est supérieur au loyer de référence majoré en vigueur à la date de conclusion du nouveau contrat de location.</w:t>
      </w:r>
    </w:p>
    <w:p>
      <w:r>
        <w:t>de réviser ou de réévaluer le loyer appliqué au précédent locataire à un montant supérieur au loyer de référence majoré;</w:t>
      </w:r>
    </w:p>
    <w:p>
      <w:r>
        <w:t>de déroger à la limitation du dernier loyer appliqué au précédent locataire (éventuellement révisé) si celui-ci (complément de loyer compris) est supérieur au loyer de référence majoré en vigueur à la date de conclusion du nouveau contrat de location.</w:t>
      </w:r>
    </w:p>
    <w:p>
      <w:r>
        <w:t>lors du renouvellement d’un bail : l’ajustement du loyer à la demande du bailleur ou du locataire est soumis aux seules modalités prévues pour l’encadrement du niveau des loyers (loi du 6.7.89 : art. 17-2); l’éventuelle action en réévaluation du bailleur est plafonnée par le loyer de référence minoré.</w:t>
      </w:r>
    </w:p>
    <w:p>
      <w:r>
        <w:t>Pour une analyse complète des mécanismes d'encadrement des loyers, voir l'</w:t>
      </w:r>
    </w:p>
    <w:p>
      <w:pPr>
        <w:pStyle w:val="Heading1"/>
      </w:pPr>
      <w:r>
        <w:t>Copropriété : notifications et mises en demeure par voie électronique</w:t>
      </w:r>
    </w:p>
    <w:p>
      <w:r>
        <w:rPr>
          <w:i/>
        </w:rPr>
        <w:t>https://www.anil.org/documentation-experte/analyses-juridiques-jurisprudence/analyses-juridiques/analyses-juridiques-2015/copropriete-notifications-et-mises-en-demeure-par-voie-electronique/</w:t>
      </w:r>
    </w:p>
    <w:p>
      <w:r>
        <w:t>N° 2015-30 / À jour au 12 mai 2018</w:t>
      </w:r>
    </w:p>
    <w:p>
      <w:r>
        <w:t>Décret du 21.10.15 : JO du 23.10.15 / Loi du 10.7.65 : art. 42-1 / Décret du 17.3.67 : art. 32, 64, 64-1, 64-2, 64-3, 64-4 et 65 / Code des postes et des communications électroniques : L.100-1 à L.100-3 / R.53 à R.53-4 créés par le décret n° 2018-347 du 9.5.18)</w:t>
      </w:r>
    </w:p>
    <w:p>
      <w:r>
        <w:t>En copropriété, certains actes tels que les convocations aux assemblées générales ou les procès-verbaux sont adressés aux propriétaires par lettre recommandée avec demande d’avis de réception (décret du 17.3.67 : art. 64). Depuis le 24 octobre 2015, la voie électronique peut également être utilisée pour envoyer des notifications et des mises en demeure. Cette mesure, dont le principe a été posé par la loi ALUR du 24 mars 2014 (art. 55 V / loi du 10.7.65 : art. 42-1), vise à faciliter la communication en copropriété et à réduire le coût engendré par l’envoi postal pour les copropriétaires. L’utilisation de la voie électronique nécessite néanmoins d’adapter le droit de la copropriété. En effet, l’envoi des convocations, des procès-verbaux d'assemblées générales et des mises en demeure est encadré dans des délais (21 jours avant la tenue de l’assemblée générale pour l’envoi de la convocation ou 2 mois à compter de la réception du procès-verbal pour toute demande en nullité d’une assemblée) : un dispositif sécurisé permettant de connaître la date de réception du courrier électronique est donc nécessaire. Le décret du 21 octobre 2015 précise les modalités d’envoi des notifications et mises en demeure par voie électronique. Le syndic doit recueillir préalablement l’autorisation écrite et l’adresse électronique de chaque copropriétaire qui conserve la possibilité de modifier l’adresse communiquée ou de revenir sur sa décision de recevoir les notifications et les mises en demeure par voie électronique. Par ailleurs, le recours au fax est supprimé, il n'offrait qu'un faible niveau de sécurité juridique.</w:t>
      </w:r>
    </w:p>
    <w:p>
      <w:r>
        <w:t>À partir du 1 er janvier 2019, les modalités d’envois par lettre recommandée électronique doivent respecter les exigences règlementaires prévues aux articles R.53 à R.53-4 du Code des postes et de communications électroniques.</w:t>
      </w:r>
    </w:p>
    <w:p>
      <w:pPr>
        <w:pStyle w:val="Heading2"/>
      </w:pPr>
      <w:r>
        <w:t>Quels actes peuvent être transmis par voie électronique en copropriété ?</w:t>
      </w:r>
    </w:p>
    <w:p>
      <w:r>
        <w:t>Il s’agit de toutes les notifications et mises en demeure prévues en copropriété par la loi du 10 juillet 1965. Sont ainsi visées celles adressées par le syndic, les copropriétaires, le président du conseil syndical et l’administrateur provisoire (nommé dans le cadre d’une copropriété en difficulté).</w:t>
      </w:r>
    </w:p>
    <w:p>
      <w:pPr>
        <w:pStyle w:val="Heading2"/>
      </w:pPr>
      <w:r>
        <w:t>Par le syndic</w:t>
      </w:r>
    </w:p>
    <w:p>
      <w:r>
        <w:t>Le syndic peut valablement envoyer par voie électronique les actes suivants :</w:t>
      </w:r>
    </w:p>
    <w:p>
      <w:r>
        <w:t>la convocation des copropriétaires aux assemblées générales;</w:t>
      </w:r>
    </w:p>
    <w:p>
      <w:r>
        <w:t>le procès-verbal des assemblée générales pour les copropriétaires opposants à une décision ou ceux absents;</w:t>
      </w:r>
    </w:p>
    <w:p>
      <w:r>
        <w:t>l’exercice du droit de priorité des copropriétaires lors de la vente de place de stationnement au sein de la copropriété lorsque le permis de construire a été délivré conformément à un plan local d'urbanisme ou à d'autres documents d'urbanisme imposant la réalisation d'aires de stationnement (loi du 10.7.65 : art. 8-2);</w:t>
      </w:r>
    </w:p>
    <w:p>
      <w:r>
        <w:t>la notification aux copropriétaires concernés par l’exercice d’un droit de délaissement par les deux tiers des copropriétaires (loi du 10.7.65 : art. 18 III);</w:t>
      </w:r>
    </w:p>
    <w:p>
      <w:r>
        <w:t>la notification du droit de priorité en cas de surélévation de l’immeuble au profit des copropriétaires du dernier étage (loi du 10.7.65 : art. 35);</w:t>
      </w:r>
    </w:p>
    <w:p>
      <w:r>
        <w:t>la mise en demeure pour le recouvrement d'une créance justifiée à l'encontre d'un copropriétaire (loi du 10.7.65 : art. 10-1).</w:t>
      </w:r>
    </w:p>
    <w:p>
      <w:pPr>
        <w:pStyle w:val="Heading2"/>
      </w:pPr>
      <w:r>
        <w:t>Par les copropriétaires</w:t>
      </w:r>
    </w:p>
    <w:p>
      <w:r>
        <w:t>Les copropriétaires peuvent valablement envoyer par voie électronique les actes suivants :</w:t>
      </w:r>
    </w:p>
    <w:p>
      <w:r>
        <w:t>la mise à l’ordre du jour de l’assemblée générale de l’examen d’une question ou d’un point;</w:t>
      </w:r>
    </w:p>
    <w:p>
      <w:r>
        <w:t>la notification de la décision de participer à l’emprunt collectif (loi du 10.7.65 : art. 26-4);</w:t>
      </w:r>
    </w:p>
    <w:p>
      <w:r>
        <w:t>la convocation à l’assemblée générale par le conseil syndical ou par un ou plusieurs copropriétaires représentant au moins un quart des voix de tous les copropriétaires (décret du 17.3.67 : art. 8 et 50);</w:t>
      </w:r>
    </w:p>
    <w:p>
      <w:r>
        <w:t>la mise en demeure du syndic ou du président du conseil syndical de convoquer une assemblée générale et la convocation à l’assemblée générale par un copropriétaire habilité par le président du TGI (décret du 17.3.67 : art. 8 et 50);</w:t>
      </w:r>
    </w:p>
    <w:p>
      <w:r>
        <w:t>la notification au syndic par des copropriétaires qui n'ont pas voté en faveur de la réalisation de travaux d’amélioration d’échelonner leur paiement sur dix ans (loi du 10.7.65 : art. 33).</w:t>
      </w:r>
    </w:p>
    <w:p>
      <w:pPr>
        <w:pStyle w:val="Heading2"/>
      </w:pPr>
      <w:r>
        <w:t>Par le président du conseil syndical</w:t>
      </w:r>
    </w:p>
    <w:p>
      <w:r>
        <w:t>Le président du conseil syndical peut valablement envoyer par voie électronique les actes suivants :</w:t>
      </w:r>
    </w:p>
    <w:p>
      <w:r>
        <w:t>la mise en demeure au syndic de convoquer une assemblée générale (décret du 17.3.67 : art. 8 et 50);</w:t>
      </w:r>
    </w:p>
    <w:p>
      <w:r>
        <w:t>la convocation des copropriétaires à l’assemblée générale lorsque la mise en demeure citée ci-dessus est restée infructueuse pendant au moins 8 jours (décret du 17.3.67 8 et 50).</w:t>
      </w:r>
    </w:p>
    <w:p>
      <w:pPr>
        <w:pStyle w:val="Heading2"/>
      </w:pPr>
      <w:r>
        <w:t>Par l’administrateur provisoire</w:t>
      </w:r>
    </w:p>
    <w:p>
      <w:r>
        <w:t>Peuvent valablement être envoyés par voie électronique, toutes les notifications et mises en demeure faites par un administrateur provisoire désigné dans une copropriété où l’équilibre financier est gravement compromis ou qui est dans l'impossibilité de pourvoir à la conservation de l'immeuble (loi du 10.7.65 : art. 29-1).</w:t>
      </w:r>
    </w:p>
    <w:p>
      <w:pPr>
        <w:pStyle w:val="Heading2"/>
      </w:pPr>
      <w:r>
        <w:t>Comment procéder pour adresser des notifications et mises en demeure par voie électronique ?</w:t>
      </w:r>
    </w:p>
    <w:p>
      <w:r>
        <w:t>L’autorisation préalable des destinataires est requise pour pouvoir leur adresser une lettre recommandée électronique (LRE).</w:t>
      </w:r>
    </w:p>
    <w:p>
      <w:r>
        <w:t>L’autorisation préalable</w:t>
      </w:r>
    </w:p>
    <w:p>
      <w:r>
        <w:t>Pour pouvoir adresser des notifications et des mises en demeure par voie électronique, le syndic doit préalablement avoir obtenu l’accord écrit et individuel du ou des copropriétaire(s) :</w:t>
      </w:r>
    </w:p>
    <w:p>
      <w:r>
        <w:t>au cours d’une assemblée générale avec la consignation de l’autorisation dans le procès-verbal;</w:t>
      </w:r>
    </w:p>
    <w:p>
      <w:r>
        <w:t>à tout moment, par lettre recommandée avec demande d’avis de réception ou par lettre recommandée électronique (LRE).</w:t>
      </w:r>
    </w:p>
    <w:p>
      <w:r>
        <w:t>Cette autorisation est inscrite au registre des procès-verbaux (décret du 17.3.67 : art. 17).</w:t>
      </w:r>
    </w:p>
    <w:p>
      <w:pPr>
        <w:pStyle w:val="Heading2"/>
      </w:pPr>
      <w:r>
        <w:t>L’envoi par lettre recommandée électronique</w:t>
      </w:r>
    </w:p>
    <w:p>
      <w:r>
        <w:t>Les notifications et les mises en demeure par voie électronique sont effectuées par LRE selon un procédé permettant d'identifier le tiers, de désigner l'expéditeur, de garantir l'identité du destinataire et d'établir si la lettre a été remise ou non au destinataire (CPTE : R.53 à R.53-4).</w:t>
      </w:r>
    </w:p>
    <w:p>
      <w:r>
        <w:t>Information par courrier électronique de l’envoi d’une LRE</w:t>
      </w:r>
    </w:p>
    <w:p>
      <w:r>
        <w:t>Cet envoi doit être fait par un tiers qui informe le destinataire, par courrier électronique, qu'une LRE va lui être envoyée et qu'il a la possibilité, pendant un délai de quinze jours à compter du lendemain de l'envoi de cette information, de l'accepter ou de la refuser. Le destinataire n'est pas informé de l'identité de l'expéditeur de la LRE.</w:t>
      </w:r>
    </w:p>
    <w:p>
      <w:r>
        <w:t>Envoi du contenu de la LRE par courrier électronique</w:t>
      </w:r>
    </w:p>
    <w:p>
      <w:r>
        <w:t>Dès acceptation par le destinataire de recevoir la LRE, le tiers chargé de son acheminement envoie la LRE à destination de l'adresse électronique qui lui a été transmise par l'expéditeur.</w:t>
      </w:r>
    </w:p>
    <w:p>
      <w:r>
        <w:t>Lorsque l'expéditeur ou le destinataire non professionnel demande la distribution de la LRE imprimée sur papier, le tiers chargé de l'acheminement procède à l'impression sur papier de la LRE et à sa mise sous enveloppe. Sa distribution est assurée par un prestataire de services postaux.</w:t>
      </w:r>
    </w:p>
    <w:p>
      <w:r>
        <w:t>Date de réception de la LRE</w:t>
      </w:r>
    </w:p>
    <w:p>
      <w:r>
        <w:t>Le courrier électronique est réputé avoir été reçu à compter du lendemain de l'envoi au destinataire du courrier électronique par le tiers chargé de son acheminement. Lorsque le destinataire demande à recevoir la LRE sur support papier, le délai court à compter du lendemain de la première présentation de la LRE imprimée sur papier avec demande d'avis de réception au domicile du destinataire.</w:t>
      </w:r>
    </w:p>
    <w:p>
      <w:pPr>
        <w:pStyle w:val="Heading2"/>
      </w:pPr>
      <w:r>
        <w:t>Comment modifier son adresse électronique ou revenir sur sa décision de recevoir par voie électronique les notifications et mises en demeure ?</w:t>
      </w:r>
    </w:p>
    <w:p>
      <w:r>
        <w:t>Le copropriétaire peut à tout moment notifier au syndic, par lettre recommandée avec demande d'avis de réception ou par LRE, sa décision de ne plus être destinataire de notifications ou de mises en demeure par voie électronique.</w:t>
      </w:r>
    </w:p>
    <w:p>
      <w:r>
        <w:t>Cette décision prend effet le lendemain du jour de la réception de la lettre recommandée par le syndic. Le syndic en fait mention sur le registre des procès-verbaux (loi du 10.7.65 : art. 17).</w:t>
      </w:r>
    </w:p>
    <w:p>
      <w:pPr>
        <w:pStyle w:val="Heading2"/>
      </w:pPr>
      <w:r>
        <w:t>Où les adresses électroniques des copropriétaires sont-elles conservées ?</w:t>
      </w:r>
    </w:p>
    <w:p>
      <w:r>
        <w:t>L’adresse électronique des copropriétaires figure dans la liste des copropriétaires établie et mise à jour par le syndic. L’autorisation des copropriétaires est inscrite au registre des procès-verbaux.</w:t>
      </w:r>
    </w:p>
    <w:p>
      <w:pPr>
        <w:pStyle w:val="Heading2"/>
      </w:pPr>
      <w:r>
        <w:t>Entrée en vigueur de la dématérialisation</w:t>
      </w:r>
    </w:p>
    <w:p>
      <w:r>
        <w:t>La possibilité d’adresser des notifications et des mises en demeure par voie électronique est ouverte depuis le 24 octobre 2015 (sous réserve de l’accord écrit du copropriétaire / cf. § Où les adresses électroniques des copropriétaires sont-elles conservées ?). Il est en de même pour la suppression du fax comme moyen sécurisé d’envoi des notifications et des mises en demeure.</w:t>
      </w:r>
    </w:p>
    <w:p>
      <w:pPr>
        <w:pStyle w:val="Heading1"/>
      </w:pPr>
      <w:r>
        <w:t>Eco-prêt à taux zéro pour la rénovation énergétique des copropriétés</w:t>
      </w:r>
    </w:p>
    <w:p>
      <w:r>
        <w:rPr>
          <w:i/>
        </w:rPr>
        <w:t>https://www.anil.org/documentation-experte/analyses-juridiques-jurisprudence/analyses-juridiques/analyses-juridiques-2014/eco-pret-a-taux-zero-pour-la-renovation-energetique-des-coproprietes/</w:t>
      </w:r>
    </w:p>
    <w:p>
      <w:r>
        <w:t>N° 2014-01 / À jour au 4 avril 2018 CGI : art. 244 quater U / Décret n° 2015-1910 et arrêtés ETLL1524942A et ETLL1529071A du 30.12.15 : JO du 31.12.15 / Décrets n° 2014-1437 et n° 2014-1438 et arrêtés ETLL1420785A et ETLL1420787A du 2.12.14 : JO du 4.12.14 / Décret du 27.12.13 (JO du 31.12.13) / Arrêté du 30.3.09 (JO du 31.12.13) modifié par les arrêtés du 27.12.13 (JO du 31.12.13) du 22.3.17 (JO 30.3.17) et du 26.3.18 (JO du 31.3.18) / Arrêtés du 4.5.09 modifié par arrêté du 30.12.13 (JO du 1.2.14) et par arrêté du 23.12.14 (JO du 28.12.14) / Arrêté du 25.5.11 modifié par arrêtés du 16.7.14 (JO du 18.7.14), du 25.10.16 (JO du 11.16) du 22.12.14 (JO du 28.12.14), du 22.3.17 (JO du 30.3.17) et du 26.3.18 (JO du 31.18) / Arrêté du 25.5.11 modifié par arrêté du 30.12.15 (JO du 31.12.15) / Arrêtés du 4.5.09 modifié par arrêté du 30.12.13 (JO du 1.2.14) / Décret et arrêté du 16.7.14 (JO du 18.7.14) / Décret n° 2016-1097 du 11.08.16 : 13.08.16 / / CCH : R.319-1, R.319-16, R.319-21, R.319-23 à 34</w:t>
      </w:r>
    </w:p>
    <w:p>
      <w:r>
        <w:t>L’Éco-prêt copropriété permet de financer certains travaux de rénovation énergétique entrepris sur les parties et équipements communs d’un immeuble en copropriété, ainsi que certains travaux d’intérêt collectif réalisés sur les parties privatives. Contrairement à l’Éco-prêt individuel, la réalisation d’une seule action de travaux permet d’être éligible à l’Éco-prêt copropriété (CCH : R.319-16 I 1° / liste des travaux éligibles). Le montant du prêt sera alors de 10 000 € au maximum par logement affecté à l’usage d’habitation et utilisé ou destiné à être utilisé en tant que résidence principale. Ce montant peut aller jusqu’à 30 000 € par logement si le syndicat de copropriétaires décide de réaliser trois actions de travaux ou d'atteindre une performance énergétique globale minimale. Un seul éco-prêt peut être consenti par bâtiment de la copropriété. Un copropriétaire souhaitant bénéficier d’un Éco-prêt copropriété peut solliciter en outre un Éco-prêt "complémentaire" pour financer les travaux sur son propre logement. Le montant de l’Éco-prêt complémentaire cumulé avec sa participation à l’Éco-prêt copropriété ne peut cependant excéder 30 000 € au titre d’un même logement.</w:t>
      </w:r>
    </w:p>
    <w:p>
      <w:pPr>
        <w:pStyle w:val="Heading2"/>
      </w:pPr>
      <w:r>
        <w:t>Copropriétés concernées (CGI : art. 244 quater U, I 1 et VI bis)</w:t>
      </w:r>
    </w:p>
    <w:p>
      <w:r>
        <w:t>Sont éligibles à l’éco-prêt copropriété, les immeubles en copropriété achevés avant le 1 er janvier 1990 en métropole et dont au moins 75 % des quotes-parts sont compris dans des lots affectés à l’usage d’habitation utilisés ou destinés à être utilisés à titre de résidence principale. Depuis le 1 er janvier 2015, pour les logements situés en Guadeloupe, Martinique, Guyane, La Réunion et Mayotte, la condition liée à leur ancienneté est étendue à ceux dont le permis de construire a été déposé avant le 1er mai 2010 (loi de finances pour 2015 du 30.12.14 : art. 14). Par ailleurs, il est nécessaire que la copropriété ait régulièrement voté en assemblée générale la réalisation de travaux d’économies d’énergie et le recours à l’Éco-prêt copropriété (cf. § Autorisation du syndicat des copropriétaires).</w:t>
      </w:r>
    </w:p>
    <w:p>
      <w:pPr>
        <w:pStyle w:val="Heading2"/>
      </w:pPr>
      <w:r>
        <w:t>Bénéficiaires (CGI : art. 244 quater U VI / CCH : R.319-1 et R.319-23 al. 3 / art. 1er 1)</w:t>
      </w:r>
    </w:p>
    <w:p>
      <w:r>
        <w:t>L’éco-prêt copropriété est réservé au syndicat des copropriétaires représenté par le syndic. Même si juridiquement, l’emprunteur est le syndicat de copropriétaires, les formalités et la signature de l’offre de prêt seront réalisées par le syndic.</w:t>
      </w:r>
    </w:p>
    <w:p>
      <w:pPr>
        <w:pStyle w:val="Heading2"/>
      </w:pPr>
      <w:r>
        <w:t>Travaux éligibles (CCH : R.319-16 II et R.319-32 / décret du 27.12.13 : art. 1er, 2°)</w:t>
      </w:r>
    </w:p>
    <w:p>
      <w:r>
        <w:t>Les travaux ne doivent pas avoir commencés avant l’émission de l’offre de prêt et doivent être réalisés par un professionnel. Pour les offres de prêt émises depuis le 1 er septembre 2014 en métropole, les travaux doivent être réalisés par des entreprises titulaires d’un signe de qualité "Reconnu Garant de l’Environnement" dit RGE (cf. Analyse juridique n°2014-10 relative à l’éco-conditionnalité des aides publiques à la rénovation énergétique). Pour la Guadeloupe, la Martinique, la Guyane, la Réunion et Mayotte, cette exigence s’applique aux offres de prêts émises depuis le 1 er octobre 2015. Lorsqu’une entreprise réalise plusieurs travaux relevant de plusieurs catégories, seuls les travaux relevant de catégories pour lesquelles elle est titulaire d’un signe de qualité sont éligibles au bénéfice de cette aide. Ces travaux peuvent être réalisés dans :</w:t>
      </w:r>
    </w:p>
    <w:p>
      <w:r>
        <w:t>les parties et équipements communs à la copropriété (lorsqu’au moins 75 % des quotes-parts de copropriété sont compris dans des lots affectés à l’usage d’habitation, utilisés ou destinés à être utilisés à titre de résidence principale);</w:t>
      </w:r>
    </w:p>
    <w:p>
      <w:r>
        <w:t>les parties privatives en cas de travaux d’intérêt collectif (loi du 10.7.65 : art. 25 g / cf. Analyse juridique n° 2013-02 relative au " DPE et travaux d’économies d’énergie en copropriété").</w:t>
      </w:r>
    </w:p>
    <w:p>
      <w:r>
        <w:t>En métropole Trois types de travaux sont éligibles à l’Éco-prêt copropriété (CCH : R. 319-16 et arrêté du 30.3.09 modifié par les arrêtés du 2.12.14 et du 22.3.17) :</w:t>
      </w:r>
    </w:p>
    <w:p>
      <w:r>
        <w:t>soit des travaux correspondant, au moins, à une action efficace d'amélioration de la performance énergétique de chacun des bâtiments concernés par l’Éco-prêt copropriété, parmi les travaux suivants : isolation thermique de la totalité de la toiture; isolation thermique d’au moins la moitié de la surface des murs donnant sur l’extérieur; isolation thermique d’au moins la moitié des parois vitrées donnant sur l’extérieur et remplacement des portes donnant sur l’extérieur; installation, régulation ou remplacement de systèmes de chauffage, ou de production d’eau chaude sanitaire installation d’équipements de chauffage utilisant une source d’énergie renouvelable; installation d’équipements de production d’eau chaude sanitaire utilisant une source d’énergie renouvelable.</w:t>
      </w:r>
    </w:p>
    <w:p>
      <w:r>
        <w:t>isolation thermique de la totalité de la toiture;</w:t>
      </w:r>
    </w:p>
    <w:p>
      <w:r>
        <w:t>isolation thermique d’au moins la moitié de la surface des murs donnant sur l’extérieur;</w:t>
      </w:r>
    </w:p>
    <w:p>
      <w:r>
        <w:t>isolation thermique d’au moins la moitié des parois vitrées donnant sur l’extérieur et remplacement des portes donnant sur l’extérieur;</w:t>
      </w:r>
    </w:p>
    <w:p>
      <w:r>
        <w:t>installation, régulation ou remplacement de systèmes de chauffage, ou de production d’eau chaude sanitaire installation d’équipements de chauffage utilisant une source d’énergie renouvelable;</w:t>
      </w:r>
    </w:p>
    <w:p>
      <w:r>
        <w:t>installation d’équipements de production d’eau chaude sanitaire utilisant une source d’énergie renouvelable.</w:t>
      </w:r>
    </w:p>
    <w:p>
      <w:r>
        <w:t>Pour chacune de ces catégories de travaux, sont définies les caractéristiques techniques des équipements, produits et ouvrages pouvant être financés et le type de combinaison ouvrant droit à l’Éco-prêt copropriété (arrêté du 30.3.09). Pour les offres d’Éco-prêt copropriété émises depuis le 1 er janvier 2015, les caractéristiques techniques à respecter ainsi que les équipements et matériaux éligibles sont alignés sur ceux ouvrant droit au Crédit d’impôt pour la transition énergétique, dit "CITE" (CGI, annexe IV : art. 18 bis). Ainsi, les évolutions issues de la loi de finances pour 2018 sont à prendre en compte (cf. Analyse juridique n° 2018-01 § Amélioration de la performance énergétique). De plus, la liste des travaux induits et indissociablement liés à ces travaux est intégrée à l’arrêté du 30.3.09 depuis le 1 er janvier 2015 (CCH : R.319-17).</w:t>
      </w:r>
    </w:p>
    <w:p>
      <w:r>
        <w:t>Consulter le tableau récapitulant les travaux éligibles en métropole</w:t>
      </w:r>
    </w:p>
    <w:p>
      <w:r>
        <w:t>soit des travaux permettant d’atteindre une performance énergétique globale minimale du bâtiment, achevé après le 1 er janvier 1948, en limitant la consommation d’énergie du bâtiment en dessous d’un seuil exprimé en kWh/m²/an (arrêté du 30.3.09 modifié par l’arrêté du 2.12.14 : art. 9 à 11). Ce seuil, déterminé grâce à une étude thermique et modulé selon la zone climatique et l’altitude du bâtiment concerné, est de : 150 kWh/m²/an si le bâtiment présente une consommation conventionnelle d’énergie primaire avant les travaux supérieure ou égale à 180 kWh/m²/an; 80 kWh/m²/an si le bâtiment présente une consommation conventionnelle d’énergie primaire avant les travaux inférieure à 180 kWh/m²/an.</w:t>
      </w:r>
    </w:p>
    <w:p>
      <w:r>
        <w:t>150 kWh/m²/an si le bâtiment présente une consommation conventionnelle d’énergie primaire avant les travaux supérieure ou égale à 180 kWh/m²/an;</w:t>
      </w:r>
    </w:p>
    <w:p>
      <w:r>
        <w:t>80 kWh/m²/an si le bâtiment présente une consommation conventionnelle d’énergie primaire avant les travaux inférieure à 180 kWh/m²/an.</w:t>
      </w:r>
    </w:p>
    <w:p>
      <w:r>
        <w:t>Dans cette hypothèse, l’étude est réalisée par un bureau d’étude thermique alors que les travaux sont réalisés par un professionnel certifié « RGE », dans le cadre d’une offre globale d’amélioration de la performance énergétique (arrêté du 16.7.14 : article 1 er, annexe II). Cette certification porte sur la capacité d'une entreprise à concevoir et réaliser des travaux de rénovation énergétique ainsi qu’à assurer l'accompagnement du maître d'ouvrage tout au long du projet.</w:t>
      </w:r>
    </w:p>
    <w:p>
      <w:r>
        <w:t>soit des travaux de réhabilitation de systèmes d’assainissement non collectif par des dispositifs ne consommant pas d’énergie et respectant certaines caractéristiques techniques (arrêté du 30.3.09 modifié par l’arrêté du 2.12.14 : art. 12).</w:t>
      </w:r>
    </w:p>
    <w:p>
      <w:r>
        <w:t>En outre-mer Le climat spécifique en Guadeloupe, en Martinique, en Guyane, à la Réunion ou à Mayotte requiert un choix de travaux particuliers. Ainsi, le référentiel technique est adapté afin de tenir compte des spécificités de l'outre-mer en encourageant notamment la protection solaire plutôt que l'isolation thermique contre le froid. Trois types de travaux réalisés par des professionnels titulaires du signe de qualité « RGE » (pour les offres de prêt émises depuis le 1 er octobre 2015) dans un logement situé en Guadeloupe, en Martinique, en Guyane, à la Réunion ou à Mayotte1 sont éligibles (CCH : R.319-16 et arrêté du 25.5.11 modifié par arrêté du 22.3.17) :</w:t>
      </w:r>
    </w:p>
    <w:p>
      <w:r>
        <w:t>soit des travaux correspondant à au moins une action efficace d'amélioration de la performance énergétique de chacun des bâtiments concernés par l’Éco-prêt copropriété, parmi les travaux suivants : protection de la totalité de la toiture contre les rayonnements solaires; protection sur au moins la moitié de la surface des murs donnant sur l'extérieur contre les rayonnements solaires; protection d’au moins la moitié du nombre de baies donnant sur l'extérieur contre les rayonnements solaires ou isolation thermique d’au moins la moitié des parois vitrées donnant sur l’extérieur et remplacement des portes donnant sur l'extérieur; installation, régulation ou remplacement de systèmes de chauffage, le cas échéant associés à des systèmes de ventilation économiques et performants, ou de production d’eau chaude sanitaire; installation d’équipements de chauffage utilisant une source d’énergie renouvelable; installation d’équipements de production d’eau chaude sanitaire utilisant une source d’énergie renouvelable.</w:t>
      </w:r>
    </w:p>
    <w:p>
      <w:r>
        <w:t>protection de la totalité de la toiture contre les rayonnements solaires;</w:t>
      </w:r>
    </w:p>
    <w:p>
      <w:r>
        <w:t>protection sur au moins la moitié de la surface des murs donnant sur l'extérieur contre les rayonnements solaires;</w:t>
      </w:r>
    </w:p>
    <w:p>
      <w:r>
        <w:t>protection d’au moins la moitié du nombre de baies donnant sur l'extérieur contre les rayonnements solaires ou isolation thermique d’au moins la moitié des parois vitrées donnant sur l’extérieur et remplacement des portes donnant sur l'extérieur;</w:t>
      </w:r>
    </w:p>
    <w:p>
      <w:r>
        <w:t>installation, régulation ou remplacement de systèmes de chauffage, le cas échéant associés à des systèmes de ventilation économiques et performants, ou de production d’eau chaude sanitaire;</w:t>
      </w:r>
    </w:p>
    <w:p>
      <w:r>
        <w:t>installation d’équipements de chauffage utilisant une source d’énergie renouvelable;</w:t>
      </w:r>
    </w:p>
    <w:p>
      <w:r>
        <w:t>Pour chacune de ces catégories de travaux sont définies les caractéristiques techniques des équipements, produits et ouvrages pouvant être financés et le type de combinaison ouvrant droit à l’Éco-prêt (arrêté du 30.3.09 : art. 1 à 8 et arrêté du 25.5.11 : art. 2 à 6, modifiés par les arrêtés du 30.12.15 et du 22.3.17). Pour les offres d’Éco-prêt copropriété émises depuis le 1 er janvier 2015, les caractéristiques techniques à respecter ainsi que les équipements et matériaux éligibles à l’Éco-prêt copropriété en outre-mer sont alignés sur ceux ouvrant droit au Crédit d’impôt pour la transition énergétique, dit « CITE ». De plus, la liste des travaux induits et indissociablement liés à ces travaux est désormais intégrée à l’arrêté du 25.5.11 depuis le 1 er janvier 2015.</w:t>
      </w:r>
    </w:p>
    <w:p>
      <w:r>
        <w:t>Consulter le tableau récapitulant les travaux éligibles au bouquet de travaux en outre-mer</w:t>
      </w:r>
    </w:p>
    <w:p>
      <w:r>
        <w:t>soit des travaux permettant d’atteindre une performance énergétique globale minimale du bâtiment situé dans un DOM et dont les exigences diffèrent pour les logements situés à Mayotte (arrêté du 25.5.11 modifié par l’arrêté du 2.12.14 : art. 7 bis et par arrêté du 22.3.17). Pour les logements situés en Guadeloupe, en Martinique, en Guyane, et à La Réunion, le logement doit respecter simultanément des exigences spécifiques fixées par arrêté (arrêté du 17.4.09 : art. 5, 6, 8 et 12) et relatives à : la protection de la toiture contre les rayonnements solaires (l'atteinte de cette exigence n'est pas requise pour les logements situés en bâtiment collectif d'habitation); la protection des murs donnant sur l'extérieur contre les rayonnements solaires; la protection des baies donnant sur l'extérieur contre les rayonnements solaires; la perméabilité à l'air des portes et fenêtres limitée; la production d'eau chaude sanitaire par un système utilisant l'énergie solaire et doté de capteurs solaires disposant d'une certification CSTBât ou Solar Keymark ou équivalente (CCH : R.162-2, II);</w:t>
      </w:r>
    </w:p>
    <w:p>
      <w:r>
        <w:t>la protection de la toiture contre les rayonnements solaires (l'atteinte de cette exigence n'est pas requise pour les logements situés en bâtiment collectif d'habitation);</w:t>
      </w:r>
    </w:p>
    <w:p>
      <w:r>
        <w:t>la protection des murs donnant sur l'extérieur contre les rayonnements solaires;</w:t>
      </w:r>
    </w:p>
    <w:p>
      <w:r>
        <w:t>la protection des baies donnant sur l'extérieur contre les rayonnements solaires;</w:t>
      </w:r>
    </w:p>
    <w:p>
      <w:r>
        <w:t>la perméabilité à l'air des portes et fenêtres limitée;</w:t>
      </w:r>
    </w:p>
    <w:p>
      <w:r>
        <w:t>la production d'eau chaude sanitaire par un système utilisant l'énergie solaire et doté de capteurs solaires disposant d'une certification CSTBât ou Solar Keymark ou équivalente (CCH : R.162-2, II);</w:t>
      </w:r>
    </w:p>
    <w:p>
      <w:r>
        <w:t>soit des travaux de réhabilitation de systèmes d’assainissement non collectif par des dispositifs ne consommant pas d’énergie et respectant certaines caractéristiques techniques (arrêté du 30.3.09 modifié par l’arrêté du 2.12.14 : art. 12). Les conditions à respecter sont ici les mêmes outre-mer que sur le territoire métropolitain.</w:t>
      </w:r>
    </w:p>
    <w:p>
      <w:pPr>
        <w:pStyle w:val="Heading2"/>
      </w:pPr>
      <w:r>
        <w:t>Dépenses prises en compte</w:t>
      </w:r>
    </w:p>
    <w:p>
      <w:r>
        <w:t>Comme pour l’Éco-prêt individuel, les dépenses afférentes aux travaux ouvrant droit à l’Éco-prêt copropriété comprennent (CCH : R.319-17) :</w:t>
      </w:r>
    </w:p>
    <w:p>
      <w:r>
        <w:t>le coût de la fourniture et de la pose des équipements, produits et ouvrages nécessaires à la réalisation des travaux d’économie d’énergie;</w:t>
      </w:r>
    </w:p>
    <w:p>
      <w:r>
        <w:t>le coût de la dépose et mise en décharge des ouvrages, produits et équipements existants; les frais de maîtrise d’œuvre et d’études relatives aux travaux;</w:t>
      </w:r>
    </w:p>
    <w:p>
      <w:r>
        <w:t>l’assurance du maître d’ouvrage souscrite le cas échéant par l’emprunteur;</w:t>
      </w:r>
    </w:p>
    <w:p>
      <w:r>
        <w:t>le coût des travaux induits, indissociablement liés aux travaux d’économies d’énergie. Ces travaux induits sont définis et énumérés de manière très précise pour chaque catégorie de travaux d’économie d’énergie réalisées (arrêté du 30.3.09 modifié par l’arrêté du 2.12.14: art. 3 à 8 et art. 12).</w:t>
      </w:r>
    </w:p>
    <w:p>
      <w:pPr>
        <w:pStyle w:val="Heading2"/>
      </w:pPr>
      <w:r>
        <w:t>Autorisation du syndicat des copropriétaires</w:t>
      </w:r>
    </w:p>
    <w:p>
      <w:r>
        <w:t>Pour pouvoir engager le syndicat de copropriétaires, il est nécessaire que la copropriété ait régulièrement voté en assemblée générale la réalisation de travaux d’économies d’énergie et le recours à l’Éco-prêt copropriété (cf. Analyse juridique n°2013-09 relative à l'emprunt collectif).</w:t>
      </w:r>
    </w:p>
    <w:p>
      <w:pPr>
        <w:pStyle w:val="Heading2"/>
      </w:pPr>
      <w:r>
        <w:t>Réalisation des travaux</w:t>
      </w:r>
    </w:p>
    <w:p>
      <w:r>
        <w:t>Les travaux éligibles à l’Éco-prêt copropriété doivent être autorisés par l’assemblée générale des copropriétaires à la majorité des voix de tous les copropriétaires (loi du 10.7.65 : art. 25 g). La décision de réaliser ces travaux peut résulter d’un diagnostic de performance énergétique (DPE) ou d’un audit énergétique (cf. Analyse juridique n° 2012-17 relative au DPE et travaux d’économies d’énergie en copropriété et n° 2012-03 relative à l'Audit énergétique).</w:t>
      </w:r>
    </w:p>
    <w:p>
      <w:pPr>
        <w:pStyle w:val="Heading2"/>
      </w:pPr>
      <w:r>
        <w:t>Recours à l’Éco-prêt copropriété</w:t>
      </w:r>
    </w:p>
    <w:p>
      <w:r>
        <w:t>Lorsque l’ensemble des copropriétaires souhaite financer la réalisation de ces travaux par un Éco-prêt copropriété, la décision de recours à l’emprunt est prise à l’unanimité des voix des copropriétaires. Dans le cas contraire (lorsque seuls certains copropriétaires souhaitent y recourir), la majorité requise pour décider de sa souscription est la même que celle nécessaire au vote des travaux ou des acquisitions financés par l’emprunt. Exemple : des travaux d’intérêt collectif (remplacement de fenêtres) sont décidés en assemblée générale à la majorité des voix de tous les copropriétaires (loi du 10.7.65 : art. 25 g). Certains copropriétaires concernés par la réalisation de ces travaux souhaitent bénéficier d’un emprunt collectif. La décision de recourir à cet emprunt sera également prise à la majorité des voix de tous les copropriétaires.</w:t>
      </w:r>
    </w:p>
    <w:p>
      <w:pPr>
        <w:pStyle w:val="Heading2"/>
      </w:pPr>
      <w:r>
        <w:t>Montant et durée du prêt (décret du 27.12.13 : art. 4 / CCH : R.319-21 et R.319-34)</w:t>
      </w:r>
    </w:p>
    <w:p>
      <w:r>
        <w:t>L’Éco-prêt est un prêt sans intérêts. Le montant et la durée de l’éco-prêt copropriété dépendent de la nature des travaux réalisés. Lorsqu’une seule action de travaux est réalisée, l’Éco-prêt copropriété accordé au syndicat de copropriétaires ne peut excéder 10 000 € par logement. Lorsque deux actions de travaux sont réalisées, l’Éco-prêt copropriété peut être porté à 20 000 € par logement et à 30 000 € par logement pour trois actions de travaux ou plus. Lorsque les travaux permettant d’atteindre une performance énergétique globale minimale sont réalisés, son montant est porté à 30 000 €. Il s’élèvera à 10 000 € par logement pour la réalisation des travaux de réhabilitation du système d’assainissement non collectif. En cas de cumul avec un Éco-prêt à titre individuel, la somme du montant de cet Éco-prêt complémentaire et de la participation de l’emprunteur à l’Éco-prêt copropriété ne peut excéder 30 000 € au titre du même logement. De plus, lorsque cet Éco-prêt complémentaire a pour objet la réalisation d’une action seule, son montant ne peut excéder 10 000 €. La durée de base de remboursement de l’Éco-prêt copropriété est fixée à 10 ans. Elle peut toutefois être portée à 15 ans lorsque l’Éco-prêt est destiné à financer certains travaux : les travaux comportant au moins trois des six actions prévues pour le bouquet de travaux et les travaux permettant d'atteindre une performance énergétique globale minimale du logement (CGI : art. 244 quater U, I, 9).</w:t>
      </w:r>
    </w:p>
    <w:p>
      <w:r>
        <w:t>Montant et durée de l’éco-prêt copropriété</w:t>
      </w:r>
    </w:p>
    <w:p>
      <w:r>
        <w:t>Type de travaux</w:t>
      </w:r>
    </w:p>
    <w:p>
      <w:r>
        <w:t>Montant maximum par logement de l'éco-prêt</w:t>
      </w:r>
    </w:p>
    <w:p>
      <w:r>
        <w:t>Durée maximale du prêt</w:t>
      </w:r>
    </w:p>
    <w:p>
      <w:r>
        <w:t>Travaux d’amélioration efficace de la performance énergétique</w:t>
      </w:r>
    </w:p>
    <w:p>
      <w:r>
        <w:t>Une action</w:t>
      </w:r>
    </w:p>
    <w:p>
      <w:r>
        <w:t>10 000 €</w:t>
      </w:r>
    </w:p>
    <w:p>
      <w:r>
        <w:t>10 ans</w:t>
      </w:r>
    </w:p>
    <w:p>
      <w:r>
        <w:t>Deux actions</w:t>
      </w:r>
    </w:p>
    <w:p>
      <w:r>
        <w:t>20 000 €</w:t>
      </w:r>
    </w:p>
    <w:p>
      <w:r>
        <w:t>Trois actions</w:t>
      </w:r>
    </w:p>
    <w:p>
      <w:r>
        <w:t>30 000 €</w:t>
      </w:r>
    </w:p>
    <w:p>
      <w:r>
        <w:t>15 ans</w:t>
      </w:r>
    </w:p>
    <w:p>
      <w:r>
        <w:t>Travaux permettant d’atteindre une performance énergétique globale minimale</w:t>
      </w:r>
    </w:p>
    <w:p>
      <w:r>
        <w:t>Travaux de réhabilitation du système d’assainissement non collectif</w:t>
      </w:r>
    </w:p>
    <w:p>
      <w:r>
        <w:t>Un seul Éco-prêt peut être octroyé pour un même bâtiment. Exemple : une copropriété composée de 3 bâtiments de 20 logements décide de réaliser des travaux d’isolation thermique des toitures. Pour financer les travaux, le syndicat de copropriétaires pourrait bénéficier au maximum de 600 000 € au titre de l’Éco-prêt copropriété (soit 10 000 € X 20 X 3). Toutefois, si un seul des bâtiments de la copropriété sollicite l’octroi d’un Éco-prêt copropriété, les deux autres bâtiments pourront à l’occasion d’autres travaux de rénovation énergétique bénéficier d’un autre Éco-prêt copropriété.</w:t>
      </w:r>
    </w:p>
    <w:p>
      <w:pPr>
        <w:pStyle w:val="Heading2"/>
      </w:pPr>
      <w:r>
        <w:t>Etablissements de crédit accordant l’Éco-prêt copropriété (CCH : R.319-28 et 29)</w:t>
      </w:r>
    </w:p>
    <w:p>
      <w:r>
        <w:t>L’Éco-prêt copropriété est délivré par les établissements de crédit qui ont signé un avenant à la convention avec l’Etat et la Société de Gestion des Financements et de la Garantie de l’Accession Sociale à la propriété (SGFGAS) conformément à un modèle type (annexe II et III de l’arrêté du 23.12.14). La convention conclue entre la SGFGAS et les établissements de crédit a pour objet de définir les modalités de déclaration par l'établissement de crédit des éco-prêts, le contrôle de l'éligibilité des prêts, les conditions de remboursement des prêts ainsi que les conditions d'octroi et de remise en cause du crédit d'impôt. L’établissement de crédit apprécie librement la solvabilité et les garanties de remboursement présentées par l’emprunteur (CCH : R.319-7) : Il n’a donc pas d’obligation d’accorder un Éco-prêt copropriété. En cas d’octroi, l’établissement bancaire bénéficie d’un crédit d’impôt accordé par l’État pour compenser l’absence de la perception d’intérêts. Pour les offres de prêts émises depuis le 1 er janvier 2015, les établissements bancaires octroyant l’Éco-prêt copropriété bénéficie d’un crédit d’impôt supérieur à ceux attribués aux personnes physiques (Éco-prêt "individuel" / CCH : nouvel art. R. 319-27-1).</w:t>
      </w:r>
    </w:p>
    <w:p>
      <w:r>
        <w:t>Modalités d’instruction des demandes d’Éco-prêt Depuis le 1 er janvier 2015, l’entreprise qui réalise les travaux (ou son sous-traitant) atteste de leur éligibilité au dispositif (cf. Analyse juridique n°2014-12 relative à la loi de finances rectificative pour 2014). Pour les offres de prêt émises depuis le 1er septembre 2014 en métropole, l’entreprise qui réalise les travaux (ou son sous-traitant) doit être titulaire du signe de qualité « RGE » correspondant à la catégorie de travaux concernés (cf. Analyse juridique n°2014-10 : RGE : Eco-conditionnalité des aides publiques à la rénovation énergétique).</w:t>
      </w:r>
    </w:p>
    <w:p>
      <w:pPr>
        <w:pStyle w:val="Heading2"/>
      </w:pPr>
      <w:r>
        <w:t>Pièces et informations à fournir (décret du 27.12.13 : art. 3 / CCH : R.319-19 et R.319-33)</w:t>
      </w:r>
    </w:p>
    <w:p>
      <w:pPr>
        <w:pStyle w:val="Heading2"/>
      </w:pPr>
      <w:r>
        <w:t>Lors de la demande de l’éco-prêt copropriété (CCH : R.319-33)</w:t>
      </w:r>
    </w:p>
    <w:p>
      <w:r>
        <w:t>Préalablement à la réalisation des travaux, le syndicat de copropriétaires (l'emprunteur), représenté par le syndic de copropriété, fournit au plus tard à la date de signature du contrat définitif de prêt les éléments suivants :</w:t>
      </w:r>
    </w:p>
    <w:p>
      <w:r>
        <w:t>le nombre total de logements dans la copropriété;</w:t>
      </w:r>
    </w:p>
    <w:p>
      <w:r>
        <w:t>le nombre total de bâtiments dans la copropriété;</w:t>
      </w:r>
    </w:p>
    <w:p>
      <w:r>
        <w:t>le nombre de bâtiments de la copropriété qui font l'objet des travaux;</w:t>
      </w:r>
    </w:p>
    <w:p>
      <w:r>
        <w:t>le nombre de copropriétaires participant à l’avance;</w:t>
      </w:r>
    </w:p>
    <w:p>
      <w:r>
        <w:t>la date d’achèvement la plus tardive d’un des bâtiments de la copropriété qui font l'objet des travaux;</w:t>
      </w:r>
    </w:p>
    <w:p>
      <w:r>
        <w:t>le descriptif des travaux prévus, faisant notamment apparaître le montant prévisionnel des travaux éligibles, signé par chaque entreprise pour les travaux qu’elle réalise et pour ceux qui sont éventuellement induits, indissociablement liés à ces travaux;</w:t>
      </w:r>
    </w:p>
    <w:p>
      <w:r>
        <w:t>l'ensemble des devis détaillés associés, justifiant du respect des modalités d'attribution;</w:t>
      </w:r>
    </w:p>
    <w:p>
      <w:r>
        <w:t>l’ensemble des certificats du signe de qualité " RGE ".</w:t>
      </w:r>
    </w:p>
    <w:p>
      <w:r>
        <w:t>Les modalités de justification de ces éléments sont définies par l’arrêté du 30 mars 2009 (modifié l’arrêté du 22.3.17). Les justifications relatives aux travaux envisagés sont fournies par le syndic selon un "formulaire type copropriétés - devis" rempli conjointement avec les entreprises réalisant les travaux :</w:t>
      </w:r>
    </w:p>
    <w:p>
      <w:r>
        <w:t>pour la métropole, arrêté du 30.3.09 modifié par l’arrêté du 22.3.17 : annexe 4;</w:t>
      </w:r>
    </w:p>
    <w:p>
      <w:r>
        <w:t>pour l'outre-mer, arrêté du 25.5.11 modifié par arrêté du 22.3.17 : annexe 3.</w:t>
      </w:r>
    </w:p>
    <w:p>
      <w:r>
        <w:t>Lorsque la demande d’Éco-prêt est concomitante à une demande de prêt pour l’acquisition du logement faisant l’objet des travaux, et avant de fournir le formulaire précité, l’emprunteur fournit dans un premier temps à l’établissement de crédit une attestation sur l’honneur conforme à un modèle type (annexe 4 de l’arrêté du 30 mars 2009 modifié l’arrêté du 22.3.17). Elle engage l’emprunteur à réaliser dans le logement visé des travaux éligibles à l'Éco-prêt à taux zéro (hors Éco-prêt « Habiter Mieux ») et précise le montant de l’emprunt envisagé.</w:t>
      </w:r>
    </w:p>
    <w:p>
      <w:pPr>
        <w:pStyle w:val="Heading2"/>
      </w:pPr>
      <w:r>
        <w:t>Après réalisation des travaux</w:t>
      </w:r>
    </w:p>
    <w:p>
      <w:r>
        <w:t>L’emprunteur transmet, dans un délai de trois ans à compter de la date d’émission de l’offre de prêt, à l’aide de l’ensemble des factures, tous les éléments justifiant que les travaux ont été effectivement réalisés conformément au descriptif, faisant notamment apparaître les montants définitifs des travaux et les éventuels travaux induits et indissociablement liés à ces travaux (CGI : art. 244 quater U-I-5 et CCH : R.319-20 et 25).</w:t>
      </w:r>
    </w:p>
    <w:p>
      <w:r>
        <w:t>Les travaux doivent donc être achevés dans les 3 ans suivant l’émission du projet de contrat de prêt. La justification de ces éléments par le syndic, en qualité de représentant de la copropriété, s’effectue selon un "formulaire type copropriétés – factures" (pour la métropole, arrêté du 30.3.09 modifié l’arrêté du 22.3.17 : annexe 4 / pour l'outre-mer, arrêté du 25.5.11 modifié par arrêté du 22.3.17 : annexe 4).</w:t>
      </w:r>
    </w:p>
    <w:p>
      <w:pPr>
        <w:pStyle w:val="Heading2"/>
      </w:pPr>
      <w:r>
        <w:t>Garantie, versement et remboursement</w:t>
      </w:r>
    </w:p>
    <w:p>
      <w:pPr>
        <w:pStyle w:val="Heading2"/>
      </w:pPr>
      <w:r>
        <w:t>Garantie de l’État (CCH : R.312-3-1 / décret du 27.12.13 : art. 2 II)</w:t>
      </w:r>
    </w:p>
    <w:p>
      <w:r>
        <w:t>Contrairement à l’Éco-prêt individuel, la garantie de l’État ne peut être accordée pour l’Éco-prêt copropriété.</w:t>
      </w:r>
    </w:p>
    <w:p>
      <w:r>
        <w:t>Néanmoins, le syndicat des copropriétaires, titulaire du prêt, doit être garanti par une caution solidaire, obligatoire s’agissant d’un prêt collectif octroyé au syndicat (loi du 10.7.65 : art. 26 / cf. analyse juridique n° 2013-09 « Emprunt collectif en copropriété »).</w:t>
      </w:r>
    </w:p>
    <w:p>
      <w:pPr>
        <w:pStyle w:val="Heading2"/>
      </w:pPr>
      <w:r>
        <w:t>Modalités de versement</w:t>
      </w:r>
    </w:p>
    <w:p>
      <w:r>
        <w:t>Le versement de l’Éco-prêt copropriété par l’établissement de crédit peut s’effectuer (CCH : R. 319-6) :</w:t>
      </w:r>
    </w:p>
    <w:p>
      <w:r>
        <w:t>soit en une seule fois sur la base du descriptif et des devis détaillés des travaux envisagés;</w:t>
      </w:r>
    </w:p>
    <w:p>
      <w:r>
        <w:t>soit en plusieurs fois sur la base des factures de travaux effectivement réalisés transmises au fur et à mesure par le syndic jusqu’à la date de clôture de l’Éco-prêt copropriété. Aucun versement ne peut intervenir après un délai de trois mois suivant cette date (à l’exception d’une régularisation d’un avantage indu, en vertu de l’article R. 319-30 du CCH).</w:t>
      </w:r>
    </w:p>
    <w:p>
      <w:r>
        <w:t>Ce mode de versement sur présentation des factures peut conduire, avec l’accord de l’établissement de crédit, au dépassement du montant initialement prévu par le descriptif et les devis, sous réserve de respecter les caractéristiques financières de l’Éco-prêt copropriété.</w:t>
      </w:r>
    </w:p>
    <w:p>
      <w:pPr>
        <w:pStyle w:val="Heading2"/>
      </w:pPr>
      <w:r>
        <w:t>Modalités de remboursement</w:t>
      </w:r>
    </w:p>
    <w:p>
      <w:r>
        <w:t>Chaque copropriétaire est tenu de participer à hauteur de la quote-part de l’Éco-prêt copropriété de son ou de ses lots de copropriété. Sa participation sera versée au syndic à charge pour lui de régler à l’organisme prêteur la mensualité de remboursement de l’Éco-prêt copropriété. Le remboursement de l’Éco-prêt copropriété par le syndicat de copropriétaires s’effectue par mensualités constantes (CCH : R.319-8).</w:t>
      </w:r>
    </w:p>
    <w:p>
      <w:pPr>
        <w:pStyle w:val="Heading2"/>
      </w:pPr>
      <w:r>
        <w:t>Modalités de remboursement en cas de vente (CCH : R.319-27 / loi du 10.7.65 : art. 26-8)</w:t>
      </w:r>
    </w:p>
    <w:p>
      <w:r>
        <w:t>Lors de la vente d’un lot de copropriété ayant bénéficié d’un Éco-prêt copropriété, les sommes restant dues par le copropriétaire au titre du remboursement de l'emprunt ainsi que du paiement des accessoires deviennent immédiatement exigibles. Il est, toutefois, possible en cas d'accord entre les parties, de transmettre l'obligation de payer ces sommes au nouveau copropriétaire. Dans ce cas, le notaire informe le syndic de ces accords.</w:t>
      </w:r>
    </w:p>
    <w:p>
      <w:pPr>
        <w:pStyle w:val="Heading2"/>
      </w:pPr>
      <w:r>
        <w:t>Cumul avec d'autres aides ou dispositifs</w:t>
      </w:r>
    </w:p>
    <w:p>
      <w:r>
        <w:t>Le syndicat de copropriétaires ayant souscrit un Éco-prêt copropriété peut également bénéficier :</w:t>
      </w:r>
    </w:p>
    <w:p>
      <w:r>
        <w:t>des aides de l’Anah en faveur des syndicats de copropriétaires;</w:t>
      </w:r>
    </w:p>
    <w:p>
      <w:r>
        <w:t>des aides des collectivités territoriales en faveur du développement durable.</w:t>
      </w:r>
    </w:p>
    <w:p>
      <w:r>
        <w:t>Le copropriétaire peut, à titre personnel, également bénéficier des aides, avantages fiscaux et prêts suivants :</w:t>
      </w:r>
    </w:p>
    <w:p>
      <w:r>
        <w:t>un Éco-prêt individuel (CGI : art. 244 quater U VI ter / CCH : R.319-21 / décret du 27.12.13 : art.4) : les copropriétaires peuvent bénéficier en complément de l’éco-prêt copropriété en cas de réalisation d’un bouquet de travaux, d’un Éco-prêt individuel sous réserve de remplir les conditions d’éligibilité (CGI : art. 244 quater U VI ter / cf. Analyse juridique n° 2009-04 relative à l'Eco-prêt). Dans ce cas, le copropriétaire sera éligible à l’Éco-prêt individuel sans avoir à réaliser deux actions du bouquet de travaux si son offre de prêt personnel a été émise dans un délai de trois ans à compter de la date d’émission du projet de contrat de l’Éco-prêt copropriété;</w:t>
      </w:r>
    </w:p>
    <w:p>
      <w:r>
        <w:t>un Éco-prêt complémentaire : la somme du montant de l’Éco-prêt complémentaire et de la participation de l’emprunteur à l’Éco- prêt copropriété ne peut excéder 30 000 € au titre d’un même logement (CGI : art. 244 quater U, VI ter / CCH : R.319-21 / décret du 27.12.13 : art. 4 / formulaires type devis : annexe 1 et factures : annexe 2);</w:t>
      </w:r>
    </w:p>
    <w:p>
      <w:r>
        <w:t>un prêt conventionné (CCH : R.331-72);</w:t>
      </w:r>
    </w:p>
    <w:p>
      <w:r>
        <w:t>un Crédit d’impôt pour la transition énergétique (CITE) à la condition que les revenus du foyer fiscal n’excèdent pas certains plafonds (loi de finances 2014 : art. 74 / "cf. analyse juridique Eco-prêt"). Depuis le 1 er mars 2016, le respect de cette condition de ressources n’est plus exigé pour cumuler CITE et Éco-prêt (sous réserve de l’adoption et de la publication de cette mesure en loi de finances);</w:t>
      </w:r>
    </w:p>
    <w:p>
      <w:r>
        <w:t>un PTZ (dans ce cas, le coût d'opération retenu pour le calcul du montant du PTZ ne tient pas compte du montant des travaux financés par l'Éco-prêt. Le PTZ pour l’acquisition d’un logement ancien est limité au cas particulier de l’acquisition d’un logement social, et depuis le 1er janvier 2016, aux opérations d’acquisition-amélioration de logements quel que soit le lieu de situation de l'immeuble;</w:t>
      </w:r>
    </w:p>
    <w:p>
      <w:r>
        <w:t>les aides de l’Anah, à destination des propriétaires (occupants ou bailleurs) et des copropriétés fragiles;</w:t>
      </w:r>
    </w:p>
    <w:p>
      <w:r>
        <w:t>les aides des collectivités territoriales en faveur de la transition énergétique;</w:t>
      </w:r>
    </w:p>
    <w:p>
      <w:r>
        <w:t>les Éco-prêts liés au Livret de développement durable, mis en place par les banques en 2007 suite à la transformation du CODEVI en livret de développement durable, pourront être utilisés comme prêt complémentaire à l’Éco-prêt ou pour financer des travaux non éligibles à l’Éco-prêt;</w:t>
      </w:r>
    </w:p>
    <w:p>
      <w:r>
        <w:t>la déduction de charges pour la détermination des revenus fonciers pour les propriétaires bailleurs.</w:t>
      </w:r>
    </w:p>
    <w:p>
      <w:r>
        <w:t>Nota bene : le prêt Travaux d’Action Logement n’est pas cumulable avec l’Éco-prêt copropriété (recommandation UESL du 23.2.12).</w:t>
      </w:r>
    </w:p>
    <w:p>
      <w:pPr>
        <w:pStyle w:val="Heading2"/>
      </w:pPr>
      <w:r>
        <w:t>Sanctions du non-respect de la réglementation (CGI : art. 199 ter S II 1 et CCH : R. 319-13 à R. 319-15)</w:t>
      </w:r>
    </w:p>
    <w:p>
      <w:r>
        <w:t>Le contrôle du respect de la réglementation est exercé par les ministres chargés de l’économie, du budget et du logement. Il peut être confié à la SGFGAS et effectué par des agents commissionnés à cet effet. Si, pendant la durée de remboursement de l'Éco-prêt copropriété, et tant que celui-ci n'est pas intégralement remboursé, il apparaît que les conditions d'octroi de l'Éco-prêt copropriété n'ont pas été respectées, le crédit d'impôt est reversé par l'établissement de crédit. Dans certains cas, le non-respect de la règlementation va entraîner des sanctions pour l’emprunteur et/ou pour l’entreprise.</w:t>
      </w:r>
    </w:p>
    <w:p>
      <w:pPr>
        <w:pStyle w:val="Heading2"/>
      </w:pPr>
      <w:r>
        <w:t>Amende pour les travaux non justifiés (CCH : art. R. 319-14-1)</w:t>
      </w:r>
    </w:p>
    <w:p>
      <w:r>
        <w:t>Pour les offres de prêts émises à compter du 1 er janvier 2015, dans le cas où les devis ou les factures des travaux réalisés ne permettent pas de justifier du respect des conditions d’éligibilité de l’Éco-prêt copropriété, l’entreprise qui a réalisé ces travaux sera redevable d’une amende égale à 10% du montant des travaux non justifiés, dans la limite du montant du crédit d’impôt dont a bénéficié la banque (CGI : art. 199 ter S, II). Le montant des travaux non justifiés correspond à la différence entre le montant de l’ensemble des travaux attesté par l’entreprise sur le descriptif (comprenant éventuellement les travaux induits et indissociablement liés à ces derniers), et le montant de ces travaux dont l’éligibilité est justifiée par les factures détaillées associées. Cette amende est également encourue dans les mêmes conditions si l’inéligibilité des travaux résulte du non-respect par l’entreprise des critères de qualification RGE.</w:t>
      </w:r>
    </w:p>
    <w:p>
      <w:pPr>
        <w:pStyle w:val="Heading2"/>
      </w:pPr>
      <w:r>
        <w:t>Remboursement de l’avantage indûment perçu (CCH : R.319-14)</w:t>
      </w:r>
    </w:p>
    <w:p>
      <w:r>
        <w:t>Lorsque l’emprunteur ne justifie pas, dans les trois ans (art.74 de la loi de finances 2014) suivant l’émission du projet de contrat de prêt, que les travaux ont été effectivement réalisés conformément au descriptif et aux devis détaillés et qu’ils remplissent les conditions requises, il devra rembourser l’avantage indûment perçu. L’avantage indûment perçu correspond à la différence, majorée de 25 %, entre le montant du crédit d’impôt (dont a bénéficié l’établissement de crédit) lié à l’Éco-prêt effectivement versé et le montant du crédit d’impôt lié à l’Éco-prêt dont aurait dû bénéficier l’emprunteur. Préalablement, l’établissement de crédit doit, sous peine de se voir appliquer des pénalités financières (prévues dans la convention signée avec l’État) :</w:t>
      </w:r>
    </w:p>
    <w:p>
      <w:r>
        <w:t>relancer par courrier les emprunteurs qui, deux mois avant l’expiration du délai de trois ans, n’ont pas transmis les éléments justifiant que les travaux ont été réalisés. La relance doit indiquer le montant maximum du remboursement de l’avantage auquel s’expose l’emprunteur;</w:t>
      </w:r>
    </w:p>
    <w:p>
      <w:r>
        <w:t>proposer par courrier une régularisation à l’emprunteur redevable d’un avantage indûment perçu à la date de clôture de l’Éco-prêt copropriété (date de transmission à l’établissement de crédit des justificatifs de réalisation et d’éligibilité des travaux). Cette régularisation consiste pour l’emprunteur en un remboursement direct à l’établissement de crédit de l’avantage indûment perçu dans les six mois de la proposition de régularisation (CCH : R.319-30 / décret du 27.12.13 : art. 2 I);</w:t>
      </w:r>
    </w:p>
    <w:p>
      <w:r>
        <w:t>communiquer au ministre chargé du logement ou, à la SGFGAS, les informations concernant les éco-prêts pour lesquels un avantage indûment perçu n’a pas pu être régularisé, au plus tard neuf mois après la date de clôture de l’Éco-prêt copropriété (CCH : R.319-30 / décret du 27.12.13 : art. 2 I).</w:t>
      </w:r>
    </w:p>
    <w:p>
      <w:r>
        <w:t>Au vu de ces informations, le ministre chargé du logement demande le remboursement de l’avantage indûment perçu par l’emprunteur, lequel est recouvré par les comptables du Trésor.</w:t>
      </w:r>
    </w:p>
    <w:p>
      <w:pPr>
        <w:pStyle w:val="Heading2"/>
      </w:pPr>
      <w:r>
        <w:t>Remboursement du capital restant dû</w:t>
      </w:r>
    </w:p>
    <w:p>
      <w:r>
        <w:t>Non-respect de l’affectation (CCH : R.319-3)</w:t>
      </w:r>
    </w:p>
    <w:p>
      <w:r>
        <w:t>Tant que l’Éco-prêt copropriété n’est pas intégralement remboursé, un copropriétaire ayant souscrit à l’Éco-prêt ne peut :</w:t>
      </w:r>
    </w:p>
    <w:p>
      <w:r>
        <w:t>transformer le logement en local commercial ou professionnel,</w:t>
      </w:r>
    </w:p>
    <w:p>
      <w:r>
        <w:t>l’affecter à la location saisonnière,</w:t>
      </w:r>
    </w:p>
    <w:p>
      <w:r>
        <w:t>ou l’utiliser comme résidence secondaire.</w:t>
      </w:r>
    </w:p>
    <w:p>
      <w:r>
        <w:t>Si tel était le cas, l’établissement de crédit devrait en être informé sans délai et le capital de l’Éco-prêt restant dû devrait intégralement être remboursé. En outre, les fractions de crédit d’impôt restant à imputer ne pourraient plus être utilisées par l’établissement de crédit.</w:t>
      </w:r>
    </w:p>
    <w:p>
      <w:r>
        <w:t>Destruction du logement (CCH : R.319-3)</w:t>
      </w:r>
    </w:p>
    <w:p>
      <w:r>
        <w:t>Si le logement est détruit avant le terme du remboursement de l’Éco-prêt copropriété, le capital restant dû doit être intégralement remboursé. L’Éco-prêt copropriété peut toutefois être maintenue dès lors que la reconstruction du logement intervient dans les quatre ans suivant le sinistre.</w:t>
      </w:r>
    </w:p>
    <w:p>
      <w:pPr>
        <w:pStyle w:val="Heading2"/>
      </w:pPr>
      <w:r>
        <w:t>Exigibilité conventionnelle immédiate de l’Éco-prêt copropriété (CCH : R.319-15)</w:t>
      </w:r>
    </w:p>
    <w:p>
      <w:r>
        <w:t>L’établissement de crédit peut prévoir expressément dans l’offre de prêt de rendre immédiatement exigible le remboursement de l’Éco-prêt en cas de non-respect des conditions d’octroi (affectation du logement, travaux visés, justification de la réalisation et de l’éligibilité des travaux). Le contrat de prêt doit indiquer les conditions générales et les obligations d’information incombant à l’emprunteur notamment en cas de changement de situation.</w:t>
      </w:r>
    </w:p>
    <w:p>
      <w:r>
        <w:t>Informations pratiques :</w:t>
      </w:r>
    </w:p>
    <w:p>
      <w:r>
        <w:t>Financement de l'amélioration du logement</w:t>
      </w:r>
    </w:p>
    <w:p>
      <w:r>
        <w:t>Les travaux d'économie d'énergie en copropriété</w:t>
      </w:r>
    </w:p>
    <w:p>
      <w:r>
        <w:t>Formulaires "devis" et "factures" pour les Éco-prêts en métropole</w:t>
      </w:r>
    </w:p>
    <w:p>
      <w:r>
        <w:t>Site de l’ADEME</w:t>
      </w:r>
    </w:p>
    <w:p>
      <w:r>
        <w:t>Guide 2017 des aides financières à la rénovation énergétique des logements</w:t>
      </w:r>
    </w:p>
    <w:p>
      <w:pPr>
        <w:pStyle w:val="Heading1"/>
      </w:pPr>
      <w:r>
        <w:t>Réforme tarifaire de certaines professions juridiques réglementées</w:t>
      </w:r>
    </w:p>
    <w:p>
      <w:r>
        <w:rPr>
          <w:i/>
        </w:rPr>
        <w:t>https://www.anil.org/documentation-experte/analyses-juridiques-jurisprudence/analyses-juridiques/analyses-juridiques-2016/reforme-tarifaire-de-certaines-professions-juridiques-reglementees/</w:t>
      </w:r>
    </w:p>
    <w:p>
      <w:r>
        <w:t>N° 2016-08 / À jour au 20 mars 2018 Décret et arrêtés (NOR : EINC160592A et EINC1605791A) du 26.2.16 : JO du 28.2.16</w:t>
      </w:r>
    </w:p>
    <w:p>
      <w:r>
        <w:t>Dans son article 50, la loi du 6 août 2015 pour la croissance, l’activité et l’égalité des chances économiques réforme, pour sept professions juridiques réglementées (notaires, huissiers mais aussi commissaires-priseurs judiciaires, greffiers de tribunal de commerce, administrateurs judiciaires, mandataires judiciaires et avocats en matière de saisie immobilière, de partage, de licitation et de suretés judicaires), les dispositions liées à la fixation des tarifs (cf. analyse juridique relative à la loi pour la croissance, l'activité et l'égalité des chances économiques). Elles sont codifiées dans le code de commerce dans le titre IV bis du livre IV "de la liberté des prix et de la concurrence" (L.444-1 à 7).</w:t>
      </w:r>
    </w:p>
    <w:p>
      <w:r>
        <w:t>Pris en application de l’article 50 de la loi pour la croissance, l’activité et l’égalité des chances économiques, un décret en Conseil d’État du 26 février signé conjointement par le Ministre de l’Économie et le garde des Sceaux met en place les nouvelles dispositions relatives à la fixation des tarifs pour les professions réglementées du droit. Le texte réglementaire fixe également les règles de fonctionnement et de gouvernance du fonds interprofessionnel de l'accès au droit et à la justice institué par la loi du 6 août 2015 et définit les modalités de transmission des informations statistiques nécessaires à la régulation tarifaire.</w:t>
      </w:r>
    </w:p>
    <w:p>
      <w:r>
        <w:t>Les émoluments des notaires et huissiers de justice, fixés initialement pour une période transitoire de deux ans entre le 1 er mars 2016 et le 28 février 2018 (arrêtés du 26.2.16), sont reconduits au même niveau pour une nouvelle période de deux ans jusqu’au 29 février 2020 (arrêtés du 27.2.18).</w:t>
      </w:r>
    </w:p>
    <w:p>
      <w:r>
        <w:t>Les tarifs applicables aux actes les plus courants de la procédure d’expulsion effectués par les huissiers (notifications au préfet, signalement à la CCAPEX, commandement de payer, assignation) font l’objet d’une analyse juridique spécifique (cf. analyse juridique relative à la tarification des actes d'huissiers et procédure d'expulsion).</w:t>
      </w:r>
    </w:p>
    <w:p>
      <w:r>
        <w:t>Nota : deux autres arrêtés du même jour concernent les commissaires-priseurs et les greffiers de tribunaux de commerce.</w:t>
      </w:r>
    </w:p>
    <w:p>
      <w:pPr>
        <w:pStyle w:val="Heading2"/>
      </w:pPr>
      <w:r>
        <w:t>Les prestations et les frais soumis aux tarifs réglementés</w:t>
      </w:r>
    </w:p>
    <w:p>
      <w:r>
        <w:t>En préambule, le texte réglementaire énonce un certain nombre de définitions (émolument, émolument fixe, émoluments proportionnels, honoraires, frais, débours, prestations, résultat)….</w:t>
      </w:r>
    </w:p>
    <w:p>
      <w:r>
        <w:t>Ensuite, le décret précise la liste de prestations et la liste de frais et débours auxquelles les tarifs réglementés s’appliquent. Les professionnels soumis aux tarifs réglementés ne peuvent demander ou percevoir pour ces prestations d’autres sommes que celles prévues par ces tarifs.</w:t>
      </w:r>
    </w:p>
    <w:p>
      <w:r>
        <w:t>Enfin, et à titre indicatif, le décret du 26 février 2016 dresse une liste de prestations qui ne donnent lieu qu’à des honoraires libres.</w:t>
      </w:r>
    </w:p>
    <w:p>
      <w:pPr>
        <w:pStyle w:val="Heading2"/>
      </w:pPr>
      <w:r>
        <w:t>Liste des prestations relevant du tarif réglementé (art. 2 / annexe 4-7)</w:t>
      </w:r>
    </w:p>
    <w:p>
      <w:r>
        <w:t>La liste des prestations soumises aux tarifs réglementés du code de commerce est fixée à l’article annexe 4-7.</w:t>
      </w:r>
    </w:p>
    <w:p>
      <w:r>
        <w:t>L’annexe contient pour chacune des professions soumises aux tarifs réglementés, un tableau de prestations. Chaque tableau présente le détail des prestations par nature ainsi que leur éventuel regroupement par sous catégories et par catégories de prestations (actes / formalités). Les sous-catégories de prestations des notaires sont elles-mêmes également subdivisées en sous-ensemble.</w:t>
      </w:r>
    </w:p>
    <w:p>
      <w:r>
        <w:t>Les prestations des notaires sont fixées au tableau 5 annexé à l’article R.444-3 (cf. numéro 44 et suivants pour le sous-ensemble portant sur les actes relatifs aux mutations de biens immobiliers).</w:t>
      </w:r>
    </w:p>
    <w:p>
      <w:r>
        <w:t>Les prestations des huissiers font quant à elle l’objet de trois tableaux (actes de l’huissier : tableau 3-1 / actes spéciaux aux huissiers du Bas-Rhin, du Haut-Rhin et de la Moselle : tableau 3-2 / formalités, requêtes et diligences : tableau 3-3).</w:t>
      </w:r>
    </w:p>
    <w:p>
      <w:r>
        <w:t>Ainsi, ce sont, pour ces professions, respectivement 219 et 205 prestations individuelles et numérotées qui sont soumises aux conditions réglementées de tarification. Ce sont ces numéros de prestations qui sont repris dans les barèmes figurant dans les arrêtés du 26 février (cf. infra).</w:t>
      </w:r>
    </w:p>
    <w:p>
      <w:pPr>
        <w:pStyle w:val="Heading2"/>
      </w:pPr>
      <w:r>
        <w:t>Liste des frais et débours (art. 2 / annexe 4-8 I 3° pour les huissiers et 6° pour les notaires / R 444-12)</w:t>
      </w:r>
    </w:p>
    <w:p>
      <w:r>
        <w:t>En plus des émoluments, les professionnels ont droit au remboursement des frais et débours qui ont été engagés ou avancés pour le compte du client ou du débiteur par le professionnel pour la réalisation d’une prestation (ex : cas des frais de serrurier pour un huissier, frais de déplacement pour un notaire et pour un huissier).</w:t>
      </w:r>
    </w:p>
    <w:p>
      <w:r>
        <w:t>Ces frais et débours sont précisés par profession (annexe 4-8 6 ° pour les notaires et annexe 4- 8 3° et 4 ° pour les huissiers).</w:t>
      </w:r>
    </w:p>
    <w:p>
      <w:r>
        <w:t>Ils peuvent être forfaitaires et dans ce cas le montant du forfait est fixé par l’arrêté (cf. arrêté huissiers A.444.48 à 50 pour les frais de déplacement et pour les indemnités versées en cas de recours à la force publique). Dans le cas contraire, le remboursement se fait à hauteur du coût réel de la dépense engagée pour la réalisation d’une prestation.</w:t>
      </w:r>
    </w:p>
    <w:p>
      <w:pPr>
        <w:pStyle w:val="Heading2"/>
      </w:pPr>
      <w:r>
        <w:t>Liste indicative des prestations donnant lieu à des honoraires libres (art. 2 / annexe 4-9 I 2° pour les huissiers, 4° pour les notaires)</w:t>
      </w:r>
    </w:p>
    <w:p>
      <w:r>
        <w:t>Sauf disposition contraire, les prestations non soumises à un tarif, que les professionnels accomplissent en concurrence avec d'autres professionnels ne sont pas assujetties à un tarif réglementé.</w:t>
      </w:r>
    </w:p>
    <w:p>
      <w:r>
        <w:t>Dans ce cas, les honoraires rémunérant ces prestations tiennent compte, selon les usages, de la situation de fortune du client, de la difficulté de l'affaire, des frais exposés par les professionnels concernés, de leur notoriété et des diligences de ceux-ci (Code de commerce : L.444-1).</w:t>
      </w:r>
    </w:p>
    <w:p>
      <w:r>
        <w:t>Figurent notamment dans la liste réglementaire indicative, le congé délivré par un huissier, les prestations de négociation par lesquelles un notaire recherche un cocontractant, le découvre et le met en relation avec son mandant.</w:t>
      </w:r>
    </w:p>
    <w:p>
      <w:r>
        <w:t>Les honoraires perçus dans ce cadre sont fixés librement entre le professionnel et le client dans le cadre d’une convention écrite. En cas de contestation, ces honoraires sont fixés par le juge de la taxation.</w:t>
      </w:r>
    </w:p>
    <w:p>
      <w:pPr>
        <w:pStyle w:val="Heading2"/>
      </w:pPr>
      <w:r>
        <w:t>La fixation des tarifs des professions juridiques réglementées</w:t>
      </w:r>
    </w:p>
    <w:p>
      <w:pPr>
        <w:pStyle w:val="Heading2"/>
      </w:pPr>
      <w:r>
        <w:t>Dispositions communes</w:t>
      </w:r>
    </w:p>
    <w:p>
      <w:r>
        <w:t>Méthode (commune à l’ensemble des professions du droit) de fixation du tarif (art. 2 / Code de commerce : R.444-4 et 444-5)</w:t>
      </w:r>
    </w:p>
    <w:p>
      <w:r>
        <w:t>La réforme tarifaire mise en place par la loi du 6 août 2015 vise à fixer des tarifs qui prennent en compte les coûts pertinents du service rendu et une rémunération raisonnable, définie sur la base de critères objectifs (Code de commerce : L.444.1).</w:t>
      </w:r>
    </w:p>
    <w:p>
      <w:r>
        <w:t>Le décret du 26 février définit les deux notions.</w:t>
      </w:r>
    </w:p>
    <w:p>
      <w:r>
        <w:t>Ainsi, "les coûts pertinents d’une prestation correspondent aux coûts directs générés par la réalisation de cette prestation par un professionnel diligent ainsi qu’une quote-part de coûts indirects résultant de charges de structure et des frais financiers exposés par ce professionnel calculée en proportion de l’activité régulée par rapport à son activité totale" (Code du commerce : R.444-6)</w:t>
      </w:r>
    </w:p>
    <w:p>
      <w:r>
        <w:t>La rémunération raisonnable prend en compte pour chaque prestation : "la durée moyenne nécessaire à la réalisation de cette prestation par un professionnel diligent et la quote-part de la rémunération du capital investi au titre de l’activité régulée de ce professionnel" (Code du commerce : R.444-7).</w:t>
      </w:r>
    </w:p>
    <w:p>
      <w:r>
        <w:t>Les tarifs réglementés assurent une péréquation pour l’ensemble des prestations servies, en vue de favoriser l’accès aux prestations, l’installation des professionnels sur l’ensemble du territoire et l’orientation de l’activité économique. Dans le cadre de cette péréquation, des émoluments fixes peuvent être déterminés en faisant abstraction des coûts pertinents et de la rémunération raisonnable (cf § précédent). Des émoluments proportionnels peuvent également être prévus en fonction des caractéristiques d’assiette, pour une ou plusieurs prestations des professionnels du droit. Il s’agit de permettre, au sein de chaque office ou étude, de contribuer à la couverture des coûts pertinents supportés par les professionnels et de dégager une rémunération raisonnable au titre d’autres prestations ou de l’ensemble des prestations servies, ainsi que le cas échéant, de favoriser les conditions de réalisation de certaines prestations.</w:t>
      </w:r>
    </w:p>
    <w:p>
      <w:r>
        <w:t>Structures et modalités tarifaires des tarifs réglementés (Code de commerce : R.444-8 et suivants)</w:t>
      </w:r>
    </w:p>
    <w:p>
      <w:r>
        <w:t>Le texte réglementaire pose le principe d’une tarification fixe des émoluments (soit un émolument exprimé en euros) prenant en compte pour chaque prestation les coûts pertinents du service rendu et la rémunération raisonnable.</w:t>
      </w:r>
    </w:p>
    <w:p>
      <w:r>
        <w:t>Pour mémoire, dans le cadre du système de péréquation (cf ci-dessus), les émoluments peuvent être fixes tout en s’écartant de la méthode ou être proportionnels pour compenser le « manque à gagner » pouvant être ressenti dans une office ou une étude au titre d’autres prestations.</w:t>
      </w:r>
    </w:p>
    <w:p>
      <w:r>
        <w:t>Variation à la baisse du tarif : les remises (art.2 / R.444- 10 / A 444-52)</w:t>
      </w:r>
    </w:p>
    <w:p>
      <w:r>
        <w:t>La loi du 6 août 2015 a instauré et encadré la possibilité pour les professions réglementées de consentir des remises (Code de commerce : L.444.2).</w:t>
      </w:r>
    </w:p>
    <w:p>
      <w:r>
        <w:t>Les tarifs remisés sont définis de manière limitative et en lien avec le système de péréquation (cf. supra), puisque seuls peuvent faire l’objet de remises, les tarifs proportionnels conçus dans le cadre de la péréquation et au-delà d’un seuil d’assiette de ce tarif défini par arrêté</w:t>
      </w:r>
    </w:p>
    <w:p>
      <w:r>
        <w:t>Par ailleurs aux termes de la loi, un professionnel doit consentir un taux de remise fixe et identique pour tous.</w:t>
      </w:r>
    </w:p>
    <w:p>
      <w:r>
        <w:t>Pour les notaires, et s’agissant des seules transactions immobilières, la remise maximale de 10 % est applicable à la part d’émolument calculée sur les tranches d’assiette supérieures ou égales à 150 000 € (Code du commerce R.444-10 et A.444-174). Ce taux est porté à 40% pour ce qui concerne certaines prestations portant notamment sur la mutation ou le financement de biens ou de droits immobiliers relevant de la législation sur les logements sociaux et sur les opérations portant sur des terrains ou des locaux dans un objectif de développement du parc de logements sociaux. Dans cette situation, le taux maximal est applicable à la part d’émoluments calculés sur les tranches d’assiette supérieure à 10 millions d’€.</w:t>
      </w:r>
    </w:p>
    <w:p>
      <w:r>
        <w:t>S’agissant des huissiers, les remises peuvent concerner :</w:t>
      </w:r>
    </w:p>
    <w:p>
      <w:r>
        <w:t>le droit d’engagement des poursuites et dès lors que le montant de la créance est supérieur à 3 040 €. Le taux maximal de remise est de 10 % et s’applique à la part d’émolument calculée sur la seule tranche de montants de créance supérieur ou égaux à 3 040 € (part taxée à 0.28%). Pour mémoire, cette prestation, d’un montant maximum de 268,13 € s’ajoute à une autre prestation (cas d’un commandement de payer les loyers et les charges ou d’un commandement de payer les charges de copropriété par exemple);</w:t>
      </w:r>
    </w:p>
    <w:p>
      <w:r>
        <w:t>les émoluments de recouvrement et d’encaissement, pour la part d’émolument calculée sur les tranches de montants encaissés ou recouvrés supérieurs ou égaux à 52 400 €. Dans ce cas aussi, le taux maximal est de 10 %. Cette prestation correspond au recouvrement ou encaissement des sommes dues par un débiteur (prestation numéro 129 du tableau). Son montant maximum est fixée à 5 540 €. Cette remise ne concerne pas les sommes dues en application d’une décision de justice, d’un acte ou d’un titre en forme exécutoire.</w:t>
      </w:r>
    </w:p>
    <w:p>
      <w:r>
        <w:t>Variations à la hausse du tarif (R.444.11)</w:t>
      </w:r>
    </w:p>
    <w:p>
      <w:r>
        <w:t>Le professionnel qui réalise à la demande du client certaines prestations (assignation, signification de décision de justice) dans un délai inférieur au délai de référence fixé par l’arrêté (relatif aux tarifs) peut percevoir une majoration de ses émoluments.</w:t>
      </w:r>
    </w:p>
    <w:p>
      <w:r>
        <w:t>Le montant de cette majoration est fixée par l’arrêté (90 € pour une assignation signifiée avant 24 h) (cf pour l’huissier A.444-25).</w:t>
      </w:r>
    </w:p>
    <w:p>
      <w:r>
        <w:t>Plafonnement des émoluments en matière de mutation immobilière (art. 2/ R.444-9 et A.444-75)</w:t>
      </w:r>
    </w:p>
    <w:p>
      <w:r>
        <w:t>Les ventes immobilières sont toujours soumises à un barème proportionnel dégressif à la valeur du capital énoncé dans l’acte (cf. infra et arrêté du 26.2.16). Le décret a introduit un plafonnement des émoluments perçus sur les actes de vente. L’émolument ne peut excéder 10 % de la valeur du bien sans pouvoir être inférieure à 90 €.</w:t>
      </w:r>
    </w:p>
    <w:p>
      <w:pPr>
        <w:pStyle w:val="Heading2"/>
      </w:pPr>
      <w:r>
        <w:t>Dispositions particulières applicables aux notaires et aux huissiers (Code du commerce : R.444.49 à 58, R.444-59 à 70, R.924-3 et 924-4)</w:t>
      </w:r>
    </w:p>
    <w:p>
      <w:r>
        <w:t>Au titre de ces dispositions particulières, plusieurs dispositions du décret abrogé du 8 mars 1978 (pour les notaires) et du décret abrogé du 12 décembre 1996 sont reprises dans la partie réglementaire du code de commerce.</w:t>
      </w:r>
    </w:p>
    <w:p>
      <w:r>
        <w:t>On citera notamment les majorations 1 d’émoluments dans les territoires ultra- marins : 25 % pour les tarifs des notaires, 30 % pour les tarifs des huissiers de justice (sauf à Mayotte où les tarifs de ces professionnels sont majorés de 40 %), le partage de l’émolument en cas de pluralité de professionnels, le droit pour ces professionnels de demander une provision suffisante pour couvrir l’émolument correspondant ainsi que, le cas échéant, les frais et débours.</w:t>
      </w:r>
    </w:p>
    <w:p>
      <w:r>
        <w:t>1 - S’agissant des tarifs des huissiers de justice et des notaires à La Réunion, le décret n°77-594 du 7 juin 1977 n’a pas été abrogé et reste donc applicable : les tarifs y sont majorés par l’application d’un coefficient de 1,40, ce qui correspond à une majoration de 40 %.</w:t>
      </w:r>
    </w:p>
    <w:p>
      <w:pPr>
        <w:pStyle w:val="Heading2"/>
      </w:pPr>
      <w:r>
        <w:t>Les arrêtés tarifaires pour la période transitoire du 1er mars 2016 au 28 février 2018</w:t>
      </w:r>
    </w:p>
    <w:p>
      <w:r>
        <w:t>L’article 50 de la loi du 6 août 2015 a prévu que le tarif de chaque prestation était fixé conjointement par les ministres de la justice et de l’économie. Le décret du 26 février prévoit une révision du tarif tous les deux ans.</w:t>
      </w:r>
    </w:p>
    <w:p>
      <w:r>
        <w:t>Dans le cadre de l’élaboration de ces tarifs, les autorités compétentes peuvent recueillir des données et des informations statistiques.</w:t>
      </w:r>
    </w:p>
    <w:p>
      <w:r>
        <w:t>Dans l’attente du recueil des données 2 et des informations précisées par le décret du 26 février (Code de commerce : R.444-17 à 20), l’article 12 du texte réglementaire prévoit que pour une période maximale de deux ans, les arrêtés peuvent fixer provisoirement des émoluments à partir de ceux applicables avant la réforme (décret du 8 mars 1978 modifié (pour les notaires) et décret du 18 décembre 1996 modifié (pour les huissiers) dans la limite d’une variation de 5 %.</w:t>
      </w:r>
    </w:p>
    <w:p>
      <w:r>
        <w:t>Adopté dans ces conditions, deux arrêtés ont fixé pour une période transitoire de deux ans comprise entre le 1 er mars 2016 et le 28 février 2018, les tarifs réglementés des notaires et des huissiers.</w:t>
      </w:r>
    </w:p>
    <w:p>
      <w:r>
        <w:t>Deux arrêtés du 27 février 2018 reconduisent les barèmes initialement applicables jusqu’au 28 février 2018 pour une nouvelle période de référence de deux ans (1 er mars 2018 - 29 février 2020).</w:t>
      </w:r>
    </w:p>
    <w:p>
      <w:r>
        <w:t>Concernant le tarif des notaires, on soulignera les points suivants :</w:t>
      </w:r>
    </w:p>
    <w:p>
      <w:r>
        <w:t>En matière de vente immobilière (hors barèmes spécifiques), l’acte de vente relève toujours d’un tarif dégressif proportionnel à la valeur du capital énoncé dans l’acte : 3,945 % (au lieu de 4 %) de 0 à 6 500 €; 1,627 % (au lieu de 1,65 %) de 6 500 à 17 000 €; 1,085% (au lieu de 1,10 %) de 17.000 € à 60.000 €; 0,814 % (au lieu de 0,825 %) au-delà de 60.000 € (cf. A.444-91)</w:t>
      </w:r>
    </w:p>
    <w:p>
      <w:r>
        <w:t>3,945 % (au lieu de 4 %) de 0 à 6 500 €;</w:t>
      </w:r>
    </w:p>
    <w:p>
      <w:r>
        <w:t>1,627 % (au lieu de 1,65 %) de 6 500 à 17 000 €;</w:t>
      </w:r>
    </w:p>
    <w:p>
      <w:r>
        <w:t>1,085% (au lieu de 1,10 %) de 17.000 € à 60.000 €;</w:t>
      </w:r>
    </w:p>
    <w:p>
      <w:r>
        <w:t>0,814 % (au lieu de 0,825 %) au-delà de 60.000 € (cf. A.444-91)</w:t>
      </w:r>
    </w:p>
    <w:p>
      <w:r>
        <w:t>Pour mémoire, et sans changement par rapport au dispositif antérieur, ces émoluments seront assujettis à la TVA (20%).</w:t>
      </w:r>
    </w:p>
    <w:p>
      <w:r>
        <w:t>À l’instar de ce qu’il existait dans le cadre du décret du 8 mars 1978, des tarifs spécifiques sont prévus notamment pour les premières ventes en l’état futur d’achèvement (en fonction du nombre d’habitations concernées par le permis de construire), les actes de location-accession, les ventes de locaux HLM à usage locatif…</w:t>
      </w:r>
    </w:p>
    <w:p>
      <w:r>
        <w:t>la classification des actes en séries (S1et S2) qui renvoyait notamment à un coefficient multiplicateur est supprimée. Ainsi, les émoluments prévus par les nouveaux tarifs sont affectés d’un coefficient de 1 ou de 5/7 e selon qu’ils s’appliquent à un acte reçu en minute ou un acte reçu en brevet;</w:t>
      </w:r>
    </w:p>
    <w:p>
      <w:r>
        <w:t>la notion d’unité de valeurs qui existait dans le décret de 1978 (par exemple pour les émoluments de formalités : 3.90 €) est abandonnée au profit d’un montant fixe exprimé en euros.</w:t>
      </w:r>
    </w:p>
    <w:p>
      <w:r>
        <w:t>2 - Pour mémoire, un décision du Conseil d’État a annulé l’article réglementaire du Code de commerce (R.444-21) qui organisait le recueil de données statistiques, portant sur la comptabilité des offices et des études, nécessaires à la détermination de la réglementation tarifaire (cf. Habitat Actualité n°157).</w:t>
      </w:r>
    </w:p>
    <w:p>
      <w:pPr>
        <w:pStyle w:val="Heading2"/>
      </w:pPr>
      <w:r>
        <w:t>en savoir plus</w:t>
      </w:r>
    </w:p>
    <w:p>
      <w:r>
        <w:t>Avis de l'autorité de la concurrence sur le projet de décret relatif aux tarifs de certains professionnels du droit et au fonds interprofessionnel de l'accès au droit et à la justice</w:t>
      </w:r>
    </w:p>
    <w:p>
      <w:pPr>
        <w:pStyle w:val="Heading1"/>
      </w:pPr>
      <w:r>
        <w:t>Conventions d’utilité sociale et loyers : mesures d’application de la loi Égalité et Citoyenneté</w:t>
      </w:r>
    </w:p>
    <w:p>
      <w:r>
        <w:rPr>
          <w:i/>
        </w:rPr>
        <w:t>https://www.anil.org/aj-cus-rapports-organisme-logement-social-locataires/</w:t>
      </w:r>
    </w:p>
    <w:p>
      <w:r>
        <w:t>N° 2017-16 / À jour au 10 janvier 2018 Décret n° 2017-922 du 9.5.17 : JO du 10.5.17 / Arrêté du 19.10.17 : JO du 10.1.18</w:t>
      </w:r>
    </w:p>
    <w:p>
      <w:r>
        <w:t>La loi du 27 janvier 2017 relative à l’Égalité et à la citoyenneté réforme le régime des conventions d’utilité sociale (CUS) afin d’améliorer leur pilotage et leur appropriation par les collectivités et d’adapter la politique des loyers à l’objectif de mixité sociale.</w:t>
      </w:r>
    </w:p>
    <w:p>
      <w:r>
        <w:t>Pour mémoire :</w:t>
      </w:r>
    </w:p>
    <w:p>
      <w:r>
        <w:t>les engagements des CUS en vigueur à la date de publication de la loi sont prorogés jusqu’au 31 décembre 2017;</w:t>
      </w:r>
    </w:p>
    <w:p>
      <w:r>
        <w:t>avant le 1 er janvier 2018, les organismes d’ HLM transmettent au préfet un projet de CUS;</w:t>
      </w:r>
    </w:p>
    <w:p>
      <w:r>
        <w:t>avant le 1 er juillet 2018, ils concluent avec l’Etat une convention d’une durée de 6 ans renouvelable qui prend effet le 1 er janvier 2018.</w:t>
      </w:r>
    </w:p>
    <w:p>
      <w:r>
        <w:t>Le décret modifie les engagements qui seront conclus entre les organismes de logement social et l’État dans le cadre de la prochaine génération de CUS. Il précise les objectifs et l’organisation des CUS ainsi que les modalités d’élaboration, d’approbation et d’évaluation et simplifie les indicateurs ainsi que le contenu du cahier des charges de gestion sociale dans lequel une nouvelle politique des loyers peut être inscrite.</w:t>
      </w:r>
    </w:p>
    <w:p>
      <w:r>
        <w:t>Il précise le champ d’application ainsi que les engagements et indicateurs des CUS "accession" ainsi que des CUS pour les logements-foyers.</w:t>
      </w:r>
    </w:p>
    <w:p>
      <w:r>
        <w:t>Le décret comporte également des modifications réglementaires du Code de la construction et de l’habitation rendues nécessaires par l’adoption de la loi :</w:t>
      </w:r>
    </w:p>
    <w:p>
      <w:r>
        <w:t>en matière de supplément de loyer de solidarité;</w:t>
      </w:r>
    </w:p>
    <w:p>
      <w:r>
        <w:t>en matière de perte du droit au maintien dans les lieux, de quittances de loyers et d’augmentation des redevances des logements-foyers.</w:t>
      </w:r>
    </w:p>
    <w:p>
      <w:pPr>
        <w:pStyle w:val="Heading2"/>
      </w:pPr>
      <w:r>
        <w:t>Convention d’utilité sociale (art. 4 / CCH : R.445-2)</w:t>
      </w:r>
    </w:p>
    <w:p>
      <w:r>
        <w:t>La nouvelle CUS, établie sur la base du plan stratégique de patrimoine, est conclue comme précédemment pour une période de six ans et est renouvelable.</w:t>
      </w:r>
    </w:p>
    <w:p>
      <w:pPr>
        <w:pStyle w:val="Heading2"/>
      </w:pPr>
      <w:r>
        <w:t>Contenu de la convention d’utilité sociale</w:t>
      </w:r>
    </w:p>
    <w:p>
      <w:r>
        <w:t>Elle doit définir :</w:t>
      </w:r>
    </w:p>
    <w:p>
      <w:r>
        <w:t>la politique patrimoniale et d'investissement de l'organisme bien qu’il ne soit plus désormais nécessaire de faire mention du plan de mise en vente des logements, celui-ci étant prévu au niveau législatif (CCH : L.445-1);</w:t>
      </w:r>
    </w:p>
    <w:p>
      <w:r>
        <w:t>la politique sociale de l'organisme, développée dans le cahier des charges de gestion sociale, dont les différents volets sont redéfinis pour tenir compte de la loi Égalité et citoyenneté. Elle comprend : le plan d'actions pour l'accueil des populations sortant des dispositifs d'accueil, d'hébergement et d'insertion; les actions mises en œuvre sur son patrimoine pour se conformer aux obligations de rééquilibrage de l’occupation sociale du parc social (CCH : L.441-1, 20 ème à 22 ème et 33 ème alinéas) et pour respecter les objectifs fixés par les orientations adoptées par la conférence du logement (CCH : L.441-1-5) ainsi que les engagements pris dans les conventions intercommunales d'attribution (CCH : L.441-1-6).</w:t>
      </w:r>
    </w:p>
    <w:p>
      <w:r>
        <w:t>le plan d'actions pour l'accueil des populations sortant des dispositifs d'accueil, d'hébergement et d'insertion;</w:t>
      </w:r>
    </w:p>
    <w:p>
      <w:r>
        <w:t>les actions mises en œuvre sur son patrimoine pour se conformer aux obligations de rééquilibrage de l’occupation sociale du parc social (CCH : L.441-1, 20 ème à 22 ème et 33 ème alinéas) et pour respecter les objectifs fixés par les orientations adoptées par la conférence du logement (CCH : L.441-1-5) ainsi que les engagements pris dans les conventions intercommunales d'attribution (CCH : L.441-1-6).</w:t>
      </w:r>
    </w:p>
    <w:p>
      <w:r>
        <w:t>la politique de l'organisme relative à la qualité du service rendu aux locataires;</w:t>
      </w:r>
    </w:p>
    <w:p>
      <w:r>
        <w:t>le cas échéant, l'énoncé de la politique menée en faveur de l'hébergement par l'organisme;</w:t>
      </w:r>
    </w:p>
    <w:p>
      <w:r>
        <w:t>le cas échéant, l'énoncé de la politique d'accession de l'organisme;</w:t>
      </w:r>
    </w:p>
    <w:p>
      <w:r>
        <w:t>les engagements pris par l'organisme en faveur d'une concertation avec les locataires, notamment le bilan des actions menées dans le cadre du plan de concertation locative;</w:t>
      </w:r>
    </w:p>
    <w:p>
      <w:r>
        <w:t>les engagements pris par l'organisme en faveur d'une politique sociale et environnementale.</w:t>
      </w:r>
    </w:p>
    <w:p>
      <w:r>
        <w:t>Pour mémoire, pour chacune de ces politiques, la convention comporte un état des lieux de l'activité de l'organisme, ses orientations stratégiques ainsi que ses programmes d'actions. Pour les groupes de plus de 100 000 logements, le cadre stratégique comporte un état des lieux de l'activité des sociétés qui composent le groupe et les orientations stratégiques de celui-ci (CCH : L.445-1).</w:t>
      </w:r>
    </w:p>
    <w:p>
      <w:pPr>
        <w:pStyle w:val="Heading2"/>
      </w:pPr>
      <w:r>
        <w:t>Modalités d'élaboration, d'approbation et d'évaluation de la convention d'utilité sociale (art. 5 / CCH : R.445-2-2, R.445-2-4, R.445-2-5, R.445-2-7, R.445-2-8)</w:t>
      </w:r>
    </w:p>
    <w:p>
      <w:r>
        <w:t>L'organisme d' HLM dispose, à la date d'effet de la convention, d'un plan stratégique de patrimoine (PSP), approuvé ou actualisé par délibération de son directoire ou, le cas échéant, de son conseil d'administration, depuis moins de trois ans.</w:t>
      </w:r>
    </w:p>
    <w:p>
      <w:r>
        <w:t>Le PSP et la délibération approuvant ou actualisant celui-ci sont transmis au préfet signataire de la convention et au préfet du département dans lequel est situé le siège social de l'organisme.</w:t>
      </w:r>
    </w:p>
    <w:p>
      <w:r>
        <w:t>Signataires de la CUS</w:t>
      </w:r>
    </w:p>
    <w:p>
      <w:r>
        <w:t>Le conseil d'administration ou, le cas échéant, le directoire de l'organisme d' HLM engage, par une délibération, la procédure d'élaboration de la convention. Cette délibération est transmise au préfet signataire de la convention, au préfet du département dans lequel est situé le siège social de l'organisme ainsi qu'à certaines personnes publiques lorsque la convention est relative à des immeubles situés sur leur territoire (CCH : L.445-1 al. 3 / les EPCI, la commune de Paris, les EPT de la métropole du Grand Paris, la métropole de Lyon et les départements).</w:t>
      </w:r>
    </w:p>
    <w:p>
      <w:r>
        <w:t>Lors de cette transmission, l'organisme informe ces personnes publiques de leur qualité de signataire pour les Offices publics de l'habitat (OPH) qui leur sont rattachés et de leur possibilité d'être signataires pour les autres organismes.</w:t>
      </w:r>
    </w:p>
    <w:p>
      <w:r>
        <w:t>À compter de la date de transmission de la délibération, ces personnes publiques disposent d'un délai de deux mois pour informer l'organisme de leur demande d'être signataire de la CUS.</w:t>
      </w:r>
    </w:p>
    <w:p>
      <w:r>
        <w:t>Organismes associés</w:t>
      </w:r>
    </w:p>
    <w:p>
      <w:r>
        <w:t>Les personnes publiques qui ne souhaitent pas être signataires sont associées à l'élaboration de la convention relative à des immeubles situés sur leur territoire de la manière suivante :</w:t>
      </w:r>
    </w:p>
    <w:p>
      <w:r>
        <w:t>elles sont destinataires, pour ce qui concerne les immeubles situés sur leur territoire, des états des lieux, des orientations stratégiques, des programmes d'actions et, le cas échéant, si elles ont été adressées, des précisions complémentaires apportées par le préfet relatives aux enjeux et aux objectifs de l'État;</w:t>
      </w:r>
    </w:p>
    <w:p>
      <w:r>
        <w:t>au moins un mois après la transmission de ces éléments, elles sont invitées à une réunion de présentation et d'échanges.</w:t>
      </w:r>
    </w:p>
    <w:p>
      <w:r>
        <w:t>La délibération relative à la procédure d'élaboration de la CUS peut préciser les modalités de cette association. Le préfet signataire peut demander toute information relative à l'élaboration du projet de convention et à la réalité de la démarche d'association.</w:t>
      </w:r>
    </w:p>
    <w:p>
      <w:r>
        <w:t>Concertation avec les associations de locataires</w:t>
      </w:r>
    </w:p>
    <w:p>
      <w:r>
        <w:t>L'état du service rendu aux locataires et le cahier des charges de gestion sociale font l'objet d'une concertation :</w:t>
      </w:r>
    </w:p>
    <w:p>
      <w:r>
        <w:t>avec les associations de locataires disposant d'une représentation dans le patrimoine du bailleur et affiliées à une organisation siégeant à la Commission nationale de concertation. Sont ajoutées les associations de locataires disposant d’une représentation au Conseil national de l'habitat ou au Conseil national de la consommation;</w:t>
      </w:r>
    </w:p>
    <w:p>
      <w:r>
        <w:t>avec les représentants des associations de locataires ayant obtenu plus de 10 % des suffrages exprimés aux dernières élections et avec les administrateurs élus représentants des locataires.</w:t>
      </w:r>
    </w:p>
    <w:p>
      <w:r>
        <w:t>Dans cet article, la mention relative au classement des immeubles ou ensembles immobiliers est supprimée.</w:t>
      </w:r>
    </w:p>
    <w:p>
      <w:r>
        <w:t>Le respect des engagements de la convention est évalué par le préfet signataire de la convention trois ans après sa signature et à l'issue de celle-ci (auparavant tous les deux ans). Cette évaluation porte notamment sur des indicateurs chiffrés territorialisés (CCH : R.445-5 et R.445-5-1) ainsi que sur des éléments qualitatifs (CCH : R.445-5 à R.445-5-5). L'organisme transmet au préfet signataire de la convention tous les éléments nécessaires à cette évaluation. Il les transmet également, pour information, aux personnes publiques signataires de la convention.</w:t>
      </w:r>
    </w:p>
    <w:p>
      <w:pPr>
        <w:pStyle w:val="Heading2"/>
      </w:pPr>
      <w:r>
        <w:t>Contenu des indicateurs de la CUS (art. 6 / CCH : R.445-3 à R.445-5-5)</w:t>
      </w:r>
    </w:p>
    <w:p>
      <w:r>
        <w:t>Classement des immeubles</w:t>
      </w:r>
    </w:p>
    <w:p>
      <w:r>
        <w:t>Afin d’établir la CUS, chaque immeuble ou ensemble immobilier locatif est identifié au moins par son adresse, le nombre de logements qu'il comporte, la nature du ou des financements principaux dont il a bénéficié et la mention, s'il y a lieu, de sa situation en quartier prioritaire de la politique de la ville (avant il était fait référence aux zones urbaines sensibles). Une définition est donnée de l’ensemble immobilier : il est composé d'un ou plusieurs immeubles géographiquement cohérents, ainsi déterminé par l'organisme. En application de la loi relative à l’Égalité et à la citoyenneté, le classement des immeubles ou ensembles immobiliers en fonction du service rendu est supprimé.</w:t>
      </w:r>
    </w:p>
    <w:p>
      <w:r>
        <w:t>Critères d’appréciation</w:t>
      </w:r>
    </w:p>
    <w:p>
      <w:r>
        <w:t>L'appréciation de l'état de l'occupation sociale prend notamment en compte les ressources et la composition des ménages logés dans chaque ensemble immobilier. L'appréciation de l'état du service rendu prend notamment en compte la qualité de la construction et des prestations techniques, la localisation et l'environnement de l'ensemble immobilier. Ces deux critères d'appréciation peuvent prendre en compte le taux de vacance et le taux de rotation de chaque ensemble immobilier.</w:t>
      </w:r>
    </w:p>
    <w:p>
      <w:r>
        <w:t>Engagements chiffrés pour chaque indicateur</w:t>
      </w:r>
    </w:p>
    <w:p>
      <w:r>
        <w:t>La CUS fixe des engagements relatifs aux aspects de la politique de l'organisme. Elle comporte des engagements chiffrés pour chacun des indicateurs mentionnés dans le tableau figurant à l’article R.445-5 du Code de la construction. Ces indicateurs sont déclinés à l'échelle des départements ainsi que, à la demande du préfet signataire de la convention, à l'échelle des collectivités territoriales et des groupements de collectivités territoriales qu'il identifie, parmi les collectivités territoriales et les groupements de collectivités territoriales mentionnés au troisième alinéa de l'article L. 445-1, lorsque la convention est relative à des immeubles situés sur leur territoire. De nouveaux indicateurs sont déterminés sur le nombre d’attributions de logements aux ménages bénéficiant d’une décision favorable au titre du DALO et aux autres ménages prioritaires (CCH : L.441-1) ainsi que sur le nombre d’attributions hors quartiers prioritaires de la politique de la ville Les valeurs des indicateurs sont fixées, de manière annuelle ou pluriannuelle, pour la durée de la convention. Le format et les modalités de transmission des engagements et indicateurs contenus dans la convention sont définis par l'arrêté du 19 octobre 2017.</w:t>
      </w:r>
    </w:p>
    <w:p>
      <w:r>
        <w:t>Certains indicateurs sont accompagnés d’un développement qualitatif, c’est le cas pour :</w:t>
      </w:r>
    </w:p>
    <w:p>
      <w:r>
        <w:t>l'énoncé de la politique patrimoniale et d'investissement de l'organisme qui est appuyé de données chiffrées territorialisées, portant sur les arbitrages patrimoniaux de l'organisme. Le cas échéant, ce développement comporte le nombre de démolitions prévues et réalisées, hors et dans le cadre de la rénovation urbaine, à trois et six ans;</w:t>
      </w:r>
    </w:p>
    <w:p>
      <w:r>
        <w:t>l'énoncé de la politique menée en faveur de l'hébergement par l'organisme qui est appuyé de données chiffrées, sur sa politique en faveur du développement d'une offre de logements avec intermédiation locative, avec un accompagnement ou destinée à de l'hébergement, ainsi qu'une description du partenariat noué avec les acteurs de l'accompagnement vers et dans le logement ou de l'hébergement;</w:t>
      </w:r>
    </w:p>
    <w:p>
      <w:r>
        <w:t>les engagements sur la qualité du service rendu au locataire détaillent les actions à mener par l'organisme d' HLM en vue d'améliorer l'entretien et la gestion. Ces engagements appuyés de données chiffrées, portent sur le processus de traitement des réclamations des locataires, l'existence et la fréquence d'une enquête de satisfaction auprès des locataires ainsi que les dispositifs de certification ou de labellisation en matière de qualité de service obtenus par l'organisme. Ils détaillent les dispositifs existants en matière de lutte contre les impayés ainsi que de gestion locative adaptée pour les locataires entrants ou déjà logés. Ces engagements comportent également un développement qualitatif, appuyé de données chiffrées, portant sur la politique de l'organisme en matière de maîtrise des loyers quittancés ou non et des charges locatives ainsi qu'en matière de régularisation des charges.</w:t>
      </w:r>
    </w:p>
    <w:p>
      <w:pPr>
        <w:pStyle w:val="Heading2"/>
      </w:pPr>
      <w:r>
        <w:t>Contenu du cahier des charges (art. 7 / CCH : R.445-6, R.445-8, R.445-9, R.445-10)</w:t>
      </w:r>
    </w:p>
    <w:p>
      <w:r>
        <w:t>Le cahier des charges de gestion sociale récapitule les engagements quantifiés d'attribution de logements à des personnes connaissant des difficultés économiques et sociales pris par l'organisme d' HLM. Une mention est ajoutée pour préciser qu’il tient compte des engagements pris dans le cadre des accords collectifs (CCH : L.441-1-1 et L.441-1-2).</w:t>
      </w:r>
    </w:p>
    <w:p>
      <w:r>
        <w:t>Les engagements chiffrés relatifs à la politique sociale de l'organisme reprennent les obligations de mixité sociale définis par la loi (CCH : L 441-1, al. 20 à 22 et 33), les objectifs fixés par les orientations de la conférence intercommunale du logement (CCH : L.441-1-5) et les engagements pris dans les conventions intercommunales d'attribution (CCH : L.441-1-6).</w:t>
      </w:r>
    </w:p>
    <w:p>
      <w:r>
        <w:t>À la demande du préfet signataire de la convention, l'organisme transmet tous les éléments nécessaires à l'appréciation de la nouvelle politique des loyers que le bailleur souhaite mettre en œuvre, afin d'atteindre les objectifs de mixité sociale définis par la loi (CCH : L.441-1, al. 20 à 22).</w:t>
      </w:r>
    </w:p>
    <w:p>
      <w:r>
        <w:t>Lorsque l'organisme met en œuvre la nouvelle politique des loyers, les dispositions relatives à la possibilité d’exprimer le loyer à la surface utile (CCH : R.445-9) ainsi que celles relatives au calcul du plafond de loyer d’un ensemble immobilier (CCH : R.445-10) lui sont applicables.</w:t>
      </w:r>
    </w:p>
    <w:p>
      <w:r>
        <w:t>Ainsi :</w:t>
      </w:r>
    </w:p>
    <w:p>
      <w:r>
        <w:t>lors de la fixation de la nouvelle politique des loyers ou lors son renouvellement, le montant maximal de loyer d'un ensemble immobilier exprimé en surface corrigée peut être exprimé en surface utile (CCH : R.331-10), sans que ce mode de calcul ne modifie à lui seul ce montant maximal de loyer;</w:t>
      </w:r>
    </w:p>
    <w:p>
      <w:r>
        <w:t>lorsque la réglementation en vigueur à la date d'établissement du cahier des charges de gestion sociale ne prévoit pas de plafond de loyer pour un ensemble immobilier, le calcul du montant maximal de la masse des loyers de l'organisme d' HLM s'effectue en prenant en compte la somme des loyers pratiqués dans l'ensemble immobilier, dans la limite d'un montant mensuel fixé par arrêté du ministre chargé du logement, et exprimé en euros par mètre carré de surface utile, ou de surface corrigée lorsque le loyer pratiqué est exprimé en euros par mètre carré de surface corrigée (CCH : L.445-3 II et L.445-4).</w:t>
      </w:r>
    </w:p>
    <w:p>
      <w:pPr>
        <w:pStyle w:val="Heading2"/>
      </w:pPr>
      <w:r>
        <w:t>Convention d'utilité sociale "accession" (art. 9 / CCH : R.445-15 à R.445-23)</w:t>
      </w:r>
    </w:p>
    <w:p>
      <w:r>
        <w:t>Pour mémoire, la convention définit :</w:t>
      </w:r>
    </w:p>
    <w:p>
      <w:r>
        <w:t>la politique de développement de l'organisme, comprenant notamment les territoires d'intervention, les produits envisagés et la cible de clientèle visée;</w:t>
      </w:r>
    </w:p>
    <w:p>
      <w:r>
        <w:t>la politique de l'organisme pour la qualité du service rendu aux accédants à la propriété.</w:t>
      </w:r>
    </w:p>
    <w:p>
      <w:r>
        <w:t>Auparavant, seuls les organismes qui ne disposaient pas de patrimoine locatif et qui exerçaient une activité d'accession à la propriété (CCH : L.411-2) étaient tenus de prendre des engagements dans la CUS "accession".</w:t>
      </w:r>
    </w:p>
    <w:p>
      <w:r>
        <w:t>Désormais, les organismes qui exercent une activité mixte (gestion d’un patrimoine locatif et activité d’accession à la propriété) sont également tenus de mentionner dans la CUS les engagements chiffrés relatifs à cette politique pour chacun des indicateurs (figurant dans le tableau prévu à l’article R.445-22 du Code de la construction) sur la base du plan de développement de l’organisme. Seuls les organismes ayant vendu moins de 20 logements neufs situés dans des opérations d'accession à la propriété et dans les trois années ayant précédé l'entrée en vigueur de la CUS ne sont pas tenus à cette obligation.</w:t>
      </w:r>
    </w:p>
    <w:p>
      <w:r>
        <w:t>Les engagements pris pour chaque indicateur sont déclinés à l'échelle des régions ainsi que, à la demande du préfet signataire de la convention, à l'échelle de chaque département qu'il identifie.</w:t>
      </w:r>
    </w:p>
    <w:p>
      <w:r>
        <w:t>La délibération de l'organisme d' HLM relative à la procédure d'élaboration de la CUS « accession » est transmise au préfet signataire de la convention, au préfet du département dans lequel est situé le siège social de l'organisme ainsi qu'aux personnes publiques associées à l'élaboration de la convention.</w:t>
      </w:r>
    </w:p>
    <w:p>
      <w:r>
        <w:t>L'organisme peut associer à l'élaboration de sa CUS "accession" les personnes publiques associées et signataires de la CUS sur les territoires desquels son plan de développement prévoit son intervention (CCH : L.445-1, al. 3). Il s’agit au moins de transmettre à chaque personne publique associée, pour ce qui concerne le développement prévu sur son territoire, des états des lieux, des orientations stratégiques, des programmes d'actions et, le cas échéant, si elles ont été adressées, des précisions complémentaires apportées par le préfet, relatives aux enjeux et aux objectifs de l'État. Cette transmission doit être effective au moins un mois avant l'adoption du projet de convention par l'organisme. Les personnes publiques associées disposent d'un mois pour faire connaître leurs observations. La délibération peut préciser les modalités de cette association. Le préfet signataire peut demander toute information relative à l'élaboration du projet de convention et à la réalité de la démarche d'association.</w:t>
      </w:r>
    </w:p>
    <w:p>
      <w:r>
        <w:t>Le respect des engagements par l'organisme est évalué par le préfet signataire de la convention trois ans après la signature de la convention et à l'issue de celle-ci (auparavant le contrôle était opéré tous les deux ans).</w:t>
      </w:r>
    </w:p>
    <w:p>
      <w:r>
        <w:t>Cette évaluation porte notamment sur les indicateurs chiffrés territorialisés. Les valeurs des indicateurs sont fixées, de manière annuelle ou pluriannuelle, pour la durée de la convention. Le format et les modalités de transmission des engagements et indicateurs contenus dans la convention sont définis par un arrêté ministériel.</w:t>
      </w:r>
    </w:p>
    <w:p>
      <w:pPr>
        <w:pStyle w:val="Heading2"/>
      </w:pPr>
      <w:r>
        <w:t>Convention d'utilité sociale pour les logements-foyers (art. 10 / R.445-24 à R.445-39)</w:t>
      </w:r>
    </w:p>
    <w:p>
      <w:r>
        <w:t>Les objectifs, l’organisation des conventions ainsi que les modalités d’élaboration, d’approbation et d’évaluation sont précisés.</w:t>
      </w:r>
    </w:p>
    <w:p>
      <w:r>
        <w:t>Les organismes d’ HLM sont concernés de façon différente par la CUS pour les logements foyers selon l’importance du nombre de logements-foyers (CCH : L.633-1) et de logements-foyers conventionnés (CCH : R.351-55) qu’ils détiennent. Le patrimoine est exprimé en logements équivalents (comme défini au 4° du I de l'article R.302-15).</w:t>
      </w:r>
    </w:p>
    <w:p>
      <w:r>
        <w:t>Trois catégories sont distinguées :</w:t>
      </w:r>
    </w:p>
    <w:p>
      <w:r>
        <w:t>lorsque le patrimoine de l’organisme comporte moins de 50 % de logements-foyers conventionnés ou non, la CUS comporte, pour cette catégorie de logements, les engagements chiffrés déclinés à l’échelle du département (tableau de l'article R.445-36) et, le cas échéant, à la demande du préfet les engagements chiffrés relatifs au nombre de logements réhabilités (tableau de l'article R.445-37);</w:t>
      </w:r>
    </w:p>
    <w:p>
      <w:r>
        <w:t>lorsque le patrimoine de l’organisme comporte entre 50 % et 100 % du de logements-foyers conventionnés ou non, la CUS comporte une partie intitulée "logements-foyers" qui répond aux exigences du décret CUS "logement-foyers" (CCH : R.445-24 à R.445-39);</w:t>
      </w:r>
    </w:p>
    <w:p>
      <w:r>
        <w:t>lorsque la totalité du patrimoine d'un organisme relève des logements-foyers conventionnés ou non, la CUS "logements-foyers" est constituée des éléments définis aux articles R.445-24 à 445-39.</w:t>
      </w:r>
    </w:p>
    <w:p>
      <w:pPr>
        <w:pStyle w:val="Heading2"/>
      </w:pPr>
      <w:r>
        <w:t>Supplément de loyer de solidarité (SLS) (articles 2, 4, 8, 13)</w:t>
      </w:r>
    </w:p>
    <w:p>
      <w:r>
        <w:t>Pour encourager la mobilité dans le parc social, la loi Égalité et Citoyenneté limite les possibilités de dérogations aux règles du SLS et en modifie les règles de plafonnement. Le décret modifie en conséquence les dispositions réglementaires.</w:t>
      </w:r>
    </w:p>
    <w:p>
      <w:r>
        <w:t>Un plafonnement unique du montant du SLS est institué par la loi Égalité et citoyenneté : le SLS, cumulé avec le loyer principal, ne peut être supérieur à 30 % des ressources du ménage (25 % ou 35 % antérieurement). La possibilité réglementaire de porter le plafond de 25 % à 35 % des ressources dans le PLH (CCH : R.441-20) est abrogée.</w:t>
      </w:r>
    </w:p>
    <w:p>
      <w:r>
        <w:t>La dérogation aux règles d’application du SLS dans les CUS est supprimée (CCH : L.441-12 et L.445-5 abrogés). Les dispositions réglementaires sont abrogées en conséquence (CCH : R 441-21-1 et R.445-12 à R.445-14). Cependant, l’exemption de SLS, dans sa rédaction antérieure à ce décret, demeure applicable jusqu'au 31 décembre 2020 aux locataires ayant bénéficié de cet avantage. À compter du 1er janvier 2021, pour ces locataires, le SLS est calculé en fonction de plafonds de ressources dérogatoires (CCH : R. 445-8 I et II dans sa rédaction antérieure au présent décret).</w:t>
      </w:r>
    </w:p>
    <w:p>
      <w:r>
        <w:t>Par ailleurs, le montant du SLS était plafonné lorsqu'il excédait (cumulé avec le loyer principal) un plafond fixé par m² de surface habitable. La loi ALUR (art. 100 / CCH : L.441-4) a supprimé ce plafond et le décret en tire les conséquences : l’article R 441-20-1 devenu sans objet est abrogé.</w:t>
      </w:r>
    </w:p>
    <w:p>
      <w:pPr>
        <w:pStyle w:val="Heading2"/>
      </w:pPr>
      <w:r>
        <w:t>Quittance (art. 3 et 12 / R. 442-2-1 nouveau et R.481-5-1)</w:t>
      </w:r>
    </w:p>
    <w:p>
      <w:r>
        <w:t>L’obligation de porter sur la quittance de chaque locataire le montant du loyer maximal applicable à son logement est généralisée.</w:t>
      </w:r>
    </w:p>
    <w:p>
      <w:r>
        <w:t>Cet article est applicable aux organismes d’ HLM et aux SEM.</w:t>
      </w:r>
    </w:p>
    <w:p>
      <w:pPr>
        <w:pStyle w:val="Heading2"/>
      </w:pPr>
      <w:r>
        <w:t>Révision des redevances des logements foyers (art.1/ R.353-157)</w:t>
      </w:r>
    </w:p>
    <w:p>
      <w:r>
        <w:t>Afin de prendre en compte les évolutions de la loi ALUR, le texte de référence relatif à la révision du loyer maximum des conventions est modifié. La révision intervient au 1 er janvier de chaque année en fonction de l'indice de référence des loyers prévu au I de l'article 17-1 (au lieu du d de l’article 17) de la loi du 6 juillet 1989.</w:t>
      </w:r>
    </w:p>
    <w:p>
      <w:r>
        <w:t>Le loyer pratiqué peut, dans la limite de ce maximum et de l'indice de référence des loyers, être réactualisé au 1 er janvier de chaque année. L’autorité administrative peut cependant autoriser une dérogation à ce principe, pour une durée limitée, dans le cadre d’un plan de redressement approuvé par la CGLLS, ou pour une partie du patrimoine ayant fait l’objet d’une réhabilitation. La majoration est plafonnée par année à 5 % des loyers, au-delà de l’IRL. Cette dérogation peut toutefois être supérieure à ce plafond en cas d’accord des associations représentatives de locataires ou des locataires (CCH : L.353-9-3). L’article R.353-157 prend en compte cette nouvelle possibilité de dérogation.</w:t>
      </w:r>
    </w:p>
    <w:p>
      <w:pPr>
        <w:pStyle w:val="Heading2"/>
      </w:pPr>
      <w:r>
        <w:t>SEM / Définition des zones tendues et la perte du droit à prorogation du bail (art. 12 / CCH : R.481-11)</w:t>
      </w:r>
    </w:p>
    <w:p>
      <w:r>
        <w:t>La loi Égalité et Citoyenneté prévoit que, pour les logements locatifs sociaux des SEM, les locataires perdent leur droit à prorogation du bail si une des deux conditions est remplie :</w:t>
      </w:r>
    </w:p>
    <w:p>
      <w:r>
        <w:t>leurs ressources, sont, deux années consécutives, supérieures à 150 % des plafonds de ressources pour l'attribution des logements financés par des prêts locatifs sociaux (PLS) (CCH : L.482-3) (sauf exceptions tenant à l’âge, au handicap ou en quartier politique de la ville);</w:t>
      </w:r>
    </w:p>
    <w:p>
      <w:r>
        <w:t>ou qui, au cours de deux années consécutives, les locataires n’ont pas répondu à l'enquête "ressources" (CCH : L.482-3-1, L.441-9) : dans ce cas, le bail est prorogé de 18 mois, puis le droit à prorogation est perdu).</w:t>
      </w:r>
    </w:p>
    <w:p>
      <w:r>
        <w:t>Le décret précise que ces dispositions concernent les logements situés dans des zones géographiques se caractérisant par un déséquilibre important entre l'offre et la demande de logements telles que définies par l’arrêté du 1 er août 2014 NOR : ETLL1417102A (par référence à l’article R.442-3-3).</w:t>
      </w:r>
    </w:p>
    <w:p>
      <w:pPr>
        <w:pStyle w:val="Heading1"/>
      </w:pPr>
      <w:r>
        <w:t>(p.1)</w:t>
      </w:r>
    </w:p>
    <w:p>
      <w:r>
        <w:rPr>
          <w:i/>
        </w:rPr>
        <w:t>https://www.anil.org/publications/documentation-experte/analyses-juridiques-jurisprudence/analyses-juridiques/analyses-juridiques-2013/aides-de-lanah-aux-travaux-proprietaires-occupants/p1/</w:t>
      </w:r>
    </w:p>
    <w:p>
      <w:r>
        <w:t>Consulter la version à jour au 1 er janvier 2018</w:t>
      </w:r>
    </w:p>
    <w:p>
      <w:r>
        <w:t>N° 2013-17</w:t>
      </w:r>
    </w:p>
    <w:p>
      <w:r>
        <w:t>Arrêté du 2.2.11 : JO du 12.2.11 / Instruction du 4.6.13 (Bulletin officiel du 25.8.13) / Arrêté du 1.8.14 (JO du 15.8.16) modifié par arrêté du 21.12.15 (JO du 29.12.15) / Décret du 30.12.15 : JO du 31.12.15 / Circulaire C 2016-01 du 5.2.16 (Bulletin officiel du 10.3.16) / Circulaire Anah du 20.12.16 relative aux montants 2017 des primes à l'ingénierie et des compléments de subvention AMO (Bulletin officiel du 10.1.17) / Arrêté du 21.12.17 modifiant l’arrêté du 24.5.13 sur les plafonds de ressources : JO du 30.12.17 / Décret n° 2017-831 du 5.5.17 : JO du 7.5.17</w:t>
      </w:r>
    </w:p>
    <w:p>
      <w:r>
        <w:t>Les propriétaires occupants dont les ressources ne dépassent pas un certain plafond peuvent bénéficier d’aides de l’Agence nationale de l’habitat (Anah) pour réaliser des travaux dans leur logement.</w:t>
      </w:r>
    </w:p>
    <w:p>
      <w:pPr>
        <w:pStyle w:val="Heading2"/>
      </w:pPr>
      <w:r>
        <w:t>Aides financières de l’Anah</w:t>
      </w:r>
    </w:p>
    <w:p>
      <w:r>
        <w:t>L’octroi des aides financières de l’Anah dépend de conditions relatives au bénéficiaire, au logement, aux ressources et à la nature des travaux envisagés. Des spécificités locales peuvent être prévues dans le cadre du programme d’actions territorial (PAT).</w:t>
      </w:r>
    </w:p>
    <w:p>
      <w:pPr>
        <w:pStyle w:val="Heading2"/>
      </w:pPr>
      <w:r>
        <w:t>Personnes éligibles (CCH : R.321-12)</w:t>
      </w:r>
    </w:p>
    <w:p>
      <w:r>
        <w:t>les propriétaires occupants;</w:t>
      </w:r>
    </w:p>
    <w:p>
      <w:r>
        <w:t>les usufruitiers occupants;</w:t>
      </w:r>
    </w:p>
    <w:p>
      <w:r>
        <w:t>les bénéficiaires d’un droit d’usage et d’habitation;</w:t>
      </w:r>
    </w:p>
    <w:p>
      <w:r>
        <w:t>les locataires uniquement s’ils réalisent des travaux pour l’autonomie de la personne avec l’accord exprès du bailleur (cf. délibération n° 2013-09 du 13.3.13) ou des travaux de décence (loi du 12.7.67 : art. 1 er et 4);</w:t>
      </w:r>
    </w:p>
    <w:p>
      <w:r>
        <w:t>les personnes assurant la charge effective de travaux dans un logement occupé à titre de résidence principale par leurs ascendants, descendants, ceux de leur conjoint, de leur concubin ou du cosignataire au PACS, lorsqu’ils sont propriétaires ou disposent d’un droit d’usage ou d’usufruit (CCH : R.321-12 2° et R.321-12 3°).</w:t>
      </w:r>
    </w:p>
    <w:p>
      <w:pPr>
        <w:pStyle w:val="Heading2"/>
      </w:pPr>
      <w:r>
        <w:t>Logement</w:t>
      </w:r>
    </w:p>
    <w:p>
      <w:r>
        <w:t>Il s’agit d’un logement ou d’un local à usage d'habitation inclus dans un bail à ferme occupé ou destiné à être occupé à titre de résidence principale. A titre exceptionnel, il peut s’agir d’un local à usage d'habitation inclus dans un bail commercial (CCH : R.321-12 II).</w:t>
      </w:r>
    </w:p>
    <w:p>
      <w:r>
        <w:t>Il est situé en France Métropolitaine. Pour les logements situés dans les DOM, les aides aux propriétaires occupants sont financées par le ministère de l'Outre-Mer dans le cadre de la LBU (Ligne Budgétaire Unique).</w:t>
      </w:r>
    </w:p>
    <w:p>
      <w:r>
        <w:t>Il est achevé depuis au moins 15 ans à la date de la notification de la décision d’octroi de la subvention (CCH : R.321-14 / RGA : art. 6) modifié par le décret n°2017-831 du 5.5.17). Aucune condition d’ancienneté ne peut toutefois être exigée lorsque les travaux envisagés tendent à adapter des logements aux besoins spécifiques des personnes handicapées ou des personnes âgées (CCH : R.321-14 modifié par le décret n° 2017-831 du 5.5.17).</w:t>
      </w:r>
    </w:p>
    <w:p>
      <w:r>
        <w:t>Il n’a fait l’objet depuis 5 ans d’ aucun financement public, comme un prêt à taux zéro sauf lorsque le logement est situé dans le périmètre d’une OPAH (voir la carte des opérations programmées en cours) ou qu’il a été acquis dans le cadre de la vente HLM (CCH : R.321-13).</w:t>
      </w:r>
    </w:p>
    <w:p>
      <w:r>
        <w:t>Après les travaux, il sera occupé à titre de résidence principale (minimum 8 mois par an) et au moins pendant 6 ans. Le logement doit être occupé dans le délai maximum d’un an suivant la date de déclaration d’achèvement des travaux (RGA : art. 15D). Dérogation : si pour des motifs d’ordre médical, familial ou professionnel, l’occupant ne peut être plus de 8 mois par an à son domicile, le délégué de l’agence dans le département ou le délégataire (en présence d’une convention de délégation de compétences), peut autoriser, avec maintien de la subvention, que le logement ne soit pas occupé à titre de résidence principale. L’autorisation peut être conditionnée à l’obligation de louer le logement à titre de résidence principale, avec, le cas échéant, des engagements de location spécifique (CCH : R.321-20 / RGA : art. 15D).</w:t>
      </w:r>
    </w:p>
    <w:p>
      <w:pPr>
        <w:pStyle w:val="Heading2"/>
      </w:pPr>
      <w:r>
        <w:t>Ressources du ménage (arrêté du 24.5.13 : annexe 1 et 2)</w:t>
      </w:r>
    </w:p>
    <w:p>
      <w:r>
        <w:t>Selon le nombre de personnes composant le ménage et la localisation du logement, les ressources des propriétaires occupants doivent être inférieures ou égales à certains plafonds. Ces plafonds de ressources sont révisés au 1 er janvier de chaque année.</w:t>
      </w:r>
    </w:p>
    <w:p>
      <w:r>
        <w:t>On distingue deux catégories de ménages :</w:t>
      </w:r>
    </w:p>
    <w:p>
      <w:r>
        <w:t>les ménages aux ressources dites "très modestes" dont les ressources sont inférieures ou égales aux plafonds 1 ci-dessous :</w:t>
      </w:r>
    </w:p>
    <w:p>
      <w:r>
        <w:t>Plafonds applicables au 1 er janvier 2018</w:t>
      </w:r>
    </w:p>
    <w:p>
      <w:r>
        <w:t>Nombre de personnes composant le ménage 2</w:t>
      </w:r>
    </w:p>
    <w:p>
      <w:r>
        <w:t>Ile-de-France</w:t>
      </w:r>
    </w:p>
    <w:p>
      <w:r>
        <w:t>Province</w:t>
      </w:r>
    </w:p>
    <w:p>
      <w:r>
        <w:t>20 079 €</w:t>
      </w:r>
    </w:p>
    <w:p>
      <w:r>
        <w:t>14 508 €</w:t>
      </w:r>
    </w:p>
    <w:p>
      <w:r>
        <w:t>29 471 €</w:t>
      </w:r>
    </w:p>
    <w:p>
      <w:r>
        <w:t>21 217 €</w:t>
      </w:r>
    </w:p>
    <w:p>
      <w:r>
        <w:t>35 392 €</w:t>
      </w:r>
    </w:p>
    <w:p>
      <w:r>
        <w:t>25 517 €</w:t>
      </w:r>
    </w:p>
    <w:p>
      <w:r>
        <w:t>41 325 €</w:t>
      </w:r>
    </w:p>
    <w:p>
      <w:r>
        <w:t>29 809 €</w:t>
      </w:r>
    </w:p>
    <w:p>
      <w:r>
        <w:t>47 279 €</w:t>
      </w:r>
    </w:p>
    <w:p>
      <w:r>
        <w:t>34 121 €</w:t>
      </w:r>
    </w:p>
    <w:p>
      <w:r>
        <w:t>Par personne supplémentaire</w:t>
      </w:r>
    </w:p>
    <w:p>
      <w:r>
        <w:t>+ 5 943 €</w:t>
      </w:r>
    </w:p>
    <w:p>
      <w:r>
        <w:t>+ 4 301 €</w:t>
      </w:r>
    </w:p>
    <w:p>
      <w:r>
        <w:t>les ménages aux ressources dites "modestes" dont les ressources se situent entre les plafonds des ménages "très modestes" (cf. ci-dessus) et les plafonds 1 ci-dessous :</w:t>
      </w:r>
    </w:p>
    <w:p>
      <w:r>
        <w:t>24 443 €</w:t>
      </w:r>
    </w:p>
    <w:p>
      <w:r>
        <w:t>18 598 €</w:t>
      </w:r>
    </w:p>
    <w:p>
      <w:r>
        <w:t>35 875 €</w:t>
      </w:r>
    </w:p>
    <w:p>
      <w:r>
        <w:t>27 200 €</w:t>
      </w:r>
    </w:p>
    <w:p>
      <w:r>
        <w:t>43 086 €</w:t>
      </w:r>
    </w:p>
    <w:p>
      <w:r>
        <w:t>32 710 €</w:t>
      </w:r>
    </w:p>
    <w:p>
      <w:r>
        <w:t>50 311 €</w:t>
      </w:r>
    </w:p>
    <w:p>
      <w:r>
        <w:t>38 215 €</w:t>
      </w:r>
    </w:p>
    <w:p>
      <w:r>
        <w:t>57 555 €</w:t>
      </w:r>
    </w:p>
    <w:p>
      <w:r>
        <w:t>43 742 €</w:t>
      </w:r>
    </w:p>
    <w:p>
      <w:r>
        <w:t>+ 7 236 €</w:t>
      </w:r>
    </w:p>
    <w:p>
      <w:r>
        <w:t>+ 5 510 €</w:t>
      </w:r>
    </w:p>
    <w:p>
      <w:pPr>
        <w:pStyle w:val="Heading2"/>
      </w:pPr>
      <w:r>
        <w:t>Travaux subventionnables (CCH : L.321-1 et R.321-15 / RGA : art. 4 / instruction du 4.6.13 / délibération n° 2013-07 du 13.3.13)</w:t>
      </w:r>
    </w:p>
    <w:p>
      <w:r>
        <w:t>L’octroi d’une subvention de l’Anah n’est pas automatique. S’agissant des propriétaires occupants, les champs d’action prioritaires sont :</w:t>
      </w:r>
    </w:p>
    <w:p>
      <w:r>
        <w:t>la lutte contre l’habitat indigne et dégradé,</w:t>
      </w:r>
    </w:p>
    <w:p>
      <w:r>
        <w:t>la lutte contre la précarité énergétique (travaux d’économies d’énergie – programme Habiter Mieux),</w:t>
      </w:r>
    </w:p>
    <w:p>
      <w:r>
        <w:t>les travaux favorisant l’autonomie d’une personne âgée ou handicapée.</w:t>
      </w:r>
    </w:p>
    <w:p>
      <w:r>
        <w:t>Les projets de travaux subventionnables sont répartis en deux catégories : les travaux lourds pour réhabiliter un logement indigne ou très dégradé et les travaux d’amélioration. Pour pouvoir bénéficier d’une aide de l’Anah, ces travaux doivent remplir des conditions communes et des conditions particulières selon la catégorie à laquelle ils appartiennent.</w:t>
      </w:r>
    </w:p>
    <w:p>
      <w:r>
        <w:t>Conditions générales Pour être éligibles, les travaux doivent faire partie de la liste des travaux recevables par l’Anah et remplir les conditions suivantes : être exécutés par une entreprise spécialisée ou faire l’objet d’un suivi par un opérateur spécialisé durant tout le déroulement des travaux s’ils sont réalisés en auto réhabilitation (CCH : R.321-18 / RGA : art. 13) 3; être d’un montant minimum de 1 500 € HT, sauf pour les propriétaires occupants "très modestes" pour lesquels aucun seuil n’est exigé (délibération n° 2013-13 du 13.3.13); ne pas être commencés avant le dépôt de la demande de subvention (CCH : R.321-18 / RGA : art. 5).</w:t>
      </w:r>
    </w:p>
    <w:p>
      <w:r>
        <w:t>être exécutés par une entreprise spécialisée ou faire l’objet d’un suivi par un opérateur spécialisé durant tout le déroulement des travaux s’ils sont réalisés en auto réhabilitation (CCH : R.321-18 / RGA : art. 13) 3;</w:t>
      </w:r>
    </w:p>
    <w:p>
      <w:r>
        <w:t>être d’un montant minimum de 1 500 € HT, sauf pour les propriétaires occupants "très modestes" pour lesquels aucun seuil n’est exigé (délibération n° 2013-13 du 13.3.13);</w:t>
      </w:r>
    </w:p>
    <w:p>
      <w:r>
        <w:t>ne pas être commencés avant le dépôt de la demande de subvention (CCH : R.321-18 / RGA : art. 5).</w:t>
      </w:r>
    </w:p>
    <w:p>
      <w:r>
        <w:t>Conditions particulières selon la nature des travaux travaux lourds : plafond de travaux subventionnables fixé à 50 000 euros HT; Ces projets de travaux visent la réhabilitation d’un logement indigne ou très dégradé c’est-à-dire : faisant l’objet d’un arrêté d’insalubrité ou de péril, ou connaissant une situation d’insalubrité avérée (justifiée dans le cadre d’un rapport réalisé sur la base de la grille d’évaluation de l’insalubrité de l’habitat), et nécessitant des travaux d’une ampleur et d’un coût importants; ou connaissant une situation de dégradation très importante, justifiée dans le cadre d’un rapport réalisé sur la base de la grille d’évaluation de la dégradation de l’habitat (indicateur de dégradation (ID) &gt; 0,55); Pour donner lieu à une aide, un projet de travaux lourds doit nécessairement faire l’objet d’une évaluation énergétique avant et après travaux, à l’exception du cas où il porte uniquement sur des travaux réalisés en parties communes de copropriété et ne pouvant pas avoir d’impact significatif sur les performances du bâti et ses équipements. travaux d’amélioration : plafond de travaux subventionnables fixé à 20 000 euros HT; Il s’agit des projets de travaux n’étant pas considérés comme "lourds" que ce soit en terme de coût ou d’ampleur et appartenant aux domaines suivants :</w:t>
      </w:r>
    </w:p>
    <w:p>
      <w:r>
        <w:t>travaux lourds : plafond de travaux subventionnables fixé à 50 000 euros HT; Ces projets de travaux visent la réhabilitation d’un logement indigne ou très dégradé c’est-à-dire : faisant l’objet d’un arrêté d’insalubrité ou de péril, ou connaissant une situation d’insalubrité avérée (justifiée dans le cadre d’un rapport réalisé sur la base de la grille d’évaluation de l’insalubrité de l’habitat), et nécessitant des travaux d’une ampleur et d’un coût importants; ou connaissant une situation de dégradation très importante, justifiée dans le cadre d’un rapport réalisé sur la base de la grille d’évaluation de la dégradation de l’habitat (indicateur de dégradation (ID) &gt; 0,55); Pour donner lieu à une aide, un projet de travaux lourds doit nécessairement faire l’objet d’une évaluation énergétique avant et après travaux, à l’exception du cas où il porte uniquement sur des travaux réalisés en parties communes de copropriété et ne pouvant pas avoir d’impact significatif sur les performances du bâti et ses équipements.</w:t>
      </w:r>
    </w:p>
    <w:p>
      <w:r>
        <w:t>faisant l’objet d’un arrêté d’insalubrité ou de péril, ou connaissant une situation d’insalubrité avérée (justifiée dans le cadre d’un rapport réalisé sur la base de la grille d’évaluation de l’insalubrité de l’habitat), et nécessitant des travaux d’une ampleur et d’un coût importants;</w:t>
      </w:r>
    </w:p>
    <w:p>
      <w:r>
        <w:t>ou connaissant une situation de dégradation très importante, justifiée dans le cadre d’un rapport réalisé sur la base de la grille d’évaluation de la dégradation de l’habitat (indicateur de dégradation (ID) &gt; 0,55); Pour donner lieu à une aide, un projet de travaux lourds doit nécessairement faire l’objet d’une évaluation énergétique avant et après travaux, à l’exception du cas où il porte uniquement sur des travaux réalisés en parties communes de copropriété et ne pouvant pas avoir d’impact significatif sur les performances du bâti et ses équipements.</w:t>
      </w:r>
    </w:p>
    <w:p>
      <w:r>
        <w:t>travaux d’amélioration : plafond de travaux subventionnables fixé à 20 000 euros HT; Il s’agit des projets de travaux n’étant pas considérés comme "lourds" que ce soit en terme de coût ou d’ampleur et appartenant aux domaines suivants :</w:t>
      </w:r>
    </w:p>
    <w:p>
      <w:r>
        <w:t>Type de travaux</w:t>
      </w:r>
    </w:p>
    <w:p>
      <w:r>
        <w:t>Caractéristiques des travaux</w:t>
      </w:r>
    </w:p>
    <w:p>
      <w:r>
        <w:t>Travaux pour la sécurité et la salubrité de l’habitat</w:t>
      </w:r>
    </w:p>
    <w:p>
      <w:r>
        <w:t>Ils doivent permettre de traiter l’insalubrité ou un péril d’ampleur limitée dont la résolution ne nécessite pas des travaux lourds, ou de répondre à une procédure liée à la mise en sécurité des équipements communs ou liée au risque saturnin.</w:t>
      </w:r>
    </w:p>
    <w:p>
      <w:r>
        <w:t>Travaux pour l’autonomie de la personne (annexe Fiche #2 de l’instruction du 4.6.13)</w:t>
      </w:r>
    </w:p>
    <w:p>
      <w:r>
        <w:t>Ils doivent permettre d’adapter le logement et ses accès aux besoins spécifiques d’une personne âgée en perte d’autonomie ou en situation d’handicap. Le demandeur doit fournir : un justificatif de handicap ou de perte d’autonomie : décision de la Commission des droits et de l’autonomie des personnes handicapées (CDAPH) ou évaluation de la perte d’autonomie en Groupe iso-ressource (GIR). Si l’organisme de gestion des régimes obligatoires de sécurité sociale est dans l’impossibilité de réaliser cette évaluation, la personne qui a établi le rapport d’ergothérapie ou le diagnostic autonomie peut alors s’en charger. un document permettant de vérifier l’adéquation du projet à ses besoins réels : rapport d’ergothérapeute, diagnostic autonomie ou évaluation réalisée lors de la demande de Prestation de Compensation du Handicap (PCH).</w:t>
      </w:r>
    </w:p>
    <w:p>
      <w:r>
        <w:t>un justificatif de handicap ou de perte d’autonomie : décision de la Commission des droits et de l’autonomie des personnes handicapées (CDAPH) ou évaluation de la perte d’autonomie en Groupe iso-ressource (GIR). Si l’organisme de gestion des régimes obligatoires de sécurité sociale est dans l’impossibilité de réaliser cette évaluation, la personne qui a établi le rapport d’ergothérapie ou le diagnostic autonomie peut alors s’en charger.</w:t>
      </w:r>
    </w:p>
    <w:p>
      <w:r>
        <w:t>un document permettant de vérifier l’adéquation du projet à ses besoins réels : rapport d’ergothérapeute, diagnostic autonomie ou évaluation réalisée lors de la demande de Prestation de Compensation du Handicap (PCH).</w:t>
      </w:r>
    </w:p>
    <w:p>
      <w:r>
        <w:t>Travaux de lutte contre la précarité énergétique (instruction du 4.6.13 / décret du 10.7.13)</w:t>
      </w:r>
    </w:p>
    <w:p>
      <w:r>
        <w:t>Il s'agit de travaux d'économies d'énergie permettant un gain de performance énergétique d’au moins 25 % et rendant le projet éligible à une aide complémentaire du Fart dans le cadre du programme "Habiter Mieux" (consulter l'analyse juridique n° 2012-09).</w:t>
      </w:r>
    </w:p>
    <w:p>
      <w:r>
        <w:t>Autres types de travaux</w:t>
      </w:r>
    </w:p>
    <w:p>
      <w:r>
        <w:t>Les travaux qui ne concernent pas les catégories ci-dessus, ne sont pas considérés comme prioritaires et ne peuvent donc pas bénéficier d’une subvention. Pour rappel, pour l’année 2014, une aide pouvait exceptionnellement être attribuée aux ménages aux ressources "très modestes" pour : les travaux de mise en conformité des installations d'assainissement non-collectif (uniquement en cas d'octroi d'une aide de l'Agence de l'eau, attribuée par l’intermédiaire d’une collectivité de manière directe ou indirecte) (annexe Fiche #5 de l’instruction du 4.6.13); les travaux en parties communes de copropriété, notamment les copropriétés en difficulté.</w:t>
      </w:r>
    </w:p>
    <w:p>
      <w:r>
        <w:t>les travaux de mise en conformité des installations d'assainissement non-collectif (uniquement en cas d'octroi d'une aide de l'Agence de l'eau, attribuée par l’intermédiaire d’une collectivité de manière directe ou indirecte) (annexe Fiche #5 de l’instruction du 4.6.13);</w:t>
      </w:r>
    </w:p>
    <w:p>
      <w:r>
        <w:t>les travaux en parties communes de copropriété, notamment les copropriétés en difficulté.</w:t>
      </w:r>
    </w:p>
    <w:p>
      <w:pPr>
        <w:pStyle w:val="Heading2"/>
      </w:pPr>
      <w:r>
        <w:t>Taux de subvention (instruction du 4.6.13)</w:t>
      </w:r>
    </w:p>
    <w:p>
      <w:r>
        <w:t>Si les conditions précédentes sont remplies, les propriétaires occupants (ou assimilés) peuvent bénéficier d’une subvention dont le taux peut varier selon la nature des travaux et les ressources du ménage.</w:t>
      </w:r>
    </w:p>
    <w:p>
      <w:r>
        <w:t>Tableau sur les taux de subventions de l’Anah</w:t>
      </w:r>
    </w:p>
    <w:p>
      <w:r>
        <w:t>Types de travaux</w:t>
      </w:r>
    </w:p>
    <w:p>
      <w:r>
        <w:t>Taux maximum de la subvention</w:t>
      </w:r>
    </w:p>
    <w:p>
      <w:r>
        <w:t>Ménages aux ressources "modestes"</w:t>
      </w:r>
    </w:p>
    <w:p>
      <w:r>
        <w:t>Ménages aux ressources "très modestes"</w:t>
      </w:r>
    </w:p>
    <w:p>
      <w:r>
        <w:t>Projet de travaux lourds pour réhabiliter un logement indigne ou très dégradé (plafond de travaux subventionnables : 50 000 € HT)</w:t>
      </w:r>
    </w:p>
    <w:p>
      <w:r>
        <w:t>50 %</w:t>
      </w:r>
    </w:p>
    <w:p>
      <w:r>
        <w:t>Projet de travaux d'amélioration (plafond de travaux subventionnables : 20 000 € HT)</w:t>
      </w:r>
    </w:p>
    <w:p>
      <w:r>
        <w:t>Travaux pour la sécurité et la salubrité de l'habitat</w:t>
      </w:r>
    </w:p>
    <w:p>
      <w:r>
        <w:t>Travaux pour l'autonomie de la personne</w:t>
      </w:r>
    </w:p>
    <w:p>
      <w:r>
        <w:t>35 %</w:t>
      </w:r>
    </w:p>
    <w:p>
      <w:r>
        <w:t>Travaux de lutte contre la précarité énergétique</w:t>
      </w:r>
    </w:p>
    <w:p>
      <w:r>
        <w:t>Autres situations / autres travaux NB : la circulaire de programmation précise dans quels cas des dossiers "autres travaux" peuvent, dans des proportions limitées, être considérés comme prioritaires (C n° 2013-01)</w:t>
      </w:r>
    </w:p>
    <w:p>
      <w:r>
        <w:t>20 % (vise les travaux en parties communes de copropriétés en difficultés)</w:t>
      </w:r>
    </w:p>
    <w:p>
      <w:r>
        <w:t>Le montant de toutes les aides publiques directes (aides de l’Anah comprises) octroyées aux propriétaires occupants est plafonné à 80 % du coût global de l’opération subventionnée. À titre exceptionnel, ce taux peut être porté jusqu’à 100 % pour certaines opérations (préservation de la santé ou de la sécurité des personnes et des biens… / RGA : art. 12). Les aides des caisses de retraite des régimes de base et complémentaires obligatoires ainsi que les aides directes versées par la CAF sont prises en compte pour le calcul de ces taux (arrêté du 21.12.15).</w:t>
      </w:r>
    </w:p>
    <w:p>
      <w:r>
        <w:t>Notes</w:t>
      </w:r>
    </w:p>
    <w:p>
      <w:r>
        <w:t>1 - Pour apprécier les ressources du ménage, il convient de prendre en considération la somme des revenus fiscaux de référence qui figure sur l'avis d'imposition de l'année n-2 (avis d’impôt 2017 portant sur les revenus de 2016) de toutes les personnes qui occupent votre logement, ou de l'année n-1 (avis d’impôt 2018 portant sur les revenus de 2017) lorsque l'avis d'impôt correspondant est disponible et qu'il révèle une baisse des revenus par rapport à l'année précédente.</w:t>
      </w:r>
    </w:p>
    <w:p>
      <w:r>
        <w:t>2 - Le nombre de personnes composant le ménage correspond au nombre de personnes destinées à occuper le logement</w:t>
      </w:r>
    </w:p>
    <w:p>
      <w:r>
        <w:t>3 - L’opérateur chargé du suivi doit s’engager ainsi à respecter une charte élaborée par l’Anah qui, dans les conditions définies par le conseil d’administration, porte en particulier sur les obligations relatives à la transparence du montage financier, à la sécurisation de l’opération ainsi qu’aux garanties appropriées.</w:t>
      </w:r>
    </w:p>
    <w:p>
      <w:pPr>
        <w:pStyle w:val="Heading2"/>
      </w:pPr>
      <w:r>
        <w:t>Autres aides de l'Anah</w:t>
      </w:r>
    </w:p>
    <w:p>
      <w:pPr>
        <w:pStyle w:val="Heading2"/>
      </w:pPr>
      <w:r>
        <w:t>Aides du Fart (fonds d’aide à la rénovation thermique) dans le cadre du programme "Habiter Mieux"</w:t>
      </w:r>
    </w:p>
    <w:p>
      <w:r>
        <w:t>Aide de solidarité écologique (ASE) (annexe du décret du 10.7.13 / Règlement des aides du Fart : art. 2.2)</w:t>
      </w:r>
    </w:p>
    <w:p>
      <w:r>
        <w:t>Pour bénéficier de cette aide complémentaire, le projet de travaux du propriétaire occupant doit avoir fait l’objet d’une subvention de l’Anah (cf. § Aides financières de l’Anah) et remplir les conditions suivantes :</w:t>
      </w:r>
    </w:p>
    <w:p>
      <w:r>
        <w:t>le logement concerné doit être situé sur un département où un contrat local d’engagement (CLE) a été signé et achevé avant le 1 er juin 2001;</w:t>
      </w:r>
    </w:p>
    <w:p>
      <w:r>
        <w:t>les ressources du ménage doivent être inférieures à certains plafonds (cf. tableau des plafonds de ressources des ménages "modestes" en 2016);</w:t>
      </w:r>
    </w:p>
    <w:p>
      <w:r>
        <w:t>le demandeur doit, sauf exception, avoir bénéficié d’une prestation d’accompagnement complète (ingénierie sociale, financière et technique) réalisée par un opérateur spécialisé;</w:t>
      </w:r>
    </w:p>
    <w:p>
      <w:r>
        <w:t>les travaux doivent permettre d’améliorer les performances énergétiques du logement d’au moins 25 % (évaluation avant et après travaux);</w:t>
      </w:r>
    </w:p>
    <w:p>
      <w:r>
        <w:t>l’enregistrement des certificats d’économies d’énergie liés aux travaux est soumis à un droit d’exclusivité de l’Anah (ou de toute autre personne qu’elle aura désignée).</w:t>
      </w:r>
    </w:p>
    <w:p>
      <w:r>
        <w:t>Pour tout dossier déposé à partir du 1 er janvier 2016, le montant de l’ASE, par bénéficiaire et par logement, s’élève à 10 % du montant des travaux subventionnables, dans la limite de :</w:t>
      </w:r>
    </w:p>
    <w:p>
      <w:r>
        <w:t>2 000 € pour ceux ayant des ressources "très modestes";</w:t>
      </w:r>
    </w:p>
    <w:p>
      <w:r>
        <w:t>1 600 € pour ceux ayant des ressources "modestes".</w:t>
      </w:r>
    </w:p>
    <w:p>
      <w:r>
        <w:t>Accompagnement du propriétaire : ingénierie sociale, financière et technique (annexe du décret du 10.7.13 / Règlement des aides du Fart : art. 2.1)</w:t>
      </w:r>
    </w:p>
    <w:p>
      <w:r>
        <w:t>Pour pouvoir prétendre à l’aide de solidarité écologique (ASE), le demandeur doit, sauf exception, être accompagné par un opérateur spécialisé, chargé de l’assister dans l’élaboration et la réalisation du projet de travaux sur les plans technique, social et financier. L’opérateur réalise ainsi une prestation complète, qui comporte notamment le diagnostic du logement (évaluation énergétique, diagnostic du bâti, etc.) et l’assistance à l’élaboration des dossiers de financement et le suivi du projet.</w:t>
      </w:r>
    </w:p>
    <w:p>
      <w:r>
        <w:t>Le mode de réalisation de ces prestations diffère selon la localisation du logement concerné :</w:t>
      </w:r>
    </w:p>
    <w:p>
      <w:r>
        <w:t>en secteur dit "programmé", c’est-à-dire dans le périmètre d’un programme conduit par une collectivité (OPAH : opération programmée d’amélioration de l’habitat, PIG : programme d’intérêt général, plan de sauvegarde d’une copropriété), la prestation est réalisée par l’équipe de suivi-animation placée sous la responsabilité de la collectivité. Le propriétaire en bénéficie gratuitement;</w:t>
      </w:r>
    </w:p>
    <w:p>
      <w:r>
        <w:t>en secteur dit "diffus" (hors OPAH, PIG ou plan de sauvegarde), la prestation est réalisée par l’opérateur spécialisé dans le cadre d’un contrat d’assistance à maitrise d’ouvrage (AMO) passé directement avec le propriétaire. Le coût de la prestation donne lieu au versement d’une aide complémentaire au propriétaire (voir ci-après). Seuls les opérateurs agréés par l’Etat, ou habilités par l’Anah, peuvent délivrer des prestations d’AMO subventionnables.</w:t>
      </w:r>
    </w:p>
    <w:p>
      <w:r>
        <w:t>À noter que, en secteur diffus, le recours à un opérateur d’AMO est facultatif dans certains cas :</w:t>
      </w:r>
    </w:p>
    <w:p>
      <w:r>
        <w:t>projet constitué uniquement de travaux en parties communes de copropriété (à condition que le propriétaire dispose déjà ou puisse disposer par ses propres moyens de l’évaluation énergétique justifiant l’atteinte du gain de performance généré par les travaux);</w:t>
      </w:r>
    </w:p>
    <w:p>
      <w:r>
        <w:t>travaux dits "simples" (isolation des combles perdus, changement de chaudière) réalisés par une entreprise disposant d’un signe de qualité "Reconnu Garant de l’Environnement" (RGE) et effectuant gratuitement l’accompagnement technique (dont évaluation énergétique).</w:t>
      </w:r>
    </w:p>
    <w:p>
      <w:r>
        <w:t>Montant de l'aide à l'ingénierie pour 2017</w:t>
      </w:r>
    </w:p>
    <w:p>
      <w:pPr>
        <w:pStyle w:val="Heading2"/>
      </w:pPr>
      <w:r>
        <w:t>Accompagnement du propriétaire</w:t>
      </w:r>
    </w:p>
    <w:p>
      <w:r>
        <w:t>Afin de leur permettre de mener à bien leur projet de travaux et de connaître les aides financières auxquelles ils peuvent prétendre, les propriétaires occupants peuvent être accompagnés par un opérateur spécialisé, chargé de les assister dans l’élaboration et la réalisation de leur projet de travaux sur les plans technique, social et financier. L’opérateur réalise ainsi une prestation complète, qui comporte notamment le diagnostic du logement (évaluation énergétique, diagnostic du bâti, etc.) et l’assistance à l’élaboration des dossiers de financement et le suivi du projet. Dans certains cas, la réalisation d’une mission d’accompagnement est même une condition sine qua non de l’octroi d’une aide aux travaux : projet de travaux lourds pour réhabiliter un logement indigne ou très dégradé; projet éligibles à l’aide du programme Habiter Mieux. Les modalités diffèrent selon que le logement est ou non situé dans le périmètre d’une opération programmée de l’habitat (OPAH) ou d’un programme d’intérêt général (PIG).</w:t>
      </w:r>
    </w:p>
    <w:p>
      <w:r>
        <w:t>Logements situés dans le périmètre d'une OPAH ou d’un PIG (secteur "programmé")</w:t>
      </w:r>
    </w:p>
    <w:p>
      <w:r>
        <w:t>En secteur "programmé" (voir la liste des OPAH et PIG sur le site : www.lesopah.fr), les propriétaires occupants peuvent bénéficier de l’accompagnement d’opérateurs et d’animateurs, être informés sur les aides mobilisables ainsi qu’être assistés dans leurs démarches administratives, juridiques, sociales et techniques. Ces prestations sont gratuites.</w:t>
      </w:r>
    </w:p>
    <w:p>
      <w:r>
        <w:t>Logements hors périmètre d’une OPAH ou d’un PIG (secteur "diffus")</w:t>
      </w:r>
    </w:p>
    <w:p>
      <w:r>
        <w:t>Montant de l'AMO pour 2017</w:t>
      </w:r>
    </w:p>
    <w:p>
      <w:r>
        <w:t>Types de projet</w:t>
      </w:r>
    </w:p>
    <w:p>
      <w:r>
        <w:t>Montant du complément de subvention / logement</w:t>
      </w:r>
    </w:p>
    <w:p>
      <w:r>
        <w:t>Projet de travaux lourds pour réhabiliter un logement indigne ou très dégradé (sans octroi de l'ASE)</w:t>
      </w:r>
    </w:p>
    <w:p>
      <w:r>
        <w:t>848 €</w:t>
      </w:r>
    </w:p>
    <w:p>
      <w:r>
        <w:t>Projet de travaux d’amélioration (tout type, avec Habiter Mieux)</w:t>
      </w:r>
    </w:p>
    <w:p>
      <w:r>
        <w:t>Cas général</w:t>
      </w:r>
    </w:p>
    <w:p>
      <w:r>
        <w:t>556 €</w:t>
      </w:r>
    </w:p>
    <w:p>
      <w:r>
        <w:t>Travaux simples (dans le cas où le propriétaire décide de faire appel à un opérateur spécialisé pour la partie non technique)</w:t>
      </w:r>
    </w:p>
    <w:p>
      <w:r>
        <w:t>137 €</w:t>
      </w:r>
    </w:p>
    <w:p>
      <w:r>
        <w:t>Projet de travaux d'amélioration (hors Habiter Mieux)</w:t>
      </w:r>
    </w:p>
    <w:p>
      <w:r>
        <w:t>Sécurité - salubrité</w:t>
      </w:r>
    </w:p>
    <w:p>
      <w:r>
        <w:t>475 €</w:t>
      </w:r>
    </w:p>
    <w:p>
      <w:r>
        <w:t>Autonomie de la personne</w:t>
      </w:r>
    </w:p>
    <w:p>
      <w:r>
        <w:t>Autres travaux (si subventionnés)</w:t>
      </w:r>
    </w:p>
    <w:p>
      <w:r>
        <w:t>143 €</w:t>
      </w:r>
    </w:p>
    <w:p>
      <w:pPr>
        <w:pStyle w:val="Heading2"/>
      </w:pPr>
      <w:r>
        <w:t>Cumul avec d’autres aides</w:t>
      </w:r>
    </w:p>
    <w:p>
      <w:r>
        <w:t>L’aide aux propriétaires occupants est cumulable avec les autres subventions de l’Anah mais le projet ne doit pas être financé par plus de 80 % TTC d’aides publiques. Il est possible de compléter l’aide du propriétaire occupant par :</w:t>
      </w:r>
    </w:p>
    <w:p>
      <w:r>
        <w:t>un Crédit d'impôt pour la transition énergétique (CITE) 4 : le montant des travaux (assiette du crédit d’impôt) est diminué du montant de la subvention de l’Anah dont le propriétaire a bénéficié (en savoir plus);</w:t>
      </w:r>
    </w:p>
    <w:p>
      <w:r>
        <w:t>un Éco-prêt à taux zéro (Éco- PTZ) individuel (voir analyse juridique n° 2009-04) ou copropriété (voir analyse juridique n° 2014-01);</w:t>
      </w:r>
    </w:p>
    <w:p>
      <w:r>
        <w:t>un Plan épargne logement (PEL);</w:t>
      </w:r>
    </w:p>
    <w:p>
      <w:r>
        <w:t>un Livret de développement durable et solidaire (LDDS);</w:t>
      </w:r>
    </w:p>
    <w:p>
      <w:r>
        <w:t>un prêt conventionné;</w:t>
      </w:r>
    </w:p>
    <w:p>
      <w:r>
        <w:t>un prêt de la CAF ou de la MSA;</w:t>
      </w:r>
    </w:p>
    <w:p>
      <w:r>
        <w:t>un prêt d' Action logement;</w:t>
      </w:r>
    </w:p>
    <w:p>
      <w:r>
        <w:t>un prêt bancaire ou un micro-crédit.</w:t>
      </w:r>
    </w:p>
    <w:p>
      <w:r>
        <w:t>L’attribution des aides de l’Anah entraîne obligatoirement la cession des Certificat d'économie d'énergie (CEE) au profit exclusif de l’Anah. 5</w:t>
      </w:r>
    </w:p>
    <w:p>
      <w:r>
        <w:t>Les collectivités locales (commune, communauté de communes, d’agglomération, communauté urbaine, métropole, département, région) peuvent aussi apporter des aides financières complémentaires.</w:t>
      </w:r>
    </w:p>
    <w:p>
      <w:r>
        <w:t>Pour en savoir plus, le propriétaire occupant peut se renseigner auprès de l’agence départementale d’information sur le logement (ADIL).</w:t>
      </w:r>
    </w:p>
    <w:p>
      <w:r>
        <w:t>4 - Dans ce cas, le montant des travaux (assiette du crédit d’impôt) est diminué du montant de la subvention de l’Anah dont le propriétaire a bénéficié.</w:t>
      </w:r>
    </w:p>
    <w:p>
      <w:r>
        <w:t>5 - Dans le cadre du programme "Habiter Mieux", le propriétaire est tenu de céder à l’Anah le bénéfice du CEE.</w:t>
      </w:r>
    </w:p>
    <w:p>
      <w:pPr>
        <w:pStyle w:val="Heading2"/>
      </w:pPr>
      <w:r>
        <w:t>plus d'infos</w:t>
      </w:r>
    </w:p>
    <w:p>
      <w:r>
        <w:t>Les aides de l'Anah aux travaux / Fonds d'aide à la rénovation thermique (AJ)</w:t>
      </w:r>
    </w:p>
    <w:p>
      <w:r>
        <w:t>Les aides de l’Anah aux travaux pour les propriétaires bailleurs (AJ)</w:t>
      </w:r>
    </w:p>
    <w:p>
      <w:r>
        <w:t>Les aides de l’Anah aux travaux : avance et acompte (AJ)</w:t>
      </w:r>
    </w:p>
    <w:p>
      <w:r>
        <w:t>Documentation pratique</w:t>
      </w:r>
    </w:p>
    <w:p>
      <w:r>
        <w:t>Guide du conventionnement avec ou sans travaux (coédition ANIL/Anah)</w:t>
      </w:r>
    </w:p>
    <w:p>
      <w:r>
        <w:t>Formulaire de demande de subvention (Anah) / Notice explicative au formulaire de demande de subvention (Anah) / Engagement complémentaire ("Habiter Mieux" / CEE)</w:t>
      </w:r>
    </w:p>
    <w:p>
      <w:r>
        <w:t>Crédits d'impôts pour les travaux de rénovation énergétique (GP)</w:t>
      </w:r>
    </w:p>
    <w:p>
      <w:r>
        <w:t>Aides locales à l'éco-rénovation (GP)</w:t>
      </w:r>
    </w:p>
    <w:p>
      <w:r>
        <w:t>Aides à l'habitat accordées par les collectivités locales (GP)</w:t>
      </w:r>
    </w:p>
    <w:p>
      <w:pPr>
        <w:pStyle w:val="Heading2"/>
      </w:pPr>
      <w:r>
        <w:t>aller plus loin</w:t>
      </w:r>
    </w:p>
    <w:p>
      <w:r>
        <w:t>Site de l’Anah</w:t>
      </w:r>
    </w:p>
    <w:p>
      <w:r>
        <w:t>Le guide des aides de l'Anah</w:t>
      </w:r>
    </w:p>
    <w:p>
      <w:r>
        <w:t>La liste des travaux éligibles aux aides de l'Anah</w:t>
      </w:r>
    </w:p>
    <w:p>
      <w:r>
        <w:t>Les aides en pratique pour les propriétaires occupants de maisons individuelles</w:t>
      </w:r>
    </w:p>
    <w:p>
      <w:pPr>
        <w:pStyle w:val="Heading1"/>
      </w:pPr>
      <w:r>
        <w:t>PTZ : offres de prêt émises à compter du 1er janvier 2018</w:t>
      </w:r>
    </w:p>
    <w:p>
      <w:r>
        <w:rPr>
          <w:i/>
        </w:rPr>
        <w:t>https://www.anil.org/aj-offres-pret-ptz-2018/</w:t>
      </w:r>
    </w:p>
    <w:p>
      <w:r>
        <w:t>N° 2018-02 / À jour au 4 janvier 2018 CCH : L.31-10-2 à L 31-10-14; R.31-10-2 à R.31-10-12 et R.321-13 / CGI : art.244 quater V / Loi de finances pour 2018 : art.83 / Décret n° 2017-1861 du 30.12.17 : JO du 31.12.17 / Arrêté du 30.12.10 modifié par l’arrêté du 30.12.17 / Arrêté du 30.12.17 : JO du 31.12.17 / Loi de finances pour 2018 (art.83); loi de finances du 29 décembre 2010 pour 2011 (art.90 V modifié)</w:t>
      </w:r>
    </w:p>
    <w:p>
      <w:r>
        <w:t>Le dispositif du prêt à taux zéro (PTZ) codifié aux articles L.31-10-1 et suivants du Code de la construction et de l’habitation a été mis en place par les articles 90 et 94 de la loi du 29 décembre 2010 pour 2011. Le dispositif a été prorogé une première fois par la loi de finances pour 2015 (art.59 III) pour la période du 1 er janvier 2015 au 31 décembre 2017. La loi de finances pour 2018 (art.83) proroge pour quatre années supplémentaires, soit jusqu’au 31 décembre 2021, ce dispositif de soutien à l’accession à la propriété.</w:t>
      </w:r>
    </w:p>
    <w:p>
      <w:r>
        <w:t>Par ailleurs, la loi de finances pour 2018 recentre ce dispositif :</w:t>
      </w:r>
    </w:p>
    <w:p>
      <w:r>
        <w:t>pour les opérations d’acquisition-rénovation dans l’ancien, sur les zones qui ne se caractérisent pas par un déséquilibre important entre l’offre et la demande de logements (zones B2 et C); ce recentrage est applicable dès le 1 er janvier 2018 (date d’émission de l’offre de prêt);</w:t>
      </w:r>
    </w:p>
    <w:p>
      <w:r>
        <w:t>pour les opérations relatives au logement neuf 1, sur les zones se caractérisant par un déséquilibre important entre l’offre et la demande de logement (zones A et B1) et dans les communes dont le territoire est couvert par un contrat de redynamisation de site de défense; ce recentrage s’appliquera à compter du 1 er janvier 2020.</w:t>
      </w:r>
    </w:p>
    <w:p>
      <w:r>
        <w:t>En outre, le texte légal étend le PTZ aux ventes d’immeuble à rénover; pour ces opérations la quotité minimale de travaux doit être respectée.</w:t>
      </w:r>
    </w:p>
    <w:p>
      <w:r>
        <w:t>Enfin, les exceptions à la condition de primo-accession pour cause d’invalidité prévues sont mises en cohérence avec les législations sociales.</w:t>
      </w:r>
    </w:p>
    <w:p>
      <w:r>
        <w:t>Un décret du 30 décembre 2017, pris en application de l’article 244 quater V fixe les conditions d’attribution et les modalités du prêt pour l’année 2018. Il abaisse à 20%, pour les opérations relatives au logement neuf, la quotité de prêt pour le logement en zone détendue (zone B2 et C). Il maintient la quotité de 40 % pour les opérations d’acquisition-amélioration et la quotité de 10 % pour les opérations réalisées dans le cadre de la vente du parc social à ses occupants.</w:t>
      </w:r>
    </w:p>
    <w:p>
      <w:r>
        <w:t>Un arrêté du 30 décembre 2017 précise les modalités selon lesquelles un primo-accédant à la propriété dans le cadre d’une vente d’immeuble à rénover (VIR) doit justifier des travaux rendant son opération immobilière éligible au PTZ -amélioration.</w:t>
      </w:r>
    </w:p>
    <w:p>
      <w:r>
        <w:t>Enfin, un arrêté du 30 décembre 2017 définit les communes classées dans les zones géographiques se caractérisant par un déséquilibre important entre l’offre et la demande de logements comme celles classées en zone A et B1 et les communes ne se caractérisant pas un déséquilibre important entre l’offre et la demande de logements comme celles classées dans les zones B2 et C du zonage A/B/C en vigueur depuis le 1 er octobre 2014.</w:t>
      </w:r>
    </w:p>
    <w:p>
      <w:r>
        <w:t>Le PTZ concerne l’ensemble du territoire (métropole et DOM).</w:t>
      </w:r>
    </w:p>
    <w:p>
      <w:r>
        <w:t>Note : 1 - Est considéré comme un logement neuf au sens du PTZ : la construction d’un logement accompagnée le cas échéant de l’acquisition de droits de construire ou de terrains destinés à la construction de ce logement, l’acquisition d’un logement en vue de sa première occupation, l’aménagement à usage de logement de locaux non destinés à l’habitation, l’acquisition d’un logement en vue de sa première occupation après la réalisation de travaux de grande envergure, l’acquisition d’un logement faisant l’objet d’un contrat de location ou d’un bail réel solidaire (consulter l’analyse juridique n° 2016-24 relative au bail réel solidaire) lorsque l’emprunteur est le premier occupant. Dans le cadre d’un contrat de location- accession, cette condition est appréciée à la date de la levée d’option.</w:t>
      </w:r>
    </w:p>
    <w:p>
      <w:pPr>
        <w:pStyle w:val="Heading2"/>
      </w:pPr>
      <w:r>
        <w:t>Conditions communes aux opérations financées par un PTZ (logement neuf et ancien)</w:t>
      </w:r>
    </w:p>
    <w:p>
      <w:pPr>
        <w:pStyle w:val="Heading2"/>
      </w:pPr>
      <w:r>
        <w:t>Condition de primo-accession (CCH : L.31-10-3 et R.31-10-3)</w:t>
      </w:r>
    </w:p>
    <w:p>
      <w:r>
        <w:t>L’emprunteur (et chacun des co-emprunteurs, le cas échéant) ne doit pas avoir été propriétaire de sa résidence principale ou ne pas avoir acquis les droits réels immobilier de sa résidence principale dans le cadre d’un bail réel immobilier, à aucun moment au cours des deux dernières années précédant l’offre de prêt.</w:t>
      </w:r>
    </w:p>
    <w:p>
      <w:r>
        <w:t>La condition de primo-accession s’applique aux bénéficiaires du PTZ (emprunteurs et co-emprunteurs du bien financé) et non aux personnes destinées à occuper le logement financé.</w:t>
      </w:r>
    </w:p>
    <w:p>
      <w:r>
        <w:t>La condition de primo-accédant n’est pas exigée lorsque le bénéficiaire du prêt ou l’une des personnes destinées à occuper le logement :</w:t>
      </w:r>
    </w:p>
    <w:p>
      <w:r>
        <w:t>est titulaire d’une carte « mobilité inclusion » 2 « comportant la mention « invalidité » ou d’une carte d’invalidité délivrée en application du même article L.241-3 dans sa rédaction antérieure au 1 er janvier 2017;</w:t>
      </w:r>
    </w:p>
    <w:p>
      <w:r>
        <w:t>perçoit une pension d’invalidité attribuée au titre de la deuxième ou la troisième des catégories prévues à l’article L. 341-4 du code de la sécurité sociale;</w:t>
      </w:r>
    </w:p>
    <w:p>
      <w:r>
        <w:t>bénéficie d'une allocation adulte handicapé ou d'une allocation d'éducation de l’enfant handicapé (Code de la sécurité sociale : L.821-1 à L.821-8 et L.541-1 à L.541-3);</w:t>
      </w:r>
    </w:p>
    <w:p>
      <w:r>
        <w:t>est victime d'une catastrophe ayant conduit à rendre inhabitable de manière définitive sa résidence principale(CCH : R.31-10-3).</w:t>
      </w:r>
    </w:p>
    <w:p>
      <w:pPr>
        <w:pStyle w:val="Heading2"/>
      </w:pPr>
      <w:r>
        <w:t>Plafonds de ressources (CCH : L.31-10-3 et R.31-10-3-1)</w:t>
      </w:r>
    </w:p>
    <w:p>
      <w:r>
        <w:t>A la date d’émission de l’offre de prêt, l’emprunteur doit justifier d’un montant total de ressources inférieur (ou égal) aux plafonds suivants (fonction de la localisation du logement).</w:t>
      </w:r>
    </w:p>
    <w:p>
      <w:r>
        <w:t>Nombre de personnes destinées à occuper le logement</w:t>
      </w:r>
    </w:p>
    <w:p>
      <w:r>
        <w:t>Zone A (*)</w:t>
      </w:r>
    </w:p>
    <w:p>
      <w:r>
        <w:t>Zone B1 (**)</w:t>
      </w:r>
    </w:p>
    <w:p>
      <w:r>
        <w:t>Zone B2</w:t>
      </w:r>
    </w:p>
    <w:p>
      <w:r>
        <w:t>Zone C</w:t>
      </w:r>
    </w:p>
    <w:p>
      <w:r>
        <w:t>37.000 €</w:t>
      </w:r>
    </w:p>
    <w:p>
      <w:r>
        <w:t>30.000 €</w:t>
      </w:r>
    </w:p>
    <w:p>
      <w:r>
        <w:t>27.000 €</w:t>
      </w:r>
    </w:p>
    <w:p>
      <w:r>
        <w:t>24.000 €</w:t>
      </w:r>
    </w:p>
    <w:p>
      <w:r>
        <w:t>51.800 €</w:t>
      </w:r>
    </w:p>
    <w:p>
      <w:r>
        <w:t>42.000 €</w:t>
      </w:r>
    </w:p>
    <w:p>
      <w:r>
        <w:t>37.800 €</w:t>
      </w:r>
    </w:p>
    <w:p>
      <w:r>
        <w:t>33.600 €</w:t>
      </w:r>
    </w:p>
    <w:p>
      <w:r>
        <w:t>62.900 €</w:t>
      </w:r>
    </w:p>
    <w:p>
      <w:r>
        <w:t>51.000 €</w:t>
      </w:r>
    </w:p>
    <w:p>
      <w:r>
        <w:t>45.900 €</w:t>
      </w:r>
    </w:p>
    <w:p>
      <w:r>
        <w:t>40.800 €</w:t>
      </w:r>
    </w:p>
    <w:p>
      <w:r>
        <w:t>74.000 €</w:t>
      </w:r>
    </w:p>
    <w:p>
      <w:r>
        <w:t>60.000 €</w:t>
      </w:r>
    </w:p>
    <w:p>
      <w:r>
        <w:t>54.000 €</w:t>
      </w:r>
    </w:p>
    <w:p>
      <w:r>
        <w:t>48.000 €</w:t>
      </w:r>
    </w:p>
    <w:p>
      <w:r>
        <w:t>85.100 €</w:t>
      </w:r>
    </w:p>
    <w:p>
      <w:r>
        <w:t>69.000 €</w:t>
      </w:r>
    </w:p>
    <w:p>
      <w:r>
        <w:t>62.100 €</w:t>
      </w:r>
    </w:p>
    <w:p>
      <w:r>
        <w:t>55.200 €</w:t>
      </w:r>
    </w:p>
    <w:p>
      <w:r>
        <w:t>96.200 €</w:t>
      </w:r>
    </w:p>
    <w:p>
      <w:r>
        <w:t>78.000 €</w:t>
      </w:r>
    </w:p>
    <w:p>
      <w:r>
        <w:t>70.200 €</w:t>
      </w:r>
    </w:p>
    <w:p>
      <w:r>
        <w:t>62.400 €</w:t>
      </w:r>
    </w:p>
    <w:p>
      <w:r>
        <w:t>107.300 €</w:t>
      </w:r>
    </w:p>
    <w:p>
      <w:r>
        <w:t>87.000 €</w:t>
      </w:r>
    </w:p>
    <w:p>
      <w:r>
        <w:t>78.300 €</w:t>
      </w:r>
    </w:p>
    <w:p>
      <w:r>
        <w:t>69.600 €</w:t>
      </w:r>
    </w:p>
    <w:p>
      <w:r>
        <w:t>8 et plus</w:t>
      </w:r>
    </w:p>
    <w:p>
      <w:r>
        <w:t>118.400 €</w:t>
      </w:r>
    </w:p>
    <w:p>
      <w:r>
        <w:t>96.000 €</w:t>
      </w:r>
    </w:p>
    <w:p>
      <w:r>
        <w:t>86.400 €</w:t>
      </w:r>
    </w:p>
    <w:p>
      <w:r>
        <w:t>76.800 €</w:t>
      </w:r>
    </w:p>
    <w:p>
      <w:r>
        <w:t>(*) - Le classement des communes dans les zones A, B ou C résulte de l’ arrêté du 1 er août 2014. (**) - Les DOM font partie de la zone B1</w:t>
      </w:r>
    </w:p>
    <w:p>
      <w:r>
        <w:t>Le montant total des ressources qui est pris en compte lors de l’émission de l’offre de prêt pour apprécier l’éligibilité de l'emprunteur au prêt aidé correspond au plus élevé des deux montants suivants :</w:t>
      </w:r>
    </w:p>
    <w:p>
      <w:r>
        <w:t>somme des revenus fiscaux de référence de l’ensemble des personnes qui sont destinées à occuper le logement établis au titre de l’année n-2 (avis d’imposition 2017 portant sur les revenus 2016 pour une offre de prêt émise en 2018). Le montant des ressources à prendre en compte s'entend du revenu fiscal de référence de l'emprunteur, le cas échéant corrigé, établi au titre de l’année n-2 auquel est ajouté le cas échéant celui ou ceux de la ou des autres personnes destinées à occuper le logement financé avec le prêt aidé par l’État à titre de résidence principale et qui ne sont pas rattachées au foyer fiscal de l'emprunteur;</w:t>
      </w:r>
    </w:p>
    <w:p>
      <w:r>
        <w:t>« revenu plancher » : coût total de l’opération divisé par neuf. L’utilisation de ce revenu plancher vise à ne pas accorder un avantage excessif à des ménages dont les ressources ont fortement augmenté entre l’année de référence et la demande de prêt.</w:t>
      </w:r>
    </w:p>
    <w:p>
      <w:r>
        <w:t>Nota bene : ces plafonds s’appliquent également aux PAS. Ils ne sont pas modifiés en 2018.</w:t>
      </w:r>
    </w:p>
    <w:p>
      <w:pPr>
        <w:pStyle w:val="Heading2"/>
      </w:pPr>
      <w:r>
        <w:t>Quotités de prêt (CCH : L.31-10-9 et R.31-10-9)</w:t>
      </w:r>
    </w:p>
    <w:p>
      <w:r>
        <w:t>Le montant du prêt est égal au produit d’une quotité par le montant de l’opération apprécié dans la limite d’un plafond.</w:t>
      </w:r>
    </w:p>
    <w:p>
      <w:r>
        <w:t>La quotité de prêt (hors vente du parc social à ses occupants) est fonction du type d’opération et de la localisation de l’opération.</w:t>
      </w:r>
    </w:p>
    <w:p>
      <w:r>
        <w:t>Nature de l’opération</w:t>
      </w:r>
    </w:p>
    <w:p>
      <w:r>
        <w:t>Zone A et B1</w:t>
      </w:r>
    </w:p>
    <w:p>
      <w:r>
        <w:t>Zone B2 et C</w:t>
      </w:r>
    </w:p>
    <w:p>
      <w:r>
        <w:t>Logement neuf</w:t>
      </w:r>
    </w:p>
    <w:p>
      <w:r>
        <w:t>40 %</w:t>
      </w:r>
    </w:p>
    <w:p>
      <w:r>
        <w:t>20 %</w:t>
      </w:r>
    </w:p>
    <w:p>
      <w:r>
        <w:t>Logement ancien avec travaux (hors vente du parc social à ses occupants)</w:t>
      </w:r>
    </w:p>
    <w:p>
      <w:r>
        <w:t>Non éligible</w:t>
      </w:r>
    </w:p>
    <w:p>
      <w:r>
        <w:t>La quotité de prêt pour les opérations portant sur la vente du parc social à ses occupants est fixée à 10 % du coût total d’opération. Dans ce cas, le prix de vente doit être inférieur à l'évaluation faite par France Domaine, laquelle est annexée au compromis de vente.</w:t>
      </w:r>
    </w:p>
    <w:p>
      <w:r>
        <w:t>Pour mémoire, le montant du PTZ ne peut excéder le montant du ou des autres prêts d’une durée au moins égale à deux ans concourant au financement de l'opération.</w:t>
      </w:r>
    </w:p>
    <w:p>
      <w:pPr>
        <w:pStyle w:val="Heading2"/>
      </w:pPr>
      <w:r>
        <w:t>Plafonds d’opération pris en compte pour le calcul du PTZ (CCH : R.31-10-10)</w:t>
      </w:r>
    </w:p>
    <w:p>
      <w:r>
        <w:t>Les plafonds d’opération pris en compte (pour le neuf comme pour l’ancien) pour le calcul du prêt sont les suivants :</w:t>
      </w:r>
    </w:p>
    <w:p>
      <w:r>
        <w:t>Zone A</w:t>
      </w:r>
    </w:p>
    <w:p>
      <w:r>
        <w:t>Zone B1</w:t>
      </w:r>
    </w:p>
    <w:p>
      <w:r>
        <w:t>150.000 €</w:t>
      </w:r>
    </w:p>
    <w:p>
      <w:r>
        <w:t>135.000 €</w:t>
      </w:r>
    </w:p>
    <w:p>
      <w:r>
        <w:t>110.000 €</w:t>
      </w:r>
    </w:p>
    <w:p>
      <w:r>
        <w:t>100.000 €</w:t>
      </w:r>
    </w:p>
    <w:p>
      <w:r>
        <w:t>210.000 €</w:t>
      </w:r>
    </w:p>
    <w:p>
      <w:r>
        <w:t>189.000 €</w:t>
      </w:r>
    </w:p>
    <w:p>
      <w:r>
        <w:t>154.000 €</w:t>
      </w:r>
    </w:p>
    <w:p>
      <w:r>
        <w:t>140.000 €</w:t>
      </w:r>
    </w:p>
    <w:p>
      <w:r>
        <w:t>255.000 €</w:t>
      </w:r>
    </w:p>
    <w:p>
      <w:r>
        <w:t>230.000 €</w:t>
      </w:r>
    </w:p>
    <w:p>
      <w:r>
        <w:t>187.000 €</w:t>
      </w:r>
    </w:p>
    <w:p>
      <w:r>
        <w:t>170.000 €</w:t>
      </w:r>
    </w:p>
    <w:p>
      <w:r>
        <w:t>300.000 €</w:t>
      </w:r>
    </w:p>
    <w:p>
      <w:r>
        <w:t>270.000 €</w:t>
      </w:r>
    </w:p>
    <w:p>
      <w:r>
        <w:t>220.000 €</w:t>
      </w:r>
    </w:p>
    <w:p>
      <w:r>
        <w:t>200.000 €</w:t>
      </w:r>
    </w:p>
    <w:p>
      <w:r>
        <w:t>5 et plus</w:t>
      </w:r>
    </w:p>
    <w:p>
      <w:r>
        <w:t>345.000 €</w:t>
      </w:r>
    </w:p>
    <w:p>
      <w:r>
        <w:t>311.000 €</w:t>
      </w:r>
    </w:p>
    <w:p>
      <w:r>
        <w:t>253.000 €</w:t>
      </w:r>
    </w:p>
    <w:p>
      <w:r>
        <w:t>Ces plafonds ne sont pas modifiés en 2018.</w:t>
      </w:r>
    </w:p>
    <w:p>
      <w:pPr>
        <w:pStyle w:val="Heading2"/>
      </w:pPr>
      <w:r>
        <w:t>Conditions de remboursement du prêt (CCH : R.31-10-11)</w:t>
      </w:r>
    </w:p>
    <w:p>
      <w:r>
        <w:t>Les conditions de remboursement du prêt à taux zéro sont fonction de la localisation du logement (zonage A, B1, B2 et C), et des ressources de l'emprunteur (et de celles des personnes destinées à occuper le logement, soit revenu fiscal de référence de l’année n-2 ou « revenu plancher »). Pour déterminer les conditions de remboursement du PTZ, on divise le montant retenu pour apprécier le respect des plafonds de ressources (revenu fiscal de référence ou coût d'opération divisé par neuf) par un coefficient familial, qui dépend du nombre de personnes destinées à occuper le logement. Les revenus « familialisés » ainsi calculés déterminent les conditions de remboursement. Les valeurs du coefficient familial sont les suivantes :</w:t>
      </w:r>
    </w:p>
    <w:p>
      <w:r>
        <w:t>Nombre de personnes</w:t>
      </w:r>
    </w:p>
    <w:p>
      <w:r>
        <w:t>Coefficient familial</w:t>
      </w:r>
    </w:p>
    <w:p>
      <w:r>
        <w:t>1,0</w:t>
      </w:r>
    </w:p>
    <w:p>
      <w:r>
        <w:t>1,4</w:t>
      </w:r>
    </w:p>
    <w:p>
      <w:r>
        <w:t>1,7</w:t>
      </w:r>
    </w:p>
    <w:p>
      <w:r>
        <w:t>2,0</w:t>
      </w:r>
    </w:p>
    <w:p>
      <w:r>
        <w:t>2,3</w:t>
      </w:r>
    </w:p>
    <w:p>
      <w:r>
        <w:t>2,6</w:t>
      </w:r>
    </w:p>
    <w:p>
      <w:r>
        <w:t>2,9</w:t>
      </w:r>
    </w:p>
    <w:p>
      <w:r>
        <w:t>3,2</w:t>
      </w:r>
    </w:p>
    <w:p>
      <w:r>
        <w:t>Quotient familial (en euros)</w:t>
      </w:r>
    </w:p>
    <w:p>
      <w:r>
        <w:t>Durée totale du prêt</w:t>
      </w:r>
    </w:p>
    <w:p>
      <w:r>
        <w:t>Période de différé (*) (**)</w:t>
      </w:r>
    </w:p>
    <w:p>
      <w:r>
        <w:t>Période de remboursement des sommes restant dues à l'issue du différé</w:t>
      </w:r>
    </w:p>
    <w:p>
      <w:r>
        <w:t>≤ à 22.000</w:t>
      </w:r>
    </w:p>
    <w:p>
      <w:r>
        <w:t>≤ à 19.500</w:t>
      </w:r>
    </w:p>
    <w:p>
      <w:r>
        <w:t>≤ à 16.500</w:t>
      </w:r>
    </w:p>
    <w:p>
      <w:r>
        <w:t>≤ à 14.000</w:t>
      </w:r>
    </w:p>
    <w:p>
      <w:r>
        <w:t>25 ans</w:t>
      </w:r>
    </w:p>
    <w:p>
      <w:r>
        <w:t>15 ans</w:t>
      </w:r>
    </w:p>
    <w:p>
      <w:r>
        <w:t>10 ans</w:t>
      </w:r>
    </w:p>
    <w:p>
      <w:r>
        <w:t>de 22.001 à 25.000</w:t>
      </w:r>
    </w:p>
    <w:p>
      <w:r>
        <w:t>de 19.501 à 21.500</w:t>
      </w:r>
    </w:p>
    <w:p>
      <w:r>
        <w:t>de 16.001 à 18.000</w:t>
      </w:r>
    </w:p>
    <w:p>
      <w:r>
        <w:t>de 14.001 à 15.000</w:t>
      </w:r>
    </w:p>
    <w:p>
      <w:r>
        <w:t>22 ans</w:t>
      </w:r>
    </w:p>
    <w:p>
      <w:r>
        <w:t>12 ans</w:t>
      </w:r>
    </w:p>
    <w:p>
      <w:r>
        <w:t>de 25.001 à 37.000</w:t>
      </w:r>
    </w:p>
    <w:p>
      <w:r>
        <w:t>de 21.501 à 30.000</w:t>
      </w:r>
    </w:p>
    <w:p>
      <w:r>
        <w:t>de 18.001 à 27.000</w:t>
      </w:r>
    </w:p>
    <w:p>
      <w:r>
        <w:t>de 15.001 à 24.000</w:t>
      </w:r>
    </w:p>
    <w:p>
      <w:r>
        <w:t>20 ans</w:t>
      </w:r>
    </w:p>
    <w:p>
      <w:r>
        <w:t>5 ans</w:t>
      </w:r>
    </w:p>
    <w:p>
      <w:r>
        <w:t>(*) - Cette durée ne peut dépasser la plus longue des durées du ou des autres prêts concourant au financement de l’opération. (**) - L’emprunteur peut réduire au moment de l’octroi du prêt cette période de remboursement (dans la limite de quatre ans). Le remboursement, par mensualités constantes, du prêt sans intérêt s’effectue en deux périodes; l’emprunteur ne commence à rembourser qu’à l’issue de la période de différé.</w:t>
      </w:r>
    </w:p>
    <w:p>
      <w:pPr>
        <w:pStyle w:val="Heading2"/>
      </w:pPr>
      <w:r>
        <w:t>Condition d’occupation du logement à titre de résidence principale (CCH : L.31-10-6 et R.31-10-6)</w:t>
      </w:r>
    </w:p>
    <w:p>
      <w:r>
        <w:t>Le logement financé à l’aide d’un PTZ doit être occupé à titre de résidence principale par l’emprunteur et les personnes destinées à occuper le logement au minimum huit mois par an, sauf en cas de force majeure, pour raison de santé ou en cas d’obligation liée à l’activité professionnelle, pendant une durée minimale de six ans (sauf remboursement anticipé du prêt intervenant à l’intérieur de ce délai), à compter du premier déblocage de fonds (au lieu de la durée de remboursement jusqu’ici).</w:t>
      </w:r>
    </w:p>
    <w:p>
      <w:r>
        <w:t>L’occupation doit intervenir dans un délai d’un an à compter de la déclaration d’achèvement des travaux ou de l’acquisition du logement si celle-ci est postérieure. Ce délai peut être porté à six ans lorsque le logement est destiné à être occupé par l’emprunteur à compter de son départ à la retraite. Dans ce cas, le logement doit obligatoirement être loué sous conditions de ressources et de loyer (cf. infra).</w:t>
      </w:r>
    </w:p>
    <w:p>
      <w:r>
        <w:t>Par ailleurs, la location du logement est possible quand l’emprunteur est appelé à quitter sa résidence du fait de la survenance d’événements limitativement visés par la réglementation : mobilité professionnelle entraînant un trajet d’au moins 50 km entre le nouveau lieu de travail et le logement financé (ou un temps de trajet aller au moins égal à 1h30), décès, divorce, dissolution d’un PACS, invalidité ou incapacité reconnue par la délivrance d’une carte d’invalidité par la commission des droits et de l’autonomie des personnes handicapées, chômage d’une durée supérieure à un an attestée par l’inscription à Pôle emploi.</w:t>
      </w:r>
    </w:p>
    <w:p>
      <w:r>
        <w:t>Obligatoire (en cas de retraite) ou facultative (cf. supra), la location, d’une durée maximale de six ans, se fait dans les conditions prévues par la réglementation (conditions de loyers et de ressources PLS, déclaration à l’établissement prêteur, durée maximale de six ans).</w:t>
      </w:r>
    </w:p>
    <w:p>
      <w:r>
        <w:t>Le logement ne peut être ni affecté à la location saisonnière ou meublée, ni utilisé comme résidence secondaire, ni occupé à titre d’accessoire d’un contrat de travail, ni détruit sans qu’il soit procédé à sa reconstruction dans un délai de quatre ans à compter de la date du sinistre.</w:t>
      </w:r>
    </w:p>
    <w:p>
      <w:r>
        <w:t>Le logement peut être utilisé par l’emprunteur ou l’un des occupants du logement à titre accessoire pour un usage commercial ou professionnel dès lors que la surface affectée à cette activité n’excède pas 15 % la surface financée initialement par le prêt.</w:t>
      </w:r>
    </w:p>
    <w:p>
      <w:r>
        <w:t>Passé le délai de six ans, l’emprunteur sera libre de l’usage du logement financé.</w:t>
      </w:r>
    </w:p>
    <w:p>
      <w:r>
        <w:t>Nota bene : cette mesure d’assouplissement peut concerner, en cas d’accord entre l’emprunteur et l’établissement de crédit, tous les PTZ en cours d’amortissement, quelle que soit la date à laquelle l’offre de prêt a été émise (CCH : R.31-10-1 et suivants pour les offres de prêts émises depuis le 1 er janvier 2011, CCH : R.318- 1 et suivants pour les offres de prêts émises entre le 1 er février 2005 et le 31 décembre 2010 et R.317-1 et suivants pour les offres de prêt émises entre le 1 er octobre 1995 et le 31 janvier 2005) La mesure concerne également les prêts conventionnés dont l’offre de prêt est émise à compter du 1 er janvier 2016 et peut concerner, en cas d’accord entre l’emprunteur et l’établissement prêteur les prêts conventionnés en cours d’amortissement.</w:t>
      </w:r>
    </w:p>
    <w:p>
      <w:pPr>
        <w:pStyle w:val="Heading2"/>
      </w:pPr>
      <w:r>
        <w:t>Changement de propriétaire et transfert du prêt (CCH : L.31-10-6 et R.31-10-6)</w:t>
      </w:r>
    </w:p>
    <w:p>
      <w:r>
        <w:t>Toute mutation entre vifs (vente ou donation) du logement entraîne le remboursement intégral du capital restant dû au titre du PTZ, au plus tard au moment de l’accomplissement des formalités de publicité foncière de la mutation.</w:t>
      </w:r>
    </w:p>
    <w:p>
      <w:r>
        <w:t>Toutefois, l'emprunteur peut transférer son prêt sur une nouvelle opération éligible au PTZ, à la date du transfert. Désormais, au-delà d’un délai de six ans suivant la date du premier déblocage de fonds, le transfert de prêt peut se faire sur toute opération d’acquisition ou de construction d’une nouvelle résidence principale (logement neuf ou ancien sans conditions de localisation et/ou de travaux, ou de vente du parc social à ses occupants). L’établissement de crédit pourra toujours refuser le transfert s’il a pour effet de dégrader significativement le niveau de garantie dont il dispose.</w:t>
      </w:r>
    </w:p>
    <w:p>
      <w:r>
        <w:t>Nota bene : cette mesure d’assouplissement peut concerner, en cas d’accord entre l’emprunteur et l’établissement de crédit, tous les PTZ en cours d’amortissement dont l’offre de prêt a été émise à compter du 1 er janvier 2011. Pour mémoire, dans le cadre des offres de prêt PTZ émises précédemment (CCH : R.318-1 et suivants pour les offres de prêts « NPTZ » émises entre le 1 er février 2005 et le 31 décembre 2010 et R.317-1 et suivants pour les offres de prêt émises entre le 1 er octobre 1995 et le 31 janvier 2005), le transfert du prêt est déjà possible sur toute opération d’acquisition ou de construction d’une nouvelle résidence principale (logement neuf ou logement ancien sans conditions).</w:t>
      </w:r>
    </w:p>
    <w:p>
      <w:r>
        <w:t>La mesure d’assouplissement concerne également les prêts conventionnés dont l’offre de prêt est émise à compter du 1 er janvier et peut concerner, en cas d’accord entre l’emprunteur et l’établissement prêteur les prêts conventionnés en cours d’amortissement à la date du 1 er janvier 2016.</w:t>
      </w:r>
    </w:p>
    <w:p>
      <w:r>
        <w:t>Note : 2 - La carte « mobilité inclusion » (CMI), remplace depuis le 1er janvier 2017, les cartes de stationnement, de priorité et d'invalidité. Cette carte comporte différentes mentions : priorité, invalidité, stationnement. Les cartes d’invalidité délivrées avant le 1 er janvier 2017 sont valables jusqu'à leur fin de validité et au plus tard jusqu'au 31 décembre 2026.</w:t>
      </w:r>
    </w:p>
    <w:p>
      <w:pPr>
        <w:pStyle w:val="Heading2"/>
      </w:pPr>
      <w:r>
        <w:t>Dispositions relatives au PTZ pour un achat dans l’ancien avec travaux</w:t>
      </w:r>
    </w:p>
    <w:p>
      <w:pPr>
        <w:pStyle w:val="Heading2"/>
      </w:pPr>
      <w:r>
        <w:t>Conditions de localisation (LF 2018 : art.83 I 1°/ CCH : L.31-10-2)</w:t>
      </w:r>
    </w:p>
    <w:p>
      <w:r>
        <w:t>A compter du 1 er janvier 2018 (date d’émission de l’offre de prêt), les opérations d’acquisition-amélioration sont soumises à une condition de localisation : elles doivent être situées dans une zone géographique ne se « caractérisant pas par un déséquilibre entre l’offre et la demande de logements entraînant des difficultés d’accès au logement dans le parc résidentiel existant » correspondant aux zones B2 et C de l’ arrêté zonage du 1 er aout 2014 modifié (arrêté du 30.12.17 : JO du 31.12.17).</w:t>
      </w:r>
    </w:p>
    <w:p>
      <w:pPr>
        <w:pStyle w:val="Heading2"/>
      </w:pPr>
      <w:r>
        <w:t>Extension du PTZ à la vente d’immeuble à rénover (LF 2018 : art.83 3°C/ CCH : L. 31-10-3; arrêté du 30.12.17 modifiant l’arrêté du 30.12.10)</w:t>
      </w:r>
    </w:p>
    <w:p>
      <w:r>
        <w:t>Les opérations de vente d’immeuble à rénover sont finançables depuis le 1 er janvier 2018 au titre des opérations d’acquisition-amélioration avec quotité minimale de travaux. Pour mémoire, dans le cadre de ce contrat spécial, le vendeur s’engage à réaliser des travaux sur le bien vendu.</w:t>
      </w:r>
    </w:p>
    <w:p>
      <w:r>
        <w:t>Avant l'émission de l'offre de prêt, le vendeur et l’acheteur s'engagent à réaliser des travaux d'amélioration dans un délai de trois ans. Après leur achèvement, ils transmettent les justificatifs correspondants à l'établissement de crédit.</w:t>
      </w:r>
    </w:p>
    <w:p>
      <w:r>
        <w:t>Pour justifier du programme de travaux d’amélioration au titre de la réglementation du prêt à taux zéro, l’acquéreur fournit à l’établissement de crédit une attestation sur l’honneur conforme à un modèle (cf. Annexe XVI) et une attestation du vendeur (cf. Annexe XV de l’arrêté du 30.12.10 modifié) ainsi que, le cas échéant, l’ensemble des devis permettant de justifier du montant prévisionnel des travaux qu’il va réaliser concomitamment à l’acquisition.</w:t>
      </w:r>
    </w:p>
    <w:p>
      <w:r>
        <w:t>Le statut légal de la vente d’immeuble à rénover est codifié aux articles L.262-1 à L.262-11. Le statut réglementaire est codifié aux articles R.262-1à R.262.</w:t>
      </w:r>
    </w:p>
    <w:p>
      <w:pPr>
        <w:pStyle w:val="Heading2"/>
      </w:pPr>
      <w:r>
        <w:t>Quotité et catégories de travaux (CCH : L.31.10.3 et R.31.10.2 III)</w:t>
      </w:r>
    </w:p>
    <w:p>
      <w:r>
        <w:t>La quotité minimale de travaux d'amélioration est fixée à 25 % du coût total de l’opération (incluant les dits travaux et correspondant à 1/3 du prix d’acquisition seule hors frais de notaire majoré, le cas échéant des frais de négociation à votre charge).</w:t>
      </w:r>
    </w:p>
    <w:p>
      <w:r>
        <w:t>Dans le cadre de la réglementation PTZ, le coût total de l’opération comprend :</w:t>
      </w:r>
    </w:p>
    <w:p>
      <w:r>
        <w:t>la charge foncière ou la charge immobilière;</w:t>
      </w:r>
    </w:p>
    <w:p>
      <w:r>
        <w:t>les honoraires de géomètre et les taxes afférentes, à l'exclusion des frais d'acte notarié et des droits d'enregistrement pour les terrains à bâtir ou les immeubles anciens, les coûts d'aménagement et de viabilisation du terrain et les honoraires afférents, le coût des travaux, y compris les honoraires liés à leur réalisation ou leur certification, à l'exception des éventuels montants financés au moyen d’un éco-prêt à taux zéro, les honoraires de négociation restant, le cas échéant, à la charge de l'acquéreur, les frais relatifs à l'assurance de responsabilité décennale ou à l'assurance de dommages-ouvrages, la taxe d'aménagement;</w:t>
      </w:r>
    </w:p>
    <w:p>
      <w:r>
        <w:t>les travaux retenus correspondent à tous travaux ayant pour objet la création de surfaces habitables nouvelles ou de surfaces annexes (au sens de l’arrêté du 30.12.10), la modernisation, l’assainissement ou l’aménagement des surfaces habitables ou des surfaces annexes ainsi que les travaux destinés à réaliser des économies d’énergie, à l’exception de ceux financés à l’aide d’un éco-prêt à taux zéro;</w:t>
      </w:r>
    </w:p>
    <w:p>
      <w:r>
        <w:t>L’emprunteur doit justifier du programme de travaux en fournissant à l’établissement de crédit une attestation sur l’honneur conforme à un modèle (cf. annexe XIV de l' arrêté du 30.12.10 modifié) ainsi que l’ensemble des devis permettant de justifier du montant prévisionnel de ces travaux.</w:t>
      </w:r>
    </w:p>
    <w:p>
      <w:r>
        <w:t>Cas de la vente d’immeuble à rénover L’acheteur fournit en plus de son attestation sur l’honneur conforme à un modèle (annexe XVI de l’arrêté du 30; 12.10 modifié) une attestation du vendeur conforme à un modèle (cf. annexe XV) ainsi que le cas échéant, l’ensemble des devis permettant de justifier du montant prévisionnel des travaux réalisés par l’acheteur.</w:t>
      </w:r>
    </w:p>
    <w:p>
      <w:r>
        <w:t>Pour mémoire, toutes les opérations financées par un PTZ (logement neuf et logement ancien) peuvent comprendre des travaux.</w:t>
      </w:r>
    </w:p>
    <w:p>
      <w:pPr>
        <w:pStyle w:val="Heading2"/>
      </w:pPr>
      <w:r>
        <w:t>Délai de réalisation des travaux (CCH : L.31.10.3 et R.31.10.2 modifié par le décret n°2017-1861 du 30.12.17 : JO du 31.12.17 / arrêté du 30.12.14 : JO du 31.12.14 / Arrêté du 30.12.10 modifié par l’arrêté du 30.12.17)</w:t>
      </w:r>
    </w:p>
    <w:p>
      <w:r>
        <w:t>Ils devront être réalisés dans un délai de trois ans à compter de l'émission de l'offre de prêt. Par ailleurs, ils ne devront pas avoir été commencés par l’emprunteur avant l’émission de l’offre de prêt.</w:t>
      </w:r>
    </w:p>
    <w:p>
      <w:r>
        <w:t>Cas particulier de la vente d’immeuble à rénover Dans le cadre d’une vente d’immeuble à rénover, les travaux d’amélioration peuvent avoir été commencés par le vendeur avant l’émission de l’offre du prêt à taux zéro.</w:t>
      </w:r>
    </w:p>
    <w:p>
      <w:r>
        <w:t>L’emprunteur pourra solliciter au plus tard trois mois avant son expiration un allongement de ce délai par une demande motivée déposée auprès de l’établissement de crédit dans les situations suivantes :</w:t>
      </w:r>
    </w:p>
    <w:p>
      <w:r>
        <w:t>en cas de force majeure;</w:t>
      </w:r>
    </w:p>
    <w:p>
      <w:r>
        <w:t>en cas de maladie ou d’accident de l'emprunteur ayant entraîné une incapacité temporaire de travail d’une durée de trois mois minimum;</w:t>
      </w:r>
    </w:p>
    <w:p>
      <w:r>
        <w:t>en cas de décès de l’emprunteur;</w:t>
      </w:r>
    </w:p>
    <w:p>
      <w:r>
        <w:t>en cas de procédure contentieuse liée à la réalisation de l’opération;</w:t>
      </w:r>
    </w:p>
    <w:p>
      <w:r>
        <w:t>en cas de reconnaissance de l’état de catastrophe naturelle ou de catastrophe technologique.</w:t>
      </w:r>
    </w:p>
    <w:p>
      <w:pPr>
        <w:pStyle w:val="Heading2"/>
      </w:pPr>
      <w:r>
        <w:t>Cumul PTZ /aides de l’Anah (décret du 5.5.17 : art. 11 / CCH : R.321-13)</w:t>
      </w:r>
    </w:p>
    <w:p>
      <w:r>
        <w:t>Depuis le 8 mai 2017, l’interdiction de cumul entre un PTZ et une aide de l’Anah pendant cinq ans, insérée à l’article R 321-13 du Code de la construction et de l’habitation, est levée pour les logements situés sur les territoires des opérations programmées d’amélioration de l’habitat (OPAH). Ces logements peuvent cumuler les deux aides, dans le cadre d’une opération d’acquisition-amélioration (dans ce cas, le coût total d’opération pris en compte pour le calcul du PTZ comprend les travaux financés par l’Anah, ces travaux sont compris dans la quotité minimale de 25 %), ou dans le cadre d’une opération d’amélioration postérieure à l’acquisition, sous réserve de remplir les conditions propres à chaque aide (cf. Analyse juridique n °2013-17).</w:t>
      </w:r>
    </w:p>
    <w:p>
      <w:r>
        <w:t>En dehors de cette exception, le principe de non-cumul de ces deux aides, pendant une durée de 5 ans, demeure.</w:t>
      </w:r>
    </w:p>
    <w:p>
      <w:pPr>
        <w:pStyle w:val="Heading1"/>
      </w:pPr>
      <w:r>
        <w:t>Loi de finances pour 2018, loi de finances rectificative pour 2017 et loi de financement de la sécurité sociale pour 2018</w:t>
      </w:r>
    </w:p>
    <w:p>
      <w:r>
        <w:rPr>
          <w:i/>
        </w:rPr>
        <w:t>https://www.anil.org/aj-loi-finances-2018-loi-finances-rectificative-2017-loi-financement-securite-sociale-2018/</w:t>
      </w:r>
    </w:p>
    <w:p>
      <w:r>
        <w:t>N° 2018-01 / À jour au 12 mars 2018 Loi de finances pour 2018 (loi du 30.12.17 : JO du 31.12.17) / Loi de finances rectificative pour 2017 (loi du 28.12.17 : JO du 30.12.17) / Loi de financement de la sécurité sociale pour 2018 (loi 30.12.17 : JO du 31.12.17) / Décret n° 2017-1861 du 30.12.17 : JO du 31.12.17 / Arrêtés du 30.12.17 : JO du 31.12.17 (NOR : CPAE1736285A, CPAE1736460A) / Arrêté du 27.2.18 : JO du 28.2.18</w:t>
      </w:r>
    </w:p>
    <w:p>
      <w:pPr>
        <w:pStyle w:val="Heading2"/>
      </w:pPr>
      <w:r>
        <w:t>Accession à la propriété</w:t>
      </w:r>
    </w:p>
    <w:p>
      <w:pPr>
        <w:pStyle w:val="Heading2"/>
      </w:pPr>
      <w:r>
        <w:t>Prorogation et réforme du prêt à taux zéro (LF : art.83 / CCH : L.31-10-2 et L.31-10-3)</w:t>
      </w:r>
    </w:p>
    <w:p>
      <w:r>
        <w:t>Le prêt à taux zéro (PTZ) était prévu jusqu’au 31 décembre 2017. La loi de finances pour 2018 proroge pour quatre années supplémentaires ce dispositif de soutien à l’accession à la propriété. En outre, il est recentré :</w:t>
      </w:r>
    </w:p>
    <w:p>
      <w:r>
        <w:t>pour les opérations d’acquisition-rénovation dans l’ancien, à compter du 1 er janvier 2018, sur les zones qui ne sont pas marquées par un déséquilibre important entre l’offre et la demande de logements (zones B2 et C),</w:t>
      </w:r>
    </w:p>
    <w:p>
      <w:r>
        <w:t>pour les opérations relatives au logement neuf à compter du 1 er janvier 2020, sur les zones se caractérisant par un déséquilibre important entre l’offre et la demande de logement (zones A et B1) et dans des communes dont le territoire est couvert par un contrat de redynamisation de site de défense.</w:t>
      </w:r>
    </w:p>
    <w:p>
      <w:r>
        <w:t>De plus, les ventes d’immeuble à rénover (VIR) sont désormais éligibles au PTZ, dans le cadre des dispositions prévues pour les opérations d’acquisition-rénovation. Enfin, les exceptions à la condition de primo-accession pour cause d’invalidité sont mises en cohérence avec les législations sociales.</w:t>
      </w:r>
    </w:p>
    <w:p>
      <w:r>
        <w:t>Prorogation du PTZ jusqu’au 31 décembre 2021 (LF : art.83 II / loi du 29 décembre 2010 de finances pour 2011 : art.90 V)</w:t>
      </w:r>
    </w:p>
    <w:p>
      <w:r>
        <w:t>Le prêt à taux zéro codifié aux articles L.31-10-1 et suivants du Code de la construction et de l’habitation et mis en place par les articles 90 et 94 de la loi du 29 décembre 2010 pour 2011 a été prorogé une première fois par la loi de finances pour 2015 (art.59 III) pour la période du 1 er janvier 2015 au 31 décembre 2017. La loi de finances pour 2018 le proroge pour quatre années supplémentaires, soit jusqu’au 31 décembre 2021 (date d’émission de l’offre de prêt).</w:t>
      </w:r>
    </w:p>
    <w:p>
      <w:r>
        <w:t>Opérations d’acquisition-amélioration : conditions de localisation et extension du PTZ à la vente d’immeuble à rénover à compter du 1 er janvier 2018 (LF : art. 83 I 1°/ CCH : L.31-10-2; art.83 I 3°c / CCH : L.31-10-3)</w:t>
      </w:r>
    </w:p>
    <w:p>
      <w:r>
        <w:t>À compter du 1 er janvier 2018 (date d’émission de l’offre de prêt), les opérations d’acquisition-amélioration sont soumises à une condition de localisation : elles doivent être situées dans une zone géographique ne se "caractérisant pas par un déséquilibre entre l’offre et la demande de logements entraînant des difficultés d’accès au logement dans le parc résidentiel existant" correspondant aux zones B2 et C de l’ arrêté zonage du 1 er août 2014 modifié (arrêté du 30.12.17).</w:t>
      </w:r>
    </w:p>
    <w:p>
      <w:r>
        <w:t>Jusqu’alors, les opérations de vente d’immeuble à rénover (VIR) n’étaient pas finançables au titre des opérations d’acquisition-amélioration avec quotité minimale de travaux. En effet, les deux réglementations étaient incompatibles. Dans le cadre du PTZ, le programme de travaux doit être présenté par l’acquéreur. Dans le cadre de la VIR, c’est le vendeur qui s’engage à réaliser des travaux sur le bien vendu.</w:t>
      </w:r>
    </w:p>
    <w:p>
      <w:r>
        <w:t>La loi de finances met fin à cette incompatibilité. Pour ces opérations, le programme de travaux peut être présenté par le vendeur pour les travaux prévus dans le cadre du contrat de VIR et l’acquéreur peut également présenter un programme de travaux concomitamment à l’acquisition.</w:t>
      </w:r>
    </w:p>
    <w:p>
      <w:r>
        <w:t>Le statut légal de la vente d’immeuble à rénover est codifié aux articles L.262-1 à L.262-11. Le statut réglementaire est codifié aux articles R.262-1à R.262-15.</w:t>
      </w:r>
    </w:p>
    <w:p>
      <w:r>
        <w:t>Pour mémoire, au titre du logement ancien (logement ayant déjà été occupé), le PTZ finance également :</w:t>
      </w:r>
    </w:p>
    <w:p>
      <w:r>
        <w:t>l‘acquisition d’un logement ancien dans le cadre de la vente du parc social par un organisme HLM ou une SEM à ses occupants Pour ces opérations, l’éligibilité au prêt sur tout le territoire et la quotité de financement spécifique (10 %) de ces opérations sont inchangés;</w:t>
      </w:r>
    </w:p>
    <w:p>
      <w:r>
        <w:t>l’acquisition de droits réels immobiliers dans le cadre d’un bail réel solidaire avec quotité minimale de travaux.</w:t>
      </w:r>
    </w:p>
    <w:p>
      <w:r>
        <w:t>Opérations relatives au logement neuf : évolution des quotités et conditions de localisation (LF : art. 83 2° a)</w:t>
      </w:r>
    </w:p>
    <w:p>
      <w:r>
        <w:t>À compter du 1 er janvier 2018, la quotité de prêt pour les zones B2 et C est abaissée à 20 % (au lieu de 40 %) (décret du 30.12.17).</w:t>
      </w:r>
    </w:p>
    <w:p>
      <w:r>
        <w:t>A compter du 1 er janvier 2020 (date d’émission de l’offre de prêt), le prêt sera octroyé sous condition de localisation du logement dans une zone se caractérisant par un déséquilibre important entre l’offre et la demande de logements entraînant des difficultés d’accès au logement dans le parc résidentiel existant (correspondant aux zones A et B1 du zonage mis en place par l’arrêté du 1 er août 2014 modifié) et dans des communes dont le territoires est couvert par un contrat de redynamisation de site de défense.</w:t>
      </w:r>
    </w:p>
    <w:p>
      <w:r>
        <w:t>Conditions d’exonération à la primo-accession pour cause d’invalidité (PLF : art 83 / CCH : L.31-10-3 a et nouvel article a bis)</w:t>
      </w:r>
    </w:p>
    <w:p>
      <w:r>
        <w:t>La condition de primo-accession exigée du bénéficiaire du prêt (ne pas avoir été propriétaire de sa résidence principale au cours des deux dernières années précédant l’émission de l’offre de prêt) ne s’applique pas, notamment, lorsque le bénéficiaire du prêt (ou l’un des occupants du logement à titre principal) justifie d’une invalidité. Les dispositions du Code de la construction et de l’habitation sont mises en cohérence avec les dispositions des législations sociales.</w:t>
      </w:r>
    </w:p>
    <w:p>
      <w:r>
        <w:t>Ainsi, la condition de primo-accession ne s’applique pas lorsque l’emprunteur ou l’une des personnes du ménage :</w:t>
      </w:r>
    </w:p>
    <w:p>
      <w:r>
        <w:t>bénéficie d’une carte "mobilité inclusion" (CMI) comportant la mention "invalidité" ou d’une carte d’invalidité délivrée en application du même article L.241-3 dans sa rédaction antérieure au 1 er janvier 2017; pour mémoire, la CMI remplace depuis le 1 er janvier 2017 les cartes de stationnement, de priorité et d'invalidité. Au lieu d'avoir plusieurs cartes, il y a une seule carte qui comporte différentes mentions : priorité, invalidité, stationnement. Les cartes d’invalidité délivrées avant le 1 er janvier 2017 sont valables jusqu'à leur fin de validité et au plus tard jusqu'au 31 décembre 2026;</w:t>
      </w:r>
    </w:p>
    <w:p>
      <w:r>
        <w:t>perçoit une pension d’invalidité attribuée au titre de la deuxième ou la troisième des catégories prévues à l’article L.341-4 du Code de la sécurité sociale.</w:t>
      </w:r>
    </w:p>
    <w:p>
      <w:r>
        <w:t>Pour mémoire, sont également exonérés de la condition de primo-accession pour cause d’invalidité les bénéficiaires d’une allocation adulte handicapé (AAH) et d’une allocation d’éducation de l’enfant handicapé (AEEH) attribuées en vertu des articles L.541-1 à L.541-3 ou L.821-1 à L.821-8 du Code de la sécurité sociale.</w:t>
      </w:r>
    </w:p>
    <w:p>
      <w:r>
        <w:t>Rapports d’évaluation au Parlement (LF 2018 : art. 83 III et IV)</w:t>
      </w:r>
    </w:p>
    <w:p>
      <w:r>
        <w:t>Le Gouvernement remettra au Parlement un rapport d’évaluation du dispositif du PTZ avant le 1 er septembre 2019.</w:t>
      </w:r>
    </w:p>
    <w:p>
      <w:r>
        <w:t>Il remettra également un rapport d’évaluation des zones géographiques établies pour l’attribution du dispositif avant le 1 er septembre 2018, notamment afin d’apprécier la pertinence des critères retenus pour le classement des communes au regard des besoins des territoires concernés.</w:t>
      </w:r>
    </w:p>
    <w:p>
      <w:r>
        <w:t>En savoir plus : Analyse juridique n°2018-02</w:t>
      </w:r>
    </w:p>
    <w:p>
      <w:pPr>
        <w:pStyle w:val="Heading2"/>
      </w:pPr>
      <w:r>
        <w:t>Autorisation des garanties d’emprunts dans le cadre d’un bail réel solidaire (LF : art. 131 / CGCT : L.2252-2)</w:t>
      </w:r>
    </w:p>
    <w:p>
      <w:r>
        <w:t>La loi ALUR (art. 164) crée les organismes de foncier solidaire (OFS), déclinaison française du "Community Land Trust" anglo-saxon.</w:t>
      </w:r>
    </w:p>
    <w:p>
      <w:r>
        <w:t>Ces organismes (CU : L.329-1) ont pour objet d'acquérir et de gérer des terrains, bâtis ou non, en vue de réaliser des logements et des équipements collectifs, destinés à la location ou à l'accession à la propriété, à usage d'habitation principale. Il s’agit d’organismes à but non lucratif, agréés par le préfet de région.</w:t>
      </w:r>
    </w:p>
    <w:p>
      <w:r>
        <w:t>L’ OFS constitue un acteur du foncier dont l’objet est de constituer un parc pérenne d’accession à la propriété ou à la location à destination des ménages modestes, sous plafond de ressources et de loyer ou de prix le cas échéant.</w:t>
      </w:r>
    </w:p>
    <w:p>
      <w:r>
        <w:t>Afin de faciliter la réalisation de leur objet, l’article 131 de la loi de finances 2018 autorise les collectivités territoriales à apporter leur garantie d’emprunt aux OFS qui acquièrent des terrains en vue d’y faire réaliser des opérations en bail réel solidaire et ainsi leur permettre d’avoir accès aux prêts de long terme de la Caisse des dépôts.</w:t>
      </w:r>
    </w:p>
    <w:p>
      <w:r>
        <w:t>En savoir plus sur le bail réel solidaire"</w:t>
      </w:r>
    </w:p>
    <w:p>
      <w:pPr>
        <w:pStyle w:val="Heading2"/>
      </w:pPr>
      <w:r>
        <w:t>TVA à taux réduit pour l’accession sociale dans les quartiers prioritaires faisant l’objet d’une convention pluriannuelle de renouvellement urbain : prise en compte du protocole de préfiguration (LFR : art. 66 / loi de finances du 29.12.16 pour 2017 : art. 30 II)</w:t>
      </w:r>
    </w:p>
    <w:p>
      <w:r>
        <w:t>Le Code général des impôts (art. 278 sexies I 11, 11 bis et II et article 278 sexies-0A nouveau) prévoit l’application du taux réduit de TVA (5,5 % en Métropole, 2,10 % dans les DOM) aux ventes et livraisons à soi-même d’immeubles, ainsi qu’aux travaux réalisés en application d’un contrat unique de construction d’un logement, destinés à des personnes physiques dont les ressources ne dépassent pas les plafonds de ressources du prêt locatif social (PLS) majorés de 11 %. Les opérations destinées à la résidence principale de ces personnes sont soumises à des conditions de prix (révisées chaque 1 er janvier) et doivent être situées à la date du permis de construire :</w:t>
      </w:r>
    </w:p>
    <w:p>
      <w:r>
        <w:t>soit dans des quartiers faisant l’objet d’une convention pluriannuelle de rénovation urbaine signée avec l’ ANRU dans le cadre du Programme national de rénovation urbaine (PNRU) ou entièrement situées à une distance de moins de trois cents mètres de la limite de ces quartiers (CGI : art. 278 sexies I 11); cette disposition a été instaurée par la loi ENL du 13 juillet 2006 et aménagée à plusieurs reprises;</w:t>
      </w:r>
    </w:p>
    <w:p>
      <w:r>
        <w:t>soit dans les 1500 quartiers prioritaires (QPV) qui font l’objet d’un contrat de ville à la date de dépôt du permis de construire ou entièrement situées à une distance de moins de 300 mètres de la limite de ces quartiers (CGI : art. 278 sexies I 11 bis). La mesure concerne également, jusqu’au 30 décembre 2024, les QPV faisant l’objet d’une convention pluriannuelle de renouvellement urbain signée par l’ ANRU dans le cadre du nouveau programme national de renouvellement urbain (NPNRU) (art. 10-3 de la loi n° 2003-710 du 1.8.03 d’orientation et de programmation pour la ville et la rénovation urbaine). Cette mesure complémentaire a été mise en place par la loi de finances pour 2015 et codifiée à l’article 278 sexies I 11 bis du Code général des impôts.</w:t>
      </w:r>
    </w:p>
    <w:p>
      <w:r>
        <w:t>Pour mémoire :</w:t>
      </w:r>
    </w:p>
    <w:p>
      <w:r>
        <w:t>la liste des quartiers prioritaires dans le cadre du NPNRU est établie par le décret n° 2014-1750 du 30 décembre 2014 pour les départements métropolitains et par le décret n° 2014-1751 dans les départements d’outre-mer;</w:t>
      </w:r>
    </w:p>
    <w:p>
      <w:r>
        <w:t>la loi de finances pour 2017 (cf. Analyse juridique n° 2016-36) a modifié le périmètre d’application du taux réduit de TVA à 5,5 % dans les quartiers prioritaires de la politique de la ville faisant l’objet d’une convention au titre du nouveau programme national de renouvellement urbain (NPNRU).</w:t>
      </w:r>
    </w:p>
    <w:p>
      <w:r>
        <w:t>Dans ces quartiers marqués par les dysfonctionnements les plus importants, et à condition que le QPV fasse l’objet d’une convention pluriannuelle de renouvellement urbain signée avec l’ ANRU au titre du PNRU, depuis le 1 er janvier 2017 (date du dépôt de la demande de permis de construire), les immeubles peuvent bénéficier du taux réduit de TVA dès lors qu’ils sont intégrés à un ensemble immobilier entièrement situé, à la date du dépôt de permis de construire, à moins de 500 mètres de la limite de ces quartiers et partiellement à moins de 300 mètres de cette même limite.</w:t>
      </w:r>
    </w:p>
    <w:p>
      <w:r>
        <w:t>La loi de finances rectificatives pour 2017 permet le bénéfice du taux réduit de TVA dès lors qu’un protocole de préfiguration à la convention a été signé. La convention doit intervenir dans les deux ans suivant la signature du protocole de préfiguration. A défaut, le protocole ne permet plus le bénéfice du taux réduit de TVA..</w:t>
      </w:r>
    </w:p>
    <w:p>
      <w:r>
        <w:t>Sont concernés par cet assouplissement les opérations dont la demande de permis de construire a été déposée entre le 1 er janvier 2018 et la date de signature de la convention.</w:t>
      </w:r>
    </w:p>
    <w:p>
      <w:r>
        <w:t>Si la convention n’intervient pas dans les deux ans après la signature du protocole de préfiguration, cette possibilité n’est plus ouverte.</w:t>
      </w:r>
    </w:p>
    <w:p>
      <w:r>
        <w:t>En savoir plus sur la TVA à taux réduit pour l'accession à la propriété en zones ANRU</w:t>
      </w:r>
    </w:p>
    <w:p>
      <w:pPr>
        <w:pStyle w:val="Heading2"/>
      </w:pPr>
      <w:r>
        <w:t>Épargne logement</w:t>
      </w:r>
    </w:p>
    <w:p>
      <w:pPr>
        <w:pStyle w:val="Heading2"/>
      </w:pPr>
      <w:r>
        <w:t>Modifications du régime de l’épargne-logement pour les plans et comptes ouverts à compter du 1 er janvier 2018 (LF : art. 28 et art. 143 / CGI / art. 157 9 ° bis; art. 11 II / CCH : L.315-4)</w:t>
      </w:r>
    </w:p>
    <w:p>
      <w:r>
        <w:t>Suppression de la prime d’épargne (LF : art 28 II / CCH : L.315-4)</w:t>
      </w:r>
    </w:p>
    <w:p>
      <w:r>
        <w:t>Les bénéficiaires d’un prêt d’épargne-logement obtenu au titre d’un compte épargne-logement (CEL) ou d’un plan d’épargne-logement (PEL) ouverts à compter du 1 er janvier 2018 ne recevront plus de prime d’épargne. La prime, calculée différemment pour les deux produits et versée par le Crédit Foncier de France en tant que prestataire désigné par l’État, concernera toujours les plans et CEL ouverts jusqu’au 31 décembre 2017 (cf. Analyse juridique n° 2011-05).</w:t>
      </w:r>
    </w:p>
    <w:p>
      <w:r>
        <w:t>Fiscalité et prélèvement sociaux (LF : art. 28 I 19°, 28° / CGI : art. 157- 9 ° bis)</w:t>
      </w:r>
    </w:p>
    <w:p>
      <w:r>
        <w:t>Pour les CEL ouvert avant le 31 décembre 2017, les intérêts ainsi que la prime d’épargne ne sont pas pris en compte pour la détermination du revenu net global (CGI : article 157 9 bis) : ils ne sont pas assujettis au barème progressif de l’impôt sur le revenu. En revanche, les intérêts (lors de la capitalisation) et la prime (lors du paiement) sont assujettis aux différentes contributions sociales (CSG, CRDS, prélèvement social, contribution additionnelle au prélèvement social et prélèvement) au taux de 15,5 %.</w:t>
      </w:r>
    </w:p>
    <w:p>
      <w:r>
        <w:t>Pour les PEL de plus de 12 ans et ceux ouverts avant le 1 er avril 1992 dont la durée est échue, les intérêts générés au titre du PEL au-delà du douzième anniversaire sont soumis au barème progressif de l’impôt sur le revenu. Les intérêts et la prime d’épargne sont soumis aux contributions sociales au taux de 15,5 %.</w:t>
      </w:r>
    </w:p>
    <w:p>
      <w:r>
        <w:t>Désormais, les PEL et les CEL ouverts à partir du 1 er janvier 2018 verront leurs intérêts soumis, dès la première année, au prélèvement forfaitaire unique de 30 % (PFU), ce taux forfaitaire unique comprenant un taux forfaitaire d’impôt sur le revenu (IR) de 12,8 %, et des prélèvements sociaux au taux global de 17,2 % à la suite de la hausse du taux de la contribution sociale généralisée prévue par la loi de financement de la sécurité sociale pour 2018. Toutefois, si le contribuable le souhaite, il pourra opter pour l’ancien mode d’imposition (impôt sur le revenu pour les PEL et prélèvements sociaux au taux de 17,2 % pour les PEL et les CEL). Ces règles s’appliquent également aux PEL de plus de 12 ans d’ancienneté et ceux ouverts avant le 1 er avril 1992 dont la durée est échue.</w:t>
      </w:r>
    </w:p>
    <w:p>
      <w:r>
        <w:t>Le Gouvernement remettra avant le 1 er septembre 2018 au Parlement un rapport analysant l’impact budgétaire et économique de la suppression du régime fiscal dérogatoire de l’épargne logement pour les nouveaux PEL et CEL.</w:t>
      </w:r>
    </w:p>
    <w:p>
      <w:pPr>
        <w:pStyle w:val="Heading2"/>
      </w:pPr>
      <w:r>
        <w:t>Investissement locatif et fiscalité du bailleur</w:t>
      </w:r>
    </w:p>
    <w:p>
      <w:pPr>
        <w:pStyle w:val="Heading2"/>
      </w:pPr>
      <w:r>
        <w:t>Prorogation et évolution de l’investissement locatif « Pinel » (LF : art. 68 / CGI : art. 199 novovicies et art. 279-0 bis A / art. 68 de la loi n° 2016-1917 du 29.12.16 de finances pour 2017)</w:t>
      </w:r>
    </w:p>
    <w:p>
      <w:r>
        <w:t>La réduction d’impôt au titre de l’investissement locatif intermédiaire dite "Pinel", bénéficiant aux personnes physiques et aux sociétés de personnes, non soumises à l’impôt sur les sociétés, prévue jusqu’à la fin de l’année 2017 (CGI : art. 199 novovicies) est prorogée par l’article 68 jusqu’au 31 décembre 2021, dans les zones tendues et dans les communes couvertes par un contrat de redynamisation de site de défense actif.</w:t>
      </w:r>
    </w:p>
    <w:p>
      <w:r>
        <w:t>Recentrage sur les zones tendues et dans les communes couvertes par un contrat de redynamisation de site de défense</w:t>
      </w:r>
    </w:p>
    <w:p>
      <w:r>
        <w:t>Les opérations d’acquisition et de construction situées dans les communes classées zones B2 et C ne sont plus éligibles à partir du 1 er janvier 2018 à la réduction fiscale au titre de l’investissement locatif "Pinel" afin de favoriser la construction dans les territoires les plus tendus (zones A, A bis et B1) (LF : art. 68, I, c). Pour permettre une sortie progressive de ces communes, cette disposition ne s’appliquera pas aux acquisitions de logements ayant fait l’objet d’un dépôt de demande de permis de construire avant le 31 décembre 2017 et à la condition que cette acquisition soit réalisée par le contribuable au plus tard le 31 décembre 2018 (LF : art. 68, III). Pour mémoire, la date d’acquisition d’un bien correspond à la signature de l’acte authentique d’achat (une promesse d’achat, une promesse unilatérale de vente, une promesse synallagmatique de vente ou un contrat de réservation -voir BOI-IR-RICI-360-10-10 § 40 et suivants). Concernant les logements que le contribuable fait construire tels que les maisons individuelles dans les zones B2 et C, ils doivent faire l’objet d'un dépôt de demande de permis de construire avant le 31 décembre 2017 (PLF 2018 : art. 39, II).</w:t>
      </w:r>
    </w:p>
    <w:p>
      <w:r>
        <w:t>Par ailleurs, les logements situés dans les communes couvertes par un contrat de redynamisation de site de défense (voir les communes classées sur le site du CGET) sont éligibles au dispositif à compter du 1 er janvier 2018.</w:t>
      </w:r>
    </w:p>
    <w:p>
      <w:r>
        <w:t>Encadrement des frais et commissions directs et indirects</w:t>
      </w:r>
    </w:p>
    <w:p>
      <w:r>
        <w:t>L’article 68 encadre le montant des frais et des commissions pouvant être imputés par les acteurs intermédiaires (agents immobiliers, personnes physiques ou morales réalisant un acte de démarchage…) lors de l’acquisition de logements éligibles à la réduction d’impôt "Pinel" (CGI : art. 199 novovicies, nouvelle disposition X bis). Un décret établira un montant plafond exprimé en pourcentage du prix de revient.</w:t>
      </w:r>
    </w:p>
    <w:p>
      <w:r>
        <w:t>Rapports d’évaluation au Parlement</w:t>
      </w:r>
    </w:p>
    <w:p>
      <w:r>
        <w:t>Le Gouvernement remettra au Parlement deux rapports :</w:t>
      </w:r>
    </w:p>
    <w:p>
      <w:r>
        <w:t>le premier rapport, avant le 1 er septembre 2018, portera sur l’évaluation des zones géographiques établies pour déterminer l’éligibilité à la réduction d’impôt au titre de l’investissement locatif afin d’apprécier la pertinence des critères retenus pour le classement des communes en fonction des besoins de chaque territoire;</w:t>
      </w:r>
    </w:p>
    <w:p>
      <w:r>
        <w:t>le second rapport, avant le 1 er septembre 2019, examinera notamment le respect des conditions de loyer et de ressources des locataires par les contribuables bénéficiant de ces dispositions. Il permettra de mesurer son impact sur l’évolution de l’offre de logements intermédiaires à destination des ménages modestes.</w:t>
      </w:r>
    </w:p>
    <w:p>
      <w:pPr>
        <w:pStyle w:val="Heading2"/>
      </w:pPr>
      <w:r>
        <w:t>Prorogation de la réduction fiscale dite "Girardin" et extension de son champ d’application aux travaux de confortation contre les risques cycloniques (LF : art. 71 / CGI : art. 199 undecies A)</w:t>
      </w:r>
    </w:p>
    <w:p>
      <w:r>
        <w:t>Les particuliers peuvent bénéficier d’une réduction d’impôt lorsqu’ils effectuent des investissements dans le champ du logement en outre-mer. Il s’agit des opérations de construction ou l’acquisition d’un logement neuf affecté à l’habitation principale (CGI : art. 199 undecies A, 2, a à d), et des travaux de réhabilitation ou les travaux de confortation des logements contre le risque sismique (CGI : art. 199 undecies A, 2, e). Les travaux de réhabilitation (ou ceux de confortation contre le risque sismique) doivent porter sur un logement achevé depuis plus de 20 ans.</w:t>
      </w:r>
    </w:p>
    <w:p>
      <w:r>
        <w:t>L’article 71 étend le champ d’application de la réduction d’impôt aux travaux de confortation des logements contre les risques cycloniques afin de s’adapter aux événements climatiques majeurs. Elle s’applique aux travaux achevés à compter du 1 er janvier 2018.</w:t>
      </w:r>
    </w:p>
    <w:p>
      <w:r>
        <w:t>En outre, il proroge le dispositif pour les travaux de réhabilitation ou les travaux de confortation des logements contre le risque sismique jusqu’au 31 décembre 2020.</w:t>
      </w:r>
    </w:p>
    <w:p>
      <w:r>
        <w:t>Les autres investissements mentionnés dans l'article 199 undecies A du CGI ne sont, donc, plus éligibles à compter du 1 er janvier 2018 (LF : art. 71, I, 1°, b) : il s’agit des opérations de construction ou d'achat de logements neufs.</w:t>
      </w:r>
    </w:p>
    <w:p>
      <w:pPr>
        <w:pStyle w:val="Heading2"/>
      </w:pPr>
      <w:r>
        <w:t>Extension du champ d’application de la réduction d’impôt dans le domaine du logement social (LF : art. 73 / CGI : art. 199 undecies C)</w:t>
      </w:r>
    </w:p>
    <w:p>
      <w:r>
        <w:t>Les particuliers peuvent bénéficier d’une réduction d’impôt lorsqu’ils effectuent des investissements dans le champ du logement social en outre-mer (CGI : art. 199 undecies C). Elle s’applique pour l’acquisition ou la construction de logements neufs en outre-mer ainsi que l’acquisition de logements achevés depuis plus de 20 ans ayant fait l’objet de travaux de réhabilitation afin d’atteindre des performances énergétiques proches de celles des logements neufs.</w:t>
      </w:r>
    </w:p>
    <w:p>
      <w:r>
        <w:t>L’article 73 permet d’étendre le bénéfice de cette disposition aux logements anciens ayant fait l’objet de travaux visant à les conforter contre le risque sismique ou cyclonique.</w:t>
      </w:r>
    </w:p>
    <w:p>
      <w:pPr>
        <w:pStyle w:val="Heading2"/>
      </w:pPr>
      <w:r>
        <w:t>Prolongation de la réduction d’impôt dite "Censi-Bouvard" (LF : art. 78 / CGI : art. 199 sexvicies)</w:t>
      </w:r>
    </w:p>
    <w:p>
      <w:r>
        <w:t>Les loueurs en meublé non professionnels (LMNP) qui acquièrent, au sein de certaines structures, un logement neuf ou en l’état futur d’achèvement, un logement achevé depuis au moins 15 ans ayant fait l’objet d’une réhabilitation ou d’une rénovation, et le destinent à la location meublée, peuvent bénéficier d’une réduction d’impôt dite "Censi-Bouvard". Les structures visées sont les suivantes : les établissements de santé à vocation sociale ou médico-social, les résidences à destination des personnes âgées, handicapées ou pour les étudiants et les résidences de tourisme classées (CGI : art. 199 sexvicies). Cette réduction d’impôt est prorogée jusqu’au 31 décembre 2018 (LF : art. 78, I).</w:t>
      </w:r>
    </w:p>
    <w:p>
      <w:r>
        <w:t>Le Gouvernement transmettra, en outre, au Parlement une évaluation de cette réduction d'impôt avant le 1 er septembre 2018.</w:t>
      </w:r>
    </w:p>
    <w:p>
      <w:pPr>
        <w:pStyle w:val="Heading2"/>
      </w:pPr>
      <w:r>
        <w:t>Mesure liée à la location meublée (LF : art. 22 / CGI : art. 50-0)</w:t>
      </w:r>
    </w:p>
    <w:p>
      <w:r>
        <w:t>L’article 22 de la loi de finances pour 2018 augmente les plafonds de chiffre d’affaires ou de recettes des régimes simplifiés pour l’impôt sur le revenu. Pour les locations meublées soumises au régime micro- BIC, les seuils sont les suivants :</w:t>
      </w:r>
    </w:p>
    <w:p>
      <w:r>
        <w:t>jusqu’à 70 000 euros de revenus par an (33 200 précédemment) pour les locations meublées occasionnelles ou habituelles bénéficiant d’un taux d’abattement de 50 % (LF : art. 22, I, 1°, a);</w:t>
      </w:r>
    </w:p>
    <w:p>
      <w:r>
        <w:t>jusqu’à 170 000 euros pour les locaux classés meublés de tourisme et les chambres d’hôte bénéficiant d’un taux d’abattement de 71 % (LF : art. 22, I, 1°, a).</w:t>
      </w:r>
    </w:p>
    <w:p>
      <w:r>
        <w:t>Ces dispositions s'appliquent à compter de l'imposition des revenus de l'année 2017 (LF : art. 22, III). Pour les biens meublés relevant du régime réel d’imposition en application des seuils antérieurs, le contribuable dispose d’un délai supplémentaire pour opter pour le régime micro- BIC. La date limite d’option est fixée au 1 er mars 2018 alors que l’option est normalement ouverte jusqu’au 1 er février (LF : art. 22, III, A / CGI : art. 53 A et 175).</w:t>
      </w:r>
    </w:p>
    <w:p>
      <w:pPr>
        <w:pStyle w:val="Heading2"/>
      </w:pPr>
      <w:r>
        <w:t>Nouveau régime de protection sociale pour les travailleurs indépendants (LFSS : art. 15 / CSS : L.200-1 et suivants, L.611-1)</w:t>
      </w:r>
    </w:p>
    <w:p>
      <w:r>
        <w:t>Les travailleurs indépendants bénéficient d’un régime de protection sociale spécifique : le régime social des indépendants (Code de la Sécurité sociale : L.611-1 et suivants). Il assure la couverture du risque maladie, paternité et maternité de l’ensemble des travailleurs indépendants ainsi que le versement de la retraite de base de ces assurés, à l’exception des professions libérales. Afin d’harmoniser les droits entre les travailleurs salariés et non-salariés, l’article 15 prévoit qu’à compter du 1 er janvier 2018, leur protection sociale sera confiée au régime général : le livre 2 du Code de la sécurité sociale ("Organisation du régime général, action de prévention, action sanitaire et sociale des caisses") est modifié en conséquence. Cette disposition s’appliquera aux loueurs en meublé professionnels ainsi qu’aux LMNP à partir d’un certain seuil de recettes (cf. Analyse juridique n° 2016-36 / CSS : L.613-1, 8° devenu l’article L.611-1). Les missions actuellement exercées par le Régime social des indépendants (RSI), à savoir le recouvrement des cotisations sociales et le versement des prestations sociales, vont progressivement être transférées aux organismes du régime général de la Sécurité sociale jusqu’au 31 décembre 2019. Plusieurs décrets seront publiés en 2018 afin de préciser les diverses modalités.</w:t>
      </w:r>
    </w:p>
    <w:p>
      <w:pPr>
        <w:pStyle w:val="Heading2"/>
      </w:pPr>
      <w:r>
        <w:t>Amélioration de la performance énergétique</w:t>
      </w:r>
    </w:p>
    <w:p>
      <w:pPr>
        <w:pStyle w:val="Heading2"/>
      </w:pPr>
      <w:r>
        <w:t>Prorogation et modifications du crédit d’impôt pour la transition énergétique (LF : art. 79 / CGI : art. 200 quater et art. 278-0 bis A)</w:t>
      </w:r>
    </w:p>
    <w:p>
      <w:r>
        <w:t>Dans le cadre de la réalisation de travaux liés à la rénovation énergétique de sa résidence principale, le particulier peut bénéficier du crédit d’impôt pour la transition énergétique (CITE).</w:t>
      </w:r>
    </w:p>
    <w:p>
      <w:r>
        <w:t>Précédemment prévu jusqu’au 31 décembre 2017, le CITE est prorogé par l’article 79 jusqu’au 31 décembre 2018 (LF : art. 79, I, A d et f).</w:t>
      </w:r>
    </w:p>
    <w:p>
      <w:r>
        <w:t>Afin de valoriser les actions les plus efficaces au plan énergétique, les équipements éligibles au CITE sont modifiés à compter du 1 er janvier 2018 :</w:t>
      </w:r>
    </w:p>
    <w:p>
      <w:r>
        <w:t>les chaudières à haute performance énergétique, utilisant le fioul comme source d’énergie (CGI : art. 200 quater, 1, b, 1°) ne sont plus éligibles à compter du 1 er janvier 2018; seules les chaudières à très haute performance énergétique sont éligibles au taux de 15% pour les dépenses payées entre le 1 er janvier et le 30 juin 2018 (arrêté du 30.12.17);</w:t>
      </w:r>
    </w:p>
    <w:p>
      <w:r>
        <w:t>les volets isolants et les portes d’entrée ne sont plus éligibles à compter du 1 er janvier 2018; seuls les matériaux d'isolation thermique des parois vitrées sont éligibles au taux de 15 % pour les dépenses payées entre le 1 er janvier et le 30 juin 2018 à condition que les travaux visent à remplacer des parois en simple vitrage (CGI : art. 200 quater, 1, b, 2°). Le contribuable doit justifier de l’acceptation d’un devis et du versement d’un acompte entre le 1 er janvier et le 30 juin 2018. Ces équipements seront exclus du CITE à compter du 1 er juillet 2018.</w:t>
      </w:r>
    </w:p>
    <w:p>
      <w:r>
        <w:t>En outre, pour les dépenses liées à l’acquisition de pompes à chaleur dédiées à la production d’eau chaude sanitaire (dite chauffe-eaux thermodynamiques), le crédit d’impôt s’applique dans la limite d’un plafond de 3 000 € TTC afin de limiter les effets d’aubaine. Ce dernier a été fixé par arrêté du 30.12.17 conjoint des ministres chargés de l’énergie, du logement et du budget.</w:t>
      </w:r>
    </w:p>
    <w:p>
      <w:r>
        <w:t>À noter que les dépenses exclues du CITE continuent à bénéficier du taux réduit de TVA (CGI : art. 278-0 bis A) pour les travaux liés à la pose et l’entretien de ces équipements.</w:t>
      </w:r>
    </w:p>
    <w:p>
      <w:r>
        <w:t>Nouveaux équipements éligibles au CITE</w:t>
      </w:r>
    </w:p>
    <w:p>
      <w:r>
        <w:t>Le champ d’application du CITE est étendu aux dépenses d’équipements pour le raccordement au réseau de chaleur ou de froid lorsque la collectivité ou l’exploitant du réseau dispose de la propriété des équipements éligibles sous réserve que les frais soient acquittés par le particulier. La réalisation d’audit énergétique est également éligible (CGI : art. 200 quater, 1, l). Dans la version antérieure, les équipements éligibles au CITE concernant le raccordement à un réseau de chaleur, alimenté majoritairement par des énergies renouvelables ou par une installation de cogénération, étaient les suivants :</w:t>
      </w:r>
    </w:p>
    <w:p>
      <w:r>
        <w:t>le branchement privatif composé de tuyaux et de vannes qui permet de raccorder le réseau de chaleur au poste de livraison de l'immeuble;</w:t>
      </w:r>
    </w:p>
    <w:p>
      <w:r>
        <w:t>le poste de livraison ou sous-station qui constitue l'échangeur entre le réseau de chaleur et l'immeuble;</w:t>
      </w:r>
    </w:p>
    <w:p>
      <w:r>
        <w:t>les matériels nécessaires à l'équilibrage et à la mesure de la chaleur qui visant à opérer une répartition correcte de celle-ci.</w:t>
      </w:r>
    </w:p>
    <w:p>
      <w:r>
        <w:t>À l’exception des cas où l’audit énergétique est obligatoire, les dépenses payées entre le 1 er janvier et le 31 décembre 2018 au titre de la réalisation d’un audit énergétique deviennent éligibles. Cet élargissement vise à encourager la rénovation énergétique globale par la réalisation d’un audit "comprenant des propositions de travaux dont au moins une permet d’atteindre un très haut niveau de performance énergétique défini par arrêté conjoint des ministres chargés de l’énergie, du logement et du budget". L’audit doit être réalisé dans les conditions prévues par l'arrêté du 30.12.17 et par un auditeur qualifié : un décret précisera les conditions de qualification des auditeurs.</w:t>
      </w:r>
    </w:p>
    <w:p>
      <w:pPr>
        <w:pStyle w:val="Heading2"/>
      </w:pPr>
      <w:r>
        <w:t>Gestion de l’enveloppe spéciale transition énergétique (LFR : art. 93 / loi n° 2015-992 du 17.8.15 : art. 20)</w:t>
      </w:r>
    </w:p>
    <w:p>
      <w:r>
        <w:t>La Caisse des dépôts et consignations assure la gestion financière et administrative de l’enveloppe spéciale de transition énergétique pour les engagements des exercices 2015 à 2017 et les paiements jusqu’à son extinction afin d’éviter les ruptures de paiement pour les projets en cours. Elle finance notamment les territoires à énergie positive pour la croissance verte pour lesquels une circulaire du 26 septembre 2017 adressée aux préfets de région précise les règles de gestion des conventions passées et des crédits alloués.</w:t>
      </w:r>
    </w:p>
    <w:p>
      <w:r>
        <w:t>Les engagements des dépenses du fonds sont décidés par le ministre chargé de l'écologie et les ordres de payer sont délivrés par le même ministre et par les préfets de région. Ils peuvent dorénavant, chacun en ce qui les concerne, déléguer leur signature aux fonctionnaires et agents de l’État placés respectivement sous leur autorité.</w:t>
      </w:r>
    </w:p>
    <w:p>
      <w:pPr>
        <w:pStyle w:val="Heading2"/>
      </w:pPr>
      <w:r>
        <w:t>Aides au logement et mesures liées au parc social</w:t>
      </w:r>
    </w:p>
    <w:p>
      <w:pPr>
        <w:pStyle w:val="Heading2"/>
      </w:pPr>
      <w:r>
        <w:t>Réforme des aides au logement</w:t>
      </w:r>
    </w:p>
    <w:p>
      <w:r>
        <w:t>Mise en place d’une réduction du loyer de solidarité dans le parc social parallèlement à la baisse de l’ APL (LF : art. 126 / CCH : art. L.442-2-1 nouveau, L.351-2, L.351-3, L.482-2)</w:t>
      </w:r>
    </w:p>
    <w:p>
      <w:r>
        <w:t>La loi de finances pour 2018 (art. 126) prévoit une réduction concomitante du montant de l’Aide personnalisée au logement (APL) et du loyer dans le parc social pour certains locataires sous plafonds de ressources.</w:t>
      </w:r>
    </w:p>
    <w:p>
      <w:r>
        <w:t>Le montant de l´ APL versé aux allocataires est réduit à hauteur d'une fraction fixé par décret (à paraître), comprise entre 90 % et 98 % de la Réduction de loyer de solidarité (RLS) dont ils bénéficient.</w:t>
      </w:r>
    </w:p>
    <w:p>
      <w:r>
        <w:t>Pour les locataires ne bénéficiant pas de l’ APL, le bailleur social détermine s’ils bénéficient ou non de la RLS en s’appuyant sur l’enquête annuelle réalisée pour l’application du supplément de loyer de solidarité (SLS) (CCH : L.441-9).</w:t>
      </w:r>
    </w:p>
    <w:p>
      <w:r>
        <w:t>Le mécanisme de la RLS concerne les logements conventionnés ouvrant droit à l’ APL gérés par :</w:t>
      </w:r>
    </w:p>
    <w:p>
      <w:r>
        <w:t>les organismes d’ HLM (Offices publics de l’habitat, SA d’ HLM, SA coopératives, fondations d’ HLM;</w:t>
      </w:r>
    </w:p>
    <w:p>
      <w:r>
        <w:t>les SEM.</w:t>
      </w:r>
    </w:p>
    <w:p>
      <w:r>
        <w:t>Sont exclus :</w:t>
      </w:r>
    </w:p>
    <w:p>
      <w:r>
        <w:t>les logements-foyers conventionnés (CCH : L.351-2 5°) des organismes d’ HLM et des SEM;</w:t>
      </w:r>
    </w:p>
    <w:p>
      <w:r>
        <w:t>les logements situés dans les départements et collectivités d’outre-mer dans la mesure où les logements ne sont pas conventionnés à l’ APL dans les Outre-mer.</w:t>
      </w:r>
    </w:p>
    <w:p>
      <w:r>
        <w:t>Les plafonds de ressources mensuelles ouvrant droit à la RLS sont fixés par arrêté conjoint des ministres chargés du logement et du budget, dans la limite des montants ci-dessous pour l’année 2018. Les ressources et le zonage pris en compte sont ceux utilisés pour le calcul des aides au logement (CCH : R.351-5 pour la prise en compte des ressources et arrêté du 17 mars 1978 pour le zonage). Ces plafonds de ressources sont indexés chaque année, au 1 er janvier, sur l’évolution en moyenne annuelle de l’indice des prix à la consommation des ménages hors tabac, constatée pour l’avant-dernière année précédant cette revalorisation.</w:t>
      </w:r>
    </w:p>
    <w:p>
      <w:r>
        <w:t>Plafonds de ressources mensuelles pour 2018</w:t>
      </w:r>
    </w:p>
    <w:p>
      <w:r>
        <w:t>Désignation</w:t>
      </w:r>
    </w:p>
    <w:p>
      <w:r>
        <w:t>Montant maximal (en €)</w:t>
      </w:r>
    </w:p>
    <w:p>
      <w:r>
        <w:t>Montant maximal</w:t>
      </w:r>
    </w:p>
    <w:p>
      <w:r>
        <w:t>(en €)</w:t>
      </w:r>
    </w:p>
    <w:p>
      <w:r>
        <w:t>Zone I</w:t>
      </w:r>
    </w:p>
    <w:p>
      <w:r>
        <w:t>Zone II</w:t>
      </w:r>
    </w:p>
    <w:p>
      <w:r>
        <w:t>Zone III</w:t>
      </w:r>
    </w:p>
    <w:p>
      <w:r>
        <w:t>Bénéficiaire isolé</w:t>
      </w:r>
    </w:p>
    <w:p>
      <w:r>
        <w:t>1 294</w:t>
      </w:r>
    </w:p>
    <w:p>
      <w:r>
        <w:t>1 209</w:t>
      </w:r>
    </w:p>
    <w:p>
      <w:r>
        <w:t>1 171</w:t>
      </w:r>
    </w:p>
    <w:p>
      <w:r>
        <w:t>Couple sans personne à charge</w:t>
      </w:r>
    </w:p>
    <w:p>
      <w:r>
        <w:t>1 559</w:t>
      </w:r>
    </w:p>
    <w:p>
      <w:r>
        <w:t>1 474</w:t>
      </w:r>
    </w:p>
    <w:p>
      <w:r>
        <w:t>1 426</w:t>
      </w:r>
    </w:p>
    <w:p>
      <w:r>
        <w:t>Bénéficiaire isolé ou couple ayant une personne à charge</w:t>
      </w:r>
    </w:p>
    <w:p>
      <w:r>
        <w:t>1 984</w:t>
      </w:r>
    </w:p>
    <w:p>
      <w:r>
        <w:t>1 880</w:t>
      </w:r>
    </w:p>
    <w:p>
      <w:r>
        <w:t>1 823</w:t>
      </w:r>
    </w:p>
    <w:p>
      <w:r>
        <w:t>Bénéficiaire isolé ou couple ayant deux personnes à charge</w:t>
      </w:r>
    </w:p>
    <w:p>
      <w:r>
        <w:t>2 361</w:t>
      </w:r>
    </w:p>
    <w:p>
      <w:r>
        <w:t>2 239</w:t>
      </w:r>
    </w:p>
    <w:p>
      <w:r>
        <w:t>2 173</w:t>
      </w:r>
    </w:p>
    <w:p>
      <w:r>
        <w:t>Bénéficiaire isolé ou couple ayant trois personnes à charge</w:t>
      </w:r>
    </w:p>
    <w:p>
      <w:r>
        <w:t>2 890</w:t>
      </w:r>
    </w:p>
    <w:p>
      <w:r>
        <w:t>2 749</w:t>
      </w:r>
    </w:p>
    <w:p>
      <w:r>
        <w:t>2 654</w:t>
      </w:r>
    </w:p>
    <w:p>
      <w:r>
        <w:t>Bénéficiaire isolé ou couple ayant quatre personnes à charge</w:t>
      </w:r>
    </w:p>
    <w:p>
      <w:r>
        <w:t>3 334</w:t>
      </w:r>
    </w:p>
    <w:p>
      <w:r>
        <w:t>3 173</w:t>
      </w:r>
    </w:p>
    <w:p>
      <w:r>
        <w:t>3 069</w:t>
      </w:r>
    </w:p>
    <w:p>
      <w:r>
        <w:t>Bénéficiaire isolé ou couple ayant cinq personnes à charge</w:t>
      </w:r>
    </w:p>
    <w:p>
      <w:r>
        <w:t>3 712</w:t>
      </w:r>
    </w:p>
    <w:p>
      <w:r>
        <w:t>3 532</w:t>
      </w:r>
    </w:p>
    <w:p>
      <w:r>
        <w:t>3 410</w:t>
      </w:r>
    </w:p>
    <w:p>
      <w:r>
        <w:t>Bénéficiaire isolé ou couple ayant six personnes à charge</w:t>
      </w:r>
    </w:p>
    <w:p>
      <w:r>
        <w:t>4 109</w:t>
      </w:r>
    </w:p>
    <w:p>
      <w:r>
        <w:t>3 910</w:t>
      </w:r>
    </w:p>
    <w:p>
      <w:r>
        <w:t>3 778</w:t>
      </w:r>
    </w:p>
    <w:p>
      <w:r>
        <w:t>Par personne supplémentaire</w:t>
      </w:r>
    </w:p>
    <w:p>
      <w:r>
        <w:t>400</w:t>
      </w:r>
    </w:p>
    <w:p>
      <w:r>
        <w:t>375</w:t>
      </w:r>
    </w:p>
    <w:p>
      <w:r>
        <w:t>350</w:t>
      </w:r>
    </w:p>
    <w:p>
      <w:r>
        <w:t>Le montant mensuel de la RLS est fixé chaque année par arrêté conjoint des ministres chargés du logement et du budget, dans la limite des montants ci-dessous pour l’année 2018. Cet arrêté pourra prévoir un montant de RLS spécifique pour les colocations. Le zonage est identique à celui utilisé pour le calcul des aides au logement (arrêté du 17 mars 1978). Ces plafonds sont indexés, chaque année au 1 er janvier, sur l’indice de référence des loyers (IRL). La RLS fait l’objet d’une mention expresse sur la quittance mensuelle délivrée au locataire. Elle est applicable au contrat en cours et entre en vigueur à compter du 1 er février 2018.</w:t>
      </w:r>
    </w:p>
    <w:p>
      <w:r>
        <w:t>Plafonds de réduction de loyer de solidarité pour 2018</w:t>
      </w:r>
    </w:p>
    <w:p>
      <w:r>
        <w:t>Dans le cadre de la mise en œuvre de la RLS par les bailleurs sociaux, la Caisse de garantie du logement locatif social (CGLLS) accorde des concours financiers au soutien des organismes d’ HLM et des SEM afin d’accompagner les fusions et les regroupements de ces organismes (CCH : L.452-1 al. 3). Une commission chargée de statuer spécifiquement sur ces concours financiers est créée : la commission de péréquation (CCH : L.452-1-1).</w:t>
      </w:r>
    </w:p>
    <w:p>
      <w:r>
        <w:t>Au titre de leur activité locative sociale, les organismes d' HLM, les SEM et les organismes bénéficiant de l'agrément relatif à la maîtrise d'ouvrage (CCH : L.365-2) versent, chaque année, une cotisation à la CGLLS. Elle a pour assiette les loyers, redevances appelées, indemnités d'occupation versées et le produit du SLS.</w:t>
      </w:r>
    </w:p>
    <w:p>
      <w:r>
        <w:t>Le taux de cette cotisation qui ne pouvait excéder 2,5% est désormais compris entre 2 % et 5 % sauf en ce qui concerne le supplément de loyer de solidarité (SLS) dont le taux maximal est de 100 %, comme précédemment.</w:t>
      </w:r>
    </w:p>
    <w:p>
      <w:r>
        <w:t>Cette modification ne concerne pas certains organismes. Ainsi, le taux de la cotisation des organismes agréés qui exercent des activités de maîtrise d´ouvrage (CCH : L.365-2) et des logements à usage locatif et des logements-foyers situés dans les départements d’outre-mer, hors SLS, ne peut excéder 2,5 %. Pour les organismes situés en métropole, dont le montant des redevances perçues au titre des logements-foyers dépasse 80 % de l’assiette, le taux, hors SLS, ne peut excéder 2,5 % (CCH : L.452-4 b).</w:t>
      </w:r>
    </w:p>
    <w:p>
      <w:r>
        <w:t>Un dispositif est mis en place afin de lisser l’impact de la RLS. Il s’agit d’appliquer une modulation de la cotisation due à la CGLLS :</w:t>
      </w:r>
    </w:p>
    <w:p>
      <w:r>
        <w:t>une majoration est appliquée à la cotisation versée par les organismes d’ HLM et par les SEM. Cette majoration est calculée en appliquant un taux (ne pouvant excéder 10 %), qui prend en compte l’impact prévisionnel des RLS, à la part de l’assiette correspondant aux loyers des logements conventionnés à l’ APL, hors SLS;</w:t>
      </w:r>
    </w:p>
    <w:p>
      <w:r>
        <w:t>la cotisation des organismes d’ HLM et des SEM est réduite d’un montant égal au montant des RLS appliquées au cours de la période de référence multiplié par un coefficient de variation du montant de la RLS prévu l’année de la contribution. Par dérogation, en 2018, la réduction de la cotisation correspond à un montant unitaire qui sera fixé par arrêté multiplié par le nombre de bénéficiaires des APL logés dans des logements conventionnés. Le nombre de bénéficiaires s’apprécie au 31 décembre 2017.</w:t>
      </w:r>
    </w:p>
    <w:p>
      <w:r>
        <w:t>Le taux et le coefficient de variation de la réduction seront fixés par arrêté, afin que la somme totale des réductions et majorations prévues dans le cadre de la modulation soit nulle. Lorsque pour un redevable, le montant de la réduction est supérieur au montant de la cotisation avant application de ladite réduction, la caisse lui verse la différence. Des arrêtés préciseront les dates de déclaration et de paiement des cotisations ainsi que les durées des campagnes de déclaration et de paiement, qui ne peuvent être inférieures, respectivement à trente jours et à dix jours (CCH : L.452-5 1).</w:t>
      </w:r>
    </w:p>
    <w:p>
      <w:r>
        <w:t>Gel des loyers et des redevances dans le parc social (LF : art. 126 III C / Avis du 8.1.18)</w:t>
      </w:r>
    </w:p>
    <w:p>
      <w:r>
        <w:t>Les loyers et redevances maximaux ainsi que les loyers pratiqués des logements conventionnés ou non des organismes HLM et des logements conventionnés des SEM, dont la révision intervient habituellement le 1 er janvier, ne feront pas l’objet d’une révision au cours de l’année 2018. Ces dispositions s’appliquent y compris aux contrats de location en cours. Une hausse des loyers et redevances pratiqués peut cependant être autorisée soit dans le cadre d’un plan de redressement approuvé par la CGLLS, soit pour une partie du patrimoine ayant fait l’objet d’une réhabilitation.</w:t>
      </w:r>
    </w:p>
    <w:p>
      <w:r>
        <w:t>Ces dispositions sont également applicables aux logements conventionnés du parc privé (CCH : L.353-9-2, L.353-9-3, L.321-8).</w:t>
      </w:r>
    </w:p>
    <w:p>
      <w:r>
        <w:t>Les valeurs maximales des loyers et redevances des conventions nouvelles signées en 2018 seront réévaluées sur la base d’une hausse de 0,75% (IRL du 2 e trimestre 2017).</w:t>
      </w:r>
    </w:p>
    <w:p>
      <w:r>
        <w:t>Pour le conventionnement Anah social et très social, les loyers pratiqués peuvent faire l’objet d’une révision dans la limite des loyers maximaux des conventions, gelés pour 2018. En pratique, seuls les bailleurs dont le contrat de bail stipule un loyer inférieur aux loyers maximaux figurant dans la convention Anah peuvent réviser les loyers.</w:t>
      </w:r>
    </w:p>
    <w:p>
      <w:r>
        <w:t>Supplément de loyer de solidarité (LF : art. 126 / CCH : L.441-11)</w:t>
      </w:r>
    </w:p>
    <w:p>
      <w:r>
        <w:t>Un SLS est dû par les locataires du parc social dont les ressources excèdent d´au moins 20% les plafonds de ressources pour l´attribution de ces logements (CCH : L.441-3).</w:t>
      </w:r>
    </w:p>
    <w:p>
      <w:r>
        <w:t>La pénalité encourue par l’organisme d' HLM qui n'a pas exigé le paiement du supplément de loyer ou qui n'a pas procédé aux diligences lui incombant pour son recouvrement est portée de 50 % à 100 % des sommes exigibles. Cette disposition est applicable aux SEM (CCH : L.472-1-2).</w:t>
      </w:r>
    </w:p>
    <w:p>
      <w:r>
        <w:t>Extinction des aides personnelles au logement pour l’accession à la propriété (LF : art. 126 / CCH : L.351-2 / CSS : L.542-2, L.831-1 / Arrêté du 27.2.18)</w:t>
      </w:r>
    </w:p>
    <w:p>
      <w:r>
        <w:t>L’article 126 planifie également l’extinction des aides personnelles au logement (APL, ALF, ALS) dans le cadre de l’accession à la propriété pour les prêts signés à compter du 1 er janvier 2018. Il porte également extinction de l’ APL pour les contrats de location-accession. Les aides sont maintenues pour les prêts ou les contrats de location accession ayant fait l’objet d’une demande avant le 31 décembre 2017 et dont la signature a lieu avant le 31 janvier 2018. Cette extinction des aides n'est pas applicable aux contrats en cours.</w:t>
      </w:r>
    </w:p>
    <w:p>
      <w:r>
        <w:t>Par exception, cette extinction ne s'appliquera qu'à compter du 1 er janvier 2020 aux APL pour les prêts et contrats de location-accession concernant des logements anciens, situés dans les communes ne se caractérisant pas par un déséquilibre important entre l’offre et la demande de logements entraînant des difficultés d’accès au logement dans le parc résidentiel existant. L’arrêté du 27 février 2018 précise que les communes concernées sont celles situées en zone III. L’extinction de ces aides (ALF / CSS : L.542-1, ALS / CSS : L.831-1) pour les accédants à la propriété s’appliquera dans les mêmes conditions en outre-mer qu’en France métropolitaine.</w:t>
      </w:r>
    </w:p>
    <w:p>
      <w:r>
        <w:t>Non éligibilité aux aides personnelles au logement pour les personnes rattachées au foyer fiscal de leurs parents assujettis à l’impôt sur la fortune immobilière (LF : art. 129 / CCH : L351-2-1, CSS : L.542-1 et L.831-2)</w:t>
      </w:r>
    </w:p>
    <w:p>
      <w:r>
        <w:t>L’article 129 codifie les dispositions introduites par l’article 143 de la loi de finances du 29 décembre 2015 de finances pour 2016 selon lesquelles les personnes rattachées au foyer fiscal de leurs parents assujettis à l'impôt annuel de solidarité sur la fortune ne sont pas éligibles aux aides personnelles au logement, cet impôt étant supprimé et remplacé par l’impôt sur la fortune immobilière. La condition d’éligibilité est appréciée pour chacun des membres du ménage.</w:t>
      </w:r>
    </w:p>
    <w:p>
      <w:r>
        <w:t>Paramètres du barème des aides personnelles au logement (LF : art. 126 / CCH : L.351-3, CSS art. L.542-5, L.831-4)</w:t>
      </w:r>
    </w:p>
    <w:p>
      <w:r>
        <w:t>La révision au 1 er octobre des paramètres du barème de l’ APL, de l’allocation de logement familiale (ALF) et de l’allocation de logement sociale (ALS) ne sera pas appliquée en 2018.</w:t>
      </w:r>
    </w:p>
    <w:p>
      <w:pPr>
        <w:pStyle w:val="Heading2"/>
      </w:pPr>
      <w:r>
        <w:t>Création d’une taxe sur les plus-values réalisées au titre des cessions de logements des organismes de logement social (LF : art. 130 / CCH : L.443-14-1, L.443-15-2-1 et L.443-15-2-2)</w:t>
      </w:r>
    </w:p>
    <w:p>
      <w:r>
        <w:t>Un nouveau mode de financement des aides à la pierre est mis en place. Il vise à affecter une partie du produit des ventes de logement réalisées par les organismes d’ HLM et les sociétés d’économie mixte agréées au Fonds national des aides à la pierre (FNAP) (CCH : L.435-1). Une taxe sur les plus-values réalisées à l’occasion de ces cessions de logements situés en France métropolitaine par ces organismes est créée (CCH : L.443-14-1). Cette taxe s’applique aux plus-values constatées au cours des exercices clos, à compter du 31 décembre 2017. Le produit de cette taxe est versé à la CGLLS qui en contrôle le recouvrement (CCH : L.452-6) et le paiement selon la procédure décrite à l’article L.452-5 du CCH.</w:t>
      </w:r>
    </w:p>
    <w:p>
      <w:r>
        <w:t>Cette taxe est assise sur la somme des plus-values réalisées, à l’exception des cessions intervenant au profit de collectivité territoriale ou d’un groupement de collectivités s’engageant à le mettre à la disposition de personnes défavorisées, ou d’organismes bénéficiant de l’agrément relatif à la maîtrise d’ouvrage d’insertion (CCH. : L.443-11, al. 5 et 7)</w:t>
      </w:r>
    </w:p>
    <w:p>
      <w:r>
        <w:t>Les modalités de calcul de plus-value sont précisées à l’article L. 443-14-1 II 1° du CCH (actualisation du prix d’acquisition en tenant compte de l’érosion de la valeur de la monnaie pendant la durée de détention du bien, majorations et réductions du prix de cession …).</w:t>
      </w:r>
    </w:p>
    <w:p>
      <w:r>
        <w:t>Le montant de la taxe est calculé en appliquant à l’assiette un taux, qui ne peut excéder 10 %, fixé par arrêté des ministres chargés du Logement, de la Ville, de l’Économie et des Finances, après avis de l’Union sociale pour l’habitat regroupant les fédérations d’organismes d’habitations à loyer modéré, de la fédération des entreprises publiques locales et des représentants des organismes bénéficiant de l’agrément relatif à la maîtrise d’ouvrage.</w:t>
      </w:r>
    </w:p>
    <w:p>
      <w:pPr>
        <w:pStyle w:val="Heading2"/>
      </w:pPr>
      <w:r>
        <w:t>Relèvement de 5,5 % à 10 % du taux de taxe sur la valeur ajoutée relatif aux opérations immobilières dans le secteur du logement social (LF : 12 / CGI : art. 257, art. 278 sexies, art. 278 sexies A, art. 284, art. 1391 E et nouvel art. 278 sexies-0 A)</w:t>
      </w:r>
    </w:p>
    <w:p>
      <w:r>
        <w:t>Le taux de droit commun s’applique aux livraisons d’immeubles. Toutefois, certaines livraisons d’immeubles bénéficient d’un taux réduit d’imposition. Jusqu’ici, ce taux était unique, à hauteur de 5,5%, pour la liste d’opérations précisée à l’article 278 sexies du Code général des impôts (disposition I).</w:t>
      </w:r>
    </w:p>
    <w:p>
      <w:r>
        <w:t>L’article 12 de la loi de finances pour 2018 relève le taux de TVA 5,5 % à 10 % pour les opérations d’acquisition de terrains à bâtir, de construction et de rénovation d’immeubles dans le secteur du logement social. Certaines opérations demeurent soumises au taux de 5.5%.</w:t>
      </w:r>
    </w:p>
    <w:p>
      <w:r>
        <w:t>Ainsi, le nouvel article 278 sexies-0 A du Code général des impôts précise que les opérations suivantes sont soumises au taux de 10 % :</w:t>
      </w:r>
    </w:p>
    <w:p>
      <w:r>
        <w:t>les livraisons de terrains à bâtir consenties aux organismes d’ HLM (CCH : art. L411-2) ou aux opérateurs bénéficiaires d’un prêt de l’État (CCH : R331-1) pour la construction de logements sociaux à usage locatif (CCH : L351-2, dispositions 3° et 5°);</w:t>
      </w:r>
    </w:p>
    <w:p>
      <w:r>
        <w:t>les livraisons de logements sociaux neufs à usage locatif, lorsque l’acquisition est financée au moyen d’un prêt de l’État (CCH : R331-1) ou d’une subvention de l’Agence nationale pour la rénovation urbaine (ANRU);</w:t>
      </w:r>
    </w:p>
    <w:p>
      <w:r>
        <w:t>le premier apport de logements sociaux à usage locatif dont la construction a fait l’objet d’une livraison à soi-même (LASM) au taux réduit, réalisée dans les cinq ans de l’achèvement de la construction, au profit d’un organisme HLM (CCH : L411-2);</w:t>
      </w:r>
    </w:p>
    <w:p>
      <w:r>
        <w:t>les livraisons de logements sociaux à usage locatif à l’Association foncière logement (AFL) (CCH : L313-34), lorsqu'elle a conclu avec l'Etat une convention;</w:t>
      </w:r>
    </w:p>
    <w:p>
      <w:r>
        <w:t>les livraisons de logements à usage locatif à l’AFL (CCH : L313-34) ou à des sociétés civiles immobilières dont cette association détient la majorité des parts lorsque ces logements sont destinés à être occupés par des ménages respectant des conditions de ressources (CCH : R391-8) et sont situés soit dans des quartiers faisant l’objet d’une convention dans le cadre du nouveau programme national de renouvellement urbain (NPNRU), soit entièrement situés à une distance de moins de 300 mètres de la limite de ces quartiers;</w:t>
      </w:r>
    </w:p>
    <w:p>
      <w:r>
        <w:t>les livraisons de logements à usage locatif aux organismes réalisant des opérations dans le cadre du programme national de renouvellement urbain (PNRU), dont la réalisation était initialement prévue par l’AFL, lorsque ces logements sont destinés à être occupés par des ménages respectant des conditions de ressources (CCH : R391-8);</w:t>
      </w:r>
    </w:p>
    <w:p>
      <w:r>
        <w:t>les cessions de droits immobiliers démembrés de logements sociaux neufs à usage locatif (CCH : L351-2, 3° et 5°) lorsque l’usufruitier bénéficie d’un prêt de l’État (CCH : R331-1) pour l’acquisition de logements sociaux à usage locatif.</w:t>
      </w:r>
    </w:p>
    <w:p>
      <w:r>
        <w:t>Le taux de 10 % s’applique également à la livraison à soi-même d’immeubles (LASM) dans les cas pré-cités (CGI : art. 278 sexies, II).</w:t>
      </w:r>
    </w:p>
    <w:p>
      <w:r>
        <w:t>Les autres opérations précédemment mentionnées à l’article 278 sexies du CGI (disposition I) demeurent soumises au taux réduit de 5,5 % (CGI : nouvel art. 278 sexies-0 A, 1°). Il s’agit des opérations suivantes :</w:t>
      </w:r>
    </w:p>
    <w:p>
      <w:r>
        <w:t>les livraisons de logements destinés à être occupés par des titulaires de contrats de location-accession (loi n° 84-595 du 12 juillet 1984) qui font l’objet d’une convention et d’une décision d’agrément prise par le représentant de l’État dans le département;</w:t>
      </w:r>
    </w:p>
    <w:p>
      <w:r>
        <w:t>les livraisons de logements aux structures d'hébergement temporaire ou d'urgence faisant l'objet d'une convention entre le propriétaire ou le gestionnaire des locaux et le représentant de l'Etat dans le département et destinées à toute personne ou famille éprouvant des difficultés particulières, en raison notamment de l’inadaptation de ses ressources ou de ses conditions d’existence (CCH : L301-1, II);</w:t>
      </w:r>
    </w:p>
    <w:p>
      <w:r>
        <w:t>les livraisons de locaux aux établissements à gestion désintéressée qui accueillent des personnes handicapées ou des personnes atteintes de pathologies chroniques ainsi qu’aux locaux des établissements dédiés à l’hébergement des mineurs ou jeunes adultes handicapés ou présentant des difficultés d’adaptation (Code de l'action sociale et des familles : L312-1, I, 6° et 7°), faisant l’objet d’une convention avec l’Etat;</w:t>
      </w:r>
    </w:p>
    <w:p>
      <w:r>
        <w:t>les livraisons d'immeubles et les travaux réalisés en application d'un contrat unique de construction de logements dans le cadre d'une opération d'accession à la propriété à usage de résidence principale, destinés à des personnes physiques dont les ressources à la date de signature de l'avant-contrat ou du contrat préliminaire ou, à défaut, à la date du contrat de vente ou du contrat ayant pour objet la construction du logement ne dépassent pas les plafonds prévus à la première phrase du huitième alinéa de l'article L. 411-2 du code de la construction et de l'habitation et situés dans des quartiers faisant l'objet d'une convention prévue à l'article 10 de la loi n° 2003-710 du 1er août 2003 précitée ou entièrement situés à une distance de moins de 300 mètres de la limite de ces quartiers;</w:t>
      </w:r>
    </w:p>
    <w:p>
      <w:r>
        <w:t>les livraisons d’immeubles et les travaux réalisés en application d’un contrat unique de construction de logements dans le cadre d’une opération d’accession à la propriété à usage de résidence principale, lorsque ces logements sont destinés à être occupés par des ménages respectant des conditions de ressources et sont situés, soit dans les quartiers prioritaires de la politique de la ville (QPV) ou entièrement situés à une distance de moins de 300 mètres de la limite de ces quartiers, soit dans des quartiers faisant l’objet d’une convention dans le cadre du NPNRU ou intégrés à un ensemble immobilier entièrement situé à moins de 500 mètres de la limite de ces quartiers et partiellement à moins de 300 mètres de cette même limite;</w:t>
      </w:r>
    </w:p>
    <w:p>
      <w:r>
        <w:t>les apports des immeubles sociaux neufs aux sociétés civiles immobilières d'accession progressive à la propriété (CCH : L. 443-6-2 et suivants);</w:t>
      </w:r>
    </w:p>
    <w:p>
      <w:r>
        <w:t>les livraisons de terrains à bâtir à un organisme de foncier solidaire en vue de la conclusion d’un bail réel solidaire (BRS) (CCH : L255-2), les livraisons de logements neufs à un organisme de foncier solidaire en vue de la conclusion d’un BRS, ainsi que les cessions des droits réels immobiliers (CCH : L. 255-3) attachés aux logements construits ou réhabilités dans le cadre d’un tel bail et destinés à la résidence principale des acquéreurs.</w:t>
      </w:r>
    </w:p>
    <w:p>
      <w:r>
        <w:t>Comme précédemment, le taux de 5,5% s’applique aux LASM d’immeubles dont l’acquisition aurait bénéficié de ce taux.</w:t>
      </w:r>
    </w:p>
    <w:p>
      <w:r>
        <w:t>Concernant les LASM de travaux d’extension ou de remise à neuf portant sur certains types de logements sociaux ou de structures d’hébergement temporaire ou d’urgence, ils bénéficient également d’un des taux de TVA réduit (CGI : art. 278 sexies, III, 1).</w:t>
      </w:r>
    </w:p>
    <w:p>
      <w:r>
        <w:t>Enfin, le taux de TVA à 10 % s’applique aux LASM pour des travaux d’amélioration, de transformation, d’aménagement et d’entretien (autres que l’entretien des espaces verts et les travaux de nettoyage) portant sur certaines catégories d’immeubles précitées (logements sociaux à usage locatif, destinés à la location-accession, à l’hébergement temporaire ou d’urgence ou de personnes handicapées ou âgées,...) lorsqu’ils ne bénéficient pas par ailleurs d’un taux de TVA réduit (CGI : art. 278 sexies A).</w:t>
      </w:r>
    </w:p>
    <w:p>
      <w:r>
        <w:t>Les nouveaux taux de TVA s’appliquent aux opérations lorsque la livraison des immeubles effective (il s’agit de la date du dépôt en mairie de la déclaration attestant de l’achèvement et la conformité des travaux) intervient à compter du 1er janvier 2018. Toutefois, il ne s’applique pas aux encaissements pour lesquels la taxe sur la valeur ajoutée est exigible avant cette date.</w:t>
      </w:r>
    </w:p>
    <w:p>
      <w:r>
        <w:t>L’article 12 modifie, en outre, l’article 1391 E du CGI relatif au dégrèvement de la cotisation de taxe foncière sur les propriétés bâties afférente à des immeubles affectés à l'habitation, appartenant aux organismes d'habitations à loyer modéré (CCH : L. 411-2), aux sociétés d'économie mixte ou certains organismes d’aide au logement (CCH : L365-1) : les dépenses auparavant mentionnées à la disposition IV de l’article 278 sexies du CGI ne sont plus éligibles au taux de 5,5% mais elle peuvent bénéficier d’un dégrèvement. Ce dernier « est égal au quart du montant hors taxe des dépenses de travaux de rénovation, déduction faite des subventions perçues afférentes à ces dépenses, payées au cours de l’année précédant celle au titre de laquelle l’imposition est due ».</w:t>
      </w:r>
    </w:p>
    <w:p>
      <w:r>
        <w:t>La liste des dépenses éligibles est la suivante (CGI : art. 1391 E) :</w:t>
      </w:r>
    </w:p>
    <w:p>
      <w:r>
        <w:t>les éléments constitutifs de l’enveloppe du bâtiment;</w:t>
      </w:r>
    </w:p>
    <w:p>
      <w:r>
        <w:t>les systèmes de chauffage;</w:t>
      </w:r>
    </w:p>
    <w:p>
      <w:r>
        <w:t>les systèmes de production d’eau chaude sanitaire;</w:t>
      </w:r>
    </w:p>
    <w:p>
      <w:r>
        <w:t>les systèmes de refroidissement dans les départements d’outre-mer;</w:t>
      </w:r>
    </w:p>
    <w:p>
      <w:r>
        <w:t>les équipements de production d’énergie utilisant une source d’énergie renouvelable;</w:t>
      </w:r>
    </w:p>
    <w:p>
      <w:r>
        <w:t>les systèmes de ventilation;</w:t>
      </w:r>
    </w:p>
    <w:p>
      <w:r>
        <w:t>les systèmes d’éclairage des locaux;</w:t>
      </w:r>
    </w:p>
    <w:p>
      <w:r>
        <w:t>les systèmes de répartition des frais d’eau et de chauffage.</w:t>
      </w:r>
    </w:p>
    <w:p>
      <w:r>
        <w:t>Cette disposition s’applique à compter des impositions établies au titre de 2019.</w:t>
      </w:r>
    </w:p>
    <w:p>
      <w:pPr>
        <w:pStyle w:val="Heading2"/>
      </w:pPr>
      <w:r>
        <w:t>Aides au logement : sanctions en cas de fraude (LFSS : art. 78 / CSS : L.114-17-1)</w:t>
      </w:r>
    </w:p>
    <w:p>
      <w:r>
        <w:t>Pour sanctionner l’allocataire d'une aide au logement qui effectuerait des déclarations de ressources inexactes ou incomplètes, par exemple dans le but de bénéficier d’aides au logement ou d’en conserver le bénéfice, il est prévu l’application de pénalités financières (CSS : L.114-17). D’autres situations telles que l’absence de déclaration d'un changement dans la situation, l’exercice d'un travail dissimulé lorsque les prestations sont versées sous condition de ressources ou de cessation d'activité ou des agissements visant à obtenir ou à tenter de faire obtenir le versement indu des aides même sans en être le bénéficiaire, peuvent donner lieu à ces pénalités (CSS : L.114-17).</w:t>
      </w:r>
    </w:p>
    <w:p>
      <w:r>
        <w:t>Le montant de la pénalité est fixé en fonction de la gravité des faits reprochés à l’allocataire poursuivi pour fraude et correspond à une somme proportionnelle à celles concernées dans la limite de 50 % (CSS : L.114-17-1). La loi de financement de la sécurité sociale porte ce taux à 70 % des sommes indues.</w:t>
      </w:r>
    </w:p>
    <w:p>
      <w:r>
        <w:t>Lorsque les sommes obtenues par fraude ne sont pas déterminées ou clairement déterminables, la pénalité est fixée forfaitairement dans la limite de quatre fois le plafond mensuel de la sécurité sociale et non plus deux fois. La loi de financement de la sécurité sociale précise que, désormais, cas de manœuvre frauduleuse ou de fausse déclaration, le montant de la pénalité ne peut être inférieur au montant des sommes concernées, majoré d’une pénalité dont le montant est fixé dans la limite de quatre fois le plafond mensuel de la sécurité sociale.</w:t>
      </w:r>
    </w:p>
    <w:p>
      <w:r>
        <w:t>Enfin, les directeurs des organismes chargés de la gestion des prestations familiales sont autorisés à utiliser l’avertissement comme sanction pour les prestations relevant de la branche famille, alors qu’il était auparavant réservé à la branche maladie.</w:t>
      </w:r>
    </w:p>
    <w:p>
      <w:r>
        <w:t>De plus, l’avertissement, qui pouvait seulement être notifié à l’intéressé à l’expiration du délai fixé à ce dernier pour présenter ses observations sur les faits qui lui étaient reprochés, pourra désormais l’être à une nouvelle étape de la procédure. En effet, lorsque le directeur de l’organisme choisissait de saisir la commission des pénalités financières, il ne pouvait, à réception de son avis, que décider de ne pas poursuivre la procédure ou notifier à l’intéressé une pénalité financière. Il pourra désormais prononcer un avertissement.</w:t>
      </w:r>
    </w:p>
    <w:p>
      <w:pPr>
        <w:pStyle w:val="Heading2"/>
      </w:pPr>
      <w:r>
        <w:t>Extension du champ du crédit d'impôt pour le logement social dans les DOM lors de travaux de réhabilitation permettant de lutter contre le risque sismique ou cyclonique (LF : art. 82 / CGI : art. 244 quater X)</w:t>
      </w:r>
    </w:p>
    <w:p>
      <w:r>
        <w:t>L’article 244 quater X du CGI permet aux organismes HLM (y compris les SEM et les organismes agréés dans le cadre de l'article L.365-1 du CCH, et à l’exception des sociétés anonymes coopératives d'intérêt collectif pour l'accession à la propriété) de bénéficier du crédit d’impôt lors de l’acquisition ou de la construction jusqu’au 31 décembre 2020 de logements dans les DOM. Cette possibilité est également ouverte à l'acquisition de logements achevés depuis plus de 20 ans faisant l'objet de travaux de réhabilitation pour qu’ils acquièrent des performances techniques similaires à celles des logements neufs ou permettant leur confortation contre le risque sismique. L’article 82 l’étend aux travaux relatifs à la confortation contre le risque cyclonique.</w:t>
      </w:r>
    </w:p>
    <w:p>
      <w:r>
        <w:t>Cette nouvelle disposition s’applique à compter de l’imposition des revenus de l’année 2018.</w:t>
      </w:r>
    </w:p>
    <w:p>
      <w:pPr>
        <w:pStyle w:val="Heading2"/>
      </w:pPr>
      <w:r>
        <w:t>Collectivités locales</w:t>
      </w:r>
    </w:p>
    <w:p>
      <w:pPr>
        <w:pStyle w:val="Heading2"/>
      </w:pPr>
      <w:r>
        <w:t>Mise en œuvre d’une période transitoire pour les communes sortantes du dispositif zone de revitalisation rurale (LF : art. 27 / art. 7 de la loi n° 2016-1888 du 28.12.16 de modernisation, de développement et de protection des territoires de montagne)</w:t>
      </w:r>
    </w:p>
    <w:p>
      <w:r>
        <w:t>Afin de favoriser le développement économique de certains territoires ruraux, il existe des zones de revitalisation rurale (ZRR) permettant aux collectivités territoriales d‘accorder des exonérations fiscales (CGI : art. 1465 A / voir arrêté du 16 mars 2017 constatant le classement de communes en zone de revitalisation rurale). Ainsi, les collectivités territoriales peuvent, par délibération, exonérer de taxe foncière sur les propriétés bâties et de taxe d'habitation les hôtels, les meublés de tourisme et les chambres d'hôtes situés dans une ZRR. Après la réforme des critères pour classer les communes en ZRR mise en place par la loi de finances rectificative pour 2015, certaines communes sont sorties du dispositif. Or, l’article 27 de la loi de finances pour 2018 rend possible une sortie plus progressive pour la période du 1 er juillet 2017 au 30 juin 2020. Cette mesure vient en complément de l’article 7 de la loi du 28 décembre 2016 de modernisation, de développement et de protection des territoires de montagne prévoyant que les communes de montagne sortant du classement en ZRR au 1er juillet 2017 continuent de bénéficier des exonérations jusqu’au 30 juin 2020.</w:t>
      </w:r>
    </w:p>
    <w:p>
      <w:r>
        <w:t>Ce texte introduit également un critère alternatif à la densité de la population utilisé pour le classement des communes membres d’un EPCI en ZRR : il s’agit du déclin significatif de la population depuis les quatre dernières décennies dans les arrondissements à dominante rurale (LF : art. 27, III / CGI : art. 1465 A, II, A, 1°).</w:t>
      </w:r>
    </w:p>
    <w:p>
      <w:r>
        <w:t>En outre, le Gouvernement remettra au Parlement, avant le 1 er juin 2018, un rapport sur la mise en œuvre de la sortie progressive des effets du dispositif des ZRR pour les communes concernées et sur la pertinence de la substitution aux critères existants du revenu médian de chaque commune concernée.</w:t>
      </w:r>
    </w:p>
    <w:p>
      <w:pPr>
        <w:pStyle w:val="Heading2"/>
      </w:pPr>
      <w:r>
        <w:t>Procédure de classement en station de tourisme prolongée (LF : art. 104 / Code du tourisme : L.133-17)</w:t>
      </w:r>
    </w:p>
    <w:p>
      <w:r>
        <w:t>La réforme du classement des communes touristiques et des stations classées de tourisme, introduite par la loi du 14 avril 2006, crée un nouveau régime juridique offrant un véritable statut aux communes touristiques.</w:t>
      </w:r>
    </w:p>
    <w:p>
      <w:r>
        <w:t>La dénomination de communes touristiques est attribuée par arrêté préfectoral pour une durée de cinq ans (Code du tourisme : L113-12). Cette lisibilité accrue est un gage de qualité offert aux touristes. Les plus attractives d’entre elles peuvent accéder à la catégorie supérieure de station classée de tourisme, prononcée par décret pris pour douze ans (Code du tourisme : L.113-15).</w:t>
      </w:r>
    </w:p>
    <w:p>
      <w:r>
        <w:t>L’article 133-17 du Code du tourisme prévoit que les anciens classements des stations, intervenus avant l’entrée en vigueur de la loi du 14 avril 2006, cessent de produire leurs effets le 1er janvier 2018. Certaines communes sont alors susceptibles de perdre leur statut.</w:t>
      </w:r>
    </w:p>
    <w:p>
      <w:r>
        <w:t>L'article 104 de la loi de finances permet aux communes ayant initié une démarche de classement comme station touristique de conserver ce statut, le temps que le dossier soit instruit. Cette possibilité nécessite qu’un dossier de demande de classement ait été déposé au plus tard le 31 décembre 2017 et déclaré complet par la préfecture au plus tard le 30 avril 2018 ou que la commune soit engagée dans une démarche de classement en station classée de tourisme et ait déposé sa demande, au plus tard le 31 décembre 2017. Les classements antérieurs continuent de produire leurs effets jusqu’à la décision d’approbation ou de refus de la demande de classement. Par ailleurs, si la décision de refus survient après la délibération instituant la taxe de séjour ou la taxe de séjour forfaitaire, la taxe est perçue jusqu’à la fin de la période de la perception fixée par la délibération.</w:t>
      </w:r>
    </w:p>
    <w:p>
      <w:r>
        <w:t>Cette règle permet ainsi aux communes d’avoir une certaine visibilité, pour 2018, sur leurs recettes fiscales en fonction de leur classement en commune touristique, voire en station classée de tourisme.</w:t>
      </w:r>
    </w:p>
    <w:p>
      <w:pPr>
        <w:pStyle w:val="Heading2"/>
      </w:pPr>
      <w:r>
        <w:t>Extension de l’exonération des droits d’enregistrement et de la taxe de publicité foncière aux établissements publics fonciers d’Etat pour leur propre compte (LFR : art. 22 / CGI : art. 1040 et nouvel art. 1040 bis)</w:t>
      </w:r>
    </w:p>
    <w:p>
      <w:r>
        <w:t>Les établissements publics fonciers (EPF) d’État (CGI : art. 1607 ter) et locaux (CGI : art. 1607 bis) conçoivent et mettent en œuvre des politiques foncières notamment pour produire des logements par la constitution de réserves foncières préalablement à la réalisation de projets d'aménagement publics. Ainsi, les EPF locaux, lorsqu’ils acquièrent des biens, bénéficient de l’exonération de droit d’enregistrement et de taxe de publicité foncière (CGI : art. 1042). Les EPF d’Etat (CU : L.321-1 à L.321-13) en bénéficient actuellement pour les acquisitions réalisées pour le compte de l’État ou pour celui des collectivités territoriales.</w:t>
      </w:r>
    </w:p>
    <w:p>
      <w:r>
        <w:t>L’article 22 étend cet avantage aux acquisitions réalisées par les EPF pour leur propre compte.</w:t>
      </w:r>
    </w:p>
    <w:p>
      <w:r>
        <w:t>De même, le régime applicable aux établissements publics à caractère scientifique, culturel et professionnel est clarifié (CGI : nouvel art. 1040 bis) : l'Etat et l'établissement public d'aménagement (EPA) de Paris-Saclay peuvent transférer aux établissements publics à caractère scientifique, culturel et professionnel qui en font la demande la pleine propriété des biens mobiliers et immobiliers leur appartenant (Code de l’éducation : L.719-14) en bénéficiant des exonérations de droits d’enregistrement, de la taxe de publicité foncière et de la contribution de sécurité immobilière (CGI : art. 879).</w:t>
      </w:r>
    </w:p>
    <w:p>
      <w:pPr>
        <w:pStyle w:val="Heading2"/>
      </w:pPr>
      <w:r>
        <w:t>Fonds d'aide pour le relogement d'urgence (FARU) (LF : art. 159)</w:t>
      </w:r>
    </w:p>
    <w:p>
      <w:r>
        <w:t>Cet article prévoit qu’une part de la dotation globale de fonctionnement revenant aux communes et à certains de leurs groupements définis au CGCT (L.2334-1) est affectée, à hauteur de 1 million d'euros, au FARU. Ce fonds est destiné à apporter un financement aux communes qui prennent en charge soit l’hébergement d’urgence, soit le relogement temporaire de personnes occupant des locaux présentant un danger pour leur sécurité ou leur santé, soit la réalisation de travaux interdisant l’accès à ces locaux.</w:t>
      </w:r>
    </w:p>
    <w:p>
      <w:pPr>
        <w:pStyle w:val="Heading2"/>
      </w:pPr>
      <w:r>
        <w:t>Plus-values</w:t>
      </w:r>
    </w:p>
    <w:p>
      <w:pPr>
        <w:pStyle w:val="Heading2"/>
      </w:pPr>
      <w:r>
        <w:t>Évolution de l’imposition des plus-values et des revenus fonciers (LFSS : art. 8 / CSS : L.136-6, L.136-7 et L.136-8)</w:t>
      </w:r>
    </w:p>
    <w:p>
      <w:r>
        <w:t>La Contribution sociale généralisée (CSG), créée par la loi de finances pour l’année 1991 en vue de participer au financement de la protection sociale, est prélevée sur certains revenus comme les revenus d’activité (salaires, primes), les revenus de placement comme les plus-values immobilières (CSS : L.136-7, I, 2° / CGI : art. 150 U) ou les revenus du patrimoine tels que les revenus fonciers (Code de la Sécurité sociale : L.136-6).</w:t>
      </w:r>
    </w:p>
    <w:p>
      <w:r>
        <w:t>La loi de financement de la sécurité sociale (art. 8) prévoit le relèvement de 1,7 point du taux de la CSG afin de financer l’allégement sur les prélèvements liés aux revenus d’activité.</w:t>
      </w:r>
    </w:p>
    <w:p>
      <w:r>
        <w:t>Ainsi, pour les revenus du patrimoine et de placement (plus-values immobilières), le taux passe de 8,2 % à 9,9 % (CSS : L.136-8).</w:t>
      </w:r>
    </w:p>
    <w:p>
      <w:r>
        <w:t>Le taux global des prélèvements sociaux applicables aux revenus du capital, comprenant la CSG, la Contribution au remboursement de la dette sociale (CRDS), le prélèvement de solidarité, le prélèvement de social et sa contribution additionnelle, passe ainsi de 15,5 % à 17,2 %.</w:t>
      </w:r>
    </w:p>
    <w:p>
      <w:r>
        <w:t>Cette mesure s’applique à compter du 1 er janvier 2018 avec les précisions suivantes :</w:t>
      </w:r>
    </w:p>
    <w:p>
      <w:r>
        <w:t>pour les revenus du patrimoine à déclarer en 2018, il s’agira de prendre en compte les revenus de l’année 2017 (LFSS : art. 8, V, A, 3°),</w:t>
      </w:r>
    </w:p>
    <w:p>
      <w:r>
        <w:t>l’augmentation de la CSG relative aux plus-values immobilières s’appliquera à celles dont les faits générateurs (date de cession du bien) interviendront à compter du 1 er janvier 2018 (LF : art. 8, V, A, 4°).</w:t>
      </w:r>
    </w:p>
    <w:p>
      <w:pPr>
        <w:pStyle w:val="Heading2"/>
      </w:pPr>
      <w:r>
        <w:t>Évolution du régime de la taxation de la plus-value de cession de locaux à usage de bureaux ou industriel en cas de transformation en logement (LF : 25 / CGI : art. 210 F et art. 1764 / art. 10 de la loi n° 2014-1654 du 29.12.14 de finances pour 2015)</w:t>
      </w:r>
    </w:p>
    <w:p>
      <w:r>
        <w:t>Lors de la cession de locaux professionnels (locaux commerciaux, industriels ou tertiaires) destinés à être transformés en locaux d’habitation, les plus-values réalisées par les sociétés soumises à l’impôt sur les sociétés (IS) sont imposées au taux de réduit de 19 % entre le 1 er janvier 2012 et le 31 décembre 2017 (CGI : art. 210 F). Dans ce cadre, l’acheteur s’engage à les transformer dans les quatre ans suivant la date de clôture de l'exercice au cours duquel l'acquisition est intervenue.</w:t>
      </w:r>
    </w:p>
    <w:p>
      <w:r>
        <w:t>L’article 25 proroge de trois ans ce dispositif : il s’appliquera jusqu’au 31 décembre 2020 inclus et aux promesses unilatérales ou synallagmatiques de vente conclues entre le 1 er janvier 2018 et le 31 décembre 2020 inclus, à condition que la cession soit réalisée au plus tard le 31 décembre 2022.</w:t>
      </w:r>
    </w:p>
    <w:p>
      <w:r>
        <w:t>Le dispositif s’applique désormais aux sociétés civiles ayant pour objet la construction d'immeubles en vue de la vente (CGI : art. 239 ter). De même, il est étendu à l’acquisition de terrains à bâtir (CGI : art. 257, I, 2, 1°). Le dispositif est recentré dans les zones tendues afin de favoriser la vente de bien par les professionnels dans les zones où le déséquilibre entre l’offre et la demande de logements est particulièrement important (zones A et Abis). Ces trois dernières évolutions s’appliquent pour les cessions réalisées à compter du 1 er janvier 2018.</w:t>
      </w:r>
    </w:p>
    <w:p>
      <w:pPr>
        <w:pStyle w:val="Heading2"/>
      </w:pPr>
      <w:r>
        <w:t>Exonération des plus-values en cas de cessions visées par le droit de délaissement et pour les biens situés dans un Plan de prévention des risques technologiques (LFR : art. 27 / CGI : art. 150 U, II, 4°)</w:t>
      </w:r>
    </w:p>
    <w:p>
      <w:r>
        <w:t>Les plus-values réalisées par les particuliers lors de la cession de biens immobiliers sont soumis à l’impôt sur le revenu. Néanmoins, la loi fixe un certain nombre d’exonérations. Ainsi, l’article 150 U du CGI (disposition 4° du II) permet une exonération totale de plus-value dès lors que le cédant procède au réemploi total de l’indemnité principale dans l’acquisition, la construction, la reconstruction ou l’agrandissement d’un ou plusieurs immeubles lors d’une expropriation. Plusieurs conditions sont à respecter : l’indemnité est notamment à réutiliser à hauteur de 90 % au moins et dans un délai de 12 mois à compter de la date de perception de l’indemnité. Dans les faits, cette exonération est étendue, par la doctrine administrative, aux droits de délaissement cités aux articles L.152-2, L.311-2 et L.424 du Code de l’urbanisme.</w:t>
      </w:r>
    </w:p>
    <w:p>
      <w:r>
        <w:t>Ainsi, l’article 27 de la loi de finances rectificative pour 2017 inscrit dans le Code général des impôts l’exonération applicable aux plus-values immobilières engendrées par les cessions liées aux droits délaissement précédemment mentionnés et aux cessions de biens exposés à un risque technologique effectuées dans le cadre de la procédure d'acquisition amiable (Code de l'environnement : L.561-16-3). Cette disposition s’applique aux plus-values réalisées au titre des cessions intervenant dès le 1 er janvier 2018.</w:t>
      </w:r>
    </w:p>
    <w:p>
      <w:pPr>
        <w:pStyle w:val="Heading2"/>
      </w:pPr>
      <w:r>
        <w:t>Prorogation de l’exonération sur les plus-values immobilières lors de certaines cessions réalisées au profit de bailleurs sociaux et d’opérateurs, de collectivités territoriales ou des établissements publics et celle relative au droit de surélévation (LFR : art. 28, I / CGI : art. 150 U, II, 7°, 8° et 9°)</w:t>
      </w:r>
    </w:p>
    <w:p>
      <w:r>
        <w:t>Régimes d’abattement en faveur du logement social</w:t>
      </w:r>
    </w:p>
    <w:p>
      <w:r>
        <w:t>L’article 35 de la loi de finances rectificative pour 2016 permettait la prorogation des exonérations relatives aux cessions de biens immobiliers jusqu’au 31 décembre 2018. Il s’agit des cessions réalisées au profit :</w:t>
      </w:r>
    </w:p>
    <w:p>
      <w:r>
        <w:t>d’organisme chargé du logement social (organisme HLM, SEM gérant des logements sociaux, association foncière logement (CCH : L.313-34), sociétés civiles immobilières dont cette association détient la majorité des parts pour les logements mentionnés au 4° de l'article L.351-2 du CCH, organisme bénéficiant de l'agrément relatif à la maîtrise d'ouvrage (CCH : L.365-2);</w:t>
      </w:r>
    </w:p>
    <w:p>
      <w:r>
        <w:t>de tout opérateur à la condition qu’il "s’engage […] à réaliser et à achever des logements sociaux dans un délai de quatre ans et à proportion de la surface du bien sur laquelle il s’engage à les réaliser" (CGI : art. 150 U, II, 7°);</w:t>
      </w:r>
    </w:p>
    <w:p>
      <w:r>
        <w:t>de collectivités territoriales, d’établissements publics de coopération intercommunale ou d’établissements publics fonciers d’Etat (CGI : art. 150 U, II, 8°).</w:t>
      </w:r>
    </w:p>
    <w:p>
      <w:r>
        <w:t>À noter, ces dispositions ne s’appliquent pas dans les quartiers faisant l’objet d’un projet de renouvellement urbain au titre du NPNRU.</w:t>
      </w:r>
    </w:p>
    <w:p>
      <w:r>
        <w:t>L’article 28 (disposition I, 1°) proroge le dispositif d’exonérations de plus-values immobilières, dans les cas pré-cités, jusqu’au 31 décembre 2020.</w:t>
      </w:r>
    </w:p>
    <w:p>
      <w:r>
        <w:t>Régime d’abattement lié au droit de surélévation</w:t>
      </w:r>
    </w:p>
    <w:p>
      <w:r>
        <w:t>La plus-value réalisée au titre de la cession d’un droit de surélévation est exonérée dès lors que l’acquéreur s’engage à créer et à achever des locaux destinés à l’habitation dans un délai de quatre ans calculé de date à date à compter de l’acquisition (CGI : art. 150 U, II, 9°). Pour mémoire, le droit de surélévation consiste à prolonger "verticalement les façades d’un immeuble préexistant tout en rehaussant le faîtage du toit" (BOI RFPI PVI 10 40 40 § 20). L’article 28 proroge ce dispositif jusqu’au 31 décembre 2020.</w:t>
      </w:r>
    </w:p>
    <w:p>
      <w:pPr>
        <w:pStyle w:val="Heading2"/>
      </w:pPr>
      <w:r>
        <w:t>Mise en place d’un régime d’abattement exceptionnel sur les plus-values lors de cessions dans les territoires tendus (LFR : art. 28, II / CGI : art. 150 V à 150 VD)</w:t>
      </w:r>
    </w:p>
    <w:p>
      <w:r>
        <w:t>Afin de favoriser la libération du foncier dans les zones tendues (zones A, Abis : arrêté du 29.12.17) pour la réalisation de nouveaux logements notamment dans le secteur intermédiaire (CCH : L.302-16) ou social (CCH : L.351-2, 3° et 5°), un abattement exceptionnel est appliqué sur les plus-values provenant de la cession de terrain à bâtir (CGI : art. 257, I, 2, 1°) ou de biens immobiliers. La disposition II de l’article 28 de la loi de finances rectificative précise que la cession doit répondre à la double condition :</w:t>
      </w:r>
    </w:p>
    <w:p>
      <w:r>
        <w:t>elle est précédée d’une promesse unilatérale de vente ou d’une promesse synallagmatique de vente, signée et ayant acquis date certaine à compter du 1 er janvier 2018, et au plus tard le 31 décembre 2020;</w:t>
      </w:r>
    </w:p>
    <w:p>
      <w:r>
        <w:t>elle est réalisée au plus tard le 31 décembre de la deuxième année suivant celle au cours de laquelle la promesse unilatérale de vente ou la promesse synallagmatique de vente a acquis date certaine.</w:t>
      </w:r>
    </w:p>
    <w:p>
      <w:r>
        <w:t>Le bénéficiaire de la cession s’engage à respecter les conditions suivantes :</w:t>
      </w:r>
    </w:p>
    <w:p>
      <w:r>
        <w:t>pour l’acquisition de terrains à bâtir : il s’agit de réaliser et d’achever, dans un délai de quatre ans à compter de la date d’acquisition, un ou plusieurs bâtiments d’habitation collectifs;</w:t>
      </w:r>
    </w:p>
    <w:p>
      <w:r>
        <w:t>pour l’acquisition de biens immobiliers bâtis : il s’agit de démolir la ou les constructions existantes en vue de réaliser et d’achever, un ou plusieurs bâtiments d’habitation collectifs.</w:t>
      </w:r>
    </w:p>
    <w:p>
      <w:r>
        <w:t>L’abattement est également conditionné à la densification de l’offre de logements sur le territoire. Ainsi, les bâtiments d’habitation collectifs réalisés devront atteindre une surface de plancher au moins égal à 75 % de la surface maximale autorisée par les règles contenues dans le document d’urbanisme.</w:t>
      </w:r>
    </w:p>
    <w:p>
      <w:r>
        <w:t>Le taux de droit commun de l’abattement est de 70 %. Il est porté à 85 % à condition que le cessionnaire s’engage à réaliser les logements sociaux ou intermédiaires dont la surface habitable représente au moins 50 % de la surface totale des constructions mentionnées sur le permis de construire.</w:t>
      </w:r>
    </w:p>
    <w:p>
      <w:r>
        <w:t>Néanmoins, l’abattement ne s’applique pas aux plus-values résultant des cessions réalisées au profit :</w:t>
      </w:r>
    </w:p>
    <w:p>
      <w:r>
        <w:t>d’une personne physique qui est le conjoint du cédant, son partenaire lié par un pacte civil de solidarité, son concubin notoire ou un ascendant ou descendant du cédant ou de l’une de ces personnes;</w:t>
      </w:r>
    </w:p>
    <w:p>
      <w:r>
        <w:t>d’une personne morale dont le cédant, son conjoint, son partenaire lié par un pacte civil de solidarité, son concubin notoire ou un ascendant ou descendant de l’une de ces personnes est un associé ou le devient à l’occasion de cette cession;</w:t>
      </w:r>
    </w:p>
    <w:p>
      <w:r>
        <w:t>au bénéficiaire de la cession ne remplissant pas les engagements précités, il est redevable d’une amende d’un montant égal à 10 % du prix de cession mentionné dans l’acte. En cas de fusion de sociétés, l’engagement souscrit par le cessionnaire n’est pas rompu lorsque la société absorbante s’engage, dans l’acte de fusion, à se substituer à la société absorbée pour le respect de l’engagement précité dans le délai restant à courir. Le non-respect de cet engagement par la société absorbante entraîne l’application à cette société de l’amende.</w:t>
      </w:r>
    </w:p>
    <w:p>
      <w:r>
        <w:t>Ce régime d’abattement exceptionnel sur les plus-values fera l’objet d’une évaluation, remise au Parlement au plus tard le 1 er septembre 2020, pour mesurer l’efficacité et la pertinence des conditions requises ainsi que "les modalités de contrôle des engagements pris par les cessionnaires" (LF : art. 28, III).</w:t>
      </w:r>
    </w:p>
    <w:p>
      <w:pPr>
        <w:pStyle w:val="Heading2"/>
      </w:pPr>
      <w:r>
        <w:t>Taxes locales</w:t>
      </w:r>
    </w:p>
    <w:p>
      <w:pPr>
        <w:pStyle w:val="Heading2"/>
      </w:pPr>
      <w:r>
        <w:t>Évolutions relatives à la taxe de séjour (LFR : art. 45 / CGCT : L.2333-33, L.2333-34; CMF : L.112-6-1A)</w:t>
      </w:r>
    </w:p>
    <w:p>
      <w:r>
        <w:t>Créée par la loi du 13 avril 1910, la taxe de séjour est une taxe locale et facultative. Certaines communes peuvent la mettre en place afin que les touristes contribuent aux dépenses liées à leur fréquentation des lieux (CGCT : L.2333-26 et L.2333-27). Il s’agit :</w:t>
      </w:r>
    </w:p>
    <w:p>
      <w:r>
        <w:t>des communes touristiques ou les stations classées,</w:t>
      </w:r>
    </w:p>
    <w:p>
      <w:r>
        <w:t>des communes visées par la loi littoral ou la loi montagne,</w:t>
      </w:r>
    </w:p>
    <w:p>
      <w:r>
        <w:t>des communes réalisant des actions pour favoriser le tourisme ou la protection de ses espaces naturels.</w:t>
      </w:r>
    </w:p>
    <w:p>
      <w:r>
        <w:t>Les personnes redevables de la taxe de séjour sont notamment celles résidant dans une location saisonnière. La taxe est donc perçue par l’intermédiaire des propriétaires disposant des biens mis en location.</w:t>
      </w:r>
    </w:p>
    <w:p>
      <w:r>
        <w:t>Les communes ou les EPCI ont le choix entre la taxe de séjour "au réel" (CGCT : L.2333-29 à L.2333-39) calculée par personne et par nuitée de séjour et la taxe de séjour forfaitaire (CGCT : L.333-40 à L.2333-47). Toutefois, les tarifs doivent être compris entre un tarif minimal et un tarif maximal en fonction de la catégorie d'hébergement (cf. les tarifs sur le site service public).</w:t>
      </w:r>
    </w:p>
    <w:p>
      <w:r>
        <w:t>La possibilité de la collecte de la taxe de séjour au réel a été étendue pour les plateformes de réservation en ligne par la loi de finances pour 2015.</w:t>
      </w:r>
    </w:p>
    <w:p>
      <w:r>
        <w:t>L’article 45 de la loi de finances rectificative pour 2017 rend obligatoire, à compter du 1er janvier 2019, la collecte de la taxe de séjour "au réel" par les professionnels qui, par voie électronique, assurent un service de réservation ou de location ou de mise en relation en vue de la location et qui sont intermédiaires de paiement pour le compte de loueurs non professionnels.</w:t>
      </w:r>
    </w:p>
    <w:p>
      <w:r>
        <w:t>Mesure particulière à la location meublée saisonnière via une plate-forme numérique</w:t>
      </w:r>
    </w:p>
    <w:p>
      <w:r>
        <w:t>En complément, l’article 45 de la loi de finances rectificative insère un article L.112-6-1 A au Code monétaire et financier afin d’interdire aux professionnels qui, par voie électronique, assurent un service de réservation ou de location ou de mise en relation en vue de la location d’un hébergement situé en France, d’effectuer un paiement au profit du loueur par une valeur monétaire stockée sous forme électronique. Cette disposition a pour but de prévenir toute évasion fiscale. En effet, cette interdiction vise particulièrement la carte "prépayée" (type "payoneer") qui permet aux professionnels intermédiaires de payer directement le loueur via une carte de crédit émise par une société étrangère, rendant ainsi le contrôle fiscal plus difficile. Cette interdiction entrera en vigueur à compter du 1 er janvier 2019.</w:t>
      </w:r>
    </w:p>
    <w:p>
      <w:pPr>
        <w:pStyle w:val="Heading2"/>
      </w:pPr>
      <w:r>
        <w:t>Dégrèvement de la taxe d’habitation sur l’habitation principale (LF : art. 5, art. 6 et art. 7 / CGI : art. 1407, art. 1413 bis, art. 1414, art. 1414 B, nouvel art. 1414 C, nouvel art. 1414 D, art. 1417, art. 1605 bis / Livre des procédures fiscales : L.173)</w:t>
      </w:r>
    </w:p>
    <w:p>
      <w:r>
        <w:t>Mise en place du dégrèvement pour la résidence principale</w:t>
      </w:r>
    </w:p>
    <w:p>
      <w:r>
        <w:t>L’article 5 prévoit un dégrèvement d'office de la taxe d’habitation (CGI : art. 1407 et suivants) au titre de la résidence principale à compter des impositions pour 2018 pour certains contribuables (CGI : nouvel art. 1414 C). Il ne s’appliquera pas aux contribuables bénéficiant déjà de dégrèvements et d’exonérations : les titulaires de l’allocation de solidarité aux personnes âgées (ou de l'allocation supplémentaire d'invalidité), les titulaires de l'allocation aux adultes handicapés, les contribuables âgés de plus de 60 ans ou les veuves/veufs dont les ressources n’excèdent pas un certain montant (CGI : art. 1414, I, I bis 1° ou IV). Ces derniers sont également dégrevés de la taxe d'habitation liée à leur habitation principale s'ils occupent cette habitation avec leurs enfants majeurs inscrits comme demandeurs d'emploi (CGI : art. 1414, IV) et à condition qu’ils ne disposent pas de ressources supérieures à :</w:t>
      </w:r>
    </w:p>
    <w:p>
      <w:r>
        <w:t>5 461 € pour la première part de quotient familial, majoré de 1 580 € pour chacune des quatre premières demi-parts et de 2 793 € pour chaque demi-part supplémentaire à compter de la cinquième, en France métropolitaine;</w:t>
      </w:r>
    </w:p>
    <w:p>
      <w:r>
        <w:t>6 557 € pour la première part de quotient familial, majoré de 1 580 € pour chacune des deux premières demi-parts et de 2 793 € pour chaque demi-part supplémentaire à compter de la troisième, en Martinique, en Guadeloupe et à La Réunion;</w:t>
      </w:r>
    </w:p>
    <w:p>
      <w:r>
        <w:t>7 281 € pour la première part de quotient familial, majoré de 1 213 € pour chacune des deux premières demi-parts et de 2 909 € pour chaque demi-part supplémentaire à compter de la troisième, en Guyane;</w:t>
      </w:r>
    </w:p>
    <w:p>
      <w:r>
        <w:t>8 002 € pour la première part de quotient familial, majoré de 1 333 € pour chacune des deux premières demi-parts et de 3 197 € pour chaque demi-part supplémentaire à compter de la troisième, à Mayotte.</w:t>
      </w:r>
    </w:p>
    <w:p>
      <w:r>
        <w:t>Les contribuables devant s’acquitter de l'actuel impôt de solidarité sur la fortune (qui sera remplacé par l’impôt sur la fortune immobilière) ne sont pas non plus concernés par ce dégrèvement (CGI : art. 1413 bis). Néanmoins, les particuliers hébergés dans les établissements pour personnes âgées qui conservent la jouissance de leur habitation principale peuvent en bénéficier (CGI : art. 1414 B).</w:t>
      </w:r>
    </w:p>
    <w:p>
      <w:r>
        <w:t>Ce dégrèvement est mis progressivement en place jusqu’en 2020 afin d’exonérer près de 80 % des contribuables. Il sera de 30 % en 2018, 65 % en 2019 pour atteindre 100 % en 2020. Le dégrèvement concernera les ménages dont les ressources n’excèderont pas 27 000 euros de revenu fiscal de référence pour une part (majoration de 8 000 euros pour les deux demi-parts suivantes, puis 6 000 euros par demi-part supplémentaire – CGI : art. 1417, II bis, 1). Afin de limiter l’effet de seuil, les foyers dont les ressources se situeront entre 27 000 euros et 28 000 euros de revenu fiscal de référence pour une part (majoration de 8 500 € pour les deux demi-parts suivantes, puis 6 000 euros par demi-part supplémentaire) pourront profiter du droit à dégrèvement (CGI : art. 1417, II bis, 2).</w:t>
      </w:r>
    </w:p>
    <w:p>
      <w:r>
        <w:t>En 2020, le dégrèvement d’office concernera les ménages dont les ressources n’excèderont pas 28 000 euros de revenu fiscal de référence pour une part (8 500 euros pour les deux demi-parts suivantes et de 6 000 euros pour chaque demi-part supplémentaire à compter de la troisième).</w:t>
      </w:r>
    </w:p>
    <w:p>
      <w:r>
        <w:t>L’État compensera les dégrèvements dans la limite des taux et des abattements en vigueur pour les impositions en 2017 afin de ne pas pénaliser les ressources des collectivités territoriales.</w:t>
      </w:r>
    </w:p>
    <w:p>
      <w:r>
        <w:t>Par ailleurs, le Gouvernement remettra chaque année au Parlement, au plus tard le 1 er octobre, un rapport sur la mise en application de cette réforme, sur l’autonomie financière des collectivités territoriales ainsi que sur les possibilités de substitution d’une autre ressource fiscale.</w:t>
      </w:r>
    </w:p>
    <w:p>
      <w:r>
        <w:t>Modalités de dégrèvement</w:t>
      </w:r>
    </w:p>
    <w:p>
      <w:r>
        <w:t>Pour le calcul du nouveau dégrèvement, la cotisation de la taxe d’habitation est déterminée en retenant :</w:t>
      </w:r>
    </w:p>
    <w:p>
      <w:r>
        <w:t>le taux global d’imposition, à savoir le taux des taxes spéciales d’équipement additionnelles à la taxe d’habitation et le taux de la taxe GEMAPI (taxe pour la gestion des milieux aquatiques et la prévention des inondations) (CGI : art. 1414 C, II, 2°);</w:t>
      </w:r>
    </w:p>
    <w:p>
      <w:r>
        <w:t>et les taux d’abattement appliqués en 2017. Si les abattements en vigueur en 2017 ont été réduits à la suite de certains correctifs, ceux de l’année d’imposition seront applicables dans la limite de la réduction prévue (CGI : art. 1414 C, II, 3°);</w:t>
      </w:r>
    </w:p>
    <w:p>
      <w:r>
        <w:t>après application du plafonnement de revenus de l’article 1414 A du CGI, dont la disparition est programmée pour 2020.</w:t>
      </w:r>
    </w:p>
    <w:p>
      <w:r>
        <w:t>Mise en place du dégrèvement au titre des résidents d’EHPAD</w:t>
      </w:r>
    </w:p>
    <w:p>
      <w:r>
        <w:t>L’article 6 de la loi de finances pour 2018 prévoit que le dégrèvement de la taxe d’habitation s’applique aux résidents des établissements d’hébergement de personnes âgées sans but lucratif (Code de l’action sociale et des familles : L.313-12, I et II) n’ayant pas la jouissance privative de leur logement (CGI : nouvel art. 1414 D). En effet, la taxe d’habitation est actuellement payée par le gestionnaire de la maison de retraite, qui en répercute le montant sur les résidents. Le montant du dégrèvement sera calculé, pour chaque logement, dans les mêmes conditions que si le résident en disposait de manière privative. Ces établissements d’hébergement devront inscrire sur la facture de chaque résident le montant de la taxe d’habitation dû au titre des locaux d’hébergement et le montant du dégrèvement dont ils bénéficient au titre de l’article 1414 D du code précité.</w:t>
      </w:r>
    </w:p>
    <w:p>
      <w:r>
        <w:t>Dispositif de lissage des effets de seuils</w:t>
      </w:r>
    </w:p>
    <w:p>
      <w:r>
        <w:t>Enfin, l’article 7 maintient l’exonération de taxe d’habitation au titre de leur résidence principale et de la redevance audiovisuelle les foyers qui auraient dû, cette année, bénéficier des dispositions de lissage en raison de la suppression de l’exonération pour les veufs/veuves et certains contribuables modestes. De même, ils bénéficieront d’un dégrèvement de la cotisation calculée au taux de 100 % pour les années 2018 et 2019 (CGI : nouvel art. 1414 C, I, 2).</w:t>
      </w:r>
    </w:p>
    <w:p>
      <w:pPr>
        <w:pStyle w:val="Heading2"/>
      </w:pPr>
      <w:r>
        <w:t>Allongement de l’exonération de taxe foncière sur les propriétés bâties (LF : art. 101 / CGI : art. 1384 A, art. 1384 C, art. 1384 D)</w:t>
      </w:r>
    </w:p>
    <w:p>
      <w:r>
        <w:t>Les propriétaires s’acquittant de la taxe foncière sur les propriétés bâties (TFPB) peuvent bénéficier d’exonérations.</w:t>
      </w:r>
    </w:p>
    <w:p>
      <w:r>
        <w:t>L’article 101 de la loi de finances pour 2018 prolonge l’exonération de TFPB jusqu’au 31 décembre 2022 pour les locaux suivants :</w:t>
      </w:r>
    </w:p>
    <w:p>
      <w:r>
        <w:t>les nouveaux logements sociaux affectés à l’habitation principale financés par des prêts et des subventions (CGI : art. 1384 A);</w:t>
      </w:r>
    </w:p>
    <w:p>
      <w:r>
        <w:t>l’acquisition de logements à usage locatif conventionné (CCH : L.351-2, 3° et 5°) acquis avec le concours financiers de l’Etat ou avec une subvention de l’Agence nationale pour la rénovation urbaine (CGI : art. 1384 C, I, premier alinéa). La durée de l'exonération est portée à vingt-cinq ans concernant les logements bénéficiant d’une décision de subvention ou de prêt prise entre le 1er juillet 2004 et le 31 décembre 2022. Toutefois, cette exonération ne s’applique pas aux logements acquis ou améliorés et ayant déjà bénéficié de certaines exonérations (CGI : art. 1384, 1384 A et 1384 B et 1384 F);</w:t>
      </w:r>
    </w:p>
    <w:p>
      <w:r>
        <w:t>l’acquisition de locaux sociaux à usage locatif (CGI : art. 1384 C, I, second alinéa) tels que les logements visés par l’article L.351-2, 4° du CCH acquis par des organismes sans but lucratif et bénéficiant de l'agrément relatif à l'intermédiation locative et à la gestion locative sociale (CCH : L.365-4). La durée de l'exonération est portée à vingt-cinq ans lorsque la décision de subvention de l’Anah intervient entre le 1 er juillet 2004 et le 31 décembre 2022;</w:t>
      </w:r>
    </w:p>
    <w:p>
      <w:r>
        <w:t>les locaux acquis, aménagés ou construits afin de créer des structures d'hébergement temporaire ou d'urgence dans le cadre d'une convention entre le propriétaire et le Préfet départemental et destinées aux personnes connaissant des difficultés (CCH : L.301-1, II). La durée de l'exonération est portée à vingt-cinq ans à condition que la décision d'octroi d'aide de l'État intervienne entre le 1 er juillet 2005 et le 31 décembre 2022 (CGI : art. 1384 D).</w:t>
      </w:r>
    </w:p>
    <w:p>
      <w:pPr>
        <w:pStyle w:val="Heading2"/>
      </w:pPr>
      <w:r>
        <w:t>Prorogation de l’abattement de la taxe foncière sur les propriétés bâties liée à l’obligation de signature d’une convention annexée aux contrats de ville (LFR : art. 31/ CGI : art. 1388 bis)</w:t>
      </w:r>
    </w:p>
    <w:p>
      <w:r>
        <w:t>La base d’imposition de la taxe foncière sur les propriétés bâties est constituée par la valeur locative cadastrale de ces propriétés, diminuée d’un abattement forfaitaire pour frais de 30 %. L’article 1388 bis du CGI permet de diminuer la valeur locative cadastrale des logements locatifs à usage d’habitation principale détenus par des organismes d’ HLM ou des sociétés d’économie mixte dans les quartiers politique de la ville dès lors qu’ils ont signé un contrat de ville au titre des années 2016-2020. L’abattement s’applique à compter de l’année qui suit celle de la signature du contrat.</w:t>
      </w:r>
    </w:p>
    <w:p>
      <w:r>
        <w:t>L’article 47 de la loi de finances rectificative pour 2016 a conditionné le bénéfice de l’abattement à la signature d’une convention relative à l'entretien et à la gestion du parc pour améliorer la qualité du service rendu aux locataires (voir analyse juridique n° 2016-36). La convention devait être signée au plus tard le 31 mars 2017. Toutefois, le calendrier de mise en œuvre de la contractualisation de ces engagements a connu des difficultés.</w:t>
      </w:r>
    </w:p>
    <w:p>
      <w:r>
        <w:t>Par conséquent, l’article 31 de la présente loi de finances rectificative prévoit la possibilité de bénéficier à nouveau de l’abattement pour les impositions établies à compter de 2018, en cas de signature de la convention après la date du 31 mars 2017 : la date limite est désormais fixée au 1 er octobre de l’année précèdent l’application de cet abattement.</w:t>
      </w:r>
    </w:p>
    <w:p>
      <w:r>
        <w:t>Par dérogation, pour les impositions établies au titre de 2018, la signature de la convention devra intervenir avant le 28 février 2018.</w:t>
      </w:r>
    </w:p>
    <w:p>
      <w:pPr>
        <w:pStyle w:val="Heading2"/>
      </w:pPr>
      <w:r>
        <w:t>Possibilité d’exonérer de taxe d’aménagement les maisons de santé créées par des acteurs privés (LF : art. 98 / CU : L.331-9, 9°)</w:t>
      </w:r>
    </w:p>
    <w:p>
      <w:r>
        <w:t>La taxe d’aménagement (TA) s'applique à toutes les opérations d'aménagement, de construction, de reconstruction et d'agrandissement de bâtiments ou d'installations, nécessitant une autorisation d'urbanisme (permis de construire ou déclarations préalable de travaux). Elle est perçue par les communes ou les établissements publics de coopération intercommunale (EPCI), les départements et la région d'Île-de-France, afin de financer les actions et opérations contribuant à la réalisation des objectifs définis dans les schémas de cohérence territoriale, les plans locaux d'urbanisme (PLU) et les cartes communales. Néanmoins, il existe des opérations exonérées du paiement de la TA : l’article L.331-9 du Code de l’urbanisme énumère les exonérations pouvant être mises œuvre à la suite de la délibération des autorités locales.</w:t>
      </w:r>
    </w:p>
    <w:p>
      <w:r>
        <w:t>Afin de lutter contre les déserts médicaux, l’article 98 de la loi de finances pour 2018 élargit le périmètre aux maisons de santé créées par des acteurs privés. Auparavant, seules les maisons de santé (CSP : L.6323-3) dont les communes étaient maîtres d'ouvrage pouvaient bénéficier de cette exonération.</w:t>
      </w:r>
    </w:p>
    <w:p>
      <w:pPr>
        <w:pStyle w:val="Heading2"/>
      </w:pPr>
      <w:r>
        <w:t>Taxe d'enlèvement des ordures ménagères : modalités de calcul (LFR : art. 33 / CGI : art. 1522, nouvelle disposition III)</w:t>
      </w:r>
    </w:p>
    <w:p>
      <w:r>
        <w:t>Les communes, les EPCI ou les syndicats mixtes effectuant la collecte des déchets ménagers peuvent instituer la taxe d'enlèvement des ordures ménagères (TEOM). Cette dernière porte sur le revenu net servant de base à la taxe foncière sur les propriétés bâties. Néanmoins, les autorités locales peuvent décider de plafonner la valeur locative des locaux à usage d’habitation et des dépendances "dans la limite d'un montant qui ne peut être inférieur à deux fois le montant de la valeur locative moyenne communale des locaux d'habitation" (CGI : art. 1522). Dans la pratique, le seuil de plafonnement varie d’une commune à l’autre engendrant des disparités entre les territoires.</w:t>
      </w:r>
    </w:p>
    <w:p>
      <w:r>
        <w:t>L’article 33 permet, désormais, de déterminer le plafonnement de la valeur locative moyenne des locaux d’habitation à l’échelle de l’ EPCI ou du syndicat dès lors qu’un EPCI à fiscalité propre utilise cette possibilité.</w:t>
      </w:r>
    </w:p>
    <w:p>
      <w:pPr>
        <w:pStyle w:val="Heading2"/>
      </w:pPr>
      <w:r>
        <w:t>Suppression de la majoration de plein droit sur la valeur locative des terrains constructibles dans les zones tendues (LFR : art. 46 / CGI : art. 1396, II, A et B)</w:t>
      </w:r>
    </w:p>
    <w:p>
      <w:r>
        <w:t>Dans les communes ou les EPCI situés à la fois dans le périmètre d’application de la taxe sur les logements vacants et dans celui de la taxe sur les loyers élevés des logements de petite surface (CGI : art. 232 et 234), la valeur locative cadastrale des terrains constructibles s’appliquant à la taxe foncière sur les propriétés non bâties est majorée (CGI : art. 1396, II, A). Il s’agit d’une majoration de plein droit afin de favoriser la réalisation de logements dans les zones tendues. Ce dispositif étant peu pratiqué, l’article 46 supprime la majoration de plein droit pour les impositions établies pour l’année 2018.</w:t>
      </w:r>
    </w:p>
    <w:p>
      <w:r>
        <w:t>Dans les territoires non tendus, les collectivités territoriales peuvent instaurer une majoration facultative par délibération (CGI : art. 1396, II, B). Ainsi, cette majoration facultative peut s’appliquer, pour les impositions établies à compter de 2018, à l’ensemble du territoire : les collectivités territoriales peuvent délibérer jusqu’au 15 février 2018 pour l’instituer (LFR : art. 46, II, A).</w:t>
      </w:r>
    </w:p>
    <w:p>
      <w:pPr>
        <w:pStyle w:val="Heading2"/>
      </w:pPr>
      <w:r>
        <w:t>Mesures relatives aux personnes âgées et handicapées</w:t>
      </w:r>
    </w:p>
    <w:p>
      <w:pPr>
        <w:pStyle w:val="Heading2"/>
      </w:pPr>
      <w:r>
        <w:t>Prolongation du crédit d’impôt pour les dépenses d’équipements en faveur de l’aide aux personnes (LF : art. 81 / CGI : art. 200 quater A)</w:t>
      </w:r>
    </w:p>
    <w:p>
      <w:r>
        <w:t>Les particuliers (propriétaires, locataires ou occupant à titre gratuit de leur résidence principale) peuvent bénéficier d’un crédit d’impôt dans le cadre de dépenses liées à l’installation ou au remplacement d’équipement pour les personnes âgées ou handicapées. Ce crédit d’impôt permet également de financer la réalisation de diagnostics préalables aux travaux ainsi que les travaux prescrits par le plan de prévention des risques technologiques (PPRT).</w:t>
      </w:r>
    </w:p>
    <w:p>
      <w:r>
        <w:t>L’article 81 de la loi de finances pour 2018 proroge ce crédit d’impôt jusqu’au 31 décembre 2020 pour le volet relatif aux personnes âgées et handicapées et celui dédié au PPRT. Comme actuellement, les dépenses d’équipement relatives à l’accessibilité des logements sont finançables sans autre condition que la nature des travaux. Pour les dépenses d’adaptation à la perte d’autonomie ou au handicap, le crédit d’impôt s’applique uniquement si le contribuable ou un membre de son foyer fiscal justifie de conditions spécifiques comme être titulaire de la carte "mobilité inclusion", souffrir d’une perte d’autonomie en référence à la grille nationale mentionnées à l’article L.232-2 du Code de l’action sociale… (CGI : art. 200 quater A, 1, c, dispositions 1° à 3°).</w:t>
      </w:r>
    </w:p>
    <w:p>
      <w:r>
        <w:t>Un arrêté conjoint des ministres en charge du budget, des personnes handicapées et des personnes âgées du ministre chargé du budget fixera la liste des équipements éligibles à l’avantage fiscal afin de faciliter l’accessibilité des logements aux personnes âgées ou handicapées, ou permettant de les adapter à la suite de la perte d’autonomie ou au handicap (CGI : art. 200 quater A, 2).</w:t>
      </w:r>
    </w:p>
    <w:p>
      <w:r>
        <w:t>À noter : afin de bénéficier du crédit d’impôt, les équipements d’adaptation ou d’accessibilité doivent être (CGI : art. 200 quater A, 1, b, dispositions 1° à 3°) :</w:t>
      </w:r>
    </w:p>
    <w:p>
      <w:r>
        <w:t>payés entre le 1 er janvier 2005 et le 31 décembre 2020 dans le cadre de travaux réalisés dans un logement achevé;</w:t>
      </w:r>
    </w:p>
    <w:p>
      <w:r>
        <w:t>intégrés à un logement acquis neuf entre le 1er janvier 2005 et le 31 décembre 2020;</w:t>
      </w:r>
    </w:p>
    <w:p>
      <w:r>
        <w:t>intégrés à un logement acquis en l’état futur d’achèvement ou que le contribuable fait construire, achevé entre le 1er janvier 2005 et le 31 décembre 2020.</w:t>
      </w:r>
    </w:p>
    <w:p>
      <w:r>
        <w:t>Cette disposition s’applique à compter de l’imposition pour les revenus de l’année du 2018.</w:t>
      </w:r>
    </w:p>
    <w:p>
      <w:pPr>
        <w:pStyle w:val="Heading2"/>
      </w:pPr>
      <w:r>
        <w:t>Exonération de TVA pour les opérations d’assistance des personnes âgées et en situation de handicap (LF : art. 9 / CGI : art. 261 7 1 ter)</w:t>
      </w:r>
    </w:p>
    <w:p>
      <w:r>
        <w:t>Les opérations effectuées par les associations agréées au titre de l'assistance aux personnes âgées, aux personnes handicapées ou aux autres personnes qui ont besoin d'une aide personnelle à leur domicile ou d'une aide à la mobilité dans l'environnement de proximité favorisant leur maintien à domicile sont exonérées de TVA (CT : L.7231-1 / CGI : art. 261).</w:t>
      </w:r>
    </w:p>
    <w:p>
      <w:r>
        <w:t>La loi de finances étend cette exonération de TVA aux opérations réalisées par des associations dans le cadre d’établissements et de services sociaux ou médico-sociaux (CASF : L.313-1).</w:t>
      </w:r>
    </w:p>
    <w:p>
      <w:r>
        <w:t>Cette disposition est applicable à partir du 1 er janvier 2018.</w:t>
      </w:r>
    </w:p>
    <w:p>
      <w:pPr>
        <w:pStyle w:val="Heading2"/>
      </w:pPr>
      <w:r>
        <w:t>TVA à taux réduit pour la location de matériel adapté et performant par les personnes en situation de handicap (CGI : 278-0 bis A 2° / LF : art. 11)</w:t>
      </w:r>
    </w:p>
    <w:p>
      <w:r>
        <w:t>Actuellement, la vente d’équipements aux personnes en situation de handicap physique est soumise à un taux de TVA de 5,5 %. Pour étendre l’accès de ce matériel au plus grand nombre, cette disposition vise à permettre aux personnes en situation de handicap physique de louer du matériel adapté à un taux de TVA réduit.</w:t>
      </w:r>
    </w:p>
    <w:p>
      <w:r>
        <w:t>La location longue durée permet par exemple de lisser dans le temps le financement de ce type de matériel, grâce à des loyers minorés par rapport à un crédit classique. En d’autres termes, il s’agit d’un moyen souple et économique d’acquérir, pour une personne en situation de handicap, un matériel adapté et performant.</w:t>
      </w:r>
    </w:p>
    <w:p>
      <w:r>
        <w:t>Cette mesure, applicable à partir du 1 er janvier 2018, concerne la location de longue durée :</w:t>
      </w:r>
    </w:p>
    <w:p>
      <w:r>
        <w:t>des équipements spéciaux, dénommés aides techniques et autres appareillages et qui sont conçus exclusivement pour les personnes handicapées en vue de la compensation d'incapacités graves;</w:t>
      </w:r>
    </w:p>
    <w:p>
      <w:r>
        <w:t>des ascenseurs et matériels assimilés, spécialement conçus pour les personnes handicapées.</w:t>
      </w:r>
    </w:p>
    <w:p>
      <w:pPr>
        <w:pStyle w:val="Heading2"/>
      </w:pPr>
      <w:r>
        <w:t>Augmentation progressive des aides aux personnes âgées (LFSS : art. 40 /CSS : L.815-1 et L.815-2)</w:t>
      </w:r>
    </w:p>
    <w:p>
      <w:r>
        <w:t>Cette mesure traduit l’annonce du 20 septembre 2017 faite par la ministre des solidarités et de la santé qui prévoit l’augmentation progressive du montant de l’allocation supplémentaire vieillesse (minimum vieillesse) et de l'allocation de solidarité aux personnes âgées (ASPA).</w:t>
      </w:r>
    </w:p>
    <w:p>
      <w:r>
        <w:t>Pour mémoire, l’allocation supplémentaire vieillesse a été remplacée depuis 2006 par l’ASPA (ordonnance n° 2004-605 du 24.6.04 / CSS : L.815-2). Les retraités qui bénéficiaient, avant la mise en place de l’ASPA, d’une allocation supplémentaire vieillesse, peuvent continuer à la percevoir, sauf si elles ont demandé le bénéfice de l'ASPA (le basculement n’étant pas automatique).</w:t>
      </w:r>
    </w:p>
    <w:p>
      <w:r>
        <w:t>L’ASPA est une aide financière mensuelle accordée aux retraités ayant de faibles ressources (CSS : L.815-1). Elle est versée par la Carsat (ou la MSA pour le régime agricole) et s'ajoute aux revenus personnels dans une certaine limite.</w:t>
      </w:r>
    </w:p>
    <w:p>
      <w:r>
        <w:t>Pour l’année 2017, une personne seule avec moins de 9 638,42 euros de ressources brutes annuelles peut percevoir 803,20 euros; pour un couple (conjoints, concubins ou pacsés) avec moins de 14 963,65 euros de ressources brutes à l’année, l’ASPA est de 1 246,97 € euros.</w:t>
      </w:r>
    </w:p>
    <w:p>
      <w:r>
        <w:t>Le montant et les plafonds de ressources sont révisés au 1 er avril de chaque année sur la base d'un coefficient égal à l'évolution de la moyenne annuelle des prix à la consommation, hors tabac, publié par l'Institut national de la statistique et des études économiques (CSS : L.816-2 / L.161-25).</w:t>
      </w:r>
    </w:p>
    <w:p>
      <w:r>
        <w:t>La loi de financement de la sécurité sociale prévoit l’augmentation du montant et des plafonds de ressources de l’ASPA et de l’allocation supplémentaire vieillesse. Cette augmentation doit intervenir de manière progressive entre 2018 et 2020.</w:t>
      </w:r>
    </w:p>
    <w:p>
      <w:r>
        <w:t>Il est également prévu l’application d’un abattement sur les ressources du retraité ou de son foyer, dont le taux sera défini par voie règlementaire et plafonné à 15% du plafond de ressources permettant de bénéficier de l’ASPA ou de l’allocation supplémentaire vieillesse (CSS : L.861-2).</w:t>
      </w:r>
    </w:p>
    <w:p>
      <w:pPr>
        <w:pStyle w:val="Heading2"/>
      </w:pPr>
      <w:r>
        <w:t>Élargissement de l’assiette de la CSG au dédommagement versé à l’aidant familial (LFSS : art. 8 I 3°/ CSS : L.136-2 II 3°)</w:t>
      </w:r>
    </w:p>
    <w:p>
      <w:r>
        <w:t>La rémunération des personnes physiques domiciliées en France est assujettie à la contribution sociale généralisée (CSG) pour le financement de la sécurité sociale (CSS : L.136-1). Son montant est calculé en appliquant un taux sur un ensemble de sommes perçues par les particuliers (appelé l’assiette de la CSG) parmi lesquelles figurent notamment les indemnités, les salaires, les allocations, les pensions ou les rentes viagères. D’autres sommes perçues en complément peuvent également être soumises à la CSG, comme par exemple l’intéressement versé par l’employeur à ses salariés.</w:t>
      </w:r>
    </w:p>
    <w:p>
      <w:r>
        <w:t>La loi de financement de sécurité sociale pour 2018 élargit l’assiette de la CSG en prévoyant qu’à partir du 1 er janvier 2018, le dédommagement versé à un membre de la famille, qui apporte une aide à domicile à une personne en situation de handicap financé par une prestation de compensation du handicap (CASF : L.245-12), sera également assujetti à la CSG.</w:t>
      </w:r>
    </w:p>
    <w:p>
      <w:pPr>
        <w:pStyle w:val="Heading2"/>
      </w:pPr>
      <w:r>
        <w:t>Mesures relatives aux établissements et services médico-sociaux</w:t>
      </w:r>
    </w:p>
    <w:p>
      <w:r>
        <w:t>Caducité partielle de l’autorisation (LFSS : art. 70 1°/ CASF : L.313-1)</w:t>
      </w:r>
    </w:p>
    <w:p>
      <w:r>
        <w:t>La création, la transformation et l’extension d’établissements et de services médico-sociaux sont encadrées par le code de l’action sociale et des familles (L.313-1 et suivants) avec notamment l’obtention préalable d’une autorisation du Préfet de département, et/ou du président du conseil départemental et/ou du directeur général de l'agence régionale de santé (CASF : L.313-1).</w:t>
      </w:r>
    </w:p>
    <w:p>
      <w:r>
        <w:t>Cette autorisation est accordée pour une durée de quinze ans. Cependant, au-delà d’un certain délai fixé par décret, si l’établissement ou le service n’est pas ouvert au public, l’autorisation devient caduque (CASF : R.313-1 et suivants).</w:t>
      </w:r>
    </w:p>
    <w:p>
      <w:r>
        <w:t>La loi de financement de la sécurité sociale assouplie les conséquences d’une ouverture tardive en introduisant une caducité partielle. Ainsi, lorsque tout ou partie de l’activité de l’établissement ou du service n’est pas ouverte au public dans un délai et selon des conditions fixées par décret, l’autorisation est, totalement ou partiellement, réputée caduque.</w:t>
      </w:r>
    </w:p>
    <w:p>
      <w:r>
        <w:t>Modulation tarifaire pour les établissements d'hébergement pour personnes âgées dépendantes (EHPAD / LFSS : art. 70/ CASF : L.313-12-2 3°)</w:t>
      </w:r>
    </w:p>
    <w:p>
      <w:r>
        <w:t>Le gestionnaire d’un établissement d'hébergement pour personnes âgées dépendantes (EHPAD) doit conclure un contrat pluriannuel d'objectifs et de moyens avec le ou les présidents du conseil départemental et le directeur général de l'agence régionale de santé concernés.</w:t>
      </w:r>
    </w:p>
    <w:p>
      <w:r>
        <w:t>La loi de financement de la sécurité sociale introduit la possibilité de prévoir au sein de ce contrat une modulation tarifaire en fonction de ses objectifs d’activité et selon des modalités fixées par décret en Conseil d’État (CASF : L.313-1 IV ter A).</w:t>
      </w:r>
    </w:p>
    <w:p>
      <w:pPr>
        <w:pStyle w:val="Heading2"/>
      </w:pPr>
      <w:r>
        <w:t>Contribution de la CNSA au plan national d’adaptation des logements privés aux contraintes de l’âge et du handicap (LFSS : art. 28 VII/ CASF : L.14-10-5 V)</w:t>
      </w:r>
    </w:p>
    <w:p>
      <w:r>
        <w:t>Les ressources et les charges de la Caisse nationale de solidarité pour l'autonomie (CNSA) sont définies chaque année par la loi de financement de la sécurité sociale avec une section dédiée au financement de dépenses en faveur des personnes handicapées et des personnes âgées dépendantes. Il s’agit notamment des dépenses d'animation et de prévention ainsi que des frais d'études et d'expertise dans les domaines d'action de la caisse (CASF : L.14-10-5).</w:t>
      </w:r>
    </w:p>
    <w:p>
      <w:r>
        <w:t>La loi de financement de la sécurité sociale fixe pour l’année 2018 le plafond de la contribution de la CNSA au financement du plan national d’adaptation des logements privés aux contraintes de l’âge et du handicap à 20 millions d’euros.</w:t>
      </w:r>
    </w:p>
    <w:p>
      <w:pPr>
        <w:pStyle w:val="Heading2"/>
      </w:pPr>
      <w:r>
        <w:t>Autres mesures</w:t>
      </w:r>
    </w:p>
    <w:p>
      <w:pPr>
        <w:pStyle w:val="Heading2"/>
      </w:pPr>
      <w:r>
        <w:t>Abaissement du seuil d’exemption pour bénéficier du taux réduit de TVA lors de la livraison de logements intermédiaires (LF : art. 69 / CGI : art. 279-0 bis A)</w:t>
      </w:r>
    </w:p>
    <w:p>
      <w:r>
        <w:t>Le taux de droit commun de TVA s’applique aux livraisons d’immeubles, toutefois certaines livraisons d’immeubles bénéficient d’un taux réduit. Ainsi, l’article 279-0 bis A du Code général des impôts prévoit que les programmes de constructions de logements intermédiaires éligibles au taux de 10 % doivent comporter au minimum une surface de 25 % de logements sociaux intégrés dans un ensemble immobilier (en d’autres termes, faisant l’objet d’un même permis de construire) sauf dans les communes comportant plus de 50 % de logements locatifs sociaux (CCH : L. 302-5) et situés dans les quartiers faisant l’objet d’un projet de renouvellement urbain au titre du NPNRU.</w:t>
      </w:r>
    </w:p>
    <w:p>
      <w:r>
        <w:t>L’article 69 abaisse le seuil d’exemption de 50 % de logements sociaux à 35 %. Cette disposition s’appliquera "aux opérations pour lesquelles la demande d’agrément prévue à l’article 279-0 bis A du Code général des impôts est déposée à compter du 1 er janvier 2019" (LF : art. 69, II).</w:t>
      </w:r>
    </w:p>
    <w:p>
      <w:pPr>
        <w:pStyle w:val="Heading2"/>
      </w:pPr>
      <w:r>
        <w:t>Création de l’impôt sur la fortune immobilière (LF : art. 31 / CGI : nouvel art. 964 et suivants)</w:t>
      </w:r>
    </w:p>
    <w:p>
      <w:r>
        <w:t>Un impôt annuel sur les actifs immobiliers est institué lorsque la valeur des actifs de l’ensemble des biens et droits immobiliers appartenant aux personnes physiques ainsi qu’à leurs enfants mineurs, lorsqu’elles ont l’administration légale des biens de ceux-ci, est supérieure à 1 300 000 euros. L’impôt sur la fortune immobilière remplace l’impôt de solidarité sur la fortune.</w:t>
      </w:r>
    </w:p>
    <w:p>
      <w:r>
        <w:t>L’assiette de l’impôt sur la fortune immobilière est constituée par la valeur nette au 1er janvier de l’année de l’ensemble des actifs immobiliers non affectés à l'activité professionnelle. Sont notamment déductibles de la valeur des biens, les dettes existantes au 1er janvier afférentes aux dépenses d’acquisition des biens, de réparation et d’entretien supportés par le propriétaire, les dépenses d’amélioration, de construction, de reconstruction et d’agrandissement. Est prévu un abattement de 30 % sur la valeur de la résidence principale, comme précédemment (CGI : art. 973. – I).</w:t>
      </w:r>
    </w:p>
    <w:p>
      <w:pPr>
        <w:pStyle w:val="Heading2"/>
      </w:pPr>
      <w:r>
        <w:t>Réduction des taux des intérêts de retard (LFR : art. 55 / CGI : 1727, Code des douanes : L.440 bis)</w:t>
      </w:r>
    </w:p>
    <w:p>
      <w:r>
        <w:t>Depuis le 1 er janvier 2006, il résulte des dispositions combinées de l'article 1727 du CGI et de l'article L.208 du Livre des procédures fiscales que le taux de l'intérêt de retard dû par le contribuable qui n’a pas réglé son imposition dans les délais et celui des intérêts moratoires dus par l’Etat aux contribuables ayant obtenu une décision de dégrèvement ou une décision de justice favorable sont fixés au même niveau : 0,40 % par mois, soit 4,80 % l'an.</w:t>
      </w:r>
    </w:p>
    <w:p>
      <w:r>
        <w:t>L’article 55 de la loi de finance rectificative pour 2017 modifie les articles 440 bis du Code des douanes et 1727 du CGI et réduit de moitié les taux précités. Cette réduction a pour objectif de les mettre en adéquation avec les taux d’intérêts du marché.</w:t>
      </w:r>
    </w:p>
    <w:p>
      <w:r>
        <w:t>À partir du 1 er janvier 2018, ces taux d’intérêts baissent ainsi de 0,40 % à 0,20 % par mois, soit de 4,80 % à 2,40 % l’an.</w:t>
      </w:r>
    </w:p>
    <w:p>
      <w:pPr>
        <w:pStyle w:val="Heading2"/>
      </w:pPr>
      <w:r>
        <w:t>Moyens affectés à l’Agence nationale pour la rénovation urbaine (LF : art. 132 /loi du 1.8.13)</w:t>
      </w:r>
    </w:p>
    <w:p>
      <w:r>
        <w:t>Les moyens affectés à l’ ANRU pour la mise en œuvre du nouveau programme national de renouvellement urbain sont augmentés de 6 à 10 milliards d’euros dont un milliard d’euros provient de subventions de l’État.</w:t>
      </w:r>
    </w:p>
    <w:p>
      <w:pPr>
        <w:pStyle w:val="Heading2"/>
      </w:pPr>
      <w:r>
        <w:t>Mesures de sauvegarde des populations menacées par certains risques naturels majeurs (LF : art. 136 / art. 136 loi 30.12.05 et Code de l’environnement : art. L. 561-3)</w:t>
      </w:r>
    </w:p>
    <w:p>
      <w:r>
        <w:t>Le fonds de prévention des risques naturels majeurs est chargé de financer, dans la limite de ses ressources, les indemnités allouées dans la cadre de l’expropriation pour cause d’utilité publique des biens exposés à des risques majeurs, ainsi que les dépenses liées à la limitation de l'accès et à la démolition éventuelle des biens exposés afin d'en empêcher toute occupation future. En outre, il finance, dans les mêmes limites, les dépenses de prévention liées aux évacuations temporaires et au relogement des personnes exposées.</w:t>
      </w:r>
    </w:p>
    <w:p>
      <w:r>
        <w:t>Il peut également, sur décision préalable de l'État et selon des modalités et conditions fixées par décret, contribuer au financement des mesures de prévention intéressant des biens couverts par un contrat d'assurance couvrant les risques de catastrophes naturelles.</w:t>
      </w:r>
    </w:p>
    <w:p>
      <w:r>
        <w:t>Les mesures de prévention susceptibles de faire l'objet de ce financement sont notamment l’acquisition amiable d’un bien exposé à un risque prévisible par une collectivité territoriale, les campagnes d’information sur les garanties relatives aux catastrophes naturelles, les études et travaux de prévention rendus obligatoires par un plan de prévention des risques naturels. Elles sont étendues aux études et les travaux de réduction de la vulnérabilité aux inondations des biens à usage d’habitation et des biens utilisés dans le cadre d’activités professionnelles sous certaines conditions (les travaux à entreprendre sont préalablement identifiés par une étude de diagnostic de vulnérabilité aux inondations dont la maîtrise d’ouvrage est assurée par une collectivité territoriale ou un groupement de collectivités territoriales; les travaux, incluant le cas échéant ceux relatifs aux mesures obligatoires du plan de prévention des risques naturels, ne peuvent porter que sur des aménagements limités dont le coût est inférieur à 10 % de la valeur vénale ou estimée du bien à la date de signature de la convention de programme d’actions et de prévention des inondations…).</w:t>
      </w:r>
    </w:p>
    <w:p>
      <w:r>
        <w:t>Par ailleurs, le fonds de prévention des risques naturels majeurs (Code de l'environnement : L.561-3) peut contribuer au financement de l'aide financière et des frais de démolition définis à l'article 6 de la loi du 23 juin 2011 portant dispositions particulières relatives aux quartiers d'habitat informel et à la lutte contre l'habitat indigne dans les départements et régions d'outre-mer, dans la limite de cinq millions d'euros par an. Cette mesure est prorogée d’un an jusqu'au 31 décembre 2018.</w:t>
      </w:r>
    </w:p>
    <w:p>
      <w:pPr>
        <w:pStyle w:val="Heading2"/>
      </w:pPr>
      <w:r>
        <w:t>Échange de données fiscales automatisé entre le ministère chargé du Logement et la DGFiP (LFR : art. 57/ LPF : L.113; L.135 ZH nouveau)</w:t>
      </w:r>
    </w:p>
    <w:p>
      <w:r>
        <w:t>L'article 57 autorise un échange de données fiscales automatisé entre le ministère chargé du Logement et la DGFIP pour l'application des articles L. 441-1 et 2 du CCH (LPF : L.135 ZH).</w:t>
      </w:r>
    </w:p>
    <w:p>
      <w:r>
        <w:t>L’objectif poursuivi est de permettre une alimentation directe et fiable du système national d’enregistrement de la demande de logement social dont l’État a confié la gestion au GIP SNE. Cette alimentation sera notamment utile lors de la mise à jour annuelle des informations des deux millions de demandes actives.</w:t>
      </w:r>
    </w:p>
    <w:p>
      <w:pPr>
        <w:pStyle w:val="Heading2"/>
      </w:pPr>
      <w:r>
        <w:t>Outre-mer / prime à l’amélioration de l’habitat pour travaux en cas de présence d’amiante (LF : art.151)</w:t>
      </w:r>
    </w:p>
    <w:p>
      <w:r>
        <w:t>Une aide à l’amélioration de l’habitat peut financer l’acquisition-amélioration et l’amélioration de logement. Elle est financée par l’État dans le cadre de la ligne budgétaire unique (LBU). Ces conditions sont précisées par arrêté.</w:t>
      </w:r>
    </w:p>
    <w:p>
      <w:r>
        <w:t>Un rapport du gouvernement sera remis au Parlement sur la possibilité d’augmenter le plafond de 80 % de financement public dans le cadre de cette aide en cas de présence d’amiante.</w:t>
      </w:r>
    </w:p>
    <w:p>
      <w:r>
        <w:t>L’exposé des motifs de l’amendement présentant cette mesure souligne le nombre important de foyers exposés à ces matières dangereuses et l’incapacité des propriétaires les plus fragiles à financer la part d’au moins 20 % du coût des travaux.</w:t>
      </w:r>
    </w:p>
    <w:p>
      <w:pPr>
        <w:pStyle w:val="Heading2"/>
      </w:pPr>
      <w:r>
        <w:t>Régime fiscal transitoire à Mayotte (LFR : art. 64 / CGI : nouvel art. 750 bis C, nouvel art. 1043 B, nouvel art. 1135 ter, nouvel art. 1396 bis et art. 1388 sexies)</w:t>
      </w:r>
    </w:p>
    <w:p>
      <w:r>
        <w:t>En raison de la coexistence de plusieurs systèmes juridiques (droit commun et droit coutumier local), il existe une absence notable de titres de propriétés engendrant des problèmes de régularisation foncière.</w:t>
      </w:r>
    </w:p>
    <w:p>
      <w:r>
        <w:t>L’article 64 de la loi de finances rectificative prévoit des mesures d’allègement fiscal afin d’inciter les héritiers ou les occupants irréguliers de biens à réaliser la constitution de titres (CGI : nouvel art. 750 bis C). Il prévoit également l’exemption totale ou partielle des frais d’enregistrement (CGI : art. 1043 B), des droits de successions et de donation à la première transmission (CGI : nouvel art. 1135 ter) ainsi qu’une exemption dégressive des taxes locales sur trois ans (CGI : art. 1388 sexies et nouvel art. 1396 bis).</w:t>
      </w:r>
    </w:p>
    <w:p>
      <w:pPr>
        <w:pStyle w:val="Heading2"/>
      </w:pPr>
      <w:r>
        <w:t>Obligation pour les centres d’hébergement de remplir annuellement l’enquête nationale de coûts (LF : art. 128 / CASF : L.322-8-1)</w:t>
      </w:r>
    </w:p>
    <w:p>
      <w:r>
        <w:t>L’enquête nationale des coûts du secteur de l’accueil, de l’hébergement et de l’insertion (ENC-AHI) permet d’identifier les activités, les missions et les coûts des établissements. Ces derniers sont classés par groupes homogènes d’activité et de missions (GHAM) qui tiennent compte de l’activité principale des centres parmi les quatre missions centrales identifiées : héberger, alimenter, accompagner et accueillir.</w:t>
      </w:r>
    </w:p>
    <w:p>
      <w:r>
        <w:t>La généralisation de l’enquête s’inscrit dans le cadre de la transformation du secteur de l’hébergement et notamment du passage d’un financement des places d’hébergement par subvention à un régime d’autorisation et de tarification. Une généralisation de la contractualisation pluriannuelle, permettant de stabiliser les moyens alloués aux Centres d'hébergement et de réinsertion sociale (CHRS) tout en maîtrisant les coûts, est prévue.</w:t>
      </w:r>
    </w:p>
    <w:p>
      <w:r>
        <w:t>À partir des groupes homogènes identifiés dans l’ENC, des tarifs-plafonds doivent être fixés pour les CHRS, afin de renforcer la convergence tarifaire des établissements.</w:t>
      </w:r>
    </w:p>
    <w:p>
      <w:r>
        <w:t>Le présent article vise à rendre obligatoire la réalisation, chaque année, de l’ENC-AHI, pour le recueil des données relatives à l’année précédente, pour les CHRS visés aux articles L.345-1 et L.322-1 du CASF.</w:t>
      </w:r>
    </w:p>
    <w:p>
      <w:r>
        <w:t>En l’absence de transmission de ces données, l’autorité compétente de l’État procède à une tarification d’office de l’établissement (CASF : L.345-1 2°).</w:t>
      </w:r>
    </w:p>
    <w:p>
      <w:r>
        <w:t>Le nouvel article L.322-8-1 du CASF précise en effet que chaque établissement, sous condition d’être ouvert plus de neuf mois par an, afin d’éviter d’imposer des tâches administratives supplémentaires à des centres ouverts temporairement, doit remplir cette enquête et subordonne le versement d’une partie de la subvention au fait de l’avoir remplie.</w:t>
      </w:r>
    </w:p>
    <w:p>
      <w:r>
        <w:t>Le contenu et les modalités de recueil des données seront définis par voie réglementaire. Pour l’année 2018, l’article prévoit que les CHRS doivent remplir l’enquête nationale de coûts au plus tard le 31 mars 2018 pour les données relatives à l’année 2016.</w:t>
      </w:r>
    </w:p>
    <w:p>
      <w:pPr>
        <w:pStyle w:val="Heading1"/>
      </w:pPr>
      <w:r>
        <w:t>Logement HLM / plafonds de ressources</w:t>
      </w:r>
    </w:p>
    <w:p>
      <w:r>
        <w:rPr>
          <w:i/>
        </w:rPr>
        <w:t>https://www.anil.org/aj-plafonds-ressources-2018-logement-social/</w:t>
      </w:r>
    </w:p>
    <w:p>
      <w:r>
        <w:t>N° 2009-09 / À jour au 1 er janvier 2018 A rrêté du 29.7.87 modifié par l'arrêté du 28.12.17 : JO du 30.12.17</w:t>
      </w:r>
    </w:p>
    <w:p>
      <w:r>
        <w:t>L’actualisation des plafonds de ressources est réalisée en tenant compte de la variation de l’indice de référence des loyers (IRL) du troisième trimestre (CCH : R.441-1). L'IRL du troisième trimestre 2017 s'établit à 126,46 soit une augmentation de 0,90 % par rapport à l'IRL du troisième trimestre 2016. Le montant des ressources à prendre en considération pour l'attribution d'un logement HLM, est égal à la somme des revenus fiscaux de référence de chaque personne composant le ménage au titre de l'année n-2, soit 2016 pour 2018. Toutefois, il est tenu compte des revenus de l'année n-1 ou des revenus des douze derniers mois, s'ils sont inférieurs d'au moins 10 % par rapport à ceux de l'année n-2.</w:t>
      </w:r>
    </w:p>
    <w:p>
      <w:pPr>
        <w:pStyle w:val="Heading2"/>
      </w:pPr>
      <w:r>
        <w:t>Plafonds de ressources annuelles applicables aux logements financés avec le PLUS (Prêt locatif à usage social) en 2018</w:t>
      </w:r>
    </w:p>
    <w:p>
      <w:r>
        <w:t>Catégorie de ménages</w:t>
      </w:r>
    </w:p>
    <w:p>
      <w:r>
        <w:t>Paris et communes limitrophes (en euros)</w:t>
      </w:r>
    </w:p>
    <w:p>
      <w:r>
        <w:t>Ile-de-France hors Paris et communes limitrophes (en euros)</w:t>
      </w:r>
    </w:p>
    <w:p>
      <w:r>
        <w:t>Autres régions (en euros)</w:t>
      </w:r>
    </w:p>
    <w:p>
      <w:r>
        <w:t>1 - Une personne seule</w:t>
      </w:r>
    </w:p>
    <w:p>
      <w:r>
        <w:t>23.354</w:t>
      </w:r>
    </w:p>
    <w:p>
      <w:r>
        <w:t>20.304</w:t>
      </w:r>
    </w:p>
    <w:p>
      <w:r>
        <w:t>2 - Deux personnes ne comportant aucune pers. à charge à l'exclusion des jeunes ménages</w:t>
      </w:r>
    </w:p>
    <w:p>
      <w:r>
        <w:t>34.904</w:t>
      </w:r>
    </w:p>
    <w:p>
      <w:r>
        <w:t>27.114</w:t>
      </w:r>
    </w:p>
    <w:p>
      <w:r>
        <w:t>3 - Trois personnes ou une pers. seule avec une pers. à charge ou jeune ménage sans personne à charge</w:t>
      </w:r>
    </w:p>
    <w:p>
      <w:r>
        <w:t>45.755</w:t>
      </w:r>
    </w:p>
    <w:p>
      <w:r>
        <w:t>41.957</w:t>
      </w:r>
    </w:p>
    <w:p>
      <w:r>
        <w:t>32.607</w:t>
      </w:r>
    </w:p>
    <w:p>
      <w:r>
        <w:t>4 - Quatre personnes ou une pers. seule avec deux pers. à charge</w:t>
      </w:r>
    </w:p>
    <w:p>
      <w:r>
        <w:t>54.628</w:t>
      </w:r>
    </w:p>
    <w:p>
      <w:r>
        <w:t>50.257</w:t>
      </w:r>
    </w:p>
    <w:p>
      <w:r>
        <w:t>39.364</w:t>
      </w:r>
    </w:p>
    <w:p>
      <w:r>
        <w:t>5 - Cinq personnes ou une pers. seule avec trois pers. à charge</w:t>
      </w:r>
    </w:p>
    <w:p>
      <w:r>
        <w:t>64.997</w:t>
      </w:r>
    </w:p>
    <w:p>
      <w:r>
        <w:t>59.495</w:t>
      </w:r>
    </w:p>
    <w:p>
      <w:r>
        <w:t>46.308</w:t>
      </w:r>
    </w:p>
    <w:p>
      <w:r>
        <w:t>6 - Six personnes ou une pers. seule avec quatre pers. à charge</w:t>
      </w:r>
    </w:p>
    <w:p>
      <w:r>
        <w:t>73.138</w:t>
      </w:r>
    </w:p>
    <w:p>
      <w:r>
        <w:t>66.950</w:t>
      </w:r>
    </w:p>
    <w:p>
      <w:r>
        <w:t>52.189</w:t>
      </w:r>
    </w:p>
    <w:p>
      <w:r>
        <w:t>Personne supplémentaire</w:t>
      </w:r>
    </w:p>
    <w:p>
      <w:r>
        <w:t>+ 8.150</w:t>
      </w:r>
    </w:p>
    <w:p>
      <w:r>
        <w:t>+ 7.460</w:t>
      </w:r>
    </w:p>
    <w:p>
      <w:r>
        <w:t>+ 5.821</w:t>
      </w:r>
    </w:p>
    <w:p>
      <w:pPr>
        <w:pStyle w:val="Heading2"/>
      </w:pPr>
      <w:r>
        <w:t>Plafonds de ressources annuelles applicables aux logements financés avec un PLA d'intégration en 2018</w:t>
      </w:r>
    </w:p>
    <w:p>
      <w:r>
        <w:t>12.848</w:t>
      </w:r>
    </w:p>
    <w:p>
      <w:r>
        <w:t>11.167</w:t>
      </w:r>
    </w:p>
    <w:p>
      <w:r>
        <w:t>20.943</w:t>
      </w:r>
    </w:p>
    <w:p>
      <w:r>
        <w:t>16.270</w:t>
      </w:r>
    </w:p>
    <w:p>
      <w:r>
        <w:t>27.452</w:t>
      </w:r>
    </w:p>
    <w:p>
      <w:r>
        <w:t>25.174</w:t>
      </w:r>
    </w:p>
    <w:p>
      <w:r>
        <w:t>19.565</w:t>
      </w:r>
    </w:p>
    <w:p>
      <w:r>
        <w:t>30.049</w:t>
      </w:r>
    </w:p>
    <w:p>
      <w:r>
        <w:t>27.641</w:t>
      </w:r>
    </w:p>
    <w:p>
      <w:r>
        <w:t>21.769</w:t>
      </w:r>
    </w:p>
    <w:p>
      <w:r>
        <w:t>35.746</w:t>
      </w:r>
    </w:p>
    <w:p>
      <w:r>
        <w:t>32.724</w:t>
      </w:r>
    </w:p>
    <w:p>
      <w:r>
        <w:t>25.470</w:t>
      </w:r>
    </w:p>
    <w:p>
      <w:r>
        <w:t>40.227</w:t>
      </w:r>
    </w:p>
    <w:p>
      <w:r>
        <w:t>36.823</w:t>
      </w:r>
    </w:p>
    <w:p>
      <w:r>
        <w:t>28.704</w:t>
      </w:r>
    </w:p>
    <w:p>
      <w:r>
        <w:t>+ 4.482</w:t>
      </w:r>
    </w:p>
    <w:p>
      <w:r>
        <w:t>+ 4.102</w:t>
      </w:r>
    </w:p>
    <w:p>
      <w:r>
        <w:t>+ 3.202</w:t>
      </w:r>
    </w:p>
    <w:p>
      <w:r>
        <w:t>Les plafonds ci-dessus concernent également le conventionnement social et très social Anah (conventions relevant de l’article L 321.8 du CCH). Par ailleurs, les plafonds de ressources du prêt locatif social (PLS) sont calculés à partir des plafonds PLUS.</w:t>
      </w:r>
    </w:p>
    <w:p>
      <w:r>
        <w:t>Les différentes catégories de ménage sont définies par l'arrêté du 29 juillet 1987, modifié par l'arrêté du 3 décembre 2007. Est assimilée au conjoint la personne vivant en concubinage avec le candidat locataire et, nouveauté, le partenaire lié à celui-ci par un pacte de solidarité, et co-signataires du bail. La notion de couple s'applique aux personnes mariées, ainsi qu'aux personnes vivant en concubinage ou liées par un pacte civil de solidarité. Les couples de concubins et les couples de partenaires pacsés sont donc assimilés aux couples mariés et peuvent être considérés comme entrant dans la catégorie "jeune ménage", lorsque la somme des âges révolus des deux conjoints le composant est au plus égale à 55 ans.</w:t>
      </w:r>
    </w:p>
    <w:p>
      <w:r>
        <w:t>La notion de personnes vivant au foyer est définie par la loi MLLE (art. 61 / CCH : L.442-12) Dans un souci de clarification, une définition unique est donnée à la notion de personnes vivant au foyer. Celle-ci est applicable par les bailleurs pour l’attribution des logements sociaux, pour la mise en œuvre du surloyer et pour le dispositif expérimental de loyer progressif prévu dans les conventions d’utilité sociale. Sont considérées comme personnes vivant au foyer pour l’application de ces dispositifs : le ou les titulaires du bail; les personnes figurant sur les avis d’imposition du ou des titulaires du bail; le partenaire lié par un pacte civil de solidarité (PACS) au titulaire du bail; le concubin notoire du titulaire du bail; et les personnes réputées à charge au sens fiscal (CGI : art. 194, 196, 196 A bis et 196 B).</w:t>
      </w:r>
    </w:p>
    <w:p>
      <w:r>
        <w:t>le ou les titulaires du bail;</w:t>
      </w:r>
    </w:p>
    <w:p>
      <w:r>
        <w:t>les personnes figurant sur les avis d’imposition du ou des titulaires du bail;</w:t>
      </w:r>
    </w:p>
    <w:p>
      <w:r>
        <w:t>le partenaire lié par un pacte civil de solidarité (PACS) au titulaire du bail;</w:t>
      </w:r>
    </w:p>
    <w:p>
      <w:r>
        <w:t>le concubin notoire du titulaire du bail;</w:t>
      </w:r>
    </w:p>
    <w:p>
      <w:r>
        <w:t>et les personnes réputées à charge au sens fiscal (CGI : art. 194, 196, 196 A bis et 196 B).</w:t>
      </w:r>
    </w:p>
    <w:p>
      <w:r>
        <w:t>Les enfants de parents séparés ne sont pas considérés comme vivant au foyer de l’un et l’autre parent que dans le cas d’une garde alternée (CCH : L.442-12).</w:t>
      </w:r>
    </w:p>
    <w:p>
      <w:r>
        <w:t>Lorsque tout ou partie des revenus perçus par le ménage requérant au cours de l'année de référence n'a pas été imposé en France mais dans un autre Etat ou territoire connaissant une législation fiscale propre, ce ménage doit produire un avis d'impôt sur le revenu, correspondant aux dispositions fiscales en vigueur qui réglementent l'impôt sur le revenu dans cet Etat ou de ce territoire, ou un document en tenant lieu, établi par l'administration fiscale de cet Etat ou de ce territoire. En cas d'impossibilité justifiée de se procurer un tel document, la présentation d'une attestation d'une autre administration compétente ou, le cas échéant, du ou des employeurs peut être admise. Ces documents doivent être traduits en français et les revenus convertis en euros (arrêté du 29.7.87 art. 4 modifié par l'arrêté du 22.12.11).</w:t>
      </w:r>
    </w:p>
    <w:p>
      <w:r>
        <w:t>Pour l'accès des étudiants aux logements locatifs sociaux, les conditions de ressources doivent être appréciées au regard des seules ressources du demandeur, lorsque celui-ci est fiscalement à la charge de ses parents ou rattaché à leur foyer fiscal au sens des articles 196 à 196 B du code général des impôts, au titre de l'année de référence (arrêté du 29.7.87 art. 4 modifié par l'arrêté du 22.12.11).</w:t>
      </w:r>
    </w:p>
    <w:p>
      <w:r>
        <w:t>Pour mémoire : Cet arrêté ne concerne pas les DOM.</w:t>
      </w:r>
    </w:p>
    <w:p>
      <w:pPr>
        <w:pStyle w:val="Heading1"/>
      </w:pPr>
      <w:r>
        <w:t>Document à joindre au congé en cas de reprise ou de vente du logement</w:t>
      </w:r>
    </w:p>
    <w:p>
      <w:r>
        <w:rPr>
          <w:i/>
        </w:rPr>
        <w:t>https://www.anil.org/aj-document-joindre-bailleur-reprise-vente-logement/</w:t>
      </w:r>
    </w:p>
    <w:p>
      <w:r>
        <w:t>N° 2017-21 / À jour au 22 décembre 2017</w:t>
      </w:r>
    </w:p>
    <w:p>
      <w:r>
        <w:t>Loi ALUR du 24.3.14 (art.5) / Loi n° 89-462 du 6.7.89 (art. 15) / Arrêté n° TERL1711455A du 13.12.17 : JO du 27.1.18</w:t>
      </w:r>
    </w:p>
    <w:p>
      <w:r>
        <w:t>En application de l’article 5 de la loi ALUR, modifiant l’article 15 de la loi n° 89-462 du 6 juillet 1989 tendant à améliorer les rapports locatifs et portant modification de la loi n° 86-1290 du 23 décembre 1986, le bailleur doit joindre une notice d’information au congé qu’il délivre au locataire en raison de sa décision de reprendre le logement pour y habiter ou y loger un proche ou de vendre le logement. Cette notice d’information rappelle les obligations du bailleur et les voies de recours et d’indemnisation du locataire. Son contenu est précisé en annexe de l’arrêté du 13 décembre 2017.</w:t>
      </w:r>
    </w:p>
    <w:p>
      <w:pPr>
        <w:pStyle w:val="Heading2"/>
      </w:pPr>
      <w:r>
        <w:t>Logements concernés</w:t>
      </w:r>
    </w:p>
    <w:p>
      <w:r>
        <w:t>L’obligation de joindre une notice d’information au congé délivré par le bailleur en raison de sa décision de reprendre le logement pour y habiter ou y loger un proche ou de vendre le logement concerne les locaux à usage d’habitation ou à usage mixte professionnel et d’habitation loués non meublés et soumis à la loi du 6 juillet 1989 et qui constituent la résidence principale du locataire (logement occupée : huit mois par an).</w:t>
      </w:r>
    </w:p>
    <w:p>
      <w:r>
        <w:t>La notice d’information ne concerne pas les logements loués meublés (loi 6.7.89 : art. 25-3), aux logements foyers, aux logements de fonction (loi 6.7.89 : art.2), aux logements occupés par des travailleurs saisonniers (loi 6.7.89 : art.2), aux logements faisant l’objet d’une convention d’aide personnalisée au logement (APL) (loi 6.7.89 : art. 40 III), aux logements appartenant aux organismes d’habitation à loyer modéré et ne faisant pas l’objet d’une convention passée en application de l’article L.351-2 du Code de la construction et de l’habitation (loi 6.7.89 : art. 40 I), aux logements faisant l’objet d’une convention conclue avec l’Agence nationale de l’habitat (Anah) (loi 6.7.89 : art. 40) et aux logements dont les loyers sont fixés en application de la loi de 1948 (loi 6.7.89 : art. 40).</w:t>
      </w:r>
    </w:p>
    <w:p>
      <w:pPr>
        <w:pStyle w:val="Heading2"/>
      </w:pPr>
      <w:r>
        <w:t>Le contenu de la notice d’information</w:t>
      </w:r>
    </w:p>
    <w:p>
      <w:r>
        <w:t>La notice d’information rappelle les obligations du bailleur et les voies de recours et d’indemnisation du locataire en cas de reprise du logement pour y habiter ou y loger un proche ou de vente le logement. Elle se divise en quatre parties.</w:t>
      </w:r>
    </w:p>
    <w:p>
      <w:pPr>
        <w:pStyle w:val="Heading2"/>
      </w:pPr>
      <w:r>
        <w:t>Les dispositions communes au congé pour vendre et au congé pour reprise</w:t>
      </w:r>
    </w:p>
    <w:p>
      <w:r>
        <w:t>La notice d’information indique les règles pour délivrer un congé concernant :</w:t>
      </w:r>
    </w:p>
    <w:p>
      <w:r>
        <w:t>la forme de la notification;</w:t>
      </w:r>
    </w:p>
    <w:p>
      <w:r>
        <w:t>l’auteur du congé;</w:t>
      </w:r>
    </w:p>
    <w:p>
      <w:r>
        <w:t>le destinataire du congé;</w:t>
      </w:r>
    </w:p>
    <w:p>
      <w:r>
        <w:t>le délai de préavis;</w:t>
      </w:r>
    </w:p>
    <w:p>
      <w:r>
        <w:t>les effets du congé.</w:t>
      </w:r>
    </w:p>
    <w:p>
      <w:r>
        <w:t>La notice rappelle les cas ne permettant pas de donner congé :</w:t>
      </w:r>
    </w:p>
    <w:p>
      <w:r>
        <w:t>le logement fait l’objet d’une procédure d’insalubrité ou de péril;</w:t>
      </w:r>
    </w:p>
    <w:p>
      <w:r>
        <w:t>le locataire est âgé de plus de 65 ans et ses ressources sont inférieures à un plafond (sauf si le bailleur remplit certaines conditions).</w:t>
      </w:r>
    </w:p>
    <w:p>
      <w:pPr>
        <w:pStyle w:val="Heading2"/>
      </w:pPr>
      <w:r>
        <w:t>Les dispositions propres à chaque catégorie de congé</w:t>
      </w:r>
    </w:p>
    <w:p>
      <w:r>
        <w:t>Dans le cas d’un congé pour reprise, la notice précise les règles concernant :</w:t>
      </w:r>
    </w:p>
    <w:p>
      <w:r>
        <w:t>les bénéficiaires de la reprise;</w:t>
      </w:r>
    </w:p>
    <w:p>
      <w:r>
        <w:t>la destination du logement repris;</w:t>
      </w:r>
    </w:p>
    <w:p>
      <w:r>
        <w:t>la prorogation du terme du bail;</w:t>
      </w:r>
    </w:p>
    <w:p>
      <w:r>
        <w:t>les mentions obligatoires.</w:t>
      </w:r>
    </w:p>
    <w:p>
      <w:r>
        <w:t>Dans le cas d’un congé pour vente, les règles rappelées concernent :</w:t>
      </w:r>
    </w:p>
    <w:p>
      <w:r>
        <w:t>les mentions obligatoires;</w:t>
      </w:r>
    </w:p>
    <w:p>
      <w:r>
        <w:t>les conditions d’offre de vente au locataire;</w:t>
      </w:r>
    </w:p>
    <w:p>
      <w:r>
        <w:t>le droit de préemption ou non du locataire;</w:t>
      </w:r>
    </w:p>
    <w:p>
      <w:r>
        <w:t>la vente par lots.</w:t>
      </w:r>
    </w:p>
    <w:p>
      <w:pPr>
        <w:pStyle w:val="Heading2"/>
      </w:pPr>
      <w:r>
        <w:t>Les litiges relatifs au congé</w:t>
      </w:r>
    </w:p>
    <w:p>
      <w:r>
        <w:t>En cas de litige relatif au congé, la notice d’information indique que les parties peuvent tenter de trouver une solution amiable en saisissant :</w:t>
      </w:r>
    </w:p>
    <w:p>
      <w:r>
        <w:t>la commission départementale de conciliation;</w:t>
      </w:r>
    </w:p>
    <w:p>
      <w:r>
        <w:t>le conciliateur de justice.</w:t>
      </w:r>
    </w:p>
    <w:p>
      <w:r>
        <w:t>À défaut, la notice d’information mentionne les démarches à suivre afin de saisir le juge judiciaire. Par ailleurs, La notice précise les effets d’une contestation amiable ou judiciaire notamment si le congé est déclaré nul.</w:t>
      </w:r>
    </w:p>
    <w:p>
      <w:pPr>
        <w:pStyle w:val="Heading2"/>
      </w:pPr>
      <w:r>
        <w:t>Les contacts utiles</w:t>
      </w:r>
    </w:p>
    <w:p>
      <w:r>
        <w:t>La notice d’information s’achève par une liste de contacts :</w:t>
      </w:r>
    </w:p>
    <w:p>
      <w:r>
        <w:t>les ADIL : les Agences Départementales d’Information sur le Logement;</w:t>
      </w:r>
    </w:p>
    <w:p>
      <w:r>
        <w:t>les associations représentatives des bailleurs et des locataires;</w:t>
      </w:r>
    </w:p>
    <w:p>
      <w:r>
        <w:t>les maisons de droit et du point d’accès au droit.</w:t>
      </w:r>
    </w:p>
    <w:p>
      <w:r>
        <w:t>Pour l’information administrative :</w:t>
      </w:r>
    </w:p>
    <w:p>
      <w:r>
        <w:t>le Ministère de la Cohésion des territoires;</w:t>
      </w:r>
    </w:p>
    <w:p>
      <w:r>
        <w:t>le site Service public.</w:t>
      </w:r>
    </w:p>
    <w:p>
      <w:pPr>
        <w:pStyle w:val="Heading2"/>
      </w:pPr>
      <w:r>
        <w:t>L’entrée en vigueur</w:t>
      </w:r>
    </w:p>
    <w:p>
      <w:r>
        <w:t>Cette obligation de joindre une notice d’information concerne les congés délivrés à compter du 1 er janvier 2018.</w:t>
      </w:r>
    </w:p>
    <w:p>
      <w:pPr>
        <w:pStyle w:val="Heading1"/>
      </w:pPr>
      <w:r>
        <w:t>Ascenseurs : sécurité, entretien et contrôle technique</w:t>
      </w:r>
    </w:p>
    <w:p>
      <w:r>
        <w:rPr>
          <w:i/>
        </w:rPr>
        <w:t>https://www.anil.org/aj-ascenseurs-securite-entretien-controle-technique/</w:t>
      </w:r>
    </w:p>
    <w:p>
      <w:r>
        <w:t>N° 2017-20 / À jour au 20 décembre 2017</w:t>
      </w:r>
    </w:p>
    <w:p>
      <w:r>
        <w:t>La sécurité, l’entretien et le contrôle technique des ascenseurs ont fait l’objet d’une réglementation en plusieurs étapes.</w:t>
      </w:r>
    </w:p>
    <w:p>
      <w:r>
        <w:t>Dans un premier temps, le décret du 24 août 2000 relatif à la mise sur le marché des ascenseurs, a transposé la directive européenne du 29 juin 1995 adoptée pour faciliter le rapprochement des législations des États membres dans le domaine de la sécurité des ascenseurs. Il fixe les exigences de sécurité pour l'installation des ascenseurs neufs.</w:t>
      </w:r>
    </w:p>
    <w:p>
      <w:r>
        <w:t>Dans un second temps, la loi Urbanisme et Habitat du 2 juillet 2003 a introduit dans le Code de la construction et de l'habitation des dispositions relatives à la sécurité des ascenseurs dans le parc existant (CCH : L.125-1 à L.125-2-4). Les conditions d'application ont été précisées par le décret du 9 septembre 2004 (CCH : R.125-1 à R.125-2-8), et par trois arrêtés du 18 novembre 2004 (NOR : LOGU0411015A, LOGU0411016A et LOGU0411017A) relatifs :</w:t>
      </w:r>
    </w:p>
    <w:p>
      <w:r>
        <w:t>aux travaux de sécurité à réaliser dans les installations d'ascenseurs;</w:t>
      </w:r>
    </w:p>
    <w:p>
      <w:r>
        <w:t>à l'entretien des installations d'ascenseurs;</w:t>
      </w:r>
    </w:p>
    <w:p>
      <w:r>
        <w:t>aux contrôles techniques à réaliser dans les installations d'ascenseurs.</w:t>
      </w:r>
    </w:p>
    <w:p>
      <w:r>
        <w:t>Plusieurs dispositions règlementaires ont également été prises :</w:t>
      </w:r>
    </w:p>
    <w:p>
      <w:r>
        <w:t>le décret n° 2012-674 du 7 mai 2012 a introduit des dispositions relatives à la qualité de l’entretien et aux contrôles techniques à compter du 1 er juillet 2012, sauf la mise à disposition des outils spécifiques de maintenance pour les ascenseurs installés avant le 27 août 2000 (CCH : R.125-2-1-1 I 2° et 3°), applicable depuis le 1 er juillet 2013, et la mise en conformité des contrats d’entretien en cours entrée en vigueur le 1 er janvier 2015;</w:t>
      </w:r>
    </w:p>
    <w:p>
      <w:r>
        <w:t>l’ arrêté du 7 août 2012 a précisé les modalités d’application du décret du 7 mai 2012 et abrogé l’arrêté du 18 novembre 2004 relatif aux contrôles techniques à réaliser dans les installations d’ascenseurs. À l'exception d’une disposition (obligation du contrôleur technique de communiquer les anomalies recensées - cf. § Bilan) qui est entrée en vigueur le 1 er janvier 2014, les autres dispositions sont applicables depuis le 1 er octobre 2012;</w:t>
      </w:r>
    </w:p>
    <w:p>
      <w:r>
        <w:t>le décret n°2016-550 du 3 mai 2016 relatif à la mise sur le marché des ascenseurs et des composants de sécurité pour ascenseurs a transposé la directive n° 2014/33/UE du Parlement européen et du Conseil du 26 février 2014 relative à l’harmonisation des législations des États membres concernant les ascenseurs et les composants de sécurité pour ascenseurs. Les dispositions du décret sont applicables depuis le 4 mai 2016.</w:t>
      </w:r>
    </w:p>
    <w:p>
      <w:r>
        <w:t>Enfin, la loi relative à l’Égalité et la citoyenneté du 27 janvier 2017 précise le régime juridique applicable à la sécurité des ascenseurs et à leurs composants lors de leur mise sur le marché, ainsi que les sanctions applicables en cas de non-conformité aux exigences de sécurité et de santé (CCH : L.125-1-1 à L.125-1-8 nouveaux). Ces dispositions s’inscrivent dans le cadre de la transposition de la directive n° 2014/33/UE du Parlement Européen et du Conseil du 26 février 2014 relative à l’harmonisation des législations des États membres concernant les ascenseurs et leurs composants de sécurité.</w:t>
      </w:r>
    </w:p>
    <w:p>
      <w:r>
        <w:t>Dans son ensemble, le dispositif de sécurité comporte :</w:t>
      </w:r>
    </w:p>
    <w:p>
      <w:r>
        <w:t>la mise en sécurité des ascenseurs : il s’agit de l’ensemble des règles techniques et juridiques permettant d’assurer la sécurité et la santé des personnes, en particulier lors de la mise en service des ascenseurs;</w:t>
      </w:r>
    </w:p>
    <w:p>
      <w:r>
        <w:t>l’entretien des ascenseurs : il s’agit des opérations de vérifications périodiques permettant d'assurer le bon fonctionnement des ascenseurs et de maintenir le niveau de sécurité règlementaire;</w:t>
      </w:r>
    </w:p>
    <w:p>
      <w:r>
        <w:t>le contrôle technique des ascenseurs : il s’agit des opérations de contrôle réalisées tous les cinq ans sur l’ensemble de l’installation pour vérifier que les ascenseurs sont équipés de dispositifs de sécurité en bon état, de repérer tout défaut présentant un danger pour la sécurité des personnes ou portant atteinte au fonctionnement de l'appareil;</w:t>
      </w:r>
    </w:p>
    <w:p>
      <w:r>
        <w:t>le droit d'information des occupants de l'immeuble : toute personne disposant d'un titre d'occupation dans un immeuble comportant un ascenseur a le droit de consulter, dans les locaux du siège social ou du domicile du propriétaire ou dans ceux de son représentant, le rapport du contrôle technique.</w:t>
      </w:r>
    </w:p>
    <w:p>
      <w:pPr>
        <w:pStyle w:val="Heading2"/>
      </w:pPr>
      <w:r>
        <w:t>Sécurité des ascenseurs</w:t>
      </w:r>
    </w:p>
    <w:p>
      <w:r>
        <w:t>L'installation d'un ascenseur dans un immeuble, ainsi que les opérations de maintenance, de travaux et de rénovation qui s’en suivent, doivent respecter une réglementation stricte, en particulier en matière de sécurité. Au cours des dernières années, ce cadre a été renforcé (CCH : L.125-2-4 modifié par la loi n° 2003-590 du 2.7.03 : art. 79 / R.125-2-9 à R.125-2-41 créés par décret n° 2016-550 du 3.5.16 : art. 1 er).</w:t>
      </w:r>
    </w:p>
    <w:p>
      <w:pPr>
        <w:pStyle w:val="Heading2"/>
      </w:pPr>
      <w:r>
        <w:t>Lors de la mise sur le marché</w:t>
      </w:r>
    </w:p>
    <w:p>
      <w:r>
        <w:t>Ascenseurs concernés (CCH : L.125-1 et R.125-2-9)</w:t>
      </w:r>
    </w:p>
    <w:p>
      <w:r>
        <w:t>Tous les ascenseurs neufs destinés à desservir de manière permanente les bâtiments et les constructions sont concernés par l’obligation de sécurité. Par conséquent, l’installation d'un ascenseur neuf doit répondre aux mêmes exigences de sécurité quelle que soit l’ancienneté de l’immeuble (existant ou neuf). Les ascenseurs qui assurent le transport de personnes dans un cadre professionnel ou militaire ne sont toutefois pas soumis à cette règlementation. Il s’agit :</w:t>
      </w:r>
    </w:p>
    <w:p>
      <w:r>
        <w:t>des installations à câbles, y compris les funiculaires pour le transport public ou non des personnes;</w:t>
      </w:r>
    </w:p>
    <w:p>
      <w:r>
        <w:t>des ascenseurs spécialement conçus et construits à des fins militaires ou de maintien de l'ordre;</w:t>
      </w:r>
    </w:p>
    <w:p>
      <w:r>
        <w:t>des ascenseurs équipant les puits de mine, les élévateurs de machinerie de théâtre, les ascenseurs installés dans des moyens de transport;</w:t>
      </w:r>
    </w:p>
    <w:p>
      <w:r>
        <w:t>des ascenseurs liés à une machine et exclusivement destinés à l'accès au poste de travail de celle-ci;</w:t>
      </w:r>
    </w:p>
    <w:p>
      <w:r>
        <w:t>des ascenseurs de chantier.</w:t>
      </w:r>
    </w:p>
    <w:p>
      <w:r>
        <w:t>Exigences de mise en sécurité (CCH : R.125-2-11 et suivants)</w:t>
      </w:r>
    </w:p>
    <w:p>
      <w:r>
        <w:t>Les ascenseurs ou composants de sécurité mis sur le marché doivent être conformes aux exigences de sécurité et de protection de la santé des personnes. Cette conformité est attestée par une déclaration "UE". Les ascenseurs mis sur le marché doivent satisfaire aux exigences essentielles de sécurité et de santé énoncées à l'annexe I de la directive 2014/33/UE. Les composants de sécurité pour ascenseurs mis sur le marché doivent répondre aux exigences essentielles de sécurité et de santé énoncées à la même annexe de la directive 2014/33/UE et permettre aux ascenseurs dans lesquels ils sont incorporés de satisfaire à ces exigences (CCH : R.125-2-13). Toutefois, lorsqu’il est techniquement impossible de répondre à ces exigences, l’entreprise candidate à l'installation d'un ascenseur dans un immeuble existant peut utiliser toute autre solution technique équivalente soumise préalablement à l'avis conforme d'un organisme d'évaluation de la conformité (CCH : R.125-2-28).</w:t>
      </w:r>
    </w:p>
    <w:p>
      <w:pPr>
        <w:pStyle w:val="Heading2"/>
      </w:pPr>
      <w:r>
        <w:t>Accès sécurisé et protection des usagers</w:t>
      </w:r>
    </w:p>
    <w:p>
      <w:r>
        <w:t>Le propriétaire d’un ascenseur doit s’assurer que son installation respecte les objectifs de sécurité prévus par la loi. Il doit notamment veiller à ce que l’accès à l’ascenseur soit sans danger et mettre à disposition des usagers des moyens d’alerte et de communication avec un service d’intervention.</w:t>
      </w:r>
    </w:p>
    <w:p>
      <w:r>
        <w:t>Ascenseurs concernés (CCH : R.125-1)</w:t>
      </w:r>
    </w:p>
    <w:p>
      <w:r>
        <w:t>Sont concernés les appareils desservant de manière permanente les bâtiments et les constructions dont la vitesse excède 0,15 m/s. Il s'agit notamment des ascenseurs des bâtiments d'habitation et des immeubles de bureaux. Les appareils de chantier sont exclus.</w:t>
      </w:r>
    </w:p>
    <w:p>
      <w:r>
        <w:t>Objectifs de sécurité (CCH : R.125-1-1)</w:t>
      </w:r>
    </w:p>
    <w:p>
      <w:r>
        <w:t>La sécurité d'un ascenseur consiste à assurer (CCH : R.125-1-1) :</w:t>
      </w:r>
    </w:p>
    <w:p>
      <w:r>
        <w:t>la fermeture des portes palières;</w:t>
      </w:r>
    </w:p>
    <w:p>
      <w:r>
        <w:t>l'accès sans danger des personnes à la cabine;</w:t>
      </w:r>
    </w:p>
    <w:p>
      <w:r>
        <w:t>la protection des utilisateurs contre les chocs provoqués par la fermeture des portes;</w:t>
      </w:r>
    </w:p>
    <w:p>
      <w:r>
        <w:t>la prévention des risques de chute et d'écrasement de la cabine;</w:t>
      </w:r>
    </w:p>
    <w:p>
      <w:r>
        <w:t>la protection contre les dérèglements de la vitesse de la cabine;</w:t>
      </w:r>
    </w:p>
    <w:p>
      <w:r>
        <w:t>la mise à la disposition des utilisateurs de moyens d'alerte et de communication avec un service d'intervention;</w:t>
      </w:r>
    </w:p>
    <w:p>
      <w:r>
        <w:t>la protection des circuits électriques de l'installation;</w:t>
      </w:r>
    </w:p>
    <w:p>
      <w:r>
        <w:t>l'accès sans danger des personnels d'intervention aux locaux des machines, aux équipements associés et aux espaces parcourus par la cabine;</w:t>
      </w:r>
    </w:p>
    <w:p>
      <w:r>
        <w:t>l'impossibilité pour toute personne autre que les personnels d'intervention d'accéder aux locaux des machines, aux équipements associés et aux espaces parcourus par la cabine.</w:t>
      </w:r>
    </w:p>
    <w:p>
      <w:r>
        <w:t>Une déclaration "UE" de conformité aux exigences essentielles en matière de sécurité et de santé doit accompagner la mise sur le marché des ascenseurs et leurs composants de sécurité. À défaut de déclaration "UE", ils ne peuvent pas être importés, détenus en vue de la vente ou de la distribution à titre gratuit, mis en vente, vendus ou distribués à titre gratuit, ni mis à disposition sur le marché. Le responsable de la première mise sur le marché d'un ascenseur ou d'un composant de sécurité pour ascenseurs est tenu de vérifier que cet ascenseur ou ce composant est conforme aux prescriptions en vigueur. Il peut être tenu de justifier des vérifications et contrôles effectués sur demande du ministre chargé de la construction.</w:t>
      </w:r>
    </w:p>
    <w:p>
      <w:r>
        <w:t>Le non-respect de cette obligation entraîne des mesures administratives (CCH : L.125-1-2 et L.125-1-3) et des sanctions pénales (CCH : L.125-1-4 à L.125-1-8) : cf. §. 4).</w:t>
      </w:r>
    </w:p>
    <w:p>
      <w:r>
        <w:t>Dispositifs de sécurité (CCH : R.125-1 à R.125-1-4)</w:t>
      </w:r>
    </w:p>
    <w:p>
      <w:r>
        <w:t>La réalisation des objectifs de sécurité repose sur le respect d'exigences de sécurité particulières selon la date d'installation de l'ascenseur :</w:t>
      </w:r>
    </w:p>
    <w:p>
      <w:r>
        <w:t>pour les ascenseurs installés après le 27 août 2000, celles du décret du 24 août 2000 : art. 3 / CCH : R.125-1-1;</w:t>
      </w:r>
    </w:p>
    <w:p>
      <w:r>
        <w:t>pour les ascenseurs installés avant le 27 août 2000, celles des articles R.125-1-2 et R.125-1-3 du Code de la construction et de l’habitation;</w:t>
      </w:r>
    </w:p>
    <w:p>
      <w:r>
        <w:t>et, pour tous les ascenseurs, le respect des obligations d'entretien et de contrôle prévus aux articles R.125-2 à R.125-2-6 du Code de la construction et de l’habitation.</w:t>
      </w:r>
    </w:p>
    <w:p>
      <w:r>
        <w:t>Si l'ascenseur ne répond pas à ces objectifs, le propriétaire doit mettre en place différents dispositifs de sécurité dont les prescriptions techniques sont précisées (arrêté du 7.8.12 abrogeant l’arrêté du 18.11.04 relatif aux contrôles techniques à réaliser dans les installations d'ascenseurs).</w:t>
      </w:r>
    </w:p>
    <w:p>
      <w:r>
        <w:t>Pour les ascenseurs installés avant le 27 août 2000, trois phases de réalisation de ces travaux de mise en sécurité sont prévues (CCH : R.125-1-2 / loi MLLE du 25.3.09 : art. 15) :</w:t>
      </w:r>
    </w:p>
    <w:p>
      <w:r>
        <w:t>au 31 décembre 2010 (décret du 28.3.08 : art. 1);</w:t>
      </w:r>
    </w:p>
    <w:p>
      <w:r>
        <w:t>au 3 juillet 2014 (décret du 25.7.13 : art. 1);</w:t>
      </w:r>
    </w:p>
    <w:p>
      <w:r>
        <w:t>au 3 juillet 2018.</w:t>
      </w:r>
    </w:p>
    <w:p>
      <w:r>
        <w:t>Des précisions et des aménagements ont été apportés par voie règlementaire :</w:t>
      </w:r>
    </w:p>
    <w:p>
      <w:r>
        <w:t>pour la seconde phase de travaux (à réaliser au 3.7.14), il est notamment prévu pour les ascenseurs des établissements recevant du public, installés avant le 1 er janvier 1983, la réalisation de travaux dits de précision d'arrêt, destinés à prévenir le risque de chute dû au décalage entre plancher de cabine et palier d'étage (CCH : R.125-1-2 / décret du 25.7.13 : art. 1);</w:t>
      </w:r>
    </w:p>
    <w:p>
      <w:r>
        <w:t>pour la troisième phase de travaux (à réaliser avant le 3.7.18), l’obligation de mise en sécurité des ascenseurs installés avant le 27 août 2000 a été allégée (décret du 21.10.14) : l’obligation d’installer, dans les ascenseurs électriques à adhérence, un système de protection contre la vitesse excessive de la cabine en montée a été supprimée. Désormais, seule demeure l’obligation de prévoir, dans les ascenseurs installés avant le 31 décembre 1982 des établissements recevant du public (ERP), un système de contrôle de l’arrêt et du maintien à niveau de la cabine, à tous les niveaux desservis.</w:t>
      </w:r>
    </w:p>
    <w:p>
      <w:r>
        <w:t>Le propriétaire d'un ascenseur peut à la place de ces dispositifs de sécurité mettre en œuvre des mesures équivalentes ayant préalablement fait l'objet de l'accord écrit d'une personne habilitée à réaliser le contrôle technique. Cet accord est remis au propriétaire et est assorti d'une analyse de risques établissant que l'ascenseur satisfait aux exigences de sécurité.</w:t>
      </w:r>
    </w:p>
    <w:p>
      <w:r>
        <w:t>Dérogations (CCH : R.125-1-4)</w:t>
      </w:r>
    </w:p>
    <w:p>
      <w:r>
        <w:t>Le propriétaire qui estime que les caractéristiques de l'ascenseur rendent impossible la mise en œuvre d'un dispositif de sécurité ou d'une mesure équivalente, fait réaliser une expertise technique par une personne habilitée à réaliser le contrôle technique. Cette personne donne son avis sur l'impossibilité invoquée et s'il y a lieu sur les mesures compensatoires proposées par le propriétaire. Cette procédure peut aussi être utilisée lorsque le propriétaire estime que la mise en œuvre d'un des dispositifs est de nature à faire obstacle à l'accès des personnes handicapées ou à mobilité réduite, ou à porter atteinte à la conservation du patrimoine historique.</w:t>
      </w:r>
    </w:p>
    <w:p>
      <w:pPr>
        <w:pStyle w:val="Heading2"/>
      </w:pPr>
      <w:r>
        <w:t>Entretien des ascenseurs</w:t>
      </w:r>
    </w:p>
    <w:p>
      <w:r>
        <w:t>Le bon fonctionnement et la sécurité d’utilisation sont assurés par un entretien périodique (CCH : L.125-2-11).</w:t>
      </w:r>
    </w:p>
    <w:p>
      <w:pPr>
        <w:pStyle w:val="Heading2"/>
      </w:pPr>
      <w:r>
        <w:t>Modalités (CCH : R.125-2)</w:t>
      </w:r>
    </w:p>
    <w:p>
      <w:r>
        <w:t>L'entretien d'un ascenseur a pour objet d'assurer son bon fonctionnement et de maintenir le niveau de sécurité. Le propriétaire d'une installation d'ascenseur doit réaliser des opérations et vérifications périodiques (vérification toutes les six semaines de l'efficacité des serrures des portes palières etc.) et occasionnelles (réparation ou remplacement des petites pièces etc.). Lorsque des pièces importantes de l'installation sont usées, le propriétaire fait procéder à leur réparation ou à leur remplacement si elles ne peuvent être réparées. L'entretien est assuré par un prestataire de services ou par le propriétaire lui-même (CCH : R.125-2-3).</w:t>
      </w:r>
    </w:p>
    <w:p>
      <w:pPr>
        <w:pStyle w:val="Heading2"/>
      </w:pPr>
      <w:r>
        <w:t>Contrat d'entretien (CCH : R.125-2-1)</w:t>
      </w:r>
    </w:p>
    <w:p>
      <w:r>
        <w:t>Le propriétaire doit passer un contrat écrit avec une entreprise dont le personnel chargé de l'entretien doit avoir reçu une formation appropriée dans les conditions prévues aux articles R.4543-14 à R.4543-18 du code du travail (décret du 7.5.12 : art. 2).</w:t>
      </w:r>
    </w:p>
    <w:p>
      <w:r>
        <w:t>Ce contrat d'entretien doit contenir au minimum certaines clauses limitativement énumérées portant, notamment, sur la durée du contrat, le prix et les modalités de révision, la clause de résiliation (cf. § "Clause de résiliation") et les pénalités (CCH : R.125-2-1 modifiée par décret du 7.5.12).</w:t>
      </w:r>
    </w:p>
    <w:p>
      <w:r>
        <w:t>Le contrat doit prévoir (CCH : R.125-2-1 modifiée par décret du 7.5.12 : art. 2) :</w:t>
      </w:r>
    </w:p>
    <w:p>
      <w:r>
        <w:t>d’une part, les modalités d'information et de communication permettant la présence d'un représentant du propriétaire en vue de tout échange d'informations utiles lors des visites régulières du technicien d'entretien;</w:t>
      </w:r>
    </w:p>
    <w:p>
      <w:r>
        <w:t>d’autre part, les modalités de mise à disposition du personnel compétent pour accompagner le contrôleur technique pendant la réalisation du contrôle technique obligatoire.</w:t>
      </w:r>
    </w:p>
    <w:p>
      <w:r>
        <w:t>La description, établie contradictoirement, de l'état initial de l'installation ainsi que le plan d'entretien sont annexés au contrat.</w:t>
      </w:r>
    </w:p>
    <w:p>
      <w:r>
        <w:t>Sur demande du propriétaire, le contrat fixe également les conditions pour que soit établie une description de l'état final de l'installation dans les deux mois précédant l'échéance du contrat ou sa résiliation.</w:t>
      </w:r>
    </w:p>
    <w:p>
      <w:r>
        <w:t>Les références du contrat d'entretien doivent être inscrites dans le carnet d'entretien de l'immeuble en copropriété (arrêté du 18.11.04 relatif à l’entretien des installations d’ascenseurs : art. 3).</w:t>
      </w:r>
    </w:p>
    <w:p>
      <w:r>
        <w:t>En cas de changement de prestataire, un état des lieux initial et contradictoire de l'installation doit être dressé entre le propriétaire et le nouveau prestataire et annexé au nouveau contrat (arrêté du 18.11.04 relatif à l’entretien des installations d’ascenseurs : art. 4).</w:t>
      </w:r>
    </w:p>
    <w:p>
      <w:r>
        <w:t>Toute modification du contrat d'entretien doit faire l'objet d'un avenant (arrêté du 18.11.04 relatif à l’entretien des installations d’ascenseurs: art. 7).</w:t>
      </w:r>
    </w:p>
    <w:p>
      <w:r>
        <w:t>En fin de contrat, la notice d'instruction est remise au propriétaire ainsi que tous les éléments d’information communiqués au prestataire lors de la signature du contrat (cf. § Information).</w:t>
      </w:r>
    </w:p>
    <w:p>
      <w:pPr>
        <w:pStyle w:val="Heading2"/>
      </w:pPr>
      <w:r>
        <w:t>Durée (CCH : R.125.2-1 I b)</w:t>
      </w:r>
    </w:p>
    <w:p>
      <w:r>
        <w:t>Le contrat d'entretien est conclu pour une période d'un an minimum.</w:t>
      </w:r>
    </w:p>
    <w:p>
      <w:pPr>
        <w:pStyle w:val="Heading2"/>
      </w:pPr>
      <w:r>
        <w:t>Objet (arrêté du 18.11.04 relatif à l’entretien des installations d’ascenseurs : art. 1)</w:t>
      </w:r>
    </w:p>
    <w:p>
      <w:r>
        <w:t>L'entretien comprend obligatoirement la réparation ou le remplacement des pièces défaillantes ou usées. Les pièces de rechange peuvent provenir du fabricant d'origine comme d'un autre fabricant. Dans le cas d'un entretien confié par contrat à une entreprise, l'adaptation de pièces sur l'installation, si elle est nécessaire, relèvera de la responsabilité de l'entreprise chargée de l'entretien.</w:t>
      </w:r>
    </w:p>
    <w:p>
      <w:r>
        <w:t>Si le contrat d'entretien comporte en plus une clause de réparation et de remplacement des pièces importantes, il fait apparaître distinctement les délais d'intervention et la rémunération correspondante (CCH : R.125-2-2).</w:t>
      </w:r>
    </w:p>
    <w:p>
      <w:r>
        <w:t>Les opérations d'entretien des installations d'ascenseurs et leurs conditions d'exécution doivent tenir compte des caractéristiques du lieu desservi, des technologies spécifiques de l'installation, de la fréquence d'utilisation ainsi que des prescriptions des constructeurs.</w:t>
      </w:r>
    </w:p>
    <w:p>
      <w:r>
        <w:t>Elles sont précisées par l'entreprise d'entretien dans le plan d'entretien (arrêté du 18.11.04 relatif à l’entretien des installations d’ascenseurs: art. 2).</w:t>
      </w:r>
    </w:p>
    <w:p>
      <w:r>
        <w:t>Les pièces de l'installation de l'ascenseur dont l'entretien, la réparation ou le remplacement font partie des clauses minimales du contrat d'entretien sont listées par l'arrêté du 18 novembre 2004 pour la cabine, les paliers, la machinerie, la gaine et l'éclairage.</w:t>
      </w:r>
    </w:p>
    <w:p>
      <w:r>
        <w:t>Ne sont pas comprises dans les clauses minimales du contrat d'entretien :</w:t>
      </w:r>
    </w:p>
    <w:p>
      <w:r>
        <w:t>le remplacement des pièces dégradées par vandalisme, par corrosion en ambiances spécifiques ou par accident indépendant de l'action de l'entreprise d'entretien;</w:t>
      </w:r>
    </w:p>
    <w:p>
      <w:r>
        <w:t>les interventions nécessitées par les travaux ou aménagements effectués par d'autres entreprises, en rapport ou non avec l'ascenseur;</w:t>
      </w:r>
    </w:p>
    <w:p>
      <w:r>
        <w:t>le nettoyage de l'intérieur de la cabine et de son ameublement, le nettoyage des vantaux et seuils de portes cabine et palières, le nettoyage des parties vitrées, cabine et gaine;</w:t>
      </w:r>
    </w:p>
    <w:p>
      <w:r>
        <w:t>les travaux de modernisation ou de mise en conformité de l'appareil avec les règlements applicables (arrêté du 18.11.04 relatif à l’entretien des installations d’ascenseurs : art. 8 et 9).</w:t>
      </w:r>
    </w:p>
    <w:p>
      <w:r>
        <w:t>Les interventions en vue du dépannage des installations doivent être effectuées quel que soit le jour, ouvrable ou non. Le déblocage des personnes bloquées en cabine doit être prévu 24h sur 24, tous les jours de l'année. Tous les contrats d'entretien doivent comporter obligatoirement une clause relative aux délais de déblocage des personnes, de dépannage et de remise en service ainsi qu'une clause relative à l'information des utilisateurs lors de ces pannes. En aucun cas une intervention de dépannage seule ne peut tenir lieu de visite d'entretien.</w:t>
      </w:r>
    </w:p>
    <w:p>
      <w:pPr>
        <w:pStyle w:val="Heading2"/>
      </w:pPr>
      <w:r>
        <w:t>Fréquence (arrêté du 18.11.04 relatif à l’entretien des installations d’ascenseurs : art. 2)</w:t>
      </w:r>
    </w:p>
    <w:p>
      <w:r>
        <w:t>Les fréquences des visites d'entretien sont définies dans le carnet d'entretien des installations d'ascenseur. L'intervalle entre deux visites d'entretien ne peut excéder six semaines. Les opérations minimales à effectuer et les périodicités de mise en œuvre à respecter sont prévues par l'annexe de l'arrêté du 18 novembre 2004.</w:t>
      </w:r>
    </w:p>
    <w:p>
      <w:pPr>
        <w:pStyle w:val="Heading2"/>
      </w:pPr>
      <w:r>
        <w:t>Clause de résiliation (décret du 7.5.12 : art. 2 / CCH : R.125-2-1)</w:t>
      </w:r>
    </w:p>
    <w:p>
      <w:r>
        <w:t>La clause de résiliation doit indiquer les manquements graves de l'une ou l'autre des parties donnant lieu à la résiliation de plein droit du contrat. Elle fixe également les conditions permettant de résilier le contrat, moyennant un préavis de trois mois, lorsque des travaux importants sont réalisés par une entreprise différente de celle titulaire du contrat. Dans ce cas, les travaux importants réalisés comprennent l'un au moins des travaux suivants :</w:t>
      </w:r>
    </w:p>
    <w:p>
      <w:r>
        <w:t>le remplacement complet de la cabine;</w:t>
      </w:r>
    </w:p>
    <w:p>
      <w:r>
        <w:t>la modification du nombre ou de la disposition des faces d'accès à la cabine;</w:t>
      </w:r>
    </w:p>
    <w:p>
      <w:r>
        <w:t>la modification du nombre ou de la situation des niveaux desservis, ou l'adjonction d'une ou de plusieurs portes palières;</w:t>
      </w:r>
    </w:p>
    <w:p>
      <w:r>
        <w:t>le remplacement de l'ensemble des portes palières;</w:t>
      </w:r>
    </w:p>
    <w:p>
      <w:r>
        <w:t>le remplacement de l'armoire de commande;</w:t>
      </w:r>
    </w:p>
    <w:p>
      <w:r>
        <w:t>pour les ascenseurs électriques à adhérence, le remplacement du groupe de traction;</w:t>
      </w:r>
    </w:p>
    <w:p>
      <w:r>
        <w:t>pour les ascenseurs hydrauliques, le remplacement complet de la centrale ou du vérin;</w:t>
      </w:r>
    </w:p>
    <w:p>
      <w:r>
        <w:t>la modification du système d'entraînement, telle que la modification du contrôle de l'arrêt et du maintien à niveau, l'adjonction de variateur de vitesse;</w:t>
      </w:r>
    </w:p>
    <w:p>
      <w:r>
        <w:t>'adjonction d'un dispositif de protection contre la vitesse excessive de la cabine en montée pour les ascenseurs électriques à adhérence.</w:t>
      </w:r>
    </w:p>
    <w:p>
      <w:pPr>
        <w:pStyle w:val="Heading2"/>
      </w:pPr>
      <w:r>
        <w:t>Responsabilité et assurance (arrêté du 18.11.04 relatif à l’entretien des installations d’ascenseurs : art. 5 et 6)</w:t>
      </w:r>
    </w:p>
    <w:p>
      <w:r>
        <w:t>Le titulaire du contrat d'entretien assure la direction et la responsabilité de l'exécution des prestations. Il est seul responsable des dommages que l'exécution de ses prestations peut causer, dans les limites de ses obligations contractuelles, à son personnel ou à des tiers, à ses biens, à ceux du propriétaire ou à ceux des tiers. L'entreprise doit avoir souscrit un contrat d'assurance en cours de validité garantissant les conséquences pécuniaires de la responsabilité civile qu'elle peut encourir à l'occasion de ses interventions. Elle doit produire si demande lui en est faite par le signataire du contrat une attestation et doit mentionner sur les factures d'entretien les références de la police souscrite, ses dates de prise d'effet et d'expiration. Pour la sous-traitance partielle ou totale du contrat d'entretien l'accord préalable écrit du propriétaire est nécessaire et dans ce cas, la responsabilité de l'entreprise reste entière pour les travaux sous-traités.</w:t>
      </w:r>
    </w:p>
    <w:p>
      <w:pPr>
        <w:pStyle w:val="Heading2"/>
      </w:pPr>
      <w:r>
        <w:t>Prix (arrêté du 18.11.04 relatif à l’entretien des installations d’ascenseurs : art. 10)</w:t>
      </w:r>
    </w:p>
    <w:p>
      <w:r>
        <w:t>Les éléments de révision de prix convenus au contrat d'entretien doivent être explicites et illustrés par une application chiffrée. Les factures appliquant la formule de révision du prix doivent préciser et justifier les éléments de calcul de façon à permettre au propriétaire de contrôler que les modifications appliquées sont conformes aux clauses du contrat. La révision des prix prend effet à la date anniversaire du contrat ou bien à une autre date choisie par les contractants. La date de révision des prix doit figurer explicitement dans les contrats.</w:t>
      </w:r>
    </w:p>
    <w:p>
      <w:pPr>
        <w:pStyle w:val="Heading2"/>
      </w:pPr>
      <w:r>
        <w:t>Modalités de tenue du carnet d'entretien des installations d'ascenseurs (décret du 7.5.12 : art. 2 / CCH : R.125-2-1; arrêté du 18.11.04 relatif à l’entretien des installations d’ascenseurs : art. 11)</w:t>
      </w:r>
    </w:p>
    <w:p>
      <w:r>
        <w:t>Les visites, opérations et interventions effectuées en exécution du contrat d'entretien font l'objet de comptes rendus dans un carnet d'entretien tenu à jour, établi sous forme d'un registre physique ou électronique suivant le choix du propriétaire.</w:t>
      </w:r>
    </w:p>
    <w:p>
      <w:r>
        <w:t>Lors de la signature du contrat, le propriétaire remet à l'entreprise chargée de l'entretien la description des caractéristiques de l'installation, les éléments nécessaires à l’information (cf. § « information), la notice des instructions nécessaires à l'exécution des tâches d'entretien, la description, établie contradictoirement, de l'état initial de l'installation ainsi que le plan d'entretien sont annexés au contrat.</w:t>
      </w:r>
    </w:p>
    <w:p>
      <w:r>
        <w:t>À défaut, l'entreprise élabore cette notice.</w:t>
      </w:r>
    </w:p>
    <w:p>
      <w:r>
        <w:t>L'entreprise remet au propriétaire un rapport annuel d'activité auquel est annexé le contenu du carnet d'entretien lorsque celui-ci est établi sous forme électronique ainsi qu’un document décrivant l'organisation de son plan d'entretien.</w:t>
      </w:r>
    </w:p>
    <w:p>
      <w:r>
        <w:t>La date de visite, les heures d'arrivée et de départ ainsi que les noms et signatures des techniciens qui sont intervenus doivent être portés sur le carnet d'entretien qui doit obligatoirement comporter les informations suivantes :</w:t>
      </w:r>
    </w:p>
    <w:p>
      <w:r>
        <w:t>nature des observations, interventions, travaux, modifications, remplacements de pièces effectués sur l'appareil au titre de l'entretien,</w:t>
      </w:r>
    </w:p>
    <w:p>
      <w:r>
        <w:t>date et cause des incidents et réparations effectuées au titre de dépannage.</w:t>
      </w:r>
    </w:p>
    <w:p>
      <w:r>
        <w:t>Le carnet d'entretien des installations d'ascenseurs précise la forme et le lieu où il est mis à la disposition du propriétaire de l'appareil. Il doit être mis à jour lors de chaque visite et de chaque intervention de dépannage. Au cas où l'appareil comporte un dispositif permettant de reconstituer l'historique des opérations d'entretien, le propriétaire de l'appareil doit pouvoir avoir accès à ces informations sans surcoût.</w:t>
      </w:r>
    </w:p>
    <w:p>
      <w:r>
        <w:t>Le propriétaire qui a décidé d'assurer par ses propres moyens l'entretien de l'ascenseur est tenu de respecter ses obligations (procéder aux opérations périodiques et occasionnelles et employer un personnel formé à cet effet, tenir à jour le carnet d'entretien, établir le rapport annuel d'activité) au plus tard le 30 septembre 2004.</w:t>
      </w:r>
    </w:p>
    <w:p>
      <w:pPr>
        <w:pStyle w:val="Heading2"/>
      </w:pPr>
      <w:r>
        <w:t>Contrôle technique des ascenseurs (CCH : R.125-2-4)</w:t>
      </w:r>
    </w:p>
    <w:p>
      <w:r>
        <w:t>Le propriétaire d'un ascenseur est tenu, tous les cinq ans de faire réaliser un contrôle technique de son installation qui a pour objet de vérifier que les ascenseurs sont équipés de dispositifs de sécurité en bon état, de repérer tout défaut présentant un danger pour la sécurité des personnes ou portant atteinte au fonctionnement de l'appareil. La liste des contrôles et les modalités de réalisation sont définies en annexe de l’arrêté du 7 août 2012.</w:t>
      </w:r>
    </w:p>
    <w:p>
      <w:pPr>
        <w:pStyle w:val="Heading2"/>
      </w:pPr>
      <w:r>
        <w:t>Le contrôleur technique</w:t>
      </w:r>
    </w:p>
    <w:p>
      <w:r>
        <w:t>La personne qui effectue ce contrôle (CCH : R.125-2-5 : contrôleur technique agréé, organisme habilité, personnes morales ou physiques bénéficiant d'une certification) est choisi librement par le propriétaire de l'ascenseur. Ils conviennent ensemble de la date de réalisation du contrôle. En vue de la bonne et entière exécution du contrôle technique, le contrat conclu entre le contrôleur et le propriétaire définit les conditions dans lesquelles l'entreprise chargée de l'entretien accompagne le contrôleur lors de la réalisation de son contrôle.</w:t>
      </w:r>
    </w:p>
    <w:p>
      <w:r>
        <w:t>Il s'assure également de l'intervention de l'entreprise chargée de l'entretien pendant le contrôle, comme prévu au contrat d'entretien. Pour les personnes physiques ou morales, la certification des compétences est délivrée en fonction de critères de connaissances techniques, d'expérience professionnelle et d'aptitude au contrôle technique dans le domaine des ascenseurs (arrêté du 13.12.04 : art. 1). Les organismes de certification doivent être accrédités conformément à une norme et satisfaire à certaines procédures quant à leur structure, aux évaluateurs, aux modalités d'octroi et de retrait de la certification, aux opérations de surveillance des personnes certifiées et au renouvellement de la certification (arrêté du 13.12.04 : art. 2).</w:t>
      </w:r>
    </w:p>
    <w:p>
      <w:pPr>
        <w:pStyle w:val="Heading2"/>
      </w:pPr>
      <w:r>
        <w:t>Délai de réalisation du premier contrôle technique (décret du 9.9.04 : art. 4 crée par le décret 28.3.08 : art. 2 / JO du 30.3.08)</w:t>
      </w:r>
    </w:p>
    <w:p>
      <w:r>
        <w:t>Pour les ascenseurs installés avant le 27 août 2000, il faut distinguer :</w:t>
      </w:r>
    </w:p>
    <w:p>
      <w:r>
        <w:t>ceux qui sont ou qui ont été mis en conformité avec les dispositifs de sécurité avant le 3 juillet 2008 : le premier contrôle technique devait intervenir au plus tard le 3 juillet 2009,</w:t>
      </w:r>
    </w:p>
    <w:p>
      <w:r>
        <w:t>ceux mis en conformité à partir du 3 juillet 2008 : la date limite de réalisation du premier contrôle technique était fixée un an après la date d’achèvement des travaux,</w:t>
      </w:r>
    </w:p>
    <w:p>
      <w:r>
        <w:t>ceux qui ne sont dans aucune des 2 situations visées ci-dessus : la date limite était fixée au 31 décembre 2011.</w:t>
      </w:r>
    </w:p>
    <w:p>
      <w:r>
        <w:t>Pour les ascenseurs installés à partir du 27 août 2000, il faut distinguer :</w:t>
      </w:r>
    </w:p>
    <w:p>
      <w:r>
        <w:t>ceux installés avant le 1 er juillet 2004 : la date limite était fixée au 30 juin 2009</w:t>
      </w:r>
    </w:p>
    <w:p>
      <w:r>
        <w:t>ceux installés à partir du 1 er juillet 2004 : le premier contrôle technique devait intervenir au plus tard cinq ans après la date d'installation.</w:t>
      </w:r>
    </w:p>
    <w:p>
      <w:pPr>
        <w:pStyle w:val="Heading2"/>
      </w:pPr>
      <w:r>
        <w:t>Obligations d’information</w:t>
      </w:r>
    </w:p>
    <w:p>
      <w:r>
        <w:t>Obligations d’information à charge du fabricant ou de l’installateur (décret du 7.5.12 : art. 3 / CCH : R.125-2-1-1)</w:t>
      </w:r>
    </w:p>
    <w:p>
      <w:r>
        <w:t>Toutes les parties de l’installation doivent être accessibles au prestataire d’entretien pour l’exécution de sa mission. En conséquence, le ou les éventuels codes d’accès à tout ou partie de l’installation ou toute autre forme de déverrouillage, nécessaires à l’entretien, au dépannage ou à la remise en service doivent être fournis intégralement sans frais et sans restriction de durée d’usage par le fabricant ou l’installateur qui les a introduits sur l’installation au propriétaire de l’ascenseur qui pourra les remettre à l’entreprise d’entretien de son choix.</w:t>
      </w:r>
    </w:p>
    <w:p>
      <w:r>
        <w:t>Les dispositifs de téléalarme doivent être accessibles pour la réalisation des tests cycliques et pour la modification du numéro de réception des appels.</w:t>
      </w:r>
    </w:p>
    <w:p>
      <w:r>
        <w:t>La documentation technique, les dispositions de remise en service, les outils spécifiques et notices d’utilisation nécessaires à l’entretien, au dépannage ou à la remise en service de tout ou partie de l’installation doivent être fournis, sans restriction de durée d’usage, par le fabricant ou l’installateur au propriétaire de l’installation à sa demande, dans des conditions de prix et de délais raisonnables. Le propriétaire remet ces éléments à la disposition de l’entreprise d’entretien de son choix.</w:t>
      </w:r>
    </w:p>
    <w:p>
      <w:r>
        <w:t>Les dispositions de remise en service, les notices d’utilisation des outils, la documentation technique doivent être suffisamment explicites pour permettre au prestataire d’entretien de modifier les paramètres de fonctionnement pour les besoins de l’entretien, du dépannage et de la remise en service sans diminuer le niveau de sécurité prévalant avant son intervention.</w:t>
      </w:r>
    </w:p>
    <w:p>
      <w:r>
        <w:t>Elles devront également contenir toutes les informations nécessaires pour permettre au prestataire d’entretien d’assurer la formation appropriée de son personnel.</w:t>
      </w:r>
    </w:p>
    <w:p>
      <w:r>
        <w:t>Les pièces de rechange doivent être fournies par le fabricant à la demande de tout prestataire d’entretien, que ce dernier soit lié statutairement ou non au fabricant, dans des conditions de coûts et de délais compatibles avec les moyennes pratiquées.</w:t>
      </w:r>
    </w:p>
    <w:p>
      <w:r>
        <w:t>Obligations d’information à charge du propriétaire (arrêté du 7.8.12 : art. 1er et 2).</w:t>
      </w:r>
    </w:p>
    <w:p>
      <w:r>
        <w:t>Le propriétaire informe à l'avance les usagers de l'indisponibilité de l'appareil pendant la période indiquée par le contrôleur technique et fournit au contrôleur technique les moyens d'accès aux différentes parties de l’installation (arrêté du 7.8.12 : art. 2).</w:t>
      </w:r>
    </w:p>
    <w:p>
      <w:r>
        <w:t>Lorsque le contrôleur technique choisi par le propriétaire a indiqué la nécessité d'être accompagné pendant le contrôle par l'entreprise titulaire du contrat d'entretien, le propriétaire met en relation le contrôleur technique avec celle-ci et s'assure de la mise en œuvre de la clause correspondante du contrat d'entretien (arrêté du 7.8.12 : art. 2).</w:t>
      </w:r>
    </w:p>
    <w:p>
      <w:r>
        <w:t>Le propriétaire indique au contrôleur technique si l'ascenseur tombe sous la nécessité de prévenir les actes de malveillance portant atteinte au verrouillage de la porte palière (arrêté du 7.8.12 : art. 2). Le propriétaire de l'ascenseur met à la disposition du contrôleur technique les informations et documents suivants, en sa possession, nécessaires à la bonne exécution des contrôles (arrêté du 7.8.12 : art. 1 er) :</w:t>
      </w:r>
    </w:p>
    <w:p>
      <w:r>
        <w:t>pour les ascenseurs installés après le 27 août 2000 ou installés avant cette date en conformité avec les dispositions de la directive européenne 95/16/CE : la notice d'instructions; la déclaration CE de conformité.</w:t>
      </w:r>
    </w:p>
    <w:p>
      <w:r>
        <w:t>la notice d'instructions;</w:t>
      </w:r>
    </w:p>
    <w:p>
      <w:r>
        <w:t>la déclaration CE de conformité.</w:t>
      </w:r>
    </w:p>
    <w:p>
      <w:r>
        <w:t>pour les ascenseurs installés avant le 27 août 2000 et non-conformes à la directive européenne 95/16/CE, le dossier technique comportant : les caractéristiques de l'ensemble de l'installation; la notice d'instructions nécessaire à l'entretien.</w:t>
      </w:r>
    </w:p>
    <w:p>
      <w:r>
        <w:t>les caractéristiques de l'ensemble de l'installation;</w:t>
      </w:r>
    </w:p>
    <w:p>
      <w:r>
        <w:t>la notice d'instructions nécessaire à l'entretien.</w:t>
      </w:r>
    </w:p>
    <w:p>
      <w:r>
        <w:t>pour tous les ascenseurs : la dernière étude spécifique de sécurité prévue par les articles R.4543-2 et suivants du Code du travail; le rapport de vérification établi, le cas échéant, après une transformation ou modification importante de l'installation; le carnet d'entretien mentionné à l'article R.125-2-1 du Code de la construction et de l'habitation, ainsi que le dernier rapport annuel d'activité; le rapport du précédent contrôle technique.</w:t>
      </w:r>
    </w:p>
    <w:p>
      <w:r>
        <w:t>la dernière étude spécifique de sécurité prévue par les articles R.4543-2 et suivants du Code du travail;</w:t>
      </w:r>
    </w:p>
    <w:p>
      <w:r>
        <w:t>le rapport de vérification établi, le cas échéant, après une transformation ou modification importante de l'installation;</w:t>
      </w:r>
    </w:p>
    <w:p>
      <w:r>
        <w:t>le carnet d'entretien mentionné à l'article R.125-2-1 du Code de la construction et de l'habitation, ainsi que le dernier rapport annuel d'activité;</w:t>
      </w:r>
    </w:p>
    <w:p>
      <w:r>
        <w:t>le rapport du précédent contrôle technique.</w:t>
      </w:r>
    </w:p>
    <w:p>
      <w:r>
        <w:t>Obligations d’information à charge du contrôleur technique (arrêté du 7.8.12 : art. 2).</w:t>
      </w:r>
    </w:p>
    <w:p>
      <w:r>
        <w:t>Le contrôleur technique informe le propriétaire, au moins quinze jours à l'avance, de la date du contrôle et sa durée.</w:t>
      </w:r>
    </w:p>
    <w:p>
      <w:pPr>
        <w:pStyle w:val="Heading2"/>
      </w:pPr>
      <w:r>
        <w:t>Rapport d'inspection</w:t>
      </w:r>
    </w:p>
    <w:p>
      <w:r>
        <w:t>L'obligation de contrôle technique n'est réputée satisfaite que lorsque toutes les parties de l'installation d'ascenseur ont été soumises intégralement aux examens et essais mentionnés en annexe de l’arrêté du 7 août 2012 et ont fait l'objet d'une évaluation transcrite dans un rapport d'inspection remis au propriétaire (CCH : R.125-2-6).</w:t>
      </w:r>
    </w:p>
    <w:p>
      <w:r>
        <w:t>Ce rapport est remis au propriétaire dans un délai de trente jours suivant la visite de contrôle de l'ascenseur.</w:t>
      </w:r>
    </w:p>
    <w:p>
      <w:r>
        <w:t>Il mentionne, outre les références servant à identifier l'ascenseur concerné et la commande faite par le propriétaire, les informations suivantes :</w:t>
      </w:r>
    </w:p>
    <w:p>
      <w:r>
        <w:t>pour les ascenseurs installés après le 27 août 2000 ou installés avant cette date en conformité avec les dispositions de la directive européenne 95/16/CE : une mention indiquant si les documents exigibles dans le cadre de la mise sur le marché sont présents; une mention indiquant s'ils satisfont aux dispositions du décret du 24 août 2000.</w:t>
      </w:r>
    </w:p>
    <w:p>
      <w:r>
        <w:t>une mention indiquant si les documents exigibles dans le cadre de la mise sur le marché sont présents;</w:t>
      </w:r>
    </w:p>
    <w:p>
      <w:r>
        <w:t>une mention indiquant s'ils satisfont aux dispositions du décret du 24 août 2000.</w:t>
      </w:r>
    </w:p>
    <w:p>
      <w:r>
        <w:t>pour les ascenseurs installés avant le 27 août 2000 non-conformes avec les dispositions de la directive européenne 95/16/CE : une mention indiquant si la mise à niveau réglementaire exigée par les articles R.125-1-2 à R.125-1-4 du Code de la construction et de l'habitation est réalisée correctement lorsque la date limite prévue pour cette mise à niveau est dépassée; une mention indiquant la présence ou l'absence du dossier technique comportant les caractéristiques de l'ensemble de l'installation et de la notice d'instructions nécessaire à l'entretien.</w:t>
      </w:r>
    </w:p>
    <w:p>
      <w:r>
        <w:t>une mention indiquant si la mise à niveau réglementaire exigée par les articles R.125-1-2 à R.125-1-4 du Code de la construction et de l'habitation est réalisée correctement lorsque la date limite prévue pour cette mise à niveau est dépassée;</w:t>
      </w:r>
    </w:p>
    <w:p>
      <w:r>
        <w:t>une mention indiquant la présence ou l'absence du dossier technique comportant les caractéristiques de l'ensemble de l'installation et de la notice d'instructions nécessaire à l'entretien.</w:t>
      </w:r>
    </w:p>
    <w:p>
      <w:r>
        <w:t>pour tous les ascenseurs : la liste des documents mis à disposition du contrôleur technique; le récapitulatif des points de contrôle mentionnés en annexe du présent arrêté présentant une anomalie. Ce récapitulatif décrit cette anomalie, le danger qu'elle représente et, le cas échéant, indique la nécessité de mise à l'arrêt de l'appareil.</w:t>
      </w:r>
    </w:p>
    <w:p>
      <w:r>
        <w:t>la liste des documents mis à disposition du contrôleur technique;</w:t>
      </w:r>
    </w:p>
    <w:p>
      <w:r>
        <w:t>le récapitulatif des points de contrôle mentionnés en annexe du présent arrêté présentant une anomalie. Ce récapitulatif décrit cette anomalie, le danger qu'elle représente et, le cas échéant, indique la nécessité de mise à l'arrêt de l'appareil.</w:t>
      </w:r>
    </w:p>
    <w:p>
      <w:pPr>
        <w:pStyle w:val="Heading2"/>
      </w:pPr>
      <w:r>
        <w:t>Bilan (arrêté du 7.8.12 : art. 5)</w:t>
      </w:r>
    </w:p>
    <w:p>
      <w:r>
        <w:t>Les organismes et les personnes habilités à effectuer des contrôles techniques d'ascenseurs selon l'article R.125-2-4 du code de la construction et de l'habitation communiquent au ministère chargé du logement, avant le 1er mars de chaque année, un bilan des contrôles techniques effectués au cours de l'année civile précédente. Ce bilan comprend :</w:t>
      </w:r>
    </w:p>
    <w:p>
      <w:r>
        <w:t>le nombre d'ascenseurs contrôlés, dont ceux installés avant le 27 août 2000 et ceux installés après le 27 août 2000;</w:t>
      </w:r>
    </w:p>
    <w:p>
      <w:r>
        <w:t>le nombre et le pourcentage d'ascenseurs installés avant le 27 août 2000 non mis à niveau, lorsque la date réglementaire de la mise à niveau est dépassée;</w:t>
      </w:r>
    </w:p>
    <w:p>
      <w:r>
        <w:t>le nombre et le pourcentage d'ascenseurs dont la mise à l'arrêt a été demandée selon qu'ils ont été installés avant ou après le 27 août 2000;</w:t>
      </w:r>
    </w:p>
    <w:p>
      <w:r>
        <w:t>le nombre et le pourcentage d'ascenseurs présentant au moins une anomalie selon qu'ils ont été installés avant ou après le 27 août 2000;</w:t>
      </w:r>
    </w:p>
    <w:p>
      <w:r>
        <w:t>le répartition des demandes de mise à l'arrêt des ascenseurs en fonction des différents points de contrôle mentionnés en annexe de l’arrêté du 7 août 2012;</w:t>
      </w:r>
    </w:p>
    <w:p>
      <w:r>
        <w:t>la répartition des anomalies observées en fonction des différents points de contrôle mentionnés en annexe au présent arrêté (mention obligatoire à compter du 1.1.14).</w:t>
      </w:r>
    </w:p>
    <w:p>
      <w:pPr>
        <w:pStyle w:val="Heading2"/>
      </w:pPr>
      <w:r>
        <w:t>Sanctions administratives et pénales</w:t>
      </w:r>
    </w:p>
    <w:p>
      <w:r>
        <w:t>Le défaut de conformité aux exigences légales de sécurité, d’entretien et de contrôle est sanctionné par des mesures de police administratives, le cas échéant par des sanctions pénales.</w:t>
      </w:r>
    </w:p>
    <w:p>
      <w:pPr>
        <w:pStyle w:val="Heading2"/>
      </w:pPr>
      <w:r>
        <w:t>Recherche et constatation d’infraction(s)</w:t>
      </w:r>
    </w:p>
    <w:p>
      <w:r>
        <w:t>La loi Égalité et citoyenneté du 27 janvier 2017 a mis en place un dispositif de recherche et de constatation d’infraction à la règlementation en matière de sécurité.</w:t>
      </w:r>
    </w:p>
    <w:p>
      <w:r>
        <w:t>Personnes habilitées (CCH : L.125-1-4)</w:t>
      </w:r>
    </w:p>
    <w:p>
      <w:r>
        <w:t>La recherche et la constatation des infractions peut être faite par les officiers et agents de police judiciaire ainsi que les fonctionnaires et les agents publics commissionnés et assermentés à cet effet par le ministre chargé de la construction. Les modalités de suivi de la mise sur le marché des ascenseurs et des composants de sécurité ainsi que les modalités de contrôle par les agents cités seront définis par décret (à paraître).</w:t>
      </w:r>
    </w:p>
    <w:p>
      <w:r>
        <w:t>Modalités de contrôle (CCH : L.125-1-5)</w:t>
      </w:r>
    </w:p>
    <w:p>
      <w:r>
        <w:t>Pour rechercher et constater les infractions pénales, les agents ont accès, entre 8 heures et 20 heures, aux lieux utilisés exclusivement à des fins professionnelles par le fabricant ou toute personne intervenant pour la mise sur le marché d’ascenseurs ou pour la mise à disposition sur le marché de composants de sécurité pour ascenseurs, en présence de l’occupant des lieux ou de son représentant.</w:t>
      </w:r>
    </w:p>
    <w:p>
      <w:r>
        <w:t>Ils peuvent, en dehors de ces heures, pénétrer dans ces mêmes lieux lorsque ceux-ci sont ouverts au public ou lorsqu’à l’intérieur de ceux-ci sont en cours des activités de production, de fabrication, de conditionnement, de transport ou de commercialisation.</w:t>
      </w:r>
    </w:p>
    <w:p>
      <w:r>
        <w:t>Lorsque ces lieux sont également à usage d’habitation, ces contrôles ne peuvent être effectués qu’entre 8 heures et 20 heures, après l’autorisation du juge des libertés et de la détention du tribunal de grande instance dans le ressort duquel ils sont situés si l’occupant s’oppose à ces contrôles.</w:t>
      </w:r>
    </w:p>
    <w:p>
      <w:r>
        <w:t>Le procureur de la République est préalablement informé des opérations envisagées en vue de la recherche des infractions. Il peut s'opposer à ces opérations.</w:t>
      </w:r>
    </w:p>
    <w:p>
      <w:r>
        <w:t>Pouvoirs de recherche et de constatation (CCH : L.125-1-6)</w:t>
      </w:r>
    </w:p>
    <w:p>
      <w:r>
        <w:t>Les agents peuvent prélever des pièces ou des échantillons pour procéder à des analyses ou à des essais et exiger la communication de tout document nécessaire à l’accomplissement de leurs missions.</w:t>
      </w:r>
    </w:p>
    <w:p>
      <w:r>
        <w:t>Lorsque ces vérifications complémentaires sont nécessaires, ces agents peuvent consigner les ascenseurs ou les composants de sécurité pour ascenseurs susceptibles de faire l’objet de sanctions administratives. Les ascenseurs et les pièces ayant fait l’objet de cette consignation sont mentionnés dans le procès-verbal ou le rapport de l’agent et sont laissés à la garde de leur détenteur.</w:t>
      </w:r>
    </w:p>
    <w:p>
      <w:r>
        <w:t>La consignation, dont est immédiatement informé le procureur de la République, ne peut excéder 15 jours.</w:t>
      </w:r>
    </w:p>
    <w:p>
      <w:r>
        <w:t>La mainlevée de la mesure de consignation peut être ordonnée à tout moment soit par les agents ayant procédé à cette consignation ou par le procureur de la République, soit par le président du tribunal de grande instance ou le magistrat qu’il délègue à cet effet.</w:t>
      </w:r>
    </w:p>
    <w:p>
      <w:r>
        <w:t>Procès-verbal de constat d’infraction (CCH : L.125-1-7)</w:t>
      </w:r>
    </w:p>
    <w:p>
      <w:r>
        <w:t>Les infractions sont constatées par des procès-verbaux qui font foi jusqu’à la preuve contraire. Les procès-verbaux sont adressés, dans les cinq jours qui suivent leur clôture, au procureur de la République. Une copie du procès-verbal est transmise, dans le même délai, au fabricant ou au responsable de la mise sur le marché ou de la mise à disposition sur le marché ainsi qu’au ministre chargé de la construction.</w:t>
      </w:r>
    </w:p>
    <w:p>
      <w:pPr>
        <w:pStyle w:val="Heading2"/>
      </w:pPr>
      <w:r>
        <w:t>Les mesures de police administrative</w:t>
      </w:r>
    </w:p>
    <w:p>
      <w:r>
        <w:t>En cas de risque pour la santé ou la sécurité des personnes et/ou des biens (CCH : L.125-1-2)</w:t>
      </w:r>
    </w:p>
    <w:p>
      <w:r>
        <w:t>La loi Égalité et citoyenneté octroie des pouvoirs de police administrative au ministre chargé de la construction, en cas de risques pour la sécurité ou la santé des personnes et le cas échéant pour la sécurité des biens Ce dernier peut, après avoir recueilli les observations de l’installateur, du fabricant ou à défaut du responsable de la mise sur le marché, les mettre en demeure de procéder à la mise en conformité de l’ascenseur ou des composants de sécurité concernés dans un délai déterminé.</w:t>
      </w:r>
    </w:p>
    <w:p>
      <w:r>
        <w:t>À défaut et passé ce délai, des mesures peuvent être prises comme la restriction des conditions d’utilisation de l’ascenseur ou d’un composant de sécurité, la suspension ou l’interdiction de la mise sur le marché (même à titre gratuit) d’un produit ou son retrait. Par ailleurs, le ministre peut, à tout moment, en cas d’urgence ou de danger grave, prendre lui-même ou faire prendre par arrêté, les mesures de prévention nécessaires pour mettre fin à cette situation. Les frais résultant de la mise en œuvre de ces mesures sont à la charge de la personne désignée dans l’arrêté du ministre (installateur, fabriquant ou responsable de la mise sur le marché de l’ascenseur).</w:t>
      </w:r>
    </w:p>
    <w:p>
      <w:r>
        <w:t>En cas de non-conformité d’un ascenseur ou d’un composant de sécurité pour ascenseurs (CCH : L.125-1-3)</w:t>
      </w:r>
    </w:p>
    <w:p>
      <w:r>
        <w:t>Le ministre peut mettre fin à une situation de non-conformité d’un ascenseur ou d’un composant de sécurité avec les normes en vigueur en mettant en demeure l’opérateur d’y mettre fin dans un délai déterminé. Ceci n’est possible que si le ministre a préalablement recueilli les observations de l’opérateur concerné.</w:t>
      </w:r>
    </w:p>
    <w:p>
      <w:r>
        <w:t>Il existe plusieurs types de non-conformités dans le Code de la construction et de l’habitation. Il s’agit notamment de la non apposition du marquage « CE » ou de son apposition en violation des textes communautaires, de l’absence ou de l’inexactitude de la déclaration « UE » de conformité, de l’inexistence ou de l’incomplétude de la documentation technique, d’une erreur dans le nom la raison sociale, la marque ou l’adresse des fabricants ou des importateurs ou encore de l’absence de documents complémentaires ou de la production non conforme d’informations permettant l’identification de l’ascenseur ou du composant de sécurité…</w:t>
      </w:r>
    </w:p>
    <w:p>
      <w:r>
        <w:t>Le ministre peut alors prendre trois types de décisions concernant le sort de l’ascenseur ou du composant de sécurité en cause : il peut soit ordonner qu’il soit affecté à un autre usage, ou bien ordonner qu’il soit renvoyé vers son pays d’origine ou bien encore ordonner sa destruction dans un délai déterminé. Ces mesures sont prises par arrêté.</w:t>
      </w:r>
    </w:p>
    <w:p>
      <w:r>
        <w:t>Les frais résultant de la mise en œuvre de ces mesures sont à la charge du responsable désigné dans l’arrêté du ministre (installateur fabricant ou responsable de la mise sur le marché de l’ascenseur).</w:t>
      </w:r>
    </w:p>
    <w:p>
      <w:pPr>
        <w:pStyle w:val="Heading2"/>
      </w:pPr>
      <w:r>
        <w:t>Sanctions pénales (CCH : L.125-1-8)</w:t>
      </w:r>
    </w:p>
    <w:p>
      <w:r>
        <w:t>Est puni de 7 500 euros d’amende :</w:t>
      </w:r>
    </w:p>
    <w:p>
      <w:r>
        <w:t>le fait de mettre sur le marché ou à disposition sur le marché un ascenseur ou un composant de sécurité pour ascenseurs sans déclaration "CE" de conformité (prévue à l’article L.125-1-1);</w:t>
      </w:r>
    </w:p>
    <w:p>
      <w:r>
        <w:t>le fait de mettre sur le marché ou à disposition sur le marché un ascenseur ou un composant de sécurité pour ascenseurs en violation des prescriptions d’un arrêté du ministre chargé de la construction (CCH : L.125-1-2);</w:t>
      </w:r>
    </w:p>
    <w:p>
      <w:r>
        <w:t>le fait de faire obstacle aux fonctions exercées par les fonctionnaires et agents habilités (CCH : L.125-1-4).</w:t>
      </w:r>
    </w:p>
    <w:p>
      <w:r>
        <w:t>Est puni de l'amende prévue pour les contraventions de 3 ème classe (450 euros au plus) :</w:t>
      </w:r>
    </w:p>
    <w:p>
      <w:r>
        <w:t>le propriétaire de l'ascenseur, personne physique ou morale, qui : ne met pas en place les dispositifs de sécurité ou les mesures équivalentes; ne fait pas réaliser l'étude technique; ne souscrit pas un contrat d'entretien ou n'assure pas l'entretien par ses propres moyens; ne fait pas procéder au contrôle technique.</w:t>
      </w:r>
    </w:p>
    <w:p>
      <w:r>
        <w:t>ne met pas en place les dispositifs de sécurité ou les mesures équivalentes;</w:t>
      </w:r>
    </w:p>
    <w:p>
      <w:r>
        <w:t>ne fait pas réaliser l'étude technique;</w:t>
      </w:r>
    </w:p>
    <w:p>
      <w:r>
        <w:t>ne souscrit pas un contrat d'entretien ou n'assure pas l'entretien par ses propres moyens;</w:t>
      </w:r>
    </w:p>
    <w:p>
      <w:r>
        <w:t>ne fait pas procéder au contrôle technique.</w:t>
      </w:r>
    </w:p>
    <w:p>
      <w:r>
        <w:t>le prestataire de services qui : effectue l'entretien de l'ascenseur sans contrat écrit (sauf cas des moyens propres); conclut un contrat d'entretien ne comportant pas chacune des clauses minimales; recours pour l'exécution du contrat d'entretien à une personne qui n'a pas la qualification requise.</w:t>
      </w:r>
    </w:p>
    <w:p>
      <w:r>
        <w:t>effectue l'entretien de l'ascenseur sans contrat écrit (sauf cas des moyens propres);</w:t>
      </w:r>
    </w:p>
    <w:p>
      <w:r>
        <w:t>conclut un contrat d'entretien ne comportant pas chacune des clauses minimales; recours pour l'exécution du contrat d'entretien à une personne qui n'a pas la qualification requise.</w:t>
      </w:r>
    </w:p>
    <w:p>
      <w:r>
        <w:t>la personne chargée du contrôle technique qui : n'effectue pas les vérifications nécessaires; n'a pas la qualification exigée; ne respecte pas les incompatibilités légales.</w:t>
      </w:r>
    </w:p>
    <w:p>
      <w:r>
        <w:t>n'effectue pas les vérifications nécessaires;</w:t>
      </w:r>
    </w:p>
    <w:p>
      <w:r>
        <w:t>n'a pas la qualification exigée;</w:t>
      </w:r>
    </w:p>
    <w:p>
      <w:r>
        <w:t>ne respecte pas les incompatibilités légales.</w:t>
      </w:r>
    </w:p>
    <w:p>
      <w:r>
        <w:t>le fabricant ou l’installateur qui : ne rend pas accessible toutes les parties de l'installation au prestataire d'entretien; ne transmet pas au propriétaire de l’installation tous les documents techniques et toutes les informations nécessaires à l’entretien, au dépannage ou à la remise en service de tout ou partie de l’installation.</w:t>
      </w:r>
    </w:p>
    <w:p>
      <w:r>
        <w:t>ne rend pas accessible toutes les parties de l'installation au prestataire d'entretien;</w:t>
      </w:r>
    </w:p>
    <w:p>
      <w:r>
        <w:t>ne transmet pas au propriétaire de l’installation tous les documents techniques et toutes les informations nécessaires à l’entretien, au dépannage ou à la remise en service de tout ou partie de l’installation.</w:t>
      </w:r>
    </w:p>
    <w:p>
      <w:pPr>
        <w:pStyle w:val="Heading2"/>
      </w:pPr>
      <w:r>
        <w:t>Droit à l'information des occupants de l'immeuble</w:t>
      </w:r>
    </w:p>
    <w:p>
      <w:r>
        <w:t>Toute personne disposant d'un titre d'occupation dans un immeuble comportant un ascenseur a le droit de consulter, dans les locaux du siège social ou du domicile du propriétaire ou dans ceux de son représentant, le rapport du contrôle technique. Sur sa demande et à ses frais, elle reçoit du propriétaire copie écrite de ces documents (CCH : R.125-2-7).</w:t>
      </w:r>
    </w:p>
    <w:p>
      <w:r>
        <w:t>Par ailleurs, le juge des référés du TGI du lieu de situation de l'immeuble peut être saisi pour ordonner (CCH : R.125-2-8) :</w:t>
      </w:r>
    </w:p>
    <w:p>
      <w:r>
        <w:t>la mise en conformité des ascenseurs, éventuellement sous astreinte;</w:t>
      </w:r>
    </w:p>
    <w:p>
      <w:r>
        <w:t>le respect des obligations d'entretien, de contrôle technique et d'information éventuellement sous astreinte.</w:t>
      </w:r>
    </w:p>
    <w:p>
      <w:pPr>
        <w:pStyle w:val="Heading2"/>
      </w:pPr>
      <w:r>
        <w:t>Textes officiels</w:t>
      </w:r>
    </w:p>
    <w:p>
      <w:r>
        <w:t>Code de la construction et de l’habitation : L.125-1 à L.125-2-4 et R.125-1 à R.125-2-8</w:t>
      </w:r>
    </w:p>
    <w:p>
      <w:r>
        <w:t>Directive n°2014/33/UE du Parlement européen et du Conseil du 26 février 2014 relative à l’harmonisation des législations des États membres concernant les ascenseurs et les composant de sécurité pour ascenseurs (abrogeant la Directive européenne 95/16/CE du 29.6.95)</w:t>
      </w:r>
    </w:p>
    <w:p>
      <w:r>
        <w:t>Loi urbanisme et Habitat du 2.7.03 (JO du 16.7.03)</w:t>
      </w:r>
    </w:p>
    <w:p>
      <w:r>
        <w:t>Loi MLLE du 25.3.09 : art. 15 (JO du 27.3.09)</w:t>
      </w:r>
    </w:p>
    <w:p>
      <w:r>
        <w:t>Loi n°2017-86 relative à l’égalité et la citoyenneté du 27.1.17 (JO du 28.1.17)</w:t>
      </w:r>
    </w:p>
    <w:p>
      <w:r>
        <w:t>Décret n°2004-964 du 9.9.04 (JO du 10.9.04) relatif à la sécurité des ascenseurs modifié par décret du 28.3.08 (JO du 30.3.08)</w:t>
      </w:r>
    </w:p>
    <w:p>
      <w:r>
        <w:t>Décret n° 2012-674 du 7.5.12 (JO du 8.5.12) relatif à l'entretien et au contrôle technique des ascenseurs</w:t>
      </w:r>
    </w:p>
    <w:p>
      <w:r>
        <w:t>Décret n° 2013-664 du 23.7.13 (JO du 25.7.13) relatif au délai d'exécution et au champ d'application des travaux de sécurité sur les installations d'ascenseurs</w:t>
      </w:r>
    </w:p>
    <w:p>
      <w:r>
        <w:t>Décret n° 2014-1230 du 21.10.14 (JO du 23.10.14) relatif aux travaux de sécurité sur les installations d’ascenseurs</w:t>
      </w:r>
    </w:p>
    <w:p>
      <w:r>
        <w:t>Arrêtés du 18.11.04 (JO du 28.11.04) relatifs : aux travaux de sécurité à réaliser dans les installations d'ascenseurs modifié par l’ arrêté du 20.8.13 (JO du 29.8.13) et par l’ arrêté du 10.12.14, à l'entretien des installations d'ascenseurs, aux contrôles techniques à réaliser dans les installations d'ascenseurs abrogé par l’ arrêté du 7.8.12 (JO du 15.8.12).</w:t>
      </w:r>
    </w:p>
    <w:p>
      <w:r>
        <w:t>aux travaux de sécurité à réaliser dans les installations d'ascenseurs modifié par l’ arrêté du 20.8.13 (JO du 29.8.13) et par l’ arrêté du 10.12.14,</w:t>
      </w:r>
    </w:p>
    <w:p>
      <w:r>
        <w:t>à l'entretien des installations d'ascenseurs,</w:t>
      </w:r>
    </w:p>
    <w:p>
      <w:r>
        <w:t>aux contrôles techniques à réaliser dans les installations d'ascenseurs abrogé par l’ arrêté du 7.8.12 (JO du 15.8.12).</w:t>
      </w:r>
    </w:p>
    <w:p>
      <w:r>
        <w:t>Décret n° 2016-550 du 3.5.16 relatif à la mise sur le marché des ascenseurs et des composants de sécurité pour ascenseurs (JO du 5.5.16) abrogeant le décret n° 2000-810 du 24.8.00</w:t>
      </w:r>
    </w:p>
    <w:p>
      <w:r>
        <w:t>Arrêté du 13.12.04 (JO du 12.1.05) relatif aux critères de compétence des personnes réalisant des contrôles techniques dans les installations d’ascenseurs modifié par arrêté du 15.6.05 (JO du 22.7.05)</w:t>
      </w:r>
    </w:p>
    <w:p>
      <w:r>
        <w:t>Arrêté du 7.8.12 (JO du 15.8.12) relatif aux contrôles techniques à réaliser dans les installations d’ascenseurs abrogeant l’ arrêté du 18.11.04 (JO du 28.11.04) relatif aux travaux de sécurité à réaliser dans les installations d’ascenseurs et modifié par l’arrêté du 20.8.13 (JO du 29.8.13)</w:t>
      </w:r>
    </w:p>
    <w:p>
      <w:r>
        <w:t>Circulaire du 20.12.04 (BO ministère de la justice n° 96 : 1.10.04 - 31.12.04)</w:t>
      </w:r>
    </w:p>
    <w:p>
      <w:pPr>
        <w:pStyle w:val="Heading1"/>
      </w:pPr>
      <w:r>
        <w:t>Encadrement de l’évolution des loyers en zones tendues en 2017</w:t>
      </w:r>
    </w:p>
    <w:p>
      <w:r>
        <w:rPr>
          <w:i/>
        </w:rPr>
        <w:t>https://www.anil.org/documentation-experte/analyses-juridiques-jurisprudence/analyses-juridiques/analyses-juridiques-2017/encadrement-de-levolution-des-loyers-en-zones-tendues-en-2017/</w:t>
      </w:r>
    </w:p>
    <w:p>
      <w:r>
        <w:t>N° 2017-18 / À jour au 31 juillet 2017 Décret n° 2017-1198 : JO du 29.7.17</w:t>
      </w:r>
    </w:p>
    <w:p>
      <w:r>
        <w:t>Dans sa version initiale, l’article 18 de la loi du 6 juillet 1989, prévoyait la publication d’un décret fixant, pour une durée qui ne pouvait excéder un an, le montant maximum d’évolution des loyers des logements vacants et des contrats renouvelés. Jusqu’au 1 er août 2012, ce décret était pris chaque année pour l’agglomération parisienne et encadrait la hausse du loyer au stade du renouvellement du bail. En 2012, le décret a été étendu à de nouvelles agglomérations françaises et aux loyers à la relocation (décrets n° 2012-894 du 20.7.12, n° 2013-689 du 30.7.13 et n° 2014-854 du 30.7.14 et n° 2015-931 du 29.7.15, n° 2016-1040 du 29.7.16).</w:t>
      </w:r>
    </w:p>
    <w:p>
      <w:r>
        <w:t>Nouvelle location et renouvellement de bail</w:t>
      </w:r>
    </w:p>
    <w:p>
      <w:r>
        <w:t>Pris en application de l’article 18, dans sa version issue de la loi ALUR, le présent décret abroge et remplace le décret du 27 juillet 2017 dont il reprend les mêmes dispositions pour l'année à venir. Il s’applique à compter du 1 er août 2017 à la relocation et au renouvellement. L'évolution des loyers est, en principe plafonnée à celle de l’IRL dans les agglomérations concernées. Ce dispositif d’encadrement de l’évolution des loyers se distingue de celui prévu aux articles 17 et 17-2 (encadrement du niveau des loyers) de la loi du 6 juillet 1989, tels qu’issus de la loi ALUR, fondé sur l’observation du montant des loyers sur un territoire donné. Il est effectif à Paris depuis le 1 er août 2015 et à Lille depuis le 1 er février 2017.</w:t>
      </w:r>
    </w:p>
    <w:p>
      <w:pPr>
        <w:pStyle w:val="Heading2"/>
      </w:pPr>
      <w:r>
        <w:t>Quelles sont les communes concernées ?</w:t>
      </w:r>
    </w:p>
    <w:p>
      <w:r>
        <w:t>La loi ALUR aligne la définition des zones concernées par l’encadrement des loyers (loi du 6.7.89 : art. 17, I, al. 1 et art. 18, al. 1) sur celle des zones où s’applique la taxe sur les logements vacants (CGI : art. 232); il s’agit des « zones d’urbanisation continue de plus de 50 000 habitants où il existe un déséquilibre marqué entre l’offre et la demande de logements, entraînant des difficultés sérieuses d’accès au logement sur l’ensemble du parc résidentiel existant, qui se caractérisent notamment par le niveau élevé des loyers, le niveau élevé des pris d’acquisition des logements anciens ou le nombre élevé de demandes de logement par rapport aux nombre d’emménagement annuels dans le parc locatif social ».</w:t>
      </w:r>
    </w:p>
    <w:p>
      <w:r>
        <w:t>Comme le précédent décret, le présent texte (décret : art. 1) précise que les communes concernées par l’encadrement de l’évolution du montant des loyers (loi du 6.7.89 : art. 18) sont celles des agglomérations qui figurent sur la liste annexée au décret n° 2013-392 du 10.5.13.</w:t>
      </w:r>
    </w:p>
    <w:p>
      <w:pPr>
        <w:pStyle w:val="Heading2"/>
      </w:pPr>
      <w:r>
        <w:t>Quels sont les contrats de location concernés ?</w:t>
      </w:r>
    </w:p>
    <w:p>
      <w:r>
        <w:t>Le dispositif s’applique uniquement aux contrats de location de logements (nus ou meublés) à usage de résidence principale ou à usage mixte professionnel et d’habitation principale, soumis à la loi du 6 juillet 1989. Il ne s’applique pas, notamment, aux logements appartenant aux organismes HLM, aux logements conventionnés APL, aux logements soumis à la loi de 1948 et aux locations saisonnières.</w:t>
      </w:r>
    </w:p>
    <w:p>
      <w:r>
        <w:t>À noter : depuis la loi ALUR, les contrats de location meublée sont soumis au décret annuel d’encadrement des loyers (loi du 6.7.89 : art. 25-3, al. 2).</w:t>
      </w:r>
    </w:p>
    <w:p>
      <w:r>
        <w:t>Il s’applique aux loyers de relocation et aux loyers des baux renouvelés entre le 1 er août 2017 et le 31 juillet 2018.</w:t>
      </w:r>
    </w:p>
    <w:p>
      <w:pPr>
        <w:pStyle w:val="Heading2"/>
      </w:pPr>
      <w:r>
        <w:t>Encadrement des loyers lors de la mise en location d’un logement vacant (décret : art. 2 à 4)</w:t>
      </w:r>
    </w:p>
    <w:p>
      <w:r>
        <w:t>Les logements vacants sont définis comme les "logements inoccupés proposés à la location" (décret : art. 2, al. 1).</w:t>
      </w:r>
    </w:p>
    <w:p>
      <w:r>
        <w:t>Le décret fixe un montant maximum d’évolution des loyers des logements vacants dans les zones tendues. De façon exprès, il exclut de l’encadrement certaines mises en location; il apporte également des dérogations.</w:t>
      </w:r>
    </w:p>
    <w:p>
      <w:pPr>
        <w:pStyle w:val="Heading2"/>
      </w:pPr>
      <w:r>
        <w:t>Principe : limitation au dernier loyer appliqué au précédent locataire (décret : art. 3)</w:t>
      </w:r>
    </w:p>
    <w:p>
      <w:r>
        <w:t>Lorsqu’un logement vacant fait l’objet d’une nouvelle location, le loyer du nouveau contrat de location ne peut excéder le dernier loyer appliqué au précédent locataire.</w:t>
      </w:r>
    </w:p>
    <w:p>
      <w:r>
        <w:t>Si une révision du loyer est intervenue au cours des 12 derniers mois précédant la conclusion du nouveau contrat de location : le dernier loyer appliqué ne peut pas faire l’objet d’une nouvelle révision; le nouveau loyer est égal au plus au loyer du précédent locataire. Si aucune révision n’est intervenue sur cette période : une révision du loyer est possible, en fonction de la variation de l’IRL. Le présent décret précise que la date de référence à prendre en compte est celle du dernier indice publié à la date de signature du nouveau contrat.</w:t>
      </w:r>
    </w:p>
    <w:p>
      <w:r>
        <w:t>Notion de loyer appliqué au précédent locataire : lorsque le dernier loyer appliqué au précédent locataire a fait l’objet d’une réévaluation sans que celle-ci ait été entièrement appliqué à la date à laquelle cessent les relations contractuelles entre le bailleur et le précédent locataire, le dernier loyer appliqué au précédent locataire s’entend du loyer convenu entre les parties ou fixé judiciairement, y compris la fraction non encore réévaluée (décret : art. 8). Exemple : un bailleur a convenu d’une augmentation de loyer sur 6 ans et le locataire quitte les lieux au bout de 4 ans. Le bailleur peut appliquer au locataire suivant le loyer réévalué en totalité, même si le dernier loyer du locataire sortant ne prenait en compte qu’un loyer réévalué aux 2/3.</w:t>
      </w:r>
    </w:p>
    <w:p>
      <w:pPr>
        <w:pStyle w:val="Heading2"/>
      </w:pPr>
      <w:r>
        <w:t>Exclusions (décret : art. 2, al. 2)</w:t>
      </w:r>
    </w:p>
    <w:p>
      <w:r>
        <w:t>Certaines mises en location ne sont pas soumises à ce dispositif d’encadrement.</w:t>
      </w:r>
    </w:p>
    <w:p>
      <w:r>
        <w:t>Sont expressément exclus :</w:t>
      </w:r>
    </w:p>
    <w:p>
      <w:r>
        <w:t>les logements faisant l’objet d’une première location;</w:t>
      </w:r>
    </w:p>
    <w:p>
      <w:r>
        <w:t>les logements inoccupés par un locataire depuis plus de 18 mois.</w:t>
      </w:r>
    </w:p>
    <w:p>
      <w:r>
        <w:t>Dans ces hypothèses, la fixation du loyer est libre (sous réserve de l’entrée en vigueur du dispositif d’encadrement du niveau des loyers en zones tendues, voir loi du 6.7.89 : art. 17, I).</w:t>
      </w:r>
    </w:p>
    <w:p>
      <w:pPr>
        <w:pStyle w:val="Heading2"/>
      </w:pPr>
      <w:r>
        <w:t>Exceptions (décret : art. 4)</w:t>
      </w:r>
    </w:p>
    <w:p>
      <w:r>
        <w:t>Le décret prévoit des dérogations à la limitation de l’évolution du loyer d’un logement vacant : en cas de travaux dans le logement ou lorsque le loyer est manifestement sous-évalué, le bailleur peut appliquer au nouveau locataire un loyer supérieur à celui exigé au précédent locataire (éventuellement révisé), dans les conditions précisées par ce même texte.</w:t>
      </w:r>
    </w:p>
    <w:p>
      <w:r>
        <w:t>Cas de travaux réalisés depuis la dernière location</w:t>
      </w:r>
    </w:p>
    <w:p>
      <w:r>
        <w:t>En cas de travaux, une hausse du loyer peut être appliquée, sous réserve de ne pas dépasser 15 % du coût réel des travaux TTC.</w:t>
      </w:r>
    </w:p>
    <w:p>
      <w:r>
        <w:t>Pour appliquer cette augmentation, plusieurs conditions :</w:t>
      </w:r>
    </w:p>
    <w:p>
      <w:r>
        <w:t>les travaux réalisés doivent être des travaux d’amélioration ou de mise en conformité avec les caractéristiques de décence (au sens de : loi du 6.7.89 : art. 6, al. 1 et 2);</w:t>
      </w:r>
    </w:p>
    <w:p>
      <w:r>
        <w:t>ils doivent avoir été réalisés dans le logement ou dans les parties communes;</w:t>
      </w:r>
    </w:p>
    <w:p>
      <w:r>
        <w:t>ils doivent avoir été réalisés depuis la conclusion du contrat de location initial avec le précédent locataire ou, au cas où le bail a été renouvelé, depuis son dernier renouvellement;</w:t>
      </w:r>
    </w:p>
    <w:p>
      <w:r>
        <w:t>le coût des travaux doit être au moins égal à la moitié de la dernière année de loyer.</w:t>
      </w:r>
    </w:p>
    <w:p>
      <w:r>
        <w:t>À noter : si le logement a fait l’objet, depuis moins de 6 mois, de travaux d’amélioration d’un montant au moins égal à la dernière année de loyer, le loyer peut être réévalué librement (sous réserve de l’entrée en vigueur du dispositif d’encadrement du niveau des loyers en zones tendues, voir loi du 6.7.89 : art. 17, I).</w:t>
      </w:r>
    </w:p>
    <w:p>
      <w:r>
        <w:t>Travaux portant sur les parties communes (décret : art. 7, 2°) : le coût des travaux d’amélioration et de mise en conformité portant sur les parties communes à prendre en compte est déterminé en fonction des millièmes correspondant au logement.</w:t>
      </w:r>
    </w:p>
    <w:p>
      <w:r>
        <w:t>Exclusions (décret : art. 7, 1°) : sont exclus du dispositif les travaux ayant donné ou donnant lieu à une contribution pour le partage des économies de charge (loi du 6.7.89 : art. 23-1) ou une majoration du loyer (loi du 6.7.89 : art. 17-1, II).</w:t>
      </w:r>
    </w:p>
    <w:p>
      <w:r>
        <w:t>Notion de travaux d’amélioration : la notion ne fait pas l’objet d’une définition légale. Une appréciation au cas par cas est nécessaire.</w:t>
      </w:r>
    </w:p>
    <w:p>
      <w:r>
        <w:t>Selon une réponse ministérielle (Rép. Min. n° 514174 : JO AN du 16.12.91), sont des travaux d’amélioration les travaux apportant :</w:t>
      </w:r>
    </w:p>
    <w:p>
      <w:r>
        <w:t>un équipement nouveau, un service ou une qualité supérieure au niveau des prestations existantes;</w:t>
      </w:r>
    </w:p>
    <w:p>
      <w:r>
        <w:t>ou apportant une qualité permettant de diminuer de façon certaine les dépenses d’entretien ou d’exploitation;</w:t>
      </w:r>
    </w:p>
    <w:p>
      <w:r>
        <w:t>ou apportant une plus grande sécurité pour les biens comme pour les personnes.</w:t>
      </w:r>
    </w:p>
    <w:p>
      <w:r>
        <w:t>Par exemple, ont été considérés comme des travaux d’amélioration : des travaux de carrelage, d’aménagements de coffrage, d’éléments dans la salle de bain (CA Paris : 29.9.92) ou l’installation d’un digicode permettant d’améliorer la sécurité de l’immeuble (CA Paris : 16.9.94).</w:t>
      </w:r>
    </w:p>
    <w:p>
      <w:r>
        <w:t>En revanche, ne sont pas des travaux d’amélioration :</w:t>
      </w:r>
    </w:p>
    <w:p>
      <w:r>
        <w:t>des travaux de ravalement des murs mitoyens, le ravalement et l’imperméabilisation des pignons et la modification des espaces verts (CA Paris : 8.11.93);</w:t>
      </w:r>
    </w:p>
    <w:p>
      <w:r>
        <w:t>la réfection de la toiture et le changement des tapis d’escalier (CA Paris : 13.2.96);</w:t>
      </w:r>
    </w:p>
    <w:p>
      <w:r>
        <w:t>des travaux de peinture, reprise des pierres, du dallage dans l’entrée de l’immeuble, réfection de l’électricité (CA Paris : 16.9.94).</w:t>
      </w:r>
    </w:p>
    <w:p>
      <w:r>
        <w:t>Cas du loyer manifestement sous-évalué</w:t>
      </w:r>
    </w:p>
    <w:p>
      <w:r>
        <w:t>Lorsque le dernier loyer appliqué au précédent locataire est manifestement sous-évalué, le loyer peut être réévalué à un montant supérieur à celui appliqué au précédent locataire.</w:t>
      </w:r>
    </w:p>
    <w:p>
      <w:r>
        <w:t>Toutefois, en ce cas, la hausse applicable ne peut excéder la moitié de la différence entre :</w:t>
      </w:r>
    </w:p>
    <w:p>
      <w:r>
        <w:t>le montant d’un loyer déterminé par référence aux loyers habituellement constatés dans le voisinage pour des logements comparables;</w:t>
      </w:r>
    </w:p>
    <w:p>
      <w:r>
        <w:t>et le dernier loyer appliqué par le précédent locataire, éventuellement révisé.</w:t>
      </w:r>
    </w:p>
    <w:p>
      <w:r>
        <w:t>Les loyers servant de référence doivent être représentatifs de l’ensemble des loyers habituellement constatés dans le voisinage pour des logements comparables, situés, soit dans le même groupe d’immeubles, soit dans tout autre groupe d’immeubles comportant des caractéristiques similaires et situé dans la même zone géographique (décret : art. 6, al. 1, 1°).</w:t>
      </w:r>
    </w:p>
    <w:p>
      <w:r>
        <w:t>Les éléments constitutifs de ces références sont définis par le décret n° 90-780 du 31 août 1990; ils doivent, notamment, mentionner pour chaque logement, le nom de la rue et la dizaine de numéros où se situe l’immeuble, la qualité et l’époque de construction de l’immeuble, l’étage du logement et la présence éventuelle d’un ascenseur, la surface habitable du logement et le nombre de ses pièces principales, etc.</w:t>
      </w:r>
    </w:p>
    <w:p>
      <w:pPr>
        <w:pStyle w:val="Heading2"/>
      </w:pPr>
      <w:r>
        <w:t>Encadrement des loyers au stade du renouvellement du bail (décret : art. 5)</w:t>
      </w:r>
    </w:p>
    <w:p>
      <w:r>
        <w:t>Lors du renouvellement, l’évolution du loyer est limitée à celle de l’IRL, sauf si le loyer est manifestement sous-évalué. En ce cas, une réévaluation est possible : le bailleur peut proposer un nouveau loyer, dans les conditions prévues par la loi (loi du 6.7.89 : art. 17-2, II).</w:t>
      </w:r>
    </w:p>
    <w:p>
      <w:r>
        <w:t>Toutefois, la hausse de loyer est encadrée.</w:t>
      </w:r>
    </w:p>
    <w:p>
      <w:r>
        <w:t>Si le bailleur a réalisé, depuis la conclusion du bail initial ou, lorsque le bail a été renouvelé, depuis son dernier renouvellement, des travaux d’amélioration ou de mise en conformité avec les caractéristiques de la décence d’un montant au moins égal à la dernière année de loyer, la hausse ne pourra excéder :</w:t>
      </w:r>
    </w:p>
    <w:p>
      <w:r>
        <w:t>soit une majoration du loyer annuelle égale à 15 % du coût réel des travaux TTC;</w:t>
      </w:r>
    </w:p>
    <w:p>
      <w:r>
        <w:t>soit la moitié de la différence entre le montant d’un loyer déterminé par référence aux loyers habituellement constatés dans le voisinage et le loyer appliqué avant le renouvellement du bail, éventuellement révisé.</w:t>
      </w:r>
    </w:p>
    <w:p>
      <w:r>
        <w:t>À défaut de tels travaux, la hausse du loyer ne peut excéder la moitié de la différence entre le montant d’un loyer déterminé par référence aux loyers habituellement constatés dans le voisinage et le loyer appliqué avant le renouvellement du bail, éventuellement révisé.</w:t>
      </w:r>
    </w:p>
    <w:p>
      <w:pPr>
        <w:pStyle w:val="Heading2"/>
      </w:pPr>
      <w:r>
        <w:t>Articulation entre l’encadrement par décret (loi du 6.7.89 : art. 18) et l’encadrement légal (loi du 6.7.89 : art. 17 et 17-2) (décret : art. 9)</w:t>
      </w:r>
    </w:p>
    <w:p>
      <w:r>
        <w:t>Rappel : la loi ALUR instaure un dispositif d’encadrement du niveau des loyers (loi du 6.7.89 : art. 17 et 17-2).</w:t>
      </w:r>
    </w:p>
    <w:p>
      <w:r>
        <w:t>Ce dispositif entre en vigueur sur les territoires concernés, après :</w:t>
      </w:r>
    </w:p>
    <w:p>
      <w:r>
        <w:t>la mise en place et de l’agrément des observatoires locaux des loyers;</w:t>
      </w:r>
    </w:p>
    <w:p>
      <w:r>
        <w:t>la publication des arrêtés préfectoraux déterminant les loyers de référence.</w:t>
      </w:r>
    </w:p>
    <w:p>
      <w:r>
        <w:t>Il s’appliquait à Paris depuis le 1 er août 2015 et depuis le 1 er février 2017 à Lille. L’arrêté préfectoral de 2016 fixant les loyers de référence pour la commune de Lille a été annulé par une décision du tribunal administratif du 27 septembre 2017. Les trois arrêtés préfectoraux de 2015, 2016 et 2017 fixant les loyers de référence pour la commune de Paris ont été annulés par une décision du tribunal administratif de Paris du 28 novembre 2017.</w:t>
      </w:r>
    </w:p>
    <w:p>
      <w:r>
        <w:t>Dans les zones tendues, il convient de distinguer :</w:t>
      </w:r>
    </w:p>
    <w:p>
      <w:r>
        <w:t>les communes pour lesquelles s’appliquent l’encadrement de l’évolution du montant des loyers (loi du 6.7.89 : art. 18), mais qui ne sont pas encore entrées dans le dispositif d’encadrement du niveau (loi du 6.7.89 : art. 17 et 17-2);</w:t>
      </w:r>
    </w:p>
    <w:p>
      <w:r>
        <w:t>les communes pour lesquelles s’appliquent les deux dispositifs : encadrement de l’évolution et du niveau des loyers (loi du 6.7.89 : art. 17, 17-2 et 18).</w:t>
      </w:r>
    </w:p>
    <w:p>
      <w:pPr>
        <w:pStyle w:val="Heading2"/>
      </w:pPr>
      <w:r>
        <w:t>Dans les zones soumises au seul dispositif d’encadrement de l’évolution du montant des loyers</w:t>
      </w:r>
    </w:p>
    <w:p>
      <w:r>
        <w:t>Les dispositions du présent décret s’appliquent, sans restriction.</w:t>
      </w:r>
    </w:p>
    <w:p>
      <w:pPr>
        <w:pStyle w:val="Heading2"/>
      </w:pPr>
      <w:r>
        <w:t>Dans les zones soumises aux dispositifs d’encadrement de l’évolution et du niveau de loyer (décret : art. 9)</w:t>
      </w:r>
    </w:p>
    <w:p>
      <w:r>
        <w:t>Pour ces zones, une articulation des dispositifs est prévue.</w:t>
      </w:r>
    </w:p>
    <w:p>
      <w:r>
        <w:t>Le texte prévoit deux cas :</w:t>
      </w:r>
    </w:p>
    <w:p>
      <w:r>
        <w:t>lors de la mise en location d’un logement vacant (mois de 18 mois), il n’est pas possible : de réviser ou de réévaluer le loyer appliqué au précédent locataire à un montant supérieur au loyer de référence majoré; de déroger à la limitation du dernier loyer appliqué au précédent locataire (éventuellement révisé) si celui-ci (complément de loyer compris) est supérieur au loyer de référence majoré en vigueur à la date de conclusion du nouveau contrat de location.</w:t>
      </w:r>
    </w:p>
    <w:p>
      <w:r>
        <w:t>de réviser ou de réévaluer le loyer appliqué au précédent locataire à un montant supérieur au loyer de référence majoré;</w:t>
      </w:r>
    </w:p>
    <w:p>
      <w:r>
        <w:t>de déroger à la limitation du dernier loyer appliqué au précédent locataire (éventuellement révisé) si celui-ci (complément de loyer compris) est supérieur au loyer de référence majoré en vigueur à la date de conclusion du nouveau contrat de location.</w:t>
      </w:r>
    </w:p>
    <w:p>
      <w:r>
        <w:t>lors du renouvellement d’un bail : l’ajustement du loyer à la demande du bailleur ou du locataire est soumis aux seules modalités prévues pour l’encadrement du niveau des loyers (loi du 6.7.89 : art. 17-2); l’éventuelle action en réévaluation du bailleur est plafonnée par le loyer de référence minoré.</w:t>
      </w:r>
    </w:p>
    <w:p>
      <w:r>
        <w:t>Pour une analyse complète des mécanismes d'encadrement des loyers, voir l'</w:t>
      </w:r>
    </w:p>
    <w:p>
      <w:pPr>
        <w:pStyle w:val="Heading1"/>
      </w:pPr>
      <w:r>
        <w:t>(p.1)</w:t>
      </w:r>
    </w:p>
    <w:p>
      <w:r>
        <w:rPr>
          <w:i/>
        </w:rPr>
        <w:t>https://www.anil.org/publications/documentation-experte/analyses-juridiques-jurisprudence/analyses-juridiques/analyses-juridiques-2013/aides-de-lanah-aux-travaux-proprietaires-bailleurs/p1/</w:t>
      </w:r>
    </w:p>
    <w:p>
      <w:r>
        <w:t>Consulter la version à jour au 1 er janvier 2018</w:t>
      </w:r>
    </w:p>
    <w:p>
      <w:r>
        <w:t>N° 2013-18</w:t>
      </w:r>
    </w:p>
    <w:p>
      <w:r>
        <w:t>Arrêté du 2.2.11 : JO du 12.2.11 / Instruction du 4.6.13 (Bulletin officiel du 25.8.13) / Arrêté du 1.8.14 (JO du 15.8.16) modifié par arrêté du 21.12.15 (JO du 29.12.15) / Décret du 30.12.15 : JO du 31.12.15 / Circulaire C 2016-01 du 5.2.16 (Bulletin officiel du 10.3.16) / Circulaire Anah du 20.12.16 relative aux montants 2017 des primes à l'ingénierie et des compléments de subvention AMO (Bulletin officiel du 10.1.17) / Arrêté du 22.12.16 : JO du 24.12.15 / Plafonds de loyers et de ressources pour 2017 (BOFIP du 16.2.17) / Décret n° 2017-831 du 5.5.17 : JO du 7.5.17 (modification du régime des aides)/ Décret n° 2017-839 du 5.5.17 : JO du 7.7.17 (modalités d’application de « Louer abordable »)</w:t>
      </w:r>
    </w:p>
    <w:p>
      <w:r>
        <w:t>Les propriétaires bailleurs peuvent bénéficier des aides de l’Agence d'amélioration de l'habitat (Anah) pour réaliser des travaux sous certaines conditions et en contrepartie de divers engagements.</w:t>
      </w:r>
    </w:p>
    <w:p>
      <w:pPr>
        <w:pStyle w:val="Heading2"/>
      </w:pPr>
      <w:r>
        <w:t>Aides financières de l’Anah</w:t>
      </w:r>
    </w:p>
    <w:p>
      <w:r>
        <w:t>L'octroi des aides financières de l'Anah dépend de conditions relatives au bénéficiaire, au logement, à la nature des travaux envisagés ainsi qu’au respect de certains engagements par le bailleur. L’octroi d’une subvention de l’Anah n’est pas automatique. S’agissant des propriétaires bailleurs, les champs d’action prioritaires sont la lutte contre l’habitat indigne et dégradé et l’amélioration des performances énergétiques. Des spécificités locales peuvent être prévues dans le cadre du programme d'actions territorial (PAT) (pour connaître les délégations locales de l'Anah, cliquez ici).</w:t>
      </w:r>
    </w:p>
    <w:p>
      <w:pPr>
        <w:pStyle w:val="Heading2"/>
      </w:pPr>
      <w:r>
        <w:t>Personnes éligibles (CCH : R.321-12)</w:t>
      </w:r>
    </w:p>
    <w:p>
      <w:r>
        <w:t>Il s'agit des propriétaires et des usufruitiers qui louent leur logement ou le mettent à disposition d’autrui.</w:t>
      </w:r>
    </w:p>
    <w:p>
      <w:pPr>
        <w:pStyle w:val="Heading2"/>
      </w:pPr>
      <w:r>
        <w:t>Logement</w:t>
      </w:r>
    </w:p>
    <w:p>
      <w:r>
        <w:t>Il s’agit d’un logement, d’un local à usage d'habitation inclus dans un bail à ferme occupés ou destinés à être occupés à titre de résidence principale. A titre exceptionnel, il peut s’agir d’un local à usage d'habitation inclus dans un bail commercial (CCH : R.321-12 II).</w:t>
      </w:r>
    </w:p>
    <w:p>
      <w:r>
        <w:t>Il est achevé depuis au moins 15 ans à la date de la notification de la décision d’octroi de la subvention (CCH : R.321-14 / RGA : art. 6 modifié par le décret n°2017-831 du 5.5.17). Aucune condition d’ancienneté ne peut toutefois être exigée lorsque les travaux envisagés tendent à adapter des logements aux besoins spécifiques des personnes handicapées ou des personnes âgées).</w:t>
      </w:r>
    </w:p>
    <w:p>
      <w:r>
        <w:t>Il n’a fait l’objet d’ aucun financement public au cours des cinq dernières années (PTZ notamment), sauf lorsque le logement est situé dans le périmètre d’une OPAH (voir la carte des opérations programmées en cours).</w:t>
      </w:r>
    </w:p>
    <w:p>
      <w:r>
        <w:t>Après travaux, il doit être loué ou mis à disposition à titre de résidence principale pendant une période donnée. Sauf exception, l’engagement de louer est obligatoirement souscrit par le bailleur dans le cadre du conventionnement Anah (respect de plafonds de loyer et de ressources du locataire).</w:t>
      </w:r>
    </w:p>
    <w:p>
      <w:r>
        <w:t>Il doit respecter les caractéristiques de la décence (décret du 30.1.02), c’est-à-dire ne pas présenter de risques manifestes pour la sécurité physique et la santé des occupants et être pourvu des équipements habituels permettant de l’habiter normalement.</w:t>
      </w:r>
    </w:p>
    <w:p>
      <w:pPr>
        <w:pStyle w:val="Heading2"/>
      </w:pPr>
      <w:r>
        <w:t>Travaux éligibles (CCH : L.321-1 et R.321-15 / RGA : art. 4 / instruction du 4.6.13 / délibération n° 2013-08 du 13.3.13)</w:t>
      </w:r>
    </w:p>
    <w:p>
      <w:r>
        <w:t>Les travaux éligibles aux aides de l’Anah sont répartis en deux catégories : les projets de travaux lourds pour réhabiliter un logement indigne ou très dégradé et les projets de travaux d’amélioration. En dehors de ces cas (lorsque le bailleur envisage de réaliser des travaux non subventionnés par l’Anah), celui-ci dispose toujours de la possibilité de conventionner son logement et ainsi de bénéficier d’avantages fiscaux (cf. § " Avantages fiscaux ").</w:t>
      </w:r>
    </w:p>
    <w:p>
      <w:r>
        <w:t>Conditions particulières selon la nature des travaux</w:t>
      </w:r>
    </w:p>
    <w:p>
      <w:r>
        <w:t>Travaux lourds : plafond de travaux subventionnables fixé à 1 000 € HT / m² dans la limite de 80 000 € par logement. Ces travaux visent la réhabilitation d’un logement ou d’un immeuble indigne ou très dégradé, c’est-à-dire : faisant l’objet d’un arrêté d’insalubrité ou de péril, ou connaissant une situation d’insalubrité avérée (justifiée dans le cadre d’un rapport réalisé sur la base de la grille d’évaluation de l’insalubrité de l’habitat), et nécessitant des travaux d’une ampleur et d’un coût importants; ou connaissant une situation de dégradation très importante, justifiée dans le cadre d’un rapport réalisé sur la base de la grille d’évaluation de la dégradation de l’habitat (indicateur de dégradation (ID) &gt; 0,55).</w:t>
      </w:r>
    </w:p>
    <w:p>
      <w:r>
        <w:t>faisant l’objet d’un arrêté d’insalubrité ou de péril, ou connaissant une situation d’insalubrité avérée (justifiée dans le cadre d’un rapport réalisé sur la base de la grille d’évaluation de l’insalubrité de l’habitat), et nécessitant des travaux d’une ampleur et d’un coût importants;</w:t>
      </w:r>
    </w:p>
    <w:p>
      <w:r>
        <w:t>ou connaissant une situation de dégradation très importante, justifiée dans le cadre d’un rapport réalisé sur la base de la grille d’évaluation de la dégradation de l’habitat (indicateur de dégradation (ID) &gt; 0,55).</w:t>
      </w:r>
    </w:p>
    <w:p>
      <w:r>
        <w:t>Travaux d’amélioration : plafond de travaux subventionnables fixé à 750 € HT / m² dans la limite de 80 m². Il s’agit de projets de travaux n’étant pas considérés comme "lourds" que ce soit en terme de coût ou d’ampleur et appartenant aux domaines suivants :</w:t>
      </w:r>
    </w:p>
    <w:p>
      <w:r>
        <w:t>Type de travaux</w:t>
      </w:r>
    </w:p>
    <w:p>
      <w:r>
        <w:t>Caractéristiques des travaux</w:t>
      </w:r>
    </w:p>
    <w:p>
      <w:r>
        <w:t>Travaux pour la sécurité et la salubrité de l’habitat</w:t>
      </w:r>
    </w:p>
    <w:p>
      <w:r>
        <w:t>Les travaux doivent permettre de traiter l’insalubrité ou un péril d’ampleur limitée dont la résolution ne nécessite pas des travaux lourds, ou de répondre à une procédure liée à la mise en sécurité des équipements communs ou liée au risque saturnin</w:t>
      </w:r>
    </w:p>
    <w:p>
      <w:r>
        <w:t>Travaux pour l’autonomie de la personne (instruction du 4.6.13 : annexe Fiche #2)</w:t>
      </w:r>
    </w:p>
    <w:p>
      <w:r>
        <w:t>Les travaux doivent permettre d’adapter le logement et ses accès aux besoins spécifiques d’un locataire en perte d’autonomie due à son âge ou en situation d’handicap. Le demandeur doit fournir : un justificatif de handicap ou de perte d’autonomie du locataire. Si l’organisme de gestion des régimes obligatoires de sécurité sociale est dans l’impossibilité de réaliser l’évaluation de la perte d’autonomie, la personne qui a établi le rapport d’ergothérapie ou le diagnostic autonomie peut alors s’en charger; un document permettant de vérifier l’adéquation du projet aux besoins réels du locataire.</w:t>
      </w:r>
    </w:p>
    <w:p>
      <w:r>
        <w:t>un justificatif de handicap ou de perte d’autonomie du locataire. Si l’organisme de gestion des régimes obligatoires de sécurité sociale est dans l’impossibilité de réaliser l’évaluation de la perte d’autonomie, la personne qui a établi le rapport d’ergothérapie ou le diagnostic autonomie peut alors s’en charger;</w:t>
      </w:r>
    </w:p>
    <w:p>
      <w:r>
        <w:t>un document permettant de vérifier l’adéquation du projet aux besoins réels du locataire.</w:t>
      </w:r>
    </w:p>
    <w:p>
      <w:r>
        <w:t>Travaux de lutte contre la précarité énergétique (instruction du 4.6.13 / décret du 10.7.13)</w:t>
      </w:r>
    </w:p>
    <w:p>
      <w:r>
        <w:t>Travaux d'économies d'énergie permettant un gain de performance énergétique d’au moins 35 % et rendant le projet éligible à une aide complémentaire du programme "Habiter Mieux" (cf. § "Aides du Fart") Le demandeur doit impérativement fournir un rapport réalisé sur la base de la grille d’évaluation de la dégradation de l’habitat et démontrant que le logement ou l’immeuble objet du projet est peu ou pas dégradé (indicateur de dégradation (ID) &lt; 0,35).</w:t>
      </w:r>
    </w:p>
    <w:p>
      <w:r>
        <w:t>Travaux d'économies d'énergie permettant un gain de performance énergétique d’au moins 35 % et rendant le projet éligible à une aide complémentaire du programme "Habiter Mieux" (cf. § "Aides du Fart")</w:t>
      </w:r>
    </w:p>
    <w:p>
      <w:r>
        <w:t>Le demandeur doit impérativement fournir un rapport réalisé sur la base de la grille d’évaluation de la dégradation de l’habitat et démontrant que le logement ou l’immeuble objet du projet est peu ou pas dégradé (indicateur de dégradation (ID) &lt; 0,35).</w:t>
      </w:r>
    </w:p>
    <w:p>
      <w:r>
        <w:t>Travaux pour réhabiliter un logement moyennement dégradé</w:t>
      </w:r>
    </w:p>
    <w:p>
      <w:r>
        <w:t>Travaux permettant de résoudre une situation de dégradation "moyenne" (indicateur de la dégradation (ID) compris entre 0,35 &lt; 0,55 selon la grille de l’évaluation de la dégradation de l’habitat), constatée sur la base d’un diagnostic réalisé par un professionnel qualifié</w:t>
      </w:r>
    </w:p>
    <w:p>
      <w:r>
        <w:t>Travaux réalisés à la suite d’une procédure RSD ou d’un contrôle de décence</w:t>
      </w:r>
    </w:p>
    <w:p>
      <w:r>
        <w:t>Les travaux doivent permettre de résoudre une situation de non-conformité au règlement sanitaire départemental (RSD) ou une situation de non-décence mise en évidence par un contrôle de la caisse d’allocations familiales (CAF) ou de la caisse de mutualité sociale agricole (CMSA)</w:t>
      </w:r>
    </w:p>
    <w:p>
      <w:r>
        <w:t>Travaux de transformation d’usage d’un local</w:t>
      </w:r>
    </w:p>
    <w:p>
      <w:r>
        <w:t>Il s’agit de la transformation d’usage d’un local autonome dont l’affectation d’origine n’est pas à usage d’habitation ou de la transformation en pièce habitable d’un local attenant au logement et affecté à l’origine à un autre usage que l’habitation. Ces projets peuvent être considérés comme non prioritaires et ne pas bénéficier d’une subvention.</w:t>
      </w:r>
    </w:p>
    <w:p>
      <w:pPr>
        <w:pStyle w:val="Heading2"/>
      </w:pPr>
      <w:r>
        <w:t>Engagements du bailleur</w:t>
      </w:r>
    </w:p>
    <w:p>
      <w:r>
        <w:t>Pour bénéficier de la subvention, le bailleur doit signer une convention à loyer intermédiaire, social ou très social par laquelle il s’engage :</w:t>
      </w:r>
    </w:p>
    <w:p>
      <w:r>
        <w:t>à louer son logement à titre de résidence principale dans le cadre d’un bail soumis à la loi du 6 juillet 1989;</w:t>
      </w:r>
    </w:p>
    <w:p>
      <w:r>
        <w:t>à respecter un niveau de loyer maximal;</w:t>
      </w:r>
    </w:p>
    <w:p>
      <w:r>
        <w:t>à louer son logement à un ménage ayant des ressources ne dépassant pas certains plafonds.</w:t>
      </w:r>
    </w:p>
    <w:p>
      <w:r>
        <w:t>Le conventionnement du logement donne lieu à un avantage fiscal (cf. § "Avantages fiscaux" et guide du conventionnement).</w:t>
      </w:r>
    </w:p>
    <w:p>
      <w:r>
        <w:t>Location du logement à titre de résidence principale pendant au moins 9 ans (CCH : R.321-20 / RGA : art. 15 D)</w:t>
      </w:r>
    </w:p>
    <w:p>
      <w:r>
        <w:t>Le logement doit être occupé :</w:t>
      </w:r>
    </w:p>
    <w:p>
      <w:r>
        <w:t>au minimum 8 mois par an;</w:t>
      </w:r>
    </w:p>
    <w:p>
      <w:r>
        <w:t>pendant une période de 9 ans minimum à compter de la date de réception par l’Anah de l’ensemble des pièces accompagnement la demande de paiement de la subvention.</w:t>
      </w:r>
    </w:p>
    <w:p>
      <w:r>
        <w:t>À noter : lorsque le logement est occupé au moment où le bailleur signe la convention, le bail du locataire en place doit être renouvelé.</w:t>
      </w:r>
    </w:p>
    <w:p>
      <w:r>
        <w:t>Niveau de loyer maximal (conventions conclues en 2017)</w:t>
      </w:r>
    </w:p>
    <w:p>
      <w:r>
        <w:t>Ce loyer est localement fixé par l’Anah en fonction notamment du type de convention (conventions à loyer intermédiaire, social ou très social) et du niveau des loyers du marché. Pour connaître ces loyers, rapprochez-vous de votre ADIL ou de la délégation locale de l’Anah sur votre territoire.</w:t>
      </w:r>
    </w:p>
    <w:p>
      <w:r>
        <w:t>Dans tous les cas, ce loyer doit être inférieur ou égal à des plafonds fixés nationalement (cf. tableaux ci-dessous).</w:t>
      </w:r>
    </w:p>
    <w:p>
      <w:r>
        <w:t>Pour connaître les plafonds de loyers applicables selon type de conventions conclues (intermédiaire, social et très social), il faut se reporter à la date de conclusion de la convention :</w:t>
      </w:r>
    </w:p>
    <w:p>
      <w:r>
        <w:t>pour celles conclues depuis le 1 er janvier 2017, le nouveau dispositif « Louer abordable » s’applique : voir plafonds de loyers mentionnés dans l’analyse juridique n° 2017-10);</w:t>
      </w:r>
    </w:p>
    <w:p>
      <w:r>
        <w:t>pour les autres conventions en cours, ou lorsque le dossier a été déposé à l’Anah le 31 janvier 2017 au plus tard, les logements conventionnés avec l’Anah peuvent bénéficier du dispositif Borloo ancien (ou Besson ancien pour les conventions conclues avant le 30 septembre 2006) (BOFIP du 16.2.17) : voir ci-dessous.</w:t>
      </w:r>
    </w:p>
    <w:p>
      <w:r>
        <w:t>Conventions à loyer " intermédiaire" conclues ou renouvelés après le 1 er janvier 2015 1</w:t>
      </w:r>
    </w:p>
    <w:p>
      <w:r>
        <w:t>Plafonds de loyers des baux conclus ou renouvelés en 2017 (en euros/m 2 par mois) 2</w:t>
      </w:r>
    </w:p>
    <w:p>
      <w:r>
        <w:t>Zone A bis</w:t>
      </w:r>
    </w:p>
    <w:p>
      <w:r>
        <w:t>Zone A</w:t>
      </w:r>
    </w:p>
    <w:p>
      <w:r>
        <w:t>Zone B1</w:t>
      </w:r>
    </w:p>
    <w:p>
      <w:r>
        <w:t>Zone B2 et C</w:t>
      </w:r>
    </w:p>
    <w:p>
      <w:r>
        <w:t>16,83</w:t>
      </w:r>
    </w:p>
    <w:p>
      <w:r>
        <w:t>12,50</w:t>
      </w:r>
    </w:p>
    <w:p>
      <w:r>
        <w:t>10,07</w:t>
      </w:r>
    </w:p>
    <w:p>
      <w:r>
        <w:t>8,75</w:t>
      </w:r>
    </w:p>
    <w:p>
      <w:r>
        <w:t>Le classement des communes dans les zones A bis, A, B1, B2 et C est fixé par l’arrêté du 1 er août 2014.</w:t>
      </w:r>
    </w:p>
    <w:p>
      <w:r>
        <w:t>Ces plafonds peuvent être modulés en fonction de la surface du logement. Par l’application d’un coefficient multiplicateur calculé selon la formule suivante : 0,7 +19/S (S = surface du logement). Le résultat ainsi obtenu est arrondi à la deuxième décimale la plus proche et ne peut excéder 1,2.</w:t>
      </w:r>
    </w:p>
    <w:p>
      <w:r>
        <w:t>Conventions à loyer " intermédiaire" conclues ou renouvelés avant le 1 er janvier 2015 1</w:t>
      </w:r>
    </w:p>
    <w:p>
      <w:r>
        <w:t>Zone B</w:t>
      </w:r>
    </w:p>
    <w:p>
      <w:r>
        <w:t>Zone C</w:t>
      </w:r>
    </w:p>
    <w:p>
      <w:r>
        <w:t>18,49</w:t>
      </w:r>
    </w:p>
    <w:p>
      <w:r>
        <w:t>12,09</w:t>
      </w:r>
    </w:p>
    <w:p>
      <w:r>
        <w:t>8,76</w:t>
      </w:r>
    </w:p>
    <w:p>
      <w:r>
        <w:t>Le classement des communes dans les zones A, B, C est fixée par l' arrêté du 10 août 2006.</w:t>
      </w:r>
    </w:p>
    <w:p>
      <w:r>
        <w:t>À noter : les plafonds de loyer nationaux présentés dans le tableau ci-dessus (Loyer « intermédiaire ») peuvent être réduits par arrêté du préfet de région. Dans ce cas, le coefficient multiplicateur (0,7 + 19/S) s’applique aux loyers fixés par l’arrêté du préfet (pour connaître les modulations locales : cliquez ici).</w:t>
      </w:r>
    </w:p>
    <w:p>
      <w:r>
        <w:t>Conventions à loyer "social" et "très social" conclues après le 1 er janvier 2012 1</w:t>
      </w:r>
    </w:p>
    <w:p>
      <w:r>
        <w:t>Pour les conventions à loyer "social"</w:t>
      </w:r>
    </w:p>
    <w:p>
      <w:r>
        <w:t>6,63</w:t>
      </w:r>
    </w:p>
    <w:p>
      <w:r>
        <w:t>6,02</w:t>
      </w:r>
    </w:p>
    <w:p>
      <w:r>
        <w:t>5,40</w:t>
      </w:r>
    </w:p>
    <w:p>
      <w:r>
        <w:t>Loyers dérogatoires secteur social</w:t>
      </w:r>
    </w:p>
    <w:p>
      <w:r>
        <w:t>9,92</w:t>
      </w:r>
    </w:p>
    <w:p>
      <w:r>
        <w:t>8,20</w:t>
      </w:r>
    </w:p>
    <w:p>
      <w:r>
        <w:t>6,39</w:t>
      </w:r>
    </w:p>
    <w:p>
      <w:r>
        <w:t>Pour les conventions à loyer "très social"</w:t>
      </w:r>
    </w:p>
    <w:p>
      <w:r>
        <w:t>6,27</w:t>
      </w:r>
    </w:p>
    <w:p>
      <w:r>
        <w:t>5,85</w:t>
      </w:r>
    </w:p>
    <w:p>
      <w:r>
        <w:t>5,21</w:t>
      </w:r>
    </w:p>
    <w:p>
      <w:r>
        <w:t>Loyers dérogatoires secteur très social</w:t>
      </w:r>
    </w:p>
    <w:p>
      <w:r>
        <w:t>9,05</w:t>
      </w:r>
    </w:p>
    <w:p>
      <w:r>
        <w:t>7,00</w:t>
      </w:r>
    </w:p>
    <w:p>
      <w:r>
        <w:t>5,78</w:t>
      </w:r>
    </w:p>
    <w:p>
      <w:r>
        <w:t>A noter : dans les zones où le marché locatif est particulièrement tendu et, notamment pour les logements de moins de 65 m², il est possible de déroger aux plafonds de loyers "social" et "très social". Dans ce cas, des plafonds de loyers dérogatoires s’appliquent (cf. ci-dessous).</w:t>
      </w:r>
    </w:p>
    <w:p>
      <w:r>
        <w:t>Conventions à loyer "social" et "très social" conclues avant le 1 er janvier 2012 1</w:t>
      </w:r>
    </w:p>
    <w:p>
      <w:r>
        <w:t>6,68</w:t>
      </w:r>
    </w:p>
    <w:p>
      <w:r>
        <w:t>6,06</w:t>
      </w:r>
    </w:p>
    <w:p>
      <w:r>
        <w:t>5,45</w:t>
      </w:r>
    </w:p>
    <w:p>
      <w:r>
        <w:t>9,99</w:t>
      </w:r>
    </w:p>
    <w:p>
      <w:r>
        <w:t>8,25</w:t>
      </w:r>
    </w:p>
    <w:p>
      <w:r>
        <w:t>6,45</w:t>
      </w:r>
    </w:p>
    <w:p>
      <w:r>
        <w:t>6,31</w:t>
      </w:r>
    </w:p>
    <w:p>
      <w:r>
        <w:t>5,89</w:t>
      </w:r>
    </w:p>
    <w:p>
      <w:r>
        <w:t>5,25</w:t>
      </w:r>
    </w:p>
    <w:p>
      <w:r>
        <w:t>9,11</w:t>
      </w:r>
    </w:p>
    <w:p>
      <w:r>
        <w:t>7,05</w:t>
      </w:r>
    </w:p>
    <w:p>
      <w:r>
        <w:t>5,82</w:t>
      </w:r>
    </w:p>
    <w:p>
      <w:r>
        <w:t>A noter : dans les zones où le marché locatif est particulièrement tendu et, notamment pour les logements de moins de 65 m², il est possible de déroger aux plafonds de loyers "social" et "très social". Dans ce cas, des plafonds de loyers dérogatoires s’appliquent.</w:t>
      </w:r>
    </w:p>
    <w:p>
      <w:r>
        <w:t>Pour toute information, rapprochez-vous de votre ADIL ou de la délégation locale de l’Anah sur votre territoire.</w:t>
      </w:r>
    </w:p>
    <w:p>
      <w:r>
        <w:t>Location du logement à des ménages ayant des ressources ne dépassant pas certains plafonds</w:t>
      </w:r>
    </w:p>
    <w:p>
      <w:r>
        <w:t>Le bailleur s’engage à louer le logement à des ménages dont les revenus, à la date de signature du bail, sont inférieurs à certains plafonds de ressources.</w:t>
      </w:r>
    </w:p>
    <w:p>
      <w:r>
        <w:t>Pour connaître les plafonds de ressources applicables selon le type de conventions conclues (intermédiaire, social et très social), il faut se reporter à la date de conclusion de la convention Anah :</w:t>
      </w:r>
    </w:p>
    <w:p>
      <w:r>
        <w:t>pour celles conclues depuis le 1 er janvier 2017, le nouveau dispositif « Louer abordable » s’applique : voir les plafonds de ressources mentionnés dans l’analyse juridique n° 2017-10;</w:t>
      </w:r>
    </w:p>
    <w:p>
      <w:r>
        <w:t>pour les autres conventions en cours, ou lorsque le dossier a été déposé à l’Anah au plus tard le 31 janvier 2017, les logements conventionnés avec l’Anah peuvent bénéficier du dispositif Borloo ancien. Les plafonds sont les suivants : pour les conventions à loyer " intermédiaire " conclues : après le 1 er janvier 2015 : cf. tableau 1; avant le 1 er janvier 2015 : cf. tableau 1 bis; pour les conventions à loyer " social " : cf. tableau 2; pour les conventions à loyer " très social ": cf. tableau 3.</w:t>
      </w:r>
    </w:p>
    <w:p>
      <w:r>
        <w:t>pour les conventions à loyer " intermédiaire " conclues : après le 1 er janvier 2015 : cf. tableau 1; avant le 1 er janvier 2015 : cf. tableau 1 bis;</w:t>
      </w:r>
    </w:p>
    <w:p>
      <w:r>
        <w:t>après le 1 er janvier 2015 : cf. tableau 1;</w:t>
      </w:r>
    </w:p>
    <w:p>
      <w:r>
        <w:t>avant le 1 er janvier 2015 : cf. tableau 1 bis;</w:t>
      </w:r>
    </w:p>
    <w:p>
      <w:r>
        <w:t>pour les conventions à loyer " social " : cf. tableau 2;</w:t>
      </w:r>
    </w:p>
    <w:p>
      <w:r>
        <w:t>pour les conventions à loyer " très social ": cf. tableau 3.</w:t>
      </w:r>
    </w:p>
    <w:p>
      <w:r>
        <w:t>Ces plafonds de ressources sont révisés au 1 er janvier de chaque année.</w:t>
      </w:r>
    </w:p>
    <w:p>
      <w:r>
        <w:t>Les ressources à prendre en compte correspondent au revenu fiscal de référence de l'année n-2. Lorsque cela est plus favorable, les ressources de l’année n-1 peuvent être prises en considération, sous réserve de la production par le locataire de l’avis d’imposition n-1 à la date de signature du bail.</w:t>
      </w:r>
    </w:p>
    <w:p>
      <w:r>
        <w:t>Tableau 1 : Plafonds de ressources des conventions à loyer intermédiaire conclues après le 1 er janvier 2015 pour les baux conclus ou renouvelés en 2017</w:t>
      </w:r>
    </w:p>
    <w:p>
      <w:r>
        <w:t>Composition du foyer locataire</w:t>
      </w:r>
    </w:p>
    <w:p>
      <w:r>
        <w:t>Zone B2 / C</w:t>
      </w:r>
    </w:p>
    <w:p>
      <w:r>
        <w:t>Personne seule</w:t>
      </w:r>
    </w:p>
    <w:p>
      <w:r>
        <w:t>39 363 €</w:t>
      </w:r>
    </w:p>
    <w:p>
      <w:r>
        <w:t>32 084 €</w:t>
      </w:r>
    </w:p>
    <w:p>
      <w:r>
        <w:t>28 876 €</w:t>
      </w:r>
    </w:p>
    <w:p>
      <w:r>
        <w:t>Couple</w:t>
      </w:r>
    </w:p>
    <w:p>
      <w:r>
        <w:t>58 831 €</w:t>
      </w:r>
    </w:p>
    <w:p>
      <w:r>
        <w:t>42 846 €</w:t>
      </w:r>
    </w:p>
    <w:p>
      <w:r>
        <w:t>38 560 €</w:t>
      </w:r>
    </w:p>
    <w:p>
      <w:r>
        <w:t>Pers. seule ou couple ayant 1 pers. à charge</w:t>
      </w:r>
    </w:p>
    <w:p>
      <w:r>
        <w:t>77 120 €</w:t>
      </w:r>
    </w:p>
    <w:p>
      <w:r>
        <w:t>70 718 €</w:t>
      </w:r>
    </w:p>
    <w:p>
      <w:r>
        <w:t>51 524 €</w:t>
      </w:r>
    </w:p>
    <w:p>
      <w:r>
        <w:t>46 372 €</w:t>
      </w:r>
    </w:p>
    <w:p>
      <w:r>
        <w:t>Pers. seule ou couple ayant 2 pers. à charge</w:t>
      </w:r>
    </w:p>
    <w:p>
      <w:r>
        <w:t>92 076 €</w:t>
      </w:r>
    </w:p>
    <w:p>
      <w:r>
        <w:t>84 708 €</w:t>
      </w:r>
    </w:p>
    <w:p>
      <w:r>
        <w:t>62 202 €</w:t>
      </w:r>
    </w:p>
    <w:p>
      <w:r>
        <w:t>55 982 €</w:t>
      </w:r>
    </w:p>
    <w:p>
      <w:r>
        <w:t>Perso. seule ou couple ayant 3 pers. à charge</w:t>
      </w:r>
    </w:p>
    <w:p>
      <w:r>
        <w:t>109 552 €</w:t>
      </w:r>
    </w:p>
    <w:p>
      <w:r>
        <w:t>100 279 €</w:t>
      </w:r>
    </w:p>
    <w:p>
      <w:r>
        <w:t>73 173 €</w:t>
      </w:r>
    </w:p>
    <w:p>
      <w:r>
        <w:t>65 856 €</w:t>
      </w:r>
    </w:p>
    <w:p>
      <w:r>
        <w:t>Pers. seule ou couple ayant 4 pers. à charge</w:t>
      </w:r>
    </w:p>
    <w:p>
      <w:r>
        <w:t>123 275 €</w:t>
      </w:r>
    </w:p>
    <w:p>
      <w:r>
        <w:t>112 844 €</w:t>
      </w:r>
    </w:p>
    <w:p>
      <w:r>
        <w:t>82 465 €</w:t>
      </w:r>
    </w:p>
    <w:p>
      <w:r>
        <w:t>74 219 €</w:t>
      </w:r>
    </w:p>
    <w:p>
      <w:r>
        <w:t>Majoration par personne à charge supplémentaire</w:t>
      </w:r>
    </w:p>
    <w:p>
      <w:r>
        <w:t>+ 13 734 €</w:t>
      </w:r>
    </w:p>
    <w:p>
      <w:r>
        <w:t>+ 12 573 €</w:t>
      </w:r>
    </w:p>
    <w:p>
      <w:r>
        <w:t>+ 9 200 €</w:t>
      </w:r>
    </w:p>
    <w:p>
      <w:r>
        <w:t>+ 8 277 €</w:t>
      </w:r>
    </w:p>
    <w:p>
      <w:r>
        <w:t>Tableau 1 bis : Plafonds de ressources des conventions à loyer intermédiaire conclues avant le 1 er janvier 2015 pour les baux conclus ou renouvelés en 2017</w:t>
      </w:r>
    </w:p>
    <w:p>
      <w:r>
        <w:t>Zone B1 et B2</w:t>
      </w:r>
    </w:p>
    <w:p>
      <w:r>
        <w:t>47 004 €</w:t>
      </w:r>
    </w:p>
    <w:p>
      <w:r>
        <w:t>36 328 €</w:t>
      </w:r>
    </w:p>
    <w:p>
      <w:r>
        <w:t>31 789 €</w:t>
      </w:r>
    </w:p>
    <w:p>
      <w:r>
        <w:t>70 247 €</w:t>
      </w:r>
    </w:p>
    <w:p>
      <w:r>
        <w:t>48 510 €</w:t>
      </w:r>
    </w:p>
    <w:p>
      <w:r>
        <w:t>42 726 €</w:t>
      </w:r>
    </w:p>
    <w:p>
      <w:r>
        <w:t>Personne seule ou couple ayant une personne à charge</w:t>
      </w:r>
    </w:p>
    <w:p>
      <w:r>
        <w:t>84 441 €</w:t>
      </w:r>
    </w:p>
    <w:p>
      <w:r>
        <w:t>58 336 €</w:t>
      </w:r>
    </w:p>
    <w:p>
      <w:r>
        <w:t>51 149 €</w:t>
      </w:r>
    </w:p>
    <w:p>
      <w:r>
        <w:t>Personne seule ou couple ayant deux personnes à charge</w:t>
      </w:r>
    </w:p>
    <w:p>
      <w:r>
        <w:t>101 147 €</w:t>
      </w:r>
    </w:p>
    <w:p>
      <w:r>
        <w:t>70 422 €</w:t>
      </w:r>
    </w:p>
    <w:p>
      <w:r>
        <w:t>61 903 €</w:t>
      </w:r>
    </w:p>
    <w:p>
      <w:r>
        <w:t>Personne seule ou couple ayant trois personnes à charge</w:t>
      </w:r>
    </w:p>
    <w:p>
      <w:r>
        <w:t>119 741 €</w:t>
      </w:r>
    </w:p>
    <w:p>
      <w:r>
        <w:t>82 840 €</w:t>
      </w:r>
    </w:p>
    <w:p>
      <w:r>
        <w:t>72 656 €</w:t>
      </w:r>
    </w:p>
    <w:p>
      <w:r>
        <w:t>Personne seule ou couple ayant quatre personnes à charge</w:t>
      </w:r>
    </w:p>
    <w:p>
      <w:r>
        <w:t>134 738 €</w:t>
      </w:r>
    </w:p>
    <w:p>
      <w:r>
        <w:t>93 359 €</w:t>
      </w:r>
    </w:p>
    <w:p>
      <w:r>
        <w:t>81 955 €</w:t>
      </w:r>
    </w:p>
    <w:p>
      <w:r>
        <w:t>Majoration par personne à charge à partir de la cinquième</w:t>
      </w:r>
    </w:p>
    <w:p>
      <w:r>
        <w:t>15 019 €</w:t>
      </w:r>
    </w:p>
    <w:p>
      <w:r>
        <w:t>10 412 €</w:t>
      </w:r>
    </w:p>
    <w:p>
      <w:r>
        <w:t>9 309 €</w:t>
      </w:r>
    </w:p>
    <w:p>
      <w:r>
        <w:t>Tableau 2 : Plafonds de ressources des conventions à loyer social pour les baux conclus ou renouvelés en 2017 (arrêté du 22.12.16 : JO du 24.12.16)</w:t>
      </w:r>
    </w:p>
    <w:p>
      <w:r>
        <w:t>Catégorie de ménages</w:t>
      </w:r>
    </w:p>
    <w:p>
      <w:r>
        <w:t>Paris et communes limitrophes (en euros)</w:t>
      </w:r>
    </w:p>
    <w:p>
      <w:r>
        <w:t>Ile-de-France hors Paris et communes limitrophes (en euros)</w:t>
      </w:r>
    </w:p>
    <w:p>
      <w:r>
        <w:t>Autres régions (en euros)</w:t>
      </w:r>
    </w:p>
    <w:p>
      <w:r>
        <w:t>1 - Une personne seule</w:t>
      </w:r>
    </w:p>
    <w:p>
      <w:r>
        <w:t>23.354</w:t>
      </w:r>
    </w:p>
    <w:p>
      <w:r>
        <w:t>20.304</w:t>
      </w:r>
    </w:p>
    <w:p>
      <w:r>
        <w:t>2 - Deux personnes ne comportant aucune pers. à charge à l'exclusion des jeunes ménages</w:t>
      </w:r>
    </w:p>
    <w:p>
      <w:r>
        <w:t>34.904</w:t>
      </w:r>
    </w:p>
    <w:p>
      <w:r>
        <w:t>27.114</w:t>
      </w:r>
    </w:p>
    <w:p>
      <w:r>
        <w:t>3 - Trois personnes ou une pers. seule avec une pers. à charge ou jeune ménage sans personne à charge</w:t>
      </w:r>
    </w:p>
    <w:p>
      <w:r>
        <w:t>45.755</w:t>
      </w:r>
    </w:p>
    <w:p>
      <w:r>
        <w:t>41.957</w:t>
      </w:r>
    </w:p>
    <w:p>
      <w:r>
        <w:t>32.607</w:t>
      </w:r>
    </w:p>
    <w:p>
      <w:r>
        <w:t>4 - Quatre personnes ou une pers. seule avec deux pers. à charge</w:t>
      </w:r>
    </w:p>
    <w:p>
      <w:r>
        <w:t>54.628</w:t>
      </w:r>
    </w:p>
    <w:p>
      <w:r>
        <w:t>50.257</w:t>
      </w:r>
    </w:p>
    <w:p>
      <w:r>
        <w:t>39.364</w:t>
      </w:r>
    </w:p>
    <w:p>
      <w:r>
        <w:t>5 - Cinq personnes ou une pers. seule avec trois pers. à charge</w:t>
      </w:r>
    </w:p>
    <w:p>
      <w:r>
        <w:t>64.997</w:t>
      </w:r>
    </w:p>
    <w:p>
      <w:r>
        <w:t>59.495</w:t>
      </w:r>
    </w:p>
    <w:p>
      <w:r>
        <w:t>46.308</w:t>
      </w:r>
    </w:p>
    <w:p>
      <w:r>
        <w:t>6 - Six personnes ou une pers. seule avec quatre pers. à charge</w:t>
      </w:r>
    </w:p>
    <w:p>
      <w:r>
        <w:t>73.138</w:t>
      </w:r>
    </w:p>
    <w:p>
      <w:r>
        <w:t>66.950</w:t>
      </w:r>
    </w:p>
    <w:p>
      <w:r>
        <w:t>52.189</w:t>
      </w:r>
    </w:p>
    <w:p>
      <w:r>
        <w:t>Personne supplémentaire</w:t>
      </w:r>
    </w:p>
    <w:p>
      <w:r>
        <w:t>+ 8.150</w:t>
      </w:r>
    </w:p>
    <w:p>
      <w:r>
        <w:t>+ 7.460</w:t>
      </w:r>
    </w:p>
    <w:p>
      <w:r>
        <w:t>+ 5.821</w:t>
      </w:r>
    </w:p>
    <w:p>
      <w:r>
        <w:t>Tableau 3 : Plafonds de ressources des conventions à loyer très social pour les baux conclus ou renouvelés en 2017 (arrêté du 22.12.16 : JO du 24.12.16)</w:t>
      </w:r>
    </w:p>
    <w:p>
      <w:r>
        <w:t>12.848</w:t>
      </w:r>
    </w:p>
    <w:p>
      <w:r>
        <w:t>11.167</w:t>
      </w:r>
    </w:p>
    <w:p>
      <w:r>
        <w:t>20.943</w:t>
      </w:r>
    </w:p>
    <w:p>
      <w:r>
        <w:t>16.270</w:t>
      </w:r>
    </w:p>
    <w:p>
      <w:r>
        <w:t>27.452</w:t>
      </w:r>
    </w:p>
    <w:p>
      <w:r>
        <w:t>25.174</w:t>
      </w:r>
    </w:p>
    <w:p>
      <w:r>
        <w:t>19.565</w:t>
      </w:r>
    </w:p>
    <w:p>
      <w:r>
        <w:t>30.049</w:t>
      </w:r>
    </w:p>
    <w:p>
      <w:r>
        <w:t>27.641</w:t>
      </w:r>
    </w:p>
    <w:p>
      <w:r>
        <w:t>21.769</w:t>
      </w:r>
    </w:p>
    <w:p>
      <w:r>
        <w:t>35.746</w:t>
      </w:r>
    </w:p>
    <w:p>
      <w:r>
        <w:t>32.724</w:t>
      </w:r>
    </w:p>
    <w:p>
      <w:r>
        <w:t>25.470</w:t>
      </w:r>
    </w:p>
    <w:p>
      <w:r>
        <w:t>40.227</w:t>
      </w:r>
    </w:p>
    <w:p>
      <w:r>
        <w:t>36.823</w:t>
      </w:r>
    </w:p>
    <w:p>
      <w:r>
        <w:t>28.704</w:t>
      </w:r>
    </w:p>
    <w:p>
      <w:r>
        <w:t>+ 4.482</w:t>
      </w:r>
    </w:p>
    <w:p>
      <w:r>
        <w:t>+ 4.102</w:t>
      </w:r>
    </w:p>
    <w:p>
      <w:r>
        <w:t>+ 3.202</w:t>
      </w:r>
    </w:p>
    <w:p>
      <w:r>
        <w:t>Appréciation des ressources : les ressources à prendre en compte correspondent au revenu fiscal de référence qui figure sur l’avis d’imposition de l’année n-2. Lorsque cela est plus favorable, les ressources de l’année n-1 peuvent être prises en considération, sous réserve de la production par le locataire de l’avis d’imposition à la date de signature du bail. Ménage : nombre de personnes destinées à occuper le logement. Jeune ménage (tableau 2 et 3) : couple sans personne à charge, dont la somme des âges est au plus égale à 55 ans.</w:t>
      </w:r>
    </w:p>
    <w:p>
      <w:pPr>
        <w:pStyle w:val="Heading2"/>
      </w:pPr>
      <w:r>
        <w:t>Taux de subvention (instruction du 4.6.13)</w:t>
      </w:r>
    </w:p>
    <w:p>
      <w:r>
        <w:t>Si les conditions précédentes sont remplies, les propriétaires bailleurs peuvent bénéficier d’une subvention dont le taux varie selon la nature des travaux (cf. tableau ci-dessous).</w:t>
      </w:r>
    </w:p>
    <w:p>
      <w:r>
        <w:t>Taux maximum de la subvention</w:t>
      </w:r>
    </w:p>
    <w:p>
      <w:r>
        <w:t>Projet de travaux lourds pour réhabiliter un logement indigne ou très dégradé (max. 1 000 € HT/m² dans la limite de 80 m²/logement)</w:t>
      </w:r>
    </w:p>
    <w:p>
      <w:r>
        <w:t>35 %</w:t>
      </w:r>
    </w:p>
    <w:p>
      <w:r>
        <w:t>Projet de travaux d’amélioration (max. 750 € HT/m² dans la limite de 80 m²/logement)</w:t>
      </w:r>
    </w:p>
    <w:p>
      <w:r>
        <w:t>Travaux pour l’autonomie de la personne</w:t>
      </w:r>
    </w:p>
    <w:p>
      <w:r>
        <w:t>25 %</w:t>
      </w:r>
    </w:p>
    <w:p>
      <w:r>
        <w:t>Travaux d’amélioration des performances énergétiques</w:t>
      </w:r>
    </w:p>
    <w:p>
      <w:r>
        <w:t>Travaux suite à une procédure RSD / contrôle décence</w:t>
      </w:r>
    </w:p>
    <w:p>
      <w:r>
        <w:t>Transformation d’usage</w:t>
      </w:r>
    </w:p>
    <w:p>
      <w:r>
        <w:t>Cas particuliers des bailleurs de logements en copropriété : l’aide de l’Anah peut être attribuée pour des travaux en parties communes copropriété; elle porte sur la quote-part dont le copropriétaire est redevable. Dans ce cas également, les bailleurs doivent également fournir les éléments de diagnostic préalable nécessaires à la compréhension du projet (par exemple : rapport d’évaluation de la dégradation), ainsi que l’évaluation énergétique si les travaux permettent d’améliorer les performances du bâti et de ses équipements Pour les copropriétaires éligibles, il est possible de déposer une demande groupée (cf. formulaire cerfa de demande de subvention avec mandataire commun).</w:t>
      </w:r>
    </w:p>
    <w:p>
      <w:r>
        <w:t>Le montant de toutes les aides publiques directes (aides de l’Anah comprises) octroyées aux propriétaires occupants est plafonné à 80 % du coût global de l’opération subventionnée. À titre exceptionnel, ce taux peut être porté jusqu’à 100 % pour certaines opérations (préservation de la santé ou de la sécurité des personnes et des biens… / RGA : art. 12).</w:t>
      </w:r>
    </w:p>
    <w:p>
      <w:r>
        <w:t>Les aides des caisses de retraite des régimes de base et complémentaires obligatoires ainsi que les aides directes versées par la CAF sont prises en compte pour le calcul de ces taux (arrêté du 21.12.15).</w:t>
      </w:r>
    </w:p>
    <w:p>
      <w:r>
        <w:t>Notes</w:t>
      </w:r>
    </w:p>
    <w:p>
      <w:r>
        <w:t>1 - Ces plafonds font l’objet d’une publication au BOFIP. 2 - La surface à prendre en compte est la surface habitable, augmentée dans la limite de 8 m 2 par logement de la moitié des annexes (surface dite « fiscale »).</w:t>
      </w:r>
    </w:p>
    <w:p>
      <w:pPr>
        <w:pStyle w:val="Heading2"/>
      </w:pPr>
      <w:r>
        <w:t>Autres aides de l’Anah</w:t>
      </w:r>
    </w:p>
    <w:p>
      <w:pPr>
        <w:pStyle w:val="Heading2"/>
      </w:pPr>
      <w:r>
        <w:t>Fonds d’aide à la rénovation thermique (Fart) du programme "Habiter Mieux"</w:t>
      </w:r>
    </w:p>
    <w:p>
      <w:r>
        <w:t>Aide de solidarité écologique (ASE) (annexe du décret du 10.7.13 / Règlement des aides du Fart : art. 2.2)</w:t>
      </w:r>
    </w:p>
    <w:p>
      <w:r>
        <w:t>Conditions Pour bénéficier de cette aide complémentaire, le projet de travaux du propriétaire bailleur doit avoir fait l’objet d’une subvention de l’Anah (cf. § Aides financières de l’Anah) et remplir les conditions suivantes : le logement concerné doit être achevé avant le 1 er juin 2001 et situé sur un département où un contrat local d’engagement (CLE) a été signé; les travaux permettent d’améliorer les performances énergétiques du logement d’au moins 35 % (évaluation avant et après travaux); il ne doit pas s’agir de travaux de transformation d’usage; l’enregistrement des certificats d’économies d’énergie liés aux travaux est soumis à un droit d’exclusivité de l’Anah (ou de toute autre personne qu’elle aura désignée).</w:t>
      </w:r>
    </w:p>
    <w:p>
      <w:r>
        <w:t>le logement concerné doit être achevé avant le 1 er juin 2001 et situé sur un département où un contrat local d’engagement (CLE) a été signé;</w:t>
      </w:r>
    </w:p>
    <w:p>
      <w:r>
        <w:t>les travaux permettent d’améliorer les performances énergétiques du logement d’au moins 35 % (évaluation avant et après travaux);</w:t>
      </w:r>
    </w:p>
    <w:p>
      <w:r>
        <w:t>il ne doit pas s’agir de travaux de transformation d’usage;</w:t>
      </w:r>
    </w:p>
    <w:p>
      <w:r>
        <w:t>l’enregistrement des certificats d’économies d’énergie liés aux travaux est soumis à un droit d’exclusivité de l’Anah (ou de toute autre personne qu’elle aura désignée).</w:t>
      </w:r>
    </w:p>
    <w:p>
      <w:r>
        <w:t>Montant Pour tout dossier déposé depuis le 1 er janvier 2016, l'ASE s’élève à 1 500 € par bénéficiaire et par logement.</w:t>
      </w:r>
    </w:p>
    <w:p>
      <w:r>
        <w:t>L’accompagnement du propriétaire à l’ingénierie sociale, financière et technique (annexe du décret du 10.7.13 / Règlement des aides du Fart : art. 2.1)</w:t>
      </w:r>
    </w:p>
    <w:p>
      <w:r>
        <w:t>Le demandeur a la possibilité d’être accompagné par un opérateur spécialisé, chargé de l’assister dans l’élaboration et la réalisation du projet de travaux sur les plans technique, social et financier. L’opérateur réalise ainsi une prestation complète, qui comporte notamment le diagnostic du logement (évaluation énergétique, diagnostic du bâti, etc.) et l’assistance à l’élaboration des dossiers de financement et le suivi du projet. Le mode de réalisation de ces prestations diffère selon la localisation du logement concerné :</w:t>
      </w:r>
    </w:p>
    <w:p>
      <w:r>
        <w:t>en secteur dit "programmé", c’est-à-dire dans le périmètre d’un programme conduit par une collectivité (OPAH : opération programmée d’amélioration de l’habitat, PIG : programme d’intérêt général, plan de sauvegarde d’une copropriété), la prestation est réalisée par l’équipe de suivi-animation placée sous la responsabilité de la collectivité. Le propriétaire en bénéficie gratuitement;</w:t>
      </w:r>
    </w:p>
    <w:p>
      <w:r>
        <w:t>en secteur dit "diffus" (hors OPAH, PIG ou plan de sauvegarde), la prestation est réalisée par l’opérateur spécialisé dans le cadre d’un contrat d’assistance à maitrise d’ouvrage (AMO) passé directement avec le propriétaire. Le coût de la prestation donne lieu au versement d’une aide complémentaire au bailleur (voir tableau ci-dessous " Montant pour l’année 2017 du complément de subvention au titre de de l'AMO "). Seuls les opérateurs agréés par l’Etat, ou habilités par l’Anah, peuvent délivrer des prestations d’AMO subventionnables.</w:t>
      </w:r>
    </w:p>
    <w:p>
      <w:r>
        <w:t>En secteur diffus, le propriétaire est libre de faire appel ou non à opérateur réalisant des prestations d’AMO subventionnables. S’il s’en dispense, il devra néanmoins être en capacité de fournir les éléments de diagnostic et d’évaluation nécessaires (rapport d’évaluation de la dégradation, évaluation énergétique, etc.).</w:t>
      </w:r>
    </w:p>
    <w:p>
      <w:r>
        <w:t>Tableau récapitulatif : montant de l’aide à l’ingénierie en 2017</w:t>
      </w:r>
    </w:p>
    <w:p>
      <w:r>
        <w:t>Secteur concerné</w:t>
      </w:r>
    </w:p>
    <w:p>
      <w:r>
        <w:t>Conditions spécifiques</w:t>
      </w:r>
    </w:p>
    <w:p>
      <w:r>
        <w:t>Montant de la subvention (par logement ou par lot d’habitation principale)</w:t>
      </w:r>
    </w:p>
    <w:p>
      <w:r>
        <w:t>Aide à l’ingénierie (accompagnement social, financier et technique du bénéficiaire)</w:t>
      </w:r>
    </w:p>
    <w:p>
      <w:r>
        <w:t>Secteur dit "programmé" Prime versée à la collectivité maître d’ouvrage</w:t>
      </w:r>
    </w:p>
    <w:p>
      <w:r>
        <w:t>Logement situé dans une OPAH, un PIG ou un plan de sauvegarde</w:t>
      </w:r>
    </w:p>
    <w:p>
      <w:r>
        <w:t>417 €</w:t>
      </w:r>
    </w:p>
    <w:p>
      <w:r>
        <w:t>Logement situé dans un PIG répondant à certaines caractéristiques (traitement de situations de précarité énergétique)</w:t>
      </w:r>
    </w:p>
    <w:p>
      <w:r>
        <w:t>556 €</w:t>
      </w:r>
    </w:p>
    <w:p>
      <w:r>
        <w:t>Secteur dit "diffus" Prime versée au demandeur</w:t>
      </w:r>
    </w:p>
    <w:p>
      <w:r>
        <w:t>Cas général "Travaux simples" (changement de chaudière, travaux d’isolation) réalisation des travaux par une entreprise disposant d’un signe de qualité RGE effectuant gratuitement l’accompagnement technique intervention d’un opérateur AMO spécialisé pour la partie non-technique Travaux lourds pour réhabiliter un logement indigne ou très dégradé</w:t>
      </w:r>
    </w:p>
    <w:p>
      <w:r>
        <w:t>réalisation des travaux par une entreprise disposant d’un signe de qualité RGE effectuant gratuitement l’accompagnement technique</w:t>
      </w:r>
    </w:p>
    <w:p>
      <w:r>
        <w:t>intervention d’un opérateur AMO spécialisé pour la partie non-technique</w:t>
      </w:r>
    </w:p>
    <w:p>
      <w:r>
        <w:t>556 € 137 € 848 € (hors "Habiter Mieux") 821 € (avec "Habiter Mieux")</w:t>
      </w:r>
    </w:p>
    <w:p>
      <w:r>
        <w:t>556 € 137 €</w:t>
      </w:r>
    </w:p>
    <w:p>
      <w:r>
        <w:t>848 € (hors "Habiter Mieux") 821 € (avec "Habiter Mieux")</w:t>
      </w:r>
    </w:p>
    <w:p>
      <w:pPr>
        <w:pStyle w:val="Heading2"/>
      </w:pPr>
      <w:r>
        <w:t>Accompagnement du bailleur</w:t>
      </w:r>
    </w:p>
    <w:p>
      <w:r>
        <w:t>Afin de leur permettre de mener à bien leur projet de travaux et de connaître les aides financières auxquelles ils peuvent prétendre, les propriétaires bailleurs peuvent être accompagnés par un opérateur spécialisé, chargé de les assister dans l'élaboration et la réalisation de leur projet de travaux sur les plans technique, social et financier. L’opérateur réalise ainsi une prestation complète, qui comporte notamment le diagnostic du logement (évaluation énergétique, diagnostic du bâti, etc.) et l’assistance à l’élaboration des dossiers de financement et le suivi du projet. Les modalités de l'AMO diffèrent selon que le logement est ou non situé dans le périmètre d'une opération programmée de l'habitat (OPAH) ou d'un programme d'intérêt général (PIG).</w:t>
      </w:r>
    </w:p>
    <w:p>
      <w:r>
        <w:t>Logements situés dans le périmètre d'une opération programmée de l'habitat (OPAH) ou d'un programme d'intérêt général (PIG) (secteur "programmé")</w:t>
      </w:r>
    </w:p>
    <w:p>
      <w:r>
        <w:t>En secteur "programmé" (voir la liste des OPAH et PIG sur le site : www.lesopah.fr), les propriétaires bailleurs peuvent bénéficier de l'accompagnement d'opérateurs et d'animateurs, être informés sur les programmes et les aides mobilisables ainsi qu'être assistés dans leurs démarches administratives, juridiques, sociales et techniques. Ces prestations sont gratuites.</w:t>
      </w:r>
    </w:p>
    <w:p>
      <w:r>
        <w:t>Logements hors périmètre d'une OPAH ou d'un PIG (secteur "diffus")</w:t>
      </w:r>
    </w:p>
    <w:p>
      <w:r>
        <w:t>Pour les propriétaires qui souhaitent en bénéficier, une prestation d’accompagnement peut être réalisée par un opérateur spécialisé, dans le cadre d’un contrat d’assistance à maitrise d’ouvrage (AMO) passé directement avec le propriétaire. Le coût de la prestation donne lieu au versement d’une aide complémentaire au propriétaire. Seuls les opérateurs agréés par l’État, ou habilités par l’Anah, peuvent délivrer des prestations d’AMO subventionnables.</w:t>
      </w:r>
    </w:p>
    <w:p>
      <w:r>
        <w:t>Montant du complément de subvention au titre de l'AMO pour l'année 2017</w:t>
      </w:r>
    </w:p>
    <w:p>
      <w:r>
        <w:t>Type de projet</w:t>
      </w:r>
    </w:p>
    <w:p>
      <w:r>
        <w:t>Montant du complément de subvention par logement</w:t>
      </w:r>
    </w:p>
    <w:p>
      <w:r>
        <w:t>Projet de travaux lourds (pour réhabiliter un logement indigne ou dégradé)</w:t>
      </w:r>
    </w:p>
    <w:p>
      <w:r>
        <w:t>848 € (hors "Habiter Mieux") 821 € (avec "Habiter Mieux)</w:t>
      </w:r>
    </w:p>
    <w:p>
      <w:r>
        <w:t>Projet de travaux d'amélioration (tout type, y compris avec Habiter Mieux)</w:t>
      </w:r>
    </w:p>
    <w:p>
      <w:r>
        <w:t>Projet de travaux d'amélioration (hors "Habiter Mieux")</w:t>
      </w:r>
    </w:p>
    <w:p>
      <w:r>
        <w:t>Sécurité - salubrité</w:t>
      </w:r>
    </w:p>
    <w:p>
      <w:r>
        <w:t>475 €</w:t>
      </w:r>
    </w:p>
    <w:p>
      <w:r>
        <w:t>Autonomie de la personne</w:t>
      </w:r>
    </w:p>
    <w:p>
      <w:r>
        <w:t>Transformation d'usage</w:t>
      </w:r>
    </w:p>
    <w:p>
      <w:r>
        <w:t>131 €</w:t>
      </w:r>
    </w:p>
    <w:p>
      <w:pPr>
        <w:pStyle w:val="Heading2"/>
      </w:pPr>
      <w:r>
        <w:t>Primes complémentaires aux aides de l’Anah</w:t>
      </w:r>
    </w:p>
    <w:p>
      <w:r>
        <w:t>La prime d’intermédiation locative (instruction du 11.12.15)</w:t>
      </w:r>
    </w:p>
    <w:p>
      <w:r>
        <w:t>Une prime de 1 000 € est accordée aux propriétaires bailleurs qui mettent en location leurs biens en loyer conventionné social et très social pour une durée d’au moins trois ans à une association ou une agence immobilière sociale agréées pour faire de l’intermédiation locative. Ces structures assurent la sécurité du paiement des loyers et des charges et s’occupent de la remise en état du bien avant de le restituer au propriétaire. Pour le locataire, l'intermédiation lui permet de trouver un logement décent à un niveau de loyer très inférieur au prix du marché. L’aide est proposée à partir du 1 er novembre 2015 et jusqu’au 31 décembre 2017 (cf. analyse juridique n° 2015-14).</w:t>
      </w:r>
    </w:p>
    <w:p>
      <w:r>
        <w:t>La prime de réduction de loyer (instruction du 4.6.13 : annexe Fiche #10)</w:t>
      </w:r>
    </w:p>
    <w:p>
      <w:r>
        <w:t>La prime de "réduction du loyer" peut être octroyée sous trois conditions cumulatives :</w:t>
      </w:r>
    </w:p>
    <w:p>
      <w:r>
        <w:t>le logement doit faire l’objet d’une convention à loyer social ou très social avec l’Anah,</w:t>
      </w:r>
    </w:p>
    <w:p>
      <w:r>
        <w:t>le logement doit être situé dans un secteur de tension du marché locatif 3,</w:t>
      </w:r>
    </w:p>
    <w:p>
      <w:r>
        <w:t>pour le même projet, une aide est octroyée par au moins une collectivité (commune, établissement public de coopération intercommunale, département, région).</w:t>
      </w:r>
    </w:p>
    <w:p>
      <w:r>
        <w:t>Pour savoir si le logement concerné est situé dans un secteur de tension du marché, contacter la délégation locale de l'Anah (pour connaître les délégations locales de l'Anah, cliquer ici).</w:t>
      </w:r>
    </w:p>
    <w:p>
      <w:r>
        <w:t>La prime de réduction du loyer octroyée par l'Anah est égale au triple de la participation des collectivités et ne peut excéder 150 € par m 2 de surface habitable fiscale 4, dans la limite de 80 m 2 par logement.</w:t>
      </w:r>
    </w:p>
    <w:p>
      <w:r>
        <w:t>Le dispositif de réservation au profit de publics prioritaires (instruction du 4.6.13 : annexe Fiche #11)</w:t>
      </w:r>
    </w:p>
    <w:p>
      <w:r>
        <w:t>Une prime supplémentaire d'un montant de 2 000 € par logement (montant majoré à 4 000 € dans les secteurs de tension du marché locatif 3) peut être attribuée :</w:t>
      </w:r>
    </w:p>
    <w:p>
      <w:r>
        <w:t>lorsque le logement n’est pas occupé et fait l'objet d'un conventionnement très social donnant au préfet le droit de désigner le locataire;</w:t>
      </w:r>
    </w:p>
    <w:p>
      <w:r>
        <w:t>et que le logement est effectivement attribué, dans le cadre d'un dispositif opérationnel, à un ménage prioritaire (dans le cadre du droit au logement opposable, du plan départemental d'action pour le logement des personnes défavorisées ou de la lutte contre l'habitat indigne).</w:t>
      </w:r>
    </w:p>
    <w:p>
      <w:r>
        <w:t>3 - Les secteurs de tension du marché locatif sont définis par un écart supérieur à 5 € par mois et par m² de surface habitable entre le loyer de marché (constaté au niveau local) et le loyer-plafond du secteur social (fixé par une circulaire ministérielle pour chaque zone). Contacter la délégation locale de l'Anah pour savoir si le logement concerné est situé dans ce type de secteur. 4 - La surface habitable à laquelle s’ajoute la moitié de la surface des annexes à usage exclusif du locataire (dans la limite de 8 m²).</w:t>
      </w:r>
    </w:p>
    <w:p>
      <w:pPr>
        <w:pStyle w:val="Heading2"/>
      </w:pPr>
      <w:r>
        <w:t>Cumul avec d’autres dispositifs</w:t>
      </w:r>
    </w:p>
    <w:p>
      <w:pPr>
        <w:pStyle w:val="Heading2"/>
      </w:pPr>
      <w:r>
        <w:t>Avantages fiscaux</w:t>
      </w:r>
    </w:p>
    <w:p>
      <w:r>
        <w:t>En contrepartie de la conclusion d’une convention avec l’Anah, le bailleur bénéficie d’une déduction fiscale dont les conditions varient en fonction de la date de sa conclusion et du type de convention.</w:t>
      </w:r>
    </w:p>
    <w:p>
      <w:r>
        <w:t>Pour les conventions conclues jusqu’au 31 décembre 2016 (ou si la demande de conventionnement a été réceptionnée par l'Agence au plus tard le 31 janvier 2017), le bailleur bénéficie de l’avantage fiscal Borloo. Cet avantage s’applicable jusqu'à la fin de la convention avec l'Anah ou, si les conditions (de loyer notamment) sont remplies, jusqu'à la date fixée pour le renouvellement ou la tacite reconduction du bail. Les taux de déduction sont les suivants :</w:t>
      </w:r>
    </w:p>
    <w:p>
      <w:r>
        <w:t>pour les conventions à loyer intermédiaire : 30 % du revenu brut foncier;</w:t>
      </w:r>
    </w:p>
    <w:p>
      <w:r>
        <w:t>pour les conventions à loyer social ou très social : 60 % du revenu brut foncier.</w:t>
      </w:r>
    </w:p>
    <w:p>
      <w:r>
        <w:t>En cas d’ intermédiation locative, ce taux peut être porté à 70 % pour les conventions à loyer intermédiaire, social et très social. Le logement concerné doit être situé en zone tendue (zone A bis, zone A, zone B1, zone B2 (liste des communes : arrêté du 1.8.14 : JO 6.8.14 modifié par l’arrêté du 30.9.14) et loué à un organisme privé ou public en vue de sa sous-location (meublée ou non) à des personnes défavorisées ou à des personnes physiques dont la situation nécessite une solution locative de transition, ou en vue de l’hébergement de ces personnes. Pour en savoir plus : voir l'analyse juridique n° 2015-14 sur l’intermédiation locative dans le parc privé.</w:t>
      </w:r>
    </w:p>
    <w:p>
      <w:r>
        <w:t>Depuis le 1 er janvier 2017, un nouveau dispositif Louer abordable dit "Cosse" (CGI : art. 31 o) remplace les dispositifs dits "Besson ancien" et "Borloo ancien" pour les logements conventionnés avec l'Anah. Il permet au bailleur de bénéficier d’un abattement fiscal sur ses revenus locatifs variant entre 15 % à 85 % selon la localisation du logement, le niveau de loyer et le mode de gestion choisi (voir l'analyse juridique n° 2017-10).</w:t>
      </w:r>
    </w:p>
    <w:p>
      <w:r>
        <w:t>Les modalités d’application du dispositif "Louer abordable" sont définies par le décret n° 2017-839 du 5 mai 2017 avec :</w:t>
      </w:r>
    </w:p>
    <w:p>
      <w:r>
        <w:t>les plafonds de loyers et de ressources des locataires pour bénéficier de la déduction fiscale (voir l'analyse juridique n° 2017-10);</w:t>
      </w:r>
    </w:p>
    <w:p>
      <w:r>
        <w:t>les clauses-types des conventions passées entre l’agence et les bailleurs de logements (décret du 5.5.17 : annexes I à IV).</w:t>
      </w:r>
    </w:p>
    <w:p>
      <w:pPr>
        <w:pStyle w:val="Heading2"/>
      </w:pPr>
      <w:r>
        <w:t>Autres dispositifs</w:t>
      </w:r>
    </w:p>
    <w:p>
      <w:r>
        <w:t>L’aide aux propriétaires bailleurs est cumulable avec les autres subventions de l’Anah mais le montant total des aides publiques ne doit pas représenter plus de 80% du montant TTC du projet. Il est possible de compléter l’aide du bailleur par :</w:t>
      </w:r>
    </w:p>
    <w:p>
      <w:r>
        <w:t>un Éco-prêt à taux zéro (Éco- PTZ) individuel (voir analyse juridique n° 2009-04) ou copropriété (voir analyse juridique n° 2014-01);</w:t>
      </w:r>
    </w:p>
    <w:p>
      <w:r>
        <w:t>un Plan épargne logement (PEL);</w:t>
      </w:r>
    </w:p>
    <w:p>
      <w:r>
        <w:t>un Livret de développement durable et solidaire (LDDS);</w:t>
      </w:r>
    </w:p>
    <w:p>
      <w:r>
        <w:t>un prêt conventionné;</w:t>
      </w:r>
    </w:p>
    <w:p>
      <w:r>
        <w:t>un prêt de la CAF ou de la MSA;</w:t>
      </w:r>
    </w:p>
    <w:p>
      <w:r>
        <w:t>un prêt d' Action logement;</w:t>
      </w:r>
    </w:p>
    <w:p>
      <w:r>
        <w:t>un prêt bancaire ou un micro-crédit.</w:t>
      </w:r>
    </w:p>
    <w:p>
      <w:r>
        <w:t>L’attribution des aides de l’Anah entraîne obligatoirement la cession des Certificat d'économie d'énergie (CEE) au profit exclusif de l’Anah.</w:t>
      </w:r>
    </w:p>
    <w:p>
      <w:r>
        <w:t>Les collectivités locales (commune, communauté de communes, d’agglomération, communauté urbaine, métropole, département, région) peuvent aussi apporter des aides financières complémentaires.</w:t>
      </w:r>
    </w:p>
    <w:p>
      <w:r>
        <w:t>Pour en savoir plus, le propriétaire bailleur peut se renseigner auprès de l’agence départementale d’information sur le logement (ADIL).</w:t>
      </w:r>
    </w:p>
    <w:p>
      <w:r>
        <w:t>5 - Dans le cadre du programme "Habiter Mieux", le bailleur est tenu de céder à l’Anah le bénéfice du CEE.</w:t>
      </w:r>
    </w:p>
    <w:p>
      <w:pPr>
        <w:pStyle w:val="Heading2"/>
      </w:pPr>
      <w:r>
        <w:t>plus d'infos</w:t>
      </w:r>
    </w:p>
    <w:p>
      <w:r>
        <w:t>Les aides de l'Anah aux travaux / Fonds d'aide à la rénovation thermique (AJ)</w:t>
      </w:r>
    </w:p>
    <w:p>
      <w:r>
        <w:t>Les aides de l’Anah aux travaux pour les propriétaires occupants (AJ)</w:t>
      </w:r>
    </w:p>
    <w:p>
      <w:r>
        <w:t>Les aides de l’Anah aux travaux : avance et acompte (AJ)</w:t>
      </w:r>
    </w:p>
    <w:p>
      <w:r>
        <w:t>Les logements intermédiaires (plafonds de loyers, de prix et de ressources)</w:t>
      </w:r>
    </w:p>
    <w:p>
      <w:r>
        <w:t>Formulaire de demande de subvention (Anah) / Engagement complémentaire ("Habiter Mieux" / CEE)</w:t>
      </w:r>
    </w:p>
    <w:p>
      <w:pPr>
        <w:pStyle w:val="Heading2"/>
      </w:pPr>
      <w:r>
        <w:t>aller plus loin</w:t>
      </w:r>
    </w:p>
    <w:p>
      <w:r>
        <w:t>Guide du conventionnement avec ou sans travaux (coédition ANIL/Anah)</w:t>
      </w:r>
    </w:p>
    <w:p>
      <w:r>
        <w:t>Site de l’Anah</w:t>
      </w:r>
    </w:p>
    <w:p>
      <w:r>
        <w:t>Le guide des aides de l'Anah</w:t>
      </w:r>
    </w:p>
    <w:p>
      <w:r>
        <w:t>La liste des travaux éligibles aux aides de l'Anah</w:t>
      </w:r>
    </w:p>
    <w:p>
      <w:r>
        <w:t>Le conventionnement avec travaux en pratique de l'Anah</w:t>
      </w:r>
    </w:p>
    <w:p>
      <w:pPr>
        <w:pStyle w:val="Heading1"/>
      </w:pPr>
      <w:r>
        <w:t>Plan départemental d’action pour le logement et l’hébergement des personnes défavorisées</w:t>
      </w:r>
    </w:p>
    <w:p>
      <w:r>
        <w:rPr>
          <w:i/>
        </w:rPr>
        <w:t>https://www.anil.org/aj-conception-mise-en-oeuvre-pdalhp/</w:t>
      </w:r>
    </w:p>
    <w:p>
      <w:r>
        <w:t>N° 2017-19 / À jour au 21 novembre 2017 Loi du 31.5.90 : JO du 1.6.90 / loi du 24.3.14 : JO du 26.3.14 / loi du 27.01.17 : JO du 28.01.17 / : JO du 16.11.17</w:t>
      </w:r>
    </w:p>
    <w:p>
      <w:r>
        <w:t>Le plan départemental d'action pour le logement et l'hébergement des personnes défavorisées (PDALHPD) créé par la loi du 31 mai 1990 (art. 2) comprend les mesures destinées à permettre aux personnes et aux familles éprouvant des difficultés particulières, en raison notamment de l'inadaptation de leurs ressources ou de leurs conditions d'existence (CCH : L. 301-1-II), d'accéder à un logement décent et indépendant ou de s'y maintenir et d'y disposer de la fourniture d'eau, d'énergie et de services téléphoniques, ainsi que de pouvoir bénéficier, le temps nécessaire, si elles le souhaitent, d'un accompagnement correspondant à leurs besoins.</w:t>
      </w:r>
    </w:p>
    <w:p>
      <w:r>
        <w:t>Ce plan inclut également des mesures complémentaires destinées à répondre aux besoins en hébergement des personnes et familles relevant du dispositif d'accueil, d'hébergement et d'accompagnement vers l'insertion et le logement (conformément au Code de l'action sociale et des familles : L. 312-5-3, L. 345-2-2 et L. 345-2-3), ainsi qu'aux besoins des personnes et familles prises en charge dans les établissements ou par les services relevant du schéma d'organisation sociale et médico-sociale (CASF : L. 312-4). A cette fin, il couvre le dispositif de veille sociale (CASF : L. 345-2).</w:t>
      </w:r>
    </w:p>
    <w:p>
      <w:r>
        <w:t>Il inclut en annexes, transmises par le représentant de l'État dans le département, le schéma régional d'accueil des demandeurs d'asile ainsi que les modalités de son suivi, et le schéma départemental de la domiciliation ainsi que les modalités de son suivi et de coordination des acteurs.</w:t>
      </w:r>
    </w:p>
    <w:p>
      <w:r>
        <w:t>Il comprend les mesures destinées à répondre aux besoins d'accompagnement social, d'actions, d'adaptation à la vie active et d'insertion professionnelle des personnes et familles concernées par le plan.</w:t>
      </w:r>
    </w:p>
    <w:p>
      <w:r>
        <w:t>Il comporte aussi des mesures destinées à lutter contre la précarité énergétique.</w:t>
      </w:r>
    </w:p>
    <w:p>
      <w:r>
        <w:t>Une commission du comité régional de l'habitat et de l'hébergement (CCH : L. 364-1) est chargée d'assurer la coordination des PDALHPD ainsi que leur évaluation, y compris à mi-parcours. Sa composition est fixée par décret en Conseil d'État.</w:t>
      </w:r>
    </w:p>
    <w:p>
      <w:r>
        <w:t>Depuis la loi ALUR et dans un souci de cohérence des réponses en matière de logement et d’hébergement et pour répondre à des difficultés dans le pilotage, ainsi que dans les modes de production de ces deux documents, le PDALPD, institué par la loi du 31 mai 1990, a fusionné avec le PDAHI, créé par la loi du 25 mars 2009, et devient le PDALHPD. La loi relative à l´Egalité et à la Citoyenneté procède à une mise en cohérence des publics prioritaires du plan avec la définition des personnes prioritaires pour l'attribution d'un logement social (CCH : L. 441-1), le plan devant désormais tenir compte pour la détermination des priorités sur son périmètre, des personnes dont le relogement a été reconnu prioritaire et urgent par la commission de médiation (CCH : L.441-2-3) et des personnes définies comme prioritaires pour l'attribution d'un logement social (CCH : L. 441-1). Elle modifie aussi les modalités de prise en compte des critères de priorité dans l'attribution des logements locatifs sociaux : le PDALHPD, la convention intercommunale d’attribution (instituée par la loi du 27 janvier 2017) et les accords collectifs doivent désormais déterminer les conditions dans lesquelles les critères légaux de priorité sont pris en compte dans les procédures de désignation des candidats et d’attribution des logements sociaux. Le décret du 14 novembre 2017 relatif aux PDALHPD pris en application de la loi du 31 mai 1990 abroge le décret du 29 novembre 2007. Il rassemble les modifications relatives aux plans introduites dans la loi du 31 mai 1990 par la loi ALUR et par la loi relative à l'Égalité et à la Citoyenneté.</w:t>
      </w:r>
    </w:p>
    <w:p>
      <w:pPr>
        <w:pStyle w:val="Heading2"/>
      </w:pPr>
      <w:r>
        <w:t>Contenu du plan (loi du 31.5.90 : art. 4 II)</w:t>
      </w:r>
    </w:p>
    <w:p>
      <w:r>
        <w:t>Le plan définit, par territoires, en fonction des périmètres de compétence des acteurs, les objectifs quantitatifs et qualitatifs à atteindre ainsi que les mesures et les actions à mettre en œuvre en vue de la mobilisation, du développement ou de l’évolution de l'offre de logements, d'hébergement, d'accueil et d'accompagnement. Il fixe, de manière territorialisée, en tenant compte des programmes locaux de l'habitat et des bassins d'habitat, les objectifs à atteindre pour assurer aux personnes et familles concernées par le plan, la mise à disposition durable d'un logement et pour garantir la mixité sociale des villes et des quartiers, ainsi que les objectifs à atteindre en matière d'accueil, d'hébergement et d'accompagnement vers l'insertion et le logement des personnes sans domicile.</w:t>
      </w:r>
    </w:p>
    <w:p>
      <w:r>
        <w:t>A cette fin, il définit les mesures adaptées concernant :</w:t>
      </w:r>
    </w:p>
    <w:p>
      <w:r>
        <w:t>le suivi des demandes de logement et d'hébergement du public concerné par le plan local;</w:t>
      </w:r>
    </w:p>
    <w:p>
      <w:r>
        <w:t>la création ou la mobilisation d'une offre adaptée de logement et d'hébergement;</w:t>
      </w:r>
    </w:p>
    <w:p>
      <w:r>
        <w:t>les principes propres à améliorer la coordination des attributions prioritaires de logements;</w:t>
      </w:r>
    </w:p>
    <w:p>
      <w:r>
        <w:t>la prévention des expulsions locatives et l'organisation des acteurs qui y contribuent, ainsi que les actions d'enquête, de diagnostic et d'accompagnement social correspondantes;</w:t>
      </w:r>
    </w:p>
    <w:p>
      <w:r>
        <w:t>la contribution des fonds de solidarité pour le logement à la réalisation des objectifs du plan;</w:t>
      </w:r>
    </w:p>
    <w:p>
      <w:r>
        <w:t>le repérage et la résorption des logements indignes et non décents, des locaux impropres à l'habitation, et s'il y a lieu, des terrains supportant un habitat informel ainsi que les actions de diagnostic, d'accompagnement social, d'hébergement temporaire ou de relogement adapté correspondantes;</w:t>
      </w:r>
    </w:p>
    <w:p>
      <w:r>
        <w:t>la mobilisation de logements dans le parc privé (notamment par des actions d'intermédiation locative);</w:t>
      </w:r>
    </w:p>
    <w:p>
      <w:r>
        <w:t>les objectifs de développement ou d'évolution de l'offre existante relevant du secteur de l'accueil, de l'hébergement et de l'accompagnement vers l'insertion et le logement (objectifs ajoutés par la loi ALUR);</w:t>
      </w:r>
    </w:p>
    <w:p>
      <w:r>
        <w:t>l'offre globale des services d'accompagnement vers et dans le logement et de diagnostics sociaux ainsi que les modalités de répartition entre les partenaires du plan, de leur réalisation et de leur financement;</w:t>
      </w:r>
    </w:p>
    <w:p>
      <w:r>
        <w:t>la lutte contre la précarité énergétique.</w:t>
      </w:r>
    </w:p>
    <w:p>
      <w:r>
        <w:t>Pour chacun de ces points, le plan précise les collectivités ou leurs groupements chargés de leur mise en œuvre. Enfin, la loi relative à l’Egalité et à la Citoyenneté ajoute l’obligation de disposer d’une offre d'habitat adaptée pour les gens du voyage parmi les offres de logements.</w:t>
      </w:r>
    </w:p>
    <w:p>
      <w:pPr>
        <w:pStyle w:val="Heading2"/>
      </w:pPr>
      <w:r>
        <w:t>Instance en charge de l’élaboration du plan : le Comité responsable du plan (COREP /décret : art. 1)</w:t>
      </w:r>
    </w:p>
    <w:p>
      <w:r>
        <w:t>Le COREP est en charge de l’élaboration du plan. La liste de ses membres comprend au moins :</w:t>
      </w:r>
    </w:p>
    <w:p>
      <w:r>
        <w:t>un représentant de chaque EPCI ayant la compétence en matière de logement;</w:t>
      </w:r>
    </w:p>
    <w:p>
      <w:r>
        <w:t>un maire;</w:t>
      </w:r>
    </w:p>
    <w:p>
      <w:r>
        <w:t>un représentant des organismes d'habitations à loyer modéré ou des sociétés d'économie;</w:t>
      </w:r>
    </w:p>
    <w:p>
      <w:r>
        <w:t>un représentant des bailleurs privés;</w:t>
      </w:r>
    </w:p>
    <w:p>
      <w:r>
        <w:t>un représentant d’Action Logement;</w:t>
      </w:r>
    </w:p>
    <w:p>
      <w:r>
        <w:t>un représentant des organismes payeurs des aides personnelles au logement;</w:t>
      </w:r>
    </w:p>
    <w:p>
      <w:r>
        <w:t>un représentant des associations dont l'un des objets est la lutte contre les exclusions, l'insertion ou le logement des personnes défavorisées ou dont l’objet est la défense des personnes en situation d'exclusion par le logement;</w:t>
      </w:r>
    </w:p>
    <w:p>
      <w:r>
        <w:t>un représentant de la métropole du Grand Paris, dans chacun des départements d'Île-de-France comportant au moins une commune membre;</w:t>
      </w:r>
    </w:p>
    <w:p>
      <w:r>
        <w:t>un représentant des organismes disposant des agréments définis aux articles L. 365-2 à L. 365-4 du CCH, qui exercent des activités de maîtrise d'ouvrage, d'ingénierie sociale, financière et technique et des activités d'intermédiation locative et de gestion locative sociale;</w:t>
      </w:r>
    </w:p>
    <w:p>
      <w:r>
        <w:t>un représentant des organismes œuvrant dans le domaine de l'accueil, l'hébergement et l’accompagnement vers l’insertion et le logement des personnes sans domicile;</w:t>
      </w:r>
    </w:p>
    <w:p>
      <w:r>
        <w:t>un représentant des personnes mentionnées au premier alinéa de l’article 2 de la loi du 31 mai 1990, c’est à dire les personnes en difficultés;</w:t>
      </w:r>
    </w:p>
    <w:p>
      <w:r>
        <w:t>un représentant de l’ADIL, sur sa demande.</w:t>
      </w:r>
    </w:p>
    <w:p>
      <w:r>
        <w:t>Pour mémoire, les services pénitentiaires d'insertion et de probation (SPIP) doivent être "systématiquement associés" à l'élaboration et à la mise en œuvre du plan local, précise une circulaire interministérielle du 13 mai 2016. (Circ. intermin. DGCS/ DIHAL /DAP/2016/151, 13 mai 2016).</w:t>
      </w:r>
    </w:p>
    <w:p>
      <w:r>
        <w:t>Les membres du COREP sont nommés par arrêté conjoint du préfet et du président du Conseil départemental.</w:t>
      </w:r>
    </w:p>
    <w:p>
      <w:pPr>
        <w:pStyle w:val="Heading2"/>
      </w:pPr>
      <w:r>
        <w:t>Publicité de la procédure d’élaboration du plan (décret : art. 2)</w:t>
      </w:r>
    </w:p>
    <w:p>
      <w:r>
        <w:t>Six mois au moins avant le terme du PDALHPD, le préfet et le président du conseil départemental font connaître par une information sur le site Internet de la préfecture et du département leur décision d’élaboration d’un nouveau plan.</w:t>
      </w:r>
    </w:p>
    <w:p>
      <w:r>
        <w:t>Les modalités de publicité relatives au lancement de la procédure d’élaboration du plan sont modifiées par le décret du 14 novembre 2017. L'utilisation des sites Internet de la préfecture et du Département remplace l'insertion publicitaire dans le journal local diffusé dans tout le département.</w:t>
      </w:r>
    </w:p>
    <w:p>
      <w:pPr>
        <w:pStyle w:val="Heading2"/>
      </w:pPr>
      <w:r>
        <w:t>Analyse puis évaluation territorialisée des besoins (décret : art. 3)</w:t>
      </w:r>
    </w:p>
    <w:p>
      <w:r>
        <w:t>Le préfet et le président du conseil départemental procèdent à l'évaluation du plan en cours et à l'évaluation territorialisée des besoins des publics concernés, préalablement à l'élaboration du nouveau plan.</w:t>
      </w:r>
    </w:p>
    <w:p>
      <w:r>
        <w:t>L'évaluation du plan consiste en une analyse des effets du plan sur l’évolution du nombre et de la situation des personnes et familles en difficultés, et en une appréciation de l'adéquation du plan au regard de ses objectifs.</w:t>
      </w:r>
    </w:p>
    <w:p>
      <w:r>
        <w:t>Pour l’évaluation des besoins, le COREP s’appuie notamment sur la réalisation, à l’initiative du préfet et à l’échelon départemental, d’un diagnostic partagé entre les acteurs. Le diagnostic porte sur l’ensemble des problématiques de logement et d’hébergement des personnes défavorisées. Il établit une analyse quantitative et qualitative des besoins à partir des caractéristiques du territoire, de l’adéquation entre l’offre et les besoins existants et à venir, des parcours individuels, des besoins d’accompagnement social, sanitaire et médicosocial et de la coordination des acteurs et des dispositifs. Ce diagnostic est réalisé et transmis au COREP à l’occasion de l’élaboration du plan et de chaque renouvellement de celui-ci. Il est également actualisé en tout ou partie en cas de révision du plan et pour l’évaluation à mi-parcours mentionnée à l’article 2 de la loi du 31 mai 1990 1. Ainsi, le décret fixe un cadre minimal pour les diagnostics en fonction des impératifs du plan (révision, évaluation).</w:t>
      </w:r>
    </w:p>
    <w:p>
      <w:r>
        <w:t>1 - Une commission du comité régional de l'habitat et de l'hébergement prévu à l'article L. 364-1 du Code de la construction et de l'habitation est chargée d'assurer la coordination des PDALHPD ainsi que leur évaluation, y compris à mi-parcours.</w:t>
      </w:r>
    </w:p>
    <w:p>
      <w:pPr>
        <w:pStyle w:val="Heading2"/>
      </w:pPr>
      <w:r>
        <w:t>Adoption du plan (décret : art.4, 5 et 6)</w:t>
      </w:r>
    </w:p>
    <w:p>
      <w:r>
        <w:t>Le préfet et le président du conseil départemental soumettent, pour avis, le projet de plan, accompagné de l'évaluation du plan en cours au comité régional de l'habitat et de l'hébergement (CRHH) qui a succédé au comité régional de l’habitat ou, dans les départements d'outre-mer, au conseil départemental de l'habitat et de l'hébergement. Cet avis est désormais rendu dans un délai de 3 mois (2 mois précédemment) à défaut, l'avis est réputé avoir été rendu.</w:t>
      </w:r>
    </w:p>
    <w:p>
      <w:r>
        <w:t>Les consultations pour avis du conseil départemental d’insertion et de la commission départementale de la cohésion sociale sont supprimées par le décret du 14 novembre 2017.</w:t>
      </w:r>
    </w:p>
    <w:p>
      <w:r>
        <w:t>Au vu de cet avis, le nouveau plan est arrêté par le préfet et par le président du conseil départemental, après délibération de ce dernier. Le plan est publié par le préfet au recueil des actes administratifs de la préfecture et par le président du conseil départemental selon les dispositions de l’article 31 du décret du 30 décembre 2005 (au registre tenu à la disposition du public).</w:t>
      </w:r>
    </w:p>
    <w:p>
      <w:r>
        <w:t>Le nouveau plan est arrêté au plus tard au terme du plan en cours. A défaut, le plan en cours est prorogé jusqu’à ce que soit arrêté le nouveau plan, et au plus pour une durée de douze mois. La décision de prorogation, prise après avis de l'instance mentionnée à l'article 4, fait l'objet des mesures de publicité prévues au même article.</w:t>
      </w:r>
    </w:p>
    <w:p>
      <w:r>
        <w:t>A l'initiative du préfet et du président du conseil départemental, le plan en cours peut être révisé, sans que toutefois cette révision puisse avoir pour effet de porter à plus de six ans la durée du plan contre deux ans auparavant.</w:t>
      </w:r>
    </w:p>
    <w:p>
      <w:pPr>
        <w:pStyle w:val="Heading2"/>
      </w:pPr>
      <w:r>
        <w:t>Plan et gouvernance (décret : art. 7, 8, 9,10 et 11)</w:t>
      </w:r>
    </w:p>
    <w:p>
      <w:r>
        <w:t>Le COREP, qui se réunit au moins 2 fois par an, peut déléguer tout ou partie de ses compétences à un comité technique permanent qui lui rend compte. Ce comité est composé des représentants du COREP.</w:t>
      </w:r>
    </w:p>
    <w:p>
      <w:r>
        <w:t>Le COREP veille à la mise en œuvre des actions prévues par le plan et à leur cohérence. Il coordonne les instances locales, établit chaque année un bilan consolidé et contribue à l’évaluation du plan. Il tient à jour la liste des dispositifs d’accompagnement social et de diagnostics sociaux mis en œuvre dans le département dans le cadre défini par le plan (conformément au 9 du IV de l’article 4 de la loi du 31 mai 1990). Il vérifie que le fonds de solidarité pour le logement (FSL) et, le cas échéant, les fonds locaux concourent aux objectifs du plan et font des propositions en la matière. En lien avec la commission de coordination des actions de prévention des expulsions locatives (CCAPEX), il s'assure du concours du FSL et, le cas échéant, des fonds locaux, en vue du maintien dans le logement et du relogement des personnes menacées d'expulsion.</w:t>
      </w:r>
    </w:p>
    <w:p>
      <w:r>
        <w:t>Le bilan annuel que doit établir le comité responsable est territorialisé, il doit tenir compte des domaines de compétences des acteurs et des périmètres de leur territoire de compétence et être publié. L'évaluation du plan devra tenir compte de ces bilans.</w:t>
      </w:r>
    </w:p>
    <w:p>
      <w:r>
        <w:t>Les instances locales désignées dans le plan peuvent se voir déléguer une partie de la mise en œuvre des actions du plan. La présidence de l'instance locale peut être confiée à un représentant de l'Etat, un représentant du département ou un représentant de l' EPCI compétent en matière d'habitat lorsque le périmètre de l'instance locale est celui de l'établissement public et qu'il a conclu une convention de délégation. Les missions que peuvent se voir déléguer ces instances locales sont : la proposition de demandeurs de logement à reloger en urgence, l’élaboration de solutions adaptées aux cas des ménages en difficulté, la mise en place des mesures d’accompagnement…</w:t>
      </w:r>
    </w:p>
    <w:p>
      <w:r>
        <w:t>Les membres du COREP, du comité technique et des instances locales du plan ainsi que toute personne appelée à assister aux réunions de ces comités et instances et les agents ou employés chargés de recueillir et exploiter les données nominatives relatives aux personnes et familles dont les situations sont examinées par ces instances sont tenus à une obligation de confidentialité (art. 10).</w:t>
      </w:r>
    </w:p>
    <w:p>
      <w:r>
        <w:t>La Guyane et la Martinique sont dotées d'une organisation institutionnelle spécifique, des dispositions particulières sont donc prévues (art. 11). Pour l'application du présent décret en Guyane et en Martinique devenues des collectivités territoriales uniques depuis 2015, les attributions dévolues au conseil départemental ou à son président dans le cadre du PDALHPD sont exercées par l'assemblée de Guyane ou par son président et par l'assemblée de Martinique ou par le président du conseil exécutif de Martinique ou, dans le cas prévu à l'article L. 7223-5 du Code général des collectivités territoriales) par le président de l'assemblée de Martinique.</w:t>
      </w:r>
    </w:p>
    <w:p>
      <w:r>
        <w:t>À noter que pour la métropole de Lyon qui exerce les compétences du département, elle copilote avec l'État le plan local d'action pour le logement et l'hébergement des personnes défavorisées (ordonnance du 19.12.14 : art. 14).</w:t>
      </w:r>
    </w:p>
    <w:p>
      <w:pPr>
        <w:pStyle w:val="Heading2"/>
      </w:pPr>
      <w:r>
        <w:t>Entrée en vigueur (décret : art. 12)</w:t>
      </w:r>
    </w:p>
    <w:p>
      <w:r>
        <w:t>Le comité responsable d’un PDALHPD peut continuer d'exercer ses compétences avec les membres en place jusqu'à la nomination des nouveaux membres et au plus pendant trois mois à compter du 17 novembre 2017.</w:t>
      </w:r>
    </w:p>
    <w:p>
      <w:r>
        <w:t>Les plans en cours au 16 novembre sont, s'il y a lieu, révisés pour être mis en conformité avec les dispositions de ce décret, en ce qui concerne notamment l'offre de services d'accompagnement social vers et dans le logement et de diagnostic social.</w:t>
      </w:r>
    </w:p>
    <w:p>
      <w:pPr>
        <w:pStyle w:val="Heading1"/>
      </w:pPr>
      <w:r>
        <w:t>Loi Montagne II : mesures relatives au logement des travailleurs saisonniers et aux règles d’urbanisme</w:t>
      </w:r>
    </w:p>
    <w:p>
      <w:r>
        <w:rPr>
          <w:i/>
        </w:rPr>
        <w:t>https://www.anil.org/aj-logement-travailleurs-saisonniers/</w:t>
      </w:r>
    </w:p>
    <w:p>
      <w:r>
        <w:t>N° 2017-04 / À jour au 6 juillet 2017 Loi du 28.12.16 : JO du 29.12.16 / Décret du 10.5.17 : JO du 11.5.17</w:t>
      </w:r>
    </w:p>
    <w:p>
      <w:r>
        <w:t>La loi n°2016-1888 du 28 décembre 2016 de modernisation, de développement et de protection des territoires de montagne (dite "loi Montagne II") actualise la loi n°85-30 du 9 janvier 1985 relative au développement et à la protection de la montagne.</w:t>
      </w:r>
    </w:p>
    <w:p>
      <w:r>
        <w:t>La loi Montagne II s’appuit sur le rapport parlementaire " Un Acte II de la loi montagne pour un pacte renouvelé de la Nation avec les territoires de montagne " publié en septembre 2015 afin d’adapter la loi du 9 janvier 1985 aux enjeux actuels : la lutte contre le mal logement des travailleurs saisonniers, la réhabilitation de l’immobilier ou l’adaptation des règles d’urbanisation aux spécificités des territoires montagnards. Composée de 95 articles et de cinq titres, trois titres impactent les champs du logement et de l’urbanisme :</w:t>
      </w:r>
    </w:p>
    <w:p>
      <w:r>
        <w:t>Titre I er : "Prendre en compte les spécificités des territoires de montagne et renforcer la solidarité nationale en leur faveur" : art. 1 à 27.</w:t>
      </w:r>
    </w:p>
    <w:p>
      <w:r>
        <w:t>Titre II : "Soutenir l’emploi et le dynamisme économique en montagne" : art. 28 à 70.</w:t>
      </w:r>
    </w:p>
    <w:p>
      <w:r>
        <w:t>Titre III : "Réhabiliter l’immobilier de loisir par un urbanisme adapté" : art. 71 à 83.</w:t>
      </w:r>
    </w:p>
    <w:p>
      <w:r>
        <w:t>L’article 1 er de la loi définit la montagne comme "un ensemble de territoires dont le développement équitable et durable constitue un objectif d'intérêt national en raison de leur rôle économique, social, environnemental, paysager, sanitaire et culturel" et réaffirme le principe d’adaptation des politiques publiques aux particularités de ces espaces. Ainsi, il fixe 17 objectifs aux politiques publiques dont :</w:t>
      </w:r>
    </w:p>
    <w:p>
      <w:r>
        <w:t>la prise en compte et l’anticipation des effets du changement climatique en soutenant l'adaptation de l'ensemble des activités économiques à ses conséquences, notamment dans les domaines agricole, forestier et touristique;</w:t>
      </w:r>
    </w:p>
    <w:p>
      <w:r>
        <w:t>la promotion de la richesse du patrimoine culturel, de protéger les édifices traditionnels et de favoriser la réhabilitation du bâti existant;</w:t>
      </w:r>
    </w:p>
    <w:p>
      <w:r>
        <w:t>une meilleure maîtrise de la gestion et de l'utilisation de l'espace montagnard par les populations et les collectivités de montagne.</w:t>
      </w:r>
    </w:p>
    <w:p>
      <w:r>
        <w:t>Zones concernées par les lois Montagne I et II</w:t>
      </w:r>
    </w:p>
    <w:p>
      <w:r>
        <w:t>En métropole, les communes ou parties de communes situées dans une zone de montagne et les zones contiguës forment avec elle une même entité géographique, économique et sociale : elles constituent un massif. Elles possèdent des caractéristiques similaires qui limitent l’utilisation des terres tout en augmentant les coûts des travaux résultant de :</w:t>
      </w:r>
    </w:p>
    <w:p>
      <w:r>
        <w:t>"l'existence, en raison de l'altitude, de conditions climatiques très difficiles se traduisant par une période de végétation sensiblement raccourcie;</w:t>
      </w:r>
    </w:p>
    <w:p>
      <w:r>
        <w:t>la présence, à une altitude moindre, dans la majeure partie du territoire, de fortes pentes telles que la mécanisation ne soit pas possible ou nécessite l'utilisation d'un matériel particulier très onéreux;</w:t>
      </w:r>
    </w:p>
    <w:p>
      <w:r>
        <w:t>la combinaison de ces deux facteurs lorsque l'importance du handicap, résultant de chacun d'eux pris séparément, est moins accentuée. Dans ce cas, le handicap résultant de cette combinaison doit être équivalent à celui qui découle des deux autres situations précédemment mentionnées" 1.</w:t>
      </w:r>
    </w:p>
    <w:p>
      <w:r>
        <w:t>Depuis 2004, les zones de montagne sont délimitées par un arrêté interministériel et rattachées par décret à l'un des massifs suivant : Alpes, Corse, Massif central, Massif jurassien, Pyrénées ou Massif vosgien (voir les zones de montagne sur le Géoportail ou l’Observatoire des Territoires).</w:t>
      </w:r>
    </w:p>
    <w:p>
      <w:r>
        <w:t>Lors de la création d'une commune nouvelle, le classement en zone de montagne est maintenu pour les parties du territoire correspondant aux territoires des anciennes communes classées (loi du 28.12.16 : art. 8).</w:t>
      </w:r>
    </w:p>
    <w:p>
      <w:r>
        <w:t>Spécificité de la Collectivité territoriale de Corse : ayant un caractère d'île-montagne, la collectivité doit veiller, conjointement avec l'État et en concertation avec les autres collectivités de l'île, à l'adaptation des dispositions de portée générale aux spécificités de ce territoire (loi n° 2016-1888 du 28.12.16 : art. 5).</w:t>
      </w:r>
    </w:p>
    <w:p>
      <w:r>
        <w:t>1 - Loi n°85-30 du 9.1.85 : articles 1 et 3</w:t>
      </w:r>
    </w:p>
    <w:p>
      <w:pPr>
        <w:pStyle w:val="Heading2"/>
      </w:pPr>
      <w:r>
        <w:t>Le logement des travailleurs saisonniers</w:t>
      </w:r>
    </w:p>
    <w:p>
      <w:r>
        <w:t>Selon une étude de France Stratégie publiée en juillet 2016, on estime à 500000 le nombre de travailleurs saisonniers. Le logement est une préoccupation majeure pour ces travailleurs : rare et cher en période d’afflux touristique, il conduit certains salariés à recourir à des solutions de logement peu satisfaisantes voire dangereuses (utilisation du véhicule en lieu et place d’un logement, camping parfois sauvage, colocations dans de petits espaces).</w:t>
      </w:r>
    </w:p>
    <w:p>
      <w:r>
        <w:t>Définition de l’emploi saisonnier (loi n°2016-1088 du 8.8.16 : art. 86 / Code du travail : L.1242-2)</w:t>
      </w:r>
    </w:p>
    <w:p>
      <w:r>
        <w:t>La définition de l’emploi saisonnier est précisée à l’article du Code du travail qui liste les cas de recours au contrat à durée indéterminée : il s’agit d’un emploi dont "les tâches sont appelées à se répéter chaque année selon une périodicité à peu près fixe, en fonction du rythme des saisons ou des modes de vie collectifs ou emplois pour lesquels, dans certains secteurs d'activité définis par décret ou par convention ou accord collectif de travail étendu […]".</w:t>
      </w:r>
    </w:p>
    <w:p>
      <w:r>
        <w:t>Pour ce type d’emploi, la loi indique qu’"il est d'usage constant de ne pas recourir au contrat de travail à durée indéterminée en raison de la nature de l'activité exercée et du caractère par nature temporaire de ces emplois".</w:t>
      </w:r>
    </w:p>
    <w:p>
      <w:pPr>
        <w:pStyle w:val="Heading2"/>
      </w:pPr>
      <w:r>
        <w:t>Obligation pour les communes ou EPCI "touristiques" de conclure avec l’État une convention pour le logement des travailleurs saisonniers (loi du 28.12.16 : art. 47, 1° / CCH : L.301-4-1 et L.301-4-2)</w:t>
      </w:r>
    </w:p>
    <w:p>
      <w:r>
        <w:t>Les communes touristiques, au sens du Code du tourisme, ont l’obligation de conclure avec l'État une " convention pour le logement des travailleurs saisonniers " au plus tard le 28 décembre 2018. Cette obligation s'applique également à tout établissement public de coopération intercommunale (EPCI) dénommé "touristique" (sur tout ou partie de son territoire).</w:t>
      </w:r>
    </w:p>
    <w:p>
      <w:r>
        <w:t>Elle est élaborée en association avec l'établissement public de coopération intercommunale auquel appartient la commune, le département et Action Logement Services. Peuvent également être associés : la Caisse des dépôts et consignations, les bailleurs sociaux et les organismes agréés d'intermédiation et de gestion locative sociale intervenant sur le territoire de la commune.</w:t>
      </w:r>
    </w:p>
    <w:p>
      <w:r>
        <w:t>Commune et EPCI touristiques (Code du tourisme : L.133-11 et L.134-3 / R.133-32 et suivants)</w:t>
      </w:r>
    </w:p>
    <w:p>
      <w:r>
        <w:t>Peuvent être dénommées " touristiques " les communes qui mettent en œuvre " une politique du tourisme et qui offrent des capacités d’hébergement pour l’accueil d’une population non résidente " et :</w:t>
      </w:r>
    </w:p>
    <w:p>
      <w:r>
        <w:t>disposent d’un office de tourisme classé compétent sur leur territoire;</w:t>
      </w:r>
    </w:p>
    <w:p>
      <w:r>
        <w:t>organisent, en périodes touristiques, des animations compatibles avec le statut des sites ou des espaces naturels protégés, notamment dans le domaine culturel, artistique, gastronomique ou sportif;</w:t>
      </w:r>
    </w:p>
    <w:p>
      <w:r>
        <w:t>disposent d’une capacité d’hébergement d’une population non permanente dont le rapport à la population municipale est supérieur ou égal à un pourcentage variant de 4,5 à 15 % (variation en fonction du nombre d’habitants – cf. l’ article R.133-33).</w:t>
      </w:r>
    </w:p>
    <w:p>
      <w:r>
        <w:t>La dénomination est accordée, après délibération du conseil municipal ou communautaire, par arrêté préfectoral (ou arrêté du président du conseil exécutif de Corse) pour cinq ans. Tout EPCI doté d’un office classé de tourisme et auquel a été transférée la compétence d’instaurer la taxe de séjour peut également bénéficier, dans les mêmes conditions, de cette dénomination pour une, plusieurs ou l’ensemble de ses communes membres. Toutes les communes doivent respecter les conditions requises pour obtenir la dénomination.</w:t>
      </w:r>
    </w:p>
    <w:p>
      <w:r>
        <w:t>Cette dénomination permet notamment de demander une autorisation préfectorale de déroger au repos dominical.</w:t>
      </w:r>
    </w:p>
    <w:p>
      <w:r>
        <w:t>L’étude d’impact de la loi du 28 décembre 2016 précise qu’il existe actuellement 1 260 communes touristiques.</w:t>
      </w:r>
    </w:p>
    <w:p>
      <w:r>
        <w:t>Lorsqu’elles " mettent en œuvre une politique active d'accueil, d'information et de promotion touristiques tendant, d'une part, à assurer la fréquentation pluri saisonnière de leurs territoires, d'autre part, à mettre en valeur leurs ressources naturelles, patrimoniales ou celles qu'elles mobilisent en matière de créations et d'animations culturelles et d'activités physiques et sportives " ces communes peuvent obtenir le label de " station classée de tourisme " (Code du tourisme : L.133-13 et suivants). Le label peut également être sollicité par un EPCI pour une, plusieurs ou l’ensemble de ses communes membres.</w:t>
      </w:r>
    </w:p>
    <w:p>
      <w:r>
        <w:t>Elles doivent répondre à certaines exigences (Code du tourisme : R.133-37) :</w:t>
      </w:r>
    </w:p>
    <w:p>
      <w:r>
        <w:t>offrir des hébergements touristiques de nature et de catégories variées;</w:t>
      </w:r>
    </w:p>
    <w:p>
      <w:r>
        <w:t>offrir des créations et animations culturelles, faciliter les activités physique et sportives;</w:t>
      </w:r>
    </w:p>
    <w:p>
      <w:r>
        <w:t>mettre en œuvre des savoir-faire professionnels au caractère traditionnel, historique, gastronomique ou régional;</w:t>
      </w:r>
    </w:p>
    <w:p>
      <w:r>
        <w:t>offrir des commerces de proximité et des structures de soins adaptées;</w:t>
      </w:r>
    </w:p>
    <w:p>
      <w:r>
        <w:t>disposer d’un plan local d’urbanisme, d’un plan de zonage d’assainissement;</w:t>
      </w:r>
    </w:p>
    <w:p>
      <w:r>
        <w:t>organiser l’information touristique en plusieurs langues.</w:t>
      </w:r>
    </w:p>
    <w:p>
      <w:r>
        <w:t>La décision de classement est prononcée, après délibération du conseil municipal ou communautaire, par décret (en Corse : par délibération de l'Assemblée de Corse après consultation du conseil départemental d'hygiène et du conseil des sites et après enquête publique) pour une durée de 12 ans.</w:t>
      </w:r>
    </w:p>
    <w:p>
      <w:r>
        <w:t>Ainsi, ces stations de tourisme bénéficient du surclassement démographique, de la majoration de l’indemnité des élus et, sous certaines conditions, de la perception d'une taxe additionnelle aux droits de mutation.</w:t>
      </w:r>
    </w:p>
    <w:p>
      <w:r>
        <w:t>Contenu de la convention</w:t>
      </w:r>
    </w:p>
    <w:p>
      <w:r>
        <w:t>Un diagnostic des besoins en logement des travailleurs saisonniers sur le territoire qu'elle couvre.</w:t>
      </w:r>
    </w:p>
    <w:p>
      <w:r>
        <w:t>Les objectifs fixés pour répondre à ces besoins.</w:t>
      </w:r>
    </w:p>
    <w:p>
      <w:r>
        <w:t>Les moyens d'action à mettre en œuvre pour les atteindre dans un délai de trois ans à compter de sa signature.</w:t>
      </w:r>
    </w:p>
    <w:p>
      <w:r>
        <w:t>Elle prend en compte les objectifs en faveur du logement des travailleurs saisonniers contenus dans le plan départemental d'action pour le logement et l'hébergement des personnes défavorisées (PDALHPD) et dans le programme local de l'habitat (PLH) lorsque le territoire couvert par la convention en est doté.</w:t>
      </w:r>
    </w:p>
    <w:p>
      <w:r>
        <w:t>Quand elle est établie à l'échelle intercommunale, cette convention comporte une déclinaison des besoins, des objectifs et des moyens d'action par commune.</w:t>
      </w:r>
    </w:p>
    <w:p>
      <w:r>
        <w:t>Bilan</w:t>
      </w:r>
    </w:p>
    <w:p>
      <w:r>
        <w:t>À l’issue de la période triennale, la commune ou l’ EPCI réalise un bilan de l’application de la convention et le transmet au Préfet. Dans un délai de trois mois à compter de la transmission de ce bilan, la commune ou l’ EPCI étudie, en lien avec le Préfet et les personnes associées à la convention, l'opportunité d'une adaptation du diagnostic des besoins, des objectifs et des moyens d'actions et la possibilité de renouveler la convention pour une nouvelle période de trois ans.</w:t>
      </w:r>
    </w:p>
    <w:p>
      <w:r>
        <w:t>Sanctions</w:t>
      </w:r>
    </w:p>
    <w:p>
      <w:r>
        <w:t>En l’absence de conclusion de la convention : le Préfet peut, par arrêté, suspendre, jusqu'à la signature de la convention, la reconnaissance de commune ou de groupement touristique. La même sanction s'applique en cas de non-renouvellement de la convention.</w:t>
      </w:r>
    </w:p>
    <w:p>
      <w:r>
        <w:t>Lorsque le bilan conclut que les objectifs fixés dans la convention n'ont pas été atteints et si le Préfet estime qu'aucune difficulté particulière ne le justifie : ce dernier peut suspendre par arrêté, pour une durée maximale de trois ans, la reconnaissance de commune ou de groupement touristique.</w:t>
      </w:r>
    </w:p>
    <w:p>
      <w:r>
        <w:t>Avant de prononcer ces sanctions, le Préfet informe la commune ou l' EPCI, qui peut présenter ses observations.</w:t>
      </w:r>
    </w:p>
    <w:p>
      <w:pPr>
        <w:pStyle w:val="Heading2"/>
      </w:pPr>
      <w:r>
        <w:t>Sous-location des logements vacants au profit des travailleurs saisonniers (loi du 28.12.16 : art. 47, 2° / CCH : L.444-10 à L.444-14)</w:t>
      </w:r>
    </w:p>
    <w:p>
      <w:r>
        <w:t>La loi autorise les bailleurs sociaux à prendre à bail des logements vacants meublés pour les donner en sous-location à des travailleurs saisonniers.</w:t>
      </w:r>
    </w:p>
    <w:p>
      <w:r>
        <w:t>Le logement pris à bail doit appartenir à une ou plusieurs personnes physiques ou à une société civile immobilière constituée exclusivement entre parents et alliés jusqu'au quatrième degré inclus.</w:t>
      </w:r>
    </w:p>
    <w:p>
      <w:r>
        <w:t>Le logement est attribué au sous-locataire conformément aux conditions de ressources fixées pour l’attribution des logements sociaux. Par ailleurs, le loyer fixé dans le contrat de sous-location ne peut excéder un plafond fixé par l'autorité administrative selon les zones géographiques.</w:t>
      </w:r>
    </w:p>
    <w:p>
      <w:r>
        <w:t>Régime de la sous-location</w:t>
      </w:r>
    </w:p>
    <w:p>
      <w:r>
        <w:t>La loi liste les dispositions de la loi du 6 juillet 1989 qui s’appliquent au contrat de sous-location. Il s’agit des règles relatives :</w:t>
      </w:r>
    </w:p>
    <w:p>
      <w:r>
        <w:t>à la lutte contre les discriminations (loi du 6.7.89 : art. 1);</w:t>
      </w:r>
    </w:p>
    <w:p>
      <w:r>
        <w:t>à l’état des lieux (loi du 6.7.89 : art. 3-2);</w:t>
      </w:r>
    </w:p>
    <w:p>
      <w:r>
        <w:t>au dossier de diagnostic technique (loi du 6.7.89 : art. 3-3);</w:t>
      </w:r>
    </w:p>
    <w:p>
      <w:r>
        <w:t>aux clauses réputées non écrites (loi du 6.7.89 : art. 4 à l’exception du l));</w:t>
      </w:r>
    </w:p>
    <w:p>
      <w:r>
        <w:t>aux obligations du bailleur (loi du 6.7.89 : art. 6);</w:t>
      </w:r>
    </w:p>
    <w:p>
      <w:r>
        <w:t>aux obligations du locataire (loi du 6.7.89 : art. 7);</w:t>
      </w:r>
    </w:p>
    <w:p>
      <w:r>
        <w:t>à la prescription (loi du 6.7.89 : art. 7-1);</w:t>
      </w:r>
    </w:p>
    <w:p>
      <w:r>
        <w:t>à la colocation (loi du 6.7.89 : art. 8-1)</w:t>
      </w:r>
    </w:p>
    <w:p>
      <w:r>
        <w:t>à la non décence (loi du 6.7.89 : art. 20-1);</w:t>
      </w:r>
    </w:p>
    <w:p>
      <w:r>
        <w:t>à la quittance (loi du 6.7.89 : art. 21);</w:t>
      </w:r>
    </w:p>
    <w:p>
      <w:r>
        <w:t>au dépôt de garantie (loi du 6.7.89 : art. 22);</w:t>
      </w:r>
    </w:p>
    <w:p>
      <w:r>
        <w:t>au cautionnement (loi du 6.7.89 : art. 22-1);</w:t>
      </w:r>
    </w:p>
    <w:p>
      <w:r>
        <w:t>aux pièces justificatives demandées au candidat locataire (loi du 6.7.89 : art. 22-2)</w:t>
      </w:r>
    </w:p>
    <w:p>
      <w:r>
        <w:t>aux charges récupérables (loi du 6.7.89 : art. 23);</w:t>
      </w:r>
    </w:p>
    <w:p>
      <w:r>
        <w:t>au commandement de payer (loi du 6.7.89 : art. 24);</w:t>
      </w:r>
    </w:p>
    <w:p>
      <w:r>
        <w:t>aux équipements constitutifs d’un logement meublé (loi du 6.7.89 : art. 25-4);</w:t>
      </w:r>
    </w:p>
    <w:p>
      <w:r>
        <w:t>à l’inventaire et l’état détaillé du mobilier (loi du 6.7.89 : art. 25-5);</w:t>
      </w:r>
    </w:p>
    <w:p>
      <w:r>
        <w:t>au montant du dépôt de garantie en location meublée (loi du 6.7.89 : art. 25-6);</w:t>
      </w:r>
    </w:p>
    <w:p>
      <w:r>
        <w:t>aux modalités de récupération des charges en location meublée (loi du 6.7.89 : art. 25-10)</w:t>
      </w:r>
    </w:p>
    <w:p>
      <w:r>
        <w:t>à la compétence de la commission départementale de conciliation (loi du 6.7.89 : art. 25-11).</w:t>
      </w:r>
    </w:p>
    <w:p>
      <w:r>
        <w:t>La durée du contrat de sous-location ne peut excéder six mois et les occupants ne bénéficient pas du droit au maintien dans les lieux.</w:t>
      </w:r>
    </w:p>
    <w:p>
      <w:r>
        <w:t>Concernant la fin du contrat :</w:t>
      </w:r>
    </w:p>
    <w:p>
      <w:r>
        <w:t>à l’initiative de l’occupant : il peut être mis fin au contrat à tout moment sous réserve de respecter un délai de préavis d'un mois;</w:t>
      </w:r>
    </w:p>
    <w:p>
      <w:r>
        <w:t>à l’initiative du bailleur social : le congé ne peut être donné avant le terme du contrat de sous-location, sauf pour un motif légitime et sérieux, notamment l'inexécution par les occupants de l'une des obligations leur incombant. Le congé doit mentionner le motif allégué. Le délai de préavis applicable au congé est d'un mois. Il est notifié par lettre recommandée avec demande d'avis de réception, signifié par acte d'huissier ou remis en main propre contre récépissé ou émargement. Le délai de préavis court à compter du jour de la réception de la lettre recommandée, de la signification de l'acte d'huissier ou de la remise en main propre.</w:t>
      </w:r>
    </w:p>
    <w:p>
      <w:r>
        <w:t>Pendant le délai de préavis, le sous-locataire n'est redevable du loyer et des charges que pour le temps où il a occupé réellement les lieux si le congé a été notifié par le bailleur.</w:t>
      </w:r>
    </w:p>
    <w:p>
      <w:r>
        <w:t>Il est redevable du loyer et des charges concernant tout le délai de préavis si c'est lui qui a notifié le congé, sauf si le logement se trouve occupé avant la fin du préavis par un autre locataire, en accord avec le bailleur.</w:t>
      </w:r>
    </w:p>
    <w:p>
      <w:r>
        <w:t>À l'expiration du délai de préavis, le sous-locataire est déchu de tout titre d'occupation des locaux loués.</w:t>
      </w:r>
    </w:p>
    <w:p>
      <w:pPr>
        <w:pStyle w:val="Heading2"/>
      </w:pPr>
      <w:r>
        <w:t>Informations obligatoires à destination des saisonniers dans les maisons de services au public (art. 46 / loi du 12 avril 2000 : art. 27)</w:t>
      </w:r>
    </w:p>
    <w:p>
      <w:r>
        <w:t>Dans les zones de montagne, les maisons de services au public ayant pour objet d’améliorer l’accessibilité et la qualité des services doivent, dorénavant, répondre aux demandes des travailleurs saisonniers et pluriactifs, par exemple en intégrant des maisons des saisonniers. Cela peut concerner des questions liées au logement des travailleurs saisonniers.</w:t>
      </w:r>
    </w:p>
    <w:p>
      <w:pPr>
        <w:pStyle w:val="Heading2"/>
      </w:pPr>
      <w:r>
        <w:t>Habilitation des agents territoriaux pour l’exercice de certaines missions des organismes d’intermédiation locative et de gestion locative sociale (loi du 28.12.16 : art. 48 / loi du 2.1.70 : art. 4-1)</w:t>
      </w:r>
    </w:p>
    <w:p>
      <w:r>
        <w:t>La loi prévoit qu’en vue de loger les travailleurs saisonniers, les organismes d'intermédiation locative et de gestion locative sociale peuvent habiliter, pour certaines missions (précisées par décret en Conseil d’État), des agents d’une collectivité territoriale. L’objectif est de permettre à l’agent territorial de procéder, sous le contrôle de l'agence immobilière à vocation sociale, aux opérations les plus courantes et les plus simples.</w:t>
      </w:r>
    </w:p>
    <w:p>
      <w:pPr>
        <w:pStyle w:val="Heading2"/>
      </w:pPr>
      <w:r>
        <w:t>Possibilité pour un bailleur social de vendre des logements foyer à une société de droit privé (art. 50 / CCH : L.443-15-6)</w:t>
      </w:r>
    </w:p>
    <w:p>
      <w:r>
        <w:t>L’article 50 autorise les organismes HLM à vendre des logements foyers à des sociétés de droit privé en respectant plusieurs conditions. Ainsi, les logements doivent :</w:t>
      </w:r>
    </w:p>
    <w:p>
      <w:r>
        <w:t>être situés dans une commune de montagne classée station de tourisme, non soumise à la loi SRU,</w:t>
      </w:r>
    </w:p>
    <w:p>
      <w:r>
        <w:t>avoir plus de 30 ans,</w:t>
      </w:r>
    </w:p>
    <w:p>
      <w:r>
        <w:t>être inoccupés depuis plus de deux ans.</w:t>
      </w:r>
    </w:p>
    <w:p>
      <w:r>
        <w:t>Le conseil municipal de la commune où se déroule la vente devra avoir délivré un avis conforme dès lors que l’offre de vente à d’autres organismes HLM n’a pas abouti.</w:t>
      </w:r>
    </w:p>
    <w:p>
      <w:pPr>
        <w:pStyle w:val="Heading2"/>
      </w:pPr>
      <w:r>
        <w:t>Servitudes étendues afin de pratiquer des loisirs estivaux (art. 68 / Code du tourisme : L.342-18, L.342-20 et nouvel art. L.342-26-1)</w:t>
      </w:r>
    </w:p>
    <w:p>
      <w:r>
        <w:t>Il existe des servitudes administratives intitulées "loi Montagne" permettant l'aménagement et l'équipement des pistes de ski alpin et des sites nordiques destinés à accueillir des loisirs de neige tels que les supports des remontées mécaniques (Code du tourisme : L.342-20).</w:t>
      </w:r>
    </w:p>
    <w:p>
      <w:r>
        <w:t>Ainsi, l’article 68 de la loi Montagne II permet l’institution d’une servitude nécessaire pour "assurer les accès aux sites d'alpinisme, d'escalade en zone de montagne et de sports de nature au sens de l'article L. 311-1 du Code du sport, ainsi que les accès aux refuges de montagne". L’objectif est de faciliter le développement du tourisme dit des "quatre saisons".</w:t>
      </w:r>
    </w:p>
    <w:p>
      <w:r>
        <w:t>Les servitudes ne peuvent être établies qu'à l'intérieur des zones délimitées dans les plans locaux d'urbanisme (Code du tourisme : L.342-18).</w:t>
      </w:r>
    </w:p>
    <w:p>
      <w:r>
        <w:t>Le fait de mettre en péril l'exploitation agricole ou sylvicole d'un terrain grevé constitue la seule restriction à la mise en œuvre de ces servitudes. Le propriétaire peut, donc, dès la publication de l'acte créant la servitude, mettre en demeure la mairie de procéder à l'acquisition d'un terrain bâti ou non (CU : L. 230-1 et suivants).</w:t>
      </w:r>
    </w:p>
    <w:p>
      <w:pPr>
        <w:pStyle w:val="Heading2"/>
      </w:pPr>
      <w:r>
        <w:t>Adaptation relatives aux règles d’urbanisme dans les territoires de montagne (art. 3, 73 et 74 / loi du 9.2.85 : art. 8 / Code de l’urbanisme : L.122-5, L.122-6 et nouvel art. L.122-5-1)</w:t>
      </w:r>
    </w:p>
    <w:p>
      <w:r>
        <w:t>L’article 3 de la présente loi réaffirme la possibilité pour les collectivités territoriales d’adapter les actions publiques, "éventuellement après expérimentation, (…) à la spécificité de la montagne ou à la situation particulière de chaque massif ou partie de massif". Il modifie l’article 8 de la loi du 9 janvier 1985. Parmi les domaines concernés, les règles liées à la construction et à l'urbanisme peuvent faire l’objet d’expérimentations.</w:t>
      </w:r>
    </w:p>
    <w:p>
      <w:r>
        <w:t>La montagne étant un espace naturel fragile, des règles spécifiques ont été établies tel que le principe du développement de l’urbanisation en continuité dite la règle « anti-mitage » afin de préserver les activités agricoles, pastorales et forestières. Ainsi, l’urbanisation doit être réalisée dans le prolongement direct des zones existantes : les bourgs, les villages, les hameaux ou les groupes de constructions traditionnelles (CU : L.122-5). Néanmoins, il existe des dérogations à ce principe notamment lorsque les travaux concernent :</w:t>
      </w:r>
    </w:p>
    <w:p>
      <w:r>
        <w:t>l'adaptation, le changement de destination, la réfection ou l'extension limitée des constructions existantes;</w:t>
      </w:r>
    </w:p>
    <w:p>
      <w:r>
        <w:t>la réalisation d'installations ou d'équipements publics incompatibles avec le voisinage des zones habitées.</w:t>
      </w:r>
    </w:p>
    <w:p>
      <w:r>
        <w:t>L’article 73 ajoute une nouvelle catégorie de travaux : la construction d'annexes, de taille limitée, à des bâtiments existants qui échappe à cette règle (par exemple, les garages ou les abris de jardin).</w:t>
      </w:r>
    </w:p>
    <w:p>
      <w:r>
        <w:t>De même, l’article 74 apporte une précision quant au principe de l’urbanisation en continuité : il s’agit de prendre en compte les "caractéristiques locales de l'habitat traditionnel, des constructions implantées et de l'existence de voies et réseaux" (CU : nouvel art. L.122-5-1). Ces critères sont nécessaires pour identifier des hameaux et groupes de constructions traditionnelles ou d'habitations existants en continuité desquels l'urbanisation peut être étendue. Les hameaux et groupes de construction concernés sont délimités par le PLU ou la carte communale si la commune en est dotée (CU : L. 122-6).</w:t>
      </w:r>
    </w:p>
    <w:p>
      <w:r>
        <w:t>Cas spécifique des départements d’outre-mer :</w:t>
      </w:r>
    </w:p>
    <w:p>
      <w:r>
        <w:t>Les dispositions des articles L. 122-1 à L. 122-25 du CU ne s'appliquent pas à la Guadeloupe, la Martinique et la Réunion (loi n° 85-30 du 9.1.85 : art. 98).</w:t>
      </w:r>
    </w:p>
    <w:p>
      <w:pPr>
        <w:pStyle w:val="Heading2"/>
      </w:pPr>
      <w:r>
        <w:t>Simplification des autorisations de travaux sur un chalet d’alpage (art. 76 / Code de l’urbanisme : L.122-11)</w:t>
      </w:r>
    </w:p>
    <w:p>
      <w:r>
        <w:t>Un chalet d’alpage ou un bâtiment d’estive se définit comme une construction isolée utilisée traditionnellement de façon saisonnière. Tout en veillant au respect du patrimoine existant, ce type de bâtiment peut faire l’objet d’une restauration ou d’une extension limitée même s’il est situé en zone agricole ou naturelle 2. Les travaux, cependant, doivent être autorisés par le préfet, après avis de la commission départementale de la préservation des espaces naturels, agricoles et forestiers (CDPENAF) et de la commission départementale de la nature, des paysages et des sites (CDNPS). Ces modifications du bâti existant peuvent être soumises à l’octroi d’une servitude administrative par la commune (ou l’ EPCI si la compétence des autorisations d’urbanisme lui a été délivrée) pour interdire l’utilisation du bâtiment en période hivernale ou limiter son usage lorsque celui-ci n’est pas desservi par les voies et réseaux. La commune est, donc, libérée de l’obligation d’assurer la desserte du bâtiment par les réseaux et équipements publics.</w:t>
      </w:r>
    </w:p>
    <w:p>
      <w:r>
        <w:t>Pour clarifier le régime des autorisations lors de travaux sur le bâti montagnard, l’article 76 précise que l’institution de cette servitude devient obligatoire dès lors que ces bâtiments "ne sont pas desservis par les voies et réseaux ou dès lors qu’ils sont desservis par des voies qui ne sont pas utilisables en période hivernale" (CU : L.122-11). Son institution sera une condition de délivrance de l’autorisation préfectorale et sera contrôlée en amont du permis de construire. En outre, l’autorisation préfectorale ne pourra être qu’expresse.</w:t>
      </w:r>
    </w:p>
    <w:p>
      <w:pPr>
        <w:pStyle w:val="Heading2"/>
      </w:pPr>
      <w:r>
        <w:t>Champ de l’action en démolition : de nouvelles zones sensibles intégrées (art. 78 / Code de l’urbanisme : L.480-13 et nouvel art. L.122-26, 2°)</w:t>
      </w:r>
    </w:p>
    <w:p>
      <w:r>
        <w:t>Un propriétaire ne peut être condamné par un tribunal de l'ordre judiciaire à démolir son bien à la suite de la méconnaissance des règles d'urbanisme sous réserve que le permis ait été annulé pour excès de pouvoir par la juridiction administrative. En outre, la loi du 6 août 2015 pour la croissance, l'activité et l'égalité des chances économiques a ajouté une seconde condition en restreignant le champ d’application de l'action en démolition aux projets situés dans une zone protégée (par exemple, les sites Natura 2000).</w:t>
      </w:r>
    </w:p>
    <w:p>
      <w:r>
        <w:t>L’article 78 ajoute à cette liste, mentionnée à l’article L.480-13, les "espaces, paysages et milieux les plus remarquables du patrimoine naturel et culturel montagnard" (CU : nouvel art. L.122-26, disposition 2°). Cela correspond notamment aux gorges, aux lacs ou aux lieux de pratique de l'alpinisme.</w:t>
      </w:r>
    </w:p>
    <w:p>
      <w:pPr>
        <w:pStyle w:val="Heading2"/>
      </w:pPr>
      <w:r>
        <w:t>Réforme du régime des unités touristiques nouvelles (art. 71 / décret du 10.5.17 / Code de l’urbanisme : L.122-15 à L.122-25, L.151-4 et L.151-7, R.122-4 à R.122-18)</w:t>
      </w:r>
    </w:p>
    <w:p>
      <w:r>
        <w:t>Afin de permettre la création de nouvelles constructions en dehors de l’urbanisation existante, le législateur a créé la procédure des unités touristiques nouvelles (UTN) en 1977 3 (CU : L.122-15). Elle vise les opérations de développement touristique menées en zone de montagne "et contribuant aux performances socio-économiques" (CU : art. L.122-16 modifié au 1.1.17) notamment lors de la création ou l’extension des surfaces destinées à l'hébergement touristique ou d’un refuge de montagne (Code du tourisme : L.326-1). Toutefois, le régime des UTN ne s’applique pas aux extensions de taille limitée.</w:t>
      </w:r>
    </w:p>
    <w:p>
      <w:r>
        <w:t>L’article 71 de la présente loi réforme le régime des UTN : il s’agit de poursuivre la décentralisation de cette procédure tout renforçant le rôle de la planification locale dans les zones de montagne. En outre, les UTN ne seront plus limitées aux opérations de constructions ou d'aménagement (ancien art. L. 122-16 du Code précité) : cela permettra à l’autorité compétente en matière de document de planification de définir les opérations susceptibles de constituer des UTN (CU : art. L122-17 et L.122-18). De même, les projets d’UTN prendront en compte "les besoins de logements destinés aux salariés de la station, notamment les travailleurs saisonniers et peuvent, le cas échéant, en imposer la réalisation" (CU : L.122-23). Le document d’orientation et d’objectifs (DOO) du SCoT ou les orientations d’aménagement et de programmation (OAP) du PLU (i) pourront, donc, préciser la localisation, la nature et la capacité globale d’accueil et d’équipement pour les loger.</w:t>
      </w:r>
    </w:p>
    <w:p>
      <w:r>
        <w:t>Cet article distingue les projets de taille importante nommés UTN structurantes (anciennes "UTN de massif"), des projets ayant une ampleur limitée dits UTN locales (anciennes "UTN départementales") (CU : art. L.122-17 et L.122-18). La création ou l’extension d’UTN structurantes doit être prévue par le SCoT (CU : L.122-20). Les PLU (i) devront prévoir la réalisation ou l’extension des UTN locales (CU : L.122-21).</w:t>
      </w:r>
    </w:p>
    <w:p>
      <w:r>
        <w:t>L’autorisation de création d’une UTN est valable pour une durée de cinq ans. Si elle n’est pas mise en œuvre, elle devient caduque (CU : L.122-24).</w:t>
      </w:r>
    </w:p>
    <w:p>
      <w:r>
        <w:t>Le décret du 10 mai 2017 modifie certains des seuils existants, précise les conditions de mise en œuvre de la compétence que la loi donne aux collectivités pour déterminer elles-mêmes de nouvelles catégories d'UTN.</w:t>
      </w:r>
    </w:p>
    <w:p>
      <w:r>
        <w:t>Sont concernés par la procédure UTN, les projets d’hébergements suivants :</w:t>
      </w:r>
    </w:p>
    <w:p>
      <w:r>
        <w:t>Opérations</w:t>
      </w:r>
    </w:p>
    <w:p>
      <w:r>
        <w:t>UTN structurantes (CU : R.122-8)</w:t>
      </w:r>
    </w:p>
    <w:p>
      <w:r>
        <w:t>UTN locales (CU : R.122-9)</w:t>
      </w:r>
    </w:p>
    <w:p>
      <w:r>
        <w:t>Opérations de construction ou d’extension d’hébergements ou d’équipements touristiques</w:t>
      </w:r>
    </w:p>
    <w:p>
      <w:r>
        <w:t>Surface de plancher supérieure à 12 000 mètres carrés 4</w:t>
      </w:r>
    </w:p>
    <w:p>
      <w:r>
        <w:t>Surface de plancher supérieure à 500 m²</w:t>
      </w:r>
    </w:p>
    <w:p>
      <w:r>
        <w:t>Création ou extension d’un refuge de montagne</w:t>
      </w:r>
    </w:p>
    <w:p>
      <w:r>
        <w:t>Non</w:t>
      </w:r>
    </w:p>
    <w:p>
      <w:r>
        <w:t>Création de refuge et l’extension pour une surface de plancher totale supérieure à 200 m²</w:t>
      </w:r>
    </w:p>
    <w:p>
      <w:r>
        <w:t>Ce texte fixe également la procédure relative aux territoires non couverts par un SCoT ou un PLU (i). Ainsi, les UTN structurantes ou locales feront l’objet d’une autorisation UTN octroyée par le préfet coordinateur de massif ou par le préfet de département (CU : art. R.122-10 à R.122-18) : dans ce cas de figure, l’autorisation demeure délivrée par les services déconcentrés.</w:t>
      </w:r>
    </w:p>
    <w:p>
      <w:r>
        <w:t>Les dispositions prévues par le décret s’appliqueront aux demandes d’autorisation UTN à compter du 1 er août 2017. Ainsi, les SCoT et les PLU (i) approuvés ou arrêtés avant cette date demeureront soumis à l’ancien régime jusqu’à leur prochaine révision.</w:t>
      </w:r>
    </w:p>
    <w:p>
      <w:r>
        <w:t>2 - Loi n° 94-112 du 9 février 1994 portant diverses dispositions en matière d’urbanisme et de construction. 3 - La procédure des UTN a été intégrée dans la loi n° 85-30 du 9 janvier 1985 relative au développement et à la protection de la montagne (art. 74 et 75). 4 - Cela exclut les logements à destination des personnels saisonniers ou permanents des équipements et hébergements touristiques.</w:t>
      </w:r>
    </w:p>
    <w:p>
      <w:pPr>
        <w:pStyle w:val="Heading2"/>
      </w:pPr>
      <w:r>
        <w:t>Renforcer l’intégration de la politique de réhabilitation de l’immobilier dans les SCoT (art. 79 / Code de l’urbanisme : L.141-12)</w:t>
      </w:r>
    </w:p>
    <w:p>
      <w:r>
        <w:t>Afin de lutter contre le phénomène des « lits froids » induit par le vieillissement du parc immobilier de loisir construit entre 1960 et 1980, l’article 79 améliore la prise en compte des besoins de réhabilitation dans les documents d’urbanisme. Ainsi, dans les espaces montagnards, le document d'orientation et d'objectifs du SCoT définissant les objectifs de la politique de l'habitat devra préciser les objectifs de la politique de réhabilitation de l'immobilier de loisir (CU : L.141-12, disposition 3°) en lien avec les objectifs de la politique locale d’aménagement. Auparavant, la définition de ces objectifs était facultative.</w:t>
      </w:r>
    </w:p>
    <w:p>
      <w:pPr>
        <w:pStyle w:val="Heading2"/>
      </w:pPr>
      <w:r>
        <w:t>Assouplissements liés aux opérations de réhabilitation de l’immobilier de loisir (art. 80 et 81 / Code de l’urbanisme : L.318-5 et L.318-6 / Code du tourisme : L.322-1)</w:t>
      </w:r>
    </w:p>
    <w:p>
      <w:r>
        <w:t>Les opérations de réhabilitation de l’immobilier de loisir (ORIL), instaurée par la loi du 13 décembre 2000 relative à la solidarité et au renouvellement urbain 6, est une procédure permettant aux collectivités d’octroyer aux propriétaires des aides financières. Elle vise à encourager les propriétaires (ou les professionnels) à réaliser des travaux (CU : L.318-5).</w:t>
      </w:r>
    </w:p>
    <w:p>
      <w:r>
        <w:t>Les ORIL sont créées par délibération du conseil municipal ou de l'organe délibérant de l' EPCI compétent.</w:t>
      </w:r>
    </w:p>
    <w:p>
      <w:r>
        <w:t>La délibération créant une opération de réhabilitation de l'immobilier de loisir doit préciser :</w:t>
      </w:r>
    </w:p>
    <w:p>
      <w:r>
        <w:t>le périmètre de l'opération;</w:t>
      </w:r>
    </w:p>
    <w:p>
      <w:r>
        <w:t>les conditions de financement de l'opération incluant, le cas échéant, les aides susceptibles d'être accordées par les collectivités territoriales ou leurs groupements;</w:t>
      </w:r>
    </w:p>
    <w:p>
      <w:r>
        <w:t>les bénéficiaires de ces aides et les engagements retenus (la nature des travaux et les conditions de mise en location);</w:t>
      </w:r>
    </w:p>
    <w:p>
      <w:r>
        <w:t>l'objectif et le délai maximal de réhabilitation de logements;</w:t>
      </w:r>
    </w:p>
    <w:p>
      <w:r>
        <w:t>les modalités de remboursement des aides en cas de non-respect des engagements souscrits;</w:t>
      </w:r>
    </w:p>
    <w:p>
      <w:r>
        <w:t>les actions d'accompagnement et d'amélioration du cadre de vie prévues.</w:t>
      </w:r>
    </w:p>
    <w:p>
      <w:r>
        <w:t>L’article 80 ajoute l’objectif relatif à l’amélioration du « niveau d'occupation du parc immobilier » lors de la mise en place des ORIL en modifiant l’article L.318-5 du Code précité. De même, les potentiels bénéficiaires des aides sont élargis en ajoutant « les personnes physiques ou morales qui s'engagent à acquérir des lots de copropriétés et à réaliser des travaux de restructuration et de réhabilitation dans le but de réunir des lots contigus, dès lors qu'ils respectent les obligations d'occupation et de location des logements définies par la délibération ». Il s’agit d’assouplir le dispositif pour encourager les propriétaires à réhabiliter leur bien et de permettre à la collectivité territoriale d’accorder l’aide avec les conditions qu’elle souhaite (par exemple, en fixant un nombre de semaines d’occupation par an).</w:t>
      </w:r>
    </w:p>
    <w:p>
      <w:r>
        <w:t>Pour mémoire, les bénéficiaires des aides peuvent être :</w:t>
      </w:r>
    </w:p>
    <w:p>
      <w:r>
        <w:t>les propriétaires, dès lors qu'ils respectent les obligations d'occupation et de location de logements définies par la délibération;</w:t>
      </w:r>
    </w:p>
    <w:p>
      <w:r>
        <w:t>les personnes physiques ou morales ayant la charge des travaux de réhabilitation ou de la mise sur le marché locatif durable;</w:t>
      </w:r>
    </w:p>
    <w:p>
      <w:r>
        <w:t>les personnes physiques ou morales qui s'engagent à acquérir des lots de copropriétés et à réaliser des travaux de restructuration et de réhabilitation dans le but de réunir des lots contigus, dès lors qu'ils respectent les obligations d'occupation et de location des logements définies par la délibération;</w:t>
      </w:r>
    </w:p>
    <w:p>
      <w:r>
        <w:t>le syndicat des copropriétaires ayant la charge des travaux relatifs aux parties communes.</w:t>
      </w:r>
    </w:p>
    <w:p>
      <w:r>
        <w:t>Enfin, l’article 81 vise à faciliter les possibilités de restructuration d’appartements en agrandissant la surface des hébergements touristiques : l’article L.318-6 du CU est rétabli afin de fixer l’obligation d’information en cas de vente d’un lot de copropriété situé le périmètre dans une ORIL. Désormais, le propriétaire vendeur notifie au syndic de la copropriété, avant toute publicité, son intention de vendre, en précisant le prix souhaité et les conditions de la vente projetée. Cette indication est transmise sous dix jours ouvrés par le syndic, à ses frais, à chaque copropriétaire. Toutefois, cette information ne constitue une offre de vente.</w:t>
      </w:r>
    </w:p>
    <w:p>
      <w:pPr>
        <w:pStyle w:val="Heading2"/>
      </w:pPr>
      <w:r>
        <w:t>Suppression du classement des villages résidentiels de tourisme (art. 82 / Code du tourisme : art. L.323-1 abrogé)</w:t>
      </w:r>
    </w:p>
    <w:p>
      <w:r>
        <w:t>Afin de simplifier les mécanismes de classement, l’article 82 a supprimé la catégorie des villages résidentiels de tourisme créé en 1999 et liée à un dispositif de défiscalisation.</w:t>
      </w:r>
    </w:p>
    <w:p>
      <w:r>
        <w:t>Toutefois, cette abrogation n’entraîne pas la remise en cause de la réduction d'impôts qui était induite par ce classement (CGI : art. 199 decies F).</w:t>
      </w:r>
    </w:p>
    <w:p>
      <w:r>
        <w:t>5 - Les divers leviers peuvent être la mise en place d’opérations de réhabilitation de l’immobilier de loisir (ORIL) ou la création d’UTN.</w:t>
      </w:r>
    </w:p>
    <w:p>
      <w:r>
        <w:t>6 - Article 186 de la loi SRU.</w:t>
      </w:r>
    </w:p>
    <w:p>
      <w:pPr>
        <w:pStyle w:val="Heading2"/>
      </w:pPr>
      <w:r>
        <w:t>Autres mesures</w:t>
      </w:r>
    </w:p>
    <w:p>
      <w:r>
        <w:t>L’article 77 participe au développement des documents de planification tels que les SCoT dans les zones de montagne. Ainsi, ces territoires peuvent se doter de SCoT ruraux en s’affranchissant des seuils de population et de densité démographique (CU : L.142-4). De plus, les expérimentations en matière de déploiement de stratégies inter-SCOT sont possibles.</w:t>
      </w:r>
    </w:p>
    <w:p>
      <w:r>
        <w:t>L’article 95 confère à la société Tunnel Euralpin Lyon Turin des droits en matière d’expropriation pour cause d’utilité publique afin d’acquérir les terrains nécessaires à la réalisation de la ligne ferroviaire Lyon-Turin et peut également acquérir les terrains par voie amiable. Elle bénéficie de la même prérogative que les concessionnaires d’infrastructures de transport en matière d’expropriation et de maîtrise foncière. Par ailleurs, un arrêté pris par le préfet de la Savoie récapitule au moins une fois par an l'ensemble des terrains remis à la société Tunnel Euralpin Lyon Turin et la date de cette remise.</w:t>
      </w:r>
    </w:p>
    <w:p>
      <w:pPr>
        <w:pStyle w:val="Heading1"/>
      </w:pPr>
      <w:r>
        <w:t>Loi relative à la transparence, à la lutte contre la corruption et à la modernisation de la vie économique</w:t>
      </w:r>
    </w:p>
    <w:p>
      <w:r>
        <w:rPr>
          <w:i/>
        </w:rPr>
        <w:t>https://www.anil.org/aj-loi-modernisation-vie-economique-logement/</w:t>
      </w:r>
    </w:p>
    <w:p>
      <w:r>
        <w:t>N° 2016-35 / À jour au 5 juillet 2017 Loi n°2016-1691 du 9.12.16 : JO du 10.12.16 / Ordonnance n° 2017-1090 du 1.6.17 : JO du 3.6.17 / Ordonnance n° 2017-562 du 29.4.17 : JO du 20.4.17 (rapport du Président de la République) / décret n°2017-1099 du 14.6.17 : JO du 16.6.17</w:t>
      </w:r>
    </w:p>
    <w:p>
      <w:r>
        <w:t>La loi relative à la transparence, la lutte contre la corruption et la modernisation de la vie économique, dite "Sapin 2", composée de 169 articles, comporte plusieurs dispositions en lien avec le domaine du logement. Elles concernent le crédit immobilier, la publicité sur les dispositifs d’investissement locatif, le surendettement, la domanialité publique…</w:t>
      </w:r>
    </w:p>
    <w:p>
      <w:r>
        <w:t>Les modalités d’application de la loi sont définies par l’ordonnance du 20 avril 2017 pour les mesures relative à la propriété des personnes publiques et par l’ordonnance du 1 er juin 2017 pour celles relatives à la domiciliation des revenus, lors d’un emprunt immobilier, sur un compte bancaire de paiement.</w:t>
      </w:r>
    </w:p>
    <w:p>
      <w:pPr>
        <w:pStyle w:val="Heading2"/>
      </w:pPr>
      <w:r>
        <w:t>Crédit immobilier (art. 67 II, art. 82 I et II / Code de la consommation : L.313-25)</w:t>
      </w:r>
    </w:p>
    <w:p>
      <w:pPr>
        <w:pStyle w:val="Heading2"/>
      </w:pPr>
      <w:r>
        <w:t>Ouverture d’un compte de dépôt et domiciliation des revenus associés à un crédit immobilier (art. 67 II)</w:t>
      </w:r>
    </w:p>
    <w:p>
      <w:r>
        <w:t>Les travaux conduits dans le cadre de plusieurs modifications législatives récentes ont fait apparaître que les clauses d’ouverture de compte et de domiciliation des revenus associées à la souscription d’un contrat de crédit immobilier, étaient perçues par les particuliers comme des freins à la mobilité bancaire (cf. exposé sommaire de l’ amendement gouvernemental à l’article 67 II).</w:t>
      </w:r>
    </w:p>
    <w:p>
      <w:r>
        <w:t>L’article 67 II de la loi a habilité le Gouvernement à prendre par ordonnance, avant le 9 juin 2017, toute mesure permettant d’encadrer les conditions dans lesquelles la souscription par un consommateur d'un contrat de crédit immobilier ainsi que le niveau de son taux d’intérêt peuvent être associés à l’ouverture d’un compte de dépôt et à la domiciliation de ses revenus, quelle que soient leur nature (salaires, pensions de retraite…) ou leur origine, pendant la durée du crédit.</w:t>
      </w:r>
    </w:p>
    <w:p>
      <w:r>
        <w:t>Une ordonnance du 1 er juin 2017 relative aux offres de prêt immobilier conditionnées à la domiciliation des salaires ou revenus assimilés de l’emprunteur sur un compte de paiement modifient les dispositions relatives aux mentions des offres de prêt (Code de la consommation : L.313-25) et des avenants en cas de renégociation de prêt (Code de la consommation : L.313-39). Elle insère dans le Code de la consommation deux nouveaux articles relatifs à la condition de domiciliation des offres de prêt (Code de la consommation : L. 313-25-1) et aux sanctions en présence d’une clause de domiciliation irrégulière (Code de la consommation : L.341-34-1). Un projet de loi de ratification du texte devra être déposé devant le Parlement avant le 3 septembre 2017 (cf. : " La clause de domiciliation des salaires et revenus assimilés : contrepartie d’un avantage individualisé et effets limités dans le temps "). Ces nouvelles dispositions s’appliquent aux offres de prêt émises à compter du 1 er janvier 2018 (et, le cas échéant, à leurs avenants).</w:t>
      </w:r>
    </w:p>
    <w:p>
      <w:r>
        <w:t>Cette mesure fait suite aux dispositions relatives à l’encadrement juridique de la mobilité bancaire, c’est-à-dire le fait pour un client de changer de banque, prévues par la loi n° 2014-344 du 17 mars 2014 relative à la consommation (art. 53) et complétées par la loi n° 2015-990 du 6 août 2015 pour la croissance, l’activité et l’égalité des chances économiques dans son article 43, dont plusieurs dispositions sont entrées en vigueur le 6 février 2017 (service automatisé d’aide à la mobilité bancaire).</w:t>
      </w:r>
    </w:p>
    <w:p>
      <w:r>
        <w:t>Sur le sujet de la domiciliation des revenus associée à un contrat de crédit immobilier, on peut rappeler plusieurs points :</w:t>
      </w:r>
    </w:p>
    <w:p>
      <w:r>
        <w:t>les politiques commerciales des établissements de crédit font des prêts immobiliers un moyen d’attirer de nouveaux clients, ce qui peut expliquer le niveau élevé de la concurrence. Aussi, la domiciliation des salaires, fait partie de la négociation commerciale d’un crédit immobilier. Elle constitue aussi un élément de sécurité pour le prêteur. L’emprunteur a cependant le choix de la refuser (Rép. Min n° 33894 : JO AN du 7.2.06);</w:t>
      </w:r>
    </w:p>
    <w:p>
      <w:r>
        <w:t>la Commission des clauses abusives (recommandation n° 04-03 relative aux contrats de prêt immobilier) a recommandé que soient éliminées des contrats de crédit immobilier les clauses ayant pour objet ou pour effet d’obliger l’emprunteur, pendant toute la durée du prêt, à verser l’ensemble de ses revenus sur un même compte dans l’établissement prêteur, sous peine de déchéance de terme, alors même que l’emprunteur aura ponctuellement satisfait à ses remboursements et de ne prévoir aucune contrepartie individualisée à cette obligation au profit de l’emprunteur. Pour mémoire, la commission, lorsqu’elle émet des recommandations, n’édicte pas des règles qui s’imposent aux particuliers ou aux autorités publiques, mais invitent les professionnels concernés à supprimer ou modifier les clauses dont elle estime qu’elles présentent un caractère abusif. Il appartient au juge compétent, en cas de litige, de prononcer, le cas échéant, la nullité de telles clauses. Ainsi, certains contrats de prêts précisent que la clause d’engagement de l’emprunteur de domicilier ses revenus est la contrepartie d’un taux préférentiel. En cas de non-respect de cette obligation, le prêteur se réserve le droit de majorer le taux préférentiel par exemple d’un point. Cette clause a pu été validée par des juges du fond (exemple : CA Nîmes 24.10.13);</w:t>
      </w:r>
    </w:p>
    <w:p>
      <w:r>
        <w:t>depuis le 1 er octobre 2016, les dispositions du Code de la consommation relatives au régime du crédit immobilier prévoient expressément que les frais d’ouverture et de tenue d’un compte donné sont compris dans le TAEG dès lors que ces frais sont nécessaires pour obtenir le crédit ou pour l’obtenir aux conditions annoncées (Code de la consommation : R.314-4).</w:t>
      </w:r>
    </w:p>
    <w:p>
      <w:r>
        <w:t>La clause de domiciliation des salaires et revenus assimilés : contrepartie d’un avantage individualisé et effets limités à dix ans maximum (Code de la consommation : L. 313-25-1/R.313-21-1).</w:t>
      </w:r>
    </w:p>
    <w:p>
      <w:r>
        <w:t>Tout d’abord, pour que le prêteur conditionne l’offre de prêt à la domiciliation par l’emprunteur de ses salaires ou revenus assimilés sur un compte de paiement, il doit, en contrepartie, faire bénéficier ce dernier d’un avantage individualisé (avantage de taux ou autre : réduction de frais bancaires par exemple).</w:t>
      </w:r>
    </w:p>
    <w:p>
      <w:r>
        <w:t>Ensuite, la clause de domiciliation des revenus ne peut être imposée au-delà d’une durée de dix ans maximale. A l'issue du délai fixé dans l’offre de prêt (dans la limite du délai maximal de dix ans), l'avantage individualisé consenti à l'emprunteur sera considéré comme définitivement acquis jusqu'au terme du contrat de crédit.</w:t>
      </w:r>
    </w:p>
    <w:p>
      <w:r>
        <w:t>Avant ce terme, et si l’obligation de domiciliation n’est plus respectée, l’établissement prêteur pourra mettre fin pour les échéances restant à courir à l’avantage individualisé et appliquer les conditions de taux ou autres prévues pour cette situation dans l’offre de prêt.</w:t>
      </w:r>
    </w:p>
    <w:p>
      <w:r>
        <w:t>Toute clause qui ne respecte pas ces deux prescriptions est réputée non écrite (Code de la consommation : L. 341-34-1).</w:t>
      </w:r>
    </w:p>
    <w:p>
      <w:r>
        <w:t>Les mentions relatives à la clause de domiciliation des salaires dans l’offre de prêt (Code de la consommation : L.313-25 10°)</w:t>
      </w:r>
    </w:p>
    <w:p>
      <w:r>
        <w:t>L’offre de prêt indique si le prêt est subordonné à la condition de domiciliation.</w:t>
      </w:r>
    </w:p>
    <w:p>
      <w:r>
        <w:t>Si c’est le cas, doit figurer dans l’offre de prêt :</w:t>
      </w:r>
    </w:p>
    <w:p>
      <w:r>
        <w:t>la durée de domiciliation;</w:t>
      </w:r>
    </w:p>
    <w:p>
      <w:r>
        <w:t>la nature de l'avantage individualisé accordé en contrepartie de la clause; l’offre doit permettre d’identifier clairement cet avantage en mentionnant les conditions de taux ou autre, au regard desquelles elle est établie et celles qui seraient appliquées par le prêteur si l’exigence de domiciliation n’était plus respectée par l’emprunteur;</w:t>
      </w:r>
    </w:p>
    <w:p>
      <w:r>
        <w:t>le cas échéant, les frais d’ouverture et de tenue de compte sur lequel les salaires ou revenus sont domiciliés.</w:t>
      </w:r>
    </w:p>
    <w:p>
      <w:r>
        <w:t>Pour mémoire, ces frais sont compris dans le TAEG dès lors qu’ils sont nécessaires pour obtenir le crédit ou pour l’obtenir aux conditions annoncées (Code de la consommation : R.314-4).</w:t>
      </w:r>
    </w:p>
    <w:p>
      <w:r>
        <w:t>Nota bene : en cas de renégociation de ces offres de prêts, et dès lors que les modifications au contrat de prêt concernent la condition de domiciliation, ces mentions doivent également figurer dans l’avenant (Code de la consommation : L.313-39).</w:t>
      </w:r>
    </w:p>
    <w:p>
      <w:pPr>
        <w:pStyle w:val="Heading2"/>
      </w:pPr>
      <w:r>
        <w:t>Contenu de l’offre de crédit : déliaison assurance emprunteur et crédit immobilier (art. 82 I et II / Code de la consommation : L.313-25)</w:t>
      </w:r>
    </w:p>
    <w:p>
      <w:r>
        <w:t>Depuis le 1 er septembre 2010, les offres de prêt mentionnent que l’emprunteur peut souscrire une assurance emprunteur auprès de l’assureur de son choix. Pour mémoire, ce libre choix qui existait jusqu’à la signature de l’offre de prêt a été aménagé par la loi du 26 juillet 2013 (cf. analyse juridique n°2013-16) puis étendu, par la loi du 17 mars 2014 relative à la consommation, pour les offres de prêt émises à compter du 26 juillet 2014, à la période de douze mois suivant l’acceptation de l’offre de prêt. Ainsi, pour ces offres, l'emprunteur peut décider de substituer au contrat d’assurance emprunteur initial un autre contrat d'assurance présentant un niveau de garanties équivalent. Au-delà de ce délai, la faculté de substitution du contrat d’assurance par un nouveau contrat relève des clauses contractuelles.</w:t>
      </w:r>
    </w:p>
    <w:p>
      <w:r>
        <w:t>Afin de faciliter pendant la première année, l’exercice du droit de résiliation et de substitution du contrat d’assurance, l’article 82 de la loi renforce l’information des emprunteurs sur ce droit et prévoit que les offres émises à compter du 1 er janvier 2017 doivent préciser les documents que doit contenir la demande de substitution.</w:t>
      </w:r>
    </w:p>
    <w:p>
      <w:r>
        <w:t>Pour mémoire, le décret du 29 avril 2015 codifié depuis le 1 er octobre 2016 à l’article R.313-24 définit les conditions dans lesquelles prêteurs et assureurs délégués s’échangent les informations préalables à la souscription des contrats d’assurance externes liés à un crédit immobilier.</w:t>
      </w:r>
    </w:p>
    <w:p>
      <w:r>
        <w:t>Nota : en revanche, le paragraphe III de l'article 82 (cf. point 120 de la décision du Conseil constitutionnel) de la loi qui instaurait un droit de résiliation annuelle, au-delà de la période des douze mois après l’acceptation de l’offre de prêt, a été censuré puisque adopté par une procédure contraire à la constitution ("cavalier législatif"). Toutefois, dans le cadre du projet de loi de ratification (art.4 bis) des ordonnances n° 2016-301 du 14 mars 2016 relatif à la partie législative du Code de la consommation et n°2016-351 du 25 mars 2016 sur les contrats de crédit aux consommateurs relatifs aux biens immobiliers à usage d’habitation et simplifiant le dispositif de mise en œuvre des obligations en matière de conformité et de sécurité des produits et des services, un droit de résiliation annuel a été introduit par le Sénat. Il concernerait les offres de prêt émises à compter du 1 er mars 2017. Le texte est encore d’examen par le Parlement.</w:t>
      </w:r>
    </w:p>
    <w:p>
      <w:r>
        <w:t>Concernant les contrats antérieurs au 26 juillet 2014, la Cour de cassation a refusé l’application de la disposition sur le droit de résiliation annuelle (Code des assurances : L.113-12) aux contrats d’assurance emprunteur collectifs bien que certains juges du fond appliquent ce droit de résiliation annuelle (CA Douai 4.5.16).</w:t>
      </w:r>
    </w:p>
    <w:p>
      <w:pPr>
        <w:pStyle w:val="Heading2"/>
      </w:pPr>
      <w:r>
        <w:t>Publicité pour les dispositifs d’investissement locatif (art.78 / Code de la consommation : L.122-23)</w:t>
      </w:r>
    </w:p>
    <w:p>
      <w:r>
        <w:t>Depuis le 3 juillet 2010, toute publicité relative à une opération d’acquisition de logement destiné à la location et susceptible de bénéficier d’avantages fiscaux est encadrée (cf. analyse juridique n°2010-22). Cette disposition, qui concerne depuis le 11 décembre 2016, les investissements (*) Malraux, Censi-Bouvard et Pinel, est :</w:t>
      </w:r>
    </w:p>
    <w:p>
      <w:r>
        <w:t>codifiée dans le Code de la consommation (L.122-23); l’article 28 de la loi du 1er juillet 2010 portant réforme du crédit à la consommation est abrogé;</w:t>
      </w:r>
    </w:p>
    <w:p>
      <w:r>
        <w:t>complétée par une sanction administrative qui prend la forme d’une amende administrative, dont le montant ne pourra excéder 100.000 € en cas non-respect des prescriptions en la matière;</w:t>
      </w:r>
    </w:p>
    <w:p>
      <w:r>
        <w:t>renforcée : toute publicité doit désormais permettre raisonnablement de comprendre les risques afférents à l’investissement. Comme précédemment, elle doit comporter une mention indiquant que le non-respect des engagements de location entraîne la perte du bénéfice des incitations fiscales. La mention doit être dans le corps principal du texte publicitaire et dans une police de taille au moins égale à celle utilisée pour décrire les caractéristiques de l’investissement.</w:t>
      </w:r>
    </w:p>
    <w:p>
      <w:r>
        <w:t>(*) Les investissements dits "Girardin" en outre-mer ne sont plus visés.</w:t>
      </w:r>
    </w:p>
    <w:p>
      <w:pPr>
        <w:pStyle w:val="Heading2"/>
      </w:pPr>
      <w:r>
        <w:t>Surendettement des particuliers (art. 66 / Code de la consommation : L.731-1, L.732-1, L.732-3, L.732-4)</w:t>
      </w:r>
    </w:p>
    <w:p>
      <w:r>
        <w:t>Continuant son action en faveur d’une plus grande efficacité des procédures de traitement du surendettement des particuliers, le législateur autorise la commission de surendettement à imposer des mesures aux parties sans passer préalablement par une phase de négociation amiable dès lors que le débiteur n’est pas propriétaire d’un bien immobilier (Code de la consommation : L.732-1).</w:t>
      </w:r>
    </w:p>
    <w:p>
      <w:r>
        <w:t>Par ailleurs, il est prévu que le silence gardé par les créanciers sur la proposition du plan conventionnel de redressement élaboré par la commission vaut accord à l’issue d’un certain délai qui sera déterminé par décret (Code de la consommation : L.732-3).</w:t>
      </w:r>
    </w:p>
    <w:p>
      <w:r>
        <w:t>Ces dispositions s’appliqueront à compter du 1 er janvier 2018, concomitamment avec les dispositions de la loi de modernisation de la justice du XXI ème siècle supprimant l’homologation judiciaire décisions de la commission de surendettement (rétablissement personnel sans liquidation judiciaire).</w:t>
      </w:r>
    </w:p>
    <w:p>
      <w:r>
        <w:t>Une clarification de terminologie d’application immédiate est apportée dans l’intitulé du chapitre 1 er et dans l’article L.731-1 du code de la consommation : la notion de "capacité de remboursement" est remplacée par les termes "montant des remboursements". En effet, le chapitre premier comme l’article L.731-1 traitent de la détermination du montant des remboursements qui sont fixés notamment en application des règles de la quotité saisissable du salaire.</w:t>
      </w:r>
    </w:p>
    <w:p>
      <w:pPr>
        <w:pStyle w:val="Heading2"/>
      </w:pPr>
      <w:r>
        <w:t>La procédure de déclassement anticipé étendu aux biens des collectivités locales (art. 35 / Code général de la propriété publique : L.2141-2)</w:t>
      </w:r>
    </w:p>
    <w:p>
      <w:r>
        <w:t>En matière de domanialité, le Code général de la propriété des personnes publiques prévoit que le déclassement d’un bien du domaine affecté à un service public peut être prononcé dès que sa désaffection a été décidée alors même que les nécessités du service public justifient que cette désaffectation ne prenne effet que dans un délai fixé par l’acte de déclassement (CGPP : L.2141-1).</w:t>
      </w:r>
    </w:p>
    <w:p>
      <w:r>
        <w:t>La règle qui ne concernait jusqu’alors l’État et ses établissements publics est étendue aux collectivités territoriales, aux groupements de collectivités et aux établissements publics locaux.</w:t>
      </w:r>
    </w:p>
    <w:p>
      <w:r>
        <w:t>En outre, pour les transactions portant sur les biens concernés par cette procédure, le dispositif prévoit que :</w:t>
      </w:r>
    </w:p>
    <w:p>
      <w:r>
        <w:t>toute cession du bien concerné doit donner lieu, sur la base d’une étude d’impact pluriannuelle tenant compte de l’aléa, à une délibération motivée de la collectivité locale auquel appartient le bien cédé;</w:t>
      </w:r>
    </w:p>
    <w:p>
      <w:r>
        <w:t>l’acte de vente doit, à peine de nullité, comporter une clause organisant les conséquences de la résolution de la vente. Les montants des pénalités prévues dans la clause résolutoire doivent faire l’objet d’une provision.</w:t>
      </w:r>
    </w:p>
    <w:p>
      <w:r>
        <w:t>L’ordonnance du 20 avril 2017 relative à la propriété des personnes publiques, prise sur le fondement de l’article 34 de la loi Sapin 2, précise les modalités d’extension aux communes de la procédure de déclassement (art. 9 à 12). Elle comporte également des dispositions sur l’occupation et l’utilisation privatives du domaine public (art. 2 à 8).</w:t>
      </w:r>
    </w:p>
    <w:p>
      <w:pPr>
        <w:pStyle w:val="Heading2"/>
      </w:pPr>
      <w:r>
        <w:t>Autre mesure</w:t>
      </w:r>
    </w:p>
    <w:p>
      <w:r>
        <w:t>Le livret de développement durable devient le livret de développement durable et solidaire (art. 80).</w:t>
      </w:r>
    </w:p>
    <w:p>
      <w:pPr>
        <w:pStyle w:val="Heading2"/>
      </w:pPr>
      <w:r>
        <w:t>Plus d'infos</w:t>
      </w:r>
    </w:p>
    <w:p>
      <w:r>
        <w:t>Ratification des ordonnances relatives à la partie législative du Code de la consommation et sur les contrats de crédit relatifs aux biens immobiliers (aj)</w:t>
      </w:r>
    </w:p>
    <w:p>
      <w:pPr>
        <w:pStyle w:val="Heading1"/>
      </w:pPr>
      <w:r>
        <w:t>Retenue sur le dépôt de garantie et dédommagement du bailleur</w:t>
      </w:r>
    </w:p>
    <w:p>
      <w:r>
        <w:rPr>
          <w:i/>
        </w:rPr>
        <w:t>https://www.anil.org/documentation-experte/analyses-juridiques-jurisprudence/analyses-juridiques/analyses-juridiques-2010/retenue-sur-le-depot-de-garantie-et-dedommagement-du-bailleur/</w:t>
      </w:r>
    </w:p>
    <w:p>
      <w:r>
        <w:t>N° 2010-16 / À jour au 13 juin 2017 Loi du 6.7.89 : art. 22</w:t>
      </w:r>
    </w:p>
    <w:p>
      <w:r>
        <w:t>Le plus souvent, un dépôt de garantie est prévu par le contrat de location pour garantir l'exécution de ses obligations par le locataire (loi du 6.7.89 : art. 22). Au départ du locataire, l’état des lieux de sortie peut mentionner les dégradations qui lui sont imputables. À ce titre, le bailleur aura droit à indemnisation.</w:t>
      </w:r>
    </w:p>
    <w:p>
      <w:r>
        <w:t>À cette occasion, deux questions se posent :</w:t>
      </w:r>
    </w:p>
    <w:p>
      <w:r>
        <w:t>comment le bailleur doit-il justifier des retenues effectuées sur le dépôt de garantie ? L’état actuel de la jurisprudence permet une réponse claire.</w:t>
      </w:r>
    </w:p>
    <w:p>
      <w:r>
        <w:t>comment le bailleur peut-il obtenir, en plus de la retenue sur le dépôt de garantie, des dommages et intérêts au titre de l’inexécution des réparations locatives ? Sur ce point, la jurisprudence est plus incertaine.</w:t>
      </w:r>
    </w:p>
    <w:p>
      <w:pPr>
        <w:pStyle w:val="Heading2"/>
      </w:pPr>
      <w:r>
        <w:t>La restitution du dépôt de garantie</w:t>
      </w:r>
    </w:p>
    <w:p>
      <w:pPr>
        <w:pStyle w:val="Heading2"/>
      </w:pPr>
      <w:r>
        <w:t>Délai de restitution</w:t>
      </w:r>
    </w:p>
    <w:p>
      <w:r>
        <w:t>Le dépôt de garantie doit être restitué dans le délai maximal de deux mois lorsque la comparaison entre l’état des lieux d’entrée et l’état des lieux de sortie fait apparaître des dégradations dont le locataire est responsable. Si ces documents sont conformes, le délai de restitution est ramené à un mois. Le délai court à compter de la remise des clés au bailleur ou à son mandataire, en main propre ou par lettre recommandée avec demande d’avis de réception.</w:t>
      </w:r>
    </w:p>
    <w:p>
      <w:pPr>
        <w:pStyle w:val="Heading2"/>
      </w:pPr>
      <w:r>
        <w:t>Les dommages et intérêts alloués au bailleur</w:t>
      </w:r>
    </w:p>
    <w:p>
      <w:r>
        <w:t>En outre, lorsque le locataire n'a pas respecté son obligation d'entretien et qu'aucun accord n'a été trouvé pour un dédommagement conventionnel, le bailleur peut faire condamner son locataire à des dommages et intérêts, sur le fondement des articles 1147 et 1731 du Code civil (articles 1231-1 et 1731 du Code civil pour les baux signés à partir du 1 er octobre 2016).</w:t>
      </w:r>
    </w:p>
    <w:p>
      <w:r>
        <w:t>Cette demande en dédommagement est souvent formulée par le bailleur, en défense, à l’occasion de l'action du locataire en restitution du dépôt de garantie que le bailleur refuse de rendre en raison des réparations locatives.</w:t>
      </w:r>
    </w:p>
    <w:p>
      <w:r>
        <w:t>Le juge doit préciser en quoi les désordres constatés relèvent ou non des réparations locatives incombant au propriétaire en analysant les devis et factures produits par le bailleur (Cass. Civ II : 6.5.14, n° 13-14673, Cass. Civ III : 9.6.15, n° 14-16133).</w:t>
      </w:r>
    </w:p>
    <w:p>
      <w:r>
        <w:t>Concernant le principe même de l'indemnisation, la Cour de cassation a affirmé à plusieurs reprises que l'indemnisation du bailleur en raison de l'inexécution par le locataire des réparations locatives prévues au bail n'est subordonnée ni à la justification d'un préjudice, ni à la preuve de l’exécution des réparations (Cass. Civ. III : 29.1.02, n° 99-20768, Cass. Civ. III : 30.1.02, n° 00-15784). Cette position semblait correspondre à un courant doctrinal selon lequel les dommages et intérêts résultent directement de l'inexécution contractuelle.</w:t>
      </w:r>
    </w:p>
    <w:p>
      <w:r>
        <w:t>La Cour de cassation semble avoir opéré un revirement de jurisprudence en revenant au principe classique de la responsabilité civile contractuelle. À de nombreuses reprises, elle juge que les dommages et intérêts ne sont alloués au bailleur qu'en présence d'une faute du locataire et d'un préjudice démontré par le bailleur (Cass. Civ. III : 3.12.03, n° 02-18033, Cass. Civ III : 31.3.09, n° 08-12714). En revanche, l’indemnisation de ce préjudice ne serait pas subordonnée à l'exécution de ces réparations. À défaut de justificatifs, il appartient donc au juge d'évaluer le montant du dommage dont il constate l'existence dans son principe (Cass. Civ III : 25.1.06, n° 04-20726, Cass. Civ III : 11.3.14, n°12-28396).</w:t>
      </w:r>
    </w:p>
    <w:p>
      <w:r>
        <w:t>Selon la nature des travaux qui sont à engager, la question d’exécuter immédiatement ou non les travaux, pouvait se poser. Si le préjudice causé par le locataire est de nature esthétique mais qu’il n’empêche pas une relocation aux conditions du marché, il n’est pas nécessaire que le bailleur ait à prouver l’exécution immédiate des travaux. En revanche, si le préjudice a pour effet de rendre le logement indécent ou impropre à sa destination, il semble plus légitime que le bailleur procède aux réparations nécessaires immédiatement.</w:t>
      </w:r>
    </w:p>
    <w:p>
      <w:pPr>
        <w:pStyle w:val="Heading2"/>
      </w:pPr>
      <w:r>
        <w:t>Déduction des sommes retenues</w:t>
      </w:r>
    </w:p>
    <w:p>
      <w:r>
        <w:t>Le propriétaire doit fournir les justificatifs des sommes retenues sur le dépôt de garantie et ne peut donc pas retenir une somme forfaitaire. La Cour de cassation considère que la seule production d'un devis est suffisante pour justifier les sommes dues (Cass. Civ III : 3.4.01, n° 99-13668; Cass. Civ III : 2.10.07, n° 06-18142). En revanche, le juge n'est pas tenu par ce devis, s'il l'estime excessif (CA Rouen : 18.7.02, n° 01/00887).</w:t>
      </w:r>
    </w:p>
    <w:p>
      <w:r>
        <w:t>Le bailleur n’est pas obligé de produire ces justificatifs dans le délai de deux mois prévu pour la restitution du dépôt. Le juge ne peut refuser la déduction d'une certaine somme au motif que le bailleur n'avait pas envoyé les justificatifs au locataire dans ce délai (Cass. Civ III : 8.12.09, n° 08-20340). Le bailleur doit néanmoins respecter un délai raisonnable pour l’envoi de ces justificatifs.</w:t>
      </w:r>
    </w:p>
    <w:p>
      <w:r>
        <w:t>Lorsque les locaux loués se situent dans un immeuble collectif, le bailleur peut conserver une provision maximale de 20% du montant du dépôt de garantie (loi du 6 juillet 1989 modifiée par la loi du 24 mars 2014 : art. 22) dans l’attente de l’arrêté des comptes. La régularisation devra dès lors intervenir dans le mois suivant l’approbation des comptes annuels. Les parties peuvent également faire le choix de solder immédiatement l’ensemble des comptes.</w:t>
      </w:r>
    </w:p>
    <w:p>
      <w:pPr>
        <w:pStyle w:val="Heading2"/>
      </w:pPr>
      <w:r>
        <w:t>Restitution tardive</w:t>
      </w:r>
    </w:p>
    <w:p>
      <w:r>
        <w:t>Si le bailleur ne respecte pas le délai de restitution, le dépôt de garantie restant dû au locataire est majoré d’une somme égale à 10% du loyer mensuel, pour chaque période mensuelle commencée. Cette majoration n’est pas due lorsque le défaut de restitution a pour origine l’absence de communication, par le locataire, de sa nouvelle adresse.</w:t>
      </w:r>
    </w:p>
    <w:p>
      <w:pPr>
        <w:pStyle w:val="Heading2"/>
      </w:pPr>
      <w:r>
        <w:t>Contestation relative à la restitution</w:t>
      </w:r>
    </w:p>
    <w:p>
      <w:r>
        <w:t>En cas d’absence de restitution ou de désaccord sur le montant des sommes retenues par le bailleur, le locataire peut saisir, après mise en demeure restée infructueuse, la Commission départementale de conciliation ou la juridiction de proximité territorialement compétente si le montant du dépôt de garantie est inférieur à la somme de 4000 €[Code de l'organisation judiciaire (COJ) : R231-4]. Si le dépôt de garantie est supérieur à cette somme, le tribunal d’instance est compétent (COJ : L221-4). La loi organique n° 2016-1090 du 8 août 2016 prévoit la suppression de la juridiction de proximité au 1 er juillet 2017. À compter de cette date, les tribunaux d’instance seront compétents pour l’intégralité du contentieux relatif au dépôt de garantie.</w:t>
      </w:r>
    </w:p>
    <w:p>
      <w:pPr>
        <w:pStyle w:val="Heading1"/>
      </w:pPr>
      <w:r>
        <w:t>Résidences hôtelières à vocation sociale</w:t>
      </w:r>
    </w:p>
    <w:p>
      <w:r>
        <w:rPr>
          <w:i/>
        </w:rPr>
        <w:t>https://www.anil.org/documentation-experte/analyses-juridiques-jurisprudence/analyses-juridiques/analyses-juridiques-2007/residences-hotelieres-a-vocation-sociale/</w:t>
      </w:r>
    </w:p>
    <w:p>
      <w:r>
        <w:t>N° 2007-44 / À jour au 12 juin 2017 Loi ENL du 13.7.06, art. 73 : JO du 14.7.06 / CCH : L.631-11 / Circulaire UHC/DH/2006-68 du 11.9.06 / Décret n° 2007-892 du 15.5.07: JO du 16.5.07 / Décret n° 2009-1293 du 26.10.09 : JO du 27.10.09 / Décret n° 2017-920 du 9.5.17 : JO du 10.5.17</w:t>
      </w:r>
    </w:p>
    <w:p>
      <w:r>
        <w:t>Les Résidences hôtelières à vocation sociale (RHVS) [créées par la loi portant engagement nationale pour le logement (ENL) et codifiées à l’article L.631-11 du CCH] permettent de développer et de diversifier les solutions d’hébergement de qualité à un coût maîtrisé, alternatives au recours à des hôtels meublés parfois onéreux et de mauvaise qualité. Le décret du 15 mai 2007 fixe les normes techniques applicables aux résidences, leurs modalités d’agrément et celles des exploitants et selon leur mode de financement, le prix de nuitée maximal et le pourcentage des logements réservés aux personnes en difficulté. Le décret du 26 octobre 2009 codifie le régime de subventions pour la création des RHVS. Le décret du 9 mai 2017 modifie les modalités d’agrément, le prix de nuitée maximal, le pourcentage de logements réservés aux personnes en difficulté et les conditions de droits de réservation.</w:t>
      </w:r>
    </w:p>
    <w:p>
      <w:r>
        <w:t>La RHVS est un établissement commercial d'hébergement, elle est agréée par le préfet dans le département dans lequel elle est implantée et non soumise à autorisation d'exploitation (Code de commerce : L.752-1). Elle est constituée d'un ensemble homogène de logements autonomes équipés et meublés, offerts en location pour une occupation à la journée, à la semaine ou au mois à un public défini en référence au II de l’article L.301-1 du Code de la construction et de l’habitation (CCH), à savoir : toute personne ou famille éprouvant des difficultés particulières, en raison notamment de l’inadaptation de ses ressources ou de ses conditions d’existence. Afin de donner un nouvel élan aux RHVS, l’article 141 de la loi Égalité et Citoyenneté élargit leur mission à l’hébergement d’un public plus large comme les personnes bénéficiant d’un accueil inconditionnel. Désormais, en plus du public visé à l’article L.301-1 II du CCH, les personnes nécessitant un accompagnement social ou médico-social sur site, à savoir les personnes sans abri et les demandeurs d’asile, y sont éligibles. Le décret du 9 mai 2017, pris en application de l’article 141 de la loi Égalité et Citoyenneté, introduit deux catégories distinctes de RHVS selon le public qu’elles reçoivent (CCH : R.631-8-1). Les RHVS sont dénommées résidences mobilité lorsqu’elles accueillent des personnes éprouvant des difficultés particulières, en raison notamment de l’inadaptation de leurs ressources ou de leurs conditions d’existence ayant droit à une aide de la collectivité pour accéder à un logement décent et indépendant ou s’y maintenir. Elles portent le nom de résidences d’intérêt général si en plus elles accueillent des personnes sans abri ou en détresse et des demandeurs d’asile.</w:t>
      </w:r>
    </w:p>
    <w:p>
      <w:pPr>
        <w:pStyle w:val="Heading2"/>
      </w:pPr>
      <w:r>
        <w:t>Double agrément de la structure et de l’exploitant</w:t>
      </w:r>
    </w:p>
    <w:p>
      <w:r>
        <w:t>Les RHVS font l’objet d’un double agrément préfectoral : l’un pour la structure, l’autre pour l’exploitant. Un arrêté du 11 juillet 2007 précise les pièces constitutives des dossiers de demande.</w:t>
      </w:r>
    </w:p>
    <w:p>
      <w:pPr>
        <w:pStyle w:val="Heading2"/>
      </w:pPr>
      <w:r>
        <w:t>L’agrément de la structure (CCH : R.631-9)</w:t>
      </w:r>
    </w:p>
    <w:p>
      <w:r>
        <w:t>L'agrément d'une RHVS est délivré par le préfet du lieu d'implantation de la résidence, sur demande du propriétaire de l'immeuble ou du terrain, ou du maître d'ouvrage de l'opération, ou de l'exploitant attestant être autorisé par eux.</w:t>
      </w:r>
    </w:p>
    <w:p>
      <w:r>
        <w:t>La délivrance de cet agrément est subordonnée aux conditions suivants (CCH : R.631-9) :</w:t>
      </w:r>
    </w:p>
    <w:p>
      <w:r>
        <w:t>l'offre locale de logements ou de structures d'hébergement ne permet pas de satisfaire les besoins en logements des personnes éprouvant des difficultés particulières, des personnes sans abri ou en détresse et des demandeurs d’asile;</w:t>
      </w:r>
    </w:p>
    <w:p>
      <w:r>
        <w:t>le demandeur doit présenter un plan prévisionnel de financement de la construction ou de l'acquisition de la résidence ou, le cas échéant, des travaux nécessaires à la transformation d'un immeuble existant en résidence. Cette seconde condition ne s’applique pas si le demandeur est propriétaire d’un immeuble existant satisfaisant déjà aux normes techniques requises (CCH : R.361-21). Ces dernières varient selon que la résidence est un immeuble nouveau ou un immeuble rénové ou réhabilité.</w:t>
      </w:r>
    </w:p>
    <w:p>
      <w:r>
        <w:t>L’agrément est également conditionné aux éléments suivants (CCH : R.631-21) :</w:t>
      </w:r>
    </w:p>
    <w:p>
      <w:r>
        <w:t>le bâtiment doit satisfaire aux règles définies aux articles R.111-18-8 à R.111-18-11 qui concernent les dispositions applicables aux bâtiments d'habitation collectifs lorsqu'ils font l'objet de travaux et aux bâtiments existants où sont créés des logements par changement de destination;</w:t>
      </w:r>
    </w:p>
    <w:p>
      <w:r>
        <w:t>les locaux communs et de réception de la résidence permettent à son exploitant de proposer au moins trois des quatre prestations suivantes à savoir le petit déjeuner, le nettoyage régulier des locaux, la fourniture de linge de maison et la réception, même non personnalisée, de la clientèle (CGI : art. 261 D 4° b);</w:t>
      </w:r>
    </w:p>
    <w:p>
      <w:r>
        <w:t>chaque logement de la résidence répond aux caractéristiques de décence définies par les articles 2 à 4 du décret du 30 janvier 2002;</w:t>
      </w:r>
    </w:p>
    <w:p>
      <w:r>
        <w:t>chaque logement doit satisfaire aux performances techniques fixées par l'arrêté des ministres chargés du Budget et du Logement visé au II de l'article 2 quindecies B par l'annexe III au Code général des impôts, à l'exception du 1 de l'article 4).</w:t>
      </w:r>
    </w:p>
    <w:p>
      <w:r>
        <w:t>Toutefois, dans les résidences d'intérêt général, les règles relatives à la présence d’une cuisine ou d’un coin cuisine définies au 4 de l'article 3 du décret du 30 janvier 2002 ne s'appliquent pas. Les équipements pour la toilette corporelle, à l'exception des lavabos alimentés en eau chaude et froide, ainsi que les cabinets d'aisance peuvent être extérieurs au logement à condition qu'ils soient situés dans le même bâtiment et facilement accessibles.</w:t>
      </w:r>
    </w:p>
    <w:p>
      <w:r>
        <w:t>Le préfet peut, dans le département d'implantation d'une résidence, sur demande motivée du propriétaire de l'immeuble ou du maître d'ouvrage de l'opération, ou de l'exploitant attestant être autorisé par le propriétaire ou le maître d'ouvrage, autoriser une dérogation sur le bâtiment ou tout ou partie des logements de la résidence à certaines des règles, normes et performances techniques.</w:t>
      </w:r>
    </w:p>
    <w:p>
      <w:r>
        <w:t>Lorsque des préconisations spécifiques relatives à la protection contre les risques d'incendie dans la résidence sont prévues, notamment en distinguant les locaux d'habitation des services collectifs, ces préconisations sont annexées à l'agrément de la résidence. De plus, le propriétaire de l'immeuble doit s'engager à produire, soit au moment de la demande d'agrément lorsque des travaux de mise aux normes sont nécessaires, soit, au plus tard, avant la mise en location de la résidence dans les autres cas, un certificat de conformité aux règles, normes techniques et préconisations (CCH : R.631-20 et R.631-21). Le certificat de conformité est établi par un contrôleur technique ou un technicien de la construction qualifié, indépendant du propriétaire et couvert par une assurance pour cette activité. Lorsque des travaux ont été nécessaires pour que chaque logement satisfasse aux performances techniques le respect des performances techniques est attesté par la production d'un état descriptif du logement 1 (CGI : annexe III / art. 2 quindecies B II). Le préfet statue sur la demande d'agrément de la résidence dans les deux mois suivant la réception du dossier. La demande d'agrément est tacitement rejetée si aucune décision n'est notifiée au demandeur avant l'expiration de ce délai.</w:t>
      </w:r>
    </w:p>
    <w:p>
      <w:pPr>
        <w:pStyle w:val="Heading2"/>
      </w:pPr>
      <w:r>
        <w:t>L'agrément de l'exploitant (CCH : R.631-12)</w:t>
      </w:r>
    </w:p>
    <w:p>
      <w:r>
        <w:t>L’agrément de l’exploitant d'une RHVS est également délivré par le préfet dans le département d'implantation de la résidence sur demande du propriétaire de l'immeuble ou du terrain, ou du maître d'ouvrage de l'opération. La délivrance de cet agrément est subordonnée aux conditions suivantes :</w:t>
      </w:r>
    </w:p>
    <w:p>
      <w:r>
        <w:t>la présentation par la personne physique ou morale susceptible d'assurer l'exploitation de la résidence, de références professionnelles en matière de gestion d'hôtels, de structures para-hôtelières ou de structures adaptées au logement ou à l'hébergement ou de garanties qu'elle pourra disposer de personnels disposant de ces références;</w:t>
      </w:r>
    </w:p>
    <w:p>
      <w:r>
        <w:t>en lien avec l’ouverture du dispositif à un public élargi, la présentation par la personne physique ou morale susceptible d’assurer l’exploitation d’une RHVS de références professionnelles en matière d’accompagnement social ou de garanties qu’elle pourra disposer de personnels ayant ces références et des modalités de mise en œuvre des actions d’accompagnement qui seront proposées aux résidents. La personne physique ou morale concernée devra présenter les conditions prévisionnelles d'exploitation de la résidence compatibles avec les contraintes pesant sur cette exploitation (contingent de réservation avec tarification plafonnée).</w:t>
      </w:r>
    </w:p>
    <w:p>
      <w:r>
        <w:t>Les personnes physiques tombant sous le coup d’une des interdictions d’exercice prévues aux articles L.241-3 et L.241-4 du CCH (incapacités d'exercice des professions industrielles et commerciales et notamment infractions pénales, prévues par l’article 1 de la loi du 30 août 1947 relative à l'assainissement des professions industrielles et commerciales) et les personnes morales comptant parmi leurs dirigeants ou administrateurs au moins une personne physique tombant sous le coup de ces interdictions ne peuvent être agréées.</w:t>
      </w:r>
    </w:p>
    <w:p>
      <w:r>
        <w:t>L’agrément de l’exploitant de la résidence est délivré pour une durée de neuf ans à compter du jour où la résidence est mise en location, il est renouvelé tacitement (sauf si l’exploitation est transférée à un nouvel exploitant ou que l’exploitant décide d’abandonner l’exploitation).</w:t>
      </w:r>
    </w:p>
    <w:p>
      <w:r>
        <w:t>1 - Fixées par l'arrêté des ministres chargés du budget et du logement visé au II de l'article 2 quindecies B de l'annexe III au Code général des impôts (les travaux de réhabilitation visés au deuxième alinéa du h du 1° du I de l'article 31, au c du 2 du I de l'article 199 septvicies ou au 3° du B du I de l'article 199 novovicies du code général des impôts s'entendent des travaux réalisés sur le logement, et le cas échéant sur les parties communes, qui permettent de donner au logement l'ensemble des performances techniques. Au moins six de ces performances techniques doivent avoir été obtenues à la suite de ces travaux).</w:t>
      </w:r>
    </w:p>
    <w:p>
      <w:pPr>
        <w:pStyle w:val="Heading2"/>
      </w:pPr>
      <w:r>
        <w:t>Part de logements réservés aux différents publics et droits de réservations</w:t>
      </w:r>
    </w:p>
    <w:p>
      <w:r>
        <w:t>Le pourcentage des logements d'une RHVS réservés aux personnes en difficulté (CCH : L.301-1 II) et aux nouveaux publics (personnes sans abri et demandeurs d’asile) est fixé dans le cahier des charges et apprécié sur l’année civile.</w:t>
      </w:r>
    </w:p>
    <w:p>
      <w:r>
        <w:t>Au regard notamment de la part prise par l'État dans le financement de la résidence, ce pourcentage peut être supérieur à 30 % et 80 % du total des logements, respectivement dans les résidences mobilité et dans les résidences d'intérêt général. Dans ce cas, il est fixé par un accord conclu entre le préfet du département où est implantée la résidence, le propriétaire de cette dernière ou l'exploitant et est mentionné dans le cahier des charges de la résidence. Le préfet adresse à l'exploitant de la résidence la liste des collectivités territoriales, associations, organismes et personnes morales habilités à désigner des personnes au titre de la mise en œuvre du contingent de réservations.</w:t>
      </w:r>
    </w:p>
    <w:p>
      <w:pPr>
        <w:pStyle w:val="Heading2"/>
      </w:pPr>
      <w:r>
        <w:t>Droits de réservation complémentaires</w:t>
      </w:r>
    </w:p>
    <w:p>
      <w:r>
        <w:t>Des droits de réservation complémentaires peuvent être accordés en contrepartie :</w:t>
      </w:r>
    </w:p>
    <w:p>
      <w:r>
        <w:t>d’aides ou financements directs ou indirects de la Caisse des dépôts et consignations, des collectivités territoriales et leurs groupements ainsi que de toute personne morale de droit privé, aux travaux de création de la résidence ou à son fonctionnement;</w:t>
      </w:r>
    </w:p>
    <w:p>
      <w:r>
        <w:t>de l'investissement de fonds de la participation des employeurs à l'effort de construction (CCH : R.313-19-3).</w:t>
      </w:r>
    </w:p>
    <w:p>
      <w:r>
        <w:t>L'État et ses établissements publics n'ayant pas de caractère industriel et commercial peuvent également réserver dans une RHVS des logements destinés à être loués à leurs agents en contrepartie d'une contribution financière revêtant la forme de prêts ou de subventions. Le nombre, la durée et les modalités de mise en œuvre de ces droits de réservation et de la tarification applicable aux logements concernés sont définis dans une convention conclue entre le propriétaire de l'immeuble ou du terrain ou le maître d'ouvrage de l'opération et la personne contribuant au financement de la construction, l'acquisition, la reconstruction, l'aménagement ou l'amélioration de la résidence, ou entre l'exploitant de la résidence et la personne contribuant au financement du fonctionnement de celle-ci. Lorsque les financements apportés concernent à la fois l'investissement dans la résidence et le fonctionnement de celle-ci, la convention est conclue entre le propriétaire de l'immeuble ou du terrain ou le maître d'ouvrage de l'opération ou l'exploitant de la résidence et la personne apportant les financements. Ces conventions sont transmises au préfet. Lorsque l’État ou un établissement public participe au financement de la RHVS, la convention est signée, au nom de l'État, par les ministres qui peuvent déléguer ce pouvoir au préfet et, au nom des établissements publics, par les autorités habilitées en vertu de leurs statuts. Lorsqu'ils participent au financement de la résidence, les EPIC, les collectivités territoriales (et leurs groupements), les personnes morales de droit privé, l'État et ses établissements publics n'ayant pas de caractère industriel et commercial peuvent obtenir, en contrepartie, des droits de réservation sur une partie des logements de la résidence. Le contingent de réservation de l'État et de ses établissements publics non industriels et commerciaux s'exerce au profit de leurs agents en contrepartie d'une contribution financière revêtant la forme de prêts ou de subventions.</w:t>
      </w:r>
    </w:p>
    <w:p>
      <w:pPr>
        <w:pStyle w:val="Heading2"/>
      </w:pPr>
      <w:r>
        <w:t>Conditions de fonctionnement et modalités d'exploitation (CCH : R.631-18 et R.631-19)</w:t>
      </w:r>
    </w:p>
    <w:p>
      <w:r>
        <w:t>Les conditions de fonctionnement et les modalités d'exploitation de chaque RHVS sont définies dans un cahier des charges arrêté par le préfet du département d'implantation de la résidence (CCH : R.631-18). Ce cahier précise également :</w:t>
      </w:r>
    </w:p>
    <w:p>
      <w:r>
        <w:t>les conditions de mise en œuvre des réservations de logements en faveur des personnes en difficultés (CCH : L.631-11 2 e et 3 e al);</w:t>
      </w:r>
    </w:p>
    <w:p>
      <w:r>
        <w:t>les modalités d'appréciation du respect par l'exploitant du pourcentage des logements de la résidence réservés aux personnes en difficulté (CCH : L.631-11 2 e et 3 e al);</w:t>
      </w:r>
    </w:p>
    <w:p>
      <w:r>
        <w:t>les modalités d'appréciation du respect par l'exploitant du prix de nuitée maximal tel qu'il est défini par les dispositions de l'article R.631-22;</w:t>
      </w:r>
    </w:p>
    <w:p>
      <w:r>
        <w:t>dans les résidences d'intérêt général, les conditions de mise à disposition d'une restauration sur place ou d'une ou plusieurs cuisines.</w:t>
      </w:r>
    </w:p>
    <w:p>
      <w:r>
        <w:t>Le préfet du département d'implantation d'une résidence d'intérêt général peut, sur demande motivée de l'exploitant, autoriser une dérogation à la dégressivité prévue à l'article R.631-22. Lorsqu'une RHVS est placée sous le statut de la copropriété, le règlement de copropriété prévoit expressément que :</w:t>
      </w:r>
    </w:p>
    <w:p>
      <w:r>
        <w:t>l'exploitation de l'ensemble de la résidence est assurée par une seule personne physique ou morale, liée par un contrat de louage ou mandat aux copropriétaires;</w:t>
      </w:r>
    </w:p>
    <w:p>
      <w:r>
        <w:t>les décisions de changer l’exploitant de la résidence ou de ne plus soumettre l’immeuble au statut de RHVS sont prises par l'assemblée générale des copropriétaires selon les règles fixées par la loi du 10 juillet 1965.</w:t>
      </w:r>
    </w:p>
    <w:p>
      <w:r>
        <w:t>Le règlement de copropriété prévoit en outre que le syndic informe, dans les quarante-huit heures, le préfet de la résiliation des contrats de louage ou mandat.</w:t>
      </w:r>
    </w:p>
    <w:p>
      <w:pPr>
        <w:pStyle w:val="Heading2"/>
      </w:pPr>
      <w:r>
        <w:t>Normes techniques (CCH : R.631-20 et R.631-21)</w:t>
      </w:r>
    </w:p>
    <w:p>
      <w:r>
        <w:t>Immeuble neuf</w:t>
      </w:r>
    </w:p>
    <w:p>
      <w:r>
        <w:t>L'agrément comme RHVS d'un immeuble nouveau est délivré sous réserve que :</w:t>
      </w:r>
    </w:p>
    <w:p>
      <w:r>
        <w:t>le bâtiment satisfasse aux règles définies aux articles R.111-5, R.111-11 à R.111-14, R.111-16, R.111-18, R.111-18-1, R.111-18-3 et R.111-20 concernant les dispositions générales aux bâtiments d’habitation;</w:t>
      </w:r>
    </w:p>
    <w:p>
      <w:r>
        <w:t>les locaux communs et de réception de la résidence permettent à son exploitant de proposer au moins trois des quatre prestations définies au b du 4° de l'article 261 D du Code général des impôts à savoir le petit déjeuner, le nettoyage régulier des locaux, la fourniture de linge de maison et la réception même non personnalisée de la clientèle;</w:t>
      </w:r>
    </w:p>
    <w:p>
      <w:r>
        <w:t>chaque logement des résidences mobilité dispose d'un coin cuisine équipé et que chaque logement des résidences mobilité et des résidences d'intérêt général satisfasse aux règles relatives à la surface habitable minimum de 9 m 2 ou 20 m 3 définies par l'article 4 du décret du 30 janvier 2002 relatif aux caractéristiques du logement décent.</w:t>
      </w:r>
    </w:p>
    <w:p>
      <w:r>
        <w:t>Immeuble rénové</w:t>
      </w:r>
    </w:p>
    <w:p>
      <w:r>
        <w:t>L'agrément comme RHVS d'un immeuble rénové ou réhabilité est délivré sous réserve que :</w:t>
      </w:r>
    </w:p>
    <w:p>
      <w:r>
        <w:t>le bâtiment satisfasse aux règles définies aux articles R.111-18-8 à R.111-18-11;</w:t>
      </w:r>
    </w:p>
    <w:p>
      <w:r>
        <w:t>les locaux communs et de réception de la résidence permettent à son exploitant de proposer au moins trois des quatre prestations définies au b du 4° de l'article 261 D du Code général des impôts;</w:t>
      </w:r>
    </w:p>
    <w:p>
      <w:r>
        <w:t>chaque logement de la résidence réponde aux caractéristiques du logement décent définies par les articles 2 à 4 du décret du 30 janvier 2002;</w:t>
      </w:r>
    </w:p>
    <w:p>
      <w:r>
        <w:t>chaque logement satisfasse aux performances techniques fixées par l'arrêté des ministres chargés du budget et du logement visé au II de l'article 2 quindecies B de l'annexe III au code général des impôts, à l'exception du 1.de l'article 4 de cet arrêté.</w:t>
      </w:r>
    </w:p>
    <w:p>
      <w:r>
        <w:t>Toutefois, dans les résidences d'intérêt général, les règles relatives à l’existence d’une cuisine ou d’un coin cuisine aménagé de manière à recevoir un appareil de cuisson et comprenant un évier raccordé à une installation d'alimentation en eau chaude et froide et à une installation d'évacuation des eaux usées ne s'appliquent pas. Les équipements pour la toilette corporelle, à l'exception des lavabos alimentés en eau chaude et froide, ainsi que les cabinets d'aisance peuvent être extérieurs au logement à condition qu'ils soient situés dans le même bâtiment et facilement accessibles. Le préfet peut, sur demande motivée du propriétaire de l'immeuble ou du maître d'ouvrage de l'opération, et après avis de la Commission nationale des RHVS, autoriser une dérogation sur le bâtiment ou tout ou partie des logements de la résidence à certaines des règles, normes et performances techniques. Lorsque des préconisations spécifiques relatives à la protection contre les risques d'incendie dans la résidence sont prévues, notamment en fonction des conditions d'occupation de la résidence, ces préconisations sont annexées à l'agrément de la résidence.</w:t>
      </w:r>
    </w:p>
    <w:p>
      <w:pPr>
        <w:pStyle w:val="Heading2"/>
      </w:pPr>
      <w:r>
        <w:t>Prix de la nuitée (CCH : R.631-22)</w:t>
      </w:r>
    </w:p>
    <w:p>
      <w:r>
        <w:t>Seuls les logements réservés aux personnes en difficulté mentionnées aux deuxième ou troisième alinéas de l'article L.631-11 font l'objet d'un tarif maximum par nuitée, fixé dans l'agrément de la résidence Le prix maximal de la nuitée d’une RHVS ne peut être supérieur à un montant révisé annuellement par référence à l’indice de référence des loyers. Il est actuellement de 20 euros. Désormais, il pourra être majoré dans la limite de 20 euros supplémentaires lorsque le logement est occupé par plusieurs personnes (CCH : R.631-22). Pour les autres logements, le tarif n'est pas réglementé.</w:t>
      </w:r>
    </w:p>
    <w:p>
      <w:r>
        <w:t>Un régime de TVA à 5,5 %</w:t>
      </w:r>
    </w:p>
    <w:p>
      <w:r>
        <w:t>L’obligation pour l’exploitant de proposer au moins trois des quatre prestations suivantes : le petit déjeuner, le nettoyage régulier des locaux, la fourniture de linge de maison et la réception même non personnalisée de la clientèle (CGI : art. 261 D 4° b) permet de placer l’exploitation sous le régime de la TVA hôtelière au taux de 5,5 % et autorise le propriétaire à récupérer la TVA versée sur l’investissement initial, le loyer du contrat de louage ou mandat étant alors soumis à la TVA. La TVA est perçue au taux réduit de 5,5 % en ce qui concerne les prestations d'hébergement et d'accompagnement social, rendues dans les RHVS dont le fait générateur intervient à compter du 1 er mars 2017 sous réserve qu’elle s'engage à réserver plus de 80 % des logements à certains publics particulièrement fragiles :</w:t>
      </w:r>
    </w:p>
    <w:p>
      <w:r>
        <w:t>personnes désignées par le préfet de département;</w:t>
      </w:r>
    </w:p>
    <w:p>
      <w:r>
        <w:t>personnes ou familles éprouvant des difficultés particulières pour accéder à un logement décent ou s'y maintenir, en raison notamment de l'inadaptation de leurs ressources ou de leurs conditions d'existence (CCH : L.301-1, II);</w:t>
      </w:r>
    </w:p>
    <w:p>
      <w:r>
        <w:t>personnes sans abri ou en détresse (CASF : L.345-2);</w:t>
      </w:r>
    </w:p>
    <w:p>
      <w:r>
        <w:t>demandeurs d'asile (Code de l'entrée et du séjour des étrangers et du droit d'asile étrangers : L.744-3).</w:t>
      </w:r>
    </w:p>
    <w:p>
      <w:r>
        <w:t>Les prestations d'hébergement fournies par les RHVS qui ne remplissent pas ces conditions restent soumises au taux de 10 % (CGI : art. 279).</w:t>
      </w:r>
    </w:p>
    <w:p>
      <w:pPr>
        <w:pStyle w:val="Heading2"/>
      </w:pPr>
      <w:r>
        <w:t>Financement des RHVS (CCH : R.331-85 et suivants)</w:t>
      </w:r>
    </w:p>
    <w:p>
      <w:r>
        <w:t>Pour la création des RHVS, les organismes d' HLM peuvent avoir recours aux quatre types de financements suivants :</w:t>
      </w:r>
    </w:p>
    <w:p>
      <w:r>
        <w:t>prêts spécifiques de la Caisse des dépôts et consignations (caractéristiques financières semblables aux prêts PLA-I);</w:t>
      </w:r>
    </w:p>
    <w:p>
      <w:r>
        <w:t>prêts d’Action Logement Services;</w:t>
      </w:r>
    </w:p>
    <w:p>
      <w:r>
        <w:t>financements par les collectivités territoriales, leurs groupements, d'autres partenaires institutionnels, les ministères, les EPA et les préfectures en contrepartie de réservations de logements;</w:t>
      </w:r>
    </w:p>
    <w:p>
      <w:r>
        <w:t>financements octroyés par l'État ou les délégataires à la pierre.</w:t>
      </w:r>
    </w:p>
    <w:p>
      <w:r>
        <w:t>Créé par voie de circulaire en 2007, le régime des subventions pour la création des RHVS a été codifié en 2009 aux articles R.331-85 à R.331-95 du CCH par le décret du 26 octobre 2009. Ces subventions sont destinées à permettre aux opérateurs institutionnels ou sociétés d’atteindre l’équilibre d’exploitation de ces résidences malgré la minoration du loyer qui est demandé à l’exploitant. Ces subventions et ces prêts peuvent être attribués à :</w:t>
      </w:r>
    </w:p>
    <w:p>
      <w:r>
        <w:t>des offices publics de l'habitat, des sociétés anonymes d'habitations à loyer modéré;</w:t>
      </w:r>
    </w:p>
    <w:p>
      <w:r>
        <w:t>des sociétés d'économie mixte agréées en application de l'article L.481-1;</w:t>
      </w:r>
    </w:p>
    <w:p>
      <w:r>
        <w:t>des collectivités territoriales ou leurs groupements, sauf pour les opérations de construction que l'un des organismes mentionnés au 1° et 2° du présent article est en mesure de réaliser sur leur territoire, dès lors que ces collectivités ou groupements n'ont pas conclu les conventions prévues aux articles L.301-5-1 et L.301-5-2;</w:t>
      </w:r>
    </w:p>
    <w:p>
      <w:r>
        <w:t>des organismes bénéficiant de l'agrément relatif à la maîtrise d'ouvrage prévu à l'article L.365-2, sous réserve que les opérations réalisées comprennent majoritairement des logements mentionnés au II de l'article R.331-1.</w:t>
      </w:r>
    </w:p>
    <w:p>
      <w:r>
        <w:t>Pour bénéficier de la subvention prévue à l’article R.331-85, le maître d’ouvrage de l’opération conclut une convention avec le préfet et, le cas échéant, le délégataire mentionné aux articles L.301-5-1 et L.301-5-2 ainsi qu’avec l’exploitant, qui prévoit que la résidence ainsi financée conserve sa vocation d’hébergement, pendant une durée minimum de 18 ans. Ces subventions peuvent être attribuées pour financer (CCH : R.331-85) :</w:t>
      </w:r>
    </w:p>
    <w:p>
      <w:r>
        <w:t>l’acquisition de droits de construire ou de terrains destinés à la construction de RHVS;</w:t>
      </w:r>
    </w:p>
    <w:p>
      <w:r>
        <w:t>la construction de ces résidences;</w:t>
      </w:r>
    </w:p>
    <w:p>
      <w:r>
        <w:t>l’acquisition de locaux ou d’immeubles ainsi que, le cas échéant, les travaux d’amélioration, de transformation et d’aménagement en vue d’y réaliser ces résidences;</w:t>
      </w:r>
    </w:p>
    <w:p>
      <w:r>
        <w:t>les travaux de transformation ou d’aménagement de locaux ou d’immeubles en vue d’y réaliser ces résidences.</w:t>
      </w:r>
    </w:p>
    <w:p>
      <w:pPr>
        <w:pStyle w:val="Heading1"/>
      </w:pPr>
      <w:r>
        <w:t>Résidences hôtelières à vocation sociale : élargissement à de nouveaux publics et mesures de simplification</w:t>
      </w:r>
    </w:p>
    <w:p>
      <w:r>
        <w:rPr>
          <w:i/>
        </w:rPr>
        <w:t>https://www.anil.org/aj-rhvs-nouveaux-publics-mesures-simplifications/</w:t>
      </w:r>
    </w:p>
    <w:p>
      <w:r>
        <w:t>N° 2017-15 / À jour au 23 mai 2017 Décret n° 2017-920 du 9.5.17 : JO du 10.5.17</w:t>
      </w:r>
    </w:p>
    <w:p>
      <w:r>
        <w:t>Les Résidences hôtelières à vocation sociale (RHVS) permettent de développer et de diversifier les solutions d’hébergement de qualité à un coût maîtrisé, et constituent une alternative au recours à des hôtels meublés parfois onéreux et de mauvaise qualité. Afin de donner un nouvel élan aux RHVS qui avaient été créées par la loi ENL, l’article 141 de la loi Égalité et Citoyenneté élargit leur mission à l’hébergement d’un public plus large comme les personnes bénéficiant d’un accueil inconditionnel.</w:t>
      </w:r>
    </w:p>
    <w:p>
      <w:r>
        <w:t>Pris en application de cet article, le décret du 9 mai 2017 traduit de manière réglementaire ces modifications : l'accueil des RHVS est élargi à des nouveaux publics (personnes sans abri ou en détresse, demandeurs d'asile), afin de contribuer à la résorption des nuitées hôtelières en contrepartie d’exonérations fiscales et aides d’État pour le propriétaire ou exploitant. Ils devront en contrepartie justifier de références professionnelles en matière d’accompagnement social ou de garanties qu’ils pourront disposer de personnels ayant ces références, compte tenu des nouveaux publics. Jusqu’ici, le public visé était principalement les jeunes et apprentis en mobilité professionnelle, ne nécessitant pas un accompagnement.</w:t>
      </w:r>
    </w:p>
    <w:p>
      <w:r>
        <w:t>La RHVS est un établissement commercial d'hébergement agréé par le représentant de l'État dans le département dans lequel elle est implantée et non soumis à l'autorisation d'exploitation visée à l'article L.752-1 du Code de commerce (CCH : L.631-11). Elle est constituée d'un ensemble homogène de logements meublés, offerts en location pour une occupation à la journée, à la semaine ou au mois à une clientèle qui peut éventuellement l'occuper à titre de résidence principale.</w:t>
      </w:r>
    </w:p>
    <w:p>
      <w:r>
        <w:t>Le présent décret élargit l'accès aux RHVS à un nouveau public nécessitant un accompagnement social et simplifie les formalités pour les constituer.</w:t>
      </w:r>
    </w:p>
    <w:p>
      <w:r>
        <w:t>Le public cible des RHVS est défini en référence au II de l'article L.301-1 du Code de la construction et de l’habitation (CCH), à savoir : toute personne ou famille éprouvant des difficultés particulières, en raison notamment de l'inadaptation de ses ressources ou de ses conditions d'existence. L'exploitant d'une RHVS est agréé par le représentant de l'État dans le département dans lequel la résidence est implantée sur demande du propriétaire de l’immeuble ou du terrain, ou du maître d’ouvrage de l’opération ou désormais de l’exploitant attestant être autorisé par eux (CCH : R.631-12).</w:t>
      </w:r>
    </w:p>
    <w:p>
      <w:pPr>
        <w:pStyle w:val="Heading2"/>
      </w:pPr>
      <w:r>
        <w:t>Élargissement du public éligible aux RHVS (art. 1 / CCH : R.631-8-1 et R.631-23)</w:t>
      </w:r>
    </w:p>
    <w:p>
      <w:r>
        <w:t>L’article 141 de la loi Égalité et Citoyenneté modifie l’article 631-11 du CCH en élargissant la mission des RHVS à l’hébergement d’un public plus large comme les personnes bénéficiant d’un accueil inconditionnel</w:t>
      </w:r>
    </w:p>
    <w:p>
      <w:r>
        <w:t>L'accès aux RHVS n’est plus limité aux personnes ne nécessitant aucun accompagnement social ou médico-social sur site. Désormais les personnes nécessitant un tel accompagnement, à savoir les personnes sans abri et les demandeurs d’asile, y sont éligibles. De plus, lorsque l’exploitant de la résidence s’engage à réserver plus de 80% des logements à des personnes désignées par le préfet, des personnes en difficulté (CCH : L.301-1 II), des personnes sans abri (CASF : L.345-2) ou des demandeurs d’asile (Code de l’entrée et du séjour des étrangers et du droit d’asile : L.744-3), l'exploitant est tenu d'assurer un accompagnement social qui doit être précisé dans sa demande d'agrément et de mettre à disposition une restauration sur place. La résidence est alors considérée comme relevant d'un service d'intérêt général (elle peut donc bénéficier d'exonérations fiscales et d'aides spécifiques de l'État pour compenser la charge de service public).</w:t>
      </w:r>
    </w:p>
    <w:p>
      <w:r>
        <w:t>Les RHVS sont dénommées résidences mobilité lorsqu’elles accueillent des personnes éprouvant des difficultés particulières, en raison notamment de l'inadaptation de ses ressources ou de ses conditions d'existence ayant droit à une aide de la collectivité pour accéder à un logement décent et indépendant ou s'y maintenir. Elles portent le nom de résidences d’intérêt général si elles accueillent en plus des personnes sans abri ou en détresse et des demandeurs d'asile.</w:t>
      </w:r>
    </w:p>
    <w:p>
      <w:r>
        <w:t>Concernant le pourcentage des logements réservés à ces deux types de publics, désormais et au regard notamment de la part prise par l’État dans le financement de la résidence, il peut être supérieur à 30 % et 80 % du total des logements, respectivement dans les résidences mobilité et dans les résidences d’intérêt général. Dans ce cas, il est fixé par un accord conclu entre le préfet du département où est implantée la résidence, le propriétaire de cette dernière ou l’exploitant et est mentionné dans le cahier des charges de la résidence.</w:t>
      </w:r>
    </w:p>
    <w:p>
      <w:pPr>
        <w:pStyle w:val="Heading2"/>
      </w:pPr>
      <w:r>
        <w:t>Précision sur la destination des RHVS au regard du droit de l’urbanisme (art. 1/ CCH : R.631-26-1)</w:t>
      </w:r>
    </w:p>
    <w:p>
      <w:r>
        <w:t>Un nouvel article R.631-26-1 du CCH est créé. Il précise la destination des RHVS au regard du droit de l'urbanisme. Une RHVS relève soit de la destination habitat et de la sous-destination hébergement, soit de la destination commerce et activités de service et de la sous-destination hébergement hôtelier et touristique. L’objectif est de faciliter leur création en permettant que la transformation d'un hôtel en RHVS n'entraîne pas de changement de destination au regard du Code de l'urbanisme.</w:t>
      </w:r>
    </w:p>
    <w:p>
      <w:pPr>
        <w:pStyle w:val="Heading2"/>
      </w:pPr>
      <w:r>
        <w:t>Simplification des formalités et obligations liées aux RHVS (art. 1 / CCH : art. R.631-15; R.631-16, R.631-20; R.631-22)</w:t>
      </w:r>
    </w:p>
    <w:p>
      <w:r>
        <w:t>Le délai dans lequel le représentant de l’État statue sur la demande d’agrément suivant la réception du dossier est modifié et passe de trois à deux mois (CCH : R.631-15);</w:t>
      </w:r>
    </w:p>
    <w:p>
      <w:r>
        <w:t>l’article R.631-16 du CCH qui imposait pour obtenir l’agrément de l’exploitant d’une RHVS l’obligation d’insérer dans le contrat de louage ou mandat conclu entre le propriétaire et cet exploitant une clause prévoyant la résiliation par le propriétaire dans certains cas (non-respect d’une clause du cahier des charges, non rectification des irrégularités ou carences constatées à l’occasion d’un contrôle de l’administration) est abrogé;</w:t>
      </w:r>
    </w:p>
    <w:p>
      <w:r>
        <w:t>par ailleurs, le prix maximal de la nuitée d’une RHVS ne peut être supérieur à un montant révisé annuellement par référence à l’indice de référence des loyers, actuellement de 20 euros. Désormais, il pourra être majoré dans la limite de 20 euros lorsque le logement est occupé par plusieurs personnes (CCH : R.631-22);</w:t>
      </w:r>
    </w:p>
    <w:p>
      <w:r>
        <w:t>la référence à une surface minimale de 14 m 2 obligatoire pour chaque logement d’une RHVS est supprimée mais pas l’obligation de disposer d’un coin cuisine équipé. En revanche, chaque logement, qui doit satisfaire aux caractéristiques du logement décent, devra désormais être équipé d’un détecteur de fumée (CCH : R.631-20). Toutefois, dans les résidences d’intérêt général, les règles définies au 4 de l’article 3 du décret du 30 janvier 2002 relatif aux caractéristiques du logement décent ne s’appliquent pas. Les équipements pour la toilette corporelle, à l’exception des lavabos alimentés en eau chaude et froide, ainsi que les cabinets d’aisance peuvent être extérieurs au logement à condition qu’ils soient situés dans le même bâtiment et facilement accessibles.</w:t>
      </w:r>
    </w:p>
    <w:p>
      <w:pPr>
        <w:pStyle w:val="Heading2"/>
      </w:pPr>
      <w:r>
        <w:t>Nouvelles obligations relatives aux RHVS (article 1 / CCH : R.631-12 et R.631-18)</w:t>
      </w:r>
    </w:p>
    <w:p>
      <w:r>
        <w:t>L’agrément pour exploiter une RHVS est subordonné à de nouvelles conditions :</w:t>
      </w:r>
    </w:p>
    <w:p>
      <w:r>
        <w:t>en lien avec l’ouverture du dispositif à un public élargi, y compris nécessitant un accompagnement social, l’article 1 er du décret insère un 3° à l’article R.631-12 prévoyant que "la personne physique ou morale susceptible d’assurer l’exploitation d’une RHVS devra disposer de références professionnelles en matière d’accompagnement social ou de garanties qu’elle pourra disposer de personnels disposant de ces références et des modalités de mise en œuvre des actions d’accompagnement qui seront proposées aux résidents";</w:t>
      </w:r>
    </w:p>
    <w:p>
      <w:r>
        <w:t>les conditions de fonctionnement et les modalités d'exploitation de chaque RHVS sont définies dans un cahier des charges arrêté par le représentant de l'État dans le département d'implantation de la résidence. Elles sont renforcées par le présent décret (CCH : R.631-18).</w:t>
      </w:r>
    </w:p>
    <w:p>
      <w:r>
        <w:t>En plus des conditions de fonctionnement déjà existantes des RHVS, le cahier des charges devra désormais préciser :</w:t>
      </w:r>
    </w:p>
    <w:p>
      <w:r>
        <w:t>dans les résidences d’intérêt général, les conditions de mise à disposition d’une restauration sur place ou d’une ou plusieurs cuisines;</w:t>
      </w:r>
    </w:p>
    <w:p>
      <w:r>
        <w:t>les modalités d’appréciation du respect par l’exploitant du pourcentage des logements de la résidence réservés aux personnes éprouvant des difficultés particulières, en raison notamment de l'inadaptation de ses ressources ou de ses conditions d'existence, ayant droit à une aide de la collectivité pour accéder à un logement décent et indépendant ou s'y maintenir.</w:t>
      </w:r>
    </w:p>
    <w:p>
      <w:pPr>
        <w:pStyle w:val="Heading1"/>
      </w:pPr>
      <w:r>
        <w:t>Accession sociale à la propriété et location/Organismes de foncier solidaire/Bail réel solidaire</w:t>
      </w:r>
    </w:p>
    <w:p>
      <w:r>
        <w:rPr>
          <w:i/>
        </w:rPr>
        <w:t>https://www.anil.org/documentation-experte/analyses-juridiques-jurisprudence/analyses-juridiques/analyses-juridiques-2016/organismes-de-foncier-solidaire-et-bail-reel-solidaire/</w:t>
      </w:r>
    </w:p>
    <w:p>
      <w:r>
        <w:t>N° 2016-24 / À jour au 22 mai 2017 Loi du 24.3.14 : JO du 26.3.16 / Ordonnance du 20.7.16 : JO du 21.7.16 / Loi du 27.1.17 : JO du 28.1.17 / Décret du 12.9.16 : JO du 14.9.16 / Décret n° 2017-1037 du 10.5.17 : JO du 11.5.17 / Décret n° 2017-1038 du 10.5.17 : JO du 11.5.17)</w:t>
      </w:r>
    </w:p>
    <w:p>
      <w:r>
        <w:t>L’article 164 de la loi n°2014-699 du 24 mars 2014 pour l’accès au logement et un urbanisme rénové a créé les organismes de foncier solidaire, déclinaison française du « Community Land Trust » anglo-saxon.</w:t>
      </w:r>
    </w:p>
    <w:p>
      <w:r>
        <w:t>Ces organismes de foncier solidaire (OFS) (CU : L. 329-1) ont pour objet d'acquérir et de gérer des terrains, bâtis ou non, en vue de réaliser des logements et des équipements collectifs, destinés à la location ou à l'accession à la propriété, à usage d'habitation principale. Il s’agit d’organismes à but non lucratif, agréés par le préfet de région.</w:t>
      </w:r>
    </w:p>
    <w:p>
      <w:r>
        <w:t>L’ OFS constitue un nouvel acteur du foncier dont l’objet est de constituer un parc pérenne d’accession à la propriété ou à la location à destination des ménages modestes, sous plafond de ressources et de loyer ou de prix le cas échéant.</w:t>
      </w:r>
    </w:p>
    <w:p>
      <w:r>
        <w:t>Les dispositions réglementaires relatives à l’application de ce dispositif sont définies par le décret du 12 septembre 2016. A la suite de la modification de l'article L. 329-1 du Code de l'urbanisme par l'article 139 de la loi Egalité et Citoyenneté, qui permet au représentant de l’État dans la région d'agréer un organisme existant, des dispositions ont été modifiées par le décret n° 2017-1037 du 10 mai 2017.</w:t>
      </w:r>
    </w:p>
    <w:p>
      <w:r>
        <w:t>Pour permettre aux OFS de réaliser leur objet, l’ordonnance n°2016-985 du 20 juillet 2016 prise en application de l’article 94 de la loi n°2015-990 du 6 août 2015 pour la croissance, l’activité et l’égalité des chances économiques crée un nouveau type de bail de longue durée, dénommé « bail réel solidaire » (BRS). Il a pour objectif de faciliter l’accession sociale à la propriété et de contribuer au développement de l’offre de location pour les ménages modestes. Il s’agit d’un outil complémentaire au bail réel immobilier, destiné quant à lui au logement intermédiaire. Le décret n°2017-1038 du 10 mai 2017 en définit les modalités d’application.</w:t>
      </w:r>
    </w:p>
    <w:p>
      <w:r>
        <w:t>Le dispositif d’ensemble repose sur :</w:t>
      </w:r>
    </w:p>
    <w:p>
      <w:r>
        <w:t>une dissociation du foncier et du bâti permettant l’acquisition par les ménages de leur résidence principale à un prix abordable en achetant les droits réels grevant le bâti et dont la durée est « rechargeable » en cas de mutation (vente/donation/succession);</w:t>
      </w:r>
    </w:p>
    <w:p>
      <w:r>
        <w:t>l’acquisition et la conservation du foncier par l’ OFS dans une logique anti-spéculative;</w:t>
      </w:r>
    </w:p>
    <w:p>
      <w:r>
        <w:t>un contrôle, par l’ OFS, de l’affectation des logements en fonction des ressources des ménages et un accompagnement lors de la mutation des droits réels attachés au BRS;</w:t>
      </w:r>
    </w:p>
    <w:p>
      <w:r>
        <w:t>l’encadrement du prix de revente des droits réels permettant le maintien durable de l’offre à un prix abordable.</w:t>
      </w:r>
    </w:p>
    <w:p>
      <w:pPr>
        <w:pStyle w:val="Heading2"/>
      </w:pPr>
      <w:r>
        <w:t>Fonctionnement de l’ OFS</w:t>
      </w:r>
    </w:p>
    <w:p>
      <w:r>
        <w:t>Toute personne morale de droit public ou de droit privé, nouvelle ou existante, peut se voir reconnaître le statut d' OFS si elle est en mesure de garantir la pérennité des baux accordés. L' OFS peut recevoir des apports, en nature ou en numéraire, de toute personne publique ou privée ou d’un fonds de dotation.</w:t>
      </w:r>
    </w:p>
    <w:p>
      <w:r>
        <w:t>Il consacre tout ou partie de son activité au logement et aux équipements collectifs dans le cadre de baux réels solidaires. Il peut avoir pour objet l’accompagnement des bénéficiaires des BRS qu’il consent et le montage d’opérations immobilières, hors cadre de ce type de baux.</w:t>
      </w:r>
    </w:p>
    <w:p>
      <w:r>
        <w:t>S’agissant d’un organisme à but est non lucratif, il doit respecter les conditions suivantes :</w:t>
      </w:r>
    </w:p>
    <w:p>
      <w:r>
        <w:t>son objet est autre que le partage des bénéfices;</w:t>
      </w:r>
    </w:p>
    <w:p>
      <w:r>
        <w:t>sa gouvernance est définie et organisée par les statuts ou documents constitutifs dans ce but;</w:t>
      </w:r>
    </w:p>
    <w:p>
      <w:r>
        <w:t>les bénéfices réalisés sont entièrement affectés au maintien ou au développement de son activité;</w:t>
      </w:r>
    </w:p>
    <w:p>
      <w:r>
        <w:t>les réserves financières obligatoires constituées au titre de l’activité liée aux BRS ne peuvent pas être distribuées. Elles sont consacrées exclusivement à l’activité de gestion des baux réels solidaires signés par l’organisme ou au développement de cette activité. Les recettes générées par cette activité y sont entièrement affectées, y compris les produits de cessions.</w:t>
      </w:r>
    </w:p>
    <w:p>
      <w:r>
        <w:t>Si l’ OFS exerce une autre activité, sa comptabilité interne permet de distinguer le résultat relevant de l’activité d’ OFS et celui des autres activités qu’il exerce.</w:t>
      </w:r>
    </w:p>
    <w:p>
      <w:pPr>
        <w:pStyle w:val="Heading2"/>
      </w:pPr>
      <w:r>
        <w:t>Agrément de l’ OFS</w:t>
      </w:r>
    </w:p>
    <w:p>
      <w:r>
        <w:t>L’ OFS est agréé par le préfet de région : la demande d’agrément est transmise à l’appui de pièces et renseignements relatifs à son organisation (notamment statuts, budget annuel, programmation, capacité technique et financière, activités confiées à des tiers et partenariats envisagés, description des conditions d'attribution et de contrôle de l'affectation des biens objets d'un BRS ainsi que les modalités d'information des preneurs de ces baux).</w:t>
      </w:r>
    </w:p>
    <w:p>
      <w:r>
        <w:t>L'agrément est délivré par le préfet de région d'un délai de trois mois à compter de la réception du dossier complet. L’agrément ne comporte pas de limitation de durée. Lorsque l' OFS exerce son activité dans plusieurs régions, un agrément doit être délivré par le préfet de chacune des régions concernées.</w:t>
      </w:r>
    </w:p>
    <w:p>
      <w:r>
        <w:t>Le préfet de région peut agréer en tant qu’ OFS une structure existante et exerçant d’autres missions que celles concourant à la conclusion de BRS (CU : L. 329-1 modifié par la loi n°2017-86 du 27.1.17).</w:t>
      </w:r>
    </w:p>
    <w:p>
      <w:pPr>
        <w:pStyle w:val="Heading2"/>
      </w:pPr>
      <w:r>
        <w:t>Partenariats avec les organismes HLM</w:t>
      </w:r>
    </w:p>
    <w:p>
      <w:r>
        <w:t>La loi Egalité et citoyenneté du 27 janvier 2017 (art. 117) prévoit les conditions du partenariat des organismes HLM (OPH, SA d’ HLM et coopératives d’ HLM) avec les OFS en vue de réaliser des opérations en BRS. Ainsi, les organismes HLM sont autorisés :</w:t>
      </w:r>
    </w:p>
    <w:p>
      <w:r>
        <w:t>à vendre des logements leur appartenant aux OFS en vue de la conclusion d’un BRS. L’avis de France Domaine n’est pas requis dans ce cas (CCH : L. 443-12) et les logements vendus ne sont plus soumis aux règles d'attribution sous condition de ressources et de plafonds de loyer du logement locatif social (CCH : L. 411-3, al.3). Ce sont les règles propres au régime du BRS qui s’appliqueront ensuite;</w:t>
      </w:r>
    </w:p>
    <w:p>
      <w:r>
        <w:t>à souscrire ou acquérir des parts d’ OFS lorsque les activités de ceux-ci respectent les missions du service d’intérêt économique général défini à l’article L. 411-2 du Code de la construction et de l’habitation (CCH : L. 421-2, 7°, L. 422-2, al. 20, L. 422-3, al. 14);</w:t>
      </w:r>
    </w:p>
    <w:p>
      <w:r>
        <w:t>à adhérer à tout organisme sans but lucratif, notamment une association, fondation ou fonds de dotations (NB : éventuelles structures porteuses des OFS) dont l’objet ou les activités se rapportent à la réalisation d’actions d’insertion professionnelle et sociale ainsi que d’assistance aux personnes âgées locataires (CCH : L. 421-4, 6° bis, L. 422-2, al. 12, L. 422-3, 15°);</w:t>
      </w:r>
    </w:p>
    <w:p>
      <w:r>
        <w:t>à agir comme prestataires de services pour le compte des OFS notamment pour « permettre à l’organisme de foncier solidaire de bénéficier des compétences et de l’expertise des organismes Hlm en accession sociale à la propriété » (CCH : L. 421-4, 8°, L. 422-2, al. 34, L. 422-3, al. 31).</w:t>
      </w:r>
    </w:p>
    <w:p>
      <w:pPr>
        <w:pStyle w:val="Heading2"/>
      </w:pPr>
      <w:r>
        <w:t>Contrôle de l’ OFS</w:t>
      </w:r>
    </w:p>
    <w:p>
      <w:r>
        <w:t>L' OFS établit chaque année un rapport d'activité qui est soumis à l'approbation de son organe de décision. Il est adressé au préfet qui a délivré l'agrément dans un délai de six mois à compter de la clôture de l'exercice. Le rapport contient, notamment, les éléments suivants :</w:t>
      </w:r>
    </w:p>
    <w:p>
      <w:r>
        <w:t>un compte rendu de l'activité de l' OFS, qui porte tant sur son fonctionnement interne que sur ses rapports avec les tiers;</w:t>
      </w:r>
    </w:p>
    <w:p>
      <w:r>
        <w:t>les comptes financiers, certifiés par le commissaire aux comptes;</w:t>
      </w:r>
    </w:p>
    <w:p>
      <w:r>
        <w:t>la liste des bénéficiaires d'un BRS signé avec l'organisme et les conditions de cession des droits réels au cours de l'exercice;</w:t>
      </w:r>
    </w:p>
    <w:p>
      <w:r>
        <w:t>la description des modalités d'information des preneurs de nouveaux baux réels solidaires.</w:t>
      </w:r>
    </w:p>
    <w:p>
      <w:r>
        <w:t>Le préfet qui a délivré l'agrément peut à tout moment contrôler les conditions d'exercice de l'activité de l' OFS et à l’issue d’une procédure contradictoire, suspendre ou retirer l'agrément si l’ OFS ne satisfait plus aux conditions de délivrance de cet agrément ou s'il constate un manquement grave à ses obligations (par exemple : le fait pour l' OFS de conclure un BRS avec des preneurs ne respectant pas les conditions de ressources, de loyers ou de cession de prix).</w:t>
      </w:r>
    </w:p>
    <w:p>
      <w:r>
        <w:t>Conséquences de la suspension ou du retrait de l’agrément :</w:t>
      </w:r>
    </w:p>
    <w:p>
      <w:r>
        <w:t>en cas de suspension : l' OFS transmet sans délai au préfet de région copie de tous les actes relatifs aux baux réels solidaires qu'il a consentis. Il ne peut conclure de nouveau BRS pendant la durée de la suspension;</w:t>
      </w:r>
    </w:p>
    <w:p>
      <w:r>
        <w:t>en cas de retrait, il dispose d'un délai d'un an pour procéder à la cession de ses actifs affectés à un BRS à un autre OFS.</w:t>
      </w:r>
    </w:p>
    <w:p>
      <w:pPr>
        <w:pStyle w:val="Heading2"/>
      </w:pPr>
      <w:r>
        <w:t>Définition et contenu du BRS (CCH : L.255-1, L. 255-8, R. 255-4)</w:t>
      </w:r>
    </w:p>
    <w:p>
      <w:r>
        <w:t>Constitue un “ BRS ”, le bail par lequel un OFS consent à un preneur contre redevance et pour une durée comprise entre dix-huit et quatre-vingt-dix-neuf ans des droits réels en vue de la location ou de l’accession à la propriété de logements, avec s’il y a lieu, obligation pour ce dernier de construire ou réhabiliter des constructions existantes.</w:t>
      </w:r>
    </w:p>
    <w:p>
      <w:r>
        <w:t>Ces logements sont destinés, pendant toute la durée du bail, à être occupés, à titre de résidence principale.</w:t>
      </w:r>
    </w:p>
    <w:p>
      <w:r>
        <w:t>Le titulaire du contrat de location notifie à l' OFS par lettre recommandée avec demande d'avis de réception, ou par voie électronique, dans le mois suivant sa signature, une copie du bail et de ses annexes (copie de l'avis d'imposition ou de situation déclarative du ou des occupants établi au titre de l'avant-dernière année précédant celle de la signature du contrat). L’ OFS peut à tout moment demander la communication des pièces citées.</w:t>
      </w:r>
    </w:p>
    <w:p>
      <w:r>
        <w:t>Le preneur s’acquitte du paiement d’une redevance dont le montant tient compte des conditions d’acquisition du patrimoine par l’ OFS et, le cas échéant, des conditions financières et techniques de l’opération de construction ou de réhabilitation des logements et des conditions d’occupation des logements, objet du BRS. Le preneur ne peut ni se libérer de la redevance, ni, s’il est opérateur, se soustraire à l’exécution des conditions du BRS en délaissant l’immeuble.</w:t>
      </w:r>
    </w:p>
    <w:p>
      <w:r>
        <w:t>Les acquéreurs-occupants ou locataires de l’opérateur-preneur à BRS doivent respecter certaines conditions de ressources. L’ OFS est chargé du contrôle de l’affectation des logements.</w:t>
      </w:r>
    </w:p>
    <w:p>
      <w:r>
        <w:t>Dans le cas d’un usage locatif, le contrat de BRS définit les modalités selon lesquelles l’ OFS s’assure que les seuils de loyers et de ressources du locataire sont respectés.</w:t>
      </w:r>
    </w:p>
    <w:p>
      <w:r>
        <w:t>A la fin du bail, les constructions deviennent la propriété de l’ OFS contre indemnisation.</w:t>
      </w:r>
    </w:p>
    <w:p>
      <w:r>
        <w:t>Nota bene : les acquisitions en première propriété de droits réels immobiliers d’une résidence principale dans le cadre d’un BRS sont éligibles au PTZ (CCH : L. 31-10-2).</w:t>
      </w:r>
    </w:p>
    <w:p>
      <w:pPr>
        <w:pStyle w:val="Heading2"/>
      </w:pPr>
      <w:r>
        <w:t>Les différents types de montages possibles</w:t>
      </w:r>
    </w:p>
    <w:p>
      <w:r>
        <w:t>BRS conclu entre l’ OFS et l’occupant du logement (CCH : L.255-2)</w:t>
      </w:r>
    </w:p>
    <w:p>
      <w:r>
        <w:t>Lorsque l’ OFS conclut un bail directement avec l’occupant du logement, le « preneur-occupant » acquiert des droits réels immobiliers permettant la jouissance du logement pour une durée comprise entre 18 et 99 ans. Les plafonds de ressources et de prix de cession sont fixés par décret en Conseil d’Etat (cf.§4.1). L’ OFS a la possibilité de fixer des seuils inférieurs en fonction de ses objectifs et de chaque opération.</w:t>
      </w:r>
    </w:p>
    <w:p>
      <w:r>
        <w:t>De même, il a la possibilité d’interdire la mise en location du logement par le titulaire des droits réels immobiliers.</w:t>
      </w:r>
    </w:p>
    <w:p>
      <w:r>
        <w:t>Commercialisation du BRS par un tiers au profit des occupants (CCH : L. 255-3)</w:t>
      </w:r>
    </w:p>
    <w:p>
      <w:r>
        <w:t>Le BRS peut être consenti par l’ OFS à un opérateur (par exemple, un bailleur social) qui construit ou réhabilite des logements et s’engage à procéder à la vente des droits réels immobiliers attachés aux logements ou à la souscription de parts ou actions permettant jouissance du bien aux futurs occupants.</w:t>
      </w:r>
    </w:p>
    <w:p>
      <w:r>
        <w:t>Un BRS portant sur les droits réels immobiliers acquis par chaque preneur est signé avec l’ OFS. Ces droits sont automatiquement retirés du BRS initial conclu entre l’opérateur et l’ OFS. Lorsque la totalité des droits sont retirés du BRS initial, ce dernier s’éteint.</w:t>
      </w:r>
    </w:p>
    <w:p>
      <w:r>
        <w:t>Chacun des acquéreurs de droits réels immobiliers doit être agréé par l’ OFS dans le respect des plafonds de ressources et de prix fixés par décret en Conseil d’Etat (cf §4.1)</w:t>
      </w:r>
    </w:p>
    <w:p>
      <w:r>
        <w:t>Les sociétés civiles coopératives de construction, les sociétés d’habitat participatif ou un investisseur privé peuvent également porter ce type d’opération.</w:t>
      </w:r>
    </w:p>
    <w:p>
      <w:r>
        <w:t>Location des logements pris à BRS par l’opérateur au profit des occupants (CCH : L. 255-4)</w:t>
      </w:r>
    </w:p>
    <w:p>
      <w:r>
        <w:t>Le BRS peut être consenti par l’ OFS à un opérateur qui construit ou réhabilite des logements et s’engage auprès de l’ OFS à mettre en location les logements qu’il construit ou réhabilite (exemple : bailleur social) sous conditions de loyer et de ressources fixés par décret en Conseil d’Etat (cf.§4.2). L’ OFS peut imposer au preneur des droits réels immobiliers des seuils plus bas en fonction de ses objectifs et de chaque opération (le titulaire des droits réels notifie à l' OFS par lettre recommandée avec demande d'avis de réception, ou par voie électronique, dans le mois suivant la signature d'un contrat de location, une copie du bail et de ses annexes et une copie de l'avis d'imposition ou de situation déclarative du ou des occupants établi au titre de l'avant-dernière année précédant celle de la signature du contrat).</w:t>
      </w:r>
    </w:p>
    <w:p>
      <w:r>
        <w:t>Nota bene : l’article L. 255-17 du CCH prévoit la résolution du BRS en cas de non-respect des plafonds de ressources.</w:t>
      </w:r>
    </w:p>
    <w:p>
      <w:pPr>
        <w:pStyle w:val="Heading2"/>
      </w:pPr>
      <w:r>
        <w:t>Plafonds de prix, de ressources et de loyer</w:t>
      </w:r>
    </w:p>
    <w:p>
      <w:r>
        <w:t>Conclusion du BRS entre l’ OFS et le preneur-occupant (CCH : R. 255-1)</w:t>
      </w:r>
    </w:p>
    <w:p>
      <w:r>
        <w:t>Lorsque l’ OFS consent un BRS à un preneur-occupant, les plafonds de prix de cession des droits réels et de ressources du preneur sont identiques à ceux mis en œuvre pour le prêt social location-accession (PSLA).</w:t>
      </w:r>
    </w:p>
    <w:p>
      <w:r>
        <w:t>En savoir plus sur les conditions d'octroi des PSLA pour des opérations de location-accession</w:t>
      </w:r>
    </w:p>
    <w:p>
      <w:r>
        <w:t>Location d’un bien sous BRS (CCH : R. 255-2)</w:t>
      </w:r>
    </w:p>
    <w:p>
      <w:r>
        <w:t>En cas de location d’un logement sous BRS, les plafonds de loyer et de ressources du locataire sont ceux mis en œuvre pour le prêt locatif à usage social (PLUS). Ces plafonds de loyer sont fixés annuellement dans un avis du ministère en charge du logement. Les plafonds de ressources sont fixés par l’arrêté du 27 juillet 1987 pris en application de l’article R. 331-12 du Code de la construction et de l’habitation.</w:t>
      </w:r>
    </w:p>
    <w:p>
      <w:r>
        <w:t>En savoir plus sur les plafonds de ressources du logement social</w:t>
      </w:r>
    </w:p>
    <w:p>
      <w:r>
        <w:t>Modalités d’actualisation de la valeur des droits réels en cas de cession des droits tenus du BRS (CCH : R. 255-3)</w:t>
      </w:r>
    </w:p>
    <w:p>
      <w:r>
        <w:t>En cas de mutation, le prix de cession des droits réels, parts et actions permettant la jouissance du bien ne peut excéder le prix d’acquisition des droits réels, actualisé par application d’un indice choisi par l’ OFS et majoré des travaux effectués entre l’acquisition et la cession. Les modalités de valorisation et la nature des travaux sont déterminées par le BRS.</w:t>
      </w:r>
    </w:p>
    <w:p>
      <w:r>
        <w:t>Le prix convenu est plafonné à celui du prix de cession applicable au PSLA. Il correspond au prix comprenant la TVA en vigueur au moment de la vente.</w:t>
      </w:r>
    </w:p>
    <w:p>
      <w:pPr>
        <w:pStyle w:val="Heading2"/>
      </w:pPr>
      <w:r>
        <w:t>Obligations du preneur à BRS (CCH : L. 255-7, L. 255-8)</w:t>
      </w:r>
    </w:p>
    <w:p>
      <w:r>
        <w:t>Le preneur du BRS s’oblige :</w:t>
      </w:r>
    </w:p>
    <w:p>
      <w:r>
        <w:t>à réaliser les travaux de construction ou de réhabilitation prévus dans le contrat de BRS;</w:t>
      </w:r>
    </w:p>
    <w:p>
      <w:r>
        <w:t>à maintenir en bon état d’entretien et de réparations les constructions existantes lors de la conclusion du bail et celles qu’il réalise pendant la durée de celui-ci. En cas de sinistre entraînant résiliation du bail, le preneur est indemnisé de la valeur de ses droits réels, dans les conditions prévues par le bail;</w:t>
      </w:r>
    </w:p>
    <w:p>
      <w:r>
        <w:t>à régler la redevance dont le montant est fixé dans le BRS. Le non-paiement constitue un cas de résiliation du bail.</w:t>
      </w:r>
    </w:p>
    <w:p>
      <w:r>
        <w:t>Les constructions et améliorations réalisées par le preneur demeurent sa propriété en cours de bail et deviennent la propriété de l’ OFS à l’expiration du bail.</w:t>
      </w:r>
    </w:p>
    <w:p>
      <w:pPr>
        <w:pStyle w:val="Heading2"/>
      </w:pPr>
      <w:r>
        <w:t>Transmission des droits réels immobiliers</w:t>
      </w:r>
    </w:p>
    <w:p>
      <w:r>
        <w:t>Règles générales (CCH : L. 255-12, L. 255-15, L. 255-18)</w:t>
      </w:r>
    </w:p>
    <w:p>
      <w:r>
        <w:t>Prorogation de la durée du bail (CCH : L. 255-12) : la durée du BRS est automatiquement prorogée d’une durée égale à celle prévue dans le contrat initial à l’occasion d’une cession ou donation de droits réels immobiliers ayant reçu l’agrément de l’ OFS ou à l’occasion d’une succession dont le bénéficiaire répond aux conditions de ressources.Ce mécanisme permet de garantir le maintien dans le temps de la valeur des droits réels afférents au BRS. Il garantit ainsi au bénéficiaire des droits réels en accession sociale à la propriété que la valeur de ses droits ne diminue pas à proportion de la durée restante du bail, comme c’est le cas pour les autres baux réels (bail emphytéotique, bail à construction, bail à réhabilitation, bail réel immobilier).</w:t>
      </w:r>
    </w:p>
    <w:p>
      <w:r>
        <w:t>Protection de l’acquéreur (CCH : L. 255-18) : les dispositions des articles L. 271-1 (délais de rétractation et de réflexion) et L. 271-2 (interdiction de tout versement d’argent pendant le délai de rétractation) du CCH relatives à la protection de l’acquéreur sont applicables aux actes conclus en vue de l’acquisition des droits réels afférents aux logements, objet du BRS.</w:t>
      </w:r>
    </w:p>
    <w:p>
      <w:r>
        <w:t>Prix de vente (CCH : L. 255-5) : en cas de mutation, le prix de vente ou la valeur maximale des droits réels immobiliers, parts et actions permettant la jouissance du bien sont limités à leur valeur initiale, actualisée selon des modalités définies par décret en Conseil d’Etat (cf §4.3).</w:t>
      </w:r>
    </w:p>
    <w:p>
      <w:r>
        <w:t>Droit de préemption de l’ OFS (CCH : L255-15) : l’ OFS dispose d’un droit de préemption à l’occasion de toute cession ou donation lui permettant de racheter les droits réels dans les conditions prévues au bail afin de reconstituer la propriété pleine et entière. Il lui permet aussi de faire racheter les droits réels immobiliers par un bénéficiaire répondant aux conditions d’éligibilité prévues à l’article L. 255-2.</w:t>
      </w:r>
    </w:p>
    <w:p>
      <w:r>
        <w:t>Régime de la vente ou de la donation des droits réels (CCH : L.255-10 à L.255-13, R. 255-5 à R. 255-6)</w:t>
      </w:r>
    </w:p>
    <w:p>
      <w:r>
        <w:t>Une offre préalable de cession ou de donation doit être adressée au candidat-acquéreur par le cédant. Cette offre comporte des mentions obligatoires destinées à protéger le candidat acquéreur :</w:t>
      </w:r>
    </w:p>
    <w:p>
      <w:r>
        <w:t>caractère temporaire du droit réel;</w:t>
      </w:r>
    </w:p>
    <w:p>
      <w:r>
        <w:t>date d’extinction du droit réel;</w:t>
      </w:r>
    </w:p>
    <w:p>
      <w:r>
        <w:t>nouvelle durée du bail en cas d’agrément par l’ OFS;</w:t>
      </w:r>
    </w:p>
    <w:p>
      <w:r>
        <w:t>conditions de délivrance de l’agrément;</w:t>
      </w:r>
    </w:p>
    <w:p>
      <w:r>
        <w:t>modalités de calcul du prix de vente, ou de la valeur donnée;</w:t>
      </w:r>
    </w:p>
    <w:p>
      <w:r>
        <w:t>reproduction des dispositions du chapitre du Code de la construction et de l’habitation consacré au BRS.</w:t>
      </w:r>
    </w:p>
    <w:p>
      <w:r>
        <w:t>L’offre doit être maintenue pendant une durée de 30 jours à compter de sa réception par l’acquéreur ou le donataire. Elle ne peut être acceptée avant un délai de 10 jours à compter de sa réception par l’acquéreur ou donataire potentiel.</w:t>
      </w:r>
    </w:p>
    <w:p>
      <w:r>
        <w:t>Il est conseillé de transmettre cette offre par lettre recommandé avec avis de réception ou par acte d’huissier.</w:t>
      </w:r>
    </w:p>
    <w:p>
      <w:r>
        <w:t>Dans les 30 jours suivant l’acceptation de l’offre, le cédant ou donateur informe l’ OFS de son intention de céder les droits qu’il tient du BRS et sollicite un agrément du candidat acquéreur ou donataire. En effet, la vente et la donation sont subordonnées à l’agrément du candidat-acquéreur par l’ OFS.</w:t>
      </w:r>
    </w:p>
    <w:p>
      <w:r>
        <w:t>Le contrat de BRS prévoit la liste des pièces devant être remises par le cédant ou donateur des droits réels pour solliciter l’agrément d’un acquéreur ou d’un donataire. Le cédant adresse à l’ OFS la liste des pièces permettant d’établir l’éligibilité du candidat ainsi que le dossier de diagnostic immobilier.</w:t>
      </w:r>
    </w:p>
    <w:p>
      <w:r>
        <w:t>L’ OFS vérifie à cette occasion :</w:t>
      </w:r>
    </w:p>
    <w:p>
      <w:r>
        <w:t>le respect par le candidat des conditions d’éligibilité à la conclusion d’un BRS;</w:t>
      </w:r>
    </w:p>
    <w:p>
      <w:r>
        <w:t>la conformité avec le bail en vigueur de l’offre préalable;</w:t>
      </w:r>
    </w:p>
    <w:p>
      <w:r>
        <w:t>la validité, le cas échéant, du plan de financement de l’acquisition.</w:t>
      </w:r>
    </w:p>
    <w:p>
      <w:r>
        <w:t>En complément et afin d’apprécier la situation fiscale de l’ensemble des membres du ménage candidat souhaitant occuper le logement, l’ OFS demande au candidat acquéreur ou donataire une copie des avis d’imposition ou de situation déclarative de l’avant dernière année précédant la transmission. Il s’agit de protéger et d’accompagner le candidat à l’occasion d’une opération juridique complexe.</w:t>
      </w:r>
    </w:p>
    <w:p>
      <w:r>
        <w:t>L’ OFS dispose d’un délai de deux mois à compter de la transmission de l’offre pour délivrer l’agrément. Ce délai peut être suspendu si les documents transmis par le cédant ou donateur sont incomplets. Les parties en sont informées par lettre recommandée avec avis de réception ou par voie électronique. La lettre précise les compléments à apporter. La suspension est levée à réception des documents par l’ OFS.</w:t>
      </w:r>
    </w:p>
    <w:p>
      <w:r>
        <w:t>L’agrément de l’ OFS entraîne de plein droit une prorogation du BRS pour une durée identique à celle prévue dans le bail initial.</w:t>
      </w:r>
    </w:p>
    <w:p>
      <w:r>
        <w:t>Lors de la cession ou de la donation, le contrat de BRS est adapté s’il y a lieu pour tenir compte du nouveau preneur et de l’usage du bien.</w:t>
      </w:r>
    </w:p>
    <w:p>
      <w:r>
        <w:t>L’ OFS a la possibilité de refuser l’agrément. Le cédant peut alors demander à l’ OFS de lui proposer un acquéreur éligible. En cas de donation, le BRS peut être résilié conventionnellement. Le preneur est indemnisé par l’ OFS dans les conditions de fixation de la valeur des droits réels immobiliers prévues dans le bail. Il s’agit de protéger financièrement le preneur, soit en lui proposant un acquéreur soit en garantissant le rachat des droits réels immobiliers par l’ OFS.</w:t>
      </w:r>
    </w:p>
    <w:p>
      <w:r>
        <w:t>En cas du décès du preneur, les droits réels afférents au bien objet du bail réel solidaire sont transmis à son ayant droit. La prorogation de plein droit du bail intervient si le nouveau titulaire des droits réels répond aux conditions de plafonds de ressources. Aussi, l’héritier doit transmettre à l’ OFS une copie des avis d’imposition ou de situation déclarative de l’avant dernière année suivant la transmission en vue de l’examen de la situation fiscale du ménage. Il doit également préciser s’il souhaite occuper ou louer le logement.</w:t>
      </w:r>
    </w:p>
    <w:p>
      <w:r>
        <w:t>L’ OFS dispose d’un délai de 2 mois pour délivrer l’agrément. Ce délai est suspendu si le dossier est incomplet (voir § 6.2.2.2).</w:t>
      </w:r>
    </w:p>
    <w:p>
      <w:r>
        <w:t>En cas d’éligibilité, le contrat de BRS est adapté pour tenir compte du nouveau preneur et de l’usage du bien.</w:t>
      </w:r>
    </w:p>
    <w:p>
      <w:r>
        <w:t>Si l’héritier n’est pas agréé, il dispose de douze mois pour céder les droits réels à un acquéreur éligible. Passé ce délai, qui peut être prorogé par l’ OFS, le bail est résilié et l’héritier indemnisé de la valeur des droits réels immobiliers dans les conditions prévues par le bail. Le respect des conditions de plafond de ressources ne s’applique pas au conjoint survivant.</w:t>
      </w:r>
    </w:p>
    <w:p>
      <w:r>
        <w:t>Il existe quatre cas dans lesquels l’ OFS doit indemniser le preneur de la valeur des droits réels, dans les conditions prévues par le BRS :</w:t>
      </w:r>
    </w:p>
    <w:p>
      <w:r>
        <w:t>en cas de sinistre entrainant la résiliation du BRS (CCH : L. 255-7);</w:t>
      </w:r>
    </w:p>
    <w:p>
      <w:r>
        <w:t>en cas de manquement du preneur à ses obligations (notamment le paiement de la redevance) entrainant la résiliation du BRS (CCH : L. 255-8);</w:t>
      </w:r>
    </w:p>
    <w:p>
      <w:r>
        <w:t>en cas de refus d’agrément lors de la donation des droits réels (résiliation conventionnelle du BRS) (CCH : L. 255-13);</w:t>
      </w:r>
    </w:p>
    <w:p>
      <w:r>
        <w:t>à l’expiration du BRS.</w:t>
      </w:r>
    </w:p>
    <w:p>
      <w:r>
        <w:t>Le preneur est indemnisé dans un délai de 6 mois à compter de la notification par l’ OFS de sa décision conduisant à indemnisation ou à compter de la date d’expiration du BRS. Les méthodes d’évaluation des indemnisations de la valeur des droits réels sont prévues par le contrat de bail</w:t>
      </w:r>
    </w:p>
    <w:p>
      <w:r>
        <w:t>Lorsque la résiliation du BRS procède d’un manquement du preneur à ses obligations, l’indemnisation tient compte de ce manquement, selon les modalités prévues au contrat.</w:t>
      </w:r>
    </w:p>
    <w:p>
      <w:pPr>
        <w:pStyle w:val="Heading2"/>
      </w:pPr>
      <w:r>
        <w:t>Expiration du BRS (CHH : L. 255-16)</w:t>
      </w:r>
    </w:p>
    <w:p>
      <w:r>
        <w:t>Protection du preneur de droits réels immobiliers : les droits réels deviennent la propriété de l’ OFS après indemnisation de leur valeur, dans les conditions prévues par le bail et dans la limite de la valeur maximale mentionnée à l’article L. 255-5 du CCH. Cette disposition s’applique aussi bien en cas de mise en location des logements sous BRS que d’accession sociale à la propriété.</w:t>
      </w:r>
    </w:p>
    <w:p>
      <w:r>
        <w:t>Protection du locataire de l’opérateur preneur de droits réels immobiliers : dans les baux consentis par le preneur à BRS doit apparaître expressément la date d’extinction du BRS et son effet sur le contrat de bail en cours (extinction). A défaut de cette mention, les bénéficiaires du droit au bail d'habitation ont le droit de se maintenir dans les lieux pendant une durée de trente-six mois à compter de la date d'expiration du BRS moyennant une indemnité d'occupation égale au dernier loyer d'habitation expiré et payable dans les mêmes conditions. Cette durée est réduite à douze mois pour les logements-meublés (CCH : L. 632- et suivants) et les logements-foyers (CCH : L. 633-1 et suivants).</w:t>
      </w:r>
    </w:p>
    <w:p>
      <w:pPr>
        <w:pStyle w:val="Heading2"/>
      </w:pPr>
      <w:r>
        <w:t>Action en nullité (CCH : L. 255-17, R. 255-8)</w:t>
      </w:r>
    </w:p>
    <w:p>
      <w:r>
        <w:t>Les BRS conclus en méconnaissance des règles d’agrément et de plafonds de prix, de ressources et de loyer sont frappés de nullité. L’action en nullité peut être exercée par les parties, dans un délai de 5 ans à compter de la signature du contrat de BRS.</w:t>
      </w:r>
    </w:p>
    <w:p>
      <w:pPr>
        <w:pStyle w:val="Heading2"/>
      </w:pPr>
      <w:r>
        <w:t>Application du dispositif dans les départements d’Outre-mer (CCH : R. 255-9)</w:t>
      </w:r>
    </w:p>
    <w:p>
      <w:r>
        <w:t>Les dispositions relatives aux OFS et au BRS sont applicables dans les départements d’Outre-mer (Guadeloupe, Guyane, La Réunion, Martinique, Mayotte).</w:t>
      </w:r>
    </w:p>
    <w:p>
      <w:r>
        <w:t>Toutefois, en cas de location d’un logement sous BRS, les plafonds de loyer et de ressources sont ceux fixés par l’arrêté prévu au premier alinéa de l’article R. 372-7 du Code de la construction de l’habitation (plafonds PLUS).</w:t>
      </w:r>
    </w:p>
    <w:p>
      <w:r>
        <w:t>En savoir plus sur le régime fiscal des BRS</w:t>
      </w:r>
    </w:p>
    <w:p>
      <w:pPr>
        <w:pStyle w:val="Heading2"/>
      </w:pPr>
      <w:r>
        <w:t>Fonctionnement, agrément et contrôle de l’ OFS (décret du 12.9.16 : JO du 14.9.16 / CU : R. 329-2 à R. 329-17)</w:t>
      </w:r>
    </w:p>
    <w:p>
      <w:pPr>
        <w:pStyle w:val="Heading2"/>
      </w:pPr>
      <w:r>
        <w:t>Fonctionnement</w:t>
      </w:r>
    </w:p>
    <w:p>
      <w:r>
        <w:t>Pour se voir reconnaître le statut d' OFS, une personne morale de droit public ou de droit privé doit être en mesure de garantir la pérennité des baux accordés. L' OFS peut recevoir des apports, en nature ou en numéraire, de toute personne publique ou privée ou d’un fonds de dotation.</w:t>
      </w:r>
    </w:p>
    <w:p>
      <w:r>
        <w:t>Il consacre tout ou partie de son activité au logement et aux équipements collectifs dans le cadre de baux réels solidaires.</w:t>
      </w:r>
    </w:p>
    <w:p>
      <w:r>
        <w:t>sa gouvernance est définie et organisée par les statuts dans ce but;</w:t>
      </w:r>
    </w:p>
    <w:p>
      <w:r>
        <w:t>les réserves financières obligatoires constituées ne peuvent pas être distribuées. Elles sont consacrées exclusivement à l’activité de gestion des baux réels solidaires signés par l’organisme ou au développement de cette activité. Les recettes générées par cette activité y sont entièrement affectées, y compris les produits de cessions.</w:t>
      </w:r>
    </w:p>
    <w:p>
      <w:pPr>
        <w:pStyle w:val="Heading2"/>
      </w:pPr>
      <w:r>
        <w:t>Agrément</w:t>
      </w:r>
    </w:p>
    <w:p>
      <w:r>
        <w:t>L’ OFS est agréé par le préfet de région : la demande d’agrément est transmise à l’appui de pièces et renseignements relatifs à son organisation (notamment statuts, budget annuel, programmation, capacité technique et financière, activités confiées à des tiers et partenariats envisagés, modalités d'information des preneurs de baux réels solidaires et de contrôle de l'affectation des biens objets de tels baux).</w:t>
      </w:r>
    </w:p>
    <w:p>
      <w:pPr>
        <w:pStyle w:val="Heading2"/>
      </w:pPr>
      <w:r>
        <w:t>Contrôle</w:t>
      </w:r>
    </w:p>
    <w:p>
      <w:r>
        <w:t>la liste des bénéficiaires d'un bail réel solidaire signé avec l'organisme et les conditions de cession des droits réels au cours de l'exercice;</w:t>
      </w:r>
    </w:p>
    <w:p>
      <w:r>
        <w:t>Le préfet qui a délivré l'agrément peut à tout moment contrôler les conditions d'exercice de l'activité de l' OFS et à l’issue d’une procédure contradictoire, suspendre ou retirer l'agrément si l’ OFS ne satisfait plus aux conditions de délivrance de cet agrément ou s'il constate un manquement grave à ses obligations (par exemple : le fait pour l' OFS de conclure un bail réel solidaire avec des preneurs ne respectant pas les conditions de ressources, de loyers ou de cession de prix).</w:t>
      </w:r>
    </w:p>
    <w:p>
      <w:r>
        <w:t>en cas de suspension : l' OFS transmet sans délai au préfet de région copie de tous les actes relatifs aux baux réels solidaires qu'il a consentis. Il ne peut conclure de nouveau bail réel solidaire pendant la durée de la suspension;</w:t>
      </w:r>
    </w:p>
    <w:p>
      <w:r>
        <w:t>en cas de retrait, il dispose d'un délai d'un an pour procéder à la cession de ses actifs affectés à un bail réel solidaire à un autre OFS.</w:t>
      </w:r>
    </w:p>
    <w:p>
      <w:pPr>
        <w:pStyle w:val="Heading2"/>
      </w:pPr>
      <w:r>
        <w:t>Définition du bail réel solidaire (CCH : L.255-1)</w:t>
      </w:r>
    </w:p>
    <w:p>
      <w:r>
        <w:t>Constitue un “ bail réel solidaire ”, le bail par lequel un OFS consent à un preneur contre redevance et pour une durée comprise entre dix-huit et quatre-vingt-dix-neuf ans des droits réels en vue de la location ou de l’accession à la propriété de logements, avec s’il y a lieu, obligation pour ce dernier de construire ou réhabiliter des constructions existantes.</w:t>
      </w:r>
    </w:p>
    <w:p>
      <w:r>
        <w:t>Les acquéreurs-occupants ou locataires de l’opérateur-preneur à bail réel solidaire doivent respecter certaines conditions de ressources. L’ OFS est chargé du contrôle de l’affectation des logements. Les sanctions liées à la méconnaissance de cette affectation seront précisées par décret en Conseil d’Etat (CCH : L.255-18 et L.255-19). A la fin du bail, les constructions deviennent la propriété de l’ OFS contre indemnisation.</w:t>
      </w:r>
    </w:p>
    <w:p>
      <w:pPr>
        <w:pStyle w:val="Heading2"/>
      </w:pPr>
      <w:r>
        <w:t>Les différents types de montages possibles</w:t>
      </w:r>
    </w:p>
    <w:p>
      <w:pPr>
        <w:pStyle w:val="Heading2"/>
      </w:pPr>
      <w:r>
        <w:t>Bail réel solidaire conclu entre l’ OFS et l’occupant du logement (CCH : L.255-2)</w:t>
      </w:r>
    </w:p>
    <w:p>
      <w:r>
        <w:t>Lorsque l’ OFS conclut un bail directement avec l’occupant du logement, le « preneur-occupant » acquiert des droits réels immobiliers permettant la jouissance du logement pour une durée comprise entre 18 et 99 ans. Les plafonds de ressources et de prix de cession sont fixés par décret en Conseil d’Etat. L’ OFS a la possibilité de fixer des seuils inférieurs en fonction de ses objectifs et de chaque opération.</w:t>
      </w:r>
    </w:p>
    <w:p>
      <w:pPr>
        <w:pStyle w:val="Heading2"/>
      </w:pPr>
      <w:r>
        <w:t>Commercialisation du bail réel solidaire par un tiers au profit des occupants (CCH : L. 255-3)</w:t>
      </w:r>
    </w:p>
    <w:p>
      <w:r>
        <w:t>Le bail réel solidaire peut être consenti par l’ OFS à un opérateur (par exemple, un bailleur social) qui construit ou réhabilite des logements et s’engage à procéder à la vente des droits réels immobiliers attachés aux logements ou à la souscription de parts ou actions permettant jouissance du bien aux futurs occupants.</w:t>
      </w:r>
    </w:p>
    <w:p>
      <w:r>
        <w:t>Un bail réel solidaire portant sur les droits réels immobiliers acquis par chaque preneur est signé avec l’ OFS. Ces droits sont automatiquement retirés du bail réel solidaire initial conclu entre l’opérateur et l’ OFS. Lorsque la totalité des droits sont retirés du bail réel solidaire initial, ce dernier s’éteint.</w:t>
      </w:r>
    </w:p>
    <w:p>
      <w:r>
        <w:t>Chacun des acquéreurs de droits réels immobiliers doit être agréé par l’ OFS dans le respect des plafonds de ressources et de prix fixés par décret en Conseil d’Etat.</w:t>
      </w:r>
    </w:p>
    <w:p>
      <w:pPr>
        <w:pStyle w:val="Heading2"/>
      </w:pPr>
      <w:r>
        <w:t>Location des logements pris à bail réel solidaire par l’opérateur au profit des occupants (CCH : L. 255-4)</w:t>
      </w:r>
    </w:p>
    <w:p>
      <w:r>
        <w:t>Le bail réel solidaire peut être consenti par l’ OFS à un opérateur qui construit ou réhabilite des logements et s’engage auprès de l’ OFS à mettre en location les logements qu’il construit ou réhabilite (exemple : bailleur social).</w:t>
      </w:r>
    </w:p>
    <w:p>
      <w:r>
        <w:t>Dans ce cas, les plafonds du loyer applicable et des ressources du locataire sont fixés par décret en Conseil d’Etat. L’ OFS peut imposer au preneur des droits réels immobiliers en vue de la location des seuils plus bas en fonction de ses objectifs et de chaque opération.</w:t>
      </w:r>
    </w:p>
    <w:p>
      <w:r>
        <w:t>Nota bene : l’article L. 255-17 du CCH prévoit la résolution du bail réel solidaire en cas de non-respect des plafonds de ressources visés ci-dessus.</w:t>
      </w:r>
    </w:p>
    <w:p>
      <w:pPr>
        <w:pStyle w:val="Heading2"/>
      </w:pPr>
      <w:r>
        <w:t>Obligations du preneur à bail réel solidaire (CCH : L. 255-7, L. 255-8)</w:t>
      </w:r>
    </w:p>
    <w:p>
      <w:r>
        <w:t>Le preneur du bail réel solidaire s’oblige :</w:t>
      </w:r>
    </w:p>
    <w:p>
      <w:r>
        <w:t>à réaliser les travaux de construction ou de réhabilitation prévus dans le contrat de bail réel solidaire;</w:t>
      </w:r>
    </w:p>
    <w:p>
      <w:r>
        <w:t>à régler la redevance dont le montant est fixé dans le bail réel solidaire. Le non-paiement constitue un cas de résiliation du bail.</w:t>
      </w:r>
    </w:p>
    <w:p>
      <w:pPr>
        <w:pStyle w:val="Heading2"/>
      </w:pPr>
      <w:r>
        <w:t>Transmission des droits réels immobiliers</w:t>
      </w:r>
    </w:p>
    <w:p>
      <w:pPr>
        <w:pStyle w:val="Heading2"/>
      </w:pPr>
      <w:r>
        <w:t>Règles générales (CCH : L. 255-12, L. 255-15, L. 255-18)</w:t>
      </w:r>
    </w:p>
    <w:p>
      <w:r>
        <w:t>Prorogation de la durée du bail (CCH : L. 255-12) : la durée du bail réel solidaire est automatiquement prorogée d’une durée égale à celle prévue dans le contrat initial à l’occasion d’une cession ou donation de droits réels immobiliers ayant reçu l’agrément de l’ OFS ou à l’occasion d’une succession dont le bénéficiaire répond aux conditions de ressources. Ce mécanisme permet de garantir le maintien dans le temps de la valeur des droits réels afférents au bail réel solidaire. Il garantit ainsi au bénéficiaire des droits réels en accession sociale à la propriété que la valeur de ses droits ne diminue pas à proportion de la durée restante du bail, comme c’est le cas pour les autres baux réels (bail emphytéotique, bail à construction, bail à réhabilitation, bail réel immobilier).</w:t>
      </w:r>
    </w:p>
    <w:p>
      <w:r>
        <w:t>Protection de l’acquéreur (CCH : L. 255-18) : les dispositions des articles L. 271-1 (délais de rétractation et de réflexion) et L. 271-2 (interdiction de tout versement d’argent pendant le délai de rétractation) du CCH relatives à la protection de l’acquéreur sont applicables aux actes conclus en vue de l’acquisition des droits réels afférents aux logements, objet du bail réel solidaire.</w:t>
      </w:r>
    </w:p>
    <w:p>
      <w:r>
        <w:t>Prix de vente (CCH : L. 255-5) : en cas de mutation, le prix de vente ou la valeur maximale des droits réels immobiliers, parts et actions permettant la jouissance du bien sont limités à leur valeur initiale, actualisée selon des modalités définies par décret en Conseil d’Etat.</w:t>
      </w:r>
    </w:p>
    <w:p>
      <w:pPr>
        <w:pStyle w:val="Heading2"/>
      </w:pPr>
      <w:r>
        <w:t>Régime de la vente ou de la donation des droits réels (CCH : L.255-10 à L.255-13)</w:t>
      </w:r>
    </w:p>
    <w:p>
      <w:r>
        <w:t>caractère temporaire du droit réel</w:t>
      </w:r>
    </w:p>
    <w:p>
      <w:r>
        <w:t>date d’extinction du droit réel</w:t>
      </w:r>
    </w:p>
    <w:p>
      <w:r>
        <w:t>nouvelle durée du bail en cas d’agrément par l’ OFS,</w:t>
      </w:r>
    </w:p>
    <w:p>
      <w:r>
        <w:t>conditions de délivrance de l’agrément,</w:t>
      </w:r>
    </w:p>
    <w:p>
      <w:r>
        <w:t>modalités de calcul du prix de vente.</w:t>
      </w:r>
    </w:p>
    <w:p>
      <w:r>
        <w:t>L’offre doit être maintenue pendant une durée de 30 jours à compter de sa réception par l’acquéreur ou le donataire.</w:t>
      </w:r>
    </w:p>
    <w:p>
      <w:r>
        <w:t>La vente et la donation sont subordonnées à l’agrément du candidat-acquéreur par l’ OFS (article L. 255-11). Celui-ci dispose d’un délai de deux mois. Il s’agit pour l’ OFS de protéger et d’accompagner le candidat-acquéreur à l’occasion d’une opération juridique complexe.</w:t>
      </w:r>
    </w:p>
    <w:p>
      <w:r>
        <w:t>L’agrément de l’ OFS entraîne de plein droit une prorogation du bail réel solidaire pour une durée identique à celle prévue dans le bail initial (article L. 255-12).</w:t>
      </w:r>
    </w:p>
    <w:p>
      <w:r>
        <w:t>L’ OFS a la possibilité de refuser l’agrément (article L. 255-13). Le cédant peut alors demander à l’ OFS de lui proposer un acquéreur éligible. En cas de donation, le bail réel solidaire peut être résilié conventionnellement. Le preneur est indemnisé par l’ OFS dans les conditions de fixation de la valeur des droits réels immobiliers prévues dans le bail. Il s’agit de protéger financièrement le preneur, soit en lui proposant un acquéreur soit en garantissant le rachat des droits réels immobiliers par l’ OFS.</w:t>
      </w:r>
    </w:p>
    <w:p>
      <w:pPr>
        <w:pStyle w:val="Heading2"/>
      </w:pPr>
      <w:r>
        <w:t>Sort des droits réels en cas de succession (article L. 255-14)</w:t>
      </w:r>
    </w:p>
    <w:p>
      <w:r>
        <w:t>La prorogation de plein droit du bail intervient si le nouveau titulaire des droits réels répond aux conditions de plafonds de ressources définies à l’article L. 255-2. Dans le cas contraire, il dispose de douze mois pour céder les droits réels à un acquéreur éligible. Passé ce délai, qui peut être prorogé par l’ OFS, le bail est résilié et l’héritier indemnisé de la valeur des droits réels immobiliers dans les conditions prévues par le bail. Le respect des conditions de plafond de ressources ne s’applique pas au conjoint survivant.</w:t>
      </w:r>
    </w:p>
    <w:p>
      <w:pPr>
        <w:pStyle w:val="Heading2"/>
      </w:pPr>
      <w:r>
        <w:t>Expiration du bail réel solidaire (CHH : L. 255-16)</w:t>
      </w:r>
    </w:p>
    <w:p>
      <w:r>
        <w:t>Protection du preneur de droits réels immobiliers : les droits réels deviennent la propriété de l’ OFS après indemnisation de leur valeur, dans les conditions prévues par le bail et dans la limite de la valeur maximale mentionnée à l’article L. 255-5 du CCH. Cette disposition s’applique aussi bien en cas de mise en location des logements sous bail réel solidaire que d’accession sociale à la propriété.</w:t>
      </w:r>
    </w:p>
    <w:p>
      <w:r>
        <w:t>Protection du locataire de l’opérateur preneur de droits réels immobiliers : dans les baux consentis par le preneur à bail réel solidaire doit apparaître expressément la date d’extinction du bail réel solidaire et son effet sur le contrat de bail en cours (extinction). A défaut de cette mention, les bénéficiaires du droit au bail d'habitation ont le droit de se maintenir dans les lieux pendant une durée de trente-six mois à compter de la date d'expiration du bail réel solidaire moyennant une indemnité d'occupation égale au dernier loyer d'habitation expiré et payable dans les mêmes conditions. Cette durée est réduite à douze mois pour les logements-meublés (CCH : L. 632- et suivants) et les logements-foyers (CCH : L. 633-1 et suivants).</w:t>
      </w:r>
    </w:p>
    <w:p>
      <w:pPr>
        <w:pStyle w:val="Heading2"/>
      </w:pPr>
      <w:r>
        <w:t>Entrée en vigueur (CCH : L. 255-19)</w:t>
      </w:r>
    </w:p>
    <w:p>
      <w:r>
        <w:t>L’entrée en vigueur du dispositif est subordonnée à la publication d’un décret en Conseil d’Etat fixant ses conditions financières (plafond de ressources des ménages éligibles, prix de cession notamment).</w:t>
      </w:r>
    </w:p>
    <w:p>
      <w:pPr>
        <w:pStyle w:val="Heading2"/>
      </w:pPr>
      <w:r>
        <w:t>Plus d'infos</w:t>
      </w:r>
    </w:p>
    <w:p>
      <w:r>
        <w:t>Les conditions d'octroi des PSLA pour des opérations de location-accession</w:t>
      </w:r>
    </w:p>
    <w:p>
      <w:r>
        <w:t>Les plafonds de ressources du logement social</w:t>
      </w:r>
    </w:p>
    <w:p>
      <w:r>
        <w:t>Le régime fiscal des BRS</w:t>
      </w:r>
    </w:p>
    <w:p>
      <w:r>
        <w:t>PTZ : offres de prêt émises à compter du 1 er janvier 2017 (Métropole et DOM)</w:t>
      </w:r>
    </w:p>
    <w:p>
      <w:pPr>
        <w:pStyle w:val="Heading1"/>
      </w:pPr>
      <w:r>
        <w:t>Loi relative à la liberté de la création, à l’architecture et au patrimoine</w:t>
      </w:r>
    </w:p>
    <w:p>
      <w:r>
        <w:rPr>
          <w:i/>
        </w:rPr>
        <w:t>https://www.anil.org/aj-loi-cap/</w:t>
      </w:r>
    </w:p>
    <w:p>
      <w:r>
        <w:t>N° 2016-25 / À jour au 18 mai 2017 Loi n° 2016-925 du 7.7.16 : JO du 8.7.16 / décret n° 2016-1738 du 14.12.16 : JO du 16.12.16 / décrets n° 2017-252 et n° 2017-254 du 27.2.17 : JO du 28.2.17 / décret n° 2017-433 du 28.3.17 : JO du 30.3.17 / décret n° 2017-456 du 29.3.17 : JO du 31.3.17 / décret n° 2017-1044 du 10.5.17 : JO du 11.5.17</w:t>
      </w:r>
    </w:p>
    <w:p>
      <w:r>
        <w:t>Le projet de loi relatif à la liberté de création, à l’architecture et au patrimoine (CAP) a été présenté en Conseil des ministres le 8 juillet 2015. Ce projet de loi CAP 1 a été définitivement adopté le 29 juin 2016. Sont commentées ci-après les mesures de la loi visant à "moderniser la protection du patrimoine 2 ", contenues dans le titre II "Dispositions relatives au patrimoine culturel et à la promotion de l’architecture" (articles 55 à 75) et dans le titre III relatif aux "sites patrimoniaux remarquables" (articles 76 à 119). Elles font évoluer les règles de préservation du patrimoine et les demandes d’autorisation d’urbanisme dans ces périmètres. Ces dispositions modifient les codes de l’urbanisme, du patrimoine, de la construction, de l’habitation, de l’environnement et le Code général des collectivités territoriales.</w:t>
      </w:r>
    </w:p>
    <w:p>
      <w:pPr>
        <w:pStyle w:val="Heading2"/>
      </w:pPr>
      <w:r>
        <w:t>Évolution de la gouvernance liée au patrimoine culturel et architectural (loi CAP : art. 74 / Code du patrimoine : L.611-1, L.611-2, et R.611-1 à R.611-30, D.611-31)</w:t>
      </w:r>
    </w:p>
    <w:p>
      <w:r>
        <w:t>La fusion de la Commission nationale des monuments historiques (CNMH) et de la Commission nationale des secteurs sauvegardés aboutit à la création de la Commission nationale du Patrimoine et de l’architecture (CNPA).</w:t>
      </w:r>
    </w:p>
    <w:p>
      <w:r>
        <w:t>Pour mémoire, la CNMH a succédé en 2007 à la Commission supérieure des monuments historiques. Elle est composée de six sections. Ainsi, une des six sections émet des avis sur les propositions de classement d'immeubles au titre des monuments historiques, qu'il s'agisse de classements à l'amiable ou de classements d'office, et sur les propositions de déclassement. Une seconde section examine les projets de travaux particulièrement importants ou complexes, de restauration ou de création architecturale, portant sur des immeubles classés ou inscrits afin de formuler des avis. Enfin, une troisième section travaille sur les projets de modification des périmètres de protection d'immeubles protégés au titre des monuments historiques (les "abords") et les projets de travaux dans ces périmètres qui lui sont soumis.</w:t>
      </w:r>
    </w:p>
    <w:p>
      <w:r>
        <w:t>La CNPA, créée par la loi CAP, a des missions étendues notamment en veillant à la préservation de la qualité architecturale. Elle est obligatoirement "consultée en matière de création, de gestion et de suivi de servitudes d’utilité publique et de documents d’urbanisme institués dans un but de protection, de conservation et de mise en valeur du patrimoine culturel". Elle peut également demander à l’État une procédure de classement d’un bien au titre des monuments historiques et des sites patrimoniaux remarquables. Enfin, la Commission peut émettre un avis sur "les études, les travaux et toute question relative au patrimoine et à l'architecture".</w:t>
      </w:r>
    </w:p>
    <w:p>
      <w:r>
        <w:t>La CNPA comprend sept sections :</w:t>
      </w:r>
    </w:p>
    <w:p>
      <w:r>
        <w:t>première section : sites patrimoniaux remarquables et abords;</w:t>
      </w:r>
    </w:p>
    <w:p>
      <w:r>
        <w:t>deuxième section : protection des immeubles au titre des monuments historiques, domaines nationaux et aliénation du patrimoine de l'Etat;</w:t>
      </w:r>
    </w:p>
    <w:p>
      <w:r>
        <w:t>troisième section : projets architecturaux et travaux sur les immeubles;</w:t>
      </w:r>
    </w:p>
    <w:p>
      <w:r>
        <w:t>quatrième section : protection des objets mobiliers au titre des monuments historiques et travaux;</w:t>
      </w:r>
    </w:p>
    <w:p>
      <w:r>
        <w:t>cinquième section : protection des instruments de musique au titre des monuments historiques et travaux;</w:t>
      </w:r>
    </w:p>
    <w:p>
      <w:r>
        <w:t>sixième section : protection des grottes ornées au titre des monuments historiques et travaux;</w:t>
      </w:r>
    </w:p>
    <w:p>
      <w:r>
        <w:t>septième section : parcs et jardins.</w:t>
      </w:r>
    </w:p>
    <w:p>
      <w:r>
        <w:t>Son président est choisi parmi les titulaires d’un mandat électif national. Les membres de droit et nommés des sept sections sont mentionnés aux articles R.611-4 à R.611-11 du Code du patrimoine.</w:t>
      </w:r>
    </w:p>
    <w:p>
      <w:r>
        <w:t>La loi CAP remplace, également, au niveau régional, la commission du patrimoine et des sites par la commission régionale du patrimoine et de l’architecture (Code du patrimoine : L.611-2 / R.611-17 à R.611-30). Elle comprend trois sections :</w:t>
      </w:r>
    </w:p>
    <w:p>
      <w:r>
        <w:t>Première section : protection et valorisation de l'architecture et du patrimoine immobilier : elle est compétente en matière de protection des immeubles au titre des monuments historiques, de plan de valorisation de l'architecture et du patrimoine, d'attribution de labels, de périmètre délimité des abords et de documents d'urbanisme.</w:t>
      </w:r>
    </w:p>
    <w:p>
      <w:r>
        <w:t>Deuxième section : projets architecturaux et travaux sur immeubles. Elle est compétente en matière de projets architecturaux, d'études et de travaux sur immeubles, en cas de désaccord entre l'autorité compétente en matière d'autorisations d'urbanisme et l'architecte des Bâtiments de France et en cas de dérogation au document d'urbanisme pour les projets dont la réalisation présente un intérêt public (la qualité, l’innovation ou la création architecturale).</w:t>
      </w:r>
    </w:p>
    <w:p>
      <w:r>
        <w:t>Troisième section : protection des objets mobiliers et travaux. Elle est compétente en matière de protection des objets mobiliers au titre des monuments historiques, de conservation préventive, d'études et de travaux s'y rapportant.</w:t>
      </w:r>
    </w:p>
    <w:p>
      <w:r>
        <w:t>Le territoire de Corse dispose d’une instance spécifique : le Conseil des sites de Corse (L.4421-4 du Code général des collectivités territoriales). Son fonctionnement et sa composition sont fixés par les articles R. 4421-1 à R.4421-15 du CGCT.</w:t>
      </w:r>
    </w:p>
    <w:p>
      <w:r>
        <w:t>En outre, les dispositions spécifiques à la commission régionale du patrimoine et de l’architecture en Guadeloupe, en Guyane, en Martinique, à la Réunion et à Mayotte sont précisées dans le Code du patrimoine (art. R.710-6 à R.730-7).</w:t>
      </w:r>
    </w:p>
    <w:p>
      <w:r>
        <w:t>La CNPA et la commission régionale du patrimoine et de l’architecture peuvent être consultées pour l’examen des autorisations d’urbanisme et des déclarations préalables déposées dès le 1 er avril 2017.</w:t>
      </w:r>
    </w:p>
    <w:p>
      <w:pPr>
        <w:pStyle w:val="Heading2"/>
      </w:pPr>
      <w:r>
        <w:t>Patrimoine mondial et "zone tampon" (loi CAP : art. 74 / Code du patrimoine : L.612-1, R.612-1 et R.612-2)</w:t>
      </w:r>
    </w:p>
    <w:p>
      <w:r>
        <w:t>L’article 74 porte également sur la préservation des biens inscrits au patrimoine mondial de l’UNESCO 3. Elle est assurée par l’État en concertation avec les collectivités et les EPCI. Par conséquent, ils devront définir une "zone tampon" incorporant "son environnement immédiat, les perspectives visuelles importantes et d’autres aires ou attributs ayant un rôle fonctionnel important en tant que soutien apporté au bien et à sa protection" (Code du patrimoine : L.612-1). A cela s’ajoute un plan de gestion incluant des "mesures de protection, de conservation et de mise en valeur", il s’applique sur le périmètre relatif à la zone tampon. Il est possible de déroger à ces obligations à condition qu’une justification soit donnée. Le périmètre de la zone tampon et le plan de gestion sont pris en compte par les documents d’urbanisme dans les territoires où le bien inscrit se situe.</w:t>
      </w:r>
    </w:p>
    <w:p>
      <w:r>
        <w:t>L’ensemble des modalités d’application liées à la protection de la zone tampon sont précisées par le décret du 29 mars 2017 : le préfet de région arrête le périmètre de la « zone tampon » et le plan de gestion (Code du patrimoine : R.612-2). A cette occasion, la CNPA et la commission régionale du patrimoine et de l’architecture peuvent être consultées.</w:t>
      </w:r>
    </w:p>
    <w:p>
      <w:pPr>
        <w:pStyle w:val="Heading2"/>
      </w:pPr>
      <w:r>
        <w:t>Nouvelles règles de protection des abords des monuments historiques (loi CAP : art. 75 / Code du patrimoine : L.621-30 à L.621-32 et R.621-92 à R.621-97)</w:t>
      </w:r>
    </w:p>
    <w:p>
      <w:pPr>
        <w:pStyle w:val="Heading2"/>
      </w:pPr>
      <w:r>
        <w:t>Mise en place des abords</w:t>
      </w:r>
    </w:p>
    <w:p>
      <w:r>
        <w:t>Le bâti situé dans le champ de visibilité des monuments historiques, participant à leurs mises en valeur, est qualifié d’“abords". Ainsi, la servitude d’utilité publique (SUP) des abords est apparue avec la loi du 31 décembre 1913 sur les Monuments Historiques. Le champ de visibilité d'un immeuble classé ou inscrit au titre des monuments historiques (MH) s’entendait comme « situé dans un périmètre déterminé par une distance de 500 mètres du monument » (Code du patrimoine : ancien art. L.621-30). Or, la loi CAP, en modifiant les articles L.621-30 et L.621-31, introduit plus de souplesse dans la mise en place des abords pour former "un ensemble cohérent" d’immeubles.</w:t>
      </w:r>
    </w:p>
    <w:p>
      <w:r>
        <w:t>Lors de l'inscription d'un immeuble au titre des MH, le préfet de région saisit l'architecte des Bâtiments de France (ABF) afin qu'il propose, le cas échéant, un projet de périmètre délimité des abords (Code du patrimoine : R.621-92) tout en consultant le propriétaire du bien et de la collectivité territoriale compétente en matière de document d’urbanisme. De même, en cas de révision ou d’élaboration du PLU (i)/POS ou de la carte communale, le préfet saisit l'ABF pour qu’il propose, le cas échéant, un projet de périmètre délimité des abords. Après la délibération favorable de l’organe délibérant de la collectivité, l’enquête publique portant simultanément sur le périmètre et sur le projet de document a lieu (Code du patrimoine : R.621-93, II).</w:t>
      </w:r>
    </w:p>
    <w:p>
      <w:r>
        <w:t>Dans l’hypothèse où le périmètre ne serait pas défini avec l’autorité compétente en matière de PLU (i), "la protection au titre des abords s’applique à tout immeuble, bâti ou non bâti, visible du monument historique ou visible en même temps que lui et situé à moins de 500 mètres de celui-ci", après avoir obtenu l’avis de la commission régionale du patrimoine et de l’architecture/CRPA (Code du patrimoine : L.621-30). Cela vise "toute partie non protégée au titre des monuments historiques d'un immeuble partiellement protégé".</w:t>
      </w:r>
    </w:p>
    <w:p>
      <w:r>
        <w:t>Pour mémoire, la SUP ne peut s’appliquer aux immeubles ou parties d’immeubles protégés au titre des MH ou situés sur un espace classé "site patrimonial remarquable".</w:t>
      </w:r>
    </w:p>
    <w:p>
      <w:r>
        <w:t>Les périmètres de protection adaptés mis en place avant le 8 juillet 2016 sont transformés, de manière automatique, en périmètres dits des "abords". Ainsi, les dispositions citées précédemment s’appliquent après cette date.</w:t>
      </w:r>
    </w:p>
    <w:p>
      <w:pPr>
        <w:pStyle w:val="Heading2"/>
      </w:pPr>
      <w:r>
        <w:t>Régime des travaux en abords</w:t>
      </w:r>
    </w:p>
    <w:p>
      <w:r>
        <w:t>Dans les périmètres dits des "abords", la réalisation de travaux affectant l’aspect extérieur d’un immeuble est soumise à une autorisation préalable (Code du patrimoine : L.621-32). Des prescriptions peuvent être jointes à la délivrance de l’autorisation préalable.</w:t>
      </w:r>
    </w:p>
    <w:p>
      <w:r>
        <w:t>L'autorisation préalable comprend un dossier avec les éléments suivants :</w:t>
      </w:r>
    </w:p>
    <w:p>
      <w:r>
        <w:t>une notice de présentation des travaux envisagés indiquant les matériaux utilisés et les modes d'exécution des travaux;</w:t>
      </w:r>
    </w:p>
    <w:p>
      <w:r>
        <w:t>un plan permettant de connaître la situation du terrain à l'intérieur de la commune;</w:t>
      </w:r>
    </w:p>
    <w:p>
      <w:r>
        <w:t>un plan de masse faisant apparaître les constructions, les clôtures, la végétation et les éléments paysagers existants et projetés lorsque les travaux portent sur l'aménagement ou la modification du terrain;</w:t>
      </w:r>
    </w:p>
    <w:p>
      <w:r>
        <w:t>deux documents photographiques permettant de situer le terrain respectivement dans l'environnement proche et dans le paysage lointain.</w:t>
      </w:r>
    </w:p>
    <w:p>
      <w:r>
        <w:t>Le maire conserve un exemplaire du dossier et transmet, dans la semaine qui suit le dépôt de la demande, un exemplaire de la demande et du dossier à l'ABF et un exemplaire au préfet. Le silence gardé par le préfet pendant plus de deux mois, à compter du dépôt de la demande, vaut autorisation (Code du patrimoine : R.621-96-9). Les demandes d’autorisations d’urbanisme déposées dès le 1 er avril 2017 sont soumises à ces dispositions.</w:t>
      </w:r>
    </w:p>
    <w:p>
      <w:r>
        <w:t>Si les travaux sont soumis à des formalités relatives au Code de l’urbanisme ou au Code de l’environnement, l’autorisation relève des modalités définies au Titre III consacré aux sites patrimoniaux remarquables (Code du patrimoine : L.632-2).</w:t>
      </w:r>
    </w:p>
    <w:p>
      <w:pPr>
        <w:pStyle w:val="Heading2"/>
      </w:pPr>
      <w:r>
        <w:t>Création des "sites patrimoniaux remarquables" (SPR) (loi CAP : art.75, 112 et 114 / Titre III du Livre VI du Code du patrimoine : L.631-1 à L.633-1 et R.631-1 à D.633-1 / CU : R.313-1 à R.313-33)</w:t>
      </w:r>
    </w:p>
    <w:p>
      <w:pPr>
        <w:pStyle w:val="Heading2"/>
      </w:pPr>
      <w:r>
        <w:t>Régimes antérieurs : secteurs protégés, ZPPAUP, AVAP</w:t>
      </w:r>
    </w:p>
    <w:p>
      <w:r>
        <w:t>Deux dispositifs existent pour éviter l’altération des centres historiques situés dans les territoires ruraux ou urbains possédant un intérêt architectural et/ou paysager. Ils visent à assurer la conservation et la mise en valeur de ce patrimoine.</w:t>
      </w:r>
    </w:p>
    <w:p>
      <w:r>
        <w:t>D’une part, les secteurs sauvegardés constituent des documents d’urbanisme mis en place par la loi Malraux en 1962 4. Ce document se substituant au PLU (i) ou au POS sur le territoire porte le nom de "plan de sauvegarde et de mise en valeur" (PSMV). Le PSMV est élaboré conjointement avec l’Etat et l’autorité décentralisée compétente en matière d’urbanisme. La législation des secteurs sauvegardés ne peut se superposer avec les autres régimes de protection : les abords des MH, les sites classés ou les servitudes d’utilité publiques telles que les ZPPAUP ou les AVAP. La Commission nationale des secteurs sauvegardés donne son avis lors de la création du PSMV. Le PSMV est composé d’un rapport de présentation, d’un règlement avec des documents graphiques, d’orientations d’aménagement 5 et d’annexes. Dès lors que l’acte de création est publié, les travaux modifiant l’état des immeubles est soumis à permis de construire ou à déclaration préalable après avoir obtenu l’accord de l’architecte des Bâtiments de France (ABF) (CU : L.313-2 abrogé le 9.7.16).</w:t>
      </w:r>
    </w:p>
    <w:p>
      <w:r>
        <w:t>D’autre part, les zones de protection du patrimoine architectural et urbain (ZPPAUP) ont été créées par la loi du 7 janvier 1983 relative à la répartition des compétences entre les communes, les départements, les régions et l’État 6. Cette SUP, jointe en annexe au PLU (i) ou au POS, contient "des descriptions particulières en matière d’architecture et de paysage". La loi dite Grenelle II 7 a remplacé les ZPPAUP par les aires de valorisation de l’architecture et du patrimoine (AVAP). Les AVAP conservent les mêmes caractéristiques que les ZPPAUP. Outre la protection du bâti, la prise en considération du développement durable a été introduite dans ce nouveau dispositif notamment avec l’obligation de réaliser un diagnostic architectural, patrimonial et environnemental. La création d’une AVAP (comme d’une ZPPAUP) dépend de la volonté de la commune ou de l’ EPCI ayant la compétence en matière d’élaboration du PLU (i) en collaboration avec l’État. Le projet d’AVAP est soumis pour avis à la commission régionale du patrimoine et des sites. Le dossier d’AVAP contient un diagnostic, un rapport de présentation et un règlement. À partir de l’adoption de cette SUP, les prescriptions patrimoniales s’appliquent à toutes les demandes d’autorisation d’urbanisme. Ainsi, lors de travaux non soumis à autorisation d’urbanisme dans les périmètres relatifs à l’AVAP, ils demeurent soumis à une autorisation préalable liée à l’avis de l’ABF. Concernant les travaux soumis à déclaration ou à autorisation d’urbanisme, le permis de construire, d’aménager ou de démolir ou la décision prise sur la déclaration préalable tient lieu d’autorisation à condition que l'accord de l’ABF, du préfet de région ou du ministre chargé des monuments historiques et des espaces protégés ait été obtenu.</w:t>
      </w:r>
    </w:p>
    <w:p>
      <w:r>
        <w:t>Il existe, néanmoins, des règles inapplicables dans les territoires situés en zone AVAP :</w:t>
      </w:r>
    </w:p>
    <w:p>
      <w:r>
        <w:t>les servitudes de protection du patrimoine (protection des sites inscrits ou celle liée au champ de visibilité des immeubles inscrits ou classés au titre des MH),</w:t>
      </w:r>
    </w:p>
    <w:p>
      <w:r>
        <w:t>les abords des MH,</w:t>
      </w:r>
    </w:p>
    <w:p>
      <w:r>
        <w:t>les sites inscrits au titre de l’article L.341-1 du Code de l’environnement,</w:t>
      </w:r>
    </w:p>
    <w:p>
      <w:r>
        <w:t>les règles d’urbanisme contenues dans les articles L.111-16 et R.111-27 du Code de l’urbanisme.</w:t>
      </w:r>
    </w:p>
    <w:p>
      <w:pPr>
        <w:pStyle w:val="Heading2"/>
      </w:pPr>
      <w:r>
        <w:t>Définition et mise en œuvre du nouveau régime de protection : les sites patrimoniaux remarquables</w:t>
      </w:r>
    </w:p>
    <w:p>
      <w:r>
        <w:t>Le législateur a souhaité simplifier la protection des secteurs sauvegardés et des AVAP / ZPPAUP en les fusionnant dans un unique dispositif : les sites patrimoniaux remarquables (SPR), nommés "Cités historiques" dans la première version du projet de loi. Ainsi, l’article 75 de la loi CAP modifie le Titre III "Sites Patrimoniaux Remarquables" du Livre VI du Code du patrimoine en introduisant les articles L.631-1 à L.633-1. Les SPR se caractérisent comme "les villes, villages ou quartiers dont la conservation, la restauration, la réhabilitation ou la mise en valeur présente, au point de vue historique, architectural, archéologique, artistique ou paysager, un intérêt public" (Code du patrimoine : L.631-1). De même, ils peuvent concerner "les espaces ruraux et les paysages qui forment avec ces villes, villages ou quartiers un ensemble cohérent ou qui sont susceptibles de contribuer à leur conservation ou à leur mise en valeur". À l’image des AVAP ou des ZPPAUP, ils ont un caractère de SUP. Le périmètre des SPR est défini librement lors de sa création.</w:t>
      </w:r>
    </w:p>
    <w:p>
      <w:r>
        <w:t>Les SPR sont classés par décision du ministre chargé de la culture, après avis de la Commission nationale du patrimoine et de l’architecture et enquête publique conduite par l’autorité administrative (Code du patrimoine : L.631-2, R.631-1 à R.631-3). Les collectivités territoriales compétentes en matière de document d’urbanisme doivent donner leur accord 8. Ces dernières peuvent être également à l’initiative de la proposition visant à classer un territoire ayant un intérêt public tout comme les commissions nationales et régionales du patrimoine et de l’architecture. La décision de classement du SPR est notifiée par le préfet de région à la commune ou à l' EPCI compétent en matière de document d'urbanisme et fait l'objet des mesures de publicité (CU : R. 153-21). En cas d’absence d’accord avec la commune ou l’ EPCI compétent en matière de PLU (i), le classement sera effectué par décret en Conseil d’Etat après avoir obtenu l’avis de la Commission nationale du patrimoine et de l’architecture.</w:t>
      </w:r>
    </w:p>
    <w:p>
      <w:r>
        <w:t>Au sein de ce périmètre de protection, deux servitudes sont instaurées :</w:t>
      </w:r>
    </w:p>
    <w:p>
      <w:r>
        <w:t>La première servitude, le PSMV (CU : L.313-1), instaurée "sur tout ou partie du site patrimonial remarquable" (Code du patrimoine : L.631-3), constitue le degré de protection le plus élevé. Le contenu et les modalités de mise en œuvre ou de révision de ce document d’origine étatique sont définis au chapitre III du titre Ier du livre III du Code de l’urbanisme (R.313-2 à R.313-22). Le PSMV comprend : un rapport de présentation fondé sur un diagnostic (CU : R. 313-3); un règlement avec des règles écrites et des documents graphiques (CU : R. 313-5); des orientations d'aménagement et de programmation (facultatives) relatives à des immeubles bâtis ou non bâtis ou ensembles d'immeubles, assorties le cas échéant de documents graphiques; des annexes.</w:t>
      </w:r>
    </w:p>
    <w:p>
      <w:r>
        <w:t>un rapport de présentation fondé sur un diagnostic (CU : R. 313-3);</w:t>
      </w:r>
    </w:p>
    <w:p>
      <w:r>
        <w:t>un règlement avec des règles écrites et des documents graphiques (CU : R. 313-5);</w:t>
      </w:r>
    </w:p>
    <w:p>
      <w:r>
        <w:t>des orientations d'aménagement et de programmation (facultatives) relatives à des immeubles bâtis ou non bâtis ou ensembles d'immeubles, assorties le cas échéant de documents graphiques;</w:t>
      </w:r>
    </w:p>
    <w:p>
      <w:r>
        <w:t>des annexes.</w:t>
      </w:r>
    </w:p>
    <w:p>
      <w:r>
        <w:t>L’élaboration, la révision ou la mise à jour du PSMV sont précisées aux articles R.313-7 à R.313-17 du CU.</w:t>
      </w:r>
    </w:p>
    <w:p>
      <w:r>
        <w:t>Pour les zones non couvertes par le PSMV, une seconde servitude est créée : il s’agit du plan de valorisation de l’architecture et du patrimoine (PVAP) (code du patrimoine : L.631-4). Le contenu du PVAP se compose : d’un rapport de présentation fondé sur un diagnostic comprenant « un inventaire du patrimoine historique, urbain, architectural, archéologique, artistique et paysager » et d’une analyse de l'architecture par immeuble ou par groupe d'immeubles présentant des « caractéristiques architecturales homogènes, y compris des éléments de décoration, des modes constructifs et des matériaux » (Code de patrimoine : L.631-4, disposition 1° du I / D.631-12); d’un règlement détaillé mentionnant les "prescriptions relatives à la qualité architecturale des constructions neuves ou existantes, notamment aux matériaux ainsi qu’à leur implantation, leur volumétrie et leurs abords" (Code du patrimoine : L.631-4, disposition 2° du I).Toutefois, il existe une possibilité d'adaptation mineure de ses prescriptions lors de l'examen d'une demande d'autorisation de travaux avec l'accord de l'ABF (Code du patrimoine : D.631-13). Un document graphique faisant apparaître le périmètre du PVAP est joint au règlement.</w:t>
      </w:r>
    </w:p>
    <w:p>
      <w:r>
        <w:t>d’un rapport de présentation fondé sur un diagnostic comprenant « un inventaire du patrimoine historique, urbain, architectural, archéologique, artistique et paysager » et d’une analyse de l'architecture par immeuble ou par groupe d'immeubles présentant des « caractéristiques architecturales homogènes, y compris des éléments de décoration, des modes constructifs et des matériaux » (Code de patrimoine : L.631-4, disposition 1° du I / D.631-12);</w:t>
      </w:r>
    </w:p>
    <w:p>
      <w:r>
        <w:t>d’un règlement détaillé mentionnant les "prescriptions relatives à la qualité architecturale des constructions neuves ou existantes, notamment aux matériaux ainsi qu’à leur implantation, leur volumétrie et leurs abords" (Code du patrimoine : L.631-4, disposition 2° du I).Toutefois, il existe une possibilité d'adaptation mineure de ses prescriptions lors de l'examen d'une demande d'autorisation de travaux avec l'accord de l'ABF (Code du patrimoine : D.631-13). Un document graphique faisant apparaître le périmètre du PVAP est joint au règlement.</w:t>
      </w:r>
    </w:p>
    <w:p>
      <w:r>
        <w:t>Le PVAP est élaboré par l’autorité compétente en matière de PLU (i) en concertation avec l’ABF, puis il "est soumis pour avis à la commission régionale du patrimoine et de l’architecture" (Code du patrimoine : L.631-4, II). Lors de l’adoption du PVAP, l’autorité déconcentrée doit donner son accord. Cette SUP est annexée au PLU (i) 9.</w:t>
      </w:r>
    </w:p>
    <w:p>
      <w:r>
        <w:t>Dès la publication de l’acte relatif au classement d’un SPR, une commission locale du site patrimonial se met en place et dispose d’un pouvoir de consultation lors de l’élaboration, de la révision ou de la modification des servitudes (Code du patrimoine : L.631-3, II et D.631-5).</w:t>
      </w:r>
    </w:p>
    <w:p>
      <w:r>
        <w:t>Il est important de noter que les immeubles situés dans le périmètre d'un SPR ou concernés par une opération de restauration immobilière peuvent être visités par des hommes de l'art, habilités à cet effet, à la suite d’un arrêté du maire sur proposition du préfet (CU : R.313-33).</w:t>
      </w:r>
    </w:p>
    <w:p>
      <w:pPr>
        <w:pStyle w:val="Heading2"/>
      </w:pPr>
      <w:r>
        <w:t>Régime des travaux</w:t>
      </w:r>
    </w:p>
    <w:p>
      <w:r>
        <w:t>Le PSMV, comme le PVAP, sont opposables aux personnes privées et publiques lors de la réalisation de travaux. Ainsi, dans les territoires couverts par le SPR s‘applique un régime de travaux spécifiques (Code du patrimoine : L.632-1 à L.632-3) :</w:t>
      </w:r>
    </w:p>
    <w:p>
      <w:r>
        <w:t>dans ce périmètre, les travaux affectant les "parties extérieures des immeubles bâtis, y compris du second œuvre, des immeubles non bâtis" (Code du patrimoine : L.632-1) sont donc soumis à une autorisation préalable lorsque l'ABF a donné son accord, le cas échéant assorti de prescriptions motivées auxquelles le demandeur doit se conformer (L.632-2).</w:t>
      </w:r>
    </w:p>
    <w:p>
      <w:r>
        <w:t>il est nécessaire d’obtenir une autorisation préalable si les travaux relatifs aux "éléments d’architecture et de décoration, immeubles par nature ou effets mobiliers (…) situés à l’extérieur ou à l’intérieur d’un immeuble" sont inclus dans le PSMV.</w:t>
      </w:r>
    </w:p>
    <w:p>
      <w:r>
        <w:t>Enfin, l’autorisation préalable est requise lors de la phase de mise à l’étude du plan de sauvegarde et de mise en valeur. Elle peut être refusée si elle nuit à la conservation du patrimoine ou être assortie de prescriptions afin de le protéger. Les autorisations d’urbanisme des sites classés (Code de l’environnement : L.341-10) tiennent lieu de l’autorisation mentionnée à l’article L.632-1 du Code du patrimoine à condition que l’ABF ait donné son accord (Code du patrimoine : L.632-1, I). Ce dernier est le garant du respect des règles liées au PSVM ou au PVAP. Si aucun accord n’est trouvé avec l’ABF, la commune ou l’ EPCI compétent en matière d’urbanisme transmet le dossier accompagné de son projet de décision à l’autorité administrative statuant après avoir obtenu l’avis de la commission régionale du patrimoine et de l’architecture 10. Si l’administration refuse de délivrer l’autorisation, le demandeur peut réaliser un recours à son encontre. Toutefois, en cas de silence de celle-ci, elle confirme la décision de la commune ou de l’ EPCI (Code du patrimoine : L.632-1, III).</w:t>
      </w:r>
    </w:p>
    <w:p>
      <w:pPr>
        <w:pStyle w:val="Heading2"/>
      </w:pPr>
      <w:r>
        <w:t>Dispositions fiscales</w:t>
      </w:r>
    </w:p>
    <w:p>
      <w:r>
        <w:t>Dans les territoires auparavant nommés ZPPAUP/AVAP ou dans un secteur sauvegardé, les propriétaires d’immeubles peuvent bénéficier d’une réduction d’impôt lors de la réalisation de travaux de restauration :</w:t>
      </w:r>
    </w:p>
    <w:p>
      <w:r>
        <w:t>si la demande de permis de construire ou une déclaration de travaux a été déposée avant le 31 décembre 2008, il s’agit de l’ancien dispositif « Malraux » (CGI : art. 31, I, 1°, b ter) permettant de réaliser des déficits fonciers (CGI : art. 156, I),</w:t>
      </w:r>
    </w:p>
    <w:p>
      <w:r>
        <w:t>si la demande de permis de construire ou une déclaration de travaux a été déposée à partir du 1 er janvier 2009, les opérations dites loi « Malraux » peuvent bénéficier d’avantages fiscaux pendant neuf ans, lors de la restauration et de la mise en location de l’immeuble (CGI : art. 199 tervicies).</w:t>
      </w:r>
    </w:p>
    <w:p>
      <w:r>
        <w:t>Les règles fiscales applicables, au sein de ces espaces transformés en sites patrimoniaux remarquables dotés d’un PSMV ou d’un PVAP, continuent à s’appliquer (Code du patrimoine : L.633-1, III et IV).</w:t>
      </w:r>
    </w:p>
    <w:p>
      <w:r>
        <w:t>Lors d’une opération de restauration immobilière (ORI) dans le périmètre d'un site patrimonial remarquable, les règles sont fixées à l'article 41 DO de l'annexe III au Code général des impôts.</w:t>
      </w:r>
    </w:p>
    <w:p>
      <w:pPr>
        <w:pStyle w:val="Heading2"/>
      </w:pPr>
      <w:r>
        <w:t>Phase transitoire (loi CAP : art 112 et 114)</w:t>
      </w:r>
    </w:p>
    <w:p>
      <w:r>
        <w:t>À compter du 8 juillet 2016, les secteurs sauvegardés, les ZPPAUP et les AVAP se transforment "de plein droit en sites patrimoniaux remarquables (…), et sont soumis au titre III du livre VI du Code du patrimoine" (loi CAP : art.112, II). Le règlement des ZPPAUP/AVAP publié avant l’adoption de la loi demeure en vigueur dans le périmètre du SPR "jusqu’à ce que s’y substitue un plan de sauvegarde et de mise en valeur ou un plan de valorisation de l’architecture et du patrimoine" (loi CAP : art.112, III). De même, le règlement d’une ZPPAUP ou d’une AVAP peut être modifié par la commune ou l’ EPCI compétent en matière d’urbanisme à la seule condition qu’il ne soit pas porté atteinte aux prescriptions visant à assurer la protection du patrimoine bâti. Cette modification ne peut être acceptée qu’après la réalisation d’une enquête environnementale, de la consultation de l’ABF et avec l’approbation du préfet de région (loi CAP : art. 112, III).</w:t>
      </w:r>
    </w:p>
    <w:p>
      <w:r>
        <w:t>Concernant les projets d'AVAP et de PSMV en cours avant le 8 juillet 2016, ils devront être instruits et approuvés au regard des dispositions antérieures contenues dans le Code de l’urbanisme et celui du patrimoine (loi CAP : art. 114, I et II).</w:t>
      </w:r>
    </w:p>
    <w:p>
      <w:r>
        <w:t>Enfin, est instauré un régime transitoire lié aux demandes de permis de construire ou de déclarations déposées avant le 8 juillet 2016 : elles sont "instruites conformément aux dispositions des mêmes Codes dans leur rédaction antérieure à cette date" (loi CAP : art. 112, IV). A compter du 8 juillet 2016, les dispositions relatives aux travaux dans un secteur sauvegardé (Code de l’urbanisme : R.313-17 à R.313-37) s’appliquent aux travaux situés dans le périmètre SPR jusqu’à la publication du décret d’application (Code du patrimoine : L.632-2, IV).</w:t>
      </w:r>
    </w:p>
    <w:p>
      <w:pPr>
        <w:pStyle w:val="Heading2"/>
      </w:pPr>
      <w:r>
        <w:t>Dispositions pénales et administratives dans les espaces protégés (loi CAP : art. 77 / Code du patrimoine : L.641-1 à L.642-2 et R.642-1)</w:t>
      </w:r>
    </w:p>
    <w:p>
      <w:r>
        <w:t>La loi CAP réforme les sanctions pénales et administratives applicables lors de destructions ou de dégradations de monuments historiques ou de sites patrimoniaux remarquables. Ainsi, les infractions pénales mentionnées à l’article L.641-2, I (Code du patrimoine) sont punies de 7 500 euros d’amende voire de six mois d’emprisonnement dans certains cas (Code du patrimoine : L.641-4).</w:t>
      </w:r>
    </w:p>
    <w:p>
      <w:r>
        <w:t>D’autre part, l’article L.641-1 modifié par la présente loi rend applicable les mesures contraignantes prévues à l’article L.480-4 du Code de l’urbanisme, dans les immeubles situés dans les SPR ou aux abords des MH lorsque les travaux n’ont pas bénéficié d’autorisations préalables. Il existe diverses sanctions telles que l’interruption des travaux, le paiement d’une amende, la démolition ou la remise en état obligatoire (CU : L.480-1, L.480-2, L.480-3 et L.480-5 à L.480-9). Le Code du patrimoine définit des particularités applicables en cas d’infractions dans les espaces protégés (L.641-1, II).</w:t>
      </w:r>
    </w:p>
    <w:p>
      <w:r>
        <w:t>La loi CAP crée également de nouvelles sanctions administratives en cas de non-respect des dispositions touchant les objets mobiliers appartenant à un immeuble classé au titre des monuments historiques (Code du patrimoine : L.642-1 et L.642-2).</w:t>
      </w:r>
    </w:p>
    <w:p>
      <w:r>
        <w:t>Le préfet notifie, par lettre recommandée, à la personne mise en cause les faits reprochés et les sanctions pénales ou administratives possibles : elle peut présenter ses observations dans un délai d'un mois. Ainsi, pendant un mois, l'intéressé peut consulter le dossier et se faire assister pour tout conseil.</w:t>
      </w:r>
    </w:p>
    <w:p>
      <w:r>
        <w:t>Enfin, la décision de sanction est notifiée à l'intéressé par lettre recommandée. Les amendes prévues sont prononcées par arrêté du préfet (Code du patrimoine : R. 642-1).</w:t>
      </w:r>
    </w:p>
    <w:p>
      <w:pPr>
        <w:pStyle w:val="Heading2"/>
      </w:pPr>
      <w:r>
        <w:t>Affirmation du rôle de l’architecte et place accrue à l’expérimentation (loi CAP : art. 81, 82 et 88)</w:t>
      </w:r>
    </w:p>
    <w:p>
      <w:pPr>
        <w:pStyle w:val="Heading2"/>
      </w:pPr>
      <w:r>
        <w:t>Lotissement (art. 81 / CU : nouvel art. L.441-4)</w:t>
      </w:r>
    </w:p>
    <w:p>
      <w:r>
        <w:t>Un nouvel article est introduit dans le chapitre Ier du titre IV du livre IV du Code de l’urbanisme afin de favoriser la qualité architecturale des futurs projets de lotissements. Ainsi, le pétitionnaire réalisant la demande du permis d’aménager doit faire "appel aux compétences nécessaires en matière d’architecture, d’urbanisme et de paysage" (CU : L.441-4) lors de l’élaboration du projet architectural, paysager et environnemental (PAPE). Ce dernier doit contenir les éléments mentionnés aux articles R.441-2 à R.442-8 du CU. Le décret du 27 février 2017 fixe le seuil de recours obligatoire à l'architecte : à compter du 1 er mai 2017, toutes les demandes de permis d'aménager dont la surface de terrain sera supérieure à 2 500 m² nécessitera le recours à un architecte lors de la réalisation du PAPE (CU : nouvel art. R.441-4-2). Néanmoins, cela n’exclut pas le recours aux autres professionnels de l’aménagement et du cadre de vie tels que les géomètres, les urbanistes ou les paysagistes (à titre facultatif) pour réaliser le PAPE.</w:t>
      </w:r>
    </w:p>
    <w:p>
      <w:pPr>
        <w:pStyle w:val="Heading2"/>
      </w:pPr>
      <w:r>
        <w:t>Abaissement du seuil d’obligation de recours à un architecte (art. 82 / CU : L.431-3)</w:t>
      </w:r>
    </w:p>
    <w:p>
      <w:r>
        <w:t>L’article 82 prévoit la diminution du seuil de recours obligatoire à un architecte lorsqu’un particulier demande un permis de construire. La dispense de recours à l’architecte s’appliquera aux demandes de permis de construire déposées à compter du 1 er mars 2017 pour des constructions édifiées ou modifiées (à usage autre qu’agricoles) ayant une surface plancher inférieure ou égale à 150 mètres carrés (CU : L.431-3 / décret 14.3.16). Auparavant, tout projet de construction ou de rénovation d’une surface inférieure ou égale à 170 mètres carrés était dispensé du recours à l’architecte (CU : R.431-2, a).</w:t>
      </w:r>
    </w:p>
    <w:p>
      <w:pPr>
        <w:pStyle w:val="Heading2"/>
      </w:pPr>
      <w:r>
        <w:t>Label garantissant la qualité architecturale (art. 78 / Code du patrimoine : L.650-1, L.650-2, L.650-3 et R.650-1 à R.650-7)</w:t>
      </w:r>
    </w:p>
    <w:p>
      <w:r>
        <w:t>Un Titre V intitulé "Qualité architecturale" est ajouté dans le Livre VI du Code du patrimoine. Il introduit un label pour les ensembles bâtis ayant moins de cent ans d’âge et "dont la conception présente un intérêt architectural ou technique suffisant" (Code du patrimoine : L.650-1, I). Il s’agit du label « Architecture contemporaine remarquable » (Code du patrimoine : R. 650-1), définis par le décret du 29 mars 2017, se fondant sur les critères suivants :</w:t>
      </w:r>
    </w:p>
    <w:p>
      <w:r>
        <w:t>la singularité de l'œuvre;</w:t>
      </w:r>
    </w:p>
    <w:p>
      <w:r>
        <w:t>le caractère innovant ou expérimental de la conception architecturale, urbaine, paysagère ou de la réalisation technique, ou sa place dans l'histoire des techniques;</w:t>
      </w:r>
    </w:p>
    <w:p>
      <w:r>
        <w:t>la notoriété de l'œuvre eu égard notamment aux publications dont elle a fait l'objet ou la mentionnant;</w:t>
      </w:r>
    </w:p>
    <w:p>
      <w:r>
        <w:t>l'exemplarité de l'œuvre dans la participation à une politique publique;</w:t>
      </w:r>
    </w:p>
    <w:p>
      <w:r>
        <w:t>la valeur de manifeste de l'œuvre en raison de son appartenance à un mouvement architectural ou d'idées reconnu;</w:t>
      </w:r>
    </w:p>
    <w:p>
      <w:r>
        <w:t>l'appartenance à un ensemble ou à une œuvre dont l'auteur fait l'objet d'une reconnaissance nationale ou locale.</w:t>
      </w:r>
    </w:p>
    <w:p>
      <w:r>
        <w:t>La demande d'attribution du label est présentée par le propriétaire, ou par toute personne y ayant intérêt au préfet de la région où se situe le bien. L'initiative peut également être prise par le préfet de région. Un arrêté du ministre chargé de la culture fixera la composition du dossier de demande. Si la demande n'est pas effectuée par le propriétaire, le préfet de région recueille l'avis de celui-ci avant examen de la demande par la commission régionale du patrimoine et de l'architecture (CRPA). Dans les autres cas, le préfet de région notifie au propriétaire sa décision, après avis de la CRPA (Code du patrimoine : R.650-3).</w:t>
      </w:r>
    </w:p>
    <w:p>
      <w:r>
        <w:t>La commune ou l’ EPCI compétent en matière d’autorisation des sols sont également informés de la décision d’attribution du label.</w:t>
      </w:r>
    </w:p>
    <w:p>
      <w:r>
        <w:t>Lors de la réalisation de travaux modifiant le bâti, le propriétaire doit informer par lettre recommandée (avec demande d'avis de réception) le préfet de région, deux mois au moins avant le dépôt d'une demande de permis ou d'une déclaration préalable. Il joint à sa lettre une notice descriptive présentant la nature et l'impact des travaux envisagés sur le bien. Ainsi, le préfet de région peut formuler « des observations et recommandations au propriétaire dans les deux mois suivant la réception de la lettre du propriétaire, le cas échéant après avis de la CRPA » (Code du patrimoine : R.650-6). De plus, le propriétaire informe le préfet de région en cas de mutation du bien dans un délai fixé par un arrêté du ministère de la culture. Ces dispositions sont applicables depuis le 31 mars 2017.</w:t>
      </w:r>
    </w:p>
    <w:p>
      <w:r>
        <w:t>Le label « Architecture contemporaine remarquable » disparaît de plein droit si l'immeuble est classé ou inscrit au titre des monuments historiques, ou cent ans après sa construction". Si l’immeuble détenant ce label n’est pas protégé au titre des abords, des SPR ou mentionné dans le règlement du PLU (i), le propriétaire réalisant des travaux doit "informer l'autorité compétente pour attribuer le label" en amont de la demande d’autorisation d’urbanisme (Code du patrimoine : L.650-1, II).</w:t>
      </w:r>
    </w:p>
    <w:p>
      <w:r>
        <w:t>Par ailleurs, la loi CAP prévoit l’obligation pour tout architecte réalisant un aménagement d’y apposer son nom et la date d’achèvement sur l’une des façades extérieures (Code du patrimoine : L.650-2). Le nom de l’architecte devra, également, figurer sur le terrain avec la déclaration préalable ou le permis de construire (L.650-3).</w:t>
      </w:r>
    </w:p>
    <w:p>
      <w:pPr>
        <w:pStyle w:val="Heading2"/>
      </w:pPr>
      <w:r>
        <w:t>Expérimentation architecturale durant sept ans (loi CAP : art. 88 / CU : L.423-1)</w:t>
      </w:r>
    </w:p>
    <w:p>
      <w:r>
        <w:t>L’article 88 de la présente loi octroie la possibilité à l’État, aux collectivités territoriales et aux EPCI ainsi qu’aux organismes HLM définis aux articles L.411-2 et L.481-1 du CCH de réaliser des équipements publics (CU : R.121-28, disposition 4°) et des logements sociaux en dérogeant à certaines normes en matière de construction. Ces dérogations sont possibles "à titre expérimental et pour une durée de sept ans" depuis le 8 juillet 2016. Cette mesure vise à développer de nouvelles formes architecturales en passant d’une "culture de la règle à une culture d’objectifs 11 ".</w:t>
      </w:r>
    </w:p>
    <w:p>
      <w:r>
        <w:t>Le décret du 10 mai 2017 définit la nature des projets pouvant faire l’objet de l’expérimentation : sont concernés les projets de construction d’équipements publics et ceux de logements sociaux (art. 1 er) « pour au moins 75 % de leur surface de plancher ».</w:t>
      </w:r>
    </w:p>
    <w:p>
      <w:r>
        <w:t>Dérogations aux règles d’incendie et d’accessibilité (décret du 10.5.17 : art. 2 et 3)</w:t>
      </w:r>
    </w:p>
    <w:p>
      <w:r>
        <w:t>Les projets peuvent faire exception à certaines règles relatives à la protection contre les risques d’incendie et celles applicables en matière d’accessibilité des bâtiments neufs aux personnes handicapées. Ainsi, les bâtiments d’habitation peuvent déroger aux règles de protection contre les incendies fixées par l’arrêté du 31 janvier 1986 (modifié par l’arrêté du 19 juin 2015) à condition qu’en cas de sinistre, les résultats suivants soient atteints :</w:t>
      </w:r>
    </w:p>
    <w:p>
      <w:r>
        <w:t>la stabilité des éléments principaux de la structure de la construction est assurée;</w:t>
      </w:r>
    </w:p>
    <w:p>
      <w:r>
        <w:t>la propagation de l'incendie, qu’il s’agisse du feu par les façades en cas d'incendie intérieur ou de feu d'origine extérieure, et du feu et des fumées à travers la construction est limitée;</w:t>
      </w:r>
    </w:p>
    <w:p>
      <w:r>
        <w:t>pour les immeubles à usage d'habitation, les services de secours accèdent aisément à la construction et les occupants sont protégés du feu pendant un temps suffisant à cette intervention et peuvent quitter l'immeuble avec ou sans secours extérieur.</w:t>
      </w:r>
    </w:p>
    <w:p>
      <w:r>
        <w:t>Une étude d'ingénierie de sécurité incendie atteste de ces résultats.</w:t>
      </w:r>
    </w:p>
    <w:p>
      <w:r>
        <w:t>Les bâtiments neufs peuvent également déroger aux règles du CCH applicables en matière d'accessibilité aux personnes handicapées, sous réserve que les dispositions mentionnées à l’article 3 du décret du 10.5.17 soient respectées (il s’agit des autorisations pour recourir à des solutions ayant un effet équivalent ou celles prévues en cas d'impossibilité technique). L’autorisation est délivrée de manière conjointe par les ministres chargés de l'architecture et de la construction en lieu et place du préfet.</w:t>
      </w:r>
    </w:p>
    <w:p>
      <w:r>
        <w:t>Pièces à fournir lors de la demande de dérogations (décret du 10.5.17 : art. 4 et 6)</w:t>
      </w:r>
    </w:p>
    <w:p>
      <w:r>
        <w:t>Outre les pièces relatives à la description du projet de construction (le plan détaillé du site, l’analyse du « caractère innovant » du projet architectural, les membres de l'équipe de maîtrise d'œuvre, les qualifications des entreprises), le maître d’ouvrage devra également joindre les pièces suivantes à la demande de permis de construire :</w:t>
      </w:r>
    </w:p>
    <w:p>
      <w:r>
        <w:t>une notice spécifiant les règles faisant l’objet de dérogations et « présentant les solutions alternatives proposées et démontrant, par une évaluation préalable, qu'elles permettent d'atteindre des résultats attendus »;</w:t>
      </w:r>
    </w:p>
    <w:p>
      <w:r>
        <w:t>une analyse réalisée par la tierce partie indépendante;</w:t>
      </w:r>
    </w:p>
    <w:p>
      <w:r>
        <w:t>une évaluation des risques induits par les solutions alternatives et les mesures prises pour en assurer la maîtrise;</w:t>
      </w:r>
    </w:p>
    <w:p>
      <w:r>
        <w:t>une évaluation de l'impact de ces solutions sur les coûts de la construction;</w:t>
      </w:r>
    </w:p>
    <w:p>
      <w:r>
        <w:t>les pièces liées au contrôle de la réalisation du projet de construction (le protocole permettant de contrôler l'atteinte des résultats souhaité et les conditions de l'évaluation réalisée par l’organisme indépendant).</w:t>
      </w:r>
    </w:p>
    <w:p>
      <w:r>
        <w:t>La décision d'octroyer la dérogation est prise conjointement par les ministres chargés de l'architecture et de la construction, au regard des éléments du dossier et des avis émis sur les solutions alternatives présentées par :</w:t>
      </w:r>
    </w:p>
    <w:p>
      <w:r>
        <w:t>les personnalités qualifiées;</w:t>
      </w:r>
    </w:p>
    <w:p>
      <w:r>
        <w:t>la commission consultative départementale de sécurité et d'accessibilité (décret du 8 mars 1995);</w:t>
      </w:r>
    </w:p>
    <w:p>
      <w:r>
        <w:t>le Conseil supérieur de la construction et de l'efficacité énergétique (CCH : L. 142-3).</w:t>
      </w:r>
    </w:p>
    <w:p>
      <w:r>
        <w:t>La décision des ministres est jointe à la demande de permis de construire (CU : R.431-16).</w:t>
      </w:r>
    </w:p>
    <w:p>
      <w:r>
        <w:t>En cas d’absence de réponse pendant une durée de six mois à compter de la réception du dossier, la demande de dérogation est considérée comme acceptée.</w:t>
      </w:r>
    </w:p>
    <w:p>
      <w:r>
        <w:t>A la suite de ces consultations, les ministres peuvent transmettre au maître de l'ouvrage les points devant être rectifiés, dans un délai qu'ils fixent, en vue d'obtenir l'autorisation demandée. Dans ce cas, le silence gardé par les ministres pendant une durée de deux mois à compter de la réception des pièces complémentaires vaut acceptation de la demande de dérogation.</w:t>
      </w:r>
    </w:p>
    <w:p>
      <w:r>
        <w:t>Contrôle et évaluation de l’expérimentation (décret du 10.5.17 : art. 5 et 7)</w:t>
      </w:r>
    </w:p>
    <w:p>
      <w:r>
        <w:t>Au fil de la réalisation du projet, un contrôle est effectué par une « tierce partie indépendante de la conception du projet ». Ainsi, cet organisme transmet aux ministres compétents un document attestant que le contrôle effectué et comparant les résultats obtenus par rapport aux résultats attendus.</w:t>
      </w:r>
    </w:p>
    <w:p>
      <w:r>
        <w:t>Dans l’hypothèse où la mise en œuvre du projet peut compromettre, à terme, les résultats attendus, ils adressent au maître de l'ouvrage une mise en demeure de se conformer à ses obligations dans un délai spécifié dans celle-ci. Toutefois, au terme de ce délai, si les résultats obtenus ne sont pas concluant, les ministres ont la possibilité de décider que la réalisation du projet devra respecter les règles de construction sans aucune dérogation.</w:t>
      </w:r>
    </w:p>
    <w:p>
      <w:r>
        <w:t>Enfin, ce dispositif expérimental fera l’objet d’une évaluation par les ministres : le rapport d'évaluation pourra formuler, en lien avec les résultats obtenus, des propositions de simplification de la réglementation et des normes en matière de construction, voire de nouveaux champs d'expérimentation.</w:t>
      </w:r>
    </w:p>
    <w:p>
      <w:r>
        <w:t>L’ensemble des dispositions du décret précité est entrée en vigueur le 12 mai 2017.</w:t>
      </w:r>
    </w:p>
    <w:p>
      <w:r>
        <w:t>Un second décret d’application relatif au permis expérimental fixera les règles liées aux "matériaux et leur réemploi, ainsi que les résultats à atteindre qui s’y substituent". Le permis de construire doit approuver les dérogations en incluant une étude d’impact dans la demande d’autorisation mentionnée à l’article L.423-1 du code de l’urbanisme. Cette étude est réalisée par l’établissement public d’aménagement situé sur le territoire par l’expérimentation architecturale.</w:t>
      </w:r>
    </w:p>
    <w:p>
      <w:pPr>
        <w:pStyle w:val="Heading2"/>
      </w:pPr>
      <w:r>
        <w:t>Sensibilisation et formation autour de la qualité architecturale (loi CAP : art. 80, 81, 82 et 84)</w:t>
      </w:r>
    </w:p>
    <w:p>
      <w:pPr>
        <w:pStyle w:val="Heading2"/>
      </w:pPr>
      <w:r>
        <w:t>CAUE (art. 84 / article 7 de la loi du 3.1.77 sur l'architecture)</w:t>
      </w:r>
    </w:p>
    <w:p>
      <w:r>
        <w:t>En apportant des modifications à l’article 7 de la loi sur l’architecture, la loi CAP élargit le rôle de formation et de sensibilisation des conseils d'architecture, d'urbanisme et de l'environnement (CAUE) notamment auprès des élus. En effet, ces derniers pourront bénéficier de formations reconnues par le Conseil national de la formation des élus locaux dès lors que le CAUE dispose de l’agrément requis (CGCT : L.1221-1). Cette mesure vise à développer "la qualité architecturale des projets et leur bonne insertion dans le site environnant, urbain ou rural" (article 7 de la loi précédemment citée).</w:t>
      </w:r>
    </w:p>
    <w:p>
      <w:pPr>
        <w:pStyle w:val="Heading2"/>
      </w:pPr>
      <w:r>
        <w:t>Plateforme de l’énergie (art. 80 / Code de l’énergie : L.232-2)</w:t>
      </w:r>
    </w:p>
    <w:p>
      <w:r>
        <w:t>L’article 80 de la présente loi complète l’article L.232-2 du code de l’énergie dédié au service public de la performance énergétique de l'habitat (SPPEH). Le SPPEH a pour mission d’accompagner les ménages souhaitant réduire la consommation énergétique de leur logement. Ainsi, pour compléter son rôle d’information, de conseil et d’orientation, les plateformes de l’énergie recommandent dorénavant "à tout maître d’ouvrage, public ou privé, de recourir au conseil architectural délivré par les conseils d’architecture, d’urbanisme et de l’environnement" (CAUE) pour les projets de rénovation.</w:t>
      </w:r>
    </w:p>
    <w:p>
      <w:pPr>
        <w:pStyle w:val="Heading2"/>
      </w:pPr>
      <w:r>
        <w:t>Nouvelles dérogations au Code de l’urbanisme (loi CAP : art. 105)</w:t>
      </w:r>
    </w:p>
    <w:p>
      <w:pPr>
        <w:pStyle w:val="Heading2"/>
      </w:pPr>
      <w:r>
        <w:t>Application des dérogations liées aux bâtiments durables dans les espaces protégés (CU : L.111-16, L.111-17, L.151-28, L.151-29, nouvel art. L.151-29-1)</w:t>
      </w:r>
    </w:p>
    <w:p>
      <w:r>
        <w:t>L’article L.111-16 du présent Code permet de déroger aux règles prescrites dans les documents d’urbanisme sur l’aspect extérieur des bâtiments afin de favoriser l'utilisation de matériaux renouvelables ou des méthodes de construction développant la performance énergétique. Cette possibilité ne s’applique pas dans les périmètres relatifs aux abords, délimitant un SPR et à l’intérieur du cœur du parc national (CU : L.111-17). De même, la dérogation ne pourra intervenir lors de travaux portant sur les immeubles classés, protégés ou inscrits au titre des monuments historiques.</w:t>
      </w:r>
    </w:p>
    <w:p>
      <w:r>
        <w:t>Par ailleurs, le bonus de constructibilité pour les bâtiments durables (voir Analyse juridique n°2016-20 / CU : L.151-28, 3°), dans les zones denses, peut s’appliquer sans pour autant dépasser 20 % du volume constructible « sur un immeuble classé ou inscrit au titre des monuments historiques ou protégé au titre des abords définis au titre II du livre VI du Code du patrimoine, dans le périmètre d’un site patrimonial remarquable classé en application du titre III du même livre VI, dans un site inscrit ou classé en application des articles L.341-1 et L.341-2 du Code de l’environnement, à l’intérieur du cœur d’un parc national délimité en application de l’article L.331-2 du même Code ou sur un immeuble protégé en application de l’article L.151-19 du présent code (CU : L.151-29). Le nouvel article L.151-29-1 introduit la possibilité d’une dérogation supplémentaire dans la limite de 5 % du volume constructible ou des règles relatives au gabarit. Cette disposition concerne seulement les constructions ayant "un intérêt public du point de vue de la qualité ainsi que de l’innovation ou de la création architecturales". La dérogation est accordée par l’autorité compétente en matière d’autorisation d’urbanisme après avoir obtenu l’avis de la commission régionale du patrimoine et de l’architecture. Enfin, les dérogations aux règles du PLU afin de permettre l’isolation par l’extérieur ou pour améliorer la protection contre le rayonnement solaire (voir Analyse juridique n°2016-19) ne s’appliquent pas si les travaux sont réalisés dans les périmètres situés dans les espaces protégés [CU : L.152-5, dispositions a), b), c) et d)].</w:t>
      </w:r>
    </w:p>
    <w:p>
      <w:r>
        <w:t>Outre la performance énergétique, des dérogations peuvent être mises en œuvre pour développer la mixité sociale.</w:t>
      </w:r>
    </w:p>
    <w:p>
      <w:pPr>
        <w:pStyle w:val="Heading2"/>
      </w:pPr>
      <w:r>
        <w:t>Innovation architecturale et dérogation aux règles de la construction afin de favoriser la mixité sociale (CU : nouvel art. L.151-29-1 et L.152-6)</w:t>
      </w:r>
    </w:p>
    <w:p>
      <w:r>
        <w:t>En outre, il existe une possibilité de déroger aux règles du gabarit et de la densité dans les zones dites "tendues" pour les projets s’inscrivant dans une démarche de mixité sociale (CU : L.152-6). La loi CAP introduit une dérogation supplémentaire, dans la limite de 5 %, à condition que le bâtiment ait "un intérêt public" en matière architecturale ou en lien avec l’innovation. La démarche à suivre est précisée par le décret du 27 février 2017 : lors du dépôt du dossier de demande d’autorisation, le pétitionnaire doit déposer un exemplaire supplémentaire (CU : R.423-2). Le maire doit, ensuite, transmettre un exemplaire du dossier et la demande de dérogation au préfet de région dans la semaine suivant le dépôt de la demande (CU : nouvel art. R.423-12-1). La commission régionale du patrimoine et de l'architecture dispose d’un délai de deux mois pour se prononcer sur la demande de dérogation (CU : R.423-60). En l’absence de réponse motivée sous deux mois, la commission est réputée avoir émis un avis favorable.</w:t>
      </w:r>
    </w:p>
    <w:p>
      <w:r>
        <w:t>Lorsqu’une demande de dérogation au titre de l'article L.151-29-1 est jointe à la demande de permis de construire, le pétitionnaire doit également produire une notice justificative (CU : R.431-31-2). Ces dispositions sont applicables aux demandes de permis de construire déposées dès le 1 er avril 2017.</w:t>
      </w:r>
    </w:p>
    <w:p>
      <w:r>
        <w:t>Notes</w:t>
      </w:r>
    </w:p>
    <w:p>
      <w:r>
        <w:t>1 - Loi n°2016-925 du 7 juillet 2016 relative à la liberté de la création, à l'architecture et au patrimoine. 2 - Propos extrait du compte rendu du Conseil des ministres du 8 juillet 2015. 3 - Convention adoptée par l’ONU le 16 novembre 1972. 4 - Loi n°62-903 du 4 août 1962. 5 - Cela est facultatif. 6 - Toutefois, les articles 70 à 72 de la loi ont été abrogés par la loi du 28 février 1997. 7 - Loi n° 2010-788 du 12 juillet 2010. 8 - Cet accord est réputé donné à défaut de réponse dans les trois mois suivants 9 - CU : article L.151-43. 10 - "En cas de silence, l’autorité administrative est réputée avoir rejeté ce projet de décision" (code du patrimoine : L. 632-2, II). 11 - Projet de loi relative à la création artistique, à l'architecture et au patrimoine.</w:t>
      </w:r>
    </w:p>
    <w:p>
      <w:pPr>
        <w:pStyle w:val="Heading1"/>
      </w:pPr>
      <w:r>
        <w:t>Article 55 de la loi SRU : application des modalités prévues par la loi Égalité et Citoyenneté</w:t>
      </w:r>
    </w:p>
    <w:p>
      <w:r>
        <w:rPr>
          <w:i/>
        </w:rPr>
        <w:t>https://www.anil.org/aj-modalites-application-article-55-loi-sru/</w:t>
      </w:r>
    </w:p>
    <w:p>
      <w:r>
        <w:t>N° 2017-14 / À jour au 17 mai 2017 Décrets du 5.5.17 : JO du 7.5.17 / Instruction du 9.5.17</w:t>
      </w:r>
    </w:p>
    <w:p>
      <w:r>
        <w:t>L’article 55 de la loi Solidarité et renouvellement urbains (SRU) impose l’obligation pour certaines communes de disposer d’un taux minimum de logements sociaux, selon des critères définis par le Code de la construction et de l’habitation (CCH).</w:t>
      </w:r>
    </w:p>
    <w:p>
      <w:r>
        <w:t>Le taux de 25% de logements sociaux s’applique aux communes dont la population est au moins égale à 1 500 habitants en Ile-de-France et 3 500 habitants dans les autres régions qui sont situées dans une agglomération ou un EPCI à fiscalité propre de plus de 50 000 habitants comprenant au moins une commune de plus de 15 000 habitants. Pour certaines communes, un seuil de 20% s’applique selon des critères spécifiques. Enfin, certaines communes sont exemptées.</w:t>
      </w:r>
    </w:p>
    <w:p>
      <w:r>
        <w:t>Les articles 97 à 99 de la loi du 27 janvier 2017 relative à l’Égalité et à la Citoyenneté ont modifié les dispositions législatives relatives à la mise en œuvre de l’article 55 de la loi SRU, codifiées aux articles L.302-5 à L.302-9-4 du CCH, pour d’une part, redéfinir les conditions d’application territoriale du dispositif et de fixation des niveaux d’obligation dans le sens d’un recentrage sur les territoires sur lesquels la demande de logement social est avérée et plus forte, et d’autre part, renforcer l’opérationnalité des outils existants pour rendre plus efficace l’action de l’État dans les communes carencées.</w:t>
      </w:r>
    </w:p>
    <w:p>
      <w:r>
        <w:t>Pris pour application de la loi n° 2017-66 du 27 janvier 2017 relative à l’Égalité et la Citoyenneté, le décret n° 2017-835 relatif aux dispositions particulières à certaines agglomérations en matière de réalisation de logements locatifs sociaux, dit "chapeau", modifie les dispositions du Code de la construction et de l’habitation (R.302-14 à 26), fixant les modalités de détermination du niveau d’obligation SRU applicables aux communes, EPCI ou agglomérations, en se référant à l’indicateur unique de taux de pression sur la demande de logements locatifs sociaux.</w:t>
      </w:r>
    </w:p>
    <w:p>
      <w:r>
        <w:t>Il précise aussi les critères permettant d’exempter les communes d’obligation « SRU », notamment en explicitant la notion de mauvaise desserte des transports en commun ainsi que la procédure afférente (proposition des exemptions sur initiative des EPCI, délai et modalités de saisine de la commission nationale,...).</w:t>
      </w:r>
    </w:p>
    <w:p>
      <w:r>
        <w:t>Le décret n°2017-840 dit "liste" fixe les valeurs des ratios permettant d’apprécier la tension sur la demande de logement social en vue d’établir les niveaux de taux d’obligation de logements locatifs sociaux, et d’identifier les agglomérations de plus de 30 000 habitants dont les communes pourront bénéficier de la procédure d’exemption d’obligation " SRU ". Les listes des EPCI, communes et agglomérations concernées et les ratios afférents figurent en annexes du décret. Ces textes sont en vigueur depuis le 8 mai 2017.</w:t>
      </w:r>
    </w:p>
    <w:p>
      <w:pPr>
        <w:pStyle w:val="Heading2"/>
      </w:pPr>
      <w:r>
        <w:t>Communes pour lesquelles le taux d’obligation est fixé à 20% au lieu de 25%</w:t>
      </w:r>
    </w:p>
    <w:p>
      <w:r>
        <w:t>Les communes de plus de 3 500 habitants (1 500 en IDF) des EPCI à fiscalité propre ou agglomérations de plus de 50 000 habitants comprenant au moins une commune de plus de 15 000 habitants sont en principe soumises à une obligation de 25% de logements locatifs sociaux. Cependant, elles peuvent être soumises à un taux de 20 % si le parc de logements existant ne justifie pas un effort de production supplémentaire de logements sociaux. Un indicateur unique, qui correspond au ratio entre le nombre de demandes de logement locatif social et le nombre d’emménagements annuels (hors mutations internes), se substitue à l’indicateur composite (nombre d’allocataires dont le taux d’effort est supérieur à 30 %, taux de vacance du parc social, taux de pression sur la demande de logement social) qui existait auparavant. Le ratio est établi à partir des données obtenues par extraction du Système national d’enregistrement des demandes de logement social (SNE), au 1 er janvier de l’année d’établissement de la liste. Ce ratio est calculé à l’échelle de l’ EPCI ou de l’agglomération.</w:t>
      </w:r>
    </w:p>
    <w:p>
      <w:r>
        <w:t>Cet effort de production supplémentaire n’est pas justifié dans les communes des agglomérations ou EPCI à fiscalité propre lorsque ce ratio de pression de la demande est inférieur à un seuil précisé par le second décret "iste", ce seuil pouvant être différencié pour les agglomérations concernées par l’application de la taxe sur les logements vacants instituée par l’article 232 du Code général des impôts et listées dans le décret n° 2013-392 du 10 mai 2013.</w:t>
      </w:r>
    </w:p>
    <w:p>
      <w:r>
        <w:t>Un décret "liste doit être établi au début de chaque période triennale pour fixer les seuils et peut être modifié en cours de période.</w:t>
      </w:r>
    </w:p>
    <w:p>
      <w:r>
        <w:t>Le décret n° 2017-840 constitue le décret "liste" pour la période triennale actuelle. Il précise que les communes dont le ratio de pression de la demande est inférieur à 4 sont soumises à un taux de 20%, sauf pour les communes des agglomérations soumises à l’application de la taxe sur les logements vacants, pour lesquelles la valeur de ce ratio doit être inférieure à 3.</w:t>
      </w:r>
    </w:p>
    <w:p>
      <w:r>
        <w:t>Ainsi, s’il y a moins de quatre demandes de logement social pour un emménagement dans le parc social (hors mutations internes) sur l’agglomération ou l’ EPCI, les communes de l’agglomération ou de l’ EPCI concernées par le dispositif SRU sont soumises à une obligation de 20 % de logements locatifs sociaux (ou 3 pour les agglomérations soumises à la TLV).</w:t>
      </w:r>
    </w:p>
    <w:p>
      <w:r>
        <w:t>Pour mémoire, la loi prévoit que le taux de 25% s’applique à une commune qui appartient à un EPCI ou agglomération concerné par ce maintien du taux à 20% mais également à un EPCI ou une agglomération non concerné.</w:t>
      </w:r>
    </w:p>
    <w:p>
      <w:r>
        <w:t>La liste des agglomérations et EPCI pour lesquels l’obligation des communes est maintenue à 20 %, ainsi que la valeur du ratio de pression de la demande pour chacune d’entre elle (calculé au 1.117), figure en annexe I du décret "liste".</w:t>
      </w:r>
    </w:p>
    <w:p>
      <w:pPr>
        <w:pStyle w:val="Heading2"/>
      </w:pPr>
      <w:r>
        <w:t>Application d’une obligation de 20 % de logements locatifs sociaux aux "communes isolées"</w:t>
      </w:r>
    </w:p>
    <w:p>
      <w:r>
        <w:t>Les communes de plus de 15 000 habitants qui n’appartiennent pas à un EPCI ou à une agglomération concerné par l’obligation SRU peuvent par exception être soumises à une obligation à hauteur de 20 %, si leur population a crû et en fonction du ratio de pression de la demande de logement social.</w:t>
      </w:r>
    </w:p>
    <w:p>
      <w:r>
        <w:t>Le décret n° 2017-835 précise le critère tenant à la croissance de population : la population de la commune au 1 er janvier de l’année de départ de la période triennale doit être supérieure de 5 % à la population publiée 5 années auparavant, ou, par défaut, au dernier recensement général de la population. Le critère de pression de la demande de logement social est établi à partir du SNE, à l’échelle de la commune, et définit comme le rapport entre le nombre de demandes de logements locatifs sociaux et le nombre d’emménagements (hors mutations internes) dans le parc social. Le seuil est défini par le décret "liste", selon les mêmes modalités que pour l’application du seuil de 20 % qui précèdent. Le décret "liste" en vigueur (décret n° 2017-840) établit que sont concernées les communes dont le ratio est supérieur ou égal à 5.</w:t>
      </w:r>
    </w:p>
    <w:p>
      <w:r>
        <w:t>La liste des communes concernées est fixée en annexe II du décret n° 2017-840. À noter que cette liste ne comprend aucune commune à ce jour.</w:t>
      </w:r>
    </w:p>
    <w:p>
      <w:pPr>
        <w:pStyle w:val="Heading2"/>
      </w:pPr>
      <w:r>
        <w:t>Critères et modalités d’exemption aux obligations de l’article 55 de la loi SRU</w:t>
      </w:r>
    </w:p>
    <w:p>
      <w:r>
        <w:t>Avant la loi Égalité et Citoyenneté, la possibilité d’exemption (CCH : L.302-5) reposait, notamment, sur un critère assis sur la décroissance démographique des territoires. Ce critère est supprimé. Le critère d’exemption fondé sur les contraintes pesant sur l’urbanisation du territoire communal liées à l’inconstructibilité de plus de la moitié du territoire urbanisé (servitude, plan de prévention des risques,...) est maintenu. Des critères tenant à la demande de logement social et à l’éloignement des bassins d’activité et d’emploi sont ajoutés. Le décret n° 2017-835 précise ces critères dans son article 1 er et le décret n° 2017-840 définit le ratio de tension sur la demande pour la période triennale actuelle. La liste des communes exemptées ne peut porter que sur :</w:t>
      </w:r>
    </w:p>
    <w:p>
      <w:r>
        <w:t>les communes situées hors d’une agglomération de plus de 30 000 habitants qui ne sont pas suffisamment reliées aux bassins d’activité et d’emploi par les services de transport public urbain au sens du II de l’article L.1231-2 du Code des transports, ni par les services de transport public non urbain routier ou ferroviaire;</w:t>
      </w:r>
    </w:p>
    <w:p>
      <w:r>
        <w:t>les communes situées dans une agglomération de plus de 30 000 habitants dans laquelle le ratio entre le nombre de demandes de logement locatif social, et le nombre d’emménagements annuels dans le parc social, hors mutations internes, établi par extraction des données provenant du SNE, au niveau de l’agglomération, est inférieur à un seuil précisé par décret au début de chaque période triennale. Le décret "liste" fixe que ce taux doit être à un niveau inférieur à 2 pour la période actuelle. La liste de l’ensemble des agglomérations de plus de 30 000 habitants ainsi que, pour chacune d’entre elles, la valeur du ratio de tension sur la demande de logement social au 1 er janvier 2017, figurent en annexe du présent décret (annexe III);</w:t>
      </w:r>
    </w:p>
    <w:p>
      <w:r>
        <w:t>les communes dont plus de la moitié du territoire urbanisé est soumis à une inconstructibilité résultant de l’application des dispositions du deuxième alinéa du III de l’article L.302-5 du Code de la construction et de l’habitation.</w:t>
      </w:r>
    </w:p>
    <w:p>
      <w:r>
        <w:t>La liste des communes exemptées des dispositions SRU est désormais déterminée par décret en début de chaque période triennale, pris sur proposition de l’intercommunalité d’appartenance, et après avis du préfet de région et de la commission nationale SRU.</w:t>
      </w:r>
    </w:p>
    <w:p>
      <w:r>
        <w:t>Le décret n° 2017-835 prévoit que, sur la base d’un décret fixant le seuil de tension de la demande pris au début de l’année précédant une nouvelle période triennale, le préfet de département transmet au préfet de région avant le 30 juin précédant la nouvelle période, la liste des communes proposées par les EPCI, avec son avis et les pièces justificatives. La Commission nationale SRU doit alors proposer une liste au ministre en charge du logement avant le 31 octobre, après avoir sollicité les avis et documents qu’elle juge nécessaire. Le décret de publication de la liste doit alors intervenir avant le 31 décembre.</w:t>
      </w:r>
    </w:p>
    <w:p>
      <w:r>
        <w:t>Par dérogation, pour permettre l’application des nouvelles dispositions à la période triennale qui débute en 2017 (sixième période triennale), la liste des communes devra être transmise par les préfets de départements avant le 30 septembre, la commission nationale devra rendre son avis avant le 31 octobre et le décret fixant la liste des communes exemptées devra être publié avant le 31 décembre, étant précisé qu’il portera ses effets sur toutes les années de la période triennale restant à courir. Dans l’attente de ce décret, les modalités prévues par la rédaction antérieure de l’article R.301-14 s’appliquent concernant les exemptions.</w:t>
      </w:r>
    </w:p>
    <w:p>
      <w:r>
        <w:t>Enfin, une instruction du 9 mai 2017 relative à la procédure d’exemption des communes du dispositif SRU vise à présenter le périmètre, les modalités et le calendrier de mise en œuvre, en 2017, pour application en 2018 et 2019 de la procédure d’exemption. Elle précise aussi que la DHUP diffusera aux services déconcentrés la liste des communes situées au 1 er janvier 2017 en territoires SRU et susceptibles d’être exemptées. S’il n’y avait pas de décret listant les communes exemptées à l’échéance de la fin de l’année, toutes les communes situées en territoires SRU au 1 er janvier 2017 se trouveraient soumises à obligation de rattrapage et à prélèvement en 2018.</w:t>
      </w:r>
    </w:p>
    <w:p>
      <w:pPr>
        <w:pStyle w:val="Heading2"/>
      </w:pPr>
      <w:r>
        <w:t>Liste des logements intégrés à l’inventaire des logements sociaux (décret n° 2017-835 : article 2 / CCH : R.302-15)</w:t>
      </w:r>
    </w:p>
    <w:p>
      <w:r>
        <w:t>La loi Égalité et Citoyenneté ajoute à la liste des logements pris en compte dans l’inventaire visé à l’article L.302-6 du CCH pour définir les obligations au titre de la loi SRU : les terrains familiaux locatifs aménagés au profit des gens du voyage, en état de service dont la réalisation est prévue au schéma départemental d’accueil des gens du voyage et qui sont destinés à l’installation prolongée de résidences mobiles (art. L.302-5 -IV-5) et les logements du parc privé mobilisés à des fins sociales faisant l’objet d’un dispositif d’intermédiation locative, y compris hors conventionnement en cas de location/sous-location.</w:t>
      </w:r>
    </w:p>
    <w:p>
      <w:r>
        <w:t>Le décret n° 2017-835 (dit "chapeau") actualise en conséquence l’article R.302-15 du CCH et apporte quelques précisions.</w:t>
      </w:r>
    </w:p>
    <w:p>
      <w:r>
        <w:t>Il indique que sont pris en compte dans l’inventaire tous les logements sociaux au sens des dispositions législatives relatives à l’application de la loi SRU (CCH : L.302-5 IV).</w:t>
      </w:r>
    </w:p>
    <w:p>
      <w:r>
        <w:t>Concernant les modalités de prise en compte des terrains familiaux dans le décompte SRU, le nombre de logements équivalents est obtenu en retenant un logement pour une place.</w:t>
      </w:r>
    </w:p>
    <w:p>
      <w:r>
        <w:t>Les logements du parc privé faisant l’objet d’un dispositif d’intermédiation locative en location-sous location sont intégrés dans l’article réglementaire en application de la loi. À noter que les logements conventionnés Anah dans le parc privé sont déjà intégrés dans l’inventaire.</w:t>
      </w:r>
    </w:p>
    <w:p>
      <w:r>
        <w:t>Le décret précise enfin les modalités de prise en compte pour les logements ou les lits des logements-foyers de personnes âgées, de personnes handicapées, de jeunes travailleurs, de travailleurs migrants et des logements-foyers dénommés résidences sociales, conventionnés dans les conditions définies au 5° de l'article L.351-2 ainsi que les places des centres d'hébergement et de réinsertion sociale et des centres d'accueil pour demandeurs d'asile dès lors que la structure ne comporte pas de logements autonomes. Le nombre de logements équivalents est obtenu en retenant la partie entière issue du calcul effectué à raison d’un logement pour trois lits de logements-foyers ou trois places de centres d’hébergement et de réinsertion. Un logement est considéré comme autonome dans ces mêmes structures s’il dispose de certains équipements (salle de bain…).</w:t>
      </w:r>
    </w:p>
    <w:p>
      <w:pPr>
        <w:pStyle w:val="Heading2"/>
      </w:pPr>
      <w:r>
        <w:t>Dépenses déductibles du prélèvement au titre de la loi SRU (décret n° 2017-835 : articles 3 à 5 / CCH : R.302-16, R.302-16-2 et R.302-17)</w:t>
      </w:r>
    </w:p>
    <w:p>
      <w:r>
        <w:t>Chaque année, les communes soumises à l’obligation d’atteindre le taux de 25 % (ou de 20 %) de logements sociaux, se voient appliquer un prélèvement sur leur budget de fonctionnement. Toutefois certaines dépenses exposées par la commune pendant l‘avant dernier exercice peuvent être déduites du prélèvement, majoré ou non, pouvant conduire à une absence de prélèvement. Si le montant de ces dépenses et moins-values de cession est supérieur au prélèvement d’une année, le surplus peut être déduit du prélèvement des deux années suivantes, puis encore les années suivantes au prorata du nombre de logements locatifs sociaux qu’elles permettent de réaliser au regard des objectifs triennaux de rattrapage 1. La loi Égalité et Citoyenneté étend le champ des dépenses déductibles des prélèvements.</w:t>
      </w:r>
    </w:p>
    <w:p>
      <w:r>
        <w:t>Le décret précise que sont déductibles les subventions concourant à la création de logements locatifs sociaux tels que définis par l’article L.302-5 du Code de la construction et de l’habitation, soit pris en compte dans le décompte SRU. Il ajoute aux dépenses déductibles, en application de la loi Égalité et Citoyenneté, les dépenses liées à la démolition et au désamiantage, ainsi que l’ensemble des dépenses d’investissement en faveur de la création de nouvelles aires d’accueil des gens du voyage ou de terrains familiaux.</w:t>
      </w:r>
    </w:p>
    <w:p>
      <w:r>
        <w:t>Il élargit enfin les dépenses déductibles au titre de l’intermédiation locative. En effet, depuis la loi ALUR, lorsqu'il a constaté la carence d'une commune, le préfet peut, après avoir recueilli l'avis de celle-ci, conclure une convention avec un ou plusieurs organismes bénéficiant de l'agrément d'intermédiation locative et de gestion locative sociale (CCH : L.365-4) pour mettre en œuvre sur le territoire de la commune, au sein du parc privé, un dispositif d'intermédiation locative.</w:t>
      </w:r>
    </w:p>
    <w:p>
      <w:r>
        <w:t>Dans ses articles 98 et 99, la loi Égalité et Citoyenneté renforce l’opérationnalité de ce dispositif de conventionnement (CCH : L.302-9-1 al. 6 et 10). Elle l’élargit notamment aux logements qui font l’objet d’une intermédiation locative dans le cadre d’un mandat de gestion Anah social ou très social ou intermédiaire, et aux logements non conventionnés dans le cadre d’une location-sous location. Le plafond maximal de dépenses déductibles est porté à 10 000 € (au lieu de 5 000 €).</w:t>
      </w:r>
    </w:p>
    <w:p>
      <w:r>
        <w:t>Le décret précise les types de dépenses déductibles dans ce cadre, en application des dispositions de la loi Égalité et Citoyenneté. Il s’agit des subventions versées à des associations agréées au titre de l’intermédiation locative, pour les logements occupés au 1 er janvier de l’année précédant le prélèvement, en vue de loger des ménages en difficultés dans des logements conventionnés ou non dans le cadre d’une sous-location, ou dans des logements conventionnés, dans le cadre d’un mandat de gestion. Il est précisé que ces subventions peuvent être augmentées des dépenses exposées pour favoriser le conventionnement Anah pour des logements ouvrant droit à la déduction.</w:t>
      </w:r>
    </w:p>
    <w:p>
      <w:r>
        <w:t>Ces logements doivent être loués ou sous-loués à des ménages prioritaires (au sens de l’article L. 441-1 du CCH) qui doivent respecter les plafonds de ressources au titre du PLAI</w:t>
      </w:r>
    </w:p>
    <w:p>
      <w:r>
        <w:t>La convention avec l’organisme prévoit une contribution financière obligatoire de la commune, qui est déduite du prélèvement sur ses ressources fiscales, dans la limite d’un plafond. L’article 4 du décret porte ces plafonds à 10 000 € en Ile-de-France au lieu de 5 000 € précédemment, et de 2 500 € à 5 000 € dans le reste de la France.</w:t>
      </w:r>
    </w:p>
    <w:p>
      <w:r>
        <w:t>Par ailleurs, il est prévu par le Code de la construction et de l’habitation (CCH : R.302-18) que si les opérations ayant donné lieu à une déduction n’ont pas reçu un commencement de déduction dans les deux ans, les sommes déduites sont ajoutées au prélèvement de l’année. Il est considéré que l’exécution est commencée lorsque la convention entre le maître d’ouvrage et l’Etat (CCH : L.351-2) est signée. Le décret précise, que, pour les terrains familiaux et les aires d’accueil des gens du voyage qui peuvent désormais donner lieu à des déductions, le commencement d’exécution est défini par la déclaration d’ouverture du chantier. Pour les logements non conventionnés faisant l’objet d’une location/sous-location, la mise en location fait office de commencement d’exécution.</w:t>
      </w:r>
    </w:p>
    <w:p>
      <w:r>
        <w:t>Enfin, l’article 5 comporte des précisions rédactionnelles et d’ajustement des références de texte sur les modalités d’établissement de l’état des dépenses pour les communes potentiellement concernées par le prélèvement (CCH : R.302-17).</w:t>
      </w:r>
    </w:p>
    <w:p>
      <w:r>
        <w:t>Note 1 - Pour rappel, en 2016, 1 213 communes étaient soumises à un prélèvement dont 613 effectivement prélevées.</w:t>
      </w:r>
    </w:p>
    <w:p>
      <w:pPr>
        <w:pStyle w:val="Heading2"/>
      </w:pPr>
      <w:r>
        <w:t>Amélioration de l’opérationnalité du dispositif de conventionnement État/organisme pour la production de logements sociaux (décret n° 2017-835 : art.7 / CCH : R.302-19-1)</w:t>
      </w:r>
    </w:p>
    <w:p>
      <w:r>
        <w:t>En communes carencées, le préfet peut conclure une convention avec un organisme en vue de la construction ou acquisition de logements sociaux nécessaires à l’atteinte des objectifs. La loi Égalité et Citoyenneté renforce l’opérationnalité de ce dispositif. La participation de la commune au financement des opérations est désormais obligatoire. La contribution volontaire de la commune à l’opération peut dépasser cette limite. La contribution communale obligatoire est versée directement à l’organisme dans les conditions et selon un échéancier prévu par la convention. La loi Égalité et Citoyenneté renforce également les procédures de recouvrement de la contribution obligatoire de la commune et prévoit que les conventions sont notifiées à la commune par le préfet.</w:t>
      </w:r>
    </w:p>
    <w:p>
      <w:r>
        <w:t>Le décret n° 2017-835 précise les modalités de fixation de cette contribution obligatoire de la commune. Il prévoit que le montant de la contribution est fixé au niveau de l’aide accordée par l’Etat ou la collectivité délégataire, en application des règles prévues en la matière, dans la limite des plafonds maximaux prévus par la loi pour cette contribution, à savoir 50 000 € par logement construit ou acquis en Ille-de-France ou En Provence-Alpes-Côte d’Azur et 30 000 € sur le reste du territoire.</w:t>
      </w:r>
    </w:p>
    <w:p>
      <w:r>
        <w:t>Concernant la sécurisation du paiement, la loi Égalité et Citoyenneté prévoit que si la commune ne s’acquitte pas d’un versement dû en application des dispositions de la convention et de l’échéancier, le préfet la met en demeure de respecter ses obligations dans un délai de 2 mois et, si la commune ne respecte pas de délai, recouvre par voie de titre de perception émis auprès de la commune. Dans ce cas, la somme recouvrée ne peut être déduite du prélèvement opéré sur les ressources fiscales de la commune. Le décret précise les modalités d’application en renvoyant aux conditions définies par les dispositions du décret du 7 novembre 2012 relatif à la gestion budgétaire et comptable publique. À noter que des dispositions spécifiques s’appliquent pour le recouvrement des dépenses auprès de la commune dans le cadre d’une convention avec un organisme agréé au titre de l’intermédiation locative (CCH : L.302-9-1 alinéa 11).</w:t>
      </w:r>
    </w:p>
    <w:p>
      <w:pPr>
        <w:pStyle w:val="Heading2"/>
      </w:pPr>
      <w:r>
        <w:t>Modification de la composition et extension des compétences de la commission nationale SRU (décret n° 2017-835 : art. 9 / CCH : R.302-26)</w:t>
      </w:r>
    </w:p>
    <w:p>
      <w:r>
        <w:t>Pour les communes n'ayant pas respecté la totalité de leur objectif triennal, le préfet réunit et préside une commission chargée de l'examen du respect des obligations de réalisation de logements sociaux. Si la commission parvient à la conclusion que la commune ne pouvait, pour des raisons objectives, respecter son obligation triennale, elle saisit, avec l'accord du maire concerné, une commission nationale placée auprès du ministre chargé du Logement. La loi Égalité et Citoyenneté prévoit que cette commission nationale sera désormais présidée par une personnalité qualifiée désignée par le ministre chargé du Logement, au lieu d’un membre du Conseil d’État, qui reste membre de la commission sans la présider. L’article 9 du décret modifie les dispositions réglementaires en conséquence. Il précise que les membres sont nommés pour un mandat de 3 ans renouvelable et que les dispositions relatives aux commissions consultatives à caractère administratif lui sont applicables (Code des relations entre le public et les administrations : R.133-3 à 14).</w:t>
      </w:r>
    </w:p>
    <w:p>
      <w:r>
        <w:t>À noter que la composition nouvelle de la commission résultant de la loi Égalité et Citoyenneté et de ce décret est fixée par un arrêté du 10 mai 2017.</w:t>
      </w:r>
    </w:p>
    <w:p>
      <w:pPr>
        <w:pStyle w:val="Heading2"/>
      </w:pPr>
      <w:r>
        <w:t>Suppression du Fonds d’aménagement urbain (FARU) (décret n° 2017-835 : art.8 / CCH : R.302-21 et 22 abrogés)</w:t>
      </w:r>
    </w:p>
    <w:p>
      <w:r>
        <w:t>En conséquence de l’article 99-III de la loi Égalité et Citoyenneté qui supprime les fonds comme bénéficiaires des pénalités SRU, les dispositions relatives aux fonds d’aménagement urbains sont abrogées. Des dispositions transitoires sont prévues.</w:t>
      </w:r>
    </w:p>
    <w:p>
      <w:pPr>
        <w:pStyle w:val="Heading2"/>
      </w:pPr>
      <w:r>
        <w:t>Délivrances des autorisations par le préfet dans le cadre des arrêtés de carence (décret n° 2017-835 : art.10 / Code de l’urbanisme : R.422-2)</w:t>
      </w:r>
    </w:p>
    <w:p>
      <w:r>
        <w:t>Le préfet est compétent pour délivrer les permis de construire, d’aménager ou de démolir dans certaines situations prévues à l’article R.422-2 du Code de l’urbanisme. Cet article est complété pour tenir compte des modifications apportées au pouvoir du préfet en la matière s’agissant des communes carencées, en application de la loi Égalité et Citoyenneté (article 98). Il est précisé que cette compétence s’applique aux catégories de constructions ou d’aménagements prévus par l’arrêté de carence et dans le cadre des conventions avec un organisme en vue de la construction ou acquisition de logements sociaux.</w:t>
      </w:r>
    </w:p>
    <w:p>
      <w:pPr>
        <w:pStyle w:val="Heading1"/>
      </w:pPr>
      <w:r>
        <w:t>Attributions de logements sociaux : actualisation des dispositions réglementaires</w:t>
      </w:r>
    </w:p>
    <w:p>
      <w:r>
        <w:rPr>
          <w:i/>
        </w:rPr>
        <w:t>https://www.anil.org/aj-attributions-logements-sociaux-dispositions-reglementaires/</w:t>
      </w:r>
    </w:p>
    <w:p>
      <w:r>
        <w:t>N° 2017-13 / À jour au 16 mai 2017 Décret n° 2017-834 du 5.5.17 : JO du 7.5.17</w:t>
      </w:r>
    </w:p>
    <w:p>
      <w:r>
        <w:t>La loi n° 2017-86 du 27 janvier 2017 relative à l’Égalité et à la citoyenneté (chapitre I) a pour objet, de renforcer la mixité sociale et l’égalité des chances dans l’habitat en réformant les dispositifs d’attribution des logements sociaux.</w:t>
      </w:r>
    </w:p>
    <w:p>
      <w:r>
        <w:t>Ce chapitre précise notamment les objectifs et les critères d'attribution, redéfinit la liste des personnes prioritaires, modifie la composition et le fonctionnement des Commissions d’attribution de logements sociaux (CAL) et renforce les pouvoirs du préfet en cas de non-respect des règles d'attribution de logements sociaux.</w:t>
      </w:r>
    </w:p>
    <w:p>
      <w:r>
        <w:t>Les conférences intercommunales du logement sont rendues obligatoires pour les Établissements publics de coopération intercommunale (EPCI) dans le périmètre desquels devront être réalisées les obligations de mixité sociale. Le « numéro unique » est délivré à l’échelle nationale par le Système national d’enregistrement (SNE) et la cotation de la demande encadrée.</w:t>
      </w:r>
    </w:p>
    <w:p>
      <w:r>
        <w:t>Le décret du 5 mai 2017 comporte des dispositions de mise à jour de la partie réglementaire du Code de la construction et de l’habitation (CCH) sur la demande et l’attribution de logement social ainsi que sur le DALO afin de rendre cette partie du Code cohérente avec la loi et apporte un certain nombre de compléments relatifs à la réforme des attributions de logements sociaux.</w:t>
      </w:r>
    </w:p>
    <w:p>
      <w:pPr>
        <w:pStyle w:val="Heading2"/>
      </w:pPr>
      <w:r>
        <w:t>Personnes à charge pour l’attribution d’un logement social (art. 1/ CCH : R.441-1)</w:t>
      </w:r>
    </w:p>
    <w:p>
      <w:r>
        <w:t>Pour les personnes à charge prises en compte pour l’attribution d’un logement social il est fait référence à celles visées par la loi (CCH : L.441-12).</w:t>
      </w:r>
    </w:p>
    <w:p>
      <w:r>
        <w:t>Pour mémoire, il s’agit des personnes suivantes :</w:t>
      </w:r>
    </w:p>
    <w:p>
      <w:r>
        <w:t>le ou les titulaires du bail;</w:t>
      </w:r>
    </w:p>
    <w:p>
      <w:r>
        <w:t>les personnes figurant sur les avis d'imposition du ou des titulaires du bail;</w:t>
      </w:r>
    </w:p>
    <w:p>
      <w:r>
        <w:t>le concubin notoire du titulaire du bail;</w:t>
      </w:r>
    </w:p>
    <w:p>
      <w:r>
        <w:t>le partenaire lié par un pacte civil de solidarité au titulaire du bail;</w:t>
      </w:r>
    </w:p>
    <w:p>
      <w:r>
        <w:t>et les personnes réputées à charge au sens du CGI.</w:t>
      </w:r>
    </w:p>
    <w:p>
      <w:pPr>
        <w:pStyle w:val="Heading2"/>
      </w:pPr>
      <w:r>
        <w:t>Personnes morales ou services d’enregistrement (art. 2/ CCH : R.441-2-1)</w:t>
      </w:r>
    </w:p>
    <w:p>
      <w:r>
        <w:t>À la liste des personnes morales ou services qui enregistrent les demandes de logement locatif social sont ajoutés les établissements publics territoriaux du Grand Paris (EPT).</w:t>
      </w:r>
    </w:p>
    <w:p>
      <w:r>
        <w:t>Les personnes morales ou services (organismes ou collectivités) qui enregistrent les demandes de logement social peuvent confier, par convention, à l'un ou l'autre d'entre eux, à un mandataire commun sur lequel ils ont autorité, ou au gestionnaire du système particulier de traitement automatisé, la mission d'enregistrer les demandes pour leur compte. Dans ce cas, les personnes morales ou services ne sont pas considérés comme services enregistreurs.</w:t>
      </w:r>
    </w:p>
    <w:p>
      <w:pPr>
        <w:pStyle w:val="Heading2"/>
      </w:pPr>
      <w:r>
        <w:t>Conditions à l’enregistrement d’une demande (art. 3/ CCH : R.441-2-3)</w:t>
      </w:r>
    </w:p>
    <w:p>
      <w:r>
        <w:t>Cet article est mis à jour du fait du caractère national du numéro unique de demandeur de logement social, alors qu’il était précédemment départemental ou régional en Île-de-France.</w:t>
      </w:r>
    </w:p>
    <w:p>
      <w:r>
        <w:t>Dès réception du formulaire renseigné, et sous réserve des justificatifs d’identité exigés, la demande de logement social fait l'objet d'un enregistrement.</w:t>
      </w:r>
    </w:p>
    <w:p>
      <w:r>
        <w:t>Aucune condition de résidence préalable ne peut être opposée au demandeur pour refuser l'enregistrement de sa demande.</w:t>
      </w:r>
    </w:p>
    <w:p>
      <w:r>
        <w:t>Il est désormais précisé qu’aucune autre pièce que celles ci-dessus ne peut être exigée du demandeur pour refuser ou différer l’enregistrement de sa demande.</w:t>
      </w:r>
    </w:p>
    <w:p>
      <w:pPr>
        <w:pStyle w:val="Heading2"/>
      </w:pPr>
      <w:r>
        <w:t>Contenu de l’attestation délivrée au demandeur de logement social (art. 4/ CCH : R.441-2-4)</w:t>
      </w:r>
    </w:p>
    <w:p>
      <w:r>
        <w:t>Des précisions sont apportées au contenu de l’attestation délivrée au demandeur de logement social.</w:t>
      </w:r>
    </w:p>
    <w:p>
      <w:r>
        <w:t>L'attestation comporte différentes mentions : le nom, prénom et adresse du demandeur, l'indication des nom et adresse du service qui a procédé à l'enregistrement, le numéro désormais unique national, la date de réception de la demande et, le cas échéant, de celle de son dernier renouvellement, la liste des bailleurs disposant de logements sociaux dans les communes demandées, les cas dans lesquels la commission de médiation DALO peut être saisie, la date à partir de laquelle le demandeur peut saisir la commission de médiation et l'adresse de la commission, les modalités selon lesquelles le demandeur pourra obtenir ultérieurement des informations sur l'état d'avancement de sa demande.</w:t>
      </w:r>
    </w:p>
    <w:p>
      <w:r>
        <w:t>Sont également indiqués :</w:t>
      </w:r>
    </w:p>
    <w:p>
      <w:r>
        <w:t>la durée de validité de la demande, les modalités de son actualisation et de son renouvellement et les conditions de radiation : le décret ajoute la notion d’actualisation afin de la distinguer de celle du renouvellement pour éviter toute confusion;</w:t>
      </w:r>
    </w:p>
    <w:p>
      <w:r>
        <w:t>le résumé de la demande et la description des étapes à venir du traitement de la demande (en annexe de l’attestation). Cette disposition nouvelle vient en application des dispositions législatives qui prévoit que tout demandeur a droit à une information sur les principales étapes de sa demande (CCH : L.441-2-6).</w:t>
      </w:r>
    </w:p>
    <w:p>
      <w:pPr>
        <w:pStyle w:val="Heading2"/>
      </w:pPr>
      <w:r>
        <w:t>Système national d’enregistrement (SNE)</w:t>
      </w:r>
    </w:p>
    <w:p>
      <w:pPr>
        <w:pStyle w:val="Heading2"/>
      </w:pPr>
      <w:r>
        <w:t>Enregistrement des décisions de la commission d'attribution (art. 5/ CCH : R.441-2-5)</w:t>
      </w:r>
    </w:p>
    <w:p>
      <w:r>
        <w:t>Le système national de traitement automatisé d’enregistrement devient le Système national d’enregistrement (SNE).</w:t>
      </w:r>
    </w:p>
    <w:p>
      <w:r>
        <w:t>Ce système enregistre les informations renseignées dans le formulaire de la demande de logement social, ainsi que leurs modifications ultérieures, les pièces justificatives correspondantes, et l’attribution d’un logement au demandeur (§ : Conséquences de la radiation/ enregistrement dans le SNE de certaines informations).</w:t>
      </w:r>
    </w:p>
    <w:p>
      <w:r>
        <w:t>Il s’agit des décisions favorables de la commission d’attribution de logement (CAL), que le demandeur peut ensuite accepter ou refuser, et non plus seulement des attributions suivies de la signature d’un bail, lesquelles entraînent la radiation de la demande et sont prévues à un autre article (CCH : R.441-2-9).</w:t>
      </w:r>
    </w:p>
    <w:p>
      <w:r>
        <w:t>Cette mesure doit permettre de suivre le respect des obligations d’attributions aux publics prioritaires de la part de l’ensemble des réservataires et des bailleurs.</w:t>
      </w:r>
    </w:p>
    <w:p>
      <w:pPr>
        <w:pStyle w:val="Heading2"/>
      </w:pPr>
      <w:r>
        <w:t>Accès aux données nominatives du SNE (art.6/ CCH : R.441-2-6)</w:t>
      </w:r>
    </w:p>
    <w:p>
      <w:r>
        <w:t>Les dispositions sur l’accès aux données nominatives du SNE sont adaptées en fonction des ajouts de la loi et des remontées des difficultés rencontrées par les acteurs. Pour chaque catégorie de personnes, services ou organismes, le champ territorial des demandes pour lesquelles l’accès est autorisé est précisé.</w:t>
      </w:r>
    </w:p>
    <w:p>
      <w:r>
        <w:t>Ainsi, les demandes de logement social et les informations nominatives figurant dans le SNE sont accessibles, exclusivement pour l'attribution des logements sociaux, sur le périmètre indiqué :</w:t>
      </w:r>
    </w:p>
    <w:p>
      <w:r>
        <w:t>aux bailleurs sociaux disposant de logements locatifs dans le département ou, en Ile-de-France, dans la région pour toute demande de logement situé sur le territoire du département ou, en Ile-de-France, de la région;</w:t>
      </w:r>
    </w:p>
    <w:p>
      <w:r>
        <w:t>aux services de l'Etat qui enregistrent la demande et à ceux qui effectuent le suivi des attributions de logements, ainsi qu'aux services de l'Etat qui assurent le secrétariat de la commission de médiation et l'exécution de ses décisions pour toute demande du département ou, en Ile-de-France, de la région pour toute demande de logement situé sur le territoire du département ou, en Ile-de-France, de la région;</w:t>
      </w:r>
    </w:p>
    <w:p>
      <w:r>
        <w:t>aux départements, aux EPCI et aux EPT de la métropole du Grand Paris en tant que services enregistreurs, pour les demandes d'attribution de logement situé sur leur territoire;</w:t>
      </w:r>
    </w:p>
    <w:p>
      <w:r>
        <w:t>aux communes en tant que services enregistreurs, pour toute demande d’attribution de logement situé sur leur territoire ou, le cas échéant, sur le territoire de l’ EPCI ou de l’EPT de la métropole du Grand Paris auquel elles appartiennent;</w:t>
      </w:r>
    </w:p>
    <w:p>
      <w:r>
        <w:t>aux services des EPCI et des EPT de la métropole du Grand Paris ayant conclu la convention intercommunale d’attribution ou l'accord collectif intercommunal, pour toute demande de logement situé sur leur territoire;</w:t>
      </w:r>
    </w:p>
    <w:p>
      <w:r>
        <w:t>aux organismes ou collectivités bénéficiaires de réservation de logements sociaux en tant que services enregistreurs si les logements sur lesquels ils sont titulaires de droits de réservation sont situés dans le département ou, en Ile-de-France, dans la région, pour toutes les demandes du département ou, en Ile-de-France, de la région;</w:t>
      </w:r>
    </w:p>
    <w:p>
      <w:r>
        <w:t>au mandataire commun (CCH : R.441-2-1) pour l'exercice de sa mission, pour toute demande de logement à laquelle ses mandataires auraient eu accès s’ils avaient eux-mêmes la qualité de services enregistreurs;</w:t>
      </w:r>
    </w:p>
    <w:p>
      <w:r>
        <w:t>au gestionnaire départemental ou, en Ile-de-France, au gestionnaire régional du système national d'enregistrement, ou au gestionnaire du système particulier (CCH : art. 441-2-5 - IV) pour toutes les demandes du département ou, en Ile-de-France, de la région;</w:t>
      </w:r>
    </w:p>
    <w:p>
      <w:r>
        <w:t>au service intégré d'accueil et d'orientation, en tant que service enregistreur, pour toutes les demandes du département ou, en Ile-de-France, de la région.</w:t>
      </w:r>
    </w:p>
    <w:p>
      <w:pPr>
        <w:pStyle w:val="Heading2"/>
      </w:pPr>
      <w:r>
        <w:t>Renouvellement de la demande/ notification (art.7/ CCH : R.441-2-7)</w:t>
      </w:r>
    </w:p>
    <w:p>
      <w:r>
        <w:t>La demande de logement social a une durée de validité d'un an à compter de sa présentation initiale ou, le cas échéant, de son dernier renouvellement.</w:t>
      </w:r>
    </w:p>
    <w:p>
      <w:r>
        <w:t>Un mois au moins avant la date d'expiration de validité de la demande, le demandeur reçoit notification de la date à laquelle sa demande cessera d'être valide si elle n'est pas renouvelée. Elle l’informe qu’à défaut de renouvellement dans le délai imparti, sa demande sera radiée.</w:t>
      </w:r>
    </w:p>
    <w:p>
      <w:r>
        <w:t>Cette notification se fait :</w:t>
      </w:r>
    </w:p>
    <w:p>
      <w:r>
        <w:t>si le demandeur n’a jamais enregistré ou renouvelé sa demande directement dans le SNE : par voie postale; ou, par voie postale et par voie électronique s’il a renseigné une adresse électronique;</w:t>
      </w:r>
    </w:p>
    <w:p>
      <w:r>
        <w:t>par voie postale;</w:t>
      </w:r>
    </w:p>
    <w:p>
      <w:r>
        <w:t>ou, par voie postale et par voie électronique s’il a renseigné une adresse électronique;</w:t>
      </w:r>
    </w:p>
    <w:p>
      <w:r>
        <w:t>si le demandeur a enregistré ou renouvelé sa demande au moins une fois directement dans le SNE : par voie électronique; ou par voie électronique et par voie postale s’il en fait la demande.</w:t>
      </w:r>
    </w:p>
    <w:p>
      <w:r>
        <w:t>par voie électronique;</w:t>
      </w:r>
    </w:p>
    <w:p>
      <w:r>
        <w:t>ou par voie électronique et par voie postale s’il en fait la demande.</w:t>
      </w:r>
    </w:p>
    <w:p>
      <w:r>
        <w:t>L’envoi du préavis de renouvellement de la demande n’a plus à être délivré en recommandé.</w:t>
      </w:r>
    </w:p>
    <w:p>
      <w:pPr>
        <w:pStyle w:val="Heading2"/>
      </w:pPr>
      <w:r>
        <w:t>Radiation de la demande (art. 8/ CCH : R.441-2-8)</w:t>
      </w:r>
    </w:p>
    <w:p>
      <w:r>
        <w:t>Certains des motifs conduisant à la radiation d’une demande sont précisés.</w:t>
      </w:r>
    </w:p>
    <w:p>
      <w:r>
        <w:t>Dans le cas de l’attribution d’un logement social, la radiation de la demande est réalisée lorsqu’elle est suivie d’un bail signé.</w:t>
      </w:r>
    </w:p>
    <w:p>
      <w:r>
        <w:t>L’article 8 du décret ajoute la radiation en cas de fusion de plusieurs demandes disposant d’un numéro unique départemental ou, en Ile de-France, régional, en une demande disposant d’un numéro unique national.</w:t>
      </w:r>
    </w:p>
    <w:p>
      <w:r>
        <w:t>Dans cette situation, l’ancienneté des demandes radiées acquise dans chacun des départements (ou la région en Ile-de-France) est conservée. Elle s’applique aux communes demandées. Plusieurs anciennetés seront attachées à un même numéro unique national : une par département concerné par la demande.</w:t>
      </w:r>
    </w:p>
    <w:p>
      <w:pPr>
        <w:pStyle w:val="Heading2"/>
      </w:pPr>
      <w:r>
        <w:t>Enregistrement des informations relatives aux attributions suivies d’un bail signé (art. 9/ CCH : R.441-2-9)</w:t>
      </w:r>
    </w:p>
    <w:p>
      <w:r>
        <w:t>Cet article fait l’objet d’une réécriture dans un souci de clarification.</w:t>
      </w:r>
    </w:p>
    <w:p>
      <w:r>
        <w:t>En cas d’attribution d’un logement social suivie ou non d’un bail signé, et en cas de radiation du SNE pour attribution suivie d’un bail signé, l'organisme qui a attribué le logement renseigne le SNE. Il doit :</w:t>
      </w:r>
    </w:p>
    <w:p>
      <w:r>
        <w:t>saisir l'identifiant du logement dans le répertoire des logements locatifs et des occupants;</w:t>
      </w:r>
    </w:p>
    <w:p>
      <w:r>
        <w:t>indiquer si l'attribution est imputée à un réservataire, en précisant à quel type de réservataire, ou si elle est imputée au bailleur;</w:t>
      </w:r>
    </w:p>
    <w:p>
      <w:r>
        <w:t>distinguer, au sein des attributions effectuées sur des logements réservés par l'Etat, celles qui sont prononcées au bénéfice de ses agents civils et militaires et celles qui portent sur logements réservés en contrepartie d'une contribution financière revêtant la forme de prêts ou de subventions (CCH : R.314-4), aux personnels militaires (CCH : R.314-16), aux personnels de l'aviation civile et de la météorologie hors de la métropole (CCH : R.314-21).</w:t>
      </w:r>
    </w:p>
    <w:p>
      <w:r>
        <w:t>L’organisme précise si l’attributaire bénéficie d’une décision favorable au titre du DALO ou s’il relève d’un public visé par la convention intercommunale d’attribution, par l'accord collectif départemental, par l'accord collectif intercommunal, ou s’il est prioritaire au sens de la nouvelle définition des publics prioritaires (CCH : L.441-1).</w:t>
      </w:r>
    </w:p>
    <w:p>
      <w:r>
        <w:t>Le bailleur doit également actualiser dans le SNE les informations de la demande de logement en fonction de la situation de l’attributaire au moment de l’attribution et de la signature du bail.</w:t>
      </w:r>
    </w:p>
    <w:p>
      <w:pPr>
        <w:pStyle w:val="Heading2"/>
      </w:pPr>
      <w:r>
        <w:t>Contenu du plan</w:t>
      </w:r>
    </w:p>
    <w:p>
      <w:r>
        <w:t>Les dispositions relatives au contenu du PPGDLS sont révisées pour tenir compte des évolutions apportées par la loi sur le changement de dénomination de la « location choisie » en « location voulue » et sur la cotation de la demande.</w:t>
      </w:r>
    </w:p>
    <w:p>
      <w:r>
        <w:t>Par ailleurs, le contenu du plan est modifié en ce qui concerne les lieux d’accueil afin que leur agrément soit conditionné au fait qu’ils assurent les missions précisément définies par le PPGDLS. Le plan partenarial doit tout d’abord définir les missions minimales que doivent remplir les lieux d’accueil pour participer au service d’information et d’accueil des demandeurs de logement, puis établir la liste des lieux d’accueil, en précisant leur localisation et s'ils sont ou non en outre guichets d'enregistrement des demandes de logement social.</w:t>
      </w:r>
    </w:p>
    <w:p>
      <w:pPr>
        <w:pStyle w:val="Heading2"/>
      </w:pPr>
      <w:r>
        <w:t>Système de cotation</w:t>
      </w:r>
    </w:p>
    <w:p>
      <w:r>
        <w:t>Si l’ EPCI, la commune de Paris ou l’EPT met en place un système de cotation, le plan doit préciser les cas dans lesquels le refus de logement adapté à des effets sur la cotation de la demande et la nature de ces effets, ainsi que les conditions dans lesquelles le demandeur est informé, outre du délai d’attente prévisionnel, des critères de cotation et leurs modalités de pondération, et enfin la cotation de sa demande.</w:t>
      </w:r>
    </w:p>
    <w:p>
      <w:pPr>
        <w:pStyle w:val="Heading2"/>
      </w:pPr>
      <w:r>
        <w:t>Location voulue</w:t>
      </w:r>
    </w:p>
    <w:p>
      <w:r>
        <w:t>Le décret remplace le terme de location choisie par location voulue en application de la loi. Il précise que le plan doit, outre son principe et son champ d’application, les modalités de mise en œuvre et d’évaluation, mentionner les modalités de prise en compte des choix des demandeurs exprimés via le dispositif.</w:t>
      </w:r>
    </w:p>
    <w:p>
      <w:pPr>
        <w:pStyle w:val="Heading2"/>
      </w:pPr>
      <w:r>
        <w:t>Expérimentation de la diffusion des offres par des agents immobiliers</w:t>
      </w:r>
    </w:p>
    <w:p>
      <w:r>
        <w:t>Si l' EPCI a souhaité la participation à titre expérimental de personnes morales soumises à la loi n° 70-9 du 2 janvier 1970, à la collecte et à la diffusion d'informations sur l'offre de logements disponibles, le plan définit le principe, les modalités de cette participation, son évaluation et, élément nouveau, la durée de cette expérimentation.</w:t>
      </w:r>
    </w:p>
    <w:p>
      <w:pPr>
        <w:pStyle w:val="Heading2"/>
      </w:pPr>
      <w:r>
        <w:t>Conventions d’application du plan</w:t>
      </w:r>
    </w:p>
    <w:p>
      <w:r>
        <w:t>Lorsque les mesures prévues par le plan nécessitent de faire l’objet de conventions d’application (avec l’Etat, les bailleurs, les réservataires et les autres personnes morales intéressées), le plan doit le préciser, notamment concernant le dispositif de gestion partagée des dossiers et le service d’information et d’accueil des demandeurs. Compte tenu de la loi EC, il n’est plus nécessaire, de fait, de prévoir, que les conventions traitent de l’accord collectif intercommunal et de son articulation avec le plan.</w:t>
      </w:r>
    </w:p>
    <w:p>
      <w:pPr>
        <w:pStyle w:val="Heading2"/>
      </w:pPr>
      <w:r>
        <w:t>Modalités d’élaboration du plan</w:t>
      </w:r>
    </w:p>
    <w:p>
      <w:r>
        <w:t>Il est ajouté que les SEM de construction et de gestion de logements sont associées à l’élaboration du plan.</w:t>
      </w:r>
    </w:p>
    <w:p>
      <w:pPr>
        <w:pStyle w:val="Heading2"/>
      </w:pPr>
      <w:r>
        <w:t>Informations contenues</w:t>
      </w:r>
    </w:p>
    <w:p>
      <w:r>
        <w:t>Des ajustements sont apportés pour tenir compte des évolutions sur la demande et de leur évolution. Il est ainsi ajouté que le dispositif doit permettre d’identifier le contingent auquel le demandeur est éligible (ou aux logements non réservés).</w:t>
      </w:r>
    </w:p>
    <w:p>
      <w:pPr>
        <w:pStyle w:val="Heading2"/>
      </w:pPr>
      <w:r>
        <w:t>Accès aux informations nominatives du dispositif de gestion partagée (art. 15/ CCH : R.441-2-15)</w:t>
      </w:r>
    </w:p>
    <w:p>
      <w:r>
        <w:t>Les informations nominatives figurant dans le dispositif de gestion partagée sont accessibles, en vue de la gestion partagée de la demande, à tout organisme ou collectivité assurant l’enregistrement de la demande de logement social.</w:t>
      </w:r>
    </w:p>
    <w:p>
      <w:r>
        <w:t>Ces informations sont également accessibles aux mêmes fins aux personnes et services suivants qui n’ont pas la qualité de services enregistreurs par :</w:t>
      </w:r>
    </w:p>
    <w:p>
      <w:r>
        <w:t>les services de l'Etat qui effectuent le suivi des attributions de logements, ainsi que les services qui assurent le secrétariat de la commission de médiation et l'exécution de ses décisions;</w:t>
      </w:r>
    </w:p>
    <w:p>
      <w:r>
        <w:t>l’ EPCI, la commune de Paris ou l’EPT de la métropole du Grand Paris responsable du dispositif;</w:t>
      </w:r>
    </w:p>
    <w:p>
      <w:r>
        <w:t>les réservataires pour les demandes portant sur les communes sur le territoire desquelles ils bénéficient de réservations;</w:t>
      </w:r>
    </w:p>
    <w:p>
      <w:r>
        <w:t>les services des EPCI et des EPT de la métropole du Grand Paris ayant conclu la convention intercommunale d’attribution ou l'accord collectif intercommunal, qui assurent le secrétariat de ces commissions et le cas échéant, le service de l'Etat ou du département qui assure le secrétariat des instances locales du PDALHPD pour l’exercice des besoins de leurs missions sur les territoires concernés;</w:t>
      </w:r>
    </w:p>
    <w:p>
      <w:r>
        <w:t>le gestionnaire du dispositif.</w:t>
      </w:r>
    </w:p>
    <w:p>
      <w:r>
        <w:t>Les lieux d’accueil prévus par la liste définie par le PPGDLSID, peuvent, lorsqu’ils n’ont pas la qualité de service enregistreur, consulter, aux fins d’information du demandeur et à sa demande, les informations nominatives le concernant.</w:t>
      </w:r>
    </w:p>
    <w:p>
      <w:pPr>
        <w:pStyle w:val="Heading2"/>
      </w:pPr>
      <w:r>
        <w:t>Informations à donner au demandeur en cas de mise en place d’un dispositif de cotation de la demande (art. 17/ CCH : R.441-2-17)</w:t>
      </w:r>
    </w:p>
    <w:p>
      <w:r>
        <w:t>Lorsqu’un système de cotation de la demande est mis en place sur certains territoires, la loi prévoit que le demandeur de logement social est également informé des critères de cotation, de leurs modalités de pondération ainsi que de la cotation de sa demande.</w:t>
      </w:r>
    </w:p>
    <w:p>
      <w:r>
        <w:t>En conséquence, les dispositions réglementaires prévoient qu’en plus de l’information sur le délai d'attente prévisionnel en fonction du type de logement sollicité dans les conditions définies par le PPGDLS, le demandeur doit disposer des informations communiquées à tout demandeur de logement social (CCH : L.441-2-6), ainsi que les cas dans lesquels un refus de logement adapté a des effets sur la cotation de la demande et la nature de ces effets.</w:t>
      </w:r>
    </w:p>
    <w:p>
      <w:pPr>
        <w:pStyle w:val="Heading2"/>
      </w:pPr>
      <w:r>
        <w:t>Suppression de la définition réglementaire du rôle des CAL (art.18/ CCH : R.441-3 al.1)</w:t>
      </w:r>
    </w:p>
    <w:p>
      <w:r>
        <w:t>La définition réglementaire du rôle des CAL mentionnée à l’article R.441-3 est supprimée, la loi précisant suffisamment ce point. « La CAL est chargée d’attribuer nominativement chaque logement locatif » (CCH : L.441-2).</w:t>
      </w:r>
    </w:p>
    <w:p>
      <w:pPr>
        <w:pStyle w:val="Heading2"/>
      </w:pPr>
      <w:r>
        <w:t>Précisions concernant l’attribution sous condition suspensive (art.18/ CCH : R.441-3)</w:t>
      </w:r>
    </w:p>
    <w:p>
      <w:r>
        <w:t>L’attribution du logement peut être réalisée sous condition suspensive lorsqu'une pièce justificative devant être produite pour l’instruction de la demande est manquante au moment de son examen par la commission d'attribution. Il est précisé que cette pièce doit faire partie de la liste limitative prévue à l’article R.441-2-4-1 du CCH et que la fourniture de la pièce dans le délai fixé emporte l'obligation pour le bailleur de signer un bail avec l'attributaire sous réserve que la pièce ne remette pas en cause le respect des conditions d’accès à un logement social du candidat.</w:t>
      </w:r>
    </w:p>
    <w:p>
      <w:pPr>
        <w:pStyle w:val="Heading2"/>
      </w:pPr>
      <w:r>
        <w:t>Condition de création et composition des commissions d’attribution (art.20/ CCH : R.441-9)</w:t>
      </w:r>
    </w:p>
    <w:p>
      <w:r>
        <w:t>Les conditions de création et la composition des CAL sont modifiées conformément aux dispositions de la loi Égalité et Citoyenneté (ajouts de membres de droit, membres sans voix délibérative).</w:t>
      </w:r>
    </w:p>
    <w:p>
      <w:r>
        <w:t>Ainsi, lorsque l'office ou la société dispose de plus de 2 000 logements locatifs sociaux sur le territoire d'un EPCI compétent mentionné au vingtième alinéa de l’article L. 441-1 1, d’un établissement public territorial de la métropole du grand Paris ou de la commune de Paris, le conseil d'administration ou de surveillance crée, à la demande de cet établissement public ou de cette collectivité, une commission d'attribution compétente sur ce territoire.</w:t>
      </w:r>
    </w:p>
    <w:p>
      <w:r>
        <w:t>Ont voix délibératives dans les commissions :</w:t>
      </w:r>
    </w:p>
    <w:p>
      <w:r>
        <w:t>six membres désignés par le conseil d’administration ou de surveillance;</w:t>
      </w:r>
    </w:p>
    <w:p>
      <w:r>
        <w:t>le préfet ou son représentant;</w:t>
      </w:r>
    </w:p>
    <w:p>
      <w:r>
        <w:t>le maire de la commune où sont situés les logements à attribuer, ou de son représentant;</w:t>
      </w:r>
    </w:p>
    <w:p>
      <w:r>
        <w:t>s'il y lieu, pour l'attribution des logements faisant l'objet d'un mandat de gérance conclu en application de l'article L.442-9 et comprenant l'attribution des logements, le président de la commission d’attribution de l’organisme mandant ou son représentant.</w:t>
      </w:r>
    </w:p>
    <w:p>
      <w:r>
        <w:t>Sont ajoutés, le président de l’ EPCI compétent en matière de PLH ou le président du conseil de territoire de l’EPT de la métropole du Grand Paris ou leur représentant pour l'attribution des logements situés sur le territoire relevant de leur compétence (qui avait voix consultative précédemment).</w:t>
      </w:r>
    </w:p>
    <w:p>
      <w:r>
        <w:t>Si l’ EPCI s’est doté d’une conférence intercommunale du logement et d’un PGPDLSID, il a voix prépondérante en cas d’égalité. Sinon, le maire ou son représentant a voix prépondérante (CCH : L.441-2).</w:t>
      </w:r>
    </w:p>
    <w:p>
      <w:r>
        <w:t>En conséquence, les membres avec voix consultative sont les suivants :</w:t>
      </w:r>
    </w:p>
    <w:p>
      <w:r>
        <w:t>un représentant des organismes bénéficiant de l'agrément relatif à l'ingénierie sociale, financière et technique prévue à l'article L.365-3, désigné dans les conditions prévues par décret;</w:t>
      </w:r>
    </w:p>
    <w:p>
      <w:r>
        <w:t>à Paris, Marseille et Lyon, les maires d'arrondissement ou leurs représentants, pour ce qui concerne les logements à attribuer dans leur arrondissement;</w:t>
      </w:r>
    </w:p>
    <w:p>
      <w:r>
        <w:t>les réservataires non membres de droit pour l'attribution des logements relevant de leur contingent (nouveau).</w:t>
      </w:r>
    </w:p>
    <w:p>
      <w:r>
        <w:t>Pour mémoire, le président de la commission peut appeler à siéger, à titre consultatif, un représentant des centres communaux d'action sociale ou un représentant du service chargé de l'action sanitaire et sociale du département du lieu d'implantation des logements.</w:t>
      </w:r>
    </w:p>
    <w:p>
      <w:r>
        <w:t>Note : 1 - Il s’agit des EPCI tenus de faire un PLH et des EPCI compétents en matière d’habitat avec au moins un QPV.</w:t>
      </w:r>
    </w:p>
    <w:p>
      <w:pPr>
        <w:pStyle w:val="Heading2"/>
      </w:pPr>
      <w:r>
        <w:t>Réservataires de logements (art. 19/ CCH : R.441-5)</w:t>
      </w:r>
    </w:p>
    <w:p>
      <w:r>
        <w:t>Il est précisé que le contingent pour l’Etat, qui ne doit pas dépasser les 30% du total des logements de chaque organisme, est au bénéfice des ménages DALO, en plus des ménages prioritaires de l’article L.441-1 du CCH.</w:t>
      </w:r>
    </w:p>
    <w:p>
      <w:pPr>
        <w:pStyle w:val="Heading2"/>
      </w:pPr>
      <w:r>
        <w:t>Composition de la commission de médiation DALO (art.22/ CCH : R.441-13)</w:t>
      </w:r>
    </w:p>
    <w:p>
      <w:r>
        <w:t>Conformément aux dispositions de la loi Égalité et Citoyenneté, la composition de la commission de médiation est complétée par l’ajout de deux représentants des associations de défense des personnes en situation d’exclusion désigné par le préfet et d’un représentant des instances de concertation des personnes prises en charge, ou l'ayant été, par le dispositif d'accueil, d'hébergement et d'accompagnement vers l'insertion et le logement des personnes sans domicile (conseil régional des personnes accueillies ou accompagnées). Le décret prévoit également l’organisation en 5 collèges, reprenant les membres prévus antérieurement.</w:t>
      </w:r>
    </w:p>
    <w:p>
      <w:r>
        <w:t>Un 1 er collège composé de trois représentants des services déconcentrés de l’Etat dans le département, désignés par le préfet.</w:t>
      </w:r>
    </w:p>
    <w:p>
      <w:r>
        <w:t>Un 2 ème collège composé des membres suivants : un représentant du département désigné par le président du conseil départemental; un représentant des établissements publics de coopération intercommunale qui ont conclu l'accord collectif intercommunal mentionné à l'article L.441-1-1, ou, pour les établissements mentionnés au vingtième alinéa de l’article L.441-1, désigné sur proposition conjointe des présidents des établissements publics de coopération intercommunale concernés. A défaut de proposition commune, ce représentant est tiré au sort par le préfet parmi les personnes proposées; un représentant des communes désigné par l'association des maires du département ou, à défaut, dans les mêmes conditions que celles prévues par l'article R.371-5. Lorsqu'il n'existe aucun accord collectif intercommunal, ni convention intercommunale d’attribution dans le département, le nombre de représentants des communes est de deux. À Paris, ces représentants sont désignés par le maire de Paris.</w:t>
      </w:r>
    </w:p>
    <w:p>
      <w:r>
        <w:t>un représentant du département désigné par le président du conseil départemental;</w:t>
      </w:r>
    </w:p>
    <w:p>
      <w:r>
        <w:t>un représentant des établissements publics de coopération intercommunale qui ont conclu l'accord collectif intercommunal mentionné à l'article L.441-1-1, ou, pour les établissements mentionnés au vingtième alinéa de l’article L.441-1, désigné sur proposition conjointe des présidents des établissements publics de coopération intercommunale concernés. A défaut de proposition commune, ce représentant est tiré au sort par le préfet parmi les personnes proposées;</w:t>
      </w:r>
    </w:p>
    <w:p>
      <w:r>
        <w:t>un représentant des communes désigné par l'association des maires du département ou, à défaut, dans les mêmes conditions que celles prévues par l'article R.371-5. Lorsqu'il n'existe aucun accord collectif intercommunal, ni convention intercommunale d’attribution dans le département, le nombre de représentants des communes est de deux. À Paris, ces représentants sont désignés par le maire de Paris.</w:t>
      </w:r>
    </w:p>
    <w:p>
      <w:r>
        <w:t>Un 3 ème collège composé des membres suivants : un représentant des organismes d’habitations à loyer modéré ou des sociétés d’économie mixte agréées en application de l’article L.481-1 œuvrant dans le département, désigné par le préfet; un représentant des organismes œuvrant dans le département intervenant pour le logement des personnes défavorisées dans le parc privé et agréés au titre des activités de maîtrise d’ouvrage mentionnées à l’article L.365-2 ou des activités d’intermédiation locative et de gestion locative sociale mentionnées à l’article L.365-4, désigné par le préfet; un représentant des organismes œuvrant dans le département chargés de la gestion d’une structure d’hébergement, d’un logement de transition, d’un logement-foyer ou d’une résidence hôtelière à vocation sociale, désigné par le préfet.</w:t>
      </w:r>
    </w:p>
    <w:p>
      <w:r>
        <w:t>un représentant des organismes d’habitations à loyer modéré ou des sociétés d’économie mixte agréées en application de l’article L.481-1 œuvrant dans le département, désigné par le préfet;</w:t>
      </w:r>
    </w:p>
    <w:p>
      <w:r>
        <w:t>un représentant des organismes œuvrant dans le département intervenant pour le logement des personnes défavorisées dans le parc privé et agréés au titre des activités de maîtrise d’ouvrage mentionnées à l’article L.365-2 ou des activités d’intermédiation locative et de gestion locative sociale mentionnées à l’article L.365-4, désigné par le préfet;</w:t>
      </w:r>
    </w:p>
    <w:p>
      <w:r>
        <w:t>un représentant des organismes œuvrant dans le département chargés de la gestion d’une structure d’hébergement, d’un logement de transition, d’un logement-foyer ou d’une résidence hôtelière à vocation sociale, désigné par le préfet.</w:t>
      </w:r>
    </w:p>
    <w:p>
      <w:r>
        <w:t>Un 4 ème collège composé des membres suivants : un représentant d’une association de locataires œuvrant dans le département affiliée à une organisation siégeant à la commission nationale de concertation mentionnée à l’article 41 de la loi n° 86-1290 du 23 décembre 1986, désigné par le préfet; deux représentants des associations et organisations œuvrant dans le département dont l’un des objets est l’insertion ou le logement des personnes défavorisées, désignés par le préfet.</w:t>
      </w:r>
    </w:p>
    <w:p>
      <w:r>
        <w:t>un représentant d’une association de locataires œuvrant dans le département affiliée à une organisation siégeant à la commission nationale de concertation mentionnée à l’article 41 de la loi n° 86-1290 du 23 décembre 1986, désigné par le préfet;</w:t>
      </w:r>
    </w:p>
    <w:p>
      <w:r>
        <w:t>deux représentants des associations et organisations œuvrant dans le département dont l’un des objets est l’insertion ou le logement des personnes défavorisées, désignés par le préfet.</w:t>
      </w:r>
    </w:p>
    <w:p>
      <w:r>
        <w:t>Un 5 ème collège composé des membres suivants : deux représentants des associations de défense des personnes en situation d’exclusion œuvrant dans le département, désignés par le préfet; un représentant désigné par les instances de concertation mentionnées à l’article L.115-2-1 du code de l’action sociale et des familles.</w:t>
      </w:r>
    </w:p>
    <w:p>
      <w:r>
        <w:t>deux représentants des associations de défense des personnes en situation d’exclusion œuvrant dans le département, désignés par le préfet;</w:t>
      </w:r>
    </w:p>
    <w:p>
      <w:r>
        <w:t>un représentant désigné par les instances de concertation mentionnées à l’article L.115-2-1 du code de l’action sociale et des familles.</w:t>
      </w:r>
    </w:p>
    <w:p>
      <w:r>
        <w:t>Enfin, il est précisé que la personnalité qualifiée qui assure la présidence est nommée par arrêté du préfet pour une durée de trois ans renouvelable.</w:t>
      </w:r>
    </w:p>
    <w:p>
      <w:pPr>
        <w:pStyle w:val="Heading2"/>
      </w:pPr>
      <w:r>
        <w:t>Enquêtes et statistiques relatives à l’occupation du parc social (art.24-25/ CCH : R.441-13 et 14)</w:t>
      </w:r>
    </w:p>
    <w:p>
      <w:r>
        <w:t>Le numéro d’immatriculation au répertoire national d’identification des personnes physiques (NIR) est intégré à l’enquête OPS.</w:t>
      </w:r>
    </w:p>
    <w:p>
      <w:r>
        <w:t>Les modalités de transmission à certaines personnes morales des renseignements statistiques dans le cadre de cette enquête sont précisées : la transmission peut être réalisée à leur demande, par voie électronique.</w:t>
      </w:r>
    </w:p>
    <w:p>
      <w:r>
        <w:t>Pour mémoire, les personnes morales pouvant être bénéficiaires de ces informations sont le préfet de département et de région, la région, le département, les EPCI mentionnés au vingtième alinéa de l'article L. 441-1, aux EPT de la métropole du Grand Paris, de la métropole de Lyon, des communes ainsi que l’Union sociale pour l'habitat, les fédérations et associations régionales d' HLM, la fédération des EPL, Action Logement Services, le GIP chargé de gérer le SNE, les agences d'urbanisme dès lors que ces agences interviennent dans le cadre d'une étude définie en relation avec une collectivité territoriale ou un groupement de collectivités territoriales (CCH : L.442-5 al.5).</w:t>
      </w:r>
    </w:p>
    <w:p>
      <w:pPr>
        <w:pStyle w:val="Heading2"/>
      </w:pPr>
      <w:r>
        <w:t>Mises à jour de références et d’acteurs</w:t>
      </w:r>
    </w:p>
    <w:p>
      <w:r>
        <w:t>Les articles 1 à 26 du décret contiennent un certain nombre de mises à jour :</w:t>
      </w:r>
    </w:p>
    <w:p>
      <w:r>
        <w:t>des références aux articles législatifs ou aux articles réglementaires modifiés par le présent décret;</w:t>
      </w:r>
    </w:p>
    <w:p>
      <w:r>
        <w:t>des acteurs mentionnés comme concernés par la mise en place d’une politique intercommunale d’attribution (ex : ajout des Etablissements publics territoriaux de la métropole du Grand Paris et de la commune de Paris, assimilés à des établissements publics de coopération intercommunale).</w:t>
      </w:r>
    </w:p>
    <w:p>
      <w:r>
        <w:t>Ils prennent aussi en compte l’ordonnance n°2016-1408 du 20 octobre 2016 relative à la réorganisation de la collecte de la participation des employeurs à l’effort de construction qui a modifié le fonctionnement d’Action Logement.</w:t>
      </w:r>
    </w:p>
    <w:p>
      <w:pPr>
        <w:pStyle w:val="Heading2"/>
      </w:pPr>
      <w:r>
        <w:t>Entrée en vigueur (art. 26)</w:t>
      </w:r>
    </w:p>
    <w:p>
      <w:r>
        <w:t>Le texte entre en vigueur le 8 mai 2017.</w:t>
      </w:r>
    </w:p>
    <w:p>
      <w:r>
        <w:t>Cependant, l’entrée en vigueur est différée au 30 juin 2018 pour les deux mesures suivantes :</w:t>
      </w:r>
    </w:p>
    <w:p>
      <w:r>
        <w:t>la possibilité pour le demandeur qui a enregistré ou renouvelé au moins une fois sa demande directement dans le SNE de recevoir la notification par voie électronique et par voie postale;</w:t>
      </w:r>
    </w:p>
    <w:p>
      <w:r>
        <w:t>l’accès aux informations contenues dans une demande de logement social pour les lieux d’accueil du SIADL.</w:t>
      </w:r>
    </w:p>
    <w:p>
      <w:r>
        <w:t>Vous pouvez également consulter la note technique relative aux conditions d’application dans l’espace et dans le temps des principales dispositions de la loi n°2017-86 du 27 janvier 2017 relative à l’égalité et à la citoyenneté relatives aux attributions et à la gestion de la demande.</w:t>
      </w:r>
    </w:p>
    <w:p>
      <w:pPr>
        <w:pStyle w:val="Heading1"/>
      </w:pPr>
      <w:r>
        <w:t>Évolution du régime des aides et de la gouvernance de l’Agence nationale de l’habitat</w:t>
      </w:r>
    </w:p>
    <w:p>
      <w:r>
        <w:rPr>
          <w:i/>
        </w:rPr>
        <w:t>https://www.anil.org/aj-evolution-regime-aides-gouvernance-anah/</w:t>
      </w:r>
    </w:p>
    <w:p>
      <w:r>
        <w:t>N° 2017-12 / À jour au 16 mai 2017 Décret n° 2017-831 du 5.5.17 : JO du 7.5.17</w:t>
      </w:r>
    </w:p>
    <w:p>
      <w:r>
        <w:t>Les conditions d'attribution des aides de l’Agence nationale de l’habitat (Anah) sont modifiées par le décret du 5 mai 2017. Il élargit les bénéficiaires des aides de l’Anah aux copropriétés fragiles, modifie le régime des aides aux syndicats de copropriétaires en difficulté et ouvre le champ des opérations éligibles à d’autres projets en cohérence avec les priorités de l’Agence telles que le cumul des aides de l'Anah avec le prêt à taux zéro, les opérations de portages ciblées de lots de copropriété, la carence partielle, ou le bail à ferme.</w:t>
      </w:r>
    </w:p>
    <w:p>
      <w:r>
        <w:t>Par ailleurs, les règles de fonctionnement des instances de l’Agence évoluent dans un but de simplification.</w:t>
      </w:r>
    </w:p>
    <w:p>
      <w:r>
        <w:t>Les dispositions du décret sont applicables depuis le 8 mai 2017.</w:t>
      </w:r>
    </w:p>
    <w:p>
      <w:pPr>
        <w:pStyle w:val="Heading2"/>
      </w:pPr>
      <w:r>
        <w:t>Régime des aides de l’Agence</w:t>
      </w:r>
    </w:p>
    <w:p>
      <w:r>
        <w:t>Les personnes éligibles aux aides de l’Anah sont énumérées par l’article R.321-12 du Code de la construction et de l’habitation. Jusqu’ici, les aides aux syndicats de copropriétaires étaient réservées aux copropriétés faisant l'objet d’un plan de sauvegarde ou situé dans le périmètre d'une opération programmée d'amélioration de l'habitat (OPAH). Le décret étend l’éligibilité aux syndicats de copropriétés fragiles.</w:t>
      </w:r>
    </w:p>
    <w:p>
      <w:r>
        <w:t>Il modifie également des conditions d’éligibilité pour d’autres personnes morales (établissements publics d'aménagement, établissements publics fonciers de l'État et établissements publics fonciers locaux, organismes HLM réalisant des opérations de portage ciblées,...).</w:t>
      </w:r>
    </w:p>
    <w:p>
      <w:pPr>
        <w:pStyle w:val="Heading2"/>
      </w:pPr>
      <w:r>
        <w:t>Ouverture des aides aux syndicats de copropriétés fragiles (art. 10 / CCH : R.321-12 8°)</w:t>
      </w:r>
    </w:p>
    <w:p>
      <w:r>
        <w:t>Depuis le 8 mai 2017, les syndicats de copropriétés fragiles (et non plus seulement ceux en difficulté) sont éligibles aux aides de l’Agence, lorsque l’immeuble est affecté de manière prépondérante à l'usage d'habitation et que la réalisation d’au moins l’un des projets de travaux suivants est envisagée :</w:t>
      </w:r>
    </w:p>
    <w:p>
      <w:r>
        <w:t>les travaux tendent à permettre l'accessibilité de l'immeuble et ils portent sur les parties communes et équipements communs;</w:t>
      </w:r>
    </w:p>
    <w:p>
      <w:r>
        <w:t>les travaux améliorent les performances énergétiques de la copropriété qui présente des signes de fragilité sur le plan technique, financier, social ou juridique, identifiés à la suite d'actions de repérage et de diagnostic dans les conditions définies par le règlement général de l'agence. Les travaux doivent être réalisés sur les parties communes et les équipements communs de l'immeuble (chauffage collectif, toiture, ascenseur, …) et/ou sur les parties privatives pour les travaux d'intérêt collectif (pose de double-vitrage, pose ou remplacement d'organes de régulation ou d'équilibrage sur les émetteurs de chaleur, …) sous maîtrise d'ouvrage du syndicat des copropriétaires (loi du 10.7.65 : art. 25 f).</w:t>
      </w:r>
    </w:p>
    <w:p>
      <w:r>
        <w:t>Le cumul des aides individuelles aux propriétaires occupants ou bailleurs avec une aide au syndicat des copropriétaires pour un même projet de travaux, est possible sous réserve que le montant total des aides versées ne dépasse pas le plafond d’aides aux syndicats de copropriétés.</w:t>
      </w:r>
    </w:p>
    <w:p>
      <w:r>
        <w:t>Le règlement général de l'Agence définit les modalités de ce cumul.</w:t>
      </w:r>
    </w:p>
    <w:p>
      <w:pPr>
        <w:pStyle w:val="Heading2"/>
      </w:pPr>
      <w:r>
        <w:t>Modification des conditions d’octroi des aides aux syndicats de copropriétés en difficulté (art. 10 / CCH : R.321-12 7°)</w:t>
      </w:r>
    </w:p>
    <w:p>
      <w:r>
        <w:t>L’Anah octroie des aides aux syndicats de copropriétés en difficulté lorsque les travaux portent sur les parties communes et équipements communs d'un immeuble en copropriété faisant l'objet du plan de sauvegarde ou situé dans le périmètre d'une OPAH.</w:t>
      </w:r>
    </w:p>
    <w:p>
      <w:r>
        <w:t>Le décret du 5 mai 2017 apporte quelques modifications aux conditions d’éligibilité de ces copropriétés. Ainsi, ces aides visent le ou les immeubles de la copropriété affecté (s) de manière prépondérante à l'usage d'habitation : cet ajout résulte de la volonté de mettre en cohérence les dispositions sur les missions de l’Agence (CCH : L.321-1) et celles du Règlement général de l’Agence (RGA) qui mentionnent l’habitation comme usage principal de l’immeuble. La copropriété doit également être dans l’une des situations suivantes :</w:t>
      </w:r>
    </w:p>
    <w:p>
      <w:r>
        <w:t>rencontrer des difficultés nécessitant la mise en place d’un plan de sauvegarde (CCH : L.6151), d’une OPAH (CCH : L.303-1) ou d’une opération de requalification de copropriétés dégradées (ORQOD / CCH : L.741-1). Pour être éligible, l’opération doit comporter a minima un volet dédié au redressement d'une ou plusieurs copropriétés rencontrant des difficultés sur le plan technique, financier, social ou juridique, et identifiées à la suite d'actions de repérage et de diagnostic;</w:t>
      </w:r>
    </w:p>
    <w:p>
      <w:r>
        <w:t>s’être vu notifier un arrêté d'insalubrité (Code de la santé publique : L.1331-26 et suivants), un arrêté de péril (CCH : L.511-1 et suivants), une injonction de travaux (Code de la santé publique : L.1334-2) ou un arrêté de remise en état des parties communes (CCH : L.129-1 et suivants). Le financement de l’Agence porte sur les mesures prescrites par les arrêtés;</w:t>
      </w:r>
    </w:p>
    <w:p>
      <w:r>
        <w:t>être sous administration provisoire ou sous administration provisoire renforcée (loi du 10.7.65 : art. 29-1 ou 29-11). L’Agence apporte son financement aux travaux nécessaires pour permettre à la copropriété de retrouver un fonctionnement normal.</w:t>
      </w:r>
    </w:p>
    <w:p>
      <w:r>
        <w:t>L'aide versée aux syndicats de copropriétés en difficulté est destinée à financer les travaux portant sur les parties communes et équipements communs de l'immeuble ainsi que, le cas échéant, les travaux d'intérêt collectif réalisés sur les parties privatives sous la maîtrise d'ouvrage du syndicat des copropriétaires (loi du 10.7.65 : art. 24 c et 25 f). L'attribution de la subvention au syndicat des copropriétaires peut être cumulée, pour les mêmes travaux, avec des aides individuelles aux copropriétaires sous réserve que le montant total des aides versées ne dépasse pas le montant maximum versé au syndicat de copropriétaires. Le règlement général de l'Agence fixe les modalités de ce cumul (RGA : art. 15 H).</w:t>
      </w:r>
    </w:p>
    <w:p>
      <w:pPr>
        <w:pStyle w:val="Heading2"/>
      </w:pPr>
      <w:r>
        <w:t>Dispositif coordonné d'intervention immobilière et foncière (DCIFF) réalisé par certains établissements publics (EPA, EPF de l’État et locaux, Grand Paris Aménagement / art. 10 / CCH : R.321-12 10°)</w:t>
      </w:r>
    </w:p>
    <w:p>
      <w:r>
        <w:t>L'amélioration de logements acquis par les établissements publics d’aménagement (EPA) dans le cadre d'un dispositif coordonné d'intervention immobilière et foncière (DCIIF) est financée par l’Anah à condition que soient notamment définies les modalités de financement, les durées de portage prévisionnelles des logements et des contreparties sous forme de droits de réservation.</w:t>
      </w:r>
    </w:p>
    <w:p>
      <w:r>
        <w:t>Le décret du 5 mai 2017 étend le financement dédié aux EPA à deux autres catégories d’établissements publics : les établissements publics fonciers de l'État ou locaux (EPF d’État ou locaux) et Grand Paris Aménagement (établissement public de l’État). Le texte modifie également les conditions d’octroi de l’aide : outre les modalités de financement et les durées de portage prévisionnelles des logements, le projet de DCIIF doit désormais définir les conditions d'occupation des logements ou des immeubles concernés. Il n’est toutefois plus nécessaire de préciser les contreparties sous forme de droits de réservation. Enfin, l’approbation du DCIIF par le conseil d’administration de l’Anah est requise pour permettre l’octroi des financements du projet du ou des établissements publics éligibles.</w:t>
      </w:r>
    </w:p>
    <w:p>
      <w:pPr>
        <w:pStyle w:val="Heading2"/>
      </w:pPr>
      <w:r>
        <w:t>Opérations de portages ciblées de lots de copropriété (art. 10 / CCH : R.321-12 11°)</w:t>
      </w:r>
    </w:p>
    <w:p>
      <w:r>
        <w:t>La loi Alur du 24 mars 2014 a étendu les missions de l’Anah, notamment au financement des opérations de portage ciblé de lots d'habitation d'une copropriété en difficulté (art. 86 et 123 V / CCH : L.321-1). Le décret du 5 mai 2017 met en cohérence la rédaction de la liste des bénéficiaires des aides de l’Agence citée à l’article R.321-12 du Code de la construction et de l’habitation concernant les organismes HLM qui réalisent des opérations de portage ciblé.</w:t>
      </w:r>
    </w:p>
    <w:p>
      <w:r>
        <w:t>Le portage ciblé de lots est le mécanisme par lequel une personne morale de droit public ou dont l’objet est l’amélioration et la construction de logements sociaux acquiert des lots dans une copropriété en difficulté, puis améliore les parties communes et privatives en vue de leur revente ultérieure. Les organismes HLM éligibles sont ceux visés à l'article L.411-2 du Code de la construction et de l’habitation (offices publics de l'habitat, sociétés anonymes d'habitations à loyer modéré, sociétés anonymes coopératives de production, sociétés anonymes coopératives d'intérêt collectif d'habitations à loyer modéré et fondations d'habitations à loyer modéré), ainsi que les sociétés d’économie mixte ayant pour objet statutaire la construction ou la gestion de logements ou la restructuration urbaine.</w:t>
      </w:r>
    </w:p>
    <w:p>
      <w:r>
        <w:t>Le décret du 5 mai 2017 ouvre également le financement des opérations de portage ciblé aux sociétés publiques locales et aux sociétés publiques locales d'aménagement.</w:t>
      </w:r>
    </w:p>
    <w:p>
      <w:r>
        <w:t>Par ailleurs, l’opération de portage ciblé doit être limitée dans le temps. Elle ne peut concerner que les lots d'habitation d’une ou plusieurs copropriétés en difficulté faisant l'objet du plan de sauvegarde (CCH : L.615-1) ou située(s) dans le périmètre d'une OPAH (CCH : L.303-1) ou d'une ORCOD (CCH : L.741-1). Dans tous les cas, l’opération doit viser, dans son ensemble ou dans un volet dédié, le redressement d'une ou plusieurs copropriétés rencontrant des difficultés sur le plan technique, financier, social ou juridique, et identifiées à la suite d'actions de repérage et de diagnostic.</w:t>
      </w:r>
    </w:p>
    <w:p>
      <w:r>
        <w:t>L'organisme porteur de lots doit s’engager à acquérir et à louer certains logements en contrepartie de l’octroi du financement de l’Anah. Cet engagement doit être mentionné dans le plan de sauvegarde, la convention d'opération programmée ou la convention d'opération de requalification de copropriétés dégradées.</w:t>
      </w:r>
    </w:p>
    <w:p>
      <w:r>
        <w:t>Les modalités de financement et les contreparties sociales exigées, notamment pour ce qui concerne les conditions d'occupation et de revente, sont fixées par le conseil d'administration de l’Anah.</w:t>
      </w:r>
    </w:p>
    <w:p>
      <w:pPr>
        <w:pStyle w:val="Heading2"/>
      </w:pPr>
      <w:r>
        <w:t>Aide directe à l’opérateur en cas de carence partielle (art. 10 / CCH : R.321-12 12°)</w:t>
      </w:r>
    </w:p>
    <w:p>
      <w:r>
        <w:t>Lorsque la copropriété est dans l’incapacité d'assurer la conservation de l'immeuble ou la sécurité et la santé des occupants du fait de graves difficultés financières ou de gestion, et de l’importance de travaux à réaliser, l'expropriation de l'ensemble des parties communes peut être prononcée par le président du TGI du lieu de situation de l’immeuble. Cette demande émane de la commune ou de l'établissement public de coopération intercommunale compétent en matière d'habitat (CCH : L.615-6 / carence partielle).</w:t>
      </w:r>
    </w:p>
    <w:p>
      <w:r>
        <w:t>Après l’expropriation, les parties communes deviennent leur propriété et l'entretien est confié à un opérateur en contrepartie du versement, par les copropriétaires, d’une redevance mensuelle proportionnelle à la superficie de leurs parties privatives.</w:t>
      </w:r>
    </w:p>
    <w:p>
      <w:r>
        <w:t>Le décret du 5 mai 2017 prévoit, à titre exceptionnel, l’octroi d’un financement direct de l’Anah à l’opérateur, maître d’ouvrage pour les travaux qu’il réalise dans les parties communes d’une copropriété en état de carence partielle. L’approbation préalable du projet (postes de dépenses subventionnables et modalités de financement) par le Conseil d’administration de l’Anah est nécessaire.</w:t>
      </w:r>
    </w:p>
    <w:p>
      <w:pPr>
        <w:pStyle w:val="Heading2"/>
      </w:pPr>
      <w:r>
        <w:t>Bail à ferme (art. 10 / CCH : R.321-12 II)</w:t>
      </w:r>
    </w:p>
    <w:p>
      <w:r>
        <w:t>Les travaux réalisés dans des locaux à usage d'habitation inclus dans un bail à ferme sont éligibles aux aides de l’Agence depuis la loi ALUR. Le décret du 5 mai 2017 modifie en conséquence la liste des bénéficiaires des aides de l’Agence. La subvention est accordée au preneur d’un bail à ferme pour le logement occupé à titre de résidence principale ou à son propriétaire. À titre exceptionnel, des subventions portant sur des travaux réalisés dans des locaux à usage d'habitation inclus dans un bail commercial peuvent également être attribuées soit au titulaire de ce bail commercial, soit au propriétaire des murs.</w:t>
      </w:r>
    </w:p>
    <w:p>
      <w:r>
        <w:t>Le règlement général de l'agence définit les conditions d'application de cette mesure.</w:t>
      </w:r>
    </w:p>
    <w:p>
      <w:pPr>
        <w:pStyle w:val="Heading2"/>
      </w:pPr>
      <w:r>
        <w:t>Amélioration et humanisation des structures d’hébergement (art. 10 / CCH : R.321-12 III)</w:t>
      </w:r>
    </w:p>
    <w:p>
      <w:r>
        <w:t>Les travaux d'amélioration et d'humanisation des logements ou des établissements d’hébergement peuvent être financés sous certains conditions par l’Anah (CCH : R.331-14).</w:t>
      </w:r>
    </w:p>
    <w:p>
      <w:r>
        <w:t>Le décret assouplit les conditions d’obtention pour les travaux d’accessibilité des personnes à mobilité réduite ou de mise en sécurité des établissements, en supprimant la nécessité d’un agrément.</w:t>
      </w:r>
    </w:p>
    <w:p>
      <w:pPr>
        <w:pStyle w:val="Heading2"/>
      </w:pPr>
      <w:r>
        <w:t>Cumul des aides de l’Anah avec d’autres aides</w:t>
      </w:r>
    </w:p>
    <w:p>
      <w:r>
        <w:t>Le décret clarifie les règles de cumul qui étaient précédemment mentionnées au dernier alinéa de l’article R.321-17 du CCH, qui est supprimé en conséquence.</w:t>
      </w:r>
    </w:p>
    <w:p>
      <w:r>
        <w:t>Cumul PTZ et aides de l’Anah pour les logements situés dans les OPAH (art.11 / CCH : R.321-13)</w:t>
      </w:r>
    </w:p>
    <w:p>
      <w:r>
        <w:t>Depuis le 8 mai 2017, l’interdiction de cumul entre un PTZ et une aide de l’Anah pendant cinq ans, insérée à l’article R 321-13 du Code de la construction et de l’habitation, est levée pour les logements situés sur les territoires des opérations programmées d’amélioration de l’habitat (OPAH). Ces logements peuvent cumuler les deux aides, dans le cadre d’une opération d’acquisition-amélioration (dans ce cas, le coût total d’opération pris en compte pour le calcul du PTZ comprend les travaux financés par l’Anah, ces travaux sont compris dans la quotité minimale de 25 %), ou dans le cadre d’une opération d’amélioration postérieure à l’acquisition, sous réserve de remplir les conditions propres à chaque aide. En dehors de cette exception, le principe de non-cumul de ces deux aides, pendant une durée de 5 ans, demeure. (cf. Analyse juridique n °2013-17).</w:t>
      </w:r>
    </w:p>
    <w:p>
      <w:r>
        <w:t>Cumul vente de logements sociaux et aides de l’Anah (art.11 / CCH : R.321-13)</w:t>
      </w:r>
    </w:p>
    <w:p>
      <w:r>
        <w:t>Le décret clarifie les conditions d’éligibilité aux aides de l’Anah pour les logements issus de la vente du parc social.</w:t>
      </w:r>
    </w:p>
    <w:p>
      <w:r>
        <w:t>Depuis le 8 mai 2017, les propriétaires occupants, usufruitiers occupants, bénéficiaires d’un droit d’usage et d’habitation, ou les personnes assurant la charge effective de travaux dans un logement occupé à titre de résidence principale par leurs ascendants, descendants ou ceux de leur conjoint, de leur concubin ou du cosignataire au PACS, lorsqu’ils sont propriétaires ou disposent d’un droit d’usage ou d’usufruit, ne peuvent bénéficier d’une aide de l’Agence pour les logements acquis dans le cadre de la vente du parc social (CCH : L.443-7 à L.443-15-5 et R.443-10 à R.443-17) qu’à l’expiration d’un délai de 5 ans à compter de la date d’acquisition. Toutefois, ce délai peut être réduit lorsque le projet vise l’adaptation du logement aux besoins spécifiques d’une personne âgée ou handicapée.</w:t>
      </w:r>
    </w:p>
    <w:p>
      <w:r>
        <w:t>Ainsi, sont notamment concernées : les ventes à leurs occupants des logements appartenant à un organisme HLM (offices publics de l’habitat, sociétés anonymes d’habitations à loyer modéré, sociétés anonymes coopératives de production et sociétés anonymes coopératives d’intérêt collectif d’habitations à loyer modéré, fondations d’habitations à loyer modéré) ou à une société d’économie mixte (SEM). S’il s’agit d’un logement occupé, l’acquéreur doit être le locataire du logement. Sur sa demande, son conjoint, ou ses ascendants ou descendants peuvent se porter acquéreur. Ces derniers doivent avoir des ressources inférieures aux plafonds Prêt locatif social (PLS). S’il s’agit d’un logement vacant, l’acquéreur doit être locataire d’un logement dans le même département et appartenant au même bailleur ou gardien d’immeuble employé par l’organisme. Dans ce dernier cas, le logement du bailleur peut être situé dans un autre département.</w:t>
      </w:r>
    </w:p>
    <w:p>
      <w:r>
        <w:t>On rappellera que les logements vendus dans ce cadre doivent être suffisamment entretenus, répondre à des normes d’habitabilité (annexe à l’article R.443-11 du CCH / décret du 1.7.87) et, pour les logements situés dans des immeubles collectifs, à des normes de performance énergétique minimale (cf. Analyse juridique n°2016-01) et être suffisamment entretenus. Ces opérations sont finançables par un prêt à taux zéro, sans conditions de travaux minimum et avec une quotité de prêt de 10 %.</w:t>
      </w:r>
    </w:p>
    <w:p>
      <w:r>
        <w:t>S’agissant des copropriétés résultant de la vente du parc social, l’aide aux syndicats prévue pour les copropriétés en difficultés (CCH : R.321-12 7°) n’est possible qu’à l’issue d’un délai de 15 ans à compter de la décision d’aliénation de tout ou partie des logements (sauf exception sur décision motivée du Conseil d’administration de l’agence).</w:t>
      </w:r>
    </w:p>
    <w:p>
      <w:r>
        <w:t>Cumul aides de l’État et aides de l’Anah pour les propriétaires bailleurs et les organismes agréés (art.11 / CCH : R 321-13)</w:t>
      </w:r>
    </w:p>
    <w:p>
      <w:r>
        <w:t>Les propriétaires bailleurs et les organismes agréés qui ont bénéficié d’une aide de l’État pour leur construction, leur acquisition, ou leur amélioration ou dont les logements ont appartenu à des organismes de logement social ne peuvent pas demander d’aide de l’agence tant qu’il sont soumis à des conditions de ressources ou de loyers.</w:t>
      </w:r>
    </w:p>
    <w:p>
      <w:pPr>
        <w:pStyle w:val="Heading2"/>
      </w:pPr>
      <w:r>
        <w:t>Bénéficiaires exclus en dehors des situations expressément prévues (art. 11 / CCH : R.321-13)</w:t>
      </w:r>
    </w:p>
    <w:p>
      <w:r>
        <w:t>Le décret du 5 mai élargit la liste des personnes exclues des aides de l’Anah en dehors des situations prévues à l’article R.321-12 du CCH, en cohérence avec l’élargissement de la liste des organismes qui peuvent réaliser des opérations de portage ciblé :</w:t>
      </w:r>
    </w:p>
    <w:p>
      <w:r>
        <w:t>aux sociétés publiques locales (CGCT L.1531-1);</w:t>
      </w:r>
    </w:p>
    <w:p>
      <w:r>
        <w:t>aux établissements publics fonciers de l’État;</w:t>
      </w:r>
    </w:p>
    <w:p>
      <w:r>
        <w:t>aux établissements publics fonciers locaux (CU : L.321-14, L321-1, L324-1);</w:t>
      </w:r>
    </w:p>
    <w:p>
      <w:r>
        <w:t>à l’établissement public du Grand Paris Aménagement (CU : L.321-29).</w:t>
      </w:r>
    </w:p>
    <w:p>
      <w:r>
        <w:t>Cette exclusion concerne également les locataires des logements détenus par ces personnes morales.</w:t>
      </w:r>
    </w:p>
    <w:p>
      <w:r>
        <w:t>Par ailleurs, afin de tirer les conséquences du fait que l’Établissement public de gestion immobilière du Nord-Pas-de-Calais (EPINORPA) soit devenu une société HLM, le décret supprime l’exception prévue pour cet établissement.</w:t>
      </w:r>
    </w:p>
    <w:p>
      <w:pPr>
        <w:pStyle w:val="Heading2"/>
      </w:pPr>
      <w:r>
        <w:t>Délai d’achèvement des immeubles (art. 12 / CCH : R.321-14)</w:t>
      </w:r>
    </w:p>
    <w:p>
      <w:r>
        <w:t>Pour bénéficier des aides de l’Agence, le logement, objet des travaux doit être situé dans un immeuble achevé depuis au moins quinze ans à la date de la notification de la décision d’octroi de la subvention (CCH : R.321-14 / RGA : art. 6). Le délai réduit à dix ans lorsque les travaux portent sur les parties communes d’un immeuble faisant l’objet du plan de sauvegarde est supprimé par le décret du 5 mai 2017 afin d’harmoniser les conditions d’octroi des aides financières de l’Anah.</w:t>
      </w:r>
    </w:p>
    <w:p>
      <w:r>
        <w:t>Le décret recentre la dérogation à ce délai de 15 ans aux seuls travaux d’adaptation des logements aux besoins spécifiques des personnes handicapées ou des personnes âgées. Elle est supprimée pour les logements situés dans des immeubles achevés occupés par des personnes travaillant la nuit, ou en vue d’économiser de l’énergie.</w:t>
      </w:r>
    </w:p>
    <w:p>
      <w:pPr>
        <w:pStyle w:val="Heading2"/>
      </w:pPr>
      <w:r>
        <w:t>Traitement des demandes de subventions (art. 15 / CCH : R.321-18)</w:t>
      </w:r>
    </w:p>
    <w:p>
      <w:r>
        <w:t>La décision d’octroi de la subvention ne doit plus mentionner les caractéristiques principales du projet. Désormais, le montant de la subvention, les conditions de son versement, les dispositions relatives à son reversement éventuel ainsi que le comptable assignataire sont exigés dans la décision.</w:t>
      </w:r>
    </w:p>
    <w:p>
      <w:r>
        <w:t>Par ailleurs, le décret limite le versement de la subvention sur présentation des factures des entreprises ayant effectivement réalisé les travaux, sauf cas exceptionnels (par exemple la défaillance d’une entreprise).</w:t>
      </w:r>
    </w:p>
    <w:p>
      <w:pPr>
        <w:pStyle w:val="Heading2"/>
      </w:pPr>
      <w:r>
        <w:t>Sanctions : retrait - reversement (art. 17 / CCH : R.321-21)</w:t>
      </w:r>
    </w:p>
    <w:p>
      <w:r>
        <w:t>Afin d’alléger et d’accélérer la procédure, le premier passage en commission des recours est supprimé : Le directeur général notifie directement les griefs liés à un retrait ou un reversement de subvention à la personne concernée. De plus, le bénéficiaire de l’aide adresse désormais ses observations écrites à l’Agence, et non plus à la commission des recours même s’il peut lui présenter des observations orales.</w:t>
      </w:r>
    </w:p>
    <w:p>
      <w:pPr>
        <w:pStyle w:val="Heading2"/>
      </w:pPr>
      <w:r>
        <w:t>Fonctionnement et gouvernance de l’Anah</w:t>
      </w:r>
    </w:p>
    <w:p>
      <w:r>
        <w:t>Le décret du 5 mai 2017 modifie les instances de fonctionnement de l’Agence.</w:t>
      </w:r>
    </w:p>
    <w:p>
      <w:pPr>
        <w:pStyle w:val="Heading2"/>
      </w:pPr>
      <w:r>
        <w:t>Commission des recours (art. 4 / CCH : R.321-6-3)</w:t>
      </w:r>
    </w:p>
    <w:p>
      <w:r>
        <w:t>La composition et la procédure d’examen de la commission des recours, organe chargé notamment de donner son avis préalablement aux décisions du conseil d’administration de l’Anah, sont modifiées par le décret du 5 mai (CCH : R.321-6-3).</w:t>
      </w:r>
    </w:p>
    <w:p>
      <w:r>
        <w:t>Afin d’améliorer son fonctionnement, la commission de recours est désormais composée notamment de représentants d’ EPCI et de conseils départementaux, et non plus des représentants des présidents de ces instances; la nomination des membres de la commission se fait désormais par décision du ministre du logement et non plus par arrêté et pour éviter les problèmes de quorum, le décret prévoit la nomination systématique des suppléants à chaque membre.</w:t>
      </w:r>
    </w:p>
    <w:p>
      <w:r>
        <w:t>Concernant la procédure d’examen des recours hiérarchiques, le décret opère une simplification. D’abord, il soumet à un avis préalable les décisions de retrait et de reversement ainsi que les décisions pour lesquelles le règlement intérieur prévoit un avis de la commission. La commission devient destinataire au moins une fois par an d’un état récapitulatif des décisions prises sur les recours qui n’ont pas été soumis à son avis préalable.</w:t>
      </w:r>
    </w:p>
    <w:p>
      <w:r>
        <w:t>Ensuite, le décret ajoute que le règlement intérieur, en plus de définir les modalités de fonctionnement, définit désormais les décisions autres que les décisions de retrait et de reversement pour lesquelles les recours sont soumis à son avis préalable.</w:t>
      </w:r>
    </w:p>
    <w:p>
      <w:pPr>
        <w:pStyle w:val="Heading2"/>
      </w:pPr>
      <w:r>
        <w:t>Commission nationale de lutte contre l’habitat indigne (CNLHI / art. 5 / CCH : R.321-6-4)</w:t>
      </w:r>
    </w:p>
    <w:p>
      <w:r>
        <w:t>La composition de la commission nationale de lutte contre l’habitat indigne (CNLHI), chargée notamment d’émettre un avis préalable concernant le financement de projets de traitement de l’habitat indigne, est modifiée par le décret du 5 mai (CCH : R.321-6-4). Désormais, la nomination des membres de la CNLHI se fait par décision du ministre du logement et non plus par arrêté. Le décret prévoit également la nomination systématique de suppléants pour chaque membre de la commission.</w:t>
      </w:r>
    </w:p>
    <w:p>
      <w:pPr>
        <w:pStyle w:val="Heading2"/>
      </w:pPr>
      <w:r>
        <w:t>Suppression de l’avis obligatoire de la Commission locale d’amélioration de l’habitat (CLAH / art. 6 / CCH : R.321.10)</w:t>
      </w:r>
    </w:p>
    <w:p>
      <w:r>
        <w:t>Le règlement intérieur des CLAH ne peut désormais plus prévoir un avis obligatoire pour certaines catégories de demandes, comme le prévoit actuellement certains Programme d’actions territoriales (PAT). Il s’agit de réduire les délais de décision vis-à-vis des demandeurs. Les dossiers feront l’objet d’un état récapitulatif des décisions qui sera présenté en commission selon un rythme à définir localement.</w:t>
      </w:r>
    </w:p>
    <w:p>
      <w:r>
        <w:t>De plus, la consultation de la CLAH n’est plus obligatoire pour les décisions de retrait et reversement de subvention de l’Agence Cette suppression a également pour objectif de raccourcir les délais de traitement des demandes. Les cas où l’avis préalable de la CLAH est obligatoirement requis avant la décision de l’Agence ou du délégataire sont limitativement prévus. Il s’agit :</w:t>
      </w:r>
    </w:p>
    <w:p>
      <w:r>
        <w:t>des recours gracieux formés auprès de l’autorité décisionnaire (CCH : R.321- 10 I 5° et II);</w:t>
      </w:r>
    </w:p>
    <w:p>
      <w:r>
        <w:t>ses demandes concernant l’aide au syndicat de copropriétaires (RGA : art. 15 H IV);</w:t>
      </w:r>
    </w:p>
    <w:p>
      <w:r>
        <w:t>des conventions d’opérations importantes de réhabilitation (OIR / RGA : art. 7 A);</w:t>
      </w:r>
    </w:p>
    <w:p>
      <w:r>
        <w:t>de l’aide octroyé dans le cadre d’un DCIIF et d’un protocole approuvé par le conseil d’administration (RGA : art. 15 J).</w:t>
      </w:r>
    </w:p>
    <w:p>
      <w:r>
        <w:t>L’avis de la CLAH sur tous les documents généraux ou de programmation reste inchangé. Par ailleurs, la composition de la CLAH est modifiée, il ne subsiste qu’un seul représentant d’Action logement et il est ajouté une personnalité qualifiée dans le domaine social.</w:t>
      </w:r>
    </w:p>
    <w:p>
      <w:pPr>
        <w:pStyle w:val="Heading2"/>
      </w:pPr>
      <w:r>
        <w:t>Modification du rôle du délégataire (art. 8 / CCH : R.321-10-1)</w:t>
      </w:r>
    </w:p>
    <w:p>
      <w:r>
        <w:t>Prenant en compte la suppression de l’avis de la CLAH sur les décisions de retrait-reversement, le décret supprime la référence de cet avis dans la disposition règlementaire figurant dans le Code de la construction de l’habitation (R.321-10 1 3°).</w:t>
      </w:r>
    </w:p>
    <w:p>
      <w:r>
        <w:t>Afin d’être en cohérence avec les dispositions introduites par l’article 122 de la loi ALUR, qui élargit les pouvoirs accordés aux délégataires de compétence, le décret ajoute la possibilité pour le président, le conseil départemental ou l’ EPCI de signer les conventions Anah conclues avec les bailleurs (CCH : L.321-4).</w:t>
      </w:r>
    </w:p>
    <w:p>
      <w:pPr>
        <w:pStyle w:val="Heading2"/>
      </w:pPr>
      <w:r>
        <w:t>Modification du rôle du délégué (art. 9 / CCH : R.321-11)</w:t>
      </w:r>
    </w:p>
    <w:p>
      <w:r>
        <w:t>Le décret impose désormais que le délégué de l’Agence dans la région (ou le délégué de l’agence en Corse) recense, sur l’ensemble du territoire régional, les engagements pluriannuels de l’Agence dans le cadre des délégations de compétence et des opérations programmées de tout territoire. Auparavant, ce recensement était réalisé sur les territoires non couverts par une délégation de compétence. De plus, le délégué de l’Agence dans la région (ou le délégué de l’agence en Corse) peut désormais être saisi de tout projet de création ou de prorogation d’opération au sens de L.303-1 ou R327-1. Il délivre un avis sur le périmètre, les objectifs, le contenu et le calibrage des prestations du projet, ceci avant la finalisation et la signature de la convention ou de l’avenant de prorogation.</w:t>
      </w:r>
    </w:p>
    <w:p>
      <w:pPr>
        <w:pStyle w:val="Heading2"/>
      </w:pPr>
      <w:r>
        <w:t>Autres mesures (art. 2 / CCH : R.321-1 et R.321-4)</w:t>
      </w:r>
    </w:p>
    <w:p>
      <w:r>
        <w:t>Le décret prévoit diverses dispositions concernant les pouvoirs et l’organisation du Conseil d’administration de l’Anah, avec la possibilité de procéder à des contrôles et à un audit interne conformément à son programme d’audit.</w:t>
      </w:r>
    </w:p>
    <w:p>
      <w:r>
        <w:t>Le Comité financier et le Comité d’évaluation et de suivi qui n’avaient plus lieu d’être sont supprimés.</w:t>
      </w:r>
    </w:p>
    <w:p>
      <w:pPr>
        <w:pStyle w:val="Heading1"/>
      </w:pPr>
      <w:r>
        <w:t>Obligation de travaux d’isolation thermique lors de travaux importants de rénovation</w:t>
      </w:r>
    </w:p>
    <w:p>
      <w:r>
        <w:rPr>
          <w:i/>
        </w:rPr>
        <w:t>https://www.anil.org/documentation-experte/analyses-juridiques-jurisprudence/analyses-juridiques/analyses-juridiques-2016/obligation-de-travaux-disolation-thermique-lors-de-travaux-importants-de-renovation/</w:t>
      </w:r>
    </w:p>
    <w:p>
      <w:r>
        <w:t>N° 2016-14 / À jour au 11 mai 2017 Décret n° 2016-711 du 30.5.16 : JO du 31.5.16 / Décret n° 2017-919 du 9.5.17 : JO du 10.5.17</w:t>
      </w:r>
    </w:p>
    <w:p>
      <w:r>
        <w:t>Pris en application de l’article 14 de la loi n° 2015-992 du 17 août 2015 relative à la transition énergétique pour la croissance verte, le décret n° 2016-711 du 30 mai 2016 relatif aux travaux d'isolation en cas de travaux de ravalement de façade, de réfection de toiture ou d'aménagement de locaux en vue de les rendre habitables précise les conditions dans lesquelles les dispositions de l'article L. 111-10 du Code de la construction et de l'habitation (CCH) s’appliquent.</w:t>
      </w:r>
    </w:p>
    <w:p>
      <w:r>
        <w:t>En effet, sont rendus obligatoires les travaux d’isolation thermiques lors de rénovations importantes des bâtiments à usage d’habitation, de bureau, de commerce et d’enseignement et les hôtels. L’objectif est de permettre aux locaux existants d’augmenter leur niveau de performance énergétique afin de le rapprocher des bâtiments neufs.</w:t>
      </w:r>
    </w:p>
    <w:p>
      <w:r>
        <w:t>Le décret du 30 mai 2016 dit de « travaux embarqués » concerne les maîtres d’ouvrage publics et privés, les architectes, les maîtres d’œuvre, les bureaux d’études, les particuliers et les entreprises.</w:t>
      </w:r>
    </w:p>
    <w:p>
      <w:r>
        <w:t>En outre, le décret du 9 mai 2017 précise la nature des parois à isoler et dispense de cette obligation certains bâtiments (ceux situés dans les sites patrimoniaux remarquables ou ceux ayant bénéficié du nouveau label "Architecture contemporaine remarquable").</w:t>
      </w:r>
    </w:p>
    <w:p>
      <w:r>
        <w:t>Le Code de la construction et de l’habitation est modifié avec l’ajout de deux sous-sections après l’article R.131-28-6.</w:t>
      </w:r>
    </w:p>
    <w:p>
      <w:pPr>
        <w:pStyle w:val="Heading2"/>
      </w:pPr>
      <w:r>
        <w:t>Champ d’application de l’obligation : la notion de rénovation lourde (décrets du 30.5.16 et du 9.5.17 : art. 1 / CCH : R.131-28-7 et R.131-28-8)</w:t>
      </w:r>
    </w:p>
    <w:p>
      <w:r>
        <w:t>La notion de rénovation lourde s’entend comme les travaux de ravalement importants portant sur des parois extérieures de locaux chauffés ou lors de la réfection d’une toiture.</w:t>
      </w:r>
    </w:p>
    <w:p>
      <w:r>
        <w:t>Le ravalement correspond à "la réfection de l'enduit existant, le remplacement d'un parement existant ou la mise en place d'un nouveau parement, concernant au moins 50 % d'une paroi d’un bâtiment, hors ouvertures" :</w:t>
      </w:r>
    </w:p>
    <w:p>
      <w:r>
        <w:t>pour la réfection de la toiture, des travaux d’isolation thermique de la toiture ou du plancher haut du dernier niveau occupé ou chauffé doivent engendrer "le remplacement ou le recouvrement d'au moins 50 % de l'ensemble de la couverture, hors ouvertures";</w:t>
      </w:r>
    </w:p>
    <w:p>
      <w:r>
        <w:t>pour les parois de locaux chauffés donnant sur l'extérieur, les travaux doivent conduire à ce qu’elles soient "constituées en surface à plus de 50 %, hors ouvertures, de terre cuite, de béton, de ciment ou de métal ".</w:t>
      </w:r>
    </w:p>
    <w:p>
      <w:pPr>
        <w:pStyle w:val="Heading2"/>
      </w:pPr>
      <w:r>
        <w:t>Exceptions à l’obligation de travaux d’isolation thermique (décrets du 30.5.16 et du 9.5.17 : art. 1 / CCH : R.131-28-7 et R.131-28-9)</w:t>
      </w:r>
    </w:p>
    <w:p>
      <w:r>
        <w:t>Le législateur a prévu plusieurs exceptions à l’obligation d’effectuer des travaux d’isolation.</w:t>
      </w:r>
    </w:p>
    <w:p>
      <w:r>
        <w:t>La première exception peut résulter d’un risque de pathologie du bâti liée à la pose de tout type d’isolation. La justification de ce risque technique est établie par le maître d’ouvrage en présentant une note rédigée par un professionnel du bâtiment.</w:t>
      </w:r>
    </w:p>
    <w:p>
      <w:r>
        <w:t>La seconde dérogation vise les travaux qui ne seraient pas conformes aux prescriptions juridiques telles que les servitudes ou les règles liées au droit des sols, au droit de propriété ou à l’aspect des façades et à leur implantation.</w:t>
      </w:r>
    </w:p>
    <w:p>
      <w:r>
        <w:t>La troisième exception concerne les modifications incompatibles avec les prescriptions relatives aux secteurs sauvegardés, les sites patrimoniaux remarquables (Code du patrimoine : L.631-1), les abords des monuments historiques, les sites inscrits et classés, ou avec les règles prescrites par le PLU (i).</w:t>
      </w:r>
    </w:p>
    <w:p>
      <w:r>
        <w:t>La quatrième exception s’applique aux bâtiments ayant reçu le label "Architecture contemporaine remarquable" (Code du patrimoine : L.650-1).</w:t>
      </w:r>
    </w:p>
    <w:p>
      <w:r>
        <w:t>Enfin, le législateur a souhaité dispenser les bâtiments menacés par la "disproportion manifeste" entre les avantages de l’isolation et ses inconvénients de nature technique, économique ou architecturale (décret du 30.5.16 : art. 1 / CCH : R.131-28-9, disposition II). Il peut s’agir d’une dégradation de la qualité architecturale du bâtiment : dans ce cas, le maître de l’ouvrage justifie de la valeur patrimoniale ou architecturale de la façade et de la dégradation encourue en produisant une note argumentée par un professionnel du bâtiment. Il peut s’agir, également, d’un temps de retour sur investissement du surcoût induit par l’ajout d’une isolation (déduction faite des aides financières publiques) supérieur à dix ans. Le professionnel du bâtiment devra prouver ce surcoût (comprenant les travaux d’isolation et les travaux induits par l’ajout de l’isolation) à l’aide d’une méthode définie dans un guide élaboré par le ministre chargé de la construction et par l'ADEME publié en février 2017. Le maître de l’ouvrage justifiera, soit du temps de retour sur investissement en produisant une note réalisée par un homme de l’art, soit en établissant que sa durée est supérieure à 10 ans en comparant le bâtiment aux cas types référencés dans le guide.</w:t>
      </w:r>
    </w:p>
    <w:p>
      <w:pPr>
        <w:pStyle w:val="Heading2"/>
      </w:pPr>
      <w:r>
        <w:t>Cas des travaux d’aménagement de locaux en vue de les rendre habitables (décret : art. 1 / CCH : R.131-28-11)</w:t>
      </w:r>
    </w:p>
    <w:p>
      <w:r>
        <w:t>Le maître de l’ouvrage qui réalise dans un bâtiment à usage d’habitation des travaux d’aménagement afin de rendre habitable un comble, un garage annexe ou toute autre pièce non habitable, d'une surface minimale de plancher de 5 m 2, non enterrée ou semi-enterrée a l’obligation de réaliser des travaux d’isolation thermique. Il vise les travaux d’isolation des parois opaques donnant sur l’extérieur conformément aux règles prévue à l’article R.131-28 du CCH. Néanmoins, cette obligation ne s’applique pas lorsque les travaux génèrent un risque de pathologie du bâti, attesté par un homme de l’art. Il s’agit du seul cas d’exception possible.</w:t>
      </w:r>
    </w:p>
    <w:p>
      <w:pPr>
        <w:pStyle w:val="Heading2"/>
      </w:pPr>
      <w:r>
        <w:t>Entrée en vigueur (décret du 30.5.16 : art. 3 / décret du 9.5.17 : art. 2)</w:t>
      </w:r>
    </w:p>
    <w:p>
      <w:r>
        <w:t>Ces dispositions entrent en vigueur le 1 er janvier 2017 en métropole. Elles ne s'appliquent pas aux travaux pour lesquels le devis d'engagement de la prestation de maîtrise d'œuvre ou, à défaut, le devis d'engagement de la prestation de travaux a été signé avant cette date.</w:t>
      </w:r>
    </w:p>
    <w:p>
      <w:r>
        <w:t>Les précisions apportées par le décret du 9 mai 2017 entreront en vigueur le 1er juillet 2017.</w:t>
      </w:r>
    </w:p>
    <w:p>
      <w:pPr>
        <w:pStyle w:val="Heading2"/>
      </w:pPr>
      <w:r>
        <w:t>Territoires d’outre-mer (décret du 30.5.16 : art. 2 / CCH : R.161-1 modifié)</w:t>
      </w:r>
    </w:p>
    <w:p>
      <w:r>
        <w:t>L’obligation de réaliser les travaux embarqués ne s’applique pas à Mayotte, en Guadeloupe, en Guyane, à la Réunion et en Martinique.</w:t>
      </w:r>
    </w:p>
    <w:p>
      <w:pPr>
        <w:pStyle w:val="Heading2"/>
      </w:pPr>
      <w:r>
        <w:t>en savoir plus</w:t>
      </w:r>
    </w:p>
    <w:p>
      <w:r>
        <w:t>Isolation acoustique obligatoire en cas de travaux importants de rénovation (AJ)</w:t>
      </w:r>
    </w:p>
    <w:p>
      <w:r>
        <w:t>Consulter le site de service public.fr</w:t>
      </w:r>
    </w:p>
    <w:p>
      <w:r>
        <w:t>Guide élaboré conjointement avec le ministère de l'Environnement, de l'Énergie et de la Mer, le ministère du Logement et de l'Habitat durable et de l’ADEME</w:t>
      </w:r>
    </w:p>
    <w:p>
      <w:pPr>
        <w:pStyle w:val="Heading1"/>
      </w:pPr>
      <w:r>
        <w:t>PTZ : offres de prêt émises à compter du 1er janvier 2017 (Métropole et DOM)</w:t>
      </w:r>
    </w:p>
    <w:p>
      <w:r>
        <w:rPr>
          <w:i/>
        </w:rPr>
        <w:t>https://www.anil.org/aj-offres-pret-ptz/</w:t>
      </w:r>
    </w:p>
    <w:p>
      <w:r>
        <w:t>N° 2017-09 / À jour au 9 mai 2017 CCH : L.31-10-2 à L 31-10-14; R.31-10-2 à R.31-10-12 et R.321-13 / CGI : art.244 quater V / Loi de finances pour 2016 : art.64 / Décret du 20.4.17 : JO du 22.4.17 / Décret du 5.5.17 : JO du 7.5.17 / Arrêté du 30.12.10 modifié /Loi de finances pour 2011 (art. 90 V modifié par la loi de finances pour 2015 : art.59)</w:t>
      </w:r>
    </w:p>
    <w:p>
      <w:r>
        <w:t>Le prêt à taux zéro (PTZ) mis en place par la loi de finances pour 2011 (art. 90 V), tel que modifié par la loi de finances pour 2015 (art.59), est applicable aux offres de prêt émises jusqu’au 31 décembre 2017, pour les logements neufs et les opérations d’acquisition-amélioration.</w:t>
      </w:r>
    </w:p>
    <w:p>
      <w:r>
        <w:t>Les conditions d’attribution et les modalités du prêt à taux zéro sont fixées chaque année par décret (CGI : art. 244 quater V).</w:t>
      </w:r>
    </w:p>
    <w:p>
      <w:r>
        <w:t>Le décret du 20 avril 2017 maintient, pour l’année 2017, les conditions d’éligibilité et les caractéristiques du prêt mises en place par le décret du 29 décembre 2015 et applicables aux offres de prêt émises à compter du 1 er janvier 2016. Par ailleurs, le décret précise les modalités l’éligibilité au PTZ des opérations d’acquisition en première propriété de droits immobiliers dans le cadre d’un bail réel solidaire introduite par l’article 64 de la loi de finances rectificative pour 2016 (cf. Analyse juridique n °2016-36).</w:t>
      </w:r>
    </w:p>
    <w:p>
      <w:pPr>
        <w:pStyle w:val="Heading2"/>
      </w:pPr>
      <w:r>
        <w:t>Conditions communes aux opérations financées par un PTZ (logement neuf et ancien)</w:t>
      </w:r>
    </w:p>
    <w:p>
      <w:pPr>
        <w:pStyle w:val="Heading2"/>
      </w:pPr>
      <w:r>
        <w:t>Condition de primo-accession (CCH : L.31-10-3 et R.31-10-3)</w:t>
      </w:r>
    </w:p>
    <w:p>
      <w:r>
        <w:t>L’emprunteur (et chacun des co-emprunteurs, le cas échéant) ne doit pas avoir été propriétaire de sa résidence principale ou ne pas avoir acquis les droits réels immobilier de sa résidence principale dans le cadre d’un bail réel immobilier, à aucun moment au cours des deux dernières années précédant l’offre de prêt.</w:t>
      </w:r>
    </w:p>
    <w:p>
      <w:r>
        <w:t>La condition de primo-accession s’applique aux bénéficiaires du PTZ (emprunteurs et co-emprunteurs du bien financé) et non aux personnes destinées à occuper le logement financé.</w:t>
      </w:r>
    </w:p>
    <w:p>
      <w:r>
        <w:t>La condition de primo-accédant n’est pas exigée lorsque le bénéficiaire du prêt ou l’une des personnes destinées à occuper le logement est :</w:t>
      </w:r>
    </w:p>
    <w:p>
      <w:r>
        <w:t>titulaire d’une carte d’invalidité correspondant au classement dans la deuxième ou la troisième des catégories prévues à l’article L.341-4 du Code de la sécurité sociale. Il s'agit des invalides absolument incapables d'exercer une profession quelconque et des invalides qui, étant absolument incapables d'exercer une profession, sont, en outre, dans l'obligation d'avoir recours à l'assistance d'une tierce personne pour effectuer les actes ordinaires de la vie;</w:t>
      </w:r>
    </w:p>
    <w:p>
      <w:r>
        <w:t>bénéficiaire d'une allocation adulte handicapé ou d'une allocation d'éducation de l’enfant handicapé (Code de la sécurité sociale : L.821-1 à L.821-8 et L.541-1 à L.541-3);</w:t>
      </w:r>
    </w:p>
    <w:p>
      <w:r>
        <w:t>victime d'une catastrophe ayant conduit à rendre inhabitable de manière définitive sa résidence principale (CCH : R.31-10-3).</w:t>
      </w:r>
    </w:p>
    <w:p>
      <w:pPr>
        <w:pStyle w:val="Heading2"/>
      </w:pPr>
      <w:r>
        <w:t>Plafonds de ressources (CCH : L.31-10-3 et R.31-10-3-1)</w:t>
      </w:r>
    </w:p>
    <w:p>
      <w:r>
        <w:t>A la date d’émission de l’offre de prêt, l’emprunteur doit justifier d’un montant total de ressources inférieur (ou égal) aux plafonds suivants (fonction de la localisation du logement).</w:t>
      </w:r>
    </w:p>
    <w:p>
      <w:r>
        <w:t>Nombre de personnes destinées à occuper le logement</w:t>
      </w:r>
    </w:p>
    <w:p>
      <w:r>
        <w:t>Zone A (*)</w:t>
      </w:r>
    </w:p>
    <w:p>
      <w:r>
        <w:t>Zone B1 (**)</w:t>
      </w:r>
    </w:p>
    <w:p>
      <w:r>
        <w:t>Zone B2</w:t>
      </w:r>
    </w:p>
    <w:p>
      <w:r>
        <w:t>Zone C</w:t>
      </w:r>
    </w:p>
    <w:p>
      <w:r>
        <w:t>37.000 €</w:t>
      </w:r>
    </w:p>
    <w:p>
      <w:r>
        <w:t>30.000 €</w:t>
      </w:r>
    </w:p>
    <w:p>
      <w:r>
        <w:t>27.000 €</w:t>
      </w:r>
    </w:p>
    <w:p>
      <w:r>
        <w:t>24.000 €</w:t>
      </w:r>
    </w:p>
    <w:p>
      <w:r>
        <w:t>51.800 €</w:t>
      </w:r>
    </w:p>
    <w:p>
      <w:r>
        <w:t>42.000 €</w:t>
      </w:r>
    </w:p>
    <w:p>
      <w:r>
        <w:t>37.800 €</w:t>
      </w:r>
    </w:p>
    <w:p>
      <w:r>
        <w:t>33.600 €</w:t>
      </w:r>
    </w:p>
    <w:p>
      <w:r>
        <w:t>62.900 €</w:t>
      </w:r>
    </w:p>
    <w:p>
      <w:r>
        <w:t>51.000 €</w:t>
      </w:r>
    </w:p>
    <w:p>
      <w:r>
        <w:t>45.900 €</w:t>
      </w:r>
    </w:p>
    <w:p>
      <w:r>
        <w:t>40.800 €</w:t>
      </w:r>
    </w:p>
    <w:p>
      <w:r>
        <w:t>74.000 €</w:t>
      </w:r>
    </w:p>
    <w:p>
      <w:r>
        <w:t>60.000 €</w:t>
      </w:r>
    </w:p>
    <w:p>
      <w:r>
        <w:t>54.000 €</w:t>
      </w:r>
    </w:p>
    <w:p>
      <w:r>
        <w:t>48.000 €</w:t>
      </w:r>
    </w:p>
    <w:p>
      <w:r>
        <w:t>85.100 €</w:t>
      </w:r>
    </w:p>
    <w:p>
      <w:r>
        <w:t>69.000 €</w:t>
      </w:r>
    </w:p>
    <w:p>
      <w:r>
        <w:t>62.100 €</w:t>
      </w:r>
    </w:p>
    <w:p>
      <w:r>
        <w:t>55.200 €</w:t>
      </w:r>
    </w:p>
    <w:p>
      <w:r>
        <w:t>96.200 €</w:t>
      </w:r>
    </w:p>
    <w:p>
      <w:r>
        <w:t>78.600 €</w:t>
      </w:r>
    </w:p>
    <w:p>
      <w:r>
        <w:t>70.200 €</w:t>
      </w:r>
    </w:p>
    <w:p>
      <w:r>
        <w:t>62.400 €</w:t>
      </w:r>
    </w:p>
    <w:p>
      <w:r>
        <w:t>107.300 €</w:t>
      </w:r>
    </w:p>
    <w:p>
      <w:r>
        <w:t>87.400 €</w:t>
      </w:r>
    </w:p>
    <w:p>
      <w:r>
        <w:t>78.300 €</w:t>
      </w:r>
    </w:p>
    <w:p>
      <w:r>
        <w:t>69.600 €</w:t>
      </w:r>
    </w:p>
    <w:p>
      <w:r>
        <w:t>8 et plus</w:t>
      </w:r>
    </w:p>
    <w:p>
      <w:r>
        <w:t>118.400 €</w:t>
      </w:r>
    </w:p>
    <w:p>
      <w:r>
        <w:t>96.000 €</w:t>
      </w:r>
    </w:p>
    <w:p>
      <w:r>
        <w:t>86.400 €</w:t>
      </w:r>
    </w:p>
    <w:p>
      <w:r>
        <w:t>76.800 €</w:t>
      </w:r>
    </w:p>
    <w:p>
      <w:r>
        <w:t>(*) - Le classement des communes dans les zones A, B ou C résulte de l’ arrêté du 1 er août 2014. (**) - Les DOM font partie de la zone B1</w:t>
      </w:r>
    </w:p>
    <w:p>
      <w:r>
        <w:t>Le montant total des ressources qui est pris en compte lors de l’émission de l’offre de prêt pour apprécier l’éligibilité de l'emprunteur au prêt aidé correspond au plus élevé des deux montants suivants :</w:t>
      </w:r>
    </w:p>
    <w:p>
      <w:r>
        <w:t>somme des revenus fiscaux de référence de l’ensemble des personnes qui sont destinées à occuper le logement établis au titre de l’année n-2 (avis d’imposition 2016 portant sur les revenus 2015 pour une offre de prêt émise en 2017). Le montant des ressources à prendre en compte s'entend du revenu fiscal de référence de l'emprunteur, le cas échéant corrigé, établi au titre de l’année n-2 auquel est ajouté le cas échéant celui ou ceux de la ou des autres personnes destinées à occuper le logement financé avec le prêt aidé par l’État à titre de résidence principale et qui ne sont pas rattachées au foyer fiscal de l'emprunteur;</w:t>
      </w:r>
    </w:p>
    <w:p>
      <w:r>
        <w:t>« revenu plancher » : coût total de l’opération divisé par neuf. L’utilisation de ce revenu plancher vise à ne pas accorder un avantage excessif à des ménages dont les ressources ont fortement augmenté entre l’année de référence et la demande de prêt.</w:t>
      </w:r>
    </w:p>
    <w:p>
      <w:r>
        <w:t>Nota bene : ces plafonds s’appliquent également aux PAS.</w:t>
      </w:r>
    </w:p>
    <w:p>
      <w:pPr>
        <w:pStyle w:val="Heading2"/>
      </w:pPr>
      <w:r>
        <w:t>Quotités de prêt (CCH : L.31-10-9 et R.31-10-9)</w:t>
      </w:r>
    </w:p>
    <w:p>
      <w:r>
        <w:t>Le montant du prêt est égal au produit d’une quotité par le montant de l’opération apprécié dans la limite d’un plafond (cf. infra).</w:t>
      </w:r>
    </w:p>
    <w:p>
      <w:r>
        <w:t>La quotité de prêt (hors vente du parc social à ses occupants), commune au logement neuf et au logement ancien depuis le 1er octobre 2014 est de 40 % sur tout le territoire.</w:t>
      </w:r>
    </w:p>
    <w:p>
      <w:r>
        <w:t>La quotité de prêt pour les opérations portant sur la vente du parc social à ses occupants est fixée à 10 % du coût total d’opération.</w:t>
      </w:r>
    </w:p>
    <w:p>
      <w:r>
        <w:t>Pour mémoire, le montant du PTZ ne peut excéder le montant du ou des autres prêts d’une durée au moins égale à deux ans concourant au financement de l'opération.</w:t>
      </w:r>
    </w:p>
    <w:p>
      <w:pPr>
        <w:pStyle w:val="Heading2"/>
      </w:pPr>
      <w:r>
        <w:t>Plafonds d’opération pris en compte pour le calcul du PTZ (CCH : R.31-10-10)</w:t>
      </w:r>
    </w:p>
    <w:p>
      <w:r>
        <w:t>Les plafonds d’opération pris en compte (pour le neuf comme pour l’ancien) pour le calcul du prêt sont les suivants :</w:t>
      </w:r>
    </w:p>
    <w:p>
      <w:r>
        <w:t>Zone A</w:t>
      </w:r>
    </w:p>
    <w:p>
      <w:r>
        <w:t>Zone B1</w:t>
      </w:r>
    </w:p>
    <w:p>
      <w:r>
        <w:t>150.000 €</w:t>
      </w:r>
    </w:p>
    <w:p>
      <w:r>
        <w:t>135.000 €</w:t>
      </w:r>
    </w:p>
    <w:p>
      <w:r>
        <w:t>110.000 €</w:t>
      </w:r>
    </w:p>
    <w:p>
      <w:r>
        <w:t>100.000 €</w:t>
      </w:r>
    </w:p>
    <w:p>
      <w:r>
        <w:t>210.000 €</w:t>
      </w:r>
    </w:p>
    <w:p>
      <w:r>
        <w:t>189.000 €</w:t>
      </w:r>
    </w:p>
    <w:p>
      <w:r>
        <w:t>154.000 €</w:t>
      </w:r>
    </w:p>
    <w:p>
      <w:r>
        <w:t>140.000 €</w:t>
      </w:r>
    </w:p>
    <w:p>
      <w:r>
        <w:t>255.000 €</w:t>
      </w:r>
    </w:p>
    <w:p>
      <w:r>
        <w:t>230.000 €</w:t>
      </w:r>
    </w:p>
    <w:p>
      <w:r>
        <w:t>187.000 €</w:t>
      </w:r>
    </w:p>
    <w:p>
      <w:r>
        <w:t>170.000 €</w:t>
      </w:r>
    </w:p>
    <w:p>
      <w:r>
        <w:t>300.000 €</w:t>
      </w:r>
    </w:p>
    <w:p>
      <w:r>
        <w:t>270.000 €</w:t>
      </w:r>
    </w:p>
    <w:p>
      <w:r>
        <w:t>220.000 €</w:t>
      </w:r>
    </w:p>
    <w:p>
      <w:r>
        <w:t>200.000 €</w:t>
      </w:r>
    </w:p>
    <w:p>
      <w:r>
        <w:t>5 et plus</w:t>
      </w:r>
    </w:p>
    <w:p>
      <w:r>
        <w:t>345.000 €</w:t>
      </w:r>
    </w:p>
    <w:p>
      <w:r>
        <w:t>311.000 €</w:t>
      </w:r>
    </w:p>
    <w:p>
      <w:r>
        <w:t>253.000 €</w:t>
      </w:r>
    </w:p>
    <w:p>
      <w:pPr>
        <w:pStyle w:val="Heading2"/>
      </w:pPr>
      <w:r>
        <w:t>Conditions de remboursement du prêt (CCH : R.31-10-11)</w:t>
      </w:r>
    </w:p>
    <w:p>
      <w:r>
        <w:t>Les conditions de remboursement du prêt à taux zéro sont fonction de la localisation du logement (zonage A, B1, B2 et C), et des ressources de l'emprunteur (et de celles des personnes destinées à occuper le logement, soit revenu fiscal de référence de l’année n-2 ou « revenu plancher »). Pour déterminer les conditions de remboursement du PTZ, on divise le montant retenu pour apprécier le respect des plafonds de ressources (revenu fiscal de référence ou coût d'opération divisé par neuf) par un coefficient familial, qui dépend du nombre de personnes destinées à occuper le logement. Les revenus « familialisés » ainsi calculés déterminent les conditions de remboursement. Les valeurs du coefficient familial sont les suivantes :</w:t>
      </w:r>
    </w:p>
    <w:p>
      <w:r>
        <w:t>Nombre de personnes</w:t>
      </w:r>
    </w:p>
    <w:p>
      <w:r>
        <w:t>Coefficient familial</w:t>
      </w:r>
    </w:p>
    <w:p>
      <w:r>
        <w:t>1,0</w:t>
      </w:r>
    </w:p>
    <w:p>
      <w:r>
        <w:t>1,4</w:t>
      </w:r>
    </w:p>
    <w:p>
      <w:r>
        <w:t>1,7</w:t>
      </w:r>
    </w:p>
    <w:p>
      <w:r>
        <w:t>2,0</w:t>
      </w:r>
    </w:p>
    <w:p>
      <w:r>
        <w:t>2,3</w:t>
      </w:r>
    </w:p>
    <w:p>
      <w:r>
        <w:t>2,6</w:t>
      </w:r>
    </w:p>
    <w:p>
      <w:r>
        <w:t>2,9</w:t>
      </w:r>
    </w:p>
    <w:p>
      <w:r>
        <w:t>3,2</w:t>
      </w:r>
    </w:p>
    <w:p>
      <w:r>
        <w:t>Quotient familial (en euros)</w:t>
      </w:r>
    </w:p>
    <w:p>
      <w:r>
        <w:t>Durée totale du prêt</w:t>
      </w:r>
    </w:p>
    <w:p>
      <w:r>
        <w:t>Période de différé (*) (**)</w:t>
      </w:r>
    </w:p>
    <w:p>
      <w:r>
        <w:t>Période de remboursement des sommes restant dues à l'issue du différé</w:t>
      </w:r>
    </w:p>
    <w:p>
      <w:r>
        <w:t>≤ à 22.000</w:t>
      </w:r>
    </w:p>
    <w:p>
      <w:r>
        <w:t>≤ à 19.500</w:t>
      </w:r>
    </w:p>
    <w:p>
      <w:r>
        <w:t>≤ à 16.500</w:t>
      </w:r>
    </w:p>
    <w:p>
      <w:r>
        <w:t>≤ à 14.000</w:t>
      </w:r>
    </w:p>
    <w:p>
      <w:r>
        <w:t>25 ans</w:t>
      </w:r>
    </w:p>
    <w:p>
      <w:r>
        <w:t>15 ans</w:t>
      </w:r>
    </w:p>
    <w:p>
      <w:r>
        <w:t>10 ans</w:t>
      </w:r>
    </w:p>
    <w:p>
      <w:r>
        <w:t>de 22.001 à 25.000</w:t>
      </w:r>
    </w:p>
    <w:p>
      <w:r>
        <w:t>de 19.501 à 21.500</w:t>
      </w:r>
    </w:p>
    <w:p>
      <w:r>
        <w:t>de 16.001 à 18.000</w:t>
      </w:r>
    </w:p>
    <w:p>
      <w:r>
        <w:t>de 14.001 à 15.000</w:t>
      </w:r>
    </w:p>
    <w:p>
      <w:r>
        <w:t>22 ans</w:t>
      </w:r>
    </w:p>
    <w:p>
      <w:r>
        <w:t>12 ans</w:t>
      </w:r>
    </w:p>
    <w:p>
      <w:r>
        <w:t>de 25.001 à 37.000</w:t>
      </w:r>
    </w:p>
    <w:p>
      <w:r>
        <w:t>de 21.501 à 30.000</w:t>
      </w:r>
    </w:p>
    <w:p>
      <w:r>
        <w:t>de 18.001 à 27.000</w:t>
      </w:r>
    </w:p>
    <w:p>
      <w:r>
        <w:t>de 15.001 à 24.000</w:t>
      </w:r>
    </w:p>
    <w:p>
      <w:r>
        <w:t>20 ans</w:t>
      </w:r>
    </w:p>
    <w:p>
      <w:r>
        <w:t>5 ans</w:t>
      </w:r>
    </w:p>
    <w:p>
      <w:r>
        <w:t>(*) - Cette durée ne peut dépasser la plus longue des durées du ou des autres prêts concourant au financement de l’opération. (**) - L’emprunteur peut réduire au moment de l’octroi du prêt cette période de remboursement (dans la limite de quatre ans). Le remboursement, par mensualités constantes, du prêt sans intérêt s’effectue en deux périodes; l’emprunteur ne commence à rembourser qu’à l’issue de la période de différé.</w:t>
      </w:r>
    </w:p>
    <w:p>
      <w:pPr>
        <w:pStyle w:val="Heading2"/>
      </w:pPr>
      <w:r>
        <w:t>Condition d’occupation du logement à titre de résidence principale (CCH : L.31-10-6 et R.31-10-6)</w:t>
      </w:r>
    </w:p>
    <w:p>
      <w:r>
        <w:t>Le logement financé à l’aide d’un PTZ doit être occupé à titre de résidence principale par l’emprunteur et les personnes destinées à occuper le logement au minimum huit mois par an, sauf en cas de force majeure, pour raison de santé ou en cas d’obligation liée à l’activité professionnelle, pendant une durée minimale de six ans (sauf remboursement anticipé du prêt intervenant à l’intérieur de ce délai), à compter du premier déblocage de fonds (au lieu de la durée de remboursement jusqu’ici). L’occupation doit intervenir dans un délai d’un an à compter de la déclaration d’achèvement des travaux ou de l’acquisition du logement si celle-ci est postérieure. Ce délai peut être porté à six ans lorsque le logement est destiné à être occupé par l’emprunteur à compter de son départ à la retraite. Dans ce cas, le logement doit obligatoirement être loué sous conditions de ressources et de loyer (cf. infra). Par ailleurs, la location du logement est possible quand l’emprunteur est appelé à quitter sa résidence du fait de la survenance d’événements limitativement visés par la réglementation : mobilité professionnelle entraînant un trajet d’au moins 50 km entre le nouveau lieu de travail et le logement financé (ou un temps de trajet aller au moins égal à 1h30), décès, divorce, dissolution d’un PACS, invalidité ou incapacité reconnue par la délivrance d’une carte d’invalidité par la commission des droits et de l’autonomie des personnes handicapées, chômage d’une durée supérieure à un an attestée par l’inscription à Pôle emploi. Obligatoire (en cas de retraite) ou facultative (cf. supra), la location, d’une durée maximale de six ans, se fait dans les conditions prévues par la réglementation (conditions de loyers et de ressources PLS, déclaration à l’établissement prêteur, durée maximale de six ans). Le logement ne peut être ni affecté à la location saisonnière ou meublée, ni utilisé comme résidence secondaire, ni occupé à titre d’accessoire d’un contrat de travail, ni détruit sans qu’il soit procédé à sa reconstruction dans un délai de quatre ans à compter de la date du sinistre. Le logement peut être utilisé par l’emprunteur ou l’un des occupants du logement à titre accessoire pour un usage commercial ou professionnel dès lors que la surface affectée à cette activité n’excède pas 15 % la surface financée initialement par le prêt. Passé le délai de six ans, l’emprunteur sera libre de l’usage du logement financé. Nota bene : cette mesure d’assouplissement peut concerner, en cas d’accord entre l’emprunteur et l’établissement de crédit, tous les PTZ en cours d’amortissement, quelle que soit la date à laquelle l’offre de prêt a été émise (CCH : R.31-10-1 et suivants pour les offres de prêts émises depuis le 1 er janvier 2011, CCH : R.318- 1 et suivants pour les offres de prêts émises entre le 1 er février 2005 et le 31 décembre 2010 et R.317-1 et suivants pour les offres de prêt émises entre le 1 er octobre 1995 et le 31 janvier 2005) La mesure concerne également les prêts conventionnés dont l’offre de prêt est émise à compter du 1 er janvier 2016 et peut concerner, en cas d’accord entre l’emprunteur et l’établissement prêteur les prêts conventionnés en cours d’amortissement.</w:t>
      </w:r>
    </w:p>
    <w:p>
      <w:pPr>
        <w:pStyle w:val="Heading2"/>
      </w:pPr>
      <w:r>
        <w:t>Changement de propriétaire et transfert du prêt (CCH : L.31-10-6 et R.31-10-6)</w:t>
      </w:r>
    </w:p>
    <w:p>
      <w:r>
        <w:t>Toute mutation entre vifs (vente ou donation) du logement entraîne le remboursement intégral du capital restant dû au titre du PTZ, au plus tard au moment de l’accomplissement des formalités de publicité foncière de la mutation. Toutefois, l'emprunteur peut transférer son prêt sur une nouvelle opération éligible au PTZ, à la date du transfert. Désormais, au-delà d’un délai de six ans suivant la date du premier déblocage de fonds, le transfert de prêt peut se faire sur toute opération d’acquisition ou de construction d’une nouvelle résidence principale (logement neuf ou ancien sans conditions de localisation et/ou de travaux, ou de vente du parc social à ses occupants). L’établissement de crédit pourra toujours refuser le transfert s’il a pour effet de dégrader significativement le niveau de garantie dont il dispose. Nota bene : cette mesure d’assouplissement peut concerner, en cas d’accord entre l’emprunteur et l’établissement de crédit, tous les PTZ en cours d’amortissement dont l’offre de prêt a été émise à compter du 1 er janvier 2011. Pour mémoire, dans le cadre des offres de prêt PTZ émises précédemment (CCH : R.318-1 et suivants pour les offres de prêts « NPTZ » émises entre le 1 er février 2005 et le 31 décembre 2010 et R.317-1 et suivants pour les offres de prêt émises entre le 1 er octobre1995 et le 31 janvier 2005), le transfert du prêt est déjà possible sur toute opération d’acquisition ou de construction d’une nouvelle résidence principale (logement neuf ou logement ancien sans conditions). La mesure d’assouplissement concerne également les prêts conventionnés dont l’offre de prêt est émise à compter du 1 er janvier et peut concerner, en cas d’accord entre l’emprunteur et l’établissement prêteur les prêts conventionnés en cours d’amortissement à la date du 1 er janvier 2016.</w:t>
      </w:r>
    </w:p>
    <w:p>
      <w:pPr>
        <w:pStyle w:val="Heading2"/>
      </w:pPr>
      <w:r>
        <w:t>Dispositions relatives au PTZ réhabilitation (achat dans l’ancien avec travaux) (CCH : L.31-10-2 et R.31-10-2)</w:t>
      </w:r>
    </w:p>
    <w:p>
      <w:r>
        <w:t>Le PTZ réhabilitation (acquisition d’un logement ancien avec travaux), concerne tout le territoire.</w:t>
      </w:r>
    </w:p>
    <w:p>
      <w:pPr>
        <w:pStyle w:val="Heading2"/>
      </w:pPr>
      <w:r>
        <w:t>Quotité et catégories de travaux (CCH : L.31.10.3 et R.31.10.2 III)</w:t>
      </w:r>
    </w:p>
    <w:p>
      <w:r>
        <w:t>La quotité minimale de travaux d'amélioration est fixée à 25 % du coût total de l’opération (incluant les dits travaux et correspondant à 1/3 du prix d’acquisition seule hors frais de notaire). Pour mémoire, dans le cadre de la réglementation PTZ, le coût total de l’opération comprend : la charge foncière ou la charge immobilière, les honoraires de géomètre et les taxes afférentes, à l'exclusion des frais d'acte notarié et des droits d'enregistrement pour les terrains à bâtir ou les immeubles anciens, les coûts d'aménagement et de viabilisation du terrain et les honoraires afférents, le coût des travaux, y compris les honoraires liés à leur réalisation ou leur certification, à l'exception des éventuels montants financés au moyen d’un éco-prêt à taux zéro, les honoraires de négociation restant, le cas échéant, à la charge de l'acquéreur, les frais relatifs à l'assurance de responsabilité décennale ou à l'assurance de dommages-ouvrages, la taxe d'aménagement. Les travaux retenus correspondent à tous travaux ayant pour objet la création de surfaces habitables nouvelles ou de surfaces annexes (au sens de l’arrêté du 30.12.10), la modernisation, l’assainissement ou l’aménagement des surfaces habitables ou des surfaces annexes ainsi que les travaux destinés à réaliser des économies d’énergie, à l’exception de ceux financés à l’aide d’un éco-prêt à taux zéro. L’emprunteur doit justifier du programme de travaux en fournissant à l’établissement de crédit une attestation sur l’honneur conforme à un modèle (cf. annexe XIV de l' arrêté du 30.12.10 modifié) ainsi que l’ensemble des devis permettant de justifier du montant prévisionnel de ces travaux. Pour mémoire, toutes les opérations financées par un PTZ (logement neuf et logement ancien) peuvent comprendre des travaux.</w:t>
      </w:r>
    </w:p>
    <w:p>
      <w:pPr>
        <w:pStyle w:val="Heading2"/>
      </w:pPr>
      <w:r>
        <w:t>Délai de réalisation des travaux (CCH : L.31.10.3 et R.31.10.8 / arrêté du 30.12.14 : JO du 31.12.14)</w:t>
      </w:r>
    </w:p>
    <w:p>
      <w:r>
        <w:t>Comme pour toutes les opérations comprenant des travaux financés par un PTZ, ils devront être réalisés dans un délai de trois ans à compter de l'émission de l'offre de prêt. Par ailleurs, ils ne devront pas avoir été commencés par l’emprunteur avant l’émission de l’offre de prêt. L’emprunteur pourra solliciter au plus tard trois mois avant son expiration un allongement de ce délai par une demande motivée déposée auprès de l’établissement de crédit dans les situations suivantes :</w:t>
      </w:r>
    </w:p>
    <w:p>
      <w:r>
        <w:t>en cas de force majeure;</w:t>
      </w:r>
    </w:p>
    <w:p>
      <w:r>
        <w:t>en cas de maladie ou d’accident de l'emprunteur ayant entraîné une incapacité temporaire de travail d’une durée de trois mois minimum;</w:t>
      </w:r>
    </w:p>
    <w:p>
      <w:r>
        <w:t>en cas de décès de l’emprunteur;</w:t>
      </w:r>
    </w:p>
    <w:p>
      <w:r>
        <w:t>en cas de procédure contentieuse liée à la réalisation de l’opération;</w:t>
      </w:r>
    </w:p>
    <w:p>
      <w:r>
        <w:t>en cas de reconnaissance de l’état de catastrophe naturelle ou de catastrophe technologique.</w:t>
      </w:r>
    </w:p>
    <w:p>
      <w:pPr>
        <w:pStyle w:val="Heading2"/>
      </w:pPr>
      <w:r>
        <w:t>Cumul PTZ /aides de l’Anah (décret du 5.5.17 : art. 11 / CCH : R.321-13)</w:t>
      </w:r>
    </w:p>
    <w:p>
      <w:r>
        <w:t>Depuis le 8 mai 2017, l’interdiction de cumul entre un PTZ et une aide de l’Anah pendant cinq ans, insérée à l’article R 321-13 du Code de la construction et de l’habitation, est levée pour les logements situés sur les territoires des opérations programmées d’amélioration de l’habitat (OPAH). Ces logements peuvent cumuler les deux aides, dans le cadre d’une opération d’acquisition-amélioration (dans ce cas, le coût total d’opération pris en compte pour le calcul du PTZ comprend les travaux financés par l’Anah, ces travaux sont compris dans la quotité minimale de 25 %), ou dans le cadre d’une opération d’amélioration postérieure à l’acquisition, sous réserve de remplir les conditions propres à chaque aide (cf. Analyse juridique n °2013-17).</w:t>
      </w:r>
    </w:p>
    <w:p>
      <w:r>
        <w:t>En dehors de cette exception, le principe de non-cumul de ces deux aides, pendant une durée de 5 ans, demeure.</w:t>
      </w:r>
    </w:p>
    <w:p>
      <w:r>
        <w:t>Nota bene : les opérations finançables au titre du logement neuf et du logement ancien (dans le cadre vente du parc social à ses occupants) sont toujours finançables.</w:t>
      </w:r>
    </w:p>
    <w:p>
      <w:r>
        <w:t>Pour mémoire, est considéré comme un logement neuf au sens du PTZ : la construction d’un logement accompagnée le cas échéant de l’acquisition de droits de construire ou de terrains destinés à la construction de ce logement, l’acquisition d’un logement en vue de sa première occupation, l’aménagement à usage de logement de locaux non destinés à l’habitation, l’acquisition d’un logement en vue de sa première occupation après la réalisation de travaux de grande envergure, l’acquisition d’un logement faisant l’objet d’un contrat de location ou d’un bail réel solidaire (consulter l’analyse juridique n° 2016-24 relative à l’accession sociale à la propriété et location/Organismes de foncier solidaire/Bail réel solidaire) lorsque l’emprunteur est le premier occupant. Dans le cadre d’un contrat de location- accession, cette condition est appréciée à la date de la levée d’option.</w:t>
      </w:r>
    </w:p>
    <w:p>
      <w:pPr>
        <w:pStyle w:val="Heading1"/>
      </w:pPr>
      <w:r>
        <w:t>Isolation acoustique obligatoire en cas de travaux importants de rénovation</w:t>
      </w:r>
    </w:p>
    <w:p>
      <w:r>
        <w:rPr>
          <w:i/>
        </w:rPr>
        <w:t>https://www.anil.org/documentation-experte/analyses-juridiques-jurisprudence/analyses-juridiques/analyses-juridiques-2016/isolation-acoustique-obligatoire-en-cas-de-travaux-importants-de-renovation/</w:t>
      </w:r>
    </w:p>
    <w:p>
      <w:r>
        <w:t>N° 2016-17 / À jour au 21 avril 2017 Décret n° 2016-798 du 14.6.16 : JO du 16.6.16 / Arrêté du 13.04.17 : JO du 20.04.17</w:t>
      </w:r>
    </w:p>
    <w:p>
      <w:r>
        <w:t>Pris en application de l’article 14 de la loi n° 2015-992 du 17 août 2015 relative à la transition énergétique pour la croissance verte, le décret n° 2016-798 du 14 juin 2016 relatif aux travaux d'isolation acoustique en cas de travaux de rénovation importants complète le décret du 30 mai 2016. Le maître de l’ouvrage qui entame des travaux importants de rénovation doit réaliser à la fois des travaux d’isolation thermique (cf. analyse juridique n°2016-14) et des travaux d’isolation acoustique si l’immeuble est situé dans une zone particulièrement exposée au bruit.</w:t>
      </w:r>
    </w:p>
    <w:p>
      <w:r>
        <w:t>Le présent décret détermine les bâtiments concernés par cette obligation et les caractéristiques acoustiques des nouveaux équipements, ouvrages ou installations à mettre en place ainsi que les zones exposées au bruit (pour savoir si votre logement est concerné : s’adresser à la mairie du lieu de situation du logement ou voir le site géoportail).</w:t>
      </w:r>
    </w:p>
    <w:p>
      <w:r>
        <w:t>L’arrêté du 13 avril 2017 précise, selon les types de bâtiments, selon la zone d'exposition au bruit extérieur et selon le type de travaux de rénovation, les exigences acoustiques à respecter.</w:t>
      </w:r>
    </w:p>
    <w:p>
      <w:pPr>
        <w:pStyle w:val="Heading2"/>
      </w:pPr>
      <w:r>
        <w:t>Champ d’application de l’obligation (décret : art. 1 er)</w:t>
      </w:r>
    </w:p>
    <w:p>
      <w:r>
        <w:t>Dans des zones particulièrement exposées au bruit, la réalisation de travaux importants de rénovation (rénovations énergétique globale - CCH : R.131-26, ravalement, travaux de toiture ou d’aménagement de bâtiments annexes - CCH : R.131-28-7 à R.131-28-11) doit s’accompagner de travaux d’isolation acoustique.</w:t>
      </w:r>
    </w:p>
    <w:p>
      <w:r>
        <w:t>Ces zones correspondent aux zones de dépassement des valeurs limites sur les cartes de bruit routier et ferroviaire dite la carte « c » (Code de l'environnement : R.572-3 à R.572-5) ou qui sont situés dans une zone de bruit du plan de gêne sonore 1 (PGS) d'un aéroport (Code de l'environnement : L.571-15 et R.571-66).</w:t>
      </w:r>
    </w:p>
    <w:p>
      <w:r>
        <w:t>Cette obligation vise les bâtiments d’habitation, les établissements d’enseignement, les locaux d’hébergement et de soins et les hôtels.</w:t>
      </w:r>
    </w:p>
    <w:p>
      <w:pPr>
        <w:pStyle w:val="Heading2"/>
      </w:pPr>
      <w:r>
        <w:t>Bâtiments exclus de l’obligation (décret art. 1 er)</w:t>
      </w:r>
    </w:p>
    <w:p>
      <w:r>
        <w:t>Sont exclues de l’obligation les catégories suivantes de bâtiments (CCH : art. R131-25) :</w:t>
      </w:r>
    </w:p>
    <w:p>
      <w:r>
        <w:t>les bâtiments et parties de bâtiments dans lesquels il n'est pas utilisé d'énergie pour réguler la température intérieure;</w:t>
      </w:r>
    </w:p>
    <w:p>
      <w:r>
        <w:t>les constructions provisoires prévues pour une durée d'utilisation égale ou inférieure à deux ans;</w:t>
      </w:r>
    </w:p>
    <w:p>
      <w:r>
        <w:t>les bâtiments indépendants dont la surface de plancher au sens de l'article R.111-22 du code de l'urbanisme est inférieure à 50 m 2;</w:t>
      </w:r>
    </w:p>
    <w:p>
      <w:r>
        <w:t>les bâtiments à usage agricole, artisanal ou industriel, autres que les locaux servant à l'habitation, qui ne demandent qu'une faible quantité d'énergie pour le chauffage, la production d'eau chaude sanitaire ou le refroidissement;</w:t>
      </w:r>
    </w:p>
    <w:p>
      <w:r>
        <w:t>les bâtiments servant de lieux de culte;</w:t>
      </w:r>
    </w:p>
    <w:p>
      <w:r>
        <w:t>les monuments historiques classés ou inscrits à l'inventaire en application du code du patrimoine, lorsque l'application des dispositions de la présente section aurait pour effet de modifier leur caractère ou leur qualité architecturale.</w:t>
      </w:r>
    </w:p>
    <w:p>
      <w:pPr>
        <w:pStyle w:val="Heading2"/>
      </w:pPr>
      <w:r>
        <w:t>Modalités de réalisation des travaux d’isolation acoustique (décret : art. 1 er / arrêté : art. 1 er, 2 et 3)</w:t>
      </w:r>
    </w:p>
    <w:p>
      <w:r>
        <w:t>Les travaux d’isolation acoustique doivent être réalisés dans les conditions suivantes :</w:t>
      </w:r>
    </w:p>
    <w:p>
      <w:r>
        <w:t>si les travaux de rénovation comprennent le remplacement ou la création de parois vitrées ou portes donnant sur l'extérieur de pièces principales de bâtiments d'habitation, de pièces de vie d'établissements d'enseignement, de locaux d'hébergement et de soins d'établissements de santé, ou de chambres d'hôtels. Ces parois vitrées ou portes doivent respecter des performances acoustiques supérieures à un certain seuil;</w:t>
      </w:r>
    </w:p>
    <w:p>
      <w:r>
        <w:t>lorsque ces travaux comprennent la réfection d'une toiture donnant directement sur des pièces principales de bâtiments d'habitation, des pièces de vie d'établissements d'enseignement, des locaux d'hébergement et de soins d'établissements de santé, ou des chambres d'hôtels, la toiture doit respecter des performances acoustiques supérieures à un certain seuil;</w:t>
      </w:r>
    </w:p>
    <w:p>
      <w:r>
        <w:t>lorsque les travaux portent sur l'isolation thermique de parois opaques donnant sur l'extérieur, ils ne doivent pas avoir pour effet de réduire l'isolation aux bruits extérieurs des pièces principales des bâtiments d'habitation, des pièces de vie d'établissements d'enseignement, des locaux d'hébergement et de soins d'établissements de santé, et des chambres d'hôtels.</w:t>
      </w:r>
    </w:p>
    <w:p>
      <w:r>
        <w:t>Les seuils minimums de performance acoustique à respecter par les équipements sont définis par l’arrêté du 13 avril 2017 relatif aux caractéristiques acoustiques des bâtiments existants lors de travaux de rénovation importants.</w:t>
      </w:r>
    </w:p>
    <w:p>
      <w:r>
        <w:t>Les obligations varient selon l’intensité des nuisances :</w:t>
      </w:r>
    </w:p>
    <w:p>
      <w:r>
        <w:t>dans la zone 1 des PGS, l'étude acoustique est obligatoire, au regard du niveau de nuisances sonores, et vise un niveau d'exigence acoustique en façade renforcé, avec un indice d'isolement (DnT, A, tr) aux bruits extérieurs de 38 dB;</w:t>
      </w:r>
    </w:p>
    <w:p>
      <w:r>
        <w:t>dans la zone 2 des PGS ou en carte « c », l’indice d'isolement des bruits extérieurs est de 35 dB;</w:t>
      </w:r>
    </w:p>
    <w:p>
      <w:r>
        <w:t>dans la zone 3 des PGS, l’indice d'isolement des bruits extérieurs est de 32 dB</w:t>
      </w:r>
    </w:p>
    <w:p>
      <w:r>
        <w:t>Si un bâtiment est situé à la fois en carte « c » et en zone de PGS, le niveau d'exigences le plus élevé doit être retenu.</w:t>
      </w:r>
    </w:p>
    <w:p>
      <w:r>
        <w:t>Les annexes 1 et 2 de l’arrêté précité fixent les exigences acoustiques relatives aux éléments nécessitant des travaux d’isolation (façade, toiture ou combles non aménagés).</w:t>
      </w:r>
    </w:p>
    <w:p>
      <w:pPr>
        <w:pStyle w:val="Heading2"/>
      </w:pPr>
      <w:r>
        <w:t>L’étude acoustique</w:t>
      </w:r>
    </w:p>
    <w:p>
      <w:r>
        <w:t>L'étude acoustique (article 2 de l’arrêté du 13.4.17) est réalisée par un professionnel compétent en acoustique du bâtiment. La valeur de l'objectif d'isolement acoustique aux bruits extérieurs peut être modulée sous réserve d'une note de calcul justificative. Cette dernière doit présenter tous les éléments ayant permis de déterminer un objectif d'isolement acoustique différent (au regard de la réglementation existante, de l'exposition, d'un diagnostic de la situation existante).</w:t>
      </w:r>
    </w:p>
    <w:p>
      <w:r>
        <w:t>Les exigences d'isolement acoustique aux bruits extérieurs en vigueur à la date de construction du bâtiment considéré sont prises en compte dans l'étude acoustique.</w:t>
      </w:r>
    </w:p>
    <w:p>
      <w:pPr>
        <w:pStyle w:val="Heading2"/>
      </w:pPr>
      <w:r>
        <w:t>Entrée en vigueur (décret : art. 2)</w:t>
      </w:r>
    </w:p>
    <w:p>
      <w:r>
        <w:t>Ces dispositions entrent en vigueur le 1 er juillet 2017. Elles ne s'appliquent pas aux travaux pour lesquels le devis d'engagement de la prestation de maîtrise d'œuvre ou, à défaut, le devis d'engagement de la prestation de travaux a été signé avant cette date.</w:t>
      </w:r>
    </w:p>
    <w:p>
      <w:r>
        <w:t>Note</w:t>
      </w:r>
    </w:p>
    <w:p>
      <w:r>
        <w:t>1 - Le PGS est un document permettant de définir la zone d'éligibilité à l'aide à l'insonorisation des logements autour des aéroports : il comporte trois zones de bruit correspondant à des valeurs de l'indice de bruit (Lden). La zone 1 se définit par de fortes nuisances sonores tandis que la zone 3 se distingue par des nuisances modérées.</w:t>
      </w:r>
    </w:p>
    <w:p>
      <w:pPr>
        <w:pStyle w:val="Heading1"/>
      </w:pPr>
      <w:r>
        <w:t>Prévention des expulsions / commission de coordination des actions de prévention des expulsions locatives / CCAPEX</w:t>
      </w:r>
    </w:p>
    <w:p>
      <w:r>
        <w:rPr>
          <w:i/>
        </w:rPr>
        <w:t>https://www.anil.org/documentation-experte/analyses-juridiques-jurisprudence/analyses-juridiques/analyses-juridiques-2015/prevention-des-expulsions-/-commission-de-coordination-des-actions-de-prevention-des-expulsions-locatives-/-ccapex/</w:t>
      </w:r>
    </w:p>
    <w:p>
      <w:r>
        <w:t>N° 2015-32 / À jour au 31 mars 2017</w:t>
      </w:r>
    </w:p>
    <w:p>
      <w:r>
        <w:t>Décret n° 2015-1384 du 30.10.15 : JO du 31.10.15 / Circulaire du 22.3.17</w:t>
      </w:r>
    </w:p>
    <w:p>
      <w:r>
        <w:t>La coordination des différentes instances et acteurs intervenant dans le domaine de la prévention des expulsions est un des principaux enjeux en matière de prévention des expulsions locatives. Cette coordination est organisée dans le cadre des Commissions de coordination des actions de prévention des expulsions locatives (CCAPEX) créées par la loi ENL (Loi n°2006-872 du 13 juillet 2006). De facultatives, ces commissions sont devenues obligatoires (Loi n° 2009-323 du 25.3.09), à charge pour le comité responsable du PDALPD de les instaurer. La loi ALUR (Loi n°2014-366 du 24.3.14 : art. 27) a précisé et renforcé de façon conséquente le rôle des CCAPEX en leur confiant deux types de missions :</w:t>
      </w:r>
    </w:p>
    <w:p>
      <w:r>
        <w:t>une mission de pilotage : cordonner, évaluer et orienter le dispositif de prévention des expulsions locatives défini par le plan d'action pour le logement et l'hébergement des personnes défavorisées (PALHPD) et par la charte pour la prévention de l'expulsion;</w:t>
      </w:r>
    </w:p>
    <w:p>
      <w:r>
        <w:t>une mission de traitement des situations individuelles : délivrer des avis et des recommandations à tout organisme ou personne susceptible de participer à la prévention de l'expulsion, ainsi qu'aux bailleurs et aux locataires concernés par une situation d'impayé ou de menace d'expulsion.</w:t>
      </w:r>
    </w:p>
    <w:p>
      <w:r>
        <w:t>En application de ces dispositions, le décret en Conseil d’État du 30 octobre 2015 redéfinit les missions, la composition et les modalités de fonctionnement de la CCAPEX et abroge le décret n° 2008-187 du 26 février 2008 relatif à la CCAPEX.</w:t>
      </w:r>
    </w:p>
    <w:p>
      <w:r>
        <w:t>Il vise également :</w:t>
      </w:r>
    </w:p>
    <w:p>
      <w:r>
        <w:t>à préciser les modalités de détermination du montant et de l'ancienneté de la dette au-delà desquels les commandements de payer, délivrés pour le compte d'un bailleur personne physique ou société civile constituée exclusivement entre parents et alliés jusqu'au quatrième degré inclus, sont signalés par l'huissier de justice à la CCAPEX (loi n° 89-462 du 6.7.89 : art. 24);</w:t>
      </w:r>
    </w:p>
    <w:p>
      <w:r>
        <w:t>à permettre la transmission dématérialisée par l’huissier au préfet de la copie du commandement d'avoir à libérer les locaux (CPCE : R. 412-2).</w:t>
      </w:r>
    </w:p>
    <w:p>
      <w:pPr>
        <w:pStyle w:val="Heading2"/>
      </w:pPr>
      <w:r>
        <w:t>Rôle de la CCAPEX</w:t>
      </w:r>
    </w:p>
    <w:p>
      <w:r>
        <w:t>Missions au titre de la coordination, l’évaluation et l’orientation de la politique locale de prévention des expulsions locatives (art. 1)</w:t>
      </w:r>
    </w:p>
    <w:p>
      <w:r>
        <w:t>Chaque année, la CCAPEX réalise et transmet au comité responsable du PALHPD :</w:t>
      </w:r>
    </w:p>
    <w:p>
      <w:r>
        <w:t>un bilan des procédures d’expulsions locatives au regard des objectifs définis par le plan et par la charte pour la prévention de l’expulsion;</w:t>
      </w:r>
    </w:p>
    <w:p>
      <w:r>
        <w:t>une évaluation de son activité et, le cas échéant, de celle de ses sous-commissions, qui comporte notamment un bilan des avis et recommandations et des suites qui y ont été réservées;</w:t>
      </w:r>
    </w:p>
    <w:p>
      <w:r>
        <w:t>un recensement des propositions d’amélioration du dispositif de prévention des expulsions locatives.</w:t>
      </w:r>
    </w:p>
    <w:p>
      <w:r>
        <w:t>Mission au titre de l’examen et le traitement des situations individuelles des ménages menacés d'expulsion (art. 2)</w:t>
      </w:r>
    </w:p>
    <w:p>
      <w:r>
        <w:t>La commission (ou ses sous-commissions) peut, pour tout motif, formuler et adresser des avis et recommandations au bailleur et à l’occupant concernés, ainsi qu'à tout organisme ou toute personne susceptible de contribuer à la prévention des expulsions locatives, et notamment :</w:t>
      </w:r>
    </w:p>
    <w:p>
      <w:r>
        <w:t>à la commission de médiation (CCH : L. 441-2-3);</w:t>
      </w:r>
    </w:p>
    <w:p>
      <w:r>
        <w:t>aux organismes payeurs des aides personnelles au logement;</w:t>
      </w:r>
    </w:p>
    <w:p>
      <w:r>
        <w:t>au fonds de solidarité pour le logement (FSL) et, le cas échéant, à ses fonds locaux;</w:t>
      </w:r>
    </w:p>
    <w:p>
      <w:r>
        <w:t>aux bénéficiaires de droit de réservation de logements sociaux dans le département;</w:t>
      </w:r>
    </w:p>
    <w:p>
      <w:r>
        <w:t>aux bailleurs ou à tout organisme ou instance pouvant concourir au relogement des ménages à tout stade de la procédure d’expulsion;</w:t>
      </w:r>
    </w:p>
    <w:p>
      <w:r>
        <w:t>aux acteurs compétents en matière d'accompagnement social ou médico-social ou de médiation locative;</w:t>
      </w:r>
    </w:p>
    <w:p>
      <w:r>
        <w:t>à la commission de surendettement des particuliers (Code de la consommation : L. 331-1);</w:t>
      </w:r>
    </w:p>
    <w:p>
      <w:r>
        <w:t>au service intégré d’accueil et d’orientation (SIAO) (CASF : L. 345-2) pour les ménages expulsés ou en voie d'expulsion qui, notamment, ne sont manifestement pas en situation de se maintenir dans un logement autonome ou qui ne peuvent pas être relogés avant l'expulsion;</w:t>
      </w:r>
    </w:p>
    <w:p>
      <w:r>
        <w:t>aux autorités administratives compétentes en matière de protection juridique des majeurs ou des mineurs.</w:t>
      </w:r>
    </w:p>
    <w:p>
      <w:r>
        <w:t>Elle peut également saisir d’une demande d’aide financière le FSL et, le cas échéant, ses fonds locaux (par application de la loi du 31.5.90 : art. 6-2).</w:t>
      </w:r>
    </w:p>
    <w:p>
      <w:r>
        <w:t>Dans les cas de saisine 1 ou d’alerte &lt;link&gt;2 (loi du 31.5.90 : art. 7-2), la commission émet son avis ou sa recommandation dans des délais adaptés aux situations d’urgence, fixés dans son règlement intérieur. Pour les alertes (loi du 31.5.90 : art. 7-2 a, b, c), le délai fixé par le règlement intérieur est inférieur à trois mois. La commission est informée par leurs destinataires des suites réservées à ses avis et recommandations selon des modalités prévues par la charte pour la prévention de l'expulsion.</w:t>
      </w:r>
    </w:p>
    <w:p>
      <w:pPr>
        <w:pStyle w:val="Heading2"/>
      </w:pPr>
      <w:r>
        <w:t>Organisation et composition de la CCAPEX</w:t>
      </w:r>
    </w:p>
    <w:p>
      <w:r>
        <w:t>La commission départementale peut confier la mission d’examen et de traitement des situations individuelles des ménages menacés d'expulsion à des sous-commissions.</w:t>
      </w:r>
    </w:p>
    <w:p>
      <w:r>
        <w:t>Composition de la CCAPEX (art. 3 et 4)</w:t>
      </w:r>
    </w:p>
    <w:p>
      <w:r>
        <w:t>La commission comprend des membres de droit avec voix délibérative et des membres avec voix consultative.</w:t>
      </w:r>
    </w:p>
    <w:p>
      <w:r>
        <w:t>Sont membres, avec voix délibérative (art. 3) :</w:t>
      </w:r>
    </w:p>
    <w:p>
      <w:r>
        <w:t>le préfet ou son représentant;</w:t>
      </w:r>
    </w:p>
    <w:p>
      <w:r>
        <w:t>le président du conseil départemental ou son représentant;</w:t>
      </w:r>
    </w:p>
    <w:p>
      <w:r>
        <w:t>le cas échéant, le président du conseil de la métropole ou son représentant;</w:t>
      </w:r>
    </w:p>
    <w:p>
      <w:r>
        <w:t>un représentant de chacun des organismes payeurs des aides personnelles au logement;</w:t>
      </w:r>
    </w:p>
    <w:p>
      <w:r>
        <w:t>un représentant de chaque sous-commission que chacune désigne parmi ses membres;</w:t>
      </w:r>
    </w:p>
    <w:p>
      <w:r>
        <w:t>un représentant de chacun des établissements publics de coopération intercommunale ayant conclu une convention avec l'État (par application du CCH : L. 301-5-1) ou, à défaut, un représentant de l’un des établissements doté d’un Programme local de l’habitat exécutoire (PLH).</w:t>
      </w:r>
    </w:p>
    <w:p>
      <w:r>
        <w:t>La présidence de la commission est assurée conjointement par le préfet et le président du conseil départemental.</w:t>
      </w:r>
    </w:p>
    <w:p>
      <w:r>
        <w:t>Sont membres, à leur demande, avec voix consultative un ou des représentants (art. 4) :</w:t>
      </w:r>
    </w:p>
    <w:p>
      <w:r>
        <w:t>de la commission de surendettement des particuliers (C. Cons. : L. 331-1);</w:t>
      </w:r>
    </w:p>
    <w:p>
      <w:r>
        <w:t>des bailleurs sociaux;</w:t>
      </w:r>
    </w:p>
    <w:p>
      <w:r>
        <w:t>des bailleurs privés;</w:t>
      </w:r>
    </w:p>
    <w:p>
      <w:r>
        <w:t>des organismes collecteurs de la participation des employeurs à l’effort de construction;</w:t>
      </w:r>
    </w:p>
    <w:p>
      <w:r>
        <w:t>des centres d'action sociale (CASF : L. 123-4 et suivants);</w:t>
      </w:r>
    </w:p>
    <w:p>
      <w:r>
        <w:t>des associations de locataires;</w:t>
      </w:r>
    </w:p>
    <w:p>
      <w:r>
        <w:t>des associations dont l'un des objets le logement des personnes défavorisées ou la défense des personnes en situation d'exclusion par le logement;</w:t>
      </w:r>
    </w:p>
    <w:p>
      <w:r>
        <w:t>de l’union départementale des associations familiales (CASF : L. 211-2);</w:t>
      </w:r>
    </w:p>
    <w:p>
      <w:r>
        <w:t>des associations d'information sur le logement (CCH : L. 366-1);</w:t>
      </w:r>
    </w:p>
    <w:p>
      <w:r>
        <w:t>de la chambre départementale des huissiers de justice (Ordonnance du 2.11.45 : art. 6).</w:t>
      </w:r>
    </w:p>
    <w:p>
      <w:r>
        <w:t>Périmètre d’intervention et composition des sous-commissions</w:t>
      </w:r>
    </w:p>
    <w:p>
      <w:r>
        <w:t>Le périmètre des sous-commissions peut être celui :</w:t>
      </w:r>
    </w:p>
    <w:p>
      <w:r>
        <w:t>des instances du plan d’action pour le logement et l’hébergement des personnes défavorisées (PALHPD);</w:t>
      </w:r>
    </w:p>
    <w:p>
      <w:r>
        <w:t>des EPCI dotés d’un PLH exécutoire;</w:t>
      </w:r>
    </w:p>
    <w:p>
      <w:r>
        <w:t>des circonscriptions d’action sociale des départements;</w:t>
      </w:r>
    </w:p>
    <w:p>
      <w:r>
        <w:t>des arrondissements (sous-préfectures).</w:t>
      </w:r>
    </w:p>
    <w:p>
      <w:r>
        <w:t>Jusqu’au 31 décembre 2020, le périmètre des sous-commissions peut également être celui de la commune. Dans ce cas, un représentant du centre communal d'action sociale est membre avec voix délibérative de la sous-commission et le secrétariat est assuré par le centre communal d'action sociale s’il en a décidé ainsi par délibération de son conseil d’administration.</w:t>
      </w:r>
    </w:p>
    <w:p>
      <w:r>
        <w:t>Les sous-commissions ont une composition proche des CCAPEX. Elles comprennent, comme la CCAPEX, des membres avec voix délibérative et d’autres avec voix consultative. Sont membres avec voix délibérative des sous-commissions les représentants :</w:t>
      </w:r>
    </w:p>
    <w:p>
      <w:r>
        <w:t>du préfet;</w:t>
      </w:r>
    </w:p>
    <w:p>
      <w:r>
        <w:t>du président du conseil départemental, ou, le cas échéant, du président du conseil de la métropole;</w:t>
      </w:r>
    </w:p>
    <w:p>
      <w:r>
        <w:t>des organismes payeurs des aides personnelles au logement et les EPCI ayant conclu une convention avec l’État (en application du CCH : L. 301-5-1) ou à défaut un EPCI doté d’un PLH exécutoire;</w:t>
      </w:r>
    </w:p>
    <w:p>
      <w:r>
        <w:t>du CCAS lorsque le périmètre des sous-commissions est celui de la commune (jusqu’au 31 décembre 2020);</w:t>
      </w:r>
    </w:p>
    <w:p>
      <w:r>
        <w:t>du président l’ EPCI, qui peut être un représentant de son centre intercommunal d’action sociale lorsque le périmètre de la sous-commission est celui de l’ EPCI.</w:t>
      </w:r>
    </w:p>
    <w:p>
      <w:r>
        <w:t>Les organismes avec voix consultative siégeant à la CCAPEX proposent en leur sein un ou des représentants pour siéger dans les sous-commissions.</w:t>
      </w:r>
    </w:p>
    <w:p>
      <w:r>
        <w:t>Le président de la sous-commission est désigné par les membres avec voix délibérative et parmi eux.</w:t>
      </w:r>
    </w:p>
    <w:p>
      <w:r>
        <w:t>Publication de l’arrêté relatif l’organisation et la composition de la CCAPEX et des sous-commissions (art. 7)</w:t>
      </w:r>
    </w:p>
    <w:p>
      <w:r>
        <w:t>La composition de la CCAPEX est fixée par arrêté conjoint du préfet et du président du conseil départemental.</w:t>
      </w:r>
    </w:p>
    <w:p>
      <w:r>
        <w:t>Le même arrêté fixe, le cas échéant, et après avis de la CCAPEX, le périmètre de compétence des sous-commissions, ainsi que leur composition.</w:t>
      </w:r>
    </w:p>
    <w:p>
      <w:r>
        <w:t>L’arrêté est publié :</w:t>
      </w:r>
    </w:p>
    <w:p>
      <w:r>
        <w:t>par le préfet, au recueil des actes administratifs du département;</w:t>
      </w:r>
    </w:p>
    <w:p>
      <w:r>
        <w:t>par le président du conseil départemental au bulletin officiel ou au registre tenu à la disposition du public (décret du 30.12.05 relatif à la liberté d’accès aux documents administratifs : art. 31).</w:t>
      </w:r>
    </w:p>
    <w:p>
      <w:r>
        <w:t>Invitation aux réunions de la CCAPEX ou des sous-commissions (art. 8)</w:t>
      </w:r>
    </w:p>
    <w:p>
      <w:r>
        <w:t>Toute personne physique ou morale concernée par l'ordre du jour d’une réunion de la CCAPEX ou d’une sous-commission (notamment le ménage et le bailleur) peut y être invitée.</w:t>
      </w:r>
    </w:p>
    <w:p>
      <w:r>
        <w:t>La charte de prévention de l'expulsion recense les maires souhaitant participer aux réunions de la CCCAPEX ou de la sous-commission, lorsque sont examinés les dossiers relatifs à ses administrés.</w:t>
      </w:r>
    </w:p>
    <w:p>
      <w:r>
        <w:t>Le ménage et le bailleur sont informés de la date d'examen en CCAPEX ou en sous-commission du dossier les concernant et sont invités à présenter leurs observations par écrit avant cette date. L’un ou l’autre peut, le cas échéant, solliciter le maire de la commune pour qu'il y participe.</w:t>
      </w:r>
    </w:p>
    <w:p>
      <w:pPr>
        <w:pStyle w:val="Heading2"/>
      </w:pPr>
      <w:r>
        <w:t>Fonctionnement de la commission</w:t>
      </w:r>
    </w:p>
    <w:p>
      <w:r>
        <w:t>Règlement intérieur (art. 9)</w:t>
      </w:r>
    </w:p>
    <w:p>
      <w:r>
        <w:t>La CCAPEX adopte son règlement intérieur, en tenant compte de la charte de prévention des expulsions. Il détermine :</w:t>
      </w:r>
    </w:p>
    <w:p>
      <w:r>
        <w:t>son organisation territoriale et, en particulier, lorsqu'il existe des sous-commissions, la répartition de l’examen et du suivi des situations individuelles entre la commission et les sous-commissions;</w:t>
      </w:r>
    </w:p>
    <w:p>
      <w:r>
        <w:t>les modalités de saisine, d'alerte, d'information ou de signalement de la commission ou, le cas échéant, des sous-commissions, qui peuvent être réalisées par voie électronique;</w:t>
      </w:r>
    </w:p>
    <w:p>
      <w:r>
        <w:t>les modalités d’examen, de traitement et de suivi des situations individuelles par la commission ou, le cas échéant, par les sous-commissions.</w:t>
      </w:r>
    </w:p>
    <w:p>
      <w:r>
        <w:t>Il est publié selon les mêmes modalités que celles prévues pour l’arrêté relatif à la nomination des membres de la CCAPEX et des sous-commissions.</w:t>
      </w:r>
    </w:p>
    <w:p>
      <w:r>
        <w:t>Secrétariat (art. 10)</w:t>
      </w:r>
    </w:p>
    <w:p>
      <w:r>
        <w:t>Il est assuré par l’une des autorités ou l’un des organismes ou établissements ayant un membre avec voix délibérative au sein de la CCAPEX, ou par l’État, à défaut de candidature pour exercer cette fonction ou d’accord entre ces membres.</w:t>
      </w:r>
    </w:p>
    <w:p>
      <w:r>
        <w:t>Il peut également être confié à un groupement d’intérêt public (GIP) du domaine de l’action sanitaire et sociale (décret du 26.1.12) et ayant pour objet la mise en œuvre de tout ou partie des compétences énoncées de la loi du 31 mai 1990 (chapitre Ier). La convention constitutive du groupement est alors approuvée par le préfet.</w:t>
      </w:r>
    </w:p>
    <w:p>
      <w:r>
        <w:t>Il est assuré par l’une des autorités ou l’un des organismes ou établissements disposant d’une voix délibérative au sein de cette sous-commission, ou par l’État, à défaut de candidature pour exercer cette fonction ou d’accord entre ces membres. Lorsque le périmètre de la sous-commission est celui d’un EPCI, il peut être assuré par celui-ci ou son centre intercommunal d'action sociale (CIAS) à la condition de produire une délibération favorable de son conseil d’administration; Il peut également être confié :</w:t>
      </w:r>
    </w:p>
    <w:p>
      <w:r>
        <w:t>au centre communal d'action sociale (CCAS), jusqu’au 31 décembre 2020, sous réserve d’une délibération favorable de son conseil d’administration lorsque le périmètre de la sous-commission est celui de la commune (art. 17);</w:t>
      </w:r>
    </w:p>
    <w:p>
      <w:r>
        <w:t>à un groupement d’intérêt public (GIP) du domaine de l’action sanitaire et sociale (voir ci-dessus).</w:t>
      </w:r>
    </w:p>
    <w:p>
      <w:r>
        <w:t>Il est chargé :</w:t>
      </w:r>
    </w:p>
    <w:p>
      <w:r>
        <w:t>d’inscrire à l'ordre du jour tout dossier nécessitant d'être examiné par la commission ou par la sous-commission;</w:t>
      </w:r>
    </w:p>
    <w:p>
      <w:r>
        <w:t>d’assurer le suivi des avis et recommandations et des saisines du fonds de solidarité.</w:t>
      </w:r>
    </w:p>
    <w:p>
      <w:r>
        <w:t>Représentation à la commission de surendettement (art. 10)</w:t>
      </w:r>
    </w:p>
    <w:p>
      <w:r>
        <w:t>Le rôle de correspondant de la commission de surendettement des particuliers (prévu au C. Cons. : L. 331-3), est assuré par un représentant de l’une des autorités ou l’un des organismes ou établissements ayant un membre avec voix délibérative au sein de la CCAPEX ou, à défaut d’accord entre les membres, par l’État.</w:t>
      </w:r>
    </w:p>
    <w:p>
      <w:r>
        <w:t>Instruction des dossiers (art. 11)</w:t>
      </w:r>
    </w:p>
    <w:p>
      <w:r>
        <w:t>L’instruction des situations individuelles des ménages menacés d'expulsion, est assurée par :</w:t>
      </w:r>
    </w:p>
    <w:p>
      <w:r>
        <w:t>les services compétents de l’État, du département et des organismes payeurs des aides personnelles au logement;</w:t>
      </w:r>
    </w:p>
    <w:p>
      <w:r>
        <w:t>les services de l’ EPCI ou par son CIAS (sur décision de son conseil d’administration), lorsque le périmètre de la sous-commission est celui de l’ EPCI;</w:t>
      </w:r>
    </w:p>
    <w:p>
      <w:r>
        <w:t>un groupement d’intérêt public du domaine de l’action sanitaire et sociale;</w:t>
      </w:r>
    </w:p>
    <w:p>
      <w:r>
        <w:t>un organisme dans lequel l’État et le département sont membres de droit du conseil d’administration (ADIL).</w:t>
      </w:r>
    </w:p>
    <w:p>
      <w:r>
        <w:t>L'instruction est réalisée sur la base du diagnostic social et financier lorsqu’il existe. A défaut, l'instructeur sollicite l'acteur en charge de ce diagnostic tel que prévu par le PALHPD.</w:t>
      </w:r>
    </w:p>
    <w:p>
      <w:r>
        <w:t>Secret professionnel (art. 12)</w:t>
      </w:r>
    </w:p>
    <w:p>
      <w:r>
        <w:t>Afin de faciliter et sécuriser les échanges d'information, la loi ALUR (art. 28 / loi du 31.5.90 : art. 7-2) prévoit que les membres de la CCAPEX et les personnes chargées de l'instruction sont soumis au secret professionnel. Les professionnels de l'action sociale et médico-sociale (CASF : L. 116-1) fournissent aux services instructeurs de la commission les informations confidentielles dont ils disposent, et qui sont strictement nécessaires à l'évaluation de la situation du ménage au regard de la menace d'expulsion dont il fait l'objet.</w:t>
      </w:r>
    </w:p>
    <w:p>
      <w:r>
        <w:t>Le décret précise que les membres de la commission et, le cas échéant, des sous-commissions, les participants à leurs réunions ou à la préparation de celles-ci, ainsi que les personnes chargées de l’instruction des dossiers, sont soumis pour les informations à caractère personnel au secret professionnel dans les conditions prévues au code pénal (art. 226-13 3).</w:t>
      </w:r>
    </w:p>
    <w:p>
      <w:r>
        <w:t>Les informations pouvant être utilisées dans le cadre de l’examen et du traitement des dossiers des ménages en vue de prévenir l’expulsion sont les suivantes :</w:t>
      </w:r>
    </w:p>
    <w:p>
      <w:r>
        <w:t>identification et composition du ménage;</w:t>
      </w:r>
    </w:p>
    <w:p>
      <w:r>
        <w:t>caractéristiques du logement;</w:t>
      </w:r>
    </w:p>
    <w:p>
      <w:r>
        <w:t>situation par rapport au logement, notamment données relatives à la procédure d’expulsion, l’existence d’une demande de logement locatif social, un recours au titre du droit au logement opposable;</w:t>
      </w:r>
    </w:p>
    <w:p>
      <w:r>
        <w:t>situation financière du ménage, notamment montant de la dette locative;</w:t>
      </w:r>
    </w:p>
    <w:p>
      <w:r>
        <w:t>motifs de la menace d’expulsion;</w:t>
      </w:r>
    </w:p>
    <w:p>
      <w:r>
        <w:t>actions d’accompagnement social ou médico-social engagées.</w:t>
      </w:r>
    </w:p>
    <w:p>
      <w:r>
        <w:t>Elles seront enregistrées dans le système d’information (loi du 31.5.90 : art. 7-2). (Voir également § : Système d’information).</w:t>
      </w:r>
    </w:p>
    <w:p>
      <w:r>
        <w:t>Système d’information (art. 13)</w:t>
      </w:r>
    </w:p>
    <w:p>
      <w:r>
        <w:t>Le système d’information (visé par la loi du 31.5.90 : art. 7-2) a pour finalité l’amélioration de l’efficacité de la prévention et de la gestion de la procédure des expulsions locatives. Il enregistre les informations à caractère personnel recueillies pour l’examen du dossier des ménages en impayés (informations visées ci-dessus).</w:t>
      </w:r>
    </w:p>
    <w:p>
      <w:r>
        <w:t>Les droits d'accès et de rectification (prévus par la loi du 6.1.78 : art. 39 et 40) s'exercent auprès du secrétariat de la commission ou de ses sous-commissions.</w:t>
      </w:r>
    </w:p>
    <w:p>
      <w:r>
        <w:t>Le droit par lequel toute personne physique peut s’opposer, pour des motifs légitimes, à ce que des données à caractère personnel la concernant fassent l’objet d’un traitement (droit prévu par la loi du 6.1.78 : art. 38) n’est pas applicable.</w:t>
      </w:r>
    </w:p>
    <w:p>
      <w:pPr>
        <w:pStyle w:val="Heading2"/>
      </w:pPr>
      <w:r>
        <w:t>Modalités de signalement par les huissiers de justice des commandements de payer (art. 14 / loi du 6.7.89 : art. 24 I)</w:t>
      </w:r>
    </w:p>
    <w:p>
      <w:r>
        <w:t>L’huissier de justice doit obligatoirement signaler à la CCAPEX, ou à la sous-commission compétente, les commandements de payer délivrés pour le compte des bailleurs personnes physiques et des sociétés civiles familiales (jusqu’au 4ème degré inclus).</w:t>
      </w:r>
    </w:p>
    <w:p>
      <w:r>
        <w:t>Le signalement est réalisé à la commission ou à la sous-commission compétente par courrier simple, soit par une lettre reprenant les éléments essentiels du commandement, soit en adressant directement une copie du commandement de payer. Ce signalement peut s'effectuer par voie électronique.</w:t>
      </w:r>
    </w:p>
    <w:p>
      <w:r>
        <w:t>Ce signalement est effectué uniquement pour les commandements de payer pour lesquels le montant et l’ancienneté de la dette sont supérieurs à certains seuils :</w:t>
      </w:r>
    </w:p>
    <w:p>
      <w:r>
        <w:t>soit le locataire est en situation d'impayé de loyer ou de charges locatives sans interruption depuis une durée fixée en mois par arrêté préfectoral, comprise entre 3 et 6 mois;</w:t>
      </w:r>
    </w:p>
    <w:p>
      <w:r>
        <w:t>soit la dette de loyer ou de charges locatives du locataire est équivalente à un multiple, fixé par arrêté préfectoral, compris entre 3 et 6 fois le montant du loyer mensuel hors charges locatives.</w:t>
      </w:r>
    </w:p>
    <w:p>
      <w:r>
        <w:t>Ces seuils relatifs à la durée de la dette ou au multiple du montant du loyer peuvent varier au sein d’un même département.</w:t>
      </w:r>
    </w:p>
    <w:p>
      <w:r>
        <w:t>L'arrêté du préfet est d'une durée maximale de 6 ans. Cependant, jusqu’au 31 décembre 2018, sa durée est réduite à trois ans (art.18). Cette dernière mesure est destinée à permettre un éventuel réajustement des seuils en fonction du volume des signalements réalisés par les huissiers.</w:t>
      </w:r>
    </w:p>
    <w:p>
      <w:r>
        <w:t>L’arrêté préfectoral précise l’adresse postale et électronique du secrétariat de la commission et, le cas échéant, de ses sous-commissions à laquelle l’huissier signale le commandement.</w:t>
      </w:r>
    </w:p>
    <w:p>
      <w:r>
        <w:t>Le signalement sera fait dès lors que l’un des deux seuils est atteint.</w:t>
      </w:r>
    </w:p>
    <w:p>
      <w:pPr>
        <w:pStyle w:val="Heading2"/>
      </w:pPr>
      <w:r>
        <w:t>Modalités de signalement par les huissiers de justice des commandements de quitter les lieux (art. 15 / CPCE : R. 412-2)</w:t>
      </w:r>
    </w:p>
    <w:p>
      <w:r>
        <w:t>Dès le commandement d'avoir à libérer les locaux, l'huissier de justice chargé de l'exécution de la mesure d'expulsion en saisit le préfet afin qu’il informe :</w:t>
      </w:r>
    </w:p>
    <w:p>
      <w:r>
        <w:t>le ménage locataire de la possibilité de saisir la commission de médiation en vue d'une demande de relogement au titre du DALO;</w:t>
      </w:r>
    </w:p>
    <w:p>
      <w:r>
        <w:t>la CCAPEX.</w:t>
      </w:r>
    </w:p>
    <w:p>
      <w:r>
        <w:t>L’huissier de justice envoie au préfet du département du lieu de situation de l'immeuble, par lettre recommandée avec demande d'avis de réception, copie du commandement d'avoir à libérer les locaux. Il peut également faire cet envoi par voie électronique.</w:t>
      </w:r>
    </w:p>
    <w:p>
      <w:pPr>
        <w:pStyle w:val="Heading2"/>
      </w:pPr>
      <w:r>
        <w:t>Dispositions d'adaptation outre-mer (art. 16)</w:t>
      </w:r>
    </w:p>
    <w:p>
      <w:r>
        <w:t>Pour Mayotte, la commission de surendettement est référencée au CCH sous l’article L. 334-1;</w:t>
      </w:r>
    </w:p>
    <w:p>
      <w:r>
        <w:t>En Martinique et Guyane :</w:t>
      </w:r>
    </w:p>
    <w:p>
      <w:r>
        <w:t>la référence au président du conseil départemental est remplacée respectivement par les références au président du conseil exécutif de Martinique et au président de l’assemblée de Guyane;</w:t>
      </w:r>
    </w:p>
    <w:p>
      <w:r>
        <w:t>la référence au département est remplacée par la référence à la collectivité territoriale;</w:t>
      </w:r>
    </w:p>
    <w:p>
      <w:r>
        <w:t>la référence au département mentionnée aux articles 1er, 2, 5, 7, 9 et 14 du décret est remplacée respectivement par les références à la Martinique et à la Guyane.</w:t>
      </w:r>
    </w:p>
    <w:p>
      <w:pPr>
        <w:pStyle w:val="Heading2"/>
      </w:pPr>
      <w:r>
        <w:t>Entrée en vigueur</w:t>
      </w:r>
    </w:p>
    <w:p>
      <w:r>
        <w:t>Le texte entre en vigueur le lendemain de sa publication à l’exception des dispositions relatives à la fixation des seuils au-delà desquels les commandements de payer doivent être transmis à la CCAPEX par les huissiers, qui nécessitent un arrêté préfectoral par département, ainsi que des dispositions d’adaptation relatives aux collectivités de Guyane et de Martinique, qui entrent en vigueur à la date de la première réunion de leurs assemblées délibérantes respectives.</w:t>
      </w:r>
    </w:p>
    <w:p>
      <w:r>
        <w:t>Notes :</w:t>
      </w:r>
    </w:p>
    <w:p>
      <w:r>
        <w:t>1 - La saisine peut être réalisée par un de ses membres, par le bailleur, par le locataire et par toute institution ou personne y ayant intérêt ou vocation.</w:t>
      </w:r>
    </w:p>
    <w:p>
      <w:r>
        <w:t>2 - L’alerte peut être le fait de la commission de médiation DALO (pour motif : menace d'expulsion sans relogement), des organismes payeurs des aides au logement, (en prévention à la suspension de l’aide au logement), du FSL (quand son aide ne peut permettre, à elle seule, le maintien dans les lieux ou le relogement du locataire).</w:t>
      </w:r>
    </w:p>
    <w:p>
      <w:r>
        <w:t>3 - Code pénal : art. 226-13 « La révélation d'une information à caractère secret par une personne qui en est dépositaire soit par état ou par profession, soit en raison d'une fonction ou d'une mission temporaire, est punie d'un an d'emprisonnement et de 15 000 euros d'amende ».</w:t>
      </w:r>
    </w:p>
    <w:p>
      <w:pPr>
        <w:pStyle w:val="Heading1"/>
      </w:pPr>
      <w:r>
        <w:t>Ratification des ordonnances relatives à la partie législative du Code de la consommation et sur les contrats de crédit relatifs aux biens immobiliers</w:t>
      </w:r>
    </w:p>
    <w:p>
      <w:r>
        <w:rPr>
          <w:i/>
        </w:rPr>
        <w:t>https://www.anil.org/aj-loi-credit-immobilier-consommation-assurance-emprunteur/</w:t>
      </w:r>
    </w:p>
    <w:p>
      <w:r>
        <w:t>N° 2017-07 / À jour au 20 mars 2017 Loi du 21.2.17 : JO du 22.2.17</w:t>
      </w:r>
    </w:p>
    <w:p>
      <w:r>
        <w:t>La loi du 21 février 2017 ratifie deux ordonnances : les ordonnances n° 2016-301 du 14 mars 2016 relative à la partie législative du Code de la consommation (art.1) et n° 2016-351 du 25 mars 2016 sur les contrats de crédit aux consommateurs relatifs aux biens immobiliers à usage d'habitation (art.2). En outre, elle comporte quelques dispositions qui modifient ou corrigent celles des ordonnances. Ainsi, en matière de droit de la consommation, la notion de non-professionnel est clarifiée. En matière d’assurance-emprunteur, l’assuré bénéficie d’un droit de résiliation et de substitution annuel de son contrat.</w:t>
      </w:r>
    </w:p>
    <w:p>
      <w:pPr>
        <w:pStyle w:val="Heading2"/>
      </w:pPr>
      <w:r>
        <w:t>Nouvelle définition du non-professionnel (art. 3 / Code de la consommation : article liminaire)</w:t>
      </w:r>
    </w:p>
    <w:p>
      <w:r>
        <w:t>Dans le cadre du Code de la consommation, le non-professionnel est notamment protégé par les dispositions relatives aux clauses abusives (CC : L.212-2) et à la résiliation des contrats avec clause de tacite reconduction dans le cadre de la loi Chatel (CC : L.215-1).</w:t>
      </w:r>
    </w:p>
    <w:p>
      <w:r>
        <w:t>La loi du 21 février 2017 définit le non-professionnel comme "toute personne morale qui n’agit pas à des fins professionnelles".</w:t>
      </w:r>
    </w:p>
    <w:p>
      <w:r>
        <w:t>Depuis le 1 er juillet 2016, en application de l’ordonnance du 25 mars 2016, le non-professionnel était "toute personne morale qui agit à des fins qui n'entrent pas dans le cadre de son activité commerciale, industrielle, artisanale, libérale ou agricole". Cette définition pouvait prêter à interprétation et conduire à exclure, contrairement à la jurisprudence, certaines personnes morales sans activité lucrative, des dispositifs de protection du code.</w:t>
      </w:r>
    </w:p>
    <w:p>
      <w:r>
        <w:t>La définition adoptée permet notamment aux syndicats de copropriétaires, de continuer à bénéficier des dispositions relatives à la résiliation des contrats avec clause de tacite reconduction ("résiliation loi Chatel"). Sur ce sujet, on rappellera que la Cour de cassation a jugé en 2011 qu’un syndicat de copropriétaire pouvait être qualifié de non-professionnel (Cass. Civ I : 23.6.11) et en 2015 que la représentation d’un syndicat de copropriétaires par un syndic professionnel ne lui fait pas perdre sa qualité de non-professionnel (Cass. Civ I : 25.11.15).</w:t>
      </w:r>
    </w:p>
    <w:p>
      <w:r>
        <w:t>Pour mémoire, cet article liminaire au Code de la consommation définit également les notions de consommateur et de professionnel.</w:t>
      </w:r>
    </w:p>
    <w:p>
      <w:r>
        <w:t>Il définit le consommateur comme " toute personne physique qui agit à des fins qui n’entrent pas dans le cadre de son activité commerciale, industrielle, artisanale, ou libérale ". La définition légale correspond à la jurisprudence en la matière et à la directive européenne 2011/83/UE du 25 octobre 2011.</w:t>
      </w:r>
    </w:p>
    <w:p>
      <w:r>
        <w:t>Le professionnel est " toute personne physique ou morale, publique ou privée, qui agit à des fins entrant dans le cadre de son activité commerciale, industrielle, artisanale, libérale ou agricole, y compris lorsqu'elle agit au nom ou pour le compte d'un autre professionnel ".</w:t>
      </w:r>
    </w:p>
    <w:p>
      <w:pPr>
        <w:pStyle w:val="Heading2"/>
      </w:pPr>
      <w:r>
        <w:t>Nouvelle définition du coût total du crédit (art. 9 I 1°b et II / Code de la consommation : L.311-1 7°)</w:t>
      </w:r>
    </w:p>
    <w:p>
      <w:r>
        <w:t>Dans le cadre d’un crédit immobilier, l’offre de crédit doit mentionner le coût total du crédit.</w:t>
      </w:r>
    </w:p>
    <w:p>
      <w:r>
        <w:t>Pour mémoire (cf. Analyse juridique n°2016-30 : Crédit immobilier : renforcement de la protection des emprunteurs), le coût total du crédit représente la totalité des coûts supportés par le consommateur, pour la conclusion et l’exécution du prêt jusqu’à son terme. Il s’agit des sommes correspondant aux intérêts, frais, taxes, commissions ou rémunérations de toute nature, directes ou indirectes qui satisfont à des conditions cumulatives :</w:t>
      </w:r>
    </w:p>
    <w:p>
      <w:r>
        <w:t>l’emprunteur doit être tenu de les verser pour la conclusion du prêt ou pour l’obtenir aux conditions annoncées;</w:t>
      </w:r>
    </w:p>
    <w:p>
      <w:r>
        <w:t>ces frais doivent être connus du prêteur à la date d’émission de l’offre de crédit ou leur montant peut être déterminé à ces mêmes dates.</w:t>
      </w:r>
    </w:p>
    <w:p>
      <w:r>
        <w:t>En revanche, le coût total du crédit ne comprend pas les frais liés à l’acquisition des immeubles (taxes et émoluments du notaire), ni les frais dont l’emprunteur est redevable en cas d’inexécution de ses obligations contractuelles.</w:t>
      </w:r>
    </w:p>
    <w:p>
      <w:r>
        <w:t>Cependant, la rédaction du Code pouvait laisser penser que tous les frais d’acte notarié, y compris ceux engagés dans le cadre d’une prise d’hypothèque, étaient exclus du coût total du crédit alors que ces mêmes frais font partie du taux annuel effectif global (TAEG) dès lors que leur montant peut être indiqué avec précision avant la conclusion définitive du contrat (CC : R.314-4-3°).</w:t>
      </w:r>
    </w:p>
    <w:p>
      <w:r>
        <w:t>Les prêteurs disposent d’un délai de trois mois à compter de la promulgation de la loi (soit jusqu’au 21 mai 2017) pour se mettre en conformité avec la nouvelle définition du coût total du crédit.</w:t>
      </w:r>
    </w:p>
    <w:p>
      <w:pPr>
        <w:pStyle w:val="Heading2"/>
      </w:pPr>
      <w:r>
        <w:t>Offre de crédit immobilier (art. 9 I 12° / Code de la consommation : L.313-26)</w:t>
      </w:r>
    </w:p>
    <w:p>
      <w:r>
        <w:t>Dans le cadre de l’ordonnance du 25 mars 2016, une disposition prévoyait l’établissement, par arrêté, d’un modèle d’offre de prêt (CC : L.313-26). Cette disposition est supprimée par la loi de ratification et remplacée par la disposition antérieure à l’ordonnance du 25 mars 2016 qui prévoyait qu’un modèle d’offre peut, en tant que de besoin, être fixé. A noter que ce modèle n’a pas été fixé jusqu’ici.</w:t>
      </w:r>
    </w:p>
    <w:p>
      <w:pPr>
        <w:pStyle w:val="Heading2"/>
      </w:pPr>
      <w:r>
        <w:t>Renégociation de crédit immobilier : mention du taux annuel effectif global (art. 9 III)</w:t>
      </w:r>
    </w:p>
    <w:p>
      <w:r>
        <w:t>Depuis la loi du 25 juin 1999 relative à l'épargne et à la sécurité financière, les opérations de renégociation, qui consistent à modifier les conditions initiales du prêt, donnent lieu à un avenant au contrat de crédit comportant un certain nombre d'informations destinées à permettre à l'emprunteur de renégocier le prêt en connaissance de cause (CC : L.313-39).</w:t>
      </w:r>
    </w:p>
    <w:p>
      <w:r>
        <w:t>Ainsi, l’avenant doit notamment mentionner le taux annuel effectif global. La loi prévoit que la nouvelle notion de taux annuel effectif global (TAEG), applicable depuis le 1 er octobre 2016, s’applique aux avenants établis à compter du 23 février 2017, quelle que soit la date d’émission de l’offre de crédit. Pour mémoire, depuis le 1 er octobre 2016, le TAEG est calculé selon la méthode actuarielle et non plus proportionnelle. Jusqu’alors, seuls les crédits à la consommation et les prêts d’épargne logement étaient calculés selon cette méthode. Le taux issu de la méthode actuarielle est légèrement supérieur au taux calculé selon l’autre méthode (ex : un taux de 2 % calculé selon la méthode proportionnelle équivaut à un taux de 2.018% en taux actuariel)</w:t>
      </w:r>
    </w:p>
    <w:p>
      <w:pPr>
        <w:pStyle w:val="Heading2"/>
      </w:pPr>
      <w:r>
        <w:t>Assurance-emprunteur : instauration d’un droit de résiliation et de substitution annuel (art. 10 / Code de la consommation : L.313-30, L.313-31, L.313-32 / Code des assurances : L.113-12-2 / Code de la mutualité : L.221-10)</w:t>
      </w:r>
    </w:p>
    <w:p>
      <w:pPr>
        <w:pStyle w:val="Heading2"/>
      </w:pPr>
      <w:r>
        <w:t>Principe du droit de résiliation annuel et de substitution</w:t>
      </w:r>
    </w:p>
    <w:p>
      <w:r>
        <w:t>En matière d’assurance-emprunteur, la loi du 17 mars 2014 relative à la consommation a instauré un droit légal et spécifique de résiliation et de substitution du contrat d’assurance-emprunteur pendant la première année du contrat de prêt. Cette disposition concerne tous les contrats d’assurance-emprunteur (collectifs et individuels) souscrits et les offres de prêts émises à compter du 26 juillet 2014.</w:t>
      </w:r>
    </w:p>
    <w:p>
      <w:r>
        <w:t>S’agissant de la possibilité de résiliation au-delà de la première année, la Cour de cassation a jugé par une décision en date du 9 mars 2016 que les dispositions générales du Code des assurances qui permettent à un assuré de résilier chaque année son contrat d’assurance n’avaient pas vocation à s’appliquer au contrat d’assurance emprunteur (cf. Habitat -Actualité n°150). L’article 82 III du projet de loi relative à la transparence, la lutte contre la corruption et la modernisation de la vie économique, dite "Sapin 2", qui instaurait ce droit de résiliation annuel, a été censuré par le Conseil constitutionnel (cf. Analyse juridique n°2016-35 : Loi relative à la transparence, à la lutte contre la corruption et à la modernisation de la vie économique). Aussi, jusqu'alors, et pour les seules offres de prêt émises depuis le 26 juillet 2014, le libre-choix pour l’emprunteur de son assurance pouvait s’exercer jusqu’au premier anniversaire de l’offre de crédit acceptée. Au-delà de cette période, la faculté de résiliation et de substitution relevait des dispositions contractuelles.</w:t>
      </w:r>
    </w:p>
    <w:p>
      <w:r>
        <w:t>L’article 10 de la loi du 21 février 2017 prévoit expressément que le droit de résiliation annuel prévu par les dispositions générales du Code des assurances (L.113-12) et du Code de la mutualité (L.221-10 alinéa 1 er) s’applique au contrat d’assurance emprunteur (CC : L.313-30).</w:t>
      </w:r>
    </w:p>
    <w:p>
      <w:r>
        <w:t>Pour mémoire, les dispositions générales du Code des assurances et du Code de la mutualité prévoient que l’assuré a le droit de résilier le contrat à l'expiration d'un délai d'un an, en envoyant une lettre recommandée à l'assureur au moins deux mois avant la date d'échéance.</w:t>
      </w:r>
    </w:p>
    <w:p>
      <w:r>
        <w:t>Cependant, ces dispositions générales s’appliqueront en s’articulant avec celles prévues par le Code de la consommation. Ainsi, l’assuré ne pourra résilier son contrat d’assurance que dans la mesure où il proposera au prêteur un contrat d’assurance de niveau de garantie équivalent. Pour mémoire, depuis l’avis du Comité consultatif du secteur financier (CCSF) du 13 janvier 2015, applicable en totalité depuis le 1 er octobre 2015, est réputé équivalent le contrat répondant aux critères minimaux choisis par le prêteur sur une liste annexée à cet avis, dans la limite de 11 critères pour ce qui concerne les garanties décès, perte totale et irréversible d’autonomie (PTIA), invalidité et incapacité et de quatre critères pour ce qui concerne la garantie perte d’emploi. L’équivalence du niveau de garantie n’implique pas la similitude des garanties proposées par les deux contrats. Pour mémoire, les offres de crédit émises depuis le 1 er janvier 2017 doivent préciser les documents que doit contenir la demande de substitution (cf. analyse juridique n°2016-35 : Loi relative à la transparence, à la lutte contre la corruption et à la modernisation de la vie économique) La résiliation pourra concerner un contrat d’assurance groupe ou un contrat d’assurance individuel.</w:t>
      </w:r>
    </w:p>
    <w:p>
      <w:r>
        <w:t>À compter de la réception du contrat d’assurance proposé, le prêteur dispose d’un délai de dix jours ouvrés pour notifier à l’emprunteur sa décision d’acceptation ou de refus (motivé). Cette dernière sera notifiée à l’assureur par l’assuré. L’assuré devra notifier à l’assureur la décision du prêteur ainsi que, le cas échéant la date de prise d'effet du contrat d'assurance accepté en substitution par le prêteur.</w:t>
      </w:r>
    </w:p>
    <w:p>
      <w:pPr>
        <w:pStyle w:val="Heading2"/>
      </w:pPr>
      <w:r>
        <w:t>Acceptation du contrat proposé</w:t>
      </w:r>
    </w:p>
    <w:p>
      <w:r>
        <w:t>En cas d'acceptation par le prêteur, la résiliation du contrat d'assurance prend effet dix jours après la réception par l'assureur de la décision du prêteur ou à la date de prise d'effet du contrat accepté en substitution par le prêteur si celle-ci est postérieure.</w:t>
      </w:r>
    </w:p>
    <w:p>
      <w:r>
        <w:t>Le prêteur modifie par voie d’avenant le contrat de crédit en y mentionnant, notamment, le nouveau taux annuel effectif global calculé, en se fondant sur les informations transmises par l’assureur délégué. Pour mémoire, l’article R.313-24 définit les conditions dans lesquels prêteurs et assureurs délégués s’échangent les informations préalables à la souscription des contrats d’assurance externes liés à un crédit immobilier.</w:t>
      </w:r>
    </w:p>
    <w:p>
      <w:r>
        <w:t>Lorsque l’avenant comporte un ou plusieurs éléments chiffrés sur le coût de l’assurance, ce coût est exprimé en taux annuel effectif de l’assurance. Le prêteur ne peut exiger aucun frais supplémentaire pour l’émission de cet avenant.</w:t>
      </w:r>
    </w:p>
    <w:p>
      <w:r>
        <w:t>De même, il ne peut modifier le taux du prêt, qu’il soit fixe ou variable, ni exiger le paiement de frais supplémentaires, y compris les frais liés aux travaux d’analyse de cet autre contrat d’assurance.</w:t>
      </w:r>
    </w:p>
    <w:p>
      <w:pPr>
        <w:pStyle w:val="Heading2"/>
      </w:pPr>
      <w:r>
        <w:t>Refus du contrat proposé</w:t>
      </w:r>
    </w:p>
    <w:p>
      <w:r>
        <w:t>Le refus du contrat d’assurance proposé doit être motivé par la présentation d’un contrat d’assurance sans niveau de garantie équivalent. Dans ce cas, le contrat d’assurance n’est pas résilié.</w:t>
      </w:r>
    </w:p>
    <w:p>
      <w:r>
        <w:t>Entrée en vigueur (art. 10 IV et V)</w:t>
      </w:r>
    </w:p>
    <w:p>
      <w:r>
        <w:t>Les nouvelles mesures sont applicables aux offres de prêt émises à compter du 22 février 2017. À compter du 1 er janvier 2018, ce droit de résiliation concernera tous les contrats d’assurance en cours d’exécution à cette date (art. 10 IV et V).</w:t>
      </w:r>
    </w:p>
    <w:p>
      <w:r>
        <w:t>Nota bene : le droit de résiliation mis en place par la loi du 17 mars 2014 relative à la consommation, et qui peut s’exercer à tout moment pendant la première année de l’offre de crédit est maintenu.</w:t>
      </w:r>
    </w:p>
    <w:p>
      <w:pPr>
        <w:pStyle w:val="Heading2"/>
      </w:pPr>
      <w:r>
        <w:t>Prêts aux syndicats de copropriétaires (art. 16 / loi du 10.7.65 : art.26-5)</w:t>
      </w:r>
    </w:p>
    <w:p>
      <w:r>
        <w:t>Les prêts aux syndicats de copropriétaires ont un régime propre de crédit (loi du 10.7.65 : art.26-4 à 26-8 / cf. Analyse juridique n °2013-09 : Emprunt collectif en copropriété). La loi du 6 août 2015 pour la croissance, l'activité et l'égalité des chances économiques (art. 23) prévoit que les dispositions du crédit immobilier relatives à la publicité et au taux effectif global (devenu le taux annuel effectif global) s’appliquent à ces prêts.</w:t>
      </w:r>
    </w:p>
    <w:p>
      <w:r>
        <w:t>La loi du 21 février 2017 tient compte des changements d’articles opérés dans le cadre des ordonnances. L’article 26-5 de la loi du 10 juillet 1965 renvoie désormais sur les articles L.313-4, L.313-5 1°et L.314-1 à L.314-5 du Code de la consommation.</w:t>
      </w:r>
    </w:p>
    <w:p>
      <w:pPr>
        <w:pStyle w:val="Heading2"/>
      </w:pPr>
      <w:r>
        <w:t>Plus d'infos</w:t>
      </w:r>
    </w:p>
    <w:p>
      <w:r>
        <w:t>Bilan du Comité consultatif du secteur financier sur l’équivalence du niveau de garantie. (novembre 2016).</w:t>
      </w:r>
    </w:p>
    <w:p>
      <w:pPr>
        <w:pStyle w:val="Heading1"/>
      </w:pPr>
      <w:r>
        <w:t>Information des candidats à la location et à l’achat : affichage des honoraires des professionnels et annonces immobilières</w:t>
      </w:r>
    </w:p>
    <w:p>
      <w:r>
        <w:rPr>
          <w:i/>
        </w:rPr>
        <w:t>https://www.anil.org/aj-achat-location-affichage-honoraires-professionnels/</w:t>
      </w:r>
    </w:p>
    <w:p>
      <w:r>
        <w:t>N° 2017-08 / À jour au 20 mars 2017 Arrêté du 10.1.17 : JO du 18.1.17</w:t>
      </w:r>
    </w:p>
    <w:p>
      <w:r>
        <w:t>Lorsque des professionnels interviennent pour mettre en relation acquéreurs ou locataires et vendeurs ou bailleurs de biens immobiliers, ils doivent respecter des règles quant à la présentation et au contenu des annonces. Ils doivent également afficher leurs honoraires.</w:t>
      </w:r>
    </w:p>
    <w:p>
      <w:r>
        <w:t>Jusqu’alors, ces prescriptions étaient fixées par un arrêté du 29 juin 1990.</w:t>
      </w:r>
    </w:p>
    <w:p>
      <w:r>
        <w:t>L’arrêté du 10 janvier 2017 relatif à l’information des consommateurs par les professionnels intervenant dans une transaction immobilière complète et modifie ces prescriptions.</w:t>
      </w:r>
    </w:p>
    <w:p>
      <w:r>
        <w:t>Il fixe des règles de publicité générales et des règles spécifiques selon que la prestation porte sur une transaction ou une location ou sous-location non saisonnières.</w:t>
      </w:r>
    </w:p>
    <w:p>
      <w:r>
        <w:t>Ces règles intègrent notamment l’obligation prévue par la loi ALUR pour les professionnels de l’immobilier relevant de la loi du 2 janvier 1970 de mentionner leurs honoraires en pourcentage dans les annonces immobilières relatives à des ventes et en valeur absolue pour celles relatives à des locations ou des sous locations (loi n°70-9 du 2.1.70 : nouvel art. 6-1).</w:t>
      </w:r>
    </w:p>
    <w:p>
      <w:r>
        <w:t>Les nouvelles règles s’appliquent à compter du 1 er avril 2017, date à laquelle l’arrêté du 29 juin 1990 est abrogé.</w:t>
      </w:r>
    </w:p>
    <w:p>
      <w:pPr>
        <w:pStyle w:val="Heading2"/>
      </w:pPr>
      <w:r>
        <w:t>Professionnels concernés (arrêté du 10.1.17 : art. 1er)</w:t>
      </w:r>
    </w:p>
    <w:p>
      <w:r>
        <w:t>L’arrêté vise « tout professionnel intervenant à quelque titre que ce soit pour mettre en relation acquéreurs ou locataires et vendeurs ou bailleurs de biens immobiliers ».</w:t>
      </w:r>
    </w:p>
    <w:p>
      <w:r>
        <w:t>Les articles L. 111-1 (obligation générale d’information précontractuelle) et L. 112-1 (information des consommateurs sur les prix et conditions de vente) du Code de la consommation sont visés par l’arrêté, ainsi que la loi du 2 janvier 1970 réglementant les conditions d’exercice des activités relatives à certaines opérations sur les immeubles et les fonds de commerce dite « loi Hoguet ».</w:t>
      </w:r>
    </w:p>
    <w:p>
      <w:r>
        <w:t>Sont ainsi concernés par ce texte :</w:t>
      </w:r>
    </w:p>
    <w:p>
      <w:r>
        <w:t>les professionnels dont l’activité est réglementée par la loi Hoguet (agents immobiliers, administrateurs de biens notamment),</w:t>
      </w:r>
    </w:p>
    <w:p>
      <w:r>
        <w:t>et plus généralement, tout professionnel, au sens du droit de la consommation, qui intervient pour mettre en relation des acquéreurs ou locataires et des vendeurs ou bailleurs (par exemple, un notaire, un avocat, un huissier...).</w:t>
      </w:r>
    </w:p>
    <w:p>
      <w:r>
        <w:t>Pour mémoire, la notion de « professionnel » est définie par l’ article liminaire du Code de la consommation. Il s’agit de « toute personne physique ou morale, publique ou privée, qui agit à des fins entrant dans le cadre de son activité commerciale, industrielle, artisanale, libérale ou agricole, y compris lorsqu'elle agit au nom ou pour le compte d'un autre professionnel. »</w:t>
      </w:r>
    </w:p>
    <w:p>
      <w:r>
        <w:t>L’arrêté ne s’applique pas aux personnes physiques ou morales exerçant une activité de simple diffusion d'annonces immobilières (journaux, portails d’annonces immobilières).</w:t>
      </w:r>
    </w:p>
    <w:p>
      <w:pPr>
        <w:pStyle w:val="Heading2"/>
      </w:pPr>
      <w:r>
        <w:t>Affichage des honoraires pratiqués (arrêté du 10.1.17 : art. 2 et 3)</w:t>
      </w:r>
    </w:p>
    <w:p>
      <w:pPr>
        <w:pStyle w:val="Heading2"/>
      </w:pPr>
      <w:r>
        <w:t>Mentions de l’affichage (arrêté du 10.1.17 art. 2 I à III)</w:t>
      </w:r>
    </w:p>
    <w:p>
      <w:r>
        <w:t>Les professionnels sont tenus d'afficher les prix (honoraires) effectivement pratiqués pour les prestations qu'ils assurent, notamment celles liées à la vente, à la location de biens et à la gestion immobilière (cas de l’administrateur de biens) en indiquant :</w:t>
      </w:r>
    </w:p>
    <w:p>
      <w:r>
        <w:t>Pour chacune de ces prestations, à qui en incombe le paiement : A noter que les honoraires peuvent être partagés (conventionnellement ou légalement en application de l’article 5 I deuxième et troisième alinéa de la loi du 6 juillet 1989).</w:t>
      </w:r>
    </w:p>
    <w:p>
      <w:r>
        <w:t>A noter que les honoraires peuvent être partagés (conventionnellement ou légalement en application de l’article 5 I deuxième et troisième alinéa de la loi du 6 juillet 1989).</w:t>
      </w:r>
    </w:p>
    <w:p>
      <w:r>
        <w:t>Les prix toutes taxes comprises (T.T.C) des prestations.</w:t>
      </w:r>
    </w:p>
    <w:p>
      <w:r>
        <w:t>Lorsque ces prix sont fixés en fonction de la valeur du bien vendu ou du montant du loyer : le ou les montants prélevés, en précisant, le cas échéant, les tranches de prix correspondantes, et en faisant apparaître tous les éléments permettant de calculer les prix; le cas échéant, une mention intelligible et figurant en caractère très apparents précisant le caractère cumulatif des tranches entre elles.</w:t>
      </w:r>
    </w:p>
    <w:p>
      <w:r>
        <w:t>le ou les montants prélevés, en précisant, le cas échéant, les tranches de prix correspondantes, et en faisant apparaître tous les éléments permettant de calculer les prix;</w:t>
      </w:r>
    </w:p>
    <w:p>
      <w:r>
        <w:t>le cas échéant, une mention intelligible et figurant en caractère très apparents précisant le caractère cumulatif des tranches entre elles.</w:t>
      </w:r>
    </w:p>
    <w:p>
      <w:r>
        <w:t>Les honoraires peuvent être forfaitaires, et/ou proportionnels. Les « fourchettes » de prix ne sont pas admises.</w:t>
      </w:r>
    </w:p>
    <w:p>
      <w:pPr>
        <w:pStyle w:val="Heading2"/>
      </w:pPr>
      <w:r>
        <w:t>Modalités de l’affichage (arrêté du 10.1.17 art. 2 IV)</w:t>
      </w:r>
    </w:p>
    <w:p>
      <w:r>
        <w:t>Les informations décrites ci-dessus doivent être affichées de façon visible et lisible.</w:t>
      </w:r>
    </w:p>
    <w:p>
      <w:r>
        <w:t>En agence, les informations sont affichées :</w:t>
      </w:r>
    </w:p>
    <w:p>
      <w:r>
        <w:t>à l'entrée des établissements recevant de la clientèle;</w:t>
      </w:r>
    </w:p>
    <w:p>
      <w:r>
        <w:t>depuis l'extérieur sur la vitrine desdits établissements dans le même format et au même emplacement que celui normalement alloué aux annonces de vente ou de location;</w:t>
      </w:r>
    </w:p>
    <w:p>
      <w:r>
        <w:t>sur chaque vitrine publicitaire située hors établissement destinée aux publicités de vente, de location ou de sous-location du professionnel. Lorsque cette vitrine est partagée par plusieurs professionnels, une mention précisant la possibilité de consulter le barème sur simple demande peut être substituée.</w:t>
      </w:r>
    </w:p>
    <w:p>
      <w:r>
        <w:t>En outre, ces informations doivent également être aisément accessibles :</w:t>
      </w:r>
    </w:p>
    <w:p>
      <w:r>
        <w:t>sur tout service de communication au public en ligne dédié au professionnel (notamment site internet du professionnel);</w:t>
      </w:r>
    </w:p>
    <w:p>
      <w:r>
        <w:t>à partir de toute annonce relative à la vente, la location ou à la sous-location non- saisonnière d’un bien immobilier déterminé effectuée sur un support dématérialisé (SMS, application…).</w:t>
      </w:r>
    </w:p>
    <w:p>
      <w:r>
        <w:t>Cas particulier : dans les foires, salons ou à l'occasion de toute manifestation commerciale, les professionnels peuvent simplement indiquer, de manière visible pour les consommateurs, sur un panneau ne pouvant pas être inférieur au format A3, la possibilité de consulter immédiatement sur place l'ensemble de ces informations.</w:t>
      </w:r>
    </w:p>
    <w:p>
      <w:pPr>
        <w:pStyle w:val="Heading2"/>
      </w:pPr>
      <w:r>
        <w:t>Annonces immobilières relatives à la vente de biens immobiliers (arrêté du 10.1.17 : art. 3)</w:t>
      </w:r>
    </w:p>
    <w:p>
      <w:r>
        <w:t>Toute annonce, quel que soit le support utilisé, doit indiquer le prix de vente du bien (correspondant à celui prévu au mandat) et la personne redevable des honoraires (acquéreur ou vendeur).</w:t>
      </w:r>
    </w:p>
    <w:p>
      <w:r>
        <w:t>Pour mémoire, dans le cadre d’un mandat de vente confié à un agent immobilier, le mandat doit obligatoirement indiquer la personne redevable des honoraires (loi du 2.1.70 : art.6). Les mentions diffèrent selon que les honoraires sont à la charge du vendeur ou de l’acquéreur.</w:t>
      </w:r>
    </w:p>
    <w:p>
      <w:pPr>
        <w:pStyle w:val="Heading2"/>
      </w:pPr>
      <w:r>
        <w:t>Honoraires à la charge de l’acquéreur</w:t>
      </w:r>
    </w:p>
    <w:p>
      <w:r>
        <w:t>le prix mentionné dans l’annonce comprend obligatoirement les honoraires à la charge de l’acquéreur et est exprimé en honoraires exclus et honoraires inclus;</w:t>
      </w:r>
    </w:p>
    <w:p>
      <w:r>
        <w:t>la taille des caractères du prix du bien mentionné honoraires inclus est plus importante que celle du prix du bien hors honoraires;</w:t>
      </w:r>
    </w:p>
    <w:p>
      <w:r>
        <w:t>le montant TTC des honoraires est exprimé en pourcentage de la valeur du bien hors honoraires (loi n°70-9 du 2.1.70 : art. 6-1). Le montant doit être précédé de la mention "Honoraires".</w:t>
      </w:r>
    </w:p>
    <w:p>
      <w:pPr>
        <w:pStyle w:val="Heading2"/>
      </w:pPr>
      <w:r>
        <w:t>Honoraires à la charge du vendeur</w:t>
      </w:r>
    </w:p>
    <w:p>
      <w:r>
        <w:t>Le montant des honoraires à la charge du vendeur ne sont pas inclus dans le prix de vente mentionné dans l’annonce. Nota bene : en cas d’honoraires partagés, l’annonce doit mentionner les mentions exigées dans le cadre d’un mandat de vente "honoraires acquéreurs" et indiquer que les honoraires sont partagés entre l’acquéreur et le vendeur.</w:t>
      </w:r>
    </w:p>
    <w:p>
      <w:r>
        <w:t>Pour mémoire, depuis le 27 mars 2014, les annonces immobilières relatives à la vente d’un lot (ou d’une fraction de lot) de copropriété doivent mentionner certaines informations telles que le statut de l’immeuble (copropriété), le nombre de lots, la moyenne de la quote-part annuelle du budget prévisionnel pour le lot concerné (charges courantes de copropriété) et, le cas échéant, l’existence d’une procédure de nomination d'un administrateur provisoire ou d'un mandataire ad hoc ou de mesures de sauvegarde (CCH : L.721-1).</w:t>
      </w:r>
    </w:p>
    <w:p>
      <w:r>
        <w:t>De même, depuis le 1 er janvier 2011, les annonces immobilières portant sur la vente d’un bien immobilier doivent mentionner le classement d’un bien immobilier au regard de sa performance énergétique (CCH : L.134-3, R.134-5-2 et 3).</w:t>
      </w:r>
    </w:p>
    <w:p>
      <w:pPr>
        <w:pStyle w:val="Heading2"/>
      </w:pPr>
      <w:r>
        <w:t>Annonces immobilières de location ou de sous-location non saisonnière (arrêté du 10.1.17 : art. 4)</w:t>
      </w:r>
    </w:p>
    <w:p>
      <w:r>
        <w:t>L’arrêté précise le contenu d’une annonce de location : il permet notamment au candidat locataire de vérifier le respect par le professionnel des règles relatives au plafonnement des honoraires instauré par la loi ALUR (décret n°2014-890 du 1.8.14 : JO du 6.8.14).</w:t>
      </w:r>
    </w:p>
    <w:p>
      <w:r>
        <w:t>Quel que soit le support utilisé, la publicité doit indiquer :</w:t>
      </w:r>
    </w:p>
    <w:p>
      <w:r>
        <w:t>Concernant les honoraires du professionnel : le montant total toutes taxes comprises des honoraires du professionnel mis à la charge du locataire, suivi ou précédé de la mention « honoraires à la charge du locataire », pouvant être abréviée en « HCL » sur les supports physiques; le cas échéant, le montant toutes taxes comprises des honoraires à la charge du locataire dus au titre de la réalisation de l'état des lieux.</w:t>
      </w:r>
    </w:p>
    <w:p>
      <w:r>
        <w:t>le montant total toutes taxes comprises des honoraires du professionnel mis à la charge du locataire, suivi ou précédé de la mention « honoraires à la charge du locataire », pouvant être abréviée en « HCL » sur les supports physiques;</w:t>
      </w:r>
    </w:p>
    <w:p>
      <w:r>
        <w:t>le cas échéant, le montant toutes taxes comprises des honoraires à la charge du locataire dus au titre de la réalisation de l'état des lieux.</w:t>
      </w:r>
    </w:p>
    <w:p>
      <w:r>
        <w:t>Concernant le loyer, les charges et le dépôt de garantie : le montant du loyer mensuel, augmenté le cas échéant du complément de loyer et des charges récupérables, suivi de la mention « par mois » et, s'il y a lieu, de la mention « charges comprises », elles peuvent respectivement être abréviées en « /mois » et « CC » sur les supports physiques; le cas échéant, le montant des charges récupérables inscrit dans le contrat de location et dans tous les cas les modalités de règlement desdites charges; le cas échéant, pour les biens situés en zone d’encadrement des loyers au niveau (à ce jour, Paris et Lille), le montant du complément de loyer exigé; le montant du dépôt de garantie éventuellement exigé. Concernant les caractéristiques et la localisation du bien : la surface du bien loué exprimée en mètres carrés de surface habitable au sens de l'article R. 111-2 du Code de la construction et de l'habitation; le cas échéant, le caractère meublé de la location; la commune et, le cas échéant, l'arrondissement, dans lesquels se situe le bien objet de la publicité.</w:t>
      </w:r>
    </w:p>
    <w:p>
      <w:r>
        <w:t>le montant du loyer mensuel, augmenté le cas échéant du complément de loyer et des charges récupérables, suivi de la mention « par mois » et, s'il y a lieu, de la mention « charges comprises », elles peuvent respectivement être abréviées en « /mois » et « CC » sur les supports physiques;</w:t>
      </w:r>
    </w:p>
    <w:p>
      <w:r>
        <w:t>le cas échéant, le montant des charges récupérables inscrit dans le contrat de location et dans tous les cas les modalités de règlement desdites charges;</w:t>
      </w:r>
    </w:p>
    <w:p>
      <w:r>
        <w:t>le cas échéant, pour les biens situés en zone d’encadrement des loyers au niveau (à ce jour, Paris et Lille), le montant du complément de loyer exigé;</w:t>
      </w:r>
    </w:p>
    <w:p>
      <w:r>
        <w:t>le montant du dépôt de garantie éventuellement exigé.</w:t>
      </w:r>
    </w:p>
    <w:p>
      <w:r>
        <w:t>la surface du bien loué exprimée en mètres carrés de surface habitable au sens de l'article R. 111-2 du Code de la construction et de l'habitation;</w:t>
      </w:r>
    </w:p>
    <w:p>
      <w:r>
        <w:t>le cas échéant, le caractère meublé de la location;</w:t>
      </w:r>
    </w:p>
    <w:p>
      <w:r>
        <w:t>la commune et, le cas échéant, l'arrondissement, dans lesquels se situe le bien objet de la publicité.</w:t>
      </w:r>
    </w:p>
    <w:p>
      <w:r>
        <w:t>Pour mémoire, dans le cadre de la loi Hoguet, le mandat confié au professionnel doit mentionner les moyens employés pour diffuser les annonces relatives aux opérations de vente, de location, de sous-location, saisonnière ou non, en nu ou en meublé (loi du 2.1.70 : art. 6 I).</w:t>
      </w:r>
    </w:p>
    <w:p>
      <w:pPr>
        <w:pStyle w:val="Heading2"/>
      </w:pPr>
      <w:r>
        <w:t>Plus d'infos</w:t>
      </w:r>
    </w:p>
    <w:p>
      <w:r>
        <w:t>Professionnels de l'immobilier : plafonnement des honoraires de location et transmission des informations aux observatoires de loyers (AJ)</w:t>
      </w:r>
    </w:p>
    <w:p>
      <w:pPr>
        <w:pStyle w:val="Heading2"/>
      </w:pPr>
      <w:r>
        <w:t>aller plus loin</w:t>
      </w:r>
    </w:p>
    <w:p>
      <w:r>
        <w:t>Eléments d’interprétation de certaines dispositions de l’arrêté du 10 janvier 2017</w:t>
      </w:r>
    </w:p>
    <w:p>
      <w:r>
        <w:t>Agents immobiliers : vérification du respect des dispositions de la loi ALUR</w:t>
      </w:r>
    </w:p>
    <w:p>
      <w:pPr>
        <w:pStyle w:val="Heading1"/>
      </w:pPr>
      <w:r>
        <w:t>Tarification des actes d'huissiers et procédure d'expulsion</w:t>
      </w:r>
    </w:p>
    <w:p>
      <w:r>
        <w:rPr>
          <w:i/>
        </w:rPr>
        <w:t>https://www.anil.org/documentation-experte/analyses-juridiques-jurisprudence/analyses-juridiques/analyses-juridiques-2016/tarification-des-actes-dhuissiers-et-procedure-dexpulsion/</w:t>
      </w:r>
    </w:p>
    <w:p>
      <w:r>
        <w:t>N° 2016-09 / À jour au 30 avril 2020 Loi n° 2019-22 du 23.3.19 de programmation 2018-2022 et de réforme de la justice : JO du 24.3.19 / C. com. : L.444-2) / Décret n° 2016-230 du 26.2.16 : JO du 28.2.16 / Décret n° 2020-179 du 28.2.20 : JO du 29.2.20 / Arrêté NOR : ECOC2010166A du 28. 4.20 : JO du 29. 4.20</w:t>
      </w:r>
    </w:p>
    <w:p>
      <w:r>
        <w:t>Fixation des tarifs des huissiers de justice</w:t>
      </w:r>
    </w:p>
    <w:p>
      <w:r>
        <w:t>Le décret du 28 février 2020 précise la méthode permettant de fixer les tarifs des professions d’huissier de justice, de commissaire-priseur judiciaire, de notaire, de greffier des tribunaux de commerce et d’administrateur judiciaire (cf. analyse juridique relative à la réforme tarifaire de certaines professions juridiques réglementées). Ces dispositions sont entrées en vigueur le 1 er mars 2020 (décret : art. 16). Il tire les conséquences réglementaires des modifications apportées par la loi du 23 mars 2019 de programmation 2018-2022 et de réforme pour la justice dite "loi Justice" (C. com. : L.444-2). Le principe d’une définition du tarif "acte par acte" est abandonné au profit d’une approche globale, fondée sur la péréquation des prestations tarifées. Les tarifs prennent en compte les coûts pertinents du service rendu et une rémunération raisonnable, définie sur la base de critères objectifs. Les tarifs sont désormais fixés en fonction d'un taux de résultat cible prévu pour chaque profession. Le Gouvernement peut procéder à des modifications de certains actes et les majorations tarifaires prévues pour les îles ultramarines sont désormais fixées par les arrêtés tarifaires.</w:t>
      </w:r>
    </w:p>
    <w:p>
      <w:r>
        <w:t>Un arrêté du 28 février 2020 fixe les tarifs réglementés des huissiers de justice pour la période du 1 er mars 2020 au 28 février 2022 (arrêté : art. 2, 2°/ C. com. : A.444-53). Le tarif pour les émoluments (actes, formalités, droits proportionnels) est réduit de 0,8 %.</w:t>
      </w:r>
    </w:p>
    <w:p>
      <w:r>
        <w:t>Report de l’entrée en vigueur des nouveaux tarifs réglementés (arrêté 28.4.20) : En raison des circonstances exceptionnelles provoquées par l'épidémie de coronavirus sur le territoire national et de ses conséquences sur l'activité économique et, notamment celle des professions réglementées du droit, la date du 1er mai, à compter de laquelle les nouveaux tarifs, issus des arrêtés du 28 février 2020 fixant les tarifs réglementés des professions réglementées du droit, s'appliquent aux prestations effectuées par ces professions, est reportée au 1 er janvier 2021.</w:t>
      </w:r>
    </w:p>
    <w:p>
      <w:r>
        <w:t>Jusqu'à cette date, les tarifs des huissiers applicables sont ceux issus du décret du 26 février 2016 et de l’arrêté du 26 février 2016.</w:t>
      </w:r>
    </w:p>
    <w:p>
      <w:r>
        <w:t>Pour mémoire, le décret du 26 février 2016, commun à plusieurs professions (cf. analyse juridique relative à la réforme tarifaire de certaines professions juridiques réglementées), fixe les règles de tarification des huissiers (décret n° 2016-230 du 26.2.16). Les émoluments des huissiers de justice ont été fixés initialement pour une période de deux ans entre le 1 er mars 2016 et le 28 février 2018 (arrêté du 26.2.16). Ils sont reconduits pour une nouvelle période de référence de 24 mois du 1er mars 2018 au 29 février 2020 (arrêté du 27.2.18). Ce mode de tarification, basé sur un principe d’orientation des tarifs vers les coûts assortis d’une rémunération raisonnable du professionnel, conserve la structure générale de l’ancien tarif. Cependant, le taux de base qui servait précédemment aux calculs est remplacé par un montant en euros. Les tarifs seront révisables tous les deux ans en fonction de critères définis par décret.</w:t>
      </w:r>
    </w:p>
    <w:p>
      <w:r>
        <w:t>Les prestations des huissiers soumis au barème sont listées en annexes au décret (C. com. : R.444-3 / annexe 4-7) :</w:t>
      </w:r>
    </w:p>
    <w:p>
      <w:r>
        <w:t>le tableau 3-1 de l’annexe 4-7 donne la liste des actes de l'huissier de justice,</w:t>
      </w:r>
    </w:p>
    <w:p>
      <w:r>
        <w:t>le tableau 3-2 celle des actes spécifiques aux huissiers des départements du Bas-Rhin, du haut Rhin et de la Moselle,</w:t>
      </w:r>
    </w:p>
    <w:p>
      <w:r>
        <w:t>tableau 3-3 celle des formalités, requêtes et diligences de l'huissier de justice.</w:t>
      </w:r>
    </w:p>
    <w:p>
      <w:r>
        <w:t>Les tarifs prennent en compte pour chaque prestation "les coûts pertinents du service rendu et une rémunération raisonnable". Ils sont fixés sur la base des données communiquées par les instances professionnelles nationales (C. com. : R.444-5).</w:t>
      </w:r>
    </w:p>
    <w:p>
      <w:r>
        <w:t>Les majorations tarifaires applicables en outre-mer sont désormais fixées par les arrêtés tarifaires de chacune des professions (décret du 28.2.20 / C.com. : R. 444-12-1). Ces émoluments sont majorés de 30 % dans les îles Wallis et Futuna, à Saint-Pierre-et-Miquelon et à Mayotte, de 29 % dans les départements de la Guadeloupe et de la Martinique, de 27 % dans le département de la Guyane et de 37 % dans le département de La Réunion (arrêté du 28.2.20 : art. 2, 1° /C. com. : A. 444-10, al. 2).</w:t>
      </w:r>
    </w:p>
    <w:p>
      <w:r>
        <w:t>Chaque tarif comprend un droit fixe avec des coefficients multiplicateurs, des droits proportionnels, et des frais et débours. Le principe du droit de recouvrement ou d’encaissement à la charge du débiteur est maintenu. En ce qui concerne le droit fixe, le taux de base est supprimé et le coût de l’acte est dorénavant exprimé en euros.</w:t>
      </w:r>
    </w:p>
    <w:p>
      <w:r>
        <w:t>La signification d'actes judiciaires ou extrajudiciaires en provenance de l'étranger et la signification des actes à l'étranger donnent lieu à la perception par l'huissier de justice d'un droit forfaitaire (C. com. : R.444-50 et R.444-51).</w:t>
      </w:r>
    </w:p>
    <w:p>
      <w:r>
        <w:t>L’huissier est en droit de demander à la partie qui le requiert une provision (C. com. : R.444-52) et il bénéficie d’un droit de rétention. Les exceptions à ces deux droits sont définis (C. com. : R.444-53 et R.444-54).</w:t>
      </w:r>
    </w:p>
    <w:p>
      <w:r>
        <w:t>Les règles existantes de partage de l'émolument entre l'huissier rédacteur de l'acte et l'huissier significateur sont reprises (C. com. : R.444-49). La remise consentie respectivement par chaque intervenant est, le cas échéant, déduite de la part lui revenant.</w:t>
      </w:r>
    </w:p>
    <w:p>
      <w:pPr>
        <w:pStyle w:val="Heading2"/>
      </w:pPr>
      <w:r>
        <w:t>Les principaux éléments de tarification</w:t>
      </w:r>
    </w:p>
    <w:p>
      <w:r>
        <w:t>Sont indiqués ci-dessous les principaux éléments permettant la détermination du montant des émoluments et des remboursements forfaitaires dus à l’huissier pour certains des actes de la procédure d’expulsion. Il s’agit là d’une première analyse qui pourra être complétée.</w:t>
      </w:r>
    </w:p>
    <w:p>
      <w:pPr>
        <w:pStyle w:val="Heading2"/>
      </w:pPr>
      <w:r>
        <w:t>Droit fixe (arrêté du 28.2.20 : art.3 / C. com. : A.444-11 et suivants)</w:t>
      </w:r>
    </w:p>
    <w:p>
      <w:r>
        <w:t>Le taux de base est supprimé et le coût de l’acte est dorénavant exprimé en euros.</w:t>
      </w:r>
    </w:p>
    <w:p>
      <w:r>
        <w:t>Pour chaque prestation, numérotée, l’arrêté prévoit le montant de l’émolument applicable (tableau 3-1 de l’annexe 4-7).</w:t>
      </w:r>
    </w:p>
    <w:p>
      <w:r>
        <w:t>Exemples :</w:t>
      </w:r>
    </w:p>
    <w:p>
      <w:r>
        <w:t>commandements de payer les loyers et les charges : 25,53 € (C. com. : A.444-14 / n° 44);</w:t>
      </w:r>
    </w:p>
    <w:p>
      <w:r>
        <w:t>assignation en justice : 18,09 € (C. com. : A.444-11 / n° 1);</w:t>
      </w:r>
    </w:p>
    <w:p>
      <w:r>
        <w:t>notification au préfet de l’assignation aux fins de constat de résiliation : 29,79 € (C. com. : A.444-43 / n° 178);</w:t>
      </w:r>
    </w:p>
    <w:p>
      <w:r>
        <w:t>signalement à la CCAPEX des commandements de payer : 9,92 € (C. com. : A.444-45);</w:t>
      </w:r>
    </w:p>
    <w:p>
      <w:r>
        <w:t>signification d’une décision de justice 25,53 € (C.com. A. 444-11 / n° 2);</w:t>
      </w:r>
    </w:p>
    <w:p>
      <w:r>
        <w:t>commandement de quitter les lieux : 26,60 € (C.com.A.444-19 / n° 86);</w:t>
      </w:r>
    </w:p>
    <w:p>
      <w:r>
        <w:t>notification au préfet du commandement d’avoir à quitter les lieux : 29,79 € (C. com. : A.444-43 / n° 179).</w:t>
      </w:r>
    </w:p>
    <w:p>
      <w:pPr>
        <w:pStyle w:val="Heading2"/>
      </w:pPr>
      <w:r>
        <w:t>Coefficients multiplicateurs et tranches d’assiette en fonction de l’obligation (arrêté : art. 2 / C. com. : A.444-46 et A.444-47)</w:t>
      </w:r>
    </w:p>
    <w:p>
      <w:r>
        <w:t>Lorsque les actes, formalités ou requêtes sont relatifs à une obligation pécuniaire déterminée, les émoluments fixes indiqués aux sous-sections 1 à 3 1 de la section 2 (tableaux 3-1 à 3-3) sont multipliés par les coefficients suivants :</w:t>
      </w:r>
    </w:p>
    <w:p>
      <w:r>
        <w:t>1° si le montant de l'obligation est compris entre 0 et 128 € : coefficient 0,5,</w:t>
      </w:r>
    </w:p>
    <w:p>
      <w:r>
        <w:t>2° si ce montant est supérieur à 128 € et inférieur ou égal à 1 280 € : coefficient 1,</w:t>
      </w:r>
    </w:p>
    <w:p>
      <w:r>
        <w:t>3° s'il est supérieur à 1 280 € : coefficient 2.</w:t>
      </w:r>
    </w:p>
    <w:p>
      <w:r>
        <w:t>Ces coefficients ne sont applicables dans les cas suivants :</w:t>
      </w:r>
    </w:p>
    <w:p>
      <w:r>
        <w:t>1° numéro 113 (délivrance du titre exécutoire par l'huissier dans le cadre de la procédure prévue à l'article 1244-4 du code civil),</w:t>
      </w:r>
    </w:p>
    <w:p>
      <w:r>
        <w:t>2° numéro 116 de ce tableau (signification en provenance d'un autre État),</w:t>
      </w:r>
    </w:p>
    <w:p>
      <w:r>
        <w:t>3° numéro 127 (assistance du greffier en chef),</w:t>
      </w:r>
    </w:p>
    <w:p>
      <w:r>
        <w:t>4° numéro 130 (établissement d'un procès-verbal constatant que le destinataire de la signification est sans domicile, ni résidence ni lieu de travail connus).</w:t>
      </w:r>
    </w:p>
    <w:p>
      <w:r>
        <w:t>Exemple</w:t>
      </w:r>
    </w:p>
    <w:p>
      <w:r>
        <w:t>Commandement de payer les loyers et les charges : pour un montant de dettes locatives égal à 3 000 €, application du coefficient multiplicateur de 2, soit 25,53 € X 2 = 51,06 €.</w:t>
      </w:r>
    </w:p>
    <w:p>
      <w:pPr>
        <w:pStyle w:val="Heading2"/>
      </w:pPr>
      <w:r>
        <w:t>Droit de recouvrement forcé</w:t>
      </w:r>
    </w:p>
    <w:p>
      <w:r>
        <w:t>Recouvrement ou encaissement des sommes dues en application d’une décision de justice, d’un acte ou d’un titre en forme exécutoire (arrêté du 28.2.20 : art. 19 / C. com. : A.444-31 / n° 128 du tableau 3-1)</w:t>
      </w:r>
    </w:p>
    <w:p>
      <w:r>
        <w:t>Après avoir reçu mandat ou pouvoir à cet effet, l’huissier peut demander une prestation de recouvrement ou d'encaissement des sommes dues par un débiteur qui donne lieu à la perception d'un émolument :</w:t>
      </w:r>
    </w:p>
    <w:p>
      <w:r>
        <w:t>1° si le montant de la créance est inférieur ou égal à 44 €, un émolument fixe de 4,25 €,</w:t>
      </w:r>
    </w:p>
    <w:p>
      <w:r>
        <w:t>2° au-delà du seuil de 44 €, dans la limite de 550 €, un émolument proportionnel aux sommes encaissées ou recouvrées au titre de la créance en principal ou du montant de la condamnation, à l'exclusion des dépens, selon le barème suivant :</w:t>
      </w:r>
    </w:p>
    <w:p>
      <w:r>
        <w:t>Tranches d'assiette</w:t>
      </w:r>
    </w:p>
    <w:p>
      <w:r>
        <w:t>Taux applicable</w:t>
      </w:r>
    </w:p>
    <w:p>
      <w:r>
        <w:t>De 0 € à 125 €</w:t>
      </w:r>
    </w:p>
    <w:p>
      <w:r>
        <w:t>9,67 %</w:t>
      </w:r>
    </w:p>
    <w:p>
      <w:r>
        <w:t>De 125 € à 610 €</w:t>
      </w:r>
    </w:p>
    <w:p>
      <w:r>
        <w:t>6,29 %</w:t>
      </w:r>
    </w:p>
    <w:p>
      <w:r>
        <w:t>De 610 € à 1 525 €</w:t>
      </w:r>
    </w:p>
    <w:p>
      <w:r>
        <w:t>3,38 %</w:t>
      </w:r>
    </w:p>
    <w:p>
      <w:r>
        <w:t>Plus de 1 525 €</w:t>
      </w:r>
    </w:p>
    <w:p>
      <w:r>
        <w:t>0,29 %</w:t>
      </w:r>
    </w:p>
    <w:p>
      <w:r>
        <w:t>Recouvrement ou encaissement des sommes dues par un débiteur après avoir reçu mandat ou pouvoir à cet effet, (n° 129 du tableau 3-1) donne lieu à la perception d’un émolument (arrêté : art. 2 / C. com : A.444-32 /n°129)</w:t>
      </w:r>
    </w:p>
    <w:p>
      <w:r>
        <w:t>Si le montant de la créance est inférieur ou égal à 188 €, un émolument fixe de 21,28 €; Au-delà du seuil de 188 €, dans la limite de 5 540 €, un émolument proportionnel aux sommes encaissées ou recouvrées selon le barème suivant :</w:t>
      </w:r>
    </w:p>
    <w:p>
      <w:r>
        <w:t>En cas de paiement par acomptes successifs, cet émolument proportionnel est calculé sur la totalité des sommes encaissées ou recouvrées et non sur chaque acompte.</w:t>
      </w:r>
    </w:p>
    <w:p>
      <w:r>
        <w:t>0 à 125 €</w:t>
      </w:r>
    </w:p>
    <w:p>
      <w:r>
        <w:t>11,61%</w:t>
      </w:r>
    </w:p>
    <w:p>
      <w:r>
        <w:t>10,64%</w:t>
      </w:r>
    </w:p>
    <w:p>
      <w:r>
        <w:t>De 610 € à 1525 €</w:t>
      </w:r>
    </w:p>
    <w:p>
      <w:r>
        <w:t>10,16 %</w:t>
      </w:r>
    </w:p>
    <w:p>
      <w:r>
        <w:t>De 1 525 € à 52 400 €</w:t>
      </w:r>
    </w:p>
    <w:p>
      <w:r>
        <w:t>3,87 %</w:t>
      </w:r>
    </w:p>
    <w:p>
      <w:r>
        <w:t>Plus de 52 400 €</w:t>
      </w:r>
    </w:p>
    <w:p>
      <w:r>
        <w:t>2,98 %</w:t>
      </w:r>
    </w:p>
    <w:p>
      <w:r>
        <w:t>Les remises sur ces émoluments proportionnels de recouvrement et d'encaissement s'appliquent à la part d'émolument calculée sur les tranches de montants encaissés ou recouvrés supérieurs ou égaux à 52 400 euros avec un taux de remise maximal de 20 % (arrêté : art. 28 / C. com. : A444-52).</w:t>
      </w:r>
    </w:p>
    <w:p>
      <w:r>
        <w:t>Les émoluments des prestations de recouvrement ou encaissement (C.com : R.444-3 Tableau 3-1 n°128 et 129), à la charge respectivement du débiteur et du créancier, sont cumulables (C Com. : R.444-55).</w:t>
      </w:r>
    </w:p>
    <w:p>
      <w:r>
        <w:t>Exemple de calcul du recouvrement pour un montant de dettes locatives égal à 3 000 € après avoir reçu pouvoir pour le faire (n° 129) à la charge du bailleur :</w:t>
      </w:r>
    </w:p>
    <w:p>
      <w:r>
        <w:t>125 € x 11,61 % = 14,61 €</w:t>
      </w:r>
    </w:p>
    <w:p>
      <w:r>
        <w:t>485 € x 10,64 % = 51,60 €</w:t>
      </w:r>
    </w:p>
    <w:p>
      <w:r>
        <w:t>915 € x 10,16 % = 92,96 €</w:t>
      </w:r>
    </w:p>
    <w:p>
      <w:r>
        <w:t>1 475 € x 3,87 % = 57,08 €</w:t>
      </w:r>
    </w:p>
    <w:p>
      <w:r>
        <w:t>Total : 14,61 € + 51,60 € + 92,96 € + 57,08 € =216,25 €</w:t>
      </w:r>
    </w:p>
    <w:p>
      <w:pPr>
        <w:pStyle w:val="Heading2"/>
      </w:pPr>
      <w:r>
        <w:t>Perception d’un droit d’engagement de poursuite (arrêté : art. 7 / C.com. : A444-15 et A444-14)</w:t>
      </w:r>
    </w:p>
    <w:p>
      <w:r>
        <w:t>Les prestations mentionnées à l’article 444-14 donnent lieu à la perception d’un émolument (à l'exception de celles figurant aux numéros 46, 47 et 49 du tableau 3-1).</w:t>
      </w:r>
    </w:p>
    <w:p>
      <w:r>
        <w:t>1° Si le montant de la créance est inférieur ou égal à 76 €, le droit d'engagement de poursuites est fixé à 4,29 €.</w:t>
      </w:r>
    </w:p>
    <w:p>
      <w:r>
        <w:t>2° Au-delà du seuil de 76 €, le droit d'engagement de poursuites est, dans la limite de 268,13 €, proportionnel au montant de la créance, selon le barème suivant :</w:t>
      </w:r>
    </w:p>
    <w:p>
      <w:r>
        <w:t>Tranches d'assiette (montant de la créance)</w:t>
      </w:r>
    </w:p>
    <w:p>
      <w:r>
        <w:t>De 0 à 304 €</w:t>
      </w:r>
    </w:p>
    <w:p>
      <w:r>
        <w:t>5,60 %</w:t>
      </w:r>
    </w:p>
    <w:p>
      <w:r>
        <w:t>De 305 à 912 €</w:t>
      </w:r>
    </w:p>
    <w:p>
      <w:r>
        <w:t>2,80 %</w:t>
      </w:r>
    </w:p>
    <w:p>
      <w:r>
        <w:t>De 913 à 3 040 €</w:t>
      </w:r>
    </w:p>
    <w:p>
      <w:r>
        <w:t>1,40 %</w:t>
      </w:r>
    </w:p>
    <w:p>
      <w:r>
        <w:t>Plus de 3 040 €</w:t>
      </w:r>
    </w:p>
    <w:p>
      <w:r>
        <w:t>0,28 %</w:t>
      </w:r>
    </w:p>
    <w:p>
      <w:r>
        <w:t>Le droit d'engagement de poursuites ne peut être perçu qu'une seule fois dans le cadre du recouvrement d'une même créance. Il est à la charge du débiteur si le coût de l'acte au titre duquel il est alloué incombe à ce dernier et à la charge du créancier dans tous les autres cas. Il reste acquis à l'huissier de justice quelle que soit l'issue de la tentative de recouvrement.</w:t>
      </w:r>
    </w:p>
    <w:p>
      <w:r>
        <w:t>Selon que le coût de l'acte est à la charge du débiteur ou du créancier, il s'impute respectivement sur l'émolument fixé à l'article A.444-31 ou sur celui fixé à l'article A.444-32.</w:t>
      </w:r>
    </w:p>
    <w:p>
      <w:r>
        <w:t>La possibilité de remise sur ce droit ne concerne que la part des émoluments de la dernière tranche du montant de la créance (arrêté 28.2.20: art. 28 / C.com. : A.444-52, 1°) et le taux maximal de la remise est de 20%.</w:t>
      </w:r>
    </w:p>
    <w:p>
      <w:r>
        <w:t>En cas de délais de paiement accordés à un débiteur, poursuivi en vertu d'une décision de justice ou d'un acte ou d'un titre en forme exécutoire, la prestation figurant au numéro 204 du tableau 3-3 donne lieu à la perception, par l'huissier de justice ayant reçu mandat de gérer le dossier, d'un émolument fixe de 6,37 € par acompte versé, à l'exception du versement du solde. Cet émolument, qui est à la charge du débiteur, n'est dû qu'à l'issue d'un délai de six mois à compter du premier versement effectué par le débiteur après la délivrance du titre. Pour la gestion d'un même dossier, le montant total des émoluments perçus en application du présent article ne peut excéder 32,74 € (arrêté du 28.2.20 : art. 26 / C. com. : A.444-44, al. 3).</w:t>
      </w:r>
    </w:p>
    <w:p>
      <w:r>
        <w:t>Exemple :</w:t>
      </w:r>
    </w:p>
    <w:p>
      <w:r>
        <w:t>Commandement de payer les loyers et les charges : pour un montant de dettes locatives égal à 3 000 € :</w:t>
      </w:r>
    </w:p>
    <w:p>
      <w:r>
        <w:t>304 € x 5,60 % = 17,02 €</w:t>
      </w:r>
    </w:p>
    <w:p>
      <w:r>
        <w:t>607 € x 2,80 % = 16,99 €</w:t>
      </w:r>
    </w:p>
    <w:p>
      <w:r>
        <w:t>2 087 € x 1,40 % = 29,21 €</w:t>
      </w:r>
    </w:p>
    <w:p>
      <w:r>
        <w:t>Total = 17,02 € + 16,99 € + 29,21 € = 63,22 €</w:t>
      </w:r>
    </w:p>
    <w:p>
      <w:r>
        <w:t>Le droit d'engagement de poursuites ne peut être perçu qu'une seule fois dans le cadre du recouvrement d'une même créance.</w:t>
      </w:r>
    </w:p>
    <w:p>
      <w:pPr>
        <w:pStyle w:val="Heading2"/>
      </w:pPr>
      <w:r>
        <w:t>Remboursement des frais et débours (décret du 26.2.16 : art. 2 et annexe 4-8-I 3 / C. com. : R.444-2)</w:t>
      </w:r>
    </w:p>
    <w:p>
      <w:r>
        <w:t>Les frais sont les dépenses engagées par le professionnel pour la réalisation d’une prestation.</w:t>
      </w:r>
    </w:p>
    <w:p>
      <w:r>
        <w:t>Les débours sont les sommes avancées pour le compte du client ou du débiteur par le professionnel pour la réalisation d’une prestation.</w:t>
      </w:r>
    </w:p>
    <w:p>
      <w:r>
        <w:t>Frais de déplacement (C. com. : A.444-48 et 444-49)</w:t>
      </w:r>
    </w:p>
    <w:p>
      <w:r>
        <w:t>Les frais de déplacement (définis à l’A.444-48, annexe 4-8 I a du 3°) font l'objet d'un remboursement forfaitaire :</w:t>
      </w:r>
    </w:p>
    <w:p>
      <w:r>
        <w:t>1° égal à trente-deux fois la taxe kilométrique ferroviaire en 1 ère classe pour chaque acte signifié, en dehors du cas prévu au 2°, et pour chaque procès-verbal dressé par les soins de l'huissier de justice,</w:t>
      </w:r>
    </w:p>
    <w:p>
      <w:r>
        <w:t>2° égal à 8,80 € pour les significations réalisées exclusivement par voie électronique.</w:t>
      </w:r>
    </w:p>
    <w:p>
      <w:r>
        <w:t>Dans les départements d'outre-mer, pour tout déplacement à plus de 2 kilomètres des limites de la commune où est situé l'office, les frais de déplacement font l'objet d'un remboursement forfaitaire (A.444-49, annexe 4-8 I a du 3°) :</w:t>
      </w:r>
    </w:p>
    <w:p>
      <w:r>
        <w:t>1° égal au prix du billet aller et retour pour la distance parcourue, si le déplacement a lieu par un service de transport en commun,</w:t>
      </w:r>
    </w:p>
    <w:p>
      <w:r>
        <w:t>2° égal à 45 centimes d'euro par kilomètre parcouru, si le déplacement a lieu par véhicule automobile,</w:t>
      </w:r>
    </w:p>
    <w:p>
      <w:r>
        <w:t>3° égal au prix du billet aller et retour, si le déplacement doit avoir lieu obligatoirement par bateau ou avion.</w:t>
      </w:r>
    </w:p>
    <w:p>
      <w:r>
        <w:t>Ce remboursement n'est dû qu'une seule fois pour la totalité des actes délivrés ou dressés par l'huissier de justice lors d'un même déplacement.</w:t>
      </w:r>
    </w:p>
    <w:p>
      <w:r>
        <w:t>Autres débours (décret du 26.2.16 : art. 2 et annexe 4-8-I 3°)</w:t>
      </w:r>
    </w:p>
    <w:p>
      <w:r>
        <w:t>Les frais et débours dont l’huissier peut demander le remboursement sont notamment les suivants :</w:t>
      </w:r>
    </w:p>
    <w:p>
      <w:r>
        <w:t>les droits fiscaux de toute nature,</w:t>
      </w:r>
    </w:p>
    <w:p>
      <w:r>
        <w:t>les frais de serrurier, de déménagement, de garagiste et de garde-meuble,</w:t>
      </w:r>
    </w:p>
    <w:p>
      <w:r>
        <w:t>les indemnités diverses versées aux témoins et autres personnes à l’occasion de l’exécution d’une décision de justice d’expulsion (CPCE : L.142-1),</w:t>
      </w:r>
    </w:p>
    <w:p>
      <w:r>
        <w:t>les frais d’affranchissement des lettres qui constituent des formalités obligatoires de procédure,</w:t>
      </w:r>
    </w:p>
    <w:p>
      <w:r>
        <w:t>toute somme due à des tiers à l'occasion de l'activité professionnelle de l'huissier de justice, et payée directement par lui.</w:t>
      </w:r>
    </w:p>
    <w:p>
      <w:r>
        <w:t>Note :</w:t>
      </w:r>
    </w:p>
    <w:p>
      <w:r>
        <w:t>1 - Actes (sous-section 1), actes spéciaux de procédure locale dans les départements du Bas-Rhin, du Haut-Rhin et de la Moselle (sous-section 2), formalités, requêtes et diligences (sous-section 3).</w:t>
      </w:r>
    </w:p>
    <w:p>
      <w:pPr>
        <w:pStyle w:val="Heading2"/>
      </w:pPr>
      <w:r>
        <w:t>Tarifs de certains actes réalisés dans le cadre d’une procédure d’expulsion</w:t>
      </w:r>
    </w:p>
    <w:p>
      <w:r>
        <w:t>Illustration du tarif appliqué à quelques actes les plus courants de la procédure d’expulsion pour une dette locative égale à 3 000 € :</w:t>
      </w:r>
    </w:p>
    <w:p>
      <w:r>
        <w:t>notification au préfet de l’assignation aux fins de constat de résiliation,</w:t>
      </w:r>
    </w:p>
    <w:p>
      <w:r>
        <w:t>notification au préfet de l’assignation du commandement d’avoir à quitter les lieux,</w:t>
      </w:r>
    </w:p>
    <w:p>
      <w:r>
        <w:t>signalement à la CCAPEX des commandements de payer,</w:t>
      </w:r>
    </w:p>
    <w:p>
      <w:r>
        <w:t>commandement de payer les loyers,</w:t>
      </w:r>
    </w:p>
    <w:p>
      <w:r>
        <w:t>assignation en justice.</w:t>
      </w:r>
    </w:p>
    <w:p>
      <w:r>
        <w:t>Les prestations sont définies par l'article R.444-2 du code de commerce comme étant les "travaux ou diligences afférents à un acte, une formalité, ou un service, réalisés par un professionnel, au bénéfice d'un client ou dans le cadre d'une procédure judiciaire, incluant les conseils dispensés en lien avec cet acte, formalité ou service".</w:t>
      </w:r>
    </w:p>
    <w:p>
      <w:r>
        <w:t>Les actes et formalités listés ci-dessus sont soumises jusqu'au 30 avril à l'ancien décret tarifaire et, à compter du 1 er mai, se verront appliquer les nouvelles dispositions du décret n°2016-230 du 26 février 2016 et de l'arrêté du 26 février 2016 fixant les tarifs réglementés des huissiers de justice.</w:t>
      </w:r>
    </w:p>
    <w:p>
      <w:pPr>
        <w:pStyle w:val="Heading2"/>
      </w:pPr>
      <w:r>
        <w:t>Assignation, notification et signalement pour une dette locative de 3 000 €</w:t>
      </w:r>
    </w:p>
    <w:p>
      <w:r>
        <w:t>Assignation : 18,09 € (C. com. : A.444-11/ n° 1 Tableau 3-1 annexe 4-7)</w:t>
      </w:r>
    </w:p>
    <w:p>
      <w:r>
        <w:t>Notification au préfet de l’assignation aux fins de constat de résiliation : 29,79 € (C. com. : A.444-43 / n° 178) x 2 (coefficient multiplicateur pour une créance (de 3 000 €) = 59,58 €.</w:t>
      </w:r>
    </w:p>
    <w:p>
      <w:r>
        <w:t>Notification au préfet du commandement d’avoir à quitter les lieux : 29,79 € (C. com. : A.444-43 / n° 179) x 2 (coefficient multiplicateur pour 3 000 €) = 59,58 €.</w:t>
      </w:r>
    </w:p>
    <w:p>
      <w:r>
        <w:t>Signalement à la CCAPEX des commandements de payer : 9,92 € (C. com. : A.444-45 / n° 205) x 2 (coefficient multiplicateur pour 3 000 €) = 19,80 €.</w:t>
      </w:r>
    </w:p>
    <w:p>
      <w:r>
        <w:t>À ces montants, il convient d’ajouter des débours (et l’éventuel coût d’affranchissement de la lettre si l’envoi est réalisé par voie postale) et la TVA 2.</w:t>
      </w:r>
    </w:p>
    <w:p>
      <w:r>
        <w:t>Les frais de déplacement ne s’appliquent pas aux formalités.</w:t>
      </w:r>
    </w:p>
    <w:p>
      <w:pPr>
        <w:pStyle w:val="Heading2"/>
      </w:pPr>
      <w:r>
        <w:t>Commandement de payer les loyers et les charges pour une dette locative de 3 000 €</w:t>
      </w:r>
    </w:p>
    <w:p>
      <w:r>
        <w:t>Émolument : 25,53 € (C. com : A.444-14 / n° 44) x 2 (coefficient multiplicateur pour 3 000 €) = 51,0648 €.</w:t>
      </w:r>
    </w:p>
    <w:p>
      <w:r>
        <w:t>Émolument pour le droit d’engagement des poursuites (C. com : A.444-15) = 63,22 €.</w:t>
      </w:r>
    </w:p>
    <w:p>
      <w:r>
        <w:t>Frais de déplacement (C. com : A.444-48 et A.444-49).</w:t>
      </w:r>
    </w:p>
    <w:p>
      <w:r>
        <w:t>TVA : 20 %.</w:t>
      </w:r>
    </w:p>
    <w:p>
      <w:r>
        <w:t>Taxe forfaitaire (CGI : art. 302 bis Y) 3 : 14,89 €.</w:t>
      </w:r>
    </w:p>
    <w:p>
      <w:r>
        <w:t>Frais : éventuel coût d’affranchissement de la lettre selon le mode de signification (annexe 4-8-I 3°).</w:t>
      </w:r>
    </w:p>
    <w:p>
      <w:r>
        <w:t>Soit, au total : (51,06 € + 63,22 €) x 1,2 (TVA) + frais de déplacement x 1,2 (TVA) + 14,89 € taxe forfaitaire + frais éventuels d'affranchissement.</w:t>
      </w:r>
    </w:p>
    <w:p>
      <w:pPr>
        <w:pStyle w:val="Heading2"/>
      </w:pPr>
      <w:r>
        <w:t>Assignation en justice pour une dette locative de 3 000 €</w:t>
      </w:r>
    </w:p>
    <w:p>
      <w:r>
        <w:t>Émolument : 18,09 € (C. com. : A.444-11 / n°1) x 2 (coefficient multiplicateur pour 3 000 €) = 36,46 €, soit, avec la TVA, 43,75 €.</w:t>
      </w:r>
    </w:p>
    <w:p>
      <w:r>
        <w:t>Frais de déplacement (C. com. : A.444-48 et A.444-49) x 1,2 (TVA).</w:t>
      </w:r>
    </w:p>
    <w:p>
      <w:r>
        <w:t>Taxe forfaitaire (CGI : art. 302 bis Y) 3 : 13,04 €.</w:t>
      </w:r>
    </w:p>
    <w:p>
      <w:r>
        <w:t>Frais : éventuel frais d’affranchissement des lettres qui constituent des formalités obligatoires de procédure (décret du 26.2.16 : annexe 4-8-I 3).</w:t>
      </w:r>
    </w:p>
    <w:p>
      <w:r>
        <w:t>Soit, au total : 36,46 € x 1,2 (TVA) + frais de déplacement x 1,2 (TVA) + 13,04 € + frais éventuels d'affranchissement.</w:t>
      </w:r>
    </w:p>
    <w:p>
      <w:r>
        <w:t>Notes :</w:t>
      </w:r>
    </w:p>
    <w:p>
      <w:r>
        <w:t>2 - TVA : Les prestations de l’huissier de justice sont assujetties à la taxe sur la valeur ajoutée. Il s’agit de toutes les sommes, valeurs, biens ou services reçus ou à recevoir par le prestataire en contrepartie du service rendu à son client (CGI : art. 266 et CGI, art. 267). Ces rémunérations s'entendent tous frais et taxes compris. Le décret n° 94-757 du 26 août 1994 relatif aux tarifs des officiers publics et ministériels et des auxiliaires de justice (avocats, huissiers de justice, notaires, administrateurs judiciaires et mandataires judiciaires à la liquidation des entreprises, etc.) précise que les rémunérations tarifées applicables à ces professions s'entendent hors taxe sur la valeur ajoutée. Le taux de TVA est fixé à 20 % pour la France métropolitaine et la Corse (CGI, art. 278). Application dans les DOM : la TVA est en principe applicable dans les départements d'outre-mer (DOM) dans les mêmes conditions que dans les départements de la métropole. Cependant, certains aménagements sont apportés aux règles générales et prévoient des mesures spécifiques pour les DOM (CGI : art. 294 à 296 ter). La TVA n'est provisoirement pas applicable dans le département de la Guyane. Le taux normal de la TVA applicable dans les départements de la Guadeloupe, de la Martinique et de la Réunion est de 8,5 % (CGI : art.296 1° a et b).</w:t>
      </w:r>
    </w:p>
    <w:p>
      <w:r>
        <w:t>3 - Les actes des huissiers de justice accomplis à compter du 1er janvier 2017 sont soumis à une taxe forfaitaire de 14,89 € (CGI : art. 302 bis). En Guyane, compte tenu des dispositions de l'article 1043 A du CGI, le taux de la taxe forfaitaire est réduit de moitié (extrait BOFIP : TCA - Taxe forfaitaire sur les actes des huissiers de justice). Il s’agit d’une taxe spéciale sur le chiffre d'affaire. Les huissiers de justice sont les redevables légaux de cette taxe qui peut être mise à la charge du débiteur (c'est-à-dire la personne à qui l'huissier de justice réclame le règlement de l'acte).</w:t>
      </w:r>
    </w:p>
    <w:p>
      <w:pPr>
        <w:pStyle w:val="Heading1"/>
      </w:pPr>
      <w:r>
        <w:t>Loi de programmation relative à l'égalité réelle outre-mer et portant autres dispositions en matière sociale et économique</w:t>
      </w:r>
    </w:p>
    <w:p>
      <w:r>
        <w:rPr>
          <w:i/>
        </w:rPr>
        <w:t>https://www.anil.org/aj-loi-egalite-reelle-outre-mer/</w:t>
      </w:r>
    </w:p>
    <w:p>
      <w:r>
        <w:t>N° 2017-05 / À jour au 14 mars 2017 Loi du 28.2.17 : JO du 1.3.17</w:t>
      </w:r>
    </w:p>
    <w:p>
      <w:r>
        <w:t>La loi du 28 février 2017 de programmation relative à l'égalité réelle outre-mer et portant autres dispositions en matière sociale et économique, parue au Journal officiel du 1 er mars 2017, vise à garantir et à maintenir l’égalité entre les citoyens. Elle reconnaît aux populations d’outre-mer le droit à une égalité réelle au sein du peuple français (art. 1 er). Pour atteindre cet objectif, l’État et les collectivités locales concernées peuvent adopter, dans le respect de l’unité nationale, un modèle propre de développement durable, conforme à la stratégie en faveur de l’égalité réelle avec l’élaboration d’un plan de convergence sur dix ou vingt ans. Ainsi, ce plan doit définir, au plus tard le 1 er juillet 2018, les orientations, les mesures et les actions à mettre en œuvre pour atteindre une égalité réelle entre les citoyens, notamment en matière d’infrastructures, d’environnement, de développement économique et d’implantation des entreprises, de développement social et culturel, d’égalité entre les femmes et les hommes, de santé et d’accès aux soins, d’éducation, de lutte contre l’illettrisme, de formation professionnelle, d’emploi, de logement, d’accès à la justice, de sécurité, de télécommunications, d’accès aux services publics, à l’information, à la mobilité, à la culture et au sport (art. 7). Cette stratégie s’accompagne d’un volet relatif aux "contrats de convergence" ou aux autres mesures contractuelles nécessaires à sa mise en œuvre opérationnelle. Les documents de planification conclus entre l’État et les collectivités ou ceux adoptés unilatéralement par l'une ou l'autre des parties doivent être compatibles avec le plan de convergence.</w:t>
      </w:r>
    </w:p>
    <w:p>
      <w:r>
        <w:t>En matière de logement et d’urbanisme, différentes mesures ont été adoptées : objectif de production de 150 000 logements sur dix, adaptation du régime fiscal pour les particuliers et les bailleurs sociaux (extension de la taxe sur les logements vacants, rétablissement du Girardin, augmentation du crédit d’impôt pour les bailleurs sociaux), prorogation du délai pour la révision de POS, mesures spécifiques à Mayotte pour mobiliser le foncier public et résorber les situations foncières complexes.</w:t>
      </w:r>
    </w:p>
    <w:p>
      <w:r>
        <w:t>Sont commentées ci-après les mesures en lien avec le logement qui figurent dans les titres suivants :</w:t>
      </w:r>
    </w:p>
    <w:p>
      <w:r>
        <w:t>Titre Ier : STRATÉGIE EN FAVEUR DE L'ÉGALITÉ RÉELLE OUTRE-MER (art. 1er à 6)</w:t>
      </w:r>
    </w:p>
    <w:p>
      <w:r>
        <w:t>Titre II : DISPOSITIONS EN FAVEUR DE LA CONVERGENCE (art. 7 à 12)</w:t>
      </w:r>
    </w:p>
    <w:p>
      <w:r>
        <w:t>Titre X : DISPOSITIONS JURIDIQUES, INSTITUTIONNELLES ET JUDICIAIRES (art. 89 à 113)</w:t>
      </w:r>
    </w:p>
    <w:p>
      <w:r>
        <w:t>Titre XI : DISPOSITIONS RELATIVES AU FONCIER EN OUTRE-MER (art. 114 à 118)</w:t>
      </w:r>
    </w:p>
    <w:p>
      <w:r>
        <w:t>Titre XIII : DISPOSITIONS DE NATURE FISCALE (art. 120 à 145)</w:t>
      </w:r>
    </w:p>
    <w:p>
      <w:r>
        <w:t>À l’exception des mesures dont l’entrée en vigueur est conditionnée par la publication d’un texte réglementaire, les dispositions de la loi du 28 février 2017 sont applicables depuis le 2 mars 2017.</w:t>
      </w:r>
    </w:p>
    <w:p>
      <w:pPr>
        <w:pStyle w:val="Heading2"/>
      </w:pPr>
      <w:r>
        <w:t>Production de 150 000 logements</w:t>
      </w:r>
    </w:p>
    <w:p>
      <w:r>
        <w:t>Un objectif de construction de 150 000 logements en outre-mer doit être atteint au plus tard le 28 février 2027 (art. 3). Cet objectif sera décliné territorialement, en tenant compte des besoins de réhabilitation.</w:t>
      </w:r>
    </w:p>
    <w:p>
      <w:pPr>
        <w:pStyle w:val="Heading2"/>
      </w:pPr>
      <w:r>
        <w:t>Fiscalité</w:t>
      </w:r>
    </w:p>
    <w:p>
      <w:pPr>
        <w:pStyle w:val="Heading2"/>
      </w:pPr>
      <w:r>
        <w:t>Mise en place de la taxe annuelle sur les logements vacants (art. 100 / CGI : art. 232)</w:t>
      </w:r>
    </w:p>
    <w:p>
      <w:r>
        <w:t>L’article 100 instaure la taxe annuelle sur les logements vacants (CGI : art. 232) dans les départements et les régions d'outre-mer. Les communes concernées sont celles "où existe un déséquilibre marqué entre l'offre et la demande de logements, entraînant des difficultés sérieuses d'accès au logement sur l'ensemble du parc résidentiel existant, qui se caractérisent notamment par le niveau élevé des loyers" situées dans une zone d’urbanisation continue de plus de 50 000 habitants. On parle également de "zone tendue".</w:t>
      </w:r>
    </w:p>
    <w:p>
      <w:r>
        <w:t>La liste des communes où s’applique la taxe sur les logements vacants est fixée par décret (décret n°2013-392 du 10.5.13). Aussi, un décret modificatif est nécessaire pour intégrer les communes d’outre-mer situées en zone tendue.</w:t>
      </w:r>
    </w:p>
    <w:p>
      <w:r>
        <w:t>Pour mémoire, plusieurs dispositifs s’appliquent dans les communes situées en « zone tendue » :</w:t>
      </w:r>
    </w:p>
    <w:p>
      <w:r>
        <w:t>la taxe sur les logements vacants (CGI : art. 232),</w:t>
      </w:r>
    </w:p>
    <w:p>
      <w:r>
        <w:t>le bénéfice d’un préavis réduit à un mois pour les locataires (loi du 6.7.89 : art. 15),</w:t>
      </w:r>
    </w:p>
    <w:p>
      <w:r>
        <w:t>la mise en place d’un observatoire local des loyers (loi du 6.7.89 : art. 17, I),</w:t>
      </w:r>
    </w:p>
    <w:p>
      <w:r>
        <w:t>l’application du décret annuel d’encadrement à l’évolution des loyers (loi du 6.7.89 : art. 18),</w:t>
      </w:r>
    </w:p>
    <w:p>
      <w:r>
        <w:t>l’application de l’encadrement au niveau des loyers, après arrêté préfectoral fixant les loyers de référence (loi du 6.7.89 : art. 17, I),</w:t>
      </w:r>
    </w:p>
    <w:p>
      <w:r>
        <w:t>l’abattement de 25 % s’appliquant aux plus-values réalisées au titre des cessions de biens immobiliers (CGI : art. 150 VD),</w:t>
      </w:r>
    </w:p>
    <w:p>
      <w:r>
        <w:t>la réduction des délais de recours contre les permis de construire, les permis de démolir un bâtiment à usage principal d'habitation ou les permis d’aménager (Code de justice administrative : R.811-1-1).</w:t>
      </w:r>
    </w:p>
    <w:p>
      <w:pPr>
        <w:pStyle w:val="Heading2"/>
      </w:pPr>
      <w:r>
        <w:t>Rétablissement de l’éligibilité des départements d’outre-mer au bénéfice de la réduction d’impôt dit "Girardin" lors de travaux de réhabilitation portant sur des logements achevés depuis plus 20 ans (art. 126 / CGI : art. 199 undecies A)</w:t>
      </w:r>
    </w:p>
    <w:p>
      <w:r>
        <w:t>L’article 126 restaure l’éligibilité des départements d’outre-mer au bénéfice de la réduction d’impôt pour l’investissement en outre-mer dit "Girardin" au titre des travaux de réhabilitation portant sur des logements achevés depuis plus de 20 ans. En effet, l’article 110 de la loi de finances pour 2016 du 29 décembre 2015 avait exclu les départements d’outre-mer du bénéfice de cette partie du dispositif, à compter du 1 er janvier 2016 (même si son bénéfice avait été maintenu pour les travaux pour lesquels des acomptes au moins égaux à 50 % du prix avaient été versés au 31 décembre 2015, sous la condition qu’ils soient achevés au plus tard le 31 décembre 2017 – soit un délai de deux années pour terminer les travaux). Pour mémoire, la déduction fiscale est possible lors de travaux de réhabilitation de logements achevés depuis plus de 20 ans, à condition que le propriétaire s’engage à l’occuper à titre d’habitation principale pendant au moins cinq ans, ou à le louer pendant cette même durée à des personnes qui en font leur habitation principale. Cette réduction d’impôt s’applique également aux travaux de confortation des logements contre le risque sismique. Le taux de la réduction d’impôt est fixé à 18 % (22% lorsqu’un chauffe-eau solaire est posé) et il peut être majoré dans certains cas (29% avec chauffe-eau solaire), notamment si le logement est situé dans un quartier prioritaire de la politique de la ville (décret n°2015-1138 du 14.9.15, carte des quartiers consultable sur http://www.ville.gouv.fr). La réduction d’impôt est effectuée pour le calcul de l’impôt dû au titre de l’année d’achèvement des travaux et des quatre années suivantes.</w:t>
      </w:r>
    </w:p>
    <w:p>
      <w:pPr>
        <w:pStyle w:val="Heading2"/>
      </w:pPr>
      <w:r>
        <w:t>Augmentation du crédit d’impôt réalisé au titre de la rénovation des logements sociaux dans les DOM (art. 134 / CGI : art. 244 quater X)</w:t>
      </w:r>
    </w:p>
    <w:p>
      <w:r>
        <w:t>L’article 244 quater X du CGI permet aux organismes HLM (y compris les SEM et les organismes agréés dans le cadre de l'article L.365-1 du CCH, et à l’exception des sociétés anonymes coopératives d'intérêt collectif pour l'accession à la propriété) de bénéficier du crédit d’impôt lors de l’acquisition ou de la construction jusqu’au 31 décembre 2020 de logements dans les DOM. Toutefois, ce crédit d’impôt n’est pas cumulable avec le dispositif prévu à l’article 199 undecies C du CGI.</w:t>
      </w:r>
    </w:p>
    <w:p>
      <w:r>
        <w:t>L’article 134 de la présente loi assouplit ce dispositif en raison des besoins de rénovation en outre-mer, notamment en matière de désamiantage et de mises aux normes antisismiques. En effet, il revalorise le montant du crédit d’impôt rénovation par une augmentation plus réaliste de l’assiette, qui passe de 20 000 euros à 50 000 euros, et par un doublement du taux du crédit d’impôt, qui passe de 20 à 40% pour l’ensemble des investissements. Auparavant, pour les travaux de réhabilitation portant sur les logements anciens, le crédit d'impôt était égal à 20% du prix des travaux.</w:t>
      </w:r>
    </w:p>
    <w:p>
      <w:pPr>
        <w:pStyle w:val="Heading2"/>
      </w:pPr>
      <w:r>
        <w:t>Facilitation de la réhabilitation des logements par les opérateurs sociaux présents outre-mer (art. 128 et 129 / CGI : art. 199 undecies C)</w:t>
      </w:r>
    </w:p>
    <w:p>
      <w:r>
        <w:t>Pour répondre aux besoins de logements dans les départements d’outre-mer, un dispositif fiscal en faveur du logement social a été instauré par la loi pour le développement économique des outre-mer (loi n° 2009-594 du 27.5.09 / CGI : art. 199 undecies C). Il permet aux contribuables de bénéficier d’une réduction d’impôt à raison de l’acquisition, de la construction de logements neufs ou de l’acquisition de logements achevés depuis plus de 20 ans faisant l’objet d’une réhabilitation (CGI ann. III : art. 46 AG terdecies A).</w:t>
      </w:r>
    </w:p>
    <w:p>
      <w:r>
        <w:t>Le bénéficie de cet avantage est soumis à plusieurs conditions (liste non exhaustive) :</w:t>
      </w:r>
    </w:p>
    <w:p>
      <w:r>
        <w:t>le logement est donné en location à un organisme HLM ou à une SEM exerçant une activité immobilière outre-mer pendant 5 ans au moins,</w:t>
      </w:r>
    </w:p>
    <w:p>
      <w:r>
        <w:t>le logement est ensuite sous-loué dans le respect de plafonds de ressources et de loyer,</w:t>
      </w:r>
    </w:p>
    <w:p>
      <w:r>
        <w:t>à l’issue de la période de sous location, le logement est cédé à l’organisme ou à des personnes physiques sous certaines conditions de ressources.</w:t>
      </w:r>
    </w:p>
    <w:p>
      <w:r>
        <w:t>La loi de finances pour 2012 (loi n°2011-1977 du 28.12.11) a ajouté une condition : le logement doit être financé à hauteur de 5% par une subvention publique. Cette condition a été supprimée en 2016 pour les logements financés par un Prêt locatif social (PLS).</w:t>
      </w:r>
    </w:p>
    <w:p>
      <w:r>
        <w:t>Afin de favoriser ce dispositif tout en le maîtrisant, l’article 128 de cette loi prévoit :</w:t>
      </w:r>
    </w:p>
    <w:p>
      <w:r>
        <w:t>la suppression totale de la condition de financement public,</w:t>
      </w:r>
    </w:p>
    <w:p>
      <w:r>
        <w:t>l’agrément obligatoire par le préfet pour l’ensemble des opérations,</w:t>
      </w:r>
    </w:p>
    <w:p>
      <w:r>
        <w:t>une limitation du nombre de logements concernés par ce dispositif à 25% des logements locatifs sociaux livrés l’année précédente (15% auparavant).</w:t>
      </w:r>
    </w:p>
    <w:p>
      <w:r>
        <w:t>En outre, l’article 129 vise à simplifier la mise en œuvre de ce dispositif en supprimant la procédure d’agrément préalable prévue pour en bénéficier dès lors que le projet d’investissement est visé par un arrêté du représentant de l’État portant attribution d’une subvention au titre des contrats de développement instruits par les services déconcentrés de l’État en outre-mer. Toutefois, l’agrément est maintenu lors de la détermination de la base fiscale éligible et des conditions permettant de garantir la protection des investisseurs et des tiers. Il est tacite à défaut d'une réponse de l'administration dans un délai de deux mois, ce délai n'étant renouvelable qu'une seule fois. Cette procédure de régime simplifié ne s'applique qu'aux programmes de logement social inscrits aux contrats de développement en Nouvelle-Calédonie et au contrat de projets de la Polynésie française.</w:t>
      </w:r>
    </w:p>
    <w:p>
      <w:pPr>
        <w:pStyle w:val="Heading2"/>
      </w:pPr>
      <w:r>
        <w:t>Urbanisme</w:t>
      </w:r>
    </w:p>
    <w:p>
      <w:pPr>
        <w:pStyle w:val="Heading2"/>
      </w:pPr>
      <w:r>
        <w:t>Prorogation du délai de transformation des plans d'occupation des sols en plans locaux d'urbanisme dans les communes d'outre-mer (art. 101 / CU : L.174-3)</w:t>
      </w:r>
    </w:p>
    <w:p>
      <w:r>
        <w:t>La loi ALUR (loi n°2014-366 du 24.3.14) a imposé l’achèvement de la conversion des Plans d’occupation des sols (POS) en Plan local d’urbanisme (PLU) en déclarant les POS caducs au 31 décembre 2015. Elle a prévu une dérogation pour les communes ayant déjà entamé la procédure de révision de leur POS avant cette date : dans ce cas, la révision doit être achevée au plus tard le 26 mars 2017 (CU : L.174-3) et les POS restent en vigueur dans cette attente.</w:t>
      </w:r>
    </w:p>
    <w:p>
      <w:r>
        <w:t>L’article 101 de la loi proroge ce délai de 18 mois supplémentaires pour les communes d’outre-mer (soit jusqu’au 26.9.18).</w:t>
      </w:r>
    </w:p>
    <w:p>
      <w:pPr>
        <w:pStyle w:val="Heading2"/>
      </w:pPr>
      <w:r>
        <w:t>Mesures spécifiques à Mayotte</w:t>
      </w:r>
    </w:p>
    <w:p>
      <w:pPr>
        <w:pStyle w:val="Heading2"/>
      </w:pPr>
      <w:r>
        <w:t>Transfert à l'établissement public foncier et d'aménagement de Mayotte de terrains de l'État (art. 114 / CU : L.321-36-6-1)</w:t>
      </w:r>
    </w:p>
    <w:p>
      <w:r>
        <w:t>La loi prévoit que l'État peut transférer, à titre gratuit, des terrains lui appartenant à l'établissement public foncier et d'aménagement de Mayotte en vue de la réalisation d'opérations de construction de bâtiments scolaires, de logements sociaux et d'infrastructures publiques de première nécessité. Le préfet de Mayotte arrête la liste des parcelles faisant l'objet du transfert le 31 décembre 2020 au plus tard. La publication de l'arrêté emporte transfert de propriété, l'établissement public étant chargé des autres formalités prévues par les lois et règlements (CU : L.321-36-6-1).</w:t>
      </w:r>
    </w:p>
    <w:p>
      <w:pPr>
        <w:pStyle w:val="Heading2"/>
      </w:pPr>
      <w:r>
        <w:t>Résorption des situations foncières complexes à Mayotte (art. 116 et 118 / art. 35 et nouvel art. 35-1 de la loi du 27.5.09)</w:t>
      </w:r>
    </w:p>
    <w:p>
      <w:r>
        <w:t>En modifiant l’article 35 de la loi du 27 mai 2009 pour le développement économique des outre-mer, l’article 116 de la présente loi vise à résorber les situations foncières complexes à Mayotte (absence de titre de propriété, indivisions). Ainsi, la commission d’urgence foncière (nouvel art. 35-1 de la loi précitée), chargée de préfigurer le groupement d’intérêt public (GIP), sera composée du représentant de l’État, du département de Mayotte, des représentants des associations d’élus locaux, des géomètres-experts et des officiers publics ministériels intéressés. Elle a pour objectif d’aider les particuliers souhaitant s’engager dans une démarche de régularisation foncière telle que la collecte et l’analyse des éléments pour inventorier les biens fonciers et immobiliers. Elle est présidée par une personnalité qualifiée désignée par arrêté conjoint du ministre de la justice et du ministre chargé de l'outre-mer. La commission est dissoute de plein droit dès l'installation du GIP, et au plus tard le 31 décembre 2020.</w:t>
      </w:r>
    </w:p>
    <w:p>
      <w:r>
        <w:t>Par ailleurs, l’article 118 autorise le Gouvernement à prendre par ordonnance, dans un délai de neuf mois après la promulgation de cette loi, "toute mesure relevant du domaine de la loi afin de mettre en place, à Mayotte, un régime fiscal transitoire jusqu'en 2025" à même de faciliter les démarches de régularisation foncière au regard du faible niveau de ressources des particuliers. Ce régime dérogatoire prévoit l'exemption totale ou partielle des frais d'enregistrement et des droits de succession et de donation à la première transmission et une exemption dégressive des taxes foncières et d’habitation sur trois ans après le titrement. Ces exemptions ne donnent pas lieu à compensation de la part de l’État. Un projet de loi de ratification sera déposé devant le Parlement dans un délai de six mois dès la publication de l'ordonnance.</w:t>
      </w:r>
    </w:p>
    <w:p>
      <w:pPr>
        <w:pStyle w:val="Heading2"/>
      </w:pPr>
      <w:r>
        <w:t>Protection du littoral dans la zone dite des « 50 pas géométriques » (art. 115 / CGPPP : L.5114-7 et L.5114-7-1)</w:t>
      </w:r>
    </w:p>
    <w:p>
      <w:r>
        <w:t>Le littoral ultramarin fait l’objet d’un régime de protection contre l’urbanisation des terrains situés sur le domaine public maritime de l'État. Ce domaine réservé, appelé également zone dite des "50 pas géométriques", est constitué par les terrains ou les parties de terrain délimitée dans les départements de La Réunion, de la Guadeloupe et de collectivité de la Martinique et, pour la collectivité de la Guyane, d’une bande de terrain de 81,20 mètres de large à partir de la limite du rivage de la mer (CGPPP : L.5111-2).</w:t>
      </w:r>
    </w:p>
    <w:p>
      <w:r>
        <w:t>Depuis le 1 er janvier 2017, ce régime de protection est étendu à Mayotte par l’ordonnance du 28 septembre 2016 (art. 80 / CGPPP : L.5114-3 à 7). Ainsi, la zone dite des "50 pas géométriques" à Mayotte est constituée, à défaut de délimitation, par une bande de terrain présentant une largeur de 81,20 mètres à compter de la limite haute du rivage de la mer (CGPPP : L.5114-1). L’article 115 de la loi égalité réelle outre-mer apporte deux modifications au régime de protection du littoral mahorais.</w:t>
      </w:r>
    </w:p>
    <w:p>
      <w:r>
        <w:t>En premier lieu, le montant maximal des cessions de terrains situés dans la zone des "50 pas géométriques" est modifié. L’ordonnance du 28 septembre 2016 a prévu, pour les terrains situés dans des espaces urbains et d’urbanisation future, la possibilité d’un déclassement en vue d’être cédés à titre onéreux à des personnes physiques ayant édifié ou fait édifier avant le 1 er janvier 2007 des constructions à usage d’habitation qu’elles occupent à titre principal ou qu’elles donnent à bail en vue d’une occupation principale, ou à leurs ayants droit. Le montant de cette cession peut intervenir à un prix inférieur à sa valeur vénale défini en fonction de l'ancienneté de l'occupation, des ressources du bénéficiaire et du nombre de personnes vivant au foyer (CGPPP : L.5114-7) et sans dépasser un plafond défini par décret. Désormais, le montant de la décote peut atteindre 95 % de la valeur vénale du bien sans toutefois dépasser le plafond défini par décret. L’entrée en vigueur de cette mesure nécessite la publication du décret sur ce montant plafond.</w:t>
      </w:r>
    </w:p>
    <w:p>
      <w:r>
        <w:t>En second lieu, l’article 115 crée un mécanisme destiné à contrecarrer la spéculation en cas de revente ou de location des biens situés dans la zone des "50 pas géométriques" (CGPPP : L.5114-7-1). Ainsi, l'acquéreur qui souhaite revendre son bien dans les dix ans qui suivent l'acquisition est tenu d'en informer le représentant de l'État, qui peut se porter acquéreur en priorité.</w:t>
      </w:r>
    </w:p>
    <w:p>
      <w:r>
        <w:t>L'acquéreur ayant acquis son bien à un prix inférieur à l'évaluation faite par le service des domaines et l'ayant vendu dans les dix ans suivant cette acquisition est tenu de verser à l'État une somme égale à la différence entre le prix de vente et le prix d'acquisition. Cette somme ne peut excéder l'écart constaté entre l'évaluation faite par le service des domaines lors de l'acquisition et le prix d'acquisition, ces prix s'entendant hors frais d'acte et accessoires à la vente.</w:t>
      </w:r>
    </w:p>
    <w:p>
      <w:r>
        <w:t>Lorsque l'acquéreur a acquis son bien à un prix inférieur à l'évaluation faite par le service des domaines et qu'il le loue dans les dix ans qui suivent l'acquisition, le niveau de loyer ne doit pas excéder des plafonds fixés par le représentant de l'État. Le contrat de vente entre l'acquéreur et l'État doit comporter la mention de ces obligations à peine de nullité. Cette mesure est d’application immédiate.</w:t>
      </w:r>
    </w:p>
    <w:p>
      <w:pPr>
        <w:pStyle w:val="Heading2"/>
      </w:pPr>
      <w:r>
        <w:t>Minoration des valeurs locatives (art. 137 / CGI : art. 1496)</w:t>
      </w:r>
    </w:p>
    <w:p>
      <w:r>
        <w:t>La réforme sur les valeurs locatives est applicable depuis le 1 er janvier 2014 dans le département de Mayotte. Or, les loyers sur lesquels se sont basées les estimations des locaux de références servant aux calculs des valeurs locatives sont très élevés par rapport au niveau de vie de la population mahoraise. Aussi, l’article 137 de la loi instaure un coefficient de minoration de 60% applicable aux valeurs locatives utilisées pour la liquidation des taxes foncière sur les propriétés bâties et d'habitation (CGI : art. 1496, II bis).</w:t>
      </w:r>
    </w:p>
    <w:p>
      <w:pPr>
        <w:pStyle w:val="Heading2"/>
      </w:pPr>
      <w:r>
        <w:t>Autres mesures</w:t>
      </w:r>
    </w:p>
    <w:p>
      <w:pPr>
        <w:pStyle w:val="Heading2"/>
      </w:pPr>
      <w:r>
        <w:t>Actes de notoriété acquisitive : dispositif temporaire (art. 117 / loi du 27.5.09 pour le développement économique des outre-mer : art. 35-2)</w:t>
      </w:r>
    </w:p>
    <w:p>
      <w:r>
        <w:t>L’acte de notoriété acquisitive est un document, connu de la pratique notariale, qui peut être établi à la demande d'un possesseur souhaitant faire valoir l'acquisition d'un bien immobilier par le jeu de la prescription acquisitive.</w:t>
      </w:r>
    </w:p>
    <w:p>
      <w:r>
        <w:t>L’article 117 de la loi instaure un dispositif légal et temporaire pour ces documents. L’acte de notoriété fait foi de la possession, sauf preuve contraire. Il ne peut être contesté que dans un délai de cinq ans à compter de la dernière des publications de cet acte par voie d’affichage, sur un site internet et au service de la publicité foncière et au livre foncier.</w:t>
      </w:r>
    </w:p>
    <w:p>
      <w:r>
        <w:t>À Mayotte, l’acte de notoriété pourra être établi par le groupement d’intérêt public chargé de mettre en œuvre une procédure de titrement ou par la commission d’urgence foncière (cf.§ Résorption des situations foncières complexes à Mayotte).</w:t>
      </w:r>
    </w:p>
    <w:p>
      <w:r>
        <w:t>Ce dispositif est temporaire et concerne les actes de notoriété dressés et publiés avant le 31 décembre 2027. L’ensemble des départements ultra marins est concerné. L’entrée en vigueur des nouvelles dispositions est soumise à la publication d’un décret en Conseil d’État.</w:t>
      </w:r>
    </w:p>
    <w:p>
      <w:pPr>
        <w:pStyle w:val="Heading2"/>
      </w:pPr>
      <w:r>
        <w:t>Publication d’un rapport sur la situation des populations ultramarines au regard de celle de la métropole et des moyens nécessaires pour promouvoir leurs droits (art. 4)</w:t>
      </w:r>
    </w:p>
    <w:p>
      <w:r>
        <w:t>L’article 4 de la présente loi prévoit que le Gouvernement remettra au Parlement, dans un délai de 12 mois à compter de sa promulgation, "un rapport présentant la situation des populations ultramarines par rapport à celles de l'hexagone ainsi que les moyens nécessaires pour leur garantir l'effectivité des mêmes droits" notamment dans les domaines liés à l’accès à l'énergie et à l'eau potable et à l’attractivité fiscale.</w:t>
      </w:r>
    </w:p>
    <w:p>
      <w:pPr>
        <w:pStyle w:val="Heading1"/>
      </w:pPr>
      <w:r>
        <w:t>Immatriculation des copropriétés</w:t>
      </w:r>
    </w:p>
    <w:p>
      <w:r>
        <w:rPr>
          <w:i/>
        </w:rPr>
        <w:t>https://www.anil.org/documentation-experte/analyses-juridiques-jurisprudence/analyses-juridiques/analyses-juridiques-2016/immatriculation-des-coproprietes/</w:t>
      </w:r>
    </w:p>
    <w:p>
      <w:r>
        <w:t>N° 2016-26 / À jour au 8 février 2017 Loi Alur : art. 52 et 53 / Loi EC : art. 129 1°, 129 2° et 133 / Décret n° 2016-1167 du 26.8.16 : JO du 28.8.16 / Délibération n° 2016-064 du 17.3.16 portant avis de la CNIL / Arrêté du 10.10.16 : JO du 26.10.16 / CCH : L.711-1 à L.711-7 / R.711-1 à R.711-21</w:t>
      </w:r>
    </w:p>
    <w:p>
      <w:r>
        <w:t>Le registre national d’immatriculation est un outil de connaissance de l’état des copropriétés. Il a vocation à réunir les informations essentielles, comme le nombre de lots, le montant de son budget prévisionnel, celui des impayés ou l’existence d’éventuelles procédures. La loi ALUR du 24 mars 2014 a instauré ce registre pour faciliter la connaissance sur l’état des copropriétés et la mise en œuvre des mesures destinées à prévenir les dysfonctionnements. Les informations à déclarer ainsi que les conditions de consultation du registre sont définies par le décret n°2016-1167 du 26 août 2016, pris après avis de la Commission nationale de l'informatique et des libertés (voir délibération n°2016-064 de la CNIL). Un arrêté du 10 octobre 2016 désigne l’Agence nationale de l’habitat (Anah) comme le teneur du registre et définit les conditions dans lesquelles les demandes d’ouverture d’accès et de consultation sont formulées.</w:t>
      </w:r>
    </w:p>
    <w:p>
      <w:r>
        <w:t>La loi relative à l'Égalité et la citoyenneté du 27 janvier 2017 élargit l'accès aux données du registre et modifie les règles relatives aux délais pour l'entrée en vigueur de l'obligation d'immatriculation (cf. art. 129 et 133).</w:t>
      </w:r>
    </w:p>
    <w:p>
      <w:r>
        <w:t>La procédure d’immatriculation est réalisée par voie dématérialisée sur le site Internet du registre national.</w:t>
      </w:r>
    </w:p>
    <w:p>
      <w:r>
        <w:t>À l’issue de son immatriculation, la copropriété se voit attribuer un numéro national par le teneur du registre. Ce numéro sera mentionné dans l’acte de vente des lots de copropriété. A défaut d’immatriculation ou d’actualisation annuelle des données, la copropriété ne pourra pas bénéficier de subventions de l’État, de ses établissements publics (comme celles de l’Anah) ou de collectivités territoriales. Le syndic s’expose également à une sanction financière plafonnée à 20 euros par lot et par semaine.</w:t>
      </w:r>
    </w:p>
    <w:p>
      <w:r>
        <w:t>L’obligation d’immatriculation au registre national concerne les copropriétés de plus de 200 lots avant le 31 décembre 2016 et les autres copropriétés de manière progressive jusqu'au 31 décembre 2018 (copropriétés entre 50 et 200 lots avant le 31.12.17, et pour les autres avant le 31.12.18).</w:t>
      </w:r>
    </w:p>
    <w:p>
      <w:pPr>
        <w:pStyle w:val="Heading2"/>
      </w:pPr>
      <w:r>
        <w:t>Copropriétés à immatriculer (CCH : L.711-1)</w:t>
      </w:r>
    </w:p>
    <w:p>
      <w:r>
        <w:t>Il s’agit des copropriétés d’immeubles à destination partielle ou totale d’habitation quel que soit le nombre de lots ou le mode de gestion (coopérative, syndic professionnel ou non-professionnel).</w:t>
      </w:r>
    </w:p>
    <w:p>
      <w:pPr>
        <w:pStyle w:val="Heading2"/>
      </w:pPr>
      <w:r>
        <w:t>Personnes habilitées à accomplir les démarches auprès du registre national (CCH : L.711-4 et R.711-1)</w:t>
      </w:r>
    </w:p>
    <w:p>
      <w:r>
        <w:t>L’obligation d’immatriculation pèse sur le syndicat des copropriétaires mais la démarche est réalisée par son représentant légal, c’est-à-dire par le syndic régulièrement désigné en assemblée générale (CCH : R.711-1). Les formalités sont également accomplies par le notaire en cas de mise en copropriété d’un immeuble ou lors de la vente d’un lot. Dans d’autres situations (désignation d’un syndic provisoire, changement de syndic, copropriétés fragiles ou en difficulté), les démarches peuvent être accomplies par d’autres personnes habilitées à représenter la copropriété (CCH : R.711-1). La personne qui accomplit la démarche auprès du registre est désignée comme le "télédéclarant".</w:t>
      </w:r>
    </w:p>
    <w:p>
      <w:pPr>
        <w:pStyle w:val="Heading2"/>
      </w:pPr>
      <w:r>
        <w:t>Démarches du syndic (CCH : R.711-1 1° / loi du 10.7.65 : art. 18)</w:t>
      </w:r>
    </w:p>
    <w:p>
      <w:r>
        <w:t>Les formalités d’immatriculation sont réalisées par le syndic en exercice dans la copropriété, c’est-à-dire par le syndic détenant un mandat voté régulièrement en assemblée générale (CCH : R.711-1 1° / loi du 10.7.65 : art. 18 rédaction au 1.1.17). Pour mémoire, la validité de la désignation du syndic résulte du vote favorable de la majorité des copropriétaires présents et représentés, une mise en concurrence devant être faite au moins tous les trois ans par le conseil syndical (loi du 10.7.65 : art. 25). L’obligation d’immatriculer la copropriété concerne tous les syndics (professionnels ou non-professionnels). L’accomplissement de ces démarches constitue des prestations particulières pour l’immatriculation initiale du syndicat (décret du 26.3.15 : annexe 2) et des prestations de gestion courante pour la mise à jour annuelle des informations (décret du 26.3.15 : annexe 1). Le syndic peut ainsi prétendre à une rémunération pour chaque prestation réalisée : la première est une prestation unique pour laquelle le syndic peut obtenir le versement d’honoraires dont le montant est défini dans le mandat; la seconde est une prestation annuelle comprise dans le forfait de gestion courante. Le syndic est tenu de réaliser ces démarches sous peine de sanctions (cf.§ Sanctions du défaut d'immatriculation / CCH : L.711-6).</w:t>
      </w:r>
    </w:p>
    <w:p>
      <w:pPr>
        <w:pStyle w:val="Heading2"/>
      </w:pPr>
      <w:r>
        <w:t>Démarches du notaire</w:t>
      </w:r>
    </w:p>
    <w:p>
      <w:r>
        <w:t>Le notaire accomplit les formalités lors de la mise en copropriété d’un immeuble ou de la vente de lot(s). Les frais engagés par le notaire pour immatriculer la copropriété sont supportés par le syndic ou par le syndicat lorsque le syndic n'est pas rémunéré pour l'exercice de son mandat.</w:t>
      </w:r>
    </w:p>
    <w:p>
      <w:r>
        <w:t>Le notaire perçoit des émoluments pour l’accomplissement des démarches auprès du registre (Code de commerce : A. 444-171) :</w:t>
      </w:r>
    </w:p>
    <w:p>
      <w:r>
        <w:t>15,38 euros par prestation dans le cadre de l'élaboration de l'acte authentique;</w:t>
      </w:r>
    </w:p>
    <w:p>
      <w:r>
        <w:t>19,23 euros par prestation pour l’immatriculation d’office ou lors de la mise en copropriété.</w:t>
      </w:r>
    </w:p>
    <w:p>
      <w:r>
        <w:t>Le notaire informe l'établissement public chargé de la tenue du registre de toute erreur qu'il y constate.</w:t>
      </w:r>
    </w:p>
    <w:p>
      <w:r>
        <w:t>En cas de mise en copropriété (CCH : L.711-4 I, L.711-5)</w:t>
      </w:r>
    </w:p>
    <w:p>
      <w:r>
        <w:t>Le notaire doit procéder à l’immatriculation du syndicat lorsque ce dernier est chargé de publier le règlement de copropriété et l’état descriptif de division d’un immeuble mis en copropriété (CCH : L.711-4 I). La mise en copropriété d’un immeuble résulte de sa division en lots par son propriétaire, en vue de la vente à plusieurs personnes (vente hlm, par lots, …).</w:t>
      </w:r>
    </w:p>
    <w:p>
      <w:r>
        <w:t>En cas de vente d’un lot de copropriété (CCH : L.711-5)</w:t>
      </w:r>
    </w:p>
    <w:p>
      <w:r>
        <w:t>Lors de la vente d’un lot de copropriété, le numéro d’immatriculation du syndicat doit obligatoirement être mentionné dans l’acte authentique. Le notaire peut être tenu de réaliser les démarches d’immatriculation ou de mise à jour afin de permettre la régularisation de l’acte de vente lorsque la copropriété ne possède pas de numéro d’immatriculation, en raison soit de l’absence de syndic désigné par les copropriétaires, soit de la défaillance du syndic après mise en demeure restée sans effet au terme d'un mois (cf. § Sanctions du défaut d'immatriculation).</w:t>
      </w:r>
    </w:p>
    <w:p>
      <w:pPr>
        <w:pStyle w:val="Heading2"/>
      </w:pPr>
      <w:r>
        <w:t>Démarches d’autres personnes (CCH : R.711-1 et R.711-7)</w:t>
      </w:r>
    </w:p>
    <w:p>
      <w:r>
        <w:t>Le décret énumère limitativement les personnes, autres que le syndic ou le notaire, qui peuvent procéder aux démarches d’immatriculation auprès du registre. Il s’agit :</w:t>
      </w:r>
    </w:p>
    <w:p>
      <w:r>
        <w:t>du mandataire ad hoc désigné par le juge lorsque la copropriété a atteint un seuil d’impayés (loi du 10.7.65 : art. 29-1 B),</w:t>
      </w:r>
    </w:p>
    <w:p>
      <w:r>
        <w:t>de l’administrateur provisoire désigné par le président du TGI en vue de convoquer une assemblée générale pour nommer un nouveau syndic (décret du 17.3.67 : art. 47),</w:t>
      </w:r>
    </w:p>
    <w:p>
      <w:r>
        <w:t>du syndic nouvellement désigné (ou de toute nouvelle personne représentant le syndicat) : lorsque le précédent syndic n’a pas communiqué au teneur du registre, le nom et les coordonnées du nouveau syndic, ce dernier peut demander la création d’un compte, s’il n’en possède pas, ou le rattachement de son compte (CCH : R.711-6),</w:t>
      </w:r>
    </w:p>
    <w:p>
      <w:r>
        <w:t>du syndic provisoire qui doit déclarer les données d’identification syndic qui lui succède dans un délai d’un mois à compter de la désignation de celui-ci, lorsqu’il n’est pas confirmé dans ses fonctions de syndic par l’assemblée générale (CCH : R.711-13 I).</w:t>
      </w:r>
    </w:p>
    <w:p>
      <w:r>
        <w:t>Dans le cas d’un renouvellement de mandat ou d’une prolongation d’une mission d’administration provisoire, le syndic ou l’administrateur provisoire en informe le teneur du registre au plus tard dans un délai d’un mois suivant la fin du précédent mandat ou de la précédente mission (CCH : R.711-7).</w:t>
      </w:r>
    </w:p>
    <w:p>
      <w:pPr>
        <w:pStyle w:val="Heading2"/>
      </w:pPr>
      <w:r>
        <w:t>Procédure de déclaration dématérialisée</w:t>
      </w:r>
    </w:p>
    <w:p>
      <w:r>
        <w:t>L’ensemble de la procédure d’immatriculation ou de mise à jour des données est réalisée de façon dématérialisée auprès du teneur du registre via un site Internet. Le télédéclarant (syndic, notaire, mandataire ad ’hoc, administrateur provisoire, …/ CCH : R.711-1) effectue l’immatriculation initiale du syndicat ou la mise à jour des données après avoir obtenu un compte auprès du teneur du registre ou avoir rattaché son compte à la copropriété lorsqu’il en détient un. Le dépôt du dossier d’immatriculation, les modifications qui y sont apportées ainsi que la transmission des données sont dématérialisées (CCH : L.711-4 III).</w:t>
      </w:r>
    </w:p>
    <w:p>
      <w:pPr>
        <w:pStyle w:val="Heading2"/>
      </w:pPr>
      <w:r>
        <w:t>Création ou rattachement de compte (CCH : R.711-2 et R.711-3 /arrêté du 10.10.16 : art. 3, 4, annexe 1 à 3)</w:t>
      </w:r>
    </w:p>
    <w:p>
      <w:r>
        <w:t>Pour pouvoir procéder aux démarches d’immatriculation, le télédéclarant doit obtenir un compte auprès du teneur du registre ou en demander le rattachement.</w:t>
      </w:r>
    </w:p>
    <w:p>
      <w:r>
        <w:t>Création de compte</w:t>
      </w:r>
    </w:p>
    <w:p>
      <w:r>
        <w:t>La création d’un compte de télédéclarant auprès du teneur du registre est obligatoire pour effectuer les formalités d’inscription au registre (CCH : R.711-2). À cette fin, les télédéclarants doivent fournir des éléments d’identification dont la liste et la nature sont définis à l’arrêté du 10 octobre 2016 :</w:t>
      </w:r>
    </w:p>
    <w:p>
      <w:r>
        <w:t>à l’annexe 1 pour les syndics, selon qu’il s’agisse d’un professionnel (syndic soumis à la loi Hoguet, administrateur provisoire, ou organisme d’ HLM) ou d’un syndic non-professionnel (bénévole en particulier);</w:t>
      </w:r>
    </w:p>
    <w:p>
      <w:r>
        <w:t>à l’annexe 2 pour les notaires.</w:t>
      </w:r>
    </w:p>
    <w:p>
      <w:r>
        <w:t>Le teneur du registre accorde au demandeur un accès sécurisé au compte nouvellement créé selon des conditions et modalités définies par arrêté du 10 octobre 2016. Le compte d’un télédéclarant qui n’a réalisé aucune des formalités prévues par la loi pendant une période de douze mois consécutifs est supprimé.</w:t>
      </w:r>
    </w:p>
    <w:p>
      <w:r>
        <w:t>Rattachement de compte (CCH : R.711-3 / arrêté du 10.10.16 : art. 4 et annexe 3)</w:t>
      </w:r>
    </w:p>
    <w:p>
      <w:r>
        <w:t>Lorsqu’il possède déjà un compte de télédéclarant, le syndic ou l’administrateur provisoire doivent avoir obtenu le rattachement de leur compte de télédéclarant à la copropriété avant de déclarer des informations auprès du registre (CCH : R.711-4 à R.711-8 et R.711-13). Pour les copropriétés existantes au 1 er janvier 2017, ce rattachement est effectué automatiquement par le teneur du registre. L’arrêté du 10 octobre 2016 énumère les informations et pièces fournies par les demandeurs pour justifier de leur qualité de représentant légal du syndicat (arrêté du 10.10.16 : art. 4 et annexe 3). Il s’agit :</w:t>
      </w:r>
    </w:p>
    <w:p>
      <w:r>
        <w:t>de la date de début et de fin de mandat du syndic ou de l’administrateur provisoire (arrêté du 10.10.16 : art. 4 I et annexe 3);</w:t>
      </w:r>
    </w:p>
    <w:p>
      <w:r>
        <w:t>du contrat de syndic signé par le représentant du syndicat de copropriétaires et par celui du syndic ou du procès-verbal d’assemblée générale signé le désignant comme syndic de la copropriété, ou à défaut de la copie certifiée conforme dudit procès-verbal;</w:t>
      </w:r>
    </w:p>
    <w:p>
      <w:r>
        <w:t>dans le cas d’une gestion en syndicat coopératif, du procès-verbal signé ou certifié conforme de l’assemblée générale désignant les membres du conseil syndical et, du procès-verbal signé ou certifié conforme du conseil syndical ayant élu en son sein le syndic;</w:t>
      </w:r>
    </w:p>
    <w:p>
      <w:r>
        <w:t>de l’ordonnance de désignation de l’administrateur provisoire.</w:t>
      </w:r>
    </w:p>
    <w:p>
      <w:r>
        <w:t>Les données contenues dans ces pièces justificatives sont utilisées ou exploitées par l’ ANAH exclusivement à des fins du contrôle (CCH : R.711-4 à R.711-6 / arrêté du 10.10.16 : art. 4 II).</w:t>
      </w:r>
    </w:p>
    <w:p>
      <w:pPr>
        <w:pStyle w:val="Heading2"/>
      </w:pPr>
      <w:r>
        <w:t>Dépôt du dossier d’immatriculation (CCH : R.711-8 et suivants)</w:t>
      </w:r>
    </w:p>
    <w:p>
      <w:r>
        <w:t>Une fois son compte créé ou rattaché, le télédéclarant peut effectuer les démarches d’immatriculation auprès du registre national pour le(s) syndicat(s) qu’il représente. La liste des informations et documents à communiquer varie selon qu’il s’agisse de la déclaration initiale ou de l’actualisation annuelle (cf. § Informations à télédéclarer et délai). Les déclarations sont réalisées au moyen d’un formulaire mis en ligne sur le site internet du registre, ou par la transmission de fichiers d’un format conforme aux spécifications d’un cahier des charges défini par l’arrêté du 10 octobre 2016 (art. 6 et annexe 8) et mis à disposition sur le site internet du registre (CCH : R.711-8). L’ensemble de ces données ainsi que les attestations délivrées par le teneur du registre mentionnant l’accomplissement des formalités d’immatriculation, constitue le dossier d’immatriculation du syndicat (CCH : R.711-8).</w:t>
      </w:r>
    </w:p>
    <w:p>
      <w:pPr>
        <w:pStyle w:val="Heading2"/>
      </w:pPr>
      <w:r>
        <w:t>Informations à télédéclarer et délai</w:t>
      </w:r>
    </w:p>
    <w:p>
      <w:r>
        <w:t>Le téléclarant qui procède à l’immatriculation initiale du syndicat est par principe le syndic. Toutefois, lors de la mise en copropriété d’un immeuble et en cas de vente de lot(s), le notaire peut intervenir pour inscrire la copropriété au registre national.</w:t>
      </w:r>
    </w:p>
    <w:p>
      <w:r>
        <w:t>Lors de l’immatriculation initiale d’une copropriété existante (CCH : L.711-2 et R.711-9 / arrêté du 10.10.16 : art. 5, annexe 4 et 5)</w:t>
      </w:r>
    </w:p>
    <w:p>
      <w:r>
        <w:t>L’immatriculation initiale du syndicat est réalisé par le télédéclarant qui communiquer au teneur du registre par voie dématérialisée, les informations et/ou documents suivants (CCH : L.711-2 II et R.711-9) :</w:t>
      </w:r>
    </w:p>
    <w:p>
      <w:r>
        <w:t>des données d’identification : le nom, l'adresse, la date de création du syndicat, le nombre et la nature des lots qui composent la copropriété1 ainsi que, le cas échéant, le nom du syndic, ainsi que les éléments nécessaires à la caractérisation de son statut juridique;</w:t>
      </w:r>
    </w:p>
    <w:p>
      <w:r>
        <w:t>des données financières, c’est-à-dire des informations relatives à l’exercice comptable, au montant du budget prévisionnel, aux provisions pour travaux, aux dettes du syndicat à l’égard des fournisseurs et des impayés, au nombre de copropriétaires débiteurs du syndicat dont la dette excède 300 euros (arrêté du 10.10.16 : art. 5 al.2), à la présence d’employés du syndicat s’il y en a. Ces informations financières déclarées sont celles issues des comptes du dernier exercice comptable clos et approuvés par l’assemblée générale. Les syndicats de copropriétaires de moins de dix lots principaux (logements, commerces, bureaux) avec un budget prévisionnel inférieur à 15 000 € sur les trois dernières années (loi du 10.7.65 : art. 14-3 al. 2) ne sont pas tenus de fournir le nombre de copropriétaires débiteurs et le montant des impayés;</w:t>
      </w:r>
    </w:p>
    <w:p>
      <w:r>
        <w:t>des données sur le bâti issues du carnet d'entretien et du diagnostic technique global 1 lorsque le teneur du registre ne les a pas reçues des services fiscaux. Ces données portent sur le nombre de bâtiments avec leur étiquette énergétique si elle est disponible, le nombre d’ascenseurs, la période de construction et la nature du chauffage de l’immeuble;</w:t>
      </w:r>
    </w:p>
    <w:p>
      <w:r>
        <w:t>des informations sur d’éventuelles difficultés au sein de la copropriété, comme la désignation d’un mandataire ad hoc ou d’un administrateur provisoire, l’existence de mesures de sauvegarde (CCH : L.615-6), d’un arrêté ou d’une injonction pris en vertu du code de la santé publique (L.1331-24, L.1331-26, L.1331-26-1, L.1334-2 ou L.1334-16) ou du code de la construction et de l’habitation (L.511-2, L.511-3, L.129-2, L.129-3 ou L.129-4-1).</w:t>
      </w:r>
    </w:p>
    <w:p>
      <w:r>
        <w:t>La définition et le format des données demandées sont précisés par l'annexe 4 de l'arrêté du 10 octobre 2016 (CCH : R.711-9 IV et R.711-21).</w:t>
      </w:r>
    </w:p>
    <w:p>
      <w:r>
        <w:t>Lorsqu’à la date d’entrée en vigueur de l’obligation d’immatriculation (cf. § Entrée en vigueur), l’exercice comptable du syndicat des copropriétaires soumis à l’obligation d’immatriculation n’est pas achevé et qu’il s’agit de son premier exercice comptable, certaines des données à transmettre au registre national ne sont pas requises pour l’immatriculation initiale. La liste de ces données est précisée par l'annexe 5 de l'arrêté du 10 octobre 2016 (CCH : R.711-9 V).</w:t>
      </w:r>
    </w:p>
    <w:p>
      <w:r>
        <w:t>Lors de l’immatriculation initiale d’un immeuble mis en copropriété (CCH : R.711-11 et R.711-13 / arrêté du 10.10.16 : art. 5 ET annexe 7)</w:t>
      </w:r>
    </w:p>
    <w:p>
      <w:r>
        <w:t>À l’occasion de l’immatriculation d’un immeuble mis en copropriété, le notaire transmet obligatoirement au teneur du registre les données d’identification du syndicat (nom, adresse, date de création du syndicat, nombre et nature des lots1, nom du syndic le cas échéant). Les autres informations (caractérisation du statut juridique, données financières et sur le bâti, …) sont également transmises lorsque le notaire en dispose (CCH : R.711-11 I).</w:t>
      </w:r>
    </w:p>
    <w:p>
      <w:r>
        <w:t>Ces démarches doivent être accomplies en même temps que les formalités de publication du règlement de copropriété et de l’état descriptif de division (à compter de la date d’entrée en vigueur / cf. § Entrée en vigueur).</w:t>
      </w:r>
    </w:p>
    <w:p>
      <w:r>
        <w:t>Lorsque l’immatriculation des immeubles mis en copropriété a été effectuée par le notaire, le syndic provisoire, s’il n’est pas confirmé par l’assemblée générale dans ses fonctions de syndic, déclare les données d’identification du représentant légal qui lui succède dans un délai d’un mois à compter de la désignation de celui-ci. Lorsque le syndic désigné effectue la demande de rattachement en fournissant le numéro d’immatriculation du syndicat de copropriétaires, le teneur du registre vérifie la conformité de la demande avec les informations déclarées par le syndic provisoire. Si le rattachement est contesté par le syndic provisoire ou toute personne qui y a intérêt, le teneur du registre peut demander des pièces justificatives dont la liste est définie par l'arrêté du 10 octobre 2016 (annexe 7) En cas d’irrégularité, le teneur du registre annule le rattachement, et le cas échéant, supprime les déclarations indûment réalisées. Le syndic déclare les données d’identification de la copropriété et celles sur le bâti lorsque le notaire n’a pu les transmettre au registre (CCH : R.711-9 I et III).</w:t>
      </w:r>
    </w:p>
    <w:p>
      <w:r>
        <w:t>Lors de la déclaration annuelle (CCH : R.711-10)</w:t>
      </w:r>
    </w:p>
    <w:p>
      <w:r>
        <w:t>Chaque année, le télédéclarant (syndic ou administrateur provisoire) met à jour les informations détenues dans le registre nationale afin d’actualiser les données de la copropriété (budget prévisionnel, impayés, …). Il effectue la déclaration annuelle des données financières dans les deux mois suivant la tenue de l’assemblée générale au cours de laquelle les comptes de l’exercice clos ont été approuvés. Si le contenu des autres informations change, elles sont actualisées au même moment que la déclaration annuelle des informations financières, c’est-à-dire dans les deux mois suivant la tenue de l’assemblée.</w:t>
      </w:r>
    </w:p>
    <w:p>
      <w:r>
        <w:t>Dans le cas de l’immatriculation d’office lors de la vente d’un lot de copropriété (CCH : L.711-4), le notaire transmet au teneur du registre les données d’identification du syndicat (nom, adresse, date de création du syndicat, nombre et nature des lots1), ainsi que le nom et les coordonnées du syndic lorsque celui-ci a été désigné. Les autres informations (caractérisation du statut juridique, données financières et sur le bâti, …) sont également transmises au teneur du registre par le notaire lorsqu’elles figurent dans les documents annexés à la promesse de vente (CCH : R.711-11 II).</w:t>
      </w:r>
    </w:p>
    <w:p>
      <w:pPr>
        <w:pStyle w:val="Heading2"/>
      </w:pPr>
      <w:r>
        <w:t>Lors de la vente de lot(s) de copropriété (CCH : R.711-14)</w:t>
      </w:r>
    </w:p>
    <w:p>
      <w:r>
        <w:t>Lorsqu’une immatriculation d’office a été effectuée par le notaire au moment de la vente de lot(s), le teneur du registre met en demeure le syndic, si celui-ci est désigné, de déclarer les données que le notaire n’a pu déclarer au registre. Le syndic ne déclare toutefois les informations financières (CCH : R.711-9 II) que si les comptes de l’exercice clos précédant sa désignation ont été approuvés. En cas d’absence de représentant légal au moment de l’immatriculation d’office, le syndic désigné ou l’administrateur provisoire nommé ultérieurement procède, dans un délai d’un mois à compter de sa désignation, à la création ou au rattachement de son compte au syndicat (CCH : R.711-6).</w:t>
      </w:r>
    </w:p>
    <w:p>
      <w:pPr>
        <w:pStyle w:val="Heading2"/>
      </w:pPr>
      <w:r>
        <w:t>Justificatifs d’immatriculation et d’actualisation</w:t>
      </w:r>
    </w:p>
    <w:p>
      <w:r>
        <w:t>La procédure d’immatriculation et d’actualisation du syndicat donne lieu à la délivrance par le teneur du registre d’un numéro et d’une attestation confirmant que le syndic, ou la personne qui a procédé aux formalités a satisfait à l’obligation légale.</w:t>
      </w:r>
    </w:p>
    <w:p>
      <w:r>
        <w:t>Délivrance d’un numéro (CCH : R.711-12)</w:t>
      </w:r>
    </w:p>
    <w:p>
      <w:r>
        <w:t>À l’issue de la déclaration initiale d’immatriculation, le teneur du registre attribue un numéro d’immatriculation au syndicat de copropriétaires.</w:t>
      </w:r>
    </w:p>
    <w:p>
      <w:r>
        <w:t>Délivrance d’une attestation (CCH : R.711-15)</w:t>
      </w:r>
    </w:p>
    <w:p>
      <w:r>
        <w:t>La procédure de télédéclaration s’achève une fois que le télédéclarant a reçu, pour chacune des formalités (immatriculation initiale et actualisation), un courrier électronique l’informant des suites données à sa déclaration ainsi qu’une attestation du teneur du registre indiquant que l’auteur de la télédéclaration a satisfait à l’obligation d’immatriculation initiale du syndicat de copropriétaires ou à l’obligation de mise à jour annuelle du dossier d’immatriculation.</w:t>
      </w:r>
    </w:p>
    <w:p>
      <w:r>
        <w:t>Le teneur du registre porte au dossier d’immatriculation la date et l’heure de la dernière modification.</w:t>
      </w:r>
    </w:p>
    <w:p>
      <w:pPr>
        <w:pStyle w:val="Heading2"/>
      </w:pPr>
      <w:r>
        <w:t>Conservation des données télédéclarées (CCH : R.711-15 / arrêté du 10.10.16 : art. 7)</w:t>
      </w:r>
    </w:p>
    <w:p>
      <w:r>
        <w:t>Les données d’identification, celles sur le bâti et l'attestation d'immatriculation initiale de la copropriété sont conservées sans limite de durée. En cas de disparition du syndicat, les données ainsi que l’attestation d’immatriculation initiale sont conservées pendant une durée maximale de trois ans après la date de déclaration de disparition du syndicat. Les autres informations déclarées auprès du registre national et les attestations de mise à jour du dossier d'immatriculation sont conservées dans le système d’information du registre national pendant cinq ans à compter de leur inscription au registre ou de l’établissement de l’attestation. La durée de conservation des pièces justificatives communiquées pour une demande de rattachement de compte et celles produite en cas de constestation du rattachement est de six mois à compter de leur transmission.</w:t>
      </w:r>
    </w:p>
    <w:p>
      <w:r>
        <w:t>1 - Depuis le 1 er janvier 2017</w:t>
      </w:r>
    </w:p>
    <w:p>
      <w:pPr>
        <w:pStyle w:val="Heading2"/>
      </w:pPr>
      <w:r>
        <w:t>Accès aux données du registre national (CCH : L.711-3, R.711-16 et R.711-17</w:t>
      </w:r>
    </w:p>
    <w:p>
      <w:r>
        <w:t>Les modalités de consultation des données et notamment les conditions dans lesquelles les demandes d’ouverture d’accès et de consultation sont formulées auprès du teneur du registre, le délai maximal de réponse à ces demandes ainsi que, le cas échéant, les modalités de couverture des coûts occasionnés par ces demandes sont définis par l’arrêté du 10 octobre 2016.</w:t>
      </w:r>
    </w:p>
    <w:p>
      <w:pPr>
        <w:pStyle w:val="Heading2"/>
      </w:pPr>
      <w:r>
        <w:t>Personnes ayant accès aux données (CCH : L.711-3, R.711-16 et R.711-17/ arrêté du 10.10.16 : art. 8 à 11)</w:t>
      </w:r>
    </w:p>
    <w:p>
      <w:r>
        <w:t>Les personnes ayant accès aux données du registre d’immatriculation sont limitativement énumérées par le décret du 26 août 2016. Ces dernières peuvent obtenir tout ou partie des données déclarées auprès du registre. Il s’agit :</w:t>
      </w:r>
    </w:p>
    <w:p>
      <w:r>
        <w:t>de l’État (CCH : L.711-3) et des établissements publics de l’Éta t chargés de la mise en œuvre des politiques de l’habitat et de lutte contre l’habitat indigne et les copropriétés dégradées (CCH : R.711-16), pour toutes les données détenues par le registre national,</w:t>
      </w:r>
    </w:p>
    <w:p>
      <w:r>
        <w:t>des collectivités territoriales et de leurs groupements lorsqu’il s’agit de mettre en œuvre des politiques de l’habitat et de lutte contre l’habitat indigne et les copropriétés dégradées (CCH : L.711-3 et R.711-16) : l’accès aux données est limité aux informations relatives aux copropriétés situées sur le territoire qu’elles administrent,</w:t>
      </w:r>
    </w:p>
    <w:p>
      <w:r>
        <w:t>des syndics en cours de mandat (CCH : R.711-3) et des administrateurs provisoires (CCH : R.711-16) qui ont accès à l’ensemble des données portées au registre relatives aux syndicats de copropriétaires dont ils sont les représentants légaux et pour lesquels ils ont obtenu le rattachement de compte (cf. ci-dessus / CCH : R.711-3 / arrêté du 10.10.16 : art. 8 al 1 er),</w:t>
      </w:r>
    </w:p>
    <w:p>
      <w:r>
        <w:t>des notaires qui ont accès à l'ensemble des données portées au registre depuis le 29 janvier 2017 pour tous les syndicats de copropriétaires (CCH : L.711-3 modifié par la loi du 27.1.17 : art. 129 et R.711-16 / arrêté du 10.10.16 :a art. 8 al 2),</w:t>
      </w:r>
    </w:p>
    <w:p>
      <w:r>
        <w:t>de toute personne à partir du 1 er juillet 2017, pour les des données d’identification des copropriétés immatriculées (nom, adresse, nom du syndic, date de création, nombre et nature des lots, statut juridique) qui sont librement consultables ou téléchargeables sans formalités préalables selon les modalités précisées par l’arrêté du 10 octobre 2016 (art. 10 / CCH : L.711-2, R.711-17 et R.711-21). Les données sont transmises par téléchargement sur la plate-forme ouverte des données publiques françaises ou par consultation de l'annuaire des copropriétés disponible sur le site internet du registre des copropriétés. Par ailleurs, l’Anah met à disposition du public sur le site internet du registre des copropriétés des données statistiques ne permettant pas l'identification des copropriétés (arrêté du 10.10.16 : art. 10).</w:t>
      </w:r>
    </w:p>
    <w:p>
      <w:pPr>
        <w:pStyle w:val="Heading2"/>
      </w:pPr>
      <w:r>
        <w:t>Demande d’accès aux données (arrêté du 10.10.16 : art. 9)</w:t>
      </w:r>
    </w:p>
    <w:p>
      <w:r>
        <w:t>Les demandes d’accès aux données sont formulées auprès de l’Anah. Pour les établissements publics de l'Etat, les collectivités territoriales et leurs groupements, la demande d’accès doit préciser la qualité du demandeur, le périmètre géographique de leur intervention et la finalité de l'utilisation des données. Ces derniers s'engagent à réutiliser les données conformément aux règles générales d'utilisation des données publiques définies dans la loi du 17 juillet 1978 (loi CADA). L’Anah donne accès, gratuitement, aux informations dans un délai maximum d'un mois soit en fournissant un fichier, soit en fournissant un accès sécurisé avec un identifiant personnel et un mot de passe.</w:t>
      </w:r>
    </w:p>
    <w:p>
      <w:pPr>
        <w:pStyle w:val="Heading2"/>
      </w:pPr>
      <w:r>
        <w:t>Droits d’accès, de rectification et d’opposition (arrêté du 10.10.16 : art. 12 et 13)</w:t>
      </w:r>
    </w:p>
    <w:p>
      <w:r>
        <w:t>Les droits d'accès et de rectification prévus dans le cadre de la loi informatique et libertés du 6 janvier 1978 (art. 39 et 40) s'exercent auprès de l’Anah. Le droit d’opposition permettant notamment à toute personne de refuser, le traitement des données pour des motifs légitimes (loi du 6.1.78 : art. 38) ne s'applique pas au registre national d'immatriculation des syndicats de copropriétaires.</w:t>
      </w:r>
    </w:p>
    <w:p>
      <w:pPr>
        <w:pStyle w:val="Heading2"/>
      </w:pPr>
      <w:r>
        <w:t>Enregistrement de toute modification des données (arrêté du 10.10.16 : art. 11)</w:t>
      </w:r>
    </w:p>
    <w:p>
      <w:r>
        <w:t>Toute modification des données contenues dans le traitement automatisé fait l'objet d'un enregistrement comprenant l'identification de l'utilisateur, la date, l'heure et la nature de l'intervention dans ledit traitement. Les informations relatives à cet enregistrement sont conservées pendant cinq ans.</w:t>
      </w:r>
    </w:p>
    <w:p>
      <w:pPr>
        <w:pStyle w:val="Heading2"/>
      </w:pPr>
      <w:r>
        <w:t>Formalités spécifiques</w:t>
      </w:r>
    </w:p>
    <w:p>
      <w:r>
        <w:t>Le télédéclarant est le représentant légal de la copropriété (sauf défaillance du syndic ou mise en copropriété). Il effectue à ce titre l’immatriculation initiale et l’actualisation des données pour le compte de la copropriété. En cas de changement de syndic, de nomination d’un administrateur provisoire ou lors de l’achèvement de sa mission par exemple, la répartition des tâches à accomplir auprès du teneur entre l’ancien et le nouveau représentant de la copropriété sont précisées par le décret du 26 août 2016.</w:t>
      </w:r>
    </w:p>
    <w:p>
      <w:pPr>
        <w:pStyle w:val="Heading2"/>
      </w:pPr>
      <w:r>
        <w:t>Formalités accomplies par le syndic sortant (CCH : R.711-4 et R.711-5)</w:t>
      </w:r>
    </w:p>
    <w:p>
      <w:r>
        <w:t>Le syndic doit informer le teneur du registre de la fin de son mandat dans le délai d’un mois à compter de la cessation de ses fonctions lorsque son mandat n’est pas renouvelé par l’assemblée générale ou qu’il y est mis fin par la nomination d’un administrateur provisoire. Le télédéclarant doit indiquer l’identité et les coordonnées du nouveau syndic ou de l’administrateur provisoire. Il doit également transmettre les informations relatives à la mise à jour annuelle si les comptes ont été approuvés lors de la même assemblée générale au cours de laquelle le nouveau syndic a été désigné (CCH : R.711-4). Le syndic sortant ne peut pas communiquer d’autres informations que ces dernières (CCH : R.711-5). S’il transmet des informations financières après la fin de son mandat ou de sa mission, celles-ci ne seront inscrites au registre qu’après confirmation par son successeur de leur conformité aux comptes approuvés par l’assemblée générale des copropriétaires. Le syndic sortant conserve toutefois la faculté de consulter les données jusqu’à la réalisation du rattachement du nouveau représentant légal au syndicat de copropriétaires, ou au plus tard à l’expiration d’un délai d’un mois suivant la fin de son mandat ou de sa mission. En cas de dissolution de la copropriété, son dernier représentant légal peut en outre déclarer les informations relatives à cette dissolution (cf. § " Disparition du syndicat de copropriétaires ").</w:t>
      </w:r>
    </w:p>
    <w:p>
      <w:pPr>
        <w:pStyle w:val="Heading2"/>
      </w:pPr>
      <w:r>
        <w:t>Formalités accomplies par le syndic entrant (CCH : R.711-4 et R.711-6)</w:t>
      </w:r>
    </w:p>
    <w:p>
      <w:r>
        <w:t>Le nouveau syndic doit effectuer la demande de rattachement en fournissant le numéro d’immatriculation du syndicat de copropriétaires et les éléments justifiant de sa qualité de représentant légal du syndicat (procès-verbal de l’assemblée générale, jugement du TGI, …). Le teneur du registre doit procéder au changement de rattachement et informer le nouveau représentant légal du syndicat de copropriétaires et son prédécesseur de la date où celui-ci prend effet. En cas d’irrégularité, constatée d’office ou suite à la contestation du changement de rattachement par le syndic sortant ou toute personne qui y a intérêt, le teneur du registre rejette la demande de rattachement (CCH : R.711-4). Lorsqu’à l’occasion du changement de représentant légal d’une copropriété immatriculée, les données d’identification et les coordonnées du nouveau représentant légal n’ont pu être déclarées par son prédécesseur, le nouveau représentant légal doit accomplir les formalités auprès du teneur du registre (cf. § création ou rattachement de compte). À cet effet, il doit adresser au teneur du registre le numéro d’immatriculation du syndicat de copropriétaires qu’il représente ainsi que la preuve de sa qualité à représenter la copropriété (informations et justificatifs définit par l'arrêté du 10 octobre 2016 (CCH : R.711-6).</w:t>
      </w:r>
    </w:p>
    <w:p>
      <w:pPr>
        <w:pStyle w:val="Heading2"/>
      </w:pPr>
      <w:r>
        <w:t>Disparition du syndicat de copropriétaires (CCH : R.711-18 à R.711-21 /arrêté du 10.10.16 : art. 5 et annexe 6</w:t>
      </w:r>
    </w:p>
    <w:p>
      <w:r>
        <w:t>La mention de la disparition de la copropriété (scission, division prononcée par le juge, expropriation, …) doit être portée au registre d’immatriculation. Le décret du 26 aout 2016 précise l’identité de la personne qui doit réaliser cette formalité et les modalités. Les pièces à joindre pour justifier de la disparition du syndicat figure à l’annexe 6 de l’arrêté du 10 octobre 2016 (art. 5).</w:t>
      </w:r>
    </w:p>
    <w:p>
      <w:r>
        <w:t>Dans le cas d’une scission de copropriété (loi du 10.7.65 : art. 28), le syndic du syndicat de copropriétaires initial, ou à défaut le notaire, déclare la mention “syndicat de copropriétaires dissous suite à une division” ainsi que la date de l’assemblée spéciale où la décision a été adoptée, dans un délai d’un mois à compter de la date à laquelle cette décision est devenue définitive (CCH : R.711-18).</w:t>
      </w:r>
    </w:p>
    <w:p>
      <w:r>
        <w:t>Dans le cas d’une division du syndicat de copropriétaires prononcée par le juge du fait de l’impossibilité de rétablir autrement la gestion et le fonctionnement de ce dernier (loi du 10.7.65 : art. 29-8 2°), l’administrateur provisoire doit faire porter auprès du registre national d’immatriculation la mention “syndicat de copropriétaires dissous suite à une division”. Cette information doit intervenir dans le délai d’un mois suivant la date de décision du juge. Pour chacun des syndicats de copropriétaires issus de cette division, le notaire chargé de publier au fichier immobilier ou au livre foncier son état descriptif de division et son règlement de copropriété effectue la déclaration d’immatriculation dans un délai de deux mois à compter de cette publication (CCH : R.711-18).</w:t>
      </w:r>
    </w:p>
    <w:p>
      <w:r>
        <w:t>Dans le cas d’une expropriation pour cause d’utilité publique (code de l’expropriation : L.221-2) entraînant la dissolution du syndicat de copropriétaires, le dernier représentant légal de la copropriété doit déclarer au registre la mention “syndicat de copropriétaires dissous suite à expropriation” (CCH : R.711-19). Dans le cas où le dernier représentant légal est un administrateur provisoire désigné lorsque l’équilibre financier est gravement compromis (loi du 10.7.65 : art. 29-1 I), ce dernier doit réaliser cette déclaration au plus tard, à la date à laquelle le juge met fin à sa mission d’administrateur provisoire (CCH : R.711-19). Dans le cas où le dernier représentant légal est un syndic, il réalise la déclaration un mois au plus tard après l’expropriation du dernier lot de copropriété (CCH : R.711-19).</w:t>
      </w:r>
    </w:p>
    <w:p>
      <w:r>
        <w:t>Dans les situations autres que celles mentionnées ci-dessus et emportant disparition du statut de copropriété, le dernier syndic en place, ou, à défaut pour le dernier syndic d’y avoir procédé, le notaire chargé de la dernière transaction immobilière aboutissant à la disparition du syndicat de copropriétaires, déclare la mention “syndicat de copropriétaires dissous” et la date de disparition du statut de copropriété (CCH : R.711-20).</w:t>
      </w:r>
    </w:p>
    <w:p>
      <w:r>
        <w:t>Les définitions, procédures et modalités techniques de déclaration, de consultation et de conservation des données seront définies par arrêté (CCH : R.711-21).</w:t>
      </w:r>
    </w:p>
    <w:p>
      <w:pPr>
        <w:pStyle w:val="Heading2"/>
      </w:pPr>
      <w:r>
        <w:t>Sanctions du défaut d’immatriculation (CCH : L.711-5 et L.711-6)</w:t>
      </w:r>
    </w:p>
    <w:p>
      <w:r>
        <w:t>Le défaut d’immatriculation et de mise à jour par le syndic auprès du teneur du registre emporte plusieurs conséquences.</w:t>
      </w:r>
    </w:p>
    <w:p>
      <w:r>
        <w:t>D’une part, le syndicat de copropriétaires est privé de la possibilité de bénéficier des subventions de l’État, de ses établissements publics, des collectivités territoriales, de leurs groupements ou de leurs établissements publics (CCH : L.711-6).</w:t>
      </w:r>
    </w:p>
    <w:p>
      <w:r>
        <w:t>Le syndic encourt, d’autre part, des sanctions financières après réception d’une mise en demeure par lettre recommandée avec demande d'avis de réception, adressée par le teneur du registre, un copropriétaire ou toute personne qui y a un intérêt. Une astreinte d’un montant maximum de 20 € par lot et par semaine jusqu’à la complète transmission et actualisation des données, peut lui être appliquée lorsque la mise en demeure est restée infructueuse pendant un mois. L’astreinte ne peut être facturée aux copropriétaires sauf si le syndic n’a pas été rémunéré pour l’exercice de son mandat (CCH : L.711-6).</w:t>
      </w:r>
    </w:p>
    <w:p>
      <w:r>
        <w:t>Enfin, lors de la vente d’un lot de copropriété, le numéro d’immatriculation du lot de copropriété doit être obligatoirement mentionné dans l'acte par le notaire chargé de son établissement. En l'absence de syndic désigné ou lorsque la mise en demeure est restée sans effet au terme d'un délai d'un mois, le notaire chargé de l'établissement de l'acte de vente procède d'office à l'immatriculation du syndicat de copropriétaires (CCH : L.711-5). Les frais ainsi engagés par le notaire sont supportés par le syndic ou, si le syndic n'est pas rémunéré pour l'exercice de son mandat, par le syndicat.</w:t>
      </w:r>
    </w:p>
    <w:p>
      <w:pPr>
        <w:pStyle w:val="Heading2"/>
      </w:pPr>
      <w:r>
        <w:t>Entrée en vigueur</w:t>
      </w:r>
    </w:p>
    <w:p>
      <w:r>
        <w:t>L’obligation d’immatriculation initiale doit être satisfaite avant le :</w:t>
      </w:r>
    </w:p>
    <w:p>
      <w:r>
        <w:t>31 décembre 2016, pour les syndicats de plus de deux cent lots,</w:t>
      </w:r>
    </w:p>
    <w:p>
      <w:r>
        <w:t>31 décembre 2017, pour les copropriétés moyennes (entre 50 et 200 lots),</w:t>
      </w:r>
    </w:p>
    <w:p>
      <w:r>
        <w:t>31 décembre 2018, pour les autres (moins de 50 lots).</w:t>
      </w:r>
    </w:p>
    <w:p>
      <w:r>
        <w:t>Depuis le 29 janvier 2017, les lots pris en compte pour connaître la date à laquelle le représentant légal de la copropriété doit l'immatriculer auprès du RNC sont ceux à usage de logements, bureaux, commerces (auparavant, tous les lots étaient pris en compte, y compris, les caves, garages, etc....).</w:t>
      </w:r>
    </w:p>
    <w:p>
      <w:r>
        <w:t>Les obligations pour les immeubles neufs et mis en copropriété entrent en vigueur à partir du 31 décembre 2016 dès publication du règlement de copropriété et de l'état descriptif de division au fichier immobilier et au livre foncier, quel que soit le nombre de lots (loi du 24.3.14 : art. 53 III).</w:t>
      </w:r>
    </w:p>
    <w:p>
      <w:pPr>
        <w:pStyle w:val="Heading2"/>
      </w:pPr>
      <w:r>
        <w:t>plus d'infos</w:t>
      </w:r>
    </w:p>
    <w:p>
      <w:r>
        <w:t>Documentation pratique</w:t>
      </w:r>
    </w:p>
    <w:p>
      <w:r>
        <w:t>Immatriculation des copropriétés</w:t>
      </w:r>
    </w:p>
    <w:p>
      <w:r>
        <w:t>Dépliant ANIL "Immatriculation des copropriétés"</w:t>
      </w:r>
    </w:p>
    <w:p>
      <w:pPr>
        <w:pStyle w:val="Heading1"/>
      </w:pPr>
      <w:r>
        <w:t>Transactions immobilières : simplification des modalités d’information des acquéreurs de lots de copropriété</w:t>
      </w:r>
    </w:p>
    <w:p>
      <w:r>
        <w:rPr>
          <w:i/>
        </w:rPr>
        <w:t>https://www.anil.org/documentation-experte/analyses-juridiques-jurisprudence/analyses-juridiques/analyses-juridiques-2015/transactions-immobilieres-simplification-des-modalites-dinformation-des-acquereurs-de-lots-de-copropriete/</w:t>
      </w:r>
    </w:p>
    <w:p>
      <w:r>
        <w:t>N° 2015-28 / À jour au 31 janvier 2017</w:t>
      </w:r>
    </w:p>
    <w:p>
      <w:r>
        <w:t>Ordonnance du 27.8.15 : JO du 28.8.15 ratifiée par la loi n° 2017-86 Égalité et citoyenneté du 27.1.17 : art. 122 (JO du 28.1.17) / CCH : L.721-2 et L.721-3</w:t>
      </w:r>
    </w:p>
    <w:p>
      <w:r>
        <w:t>La loi ALUR du 24 mars 2014 pour l'accès au logement et un urbanisme rénové renforce l’information des acquéreurs de lots de copropriété en prévoyant l’obligation d’annexer à la promesse ou à l'acte de vente (à défaut de promesse) différents documents (CCH : CCH : L.721-2 et L.721), tels que le règlement de copropriété ou les informations financières de la copropriété, « afin qu'ils puissent s'engager en connaissance de cause et par la suite assumer leurs obligations de copropriétaire » (extrait du rapport au Président de la République sur l’ordonnance du 27 août 2015).</w:t>
      </w:r>
    </w:p>
    <w:p>
      <w:r>
        <w:t>L’ordonnance du 27 août 2015 vise à simplifier ces modalités d’information des acquéreurs, notamment sur la forme de la remise des documents, et à sécuriser les informations transmises.</w:t>
      </w:r>
    </w:p>
    <w:p>
      <w:r>
        <w:t>Le gouvernement a été habilité à élaborer cette ordonnance par la loi du 20 décembre 2014 relative à la simplification de la vie des entreprises et portant diverses dispositions de simplification et de clarification du droit et des procédures administratives (art. 15).</w:t>
      </w:r>
    </w:p>
    <w:p>
      <w:r>
        <w:t>Transactions immobilières concernées</w:t>
      </w:r>
    </w:p>
    <w:p>
      <w:r>
        <w:t>Modalités de transmission de l’information à l’acquéreur Au stade de la promesse de vente portant sur un lot de copropriété Au stade de l’acte authentique de vente En cas de vente publique</w:t>
      </w:r>
    </w:p>
    <w:p>
      <w:r>
        <w:t>Au stade de la promesse de vente portant sur un lot de copropriété</w:t>
      </w:r>
    </w:p>
    <w:p>
      <w:r>
        <w:t>Au stade de l’acte authentique de vente</w:t>
      </w:r>
    </w:p>
    <w:p>
      <w:r>
        <w:t>En cas de vente publique</w:t>
      </w:r>
    </w:p>
    <w:p>
      <w:r>
        <w:t>Sanction du défaut d’information de l’acquéreur</w:t>
      </w:r>
    </w:p>
    <w:p>
      <w:r>
        <w:t>Entrée en vigueur</w:t>
      </w:r>
    </w:p>
    <w:p>
      <w:pPr>
        <w:pStyle w:val="Heading2"/>
      </w:pPr>
      <w:r>
        <w:t>Transactions immobilières concernées (art. 1 er / CCH : L.721-2 I)</w:t>
      </w:r>
    </w:p>
    <w:p>
      <w:r>
        <w:t>L’information de l’acquéreur d’un bien immobilier est renforcée lorsque la vente ou la cession d'un droit réel immobilier (telle que l’usufruit ou la nue-propriété) porte sur un bien en copropriété (lot ou fraction de lot) situé dans un immeuble bâti à usage total ou partiel d'habitation.</w:t>
      </w:r>
    </w:p>
    <w:p>
      <w:pPr>
        <w:pStyle w:val="Heading2"/>
      </w:pPr>
      <w:r>
        <w:t>Modalité de transmission de l’information à l’acquéreur (art. 1 er / CCH : L.721-2 II à IV)</w:t>
      </w:r>
    </w:p>
    <w:p>
      <w:r>
        <w:t>Depuis la loi ALUR, lorsque le bien vendu se situe dans une copropriété, les documents concernant l’immeuble devaient être annexés à la promesse de vente ou, à défaut, à l’acte authentique de vente. Désormais, il s’agit d’une remise lorsqu’une promesse est signée. Dans le cadre d'une vente régularisée directement par acte authentique (sans être précédée d’une promesse), les documents et informations sont joints au projet d'acte de vente. Cette mesure a pour objectif de diminuer le volume de la promesse de vente.</w:t>
      </w:r>
    </w:p>
    <w:p>
      <w:r>
        <w:t>Au stade de la promesse de vente portant sur un lot de copropriété : remise de documents et d’informations (art. 1 er / CCH : L.721-2 II)</w:t>
      </w:r>
    </w:p>
    <w:p>
      <w:r>
        <w:t>Cinq catégories de documents et informations doivent être remis à l’acquéreur au plus tard lors de la signature de la promesse de vente (promesse unilatérale ou compromis de vente), en plus du dossier de diagnostic technique (CCH : L.271-4) :</w:t>
      </w:r>
    </w:p>
    <w:p>
      <w:r>
        <w:t>les documents relatifs à l’organisation de l’immeuble : la fiche synthétique, le règlement de copropriété et l’état descriptif de division, ainsi que les actes les modifiant s’ils ont été publiés, les procès-verbaux d’assemblée générale des trois dernières années (sauf lorsque le vendeur n’a pas été en mesure de les obtenir auprès du syndic). Auparavant, le vendeur pouvait s’exonérer de la remise des procès-verbaux d’assemblée générale des trois dernières années lorsqu’il n’en disposait pas (CCH : L. 721-2 II 1 c). Cette dérogation est reformulée et ne repose plus sur la volonté du vendeur. Désormais, seule l’impossibilité du vendeur d’obtenir du syndic communication des procès-verbaux permet de l’exonérer.</w:t>
      </w:r>
    </w:p>
    <w:p>
      <w:r>
        <w:t>la fiche synthétique,</w:t>
      </w:r>
    </w:p>
    <w:p>
      <w:r>
        <w:t>le règlement de copropriété et l’état descriptif de division, ainsi que les actes les modifiant s’ils ont été publiés,</w:t>
      </w:r>
    </w:p>
    <w:p>
      <w:r>
        <w:t>les procès-verbaux d’assemblée générale des trois dernières années (sauf lorsque le vendeur n’a pas été en mesure de les obtenir auprès du syndic). Auparavant, le vendeur pouvait s’exonérer de la remise des procès-verbaux d’assemblée générale des trois dernières années lorsqu’il n’en disposait pas (CCH : L. 721-2 II 1 c). Cette dérogation est reformulée et ne repose plus sur la volonté du vendeur. Désormais, seule l’impossibilité du vendeur d’obtenir du syndic communication des procès-verbaux permet de l’exonérer.</w:t>
      </w:r>
    </w:p>
    <w:p>
      <w:r>
        <w:t>les informations financières : cette catégorie, anciennement intitulée « documents relatifs à la situation financière de la copropriété et du copropriétaire vendeur », comprend : le montant des charges courantes du budget prévisionnel et des charges hors budget prévisionnel payées par le copropriétaire vendeur au titre des deux exercices comptables précédant la vente, les sommes susceptibles d’être dues au syndicat des copropriétaires par l'acquéreur (les sommes dues par le vendeur n’ont plus à être communiquées), l'état global des impayés de charges au sein du syndicat et de la dette vis-à-vis des fournisseurs, lorsque le syndicat des copropriétaires dispose d'un fonds de travaux, le montant de la part du fonds de travaux rattachée au lot principal vendu et le montant de la dernière cotisation au fonds versée par le copropriétaire vendeur au titre de son lot.</w:t>
      </w:r>
    </w:p>
    <w:p>
      <w:r>
        <w:t>le montant des charges courantes du budget prévisionnel et des charges hors budget prévisionnel payées par le copropriétaire vendeur au titre des deux exercices comptables précédant la vente,</w:t>
      </w:r>
    </w:p>
    <w:p>
      <w:r>
        <w:t>les sommes susceptibles d’être dues au syndicat des copropriétaires par l'acquéreur (les sommes dues par le vendeur n’ont plus à être communiquées),</w:t>
      </w:r>
    </w:p>
    <w:p>
      <w:r>
        <w:t>l'état global des impayés de charges au sein du syndicat et de la dette vis-à-vis des fournisseurs,</w:t>
      </w:r>
    </w:p>
    <w:p>
      <w:r>
        <w:t>lorsque le syndicat des copropriétaires dispose d'un fonds de travaux, le montant de la part du fonds de travaux rattachée au lot principal vendu et le montant de la dernière cotisation au fonds versée par le copropriétaire vendeur au titre de son lot.</w:t>
      </w:r>
    </w:p>
    <w:p>
      <w:r>
        <w:t>Le contenu de ces informations financières sera défini par arrêté (à paraître). Il est précisé que ces informations doivent être à jour de la dernière assemblée générale chargée d'approuver les comptes (sauf pour les sommes susceptibles d’être dues par l’acquéreur).</w:t>
      </w:r>
    </w:p>
    <w:p>
      <w:r>
        <w:t>le carnet d’entretien,</w:t>
      </w:r>
    </w:p>
    <w:p>
      <w:r>
        <w:t>la notice d’information relative aux droits et obligations des copropriétaires ainsi qu’au fonctionnement des instances de la copropriété (arrêté à paraître),</w:t>
      </w:r>
    </w:p>
    <w:p>
      <w:r>
        <w:t>les conclusions du diagnostic technique global (DTG), le cas échéant. Auparavant, l'intégralité du DTG devait être annexée.</w:t>
      </w:r>
    </w:p>
    <w:p>
      <w:r>
        <w:t>La liste de ces documents et informations à remettre à l’acquéreur peut être allégée dans les trois situations suivantes :</w:t>
      </w:r>
    </w:p>
    <w:p>
      <w:r>
        <w:t>lorsque la copropriété comporte moins de dix lots avec un budget prévisionnel inférieur à 15 000 € (loi du 10.7.65 : art. 14-3) : les sommes susceptibles d’être dues au syndicat des copropriétaires par l'acquéreur, l'état global des impayés de charges au sein du syndicat et de la dette vis-à-vis des fournisseurs ne sont pas exigées,</w:t>
      </w:r>
    </w:p>
    <w:p>
      <w:r>
        <w:t>lorsque l' acquéreur est déjà propriétaire d'au moins un lot dans la même copropriété : seules les informations financières sont à communiquer à l’acquéreur,</w:t>
      </w:r>
    </w:p>
    <w:p>
      <w:r>
        <w:t>en cas de vente ou de cession de droit réel immobilier relatif à un lot ou une fraction de lot annexe : la fiche synthétique, le règlement de copropriété, l’état descriptif de division ainsi que les actes modificatifs et les informations financières doivent être remis à l’acquéreur. Peut être qualifié de lot annexe, au sens de l’ordonnance, un emplacement de stationnement ou un local tel qu'une cave, un grenier, un débarras, un placard, une remise, un garage ou un cellier.</w:t>
      </w:r>
    </w:p>
    <w:p>
      <w:r>
        <w:t>La remise des documents et informations sur support papier n'est plus la seule modalité autorisée. Elle peut désormais être effectuée par tout moyen et sur tout support, y compris par un procédé dématérialisé (mail, clé USB, cd, …), sous réserve de l'accord expresse de l'acquéreur. Ce procédé doit permettre d'identifier le destinataire des informations et sa date de remise. L’acquéreur doit attester s’être vu remettre les documents et informations par écrit. Cette attestation figure dans la promesse de vente lorsqu’elle est faite devant notaire, ou dans un document signé et daté lorsqu’il est établi sous seing privé.</w:t>
      </w:r>
    </w:p>
    <w:p>
      <w:r>
        <w:t>Au stade de l’acte authentique de vente (art. 1 er / CCH : L.721-2 III)</w:t>
      </w:r>
    </w:p>
    <w:p>
      <w:r>
        <w:t>Lorsque l'acte authentique de vente n'est pas précédé d'une promesse de vente, cinq catégories de documents et informations doivent être joints au projet d’acte de vente (en plus du dossier de diagnostic technique / CCH : L.271-4) :</w:t>
      </w:r>
    </w:p>
    <w:p>
      <w:r>
        <w:t>les documents relatifs à l’organisation de l’immeuble : la fiche synthétique, le règlement de copropriété et l’état descriptif de division, ainsi que les actes les modifiant s’ils ont été publiés, les procès-verbaux d’assemblée générale des trois dernières années, sauf lorsque le vendeur ne les a pas obtenu auprès du syndic.</w:t>
      </w:r>
    </w:p>
    <w:p>
      <w:r>
        <w:t>les procès-verbaux d’assemblée générale des trois dernières années, sauf lorsque le vendeur ne les a pas obtenu auprès du syndic.</w:t>
      </w:r>
    </w:p>
    <w:p>
      <w:r>
        <w:t>les informations financières : l'état global des impayés de charges au sein du syndicat et de la dette vis-à-vis des fournisseurs, lorsque le syndicat des copropriétaires dispose d'un fonds de travaux, le montant de la part du fonds de travaux rattachée au lot principal vendu et le montant de la dernière cotisation au fonds versée par le copropriétaire vendeur au titre de son lot.</w:t>
      </w:r>
    </w:p>
    <w:p>
      <w:r>
        <w:t>la notice d’information,</w:t>
      </w:r>
    </w:p>
    <w:p>
      <w:r>
        <w:t>les conclusions du diagnostic technique global (DTG), le cas échéant. Auparavant l'intégralité du DTG devait être annexée.</w:t>
      </w:r>
    </w:p>
    <w:p>
      <w:r>
        <w:t>Le projet d’acte de vente est notifié ou remis à l'acquéreur par lettre recommandée avec demande d'avis de réception ou par tout autre moyen présentant des garanties équivalentes pour la détermination de la date de réception (CCH : L.271-1).</w:t>
      </w:r>
    </w:p>
    <w:p>
      <w:r>
        <w:t>Comme lorsqu’une promesse est signée, la liste de ces documents et informations à annexer à l’acte de vente peut être allégée dans les deux situations suivantes :</w:t>
      </w:r>
    </w:p>
    <w:p>
      <w:r>
        <w:t>lorsque l'acquéreur est déjà propriétaire d'au moins un lot dans la même copropriété : seules les informations financières sont à communiquer à l’acquéreur,</w:t>
      </w:r>
    </w:p>
    <w:p>
      <w:r>
        <w:t>en cas de vente ou de cession de droit réel immobilier relatif à un lot ou une fraction de lot annexe : la fiche synthétique, le règlement de copropriété, l’état descriptif de division ainsi que les actes modificatifs et les informations financières doivent être annexés à l’acte de vente. Peut être qualifié de lot annexe, au sens de l’ordonnance, un emplacement de stationnement ou un local tel qu'une cave, un grenier, un débarras, un placard, une remise, un garage ou un cellier.</w:t>
      </w:r>
    </w:p>
    <w:p>
      <w:r>
        <w:t>L’annexion des documents et informations sur support papier n'est plus la seule modalité autorisée. Elle peut désormais être effectuée par tout moyen et sur tout support, y compris par un procédé dématérialisé (mail, clé USB, cd, …), sous réserve de l'acceptation expresse de l'acquéreur. Ce procédé doit permettre d'identifier le destinataire des informations et sa date d’annexion. L’acquéreur doit attester s’être vu remettre les documents et informations par écrit. Cette attestation figure dans l’acte de vente.</w:t>
      </w:r>
    </w:p>
    <w:p>
      <w:r>
        <w:t>En cas de vente publique (art. 1 er / CCH : L.721-2 IV)</w:t>
      </w:r>
    </w:p>
    <w:p>
      <w:r>
        <w:t>Lors de la vente publique d’un lot de copropriété, les même documents et informations doivent être annexés au cahier des charges (cf. Documents et informations à remettre à l’acquéreur). En cas de vente ou de cession de droit réel immobilier relatif à un lot ou une fraction de lot annexe, seuls les procès-verbaux des assemblées générales des trois dernières années (sauf si le vendeur n'a pu les obtenir auprès du syndic) et les informations financières doivent être annexés au cahier des charge.</w:t>
      </w:r>
    </w:p>
    <w:p>
      <w:r>
        <w:t>Peut être qualifié de lot annexe, au sens de l’ordonnance, un emplacement de stationnement ou un local tel qu'une cave, un grenier, un débarras, un placard, une remise, un garage ou un cellier.</w:t>
      </w:r>
    </w:p>
    <w:p>
      <w:pPr>
        <w:pStyle w:val="Heading2"/>
      </w:pPr>
      <w:r>
        <w:t>Sanction du défaut d’information de l’acquéreur (art. 2 / CCH : L.721-3)</w:t>
      </w:r>
    </w:p>
    <w:p>
      <w:r>
        <w:t>Depuis la loi ALUR, tant que tous les documents et informations requis n’étaient pas annexés à la promesse ou à l’acte de vente, le délai de rétractation ou de réflexion ne courait pas. Le délai était décompté à partir de la communication à l’acquéreur de l’ensemble des documents et informations à annexer à la promesse ou à l’acte de vente.</w:t>
      </w:r>
    </w:p>
    <w:p>
      <w:r>
        <w:t>L’ordonnance modifie les règles portant sur délai de rétractation et de réflexion (CCH : L.721-3) pour les adapter aux nouvelles modalités de remise des documents en cas de promesse ou acte de vente.</w:t>
      </w:r>
    </w:p>
    <w:p>
      <w:r>
        <w:t>Ainsi, en cas de promesse de vent e, si tous les documents n’ont pas été remis avant la signature de la promesse de vente, alors le délai de rétractation ne court qu'à compter du lendemain de la communication des documents et informations à l'acquéreur (cf. Documents et informations à remettre à l’acquéreur).</w:t>
      </w:r>
    </w:p>
    <w:p>
      <w:r>
        <w:t>En cas d’ acte de vente (non précédé d’une promesse), si tous les documents nécessaires n’ont pas été joints au projet d’acte de vente, le délai de réflexion ne court qu'à compter du lendemain de la communication de ces documents et informations à l'acquéreur (cf. Documents et informations à annexer à l’acte de vente). Les documents et informations qui n’ont pas été remis avant la signature de la promesse de vente ou qui n’ont pas été joints au projet d’acte de vente doivent être communiqués postérieurement à l’acquéreur par lettre recommandée avec demande d'avis de réception ou par tout autre moyen présentant des garanties équivalentes pour la détermination de la date de réception ou de remise (CCH : L.271-1), pour faire courir les délais.</w:t>
      </w:r>
    </w:p>
    <w:p>
      <w:pPr>
        <w:pStyle w:val="Heading2"/>
      </w:pPr>
      <w:r>
        <w:t>Entrée en vigueur (art. 3)</w:t>
      </w:r>
    </w:p>
    <w:p>
      <w:r>
        <w:t>L’ordonnance du 27 août 2015 entre en vigueur le 29 août 2015, à l’exception des dispositions concernant le DTG qui s’applique à compter du 1 er janvier 2017 (cf. Documents et informations à remettre à l’acquéreur). Le contenu des informations financières sera précisé par arrêté.</w:t>
      </w:r>
    </w:p>
    <w:p>
      <w:r>
        <w:t>Lire l'analyse n° 2015-02 relative à la loi de simplification de la vie des entreprises</w:t>
      </w:r>
    </w:p>
    <w:p>
      <w:r>
        <w:t>Lire le numéro spécial d'habitat actualité consacré à la loi ALUR</w:t>
      </w:r>
    </w:p>
    <w:p>
      <w:pPr>
        <w:pStyle w:val="Heading1"/>
      </w:pPr>
      <w:r>
        <w:t>Création de locaux à usage d'habitation dans un immeuble existant / Régime d'autorisation de travaux</w:t>
      </w:r>
    </w:p>
    <w:p>
      <w:r>
        <w:rPr>
          <w:i/>
        </w:rPr>
        <w:t>https://www.anil.org/aj-lutte-habitat-indigne-creation-locaux-usage-habitation/</w:t>
      </w:r>
    </w:p>
    <w:p>
      <w:r>
        <w:t>N° 2017-02 / À jour au 13 janvier 2017 Arrêté du 8.12.16 : JO du 15.12.16</w:t>
      </w:r>
    </w:p>
    <w:p>
      <w:r>
        <w:t>Afin d'améliorer la lutte contre l'habitat indigne et de mieux connaître et contrôler les mises en location, les articles L.111-6-1-1 à L.111-6-1-3 du Code de la construction et de l’habitation (article 91 de la loi ALUR et article 9 de l’ordonnance du 23.9.05) instaurent un dispositif d'autorisation préalable des travaux conduisant à la création de locaux à usage d'habitation dans un immeuble existant. Ce régime de demande d’autorisation est institué par une délibération de l'organe délibérant de l'établissement public de coopération intercommunal (EPCI) compétent ou à défaut par le conseil municipal de la commune concernée.</w:t>
      </w:r>
    </w:p>
    <w:p>
      <w:pPr>
        <w:pStyle w:val="Heading2"/>
      </w:pPr>
      <w:r>
        <w:t>Champ d’application</w:t>
      </w:r>
    </w:p>
    <w:p>
      <w:r>
        <w:t>Une telle formalité peut être instituée :</w:t>
      </w:r>
    </w:p>
    <w:p>
      <w:r>
        <w:t>dans les zones présentant une proportion importante d'habitat dégradé ou dans lesquelles l'habitat dégradé est susceptible de se développer. La délibération motivée tient compte du plan local d'action pour le logement et l'hébergement des personnes défavorisées et, lorsqu'il est exécutoire, du programme local de l'habitat (PLH). Si la commune intéressée n'est pas couverte par un PLH, la délimitation est prise après avis du préfet.</w:t>
      </w:r>
    </w:p>
    <w:p>
      <w:r>
        <w:t>ou dans des zones délimitées par délibération de l’ EPCI compétent en matière de PLU ou à défaut par le conseil municipal (les programmes de logements comportent une proportion de logements d'une taille minimale qu'il fixe / CU : L.151-14).</w:t>
      </w:r>
    </w:p>
    <w:p>
      <w:pPr>
        <w:pStyle w:val="Heading2"/>
      </w:pPr>
      <w:r>
        <w:t>Modalités d’application du régime de demande d'autorisation de travaux</w:t>
      </w:r>
    </w:p>
    <w:p>
      <w:r>
        <w:t>Cet arrêté précise les modalités d'application du régime de demande d'autorisation de travaux. La demande d'autorisation de travaux conduisant à la création de plusieurs locaux à usage d'habitation dans un immeuble existant doit contenir les éléments suivants :</w:t>
      </w:r>
    </w:p>
    <w:p>
      <w:r>
        <w:t>l'identité et l'adresse du ou des demandeurs, son numéro SIRET lorsqu'il s'agit d'une personne morale en bénéficiant et sa date de naissance lorsqu'il s'agit d'une personne physique;</w:t>
      </w:r>
    </w:p>
    <w:p>
      <w:r>
        <w:t>le nom du ou des propriétaires s'il ne s'agit pas du demandeur;</w:t>
      </w:r>
    </w:p>
    <w:p>
      <w:r>
        <w:t>la localisation et la désignation de l'immeuble s'il est soumis au statut de la copropriété et s'il s'agit d'un immeuble collectif;</w:t>
      </w:r>
    </w:p>
    <w:p>
      <w:r>
        <w:t>la nature et la consistance des travaux pour lesquels l'autorisation est demandée;</w:t>
      </w:r>
    </w:p>
    <w:p>
      <w:r>
        <w:t>la surface de plancher des futurs logements, la hauteur sous plafond et le volume habitable, la surface des baies;</w:t>
      </w:r>
    </w:p>
    <w:p>
      <w:r>
        <w:t>un plan côté faisant apparaitre la situation avant et après travaux;</w:t>
      </w:r>
    </w:p>
    <w:p>
      <w:r>
        <w:t>le dossier technique amiante mentionné à l'article R. 1334-29-5 du Code de la santé publique;</w:t>
      </w:r>
    </w:p>
    <w:p>
      <w:r>
        <w:t>le constat de risque d'exposition au plomb mentionné à l'article R. 1334-12 du Code de la santé publique.</w:t>
      </w:r>
    </w:p>
    <w:p>
      <w:r>
        <w:t>Le demandeur atteste sur l'honneur de l'exactitude des renseignements contenus dans la demande d'autorisation.</w:t>
      </w:r>
    </w:p>
    <w:p>
      <w:r>
        <w:t>La demande d'autorisation de travaux est adressée par lettre recommandée avec demande d'avis de réception (LRAR), déposée contre décharge, ou adressée par voie électronique à l' EPCI ou, à défaut, à la mairie de la commune dans laquelle les travaux sont envisagés :</w:t>
      </w:r>
    </w:p>
    <w:p>
      <w:r>
        <w:t>soit par le ou les propriétaires du ou des immeubles, leur mandataire ou par une ou plusieurs personnes attestant être autorisées par eux à exécuter les travaux;</w:t>
      </w:r>
    </w:p>
    <w:p>
      <w:r>
        <w:t>soit, en cas d'indivision, par un ou plusieurs co-indivisaires ou leur mandataire;</w:t>
      </w:r>
    </w:p>
    <w:p>
      <w:r>
        <w:t>soit par une personne ayant qualité pour bénéficier de l'expropriation pour cause d'utilité publique.</w:t>
      </w:r>
    </w:p>
    <w:p>
      <w:r>
        <w:t>La demande et le dossier qui l'accompagne sont établis en trois exemplaires pour l'envoi par LRAR ou déposés contre décharge. Un exemplaire supplémentaire du dossier doit être fourni lorsque la décision est subordonnée à l'avis ou à l'accord de l'autorité compétente dans le domaine de l'architecture et du patrimoine ou de l'architecte des Bâtiments de France.</w:t>
      </w:r>
    </w:p>
    <w:p>
      <w:pPr>
        <w:pStyle w:val="Heading1"/>
      </w:pPr>
      <w:r>
        <w:t>Copropriété / Fiche synthétique</w:t>
      </w:r>
    </w:p>
    <w:p>
      <w:r>
        <w:rPr>
          <w:i/>
        </w:rPr>
        <w:t>https://www.anil.org/aj-copropriete-fiche-synthetique/</w:t>
      </w:r>
    </w:p>
    <w:p>
      <w:r>
        <w:t>N° 2017-01 / À jour au 4 janvier 2017 Loi du 24.3.14 : art. 54 I et IV / Loi du 10.7.65 : art. 8-2 / Décret n° 2016-1822 du 21.12.16 : JO du 23.12.16</w:t>
      </w:r>
    </w:p>
    <w:p>
      <w:r>
        <w:t>La fiche synthétique est un nouveau document qui regroupe les données financières et techniques essentielles à la copropriété et à son bâti.</w:t>
      </w:r>
    </w:p>
    <w:p>
      <w:r>
        <w:t>Ce document, à distinguer de l’état daté qui renseigne sur les finances de la copropriété ou du carnet d’entretien qui porte sur le bâti exclusivement, a été créé par la loi du 24 mars 2014 pour l’accès à un logement rénové (ALUR) pour permettre aux copropriétaires de disposer à tout moment d’informations essentielles sur la situation générale de la copropriété (caractéristiques et organisation), sur le syndic en cours de mandat, sur les spécificités techniques et les équipements des immeubles, ainsi que sur les comptes.</w:t>
      </w:r>
    </w:p>
    <w:p>
      <w:r>
        <w:t>Elle est établie et actualisée une fois par an par le syndic pour être mise à la disposition des copropriétaires et des futurs acquéreurs.</w:t>
      </w:r>
    </w:p>
    <w:p>
      <w:r>
        <w:t>La communication de la fiche synthétique doit permettre d’informer les candidats à l’acquisition de lots sur les caractéristiques essentielles de la copropriété dans laquelle le projet est envisagé. Elle permet également d’éclairer à tout moment les copropriétaires sur la situation globale de la copropriété afin de faciliter le vote de travaux en assemblée générale.</w:t>
      </w:r>
    </w:p>
    <w:p>
      <w:r>
        <w:t>Le contenu de la fiche synthétique de la copropriété est défini par le décret n° 2016-1822 du 21 décembre 2016. La fiche synthétique doit être établie depuis le 1 er janvier 2017 pour les copropriétés de plus de 200 lots. Pour celles de plus de 50 lots, elle sera délivrée à partir du 1er janvier 2018 et à partir du 1 er janvier 2019 pour les autres.</w:t>
      </w:r>
    </w:p>
    <w:p>
      <w:pPr>
        <w:pStyle w:val="Heading2"/>
      </w:pPr>
      <w:r>
        <w:t>Immeubles concernés (loi du 10.7.65 : art. 8-2)</w:t>
      </w:r>
    </w:p>
    <w:p>
      <w:r>
        <w:t>L’établissement et la mise à jour d’une fiche synthétique concernent les copropriétés à destination totale ou partielle d’habitation, c'est-à-dire celles qui comportent au moins un logement. Les copropriétés de commerces ou de bureaux (centre commercial ou centre d’affaire par exemple) ne sont pas visées.</w:t>
      </w:r>
    </w:p>
    <w:p>
      <w:pPr>
        <w:pStyle w:val="Heading2"/>
      </w:pPr>
      <w:r>
        <w:t>Établissement et mise à jour de la fiche synthétique (loi du 10.7.65 : art. 8-2 / décret n° 2016-1822 du 21.12.16 : art. 1 er)</w:t>
      </w:r>
    </w:p>
    <w:p>
      <w:r>
        <w:t>La fiche synthétique est établie par le représentant légal de la copropriété : en général, il s’agit du syndic. Si un administrateur provisoire a été désigné par le Tribunal de grande instance, c’est ce dernier qui se charge de l’établir.</w:t>
      </w:r>
    </w:p>
    <w:p>
      <w:r>
        <w:t>Chaque année, le syndic ou l’administrateur provisoire procède à la mise à jour des informations contenues dans la fiche. Les données à actualiser sont celles figurant au procès-verbal de l'assemblée générale au cours de laquelle les comptes de l'exercice clos ont été approuvés. Ces informations doivent être mises à jour dans un délai de deux mois suivant la notification de procès-verbal.</w:t>
      </w:r>
    </w:p>
    <w:p>
      <w:r>
        <w:t>Pour la réalisation de ces prestations, le syndic perçoit des honoraires compris dans le forfait de gestion courante (décret du 17.3.67 : art. 29 modifié par le décret du 26.3.15 : JO du 28.3.15 / liste non limitative des prestations de services incluses dans le forfait : IV 13 ° a). Le montant est librement négocié entre le syndic et les copropriétaires.</w:t>
      </w:r>
    </w:p>
    <w:p>
      <w:pPr>
        <w:pStyle w:val="Heading2"/>
      </w:pPr>
      <w:r>
        <w:t>Contenu de la fiche synthétique (décret n° 2016-1822 du 21.12.16 : art. 2)</w:t>
      </w:r>
    </w:p>
    <w:p>
      <w:r>
        <w:t>Chaque copropriété donne lieu à l’établissement d’une fiche synthétique avec les six catégories d’information suivantes :</w:t>
      </w:r>
    </w:p>
    <w:p>
      <w:r>
        <w:t>l'identification de la copropriété pour laquelle la fiche est établie : nom d'usage, s'il y a lieu, et adresse(s) du syndicat de copropriétaires, adresse(s) du ou des immeubles (si différente de celle du syndicat), numéro d'immatriculation du syndicat de copropriétaires au registre national des copropriétés et date de dernière mise à jour des données d'immatriculation, date d'établissement du règlement de copropriété, le cas échéant, numéro identifiant d'établissement (SIRET) du syndicat de copropriétaires;</w:t>
      </w:r>
    </w:p>
    <w:p>
      <w:r>
        <w:t>nom d'usage, s'il y a lieu, et adresse(s) du syndicat de copropriétaires,</w:t>
      </w:r>
    </w:p>
    <w:p>
      <w:r>
        <w:t>adresse(s) du ou des immeubles (si différente de celle du syndicat),</w:t>
      </w:r>
    </w:p>
    <w:p>
      <w:r>
        <w:t>numéro d'immatriculation du syndicat de copropriétaires au registre national des copropriétés et date de dernière mise à jour des données d'immatriculation,</w:t>
      </w:r>
    </w:p>
    <w:p>
      <w:r>
        <w:t>date d'établissement du règlement de copropriété,</w:t>
      </w:r>
    </w:p>
    <w:p>
      <w:r>
        <w:t>le cas échéant, numéro identifiant d'établissement (SIRET) du syndicat de copropriétaires;</w:t>
      </w:r>
    </w:p>
    <w:p>
      <w:r>
        <w:t>l'identité du syndic ou de l'administrateur provisoire ayant établi la fiche : nom, prénom et adresse du représentant légal de la copropriété, le cas échéant, numéro identifiant d'établissement (SIRET) du représentant légal, cadre de son intervention (mandat de syndic ou mission d'administration provisoire);</w:t>
      </w:r>
    </w:p>
    <w:p>
      <w:r>
        <w:t>nom, prénom et adresse du représentant légal de la copropriété,</w:t>
      </w:r>
    </w:p>
    <w:p>
      <w:r>
        <w:t>le cas échéant, numéro identifiant d'établissement (SIRET) du représentant légal,</w:t>
      </w:r>
    </w:p>
    <w:p>
      <w:r>
        <w:t>cadre de son intervention (mandat de syndic ou mission d'administration provisoire);</w:t>
      </w:r>
    </w:p>
    <w:p>
      <w:r>
        <w:t>l'organisation juridique de la copropriété : s'il y a lieu, nature du syndicat (principal - secondaire/coopératif), résidence-services, s'il s'agit d'un syndicat secondaire, numéro d'immatriculation au registre national des copropriétés du syndicat principal du syndicat de copropriétaires;</w:t>
      </w:r>
    </w:p>
    <w:p>
      <w:r>
        <w:t>s'il y a lieu, nature du syndicat (principal - secondaire/coopératif), résidence-services,</w:t>
      </w:r>
    </w:p>
    <w:p>
      <w:r>
        <w:t>s'il s'agit d'un syndicat secondaire, numéro d'immatriculation au registre national des copropriétés du syndicat principal du syndicat de copropriétaires;</w:t>
      </w:r>
    </w:p>
    <w:p>
      <w:r>
        <w:t>les caractéristiques techniques de la copropriété : nombre total de lots inscrit dans le règlement de copropriété, nombre total de lots à usage d'habitation, de commerces et de bureaux inscrit dans le règlement de copropriété, nombre de bâtiments, période de construction des bâtiments;</w:t>
      </w:r>
    </w:p>
    <w:p>
      <w:r>
        <w:t>nombre total de lots inscrit dans le règlement de copropriété,</w:t>
      </w:r>
    </w:p>
    <w:p>
      <w:r>
        <w:t>nombre total de lots à usage d'habitation, de commerces et de bureaux inscrit dans le règlement de copropriété,</w:t>
      </w:r>
    </w:p>
    <w:p>
      <w:r>
        <w:t>nombre de bâtiments,</w:t>
      </w:r>
    </w:p>
    <w:p>
      <w:r>
        <w:t>période de construction des bâtiments;</w:t>
      </w:r>
    </w:p>
    <w:p>
      <w:r>
        <w:t>les équipements de la copropriété : type de chauffage et, pour un chauffage collectif (partiel ou total) non urbain : type d'énergie utilisée, nombre d'ascenseurs;</w:t>
      </w:r>
    </w:p>
    <w:p>
      <w:r>
        <w:t>type de chauffage et, pour un chauffage collectif (partiel ou total) non urbain : type d'énergie utilisée,</w:t>
      </w:r>
    </w:p>
    <w:p>
      <w:r>
        <w:t>nombre d'ascenseurs;</w:t>
      </w:r>
    </w:p>
    <w:p>
      <w:r>
        <w:t>les caractéristiques financières de la copropriété : présence de personnel(s) employé(s) par le syndicat de copropriétaires, en cas de premier exercice comptable (comptes non encore approuvés en assemblée générale) : dates de début et de fin de l'exercice comptable, en cas d'exercice comptable clos dont les comptes ont été approuvés par l'assemblée générale : dates de début et de fin de l'exercice et date de l'assemblée générale ayant approuvé les comptes, montant des charges pour opérations courantes, montant des charges pour travaux et opérations exceptionnelles, montant des dettes fournisseurs, rémunérations et autres, montant des impayés, nombre de copropriétaires débiteurs du syndicat dont la dette dépasse 300 euros (CCH : R.711-9 et arrêté du 10.10.16 : art. 5), montant du fonds de travaux.</w:t>
      </w:r>
    </w:p>
    <w:p>
      <w:r>
        <w:t>présence de personnel(s) employé(s) par le syndicat de copropriétaires,</w:t>
      </w:r>
    </w:p>
    <w:p>
      <w:r>
        <w:t>en cas de premier exercice comptable (comptes non encore approuvés en assemblée générale) : dates de début et de fin de l'exercice comptable,</w:t>
      </w:r>
    </w:p>
    <w:p>
      <w:r>
        <w:t>en cas d'exercice comptable clos dont les comptes ont été approuvés par l'assemblée générale : dates de début et de fin de l'exercice et date de l'assemblée générale ayant approuvé les comptes, montant des charges pour opérations courantes, montant des charges pour travaux et opérations exceptionnelles, montant des dettes fournisseurs, rémunérations et autres, montant des impayés, nombre de copropriétaires débiteurs du syndicat dont la dette dépasse 300 euros (CCH : R.711-9 et arrêté du 10.10.16 : art. 5), montant du fonds de travaux.</w:t>
      </w:r>
    </w:p>
    <w:p>
      <w:r>
        <w:t>dates de début et de fin de l'exercice et date de l'assemblée générale ayant approuvé les comptes,</w:t>
      </w:r>
    </w:p>
    <w:p>
      <w:r>
        <w:t>montant des charges pour opérations courantes,</w:t>
      </w:r>
    </w:p>
    <w:p>
      <w:r>
        <w:t>montant des charges pour travaux et opérations exceptionnelles,</w:t>
      </w:r>
    </w:p>
    <w:p>
      <w:r>
        <w:t>montant des dettes fournisseurs, rémunérations et autres,</w:t>
      </w:r>
    </w:p>
    <w:p>
      <w:r>
        <w:t>montant des impayés,</w:t>
      </w:r>
    </w:p>
    <w:p>
      <w:r>
        <w:t>nombre de copropriétaires débiteurs du syndicat dont la dette dépasse 300 euros (CCH : R.711-9 et arrêté du 10.10.16 : art. 5),</w:t>
      </w:r>
    </w:p>
    <w:p>
      <w:r>
        <w:t>montant du fonds de travaux.</w:t>
      </w:r>
    </w:p>
    <w:p>
      <w:r>
        <w:t>Lorsque la copropriété compte moins de dix lots et a un budget prévisionnel moyen inférieur à 15 000 euros (loi du 10.7.65 : art. 14-3), le nombre de copropriétaires débiteurs et le montant des impayés ne sont pas mentionnés dans la fiche synthétique.</w:t>
      </w:r>
    </w:p>
    <w:p>
      <w:pPr>
        <w:pStyle w:val="Heading2"/>
      </w:pPr>
      <w:r>
        <w:t>Communication de la fiche synthétique</w:t>
      </w:r>
    </w:p>
    <w:p>
      <w:r>
        <w:t>La fiche synthétique est adressée par le syndic aux copropriétaires sur simple demande. En cas de vente de lot(s) de copropriété, la fiche permet d’informer les acquéreurs sur les caractéristiques essentielles de la copropriété dans laquelle le projet d’acquisition est envisagé (les informations sur le lot vendu figurent sur l’état daté).</w:t>
      </w:r>
    </w:p>
    <w:p>
      <w:r>
        <w:t>À tout moment (loi du 10.7.65 : art. 8-2) Les copropriétaires peuvent obtenir la fiche synthétique à tout moment sur demande formulée auprès du syndic. La communication de la fiche synthétique permet aux copropriétaires d’avoir une vision d’ensemble sur les aspects essentiels (bâti, finances, …) de la copropriété, par exemple de les éclairer sur la nécessité de voter des travaux lors de l’assemblée générale, voire de les planifier sur le long terme avec la conclusion d’un plan de travaux.</w:t>
      </w:r>
    </w:p>
    <w:p>
      <w:r>
        <w:t>Lors de la vente de lot(s) de copropriété (CCH : L.721-1 et L.721-2 1° a) En cas de vente d’un lot ou lors de la cession d’un droit réel immobilier portant sur un lot de copropriété, la fiche synthétique doit être annexée à la promesse de vente ou, à défaut de promesse, à l’acte authentique de vente (CCH : L.721-2 1° a). Pour les futurs acquéreurs, la communication de ce document permet de les informer sur la situation générale de la copropriété, sur les charges à assumer en devenant copropriétaire, sur l’état du bâti, les travaux récemment réalisés, les travaux votés, … Elle permet de leur donner des indications sur les dépenses annuelles, ainsi que les investissements prévisibles à moyen terme, à inclure dans leur plan de financement. Le copropriétaire vendeur peut également demander la fiche synthétique à son syndic pour renseigner les mentions obligatoires de l’annonce immobilière (statut de la copropriété, nombre de lots, montant moyen annuel de la quote-part du budget prévisionnel à la charge du vendeur, existence d’éventuelles difficultés comme la nomination d’un mandataire ad hoc ou d’un administrateur provisoire / CCH : L.721-1).</w:t>
      </w:r>
    </w:p>
    <w:p>
      <w:pPr>
        <w:pStyle w:val="Heading2"/>
      </w:pPr>
      <w:r>
        <w:t>Modalités simplifiées d’établissement et de mise à jour de la fiche synthétique (décret n° 2016-1822 du 21.12.16 : art. 3)</w:t>
      </w:r>
    </w:p>
    <w:p>
      <w:r>
        <w:t>La fiche synthétique de la copropriété peut être extraite sur la base des informations déclarées auprès du registre national des copropriétés lors de son immatriculation. La fiche doit alors préciser la date de délivrance du document et la mention " fiche délivrée par le registre national des copropriétés sur la foi des déclarations effectuées par le représentant légal ". Dans les autres cas où elle a été établie sans recours aux données déclarées auprès du registre des copropriétés, la fiche doit mentionner la date de délivrance du document, le nom et la signature de l'autorité qui l'a délivrée accompagnés de son cachet.</w:t>
      </w:r>
    </w:p>
    <w:p>
      <w:pPr>
        <w:pStyle w:val="Heading2"/>
      </w:pPr>
      <w:r>
        <w:t>Sanction du défaut de réalisation de la fiche synthétique (loi du 10.7.65 : art. 8-2)</w:t>
      </w:r>
    </w:p>
    <w:p>
      <w:r>
        <w:t>Le défaut de réalisation de la fiche synthétique est un motif de révocation du syndic. Le contrat du syndic prévoit obligatoirement une pénalité financière forfaitaire automatique à l'encontre du syndic chaque fois que celui-ci ne met pas la fiche synthétique à disposition d'un copropriétaire dans un délai de quinze jours à compter de la demande. Le montant de cette pénalité est librement négocié entre le syndic et la copropriété lors de désignation du syndic en assemblée générale. Cette pénalité est déduite de la rémunération du syndic lors du dernier appel de charges de l'exercice (loi du 10.7.65 : art. 18-1 A / décret du 17.3.67 : art. 29 modifié par le décret du 26.3.15 : JO du 28.3.15 / modèle type de contrat de syndic : § 6).</w:t>
      </w:r>
    </w:p>
    <w:p>
      <w:pPr>
        <w:pStyle w:val="Heading2"/>
      </w:pPr>
      <w:r>
        <w:t>Entrée en vigueur (loi du 24.3.14 : art. 54 IV)</w:t>
      </w:r>
    </w:p>
    <w:p>
      <w:r>
        <w:t>La fiche synthétique doit être établie :</w:t>
      </w:r>
    </w:p>
    <w:p>
      <w:r>
        <w:t>depuis le 1 er janvier 2017, pour les syndicats de copropriétaires comportant plus de 200 lots,</w:t>
      </w:r>
    </w:p>
    <w:p>
      <w:r>
        <w:t>à partir du 1 er janvier 2018, pour les syndicats de copropriétaires comportant plus de 50 lots,</w:t>
      </w:r>
    </w:p>
    <w:p>
      <w:r>
        <w:t>à partir du 1 er janvier 2019, pour les autres syndicats de copropriétaires.</w:t>
      </w:r>
    </w:p>
    <w:p>
      <w:pPr>
        <w:pStyle w:val="Heading2"/>
      </w:pPr>
      <w:r>
        <w:t>en savoir plus</w:t>
      </w:r>
    </w:p>
    <w:p>
      <w:r>
        <w:t>Analyse juridique n° 2016-26</w:t>
      </w:r>
    </w:p>
    <w:p>
      <w:r>
        <w:t>Analyse juridique n° 2015-07</w:t>
      </w:r>
    </w:p>
    <w:p>
      <w:pPr>
        <w:pStyle w:val="Heading1"/>
      </w:pPr>
      <w:r>
        <w:t>Loi de finances pour 2017, loi de finances rectificative pour 2016 et loi de financement de la sécurité sociale pour 2017</w:t>
      </w:r>
    </w:p>
    <w:p>
      <w:r>
        <w:rPr>
          <w:i/>
        </w:rPr>
        <w:t>https://www.anil.org/aj-loi-finances-2017-loi-finances-rectificative-2016-loi-financement-securite-sociale-2017/</w:t>
      </w:r>
    </w:p>
    <w:p>
      <w:r>
        <w:t>N° 2016-36 / À jour au 9 mai 2016 Loi de finances pour 2017 (loi du 29.12.16 : JO du 30.12.16) / Loi de finances rectificative pour 2016 (loi du 29.12.16 : JO du 30.12.16) / Loi de financement de la sécurité sociale pour 2017 (loi 23.12.16 : JO du 24.12.16) / Décrets du 4.5.17 : JO du 5.5.17 et du 5.5.17 : JO du 7.5.17</w:t>
      </w:r>
    </w:p>
    <w:p>
      <w:pPr>
        <w:pStyle w:val="Heading2"/>
      </w:pPr>
      <w:r>
        <w:t>Accession à la propriété</w:t>
      </w:r>
    </w:p>
    <w:p>
      <w:pPr>
        <w:pStyle w:val="Heading2"/>
      </w:pPr>
      <w:r>
        <w:t>TVA à taux réduit pour l’accession sociale dans les quartiers prioritaires faisant l’objet d’une convention pluriannuelle de renouvellement urbain / nouvelle délimitation de la zone périphérique (LF : art. 30 I b et art. 30 II / CGI : art. 278 sexies 11 bis)</w:t>
      </w:r>
    </w:p>
    <w:p>
      <w:r>
        <w:t>Le Code général des impôts (art. 278 sexies I 11, 11 bis et II) prévoit l’application du taux réduit de TVA (5,5 % en Métropole, 2,10 % dans les DOM) aux ventes et livraisons à soi-même d’immeubles, ainsi qu’aux travaux réalisés en application d’un contrat unique de construction d’un logement, destinés à des personnes physiques dont les ressources ne dépassent pas les plafonds de ressources du prêt locatif social (PLS) majorés de 11 %. Les opérations destinées à la résidence principale de ces personnes sont soumises à des conditions de prix (révisées chaque 1 er janvier) et doivent être situées :</w:t>
      </w:r>
    </w:p>
    <w:p>
      <w:r>
        <w:t>soit dans des quartiers faisant l’objet d’une convention pluriannuelle de rénovation urbaine signée avec l’ ANRU dans le cadre du Programme national de rénovation urbaine (PNRU) ou entièrement situées à une distance de moins de trois cents mètres de la limite de ces quartiers (CGI : art. 278 sexies I 11); cette disposition a été instaurée par la loi ENL du 13 juillet 2006 et aménagée à plusieurs reprises;</w:t>
      </w:r>
    </w:p>
    <w:p>
      <w:r>
        <w:t>soit dans les 1500 quartiers prioritaires (QPV) qui font l’objet d’un contrat de ville à la date de dépôt du permis de construire ou entièrement situées à une distance de moins de 300 mètres de la limite de ces quartiers (CGI : art. 278 sexies I 11 bis). La mesure concerne également, jusqu’au 30 décembre 2024, les QPV faisant l’objet d’une convention pluriannuelle de renouvellement urbain signée par l’ ANRU dans le cadre du nouveau programme national de renouvellement urbain (NPNRU) (art. 10-3 de la loi n°2003-710 du 1 er août 2003 d’orientation et de programmation pour la ville et la rénovation urbaine). Cette mesure complémentaire a été mise en place par la loi de finances pour 2015 et codifiée à l’article 278 sexies I 11 bis du Code général des impôts 1.</w:t>
      </w:r>
    </w:p>
    <w:p>
      <w:r>
        <w:t>Pour mémoire, la liste des quartiers prioritaires dans le cadre du NPNRU est établie par le décret n° 2014-1750 du 30 décembre 2014 pour les départements métropolitains et par le décret n° 2014-1751 dans les départements d’outre-mer.</w:t>
      </w:r>
    </w:p>
    <w:p>
      <w:r>
        <w:t>La loi de finances pour 2017 prévoit une nouvelle délimitation de la zone périphérique pour le bénéfice du taux réduit dans les quartiers prioritaires de la politique de la ville faisant l’objet d’une convention au titre du nouveau programme national de renouvellement urbain (NPNRU).</w:t>
      </w:r>
    </w:p>
    <w:p>
      <w:r>
        <w:t>Dans ces quartiers marqués par les dysfonctionnements les plus importants, les immeubles peuvent bénéficier du taux réduit de TVA dès lors qu’ils seront intégrés à un ensemble immobilier entièrement situé, à la date du dépôt de permis de construire, à moins de 500 mètres de la limite de ces quartiers et partiellement à moins de 300 mètres de cette même limite.</w:t>
      </w:r>
    </w:p>
    <w:p>
      <w:r>
        <w:t>Pour mémoire, afin de s’assurer que la condition relative au lieu de situation soit satisfaite, les opérateurs peuvent interroger le service des impôts territorialement compétent.</w:t>
      </w:r>
    </w:p>
    <w:p>
      <w:r>
        <w:t>Pour bénéficier du taux réduit de TVA, il doit être précisé dans l’acte de vente que le logement est situé dans un quartier prioritaire politique de la ville qui fait l’objet d’un contrat de ville ou est entièrement situé dans une distance de moins de 300 mètres de la limite de ces quartiers, ou, pour les QPV faisant l’objet d’une convention pluriannuelle de renouvellement urbain au titre du NPNRU à la date de dépôt du permis de construire, que le logement est intégré à un ensemble immobilier entièrement situé à moins de 500 mètres de la limite de ces quartiers et partiellement à moins de 300 mètres de cette même limite.</w:t>
      </w:r>
    </w:p>
    <w:p>
      <w:r>
        <w:t>La mesure concerne les opérations dont la demande de permis de construire sera déposée entre le 1 er janvier 2017 et le 31 décembre 2024.</w:t>
      </w:r>
    </w:p>
    <w:p>
      <w:r>
        <w:t>En savoir plus la TVA à taux réduit pour l'accession à la propriété en zones ANRU</w:t>
      </w:r>
    </w:p>
    <w:p>
      <w:pPr>
        <w:pStyle w:val="Heading2"/>
      </w:pPr>
      <w:r>
        <w:t>Opérations réalisées dans le cadre d’un bail réel solidaire : éligibilité au PTZ et régime fiscal (LFR : art. 62, 63, 64 / CCH : L.31-10-2; CGI : art. 278 sexies, 284, 743, 1378 ter, 1388 octies)</w:t>
      </w:r>
    </w:p>
    <w:p>
      <w:r>
        <w:t>La loi précise le régime fiscal des opérations réalisées dans le cadre d’un bail réel solidaire (BRS) et portées par les Organismes de foncier solidaire (OFS). Le texte aligne le régime fiscal de ces opérations sur celles reposant sur des dispositifs comparables (PSLA et baux à construction). Ainsi, le Code de la construction et de l’habitation (CCH : L.31-10-2 et 3), le Code général des impôts (CGI : art. 278 sexies, 284, 743, 1378 ter et 1388 octies) et le livre des procédures fiscales (LPF : L.176) sont modifiés en vue de permettre :</w:t>
      </w:r>
    </w:p>
    <w:p>
      <w:r>
        <w:t>l’éligibilité au PTZ des acquisitions en première propriété de droits réels immobiliers d’une résidence principale dans le cadre d’un BRS;</w:t>
      </w:r>
    </w:p>
    <w:p>
      <w:r>
        <w:t>l’application d’un taux de TVA réduit (5,5 % à ce jour) aux opérations de : livraison de terrains à bâtir en vue de conclure un BRS; livraison de logements neufs à un OFS en vue de la conclusion d’un BRS; cession des droits réels immobiliers attachés aux logements construits ou réhabilités dans le cadre d’un BRS et destinés à la résidence principale des acquéreurs. NB : les OFS qui ont acquis un terrains à bâtir ou un logement au taux réduit seront tenus au paiement d’un complément d’impôt si les conditions (respect des plafonds de ressources, procédure d’agrément, prix de vente plafonné) auxquelles est subordonné l’octroi de ce taux ne sont pas remplies dans les cinq ans suivant le fait générateur de l’opération ou cessent d’être remplies dans les quinze ans;</w:t>
      </w:r>
    </w:p>
    <w:p>
      <w:r>
        <w:t>livraison de terrains à bâtir en vue de conclure un BRS;</w:t>
      </w:r>
    </w:p>
    <w:p>
      <w:r>
        <w:t>livraison de logements neufs à un OFS en vue de la conclusion d’un BRS;</w:t>
      </w:r>
    </w:p>
    <w:p>
      <w:r>
        <w:t>cession des droits réels immobiliers attachés aux logements construits ou réhabilités dans le cadre d’un BRS et destinés à la résidence principale des acquéreurs. NB : les OFS qui ont acquis un terrains à bâtir ou un logement au taux réduit seront tenus au paiement d’un complément d’impôt si les conditions (respect des plafonds de ressources, procédure d’agrément, prix de vente plafonné) auxquelles est subordonné l’octroi de ce taux ne sont pas remplies dans les cinq ans suivant le fait générateur de l’opération ou cessent d’être remplies dans les quinze ans;</w:t>
      </w:r>
    </w:p>
    <w:p>
      <w:r>
        <w:t>l’exonération de taxe de publicité foncière lors de la conclusion des baux réels solidaires;</w:t>
      </w:r>
    </w:p>
    <w:p>
      <w:r>
        <w:t>l’application aux mutations de droits dans le cadre d’un bail réel immobilier ou d’un bail réel solidaire des dispositions fiscales applicables aux mutations d’immeubles;</w:t>
      </w:r>
    </w:p>
    <w:p>
      <w:r>
        <w:t>un abattement de 30 % de la base d’imposition à la taxe foncière sur les propriétés bâties des logements faisant l’objet d’un bail réel solidaire, sauf délibération contraire de la collectivité territoriale ou de l’établissement public de coopération intercommunale doté d’une fiscalité propre.</w:t>
      </w:r>
    </w:p>
    <w:p>
      <w:r>
        <w:t>En savoir plus le bail réel solidaire</w:t>
      </w:r>
    </w:p>
    <w:p>
      <w:r>
        <w:t>1 - L’ensemble du dispositif est précisé au sein de l’extrait du Bulletin Officiel des Finances Publiques-Impôts n° BOI- TVA -IMM-20-20-20</w:t>
      </w:r>
    </w:p>
    <w:p>
      <w:pPr>
        <w:pStyle w:val="Heading2"/>
      </w:pPr>
      <w:r>
        <w:t>Investissement locatif et fiscalité du bailleur</w:t>
      </w:r>
    </w:p>
    <w:p>
      <w:pPr>
        <w:pStyle w:val="Heading2"/>
      </w:pPr>
      <w:r>
        <w:t>Nouveau dispositif d'incitation fiscale dans le cadre d'un conventionnement avec l'Anah (LFR : art. 46 / CGI : art. 31 et 32 / CGI, ann. III : art. 2 terdecies G)</w:t>
      </w:r>
    </w:p>
    <w:p>
      <w:r>
        <w:t>Un nouveau dispositif d’incitation fiscale remplace les dispositifs d’incitation fiscale dits "Besson ancien" et "Borloo ancien" dans le cadre d’un conventionnement avec l’Anah. L’article 46 de la loi modifie l’article 31 du CGI et crée un nouveau dispositif (o du 1°). Le propriétaire bailleur peut bénéficier d’un abattement fiscal allant de 15 à 85 % en fonction de la zone géographique où se situe son logement (arrêté du 5.5.17), du niveau de loyer appliqué et des modalités de gestion de son bien (mandat de gestion par une agence immobilière sociale ou location-sous-location). Le bailleur doit s’engager à louer son logement ancien en respectant des plafonds de loyers et de ressources qui correspondent aux niveaux intermédiaire, social ou très social.</w:t>
      </w:r>
    </w:p>
    <w:p>
      <w:r>
        <w:t>Comme dans le dispositif précédent, le logement doit être loué nu et à usage de résidence principale pendant toute la durée de la convention. La location ne peut être conclue avec un membre du foyer fiscal, un ascendant ou un descendant du contribuable, une personne occupant déjà le logement, sauf à l’occasion du renouvellement du bail, ou, si le logement est la propriété d’une société non soumise à l’impôt sur les sociétés, l’un de ses associés ou un membre du foyer fiscal, un ascendant ou un descendant d’un associé.</w:t>
      </w:r>
    </w:p>
    <w:p>
      <w:r>
        <w:t>Détail du montant des abattements</w:t>
      </w:r>
    </w:p>
    <w:p>
      <w:r>
        <w:t>Niveau de loyer /Zones 2</w:t>
      </w:r>
    </w:p>
    <w:p>
      <w:r>
        <w:t>Zones A / A bis /B1</w:t>
      </w:r>
    </w:p>
    <w:p>
      <w:r>
        <w:t>Zone B2</w:t>
      </w:r>
    </w:p>
    <w:p>
      <w:r>
        <w:t>Zone C</w:t>
      </w:r>
    </w:p>
    <w:p>
      <w:r>
        <w:t>Intermédiaire</w:t>
      </w:r>
    </w:p>
    <w:p>
      <w:r>
        <w:t>30 %</w:t>
      </w:r>
    </w:p>
    <w:p>
      <w:r>
        <w:t>15 %</w:t>
      </w:r>
    </w:p>
    <w:p>
      <w:r>
        <w:t>Social/très social</w:t>
      </w:r>
    </w:p>
    <w:p>
      <w:r>
        <w:t>70 %</w:t>
      </w:r>
    </w:p>
    <w:p>
      <w:r>
        <w:t>50 %</w:t>
      </w:r>
    </w:p>
    <w:p>
      <w:r>
        <w:t>Intermédiation Locative*</w:t>
      </w:r>
    </w:p>
    <w:p>
      <w:r>
        <w:t>85 %</w:t>
      </w:r>
    </w:p>
    <w:p>
      <w:r>
        <w:t>(*) Concernant l’intermédiation locative, elle est définie ainsi : "les logements sont donnés en mandat de gestion ou en location à un organisme public ou privé agréé en application de l’article L.365-4 soit en vue de leur location ou sous-location, meublée ou non, à des personnes mentionnées au II de l’article L.301 1 du même code ou aux personnes physiques dont la situation nécessite une solution locative de transition, soit en vue de l’hébergement de ces mêmes personnes".</w:t>
      </w:r>
    </w:p>
    <w:p>
      <w:r>
        <w:t>Ce nouveau mécanisme d’incitation fiscal est mis en œuvre pour les conventions conclues avec l’Anah entre le 1 er janvier 2017 et le 31 décembre 2019. Lorsqu’à l’échéance de la convention, y compris après une période triennale de prorogation, le contrat de location est en cours de validité, le bénéfice des déductions est maintenu jusqu’à la date fixée pour le renouvellement ou la reconduction de ce contrat de location tant que le même locataire reste en place et que toutes les conditions, notamment celle relative au montant du loyer, sont remplies.</w:t>
      </w:r>
    </w:p>
    <w:p>
      <w:r>
        <w:t>Le décret du 5 mai 2017 relatif aux conventions portant sur un immeuble ou un logement conclues par l'Agence nationale de l'habitat en application des articles L.321-4 et L.321-8 du Code de la construction et de l'habitation et aux plafonds de loyer et de ressources des locataires pour l'application de la déduction spécifique prévue au o du 1° du I de l'article 31 du Code général des impôts précise les modalités d’application (cf analyse juridique n°2017-10). En cas de non-respect de l’un des engagements du bailleur ou de cession du logement ou des parts sociales, la déduction fait l’objet d’une reprise au titre de l’année de la rupture de l’engagement ou de la cession. Toutefois, la loi introduit des cas où aucune reprise n’est effectuée : si la rupture de l’engagement ou la cession survient à la suite de l’invalidité correspondant au classement dans la deuxième ou la troisième des catégories prévues à l’article L.341-4 du Code de la sécurité sociale, du licenciement ou du décès du contribuable ou de l’un des membres du couple soumis à imposition commune. Concernant les règles de non-cumul, la loi prévoit qu’il n’est pas possible de cumuler pour un même logement, le nouveau dispositif fiscal avec la réduction d’impôt en faveur des résidences hôtelières à vocation sociale (CGI : art. 199 decies I), la réduction d’impôt en faveur du secteur du logement en outre-mer (CGI : art.199 undecies A), la réduction d’impôt en faveur de l’investissement locatif Scellier (CGI : art. 199 septvicies), la réduction d’impôt "Duflot" ou "Pinel" (CGI : art. 199 novovicies). Il n’est pas non plus applicable aux immeubles classés ou inscrits au titre des monuments historiques ou ayant reçu le label délivré par la "Fondation du patrimoine", mentionnés au premier alinéa du 3° du I de l’article 156.</w:t>
      </w:r>
    </w:p>
    <w:p>
      <w:r>
        <w:t>La loi prévoit la sortie progressive des dispositifs de déduction fiscale Besson, Robien et Borloo. Les déductions fiscales sont applicables jusqu'à la fin de l'engagement de location éventuellement prorogé pour les dispositifs Besson et Robien.</w:t>
      </w:r>
    </w:p>
    <w:p>
      <w:r>
        <w:t>Pour le dispositif Borloo et pour les conventions conclues avant le 31 décembre 2016 ou pour lesquelles la demande de conventionnement a été réceptionnée par l'Agence nationale de l'habitat au plus tard le 31 janvier 2017, elles sont applicables jusqu'à la fin de la convention avec l'Anah ou, si les conditions (de loyer notamment) sont remplies, jusqu'à la date fixée pour le renouvellement ou la tacite reconduction du bail.</w:t>
      </w:r>
    </w:p>
    <w:p>
      <w:r>
        <w:t>En savoir plus sur les modalités d’application du dispositif Louer abordable</w:t>
      </w:r>
    </w:p>
    <w:p>
      <w:r>
        <w:t>En savoir plus sur l'intermédiation locative dans le parc privé</w:t>
      </w:r>
    </w:p>
    <w:p>
      <w:pPr>
        <w:pStyle w:val="Heading2"/>
      </w:pPr>
      <w:r>
        <w:t>Prorogation du dispositif fiscal "Pinel" en faveur de l’investissement locatif (LF : art. 68 / CGI : art. 199 novovicies / CGI, ann. III : art. 2 terdecies D)</w:t>
      </w:r>
    </w:p>
    <w:p>
      <w:r>
        <w:t>Le dispositif d'investissement locatif intermédiaire dit "Pinel" a été introduit par l'article 5 de la loi de finances pour 2015. Il ouvre droit à une réduction d’impôt calculée sur le prix d'achat des logements neufs ou réhabilités pour atteindre les performances techniques du neuf, construits dans des zones présentant un déséquilibre important entre l’offre et la demande de logements.</w:t>
      </w:r>
    </w:p>
    <w:p>
      <w:r>
        <w:t>Le dispositif fiscal "Pinel" en faveur de l’investissement locatif est prorogé à paramètres constants jusqu’au 31 décembre 2017. Il est étendu aux "communes caractérisées par des besoins particuliers en logement locatif liés à une dynamique démographique ou économique particulière" situées en zone C à condition que le préfet de région délivre un agrément après avis conforme du Comité régional de l’habitat entre le 1 er janvier et le 31 décembre 2017. Cette extension s’applique aux opérations d’acquisitions de logements ou de constructions à compter de l’entrée en vigueur de l’agrément de la commune concernée (est prise en compte la date de dépôt du permis de construire pour les logements que le contribuable fait construire et la date de l’acte authentique pour les logements acquis en VEFA).</w:t>
      </w:r>
    </w:p>
    <w:p>
      <w:r>
        <w:t>Le décret du 4 mai 2017 précise les modalités de mise en œuvre de l’agrément délivré entre le 1er janvier et le 31 décembre 2017, applicables à compter du 6 mai 2017 : la commune, ou si elle appartient à un établissement public de coopération intercommunale (EPCI) doté d'un programme local de l'habitat (PLH), souhaitant être éligible, présente une demande au préfet de Région. Les communes visées sont celles classées en zone C et membre d’un EPCI connaissant sur une même période "une croissance constatée à la fois de leur population et de leur nombre d'emplois au lieu de travail plus importante que celle constatée pour le quartile des établissements publics de coopération intercommunale les plus dynamiques au niveau national".</w:t>
      </w:r>
    </w:p>
    <w:p>
      <w:r>
        <w:t>Dans les cas où la demande d'agrément est présentée par un EPCI, celui-ci doit préciser la commune ou les communes membres de l'établissement public souhaitant obtenir l'agrément. De plus, si la demande porte sur plusieurs communes, elle donne lieu à une décision distincte pour chacune d’entre elles.</w:t>
      </w:r>
    </w:p>
    <w:p>
      <w:r>
        <w:t>Le dossier de demande d'agrément comprend (décret du 4.5.17 : art. 2) :</w:t>
      </w:r>
    </w:p>
    <w:p>
      <w:r>
        <w:t>la délibération du conseil municipal ou de l'organe délibérant de l' EPCI autorisant le maire ou le président de l'établissement public à présenter la demande;</w:t>
      </w:r>
    </w:p>
    <w:p>
      <w:r>
        <w:t>la désignation de chaque commune sur laquelle porte la demande;</w:t>
      </w:r>
    </w:p>
    <w:p>
      <w:r>
        <w:t>le PLH pour les communes sur le territoire desquelles ce document existe;</w:t>
      </w:r>
    </w:p>
    <w:p>
      <w:r>
        <w:t>l'avis du conseil municipal des communes concernées par la demande, lorsque celle-ci est déposée par un EPCI;</w:t>
      </w:r>
    </w:p>
    <w:p>
      <w:r>
        <w:t>toutes justifications chiffrées et tous autres éléments utiles de nature à établir l'importance des besoins en logements locatifs, la consistance du parc locatif et des catégories de logements recherchés dans la commune ou les communes faisant l'objet de la demande.</w:t>
      </w:r>
    </w:p>
    <w:p>
      <w:r>
        <w:t>Ces éléments doivent prouver l’ensemble des faits suivants :</w:t>
      </w:r>
    </w:p>
    <w:p>
      <w:r>
        <w:t>une croissance constatée de la population intercommunale caractérisant l'appartenance au quartile des croissances intercommunales les plus dynamiques au niveau national;</w:t>
      </w:r>
    </w:p>
    <w:p>
      <w:r>
        <w:t>une croissance constatée du nombre d'emplois intercommunaux au lieu de travail caractérisant l'appartenance au quartile des croissances intercommunales les plus dynamiques au niveau national;</w:t>
      </w:r>
    </w:p>
    <w:p>
      <w:r>
        <w:t>une population communale supérieure à 5 000 habitants.</w:t>
      </w:r>
    </w:p>
    <w:p>
      <w:r>
        <w:t>L'existence de « besoins particuliers » se fonde à travers les indicateurs suivants : l'évolution de la population, le nombre de mises en chantier annuelles, le nombre de demandes de logements sociaux par rapport au nombre d'emménagements annuels, hors mutations internes, dans le parc locatif social, le niveau des prix des logements neufs et anciens, le niveau des loyers des logements du parc locatif privé, notamment en comparaison de ceux appliqués aux logements locatifs sociaux ainsi que l'évolution du nombre d'emploi au lieu de travail.</w:t>
      </w:r>
    </w:p>
    <w:p>
      <w:r>
        <w:t>Le préfet de région soumet pour avis conforme la demande d'agrément au comité régional de l'habitat et de l'hébergement (CRHH). Cet avis est rendu dans un délai de deux mois dès sa saisine par le préfet, et réputé défavorable au-delà de ce délai. Le préfet se prononce dans les quinze jours suivant l'avis du CRHH ou suivant le terme du délai de deux mois à compter de la réception de la saisine par le CRHH.</w:t>
      </w:r>
    </w:p>
    <w:p>
      <w:r>
        <w:t>Concernant le plafond de loyer devant être respecté pour les logements situés en zone C, il est similaire à celui de la zone B2. En 2017, le plafond de loyer mensuel, par mètre carré, charges non comprises, est fixé à 8,75 euros (CGI, ann. III : art. 2 terdecies D, I).</w:t>
      </w:r>
    </w:p>
    <w:p>
      <w:r>
        <w:t>Les plafonds annuels de ressources des locataires, en zone C, sont équivalents à ceux de la zone B2 (CGI, ann. III : art. 2 terdecies D, II).</w:t>
      </w:r>
    </w:p>
    <w:p>
      <w:r>
        <w:t>En savoir plus sur la réduction d'impôt pour investissement locatif "Pinel"</w:t>
      </w:r>
    </w:p>
    <w:p>
      <w:pPr>
        <w:pStyle w:val="Heading2"/>
      </w:pPr>
      <w:r>
        <w:t>Prorogation du dispositif Censi-Bouvard et création d’un volet relatif à la réhabilitation des résidences de tourisme (LF : art. 69 / CGI : art. 199 sexvicies et 199 decies G bis)</w:t>
      </w:r>
    </w:p>
    <w:p>
      <w:r>
        <w:t>L’investissement dit "Censi-Bouvard" ou loueurs en meublé non professionnels (LMNP) bénéficie aux personnes physiques qui acquièrent un logement neuf ou en l’état futur d’achèvement ou un logement achevé depuis au moins quinze ans ayant fait l’objet d’une réhabilitation ou qui fait l’objet de travaux de réhabilitation. Ces mesures concernent les établissements de santé à vocation sociale, les résidences à destination des personnes âgées, handicapées ou pour étudiants et les résidences de tourisme classées (CGI : art. 199 sexvicies). L’article 69 prolonge, à droit constant, le dispositif jusqu’au 31 décembre 2017 sauf pour les résidences de tourisme classées.</w:t>
      </w:r>
    </w:p>
    <w:p>
      <w:r>
        <w:t>En effet, le volet relatif à la construction de nouvelles résidences de tourisme est supprimé à compter 31 décembre 2016. Il est, néanmoins, réorienté afin d’encourager l’amélioration du parc existant des résidences de tourisme classées achevées depuis plus de quinze ans 3. Ce nouvel avantage est centré sur des travaux de grande ampleur portant sur l’ensemble de la résidence et adoptés en assemblée générale de copropriété. Les travaux éligibles à la réduction d’impôt sont les suivants (CGI : nouvel art. 199 decies G bis) :</w:t>
      </w:r>
    </w:p>
    <w:p>
      <w:r>
        <w:t>ceux respectant les critères de performance énergétique requis pour le CITE (CGI : art. 200 quater, 2, 1 er alinéa / CGI : art. 199 decies G bis, II, 1°, dispositions a à c),</w:t>
      </w:r>
    </w:p>
    <w:p>
      <w:r>
        <w:t>ceux visant à favoriser l’adaptation aux personnes à mobilité réduite (CGI : art. 199 decies G bis, II, 2°),</w:t>
      </w:r>
    </w:p>
    <w:p>
      <w:r>
        <w:t>ou ceux permettant le ravalement (CGI : art. 199 decies G bis, II, 3°).</w:t>
      </w:r>
    </w:p>
    <w:p>
      <w:r>
        <w:t>La réduction d’impôt n’est pas applicable aux logements dont le droit de propriété est démembré. Le taux applicable est de 20 % du montant des travaux dans la limite d’un plafond de dépenses de 22 000 € par logement. La réalisation des travaux devra être adoptée en assemblée générale de copropriété entre le 1 er janvier 2017 et le 31 décembre 2019.</w:t>
      </w:r>
    </w:p>
    <w:p>
      <w:pPr>
        <w:pStyle w:val="Heading2"/>
      </w:pPr>
      <w:r>
        <w:t>Déduction fiscale « Malraux » : adaptation aux dispositions de la loi liberté de création, architecture et patrimoine (LFR : art. 40 / CGI : art. 199 tervicies)</w:t>
      </w:r>
    </w:p>
    <w:p>
      <w:r>
        <w:t>L’article 75 de la loi relative à la liberté de la création, à l’architecture et au patrimoine ayant transformé les secteurs sauvegardés, les zones de protection du patrimoine architectural, urbain et paysager (ZPPAUP) et les aires de mise en valeur de l'architecture et du patrimoine (AVAP) en sites patrimoniaux remarquables dits SPR (cf. analyse juridique n° 2016-25), le régime "Malraux" est adapté. Ainsi, l’article 40 modifie les dispositions du paragraphe 1° du I de l'article 199 tervicies du CGI pour l’application des déductions fiscales aux sites patrimoniaux remarquables (SPR). La déduction fiscale de 22% prévue dans le cadre du régime "Malraux" s’applique si l'immeuble est situé dans un périmètre du SPR couvert par un plan de valorisation de l'architecture et du patrimoine (PVAP) approuvé. Toutefois, si cela n’est pas le cas, la restauration de l'immeuble est éligible à la déduction si cette opération de restauration a été déclarée d'utilité publique (Code de l’urbanisme : L.313-4). Le taux de déduction est porté à 30 % pour les SPR faisant l'objet d'un plan de sauvegarde et de mise en valeur (PSMV) approuvé (CGI : art. 199 tervicies, II).</w:t>
      </w:r>
    </w:p>
    <w:p>
      <w:r>
        <w:t>Afin d’assouplir le dispositif "Malraux", le plafond de 100 000 euros prévu chaque année pendant quatre ans est remplacé par un plafond unique de 400 000 euros sur une durée de quatre ans (CGI : art. 199 tervicies, IV bis, disposition 2).</w:t>
      </w:r>
    </w:p>
    <w:p>
      <w:r>
        <w:t>De plus, le solde de la réduction d'impôt n'ayant pas pu être imputé sur l'impôt dû peut être reporté sur les trois exercices suivants (CGI : art. 199 tervicies, IV bis, disposition 4).</w:t>
      </w:r>
    </w:p>
    <w:p>
      <w:r>
        <w:t>Par ailleurs, la réduction d’impôt est étendue à tous les locaux ayant une vocation d’habitation après la réalisation de travaux : il s’agit de prendre en compte la destination finale du local (CGI : art. 199 tervicies, I, disposition 2° bis). Les conditions de reprise de la réduction d'impôt sont également modifiées en précisant qu'aucune reprise n'est effectuée si la rupture des engagements intervient à la suite d'une invalidité grave, du licenciement ou du décès du contribuable ou de l'un des membres du couple soumis à imposition commune (CGI : art. 199 tervicies, VI, disposition 1°).</w:t>
      </w:r>
    </w:p>
    <w:p>
      <w:r>
        <w:t>Enfin, le dispositif "Malraux" est prorogé pour les immeubles situés dans les quartiers anciens dégradés (QAD) et les quartiers du Nouveau programme national de renouvellement urbain dits "NPNRU" jusqu'au 31 décembre 2019 (CGI : art. 199 tervicies, I, dispositions 2° et 2° bis).</w:t>
      </w:r>
    </w:p>
    <w:p>
      <w:r>
        <w:t>L’évolution des périmètres avec les SPR s'applique pour une demande de permis de construire ou une déclaration préalable à compter du 9 juillet 2016. Avant cette date, l’ancienne version de l'article 199 tervicies du CGI continue à s’appliquer lors de la demande d’autorisation. Toutefois, l'extension du dispositif aux locaux non destinés initialement à l'habitation et qui le seront après travaux, la globalisation du calcul du plafond sur quatre ans et le report du reliquat non imputé entrent en vigueur à partir du 1 er janvier 2017.</w:t>
      </w:r>
    </w:p>
    <w:p>
      <w:pPr>
        <w:pStyle w:val="Heading2"/>
      </w:pPr>
      <w:r>
        <w:t>Obligation pour les loueurs meublés non professionnels de s’affilier au régime social des indépendants de la Sécurité sociale à partir d’un certain seuil de recettes (LFSS : art. 18 / CSS : L.133-6-8, L.311-3, L.613-1, nouvel art. L.133-6-7-3 / CGI : art. 64 bis et 155 / Code du tourisme : L.324-1 et L.324-3)</w:t>
      </w:r>
    </w:p>
    <w:p>
      <w:r>
        <w:t>L’article 18 de loi de financement pour la Sécurité sociale organise l’affiliation au régime social des indépendants (RSI) des particuliers louant leur logement de manière occasionnelle. En effet, il existe un développement notable des applications numériques mettant en relation un prestataire et un client qui permet à des particuliers de percevoir des revenus en contrepartie d’une prestation. Ainsi, l’article étend l’obligation d’affiliation au RSI (CSS : L.613-1, 8°) aux loueurs de meublés non professionnels à partir d’un certain seuil de recettes. Cette disposition vise à clarifier les règles sociales applicables en distinguant, concernant la location de biens meublés, les activités professionnelles de celles non professionnelles</w:t>
      </w:r>
    </w:p>
    <w:p>
      <w:r>
        <w:t>Afin d’être considéré comme un loueur professionnel, le particulier doit remplir les trois conditions suivantes (CGI : art. 155, IV, 2) :</w:t>
      </w:r>
    </w:p>
    <w:p>
      <w:r>
        <w:t>un membre du foyer fiscal au moins est inscrit au registre du commerce et des sociétés en qualité de loueur professionnel;</w:t>
      </w:r>
    </w:p>
    <w:p>
      <w:r>
        <w:t>les recettes annuelles retirées de cette activité par l'ensemble des membres du foyer fiscal doivent être supérieures à 23 000 €;</w:t>
      </w:r>
    </w:p>
    <w:p>
      <w:r>
        <w:t>ces recettes excèdent les revenus professionnels du foyer fiscal soumis à l'impôt sur le revenu.</w:t>
      </w:r>
    </w:p>
    <w:p>
      <w:r>
        <w:t>Par conséquent, si un particulier louant un bien meublé pour une courte durée, sans qu’il ne relève de la location de chambres d’hôtes, ne remplit pas l’une de ces trois conditions, il ne peut être considéré comme un loueur professionnel.</w:t>
      </w:r>
    </w:p>
    <w:p>
      <w:r>
        <w:t>Ainsi, l’article 18 prévoit que le particulier louant son logement à "une clientèle y effectuant un séjour à la journée, à la semaine ou au mois et n’y élisant pas domicile" (CSS : L. 613-1, dispositions 8°) et ayant perçu des revenus fonciers supérieurs à 23 000 € par an doit obligatoirement s’affilier au RSI et verser les cotisations correspondantes (CGI : art. 155, disposition 2° du 2 du IV). Sont exclus de ce régime les loueurs professionnels (CGI : art. 155, IV, 2, 1°) et les personnes qui optent lors de l’affiliation au régime social général (CSS : L.311-3, 35°). Pour faciliter la mise en œuvre de cette mesure, les plateformes d’intermédiation seront autorisées, avec l’accord des particuliers, à réaliser les démarches d’affiliation, de déclaration sociale et de paiement des cotisations : "(…) les travailleurs indépendants ainsi que les personnes affiliées au régime général (…) peuvent autoriser par mandat la personne mentionnée au premier alinéa du présent article à procéder à la déclaration du chiffre d’affaires ou de recettes réalisés au titre de cette activité par son intermédiaire ainsi qu’au paiement des cotisations et contributions de sécurité sociale dues à compter de leur affiliation, au titre des périodes correspondant à l’exercice de cette activité, auprès des organismes de recouvrement concernés" (CSS : nouvel art. L.133-6-7-3).</w:t>
      </w:r>
    </w:p>
    <w:p>
      <w:r>
        <w:t>La possibilité pour les plateformes d’accompagner les particuliers dans l’accomplissement des formalités administratives relatives à la location entre en vigueur le 1 er janvier 2018 (LFSS : art. 18, disposition II).</w:t>
      </w:r>
    </w:p>
    <w:p>
      <w:pPr>
        <w:pStyle w:val="Heading2"/>
      </w:pPr>
      <w:r>
        <w:t>Clarification de l’application du régime des BIC en cas de location meublée (LFR : art. 114 / CGI : art. 35)</w:t>
      </w:r>
    </w:p>
    <w:p>
      <w:r>
        <w:t>Jusqu’ici, pour la détermination de l’impôt sur le revenu, selon la doctrine fiscale, les revenus tirés de la location meublée relevaient de la catégorie des revenus fonciers lorsque la location présentait un caractère occasionnel, alors que les revenus provenant de la location meublée effectuée à titre habituel relevaient de la catégorie des bénéfices industriels et commerciaux. Désormais, pour l’application de l’impôt sur le revenu, l’article 114 prévoit que les revenus tirés d'une activité de location meublée occasionnelle ou habituelle, que le logement soit loué directement ou indirectement, relèvent de la catégorie des bénéfices industriels et commerciaux (BIC), en ajoutant dans les personnes physiques dont les bénéfices entrent dans le cadre des BIC la catégorie suivante : "Personnes qui donnent en location directe ou indirecte des locaux d’habitation meublés" (CGI : art. 35, I, nouvelle disposition 5°bis).</w:t>
      </w:r>
    </w:p>
    <w:p>
      <w:r>
        <w:t>Cette mesure concerne l’impôt sur le revenu pour les revenus perçus en 2017.</w:t>
      </w:r>
    </w:p>
    <w:p>
      <w:pPr>
        <w:pStyle w:val="Heading2"/>
      </w:pPr>
      <w:r>
        <w:t>Obligation pour les plateformes de déclarer automatiquement à l’administration fiscale les revenus de leurs utilisateurs (LFR : art. 24 / CGI : nouvel art. 1649 quater A bis)</w:t>
      </w:r>
    </w:p>
    <w:p>
      <w:r>
        <w:t>L’article 24 de la loi de finances rectificative 2016 introduit une nouvelle obligation pour les plateformes en ligne (Code de la consommation : L.111-7) qui permettent aux particuliers de louer leur logement pour de courte durée. Il s’agit d’une déclaration automatique de certaines informations sur le contribuable à l'administration fiscale afin d'alimenter sa déclaration pré-remplie et de calculer l'impôt dû en fonction des règles applicables à chaque catégorie de revenu. Ainsi, la loi créée l’article 1649 quater A bis du CGI permettant le transfert à l’administration des informations suivantes sur le particulier : son nom, son prénom et sa date de naissance (disposition 1°), son adresse électronique (disposition 3°), son statut de particulier ou de professionnel caractérisant l’utilisateur sur la plateforme (disposition 4°), le montant total des revenus bruts perçus (disposition 5°) et la catégorie à laquelle se rattachent les revenus bruts perçus (disposition 6°). Les modalités d’application de cette disposition seront précisées par décret. Cette disposition entre en vigueur le 1 er janvier 2019.</w:t>
      </w:r>
    </w:p>
    <w:p>
      <w:r>
        <w:t>2 - Les zones sont définies par arrêté des ministères chargés du budget et du logement. Par analogie avec les dispositifs "Duflot" et "Pinel" les zones géographiques se caractérisant par un déséquilibre important entre l'offre et la demande de logements entraînant des difficultés d'accès au logement sur le parc locatif existant s’entendent des communes classées dans les zones A et B1 telles qu’elles sont définies à l’article R.304-1 du code de la construction et de l’habitation (CCH). Les zones où existe un déséquilibre entre l’offre et la demande correspondent aux communes du territoire métropolitain caractérisées par des besoins particuliers en logement locatif et correspond à la zone B2 telle qu’elle est définie à l’article R.304-1 du CCH. Les autres territoires étant constitués de la zone C.</w:t>
      </w:r>
    </w:p>
    <w:p>
      <w:r>
        <w:t>3- À la date de l’adoption des travaux par l’assemblée générale des copropriétaires.</w:t>
      </w:r>
    </w:p>
    <w:p>
      <w:pPr>
        <w:pStyle w:val="Heading2"/>
      </w:pPr>
      <w:r>
        <w:t>Amélioration de la performance énergétique</w:t>
      </w:r>
    </w:p>
    <w:p>
      <w:pPr>
        <w:pStyle w:val="Heading2"/>
      </w:pPr>
      <w:r>
        <w:t>Prorogation du Crédit d’impôt pour la transition énergétique (LF : art. 23 / CGI : art. 200 quater, 224 quater U et 199 ter S)</w:t>
      </w:r>
    </w:p>
    <w:p>
      <w:r>
        <w:t>Le crédit d'impôt pour la transition énergétique (CITE), mis en place par l'article 3 de la loi de finances pour 2015, permet de bénéficier d'un taux unique de réduction d’impôt de 30 %, sans condition de ressources et sans obligation de réaliser un bouquet de travaux. Il porte sur les travaux d'amélioration de l'efficacité énergétique réalisés dans l'habitation principale. L'avantage fiscal est de 30 % des dépenses engagées, plafonnées à 8 000 € (16 000 € pour un couple, plus 400 € par personne à charge) sur une période de 5 ans.</w:t>
      </w:r>
    </w:p>
    <w:p>
      <w:r>
        <w:t>Le CITE est prorogé jusqu’au 31 décembre 2017 à droit constant.</w:t>
      </w:r>
    </w:p>
    <w:p>
      <w:r>
        <w:t>Par ailleurs, le Gouvernement remettra au Parlement, avant le 1 er septembre 2017, un rapport sur la mise en œuvre du CITE : la distribution géographique et sociale de ces crédits d’impôt, leurs impacts sur le prix hors taxe des principaux travaux de rénovation éligibles au crédit d’impôt, l’évolution de la dépense fiscale ainsi que des propositions d’amélioration du dispositif (LF : art. 23, III).</w:t>
      </w:r>
    </w:p>
    <w:p>
      <w:pPr>
        <w:pStyle w:val="Heading2"/>
      </w:pPr>
      <w:r>
        <w:t>Suppression de la condition de ressources lors du cumul CITE et l’éco-prêt à taux zéro (éco- PTZ) (LF : art. 23 / CGI : art. 200 quater, 244 quater U et 199 ter S)</w:t>
      </w:r>
    </w:p>
    <w:p>
      <w:r>
        <w:t>La condition de ressources permettant de bénéficier du cumul du CITE et de l’éco- PTZ, pour les offres d’avances émises à partir du 1er mars 2016 est supprimée (LF : art. 23 II). Cette condition s’apprécie lors de l’octroi d’un éco- PTZ individuel ou collectif.</w:t>
      </w:r>
    </w:p>
    <w:p>
      <w:pPr>
        <w:pStyle w:val="Heading2"/>
      </w:pPr>
      <w:r>
        <w:t>Aides au logement</w:t>
      </w:r>
    </w:p>
    <w:p>
      <w:pPr>
        <w:pStyle w:val="Heading2"/>
      </w:pPr>
      <w:r>
        <w:t>Prise en compte du patrimoine dans l’évaluation des ressources : exclusion de certains publics du champ d’application (LFR : art. 136 / CCH : L.351-3 / CSS : L.542-2, L.542-5 et L.831-4 / Livre des procédures fiscales : L.107 B)</w:t>
      </w:r>
    </w:p>
    <w:p>
      <w:r>
        <w:t>La loi n° 2015-1785 du 29 décembre 2015 de finances pour 2016 a introduit un critère patrimonial dans le calcul des ressources des demandeurs sollicitant une aide personnelle au logement (APL, ALF et ALS), depuis le 1 er octobre 2016 (loi du 29.12.15 : art. 140). Dès lors qu’elle excède le seuil de 30 000 €, la valeur du patrimoine est prise en compte dans l’évaluation des ressources du foyer retenues pour le calcul du montant de l’aide.</w:t>
      </w:r>
    </w:p>
    <w:p>
      <w:r>
        <w:t>La loi de finances rectificative pour 2016 vient exclure du champ d’application de cette mesure :</w:t>
      </w:r>
    </w:p>
    <w:p>
      <w:r>
        <w:t>les bénéficiaires de l’allocation aux adultes handicapés (AAH) (CSS : L.821-1);</w:t>
      </w:r>
    </w:p>
    <w:p>
      <w:r>
        <w:t>les bénéficiaires de l’allocation d’éducation de l’enfant handicapé (AEEH) (CSS : L.541-1);</w:t>
      </w:r>
    </w:p>
    <w:p>
      <w:r>
        <w:t>les demandeurs résidant dans un établissement d’hébergement pour personnes âgées dépendantes ou en résidence autonomie (CASF : L.313-12).</w:t>
      </w:r>
    </w:p>
    <w:p>
      <w:r>
        <w:t>Par ailleurs, la présente loi de finances rectificative ouvre la possibilité d’utiliser l’application PATRIM pour calculer le montant du patrimoine à déclarer au titre des aides personnelles au logement. Les motifs de consultation de cette application sont limitativement énumérés par le Livre des procédures fiscales.</w:t>
      </w:r>
    </w:p>
    <w:p>
      <w:pPr>
        <w:pStyle w:val="Heading2"/>
      </w:pPr>
      <w:r>
        <w:t>Dégressivité des aides personnelles au logement : exclusion de certains publics du champ d’application (LFR : art. 136 / CCH : L.351-3 / CSS : L.542-5 et L.831-4)</w:t>
      </w:r>
    </w:p>
    <w:p>
      <w:r>
        <w:t>La loi n° 2015-1785 du 29 décembre 2015 de finances pour 2016 a prévu une diminution progressive de l’aide au logement au-delà d’un certain plafond de loyer, voire une suppression de l’aide au-delà d’un second plafond, afin de mieux prendre en compte la capacité financière effective des allocataires assumant des loyers d’un montant particulièrement élevé par rapport aux revenus déclarés (loi du 29.12.15 : art. 140). La loi de finances rectificative pour 2016 précise que cette disposition ne s’applique pas aux bénéficiaires de l’AAH et de l’AEEH.</w:t>
      </w:r>
    </w:p>
    <w:p>
      <w:pPr>
        <w:pStyle w:val="Heading2"/>
      </w:pPr>
      <w:r>
        <w:t>Rapport sur la réforme des aides personnelles au logement (LF : art. 157)</w:t>
      </w:r>
    </w:p>
    <w:p>
      <w:r>
        <w:t>Dans les trois mois suivant la promulgation de la présente loi de finances, le Gouvernement remettra au Parlement un rapport permettant de déterminer :</w:t>
      </w:r>
    </w:p>
    <w:p>
      <w:r>
        <w:t>les effets économiques pour les personnes en situation de handicap, de la réforme des aides personnelles au logement relative à la prise en compte du patrimoine et à la dégressivité de l’aide opérée par la loi de finances pour 2016 (loi du 29.12.15 : art. 140). En particulier, la prise en compte du patrimoine dans l’évaluation des ressources de la personne et le seuil de 30 000 €;</w:t>
      </w:r>
    </w:p>
    <w:p>
      <w:r>
        <w:t>dans quelle mesure le nouveau seuil de 30 000 € affecte la situation des personnes en situation de handicap, le cas échéant, celles qui bénéficient de l’allocation aux adultes handicapés;</w:t>
      </w:r>
    </w:p>
    <w:p>
      <w:r>
        <w:t>l’inclusion dans l’assiette patrimoniale de 30 000 € des rentes et contrats d’assurance vie de certaines primes d’assurance (CGI : art. 199 septies I, 2°).</w:t>
      </w:r>
    </w:p>
    <w:p>
      <w:pPr>
        <w:pStyle w:val="Heading2"/>
      </w:pPr>
      <w:r>
        <w:t>Plus-values</w:t>
      </w:r>
    </w:p>
    <w:p>
      <w:pPr>
        <w:pStyle w:val="Heading2"/>
      </w:pPr>
      <w:r>
        <w:t>Prorogation de l’exonération sur les plus-values immobilières lors de certaines cessions réalisées au profit de bailleurs sociaux et d’opérateurs privés, de collectivités territoriales ou des établissements publics (LFR : art. 35 / CGI : art. 150 U, II, dispositions 7° et 8°)</w:t>
      </w:r>
    </w:p>
    <w:p>
      <w:r>
        <w:t>L’article 35 de la loi de finances rectificative 2016 proroge deux exonérations relatives aux cessions de biens immobiliers bâtis ou non bâtis consenties par des particuliers jusqu’au 31 décembre 2018. Il s’agit des cessions réalisées dans le cadre de la gestion de leur patrimoine privé, à des bailleurs sociaux et un opérateur privé de bénéficier de cette exonération à la condition qu’il "s’engage […] à réaliser et à achever des logements sociaux dans un délai de quatre ans et à proportion de la surface du bien sur laquelle il s’engage à les réaliser" (CGI : art. 150 U, II, 7°). D’autre part, l’exonération s’applique aux cessions réalisées au profit de collectivités territoriales, d’établissements publics de coopération intercommunale ou d’établissements publics fonciers (CGI : art. 150 U II-8).</w:t>
      </w:r>
    </w:p>
    <w:p>
      <w:pPr>
        <w:pStyle w:val="Heading2"/>
      </w:pPr>
      <w:r>
        <w:t>Taxes locales</w:t>
      </w:r>
    </w:p>
    <w:p>
      <w:pPr>
        <w:pStyle w:val="Heading2"/>
      </w:pPr>
      <w:r>
        <w:t>Évolutions relatives à la taxe de séjour (PLR : art. 86 / CGCT : L.2333-26, L.2333-30, L.2333-41, L.3333-1 et L. 5211-21)</w:t>
      </w:r>
    </w:p>
    <w:p>
      <w:r>
        <w:t>Créée par la loi du 13 avril 1910, la taxe de séjour est une taxe locale et facultative. Certaines communes peuvent la mettre en œuvre afin de faire contribuer les touristes aux dépenses liées à leur fréquentation des lieux (CGCT : L.2333-26 et L.2333-27). Il s’agit :</w:t>
      </w:r>
    </w:p>
    <w:p>
      <w:r>
        <w:t>des communes touristiques ou les stations classées,</w:t>
      </w:r>
    </w:p>
    <w:p>
      <w:r>
        <w:t>des communes visées par la loi littoral ou la loi montagne,</w:t>
      </w:r>
    </w:p>
    <w:p>
      <w:r>
        <w:t>des communes réalisant des actions pour favoriser le tourisme ou la protection de ses espaces naturels.</w:t>
      </w:r>
    </w:p>
    <w:p>
      <w:r>
        <w:t>Les personnes redevables de la taxe de séjour sont notamment celles résidant dans une location saisonnière. La taxe est donc perçue par l’intermédiaire des propriétaires disposant des biens mis en location.</w:t>
      </w:r>
    </w:p>
    <w:p>
      <w:r>
        <w:t>Les communes ou les EPCI ont le choix entre la taxe de séjour "au réel" (CGCT : L.2333-29 à L.2333-39) calculée par personne et par nuitée de séjour et la taxe de séjour forfaitaire (CGCT : L.333-40 à L.2333-47). Toutefois, les tarifs doivent être compris entre un tarif minimal et un tarif maximal en fonction de la catégorie d'hébergement (cf. les tarifs sur le site service public).</w:t>
      </w:r>
    </w:p>
    <w:p>
      <w:r>
        <w:t>La possibilité de la collecte de la taxe de séjour au réel a été étendue pour les plateformes de réservation en ligne par la loi de finances pour 2015.</w:t>
      </w:r>
    </w:p>
    <w:p>
      <w:r>
        <w:t>L’article 86 de la loi de finances rectificative ajuste également plusieurs modalités d’application relatives à la taxe de séjour (articles L.2333-26, L.2333-30, L.2333-41, L.3333-1 et L.5211-21 du CGCT). D’une part, il s’agit de sécuriser les délibérations des collectivités territoriales, qui sont applicables "à compter de l'année suivante" en d’autres termes, elles demeurent applicables tant qu'elles ne sont pas modifiées par une nouvelle délibération (CGCT : L.2333-30 et L.2333-41). Pour l’année 2017, les collectivités territoriales ayant mis en place la taxe de séjour peuvent modifier leur délibération jusqu’au 1 er février 2017 (CGCT : L.2333-30 et L.2333-41) notamment pour les EPCI issus de fusion (CGCT : L.5211-21).</w:t>
      </w:r>
    </w:p>
    <w:p>
      <w:r>
        <w:t>Toutefois, cet article prévoit que les communes s’opposant à l'institution d'une taxe de séjour au niveau intercommunal doivent délibérer en ce sens dans un délai de deux mois " à compter de la publication ou de l'affichage de la décision de l'organe délibérant " intercommunal (CGCT : L.5211-21).</w:t>
      </w:r>
    </w:p>
    <w:p>
      <w:r>
        <w:t>D’autre part, l’article 86 sécurise l'actualisation des taux avec une revalorisation des tarifs plancher et plafond en fonction de l'inflation constatée pour l'année N-2. Le dispositif proposé prévoit plus précisément une revalorisation " dans une proportion égale au taux de croissance de l'indice des prix à la consommation hors tabac de l'avant-dernière année " (CGCT : L.2333-41, I, 4 ème alinéa).</w:t>
      </w:r>
    </w:p>
    <w:p>
      <w:pPr>
        <w:pStyle w:val="Heading2"/>
      </w:pPr>
      <w:r>
        <w:t>Mise en œuvre d’exonérations de taxe foncière sur les propriétés bâties pour les logements sociaux dans les communes et les EPCI en comptant plus de 50 % (LF : art. 94 / CGI : art. 1384, 1384 A, 1384 B, 1384 C et 1384 F)</w:t>
      </w:r>
    </w:p>
    <w:p>
      <w:r>
        <w:t>L’article 94 offre la possibilité aux collectivités territoriales (les communes et les EPCI) de délibérer sur la non-application sur leur territoire des diverses dispositions spécifiques d’exonération de longue durée de la taxe foncière sur les propriétés bâties (TFPB) ou d’abattement en faveur de logements sociaux. Les communes et les EPCI visés par la mesure sont ceux disposant de logements sociaux (CCH : L.302-5), représentant au moins 50 % des résidences principales. Ainsi, cette mesure s’applique aux exonérations mentionnées aux articles 1384, 1384 A, 1384 B, 1384 C et 1384 F du CGI pour les logements faisant l’objet de baux conclus à compter du 1 er janvier 2017.</w:t>
      </w:r>
    </w:p>
    <w:p>
      <w:pPr>
        <w:pStyle w:val="Heading2"/>
      </w:pPr>
      <w:r>
        <w:t>Suppression possible de l’exonération de la taxe foncière des propriétés bâties pour les immeubles neufs remplaçant des logements sociaux anciens (LF : art. 95 / CGI : art. 1384 à 1384 F, nouvel art. 1384 G)</w:t>
      </w:r>
    </w:p>
    <w:p>
      <w:r>
        <w:t>L’article 95 prévoit la possibilité pour les communes et les EPCI de ne pas appliquer les exonérations de TFPB de longue durée prévues aux articles 1384 à 1384 F du CGI pour certaines constructions neuves affectées à l’habitation principale. Ces dernières doivent être issues d’une opération de démolition-reconstruction dans le cadre de la mise en œuvre du programme national de requalification des quartiers anciens dégradés (conventions conclues par l’Agence nationale pour la rénovation urbaine). En outre, les communes et les EPCI, souhaitant délibérer pour supprimer ces exonérations, doivent comprendre au moins de 50 % de logements sociaux considérés comme des résidences principales (CGI : nouvel art. 1384 G). Cette mesure vise les opérations de reconstitution de l’offre démolie agréées dès le 1 er janvier 2017.</w:t>
      </w:r>
    </w:p>
    <w:p>
      <w:pPr>
        <w:pStyle w:val="Heading2"/>
      </w:pPr>
      <w:r>
        <w:t>Obligation de signature d’une convention annexée aux contrats de ville afin de bénéficier d’un abattement de la taxe foncière sur les propriétés bâties (LFR : art. 47 / CGI : art. 1388 bis)</w:t>
      </w:r>
    </w:p>
    <w:p>
      <w:r>
        <w:t>Initialement prévu dans le projet de loi relatif à l’égalité et à la citoyenneté, l’article 23 ter de la loi de finances rectificative renforce les conditions nécessaires pour bénéficier de l'abattement de 30 % de TFPB. En effet, l’article 1388 bis du CGI permet de diminuer la valeur locative cadastrale des logements locatifs à usage d’habitation principale détenus par des organismes d’ HLM ou des sociétés d’économie mixte dans les quartiers politique de la ville dès lors qu’ils ont signé un contrat de ville. Cette nouvelle mesure conditionne le bénéfice de l’abattement à la signature d’une convention relative à l'entretien et à la gestion du parc pour améliorer la qualité du service rendu aux locataires. La convention devra être signée au plus tard le 31 mars 2017 (CGI : art. 1388 bis, I, 3 ème alinéa).</w:t>
      </w:r>
    </w:p>
    <w:p>
      <w:pPr>
        <w:pStyle w:val="Heading2"/>
      </w:pPr>
      <w:r>
        <w:t>Création d’un abattement facultatif pour le calcul de la taxe foncière sur les propriétés bâties (TFPB) dans le périmètre d'un projet d'intérêt général (PIG) lié à la pollution de l'environnement (LFR : art. 48 / CGI : nouvel art. 1388 quinquies B)</w:t>
      </w:r>
    </w:p>
    <w:p>
      <w:r>
        <w:t>L’article 48, en introduisant l’article 1388 quinquies B dans le CGI, permet aux collectivités territoriales et aux établissements publics de coopération intercommunale (EPCI) à fiscalité propre de décider d'un abattement de 50 % de la valeur locative utilisée dans le calcul de la TFPB pour les propriétés situées dans le périmètre d'un projet d'intérêt général. Ce dernier doit s’inscrire dans le champ de la pollution de l’environnement "notamment au cadmium et au plomb" (CGI : art. 1388 quinquies B, I). Ainsi, le propriétaire doit adresser à l'administration fiscale une déclaration avant le 1er janvier de chaque année. Chaque collectivité concernée doit prendre une délibération avant le 1er octobre pour être applicable l'année suivante, en application du I de l'article 1639 A bis du code général des impôts. Néanmoins, les collectivités territoriales et les EPCI peuvent délibérer jusqu'au 5 février 2017 pour instituer l'abattement (CGI : art. 1388 quinquies B, II). La majoration de la dotation globale de fonctionnement pourra compenser la diminution des recettes de la collectivité ayant voté cet abattement.</w:t>
      </w:r>
    </w:p>
    <w:p>
      <w:pPr>
        <w:pStyle w:val="Heading2"/>
      </w:pPr>
      <w:r>
        <w:t>Prorogation de l’abattement de 30 % sur la base d’imposition de la TFPB des logements sociaux dans les DOM (LFR : art. 107 / CGI : art. 1388 ter)</w:t>
      </w:r>
    </w:p>
    <w:p>
      <w:r>
        <w:t>L’article 1388 ter du CGI, issu de la loi du 21 juillet 2003 relative à l’outre-mer, permet aux logements appartenant aux organismes HLM (CCH : L.411-2) et à des sociétés d’économie mixte (CCH : L.411-2, L.472-1-1 et L.481-1) de bénéficier d’un abattement de 30 % sur la base d’imposition de la TFBP à condition qu’ils fassent l’objet de travaux d’amélioration. Il s’agit des travaux visant à diminuer la vulnérabilité des logements et d'améliorer la sécurité des personnes face à divers risques naturels mentionnés au I de l’article L.562-1 du Code de l’environnement. Cet abattement s’applique uniquement dans les DOM (Guadeloupe, Guyane, Martinique, Mayotte, Réunion) à l’exception des collectivités territoriales et des EPCI à fiscalité propre ayant voté une délibération afin de s’y opposer.</w:t>
      </w:r>
    </w:p>
    <w:p>
      <w:r>
        <w:t>L’article 107 de la loi de finances rectificative proroge le bénéfice de l’abattement de 30 % pour les impositions établies au titre des cinq années suivant celle de l'achèvement des travaux. Il doit intervenir au plus tard le 31 décembre 2021.</w:t>
      </w:r>
    </w:p>
    <w:p>
      <w:r>
        <w:t>En savoir plus sur l’abattement de la TFBP pour les logements sociaux dans outre-mer.</w:t>
      </w:r>
    </w:p>
    <w:p>
      <w:pPr>
        <w:pStyle w:val="Heading2"/>
      </w:pPr>
      <w:r>
        <w:t>Dégrèvement de taxes locales en faveur des ayants droits victimes d’actes de terrorisme (LF : art. 5 / CGI : nouvel art. 1691 ter)</w:t>
      </w:r>
    </w:p>
    <w:p>
      <w:r>
        <w:t>L’article 5 de loi finances créé une mesure pour la solidarité à l’égard des ayants droit des victimes d’actes de terrorisme (création dans le CGI d’un titre IV au sein de la section I du Livre II). Ainsi, le nouvel article 1691 ter instaure un dégrèvement de la taxe d’habitation et de la contribution audiovisuelle pour les héritiers des victimes d’actes de terrorisme. Cette mesure vise également les ayant droits des forces de l’ordre, les militaires, les sapeurs-pompiers, les policiers, les gendarmes et les agents des douanes (CGI : art. 796, I, 1° à 2° bis et 7° à 10°), sous réserve que le décès soit survenu après le 1 er janvier 2015.</w:t>
      </w:r>
    </w:p>
    <w:p>
      <w:pPr>
        <w:pStyle w:val="Heading2"/>
      </w:pPr>
      <w:r>
        <w:t>Éxonération pour les organismes HLM de taxe d’habitation sur les logements vacants (LF : art. 96 / CGI : art. 1407 bis)</w:t>
      </w:r>
    </w:p>
    <w:p>
      <w:r>
        <w:t>L’article 96 rend automatique l’exonération de taxe d’habitation pour les logements vacants détenus par les organismes HLM et les sociétés d’économie mixte. Ces logements sont destinés à être attribués sous conditions de ressources. Cette disposition modifie l’article 1407 bis du CGI.</w:t>
      </w:r>
    </w:p>
    <w:p>
      <w:pPr>
        <w:pStyle w:val="Heading2"/>
      </w:pPr>
      <w:r>
        <w:t>Majoration facultative de taxe d’habitation sur les résidences secondaires en zone tendue (LF : art. 97 / CGI : 1636 B septies et 1407 ter)</w:t>
      </w:r>
    </w:p>
    <w:p>
      <w:r>
        <w:t>L’article 1407 ter du CGI, créé par la seconde loi de finances rectificative pour 2014, permet aux communes classées dans les zones tendues et sur délibération du conseil municipal, de majorer de 20 % la part communale de la cotisation de taxe d’habitation (TH) relative aux habitations secondaires. L’article 97 de la présente loi modifie cette disposition en octroyant la possibilité aux communes d’adopter un pourcentage compris entre 5 % et 60 %. Pour instituer ou moduler la majoration de TH due à compter de 2017, elles peuvent à titre dérogatoire délibérer jusqu’au 28 février 2017.</w:t>
      </w:r>
    </w:p>
    <w:p>
      <w:pPr>
        <w:pStyle w:val="Heading2"/>
      </w:pPr>
      <w:r>
        <w:t>Aménagement lors du calcul des allègements de fiscalité locale pour les contribuables de Mayotte (PLR : art. 49 / CGI : art. 1414 A, 1417, 1390, 1391, 1391 B)</w:t>
      </w:r>
    </w:p>
    <w:p>
      <w:r>
        <w:t>L’article 23 quinquies poursuit l’objectif d’assouplir les conditions d'éligibilité et le calcul de ces allègements de fiscalité locale pour les contribuables de Mayotte. Ainsi, les abattements sur le revenu pour le calcul du dégrèvement de taxe d'habitation (CGI : art. 1414 A, I, d) sont fixés à :</w:t>
      </w:r>
    </w:p>
    <w:p>
      <w:r>
        <w:t>7 994 € pour la première part de quotient familial, majoré de 1 332 € pour les deux premières demi-parts, et de</w:t>
      </w:r>
    </w:p>
    <w:p>
      <w:r>
        <w:t>3 194 € pour chaque demi-part supplémentaire à compter de la troisième.</w:t>
      </w:r>
    </w:p>
    <w:p>
      <w:r>
        <w:t>En outre, les plafonds de ressources exigés pour bénéficier de l'exonération de TH et de taxe foncière et pour le dégrèvement de taxe foncière (CGI : art. 1417, I) fixent les revenus fiscaux de référence suivants :</w:t>
      </w:r>
    </w:p>
    <w:p>
      <w:r>
        <w:t>19 833 € pour la première part, majoré de 5 458 € pour les deux premières demi-parts, et de</w:t>
      </w:r>
    </w:p>
    <w:p>
      <w:r>
        <w:t>4 279 € pour chaque demi-part supplémentaire.</w:t>
      </w:r>
    </w:p>
    <w:p>
      <w:r>
        <w:t>Enfin, les plafonds de revenus afin de déterminer l’éligibilité au dégrèvement de TH (CGI : art. 1417,II) pour Mayotte sont les suivants :</w:t>
      </w:r>
    </w:p>
    <w:p>
      <w:r>
        <w:t>36 611 € pour la première part, majorés de 7 087 € pour chacune des deux premières demi-parts, 6 034 € pour la troisième demi-part et de</w:t>
      </w:r>
    </w:p>
    <w:p>
      <w:r>
        <w:t>5 083 € pour chaque demi-part complémentaire à compter de la quatrième.</w:t>
      </w:r>
    </w:p>
    <w:p>
      <w:pPr>
        <w:pStyle w:val="Heading2"/>
      </w:pPr>
      <w:r>
        <w:t>Revalorisation des valeurs locatives de 0,4 % en 2017 et indexation sur l’inflation constatée à partir de 2018 (LF : art. 99 / CGI : art. 1518 bis)</w:t>
      </w:r>
    </w:p>
    <w:p>
      <w:r>
        <w:t>Pour l’année 2017, les coefficients de revalorisation forfaitaire des valeurs locatives servant de base aux impôts locaux (TFPNB, TFPB) sont fixés à 1,004. Ils étaient de 1,01 en 2016.</w:t>
      </w:r>
    </w:p>
    <w:p>
      <w:pPr>
        <w:pStyle w:val="Heading2"/>
      </w:pPr>
      <w:r>
        <w:t>Dispositions relatives à la taxe d’aménagement</w:t>
      </w:r>
    </w:p>
    <w:p>
      <w:r>
        <w:t>La taxe d’aménagement s'applique lors de tout dépôt de permis de construire ou de déclaration préalable de travaux. Elle est perçue par les communes ou établissements publics de coopération intercommunale (EPCI), les départements et la région d'Ile-de-France, afin de financer les actions et opérations contribuant à la réalisation des objectifs définis dans les schémas de cohérence territoriale, les plans locaux d'urbanisme (PLU) et les cartes communales.</w:t>
      </w:r>
    </w:p>
    <w:p>
      <w:r>
        <w:t>Répartition par les départements du produit de leur part de taxe d’aménagement entre la politique de protection des espaces naturels sensibles et les conseils d’architecture, d’urbanisme et de l’environnement (LF : art. 101 / Code l’urbanisme : L.331-17)</w:t>
      </w:r>
    </w:p>
    <w:p>
      <w:r>
        <w:t>La taxe d’aménagement est constituée de trois parts : le bloc communal 4, une part départementale et une part régionale. Chaque part est instaurée par délibération de l'autorité locale (CU : L.331-14 à L.331-18). L’article 101 de la présente loi apporte des précisions relatives à la fixation du taux de la part départementale de la taxe d’aménagement (CU : L.331-17) : "Les conseils départementaux fixent dans cette délibération ou, au plus tard, lors de l’établissement de leur budget annuel les taux de répartition de la part départementale de la taxe d’aménagement entre la politique de protection des espaces naturels sensibles et les conseils d’architecture, d’urbanisme et de l’environnement". Les délibérations demeurent valables pendant un an et "sont reconduites de plein droit pour l’année suivante si une nouvelle délibération n’a pas été adoptée dans les délais prévus aux mêmes premier et deuxième alinéas".</w:t>
      </w:r>
    </w:p>
    <w:p>
      <w:r>
        <w:t>Absence de transfert de la taxe d’aménagement des communes à la métropole du Grand Paris (LF : art. 100 / Code de l’urbanisme : L.331-2)</w:t>
      </w:r>
    </w:p>
    <w:p>
      <w:r>
        <w:t>Afin de financer les opérations visant à poursuivre les objectifs définis à l’article L.101-2 du Code de l’urbanisme telle que la mixité sociale dans l'habitat, les communes ou les établissements publics de coopération intercommunale (EPCI), la métropole de Lyon, les départements et la région d’Île-de-France perçoivent une taxe d’aménagement. L’article 100 de la loi de finances maintient la taxe d’aménagement à l’échelon communal et ne la transfère pas la métropole du Grand Paris pour les communes de la Petite Couronne.</w:t>
      </w:r>
    </w:p>
    <w:p>
      <w:pPr>
        <w:pStyle w:val="Heading2"/>
      </w:pPr>
      <w:r>
        <w:t>Création d’une taxe spéciale d'équipement différenciée lors de l’extension du périmètre d’un établissement public foncier (LFR : art. 73 / CGI : art. 1607 bis, 1607 ter et 1636 B octies)</w:t>
      </w:r>
    </w:p>
    <w:p>
      <w:r>
        <w:t>Les établissements publics fonciers (EPF) d’État (CGI : art. 1607 ter) et locaux (CGI : art. 1607 bis) conçoivent et mettent en œuvre des politiques foncières notamment pour produire de logements par la constitution de réserves foncières préalablement à la réalisation de projets d'aménagement publics. Ainsi, les EPF perçoivent une taxe spéciale d'équipement (TSE) (CGI : art. 1636 octies). La TSE est prélevée sur le territoire relevant de la compétence des EPF locaux et d’État, dans la limite de 20 € par habitant. Toutes les personnes physiques ou morales soumises aux impôts locaux vivant dans le périmètre de l'EPF doivent s’en acquitter. Le produit de cette taxe est arrêté avant le 31 décembre de chaque année pour l'année suivante par le conseil d'administration des EPF.</w:t>
      </w:r>
    </w:p>
    <w:p>
      <w:r>
        <w:t>L’article 73 octroie la possibilité à l’assemblée générale d’un EPF d'État ou local dont le périmètre de compétence a été élargi d'arrêter le produit de la TSE dans le territoire sur lequel il était compétent jusqu'à présent, distinct de celui appliqué dans le territoire sur lequel leur compétence a été étendue (CGI : art. 1636 B octies). Cela est permis durant les trois années suivant l'extension du périmètre de compétence des EPF (CGI : art. 1607 ter et 1607 bis). De même, pour l’année suivant celle-ci, le produit de la TSE doit être arrêté et notifié avant le 31 mars de la même année. La mesure est applicable au titre des impositions perçues pour l’année 2018.</w:t>
      </w:r>
    </w:p>
    <w:p>
      <w:r>
        <w:t>4 - La commune et l’intercommunalité</w:t>
      </w:r>
    </w:p>
    <w:p>
      <w:pPr>
        <w:pStyle w:val="Heading2"/>
      </w:pPr>
      <w:r>
        <w:t>Impôt sur les sociétés</w:t>
      </w:r>
    </w:p>
    <w:p>
      <w:pPr>
        <w:pStyle w:val="Heading2"/>
      </w:pPr>
      <w:r>
        <w:t>Extension de l’exonération d’impôt sur les sociétés (IS) bénéficiant aux bailleurs sociaux pour les produits accessoires aux opérations réalisés au titre du service d’intérêt général (LF : art. 16 / CGI : art. 207 / Code de l’énergie : L.221-7)</w:t>
      </w:r>
    </w:p>
    <w:p>
      <w:r>
        <w:t>Les bailleurs sociaux sont exonérés d’IS lors d’opérations réalisées au titre du service d’intérêt général : cela vise la construction, l’acquisition, l’amélioration, l’attribution, la gestion et la cession de logements sociaux (CGI : art. 207, 1, 4°). L’article 16 de la loi de finances étend l’exonération de l’IS aux produits liés à la cession de certificats d’économies d’énergie dits " CEE " (Code de l’énergie : L.221-7).</w:t>
      </w:r>
    </w:p>
    <w:p>
      <w:pPr>
        <w:pStyle w:val="Heading2"/>
      </w:pPr>
      <w:r>
        <w:t>Extension du taux réduit d’impôt sur les sociétés (IS) aux cessions de locaux à usage industriel transformés en locaux d’habitation (LF : art. 18 / CGI : art. 210 F)</w:t>
      </w:r>
    </w:p>
    <w:p>
      <w:r>
        <w:t>L’article 18 étend à la cession de locaux à usage industriel transformés en locaux d’habitation le taux réduit de l’IS applicable aux cessions de locaux à usage commercial ou de bureau. En effet, la plus-value nette réalisée de la cession d’un local à usage commercial ou de bureau est imposé à un taux réduit d’IS de 19 % (CGI : art. 219, IV) lorsque la société cessionnaire s’engage à transformer le local acquis en local à usage d’habitation. En outre, le délai est allongé d’un an : la société doit le transformer dans un délai maximal de quatre ans (CGI : art. 210, II). Le taux réduit de l’IS s’applique à compter du 1 er janvier 2017.</w:t>
      </w:r>
    </w:p>
    <w:p>
      <w:pPr>
        <w:pStyle w:val="Heading2"/>
      </w:pPr>
      <w:r>
        <w:t>Extension du crédit d'impôt sur les sociétés bénéficiant aux organismes à loyer modéré dans les départements d'outre-mer lors de l'acquisition ou de la construction de logements pour les étudiants boursiers (LFR : art. 104 / CGI : art. 244 quater X, I, 1, disposition a)</w:t>
      </w:r>
    </w:p>
    <w:p>
      <w:r>
        <w:t>Les organismes de logement social peuvent bénéficier de crédits d’impôt lorsqu’ils acquièrent ou construisent des logements neufs dans les DOM et ce jusqu’au 31 décembre 2020. Cet article étend le bénéfice de ce crédit d'impôt sur les sociétés dans le cas où le logement construit est confié en gestion à un centre régional des œuvres universitaires et scolaires (CROUS) pour le logement d'étudiants boursiers de l’enseignement supérieur.</w:t>
      </w:r>
    </w:p>
    <w:p>
      <w:pPr>
        <w:pStyle w:val="Heading2"/>
      </w:pPr>
      <w:r>
        <w:t>Autres mesures</w:t>
      </w:r>
    </w:p>
    <w:p>
      <w:pPr>
        <w:pStyle w:val="Heading2"/>
      </w:pPr>
      <w:r>
        <w:t>Suppression de certaines niches fiscales liées au logement (LF : art. 32/ CGI : art. 156 quater II, 2° quater, art. 1387 A bis et art. 200 nonies).</w:t>
      </w:r>
    </w:p>
    <w:p>
      <w:r>
        <w:t>Dans un objectif de simplification et de clarification de la législation, l’article 32 prévoit la suppression de certains avantages fiscaux à compter du 1 er janvier 2017. Sont visés :</w:t>
      </w:r>
    </w:p>
    <w:p>
      <w:r>
        <w:t>la disposition prévue au 2° quater de l’article 156 quater du CGI permettant aux nus propriétaires de déduire les réparations importantes (voûtes, poutres) du revenu global dans la limite de 25 000 euros par an. Cette suppression permet ainsi de rétablir les règles de droit commun pour l'ensemble des propriétaires, le traitement favorable des dépenses de grosses réparations au profit des situations de démembrement de la propriété n'étant pas justifié;</w:t>
      </w:r>
    </w:p>
    <w:p>
      <w:r>
        <w:t>l’exonération pour 7 ans de taxe foncière sur les propriétés bâties les installations et bâtiments liés à la production de biogaz, d’électricité et de chaleur par la méthanisation (art. 1387 A bis du CGI);</w:t>
      </w:r>
    </w:p>
    <w:p>
      <w:r>
        <w:t>le crédit d’impôt accordé aux propriétaires bailleurs de logements conventionnés ayant souscrit une assurance contre les impayés de loyer (CGI : art. 200 nonies). Pour mémoire, en matière de revenus fonciers, les primes d’assurance versées pour garantir le risque d’impayés de loyer sont déductibles soit pour leur montant réel dans le cadre du régime réel d’imposition, soit par le biais de l’abattement forfaitaire de 30 % représentatif des charges dans le cadre du régime micro-foncier. Ce crédit d'impôt visait à inciter les bailleurs à louer à des personnes aux ressources modestes en diminuant le coût de l’assurance loyers impayés et le bailleur disposait donc d’un choix entre la déduction et le crédit d’impôt.</w:t>
      </w:r>
    </w:p>
    <w:p>
      <w:pPr>
        <w:pStyle w:val="Heading2"/>
      </w:pPr>
      <w:r>
        <w:t>Prorogation de mesures financées par le Fonds de prévention des risques naturels majeurs (LF : art. 125 / art. 136 de la loi n° 2005-1719 du 30 décembre 2005 de finances pour 2006)</w:t>
      </w:r>
    </w:p>
    <w:p>
      <w:r>
        <w:t>Créé en 1995, le Fonds de prévention des risques naturels majeurs (FPRNM) dit "fonds Barnier" a pour mission d’assurer le financement de diverses mesures et actions destinées à contribuer à la prévention des risques naturels et de leurs conséquences dommageables. L’article 136 de la loi de finances pour 2006 autorise le FPRNM à contribuer notamment aux dépenses liées à la réalisation d’études et de travaux afin de réduire la vulnérabilité de certains territoires.</w:t>
      </w:r>
    </w:p>
    <w:p>
      <w:r>
        <w:t>L’article 125 prolonge certaines mesures concernant le domaine du logement, il s’agit:</w:t>
      </w:r>
    </w:p>
    <w:p>
      <w:r>
        <w:t>des études et travaux de prévention du risque sismique, dispositif prolongé jusqu’en 2020, toutefois, l’autorisation de financement porte sur les études et travaux relatifs à la zone la plus exposée à un risque sismique (et non plus sur l’ensemble des zones exposées à un risque sismique);</w:t>
      </w:r>
    </w:p>
    <w:p>
      <w:r>
        <w:t>des travaux de confortement des HLM, dont le financement est maintenu jusqu’en 2020;</w:t>
      </w:r>
    </w:p>
    <w:p>
      <w:r>
        <w:t>des études et travaux de mise en conformité des digues domaniales de protection contre les crues et les submersions marines, le présent article prolongeant leur financement par le FPRNM jusqu’en 2019;</w:t>
      </w:r>
    </w:p>
    <w:p>
      <w:r>
        <w:t>l’aide financière et la participation aux frais de démolition des locaux à usage d’habitation édifiés sans droit ni titre dans une zone exposée à un risque naturel prévisible dans les départements et régions d’outre-mer et à Saint-Martin, dont le financement est maintenu jusqu’en 2017.</w:t>
      </w:r>
    </w:p>
    <w:p>
      <w:pPr>
        <w:pStyle w:val="Heading2"/>
      </w:pPr>
      <w:r>
        <w:t>Relèvement du plafond de recettes de la taxe sur les nuisances sonores aériennes affectées au fonds d'aide à l'insonorisation des logements (LFR : art. 69 / CGI : 1609 quatervicies A)</w:t>
      </w:r>
    </w:p>
    <w:p>
      <w:r>
        <w:t>La taxe sur les nuisances sonores aériennes (TNSA) est perçue au profit des personnes publiques ou privées exploitant des aérodromes : onze aéroports métropolitains sont concernés (Paris-Charles-de-Gaulle, Paris-Orly, Paris-Le-Bourget, Toulouse-Blagnac, Lyon-Saint-Exupéry, Marseille-Provence, Nantes-Atlantique, Beauvais-Tillé et Nice-Côte d'Azur). Cette taxe permet d’alimenter un fonds à destination des riverains pour insonoriser leur logement (les études et opérations préalables à la réalisation des travaux de renforcement de l'isolation acoustique et les travaux d'isolation) au regard de la réglementation en vigueur. Les produits de la taxe peuvent être affectés, dans la limite des deux tiers, au remboursement à des personnes publiques des annuités d’emprunts qu'elles ont contractés ou des avances qu'elles ont consenties pour financer des travaux de réduction des nuisances sonore.</w:t>
      </w:r>
    </w:p>
    <w:p>
      <w:r>
        <w:t>L’article 69 de la loi de finances rectificative porte de 47 000 € à 55 000 € le plafond global prévu au I de l'article 46 de la loi n° 2011-1977 du 28 décembre 2011 de finances pour 2012 des recettes de la TNSA versées aux exploitants des aéroports.</w:t>
      </w:r>
    </w:p>
    <w:p>
      <w:pPr>
        <w:pStyle w:val="Heading2"/>
      </w:pPr>
      <w:r>
        <w:t>DALO / DAHO : régime de liquidation et de paiement des astreintes (LFR : art. 135)</w:t>
      </w:r>
    </w:p>
    <w:p>
      <w:r>
        <w:t>Le demandeur qui a été reconnu par la commission de médiation comme prioritaire et comme devant être logé ou hébergé d'urgence et qui n'a pas reçu d’offre de logement ou d’hébergement dans le délai imparti peut introduire un recours devant la juridiction administrative afin que soit ordonné son logement ou son hébergement (CCH : L.441-2-3-1). Lorsque le magistrat constate que la demande n’a pas été satisfaite, il ordonne le logement ou l’hébergement du requérant par l'État et peut assortir son injonction d'une astreinte versée au Fonds national d'accompagnement vers et dans le logement (CCH : L.300-2).</w:t>
      </w:r>
    </w:p>
    <w:p>
      <w:r>
        <w:t>La loi n° 2015-1785 du 29 décembre 2015 de finances pour 2016 a précisé que, tant que l’astreinte n’est pas définitivement liquidée par le juge, son versement est effectué deux fois par an. Le premier versement doit intervenir à la fin du sixième mois qui suit le mois à compter duquel l'astreinte est due (en application du jugement qui l'a prononcée). Lorsque l'astreinte a été liquidée définitivement, le versement du solde restant dû, le cas échéant, est effectué dans le mois qui suit la notification de l'ordonnance de liquidation définitive (loi du 29.12.15 : art.142).</w:t>
      </w:r>
    </w:p>
    <w:p>
      <w:r>
        <w:t>La loi de finances rectificative pour 2016 vient préciser que ce nouveau régime de liquidation et de paiement des astreintes ne s’appliquera qu’aux seuls jugements prononcés depuis le 1 er janvier 2016.</w:t>
      </w:r>
    </w:p>
    <w:p>
      <w:pPr>
        <w:pStyle w:val="Heading2"/>
      </w:pPr>
      <w:r>
        <w:t>Tarifs sociaux de l’énergie : accès au répertoire national commun de la protection sociale (LFSS : art. 108 / CSS : art. L114-12-1)</w:t>
      </w:r>
    </w:p>
    <w:p>
      <w:r>
        <w:t>Un répertoire national commun aux organismes chargés de la gestion d'un régime obligatoire de sécurité sociale ou du service des allocations et prestations, aux caisses assurant le service des congés payés, à la Caisse des français de l'étranger, ainsi qu'à Pôle emploi, relatif aux bénéficiaires des prestations et avantages de toute nature qu'ils servent permet des échanges avec les administrations fiscales. Ces échanges sont nécessaires à l'appréciation de droits, au contrôle, à la justification dans la constitution des droits. L’article 108 ouvre l’accès à ce répertoire aux entreprises qui fournissent des services faisant l'objet d'une tarification définie par la loi sur la base de critères sociaux. Il s’agit des entreprises d'électricité, de gaz et d'eau qui pratiquent des tarifs sociaux. Cet accès est limité aux données strictement nécessaires à la mise en œuvre de ces tarifs.</w:t>
      </w:r>
    </w:p>
    <w:p>
      <w:pPr>
        <w:pStyle w:val="Heading2"/>
      </w:pPr>
      <w:r>
        <w:t>Résidences hôtelières à vocation sociale : TVA de 5,5 % pour les prestations d’hébergement et d’accompagnement social (LF : art. 29 / CGI : art. 278-0 bis)</w:t>
      </w:r>
    </w:p>
    <w:p>
      <w:r>
        <w:t>Le Code général des impôts prévoit d’appliquer la taxe sur la valeur ajoutée au taux réduit de 5,5 % pour la fourniture de logement et de nourriture dans les maisons de retraite, les établissements accueillant des personnes handicapées, les logements-foyers et certains établissements et services sociaux et médicaux-sociaux (CASF : L.312-1 I, 5° b, 8° et 10°).</w:t>
      </w:r>
    </w:p>
    <w:p>
      <w:r>
        <w:t>Le taux réduit de TVA s’applique aux prestations exclusivement liées, d'une part, à l'état de dépendance des personnes âgées et, d'autre part, aux besoins d'aide des personnes handicapées, hébergées dans ces établissements et qui sont dans l'incapacité d'accomplir les gestes essentiels de la vie quotidienne (CGI : art. 278-0 bis).</w:t>
      </w:r>
    </w:p>
    <w:p>
      <w:r>
        <w:t>La loi de finances pour 2017 abaisse le taux de TVA de 10 % à 5,5 % pour les prestations d’hébergement et d’accompagnement social qui seront effectuées à compter du 1 er mars 2017 dans les résidences hôtelières à vocation sociale. Ces dernières doivent s’engager à réserver plus de 80 % des logements de la résidence à des personnes désignées par le préfet ou à des personnes ou familles éprouvant des difficultés particulières en raison notamment de l'inadaptation de leurs ressources ou de leurs conditions d'existence, aux personnes sans-abri ou en détresse ou aux demandeurs d'asile (CGI : art. 278-0 bis).</w:t>
      </w:r>
    </w:p>
    <w:p>
      <w:pPr>
        <w:pStyle w:val="Heading2"/>
      </w:pPr>
      <w:r>
        <w:t>Règles fiscales applicables à l'issue d'un divorce par consentement mutuel sans juge (LFR : art. 115 / CGI : art. 80 quater, 156 et 194)</w:t>
      </w:r>
    </w:p>
    <w:p>
      <w:r>
        <w:t>L'article 115 introduit les modifications fiscales induites par la loi du 18 novembre 2016 de modernisation de la justice du XXI eme siècle créant, à compter du 1 er janvier 2017, une procédure de divorce par consentement mutuel sans juge (cf. analyse juridique n° 2016-32).</w:t>
      </w:r>
    </w:p>
    <w:p>
      <w:r>
        <w:t>L'article 80 quater du CGI est modifié afin d’aligner le régime fiscal des pensions alimentaires, des prestations compensatoires versées sous forme de capital ou de rente résultant d'un divorce par consentement mutuel sans juge, en application de la convention de divorce, au titre de l'obligation de contribuer aux charges du mariage définie à l'article 214 du code civil sur celui des sommes versées lors d’un divorce prononcé par le juge. Toutefois, les prestations compensatoires versées dans les 12 mois suivant la date du divorce ne constitueraient pas un revenu imposable.</w:t>
      </w:r>
    </w:p>
    <w:p>
      <w:r>
        <w:t>L'article 156 du CGI est également modifié pour permettre la déduction du revenu global des débiteurs, des prestations compensatoires et des sommes dues afin de contribuer aux charges du mariage, versées en vertu d'une convention de divorce par consentement mutuel sans juge. Si la prestation en capital est versée sur une période inférieure à 12 mois, elle n'est pas déductible du revenu global mais ouvre droit à une réduction d'impôt de 25 % d'un montant maximal de 7 625 €. D’autre part, les règles relatives à la détermination du nombre de parts du quotient familial à l'issue du divorce s’appliquent aux divorces par consentement mutuel sans juge (CGI : art. 194). Ces nouvelles dispositions s'appliquent "à compter de l'imposition des revenus de l'année 2017".</w:t>
      </w:r>
    </w:p>
    <w:p>
      <w:pPr>
        <w:pStyle w:val="Heading2"/>
      </w:pPr>
      <w:r>
        <w:t>Extension du champ du crédit d'impôt pour le logement social dans les DOM à la construction de logements-foyers (LFR : art. 105 / CGI : 244 quater X)</w:t>
      </w:r>
    </w:p>
    <w:p>
      <w:r>
        <w:t>L’article 244 quater X du CGI permet à certains organismes HLM de profiter du crédit d’impôt lors de l’acquisition ou de la construction jusqu’au 31 décembre 2020 de logements dans les DOM (Guadeloupe, Guyane, Martinique, Mayotte, Réunion).</w:t>
      </w:r>
    </w:p>
    <w:p>
      <w:r>
        <w:t>L’article 105 de la loi de finances rectificative ouvre la possibilité de bénéficier du crédit d'impôt aux investissements effectués dans la construction ou la réhabilitation de logements foyers définis par l’article L.633-1 du code de la construction et de l’habitation dans les départements d’outre-mer.</w:t>
      </w:r>
    </w:p>
    <w:p>
      <w:r>
        <w:t>En savoir plus sur l'acquisition ou de la construction de logements sociaux dans les DOM : BOI-IS-RICI-10-70</w:t>
      </w:r>
    </w:p>
    <w:p>
      <w:pPr>
        <w:pStyle w:val="Heading1"/>
      </w:pPr>
      <w:r>
        <w:t>Encadrement des loyers / Nouvelle location et renouvellement dans les zones tendues</w:t>
      </w:r>
    </w:p>
    <w:p>
      <w:r>
        <w:rPr>
          <w:i/>
        </w:rPr>
        <w:t>https://www.anil.org/documentation-experte/analyses-juridiques-jurisprudence/analyses-juridiques/analyses-juridiques-2014/encadrement-de-levolution-du-montant-des-loyers-/-nouvelle-location-et-renouvellement-dans-les-zones-tendues/</w:t>
      </w:r>
    </w:p>
    <w:p>
      <w:r>
        <w:t>N° 2014-13 / À jour au 20 décembre 2016 Décret n° 2016-1040 du 29.7.16 : JO du 30.7.16</w:t>
      </w:r>
    </w:p>
    <w:p>
      <w:r>
        <w:t>Dans sa version initiale, l’article 18 de la loi du 6 juillet 1989, prévoyait la publication d’un décret fixant, pour une durée qui ne pouvait excéder un an, le montant maximum d’évolution des loyers des logements vacants et des contrats renouvelés. Jusqu’au 1 er août 2012, ce décret était pris chaque année pour l’agglomération parisienne et encadrait la hausse du loyer au stade du renouvellement du bail. En 2012, le décret a été étendu à de nouvelles agglomérations françaises et aux loyers à la relocation (décrets n° 2012-894 du 20.7.12, n° 2013-689 du 30.7.13 et n° 2014-854 du 30.7.14 et n° 2015-931 du 29.7.15, n°2016-1040 du 29.7.16).</w:t>
      </w:r>
    </w:p>
    <w:p>
      <w:r>
        <w:t>La publication de ce décret annuel est obligatoire depuis 2014 et étend son application aux locations meublées (loi ALUR du 24.3.14). Pris en application de l’article 18, dans sa version issue de la loi ALUR, le présent décret abroge et remplace le décret du 29 juillet 2015. Il s’applique à compter du 1 er août 2016 : à la relocation et au renouvellement, de principe, l’évolution des loyers est plafonnée à celle de l’IRL dans les agglomérations concernées. Ce dispositif d’encadrement de l’évolution des loyers se distingue de celui prévu aux articles 17 et 17-2 de la loi du 6 juillet 1989, tels qu’issus de la loi ALUR, fondé sur l’observation du montant des loyers sur un territoire donné. Il est effectif à Paris depuis le 1 er août 2015, le sera à Lille à compter du 1er février 2017 et entrera en vigueur progressivement sur d’autres territoires.</w:t>
      </w:r>
    </w:p>
    <w:p>
      <w:r>
        <w:t>Pour une analyse complète des mécanismes d'encadrement des loyers, cf. Analyse juridique n° 2015-13 « Encadrement de l'évolution et du niveau des loyers ».</w:t>
      </w:r>
    </w:p>
    <w:p>
      <w:pPr>
        <w:pStyle w:val="Heading2"/>
      </w:pPr>
      <w:r>
        <w:t>Champ d’application de l’encadrement de l'évolution du montant des loyers (loi du 6.7.89 : art. 18)</w:t>
      </w:r>
    </w:p>
    <w:p>
      <w:r>
        <w:t>Quelles sont les communes concernées ?</w:t>
      </w:r>
    </w:p>
    <w:p>
      <w:r>
        <w:t>La loi ALUR aligne la définition des zones concernées par l’encadrement des loyers (loi du 6.7.89 : art. 17, I, al. 1 et art. 18, al.1) sur celle des zones où s’applique la taxe sur les logements vacants (CGI : art. 232); il s’agit des « zones d’urbanisation continue de plus de 50 000 habitants où il existe un déséquilibre marqué entre l’offre et la demande de logements, entraînant des difficultés sérieuses d’accès au logement sur l’ensemble du parc résidentiel existant, qui se caractérisent notamment par le niveau élevé des loyers, le niveau élevé des pris d’acquisition des logements anciens ou le nombre élevé de demandes de logement par rapport aux nombre d’emménagement annuels dans le parc locatif social ».</w:t>
      </w:r>
    </w:p>
    <w:p>
      <w:r>
        <w:t>Comme le précédent décret, le présent texte (décret : art. 1) précise que les communes concernées par l’encadrement de l’évolution du montant des loyers (loi du 6.7.89 : art. 18) sont celles des agglomérations qui figurent sur la liste annexée au décret n° 2013-392 du 10.5.13.</w:t>
      </w:r>
    </w:p>
    <w:p>
      <w:r>
        <w:t>Quels sont les contrats de location concernés ?</w:t>
      </w:r>
    </w:p>
    <w:p>
      <w:r>
        <w:t>Le dispositif s’applique uniquement aux contrats de location de logements (nus ou meublés) à usage de résidence principale ou à usage mixte professionnel et d’habitation principale, soumis à la loi du 6 juillet 1989. Il ne s’applique pas, notamment, aux logements appartenant aux organismes HLM, aux logements conventionnés APL, aux logements soumis à la loi de 1948 et aux locations saisonnières.</w:t>
      </w:r>
    </w:p>
    <w:p>
      <w:r>
        <w:t>À noter : depuis la loi ALUR, les contrats de location meublée sont soumis au décret annuel d’encadrement des loyers (loi du 6.7.89 : art. 25-3, al. 2).</w:t>
      </w:r>
    </w:p>
    <w:p>
      <w:r>
        <w:t>Il s’applique aux loyers de relocation et aux loyers des baux renouvelés entre le 1er août 2016 et le 31 juillet 2017.</w:t>
      </w:r>
    </w:p>
    <w:p>
      <w:pPr>
        <w:pStyle w:val="Heading2"/>
      </w:pPr>
      <w:r>
        <w:t>Encadrement des loyers lors de la mise en location d’un logement vacant (décret : art. 2 à 4)</w:t>
      </w:r>
    </w:p>
    <w:p>
      <w:r>
        <w:t>Les logements vacants sont définis comme les « logements inoccupés proposés à la location » (décret : art. 2, al. 1).</w:t>
      </w:r>
    </w:p>
    <w:p>
      <w:r>
        <w:t>Le décret fixe un montant maximum d’évolution des loyers des logements vacants dans les zones tendues. De façon exprès, il exclut de l’encadrement certaines mises en location; il apporte également des dérogations.</w:t>
      </w:r>
    </w:p>
    <w:p>
      <w:r>
        <w:t>Principe : limitation au dernier loyer appliqué au précédent locataire (décret : art. 3)</w:t>
      </w:r>
    </w:p>
    <w:p>
      <w:r>
        <w:t>Lorsqu’un logement vacant fait l’objet d’une nouvelle location, le loyer du nouveau contrat de location ne peut excéder le dernier loyer appliqué au précédent locataire.</w:t>
      </w:r>
    </w:p>
    <w:p>
      <w:r>
        <w:t>Si une révision du loyer est intervenue au cours des 12 derniers mois précédant la conclusion du nouveau contrat de location : le dernier loyer appliqué ne peut pas faire l’objet d’une nouvelle révision; le nouveau loyer est égal au plus au loyer du précédent locataire. Si aucune révision n’est intervenue sur cette période : une révision du loyer est possible, en fonction de la variation de l’IRL. Le présent décret précise que la date de référence à prendre en compte est celle du dernier indice publié à la date de signature du nouveau contrat.</w:t>
      </w:r>
    </w:p>
    <w:p>
      <w:r>
        <w:t>Notion de loyer appliqué au précédent locataire : lorsque le dernier loyer appliqué au précédent locataire a fait l’objet d’une réévaluation sans que celle-ci ait été entièrement appliqué à la date à laquelle cessent les relations contractuelles entre le bailleur et le précédent locataire, le dernier loyer appliqué au précédent locataire s’entend du loyer convenu entre les parties ou fixé judiciairement, y compris la fraction non encore réévaluée (décret : art. 8). Exemple : un bailleur a convenu d’une augmentation de loyer sur 6 ans et le locataire quitte les lieux au bout de 4 ans. Le bailleur peut appliquer au locataire suivant le loyer réévalué en totalité, même si le dernier loyer du locataire sortant ne prenait en compte qu’un loyer réévalué aux 2/3.</w:t>
      </w:r>
    </w:p>
    <w:p>
      <w:r>
        <w:t>Exclusions (décret : art. 2, al. 2)</w:t>
      </w:r>
    </w:p>
    <w:p>
      <w:r>
        <w:t>Certaines mises en location ne sont pas soumises à ce dispositif d’encadrement.</w:t>
      </w:r>
    </w:p>
    <w:p>
      <w:r>
        <w:t>Sont expressément exclus :</w:t>
      </w:r>
    </w:p>
    <w:p>
      <w:r>
        <w:t>les logements faisant l’objet d’une première location;</w:t>
      </w:r>
    </w:p>
    <w:p>
      <w:r>
        <w:t>les logements inoccupés par un locataire depuis plus de 18 mois.</w:t>
      </w:r>
    </w:p>
    <w:p>
      <w:r>
        <w:t>Dans ces hypothèses, la fixation du loyer est libre (sous réserve de l’entrée en vigueur du dispositif d’encadrement du niveau des loyers en zones tendues, voir loi du 6.7.89 : art. 17, I).</w:t>
      </w:r>
    </w:p>
    <w:p>
      <w:r>
        <w:t>Exceptions (décret : art. 4)</w:t>
      </w:r>
    </w:p>
    <w:p>
      <w:r>
        <w:t>Le décret prévoit des dérogations à la limitation de l’évolution du loyer d’un logement vacant : en cas de travaux dans le logement ou lorsque le loyer est manifestement sous-évalué, le bailleur peut appliquer au nouveau locataire un loyer supérieur à celui exigé au précédent locataire (éventuellement révisé), dans les conditions précisées par ce même texte.</w:t>
      </w:r>
    </w:p>
    <w:p>
      <w:r>
        <w:t>En cas de travaux, une hausse du loyer peut être appliquée, sous réserve de ne pas dépasser 15 % du coût réel des travaux TTC.</w:t>
      </w:r>
    </w:p>
    <w:p>
      <w:r>
        <w:t>Pour appliquer cette augmentation, plusieurs conditions :</w:t>
      </w:r>
    </w:p>
    <w:p>
      <w:r>
        <w:t>les travaux réalisés doivent être des travaux d’amélioration ou de mise en conformité avec les caractéristiques de décence (au sens de : loi du 6.7.89 : art. 6, al. 1 et 2);</w:t>
      </w:r>
    </w:p>
    <w:p>
      <w:r>
        <w:t>ils doivent avoir été réalisés dans le logement ou dans les parties communes;</w:t>
      </w:r>
    </w:p>
    <w:p>
      <w:r>
        <w:t>ils doivent avoir été réalisés depuis la conclusion du contrat de location initial avec le précédent locataire ou, au cas où le bail a été renouvelé, depuis son dernier renouvellement;</w:t>
      </w:r>
    </w:p>
    <w:p>
      <w:r>
        <w:t>le coût des travaux doit être au moins égal à la moitié de la dernière année de loyer.</w:t>
      </w:r>
    </w:p>
    <w:p>
      <w:r>
        <w:t>À noter : si le logement a fait l’objet, depuis moins de 6 mois, de travaux d’amélioration d’un montant au moins égal à la dernière année de loyer, le loyer peut être réévalué librement (sous réserve de l’entrée en vigueur du dispositif d’encadrement du niveau des loyers en zones tendues, voir loi du 6.7.89 : art. 17, I).</w:t>
      </w:r>
    </w:p>
    <w:p>
      <w:r>
        <w:t>Travaux d’amélioration</w:t>
      </w:r>
    </w:p>
    <w:p>
      <w:r>
        <w:t>Travaux portant sur les parties communes (décret : art. 7, 2°) : le coût des travaux d’amélioration et de mise en conformité portant sur les parties communes à prendre en compte est déterminé en fonction des millièmes correspondant au logement.</w:t>
      </w:r>
    </w:p>
    <w:p>
      <w:r>
        <w:t>Exclusions (décret : art. 7, 1°) : sont exclus du dispositif les travaux ayant donné ou donnant lieu à une contribution pour le partage des économies de charge (loi du 6.7.89 : art. 23-1) ou une majoration du loyer (loi du 6.7.89 : art. 17-1, II).</w:t>
      </w:r>
    </w:p>
    <w:p>
      <w:r>
        <w:t>Notion de travaux d’amélioration : la notion ne fait pas l’objet d’une définition légale. Une appréciation au cas par cas est nécessaire.</w:t>
      </w:r>
    </w:p>
    <w:p>
      <w:r>
        <w:t>Selon une réponse ministérielle (Rép. Min. n° 514174 : JO AN du 16.12.91), sont des travaux d’amélioration les travaux apportant :</w:t>
      </w:r>
    </w:p>
    <w:p>
      <w:r>
        <w:t>un équipement nouveau, un service ou une qualité supérieure au niveau des prestations existantes;</w:t>
      </w:r>
    </w:p>
    <w:p>
      <w:r>
        <w:t>ou apportant une qualité permettant de diminuer de façon certaine les dépenses d’entretien ou d’exploitation;</w:t>
      </w:r>
    </w:p>
    <w:p>
      <w:r>
        <w:t>ou apportant une plus grande sécurité pour les biens comme pour les personnes.</w:t>
      </w:r>
    </w:p>
    <w:p>
      <w:r>
        <w:t>Par exemple, ont été considérés comme des travaux d’amélioration : des travaux de carrelage, d’aménagements de coffrage, d’éléments dans la salle de bain (CA Paris : 29.9.92) ou l’installation d’un digicode permettant d’améliorer la sécurité de l’immeuble (CA Paris : 16.9.94).</w:t>
      </w:r>
    </w:p>
    <w:p>
      <w:r>
        <w:t>En revanche, ne sont pas des travaux d’amélioration :</w:t>
      </w:r>
    </w:p>
    <w:p>
      <w:r>
        <w:t>des travaux de ravalement des murs mitoyens, le ravalement et l’imperméabilisation des pignons et la modification des espaces verts (CA Paris : 8.11.93);</w:t>
      </w:r>
    </w:p>
    <w:p>
      <w:r>
        <w:t>la réfection de la toiture et le changement des tapis d’escalier (CA Paris : 13.2.96);</w:t>
      </w:r>
    </w:p>
    <w:p>
      <w:r>
        <w:t>des travaux de peinture, reprise des pierres, du dallage dans l’entrée de l’immeuble, réfection de l’électricité (CA Paris : 16.9.94).</w:t>
      </w:r>
    </w:p>
    <w:p>
      <w:r>
        <w:t>Lorsque le dernier loyer appliqué au précédent locataire est manifestement sous-évalué, le loyer peut être réévalué à un montant supérieur à celui appliqué au précédent locataire.</w:t>
      </w:r>
    </w:p>
    <w:p>
      <w:r>
        <w:t>Toutefois, en ce cas, la hausse applicable ne peut excéder la moitié de la différence entre :</w:t>
      </w:r>
    </w:p>
    <w:p>
      <w:r>
        <w:t>le montant d’un loyer déterminé par référence aux loyers habituellement constatés dans le voisinage pour des logements comparables;</w:t>
      </w:r>
    </w:p>
    <w:p>
      <w:r>
        <w:t>et le dernier loyer appliqué par le précédent locataire, éventuellement révisé.</w:t>
      </w:r>
    </w:p>
    <w:p>
      <w:r>
        <w:t>Loyer déterminé par référence aux loyers habituellement constatés dans le voisinage</w:t>
      </w:r>
    </w:p>
    <w:p>
      <w:r>
        <w:t>Les loyers servant de référence doivent être représentatifs de l’ensemble des loyers habituellement constatés dans le voisinage pour des logements comparables, situés, soit dans le même groupe d’immeubles, soit dans tout autre groupe d’immeubles comportant des caractéristiques similaires et situé dans la même zone géographique (décret : art. 6, al. 1, 1°).</w:t>
      </w:r>
    </w:p>
    <w:p>
      <w:r>
        <w:t>Les éléments constitutifs de ces références sont définis par le décret n° 90-780 du 31 août 1990; ils doivent, notamment, mentionner pour chaque logement, le nom de la rue et la dizaine de numéros où se situe l’immeuble, la qualité et l’époque de construction de l’immeuble, l’étage du logement et la présence éventuelle d’un ascenseur, la surface habitable du logement et le nombre de ses pièces principales, etc.</w:t>
      </w:r>
    </w:p>
    <w:p>
      <w:pPr>
        <w:pStyle w:val="Heading2"/>
      </w:pPr>
      <w:r>
        <w:t>Encadrement des loyers au stade du renouvellement du bail (décret : art. 5)</w:t>
      </w:r>
    </w:p>
    <w:p>
      <w:r>
        <w:t>Lors du renouvellement, l’évolution du loyer est limitée à celle de l’IRL, sauf si le loyer est manifestement sous-évalué. En ce cas, une réévaluation est possible : le bailleur peut proposer un nouveau loyer, dans les conditions prévues par la loi (loi du 6.7.89 : art. 17-2, II).</w:t>
      </w:r>
    </w:p>
    <w:p>
      <w:r>
        <w:t>Toutefois, la hausse de loyer est encadrée.</w:t>
      </w:r>
    </w:p>
    <w:p>
      <w:r>
        <w:t>Si le bailleur a réalisé, depuis la conclusion du bail initial ou, lorsque le bail a été renouvelé, depuis son dernier renouvellement, des travaux d’amélioration ou de mise en conformité avec les caractéristiques de la décence d’un montant au moins égal à la dernière année de loyer, la hausse ne pourra excéder :</w:t>
      </w:r>
    </w:p>
    <w:p>
      <w:r>
        <w:t>soit une majoration du loyer annuelle égale à 15 % du coût réel des travaux TTC;</w:t>
      </w:r>
    </w:p>
    <w:p>
      <w:r>
        <w:t>soit la moitié de la différence entre le montant d’un loyer déterminé par référence aux loyers habituellement constatés dans le voisinage et le loyer appliqué avant le renouvellement du bail, éventuellement révisé.</w:t>
      </w:r>
    </w:p>
    <w:p>
      <w:r>
        <w:t>À défaut de tels travaux, la hausse du loyer ne peut excéder la moitié de la différence entre le montant d’un loyer déterminé par référence aux loyers habituellement constatés dans le voisinage et le loyer appliqué avant le renouvellement du bail, éventuellement révisé.</w:t>
      </w:r>
    </w:p>
    <w:p>
      <w:pPr>
        <w:pStyle w:val="Heading2"/>
      </w:pPr>
      <w:r>
        <w:t>Articulation entre l’encadrement de l'évolution du montant du loyer (loi du 6.7.89 : art. 18) et l’encadrement du niveau des loyers (loi du 6.7.89 : art. 17 et 17-2) (décret : art. 9)</w:t>
      </w:r>
    </w:p>
    <w:p>
      <w:r>
        <w:t>Rappel : la loi ALUR instaure un dispositif d’encadrement du niveau des loyers (loi du 6.7.89 : art. 17 et 17-2).</w:t>
      </w:r>
    </w:p>
    <w:p>
      <w:r>
        <w:t>Ce dispositif entrera en vigueur progressivement sur les territoires concernés, en fonction :</w:t>
      </w:r>
    </w:p>
    <w:p>
      <w:r>
        <w:t>de la mise en place et de l’agrément des observatoires locaux des loyers;</w:t>
      </w:r>
    </w:p>
    <w:p>
      <w:r>
        <w:t>de la publication des arrêtés préfectoraux déterminant les loyers de référence.</w:t>
      </w:r>
    </w:p>
    <w:p>
      <w:r>
        <w:t>Il s’applique à Paris depuis le 1er août 2015 et s’appliquera à compter du 1 er février 2017 à Lille.</w:t>
      </w:r>
    </w:p>
    <w:p>
      <w:r>
        <w:t>Au fur et à mesure que le dispositif d’encadrement du niveau des loyers entrera en vigueur, dans les zones tendues, il conviendra de distinguer :</w:t>
      </w:r>
    </w:p>
    <w:p>
      <w:r>
        <w:t>les communes pour lesquelles s’appliquent l’encadrement de l’évolution du montant des loyers (loi du 6.7.89 : art. 18), mais qui ne sont pas encore entrées dans le dispositif d’encadrement du niveau (loi du 6.7.89 : art. 17 et 17-2);</w:t>
      </w:r>
    </w:p>
    <w:p>
      <w:r>
        <w:t>les communes pour lesquelles s’appliquent les deux dispositifs : encadrement de l’évolution et du niveau des loyers (loi du 6.7.89 : art. 17, 17-2 et 18).</w:t>
      </w:r>
    </w:p>
    <w:p>
      <w:r>
        <w:t>Dans les zones soumises au seul dispositif d’encadrement de l’évolution du montant des loyers</w:t>
      </w:r>
    </w:p>
    <w:p>
      <w:r>
        <w:t>Les dispositions du présent décret s’appliquent, sans restriction.</w:t>
      </w:r>
    </w:p>
    <w:p>
      <w:r>
        <w:t>Dans les zones soumises aux deux dispositifs d’encadrement (de l’évolution et du niveau) : pour ces zones, une articulation des dispositifs est prévue (décret : art. 9).</w:t>
      </w:r>
    </w:p>
    <w:p>
      <w:r>
        <w:t>Le texte prévoit deux cas :</w:t>
      </w:r>
    </w:p>
    <w:p>
      <w:r>
        <w:t>lors de la mise en location d’un logement vacant (mois de 18 mois), il n’est pas possible : de réviser ou de réévaluer le loyer appliqué au précédent locataire à un montant supérieur au loyer de référence majoré; de déroger à la limitation du dernier loyer appliqué au précédent locataire (éventuellement révisé) si celui-ci (complément de loyer compris) est supérieur au loyer de référence majoré en vigueur à la date de conclusion du nouveau contrat de location.</w:t>
      </w:r>
    </w:p>
    <w:p>
      <w:r>
        <w:t>de réviser ou de réévaluer le loyer appliqué au précédent locataire à un montant supérieur au loyer de référence majoré;</w:t>
      </w:r>
    </w:p>
    <w:p>
      <w:r>
        <w:t>de déroger à la limitation du dernier loyer appliqué au précédent locataire (éventuellement révisé) si celui-ci (complément de loyer compris) est supérieur au loyer de référence majoré en vigueur à la date de conclusion du nouveau contrat de location.</w:t>
      </w:r>
    </w:p>
    <w:p>
      <w:r>
        <w:t>lors du renouvellement d’un bail : l’ajustement du loyer à la demande du bailleur ou du locataire est soumis aux seules modalités prévues pour l’encadrement du niveau des loyers (loi du 6.7.89 : art. 17-2); l’éventuelle action en réévaluation du bailleur est plafonnée par le loyer de référence minoré.</w:t>
      </w:r>
    </w:p>
    <w:p>
      <w:r>
        <w:t>Lire l'analyse juridique n° 2015-13 relative aux mécanismes d'encadrement des loyers</w:t>
      </w:r>
    </w:p>
    <w:p>
      <w:pPr>
        <w:pStyle w:val="Heading1"/>
      </w:pPr>
      <w:r>
        <w:t>Loi de modernisation de la justice du XXIème siècle</w:t>
      </w:r>
    </w:p>
    <w:p>
      <w:r>
        <w:rPr>
          <w:i/>
        </w:rPr>
        <w:t>https://www.anil.org/aj-loi-modernisation-justice-21eme-siecle/</w:t>
      </w:r>
    </w:p>
    <w:p>
      <w:r>
        <w:t>N° 2016-32 / À jour au 29 novembre 2016</w:t>
      </w:r>
    </w:p>
    <w:p>
      <w:r>
        <w:t>Loi n° 2016-1547 du 18 novembre 2016 de modernisation de la justice du XXIème siècle</w:t>
      </w:r>
    </w:p>
    <w:p>
      <w:r>
        <w:t>La loi de modernisation de la justice du XXIème siècle, adoptée définitivement le 12 octobre 2016, renforce le rôle du service public de la justice en rendant la justice plus accessible notamment au travers la mise en place d’un service d’accueil du justiciable dans 342 juridictions.</w:t>
      </w:r>
    </w:p>
    <w:p>
      <w:r>
        <w:t>Elle crée la possibilité d’introduire de nouvelles actions : une action en reconnaissance de droits, une action de groupe en matière de discrimination, de questions environnementales ou de protection des données personnelles. Le règlement amiable des litiges est facilité par la mise en place systématique d’une conciliation gratuite pour les litiges inférieurs à 4 000 €.</w:t>
      </w:r>
    </w:p>
    <w:p>
      <w:r>
        <w:t>Plusieurs mesures concernent le droit de la famille. La procédure est facilitée, dans le cas d’un divorce par consentement mutuel où le passage devant le juge n’est plus obligatoire; seuls interviennent les avocats des époux et un notaire. L’enregistrement du PACS n’a plus lieu au tribunal d’instance mais en mairie.</w:t>
      </w:r>
    </w:p>
    <w:p>
      <w:r>
        <w:t>Enfin, en vue d’accélérer le traitement des dossiers de surendettement et d’alléger la charge des tribunaux, il est prévu la suppression de l’homologation judiciaire des décisions de la commission de surendettement à l’horizon 2018.</w:t>
      </w:r>
    </w:p>
    <w:p>
      <w:r>
        <w:t>Ces mesures sont entrées en vigueur depuis le 20 novembre 2016 sauf lorsque leur application est reportée à une date ultérieure ou conditionnée à la publication d’un décret.</w:t>
      </w:r>
    </w:p>
    <w:p>
      <w:r>
        <w:t>Cette analyse juridique propose une synthèse de l’ensemble des dispositions de la loi de modernisation de la justice du XXI ème siècle intéressant les particuliers dans leur recours au système judiciaire, en ce qu’il peut concerner des questions de logement. Une attention particulière est portée sur les dispositions relatives aux modalités d’accès à la justice, à la procédure de surendettement, au changement irrégulier d’usage d’un local et aux procédures simplifiées.</w:t>
      </w:r>
    </w:p>
    <w:p>
      <w:pPr>
        <w:pStyle w:val="Heading2"/>
      </w:pPr>
      <w:r>
        <w:t>Rapprocher la justice du citoyen (titre Ier)</w:t>
      </w:r>
    </w:p>
    <w:p>
      <w:r>
        <w:t>Les trois premiers articles de la loi de modernisation de la justice du XXI ème siècle sont consacrés à l’accès à la justice. Pour répondre à cet objectif, il est prévu de renforcer la politique d'accès au droit avec la consécration du service public de la justice et la mise en place d’un service d'accueil unique du justiciable (SAUJ).</w:t>
      </w:r>
    </w:p>
    <w:p>
      <w:pPr>
        <w:pStyle w:val="Heading2"/>
      </w:pPr>
      <w:r>
        <w:t>Renforcer la politique d’accès (art. 1 er / Code de l’organisation judiciaire : L.111-2, L.111-4 et L.141-1)</w:t>
      </w:r>
    </w:p>
    <w:p>
      <w:r>
        <w:t>La loi consacre le caractère public du service de la justice et en tire les conséquences dans le Code de l’organisation judiciaire (L.111-2, L.111-4 et L.141-1) avec l’ajout de « public » à la notion de service de la justice.</w:t>
      </w:r>
    </w:p>
    <w:p>
      <w:r>
        <w:t>L’accès au service public de la justice est par ailleurs gratuit (L.111-2), permanent, continu (L.111-4) et égal pour tous les citoyens (L.111-2). L’État est chargé d’assurer sa mise en œuvre dans le respect de ces principes. Les dommages causés par le fonctionnement défectueux du service public de la justice relèvent de la responsabilité de l’État et doivent être réparés par ce dernier (L.141-1).</w:t>
      </w:r>
    </w:p>
    <w:p>
      <w:r>
        <w:t>Les conseils départementaux d'accès au droit (CDAD) voient leur composition modifiée avec la présence obligatoire d’associations œuvrant dans le domaine de l’aide aux victimes, de la conciliation ou de la médiation (loi du 10.7.91 : art. 55).</w:t>
      </w:r>
    </w:p>
    <w:p>
      <w:r>
        <w:t>La vice-présidence des CDAD est assurée par le procureur de la République pour renforcer son rôle dans l'animation de la politique d'accès au droit du département. Les fonctions de commissaire du Gouvernement sont assurées par un magistrat du siège ou du parquet de la cour d'appel chargé de la politique associative, de l'accès au droit et de l'aide aux victimes, désigné conjointement par le premier président de la cour d'appel dans le ressort de laquelle siège le CDAD et par le procureur général de cette cour (auparavant, elles relevaient des fonctions du procureur de la République).</w:t>
      </w:r>
    </w:p>
    <w:p>
      <w:r>
        <w:t>En outre, les missions des CDAD sont élargies aux modes amiables de résolution des litiges et à la possibilité de mettre en œuvre des actions communes avec d'autres CDAD (loi du 10.7.91 : art. 54).</w:t>
      </w:r>
    </w:p>
    <w:p>
      <w:r>
        <w:t>Ces mesures sont applicables depuis le 20 novembre 2016.</w:t>
      </w:r>
    </w:p>
    <w:p>
      <w:pPr>
        <w:pStyle w:val="Heading2"/>
      </w:pPr>
      <w:r>
        <w:t>Faciliter l’accès à la justice (art. 2 et 3)</w:t>
      </w:r>
    </w:p>
    <w:p>
      <w:r>
        <w:t>Service d'accueil unique du justiciable (art. 2 / Code de l’organisation judiciaire : L.123-3 / loi du 10.7.91 : art. 13 / Code de procédure pénale : art. 48-1)</w:t>
      </w:r>
    </w:p>
    <w:p>
      <w:r>
        <w:t>Un service d'accueil unique du justiciable (SAUJ) est institué pour permettre à tout citoyen d'obtenir des informations concernant une procédure ou d'introduire une instance judiciaire depuis n'importe quel site judiciaire. Chacun pourra, quel que soit son lieu de résidence ou de travail, s'informer de ses droits, engager des formalités et démarches, se renseigner sur les procédures, suivre le traitement de ses affaires, y compris celles relevant d'une autre juridiction. Pour mémoire, le SAUJ a fait l’objet d’une expérimentation depuis l'automne 2014 dans plusieurs ressorts judiciaires.</w:t>
      </w:r>
    </w:p>
    <w:p>
      <w:r>
        <w:t>Le service informe les personnes sur les procédures qui les concernent et reçoit de leur part des actes afférents à ces procédures (Code de l'organisation judiciaire : L.123-3).</w:t>
      </w:r>
    </w:p>
    <w:p>
      <w:r>
        <w:t>Les agents de greffe du SAUJ ont directement accès aux informations contenues dans l’outil de traitement automatisé des données judiciaires dénommé « Cassiopée » (Code procédure pénal : art. 48-1). Ces agents habilités à consulter les informations contenues dans cette base de données, informent les usagers pour les seuls besoins de fonctionnement de ce service.</w:t>
      </w:r>
    </w:p>
    <w:p>
      <w:r>
        <w:t>Les dispositions nécessaires pour permettre au SAUJ de fonctionner sont inscrites dans le Code de procédure pénale et dans la loi du 10 juillet 1991 sur l'aide juridique.</w:t>
      </w:r>
    </w:p>
    <w:p>
      <w:r>
        <w:t>Professionnels du droit (art. 3 / loi du 31.12.71 : art. 66-4)</w:t>
      </w:r>
    </w:p>
    <w:p>
      <w:r>
        <w:t>Comme l’indique le rapport de la Commission des lois constitutionnelles, de la législation et de l’administration générale de la République, « aujourd’hui les principales professions du droit et du chiffre ont mis en place des systèmes d’identification de leurs membres (identités numériques professionnelles) et parfois des « réseaux privés virtuels » (avocats, huissiers de justice, notaires) afin de communiquer de façon sécurisée entre eux. Toutefois, les différents systèmes demeurent non interopérables ce qui impose aux acteurs économiques d’utiliser des formats différents de transmission de pièces et documents selon leurs interlocuteurs et de recourir à une ou plusieurs ré-matérialisation de ces documents numériques. Les coûts financiers et de temps induits par la non interopérabilité sont ainsi très importants ».</w:t>
      </w:r>
    </w:p>
    <w:p>
      <w:r>
        <w:t>C’est la raison pour laquelle, la loi prévoit l’obligation pour les huissiers de justice, les notaires, les commissaires-priseurs judiciaires, les avocats, les avocats au Conseil d'Etat et à la Cour de cassation, les commissaires aux comptes et les experts-comptables, de proposer à leur clientèle « une relation numérique dans un format garantissant l'interopérabilité de l'ensemble des échanges ».</w:t>
      </w:r>
    </w:p>
    <w:p>
      <w:r>
        <w:t>Ces professionnels doivent rendre librement accessibles les données figurant dans leurs annuaires et tables nationales de manière à garantir cette interopérabilité, notamment au moyen d'un outil standard ouvert et réutilisable, exploitable par un traitement automatisé. Ils sont autorisés à recourir à la sollicitation personnalisée, notamment par voie numérique, et à proposer des services en ligne. Les conditions d'application notamment les adaptations nécessaires aux règles déontologiques applicables à ces professions dans le respect des principes de dignité, de loyauté, de confraternité et de délicatesse, seront fixées par décret en Conseil d'État.</w:t>
      </w:r>
    </w:p>
    <w:p>
      <w:r>
        <w:t>Les administrateurs judiciaires et les mandataires judiciaires doivent également proposer aux personnes intéressées, dans les limites de ce que leur permet leur mandat de justice et pour les besoins de celui-ci, « une relation numérique dans un format garantissant l'interopérabilité de l'ensemble des échanges ».</w:t>
      </w:r>
    </w:p>
    <w:p>
      <w:r>
        <w:t>Le démarchage et la publicité en vue de donner des consultations ou de rédiger des actes en matière juridique est sanctionnée depuis l’ordonnance du 14 mars 2016 par une peine d'emprisonnement de deux ans et une amende de 150 000 euros (loi du 31.12.71 : art. 66-4, modifié par l’ordonnance du 14.3.16). La loi de modernisation de la justice du XXIème siècle prévoit une dérogation pour certains professionnels du droit (avocats, conseils en propriété industrielle, huissiers de justice, notaires, commissaires-priseurs judiciaires, avocats au Conseil d'Etat et à la Cour de cassation, commissaires aux comptes et experts-comptables) qui peuvent recourir à la publicité et à la sollicitation personnalisée (loi du 31.12.71 : art. 3 bis modifié par la loi du 17.3.14).</w:t>
      </w:r>
    </w:p>
    <w:p>
      <w:r>
        <w:t>Cette mesure est applicable depuis le 20 novembre 2016.</w:t>
      </w:r>
    </w:p>
    <w:p>
      <w:r>
        <w:t>La présente loi comporte également deux dispositions spécifiques aux avocats (art. 22 et 23). Un annuaire national des avocats doit être mis en ligne par le Conseil national des barreaux sur la base des informations recueillies auprès du conseil de l’ordre des avocats.</w:t>
      </w:r>
    </w:p>
    <w:p>
      <w:r>
        <w:t>Par ailleurs, le texte donne une base législative à la dématérialisation des échanges entre avocats et avec les juridictions (loi du 31.21.71 : art. 21-1). Les conditions et les modalités de mise en œuvre de ce réseau seront décidées par le Conseil national des barreaux en concertation avec le ministère de la Justice.</w:t>
      </w:r>
    </w:p>
    <w:p>
      <w:pPr>
        <w:pStyle w:val="Heading2"/>
      </w:pPr>
      <w:r>
        <w:t>Favoriser les modes alternatifs de règlement des différends (titre II : art. 4 à 11)</w:t>
      </w:r>
    </w:p>
    <w:p>
      <w:r>
        <w:t>La loi de modernisation de la justice du XXI ème siècle comporte des mesures pour favoriser le règlement de litiges avec le recours à la conciliation, à la médiation judiciaire et administrative, à la procédure participative ou aux transactions.</w:t>
      </w:r>
    </w:p>
    <w:p>
      <w:r>
        <w:t>Ces dispositions sont applicables depuis le 20 novembre 2016, à l’exception de celles portant sur la médiation judiciaire pour lesquelles un décret doit être publié avant le 18 mai 2017.</w:t>
      </w:r>
    </w:p>
    <w:p>
      <w:pPr>
        <w:pStyle w:val="Heading2"/>
      </w:pPr>
      <w:r>
        <w:t>Procédure de déclaration au greffe et tentative préalable de conciliation (art. 4 / CPC : art. 843 et 844)</w:t>
      </w:r>
    </w:p>
    <w:p>
      <w:r>
        <w:t>La procédure de déclaration au greffe (CPC : art. 843 et 844) permet de saisir le juge de manière simplifiée sans faire appel à un avocat ou à un huissier pour des petits litiges dont le montant est inférieur à 4 000 €, comme la demande en restitution d’un dépôt de garantie. La présente loi systématise la tentative de conciliation préalable menée par un conciliateur de justice, à peine d’irrecevabilité de la demande que le juge peut prononcer d’office, sauf dans trois cas :</w:t>
      </w:r>
    </w:p>
    <w:p>
      <w:r>
        <w:t>si l’une des parties au moins sollicite l’homologation d’un accord;</w:t>
      </w:r>
    </w:p>
    <w:p>
      <w:r>
        <w:t>si les parties justifient d’autres diligences entreprises en vue de parvenir à une résolution amiable de leur litige;</w:t>
      </w:r>
    </w:p>
    <w:p>
      <w:r>
        <w:t>si l’absence de recours à la conciliation est justifiée par un motif légitime.</w:t>
      </w:r>
    </w:p>
    <w:p>
      <w:pPr>
        <w:pStyle w:val="Heading2"/>
      </w:pPr>
      <w:r>
        <w:t>Médiation en matière administrative (art. 5 / CJA : L.213-1 à L.213-10)</w:t>
      </w:r>
    </w:p>
    <w:p>
      <w:r>
        <w:t>Le titre Ier du livre II du Code de justice administrative (CJA) est complété par un chapitre relatif à la médiation. Il comprend la définition de la médiation identique à celle introduite par l’ordonnance n°2011-1540 du 16 novembre 2011 dans son article premier (CJA : L. 213-1), les conditions dans lesquelles le médiateur accomplit sa mission (CJA : L.213-2), le régime de la médiation à l’initiative des parties (L.213-5 et 6) et de la médiation à l’initiative du juge (L.213-7 à 10). Lorsque le Conseil d’État est saisi d’un litige en premier et dernier ressort, il peut, après avoir obtenu l’accord des parties, ordonner une médiation pour tenter de parvenir à un accord entre celles-ci.</w:t>
      </w:r>
    </w:p>
    <w:p>
      <w:pPr>
        <w:pStyle w:val="Heading2"/>
      </w:pPr>
      <w:r>
        <w:t>Médiation judiciaire et liste des médiateurs (art. 8/loi du 8.2.95 : art. 22-1 A)</w:t>
      </w:r>
    </w:p>
    <w:p>
      <w:r>
        <w:t>La loi n°95-125 du 8 février 1995 relative à l’organisation des juridictions et à la procédure civile et pénale est modifiée. Une liste des médiateurs est établie par chaque cour d’appel, dans des conditions fixées par un décret en Conseil d’État pris dans un délai de six mois à compter de la promulgation de la présente loi soit le 18 mai 2017.</w:t>
      </w:r>
    </w:p>
    <w:p>
      <w:pPr>
        <w:pStyle w:val="Heading2"/>
      </w:pPr>
      <w:r>
        <w:t>Procédure participative (art. 9 / Code civil : art. 2062 et 2063)</w:t>
      </w:r>
    </w:p>
    <w:p>
      <w:r>
        <w:t>Ce mode alternatif de résolution des différends en matière civile et commerciale (litiges entre bailleur et locataire, litiges liés à un contrat, litiges familiaux, …) permet aux parties de résoudre à l’amiable un conflit au moyen d’une « convention de procédure participative » avec l’assistance de leurs avocats.</w:t>
      </w:r>
    </w:p>
    <w:p>
      <w:r>
        <w:t>Cette procédure alternative s’ajoute aux autres modes amiables de résolution des conflits et intervient avant toute démarche devant un juge. Les parties s’engagent dans la convention à œuvrer conjointement et de bonne foi à la résolution amiable d’un différend. En cas d’échec, rien n’interdit le recours à un autre processus ou une procédure judiciaire. Dans ce cas, le juge statue sur la base des échanges intervenus antérieurement. Ainsi, la loi de modernisation de la justice du XXI ème précise que les pièces nécessaires à la mise en état du dossier doivent également figurer dans la convention sous peine de nullité (Code civil : art. 2063).</w:t>
      </w:r>
    </w:p>
    <w:p>
      <w:pPr>
        <w:pStyle w:val="Heading2"/>
      </w:pPr>
      <w:r>
        <w:t>Transactions (art. 10 / Code civil : art. 2044)</w:t>
      </w:r>
    </w:p>
    <w:p>
      <w:r>
        <w:t>La transaction est un contrat par lequel les parties terminent une contestation née ou préviennent une contestation à naître dans le cadre d’une transaction (Code civil : art. 2044). Le recours à la transaction est fréquent dans le domaine des assurances, du droit des affaires ou du droit du travail, mais peu utilisé par les particuliers. La loi de modernisation de la justice du XXI ème siècle modifie le régime de la transaction :</w:t>
      </w:r>
    </w:p>
    <w:p>
      <w:r>
        <w:t>elle intègre la notion de concessions réciproques entre les parties dans la définition de transaction;</w:t>
      </w:r>
    </w:p>
    <w:p>
      <w:r>
        <w:t>elle supprime la notion de « l’autorité de la chose jugée » de la transaction qui représentait jusqu’à présent une source de confusion;</w:t>
      </w:r>
    </w:p>
    <w:p>
      <w:r>
        <w:t>elle confirme que l’erreur de droit ou de fait, à moins qu’elle ne soit inexcusable, est une cause de nullité du contrat lorsqu’elle porte sur les qualités essentielles de la prestation due ou sur celles du cocontractant.</w:t>
      </w:r>
    </w:p>
    <w:p>
      <w:pPr>
        <w:pStyle w:val="Heading2"/>
      </w:pPr>
      <w:r>
        <w:t>Estimation du prix (art. 11 / Code civil : art. 1592)</w:t>
      </w:r>
    </w:p>
    <w:p>
      <w:r>
        <w:t>En cas de vente ou cession lorsque le prix n’est pas déterminé par les parties et qu’elles ont l’intention de soumettre à un tiers la mission de détermination de ce prix, l’article 1592 prévoit qu’il a un rôle d’estimation et non plus d’arbitrage. Ce texte s’applique rarement dans les rapports entre les particuliers mais cette modalité de fixation du prix peut être utile par exemple pour évaluer des biens successoraux, ou dans le cas de certaines promesses unilatérales de vente.</w:t>
      </w:r>
    </w:p>
    <w:p>
      <w:pPr>
        <w:pStyle w:val="Heading2"/>
      </w:pPr>
      <w:r>
        <w:t>Dispositions relatives à l’organisation et au fonctionnement du service public de la justice (titre III)</w:t>
      </w:r>
    </w:p>
    <w:p>
      <w:pPr>
        <w:pStyle w:val="Heading2"/>
      </w:pPr>
      <w:r>
        <w:t>Suppression des juridictions et des juges de proximité au 1 er juillet 2017 (art. 15 IV et V/ Loi du 13.12.11 : art. 1 er, 2 et 70)</w:t>
      </w:r>
    </w:p>
    <w:p>
      <w:r>
        <w:t>La loi de modernisation de la justice du XXI ème siècle reporte la suppression des juridictions de proximité au 1 er juillet 2017. Les procédures civiles en cours devant les juridictions de proximité sont en effet transférées en l'état au tribunal d'instance à partir du 1er juillet 2017. Les procédures pénales relevant des tribunaux de police et des juridictions de proximité sont également transférées en l'état aux tribunaux de police territorialement compétents à partir de cette même date (loi du 18.11.16 : art. 15 V). Dans les deux cas, il sera possible de délivrer aux parties, avant le 1 er juillet 2017, des convocations, assignations ou citations aux parties et témoins pour une comparution postérieure à cette date devant le tribunal d'instance pour les procédures civiles ou devant le tribunal de police nouvellement compétent pour les procédures pénales. Cette suppression initialement prévue le 1 er janvier 2013 (loi du 13.12.11 : art. 1 er, 2 et 70, I) a fait l’objet de deux reports successifs au 1 er janvier 2015 (loi du 13.12.11 : art. 70 modifié par la loi du 24.12.12), puis au 1 er janvier 2017 (loi du 13.12.11 : art. 70 modifié par la loi du 24.12.12 : art. 99). La loi abroge, par ailleurs au 1er juillet 2017, les articles L. 121-5 à L. 121-8, L. 212-3-1 et L. 222-1-1 du Code de l’organisation judiciaire, relatifs aux juges de proximité, créés par la loi du 13 décembre 2011 relative à la répartition des contentieux et à l’allégement de certaines procédures juridictionnelles. Il n'y a pas lieu de renouveler les actes, formalités et jugements régulièrement intervenus avant le transfert des procédures civiles et pénales, à l'exception des convocations et citations données aux parties et aux témoins qui n'ont pas été suivies d'une comparution devant la juridiction supprimée.</w:t>
      </w:r>
    </w:p>
    <w:p>
      <w:r>
        <w:t>Les parties ayant comparu devant la juridiction supprimée sont informées par l'une ou l'autre des juridictions qu'il leur appartient d'accomplir les actes de la procédure devant le tribunal auquel les procédures sont transférées. Les archives et les minutes du greffe de la juridiction supprimée sont transférées au greffe des tribunaux de police ou d'instance compétents. Les frais de transfert de ces archives et minutes sont imputés sur le crédit ouvert à cet effet au budget du ministère de la justice.</w:t>
      </w:r>
    </w:p>
    <w:p>
      <w:pPr>
        <w:pStyle w:val="Heading2"/>
      </w:pPr>
      <w:r>
        <w:t>Procédure devant la Cour de cassation (art. 38 à 43)</w:t>
      </w:r>
    </w:p>
    <w:p>
      <w:r>
        <w:t>Un chapitre IV est ajouté au titre I er « Rapprocher la justice du citoyen », il est consacré à la procédure diligentée devant la Cour de cassation.</w:t>
      </w:r>
    </w:p>
    <w:p>
      <w:r>
        <w:t>Prérogatives de la Cour de cassation (art. 38 à 41 / Code de l’organisation judiciaire : L.411-3, L.431-3-1, L.432-1, L.441-2, L.441-2-1, L.451-2)</w:t>
      </w:r>
    </w:p>
    <w:p>
      <w:r>
        <w:t>Les prérogatives des magistrats de la Cour de cassation sont assouplies avec un élargissement des situations où une cassation sans renvoi est possible lorsque l’intérêt d’une bonne administration de la justice le justifie. Cette mesure doit permettre de ne pas prolonger inutilement un litige et d’y mettre fin dans des cas où le renvoi à la juridiction ayant prononcé la décision cassée n’est pas opportun. Un décret en Conseil d’État déterminera les modalités d’application de cette disposition.</w:t>
      </w:r>
    </w:p>
    <w:p>
      <w:r>
        <w:t>La Cour de cassation peut en matière civile, statuer au fond lorsque l’intérêt d’une bonne administration de la justice le justifie. En matière pénale, elle peut, en cassant sans renvoi, mettre fin au litige lorsque les faits, tels qu’ils ont été souverainement constatés et appréciés par les juges du fond, lui permettent d’appliquer la règle de droit appropriée (Code de l’organisation judiciaire : L.411-3).</w:t>
      </w:r>
    </w:p>
    <w:p>
      <w:r>
        <w:t>Par ailleurs, lors de l’examen du pourvoi, la Cour de cassation peut inviter toute personne dont la compétence ou les connaissances sont de nature à l’éclairer utilement sur la solution à donner à un litige à produire des observations d’ordre général sur les points qu’elle détermine (Code de l’organisation judiciaire : L.431-3-1).</w:t>
      </w:r>
    </w:p>
    <w:p>
      <w:r>
        <w:t>Le procureur général peut rendre des avis dans l’intérêt de la loi et du bien commun pour éclairer la cour sur la portée de décisions (Code de l’organisation judiciaire : L.432-1).</w:t>
      </w:r>
    </w:p>
    <w:p>
      <w:r>
        <w:t>La chambre compétente de la Cour de cassation se prononce sur la demande d’avis. Lorsque la demande relève normalement des attributions de plusieurs chambres, elle est portée devant une formation mixte pour avis (Code de l’organisation judiciaire : L.441-2).</w:t>
      </w:r>
    </w:p>
    <w:p>
      <w:r>
        <w:t>Lorsque la demande pose une question de principe, elle est portée devant la formation plénière pour avis.</w:t>
      </w:r>
    </w:p>
    <w:p>
      <w:r>
        <w:t>La formation mixte et la formation plénière pour avis sont présidées par le premier président ou, en cas d’empêchement, par le doyen des présidents de chambre (Code de l'organisation judiciaire : L.441-2).</w:t>
      </w:r>
    </w:p>
    <w:p>
      <w:r>
        <w:t>Le renvoi devant une formation mixte ou plénière pour avis est décidé soit par ordonnance non motivée du premier président, soit par décision non motivée de la chambre saisie. Le renvoi est de droit lorsque le procureur général le requiert (Code de l'organisation judiciaire : L.441-2-1).</w:t>
      </w:r>
    </w:p>
    <w:p>
      <w:r>
        <w:t>L’ensemble de ces mesures s’appliquent depuis le 20 novembre 2016. Toutefois l’élargissement des situations où une cassation sans renvoi est possible est conditionné par la publication d’un décret.</w:t>
      </w:r>
    </w:p>
    <w:p>
      <w:r>
        <w:t>Réexamen en matière civile (art. 42 / Code de l'organisation judiciaire : L.452-1 à L.452-6)</w:t>
      </w:r>
    </w:p>
    <w:p>
      <w:r>
        <w:t>Les dispositions relatives au réexamen par la Cour de cassation d’une affaire civile sont modifiées.</w:t>
      </w:r>
    </w:p>
    <w:p>
      <w:r>
        <w:t>Toute personne ayant été partie à l’instance peut demander le réexamen d’une décision civile définitive rendue en matière d’état des personnes (capacité, mariage, filiation, …). Cette dernière doit justifier d'un intérêt à agir résultant d'un arrêt rendu par la Cour européenne des droits de l’homme, constatant la violation de la convention européenne de sauvegarde des droits de l’homme et des libertés fondamentales ou de ses protocoles additionnels.</w:t>
      </w:r>
    </w:p>
    <w:p>
      <w:r>
        <w:t>Le demandeur doit également justifier d’un préjudice qui au vu de sa nature et de sa gravité ne peut faire l'objet d’une indemnisation équitable accordée en application de l'article 41 de la convention européenne de sauvegarde des droits de l’homme et des libertés fondamentales.</w:t>
      </w:r>
    </w:p>
    <w:p>
      <w:r>
        <w:t>Le réexamen peut être demandé dans un délai d’un an à compter de la décision de la Cour européenne des droits de l’homme. Le réexamen d’un pourvoi en cassation peut être demandé dans les mêmes conditions.</w:t>
      </w:r>
    </w:p>
    <w:p>
      <w:r>
        <w:t>Ce réexamen peut être demandé (Code de l’organisation judiciaire : L.452-2) :</w:t>
      </w:r>
    </w:p>
    <w:p>
      <w:r>
        <w:t>par la partie intéressée ou, en cas d’incapacité, par son représentant légal;</w:t>
      </w:r>
    </w:p>
    <w:p>
      <w:r>
        <w:t>après la mort ou l’absence déclarée de la partie intéressée, par son conjoint, le partenaire lié à elle par un pacte civil de solidarité, son concubin, ses enfants, ses parents, ses petits-enfants ou arrière-petits-enfants ou ses légataires universels ou à titre universel.</w:t>
      </w:r>
    </w:p>
    <w:p>
      <w:r>
        <w:t>La demande en réexamen est adressée à la Cour de réexamen. Celle-ci est composée de treize magistrats de la Cour de cassation, dont le doyen des présidents de chambre, qui préside la Cour de réexamen (Code de l’organisation judiciaire : L.452-3). Les douze autres magistrats sont désignés par l’assemblée générale de la Cour de cassation pour une durée de trois ans, renouvelable une fois.</w:t>
      </w:r>
    </w:p>
    <w:p>
      <w:r>
        <w:t>Chacune des chambres de la Cour de cassation y est représentée par deux de ses membres. Douze magistrats suppléants sont désignés dans les mêmes conditions.</w:t>
      </w:r>
    </w:p>
    <w:p>
      <w:r>
        <w:t>Le président de chambre le plus ancien après le doyen des présidents de chambre est désigné suppléant de celui-ci. Lorsque la demande est manifestement irrecevable, le président de la Cour de réexamen peut la rejeter par une ordonnance motivée non susceptible de recours (Code de l’organisation judiciaire : L.452-4).</w:t>
      </w:r>
    </w:p>
    <w:p>
      <w:r>
        <w:t>Le parquet général près la Cour de cassation assure les fonctions du ministère public devant la formation de jugement. Ne peuvent siéger au sein de la formation de jugement ou y exercer les fonctions du ministère public les magistrats qui, dans l’affaire soumise à la Cour de réexamen, ont, au sein d’autres juridictions, soit assuré les fonctions du ministère public, soit participé à une décision sur le fond (Code de l’organisation judiciaire : L.452-5). La Cour de réexamen rejette la demande si elle l’estime mal fondée. Si elle estime la demande fondée, elle annule la décision mentionnée à l’article L.452-1, sauf lorsqu’il est fait droit à une demande en réexamen du pourvoi du requérant (Code de l’organisation judiciaire : L.452-6).</w:t>
      </w:r>
    </w:p>
    <w:p>
      <w:r>
        <w:t>La Cour de réexamen renvoie le requérant devant une juridiction de même ordre et de même degré, autre que celle qui a rendu la décision annulée. Toutefois, si le réexamen du pourvoi du requérant, dans des conditions conformes à la convention européenne de sauvegarde des droits de l’homme et des libertés fondamentales, est de nature à remédier à la violation constatée par la Cour européenne des droits de l’homme, elle renvoie le requérant devant l’assemblée plénière de la Cour de cassation.</w:t>
      </w:r>
    </w:p>
    <w:p>
      <w:r>
        <w:t>Ces dispositions sur le réexamen en matière civile entreront en vigueur à une date fixée par décret en Conseil d’État et au plus tard le 18 mai 2017 (six mois après la promulgation de la loi). Des dispositions transitoires sont prévues par la loi pour les demandes de réexamen présentées et motivées à l’appui d’une décision rendue avant cette date par la Cour européenne des droits de l’homme (art. 42 III).</w:t>
      </w:r>
    </w:p>
    <w:p>
      <w:r>
        <w:t>Les décisions du Comité des ministres du Conseil de l’Europe rendues, après une décision de la Commission européenne des droits de l’homme, en application de l’article 32 de la convention européenne de sauvegarde des droits de l’homme et des libertés fondamentales ou du paragraphe 6 de l’article 5 de son protocole n° 11, sont assimilés aux décisions de la Cour européenne des droits de l’homme.</w:t>
      </w:r>
    </w:p>
    <w:p>
      <w:pPr>
        <w:pStyle w:val="Heading2"/>
      </w:pPr>
      <w:r>
        <w:t>Ouverture du recours pénal aux fondations reconnues d’utilité publique (art. 43 / Code de procédure pénale : art. 2-1 à 2-6, 2-8 à 2-23 et 807 / Code du patrimoine : L.114-6 / Code de l’urbanisme : L.480-4)</w:t>
      </w:r>
    </w:p>
    <w:p>
      <w:r>
        <w:t>La loi de modernisation de la justice du XXI ème siècle ouvre la possibilité aux fondations reconnues d’utilité publiques d’exercer les droits de parties civiles (CPC : art. 2-1 à 6 et 2-8 à 2-23), y compris pour certaines infractions relevant du Code de l’urbanisme (L.451-3) lorsqu’elles causent un préjudice direct ou indirect aux intérêts collectifs que la fondation a pour objet de défendre (CU : L.480-4). Une fondation reconnue d'utilité publique est une association dont l’objet est la gestion, le plus souvent sur le long terme, d’un patrimoine important afin de réaliser une mission d'intérêt général. Son fonctionnement est réglementé et contrôlé de façon très précise. Cette mesure est applicable depuis le 20 novembre 2016.</w:t>
      </w:r>
    </w:p>
    <w:p>
      <w:pPr>
        <w:pStyle w:val="Heading2"/>
      </w:pPr>
      <w:r>
        <w:t>Recentrer les juridictions sur leurs missions essentielles (titre IV)</w:t>
      </w:r>
    </w:p>
    <w:p>
      <w:pPr>
        <w:pStyle w:val="Heading2"/>
      </w:pPr>
      <w:r>
        <w:t>Successions (art. 44 à 47 / Code civil : art. 788, 804, 809-1, 1007, 1030-2)</w:t>
      </w:r>
    </w:p>
    <w:p>
      <w:r>
        <w:t>Le rôle du notaire est renforcé lorsque le testateur n’a pas d’héritiers réservataires. Le notaire doit vérifier les conditions de la saisine du légataire au regard du caractère universel de sa vocation et de l’absence d’héritiers réservataires. Il doit porter la mention de ces vérifications sur le procès-verbal d'ouverture et d’état du testament (Code civil : art. 1007 et abrogation de l’art. 1008). Le procès-verbal est adressé au greffier du tribunal de grande instance. Dans le mois suivant la réception de ce procès-verbal, tout intéressé pourra s’opposer à l’exercice de ses droits par le légataire universel. En cas d’opposition, ce légataire se fera envoyer en possession (il s’agit d’une requête formulée devant le tribunal de grande instance afin d’opérer un contrôle judiciaire de la validité apparente des dispositions du legs et permettre au légataire d’entrer en possession effectivement des biens légués par testament). Les modalités d’application seront déterminées par décret en Conseil d’État. Une modification sur les modalités de renonciation à une succession est également apportée. Pour être opposable aux tiers, cette renonciation doit être adressée ou déposée au tribunal dans le ressort duquel la succession s'est ouverte. Cette renonciation peut désormais être réalisée devant le notaire qui doit en adresser la copie au tribunal dans le ressort duquel la succession s’est ouverte dans le mois suivant la renonciation (Code civil : art. 804). Ces mesures sont applicables depuis le 20 novembre 2016 sauf celles concernant l’opposition à l’exercice des droits du légataire universel par tout intéressé pour laquelle un décret doit être publié.</w:t>
      </w:r>
    </w:p>
    <w:p>
      <w:pPr>
        <w:pStyle w:val="Heading2"/>
      </w:pPr>
      <w:r>
        <w:t>Droit de la famille (unions et séparations) (art. 48 à 50)</w:t>
      </w:r>
    </w:p>
    <w:p>
      <w:r>
        <w:t>PACS (art. 48 / Code civil: art. 461, 462, 515-3, 515-3-1)</w:t>
      </w:r>
    </w:p>
    <w:p>
      <w:r>
        <w:t>La conclusion et la rupture du Pacte civil de solidarité (PACS) relève désormais de la compétence de l’officier de l’état civil et non plus du greffe du tribunal d’instance (Code civil : art. 461, 462 et 513-3).</w:t>
      </w:r>
    </w:p>
    <w:p>
      <w:r>
        <w:t>Les personnes qui concluent un PACS doivent ainsi faire leur déclaration conjointe devant l’officier de l’état civil de la commune dans laquelle elles fixent leur résidence commune ou, en cas d’empêchement grave à la fixation de celle-ci, devant l’officier de l’état civil de la commune où se trouve la résidence de l’une des parties. La convention passée entre les futurs partenaires doit, désormais, être portée à la connaissance de l’officier de l’état civil afin qu’il y apporte son visa sous peine d’irrecevabilité (Code civil : art. 515-3).</w:t>
      </w:r>
    </w:p>
    <w:p>
      <w:r>
        <w:t>Pour les personnes de nationalité étrangère nées à l'étranger, cette information est portée non plus sur le registre tenu au greffe du tribunal de grande instance de Paris mais au service central d’état civil du ministère des affaires étrangères (Code civil : art. 515-3-1).</w:t>
      </w:r>
    </w:p>
    <w:p>
      <w:r>
        <w:t>Cette mesure s’appliquera aux PACS conclus à partir du 1 er novembre 2017, sous réserve de la publication d’un décret en Conseil d’État en définissant les modalités d’application. Il est, en outre, applicable aux déclarations de modification et de dissolution des PACS enregistrés avant la date prévue au premier alinéa du présent IV par les greffes des tribunaux d'instance. Ces déclarations sont remises ou adressées à l'officier de l'état civil de la commune du lieu du greffe du tribunal d'instance qui a procédé à l'enregistrement du PACS.</w:t>
      </w:r>
    </w:p>
    <w:p>
      <w:r>
        <w:t>Mariage (art. 49 et 50 / CGCT : L.2131-30-1)</w:t>
      </w:r>
    </w:p>
    <w:p>
      <w:r>
        <w:t>Le mariage peut être célébré sur décision du maire dans tout bâtiment communal situé sur le territoire de la commune, autre que celui de la mairie. Le procureur de la République a la possibilité de s’opposer à cette décision (Code général des collectivités territoriales : L.2121-30-1). Il veille également à ce que la décision du maire garantisse les conditions d’une célébration solennelle, publique et républicaine. Il s’assure également que les conditions relatives à la bonne tenue de l’état civil sont satisfaites (Code général des collectivités territoriales : L.2121-30-1). Cette mesure a pour objet de donner un fondement législatif à la possibilité de célébrer des mariages dans des annexes de la mairie, auparavant les maires accordaient cette dérogation sur la base d’une instruction générale. Cette mesure s’appliquera à partir du 1 er janvier 2017, sous réserve de la publication d’un décret fixant les conditions d’information et d’opposition du procureur de la République.</w:t>
      </w:r>
    </w:p>
    <w:p>
      <w:r>
        <w:t>Les modalités pour divorcer sont également modifiées : désormais, les époux peuvent divorcer par acte sous signature privée contresigné par avocats, déposé au rang des minutes d’un notaire. Une nouvelle partie intitulée « Du divorce par consentement mutuel par acte sous signature privée » est inséré dans le Code civil aux articles 229-1 et suivants. La procédure est la suivante : lorsque les époux s’entendent sur la rupture du mariage et ses effets, ils constatent, assistés chacun par un avocat, leur accord dans une convention prenant la forme d’un acte sous signature privée contresigné par leurs avocats. Cette convention est déposée au rang des minutes d’un notaire, qui contrôle le respect des exigences formelles prévues au Code Civil (art. 229-3 1° à 6°). En effet, la convention doit comporter expressément, sous peine de nullité certaines informations comme l’identité des parties (nom, prénom, profession, nationalité, …), l’accord des époux sur le divorce, les modalités de règlement complet des effets du divorce, état liquidatif, … (Code civil : art. 229-3). L’avocat adresse ensuite à l’époux qu’il assiste, par lettre recommandée avec demande d’avis de réception, un projet de convention, qui ne peut être signé, à peine de nullité, avant l’expiration d’un délai de réflexion d’une durée de quinze jours à compter de la réception. Ce dépôt donne ses effets à la convention en lui conférant date certaine et force exécutoire. Le notaire vérifie également le respect de ce délai de réflexion de quinze jours qui part à compter de la réception de la convention. Le recours à cette nouvelle procédure de divorce n’est pas possible lorsque l’enfant mineur, informé par ses parents de son droit à être entendu par le juge, demande à être auditionné par ce dernier ou, lorsque l’un des époux se trouve placé sous protection juridique des majeurs (curatelle, sauvegarde de justice, tutelle). Les époux peuvent modifier le fondement de la demande en divorce, à tout moment de la procédure (Code civil : art. 247). Le mariage est dissous par la convention de divorce conclue par acte sous signature privée contresigné par avocats, à la date à laquelle elle acquiert force exécutoire ou par la décision qui prononce le divorce, à la date à laquelle elle prend force de chose jugée (Code Civil : art. 260). L’aide juridictionnelle peut être accordée à l’un ou l’autre des époux qui engage une procédure de divorce selon cette forme simplifiée (loi n° 91-647 du 10.7.91 relative à l’aide juridique : art. 10). Lorsque le bénéficiaire de l’aide juridictionnelle renonce à divorcer selon cette procédure, son montant est déterminé selon l’état d’avancement de la procédure. De même si les époux reviennent sur leur engagement, le versement de la rétribution due à l’avocat, dont le montant est fixé par décret en Conseil d’État, est subordonné à la justification, avant l’expiration du délai de six mois à compter de la décision d’admission, de l’importance et du sérieux des diligences accomplies par cet avocat. Lorsqu’une instance est engagée après l’échec de la procédure de divorce par consentement mutuel par acte sous signature privée contresigné par avocats, déposé au rang des minutes d’un notaire, la rétribution versée à l’avocat à raison des diligences accomplies durant ladite procédure s’impute, dans des conditions fixées par décret en Conseil d’État, sur celle qui lui est due pour l’instance (loi n° 91-647 du 10.7.91 relative à l’aide juridique : art. 39-1). Cette mesure s’appliquera à partir du 1 er janvier 2017, sous réserve de la publication d’un décret fixant en fixant les modalités d’application.</w:t>
      </w:r>
    </w:p>
    <w:p>
      <w:pPr>
        <w:pStyle w:val="Heading2"/>
      </w:pPr>
      <w:r>
        <w:t>Suppression de l’homologation judiciaire des décisions de la commission de surendettement (art. 58 et 103 / Code de la consommation : Livre VII)</w:t>
      </w:r>
    </w:p>
    <w:p>
      <w:r>
        <w:t>La loi supprime l’homologation judiciaire des décisions des commissions de surendettement touchant à « la substance même des créances » c’est-à-dire les mesures visant à l’effacement partiel ou total de dettes (dans le cadre d’un rétablissement personnel sans liquidation judiciaire) et à la réduction du solde du prêt immobilier.</w:t>
      </w:r>
    </w:p>
    <w:p>
      <w:r>
        <w:t>Actuellement, ces mesures sont recommandées par la commission de surendettement et n’acquièrent force exécutoire qu’après avoir été homologuées par le juge du tribunal d’instance.</w:t>
      </w:r>
    </w:p>
    <w:p>
      <w:r>
        <w:t>À compter du 1 er janvier 2018, la décision de la commission imposant un rétablissement personnel sans liquidation judiciaire ou prononçant l’effacement partiel des dettes ou la réduction du solde du prêt sera immédiatement exécutoire. Elle pourra toutefois être contestée devant le juge du tribunal d’instance.</w:t>
      </w:r>
    </w:p>
    <w:p>
      <w:r>
        <w:t>La loi renforce ainsi les moyens d’action de la commission qui peut déjà imposer certaines mesures : rééchelonnement, remise ou suspension de l’exigibilité des créances. Elle permet par ailleurs de désengorger les tribunaux qui homologuent actuellement 98% des recommandations des commissions.</w:t>
      </w:r>
    </w:p>
    <w:p>
      <w:r>
        <w:t>Ces nouvelles dispositions entreront en vigueur le 1 er janvier 2018. Elles s’appliqueront aux procédures de surendettement en cours à cette date, sauf lorsque le juge d’instance aura été saisi par la commission aux fins d’homologation. Dans ce cas, l’affaire sera poursuivie et jugée conformément à la loi ancienne.</w:t>
      </w:r>
    </w:p>
    <w:p>
      <w:r>
        <w:t>Par ailleurs, l’article 103 modifie la loi du 17 mars 2014 relative à la consommation (dite « loi Hamon ») s’agissant de la mise en œuvre de la réduction de 8 à 7 ans de la durée maximale des plans de surendettement applicable depuis le 1 er juillet 2016. Le critère d’application de la loi nouvelle aux procédures en cours devient celui de la date de saisine du juge par la commission de surendettement (en remplacement du critère de la recevabilité du dossier). Si le juge est saisi avant la date d’entrée en vigueur de la loi, il statue conformément à la loi ancienne, y compris si sa décision intervient après le 1 er juillet 2016.</w:t>
      </w:r>
    </w:p>
    <w:p>
      <w:pPr>
        <w:pStyle w:val="Heading2"/>
      </w:pPr>
      <w:r>
        <w:t>Dispositions relatives au changement irrégulier d’usage d’un local (art. 59/ CCH : L.651-2)</w:t>
      </w:r>
    </w:p>
    <w:p>
      <w:r>
        <w:t>L’article 59 modifie les dispositions relatives à la sanction d’un changement d’usage irrégulier d’un local. Pour mémoire « le fait de louer un local meublé destiné à l'habitation de manière répétée pour de courtes durées à une clientèle de passage qui n'y élit pas domicile constitue un changement d'usage au sens du présent article » (CCH : L.631-7).</w:t>
      </w:r>
    </w:p>
    <w:p>
      <w:r>
        <w:t>Dans certaines communes (communes de plus de 200.000 habitants, des départements des Hauts-de-Seine, de la Seine-Saint-Denis et du Val-de-Marne notamment), le changement d’usage d’un local doit faire l’objet d’une autorisation préalable délivré par la commune.</w:t>
      </w:r>
    </w:p>
    <w:p>
      <w:r>
        <w:t>On notera qu’à Paris 1, il existe un régime d’autorisation préalable avec compensation. La compensation consiste en la transformation en habitation de locaux ayant un autre usage. Toute surface à usage d’habitation supprimée doit être compensée, c’est-à-dire « recréée ». NB : des règles particulières existent selon les arrondissements notamment dans les « secteurs de compensation renforcée ».</w:t>
      </w:r>
    </w:p>
    <w:p>
      <w:r>
        <w:t>Le non-respect de la procédure d’autorisation de changement d’usage est sanctionnée par (CCH : L.651-2):</w:t>
      </w:r>
    </w:p>
    <w:p>
      <w:r>
        <w:t>une amende civile prononcée par le président du tribunal de grande du lieu de l’immeuble;</w:t>
      </w:r>
    </w:p>
    <w:p>
      <w:r>
        <w:t>une astreinte : le président du tribunal ordonne le retour à l'habitation des locaux transformés sans autorisation dans un délai qu'il fixe. A l'expiration du délai, il prononce une astreinte d'un montant maximal de 1 000 euros par jour et par mètre carré utile des locaux irrégulièrement transformés.</w:t>
      </w:r>
    </w:p>
    <w:p>
      <w:r>
        <w:t>Les produits de l’amende et de l’astreinte sont intégralement versés à la commune dans laquelle est situé l'immeuble.</w:t>
      </w:r>
    </w:p>
    <w:p>
      <w:r>
        <w:t>La loi de modernisation de la justice du XXI ème siècle donne compétence aux maires et à l'Anah pour engager ces procédures, en qualité de partie principale, rôle qui incombait auparavant au ministère public. Le ministère public, informé de la procédure et partie jointe à cette dernière, demeure compétent pour solliciter le prononcé de l’amende civile.</w:t>
      </w:r>
    </w:p>
    <w:p>
      <w:r>
        <w:t>Le montant maximal de l’amende est par ailleurs augmenté passant de 25 000 à 50 000 euros. Ces dispositions s’appliquent depuis le 20 novembre 2016.</w:t>
      </w:r>
    </w:p>
    <w:p>
      <w:r>
        <w:t>1 - Règlement municipal fixant les conditions de délivrance des autorisations de changement d’usage de locaux d’habitation et déterminant les compensations en application de la section 2 du chapitre 1er du titre III du livre VI du Code de la construction et de l’habitation</w:t>
      </w:r>
    </w:p>
    <w:p>
      <w:pPr>
        <w:pStyle w:val="Heading2"/>
      </w:pPr>
      <w:r>
        <w:t>Action de groupe (titre V : art. 60 à 85 et 89 à 92)</w:t>
      </w:r>
    </w:p>
    <w:p>
      <w:r>
        <w:t>La loi de modernisation de la justice du XXI ème siècle ouvre l’action de groupe à de nouveaux domaines.</w:t>
      </w:r>
    </w:p>
    <w:p>
      <w:r>
        <w:t>Initialement, la possibilité de recourir à une action de groupe a été introduite dans le Code de la consommation par la loi n° 2014-344 du 17 mars 2014 relative à la consommation et précisée par le décret du 24 septembre 2014. Elle permet à des consommateurs, victimes d’un même préjudice de la part d’un professionnel, de se regrouper et d’agir en justice en missionnant une association de défense de consommateurs. Cette action vise à obtenir la réparation des préjudices individuels subis par des consommateurs placés dans une situation similaire ou identique et ayant une cause commune (manquement d’un ou des mêmes professionnels à leurs obligations légales ou contractuelles à l’occasion de la vente de biens ou la fourniture de services ou lorsque ces préjudices résultent de pratiques anticoncurrentielles).</w:t>
      </w:r>
    </w:p>
    <w:p>
      <w:r>
        <w:t>Ensuite, la loi n° 2016-41 du 26 janvier 2016 de modernisation de notre système de santé a introduit une action de groupe en matière de santé. Ses modalités de mise en œuvre sont précisées par le décret n° 2016-1249 du 26 septembre 2016.</w:t>
      </w:r>
    </w:p>
    <w:p>
      <w:r>
        <w:t>La présente loi crée un cadre légal commun aux actions de groupe en matière judiciaire et administrative.</w:t>
      </w:r>
    </w:p>
    <w:p>
      <w:pPr>
        <w:pStyle w:val="Heading2"/>
      </w:pPr>
      <w:r>
        <w:t>Action devant le juge judiciaire (art. 60 à 74 /Code de l’organisation judiciaire : L.211-9-2)</w:t>
      </w:r>
    </w:p>
    <w:p>
      <w:r>
        <w:t>Sous réserve des dispositions particulières prévues pour chacune des actions, les règles de procédures pour les actions de groupe devant le juge judiciaire sont les mêmes dans cinq domaines : la santé, les discriminations en général, les discriminations au travail, l’environnement et les données personnelles numériques. Les règles prévues au Code de procédure civile s’appliquent pour introduire ces actions devant le tribunal de grande instance.</w:t>
      </w:r>
    </w:p>
    <w:p>
      <w:r>
        <w:t>La définition introduite dans le Code de la consommation à l’article L.623-1 par la loi du 17 mars 2014 relative à la consommation est reprise en partie et l’action de groupe pour ces matières est définie de la manière suivante: « lorsque plusieurs personnes placées dans une situation similaire subissent un dommage causé par une même personne, ayant pour cause commune un manquement de même nature à ses obligations légales ou contractuelles, une action de groupe peut être exercée en justice au vu des cas individuels présentés par le demandeur. Cette action peut être exercée en vue soit de la cessation du manquement mentionné au premier alinéa, soit de l’engagement de la responsabilité de la personne ayant causé le dommage afin d’obtenir la réparation des préjudices subis, soit de ces deux fins ».</w:t>
      </w:r>
    </w:p>
    <w:p>
      <w:r>
        <w:t>Le déroulement de la procédure est similaire à celui prévu en matière de consommation : exercice de l’action par des associations agréées, rôle du juge statuant sur la responsabilité du défendeur, définition du groupe… Une différence est à souligner, celle de la mise en demeure préalable de la personne mise en cause. En effet, l’action de groupe ne peut être introduite dans les cinq domaines cités qu’après l’expiration d’un délai de 4 mois à compter de la réception de la mise en demeure de cesser ou de faire cesser le manquement ou de réparer les préjudices subis.</w:t>
      </w:r>
    </w:p>
    <w:p>
      <w:pPr>
        <w:pStyle w:val="Heading2"/>
      </w:pPr>
      <w:r>
        <w:t>Action devant le juge administratif (art. 85 et suivants / CJA : L.77-10-1)</w:t>
      </w:r>
    </w:p>
    <w:p>
      <w:r>
        <w:t>Le titre VII du livre VII du Code de justice administrative (CJA) est complété par un chapitre X qui reprend les règles en matière d’action de groupe : objet de l’action, qualité pour agir et introduction de l’instance.</w:t>
      </w:r>
    </w:p>
    <w:p>
      <w:r>
        <w:t>Des dispositions particulières sont prévues en matière environnementale.</w:t>
      </w:r>
    </w:p>
    <w:p>
      <w:pPr>
        <w:pStyle w:val="Heading2"/>
      </w:pPr>
      <w:r>
        <w:t>Action de groupe en matière de discrimination (article 86 / loi du 27.5.08 : art. 1er, 2, 4, 10 et 11 / Code pénal : art. 225-1 et 225-3)</w:t>
      </w:r>
    </w:p>
    <w:p>
      <w:r>
        <w:t>L’article 86 ouvre l’action de groupe en matière de discrimination (une action individuelle existe déjà) et modifie la définition de la notion de discrimination contenue dans la loi du 27 mai 2008.</w:t>
      </w:r>
    </w:p>
    <w:p>
      <w:r>
        <w:t>Une association régulièrement déclarée depuis cinq ans au moins intervenant dans la lutte contre les discriminations ou œuvrant dans le domaine du handicap ou dont l’objet statutaire comporte la défense d’un intérêt lésé par la discrimination en cause pourra agir devant une juridiction civile ou administrative afin d’établir que plusieurs personnes physiques font l’objet d’une discrimination directe ou indirecte, au sens de la loi du 27 mai 2008.</w:t>
      </w:r>
    </w:p>
    <w:p>
      <w:r>
        <w:t>La nouvelle action de groupe en matière de discrimination vise à la cessation du manquement et, le cas échéant, en cas de manquement, à la réparation des préjudices subis.</w:t>
      </w:r>
    </w:p>
    <w:p>
      <w:r>
        <w:t>Par ailleurs, la loi de modernisation de la justice du XXI ème siècle ajoute de nouveaux motifs permettant de qualifier une discrimination directe : l’identité de genre (au lieu de l’identité sexuelle), la perte d’autonomie et la capacité à s’exprimer dans une langue autre que le français.</w:t>
      </w:r>
    </w:p>
    <w:p>
      <w:r>
        <w:t>Ainsi, au sens de la loi, constitue dorénavant une discrimination directe « la situation dans laquelle, sur le fondement de son origine, de son sexe, de sa situation de famille, de sa grossesse, de son apparence physique, de la particulière vulnérabilité résultant de sa situation économique, apparente ou connue de son auteur, de son patronyme, de son lieu de résidence, de son état de santé, de sa perte d’autonomie, de son handicap, de ses caractéristiques génétiques, de ses mœurs, de son orientation sexuelle, de son identité de genre, de son âge, de ses opinions politiques, de ses activités syndicales, de sa capacité à s’exprimer dans une langue autre que le français, de son appartenance ou de sa non-appartenance, vraie ou supposée, à une ethnie, une nation, une prétendue race ou une religion déterminée, une personne est traitée de manière moins favorable qu'une autre ne l'est, ne l'a été ou ne l'aura été dans une situation comparable ».</w:t>
      </w:r>
    </w:p>
    <w:p>
      <w:r>
        <w:t>À noter : l’article 225-1 du Code pénal est modifié dans le même sens. Pour mémoire, l’article 1er de la loi du 6 juillet 1989 prévoit qu’« aucune personne ne peut se voir refuser la location d’un logement pour un motif discriminatoire défini à l’article L. 225-1 du Code pénal ». La discrimination, lorsqu’elle consiste par exemple à refuser la fourniture d'un bien ou d'un service est punie de trois ans d'emprisonnement et de 45000 euros d'amende (Code pénal : 225-2).</w:t>
      </w:r>
    </w:p>
    <w:p>
      <w:pPr>
        <w:pStyle w:val="Heading2"/>
      </w:pPr>
      <w:r>
        <w:t>Action en reconnaissance de droits (titre VI : art. 93 / CJA : L.77-12-1 à L.77-12-5)</w:t>
      </w:r>
    </w:p>
    <w:p>
      <w:r>
        <w:t>Le titre VI de la loi, composé d’un article unique, est consacré à l’action en reconnaissance de droits. L’action en reconnaissance de droits a été introduite dans le projet de loi au cours des débats parlementaires sur proposition du Sénat afin de compléter le dispositif de l’action de groupe dans le domaine du contentieux administratif et en permettre un traitement plus efficace. Le Défenseur des droits, auditionné par les rapporteurs de la commission des lois de l’Assemblée Nationale, a émis le 7 avril 2016 un avis (voir) dans lequel il estime que « l’introduction d’une telle procédure pourrait revêtir une grande utilité pour certains justiciables pour lesquels une action de groupe (…) n’est pas ouverte ou n’apparaît pas adaptée du fait de la complexité de la procédure. » La procédure d’action en reconnaissance de droits a été introduite dans le Code de justice administrative avec un chapitre XII, composé de cinq articles (CJA : L.77-12-1 à L.77-12-5).</w:t>
      </w:r>
    </w:p>
    <w:p>
      <w:pPr>
        <w:pStyle w:val="Heading2"/>
      </w:pPr>
      <w:r>
        <w:t>Définition (CJA : L.77-12-1)</w:t>
      </w:r>
    </w:p>
    <w:p>
      <w:r>
        <w:t>L’action en reconnaissance de droits permet à une association régulièrement déclarée ou à un syndicat professionnel régulièrement constitué de déposer une requête tendant à la reconnaissance de droits individuels résultant de l’application de la loi ou du règlement en faveur d’un groupe indéterminé de personnes ayant le même intérêt (groupe d’intérêt), à la condition que leur objet statutaire comporte la défense dudit intérêt. Elle permet le paiement d’une dette ou la décharge d’une somme d’argent illégalement réclamée. Elle ne peut tendre à la reconnaissance d’un préjudice. En pratique, cette action pourrait notamment être utilisée dans des litiges concernant la fonction publique et la fiscalité.</w:t>
      </w:r>
    </w:p>
    <w:p>
      <w:pPr>
        <w:pStyle w:val="Heading2"/>
      </w:pPr>
      <w:r>
        <w:t>Procédure (CJA : L.77-12-2)</w:t>
      </w:r>
    </w:p>
    <w:p>
      <w:r>
        <w:t>La présentation d’une action en reconnaissance de droits interrompt, à l’égard de chacune des personnes susceptibles de se prévaloir des droits dont la reconnaissance est demandée, les prescriptions et forclusions édictées par les lois et règlements en vigueur, sous réserve qu’à la date d’enregistrement de la requête, sa créance ne soit pas déjà prescrite ou son action forclose. Un nouveau délai de prescription ou de forclusion court, dans les conditions prévues par les dispositions législatives et réglementaires applicables, à compter de la publication de la décision statuant sur l’action collective passée en force de chose jugée. Les modalités de cette publication sont définies par décret en Conseil d’État. Postérieurement à cette publication, l’introduction d’une nouvelle action en reconnaissance de droits, quel qu’en soit l’auteur, n’interrompt pas, de nouveau, les délais de prescription et de forclusion.</w:t>
      </w:r>
    </w:p>
    <w:p>
      <w:pPr>
        <w:pStyle w:val="Heading2"/>
      </w:pPr>
      <w:r>
        <w:t>Prérogatives du juge (CJA : L.77-12-3)</w:t>
      </w:r>
    </w:p>
    <w:p>
      <w:r>
        <w:t>Le juge qui fait droit à l’action en reconnaissance de droits détermine les conditions de droit et de fait auxquelles est subordonnée la reconnaissance des droits. S’il lui apparaît que la reconnaissance de ces droits emporte des conséquences manifestement excessives pour les divers intérêts publics ou privés en présence, il peut déterminer les effets dans le temps de cette reconnaissance. Toute personne qui remplit ces conditions de droit et de fait peut, sous réserve que sa créance ne soit pas prescrite ou son action forclose, se prévaloir, devant toute autorité administrative ou juridictionnelle, des droits reconnus par la décision ainsi passée en force de chose jugée. L’autorité de chose jugée attachée à cette décision est soulevée d’office par le juge.</w:t>
      </w:r>
    </w:p>
    <w:p>
      <w:pPr>
        <w:pStyle w:val="Heading2"/>
      </w:pPr>
      <w:r>
        <w:t>Appel d’un jugement en reconnaissance de droits (CJA : L.77-12-4)</w:t>
      </w:r>
    </w:p>
    <w:p>
      <w:r>
        <w:t>L’appel formé contre un jugement faisant droit à une action en reconnaissance de droits a un effet suspensif.</w:t>
      </w:r>
    </w:p>
    <w:p>
      <w:r>
        <w:t>Une cour administrative d’appel peut connaître, en premier ressort, d’une action en reconnaissance de droits, dans le cas où elle est déjà saisie d’une requête dirigée contre un jugement rendu par un tribunal administratif sur une action en reconnaissance de droits ayant le même objet.</w:t>
      </w:r>
    </w:p>
    <w:p>
      <w:pPr>
        <w:pStyle w:val="Heading2"/>
      </w:pPr>
      <w:r>
        <w:t>Inexécution d’une décision en reconnaissance de droits (CJA : L.77-12-5)</w:t>
      </w:r>
    </w:p>
    <w:p>
      <w:r>
        <w:t>En cas d’inexécution d’une décision faisant droit à une action en reconnaissance de droits, toute personne qui estime être en droit de se prévaloir de cette décision peut demander au juge de l’exécution d’enjoindre à l’autorité compétente de prendre les mesures d’exécution qu’implique, à son égard, cette décision, après en avoir déterminé, s’il y a lieu, les modalités particulières. Le juge peut fixer un délai d’exécution et prononcer une astreinte, dans les conditions prévues au livre IX. Il peut également infliger une amende à la personne morale de droit public ou à l’organisme de droit privé chargé de la gestion d’un service public intéressé, dont le montant ne peut excéder une somme déterminée par décret en Conseil d’État.</w:t>
      </w:r>
    </w:p>
    <w:p>
      <w:pPr>
        <w:pStyle w:val="Heading2"/>
      </w:pPr>
      <w:r>
        <w:t>Publicité foncière (titre VIII : art. 102 / Décret du 4.1.55)</w:t>
      </w:r>
    </w:p>
    <w:p>
      <w:r>
        <w:t>L’article 5 du décret du 4 janvier 1955 indique que « tout acte ou décision judiciaire sujet à publicité dans un service chargé de la publicité foncière doit contenir les nom, prénoms dans l'ordre de l'état civil, domicile, date et lieu de naissance et profession des parties, ainsi que le nom de leur conjoint. ». Il précise par ailleurs les personnes habilitées à certifier les mentions devant être contenues dans tout acte ou décision judiciaire sujet à publicité foncière.</w:t>
      </w:r>
    </w:p>
    <w:p>
      <w:r>
        <w:t>La loi ajoute les avocats à la liste de ces personnes (parmi lesquelles figurent déjà les notaires, huissiers de justice, administrateurs ou autorités administratives). Elle supprime par ailleurs la référence aux « syndic(s) de faillite ».</w:t>
      </w:r>
    </w:p>
    <w:p>
      <w:r>
        <w:t>Il est par ailleurs ajouté que « les avocats sont habilités à procéder aux formalités de publicité foncière, pour les actes prévus au dernier alinéa de l’article 710-1 du Code civil 2, pour les actes dressés par eux ou avec leur concours.</w:t>
      </w:r>
    </w:p>
    <w:p>
      <w:r>
        <w:t>2 - Il s’agit « des assignations en justice, des commandements valant saisie, des différents actes de procédure qui s'y rattachent et des jugements d'adjudication, des documents portant limitation administrative au droit de propriété ou portant servitude administrative, des procès-verbaux établis par le service du cadastre, des documents d'arpentage établis par un géomètre et des modifications provenant de décisions administratives ou d'événements naturels ».</w:t>
      </w:r>
    </w:p>
    <w:p>
      <w:pPr>
        <w:pStyle w:val="Heading2"/>
      </w:pPr>
      <w:r>
        <w:t>Procédure simplifiée de recouvrement des petites créances (art. 105 / Code des procédures civiles d’exécution : L.111-3)</w:t>
      </w:r>
    </w:p>
    <w:p>
      <w:r>
        <w:t>La procédure de recouvrement simplifié des petites créances a été créée par la loi du 6 août 2015 pour la croissance, l’activité, et l’égalité des chances économiques (art. 208). Elle a pour objectif de permettre, depuis le 1 er juin 2016, le règlement d’une dette de moins de 4 000 € avec l’accord des parties et l’intervention d’un huissier de justice (voir analyse juridique n°2016-12 « Procédure simplifiée de recouvrement des créances inférieures à 4 000 € »).</w:t>
      </w:r>
    </w:p>
    <w:p>
      <w:r>
        <w:t>La loi de modernisation de la justice du XXI ème siècle apporte une correction au dispositif en supprimant la nécessité d’une homologation par un huissier de l’accord intervenu entre le créancier et le débiteur sur le montant et les modalités du paiement de la dette. Cet accord constitue un titre exécutoire permettant à un huissier de mettre en œuvre des mesures de d’exécution forcée pour en obtenir le paiement, comme une saisie sur salaire ou sur les meubles du débiteur.</w:t>
      </w:r>
    </w:p>
    <w:p>
      <w:r>
        <w:t>Cette mesure entre en vigueur à partir du 20 novembre 2016.</w:t>
      </w:r>
    </w:p>
    <w:p>
      <w:pPr>
        <w:pStyle w:val="Heading2"/>
      </w:pPr>
      <w:r>
        <w:t>Habilitations à prendre des mesures par ordonnance (art. 109 I 5°)</w:t>
      </w:r>
    </w:p>
    <w:p>
      <w:r>
        <w:t>La loi autorise le Gouvernement à prendre des ordonnances dans les 18 mois qui suivent la promulgation de la loi, soit avant le 18 mai 2018. Cette habilitation porte sur certains domaines du droit, notamment sur la réglementation de la profession d’avocats. L’ordonnance aura pour objectif de définir, d’une part, les conditions dans lesquelles les avocats inscrits aux barreaux d’États non membres de l’Union européenne, liés à celle-ci par un traité international le prévoyant, pourront être autorisés à donner des consultations juridiques et à rédiger des actes sous seing privé pour autrui en droit international et en droit étranger et, d’autre part, les modalités d’exercice de ces activités. Le projet de loi de ratification de l’ordonnance devra être déposé devant le Parlement dans un délai de six mois à compter de sa publication au Journal officiel. Le Conseil Constitutionnel a censuré la seconde habilitation qui concerne la formation professionnelle et les voies d’accès à la profession d’avocat, en raison du caractère contraire à la Constitution de la procédure d’adoption (voir points 87 à 89 de la décision du 17.11.16).</w:t>
      </w:r>
    </w:p>
    <w:p>
      <w:pPr>
        <w:pStyle w:val="Heading2"/>
      </w:pPr>
      <w:r>
        <w:t>Ratification et modification de l’ordonnance portant simplification du droit de la famille (art. 111)</w:t>
      </w:r>
    </w:p>
    <w:p>
      <w:r>
        <w:t>La loi ratifie l’ordonnance n° 2015-1288 du 15 octobre 2015 portant simplification et modernisation du droit de la famille (lire Habitat Actualité n° 147). Elle modifie également à la marge le dispositif sur l’habilitation familiale créé par l’ordonnance du 15 octobre 2015, en ouvrant au conjoint la possibilité de demander au juge des tutelles de représenter son époux hors d’état manifester sa volonté dans les actes de la vie courantes (Code civil : art. 494-1 et 494-2).</w:t>
      </w:r>
    </w:p>
    <w:p>
      <w:r>
        <w:t>Lire également la décision du conseil constitutionnel n° 2016-739 DC du 17 novembre 2016</w:t>
      </w:r>
    </w:p>
    <w:p>
      <w:pPr>
        <w:pStyle w:val="Heading1"/>
      </w:pPr>
      <w:r>
        <w:t>Lutte contre l’habitat indigne / Modulation et progressivité de l’astreinte administrative</w:t>
      </w:r>
    </w:p>
    <w:p>
      <w:r>
        <w:rPr>
          <w:i/>
        </w:rPr>
        <w:t>https://www.anil.org/documentation-experte/analyses-juridiques-jurisprudence/analyses-juridiques/analyses-juridiques-2015/lutte-contre-lhabitat-indigne-/-modulation-et-progressivite-de-lastreinte-administrative/</w:t>
      </w:r>
    </w:p>
    <w:p>
      <w:r>
        <w:t>Consultez la version à jour au 13 août 2019</w:t>
      </w:r>
    </w:p>
    <w:p>
      <w:r>
        <w:t>N ° 2015-34 / À jour au 25 novembre 2016 Loi n°2014-366 du 24 mars 2014 : art. 79 / Décret n° 2015-1608 du 7.12.15 : JO du 9.12.15 / Instruction interministérielle du 26.10.16 : BO MEEM–MLHD n° 2016 du 21 du 25.11.16</w:t>
      </w:r>
    </w:p>
    <w:p>
      <w:r>
        <w:t>La loi pour l’accès au logement et un urbanisme rénové (art. 79) crée une astreinte administrative à l’encontre des propriétaires de logements indignes ou exploitants d’hôtels meublés indélicats pour les inciter à réaliser les mesures et les travaux prescrits par les mesures de police spéciales de lutte contre l’habitat indigne. Cette disposition permet à l’autorité publique compétente (maire ou préfet ou président de l’ EPCI) d’imposer au propriétaire la réalisation des mesures prescrites dans un délai fixé et de l’informer par le même acte que la non-réalisation des prescriptions dans le délai fixé, l’expose au paiement d’une astreinte. À l’issue du délai fixé par l’arrêté, si les mesures n’ont pas été réalisées, une ultime mise en demeure est adressée au propriétaire pour qu’il les exécute dans un nouveau délai avant de faire réaliser d’office les travaux. Dans le même temps, sans attendre l’expiration de ce nouveau délai, l’autorité compétente peut prononcer par arrêté une astreinte par jour de retard à l’encontre du propriétaire défaillant. Il s’agit d’une possibilité et non d’une obligation. Cette astreinte court à compter de la notification de l’arrêté la prononçant et s’applique jusqu’à la complète exécution des travaux prescrits. L’astreinte concerne les arrêtés d’insalubrité remédiable (CSP : L.1331-26), de péril ordinaire (CCH : L.511-1), et ceux relatifs à la sécurité des équipements communs des immeubles collectifs d’habitation (CCH : L.129-1) et des établissements recevant du public à usage total ou partiel d'hébergement (CCH : L.123-3). Les procédures d’urgence (CSP : L.1331-26-1, CCH : L.511-3, CSP : L.1311-4) sont exclues du périmètre de l’astreinte. En effet, dans ces situations, les délais d’intervention sont courts et ces arrêtés ne comportent pas de mise en demeure complémentaire au-delà du délai initial imparti. La loi a fixé le plafond de l’astreinte à 1 000 € par jour de retard et par arrêté. Pour les immeubles en copropriété, elle est d'un montant maximal de 1 000 € par lot et par jour de retard (CCH : L.543-1). Elle prévoit que l’astreinte doit être appliquée de façon progressive dans le temps et modulée, en tenant compte de l’ampleur des mesures et travaux prescrits et des conséquences de la non-exécution. Le total des sommes demandées à un même propriétaire dans le cadre d’un même arrêté ne peut être supérieur à 50 000 € (montant maximum des sanctions pénales prévues aux articles L.1337-4 I du CSP, L.123-3-VI et L.511-6-I du CCH). Des dispositions particulières sont instaurées lorsque l'arrêté concerne les parties communes d'un immeuble en copropriété (ALUR : art. 84 / CCH : L.543-1) ou lorsqu’il concerne un immeuble en indivision (ALUR : art. 80 / CCH : L.541-2-1). Le décret du 7 décembre 2015 vise à déterminer les conditions de sa modulation et de sa progressivité</w:t>
      </w:r>
    </w:p>
    <w:p>
      <w:pPr>
        <w:pStyle w:val="Heading2"/>
      </w:pPr>
      <w:r>
        <w:t>Détermination du montant de l’astreinte (art. 1 et 2 / CCH : R.511-14 et suivants)</w:t>
      </w:r>
    </w:p>
    <w:p>
      <w:r>
        <w:t>Les modalités de détermination du montant de l’astreinte sont fixées par les mêmes textes du code de la construction pour les quatre polices concernées. Pour les immeubles menaçant ruine, elles sont fixées par les articles R.511-14 à R.511-20 du CCH (section 4 du chapitre unique du titre 1 er du livre V consacré aux bâtiments menaçant ruine). Pour les autres mesures de police concernées, il est procédé par renvoi aux dispositions ci-dessus (CCH : R.511-14 à R.511-20 / bâtiments menaçant ruine). Un article spécifique (R. 123-56 du CCH pour les ERP, R.129-11-1 du CCH pour la sécurité des équipements communs des immeubles collectifs d’habitation, R.1331-12 du CSP pour l’insalubrité) précise qu’il convient de se reporter aux dispositions du CCH (R.511-14 à R.511-20). L’arrêté prononçant l’astreinte en fixe le montant et mentionne les critères ayant conduit à sa détermination ainsi que son taux de progressivité. Les modalités de calcul de l’astreinte diffèrent cependant selon qu’elle est appliquée sur les parties privatives ou communes de l’immeuble.</w:t>
      </w:r>
    </w:p>
    <w:p>
      <w:pPr>
        <w:pStyle w:val="Heading2"/>
      </w:pPr>
      <w:r>
        <w:t>Montant de base de l’astreinte sur parties privatives (art. 1 / CCH : R.511-14, R.511-15, R.511-18)</w:t>
      </w:r>
    </w:p>
    <w:p>
      <w:r>
        <w:t>Le montant unitaire de l’astreinte est fixé à 20 € par logement et par jour de retard dans l’exécution des travaux et mesures prescrits. Ce montant peut être porté à 50 € par logement et par jour de retard lorsqu’une interdiction d’habiter ou d’utiliser les lieux a été prononcée dans l’arrêté. L’astreinte est progressive : à compter de la date de notification de l’arrêté prononçant l’astreinte, son montant est majoré de 20 % chaque mois jusqu’à la complète exécution des mesures prescrites constatée par un agent compétent.</w:t>
      </w:r>
    </w:p>
    <w:p>
      <w:r>
        <w:t>Modalités de calcul de l’astreinte :</w:t>
      </w:r>
    </w:p>
    <w:p>
      <w:r>
        <w:t>Astreinte sur parties privatives (principes)</w:t>
      </w:r>
    </w:p>
    <w:p>
      <w:r>
        <w:t>Montant unitaire journalier</w:t>
      </w:r>
    </w:p>
    <w:p>
      <w:r>
        <w:t>Montant unitaire journalier majoré en cas d’interdiction d’habiter ou d’utiliser les lieux</w:t>
      </w:r>
    </w:p>
    <w:p>
      <w:r>
        <w:t>Progressivité (par mois écoulé)</w:t>
      </w:r>
    </w:p>
    <w:p>
      <w:r>
        <w:t>Par logement</w:t>
      </w:r>
    </w:p>
    <w:p>
      <w:r>
        <w:t>20 €</w:t>
      </w:r>
    </w:p>
    <w:p>
      <w:r>
        <w:t>50 €</w:t>
      </w:r>
    </w:p>
    <w:p>
      <w:r>
        <w:t>20 %</w:t>
      </w:r>
    </w:p>
    <w:p>
      <w:r>
        <w:t>Exemple de calcul de l’astreinte sur le montant unitaire de base majoré du fait d’une interdiction d’habiter : Un arrêté d’insalubrité remédiable est pris sur une maison individuelle comportant un seul logement. Les travaux prescrits non pas été réalisés et l’arrêté prévoit une interdiction temporaire d’habiter. Le préfet décide d’une astreinte administrative d’un montant journalier de base à 50 €.</w:t>
      </w:r>
    </w:p>
    <w:p>
      <w:r>
        <w:t>Exemple de calcul de l’astreinte</w:t>
      </w:r>
    </w:p>
    <w:p>
      <w:r>
        <w:t>Mois 1</w:t>
      </w:r>
    </w:p>
    <w:p>
      <w:r>
        <w:t>Mois 2</w:t>
      </w:r>
    </w:p>
    <w:p>
      <w:r>
        <w:t>Mois 3</w:t>
      </w:r>
    </w:p>
    <w:p>
      <w:r>
        <w:t>Application jusqu’au constat, par un agent compétent, de la réalisation des mesures prescrites, dans la limite de 1 000 €/jour et de 50 000 € au total</w:t>
      </w:r>
    </w:p>
    <w:p>
      <w:r>
        <w:t>Montant de l’astreinte par jour</w:t>
      </w:r>
    </w:p>
    <w:p>
      <w:r>
        <w:t>50 € X 1 logement = 50 €</w:t>
      </w:r>
    </w:p>
    <w:p>
      <w:r>
        <w:t>50 € X (1 + 20 %) = 60 €</w:t>
      </w:r>
    </w:p>
    <w:p>
      <w:r>
        <w:t>60 € X (1 + 20 %) = 72 €</w:t>
      </w:r>
    </w:p>
    <w:p>
      <w:r>
        <w:t>Montant de l’astreinte par mois</w:t>
      </w:r>
    </w:p>
    <w:p>
      <w:r>
        <w:t>50 € X nombre de jours dans le mois</w:t>
      </w:r>
    </w:p>
    <w:p>
      <w:r>
        <w:t>60 € X nombre de jours dans le mois</w:t>
      </w:r>
    </w:p>
    <w:p>
      <w:r>
        <w:t>72 € X nombre de jours dans le mois</w:t>
      </w:r>
    </w:p>
    <w:p>
      <w:pPr>
        <w:pStyle w:val="Heading2"/>
      </w:pPr>
      <w:r>
        <w:t>Modulation de l’astreinte pour les ERP (art. 1 / CCH : R.123-56)</w:t>
      </w:r>
    </w:p>
    <w:p>
      <w:r>
        <w:t>Lorsque l’astreinte est prévue dans le cadre d’un arrêté relatif à la sécurité d’un ERP, le montant unitaire de l’astreinte est multiplié par le nombre de chambres ou logements de l’établissement recevant du public à usage total ou partiel d’hébergement.</w:t>
      </w:r>
    </w:p>
    <w:p>
      <w:r>
        <w:t>Astreinte sur ERP</w:t>
      </w:r>
    </w:p>
    <w:p>
      <w:r>
        <w:t>Par nombre de chambres ou de logements</w:t>
      </w:r>
    </w:p>
    <w:p>
      <w:pPr>
        <w:pStyle w:val="Heading2"/>
      </w:pPr>
      <w:r>
        <w:t>Calcul de l’astreinte sur parties communes (art. 1 / CCH : R. 511-16 et R.511-17)</w:t>
      </w:r>
    </w:p>
    <w:p>
      <w:r>
        <w:t>Le montant initial de base de l’astreinte de 20 € est multiplié par :</w:t>
      </w:r>
    </w:p>
    <w:p>
      <w:r>
        <w:t>le nombre de logements de l’immeuble lorsque l’astreinte est prévue dans le cadre d’une procédure concernant les seules parties communes d’un immeuble collectif non soumis à la loi du 10 juillet 1965 fixant le statut de la copropriété des immeubles bâtis;</w:t>
      </w:r>
    </w:p>
    <w:p>
      <w:r>
        <w:t>le nombre de lots tel qu’il figure dans l’état descriptif de division, lorsque l’astreinte est prise dans le cadre d’une procédure concernant les seules parties communes d’un immeuble soumis à la loi du 10 juillet 1965 fixant le statut de la copropriété des immeubles bâtis.</w:t>
      </w:r>
    </w:p>
    <w:p>
      <w:r>
        <w:t>L’astreinte sur les parties communes s’ajoute, le cas échéant, à celle relative aux parties privatives.</w:t>
      </w:r>
    </w:p>
    <w:p>
      <w:r>
        <w:t>Astreintes sur parties communes (principes)</w:t>
      </w:r>
    </w:p>
    <w:p>
      <w:r>
        <w:t>Progressivité par mois écoulé</w:t>
      </w:r>
    </w:p>
    <w:p>
      <w:r>
        <w:t>Par logement dans l’immeuble collectif non soumis à la loi du 10 juillet 1965</w:t>
      </w:r>
    </w:p>
    <w:p>
      <w:r>
        <w:t>Par lot pour l’immeuble collectif soumis à la loi du 10 juillet 1965</w:t>
      </w:r>
    </w:p>
    <w:p>
      <w:r>
        <w:t>Exemple de calcul de l’astreinte sur le montant unitaire de base pour un arrêté d’insalubrité remédiable pris sur les parties communes d’un immeuble en copropriété : Un arrêté d’insalubrité remédiable est pris sur les parties communes d’un immeuble en copropriété comportant 50 lots. Les travaux prescrits n’ont pas été réalisés. Montant maximum par jour de retard : 1 000 € par lot.</w:t>
      </w:r>
    </w:p>
    <w:p>
      <w:r>
        <w:t>Plafond total de l’astreinte : 50 000 € par décision d’astreinte.</w:t>
      </w:r>
    </w:p>
    <w:p>
      <w:r>
        <w:t>Application jusqu’au constat, par un agent compétent, de la réalisation des mesures prescrites, dans la limite de 50 000 € par décision d’astreinte.</w:t>
      </w:r>
    </w:p>
    <w:p>
      <w:r>
        <w:t>20 € X 50 lots = 1 000 €</w:t>
      </w:r>
    </w:p>
    <w:p>
      <w:r>
        <w:t>1 000 € X (1 + 20 %) = 1 200 €</w:t>
      </w:r>
    </w:p>
    <w:p>
      <w:r>
        <w:t>1 200 € X (1 + 20 %) = 1 440 €</w:t>
      </w:r>
    </w:p>
    <w:p>
      <w:r>
        <w:t>1 000 € X nombre de jours dans le mois</w:t>
      </w:r>
    </w:p>
    <w:p>
      <w:r>
        <w:t>1 200 € X nombre de jours dans le mois</w:t>
      </w:r>
    </w:p>
    <w:p>
      <w:r>
        <w:t>1 440 € X nombre de jours dans le mois</w:t>
      </w:r>
    </w:p>
    <w:p>
      <w:pPr>
        <w:pStyle w:val="Heading2"/>
      </w:pPr>
      <w:r>
        <w:t>Recouvrement (art. 1 et 2 / CCH : R.511-20 et CSP : R.1331-12)</w:t>
      </w:r>
    </w:p>
    <w:p>
      <w:r>
        <w:t>Le recouvrement des sommes est engagé par trimestre échu par l’autorité qui a pris l’arrêté relatif à l’astreinte. Lors de la liquidation de l’astreinte (dernier terme échu), l’autorité compétente peut consentir une remise de son montant si les mesures ou travaux prescrits par l’arrêté ont été exécutés et si le redevable établit qu’il n’a pas pu observer le délai imposé pour l’exécution totale de ses obligations en raison de circonstances indépendantes de sa volonté. Le montant de l’astreinte, qui s’ajoute à celui du coût des mesures et des travaux exécutés d’office, est garanti par le privilège spécial immobilier (code civil : art. 2374). Les dispositions relatives à la solidarité des acquéreurs et des exploitants successifs sont applicables (CCH : L.541-1 et suivants). Le décret apporte les précisions suivantes :</w:t>
      </w:r>
    </w:p>
    <w:p>
      <w:r>
        <w:t>pour les mesures de police relatives aux immeubles menaçant ruine, aux ERP et à la sécurité des équipements collectifs d’habitation, le titre exécutoire est établi et recouvré selon les règles définies dans le code des collectivités locales (R. 2342-4);</w:t>
      </w:r>
    </w:p>
    <w:p>
      <w:r>
        <w:t>pour les mesures de police prise en matière d’insalubrité, le titre exécutoire nécessaire au recouvrement des astreintes est établi et émis par le préfet et recouvré selon les règles de gestion des créances étrangères à l’impôt, dans les conditions prévues par le texte relatif à la gestion budgétaire et comptable publique (décret n° 2012-1246 du 7 novembre 2012 : art. 23 à 28 et 112 à 124).</w:t>
      </w:r>
    </w:p>
    <w:p>
      <w:pPr>
        <w:pStyle w:val="Heading2"/>
      </w:pPr>
      <w:r>
        <w:t>Plus d'infos</w:t>
      </w:r>
    </w:p>
    <w:p>
      <w:r>
        <w:t>Lire Habitat actualité spécial Loi ALUR de mars 2014</w:t>
      </w:r>
    </w:p>
    <w:p>
      <w:pPr>
        <w:pStyle w:val="Heading1"/>
      </w:pPr>
      <w:r>
        <w:t>Bonus de constructibilité pour les bâtiments durables</w:t>
      </w:r>
    </w:p>
    <w:p>
      <w:r>
        <w:rPr>
          <w:i/>
        </w:rPr>
        <w:t>https://www.anil.org/documentation-experte/analyses-juridiques-jurisprudence/analyses-juridiques/analyses-juridiques-2016/bonus-de-constructibilite-pour-les-batiments-durables/</w:t>
      </w:r>
    </w:p>
    <w:p>
      <w:r>
        <w:t>N° 2016-20 / À jour au 21 novembre 2016 Décret n°2016-856 du 28.6.16 : JO du 29.6.16 / arrêté LHAL1623033A du 12.10.16 : JO du 16.10.16</w:t>
      </w:r>
    </w:p>
    <w:p>
      <w:r>
        <w:t>La loi POPE du 13 juillet 2005 a institué un bonus de constructibilité pour les constructions remplissant des critères de performance énergétique ou comportant des équipements de production d'énergie renouvelable. Il consiste à autoriser, dans une certaine limite, un dépassement du coefficient d'occupation des sols (COS). Les règles relatives au bonus de constructibilité pour les constructions neuves, ne peuvent plus, depuis la loi ALUR du 24 mars 2014, se fonder sur le COS. Le bonus de constructibilité doit résulter d’autres règles relatives au gabarit, à la hauteur et à l'emprise au sol afin de favoriser la densité urbaine.</w:t>
      </w:r>
    </w:p>
    <w:p>
      <w:r>
        <w:t>L’article 8 de la loi n° 2015-992 du 17 août 2015 relative à la transition énergétique pour la croissance verte, prévoit les trois cas où un dépassement des règles de constructibilité est possible. Pris en application de cet article, le présent décret définit, à condition que le règlement du plan local de l’urbanisme (PLU) le prévoit, les exigences auxquelles doivent répondre les constructions pour bénéficier ce dépassement. Elles doivent faire preuve d’exemplarité énergétique, ou environnementale ou être à énergie positive (code de l’urbanisme : L.151-28 / ancien article L.128-1).</w:t>
      </w:r>
    </w:p>
    <w:p>
      <w:r>
        <w:t>Le décret dit de "bonus de constructibilité" » concerne les maîtres d'ouvrage, les maîtres d'œuvre, les constructeurs et les promoteurs, les architectes, les bureaux d'études, les entreprises du bâtiment, de matériaux de construction et de systèmes techniques du bâtiment.</w:t>
      </w:r>
    </w:p>
    <w:p>
      <w:r>
        <w:t>Il modifie les articles R.111-21 et R.111-20-4 du code de la construction et de l’habitation et les articles R.431-18 et R.151-42 du code de l’urbanisme.</w:t>
      </w:r>
    </w:p>
    <w:p>
      <w:r>
        <w:t>L’arrêté du 12 octobre 2016 précise les conditions à remplir pour bénéficier du bonus de constructibilité selon les types de bâtiments, les critères énergétiques et environnementaux. Il abroge et remplace l’arrêté du 3 mai 2007 pris pour l'application de l'article R.111-21 du code de la construction et de l'habitation relatif aux conditions à remplir pour bénéficier du dépassement de coefficient d'occupation des sols en cas de respect d'exigences de performance énergétique par un projet de construction. Le présent arrêté entre en vigueur le 17 octobre 2016.</w:t>
      </w:r>
    </w:p>
    <w:p>
      <w:pPr>
        <w:pStyle w:val="Heading2"/>
      </w:pPr>
      <w:r>
        <w:t>Champ d’application du dépassement des règles de constructibilité (décret : art. 1 / CCH : R.111-21)</w:t>
      </w:r>
    </w:p>
    <w:p>
      <w:r>
        <w:t>Les constructions, situées dans les zones urbaines ou à urbaniser délimitées dans le PLU, pourront bénéficier du dépassement des règles de constructibilité relatives au gabarit avec une possibilité de modulation. Toutefois, le dépassement du volume constructible ne peut excéder 30 % (CU : L151-28, 3°). Le décret distingue trois cas où il est possible de bénéficier du dépassement :</w:t>
      </w:r>
    </w:p>
    <w:p>
      <w:r>
        <w:t>les constructions faisant preuve d'exemplarité énergétique (CCH : R.111-21, disposition I),</w:t>
      </w:r>
    </w:p>
    <w:p>
      <w:r>
        <w:t>les constructions faisant preuve d'exemplarité environnementale (CCH : R.111-21, disposition II),</w:t>
      </w:r>
    </w:p>
    <w:p>
      <w:r>
        <w:t>les constructions réputées à énergie positive (CCH : R.111-21, disposition III).</w:t>
      </w:r>
    </w:p>
    <w:p>
      <w:pPr>
        <w:pStyle w:val="Heading2"/>
      </w:pPr>
      <w:r>
        <w:t>Qualification d’exemplarité énergétique</w:t>
      </w:r>
    </w:p>
    <w:p>
      <w:r>
        <w:t>La construction fait preuve d'exemplarité énergétique si sa consommation conventionnelle d'énergie est inférieure ou égale à la consommation conventionnelle d'énergie maximale 1 définie au 1° du I de l'article R.111-20 du présent code. L‘arrêté du 12 octobre 2016 définit ces deux seuils à hauteur de :</w:t>
      </w:r>
    </w:p>
    <w:p>
      <w:r>
        <w:t>40 % s'agissant des bâtiments à usage de bureaux;</w:t>
      </w:r>
    </w:p>
    <w:p>
      <w:r>
        <w:t>20 % s'agissant des autres types de bâtiments dont les logements.</w:t>
      </w:r>
    </w:p>
    <w:p>
      <w:r>
        <w:t>Afin d’établir l'exemplarité énergétique du bâtiment, le maître d'ouvrage, lors de la demande de permis de construire (CU : R.431-18) joint un document attestant qu'il a pris en compte ou fait prendre en compte par le maître d'œuvre les critères de performance énergétique requis. Cela s’applique si ce dernier est chargé de la mission de conception de l'opération.</w:t>
      </w:r>
    </w:p>
    <w:p>
      <w:pPr>
        <w:pStyle w:val="Heading2"/>
      </w:pPr>
      <w:r>
        <w:t>Qualification d’exemplarité environnementale</w:t>
      </w:r>
    </w:p>
    <w:p>
      <w:r>
        <w:t>Une construction fait preuve d'exemplarité environnementale si elle respecte l'exigence relative à "la quantité des émissions de gaz à effet de serre au cours de l'ensemble du cycle de vie de la construction" (CCH : R.111-21, II - 1°). Il existe deux indicateurs nommés Eges (mesure du niveau d’émission de gaz à effet de serre du bâtiment) et EgesPCE (mesure du niveau d’émission de gaz à effet de serre des produits de construction et des équipements du bâtiment). Ils doivent être inférieurs ou égaux respectivement aux niveaux maximaux Eges max et EgesPCE, max du niveau "Carbone 2" défini par les ministères chargé de la construction dans les documents "référentiel “Energie-Carbone” pour les bâtiments neufs" (cf. niveau de performance et méthode d'évaluation) et publiés sur le site internet du Ministère.</w:t>
      </w:r>
    </w:p>
    <w:p>
      <w:r>
        <w:t>Par ailleurs, la construction doit respecter deux des critères mentionnés ci-dessous :</w:t>
      </w:r>
    </w:p>
    <w:p>
      <w:r>
        <w:t>le bâtiment comporte une part minimale de matériaux faiblement émetteurs en composés organiques volatils et les installations de ventilation 2 font l'objet d'une démarche qualité : ils sont étiquetés A+, au sens de l'arrêté du 19 avril 2011 (arrêté du 12.10.16 : art. 1er, II, 3°);</w:t>
      </w:r>
    </w:p>
    <w:p>
      <w:r>
        <w:t>le bâtiment comprend un taux minimal de matériaux biosourcés « correspondant au "1 er niveau" du label "bâtiment biosourcé" au sens de l'arrêté du 19 décembre 2012 relatif au contenu et aux conditions d'attribution du label "bâtiment biosourcé" (CCH : R.111-22-3 / arrêté du 12.10.16 : art. 1 er, II, 4°).</w:t>
      </w:r>
    </w:p>
    <w:p>
      <w:r>
        <w:t>Afin de justifier de l'exemplarité environnementale, la construction fait l'objet d'une certification par un organisme agréé (code de la consommation : L.115-27 à L.115-32 / arrêté du 12.10.16 : art. 2 à 4). Ainsi, l’arrêté définit la mise en œuvre de cette accréditation : préalablement certifiés par le Comité français d'accréditation (COFRAC) ou un autre organisme membre de la Coopération européenne pour l'accréditation et ayant signé les accords de reconnaissance mutuelle multilatéraux couvrant l'activité considérée, les organismes accrédités peuvent signer avec l'État des conventions. L'accréditation selon la norme NF EN ISO/CEI 17065 vaut présomption de conformité aux exigences requises pour bénéficier du bonus. L'organisme doit adresser une demande de conventionnement pour la certification au directeur de l'habitat, de l'urbanisme et des paysages. La demande de conventionnement est accompagnée du référentiel de certification de l'organisme afin d'évaluer le respect des exigences (arrêté du 12.10.16 : art. 1 er). Si l'administration valide la demande, la convention confirme le référentiel de certification.</w:t>
      </w:r>
    </w:p>
    <w:p>
      <w:r>
        <w:t>La convention est à durée déterminée, elle devient donc caduque si un changement remet en cause les critères précités.</w:t>
      </w:r>
    </w:p>
    <w:p>
      <w:r>
        <w:t>Le maître d'ouvrage devra joindre, au moment de la demande du permis de construire (CU : R.431-18), un document établi par l'organisme de certification attestant de la conformité des critères exigés. Les frais de procédure inhérents à la certification sont sa charge.</w:t>
      </w:r>
    </w:p>
    <w:p>
      <w:pPr>
        <w:pStyle w:val="Heading2"/>
      </w:pPr>
      <w:r>
        <w:t>Qualification d’un bâtiment à énergie positive (BEPOS)</w:t>
      </w:r>
    </w:p>
    <w:p>
      <w:r>
        <w:t>Une construction est définie à énergie positive, si elle permet d'aboutir à un équilibre entre sa consommation d'énergie non renouvelable et sa production d'énergie renouvelable injectée dans le réseau. Son bilan énergétique doit être inférieur à un seuil défini par l’arrêté du 12.10.16. Ce dernier définit le seuil comme « un bilan énergétique BilanBEPOS inférieur au bilan au bilan énergétique maximal, BilanBEPOSmax, correspondant au niveau de performance « Energie 3 », déterminé par les ministères chargés de la construction dans les documents « référentiel “Energie-Carbone” pour les bâtiments neufs » (cf. niveau de performance et méthode d'évaluation) et publiés sur leur site internet » (arrêté du 12.10.16 : art. 1 er, III). L’objectif d’un bâtiment bioclimatique est de produire en moyenne plus d'énergie qu'il n'en consomme. Le seuil varie en fonction de la localisation, des caractéristiques et de l'usage de la construction.</w:t>
      </w:r>
    </w:p>
    <w:p>
      <w:r>
        <w:t>Le bilan énergétique est déterminé "par la différence, exprimée en énergie primaire, entre la quantité d'énergie qui n'est ni renouvelable, ni de récupération, consommée par le bâtiment et la quantité d'énergie renouvelable ou de récupération produite et injectée dans le réseau par la construction et ses espaces attenants" (CCH : R.111-21, III). Les énergies renouvelables et de récupération sont précisées dans le code de l'énergie (R.712-1, dispositions 1° et 2°).</w:t>
      </w:r>
    </w:p>
    <w:p>
      <w:r>
        <w:t>Pour justifier de la qualification d’un bâtiment à énergie positive, les formalités sont similaires à celles applicables à l’exemplarité environnementale.</w:t>
      </w:r>
    </w:p>
    <w:p>
      <w:pPr>
        <w:pStyle w:val="Heading2"/>
      </w:pPr>
      <w:r>
        <w:t>Cas particuliers : les espaces protégés (loi CAP : art. 105 / CU : L.151-29, alinéa 2)</w:t>
      </w:r>
    </w:p>
    <w:p>
      <w:r>
        <w:t>Avec la « loi CAP » du 7 juillet 2016 (cf. analyse juridique n° 2016-25), la majoration des droits à construire ne peut excéder 20 % dans les espaces protégés :</w:t>
      </w:r>
    </w:p>
    <w:p>
      <w:r>
        <w:t>sur un immeuble classé ou inscrit au titre des monuments historiques ou protégé au titre des abords (code du patrimoine : L.621-1 à L.621-38),</w:t>
      </w:r>
    </w:p>
    <w:p>
      <w:r>
        <w:t>dans le périmètre d'un site patrimonial remarquable classé (code du patrimoine : L.631-1 à L.631-5),</w:t>
      </w:r>
    </w:p>
    <w:p>
      <w:r>
        <w:t>dans un site inscrit ou classé (code de l'environnement : L.341-1 et L. 341-2),</w:t>
      </w:r>
    </w:p>
    <w:p>
      <w:r>
        <w:t>à l'intérieur du cœur d'un parc national (code de l'environnement : L.331-2),</w:t>
      </w:r>
    </w:p>
    <w:p>
      <w:r>
        <w:t>sur un immeuble protégé (CU : L.151-19).</w:t>
      </w:r>
    </w:p>
    <w:p>
      <w:r>
        <w:t>Le dépassement ne peut permettre de déroger ni aux servitudes d'utilité publique mentionnées aux articles L.151-43 et L.112-7 du CU, ni aux lois Montagne et Littoral.</w:t>
      </w:r>
    </w:p>
    <w:p>
      <w:pPr>
        <w:pStyle w:val="Heading2"/>
      </w:pPr>
      <w:r>
        <w:t>Entrée en vigueur</w:t>
      </w:r>
    </w:p>
    <w:p>
      <w:r>
        <w:t>Le décret relatif au bonus de constructibilité entre en vigueur le 30 juin 2016. L’arrêté du 12.10.16 (précisant les modalités d’application du bonus) entre en vigueur le 17 octobre 2016.</w:t>
      </w:r>
    </w:p>
    <w:p>
      <w:r>
        <w:t>Notes</w:t>
      </w:r>
    </w:p>
    <w:p>
      <w:r>
        <w:t>1 - La consommation conventionnelle d'énergie (Cep) prend en compte la consommation du bâtiment pour le chauffage, le refroidissement, la production d'eau chaude sanitaire, l'éclairage, les auxiliaires de chauffage, de refroidissement, de production d'eau chaude sanitaire et de ventilation. Elle doit être inférieure ou égale à une consommation maximale de 50kWh/m²/an en moyenne. Ce seuil est modulé de la localisation géographique, l’altitude, le type de bâtiment concerné, la surface moyenne des logements et les émissions de gaz à effet de serre. 2 - Les installations de ventilation font l'objet d'un constat visuel par le maître d'ouvrage.</w:t>
      </w:r>
    </w:p>
    <w:p>
      <w:r>
        <w:t>Site du ministère de la Transition écologique et solidaire</w:t>
      </w:r>
    </w:p>
    <w:p>
      <w:pPr>
        <w:pStyle w:val="Heading1"/>
      </w:pPr>
      <w:r>
        <w:t>Résidences-services en copropriété</w:t>
      </w:r>
    </w:p>
    <w:p>
      <w:r>
        <w:rPr>
          <w:i/>
        </w:rPr>
        <w:t>https://www.anil.org/analyses-juridiques-residences-services-copropriete/</w:t>
      </w:r>
    </w:p>
    <w:p>
      <w:r>
        <w:t>N° 2016-31 / À jour au 9 novembre 2016</w:t>
      </w:r>
    </w:p>
    <w:p>
      <w:r>
        <w:t>Loi du 10.7.65 : art. 41-2 à 41-7 modifiés par la loi ASV : art. 14 et 91 Décret du 17.3.67 : art. 11, 39-2 à 39-9 et 66-2 modifiés par le décret n° 2016-1446 du 26.10.16 (JO du 28.10.16)</w:t>
      </w:r>
    </w:p>
    <w:p>
      <w:r>
        <w:t>Les copropriétés avec services, appelées également "résidences-services de 1 ère génération" sont des résidences qui offrent un cadre de vie adapté notamment aux personnes âgées en leur proposant le maintien à domicile et la possibilité de bénéficier d’un appui au quotidien par la fourniture de services (blanchisserie, repas, ménage, …).</w:t>
      </w:r>
    </w:p>
    <w:p>
      <w:r>
        <w:t>Avec la loi d’adaptation de la société au vieillissement (ASV) du 28 décembre 2015 et le décret du 26 octobre 2016, le régime des résidences-services en copropriété a fait l’objet d’évolutions pour renforcer la protection des occupants en particulier lorsqu’ils sont âgés. Ces textes visent également à prévenir les difficultés de fonctionnement de ces résidences, comme les conflits d’intérêt récurrents entre les prestataires de services et le syndic, le niveau de charges élevé ou l’opacité dans la facturation des services et la répartition des dépenses (cf. étude d’impact de la loi ASV).</w:t>
      </w:r>
    </w:p>
    <w:p>
      <w:r>
        <w:t>Différentes mesures législatives et règlementaires ont ainsi été prises : une distinction entre les services dont peuvent bénéficier l’ensemble des copropriétaires (services spécifiques non individualisables) et ceux choisis individuellement par eux (services spécifiques individualisables) est opéré pour clarifier la facturation aux occupants; la mise à la disposition des prestataires de parties communes pour la fourniture de ces services est encadré et doit résulter d’une convention, renouvelable, consentie à titre gratuit pour cinq ans au maximum; la présence obligatoire d’un conseil syndical et l’interdiction de confier la fourniture de services à un prestataire ayant un lien avec le syndic ou l’un de ses proches pour éviter tout conflit d’intérêt; enfin, un conseil des résidents, consulté pour avis sur les besoins de création ou de suppression de services est créé.</w:t>
      </w:r>
    </w:p>
    <w:p>
      <w:r>
        <w:t>À l’exception des dispositions sur le conseil de résident et la possibilité de modifier par décret la liste des prestations non individualisables, qui sont entrées en vigueur depuis le 1 er novembre 2016 (art. 91 / décret du 26.10.16 : art. 11), les autres mesures s’appliquent aux résidences-services dont le règlement de copropriété est publié après le 28 juin 2016. Celles dont le règlement de copropriété est paru avant le 28 juin 2016 restent soumises à l’ancienne règlementation jusqu’à leur mise en conformité. Pour inciter les copropriétés à intégrer ces nouvelles mesures dans leur règlement, le syndic est tenu d’inscrire chaque année à l’ordre du jour de l’assemblée générale la question de la mise en conformité du règlement de copropriété. Les copropriétaires doivent se prononcer sur ce point à la double majorité (majorité des copropriétaires représentant au moins les deux tiers des voix / loi du 10.7.65 : art. 26).</w:t>
      </w:r>
    </w:p>
    <w:p>
      <w:pPr>
        <w:pStyle w:val="Heading2"/>
      </w:pPr>
      <w:r>
        <w:t>Services pour tous et services "à la carte" (services spécifiques individualisables ou non)</w:t>
      </w:r>
    </w:p>
    <w:p>
      <w:r>
        <w:t>Les copropriétés qui offrent des prestations et des services à leurs occupants ne peuvent être qualifiées d’établissement hébergeant des personnes âgées. Elles se situent donc hors du champ d’application de la législation sociale et médico-sociale (CCH : L.633-5) comme la rappelle la loi du 28 décembre 2015 qui maintient cette exclusion (auparavant inscrite à l’ancien article 41-1 alinéa 2 de la loi du 10.7.65). La loi rappelle, en effet, que le statut de la copropriété est incompatible avec l'octroi de services de soins ou d'aide et d'accompagnement exclusivement liés à la personne. Ces soins sont, en effet, exclusivement fournis par des établissements et des services sociaux et médicaux-sociaux ou par des établissements, des services ou des professionnels de santé relevant du Code de la santé publique (loi du 10.7.65 : art. 41-1).</w:t>
      </w:r>
    </w:p>
    <w:p>
      <w:r>
        <w:t>Les occupants de logements en copropriété peuvent bénéficier de services collectifs au sein de leur résidence avec la possibilité d’opter pour la fourniture complémentaire de certaines prestations.</w:t>
      </w:r>
    </w:p>
    <w:p>
      <w:r>
        <w:t>Deux conventions sont ainsi conclues : une première entre la copropriété, représentée par le syndic et le prestataire choisi pour fournir les services qui profitent à tous (services spécifiques non individualisables); une seconde entre le prestataire et chacun des copropriétaires qui souhaitent bénéficier d’autres services (services spécifiques individualisables) et éventuellement mettre à disposition du prestataire un espace ou un local commun de la copropriété. Dans le premier cas, tous les copropriétaires participent au paiement de ces services et dans le second, seuls ceux qui en ont demandés le bénéficie y contribuent.</w:t>
      </w:r>
    </w:p>
    <w:p>
      <w:r>
        <w:t>Tous les litiges relatifs à l'exécution de ces conventions relèvent de la compétence de la juridiction du lieu de situation de l'immeuble (décret du 17.3.67 : art 39-5 modifié par décret du 26.10.16 : art. 7).</w:t>
      </w:r>
    </w:p>
    <w:p>
      <w:pPr>
        <w:pStyle w:val="Heading2"/>
      </w:pPr>
      <w:r>
        <w:t>Services pour tous (services spécifiques non individualisables / loi du 10.7.65 : art. 41-1 et 41-4 / décret du 17.3.67 art. 39-2, 39-2-1, 39-6 et 66-2 modifié par décret du 26.10.16 : art. 3, 4 et 10)</w:t>
      </w:r>
    </w:p>
    <w:p>
      <w:r>
        <w:t>Les modalités de fourniture et de facturation des services spécifiques non individualisables à la copropriété ont été encadrées par la loi ASV et le décret du 26 octobre 2016.</w:t>
      </w:r>
    </w:p>
    <w:p>
      <w:r>
        <w:t>Fourniture de services à la copropriété</w:t>
      </w:r>
    </w:p>
    <w:p>
      <w:r>
        <w:t>Pour bénéficier de services collectifs, la copropriété doit au préalable modifier son règlement pour étendre l’objet du syndicat à la fourniture de prestations ou de services à destination de l’ensemble des copropriétaires. Une convention doit par ailleurs être conclue entre la copropriété et chaque prestataire. Cette convention comporte notamment (décret du 17.3.67 : art. 39-2-1 créé par décret du 26.10.16 : art. 4) :</w:t>
      </w:r>
    </w:p>
    <w:p>
      <w:r>
        <w:t>sa durée,</w:t>
      </w:r>
    </w:p>
    <w:p>
      <w:r>
        <w:t>ses conditions de renouvellement et de dénonciation,</w:t>
      </w:r>
    </w:p>
    <w:p>
      <w:r>
        <w:t>ses modalités de surveillance de son exécution par le conseil syndical,</w:t>
      </w:r>
    </w:p>
    <w:p>
      <w:r>
        <w:t>les conditions de communication par le prestataire des documents relatifs à cette exécution,</w:t>
      </w:r>
    </w:p>
    <w:p>
      <w:r>
        <w:t>l'objet et les conditions financières de la fourniture du ou des services,</w:t>
      </w:r>
    </w:p>
    <w:p>
      <w:r>
        <w:t>les conditions matérielles et financières d'occupation des locaux.</w:t>
      </w:r>
    </w:p>
    <w:p>
      <w:r>
        <w:t>Les décisions relatives à la création ou à la suppression des services non individualisables sont prises à la double majorité (majorité des copropriétaires représentant au moins les deux tiers des voix / loi du 10.7.65 : art. 26).</w:t>
      </w:r>
    </w:p>
    <w:p>
      <w:r>
        <w:t>La décision de supprimer un service non individualisable doit être précédée d'un rapport sur l'utilité de ce service pour l'ensemble des résidents et sur les conséquences de la suppression de ce service sur l'équilibre financier de la copropriété. Ce rapport est communiqué aux copropriétaires avant la tenue de l’assemblée générale afin qu’ils puissent se prononcer sur la suppression du ou des services concernés, sur demande d'un ou plusieurs copropriétaires, par le syndic ou, en cas de carence, par le conseil syndical (décret du 17.3.67 : art. 39-4).</w:t>
      </w:r>
    </w:p>
    <w:p>
      <w:r>
        <w:t>Lorsque l'équilibre financier du ou des services spécifiques non individualisables est gravement compromis ou lorsque le déséquilibre financier du ou des services compromet l'équilibre financier de la copropriété, le juge statuant comme en matière de référé peut décider de la suspension ou de la suppression de ces services. L'instance est diligentée contre le syndicat des copropriétaires et, le cas échéant, contre le tiers qui fournit le ou les services. Le juge peut entendre le président du conseil syndical.</w:t>
      </w:r>
    </w:p>
    <w:p>
      <w:r>
        <w:t>La saisine du Tribunal de Grande Instance (TGI) doit être précédée du vote par l’assemblée générale sur la suppression du ou des services concernés par le déséquilibre financier de la copropriété. Le TGI est saisi par les copropriétaires représentant 15 % au moins des voix du syndicat.</w:t>
      </w:r>
    </w:p>
    <w:p>
      <w:r>
        <w:t>Facturation aux copropriétaires</w:t>
      </w:r>
    </w:p>
    <w:p>
      <w:r>
        <w:t>Les dépenses liées à la fourniture de ces services sont réparties entre les copropriétaires. Chaque trimestre, les copropriétaires participent au coût de ces services au titre des dépenses courantes de fonctionnement de la copropriété en fonction de leur utilité (loi du 10.7.65 : art. 10 al 1 er). Seules les prestations ou services qui figurent à l’article 39-2 du décret du 17 mars 1967 peuvent faire l’objet d’une facturation aux copropriétaires. Il s’agit :</w:t>
      </w:r>
    </w:p>
    <w:p>
      <w:r>
        <w:t>de l'accueil personnalisé et permanent des résidents et de leurs visiteurs,</w:t>
      </w:r>
    </w:p>
    <w:p>
      <w:r>
        <w:t>de la mise à disposition d'un personnel spécifique attaché à la résidence, le cas échéant complétée par des moyens techniques, permettant d'assurer une veille continue quant à la sécurité des personnes et la surveillance des biens,</w:t>
      </w:r>
    </w:p>
    <w:p>
      <w:r>
        <w:t>du libre accès aux espaces de convivialité et aux jardins aménagés.</w:t>
      </w:r>
    </w:p>
    <w:p>
      <w:r>
        <w:t>Cette liste peut faire l’objet de modifications par décret (décret du 17.3.67 : art. 66-2).</w:t>
      </w:r>
    </w:p>
    <w:p>
      <w:pPr>
        <w:pStyle w:val="Heading2"/>
      </w:pPr>
      <w:r>
        <w:t>Services "à la carte" (service spécifiques individualisables / loi du 10.7.65 : art. 41-2, 41-3, 41-4 et 41-5)</w:t>
      </w:r>
    </w:p>
    <w:p>
      <w:r>
        <w:t>L'assemblée générale, sur proposition du conseil syndical, choisit les prestataires appelés à fournir les services spécifiques individualisables (loi du 10.7.65 : art. 41-4). La décision est prise à la majorité absolue (majorité des voix de tous les copropriétaires / loi du 10.7.65 : art. 25) ou, le cas échéant, à la majorité simple (majorité des copropriétaires présents ou représentés / loi du 10.7.65 : art. 25-1).</w:t>
      </w:r>
    </w:p>
    <w:p>
      <w:r>
        <w:t>Mise à la disposition de parties communes (loi du 10.7.65 : art. 41-2, 41-3 et 41-4)</w:t>
      </w:r>
    </w:p>
    <w:p>
      <w:r>
        <w:t>Le règlement de copropriété peut prévoir d’affecter certaines parties communes (jardin, piscine, salle de repas) à la fourniture de services spécifiques individualisables. Il doit, dans cas, préciser les modalités de répartition des charges liées à ces parties communes (loi du 10.7.65 : art. 41-2).</w:t>
      </w:r>
    </w:p>
    <w:p>
      <w:r>
        <w:t>Les conditions d'utilisation de ces parties communes sont fixées dans une convention à titre gratuit répondant aux exigences du Code civil en matière de prêt à usage (CC : art. 1875 à 1891), conclue pour cinq ans au maximum et renouvelable (loi du 10.7.65 : art. 41-3).</w:t>
      </w:r>
    </w:p>
    <w:p>
      <w:r>
        <w:t>Cette convention doit faire l’objet d’une décision favorable des copropriétaires réunis en assemblée générale, à la majorité absolue (majorité des voix de tous les copropriétaires / loi du 10.7.65 : art. 25) ou le cas échéant à la majorité simple (majorité des copropriétaires présents ou représentés / loi du 10.7.65 : art. 25-1). Ce vote est distinct de celui relatif au choix du prestataire.</w:t>
      </w:r>
    </w:p>
    <w:p>
      <w:r>
        <w:t>La durée des contrats de prestation de services conclus avec chaque copropriétaire ne doit pas excéder celle de la convention de mise à disposition des parties communes (loi du 10.7.65 : art. 41-4).</w:t>
      </w:r>
    </w:p>
    <w:p>
      <w:r>
        <w:t>Fin de la mise à disposition de parties communes (loi du 10.7.65 : art. 41-5)</w:t>
      </w:r>
    </w:p>
    <w:p>
      <w:r>
        <w:t>La copropriété peut décider de revenir sur sa décision de prêter à titre gratuit des parties communes à un prestataire. Cette décision, prise à la double majorité (majorité des copropriétaires représentant au moins les deux tiers des voix / loi du 10.7.65 : art. 26), est notifiée par le syndic aux prestataires concernés. Elle entraîne la résiliation de plein droit des conventions de prêt et de fourniture de services conclues avec les prestataires (loi du 10.7.65 : art. 41-5).</w:t>
      </w:r>
    </w:p>
    <w:p>
      <w:pPr>
        <w:pStyle w:val="Heading2"/>
      </w:pPr>
      <w:r>
        <w:t>Encadrement du choix du prestataire (loi du 10.7.65 : art. 41-6)</w:t>
      </w:r>
    </w:p>
    <w:p>
      <w:r>
        <w:t>La copropriété ne peut pas choisir, pour la fourniture de ses services (individualisables ou non), certains prestataires en raison de leur lien matrimonial, familial, professionnel ou capitalistique avec le syndic. Ainsi, il n’est pas possible de désigner comme prestataires les personnes suivantes :</w:t>
      </w:r>
    </w:p>
    <w:p>
      <w:r>
        <w:t>le syndic, ses préposés, son conjoint, le partenaire lié à lui par un pacte civil de solidarité, son concubin, ni ses parents ou alliés jusqu’au troisième degré inclus;</w:t>
      </w:r>
    </w:p>
    <w:p>
      <w:r>
        <w:t>les entreprises dans le capital desquelles les personnes physiques mentionnées ci-dessus (syndic, préposés, …) détiennent une participation ou dans lesquelles elles exercent des fonctions de direction ou de contrôle, ou dont elles sont préposées.</w:t>
      </w:r>
    </w:p>
    <w:p>
      <w:r>
        <w:t>Lorsque le syndic est une personne morale, l’interdiction d’être prestataire est étendue aux entreprises dans lesquelles le syndic détient une participation et aux entreprises qui détiennent une participation dans le capital du syndic.</w:t>
      </w:r>
    </w:p>
    <w:p>
      <w:pPr>
        <w:pStyle w:val="Heading2"/>
      </w:pPr>
      <w:r>
        <w:t>Renforcement du contrôle du conseil syndical (loi du 10.7.65 : art. 41-6 / décret du 17.3.67 : art. 39-3 modifié par décret du 26.10.16 : art. 5)</w:t>
      </w:r>
    </w:p>
    <w:p>
      <w:r>
        <w:t>Toute copropriété avec services doit obligatoirement comporter un conseil syndical. L’interdiction de dispense de conseil syndical est maintenu (loi du 10.7.65 : art. 41-6; auparavant, cette obligation figurait à l’article 41-2) et sa mission de contrôle est renforcé. Le conseil syndical peut, en effet, se voir déléguer par l’assemblée générale la gestion courante des services « à la carte » (services spécifiques) à l’issue d’un vote favorable à la majorité absolue des voix (majorité des voix de tous les copropriétaires / loi du 10.7.65 : art. 25). À défaut d’avoir reçu une telle délégation, son rôle porte sur la communication d’avis sur les projets de conventions pour les prestations non individualisables (choix du prestataire, affectation des parties communes, …). Il doit également surveiller l’exécution de ces conventions et présenter à l’assemblée générale un bilan annuel portant sur :</w:t>
      </w:r>
    </w:p>
    <w:p>
      <w:r>
        <w:t>les conditions financières d'exécution des conventions de services spécifiques non individualisables;</w:t>
      </w:r>
    </w:p>
    <w:p>
      <w:r>
        <w:t>la qualité et le contenu des services dispensés;</w:t>
      </w:r>
    </w:p>
    <w:p>
      <w:r>
        <w:t>leur conformité aux attentes des résidents;</w:t>
      </w:r>
    </w:p>
    <w:p>
      <w:r>
        <w:t>les conditions d'exécution du ou des contrats de prêt de parties communes.</w:t>
      </w:r>
    </w:p>
    <w:p>
      <w:pPr>
        <w:pStyle w:val="Heading2"/>
      </w:pPr>
      <w:r>
        <w:t>Mise en place d’un conseil des résidents (loi du 10.7.65 : art. 41-7 / décret du 17.3.67 : art. 39-8 et 39-9 créés par décret du 26.10.16 : art. 9)</w:t>
      </w:r>
    </w:p>
    <w:p>
      <w:r>
        <w:t>Le conseil des résidents est une instance consultative mise en place par la loi ASV du 28 décembre 2015 (art. 14) pour relayer les demandes et propositions des résidents aux copropriétaires. Le décret du 26 octobre 2016 (art.9) en a précisé les modalités de fonctionnement avec l’insertion de deux nouveaux articles dans le décret du 17 mars 1967 (art. 39-8 et 39-9). Ces dispositions sont applicables depuis le 1 er novembre 2016 (décret du 26.10.16 : art. 11) quelle que soit la date de publication du règlement de copropriété.</w:t>
      </w:r>
    </w:p>
    <w:p>
      <w:pPr>
        <w:pStyle w:val="Heading2"/>
      </w:pPr>
      <w:r>
        <w:t>Composition</w:t>
      </w:r>
    </w:p>
    <w:p>
      <w:r>
        <w:t>Il est composé de personnes demeurant dans la résidence au moins huit mois de l’année (copropriétaires, locataires, occupants à titre gratuit …/ loi du 10.7.65 : art. 41-7 / décret du 17.3.67 : art. 39-8). Il est toutefois admis que puissent faire partie du conseil des résidents, les titulaires d'un droit d'occupation réel ou personnel et leur conjoint ou partenaire d'un pacte civil de solidarité du titulaire qui n’occupent pas leur logement à titre principal pour obligation professionnelle ou raison de santé.</w:t>
      </w:r>
    </w:p>
    <w:p>
      <w:pPr>
        <w:pStyle w:val="Heading2"/>
      </w:pPr>
      <w:r>
        <w:t>Réunion du conseil des résidents</w:t>
      </w:r>
    </w:p>
    <w:p>
      <w:r>
        <w:t>Le conseil des résidents se réunit :</w:t>
      </w:r>
    </w:p>
    <w:p>
      <w:r>
        <w:t>avant la tenue de l'assemblée générale des copropriétaires à l’initiative du syndic : l'ordre du jour de cette assemblée est communiqué à ses membres (copropriétaires, locataires, occupants, …);</w:t>
      </w:r>
    </w:p>
    <w:p>
      <w:r>
        <w:t>à tout moment sur demande adressée au syndic par des résidents représentant au moins 30% du nombre total des lots d'habitation composant la résidence : un local est mis à sa disposition par le syndic.</w:t>
      </w:r>
    </w:p>
    <w:p>
      <w:r>
        <w:t>Dans tous les cas, le syndic doit informer ses membres des lieu, date et heure de la réunion au moins un mois à l'avance par un affichage à l'emplacement prévu à cet effet au sein de la résidence. Cet emplacement doit être visible et accessible; le document qui y est affiché doit rappeler les conditions de participation à la réunion.</w:t>
      </w:r>
    </w:p>
    <w:p>
      <w:r>
        <w:t>Lors de la réunion du conseil des résidents, un secrétaire de séance est désigné; il rédige le compte rendu de la séance, qui est cosigné par le syndic et adressé à tous les résidents et aux copropriétaires en même temps et selon les mêmes modalités que l'ordre du jour de la prochaine assemblée générale (LRAR, LRE,..). Le conseil est présidé par un résident élu au scrutin secret à la majorité des votants. En cas de partage des voix, le candidat le plus âgé est déclaré élu. Le syndic préside en cas de carence.</w:t>
      </w:r>
    </w:p>
    <w:p>
      <w:pPr>
        <w:pStyle w:val="Heading2"/>
      </w:pPr>
      <w:r>
        <w:t>Communication par le syndic</w:t>
      </w:r>
    </w:p>
    <w:p>
      <w:r>
        <w:t>L'ordre du jour de la prochaine assemblée générale est communiqué par le syndic au conseil des résidents par affichage à l'emplacement dédié au moins 7 jours avant la réunion du conseil, après anonymisation des documents contenant des informations à caractère personnel.</w:t>
      </w:r>
    </w:p>
    <w:p>
      <w:r>
        <w:t>Le syndic communique au conseil des résidents les comptes rendus de l'assemblée générale ainsi que toutes les informations relatives aux services fournis dans la résidence, afin qu’il émette un avis notamment sur le besoin de créer ou de supprimer un service.</w:t>
      </w:r>
    </w:p>
    <w:p>
      <w:pPr>
        <w:pStyle w:val="Heading2"/>
      </w:pPr>
      <w:r>
        <w:t>Information des nouveaux occupants</w:t>
      </w:r>
    </w:p>
    <w:p>
      <w:r>
        <w:t>Le compte rendu des réunions du conseil des résidents des trois années précédentes est remis à toute personne intéressée préalablement à la signature d'un contrat de bail d'habitation ou à la cession d'un lot dans la résidence.</w:t>
      </w:r>
    </w:p>
    <w:p>
      <w:pPr>
        <w:pStyle w:val="Heading2"/>
      </w:pPr>
      <w:r>
        <w:t>En savoir plus</w:t>
      </w:r>
    </w:p>
    <w:p>
      <w:r>
        <w:t>Portail national d’information pour l’autonomie des personnes âgées et l’accompagnement de leurs proches</w:t>
      </w:r>
    </w:p>
    <w:p>
      <w:pPr>
        <w:pStyle w:val="Heading1"/>
      </w:pPr>
      <w:r>
        <w:t>Crédit immobilier : renforcement de la protection des emprunteurs</w:t>
      </w:r>
    </w:p>
    <w:p>
      <w:r>
        <w:rPr>
          <w:i/>
        </w:rPr>
        <w:t>https://www.anil.org/analyses-juridiques-credit-immobilier-protection-emprunteur/</w:t>
      </w:r>
    </w:p>
    <w:p>
      <w:r>
        <w:t>N° 2016-30 / À jour au 24 octobre 2016</w:t>
      </w:r>
    </w:p>
    <w:p>
      <w:r>
        <w:t>Ordonnance du 25.3.16 : JO du 26.3.16 / Code de la consommation : L 313-1 à L 313-64; décret du 13.5.16 : JO du 15.5.16; décret du 29.6.16 : JO du 30.6.16 / Code de la consommation : R.313-1 à R.313-33</w:t>
      </w:r>
    </w:p>
    <w:p>
      <w:r>
        <w:t>Le régime du crédit immobilier, réglementé par le Code de la consommation, a fait l’objet d’évolutions dans le cadre de la transposition de la directive 2014/17/UE du 4 février 2014 sur les contrats de crédit aux consommateurs relatifs aux biens immobiliers à usage résidentiel (directive MCD). Pour mémoire, un cadre juridique harmonisé est institué à l’échelle européenne pour la distribution du crédit immobilier et du crédit hypothécaire, visant à garantir un niveau élevé de protection des consommateurs notamment dans les relations précontractuelles.</w:t>
      </w:r>
    </w:p>
    <w:p>
      <w:r>
        <w:t>Plusieurs textes portent transposition de la directive et modifient le régime du crédit immobilier :</w:t>
      </w:r>
    </w:p>
    <w:p>
      <w:r>
        <w:t>l’ordonnance n°2016-351 du 25 mars 2016 sur les contrats de crédit aux consommateurs relatifs aux biens immobiliers à usage d'habitation;</w:t>
      </w:r>
    </w:p>
    <w:p>
      <w:r>
        <w:t>le décret n°2016-607 du 13 mai 2016 portant sur les contrats de crédit immobilier aux consommateurs relatifs aux biens immobiliers à usage d'habitation;</w:t>
      </w:r>
    </w:p>
    <w:p>
      <w:r>
        <w:t>le décret 2016-622 du 19 mai 2016 portant transposition de la directive 2014/17/UE du Parlement européen et du Conseil du 4 février 2014 sur les contrats de crédit aux consommateurs relatifs aux biens immobiliers à usage résidentiel et modifiant les directives 2008/48/CE et 2013/36/UE et le règlement (UE) n° 1093/2010;</w:t>
      </w:r>
    </w:p>
    <w:p>
      <w:r>
        <w:t>Par ailleurs, dans le cadre de la recodification du Code de la consommation :</w:t>
      </w:r>
    </w:p>
    <w:p>
      <w:r>
        <w:t>l’ordonnance du 14 mars 2016 a procédé à la recodification de la partie législative du Code;</w:t>
      </w:r>
    </w:p>
    <w:p>
      <w:r>
        <w:t>le décret du 29 juin 2016 en a recodifié la partie réglementaire (notamment les dispositions réglementaires des deux décrets cités ci- dessus). Désormais, le régime du crédit immobilier fait l’objet du livre III du nouveau Code de la consommation. Les dispositions relatives au crédit immobilier sont codifiées aux articles L.313.1 et suivants; celles sur le crédit à la consommation aux articles L.312.1 et suivants.</w:t>
      </w:r>
    </w:p>
    <w:p>
      <w:r>
        <w:t>Les modifications du régime concernent :</w:t>
      </w:r>
    </w:p>
    <w:p>
      <w:r>
        <w:t>le champ d’application du crédit immobilier (CC : L.313-1 1 à 3°; L.314-10);</w:t>
      </w:r>
    </w:p>
    <w:p>
      <w:r>
        <w:t>les règles en matière de publicité (CC : L.313-3 à L.313-5, R.313-1 et 313-2);</w:t>
      </w:r>
    </w:p>
    <w:p>
      <w:r>
        <w:t>l’assiette et le mode de calcul du TAEG 1 (CC : L 314-1 et 2 R.314-1 et suivants);</w:t>
      </w:r>
    </w:p>
    <w:p>
      <w:r>
        <w:t>le formalisme de l’offre de prêt (CC : L.313-24 et L.313-34);</w:t>
      </w:r>
    </w:p>
    <w:p>
      <w:r>
        <w:t>les obligations d’information en cas de prêt à taux révisable, de remboursement anticipé et de prêts en devises étrangères à l’Union européenne (CC : L.313-46, L.313-47 à 49; L.313-64 et R.313-30 à 32),</w:t>
      </w:r>
    </w:p>
    <w:p>
      <w:r>
        <w:t>le régime des sanctions (CC : L.341-21 à 51 et R.341-20 à 27).</w:t>
      </w:r>
    </w:p>
    <w:p>
      <w:r>
        <w:t>Par ailleurs, de nouvelles obligations, qui, pour certaines, existaient déjà en pratique (notamment dans le cadre du code de bonne conduite adopté par de nombreux établissements prêteurs), sont inscrites dans le Code de la consommation. Elles concernent :</w:t>
      </w:r>
    </w:p>
    <w:p>
      <w:r>
        <w:t>la mise à disposition pour les consommateurs d’informations générales sur les prêts (CC : L.313-6 et R.313-3);</w:t>
      </w:r>
    </w:p>
    <w:p>
      <w:r>
        <w:t>l’information précontractuelle personnalisée de l’emprunteur : remise d’une fiche d’information standardisée européenne 1 (CC : L.313-7-annexe I R.314- 4 à7);</w:t>
      </w:r>
    </w:p>
    <w:p>
      <w:r>
        <w:t>l’encadrement de la décision du prêteur : évaluation de solvabilité, évaluation (facultative) du bien, devoir de mise en garde, devoir d’explications.</w:t>
      </w:r>
    </w:p>
    <w:p>
      <w:r>
        <w:t>Enfin, un nouveau service est mis en place : le service de conseil, distinct de l’octroi de crédit ou de l’intermédiation (CC : L.313-13, R.313-11 et 12) Ces nouvelles dispositions sont en vigueur depuis le 1 er juillet 2016, hormis pour certaines dispositions entrées en vigueur le 1 er octobre 2016 (publicité, informations générales, TAEG, FISE). À noter que ces textes prévoient également d’autres dispositions relatives à la formation des prêteurs et des intermédiaires en opérations de crédit qui ne sont pas commentées dans cette analyse. Elles entrent en vigueur le 1 er janvier 2017, le 21 mars 2017 ou le 21 mars 2019.</w:t>
      </w:r>
    </w:p>
    <w:p>
      <w:r>
        <w:t>1- Ces deux éléments sont aux termes de la directive « d’harmonisation maximale » (cf. art.2). Aussi, dans le cadre de la transposition, les États membres ne peuvent maintenir ou introduire d’autres dispositions que celles prévues dans la directive.</w:t>
      </w:r>
    </w:p>
    <w:p>
      <w:pPr>
        <w:pStyle w:val="Heading2"/>
      </w:pPr>
      <w:r>
        <w:t>Nouvelles définitions</w:t>
      </w:r>
    </w:p>
    <w:p>
      <w:r>
        <w:t>Code de la consommation : L 311-1</w:t>
      </w:r>
    </w:p>
    <w:p>
      <w:r>
        <w:t>Dans le cadre du crédit immobilier, le Code de la consommation dans sa version antérieure définissait uniquement les notions d’acquéreur et de vendeur (CC : L.312-1 ancien).</w:t>
      </w:r>
    </w:p>
    <w:p>
      <w:r>
        <w:t>Depuis le 1 er juillet 2016, une série de 16 définitions, communes au crédit immobilier et au crédit à la consommation, est codifiée dans le code de la consommation. La majorité d’entre elles existaient déjà pour le crédit à la consommation depuis la loi du 1 er juillet 2010 du portant réforme du crédit à la consommation.</w:t>
      </w:r>
    </w:p>
    <w:p>
      <w:r>
        <w:t>Ainsi, un prêteur est une personne qui consent ou s’engage à consentir un crédit dans le cadre de ses activités commerciales ou professionnelles.</w:t>
      </w:r>
    </w:p>
    <w:p>
      <w:r>
        <w:t>De même, est défini comme emprunteur ou consommateur toute personne physique qui est en relation avec un prêteur ou un intermédiaire de crédit dans le cadre d’une opération de crédit réalisée ou envisagée dans un but étranger à son activité commerciale ou professionnelle.</w:t>
      </w:r>
    </w:p>
    <w:p>
      <w:r>
        <w:t>L’ intermédiaire de crédit est une personne, qui, dans le cadre de ses activités commerciales ou professionnelles habituelle et contre une rémunération ou un avantage économique, apporte son concours à la réalisation d’une opération de crédit, mais sans agir en qualité de prêteur.</w:t>
      </w:r>
    </w:p>
    <w:p>
      <w:r>
        <w:t>Les opérations ou contrats de crédit désignent les prêts, quelle que soit la forme sous laquelle ils sont consentis par un prêteur.</w:t>
      </w:r>
    </w:p>
    <w:p>
      <w:r>
        <w:t>Le coût total du crédit représente la totalité des coûts supportés par le consommateur, pour la conclusion et l’exécution du prêt jusqu’à son terme. Il s’agit des sommes correspondant aux intérêts, frais, taxes, commissions ou rémunérations de toute nature, directe ou indirecte qui satisfont à des conditions cumulatives :</w:t>
      </w:r>
    </w:p>
    <w:p>
      <w:r>
        <w:t>l’emprunteur doit être tenu de les verser pour la conclusion du prêt ou pour l’obtenir aux conditions annoncées;</w:t>
      </w:r>
    </w:p>
    <w:p>
      <w:r>
        <w:t>ces frais doivent être connus du prêteur à la date d’émission de l’offre de crédit ou leur montant peut être déterminé à ces mêmes dates.</w:t>
      </w:r>
    </w:p>
    <w:p>
      <w:r>
        <w:t>En revanche, le coût total du crédit ne comprend pas les frais liés à l’acquisition des immeubles, ni les frais d’acte notarié, ni les frais dont l’emprunteur est redevable en cas d’inexécution de ses obligations contractuelles.</w:t>
      </w:r>
    </w:p>
    <w:p>
      <w:r>
        <w:t>L’ensemble de ces coûts est défini par décret en Conseil d’État (cf. § TAEG).</w:t>
      </w:r>
    </w:p>
    <w:p>
      <w:r>
        <w:t>Le taux débiteur est exprimé en pourcentage, fixe ou variable, appliqué au capital emprunté ou au montant utilisé, sur une base annuelle. Il est fixe lorsqu’il est constant sur toute la durée du crédit ou sur des périodes partielles prédéterminées. Dans les autres cas, il est considéré comme révisable ou variable. Rappelons que les variations de taux ne peuvent se faire qu’en fonction d’un index publié et non à la discrétion de l’établissement prêteur.</w:t>
      </w:r>
    </w:p>
    <w:p>
      <w:r>
        <w:t>Le support durable est défini comme tout instrument permettant à l’emprunteur de conserver les informations qui lui sont adressées personnellement, d’une manière qui permet de s’y reporter aisément à l’avenir pendant une durée adaptée aux fins auxquelles les informations sont destinées (en général, jusqu’à deux ans après la dernière échéance du prêt) et qui permet la reproduction identique des informations stockées.</w:t>
      </w:r>
    </w:p>
    <w:p>
      <w:r>
        <w:t>Le service accessoire correspond à un service proposé à l’emprunteur en rapport avec un contrat de crédit entrant dans le champ du crédit (exemple : assurance).</w:t>
      </w:r>
    </w:p>
    <w:p>
      <w:r>
        <w:t>Enfin, le crédit relais est un crédit d’une durée limitée destiné à faire l’avance partielle ou totale, et temporaire du produit de la vente d’un bien immobilier pour en vendre un autre avant la vente du premier bien.</w:t>
      </w:r>
    </w:p>
    <w:p>
      <w:r>
        <w:t>Par ailleurs, on notera que la notion de contrat de crédit (CC : L.313-29) se substitue à la notion de contrat de prêt. L’offre de crédit se substitue à la notion d’offre de prêt (CC : L.313-7). De même, dans la fiche d’information standardisée, la notion de versements se substitue à la notion d’échéances.</w:t>
      </w:r>
    </w:p>
    <w:p>
      <w:r>
        <w:t>Code de la consommation : L.313-1, L.313-2, L.314-10).</w:t>
      </w:r>
    </w:p>
    <w:p>
      <w:r>
        <w:t>Afin de tenir compte de la directive européenne sur le crédit, la réglementation du crédit immobilier concerne depuis le 1 er juillet 2016 tous les crédits garantis par une hypothèque et souscrits par des particuliers.</w:t>
      </w:r>
    </w:p>
    <w:p>
      <w:pPr>
        <w:pStyle w:val="Heading2"/>
      </w:pPr>
      <w:r>
        <w:t>Crédits hypothécaires (CC : L.313.1 2°)</w:t>
      </w:r>
    </w:p>
    <w:p>
      <w:r>
        <w:t>Le régime du crédit immobilier concerne l’ensemble des crédits accordés aux emprunteurs personnes physiques, indépendamment de leur objet et de leur montant, dès lors qu’ils sont garantis par une hypothèque, par une autre sûreté comparable sur les biens immobiliers à usage d’habitation (privilège de prêteur de deniers), ou par un droit lié à un bien immobilier à usage d’habitation (nantissement de parts de société civile d’attribution).</w:t>
      </w:r>
    </w:p>
    <w:p>
      <w:r>
        <w:t>S’ils concernent des immeubles à usage d’habitation ou à usage mixte, les crédits garantis par un établissement spécialisé qui se porte garant de l’emprunteur (cautionnement bancaire) sont soumis à la réglementation relative au crédit immobilier (cf § crédits concernant des immeubles à usage d’habitation ou à usage mixte).</w:t>
      </w:r>
    </w:p>
    <w:p>
      <w:r>
        <w:t>Reclassement des prêts travaux</w:t>
      </w:r>
    </w:p>
    <w:p>
      <w:r>
        <w:t>En conséquence, depuis le 1 er juillet 2016, tous les crédits finançant des dépenses d’entretien, d’amélioration ou d’entretien relèvent du crédit à la consommation, quel qu’en soit le montant, sauf s’ils sont garantis par une hypothèque ou assimilé.</w:t>
      </w:r>
    </w:p>
    <w:p>
      <w:r>
        <w:t>Les prêts pour des travaux de réparation, d’amélioration ou d’entretien d’un immeuble qui n’étaient pas liés à l’acquisition étaient soumis, depuis le 1er mai 2011, au régime du crédit immobilier s’ils dépassaient 75.000 €. En deçà, ils étaient soumis au régime du crédit à la consommation.</w:t>
      </w:r>
    </w:p>
    <w:p>
      <w:r>
        <w:t>Nota : en revanche, les catégories d’usure sont les mêmes que celles qui existaient avant la réforme; les prêts travaux d’un montant supérieur ou égal à 75.000 € restent dans la même catégorie (crédits immobiliers) qu’avant la réforme (cf. Habitat Actualité n°151). Les prêts travaux garantis ou non par une hypothèque d’un montant inférieur ou égal à 75.000 € restent dans la catégorie d’usure des crédits à la consommation.</w:t>
      </w:r>
    </w:p>
    <w:p>
      <w:r>
        <w:t>De même, les prêts travaux d’un montant de prêt inférieur ou égal à 75.000 euros ne sont pas soumis à l’obligation de remise d’une fiche standardisée d’information (CC : L.313-10 - cf. Habitat Actualité n°144).</w:t>
      </w:r>
    </w:p>
    <w:p>
      <w:pPr>
        <w:pStyle w:val="Heading2"/>
      </w:pPr>
      <w:r>
        <w:t>Crédits concernant des immeubles à usage d’habitation ou à usage mixte (CC : L.313-1 1°)</w:t>
      </w:r>
    </w:p>
    <w:p>
      <w:r>
        <w:t>Sans changement par rapport au dispositif précédent, relèvent de la réglementation relative au crédit immobilier les prêts aux personnes physiques qui ont pour objet de financer l’acquisition, l’acquisition-amélioration ou la construction d’un immeuble à usage d’habitation ou à usage professionnel et d’habitation, l’achat de terrains destinés à la construction de tels immeubles.</w:t>
      </w:r>
    </w:p>
    <w:p>
      <w:r>
        <w:t>À noter que les dispositions relatives au crédit immobilier concernent aussi les contrats de crédits souscrits par des personnes morales de droit privé (associations non professionnelles, fondations, syndicats), lorsque le crédit ne finance pas une activité professionnelle (CC : L.313.1.3°). Pour ces opérations, l’objet du prêt doit financer l’acquisition, l’acquisition amélioration, la construction d’immeubles à usage d’habitation ou professionnel et d’habitation, achat de terrain pour la construction (Cc : L.313.1.3°).</w:t>
      </w:r>
    </w:p>
    <w:p>
      <w:pPr>
        <w:pStyle w:val="Heading2"/>
      </w:pPr>
      <w:r>
        <w:t>Exclusions (CC : L 313.2)</w:t>
      </w:r>
    </w:p>
    <w:p>
      <w:r>
        <w:t>Le Code de la consommation comprend dix exclusions de contrats de crédits au régime du crédit immobilier.</w:t>
      </w:r>
    </w:p>
    <w:p>
      <w:r>
        <w:t>Comme précédemment, les prêts consentis aux personnes morales de droit public, les prêts destinés à financer une activité professionnelle sont exclus.</w:t>
      </w:r>
    </w:p>
    <w:p>
      <w:r>
        <w:t>De même, sont exclus : les opérations de crédit qui ne sont assorties d’aucun intérêt, ni d’aucun frais autres que les frais couvrant les frais couvrant les coûts liés à la garantie du crédit 2; les contrats qui sont l’expression d’un accord intervenu devant une juridiction, les contrats résultant d’un plan conventionnel de redressement conclu devant la commission de surendettement des particuliers, dans le cadre des mesures de surendettement, le prêt viager hypothécaire.</w:t>
      </w:r>
    </w:p>
    <w:p>
      <w:r>
        <w:t>Par ailleurs, on rappellera que les prêts aux syndicats de copropriétaires ont un régime propre de crédit (loi du 10.7.65 : art.26-4 à 26-8 – analyse juridique n °2013-09). La loi du 6 Août 2015 pour la croissance, l'activité et l'égalité des chances économiques (art.23) a prévu que les dispositions du crédit immobilier relatives à la publicité et au taux effectif global 3 s’appliquent à ces prêts.</w:t>
      </w:r>
    </w:p>
    <w:p>
      <w:pPr>
        <w:pStyle w:val="Heading2"/>
      </w:pPr>
      <w:r>
        <w:t>Regroupement de crédits (Code de la consommation : L 314.10 à L 314.14, R 314-14 à 18</w:t>
      </w:r>
    </w:p>
    <w:p>
      <w:r>
        <w:t>L’opération de regroupement de crédits consiste à substituer un contrat de crédit unique à plusieurs contrats de crédit préexistants et présentant des caractéristiques différentes. Les contrats antérieurs font l’objet d’un remboursement anticipé. Jusqu’à la loi du 1 er juillet 2010 portant réforme du crédit à la consommation, ces opérations ne bénéficiaient d’aucune réglementation spécifique.</w:t>
      </w:r>
    </w:p>
    <w:p>
      <w:r>
        <w:t>Depuis le 1 er juillet 2016, toute opération de regroupement de crédits garantie par une hypothèque ou assimilé est soumise, indépendamment de son objet, au régime du crédit immobilier.</w:t>
      </w:r>
    </w:p>
    <w:p>
      <w:r>
        <w:t>Les autres dispositions sont inchangées. Ainsi, en cas d’opération de regroupement de crédits mixtes (crédits à la consommation et crédits immobiliers), la part de crédit immobilier doit être supérieure à 60 % du montant total de l'opération de regroupement de crédits, pour relever du crédit immobilier. En deçà, ce sont les règles du crédit consommation qui s’appliquent.</w:t>
      </w:r>
    </w:p>
    <w:p>
      <w:r>
        <w:t>2 - Les prêts à taux zéro devraient théoriquement être exclus du champ d'application de la réglementation du crédit immobilier. Cependant, ils restent dans le champ du crédit immobilier par une application volontaire des établissements de crédit</w:t>
      </w:r>
    </w:p>
    <w:p>
      <w:r>
        <w:t>3 - Dans le cadre du projet de loi de ratification, il est proposé que le renvoi se fasse sur les articles actuels du code de la consommation (L 313-4, L 313-5 1°et L 314-1 à L 314-5).</w:t>
      </w:r>
    </w:p>
    <w:p>
      <w:r>
        <w:t>De nombreuses dispositions renforcent l’information des emprunteurs au stade précontractuel (avant l’émission de l’offre de crédit).</w:t>
      </w:r>
    </w:p>
    <w:p>
      <w:pPr>
        <w:pStyle w:val="Heading2"/>
      </w:pPr>
      <w:r>
        <w:t>Les règles en matière de publicité (Code de la consommation : L.313-3 à L.313-5, R.313-1 et 313-2)</w:t>
      </w:r>
    </w:p>
    <w:p>
      <w:r>
        <w:t>Jusqu’ici, les règles en matière de publicité étaient prévues aux articles L.312.4 à 6 du Code de la consommation. Elles ne faisaient pas l’objet de dispositions réglementaires et les sanctions en cas de non-respect étaient précisées à l’article L.312-32 (amende jusqu’à 30 000 €). Depuis 1er octobre 2016, les règles en la matière sont renforcées : toute publicité relative à un crédit immobilier doit préciser, dès lors qu’elle comporte un taux d’intérêt ou des éléments de chiffrage du coût du crédit, des informations complémentaires sur les caractéristiques du crédit.</w:t>
      </w:r>
    </w:p>
    <w:p>
      <w:r>
        <w:t>Ainsi, elle doit notamment comporter : le taux d’intérêt et sa nature fixe, variable ou révisable, ou une combinaison des deux, le montant total du crédit et sa durée, le taux annuel effectif global du crédit, le montant total dû par l’emprunteur, le cas échéant, un avertissement relatif aux éventuelles fluctuations du taux de change susceptibles de modifier le montant dû par l’emprunteur (Code de la consommation : R.313-1 et 313--2). Ces informations doivent être données à l’aide d’un exemple représentatif répondant aux caractéristiques suivantes :</w:t>
      </w:r>
    </w:p>
    <w:p>
      <w:r>
        <w:t>un montant total du crédit accordé égal à 50 000 € ou à un multiple de cette somme qui ne peut dépasser 500 000 €;</w:t>
      </w:r>
    </w:p>
    <w:p>
      <w:r>
        <w:t>une durée de remboursement égale à cinq ans ou à un multiple de cette durée qui ne peut excéder 30 ans.</w:t>
      </w:r>
    </w:p>
    <w:p>
      <w:r>
        <w:t>Le montant total du crédit et la durée de remboursement choisis par le prêteur devront correspondre au mieux aux caractéristiques du contrat de crédit dont il fait la publicité.</w:t>
      </w:r>
    </w:p>
    <w:p>
      <w:r>
        <w:t>Lorsque la publicité mentionne un taux promotionnel ou des modalités spécifiques d’utilisation qui dérogent au fonctionnement normal du crédit concerné, applicables à titre temporaire, l’exemple représentatif illustre les conditions normales d’exécution du contrat.</w:t>
      </w:r>
    </w:p>
    <w:p>
      <w:r>
        <w:t>En cas de taux variable, l’exemple représentatif indique également si le taux d’intérêt est plafonné ou non.</w:t>
      </w:r>
    </w:p>
    <w:p>
      <w:r>
        <w:t>La publicité indique que l’exemple représentatif a valeur d’exemple. Il est présenté dans une taille de caractère au moins aussi importante que celle utilisée pour les autres informations. En outre, lorsque la conclusion d’un contrat portant sur un service accessoire, notamment une assurance, est obligatoire pour obtenir le crédit ou pour l’obtenir aux conditions annoncées et que le coût de ce service ne peut être déterminé préalablement, l’obligation de conclure ce contrat est mentionnée avec le taux effectif global.</w:t>
      </w:r>
    </w:p>
    <w:p>
      <w:r>
        <w:t>Il est toujours interdit, comme précédemment, d'assimiler, dans toute communication publicitaire et commerciale, les mensualités de remboursement à des loyers ou de faire référence, pour le calcul des échéances, à des prestations sociales qui ne sont pas assurées pendant toute la durée du contrat.</w:t>
      </w:r>
    </w:p>
    <w:p>
      <w:r>
        <w:t>De même, dans ces communications, il est interdit de faire figurer toute formulation susceptible de faire naître chez le consommateur de fausses attentes concernant la disponibilité ou le coût d'un crédit.</w:t>
      </w:r>
    </w:p>
    <w:p>
      <w:r>
        <w:t>Le montant de l’amende auquel s’expose l’annonceur qui ne respecte pas les obligations est inchangé : 30 000 € (Code de la consommation : L.341.21).</w:t>
      </w:r>
    </w:p>
    <w:p>
      <w:pPr>
        <w:pStyle w:val="Heading2"/>
      </w:pPr>
      <w:r>
        <w:t>Les informations générales sur les crédits (Code de la consommation : L.313.6 et R.313-3)</w:t>
      </w:r>
    </w:p>
    <w:p>
      <w:r>
        <w:t>Ces nouvelles dispositions visent la documentation commerciale des prêteurs ou des intermédiaires. Depuis le 1er octobre 2016, les prêteurs ou, le cas échéant, les intermédiaires de crédit, tiennent à disposition de manière permanente, sur papier, sur tout autre support durable ou sous forme électronique, des informations générales sur la gamme de crédits qu’ils proposent aux consommateurs.</w:t>
      </w:r>
    </w:p>
    <w:p>
      <w:r>
        <w:t>Ces informations concernent notamment :</w:t>
      </w:r>
    </w:p>
    <w:p>
      <w:r>
        <w:t>les types de taux proposés et leur nature (fixe, variable ou révisable), ou une combinaison des deux;</w:t>
      </w:r>
    </w:p>
    <w:p>
      <w:r>
        <w:t>les formes de sûreté possibles pour garantir le prêt, leur nature et leur fonctionnement;</w:t>
      </w:r>
    </w:p>
    <w:p>
      <w:r>
        <w:t>un exemple représentatif du montant total du crédit, du coût total du crédit, du taux annuel effectif global; l’intermédiaire de crédit n’étant pas soumis à cette obligation dès lors qu’il agit en vertu d’un mandat délivré par un client;</w:t>
      </w:r>
    </w:p>
    <w:p>
      <w:r>
        <w:t>l’indication d’autres coûts éventuels supportés par l’emprunteur en lien avec le contrat de crédit qui ne sont pas compris dans le coût total du crédit;</w:t>
      </w:r>
    </w:p>
    <w:p>
      <w:r>
        <w:t>les conditions de remboursement anticipé;</w:t>
      </w:r>
    </w:p>
    <w:p>
      <w:r>
        <w:t>les services accessoires que l’emprunteur est obligé de souscrire pour obtenir le crédit ou pour l’obtenir aux conditions annoncées (par exemple, une assurance) et, le cas échéant, la précision que les services peuvent être acquis auprès d’un fournisseur autre qu’un prêteur;</w:t>
      </w:r>
    </w:p>
    <w:p>
      <w:r>
        <w:t>le cas échéant, la nécessité de faire expertiser le bien concerné et/ou un avertissement relatif aux éventuelles fluctuations du taux de change dans le cas de prêts en devises autres qu’en euros ….</w:t>
      </w:r>
    </w:p>
    <w:p>
      <w:r>
        <w:t>Pour mémoire, depuis 2002, de nombreux établissements prêteurs, dans le cadre du code de bonne conduite, donnaient déjà aux emprunteurs potentiels des informations générales sur les différents types de prêts offerts.</w:t>
      </w:r>
    </w:p>
    <w:p>
      <w:r>
        <w:t>Le manquement à ces obligations expose le prêteur ou l'intermédiaire de crédit à une amende de 30 000 € (CC : L.341-23)</w:t>
      </w:r>
    </w:p>
    <w:p>
      <w:pPr>
        <w:pStyle w:val="Heading2"/>
      </w:pPr>
      <w:r>
        <w:t>L’information personnalisée et standardisée de l’emprunteur : la FISE (fiche d’information standardisée européenne / CC : L.313.7, annexe I à l’article R.313-4 à R 313-7)</w:t>
      </w:r>
    </w:p>
    <w:p>
      <w:r>
        <w:t>Depuis le 1 er octobre 2016, dans le cadre de l’information précontractuelle de l’emprunteur, le prêteur ou, le cas échéant, l’intermédiaire de crédit, doit, au plus tard lors de l'émission de l'offre de crédit, communiquer à l’emprunteur, sous la forme d’une fiche d'informations standardisées européenne (FISE), les informations personnalisées. Elle permet à l’emprunteur :</w:t>
      </w:r>
    </w:p>
    <w:p>
      <w:r>
        <w:t>de comparer les différentes offres de crédit disponibles sur le marché;</w:t>
      </w:r>
    </w:p>
    <w:p>
      <w:r>
        <w:t>d'évaluer leurs implications;</w:t>
      </w:r>
    </w:p>
    <w:p>
      <w:r>
        <w:t>et, enfin, de se déterminer en toute connaissance de cause sur l'opportunité de conclure un contrat de crédit.</w:t>
      </w:r>
    </w:p>
    <w:p>
      <w:r>
        <w:t>La fiche est délivrée gratuitement. Elle est conforme à un modèle qui renseigne 15 points, relatifs notamment au prêteur, aux caractéristiques du prêt, aux conditions de remboursement anticipé, au risque, le cas échéant, d’une fluctuation du taux de change, aux autorités habilitées à assurer le contrôle du respect de la réglementation.… Toutefois, les explications relatives au mode de rémunération de l’intermédiaire (cf. modèle section 2-4°) entreront en vigueur le 1 er janvier 2017.</w:t>
      </w:r>
    </w:p>
    <w:p>
      <w:r>
        <w:t>Lorsque le contrat de crédit permet des adaptations du taux d’intérêt, cette faculté et les effets possibles sur les montants dus et sur le taux annuel effectif global sont mentionnés dans la fiche. A cette fin, un taux annuel global supplémentaire illustrant les risques éventuels liés à une augmentation substantielle du taux d’intérêt est communiqué à l’emprunteur. En outre, lorsque le taux débiteur n’est pas plafonné, ces informations sont complétées par un avertissement rappelant que le coût total du crédit pour l’emprunteur peut évoluer. Ces informations ne concernent pas les contrats de crédit pour lesquels le taux est fixé pour une période initiale de cinq ans au moins, au terme de laquelle une négociation est menée sur le taux d’intérêt (CC : R.313-6). Toutes les informations complémentaires que le prêteur souhaite donner à l’emprunteur sont fournies dans un document distinct de la fiche.</w:t>
      </w:r>
    </w:p>
    <w:p>
      <w:r>
        <w:t>Le prêteur ou le cas échéant, l’intermédiaire de crédit, trouvent dans la partie B de la FISE annexée à l’article du Code de la consommation, les instructions sur la manière de compléter le FISE.</w:t>
      </w:r>
    </w:p>
    <w:p>
      <w:r>
        <w:t>Cette fiche doit accompagner l’offre de prêt lorsque ses caractéristiques sont différentes des informations contenues dans la fiche d’information fournie précédemment (Code de la consommation : L.313-24). Le prêteur qui accorde un crédit sans avoir communiqué la FISE s’expose à une déchéance du droit aux intérêts en totalité ou dans la proportion fixée par le juge (CC : L.341-26). Nota : la FISE est identique dans tous les pays de l’Union européenne.</w:t>
      </w:r>
    </w:p>
    <w:p>
      <w:pPr>
        <w:pStyle w:val="Heading2"/>
      </w:pPr>
      <w:r>
        <w:t>L’encadrement de la décision du prêteur</w:t>
      </w:r>
    </w:p>
    <w:p>
      <w:r>
        <w:t>L’un des objectifs de la directive européenne est de développer le crédit responsable. Plusieurs dispositions sont insérées dans ce sens dans le Code de la consommation.</w:t>
      </w:r>
    </w:p>
    <w:p>
      <w:pPr>
        <w:pStyle w:val="Heading2"/>
      </w:pPr>
      <w:r>
        <w:t>L’évaluation de la solvabilité de l’emprunteur (Code de la consommation : L.313-16 à 18, R.313-13 à 16)</w:t>
      </w:r>
    </w:p>
    <w:p>
      <w:r>
        <w:t>Le Code de la consommation prévoit que le crédit n’est accordé que si le prêteur a pu vérifier que les obligations découlant du contrat de crédit seront vraisemblablement respectés conformément à ce qui est prévu dans le contrat (Code de la consommation : L.313.16).</w:t>
      </w:r>
    </w:p>
    <w:p>
      <w:r>
        <w:t>Aussi, depuis le 1er juillet 2016, l’évaluation rigoureuse de la solvabilité à laquelle procède le prêteur, avant la conclusion d’un crédit immobilier, est réglementée par le Code de la consommation.</w:t>
      </w:r>
    </w:p>
    <w:p>
      <w:r>
        <w:t>Dans ce cadre, les informations nécessaires, suffisantes et proportionnées relatives aux revenus et dépenses de l’emprunteur sont recueillies auprès de sources internes ou externes pertinentes, y compris de l’emprunteur. Elles comprennent notamment les informations fournies, le cas échéant, par l’intermédiaire de crédit.</w:t>
      </w:r>
    </w:p>
    <w:p>
      <w:r>
        <w:t>L’emprunteur est informé par le prêteur au stade précontractuel, de manière claire et simple, des informations nécessaires à la conduite de l’évaluation de solvabilité et des délais dans lesquels celles- ci doivent être fournies.</w:t>
      </w:r>
    </w:p>
    <w:p>
      <w:r>
        <w:t>L’évaluation de la solvabilité de l’emprunteur, doit être fondée sur les revenus de l’emprunteur, son épargne et ses actifs, ses dépenses régulières, ses dettes et autres engagements financiers.</w:t>
      </w:r>
    </w:p>
    <w:p>
      <w:r>
        <w:t>Lorsque le consommateur ne fournit pas les informations, le prêteur l’avertit qu’il ne peut évaluer sa solvabilité et que, par conséquent, le prêt ne peut lui être accordé. Le professionnel conserve la trace de cet avertissement.</w:t>
      </w:r>
    </w:p>
    <w:p>
      <w:r>
        <w:t>Dans le cadre de l’évaluation, le prêteur tient compte, dans la mesure du possible, des événements pouvant survenir pendant la durée du contrat de crédit proposé comme une augmentation possible du taux ou un risque d’évolution négative du taux de change en cas de prêt libellé en devise autre que l’euro.</w:t>
      </w:r>
    </w:p>
    <w:p>
      <w:r>
        <w:t>Comme en matière de crédit à la consommation, le prêteur a l’obligation de consulter le fichier des incidents de paiement.</w:t>
      </w:r>
    </w:p>
    <w:p>
      <w:r>
        <w:t>En cas de refus de sa demande de crédit, l’emprunteur en est informé, dans les meilleurs délais. Lorsque la décision de rejet est fondée sur le résultat de la consultation du fichier national des incidents de paiement caractérisés (FICP), le prêteur lui communique ce résultat ainsi que les renseignements issus de cette consultation.</w:t>
      </w:r>
    </w:p>
    <w:p>
      <w:r>
        <w:t>Une fois le contrat de prêt conclu, le prêteur ne peut ni résilier, ni modifier le contrat de prêt au motif que les informations fournies étaient incomplètes ou qu’il a vérifié la solvabilité de manière incorrecte, sauf dans l’hypothèse où il est avéré que des informations essentielles à la conclusion du contrat ont été sciemment dissimulées ou falsifiées par l’emprunteur.</w:t>
      </w:r>
    </w:p>
    <w:p>
      <w:r>
        <w:t>En cas de demande d’augmentation significative du montant du prêt après la conclusion du contrat de prêt initial, le prêteur réévalue la solvabilité de l’emprunteur sur la base d’informations actualisées. Il est prévu réglementairement que les procédures et informations sur lesquelles repose l’évaluation de la solvabilité du candidat à l’emprunt soient documentées et conservées par le prêteur tout au long de la durée du prêt.</w:t>
      </w:r>
    </w:p>
    <w:p>
      <w:pPr>
        <w:pStyle w:val="Heading2"/>
      </w:pPr>
      <w:r>
        <w:t>L’évaluation du bien immobilier (Code de la consommation : L.313-20 à 23 / R.313-17 à 20 / D 313.20)</w:t>
      </w:r>
    </w:p>
    <w:p>
      <w:r>
        <w:t>Dans les autres pays européens, les prêteurs qui consentent des crédits aux particuliers pour le financement de leur résidence principale, le font souvent en exigeant une garantie de type hypothécaire et s’assurent de la valeur de l’assiette de leur garantie (à savoir, le bien concerné par le crédit) par le biais d’une expertise immobilière indépendante. En revanche, en France, le financement n’est pas lié à la valeur du bien mais à la capacité pour l’emprunteur de rembourser son crédit. Depuis le 1 er juillet 2016, cette possibilité est introduite en droit français. Le prêteur qui procède ou qui fait procéder à l'évaluation (facultative) du bien immobilier à usage d'habitation financé à l'aide d’un crédit immobilier doit notamment veiller à ce que l’évaluateur respecte des conditions de compétences prévues à l’article R.312-0-9 du code de la consommation et qu’il soit indépendant du processus de décision d’octroi du prêt, afin de fournir une évaluation impartiale et objective.</w:t>
      </w:r>
    </w:p>
    <w:p>
      <w:r>
        <w:t>L’évaluation donne lieu à un document d’expertise prenant en compte les facteurs juridiques, économiques, techniques et fiscaux permettant d’établir la valeur du bien immobilier.</w:t>
      </w:r>
    </w:p>
    <w:p>
      <w:r>
        <w:t>Le coût de cette évaluation est, le cas échéant, intégré dans le taux annuel effectif global (cf. § TAEG).</w:t>
      </w:r>
    </w:p>
    <w:p>
      <w:pPr>
        <w:pStyle w:val="Heading2"/>
      </w:pPr>
      <w:r>
        <w:t>Le devoir de mise en garde (Code de la consommation : L.313-12)</w:t>
      </w:r>
    </w:p>
    <w:p>
      <w:r>
        <w:t>Le devoir de mise de garde du professionnel (prêteur ou intermédiaire) qui était jusqu’ici une création jurisprudentielle devient une obligation légale pour le prêteur ou l’intermédiaire de crédit. Le professionnel doit mettre en garde l’emprunteur d’éventuels risques spécifiques induits par un contrat de prêt, du fait de sa situation financière (Code de la consommation : L.313.12).</w:t>
      </w:r>
    </w:p>
    <w:p>
      <w:pPr>
        <w:pStyle w:val="Heading2"/>
      </w:pPr>
      <w:r>
        <w:t>Explications adéquates en direction de l’emprunteur (Code de la consommation : L.313.11)</w:t>
      </w:r>
    </w:p>
    <w:p>
      <w:r>
        <w:t>Depuis le 1er octobre 2016, le prêteur ou l’intermédiaire de crédit fournit gratuitement à l’emprunteur les informations adéquates lui permettant de déterminer si les contrats de crédit proposés et les éventuels services accessoires (exemple : assurance) sont adaptés à ses besoins et à situation financière.</w:t>
      </w:r>
    </w:p>
    <w:p>
      <w:r>
        <w:t>Ces informations comprennent notamment :</w:t>
      </w:r>
    </w:p>
    <w:p>
      <w:r>
        <w:t>les informations contenues dans la FSI;</w:t>
      </w:r>
    </w:p>
    <w:p>
      <w:r>
        <w:t>les principales caractéristiques du ou des crédits et des services accessoires proposés.</w:t>
      </w:r>
    </w:p>
    <w:p>
      <w:r>
        <w:t>Lorsque la garantie est constituée par un cautionnement accordé par un organisme de cautionnement professionnel, le prêteur informe également l’emprunteur de la nature, des bénéficiaires et des conditions dans lesquelles celle-ci peut être actionnée et des conséquences pour l’emprunteur.</w:t>
      </w:r>
    </w:p>
    <w:p>
      <w:pPr>
        <w:pStyle w:val="Heading2"/>
      </w:pPr>
      <w:r>
        <w:t>Le service de conseil</w:t>
      </w:r>
    </w:p>
    <w:p>
      <w:r>
        <w:t>Code de la consommation : L.313-13 à 15, R.313-11 et R.313-12</w:t>
      </w:r>
    </w:p>
    <w:p>
      <w:r>
        <w:t>Depuis le 1 er juillet 2016, l’activité de conseil, distincte de l’octroi de crédit et de l’intermédiation, vise à orienter le particulier dans son choix de crédit. Le service de conseil proposé par l’établissement préteur ou par l’intermédiaire de crédit consiste en la fourniture à l’emprunteur de recommandations personnalisées en ce qui concerne un ou plusieurs contrats de crédits adaptés à la situation financière de l’emprunteur sur la base de la prise en considération :</w:t>
      </w:r>
    </w:p>
    <w:p>
      <w:r>
        <w:t>par les prêteurs ainsi que les intermédiaires 4, qui agissent dans le cadre d’un mandat délivré par le prêteur, d’un nombre suffisamment important de contrats de crédits de leur gamme de produits;</w:t>
      </w:r>
    </w:p>
    <w:p>
      <w:r>
        <w:t>par les intermédiaires (courtiers), lorsque ceux-ci agissent en vertu d’un mandat délivré par un client au sens de l’article L.519-2 du code monétaire et financier, d’un nombre suffisamment important de contrats de crédit disponibles sur le marché.</w:t>
      </w:r>
    </w:p>
    <w:p>
      <w:r>
        <w:t>Avant la conclusion d’un contrat portant sur ce service, le professionnel doit notamment préciser, par écrit ou sur tout autre support durable :</w:t>
      </w:r>
    </w:p>
    <w:p>
      <w:r>
        <w:t>si la recommandation faite dans le cadre de ce service porte sur sa propre gamme de produits ou sur une large gamme de contrats de crédits disponibles sur le marché (cas des courtiers);</w:t>
      </w:r>
    </w:p>
    <w:p>
      <w:r>
        <w:t>s’il s’agit d’un conseil indépendant au sens de l’article L.313-14 du Code de la consommation, cette notion exigeant qu’il n’y ait pas de rémunération autre que celle versée par le consommateur et que le conseil soit rendu à partir d’un nombre suffisamment important de contrats disponibles sur le marché.</w:t>
      </w:r>
    </w:p>
    <w:p>
      <w:r>
        <w:t>L’emprunteur doit être renseigné sur le coût éventuel de cette prestation. Si le montant des frais ne peut être déterminé précisément, le consommateur est renseigné sur son mode de détermination. De son côté, l’emprunteur doit fournir les informations nécessaires sur sa situation personnelle et financière ainsi que sur ses préférences et ses objectifs. Le candidat à l’accession est renseigné sur le nombre de contrats examinés et la dénomination des établissements de crédit dont les contrats de crédit ont été examinés. La recommandation personnalisée des contrats de crédit appropriés est établie au regard d’un minimum de trois contrats de crédit distincts. La recommandation est motivée au regard des informations recueillies.</w:t>
      </w:r>
    </w:p>
    <w:p>
      <w:r>
        <w:t>4 - Pour mémoire, les 4 catégories d’intermédiaires en opérations de banque sont définies dans le code monétaire et financier (COMEFI : R.519-4)</w:t>
      </w:r>
    </w:p>
    <w:p>
      <w:pPr>
        <w:pStyle w:val="Heading2"/>
      </w:pPr>
      <w:r>
        <w:t>La formation du contrat de crédit</w:t>
      </w:r>
    </w:p>
    <w:p>
      <w:r>
        <w:t>Code de la consommation : L.313-24 et L.313-34</w:t>
      </w:r>
    </w:p>
    <w:p>
      <w:pPr>
        <w:pStyle w:val="Heading2"/>
      </w:pPr>
      <w:r>
        <w:t>L’émission de l’offre de crédit (Code de la consommation : L.313-24 et L.313-34)</w:t>
      </w:r>
    </w:p>
    <w:p>
      <w:r>
        <w:t>Depuis le 1 er juillet 2016, l’offre de crédit n’a plus à être adressée obligatoirement par voie postale. Le prêteur peut formuler par écrit une offre adressée gratuitement sur papier ou sur un autre support durable. Elle est adressée à l'emprunteur ainsi qu'aux cautions déclarées par l'emprunteur lorsqu'il s'agit de personnes physiques.</w:t>
      </w:r>
    </w:p>
    <w:p>
      <w:r>
        <w:t>Nota : dans le cadre de la transposition de l’ordonnance, une disposition prévoyant un modèle d’offre de prêt a été insérée dans le Code de la consommation (CC : L.313-26). Cette disposition devrait être supprimée dans le cadre de la loi de ratification de l’ordonnance et remplacée par la disposition antérieure qui prévoyait qu’un modèle d’offre peut en tant que de besoin, être fixé. A noter que dans le cadre du régime précédent, ce modèle n’a jamais été fixé. Le délai de validité (30 jours) de l’offre de prêt et le délai de réflexion (10 jours) sont inchangés, de même que les neuf mentions obligatoires.</w:t>
      </w:r>
    </w:p>
    <w:p>
      <w:r>
        <w:t>L’acceptation est donnée par lettre, le cachet de la lettre faisant foi, ou selon tout autre moyen convenu entre les parties de nature à rendre certaine la date de l’acceptation par l’emprunteur. Dans le cadre d’une renégociation de prêt, le même formalisme est prévu (CC : L.313-39).</w:t>
      </w:r>
    </w:p>
    <w:p>
      <w:pPr>
        <w:pStyle w:val="Heading2"/>
      </w:pPr>
      <w:r>
        <w:t>Le taux annuel effectif global : nouvelles modalités de calcul et évolution de son assiette (Code de la consommation : L.311-1 7° et L.314-1 et 2 R.314-1 et suivants)</w:t>
      </w:r>
    </w:p>
    <w:p>
      <w:r>
        <w:t>À compter du 1 er octobre 2016 (date d’émission de l’offre de crédit), la notion de taux annuel effectif global (TAEG) se substitue à la notion de taux effectif global (TEG). L’assiette du TAEG et son mode de calcul sont désormais communs au crédit à la consommation et au crédit immobilier.</w:t>
      </w:r>
    </w:p>
    <w:p>
      <w:r>
        <w:t>L’assiette du TAEG</w:t>
      </w:r>
    </w:p>
    <w:p>
      <w:r>
        <w:t>Sont compris dans le TAEG l’ensemble des coûts supportés par le consommateur si le contrat de prêt va à son terme. Il s’agit des sommes correspondant aux intérêts, frais, taxes, commissions ou rémunérations de toute nature, directe ou indirecte qui satisfont à des conditions cumulatives :</w:t>
      </w:r>
    </w:p>
    <w:p>
      <w:r>
        <w:t>ces frais doivent être connus du prêteur à la date d’émission de l’offre de crédit ou leur montant.</w:t>
      </w:r>
    </w:p>
    <w:p>
      <w:r>
        <w:t>Ainsi, l’assiette du taux annuel effectif global est la suivante :</w:t>
      </w:r>
    </w:p>
    <w:p>
      <w:r>
        <w:t>les frais de dossier;</w:t>
      </w:r>
    </w:p>
    <w:p>
      <w:r>
        <w:t>les frais payés ou dus à des intermédiaires intervenus de quelque manière que ce soit dans l’octroi du prêt, même si ces frais, commissions ou rémunérations correspondent à des débours réels;</w:t>
      </w:r>
    </w:p>
    <w:p>
      <w:r>
        <w:t>les coûts d’assurance et de garanties obligatoires;</w:t>
      </w:r>
    </w:p>
    <w:p>
      <w:r>
        <w:t>les frais d’ouverture et de tenue d’un compte, d’utilisation d’un moyen de paiement permettant d’effectuer à la fois des opérations et des prélèvements à partir de ce compte ainsi que les autres frais liés aux opérations de paiement;</w:t>
      </w:r>
    </w:p>
    <w:p>
      <w:r>
        <w:t>le coût de l’évaluation du bien immobilier, hors frais d’enregistrement liés au transfert de propriété du bien immobilier.</w:t>
      </w:r>
    </w:p>
    <w:p>
      <w:r>
        <w:t>Ne sont pas compris dans le taux annuel effectif global :</w:t>
      </w:r>
    </w:p>
    <w:p>
      <w:r>
        <w:t>les frais liés à l’acquisition des immeubles (taxes et frais d’acte notarié);</w:t>
      </w:r>
    </w:p>
    <w:p>
      <w:r>
        <w:t>les frais à la charge de l’emprunteur en cas de non-respect de l’une de ses obligations;</w:t>
      </w:r>
    </w:p>
    <w:p>
      <w:r>
        <w:t>les charges liées aux garanties ainsi que les honoraires d’officiers ministériels ne sont pas compris dans le TAEG lorsque leur montant ne peut être indiqué avec précision antérieurement avant la conclusion définitive du contrat.</w:t>
      </w:r>
    </w:p>
    <w:p>
      <w:r>
        <w:t>La méthode de calcul</w:t>
      </w:r>
    </w:p>
    <w:p>
      <w:r>
        <w:t>Ce taux est calculé selon la méthode actuarielle et non plus proportionnelle. Pour mémoire, les crédits à la consommation et les prêts d’épargne logement étaient déjà calculés selon cette méthode. Le taux issu de la méthode actuarielle est légèrement supérieur au taux calculé dans l’autre méthode (ex : un taux de 2 % calculé selon la méthode proportionnelle équivaut à un taux de 2.018% en taux actuariel)</w:t>
      </w:r>
    </w:p>
    <w:p>
      <w:r>
        <w:t>Nota : dans le cadre du projet de loi de ratification de l’ordonnance du 25 mars 2016, il est prévu que les nouvelles dispositions relatives au TAEG concernent les renégociations de prêt prévues à l’article L.313.39 dont les avenants seront émis à compter de l’entrée en vigueur de cette loi.</w:t>
      </w:r>
    </w:p>
    <w:p>
      <w:r>
        <w:t>De nouvelles informations mises à la charge du prêteur et en direction de l’emprunteur sont introduites.</w:t>
      </w:r>
    </w:p>
    <w:p>
      <w:pPr>
        <w:pStyle w:val="Heading2"/>
      </w:pPr>
      <w:r>
        <w:t>L’information en cas de modification du taux débiteur pour les prêts à taux révisable (CC : L 313-46)</w:t>
      </w:r>
    </w:p>
    <w:p>
      <w:r>
        <w:t>En cas de modification du taux débiteur, l’emprunteur en est informé par écrit, ou sur tout support durable, avant que la modification n’entre en vigueur. Cette information indique le montant des échéances après l’entrée en vigueur du nouveau taux débiteur ainsi que, le cas échéant, toute modification du nombre ou de la périodicité des échéances.</w:t>
      </w:r>
    </w:p>
    <w:p>
      <w:r>
        <w:t>Lorsque la modification du taux débiteur résulte d’une variation du taux de référence, que ce nouveau taux est rendu public et que l’information relative au nouveau taux de référence est également disponible dans les locaux du prêteur, les parties peuvent prévoir contractuellement que cette information est communiquée périodiquement à l’emprunteur avec le montant des nouveaux paiements périodiques.</w:t>
      </w:r>
    </w:p>
    <w:p>
      <w:r>
        <w:t>L’indice de référence doit être clair, accessible, objectif et vérifiable. Le prêteur doit conserver des archives des indices utilisés pour calculer le taux débiteur.</w:t>
      </w:r>
    </w:p>
    <w:p>
      <w:r>
        <w:t>L’entrée en vigueur de ces nouvelles dispositions est fixée au 1er juillet 2016. Elles s’appliquent aux offres de prêt émises à compter de cette date (décret du 13.5.16 : art.9 I et VIII). Pour les offres antérieures, le prêteur est toujours tenu, une fois par an, de porter à la connaissance de l’emprunteur le montant du capital à rembourser (CC : ancien L.312-14-2).</w:t>
      </w:r>
    </w:p>
    <w:p>
      <w:pPr>
        <w:pStyle w:val="Heading2"/>
      </w:pPr>
      <w:r>
        <w:t>L’information en cas de remboursement anticipé (CC : L.313.47 à 49)</w:t>
      </w:r>
    </w:p>
    <w:p>
      <w:r>
        <w:t>Une obligation spécifique d’information est mise à la charge de l’établissement prêteur.</w:t>
      </w:r>
    </w:p>
    <w:p>
      <w:r>
        <w:t>Le prêteur a l’obligation de communiquer, gratuitement, sur support papier ou sur un autre support durable, à l’emprunteur qui demande un remboursement par anticipation, les informations nécessaires (notamment le montant des pénalités) à l’examen de cette faculté. Les autres dispositions sont inchangées, notamment les trois cas de dispense du paiement d’indemnités de remboursement anticipé pour les contrats conclus à compter 30 juin 1999 (CC : L.313-48) :</w:t>
      </w:r>
    </w:p>
    <w:p>
      <w:r>
        <w:t>L’entrée en vigueur de ces nouvelles dispositions est fixée au 1 er juillet 2016 (décret du 13.5.16 : art.9 I et VIII).. Elles s’appliquent aux offres de prêt émises à compter du 1 er juillet 2016.</w:t>
      </w:r>
    </w:p>
    <w:p>
      <w:pPr>
        <w:pStyle w:val="Heading2"/>
      </w:pPr>
      <w:r>
        <w:t>L’information en cas de crédit libellé dans une devise étrangère à l’union européenne (CC : L.313-64 et L.341-32 / R.313-30 à 32)</w:t>
      </w:r>
    </w:p>
    <w:p>
      <w:r>
        <w:t>Les prêts libellés en devises étrangère souscrits par un emprunteur personne physique font l’objet d’un régime dérogatoire instauré par la loi de sécurité et de régulation des activités bancaires du 26 juillet 2013 et effectif depuis le 1 er octobre 2014 (L.312-3-1 R.312-0).</w:t>
      </w:r>
    </w:p>
    <w:p>
      <w:r>
        <w:t>Depuis le 1 er octobre 2016, pendant la vie du prêt, le prêteur avertit régulièrement l'emprunteur sur le risque de change, sur papier ou sur un autre support durable, au moins lorsque la valeur du montant total restant dû payable par l'emprunteur ou des versements réguliers varie de plus de 20 % de ce qu'elle serait si le taux de change entre la monnaie du contrat de crédit et l'euro au moment de la conclusion du contrat de crédit était appliqué.</w:t>
      </w:r>
    </w:p>
    <w:p>
      <w:r>
        <w:t>Le même avertissement informe l’emprunteur d’une augmentation du montant dû, le cas échéant du droit qu’il lui est ouvert de convertir ce montant en euros et des conditions pour ce faire, ainsi que de tout autre mécanisme applicable pour limiter le risque de change auquel il est exposé.</w:t>
      </w:r>
    </w:p>
    <w:p>
      <w:r>
        <w:t>Lorsque le contrat de crédit prévoit la possibilité pour l'emprunteur de convertir le contrat de crédit en euros, le taux de change auquel la conversion est effectuée est celui du marché applicable le jour de la demande de conversion, sauf disposition contraire figurant dans le contrat de crédit. Pour mémoire, ces prêts font également l’objet de mesures spécifiques dans le cadre de la publicité, des informations générales et de l’information personnalisée (cf supra).</w:t>
      </w:r>
    </w:p>
    <w:p>
      <w:r>
        <w:t>L’entrée en vigueur de ces nouvelles dispositions est fixée au 1er octobre 2016 (décret du 13.5.16 : art.9 I et VIII). Elles s’appliquent aux offres de prêt émises à compter du 1 er octobre 2016.</w:t>
      </w:r>
    </w:p>
    <w:p>
      <w:r>
        <w:t>CC : L.341-21 à L.341-51 R.341-20 à 27</w:t>
      </w:r>
    </w:p>
    <w:p>
      <w:r>
        <w:t>En remplacement des anciens articles du code de la consommation L.312-32 à L.312-35, le régime des sanctions (pénales et civiles) fait l’objet des articles L.341-21 à L.341-51.</w:t>
      </w:r>
    </w:p>
    <w:p>
      <w:r>
        <w:t>Dans le cadre des sanctions civiles, le nouveau régime prévoit deux niveaux de sanctions.</w:t>
      </w:r>
    </w:p>
    <w:p>
      <w:r>
        <w:t>Ainsi, les manquements jugés les plus graves (exemple : acceptation de l’offre de prêt sans date, prêt accordé sans remise de FISE, sans étude de solvabilité…) peuvent être sanctionnés par la déchéance totale ou partielle du droit aux intérêts, le juge conservant le pouvoir de moduler les effets de la sanction.</w:t>
      </w:r>
    </w:p>
    <w:p>
      <w:r>
        <w:t>En revanche, pour d’autres manquements à la réglementation, la déchéance du droit aux intérêts demeure fixée par le juge mais dans la limite d’un montant qui ne peut excéder 30% des intérêts plafonnés à 30.000 € (absence d’explications adéquates, absence de mise en garde, non-respect des règles d’évaluation de la solvabilité de l’emprunteur).</w:t>
      </w:r>
    </w:p>
    <w:p>
      <w:r>
        <w:t>Dans le cadre des sanctions pénales, des amendes (de 1.500 € à 300.000 €) sont prévues pour les manquements en matière de publicité, d’informations générales, d’absence de mise en garde, d’absence d’étude de solvabilité, de versement avant l’acceptation de l’offre de prêt …</w:t>
      </w:r>
    </w:p>
    <w:p>
      <w:r>
        <w:t>Entrée en vigueur</w:t>
      </w:r>
    </w:p>
    <w:p>
      <w:r>
        <w:t>Nouvelles dispositions</w:t>
      </w:r>
    </w:p>
    <w:p>
      <w:r>
        <w:t>Code de la consommation</w:t>
      </w:r>
    </w:p>
    <w:p>
      <w:r>
        <w:t>1 er Juillet 2016</w:t>
      </w:r>
    </w:p>
    <w:p>
      <w:r>
        <w:t>Champ d’application du crédit immobilier</w:t>
      </w:r>
    </w:p>
    <w:p>
      <w:r>
        <w:t>L.313-1 et 2</w:t>
      </w:r>
    </w:p>
    <w:p>
      <w:r>
        <w:t>L’évaluation de la solvabilité de l’emprunteur</w:t>
      </w:r>
    </w:p>
    <w:p>
      <w:r>
        <w:t>L.313-16 à 18, R.313-13 à 16</w:t>
      </w:r>
    </w:p>
    <w:p>
      <w:r>
        <w:t>L’évaluation du bien immobilier</w:t>
      </w:r>
    </w:p>
    <w:p>
      <w:r>
        <w:t>L.313-20 à 23. R.313-17 à 20, D.313.20</w:t>
      </w:r>
    </w:p>
    <w:p>
      <w:r>
        <w:t>Le devoir de mise en garde</w:t>
      </w:r>
    </w:p>
    <w:p>
      <w:r>
        <w:t>L.313-12</w:t>
      </w:r>
    </w:p>
    <w:p>
      <w:r>
        <w:t>Le service de conseil</w:t>
      </w:r>
    </w:p>
    <w:p>
      <w:r>
        <w:t>L.313-13 à15, R.313-11 et R.313-12</w:t>
      </w:r>
    </w:p>
    <w:p>
      <w:r>
        <w:t>L’émission de l’offre de prêt</w:t>
      </w:r>
    </w:p>
    <w:p>
      <w:r>
        <w:t>L.313-24 et L.313-34</w:t>
      </w:r>
    </w:p>
    <w:p>
      <w:r>
        <w:t>Le remboursement anticipé (offre de prêts émises à compter du 1.7.16)</w:t>
      </w:r>
    </w:p>
    <w:p>
      <w:r>
        <w:t>L.313.47 à 49</w:t>
      </w:r>
    </w:p>
    <w:p>
      <w:r>
        <w:t>1 er Octobre 2016</w:t>
      </w:r>
    </w:p>
    <w:p>
      <w:r>
        <w:t>Les règles en matière de publicité</w:t>
      </w:r>
    </w:p>
    <w:p>
      <w:r>
        <w:t>L.313-3 à L.313-5, R.313-1 et 313-2</w:t>
      </w:r>
    </w:p>
    <w:p>
      <w:r>
        <w:t>Les informations générales sur les crédits</w:t>
      </w:r>
    </w:p>
    <w:p>
      <w:r>
        <w:t>L.313.6 et R.313-3</w:t>
      </w:r>
    </w:p>
    <w:p>
      <w:r>
        <w:t>Fiche d’information standardisée européenne</w:t>
      </w:r>
    </w:p>
    <w:p>
      <w:r>
        <w:t>L 313.7, annexe I à R.313-4 à R.313-7</w:t>
      </w:r>
    </w:p>
    <w:p>
      <w:r>
        <w:t>Explications adéquates envers l’emprunteur</w:t>
      </w:r>
    </w:p>
    <w:p>
      <w:r>
        <w:t>L.313.11</w:t>
      </w:r>
    </w:p>
    <w:p>
      <w:r>
        <w:t>Le taux annuel effectif global</w:t>
      </w:r>
    </w:p>
    <w:p>
      <w:r>
        <w:t>L.314-1 et 2 R.314-1 et suivants</w:t>
      </w:r>
    </w:p>
    <w:p>
      <w:r>
        <w:t>Prêts libellés dans une devise autre que l'euro</w:t>
      </w:r>
    </w:p>
    <w:p>
      <w:r>
        <w:t>L.313-64 et R.313-30 à 32</w:t>
      </w:r>
    </w:p>
    <w:p>
      <w:pPr>
        <w:pStyle w:val="Heading2"/>
      </w:pPr>
      <w:r>
        <w:t>En savoir plus</w:t>
      </w:r>
    </w:p>
    <w:p>
      <w:r>
        <w:t>Consulter le site de Assurance - Banque - Epargne - info-service</w:t>
      </w:r>
    </w:p>
    <w:p>
      <w:pPr>
        <w:pStyle w:val="Heading1"/>
      </w:pPr>
      <w:r>
        <w:t>Copropriété : contrat type et rémunération du syndic</w:t>
      </w:r>
    </w:p>
    <w:p>
      <w:r>
        <w:rPr>
          <w:i/>
        </w:rPr>
        <w:t>https://www.anil.org/documentation-experte/analyses-juridiques-jurisprudence/analyses-juridiques/analyses-juridiques-2015/copropriete-contrat-type-et-remuneration-du-syndic/</w:t>
      </w:r>
    </w:p>
    <w:p>
      <w:r>
        <w:t>N ° 2015-07 / À jour au 20 octobre 2016 Loi du 10.7.65 : art. 18-1 A / décret du 17.3.67 : art. 29 modifié par le décret du 26.3.15 : JO du 28.3.15 / Décision n° 390465 et 390491 : CE du 5.10.16</w:t>
      </w:r>
    </w:p>
    <w:p>
      <w:r>
        <w:t>Afin d’améliorer la gestion des copropriétés et renforcer la transparence dans les relations entre le syndic et les copropriétaires, la loi ALUR du 24 mars 2014, dans son article 55, instaure un contrat-type de syndic. Elle pose également le principe d’une rémunération forfaitaire pour les actes de gestion courante et prévoit que soient définies limitativement les prestations particulières ouvrant droit à rémunération complémentaire.</w:t>
      </w:r>
    </w:p>
    <w:p>
      <w:r>
        <w:t>Le décret du 26 mars 2015, pris en application de cet article, définit le contrat type de syndic, liste des prestations de gestion courante non limitativement et énumère les prestations particulières.</w:t>
      </w:r>
    </w:p>
    <w:p>
      <w:r>
        <w:t>Tout contrat de syndic conclu ou renouvelé après le 1 er juillet 2015, doit être conforme à ce modèle type, et seules les prestations particulières énumérées dans le décret pourront faire l’objet d’une rémunération en complément du forfait au titre des actes de gestion courante.</w:t>
      </w:r>
    </w:p>
    <w:p>
      <w:r>
        <w:t>Contrat type de syndic</w:t>
      </w:r>
    </w:p>
    <w:p>
      <w:r>
        <w:t>Syndics concernés</w:t>
      </w:r>
    </w:p>
    <w:p>
      <w:r>
        <w:t>Missions du syndic</w:t>
      </w:r>
    </w:p>
    <w:p>
      <w:r>
        <w:t>Durée du contrat</w:t>
      </w:r>
    </w:p>
    <w:p>
      <w:r>
        <w:t>Désignation et cessation des fonctions du syndic</w:t>
      </w:r>
    </w:p>
    <w:p>
      <w:r>
        <w:t>Prestations accomplies par le syndic</w:t>
      </w:r>
    </w:p>
    <w:p>
      <w:r>
        <w:t>Rémunération du syndic</w:t>
      </w:r>
    </w:p>
    <w:p>
      <w:r>
        <w:t>Rémunération au forfait pour les prestations de gestion courante</w:t>
      </w:r>
    </w:p>
    <w:p>
      <w:r>
        <w:t>Rémunération complémentaire pour les prestations particulières</w:t>
      </w:r>
    </w:p>
    <w:p>
      <w:r>
        <w:t>Cas particulier des frais et honoraires imputables aux seuls copropriétaires</w:t>
      </w:r>
    </w:p>
    <w:p>
      <w:pPr>
        <w:pStyle w:val="Heading2"/>
      </w:pPr>
      <w:r>
        <w:t>Contrat type de syndic (loi du 10.7.65 : art. 18-1 A / décret du 17.3.67 : art. 29)</w:t>
      </w:r>
    </w:p>
    <w:p>
      <w:r>
        <w:t>Le modèle type de contrat de syndic comporte douze articles relatifs à la durée et à la date de prise d'effet du mandat, ainsi qu’aux conditions d'exécution de sa mission et de sa rémunération. Il définit un cadre auquel les parties ne peuvent déroger. Elles peuvent simplement en aménager le contenu (ajout d’une prestation de gestion courante, exclusion de prestations optionnelles sur décision d’assemblée générale, …).</w:t>
      </w:r>
    </w:p>
    <w:p>
      <w:r>
        <w:t>Par exception, pour les immeubles à destination totale autre que d’habitation, les syndicats composés uniquement de personnes morales peuvent déroger aux stipulations du contrat type.</w:t>
      </w:r>
    </w:p>
    <w:p>
      <w:r>
        <w:t>Pour assurer une bonne lisibilité, le contrat de syndic doit être rédigé en caractères suffisamment importants (au moins police de taille 8).</w:t>
      </w:r>
    </w:p>
    <w:p>
      <w:r>
        <w:t>L’obligation d’établir un contrat conforme à un modèle type concerne tant les syndics professionnels que non-professionnels.</w:t>
      </w:r>
    </w:p>
    <w:p>
      <w:r>
        <w:t>Le syndic professionnel doit indiquer qu’il remplit les conditions requises pour exercer sa profession (détention d’une carte professionnelle, souscription d’un contrat d’assurance responsabilité civile, garantie financière) et mentionner les informations qui s’y rapportent (références, numéros de dossier et adresses des organismes).</w:t>
      </w:r>
    </w:p>
    <w:p>
      <w:r>
        <w:t>Le syndic non-professionnel (bénévole ou coopératif) doit quant à lui mentionner les éventuelles conditions de sa rémunération (forfait annuel, coût horaire et autres modalités) et de remboursement des frais nécessaires engagés pour l’accomplissement de sa mission. Une clause de défraiement et de rémunération doit ainsi être complétée. Elle précise le forfait annuel pour les actes relevant de la gestion courante, le coût horaire et les modalités pour les autres syndics (consulter contrat de syndic : § 8 et également " rémunération du syndic ").</w:t>
      </w:r>
    </w:p>
    <w:p>
      <w:r>
        <w:t>Mission du syndic (contrat de syndic : § 1)</w:t>
      </w:r>
    </w:p>
    <w:p>
      <w:r>
        <w:t>Le contrat rappelle la mission du syndic : il est mandaté par les copropriétaires pour assurer la gestion administrative, technique, financière et comptable de la copropriété conformément à la loi (loi du 10.7.65 : art. 18). Il peut prétendre à une rémunération au titre de cette mission dans les conditions définies par le contrat (consulter également " rémunération du syndic ").</w:t>
      </w:r>
    </w:p>
    <w:p>
      <w:r>
        <w:t>Durée du contrat (contrat de syndic : § 2)</w:t>
      </w:r>
    </w:p>
    <w:p>
      <w:r>
        <w:t>La durée de chaque mandat du syndic est de trois ans maximum. L'assemblée générale peut donc désigner le même syndic, une ou plusieurs fois, pour une durée librement négociée, dans la limite d’une durée maximale de trois ans. Le mandat ne peut toutefois être renouvelé tacitement. Par conséquent, un nouveau contrat, conforme au modèle type, est établi, puis approuvé par l'assemblée générale pour chaque nouvelle période au cours de laquelle le syndic est mandaté.</w:t>
      </w:r>
    </w:p>
    <w:p>
      <w:r>
        <w:t>Le contrat doit préciser, par ailleurs, la date à laquelle le syndic exercera ses fonctions (date de prise d’effet) et celle à laquelle elles prendront fin (date d’échéance).</w:t>
      </w:r>
    </w:p>
    <w:p>
      <w:r>
        <w:t>Il existe néanmoins des cas où le mandat du syndic peut être d’une durée maximale supérieure ou inférieure à trois ans :</w:t>
      </w:r>
    </w:p>
    <w:p>
      <w:r>
        <w:t>en cas de vente d’un logement HLM construit ou acquis depuis plus de dix ans (L.443-7 et s.), les fonctions de syndic sont exercées par l’organisme vendeur tant que celui-ci y demeure propriétaire de logements dans la copropriété (CCH : L.443-15). L’organisme peut toutefois renoncer à cette fonction.</w:t>
      </w:r>
    </w:p>
    <w:p>
      <w:r>
        <w:t>en cas de syndic-constructeur : lorsque le syndic ou une personne en lien avec lui (conjoint, partenaire de Pacs, employés, …) a participé directement ou indirectement à la construction de l’immeuble, la durée des fonctions du syndic est limitée à un an pendant les dix premières années (c’est-à-dire pendant la durée de la garantie décennale / décret du 17.3.67 : art. 28).</w:t>
      </w:r>
    </w:p>
    <w:p>
      <w:r>
        <w:t>Le contrat type définit, conformément à la loi, les modalités de désignation, de démission et de révocation du syndic.</w:t>
      </w:r>
    </w:p>
    <w:p>
      <w:r>
        <w:t>L'assemblée générale, par une même résolution, désigne le syndic (ou le renouvelle dans ses fonctions) et approuve son contrat à la majorité absolue 1 (décret du 17.3.67 : art. 29). La question de la désignation du syndic doit être portée à l’ordre du jour et le ou les projets de contrat de mandat notifiés au plus tard en même temps que l’ordre du jour (décret du 17.3.67 : art. 11 4°). Lorsque l'assemblée générale est appelée à se prononcer sur la désignation d'un syndic, le conseil syndical procède tous les trois ans, à une mise en concurrence de plusieurs projets de contrat de syndic avant la tenue de l’assemblée générale (loi du 10.7.65 : art. 21 modifié par la loi sur la croissance, l'activité et l'égalité des chances économiques du 6.8.15). L’avis du conseil syndical est également joint à la convocation à l’assemblée. Cette mise en concurrence peut également être effectuée par les copropriétaires, qui ont la possibilité de demander au syndic l'inscription à l'ordre du jour de l'assemblée générale de l'examen des projets de contrat de syndic qu'ils communiquent à cet effet. Il n’est pas nécessaire de mettre en concurrence le syndic lorsque la copropriété n’a pas institué de conseil syndical ou lorsqu’une décision de l’assemblée générale annuelle qui précède celle appelée à se prononcer sur la désignation du syndic, dispense le conseil syndical par un vote à la majorité absolue 1.</w:t>
      </w:r>
    </w:p>
    <w:p>
      <w:r>
        <w:t>Le mandat du syndic prend fin, sans aucune démarche du syndic ou des copropriétaires, à l’expiration du contrat du syndic, en cas de décès du syndic, de retrait de la carte professionnelle ou de perte de la capacité juridique du syndic.</w:t>
      </w:r>
    </w:p>
    <w:p>
      <w:r>
        <w:t>Le contrat peut également prendre fin en cours de mandat, à la demande :</w:t>
      </w:r>
    </w:p>
    <w:p>
      <w:r>
        <w:t>du syndic : il s’agit d’une démission,</w:t>
      </w:r>
    </w:p>
    <w:p>
      <w:r>
        <w:t>des copropriétaires réunis en assemblée générale : il s’agit d’une révocation.</w:t>
      </w:r>
    </w:p>
    <w:p>
      <w:r>
        <w:t>Enfin, il est prévu la cessation automatique du contrat du syndic lors de la désignation d’un administrateur provisoire.</w:t>
      </w:r>
    </w:p>
    <w:p>
      <w:r>
        <w:t>Démission du syndic (contrat de syndic : § 4)</w:t>
      </w:r>
    </w:p>
    <w:p>
      <w:r>
        <w:t>Le syndic peut mettre fin à ses fonctions après en avoir informé le président du conseil syndical ou à défaut, chaque copropriétaire. La démission du syndic doit être adressée au syndicat par lettre recommandée avec accusé réception. Elle prend effet à l’expiration d’un délai d’au moins trois mois.</w:t>
      </w:r>
    </w:p>
    <w:p>
      <w:r>
        <w:t>Révocation du syndic (contrat de syndic : § 3 et 6)</w:t>
      </w:r>
    </w:p>
    <w:p>
      <w:r>
        <w:t>Lorsque les copropriétaires décident de mettre fin au contrat, on parle de révocation du syndic. La survenance de certains événements peut conduire à cette révocation. Il s’agit :</w:t>
      </w:r>
    </w:p>
    <w:p>
      <w:r>
        <w:t>du défaut de réalisation de la fiche synthétique;</w:t>
      </w:r>
    </w:p>
    <w:p>
      <w:r>
        <w:t>de la désignation d’un nouveau syndic : la délibération de l’assemblée générale désignant un nouveau syndic vaut révocation de l’ancien à compter de la prise de fonction du nouveau. Cette décision est prise à la majorité absolue (loi du 10.7.65 : art. 25 ou à défaut 25-1).</w:t>
      </w:r>
    </w:p>
    <w:p>
      <w:r>
        <w:t>Toute révocation doit être fondée sur un motif légitime. À défaut, le syndicat de copropriétaires s’expose au paiement d’indemnités au syndic pour rupture de contrat.</w:t>
      </w:r>
    </w:p>
    <w:p>
      <w:r>
        <w:t>Cas de la nomination d’un administrateur provisoire (contrat de syndic : § 10)</w:t>
      </w:r>
    </w:p>
    <w:p>
      <w:r>
        <w:t>Lorsque la copropriété connaît des difficultés financières ou de gestion, le juge peut désigner un administrateur provisoire afin qu’il prenne les mesures nécessaires à son redressement (loi du 10.7.65 : art. 29-1).</w:t>
      </w:r>
    </w:p>
    <w:p>
      <w:r>
        <w:t>La désignation d’un administrateur provisoire entraîne de plein de droit la cessation du contrat du syndic, qui ne peut prétendre à des indemnités.</w:t>
      </w:r>
    </w:p>
    <w:p>
      <w:r>
        <w:t>Dans le cadre de sa mission, le syndic accomplit des actes de gestion courante (organisation de l'assemblée générale, tenue de la comptabilité de la copropriété, …) et d’autres relevant des prestations particulières. L’ensemble de ces prestations, figurant en annexe du décret 17 mars 1967, est défini :</w:t>
      </w:r>
    </w:p>
    <w:p>
      <w:r>
        <w:t>non limitativement pour les prestations de gestion courante (socle de base),</w:t>
      </w:r>
    </w:p>
    <w:p>
      <w:r>
        <w:t>limitativement pour les prestations particulières donnant lieu au versement d’honoraires complémentaires.</w:t>
      </w:r>
    </w:p>
    <w:p>
      <w:r>
        <w:t>Chacune de ces prestations donnent lieu à rémunération (voir également "rémunération du syndic") sous réserve qu’elles constituent des actes de gestion courante ou qu’elles figurent à la liste limitative des prestations particulières.</w:t>
      </w:r>
    </w:p>
    <w:p>
      <w:r>
        <w:t>Le syndic doit préciser dans le contrat les jours et heures ouvrables pendant lesquels il assure:</w:t>
      </w:r>
    </w:p>
    <w:p>
      <w:r>
        <w:t>sa mission auprès de la copropriété,</w:t>
      </w:r>
    </w:p>
    <w:p>
      <w:r>
        <w:t>l’accueil physique et/ou téléphonique des copropriétaires.</w:t>
      </w:r>
    </w:p>
    <w:p>
      <w:r>
        <w:t>Ces informations servent de référence pour déterminer les honoraires à verser au syndic.</w:t>
      </w:r>
    </w:p>
    <w:p>
      <w:r>
        <w:t>Les prestations relevant de la gestion courante sont celles assurées par le syndic au titre de sa mission (voir également § "mission" ci-dessus) et comprises dans le socle de base. Les parties peuvent décider d’ajouter ou de retirer certaines prestations des actes de gestion courante. En revanche, les prestations particulières limitativement énumérées (décret du 17.3.67 : liste des prestations particulières / voir également § " prestations particulières ") ne font pas partie de la gestion courante et peuvent donner lieu au versement d’honoraires complémentaires.</w:t>
      </w:r>
    </w:p>
    <w:p>
      <w:r>
        <w:t>Socle des prestations de gestion courante</w:t>
      </w:r>
    </w:p>
    <w:p>
      <w:r>
        <w:t>La liste non limitative des prestations incluses dans le socle de base doit être annexée au contrat. Elles portent sur :</w:t>
      </w:r>
    </w:p>
    <w:p>
      <w:r>
        <w:t>l’assemblée générale (préparation, convocation, tenue, information relative aux décisions);</w:t>
      </w:r>
    </w:p>
    <w:p>
      <w:r>
        <w:t>le conseil syndical (mise à disposition et communication de pièces, recueil des avis écrits);</w:t>
      </w:r>
    </w:p>
    <w:p>
      <w:r>
        <w:t>la gestion des opérations financières et comptabilité, comptes bancaires, comptabilité séparée, remise au syndic successeur;</w:t>
      </w:r>
    </w:p>
    <w:p>
      <w:r>
        <w:t>l’administration et gestion de la copropriété en conformité avec le règlement de copropriété (immatriculation, documents obligatoires, archives, accès en ligne sécurisé, entretien courant et maintenance);</w:t>
      </w:r>
    </w:p>
    <w:p>
      <w:r>
        <w:t>les assurances (souscription, déclaration de sinistre, règlement des indemnités);</w:t>
      </w:r>
    </w:p>
    <w:p>
      <w:r>
        <w:t>la gestion du personnel.</w:t>
      </w:r>
    </w:p>
    <w:p>
      <w:r>
        <w:t>Au titre de la gestion courante, c’est-à-dire pour les actes d'administration, de conservation, de garde et d'entretien de l'immeuble, le syndic doit effectuer des visites et des vérifications périodiques de la copropriété pendant un nombre minimum d’heures. Le contrat doit préciser si ces contrôles donnent ou non, lieu à la rédaction d'un rapport et si la présence du président du conseil syndical est envisagée.</w:t>
      </w:r>
    </w:p>
    <w:p>
      <w:r>
        <w:t>Le contrat doit également préciser la durée de l'assemblée générale annuelle et le statut de la personne qui la tiendra (syndic ou préposés).</w:t>
      </w:r>
    </w:p>
    <w:p>
      <w:r>
        <w:t>Sont comprises dans le socle (et ne donnent donc lieu à aucune rémunération supplémentaire) :</w:t>
      </w:r>
    </w:p>
    <w:p>
      <w:r>
        <w:t>les frais de reprographie et les frais administratifs afférents aux prestations du forfait;</w:t>
      </w:r>
    </w:p>
    <w:p>
      <w:r>
        <w:t>les formalités de déclaration de sinistre concernant les parties communes et les parties privatives quand le sinistre a sa source dans les parties communes;</w:t>
      </w:r>
    </w:p>
    <w:p>
      <w:r>
        <w:t>la gestion des règlements aux bénéficiaires (fournisseurs, assureur, prestataire, …).</w:t>
      </w:r>
    </w:p>
    <w:p>
      <w:r>
        <w:t>Prestations pouvant faire l’objet d’aménagements (options)</w:t>
      </w:r>
    </w:p>
    <w:p>
      <w:r>
        <w:t>Certaines prestations relevant de la gestion courante peuvent être incluses ou exclues des missions du syndic.</w:t>
      </w:r>
    </w:p>
    <w:p>
      <w:r>
        <w:t>Prestations pouvant être incluses dans le socle (contrat de syndic : § 7.1.3) D’un commun accord, le syndic et les copropriétaires peuvent inclure au socle de base l'une ou plusieurs des prestations suivantes : la préparation, la convocation et la tenue d’assemblée(s) générale(s) extraordinaire (s). Le nombre d’heures et l’amplitude horaire doivent être précisés dans le contrat; l'organisation d’un nombre de réunion(s) avec le conseil syndical et leur durée.</w:t>
      </w:r>
    </w:p>
    <w:p>
      <w:r>
        <w:t>la préparation, la convocation et la tenue d’assemblée(s) générale(s) extraordinaire (s). Le nombre d’heures et l’amplitude horaire doivent être précisés dans le contrat;</w:t>
      </w:r>
    </w:p>
    <w:p>
      <w:r>
        <w:t>l'organisation d’un nombre de réunion(s) avec le conseil syndical et leur durée.</w:t>
      </w:r>
    </w:p>
    <w:p>
      <w:r>
        <w:t>Prestations pouvant être exclues du socle (contrat de syndic : § 7.1.4) Dans certains cas, les copropriétaires réunis en assemblée générale peuvent, en application de la loi (loi du 10.7.65 : art. 18), par décision spéciale, renoncer au recours à certains services : ils sont alors exclus des prestations du socle de gestion courante. Pour rappel, cette possibilité est offerte : aux syndics professionnels, pour les prestations liées à : l’ouverture d’un compte bancaire ou postal séparé au nom du syndicat, pour les copropriétés de moins de quinze lots; la mise à disposition d’un accès en ligne sécurisé aux documents dématérialisés relatifs à la gestion de l'immeuble ou des lots gérés; à tous les syndics, pour les prestations liées l’archivage des documents du syndicat des copropriétaires par une entreprise spécialisée aux frais du syndicat. Lorsqu’une décision de ne pas recourir à ces services a été régulièrement adoptée par l'assemblée générale avant la conclusion du contrat de syndic, la prestation est exclue du socle.</w:t>
      </w:r>
    </w:p>
    <w:p>
      <w:r>
        <w:t>aux syndics professionnels, pour les prestations liées à : l’ouverture d’un compte bancaire ou postal séparé au nom du syndicat, pour les copropriétés de moins de quinze lots; la mise à disposition d’un accès en ligne sécurisé aux documents dématérialisés relatifs à la gestion de l'immeuble ou des lots gérés;</w:t>
      </w:r>
    </w:p>
    <w:p>
      <w:r>
        <w:t>l’ouverture d’un compte bancaire ou postal séparé au nom du syndicat, pour les copropriétés de moins de quinze lots;</w:t>
      </w:r>
    </w:p>
    <w:p>
      <w:r>
        <w:t>la mise à disposition d’un accès en ligne sécurisé aux documents dématérialisés relatifs à la gestion de l'immeuble ou des lots gérés;</w:t>
      </w:r>
    </w:p>
    <w:p>
      <w:r>
        <w:t>à tous les syndics, pour les prestations liées l’archivage des documents du syndicat des copropriétaires par une entreprise spécialisée aux frais du syndicat. Lorsqu’une décision de ne pas recourir à ces services a été régulièrement adoptée par l'assemblée générale avant la conclusion du contrat de syndic, la prestation est exclue du socle.</w:t>
      </w:r>
    </w:p>
    <w:p>
      <w:r>
        <w:t>Outre les prestations de gestion courante relevant du socle (voir également § " prestations de gestion courante "), le syndic peut percevoir des honoraires complémentaires pour les prestations particulières.</w:t>
      </w:r>
    </w:p>
    <w:p>
      <w:r>
        <w:t>Une liste limitative de ces prestations particulières est fixée par décret (liste des prestations particulières). Cette liste fait l’objet d’une concertation bisannuelle en vue de son éventuelle révision, organisée par le ministre chargé du logement en association notamment, avec le Conseil Nationale de Transaction et la Gestion Immobilière (CNTGI).</w:t>
      </w:r>
    </w:p>
    <w:p>
      <w:r>
        <w:t>Les prestations particulières sont réparties en six catégories et portent sur :</w:t>
      </w:r>
    </w:p>
    <w:p>
      <w:r>
        <w:t>les réunions et visites supplémentaires (au-delà du socle de base);</w:t>
      </w:r>
    </w:p>
    <w:p>
      <w:r>
        <w:t>le règlement de copropriété et l'état descriptif de division;</w:t>
      </w:r>
    </w:p>
    <w:p>
      <w:r>
        <w:t>la gestion administrative et matérielle relatives aux sinistres;</w:t>
      </w:r>
    </w:p>
    <w:p>
      <w:r>
        <w:t>les travaux et études techniques;</w:t>
      </w:r>
    </w:p>
    <w:p>
      <w:r>
        <w:t>les litiges et contentieux (hors frais de recouvrement / voir également § " cas particulier des frais et honoraires imputables aux seuls copropriétaires " ci-dessous);</w:t>
      </w:r>
    </w:p>
    <w:p>
      <w:r>
        <w:t>les autres prestations.</w:t>
      </w:r>
    </w:p>
    <w:p>
      <w:pPr>
        <w:pStyle w:val="Heading2"/>
      </w:pPr>
      <w:r>
        <w:t>Rémunération du syndic</w:t>
      </w:r>
    </w:p>
    <w:p>
      <w:r>
        <w:t>(loi du 10.7.65 : art. 10 et 18-1 A / décret du 17.3.67 : art. 29) Avant la loi ALUR, le syndic pouvait percevoir deux types de rémunération dont le montant était librement négocié avec les copropriétaires au moment de sa désignation :</w:t>
      </w:r>
    </w:p>
    <w:p>
      <w:r>
        <w:t>des honoraires pour la gestion courante, dont la liste était fixée par arrêté (arrêté « Novelli » du 19.3.10);</w:t>
      </w:r>
    </w:p>
    <w:p>
      <w:r>
        <w:t>des honoraires spécifiques pour les prestations particulières.</w:t>
      </w:r>
    </w:p>
    <w:p>
      <w:r>
        <w:t>Désormais, la rémunération du syndic est déterminée de manière forfaitaire pour les actes de gestion courante (cf. annexe 1). Le montant des honoraires demeure librement négocié entre le syndic et les copropriétaires. Le syndic peut également prétendre à des honoraires supplémentaires :</w:t>
      </w:r>
    </w:p>
    <w:p>
      <w:r>
        <w:t>s’il accomplit des prestations particulières listées par le décret du 26 mars 2015 (liste des prestations particulières);</w:t>
      </w:r>
    </w:p>
    <w:p>
      <w:r>
        <w:t>si la copropriété réalise des travaux : la rémunération doit alors être exprimée en pourcentage du montant hors taxe de ces travaux, avec un taux dégressif selon leur importance. Son montant est décidé par les copropriétaires lors de l’assemblée générale au cours de laquelle les travaux sont décidés.</w:t>
      </w:r>
    </w:p>
    <w:p>
      <w:r>
        <w:t>Par ailleurs, les honoraires et frais perçus par le syndic au titre des frais de recouvrement et de l’état daté ne peuvent dépasser un plafond fixé par décret (à paraître).</w:t>
      </w:r>
    </w:p>
    <w:p>
      <w:r>
        <w:t>Le contrat et la rémunération du syndic sont soumis à l’accord des copropriétaires réunis en assemblée générale, le vote intervenant à la majorité absolue (majorité des voix de tous les copropriétaires / loi du 10.7.65 : art. 25). Les projets de contrats soumis au vote des copropriétaires doivent mentionner le montant des frais bancaires afférents au compte séparé.</w:t>
      </w:r>
    </w:p>
    <w:p>
      <w:r>
        <w:t>Rémunération au forfait pour les prestations courantes (contrat de syndic : § 7.1.5)</w:t>
      </w:r>
    </w:p>
    <w:p>
      <w:r>
        <w:t>Le contrat précise la rémunération forfaitaire annuelle perçue par le syndic au titre de son contrat (en euros hors taxes et toutes taxes comprises) et les modalités de paiement (d'avance, à terme échu ou selon une périodicité) La rémunération du syndic peut être révisée chaque année à la date convenue par les parties et selon des modalités définies par elles.</w:t>
      </w:r>
    </w:p>
    <w:p>
      <w:r>
        <w:t>Les dépassements des horaires et durées convenus pour la tenue des assemblées générales, réunions et visites / vérifications périodiques incluses dans le forfait sont facturés selon le coût horaire défini au contrat.</w:t>
      </w:r>
    </w:p>
    <w:p>
      <w:r>
        <w:t>L'envoi des documents afférents aux prestations du forfait donne lieu à remboursement au syndic des frais d'affranchissement ou d'acheminement engagés.</w:t>
      </w:r>
    </w:p>
    <w:p>
      <w:r>
        <w:t>En cours de contrat, lorsque l’assemblée générale décide de confier les archives du syndicat à un prestataire ou de dispenser le syndic de son obligation de mise à disposition d'un service d'accès en ligne aux documents dématérialisés, certaines sommes peuvent être déduites de la rémunération du syndic.</w:t>
      </w:r>
    </w:p>
    <w:p>
      <w:r>
        <w:t>Cas particulier de la fiche synthétique de copropriété (contrat de syndic : § 6) À partir du 1 er janvier 2017, le syndic sera tenu d’établir une fiche synthétique de la copropriété regroupant les données financières et techniques essentielles relatives à la copropriété et à son bâti. Chaque année, il mettra à jour ce document à disposition des copropriétaires. À défaut, une pénalité financière lui sera imputable par jour de retard. Elle sera déduite de la rémunération du syndic lors du dernier appel de charges de l'exercice. Ces dispositions ne sont pas applicables aux syndics administrant des immeubles à destination totale autre que d'habitation.</w:t>
      </w:r>
    </w:p>
    <w:p>
      <w:r>
        <w:t>Rémunération complémentaire pour les prestations particulières (contrat de syndic : § 7.2)</w:t>
      </w:r>
    </w:p>
    <w:p>
      <w:r>
        <w:t>La rémunération due au syndic professionnel au titre des prestations particulières est calculée :</w:t>
      </w:r>
    </w:p>
    <w:p>
      <w:r>
        <w:t>soit sur la base d’un coût horaire, au prorata du temps passé (exprimé en euros hors taxes par heure ou toutes taxes comprises);</w:t>
      </w:r>
    </w:p>
    <w:p>
      <w:r>
        <w:t>soit en application du tarif convenu par les parties pour chaque prestation particulière.</w:t>
      </w:r>
    </w:p>
    <w:p>
      <w:r>
        <w:t>La rémunération due au titre des prestations particulières s'entend hors frais d'envoi. L'envoi des documents afférents aux prestations particulières donne lieu à remboursement au syndic des frais d'affranchissement ou d'acheminement engagés.</w:t>
      </w:r>
    </w:p>
    <w:p>
      <w:r>
        <w:t>En cas de sinistre, le syndic accomplit certaines prestations (déplacement sur les lieux, prise de mesures conservatoires, …) et bénéficie à ce titre d’honoraires complémentaires définis dans le contrat. Si en cas d’urgence, ces prestations sont effectuées en dehors des jours et heures ouvrables, il peut facturer aux copropriétaires un tarif majoré.</w:t>
      </w:r>
    </w:p>
    <w:p>
      <w:r>
        <w:t>Lorsque l’assurance indemnise la copropriété au titre des diligences effectuées par le syndic, les sommes versées viennent en déduction de la rémunération due par les copropriétaires au titre du sinistre.</w:t>
      </w:r>
    </w:p>
    <w:p>
      <w:r>
        <w:t>Certains travaux peuvent faire l'objet d'honoraires spécifiques. Il s’agit :</w:t>
      </w:r>
    </w:p>
    <w:p>
      <w:r>
        <w:t>des travaux de conservation ou d'entretien de l'immeuble, autres que ceux de maintenance ou d'entretien courant;</w:t>
      </w:r>
    </w:p>
    <w:p>
      <w:r>
        <w:t>des travaux portant sur les éléments d'équipement communs, autres que ceux de maintenance;</w:t>
      </w:r>
    </w:p>
    <w:p>
      <w:r>
        <w:t>des travaux d'amélioration, tels que la transformation d'un ou de plusieurs éléments d'équipement existants, l'adjonction d'éléments nouveaux, l'aménagement de locaux affectés à l'usage commun ou la création de tels locaux, l'affouillement du sol et la surélévation de bâtiments;</w:t>
      </w:r>
    </w:p>
    <w:p>
      <w:r>
        <w:t>des études techniques, telles que les diagnostics et consultations;</w:t>
      </w:r>
    </w:p>
    <w:p>
      <w:r>
        <w:t>des travaux qui ne concourent pas à la maintenance et à l'administration des parties communes ou à la maintenance et au fonctionnement des équipements communs de l'immeuble.</w:t>
      </w:r>
    </w:p>
    <w:p>
      <w:r>
        <w:t>La rémunération du syndic doit être fixée dans le projet de résolution soumis au vote de l'assemblée générale. Elle est exprimée en pourcentage du montant hors taxes des travaux, à un taux dégressif selon l'importance des travaux préalablement à leur exécution. Le choix du prestataire par l'assemblée générale est précédé d'une mise en concurrence (loi du 10.7.65 : art. 21 al 2 / décret du 17.3.67 : art. 19-2).</w:t>
      </w:r>
    </w:p>
    <w:p>
      <w:r>
        <w:t>Les diligences entreprises par le syndic dans le cadre de la réalisation du diagnostic de performance énergétique collectif et de l'audit énergétique peuvent donner lieu à rémunération.</w:t>
      </w:r>
    </w:p>
    <w:p>
      <w:r>
        <w:t>Cas particulier des frais et honoraires imputables aux seuls copropriétaires (contrat de syndic : § 9)</w:t>
      </w:r>
    </w:p>
    <w:p>
      <w:r>
        <w:t>Le coût de certaines prestations est à la charge du seul copropriétaire concerné. Il s’agit :</w:t>
      </w:r>
    </w:p>
    <w:p>
      <w:r>
        <w:t>des frais de recouvrement (loi du 10.7.65 : art. 10-1) : mise en demeure par lettre recommandée avec accusé de réception, relance après mise en demeure, conclusion d'un protocole d'accord par acte sous seing privé, frais de constitution d'hypothèque, frais de mainlevée d'hypothèque, dépôt d'une requête en injonction de payer, constitution du dossier transmis à l'auxiliaire de justice (uniquement en cas de diligences exceptionnelles), suivi du dossier transmis à l'avocat (uniquement en cas de diligences exceptionnelles);</w:t>
      </w:r>
    </w:p>
    <w:p>
      <w:r>
        <w:t>des frais et honoraires liés aux mutations : établissement de l'état daté (plafond fixé par décret à paraître), opposition sur mutation 2;</w:t>
      </w:r>
    </w:p>
    <w:p>
      <w:r>
        <w:t>des frais de délivrance des documents sur support papier : délivrance d'une copie du carnet d'entretien, d'une copie des diagnostics techniques, des informations nécessaires à la réalisation d'un diagnostic de performance énergétique individuel, d'une copie certifiée conforme ou d'un extrait de procès-verbal d'assemblée générale ainsi que des copies et annexes.</w:t>
      </w:r>
    </w:p>
    <w:p>
      <w:pPr>
        <w:pStyle w:val="Heading2"/>
      </w:pPr>
      <w:r>
        <w:t>Entrée en vigueur (décret du 26.3.15 : art. 3)</w:t>
      </w:r>
    </w:p>
    <w:p>
      <w:r>
        <w:t>Les dispositions du décret sont applicables aux contrats de syndic conclus ou renouvelés après le 1 er juillet 2015.</w:t>
      </w:r>
    </w:p>
    <w:p>
      <w:pPr>
        <w:pStyle w:val="Heading2"/>
      </w:pPr>
      <w:r>
        <w:t>Tableau récapitulatif</w:t>
      </w:r>
    </w:p>
    <w:p>
      <w:r>
        <w:t>Honoraires du syndic professionnel</w:t>
      </w:r>
    </w:p>
    <w:p>
      <w:r>
        <w:t>Nature des prestations du syndic</w:t>
      </w:r>
    </w:p>
    <w:p>
      <w:r>
        <w:t>Contrats de syndic conclus ou renouvelés après le 1er juillet 2015</w:t>
      </w:r>
    </w:p>
    <w:p>
      <w:r>
        <w:t>Prestations pour gestion courante (socle)</w:t>
      </w:r>
    </w:p>
    <w:p>
      <w:r>
        <w:t>Le montant est librement négocié entre les parties et exprimé forfaitairement. Les prestations du socle sont définies non limitativement. (loi du 10.7.65 : art. 18-1-A / décret du 26.3.15 : annexe 1)</w:t>
      </w:r>
    </w:p>
    <w:p>
      <w:r>
        <w:t>Le montant est librement négocié entre les parties et exprimé forfaitairement. Les prestations du socle sont définies non limitativement.</w:t>
      </w:r>
    </w:p>
    <w:p>
      <w:r>
        <w:t>(loi du 10.7.65 : art. 18-1-A / décret du 26.3.15 : annexe 1)</w:t>
      </w:r>
    </w:p>
    <w:p>
      <w:r>
        <w:t>Prestations particulières</w:t>
      </w:r>
    </w:p>
    <w:p>
      <w:r>
        <w:t>Le montant est librement négocié entre les parties et les prestations particulières définies limitativement. (loi du 10.7.65 : art. 18-1-A / décret du 26.3.15 : annexe 2)</w:t>
      </w:r>
    </w:p>
    <w:p>
      <w:r>
        <w:t>Le montant est librement négocié entre les parties et les prestations particulières définies limitativement.</w:t>
      </w:r>
    </w:p>
    <w:p>
      <w:r>
        <w:t>(loi du 10.7.65 : art. 18-1-A / décret du 26.3.15 : annexe 2)</w:t>
      </w:r>
    </w:p>
    <w:p>
      <w:r>
        <w:t>Travaux</w:t>
      </w:r>
    </w:p>
    <w:p>
      <w:r>
        <w:t>Le montant est librement négocié entre les parties et exprimé en pourcentage du montant hors taxe des travaux, avec un taux dégressif selon leur importance. Les travaux et les honoraires du syndic doivent être décidés au cours de la même assemblée générale. (loi du 10.7.65 : art. 18-1-A)</w:t>
      </w:r>
    </w:p>
    <w:p>
      <w:r>
        <w:t>Le montant est librement négocié entre les parties et exprimé en pourcentage du montant hors taxe des travaux, avec un taux dégressif selon leur importance. Les travaux et les honoraires du syndic doivent être décidés au cours de la même assemblée générale.</w:t>
      </w:r>
    </w:p>
    <w:p>
      <w:r>
        <w:t>(loi du 10.7.65 : art. 18-1-A)</w:t>
      </w:r>
    </w:p>
    <w:p>
      <w:r>
        <w:t>Frais et honoraires imputables aux seuls copropriétaires (recouvrement, établissement de l’état daté)</w:t>
      </w:r>
    </w:p>
    <w:p>
      <w:r>
        <w:t>Le montant est librement négocié entre les parties dans la limite d’un plafond (décret à paraître). (loi du 10.7.65 : art. 10-1)</w:t>
      </w:r>
    </w:p>
    <w:p>
      <w:r>
        <w:t>Le montant est librement négocié entre les parties dans la limite d’un plafond (décret à paraître).</w:t>
      </w:r>
    </w:p>
    <w:p>
      <w:r>
        <w:t>(loi du 10.7.65 : art. 10-1)</w:t>
      </w:r>
    </w:p>
    <w:p>
      <w:r>
        <w:t>Note</w:t>
      </w:r>
    </w:p>
    <w:p>
      <w:r>
        <w:t>1 - Majorité absolue (loi du 10.7.65 : art. 25) : il s’agit de la majorité des voix de tous les copropriétaires 2 - Le Conseil d’État a prononcé la nullité de la clause sur le certificat délivré par le syndic lors de la vente d’un lot de copropriété (§ 9.2) pour tous les contrats conclus après le 1 er juillet 2015.</w:t>
      </w:r>
    </w:p>
    <w:p>
      <w:pPr>
        <w:pStyle w:val="Heading2"/>
      </w:pPr>
      <w:r>
        <w:t>en savoir plus</w:t>
      </w:r>
    </w:p>
    <w:p>
      <w:r>
        <w:t>Les points clefs du contrat de syndic</w:t>
      </w:r>
    </w:p>
    <w:p>
      <w:pPr>
        <w:pStyle w:val="Heading1"/>
      </w:pPr>
      <w:r>
        <w:t>Aides personnelles au logement : prise en compte du patrimoine</w:t>
      </w:r>
    </w:p>
    <w:p>
      <w:r>
        <w:rPr>
          <w:i/>
        </w:rPr>
        <w:t>https://www.anil.org/analyses-juridiques-apl-prise-en-compte-du-patrimoine/</w:t>
      </w:r>
    </w:p>
    <w:p>
      <w:r>
        <w:t>N° 2016-29 / À jour au 13 avril 2021 Décret n° 2016-1385 du 12.10.16 : JO du 16.10.16 / Ord n° 2019-770 du 17.7.19 : JO du 25.7.19 / Décret n° 2019-772 du 24.7.19 / Décret n° 2019-1574 du 30.12.19 : JO du 31.12.19</w:t>
      </w:r>
    </w:p>
    <w:p>
      <w:r>
        <w:t>Pour prétendre au bénéfice d’une aide personnelle au logement - aide personnalisée au logement (APL), allocation de logement sociale (ALS) ou allocation de logement familiale (ALF) - le demandeur doit remplir plusieurs conditions portant notamment sur les ressources.</w:t>
      </w:r>
    </w:p>
    <w:p>
      <w:r>
        <w:t>Les ressources prises en compte pour le calcul du montant de l’aide au logement sont celles perçues par l’allocataire, son conjoint (son concubin ou son partenaire lié par un PACS) et les personnes vivant habituellement au foyer. Elles sont appréciées tous les 3 mois, selon trois périodes de référence distinctes (CCH : R. 822-3) :</w:t>
      </w:r>
    </w:p>
    <w:p>
      <w:r>
        <w:t>du 13 ème au 2 ème mois avant la date d’ouverture ou de réexamen du droit pour les ressources figurant dans la déclaration sociale nominative (DSN) et les revenus d’activités perçus hors de France ou versés par une organisation internationale;</w:t>
      </w:r>
    </w:p>
    <w:p>
      <w:r>
        <w:t>sur la base de l’année civile qui précède la date d’ouverture ou le réexamen de l’aide (N-1) pour les pensions alimentaires perçues ou versées, les frais de tutelle, les frais professionnels exposés excédant la déduction forfaitaire du Code général des impôts (CGI), l’assujettissement à l’impôt sur la fortune immobilière (IFI);</w:t>
      </w:r>
    </w:p>
    <w:p>
      <w:r>
        <w:t>sur la base de l’année N-2 qui précède la date d'ouverture ou le réexamen de l’aide pour les autres revenus imposables dont ceux des travailleurs indépendants.</w:t>
      </w:r>
    </w:p>
    <w:p>
      <w:r>
        <w:t>Ces ressources s’entendent du total des revenus nets catégoriels retenus pour l’établissement de l’impôt sur le revenu (CCH : R.822-4). À noter : les revenus nets catégoriels sont les revenus propres à chaque catégorie professionnelle affectés des abattements et déductions afférents à chaque catégorie.</w:t>
      </w:r>
    </w:p>
    <w:p>
      <w:r>
        <w:t>L’article 140 de la loi n° 2015-1785 du 29 décembre 2015 de finances pour 2016 a introduit un critère patrimonial dans le calcul des ressources des demandeurs sollicitant une aide personnelle au logement (APL / AL) à compter du 1 er octobre 2016.</w:t>
      </w:r>
    </w:p>
    <w:p>
      <w:r>
        <w:t>Pris en application de cette disposition de la loi de finances pour 2016, le décret n° 2016-1385 du 12 octobre 2016 précise les modalités d’application de cette mesure. Ainsi, depuis le 1 er octobre 2016, le patrimoine est intégré dans l’évaluation des ressources pour le calcul du montant de l’aide dès lors que sa valeur est supérieure à 30 000 euros.</w:t>
      </w:r>
    </w:p>
    <w:p>
      <w:r>
        <w:t>Les aides personnelles au logement ne sont dues qu'aux personnes payant un minimum de loyer, compte tenu de leurs ressources et de la valeur en capital de leur patrimoine (CCH : L.822-5 et R.822-22). Sont notamment assimilées aux loyers les mensualités acquittées au titre des charges de remboursement des prêts contractés pour l'acquisition du logement ou son amélioration (CCH : L.823-3).</w:t>
      </w:r>
    </w:p>
    <w:p>
      <w:r>
        <w:t>À noter : Pour rappel, une deuxième mesure prévue également par la loi de finances pour 2016, entrée en vigueur le 1 er er octobre de la même année prévoyait que les personnes rattachées au foyer fiscal de leurs parents assujettis à l'impôt annuel de solidarité sur la fortune (ISF) n’étaient pas éligibles aux aides personnelles au logement (LF 2016 : art. 143). Cet impôt a été supprimé et remplacé par l’impôt sur la fortune immobilière (IFI). Depuis la loi de finances pour 2018 les particuliers rattachés au foyer fiscal de leurs parents, lorsque ces derniers sont assujettis à l'impôt sur la fortune immobilière, ne sont pas éligibles à l’ APL (loi n° 2017-183 : art. 129 / CCH : L.222-8). La condition d’éligibilité est appréciée pour chacun des membres du ménage.</w:t>
      </w:r>
    </w:p>
    <w:p>
      <w:pPr>
        <w:pStyle w:val="Heading2"/>
      </w:pPr>
      <w:r>
        <w:t>Les éléments de patrimoine pris en compte</w:t>
      </w:r>
    </w:p>
    <w:p>
      <w:r>
        <w:t>L’ensemble du patrimoine mobilier financier et du patrimoine immobilier est pris en compte pour déterminer si le seuil de 30 000 euros est atteint, à l’exclusion de la résidence principale ainsi que des biens à usage professionnel.</w:t>
      </w:r>
    </w:p>
    <w:p>
      <w:r>
        <w:t>La valeur estimée du patrimoine financier et la valeur locative du patrimoine immobilier sont déterminées depuis la réforme, sur la base de la dernière valeur déclarée par l’allocataire (décret du 30.12.19 : art.9) qui est tenu de porter à la connaissance du service instructeur les “changements substantiels de sa situation patrimoniale” (CCH : R.822-22). La dernière valeur connue correspond :</w:t>
      </w:r>
    </w:p>
    <w:p>
      <w:r>
        <w:t>pour le patrimoine financier, à la valeur figurant sur les derniers relevés bancaires reçus par l’allocataire;</w:t>
      </w:r>
    </w:p>
    <w:p>
      <w:r>
        <w:t>pour le patrimoine immobilier, à la valeur locative figurant sur le dernier avis d’imposition à la taxe d’habitation ou à la taxe foncière reçu par l’allocataire.</w:t>
      </w:r>
    </w:p>
    <w:p>
      <w:pPr>
        <w:pStyle w:val="Heading2"/>
      </w:pPr>
      <w:r>
        <w:t>Les modalités d’évaluation des ressources tenant compte du patrimoine</w:t>
      </w:r>
    </w:p>
    <w:p>
      <w:r>
        <w:t>Dès lors que le patrimoine dépasse 30 000 euros, sont ajoutées à l’assiette de ressources retenue pour le calcul de l’aide personnelle au logement (APL / AL), des ressources estimées à raison de :</w:t>
      </w:r>
    </w:p>
    <w:p>
      <w:r>
        <w:t>50 % de leur valeur locative s’il s’agit d’immeubles bâtis,</w:t>
      </w:r>
    </w:p>
    <w:p>
      <w:r>
        <w:t>80 % s’il s’agit de terrains non bâtis,</w:t>
      </w:r>
    </w:p>
    <w:p>
      <w:r>
        <w:t>3 % du montant des capitaux.</w:t>
      </w:r>
    </w:p>
    <w:p>
      <w:r>
        <w:t>Les éléments de patrimoine générant des revenus déjà pris en compte pour l’établissement de l’impôt sur le revenu sont exclus de ce calcul, compte tenu du fait que ces ressources sont déjà intégrées dans les revenus nets catégoriels visés à l’article R.822-4 du CCH.</w:t>
      </w:r>
    </w:p>
    <w:p>
      <w:r>
        <w:t>Nota bene : les titulaires de l’allocation adulte handicapé (AAH), les personnes âgées dépendantes en Établissement d’hébergement pour personnes âgées (EHPAD) et les personnes âgées hébergées dans les résidences-autonomie ouvrant droit à l'allocation de logement (ex : foyer logement) ne sont pas concernés par cette mesure (CCH : L.822-5)</w:t>
      </w:r>
    </w:p>
    <w:p>
      <w:pPr>
        <w:pStyle w:val="Heading1"/>
      </w:pPr>
      <w:r>
        <w:t>Loi pour une République numérique : dispositions relatives au logement</w:t>
      </w:r>
    </w:p>
    <w:p>
      <w:r>
        <w:rPr>
          <w:i/>
        </w:rPr>
        <w:t>https://www.anil.org/documentation-experte/analyses-juridiques-jurisprudence/analyses-juridiques/analyses-juridiques-2016/loi-pour-une-republique-numerique-dispositions-relatives-au-logement/</w:t>
      </w:r>
    </w:p>
    <w:p>
      <w:r>
        <w:t>N° 2016-28 / À jour au 13 octobre 2016 Loi n° 2016-1321 du 7.10.16 : JO du 8.10.16</w:t>
      </w:r>
    </w:p>
    <w:p>
      <w:r>
        <w:t>Présenté en Conseil des ministres le 9 décembre 2015, après une phase de consultation en ligne, le projet de loi pour une République numérique a été adopté le 28 septembre 2016. La loi a été publiée au Journal officiel du 8 octobre 2016. Elle comporte trois titres : le premier est consacré à la circulation des données et du savoir, le second à la protection des droits dans la société numérique et le dernier à l’accès au numérique pour tous. Cette analyse détaille les dispositions qui concernent le logement.</w:t>
      </w:r>
    </w:p>
    <w:p>
      <w:r>
        <w:t>A l’exception des mesures dont l’application nécessite la publication de textes (procédure de télé-déclaration des locations de courtes durées, dématérialisation dans le domaine de l’immobilier, recommandé électronique) ou dont l’entrée en vigueur est différée (accès aux données foncières à partir du 1 er avril 2017), les dispositions faisant l’objet de la présente étude sont entrées en vigueur depuis le 9 octobre 2016.</w:t>
      </w:r>
    </w:p>
    <w:p>
      <w:pPr>
        <w:pStyle w:val="Heading2"/>
      </w:pPr>
      <w:r>
        <w:t>Procédure de télé-déclaration des locations de courtes durées</w:t>
      </w:r>
    </w:p>
    <w:p>
      <w:r>
        <w:t>Art. 51 / code du tourisme : L324-1-1, L324-2, L324-2-1</w:t>
      </w:r>
    </w:p>
    <w:p>
      <w:r>
        <w:t>L’article 51 de la présente loi permet à certaines communes de mettre en place une procédure de télé-déclaration de « toute location de courtes durées d’un local meublé en faveur d’une clientèle de passage qui n’y élit pas domicile ». Elle renforce les dispositions visant à la régulation et au contrôle de ce type de location en y associant les intermédiaires.</w:t>
      </w:r>
    </w:p>
    <w:p>
      <w:r>
        <w:t>Il existe un régime déclaratif et un régime d’autorisation préalable des meublés de tourisme :</w:t>
      </w:r>
    </w:p>
    <w:p>
      <w:r>
        <w:t>dans toutes les communes, la location d’un meublé de tourisme doit faire l’objet d’une déclaration (Code du tourisme : D. 324-1-1) 1;</w:t>
      </w:r>
    </w:p>
    <w:p>
      <w:r>
        <w:t>dans certaines communes, avant d’être déclarée, la location d’un meublé de tourisme est soumise à une autorisation préalable de changement d’usage 2.</w:t>
      </w:r>
    </w:p>
    <w:p>
      <w:r>
        <w:t>Le code du tourisme (L. 324-1-1 I, al. 2) prévoyait que la « déclaration préalable n'est pas obligatoire lorsque le local à usage d'habitation constitue la résidence principale du loueur ». L’article 51 complète le régime de déclaration et d’autorisation dans la mesure où il concerne désormais toutes les locations, qu’elles soient récurrentes ou occasionnelles et que le logement soit la résidence principale ou non du loueur.</w:t>
      </w:r>
    </w:p>
    <w:p>
      <w:r>
        <w:t>La présente loi permet de contrôler l’effective affectation à usage d’habitation des locaux loués occasionnellement à une clientèle de passage et constituant la résidence principale du loueur (occupé huit mois par an) et de vérifier que les loueurs respectent leur obligation de demande d’autorisation de changement d’usage.</w:t>
      </w:r>
    </w:p>
    <w:p>
      <w:pPr>
        <w:pStyle w:val="Heading2"/>
      </w:pPr>
      <w:r>
        <w:t>Quelles communes ?</w:t>
      </w:r>
    </w:p>
    <w:p>
      <w:r>
        <w:t>Cette procédure est ouverte aux communes dans lesquelles le changement d’usage des locaux destinés à l’habitation est soumis à autorisation préalable (CCH : L. 631-7 et L. 631-9). Il s’agit :</w:t>
      </w:r>
    </w:p>
    <w:p>
      <w:r>
        <w:t>des communes de plus de 200 000 habitants;</w:t>
      </w:r>
    </w:p>
    <w:p>
      <w:r>
        <w:t>des communes des départements des Hauts-de-Seine, de la Seine-Saint-Denis et du Val-de-Marne;</w:t>
      </w:r>
    </w:p>
    <w:p>
      <w:r>
        <w:t>des communes hors champ d’application de l’autorisation préalable ayant décidé d’entrer dans le dispositif : pour les communes où est instituée la taxe annuelle sur les logements vacants, par une délibération de l'organe délibérant de l'établissement public de coopération intercommunale compétent en matière de plan local d'urbanisme ou, à défaut, du conseil municipal; pour les autres communes, par décision de l'autorité administrative sur proposition du maire. Elles peuvent décider de soumettre seulement une partie de la commune au régime d’autorisation.</w:t>
      </w:r>
    </w:p>
    <w:p>
      <w:r>
        <w:t>pour les communes où est instituée la taxe annuelle sur les logements vacants, par une délibération de l'organe délibérant de l'établissement public de coopération intercommunale compétent en matière de plan local d'urbanisme ou, à défaut, du conseil municipal;</w:t>
      </w:r>
    </w:p>
    <w:p>
      <w:r>
        <w:t>pour les autres communes, par décision de l'autorité administrative sur proposition du maire. Elles peuvent décider de soumettre seulement une partie de la commune au régime d’autorisation.</w:t>
      </w:r>
    </w:p>
    <w:p>
      <w:pPr>
        <w:pStyle w:val="Heading2"/>
      </w:pPr>
      <w:r>
        <w:t>Quel type de location ?</w:t>
      </w:r>
    </w:p>
    <w:p>
      <w:r>
        <w:t>La loi vise toute location pour de courtes durées d’un local meublé en faveur d’une clientèle de passage qui n’y élit pas domicile : sont concernées les locations de meublés touristiques soumises à autorisation de changement d’usage et les locations occasionnelles de locaux à usage d’habitation constituant la résidence principale du loueur. La loi concerne les logements mis en location pour une courte durée par un propriétaire ou par le locataire.</w:t>
      </w:r>
    </w:p>
    <w:p>
      <w:pPr>
        <w:pStyle w:val="Heading2"/>
      </w:pPr>
      <w:r>
        <w:t>Quelle procédure ?</w:t>
      </w:r>
    </w:p>
    <w:p>
      <w:r>
        <w:t>Déclaration préalable de location soumise à enregistrement (Code du tourisme : L. 324-1-1, II)</w:t>
      </w:r>
    </w:p>
    <w:p>
      <w:r>
        <w:t>Par délibération, le conseil municipal peut décider de « soumettre à une déclaration préalable soumise à enregistrement auprès de la commune toute location pour de courtes durées d’un local meublé en faveur d’une clientèle de passage qui n’y élit pas domicile ».</w:t>
      </w:r>
    </w:p>
    <w:p>
      <w:r>
        <w:t>La déclaration est effectuée via un télé-service ou par tout autre moyen prévu par la délibération instituant le régime de déclaration soumise à enregistrement.</w:t>
      </w:r>
    </w:p>
    <w:p>
      <w:r>
        <w:t>Dès réception, la déclaration donne lieu à la délivrance sans délai par la commune d’un accusé-réception comprenant un numéro de déclaration. Le régime de déclaration soumise à enregistrement se substitue à la déclaration « classique ».</w:t>
      </w:r>
    </w:p>
    <w:p>
      <w:r>
        <w:t>Un décret précisera les informations pouvant être exigées pour l’enregistrement.</w:t>
      </w:r>
    </w:p>
    <w:p>
      <w:r>
        <w:t>Inscription du numéro de déclaration dans le contenu de l’offre de location saisonnière (Code du tourisme : L. 324-2, al. 2)</w:t>
      </w:r>
    </w:p>
    <w:p>
      <w:r>
        <w:t>L’offre de location saisonnière doit :</w:t>
      </w:r>
    </w:p>
    <w:p>
      <w:r>
        <w:t>revêtir la forme écrite;</w:t>
      </w:r>
    </w:p>
    <w:p>
      <w:r>
        <w:t>contenir l’indication du prix demandé;</w:t>
      </w:r>
    </w:p>
    <w:p>
      <w:r>
        <w:t>contenir un état des lieux descriptif.</w:t>
      </w:r>
    </w:p>
    <w:p>
      <w:r>
        <w:t>La loi complète le contenu obligatoire de l’offre en précisant que « toute offre de location [concernée par une déclaration préalable soumise à enregistrement] contient le numéro délivré à l’occasion de la déclaration.</w:t>
      </w:r>
    </w:p>
    <w:p>
      <w:r>
        <w:t>Renforcement des obligations des intermédiaires (Code du tourisme : L. 324-2-1)</w:t>
      </w:r>
    </w:p>
    <w:p>
      <w:r>
        <w:t>En cas de location soumise à déclaration et autorisation, la loi ALUR a précisé que l’intermédiaire défini comme « toute personne qui se livre ou prête son concours contre rémunération, par une activité d’entremise ou de négociation ou par la mise à disposition d’une plateforme numérique »doit informer le loueur des obligations de déclaration (Code du tourisme : D. 324-1-1) ou d’autorisation (CCH : L. 631-7) préalables et obtenir de lui avant la location du bien, une déclaration sur l’honneur attestant du respect de ces obligations.</w:t>
      </w:r>
    </w:p>
    <w:p>
      <w:r>
        <w:t>La présente loi ajoute que la déclaration sur l’honneur doit indiquer si le logement constitue ou non la résidence principale du loueur et, le cas échéant, le numéro de déclaration lorsque la location est soumise à la procédure de déclaration-enregistrement. Ce numéro apparait dans l’annonce.</w:t>
      </w:r>
    </w:p>
    <w:p>
      <w:r>
        <w:t>La loi investit les intermédiaires d’une mission de contrôle des locations : l’intermédiaire devra veiller à ce que le local proposé à la location ou à la sous-location ne soit pas loué plus de 120 jours par an (4 mois) lorsque le logement constitue la résidence principale du loueur (si le logement est loué pour une durée de plus de 120 jours, une autorisation de changement d’usage est requise).</w:t>
      </w:r>
    </w:p>
    <w:p>
      <w:r>
        <w:t>Quand il « en a connaissance », il « décompte le nombre de nuits faisant l’objet d’une occupation et en informe, à sa demande, annuellement, la commune ». « Au-delà de 120 jours de location, le logement ne peut plus faire l’objet d’une offre de location par son intermédiaire jusqu’à la fin de l’année ».</w:t>
      </w:r>
    </w:p>
    <w:p>
      <w:r>
        <w:t>Un décret précisera les modalités de contrôle et de sanction aux manquements des nouvelles obligations imposées aux intermédiaires.</w:t>
      </w:r>
    </w:p>
    <w:p>
      <w:r>
        <w:t>A noter : Le projet de loi de modernisation de la justice du XXIème siècle prévoit d’augmenter le plafond de l’amende en cas d’infraction aux dispositions de l’article L. 631-7 du CCH concernant le changement d’usage (de 25.000 à 50.000 euros).</w:t>
      </w:r>
    </w:p>
    <w:p>
      <w:r>
        <w:t>Notes</w:t>
      </w:r>
    </w:p>
    <w:p>
      <w:r>
        <w:t>1 - Les meublés de tourisme sont des villas, appartements, ou studios meublés, à l'usage exclusif du locataire, offerts en location à une clientèle de passage qui y effectue un séjour caractérisé par une location à la journée, à la semaine ou au mois, et qui n'y élit pas domicile (Code du tourisme : D. 324-1) 2 - Pour mémoire, la loi ALUR a précisé que « le fait de louer un local meublé destiné à l’habitation de manière répétée, pour de courtes durées à une clientèle de passage qui n’y élit pas domicile constitue un changement d’usage » (CCH : L. 631-7). Elle a par ailleurs mis en place un système d’autorisation temporaire de changement d’usage (L.631-7-A).</w:t>
      </w:r>
    </w:p>
    <w:p>
      <w:pPr>
        <w:pStyle w:val="Heading2"/>
      </w:pPr>
      <w:r>
        <w:t>Dématérialisation dans le domaine immobilier</w:t>
      </w:r>
    </w:p>
    <w:p>
      <w:r>
        <w:t>Art. 103 et 104</w:t>
      </w:r>
    </w:p>
    <w:p>
      <w:r>
        <w:t>Les articles 103 et 104 de la loi pour une République numérique habilitent le gouvernement à prendre deux ordonnances dans le délai d’un an suivant sa promulgation. Elles porteront sur le développement de la dématérialisation dans le domaine de l’immobilier et des services (crédits, assurances…).</w:t>
      </w:r>
    </w:p>
    <w:p>
      <w:r>
        <w:t>La première ordonnance (article 103) visera à développer l’envoi de documents par voie électronique, l’usage de la signature électronique et de la lettre recommandée électronique dans les relations entre :</w:t>
      </w:r>
    </w:p>
    <w:p>
      <w:r>
        <w:t>les professionnels soumis à la loi du 2 janvier 1970 (agents immobiliers, administrateurs de biens, syndics de copropriété) et leurs mandants;</w:t>
      </w:r>
    </w:p>
    <w:p>
      <w:r>
        <w:t>les bailleurs et les locataires de biens immobiliers;</w:t>
      </w:r>
    </w:p>
    <w:p>
      <w:r>
        <w:t>les vendeurs et les acquéreurs pour les actes sous seing privé constatant des transactions portant sur des immeubles, fonds de commerce ou de parts sociales (lorsque l’actif comprend un immeuble ou un fonds de commerce);</w:t>
      </w:r>
    </w:p>
    <w:p>
      <w:r>
        <w:t>les diagnostiqueurs et leurs clients;</w:t>
      </w:r>
    </w:p>
    <w:p>
      <w:r>
        <w:t>les personnes soumises à la loi du 10 juillet 1965 fixant le statut de la copropriété.</w:t>
      </w:r>
    </w:p>
    <w:p>
      <w:r>
        <w:t>L’objectif est de permettre « aux diverses procédures numériques de devenir le vecteur habituel des transactions, en concertation avec les professionnels du secteur » 3. Les dispositions contenues dans la présente loi relatives à la lettre recommandée électronique (cf. § « Recommandé électronique ») vont également dans le sens d’une simplification des échanges via la dématérialisation.</w:t>
      </w:r>
    </w:p>
    <w:p>
      <w:r>
        <w:t>À noter : l’écrit (article 1366) et la signature (article 1367 alinéa 2) électroniques sont régis par le code civil. Un décret en Conseil d’Etat remplacera le décret n°2001-272 du 30 mars 2001, afin de prendre en compte les exigences du règlement européen n°910/2014 sur l’identification électronique et les services de confiance pour les transactions électroniques au sein du marché intérieur (elDAS). Ce décret précisera notamment ce qu’il faut entendre par « signature électronique qualifiée » au sens du règlement.</w:t>
      </w:r>
    </w:p>
    <w:p>
      <w:r>
        <w:t>La seconde ordonnance concernera plus particulièrement le domaine du crédit immobilier et du crédit à la consommation (mais aussi l’assurance) : il s’agira d’autoriser la remise, la fourniture, la mise à disposition ou la communication des informations ou des documents relatifs à un contrat par voie dématérialisée, sur un support durable et accessible au client. Pourront notamment être concernés par ces mesures de simplification : la fiche d'information standardisée européenne d’information qui doit être remise depuis le 1er octobre 2016 par les prêteurs ou les intermédiaires de crédit (CC : L 313-7) mais aussi l’offre de crédit (CC : L 313-24).</w:t>
      </w:r>
    </w:p>
    <w:p>
      <w:r>
        <w:t>Pour mémoire, la notion de support durable est définie dans le code de la consommation (CC : L 311-1) comme « tout instrument permettant à l'emprunteur de conserver les informations qui lui sont adressées personnellement, d'une manière qui permet de s'y reporter aisément à l'avenir pendant un laps de temps adapté aux fins auxquelles les informations sont destinées et qui permet la reproduction identique des informations stockées » et déjà employée dans les deux articles cités (L313-7 et L 313-24). A noter : La CJUE a considéré qu’un lien hypertexte vers le site du professionnel ne pouvait être considéré comme « un support durable » (CJUE : 5.7.12, n°C49/11). A contrario, un courriel peut être qualifié comme un « support durable ».</w:t>
      </w:r>
    </w:p>
    <w:p>
      <w:r>
        <w:t>L’ordonnance visera par ailleurs à permettre la conclusion ou la modification de ces mêmes contrats via une signature électronique.</w:t>
      </w:r>
    </w:p>
    <w:p>
      <w:r>
        <w:t>Les supports dématérialisés se substitueront aux documents écrits sur support papier, tout en garantissant au client une protection au moins équivalente.</w:t>
      </w:r>
    </w:p>
    <w:p>
      <w:r>
        <w:t>Avec cette ordonnance, il s’agit d’aller plus loin dans la dématérialisation des contrats et des documents contenant les informations préalablement transmises au consommateur avant leur signature.</w:t>
      </w:r>
    </w:p>
    <w:p>
      <w:r>
        <w:t>Note</w:t>
      </w:r>
    </w:p>
    <w:p>
      <w:r>
        <w:t>3 - Extrait des débats au Sénat, séance du 2 mai 2016.</w:t>
      </w:r>
    </w:p>
    <w:p>
      <w:pPr>
        <w:pStyle w:val="Heading2"/>
      </w:pPr>
      <w:r>
        <w:t>Recommandé électronique</w:t>
      </w:r>
    </w:p>
    <w:p>
      <w:r>
        <w:t>Art. 93 / code des postes et des communications électroniques : L.100 et L.101 nouveaux / code des relations entre le public et l’administration : L.112-15</w:t>
      </w:r>
    </w:p>
    <w:p>
      <w:r>
        <w:t>L’envoi d’un courrier par lettre recommandée électronique a été introduit dans le code civil par l’ordonnance du 16 juin 2005 aux articles 1367-7 à 1369-9. Avec l’ordonnance du 10 février 2016 portant réforme du droit des contrats, du régime général et de la preuve des obligations, ces mesures ont été renumérotées aux articles 1125 et suivants.</w:t>
      </w:r>
    </w:p>
    <w:p>
      <w:r>
        <w:t>La loi numérique abroge ces dispositions du code civil pour les faire figurer dans le code des postes et des communications électroniques (CPCE) aux articles L.100 et L.100-1, au sein d’une section dédiée et intitulée « recommandé électronique ».</w:t>
      </w:r>
    </w:p>
    <w:p>
      <w:r>
        <w:t>L’envoi par lettre recommandée électronique est reconnu comme un moyen de communication équivalent à la lettre recommandée.</w:t>
      </w:r>
    </w:p>
    <w:p>
      <w:pPr>
        <w:pStyle w:val="Heading2"/>
      </w:pPr>
      <w:r>
        <w:t>La reconnaissance du principe d’équivalence des envois (CPTE : L.100)</w:t>
      </w:r>
    </w:p>
    <w:p>
      <w:r>
        <w:t>La loi numérique uniformise les moyens de communications des particuliers entre eux, et dans leurs relations avec les professionnels et l’administration.</w:t>
      </w:r>
    </w:p>
    <w:p>
      <w:r>
        <w:t>Dans les rapports entre particuliers et/ou professionnels</w:t>
      </w:r>
    </w:p>
    <w:p>
      <w:r>
        <w:t>Depuis 2014, le règlement européen pose des exigences en termes d’envois recommandés électroniques (art. 44). Ils doivent notamment satisfaire aux exigences suivantes : être fourni par un ou plusieurs prestataires de services de confiance qualifiés ou préciser la date et l’heure d’envoi, de réception et de toute modification des données par un horodatage électronique qualifié.</w:t>
      </w:r>
    </w:p>
    <w:p>
      <w:r>
        <w:t>La présente loi reconnaît l’équivalence des envois en lettre recommandée « papier » et électronique dès lors qu’il satisfait aux exigences de l’article 44 du règlement (UE) n° 910/2014 sur l’identification électronique et les services de confiance pour les transactions électroniques au sein du marché intérieur (abrogeant la directive 1999/93/CE).</w:t>
      </w:r>
    </w:p>
    <w:p>
      <w:r>
        <w:t>Le statut du destinataire entraîne l’accomplissement de formalités différentes : si le destinataire n’est pas un professionnel, il doit avoir exprimé à l’expéditeur son consentement à recevoir des envois recommandés électroniques. Lorsque le destinataire est un professionnel, aucune démarche n’est exigée.</w:t>
      </w:r>
    </w:p>
    <w:p>
      <w:r>
        <w:t>Le prestataire peut proposer que le contenu de l’envoi soit imprimé sur papier puis acheminé au destinataire dans les conditions fixées par le code des postes et des communications électroniques.</w:t>
      </w:r>
    </w:p>
    <w:p>
      <w:r>
        <w:t>Un décret en Conseil d’État (à paraître) doit fixer les modalités d’application notamment :</w:t>
      </w:r>
    </w:p>
    <w:p>
      <w:r>
        <w:t>les exigences requises en matière : d’identification de l’expéditeur et du destinataire; de preuve du dépôt par l’expéditeur des données et du moment de ce dépôt; de preuve de la réception par le destinataire ou son mandataire des données transmises et du moment de cette réception; d’intégrité des données transmises; de remise, le cas échéant, de l’envoi recommandé électronique imprimé sur papier;</w:t>
      </w:r>
    </w:p>
    <w:p>
      <w:r>
        <w:t>d’identification de l’expéditeur et du destinataire;</w:t>
      </w:r>
    </w:p>
    <w:p>
      <w:r>
        <w:t>de preuve du dépôt par l’expéditeur des données et du moment de ce dépôt;</w:t>
      </w:r>
    </w:p>
    <w:p>
      <w:r>
        <w:t>de preuve de la réception par le destinataire ou son mandataire des données transmises et du moment de cette réception;</w:t>
      </w:r>
    </w:p>
    <w:p>
      <w:r>
        <w:t>d’intégrité des données transmises;</w:t>
      </w:r>
    </w:p>
    <w:p>
      <w:r>
        <w:t>de remise, le cas échéant, de l’envoi recommandé électronique imprimé sur papier;</w:t>
      </w:r>
    </w:p>
    <w:p>
      <w:r>
        <w:t>les informations que le prestataire d’un envoi recommandé électronique doit porter à la connaissance du destinataire;</w:t>
      </w:r>
    </w:p>
    <w:p>
      <w:r>
        <w:t>le montant de l’indemnité forfaitaire due par le prestataire dont la responsabilité est engagée, en cas de retard dans la réception, de perte, extraction, altération ou modification frauduleuse des données transmises lors de la prestation.</w:t>
      </w:r>
    </w:p>
    <w:p>
      <w:r>
        <w:t>Dans les rapports avec l’administration (code des relations entre le public et l’administration : L.112-15)</w:t>
      </w:r>
    </w:p>
    <w:p>
      <w:r>
        <w:t>L’ordonnance du 23 octobre 2015 relative aux dispositions législatives du code des relations entre le public et l’administration a introduit un nouvel article (L.112-15) pour reconnaître la possibilité d’échanger avec l’administration par l’utilisation d’un télé service ou d’un procédé électronique, accepté par cette administration.</w:t>
      </w:r>
    </w:p>
    <w:p>
      <w:r>
        <w:t>La loi numérique complète cet article pour permettre l’envoi recommandé électronique au sens de l’article L. 100 du code des postes et des communications électroniques. Cette possibilité est offerte aux particuliers et à l’administration pour leurs échanges administratifs.</w:t>
      </w:r>
    </w:p>
    <w:p>
      <w:pPr>
        <w:pStyle w:val="Heading2"/>
      </w:pPr>
      <w:r>
        <w:t>Les sanctions (CPTE : L.101)</w:t>
      </w:r>
    </w:p>
    <w:p>
      <w:r>
        <w:t>Le non-respect du cadre légal d’envoi des courriers recommandés est sanctionné par une amende de 50 000 € lorsque cet envoi est fait dans des conditions de nature à induire en erreur l’expéditeur ou le destinataire sur les effets juridiques de l’envoi.</w:t>
      </w:r>
    </w:p>
    <w:p>
      <w:r>
        <w:t>Cette sanction s’applique à la proposition et à la fourniture d’un service de communication électronique qui ne respecte pas les conditions posées à l’article L. 100 du code des postes et des communications électroniques (cf. ci-dessus).</w:t>
      </w:r>
    </w:p>
    <w:p>
      <w:pPr>
        <w:pStyle w:val="Heading2"/>
      </w:pPr>
      <w:r>
        <w:t>Accès aux données foncières</w:t>
      </w:r>
    </w:p>
    <w:p>
      <w:r>
        <w:t>Art. 24 / livre des procédures fiscales : L.135 B et L107B</w:t>
      </w:r>
    </w:p>
    <w:p>
      <w:r>
        <w:t>L’article 24 de la loi pour une République numérique accroit la liste des personnes ayant la possibilité de demander la transmission des données foncières à l'administration fiscale.</w:t>
      </w:r>
    </w:p>
    <w:p>
      <w:r>
        <w:t>Auparavant, l’article L. 135 B du livre des procédures fiscales autorisait l'administration fiscale à transmettre à titre gratuit les données foncières reçues à l'occasion des opérations immobilières intervenues au cours des cinq dernières années aux personnes morales suivantes : les services de l’État, les collectivités territoriales et les établissements publics de coopération intercommunale à fiscalité propre, certains établissements publics locaux ou nationaux (établissements publics fonciers locaux et d’État, établissements publics locaux de rénovation urbaine), les agences d’urbanisme), les sociétés d’aménagement foncier et d’établissement rural (SAFER), les concessionnaires des opérations d’aménagement et les observatoires locaux des loyers agréés par l’État. Il s’agit de la synthèse sur une zone géographique donnée, des ventes immobilières publiées dans les conservations des hypothèques et le descriptif des biens en provenance du cadastre.</w:t>
      </w:r>
    </w:p>
    <w:p>
      <w:r>
        <w:t>Cet article étend cette possibilité aux chercheurs, aux ADIL et à l’ANIL, aux professionnels de l’immobilier ou aux « personnes dont l’activité économique consiste à développer des services contribuant à l’information des vendeurs et des acquéreurs et à la transparence du marché immobilier » (art. L.135, a, 2°). En outre, elle complète les établissements publics d’aménagement mentionnés à l’article L.321-14 du Code de l’urbanisme, par les établissements publics suivants : Grand Paris Aménagement, les établissements publics fonciers d’Etat de Guyane et de Mayotte, l'établissement public d'aménagement de Paris-Saclay et le centre d'études et d'expertise sur les risques, l'environnement, la mobilité et l'aménagement (CEREMA). Cette mise à disposition est réalisée sous forme dématérialisée et à titre gratuit lorsque le demandeur a prouvé sa qualité et accepte les conditions générales d’accès au service. Les informations transmises excluent toute « identification nominative du propriétaire d’un bien ».</w:t>
      </w:r>
    </w:p>
    <w:p>
      <w:r>
        <w:t>Néanmoins, l’administration peut refuser de les diffuser au titre du secret de la défense nationale.</w:t>
      </w:r>
    </w:p>
    <w:p>
      <w:r>
        <w:t>En outre, l’article L.107 B du livre des procédures fiscales étend au vendeur ou acquéreur potentiel d’un bien immobilier le droit d’accès aux données sur la valeur vénale d’un bien. Auparavant, la gratuité de l’accès à ces valeurs était uniquement réservée aux personnes physiques faisant l'objet d'une procédure d'expropriation ou d'une procédure de contrôle portant sur la valeur d'un bien immobilier ou faisant état de la nécessité d'évaluer la valeur vénale de ce bien pour la détermination de l'assiette de l'impôt de solidarité sur la fortune ou des droits de mutation à titre gratuit. Parmi les informations communicables, la mention « la rue et la commune » est remplacée par « les références cadastrales et l’adresse ».</w:t>
      </w:r>
    </w:p>
    <w:p>
      <w:r>
        <w:t>Ces mesures entrent en vigueur le 1 er mai 2017, pour permettre à l'administration fiscale d'adapter ses outils informatiques en conséquence.</w:t>
      </w:r>
    </w:p>
    <w:p>
      <w:pPr>
        <w:pStyle w:val="Heading2"/>
      </w:pPr>
      <w:r>
        <w:t>Servitude de passage au bénéfice des réseaux de communications électroniques sur les propriétés privées</w:t>
      </w:r>
    </w:p>
    <w:p>
      <w:r>
        <w:t>Art. 73 / code des postes et des communications électroniques : L. 48</w:t>
      </w:r>
    </w:p>
    <w:p>
      <w:r>
        <w:t>Cette mesure vise à inclure les réseaux de communications électroniques dans le périmètre de servitudes existantes sur les propriétés privées. Pour mémoire, les exploitants de réseaux ouverts au public bénéficient d'un droit de passage, sur le domaine public routier et dans les réseaux publics et de servitudes sur les propriétés privées (code des postes et des communications électroniques : L. 45-9).</w:t>
      </w:r>
    </w:p>
    <w:p>
      <w:r>
        <w:t>La loi République numérique précise que l'installation des infrastructures et des équipements doit être réalisée dans le respect de l'environnement et de la qualité esthétique des lieux, et dans les conditions les moins dommageables pour les propriétés privées et le domaine public.</w:t>
      </w:r>
    </w:p>
    <w:p>
      <w:r>
        <w:t>De plus, la loi pour une République numérique comporte des mesures pour accélérer la généralisation sur tout le territoire des réseaux de communication électronique à très haut débit en fibre optique (voir § « Fibre optique »), en s’appuyant sur les servitudes existantes. L’opérateur a désormais la possibilité d'installer la fibre optique sur les murs et façades d'immeubles en suivant le cheminement des câbles existants et de bénéficier ainsi des servitudes des réseaux correspondants. L'article L. 48 est donc complété afin :</w:t>
      </w:r>
    </w:p>
    <w:p>
      <w:r>
        <w:t>d'ajouter les bâtiments d'habitation aux bâtiments sur lesquels la servitude peut être établie;</w:t>
      </w:r>
    </w:p>
    <w:p>
      <w:r>
        <w:t>de permettre l'établissement de la servitude sur et au-dessus des propriétés privées, y compris à l'extérieur des murs ou façades donnant sur la voie publique.</w:t>
      </w:r>
    </w:p>
    <w:p>
      <w:r>
        <w:t>En cas de contrainte technique, l'installation est déployée à proximité de l’installation existante qui bénéficie déjà d’une servitude en suivant au mieux son cheminement.</w:t>
      </w:r>
    </w:p>
    <w:p>
      <w:pPr>
        <w:pStyle w:val="Heading2"/>
      </w:pPr>
      <w:r>
        <w:t>Fibre optique</w:t>
      </w:r>
    </w:p>
    <w:p>
      <w:r>
        <w:t>Art. 74 et 77 / loi du 10.7.65 : art. 24-2 et Code des postes et des communications numériques : L.34-8-3</w:t>
      </w:r>
    </w:p>
    <w:p>
      <w:r>
        <w:t>La loi comporte des mesures pour faciliter le raccordement à la fibre optique des copropriétés et précise les règles en matière de tarification du déploiement.</w:t>
      </w:r>
    </w:p>
    <w:p>
      <w:pPr>
        <w:pStyle w:val="Heading2"/>
      </w:pPr>
      <w:r>
        <w:t>Raccordement à la fibre optique en copropriété (art. 74/ loi du 10.7.65 : art. 24-2)</w:t>
      </w:r>
    </w:p>
    <w:p>
      <w:r>
        <w:t>Depuis 2008, un droit à la fibre optique pour le locataire et l’occupant de bonne foi est prévu par la loi n° 66-457 du 2 juillet 1966 relative à l'installation d'antennes réceptrices de radiodiffusion. L’accès à la fibre optique est garanti par le propriétaire de l’immeuble : il est tenu d’accorder son autorisation de raccordement, à moins qu’il existe un motif sérieux et légitime, par exemple l’engagement de procéder lui-même au raccordement ou lorsqu’une telle installation est déjà disponible.</w:t>
      </w:r>
    </w:p>
    <w:p>
      <w:r>
        <w:t>Ce droit à la fibre optique a été repris et adapté par la loi du 6 août 2015 aux immeubles existants soumis au statut de la copropriété avec l’ajout d’un nouvel article à la loi du 10 juillet 1965 (art. 24-2) dans l’objectif de faciliter leur équipement en fibre optique. Deux mesures ont ainsi été prises : la première concerne la possibilité pour les opérateurs de télécommunications d’initier la démarche vers le haut débit en sollicitant l’inscription de leur proposition de réaliser le raccordement à la fibre optique à l’ordre du jour des assemblées générales (article 24-2 al. 1er). En effet, ce type d’installation en copropriété nécessite son inscription à l’ordre du jour avant un vote favorable des copropriétaires réunis en assemblée générale. La seconde mesure permet de renforcer le rôle du conseil syndical, à la demande des copropriétaires, avec l’octroi d’un mandat pour se prononcer sur la proposition de raccordement à la fibre optique sans attendre la convocation de l'assemblée générale (article 24-2 al.4). Ces mesures s’appliquent aux assemblées générales convoquées depuis le 6 août 2015.</w:t>
      </w:r>
    </w:p>
    <w:p>
      <w:r>
        <w:t>La loi pour une République numérique complète l’article 24-2 de la loi du 10 juillet 1965 de deux nouveaux alinéas :</w:t>
      </w:r>
    </w:p>
    <w:p>
      <w:r>
        <w:t>Le premier ajout reprend le mécanisme de droit à la fibre optique garanti pour l’étendre à tout occupant d’immeuble à usage d’habitation ou mixte en copropriété. Ainsi, lorsqu’une demande de raccordement à un réseau de communications électroniques à très haut débit en fibre optique est effectuée par le propriétaire, le locataire ou un occupant de bonne foi d’un logement en copropriété, le syndicat des copropriétaires ne peut s’opposer à l’installation de telles lignes dans les parties communes de l’immeuble. Le syndicat des copropriétaires peut s’y opposer dans deux cas : pour un motif sérieux et légitime ou lorsque l’immeuble ne dispose pas des infrastructures d’accueil adaptée.</w:t>
      </w:r>
    </w:p>
    <w:p>
      <w:r>
        <w:t>Le second ajout précise les modalités pratiques du raccordement. La loi met le coût de l’installation à la charge de l’opérateur de télécommunications (Code des postes et des communications électroniques : L. 34-8-3). Une convention conforme à la réglementation (Code des postes et des communications électroniques : L. 33-6) doit être conclue avec le syndicat des copropriétaires, après avis du conseil syndical lorsque celui-ci a été institué.</w:t>
      </w:r>
    </w:p>
    <w:p>
      <w:r>
        <w:t>Ce dispositif sur le déploiement vertical de la fibre optique dans les immeubles en copropriété se distingue de l’actuel droit à la fibre de la loi de 1966 qui porte sur les immeubles existants à usage d’habitation ou mixte loués ou occupés à titre gratuit et non soumis au régime de la copropriété. Il s’inscrit en outre dans un ensemble de mesures en vue de le généraliser sur l'ensemble du territoire l’installation de réseaux de communications électroniques à très haut débit en fibre optique, comme l’obligation pour les constructeurs d’intégrer l’accès à la fibre dans tout nouvel immeuble (CCH : R.111-4 / décret n°2016-1083 et arrêté du 3.8.16: JO du 7.8.16/ décret n° 2016-1182 du 30.8.16: JO du 31.8.16/ voir HA n° 152) ou le déploiement horizontal (loi numérique : art. 35 et 36).</w:t>
      </w:r>
    </w:p>
    <w:p>
      <w:pPr>
        <w:pStyle w:val="Heading2"/>
      </w:pPr>
      <w:r>
        <w:t>Péréquation tarifaire (art. 77 /Code des postes et des communications numériques : L.34-8-3)</w:t>
      </w:r>
    </w:p>
    <w:p>
      <w:r>
        <w:t>Depuis la loi n° 2009-1572 du 17 décembre 2009 relative à la lutte contre la fracture numérique, l’exploitant d’une ligne de télécommunication électronique à très haut débit en fibre optique doit faire droit à la demande d’accès à la ligne (Code des postes et des communications numériques : L.34-8-3). Cette disposition est complétée par la loi numérique (art. 77) qui prévoit une péréquation tarifaire à l’échelle de la zone de déploiement à la charge de la personne qui fournit l’accès. Cette dernière peut réserver l’application de cette péréquation aux seuls opérateurs qui ne déploient pas de lignes à très haut débit en fibre optique permettant de desservir des logements situés dans cette zone.</w:t>
      </w:r>
    </w:p>
    <w:p>
      <w:pPr>
        <w:pStyle w:val="Heading2"/>
      </w:pPr>
      <w:r>
        <w:t>Entretien et renouvellement du réseau des lignes téléphoniques</w:t>
      </w:r>
    </w:p>
    <w:p>
      <w:r>
        <w:t>Art. 85 / Code des postes et des communications électroniques : L. 35, L. 35-7, L. 36-11 et L. 47 L.48 et L.51</w:t>
      </w:r>
    </w:p>
    <w:p>
      <w:r>
        <w:t>Cet article instaure un dispositif pour organiser et faciliter l'entretien des réseaux de téléphonie fixe entre l’exploitant et le propriétaire du terrain sur lequel ils se situent.</w:t>
      </w:r>
    </w:p>
    <w:p>
      <w:r>
        <w:t>On rappellera que les réseaux de téléphonie fixe sont composés de cuivre et qu’à terme ils seront remplacés par un nouveau réseau à très haut débit (voir § « Fibre optique »). Leur entretien doit ainsi continuer pendant encore plusieurs années pour assurer l'essentiel du transit des communications électroniques.</w:t>
      </w:r>
    </w:p>
    <w:p>
      <w:r>
        <w:t>La loi pour une République numérique consacre le caractère d’utilité publique de l’entretien des réseaux de communications électroniques fixes ouverts au public et de leurs abords, car cet entretien permet de garantir la permanence, la qualité et la disponibilité des réseaux et du service (code des postes et des communications électroniques : L. 35).</w:t>
      </w:r>
    </w:p>
    <w:p>
      <w:r>
        <w:t>Par ailleurs, elle précise la nature des opérations d’entretien des abords d’un réseau ouvert au public : le propriétaire du terrain, le fermier ou leurs représentants, que la propriété soit riveraine ou non du domaine public, réalisent le débroussaillage, la coupe d’herbe, l’élagage et l’abattage, afin de prévenir l’endommagement des équipements du réseau et l’interruption du service. À cette fin, l’exploitant du réseau ouvert au public est tenu de proposer au propriétaire du terrain, au fermier ou à leurs représentants l’établissement d’une convention pour organiser cet entretien.</w:t>
      </w:r>
    </w:p>
    <w:p>
      <w:r>
        <w:t>A défaut d’entretien des réseaux en application de la convention, l’exploitant doit en assurer seul la réalisation aux frais du propriétaire du terrain, du fermier ou de leurs représentants. L’exécution des travaux doit être précédée d’une notification aux intéressés, ainsi qu’au maire de la commune sur le territoire de laquelle la propriété est située.</w:t>
      </w:r>
    </w:p>
    <w:p>
      <w:r>
        <w:t>Dans d’autres situations, la charge et le coût de l'entretien sont transférés complètement à l’exploitant, notamment lorsque le propriétaire du terrain, le fermier ou leurs représentants ne sont pas identifiés ou lorsqu’une convention n’a pu être signée en raison par exemple du coût élevé de ces opérations ou des difficultés techniques ou pratiques de nature à porter atteinte à la sécurité ou à l’intégrité des réseaux.</w:t>
      </w:r>
    </w:p>
    <w:p>
      <w:pPr>
        <w:pStyle w:val="Heading2"/>
      </w:pPr>
      <w:r>
        <w:t>Droit à internet pour tous</w:t>
      </w:r>
    </w:p>
    <w:p>
      <w:r>
        <w:t>/ code de l'action sociale et des familles : L. 115-3</w:t>
      </w:r>
    </w:p>
    <w:p>
      <w:r>
        <w:t>La présente loi crée un droit à internet pour tous. Le maintien de la connexion internet est garanti à toute personne en application de l’article L. 115-3 du Code de l'action sociale et des familles modifié. Pour mémoire, toute personne ou famille éprouvant des difficultés particulières, au regard notamment de son patrimoine, de l'insuffisance de ses ressources ou de ses conditions d'existence, a droit à une aide de la collectivité pour disposer de la fourniture d'eau, d'énergie et de services téléphoniques dans son logement. Désormais, elle a également droit à une aide pour disposer d'un service d'accès à internet. En cas de non-paiement des factures, la fourniture d'énergie, d'eau, d’un service téléphonique et d’un service d'accès à internet est maintenue jusqu'à ce qu'il soit statué sur la demande d'aide. Le service téléphonique maintenu est restreint, comportant la possibilité de recevoir des appels ainsi que de passer des communications locales et vers les numéros gratuits et d'urgence. Le débit du service d'accès à internet maintenu peut être restreint par l'opérateur, sous réserve de préserver un accès fonctionnel aux services de communication au public en ligne et aux services de courrier électronique.</w:t>
      </w:r>
    </w:p>
    <w:p>
      <w:pPr>
        <w:pStyle w:val="Heading2"/>
      </w:pPr>
      <w:r>
        <w:t>Ouverture des données de consommation et de production d'électricité et de gaz naturel</w:t>
      </w:r>
    </w:p>
    <w:p>
      <w:r>
        <w:t>Art. 23 / code de l’énergie : L.111-73-1 et L.111-77-1</w:t>
      </w:r>
    </w:p>
    <w:p>
      <w:r>
        <w:t>La loi relative à la transition énergétique pour la croissance verte prévoit que les gestionnaires des réseaux sont tenus de mettre à la disposition du propriétaire ou du gestionnaire de l’immeuble, les données de consommation, sous forme anonymisée et agrégée à l’échelle de l’immeuble (loi du 17.8.15 : art.28). Elle prévoit également la mise à disposition des personnes publiques (notamment les collectivités) des données nécessaires à l'accomplissement de leurs missions (loi du 17.8.15 : art. 179).</w:t>
      </w:r>
    </w:p>
    <w:p>
      <w:r>
        <w:t>La loi pour une République numérique ajoute une nouvelle disposition qui s’articule avec ces deux mesures et organise l'ouverture des données de consommation et de production d'électricité et de gaz dans le prolongement du déploiement des compteurs communicants Linky et Gazpar.</w:t>
      </w:r>
    </w:p>
    <w:p>
      <w:r>
        <w:t>Il s’agit de permettre aux acteurs économiques d’avoir un accès centralisé à ces données à des fins de recherche ou de développement d’activités économiques nouvelles (développement d’offres d’énergie, d’usages et de services énergétiques).</w:t>
      </w:r>
    </w:p>
    <w:p>
      <w:r>
        <w:t>À ce titre, les gestionnaires des réseaux publics de distribution d’électricité et de gaz et les gestionnaires du réseau public de transport d’électricité et de gaz, pour permettre la réutilisation des données détaillées de consommation et de production issues de leur système de comptage d’énergie, sont chargés de :</w:t>
      </w:r>
    </w:p>
    <w:p>
      <w:r>
        <w:t>procéder au traitement de ces données dans le respect des secrets protégés par la loi;</w:t>
      </w:r>
    </w:p>
    <w:p>
      <w:r>
        <w:t>mettre ces données à disposition du public par voie électronique, dans un format ouvert, aisément réutilisable et exploitable par un système de traitement automatisé sous une forme agrégée garantissant leur caractère anonyme.</w:t>
      </w:r>
    </w:p>
    <w:p>
      <w:r>
        <w:t>Un accès centralisé à ces données peut être mis en place par l’autorité administrative selon des modalités qui seront précisées par décret. Un second décret qui sera pris après avis de la Commission nationale de l’informatique et des libertés précisera les modalités d’application du présent article. Il déterminera la nature des données détaillées concernées et les modalités de leur traitement.</w:t>
      </w:r>
    </w:p>
    <w:p>
      <w:r>
        <w:t>Vous pouvez consulter également l’avis n°2015-1316 du 12.11.15.</w:t>
      </w:r>
    </w:p>
    <w:p>
      <w:pPr>
        <w:pStyle w:val="Heading1"/>
      </w:pPr>
      <w:r>
        <w:t>APL : traitement des impayés</w:t>
      </w:r>
    </w:p>
    <w:p>
      <w:r>
        <w:rPr>
          <w:i/>
        </w:rPr>
        <w:t>https://www.anil.org/documentation-experte/analyses-juridiques-jurisprudence/analyses-juridiques/analyses-juridiques-2016/aides-personnelles-au-logement-traitement-des-impayes/</w:t>
      </w:r>
    </w:p>
    <w:p>
      <w:r>
        <w:t>N° 2016-16 / À jour au 14 novembre 2017 Décret n° 2016-748 du 6.6.16 : JO du 7.6.16 / Arrêté du 5.8.16 : JO du 12.8.16 / Circulaire du 22.3.17 / Instruction CNAF n° 2017-004 du 27.9.17</w:t>
      </w:r>
    </w:p>
    <w:p>
      <w:r>
        <w:t>Les aides personnelles au logement - l’aide personnalisée au logement (APL), l’allocation de logement sociale (ALS) et l’allocation de logement familiale (ALF) - sont attribuées sous plusieurs conditions dont le paiement par l’allocataire de son loyer ou de son échéance de prêt. L’article 27 de la loi n° 2014-366 du 24 mars 2014 pour l'Accès au logement et un urbanisme rénové (Alur) a posé le principe du maintien du versement de l’aide personnelle au logement lorsque l’allocataire est, de bonne foi, en situation d’impayé. Pris en application de cette disposition de la loi Alur, le décret n° 2016-748 du 6 juin 2016 redéfinit la notion d’impayé et met en place une nouvelle procédure d’apurement des impayés avec des délais raccourcis et une meilleure collaboration entre les différents acteurs. L’objectif est de prévenir la constitution d’une dette importante que le locataire ne serait plus en capacité de rembourser. Ces dispositions concernent tant les aides personnelles pour un logement locatif que celles versées dans le cadre de l’accession à la propriété. Par ailleurs, le décret précise les modalités de recours relatives à l'octroi d'une remise de dette ou la contestation d'une décision relative à l'aide personnalisée au logement. Ces nouvelles dispositions sont applicables à compter du 1 er septembre 2016.</w:t>
      </w:r>
    </w:p>
    <w:p>
      <w:pPr>
        <w:pStyle w:val="Heading2"/>
      </w:pPr>
      <w:r>
        <w:t>Impayés et APL / AL pour un logement locatif</w:t>
      </w:r>
    </w:p>
    <w:p>
      <w:pPr>
        <w:pStyle w:val="Heading2"/>
      </w:pPr>
      <w:r>
        <w:t>Définition de l’impayé (APL - décret art.5, CCH : R.351-30 / ALS - décret : art.17; CSS : R.831-21 / ALF - décret art.28; CSS : D.542-19 / Circulaire du 22.3.17)</w:t>
      </w:r>
    </w:p>
    <w:p>
      <w:r>
        <w:t>La nouvelle définition de l’impayé prévue par le décret exprime l’impayé en termes de montant de la dette, sans distinguer selon que l’impayé est continu ou discontinu.</w:t>
      </w:r>
    </w:p>
    <w:p>
      <w:r>
        <w:t>En cas de versement direct de l’ APL ou de l’ AL au bénéficiaire : L’impayé de dépense de logement (le loyer et le cas échéant les charges locatives) est constitué lorsque la dette représente une somme au moins égale à deux fois le montant mensuel brut du loyer et charges. Le montant mensuel brut du loyer et charges correspond au loyer et charges figurant dans le bail 1. dette égale ou supérieure au loyer mensuel brut X 2 =&gt; impayé. L’instruction du 22 mars 2017 précise qu’il est demandé au bailleur de prendre en compte le loyer et les charges</w:t>
      </w:r>
    </w:p>
    <w:p>
      <w:r>
        <w:t>dette égale ou supérieure au loyer mensuel brut X 2 =&gt; impayé.</w:t>
      </w:r>
    </w:p>
    <w:p>
      <w:r>
        <w:t>En cas de versement de l’ APL ou de l’ AL en tiers-payant (directement au bailleur) : L’impayé de dépense de logement (le loyer et le cas échéant les charges locatives) est constitué lorsque la dette représente une somme au moins égale à deux fois le montant mensuel net du loyer et charges. Le montant mensuel net du loyer et charges est égal au loyer et charges figurant dans le bail déduction faite de l’ APL ou AL (loyer et charges – APL ou AL). dette égale ou supérieure au montant du loyer mensuel net X 2 =&gt; impayé</w:t>
      </w:r>
    </w:p>
    <w:p>
      <w:r>
        <w:t>dette égale ou supérieure au montant du loyer mensuel net X 2 =&gt; impayé</w:t>
      </w:r>
    </w:p>
    <w:p>
      <w:r>
        <w:t>La situation d’impayé doit être déclarée à l’organisme payeur (Caisse d’allocations familiales – CAF ou Mutualité sociale agricole – MSA) par le bailleur dans un délai de deux mois suivant la constitution de l’impayé (sauf si la dette a été réglée entre-temps en totalité). Le bailleur doit justifier qu'il poursuit par tous les moyens possibles le recouvrement de sa créance. L'organisme payeur se saisit également de toute situation d'impayé (selon la définition ci-dessus), dont il a connaissance et qui ne lui a pas été signalée.</w:t>
      </w:r>
    </w:p>
    <w:p>
      <w:pPr>
        <w:pStyle w:val="Heading2"/>
      </w:pPr>
      <w:r>
        <w:t>Procédure de traitement de l’impayé par l’organisme payeur (APL - décret art.5; CCH : R.351-30 / ALS - décret art.18; CSS : R.831-21-1 / ALF - décret art.29; CSS : D.542-22)</w:t>
      </w:r>
    </w:p>
    <w:p>
      <w:pPr>
        <w:pStyle w:val="Heading2"/>
      </w:pPr>
      <w:r>
        <w:t>Procédure de droit commun</w:t>
      </w:r>
    </w:p>
    <w:p>
      <w:r>
        <w:t>L'organisme payeur informe la Commission de coordination des actions de prévention des expulsions locatives (CCAPEX) sur la situation des allocataires en impayé de dépense de logement.</w:t>
      </w:r>
    </w:p>
    <w:p>
      <w:r>
        <w:t>Pour se prononcer sur le maintien de l'aide, l'organisme payeur choisit, en fonction de la situation de l'allocataire, de mettre en œuvre l’une des procédures suivantes :</w:t>
      </w:r>
    </w:p>
    <w:p>
      <w:r>
        <w:t>Saisine du bailleur L’organisme payeur envoie un dossier au bailleur afin que celui-ci établisse un plan d'apurement de la dette dans un délai de six mois. Le versement de l’aide est maintenu, sous réserve de la mise en place d’un plan d’apurement approuvé par l'organisme payeur, de son respect et de la reprise du paiement de la dépense courante de logement. À défaut de réception du plan d'apurement dans le délai de six mois et après mise en demeure du bailleur, l'organisme payeur saisit le Fonds de solidarité pour le logement (FSL) ou tout autre organisme ayant une vocation analogue qui dispose d’un délai de trois mois (au lieu de six auparavant) pour établir un dispositif d'apurement de la dette. L’organisme payeur informe la CCAPEX de l’évolution de la situation de l’allocataire.</w:t>
      </w:r>
    </w:p>
    <w:p>
      <w:r>
        <w:t>Saisine directe du FSL L’organisme payeur saisit directement le FSL (ou tout autre organisme ayant une vocation analogue) qui dispose dans ce cas, d’un délai de six mois (au lieu de douze auparavant) pour proposer un dispositif d’apurement. L’organisme payeur informe la CCAPEX de la situation de l’allocataire et le bailleur de la saisine du FSL (afin de lui permettre de faire d’éventuelles propositions au fonds). Après réception du dispositif d’apurement, l'organisme payeur décide de maintenir le versement de l'aide personnelle au logement, sous réserve de la reprise du paiement de la dépense courante de logement.</w:t>
      </w:r>
    </w:p>
    <w:p>
      <w:r>
        <w:t>Défaut de dispositif d’apurement Si le FSL n'a pas fait connaître son dispositif dans le délai de trois mois (1) ou de six mois (2), l’organisme payeur met en demeure l’allocataire de reprendre le paiement du loyer courant et d'apurer l'intégralité de sa dette en remboursant chaque mois au bailleur 1/36 e de sa dette pendant trente-six mois, à compter du mois suivant la mise en demeure.</w:t>
      </w:r>
    </w:p>
    <w:p>
      <w:r>
        <w:t>Non-respect du plan ou du dispositif d’apurement mais paiement du loyer courant La bonne exécution du plan ou du dispositif d’apurement est vérifiée au moins tous les six mois par l’organisme payeur. En cas de non-respect du plan, du dispositif d'apurement, ou en cas de non-reprise du paiement de la dépense courante de logement, l'organisme payeur suspend le versement de l'aide personnelle au logement. Par dérogation, toutefois, si l’allocataire s’acquitte de la totalité des dépenses courantes ou s’il se trouve dans une situation sociale difficile et paie la moitié des dépenses courantes, l’organisme payeur peut décider de maintenir le versement de l’aide, notamment pour tenir compte des recommandations de la CCAPEX (APL - CCH : R.351-30 E / ALS : CSS : R.831-21-1 E / ALF : CSS : D.542-22 E).</w:t>
      </w:r>
    </w:p>
    <w:p>
      <w:pPr>
        <w:pStyle w:val="Heading2"/>
      </w:pPr>
      <w:r>
        <w:t>Procédure simplifiée</w:t>
      </w:r>
    </w:p>
    <w:p>
      <w:r>
        <w:t>Pour les impayés d’un montant égal ou inférieur à 100 euros, une procédure simplifiée peut être mise en place par l’organisme payeur avec l’accord du bailleur et du locataire. Ses modalités d’application sont précisées par l’arrêté du 5 août 2016 (APL : CCH : R.351-30 e / ALS : R.831-21-1 e / ALF : D.542-22 e). Lorsque le bailleur signale à l'organisme payeur un impayé de dépense de logement d’un montant inférieur ou égal à cent euros, ce dernier peut proposer de mettre en place une procédure de traitement simplifié de cet impayé, dans un délai d'un mois après sa saisine par le bailleur. Le montant de cent euros est apprécié au moment de la saisine de l'organisme payeur par le bailleur (arrêté du 5.8.16 : art.1). En fonction de la situation de l’allocataire, l'organisme payeur peut recourir à l'une de ces modalités :</w:t>
      </w:r>
    </w:p>
    <w:p>
      <w:r>
        <w:t>Proposition d’une procédure de traitement simplifiée de l'impayé L'allocataire et le bailleur font part de leur accord ou de leur refus dans un délai d'un mois à compter de la date d'envoi par l'organisme payeur de sa proposition. En cas d'accord des deux parties, l'organisme payeur leur propose un plan d'apurement dans un délai d'un mois à compter de la réception du dernier accord. L'allocataire et le bailleur font connaître leur accord ou leur refus sur ce plan d'apurement dans un délai d'un mois à compter de la date d'envoi de la proposition de plan d'apurement par l'organisme payeur. À l'expiration de chacun de ces délais, l'absence de réponse de l'une des parties vaut refus.</w:t>
      </w:r>
    </w:p>
    <w:p>
      <w:r>
        <w:t>Proposition simultanée de la procédure de traitement simplifié de l'impayé et d’un plan d'apurement À la suite de cette proposition, l'allocataire et le bailleur font part de leur accord ou de leur refus dans un délai d'un mois à compter de la date d'envoi par l'organisme payeur de sa proposition. À l'expiration de ce délai, l'absence de réponse de l'une des parties vaut refus (arrêté du 5.8.16 : art. 2).</w:t>
      </w:r>
    </w:p>
    <w:p>
      <w:r>
        <w:t>La durée du plan d'apurement est fixée librement par l'organisme payeur, sous réserve que celle-ci n'excède pas trente-six mois. Le plan devient effectif, dès réception par l'organisme payeur de l'accord des deux parties (arrêté du 5.8.16 : art. 3).</w:t>
      </w:r>
    </w:p>
    <w:p>
      <w:r>
        <w:t>Pour l'élaboration du plan d'apurement, l'organisme payeur intègre les évolutions du montant de l'impayé survenues depuis sa saisine par le bailleur et prend en compte :</w:t>
      </w:r>
    </w:p>
    <w:p>
      <w:r>
        <w:t>la situation personnelle et professionnelle de l'allocataire,</w:t>
      </w:r>
    </w:p>
    <w:p>
      <w:r>
        <w:t>la situation des membres du foyer,</w:t>
      </w:r>
    </w:p>
    <w:p>
      <w:r>
        <w:t>et tout élément permettant d'apprécier la situation sociale de l'allocataire.</w:t>
      </w:r>
    </w:p>
    <w:p>
      <w:r>
        <w:t>Le bailleur et l’allocataire apportent à l'organisme payeur tout élément utile à l'élaboration du plan d'apurement (arrêté du 5.8.16 : art. 4).</w:t>
      </w:r>
    </w:p>
    <w:p>
      <w:pPr>
        <w:pStyle w:val="Heading2"/>
      </w:pPr>
      <w:r>
        <w:t>Conséquences juridiques de l’information faite par l’organisme payeur à la CCAPEX sur les situations d’impayé (APL : décret art.5, CCH : R.351-30 / ALS : décret art.18, CSS : R.831-21-1/ ALF : décret art.29, CSS : D.542-22)</w:t>
      </w:r>
    </w:p>
    <w:p>
      <w:r>
        <w:t>L’information de la CCAPEX constitue le point de départ du délai de deux mois préalable à l’assignation pour les personnes morales (loi du 6.7.89 : art.24 II) Depuis le 1 er janvier 2015, obligation est faite aux bailleurs personnes morales (hors Sociétés civiles immobilières (SCI) familiales jusqu’au 4ème degré inclus) de saisir la CCAPEX au moins deux mois avant l’assignation aux fins de résiliation du bail, sous peine d'irrecevabilité de celle-ci. Tous les bailleurs, personnes morales, sont concernés, pour l’ensemble de leurs locataires et pas seulement les bailleurs dont les locataires bénéficient des aides personnelles au logement. Afin d’articuler l’action des organismes payeurs avec celle de la CCAPEX, le décret précise que cette saisine est réputée constituée lorsque persiste une situation d’impayé préalablement signalée aux organismes payeurs des aides personnelles au logement.</w:t>
      </w:r>
    </w:p>
    <w:p>
      <w:r>
        <w:t>L’information de la CCAPEX vaut alerte (loi du 31.5.90 : art. 7-2) La première information faite par l'organisme payeur à la CCAPEX sur la situation des allocataires en impayé de dépense de logement dès lors qu’elles lui sont signalées vaut alerte (au sens de la loi du 31.5.90 : art.7-2).</w:t>
      </w:r>
    </w:p>
    <w:p>
      <w:r>
        <w:t>L’aide personnelle au logement est maintenue pendant la durée du plan d’apurement décidé par le juge (loi du 6.7.89 : art. 24 V)</w:t>
      </w:r>
    </w:p>
    <w:p>
      <w:r>
        <w:t>Lorsque le juge décide d’un plan d’apurement dans la limite de trois ans, l’aide personnelle au logement est maintenue ou rétablie sous réserve du respect de ce plan d’apurement.</w:t>
      </w:r>
    </w:p>
    <w:p>
      <w:pPr>
        <w:pStyle w:val="Heading2"/>
      </w:pPr>
      <w:r>
        <w:t>Protocole de cohésion sociale (APL : décret art.6, CCH : R.351-30-1 / ALS : décret art.22, CSS : R.831-21-6 / ALF : décret art.33, CSS : D.542-22-6)</w:t>
      </w:r>
    </w:p>
    <w:p>
      <w:r>
        <w:t>Afin d’éviter les expulsions, après résiliation judiciaire du bail pour défaut de paiement de loyer et de charges, un protocole peut être conclu entre le bailleur et le locataire après approbation du plan d’apurement par l’organisme payeur. Ce protocole peut être mis en place dans le parc social conventionné ou non, pour le locataire ou le sous-locataire. Il est désormais précisé que le rappel de l’aide personnelle dû pour la période comprise entre l'interruption du versement de l'aide et la signature du protocole est versé dans les conditions suivantes :</w:t>
      </w:r>
    </w:p>
    <w:p>
      <w:r>
        <w:t>en une seule fois lorsque son montant ou le montant de la dette est inférieur à 450 euros;</w:t>
      </w:r>
    </w:p>
    <w:p>
      <w:r>
        <w:t>dans les autres cas, par versements semestriels échelonnés sur la durée du plan d’apurement et sous réserve de sa bonne exécution. Le premier versement intervenant trois mois après la reprise du paiement par l’occupant des échéances prévues par le protocole.</w:t>
      </w:r>
    </w:p>
    <w:p>
      <w:r>
        <w:t>En cas de non-respect par l'occupant des engagements contenus dans le protocole, le bailleur est tenu d'en informer l’organisme payeur qui suspend le versement du rappel. Sous réserve de la reprise du paiement du loyer courant et des charges locatives, l’organisme payeur maintient l'aide personnelle pendant une durée qui ne peut excéder trois mois, pour permettre la négociation d'un nouveau plan d'apurement entre le bailleur et l'occupant. Ce nouveau plan d'apurement fait l'objet d'un avenant au protocole, la durée totale de ce dernier ne pouvant être supérieure à cinq ans. Si l’organisme payeur ne reçoit pas le plan d'apurement dans ce délai, ou s’il ne l'approuve pas, il met en demeure l’allocataire de reprendre immédiatement le paiement de la dépense courante de logement et d’apurer l’intégralité de sa dette en remboursant chaque mois au bailleur 1/36ème de sa dette. En cas de non reprise du paiement de la dépense courante de logement, de refus de s’engager sur ce plan d’apurement ou de mauvaise exécution de ce dernier, le versement de l'aide est suspendu. L'exécution régulière du plan ou du dispositif d'apurement est vérifiée tous les six mois par l’organisme payeur.</w:t>
      </w:r>
    </w:p>
    <w:p>
      <w:pPr>
        <w:pStyle w:val="Heading2"/>
      </w:pPr>
      <w:r>
        <w:t>Résiliation du bail (APL : décret art.6, CCH : R.351-30-1 II / ALS : décret : art.22, CSS : R.831-21-6 / ALF : décret art.33, CSS : D.542-22-6)</w:t>
      </w:r>
    </w:p>
    <w:p>
      <w:r>
        <w:t>Lorsque le juge a prononcé la résiliation du bail et fixé une indemnité d’occupation, et que l’occupant du logement s’acquitte de cette indemnité d’occupation, le versement de l’aide est maintenu, durant l’intégralité de la période où l’occupant s’acquitte de l’indemnité fixée et jusqu’à l’expulsion. La signature d’un protocole n’est pas nécessaire.</w:t>
      </w:r>
    </w:p>
    <w:p>
      <w:pPr>
        <w:pStyle w:val="Heading2"/>
      </w:pPr>
      <w:r>
        <w:t>Articulation avec la procédure de surendettement (APL - décret : art.8; CCH : R.351-31-1 / ALS - décret : art.21, CSS : R.831-21-5 / ALF - décret : art.32; CSS : D.542-22-5)</w:t>
      </w:r>
    </w:p>
    <w:p>
      <w:r>
        <w:t>Lorsqu'une procédure de surendettement a été engagée, préalablement ou parallèlement à l'engagement de la procédure de traitement par l’organisme payeur de la situation d’impayé, d’un protocole de cohésion sociale et de mise en place du tiers-payant, le versement de l'aide est maintenu pendant le délai prévu pour l'orientation du dossier de surendettement.</w:t>
      </w:r>
    </w:p>
    <w:p>
      <w:r>
        <w:t>Lorsque l'aide est rétablie à la suite de la décision déclarant la recevabilité de la demande, son versement est effectué entre les mains du bailleur. Et si l’aide était versée à l’allocataire avant l’engagement de la procédure de surendettement, il est procédé à la mise en place du tiers-payant.</w:t>
      </w:r>
    </w:p>
    <w:p>
      <w:r>
        <w:t>Le juge ou la commission de surendettement notifie au bailleur les plans, mesures ou jugements mettant fin à la procédure de surendettement. Le bailleur les transmet à l’organisme payeur. À réception de ces documents, l'organisme payeur maintient le versement de l'aide sous réserve de la reprise du paiement du loyer et du respect des conditions prévues par la commission de surendettement, le plan conventionnel ou le juge. L’exécution de la mesure ou du jugement est vérifiée tous les six mois par l’organisme payeur. Si la suspension de l’aide a été mise en œuvre avant l’engagement de la procédure de surendettement, l’organisme payeur décide, le cas échéant, des modalités de versement du rappel de l'aide correspondant à la période de suspension.</w:t>
      </w:r>
    </w:p>
    <w:p>
      <w:pPr>
        <w:pStyle w:val="Heading2"/>
      </w:pPr>
      <w:r>
        <w:t>Impayé et mise en place du tiers-payant (APL - décret : art.4 et 7; CCH : R.351-31 / ALS - décret : art.20; CSS : R.831-21-4 / ALF - décret : art.30; CSS : D.542-22-1)</w:t>
      </w:r>
    </w:p>
    <w:p>
      <w:r>
        <w:t>Dans le cas où l'allocataire perçoit directement l'aide au logement et s'il se trouve en situation d'impayé, l’organisme payeur demande au bailleur d'indiquer, dans un délai de deux mois, s’il veut obtenir son versement en tiers-payant en lieu et place du bénéficiaire 2. Le silence du bailleur à l'expiration de ce délai vaut refus. En cas d'accord du bailleur, il y joint les renseignements relatifs au compte sur lequel les versements seront effectués. À réception de l'accord, l'organisme payeur en informe l'allocataire et lui notifie son intention de procéder au versement de l'aide au bailleur, sauf si l'allocataire justifie par tous moyens avoir soldé sa dette de dépense de logement avant l'expiration d'un délai de deux mois à compter de cette notification. En cas de refus du bailleur de percevoir directement l'aide au logement ou lorsque le logement ne répond pas aux exigences de décence et de peuplement, le versement de l'aide est maintenu dans le cadre de la procédure de traitement des impayés. Si le bailleur est saisi pour élaborer un plan d’apurement, il aura deux mois à compter de la date de son refus pour l’établir.</w:t>
      </w:r>
    </w:p>
    <w:p>
      <w:pPr>
        <w:pStyle w:val="Heading2"/>
      </w:pPr>
      <w:r>
        <w:t>Délais d’information en cas de déménagement ou de résiliation du bail (APL - décret : art.3; CCH : R.351-20 / ALS - décret : art.15; CSS; R.831-12 / ALF - décret : art.27; CSS : D.542-18)</w:t>
      </w:r>
    </w:p>
    <w:p>
      <w:r>
        <w:t>À compter du 1 er septembre 2016, le bailleur auprès duquel l'aide personnelle est versée devra signaler à l’organisme payeur le déménagement de l'allocataire ou la résiliation de son bail, dans un délai d’un mois (au lieu de six mois auparavant). Le délai court à compter de la date de déménagement de l’allocataire ou de la résiliation de son bail. Il peut être prolongé d’un mois supplémentaire si le bailleur apporte la preuve qu’il n’était manifestement pas en mesure de signaler ce déménagement ou cette résiliation dans le premier délai d’un mois.</w:t>
      </w:r>
    </w:p>
    <w:p>
      <w:pPr>
        <w:pStyle w:val="Heading2"/>
      </w:pPr>
      <w:r>
        <w:t>Spécificités relatives à l' APL locative</w:t>
      </w:r>
    </w:p>
    <w:p>
      <w:r>
        <w:t>Remise gracieuse de dettes (APL - décret : art.10 / CCH : R.351-50)</w:t>
      </w:r>
    </w:p>
    <w:p>
      <w:r>
        <w:t>L’organisme payeur saisi d'une demande de remise gracieuse de dettes relative à un trop-perçu au titre de l'aide personnalisée au logement ou de la prime de déménagement, en accuse réception par tout moyen permettant de lui conférer date certaine dans les quinze jours suivant la réception de la demande. Il indique les délais et les voies de recours possibles. Auparavant, il devait le faire soit par la délivrance d'un récépissé, soit par lettre.</w:t>
      </w:r>
    </w:p>
    <w:p>
      <w:r>
        <w:t>Il notifie sa décision à la personne intéressée dans un délai de deux mois à compter de la réception de la demande par tout moyen permettant de lui conférer date certaine. Jusque-là, la notification devait être faite par lettre recommandée avec demande d’avis de réception. La notification comporte l'indication de la possibilité d'un recours contentieux devant le tribunal administratif dans le ressort duquel est situé le logement ayant donné lieu à la décision et du délai dans lequel ce recours contentieux doit être exercé. Lorsque la décision de l’organisme payeur n'a pas été portée à la connaissance de l'intéressé dans ce délai de deux mois, la demande est réputée rejetée.</w:t>
      </w:r>
    </w:p>
    <w:p>
      <w:r>
        <w:t>Contestation d'une décision relative à l'aide personnalisée au logement (APL - décret : art.11 / CCH : R.351-51)</w:t>
      </w:r>
    </w:p>
    <w:p>
      <w:r>
        <w:t>À l'exception des décisions faisant suite à une demande de remise gracieuse de dette, les contestations des décisions prises en matière d'aide personnalisée au logement ou de prime de déménagement par les organismes ou services payeurs doivent faire l’objet d’un recours administratif préalable devant l’organisme payeur qui en est l’auteur. L’organisme payeur doit être saisi dans le délai de deux mois à compter de la notification de la décision contestée. Les recours sont rédigés sur papier libre et accompagnés d'un exemplaire de la décision faisant l'objet du recours administratif. Ils comportent un exposé précis des motifs invoqués à l’appui de la contestation. Auparavant, l’exposé pouvait être sommaire. L'organisme payeur en accuse réception par tout moyen permettant de lui conférer date certaine. Le décret précise que l'organisme payeur notifie sa décision à la personne intéressée dans un délai de deux mois à compter de la réception de la demande par tout moyen permettant de lui conférer date certaine. Cette notification comporte l'indication de la possibilité d'un recours contentieux exercé devant le tribunal administratif dans le ressort duquel est situé le logement ayant donné lieu à la décision et du délai dans lequel ce recours contentieux doit être exercé. Il ne s’agit plus d’un recours administratif comme auparavant. Lorsque la décision de l'organisme payeur n'a pas été portée à la connaissance de l'intéressé dans le délai de deux mois, le recours est réputé rejeté.</w:t>
      </w:r>
    </w:p>
    <w:p>
      <w:pPr>
        <w:pStyle w:val="Heading2"/>
      </w:pPr>
      <w:r>
        <w:t>Spécificités relatives à l’ AL locative</w:t>
      </w:r>
    </w:p>
    <w:p>
      <w:r>
        <w:t>Présentation des justificatifs (ALS - décret : art.14; CSS : R.831-11 / ALF - décret : art.26; CSS : D.542-17)</w:t>
      </w:r>
    </w:p>
    <w:p>
      <w:r>
        <w:t>Le paiement des allocations de logement peut être suspendu en cas de non-présentation par l’allocataire à l’organisme payeur avant le 1er janvier, d’un état des personnes vivant habituellement au foyer ainsi que d’une déclaration sur l’honneur indiquant le total des ressources perçues au cours de l’année civile de référence par l’intéressé et par toutes personnes vivant ou ayant vécu à son foyer. L’allocataire doit également transmettre les justificatifs relatifs au paiement du loyer avant le 1 er décembre. En cas de non-présentation de ces justificatifs, l’organisme payeur notifie simultanément :</w:t>
      </w:r>
    </w:p>
    <w:p>
      <w:r>
        <w:t>à l'allocataire son intention de procéder au versement des mensualités d'allocation de logement entre les mains du bailleur ou du prêteur si celui-ci le demande;</w:t>
      </w:r>
    </w:p>
    <w:p>
      <w:r>
        <w:t>au bailleur ou au prêteur la possibilité qu'il aura de recevoir ce versement s'il en fait la demande.</w:t>
      </w:r>
    </w:p>
    <w:p>
      <w:r>
        <w:t>À compter de ces notifications court un délai de deux mois durant lequel l'allocataire peut présenter les justificatifs et l’allocation continue à lui être versée. À l'expiration du délai, et si les justificatifs demandés n'ont pas été fournis, l'organisme payeur suspend le versement de l’allocation de logement. Toutefois, lorsque ces justificatifs ne peuvent être produits en cas d’impayé partiel du loyer ou des charges, l’allocation de logement est maintenue sous réserve que cette situation ait été signalée par le bailleur ou par l’allocataire dans le délai d’un mois à compter de la constitution de la dette. Les dispositions relatives au traitement de l’impayé, au tiers-payant, à l’articulation avec le surendettement et au protocole (CSS : R.831-21-1 à R.831-21-26) sont applicables dès que l’impayé est constitué.</w:t>
      </w:r>
    </w:p>
    <w:p>
      <w:r>
        <w:t>En cas de non-décence du logement ou de surpeuplement (ALS - décret : art.16; CSS : R.831-19-1 / ALF - décret : art.25; CSS : D.542-14-4)</w:t>
      </w:r>
    </w:p>
    <w:p>
      <w:r>
        <w:t>Si le logement fait l'objet d’une procédure relative à la non-décence ou au surpeuplement, l'allocation de logement est maintenue dès lors qu’une procédure relative aux impayés est engagée et ce jusqu'à l'achèvement de cette dernière. Le maintien de l'allocation de logement ne fait pas obstacle à sa conservation par l'organisme payeur pour les sommes dues pendant la période de conservation. À l'achèvement de la procédure d’impayé, si les conditions de peuplement ou de décence ne sont toujours pas remplies et si les délais de conservation ou de maintien sont expirés, le versement de l'allocation de logement est suspendu.</w:t>
      </w:r>
    </w:p>
    <w:p>
      <w:r>
        <w:t>1- Il s’agit du loyer éventuellement révisé figurant dans le bail. 2 - En ALF et ALS, en cas de non-décence du logement ou en cas de surpeuplement, le tiers-payant ne peut être mis en place.</w:t>
      </w:r>
    </w:p>
    <w:p>
      <w:pPr>
        <w:pStyle w:val="Heading2"/>
      </w:pPr>
      <w:r>
        <w:t>Impayés et APL / AL pour un logement en accession à la propriété</w:t>
      </w:r>
    </w:p>
    <w:p>
      <w:pPr>
        <w:pStyle w:val="Heading2"/>
      </w:pPr>
      <w:r>
        <w:t>Nouvelle définition de l’impayé (APL - décret : art.5; CCH : R.351-30 / ALS - décret : art.17; CSS : R.831-21 / ALF - décret : art.28; CSS : D.542-19)</w:t>
      </w:r>
    </w:p>
    <w:p>
      <w:r>
        <w:t>Lorsque l’ aide personnelle au logement est versée à l’allocataire, l'impayé est constitué en cas de :</w:t>
      </w:r>
    </w:p>
    <w:p>
      <w:r>
        <w:t>pour une périodicité mensuelle du prêt : quand l’emprunteur est débiteur à l’égard de l’établissement habilité d’une somme au moins égale à deux échéances de prêt brutes;</w:t>
      </w:r>
    </w:p>
    <w:p>
      <w:r>
        <w:t>pour une périodicité autre que mensuelle (ex : trimestrielle) du prêt : quand l’emprunteur est débiteur à l’égard de l’établissement habilité d’une somme au moins égale aux deux tiers d’une échéance de prêt brute 3.</w:t>
      </w:r>
    </w:p>
    <w:p>
      <w:r>
        <w:t>Lorsque l’aide personnelle au logement est versée en tiers-payant, l'impayé est constitué en cas de :</w:t>
      </w:r>
    </w:p>
    <w:p>
      <w:r>
        <w:t>pour une périodicité mensuelle du prêt : quand l’emprunteur est débiteur à l’égard de l’établissement habilité d'une somme au moins égale à deux échéances de prêt nettes;</w:t>
      </w:r>
    </w:p>
    <w:p>
      <w:r>
        <w:t>pour une périodicité autre que mensuelle (ex : trimestrielle) du prêt : quand l’emprunteur est débiteur à l’égard de l’établissement habilité d'une somme au moins égale à deux tiers d’une échéance de prêt nette 4.</w:t>
      </w:r>
    </w:p>
    <w:p>
      <w:r>
        <w:t>L’échéance de prêt brute correspond à celle figurant dans le prêt. L’échéance de prêt nette correspond à cette même échéance, déduction faite de l’aide au logement. Les redevances perçues en cas de contrat de location-accession sont assimilées à un loyer.</w:t>
      </w:r>
    </w:p>
    <w:p>
      <w:pPr>
        <w:pStyle w:val="Heading2"/>
      </w:pPr>
      <w:r>
        <w:t>Délai de signalement de l’impayé à l’organisme payeur (APL - décret : art.5; CCH : R.351-30 / ALS - décret : art.18; CSS : R.831-21-1 / ALF - décret : art.29; CSS : D.542-22)</w:t>
      </w:r>
    </w:p>
    <w:p>
      <w:r>
        <w:t>En cas d’impayé, la situation de l’allocataire est soumise à l’organisme payeur par le prêteur percevant l'aide personnelle pour son compte, dans un délai de deux mois (au lieu de trois mois) après la constitution de l'impayé, sauf si la somme due a été réglée entre-temps en totalité. Il doit également justifier qu'il poursuit par tous les moyens possibles le recouvrement de sa créance.</w:t>
      </w:r>
    </w:p>
    <w:p>
      <w:r>
        <w:t>En cas de non-respect de ces obligations, le prêteur encourt une pénalité (Code de la sécurité sociale : L.114-17).</w:t>
      </w:r>
    </w:p>
    <w:p>
      <w:r>
        <w:t>L’organisme payeur se saisit de toute situation d'impayé dont il a connaissance et qui ne lui a pas été signalée.</w:t>
      </w:r>
    </w:p>
    <w:p>
      <w:pPr>
        <w:pStyle w:val="Heading2"/>
      </w:pPr>
      <w:r>
        <w:t>Maintien de l’aide (APL - décret : art.5; CCH : R.351-30 / ALS - décret : art.23; CSS : R.831-25 / ALF - décret : art.34; CSS : D.542-29)</w:t>
      </w:r>
    </w:p>
    <w:p>
      <w:r>
        <w:t>Les dispositions relatives à l’impayé en accession sont identiques à celles pour un logement locatif. Cependant, l’établissement habilité est substitué au bailleur, l’échéance de prêt au loyer et, à l’exception de la phase locative des contrats de location-accession, le comité responsable du plan local d’action pour le logement et l’hébergement des personnes défavorisées est substitué à la CCAPEX. Comme pour un logement locatif, pour se prononcer sur le maintien de l'aide personnelle au logement lorsque l’allocataire accédant à la propriété se trouve en situation d’impayé, l’organisme payeur choisit la procédure à mettre en œuvre en fonction de la situation de l’allocataire (saisine de l’établissement prêteur, saisine du FSL et à défaut de plan ou de dispositif d’apurement, mise en place d’un plan d’apurement sur trente-six échéances). Pour les impayés d’un montant égal ou inférieur à 100 euros, une procédure simplifiée peut être mise en place par l’organisme payeur avec l’accord de l’établissement habilité et de l’allocataire. Ses modalités d’application sont précisées par l’arrêté du 5 août 2016. Elles sont identiques à celles applicables pour les impayés de loyer (cf. Procédure de traitement de l’impayé par l’organisme payeur/ procédure simplifiée).</w:t>
      </w:r>
    </w:p>
    <w:p>
      <w:pPr>
        <w:pStyle w:val="Heading2"/>
      </w:pPr>
      <w:r>
        <w:t>Présentation des justificatifs (ALS - décret : art.14; CSS : R.831-11 / ALF - décret : art.26; CSS : D.542-17)</w:t>
      </w:r>
    </w:p>
    <w:p>
      <w:r>
        <w:t>Les mêmes dispositions que pour l’ AL relative à un logement locatif s’appliquent, les justificatifs de paiement du loyer étant remplacés par les justificatifs de paiement des échéances de prêt.</w:t>
      </w:r>
    </w:p>
    <w:p>
      <w:pPr>
        <w:pStyle w:val="Heading2"/>
      </w:pPr>
      <w:r>
        <w:t>Remboursement anticipé (APL - décret : art.7; CCH : R.351-31 / ALS - décret : art.15; CSS : R.831-12 / ALF - décret : art.27; CSS : D.542-18)</w:t>
      </w:r>
    </w:p>
    <w:p>
      <w:r>
        <w:t>Si l'allocataire procède à un remboursement anticipé de son prêt, le prêteur auprès duquel l'aide est versée dispose d’un mois à compter de la date de remboursement du solde du prêt pour signaler à l’organisme payeur ce remboursement anticipé. En cas de non-respect de cette obligation, le prêteur encourt la pénalité prévue à l’article L.114-17 du Code de la sécurité sociale.</w:t>
      </w:r>
    </w:p>
    <w:p>
      <w:r>
        <w:t>3 - À la différence de l’ APL, en AL l’impayé est constitué lorsque l’emprunteur est débiteur à l’égard de l’établissement habilité d’une somme au moins égale à un sixième du total annuel des échéances de prêt brutes.</w:t>
      </w:r>
    </w:p>
    <w:p>
      <w:r>
        <w:t>4 - À la différence de l’ APL, en AL l’impayé est constitué lorsque l’emprunteur est débiteur à l’égard de l’établissement habilité d’une somme au moins égale à un sixième du total annuel des échéances de prêt nettes.</w:t>
      </w:r>
    </w:p>
    <w:p>
      <w:pPr>
        <w:pStyle w:val="Heading2"/>
      </w:pPr>
      <w:r>
        <w:t>Divers</w:t>
      </w:r>
    </w:p>
    <w:p>
      <w:pPr>
        <w:pStyle w:val="Heading2"/>
      </w:pPr>
      <w:r>
        <w:t>Transfert aux organismes payeurs des compétences de la commission départementale des aides publiques au logement (décret : art.2 et 9 / CCH : R.321-36, R.351-47 à R.351-49 et R.351-52)</w:t>
      </w:r>
    </w:p>
    <w:p>
      <w:r>
        <w:t>La référence à la « commission départementale des aides publiques au logement » (CDAPL) est remplacée par celle de "l’organisme payeur" (Caisse d’allocations familiales et de mutualité sociale agricole) consécutivement à la généralisation des CCAPEX. Par conséquent, les articles R. 351-47 à R. 351-49 et R. 351-52 du CCH sont abrogés.</w:t>
      </w:r>
    </w:p>
    <w:p>
      <w:pPr>
        <w:pStyle w:val="Heading2"/>
      </w:pPr>
      <w:r>
        <w:t>Logement-foyer (décret : art.12 / CCH : R.351-64)</w:t>
      </w:r>
    </w:p>
    <w:p>
      <w:r>
        <w:t>Lorsque l’allocataire se trouve en situation d'impayé, le versement de l'aide personnalisée au logement est maintenu dans les mêmes conditions que celles prévues en secteur locatif (CCH : R.351- 30), le gestionnaire étant substitué au bailleur et la redevance au loyer.</w:t>
      </w:r>
    </w:p>
    <w:p>
      <w:r>
        <w:t>Pour les impayés d’un montant égal ou inférieur à 100 euros, une procédure simplifiée peut être mise en place par l’organisme payeur avec l’accord du gestionnaire et de l’allocataire. Ses modalités d’application sont précisées par l’arrêté du 5 août 2016. Elles sont identiques à celles applicables pour les impayés de loyer (cf. Procédure de traitement de l’impayé par l’organisme payeur / procédure simplifiée).</w:t>
      </w:r>
    </w:p>
    <w:p>
      <w:pPr>
        <w:pStyle w:val="Heading2"/>
      </w:pPr>
      <w:r>
        <w:t>Dispositions relatives à l’outre-mer</w:t>
      </w:r>
    </w:p>
    <w:p>
      <w:pPr>
        <w:pStyle w:val="Heading2"/>
      </w:pPr>
      <w:r>
        <w:t>Dispositions particulières à la Guadeloupe, la Guyane, la Martinique, La Réunion, Saint-Barthélemy et à Saint-Martin (décret : art.37 / CSS : D.755-31)</w:t>
      </w:r>
    </w:p>
    <w:p>
      <w:r>
        <w:t>Les dispositions du décret sont applicables à la Guadeloupe, la Guyane, la Martinique, La Réunion, Saint-Barthélemy et à Saint-Martin (CSS : D.542-14-4, D.542-19, D.542-22, D.542-22-1, D.542-22-5, D.542-22-6, D.542-29 et D.542-29-1).</w:t>
      </w:r>
    </w:p>
    <w:p>
      <w:pPr>
        <w:pStyle w:val="Heading1"/>
      </w:pPr>
      <w:r>
        <w:t>Développement de l’offre de logements intermédiaires en location et en accession : mise en œuvre du bail réel immobilier</w:t>
      </w:r>
    </w:p>
    <w:p>
      <w:r>
        <w:rPr>
          <w:i/>
        </w:rPr>
        <w:t>https://www.anil.org/documentation-experte/analyses-juridiques-jurisprudence/analyses-juridiques/analyses-juridiques-2016/developpement-de-loffre-de-logements-intermediaires-en-location-et-en-accession-mise-en-oeuvre-du-bail-reel-immobilier/</w:t>
      </w:r>
    </w:p>
    <w:p>
      <w:r>
        <w:t>N° 2016-23 / À jour au 22 juillet 2016 Ordonnance du 20.2.14 : JO du 21.2.14 / CCH : art L 254-1 à 9; décret du 27.6.16 : JO du 29.6.16 / CCH R 254-1 à R254-7; décret du 30.9.14 : JO du 1.10.14</w:t>
      </w:r>
    </w:p>
    <w:p>
      <w:r>
        <w:t>L’ordonnance n°2014-159 du 20 février 2014 relative au logement intermédiaire prévoit plusieurs dispositions visant à développer une offre de logements intermédiaires, en location ou en accession. Il s’agit de la septième et dernière ordonnance publiée dans le cadre de la loi du 1 er juillet 2013 habilitant le gouvernement à adopter des mesures de nature législative pour accélérer les projets de construction.</w:t>
      </w:r>
    </w:p>
    <w:p>
      <w:r>
        <w:t>Tout d’abord, elle précise que ce type de logements peut être prévu dans les programmes locaux de l’habitat (PLH). Ensuite, elle définit le cadre d'intervention des organismes de logement sociaux qui peuvent créer et gérer de tels logements. Enfin, le texte instaure un nouveau bail de longue durée au service de la production de logements intermédiaires 1 : le « bail réel immobilier ». Ce nouveau contrat permet une dissociation du foncier, demeurant la propriété du bailleur, et du bâti, devenant la propriété temporaire du preneur. Ceci permet de diminuer le coût de logements proposés à location (sous conditions de ressources et de loyers) ou à l’accession temporaire à la propriété (sous conditions de ressources et de prix) pendant toute la durée du bail. Les constructions et améliorations apportées pendant la durée du bail deviennent la propriété du bailleur à l’expiration de celui-ci.</w:t>
      </w:r>
    </w:p>
    <w:p>
      <w:r>
        <w:t>L’entrée en vigueur du nouveau bail réel était subordonnée à la publication d’un décret en Conseil d’Etat déterminant :</w:t>
      </w:r>
    </w:p>
    <w:p>
      <w:r>
        <w:t>les modalités de contrôle de l’affectation des logements;</w:t>
      </w:r>
    </w:p>
    <w:p>
      <w:r>
        <w:t>les sanctions liées au non- respect de cette affectation;</w:t>
      </w:r>
    </w:p>
    <w:p>
      <w:r>
        <w:t>la méthode de calcul de la valeur des droits réels afférents aux logements, objets du bail, appliqué à chaque cession de ces droits.</w:t>
      </w:r>
    </w:p>
    <w:p>
      <w:r>
        <w:t>Pris en application de l’article 4 de l’ordonnance du 20 février 2014, le décret n°2016-855 du 27 juin 2016 précise ces modalités.</w:t>
      </w:r>
    </w:p>
    <w:p>
      <w:r>
        <w:t>Note</w:t>
      </w:r>
    </w:p>
    <w:p>
      <w:r>
        <w:t>1 - Un autre bail de longue durée, outil complémentaire au bail réel immobilier et dénommé « bail réel solidaire » est instauré par l’ordonnance n°2016-985 du 20 juillet 2016 prise en application de l’article 94 de la loi n°2015-990 du 6 août 2015 pour la croissance, l’activité et l’égalité des chances économiques. Il a pour objectif de faciliter l’accession sociale à la propriété et de contribuer au développement de l’offre de location pour les ménages modestes. L’entrée en vigueur du dispositif est subordonnée à la publication d’un décret en Conseil d’Etat fixant ses modalités d’application.</w:t>
      </w:r>
    </w:p>
    <w:p>
      <w:pPr>
        <w:pStyle w:val="Heading2"/>
      </w:pPr>
      <w:r>
        <w:t>Les caractéristiques du bail réel immobilier</w:t>
      </w:r>
    </w:p>
    <w:p>
      <w:pPr>
        <w:pStyle w:val="Heading2"/>
      </w:pPr>
      <w:r>
        <w:t>Parties au contrat (CCH : L.254-1/Code général de la propriété des personnes publiques : L.2222-5-1)</w:t>
      </w:r>
    </w:p>
    <w:p>
      <w:r>
        <w:t>Le bail est conclu entre un propriétaire de terrains ou de bâtiments à réhabiliter, qui peut être une personne physique ou une personne morale de droit privé (fondations, associations...), et un preneur qui peut être un investisseur personne physique, une collectivité territoriale, un groupement de collectivités, un EPCI ainsi qu’un établissement public foncier de l'État, un organisme de foncier solidaire, une filiale d’organisme HLM dédiée au logement intermédiaire (cf. analyse juridique n°2015-27).</w:t>
      </w:r>
    </w:p>
    <w:p>
      <w:r>
        <w:t>Le bail peut également concerner un bien immobilier appartenant au domaine privé d’une collectivité territoriale, d’un groupement de collectivités, d’un EPCI ou d’un établissement public foncier de l'État.</w:t>
      </w:r>
    </w:p>
    <w:p>
      <w:pPr>
        <w:pStyle w:val="Heading2"/>
      </w:pPr>
      <w:r>
        <w:t>Communes concernées (CCH : L.302-16 modifié par la loi du 6.8.15 : art 73 2°)</w:t>
      </w:r>
    </w:p>
    <w:p>
      <w:r>
        <w:t>Initialement, le bail réel immobilier, comme les autres mesures de l’ordonnance (cf. supra et analyse juridique n°2014-06) s'appliquait dans les communes soumises à la taxe sur les logements vacants (soit 1151 communes au sein de 28 agglomérations, listées par l'annexe du décret du 10.5.13) et les communes de plus de 15 000 habitants en forte croissance démographique (cf. liste de 5 communes fixée en annexe II du décret du 1 er août 2014), à l'exclusion de celles faisant l'objet d'un constat de carence au titre de la loi SRU (quota de logements sociaux).</w:t>
      </w:r>
    </w:p>
    <w:p>
      <w:r>
        <w:t>La loi pour la croissance, l’activité et l’égalité des chances économiques du 6 août 2015 (art.73 2 pour le bail réel immobilier) a supprimé ce zonage spécifique. Le bail réel immobilier (ainsi que les autres mesures prévues par l’ordonnance) peut donc concerner tout le territoire 2. En revanche, lorsqu’une commune fait l’objet d’un constat de carence au titre de la loi SRU (quota de logements sociaux), les dispositions relatives à l’offre de logements intermédiaires prévues par les plans locaux d’urbanisme sont privées d’effet.</w:t>
      </w:r>
    </w:p>
    <w:p>
      <w:pPr>
        <w:pStyle w:val="Heading2"/>
      </w:pPr>
      <w:r>
        <w:t>Durée du bail et obligations à la charge du preneur (CCH : L.254-1)</w:t>
      </w:r>
    </w:p>
    <w:p>
      <w:r>
        <w:t>Comme le bail à construction et le bail emphytéotique, la durée du bail réel immobilier peut aller de 18 à 99 ans.</w:t>
      </w:r>
    </w:p>
    <w:p>
      <w:r>
        <w:t>Dans le cadre de ce bail, le preneur s'engage à construire ou à réhabiliter des constructions existantes. Le preneur ne peut, sauf stipulations contraires dans le contrat, exécuter d’autres ouvrages ou travaux que ceux prévus initialement.</w:t>
      </w:r>
    </w:p>
    <w:p>
      <w:r>
        <w:t>Pendant la durée du bail, le terrain demeure la propriété du bailleur, mais les constructions ou améliorations réalisées par le preneur demeurent sa propriété. Elles deviennent la propriété du bailleur à son expiration. Le bail ne peut pas faire l’objet d’une tacite reconduction ni prévoir de résiliation unilatérale.</w:t>
      </w:r>
    </w:p>
    <w:p>
      <w:r>
        <w:t>Pendant toute la durée du bail réel immobilier, les logements objets du bail réel immobilier doivent être des logements intermédiaires, respectant notamment des plafonds de ressources, de prix ou de loyers et affectés à la résidence principale de leurs occupants.</w:t>
      </w:r>
    </w:p>
    <w:p>
      <w:r>
        <w:t>Le preneur du bail réel immobilier doit s’acquitter du paiement d’une redevance dont le montant tient compte des conditions d’occupation des logements.</w:t>
      </w:r>
    </w:p>
    <w:p>
      <w:pPr>
        <w:pStyle w:val="Heading2"/>
      </w:pPr>
      <w:r>
        <w:t>Droits du preneur (CCH : L.254-2)</w:t>
      </w:r>
    </w:p>
    <w:p>
      <w:r>
        <w:t>Le preneur bénéficie d’un droit réel issu du bail réel immobilier sur le sol et les constructions existantes (au jour de la conclusion du bail) et d’un droit de propriété temporaire sur les constructions et les réhabilitations réalisées. Il dispose de tous les droits et prérogatives d’un propriétaire. Ainsi, il peut, céder son propre droit au bail, céder à un accédant à la propriété son droit de propriété temporaire sur les constructions édifiées ou réhabilitées, donner le bien en garantie hypothécaire… Enfin, il peut consentir des baux dans les conditions légales (cf §location des logements).</w:t>
      </w:r>
    </w:p>
    <w:p>
      <w:r>
        <w:t>En revanche, ces droits sont limités par la durée du bail. Ainsi :</w:t>
      </w:r>
    </w:p>
    <w:p>
      <w:r>
        <w:t>les baux consentis s’éteignent à l’expiration du bail réel immobilier, sauf disposition dans le contrat de bail réel (cf. § information des locataires);</w:t>
      </w:r>
    </w:p>
    <w:p>
      <w:r>
        <w:t>le droit de propriété temporaire s’éteint également à l’expiration du contrat (cf. information des acquéreurs).</w:t>
      </w:r>
    </w:p>
    <w:p>
      <w:pPr>
        <w:pStyle w:val="Heading2"/>
      </w:pPr>
      <w:r>
        <w:t>Nullité du bail réel immobilier (CCH : L254-8 et R254-6)</w:t>
      </w:r>
    </w:p>
    <w:p>
      <w:r>
        <w:t>Les baux réels immobiliers qui ne respectent pas les dispositions de l’article L 254-1du CCH peuvent faire l’objet d’une action en nullité exercée par les parties au contrat dans les cinq ans qui suivent la signature du bail réel immobilier.</w:t>
      </w:r>
    </w:p>
    <w:p>
      <w:pPr>
        <w:pStyle w:val="Heading2"/>
      </w:pPr>
      <w:r>
        <w:t>Résiliation du bail pour non- respect des obligations contractuelles du preneur (CCH : L 254-3 et R 254-7)</w:t>
      </w:r>
    </w:p>
    <w:p>
      <w:r>
        <w:t>L'inexécution par le preneur de ses obligations contractuelles peut conduire à la résiliation du bail réel immobilier. En cas de résiliation du bail, les baux d’habitation conclus par le preneur sont transférés de plein droit au bailleur.</w:t>
      </w:r>
    </w:p>
    <w:p>
      <w:r>
        <w:t>Pour mémoire, le contrat ne peut pas prévoir de résiliation unilatérale (cf. § durée du bail).</w:t>
      </w:r>
    </w:p>
    <w:p>
      <w:r>
        <w:t>2 - En revanche, les outils fiscaux ou financiers visant à développer l’offre de logements intermédiaires ne peuvent être mis en place que dans certaines zones du zonage A/B/C prévu par l’arrêté du 1er août 2014 modifié (cf. analyse juridique n° 2015-27)</w:t>
      </w:r>
    </w:p>
    <w:p>
      <w:pPr>
        <w:pStyle w:val="Heading2"/>
      </w:pPr>
      <w:r>
        <w:t>Occupation des logements à titre de résidence principale et plafonds de ressources (CCH : L.254-1/ R 254.1, décret du 30.9.14 : JO du 31.9.14)</w:t>
      </w:r>
    </w:p>
    <w:p>
      <w:pPr>
        <w:pStyle w:val="Heading2"/>
      </w:pPr>
      <w:r>
        <w:t>Résidence principale des occupants (CCH : 31-10-6 1)</w:t>
      </w:r>
    </w:p>
    <w:p>
      <w:r>
        <w:t>Pendant toute la durée du bail, les logements objets du bail doivent être occupés à titre de résidence principale, au sens de la réglementation PTZ (CCH R 31.10.6 1°). Ainsi, les logements doivent être occupés, par le(s) locataire(s) ou le(s) accédant(s) le cas échéant, successifs, au moins huit mois par an sauf en cas de force majeure, raison de santé, obligation liée à l’activité professionnelle.</w:t>
      </w:r>
    </w:p>
    <w:p>
      <w:pPr>
        <w:pStyle w:val="Heading2"/>
      </w:pPr>
      <w:r>
        <w:t>Plafonds de ressources (décret du 30.9.14, CGI annexe III : article 2 terdecies D, CCH : R 254-2)</w:t>
      </w:r>
    </w:p>
    <w:p>
      <w:r>
        <w:t>Pendant toute la durée du bail réel immobilier, les logements construits ou réhabilités devront être loués ou vendus à des personnes physiques dont les ressources ne dépassent les plafonds du dispositif d’aide à l’investissement locatif intermédiaire « Pinel ».</w:t>
      </w:r>
    </w:p>
    <w:p>
      <w:r>
        <w:t>Pour 2016, les plafonds (en Métropole) à ne pas dépasser sont les suivants (CGI annexe III : article 2 terdecies D modifié par le décret du 10.6.16).</w:t>
      </w:r>
    </w:p>
    <w:p>
      <w:r>
        <w:t>Composition du foyer locataire</w:t>
      </w:r>
    </w:p>
    <w:p>
      <w:r>
        <w:t>Zone A bis</w:t>
      </w:r>
    </w:p>
    <w:p>
      <w:r>
        <w:t>Zone A</w:t>
      </w:r>
    </w:p>
    <w:p>
      <w:r>
        <w:t>Zone B1</w:t>
      </w:r>
    </w:p>
    <w:p>
      <w:r>
        <w:t>Zone B2 et C</w:t>
      </w:r>
    </w:p>
    <w:p>
      <w:r>
        <w:t>Personne seule</w:t>
      </w:r>
    </w:p>
    <w:p>
      <w:r>
        <w:t>36.993 €</w:t>
      </w:r>
    </w:p>
    <w:p>
      <w:r>
        <w:t>30.151 €</w:t>
      </w:r>
    </w:p>
    <w:p>
      <w:r>
        <w:t>27.136 €</w:t>
      </w:r>
    </w:p>
    <w:p>
      <w:r>
        <w:t>Couple</w:t>
      </w:r>
    </w:p>
    <w:p>
      <w:r>
        <w:t>55.287 €</w:t>
      </w:r>
    </w:p>
    <w:p>
      <w:r>
        <w:t>40.265 €</w:t>
      </w:r>
    </w:p>
    <w:p>
      <w:r>
        <w:t>36.238 €</w:t>
      </w:r>
    </w:p>
    <w:p>
      <w:r>
        <w:t>Pers. seule ou couple ayant 1 pers. à charge</w:t>
      </w:r>
    </w:p>
    <w:p>
      <w:r>
        <w:t>72.476 €</w:t>
      </w:r>
    </w:p>
    <w:p>
      <w:r>
        <w:t>66.460 €</w:t>
      </w:r>
    </w:p>
    <w:p>
      <w:r>
        <w:t>48.422 €</w:t>
      </w:r>
    </w:p>
    <w:p>
      <w:r>
        <w:t>43.580 €</w:t>
      </w:r>
    </w:p>
    <w:p>
      <w:r>
        <w:t>Pers. seule ou couple ayant 2 pers. à charge</w:t>
      </w:r>
    </w:p>
    <w:p>
      <w:r>
        <w:t>86.531 €</w:t>
      </w:r>
    </w:p>
    <w:p>
      <w:r>
        <w:t>79.606 €</w:t>
      </w:r>
    </w:p>
    <w:p>
      <w:r>
        <w:t>58.456 €</w:t>
      </w:r>
    </w:p>
    <w:p>
      <w:r>
        <w:t>52.611 €</w:t>
      </w:r>
    </w:p>
    <w:p>
      <w:r>
        <w:t>Pers. seule ou couple ayant 3 pers. à charge</w:t>
      </w:r>
    </w:p>
    <w:p>
      <w:r>
        <w:t>102.955 €</w:t>
      </w:r>
    </w:p>
    <w:p>
      <w:r>
        <w:t>94.240 €</w:t>
      </w:r>
    </w:p>
    <w:p>
      <w:r>
        <w:t>68.766 €</w:t>
      </w:r>
    </w:p>
    <w:p>
      <w:r>
        <w:t>61.890 €</w:t>
      </w:r>
    </w:p>
    <w:p>
      <w:r>
        <w:t>Pers. seule ou couple ayant 4 pers. à charge</w:t>
      </w:r>
    </w:p>
    <w:p>
      <w:r>
        <w:t>115.851 €</w:t>
      </w:r>
    </w:p>
    <w:p>
      <w:r>
        <w:t>106.049 €</w:t>
      </w:r>
    </w:p>
    <w:p>
      <w:r>
        <w:t>77.499 €</w:t>
      </w:r>
    </w:p>
    <w:p>
      <w:r>
        <w:t>69.749 €</w:t>
      </w:r>
    </w:p>
    <w:p>
      <w:r>
        <w:t>Majoration par personne à charge supplémentaire</w:t>
      </w:r>
    </w:p>
    <w:p>
      <w:r>
        <w:t>+ 12.908 €</w:t>
      </w:r>
    </w:p>
    <w:p>
      <w:r>
        <w:t>+ 11.816 €</w:t>
      </w:r>
    </w:p>
    <w:p>
      <w:r>
        <w:t>+ 8.646 €</w:t>
      </w:r>
    </w:p>
    <w:p>
      <w:r>
        <w:t>+ 7.780 €</w:t>
      </w:r>
    </w:p>
    <w:p>
      <w:r>
        <w:t>Les ressources s’apprécient au regard du revenu fiscal de référence de l’année n-2 (avis d’impôt 2015 portant sur les revenus de 2014).</w:t>
      </w:r>
    </w:p>
    <w:p>
      <w:r>
        <w:t>Une copie de l’avis d’imposition ou de non-imposition du ou des occupants établi au titre de l’année n- 2 doit être annexée au contrat de location ou au contrat de cession des droits réels (CCH : R254-1).</w:t>
      </w:r>
    </w:p>
    <w:p>
      <w:r>
        <w:t>Pour mémoire, les plafonds de ressources applicables au logement intermédiaire, alignés sur ceux du dispositif d’aide à l’investissement locatif intermédiaire « Pinel », ont été fixés par le décret du 30 septembre 2014 (cf. analyse juridique n°2014-19). Ils sont révisés chaque année au 1 er janvier en fonction de l’évolution annuelle de l’indice des prix à la consommation hors tabac.</w:t>
      </w:r>
    </w:p>
    <w:p>
      <w:pPr>
        <w:pStyle w:val="Heading2"/>
      </w:pPr>
      <w:r>
        <w:t>Dérogation aux conditions de ressources des propriétaires ou occupants des logements en cas de transmission successorale (CCH : L.254-7)</w:t>
      </w:r>
    </w:p>
    <w:p>
      <w:r>
        <w:t>Par dérogation, les conditions de ressources ne sont applicables ni aux transmissions successorales des logements au conjoint survivant, quel que soit le régime matrimonial, ni au partenaire d’un pacte civil de solidarité, ni aux personnes mentionnées à l’article 14 de la loi du 6 juillet 1989, ni au conjoint survivant cotitulaire du bail. Ces derniers pourront donc continuer à occuper les lieux à titre de résidence principale sans avoir à satisfaire les conditions de ressources.</w:t>
      </w:r>
    </w:p>
    <w:p>
      <w:pPr>
        <w:pStyle w:val="Heading2"/>
      </w:pPr>
      <w:r>
        <w:t>Activités accessoires (CCH : L 254- 1 et R 254-1)</w:t>
      </w:r>
    </w:p>
    <w:p>
      <w:r>
        <w:t>Par ailleurs, si le principe est que pendant toute la durée du bail, les logements doivent être affectés à la résidence principale d’occupants, le bail réel immobilier précise si l’immeuble peut accueillir des locaux destinés à des activités accessoires ainsi que, le cas échéant, leur proportion de surface de plancher, qui ne peut être supérieure à 25% de celle de l’immeuble objet du bail réel immobilier. Pour ces locaux, le plafonnement du prix ne s’applique pas (cf. infra).</w:t>
      </w:r>
    </w:p>
    <w:p>
      <w:pPr>
        <w:pStyle w:val="Heading2"/>
      </w:pPr>
      <w:r>
        <w:t>Plafonds de loyers et information des locataires en cas de location des logements (CCH : L.254-4, décret du 30.9.14, article 2 duodecies D modifié par le décret du 10.6.16 : art4)</w:t>
      </w:r>
    </w:p>
    <w:p>
      <w:pPr>
        <w:pStyle w:val="Heading2"/>
      </w:pPr>
      <w:r>
        <w:t>Plafonds de loyers</w:t>
      </w:r>
    </w:p>
    <w:p>
      <w:r>
        <w:t>Pendant toute la durée du bail réel immobilier, si le preneur du bail choisit de louer les logements construits ou réhabilités, le loyer des logements intermédiaires ne doit pas excéder les plafonds fixés par décret en fonction de la localisation du logement, de son type et le cas échéant de son financement, lequel ne saurait être inférieur, pour les logements donnés en location, aux plafonds de loyer applicable au prêt locatif social (PLS).</w:t>
      </w:r>
    </w:p>
    <w:p>
      <w:r>
        <w:t>Les plafonds de loyer du logement intermédiaire sont définis par le décret du 30 septembre 2014 (cf. analyse juridique n°2014-19). Ils sont révisés chaque année au 1 er janvier en fonction de l’évolution de l’IRL du deuxième trimestre.</w:t>
      </w:r>
    </w:p>
    <w:p>
      <w:r>
        <w:t>Les plafonds de loyer pour les baux conclus en 2016 sont les suivants :</w:t>
      </w:r>
    </w:p>
    <w:p>
      <w:r>
        <w:t>16.83 €</w:t>
      </w:r>
    </w:p>
    <w:p>
      <w:r>
        <w:t>12.50 €</w:t>
      </w:r>
    </w:p>
    <w:p>
      <w:r>
        <w:t>10.07 €</w:t>
      </w:r>
    </w:p>
    <w:p>
      <w:r>
        <w:t>8.75 €</w:t>
      </w:r>
    </w:p>
    <w:p>
      <w:r>
        <w:t>Pour connaître le classement des communes dans les zones A, B, C : arrêté du 1.8.14.</w:t>
      </w:r>
    </w:p>
    <w:p>
      <w:r>
        <w:t>Ces plafonds varient en fonction de la surface du logement. Pour déterminer le montant du loyer plafond, il est fait application d’un coefficient multiplicateur calculé selon la formule suivante : 0,7 + 19/S (S = surface du logement). Le résultat ainsi obtenu est arrondi à la deuxième décimale la plus proche et ne peut excéder 1,2.</w:t>
      </w:r>
    </w:p>
    <w:p>
      <w:r>
        <w:t>Exemple : pour un logement de 100 m² situé en zone B1, le plafond au m² sera de 8,96 € [détail du calcul : 10,07 x (0,7 + 19/100) = 8,96]. Pour un logement de 30 m² situé en zone B1, le plafond au m² sera de 12 €. Détail du calcul : (0,7 + 19/30) = 1,33 &gt; 1,2. On prend en compte le coefficient 1,2, soit 10 x 1,2 = 12.</w:t>
      </w:r>
    </w:p>
    <w:p>
      <w:r>
        <w:t>Par ailleurs, la modulation locale,qui existe dans le cadre du dispositif d’investissement locatif intermédiaire « Pinel », s’applique également aux logements intermédiaires (cf. analyse juridique n°2013-01). Les plafonds de loyer modulés localement répondent aux mêmes modalités d’application que les plafonds de loyer nationaux (même application du coefficient multiplicateur, révision des plafonds de loyer au 1er janvier de chaque année en fonction de la variation de l’IRL).</w:t>
      </w:r>
    </w:p>
    <w:p>
      <w:r>
        <w:t>Nota bene : Ces plafonds s’appliqueront également en 2017 dans la mesure où l’indice de référence des loyers du deuxième trimestre 2016 est identique à celui du deuxième trimestre 2015.</w:t>
      </w:r>
    </w:p>
    <w:p>
      <w:pPr>
        <w:pStyle w:val="Heading2"/>
      </w:pPr>
      <w:r>
        <w:t>Information du locataire sur le dispositif du bail réel immobilier (CCH : L 254-4, R 254-3)</w:t>
      </w:r>
    </w:p>
    <w:p>
      <w:r>
        <w:t>Lorsque le preneur du bail décide de louer le(s) logement(s) construit(s) ou réhabilité(s), un dispositif d’information du locataire sur le dispositif du bail réel immobilier et sur ses conséquences sur le bail conclu doit être respecté.</w:t>
      </w:r>
    </w:p>
    <w:p>
      <w:r>
        <w:t>En premier lieu, le contrat de location doit reproduire, sous peine de nullité, certaines dispositions légales inscrites dans le CCH relatives au bail réel immobilier :</w:t>
      </w:r>
    </w:p>
    <w:p>
      <w:r>
        <w:t>l’article L254-1 du CCH relatif à la définition du bail doit être reproduit en totalité;</w:t>
      </w:r>
    </w:p>
    <w:p>
      <w:r>
        <w:t>les dispositions relatives aux droits de cession du preneur, à l’extinction des baux coïncidant avec celle du bail réel, sauf poursuite du bail par le bailleur prévue dans le bail réel immobilier (CCH :L 254-2 3ième alinéa).</w:t>
      </w:r>
    </w:p>
    <w:p>
      <w:r>
        <w:t>En second lieu, le bailleur doit mentionner, dans le bail soumis à la loi du 6 juillet 1989 (location vide ou meublée), et en caractères apparents, la date d'extinction du bail réel immobilier et son effet sur le contrat de bail. Ces mentions doivent également figurer dans les contrats consentis à des personnes logées en logement-foyer (CCH : L.633-1).</w:t>
      </w:r>
    </w:p>
    <w:p>
      <w:r>
        <w:t>En cas de non-respect de ce formalisme, les titulaires d’un bail soumis à la loi du 6 juillet 1989 ont le droit de se maintenir dans les lieux pendant une durée de 36 mois à compter de la date d’expiration du bail réel immobilier, moyennant une indemnité d'occupation égale au dernier loyer. Cette durée est réduite à douze mois pour les résidents de logement-foyer et les locataires de logements meublés.</w:t>
      </w:r>
    </w:p>
    <w:p>
      <w:r>
        <w:t>Le contrat de bail réel immobilier peut prévoir la continuation des baux par le bailleur.</w:t>
      </w:r>
    </w:p>
    <w:p>
      <w:r>
        <w:t>Une copie du bail doit être notifiée par lettre recommandée avec accusé de réception par le titulaire des droits réels au bailleur dans un délai d’un mois à compter de la signature du bail. De son côté, le bailleur peut à tout moment requérir ce document (CCH : R254-3).</w:t>
      </w:r>
    </w:p>
    <w:p>
      <w:pPr>
        <w:pStyle w:val="Heading2"/>
      </w:pPr>
      <w:r>
        <w:t>Plafonds de prix et information des acquéreurs en cas de vente des logements construits (CCH : L254- 5 et R 254-5)</w:t>
      </w:r>
    </w:p>
    <w:p>
      <w:pPr>
        <w:pStyle w:val="Heading2"/>
      </w:pPr>
      <w:r>
        <w:t>Calcul du plafond de la valeur des droits réels (CCH : R254-5)</w:t>
      </w:r>
    </w:p>
    <w:p>
      <w:r>
        <w:t>Pendant toute la durée du bail, les ventes de logements construits ou réhabilités dans le cadre du bail réel immobilier, sont soumises à des plafonds de prix dont la méthode de calcul, définie par le décret, permet de faire varier la valeur des droits réels du bail par rapport au marché libre. A la différence des plafonds de ressources et loyers(cf. supra), ces plafonds sont inférieurs aux plafonds de prix du décret du 30 septembre 2014, afin de tenir compte de la propriété temporaire des logements.</w:t>
      </w:r>
    </w:p>
    <w:p>
      <w:r>
        <w:t>La formule mathématique précisée dans le décret prend en compte plusieurs paramètres :</w:t>
      </w:r>
    </w:p>
    <w:p>
      <w:r>
        <w:t>la valeur locative annuelle (pour l’année en cours), prise en compte de la limite des plafonds de loyers applicable dans le cadre du bail réel immobilier (cf. supra);</w:t>
      </w:r>
    </w:p>
    <w:p>
      <w:r>
        <w:t>la durée résiduelle du bail restant à courir exprimée en année;</w:t>
      </w:r>
    </w:p>
    <w:p>
      <w:r>
        <w:t>un taux de capitalisation défini pour l’année n obtenu en rapportant le loyer annuel moyen par m2 sur le prix de vente moyen au m 2. Ces valeurs correspondant respectivement : pour la valeur du loyer annuel moyen à la dernière valeur disponible auprès des observatoires locaux des loyers agréés pour la zone considérée. A défaut de disposer des valeurs auprès des observatoires locaux des loyers, cette valeur est déterminée par les parties contractantes en fonction des loyers habituellement constatés dans le voisinage selon les modalités prévues dans le cadre d’une action en réévaluation d’un loyer manifestement sous-évalué (loi du 6.7.89 : art 17-2I cinquième et sixième alinéa) pour la valeur de la vente moyenne au mètre carré à la dernière valeur disponible portant sur les mutations d’immeubles d’habitation à titre onéreux, mises à disposition par le Conseil supérieur du notariat (cf. décret du 3.9.13 : JO du 5.9.13; arrêté du 30.9.16 : JO du 2.10.16).</w:t>
      </w:r>
    </w:p>
    <w:p>
      <w:r>
        <w:t>pour la valeur du loyer annuel moyen à la dernière valeur disponible auprès des observatoires locaux des loyers agréés pour la zone considérée. A défaut de disposer des valeurs auprès des observatoires locaux des loyers, cette valeur est déterminée par les parties contractantes en fonction des loyers habituellement constatés dans le voisinage selon les modalités prévues dans le cadre d’une action en réévaluation d’un loyer manifestement sous-évalué (loi du 6.7.89 : art 17-2I cinquième et sixième alinéa)</w:t>
      </w:r>
    </w:p>
    <w:p>
      <w:r>
        <w:t>pour la valeur de la vente moyenne au mètre carré à la dernière valeur disponible portant sur les mutations d’immeubles d’habitation à titre onéreux, mises à disposition par le Conseil supérieur du notariat (cf. décret du 3.9.13 : JO du 5.9.13; arrêté du 30.9.16 : JO du 2.10.16).</w:t>
      </w:r>
    </w:p>
    <w:p>
      <w:r>
        <w:t>La formule de calcul ne s’applique pas aux locaux abritant des activités accessoires dont le prix de cession est fixé librement.</w:t>
      </w:r>
    </w:p>
    <w:p>
      <w:pPr>
        <w:pStyle w:val="Heading2"/>
      </w:pPr>
      <w:r>
        <w:t>Information de l’acquéreur sur la propriété temporaire des logements (CCH : L.254-5)</w:t>
      </w:r>
    </w:p>
    <w:p>
      <w:r>
        <w:t>Le preneur du bail réel (investisseur personne physique, collectivité territoriale, groupement de collectivités...) peut choisir de céder son droit au bail et son droit de propriété temporaire à un accédant qui sera propriétaire temporairement du seul logement (et non du terrain). Il doit satisfaire à des conditions de ressources (cf. supra).</w:t>
      </w:r>
    </w:p>
    <w:p>
      <w:r>
        <w:t>L’acquéreur doit être informé qu’il acquiert un logement pour une durée déterminée (correspondant à la durée restant à courir du bail réel).</w:t>
      </w:r>
    </w:p>
    <w:p>
      <w:r>
        <w:t>Aussi, il doit recevoir de la part du cédant une offre préalable d'acquisition mentionnant de manière apparente le caractère temporaire du droit réel, sa date d'extinction et reproduisant en termes apparents les dispositions du chapitre du CCH consacré au bail réel immobilier (art L 254- 1 à 9).</w:t>
      </w:r>
    </w:p>
    <w:p>
      <w:r>
        <w:t>Par ailleurs, l’acquéreur bénéficie d’un délai de réflexion, calqué sur celui existant en matière de crédit immobilier. Ainsi, le cédant est tenu de maintenir son offre préalable pendant trente jours minimum à compter de sa réception par l'acquéreur potentiel. L’offre préalable ne peut être acceptée par la signature d’une promesse de vente ou d’une vente par l'acquéreur potentiel avant un délai de dix jours à compter de sa réception.</w:t>
      </w:r>
    </w:p>
    <w:p>
      <w:r>
        <w:t>Ces dispositions sont prescrites à peine de nullité de la vente.</w:t>
      </w:r>
    </w:p>
    <w:p>
      <w:r>
        <w:t>Les dispositions relatives à la protection de l’emprunteur sont applicables aux actes conclus en vue de l’acquisition des droits réels afférents aux logements objets du bail réel immobilier (CCH : L 271-1 à L 271-3).</w:t>
      </w:r>
    </w:p>
    <w:p>
      <w:pPr>
        <w:pStyle w:val="Heading1"/>
      </w:pPr>
      <w:r>
        <w:t>Fonds national des aides à la pierre</w:t>
      </w:r>
    </w:p>
    <w:p>
      <w:r>
        <w:rPr>
          <w:i/>
        </w:rPr>
        <w:t>https://www.anil.org/documentation-experte/analyses-juridiques-jurisprudence/analyses-juridiques/analyses-juridiques-2016/fonds-national-des-aides-a-la-pierre/</w:t>
      </w:r>
    </w:p>
    <w:p>
      <w:r>
        <w:t>N° 2016-21 / À jour au 5 juillet 2016 Loi de finances pour 2016 : art.144 / Décret n° 2016-901 du 1.7.16 : JO du 2.7.16</w:t>
      </w:r>
    </w:p>
    <w:p>
      <w:r>
        <w:t>Un Fonds national des aides à la pierre (FNAP), établissement public à caractère administratif est créé par la loi de finances pour 2016 (art.144). Il est placé sous la tutelle des ministres chargés du Logement, de l'Économie et du Budget (CCH : R.435-1). Il est géré par la Caisse de garantie du logement locatif social. Il remplace le Fonds national de développement d'une offre de logements locatifs très sociaux (FNDOLLTS) et le Fonds de péréquation (consulter l'analyse juridique n° 2015-38).</w:t>
      </w:r>
    </w:p>
    <w:p>
      <w:r>
        <w:t>Les moyens humains et matériels nécessaires au fonctionnement du FNAP sont mis à sa disposition par le ministre chargé du Logement (CCH : R.435-8). Le fonds est soumis aux dispositions du décret relatif à la gestion budgétaire et comptable publique (CCH : R.435-9) 1.</w:t>
      </w:r>
    </w:p>
    <w:p>
      <w:r>
        <w:t>Le fonds national des aides à la pierre est chargé de contribuer, sur le territoire métropolitain, au financement des opérations de développement, d’amélioration et de démolition du parc de logements locatifs sociaux appartenant aux organismes d' HLM, aux SEM ainsi qu’aux organismes bénéficiant de l'agrément relatif à la maîtrise d'ouvrage. Il pourra financer, à titre accessoire, d’autres opérations conduites par des personnes morales pouvant bénéficier de prêts et subventions pour la construction, l'acquisition et l'amélioration des logements locatifs aidés. Le Fonds pourra également financer des actions d’ingénierie ayant pour objectif de promouvoir l’accès au logement des personnes et familles défavorisées et le développement, la gestion du SNE et les procédures applicables au dépôt et au renouvellement des demandes de logements sociaux. Il pourra, en outre, financer des actions d’accompagnement visant à moderniser le secteur du logement social.</w:t>
      </w:r>
    </w:p>
    <w:p>
      <w:r>
        <w:t>Le décret du 1 er juillet 2016 introduit un nouveau chapitre dans le CCH intitulé "le Fonds national des aides à la pierre" (CCH : R.435-1 à R.435-9) 2. Il décrit les règles d'organisation et de fonctionnement de l'établissement, et précise le rôle du conseil d'administration.</w:t>
      </w:r>
    </w:p>
    <w:p>
      <w:pPr>
        <w:pStyle w:val="Heading2"/>
      </w:pPr>
      <w:r>
        <w:t>Organisation du FNAP</w:t>
      </w:r>
    </w:p>
    <w:p>
      <w:r>
        <w:t>Le Fonds national des aides à la pierre est administré par un conseil d'administration.</w:t>
      </w:r>
    </w:p>
    <w:p>
      <w:pPr>
        <w:pStyle w:val="Heading2"/>
      </w:pPr>
      <w:r>
        <w:t>Membres du conseil d’administration du FNAP (décret : art.1 / CCH : R.435-2)</w:t>
      </w:r>
    </w:p>
    <w:p>
      <w:r>
        <w:t>Le conseil d'administration est composé de quinze membres : cinq représentants de l'État 3, cinq représentants d'organismes intervenant dans le domaine du logement social 4 et cinq représentants du Parlement et des collectivités territoriales et de leurs groupements 5. La liste des membres du FNAP est publiée au Journal officiel par arrêté du ministre du Logement.</w:t>
      </w:r>
    </w:p>
    <w:p>
      <w:pPr>
        <w:pStyle w:val="Heading2"/>
      </w:pPr>
      <w:r>
        <w:t>Mandat des membres du conseil d’administration (décret : art.1 / CCH : R.435-2)</w:t>
      </w:r>
    </w:p>
    <w:p>
      <w:r>
        <w:t>Les membres du conseil d'administration sont nommés pour un mandat de trois ans renouvelable. Les membres démissionnaires, décédés ou qui perdent la qualité au titre de laquelle ils ont été nommés sont remplacés. Les remplaçants sont nommés ou désignés pour la durée du mandat restant à courir. Les membres du conseil d'administration exercent leurs fonctions à titre gratuit. Ils peuvent bénéficier, pour leur participation aux séances du conseil ou du comité consultatif (CCH : R.435-3 4°), du remboursement de leurs frais dans les conditions prévues par la réglementation applicable aux fonctionnaires de l'État. L'absence de désignation d'un représentant par les personnes morales mentionnées ci-dessus dans le délai de trois mois à compter de leur saisine par le ministre chargé du Logement ne fait pas obstacle à la mise en place du conseil d'administration ni à son renouvellement, à la condition que deux tiers des membres du conseil d'administration aient été nommés.</w:t>
      </w:r>
    </w:p>
    <w:p>
      <w:pPr>
        <w:pStyle w:val="Heading2"/>
      </w:pPr>
      <w:r>
        <w:t>Missions du conseil d’administration (décret : art.1 / CCH : R.435-3)</w:t>
      </w:r>
    </w:p>
    <w:p>
      <w:r>
        <w:t>Le conseil d'administration règle par ses délibérations les affaires de l'établissement, il :</w:t>
      </w:r>
    </w:p>
    <w:p>
      <w:r>
        <w:t>adopte le budget annuel et ses modifications 6. Il fixe le montant annuel des financements qu'il apporte, dans les conditions et selon les modalités qu'il détermine. En outre, il programme annuellement la répartition territoriale du montant des nouvelles opérations et actions à engager par l'État, et les objectifs associés, selon une nomenclature qu'il aura fixée par délibération. Le montant annuel de ces nouvelles opérations et actions ne peut être supérieur au montant total des versements effectués par le FNAP au profit de l'État au cours de l'exercice;</w:t>
      </w:r>
    </w:p>
    <w:p>
      <w:r>
        <w:t>arrête les comptes annuels, l'affectation des résultats et l'emploi des disponibilités et des réserves;</w:t>
      </w:r>
    </w:p>
    <w:p>
      <w:r>
        <w:t>approuve le rapport annuel d'activité de l'établissement;</w:t>
      </w:r>
    </w:p>
    <w:p>
      <w:r>
        <w:t>adopte son règlement intérieur;</w:t>
      </w:r>
    </w:p>
    <w:p>
      <w:r>
        <w:t>autorise les actions en justice ainsi que les transactions et approuve les conventions et marchés;</w:t>
      </w:r>
    </w:p>
    <w:p>
      <w:r>
        <w:t>peut créer un comité consultatif.</w:t>
      </w:r>
    </w:p>
    <w:p>
      <w:pPr>
        <w:pStyle w:val="Heading2"/>
      </w:pPr>
      <w:r>
        <w:t>Fonctionnement du FNAP</w:t>
      </w:r>
    </w:p>
    <w:p>
      <w:pPr>
        <w:pStyle w:val="Heading2"/>
      </w:pPr>
      <w:r>
        <w:t>Le président du conseil d'administration (décret : art.1 / CCH : R.435-6 et R.435-7)</w:t>
      </w:r>
    </w:p>
    <w:p>
      <w:r>
        <w:t>Le président est nommé, parmi les représentants des collectivités territoriales, par arrêté conjoint des ministres chargés du Logement, de l'Économie et du Budget. Il ne peut exercer plus de deux mandats consécutifs. En cas d'empêchement de celui-ci ou de vacance, il sera suppléé par un des administrateurs nommés par le ministre chargé du Logement. Le président dirige l'établissement. À ce titre, il :</w:t>
      </w:r>
    </w:p>
    <w:p>
      <w:r>
        <w:t>représente l'établissement en justice et dans tous les actes de la vie civile;</w:t>
      </w:r>
    </w:p>
    <w:p>
      <w:r>
        <w:t>prépare les délibérations du conseil d'administration et en assure l'exécution;</w:t>
      </w:r>
    </w:p>
    <w:p>
      <w:r>
        <w:t>conclut les contrats, conventions et marchés;</w:t>
      </w:r>
    </w:p>
    <w:p>
      <w:r>
        <w:t>rend compte de son action au conseil d'administration.</w:t>
      </w:r>
    </w:p>
    <w:p>
      <w:r>
        <w:t>Le président du conseil d'administration a qualité d'ordonnateur des recettes et des dépenses.</w:t>
      </w:r>
    </w:p>
    <w:p>
      <w:pPr>
        <w:pStyle w:val="Heading2"/>
      </w:pPr>
      <w:r>
        <w:t>Réunions du conseil d'administration (décret : art.1 / CCH : R.435-5)</w:t>
      </w:r>
    </w:p>
    <w:p>
      <w:r>
        <w:t>Le conseil d’administration se réunit au moins deux fois par an sur convocation de son président, qui fixe l'ordre du jour. Il est réuni de plein droit, sur convocation du président, à la demande des ministres de tutelle ou d'au moins le tiers de ses membres sur un ordre du jour déterminé. Un administrateur peut, en cas d'empêchement, donner mandat à un autre administrateur pour le représenter. Le conseil d'administration ne délibère valablement que si au moins la moitié de ses membres sont présents, représentés ou participent à la séance par un moyen de visioconférence ou de communication électronique. Dans ce dernier cas, l'identification des administrateurs concernés et leur participation effective à une délibération collégiale doivent être assurées par une transmission continue et simultanée des débats, et la confidentialité de leurs votes être garantie lorsque le scrutin est secret. Si le quorum n'est pas atteint, le conseil est convoqué avec le même ordre du jour dans un délai maximal de quinze jours. Il délibère alors sans condition de quorum. Les délibérations sont prises à la majorité des suffrages exprimés, en tenant compte, le cas échéant, des suffrages émis. En cas de partage égal des voix, la voix du président est prépondérante. Les membres du conseil d'administration sont tenus au secret des délibérations. L'autorité chargée du contrôle budgétaire et l'agent comptable assistent avec voix consultative aux séances du conseil d'administration. Le président du conseil peut inviter toute personne, en raison de sa compétence dans les domaines relevant des missions de l'établissement, à participer avec voix consultative aux réunions du conseil d'administration.</w:t>
      </w:r>
    </w:p>
    <w:p>
      <w:pPr>
        <w:pStyle w:val="Heading2"/>
      </w:pPr>
      <w:r>
        <w:t>Délibérations du conseil d’administration (décret : art.1 / CCH : R.435-4)</w:t>
      </w:r>
    </w:p>
    <w:p>
      <w:r>
        <w:t>Les délibérations du conseil d'administration font l'objet de procès-verbaux signés du président et adressés aux membres du conseil d'administration ainsi qu'aux ministres de tutelle. Elles sont exécutoires un mois après leur réception par les ministres chargés du Logement, du Budget et de l'Économie, sauf opposition motivée des ministres dans ce délai. En cas d'opposition des ministres, le président soumet à un nouvel examen du conseil d'administration la délibération modifiée pour tenir compte des motifs invoqués par les ministres. À défaut d'approbation par le conseil d'administration dans un délai d'un mois, la délibération modifiée peut être rendue exécutoire par décision conjointe des ministres de tutelle. En cas d'urgence déclarée par le conseil d'administration, les ministres de tutelle peuvent autoriser conjointement l'exécution immédiate d'une délibération, quel que soit son objet. En l'absence d'approbation par l'organe délibérant avant le 31 décembre du budget de l'établissement pour l'exercice suivant, le budget est arrêté par décision conjointe des ministres de tutelle.</w:t>
      </w:r>
    </w:p>
    <w:p>
      <w:r>
        <w:t>1 - Décret n° 2012-1246 du 7 novembre 2012 relatif à la gestion budgétaire et comptable publique : titre 1 et 3. 2 - Les articles R.302-24-1 et R.452-29 à R.452-33 du CCH sont abrogés (décret : art.2). 3 - Deux représentants du ministre chargé du Logement nommés par ce dernier; un représentant du ministre chargé de l'Économie nommé par ce dernier; un représentant du ministre chargé du Budget nommé par ce dernier et un représentant du ministre chargé des collectivités territoriales nommé par ce dernier. 4 - Trois représentants de l'Union sociale pour l'habitat (USH), désignés par cette dernière; un représentant de la fédération des entreprises publiques locales, désigné par cette dernière et un représentant des fédérations des organismes bénéficiant de l’agrément relatif à la maîtrise d’ouvrage (CCH : L.365-2), désigné par ces dernières. 5 - Un député, désigné par l'Assemblée nationale; un sénateur, désigné par le Sénat; un représentant de l'Assemblée des communautés de France, désigné par cette dernière; un représentant de l'Assemblée des départements de France, désigné par cette dernière et un représentant de France urbaine, désigné par cette dernière. Ces membres ne peuvent être nommés s'ils président parallèlement un organisme d' HLM, une SEM de construction et de gestion de logements sociaux ou un organisme bénéficiant de l’agrément relatif à la maîtrise d’ouvrage ou s'ils occupent des fonctions dans une fédération représentant ces organismes ou sociétés. 6 - Le conseil d'administration peut autoriser le président du conseil d'administration, dans des conditions et limites qu'il fixe, à modifier la répartition des dépenses. Le président du conseil d'administration rend compte au conseil d'administration de ces modifications à l'occasion du plus prochain conseil d'administration et au plus tard lors de la présentation de l'arrêté des comptes annuels.</w:t>
      </w:r>
    </w:p>
    <w:p>
      <w:pPr>
        <w:pStyle w:val="Heading1"/>
      </w:pPr>
      <w:r>
        <w:t>Dérogations règles PLU certains travaux isolation thermique</w:t>
      </w:r>
    </w:p>
    <w:p>
      <w:r>
        <w:rPr>
          <w:i/>
        </w:rPr>
        <w:t>https://www.anil.org/documentation-experte/analyses-juridiques-jurisprudence/analyses-juridiques/analyses-juridiques-2016/derogations-aux-regles-du-plu-pour-lisolation-par-lexterieur-ou-pour-une-protection-contre-le-rayonnement-solaire/</w:t>
      </w:r>
    </w:p>
    <w:p>
      <w:r>
        <w:t>N° 2016-19 / À jour au 29 juin 2016 Décret n° 2016-802 du 15.6.16 : JO du 17.6.16</w:t>
      </w:r>
    </w:p>
    <w:p>
      <w:r>
        <w:t>Pris en application de l'article 7 de la loi n° 2015-992 du 17 août 2015 relative à la transition énergétique pour la croissance verte, le décret n° 2016-802 du 15 juin 2016 facilitant la délivrance d'une autorisation d'urbanisme pour la mise en œuvre d'une isolation thermique ou d'une protection contre le rayonnement solaire définit les dérogations aux règles d’urbanisme lors de la réalisation de certains travaux. L’article 7 s’inspire des dérogations issues de l’ordonnance du 3 octobre 2013 relative au développement de la construction de logements (JO du 4.10.13) qui a initié la possibilité, dans les zones tendues, de déroger à certaines règles d’urbanisme pour faciliter les projets de construction de logements (CU : L.152-6 / ancien L.123-5-1).</w:t>
      </w:r>
    </w:p>
    <w:p>
      <w:r>
        <w:t>Le présent décret définit les conditions d'exercice de cette dérogation exercée par l'autorité compétente en matière d'autorisation du droit des sols.</w:t>
      </w:r>
    </w:p>
    <w:p>
      <w:r>
        <w:t>Ainsi, l’autorité compétente en matière d’autorisation du droit des sols peut déroger aux règles fixées par le PLU relatives à l’emprise au sol, à la hauteur, à l’implantation et à l’aspect extérieur des constructions (CU : L.152-5). Sa décision doit, toutefois, être motivée et peut comporter des prescriptions destinées à assurer la bonne intégration architecturale du projet dans le bâti existant et dans le milieu environnant.</w:t>
      </w:r>
    </w:p>
    <w:p>
      <w:r>
        <w:t>L’objectif est de lever les freins pouvant être contenus dans certaines règles d’urbanisme lors de la réalisation de travaux, pour améliorer la performance énergétique des logements. Le décret concerne les collectivités territoriales et les professionnels de la construction (les architectes, les maîtres d’œuvre, les bureaux d’études, les artisans).</w:t>
      </w:r>
    </w:p>
    <w:p>
      <w:r>
        <w:t>Il modifie le Code de l’urbanisme en ajoutant les articles R.152-5 à R.152-9 à la suite de l’article R.152-4.</w:t>
      </w:r>
    </w:p>
    <w:p>
      <w:pPr>
        <w:pStyle w:val="Heading2"/>
      </w:pPr>
      <w:r>
        <w:t>Champ d’application de la dérogation (décret art. 1 er / CU : R.152-4 à R.152-9)</w:t>
      </w:r>
    </w:p>
    <w:p>
      <w:r>
        <w:t>Le décret permet cette dérogation pour la mise en œuvre de trois types de travaux (CU : L.152-5) :</w:t>
      </w:r>
    </w:p>
    <w:p>
      <w:r>
        <w:t>d'une isolation en saillie des façades des constructions existantes (1°);</w:t>
      </w:r>
    </w:p>
    <w:p>
      <w:r>
        <w:t>d'une isolation par surélévation des toitures des constructions existantes (2°);</w:t>
      </w:r>
    </w:p>
    <w:p>
      <w:r>
        <w:t>de dispositifs de protection contre le rayonnement solaire en saillie des façades (3°).</w:t>
      </w:r>
    </w:p>
    <w:p>
      <w:r>
        <w:t>Les constructions doivent être achevées depuis plus de deux ans à la date de la demande de dérogation pour les travaux d’isolation des façades et ceux réalisés par surélévation (CU : R.152-5). La demande de dérogation doit être accompagnée, lors du dépôt du permis de construire, d’une note justificative, pour chaque dérogation, aux règles d’urbanisme sollicitée (modification de l’article R.431-31-2 du CU).</w:t>
      </w:r>
    </w:p>
    <w:p>
      <w:pPr>
        <w:pStyle w:val="Heading2"/>
      </w:pPr>
      <w:r>
        <w:t>Limites de dépassement autorisées et maintien de la qualité architecturale</w:t>
      </w:r>
    </w:p>
    <w:p>
      <w:r>
        <w:t>Les dépassements, par rapport aux règles édictées par le PLU, peuvent aller jusqu’à 30 cm, selon le type de travaux réalisé (CU : nouveaux art. R.152-5 à R.152-9) :</w:t>
      </w:r>
    </w:p>
    <w:p>
      <w:r>
        <w:t>les façades : la mise en œuvre d’une isolation en saillie ou d’un dispositif de protection contre le rayonnement solaire peut justifier un dépassement de 30 cm maximum par rapport aux règles d’implantation des constructions contenues dans le règlement du PLU (CU : R.152-6). De plus, l’emprise au sol qui sera issue du dépassement peut être supérieure à l’emprise au sol autorisée par le PLU.</w:t>
      </w:r>
    </w:p>
    <w:p>
      <w:r>
        <w:t>les toitures : la mise en place d’une isolation par surélévation peut être autorisée jusqu’à 30 cm au-dessus de la hauteur maximale prévue par le règlement du PLU (CU : R.152-7).</w:t>
      </w:r>
    </w:p>
    <w:p>
      <w:r>
        <w:t>Par ailleurs, la mise en œuvre cumulée de ces dérogations (par exemple, une surépaisseur de la façade et une surélévation du toit) ne peut aboutir à un dépassement de plus de 30 centimètres des règles de hauteur ou d’implantation fixées par le PLU (CU : R.152-8).</w:t>
      </w:r>
    </w:p>
    <w:p>
      <w:r>
        <w:t>Enfin, la mise en œuvre de la surépaisseur ou de la surélévation doit être adaptée au mode constructif et respecter les impératifs techniques, la qualité architecturale du bâtiment tout en veillant à une bonne intégration avec le bâti environnant (CU : R.152-9).</w:t>
      </w:r>
    </w:p>
    <w:p>
      <w:pPr>
        <w:pStyle w:val="Heading2"/>
      </w:pPr>
      <w:r>
        <w:t>Entrée en vigueur</w:t>
      </w:r>
    </w:p>
    <w:p>
      <w:r>
        <w:t>Le présent décret entre en vigueur le 18 juin 2016.</w:t>
      </w:r>
    </w:p>
    <w:p>
      <w:r>
        <w:t>Lire l'analyse juridique n° 2016-17 / Isolation acoustique obligatoire en cas de travaux importants de rénovation</w:t>
      </w:r>
    </w:p>
    <w:p>
      <w:r>
        <w:t>Lire l'analyse juridique n° 2016-14 / Obligation de travaux d’isolation thermique lors de travaux importants de rénovation</w:t>
      </w:r>
    </w:p>
    <w:p>
      <w:pPr>
        <w:pStyle w:val="Heading1"/>
      </w:pPr>
      <w:r>
        <w:t>Loi portant engagement national pour l’environnement, dite « grenelle 2 »</w:t>
      </w:r>
    </w:p>
    <w:p>
      <w:r>
        <w:rPr>
          <w:i/>
        </w:rPr>
        <w:t>https://www.anil.org/documentation-experte/etudes-eclairages/etudes-et-eclairages-2010/loi-portant-engagement-national-pour-lenvironnement-dite-grenelle-2/</w:t>
      </w:r>
    </w:p>
    <w:p>
      <w:r>
        <w:t>Juillet 2010</w:t>
      </w:r>
    </w:p>
    <w:p>
      <w:r>
        <w:t>La loi ENE (loi du 12.7.10 : JO du 13.7.10) constitue le second volet du Grenelle de l’environnement. En 257 articles elle fixe de nouvelles règles environnementales et de performance énergétique pour le bâtiment, les transports, l’urbanisme, l’eau, l’énergie… Elle comporte des mesures propres à faire évoluer les pratiques dans tous les bâtiments y compris les logements.</w:t>
      </w:r>
    </w:p>
    <w:p>
      <w:r>
        <w:t>Téléchargez l' étude au format pdf - 16 p. taille : 201 ko</w:t>
      </w:r>
    </w:p>
    <w:p>
      <w:pPr>
        <w:pStyle w:val="Heading1"/>
      </w:pPr>
      <w:r>
        <w:t>Logements pour personnes âgées</w:t>
      </w:r>
    </w:p>
    <w:p>
      <w:r>
        <w:rPr>
          <w:i/>
        </w:rPr>
        <w:t>https://www.anil.org/documentation-experte/analyses-juridiques-jurisprudence/analyses-juridiques/analyses-juridiques-2016/logements-pour-personnes-agees-residences-autonomie-et-ehpa/</w:t>
      </w:r>
    </w:p>
    <w:p>
      <w:r>
        <w:t>N° 2016-18 / À jour au 23 juin 2016 Loi ASV du 28.12.15 : art. 10, 84 et 89 / Décret n° 206-696 du 27.5.16 : JO du 29.5.16</w:t>
      </w:r>
    </w:p>
    <w:p>
      <w:r>
        <w:t>La loi du 28 décembre 2015 relative à l’adaptation de la société au vieillissement (ASV : art. 10, 84 et 89) consacre notamment l’appellation "résidences autonomie" pour désigner les formules d’habitat collectif dédiées aux personnes âgées (anciennement, logements-foyers). Le décret du 27 mai 2016 modifie la partie réglementaire du code de l'action sociale et des familles pour définir la liste des prestations délivrées par ces résidences et les dépenses prises en charge par le forfait autonomie. Ce décret précise en outre les règles relatives aux publics accueillis dans les résidences autonomie ainsi que dans les EHPAD, notamment au regard de leur degré d'autonomie, ainsi que les délais de préavis qui s'imposent à la personne accueillie ou au gestionnaire pour toute résiliation du contrat de séjour dans un établissement d’hébergement pour personnes âgées.</w:t>
      </w:r>
    </w:p>
    <w:p>
      <w:pPr>
        <w:pStyle w:val="Heading2"/>
      </w:pPr>
      <w:r>
        <w:t>Prestations fournies par les résidences autonomie (loi ASV : art. 10 / CASF : L.312-1 6°, L.313-11, D. 312-159-3 / CCH : L.633-1 et s.)</w:t>
      </w:r>
    </w:p>
    <w:p>
      <w:r>
        <w:t>Les résidences autonomie proposent à leurs résidents des prestations minimales, individuelles ou collectives, qui concourent à la prévention de la perte d'autonomie : le décret du 27 mai 2016 en définit la liste, qui figure dans une nouvelle annexe insérée au code de l’action sociale et des familles (annexe n° 2-3-2). Il s’agit de prestations d'administration générale (notamment l'état des lieux contradictoire d'entrée et de sortie), de l’élaboration et suivi du contrat de séjour, de ses annexes et ses avenants, de la mise à disposition d'un logement privatif adapté pour recevoir la télévision et installer le téléphone, de la mise à disposition et de l’entretien de locaux collectifs, de l’accès à une offre d'actions collectives et individuelles de prévention de la perte d'autonomie au sein de l'établissement ou à l'extérieur de celui-ci, de l’accès à un service de restauration, de blanchisserie, de moyens de communication, y compris Internet, dans tout ou partie de l'établissement, à un dispositif de sécurité apportant au résident 24 h / 24 h une assistance par tous moyens et lui permettant de se signaler, et enfin, de prestations d'animation de la vie sociale dans l'enceinte ou à l’extérieur de l'établissement. Ces prestations, qui peuvent être mutualisées et externalisées, peuvent également être proposées à des non-résidents. Cette disposition est applicable à partir du 1 er juillet 2016 (décret du 27.5.16 : art. 11).</w:t>
      </w:r>
    </w:p>
    <w:p>
      <w:pPr>
        <w:pStyle w:val="Heading2"/>
      </w:pPr>
      <w:r>
        <w:t>Forfait autonomie (décret du 27.5.16 : art. 10 / CASF : L.14-10-10, L.313-11 et D.312-159-4)</w:t>
      </w:r>
    </w:p>
    <w:p>
      <w:r>
        <w:t>Les résidences autonomie peuvent bénéficier d’une aide du département appelée "forfait autonomie" au titre de l'exercice de leur mission de prévention de la perte d’autonomie des personnes âgées, dans la limite des crédits attribués à la Caisse nationale de solidarité pour l’autonomie (CNSA). Un contrat pluriannuel d’objectifs et de moyens (CASF : L.313-11) doit être conclu. Les dépenses prises en charge par le forfait autonomie ainsi que les conditions dans lesquelles le département fixe le montant du forfait sont précisées par le décret du 27 mai 2016 (CASF : D.312-159-4). Cette disposition est applicable à partir du 1 er juillet 2016 (décret du 27.5.16 : art. 11).</w:t>
      </w:r>
    </w:p>
    <w:p>
      <w:pPr>
        <w:pStyle w:val="Heading2"/>
      </w:pPr>
      <w:r>
        <w:t>Dépenses incluses dans le forfait autonomie (CASF : D.312-159-3)</w:t>
      </w:r>
    </w:p>
    <w:p>
      <w:r>
        <w:t>Le décret du 27 mai 2016 définit les actions individuelles ou collectives de prévention de la perte d’autonomie mises en œuvre pour les résidents et, le cas échéant, pour les personnes extérieures. Ces actions portent notamment sur le maintien ou l’entretien des facultés physiques, cognitives, sensorielles, motrices et psychiques; la nutrition, la diététique, la mémoire, le sommeil, les activités physiques et sportives, l’équilibre et la prévention des chutes; le repérage et la prévention des difficultés sociales et de l’isolement social, le développement du lien social et de la citoyenneté; l’information et le conseil en matière de prévention en santé et de l’hygiène; et enfin la sensibilisation à la sécurisation du cadre de vie et le repérage des fragilités. Ce nouveau forfait autonomie couvre tout ou partie des dépenses de personnels nécessaires à la prévention de la perte d’autonomie, parmi lesquelles celles concernant :</w:t>
      </w:r>
    </w:p>
    <w:p>
      <w:r>
        <w:t>le personnel disposant de compétences adaptées à la prise en charge de personnes âgées, notamment les animateurs, les ergothérapeutes, les psychomotriciens et les diététiciens (rémunération, y compris les charges fiscales et sociales);</w:t>
      </w:r>
    </w:p>
    <w:p>
      <w:r>
        <w:t>le recours à un ou plusieurs intervenants extérieurs disposant de compétences en matière de prévention de la perte d’autonomie;</w:t>
      </w:r>
    </w:p>
    <w:p>
      <w:r>
        <w:t>le recours à un ou plusieurs jeunes en service civique en cours d’acquisition de compétences en matière de prévention de la perte d’autonomie.</w:t>
      </w:r>
    </w:p>
    <w:p>
      <w:r>
        <w:t>Le décret ouvre la possibilité aux résidences autonomie de mutualiser le recours aux personnels avec un ou plusieurs établissements, sauf pour les personnels réalisant des soins donnant lieu à une prise en charge par les régimes obligatoires de sécurité sociale. Toutes les dépenses incluses dans le forfait autonomie ne peuvent donner lieu à facturation auprès des résidents.</w:t>
      </w:r>
    </w:p>
    <w:p>
      <w:pPr>
        <w:pStyle w:val="Heading2"/>
      </w:pPr>
      <w:r>
        <w:t>Fixation du forfait autonomie par le conseil départemental (CASF : D.312-159-5)</w:t>
      </w:r>
    </w:p>
    <w:p>
      <w:r>
        <w:t>Le montant du forfait autonomie est fixé par le conseil départementale ou, le cas échant, par la métropole dans le cadre d’un contrat pluriannuel d’objectifs et de moyens (CASF : L.312-12 III al 3). Ce contrat est conclu avec l’agence régionale de santé (ARS) lorsque la résidence autonomie perçoit également le forfait de soins. Ce contrat pluriannuel d’objectifs et de moyens fixe les obligations respectives des parties, notamment les engagements de la résidence autonomie à mettre en œuvre les actions individuelles ou collectives de prévention de la perte d’autonomie définies conjointement avec le département, ou le cas échéant la métropole. Il prévoit les moyens nécessaires à la réalisation des objectifs poursuivis, conformément aux priorités définies par le programme coordonné de financement des actions individuelles et collectives de prévention, établi par la conférence des financeurs de la prévention de la perte d’autonomie des personnes âgées (CASF : L.233-1). Le montant du forfait autonomie peut être modulé par le conseil départemental ou, le cas échéant, par la métropole, en fonction de différents critères telles que l’habilitation, y compris partielle, à l’aide sociale de la résidence autonomie, l’ouverture des actions collectives de prévention de la perte d’autonomie organisées à d’autres personnes que les résidents, la réalisation d’opérations de mutualisation ou de partenariats avec des établissements sociaux et médico-sociaux ou avec des organismes proposant l’organisation d’actions de prévention de la perte d’autonomie, la mise en œuvre d’actions de prévention de la perte d’autonomie dans le cadre du forfait de soins mentionné au IV de l’article L.313-12. Le décret du 27 mai 2016 prévoit également la transmission, au plus tard le 30 avril de chaque année, de certaines informations (CASF : R.233-18). Le gestionnaire d’une résidence autonomie doit ainsi informer le président du conseil départemental ou, le cas échéant, le président de la métropole :</w:t>
      </w:r>
    </w:p>
    <w:p>
      <w:r>
        <w:t>du nombre de résidences autonomie bénéficiaires,</w:t>
      </w:r>
    </w:p>
    <w:p>
      <w:r>
        <w:t>du nombre de personnes âgées de 60 ans et plus, non résidentes ayant participé aux actions réalisées,</w:t>
      </w:r>
    </w:p>
    <w:p>
      <w:r>
        <w:t>du nombre de personnels en équivalent temps plein financé,</w:t>
      </w:r>
    </w:p>
    <w:p>
      <w:r>
        <w:t>du nombre de professionnels mutualisés entre plusieurs résidences,</w:t>
      </w:r>
    </w:p>
    <w:p>
      <w:r>
        <w:t>du nombre d'actions financées, en distinguant celles qui portent sur la santé, le lien social, l'habitat et le cadre de vie,</w:t>
      </w:r>
    </w:p>
    <w:p>
      <w:r>
        <w:t>du montant des actions financées.</w:t>
      </w:r>
    </w:p>
    <w:p>
      <w:pPr>
        <w:pStyle w:val="Heading2"/>
      </w:pPr>
      <w:r>
        <w:t>Public accueilli dans les résidences autonomie</w:t>
      </w:r>
    </w:p>
    <w:p>
      <w:r>
        <w:t>Les résidences autonomie accueillent des personnes majoritairement valides et autonomes. Elles peuvent toutefois recevoir des résidents dépendants, des jeunes ou des personnes handicapées dans des proportions et des conditions fixées par le décret du 27 mai 2016.</w:t>
      </w:r>
    </w:p>
    <w:p>
      <w:pPr>
        <w:pStyle w:val="Heading2"/>
      </w:pPr>
      <w:r>
        <w:t>Accueil de personnes dépendantes (CASF : D.313-15, D.313-24-1 et D.313-24-2)</w:t>
      </w:r>
    </w:p>
    <w:p>
      <w:r>
        <w:t>Les résidences autonomie sont des établissements qui, par rapport à leur capacité autorisée, accueillent une part limitée de personnes âgées dépendantes. Le décret du 27 mai fixe ce seuil maximal à :</w:t>
      </w:r>
    </w:p>
    <w:p>
      <w:r>
        <w:t>15 % de résidents relevant des groupes iso-ressources (GIR) 1 à 3,</w:t>
      </w:r>
    </w:p>
    <w:p>
      <w:r>
        <w:t>10 % de résidents relevant des GIR 1 et 2.</w:t>
      </w:r>
    </w:p>
    <w:p>
      <w:r>
        <w:t>Lorsque la résidence autonomie risque d’atteindre ce seuil, du fait notamment de l’évolution de l’état de dépendance des résidents, elle doit proposer aux résidents identifiés comme susceptibles de devenir dépendantes un accueil dans un établissement d’hébergement pour personnes âgées dépendantes (EHPAD) ou dans une petite unité de vie (PUV). Cette proposition doit être formulée dans un délai d’un an. Le contrat de séjour doit contenir les modalités et les conditions de cet accueil.</w:t>
      </w:r>
    </w:p>
    <w:p>
      <w:pPr>
        <w:pStyle w:val="Heading2"/>
      </w:pPr>
      <w:r>
        <w:t>Accueil de jeunes ou de personnes handicapées (loi ASV : art. 10 / CASF : D.313-24-1 à D.313-24-4)</w:t>
      </w:r>
    </w:p>
    <w:p>
      <w:r>
        <w:t>Dans le cadre d'un projet d'établissement à visée intergénérationnelle, les résidences autonomie peuvent accueillir des personnes handicapées, des étudiants ou des jeunes travailleurs, dans des proportions inférieures ou égales à 15% de leur capacité d’accueil autorisée. Les places de l'établissement occupées par ces personnes ne sont pas prises en compte pour déterminer les seuils applicables pour retenir la qualification d’établissements d’hébergement pour personnes âgées (CASF : L.313-12 I), ni pour déterminer le nombre de places de l'établissement éligibles au forfait autonomie.</w:t>
      </w:r>
    </w:p>
    <w:p>
      <w:pPr>
        <w:pStyle w:val="Heading2"/>
      </w:pPr>
      <w:r>
        <w:t>Accès à un service d’aide et de soins à domicile (CASF : D.313-24-1 et D.313-24-2)</w:t>
      </w:r>
    </w:p>
    <w:p>
      <w:r>
        <w:t>La possibilité d’accueillir de nouveaux résidents remplissant les conditions de perte d'autonomie de la grille nationale AGGIR (Autonomie Gérontologie Groupes Iso-Ressources / CASF : L.232-2) doit être prévue dans le projet d'établissement sous réserve de la conclusion d’une convention de partenariat entre un EHPAD et un professionnel ou un établissement de la santé, notamment d’hospitalisation à domicile (CASF : D.313-24-1). Le contenu minimal des conventions de partenariat est défini par le décret du 27 mai 2016 (CASF : D.313-24-2). Les conventions conclues entre une résidence autonomie et un EHPAD doivent notamment comporter les modalités de coordination et de gestion des actions visant à assurer et faciliter, pour les résidents en perte d’autonomie qui en expriment le besoin ou en cas de nécessité, leur accueil en EHPAD, ou les modalités de transmission d’informations relatives aux initiatives et actions respectives menées auprès des résidents. Les conventions conclues entre une résidence autonomie et un service médico-social un établissement, un centre ou un professionnel de santé, doivent notamment contenir les modalités de coopération avec la résidence autonomie et d’intervention auprès des résidents dans le respect de leur liberté de choix.</w:t>
      </w:r>
    </w:p>
    <w:p>
      <w:pPr>
        <w:pStyle w:val="Heading2"/>
      </w:pPr>
      <w:r>
        <w:t>Modalités de résiliation du contrat de séjour en EHPA (décret du 27.5.16 : art.3 / CASF : D.311-0-3)</w:t>
      </w:r>
    </w:p>
    <w:p>
      <w:r>
        <w:t>Le résident d’un établissement d’hébergement pour personnes âgées (EHPA) peut résilier son contrat à tout moment par écrit sous réserve d’un délai de préavis d’un mois. Pour les autres établissements, ce délai est porté à 8 jours. Le gestionnaire dispose d’un délai d’un mois pour mettre fin au contrat de séjour. Cette disposition est applicable à partir du 1 er juillet 2016 (décret du 27.5.16 : art. 11).</w:t>
      </w:r>
    </w:p>
    <w:p>
      <w:pPr>
        <w:pStyle w:val="Heading2"/>
      </w:pPr>
      <w:r>
        <w:t>Entrée en vigueur (décret du 27.5.16 : art. 11)</w:t>
      </w:r>
    </w:p>
    <w:p>
      <w:r>
        <w:t>À l’exception des dispositions sur les prestations fournies, le forfait autonomie et les modalités de résiliation applicables à partir du 1 er juillet 2016, le décret entre en vigueur au plus tard le 1 er janvier 2021. Pour mémoire, les résidences autonomie doivent se mettre en conformité avec les nouvelles règles prévues par la loi ASV au plus tard le 1 er janvier 2021. Celles dont l’autorisation arrive à l’expiration avant cette date bénéficient d’un délai supplémentaire de deux ans pour être conforme à la loi (soit jusqu’au 1 er janvier 2023 / loi ASV : art. 89).</w:t>
      </w:r>
    </w:p>
    <w:p>
      <w:r>
        <w:t>Par ailleurs, ces mesures ne s’appliquent pas en Guadeloupe, en Guyane, à la Réunion et en Martinique et à Mayotte (loi ASV : art. 84).</w:t>
      </w:r>
    </w:p>
    <w:p>
      <w:pPr>
        <w:pStyle w:val="Heading2"/>
      </w:pPr>
      <w:r>
        <w:t>en savoir plus</w:t>
      </w:r>
    </w:p>
    <w:p>
      <w:r>
        <w:t>Analyse juridique n°2016-05 relative au logement et loi relative à l’adaptation de la société au vieillissement du 28 décembre 2015</w:t>
      </w:r>
    </w:p>
    <w:p>
      <w:r>
        <w:t>Portail national d’information pour l’autonomie des personnes âgées et l’accompagnement de leurs proches</w:t>
      </w:r>
    </w:p>
    <w:p>
      <w:pPr>
        <w:pStyle w:val="Heading1"/>
      </w:pPr>
      <w:r>
        <w:t>PAS : alignement des taux d'intérêt plafonds sur ceux du prêt conventionné</w:t>
      </w:r>
    </w:p>
    <w:p>
      <w:r>
        <w:rPr>
          <w:i/>
        </w:rPr>
        <w:t>https://www.anil.org/documentation-experte/analyses-juridiques-jurisprudence/analyses-juridiques/analyses-juridiques-2015/pas-en-metropole-/-alignement-des-taux-dinteret-plafonds-sur-ceux-du-pret-conventionne-depuis-le-1er-juillet-2016/</w:t>
      </w:r>
    </w:p>
    <w:p>
      <w:r>
        <w:t>N°2015-16 / À jour au 1 er juillet 2016</w:t>
      </w:r>
    </w:p>
    <w:p>
      <w:r>
        <w:t>Arrêté du 26.6.15 : JO du 28.6.15 / Avis SGFGAS n°66 du 1.6.16</w:t>
      </w:r>
    </w:p>
    <w:p>
      <w:r>
        <w:t>Les prêts conventionnés (PC) et les prêts PAS (prêt d’accession sociale) sont des prêts dont les conditions d’octroi, notamment financières, sont réglementées. Ces prêts ouvrent droit à l’ APL (aide personnalisée au logement). Pour mémoire, le prêt PAS, dont l’éligibilité est soumise à une condition de ressources (plafonds PTZ depuis le 1 er octobre 2014), bénéficie de la garantie de l’État, à travers le Fonds de garantie à l’accession sociale à la propriété (FGAS).</w:t>
      </w:r>
    </w:p>
    <w:p>
      <w:r>
        <w:t>Concernant les caractéristiques financières de ces prêts (PC "ordinaire" et prêt PAS), la réglementation prévoit que le taux d’intérêt de ces prêts ne doit pas excéder un taux plafond qui résulte de l’addition d’un taux de référence et d’une marge, variable en fonction des caractéristiques du prêt (CCH : R.331-74). En pratique, les établissements prêteurs proposent souvent des prêts à des taux d’intérêt inférieurs aux taux plafonds.</w:t>
      </w:r>
    </w:p>
    <w:p>
      <w:r>
        <w:t>Le taux de référence est égal à la moyenne des TME (taux moyens des emprunts d’État) des trois derniers mois. Il est calculé chaque mois par la SGFGAS (Société de gestion des financements et de la garantie de l’accession sociale à la propriété) et donne lieu à une publication par cette société (sous forme d’avis aux organismes prêteurs) chaque fois que la somme des écarts mensuels calculés depuis la dernière publication est supérieure à 0.25 %.</w:t>
      </w:r>
    </w:p>
    <w:p>
      <w:r>
        <w:t>Les marges définies en fonction des caractéristiques du prêt sont fixées par l’arrêté du 22 novembre 1977. Jusqu’alors, le texte en vigueur prévoyait que la marge applicable aux prêts PAS était inférieure de 0.6 point aux marges du prêt conventionné ordinaire, à l’exception des DOM où depuis le 29 août 2003, les taux plafonds du PAS étaient alignés sur les taux plafonds des prêts conventionnés.</w:t>
      </w:r>
    </w:p>
    <w:p>
      <w:r>
        <w:t>L’arrêté du 26 juin 2015 supprime à compter du 1 er juillet 2015 l’écart de taux entre les PC et les PAS distribués en métropole et prévoit que le taux de référence calculé par la SGFGAS ne peut être inférieur à zéro.</w:t>
      </w:r>
    </w:p>
    <w:p>
      <w:r>
        <w:t>À compter de cette date, les taux plafonds du PAS sont identiques à ceux du PC ordinaire.</w:t>
      </w:r>
    </w:p>
    <w:p>
      <w:r>
        <w:t>À compter du 1 er juillet 2016, les taux plafonds du PAS sont les suivants :</w:t>
      </w:r>
    </w:p>
    <w:p>
      <w:r>
        <w:t>PAS Métropole</w:t>
      </w:r>
    </w:p>
    <w:p>
      <w:r>
        <w:t>Prêts à taux fixes (annuités constantes, progressives ou indexées)</w:t>
      </w:r>
    </w:p>
    <w:p>
      <w:r>
        <w:t>Prêts &lt; 12 ans</w:t>
      </w:r>
    </w:p>
    <w:p>
      <w:r>
        <w:t>2,85 %</w:t>
      </w:r>
    </w:p>
    <w:p>
      <w:r>
        <w:t>Prêts &gt; 12 ans et &lt; 15 ans</w:t>
      </w:r>
    </w:p>
    <w:p>
      <w:r>
        <w:t>3,05 %</w:t>
      </w:r>
    </w:p>
    <w:p>
      <w:r>
        <w:t>Prêts &gt; 15 ans et &lt; 20 ans</w:t>
      </w:r>
    </w:p>
    <w:p>
      <w:r>
        <w:t>3,20 %</w:t>
      </w:r>
    </w:p>
    <w:p>
      <w:r>
        <w:t>Prêts &gt; 20 ans</w:t>
      </w:r>
    </w:p>
    <w:p>
      <w:r>
        <w:t>3,30 %</w:t>
      </w:r>
    </w:p>
    <w:p>
      <w:r>
        <w:t>Prêts à taux variables ou révisables (quelle que soit la durée du prêt)</w:t>
      </w:r>
    </w:p>
    <w:p>
      <w:r>
        <w:t>3,85 %</w:t>
      </w:r>
    </w:p>
    <w:p>
      <w:r>
        <w:t>Ces taux maximum s’appliquent également aux PC ordinaires et aux PAS DOM.</w:t>
      </w:r>
    </w:p>
    <w:p>
      <w:pPr>
        <w:pStyle w:val="Heading1"/>
      </w:pPr>
      <w:r>
        <w:t>Loi MLLE</w:t>
      </w:r>
    </w:p>
    <w:p>
      <w:r>
        <w:rPr>
          <w:i/>
        </w:rPr>
        <w:t>https://www.anil.org/documentation-experte/analyses-juridiques-jurisprudence/analyses-juridiques/analyses-juridiques-2009/loi-de-mobilisation-pour-le-logement-et-la-lutte-contre-lexclusion/</w:t>
      </w:r>
    </w:p>
    <w:p>
      <w:r>
        <w:t>N° 2009-03 / A jour au 27 mars 2009 Loi du 25.03.09 : JO du 27.03.09</w:t>
      </w:r>
    </w:p>
    <w:p>
      <w:r>
        <w:t>Les mesures adoptées par la loi du 25 mars 2009 touchent tous les secteurs du logement :</w:t>
      </w:r>
    </w:p>
    <w:p>
      <w:pPr>
        <w:pStyle w:val="Heading2"/>
      </w:pPr>
      <w:r>
        <w:t>Introduction</w:t>
      </w:r>
    </w:p>
    <w:p>
      <w:r>
        <w:t>La loi du 25 mars 2009 1 intervient dans le prolongement de plusieurs réformes récentes visant principalement à favoriser la production de logements ou à lutter contre l’exclusion : loi d’orientation et de programmation pour la ville, loi libertés et responsabilités locales, loi de programmation pour la cohésion sociale, loi urbanisme et habitat, ordonnance sur le traitement de l’habitat insalubre ou dangereux, loi portant engagement national pour le logement, droit au logement opposable. Ces textes avaient, à des degrés divers, modifié les règles relatives à l’urbanisme, la rénovation urbaine, la production de logements sociaux et privés, l’habitat indigne et le droit au logement, domaines sur lesquels la loi du 25 mars 2009 revient pour les adapter à l’évolution du contexte socio-économique. Pour positifs qu’ont pu être les effets de ces différents textes, l’insuffisance persistante de l’offre de logements abordables, aggravée par la crise financière et la crise économique qui s’en est suivie, a conduit Christine Boutin, ministre du logement, à l’origine défavorable à une nouvelle loi, à emprunter la voie législative, avant même que soient envisagées les mesures de relance.</w:t>
      </w:r>
    </w:p>
    <w:p>
      <w:r>
        <w:t>Certains articles du projet de loi ont fait l’objet d’un recours devant le Conseil Constitutionnel. Celui-ci a annulé trois articles :</w:t>
      </w:r>
    </w:p>
    <w:p>
      <w:r>
        <w:t>l’institution d’une péréquation financière entre les organismes HLM (art 4), la loi ne prévoyant pas l’assiette, le taux et les modalités du prélèvement et renvoyant ainsi au pouvoir réglementaire ce qui relevait du législateur. Cette disposition est toutefois reprise dans le projet de loi de finances rectificative pour 2009 en cours de débat au Parlement;</w:t>
      </w:r>
    </w:p>
    <w:p>
      <w:r>
        <w:t>l’obligation d’installer un détecteur de fumée normalisé (art 115), cet article ayant été considéré comme sans rapport avec le projet initial. A noter que ce sujet fait l’objet d’une proposition de loi adoptée en première lecture dès l’automne 2005 et dont la navette est en cours;</w:t>
      </w:r>
    </w:p>
    <w:p>
      <w:r>
        <w:t>l’extension de l’application de certaines parties du code des collectivités territoriales à la Polynésie (art 123).</w:t>
      </w:r>
    </w:p>
    <w:p>
      <w:r>
        <w:t>Le Conseil Constitutionnel a en revanche validé le principe de la remise en cause du droit au maintien dans les lieux dans le parc social pour les contrats en cours (art 61 et 64), en apportant simplement une petite modification pour une catégorie particulière de locataires.</w:t>
      </w:r>
    </w:p>
    <w:p>
      <w:r>
        <w:t>Une autre modification concerne le conseil d’administration de l’office interdépartemental de l’Essonne, du Val d’Oise et des Yvelines.</w:t>
      </w:r>
    </w:p>
    <w:p>
      <w:r>
        <w:t>Adoptée dans le cadre d’une procédure d’urgence, en première lecture au Sénat le 21 octobre 2008 et le 10 février à l’Assemblée Nationale, après être passée, au gré de l’examen de plus de 1000 amendements, d’un projet de 27 articles à 124 articles, la loi du 25 mars 2009 contient plusieurs dispositions à caractère fiscal ou financier, dont certaines sont conjoncturelles. Elle touche l’ensemble des secteurs du logement, parc privé et parc public, l’organisation, le statut ou le champ d’intervention d’acteurs tels que le 1% logement, les organismes de logement social, l’Agence nationale de rénovation urbaine (ANRU), l’Agence nationale de l’habitat (Anah), ou les associations agissant en faveur du logement des personnes démunies.</w:t>
      </w:r>
    </w:p>
    <w:p>
      <w:r>
        <w:t>Elle contient des mesures qui concernent :</w:t>
      </w:r>
    </w:p>
    <w:p>
      <w:r>
        <w:t>les acteurs du logement : outre l’importante réforme du 1% logement, les conventions d’utilité sociale modifient le paysage du logement social, l’Anah voit sa mission élargie et la composition de son conseil d’administration modifiée pour tenir compte notamment de son nouveau financement;</w:t>
      </w:r>
    </w:p>
    <w:p>
      <w:r>
        <w:t>les politiques publiques de l’habitat et la rénovation de l’habitat;</w:t>
      </w:r>
    </w:p>
    <w:p>
      <w:r>
        <w:t>l’urbanisme et l’offre foncière, l’objectif étant de faciliter le lancement de travaux et de constructions;</w:t>
      </w:r>
    </w:p>
    <w:p>
      <w:r>
        <w:t>l’accession sociale à la propriété avec la mesure phare de l’extension du Pass-Foncier® au collectif et sa simplification tant en collectif qu’en individuel. Ajoutées aux autres mesures en faveur de l’accession notamment le doublement du PTZ, elles traduisent le souhait affiché par le Président de la République et maintes fois réaffirmé de favoriser le développement de l’accession populaire à la propriété;</w:t>
      </w:r>
    </w:p>
    <w:p>
      <w:r>
        <w:t>l’investissement locatif et le conventionnement Anah, avec d’une part le recentrage des dispositifs Robien et Borloo sur les zones dans lesquelles le marché immobilier présente des tensions, ce qui exclut la zone C et d’autre part, l’aménagement du conventionnement en ancien et l’augmentation de la déduction spécifique dans certains cas;</w:t>
      </w:r>
    </w:p>
    <w:p>
      <w:r>
        <w:t>l’accès au logement et la location tant dans le parc privé que social (HLM et SEM) : des conditions d’attribution d’un logement social (simplification des démarches pour le demandeur) à la suppression du droit maintien dans les lieux dans certaines situations (sous-occupation, ressources excédant largement les plafonds dans les zones tendues), la loi apporte des changements notables dont certains visent à favoriser la mobilité dans le parc social. Certaines mesures s’appliquent tant au parc social que privé : la réglementation de la caution qu’il n’est plus possible de demander dans certains cas, la transmission gratuite de la quittance au locataire, l’obligation de mentionner la surface habitable dans le bail, la restitution du dépôt de garantie par le nouveau propriétaire en cas de cession du logement occupé, les nouvelles modalités d’adoption des accords collectifs de location ou la participation des locataires aux travaux d’économies d’énergie… Dans le parc privé, sont introduits notamment des aménagements du conventionnement;</w:t>
      </w:r>
    </w:p>
    <w:p>
      <w:r>
        <w:t>le logement des personnes handicapées;</w:t>
      </w:r>
    </w:p>
    <w:p>
      <w:r>
        <w:t>les nouvelles normes techniques à respecter : le report de la mise aux normes des ascenseurs;</w:t>
      </w:r>
    </w:p>
    <w:p>
      <w:r>
        <w:t>le logement pour les personnes défavorisées, le traitement de l’habitat indigne et le droit au logement opposable;</w:t>
      </w:r>
    </w:p>
    <w:p>
      <w:r>
        <w:t>la prévention des expulsions : avec l’instauration obligatoire des commissions de coordination et la réduction des délais de sursis à exécution;</w:t>
      </w:r>
    </w:p>
    <w:p>
      <w:r>
        <w:t>la copropriété avec un encadrement des honoraires pour travaux et des aménagements pour les copropriétés en difficulté; à noter : de nouvelles modifications concernant le régime des copropriétaires pacsés interviendront prochainement dans le cadre de la proposition de loi de simplification et de clarification du droit;</w:t>
      </w:r>
    </w:p>
    <w:p>
      <w:r>
        <w:t>les mutations de logements privés ou sociaux;</w:t>
      </w:r>
    </w:p>
    <w:p>
      <w:r>
        <w:t>et parmi les mesures diverses : le Livre Foncier en Alsace-Moselle et le cumul des activités bancaires et de médiation immobilière.</w:t>
      </w:r>
    </w:p>
    <w:p>
      <w:r>
        <w:t>La loi MLLE prend en compte les exigences du Grenelle de l’environnement (par exemple, en élargissant le champ d’intervention de l’Anah à la performance énergétique, en introduisant une répartition des dépenses d’économie d’énergie entre le bailleur et le locataire), sachant que la loi de programmation, dite Grenelle 1, est en cours de débat et que le Grenelle II devrait être débattu à la fin de l’année. Certaines des dispositions conjoncturelles contenues dans le projet initial ont été adoptées dans le cadre du plan de relance ou la loi de finances : c’est le cas de l’acquisition en VEFA (vente en l’état futur d’achèvement) par des opérateurs personnes morales (ex : organismes HLM, organismes du 1% logement) de logements non encore commercialisés dans des programmes lancés en VEFA par des promoteurs (programme de 30 000 logements) : cette mesure figure dans la loi du 17 février 2009 pour l’accélération des programmes de construction. C’est également le cas du dispositif fiscal en faveur de l’investissement locatif que la loi de finances pour 2009 a commencé à aménager en introduisant la réduction d’impôt « Scellier »; la loi MLLE limite à la zone C le champ d’application du dispositif Robien pour lequel les investisseurs peuvent encore opter jusqu’au 31 décembre 2009. L’emblématique article qui visait à introduire les logements en accession sociale à la propriété dans le décompte des 20% minimum de logements sociaux dans les communes des grandes agglomérations (SRU : art 55) a été retiré par le gouvernement avant le passage du projet à l’Assemblée Nationale. Plusieurs mesures qui avaient été introduites par les députés ont finalement été supprimées en commission mixte paritaire : notamment, l’indexation du dépôt de garantie des locataires, le préavis réduit pour congé pour les locataires étudiants, la location attribution. La loi MLLE imprime sa marque dans plusieurs codes : le code de la construction et de l’habitation, bien sûr mais aussi, le code général des impôts, les codes de l’urbanisme, de la santé publique, de l’action sociale et des familles, des assurances 2.et plusieurs grandes lois, notamment la loi de 48, la loi de juillet 1989, la loi sur la copropriété du 10 juillet 1965, la loi dite « Besson » du 31 mai 1990 et de 1998 sur l’exclusion, la loi ENL, la loi DALO. L’entrée en vigueur d’un grand nombre de mesures est suspendue à la publication de décrets d’application (plus de 80 décrets); ils sont signalés dans l’analyse thématique de la loi (cf. infra), étant entendu que celle-ci met l’accent sur les mesures intéressant plus directement les particuliers 3.</w:t>
      </w:r>
    </w:p>
    <w:p>
      <w:r>
        <w:t>Les mesures de relance</w:t>
      </w:r>
    </w:p>
    <w:p>
      <w:r>
        <w:t>Parallèlement à la loi du 25 mars 2009 de nombreuses mesures destinées à relancer le bâtiment ont été prises depuis quelques semaines (voir les analyses juridiques : loi de finances pour 2009, lois de finances rectificatives 2008 et 2009, loi pour l’accélération des programmes de construction et d’investissement publics et privés du 17.2.09); d’autres mesures sont prévues dans la loi de finances rectificative pour 2009(2).</w:t>
      </w:r>
    </w:p>
    <w:p>
      <w:r>
        <w:t>En faveur de l’acquisition ou la construction d’un logement neuf :</w:t>
      </w:r>
    </w:p>
    <w:p>
      <w:r>
        <w:t>doublement du PTZ à compter du 15 janvier 2009 et jusqu’au 31 décembre 2009 (LFR 2008 : art 30 et décret du 19.12.08);</w:t>
      </w:r>
    </w:p>
    <w:p>
      <w:r>
        <w:t>majoration du PTZ pour les logements neufs présentant un niveau élevé de performance énergétique (décret à paraître; applicable au plus tard à compter du 1.1.10) (LF : art 100);</w:t>
      </w:r>
    </w:p>
    <w:p>
      <w:r>
        <w:t>majoration du crédit d’impôt au titre des intérêts d’emprunt contracté pour l’acquisition ou la construction d’un logement neuf dont la performance énergétique est supérieure à la réglementation en vigueur (à compter du 1.1.09) (LF : art 103);</w:t>
      </w:r>
    </w:p>
    <w:p>
      <w:r>
        <w:t>obligation de justifier du respect des normes thermiques pour bénéficier du crédit d’impôt au titre des intérêts d’emprunt contracté pour l’acquisition d’un logement neuf (décret à paraître; applicable au plus tard à compter du 1.1.10) (LF : art 103).</w:t>
      </w:r>
    </w:p>
    <w:p>
      <w:r>
        <w:t>De plus, une subvention de l’Etat de 1.000 à 3.000 € est prévue pour les collectivités locales qui accordent une aide à l’accession aux ménages de 3000 à 5.000 € par Pass-Foncier® (circulaire de programmation des aides pour le logement du 30.1.09 et décret à paraître).</w:t>
      </w:r>
    </w:p>
    <w:p>
      <w:r>
        <w:t>Pour inciter à la réalisation de travaux dans l’habitat existant :</w:t>
      </w:r>
    </w:p>
    <w:p>
      <w:r>
        <w:t>création d’un Eco Prêt, prêt à 0 % destiné à financer des travaux d’amélioration de la performance énergétique dans des logements à usage de résidence principale, achevés avant le 1er janvier 1990 (LF : art 99 et LRF 2009). L’entrée en vigueur devrait être le 1er avril 2009 (décret à paraître);</w:t>
      </w:r>
    </w:p>
    <w:p>
      <w:r>
        <w:t>aménagement du crédit d’impôt en faveur des économies d’énergie et du développement durable pour les propriétaires occupants et bailleurs (LF : art 109);</w:t>
      </w:r>
    </w:p>
    <w:p>
      <w:r>
        <w:t>possibilité de cumuler l’Eco Prêt avec le crédit d’impôt sur le revenu en faveur des économies d’énergie et du développement durable pour les ménages modestes et à titre temporaire (LFR 2009).</w:t>
      </w:r>
    </w:p>
    <w:p>
      <w:r>
        <w:t>Concernant l’investissement locatif :</w:t>
      </w:r>
    </w:p>
    <w:p>
      <w:r>
        <w:t>obligation de respecter la réglementation thermique en vigueur pour bénéficier des avantages fiscaux « Robien » ou « Borloo » (décret à paraître; applicable au plus tard à compter du 1.1.10) (LF : art 104),</w:t>
      </w:r>
    </w:p>
    <w:p>
      <w:r>
        <w:t>nouveau dispositif de réduction d’impôt « Scellier » pour les investisseurs : créé à compter du 1er janvier 2009 et jusqu’au 31 décembre 2012, il prend la forme d’une réduction d’impôt et constitue un dispositif alternatif au dispositif Robien pour l'année 2009. Il remplacera définitivement le dispositif actuel d'amortissement en 2010 (LFR 2008 : art 31). Il est applicable à toutes les zones sauf celles délimitées par l'arrêté du 30 décembre 2008 qui ne sont pas caractérisées par un déséquilibre entre l’offre et la demande de logements, c'est-à-dire hors zone C. Alors que le nouvel arrêté définissant le zonage fait toujours l’objet d’une concertation, un amendement au projet de loi de finances rectificative pour 2009(2) adopté en première lecture par l’Assemblée Nationale prévoit qu’une dérogation serait possible localement. Des logements situés en zone C pourraient bénéficier de la réduction d’impôt à condition qu’ils fassent l’objet d’un agrément délivré par le préfet, après avis du maire ou du président de l’ EPCI compétent, et tenant compte des besoins en logements adaptés à la population.</w:t>
      </w:r>
    </w:p>
    <w:p>
      <w:r>
        <w:t>Par ailleurs la réduction d’impôt pour les loueurs en meublé instituée par la loi de finances pour 2009 (art 90) pourrait être améliorée. Un amendement en ce sens a été également adopté.</w:t>
      </w:r>
    </w:p>
    <w:p>
      <w:r>
        <w:t>Analyses thématique</w:t>
      </w:r>
    </w:p>
    <w:p>
      <w:r>
        <w:t>Notes</w:t>
      </w:r>
    </w:p>
    <w:p>
      <w:r>
        <w:t>1- Pour la commodité de la présentation de la loi nous utilisons ici l’abréviation MLLE</w:t>
      </w:r>
    </w:p>
    <w:p>
      <w:r>
        <w:t>2 - Les abréviations suivantes sont utilisées : CCH : code de la construction et de l’habitation; CC : code civil; CGI : code général des impôts; CU : code de l’urbanisme; CSP : code de la santé publique; CASF : code de l’action sociale et des familles.</w:t>
      </w:r>
    </w:p>
    <w:p>
      <w:r>
        <w:t>Accession sociale à la propriété</w:t>
      </w:r>
    </w:p>
    <w:p>
      <w:r>
        <w:t>Investissement locatif</w:t>
      </w:r>
    </w:p>
    <w:p>
      <w:r>
        <w:t>Les rapports locataires propriétaires</w:t>
      </w:r>
    </w:p>
    <w:p>
      <w:r>
        <w:t>La copropriété</w:t>
      </w:r>
    </w:p>
    <w:p>
      <w:r>
        <w:t>Le logement des personnes défavorisées</w:t>
      </w:r>
    </w:p>
    <w:p>
      <w:r>
        <w:t>Le droit au logement opposable et l’habitat indigne</w:t>
      </w:r>
    </w:p>
    <w:p>
      <w:r>
        <w:t>La prévention des expulsions</w:t>
      </w:r>
    </w:p>
    <w:p>
      <w:r>
        <w:t>L’urbanisme et l’offre foncière</w:t>
      </w:r>
    </w:p>
    <w:p>
      <w:r>
        <w:t>Personnes handicapées</w:t>
      </w:r>
    </w:p>
    <w:p>
      <w:r>
        <w:t>Obligations relatives à la qualité de l'habitat</w:t>
      </w:r>
    </w:p>
    <w:p>
      <w:r>
        <w:t>3 - L’analyse qui suit s’appuie sur les débats et les rapports parlementaires, notamment les rapports faits au nom de la commission des affaires économiques respectivement par Michel Piron à l’Assemblée Nationale et par Dominique Braye au Sénat, dont la lecture apporte de précieux éclairages (cf. site Assemblée Nationale et Sénat).</w:t>
      </w:r>
    </w:p>
    <w:p>
      <w:r>
        <w:t>Lire Habitat Actualité n° 108 consacré à la loi MLLE</w:t>
      </w:r>
    </w:p>
    <w:p>
      <w:pPr>
        <w:pStyle w:val="Heading1"/>
      </w:pPr>
      <w:r>
        <w:t>Ancien IRL (indice de référence des loyers du troisième trimestre 2007)</w:t>
      </w:r>
    </w:p>
    <w:p>
      <w:r>
        <w:rPr>
          <w:i/>
        </w:rPr>
        <w:t>https://www.anil.org/documentation-experte/analyses-juridiques-jurisprudence/analyses-juridiques/analyses-juridiques-2008/ancien-irl-indice-de-reference-des-loyers-du-troisieme-trimestre-2007/</w:t>
      </w:r>
    </w:p>
    <w:p>
      <w:r>
        <w:t>N° 2008-00</w:t>
      </w:r>
    </w:p>
    <w:p>
      <w:r>
        <w:t>Tableau des indices de référence des loyers publiés par l' INSEE antérieurement au 14 février 2008</w:t>
      </w:r>
    </w:p>
    <w:p>
      <w:r>
        <w:t>1er trimestre</w:t>
      </w:r>
    </w:p>
    <w:p>
      <w:r>
        <w:t>2ème trimestre</w:t>
      </w:r>
    </w:p>
    <w:p>
      <w:r>
        <w:t>3ème trimestre</w:t>
      </w:r>
    </w:p>
    <w:p>
      <w:r>
        <w:t>4ème trimestre</w:t>
      </w:r>
    </w:p>
    <w:p>
      <w:r>
        <w:t>107,66 INSEE 6.7.07 JO du 11.7.07</w:t>
      </w:r>
    </w:p>
    <w:p>
      <w:r>
        <w:t>108,36 INSEE 12.10.07 JO du 17.10.07</w:t>
      </w:r>
    </w:p>
    <w:p>
      <w:r>
        <w:t>109,01 INSEE 9.1.08 JO du 12.1.08</w:t>
      </w:r>
    </w:p>
    <w:p>
      <w:r>
        <w:t>109,81 INSEE 10.4.08</w:t>
      </w:r>
    </w:p>
    <w:p>
      <w:r>
        <w:t>104,61 INSEE 11.7.06 JO du 20.7.06</w:t>
      </w:r>
    </w:p>
    <w:p>
      <w:r>
        <w:t>105,45 INSEE 13.10.06 JO du 25.10.06</w:t>
      </w:r>
    </w:p>
    <w:p>
      <w:r>
        <w:t>106,36 INSEE 12.01.07 JO du 18.1.07</w:t>
      </w:r>
    </w:p>
    <w:p>
      <w:r>
        <w:t>107,13 INSEE 6.04.07 JO du 31.5.07</w:t>
      </w:r>
    </w:p>
    <w:p>
      <w:r>
        <w:t>102,10 Rectificatif INSEE 18.1.06</w:t>
      </w:r>
    </w:p>
    <w:p>
      <w:r>
        <w:t>102,60 Rectificatif INSEE 18.1.06 JO du 22.01.06</w:t>
      </w:r>
    </w:p>
    <w:p>
      <w:r>
        <w:t>103,07 Rectificatif INSEE 18.1.06 JO du 22.01.06</w:t>
      </w:r>
    </w:p>
    <w:p>
      <w:r>
        <w:t>103,78 INSEE du 7.4.06 JO du 13.4.06</w:t>
      </w:r>
    </w:p>
    <w:p>
      <w:r>
        <w:t>99,33 Rectificatif INSEE 18.1.06</w:t>
      </w:r>
    </w:p>
    <w:p>
      <w:r>
        <w:t>100 INSEE 28.12.05 JO du 8.1.06</w:t>
      </w:r>
    </w:p>
    <w:p>
      <w:r>
        <w:t>100,75 Rectificatif INSEE 18.1.06</w:t>
      </w:r>
    </w:p>
    <w:p>
      <w:r>
        <w:t>101,45 Rectificatif INSEE 18.1.06</w:t>
      </w:r>
    </w:p>
    <w:p>
      <w:pPr>
        <w:pStyle w:val="Heading1"/>
      </w:pPr>
      <w:r>
        <w:t>Formulaires Cerfa</w:t>
      </w:r>
    </w:p>
    <w:p>
      <w:r>
        <w:rPr>
          <w:i/>
        </w:rPr>
        <w:t>https://www.anil.org/documentation-experte/analyses-juridiques-jurisprudence/analyses-juridiques/analyses-juridiques-2013/formulaires-cerfa/</w:t>
      </w:r>
    </w:p>
    <w:p>
      <w:pPr>
        <w:pStyle w:val="Heading2"/>
      </w:pPr>
      <w:r>
        <w:t>Demandes d’aides Anah et notices explicatives</w:t>
      </w:r>
    </w:p>
    <w:p>
      <w:r>
        <w:t>propriétaires occupants : n° 12 711*07, n° 51 201#06 et n° 14 566*04 (engagement "Habiter Mieux"/ CEE)</w:t>
      </w:r>
    </w:p>
    <w:p>
      <w:r>
        <w:t>propriétaires bailleurs : n° 12 709*05, n° 51 200#04, intercalaire (pour un dossier portant sur plus de quatre logements), et n° 12 709*05 (Fart)</w:t>
      </w:r>
    </w:p>
    <w:p>
      <w:r>
        <w:t>syndicats de copropriété : n° 12 713*06, intercalaire, n° 14 725*01, n° 14 566*04 (engagement "Habiter Mieux"/ CEE)</w:t>
      </w:r>
    </w:p>
    <w:p>
      <w:r>
        <w:t>copropriétaires ayant désigné un mandataire commun : n° 12 712*05, intercalaires bailleurs et propriétaires occupants, n° 13 458*04 et n° 13 459*04</w:t>
      </w:r>
    </w:p>
    <w:p>
      <w:pPr>
        <w:pStyle w:val="Heading2"/>
      </w:pPr>
      <w:r>
        <w:t>Demandes d'avances et d'acomptes</w:t>
      </w:r>
    </w:p>
    <w:p>
      <w:r>
        <w:t>avances sollicitées par le propriétaire occupant</w:t>
      </w:r>
    </w:p>
    <w:p>
      <w:r>
        <w:t>avances sollicitées par le syndicat de copropriétaires</w:t>
      </w:r>
    </w:p>
    <w:p>
      <w:r>
        <w:t>acomptes sollicités par le propriétaire occupant</w:t>
      </w:r>
    </w:p>
    <w:p>
      <w:r>
        <w:t>acomptes sollicités par le propriétaires bailleur</w:t>
      </w:r>
    </w:p>
    <w:p>
      <w:pPr>
        <w:pStyle w:val="Heading2"/>
      </w:pPr>
      <w:r>
        <w:t>Modèle de convention avec travaux</w:t>
      </w:r>
    </w:p>
    <w:p>
      <w:r>
        <w:t>propriétaire bailleur : n° 14 039*02</w:t>
      </w:r>
    </w:p>
    <w:p>
      <w:pPr>
        <w:pStyle w:val="Heading1"/>
      </w:pPr>
      <w:r>
        <w:t>Chartes pour la prévention de l'expulsion</w:t>
      </w:r>
    </w:p>
    <w:p>
      <w:r>
        <w:rPr>
          <w:i/>
        </w:rPr>
        <w:t>https://www.anil.org/documentation-experte/analyses-juridiques-jurisprudence/analyses-juridiques/analyses-juridiques-2016/chartes-pour-la-prevention-de-lexpulsion/</w:t>
      </w:r>
    </w:p>
    <w:p>
      <w:r>
        <w:t>N° 2016-11 / À jour au 4 avril 2016 Décret n° 2016-393 du 31.3.16 : JO du 1.4.16</w:t>
      </w:r>
    </w:p>
    <w:p>
      <w:r>
        <w:t>Instaurées par la loi du 29 juillet 1998, les chartes pour la prévention des expulsions voient leur rôle réaffirmé par la loi ALUR afin de favoriser la mobilisation des différents partenaires de manière coordonnée pour réduire le nombre des expulsions (loi du 24.3.14 : art. 28 / loi du 31.5.90 : art. 7-1).</w:t>
      </w:r>
    </w:p>
    <w:p>
      <w:r>
        <w:t>Élaborée dans chaque département, la charte pour la prévention de l'expulsion est approuvée par le comité responsable du Plan départemental d’action pour le logement et l’hébergement des personnes défavorisées (PDALHPD) et fait l’objet d’une évaluation annuelle devant ce comité et devant la Commission de coordination des actions de prévention des expulsions locatives (CCAPEX).</w:t>
      </w:r>
    </w:p>
    <w:p>
      <w:r>
        <w:t>Le décret n° 2016-393 du 31.3.16 en précise le contenu ainsi que les modalités d’élaboration et d’évaluation.</w:t>
      </w:r>
    </w:p>
    <w:p>
      <w:pPr>
        <w:pStyle w:val="Heading2"/>
      </w:pPr>
      <w:r>
        <w:t>Contenu de la charte (décret : art. 1)</w:t>
      </w:r>
    </w:p>
    <w:p>
      <w:r>
        <w:t>La charte pour la prévention de l'expulsion détermine les engagements des différents partenaires, les objectifs quantitatifs et qualitatifs poursuivis, la définition des indicateurs permettant son évaluation, sa durée et les modalités de son suivi, de son évaluation et de sa révision. Elle contient également la liste des maires qui souhaitent être invités aux réunions de la CCAPEX et de ses sous-commissions lorsque le dossier d’un de leurs administrés y est examiné.</w:t>
      </w:r>
    </w:p>
    <w:p>
      <w:pPr>
        <w:pStyle w:val="Heading2"/>
      </w:pPr>
      <w:r>
        <w:t>Engagements des différents partenaires</w:t>
      </w:r>
    </w:p>
    <w:p>
      <w:r>
        <w:t>Les engagements des différents partenaires ont pour objet la mise en œuvre des mesures et des actions destinées à prévenir les expulsions, pour tout motif, à chacune des étapes de la procédure ainsi que les moyens alloués correspondants.</w:t>
      </w:r>
    </w:p>
    <w:p>
      <w:r>
        <w:t>Les mesures et les actions portent sur :</w:t>
      </w:r>
    </w:p>
    <w:p>
      <w:r>
        <w:t>l'information des particuliers, des bailleurs et des agences immobilières sur les droits et devoirs des propriétaires et des locataires, le déroulement de la procédure, les démarches et dispositifs pouvant être sollicités pour la prévention des expulsions locatives (en particulier les CCAPEX);</w:t>
      </w:r>
    </w:p>
    <w:p>
      <w:r>
        <w:t>les aides et secours mobilisables selon la situation du ménage qui peuvent intervenir sur le cautionnement des ménages, l’apurement des dettes antérieures, la prise en charge des frais de procédures et la garantie des associations faisant de la sous-location (notamment ceux du fonds de solidarité pour le logement);</w:t>
      </w:r>
    </w:p>
    <w:p>
      <w:r>
        <w:t>le relogement dans le parc social dans le cadre des contingents des réservataires ou d’attribution hors contingent;</w:t>
      </w:r>
    </w:p>
    <w:p>
      <w:r>
        <w:t>les dispositifs de conciliation;</w:t>
      </w:r>
    </w:p>
    <w:p>
      <w:r>
        <w:t>l’accompagnement social, médico-social et juridique auquel le locataire ou le bailleur peut recourir;</w:t>
      </w:r>
    </w:p>
    <w:p>
      <w:r>
        <w:t>la définition du contenu du diagnostic social et financier et la répartition de sa réalisation telle que prévue par le PALHPD (loi du 31.5.90 : art. 4 9° IV);</w:t>
      </w:r>
    </w:p>
    <w:p>
      <w:r>
        <w:t>la formation des intervenants sociaux en matière de politiques sociales du logement;</w:t>
      </w:r>
    </w:p>
    <w:p>
      <w:r>
        <w:t>la coordination des acteurs, notamment adaptée aux situations d’urgence;</w:t>
      </w:r>
    </w:p>
    <w:p>
      <w:r>
        <w:t>l’information de la CCAPEX et de ses sous-commissions sur le suivi de leurs avis et recommandations.</w:t>
      </w:r>
    </w:p>
    <w:p>
      <w:pPr>
        <w:pStyle w:val="Heading2"/>
      </w:pPr>
      <w:r>
        <w:t>Objectifs quantitatifs et qualitatifs</w:t>
      </w:r>
    </w:p>
    <w:p>
      <w:r>
        <w:t>Les objectifs poursuivis sont exprimés en terme de réduction du nombre de ménages concernés aux différents stades de la procédure rapporté au nombre de ménages locataires.</w:t>
      </w:r>
    </w:p>
    <w:p>
      <w:pPr>
        <w:pStyle w:val="Heading2"/>
      </w:pPr>
      <w:r>
        <w:t>Durée de la charte</w:t>
      </w:r>
    </w:p>
    <w:p>
      <w:r>
        <w:t>La durée de validité de la charte ne peut excéder six ans.</w:t>
      </w:r>
    </w:p>
    <w:p>
      <w:pPr>
        <w:pStyle w:val="Heading2"/>
      </w:pPr>
      <w:r>
        <w:t>Modalités d’élaboration (décret : art. 2 et 3)</w:t>
      </w:r>
    </w:p>
    <w:p>
      <w:r>
        <w:t>Le préfet de département et le président du conseil départemental 1 élaborent conjointement la charte en y associant les organismes ou personnes susceptibles de participer à la prévention de l'expulsion.</w:t>
      </w:r>
    </w:p>
    <w:p>
      <w:r>
        <w:t>Sont notamment invités à participer à son élaboration :</w:t>
      </w:r>
    </w:p>
    <w:p>
      <w:r>
        <w:t>les organismes payeurs des aides personnelles au logement;</w:t>
      </w:r>
    </w:p>
    <w:p>
      <w:r>
        <w:t>les Établissements publics de coopération intercommunale (EPCI);</w:t>
      </w:r>
    </w:p>
    <w:p>
      <w:r>
        <w:t>la métropole;</w:t>
      </w:r>
    </w:p>
    <w:p>
      <w:r>
        <w:t>les communes;</w:t>
      </w:r>
    </w:p>
    <w:p>
      <w:r>
        <w:t>les organismes collecteurs de la participation des employeurs à l'effort de construction;</w:t>
      </w:r>
    </w:p>
    <w:p>
      <w:r>
        <w:t>les bailleurs sociaux;</w:t>
      </w:r>
    </w:p>
    <w:p>
      <w:r>
        <w:t>les organismes représentant les bailleurs privés;</w:t>
      </w:r>
    </w:p>
    <w:p>
      <w:r>
        <w:t>les organismes représentant les professions immobilières;</w:t>
      </w:r>
    </w:p>
    <w:p>
      <w:r>
        <w:t>les centres d’action sociale (CASF : L.123-4);</w:t>
      </w:r>
    </w:p>
    <w:p>
      <w:r>
        <w:t>la commission de surendettement des particuliers (C Cons. : L.331-1 et pour Mayotte C Cons. : L.334-1);</w:t>
      </w:r>
    </w:p>
    <w:p>
      <w:r>
        <w:t>l’union départementale des associations familiales (CASF : L.211-1);</w:t>
      </w:r>
    </w:p>
    <w:p>
      <w:r>
        <w:t>les associations d’information sur le logement, les ADIL (CCH : L.366-1);</w:t>
      </w:r>
    </w:p>
    <w:p>
      <w:r>
        <w:t>les tribunaux d’instance et le conseil départemental de l’accès au droit;</w:t>
      </w:r>
    </w:p>
    <w:p>
      <w:r>
        <w:t>l’ordre des avocats;</w:t>
      </w:r>
    </w:p>
    <w:p>
      <w:r>
        <w:t>la chambre départementale des huissiers de justice (ordonnance du 2.11.45 : art. 6);</w:t>
      </w:r>
    </w:p>
    <w:p>
      <w:r>
        <w:t>les associations dont l'un des objets est le logement des personnes défavorisées ou la défense des personnes en situation d'exclusion par le logement;</w:t>
      </w:r>
    </w:p>
    <w:p>
      <w:r>
        <w:t>les associations de locataires;</w:t>
      </w:r>
    </w:p>
    <w:p>
      <w:r>
        <w:t>la commission de médiation DALO (CCH : L.441-2-3);</w:t>
      </w:r>
    </w:p>
    <w:p>
      <w:r>
        <w:t>les acteurs compétents en matière d’accompagnement social ou médico-social ou de médiation locative;</w:t>
      </w:r>
    </w:p>
    <w:p>
      <w:r>
        <w:t>les autorités administratives compétentes en matière de protection des majeurs ou des mineurs;</w:t>
      </w:r>
    </w:p>
    <w:p>
      <w:r>
        <w:t>les groupements d’intérêt public chargés de l’instruction des situations individuelles.</w:t>
      </w:r>
    </w:p>
    <w:p>
      <w:pPr>
        <w:pStyle w:val="Heading2"/>
      </w:pPr>
      <w:r>
        <w:t>Signature et évaluation</w:t>
      </w:r>
    </w:p>
    <w:p>
      <w:r>
        <w:t>Le projet de charte est soumis, pour approbation, au comité responsable du Plan départemental d'action pour le logement et l'hébergement des personnes défavorisées (PDALHPD) ainsi que, pour avis, à la Commission de coordination des actions de prévention des expulsions (CCAPEX).</w:t>
      </w:r>
    </w:p>
    <w:p>
      <w:r>
        <w:t>La charte est signée par le préfet, le président du conseil départemental. La liste des organismes et des personnes ayant pris des engagements sur tout ou partie des actions qu’elle prévoit y est annexée.</w:t>
      </w:r>
    </w:p>
    <w:p>
      <w:r>
        <w:t>Elle fait l’objet d’une publication par le préfet au recueil des actes administratifs et par le président du conseil départemental au bulletin officiel ou au registre tenu à la disposition du public et de l’administration.</w:t>
      </w:r>
    </w:p>
    <w:p>
      <w:r>
        <w:t>Le préfet et le président du conseil départemental présentent chaque année une évaluation de la charte, au regard des objectifs qu’elle fixe, aux instances du comité responsable du PDALHPD et à la CCAPEX.</w:t>
      </w:r>
    </w:p>
    <w:p>
      <w:r>
        <w:t>Note</w:t>
      </w:r>
    </w:p>
    <w:p>
      <w:r>
        <w:t>1 - La référence au président du conseil départemental est remplacée par les références au président du conseil exécutif de la Martinique et au président de l’assemblée de la Guyane (décret : art. 4 II).</w:t>
      </w:r>
    </w:p>
    <w:p>
      <w:pPr>
        <w:pStyle w:val="Heading2"/>
      </w:pPr>
      <w:r>
        <w:t>En savoir plus</w:t>
      </w:r>
    </w:p>
    <w:p>
      <w:r>
        <w:t>Lire l'analyse juridique n° 2015-32 : Prévention des expulsions / Commissions de coordination des actions de prévention des expulsions locatives / CCAPEX</w:t>
      </w:r>
    </w:p>
    <w:p>
      <w:pPr>
        <w:pStyle w:val="Heading1"/>
      </w:pPr>
      <w:r>
        <w:t>Modalité d’établissement de l’état des lieux et prise en compte de la vétusté</w:t>
      </w:r>
    </w:p>
    <w:p>
      <w:r>
        <w:rPr>
          <w:i/>
        </w:rPr>
        <w:t>https://www.anil.org/documentation-experte/analyses-juridiques-jurisprudence/analyses-juridiques/analyses-juridiques-2016/modalite-detablissement-de-letat-des-lieux-et-prise-en-compte-de-la-vetuste/</w:t>
      </w:r>
    </w:p>
    <w:p>
      <w:r>
        <w:t>N° 2016-10 / À jour au 4 avril 2016 Décret n° 2016-382 du 30.3.16 : JO du 31.3.16</w:t>
      </w:r>
    </w:p>
    <w:p>
      <w:r>
        <w:t>Dans le cadre d’une location d’un logement (loué vide ou meublé) à titre de résidence principale, un état des lieux doit être établi lors de la remise et de la restitution des clés (loi du 6.7.89 : art. 3-2). Il est établi contradictoirement et amiablement par les parties ou par un tiers mandaté par elles et joint au contrat de location. En cas de refus de l’une des parties de dresser l’état des lieux, l’autre partie peut faire appel à un huissier de justice pour le réaliser.</w:t>
      </w:r>
    </w:p>
    <w:p>
      <w:r>
        <w:t>Pris en application de l’article 1er la loi ALUR du 24 mars 2014, le présent décret fixe les modalités d’établissement des états des lieux d’entrée et de sortie.</w:t>
      </w:r>
    </w:p>
    <w:p>
      <w:r>
        <w:t>Il précise également les modalités de prise en compte de la vétusté, afin de déterminer les éventuels frais de remise en état du logement qui incombent au locataire à sa sortie.</w:t>
      </w:r>
    </w:p>
    <w:p>
      <w:r>
        <w:t>Entrée en vigueur (décret : art. 5) : les dispositions du décret entrent en vigueur le 1 er juin 2016.</w:t>
      </w:r>
    </w:p>
    <w:p>
      <w:pPr>
        <w:pStyle w:val="Heading2"/>
      </w:pPr>
      <w:r>
        <w:t>Modalités d’établissement de l’état des lieux (décret : art. 1 à 3)</w:t>
      </w:r>
    </w:p>
    <w:p>
      <w:r>
        <w:t>À l’entrée et à la sortie du logement, l’état des lieux doit porter sur l’ensemble des locaux et équipements à usage privatif mentionnés au contrat de bail et dont le locataire a la jouissance exclusive.</w:t>
      </w:r>
    </w:p>
    <w:p>
      <w:r>
        <w:t>Ce document décrit le logement et constate son état de conservation. Il porte sur les meubles ou équipements mentionnés au contrat de location.</w:t>
      </w:r>
    </w:p>
    <w:p>
      <w:pPr>
        <w:pStyle w:val="Heading2"/>
      </w:pPr>
      <w:r>
        <w:t>Règles de forme</w:t>
      </w:r>
    </w:p>
    <w:p>
      <w:r>
        <w:t>La forme du document doit permettre la comparaison de l’état du logement constaté à l’entrée et à la sortie des lieux. À cet effet, les états des lieux peuvent être réalisés sous la forme d’un document unique ou de documents distincts ayant une présentation similaire.</w:t>
      </w:r>
    </w:p>
    <w:p>
      <w:r>
        <w:t>L’état des lieux peut être établi sur support papier ou sous forme électronique.</w:t>
      </w:r>
    </w:p>
    <w:p>
      <w:r>
        <w:t>Il est remis en main propre ou par voie dématérialisée à chacune des parties ou à leur mandataire au moment de la signature.</w:t>
      </w:r>
    </w:p>
    <w:p>
      <w:pPr>
        <w:pStyle w:val="Heading2"/>
      </w:pPr>
      <w:r>
        <w:t>Mentions obligatoires</w:t>
      </w:r>
    </w:p>
    <w:p>
      <w:r>
        <w:t>L’état des lieux doit comporter certaines mentions obligatoires minimales.</w:t>
      </w:r>
    </w:p>
    <w:p>
      <w:r>
        <w:t>À l’entrée et à la sortie du logement : le constat doit comporter les informations suivantes :</w:t>
      </w:r>
    </w:p>
    <w:p>
      <w:r>
        <w:t>le type d’état des lieux (d’entrée ou de sortie);</w:t>
      </w:r>
    </w:p>
    <w:p>
      <w:r>
        <w:t>sa date d’établissement;</w:t>
      </w:r>
    </w:p>
    <w:p>
      <w:r>
        <w:t>la localisation du logement;</w:t>
      </w:r>
    </w:p>
    <w:p>
      <w:r>
        <w:t>le nom ou la dénomination des parties et le domicile ou le siège social du bailleur;</w:t>
      </w:r>
    </w:p>
    <w:p>
      <w:r>
        <w:t>le détail et la destination des clés ou de tout autre moyen d’accès aux locaux à usage privatif ou commun;</w:t>
      </w:r>
    </w:p>
    <w:p>
      <w:r>
        <w:t>pour chaque pièce et partie du logement, la description précise de l’état des revêtements des sols, murs et plafonds, des équipements et des éléments du logement. Il peut être complété d’observations ou de réserves et illustré d’images;</w:t>
      </w:r>
    </w:p>
    <w:p>
      <w:r>
        <w:t>la signature des parties ou des personnes mandatées pour réaliser l’état des lieux.</w:t>
      </w:r>
    </w:p>
    <w:p>
      <w:r>
        <w:t>Éventuellement, il précise aussi :</w:t>
      </w:r>
    </w:p>
    <w:p>
      <w:r>
        <w:t>le nom ou la dénomination et le domicile ou le siège social des personnes mandatées pour réaliser l’état des lieux;</w:t>
      </w:r>
    </w:p>
    <w:p>
      <w:r>
        <w:t>les relevés des compteurs individuels de consommation d’eau ou d’énergie (en présence d’une installation de chauffage ou d’eau chaude sanitaire individuelle ou collective avec un comptage individuel).</w:t>
      </w:r>
    </w:p>
    <w:p>
      <w:r>
        <w:t>Mentions complémentaires obligatoires à la sortie : à la sortie du logement, l’état des lieux doit préciser :</w:t>
      </w:r>
    </w:p>
    <w:p>
      <w:r>
        <w:t>l’adresse du nouveau domicile ou du lieu d’hébergement du locataire;</w:t>
      </w:r>
    </w:p>
    <w:p>
      <w:r>
        <w:t>la date de réalisation de l’état des lieux d’entrée.</w:t>
      </w:r>
    </w:p>
    <w:p>
      <w:r>
        <w:t>Éventuellement, les évolutions de l’état de chaque pièce et partie du logement constatées depuis l’établissement de l’état des lieux d’entrée.</w:t>
      </w:r>
    </w:p>
    <w:p>
      <w:pPr>
        <w:pStyle w:val="Heading2"/>
      </w:pPr>
      <w:r>
        <w:t>Modalités de prise en compte de la vétusté (décret : art. 4)</w:t>
      </w:r>
    </w:p>
    <w:p>
      <w:r>
        <w:t>Le locataire prend en charge l’entretien courant du logement, des équipements mentionnés au bail et les menues réparations, sauf si elles sont occasionnées par vétusté, malfaçon, vice de construction, cas fortuit ou force majeure (loi du 6.7.89 : art. 7, d).</w:t>
      </w:r>
    </w:p>
    <w:p>
      <w:r>
        <w:t>La loi ALUR du 24 mars 2014 a renvoyé à un décret le soin de définir les modalités de prise en compte de la vétusté de la chose louée afin de déterminer les obligations du locataire quant à la remise en état du logement au moment de son départ.</w:t>
      </w:r>
    </w:p>
    <w:p>
      <w:r>
        <w:t>Le présent décret définit la vétusté comme « l’état d’usure ou de détérioration résultant du temps ou de l’usage normal des matériaux et éléments d’équipement dont est constitué le logement ».</w:t>
      </w:r>
    </w:p>
    <w:p>
      <w:r>
        <w:t>Sous certaines conditions, le décret autorise les parties au contrat de location à se référer à une grille de vétusté. Les parties peuvent convenir :</w:t>
      </w:r>
    </w:p>
    <w:p>
      <w:r>
        <w:t>soit de l’application d’une grille de vétusté dés la signature du bail choisie parmi celles ayant fait l’objet d’un accord collectif de location dans le cadre de la Commission nationale de concertation (loi du 23.12.86 : art. 41 ter);</w:t>
      </w:r>
    </w:p>
    <w:p>
      <w:r>
        <w:t>soit de l’application d’une grille de vétusté choisie parmi celles ayant fait l’objet d’un accord collectif local (loi du 23.12.86 : art. 42).</w:t>
      </w:r>
    </w:p>
    <w:p>
      <w:r>
        <w:t>Ces prévisions contractuelles sont possibles même si le logement ne relève pas du patrimoine régi par l’accord.</w:t>
      </w:r>
    </w:p>
    <w:p>
      <w:r>
        <w:t>Dans tous les cas, la grille doit définir au minimum, pour les principaux matériaux et équipements du bien loué, une durée de vie théorique et des coefficients d’abattement forfaitaire annuels affectant le prix des réparations locatives auxquelles serait tenu le locataire.</w:t>
      </w:r>
    </w:p>
    <w:p>
      <w:pPr>
        <w:pStyle w:val="Heading1"/>
      </w:pPr>
      <w:r>
        <w:t>Rénovation énergétique des bâtiments : le tiers financement</w:t>
      </w:r>
    </w:p>
    <w:p>
      <w:r>
        <w:rPr>
          <w:i/>
        </w:rPr>
        <w:t>https://www.anil.org/documentation-experte/analyses-juridiques-jurisprudence/analyses-juridiques/analyses-juridiques-2015/renovation-energetique-des-batiments-le-tiers-financement/</w:t>
      </w:r>
    </w:p>
    <w:p>
      <w:r>
        <w:t>N° 2015-36 / À jour au 11 février 2016 CCH : L.381-1 et L.381-2 / R.381-9 à R.381-12 Code monétaire et financier : L.511-6 et R.518-70 à R.518-74 (nouveaux créés par le décret du 25.11.15 (JO du 26.11.15) / Arrêté du 28.2.16 (JO du 11.2.16)</w:t>
      </w:r>
    </w:p>
    <w:p>
      <w:r>
        <w:t>Pour faciliter la réalisation de travaux de rénovation énergétique et atteindre les objectifs nationaux de réduction d’émissions de gaz à effet de serre, la loi Alur du 24 mars 2014 et la loi relative à la transition énergétique pour la croissance verte du 17 août 2015 ont mis en place un outil dédié au financement de ces travaux : le tiers-financement. Le tiers-financement est le mécanisme par lequel le propriétaire d’un ou plusieurs immeubles (copropriété, bailleur social, société privée…) confie la réalisation et le financement d’un projet de rénovation énergétique (isolation des façades, ravalement, changement du système de chauffage, …) à un tiers (une société de tiers-financement). Pour exercer cette activité, le tiers doit respecter plusieurs conditions comme posséder un capital minimum de deux millions d’euros et avoir obtenu l’autorisation de l’Autorité de contrôle prudentiel et de résolution (ACPR). Lorsque l’amélioration de la performance énergétique du bâtiment est garantie contractuellement, un Contrat de Performance Energétique (CPE) doit être signé.</w:t>
      </w:r>
    </w:p>
    <w:p>
      <w:pPr>
        <w:pStyle w:val="Heading2"/>
      </w:pPr>
      <w:r>
        <w:t>Le mécanisme de tiers-financement</w:t>
      </w:r>
    </w:p>
    <w:p>
      <w:r>
        <w:t>Le tiers-financement se définit comme une offre de services techniques et financiers permettant de diminuer la consommation énergétique d’un logement ou d’un bâtiment (CCH : L.381-1).</w:t>
      </w:r>
    </w:p>
    <w:p>
      <w:pPr>
        <w:pStyle w:val="Heading2"/>
      </w:pPr>
      <w:r>
        <w:t>Finalité globale de l’opération (CCH : R.381-10)</w:t>
      </w:r>
    </w:p>
    <w:p>
      <w:r>
        <w:t>L’opération de tiers-financement doit permettre de réaliser des économies d’énergie dans le logement ou le bâtiment et d’atteindre une diminution de la consommation conventionnelle d'énergie primaire 1 d’au moins 25 % par rapport au niveau initial (arrêté du 28.2.16). Cette diminution de consommation énergétique concerne les énergies utilisées pour le chauffage, la production d’eau chaude et le refroidissement (climatisation).</w:t>
      </w:r>
    </w:p>
    <w:p>
      <w:pPr>
        <w:pStyle w:val="Heading2"/>
      </w:pPr>
      <w:r>
        <w:t>Bâtiments et logements concernés (CCH : R.381-9)</w:t>
      </w:r>
    </w:p>
    <w:p>
      <w:r>
        <w:t>Les propriétaires de logements ou d’immeubles d’habitation ayant un projet de rénovation énergétique peuvent bénéficier des services proposés par une société de tiers-financement. Les copropriétés peuvent également en bénéficier lorsqu’au moins 75 % des quotes-parts de cette copropriété correspondent à des lots affectés à l’usage d’habitation.</w:t>
      </w:r>
    </w:p>
    <w:p>
      <w:pPr>
        <w:pStyle w:val="Heading2"/>
      </w:pPr>
      <w:r>
        <w:t>Fournitures de prestations</w:t>
      </w:r>
    </w:p>
    <w:p>
      <w:r>
        <w:t>Les sociétés de tiers-financement proposent à la fois un service technique de rénovation énergétique d’un ou plusieurs bâtiments et son financement.</w:t>
      </w:r>
    </w:p>
    <w:p>
      <w:r>
        <w:t>Offre technique (CCH : R.381-11)</w:t>
      </w:r>
    </w:p>
    <w:p>
      <w:r>
        <w:t>L'offre technique doit porter sur la réalisation des travaux dont la finalité principale est la diminution des consommations énergétiques. Elle comprend un socle minimal de prestations dont :</w:t>
      </w:r>
    </w:p>
    <w:p>
      <w:r>
        <w:t>la conception d’un programme des travaux permettant de diminuer la consommation énergétique du logement ou du bâtiment, réalisé sur la base d'un audit énergétique;</w:t>
      </w:r>
    </w:p>
    <w:p>
      <w:r>
        <w:t>l'estimation des économies d'énergie associées à un programme de travaux;</w:t>
      </w:r>
    </w:p>
    <w:p>
      <w:r>
        <w:t>l'accompagnement du maître d'ouvrage dans la réalisation des travaux ou la délégation par le maître d'ouvrage de la réalisation de ces travaux.</w:t>
      </w:r>
    </w:p>
    <w:p>
      <w:r>
        <w:t>Financement de l’opération (CCH : R.381-12)</w:t>
      </w:r>
    </w:p>
    <w:p>
      <w:r>
        <w:t>Le service de tiers-financement comprend au minimum la détermination du plan de financement des travaux, y compris l'identification des aides mobilisables et l'évaluation du montant restant à la charge du maître d'ouvrage, ainsi qu'une proposition de subrogation au maître d'ouvrage pour effectuer des demandes d'aides publiques et les percevoir, lorsque la réglementation attachée à ces aides le permet. Le service peut également comprendre une offre de prêt, dans le but de faciliter le financement de tout ou partie des travaux. Cette offre peut être proposée directement par la société de tiers-financement, soit via une offre de crédit lorsqu'elle est agréée en tant qu'établissement de crédit ou société de financement, soit sous forme d'avances à titre gratuit. Lorsque cette offre émane directement d'un établissement de crédit ou d'une société de financement, la société de tiers-financement est agréée comme intermédiaire en opération de banque et de service de paiement (Code monétaire et financier : L.519-1 I), ou intervient exclusivement à titre gratuit. Pour connaître les prêts pouvant être consentis par les sociétés de tiers-financement (voir § « 3. Les financements proposés par les sociétés de tiers-financement »).</w:t>
      </w:r>
    </w:p>
    <w:p>
      <w:r>
        <w:t>Note :</w:t>
      </w:r>
    </w:p>
    <w:p>
      <w:r>
        <w:t>1 - Il s’agit de la quantité d'énergie prélevée sur la planète (pétrole brut, gaz naturel, biomasse...…) avant transformation et transport nécessaire à son utilisation finale pour l’eau chaude sanitaire, le chauffage et le refroidissement d’un logement. Cette consommation est définie en tenant compte de scénarios d’usage, par exemple, un comportement et un temps de présence standardisé des occupants, une température de consigne, des données météorologiques moyennées... La consommation conventionnelle d'énergie primaire s’exprime en kilowatt-heure énergie primaire par mètre carré et par an (kwhep/m².an).</w:t>
      </w:r>
    </w:p>
    <w:p>
      <w:pPr>
        <w:pStyle w:val="Heading2"/>
      </w:pPr>
      <w:r>
        <w:t>L’exercice de l’activité de tiers-financement</w:t>
      </w:r>
    </w:p>
    <w:p>
      <w:pPr>
        <w:pStyle w:val="Heading2"/>
      </w:pPr>
      <w:r>
        <w:t>Loi TE : art. 23 / CMF : L.511-6, L.511-33, L.612-1 et L.612-2 / Code de la consommation : L.333-4 / CCH : L.381-2 et L.381-3</w:t>
      </w:r>
    </w:p>
    <w:p>
      <w:r>
        <w:t>L’exercice d’une activité de tiers-financement est encadré par la loi.</w:t>
      </w:r>
    </w:p>
    <w:p>
      <w:pPr>
        <w:pStyle w:val="Heading2"/>
      </w:pPr>
      <w:r>
        <w:t>Conditions préalables à l’exercice de l’activité de tiers-financement</w:t>
      </w:r>
    </w:p>
    <w:p>
      <w:r>
        <w:t>Conditions à remplir par la société de tiers-financement (CCH : L.381-3 / CMF : R. 518-73)</w:t>
      </w:r>
    </w:p>
    <w:p>
      <w:r>
        <w:t>La loi réserve l'activité de prêteur aux seules sociétés de tiers-financement dont l'actionnariat est majoritairement composé de collectivités territoriales ou qui sont rattachées à une collectivité territoriale de tutelle. Le capital initial de la société de tiers-financement doit être au minimum de 2 millions d'euros (CMF : R. 518-73). Lorsqu’il inclut des activités de crédit, le service de tiers-financement peut également être exercé indirectement par d’autres sociétés dans le cadre de conventions établies avec des établissements de crédit ou des sociétés de financement. Dans ce cas, la société de tiers-financement doit être agréée comme intermédiaire en opérations de banque et en services de paiement (CCH : L.381-3). Les sociétés de tiers-financement ne sont pas autorisées à proposer au public des titres financiers, ni à collecter des fonds remboursables. Elles peuvent se financer par des ressources empruntées aux établissements de crédit ou sociétés de financement ou par tout autre moyen.</w:t>
      </w:r>
    </w:p>
    <w:p>
      <w:r>
        <w:t>Conditions à remplir par le dirigeant d’une société de tiers-financement (décret du 25.11.15 : art. 1 er / arrêté du 25.11.15 : art. 1 er / CMF : R. 518-72)</w:t>
      </w:r>
    </w:p>
    <w:p>
      <w:r>
        <w:t>Les dirigeants de sociétés de tiers-financement doivent posséder l'honorabilité, la compétence et l'expérience nécessaire à leurs fonctions (CMF : R. 518-72). À ce titre, ils ne doivent pas avoir fait l’objet d’une condamnation pénale depuis moins de dix ans, d’une mesure définitive de faillite personnelle ou d’une condamnation prononcée par une juridiction étrangère notamment (CMF : L.500-1). Ils doivent également justifier :</w:t>
      </w:r>
    </w:p>
    <w:p>
      <w:r>
        <w:t>soit d’un diplôme d’un niveau supérieur à bac+2 en matière bancaire, financière, en sciences économiques ou commerciales, sciences de gestion, sciences physiques, mathématiques ou droit bancaire et financier;</w:t>
      </w:r>
    </w:p>
    <w:p>
      <w:r>
        <w:t>soit d’une expérience professionnelle d'une durée de deux ans dans des fonctions liées à la réalisation d'opérations de crédit acquise en tant que cadre au cours des cinq dernières années;</w:t>
      </w:r>
    </w:p>
    <w:p>
      <w:r>
        <w:t>soit d’une formation professionnelle en matière bancaire d'au moins 24 heures suivie auprès d'un centre de formation agréé, d'un établissement de crédit ou d'une société de financement (arrêté à paraître).</w:t>
      </w:r>
    </w:p>
    <w:p>
      <w:r>
        <w:t>L'ACPR apprécie le respect de ces conditions et en assure le contrôle (CMF : R. 518-72).</w:t>
      </w:r>
    </w:p>
    <w:p>
      <w:pPr>
        <w:pStyle w:val="Heading2"/>
      </w:pPr>
      <w:r>
        <w:t>Obtention d’une autorisation de l’ACPR (décret du 25.11.15 : art. 1 er / CMF : R.518-70 et R.570-70)</w:t>
      </w:r>
    </w:p>
    <w:p>
      <w:r>
        <w:t>Les conditions dans lesquelles les sociétés de tiers-financement sont autorisées par l’ACPR à exercer cette activité de crédit, ainsi que les règles de contrôle interne applicables sont précisées par le décret et l’arrêté du 25 novembre 2015.</w:t>
      </w:r>
    </w:p>
    <w:p>
      <w:r>
        <w:t>Délivrance de l’autorisation</w:t>
      </w:r>
    </w:p>
    <w:p>
      <w:r>
        <w:t>Délivrance de l’autorisation à exercer l’activité de tiers-financement (CMF : L.511-6 8°; R. 518-70 et R.518-71 I)</w:t>
      </w:r>
    </w:p>
    <w:p>
      <w:r>
        <w:t>Une procédure d'autorisation d’exercice de l'activité de tiers-financement est mise en place. L’ACPR doit statuer sur la demande de la société de tiers-financement dans un délai de deux mois à compter de la réception d'un dossier complet. L'absence de notification de sa décision au terme de ce délai vaut acceptation. Lorsqu’elle demande des informations complémentaires, elle le notifie par écrit au demandeur, en précisant que les éléments demandés doivent lui parvenir dans un délai de 30 jours. À défaut de réception de ces éléments dans ce délai, la demande d’autorisation est réputée rejetée. Dès réception de l’intégralité des informations demandées, l’ACPR en accuse réception par écrit. Cet accusé de réception mentionne un nouveau délai d’instruction, qui ne peut excéder deux mois. Les sociétés de tiers-financement sont tenues de vérifier la solvabilité de l'emprunteur à partir d'un nombre suffisant d'informations, y compris des informations fournies par ce dernier à leur demande. L'autorisation d’exercer l’activité de tiers-financement est délivrée par l’autorité de contrôle prudentielle et de résolution (ACPR/CMF : L.511-6 8° et R.518-70). Pour délivrer son autorisation, l’ACPR prend en compte le programme d'activités de la société de tiers-financement, son organisation, les règles de gestion et les moyens techniques et financiers qu'elle prévoit de mettre en œuvre pour assurer une gestion saine et prudente des opérations de crédit qu'elle réalise et qu'elle gère (CMF : R. 518-71.-I). L’ACPR apprécie également l'aptitude de la société de tiers-financement à réaliser ses objectifs de développement dans des conditions qui assurent le respect des intérêts de sa clientèle, au regard notamment de la réglementation du code de la consommation et de certaines dispositions sur la copropriété (loi du 10.7.65 : art. 26-4 à 26-10). L’autorisation est refusée lorsqu’il existe des motifs raisonnables de penser que la société de tiers-financement n'est pas apte à assurer une gestion saine et prudente des opérations de crédit qu'elle réalise et qu'elle gère, ou à assurer le respect des intérêts de sa clientèle, ou si les informations communiquées sont incomplètes. La société de tiers-financement doit satisfaire à tout moment aux conditions de son autorisation.</w:t>
      </w:r>
    </w:p>
    <w:p>
      <w:r>
        <w:t>Retrait de l’autorisation (CMF : R.518-71 II)</w:t>
      </w:r>
    </w:p>
    <w:p>
      <w:r>
        <w:t>L’ACPR peut retirer l'autorisation sur demande de la société de tiers-financement ou d'office, lorsque celle-ci ne respecte plus les conditions de son autorisation ou les règles d’exercice de son activité (cf. CMF : R. 518-73 à R. 518-74).</w:t>
      </w:r>
    </w:p>
    <w:p>
      <w:pPr>
        <w:pStyle w:val="Heading2"/>
      </w:pPr>
      <w:r>
        <w:t>Respect des conditions liées à l’exercice d’une activité de crédit (décret du 25.11.15 : art. 1 er / arrêté du 25.11.15 : art. 2 / CMF : L.511-33; L.612-2; R.518-74 / Code de la consommation : L.333-4)</w:t>
      </w:r>
    </w:p>
    <w:p>
      <w:r>
        <w:t>Les sociétés de tiers-financement sont soumises au contrôle de l’ACPR pour leur activité de crédit au même titre que les établissements de crédit ou de paiement (CMF : L.612-2). Elles peuvent consulter le fichier national des incidents de paiement des personnes physiques (Code de la consommation : L.333-4). Elles sont par ailleurs soumises au secret professionnel (CMF : L.511-33). Au titre de leur activité de crédit, les sociétés de tiers-financement sont tenues (CMF : R. 518-74) :</w:t>
      </w:r>
    </w:p>
    <w:p>
      <w:r>
        <w:t>d’inclure dans leurs statuts l'activité de prêt pour la rénovation énergétique des logements, en fonction de l'autorisation qui leur a été donnée;</w:t>
      </w:r>
    </w:p>
    <w:p>
      <w:r>
        <w:t>de mettre en place un contrôle interne qui doit prévoir notamment les règles de sélection et de surveillance des risques, la séparation des fonctions de décision et de contrôle, la signature par une personne dûment habilitée pour l'octroi des prêts, la désignation d'un responsable du contrôle interne et les indicateurs de suivi des résultats de l'activité (voir arrêté du 25.11.15 : art. 2);</w:t>
      </w:r>
    </w:p>
    <w:p>
      <w:r>
        <w:t>de se doter de règles et de procédures destinées à assurer le respect des intérêts de sa clientèle, en regard notamment des dispositions applicables du code de la consommation et des articles 26-4 à 26-8 de la loi du 10 juillet 1965;</w:t>
      </w:r>
    </w:p>
    <w:p>
      <w:r>
        <w:t>de faire certifier leurs comptes annuels par un commissaire aux comptes.</w:t>
      </w:r>
    </w:p>
    <w:p>
      <w:r>
        <w:t>Les sociétés de tiers-financement doivent indiquer dans leur rapport annuel le montant et les caractéristiques des avances qu’elles consentent au titre de leur activité de tiers-financement et des ressources qu’elles mobilisent à cet effet.</w:t>
      </w:r>
    </w:p>
    <w:p>
      <w:pPr>
        <w:pStyle w:val="Heading2"/>
      </w:pPr>
      <w:r>
        <w:t>Les financements proposés par les sociétés de tiers-financement</w:t>
      </w:r>
    </w:p>
    <w:p>
      <w:r>
        <w:t>Les sociétés de tiers-financement peuvent mobiliser les aides à la rénovation énergétique (CITE, Eco-prêt, aides de l’Agence Nationale de l’Habitat, …). Au titre de leur activité de prêteur, elles peuvent également proposer elles-mêmes aux propriétaires, copropriétaires ou copropriétés des prêts bancaires. Ces prêts doivent être conformes à la réglementation en matière bancaire et financières, à la consommation (code de la consommation) et à certaines dispositions sur la copropriété (loi du 10.7.65 : art. 26-4 à 26-10). L'ACPR est chargée d’en assurer le respect. Les sociétés de tiers-financement ont également accès au fichier des incidents de paiement auprès de la Banque de France (Code de la consommation : L.333-4).</w:t>
      </w:r>
    </w:p>
    <w:p>
      <w:pPr>
        <w:pStyle w:val="Heading2"/>
      </w:pPr>
      <w:r>
        <w:t>Prêt à la rénovation énergétique (loi du 17.8.15 : art. 25 / Code de la consommation : L.314-1)</w:t>
      </w:r>
    </w:p>
    <w:p>
      <w:r>
        <w:t>Tout comme les établissements de crédit ou les établissements financiers, les sociétés de tiers-financement peuvent consentir des prêts aux personnes physiques pour financer la rénovation énergétique de leur logement. Elles peuvent également en octroyer aux syndicats de copropriété (voir l'analyse juridique n° 2013-09 « Emprunt collectif »).</w:t>
      </w:r>
    </w:p>
    <w:p>
      <w:pPr>
        <w:pStyle w:val="Heading2"/>
      </w:pPr>
      <w:r>
        <w:t>Prêt avance mutation (loi du 17.8.15 : art. 25 / Code de la consommation : L.314-1 et L.314-3 modifiés)</w:t>
      </w:r>
    </w:p>
    <w:p>
      <w:r>
        <w:t>Comme les établissements de crédit, les établissements financiers, les sociétés de tiers-financement peuvent procéder au financement de travaux de rénovation au moyen d’un prêt avance mutation. Ce prêt doit être garanti par une hypothèque constituée à hauteur du montant initial du prêt et des intérêts. Le remboursement du prêt pourra être exigé en cas de vente du bien. Le remboursement des intérêts peut faire l’objet d’un remboursement progressif, selon une périodicité convenue.</w:t>
      </w:r>
    </w:p>
    <w:p>
      <w:pPr>
        <w:pStyle w:val="Heading2"/>
      </w:pPr>
      <w:r>
        <w:t>Certificats d’économie d’énergie (CEE / loi du 17.8.15 : art. 30)</w:t>
      </w:r>
    </w:p>
    <w:p>
      <w:r>
        <w:t>Depuis la loi du 17 août 2015, les sociétés d’économie mixte (SEM) à opération unique dont l’objet social inclut l’efficacité énergétique ou qui proposent un service de tiers‐financement (CCH : L.381-1) sont éligibles à valoriser des CEE (décret à paraître). Pour bénéficier des CEE, les travaux doivent être réalisés par des entreprises « RGE » (voir analyse juridique n° 2014-10 « RGE : éco-conditionnalité des aides publiques à la rénovation énergétique »).</w:t>
      </w:r>
    </w:p>
    <w:p>
      <w:pPr>
        <w:pStyle w:val="Heading2"/>
      </w:pPr>
      <w:r>
        <w:t>La mise en place d’un réseau d’opérateurs de tiers-financement par la Région</w:t>
      </w:r>
    </w:p>
    <w:p>
      <w:pPr>
        <w:pStyle w:val="Heading2"/>
      </w:pPr>
      <w:r>
        <w:t>Programme régional pour l'efficacité énergétique (loi du 17.8.15 : art. 86 et 188 / Code de l’environnement : L.222-1)</w:t>
      </w:r>
    </w:p>
    <w:p>
      <w:r>
        <w:t>Dans le cadre du programme régional pour l’efficacité énergétique, un réseau d'opérateurs de tiers-financement peut être mis place (loi du 17.8.15 : art. 86 et 188). L’une des missions du programme est en effet de prévoir un volet dédié au financement de la rénovation énergétique, afin de favoriser une meilleure articulation entre les différentes aides publiques, d’encourager le développement d’outils de financement adaptés par les acteurs bancaires du territoire mais aussi de mettre en place un réseau d’opérateurs de tiers-financement. Le programme régional pour l’efficacité énergétique est soumis pour approbation au préfet de région. Sa mise en œuvre s’appuie sur le réseau des plateformes territoriales de la rénovation énergétique ainsi que dans leur domaine de compétences respectifs sur l’ADEME, l’Anah, les ADIL, les ALEC, les Agences d’urbanisme, les CAUE, les Agences régionales de l’énergie et plus généralement sur le tissu associatif partenaire.</w:t>
      </w:r>
    </w:p>
    <w:p>
      <w:pPr>
        <w:pStyle w:val="Heading1"/>
      </w:pPr>
      <w:r>
        <w:t>Le logement et la loi de modernisation de notre système de santé du 26 janvier 2016</w:t>
      </w:r>
    </w:p>
    <w:p>
      <w:r>
        <w:rPr>
          <w:i/>
        </w:rPr>
        <w:t>https://www.anil.org/documentation-experte/analyses-juridiques-jurisprudence/analyses-juridiques/analyses-juridiques-2016/le-logement-et-la-loi-de-modernisation-de-notre-systeme-de-sante-du-26-janvier-2016/</w:t>
      </w:r>
    </w:p>
    <w:p>
      <w:r>
        <w:t>N° 2016-06 / À jour au 3 février 2016 Loi n° 2016-41 du 26.01.16 : JO du 27.01.16</w:t>
      </w:r>
    </w:p>
    <w:p>
      <w:r>
        <w:t>Le projet de loi de modernisation de notre système de santé a été adopté le 17 décembre 2015. Promulguée le 26 janvier 2016, cette loi s’inscrit dans le cadre de la stratégie nationale de santé lancée par le Gouvernement en 2013. Elle vise à renforcer la prévention et à créer de nouveaux droits pour les patients. L’analyse juridique suivante porte sur les mesures intéressant plus particulièrement le domaine du logement.</w:t>
      </w:r>
    </w:p>
    <w:p>
      <w:pPr>
        <w:pStyle w:val="Heading2"/>
      </w:pPr>
      <w:r>
        <w:t>Accès au crédit immobilier et à l’assurance-emprunteur : risque aggravé de santé et « droit à l’oubli » (art 190 / Code de la santé publique : L 1141.5 et L1141-6 nouveaux / Code monétaire et financier : L 313-6-1)</w:t>
      </w:r>
    </w:p>
    <w:p>
      <w:r>
        <w:t>A la suite du protocole d’accord signé le 24 mars 2015 par les professionnels de la banque et de l’assurance et les associations de malades sur « le droit à l’oubli » pour les personnes ayant été atteintes d’un cancer, la convention AERAS (s’Assurer et Emprunter avec un Risque Aggravé de Santé), révisée le 2 septembre 2015, a introduit deux dispositions relatives à ce droit.</w:t>
      </w:r>
    </w:p>
    <w:p>
      <w:r>
        <w:t>En premier lieu, aucune information médicale relative à une pathologie cancéreuse ne peut être sollicitée par un assureur dès lors que le protocole thérapeutique relatif à cette pathologie est achevé depuis plus de quinze ans. Pour les candidats à l’assurance qui ont eu un cancer diagnostiqué avant l’âge de 16 ans, ce délai est fixé à cinq ans. Conséquence de ce principe : l’assureur n’a pas à prendre en compte des informations médicales fournies par l’assuré relatives à ces pathologies passées et aucune surprime ni exclusion de garantie ne peut être appliquée.</w:t>
      </w:r>
    </w:p>
    <w:p>
      <w:r>
        <w:t>La mesure est en vigueur depuis le 2 septembre 2015 (cf. Habitat Actualité n°147).</w:t>
      </w:r>
    </w:p>
    <w:p>
      <w:r>
        <w:t>En second lieu, la convention révisée prévoit que devait être établie une grille de référence pour des pathologies cancéreuses et d’autres types de pathologies, y compris chroniques, visant à accélérer l'intégration du progrès médical au sein de la tarification des assurances emprunteur et à permettre de se rapprocher des conditions d’assurance standard, la grille devant entrer en vigueur avant le 1 er janvier 2016.</w:t>
      </w:r>
    </w:p>
    <w:p>
      <w:r>
        <w:t>Aux termes de la convention, la grille de référence doit :</w:t>
      </w:r>
    </w:p>
    <w:p>
      <w:r>
        <w:t>lister les pathologies pour lesquelles une assurance emprunteur peut être accordée, aux malades ou anciens malades, sans surprime, ni exclusion liée à la pathologie identifiée dans la liste. S’agissant des pathologies cancéreuses, la grille listera les pathologies permettant l’obtention d’une assurance dans des délais inférieurs à ceux prévus au titre du "droit à l’oubli "(cf. supra);</w:t>
      </w:r>
    </w:p>
    <w:p>
      <w:r>
        <w:t>intégrer les pathologies pour lesquelles les données de la science permettent de proposer une assurance dans des conditions se rapprochant des conditions standard;</w:t>
      </w:r>
    </w:p>
    <w:p>
      <w:r>
        <w:t>définir par pathologie, les délais à compter desquels de telles assurances sont accordées. Elle précisera également la date de référence à partir de laquelle ces délais courent : la fin du protocole thérapeutique pour les pathologies cancéreuses ou des dates de référence adaptées à chaque autre type de pathologie.</w:t>
      </w:r>
    </w:p>
    <w:p>
      <w:pPr>
        <w:pStyle w:val="Heading2"/>
      </w:pPr>
      <w:r>
        <w:t>Inscription dans la loi et aménagement du « droit à l’oubli » (Code de la santé publique : L 1141-5)</w:t>
      </w:r>
    </w:p>
    <w:p>
      <w:r>
        <w:t>Dans le cadre de la loi du 26 janvier 2016, ces dispositions prévues conventionnellement pour les anciens malades du cancer (applicables depuis le 2 septembre 2015) et pour certains malades (mesure non encore effective à ce jour) sont intégrées, avec des modifications, au Code de la santé publique. La loi complète par deux nouveaux articles (L 1141-5 et 1141-6) les principes de la convention inclus depuis 2007 dans le Code de la santé publique (aux articles L.1141.2 à 4).</w:t>
      </w:r>
    </w:p>
    <w:p>
      <w:r>
        <w:t>La loi du 26 janvier 2016 prévoit que « la convention AERAS détermine les modalités et les délais au-delà desquels les personnes ayant souffert d’une pathologie cancéreuse ne peuvent, de ce fait, se voir appliquer une majoration de tarifs ou une exclusion de garanties pour leurs contrats d’assurance[...]. La convention prévoit également les délais au-delà desquelles aucune information médicale relative aux pathologies cancéreuses ne peut être recueillie par les organismes assureurs » (CSP : L 1141-5)</w:t>
      </w:r>
    </w:p>
    <w:p>
      <w:r>
        <w:t>Le texte légal fixe désormais à dix ans après la date de fin du protocole thérapeutique (au lieu de 15 ans prévu conventionnellement) le délai au-delà duquel le dispositif du « droit à l’oubli » s’applique pour tous les anciens malades d’un cancer.</w:t>
      </w:r>
    </w:p>
    <w:p>
      <w:r>
        <w:t>Le délai de cinq ans (cf supra) qui concernait jusqu’alors les candidats à l’assurance et au crédit dont un cancer avait été diagnostiqué avant l’âge de 16 ans, concerne désormais les personnes dont le cancer a été diagnostiqué avant l’âge de 18 ans.</w:t>
      </w:r>
    </w:p>
    <w:p>
      <w:r>
        <w:t>Au-delà de ces délais, aucune information médicale relative aux pathologies cancéreuses ne peut être recueillie par les organismes assureurs. Aucune majoration de tarifs ou exclusion de garanties ne peut être appliquée.</w:t>
      </w:r>
    </w:p>
    <w:p>
      <w:r>
        <w:t>Sur la base des propositions établies par l’Institut national du cancer, et conformément à une grille de référence, rendue publique et définie par la convention, des délais inférieurs au délai de 10 ou 5 ans seront fixés dans le cadre conventionnel pour certaines pathologies cancéreuses.</w:t>
      </w:r>
    </w:p>
    <w:p>
      <w:r>
        <w:t>Pour rendre effective ces dispositions, la convention AERAS devra définir les modalités d’application des dispositions légales avant le 31 mars 2016. En outre, ces dispositions légales du « droit à l’oubli » seront complétées par :</w:t>
      </w:r>
    </w:p>
    <w:p>
      <w:r>
        <w:t>un décret en Conseil d’État qui déterminera les sanctions en cas de manquement au dispositif;</w:t>
      </w:r>
    </w:p>
    <w:p>
      <w:r>
        <w:t>un décret simple qui définira les modalités d’information des candidats à l’assurance.</w:t>
      </w:r>
    </w:p>
    <w:p>
      <w:pPr>
        <w:pStyle w:val="Heading2"/>
      </w:pPr>
      <w:r>
        <w:t>Extension du dispositif à d’autres pathologies (Code de la santé publique : L 1141-5)</w:t>
      </w:r>
    </w:p>
    <w:p>
      <w:r>
        <w:t>La convention devra prévoir, au plus tard dans les dix-huit mois à compter de la promulgation de la loi, l’extension du dispositif du « droit à l’oubli » aux pathologies autres que cancéreuses, notamment les pathologies chroniques, dès lors que les progrès thérapeutiques et les données de la science attesteront de la capacité des traitements concernés à circonscrire significativement et durablement leurs effets.</w:t>
      </w:r>
    </w:p>
    <w:p>
      <w:r>
        <w:t>A défaut, l’extension du dispositif fera l’objet d’un décret.</w:t>
      </w:r>
    </w:p>
    <w:p>
      <w:pPr>
        <w:pStyle w:val="Heading2"/>
      </w:pPr>
      <w:r>
        <w:t>Accès à l’assurance pour les personnes ayant un risque aggravé de santé (Code de la santé publique : L 1141-6)</w:t>
      </w:r>
    </w:p>
    <w:p>
      <w:r>
        <w:t>Les personnes atteintes ou ayant été atteintes d’une pathologie pour laquelle l’existence d’un risque aggravé de santé a été établie ne pourront se voir appliquer conjointement une majoration de tarifs et une exclusion de garantie. En effet, actuellement certaines pathologies lourdes donnent lieu à des décisions d’assurance prévoyant une surprime (sur le risque décès seulement) et une exclusion (partielle ou totale) sur la garantie invalidité.</w:t>
      </w:r>
    </w:p>
    <w:p>
      <w:r>
        <w:t>Cette mesure devra également être mise en œuvre par la convention AERAS avant le 31 mars 2016.</w:t>
      </w:r>
    </w:p>
    <w:p>
      <w:r>
        <w:t>Enfin, la loi du 26 janvier 2016 insère dans le chapitre du Code monétaire et financier consacré aux crédits, une sous- section 4 « Accès au crédit et risques aggravés ». Le nouvel article L 313.6.1 mentionne que l’accès au crédit est garanti dans les conditions des dispositions du Code de la Santé publique relatives à l’accès à l’assurance contre les risques d’invalidité ou de décès.</w:t>
      </w:r>
    </w:p>
    <w:p>
      <w:r>
        <w:t>Nota bene : on rappellera que les demandes d’assurance concernées par ces dispositions dans le cadre d’un crédit immobilier doivent respecter les conditions de mise en jeu de la convention, à savoir :</w:t>
      </w:r>
    </w:p>
    <w:p>
      <w:r>
        <w:t>un financement en lien avec la résidence principale dont la part assurée, hors prêt relais, n’excède pas 320.000 €</w:t>
      </w:r>
    </w:p>
    <w:p>
      <w:r>
        <w:t>un financement immobilier sans lien avec la résidence principale dont la part assurée n’excède pas 320.000 € après avoir pris en compte s’il y a lieu, la part assurée des capitaux restant dus au titre des précédentes opérations de crédit de toute nature pour lesquelles le même assureur délivre déjà sa garantie</w:t>
      </w:r>
    </w:p>
    <w:p>
      <w:r>
        <w:t>un âge de l’emprunteur n’excédant pas 70 ans en fin de prêt.</w:t>
      </w:r>
    </w:p>
    <w:p>
      <w:pPr>
        <w:pStyle w:val="Heading2"/>
      </w:pPr>
      <w:r>
        <w:t>Insalubrité : logements insalubres devenus vacants (art. 47)</w:t>
      </w:r>
    </w:p>
    <w:p>
      <w:r>
        <w:t>Dans un arrêt récent, le Conseil d’État, saisi d’un recours en annulation d’un arrêté d’insalubrité remédiable, a considéré que les dispositions du Code de la santé publique (L.1331-26 et L.1331-28) « n'ont ni pour objet, ni pour effet de permettre à l'autorité administrative de prescrire la réalisation de travaux par le propriétaire de locaux à la fois inoccupés et libres de location et dont l'état ne constitue pas un danger pour la santé des voisins » (CE : 15.5.15; cf. Habitat Actualité n°145). Cette décision posant des difficultés pour la mise en œuvre du traitement de l’habitat insalubre dès lors que des logements pouvant être qualifiés d'insalubres sont soit vacants, soit devenus vacants postérieurement à l'édiction de l'arrêté, la loi du 26 janvier 2016 fait évoluer les dispositions du code de la santé publique.</w:t>
      </w:r>
    </w:p>
    <w:p>
      <w:r>
        <w:t>Ainsi, son article 47 complète l’article L.1331-28 du CSP. Une première disposition concerne l’hypothèse où, après la date de l’arrêté d’insalubrité remédiable, l’immeuble devient inoccupé et libre de location. Si, à la double condition qu’il soit sécurisé et ne constitue pas un danger pour la santé ou la sécurité des voisins, le propriétaire n’est plus tenu de réaliser les mesures prescrites dans le délai fixé par l’arrêté compte tenu du fait que le logement est devenu vacant, le logement reste interdit à l'habitation. Afin d'éviter toute réoccupation, le préfet peut prescrire ou faire exécuter d’office toutes mesures nécessaires pour empêcher l’accès et l’usage du logement, faute pour le propriétaire d'y avoir procédé lui-même. Les mesures prescrites pour remédier à l’insalubrité doivent, en tout état de cause, être exécutées avant toute nouvelle occupation, remise à disposition ou remise en location, sous peine de sanctions pénales (trois ans d’emprisonnement et une amende de 100 000 € / CSP : L.1337-4 III). La mainlevée de l’arrêté est ensuite prononcée par le préfet (dans les conditions du CSP : L.1331-28-3).</w:t>
      </w:r>
    </w:p>
    <w:p>
      <w:r>
        <w:t>Une seconde disposition concerne un immeuble ou un logement pouvant être déclaré insalubre alors qu’il est inoccupé et libre de location, et qu’il ne constitue pas de danger pour la santé et la sécurité des voisins : la loi prévoit qu’il peut être interdit à l’habitation par arrêté du préfet. L’arrêté, le cas échéant, précise les mesures nécessaires pour empêcher tout accès ou toute occupation des lieux aux fins d’habitation. Il précise également les travaux à réaliser pour que puisse être levée cette interdiction.</w:t>
      </w:r>
    </w:p>
    <w:p>
      <w:r>
        <w:t>Compte tenu de l'insertion de cet alinéa au I de l'article L1331-28, une interprétation stricte du texte conduit à considérer que cette disposition ne viserait que les locaux frappés d’un arrêté d’insalubrité irrémédiable. Cependant, si l’on s’attache à l’esprit du législateur qui avait pour intention de tirer les conséquences de l’arrêt du Conseil d’Etat précité, cette disposition devrait avoir vocation à s’appliquer aux logements frappés par un arrêté d’insalubrité remédiable, puisqu'il prévoit que l'arrêté du préfet peut préciser les travaux nécessaires à la sortie d'insalubrité, sous réserve de la jurisprudence à venir.</w:t>
      </w:r>
    </w:p>
    <w:p>
      <w:pPr>
        <w:pStyle w:val="Heading2"/>
      </w:pPr>
      <w:r>
        <w:t>Renforcement de la lutte contre la pollution de l’air intérieur (art. 49)</w:t>
      </w:r>
    </w:p>
    <w:p>
      <w:r>
        <w:t>Les textes prévoyaient déjà des travaux d’identification des facteurs de pollution de l’air contrôlés par l’État. Cet article vient renforcer les dispositions existantes par la mise en place des « valeurs-guides » pour la qualité de l’air intérieur et de niveaux de références pour le radon, qui sont déterminés par décret en Conseil d’État après avis de l’Autorité de sûreté nucléaire (Code de l’environnement : L.221-7 et L.227-1).</w:t>
      </w:r>
    </w:p>
    <w:p>
      <w:pPr>
        <w:pStyle w:val="Heading2"/>
      </w:pPr>
      <w:r>
        <w:t>Renforcement de la lutte contre la présence de plomb et d’amiante (art. 48 et 52)</w:t>
      </w:r>
    </w:p>
    <w:p>
      <w:r>
        <w:t>En matière de lutte contre le plomb, la règlementation actuelle organise le dépistage du saturnisme chez les personnes mineures, notamment en autorisant le directeur de l’Agence régionale de santé (ARS) à procéder à une enquête sur leur environnement. Dans ce cadre, il doit prendre toutes mesures nécessaires à l’information des professionnels de santé concernés. Le présent texte ouvre cette information aux femmes enceintes. En outre, le directeur de l’ ARS peut inciter les titulaires de l’autorité parentale à prévoir une consultation auprès d’un médecin comme le texte le prévoit déjà pour les familles (Code de la santé publique : L.1134-1 et L.1334-12).</w:t>
      </w:r>
    </w:p>
    <w:p>
      <w:r>
        <w:t>Concernant la lutte contre l’amiante, la loi prévoit une amélioration de la transmission d’informations sur la présence d’amiante dans les immeubles bâtis aux autorités administratives. L’observation de l’état du parc immobilier se fait à l’échelle nationale et plus seulement départementale. Il est également possible de disposer de l’ensemble des informations nécessaires à la gestion des risques et ce sous forme dématérialisée. Les informations sont mises à la disposition des maires concernés (Code de la santé publique : L.1334-14). La loi renforce les pouvoirs du préfet (Code de la santé publique : L.1334-15). Par exemple, le préfet peut suspendre l’accès aux locaux dont les propriétaires n’ont pas pris les mesures adéquates de détection et de gestion du risque amiante. Il peut également fixer un délai dans lequel les mesures prescrites (diagnostics, travaux) doivent être mises en œuvre pour évaluer et faire cesser l’exposition. À défaut, il peut les faire exécuter d’office (Code de la santé publique : L.1334-15).</w:t>
      </w:r>
    </w:p>
    <w:p>
      <w:pPr>
        <w:pStyle w:val="Heading2"/>
      </w:pPr>
      <w:r>
        <w:t>Logements des établissements publics de santé : modalités de résiliation des baux en cours (art. 137)</w:t>
      </w:r>
    </w:p>
    <w:p>
      <w:r>
        <w:t>Une disposition spécifique est insérée dans la loi du 6 juillet 1989 (art. 14-2) concernant les logements loués par l’Assistance publique - Hôpitaux de Paris (AP-HP), les hospices civils de Lyon et l’Assistance publique - Hôpitaux de Marseille, mais dont les locataires n'ont pas ou plus de liens avec ces établissements. Elle autorise ces bailleurs à résilier les contrats de location en cours pour reloger du personnel hospitalier, inscrit sur une liste tenue par ces établissements. Dans ce cas, ils doivent notifier au locataire en place leur décision de résilier le bail, en précisant le motif de résiliation et la nature des fonctions occupées par la personne à laquelle le bailleur envisage d’attribuer ou louer le logement. La résiliation ne peut produire effet avant l’expiration d’un délai de six mois à compter de cette notification. Si le logement n’est finalement pas attribué à une personne figurant sur la liste du personnel hospitalier ayant formulé une demande, l’ancien occupant peut, sur simple demande, obtenir un nouveau contrat de location pour une durée de six ans.</w:t>
      </w:r>
    </w:p>
    <w:p>
      <w:r>
        <w:t>Cette possibilité de résiliation ne s’applique pas aux locataires dont les ressources sont équivalentes ou inférieures au plafond prévu pour les prêts locatifs sociaux.</w:t>
      </w:r>
    </w:p>
    <w:p>
      <w:r>
        <w:t>Ce dispositif s’applique à compter du 28 janvier 2016. Pour les baux en cours, la notification de la décision de l’établissement public de santé concerné doit intervenir dans un délai de huit mois (et non six mois) avant la date d’effet de la résiliation.</w:t>
      </w:r>
    </w:p>
    <w:p>
      <w:pPr>
        <w:pStyle w:val="Heading2"/>
      </w:pPr>
      <w:r>
        <w:t>aller plus loin</w:t>
      </w:r>
    </w:p>
    <w:p>
      <w:r>
        <w:t>Convention AERAS</w:t>
      </w:r>
    </w:p>
    <w:p>
      <w:pPr>
        <w:pStyle w:val="Heading1"/>
      </w:pPr>
      <w:r>
        <w:t>Le logement et la loi relative à l’adaptation de la société au vieillissement</w:t>
      </w:r>
    </w:p>
    <w:p>
      <w:r>
        <w:rPr>
          <w:i/>
        </w:rPr>
        <w:t>https://www.anil.org/documentation-experte/analyses-juridiques-jurisprudence/analyses-juridiques/analyses-juridiques-2016/le-logement-et-la-loi-relative-a-ladaptation-de-la-societe-au-vieillissement-du-28-decembre-2015/</w:t>
      </w:r>
    </w:p>
    <w:p>
      <w:r>
        <w:t>N° 2016-05 / À jour au 22 janvier 2016 Loi du 28.12.15 : JO du 29.12.15 / rectificatif : JO du 16.1.16</w:t>
      </w:r>
    </w:p>
    <w:p>
      <w:r>
        <w:t>La loi du 28 décembre 2015 relative à l’adaptation de la société au vieillissement s’inscrit dans le processus de transition démographique engagé par la France et répond aux besoins entraînés par le vieillissement de la population, confrontée ou non à une perte d’autonomie. Elle a pour objectifs de permettre « à l'ensemble des acteurs concernés de se projeter dans l'avenir en anticipant la perte d'autonomie, en la prenant mieux en charge lorsqu'elle survient, et en adaptant la société au vieillissement » (cf. exposé des motifs de la loi).</w:t>
      </w:r>
    </w:p>
    <w:p>
      <w:r>
        <w:t>Composé de sept titres et 101 articles, le texte rappelle à titre préliminaire (art. 1er et 2) le caractère impératif et prioritaire des politiques publiques relatives à l’adaptation de la société au vieillissement.</w:t>
      </w:r>
    </w:p>
    <w:p>
      <w:r>
        <w:t>Il prévoit diverses dispositions visant à répondre à l’anticipation de la perte d’autonomie (titre I), l’adaptation de la société au vieillissement (titre II), l’accompagnement de la perte d’autonomie (titre III), la gouvernance des politiques d’autonomie (titre IV). Les titres V et VI sont, quant à eux, respectivement consacrés aux dispositions relatives aux outre-mer et aux dispositions transitoires et finales.</w:t>
      </w:r>
    </w:p>
    <w:p>
      <w:r>
        <w:t>Parmi les mesures consacrées au logement présentées ci-après, on distinguera celles concernant l’habitat collectif dédié aux personnes âgées (résidences services, établissements sociaux et médico-sociaux) de celles qui contribuent à l’évolution des droits des personnes âgées et à une meilleure prise en compte de leurs besoins.</w:t>
      </w:r>
    </w:p>
    <w:p>
      <w:r>
        <w:t>Téléchargez l' analyse des principales dispositions en lien avec le logement</w:t>
      </w:r>
    </w:p>
    <w:p>
      <w:pPr>
        <w:pStyle w:val="Heading1"/>
      </w:pPr>
      <w:r>
        <w:t>Modèle d’attestation d’assurance décennale et dommages-ouvrage</w:t>
      </w:r>
    </w:p>
    <w:p>
      <w:r>
        <w:rPr>
          <w:i/>
        </w:rPr>
        <w:t>https://www.anil.org/documentation-experte/analyses-juridiques-jurisprudence/analyses-juridiques/analyses-juridiques-2016/modele-dattestation-dassurance-decennale/</w:t>
      </w:r>
    </w:p>
    <w:p>
      <w:r>
        <w:t>N° 2016-04 / À jour au 19 janvier 2016 Arrêté du 5.1.16 : JO du 13.1.16</w:t>
      </w:r>
    </w:p>
    <w:p>
      <w:r>
        <w:t>Les personnes soumises aux obligations d’assurance décennale et dommages-ouvrage (code des assurances : L. 241-1 à L. 242-1) doivent justifier qu'elles y ont satisfait (code des assurances : L. 243-2). Il s’agit de tout constructeur (entrepreneur, promoteur immobilier, lotisseur, maître d'œuvre, architecte, technicien, bureau d'étude, ingénieur-conseil) impliqué dans la construction d'un ouvrage neuf ou existant, ou tout prestataire lié au maître d'ouvrage par un contrat de louage d'ouvrage.</w:t>
      </w:r>
    </w:p>
    <w:p>
      <w:r>
        <w:t>En cas de transfert de propriété ou de jouissance d’un bien moins de 10 ans après réception de la construction, cette attestation doit également être annexée à l’acte de vente (code des assurances : L. 243-2).</w:t>
      </w:r>
    </w:p>
    <w:p>
      <w:r>
        <w:t>La loi n° 2015-990 du 6 août 2015 pour la croissance, l'activité et l'égalité des chances économiques (art. 95) précise que ces justifications prennent la forme d’attestations jointes aux devis et factures des professionnels.</w:t>
      </w:r>
    </w:p>
    <w:p>
      <w:r>
        <w:t>La loi renvoie à un arrêté du ministre chargé de l’économie le soin de fixer un modèle d’attestation d’assurance comprenant des mentions minimales.</w:t>
      </w:r>
    </w:p>
    <w:p>
      <w:r>
        <w:t>Le présent arrêté fixe ce modèle d’attestation d’assurance (code des assurances : A. 243-2 à A. 243-5).</w:t>
      </w:r>
    </w:p>
    <w:p>
      <w:r>
        <w:t>Entrée en vigueur (arrêté : art. 2) : ces modèles s’appliquent aux attestations émises après le 1 er juillet 2016 et visant des opérations de construction dont la date d'ouverture de chantier est postérieure au 1 er juillet 2016.</w:t>
      </w:r>
    </w:p>
    <w:p>
      <w:pPr>
        <w:pStyle w:val="Heading2"/>
      </w:pPr>
      <w:r>
        <w:t>Contenu de l'attestation pour un contrat d’assurance de responsabilité décennale souscrit à titre individuel (arrêté : art. 1 / code des assurances : A. 243-3)</w:t>
      </w:r>
    </w:p>
    <w:p>
      <w:r>
        <w:t>La mention « Attestation d’assurance » et les termes « Assurance de responsabilité décennale obligatoire » doivent figurer en position centrale.</w:t>
      </w:r>
    </w:p>
    <w:p>
      <w:r>
        <w:t>L’arrêté liste les informations qui doivent être mentionnées.</w:t>
      </w:r>
    </w:p>
    <w:p>
      <w:pPr>
        <w:pStyle w:val="Heading2"/>
      </w:pPr>
      <w:r>
        <w:t>Mentions obligatoires</w:t>
      </w:r>
    </w:p>
    <w:p>
      <w:r>
        <w:t>Dans tous les cas, l’attestation doit comporter :</w:t>
      </w:r>
    </w:p>
    <w:p>
      <w:r>
        <w:t>la dénomination sociale et l’adresse de l’assuré;</w:t>
      </w:r>
    </w:p>
    <w:p>
      <w:r>
        <w:t>le numéro unique d'identification de l'assuré (code du commerce : D. 123-235) ou un numéro d'identification (directive 2006/112/CE du 28.11.06 : art. 214 et s.);</w:t>
      </w:r>
    </w:p>
    <w:p>
      <w:r>
        <w:t>le nom, l'adresse du siège social et les coordonnées complètes de l'assureur et, le cas échéant, de la succursale qui accorde la garantie;</w:t>
      </w:r>
    </w:p>
    <w:p>
      <w:r>
        <w:t>le numéro du contrat;</w:t>
      </w:r>
    </w:p>
    <w:p>
      <w:r>
        <w:t>la période de validité;</w:t>
      </w:r>
    </w:p>
    <w:p>
      <w:r>
        <w:t>la date d'établissement de l'attestation.</w:t>
      </w:r>
    </w:p>
    <w:p>
      <w:r>
        <w:t>L’arrêté précise les formules à reproduire :</w:t>
      </w:r>
    </w:p>
    <w:p>
      <w:r>
        <w:t>« Nature de la garantie : Le contrat garantit la responsabilité décennale de l'assuré instaurée par les articles 1792 et suivants du code civil, dans le cadre et les limites prévus par les dispositions des articles L. 241-1 et L. 241-2 relatives à l'obligation d'assurance décennale, et pour des travaux de construction d'ouvrages qui y sont soumis, au regard de l'article L. 243-1-1 du même code. La garantie couvre les travaux de réparation, notamment en cas de remplacement des ouvrages, qui comprennent également les travaux de démolition, déblaiement, dépose ou de démontage éventuellement nécessaires. »</w:t>
      </w:r>
    </w:p>
    <w:p>
      <w:r>
        <w:t>« Montant de la garantie : En habitation : le montant de la garantie couvre le coût des travaux de réparation des dommages à l'ouvrage. Hors habitation : le montant de la garantie couvre le coût des travaux de réparation des dommages à l'ouvrage dans la limite du coût total de construction déclaré par le maître d'ouvrage et sans pouvoir être supérieur au montant prévu au I de l'article R. 243-3. Lorsqu'un contrat collectif de responsabilité décennale est souscrit au bénéfice de l'assuré, le montant de la garantie est égal au montant de la franchise absolue stipulée par ledit contrat collectif. »</w:t>
      </w:r>
    </w:p>
    <w:p>
      <w:r>
        <w:t>« Durée et maintien de la garantie : La garantie s'applique pour la durée de la responsabilité décennale pesant sur l'assuré en vertu des articles 1792 et suivants du code civil. Elle est maintenue dans tous les cas pour la même durée. La présente attestation ne peut engager l'assureur au-delà des clauses et conditions du contrat auquel elle se réfère. »</w:t>
      </w:r>
    </w:p>
    <w:p>
      <w:pPr>
        <w:pStyle w:val="Heading2"/>
      </w:pPr>
      <w:r>
        <w:t>Mentions obligatoires complémentaires</w:t>
      </w:r>
    </w:p>
    <w:p>
      <w:r>
        <w:t>Des informations complémentaires doivent être fournies, selon la situation.</w:t>
      </w:r>
    </w:p>
    <w:p>
      <w:pPr>
        <w:pStyle w:val="Heading2"/>
      </w:pPr>
      <w:r>
        <w:t>Assurance portant sur un ensemble d’opérations de construction</w:t>
      </w:r>
    </w:p>
    <w:p>
      <w:r>
        <w:t>En ce cas, l’attestation indique le périmètre de la garantie, en fonction des caractéristiques suivantes :</w:t>
      </w:r>
    </w:p>
    <w:p>
      <w:r>
        <w:t>la ou les activité(s) ou mission(s) exercée(s) par l'assuré;</w:t>
      </w:r>
    </w:p>
    <w:p>
      <w:r>
        <w:t>la ou les date(s) d'ouverture du ou des chantier(s);</w:t>
      </w:r>
    </w:p>
    <w:p>
      <w:r>
        <w:t>l'étendue géographique des opérations de construction couvertes;</w:t>
      </w:r>
    </w:p>
    <w:p>
      <w:r>
        <w:t>le coût des opérations de construction;</w:t>
      </w:r>
    </w:p>
    <w:p>
      <w:r>
        <w:t>le cas échéant, le montant du marché de l'assuré;</w:t>
      </w:r>
    </w:p>
    <w:p>
      <w:r>
        <w:t>la nature des techniques utilisées;</w:t>
      </w:r>
    </w:p>
    <w:p>
      <w:r>
        <w:t>le cas échéant, la présence d'un contrat collectif de responsabilité décennale ainsi que le montant de la franchise absolue.</w:t>
      </w:r>
    </w:p>
    <w:p>
      <w:r>
        <w:t>L’arrêté précise les formules à reproduire pour la reprise de ces informations :</w:t>
      </w:r>
    </w:p>
    <w:p>
      <w:r>
        <w:t>« Les garanties objet de la présente attestation s'appliquent :</w:t>
      </w:r>
    </w:p>
    <w:p>
      <w:r>
        <w:t>aux activités professionnelles ou missions suivantes : (à compléter par l'assureur);</w:t>
      </w:r>
    </w:p>
    <w:p>
      <w:r>
        <w:t>aux travaux ayant fait l'objet d'une ouverture de chantier pendant la période de validité mentionnée ci-dessus. L'ouverture de chantier est définie à l'annexe I de l'article A. 243-1;</w:t>
      </w:r>
    </w:p>
    <w:p>
      <w:r>
        <w:t>aux travaux réalisés en (étendue géographique des opérations de construction couvertes à préciser par l'assureur);</w:t>
      </w:r>
    </w:p>
    <w:p>
      <w:r>
        <w:t>aux chantiers dont le coût total de construction HT tous corps d'état (à compléter par l'assureur en précisant si ce coût comprend ou non les honoraires) déclaré par le maître d'ouvrage n'est pas supérieur à la somme de (à compléter par l'assureur) euros.</w:t>
      </w:r>
    </w:p>
    <w:p>
      <w:r>
        <w:t>(A ajouter le cas échéant) Cette somme est portée à (à compléter par l'assureur) euros en présence d'un contrat collectif de responsabilité décennale bénéficiant à l'assuré, comportant à son égard une franchise absolue au maximum de (à compléter par l'assureur) euros;</w:t>
      </w:r>
    </w:p>
    <w:p>
      <w:r>
        <w:t>aux travaux, produits et procédés de construction suivants : (à compléter par l'assureur). Dans le cas où les travaux réalisés ne répondent pas aux caractéristiques énoncées ci-dessus, l'assuré en informe l'assureur. »</w:t>
      </w:r>
    </w:p>
    <w:p>
      <w:pPr>
        <w:pStyle w:val="Heading2"/>
      </w:pPr>
      <w:r>
        <w:t>Assurance portant sur une opération de construction particulière</w:t>
      </w:r>
    </w:p>
    <w:p>
      <w:r>
        <w:t>En ce cas, l’attestation indique les caractéristiques suivantes, telles qu’elles ont été déclarées par l’assuré :</w:t>
      </w:r>
    </w:p>
    <w:p>
      <w:r>
        <w:t>l'adresse, la nature et le coût de l'opération de construction déclaré par le maître d'ouvrage;</w:t>
      </w:r>
    </w:p>
    <w:p>
      <w:r>
        <w:t>la date d'ouverture de chantier;</w:t>
      </w:r>
    </w:p>
    <w:p>
      <w:r>
        <w:t>la nature et le montant de la prestation réalisée par l'assuré;</w:t>
      </w:r>
    </w:p>
    <w:p>
      <w:r>
        <w:t>« Les garanties objet de la présente attestation d'assurance s'appliquent à l'opération de construction ayant les caractéristiques suivantes : (à compléter par l'assureur)</w:t>
      </w:r>
    </w:p>
    <w:p>
      <w:r>
        <w:t>Dans le cas où ces caractéristiques seraient modifiées, l'assuré en informe l'assureur. »</w:t>
      </w:r>
    </w:p>
    <w:p>
      <w:pPr>
        <w:pStyle w:val="Heading2"/>
      </w:pPr>
      <w:r>
        <w:t>Contenu de l'attestation portant sur un contrat collectif de responsabilité décennale (arrêté : art. 1 / code des assurances : A. 243-4)</w:t>
      </w:r>
    </w:p>
    <w:p>
      <w:r>
        <w:t>Lorsque l'attestation d'assurance porte sur un contrat collectif de responsabilité décennale, souscrit en complément des contrats individuels garantissant la responsabilité décennale de chacun des constructeurs, elle doit comporter les termes « Attestation d'assurance collective de responsabilité décennale obligatoire ».</w:t>
      </w:r>
    </w:p>
    <w:p>
      <w:r>
        <w:t>L'attestation doit comporter les informations suivantes :</w:t>
      </w:r>
    </w:p>
    <w:p>
      <w:r>
        <w:t>le nom et l'adresse du souscripteur, et éventuellement sa dénomination sociale;</w:t>
      </w:r>
    </w:p>
    <w:p>
      <w:r>
        <w:t>le nom, l'adresse du siège social et les coordonnées complètes de l'assureur et, le cas échéant, de la succursale qui accorde la couverture;</w:t>
      </w:r>
    </w:p>
    <w:p>
      <w:r>
        <w:t>le numéro du contrat d'assurance;</w:t>
      </w:r>
    </w:p>
    <w:p>
      <w:r>
        <w:t>En outre, elle doit indiquer les caractéristiques de l'opération de construction, telles que déclarées par l’assuré :</w:t>
      </w:r>
    </w:p>
    <w:p>
      <w:r>
        <w:t>l'adresse, la nature et le coût de construction;</w:t>
      </w:r>
    </w:p>
    <w:p>
      <w:r>
        <w:t>la date d'ouverture du chantier;</w:t>
      </w:r>
    </w:p>
    <w:p>
      <w:r>
        <w:t>la nature des techniques utilisées.</w:t>
      </w:r>
    </w:p>
    <w:p>
      <w:r>
        <w:t>Elle indique également les personnes assurées ainsi que la franchise absolue qui leur est respectivement applicable.</w:t>
      </w:r>
    </w:p>
    <w:p>
      <w:r>
        <w:t>« Les garanties objet de la présente attestation d'assurance s'appliquent à l'opération de construction ayant les caractéristiques suivantes : (à compléter par l'assureur).</w:t>
      </w:r>
    </w:p>
    <w:p>
      <w:r>
        <w:t>Le contrat garantit les assurés suivants, au-delà de la franchise absolue respectivement mentionnée : (à compléter par l'assureur).</w:t>
      </w:r>
    </w:p>
    <w:p>
      <w:r>
        <w:t>« Nature de la garantie :</w:t>
      </w:r>
    </w:p>
    <w:p>
      <w:r>
        <w:t>Le contrat garantit la responsabilité décennale des assurés instaurée par les articles 1792 et suivants du code civil, dans le cadre et les limites prévues par les dispositions des articles L. 241-1 et L. 241-2 relatives à l'obligation d'assurance décennale, et pour des travaux de construction d'ouvrages qui y sont soumis, au regard de l'article L. 243-1-1 du même code.</w:t>
      </w:r>
    </w:p>
    <w:p>
      <w:r>
        <w:t>La garantie couvre les travaux de réparation, notamment en cas de remplacement des ouvrages, qui comprennent également les travaux de démolition, déblaiement, dépose ou démontage éventuellement nécessaires. »</w:t>
      </w:r>
    </w:p>
    <w:p>
      <w:r>
        <w:t>Montant de la garantie :</w:t>
      </w:r>
    </w:p>
    <w:p>
      <w:r>
        <w:t>En habitation : le montant de la garantie couvre le coût des travaux de réparation des dommages à l'ouvrage.</w:t>
      </w:r>
    </w:p>
    <w:p>
      <w:r>
        <w:t>Hors habitation : le montant de la garantie couvre le coût des travaux de réparation des dommages à l'ouvrage dans la limite du coût total de construction déclaré par le maître d'ouvrage et sans pouvoir être supérieur au montant prévu au I de l'article R. 243-3 du code assurances. »</w:t>
      </w:r>
    </w:p>
    <w:p>
      <w:r>
        <w:t>« Durée et maintien de la garantie :</w:t>
      </w:r>
    </w:p>
    <w:p>
      <w:r>
        <w:t>La garantie s'applique pour la durée de la responsabilité décennale pesant sur l'assuré en vertu des articles 1792 et 1792-2 du code civil. Elle est maintenue dans tous les cas pour la même durée. »</w:t>
      </w:r>
    </w:p>
    <w:p>
      <w:r>
        <w:t>« Franchise absolue :</w:t>
      </w:r>
    </w:p>
    <w:p>
      <w:r>
        <w:t>Pour chacun des assurés, le contrat garantit le montant des travaux de réparation au-delà d'une franchise absolue, laquelle est égale au plafond de garantie des contrats individuels d'assurance décennale souscrits par chacun des assurés telle que mentionnée ci-dessus. « La franchise est opposable à tous. L'assuré s'oblige à couvrir la portion du risque constituée par cette franchise par des garanties au moins équivalentes à celles figurant dans les clauses types mentionnées à l'annexe I de l'article A. 243-1. La présente attestation ne peut engager l'assureur au-delà des clauses et conditions du contrat auquel elle se réfère. »</w:t>
      </w:r>
    </w:p>
    <w:p>
      <w:pPr>
        <w:pStyle w:val="Heading2"/>
      </w:pPr>
      <w:r>
        <w:t>Signature (arrêté : art. 1 / code des assurances : A. 243-2)</w:t>
      </w:r>
    </w:p>
    <w:p>
      <w:r>
        <w:t>Le document justificatif doit être signé par un assureur pouvant pratiquer des opérations d'assurance directes sur le territoire de la République française (code des assurances : L. 310-2) ou par une personne identifiée qu'il a dûment mandatée.</w:t>
      </w:r>
    </w:p>
    <w:p>
      <w:pPr>
        <w:pStyle w:val="Heading2"/>
      </w:pPr>
      <w:r>
        <w:t>Autres garanties ou extensions d’assurance (arrêté : art. 1 / code des assurances : A. 243-5)</w:t>
      </w:r>
    </w:p>
    <w:p>
      <w:r>
        <w:t>L'attestation peut, le cas échéant, comporter des mentions relatives à d'autres garanties ou extensions prévues dans le contrat d'assurance.</w:t>
      </w:r>
    </w:p>
    <w:p>
      <w:r>
        <w:t>Néanmoins, au titre de la garantie obligatoire, l'attestation ne doit comporter aucune mention de nature à écarter ou limiter d'une quelconque façon la portée des mentions minimales.</w:t>
      </w:r>
    </w:p>
    <w:p>
      <w:r>
        <w:t>Aucune mention ne peut faire référence à des dispositions contractuelles si ces dernières ne sont pas reproduites dans l'attestation.</w:t>
      </w:r>
    </w:p>
    <w:p>
      <w:pPr>
        <w:pStyle w:val="Heading1"/>
      </w:pPr>
      <w:r>
        <w:t>Copropriété : consultation des justificatifs de charges avant l’assemblée générale</w:t>
      </w:r>
    </w:p>
    <w:p>
      <w:r>
        <w:rPr>
          <w:i/>
        </w:rPr>
        <w:t>https://www.anil.org/documentation-experte/analyses-juridiques-jurisprudence/analyses-juridiques/analyses-juridiques-2016/copropriete-consultation-des-justificatifs-de-charges-avant-lassemblee-generale/</w:t>
      </w:r>
    </w:p>
    <w:p>
      <w:r>
        <w:t>N° 2016-03 / À jour au 6 janvier 2016 Loi du 10.7.65 : art. 18-1 modifié par la loi du 24.3.14 (art. 55 V et 59) / Décret du 17.3.67 : art. 9, 9-1 et 33 modifié par le décret du 30.12.15 (JO du 31.12.15</w:t>
      </w:r>
    </w:p>
    <w:p>
      <w:r>
        <w:t>Les copropriétaires se réunissent au moins une fois par an au cours d’une assemblée générale (AG) afin notamment d’approuver les dépenses de fonctionnement réalisés par le syndic lors du dernier exercice comptable et de voter un nouveau budget prévisionnel pour l’année à venir.</w:t>
      </w:r>
    </w:p>
    <w:p>
      <w:r>
        <w:t>Avant la tenue de cette réunion, les copropriétaires ont la possibilité de consulter auprès du syndic tous les justificatifs des dépenses réalisées par le syndic pour administrer l’immeuble et en assurer la conservation et l’entretien (loi du 10.7.65 : art. 18-1).</w:t>
      </w:r>
    </w:p>
    <w:p>
      <w:r>
        <w:t>Les modalités de consultation de ces documents sont précisées par le décret du 30 décembre 2015 (auparavant, ces règles étaient fixées par les copropriétaires réunis en assemblée générale).</w:t>
      </w:r>
    </w:p>
    <w:p>
      <w:r>
        <w:t>Ces modalités s’appliquent pour la consultation des justificatifs de charges en amont des AG appelées à connaître des comptes notifiées aux copropriétaires à partir du 1 er avril 2016.</w:t>
      </w:r>
    </w:p>
    <w:p>
      <w:pPr>
        <w:pStyle w:val="Heading2"/>
      </w:pPr>
      <w:r>
        <w:t>Mise à disposition des justificatifs de charges de copropriété par le syndic (décret du 17.3.67 : article 9-1 nouveau créé par le décret du 30.12.15 : art. 2)</w:t>
      </w:r>
    </w:p>
    <w:p>
      <w:r>
        <w:t>Le syndic est tenu de mettre à disposition des copropriétaires les justificatifs de charges pendant au moins une journée. Les copropriétaires sont informés de cette possibilité dans la convocation à l’ AG.</w:t>
      </w:r>
    </w:p>
    <w:p>
      <w:pPr>
        <w:pStyle w:val="Heading2"/>
      </w:pPr>
      <w:r>
        <w:t>Information des copropriétaires (décret du 17.3.67 : article 9 modifié par décret du 30.12.15 : art. 1)</w:t>
      </w:r>
    </w:p>
    <w:p>
      <w:r>
        <w:t>Les copropriétaires sont convoqués à l’ AG au moins 21 jours avant la tenue de la réunion par lettre recommandée avec demande d’avis de réception ou par lettre recommandée électronique (cf. Analyse juridique n° 2015-30 « Copropriété : notifications et mises en demeure électroniques »).</w:t>
      </w:r>
    </w:p>
    <w:p>
      <w:r>
        <w:t>La convocation à cette AG doit contenir obligatoirement certaines informations comme l'indication du lieu, de la date et de l’heure de la réunion, ainsi que l'ensemble des questions inscrites à l’ordre du jour et soumises au vote des copropriétaires.</w:t>
      </w:r>
    </w:p>
    <w:p>
      <w:r>
        <w:t>Désormais (pour les convocations notifiées à partir du 1.4.16 / cf. § « Entrée en vigueur »), la convocation doit également comporter le lieu et la ou les dates de consultation des pièces justificatives des charges (jours et heures).</w:t>
      </w:r>
    </w:p>
    <w:p>
      <w:pPr>
        <w:pStyle w:val="Heading2"/>
      </w:pPr>
      <w:r>
        <w:t>Délai de mise à disposition</w:t>
      </w:r>
    </w:p>
    <w:p>
      <w:r>
        <w:t>Pendant le délai s'écoulant entre la convocation de l’ AG appelée à connaître des comptes et la tenue de celle-ci, le syndic doit tenir les pièces justificatives des charges à la disposition de tous les copropriétaires (cf. § « Justificatifs pouvant être consultés »).</w:t>
      </w:r>
    </w:p>
    <w:p>
      <w:r>
        <w:t>Ces justificatifs doivent être classés par catégories.</w:t>
      </w:r>
    </w:p>
    <w:p>
      <w:r>
        <w:t>Le délai pour consulter ces documents doit être d’au moins un jour ouvré et être d’une durée appropriée à la dimension de la copropriété.</w:t>
      </w:r>
    </w:p>
    <w:p>
      <w:pPr>
        <w:pStyle w:val="Heading2"/>
      </w:pPr>
      <w:r>
        <w:t>Justificatifs pouvant être consultés</w:t>
      </w:r>
    </w:p>
    <w:p>
      <w:r>
        <w:t>Les copropriétaires peuvent consulter les pièces justificatives des charges suivantes (liste non limitative) :</w:t>
      </w:r>
    </w:p>
    <w:p>
      <w:r>
        <w:t>les factures,</w:t>
      </w:r>
    </w:p>
    <w:p>
      <w:r>
        <w:t>les contrats de fourniture et d'exploitation en cours et leurs avenants,</w:t>
      </w:r>
    </w:p>
    <w:p>
      <w:r>
        <w:t>la quantité consommée et le prix unitaire ou forfaitaire de chacune des catégories de charges,</w:t>
      </w:r>
    </w:p>
    <w:p>
      <w:r>
        <w:t>une note d'information sur les modalités de calcul des charges de chauffage et de production d'eau chaude sanitaire collectifs.</w:t>
      </w:r>
    </w:p>
    <w:p>
      <w:r>
        <w:t>La convocation à l’ AG comporte en annexe des documents financiers et comptables sur la copropriété (état financier, compte de gestion général, annexes au budget prévisionnel, …/ cf. décret du 17.3.67 : art. 11). La comparaison de ces documents avec les factures correspondantes permet aux copropriétaires de s’assurer que chaque dépense est justifiée.</w:t>
      </w:r>
    </w:p>
    <w:p>
      <w:pPr>
        <w:pStyle w:val="Heading2"/>
      </w:pPr>
      <w:r>
        <w:t>Modalités de consultation par les copropriétaires (décret du 17.3.67 : article 9-1 nouveau créé par le décret du 30.12.15 : art. 2)</w:t>
      </w:r>
    </w:p>
    <w:p>
      <w:pPr>
        <w:pStyle w:val="Heading2"/>
      </w:pPr>
      <w:r>
        <w:t>Jour et lieu de la consultation des justificatifs</w:t>
      </w:r>
    </w:p>
    <w:p>
      <w:r>
        <w:t>Le syndic fixe le lieu de la consultation des pièces justificatives des charges, soit à son siège, soit au lieu où il assure habituellement l'accueil des copropriétaires, le ou les jours et les heures auxquels elle s'effectue, qui doivent être indiqués dans la convocation à l’ AG.</w:t>
      </w:r>
    </w:p>
    <w:p>
      <w:r>
        <w:t>Lorsqu'il s'agit d'un syndic professionnel, ces jours et heures doivent être fixés pendant les jours et heures d'accueil physique déterminés dans le contrat de syndic.</w:t>
      </w:r>
    </w:p>
    <w:p>
      <w:pPr>
        <w:pStyle w:val="Heading2"/>
      </w:pPr>
      <w:r>
        <w:t>Copie des pièces justificatives</w:t>
      </w:r>
    </w:p>
    <w:p>
      <w:r>
        <w:t>Le syndic met les originaux ou les copies des justificatifs de charges à disposition des copropriétaires qui peuvent en obtenir des copies à leurs frais.</w:t>
      </w:r>
    </w:p>
    <w:p>
      <w:pPr>
        <w:pStyle w:val="Heading2"/>
      </w:pPr>
      <w:r>
        <w:t>Appui du conseil syndical</w:t>
      </w:r>
    </w:p>
    <w:p>
      <w:r>
        <w:t>Lors du contrôle des charges, les copropriétaires peuvent se faire assister par un membre du conseil syndical.</w:t>
      </w:r>
    </w:p>
    <w:p>
      <w:r>
        <w:t>Pour mémoire, le conseil syndical a une mission de contrôle de la gestion du syndic, notamment de la comptabilité et de l'élaboration du budget prévisionnel de la copropriété (décret du 17.3.67 : 26).</w:t>
      </w:r>
    </w:p>
    <w:p>
      <w:pPr>
        <w:pStyle w:val="Heading2"/>
      </w:pPr>
      <w:r>
        <w:t>Entrée en vigueur - (décret du 30.12.15 : art. 4)</w:t>
      </w:r>
    </w:p>
    <w:p>
      <w:r>
        <w:t>Les dispositions du décret du 30 décembre 2015 s’appliquent aux convocations des AG appelées à connaître des comptes notifiées depuis le 1 er avril 2016.</w:t>
      </w:r>
    </w:p>
    <w:p>
      <w:pPr>
        <w:pStyle w:val="Heading1"/>
      </w:pPr>
      <w:r>
        <w:t>Déduction des dépenses d'intermédiation locative du prélèvement SRU et modification de certaines dispositions relatives au logement social</w:t>
      </w:r>
    </w:p>
    <w:p>
      <w:r>
        <w:rPr>
          <w:i/>
        </w:rPr>
        <w:t>https://www.anil.org/documentation-experte/analyses-juridiques-jurisprudence/analyses-juridiques/analyses-juridiques-2016/deduction-des-depenses-dintermediation-locative-du-prelevement-sru-et-modification-de-certaines-dispositions-relatives-au-logement-social/</w:t>
      </w:r>
    </w:p>
    <w:p>
      <w:r>
        <w:t>N° 2016-02 / À jour au 5 janvier 2016 Décret n° 2015-1906 du 30.12.15 : JO du 31.12.15</w:t>
      </w:r>
    </w:p>
    <w:p>
      <w:r>
        <w:t>Le décret est pris en application de l’article 34 de la loi Alur.</w:t>
      </w:r>
    </w:p>
    <w:p>
      <w:pPr>
        <w:pStyle w:val="Heading2"/>
      </w:pPr>
      <w:r>
        <w:t>Dispositions relatives à l’intermédiation locative</w:t>
      </w:r>
    </w:p>
    <w:p>
      <w:pPr>
        <w:pStyle w:val="Heading2"/>
      </w:pPr>
      <w:r>
        <w:t>Prise en compte de l’intermédiation locative dans les dépenses déductibles du prélèvement sur les ressources fiscales des communes SRU - (décret art.2 / CCH : R.302-16 et R.302-16-2)</w:t>
      </w:r>
    </w:p>
    <w:p>
      <w:r>
        <w:t>Les communes qui ne remplissent pas leur obligation de production de logement social (CCH : L.302-5) sont sanctionnées par un prélèvement annuel sur leurs ressources fiscales 1 (CCH : L.302-7).</w:t>
      </w:r>
    </w:p>
    <w:p>
      <w:r>
        <w:t>Ce prélèvement est diminué du montant de certaines dépenses exposées par la commune (au titre des subventions foncières, des travaux de viabilisation, de dépollution ou de fouilles archéologiques des terrains ou des biens immobiliers mis à disposition pour la réalisation de logements sociaux).</w:t>
      </w:r>
    </w:p>
    <w:p>
      <w:r>
        <w:t>La loi ALUR 2 modifie les dispositions de l’article 55 de la loi SRU. Elle prévoit la possibilité de déduire également les dépenses engagées pour le financement des dispositifs d'intermédiation locative du parc privé conventionné Anah (CCH : L.321-10) et institue une obligation de financement des logements faisant l’objet d’une intermédiation locative pour les communes carencées. À ce titre, le préfet, après avoir recueilli l’avis du maire, peut conclure une convention avec un ou plusieurs organismes bénéficiant de l’agrément au titre de l’intermédiation locative (CCH : L.365-4).</w:t>
      </w:r>
    </w:p>
    <w:p>
      <w:r>
        <w:t>Le décret prévoit que pourra être déduite du prélèvement sur les ressources fiscales la subvention versée à ces organismes dans le cadre de la location / sous-location de logements conventionnés et sous-loués au 1er janvier de l’année précédant le prélèvement. Ceci, dans la limite d’un plafond fixé selon la localisation de la commune, sans pouvoir dépasser 5 000 euros en Île-de-France et Provence-Alpes-Côte d’Azur et 2 500 euros sur le reste du territoire par logement et par an.</w:t>
      </w:r>
    </w:p>
    <w:p>
      <w:r>
        <w:t>Les conditions :</w:t>
      </w:r>
    </w:p>
    <w:p>
      <w:r>
        <w:t>les logements sont attribués à des demandeurs identifiés parmi : les ménages mal logés ou défavorisés reconnus éligibles aux logements sociaux sur le contingent préfectoral (CCH : L. 441-1, al.12); ou les ménages au profit desquels un engagement annuel quantifié d'attribution de logement est pris dans le cadre de l'accord collectif intercommunal;</w:t>
      </w:r>
    </w:p>
    <w:p>
      <w:r>
        <w:t>les ménages mal logés ou défavorisés reconnus éligibles aux logements sociaux sur le contingent préfectoral (CCH : L. 441-1, al.12);</w:t>
      </w:r>
    </w:p>
    <w:p>
      <w:r>
        <w:t>ou les ménages au profit desquels un engagement annuel quantifié d'attribution de logement est pris dans le cadre de l'accord collectif intercommunal;</w:t>
      </w:r>
    </w:p>
    <w:p>
      <w:r>
        <w:t>les ressources du sous-locataire sont inférieures aux plafonds de ressources pour l’attribution d’un logement financé avec un PLA d'intégration (PLAI), sauf dérogation accordée par le préfet;</w:t>
      </w:r>
    </w:p>
    <w:p>
      <w:r>
        <w:t>les dépenses finançables par la subvention correspondent à la différence entre le loyer payé par l’organisme et le loyer déclaré au titre de l’aide personnelle perçue par le sous-locataire, à la prestation de gestion locative, aux montants versés au titre de la garantie de loyer et de dégradation, aux coûts d’entretien du logement, à la prestation d’accompagnement social du ménage, au contentieux, aux dépenses de captation du logement et aux frais de structure de l’organisme dans la mesure où ils concourent directement à l’activité de l’organisme agréé sur le logement sous-loué, à l’exclusion du coût de la vacance du logement.</w:t>
      </w:r>
    </w:p>
    <w:p>
      <w:r>
        <w:t>1 - Cette sanction ne s’applique pas aux communes bénéficiaires de la dotation de solidarité urbaine et de cohésion sociale, dès lors que le nombre de logements sociaux excède 15 % des résidences principales 2 - Loi n° 2014-366 du 24 mars 2014 pour l’accès au logement et un urbanisme rénové : art.34</w:t>
      </w:r>
    </w:p>
    <w:p>
      <w:pPr>
        <w:pStyle w:val="Heading2"/>
      </w:pPr>
      <w:r>
        <w:t>Autres dispositions relatives à l’art.55 de la loi SRU</w:t>
      </w:r>
    </w:p>
    <w:p>
      <w:pPr>
        <w:pStyle w:val="Heading2"/>
      </w:pPr>
      <w:r>
        <w:t>Définition de la décroissance démographique (décret art.2 / CCH : R.302-14 III)</w:t>
      </w:r>
    </w:p>
    <w:p>
      <w:r>
        <w:t>L’article 55 de la loi SRU impose l’obligation pour certaines communes de compter 25% de logements sociaux. Sont notamment exclues de cette obligation les communes comprises dans une agglomération dont le nombre d'habitants a décru entre les deux derniers recensements de la population et qui appartiennent à un EPCI à fiscalité propre doté d’un PLH exécutoire (CCH : L.302-5).</w:t>
      </w:r>
    </w:p>
    <w:p>
      <w:r>
        <w:t>Le décret précise que la décroissance démographique est avérée dès lors que la population, publiée au 1er janvier de l'année de réalisation de l'inventaire, est au moins inférieure de 2 % à la population publiée cinq ans auparavant ou, par défaut, au dernier recensement général de la population.</w:t>
      </w:r>
    </w:p>
    <w:p>
      <w:pPr>
        <w:pStyle w:val="Heading2"/>
      </w:pPr>
      <w:r>
        <w:t>Inventaire des logements sociaux : prise en compte des places de centre d’accueil pour demandeurs d’asile (CADA) (décret art.2 / CCH : R.302-15)</w:t>
      </w:r>
    </w:p>
    <w:p>
      <w:r>
        <w:t>L’article 25 de la loi du 29 juillet 2015 relative à la réforme du droit d’asile modifie les modalités de prise en compte des places de centres d’accueil pour demandeurs d’asile (CADA) dans la liste des logements sociaux. Le décret traduit réglementairement ces dispositions et prévoit que les places en CADA seront désormais prises en compte dans l’inventaire des logements sociaux établi pour chaque bâtiment par la personne morale propriétaire ou à défaut par la personne morale gestionnaire, et remis au préfet chaque année.</w:t>
      </w:r>
    </w:p>
    <w:p>
      <w:pPr>
        <w:pStyle w:val="Heading2"/>
      </w:pPr>
      <w:r>
        <w:t>Définition des dépenses réelles de fonctionnement - (décret art.2 / CCH : R.302-18-1)</w:t>
      </w:r>
    </w:p>
    <w:p>
      <w:r>
        <w:t>Le décret les définit comme étant l’ensemble des dépenses de l’exercice budgétaire entraînant des mouvements réels, à l’exclusion des dépenses correspondant à des productions immobilisées, à des charges transférées en section d’investissement, aux prélèvements alimentant les fonds de péréquation correspondant à des atténuations de produits, ainsi qu’au prélèvement sur les recettes fiscales de la commune.</w:t>
      </w:r>
    </w:p>
    <w:p>
      <w:r>
        <w:t>C’est la définition retenue pour le calcul du plafond au-delà duquel le prélèvement SRU ou majoré n’est pas effectué (CCH : L.302-7 et L.302-9-1).</w:t>
      </w:r>
    </w:p>
    <w:p>
      <w:pPr>
        <w:pStyle w:val="Heading2"/>
      </w:pPr>
      <w:r>
        <w:t>Délai de saisine de la commission nationale - (décret art.4 / CCH : R.302-26)</w:t>
      </w:r>
    </w:p>
    <w:p>
      <w:r>
        <w:t>Pour les communes n'ayant pas respecté la totalité de leur objectif de production de logements sociaux, le préfet réunit une commission chargée d'examiner les difficultés rencontrées par la commune, d'analyser les possibilités et les projets de réalisation de logements sociaux et de définir des solutions permettant d'atteindre ces objectifs. Si la commission parvient à la conclusion que la commune ne pouvait, pour des raisons objectives, respecter son obligation, elle saisit, avec l'accord du maire concerné, une commission nationale placée auprès du ministre chargé du Logement (CCH : L.302-9-1-1).</w:t>
      </w:r>
    </w:p>
    <w:p>
      <w:r>
        <w:t>Le décret précise que la saisine de la commission nationale intervient avant le 31 décembre de l’année suivant chaque période triennale. Elle doit statuer avant le 31 mars de l’année suivante.</w:t>
      </w:r>
    </w:p>
    <w:p>
      <w:pPr>
        <w:pStyle w:val="Heading2"/>
      </w:pPr>
      <w:r>
        <w:t>Modalités de gestion du FNDOLLTS</w:t>
      </w:r>
    </w:p>
    <w:p>
      <w:pPr>
        <w:pStyle w:val="Heading2"/>
      </w:pPr>
      <w:r>
        <w:t>Harmonisation de la gestion du fonds national de développement d'une offre de logements locatifs très sociaux et du fonds national d’accompagnement vers et dans le logement (décret art.3 / CCH : R.302-24-1)</w:t>
      </w:r>
    </w:p>
    <w:p>
      <w:r>
        <w:t>Un fonds national de développement d'une offre de logements locatifs très sociaux (FNDOLLTS) à destination des ménages modestes a été créé par la loi du 18 janvier 2013 3. Est versée à ce fonds la majoration du prélèvement opéré sur les communes faisant l'objet d'un arrêté de carence.</w:t>
      </w:r>
    </w:p>
    <w:p>
      <w:r>
        <w:t>Ce fonds permet de financer la réalisation de logements destinés aux ménages éprouvant des difficultés particulières (CCH : L.301-1 II). Il est géré par un comité de gestion composé de sept membres dont quatre représentants de l’État et trois représentants des collectivités territoriales. Ce comité se réunit au moins une fois par an. Il a pour mission de fixer les orientations d’utilisation du fonds, de délibérer sur la répartition de ses ressources et sur les critères de priorisation d’affectation des crédits.</w:t>
      </w:r>
    </w:p>
    <w:p>
      <w:r>
        <w:t>Le décret harmonise les modalités de gestion du FNDOLLTS et du fonds national d’accompagnement vers et dans le logement (FNAVDL) gérés par la caisse de garantie du logement locatif social (CGLLS). Il prévoit qu’il doit approuver chaque année le document prévisionnel des recettes et des dépenses afférentes aux obligations de toute nature incombant au fonds et l’état financier annuel du fonds relatif à l’exercice écoulé.</w:t>
      </w:r>
    </w:p>
    <w:p>
      <w:r>
        <w:t>Le comité émet un avis sur le rapport relatif au bilan des actions financées par le fonds au regard des ressources engagées et des objectifs poursuivis et le transmet au ministre chargé du Logement.</w:t>
      </w:r>
    </w:p>
    <w:p>
      <w:r>
        <w:t>La CGLLS fournit au comité de gestion tous les éléments comptables et financiers nécessaires à la prise de ses décisions.</w:t>
      </w:r>
    </w:p>
    <w:p>
      <w:pPr>
        <w:pStyle w:val="Heading2"/>
      </w:pPr>
      <w:r>
        <w:t>Subvention spécifique en faveur du développement d'une offre de logements locatifs très sociaux (décret art.5 / CCH : R.331-25-1)</w:t>
      </w:r>
    </w:p>
    <w:p>
      <w:r>
        <w:t>Pour compléter l’offre de logements locatifs très sociaux, le décret n°2013-670 du 24 juillet 2013 crée une nouvelle subvention spécifique en faveur du développement de ce type de logement. Ce décret en précise les contours.</w:t>
      </w:r>
    </w:p>
    <w:p>
      <w:r>
        <w:t>Une subvention spécifique en faveur du développement d'une offre de logements locatifs très sociaux peut être accordée aux logements réservés aux ménages dont la situation justifie une gestion locative adaptée et un loyer au mètre carré inférieur au loyer maximal prévu pour ces ménages. Cette subvention est subordonnée à la décision favorable du préfet ou de son délégataire comportant le montant et les modalités de versement de la subvention.</w:t>
      </w:r>
    </w:p>
    <w:p>
      <w:r>
        <w:t>Désormais, le versement de cette subvention est effectué au moment du règlement pour solde. Le versement du solde est subordonné à la signature d’une convention spécifique à cette opération avec l’ensemble des réservataires, sans préjudice des conventions de réservation mentionnées à l’article R. 441-5 du CCH. La convention spécifique comporte une clause prévoyant que les candidats dont les demandes de logement social sont présentées pour l’attribution des logements, identifiés parmi les ménages relevant des catégories de publics auxquels sont destinés les logements sociaux réservés par l'Etat en vertu des dispositions du 12 ème alinéa de l’article L. 441-1 ou de celles au profit desquelles des engagements annuels quantifiés d'attribution de logements ont été pris dans le cadre de l'accord collectif intercommunal ou départemental, sont déterminés d’un commun accord avec les réservataires. Il peut être dérogé à la règle prévue au 2 ème alinéa de l’article R.441-3. La convention spécifique prévoit les modalités d’attribution de ces logements, lors de la première attribution et en cas de changement de locataire, les modalités selon lesquelles il est rendu compte des attributions réalisées au préfet et aux autres réservataires, ainsi que les modalités de mise en œuvre de la gestion locative adaptée et, le cas échéant, des mesures d’accompagnement des occupants. La convention est conforme au modèle défini par arrêté du ministre en charge du logement. La même procédure s’applique lorsque les attributaires du logement sont sous-locataires en application de l’article L.442-8-2. L’article L. 442-8-1-1 est inapplicable aux logements faisant l’objet de la subvention.</w:t>
      </w:r>
    </w:p>
    <w:p>
      <w:r>
        <w:t>La méconnaissance des règles d’attribution et d’affectation des logements prévues dans une convention spécifique relative aux logements faisant l’objet de la subvention est passible de sanctions pécuniaires (CCH : L.342-14 I).</w:t>
      </w:r>
    </w:p>
    <w:p>
      <w:r>
        <w:t>Lorsqu’un EPCI dispose d’orientations approuvées, qu’il a adopté un plan partenarial de gestion de la demande de logement social et d’information des demandeurs (CCH : L441-2-8) et qu’il a conclu un accord collectif intercommunal (CCH : L441-1-1), le préfet peut lui déléguer la signature et le suivi des conventions signées entre l’établissement, les organismes bailleurs et les réservataires de logements sociaux et, le cas échéant, d'autres personnes morales intéressées. Le délégataire informe le préfet en cas de méconnaissance des règles d’attribution et d’affectation des logements prévue dans la convention spécifique.</w:t>
      </w:r>
    </w:p>
    <w:p>
      <w:pPr>
        <w:pStyle w:val="Heading2"/>
      </w:pPr>
      <w:r>
        <w:t>Attribution de logements ayant bénéficié de la subvention spécifique en faveur du développement d’une offre de logements locatifs très sociaux (décret art.6 / CCH : R.441-3)</w:t>
      </w:r>
    </w:p>
    <w:p>
      <w:r>
        <w:t>En principe, les commissions d'attribution doivent examiner au moins trois demandes pour un même logement, sauf en cas d'insuffisance du nombre des candidats. Une exception est prévue : lorsqu’elles examinent les candidatures de personnes désignées par le préfet au titre du droit au logement opposable, un seul dossier peut leur être soumis. Désormais, cette exception est élargie aux candidatures présentées pour l’attribution de logements ayant bénéficié de la subvention spécifique en faveur du développement d’une offre de logements locatifs très sociaux.</w:t>
      </w:r>
    </w:p>
    <w:p>
      <w:r>
        <w:t>3 - Loi n° 2013-61 du 18 janvier 2013 relative à la mobilisation du foncier public en faveur du logement et au renforcement des obligations de production de logement social : art.19</w:t>
      </w:r>
    </w:p>
    <w:p>
      <w:pPr>
        <w:pStyle w:val="Heading1"/>
      </w:pPr>
      <w:r>
        <w:t>Vente HLM – généralisation de l’exigence de la performance énergétique</w:t>
      </w:r>
    </w:p>
    <w:p>
      <w:r>
        <w:rPr>
          <w:i/>
        </w:rPr>
        <w:t>https://www.anil.org/documentation-experte/analyses-juridiques-jurisprudence/analyses-juridiques/analyses-juridiques-2016/vente-hlm-generalisation-de-lexigence-de-la-performance-energetique/</w:t>
      </w:r>
    </w:p>
    <w:p>
      <w:r>
        <w:t>N° 2016-01 / À jour au 4 janvier 2016 Décret n°2015-1812 du 28.12.15 : JO du 30.12.15</w:t>
      </w:r>
    </w:p>
    <w:p>
      <w:r>
        <w:t>Les organismes HLM peuvent, dans des conditions définies par la loi (CCH : L. 443-7), vendre des logements individuels construits ou acquis depuis plus de dix ans. La loi du 17 août 2015 relative à la transition énergétique pour la croissance verte (art. 13) a généralisé l’exigence selon laquelle ces logements doivent répondre à des normes de performance énergétique. Auparavant, cette exigence n’était applicable qu’aux logements situés dans des immeubles collectifs. La loi renvoie à un décret le soin de fixer ce seuil.</w:t>
      </w:r>
    </w:p>
    <w:p>
      <w:r>
        <w:t>Le présent décret (art. 1) fixe le seuil de performance énergétique au-dessous duquel la vente est interdite : seuls les logements dont la consommation d'énergie est inférieure ou égale à 330 kilowattheures (kWh) d'énergie primaire par mètre carré et par an estimée selon les conditions du diagnostic de performance énergétique (CCH : L. 134-1 à L. 134-5) peuvent être vendus (ce qui correspond à un DPE dont la lettre est comprise entre A et E).</w:t>
      </w:r>
    </w:p>
    <w:p>
      <w:r>
        <w:t>Entrée en vigueur (décret : art. 2) : cette disposition s’applique aux ventes conclues à compter du 1 er janvier 2016. Toutefois, il ne s’applique pas aux logements individuels pour lesquels un agrément a été délivré avant le 1er janvier 2016 dans les conditions de l’article L. 443-7 du CCH.</w:t>
      </w:r>
    </w:p>
    <w:p>
      <w:pPr>
        <w:pStyle w:val="Heading1"/>
      </w:pPr>
      <w:r>
        <w:t>Loi de finances pour 2016 et loi de finances rectificative pour 2015</w:t>
      </w:r>
    </w:p>
    <w:p>
      <w:r>
        <w:rPr>
          <w:i/>
        </w:rPr>
        <w:t>https://www.anil.org/documentation-experte/analyses-juridiques-jurisprudence/analyses-juridiques/analyses-juridiques-2015/loi-de-finances-pour-2016-et-loi-de-finances-rectificative-pour-2015/</w:t>
      </w:r>
    </w:p>
    <w:p>
      <w:r>
        <w:t>N° 2015-38 / À jour au 31 décembre 2015 Loi de finances pour 2016 (loi du 29.12.15 : JO du 30.12.15) / Loi de finances rectificative pour 2015 (loi du 29.12.15 : JO du 30.12.15)</w:t>
      </w:r>
    </w:p>
    <w:p>
      <w:pPr>
        <w:pStyle w:val="Heading2"/>
      </w:pPr>
      <w:r>
        <w:t>Accession à la propriété</w:t>
      </w:r>
    </w:p>
    <w:p>
      <w:pPr>
        <w:pStyle w:val="Heading2"/>
      </w:pPr>
      <w:r>
        <w:t>Renforcement du PTZ pour les offres de prêt émises à compter du 1 er janvier 2016 (LF 2016 : art. 107 / CCH : L.31-10-2 à L.31-10-4, L.31-10-6 et L.31-10-9)</w:t>
      </w:r>
    </w:p>
    <w:p>
      <w:r>
        <w:t>L’article 107 prévoit différentes mesures législatives de renforcement du prêt à taux zéro (complétées par des dispositions de nature réglementaire). En premier lieu, le PTZ réhabilitation, tel qu’il a été mis en place par la loi de finances pour 2015 pour certaines communes listées par arrêté (consulter l'analyse juridique n° 2014-21) est ouvert à l’ensemble des communes pour les offres de prêts émises à compter du 1 er janvier 2016.</w:t>
      </w:r>
    </w:p>
    <w:p>
      <w:r>
        <w:t>De plus, le plafond de ressources, prévu par le CCH (L.31-10-3), applicable à une personne seule (en zone A), est porté de 36 000 € à 37 000 €. L’ensemble des plafonds de ressources a par ailleurs été relevé par décret.</w:t>
      </w:r>
    </w:p>
    <w:p>
      <w:r>
        <w:t>La quotité de prêt maximum est portée à 40 %. Le décret du 29 décembre 2015 s’aligne sur cette quotité pour toutes les opérations (logement neuf et ancien) à l’exception de la vente d’un logement social existant à ses occupants pour laquelle la quotité reste fixée à 10 %.</w:t>
      </w:r>
    </w:p>
    <w:p>
      <w:r>
        <w:t>Enfin, la condition d’occupation du logement à titre de résidence principale est assouplie. Jusqu’alors, la durée minimale d’occupation du logement à titre de résidence principale par l’emprunteur était égale à la durée de remboursement du prêt. Sauf exceptions définies réglementairement (CCH : R.31-10-6), le logement ne pouvait être proposé à la location tant que le PTZ n’était pas remboursé intégralement. Désormais, passé un délai de six ans suivant la date du premier déblocage des fonds, l’emprunteur sera libre de l’usage du logement financé par le PTZ.</w:t>
      </w:r>
    </w:p>
    <w:p>
      <w:r>
        <w:t>Cet assouplissement de la condition d’occupation du logement à titre de résidence principale est également applicable aux prêts versés depuis le 1 er janvier 2011 (prêts octroyés sous les articles L.31-10-1 et suivants du CCH). Dans ce cas, un accord entre l’établissement de crédit et l’emprunteur est nécessaire. Le décret du 29 décembre 2015 étend cette possibilité à l’ensemble des prêts à taux zéro.</w:t>
      </w:r>
    </w:p>
    <w:p>
      <w:r>
        <w:t>Les conditions d'attribution et les modalités précises du PTZ sont fixées par un décret (consulter l'analyse juridique n° 2015-39 : « PTZ : offres de prêt émises à compter du 1 er janvier 2016 »).</w:t>
      </w:r>
    </w:p>
    <w:p>
      <w:pPr>
        <w:pStyle w:val="Heading2"/>
      </w:pPr>
      <w:r>
        <w:t>TVA à taux réduit pour l’accession sociale dans les zones ciblées par la politique de la ville : mesures d’assouplissement (LF 2016 : art.11 / loi du 29 décembre 2014 de finances pour 2015 : art 17 II; art. 12)</w:t>
      </w:r>
    </w:p>
    <w:p>
      <w:r>
        <w:t>Le Code général des impôts (art. 278 sexies I 11, 11 bis et II) prévoit l’application du taux réduit de TVA (5,5 % en Métropole, 2,10 % dans les DOM) aux ventes et livraisons à soi-même d’immeubles, ainsi qu’aux travaux réalisés en application d’un contrat unique de construction d’un logement, destinés à des personnes physiques dont les ressources ne dépassent pas les plafonds de ressources du prêt locatif social (PLS) majorés de 11 %. Les opérations destinées à la résidence principale de ces personnes sont soumises à des conditions de prix (révisées chaque 1er janvier) et doivent être situées :</w:t>
      </w:r>
    </w:p>
    <w:p>
      <w:r>
        <w:t>soit, dans des quartiers faisant l’objet d’une convention ANRU ou entièrement situées à une distance de moins de trois cents mètres de la limite de ces quartiers (500 mètres avant le 1er janvier 2014);</w:t>
      </w:r>
    </w:p>
    <w:p>
      <w:r>
        <w:t>soit, à la date du dépôt de la demande de permis de construire, dans les 1500 quartiers prioritaires qui font l’objet d’un contrat de ville ou entièrement situés à la même date, à une distance de moins de 300 mètres de la limite de ces quartiers.</w:t>
      </w:r>
    </w:p>
    <w:p>
      <w:r>
        <w:t>Deux dispositions de la loi de finances pour 2016 assouplissent la condition relative à la situation des immeubles.</w:t>
      </w:r>
    </w:p>
    <w:p>
      <w:r>
        <w:t>En premier lieu, concernant les immeubles situés dans les quartiers faisant l’objet d’une convention pluriannuelle de rénovation urbaine, il est prévu que le taux de TVA reste fixé à 5,5% pendant les deux années suivant la date de l’échéance de la convention ANRU. La demande de dépôt de permis de construire devra être déposée à l’intérieur de ce délai de deux ans. La mesure est applicable quelle que soit la date d’échéance de la convention. Précédemment, la première loi de finances rectificative pour 2014 (art. 27) avait prévu que, pour les quartiers dont la convention ANRU expirait en 2014, le taux réduit restait applicable, dès lors que la demande de permis de construire avait été déposée avant le 31 décembre 2015 ou qu’un traité de concession d’aménagement (CU : L.300-5) avait été signé avant cette même date.</w:t>
      </w:r>
    </w:p>
    <w:p>
      <w:r>
        <w:t>En second lieu, concernant les immeubles situés dans les 1500 quartiers prioritaires, il est prévu que le bénéfice du taux de TVA à taux réduit concerne également les opérations pour lesquelles la demande de permis de construire a été déposée avant la date de signature du contrat de ville, celle-ci devant intervenir au plus tard le 31 décembre 2015.</w:t>
      </w:r>
    </w:p>
    <w:p>
      <w:pPr>
        <w:pStyle w:val="Heading2"/>
      </w:pPr>
      <w:r>
        <w:t>Aides personnelles au logement : APL / AL (LF 2016 : art. 140 et 143)</w:t>
      </w:r>
    </w:p>
    <w:p>
      <w:r>
        <w:t>Les dispositions de la loi de finances pour 2016 relatives aux aides personnelles au logement visent :</w:t>
      </w:r>
    </w:p>
    <w:p>
      <w:r>
        <w:t>le maintien des aides personnelles au logement « accession » (art.140 / CCH : L.351-2 / CSS : L.542-2 et L.831-1) L’article 140 de la loi de finances prévoit l’abrogation de la réforme des aides personnelles au logement « accession » dont l’entrée en vigueur était prévue le 1 er janvier 2016 par la loi de finances pour 2015. L’Aide personnalisée au logement (APL) ainsi que les Allocations de logement familiale et sociale (ALF et ALS) sont donc maintenues pour aider les ménages à rembourser un prêt accession, ou un prêt pour travaux;</w:t>
      </w:r>
    </w:p>
    <w:p>
      <w:r>
        <w:t>la prise en compte du patrimoine dans l’évaluation des ressources (art.140 / CCH : L.351-3 / CSS : L.542-2, L.542-5 et L.831-4) La loi de finances introduit un critère patrimonial dans le calcul des ressources des allocataires sollicitant une aide personnelle au logement (APL, ALF et ALS). Ainsi, la valeur du patrimoine sera désormais prise en compte dans l’évaluation des ressources du foyer retenues pour le calcul du montant de l’aide, dès lors qu’elle excède le seuil de 30.000 euros. Cette disposition entrera en vigueur le 1 er octobre 2016 et s’appliquera aux prestations dues à compter de cette date. Ses modalités d’application seront précisées par un décret à paraître;</w:t>
      </w:r>
    </w:p>
    <w:p>
      <w:r>
        <w:t>la baisse progressive du montant de l’aide au-delà d’un certain plafond de loyer (art. 140 / CCH : L.351-3 / CSS : L.542-5 et L.831-4) Afin de mieux prendre en compte la capacité financière effective des bénéficiaires des aides personnelles au logement assumant des loyers d’un montant particulièrement élevé par rapport aux revenus déclarés, la présente loi de finances prévoit une diminution progressive de l’aide au-delà d’un certain plafond de loyer. Ainsi, pour les prestations dues à compter du 1 er juillet 2016, le montant de l’aide au logement (APL, ALF et ALS) diminuera progressivement au-delà d’un premier plafond de loyer qui ne pourra être inférieur au plafond de loyer multiplié par 2,5. Cette disposition sera précisée par décret;</w:t>
      </w:r>
    </w:p>
    <w:p>
      <w:r>
        <w:t>inéligibilité aux aides au logement des enfants de parents redevables de l’ISF (art. 143 / CCH : L.351-1 / CSS : L.542-1 et L.831-1) À compter du 1 er octobre 2016, les particuliers rattachés au foyer fiscal de leurs parents assujettis à l’impôt de solidarité sur la fortune (CGI : art. 885 A) seront inéligibles aux aides personnelles au logement (APL, ALF et ALS).</w:t>
      </w:r>
    </w:p>
    <w:p>
      <w:pPr>
        <w:pStyle w:val="Heading2"/>
      </w:pPr>
      <w:r>
        <w:t>Amélioration des logements existants</w:t>
      </w:r>
    </w:p>
    <w:p>
      <w:pPr>
        <w:pStyle w:val="Heading2"/>
      </w:pPr>
      <w:r>
        <w:t>CITE : prorogation et aménagements (LF 2016 : art. 106 / CGI : art. 200 quater)</w:t>
      </w:r>
    </w:p>
    <w:p>
      <w:r>
        <w:t>Le présent article proroge le Crédit d’impôt pour la transition énergétique (CITE) d’une année jusqu’au 31 décembre 2016. Il apporte quelques aménagements, qui concernent les dépenses réalisées à compter du 1 er janvier 2016, sauf en matière d’acquisition d’équipements mixtes, dont les conditions d’éligibilité sont modifiées dès le 30 septembre 2015 de manière rétroactive. Une disposition transitoire est prévue afin de ne pas pénaliser des contribuables qui se seraient engagés avant l’entrée en vigueur de la loi de finances et qui ne pourraient pas bénéficier du CITE en raison des modifications qui lui sont apportées. Ainsi, l’article 200 quater du CGI, dans sa rédaction antérieure à la présente loi de finances, s’applique aux dépenses payées à compter du 1 er janvier 2016 pour lesquelles un devis a été signé et un acompte versé avant cette même date (sauf pour les dispositions concernant les dépenses relatives à l’acquisition d’équipements mixtes, applicables au 30 septembre 2015 qui bénéficient de mesures transitoires spécifiques).</w:t>
      </w:r>
    </w:p>
    <w:p>
      <w:r>
        <w:t>Tout d’abord, afin de limiter les abus liés à la commercialisation d’équipements mixtes, à savoir des équipements comprenant en plus de l’équipement éligible un équipement non éligible de production d’électricité utilisant l’énergie radiative du soleil 1, l’article 200 quater du CGI encadre désormais strictement leur éligibilité au CITE. Ainsi, depuis le 30 septembre 2015, sauf si un devis a été signé et un acompte a été versé avant cette date, le crédit d’impôt s’applique sur le coût total de l’acquisition de cet équipement mixte d’une part dans la limite d’une surface de capteurs solaires (fixée par arrêté conjoint des ministres chargés de l’énergie, du logement et du budget), et d’autre part après application à cette surface ainsi déterminée d’un plafond de dépenses par mètre carré de capteurs solaires.</w:t>
      </w:r>
    </w:p>
    <w:p>
      <w:r>
        <w:t>Par ailleurs, les dépenses relatives à l’acquisition de systèmes de fourniture d’électricité utilisant l’énergie éolienne sont désormais exclues du dispositif, tandis que celles relatives à l’acquisition de chaudières à « haute performance énergétique » remplacent les chaudières à condensation.</w:t>
      </w:r>
    </w:p>
    <w:p>
      <w:r>
        <w:t>Pour mémoire, les travaux éligibles au CITE sont conditionnés au recours à une entreprise titulaire du signe de qualité « Reconnu garant de l’environnement » (RGE). À compter du 1 er janvier 2016, le bénéfice du CITE est subordonné à la réalisation par l’entreprise ou par son sous-traitant d’une visite préalable à la réalisation des travaux éco-conditionnés. Cette visite, réalisée avant l’établissement du devis, a pour objet de valider l’adéquation au logement des équipements, matériaux ou appareils dont l’installation est envisagée.</w:t>
      </w:r>
    </w:p>
    <w:p>
      <w:r>
        <w:t>Enfin, concernant les modalités d’intervention des entreprises sous-traitantes pour la réalisation de travaux éligibles au CITE, le présent article intègre certains éléments de doctrine de l’administration fiscale. Ainsi, les dépenses d’acquisition d’équipements, matériaux ou appareils éligibles ouvrent également droit au CITE si elles sont facturées par l’entreprise qui recourt à une autre entreprise, dans le cadre d’un contrat de sous-traitance régi par la loi n° 75-1334 du 31 décembre 1975 relative à la sous-traitance, pour l’installation des équipements, matériaux ou appareils qu’elle fournit ou pour leur fourniture et leur installation.</w:t>
      </w:r>
    </w:p>
    <w:p>
      <w:pPr>
        <w:pStyle w:val="Heading2"/>
      </w:pPr>
      <w:r>
        <w:t>Éco-prêt à taux zéro : prorogation, assouplissement et adaptation aux bénéficiaires des aides de l’Anah (LF 2016 : art. 108 / CGI : art. 244 quater U)</w:t>
      </w:r>
    </w:p>
    <w:p>
      <w:r>
        <w:t>L’Éco-prêt à taux zéro (Éco- PTZ) est un prêt, plafonné à 30 000 euros, finançant principalement la réalisation, dans un délai de deux ans, des travaux de rénovation énergétique des logements anciens. Le présent article proroge l’Éco- PTZ pour trois années supplémentaires, soit jusqu'au 31 décembre 2018, qu’il soit accordé à titre individuel ou à un syndicat des copropriétaires. Il contient également plusieurs dispositions destinées à faciliter son recours présentées ci-après.</w:t>
      </w:r>
    </w:p>
    <w:p>
      <w:r>
        <w:t>Adaptation aux bénéficiaires des aides de l’Anah</w:t>
      </w:r>
    </w:p>
    <w:p>
      <w:r>
        <w:t>Pour bénéficier de l’Éco- PTZ, le maître de l’ouvrage devait jusqu’à présent soit réaliser un bouquet de travaux combinant au moins deux catégories de travaux, soit réaliser des travaux permettant d’atteindre une performance énergétique minimale pour le logement considéré dans sa globalité 2. Pour les offres de prêt émises à compter du 1 er janvier 2016, son bénéfice est étendu aux ménages qui réalisent des travaux d’amélioration de la performance énergétique ayant ouvert droit à une aide accordée par l’Agence nationale de l’habitat (Anah) au titre de la lutte contre la précarité énergétique. Ces derniers sont donc désormais éligibles de plein droit à l’Éco- PTZ, à titre complémentaire, si leur dossier a déjà été validé pour le bénéfice de certaines aides de l’Anah. Dans cette hypothèse, le ménage concerné est exonéré du respect de la condition d’ancienneté du logement liée à l’Éco- PTZ. En effet, alors que l’Éco- PTZ est en principe réservé à la rénovation énergétique de logements achevés avant le 1 er janvier 1990 en métropole 3, les aides de l’Anah sont octroyées dès lors que les logements ont plus de plus de quinze ans.</w:t>
      </w:r>
    </w:p>
    <w:p>
      <w:r>
        <w:t>S’agissant des modalités de demande et de justification de l’Éco- PTZ « Anah », le présent article prévoit des dispositions dérogatoires. Ainsi, la demande d’avance s’appuie sur un descriptif des travaux envisagés et des éléments fournis à l’emprunteur par l’Anah, et la justification que les travaux ont bien été réalisés est assurée par le versement de l’aide de l’Anah.</w:t>
      </w:r>
    </w:p>
    <w:p>
      <w:r>
        <w:t>Assouplissement pour les rénovations menées au moment de l’acquisition</w:t>
      </w:r>
    </w:p>
    <w:p>
      <w:r>
        <w:t>Pour faciliter le recours à l’Éco- PTZ, pour les offres émises à compter du 1er janvier 2016, il est désormais permis à un emprunteur qui demande un Éco- PTZ concomitamment à la demande de prêt pour l’acquisition d’un logement à rénover (comme un PAS, PTZ, …), de fournir le descriptif et le devis détaillés des travaux envisagés au plus tard à la date de versement du prêt. Cette mesure permet d’intégrer le financement des travaux de rénovation énergétique dans le financement global du projet d’acquisition.</w:t>
      </w:r>
    </w:p>
    <w:p>
      <w:r>
        <w:t>Allongement du délai de transmission des justificatifs</w:t>
      </w:r>
    </w:p>
    <w:p>
      <w:r>
        <w:t>Le délai à compter duquel l’emprunteur transmet tous les éléments justifiant que les travaux ont été effectivement réalisés conformément au descriptif, faisant notamment apparaître les montants définitifs des travaux et les éventuels travaux induits et indissociablement liés à ces travaux, est porté de deux ans à trois ans à compter de la date d’émission de l’offre de prêt. Cette modification permet ainsi aux ménages d’étaler dans le temps la réalisation de leurs travaux de rénovation énergétique.</w:t>
      </w:r>
    </w:p>
    <w:p>
      <w:r>
        <w:t>Création d’un Éco- PTZ complémentaire</w:t>
      </w:r>
    </w:p>
    <w:p>
      <w:r>
        <w:t>À compter du 1 er jjuillet 2016 et jusqu’à la fin du dispositif portée au 31 décembre 2018, les copropriétaires bailleurs ou occupants (et non le syndicat) souhaitant financer leur quote-part de travaux entrepris sur les parties et équipements communs ou sur les parties privatives à usage commun de la copropriété, et/ou pour financer les travaux réalisés dans leur lot privatif, peuvent bénéficier d’un Éco- PTZ complémentaire. Il leur est permis de déroger à la règle selon laquelle un seul Éco- PTZ ne peut être accordé par logement lorsqu’ils ont déjà bénéficié d’un premier Éco- PTZ. En effet, ils peuvent désormais en solliciter un second, à titre complémentaire, pour le même logement, dès lors que le plafond global de 30 000 euros est respecté et que les travaux correspondent à au moins une des catégories du bouquet de travaux. Cela permet à un ménage ayant bénéficié d’un Éco- PTZ qui n’aurait pas consommé la totalité de la somme mobilisable et qui souhaiterait réaliser des travaux éligibles au dispositif, de pouvoir utiliser le « reliquat » de l’enveloppe de l’avance remboursable pour un même logement. Le nouveau Éco- PTZ « Anah » n’est pas concerné.</w:t>
      </w:r>
    </w:p>
    <w:p>
      <w:r>
        <w:t>Le versement de cet Éco- PTZ complémentaire n’est toutefois possible que dans un délai de trois ans à compter de l’émission de l’offre du premier Éco- PTZ.</w:t>
      </w:r>
    </w:p>
    <w:p>
      <w:r>
        <w:t>Exemple : un Éco- PTZ qui a été émis en janvier 2014 pour un montant de 20 000 euros pourra encore être complété par un second Éco- PTZ dans la limite de 10 000 € de travaux et au plus tard en janvier 2017. Combiné à la prolongation de deux à trois ans du délai laissé aux ménages pour conduire leurs travaux, ce système permettra au total à ces ménages d’étaler sur six ans (contre deux actuellement) la conduite des travaux de rénovation financés par des Éco- PTZ</w:t>
      </w:r>
    </w:p>
    <w:p>
      <w:r>
        <w:t>Note</w:t>
      </w:r>
    </w:p>
    <w:p>
      <w:r>
        <w:t>1 - L’équipement de production d’électricité utilisant l’énergie radiative du soleil n’est plus éligible depuis le 1 er janvier 2014</w:t>
      </w:r>
    </w:p>
    <w:p>
      <w:r>
        <w:t>2 - L’Éco- PTZ peut également financer la réhabilitation de systèmes d’assainissement non collectif par des dispositifs ne consommant pas d’énergie et respectant certaines caractéristiques techniques</w:t>
      </w:r>
    </w:p>
    <w:p>
      <w:r>
        <w:t>3 - Loi de finances pour 2015 et loi de finances rectificative pour 20143 - Depuis le 1 er janvier 2015, pour les logements situés en Guadeloupe, Martinique, Guyane, La Réunion et Mayotte, la condition liée à leur ancienneté est étendue à ceux dont le permis de construire a été déposé avant le 1er mai 2010 (LF 2015 du 30.12.14 : art. 14)</w:t>
      </w:r>
    </w:p>
    <w:p>
      <w:pPr>
        <w:pStyle w:val="Heading2"/>
      </w:pPr>
      <w:r>
        <w:t>Investissement locatif</w:t>
      </w:r>
    </w:p>
    <w:p>
      <w:pPr>
        <w:pStyle w:val="Heading2"/>
      </w:pPr>
      <w:r>
        <w:t>Locatif intermédiaire pour les investisseurs institutionnels : suppression de la condition de mixité pour certaines opérations (LF 2016 : art. 13/CGI : art. 279-0 bis)</w:t>
      </w:r>
    </w:p>
    <w:p>
      <w:r>
        <w:t>Pour pouvoir bénéficier du régime fiscal en faveur du logement intermédiaire introduit par la loi de finances pour 2014 (art. 73) et aménagé par la deuxième loi de finances rectificative pour 2014 (consulter Habitat Actualité n° 145), les logements doivent être intégrés dans un ensemble immobilier comportant au minimum 25 % de surface (entendu comme surface de plancher) de logements sociaux mentionnés aux 2 à 6, 8 et 10 du I de l’article 278 sexies du CGI (logements financés en PLUS, PLAI, PLS, PSLA, structures pour personnes âgées ou handicapées...).</w:t>
      </w:r>
    </w:p>
    <w:p>
      <w:r>
        <w:t>Mettant en oeuvre la mesure relative à une meilleure répartition du parc social prise dans le cadre du Comité interministériel à l’égalité et à la citoyenneté du 6 mars 2015, cette condition, jusqu’alors obligatoire pour bénéficier de l’avantage fiscal est supprimée pour les opérations réalisées dans les communes comptant déjà plus de 50 % de logements locatifs sociaux (au sens de l’article L.302-5 du CCH) et dans les quartiers faisant l’objet d’une convention ANRU.</w:t>
      </w:r>
    </w:p>
    <w:p>
      <w:r>
        <w:t>Pour mémoire, ce régime fiscal est réservé aux seuls investisseurs institutionnels (organismes HLM, filiales des collecteurs d’Action Logement, sociétés d’économie mixte gérant des logements sociaux, personnes morales dont le capital est détenu en totalité par des personnes passibles de l’impôt sur les sociétés…). Il est applicable dans les seules zones A et B1 et ouvre droit au bénéfice du taux de TVA intermédiaire à 10 % et à une exonération de taxe foncière sur les propriétés bâties d’une durée maximum de 20 ans.</w:t>
      </w:r>
    </w:p>
    <w:p>
      <w:pPr>
        <w:pStyle w:val="Heading2"/>
      </w:pPr>
      <w:r>
        <w:t>Aménagements de la réduction d’impôt dite « Malraux » (LF 2016 : art. 5)</w:t>
      </w:r>
    </w:p>
    <w:p>
      <w:r>
        <w:t>Prorogation de la réduction d’impôt Malraux dans les PNRQAD (LF 2016 : art. 5 / CGI : art. 199 tervicies, I, 2°)</w:t>
      </w:r>
    </w:p>
    <w:p>
      <w:r>
        <w:t>Les propriétaires d’immeubles bâtis situés dans certaines zones protégées et qui y effectuent des travaux en vue de leur restauration complète pour les mettre en location peuvent bénéficier d’une réduction d’impôt, dite « Malraux ». Parmi les secteurs protégés figurent les quartiers anciens dégradés lorsque la restauration a été déclarée d'utilité publique. Les quartiers concernés sont délimités par le Programme national de requalification des quartiers anciens dégradés (PNRQAD) institué par la loi Molle du 25 mars 2009.</w:t>
      </w:r>
    </w:p>
    <w:p>
      <w:r>
        <w:t>Ce PNRQAD comporte à ce jour 40 projets faisant l’objet de conventions pluriannuelles passées entre l’Agence nationale du renouvellement urbain (ANRU) et les collectivités territoriales concernées. Afin de tenir compte des engagements contractualisés dans le cadre des conventions pluriannuelles qui portent au-delà du 31 décembre 2015, le bénéfice de la réduction d’impôt dite « Malraux » au titre des investissements réalisés dans ces quartiers anciens dégradés est prorogé jusqu’au 31 décembre 2017. Pour mémoire, le taux de la réduction d’impôt est égal à 30 % des dépenses retenues dans une limite annuelle de 100 000 €.</w:t>
      </w:r>
    </w:p>
    <w:p>
      <w:r>
        <w:t>Extension de la réduction d’impôt Malraux aux nouveaux quartiers présentant une concentration élevée d'habitat ancien dégradé du NPRNU (LF 2016 : art. 79 : CGI : art. 199 tervicies)</w:t>
      </w:r>
    </w:p>
    <w:p>
      <w:r>
        <w:t>La réduction d’impôt Malraux est étendue à de nouveaux secteurs, les « quartiers présentant une concentration élevée d'habitat ancien dégradé » du Nouveau programme national de renouvellement urbain (NPNRU). Créé par la loi de programmation pour la ville et la cohésion urbaine de février 2014, le NPNRU s'applique à la période 2014-2024 et « vise en priorité les quartiers présentant les dysfonctionnements urbains les plus importants ». Comme pour le PNRQAD, l' ANRU est chargée de coordonner la mise en œuvre du programme à travers la passation de conventions pluriannuelles avec les collectivités territoriales, les intercommunalités et les organismes destinataires des subventions. Les opérations de restauration réalisées dans les quartiers du NPNRU n’étaient pour l’instant pas visées par la réduction d’impôt Malraux.</w:t>
      </w:r>
    </w:p>
    <w:p>
      <w:r>
        <w:t>Afin d'harmoniser le traitement des quartiers anciens dégradés, qu'ils soient en PNRQAD ou en NPNRU, le présent article créé, d’une part, la notion de « quartiers présentant une concentration importante d'habitat ancien dégradé », dont la liste sera fixée par les ministres chargés de la ville et de la culture sur proposition de l' ANRU. D’autre part, jusqu’au 31 décembre 2017, la restauration complète d'un immeuble bâti situé dans ces quartiers permettra au contribuable de bénéficier de la réduction d’impôt Malraux dès lors qu’ils auront fait l’objet d’une convention pluriannuelle dans le cadre du NPNRU et que la restauration de l'immeuble aura été déclarée d'utilité publique.</w:t>
      </w:r>
    </w:p>
    <w:p>
      <w:pPr>
        <w:pStyle w:val="Heading2"/>
      </w:pPr>
      <w:r>
        <w:t>Abrogation de la condition de mixité des logements dans les programmes immobiliers dans le cadre du dispositif « Pinel » (LF 2016 : art. 7 / CGI : art. 199 novovicies, IX)</w:t>
      </w:r>
    </w:p>
    <w:p>
      <w:r>
        <w:t>Depuis le 1 er janvier 2013 et jusqu'au 31 décembre 2016, les particuliers qui acquièrent un logement neuf ou assimilé peuvent bénéficier d'une réduction d'impôt sur le revenu sous certaines conditions. L’immeuble doit être situé dans une zone tendue et le propriétaire bailleur s'engage à louer le bien pendant une période définie réglementairement et sous certaines conditions de ressources des locataires et de plafonds de loyers (consulter l'analyse juridique n°2014-22). Le présent article supprime l’exigence, pour les immeubles neufs comportant au moins cinq logements, d’un pourcentage de logements devant être acquis sans pouvoir ouvrir droit au bénéfice de la réduction d'impôt. Cette obligation avait été initialement prévue par la loi de finances pour 2013, afin de favoriser la mixité des logements au sein de ces programmes immobiliers. Le IX de l’article 199 novovicies du CGI renvoyait cependant à un décret le soin de fixer le pourcentage de logements qui ne pouvait ouvrir droit au bénéfice de la réduction d'impôt, sans que ce pourcentage ne puisse toutefois être inférieur à 20 %. Ce décret n’avait pas été publié jusqu’ici.</w:t>
      </w:r>
    </w:p>
    <w:p>
      <w:pPr>
        <w:pStyle w:val="Heading2"/>
      </w:pPr>
      <w:r>
        <w:t>Substitution d’un agrément à une obligation de financement public pour les logements sociaux outre-mer éligibles à des dispositifs de défiscalisation (LF 2016 : art. 109)</w:t>
      </w:r>
    </w:p>
    <w:p>
      <w:r>
        <w:t>Le dispositif d'investissement dit « Girardin » a pour objectif de développer notamment le secteur du logement social en outre-mer. Les contribuables bénéficient d’une réduction d’impôt sur le revenu pour l’acquisition et la construction de logements neufs, ainsi que l’acquisition de logements de plus de vingt ans faisant l’objet de travaux de réhabilitation, à la condition que ces logements soient donnés en location à un organisme de logement social (OLS) pour une durée minimale de cinq années. Les logements doivent être loués en respectant certains plafonds de loyers et de ressources des locataires (CGI : art. 199 undecies C). L'article 21 de la loi 2013-1278 du 29 décembre 2013 prévoit que les logements doivent être financés au minimum à hauteur de 5 % par une subvention publique. Cette fraction de 5 % est déterminée, selon l'administration, pour chaque programme d'investissement (BOI-IR-RICI-380-10-20 n° 360). À compter du 1 er janvier 2016, le présent article supprime et remplace cette obligation pour les logements bénéficiant d’un prêt locatif social (PLS) par un agrément délivré par le Préfet du département où sont situés les logements. Enfin, il est également prévu qu’à compter de 2017, un rapport annuel au Parlement soit établi par le ministre chargé de l’outre-mer précisant, par territoire, le bilan des mises en construction, des logements achevés et des logements agréés ainsi que leur répartition par nature de prêts conventionnés.</w:t>
      </w:r>
    </w:p>
    <w:p>
      <w:pPr>
        <w:pStyle w:val="Heading2"/>
      </w:pPr>
      <w:r>
        <w:t>Aménagement des aides fiscales en faveur des investissements en outre-mer (LF 2016 : art. 110 / CGI : art. 199 undecies A, 199 undecies C et 244 quater X</w:t>
      </w:r>
    </w:p>
    <w:p>
      <w:r>
        <w:t>Réduction d’impôt pour les investissements réalisés par des particuliers (CGI : art. 199 undecies A)</w:t>
      </w:r>
    </w:p>
    <w:p>
      <w:r>
        <w:t>Les personnes physiques domiciliées en France peuvent bénéficier d’une réduction d’impôt pour la réalisation de certains investissements en Outre-mer (CGI : art. 199 undecies A). Cette réduction d’impôt s’applique, sous certaines conditions, au montant des travaux de réhabilitation portant sur des logements achevés depuis plus de vingt ans que le propriétaire prend l’engagement d’affecter à son habitation principale ou à celle d’un locataire pendant cinq ans. Le taux de la réduction d’impôt est majoré lorsque le logement est situé dans un quartier prioritaire de la politique de la ville. Le présent article supprime le bénéfice de la réduction d’impôt pour les travaux de réhabilitation portant sur des logements situés dans les DOM. Seuls ceux qui sont situés dans les COM demeurent donc éligibles. Pour les travaux de construction dans les DOM le taux de la réduction d’impôt prévue dans les quartiers prioritaires de la politique de la ville est majoré. Dans les COM cette majoration s’applique à l’ensemble des travaux. Ces modifications s’appliquent aux travaux achevés à compter du 1 er janvier 2016, à l’exception de ceux pour lesquels des acomptes au moins égaux à 50 % de leur prix ont été versés au plus tard le 31 décembre 2015 et si les travaux sont achevés au plus tard le 31 décembre 2017.</w:t>
      </w:r>
    </w:p>
    <w:p>
      <w:pPr>
        <w:pStyle w:val="Heading2"/>
      </w:pPr>
      <w:r>
        <w:t>Aides fiscales en faveur des investissements dans le logement social (CGI : art. 199 undecies C et 244 quater X)</w:t>
      </w:r>
    </w:p>
    <w:p>
      <w:r>
        <w:t>En matière d’investissement dans le logement social en Outre-mer, deux types d’aides fiscales s’appliquent aux acquisitions et constructions réalisées jusqu’au 31 décembre 2017. Il s’agit de la réduction d’impôt prévue à l’article 199 undecies C du CGI et du crédit d’impôt prévu à l’article 244 quater X du CGI. Ces deux dispositifs font l’objet de modifications qui diffèrent selon que le lieu de l’investissement se situe dans les DOM ou dans les COM. S’agissant des DOM, la présente loi de finances proroge jusqu’au 31 décembre 2020 le crédit d’impôt dont peuvent bénéficier les organismes HLM à raison de l’acquisition ou de la construction de logement neufs (CGI : art. 244 quater X). La réduction d’impôt dont peuvent bénéficier les personnes physiques qui ont leur domicile fiscal en France métropolitaine ou dans les DOM n’est quant à elle pas prorogée mais se voit intégrer des dispositions transitoires afin de permettre la réalisation de projets initiés avant le 31 décembre 2017. Ainsi, la réduction d’impôt s’applique aux acquisitions de logements faisant l’objet de travaux de réhabilitation pour lesquels des acomptes au moins égaux à 50 % de leur prix ont été versés au plus tard le 31 décembre 2017 et qui sont achevés au plus tard le 31 décembre 2018 (CGI : art. 199 undecies C). Enfin, s’agissant des investissements réalisés dans les COM, la réduction d’impôt est prorogée jusqu’au 31 décembre 2025 (CGI : art. 199 undecies C). Sont concernés les investissements réalisés à Saint-Pierre-et-Miquelon, en Nouvelle-Calédonie, en Polynésie française, à Saint-Martin, à Saint-Barthélemy et dans les îles Wallis et Futuna.</w:t>
      </w:r>
    </w:p>
    <w:p>
      <w:pPr>
        <w:pStyle w:val="Heading2"/>
      </w:pPr>
      <w:r>
        <w:t>Plus-value</w:t>
      </w:r>
    </w:p>
    <w:p>
      <w:pPr>
        <w:pStyle w:val="Heading2"/>
      </w:pPr>
      <w:r>
        <w:t>Dispositifs d’exonération temporaire des plus-values résultant des cessions à un organisme HLM (LF 2016 : art. 32 / CGI : art. 150 U, II, 7° et 8°)</w:t>
      </w:r>
    </w:p>
    <w:p>
      <w:r>
        <w:t>La loi de finances pour 2015 avait élargi le bénéfice de l’exonération temporaire d’imposition de la plus-value résultant de la cession par un particulier d’un immeuble à un organisme HLM aux cessions réalisées au profit d’un organisme bénéficiant de l’agrément relatif à la maîtrise d’ouvrage prévu à l’article L.365-2 du CCH, ainsi qu’au profit de tout autre acquéreur, sous certaines conditions. Ces derniers doivent s'engager, par une mention portée dans l'acte authentique d'acquisition, à réaliser et à achever des logements sociaux dans un délai de quatre ans (consulter l'analyse juridique n°2014-22 / CGI : art. 150 U, II, 7°). Le cessionnaire peut également être une collectivité territoriale, un EPCI ou un EPF qui aura l’obligation, dans un délai d’un an ou de trois ans, sous certaines conditions de céder l’immeuble à un organisme HLM (CGI : art. 150 U, II, 8°). Le présent article proroge du 31 décembre 2015 au 31 décembre 2016 l’exonération totale des plus-values immobilières en cas de cession directe ou indirecte à un organisme HLM. Il prévoit également, que ces dispositifs d’exonération de plus-values immobilières ne s’appliqueront plus dans les Nouveaux programmes de rénovation urbaine (NPRNU) mis en place par l’Agence nationale pour la rénovation urbaine (ANRU), pour les cessions réalisées à compter du 1 er janvier 2016. Enfin, une disposition transitoire précise que ces exonérations s’appliqueront aux cessions d’immeubles, de parties d’immeubles ou de droits relatifs à ces biens lorsqu’elles auront été précédées d’une promesse unilatérale de vente ou d’un compromis de vente ayant acquis date certaine au plus tard le 31 décembre 2016 et auront été réalisées au plus tard le 31 décembre de la deuxième année suivant celle au cours de laquelle la promesse unilatérale de vente ou compromis de vente a acquis date certaine.</w:t>
      </w:r>
    </w:p>
    <w:p>
      <w:pPr>
        <w:pStyle w:val="Heading2"/>
      </w:pPr>
      <w:r>
        <w:t>Taxes locales</w:t>
      </w:r>
    </w:p>
    <w:p>
      <w:pPr>
        <w:pStyle w:val="Heading2"/>
      </w:pPr>
      <w:r>
        <w:t>Fiscalité directe locale pour les personnes âgées, veuves ou en situation de handicap ou d’invalidité : maintien de certaines exonérations (LF 2016 : art. 75 / CGI : art. 1390, 1391, 1414, 1414 B, 1417)</w:t>
      </w:r>
    </w:p>
    <w:p>
      <w:r>
        <w:t>À la suite de mesures prises en matière d’impôt sur le revenu (loi de finances pour 2009 : art. 92), certains contribuables et notamment les personnes âgées et les veufs et veuves ont perdu le bénéfice d’exonérations en matière de fiscalité directe locale. Ces mesures ont en effet eu pour effet de réduire leur nombre de parts de quotient familial et donc d’abaisser le seuil de revenu fiscal de référence (RFR) conditionnant leurs exonérations, ou encore d’augmenter leur RFR, entrainant le franchissement des plafonds de revenus ouvrant droit aux allégements de fiscalité locale. La loi de finances rectificative pour 2014 (art. 28) avait prévu le maintien, pour l’année 2014, de l’exonération de Taxe d’habitation (TH) dont avaient bénéficié en 2013 les contribuables âgés de plus de soixante ans, ainsi que les veufs et veuves. Mais cette exonération ne s’appliquait pas à la Taxe foncière sur les propriétés bâties (TFPB). Le présent article vise tout d’abord à maintenir le bénéfice des exonérations pour ceux qui auraient perdu une demi-part. Sont concernés les contribuables ayant bénéficié en 2014 du maintien de l'exonération de TH et de contribution à l'audiovisuel public (CAP). Cette disposition consiste à créer, à compter du 1 er janvier 2017, une nouvelle catégorie de contribuables, comprenant les ménages ayant déjà été exonérés en 2014, pour lesquels un RFR plus élevé, correspondant à l'équivalent d'une part et demie, est fixé, pour bénéficier des exonérations. Ces contribuables doivent également remplir les conditions suivantes : être âgés de plus de soixante-quinze ans au 1 er janvier de l'année de l'imposition s’agissant de l’exonération en matière de TFPB (CGI : art 1391) et s’agissant de l’exonération de TH, être âgés de plus de 60 ans ou être veuves ou veufs (CGI : art. 1414, 2°). Afin d’éviter une perte brutale du bénéfice de ces exonérations, le présent article institue un dispositif pérenne de sortie progressive des exonérations de TFPB et de TH. Il permet à ces contribuables de conserver pendant deux ans le bénéfice de l’exonération de TH et du dégrèvement de CAP qui lui est attaché, ainsi que l’exonération de TFPB. À l’issue de cette période, la CAP est due dans sa totalité et la valeur locative servant à l’établissement de la TH et de la TFPB est réduite de deux tiers la troisième année et d’un tiers la quatrième année, afin de lisser dans le temps l’effet de seuil consécutif à une entrée dans l’imposition.</w:t>
      </w:r>
    </w:p>
    <w:p>
      <w:pPr>
        <w:pStyle w:val="Heading2"/>
      </w:pPr>
      <w:r>
        <w:t>Augmentation de 10 à 20 % de l’abattement facultatif de taxe d’habitation pour les personnes handicapées (LF 2016 : art. 94)</w:t>
      </w:r>
    </w:p>
    <w:p>
      <w:r>
        <w:t>Le présent article vise à permettre une augmentation plus importante de l’abattement de la valeur locative des habitations des personnes handicapées ou atteintes d’une infirmité ou d’une invalidité prise en compte dans le calcul de la taxe d’habitation. En effet, les taux d’imposition votés par les collectivités sont appliqués à la valeur locative du logement après déduction de certains abattements que les communes ont la possibilité de mettre en place. Tel est le cas de l’abattement spécial instauré en faveur des personnes handicapées. L’abattement était jusqu’à présent fixé à 10 % de la valeur locative moyenne des habitations de la commune. Désormais, les communes peuvent conserver un abattement de 10 % ou le moduler entre 10 et 20 %, taux exprimé en nombre entier.</w:t>
      </w:r>
    </w:p>
    <w:p>
      <w:pPr>
        <w:pStyle w:val="Heading2"/>
      </w:pPr>
      <w:r>
        <w:t>Revalorisation des valeurs locatives (LF 2016 : art. 98 / CGI : art. 1518 bis)</w:t>
      </w:r>
    </w:p>
    <w:p>
      <w:r>
        <w:t>Le présent article prévoit une augmentation de 1 % des bases locatives cadastrales en 2016. En effet, les assiettes de la majorité des impôts locaux (taxe d’habitation, taxe foncière sur les propriétés bâties et non bâties et cotisation foncière des entreprises) sont assises sur la valeur locative cadastrale des biens immobiliers imposés. Cette valeur locative cadastrale fait l’objet d’une actualisation tous les trois ans et d’une révision générale tous les six ans. En outre, les valeurs locatives font l’objet d’une revalorisation forfaitaire annuelle fixée par la loi de finances (CGI : art.1518). La loi de finances pour 2016 prévoit une augmentation de 1% des valeurs locatives. Le coefficient est ainsi fixé à 1,01 pour les propriétés non bâties, pour les immeubles industriels et l’ensemble des autres propriétés bâties.</w:t>
      </w:r>
    </w:p>
    <w:p>
      <w:pPr>
        <w:pStyle w:val="Heading2"/>
      </w:pPr>
      <w:r>
        <w:t>Exonération de taxe foncière sur les propriétés bâties pour la transformation de bureaux en logements (LF 2016 : art. 93)</w:t>
      </w:r>
    </w:p>
    <w:p>
      <w:r>
        <w:t>Tout propriétaire d’un immeuble bâti est soumis à la taxe foncière. Toutefois, afin de favoriser certaines constructions et tenir compte de la situation de certains contribuables, des exonérations et dégrèvements sont prévus (logements neufs, personnes âgées à faibles ressources…). Le présent article ajoute un nouveau type d’exonération afin de favoriser la transformation de bureaux (et leurs dépendances) ou de locaux professionnels en logements. En effet, une exonération temporaire de taxe foncière sur les propriétés bâties (TFPB) peut être instituée pour cinq ans, sur délibération des collectivités territoriales ou des EPCI, en faveur des propriétaires de locaux initialement affectés à l’usage de bureaux ou de locaux professionnels et transformés en locaux d’habitation et occupés à titre de résidence principale. Le propriétaire souhaitant bénéficier de cette exonération devra adresser au service des impôts une déclaration comprenant les éléments d’identification des locaux et justifier qu’il s’agit bien de locaux transformés en logements. Cette exonération s’applique aux locaux dont les travaux de transformation sont achevés à compter du 1 er janvier 2016.</w:t>
      </w:r>
    </w:p>
    <w:p>
      <w:pPr>
        <w:pStyle w:val="Heading2"/>
      </w:pPr>
      <w:r>
        <w:t>Abattement de 30 % sur la valeur locative des « lofts » créés dans des friches industrielles ou commerciales dans des communes sur lesquelles est situé au moins un quartier prioritaire de la politique de la ville (LF 2016 : art. 99)</w:t>
      </w:r>
    </w:p>
    <w:p>
      <w:r>
        <w:t>La valeur locative constitue l'assiette de la plupart des impôts directs locaux (taxe d'habitation, taxes foncières, cotisation foncière des entreprises, taxe d'enlèvement des ordures ménagères) à laquelle peut s’appliquer des abattements obligatoires ou facultatifs. Le présent article réactive un abattement facultatif qui avait été instauré par la loi de finances rectificative pour 2008 en zone urbaine sensible, mais peu utilisé, afin de faciliter l’installation d’habitants dans des locaux issus de « friches industrielles et commerciales » et transformés en logements de type « lofts ». L’article 1518 A ter du CGI est rétabli et prévoit que les communes sur lesquelles est situé au moins un quartier prioritaire de la ville peuvent instaurer un abattement de 30 % appliqué à la valeur locative de ces locaux situés dans des immeubles collectifs afin de créer une plus grande mixité sociale dans ces secteurs. Cet abattement s’applique à compter de l’imposition au titre de l’année 2017.</w:t>
      </w:r>
    </w:p>
    <w:p>
      <w:pPr>
        <w:pStyle w:val="Heading2"/>
      </w:pPr>
      <w:r>
        <w:t>Adaptations de la majoration de taxe foncière sur les propriétés non bâties (TFPNB) pour les terrains constructibles (LFR 2015 : art. 62 / CGI : art. 1396)</w:t>
      </w:r>
    </w:p>
    <w:p>
      <w:r>
        <w:t>La loi modifie les règles de calcul de la taxe foncière pour les terrains constructibles. La taxe foncière sur les propriétés non-bâties (TFPNB) est désormais calculée sur la base de la valeur locative après déduction de 20 % de son montant (CGI : 1396). Lorsque le terrain est situé en zone dite « tendue » (CGI : art. 232), cette valeur locative est également majorée de 3 € par m² (après application de la déduction de 20 %). Auparavant, la valeur locative de la taxe foncière était établie après déduction de 25 % de son montant et application d’une majoration de 5 € par m² pour les impositions dues au titre des années 2015 et 2016, puis à 10 € par mètre carré pour les impositions dues au titre de l'année 2017 et des années suivantes. La loi de finances rectificative octroie aux communes et EPCI (établissement public de coopération intercommunale) la possibilité de moduler cette valeur forfaitaire de 3 € dans la limite de 1 à 5 € par mètre carré. L’application d’une telle modulation nécessite une délibération de la commune ou de l’ EPCI. La superficie retenue pour le calcul de la majoration est réduite de 200 mètres carrés. Cette déduction qui concernait initialement les terrains situés en zone tendue est étendue, quelle que soit leur localisation (zone tendue ou non). Cette réduction de 200 m² s’applique à l’ensemble des parcelles contiguës constructibles détenues par un même propriétaire. La commune ou l’ EPCI peut également décider de supprimer cette réduction par délibération. Enfin, la loi accorde, sur la cotisation TFPNB établie au titre de 2015, un dégrèvement égal à la fraction de cotisation résultant de la précédente majoration forfaitaire (5 € /m²). Ces mesures concerneront les impositions établies pour les années 2016 ou 2017 selon les cas.</w:t>
      </w:r>
    </w:p>
    <w:p>
      <w:pPr>
        <w:pStyle w:val="Heading2"/>
      </w:pPr>
      <w:r>
        <w:t>Communes nouvelles : adaptation des dispositions fiscales (LFR 2015 : art. 53)</w:t>
      </w:r>
    </w:p>
    <w:p>
      <w:r>
        <w:t>Suppression des corrections des abattements de taxe d’habitation (LFR 2015 : art. 53 / CGI : art. 1411, II quater)</w:t>
      </w:r>
    </w:p>
    <w:p>
      <w:r>
        <w:t>Pour tenir compte du transfert, depuis 2011, de la taxe d’habitation départementale aux communes et EPCI à fiscalité propre, le code général des impôts prévoit la correction du montant des différents abattements (abattement obligatoire pour charges de famille ou abattements facultatifs à la base) diminuant la valeur locative afférente à l’habitation principale de chaque contribuable (CGI : art. 1411, II quater). En l'absence de délibération spécifique pour intégrer ou reprendre les abattements départementaux préexistants, ce dispositif permettait aux contribuables d’acquitter à compter de 2011 le même montant de taxe d'habitation (TH) que celui qu'ils avaient acquitté en 2010. Le présent article précise que ces corrections sont supprimées à compter de l'année où les abattements appliqués sur le territoire de la commune nouvelle sont harmonisés.</w:t>
      </w:r>
    </w:p>
    <w:p>
      <w:r>
        <w:t>Modalités de mise en place de la taxe d'enlèvement des ordures ménagères (LFR 2015 : art. 53 / CGI : art. 1639 A bis)</w:t>
      </w:r>
    </w:p>
    <w:p>
      <w:r>
        <w:t>Le CGI prévoit les modalités de délibérations des communes et de leurs Établissements publics de coopération intercommunale (EPCI) instituant la Taxe d'enlèvement des ordures ménagères (TEOM). Aux différents cas déjà prévus (communes, EPCI, EPCI issus d’une fusion, rattachement d’une commune ou d’un EPCI à un EPCI ou un syndicat mixte, ayant institué ou non une part incitative), s’ajoute celui des communes nouvelles. Ainsi, la commune nouvelle, ou, par des délibérations de principe concordantes prises avant le 15 octobre de l’année précédant celle de sa création, les communes et, le cas échéant, l’ EPCI à fiscalité propre participant à sa création, prennent les délibérations instituant la TEOM et celles instituant une part incitative. À défaut de délibérations prises par la commune nouvelle, les communes préexistantes ou le cas échéant, l’ EPCI, les délibérations relatives à l’instauration de la TEOM, à la part incitative et à l’institution d’exonérations sont maintenues pour une durée de cinq ans.</w:t>
      </w:r>
    </w:p>
    <w:p>
      <w:pPr>
        <w:pStyle w:val="Heading2"/>
      </w:pPr>
      <w:r>
        <w:t>Taxe d’aménagement et communes nouvelles (LFR 2015 : art. 54)</w:t>
      </w:r>
    </w:p>
    <w:p>
      <w:r>
        <w:t>Lorsqu’une commune nouvelle sera créée, les délibérations de toutes les anciennes communes renonçant à percevoir la taxe d’aménagement ou la supprimant ne pourront s’appliquer au-delà de la première année d’existence suivant celle au cours de laquelle l’arrêté portant création de la commune nouvelle a été pris.</w:t>
      </w:r>
    </w:p>
    <w:p>
      <w:pPr>
        <w:pStyle w:val="Heading2"/>
      </w:pPr>
      <w:r>
        <w:t>Taxe d’aménagement et métropole du Grand Paris (LFR 2015 : art. 55)</w:t>
      </w:r>
    </w:p>
    <w:p>
      <w:r>
        <w:t>La part communale ou intercommunale de la taxe d'aménagement est instituée de plein droit dans les communautés urbaines et la métropole de Lyon, sauf renonciation expresse décidée par délibération. Ces dispositions ne sont pas applicables à la métropole du Grand Paris pendant l’année 2016. En effet, la compétence relative à l’aménagement ne lui sera transférée qu’à compter du 1 er janvier 2017.</w:t>
      </w:r>
    </w:p>
    <w:p>
      <w:pPr>
        <w:pStyle w:val="Heading2"/>
      </w:pPr>
      <w:r>
        <w:t>Taxe d'enlèvement des ordures ménagères (LFR 2015 : art. 57 / CGI : art. 1520, 1521 et 1522 bis)</w:t>
      </w:r>
    </w:p>
    <w:p>
      <w:r>
        <w:t>La présente loi de finances tire tout d’abord les conséquences d’un arrêt du Conseil d'État en date du 31 mars 2014, qui avait considéré « que la TEOM avait exclusivement pour objet de couvrir les dépenses exposées par la commune pour assurer l'enlèvement et le traitement des ordures ménagères » et n’avait donc pas le caractère d'un prélèvement opéré sur les contribuables en vue de pourvoir à l'ensemble des dépenses budgétaires. Désormais, l’article 1520 du CGI prévoit que la TEOM est destinée à pourvoir aux dépenses du service de collecte et de traitement des déchets ménagers et des déchets assimilés. Ainsi, le produit de la TEOM finance non seulement la collecte et le traitement des ordures ménagères, mais aussi des produits assimilés. La possibilité est ensuite donnée aux conseils municipaux d'exonérer de TEOM les locaux des personnes assujetties à la redevance spéciale prévue à l’article L. 2333-78 du CGCT. Les communes et EPCI n'ayant pas institué la Redevance d'enlèvement des ordures ménagères (REOM) doivent en effet créer une redevance spéciale afin d'assurer la collecte et le traitement des déchets autres que les déchets ménagers, tels que les déchets des entreprises. Cette disposition existait déjà au sein du CGCT qui traite de la REOM instituée par les collectivités en fonction du service rendu, mais ne figurait pas dans le CGI. Cette délibération instituant l’exonération de TEOM n’a désormais plus à être motivée. De plus, la présente loi impose au maire de communiquer avant le 1er janvier de l'année d'imposition la liste des locaux concernés par cette exonération. Enfin, une disposition concerne la part incitative de la TEOM, qui est assise sur la quantité, exprimée en volume, en poids et en nombre d'enlèvements, et éventuellement la nature des déchets produits. À compter du 1 er janvier 2016, la possibilité est donnée aux communes et EPCI d'instituer par délibération la part incitative de la TEOM dans une ou plusieurs parties de leur territoire » et ce, pour une période maximale de cinq ans. À l'issue de cette période, il est prévu que cette part incitative soit étendue à l'ensemble du territoire, sauf si la commune ou l' EPCI décide de la supprimer.</w:t>
      </w:r>
    </w:p>
    <w:p>
      <w:pPr>
        <w:pStyle w:val="Heading2"/>
      </w:pPr>
      <w:r>
        <w:t>Disposition diverses</w:t>
      </w:r>
    </w:p>
    <w:p>
      <w:pPr>
        <w:pStyle w:val="Heading2"/>
      </w:pPr>
      <w:r>
        <w:t>Location ou sous-location en meublé d’une partie de sa résidence principale : extension de l’exonération au cas de résidence temporaire du locataire (LFR 2015 : art. 18)</w:t>
      </w:r>
    </w:p>
    <w:p>
      <w:r>
        <w:t>Les personnes qui louent ou sous-louent en meublé une ou plusieurs pièces de leur habitation principale sont exonérées de l'impôt sur le revenu pour les produits de cette location sous réserve notamment que les pièces louées constituent pour le locataire ou le sous-locataire en meublé sa résidence principale. Le présent article élargit cette possibilité au cas d'un locataire qui y établit sa résidence temporaire sous réserve de justifier d’un emploi à caractère saisonnier.</w:t>
      </w:r>
    </w:p>
    <w:p>
      <w:pPr>
        <w:pStyle w:val="Heading2"/>
      </w:pPr>
      <w:r>
        <w:t>Suppression de l’abattement forfaitaire pour frais de 71% pour les loueurs de gîtes ruraux (LF 2016 : art. 91)</w:t>
      </w:r>
    </w:p>
    <w:p>
      <w:r>
        <w:t>Depuis le 1 er janvier 2016, seuls les revenus tirés de la location de locaux classés meublés de tourisme dans les conditions prévues à l'article L.324-1 du Code du tourisme et les chambres d'hôtes au sens de l'article L.324-3 du même code bénéficient de cet abattement. Sont donc exclus de l’avantage, les gîtes ruraux non classés meublés de tourisme. Afin de continuer à bénéficier de cet abattement, les propriétaires devront demander le classement de leurs locaux en meublés de tourisme.</w:t>
      </w:r>
    </w:p>
    <w:p>
      <w:pPr>
        <w:pStyle w:val="Heading2"/>
      </w:pPr>
      <w:r>
        <w:t>Déplafonnement de la décote applicable aux cessions des terrains du ministère de la Défense (LF 2016 : art. 55)</w:t>
      </w:r>
    </w:p>
    <w:p>
      <w:r>
        <w:t>La dernière loi de programmation militaire (loi n° 2015-917 du 28.7.15) avait prévu, lorsqu’il s’agissait spécifiquement de terrains occupés par le ministère de la Défense, un plafonnement du taux de la décote consentie à l’occasion de leur cession destinée à la réalisation de programmes comportant essentiellement des logements dont une partie de logements sociaux (CGPPP : art. L.3211-7). Ce plafonnement prévu jusqu’au 31 décembre 2019 ne pouvait excéder 30 % de la valeur vénale du terrain. À compter du 1 er janvier 2016, une décote plus importante sur ce type de cessions est possible. Elle peut atteindre 100 % de la valeur vénale du terrain pour la part du programme destinée aux logements sociaux</w:t>
      </w:r>
    </w:p>
    <w:p>
      <w:pPr>
        <w:pStyle w:val="Heading2"/>
      </w:pPr>
      <w:r>
        <w:t>Extension de la décote applicable aux cessions immobilières de l'État en faveur du logement social (LF 2016 : art. 54 / CGPPP : art. L.3211-7)</w:t>
      </w:r>
    </w:p>
    <w:p>
      <w:r>
        <w:t>La loi du 18 janvier 2013 relative à la mobilisation du foncier public a introduit la possibilité d’appliquer une décote (réduction du prix de vente), pouvant aller jusqu’à 100 % de la valeur vénale, pour la part du programme destinée à la construction de logements sociaux (CGPPP : L.3211-7). La décote est fixée en fonction de la catégorie à laquelle ces logements appartiennent, en prenant notamment en compte le contexte local (situation du marché foncier et immobilier, situation financière de l'acquéreur, proportion et typologie des logements sociaux existant sur le territoire de la collectivité et conditions financières et techniques de l'opération). La possibilité d'une décote sur les cessions immobilières de l'État est désormais étendue à l'ensemble des programmes de logements et non plus aux seules opérations de construction ou de restructuration lourde. Sont particulièrement visés par cette extension les programmes de réhabilitation ou de rénovation de logements.</w:t>
      </w:r>
    </w:p>
    <w:p>
      <w:pPr>
        <w:pStyle w:val="Heading2"/>
      </w:pPr>
      <w:r>
        <w:t>Contentieux DALO : accélération du versement des astreintes (LF 2016 : art. 142 / CCH : L.441-2-3-1)</w:t>
      </w:r>
    </w:p>
    <w:p>
      <w:r>
        <w:t>Le demandeur qui a été reconnu prioritaire et devant être logé, relogé ou accueilli dans une structure d'hébergement, un établissement ou logement de transition, un logement-foyer ou une résidence hôtelière à vocation sociale au titre du DALO et qui n'a pas reçu d’offre dans le délai imparti peut introduire un recours devant la juridiction administrative tendant à ce que soit ordonné son logement, relogement ou hébergement. Lorsqu’il fait droit à cette demande, le juge ordonne le logement, le relogement ou l’hébergement par l'État et peut assortir l’injonction d'une astreinte qui sera versée au Fonds national d'accompagnement vers et dans le logement (FNAVDL). La loi de finances précise que le jugement mentionne que les sommes doivent être versées jusqu’au jugement de liquidation définitive. Ainsi, tant que l’astreinte n’est pas définitivement liquidée par le juge, son versement au fonds est effectué deux fois par an. Le premier versement doit intervenir à la fin du sixième mois qui suit le mois à compter duquel elle est due. Toute astreinte versée en application du jugement reste acquise au FNAVDL. Lorsqu’elle a été liquidée définitivement, le versement du solde restant dû, le cas échéant, est effectué dans le mois qui suit la notification de l’ordonnance de liquidation définitive.</w:t>
      </w:r>
    </w:p>
    <w:p>
      <w:pPr>
        <w:pStyle w:val="Heading2"/>
      </w:pPr>
      <w:r>
        <w:t>Aide juridictionnelle (LF 2016 : art. 42 / loi du 10.7.91 : art. 4, 27, 64)</w:t>
      </w:r>
    </w:p>
    <w:p>
      <w:r>
        <w:t>Les plafonds de ressources à respecter pour être éligible à l’aide juridictionnelle sont revalorisés. À partir du 1 er janvier 2016, le demandeur doit avoir des ressources inférieures à 1 000 € par mois pour l’aide juridictionnelle totale (au lieu de 941 € en 2015) et de 1 500 € par mois pour l’aide juridictionnelle partielle (au lieu de 1 411 € en 2015). Ces plafonds seront révisés chaque année en fonction de l’indice des prix à la consommation hors tabac (auparavant, la révision était faite comme celle de la tranche la plus basse du barème de l'impôt sur le revenu). Le demandeur bénéficiaire de l’allocation de solidarité aux personnes âgées ou du revenu de solidarité active est désormais dispensé de justifier de l’insuffisance de ses ressources pour déposer une demande d’aide juridictionnelle. Il est également prévu de réformer le financement de l’aide juridictionnelle. En principe, l'État affecte annuellement à chaque barreau une dotation représentant sa part contributive aux missions d'aide juridictionnelle accomplies par les avocats du barreau. Le montant de cette dotation résulte d'une part, du nombre de missions d'aide juridictionnelle accomplies par les avocats du barreau et, d'autre part, du produit d'un coefficient par type de procédure et d'une unité de valeur de référence. Pour les aides juridictionnelles octroyées à partir du 1 er janvier 2016, le montant de cette unité de valeur de référence est fixé à 26,50 € (hors taxes). L'unité de valeur de référence peut être majorée en fonction du volume des missions effectuées au titre de l'aide juridictionnelle au cours de l'année précédente au regard du nombre d'avocats inscrits au barreau.</w:t>
      </w:r>
    </w:p>
    <w:p>
      <w:pPr>
        <w:pStyle w:val="Heading2"/>
      </w:pPr>
      <w:r>
        <w:t>Aide à la médiation (LF 2016 : art. 42 / loi du 10.7.91 : art. 64-5, 67, 67-1 et 67-2)</w:t>
      </w:r>
    </w:p>
    <w:p>
      <w:r>
        <w:t>L’avocat qui assiste une partie bénéficiaire de l’aide juridictionnelle dans le cadre d’une médiation ordonnée par le juge a droit à une rétribution. Lorsque le juge est saisi pour homologuer un accord intervenu à l’issue d’une médiation qu’il n’a pas ordonnée, une rétribution est également due à l’avocat qui a assisté une partie éligible à l’aide juridictionnelle. Les modalités d’application de cette mesure et les conditions dans lesquelles une partie éligible à l’aide juridictionnelle peut obtenir la prise en charge d’une part de la rétribution due au médiateur seront précisées par décret en Conseil d’État. L’affectation à chaque barreau des dotations ne fait pas obstacle à ce que les crédits correspondants soient utilisés indifféremment pour toute dépense d’aide juridique. L’Union nationale des caisses des règlements pécuniaires des avocats rend compte au ministère de la justice de l’utilisation au sein de chaque barreau des ressources affectées au financement de l’aide juridique par le biais de transmissions dématérialisées.</w:t>
      </w:r>
    </w:p>
    <w:p>
      <w:pPr>
        <w:pStyle w:val="Heading2"/>
      </w:pPr>
      <w:r>
        <w:t>Prolongation du Fonds d’aide au relogement d’urgence (LF 2016 : art. 169 / CGCT : L. 2335-15)</w:t>
      </w:r>
    </w:p>
    <w:p>
      <w:r>
        <w:t>Un fonds d’aide au relogement d’urgence (FARU) a été mis en place en 2006. Ce fonds est destiné à apporter un financement aux communes qui prennent en charge soit l’hébergement d’urgence ou le relogement temporaire de personnes occupant des locaux présentant un danger pour leur sécurité ou leur santé et qui ont fait l'objet d'une ordonnance d'expulsion ou d'un ordre d'évacuation, soit la réalisation de travaux interdisant l’accès à ces locaux. La loi de finances pour 2011 a prolongé ce fonds jusqu’en 2015 et en a ouvert le bénéfice aux Centres communaux d’action sociale (CCAS), aux Établissements publics locaux (EPL) compétents ainsi qu’aux Groupements d’intérêt public (GIP) compétents (loi de finances pour 2011 : art. 56). La loi de finances pour 2016 prolonge l’activité de ce fonds jusqu’en 2020.</w:t>
      </w:r>
    </w:p>
    <w:p>
      <w:pPr>
        <w:pStyle w:val="Heading2"/>
      </w:pPr>
      <w:r>
        <w:t>Fonds national des aides à la pierre (LF 2016 : art.144 / CCH : L.302-9-1, L.302-9-3, L.302-9-4, L.351-3, L.435-1, L.452-1-1 et L.452-4)</w:t>
      </w:r>
    </w:p>
    <w:p>
      <w:r>
        <w:t>Création d’un Fonds national des aides à la pierre</w:t>
      </w:r>
    </w:p>
    <w:p>
      <w:r>
        <w:t>Un Fonds national des aides à la pierre (FNAP), établissement public à caractère administratif sera créé par décret en Conseil d'État avant le 1er juillet 2016. Il remplacera le Fonds national de développement d'une offre de logements locatifs très sociaux (FNDOLLTS) et le Fonds de péréquation géré par la Caisse de garantie du logement locatif social (CGLLS). Les biens, droits et obligations du FNDOLLTS et du fonds de péréquation seront transférés par la CGLLS au fonds national des aides à la pierre avant le 1 er août 2016. Le FNAP sera chargé de contribuer, sur le territoire métropolitain, au financement des opérations de développement, d’amélioration et de démolition du parc de logements locatifs sociaux appartenant aux organismes d' HLM, aux SEM ainsi qu’aux organismes bénéficiant de l'agrément relatif à la maîtrise d'ouvrage. Il pourra financer, à titre accessoire, d’autres opérations conduites par des personnes morales pouvant bénéficier de prêts et subventions pour la construction, l'acquisition et l'amélioration des logements locatifs aidés. Le Fonds pourra également financer des actions d’ingénierie ayant pour objectif de promouvoir l’accès au logement des personnes et familles défavorisées et le développement, la gestion du SNE et les procédures applicables au dépôt et au renouvellement des demandes de logements sociaux. Il pourra, en outre, financer des actions d’accompagnement visant à moderniser le secteur du logement social.</w:t>
      </w:r>
    </w:p>
    <w:p>
      <w:r>
        <w:t>Ressources du FNAP</w:t>
      </w:r>
    </w:p>
    <w:p>
      <w:r>
        <w:t>Elles sont constituées par :</w:t>
      </w:r>
    </w:p>
    <w:p>
      <w:r>
        <w:t>une fraction des cotisations versées à la CGLLS (son montant serait de 270 millions d’euros pour 2016);</w:t>
      </w:r>
    </w:p>
    <w:p>
      <w:r>
        <w:t>la majoration du prélèvement effectué sur les ressources fiscales des communes au titre de l’article 55 de la loi SRU. Cette ressource est exclusivement destinée au financement de la réalisation de logements sociaux et de la mise en œuvre de dispositifs d’intermédiation locative;</w:t>
      </w:r>
    </w:p>
    <w:p>
      <w:r>
        <w:t>des subventions et contributions de l’État;</w:t>
      </w:r>
    </w:p>
    <w:p>
      <w:r>
        <w:t>des subventions et contributions des collectivités territoriales et de toutes autres personnes publiques;</w:t>
      </w:r>
    </w:p>
    <w:p>
      <w:r>
        <w:t>d’une manière générale, toutes les recettes autorisées par les lois et règlements</w:t>
      </w:r>
    </w:p>
    <w:p>
      <w:r>
        <w:t>Conseil d’administration du FNAP</w:t>
      </w:r>
    </w:p>
    <w:p>
      <w:r>
        <w:t>Le conseil d’administration du Fonds sera composé, à parité, de représentants de l’État, des organismes d’ HLM, des SEM de construction et de gestion de logements sociaux et des organismes agréés exerçant des activités de maîtrise d’ouvrage. Il sera également composé de représentants des collectivités territoriales et de leurs groupements ainsi que de parlementaires</w:t>
      </w:r>
    </w:p>
    <w:p>
      <w:pPr>
        <w:pStyle w:val="Heading2"/>
      </w:pPr>
      <w:r>
        <w:t>Aides aux collectivités et organismes logeant à titre temporaire des personnes défavorisées ou gérant des aires d'accueil des gens du voyage (LFR 2015 : art. 118)</w:t>
      </w:r>
    </w:p>
    <w:p>
      <w:r>
        <w:t>Les associations à but non lucratif dont l'un des objets est l'insertion ou le logement des personnes défavorisées ainsi que les centres communaux ou intercommunaux d'action sociale, qui ont conclu une convention avec l'État, bénéficient d'une aide pour loger, à titre transitoire, des personnes défavorisées; lorsque celles-ci sont étrangères, elles doivent justifier de la régularité de leur séjour en France. Cette aide peut être attribuée, pour loger à titre temporaire des personnes défavorisées, aux sociétés de construction dans lesquelles l'État détient non plus la majorité mais au moins un tiers du capital, ainsi qu'aux groupements d'intérêt public ayant pour objet de contribuer au relogement des familles et des personnes visées à l'article 4 de la loi n° 90-449 du 31 mai 1990 visant à la mise en œuvre du droit au logement. L'aide peut également être versée à l'établissement public visé à l'article L. 3414-1 du code de la défense pour l'hébergement des jeunes visés à ce même article, pendant la durée de leur formation.</w:t>
      </w:r>
    </w:p>
    <w:p>
      <w:pPr>
        <w:pStyle w:val="Heading2"/>
      </w:pPr>
      <w:r>
        <w:t>Logement des agents et personnels de l’État (LFR 2015 : art. 121)</w:t>
      </w:r>
    </w:p>
    <w:p>
      <w:r>
        <w:t>Les sommes demeurant dues à l’autorité gestionnaire du domaine public par les agents et personnels de l’État et de ses établissements publics à raison de l’occupation, à compter du 11 mai 2012, d’un logement dans les immeubles appartenant à l’État et à ses établissements publics, lorsqu’ils ne se sont pas vu délivrer de titre écrit à cette fin, sont remises. Par dérogation au premier alinéa, ne peuvent bénéficier d’une telle remise les agents ayant fait l’objet d’une mise en demeure de quitter les lieux ou n’ayant pas répondu favorablement à une demande tendant à la régularisation de leur situation.</w:t>
      </w:r>
    </w:p>
    <w:p>
      <w:pPr>
        <w:pStyle w:val="Heading2"/>
      </w:pPr>
      <w:r>
        <w:t>Rapport au Parlement sur les créances fiscales et les procédures de surendettement des particuliers (LF 2016 : art. 8)</w:t>
      </w:r>
    </w:p>
    <w:p>
      <w:r>
        <w:t>Le présent article prévoit la remise par le Gouvernement d’un rapport au Parlement avant le 1 er juin 2016 sur les créances fiscales et les procédures de surendettement des particuliers. Ce rapport aura pour objet de dresser un bilan de l'application du droit de la consommation aux dettes dont les services fiscaux ont la charge. Il fera le point également sur les évolutions institutionnelles et juridiques susceptibles de garantir équitablement la sauvegarde des deniers publics, tout en la conciliant avec la nécessité concrète de prévenir et de traiter le surendettement des particuliers débiteurs des collectivités publiques.</w:t>
      </w:r>
    </w:p>
    <w:p>
      <w:pPr>
        <w:pStyle w:val="Heading1"/>
      </w:pPr>
      <w:r>
        <w:t>PTZ : offres de prêt émises à compter du 1er janvier 2016 (Métropole et DOM)</w:t>
      </w:r>
    </w:p>
    <w:p>
      <w:r>
        <w:rPr>
          <w:i/>
        </w:rPr>
        <w:t>https://www.anil.org/documentation-experte/analyses-juridiques-jurisprudence/analyses-juridiques/analyses-juridiques-2015/ptz-offres-de-pret-emises-a-compter-du-1er-janvier-2016-metropole-et-dom/</w:t>
      </w:r>
    </w:p>
    <w:p>
      <w:r>
        <w:t>N° 2015-39 / À jour au 31 décembre 2015 Loi du 29 décembre 2015 de finances pour 2016 : art. 107 / Décret du 29.12.15 : JO du 30.12.15</w:t>
      </w:r>
    </w:p>
    <w:p>
      <w:r>
        <w:t>La loi de finances (art. 107) pour 2016 procède à plusieurs évolutions du Prêt à Taux Zéro (PTZ) financé par l’État :</w:t>
      </w:r>
    </w:p>
    <w:p>
      <w:r>
        <w:t>elle rend éligible au PTZ les opérations d’acquisition-amélioration à l’ensemble du territoire (en lieu et place des 5 920 communes figurant dans une liste définie par arrêté du 30.12.14);</w:t>
      </w:r>
    </w:p>
    <w:p>
      <w:r>
        <w:t>elle relève le plafond de ressources applicable à une personne seule (en zone A), de 36 000 € à 37 000 €;</w:t>
      </w:r>
    </w:p>
    <w:p>
      <w:r>
        <w:t>elle porte la quotité maximum du prêt à 40 %;</w:t>
      </w:r>
    </w:p>
    <w:p>
      <w:r>
        <w:t>enfin, elle limite la condition portant sur l’obligation d’occuper le logement à titre de résidence principale aux six années qui suivent le premier déblocage de fonds.</w:t>
      </w:r>
    </w:p>
    <w:p>
      <w:r>
        <w:t>Pris en application de l’article 107 de la loi de finances pour 2016 et de l’article 244 quater V du CGI (pour mémoire, cet article prévoit qu’un décret fixe chaque année les conditions d’attribution et les modalités du prêt aidé), le décret du 29 décembre 2015 modifie, à compter du 1 er janvier 2016, les conditions d’attribution et les modalités des prêts sans intérêt consentis pour financer la primo-accession à la propriété. Le texte :</w:t>
      </w:r>
    </w:p>
    <w:p>
      <w:r>
        <w:t>étend réglementairement le PTZ ancien avec travaux à l’ensemble du territoire. La condition de travaux (quotité minimum de 25 % du coût total de l’opération et catégorie de travaux) est identique à celle mise en place en 2015;</w:t>
      </w:r>
    </w:p>
    <w:p>
      <w:r>
        <w:t>relève l’ensemble des plafonds de ressources;</w:t>
      </w:r>
    </w:p>
    <w:p>
      <w:r>
        <w:t>porte la quotité de prêt à 40 % pour toutes les opérations (logement neuf et logement ancien hors vente du parc social à ses occupants), sur tout le territoire;</w:t>
      </w:r>
    </w:p>
    <w:p>
      <w:r>
        <w:t>améliore les conditions de remboursement en introduisant ou en allongeant la période de différé total et en ramenant de cinq à trois les tranches de remboursement;</w:t>
      </w:r>
    </w:p>
    <w:p>
      <w:r>
        <w:t>réduit à six ans à compter du premier déblocage de fonds l’obligation d’occupation du logement à titre de résidence principale;</w:t>
      </w:r>
    </w:p>
    <w:p>
      <w:r>
        <w:t>réduit à six ans à compter du premier déblocage de fonds la durée pendant laquelle le transfert du prêt n’est possible que vers une nouvelle opération éligible au PTZ à la date du transfert;</w:t>
      </w:r>
    </w:p>
    <w:p>
      <w:r>
        <w:t>prévoit que ces mesures d’assouplissement portant sur les conditions d’occupation et de transfert du prêt peuvent concerner, en cas d’accord entre l’emprunteur et l’établissement de crédit, tous les prêts à taux zéro en cours d’amortissement, quelle que soit la date à laquelle l’offre de prêt a été émise (CCH : R.31-10-1 et suivants pour les offres de prêts émises depuis le 1 er janvier 2011, CCH : R.318-1 et suivants pour les offres de prêts émises entre le 1 er février 2005 et le 31 décembre 2010 et CCH : R.317-1 et suivants pour les offres de prêt émises entre le 1 er octobre1995 et le 31 janvier 2005).</w:t>
      </w:r>
    </w:p>
    <w:p>
      <w:r>
        <w:t>À compter du 1 er janvier 2016, le PTZ, réservé aux primo-accédants, est octroyé dans les conditions qui suivent.</w:t>
      </w:r>
    </w:p>
    <w:p>
      <w:pPr>
        <w:pStyle w:val="Heading2"/>
      </w:pPr>
      <w:r>
        <w:t>Conditions communes aux opérations financées par un PTZ (logement neuf et ancien)</w:t>
      </w:r>
    </w:p>
    <w:p>
      <w:pPr>
        <w:pStyle w:val="Heading2"/>
      </w:pPr>
      <w:r>
        <w:t>Condition de primo-accession (CCH : L.31-10-3 et R.31-10-3)</w:t>
      </w:r>
    </w:p>
    <w:p>
      <w:r>
        <w:t>L’emprunteur (et chacun des co-emprunteurs, le cas échéant) ne doit pas avoir été propriétaire de sa résidence principale, à aucun moment au cours des deux dernières années précédant l’offre de prêt. La condition de primo-accession s’applique aux bénéficiaires du PTZ (emprunteurs et co-emprunteurs du bien financé) et non aux personnes destinées à occuper le logement financé. La condition de primo-accédant n’est pas exigée lorsque le bénéficiaire du prêt ou l’une des personnes destinées à occuper le logement est :</w:t>
      </w:r>
    </w:p>
    <w:p>
      <w:r>
        <w:t>titulaire d’une carte d’invalidité correspondant au classement dans la deuxième ou la troisième des catégories prévues à l’article L.341-4 du Code de la sécurité sociale. Il s'agit des invalides absolument incapables d'exercer une profession quelconque et des invalides qui, étant absolument incapables d'exercer une profession, sont, en outre, dans l'obligation d'avoir recours à l'assistance d'une tierce personne pour effectuer les actes ordinaires de la vie;</w:t>
      </w:r>
    </w:p>
    <w:p>
      <w:r>
        <w:t>bénéficiaire d'une allocation adulte handicapé ou d'une allocation d'éducation de l’enfant handicapé (Code de la sécurité sociale : L.821-1 à L.821-8 et L.541-1 à L.541-3);</w:t>
      </w:r>
    </w:p>
    <w:p>
      <w:r>
        <w:t>victime d'une catastrophe ayant conduit à rendre inhabitable de manière définitive sa résidence principale (CCH : R.31-10-3).</w:t>
      </w:r>
    </w:p>
    <w:p>
      <w:pPr>
        <w:pStyle w:val="Heading2"/>
      </w:pPr>
      <w:r>
        <w:t>Plafonds de ressources (loi de finances pour 2016 : art. 107 I 2°b / CCH : L.31-10-3 R.31-10-3-1)</w:t>
      </w:r>
    </w:p>
    <w:p>
      <w:r>
        <w:t>Tous les plafonds de ressources sont relevés. Aussi, à la date d’émission de l’offre de prêt, l’emprunteur doit justifier d’un montant total de ressources inférieur (ou égal) aux plafonds suivants (fonction de la localisation du logement).</w:t>
      </w:r>
    </w:p>
    <w:p>
      <w:r>
        <w:t>Nombre de personnes destinées à occuper le logement</w:t>
      </w:r>
    </w:p>
    <w:p>
      <w:r>
        <w:t>Zone A (*)</w:t>
      </w:r>
    </w:p>
    <w:p>
      <w:r>
        <w:t>Zone B1 (**)</w:t>
      </w:r>
    </w:p>
    <w:p>
      <w:r>
        <w:t>Zone B2</w:t>
      </w:r>
    </w:p>
    <w:p>
      <w:r>
        <w:t>Zone C</w:t>
      </w:r>
    </w:p>
    <w:p>
      <w:r>
        <w:t>37.000 €</w:t>
      </w:r>
    </w:p>
    <w:p>
      <w:r>
        <w:t>30.000 €</w:t>
      </w:r>
    </w:p>
    <w:p>
      <w:r>
        <w:t>27.000 €</w:t>
      </w:r>
    </w:p>
    <w:p>
      <w:r>
        <w:t>24.000 €</w:t>
      </w:r>
    </w:p>
    <w:p>
      <w:r>
        <w:t>51.800 €</w:t>
      </w:r>
    </w:p>
    <w:p>
      <w:r>
        <w:t>42.000 €</w:t>
      </w:r>
    </w:p>
    <w:p>
      <w:r>
        <w:t>37.800 €</w:t>
      </w:r>
    </w:p>
    <w:p>
      <w:r>
        <w:t>33.600 €</w:t>
      </w:r>
    </w:p>
    <w:p>
      <w:r>
        <w:t>62.900 €</w:t>
      </w:r>
    </w:p>
    <w:p>
      <w:r>
        <w:t>51.000 €</w:t>
      </w:r>
    </w:p>
    <w:p>
      <w:r>
        <w:t>45.900 €</w:t>
      </w:r>
    </w:p>
    <w:p>
      <w:r>
        <w:t>40.800 €</w:t>
      </w:r>
    </w:p>
    <w:p>
      <w:r>
        <w:t>74.000 €</w:t>
      </w:r>
    </w:p>
    <w:p>
      <w:r>
        <w:t>60.000 €</w:t>
      </w:r>
    </w:p>
    <w:p>
      <w:r>
        <w:t>54.000 €</w:t>
      </w:r>
    </w:p>
    <w:p>
      <w:r>
        <w:t>48.000 €</w:t>
      </w:r>
    </w:p>
    <w:p>
      <w:r>
        <w:t>85.100 €</w:t>
      </w:r>
    </w:p>
    <w:p>
      <w:r>
        <w:t>69.000 €</w:t>
      </w:r>
    </w:p>
    <w:p>
      <w:r>
        <w:t>62.100 €</w:t>
      </w:r>
    </w:p>
    <w:p>
      <w:r>
        <w:t>55.200 €</w:t>
      </w:r>
    </w:p>
    <w:p>
      <w:r>
        <w:t>96.200 €</w:t>
      </w:r>
    </w:p>
    <w:p>
      <w:r>
        <w:t>78.000 €</w:t>
      </w:r>
    </w:p>
    <w:p>
      <w:r>
        <w:t>70.200 €</w:t>
      </w:r>
    </w:p>
    <w:p>
      <w:r>
        <w:t>62.400 €</w:t>
      </w:r>
    </w:p>
    <w:p>
      <w:r>
        <w:t>107.300 €</w:t>
      </w:r>
    </w:p>
    <w:p>
      <w:r>
        <w:t>87.000 €</w:t>
      </w:r>
    </w:p>
    <w:p>
      <w:r>
        <w:t>78.300 €</w:t>
      </w:r>
    </w:p>
    <w:p>
      <w:r>
        <w:t>69.600 €</w:t>
      </w:r>
    </w:p>
    <w:p>
      <w:r>
        <w:t>8 et plus</w:t>
      </w:r>
    </w:p>
    <w:p>
      <w:r>
        <w:t>118.400 €</w:t>
      </w:r>
    </w:p>
    <w:p>
      <w:r>
        <w:t>96.000 €</w:t>
      </w:r>
    </w:p>
    <w:p>
      <w:r>
        <w:t>86.400 €</w:t>
      </w:r>
    </w:p>
    <w:p>
      <w:r>
        <w:t>76.800 €</w:t>
      </w:r>
    </w:p>
    <w:p>
      <w:r>
        <w:t>(*) - Le classement des communes dans les zones A, B ou C résulte de l’ arrêté du 1 er août 2014. (**) - Les DOM font partie de la zone B1</w:t>
      </w:r>
    </w:p>
    <w:p>
      <w:r>
        <w:t>Le montant total des ressources qui est pris en compte lors de l’émission de l’offre de prêt pour apprécier l’éligibilité de l'emprunteur au prêt aidé correspond au plus élevé des deux montants suivants :</w:t>
      </w:r>
    </w:p>
    <w:p>
      <w:r>
        <w:t>somme des revenus fiscaux de référence de l’ensemble des personnes qui sont destinées à occuper le logement établis au titre de l’année n-2 (avis d’imposition 2015 portant sur les revenus 2014 pour une offre de prêt émise en 2016). Le montant des ressources à prendre en compte s'entend du revenu fiscal de référence de l'emprunteur, le cas échéant corrigé, établi au titre de l’année n-2 auquel est ajouté le cas échéant celui ou ceux de la ou des autres personnes destinées à occuper le logement financé avec le prêt aidé par l’État à titre de résidence principale et qui ne sont pas rattachées au foyer fiscal de l'emprunteur;</w:t>
      </w:r>
    </w:p>
    <w:p>
      <w:r>
        <w:t>« revenu plancher » : coût total de l’opération divisé par neuf. L’utilisation de ce revenu plancher vise à ne pas accorder un avantage excessif à des ménages dont les ressources ont fortement augmenté entre l’année de référence et la demande de prêt.</w:t>
      </w:r>
    </w:p>
    <w:p>
      <w:r>
        <w:t>Nota bene : ces plafonds s’appliquent également aux PAS (offres de prêt émises à compter du 1 er janvier 2016).</w:t>
      </w:r>
    </w:p>
    <w:p>
      <w:pPr>
        <w:pStyle w:val="Heading2"/>
      </w:pPr>
      <w:r>
        <w:t>Quotités de prêt (CCH : L.31-10-9 R.31-10-9)</w:t>
      </w:r>
    </w:p>
    <w:p>
      <w:r>
        <w:t>Le montant du prêt est égal au produit d’une quotité par le montant de l’opération apprécié dans la limite d’un plafond (cf. infra). La quotité de prêt (hors vente du parc social à ses occupants), commune au logement neuf et au logement ancien depuis le 1 er octobre 2014, est portée, à compter du 1 er janvier 2016, et sur tout le territoire à 40 %. La quotité de prêt pour les opérations portant sur la vente du parc social à ses occupants est fixée à 10 % du coût total d’opération. Pour mémoire, le montant du PTZ ne peut excéder le montant du ou des autres prêts d’une durée au moins égale à deux ans concourant au financement de l'opération.</w:t>
      </w:r>
    </w:p>
    <w:p>
      <w:pPr>
        <w:pStyle w:val="Heading2"/>
      </w:pPr>
      <w:r>
        <w:t>Plafonds d’opération pris en compte pour le calcul du PTZ (CCH : R.31-10-10)</w:t>
      </w:r>
    </w:p>
    <w:p>
      <w:r>
        <w:t>Les plafonds d’opération pris en compte (pour le neuf comme pour l’ancien) pour le calcul du prêt sont les suivants :</w:t>
      </w:r>
    </w:p>
    <w:p>
      <w:r>
        <w:t>Zone A</w:t>
      </w:r>
    </w:p>
    <w:p>
      <w:r>
        <w:t>Zone B1</w:t>
      </w:r>
    </w:p>
    <w:p>
      <w:r>
        <w:t>150.000 €</w:t>
      </w:r>
    </w:p>
    <w:p>
      <w:r>
        <w:t>135.000 €</w:t>
      </w:r>
    </w:p>
    <w:p>
      <w:r>
        <w:t>110.000 €</w:t>
      </w:r>
    </w:p>
    <w:p>
      <w:r>
        <w:t>100.000 €</w:t>
      </w:r>
    </w:p>
    <w:p>
      <w:r>
        <w:t>210.000 €</w:t>
      </w:r>
    </w:p>
    <w:p>
      <w:r>
        <w:t>189.000 €</w:t>
      </w:r>
    </w:p>
    <w:p>
      <w:r>
        <w:t>154.000 €</w:t>
      </w:r>
    </w:p>
    <w:p>
      <w:r>
        <w:t>140.000 €</w:t>
      </w:r>
    </w:p>
    <w:p>
      <w:r>
        <w:t>255.000 €</w:t>
      </w:r>
    </w:p>
    <w:p>
      <w:r>
        <w:t>230.000 €</w:t>
      </w:r>
    </w:p>
    <w:p>
      <w:r>
        <w:t>187.000 €</w:t>
      </w:r>
    </w:p>
    <w:p>
      <w:r>
        <w:t>170.000 €</w:t>
      </w:r>
    </w:p>
    <w:p>
      <w:r>
        <w:t>300.000 €</w:t>
      </w:r>
    </w:p>
    <w:p>
      <w:r>
        <w:t>270.000 €</w:t>
      </w:r>
    </w:p>
    <w:p>
      <w:r>
        <w:t>220.000 €</w:t>
      </w:r>
    </w:p>
    <w:p>
      <w:r>
        <w:t>200.000 €</w:t>
      </w:r>
    </w:p>
    <w:p>
      <w:r>
        <w:t>5 et plus</w:t>
      </w:r>
    </w:p>
    <w:p>
      <w:r>
        <w:t>345.000 €</w:t>
      </w:r>
    </w:p>
    <w:p>
      <w:r>
        <w:t>311.000 €</w:t>
      </w:r>
    </w:p>
    <w:p>
      <w:r>
        <w:t>253.000 €</w:t>
      </w:r>
    </w:p>
    <w:p>
      <w:r>
        <w:t>Nota bene : ces plafonds sont en vigueur depuis le 1 er octobre 2014.</w:t>
      </w:r>
    </w:p>
    <w:p>
      <w:pPr>
        <w:pStyle w:val="Heading2"/>
      </w:pPr>
      <w:r>
        <w:t>Conditions de remboursement du prêt (CCH : R.31-10-11)</w:t>
      </w:r>
    </w:p>
    <w:p>
      <w:r>
        <w:t>Les conditions de remboursement du prêt à taux zéro sont fonction de la localisation du logement (zonage A, B1, B2 et C), et des ressources de l'emprunteur (et de celles des personnes destinées à occuper le logement, soit revenu fiscal de référence de l’année n-2 ou « revenu plancher »). Pour déterminer les conditions de remboursement du PTZ, on divise le montant retenu pour apprécier le respect des plafonds de ressources (revenu fiscal de référence ou coût d'opération divisé par neuf) par un coefficient familial, qui dépend du nombre de personnes destinées à occuper le logement. Les revenus « familialisés » ainsi calculés déterminent les conditions de remboursement. Les valeurs du coefficient familial sont les suivantes :</w:t>
      </w:r>
    </w:p>
    <w:p>
      <w:r>
        <w:t>Nombre de personnes</w:t>
      </w:r>
    </w:p>
    <w:p>
      <w:r>
        <w:t>Coefficient familial</w:t>
      </w:r>
    </w:p>
    <w:p>
      <w:r>
        <w:t>1,0</w:t>
      </w:r>
    </w:p>
    <w:p>
      <w:r>
        <w:t>1,4</w:t>
      </w:r>
    </w:p>
    <w:p>
      <w:r>
        <w:t>1,7</w:t>
      </w:r>
    </w:p>
    <w:p>
      <w:r>
        <w:t>2,0</w:t>
      </w:r>
    </w:p>
    <w:p>
      <w:r>
        <w:t>2,3</w:t>
      </w:r>
    </w:p>
    <w:p>
      <w:r>
        <w:t>2,6</w:t>
      </w:r>
    </w:p>
    <w:p>
      <w:r>
        <w:t>2,9</w:t>
      </w:r>
    </w:p>
    <w:p>
      <w:r>
        <w:t>3,2</w:t>
      </w:r>
    </w:p>
    <w:p>
      <w:r>
        <w:t>Quotient familial (en euros)</w:t>
      </w:r>
    </w:p>
    <w:p>
      <w:r>
        <w:t>Durée totale du prêt</w:t>
      </w:r>
    </w:p>
    <w:p>
      <w:r>
        <w:t>Période de différé (*) (**)</w:t>
      </w:r>
    </w:p>
    <w:p>
      <w:r>
        <w:t>Période de remboursement des sommes restant dues à l'issue du différé</w:t>
      </w:r>
    </w:p>
    <w:p>
      <w:r>
        <w:t>≤ à 22.000</w:t>
      </w:r>
    </w:p>
    <w:p>
      <w:r>
        <w:t>≤ à 19.500</w:t>
      </w:r>
    </w:p>
    <w:p>
      <w:r>
        <w:t>≤ à 16.500</w:t>
      </w:r>
    </w:p>
    <w:p>
      <w:r>
        <w:t>≤ à 14.000</w:t>
      </w:r>
    </w:p>
    <w:p>
      <w:r>
        <w:t>25 ans</w:t>
      </w:r>
    </w:p>
    <w:p>
      <w:r>
        <w:t>15 ans</w:t>
      </w:r>
    </w:p>
    <w:p>
      <w:r>
        <w:t>10 ans</w:t>
      </w:r>
    </w:p>
    <w:p>
      <w:r>
        <w:t>de 22.001 à 25.000</w:t>
      </w:r>
    </w:p>
    <w:p>
      <w:r>
        <w:t>de 19.501 à 21.500</w:t>
      </w:r>
    </w:p>
    <w:p>
      <w:r>
        <w:t>de 16.001 à 18.000</w:t>
      </w:r>
    </w:p>
    <w:p>
      <w:r>
        <w:t>de 14.001 à 15.000</w:t>
      </w:r>
    </w:p>
    <w:p>
      <w:r>
        <w:t>22 ans</w:t>
      </w:r>
    </w:p>
    <w:p>
      <w:r>
        <w:t>12 ans</w:t>
      </w:r>
    </w:p>
    <w:p>
      <w:r>
        <w:t>de 25.001 à 37.000</w:t>
      </w:r>
    </w:p>
    <w:p>
      <w:r>
        <w:t>de 21.501 à 30.000</w:t>
      </w:r>
    </w:p>
    <w:p>
      <w:r>
        <w:t>de 18.001 à 27.000</w:t>
      </w:r>
    </w:p>
    <w:p>
      <w:r>
        <w:t>de 15.001 à 24.000</w:t>
      </w:r>
    </w:p>
    <w:p>
      <w:r>
        <w:t>20 ans</w:t>
      </w:r>
    </w:p>
    <w:p>
      <w:r>
        <w:t>5 ans</w:t>
      </w:r>
    </w:p>
    <w:p>
      <w:r>
        <w:t>(*) - Cette durée ne peut dépasser la plus longue des durées du ou des autres prêts concourant au financement de l’opération. (**) - L’emprunteur peut réduire au moment de l’octroi du prêt cette période de remboursement (dans la limite de quatre ans). Le remboursement, par mensualités constantes, du prêt sans intérêt s’effectue en deux périodes; l’emprunteur ne commence à rembourser qu’à l’issue de la période de différé.</w:t>
      </w:r>
    </w:p>
    <w:p>
      <w:pPr>
        <w:pStyle w:val="Heading2"/>
      </w:pPr>
      <w:r>
        <w:t>Condition d’occupation du logement à titre de résidence principale (CCH : L.31-10-6 et R.31-10-6)</w:t>
      </w:r>
    </w:p>
    <w:p>
      <w:r>
        <w:t>Le logement financé à l’aide d’un PTZ doit être occupé à titre de résidence principale par l’emprunteur et les personnes destinées à occuper le logement au minimum huit mois par an, sauf en cas de force majeure, pour raison de santé ou en cas d’obligation liée à l’activité professionnelle, pendant une durée minimale de six ans (sauf remboursement anticipé du prêt intervenant à l’intérieur de ce délai), à compter du premier déblocage de fonds (au lieu de la durée de remboursement jusqu’ici). L’occupation doit intervenir dans un délai d’un an à compter de la déclaration d’achèvement des travaux ou de l’acquisition du logement si celle-ci est postérieure. Ce délai peut être porté à six ans lorsque le logement est destiné à être occupé par l’emprunteur à compter de son départ à la retraite. Dans ce cas, le logement doit obligatoirement être loué sous conditions de ressources et de loyer (cf. infra). Par ailleurs, la location du logement est possible quand l’emprunteur est appelé à quitter sa résidence du fait de la survenance d’événements limitativement visés par la réglementation : mobilité professionnelle entraînant un trajet d’au moins 50 km entre le nouveau lieu de travail et le logement financé (ou un temps de trajet aller au moins égal à 1h30), décès, divorce, dissolution d’un PACS, invalidité ou incapacité reconnue par la délivrance d’une carte d’invalidité par la commission des droits et de l’autonomie des personnes handicapées, chômage d’une durée supérieure à un an attestée par l’inscription à Pôle emploi. Obligatoire (en cas de retraite) ou facultative (cf. supra), la location, d’une durée maximale de six ans, se fait dans les conditions prévues par la réglementation (conditions de loyers et de ressources PLS, déclaration à l’établissement prêteur, durée maximale de six ans). Le logement ne peut être ni affecté à la location saisonnière ou meublée, ni utilisé comme résidence secondaire, ni occupé à titre d’accessoire d’un contrat de travail, ni détruit sans qu’il soit procédé à sa reconstruction dans un délai de quatre ans à compter de la date du sinistre. Le logement peut être utilisé par l’emprunteur ou l’un des occupants du logement à titre accessoire pour un usage commercial ou professionnel dès lors que la surface affectée à cette activité n’excède pas 15 % la surface financée initialement par le prêt. Passé le délai de six ans, l’emprunteur sera libre de l’usage du logement financé. Nota bene : Cette mesure d’assouplissement peut concerner, en cas d’accord entre l’emprunteur et l’établissement de crédit, tous les PTZ en cours d’amortissement, quelle que soit la date à laquelle l’offre de prêt a été émise (CCH : R.31-10-1 et suivants pour les offres de prêts émises depuis le 1 er janvier 2011, CCH : R.318- 1 et suivants pour les offres de prêts émises entre le 1 er février 2005 et le 31 décembre 2010 et R.317-1 et suivants pour les offres de prêt émises entre le 1 er octobre 1995 et le 31 janvier 2005) La mesure concerne également les prêts conventionnés dont l’offre de prêt est émise à compter du 1 er janvier 2016 et peut concerner, en cas d’accord entre l’emprunteur et l’établissement prêteur les prêts conventionnés en cours d’amortissement.</w:t>
      </w:r>
    </w:p>
    <w:p>
      <w:pPr>
        <w:pStyle w:val="Heading2"/>
      </w:pPr>
      <w:r>
        <w:t>Changement de propriétaire et transfert du prêt (CCH : L.31-10-6 et R.31-10-6)</w:t>
      </w:r>
    </w:p>
    <w:p>
      <w:r>
        <w:t>Toute mutation entre vifs (vente ou donation) du logement entraîne le remboursement intégral du capital restant dû au titre du PTZ, au plus tard au moment de l’accomplissement des formalités de publicité foncière de la mutation. Toutefois, l'emprunteur peut transférer son prêt sur une nouvelle opération éligible au PTZ, à la date du transfert. Désormais, au-delà d’un délai de six ans suivant la date du premier déblocage de fonds, le transfert de prêt peut se faire sur toute opération d’acquisition ou de construction d’une nouvelle résidence principale (logement neuf ou ancien sans conditions de localisation et/ou de travaux, ou de vente du parc social à ses occupants). L’établissement de crédit pourra toujours refuser le transfert s’il a pour effet de dégrader significativement le niveau de garantie dont il dispose. Nota bene : cette mesure d’assouplissement peut concerner, en cas d’accord entre l’emprunteur et l’établissement de crédit, tous les PTZ en cours d’amortissement dont l’offre de prêt a été émise à compter du 1 er janvier 2011. Pour mémoire, dans le cadre des offres de prêt PTZ émises précédemment (CCH : R.318-1 et suivants pour les offres de prêts « NPTZ » émises entre le 1 er février 2005 et le 31 décembre 2010 et R.317-1 et suivants pour les offres de prêt émises entre le 1 er octobre1995 et le 31 janvier 2005), le transfert du prêt est déjà possible sur toute opération d’acquisition ou de construction d’une nouvelle résidence principale (logement neuf ou logement ancien sans conditions). La mesure d’assouplissement concerne également les prêts conventionnés dont l’offre de prêt est émise à compter du 1 er janvier et peut concerner, en cas d’accord entre l’emprunteur et l’établissement prêteur les prêts conventionnés en cours d’amortissement à la date du 1 er janvier 2016.</w:t>
      </w:r>
    </w:p>
    <w:p>
      <w:pPr>
        <w:pStyle w:val="Heading2"/>
      </w:pPr>
      <w:r>
        <w:t>Dispositions relatives au PTZ réhabilitation (achat dans l’ancien avec travaux) (CCH : L.31-10-2 et R.31-10-2)</w:t>
      </w:r>
    </w:p>
    <w:p>
      <w:r>
        <w:t>Le PTZ réhabilitation (acquisition d’un logement ancien avec travaux), tel qu’il a été mis en place par la loi de finances pour 2015 et qui concernait jusqu’ici certaines communes listées par arrêté (consulter l'analyse juridique n° 2014-21), est ouvert à l’ensemble des communes. Les conditions relatives aux travaux (quotité et catégorie de travaux) sont inchangées.</w:t>
      </w:r>
    </w:p>
    <w:p>
      <w:pPr>
        <w:pStyle w:val="Heading2"/>
      </w:pPr>
      <w:r>
        <w:t>Quotité et catégories de travaux (CCH : L.31.10.3 et R.31.10.2 III)</w:t>
      </w:r>
    </w:p>
    <w:p>
      <w:r>
        <w:t>La quotité minimale de travaux d'amélioration est fixée à 25 % du coût total de l’opération (incluant les dits travaux et correspondant à 1/3 du prix d’acquisition seule hors frais de notaire). Pour mémoire, dans le cadre de la réglementation PTZ, le coût total de l’opération comprend : la charge foncière ou la charge immobilière, les honoraires de géomètre et les taxes afférentes, à l'exclusion des frais d'acte notarié et des droits d'enregistrement pour les terrains à bâtir ou les immeubles anciens, les coûts d'aménagement et de viabilisation du terrain et les honoraires afférents, le coût des travaux, y compris les honoraires liés à leur réalisation ou leur certification, à l'exception des éventuels montants financés au moyen d’un éco-prêt à taux zéro, les honoraires de négociation restant, le cas échéant, à la charge de l'acquéreur, les frais relatifs à l'assurance de responsabilité décennale ou à l'assurance de dommages-ouvrages, la taxe d'aménagement. Les travaux retenus correspondent à tous travaux ayant pour objet la création de surfaces habitables nouvelles ou de surfaces annexes (au sens de l’arrêté du 30.12.10), la modernisation, l’assainissement ou l’aménagement des surfaces habitables ou des surfaces annexes ainsi que les travaux destinés à réaliser des économies d’énergie, à l’exception de ceux financés à l’aide d’un éco-prêt à taux zéro. L’emprunteur doit justifier du programme de travaux en fournissant à l’établissement de crédit une attestation sur l’honneur conforme à un modèle (cf. annexe XIV de l' arrêté du 30.12.10 modifié) ainsi que l’ensemble des devis permettant de justifier du montant prévisionnel de ces travaux. Pour mémoire, toutes les opérations financées par un PTZ (logement neuf et logement ancien) peuvent comprendre des travaux.</w:t>
      </w:r>
    </w:p>
    <w:p>
      <w:pPr>
        <w:pStyle w:val="Heading2"/>
      </w:pPr>
      <w:r>
        <w:t>Délai de réalisation des travaux (CCH : L.31.10.3 et R.31.10. 8 / arrêté du 30.12.14 : JO du 31.12.14)</w:t>
      </w:r>
    </w:p>
    <w:p>
      <w:r>
        <w:t>Comme pour toutes les opérations comprenant des travaux financés par un PTZ, ils devront être réalisés dans un délai de trois ans à compter de l'émission de l'offre de prêt. Par ailleurs, ils ne devront pas avoir été commencés par l’emprunteur avant l’émission de l’offre de prêt. L’emprunteur pourra solliciter au plus tard trois mois avant son expiration un allongement de ce délai par une demande motivée déposée auprès de l’établissement de crédit dans les situations suivantes :</w:t>
      </w:r>
    </w:p>
    <w:p>
      <w:r>
        <w:t>en cas de force majeure;</w:t>
      </w:r>
    </w:p>
    <w:p>
      <w:r>
        <w:t>en cas de maladie ou d’accident de l'emprunteur ayant entraîné une incapacité temporaire de travail d’une durée de trois mois minimum;</w:t>
      </w:r>
    </w:p>
    <w:p>
      <w:r>
        <w:t>en cas de décès de l’emprunteur;</w:t>
      </w:r>
    </w:p>
    <w:p>
      <w:r>
        <w:t>en cas de procédure contentieuse liée à la réalisation de l’opération;</w:t>
      </w:r>
    </w:p>
    <w:p>
      <w:r>
        <w:t>en cas de reconnaissance de l’état de catastrophe naturelle ou de catastrophe technologique.</w:t>
      </w:r>
    </w:p>
    <w:p>
      <w:r>
        <w:t>Nota bene : les opérations finançables au titre du logement neuf et du logement ancien (dans le cadre vente du parc social à ses occupants) sont toujours finançables. Pour mémoire, est considéré comme un logement neuf au sens du PTZ : la construction d’un logement accompagnée le cas échéant de l’acquisition de droits de construire ou de terrains destinés à la construction de ce logement, l’acquisition d’un logement en vue de sa première occupation, l’aménagement à usage de logement de locaux non destinés à l’habitation, l’acquisition d’un logement en vue de sa première occupation après la réalisation de travaux de grande envergure, l’acquisition d’un logement faisant l’objet d’un contrat de location lorsque l’emprunteur est le premier occupant à la date de la levée d’option.</w:t>
      </w:r>
    </w:p>
    <w:p>
      <w:pPr>
        <w:pStyle w:val="Heading1"/>
      </w:pPr>
      <w:r>
        <w:t>Sociétés d’habitat participatif : modalités de fonctionnement</w:t>
      </w:r>
    </w:p>
    <w:p>
      <w:r>
        <w:rPr>
          <w:i/>
        </w:rPr>
        <w:t>https://www.anil.org/documentation-experte/analyses-juridiques-jurisprudence/analyses-juridiques/analyses-juridiques-2015/societes-dhabitat-participatif-publication-du-decret-general-sur-les-modalites-de-fonctionnement-de-ces-societes/</w:t>
      </w:r>
    </w:p>
    <w:p>
      <w:r>
        <w:t>N° 2015-37 / À jour au 28 décembre 2015 Décret du 21.12.15 : JO du 23.12.15</w:t>
      </w:r>
    </w:p>
    <w:p>
      <w:r>
        <w:t>Avec la volonté de faciliter et de sécuriser le développement des projets d’habitat participatif, la loi pour l’accès au logement et à un urbanisme rénové du 24 mars 2014 (art. 47) met en place deux sociétés spécifiques d’habitat participatif : les coopératives d’habitants et les sociétés d’attribution et d’autopromotion (consulter Habitat Actualité numéro spécial loi ALUR page 31 et 32). Les nouveaux projets peuvent se réaliser via ces nouvelles formes de société et les sociétés existantes peuvent adapter leurs statuts. Le décret du 21 décembre 2015, pris en application de l’article L.200-11 du Code de la construction et de l’habitation, précise successivement les modalités de fonctionnement communes aux deux nouvelles sociétés d’habitat participatif et celles propres à chaque type de société. 18 nouveaux articles sont créés dans la partie réglementaire du Code de la construction et de l’habitation. Au titre des dispositions communes, sont notamment définis les cas de dérogation à la condition d’occupation du logement à titre de résidence principale par l’associé, les mentions des conventions d’occupation temporaire, les modalités de l’accès de tiers non associés aux services et aux activités des sociétés, la notion d’achèvement de l’immeuble. Au titre des dispositions spécifiques sont notamment précisés la durée maximale de la dérogation d’occupation du logement et de la convention d’occupation temporaire, le montant des provisions (pour les sociétés coopératives), les modalités de mise en vente publique des parts de l’associé en cas de défaillance dans le paiement des appels de fonds (pour les sociétés d’attribution et d’autopromotion). Pour mémoire, sont également prévus trois autres décrets relatifs : à la nature et aux modalités de la garantie financière d’achèvement de l’immeuble, à l’apport en industrie, à la révision coopérative.</w:t>
      </w:r>
    </w:p>
    <w:p>
      <w:pPr>
        <w:pStyle w:val="Heading2"/>
      </w:pPr>
      <w:r>
        <w:t>Notion de résidence principale / dérogations / convention d’occupation temporaire (CCH : R.200-1, R.200-2)</w:t>
      </w:r>
    </w:p>
    <w:p>
      <w:r>
        <w:t>Occupation du logement par l’associé à titre de résidence principale et dérogations</w:t>
      </w:r>
    </w:p>
    <w:p>
      <w:r>
        <w:t>Pour mémoire, les deux catégories de sociétés ont vocation à attribuer, pour les coopératives d’habitants la jouissance, et, pour les sociétés d’attribution et d'autopromotion, la jouissance ou la propriété de logements occupés à titre de résidence principale par les associés (CCH : L.201-2 et L.202-2). L’occupation à titre de résidence principale correspond à un logement occupé par un associé au moins huit mois par an. Ce décret prévoit qu’il peut être dérogé à l’obligation d’établir sa résidence principale dans l’immeuble après l’entrée en jouissance du logement sur autorisation de l’assemblée générale votée à la majorité des associés présents ou représentés. En outre, la dérogation est de droit dans six situations suivantes, prévues par le décret :</w:t>
      </w:r>
    </w:p>
    <w:p>
      <w:r>
        <w:t>en cas de décision judiciaire attribuant la jouissance du domicile conjugal au conjoint séparé non associé;</w:t>
      </w:r>
    </w:p>
    <w:p>
      <w:r>
        <w:t>en cas d’invalidité ou d’incapacité de l’associé reconnue par la délivrance d’une carte d’invalidité (Code de l’action sociale et des familles : L.241-3);</w:t>
      </w:r>
    </w:p>
    <w:p>
      <w:r>
        <w:t>en cas de mise à disposition du logement par un associé à un parent de ligne directe jusqu’au deuxième degré inclus en situation de handicap reconnue par une carte d’invalidité;</w:t>
      </w:r>
    </w:p>
    <w:p>
      <w:r>
        <w:t>en cas d’obligation liée à l’activité professionnelle, caractérisée par des déplacements réguliers, par la nécessité absolue de service découlant de dispositions statutaires ou obligation figurant dans le contrat de travail contraignant l’associé à résider dans un autre logement ou par l’éloignement entre le logement dont il a la jouissance et le lieu de l’activité;</w:t>
      </w:r>
    </w:p>
    <w:p>
      <w:r>
        <w:t>en cas de perte d’emploi de l’associé;</w:t>
      </w:r>
    </w:p>
    <w:p>
      <w:r>
        <w:t>en cas de décès de l’associé d’une société d’attribution et d’autopromotion (pour les héritiers et légataires de l’associé).</w:t>
      </w:r>
    </w:p>
    <w:p>
      <w:r>
        <w:t>L’associé qui invoque le bénéfice de la dérogation de droit informe la société par lettre recommandée avec demande d’avis de réception, en justifiant de la survenance, après l’entrée en jouissance, de l’une des situations et en indiquant la date à compter de laquelle il n’occupera plus le logement dont il a la jouissance.</w:t>
      </w:r>
    </w:p>
    <w:p>
      <w:r>
        <w:t>Possibilité de conclure une convention d’occupation temporaire (CCH : R.200.2)</w:t>
      </w:r>
    </w:p>
    <w:p>
      <w:r>
        <w:t>La loi pour la croissance, l’activité et l’égalité des chances économiques du 6 août 2015 autorise les associés qui bénéficient de la dérogation à la condition d’occupation du logement à titre de résidence principale (cf. infra) ou, les héritiers ou légataires de l’associé (en cas de décès de ce dernier) à conclure une convention d’occupation temporaire du logement (CCH : L.200.9.1). Cette convention est soumise à la loi du 6 juillet 1989 (y compris son article 11 relatif à la durée réduite du bail). Le décret précise que la convention conclue par écrit comporte la mention expresse de la durée d’occupation (cf. § conditions spécifiques aux coopératives d'habitants et aux sociétés d'attribution et d'autopromotion).</w:t>
      </w:r>
    </w:p>
    <w:p>
      <w:pPr>
        <w:pStyle w:val="Heading2"/>
      </w:pPr>
      <w:r>
        <w:t>Accès de tiers non associés aux services et aux activités des sociétés d’habitat participatif (CCH : R.200-3)</w:t>
      </w:r>
    </w:p>
    <w:p>
      <w:r>
        <w:t>La loi du 24 mars 2014 autorise les sociétés d’habitat participatif à développer des activités et offrir des services à des associés et, à titre accessoire, à des tiers non associés. Ces opérations font l’objet d’une comptabilité séparée (CCH : L.200-8). Le décret en Conseil d’Etat précise plusieurs points. En premier lieu, les services, activités, équipements et espaces communs offerts aux tiers non associés ne peuvent être que ceux que la société offre aux associés conformément à son objet statutaire. En second lieu, l’accès de tiers non associés à ces services nécessite l’accord de l’assemblée générale qui en fixe les conditions. Enfin, le montant des recettes ne peut excéder 20 % du chiffre d’affaires ou 6 % du capital social de la société. Chaque année, le représentant de la société informe l’assemblée générale des associés de ce montant et du pourcentage du chiffre d’affaires ou du capital social qu’il représente.</w:t>
      </w:r>
    </w:p>
    <w:p>
      <w:pPr>
        <w:pStyle w:val="Heading2"/>
      </w:pPr>
      <w:r>
        <w:t>Retrait de la société par un associé (CCH : R.200.4)</w:t>
      </w:r>
    </w:p>
    <w:p>
      <w:r>
        <w:t>L’associé qui souhaite se retirer de la société en forme la demande auprès de celle-ci par lettre recommandée avec demande d’avis de réception. L’assemblée générale est convoquée par le représentant légal de la société dans le délai fixé par les statuts sans que ce délai puisse excéder trois mois à partir de la première présentation de la lettre de demande de retrait. À défaut de réunion de l’assemblée générale dans ces délais, l’accord de la société est réputé donné</w:t>
      </w:r>
    </w:p>
    <w:p>
      <w:pPr>
        <w:pStyle w:val="Heading2"/>
      </w:pPr>
      <w:r>
        <w:t>Associé démissionnaire ou exclu : charges et frais déductibles des sommes versées en remboursement des parts sociales (CCH : R.200-5)</w:t>
      </w:r>
    </w:p>
    <w:p>
      <w:r>
        <w:t>Le décret précise les charges et frais qui peuvent être déduits des parts sociales remboursées. Ainsi, peuvent être déduits des sommes versées en remboursement des parts sociales les frais liés à :</w:t>
      </w:r>
    </w:p>
    <w:p>
      <w:r>
        <w:t>l’établissement et la notification des documents officialisant le retrait ou l’exclusion;</w:t>
      </w:r>
    </w:p>
    <w:p>
      <w:r>
        <w:t>une procédure extrajudiciaire aux fins de recouvrement de sommes dues à la société par l’associé;</w:t>
      </w:r>
    </w:p>
    <w:p>
      <w:r>
        <w:t>la convocation et à la tenue sur cette question de l’assemblée générale des associés.</w:t>
      </w:r>
    </w:p>
    <w:p>
      <w:r>
        <w:t>Ces frais et charges doivent être justifiés. Toutefois, ils peuvent toutefois être évalués forfaitairement dans les statuts sans dépasser 2 % de la valeur des parts sociales de l’associé exclu ou démissionnaire (pour les sociétés coopératives d’habitants) ou de la valeur estimative des lots de l’associé exclu ou démissionnaire (pour les sociétés d’attribution ou d’autopromotion). Le remboursement des sommes dues par la société à l’associé démissionnaire ou exclu s’effectue dès que cet associé a été remplacé et que le nouvel associé a versé les sommes nécessaires à ce remboursement. Sans remplacement de l’associé exclu ou démissionnaire, le remboursement ne peut être reporté à plus de dix-huit mois après la décision de l’assemblée générale excluant ou acceptant le retrait.</w:t>
      </w:r>
    </w:p>
    <w:p>
      <w:pPr>
        <w:pStyle w:val="Heading2"/>
      </w:pPr>
      <w:r>
        <w:t>Statuts des sociétés d’habitat participatif (CCH : R.200-6)</w:t>
      </w:r>
    </w:p>
    <w:p>
      <w:r>
        <w:t>Les statuts des sociétés d’habitat participatif rappellent les obligations des associés en cas d’appel de fonds, leur responsabilité en cas de défaillance, de retrait ou d’exclusion d’un autre associé.</w:t>
      </w:r>
    </w:p>
    <w:p>
      <w:pPr>
        <w:pStyle w:val="Heading2"/>
      </w:pPr>
      <w:r>
        <w:t>Notion d’achèvement de l’immeuble (CCH : R.200-7)</w:t>
      </w:r>
    </w:p>
    <w:p>
      <w:r>
        <w:t>La notion d’achèvement de l’immeuble est définie en matière d’habitat participatif. Il résulte de l’exécution des ouvrages et de l’installation des éléments d’équipements qui sont indispensables à l’utilisation, conformément à leur destinataire, du ou des immeubles. Les défauts de conformité avec les prévisions statutaires ne sont pas pris en considération quand ils n’ont pas un caractère substantiel, ni les malfaçons qui ne rendent pas les ouvrages ou éléments ci-dessus visés impropres à leur utilisation. Cet achèvement résulte de la constatation qui en est faite par un organisme de contrôle indépendant ou un homme de l’art. Pour mémoire, il est fait appel à cette notion dans le cadre de la garantie financière (CCH : L.200.9) et pour les seules sociétés d’attribution ou d'autopromotion avec attribution en propriété, à propos du retrait d’un associé qui peut avoir lieu dès lors que l’immeuble est achevé.</w:t>
      </w:r>
    </w:p>
    <w:p>
      <w:pPr>
        <w:pStyle w:val="Heading2"/>
      </w:pPr>
      <w:r>
        <w:t>Dispositions particulières aux sociétés coopératives d’habitants</w:t>
      </w:r>
    </w:p>
    <w:p>
      <w:pPr>
        <w:pStyle w:val="Heading2"/>
      </w:pPr>
      <w:r>
        <w:t>Occupation à titre de résidence principale : durée maximale de la dérogation et de la convention d’occupation temporaire (CCH : R.201-1)</w:t>
      </w:r>
    </w:p>
    <w:p>
      <w:r>
        <w:t>La dérogation de droit ou autorisée ou réputée autorisée pour ne pas occuper le logement à titre de résidence principale (cf § Occupation du logement par l’associé à titre de résidence principale et dérogations) dont peut bénéficier un associé ne peut excéder une durée maximum de trois ans non reconductible. Cette durée maximale s’impose également pour les conventions d’occupation temporaire. Le point de départ de la dérogation dépend de la situation : dérogation de droit, dérogation autorisée ou dérogation réputée accordée. (CCH : R.201.1). Cette durée maximale s’impose également pour les conventions d’occupation temporaire. Cependant, pour les héritiers ou les légataires d’un associé la durée maximale d’occupation sera de deux ans (CCH : L.201-9). Quand l’associé confère un droit d’occupation temporaire sur le logement, le paiement de la part acquisitive et de la part locative reste à sa charge exclusive</w:t>
      </w:r>
    </w:p>
    <w:p>
      <w:pPr>
        <w:pStyle w:val="Heading2"/>
      </w:pPr>
      <w:r>
        <w:t>Cession ou remboursement des parts sociales avant l’attribution en jouissance (R 201-2)</w:t>
      </w:r>
    </w:p>
    <w:p>
      <w:r>
        <w:t>La loi ALUR du 24 mars 2014 pose le principe selon lequel une cession ou un remboursement des parts sociales ne peut intervenir avant l’attribution en jouissance des logements (correspondant à la signature du contrat coopératif). Le décret prévoit qu’il peut être dérogé à ce principe par décision de l’assemblée générale des associés coopérateurs votée à l’unanimité. En cas de changement de situation professionnelle nécessitant un éloignement géographique, l’associé bénéficie d’une dérogation de droit.</w:t>
      </w:r>
    </w:p>
    <w:p>
      <w:pPr>
        <w:pStyle w:val="Heading2"/>
      </w:pPr>
      <w:r>
        <w:t>Montant des provisions (CCH : R.201.3)</w:t>
      </w:r>
    </w:p>
    <w:p>
      <w:r>
        <w:t>Le décret du 21 décembre 2015 précise les conditions de versement des provisions pour gros travaux d’entretien et de réparation, pour vacance des logements et pour impayés de la redevance (CCH : L.201-6). Le montant des sommes versées par l’associé (sous forme de cotisation annuelle) au titre des provisions est fixé par l’assemblée générale. Le montant des provisions versées pour gros travaux d’entretien et de réparation ne peut être inférieur à 10 % du montant annuel de la redevance acquittée. Dans les deux années suivant l’achèvement, l’assemblée générale peut décider de ne pas constituer de provision. Le montant des provisions pour vacance des logements et impayés de la redevance ne peut excéder 3 % de la fraction locative acquittée. Toutefois, l’assemblée générale peut suspendre ces provisions lorsque le montant des provisions constituées permet de couvrir 33 % du montant total des fractions locatives des redevances de l’ensemble des logements pendant six mois. En cas de retrait ou d’exclusion d’un associé coopérateur, les provisions ne donnent pas lieu à remboursement. Ces sommes sont versées sur un compte dédié à cet effet.</w:t>
      </w:r>
    </w:p>
    <w:p>
      <w:pPr>
        <w:pStyle w:val="Heading2"/>
      </w:pPr>
      <w:r>
        <w:t>Dispositions spécifiques aux sociétés d’attribution et d’autopromotion</w:t>
      </w:r>
    </w:p>
    <w:p>
      <w:pPr>
        <w:pStyle w:val="Heading2"/>
      </w:pPr>
      <w:r>
        <w:t>Occupation à titre de résidence principale : durée maximale de la dérogation et de la convention d’occupation temporaire (CCH : R.202-1)</w:t>
      </w:r>
    </w:p>
    <w:p>
      <w:r>
        <w:t>La dérogation d’occupation du logement à titre de résidence principale (par les associés ou les héritiers et légataires) ne peut excéder une durée de six ans non reconductible. Le point de départ de la dérogation dépend de la situation : de droit, autorisée ou réputée accordée. Cette durée maximale s’impose également pour les conventions d’occupation temporaire. La durée maximale de la convention d’occupation temporaire sera de deux ans quand elle est conclue par les héritiers ou les légataires des associés d’attribution et d’autopromotion quand leur statut prévoient une attribution en jouissance (CCH : L.201-9 et L.202-9-1).</w:t>
      </w:r>
    </w:p>
    <w:p>
      <w:pPr>
        <w:pStyle w:val="Heading2"/>
      </w:pPr>
      <w:r>
        <w:t>Mise en vente publique des parts de l’associé en cas de défaillance dans les appels de fonds (CCH : R.202-3 à 5)</w:t>
      </w:r>
    </w:p>
    <w:p>
      <w:r>
        <w:t>Les associés sont tenus de répondre aux appels de fonds nécessités par la construction de l’immeuble, en proportion de leurs droits dans le capital. A défaut, leurs droits sociaux peuvent, un mois après une sommation de payer restée sans effets, être mis en vente publique, sur autorisation de l’assemblée générale (CCH : L.202-5). Le texte réglementaire précise que la convocation de l’assemblée générale se fait selon les mêmes modalités que pour les sociétés d’attribution (CCH : R.212-4). Ainsi, la convocation intervient après mise en demeure adressée à l’associé défaillant par acte extrajudiciaire, par le représentant légal ou statutaire de la société ou, en cas, d’inaction de ce représentant par tout associé. De même, comme dans les sociétés d’attribution, la mise en vente des parts de l’associé défaillant ne peut avoir lieu qu’après notification à tous les associés de la date, de l’heure et du lieu de la mise en vente publique. La notification indique le montant de la mise à prix (CCH : R.212-14).</w:t>
      </w:r>
    </w:p>
    <w:p>
      <w:pPr>
        <w:pStyle w:val="Heading2"/>
      </w:pPr>
      <w:r>
        <w:t>Action en révision de la répartition des charges (CCH : R.202-7)</w:t>
      </w:r>
    </w:p>
    <w:p>
      <w:r>
        <w:t>Dans ces sociétés, les associés sont tenus de participer aux charges entraînées par les services collectifs et les éléments d’équipements communs, en fonction de l’utilité relative que ces services présentent à l’égard de chaque lot. Un associé a la possibilité de demander pour l’avenir la révision de la répartition des charges si la part correspondant à son lot est supérieure de plus d’un quart ou si la part correspondant à un autre lot est inférieure de plus d’un quart, dans l’une ou l’autre des catégories de charges, à celle qui résulterait d’une répartition conforme au premier alinéa. Si l’action est réputée fondée, le juge procède à la nouvelle répartition (CCH : L.202-7). Dans les deux cas, et, à peine d’irrecevabilité, l’action est dirigée contre la société. Lorsque l’action en révision de la répartition des charges a pour fondement le fait que la part d’une catégorie de charges incombant à un lot d’un autre associé est inférieure de plus d’un quart à celle qui devrait incomber à ce lot, le demandeur doit en plus, et également à peine d’irrecevabilité, appeler en cause l'autre associé concerné, la société étant le défendeur principal.</w:t>
      </w:r>
    </w:p>
    <w:p>
      <w:pPr>
        <w:pStyle w:val="Heading2"/>
      </w:pPr>
      <w:r>
        <w:t>Caution hypothécaire pour les sociétés prévoyant l’attribution en jouissance (CCH : R.202-8)</w:t>
      </w:r>
    </w:p>
    <w:p>
      <w:r>
        <w:t>La société peut se porter caution pour la garantie des emprunts contractés par les associés afin de payer les appels de fonds nécessités par la construction de l’immeuble et par les cessionnaires de parts sociales, pour leur permettre de payer leur prix de cession. Cette garantie doit être prévue par les statuts (CCH : L.202.11). Dans les sociétés ne prévoyant que des attributions en jouissance, la saisie ne peut intervenir que si aucun cessionnaire n’a pu être trouvé à l’amiable, ou le cas échéant, après réalisation du nantissement des parts sociales. Aux termes du décret, la saisie ne peut intervenir qu’après l’expiration d’un délai de six mois à compter de la date à laquelle la société et l’ensemble des associés sont informés par le créancier de la procédure de saisie à venir. Le délai donne droit à compensation pour le créancier pour un montant égal à 5 % de la valeur du lot au moment du prêt.</w:t>
      </w:r>
    </w:p>
    <w:p>
      <w:pPr>
        <w:pStyle w:val="Heading1"/>
      </w:pPr>
      <w:r>
        <w:t>Copropriété / Information des occupants sur l’exécution des décisions d’assemblée générale</w:t>
      </w:r>
    </w:p>
    <w:p>
      <w:r>
        <w:rPr>
          <w:i/>
        </w:rPr>
        <w:t>https://www.anil.org/documentation-experte/analyses-juridiques-jurisprudence/analyses-juridiques/analyses-juridiques-2015/copropriete-/-information-des-occupants-sur-lexecution-des-decisions-dassemblee-generale/</w:t>
      </w:r>
    </w:p>
    <w:p>
      <w:r>
        <w:t>N° 2015-35 / À jour au 17 décembre 2015 Loi du 10.7.65 : art. 18 I modifié par la loi du 24.3.14 : art. 55 V / Décret n° 2015-1681 du 15.12.15 : JO du 17.12.15</w:t>
      </w:r>
    </w:p>
    <w:p>
      <w:r>
        <w:t>Le syndic est tenu d'assurer l'information des occupants de chaque immeuble de la copropriété des décisions prises par l'assemblée générale (loi du 10.7.65 : art. 18 I). Les modalités d’information des occupants sont définies par le décret du 15 décembre 2015.</w:t>
      </w:r>
    </w:p>
    <w:p>
      <w:pPr>
        <w:pStyle w:val="Heading2"/>
      </w:pPr>
      <w:r>
        <w:t>Destinataires de l’information</w:t>
      </w:r>
    </w:p>
    <w:p>
      <w:r>
        <w:t>L’obligation d’information relative à l’exécution des décisions prises en assemblée générale (AG) concerne les occupants (propriétaires occupants, bailleurs, locataires et occupants à titre gratuit) d’un immeuble en copropriété quel que soit le nombre de lots et sa destination (habitation, commerce, professionnel)</w:t>
      </w:r>
    </w:p>
    <w:p>
      <w:pPr>
        <w:pStyle w:val="Heading2"/>
      </w:pPr>
      <w:r>
        <w:t>Informations à porter à la connaissance des occupants (décret du 15.12.15 : art. 1er)</w:t>
      </w:r>
    </w:p>
    <w:p>
      <w:r>
        <w:t>Dans un délai de trois mois après la tenue de chaque assemblée générale des copropriétaires, le syndic assure l’information des occupants de chaque immeuble des décisions prises susceptibles d’avoir des conséquences sur les conditions d’occupation de l’immeuble et sur les charges des occupants, telles que :</w:t>
      </w:r>
    </w:p>
    <w:p>
      <w:r>
        <w:t>les décisions relatives à la maintenance et à l’entretien de l’immeuble, aux travaux de toute nature et aux actes techniques concourant à la préparation de ces travaux tels que les diagnostics, les audits, les études techniques;</w:t>
      </w:r>
    </w:p>
    <w:p>
      <w:r>
        <w:t>les décisions relatives à la présence du personnel ou des prestataires.</w:t>
      </w:r>
    </w:p>
    <w:p>
      <w:r>
        <w:t>Lorsque ces décisions comprennent des informations à caractère personnel, il est procédé à l’anonymisation de leur contenu</w:t>
      </w:r>
    </w:p>
    <w:p>
      <w:pPr>
        <w:pStyle w:val="Heading2"/>
      </w:pPr>
      <w:r>
        <w:t>Informations ne pouvant être transmises (décret du 15.12.15 : art. 1er)</w:t>
      </w:r>
    </w:p>
    <w:p>
      <w:r>
        <w:t>Toutefois, ne peuvent être portées à la connaissance des occupants les décisions de l’assemblée générale concernant :</w:t>
      </w:r>
    </w:p>
    <w:p>
      <w:r>
        <w:t>une saisie immobilière ou une procédure contentieuse opposant un ou plusieurs copropriétaires au syndicat;</w:t>
      </w:r>
    </w:p>
    <w:p>
      <w:r>
        <w:t>les prestations de gestion confiées au syndic ou pour lesquelles il est mandaté.</w:t>
      </w:r>
    </w:p>
    <w:p>
      <w:r>
        <w:t>Une décision ayant pour effet le licenciement du gardien, concierge ou employé d’immeuble ne peut être portée à la connaissance des occupants avant que ce dernier ait reçu la lettre lui notifiant son licenciement.</w:t>
      </w:r>
    </w:p>
    <w:p>
      <w:pPr>
        <w:pStyle w:val="Heading2"/>
      </w:pPr>
      <w:r>
        <w:t>Modalités d’information (délai et lieu d’affichage de l’information / décret du 15.12.15 : art. 2)</w:t>
      </w:r>
    </w:p>
    <w:p>
      <w:r>
        <w:t>L’information mentionnée à l’article 1 er est réalisée par un document affiché pendant un mois à l’emplacement prévu à cet effet s’il en existe un ou, à défaut, déposé dans chacune des boîtes aux lettres ou remis selon les modalités habituellement utilisées dans la copropriété pour la remise des courriers.</w:t>
      </w:r>
    </w:p>
    <w:p>
      <w:pPr>
        <w:pStyle w:val="Heading2"/>
      </w:pPr>
      <w:r>
        <w:t>Entrée en vigueur (décret du 15.12.15 : art. 3)</w:t>
      </w:r>
    </w:p>
    <w:p>
      <w:r>
        <w:t>Le décret s’applique aux assemblées générales convoquées à compter du 1 er avril 2016.</w:t>
      </w:r>
    </w:p>
    <w:p>
      <w:pPr>
        <w:pStyle w:val="Heading1"/>
      </w:pPr>
      <w:r>
        <w:t>Loyers des sous-location et logements conventionnés</w:t>
      </w:r>
    </w:p>
    <w:p>
      <w:r>
        <w:rPr>
          <w:i/>
        </w:rPr>
        <w:t>https://www.anil.org/publications/documentation-experte/analyses-juridiques-jurisprudence/analyses-juridiques/archives-des-analyses-juridiques/loyers-des-sous-location-et-logements-conventionnes/</w:t>
      </w:r>
    </w:p>
    <w:p>
      <w:r>
        <w:t>N° 1996-07 / A jour au 12 octobre 2008 Rép. Min. : JO AN du 6.5.96</w:t>
      </w:r>
    </w:p>
    <w:p>
      <w:r>
        <w:t>Les organismes d' HLM ont la possibilité de louer des logements à des associations déclarées qui ont pour objet de loger à titre temporaire des personnes jeunes ou en difficulté. Les logements lorsqu'ils sont sous-loués restent soumis aux règles applicables au contrat de location dans le parc social.</w:t>
      </w:r>
    </w:p>
    <w:p>
      <w:r>
        <w:t>Les associations doivent respecter la convention conclue entre l'Etat et l'organisme HLM. Ainsi le loyer de sous-location s'il peut, compte tenu des frais de gestion locative, être supérieur au loyer de la location initiale, ne peut dépasser le loyer plafond fixé dans la convention. L' APL, quant à elle, est calculée sur la base du loyer de sous-location pratiqué dans la limite de ce plafond.</w:t>
      </w:r>
    </w:p>
    <w:p>
      <w:pPr>
        <w:pStyle w:val="Heading1"/>
      </w:pPr>
      <w:r>
        <w:t>Délais des décisions rendus par les architectes des Bâtiments de France</w:t>
      </w:r>
    </w:p>
    <w:p>
      <w:r>
        <w:rPr>
          <w:i/>
        </w:rPr>
        <w:t>https://www.anil.org/documentation-experte/analyses-juridiques-jurisprudence/analyses-juridiques/analyses-juridiques-2009/delais-des-decisions-rendus-par-les-architectes-des-batiments-de-france/</w:t>
      </w:r>
    </w:p>
    <w:p>
      <w:r>
        <w:t>Rép. Min n° 04517 : JO AN du 20.11.08</w:t>
      </w:r>
    </w:p>
    <w:p>
      <w:r>
        <w:t>Certains projets de construction, parce qu’ils sont situés dans des espaces protégés, nécessitent l’avis de l’architecte des bâtiments de France (ABF). Les délais d’instruction des autorisations de travaux sont alors allongés. La réponse ministérielle recense les différents cas en précisant les délais dans lesquels l’ABF doit rendre son avis. Ainsi, pour une demande de permis de construire ou de permis d’aménager au sein d’un secteur sauvegardé dont le plan de sauvegarde et de mise en valeur (PSMV) n’est pas encore approuvé, le délai d’instruction est porté à six mois. A l’intérieur de ce délai, l’ABF doit émettre son avis dans les quatre mois. Mais ce délai maximum n’est pas général : dans les secteurs sauvegardés et les zones de protection du patrimoine architectural, urbain et paysager (ZZPAUP), ce délai d’instruction est de trois ou quatre mois et l’ABF doit émettre son avis dans les deux mois. Lorsqu'il s'agit d'une déclaration préalable, les délais d'instruction et d'avis n'excèdent pas respectivement, quel que soit l'espace protégé, 2 mois et 1 mois. L'instruction du permis de démolir, quant à elle, se limite dans tous les cas à 3 mois à l'intérieur desquels l'ABF dispose de 2 mois pour émettre son avis.</w:t>
      </w:r>
    </w:p>
    <w:p>
      <w:pPr>
        <w:pStyle w:val="Heading1"/>
      </w:pPr>
      <w:r>
        <w:t>Respect du cahier des charges d’un lotissement et autorisation d’urbanisme</w:t>
      </w:r>
    </w:p>
    <w:p>
      <w:r>
        <w:rPr>
          <w:i/>
        </w:rPr>
        <w:t>https://www.anil.org/documentation-experte/analyses-juridiques-jurisprudence/analyses-juridiques/analyses-juridiques-2009/respect-du-cahier-des-charges-dun-lotissement-et-autorisation-durbanisme/</w:t>
      </w:r>
    </w:p>
    <w:p>
      <w:r>
        <w:t>Rép. Min n° 04854 : JO Sénat du 6.11.08</w:t>
      </w:r>
    </w:p>
    <w:p>
      <w:r>
        <w:t>Le cahier des charges d’un lotissement est un document contractuel qui lie les co-lotis entre eux, il s’applique indépendamment des règles et servitudes d’urbanisme. N’ayant pas de valeur règlementaire, il ne peut pas fonder, pour le maire, une décision d’urbanisme, même lorsqu’il contient des règles d’utilisation du sol. Une décision d’autorisation ou de refus de permis de construire ne peut donc trouver son fondement dans le respect ou non d’un cahier des charges mais uniquement dans une règle d’urbanisme. Il n’en demeure pas moins que le pétitionnaire doit s’assurer que son projet est compatible avec le cahier des charges du lotissement.</w:t>
      </w:r>
    </w:p>
    <w:p>
      <w:pPr>
        <w:pStyle w:val="Heading1"/>
      </w:pPr>
      <w:r>
        <w:t>Hypothèque rechargeable / PAS / Taxe foncière</w:t>
      </w:r>
    </w:p>
    <w:p>
      <w:r>
        <w:rPr>
          <w:i/>
        </w:rPr>
        <w:t>https://www.anil.org/documentation-experte/analyses-juridiques-jurisprudence/analyses-juridiques/analyses-juridiques-2009/hypotheque-rechargeable-/-pas-/-taxe-fonciere/</w:t>
      </w:r>
    </w:p>
    <w:p>
      <w:r>
        <w:t>Rép. Min n° 18602 : JO AN du 14.10.08</w:t>
      </w:r>
    </w:p>
    <w:p>
      <w:r>
        <w:t>L’inscription d’hypothèque qui garantit un PAS est exonérée de taxe de publicité foncière. En revanche, quand il est fait usage lors de l’inscription hypothécaire susceptible de garantir le prêt PAS de la possibilité d’inscrire une hypothèque rechargeable, la taxe de publicité foncière est perçue sur la somme rechargeable exprimée dans le bordereau, quel que soit le montant de la créance garantie. La convention de rechargement, qui est la faculté d’affecter l’hypothèque rechargeable par l’inscription d’un avenant à la garantie d’autres créances et qui est conclue entre le constituant de l’hypothèque et le créancier originaire ou un nouveau créancier, ne donne pas lieu à la perception de la taxe de publicité foncière.</w:t>
      </w:r>
    </w:p>
    <w:p>
      <w:pPr>
        <w:pStyle w:val="Heading1"/>
      </w:pPr>
      <w:r>
        <w:t>Installation de palissades en limite de propriété</w:t>
      </w:r>
    </w:p>
    <w:p>
      <w:r>
        <w:rPr>
          <w:i/>
        </w:rPr>
        <w:t>https://www.anil.org/documentation-experte/analyses-juridiques-jurisprudence/analyses-juridiques/analyses-juridiques-2009/installation-de-palissades-en-limite-de-propriete/</w:t>
      </w:r>
    </w:p>
    <w:p>
      <w:r>
        <w:t>Rép. Min n° 5464 : JO Sénat du 18.12.08</w:t>
      </w:r>
    </w:p>
    <w:p>
      <w:r>
        <w:t>Les palissades sont assimilées à des clôtures, leur installation est donc soumise le cas échéant à autorisation d’urbanisme, et certaines règles d’urbanisme doivent être respectées. Un point est fait sur ces questions ainsi que sur les recours éventuels de tiers. L’installation de palissades en bois en limite de propriété est assimilée à la construction de clôtures dans la mesure où il s’agit d’un ouvrage destiné à clore une propriété privée. Elle est donc soumise le cas échéant à autorisation d’urbanisme, et certaines règles d’urbanisme doivent être respectées. Ainsi, le plan local d’urbanisme (PLU) peut fixer des règles relatives à leur hauteur ou leur aspect extérieur qui s’imposent à toute demande d’autorisation d’urbanisme. Si les travaux ayant pour but exclusif l’installation d’une clôture ne doivent, en principe, faire l’objet d’aucune demande d’autorisation d’urbanisme, ils peuvent nécessiter le dépôt d’une déclaration préalable dans les secteurs protégés notamment, et devront en toute hypothèse respecter les dispositions des documents d’urbanisme (CU : art. L.160-1). La méconnaissance de ces dernières règles constitue une infraction pénale qui peut être soulevée par des tiers dans les trois ans après l’achèvement des travaux. La responsabilité civile (code civil : art. 1382) peut être parallèlement soulevée dans les cinq ans suivant l’achèvement des travaux si la clôture n’est pas conforme à l’autorisation d’urbanisme ou a été édifiée en l’absence de cette dernière. Enfin, il est toujours possible, en l’absence d’illégalité, d’invoquer la théorie jurisprudentielle des troubles et nuisances de voisinage devant le juge civil en cas, par exemple, de perte d’ensoleillement ou si une vue remarquable est gâchée.</w:t>
      </w:r>
    </w:p>
    <w:p>
      <w:pPr>
        <w:pStyle w:val="Heading1"/>
      </w:pPr>
      <w:r>
        <w:t>Règles d’urbanisme / Suppression d’accès aux réseaux</w:t>
      </w:r>
    </w:p>
    <w:p>
      <w:r>
        <w:rPr>
          <w:i/>
        </w:rPr>
        <w:t>https://www.anil.org/documentation-experte/analyses-juridiques-jurisprudence/analyses-juridiques/analyses-juridiques-2009/regles-durbanisme-/-suppression-dacces-aux-reseaux/</w:t>
      </w:r>
    </w:p>
    <w:p>
      <w:r>
        <w:t>Rép. Min n° 04410 : JO Sénat du 30.10.08</w:t>
      </w:r>
    </w:p>
    <w:p>
      <w:r>
        <w:t>Le maire peut s’opposer au branchement définitif aux réseaux d’eau, d’électricité, de gaz ou de téléphone d’une caravane installée en méconnaissance des règles d’urbanisme (CU : art. L.111-6). Cette interdiction ne concerne pas les branchements provisoires. Dès lors, des nomades installant leurs caravanes sur un terrain leur appartenant mais classé en zone non constructible, pourront exiger un branchement provisoire aux réseaux. Une fois le branchement réalisé, les règles d’urbanisme ne permettent pas de fonder en droit une décision de suppression de branchement, sauf dans le cas de l’exécution d’office d’une décision de justice pénale ayant ordonné la démolition d’une construction illicite (CU : art. L.480-9). En dehors de ce cas, seuls les concessionnaires de réseaux peuvent suspendre l’accès. Le maire peut néanmoins leur adresser une injonction de faire en cas de trouble à l’ordre public.</w:t>
      </w:r>
    </w:p>
    <w:p>
      <w:pPr>
        <w:pStyle w:val="Heading1"/>
      </w:pPr>
      <w:r>
        <w:t>Extension d'une construction édifiée illégalement</w:t>
      </w:r>
    </w:p>
    <w:p>
      <w:r>
        <w:rPr>
          <w:i/>
        </w:rPr>
        <w:t>https://www.anil.org/documentation-experte/analyses-juridiques-jurisprudence/analyses-juridiques/analyses-juridiques-2009/extension-dune-construction-edifiee-illegalement/</w:t>
      </w:r>
    </w:p>
    <w:p>
      <w:r>
        <w:t>Rép. Min n° 27730 : JO AN du 16.12.08</w:t>
      </w:r>
    </w:p>
    <w:p>
      <w:r>
        <w:t>Lorsqu’un propriétaire souhaite agrandir ou procéder à des travaux sur un bâtiment irrégulièrement construit sans autorisation, il doit déposer une demande de permis de construire portant sur l’ensemble de l’immeuble (bâtiment existant et travaux complémentaires) afin de régulariser la situation. Toutefois, lorsque des travaux portent sur des éléments dissociables d’un immeuble édifié sans permis de construire, il est possible de déposer une demande sur ces seuls travaux, sans comprendre la partie existante. De même des travaux qui ne sont soumis à aucune autorisation peuvent être effectués.</w:t>
      </w:r>
    </w:p>
    <w:p>
      <w:pPr>
        <w:pStyle w:val="Heading1"/>
      </w:pPr>
      <w:r>
        <w:t>Installation d'une piscine / Respect des règles d'urbanisme</w:t>
      </w:r>
    </w:p>
    <w:p>
      <w:r>
        <w:rPr>
          <w:i/>
        </w:rPr>
        <w:t>https://www.anil.org/documentation-experte/analyses-juridiques-jurisprudence/analyses-juridiques/analyses-juridiques-2009/installation-dune-piscine-/-respect-des-regles-durbanisme/</w:t>
      </w:r>
    </w:p>
    <w:p>
      <w:r>
        <w:t>Rép. Min n° 04517 : JO AN du 20.11.08</w:t>
      </w:r>
    </w:p>
    <w:p>
      <w:r>
        <w:t>L’existence d’une servitude non aedificandi implique l’interdiction de toute construction, qu’elle se situe sur le sol, en surplomb ou en sous-sol. Une piscine, même démontable, constitue une construction. Elle doit donc respecter toutes les règles d’urbanisme dont les servitudes non aedificandi. Toutefois, les constructions implantées pour une durée n’excédant pas trois mois sont dispensées de toute formalité et peuvent donc ne pas être conformes aux règles d’urbanisme (dans les secteurs protégés, cette durée est limitée à quinze jours).</w:t>
      </w:r>
    </w:p>
    <w:p>
      <w:pPr>
        <w:pStyle w:val="Heading1"/>
      </w:pPr>
      <w:r>
        <w:t>Actualisation du droit des outre-mer : Lutte contre l’habitat indigne / Maîtrise et aménagement foncier</w:t>
      </w:r>
    </w:p>
    <w:p>
      <w:r>
        <w:rPr>
          <w:i/>
        </w:rPr>
        <w:t>https://www.anil.org/documentation-experte/analyses-juridiques-jurisprudence/analyses-juridiques/analyses-juridiques-2015/actualisation-du-droit-des-outre-mer-lutte-contre-lhabitat-indigne-/-maitrise-et-amenagement-foncier/</w:t>
      </w:r>
    </w:p>
    <w:p>
      <w:r>
        <w:t>N° 2015-31 / À jour au 29 octobre 2015</w:t>
      </w:r>
    </w:p>
    <w:p>
      <w:r>
        <w:t>Loi n° 2015-1268 du 14.10.15 : JO du 15.10.15 / Loi relative à l’actualisation du droit des outre-mer</w:t>
      </w:r>
    </w:p>
    <w:p>
      <w:r>
        <w:t>La loi d’actualisation du droit des outre-mer vise à adapter la législation en vigueur dans des collectivités ultramarines en matière de développement économique et social, de transports, d’aménagement du territoire. Elle comporte des mesures relatives à l’économie, à la fonction publique, à la maîtrise et à l'aménagement fonciers, aux collectivités territoriales, à la sûreté et à la sécurité, ainsi que des mises à jour tenant compte des évolutions statutaires de plusieurs collectivités d'outre-mer.</w:t>
      </w:r>
    </w:p>
    <w:p>
      <w:r>
        <w:t>Seules les mesures relatives à la lutte contre l’habitat indigne et à la maîtrise et l’aménagement fonciers (chapitre II : art. 18 à 29) sont traitées dans cette note.</w:t>
      </w:r>
    </w:p>
    <w:p>
      <w:pPr>
        <w:pStyle w:val="Heading2"/>
      </w:pPr>
      <w:r>
        <w:t>Mesures relatives à la lutte contre l'habitat indigne</w:t>
      </w:r>
    </w:p>
    <w:p>
      <w:r>
        <w:t>Plan communal de lutte contre l’habitat indigne (PCLHI) (Loi d’actualisation du droit des outre-mer : art. 22 / CCH : L. 302-17 à L. 302-19)</w:t>
      </w:r>
    </w:p>
    <w:p>
      <w:r>
        <w:t>La démarche de Plan communal de lutte contre l’habitat indigne (PCLHI) a été présentée, en premier lieu, par une circulaire interministérielle du 17 mai 2010. Puis, l’instruction du 31 mars 2014 a souligné l’intérêt d’engager une telle démarche en privilégiant le niveau intercommunal pour les communes appartenant à un EPCI à compétence « habitat ». La loi d’actualisation du droit des outre-mer inscrit le PCLHI dans le Code de la construction et de l'habitation(CCH) et le rend obligatoire.</w:t>
      </w:r>
    </w:p>
    <w:p>
      <w:r>
        <w:t>Pour la Guadeloupe, la Guyane, la Martinique, la Réunion, Mayotte et Saint-Martin, chaque commune doit disposer d'un plan local de lutte contre l'habitat indigne élaboré soit à son initiative (Plan communal de lutte contre l’habitat indigne - PCLHI), soit à celle de l' EPCI doté d’un programme local de l'habitat (PLH) dont elle est membre (Plan intercommunal de lutte contre l’habitat indigne - PILHI). Ce plan local de lutte contre l'habitat indigne définit, pour une durée de six ans, à partir d'un diagnostic portant sur les différentes formes d'habitat indigne et informel, les objectifs et les actions prioritaires nécessaires à la résorption de ces habitats. Lorsqu'une commune, membre d'un EPCI doté d’un PLH, a élaboré un plan communal de lutte contre l'habitat indigne, celui-ci est intégré dans le PLH et en constitue le volet relatif à l'habitat indigne pour la commune considérée. Un EPCI peut engager et approuver un plan intercommunal de lutte contre l'habitat indigne. Il est intégré au PLH en cours d’élaboration (le cas échéant) lors de sa finalisation de celui-ci.</w:t>
      </w:r>
    </w:p>
    <w:p>
      <w:r>
        <w:t>Lorsqu'une commune ou un EPCI engage un PCLH ou un PILHI, indépendamment de l'élaboration d’un PLH, les dispositions relatives aux modalités d'élaboration, d'association des personnes publiques et d'approbation du PLH (CCH : L. 302-2) lui sont applicables (CCH : L. 302-19).</w:t>
      </w:r>
    </w:p>
    <w:p>
      <w:r>
        <w:t>Le plan comporte :</w:t>
      </w:r>
    </w:p>
    <w:p>
      <w:r>
        <w:t>un repérage exhaustif des différentes formes d'habitat indigne et informel présentes sur le territoire de la commune ou des différentes communes incluses dans le périmètre de l' EPCI, comprenant : l'indication de l'état technique et sanitaire des locaux d'habitation; le cas échéant, la mention de la situation des constructions au regard de la propriété du terrain d'assiette, ainsi que leur localisation au regard des risques naturels.</w:t>
      </w:r>
    </w:p>
    <w:p>
      <w:r>
        <w:t>l'indication de l'état technique et sanitaire des locaux d'habitation;</w:t>
      </w:r>
    </w:p>
    <w:p>
      <w:r>
        <w:t>le cas échéant, la mention de la situation des constructions au regard de la propriété du terrain d'assiette, ainsi que leur localisation au regard des risques naturels.</w:t>
      </w:r>
    </w:p>
    <w:p>
      <w:r>
        <w:t>la définition des objectifs quantitatifs et qualitatifs du traitement de l'habitat indigne et informel, tant en matière de politique urbaine que de politique sociale;</w:t>
      </w:r>
    </w:p>
    <w:p>
      <w:r>
        <w:t>l'affichage des priorités d'action pour la durée du programme, résultant de l'analyse des urgences sur les plans sanitaire et social, en incluant les situations de grave exposition aux risques naturels, accompagné d'un calendrier prévisionnel;</w:t>
      </w:r>
    </w:p>
    <w:p>
      <w:r>
        <w:t>l'affichage des moyens techniques, humains et financiers à mettre en œuvre ainsi que la programmation des procédures juridiques et opérationnelles à engager pour traiter les urgences repérées;</w:t>
      </w:r>
    </w:p>
    <w:p>
      <w:r>
        <w:t>l'indication des modes de mise en œuvre du programme, de son pilotage et de son évaluation.</w:t>
      </w:r>
    </w:p>
    <w:p>
      <w:r>
        <w:t>La mise en œuvre du plan local de lutte contre l'habitat indigne fait l'objet d'un protocole d'accord signé entre les communes ou l' EPCI concerné et l'État, associant, le cas échéant, d'autres collectivités ou organismes publics. Ce protocole d'accord précise les objectifs et actions à engager pendant la durée du plan.</w:t>
      </w:r>
    </w:p>
    <w:p>
      <w:r>
        <w:t>Habitat informel / Démolition dans les zones exposées aux risques naturels (Loi d’actualisation du droit des outre- mer : art. 24 / loi Letchimy : art. 6)</w:t>
      </w:r>
    </w:p>
    <w:p>
      <w:r>
        <w:t>En matière d’habitat informel, la loi Letchimy permet aux occupants de locaux d’habitation voués à la démolition du fait d’une opération publique d’aménagement d’obtenir, sous certaines conditions, une aide financière. Hors opération d’aménagement, cette possibilité est également ouverte aux occupants de locaux d’habitation situés dans des zones exposées aux risques naturels, sous certaines conditions, lorsque la démolition de ces locaux s’impose en raison de menaces graves de sécurité (loi Letchimy : art.6). Afin de clarifier l’autorité compétente chargée de désigner les constructions à démolir puis d’ordonner leur démolition, la loi d’actualisation du droit des outre-mer complète l’article 6 de la loi Letchimy.</w:t>
      </w:r>
    </w:p>
    <w:p>
      <w:r>
        <w:t>Désormais, il appartient au maire et au préfet d’identifier conjointement, à l'initiative de l'un ou de l'autre, les situations justifiant la démolition des locaux. Le maire doit ensuite en ordonner la démolition et ce n’est qu’en cas de défaillance de sa part que le préfet intervient pour prononcer la démolition.</w:t>
      </w:r>
    </w:p>
    <w:p>
      <w:r>
        <w:t>La démolition prononcée par le maire est fondée sur l’article 6 modifié de la loi Letchimy ou sur sa compétence en matière de police générale (en application du CGCT : L. 2212-2).</w:t>
      </w:r>
    </w:p>
    <w:p>
      <w:r>
        <w:t>Habitat informel / Périmètre insalubre (Loi d’actualisation du droit des outre - mer : art. 25/ Loi Letchimy : art. 9)</w:t>
      </w:r>
    </w:p>
    <w:p>
      <w:r>
        <w:t>En matière d’habitat informel, dans les secteurs hétérogènes comprenant à la fois des constructions à démolir et des constructions pouvant être conservées et /ou améliorées, la mesure de police prévue à l’article 9 de la loi Letchimy vise à contraindre les bailleurs « constructeurs » et les occupants « constructeurs » à réaliser des travaux de démolition ou d’amélioration des locaux et des installations afin de supprimer les risques qu’ils présentent pour la santé et la sécurité. Chaque local, installation ou construction devra faire l’objet d’une appréciation sommaire distincte afin de préciser dans le rapport d’enquête de l’ ARS ou du SCHS son état, les risques qu’il présente pour la santé ou la sécurité et les prescriptions envisagées. Le préfet soumet ce rapport au CODERST à l’occasion d’une réunion de cette commission.</w:t>
      </w:r>
    </w:p>
    <w:p>
      <w:r>
        <w:t>La loi d’actualisation du droit de l’outre-mer, complète l’article 9 de la loi Letchimy afin de préciser que le propriétaire du terrain ainsi que les constructeurs occupants ou bailleurs sont avisés de la date de réunion de la commission et de la faculté qu’ils ont d’y être entendus, à leur demande. Cet avis est effectué par publication dans au moins un journal diffusé localement et par affichage à la mairie de la commune. L’affichage vaut notification aux personnes concernées.</w:t>
      </w:r>
    </w:p>
    <w:p>
      <w:pPr>
        <w:pStyle w:val="Heading2"/>
      </w:pPr>
      <w:r>
        <w:t>Dispositions relatives à la maîtrise foncière et à l'aménagement</w:t>
      </w:r>
    </w:p>
    <w:p>
      <w:r>
        <w:t>Agences des 50 pas géométriques (Loi d’actualisation du droit des outre-mer : art. 27 / loi n° 96-1241 du 30.12.64 : art. 4)</w:t>
      </w:r>
    </w:p>
    <w:p>
      <w:r>
        <w:t>La zone dite des 50 pas géométriques est une bande de terrain délimitée sur le littoral, qui fait partie du domaine public maritime. La loi n° 96-1241 du 30 décembre 1996 relative à l'aménagement, la protection et la mise en valeur de la zone dite des 50 pas géométriques vise plus particulièrement les Antilles. Elle crée, sur chacun des départements de la Guadeloupe et de la Martinique, dans le but de l'amélioration des conditions de vie des occupants de la zone, un établissement public d'État dénommé « Agence pour la mise en valeur des espaces urbains de la zone dite des 50 pas géométriques ». Ces agences sont placées sous la tutelle des ministères chargés de l'urbanisme et de l'outre-mer. Leur mission principale consiste à régulariser les occupants sans titre de la zone en leur permettant d’acquérir le terrain sur lequel est implantée leur habitation. Elles établissent également, après consultation des communes concernées, un programme d'équipement des terrains en voirie et réseaux divers, sur les secteurs urbanisés de la zone des 50 pas.</w:t>
      </w:r>
    </w:p>
    <w:p>
      <w:r>
        <w:t>Mises en place de façon effective en 2001, les agences ont traité l'essentiel des demandes de régularisation déposées au titre de la loi de 1996 : pour autant, compte tenu de la complexité et de la lourdeur des procédures et de la faiblesse des revenus des occupants, seule une faible proportion des demandes a abouti à des cessions effectives. Les agences, qui assurent l'accompagnement des procédures jusqu'à leur terme, restent ainsi en charge d'un stock de dossiers très important.</w:t>
      </w:r>
    </w:p>
    <w:p>
      <w:r>
        <w:t>En matière d'aménagement, le bilan est contrasté d'un territoire à l'autre, cependant les deux agences ont développé et réalisé un nombre conséquent d’études d'aménagement sur leur périmètre de compétence.</w:t>
      </w:r>
    </w:p>
    <w:p>
      <w:r>
        <w:t>Initialement créées pour une durée de 15 ans, pouvant être prolongées jusqu’au 1 er janvier 2016, les agences des 50 pas géométriques sont prorogées jusqu’au 1 er janvier 2021 par l’article 27 de la loi, avec la possibilité pour les ayants-droit de déposer un dossier de régularisation jusqu’au 1 er janvier 2020. La loi prévoit également de déclasser la partie urbanisée et d’urbanisation diffuse de la zone des 50 pas géométriques en organisant les conditions du transfert de propriété des terrains des agences vers le Conseil régional de la Guadeloupe et la collectivité territoriale de Martinique. Ce transfert s’opère à titre gratuit et les deux collectivités sont substituées à l’État dans l’ensemble des droits et obligations afférents aux biens qui lui sont transférées. La date de ce transfert est fixée au 1 er janvier 2021 au plus tard. En vue de ce transfert, l’État et le Conseil régional de la Guadeloupe, d’une part, et l’État et la collectivité territoriale de Martinique, d’autre part, adoptent, au plus tard le 1 er janvier 2018, un document stratégique d’aménagement et de mise en valeur de la zone des cinquante pas géométriques pour chaque territoire. Enfin, pour mieux préparer le transfert, la loi dispose que le préfet procède, au plus tard le 1 er janvier 2020, à l’évaluation de l’état des cessions et des enjeux d’aménagement qui y sont liés ainsi qu’aux charges liées à ce transfert afin d’établir un bilan de l’activité de chacune des deux agences. Un décret en Conseil d’État précisera les conditions de la dissolution de ces agences et prononcera, le cas échéant, le transfert des biens des agences après concertation entre les agences, l’État et le bénéficiaire.</w:t>
      </w:r>
    </w:p>
    <w:p>
      <w:r>
        <w:t>Établissements publics fonciers et d’aménagement de Mayotte et de Guyane (Loi d’actualisation du droit des outre-mer : art. 18 / CU : L. 321-36-1 à L. 321-36-7)</w:t>
      </w:r>
    </w:p>
    <w:p>
      <w:r>
        <w:t>La loi d’actualisation du droit des outre-mer crée les Établissements publics fonciers et d’aménagement de Mayotte (EPFAM) et de Guyane (EPAG) qui relèvent désormais du même régime que l’établissement Grand Paris Aménagement avec quelques adaptations tenant compte de leurs spécificités (notamment leur compétence en matière agricole et la composition du conseil d’administration).</w:t>
      </w:r>
    </w:p>
    <w:p>
      <w:r>
        <w:t>La loi comporte peu de changements majeurs concernent l’EPAG, établissement créé en 1996. Elle prévoit simplement une actualisation, par décret, de ses statuts.</w:t>
      </w:r>
    </w:p>
    <w:p>
      <w:r>
        <w:t>Pour Mayotte, la création de l’établissement foncier et d’aménagement favorisera l'accroissement des ressources foncières de l'île disponibles principalement pour le logement (et notamment le logement social) afin de faire face à une démographie en forte hausse. Les terrains portés par l’EPFA serviront également à la construction des équipements scolaires et à l’implantation d’entreprises.</w:t>
      </w:r>
    </w:p>
    <w:p>
      <w:r>
        <w:t>L’EPFAM contribuera aussi à la régulation du marché foncier en visant notamment à minorer le prix des terrains, très élevé à Mayotte.Il permettra également de relancer le secteur de l’aménagement foncier.</w:t>
      </w:r>
    </w:p>
    <w:p>
      <w:r>
        <w:t>Les deux établissements élaborent un projet stratégique opérationnel (PSO) et un programme pluriannuel d'intervention (PPI), approuvés par leur conseil d'administration. Le PSO définit leurs objectifs, leur stratégie et les moyens nécessaires pour y parvenir (CU : L.321-36-3).</w:t>
      </w:r>
    </w:p>
    <w:p>
      <w:r>
        <w:t>Le conseil d’administration est composé à égalité de représentants de l’État et de représentants des collectivités locales. Le président est nommé par décret parmi les membres représentant l’État, afin de garder une prééminence de l’État dans l’établissement compte tenu de son mode de financement qui, dans un premier temps, sera uniquement assuré par une dotation budgétaire de l’État. Les ressources de l’établissement sont composées :</w:t>
      </w:r>
    </w:p>
    <w:p>
      <w:r>
        <w:t>des ressources fiscales attribuées par la loi;</w:t>
      </w:r>
    </w:p>
    <w:p>
      <w:r>
        <w:t>des dotations, subventions, avances, fonds de concours ou participations provenant de l'État, de l'Union européenne, des collectivités territoriales, de leurs établissements publics, des sociétés nationales ou de toutes personnes publiques ou privées intéressées;</w:t>
      </w:r>
    </w:p>
    <w:p>
      <w:r>
        <w:t>du produit des emprunts qu’il est autorisé à contracter;</w:t>
      </w:r>
    </w:p>
    <w:p>
      <w:r>
        <w:t>des subventions obtenues en lieu et place des collectivités territoriales, de leurs établissements publics et des sociétés intéressées en exécution de conventions conclues avec l'établissement;</w:t>
      </w:r>
    </w:p>
    <w:p>
      <w:r>
        <w:t>du produit de la vente de ses biens meubles et immeubles et des revenus nets de ces derniers;</w:t>
      </w:r>
    </w:p>
    <w:p>
      <w:r>
        <w:t>de dons et legs;</w:t>
      </w:r>
    </w:p>
    <w:p>
      <w:r>
        <w:t>des rémunérations de prestations de services et des remboursements d'avances et de préfinancements divers consentis par l'établissement;</w:t>
      </w:r>
    </w:p>
    <w:p>
      <w:r>
        <w:t>de toute autre ressource autorisée par une loi ou un règlement (CU : L. 321-36-6).</w:t>
      </w:r>
    </w:p>
    <w:p>
      <w:r>
        <w:t>Un décret en Conseil d'État fixera les conditions d'application de cette sous-section (CU : L. 321-36-7).</w:t>
      </w:r>
    </w:p>
    <w:p>
      <w:r>
        <w:t>Sociétés d’économie mixte Mayotte (Loi d’actualisation du droit des outre- mer : art. 29 / CCH : L. 472-1-10)</w:t>
      </w:r>
    </w:p>
    <w:p>
      <w:r>
        <w:t>À Mayotte, les sociétés d’économie mixte de construction (CCH : L. 472-1-1) sont réputées agréées à la date de publication de la loi n°2014-366 du 24 mars 2014 pour exercer leur activité de construction et de gestion de logements sociaux (en application de la décision 2012/21/UE de la Commission, du 20 décembre 2011, relative à l’application de l’article 106, paragraphe 2, du traité sur le fonctionnement de l’Union européenne aux aides d’État sous forme de compensations de service public octroyées à certaines entreprises chargées de la gestion de services d’intérêt économique général, et pour bénéficier d’exonérations fiscales et d’aides spécifiques de l’État au titre du service d’intérêt général défini à l’article L. 411-2).</w:t>
      </w:r>
    </w:p>
    <w:p>
      <w:pPr>
        <w:pStyle w:val="Heading1"/>
      </w:pPr>
      <w:r>
        <w:t>Biens sans maître / Biens abandonnés</w:t>
      </w:r>
    </w:p>
    <w:p>
      <w:r>
        <w:rPr>
          <w:i/>
        </w:rPr>
        <w:t>https://www.anil.org/documentation/analyses-juridiques-jurisprudence/analyses-juridiques/analyses-juridiques-2011/biens-sans-maitre-biens-abandonnes/</w:t>
      </w:r>
    </w:p>
    <w:p>
      <w:r>
        <w:t>N° 2011-17 / À jour au 21 octobre 2015 Biens abandonnés : CGCT : L.2243-1 à L.2243-4 et loi ALUR du 24.3.14 : art. 71 Biens sans maître et vacants : Code civil : art.713 / CGPPP : L.1123-1 et suivants et L.2222-20 / Circulaire du 8.3.06 / Loi n°2014-366 du 24 mars 2014 / Loi 2014-1170 du 13 octobre 2014</w:t>
      </w:r>
    </w:p>
    <w:p>
      <w:r>
        <w:t>La présence d’immeubles sans maître ou laissés à l’abandon par leur propriétaire sur le territoire d’une commune peut être source de difficultés pour le maire à double titre :</w:t>
      </w:r>
    </w:p>
    <w:p>
      <w:r>
        <w:t>l’immeuble peut entraîner des nuisances pour le voisinage (à défaut de pouvoir retrouver le propriétaire, forts risques de plaintes auprès du maire);</w:t>
      </w:r>
    </w:p>
    <w:p>
      <w:r>
        <w:t>ll’immeuble peut également tomber en ruine ou faire courir un risque pour la sécurité des occupants ou des passants (intervention indispensable du maire).</w:t>
      </w:r>
    </w:p>
    <w:p>
      <w:r>
        <w:t>Le maire peut mettre en demeure le propriétaire de faire les travaux et éventuellement de se substituer au propriétaire défaillant (police des immeubles menaçant ruine).</w:t>
      </w:r>
    </w:p>
    <w:p>
      <w:r>
        <w:t>Il a également à sa disposition les deux procédures suivantes :</w:t>
      </w:r>
    </w:p>
    <w:p>
      <w:r>
        <w:t>la procédure relative aux biens sans maître permet à la commune ou à l’ EPCI d’incorporer ces biens dans leur patrimoine;</w:t>
      </w:r>
    </w:p>
    <w:p>
      <w:r>
        <w:t>la procédure relative aux biens en l’état d’abandon autorise le maire de poursuivre l’expropriation pour cause d’utilité publique après mise en demeure faite au propriétaire d’effectuer les travaux.</w:t>
      </w:r>
    </w:p>
    <w:p>
      <w:pPr>
        <w:pStyle w:val="Heading2"/>
      </w:pPr>
      <w:r>
        <w:t>Les successions vacantes ou en déshérence</w:t>
      </w:r>
    </w:p>
    <w:p>
      <w:r>
        <w:t>Il s’agit de successions ouvertes depuis moins de 30 ans suivant le décès du propriétaire ou de successions abandonnées pour lesquelles il n’y a pas d’héritiers, et ce, quelle que soit la date du décès. Seul l’Etat peut prétendre à ces successions.</w:t>
      </w:r>
    </w:p>
    <w:p>
      <w:pPr>
        <w:pStyle w:val="Heading2"/>
      </w:pPr>
      <w:r>
        <w:t>Distinction des notions</w:t>
      </w:r>
    </w:p>
    <w:p>
      <w:r>
        <w:t>À chacune de ces deux catégories de biens correspond un mode d'appropriation spécifique.</w:t>
      </w:r>
    </w:p>
    <w:p>
      <w:pPr>
        <w:pStyle w:val="Heading2"/>
      </w:pPr>
      <w:r>
        <w:t>Les biens abandonnés dit "biens en état d’abandon manifeste" (CGCT : L.2243-1 à L.2243-4)</w:t>
      </w:r>
    </w:p>
    <w:p>
      <w:r>
        <w:t>Les biens en état manifeste d’abandon sont des biens immobiliers qui ne sont plus entretenus. Le propriétaire peut être connu ou non, et le bien peut être vacant ou non. La procédure applicable est celle de la "déclaration de parcelle en l'état d'abandon manifeste", suivie d’une expropriation pour cause d’utilité publique. Elle est de la compétence de la commune sur laquelle se situe le bien, et est conduite à son initiative.</w:t>
      </w:r>
    </w:p>
    <w:p>
      <w:pPr>
        <w:pStyle w:val="Heading2"/>
      </w:pPr>
      <w:r>
        <w:t>Les biens sans maître (Code civil : 713 et CGPPP : L.1123-1 à L.1123-3 et L.2222-20)</w:t>
      </w:r>
    </w:p>
    <w:p>
      <w:r>
        <w:t>Deux situations sont à distinguer selon que le propriétaire est connu ou non :</w:t>
      </w:r>
    </w:p>
    <w:p>
      <w:r>
        <w:t>le propriétaire est connu mais soit il a disparu, soit il est décédé depuis plus de 30 ans (sans héritier ou avec des héritiers ayant renoncé à la succession);</w:t>
      </w:r>
    </w:p>
    <w:p>
      <w:r>
        <w:t>le propriétaire est inconnu : il a disparu sans laisser de représentant et le bien n’est pas devenu la propriété d’une autre personne ou aucun titre de propriété n’a été publié au fichier immobilier de la conservation des hypothèques, ou il n’existe aucun document cadastral susceptible d’apporter des enseignements sur l’identité du propriétaire. La taxe foncière n’a pas été acquittée ou est acquittée par un tiers.</w:t>
      </w:r>
    </w:p>
    <w:p>
      <w:pPr>
        <w:pStyle w:val="Heading2"/>
      </w:pPr>
      <w:r>
        <w:t>Biens abandonnés</w:t>
      </w:r>
    </w:p>
    <w:p>
      <w:pPr>
        <w:pStyle w:val="Heading2"/>
      </w:pPr>
      <w:r>
        <w:t>La procédure de déclaration d'état d’abandon manifeste (CGCT : L.2243-1 à L.2243-4 et loi ALUR du 24.3.14 : art. 71)</w:t>
      </w:r>
    </w:p>
    <w:p>
      <w:r>
        <w:t>Il s’agit d’une procédure d’expropriation spéciale conduite par le maire La commune ne peut recourir à cette procédure que lorsque les parcelles visées sont situées à l’intérieur de son périmètre d’agglomération.</w:t>
      </w:r>
    </w:p>
    <w:p>
      <w:r>
        <w:t>Le maire est désormais seul compétent pour engager la procédure. Le conseil municipal n’a plus à lui demander de mettre en œuvre cette procédure (CGCT : art 2243-1 modifié par la loi du 7.8.15 : art. 130)</w:t>
      </w:r>
    </w:p>
    <w:p>
      <w:r>
        <w:t>Sont concernés les immeubles, les parties d’immeubles, les voies privées assorties d’une servitude de passage public, les installations et les terrains qui ne sont manifestement plus entretenus. S’agissant d’immeubles, ils peuvent être occupés ou vacants.</w:t>
      </w:r>
    </w:p>
    <w:p>
      <w:r>
        <w:t>La dépossession forcée intervient au terme d'une procédure, qui se déroule en trois phases :</w:t>
      </w:r>
    </w:p>
    <w:p>
      <w:r>
        <w:t>Le constat d’état d’abandon manifeste : procès-verbal provisoire (CGCT : L.2243-2)</w:t>
      </w:r>
    </w:p>
    <w:p>
      <w:r>
        <w:t>Le maire doit d’une part, déterminer la parcelle visée par la procédure, et d’autre part, tenter d’en rechercher le(s) propriétaire(s) ou titulaires de droits réels.</w:t>
      </w:r>
    </w:p>
    <w:p>
      <w:r>
        <w:t>Au regard des informations obtenues, le maire constate par procès-verbal provisoire, l'abandon manifeste de la parcelle. Ce procès-verbal doit définir les travaux indispensables pour faire cesser l'état d'abandon. Il doit être publié : affichage pendant trois mois à la mairie et sur les lieux concernés; insertion dans deux journaux diffusés dans le département. Il est notifié au(x) propriétaire(s) ou aux titulaires de droits réels. A défaut d’indentification ou de domiciliation de ces personnes, la notification est valablement faite à la mairie. Cette notification doit reproduire intégralement les articles L.2243-1 à L.2243-4 du Code général des collectivités territoriales.</w:t>
      </w:r>
    </w:p>
    <w:p>
      <w:r>
        <w:t>Ce procès-verbal doit définir les travaux indispensables pour faire cesser l'état d'abandon.</w:t>
      </w:r>
    </w:p>
    <w:p>
      <w:r>
        <w:t>Il doit être publié : affichage pendant trois mois à la mairie et sur les lieux concernés; insertion dans deux journaux diffusés dans le département.</w:t>
      </w:r>
    </w:p>
    <w:p>
      <w:r>
        <w:t>Il est notifié au(x) propriétaire(s) ou aux titulaires de droits réels. A défaut d’indentification ou de domiciliation de ces personnes, la notification est valablement faite à la mairie. Cette notification doit reproduire intégralement les articles L.2243-1 à L.2243-4 du Code général des collectivités territoriales.</w:t>
      </w:r>
    </w:p>
    <w:p>
      <w:r>
        <w:t>La déclaration d'état d'abandon manifeste : procès-verbal définitif (CGCT : L.2243-3)</w:t>
      </w:r>
    </w:p>
    <w:p>
      <w:r>
        <w:t>A l'issue d'un délai de trois mois (depuis le 27 mars 2014) à compter de l'exécution des mesures de publicité et des notifications du procès-verbal provisoire (le délai court à partir de la dernière des deux dates), le maire constate par un procès-verbal définitif, l'état d'abandon manifeste de la parcelle. Ce document est tenu à la disposition du public. Le conseil municipal, saisi par le maire, décide de déclarer la parcelle en état d'abandon manifeste, et d’en poursuivre l’expropriation.</w:t>
      </w:r>
    </w:p>
    <w:p>
      <w:r>
        <w:t>La procédure est suspendue :</w:t>
      </w:r>
    </w:p>
    <w:p>
      <w:r>
        <w:t>s’ils ont mis fin à l'état d'abandon, pendant le délai de trois mois;</w:t>
      </w:r>
    </w:p>
    <w:p>
      <w:r>
        <w:t>s’ils s'engagent par convention (formalisme obligatoire) avec le maire à effectuer les travaux propres à mettre fin à l'état d'abandon dans un délai déterminé.</w:t>
      </w:r>
    </w:p>
    <w:p>
      <w:r>
        <w:t>La procédure tendant à la déclaration d'état d'abandon manifeste peut être reprise si les travaux n'ont pas été réalisés dans le délai prévu. Dans ce cas, le procès-verbal définitif d'abandon manifeste intervient soit à l'expiration du délai de trois mois visé ci-dessus, soit, si elle est postérieure, à la date fixée par la convention.</w:t>
      </w:r>
    </w:p>
    <w:p>
      <w:r>
        <w:t>Le propriétaire de la parcelle ne peut être libéré de l’obligation d’effectuer les travaux indispensables pour faire cesser l’état d’abandon, en invoquant le fait que les constructions ou installations qui y sont implantées auraient été édifiées sans droit ni titre par un tiers. Cette disposition, qui intéresse spécifiquement les DOM, doit permettre d’accélérer la résorption des constructions informelles et abandonnées.</w:t>
      </w:r>
    </w:p>
    <w:p>
      <w:r>
        <w:t>L’expropriation (CGCT : L.2243-4 modifié par l’article 16 de la Loi du 23 juin 2011) 1</w:t>
      </w:r>
    </w:p>
    <w:p>
      <w:r>
        <w:t>Le conseil municipal, saisi par le maire, décide de poursuivre la phase d’expropriation (qui obéit à des règles spécifiques depuis la loi Letchimy du 23.6.11). Elle doit être engagée au profit de la commune, d’un organisme y ayant vocation ou d’un concessionnaire d’une opération d’aménagement. Elle doit avoir pour but : Soit la construction ou la réhabilitation de logement; Soit tout objet d’intérêt collectif relevant d’une opération de restauration, de rénovation ou d’aménagement.</w:t>
      </w:r>
    </w:p>
    <w:p>
      <w:r>
        <w:t>Soit la construction ou la réhabilitation de logement;</w:t>
      </w:r>
    </w:p>
    <w:p>
      <w:r>
        <w:t>Soit tout objet d’intérêt collectif relevant d’une opération de restauration, de rénovation ou d’aménagement.</w:t>
      </w:r>
    </w:p>
    <w:p>
      <w:r>
        <w:t>Le maire constitue un dossier présentant le projet simplifié d’acquisition publique, ainsi que l'évaluation sommaire de son coût. Ce dossier est mis, pendant une durée minimale d’un mois, à la disposition du public qui peut formuler ses observations dans des conditions précisées par la délibération du conseil municipal.</w:t>
      </w:r>
    </w:p>
    <w:p>
      <w:r>
        <w:t>Le préfet prend par arrêté, au vu du dossier et des observations du public, les décisions suivantes (par dérogation aux dispositions du Code de l'expropriation) : il déclare l'utilité publique du projet et détermine la liste des immeubles et des parcelles concernés; il déclare cessibles les immeubles et parcelles concernés; il indique la collectivité publique ou l’organisme bénéficiaire de l’expropriation; il fixe le montant de l'indemnité provisionnelle allouée aux propriétaires et aux titulaires de droits réels immobiliers, celle-ci ne pouvant être inférieure, à l'évaluation effectuée par le service des domaines; il fixe la date à laquelle il peut être pris possession après paiement (ou, à défaut, après consignation de l'indemnité provisionnelle, en cas d'obstacle au paiement). Cette date doit être postérieure d'au moins deux mois à la publication de l'arrêté déclarant l'utilité publique (DUP).</w:t>
      </w:r>
    </w:p>
    <w:p>
      <w:r>
        <w:t>il déclare l'utilité publique du projet et détermine la liste des immeubles et des parcelles concernés;</w:t>
      </w:r>
    </w:p>
    <w:p>
      <w:r>
        <w:t>il déclare cessibles les immeubles et parcelles concernés;</w:t>
      </w:r>
    </w:p>
    <w:p>
      <w:r>
        <w:t>il indique la collectivité publique ou l’organisme bénéficiaire de l’expropriation;</w:t>
      </w:r>
    </w:p>
    <w:p>
      <w:r>
        <w:t>il fixe le montant de l'indemnité provisionnelle allouée aux propriétaires et aux titulaires de droits réels immobiliers, celle-ci ne pouvant être inférieure, à l'évaluation effectuée par le service des domaines;</w:t>
      </w:r>
    </w:p>
    <w:p>
      <w:r>
        <w:t>il fixe la date à laquelle il peut être pris possession après paiement (ou, à défaut, après consignation de l'indemnité provisionnelle, en cas d'obstacle au paiement). Cette date doit être postérieure d'au moins deux mois à la publication de l'arrêté déclarant l'utilité publique (DUP).</w:t>
      </w:r>
    </w:p>
    <w:p>
      <w:r>
        <w:t>L’arrêté de déclaration d’utilité publique et de cessibilité du préfet est publié au recueil des actes administratifs du département et affiché à la mairie du lieu de situation du bien. Il est notifié aux propriétaires et titulaires de droits réels immobiliers.</w:t>
      </w:r>
    </w:p>
    <w:p>
      <w:r>
        <w:t>L'ordonnance d'expropriation (ou la cession amiable) produit les effets prévus par le code de l'expropriation pour cause d'utilité publique : elle éteint notamment tous droits réels ou personnels sur les immeubles expropriés. De même, les modalités de transfert de propriété des immeubles ou de droits réels immobiliers et d'indemnisation des propriétaires sont réglées par le code de l'expropriation pour cause d'utilité publique.</w:t>
      </w:r>
    </w:p>
    <w:p>
      <w:r>
        <w:t>À défaut pour lui d’engager cette procédure dans un délai de six mois à compter de la déclaration d’état d’abandon manifeste ou à sa demande, la loi ALUR prévoit que le président de l’ EPCI compétent en matière d’habitat ou le Conseil général peut s’y substituer et constituer un dossier présentant le projet simplifié d’acquisition publique, ainsi que l’évaluation sommaire de son coût. Ce dossier est mis à la disposition du public, pendant une durée minimale d’un mois, afin de lui permettre de formuler ses observations.</w:t>
      </w:r>
    </w:p>
    <w:p>
      <w:r>
        <w:t>Note</w:t>
      </w:r>
    </w:p>
    <w:p>
      <w:r>
        <w:t>1 - Les règles de l'expropriation en cas de procédure d'abandon manifeste ont été simplifiées et alignées sur celles de la loi Vivien, (et identiques à celles des copropriétés en état de carence).</w:t>
      </w:r>
    </w:p>
    <w:p>
      <w:pPr>
        <w:pStyle w:val="Heading2"/>
      </w:pPr>
      <w:r>
        <w:t>Biens sans maître</w:t>
      </w:r>
    </w:p>
    <w:p>
      <w:pPr>
        <w:pStyle w:val="Heading2"/>
      </w:pPr>
      <w:r>
        <w:t>La procédure d’incorporation de biens vacants et sans maître (Code civil : art.713 / CGPPP : L.1123-1 et suivants et L.2222-20 / Circulaire du 8.3.06 / loi n°2014-366 du 24.3.14 / loi 2014-1170 du 13.10.14)</w:t>
      </w:r>
    </w:p>
    <w:p>
      <w:r>
        <w:t>Sont concernés les biens immobiliers sans maître :</w:t>
      </w:r>
    </w:p>
    <w:p>
      <w:r>
        <w:t>soit issus d’une succession d’un propriétaire connu, disparu ou décédé depuis plus de trente ans et pour laquelle aucun héritier ne s'est présenté (CGPPP : L.1123-1 1°);</w:t>
      </w:r>
    </w:p>
    <w:p>
      <w:r>
        <w:t>soit de propriétaires non connus et pour les immeubles desquels depuis plus de trois ans les taxes foncières n'ont pas été acquittées ou ont été acquittées par des tiers (CGPPP : L.1123-1 2° et 3°).</w:t>
      </w:r>
    </w:p>
    <w:p>
      <w:r>
        <w:t>Les biens qui n'ont pas de maître appartiennent à la commune sur le territoire de laquelle ils sont situés. Le conseil municipal doit prendre une délibération autorisant l’incorporation du bien dans le domaine de la commune. La commune peut renoncer à exercer ses droits, sur tout ou partie de son territoire, au profit de l' EPCI à fiscalité propre dont elle est membre. Les biens sans maître sont alors réputés appartenir à l' EPCI.</w:t>
      </w:r>
    </w:p>
    <w:p>
      <w:r>
        <w:t>Si la commune ou si l' EPCI à fiscalité propre renonce à exercer ses droits, la propriété est transférée de plein droit à l'Etat.</w:t>
      </w:r>
    </w:p>
    <w:p>
      <w:r>
        <w:t>La préfecture est informée par courrier de la renonciation à l’acquisition du bien par la commune ou l’ EPCI. Elle constate par un arrêté préfectoral, le transfert du bien dans le domaine de l’Etat. Une copie de cet arrêté est transmise au service des domaines.</w:t>
      </w:r>
    </w:p>
    <w:p>
      <w:r>
        <w:t>La procédure d’incorporation diffère selon qu’il s’agit d’un bien relevant d’une succession ouverte depuis plus de 30 ans (incorporation de plein droit) ou d’un bien dont le propriétaire est non connu et pour lequel les taxes foncières n'ont pas été réglées depuis plus de 3 ans ou l'ont été par un tiers (incorporation spécifique).</w:t>
      </w:r>
    </w:p>
    <w:p>
      <w:r>
        <w:t>Les services de la commune (ou de l’ EPCI) doivent s’assurer préalablement que les biens peuvent effectivement être qualifiés de biens sans maître.</w:t>
      </w:r>
    </w:p>
    <w:p>
      <w:r>
        <w:t>Les informations recherchées pourront être recueillis auprès des services de l’Etat (cadastre, publicité foncière, recouvrement des taxes foncières), des notaires, du voisinage, des registres d’état civil. La commune (ou l’ EPCI) peut se faire aider par le service France Domaine dans cette enquête.</w:t>
      </w:r>
    </w:p>
    <w:p>
      <w:r>
        <w:t>Succession vacante (CC : art. 713)</w:t>
      </w:r>
    </w:p>
    <w:p>
      <w:r>
        <w:t>La procédure d’appropriation du bien par la commune ou par l’ EPCI n’est pas précisément explicitée par l’article L1123-2. Elle est conduite par le maire ou par le président de l’ EPCI.</w:t>
      </w:r>
    </w:p>
    <w:p>
      <w:r>
        <w:t>Après constat de la succession vacante, la prise de possession est réalisée par un procès-verbal dressé par le maire ou par le président de l’ EPCI. Le procès-verbal fait l’objet d’un affichage en mairie (pour l’ EPCI, l’affichage est réalisé à la mairie de la commune où est installé son siège).</w:t>
      </w:r>
    </w:p>
    <w:p>
      <w:r>
        <w:t>La publicité au fichier immobilier du procès-verbal de la prise de possession du bien sans maître n’est pas prévue par les textes. Elle est cependant vivement conseillée (car tant qu’aucun acte n’est publié le propriétaire apparent dans la documentation cadastrale demeure le défunt) 2.</w:t>
      </w:r>
    </w:p>
    <w:p>
      <w:pPr>
        <w:pStyle w:val="Heading2"/>
      </w:pPr>
      <w:r>
        <w:t>La procédure d’appropriation des immeubles assujettis à la taxe foncière sur les propriétés bâties (TFPB) (CGPPP : L.1123-3)</w:t>
      </w:r>
    </w:p>
    <w:p>
      <w:r>
        <w:t>La procédure d’appropriation du bien présumé sans maître assujetti à la TFPB s’effectue en deux temps : le constat d’abandon puis l’incorporation dans le domaine communal ou intercommunal.</w:t>
      </w:r>
    </w:p>
    <w:p>
      <w:r>
        <w:t>Lorsqu’un immeuble n’a plus de propriétaire connu et que les contributions foncières n’ont pas été acquittées depuis plus de trois ans ou ont été acquittées par des tiers, cette situation est constatée par un arrêté du maire ou du président de l’ EPCI. Avant l’adoption de cet arrêté, le maire doit consulter pour avis la commission communale des impôts directs.</w:t>
      </w:r>
    </w:p>
    <w:p>
      <w:r>
        <w:t>L’arrêté pris par le maire doit ensuite :</w:t>
      </w:r>
    </w:p>
    <w:p>
      <w:r>
        <w:t>faire l’objet d’une publication au recueil des actes administratifs de la commune dans les communes de plus de 3500 habitants, et d’un affichage selon les modalités de l’article L. 2131-1 du Code général des collectivités territoriales;</w:t>
      </w:r>
    </w:p>
    <w:p>
      <w:r>
        <w:t>être notifié au propriétaire au dernier domicile connu;</w:t>
      </w:r>
    </w:p>
    <w:p>
      <w:r>
        <w:t>être notifié à l’habitant ou exploitant, si l’immeuble est habité ou exploité ainsi qu'au tiers qui aurait acquitté les taxes foncières;</w:t>
      </w:r>
    </w:p>
    <w:p>
      <w:r>
        <w:t>être notifié au préfet de département.</w:t>
      </w:r>
    </w:p>
    <w:p>
      <w:r>
        <w:t>Dans le cas où le propriétaire ne s’est pas fait connaitre dans le délai de 6 mois, à compter de l’accomplissement de la dernière des mesures de publicité, le bien est présumé sans maître.</w:t>
      </w:r>
    </w:p>
    <w:p>
      <w:r>
        <w:t>Une délibération du conseil municipal ou de l’organe délibérant de l’ EPCI, doit décider d’incorporer le bien dans le domaine communal (domaine public ou privé selon l’affectation et l’utilisation du bien) ou dans celui de l’ EPCI. Cette incorporation est ensuite constatée par arrêté du maire ou du président de l’ EPCI.</w:t>
      </w:r>
    </w:p>
    <w:p>
      <w:r>
        <w:t>La délibération doit intervenir dans un délai de six mois à compter de la vacance présumée du bien, à défaut la propriété du bien est attribuée à l’Etat.</w:t>
      </w:r>
    </w:p>
    <w:p>
      <w:r>
        <w:t>Observations</w:t>
      </w:r>
    </w:p>
    <w:p>
      <w:r>
        <w:t>Bien que les textes ne le précisent pas l’arrêté d’incorporation du bien présumé sans maître doit être publié au fichier immobilier.</w:t>
      </w:r>
    </w:p>
    <w:p>
      <w:r>
        <w:t>Lorsque la procédure concerne l’appropriation d’immeubles assujettis à la taxe foncière sur les propriétés non bâties, au 1er mars de chaque année, les centres des impôts fonciers signalent au préfet les immeubles répondant à la qualification de biens sans maître. Au plus tard au le 1er juin de chaque année le préfet dresse la liste des immeubles par commune et la transmet au maire de chaque commune concernée. Le préfet et le maire procèdent à une publication et un affichage de cet arrêté ainsi qu’à une double publication, l’une au dernier domicile et résidence du dernier propriétaire connu, l’autre à l’occupant ou l’exploitant (s’il y a lieu).</w:t>
      </w:r>
    </w:p>
    <w:p>
      <w:pPr>
        <w:pStyle w:val="Heading2"/>
      </w:pPr>
      <w:r>
        <w:t>La procédure d’envoi en possession d’un bien issu d’une succession vacante ou d'une succession en déshérence (Code civil : 539, 809-1, 810 à 810-12)</w:t>
      </w:r>
    </w:p>
    <w:p>
      <w:r>
        <w:t>"Les biens des personnes qui décèdent sans héritiers ou dont les successions sont abandonnées appartiennent à l'Etat" Code civil : 539.</w:t>
      </w:r>
    </w:p>
    <w:p>
      <w:r>
        <w:t>Une succession vacante 3 est une succession dont le propriétaire est décédé depuis moins de 30 ans, ou dont les héritiers ont renoncé à la succession pendant la même période.</w:t>
      </w:r>
    </w:p>
    <w:p>
      <w:r>
        <w:t>Le Juge du TGI est saisi par tout créancier, toute personne intéressée, ou le parquet, par simple requête pour que soit désigné le service France Domaine comme curateur.</w:t>
      </w:r>
    </w:p>
    <w:p>
      <w:r>
        <w:t>Le curateur établit un inventaire du passif et des actifs de la succession et, selon la procédure décrite au code civil, règle les créances et procède à l’apurement du passif, y compris par vente du bien.</w:t>
      </w:r>
    </w:p>
    <w:p>
      <w:r>
        <w:t>L’Etat peut prétendre à ces successions et transformer une succession vacante en succession en déshérence. Pour cela, il doit demander l’envoi en possession au Tribunal de grande instance (TGI).</w:t>
      </w:r>
    </w:p>
    <w:p>
      <w:r>
        <w:t>Notes</w:t>
      </w:r>
    </w:p>
    <w:p>
      <w:r>
        <w:t>2 - Les biens sans maître et présumés sans maître de Serge Lamiaux JCNI oct.2015 et Congrès des notaires de France N°109 (deuxième commission)</w:t>
      </w:r>
    </w:p>
    <w:p>
      <w:r>
        <w:t>3 - On distingue les cas où la succession est ouverte avant le 1 er janvier 2007 (décès antérieurs à cette date) et où elle est ouverte après le 1 er janvier 2007 (décès postérieurs à cette date) car les procédures ont été réformées par une loi du 23 juin 2006 avec effets au 1 er janvier 2007. Avant la réforme de 2006, on distinguait les successions non réclamées des successions vacantes. Cette distinction s’applique toujours aux successions ouvertes avant le 1 er janvier 2007.</w:t>
      </w:r>
    </w:p>
    <w:p>
      <w:pPr>
        <w:pStyle w:val="Heading1"/>
      </w:pPr>
      <w:r>
        <w:t>PTZ : offres de prêt émises en 2015 (Métropole et DOM)</w:t>
      </w:r>
    </w:p>
    <w:p>
      <w:r>
        <w:rPr>
          <w:i/>
        </w:rPr>
        <w:t>https://www.anil.org/documentation-experte/analyses-juridiques-jurisprudence/analyses-juridiques/analyses-juridiques-2014/ptz-offres-de-pret-emises-en-2015-metropole-et-dom/</w:t>
      </w:r>
    </w:p>
    <w:p>
      <w:r>
        <w:t>N° 2014-21 / À jour au 19 octobre 2015 Loi de finances pour 2015 : art. 59, loi de finances rectificative pour 2014 : art. 14 : J O du 30.12.14; décret du 30.12.14 : JO du 31.12.14; arrêtés ETLL1427669A et ETLL1428837A du 30.12.14 : JO du 31.12.14 / Décret n° 2015-1301 du 16.10.15 : JO du 18.10.15 / Arrêtés ETLL1515931A et ETLL1515933A du 16.10.15 : JO du 18.10.15</w:t>
      </w:r>
    </w:p>
    <w:p>
      <w:r>
        <w:t>La loi de finances (art. 59) pour 2015 procède à plusieurs évolutions du dispositif PTZ :</w:t>
      </w:r>
    </w:p>
    <w:p>
      <w:r>
        <w:t>elle prolonge jusqu’au 31 décembre 2017 le dispositif tel qu’il a été mis en place par la loi de finances pour 2011 (art 90.V);</w:t>
      </w:r>
    </w:p>
    <w:p>
      <w:r>
        <w:t>elle rend éligibles au PTZ les opérations d’acquisition-amélioration dans certaines communes;</w:t>
      </w:r>
    </w:p>
    <w:p>
      <w:r>
        <w:t>dans un but de simplification, la réglementation thermique s’appliquant aux logements neufs 1, la condition d’éligibilité de performance énergétique est supprimée de la réglementation PTZ;</w:t>
      </w:r>
    </w:p>
    <w:p>
      <w:r>
        <w:t>elle augmente, dans le cadre de l’appréciation des conditions de ressources, le revenu plancher;</w:t>
      </w:r>
    </w:p>
    <w:p>
      <w:r>
        <w:t>elle assouplit la condition de prix dans le cadre de la vente du parc social à ses occupants.</w:t>
      </w:r>
    </w:p>
    <w:p>
      <w:r>
        <w:t>Par ailleurs, la loi de finances rectificative pour 2014 (art.14) prévoit que, pour l'acquistion d'un logement faisant l'objet d'un contrat de location-accession, les conditions du PTZ peuvent être celles en vigueur à la date de signature de ce contrat de location-accession, sur option de l’emprunteur lors de l’offre de prêt. Cette mesure applicable aux contrats de location- accession signés à compter du 1 er janvier 2015 sera précisée par décret (à paraître). Pris en application de l’article 59 de la loi de finances, un décret et deux arrêtés du 30 décembre 2014 prévoient les conditions d’éligibilité pour les opérations d’acquisition-amélioration et aligne les quotités de prêt pour le neuf et pour l’ancien (hors vente du parc social à ses occupants). Les autres paramètres financiers sont inchangés par rapport à ceux applicables depuis le 1 er octobre 2014 (plafonds de ressources, plafonds d’opération et conditions de remboursement). À compter du 1 er janvier 2015, le PTZ, réservé aux primo-accédants, est octroyé dans les conditions qui suivent.</w:t>
      </w:r>
    </w:p>
    <w:p>
      <w:pPr>
        <w:pStyle w:val="Heading2"/>
      </w:pPr>
      <w:r>
        <w:t>Conditions communes aux opérations financées par un PTZ (logement neuf et ancien)</w:t>
      </w:r>
    </w:p>
    <w:p>
      <w:r>
        <w:t>Plafonds de ressources (loi de finances pour 2015 : art. 59 I-4 / CCH : L.31-10-5; R.31-10-3-1)</w:t>
      </w:r>
    </w:p>
    <w:p>
      <w:r>
        <w:t>Les plafonds de ressources pour prétendre au PTZ sont inchangés par rapport à ceux qui ont été mis en place en octobre 2014. En revanche, la loi de finances pour 2015 augmente le revenu plancher. Désormais, le revenu plancher correspond au coût total de l’opération divisé par neuf (au lieu de dix). À la date d’émission de l’offre de prêt, l’emprunteur doit justifier d’un montant total de ressources inférieur aux plafonds (fonction de la localisation du logement) suivants :</w:t>
      </w:r>
    </w:p>
    <w:p>
      <w:r>
        <w:t>(*) - Le classement des communes dans les zones A, B ou C résulte de l’arrêté du 1 er août 2014 (**) - Les DOM font partie de la zone B1</w:t>
      </w:r>
    </w:p>
    <w:p>
      <w:r>
        <w:t>Nombre de personnes destinées à occuper le logement</w:t>
      </w:r>
    </w:p>
    <w:p>
      <w:r>
        <w:t>Zone A (*)</w:t>
      </w:r>
    </w:p>
    <w:p>
      <w:r>
        <w:t>Zone B1 (**)</w:t>
      </w:r>
    </w:p>
    <w:p>
      <w:r>
        <w:t>Zone B2</w:t>
      </w:r>
    </w:p>
    <w:p>
      <w:r>
        <w:t>Zone C</w:t>
      </w:r>
    </w:p>
    <w:p>
      <w:r>
        <w:t>36.000 €</w:t>
      </w:r>
    </w:p>
    <w:p>
      <w:r>
        <w:t>26.000 €</w:t>
      </w:r>
    </w:p>
    <w:p>
      <w:r>
        <w:t>24.000 €</w:t>
      </w:r>
    </w:p>
    <w:p>
      <w:r>
        <w:t>22.000 €</w:t>
      </w:r>
    </w:p>
    <w:p>
      <w:r>
        <w:t>50.400 €</w:t>
      </w:r>
    </w:p>
    <w:p>
      <w:r>
        <w:t>36.400 €</w:t>
      </w:r>
    </w:p>
    <w:p>
      <w:r>
        <w:t>33.600 €</w:t>
      </w:r>
    </w:p>
    <w:p>
      <w:r>
        <w:t>30.800 €</w:t>
      </w:r>
    </w:p>
    <w:p>
      <w:r>
        <w:t>61.200 €</w:t>
      </w:r>
    </w:p>
    <w:p>
      <w:r>
        <w:t>44.200 €</w:t>
      </w:r>
    </w:p>
    <w:p>
      <w:r>
        <w:t>40.800 €</w:t>
      </w:r>
    </w:p>
    <w:p>
      <w:r>
        <w:t>37.400 €</w:t>
      </w:r>
    </w:p>
    <w:p>
      <w:r>
        <w:t>72.000 €</w:t>
      </w:r>
    </w:p>
    <w:p>
      <w:r>
        <w:t>52.000 €</w:t>
      </w:r>
    </w:p>
    <w:p>
      <w:r>
        <w:t>48.000 €</w:t>
      </w:r>
    </w:p>
    <w:p>
      <w:r>
        <w:t>44.000 €</w:t>
      </w:r>
    </w:p>
    <w:p>
      <w:r>
        <w:t>82.800 €</w:t>
      </w:r>
    </w:p>
    <w:p>
      <w:r>
        <w:t>59.800 €</w:t>
      </w:r>
    </w:p>
    <w:p>
      <w:r>
        <w:t>55.200 €</w:t>
      </w:r>
    </w:p>
    <w:p>
      <w:r>
        <w:t>50.600 €</w:t>
      </w:r>
    </w:p>
    <w:p>
      <w:r>
        <w:t>93.600 €</w:t>
      </w:r>
    </w:p>
    <w:p>
      <w:r>
        <w:t>67.600 €</w:t>
      </w:r>
    </w:p>
    <w:p>
      <w:r>
        <w:t>62.400 €</w:t>
      </w:r>
    </w:p>
    <w:p>
      <w:r>
        <w:t>57.200 €</w:t>
      </w:r>
    </w:p>
    <w:p>
      <w:r>
        <w:t>104.400 €</w:t>
      </w:r>
    </w:p>
    <w:p>
      <w:r>
        <w:t>75.400 €</w:t>
      </w:r>
    </w:p>
    <w:p>
      <w:r>
        <w:t>69.600 €</w:t>
      </w:r>
    </w:p>
    <w:p>
      <w:r>
        <w:t>63.800 €</w:t>
      </w:r>
    </w:p>
    <w:p>
      <w:r>
        <w:t>8 et plus</w:t>
      </w:r>
    </w:p>
    <w:p>
      <w:r>
        <w:t>115.200 €</w:t>
      </w:r>
    </w:p>
    <w:p>
      <w:r>
        <w:t>83.200 €</w:t>
      </w:r>
    </w:p>
    <w:p>
      <w:r>
        <w:t>76.800 €</w:t>
      </w:r>
    </w:p>
    <w:p>
      <w:r>
        <w:t>70.400 €</w:t>
      </w:r>
    </w:p>
    <w:p>
      <w:r>
        <w:t>Le montant total des ressources qui est pris en compte lors de l’émission de l’offre de prêt pour apprécier l’éligibilité de l'emprunteur au prêt aidé correspond au plus élevé des deux montants suivants :</w:t>
      </w:r>
    </w:p>
    <w:p>
      <w:r>
        <w:t>somme des revenus fiscaux de référence de l’ensemble des personnes qui sont destinées à occuper le logement établis au titre de l’année n-2 (avis d’imposition 2014 portant sur les revenus 2013 pour une offre de prêt émise en 2015). Le montant des ressources à prendre en compte s'entend du revenu fiscal de référence de l'emprunteur, le cas échéant corrigé, établi au titre de l’année n-2 auquel est ajouté le cas échéant celui ou ceux de la ou des autres personnes destinées à occuper le logement financé avec le prêt aidé par l’État à titre de résidence principale et qui ne sont pas rattachées au foyer fiscal de l'emprunteur;</w:t>
      </w:r>
    </w:p>
    <w:p>
      <w:r>
        <w:t>« revenu plancher » : coût total de l’opération divisé par neuf. L’utilisation de ce revenu plancher vise à ne pas accorder un avantage excessif à des ménages dont les ressources ont fortement augmenté entre l’année de référence et la demande de prêt.</w:t>
      </w:r>
    </w:p>
    <w:p>
      <w:r>
        <w:t>Quotités de prêt (décret du 30.12.14 : art. 4 / CCH : R.31-10-9)</w:t>
      </w:r>
    </w:p>
    <w:p>
      <w:r>
        <w:t>Le montant du prêt est égal au produit d’une quotité par le montant de l’opération apprécié dans la limite d’un plafond (cf. infra). Pour 2015, les quotités de prêt, communes au logement neuf et au logement ancien (hors vente du parc social à ses occupants) sont les suivantes :</w:t>
      </w:r>
    </w:p>
    <w:p>
      <w:r>
        <w:t>Nota bene : ces quotités sont en vigueur pour le neuf depuis le 1 er octobre 2014.</w:t>
      </w:r>
    </w:p>
    <w:p>
      <w:r>
        <w:t>Le classement des communes dans les zones A, B et C résulte de l'arrêté du 1 er août 2014 (JO du 6.8.14).</w:t>
      </w:r>
    </w:p>
    <w:p>
      <w:r>
        <w:t>La quotité de prêt pour les opérations portant sur la vente du parc social à ses occupants est toujours fixée à 10 % du coût total d’opération. Les quotités spécifiques qui concernaient les logements PSLA dont les agréments étaient antérieurs au 1 er janvier 2012 et qui ne respectaient pas la condition de performance énergétique sont supprimées (consulter le paragraphe relatif aux dispositions spécifiques aux logements neufs).</w:t>
      </w:r>
    </w:p>
    <w:p>
      <w:r>
        <w:t>Plafonds d’opération pris en compte pour le calcul du PTZ (CCH : R.31-10-10)</w:t>
      </w:r>
    </w:p>
    <w:p>
      <w:r>
        <w:t>Les plafonds d’opération pris en compte (pour le neuf comme pour l’ancien) pour le calcul du prêt sont les suivants :</w:t>
      </w:r>
    </w:p>
    <w:p>
      <w:r>
        <w:t>Zone A</w:t>
      </w:r>
    </w:p>
    <w:p>
      <w:r>
        <w:t>Zone B1</w:t>
      </w:r>
    </w:p>
    <w:p>
      <w:r>
        <w:t>150.000 €</w:t>
      </w:r>
    </w:p>
    <w:p>
      <w:r>
        <w:t>135.000 €</w:t>
      </w:r>
    </w:p>
    <w:p>
      <w:r>
        <w:t>110.000 €</w:t>
      </w:r>
    </w:p>
    <w:p>
      <w:r>
        <w:t>100.000 €</w:t>
      </w:r>
    </w:p>
    <w:p>
      <w:r>
        <w:t>210.000 €</w:t>
      </w:r>
    </w:p>
    <w:p>
      <w:r>
        <w:t>189.000 €</w:t>
      </w:r>
    </w:p>
    <w:p>
      <w:r>
        <w:t>154.000 €</w:t>
      </w:r>
    </w:p>
    <w:p>
      <w:r>
        <w:t>140.000 €</w:t>
      </w:r>
    </w:p>
    <w:p>
      <w:r>
        <w:t>255.000 €</w:t>
      </w:r>
    </w:p>
    <w:p>
      <w:r>
        <w:t>230.000 €</w:t>
      </w:r>
    </w:p>
    <w:p>
      <w:r>
        <w:t>187.000 €</w:t>
      </w:r>
    </w:p>
    <w:p>
      <w:r>
        <w:t>170.000 €</w:t>
      </w:r>
    </w:p>
    <w:p>
      <w:r>
        <w:t>300.000 €</w:t>
      </w:r>
    </w:p>
    <w:p>
      <w:r>
        <w:t>270.000 €</w:t>
      </w:r>
    </w:p>
    <w:p>
      <w:r>
        <w:t>220.000 €</w:t>
      </w:r>
    </w:p>
    <w:p>
      <w:r>
        <w:t>200.000 €</w:t>
      </w:r>
    </w:p>
    <w:p>
      <w:r>
        <w:t>5 et plus</w:t>
      </w:r>
    </w:p>
    <w:p>
      <w:r>
        <w:t>345.000 €</w:t>
      </w:r>
    </w:p>
    <w:p>
      <w:r>
        <w:t>311.000 €</w:t>
      </w:r>
    </w:p>
    <w:p>
      <w:r>
        <w:t>253.000 €</w:t>
      </w:r>
    </w:p>
    <w:p>
      <w:r>
        <w:t>Nota bene : ces plafonds sont en vigueur depuis le 1 er octobre 2014.</w:t>
      </w:r>
    </w:p>
    <w:p>
      <w:r>
        <w:t>Conditions de remboursement du prêt (CCH : R.31-10-11)</w:t>
      </w:r>
    </w:p>
    <w:p>
      <w:r>
        <w:t>Les conditions de remboursement du PTZ (durée et, le cas échéant, fraction du prêt faisant l'objet d'un différé) sont déterminées à la date d'émission de l'offre. Elles sont fonction de la localisation du logement (zonage A, B1, B2 et C), et des ressources de l'emprunteur (et de celles des personnes destinées à occuper le logement, soit revenu fiscal de référence de l’année n-2 ou "revenu plancher"). Elles tiennent également compte des modalités de remboursement des prêts immobiliers consentis pour la même opération. Le remboursement, par mensualités constantes, du prêt sans intérêt s’effectue soit en une seule période soit en deux périodes lorsqu’il y a un différé de remboursement. Pour déterminer la condition de remboursement du PTZ, on divise le montant retenu pour apprécier le respect des plafonds de ressources (revenu fiscal de référence ou coût d'opération divisé par neuf) par un coefficient familial qui dépend du nombre de personnes destinées à occuper le logement. Le "quotient familial" ainsi calculé détermine les conditions de remboursement. Les valeurs du coefficient familial sont les suivantes :</w:t>
      </w:r>
    </w:p>
    <w:p>
      <w:r>
        <w:t>Nombre de personnes</w:t>
      </w:r>
    </w:p>
    <w:p>
      <w:r>
        <w:t>Coefficient familial</w:t>
      </w:r>
    </w:p>
    <w:p>
      <w:r>
        <w:t>1,0</w:t>
      </w:r>
    </w:p>
    <w:p>
      <w:r>
        <w:t>1,4</w:t>
      </w:r>
    </w:p>
    <w:p>
      <w:r>
        <w:t>1,7</w:t>
      </w:r>
    </w:p>
    <w:p>
      <w:r>
        <w:t>2,0</w:t>
      </w:r>
    </w:p>
    <w:p>
      <w:r>
        <w:t>2,3</w:t>
      </w:r>
    </w:p>
    <w:p>
      <w:r>
        <w:t>2,6</w:t>
      </w:r>
    </w:p>
    <w:p>
      <w:r>
        <w:t>2,9</w:t>
      </w:r>
    </w:p>
    <w:p>
      <w:r>
        <w:t>3,2</w:t>
      </w:r>
    </w:p>
    <w:p>
      <w:r>
        <w:t>Les conditions de remboursement (neuf et ancien) du PTZ sont les suivantes :</w:t>
      </w:r>
    </w:p>
    <w:p>
      <w:r>
        <w:t>Quotient familial (en euros)</w:t>
      </w:r>
    </w:p>
    <w:p>
      <w:r>
        <w:t>Durée totale du prêt</w:t>
      </w:r>
    </w:p>
    <w:p>
      <w:r>
        <w:t>Période de différé (*) (**)</w:t>
      </w:r>
    </w:p>
    <w:p>
      <w:r>
        <w:t>Période de remboursement des sommes restant dues à l'issue du différé</w:t>
      </w:r>
    </w:p>
    <w:p>
      <w:r>
        <w:t>≤ à 20.000</w:t>
      </w:r>
    </w:p>
    <w:p>
      <w:r>
        <w:t>≤ à 18.000</w:t>
      </w:r>
    </w:p>
    <w:p>
      <w:r>
        <w:t>≤ à 15.000</w:t>
      </w:r>
    </w:p>
    <w:p>
      <w:r>
        <w:t>≤ à 13.000</w:t>
      </w:r>
    </w:p>
    <w:p>
      <w:r>
        <w:t>25 ans</w:t>
      </w:r>
    </w:p>
    <w:p>
      <w:r>
        <w:t>14 ans 100 % du prêt</w:t>
      </w:r>
    </w:p>
    <w:p>
      <w:r>
        <w:t>11 ans</w:t>
      </w:r>
    </w:p>
    <w:p>
      <w:r>
        <w:t>de 20.001 à 22.000</w:t>
      </w:r>
    </w:p>
    <w:p>
      <w:r>
        <w:t>de 18.001 à 19.500</w:t>
      </w:r>
    </w:p>
    <w:p>
      <w:r>
        <w:t>de 15.001 à 16.500</w:t>
      </w:r>
    </w:p>
    <w:p>
      <w:r>
        <w:t>de 13.001 à 14.000</w:t>
      </w:r>
    </w:p>
    <w:p>
      <w:r>
        <w:t>11 ans 100 % du prêt</w:t>
      </w:r>
    </w:p>
    <w:p>
      <w:r>
        <w:t>14 ans</w:t>
      </w:r>
    </w:p>
    <w:p>
      <w:r>
        <w:t>de 22.001 à 25.000</w:t>
      </w:r>
    </w:p>
    <w:p>
      <w:r>
        <w:t>de 19.501 à 21.500</w:t>
      </w:r>
    </w:p>
    <w:p>
      <w:r>
        <w:t>de 16.501 à 18.000</w:t>
      </w:r>
    </w:p>
    <w:p>
      <w:r>
        <w:t>de 14.001 à 15.000</w:t>
      </w:r>
    </w:p>
    <w:p>
      <w:r>
        <w:t>22 ans</w:t>
      </w:r>
    </w:p>
    <w:p>
      <w:r>
        <w:t>8 ans 100 % du prêt</w:t>
      </w:r>
    </w:p>
    <w:p>
      <w:r>
        <w:t>de 25.001 à 28.000</w:t>
      </w:r>
    </w:p>
    <w:p>
      <w:r>
        <w:t>de 21.501 à 23.500</w:t>
      </w:r>
    </w:p>
    <w:p>
      <w:r>
        <w:t>de 18.001 à 20.000</w:t>
      </w:r>
    </w:p>
    <w:p>
      <w:r>
        <w:t>de 15.001 à 18.500</w:t>
      </w:r>
    </w:p>
    <w:p>
      <w:r>
        <w:t>16 ans (**)</w:t>
      </w:r>
    </w:p>
    <w:p>
      <w:r>
        <w:t>PAS DE DIFFERE</w:t>
      </w:r>
    </w:p>
    <w:p>
      <w:r>
        <w:t>de 28.001 à 36.000</w:t>
      </w:r>
    </w:p>
    <w:p>
      <w:r>
        <w:t>de 23.501 à 26.000</w:t>
      </w:r>
    </w:p>
    <w:p>
      <w:r>
        <w:t>de 20.001 à 24.000</w:t>
      </w:r>
    </w:p>
    <w:p>
      <w:r>
        <w:t>de 18.501 à 22.000</w:t>
      </w:r>
    </w:p>
    <w:p>
      <w:r>
        <w:t>12 ans (**)</w:t>
      </w:r>
    </w:p>
    <w:p>
      <w:r>
        <w:t>(*) - Cette durée ne peut dépasser la plus longue des durées du ou des autres prêts concourant au financement de l’opération. (**) - L’emprunteur peut réduire au moment de l’octroi du prêt cette période de remboursement (dans la limite de 4 ans).</w:t>
      </w:r>
    </w:p>
    <w:p>
      <w:r>
        <w:t>Nota bene : ces conditions de remboursement sont en vigueur depuis le 1 er octobre 2014.</w:t>
      </w:r>
    </w:p>
    <w:p>
      <w:pPr>
        <w:pStyle w:val="Heading2"/>
      </w:pPr>
      <w:r>
        <w:t>Dispositions spécifiques au logement ancien (loi de finances pour 2015 : art. 59 I / CCH : L.31-10-2 à L.31-10-4; décret du 30.12.14 / CCH : R.31-10-2)</w:t>
      </w:r>
    </w:p>
    <w:p>
      <w:r>
        <w:t>Conditions d’éligibilité des opérations d’acquisition-amélioration au PTZ dans certaines communes</w:t>
      </w:r>
    </w:p>
    <w:p>
      <w:r>
        <w:t>Depuis le 1 er janvier 2012, l’acquisition d’un logement ancien, à savoir un logement ayant déjà été occupé, est finançable par le PTZ sous réserve que l’opération concerne la vente d’un logement du parc social à ses occupants. À compter du 1 er janvier 2015 (date d’émission de l’offre de prêt), le PTZ est également ouvert, sous conditions de travaux, aux opérations d’acquisition-amélioration dès lors qu’elles sont réalisées dans l’une des 5 920 communes listées par arrêté.</w:t>
      </w:r>
    </w:p>
    <w:p>
      <w:r>
        <w:t>Le PTZ réhabilitation est ouvert aux opérations qui sont réalisées dans des communes faisant l’objet de l’arrêt é du 30 décembre 2014 (JO du 31.12.14). Les communes retenues dans le texte réglementaires répondent aux trois caractéristiques suivantes :</w:t>
      </w:r>
    </w:p>
    <w:p>
      <w:r>
        <w:t>elles appartiennent à des agglomérations de moins de 10.000 habitants;</w:t>
      </w:r>
    </w:p>
    <w:p>
      <w:r>
        <w:t>elles connaissent un niveau de vacance (apprécié au sens de l’ INSEE) du parc de logements supérieur ou égal à 8 %;</w:t>
      </w:r>
    </w:p>
    <w:p>
      <w:r>
        <w:t>elles offrent un nombre minimal de 8 équipements et de services intermédiaires (exemples : collège, orthophoniste, supermarché, gendarmerie etc.…), et de proximité (école maternelle, pharmacie, bureau de poste…) de types différents, tels que définis dans la base permanente des équipements 2013 établie par l’ INSEE. Pour mémoire la base permanente des équipements recense 29 équipements de proximité et 32 équipements intermédiaires.</w:t>
      </w:r>
    </w:p>
    <w:p>
      <w:r>
        <w:t>Quotité et catégories de travaux (CCH : L.31.10.3; R.31.10.2 III)</w:t>
      </w:r>
    </w:p>
    <w:p>
      <w:r>
        <w:t>La quotité minimale de travaux d'amélioration est fixée à 25 % du coût total de l’opération. Pour mémoire, dans le cadre de la réglementation PTZ, le coût total de l’opération comprend : la charge foncière ou la charge immobilière, les honoraires de géomètre et les taxes afférentes, à l'exclusion des frais d'acte notarié et des droits d'enregistrement pour les terrains à bâtir ou les immeubles anciens, les coûts d'aménagement et de viabilisation du terrain et les honoraires afférents, le coût des travaux, y compris les honoraires liés à leur réalisation ou leur certification, à l'exception des éventuels montants financés au moyen d’un éco-prêt à taux zéro, les honoraires de négociation restant, le cas échéant, à la charge de l'acquéreur, les frais relatifs à l'assurance de responsabilité décennale ou à l'assurance de dommages-ouvrages, la taxe d'aménagement.</w:t>
      </w:r>
    </w:p>
    <w:p>
      <w:r>
        <w:t>Les travaux retenus correspondent à tous travaux ayant pour objet la création de surfaces habitables nouvelles, ou de surfaces annexes (au sens de l’arrêté du 30.12.10), la modernisation, l’assainissement ou l’aménagement des surfaces habitables ou des surfaces annexes ainsi que les travaux destinés à réaliser des économies d’énergie, à l’exception de ceux financés à l’aide d’un éco-prêt à taux zéro. L’emprunteur doit justifier du programme de travaux en fournissant à l’établissement de crédit une attestation sur l’honneur conforme à un modèle (cf. annexe XIV de l'arrêté du 30.12.14) ainsi que l’ensemble des devis permettant de justifier du montant prévisionnel de ces travaux.</w:t>
      </w:r>
    </w:p>
    <w:p>
      <w:r>
        <w:t>Pour mémoire, toutes les opérations financées par un PTZ (logement neuf et logement ancien) peuvent comprendre des travaux.</w:t>
      </w:r>
    </w:p>
    <w:p>
      <w:r>
        <w:t>26 %</w:t>
      </w:r>
    </w:p>
    <w:p>
      <w:r>
        <w:t>21 %</w:t>
      </w:r>
    </w:p>
    <w:p>
      <w:r>
        <w:t>18 %</w:t>
      </w:r>
    </w:p>
    <w:p>
      <w:r>
        <w:t>Délai de réalisation des travaux (CCH : L.31.10.3 / R.31.10. 8 / arrêté du 30.12.14 : JO du 31.12.14)</w:t>
      </w:r>
    </w:p>
    <w:p>
      <w:r>
        <w:t>Les travaux devront être réalisés dans un délai de trois ans à compter de l'émission de l'offre de prêt. L’emprunteur peut solliciter au plus tard trois mois avant son expiration un allongement de ce délai par une demande motivée déposée auprès de l’établissement de crédit dans les situations suivantes :</w:t>
      </w:r>
    </w:p>
    <w:p>
      <w:r>
        <w:t>en cas de force majeure;</w:t>
      </w:r>
    </w:p>
    <w:p>
      <w:r>
        <w:t>en cas de maladie ou d’accident de l'emprunteur ayant entraîné une incapacité temporaire de travail d’une durée de trois mois minimum;</w:t>
      </w:r>
    </w:p>
    <w:p>
      <w:r>
        <w:t>en cas de décès de l’emprunteur;</w:t>
      </w:r>
    </w:p>
    <w:p>
      <w:r>
        <w:t>en cas de procédure contentieuse liée à la réalisation de l’opération;</w:t>
      </w:r>
    </w:p>
    <w:p>
      <w:r>
        <w:t>en cas de reconnaissance de l’état de catastrophe naturelle ou de catastrophe technologique;</w:t>
      </w:r>
    </w:p>
    <w:p>
      <w:r>
        <w:t>Pour mémoire, cette faculté de demander un allongement du délai de réalisation des travaux a été précédemment introduite par l’arrêté du 28.12.13 (art.6) : JO du 31.12.13 (consulter l'analyse juridique n° 2013-11 relative aux offres de prêt PTZ + émises en 2014 en Métropole et DOM). Dans ce délai, l’emprunteur justifie au moyen de factures que les travaux ont été réalisés.</w:t>
      </w:r>
    </w:p>
    <w:p>
      <w:r>
        <w:t>Quotité de prêt (CCH : L.31-10-3 / R.31-10-9)</w:t>
      </w:r>
    </w:p>
    <w:p>
      <w:r>
        <w:t>Dans le cadre du PTZ réhabilitation, la même quotité que celle applicable depuis le 1 er octobre 2014 au financement d’un logement neuf s’applique à savoir :</w:t>
      </w:r>
    </w:p>
    <w:p>
      <w:r>
        <w:t>Le classement des communes dans les zones A, B et C résulte de l'arrêté du 1er aout 2014 (JO du 6.8.14).</w:t>
      </w:r>
    </w:p>
    <w:p>
      <w:r>
        <w:t>Vente du parc social à ses occupants (CCH : L.31.10.3)</w:t>
      </w:r>
    </w:p>
    <w:p>
      <w:r>
        <w:t>Pour les opérations financées à ce titre, la condition de prix est assouplie. Désormais, le prix doit être inférieur à l'estimation de France Domaine. Auparavant, le prix du bien devait être inférieur d’au moins 10% à l’évaluation de France Domaine. La quotité de prêt est maintenue à 10% pour ces opérations (cf infra). Pour mémoire, sont finançables à ce titre par le PTZ les ventes à leurs occupants des logements appartenant à un organisme HLM (offices publics de l’habitat, sociétés anonymes d’habitations à loyer modéré, sociétés anonymes coopératives de production et sociétés anonymes coopératives d’intérêt collectif d’habitations à loyer modéré, fondations d’habitations à loyer modéré) ou à une société d’économie mixte. Dans ce dernier cas, le logement doit faire l’objet d’une convention d' APL conformément à l'article L.351-2 du Code de la construction et de l’habitation. S’il s’agit d’un logement occupé, l’acquéreur doit être le locataire du logement. Sur sa demande, son conjoint, ou ses ascendants ou descendants peuvent se porter acquéreur. Ces derniers doivent avoir des ressources inférieures aux plafonds Prêt locatif social (PLS). S’il s’agit d’un logement vacant, l’acquéreur doit être locataire d’un logement dans le même département et appartenant au même bailleur ou gardien d’immeuble employé par l’organisme. Dans ce dernier cas, le logement du bailleur peut être situé dans un autre département.</w:t>
      </w:r>
    </w:p>
    <w:p>
      <w:pPr>
        <w:pStyle w:val="Heading2"/>
      </w:pPr>
      <w:r>
        <w:t>Dispositions spécifiques au logement neuf : suppression de la condition de performance énergétique (loi de finances : art 41 / CCH : L.31-10-2)</w:t>
      </w:r>
    </w:p>
    <w:p>
      <w:r>
        <w:t>La loi de finances pour 2012 avait prévu qu’à compter du 1 er janvier 2013, l’octroi du PTZ pour les logements neufs serait conditionné au respect d’un certain niveau de performance énergétique.</w:t>
      </w:r>
    </w:p>
    <w:p>
      <w:r>
        <w:t>La réglementation thermique s'appliquant aux logements neufs, la condition d'éligibilité de performance énergétique est supprimée de la réglementation PTZ.</w:t>
      </w:r>
    </w:p>
    <w:p>
      <w:r>
        <w:t>En conséquence, les quotités spécifiques qui concernaient les logements PSLA dont les agréments étaient antérieurs au 1 er janvier 2012 et qui ne respectaient pas la condition de performance énergétique sont supprimées.</w:t>
      </w:r>
    </w:p>
    <w:p>
      <w:pPr>
        <w:pStyle w:val="Heading2"/>
      </w:pPr>
      <w:r>
        <w:t>Les caractéristiques du PTZ pour l'acquisition d'un logement faisant l'objet d'un contrat de location-accession conclu à compter du 1 er janvier 2015 (loi de finances rectificative pour 2014 : art 14 / CCH : L.31-10-2 / Décret n° 2015-1301 du 16.10.15 : JO du 18.10.15 / Arrêtés ETLL1515931A et ETLL1515933A du 16.10.15 : JO du 18.10.15)</w:t>
      </w:r>
    </w:p>
    <w:p>
      <w:r>
        <w:t>Le PTZ peut financer l’acquisition d'un logement faisant l’objet d’un contrat régi par la loi du 12 juillet 1984 définissant la location-accession à la propriété. Jusqu’ici, les conditions d’éligibilité et les caractéristiques financières étaient uniquement déterminées à la date d’émission de l’offre de prêt. La loi de finances rectificative prévoit que pour les contrats de location–accession signés à compter du 1 er janvier 2015, les conditions du prêt peuvent être, sur option de l’emprunteur, celles en vigueur à la date de signature du contrat de location-accession. Un Le décret du 16 octobre 2015 (JO du 18.10.15) précise les conditions d’application de la mesure (consulter l'analyse juridique n° 2015-29 relative au gel de la réglementation pour les contrats de location-accession signés à compter du 1er janvier 2015). Pour mémoire, cette mesure était prévue, pour le prêt social de location-accession (PSLA) dans l’agenda HLM 2015-2018.</w:t>
      </w:r>
    </w:p>
    <w:p>
      <w:r>
        <w:t>Note</w:t>
      </w:r>
    </w:p>
    <w:p>
      <w:r>
        <w:t>1 - Est considéré comme un logement neuf au sens PTZ : la construction d’un logement accompagnée le cas échéant de l’acquisition de droits de construire ou de terrains destinés à la construction de ce logement, l’acquisition d’un logement en vue de sa première occupation, l’aménagement à usage de logement de locaux non destinés à l’habitation, l’acquisition d’un logement en vue de sa première occupation après la réalisation de travaux de grande envergure, l’acquisition d’un logement faisant l’objet d’un contrat de location lorsque l’emprunteur est le premier occupant à la date de la levée d’option.</w:t>
      </w:r>
    </w:p>
    <w:p>
      <w:pPr>
        <w:pStyle w:val="Heading1"/>
      </w:pPr>
      <w:r>
        <w:t>PTZ / Gel de la réglementation pour les contrats de location-accession</w:t>
      </w:r>
    </w:p>
    <w:p>
      <w:r>
        <w:rPr>
          <w:i/>
        </w:rPr>
        <w:t>https://www.anil.org/documentation-experte/analyses-juridiques-jurisprudence/analyses-juridiques/analyses-juridiques-2015/ptz-/-gel-de-la-reglementation-pour-les-contrats-de-location-accession-signes-a-compter-du-1er-janvier-2015/</w:t>
      </w:r>
    </w:p>
    <w:p>
      <w:r>
        <w:t>N° 2015-29 / À jour au 19 octobre 2015 Décret n° 2015-1301 du 16.10.15 : JO du 18.10.15 / Arrêtés ETLL1515931A et ETLL1515933A du 16.10.15 : JO du 18.10.15</w:t>
      </w:r>
    </w:p>
    <w:p>
      <w:r>
        <w:t>La location-accession est un contrat par lequel un vendeur (particulier ou professionnel) s’engage à transférer la propriété d’un logement à un accédant, qui optera ou non pour l’achat après une période de jouissance à titre onéreux.</w:t>
      </w:r>
    </w:p>
    <w:p>
      <w:r>
        <w:t>Au moment de la levée d’option, l’accédant peut financer l’acquisition du logement avec un prêt à taux zéro. Jusqu’ici, les conditions d’éligibilité et les caractéristiques financières du prêt étaient uniquement déterminées à la date d’émission de l’offre de prêt, c’est-à-dire au moment de la levée d’option.</w:t>
      </w:r>
    </w:p>
    <w:p>
      <w:r>
        <w:t>Faisant suite aux engagements de l’État pris dans le cadre de l’agenda HLM 2015-2018, la deuxième loi de finances rectificative pour 2014 (art. 14) permet à l’accédant qui lève l’option de bénéficier, s’il le souhaite, du PTZ dans les conditions en vigueur au moment de la signature du contrat de location-accession (cf. Analyse juridique n° 2014-22 relative à la loi de finances pour 2015 et loi de finances rectificative pour 2014). L’objectif de cette mesure est de sécuriser le locataire-accédant en lui donnant la visibilité sur les conditions financières de son projet à la signature du contrat.</w:t>
      </w:r>
    </w:p>
    <w:p>
      <w:r>
        <w:t>Cette option concerne les contrats de location-accession signés depuis le 1 er janvier 2015.</w:t>
      </w:r>
    </w:p>
    <w:p>
      <w:r>
        <w:t>Le décret du 16 octobre 2015 précise les conditions et les modalités d’exercice de l’option.</w:t>
      </w:r>
    </w:p>
    <w:p>
      <w:pPr>
        <w:pStyle w:val="Heading2"/>
      </w:pPr>
      <w:r>
        <w:t>Établissements prêteurs habilités (décret du 16.10.15 : art. 1 er 4° / arrêté du 16.10.15)</w:t>
      </w:r>
    </w:p>
    <w:p>
      <w:r>
        <w:t>Seuls les établissements prêteurs ayant signé un avenant type à leur convention avec la Société de Gestion des Financements et de la Garantie de l’Accession Sociale à la propriété (SGFGAS) et relatif à la mise en œuvre de la mesure de « gel » de la réglementation PTZ sont habilités à émettre ces offres de prêt. Cet avenant type fait l’objet de l’ arrêté du 16 octobre 2015 (JO du 18.10.15).</w:t>
      </w:r>
    </w:p>
    <w:p>
      <w:pPr>
        <w:pStyle w:val="Heading2"/>
      </w:pPr>
      <w:r>
        <w:t>Maintien de la réglementation PTZ en vigueur au moment de la signature du contrat de location-accession (décret du 16.10.15 : art. 1 er 1° et 2°)</w:t>
      </w:r>
    </w:p>
    <w:p>
      <w:r>
        <w:t>Certains éléments permettant de définir l’éligibilité au PTZ sont appréciés à la date de signature du contrat et non plus au moment de la levée d’option. Sont visés le plafond d’opération, la quotité, la durée du prêt, le zonage et le plafond de ressources à respecter.</w:t>
      </w:r>
    </w:p>
    <w:p>
      <w:pPr>
        <w:pStyle w:val="Heading2"/>
      </w:pPr>
      <w:r>
        <w:t>Appréciation de certaines données à la date d’émission de l’offre de prêt (décret du 16.10.15 : art. 1 er 3°)</w:t>
      </w:r>
    </w:p>
    <w:p>
      <w:r>
        <w:t>Sans changement par rapport au dispositif applicable avant le 1 er janvier 2015, la composition du ménage, la détermination des ressources et le coût total d’opération, qui sont des données propres à l’emprunteur, sont appréciés à la date d’émission de l’offre de prêt, c’est-à-dire au moment de la levée d’option.</w:t>
      </w:r>
    </w:p>
    <w:p>
      <w:pPr>
        <w:pStyle w:val="Heading2"/>
      </w:pPr>
      <w:r>
        <w:t>Entrée en vigueur de la mesure (décret du 16.1.0.15 : art. 1 er 5°)</w:t>
      </w:r>
    </w:p>
    <w:p>
      <w:r>
        <w:t>Sont concernées les offres de prêt émises à compter du 19 octobre 2015, pour des contrats de location-accession signés depuis le 1 er janvier 2015. L’offre de prêt devra être émise avant la date d’échéance du dispositif PTZ, fixée actuellement au 31 décembre 2017.</w:t>
      </w:r>
    </w:p>
    <w:p>
      <w:pPr>
        <w:pStyle w:val="Heading1"/>
      </w:pPr>
      <w:r>
        <w:t>Copropriétés en difficulté / Mandataire ad hoc et administrateur provisoire</w:t>
      </w:r>
    </w:p>
    <w:p>
      <w:r>
        <w:rPr>
          <w:i/>
        </w:rPr>
        <w:t>https://www.anil.org/documentation-experte/analyses-juridiques-jurisprudence/analyses-juridiques/analyses-juridiques-2015/coproprietes-en-difficulte-/-mandataire-ad-hoc-et-administrateur-provisoire/</w:t>
      </w:r>
    </w:p>
    <w:p>
      <w:r>
        <w:t>N° 2015-25 / À jour au 11 octobre 2015</w:t>
      </w:r>
    </w:p>
    <w:p>
      <w:r>
        <w:t>Décret n° 2015-999 du 17.8.15 : JO du 18.8.15 / Arrêté du 8.10.15 : JO du 11.10.15</w:t>
      </w:r>
    </w:p>
    <w:p>
      <w:r>
        <w:t>Différentes dispositions législatives ont déjà permis de définir deux cadres d’intervention pour traiter les copropriétés en difficulté :</w:t>
      </w:r>
    </w:p>
    <w:p>
      <w:r>
        <w:t>un cadre administratif permettant de mettre en place un accompagnement financier et technique renforcé des copropriétés par le biais de dispositifs opérationnels comme l’ OPAH copropriété et le plan de sauvegarde, pilotés selon les cas par les collectivités ou le préfet;</w:t>
      </w:r>
    </w:p>
    <w:p>
      <w:r>
        <w:t>un cadre judicaire avec des procédures d’audit, de désignation d’un mandataire ad hoc, de mise sous tutelle ou aboutissant au constat de carence du syndicat des copropriétaires autorisant ensuite une expropriation. Procédure la plus utilisée, la mise sous tutelle du syndicat des copropriétaires est réalisée par la nomination par le juge d’un administrateur provisoire qui remplace le syndic et se voit conférer par le juge la plupart des pouvoirs de décisions de l’assemblée générale des copropriétaires.</w:t>
      </w:r>
    </w:p>
    <w:p>
      <w:r>
        <w:t>Pour répondre aux enjeux actuels de traitement des copropriétés dégradées, la loi ALUR n° 2014-366 du 24 mars 2014 (art. 63 et 64) réforme la procédure du mandat ad hoc (loi n° 65-557 du 10.7.65 : art. 29-1 A à 29-1 C) et celle de l’administration provisoire (loi n° 65-557 du 10.7.65 : art. 29-1 à 29-15).</w:t>
      </w:r>
    </w:p>
    <w:p>
      <w:r>
        <w:t>Elle introduit également deux outils supplémentaires dans la loi du 10 juillet 1965 :</w:t>
      </w:r>
    </w:p>
    <w:p>
      <w:r>
        <w:t>une procédure formalisée d’apurement des dettes déclarées qui peuvent faire l’objet d’un étalement dans l’attente de l’aboutissement des procédures de recouvrement et, à titre exceptionnel, d’un effacement partiel pour les dettes du syndicat confronté à des copropriétaires insolvables (loi du 10.7.65 : art. 29-3 à 29-7);</w:t>
      </w:r>
    </w:p>
    <w:p>
      <w:r>
        <w:t>une procédure d’administration provisoire renforcée : un opérateur (organisme HLM, SEM, Établissement public d’aménagement…) peut assister l’administrateur provisoire dans la conduite des travaux et le financement de l’opération (loi du 10 juillet 1965 : art. 29-11 à 29-13). Cette procédure doit faciliter la réalisation des travaux lourds et complexes nécessaires au redressement de la copropriété et à la conservation de l’immeuble (voir Analyse juridique n° 2015-04 relative à l'administration provisoire "renforcée " et Analyse juridique n° 2015-05 relative à la procédure d'alerte prévente : le mandataire ad hoc)</w:t>
      </w:r>
    </w:p>
    <w:p>
      <w:r>
        <w:t>Le décret du 17 août 2015 modifie le décret n° 67-223 du 17 mars 1967 pris pour l'application de la loi du 10 juillet 1965 pour y introduire les mesures d’application relatives :</w:t>
      </w:r>
    </w:p>
    <w:p>
      <w:r>
        <w:t>aux compétences requises ainsi qu’aux modalités de désignation et de rémunération du mandataire ad hoc et de l’administrateur provisoire;</w:t>
      </w:r>
    </w:p>
    <w:p>
      <w:r>
        <w:t>au déroulement de la procédure de mandat ad hoc et à l’exercice de la mission d’administrateur provisoire;</w:t>
      </w:r>
    </w:p>
    <w:p>
      <w:r>
        <w:t>aux conditions de mise en œuvre de la procédure de plan d’apurement des dettes (délai, formalités de publicité et de déclaration…) et de la procédure d’effacement des dettes;</w:t>
      </w:r>
    </w:p>
    <w:p>
      <w:r>
        <w:t>aux conditions de recours et d’application de la procédure d’administration renforcée pour les copropriétés placées sous administration provisoire.</w:t>
      </w:r>
    </w:p>
    <w:p>
      <w:r>
        <w:t>Dispositions relatives au mandataire ad hoc et à l’administrateur provisoire</w:t>
      </w:r>
    </w:p>
    <w:p>
      <w:r>
        <w:t>Procédure d’apurement des dettes</w:t>
      </w:r>
    </w:p>
    <w:p>
      <w:r>
        <w:t>Procédure d’administration renforcée</w:t>
      </w:r>
    </w:p>
    <w:p>
      <w:r>
        <w:t>Dispositions diverses</w:t>
      </w:r>
    </w:p>
    <w:p>
      <w:r>
        <w:t>Entrée en vigueur</w:t>
      </w:r>
    </w:p>
    <w:p>
      <w:pPr>
        <w:pStyle w:val="Heading2"/>
      </w:pPr>
      <w:r>
        <w:t>Dispositions relatives au mandataire ad hoc et à l’administrateur provisoire</w:t>
      </w:r>
    </w:p>
    <w:p>
      <w:r>
        <w:t>Peuvent être désignées mandataire ad hoc ou administrateur provisoire au sens de l’article 29-1 III de la loi du 10.7.65 1, les personnes physiques ou morales suivantes (loi ALUR : art. 63 et 64) :</w:t>
      </w:r>
    </w:p>
    <w:p>
      <w:r>
        <w:t>les administrateurs judiciaires inscrits sur une liste nationale (Code de commerce : L.811-2);</w:t>
      </w:r>
    </w:p>
    <w:p>
      <w:r>
        <w:t>à titre exceptionnel, par décision spécialement motivée du juge, les personnes justifiant d’une expérience et d’une qualification particulières et remplissant certaines conditions. Dans tous les cas, le syndic en place ne peut être désigné en qualité d'administrateur provisoire de la copropriété.</w:t>
      </w:r>
    </w:p>
    <w:p>
      <w:r>
        <w:t>Le décret 17 août 2015 précise les compétences et conditions nécessaires pour exercer les fonctions de mandataire ad hoc et d’administrateur provisoire lorsque la personne désignée n’a pas le statut d’administrateur judiciaire inscrit sur la liste nationale. Le déroulement de la mission de ces professionnels et les modalités de leur rémunération sont également détaillés.</w:t>
      </w:r>
    </w:p>
    <w:p>
      <w:r>
        <w:t>Exercice de la fonction de mandataire ad hoc et d’administrateur provisoire : compétences et conditions (loi du 10.7.65 : art. 29-1C et 29-1 / décret du 17.3.67 : art. 61-1-2, 61-1-3, 61-1-4, 61-1-5 / décret 17.8.15 : art. 9)</w:t>
      </w:r>
    </w:p>
    <w:p>
      <w:r>
        <w:t>Une distinction est opérée selon que le mandataire ad hoc ou l’administrateur provisoire est une personne physique ou une personne morale.</w:t>
      </w:r>
    </w:p>
    <w:p>
      <w:r>
        <w:t>La personne physique doit disposer :</w:t>
      </w:r>
    </w:p>
    <w:p>
      <w:r>
        <w:t>d’une expérience professionnelle d’au moins trois ans dans la gestion de copropriétés pour les administrateurs provisoires et dans le conseil des syndicats de copropriétaires pour les mandataires ad hoc. Pour les administrateurs provisoires, l’expérience de gestion de copropriété doit avoir concerné une ou des copropriétés faisant l’objet de mesures de police au titre de la sécurité ou de la salubrité sur les parties communes, ou inscrites dans les dispositifs d’ OPAH (CCH : L.303-1), de plan de sauvegarde (CCH : L.615-1), d’opérations de requalification de copropriétés dégradées (CCH : L.741-1 ou L.741-2) ou faisant l’objet d’une procédure d’administration provisoire.</w:t>
      </w:r>
    </w:p>
    <w:p>
      <w:r>
        <w:t>et d’un diplôme de niveau master 2 attestant de compétences dans les trois domaines suivants : droit civil; comptabilité; construction ou de gestion technique immobilière.</w:t>
      </w:r>
    </w:p>
    <w:p>
      <w:r>
        <w:t>droit civil;</w:t>
      </w:r>
    </w:p>
    <w:p>
      <w:r>
        <w:t>comptabilité;</w:t>
      </w:r>
    </w:p>
    <w:p>
      <w:r>
        <w:t>construction ou de gestion technique immobilière.</w:t>
      </w:r>
    </w:p>
    <w:p>
      <w:r>
        <w:t>Lorsque le président du tribunal de grande instance (TGI) nomme une personne morale, il désigne en son sein une personne physique ayant le pouvoir de la représenter dans l'accomplissement du mandat qui lui est confié. Les conditions de compétence ci-dessus s’appliquent à la personne physique désignée. L’associé dirigeant assume la responsabilité de la mission.</w:t>
      </w:r>
    </w:p>
    <w:p>
      <w:r>
        <w:t>La personne agissant en qualité de mandataire ad hoc ou d’administrateur provisoire doit attester sur l’honneur de ses compétences lors de l’acceptation d’un mandat. Elle doit également justifier d’une assurance couvrant les conséquences pécuniaires de sa responsabilité civile encourue du fait de ses négligences, de ses fautes ou de celles de ses préposés, commises dans l’exercice de son mandat. En outre, un dispositif de garantie financière est prévu pour l’administrateur provisoire qui détient des fonds. La personne ainsi désignée en qualité d’administrateur provisoire doit justifier d’une garantie affectée au remboursement des fonds, effets ou valeurs qu’elle est amenée à détenir dans le cadre de son mandat ainsi que des sommes versées au fonds de travaux (loi du 10.7.65 : art. 14-2). (Un arrêté précisera les conditions d’application de ces dispositions).</w:t>
      </w:r>
    </w:p>
    <w:p>
      <w:r>
        <w:t>Mandataire ad hoc / Mission et rémunération</w:t>
      </w:r>
    </w:p>
    <w:p>
      <w:r>
        <w:t>Une procédure d’alerte préventive permet de désigner un mandataire ad hoc lorsque la copropriété commence à connaitre des difficultés financières (cf. Analyse juridique n° 2015-05). La mission du mandataire ad hoc est déterminée par le juge, elle vise à permettre au syndicat de se rétablir. Le mandataire analyse la situation financière du syndicat et l’état de l’immeuble. Il en dresse un rapport qu’il communique au juge. Ce rapport présente également les préconisations permettant d’assurer l’équilibre financier du syndicat (loi du 10.7.65 : art 29-1B).</w:t>
      </w:r>
    </w:p>
    <w:p>
      <w:r>
        <w:t>Le décret du 17 août 2015 précise les missions du mandataire ad hoc.</w:t>
      </w:r>
    </w:p>
    <w:p>
      <w:r>
        <w:t>Le contenu du rapport du mandataire ad hoc est encadré afin d’assurer une prestation de qualité et homogène sur tout le territoire.</w:t>
      </w:r>
    </w:p>
    <w:p>
      <w:r>
        <w:t>Il comprend au moins les parties suivantes :</w:t>
      </w:r>
    </w:p>
    <w:p>
      <w:r>
        <w:t>un état des lieux de l’organisation juridique et foncière de la copropriété;</w:t>
      </w:r>
    </w:p>
    <w:p>
      <w:r>
        <w:t>un état des lieux de la situation technique de l’immeuble, comprenant notamment l’analyse des charges (gestion courante, travaux et opérations exceptionnelles : décret n° 2005-240 du 14.3.05 : art. 3 et 4) et des diagnostics techniques existants;</w:t>
      </w:r>
    </w:p>
    <w:p>
      <w:r>
        <w:t>une analyse du fonctionnement des instances de la copropriété;</w:t>
      </w:r>
    </w:p>
    <w:p>
      <w:r>
        <w:t>une analyse de l’ensemble des comptes, des impayés des copropriétaires, des dettes et des créances non recouvrées du syndicat;</w:t>
      </w:r>
    </w:p>
    <w:p>
      <w:r>
        <w:t>une analyse des procédures contentieuses en cours ainsi que des contrats souscrits par le syndicat.</w:t>
      </w:r>
    </w:p>
    <w:p>
      <w:r>
        <w:t>En fonction de ces états des lieux et analyses, le rapport doit comprendre des préconisations détaillant les actions à mettre en œuvre pour notamment :</w:t>
      </w:r>
    </w:p>
    <w:p>
      <w:r>
        <w:t>améliorer le fonctionnement et l’organisation de la copropriété;</w:t>
      </w:r>
    </w:p>
    <w:p>
      <w:r>
        <w:t>se conformer aux obligations légales et réglementaires;</w:t>
      </w:r>
    </w:p>
    <w:p>
      <w:r>
        <w:t>améliorer le recouvrement des impayés;</w:t>
      </w:r>
    </w:p>
    <w:p>
      <w:r>
        <w:t>améliorer l’état de l’immeuble;</w:t>
      </w:r>
    </w:p>
    <w:p>
      <w:r>
        <w:t>dégager des économies, notamment sur les différents postes de charges et sur les contrats d’entretien.</w:t>
      </w:r>
    </w:p>
    <w:p>
      <w:r>
        <w:t>Ces préconisations sont priorisées et inscrites dans un calendrier de mise en œuvre. Le cas échéant, les mesures urgentes sont signalées. Une estimation sommaire des dépenses et recettes en résultant est jointe au rapport. Si pour mener à bien les analyses et formuler des préconisations le mandataire ad hoc doit avoir recours à un tiers, sur un sujet nécessitant une grande technicité, il peut être autorisé à s’adjoindre cette personne par le président du TGI saisi d’une demande par requête. Ce dernier détermine la mission et les conditions de rémunération de ce tiers ainsi que l'imputation de cette rémunération (partage entre le syndicat des copropriétaires et les autres parties à la procédure, ou partage des frais entre eux).</w:t>
      </w:r>
    </w:p>
    <w:p>
      <w:r>
        <w:t>Le juge peut désormais entendre « toute personne de son choix », par exemple le maire de la commune qui a demandé la désignation d’un mandataire ad hoc, avant de donner suite à la demande de nomination d’un mandataire ad hoc. Auparavant, seule l’audition des membres du conseil syndical était prévue.</w:t>
      </w:r>
    </w:p>
    <w:p>
      <w:r>
        <w:t>Le mandataire ad hoc peut demander au président du TGI l’autorisation de se faire assister, sous sa responsabilité et à ses frais par un tiers pour l’accomplissement de tâches relevant de sa mission.</w:t>
      </w:r>
    </w:p>
    <w:p>
      <w:r>
        <w:t>Les modalités de déclenchement de la procédure désignant un mandataire ad hoc sont complétées. L’assignation est délivrée au syndicat des copropriétaires et le président du TGI statue en la forme des référés lorsque la demande de désignation d’un mandataire n’émane pas du syndic.</w:t>
      </w:r>
    </w:p>
    <w:p>
      <w:r>
        <w:t>Lorsque la copropriété comporte un nombre de lots inférieur à un certain seuil, le mandataire ad hoc reçoit, pour l'ensemble de sa mission, une rémunération forfaitaire. L'arrêté du 8 octobre 2015 précise le montant de la rémunération et le seuil apprécié en fonction du nombre de lots de la copropriété. Au-delà du seuil de 499 lots, il appartient au président du TGI de fixer, dès l’ordonnance de désignation, les conditions de la rémunération du mandataire ad hoc. Sa rémunération est arrêtée à l’issue de sa mission par ordonnance du président du TGI qui lui est notifiée ainsi qu’au syndic et aux parties supportant la charge de la rémunération. Cette décision (ordonnance de taxe) est susceptible d’un recours devant le premier président de la Cour d'appel dans le délai d’un mois (CPC : art. 714 à 718).</w:t>
      </w:r>
    </w:p>
    <w:p>
      <w:r>
        <w:t>Administrateur provisoire / Mission et rémunération</w:t>
      </w:r>
    </w:p>
    <w:p>
      <w:r>
        <w:t>Lorsque le syndicat est en difficulté (équilibre financier compromis ou conservation de l’immeuble impossible), le juge peut désigner un administrateur provisoire chargé de prendre toutes les mesures nécessaires au rétablissement du fonctionnement normal de la copropriété. L’administrateur dispose de tous les pouvoirs du syndic, de tout ou partie des pouvoirs de l’assemblée générale des copropriétaires et du conseil syndical (loi du 10.7.65 : art. 29-1). Le décret apporte des précisions sur la procédure de désignation de l’administrateur provisoire et sur les modalités de sa mission et sur sa rémunération. La procédure de mise en place du plan d’apurement fait l’objet d’un développement spécifique (cf. § Dispositions diverses).</w:t>
      </w:r>
    </w:p>
    <w:p>
      <w:r>
        <w:t>La procédure de désignation d’un administrateur provisoire est précisée notamment en ce qui concerne les modalités de convocation et de notification de l’assignation. Lorsque la demande émane du syndic, le président du TGI est saisi par voie de requête accompagnée des pièces (notamment comptables) de nature à justifier de la demande, après consultation du conseil syndical. Dans les autres cas, le président du TGI est saisi par voie d’assignation délivré au syndicat de copropriété y compris lorsque la demande émane de l’administrateur provisoire (désigné car le syndicat est dépourvu de syndic).</w:t>
      </w:r>
    </w:p>
    <w:p>
      <w:r>
        <w:t>La liste des personnes pouvant être auditionnées par le juge pour définir la mission de l’administrateur provisoire est élargie. Le juge peut entendre « toute personne de son choix ». Ainsi le préfet, le maire ou le président de l’ EPCI pourront porter à la connaissance du juge les actions publiques en cours qui doivent être prises en compte dans la définition des missions confiées à l’administrateur provisoire.</w:t>
      </w:r>
    </w:p>
    <w:p>
      <w:r>
        <w:t>L’administrateur provisoire doit porter à la connaissance des copropriétaires l’ordonnance qui le désigne et fixe la durée et l’étendue de sa mission dans le mois de son prononcé, soit par remise contre émargement, soit par lettre recommandée avec demande d'avis de réception (LRAR), soit par voie électronique (nouveauté) après accord du copropriétaire préalablement informé de cette possibilité. S'il s'agit d'une ordonnance du président statuant en la forme des référés, cette communication reproduit le texte relatif aux conditions et délais d’appel et d’opposition (CPC : art. 490). S'il s'agit d'une ordonnance sur requête, la communication précise que tout intéressé peut en référer au juge ayant rendu l’ordonnance dans le délai de deux mois à compter de la publication de celle-ci. Cependant lorsque le président du TGI ne fait pas droit à la demande de désignation d’un administrateur provisoire, la communication précise que l’ordonnance peut être frappée d’appel dans le délai de quinze jours. L’appel est alors formé, instruit et jugé comme en matière gracieuse.</w:t>
      </w:r>
    </w:p>
    <w:p>
      <w:r>
        <w:t>Si les mesures de redressement de la copropriété, pour leur conception et leur mise œuvre nécéssitent le recours à un tiers ayant une qualification particulière, l’administrateur provisoire peut demander l’autorisation de s’adjoindre cette personne, sur requête au président du TGI. Ce dernier détermine la mission et les conditions de rémunération de ce tiers.</w:t>
      </w:r>
    </w:p>
    <w:p>
      <w:r>
        <w:t>L’administrateur provisoire rend compte au juge de sa mission par écrit à la demande de ce dernier et au moins une fois par an. Cette obligation est satisfaite la première année de la mission si le rapport intermédiaire prévu à l’issue des premiers six mois de la mission a été établi (loi du 10.7.65 : 29-1 I 3 ème al.). Au compte rendu de fin de mission sont jointes les annexes comptables (telles qu’elles sont prévues par le décret n° 2005-240 du 14 mars 2005 relatif aux comptes du syndicat des copropriétaires).</w:t>
      </w:r>
    </w:p>
    <w:p>
      <w:r>
        <w:t>Le rapport de l’administrateur provisoire est déposé au greffe du TGI qui en adresse une copie au procureur de la République, au syndic désigné, au président du conseil syndical (le cas échéant), ou, à défaut à chacun de ces membres, et s’ils en font la demande, au préfet, au maire de la commune et au président de l’ EPCI (loi du 10.7.65 : art. 29-2 al. 2). Les observations des personnes auxquelles ces documents ont été adressés doivent être formulées au plus tard à l’expiration d’un délai d’un mois à compter de leur réception. Elles sont transmises au greffe du TGI qui les communique au président du TGI et à l’administrateur provisoire. Lorsqu’un pré-rapport est établi, avant la fin de la mission de l’administrateur, le greffe de la juridiction en adresse copie au procureur de la République et au président du conseil syndical. Le syndic informe les copropriétaires par LRAR, par remise contre émargement ou par voie électronique (nouveau) qu’ils peuvent prendre connaissance des rapports et pré-rapports de l’administrateur provisoire (décret du 17.3.67 : art. 62-12 et 62-13 / décret du 17.8.15 : art. 21 et 22).</w:t>
      </w:r>
    </w:p>
    <w:p>
      <w:r>
        <w:t>Le président du TGI statue en la forme des référés lorsqu’il est saisi d’une demande en modification de la mission de l’administrateur (loi du 10.7.65 : art. 29-1 I al. 3). En cas de saisine d’office, il fait convoquer l’administrateur provisoire désigné ainsi que le président du conseil syndical. Le président du TGI statue, le cas échéant, au vu des rapports ou pré-rapports ainsi que des réponses écrites faites par l’administrateur provisoire aux observations régulièrement transmises au greffe.</w:t>
      </w:r>
    </w:p>
    <w:p>
      <w:r>
        <w:t>Les modalités de la rémunération de l’administrateur provisoire désigné lorsque le syndicat est en difficulté (équilibre financier compromis ou conservation de l’immeuble impossible) sont précisées par décret (loi du 10.7.65 : art. 29-1 II). L’article 61-1-5 du décret définit les grands principes du calcul de la rémunération qui se décline de la manière suivante :</w:t>
      </w:r>
    </w:p>
    <w:p>
      <w:r>
        <w:t>un droit fixe que le professionnel pourra percevoir dès sa désignation et qui correspondra aux frais incompressibles d’ouverture de dossier;</w:t>
      </w:r>
    </w:p>
    <w:p>
      <w:r>
        <w:t>des droits fixes calculés en fonction notamment du nombre de lots et du nombre de créances, des actes de procédures à effectuer, des actes d’administration de la copropriété, du plan d’apurement du passif;</w:t>
      </w:r>
    </w:p>
    <w:p>
      <w:r>
        <w:t>des droits proportionnels dégressifs par tranche en fonction notamment du nombre de lots et de copropriétaires, des dépenses courantes, du montant des travaux exceptionnels, les actifs du syndicat cédés, du montant des sommes recouvrées pour le syndicat des copropriétaires.</w:t>
      </w:r>
    </w:p>
    <w:p>
      <w:r>
        <w:t>L'arrêté du 8 octobre 205 fixe le montant des droits fixes et proportionnels, le montant de la réduction de la rémunération du mandataire ad hoc en cas de succession de missions (cas du mandataire ad hoc désigné administrateur provisoire), et la liste des actes pouvant faire l’objet d’une rémunération non soumise aux droits fixes et proportionnels.</w:t>
      </w:r>
    </w:p>
    <w:p>
      <w:r>
        <w:t>Chaque année, le montant des acomptes à valoir sur la rémunération de l’administrateur provisoire est fixé par le président du TGI sur justification des diligences accomplies et au vu d’un compte provisoire détaillé des émoluments. Les acomptes ne peuvent excéder le montant hors taxe des droits fixes et proportionnels dus au titre du tarif. À l’issue de la mission, le président du TGI arrête la rémunération de l’administrateur provisoire. Le greffier notifie cette ordonnance arrêtant la rémunération à l’administrateur provisoire et au syndic. Cette décision est susceptible d’un recours devant le premier président de la cour d'appel dans le délai d’un mois (CPC : art. 714 à 718). Lorsqu’en application du tarif, la rémunération calculée excède un montant hors taxe (75000 € / arrêté du 8.10.15), le président du TGI détermine la rémunération due à l’administrateur provisoire en fonction des frais engagés, des prestations effectuées et de leur efficacité sans qu'il puisse être fait référence au tarif. Dans ce cas, la rémunération de l’administrateur provisoire ne peut être inférieure à ce montant.</w:t>
      </w:r>
    </w:p>
    <w:p>
      <w:pPr>
        <w:pStyle w:val="Heading2"/>
      </w:pPr>
      <w:r>
        <w:t>Procédure d’apurement des dettes (décret du 17.3.67 : art. 62-16 à 62-29 / décret du 17.8.15 : art. 24)</w:t>
      </w:r>
    </w:p>
    <w:p>
      <w:r>
        <w:t>Pour traiter le surendettement des copropriétés, la loi ALUR créé une procédure formalisée d’apurement des dettes. Ainsi, dans un délai de deux mois à compter de sa nomination, l’administrateur provisoire procède à des mesures de publicité pour permettre aux créanciers de produire les éléments nécessaires à l’évaluation du montant de leur créance. Le décret précise la procédure de recensement des créanciers permettant d’établir l’état des dettes du syndicat, les modalités de déclaration et d’établissement de la liste des créances, la mise en place du plan d’apurement et le recours des créanciers. Est créée au sein de la section VII (Procédure) du décret du 17.3.67 une nouvelle sous-section 5 intitulée « De la procédure d’apurement des dettes et de la liquidation du syndicat ».</w:t>
      </w:r>
    </w:p>
    <w:p>
      <w:r>
        <w:t>Formalité de publicité permettant le recensement des créances (décret du 17.3.67 : art. 62-16, 62-17 / décret du 17.8.15 : art. 24)</w:t>
      </w:r>
    </w:p>
    <w:p>
      <w:r>
        <w:t>Les articles 62-16 et 62-17 précisent les formalités de publicité incombant à l’administrateur provisoire pour réaliser ce recensement ainsi que les différents délais applicables aux créanciers pour déclarer leurs créances. Un avis de l’ordonnance de sa désignation est adressé par l’administrateur provisoire pour insertion au Bulletin officiel des annonces civiles et commerciales (BODACC). Cette insertion contient :</w:t>
      </w:r>
    </w:p>
    <w:p>
      <w:r>
        <w:t>l’indication du nom du syndicat concerné, de son adresse, de son numéro d’immatriculation et de la date de l’ordonnance qui l’a désigné administrateur provisoire;</w:t>
      </w:r>
    </w:p>
    <w:p>
      <w:r>
        <w:t>son nom et son adresse et comporte l’avis aux créanciers d’avoir à déclarer leurs créances entre ses mains et le délai imparti pour cette déclaration;</w:t>
      </w:r>
    </w:p>
    <w:p>
      <w:r>
        <w:t>le délai pendant lequel l’exigibilité des créances est suspendue. Ce délai est de douze mois et il peut être prorogé jusqu'à trente mois sur demande formulée par requête de l'administrateur provisoire (loi du 10.7.65 : art. 29-3 I et II).</w:t>
      </w:r>
    </w:p>
    <w:p>
      <w:r>
        <w:t>Afin de faire savoir aux créanciers qu’ils doivent déclarer leurs créances, le même avis est publié dans un journal d’annonces légales du département du lieu de situation de l’immeuble et l’administrateur provisoire informe par tout moyen les créanciers connus d’avoir à lui déclarer leurs créances. Le délai durant lequel la déclaration peut intervenir est fixé à trois mois suivant publication de l’ordonnance au BODACC. Pour mémoire, le créancier qui n’a pas déclaré sa créance entre les mains du représentant des créanciers dans le délai légal est forclos. Il n’est donc pas admis dans les répartitions et les dividendes. L’ordonnance de prorogation de la suspension de l’exigibilité des créances fait l’objet des mêmes mesures de publicité que celles indiquées ci-dessus.</w:t>
      </w:r>
    </w:p>
    <w:p>
      <w:r>
        <w:t>Déclaration de créances (décret du 17.3.67 : art. 62-18 et 62-19 / décret du 17.8.15 : art. 24)</w:t>
      </w:r>
    </w:p>
    <w:p>
      <w:r>
        <w:t>Les articles 62-18 et 62-19 définissent le contenu de la déclaration de créances, les modalités de traitement des déclarations incomplètes, la procédure de publication de la liste des créances admises et de leur montant ainsi que de la procédure de recours en cas de contestation d’un créancier. La déclaration de créance est faite auprès de l’administrateur provisoire par LRAR. Elle doit contenir : 1° L’identité du créancier et les coordonnées de la personne habilitée à le représenter; 2° Le montant de la créance due au jour de l’ordonnance de désignation de l’administrateur provisoire avec, le cas échéant, l’indication des sommes à échoir et de la date de leurs échéances; 3° Les éléments de nature à prouver l’existence et le montant de la créance si elle ne résulte pas d’un titre, à défaut, une évaluation de la créance si son montant n’a pas encore été fixé; 4° Les modalités de calcul des intérêts dont le cours n’est pas arrêté, cette indication valant déclaration pour le montant ultérieurement arrêté; 5° La nature du privilège ou de la sûreté dont la créance est éventuellement assortie; 6° L'indication de la juridiction saisie si la créance fait l'objet d'un litige. À cette déclaration sont joints sous bordereau les documents justificatifs; ceux-ci peuvent être produits en copie. A tout moment, l’administrateur provisoire peut demander la production de documents qui n’auraient pas été joints. Les créances résultant d’un contrat de travail ne sont pas soumises à l’obligation de déclaration.</w:t>
      </w:r>
    </w:p>
    <w:p>
      <w:r>
        <w:t>Discussion des créances (décret du 17.3.67 : art 62-20 / décret du 17.8.15 : art. 24)</w:t>
      </w:r>
    </w:p>
    <w:p>
      <w:r>
        <w:t>Après vérification des créances déclarées, l’administrateur provisoire en établit la liste et la publie. Cette liste comporte toutes les indications exigées dans les déclarations de créances. Elle est déposée au greffe du tribunal. Tout intéressé peut en prendre connaissance. Le greffier fait publier au BODACC une insertion indiquant ce dépôt. L’administrateur provisoire avise également par lettre simple les créanciers ou, le cas échéant, leur mandataire, de l’admission de leur créance et du montant retenu. Ces avis précisent les délais et voies de recours prévus pour les déclarations de créances (loi du 10.7.65 : art. 29-4). Il informe sans délai par LRAR les créanciers dont la créance n’est pas admise. À compter de la publication de la liste, les créanciers disposent d’un délai de deux mois pour contester son contenu auprès du président du TGI. Les créances non déclarées régulièrement dans les délais sont inopposables à la procédure. Le décret précise qu’en cas de contestation sur tout ou partie d’une créance, l’administrateur provisoire en informe le créancier intéressé et l'invite à faire connaître ses explications. A défaut de réponse dans le délai de trente jours, le créancier ne pourra ultérieurement contester la liste des créances établie par l’administrateur provisoire.</w:t>
      </w:r>
    </w:p>
    <w:p>
      <w:r>
        <w:t>Établissement du plan d’apurement des dettes (décret du 17.3.67 : art. 62-22)</w:t>
      </w:r>
    </w:p>
    <w:p>
      <w:r>
        <w:t>La loi ALUR prévoit que l’administrateur établit le plan d’apurement pour une durée de cinq ans prorogeable.</w:t>
      </w:r>
    </w:p>
    <w:p>
      <w:r>
        <w:t>Le plan d’apurement doit comporter :</w:t>
      </w:r>
    </w:p>
    <w:p>
      <w:r>
        <w:t>dans une première partie : un état des dettes, précisant notamment les créances déclarées, ainsi qu’une évaluation du montant des créances irrécouvrables de celui-ci;</w:t>
      </w:r>
    </w:p>
    <w:p>
      <w:r>
        <w:t>dans une deuxième partie, la trésorerie prévisionnelle du syndicat sur la durée du plan d’apurement des dettes, prenant notamment en compte les dépenses liées à la préservation de l’immeuble et, si cela apparaît nécessaire, les dépenses concourant à la réduction des charges et au respect du plan d’apurement;</w:t>
      </w:r>
    </w:p>
    <w:p>
      <w:r>
        <w:t>dans une troisième partie : l’échéancier des appels de fonds auprès des copropriétaires et les échéanciers détaillés par créancier.</w:t>
      </w:r>
    </w:p>
    <w:p>
      <w:r>
        <w:t>La loi prévoit que le projet d'échéancier est notifié par l’administrateur provisoire aux créanciers, qui disposent d'un délai de deux mois pour faire part de leurs observations et formuler individuellement des propositions de remise de dettes. Le présent décret précise que la notification du projet d’échéancier est faite à chacun des créanciers par LRAR ou par lettre remise contre émargement. Ce projet comprend :</w:t>
      </w:r>
    </w:p>
    <w:p>
      <w:r>
        <w:t>l’échéancier global;</w:t>
      </w:r>
    </w:p>
    <w:p>
      <w:r>
        <w:t>l’échéancier détaillé concernant le créancier.</w:t>
      </w:r>
    </w:p>
    <w:p>
      <w:r>
        <w:t>La lettre de notification rappelle, selon le cas, les délais accordés aux créanciers pour faire état de leurs observations puis de leur contestation (dans deux mois qui court à compter de la date d’envoi de la lettre de notification / loi du 10.7.65 : art.29-5 II) ou les dispositions invitant le créancier à fournir des explications complémentaires (dans un délai de 30 jours / décret du 17.3.67 : art.62-20) et peut inviter le créancier à accorder des remises de dettes ou à accepter des délais de paiement supérieurs à la durée du plan. Les créanciers font connaître à l’administrateur provisoire leurs observations par LRAR ou par lettre remise contre émargement. Les délais imposés aux créanciers dans le cadre du plan d’apurement des dettes sont uniformes.</w:t>
      </w:r>
    </w:p>
    <w:p>
      <w:r>
        <w:t>L’administrateur provisoire dépose au greffe du TGI le plan d’apurement définitif. Sont joints en annexe :</w:t>
      </w:r>
    </w:p>
    <w:p>
      <w:r>
        <w:t>la liste des travaux à engager nécessaires au redressement financier de la copropriété et à la préservation de l’immeuble;</w:t>
      </w:r>
    </w:p>
    <w:p>
      <w:r>
        <w:t>la liste indicative des mesures de gestion et des procédures de recouvrement amiable ou contentieuse des impayés envisagées pour permettre le respect du plan d’apurement;</w:t>
      </w:r>
    </w:p>
    <w:p>
      <w:r>
        <w:t>les observations du conseil syndical et des créanciers;</w:t>
      </w:r>
    </w:p>
    <w:p>
      <w:r>
        <w:t>les accords de remise des dettes des créanciers ainsi que les délais de paiement octroyés par ces derniers;</w:t>
      </w:r>
    </w:p>
    <w:p>
      <w:r>
        <w:t>un état détaillé des impayés des copropriétaires identifiant les créances irrécouvrables au sens de l’article 62-29;</w:t>
      </w:r>
    </w:p>
    <w:p>
      <w:r>
        <w:t>l’inventaire des biens cessibles du syndicat;</w:t>
      </w:r>
    </w:p>
    <w:p>
      <w:r>
        <w:t>le cas échéant, le projet de convention avec un ou plusieurs opérateurs (loi du 10.7.65 : art. 29-11) ou la convention signée.</w:t>
      </w:r>
    </w:p>
    <w:p>
      <w:r>
        <w:t>Il notifie ce plan d’apurement définitif à chacun des créanciers par LRAR ou par lettre remise contre émargement. La lettre de notification aux créanciers rappelle la possibilité de saisir le juge d’une contestation dans un délai de deux mois par reproduction de l’article 29-5 II al.3 de la loi du 10 juillet 1965. Il porte également ce plan à la connaissance des copropriétaires par remise contre émargement, par LRAR, ou par voie électronique après accord du copropriétaire préalablement informé de cette possibilité (modalités prévues à l’article 62-5).</w:t>
      </w:r>
    </w:p>
    <w:p>
      <w:r>
        <w:t>Les créanciers adressent leurs contestations par LRAR au greffe du TGI ou les y déposent contre récépissé dans un délai de deux mois (loi du 10.7.65 : art. 29-5 II). Le président du TGI statue sur chacune des contestations après avoir entendu ou dûment appelé le créancier intéressé. Sa décision n’est pas susceptible de recours. L’administrateur provisoire modifie, s’il y a lieu, le plan d’apurement des dettes au vu des décisions rendues par le président du TGI. Le président du TGI arrête le plan à la demande de l’administrateur provisoire. Sa décision est notifiée par le greffier aux créanciers, ainsi qu’à l’administrateur provisoire. Elle est communiquée au ministère public et portée à la connaissance des copropriétaires selon les modalités prévues par l’article 62-5 (voir ci-dessus). Elle est exécutoire de plein droit à titre provisoire. Elle est susceptible d’appel ou de pourvoi en cassation de la part de l’administrateur provisoire ainsi que du ministère public.</w:t>
      </w:r>
    </w:p>
    <w:p>
      <w:r>
        <w:t>Si la situation financière du syndicat évolue, la loi prévoit la possibilité de proroger ou modifier le plan d'apurement initial par décision du juge saisi par le syndicat des copropriétaires, des copropriétaires représentant au moins 15% des voix, les créanciers, le syndic ou l'administrateur provisoire. L’article 62-27 du décret organise la procédure de modification du plan d’apurement. A peine d’irrecevabilité, la requête ayant pour objet une modification ou la prorogation du plan d’apurement des dettes comporte le projet de plan d’apurement. Les délais imposés aux créanciers pour l’apurement de la dette sont uniformes (conformément à l’article 62-24). Le projet de plan est notifié par LRAR avec demande d’avis de réception par le greffe au syndic ou à l’administrateur provisoire et, le cas échéant, à chacun des créanciers affecté par le projet de modification. Les créanciers concernés disposent d’un délai de quinze jours, à compter de l’envoi de cette lettre, pour faire valoir leurs observations. Le président du TGI statue sur la requête. Le syndic ou l’administrateur provisoire est entendu ou dûment appelé. Les frais de l’instance en modification ou prorogation sont à la charge du syndicat des copropriétaires ou du créancier lorsqu’il est requérant. Le plan modifié est notifié par le greffe dans les mêmes conditions que le plan initial. Il est exécutoire de plein droit et est susceptible d’appel ou de pourvoi en cassation (application des trois derniers alinéas de l’article 62-26).</w:t>
      </w:r>
    </w:p>
    <w:p>
      <w:r>
        <w:t>Liquidation du syndicat en cas d’expropriation ou de dissolution du syndicat / mission de l’administrateur provisoire (décret du 17.3.67 : art. 62-28)</w:t>
      </w:r>
    </w:p>
    <w:p>
      <w:r>
        <w:t>Lorsque l’administrateur provisoire a été désigné pour liquider les dettes d’un syndicat en cas d’expropriation ou de dissolution du syndicat (loi du 29.7.65 : art.29-1 I dernier al.), les dispositions de la sous-section 5 relatives à la procédure d’apurement des dettes et de la liquidation d’un syndicat sont applicables en tant que de besoin et sous réserve des dispositions suivantes :</w:t>
      </w:r>
    </w:p>
    <w:p>
      <w:r>
        <w:t>l’avis publié au BODACC précise la mission de l’administrateur provisoire;</w:t>
      </w:r>
    </w:p>
    <w:p>
      <w:r>
        <w:t>le délai de déclaration des créances (art. 62-18) est de quatre mois.</w:t>
      </w:r>
    </w:p>
    <w:p>
      <w:r>
        <w:t>Créances irrécouvrables (décret du 17.3.67 : art. 62-29)</w:t>
      </w:r>
    </w:p>
    <w:p>
      <w:r>
        <w:t>Constituent des créances irrécouvrables au sens de l’article 29-7 de la loi du 10 juillet 1965 :</w:t>
      </w:r>
    </w:p>
    <w:p>
      <w:r>
        <w:t>les créances à l’encontre d’un copropriétaire dont les dettes ont été effacées par jugement;</w:t>
      </w:r>
    </w:p>
    <w:p>
      <w:r>
        <w:t>les créances dues par un copropriétaire à l’égard duquel une procédure de liquidation judiciaire a été ouverte et clôturée pour insuffisance d’actif;</w:t>
      </w:r>
    </w:p>
    <w:p>
      <w:r>
        <w:t>en cas de liquidation de succession vacante ou non réclamée, les créances dues par un copropriétaire décédé lorsque ni la vente du lot, ni l’actif successoral n’en permettent le paiement.</w:t>
      </w:r>
    </w:p>
    <w:p>
      <w:pPr>
        <w:pStyle w:val="Heading2"/>
      </w:pPr>
      <w:r>
        <w:t>Procédure d’administration renforcée (décret du 17.3.67 : art. 62-30 à 62-35 / décret du 17.8.15 : art. 24)</w:t>
      </w:r>
    </w:p>
    <w:p>
      <w:r>
        <w:t>La loi ALUR (art. 64 / loi du 10.7.65 : art. 29 11 à 29 -15) a instauré la possibilité d’une administration provisoire renforcée lorsque la situation financière de la copropriété ne permet pas de réaliser les travaux nécessaires pour la conservation et la mise en sécurité de l’immeuble, la protection des occupants, la préservation de leur santé et la réduction des charges de copropriété. Les conditions de recours à cette procédure et sa mise œuvre sont précisées. Les articles 62-30 à 62-35 organisent cette nouvelle procédure au sein de la nouvelle sous-section 6 de la section VII (Procédure) du décret du 17.3.67.</w:t>
      </w:r>
    </w:p>
    <w:p>
      <w:r>
        <w:t>Procédure de saisine du TGI (décret du 17.3.67 : art. 62-30)</w:t>
      </w:r>
    </w:p>
    <w:p>
      <w:r>
        <w:t>La requête demandant le placement sous administration renforcée est accompagnée d’un dossier établi par l’auteur de la saisine (le maire, le président de l' EPCI compétent en matière d'habitat, le préfet ou l'administrateur provisoire déjà désigné/ (loi du 10.7.65 : art.29-11 I). Le dossier mentionne les raisons pour lesquelles le placement sous administration provisoire renforcée est demandé ainsi que les aides et mesures d’accompagnement publiques mobilisées pour assurer la réussite de la procédure.</w:t>
      </w:r>
    </w:p>
    <w:p>
      <w:r>
        <w:t>Contenu de la convention entre l’administrateur provisoire et l’opérateur (décret du 17.3.67 : art. 62-31)</w:t>
      </w:r>
    </w:p>
    <w:p>
      <w:r>
        <w:t>L’administrateur est autorisé par la loi à conclure une convention pour une durée déterminée, au nom du syndicat avec un ou plusieurs opérateurs, afin de leur confier certaines missions concourant au redressement de la copropriété, notamment la maîtrise d’ouvrage d’un programme de travaux défini par l’administrateur et la mise au point du plan de financement (loi du 10.7.65 : art.29-11 II). Le décret précise le contenu de cette convention, en termes d’objectifs et sur les modalités de l’opération. La convention prévoit au minimum : 1) la liste des études juridiques,financières et technique nécessaires pour définir le contenu des travaux et effectuer les choix techniques en résultant; 2) le calendrier prévisionnel des études, du choix des prestataires et des travaux; 3) la nature des travaux envisagés et l’enveloppe financière prévisionnelle associée; 4) en cas de division, les plans sommaires avant et après scission; 5) les modalités d’organisation de la maîtrise d’ouvrage :</w:t>
      </w:r>
    </w:p>
    <w:p>
      <w:r>
        <w:t>les modalités de choix et de réalisation des travaux ainsi que les modalités d’information du conseil syndical et des copropriétaires sur ces décisions;</w:t>
      </w:r>
    </w:p>
    <w:p>
      <w:r>
        <w:t>les missions pour lesquelles l’opérateur est mandaté, notamment en ce qui concerne la préparation, la consultation et le choix des maîtres d’œuvre, des entrepreneurs et fournisseurs ainsi que la conclusion et la gestion des contrats en résultant;</w:t>
      </w:r>
    </w:p>
    <w:p>
      <w:r>
        <w:t>les modalités de compte rendu à l’administrateur provisoire et au conseil syndical;</w:t>
      </w:r>
    </w:p>
    <w:p>
      <w:r>
        <w:t>les modalités d’information des résidents notamment sur les aides financières mobilisables en lien avec les dispositifs publics d’accompagnement.</w:t>
      </w:r>
    </w:p>
    <w:p>
      <w:r>
        <w:t>L’opérateur ne peut exercer directement une mission de maîtrise d’œuvre ou réaliser directement des travaux. 6) les modalités financières de l’opération : La convention mentionne a minima :</w:t>
      </w:r>
    </w:p>
    <w:p>
      <w:r>
        <w:t>le plan de financement prévisionnel global de l’opération tenant compte des aides publiques contractualisées ou confirmées et faisant apparaître le reste à charge pour le syndicat des copropriétaires;</w:t>
      </w:r>
    </w:p>
    <w:p>
      <w:r>
        <w:t>la rémunération de l’opérateur à la charge du syndicat des copropriétaires (fixée selon les règles définies par l’article 62-32) ainsi que l’échéancier de versement de cette rémunération et la quote part de rémunération due par chaque copropriétaire;</w:t>
      </w:r>
    </w:p>
    <w:p>
      <w:r>
        <w:t>l’organisation de la gestion comptable et administrative des opérations de travaux;</w:t>
      </w:r>
    </w:p>
    <w:p>
      <w:r>
        <w:t>les modalités de préparation des dossiers de demande de subvention et leur mobilisation;</w:t>
      </w:r>
    </w:p>
    <w:p>
      <w:r>
        <w:t>le cas échéant, les modalités de préfinancement de l’opération par l’opérateur dans l’attente du versement des subventions publiques et des versements du syndicat;</w:t>
      </w:r>
    </w:p>
    <w:p>
      <w:r>
        <w:t>en cas de division, la répartition de la rémunération de l’opérateur entre les syndicats de copropriétaires créés par la division conformément au I de l’article 29-12 de la loi du 10 juillet 1965;</w:t>
      </w:r>
    </w:p>
    <w:p>
      <w:r>
        <w:t>7) les modalités de la gestion des contentieux avec l’ensemble des prestataires et les modalités de souscription et de gestion des contrats d’assurance; 8) les modalités d’indemnisation de l’opérateur qui a engagé des fonds en cas de résiliation anticipée prononcée par le juge (loi du 10.7.65 : art. 29-12 II); 9) les modalités de passation des avenants rendus nécessaires pour la réalisation de travaux supplémentaires autorisés par le juge ou décidés par l’assemblée générale (loi du 10.7.65 : art.29-12) ou pour la bonne exécution de la convention dès lors que ceux-ci ne bouleversent pas l’économie générale de la convention et respectent les objectifs de la convention. L’homologation de la convention est réalisée par le président du TGI saisi par requête conjointe des parties signataires. Sa décision est notifiée aux parties et communiquée par l’administrateur provisoire aux personnes qu'il aura désignées dans son ordonnance (décret du 17.3.67 : art. 62-33).</w:t>
      </w:r>
    </w:p>
    <w:p>
      <w:r>
        <w:t>Rémunération de l’opérateur (décret du 17.3.67 : art. 62-32)</w:t>
      </w:r>
    </w:p>
    <w:p>
      <w:r>
        <w:t>La rémunération de l’opérateur est calculée par application d’un pourcentage sur le montant des travaux hors taxe. Si la convention prévoit un préfinancement des dépenses, la rémunération de l’opérateur intègre alors également le remboursement des avances et frais financiers supportés par l’opérateur pour l’accomplissement de cette mission. La rémunération de l’opérateur est versée selon un échéancier s’étalant sur la durée de la convention qui peut être supérieure à la durée d’exécution des études et travaux, sans pouvoir être supérieur à la durée de la convention. L’échéancier peut prévoir une rémunération progressive dans le temps si la convention prévoit une phase d’études pour la finalisation des travaux et dans l’attente de la passation par l’opérateur de l’ensemble des contrats nécessaires à la réalisation de l’opération afin d’en déterminer le coût définitif. La rémunération est à la charge du syndicat des copropriétaires et distincte de la rémunération de l’administrateur provisoire.</w:t>
      </w:r>
    </w:p>
    <w:p>
      <w:r>
        <w:t>Mandat pour la perception des subventions publiques (décret du 17.3.67 : art. 62-34)</w:t>
      </w:r>
    </w:p>
    <w:p>
      <w:r>
        <w:t>Si des subventions publiques ou privées pour la rénovation des parties communes et, le cas échéant, des parties privatives d’intérêt collectif, peuvent être accordées à titre individuel à des copropriétaires, l’administrateur provisoire ou l’opérateur peut être le mandataire de ces copropriétaires. Le mandat suppose l’acceptation des mandataires (Code civil : art. 1984 et suivants du code civil). Sous réserve que le mandat le prévoit, les subventions publiques [ou privées] peuvent être versées directement à l’opérateur sur un compte spécifique dont les relevés sont mis à la disposition du mandant. L’opérateur rend compte de l’usage de la subvention selon les modalités prévues par le mandat. Lorsque la subvention est accordée au syndicat des copropriétaires, l’opérateur peut être mandaté par l’administrateur provisoire pour solliciter et percevoir la subvention qui est versée sur un compte spécifique dont les relevés sont mis à la disposition de l’administrateur provisoire. Le mandat peut être intégré à la convention ou faire l’objet d’un acte séparé. Il prévoit les modalités de rendu compte de l’usage de la subvention par l’opérateur.</w:t>
      </w:r>
    </w:p>
    <w:p>
      <w:r>
        <w:t>Quittance au copropriétaire pour le bénéfice de l’allocation de logement (décret du 17.3.67 : art. 62-35)</w:t>
      </w:r>
    </w:p>
    <w:p>
      <w:r>
        <w:t>L’administrateur provisoire, le syndic, ou l’opérateur remettent sur demande du copropriétaire une quittance pour le règlement de sa quote-part de rémunération. Le copropriétaire est tenu d’informer l’organisme payeur des aides au logement (CAF / CMSA) des subventions dont il a bénéficié.</w:t>
      </w:r>
    </w:p>
    <w:p>
      <w:pPr>
        <w:pStyle w:val="Heading2"/>
      </w:pPr>
      <w:r>
        <w:t>Dispositions diverses</w:t>
      </w:r>
    </w:p>
    <w:p>
      <w:r>
        <w:t>Désignation du syndic (loi 10 7.65 : art. 17 / décret du 17.3.67 : art. 46, décret du 17.8.15 : art. 3)</w:t>
      </w:r>
    </w:p>
    <w:p>
      <w:r>
        <w:t>Cet article met en conformité la loi et le décret s’agissant de la possibilité désormais ouverte au maire et au président de l’ EPCI de faire désigner par le président du TGI un syndic pour les copropriétés qui en sont dépourvues. Il actualise également des références d’articles devenues erronées suite aux modifications de la loi ALUR.</w:t>
      </w:r>
    </w:p>
    <w:p>
      <w:r>
        <w:t>Copropriété dépourvue de syndic (décret du 17.3.67 : art. 47, décret du 17.8.15 : art. 4)</w:t>
      </w:r>
    </w:p>
    <w:p>
      <w:r>
        <w:t>Il est désormais précisé que l’administrateur provisoire désigné par le juge est chargé de convoquer l’assemblée générale dans les conditions prévues à l’article 9. Cet article précise le contenu la forme et le délai de convocation.</w:t>
      </w:r>
    </w:p>
    <w:p>
      <w:r>
        <w:t>Réalisation des travaux prescrits par arrêtés (décret du 17.3.67 : art. 49, décret du 17.8.15 : art. 6)</w:t>
      </w:r>
    </w:p>
    <w:p>
      <w:r>
        <w:t>L’article 5 du décret du 17 août 2015 précise que, parmi les travaux d’urgence que le syndic peut lancer de sa propre initiative sans attendre une autorisation de l’assemblée générale, figurent les travaux prescrits par des arrêtés de police administrative relatifs à la sécurité ou à la salubrité publique.</w:t>
      </w:r>
    </w:p>
    <w:p>
      <w:r>
        <w:t>Modalités d’intervention du ministère public (décret du 17.3.67 : art. 61-1-1 / décret 17.8.15 : art. 7)</w:t>
      </w:r>
    </w:p>
    <w:p>
      <w:r>
        <w:t>Les demandes formées par le ministère public dans le cadre des procédures de mandat ad hoc ou d’administration provisoire sont faites par requête. Celle-ci indique les faits de nature à motiver la demande. Le président du TGI, par les soins du greffier, fait convoquer les personnes qu’il désigne par LRAR avec demande d’avis de réception. À la convocation est jointe la requête du ministère public.</w:t>
      </w:r>
    </w:p>
    <w:p>
      <w:r>
        <w:t>Entrée en vigueur (décret du 17.8.15 : art. 25, 26, 27)</w:t>
      </w:r>
    </w:p>
    <w:p>
      <w:r>
        <w:t>Ce décret entre en vigueur à compter du 19 août 2015 à l’exception :</w:t>
      </w:r>
    </w:p>
    <w:p>
      <w:r>
        <w:t>des dispositions relatives aux conditions de rémunération des mandataires ad hoc et administrateurs provisoires (art.9) qui nécessite plusieurs arrêtés;</w:t>
      </w:r>
    </w:p>
    <w:p>
      <w:r>
        <w:t>des dispositions relatives : à l’obligation de mentionner le numéro d’immatriculation dans les formalités de publicité : entrée en vigueur selon le calendrier de mise en place du registre d’immatriculation; à l’obligation de justifier d’une garantie affectée au remboursement des sommes versées au fonds de travaux : entrée en vigueur le 1 er janvier 2017.</w:t>
      </w:r>
    </w:p>
    <w:p>
      <w:r>
        <w:t>à l’obligation de mentionner le numéro d’immatriculation dans les formalités de publicité : entrée en vigueur selon le calendrier de mise en place du registre d’immatriculation;</w:t>
      </w:r>
    </w:p>
    <w:p>
      <w:r>
        <w:t>à l’obligation de justifier d’une garantie affectée au remboursement des sommes versées au fonds de travaux : entrée en vigueur le 1 er janvier 2017.</w:t>
      </w:r>
    </w:p>
    <w:p>
      <w:r>
        <w:t>Il n’est pas applicable aux procédures en cours.</w:t>
      </w:r>
    </w:p>
    <w:p>
      <w:r>
        <w:t>Le décret du 17 mars 1967 et celui du 14 mars 2005 sont applicables à Mayotte (la référence au « fichier immobilier » est remplacée par la référence au « livre foncier »).</w:t>
      </w:r>
    </w:p>
    <w:p>
      <w:r>
        <w:t>Note</w:t>
      </w:r>
    </w:p>
    <w:p>
      <w:r>
        <w:t>L’administrateur provisoire visé au III de l’article 29-1 de la loi du 10 juillet 1965 est désigné dans l’hypothèse « où l’équilibre de l’immeuble est gravement compromis ou lorsque le syndic est dans l’impossibilité de pourvoir à la conservation de l’immeuble ». Il ne doit pas être confondu avec l’administrateur nommé sur requête lorsque le syndicat est dépourvu de syndic ou par le président en cas d’empêchement ou de carence du syndic (loi du 10.7.65 : art. 18). Dans ce dernier cas, l’administrateur peut être un copropriétaire ou un syndic professionnel. Les exigences de compétentes sont moins fortes car la mission confiée à l’administrateur ne relève que de la gestion courante.</w:t>
      </w:r>
    </w:p>
    <w:p>
      <w:r>
        <w:t>Lire l'analyse juridique n° 2015-05 : Procédure d’alerte préventive / le mandataire ad hoc</w:t>
      </w:r>
    </w:p>
    <w:p>
      <w:r>
        <w:t>Lire l'analyse juridique n° 2015-04 : Administration provisoire « renforcée »</w:t>
      </w:r>
    </w:p>
    <w:p>
      <w:pPr>
        <w:pStyle w:val="Heading1"/>
      </w:pPr>
      <w:r>
        <w:t>Loi pour la croissance, l'activité et l'égalité des chances économiques</w:t>
      </w:r>
    </w:p>
    <w:p>
      <w:r>
        <w:rPr>
          <w:i/>
        </w:rPr>
        <w:t>https://www.anil.org/documentation-experte/analyses-juridiques-jurisprudence/analyses-juridiques/analyses-juridiques-2015/loi-pour-la-croissance-lactivite-et-legalite-des-chances-economiques/</w:t>
      </w:r>
    </w:p>
    <w:p>
      <w:r>
        <w:t>N° 2015-27 / À jour au 31 août 2015</w:t>
      </w:r>
    </w:p>
    <w:p>
      <w:r>
        <w:t>Loi n° 2015-990 du 6.8.15 : JO du 7.8.15</w:t>
      </w:r>
    </w:p>
    <w:p>
      <w:r>
        <w:t>Adoptée définitivement le 10 juillet 2015 et publiée le 7 août 2015, la loi pour la croissance, l’activité et l’égalité des chances économiques comporte 308 articles dont près de 40 en lien avec le logement. Certains articles habilitent le Gouvernement à élaborer des ordonnances conformes aux dispositions de la loi. Sur la thématique des rapports locatifs, la loi est venue apporter des clarifications et des compléments sur certaines dispositions de la loi du 6 juillet 1989 instaurées par la loi ALUR (application de la loi dans le temps, location meublée…). En matière d’attribution des logements sociaux, elle aligne, dans les zones tendues, le délai de présentation des candidats par les réservataires sur le délai de préavis applicable au locataire, qui est d’un mois. Sur la thématique de la copropriété, la loi pour la croissance, l’activité et l’égalité des chances économiques modifie notamment les règles de mise en concurrence applicables lors de la désignation du syndic. En matière de vente et de construction, la protection de l’acquéreur immobilier est renforcée, il bénéficie d’un délai de rétractation de dix jours au lieu de sept prévu précédemment (par ailleurs, la loi exclut les transactions immobilières de la règlementation sur la vente à distance). De nouvelles dispositions quant à la justification de la souscription d’une assurance de responsabilité décennale (modèle d’attestation d’assurance) sont ajoutées par la loi. Le développement des logements intermédiaires fait également partie des différentes dispositions contenues dans la loi. Le bail réel solidaire créé par la loi ALUR fait également l’objet d’une disposition qui autorise le Gouvernement à prendre par voie d’ordonnance, dans un délai de 12 mois toute mesure de nature législative propre à fixer un cadre juridique au bail de longue durée. Les professionnels comme les notaires, les huissiers ou les avocats sont concernés par les dispositions de la loi pour la croissance, l’activité et l’égalité des chances économiques sur la détermination d’une partie de leur rémunération, à savoir les tarifs réglementés. En matière de droit de la consommation, les mesures relatives à la lutte contre les clauses abusives, l’action de groupe et les sanctions applicables en cas de manquement aux règles du droit de la consommation sont précisées. Enfin, cette loi contient des dispositions sur l’urbanisme (action en démolition, droit de préemption…), la procédure (recouvrement des petites créances…) et le droit de la famille (renforcement de la protection du patrimoine immobilier des professionnels indépendants).</w:t>
      </w:r>
    </w:p>
    <w:p>
      <w:r>
        <w:t>Téléchargez l' analyse des principales dispositions en lien avec le logement</w:t>
      </w:r>
    </w:p>
    <w:p>
      <w:pPr>
        <w:pStyle w:val="Heading1"/>
      </w:pPr>
      <w:r>
        <w:t>Procédure d’alerte préventive / le mandataire ad hoc</w:t>
      </w:r>
    </w:p>
    <w:p>
      <w:r>
        <w:rPr>
          <w:i/>
        </w:rPr>
        <w:t>https://www.anil.org/documentation-experte/analyses-juridiques-jurisprudence/analyses-juridiques/analyses-juridiques-2015/procedure-dalerte-preventive-/-le-mandataire-ad-hoc/</w:t>
      </w:r>
    </w:p>
    <w:p>
      <w:r>
        <w:t>Recevabilité de la demande de désignation d’un mandataire ad hoc Seuils de déclenchement de la procédure Notion d’impayé Qualité pour agir Procédure</w:t>
      </w:r>
    </w:p>
    <w:p>
      <w:r>
        <w:t>Seuils de déclenchement de la procédure</w:t>
      </w:r>
    </w:p>
    <w:p>
      <w:r>
        <w:t>Notion d’impayé</w:t>
      </w:r>
    </w:p>
    <w:p>
      <w:r>
        <w:t>Qualité pour agir</w:t>
      </w:r>
    </w:p>
    <w:p>
      <w:r>
        <w:t>Procédure</w:t>
      </w:r>
    </w:p>
    <w:p>
      <w:r>
        <w:t>Décision du juge relative à la désignation d’un mandataire Mission du mandataire et sort des frais de procédure Choix du mandataire</w:t>
      </w:r>
    </w:p>
    <w:p>
      <w:r>
        <w:t>Mission du mandataire et sort des frais de procédure</w:t>
      </w:r>
    </w:p>
    <w:p>
      <w:r>
        <w:t>Choix du mandataire</w:t>
      </w:r>
    </w:p>
    <w:p>
      <w:r>
        <w:t>Notification de la décision</w:t>
      </w:r>
    </w:p>
    <w:p>
      <w:r>
        <w:t>Rapport du mandataire</w:t>
      </w:r>
    </w:p>
    <w:p>
      <w:r>
        <w:t>Suites données au rapport Information par le greffe Décisions de l’assemblée générale</w:t>
      </w:r>
    </w:p>
    <w:p>
      <w:r>
        <w:t>Information par le greffe</w:t>
      </w:r>
    </w:p>
    <w:p>
      <w:r>
        <w:t>Décisions de l’assemblée générale</w:t>
      </w:r>
    </w:p>
    <w:p>
      <w:r>
        <w:t>Passerelle avec la mission de l’administrateur judiciaire</w:t>
      </w:r>
    </w:p>
    <w:p>
      <w:r>
        <w:t>N° 2015-05 / À jour au 28 août 2015 Loi du 10 juillet 1965 : art. 29-1A, art. 29-1B, art. 29-1C (loi ALUR : art. 63) / Décret du 17 mars 1967 : art. 61-2 à 61-11 / Décret n° 2015-999 du 17.8.15 : JO du 18.8.15</w:t>
      </w:r>
    </w:p>
    <w:p>
      <w:r>
        <w:t>Lorsque la copropriété rencontre des difficultés financières, un mandataire ad hoc peut, à titre préventif, être désigné par le juge. Il aura pour mission de dresser un état des lieux de la situation financière et du bâti de la copropriété et de rétablir son équilibre financier avant qu’il ne soit plus gravement compromis. La loi ALUR a complété le dispositif existant et a apporté des précisions sur les conditions de mise en œuvre de la procédure (modification des seuils de déclenchement, élargissement des personnes pouvant la mettre en œuvre, précisions sur la compétence professionnelle du mandataire ad hoc et sur la répartition des frais), ainsi que sur les conséquences de la remise du rapport. À l’exception des mesures dont l’entrée en vigueur nécessite la parution d’un décret (modalités d’intervention ou compétence professionnelle notamment), les nouvelles dispositions portant sur le mandataire ad hoc s’appliquent depuis le 27 mars 2014 (condition d’ouverture de la procédure notamment).</w:t>
      </w:r>
    </w:p>
    <w:p>
      <w:pPr>
        <w:pStyle w:val="Heading2"/>
      </w:pPr>
      <w:r>
        <w:t>Recevabilité de la demande de désignation d’un mandataire ad hoc</w:t>
      </w:r>
    </w:p>
    <w:p>
      <w:r>
        <w:t>La demande de désignation d’un mandataire ad hoc doit être déposée auprès du tribunal de grande instance du lieu de situation de la copropriété. Elle est faite par l’intermédiaire d’un avocat par voie de requête ou de référé (situations d’urgence).</w:t>
      </w:r>
    </w:p>
    <w:p>
      <w:r>
        <w:t>Seuils de déclenchement de la procédure (loi du 10.7.65 : art. 29-1A/loi ALUR : art. 63)</w:t>
      </w:r>
    </w:p>
    <w:p>
      <w:r>
        <w:t>La demande de désignation d’un mandataire ad hoc suppose une situation d’impayé. La loi ALUR opère, désormais, une distinction selon la taille de la copropriété en prévoyant deux seuils de déclenchement :</w:t>
      </w:r>
    </w:p>
    <w:p>
      <w:r>
        <w:t>pour les copropriétés de plus de 200 lots, l’impayé doit atteindre 15 % des sommes exigibles,</w:t>
      </w:r>
    </w:p>
    <w:p>
      <w:r>
        <w:t>pour les autres copropriétés, l’impayé doit atteindre 25 % des sommes exigibles.</w:t>
      </w:r>
    </w:p>
    <w:p>
      <w:r>
        <w:t>L’impayé est constitué lorsqu’à la clôture des comptes il atteint 25 % (ou 15 % pour les copropriétés de pus de 200 lots) des sommes exigibles au titre :</w:t>
      </w:r>
    </w:p>
    <w:p>
      <w:r>
        <w:t>du budget prévisionnel (dépenses courantes de maintenance, de fonctionnement et d’administration des parties communes et des équipements communs de l’immeuble/loi du 10.7.65 : art. 14-1),</w:t>
      </w:r>
    </w:p>
    <w:p>
      <w:r>
        <w:t>des dépenses hors budget (dépenses hors maintenance, travaux d’amélioration, études/loi du 10.7.65 : art. 14-2).</w:t>
      </w:r>
    </w:p>
    <w:p>
      <w:r>
        <w:t>Ne sont cependant pas considérées comme impayées les sommes devenues exigibles dans le mois précédant la date de clôture des comptes (décret du 17.3.67 : art. 61-2).</w:t>
      </w:r>
    </w:p>
    <w:p>
      <w:r>
        <w:t>Le syndic doit saisir le tribunal dans le mois qui suit la clôture des comptes, après en avoir informé le conseil syndical. Il doit adresser à chacun des copropriétaires l’état des impayés, avant répartition, à la date de la clôture de l’exercice comptable (décret du 17.3.67 : art. 61-4). En cas de carence du syndic, la demande peut être présentée par :</w:t>
      </w:r>
    </w:p>
    <w:p>
      <w:r>
        <w:t>les copropriétaires représentant 15 % des voix du syndicat. La mise en demeure du syndic qui méconnait son obligation légale n’est pas requise,</w:t>
      </w:r>
    </w:p>
    <w:p>
      <w:r>
        <w:t>tout créancier dont les factures d’abonnement et de fourniture d’eau ou d’énergie, ou les factures de travaux (votés et exécutés) sont restées impayées depuis plus de 6 mois. Le créancier doit avoir adressé préalablement au syndic un commandement de payer resté infructueux.</w:t>
      </w:r>
    </w:p>
    <w:p>
      <w:r>
        <w:t>Dans ces deux situations, le demandeur doit informer de la saisine du tribunal, le maire de la commune où est implanté l’immeuble, le préfet, et le président de l’organe délibérant de l’ EPCI compétent en matière d’habitat.</w:t>
      </w:r>
    </w:p>
    <w:p>
      <w:r>
        <w:t>Depuis le 27 mars 2014 (date d’entrée en vigueur de la loi ALUR), la saisine du juge en vue de la désignation d’un mandataire ad hoc est également ouverte (loi du 10 7.65 : art. 29-1A/loi ALUR : art. 63) au maire de la commune où se situe la copropriété, au président de l'établissement de coopération communale (EPCI) compétent en matière d’habitat du lieu de situation de l’immeuble, au préfet ainsi qu’au procureur de la République.</w:t>
      </w:r>
    </w:p>
    <w:p>
      <w:r>
        <w:t>Procédure (loi du 10.7.65 : art. 29-1A/loi ALUR : art. 63)</w:t>
      </w:r>
    </w:p>
    <w:p>
      <w:r>
        <w:t>La demande est introduite par voie de requête ou par voie de référé. Elle est accompagnée des pièces de nature à justifier la demande.</w:t>
      </w:r>
    </w:p>
    <w:p>
      <w:pPr>
        <w:pStyle w:val="Heading2"/>
      </w:pPr>
      <w:r>
        <w:t>Décision du juge relative à la désignation d’un mandataire ad hoc</w:t>
      </w:r>
    </w:p>
    <w:p>
      <w:r>
        <w:t>Mission du mandataire et sort des frais de procédure (loi du 10.7.65 : art. 29-1B/loi ALUR : art.63)</w:t>
      </w:r>
    </w:p>
    <w:p>
      <w:r>
        <w:t>À l’occasion de la désignation du mandataire ad-hoc, le juge doit déterminer sa mission et sa rémunération. Les modalités d'intervention seront fixées par décret. Le juge doit également préciser et motiver dans son ordonnance l'imputation et la répartition des frais entre le syndicat et les autres parties à la procédure (avant la loi ALUR, les frais étaient supportés par le créancier s’il formait la demande).</w:t>
      </w:r>
    </w:p>
    <w:p>
      <w:r>
        <w:t>Choix du mandataire ad hoc (loi du 10.7.65 : art. 29-1C/loi ALUR : art. 63)</w:t>
      </w:r>
    </w:p>
    <w:p>
      <w:r>
        <w:t>La loi ALUR désigne les personnes physiques ou morales pouvant exercer la mission de mandataire ad hoc (pas de précisions auparavant). Il s’agit :</w:t>
      </w:r>
    </w:p>
    <w:p>
      <w:r>
        <w:t>des administrateurs judiciaires inscrits sur une liste (code du commerce : L.811-2 /cette disposition vise à habiliter les administrateurs agissant ordinairement en matière commerciale),</w:t>
      </w:r>
    </w:p>
    <w:p>
      <w:r>
        <w:t>des personnes justifiant d’une expérience et d’une qualification particulières et remplissant des conditions particulières définies par décret (à paraître). Le recours à ces personnes doit être exceptionnel et la décision du juge être spécialement motivée.</w:t>
      </w:r>
    </w:p>
    <w:p>
      <w:r>
        <w:t>Quel que soit le choix du juge, les personnes désignées comme mandataires doivent remplir des conditions d’indépendance, d’impartialité et de probité. Ils ne doivent notamment pas, au cours des cinq dernières années, avoir eu de liens avec les différentes parties ou avoir perçu de rétribution du syndic, du syndicat des copropriétaires ou des créanciers à l’origine de la procédure. Le mandataire ad hoc ne peut être désigné syndic à l'issue de sa mission.</w:t>
      </w:r>
    </w:p>
    <w:p>
      <w:r>
        <w:t>Notification de la décision (décret du 17.767 : art. 61-9)</w:t>
      </w:r>
    </w:p>
    <w:p>
      <w:r>
        <w:t>Une fois l’ordonnance prise, elle doit être portée à la connaissance des copropriétaires par remise contre émargement ou par lettre recommandée avec demande d’avis de réception, par le mandataire ad hoc désigné.</w:t>
      </w:r>
    </w:p>
    <w:p>
      <w:pPr>
        <w:pStyle w:val="Heading2"/>
      </w:pPr>
      <w:r>
        <w:t>Rapport du mandataire ad hoc (loi du 10.7.65 : art. 29-1B/loi ALUR : art.63)</w:t>
      </w:r>
    </w:p>
    <w:p>
      <w:r>
        <w:t>Le mandataire ad hoc a un rôle d’expertise, d’assistance et éventuellement de médiation. Il doit remettre un rapport au juge dans le délai de trois mois (renouvelable une fois par décision du juge) à compter de sa désignation. Pour ce faire, le mandataire ad hoc :</w:t>
      </w:r>
    </w:p>
    <w:p>
      <w:r>
        <w:t>procède à une analyse de la situation financière du syndicat et de l’état de l’immeuble,</w:t>
      </w:r>
    </w:p>
    <w:p>
      <w:r>
        <w:t>élabore des préconisations pour rétablir l’équilibre financier du syndicat et pour assurer la sécurité des occupants de l’immeuble,</w:t>
      </w:r>
    </w:p>
    <w:p>
      <w:r>
        <w:t>présente le résultat des actions de médiation ou de négociation éventuellement menées avec les parties en cause.</w:t>
      </w:r>
    </w:p>
    <w:p>
      <w:r>
        <w:t>Il peut se faire assister, à sa demande et à ses frais, de tout technicien pour l’accomplissement de sa mission, sur une question particulière (décret du 17.3.67 : art. 61-10/décret à paraître).</w:t>
      </w:r>
    </w:p>
    <w:p>
      <w:r>
        <w:t>Le syndic est tenu de fournir tous les documents demandés par le mandataire nécessaires à sa mission dans un délai de quinze jours à compter de la notification de l’ordonnance au syndic.</w:t>
      </w:r>
    </w:p>
    <w:p>
      <w:r>
        <w:t>Le mandataire peut également obtenir du maire ou du préfet les pièces relatives aux procédures de police engagées à l'encontre du syndicat.</w:t>
      </w:r>
    </w:p>
    <w:p>
      <w:r>
        <w:t>Il peut saisir le juge des difficultés dans l'exercice de sa mission.</w:t>
      </w:r>
    </w:p>
    <w:p>
      <w:r>
        <w:t>Au cours de cette procédure, le conseil syndical et le syndic restent en place et conservent leurs pouvoirs.</w:t>
      </w:r>
    </w:p>
    <w:p>
      <w:pPr>
        <w:pStyle w:val="Heading2"/>
      </w:pPr>
      <w:r>
        <w:t>Suites données au rapport (loi du 10.7.65 : art. 29-1B/loi ALUR : art. 63)</w:t>
      </w:r>
    </w:p>
    <w:p>
      <w:r>
        <w:t>Le greffe du tribunal de grande instance adresse une copie du rapport du mandataire :</w:t>
      </w:r>
    </w:p>
    <w:p>
      <w:r>
        <w:t>au syndic,</w:t>
      </w:r>
    </w:p>
    <w:p>
      <w:r>
        <w:t>au conseil syndical,</w:t>
      </w:r>
    </w:p>
    <w:p>
      <w:r>
        <w:t>au maire de la commune où est implanté l'immeuble,</w:t>
      </w:r>
    </w:p>
    <w:p>
      <w:r>
        <w:t>au président de l’ EPCI compétent en matière d’habitat,</w:t>
      </w:r>
    </w:p>
    <w:p>
      <w:r>
        <w:t>au préfet.</w:t>
      </w:r>
    </w:p>
    <w:p>
      <w:r>
        <w:t>L’assemblée générale doit être tenue dans un délai de six mois suivant la remise du rapport du mandataire (délai réduit à trois mois si des mesures urgentes s’avèrent nécessaires). Si la date de la prochaine assemblée générale n’intervient pas dans ce délai, le syndic convoque une assemblée générale extraordinaire.</w:t>
      </w:r>
    </w:p>
    <w:p>
      <w:r>
        <w:t>Le syndic inscrit à l’ordre du jour de l’assemblée générale les projets de résolution nécessaires à la mise en œuvre du rapport du mandataire ad hoc.</w:t>
      </w:r>
    </w:p>
    <w:p>
      <w:r>
        <w:t>Le syndic doit notifier le procès-verbal de l'assemblée générale qui statue sur les résolutions de mise en œuvre du rapport du mandataire ad hoc aux parties à l'origine de la procédure, au juge et au mandataire ad hoc. En l'absence de notification dans le délai de six mois, les parties ou le mandataire ad hoc peuvent saisir le juge aux fins d'obtenir :</w:t>
      </w:r>
    </w:p>
    <w:p>
      <w:r>
        <w:t>une ordonnance enjoignant le syndic à convoquer sans délai l'assemblée générale,</w:t>
      </w:r>
    </w:p>
    <w:p>
      <w:r>
        <w:t>la désignation d’un administrateur provisoire, à la condition que l’auteur de la saisie remplisse les conditions posées pour former la demande (loi du 10.7.65 : art. 29-1).</w:t>
      </w:r>
    </w:p>
    <w:p>
      <w:pPr>
        <w:pStyle w:val="Heading2"/>
      </w:pPr>
      <w:r>
        <w:t>Passerelle avec la mission de l’administrateur provisoire (loi du 10.7.65 : art. 29-1)</w:t>
      </w:r>
    </w:p>
    <w:p>
      <w:r>
        <w:t>La situation de la copropriété pouvant évoluer au cours de la mission du mandataire ad hoc, une « passerelle » avec la procédure de désignation de l’administrateur provisoire est prévue par la loi ALUR. Lorsque d’importantes difficultés financières ou de gestion sont constatées par le mandataire ad hoc, celui-ci peut saisir le juge afin qu’un administrateur provisoire soit nommé.</w:t>
      </w:r>
    </w:p>
    <w:p>
      <w:pPr>
        <w:pStyle w:val="Heading1"/>
      </w:pPr>
      <w:r>
        <w:t>Loi relative à la transition énergétique pour la croissance verte</w:t>
      </w:r>
    </w:p>
    <w:p>
      <w:r>
        <w:rPr>
          <w:i/>
        </w:rPr>
        <w:t>https://www.anil.org/documentation-experte/analyses-juridiques-jurisprudence/analyses-juridiques/analyses-juridiques-2015/loi-relative-a-la-transition-energetique-pour-la-croissance-verte/</w:t>
      </w:r>
    </w:p>
    <w:p>
      <w:r>
        <w:t>N° 2015-26 / À jour au 21 août 2015</w:t>
      </w:r>
    </w:p>
    <w:p>
      <w:r>
        <w:t>Loi n°2015-992 du 17.08.15 : JO du 18.8.15</w:t>
      </w:r>
    </w:p>
    <w:p>
      <w:r>
        <w:t>La loi relative à la transition énergétique pour la croissance verte définit les objectifs communs pour réussir la transition énergétique, renforcer l’indépendance énergétique et la compétitivité économique de la France, préserver la santé humaine et l’environnement et lutter contre le changement climatique (titre I).</w:t>
      </w:r>
    </w:p>
    <w:p>
      <w:r>
        <w:t>La rénovation thermique des bâtiments, premier secteur consommateur d’énergie devant les transports et l’industrie, et fort émetteur de gaz à effet de serre, est une priorité de cette loi (titre II). Elle définit et met en place les différents outils permettant d’atteindre les objectifs fixés. Comportant 215 articles (64 articles lors de la présentation du projet de loi initial), cette loi contient de nombreuses dispositions en lien avec le logement, exposées dans cette analyse juridique, après une présentation des objectifs généraux.</w:t>
      </w:r>
    </w:p>
    <w:p>
      <w:r>
        <w:t>Elle détaille :</w:t>
      </w:r>
    </w:p>
    <w:p>
      <w:r>
        <w:t>les mesures relatives aux travaux de rénovation des bâtiments,</w:t>
      </w:r>
    </w:p>
    <w:p>
      <w:r>
        <w:t>les mesures spécifiques à la copropriété,</w:t>
      </w:r>
    </w:p>
    <w:p>
      <w:r>
        <w:t>les mesures liées à la construction et l’urbanisme,</w:t>
      </w:r>
    </w:p>
    <w:p>
      <w:r>
        <w:t>les modes de financement des travaux de rénovation énergétique,</w:t>
      </w:r>
    </w:p>
    <w:p>
      <w:r>
        <w:t>les aides en faveur des ménages modestes,</w:t>
      </w:r>
    </w:p>
    <w:p>
      <w:r>
        <w:t>et d’autres dispositions en lien avec le logement.</w:t>
      </w:r>
    </w:p>
    <w:p>
      <w:r>
        <w:t>Téléchargez l' analyse des principales dispositions en lien avec le logement</w:t>
      </w:r>
    </w:p>
    <w:p>
      <w:pPr>
        <w:pStyle w:val="Heading1"/>
      </w:pPr>
      <w:r>
        <w:t>Location et loi pour la croissance, l'activité et l'égalité des chances économiques</w:t>
      </w:r>
    </w:p>
    <w:p>
      <w:r>
        <w:rPr>
          <w:i/>
        </w:rPr>
        <w:t>https://www.anil.org/documentation-experte/analyses-juridiques-jurisprudence/analyses-juridiques/analyses-juridiques-2015/location-et-loi-pour-la-croissance-lactivite-et-legalite-des-chances-economiques/</w:t>
      </w:r>
    </w:p>
    <w:p>
      <w:r>
        <w:t>N°2015-19 / À jour au 17 août 2015 Loi n°2015-990 du 6.8.15 : JO du 7.8.15</w:t>
      </w:r>
    </w:p>
    <w:p>
      <w:r>
        <w:t>La loi n°2014-366 du 24 mars 2014 (loi Alur) a substantiellement modifié et complété le cadre juridique des rapports locatifs. La loi pour la croissance l'activité et l'égalité des chances économiques a pour objectif, d’une part, de « modifier certaines dispositions de la loi du 6 juillet 1989 qui ont donné lieu à des difficultés d’interprétation et, d’autre part, de simplifier les modalités d’application dans le temps des dispositions de la loi Alur, pour unifier à court terme le régime des baux d’habitation et ainsi concourir à l’objectif d’accessibilité et d’intelligibilité du droit » (étude d’impact).</w:t>
      </w:r>
    </w:p>
    <w:p>
      <w:pPr>
        <w:pStyle w:val="Heading2"/>
      </w:pPr>
      <w:r>
        <w:t>Champ d’application de la loi du 6 juillet 1989</w:t>
      </w:r>
    </w:p>
    <w:p>
      <w:r>
        <w:t>Champ d’application temporel (Loi : art. 82, II / loi Alur : art. 14)</w:t>
      </w:r>
    </w:p>
    <w:p>
      <w:r>
        <w:t>Le régime transitoire de la loi Alur (art. 14) pose le principe selon lequel les contrats de location (vides ou meublées) en cours au 27 mars 2014 sont soumis aux dispositions de la loi du 6 juillet 1989, dans leur rédaction applicable au jour de formation du contrat. Des exceptions sont prévues à ce principe : certaines dispositions issues de la loi Alur s’appliquent immédiatement aux baux en cours (notamment, en ce qui concerne les obligations du locataire, la révision du loyer, la mise en conformité au regard des exigences de la décence, la quittance, les charges, etc...).</w:t>
      </w:r>
    </w:p>
    <w:p>
      <w:r>
        <w:t>Le présent texte ajoute certaines dispositions à cette liste des exceptions. Elles concernent :</w:t>
      </w:r>
    </w:p>
    <w:p>
      <w:r>
        <w:t>le dépôt de garantie (loi 89 : art. 22);</w:t>
      </w:r>
    </w:p>
    <w:p>
      <w:r>
        <w:t>la procédure de résiliation de bail pour impayé (loi 89 : art. 24);</w:t>
      </w:r>
    </w:p>
    <w:p>
      <w:r>
        <w:t>les délais de prescription (loi 89 : art. 7-1);</w:t>
      </w:r>
    </w:p>
    <w:p>
      <w:r>
        <w:t>les travaux ouvrant droit à indemnisation (code civil : art. 1724);</w:t>
      </w:r>
    </w:p>
    <w:p>
      <w:r>
        <w:t>la co-titularité du bail pour les partenaires de PACS (code civil : art. 1751 et 1751-1);</w:t>
      </w:r>
    </w:p>
    <w:p>
      <w:r>
        <w:t>la mise en copropriété en zone d’encadrement (loi 89 : art. 11-2);</w:t>
      </w:r>
    </w:p>
    <w:p>
      <w:r>
        <w:t>les congés (loi 89 : art. 15 et 25-8).</w:t>
      </w:r>
    </w:p>
    <w:p>
      <w:r>
        <w:t>En outre, la loi pour la croissance l'activité et l'égalité des chances économiques apporte une limite à la survie de la loi ancienne. Selon le texte, à compter de la date d’effet de leur renouvellement ou de leur reconduction tacite, les baux en cours sont régis par l’ensemble des dispositions de la loi du 6 juillet 1989, dans sa rédaction en vigueur au jour du renouvellement ou de la reconduction. Toutefois, pour les logements vides, le texte prévoit que les dispositions relatives aux mentions obligatoires (art. 3) et à l’encadrement des loyers (art. 17 et 17-2) ne s’appliquent qu’aux nouveaux baux et aux baux faisant l’objet d’un renouvellement. Pour les logements meublés, les dispositions relatives aux mentions obligatoires (art. 3), au versement du dépôt de garantie et à l’encadrement des loyers (art. 25-9, I) ne s’appliquent qu’aux nouveaux baux et aux baux faisant l’objet d’un renouvellement.</w:t>
      </w:r>
    </w:p>
    <w:p>
      <w:r>
        <w:t>Champ d’application matériel</w:t>
      </w:r>
    </w:p>
    <w:p>
      <w:r>
        <w:t>En raison de l’ajout de nouveaux alinéas à l’article 15 de la loi du 6 juillet 1989 (voir Protection du locataire ayant à charge une personne âgée et à faibles ressources), le présent texte procède à une renumérotation des dispositions applicables à certains logements. Ainsi, il est confirmé que les dispositions relatives au congé du locataire, aux modalités de notification des congés et à la prise en charge du loyer pendant le congé s’appliquent aux logements :</w:t>
      </w:r>
    </w:p>
    <w:p>
      <w:r>
        <w:t>conventionnés APL;</w:t>
      </w:r>
    </w:p>
    <w:p>
      <w:r>
        <w:t>appartenant aux organismes HLM non conventionnés APL;</w:t>
      </w:r>
    </w:p>
    <w:p>
      <w:r>
        <w:t>donnés en location à titre exceptionnel et transitoire par les collectivités locales;</w:t>
      </w:r>
    </w:p>
    <w:p>
      <w:r>
        <w:t>en résidence universitaire régie par une convention APL.</w:t>
      </w:r>
    </w:p>
    <w:p>
      <w:r>
        <w:t>Cet article complète la liste des dispositions de la loi du 6 juillet 1989 qui ne s’appliquent pas aux logements HLM conventionnés (CCH : L.353-14). Les dispositions relatives à la location meublée (loi du 6.7.89 : art. 25-3 à 25-11) sont expressément exclues. Pour rappel, dans le parc social, la location meublée n’est pas autorisée (CCH : L.442-8), sauf dérogations pour la location en vue de la sous-location (CCH : L.442-8-1) et la location au profit des jeunes (CCH : L.442-8-4).</w:t>
      </w:r>
    </w:p>
    <w:p>
      <w:pPr>
        <w:pStyle w:val="Heading2"/>
      </w:pPr>
      <w:r>
        <w:t>Formation du contrat de location</w:t>
      </w:r>
    </w:p>
    <w:p>
      <w:r>
        <w:t>Détecteurs de fumée (art. 71 / loi du 9.3.10 : art. 15)</w:t>
      </w:r>
    </w:p>
    <w:p>
      <w:r>
        <w:t>La loi n° 2010-238 du 9 mars 2010 rend obligatoire l’installation de détecteurs de fumée dans les lieux d’habitation. Jusqu’à la loi Alur du 24 mars 2014, l’obligation d’installation du détecteur de fumée incombait à l’occupant, que celui-ci soit locataire, propriétaire ou occupant à titre gratuit (sauf, notamment, pour les locations saisonnières, les foyers, les logements de fonction et les locations meublées). La loi Alur a mis à la charge du propriétaire-bailleur l’obligation d’installer un détecteur normalisé. Une date butoir d’installation des détecteurs était définie : depuis le 8 mars 2015, tous les logements doivent être équipés d'au moins un détecteur autonome avertisseur de fumée (DAAF). Le présent texte prévoit toutefois que les propriétaires ayant signé un contrat d’achat de détecteurs, avant le 8 mars 2015 sont réputés avoir satisfait à leur obligation légale, à la condition que le détecteur de fumée soit installé avant le 1er janvier 2016.</w:t>
      </w:r>
    </w:p>
    <w:p>
      <w:r>
        <w:t>Champ d’application de la loi du 6 juillet 1989</w:t>
      </w:r>
    </w:p>
    <w:p>
      <w:r>
        <w:t>Champ d’application temporel</w:t>
      </w:r>
    </w:p>
    <w:p>
      <w:r>
        <w:t>Formation du contrat de location</w:t>
      </w:r>
    </w:p>
    <w:p>
      <w:r>
        <w:t>Détecteurs de fumée</w:t>
      </w:r>
    </w:p>
    <w:p>
      <w:r>
        <w:t>Mentions obligatoires</w:t>
      </w:r>
    </w:p>
    <w:p>
      <w:r>
        <w:t>Complément d’état des lieux</w:t>
      </w:r>
    </w:p>
    <w:p>
      <w:r>
        <w:t>Exécution du contrat de location</w:t>
      </w:r>
    </w:p>
    <w:p>
      <w:r>
        <w:t>Mise en copropriété d’un immeuble en zone tendue</w:t>
      </w:r>
    </w:p>
    <w:p>
      <w:r>
        <w:t>Acquisition d’un logement en cours de bail</w:t>
      </w:r>
    </w:p>
    <w:p>
      <w:r>
        <w:t>Fin du contrat de location</w:t>
      </w:r>
    </w:p>
    <w:p>
      <w:r>
        <w:t>Protection du locataire ayant à charge une personne âgée et à faibles ressources</w:t>
      </w:r>
    </w:p>
    <w:p>
      <w:r>
        <w:t>Assignation en résiliation du bail</w:t>
      </w:r>
    </w:p>
    <w:p>
      <w:r>
        <w:t>Colocation</w:t>
      </w:r>
    </w:p>
    <w:p>
      <w:r>
        <w:t>Définition</w:t>
      </w:r>
    </w:p>
    <w:p>
      <w:r>
        <w:t>Extinction de la solidarité</w:t>
      </w:r>
    </w:p>
    <w:p>
      <w:r>
        <w:t>Location meublée</w:t>
      </w:r>
    </w:p>
    <w:p>
      <w:r>
        <w:t>Notification des congés</w:t>
      </w:r>
    </w:p>
    <w:p>
      <w:r>
        <w:t>Sanction du congé frauduleux</w:t>
      </w:r>
    </w:p>
    <w:p>
      <w:r>
        <w:t>Renouvellement du bail et réévaluation du loyer</w:t>
      </w:r>
    </w:p>
    <w:p>
      <w:r>
        <w:t>Logements meublées situés dans une résidence services gérées selon un mode d’organisation adapté aux résidents</w:t>
      </w:r>
    </w:p>
    <w:p>
      <w:r>
        <w:t>Location HLM</w:t>
      </w:r>
    </w:p>
    <w:p>
      <w:r>
        <w:t>Présentation des candidats par les réservataires de logements sociaux dans les zones tendues / délai d’un mois</w:t>
      </w:r>
    </w:p>
    <w:p>
      <w:r>
        <w:t>Mentions obligatoires (Loi : art. 82, I, 1° / loi du 6.7.89 : art. 3)</w:t>
      </w:r>
    </w:p>
    <w:p>
      <w:r>
        <w:t>Le bail doit mentionner le montant et la date de versement du dernier loyer « appliqué au » (dans sa rédaction issue de la loi Alur, la disposition faisait référence au loyer « acquitté »).</w:t>
      </w:r>
    </w:p>
    <w:p>
      <w:r>
        <w:t>Complément d’état des lieux (Loi : art. 82, I, 2° / loi du 6.7.89 : art. 3-2)</w:t>
      </w:r>
    </w:p>
    <w:p>
      <w:r>
        <w:t>La loi Alur autorise le locataire à demander au bailleur ou à son représentant de compléter l’état des lieux dans un délai de 10 jours à compter de son établissement. Le présent texte précise que cette démarche n’est ouverte qu’à l’entrée dans les lieux.</w:t>
      </w:r>
    </w:p>
    <w:p>
      <w:pPr>
        <w:pStyle w:val="Heading2"/>
      </w:pPr>
      <w:r>
        <w:t>Exécution du contrat de location</w:t>
      </w:r>
    </w:p>
    <w:p>
      <w:r>
        <w:t>Mise en copropriété d’un immeuble en zone tendue (Loi : art. 82, I, 4° / loi du 6.7.89 : art. 11-2)</w:t>
      </w:r>
    </w:p>
    <w:p>
      <w:r>
        <w:t>La loi Alur renforce la protection des locataires en place, en cas de mise en copropriété de l’immeuble à usage d’habitation ou à usage mixte de 5 logements ou plus, situé dans une zone tendues (art.17 I). Ces dispositions sont revues dans l’objectif de les clarifier. Si les baux en cours ont un terme intervenant moins de 3 ans après la date de mise en copropriété : ils sont prorogés de plein droit pour une durée de 3 ans; dans le cas contraire, ils sont prorogés pour une durée permettant au locataire d’occuper le logement pendant 6 ans à compter de la mise en copropriété.</w:t>
      </w:r>
    </w:p>
    <w:p>
      <w:r>
        <w:t>Acquisition d’un logement en cours de bail (Loi : art. 82, I, 5° / loi du 6.7.89 : art. 15, I, dernière phrase du premier alinéa)</w:t>
      </w:r>
    </w:p>
    <w:p>
      <w:r>
        <w:t>La loi Alur introduit dans la loi du 6 juillet 1989 des modalités d’encadrement du congé du bailleur suite à l’acquisition d’un logement occupé. Avec la présente loi, en cas d’acquisition d’un bien occupé, l’article 15-1 de loi du 6 juillet 1989 distingue désormais deux situations selon l’arrivée du terme du bail en cours au regard de la date d’acquisition :</w:t>
      </w:r>
    </w:p>
    <w:p>
      <w:r>
        <w:t>terme intervenant plus de 3 ans après l’acquisition : le bailleur peut donner congé à son locataire pour vendre le logement au terme du contrat de location en cours;</w:t>
      </w:r>
    </w:p>
    <w:p>
      <w:r>
        <w:t>terme intervenant moins de 3 ans après l’acquisition : le bailleur pourra donner congé au terme de la première reconduction tacite ou du premier renouvellement du contrat de location en cours.</w:t>
      </w:r>
    </w:p>
    <w:p>
      <w:r>
        <w:t>S’il s’agit d’un congé pour reprise et que le terme du bail en cours intervient moins de deux ans après l’acquisition, le congé donné par le bailleur au terme du contrat de location en cours prendra effet 2 ans à compter de l’acquisition.</w:t>
      </w:r>
    </w:p>
    <w:p>
      <w:pPr>
        <w:pStyle w:val="Heading2"/>
      </w:pPr>
      <w:r>
        <w:t>Fin du contrat de location</w:t>
      </w:r>
    </w:p>
    <w:p>
      <w:r>
        <w:t>Protection du locataire ayant à charge une personne âgée et à faibles ressources (Loi : art. 82, I, 6° et 9°, b / loi du 6.7.89 : art. 15, III et art. 25-8, II)</w:t>
      </w:r>
    </w:p>
    <w:p>
      <w:r>
        <w:t>La protection prévue pour les locataires âgés (plus de 65 ans) et à faibles ressources (inférieures aux plafonds en vigueurs pour l’attribution des logements locatifs conventionnés - plafonds PLUS) est étendue aux locataires ayant à charge une telle personne et vivant habituellement dans le logement. Pour rappel, une extension similaire de la protection était prévue par la loi ALUR. Toutefois, le Conseil constitutionnel avait censuré cette extension pour la location vide, au motif que la mesure ne prenait pas en compte l’ensemble des ressources du foyer : celles du locataire et de la personne à charge. Désormais, il est prévu que le montant cumulé des ressources annuelles de l’ensemble des personnes vivant au foyer doit être inférieur aux plafonds de ressources cités (la même précision est également apportée aux locations meublées). En outre, il est précisé que l’âge de la personne à charge du locataire s’apprécie à la date d’échéance du contrat.</w:t>
      </w:r>
    </w:p>
    <w:p>
      <w:r>
        <w:t>Assignation en résiliation du bail (Loi : art. 82, I, 7° / loi du 6.7.89 : art. 24, IV)</w:t>
      </w:r>
    </w:p>
    <w:p>
      <w:r>
        <w:t>Selon la loi Alur, les assignations tendant au prononcé de la résiliation (action au fond) pour cause de dette locative, ainsi que les demandes reconventionnelles aux fins de constat ou de prononcé de la résiliation pour impayé de loyers sont soumises aux obligations de notification au préfet. Le préfet saisit l’organisme compétent désigné par le PDALHPD afin qu’il réalise un diagnostic social et financier, transmis avant l’audience au juge et à la CCAPEX. Le présent texte précise que ce dispositif est également applicable aux demandes additionnelles (demandes par lesquelles une partie modifie ses prétentions antérieures).</w:t>
      </w:r>
    </w:p>
    <w:p>
      <w:pPr>
        <w:pStyle w:val="Heading2"/>
      </w:pPr>
      <w:r>
        <w:t>Colocation</w:t>
      </w:r>
    </w:p>
    <w:p>
      <w:r>
        <w:t>Définition (Loi : art. 82, I, 3°, a / loi du 6.7.89 : art. 8-1, I)</w:t>
      </w:r>
    </w:p>
    <w:p>
      <w:r>
        <w:t>La loi définit la colocation comme « la location d’un même logement par plusieurs locataires, constituant leur résidence principale et formalisée par la conclusion d’un contrat unique ou de plusieurs contrats entre les locataires et le bailleur ». La loi exclut de cette définition les locations consenties exclusivement à des époux ou à des partenaires liés par un PACS au moment de la conclusion initiale du contrat. En conséquence, les dispositions spécifiques à la colocation, prévues à l’article 8-1 de la loi du 6 juillet 1989 ne s’appliquent pas aux baux signés par des époux ou des partenaires de PACS.</w:t>
      </w:r>
    </w:p>
    <w:p>
      <w:r>
        <w:t>Extinction de la solidarité (Loi : art. 82, I, 3° / loi du 6.7.89 : art. 8-1, VI)</w:t>
      </w:r>
    </w:p>
    <w:p>
      <w:r>
        <w:t>La disposition clarifie les modalités d’extinction de l’engagement solidaire de la caution, instaurées par la loi Alur. Comme la solidarité du colocataire sortant, celle de sa caution s’éteint au plus tard à l’expiration d’un délai de 6 mois après la date d’effet du congé. Le texte précise que l’acte de cautionnement des colocataires doit identifier le colocataire pour lequel « l’extinction de la solidarité » met fin à l’engagement de la caution; auparavant, la disposition faisait référence au colocataire pour lequel « le congé » met fin à l’engagement.</w:t>
      </w:r>
    </w:p>
    <w:p>
      <w:pPr>
        <w:pStyle w:val="Heading2"/>
      </w:pPr>
      <w:r>
        <w:t>Location meublée</w:t>
      </w:r>
    </w:p>
    <w:p>
      <w:r>
        <w:t>Le régime de la location meublée est davantage aligné sur celui des logements nus.</w:t>
      </w:r>
    </w:p>
    <w:p>
      <w:r>
        <w:t>Mentions obligatoires (Loi : art. 82, I, 8 / loi du 6.7.89 : art. 25-3)</w:t>
      </w:r>
    </w:p>
    <w:p>
      <w:r>
        <w:t>Le présent texte rend applicable l’article 3 de la loi du 6 juillet 1989 aux locations meublées à titre de résidence principale. En conséquence, s’appliqueront à ces logements :</w:t>
      </w:r>
    </w:p>
    <w:p>
      <w:r>
        <w:t>les mentions obligatoires;</w:t>
      </w:r>
    </w:p>
    <w:p>
      <w:r>
        <w:t>la notice d’information à joindre au bail;</w:t>
      </w:r>
    </w:p>
    <w:p>
      <w:r>
        <w:t>les éventuels documents de copropriété à joindre au bail;</w:t>
      </w:r>
    </w:p>
    <w:p>
      <w:r>
        <w:t>les dispositifs de régularisation du bail en cas de bail verbal ou en cas d’absence d’information sur la surface habitable, les loyers de référence ou le dernier loyer appliqué au précédent locataire.</w:t>
      </w:r>
    </w:p>
    <w:p>
      <w:r>
        <w:t>Notification des congés (Loi : art. 82, I, 9°, a / loi du 6.7.89 : art. 25-8, I, al. 7)</w:t>
      </w:r>
    </w:p>
    <w:p>
      <w:r>
        <w:t>Comme en location vide, la remise du congé en main propre contre récépissé ou émargement est autorisée. En ce cas, il est précisé que le délai de préavis court à compter de cette remise.</w:t>
      </w:r>
    </w:p>
    <w:p>
      <w:r>
        <w:t>Sanction du congé frauduleux (Loi : art. 82, I, 9°, c / loi du 6.7.89 : art. 25-8, III, al. 2)</w:t>
      </w:r>
    </w:p>
    <w:p>
      <w:r>
        <w:t>La loi Alur sanctionne pénalement le congé délivré frauduleusement par le bailleur. Le présent texte corrige une erreur matérielle: pour l’engagement de la procédure, le locataire est « recevable » dans sa constitution de partie civile (et non « redevable »).</w:t>
      </w:r>
    </w:p>
    <w:p>
      <w:r>
        <w:t>Renouvellement du bail et réévaluation du loyer (Loi : art. 82, I, 10°, a / loi du 6.7.89 : art. 25-9, I, al. 4)</w:t>
      </w:r>
    </w:p>
    <w:p>
      <w:r>
        <w:t>La loi Alur rend applicable aux locations meublées les modalités d’ajustement du loyer au renouvellement du bail telles que prévues pour la location vide (loi du 6.7.89 : art. 17). Selon ces modalités, en cas d’accord ou de fixation judiciaire d’une hausse de loyer, celle-ci s’applique progressivement. Le présent texte adapte ces modalités aux spécificités de la location meublée (dont la durée de principe est d’un an) : la hausse du loyer convenue ou fixée judiciairement s’applique au contrat renouvelé. Si la hausse est supérieure à 10 %, elle s’applique par tiers annuel au contrat renouvelé et lors des renouvellements ultérieurs.</w:t>
      </w:r>
    </w:p>
    <w:p>
      <w:r>
        <w:t>Logements meublés situés dans une résidence services gérée selon un mode d’organisation adapté aux résidents (ex. : résidences pour personnes âgées) (Loi : art. 82, I, 10°, b / loi du 6.7.89 : art. 25-9, II)</w:t>
      </w:r>
    </w:p>
    <w:p>
      <w:r>
        <w:t>La loi Alur alignait le régime applicable à ces logements sur celui des locations meublées à titre de résidence principale, sauf en ce qui concerne les dispositions relatives au loyer (loi du 6.7.89 : art. 17, art. 17-1 et art 17-2). Le présent texte limite l’exclusion aux seules dispositions relatives à l’encadrement au stade de la formation du bail (art. 17) et à l’ajustement du loyer au renouvellement (art. 17-2); les modalités de révision du loyer en cours de bail sont applicables à ces logements.</w:t>
      </w:r>
    </w:p>
    <w:p>
      <w:pPr>
        <w:pStyle w:val="Heading2"/>
      </w:pPr>
      <w:r>
        <w:t>Location HLM</w:t>
      </w:r>
    </w:p>
    <w:p>
      <w:r>
        <w:t>Présentation des candidats par les réservataires de logements sociaux dans les zones tendues / délai d’un mois (art. 86 / CCH : L.441-1)</w:t>
      </w:r>
    </w:p>
    <w:p>
      <w:r>
        <w:t>Les collectivités locales, l’État, les organismes collecteurs de la participation des entreprises à l’effort de construction bénéficient de droits de réservation sur les logements du parc social en contrepartie de garanties d’emprunt, de subventions et de financements divers. Afin d’accélérer l’attribution des logements sociaux, les réservataires devront désormais présenter leurs candidats dans un délai maximum d’un mois, à compter de jour où ils ont connaissance de la vacance d’un logement. À l’issue de ce délai, la commission d’attribution de l’organisme propriétaire du logement peut attribuer le logement à un autre candidat. Cette mesure vise à réduire la période de non-occupation des locaux entre deux locations. Pour mémoire, la loi Alur modifie l’article 15 de la loi du 6 juillet 1989 et prévoit un délai de préavis réduit à un mois dans les zones tendues. La présente loi aligne le délai de présentation des candidats à l'occupation d'un logement par le réservataire sur la durée du préavis du locataire dans les zones tendues et ceci afin d'éviter de la vacance pour le bailleur. Cette disposition, applicable depuis le 8 août, concerne les conventions de réservation ou de délégation du droit de réservation en cours et futures conclues pour des logements situés dans les zones tendues (loi du 6.7.89 : art. 17 al 1 I).</w:t>
      </w:r>
    </w:p>
    <w:p>
      <w:pPr>
        <w:pStyle w:val="Heading1"/>
      </w:pPr>
      <w:r>
        <w:t>Diverses mesures relatives aux professionnels et au droit de la consommation et loi pour la croissance, l'activité et l'égalité des chances économiques</w:t>
      </w:r>
    </w:p>
    <w:p>
      <w:r>
        <w:rPr>
          <w:i/>
        </w:rPr>
        <w:t>https://www.anil.org/documentation-experte/analyses-juridiques-jurisprudence/analyses-juridiques/analyses-juridiques-2015/diverses-mesures-relatives-aux-professionnels-et-au-droit-de-la-consommation-et-loi-pour-la-croissance-lactivite-et-legalite-des-chances-economiques/</w:t>
      </w:r>
    </w:p>
    <w:p>
      <w:r>
        <w:t>N°2015-22 / À jour au 12 août 2015 Loi n°2015-990 du 6.8.15 : JO du 7.8.15</w:t>
      </w:r>
    </w:p>
    <w:p>
      <w:pPr>
        <w:pStyle w:val="Heading2"/>
      </w:pPr>
      <w:r>
        <w:t>Mesures relatives aux professionnels</w:t>
      </w:r>
    </w:p>
    <w:p>
      <w:r>
        <w:t>Tarifs réglementés / règles de compétence territoriale pour les avocats/ manquements des professionnels et sanctions</w:t>
      </w:r>
    </w:p>
    <w:p>
      <w:r>
        <w:t>Les tarifs de ces officiers publics (notaires, huissiers de justice, mandataires judiciaires, commissaires-priseurs judiciaires…) sont réglementés par l’État.</w:t>
      </w:r>
    </w:p>
    <w:p>
      <w:r>
        <w:t>Ainsi, pour les notaires, le barème en vigueur est fixé par le décret du 8 mars 1978, modifié à plusieurs reprises. Ce décret réglemente la rémunération que le notaire peut percevoir à l'occasion de la rédaction des actes. Il peut prétendre à des émoluments proportionnels pour la rédaction de l'acte et à des émoluments de formalités pour la rémunération des démarches accompagnant la rédaction de l'acte (à chaque formalité correspond un nombre d'unités de valeur, unité dont le montant est fixé par le décret). Pour les huissiers, les tarifs sont fixés par le décret du 12 décembre 1996 modifié. Le coût de son intervention varie en fonction du type d'acte effectué, de la valeur des biens ou des montants à recouvrer. Il comprend des frais fixes, des débours (frais de serrurier, déménageur...), des taxes fiscales.</w:t>
      </w:r>
    </w:p>
    <w:p>
      <w:r>
        <w:t>La loi pour la croissance, l'activité et l'égalité des chances économiques a pour objectif d’orienter la définition des tarifs réglementés des notaires, huissiers de justice, administrateurs judicaires et mandataires judiciaires vers les coûts réels engendrés par ces actes et services. Elle définit de nouveaux principes de fixation et de révision de ces tarifs réglementés, inscrits dans le Code du commerce :</w:t>
      </w:r>
    </w:p>
    <w:p>
      <w:r>
        <w:t>Les tarifs, révisés tous les cinq ans, prendront en compte « les coûts pertinents du service rendu et une rémunération raisonnable, définie sur la base de critères objectifs ». Un décret en Conseil d’État, pris après avis de l’Autorité de la concurrence, précisera notamment les modes d’évaluation des coûts pertinents et de la rémunération raisonnable et les caractéristiques de la péréquation. L’Autorité de la concurrence pourra d’ailleurs, de sa propre initiative ou à la demande du ministre chargé de l’économie, donner son avis sur les tarifs réglementés. L’engagement d’une procédure d’avis sera rendue publique dans les cinq jours afin de permettre aux associations de donner leurs observations à l’Autorité de la concurrence.</w:t>
      </w:r>
    </w:p>
    <w:p>
      <w:r>
        <w:t>Le tarif de chaque prestation sera arrêté conjointement par les ministres de la Justice et de l’Économie. Pour la mise en place des nouveaux tarifs, le Ministre de l’économie peut recueillir toute donnée utile auprès des professionnels concernés par le nouveau tarif ainsi que des informations statistiques.</w:t>
      </w:r>
    </w:p>
    <w:p>
      <w:r>
        <w:t>Une péréquation des tarifs applicables à l’ensemble des prestations servies pourra être prévue. Cette péréquation pourra notamment prévoir que les tarifs des prestations relatives à des biens ou à des droits d’une valeur supérieure à un seuil fixé par arrêté conjoint des ministres de la justice et de l’économie soient fixés proportionnellement à la valeur du bien (comme dans le cadre actuel);</w:t>
      </w:r>
    </w:p>
    <w:p>
      <w:r>
        <w:t>Des remises pourront être consenties lorsqu’un tarif sera déterminé proportionnellement à la valeur d’un bien et lorsque l’assiette de ce tarif sera supérieure à un seuil défini par arrêté conjoint. Le taux des remises octroyées par un professionnel sera fixe, identique pour tous et compris dans des limites définies par voie réglementaire.</w:t>
      </w:r>
    </w:p>
    <w:p>
      <w:r>
        <w:t>Les droits et émoluments de l’avocat en matière notamment de saisie immobilière seront également fixés sur la base du nouveau tarif réglementé.</w:t>
      </w:r>
    </w:p>
    <w:p>
      <w:r>
        <w:t>Les tarifs devront être affichés par les professionnels, de manière visible et lisible, dans leur lieu d’exercice et sur leur site Internet.</w:t>
      </w:r>
    </w:p>
    <w:p>
      <w:r>
        <w:t>Par ailleurs, les prestations que les professionnels accomplissent en concurrence avec celles, non soumises à un tarif, d’autres professionnels ne sont pas soumises à un tarif réglementé (cas d’un bail sous seing privé chez un notaire). Les honoraires rémunérant ces prestations tiennent compte, selon les usages, de la situation de fortune du client, de la difficulté de l’affaire, des frais exposés par le professionnel,... Les professionnels concernés concluent par écrit avec leur client une convention d’honoraires qui précise, notamment, le montant ou le mode de détermination des honoraires couvrant les diligences prévisibles, ainsi que les divers frais et débours envisagés.</w:t>
      </w:r>
    </w:p>
    <w:p>
      <w:r>
        <w:t>Sauf en cas d’urgence ou de force majeure, ou lorsqu’il intervient notamment au titre de l’aide juridictionnelle totale ou de l’aide dans les procédures non juridictionnelles (loi du 10 juillet 1991 : art. 64 et suivants, procédure pénale, cas des auditions), l’avocat doit conclure par écrit une convention d’honoraires qui précise notamment le montant ou le mode de détermination des honoraires prévisibles, ainsi que les divers frais et débours envisagés (art. 51).</w:t>
      </w:r>
    </w:p>
    <w:p>
      <w:r>
        <w:t>Au plus tard le 6 février 2016, l’article 1 de la loi du 29 mars 1944 relative aux tarifs des émoluments alloués aux officiers publics ou ministériels (notaires et huissiers notamment) sera abrogé à une date fixée par décret. Pour mémoire, c’est au visa de ce texte, complété par l’ordonnance du 8 septembre 1945, que les décrets de 78 et 96 ont été pris.</w:t>
      </w:r>
    </w:p>
    <w:p>
      <w:r>
        <w:t>La profession d’avocat est régie par la loi n° 71-1130 du 31 décembre 1971, et par trois décrets d’application (décret n° 91-1197 des 27 novembre 1991, décret n° 92-680 20 juillet 1992 et décret n° 93-492 25 mars 1993).</w:t>
      </w:r>
    </w:p>
    <w:p>
      <w:r>
        <w:t>L’article 5 de la loi du 31 décembre 1971 dispose que les avocats exercent leur ministère et peuvent plaider sans limitation territoriale devant toutes les juridictions et organismes juridictionnels ou disciplinaires. En revanche, ils ne peuvent exercer leur activité de représentation (postulation) que devant les tribunaux de grande instance près desquels leur barreau est constitué et devant la cour d’appel dont ce tribunal dépend, depuis la loi n° 2011-94 du 25 janvier 2011 qui a supprimé la profession d’avoué.</w:t>
      </w:r>
    </w:p>
    <w:p>
      <w:r>
        <w:t>Ce principe général connaît une exception appelée multipostulation, qui autorise les avocats inscrits au barreau de l’un des tribunaux de grande instance d’une même zone géographique à postuler devant chacune des juridictions. Cette faculté est actuellement limitée à trois régions : Bordeaux / Libourne, Nîmes / Alès et Paris / Bobigny / Créteil / Nanterre.</w:t>
      </w:r>
    </w:p>
    <w:p>
      <w:r>
        <w:t>Désormais, la représentation des justiciables devant les juridictions (champ de la postulation des avocats) est élargie au ressort de la Cour d’appel. Ainsi, les avocats pourront introduire une instance et plaider devant tous les Tribunaux de Grande Instance (TGI) de ce ressort. Cette mesure permettra dans certains cas au justiciable d'éviter de faire appel à deux avocats : son avocat sollicité à l’origine qui plaide le dossier mais ne peut postuler en l’absence d’établissement de sa résidence professionnelle dans le ressort du TGI et celui qui remplit toutes les formalités relatives à la procédure.</w:t>
      </w:r>
    </w:p>
    <w:p>
      <w:r>
        <w:t>Les agents de la direction générale de la concurrence, de la consommation et de la répression des fraudes (fonctionnaires habilités à cet effet par le ministre chargé de l'Économie) peuvent procéder à toute enquête pour rechercher et constater les manquements aux obligations des professionnels, notamment en matière d’affichage des tarifs (huissiers de justice, notaires, administrateurs judiciaires…), d’établissement d’une convention d’honoraires (avocat). Il s’agit d’une procédure contradictoire, octroyant un délai raisonnable au professionnel pour se conformer à ses obligations, cesser tout agissement illicite ou supprimer toute clause illicite. Ils peuvent enjoindre aux professionnels et à leurs instances représentatives de se conformer à leurs obligations dans certaines conditions.</w:t>
      </w:r>
    </w:p>
    <w:p>
      <w:r>
        <w:t>Annonces immobilières relatives à la vente, la location et la recherche d’immeubles / Suppression de l'amende fiscale pour les publicités non-conformes (art. 210 / loi du 2 janvier 1970 : art. 17.2)</w:t>
      </w:r>
    </w:p>
    <w:p>
      <w:r>
        <w:t>Toute publicité, quel que soit le support utilisé, effectuée par un professionnel relevant de la loi Hoguet doit mentionner le montant toutes taxes comprises (TTC) de ses honoraires. Pour les opérations de vente, la mention est indiquée en pourcentage du prix. Pour les autres opérations soumises à l’obligation, elle est indiquée en valeur absolue. Cette obligation d’indiquer les honoraires est visée par deux textes, l’arrêté du 29 juin 1990 relatif à la publicité des prix pratiqués par des professionnels intervenants dans les transactions immobilières et l’article 6-1 de la loi du 2 janvier 1970 (introduit par la loi Alur). Des dispositions relatives aux sanctions administratives ont été introduites au même moment par la loi relative à la consommation du 17 mars 2014 (3.000 € pour les personnes physiques et 15.000 € pour les personnes morales / Code de la consommation : L.113-3-2), alors que la loi Alur mettait en place une amende pénale de 1 500 € (art.17-2 loi 2 janvier 1970 / Code pénal : L.131.13).</w:t>
      </w:r>
    </w:p>
    <w:p>
      <w:r>
        <w:t>Afin d’éviter le cumul des sanctions, la peine d’amende pénale prévue par la loi du 2 janvier 1970 est supprimée à compter du 1er juillet 2016, sauf pour les agents commerciaux qui omettraient de mentionner leur statut.</w:t>
      </w:r>
    </w:p>
    <w:p>
      <w:pPr>
        <w:pStyle w:val="Heading2"/>
      </w:pPr>
      <w:r>
        <w:t>Mesures relatives au droit de la consommation</w:t>
      </w:r>
    </w:p>
    <w:p>
      <w:r>
        <w:t>Lutte contre les clauses abusives</w:t>
      </w:r>
    </w:p>
    <w:p>
      <w:r>
        <w:t>La loi n° 2014-344 du 17 mars 2014 relative à la consommation (voir Analyse juridique n° 2014-05 / Loi relative à la consommation) a, notamment, renforcé les mesures de lutte contre les clauses abusives dans les contrats de consommation. Par exemple, elle permet aux associations de consommateurs agréées, lorsqu’elles interviennent à un litige individuel, de demander au juge de déclarer qu’une clause est réputée abusive pour tous les contrats identiques proposés par le même professionnel. Le présent texte précise que ces dispositifs s’appliquent à tous les contrats, en cours ou non.</w:t>
      </w:r>
    </w:p>
    <w:p>
      <w:r>
        <w:t>Injonction peut être faite à un professionnel pour qu’il supprime de ses contrats ou offres de contrat une ou plusieurs clauses abusives. Cette mesure peut faire l’objet d’une publicité. Le présent texte précise en ce cas, que le professionnel est informé, lors de la procédure contradictoire préalable au prononcé de l’injonction, de la nature et des modalités de la publicité envisagée. En outre, les frais liés à cette publicité sont mis à la charge du professionnel.</w:t>
      </w:r>
    </w:p>
    <w:p>
      <w:r>
        <w:t>Une nouvelle action en vue de protéger l’intérêt collectif des consommateurs est instituée : l’action en réparation. À l’occasion d’une action portée devant les juridictions civiles et ayant pour objet la réparation d’un préjudice subi par un ou plusieurs consommateurs (pour des faits non constitutifs d’une infraction pénale), une association agréée peut « agir conjointement » ou intervenir pour obtenir réparation de tout fait portant un préjudice direct ou indirect à l’intérêt collectif des consommateurs; elle pourra, notamment, demander la suppression des clauses illicites ou abusives. Jusqu’alors, les associations de consommateurs ne pouvaient qu’intervenir en cours d’instance.</w:t>
      </w:r>
    </w:p>
    <w:p>
      <w:r>
        <w:t>Action de groupe (art. 42 / Code de la consommation : L.423-6 modifié)</w:t>
      </w:r>
    </w:p>
    <w:p>
      <w:r>
        <w:t>L’action de groupe, instaurée par la loi relative à la consommation du 17 mars 2014, permet de régler, au sein d’une seule procédure, les demandes de réparation émanant d’un groupe de consommateurs, qui se trouve dans une situation similaire et qui s’estime victime de pratiques illicites ou abusives d’un même professionnel (voir Analyse juridique n° 2014-05 / Loi relative à la consommation).</w:t>
      </w:r>
    </w:p>
    <w:p>
      <w:r>
        <w:t>Lorsque le juge fait droit à la demande de l’association, les sommes versées par le professionnel au titre de sa condamnation sont déposées sur un compte à la Caisse des dépôts et consignations. Désormais, ces sommes pourront également être versées sur un compte ouvert par l’avocat de l’association auprès de la caisse des règlements pécuniaires des avocats du barreau (CARPA) dont il dépend.</w:t>
      </w:r>
    </w:p>
    <w:p>
      <w:r>
        <w:t>Obligations des intermédiaires du commerce électronique (art. 134 / Code de la consommation : L.111-5-1)</w:t>
      </w:r>
    </w:p>
    <w:p>
      <w:r>
        <w:t>Les obligations d’information à la charge des entreprises dont l’activité consiste à mettre en relation, par voie électronique, plusieurs parties en vue de la vente d’un bien, de la fourniture d’un service ou de l’échange ou du partage d’un bien ou d’un service, sont renforcées. Ces intermédiaires sont tenus de délivrer une information loyale, claire et transparente sur les conditions générales d’utilisation du service d’intermédiation et sur les modalités de référencement, de classement et de déréférencement des offres mises en ligne. Si l’intermédiaire met en relation des consommateurs, il est également tenu de fournir une information loyale, claire et transparente sur la qualité de l’annonceur et les droits et obligations des parties en matière civile et fiscale. Si l’intermédiaire met en relation des professionnels et des consommateurs, il est tenu de mettre à disposition des professionnels un espace leur permettant de communiquer les informations prévues par la règlementation relative aux contrats à distance (code de la consommation : L.121-17). Le texte renvoie à un décret (à paraître) le soin de préciser le contenu des informations à transmettre et leurs modalités de communication. Le dispositif est assorti de sanction : tout manquement est passible d’une amende administrative (maximum 75 000 € pour une personne physique et 375 000 € pour une personne morale).</w:t>
      </w:r>
    </w:p>
    <w:p>
      <w:r>
        <w:t>Sanction des manquements aux règles de la consommation</w:t>
      </w:r>
    </w:p>
    <w:p>
      <w:r>
        <w:t>L’autorité administrative chargée de la concurrence et de la consommation (DCCRF) est l’autorité compétente pour prononcer les amendes administratives sanctionnant, par exemple, les pratiques commerciales déloyales ou trompeuses, la méconnaissance de la règlementation applicable aux contrats conclus à distance et hors établissement, les abus de faiblesse ainsi que les infractions aux règles du crédit à la consommation. La décision prononcée par cette autorité peut être publiée. Le présent texte précise que cette publication est alors aux frais de la personne sanctionnée, après son information préalable sur la nature et les modalités de la publicité envisagée.</w:t>
      </w:r>
    </w:p>
    <w:p>
      <w:r>
        <w:t>Les agents habilités de la DGCCRF sont désormais autorisés à rechercher et constater les manquements à la règlementation applicable à la rémunération des syndics et au contrat type de syndic (loi du 1.7.65 : art. 18-1). Par ailleurs, de nouvelles compétences leur sont également ouvertes en matière immobilière : outre le dossier de diagnostic technique (déjà dans le champ), ils pourront investiguer en cas d’infraction aux mesures protectrices de l’acquéreur immobilier, notamment, au délai de rétractation (CCH : L.271-1, L.271-2). Pour rappel, leurs pouvoirs ont été accrus par la loi du 17 mars 2014 relative à la consommation (voir Analyse juridique n° 2014-05 / Loi relative à la consommation); par exemple, ils peuvent, après une procédure contradictoire, enjoindre de se conformer à la règlementation en vigueur et de cesser tout agissement illicite.</w:t>
      </w:r>
    </w:p>
    <w:p>
      <w:r>
        <w:t>La loi du 17 mars 2014 durcit les sanctions pour manquement aux règles de la consommation (voir Analyse juridique n°2014-05 / Loi relative à la consommation). Par exemple, pour certaines infractions (les pratiques commerciales trompeuses, notamment), la loi instaure une nouvelle sanction : une amende proportionnée au pourcentage (maximum 10 %) du chiffre d’affaires de l’entreprise en manquement. Le présent texte précise que le chiffre d’affaires pris en compte est le chiffre d’affaires moyen annuel calculé sur les 3 derniers chiffres d’affaires annuels connus à la date des faits (auparavant, la disposition faisait référence au chiffre d’affaires réalisé lors de l’exercice précédent).</w:t>
      </w:r>
    </w:p>
    <w:p>
      <w:pPr>
        <w:pStyle w:val="Heading1"/>
      </w:pPr>
      <w:r>
        <w:t>Développement de l’offre de logements et loi pour la croissance, l'activité et l'égalité des chances économiques</w:t>
      </w:r>
    </w:p>
    <w:p>
      <w:r>
        <w:rPr>
          <w:i/>
        </w:rPr>
        <w:t>https://www.anil.org/documentation-experte/analyses-juridiques-jurisprudence/analyses-juridiques/analyses-juridiques-2015/developpement-de-loffre-de-logements-et-loi-pour-la-croissance-lactivite-et-legalite-des-chances-economiques/</w:t>
      </w:r>
    </w:p>
    <w:p>
      <w:r>
        <w:t>N°2015-21 / À jour au 12 août 2015 Loi n°2015-990 du 6.8.15 : JO du 7.8.15</w:t>
      </w:r>
    </w:p>
    <w:p>
      <w:pPr>
        <w:pStyle w:val="Heading2"/>
      </w:pPr>
      <w:r>
        <w:t>Logement intermédiaire : les modifications apportées par la loi pour la croissance et l’activité et l'égalité des chances économiques</w:t>
      </w:r>
    </w:p>
    <w:p>
      <w:r>
        <w:t>Sept articles de la loi pour la croissance et l’activité dite « Macron » ont pour objet de promouvoir le développement des logements intermédiaires.</w:t>
      </w:r>
    </w:p>
    <w:p>
      <w:r>
        <w:t>Suppression du zonage spécifique pour le logement intermédiaire au sens de l’ordonnance du 20.2.14 (art. 73 / CCH : L.302.16, L.422-2, L.421-1, L.254-1, L.302.1)</w:t>
      </w:r>
    </w:p>
    <w:p>
      <w:r>
        <w:t>L’ordonnance du 20 février 2014 (JO du 21.2.14) vise à développer une offre de logements intermédiaires, en location ou en accession, dans les territoires marqués par un décalage croissant entre les prix du parc privé et ceux du parc social.</w:t>
      </w:r>
    </w:p>
    <w:p>
      <w:r>
        <w:t>Elle permet de prévoir ce type de logements dans les programmes locaux de l’habitat (PLH). Elle met en place un nouvel instrument au service de la production de logements intermédiaires : le « bail réel immobilier » appelé BRILO qui, par une dissociation du foncier et du bâti, en diminue le coût. Enfin, elle définit le cadre d'intervention des organismes de logement sociaux (OPH et SA HLM) qui peuvent créer et gérer de tels logements (cf. analyse juridique n°2014-06).</w:t>
      </w:r>
    </w:p>
    <w:p>
      <w:r>
        <w:t>Les communes concernées par le dispositif mis en place par l’ordonnance étaient jusqu’alors celles soumises à la taxe sur les logements vacants (1 151 communes au sein de 28 agglomérations, listées par l’annexe du décret du 10.5.13) et les communes de plus de 15 000 habitants, en forte croissance démographique (liste de 5 communes fixée en annexe II du décret du 1er août 2014, à l'exclusion de celles faisant l'objet d'un constat de carence au titre de la loi SRU (quota de logements sociaux)).</w:t>
      </w:r>
    </w:p>
    <w:p>
      <w:r>
        <w:t>Ce zonage spécifique est supprimé. Les outils de développement du logement intermédiaire cités peuvent désormais être mis en œuvre sur tout le territoire à l'exclusion des communes carencées au titre de la loi SRU. En revanche, les autres critères de définition du logement intermédiaire demeurent inchangés. Ainsi, sont toujours qualifiés de logements intermédiaires (au sens de l’ordonnance) les logements qui :</w:t>
      </w:r>
    </w:p>
    <w:p>
      <w:r>
        <w:t>font l'objet d'une aide (directe ou indirecte) accordée par l'État, par une collectivité locale ou l'un de ses groupements ou toute autre personne morale, cette aide étant conditionnée au respect, pendant une certaine durée, de conditions de ressources des occupants, de prix ou de loyers;</w:t>
      </w:r>
    </w:p>
    <w:p>
      <w:r>
        <w:t>sont occupés à titre de résidence principale, pendant la durée fixée lors de l'attribution de l'aide, par des personnes qui remplissent des conditions de ressources; ces plafonds étant fonction de la composition du ménage, de la localisation et du mode d’occupation du logement (décret du 30.9.14 : JO du 1.10.14);</w:t>
      </w:r>
    </w:p>
    <w:p>
      <w:r>
        <w:t>respectent, pendant la même durée, des conditions de prix ou, pour les logements donnés en location, de loyer (décret du 30.9.14 : JO du 1.10.14).</w:t>
      </w:r>
    </w:p>
    <w:p>
      <w:r>
        <w:t>Pour mémoire, certains textes d’application sont à paraître notamment les modalités d’application du BRILO (modalités de contrôle de l’affectation des logements, sanctions liées au non- respect de cette affectation, méthode de calcul de la valeur des droits réels afférents aux logements, objets du bail).</w:t>
      </w:r>
    </w:p>
    <w:p>
      <w:r>
        <w:t>On rappellera toutefois que les outils fiscaux visant à développer l’offre de logements intermédiaires ne peuvent être mis en place que dans certaines zones du zonage ABC prévu par l’ arrêté du 1er août 2014.</w:t>
      </w:r>
    </w:p>
    <w:p>
      <w:r>
        <w:t>Ainsi :</w:t>
      </w:r>
    </w:p>
    <w:p>
      <w:r>
        <w:t>Le dispositif d’aide à l’investissement locatif intermédiaire dit « Pinel » s’applique dans les zones A et B1 du zonage ABC. Par dérogation, l’avantage fiscal peut également être accordé pour des logements situés dans des communes de zone B2 ayant fait l’objet d’un agrément du préfet de région.</w:t>
      </w:r>
    </w:p>
    <w:p>
      <w:r>
        <w:t>Le dispositif fiscal applicable aux investisseurs institutionnels, introduit par la loi de finances pour 2014 (art. 73), ne s’applique que dans les zones A et B1 du zonage ABC.</w:t>
      </w:r>
    </w:p>
    <w:p>
      <w:r>
        <w:t>Le prêt locatif intermédiaire est octroyé sans autorisation administrative dans les zones A et B du zonage ABC. En revanche, une autorisation préalable est requise pour les logements en zone C.</w:t>
      </w:r>
    </w:p>
    <w:p>
      <w:r>
        <w:t>Enfin le conventionnement Anah intermédiaire (CCH : L.321.4) est applicable sur tout le territoire.</w:t>
      </w:r>
    </w:p>
    <w:p>
      <w:r>
        <w:t>Zone de majoration de constructibilité pour le logement intermédiaire (art. 79 / CU : L.127-2 nouveau)</w:t>
      </w:r>
    </w:p>
    <w:p>
      <w:r>
        <w:t>Afin d’assurer le développement du parc de logements intermédiaires, un nouveau mécanisme de majoration des droits à construire est créé. Inspiré de celui qui existait déjà pour les logements sociaux (CU : L.127-1), ce nouveau mécanisme prévoit, quant à lui, pour les programmes de logements comportant des logements intermédiaires, une majoration de constructibilité pouvant aller jusqu’à 30 % (contre 50 % pour le logement social).</w:t>
      </w:r>
    </w:p>
    <w:p>
      <w:r>
        <w:t>Les communes couvertes par un PLU ou un document en tenant lieu ont la faculté, depuis le 8 août 2015, de délimiter dans leur règlement, des secteurs à l’intérieur desquels se situent des programmes de logements comportant des logements intermédiaires. La création de ces zones de majoration permet ainsi à ces derniers de bénéficier d’une majoration du volume constructible 1 des programmes de logements. Le recours à ce dispositif volontaire est facilité puisque sa mise en place dans le règlement du PLU se fait par le biais de la procédure de modification simplifiée, procédure plus souple qui ne nécessite qu’une mise à disposition du public (CU : L.123-13-3).</w:t>
      </w:r>
    </w:p>
    <w:p>
      <w:r>
        <w:t>Cette majoration est soumise à une double limite. Elle est tout d’abord limitée à 30 % du volume constructible, et ce, pour chaque secteur délimité dans le règlement. Puis, pour chaque opération de construction, la majoration ne peut être supérieure à la part de logements intermédiaires par rapport au nombre total de logements de l’opération.</w:t>
      </w:r>
    </w:p>
    <w:p>
      <w:r>
        <w:t>Exemple : dans le règlement de son PLU, une commune a fixé une majoration de 30 % du volume constructible pour les constructions de logements comportant des logements intermédiaires. Dans ce cas, si un programme prévoit la construction de 28 logements, dont 7 logements intermédiaires, la majoration du volume constructible ne pourra pas excéder 25 %. Seule la construction de 9 logements intermédiaires permettra d’atteindre la majoration maximale de 30 % (dans cette hypothèse, la part de logements intermédiaires est de 32 %).</w:t>
      </w:r>
    </w:p>
    <w:p>
      <w:r>
        <w:t>Il existe une autre limite dans le cas de l’application combinée de ce nouveau mécanisme pour le logement intermédiaire avec le bonus de constructibilité pouvant être accordé aux constructions performantes énergétiquement (CU : L.128-1). Dans cette hypothèse, les majorations applicables ne peuvent toutefois conduire à autoriser un dépassement de plus de 50 % du volume autorisé par le gabarit de la construction.</w:t>
      </w:r>
    </w:p>
    <w:p>
      <w:r>
        <w:t>Bien qu’ils soient soumis aux mêmes plafonds de ressources et de loyers prévus dans le cadre du logement intermédiaire, les logements destinés à ouvrir droit à la réduction d’impôt « Pinel » 2 (CGI : art. 199 novovicies) ne sont pas concernés par cette majoration. Cette exclusion est justifiée par le fait que les logements intermédiaires bénéficiant de la réduction d’impôt « Pinel » sont tenus de manière temporaire au respect de plafonds de ressources et de loyers. Ils sont ensuite destinés à devenir des logements du « marché libre », alors que les logements intermédiaires visés par le mécanisme de majoration resteront définitivement intermédiaires.</w:t>
      </w:r>
    </w:p>
    <w:p>
      <w:r>
        <w:t>Délégation des aides en faveur du logement intermédiaire pour les délégataires des aides à la pierre (art. 72 / CCH : L.301-3, L.301-5-1, L.301.5.2 / CGCT : L.3641-5, L.5217-2, L.5219-1)</w:t>
      </w:r>
    </w:p>
    <w:p>
      <w:r>
        <w:t>Les aides en faveur du logement intermédiaire peuvent désormais être déléguées par l’État aux collectivités territoriales et à leurs groupements, délégataires des aides à la pierre :</w:t>
      </w:r>
    </w:p>
    <w:p>
      <w:r>
        <w:t>EPCI, Métropoles, Métropole du Grand Lyon disposant d’un PLH exécutoire,</w:t>
      </w:r>
    </w:p>
    <w:p>
      <w:r>
        <w:t>Métropole du Grand Paris dès lors qu’elle dispose d’un plan métropolitain de l’habitat et de l’hébergement exécutoire,</w:t>
      </w:r>
    </w:p>
    <w:p>
      <w:r>
        <w:t>Départements.</w:t>
      </w:r>
    </w:p>
    <w:p>
      <w:r>
        <w:t>Pour les EPCI qui disposent d’un PLH exécutoire, les nouvelles conventions portent obligatoirement sur ces nouvelles compétences.</w:t>
      </w:r>
    </w:p>
    <w:p>
      <w:r>
        <w:t>Les conventions conclues avant l’entrée en vigueur de la loi du 6 août 2015 peuvent faire l’objet d’un avenant pour prendre en compte ces nouvelles compétences.</w:t>
      </w:r>
    </w:p>
    <w:p>
      <w:r>
        <w:t>Cadre d'intervention des organismes de logement social (art. 74 / CCH : L.421-1, L.422-2 et L.422-3)</w:t>
      </w:r>
    </w:p>
    <w:p>
      <w:r>
        <w:t>Les différentes catégories d’organismes HLM peuvent bénéficier d’une exonération d’impôt sur les sociétés pour les opérations réalisées au titre du service d’intérêt économique général (SIEG) défini à L.411.2 du CCH.</w:t>
      </w:r>
    </w:p>
    <w:p>
      <w:r>
        <w:t>La loi du 6 août 2015 prévoit qu’à compter du 1er janvier 2020, les opérations portant sur des logements intermédiaires ne feront plus partie du SIEG. Elles seront soumises de plein droit à l’impôt sur les sociétés.</w:t>
      </w:r>
    </w:p>
    <w:p>
      <w:r>
        <w:t>Les organismes HLM (offices publics de l’habitat, sociétés anonymes d'habitations à loyer modéré, sociétés anonymes coopératives de production d'habitations à loyer modéré) ont la possibilité de construire et d’acquérir de nouvelles opérations de logements intermédiaires dans la limite de 10 % de leur parc locatif conventionné. Ils peuvent également améliorer, attribuer, gérer et céder de tels logements.</w:t>
      </w:r>
    </w:p>
    <w:p>
      <w:r>
        <w:t>L’ordonnance du 20 février 2014 permet aux organismes HLM de créer des filiales dédiées au logement intermédiaire.</w:t>
      </w:r>
    </w:p>
    <w:p>
      <w:r>
        <w:t>Jusqu’alors les filiales ne pouvaient que construire et gérer des logements intermédiaires. L’objet social de ces filiales dédiées au logement intermédiaire est élargi afin qu’elles puissent également acquérir de tel logements. Elles ont également la possibilité d’acquérir des immeubles en vue de leur transformation en logements locatifs intermédiaires.</w:t>
      </w:r>
    </w:p>
    <w:p>
      <w:r>
        <w:t>Par ailleurs, l’article 74 donne la possibilité aux organismes HLM de constituer, entre eux, des sociétés de logements intermédiaires. Ces sociétés seront contrôlées conjointement par des organismes HLM et soumises aux mêmes règles que les filiales de logements intermédiaires.</w:t>
      </w:r>
    </w:p>
    <w:p>
      <w:r>
        <w:t>En outre, les règles relatives à la gouvernance de ces filiales sont assouplies avec la suppression de l’interdiction d’avoir des administrateurs communs avec ceux de l’organisme actionnaire.</w:t>
      </w:r>
    </w:p>
    <w:p>
      <w:r>
        <w:t>La loi du 6 août 2015 ratifie l’ordonnance du 20 février 2014.</w:t>
      </w:r>
    </w:p>
    <w:p>
      <w:pPr>
        <w:pStyle w:val="Heading2"/>
      </w:pPr>
      <w:r>
        <w:t>Changement d’usage temporaire de bureaux en logements (art. 81 / CCH : L.631-7-1 B nouveau)</w:t>
      </w:r>
    </w:p>
    <w:p>
      <w:r>
        <w:t>Pour les communes de plus de 200 000 habitants, la possibilité est ouverte de créer un régime de changement d’usage temporaire de locaux professionnels en vue de les affecter à l’habitation. Une délibération du conseil municipal (ou de l’ EPCI si la commune est membre de l’ EPCI compétent en matière de PLU) peut définir un régime qui autorise, sur simple déclaration préalable, le changement d’affectation de bureaux pour une durée n’excédant pas quinze ans. À l’issue de cette période, ces locaux pourront être de nouveau affectés à un usage autre que l’habitation, sans avoir besoin d’une nouvelle autorisation de changement d’usage. Des précisions sont apportées sur le cadre de la location d’un logement temporairement affecté à l’habitation :</w:t>
      </w:r>
    </w:p>
    <w:p>
      <w:r>
        <w:t>le bail doit mentionner le caractère temporaire de cette affectation;</w:t>
      </w:r>
    </w:p>
    <w:p>
      <w:r>
        <w:t>le retour des locaux à leur usage antérieur est un motif légitime et sérieux qui justifie un congé (sous réserve de la mention au bail du caractère temporaire de l’affectation du local);</w:t>
      </w:r>
    </w:p>
    <w:p>
      <w:r>
        <w:t>le retour des locaux à leur usage antérieur ne peut constituer un événement justifiant une réduction de la durée du bail.</w:t>
      </w:r>
    </w:p>
    <w:p>
      <w:pPr>
        <w:pStyle w:val="Heading2"/>
      </w:pPr>
      <w:r>
        <w:t>Bail réel solidaire (art. 94)</w:t>
      </w:r>
    </w:p>
    <w:p>
      <w:r>
        <w:t>Créés par la loi Alur, les organismes de foncier solidaire (CU : L.329-1) sont des organismes sans but lucratif agréés par le préfet de région, ayant pour objet d'acquérir et de gérer des terrains, bâtis ou non, en vue de réaliser des logements et des équipements collectifs. L’organisme de foncier solidaire demeure propriétaire des terrains et consent au preneur, dans le cadre d’un bail emphytéotique, des droits réels en vue de la location ou de l’accession à la propriété de logements, à usage d’habitation principale ou à usage mixte professionnel et d’habitation principale, sous des conditions de plafonds de ressources, de loyers et, le cas échéant, de prix de cession. La présente loi autorise le Gouvernement à prendre par voie d’ordonnance, dans un délai de douze mois à compter de la promulgation de la présente loi, toute mesure de nature législative propre à fixer une cadre juridique au bail de longue durée. Dénommé « bail réel solidaire », ce contrat permettra à l’organisme de foncier solidaire (Code de l’urbanisme : L.329-1) de consentir à un preneur des droits réels en vue de la location ou de l’accession à la propriété de logements. Ces opérations seront soumises à des plafonds de ressources, de loyer et, le cas échéant, de prix de cession. Le contrat pourra prévoir une obligation de construire ou de réhabiliter des constructions existantes. En outre, l’ordonnance devra définir les modalités d’évolution du bail, la valeur des droits réels en cas de mutations successives et les règles applicables en cas de résiliation ou de méconnaissance des obligations propres à ce contrat.</w:t>
      </w:r>
    </w:p>
    <w:p>
      <w:pPr>
        <w:pStyle w:val="Heading2"/>
      </w:pPr>
      <w:r>
        <w:t>Vente en l'état futur d'achèvement par des organismes HLM (VEFA inversée) (art. 98 / CCH : L.433-2)</w:t>
      </w:r>
    </w:p>
    <w:p>
      <w:r>
        <w:t>Le présent texte élargit le dispositif, introduit par la loi Alur, permettant aux organismes d’habitations à loyer modéré (HLM) de vendre en VEFA des logements à une personne privée dans le cadre d’une opération mixte. Cette pratique, dite de « VEFA inversée », a été autorisée par la loi Alur pour une durée limitée à cinq ans et exclusivement sur les terrains appartenant à l’État s’ils avaient été cédés à la suite de la décote prévue par la loi du 18 janvier 2013. La présente loi supprime le caractère expérimental de cette disposition et l’élargit à l’ensemble des zones tendues où s’applique la taxe sur les logements vacants (28 plus grandes agglomérations de France – décret n°2013-392 du 10.5.13). Par ailleurs, il fixe la part maximale de ces logements privés à 30 % de l’opération rendant directement applicable la disposition introduite par la loi Alur en attente d’un décret d’application.</w:t>
      </w:r>
    </w:p>
    <w:p>
      <w:r>
        <w:t>Pour mémoire, le dispositif est encadré : la vente est soumise à l’autorisation du préfet et subordonnée au respect par l’organisme HLM de critères prenant en compte la production et la rénovation de logements locatifs sociaux (critères définis à l’article L.445-1 du CCH).</w:t>
      </w:r>
    </w:p>
    <w:p>
      <w:r>
        <w:t>Par ailleurs, il est fait obligation au bailleur social de produire une comptabilité séparée entre les activités relevant du service d’intérêt économique général (SIEG) et celles n’en relevant pas. Cette séparation comptable est de nature à faciliter le contrôle de l’Agence nationale du contrôle du logement social (ANCOLS) et celui du préfet au regard de la convention d’utilité sociale (CUS).</w:t>
      </w:r>
    </w:p>
    <w:p>
      <w:pPr>
        <w:pStyle w:val="Heading2"/>
      </w:pPr>
      <w:r>
        <w:t>Faciliter le développement des sociétés d’habitat participatif (art. 99 / CCH : L.200-4, L.200-9-1, L.200-10, L.201-2, L.202-2, L.201-9 et L.202-9-1)</w:t>
      </w:r>
    </w:p>
    <w:p>
      <w:r>
        <w:t>La loi du 24 mars 2014 donne un statut légal à l’habitat participatif. Elle crée deux nouveaux types de sociétés : les coopératives d’habitants et les sociétés d’attribution et d’autopromotion (CCH : L.200-2). La loi pour la croissance, l’activité et l'égalité des chances économiques apporte des précisions sur le régime juridique de ces sociétés.</w:t>
      </w:r>
    </w:p>
    <w:p>
      <w:r>
        <w:t>Droit de jouissance proportionnel à la participation au capital</w:t>
      </w:r>
    </w:p>
    <w:p>
      <w:r>
        <w:t>Lorsque, par dérogation aux dispositions régissant les coopératives d’habitants et les sociétés d’attribution et d’autopromotion, un organisme HLM, une société d’économie mixte ou un organisme bénéficiant d'un agrément pour des activités de maîtrise d'ouvrage d'insertion ou d'intermédiation locative et de gestion locative sociale détient un droit de jouissance sur un ou plusieurs logements, ce droit sera proportionnel à sa participation dans le capital de la société. Ce droit de jouissance lui confère le droit de les mettre en location, dans le respect des dispositions qui leur sont applicables (CCH : L.200-4).</w:t>
      </w:r>
    </w:p>
    <w:p>
      <w:r>
        <w:t>Sociétés coopératives d’habitants / convention temporaire d’occupation</w:t>
      </w:r>
    </w:p>
    <w:p>
      <w:r>
        <w:t>La société coopérative d’habitants est une des catégories des sociétés d’habitat participatif. Elle a « pour objet de fournir à leurs associés personnes physique la jouissance d’un logement à titre de résidence principale et de contribuer au développement de leur vie collective » (CCH : L.201-2). Il est prévu, à titre exceptionnel, la possibilité de ne pas y établir sa résidence principale. À ce titre, l’associé ou un de ses héritiers (les héritiers ou les légataires d’un associé décédé, dans les limites du délai de deux ans à compter de l’acceptation de la succession ou de la donation (CCH : L.201-9 et L.202-9-1)) doit conclure une convention d’occupation temporaire du logement à titre de résidence principale, au profit de tiers (CCH : L.200-9-1). Cette convention d’occupation précaire est soumise à la loi du 6 juillet 1989, notamment à son article 11 qui prévoit que les parties peuvent conclure un bail d’une durée comprise entre un et trois ans. À l’expiration de la convention précaire (CCH : L.201-2 et L.202-2 dernier alinéa), l’associé a trois possibilités :</w:t>
      </w:r>
    </w:p>
    <w:p>
      <w:r>
        <w:t>il occupe à nouveau le logement à titre de résidence principale,</w:t>
      </w:r>
    </w:p>
    <w:p>
      <w:r>
        <w:t>il cède ses parts sociales,</w:t>
      </w:r>
    </w:p>
    <w:p>
      <w:r>
        <w:t>il se retire de la société.</w:t>
      </w:r>
    </w:p>
    <w:p>
      <w:r>
        <w:t>À défaut, son exclusion de la société est prononcée par l’assemblée générale des associés.</w:t>
      </w:r>
    </w:p>
    <w:p>
      <w:r>
        <w:t>Un décret en Conseil d’État précisera les conditions applicables à cette convention temporaire d’occupation. Lorsque les statuts de la société d’attribution et d’autopromotion prévoient une attribution en jouissance, les héritiers ou les légataires d’un associé décédé, si aucun d’entre eux ne décide d’occuper le logement à titre de résidence principale, sont tenus soit de céder leurs parts sociales, soit de se retirer de la société, après un délai de deux ans à compter de l’acceptation de la succession ou de la donation. À défaut, leur exclusion de la société est prononcée par l’assemblée générale des associés.</w:t>
      </w:r>
    </w:p>
    <w:p>
      <w:pPr>
        <w:pStyle w:val="Heading2"/>
      </w:pPr>
      <w:r>
        <w:t>Modification de la composition de la Commission nationale de l’aménagement, de l’urbanisme et du foncier (art. 101 / CGPPP : L.3211-7, VII)</w:t>
      </w:r>
    </w:p>
    <w:p>
      <w:r>
        <w:t>Créée par la loi du 18 janvier 2013, la Commission nationale de l’aménagement, de l’urbanisme et du foncier (CNAUF) est chargée du suivi du dispositif de mobilisation du foncier public en faveur du logement. Elle est notamment chargée de s'assurer que la stratégie adoptée par l'État et les établissements publics concernés est de nature à favoriser la cession de biens appartenant à leur domaine privé au profit de la construction de logements sociaux.</w:t>
      </w:r>
    </w:p>
    <w:p>
      <w:r>
        <w:t>La présente loi modifie la composition de la CNAUF, en y ajoutant des représentants des professionnels de l’aménagement. Cette modification est issue d’une recommandation faite dans le rapport d’information sur la mise en application de la loi du 18 janvier 2013 présenté par Mme Audrey Linkenheld et M. Jean-Marie Tetart. Son objectif est d’éclairer les travaux de la commission et les conditions de montage et d’équilibre financier d’une opération d’aménagement, de façon à débloquer des dossiers de cession s’inscrivant dans un périmètre d’opérations d’aménagement.</w:t>
      </w:r>
    </w:p>
    <w:p>
      <w:r>
        <w:t>Notes</w:t>
      </w:r>
    </w:p>
    <w:p>
      <w:r>
        <w:t>1. Le volume constructible est celui qui résulte de l’application des règles relatives au gabarit, à la hauteur et à l'emprise au sol.</w:t>
      </w:r>
    </w:p>
    <w:p>
      <w:r>
        <w:t>2. Le dispositif dit « Pinel » est une aide à l’investissement locatif intermédiaire permettant de bénéficier d’une réduction d’impôt fixée à 12 %, 18 % voire 21 % du prix de revient du logement, selon que la durée de l’engagement de location du bailleur est respectivement de 6 ans, 9 ans voire 12 ans. En contrepartie de cet avantage fiscal, ce dernier s’engage à respecter, tout au long de l’engagement de location, les plafonds de loyers et de ressources du logement intermédiaire.</w:t>
      </w:r>
    </w:p>
    <w:p>
      <w:pPr>
        <w:pStyle w:val="Heading1"/>
      </w:pPr>
      <w:r>
        <w:t>Urbanisme et loi pour la croissance, l'activité et l'égalité des chances économiques</w:t>
      </w:r>
    </w:p>
    <w:p>
      <w:r>
        <w:rPr>
          <w:i/>
        </w:rPr>
        <w:t>https://www.anil.org/documentation-experte/analyses-juridiques-jurisprudence/analyses-juridiques/analyses-juridiques-2015/urbanisme-et-loi-pour-la-croissance-lactivite-et-legalite-des-chances-economiques/</w:t>
      </w:r>
    </w:p>
    <w:p>
      <w:r>
        <w:t>N°2015-23 / À jour au 12 août 2015 Loi n°2015-990 du 6.8.15 : JO du 7.8.15</w:t>
      </w:r>
    </w:p>
    <w:p>
      <w:pPr>
        <w:pStyle w:val="Heading2"/>
      </w:pPr>
      <w:r>
        <w:t>Autorisations d’urbanisme</w:t>
      </w:r>
    </w:p>
    <w:p>
      <w:r>
        <w:t>Recentrage de l’action en démolition (art. 111 / CU : L.480-13)</w:t>
      </w:r>
    </w:p>
    <w:p>
      <w:r>
        <w:t>Le Code de l’urbanisme réglemente les conditions de l’action en démolition consécutive à l’annulation d’une autorisation de construire par le juge administratif (CU : L.480-13). Jusqu’à présent, il prévoyait que, lorsqu’une construction était édifiée conformément à un permis de construire, le propriétaire ne pouvait être condamné par le juge judiciaire à la démolir du fait de la méconnaissance des règles d’urbanisme ou des servitudes d’utilité publique que si, préalablement, le permis avait été annulé par la juridiction administrative.</w:t>
      </w:r>
    </w:p>
    <w:p>
      <w:r>
        <w:t>Or, lorsqu’une autorisation d’urbanisme était contestée, l’existence d’un recours en annulation était susceptible de faire craindre une démolition ultérieure à l’ensemble des acteurs de la construction. Bien que juridiquement rien ne s’oppose à la poursuite des travaux, le contentieux contre les autorisations de construire pouvait avoir un effet paralysant, et ce, quelle que soit la nature du projet (construction d’une maison individuelle ou opération immobilière comprenant plusieurs logements).</w:t>
      </w:r>
    </w:p>
    <w:p>
      <w:r>
        <w:t>Inspirée du rapport « Labetoulle » du 25 avril 2013 relatif à la lutte contre les recours abusifs, la disposition du présent article recentre l’engagement d’une action en démolition à la suite de l’annulation d’un permis de construire sur certaines zones à risques ou particulièrement sensibles du point de vue patrimonial ou environnemental 1. Désormais, l’article L.480-13 du CU liste les zones concernées de manière exhaustive.</w:t>
      </w:r>
    </w:p>
    <w:p>
      <w:r>
        <w:t>Ainsi, cette liste comprend notamment :</w:t>
      </w:r>
    </w:p>
    <w:p>
      <w:r>
        <w:t>certains espaces vulnérables : les réserves naturelles et leur périmètre de protection (Code de l’environnement : L.332-1), la bande littorale de cent mètres (CU : L.146-4, III), les espaces, paysages et milieux du patrimoine naturel et culturel montagnard (CU : L.145-3, II) ou encore les sites désignés Natura 2000 (Code de l’environnement : L.414-1).</w:t>
      </w:r>
    </w:p>
    <w:p>
      <w:r>
        <w:t>un ensemble de sites sensibles : les zones figurant dans les Plans de prévention des risques technologies (PPRT) dans lesquelles les aménagements, constructions ou extensions sont interdits ou subordonnés au respect de certaines prescriptions (Code de l’environnement : L.515-16, I), ou encore les périmètres des servitudes relatives aux installations classées pour la protection de l’environnement (ICPE) lorsque les servitudes instituées comportent une limitation ou une suppression du droit d’implanter des constructions ou des ouvrages (Code de l’environnement : L.515-8).</w:t>
      </w:r>
    </w:p>
    <w:p>
      <w:r>
        <w:t>certaines zones ou périmètres de protection au titre de la préservation du patrimoine architectural et urbain : les aires de mise en valeur de l’architecture et du patrimoine (Code du patrimoine : L.642-1), ou encore les périmètres de protection d’un immeuble classé ou inscrit au titre des monuments historiques (Code du patrimoine : L.621-30, alinéas 4 et 5).</w:t>
      </w:r>
    </w:p>
    <w:p>
      <w:r>
        <w:t>L'action en démolition doit toujours être engagée dans un délai, au plus tard de deux ans suivant la décision devenue définitive de la juridiction administrative annulant le permis de construire.</w:t>
      </w:r>
    </w:p>
    <w:p>
      <w:r>
        <w:t>Les possibilités des requérants qui souhaiteraient interrompre la construction demeurent préservées puisqu’ils peuvent toujours agir par voie de référé suspension. Dès lors qu’elle a un intérêt à agir, toute personne peut déposer dans les deux mois suivant la délivrance et l’affichage du permis de construire, un référé suspension devant le juge des référés. Ce dernier statue dans un délai de quinze jours. La modification issue de la présente loi permet donc au référé de retrouver une importance première en incitant les requérants à agir de manière préventive, avant même que le bâtiment ne soit construit.</w:t>
      </w:r>
    </w:p>
    <w:p>
      <w:r>
        <w:t>Construction d'annexes aux logements dans les zones agricoles ou naturelles (art. 80 / CU : L.123-1-5)</w:t>
      </w:r>
    </w:p>
    <w:p>
      <w:r>
        <w:t>Dans les zones naturelles, agricoles ou forestières, la loi ALUR du 24 mars 2014 a instauré la possibilité pour les communes de délimiter, à titre exceptionnel, des secteurs de taille et de capacité d'accueil limitées (STECAL) dans lesquels peuvent être autorisés des constructions. En dehors de ces secteurs, toute construction ou tout changement de destination était interdit. La loi du 13 octobre 2014 d’avenir pour l’agriculture, l’alimentation et la forêt, a toutefois assoupli ces interdictions en autorisant les extensions de logements existants. De plus, le changement de destination de bâtiments agricoles en bâtiments d’habitation est devenu possible sous réserve de l’avis conforme de la commission départementale de préservation des espaces agricoles, naturels et forestiers 2 (CDPENAF).</w:t>
      </w:r>
    </w:p>
    <w:p>
      <w:r>
        <w:t>La présente loi complète cet assouplissement puisqu’en plus des extensions, les constructions d’annexes aux logements existants des zones agricoles ou naturelles peuvent désormais être autorisées par le règlement du PLU. Constituent notamment des annexes les garages, piscines, abris de jardin ou d’animaux, qui se différencient des extensions en ce qu’elles ne sont pas nécessairement dans la continuité du bâti existant.</w:t>
      </w:r>
    </w:p>
    <w:p>
      <w:r>
        <w:t>En plus des précisions relatives aux zones d’implantation et aux conditions de hauteur et de densité, le règlement du PLU doit désormais préciser les conditions d’emprise de ces extensions ou annexes, permettant d’assurer leur insertion dans l’environnement et leur compatibilité avec le maintien du caractère naturel, agricole ou forestier de la zone.</w:t>
      </w:r>
    </w:p>
    <w:p>
      <w:r>
        <w:t>Enfin, les dispositions du règlement du PLU délimitant ces zones d’extensions ou d’annexes aux logements existants ne sont soumises qu’à un avis simple de la CDPENAF.</w:t>
      </w:r>
    </w:p>
    <w:p>
      <w:r>
        <w:t>Fourniture de la liste complète des motifs de refus à l'occasion du rejet d'une demande d'autorisation d'urbanisme (art. 108 / CU : L.424-3)</w:t>
      </w:r>
    </w:p>
    <w:p>
      <w:r>
        <w:t>À l’occasion de l’instruction des demandes d’autorisation d’urbanisme, la décision de rejet de la demande ou d’opposition à déclaration préalable doit être motivée (CU : L.424-23). Or, certains pétitionnaires constatent que de nouveaux motifs de refus leur sont présentés après un premier refus.</w:t>
      </w:r>
    </w:p>
    <w:p>
      <w:r>
        <w:t>Pour éviter ces refus qu’il considère dilatoires, le législateur oblige désormais l'autorité compétente rejetant une demande de permis de construire ou s'opposant à une déclaration préalable non seulement à motiver sa décision, mais aussi à indiquer l'intégralité des motifs justifiant la décision de rejet ou d'opposition, notamment l'ensemble des absences de conformité des travaux aux dispositions législatives et réglementaires mentionnées à l'article L.421-6 du même code.</w:t>
      </w:r>
    </w:p>
    <w:p>
      <w:r>
        <w:t>Rapport sur les effets de l’ordonnance relative au contentieux de l’urbanisme (art. 110)</w:t>
      </w:r>
    </w:p>
    <w:p>
      <w:r>
        <w:t>Le Gouvernement doit remettre au Parlement, avant le 31 décembre 2015, un rapport sur l’évaluation des effets de l’ordonnance n° 2013-638 du 18 juillet 2013 relative au contentieux de l’urbanisme. Il s’agit de la première ordonnance prise en application de la loi n° 2013-569 du 1er juillet 2013 habilitant le Gouvernement à adopter des mesures de nature législative pour accélérer les projets de construction, et dont l’objectif est d’accélérer les délais et le traitement des contentieux en matière d'urbanisme et de prévenir les recours abusifs contre les autorisations d'urbanisme.</w:t>
      </w:r>
    </w:p>
    <w:p>
      <w:pPr>
        <w:pStyle w:val="Heading2"/>
      </w:pPr>
      <w:r>
        <w:t>Droit de préemption</w:t>
      </w:r>
    </w:p>
    <w:p>
      <w:r>
        <w:t>Extension du champ des délégataires du droit de préemption urbain en faveur du logement (art. 87 / CU : L.211-2)</w:t>
      </w:r>
    </w:p>
    <w:p>
      <w:r>
        <w:t>Jusqu’à présent, le titulaire du droit de préemption urbain (DPU) pouvait uniquement déléguer son droit à l'État, à une collectivité locale, à un établissement public y ayant vocation ou au concessionnaire d'une opération d'aménagement (CU : L.213-3). Les biens ainsi acquis entraient dans le patrimoine du délégataire.</w:t>
      </w:r>
    </w:p>
    <w:p>
      <w:r>
        <w:t>La liste des délégataires du DPU est désormais élargie aux sociétés d'économie mixte de construction et de gestion de logements sociaux (CCH : L.481-1), aux organismes HLM, et aux organismes agréés mentionnés à l'article L.365-2 du CCH (organismes concourant aux objectifs de la politique d'aide au logement en tant que maîtres d'ouvrage d'opérations d'acquisition, de construction ou de réhabilitation de logements ou de structures d'hébergement en tant que propriétaire ou preneur de bail à construction, emphytéotique ou de bail à réhabilitation).</w:t>
      </w:r>
    </w:p>
    <w:p>
      <w:r>
        <w:t>Cette délégation du droit de préemption n'est cependant autorisée que si l'aliénation porte sur un des biens ou droits affectés au logement. De plus, les biens acquis par exercice du DPU ne peuvent être utilisés qu’en vue de réaliser des opérations servant la mise en œuvre du Programme local de l’habitat (PLH) et notamment la réalisation de logements sociaux.</w:t>
      </w:r>
    </w:p>
    <w:p>
      <w:r>
        <w:t>Enfin, un décret en Conseil d’État devra définir les conditions d’exercice de ce droit par l’organe délibérant délégataire.</w:t>
      </w:r>
    </w:p>
    <w:p>
      <w:r>
        <w:t>Exclusion du champ du droit de préemption des biens acquis par le preneur d'un bail emphytéotique ou d'un bail à construction conclu lors d'une opération d'accession (art. 96 / CU : L.211-3)</w:t>
      </w:r>
    </w:p>
    <w:p>
      <w:r>
        <w:t>La loi Alur a modifié certaines dispositions relatives aux Déclarations d’intention d’aliéner (DIA), qui est un préalable à l’exercice du Droit de préemption urbain (DPU). Parmi elles, figure l’obligation de déposer une nouvelle DIA lorsque le propriétaire n'a pas réalisé la vente de son bien sous forme authentique dans le délai de trois ans à compter de la renonciation au droit de préemption (CU : L.213-8).</w:t>
      </w:r>
    </w:p>
    <w:p>
      <w:r>
        <w:t>La sécurité juridique de certaines opérations d’accession à la propriété reposant sur un montage faisant appel au bail emphytéotique ou à construction s’est directement vue menacée par cette disposition. En effet, dans ce type de montage, le bailleur (exemple : établissement public foncier) loue un terrain au preneur (exemple : une société HLM) avec un engagement de rachat par le preneur au terme du bail. Le preneur construit ensuite sur le terrain loué des logements qu'il met à la disposition de locataires dans le cadre d'une opération de location-accession. Si le locataire lève l'option pour devenir propriétaire, le bien lui est cédé. En application de la disposition introduite par la loi Alur, l'accès à la propriété du locataire-accédant n’était plus sécurisé, puisque, théoriquement, la collectivité pouvait préempter le bien au moment où l'option était levée.</w:t>
      </w:r>
    </w:p>
    <w:p>
      <w:r>
        <w:t>Afin de lever cet obstacle juridique, le champ d’exclusion des types d'aliénations ou de cessions qui ne sont pas soumis au DPU est désormais élargi à ce nouveau cas de figure, à savoir l'aliénation d'un terrain au profit du preneur à bail emphytéotique ou à construction conclu à l'occasion d'une opération d'accession à la propriété.</w:t>
      </w:r>
    </w:p>
    <w:p>
      <w:pPr>
        <w:pStyle w:val="Heading2"/>
      </w:pPr>
      <w:r>
        <w:t>Autres dispositions</w:t>
      </w:r>
    </w:p>
    <w:p>
      <w:r>
        <w:t>Clarification de la rédaction et du plan du livre Ier du Code de l’urbanisme (art. 109 / Loi Alur : art. 171)</w:t>
      </w:r>
    </w:p>
    <w:p>
      <w:r>
        <w:t>L'article 171 de la loi Alur habilite le Gouvernement à réécrire le livre I du code de l'urbanisme afin d'en clarifier la rédaction et le plan après intégration des dispositions résultant de ladite loi. Une telle rédaction ne permettait pas de prendre en compte les modifications postérieures au 27 mars 2014. La présente loi permet désormais de procéder à cette réécriture en prenant en compte les modifications postérieures à la loi Alur et donne également la possibilité de déplacer des dispositions entre les différents livres constituant le code de l'urbanisme.</w:t>
      </w:r>
    </w:p>
    <w:p>
      <w:r>
        <w:t>Habilitation à légiférer dans le domaine du droit de l’environnement (art. 106)</w:t>
      </w:r>
    </w:p>
    <w:p>
      <w:r>
        <w:t>La présente loi habilite le Gouvernement à prendre par ordonnance des mesures législatives poursuivant un objectif global de modernisation et de simplification du droit de l’environnement et de l’urbanisme. Il s’agit notamment de mesures inspirées des propositions issues du rapport « Accélérer les projets de construction, simplifier les procédures environnementales, moderniser la participation du public » (J. P. Duport : 3.4.15). Plus précisément, ces mesures visent à accélérer l’instruction et la prise des décisions relatives aux projets de construction et d’aménagement, à modifier les règles applicables à l’évaluation environnementale, à réformer les procédures destinées à assurer la participation du public à l’élaboration de certains projets d’aménagement et d’équipement et à accélérer le règlement des litiges relatifs aux projets susceptibles d’avoir une incidence sur l’environnement.</w:t>
      </w:r>
    </w:p>
    <w:p>
      <w:r>
        <w:t>Ces quatre ordonnances devront être prises dans un délai d’un an à compter de la promulgation de la présente loi.</w:t>
      </w:r>
    </w:p>
    <w:p>
      <w:r>
        <w:t>Cette mesure vise à favoriser les projets de construction et d’aménagement en réduisant les délais de délivrance des autorisations d’urbanisme. Il s’agit notamment de diminuer les délais d’intervention des autorisations, avis ou accords préalables relevant de législations distinctes du code de l’urbanisme. À noter, pour mémoire, qu’un décret sur le même sujet a été publié le 9 juillet 2015 (JO du 10.7.15). Il a modifié les délais d’instruction dans lesquels des autorisations ou des avis relevant de législations connexes au droit de l'urbanisme doivent intervenir. Ainsi, depuis le 11 juillet 2015, les permis de construire doivent être instruits dans un délai maximal de cinq mois.</w:t>
      </w:r>
    </w:p>
    <w:p>
      <w:r>
        <w:t>Le deuxième volet de l’habilitation concerne les mesures permettant de modifier les règles applicables à l’évaluation environnementale des projets, des plans et des programmes définie par le décret du 2 mai 2012 relatif à l’évaluation de certains plans et documents ayant une incidence sur l’environnement. Ces mesures pourront notamment concerner la simplification des dispositions et pratiques existantes et l’amélioration de l’articulation entre les évaluations environnementales de projets différents ainsi qu’entre l’évaluation environnementale des projets et celle des plans et programmes.</w:t>
      </w:r>
    </w:p>
    <w:p>
      <w:r>
        <w:t>Le troisième volet concerne la modernisation et la clarification des modalités de participation, de concertation, de consultation et d’information du public. Ces mesures viseront notamment à préciser les principes de mise en œuvre de l’information et de la participation du public et à adapter les modalités des enquêtes publiques, en étendant la possibilité de recourir à une procédure unique de participation du public pour plusieurs projets, plans ou programmes. Afin de garantir la participation du plus grand nombre, le recours aux nouvelles technologies de l’information et de la communication sera développé.</w:t>
      </w:r>
    </w:p>
    <w:p>
      <w:r>
        <w:t>Enfin, le quatrième volet de l’habilitation concerne l’accélération du règlement des litiges relatifs aux projets susceptibles d’avoir une incidence sur l’environnement, notamment en précisant les conditions dans lesquelles les juridictions administratives peuvent être saisies d’un recours et en aménageant leurs compétences et leurs pouvoirs.</w:t>
      </w:r>
    </w:p>
    <w:p>
      <w:r>
        <w:t>Notes</w:t>
      </w:r>
    </w:p>
    <w:p>
      <w:r>
        <w:t>1. L’article L.480-13 du CU issu de la présente loi ne concerne que les constructions qui ont été édifiées à la suite de la délivrance d’un permis de construire. Il ne favorise donc pas les constructions illégales, édifiées sans permis de construire, qui relèvent du code pénal et qui peuvent faire l’objet d’une suspension de travaux et d’une démolition, quel que soit le lieu où elles se trouvent.</w:t>
      </w:r>
    </w:p>
    <w:p>
      <w:r>
        <w:t>2. Initialement nommée Commissions départementales de consommation des espaces agricoles (CDCEA), la CDPENAF a été renommée par la loi d’avenir pour l’agriculture, l’alimentation et la forêt.</w:t>
      </w:r>
    </w:p>
    <w:p>
      <w:pPr>
        <w:pStyle w:val="Heading1"/>
      </w:pPr>
      <w:r>
        <w:t>Procédure et droit de la famille et loi pour la croissance, l'activité et l'égalité des chances économiques</w:t>
      </w:r>
    </w:p>
    <w:p>
      <w:r>
        <w:rPr>
          <w:i/>
        </w:rPr>
        <w:t>https://www.anil.org/documentation-experte/analyses-juridiques-jurisprudence/analyses-juridiques/analyses-juridiques-2015/procedure-et-droit-de-la-famille-et-loi-pour-la-croissance-lactivite-et-legalite-des-chances-economiques/</w:t>
      </w:r>
    </w:p>
    <w:p>
      <w:r>
        <w:t>N°2015-24 / À jour au 12 août 2015 Loi n°2015-990 du 6.8.15 : JO du 7.8.15</w:t>
      </w:r>
    </w:p>
    <w:p>
      <w:pPr>
        <w:pStyle w:val="Heading2"/>
      </w:pPr>
      <w:r>
        <w:t>Recouvrement de petites créances (art. 208 / Code Civil : art. 1244-4 nouveau et 2238 / Code des procédures civiles d’exécution : L.111-3)</w:t>
      </w:r>
    </w:p>
    <w:p>
      <w:r>
        <w:t>Il est créé une procédure simplifiée pour le recouvrement des petites créances inférieures à un montant défini par décret en Conseil d’État et ayant « une cause contractuelle ou résultant d’une obligation de caractère statutaire ». Le créancier, par l’intermédiaire d’un huissier, invite le débiteur à participer à cette procédure et à lui répondre dans le mois qui suit l’envoi d’un courrier recommandé avec demande d’avis de réception. À l’issue de ce délai, si le débiteur est favorable, un accord sur le montant et les modalités de paiement de la créance est établi et constaté par l’huissier. Cet accord vaut titre exécutoire et suspend la prescription. En cas de non-respect de l’accord, l’huissier peut, par conséquent, délivrer un titre exécutoire sans autre formalité.</w:t>
      </w:r>
    </w:p>
    <w:p>
      <w:r>
        <w:t>Les frais de toute nature qu’occasionne la procédure (par exemple, les honoraires de l’huissier) sont à la charge exclusive du créancier. Les modalités d’application de cette disposition, notamment les règles de prévention des conflits d’intérêts lors de la délivrance par l’huissier de justice d’un titre exécutoire, seront définies par décret en Conseil d’État. Contrairement aux procédures simplifiées existantes (déclaration au greffe, injonction de faire ou de payer), l’intervention du tribunal n’est pas nécessaire pour obtenir un titre exécutoire. La loi prévoit que le non-respect de l’accord homologué par un huissier permet au créancier d’utiliser les voies d’exécution (saisie principalement pour recouvrer la dette).</w:t>
      </w:r>
    </w:p>
    <w:p>
      <w:pPr>
        <w:pStyle w:val="Heading2"/>
      </w:pPr>
      <w:r>
        <w:t>Protection du patrimoine immobilier du particulier ayant une activité professionnelle indépendante (agriculteur, commerçant, entrepreneur, artisan…) (art. 206 / Code de commerce : L.526-1 à L.526-3 modifiés)</w:t>
      </w:r>
    </w:p>
    <w:p>
      <w:r>
        <w:t>Depuis la loi du 1er août 2003 sur l’initiative économique, les biens personnels des particuliers à leur compte (agriculteur, commerçant, entrepreneur, artisan…) sont protégés d’éventuels recours de créanciers (code de commerce : L.526-1 et suivants).</w:t>
      </w:r>
    </w:p>
    <w:p>
      <w:r>
        <w:t>Une déclaration d’insaisissabilité, document identifiant les biens que le particulier entend protéger de ses créanciers, doit être établie devant notaire. Sont concernés par cette protection, les particuliers immatriculés à un registre de publicité légale à caractère professionnel ou exerçant une activité professionnelle agricole ou indépendante.</w:t>
      </w:r>
    </w:p>
    <w:p>
      <w:r>
        <w:t>La loi du 6 août 2015 modifie ce dispositif d’insaisissabilité pour le rendre automatique lorsque le bien constitue la résidence principale du particulier.</w:t>
      </w:r>
    </w:p>
    <w:p>
      <w:r>
        <w:t>Renforcement de la protection du patrimoine immobilier (art. 206 I / code de commerce : L.526-1 al 1er)</w:t>
      </w:r>
    </w:p>
    <w:p>
      <w:r>
        <w:t>La présente loi rend systématique la protection de la résidence principale du professionnel sans qu’il n’ait à effectuer de formalités particulières. La déclaration d’insaisissabilité devant notaire n’est donc plus exigée pour la résidence principale. Pour les autres biens immobiliers, le dispositif est maintenu. Ses biens seront ainsi protégés après une déclaration d’insaisissabilité.</w:t>
      </w:r>
    </w:p>
    <w:p>
      <w:r>
        <w:t>La résidence principale des particuliers ayant une activité professionnelle indépendante (agriculteur, commerçant, entrepreneur, artisan…) est de droit insaisissable. Les éventuels créanciers ne peuvent engager de procédures de recouvrement à l’encontre de la résidence principale pour des dettes de nature professionnelle. Le particulier à son compte n’a, en outre, plus à effectuer de déclaration d’insaisissabilité auprès d’un notaire pour protéger sa résidence principale.</w:t>
      </w:r>
    </w:p>
    <w:p>
      <w:r>
        <w:t>Cette insaisissabilité de droit est également applicable lorsque le bien affecté à la résidence principale du particulier est utilisée en partie pour un usage professionnel. Dans ce cas, seule la partie utilisée à titre de logement est protégée. Par ailleurs, pour les biens en copropriété, il n’est plus exigé que la partie non utilisée pour l’activité professionnelle soit identifiée dans l’état descriptif de division de l’immeuble.</w:t>
      </w:r>
    </w:p>
    <w:p>
      <w:r>
        <w:t>Enfin, la domiciliation de l’activité professionnelle dans le local d’habitation (Code de commerce : L.123-10) ne fait pas obstacle à ce que ce local soit de droit insaisissable. Ces mesures concernent les créanciers dont les droits naissent à l’occasion de l’activité professionnelle après le 7 août 2015.</w:t>
      </w:r>
    </w:p>
    <w:p>
      <w:r>
        <w:t>Le particulier entrepreneur peut protéger ses autres biens (immeubles, terrains) non affectés à un usage professionnel en les déclarant insaisissables (comme auparavant). Cette déclaration n’a d’effet qu’après sa publication au fichier immobilier ou au livre foncier, dans les départements du Bas-Rhin, du Haut-Rhin et de la Moselle.</w:t>
      </w:r>
    </w:p>
    <w:p>
      <w:r>
        <w:t>Lorsque le bien foncier n’est pas utilisé en totalité pour un usage professionnel, la partie affectée à un autre usage ne peut faire l’objet de la déclaration qu’à la condition d’être désignée dans un état descriptif de division.</w:t>
      </w:r>
    </w:p>
    <w:p>
      <w:r>
        <w:t>Le professionnel ne peut se prévaloir de la protection de son logement à l’égard de l’administration fiscale en cas de manœuvres frauduleuses ou d’inobservation grave et répétée de ses obligations fiscales. Dans ce cas, l’insaisissabilité du bien n’est pas opposable à l’administration fiscale qui pourra engager des mesures afin de recouvrer la créance (saisie-vente, saisie-conservatoire, …).</w:t>
      </w:r>
    </w:p>
    <w:p>
      <w:r>
        <w:t>Possibilité de renoncer à l’insaisissabilité du patrimoine immobilier (art. 206 III / code de commerce : L.526-3 al 2)</w:t>
      </w:r>
    </w:p>
    <w:p>
      <w:r>
        <w:t>À tout moment, le particulier peut revenir sur l’insaisissabilité de sa résidence principale ou sur la déclaration d’insaisissabilité de tout autre bien non affecté à l’usage professionnel. Cette renonciation prend la même forme que la déclaration et est établie par acte notarié soumis à des formalités de publicité au fichier foncier ou au livre foncier pour le Bas-Rhin, le Haut-Rhin et la Moselle. Elle peut porter sur tout ou partie de ses biens et elle peut être faite au bénéfice d’un ou de plusieurs créanciers sous réserve qu’ils soient mentionnés dans l’acte authentique de renonciation.</w:t>
      </w:r>
    </w:p>
    <w:p>
      <w:r>
        <w:t>En cas de transfert de créances, le cessionnaire peut se prévaloir de la renonciation et engager une procédure de recouvrement.</w:t>
      </w:r>
    </w:p>
    <w:p>
      <w:r>
        <w:t>Il demeure possible, à tout moment, de revenir sur la renonciation du bien et ainsi rendre à nouveau insaisissable son ou ses biens immobiliers utilisés comme résidence principale. Dans ce cas, cette révocation n’a d’effet qu’à l’égard des créanciers dont les droits naissent postérieurement à sa publication au fichier foncier ou au livre foncier (pour le Bas-Rhin, le Haut-Rhin et la Moselle).</w:t>
      </w:r>
    </w:p>
    <w:p>
      <w:r>
        <w:t>Conséquences de la vente du bien immobilier insaisissable et de la dissolution du régime matrimonial (art. 206 III / code de commerce : L.526-3 al 1er et 3)</w:t>
      </w:r>
    </w:p>
    <w:p>
      <w:r>
        <w:t>En cas de vente de la résidence principale, le prix obtenu demeure insaisissable, sous réserve d’être remployé dans l’année pour l’acquisition d’une nouvelle résidence principale.</w:t>
      </w:r>
    </w:p>
    <w:p>
      <w:r>
        <w:t>Cette mesure concerne les créanciers dont les droits naissent à l’occasion de l’activité professionnelle après le 7 août 2015.</w:t>
      </w:r>
    </w:p>
    <w:p>
      <w:r>
        <w:t>En cas de dissolution du régime matrimonial (divorce, …), la résidence principale ou tout autre bien insaisissable demeurent protégés lorsque le professionnel bénéficie de l’attribution du bien. En cas de décès, les effets de l’insaisissabilité et ceux de la déclaration demeurent jusqu’à la liquidation de la succession.</w:t>
      </w:r>
    </w:p>
    <w:p>
      <w:r>
        <w:t>Entrée en vigueur (art. 206 IV)</w:t>
      </w:r>
    </w:p>
    <w:p>
      <w:r>
        <w:t>Ces dispositions entrent en vigueur à partir du 8 août 2015. Toutefois, deux mesures (insaisissabilité des droits pour la résidence principale et vente du bien / code de commerce : L.526-1 al 1er et L.526-3 al 1er) s’appliquent à l’égard des créanciers dont les droits naissent à l’occasion de l’activité professionnelle après le 7 août 2015.Les déclarations et les renonciations portant sur l’insaisissabilité de la résidence principale publiées avant le 7 août continuent de produire leurs effets.</w:t>
      </w:r>
    </w:p>
    <w:p>
      <w:pPr>
        <w:pStyle w:val="Heading1"/>
      </w:pPr>
      <w:r>
        <w:t>Construction / vente et loi pour la croissance, l'activité et l'égalité des chances économiques</w:t>
      </w:r>
    </w:p>
    <w:p>
      <w:r>
        <w:rPr>
          <w:i/>
        </w:rPr>
        <w:t>https://www.anil.org/documentation-experte/analyses-juridiques-jurisprudence/analyses-juridiques/analyses-juridiques-2015/construction-/-vente-et-loi-pour-la-croissance-lactivite-et-legalite-des-chances-economiques/</w:t>
      </w:r>
    </w:p>
    <w:p>
      <w:r>
        <w:t>N°2015-20 / À jour au 7 août 2015 Loi n°2015-990 du 6.8.15 : JO du 7.8.15</w:t>
      </w:r>
    </w:p>
    <w:p>
      <w:pPr>
        <w:pStyle w:val="Heading2"/>
      </w:pPr>
      <w:r>
        <w:t>Traitement des foyers de mérule (art. 90 / CCH : L.133-8)</w:t>
      </w:r>
    </w:p>
    <w:p>
      <w:r>
        <w:t>La mérule est un champignon lignivore se nourrissant de bois humide, en le décomposant. Sa présence peut aboutir à détruire une grande partie des bâtiments infestés. En matière d’information relative à la présence d’un risque de mérule, la loi Alur a imposé deux nouvelles obligations. L’occupant ou le propriétaire doit tout d’abord déclarer en mairie la connaissance de la présence de mérule dans un immeuble bâti (CCH : L.133-7). De plus, lorsque des foyers de mérule sont identifiés dans une ou plusieurs communes, un arrêté préfectoral (consultable en préfecture) doit délimiter les zones de présence d'un risque de mérule (CCH : L.133-8). En cas de démolition totale ou partielle d'un bâtiment situé dans ces zones, cet article prévoit également que les bois et matériaux contaminés sont incinérés sur place ou traités avant tout transport si leur destruction par incinération sur place est impossible. Cette dernière obligation avait été instaurée pour éviter, au même titre que les déchets infestés par les termites, que leur transport favorise leur développement sur le territoire national.</w:t>
      </w:r>
    </w:p>
    <w:p>
      <w:r>
        <w:t>Considérée comme une source de complexité opérationnelle, cette obligation d’incinération des déchets infestés introduite récemment est donc supprimée. Cette suppression est justifiée par le fait que ce sont les caractéristiques hygrométriques locales de certaines régions et non les transports qui sont une des principales causes de son développement en France.</w:t>
      </w:r>
    </w:p>
    <w:p>
      <w:pPr>
        <w:pStyle w:val="Heading2"/>
      </w:pPr>
      <w:r>
        <w:t>VEFA (art. 92 / CCH : L.261-10-1)</w:t>
      </w:r>
    </w:p>
    <w:p>
      <w:r>
        <w:t>Dans le cadre d’une vente en l’état futur d’achèvement (VEFA), le vendeur est tenu de fournir une garantie d’achèvement de l’immeuble ou une garantie de remboursements des versements effectués par l’acquéreur (CCH : L.261-11). Depuis le 1er janvier 2015, en application de l’ ordonnance n° 2013-890 du 3 octobre 2013, la garantie doit être financière (suppression de la garantie intrinsèque). Le présent texte renvoie à un décret (à paraître) le soin de préciser les conditions et la nature de la garantie financière d’achèvement ou de remboursement.</w:t>
      </w:r>
    </w:p>
    <w:p>
      <w:pPr>
        <w:pStyle w:val="Heading2"/>
      </w:pPr>
      <w:r>
        <w:t>Modèle d’attestation d’assurance (art. 95 / Code des assurances : art. L243-2)</w:t>
      </w:r>
    </w:p>
    <w:p>
      <w:r>
        <w:t>Les professionnels dont la responsabilité décennale peut être engagée sur la base des articles 1792 et suivants du code civil (présomption de responsabilité) doivent être couverts par une assurance. A l’ouverture du chantier, ils doivent justifier de la souscription de cette assurance et non plus seulement être en mesure de la justifier. La justification de la souscription d’une assurance se fait par la présentation d’une attestation. La loi précise qu’elle est jointe aux devis et factures des professionnels assurés sous la forme d’un modèle type défini par arrêté. Ce modèle doit comporter des mentions minimales. En cas de transfert de propriété ou de jouissance d’un bien, dans le délai de dix ans à compter de la réception des travaux, une mention doit être insérée dans l’acte ou en annexe pour informer l’acquéreur de l’existence ou de l’absence d’assurance. La loi vient préciser que l’attestation d’assurance établie conformément au modèle est jointe à l’acte. Cette disposition vient compléter les éléments introduits par la loi du 18 juin 2014 relative à l'artisanat, au commerce et aux très petites entreprises, par lesquels tous les intervenants du bâtiment inscrits au répertoire des métiers ou auto-entrepreneurs assujettis à l'obligation d'assurance de responsabilité décennale doivent indiquer sur leur devis et factures les coordonnées de leur assureur (coordonnées de l’assureur de responsabilité décennale). Depuis le 20 juin 2014, cette obligation impose de mentionner les coordonnées de l'assureur ou du garant ainsi que la couverture géographique de leur contrat ou de leur garantie. Cette obligation ne porte pas sur les autres assurances professionnelles de dommages ou responsabilité civile.</w:t>
      </w:r>
    </w:p>
    <w:p>
      <w:pPr>
        <w:pStyle w:val="Heading2"/>
      </w:pPr>
      <w:r>
        <w:t>Mobilisation du foncier public : application de la décote sur la vente de terrains de l’État à la construction d’équipements publics (art.97 / CGPPP : L.3211-7)</w:t>
      </w:r>
    </w:p>
    <w:p>
      <w:r>
        <w:t>L’État peut mettre en vente des terrains de son domaine privé à un prix inférieur à la valeur vénale (évaluation de France Domaine), dès lors qu’ils sont destinés à la réalisation d’opérations de construction de logements, notamment sociaux. La loi du 18 janvier 2013 relative à la mobilisation du foncier public introduit la possibilité d’appliquer une décote (réduction du prix de vente), pouvant aller jusqu’à 100 % de la valeur vénale, pour la part du programme destinée aux logements sociaux (CGPPP : L.3211-7). La décote est fixée en fonction de la catégorie à laquelle ces logements appartiennent, en prenant notamment en compte le contexte local (situation du marché foncier et immobilier, situation financière de l'acquéreur, proportion et typologie des logements sociaux existant sur le territoire de la collectivité et conditions financières et techniques de l'opération). L’article 97 précise que dans le cadre d’un programme de construction de logements sociaux par une commune ne faisant pas l’objet d’un constat de carence (quota SRU), une décote est possible pour la part du programme dont l’objet est la construction d’équipements publics destinés en tout ou partie aux occupants de ces logements. Elle est alignée sur la décote consentie pour la part du programme consacrée aux logements sociaux. Un décret en Conseil d’État déterminera les modalités d’application et la liste des équipements publics concernés.</w:t>
      </w:r>
    </w:p>
    <w:p>
      <w:pPr>
        <w:pStyle w:val="Heading2"/>
      </w:pPr>
      <w:r>
        <w:t>Extension de l’obligation d’équipement en fibre optique (art. 118 / CCH : L.111-5-1-1 et L.111-5-1-2 nouveaux)</w:t>
      </w:r>
    </w:p>
    <w:p>
      <w:r>
        <w:t>Dans le cadre du déploiement des réseaux de communications électroniques à très haut débit en fibre optique sur l’ensemble du territoire, plusieurs dispositions concernant le bâtiment ont été introduites par la loi du 4 août 2008 de modernisation de l’économie et ses décrets d’application. Codifiées sous les articles L.111-5-1, R.111-1 et R.111-14 du Code de la construction et de l’habitation, elles définissent les dispositions relatives au pré-câblage en fibre optique des immeubles neufs.</w:t>
      </w:r>
    </w:p>
    <w:p>
      <w:r>
        <w:t>La présente loi complète ces dispositions. Elle prévoit pour les immeubles neufs et les maisons individuelles neuves comportant un seul logement ou un seul local à usage professionnel, l’obligation de les équiper de lignes de communication électronique à très haut débit en fibre optique. Cette obligation s’applique également aux lotissements neufs. Dans le cadre de travaux soumis à permis de construire, les immeubles composés de plusieurs logements ou locaux à usage professionnel devront être dotés de ces équipements aux frais des propriétaires. Le coût de réalisation de ces travaux ne doit toutefois pas être disproportionné par rapport au coût des travaux couverts par le permis. Des décrets en Conseil d’État fixeront les modalités d’application de ces textes.</w:t>
      </w:r>
    </w:p>
    <w:p>
      <w:pPr>
        <w:pStyle w:val="Heading2"/>
      </w:pPr>
      <w:r>
        <w:t>Règlementation des contrats à distance et hors établissement</w:t>
      </w:r>
    </w:p>
    <w:p>
      <w:r>
        <w:t>Exclusion des contrats immobiliers du champ de la réglementation relative à la consommation (art. 210, I, 2° et 3°, b / Code de la consommation : L.121-16-1)</w:t>
      </w:r>
    </w:p>
    <w:p>
      <w:r>
        <w:t>Le champ d’application de la règlementation applicable aux contrats à distance et hors établissement est précisé. Les contrats portant sur la création, l’acquisition ou le transfert de biens immobiliers ou de droits sur des biens immobiliers sont totalement exclus de cette règlementation. Il en va de même des contrats portants sur la construction d’immeubles neufs (par exemple, la VEFA), la transformation d’immeubles existants ou la location d’un logement à des fins résidentielles (auparavant, dans la rédaction issue de la loi n° 2014-344 du 17 mars 2014, l’exclusion n’était que partielle). En conséquence, ces contrats ne sont, notamment, pas soumis au délai de rétractation de 14 jours.</w:t>
      </w:r>
    </w:p>
    <w:p>
      <w:r>
        <w:t>Point de départ du droit de rétractation applicable aux contrats conclus hors établissement (art. 210, I, 3° / Code de la consommation : L.121-21)</w:t>
      </w:r>
    </w:p>
    <w:p>
      <w:r>
        <w:t>Il est précisé que la date de réception comme point de départ du délai de rétractation ne concerne que les ventes de biens meubles ou les prestations de services incluant la livraison de bien conclues hors établissement.</w:t>
      </w:r>
    </w:p>
    <w:p>
      <w:pPr>
        <w:pStyle w:val="Heading2"/>
      </w:pPr>
      <w:r>
        <w:t>Renforcement de la protection de l’acquéreur immobilier (art. 210, II / CCH : L.271-1 et L.271-2)</w:t>
      </w:r>
    </w:p>
    <w:p>
      <w:r>
        <w:t>La règlementation protège l’acquéreur immobilier en lui faisait bénéficier d’un délai de rétractation ou, en cas d’acte notarié, d’un délai de réflexion. Le présent texte allonge la durée de ces délais : les délais de rétractation et de réflexion sont portés à 10 jours (7 jours auparavant).</w:t>
      </w:r>
    </w:p>
    <w:p>
      <w:pPr>
        <w:pStyle w:val="Heading1"/>
      </w:pPr>
      <w:r>
        <w:t>Copropriété et loi pour la croissance, l'activité et l'égalité des chances économiques</w:t>
      </w:r>
    </w:p>
    <w:p>
      <w:r>
        <w:rPr>
          <w:i/>
        </w:rPr>
        <w:t>https://www.anil.org/documentation-experte/analyses-juridiques-jurisprudence/analyses-juridiques/analyses-juridiques-2015/copropriete-et-loi-pour-la-croissance-lactivite-et-legalite-des-chances-economiques/</w:t>
      </w:r>
    </w:p>
    <w:p>
      <w:r>
        <w:t>N°2015-18 / À jour au 7 août 2015 Loi n°2015-990 du 6.8.15 : JO du 7.8.15</w:t>
      </w:r>
    </w:p>
    <w:p>
      <w:pPr>
        <w:pStyle w:val="Heading2"/>
      </w:pPr>
      <w:r>
        <w:t>Désignation du syndic / Mise en concurrence (art. 88 / loi du 10 juillet 1965 : art. 17 et 21)</w:t>
      </w:r>
    </w:p>
    <w:p>
      <w:r>
        <w:t>La loi modifie les règles de mise en concurrence applicables lors la désignation du syndic. Ces règles avaient déjà fait l’objet de modifications avec la loi Alur du 24 mars 2014. Depuis le 27 mars 2014, lorsque l’assemblée générale est amenée à se prononcer sur la nomination du syndic, une mise en concurrence préalable par le conseil syndical doit être réalisée. Elle résulte de la comparaison de plusieurs devis ou projets de contrats qui doivent notamment mentionner les frais afférents au compte bancaire séparé (loi du 10.7.65 : art. 21 al. 3 version après la loi Alur du 24 mars 2014). Les copropriétaires peuvent également demander au syndic l'inscription à l'ordre du jour de l'assemblée générale de l'examen des projets de contrats de syndic. Cette loi maintient le principe de la mise en concurrence préalable par le conseil syndical de plusieurs contrats de syndic. Ce sont les modalités de cette mise en concurrence qui sont modifiées sur trois points :</w:t>
      </w:r>
    </w:p>
    <w:p>
      <w:r>
        <w:t>la fréquence de la mise en concurrence : le conseil syndical doit procéder à une mise en concurrence tous les trois ans et non plus « au cas où l'assemblée générale est appelée à se prononcer sur la désignation d'un syndic ». Les copropriétaires conservent la possibilité de demander au syndic l’inscription à l’ordre du jour de l’assemblée générale de l’examen de projets de contrats, qu’ils communiquent à cet effet.</w:t>
      </w:r>
    </w:p>
    <w:p>
      <w:r>
        <w:t>la dispense de mise en concurrence : le conseil syndical peut être dispensé d’effectuer cette mise en concurrence « lorsque l’assemblée générale annuelle qui précède celle appelée à se prononcer sur la désignation après mise en concurrence obligatoire décide à la majorité de l’article 25 d’y déroger. Cette question est obligatoirement inscrite à l’ordre du jour de l’assemblée générale concernée ». La dispense liée à l’impossibilité de mettre en concurrence du fait du marché local est supprimée, celle relative l’absence de conseil syndical est maintenue.</w:t>
      </w:r>
    </w:p>
    <w:p>
      <w:r>
        <w:t>le contenu des contrats : l’obligation de mentionner les frais afférents au compte bancaire séparé dans les projets de contrats est supprimée.</w:t>
      </w:r>
    </w:p>
    <w:p>
      <w:r>
        <w:t>Pour les immeubles mis en copropriété (par exemple après la division en lots d’un immeuble, lors de la vente d’un immeuble appartenant à un organisme social ou lors de construction d’immeuble neuf), des règles spécifiques de désignation du syndic s’appliquent (loi du 10.7.65 : art. 17). La loi Alur ouvre aux maires et présidents d’ EPCI la possibilité de demander au président du tribunal de grande instance (TGI) la désignation d’un syndic lorsqu’à l’issue de la première assemblée générale, aucun syndic n’a été choisi. La loi complète le dispositif avec une procédure de désignation du syndic dans les autres cas où la copropriété serait dépourvue de syndic : l’assemblée générale des copropriétaires peut être convoquée par tout copropriétaire, aux fins de nommer un syndic. À défaut d’une telle convocation, le président du TGI, statuant par ordonnance sur requête à la demande de tout intéressé, désigne un administrateur provisoire de la copropriété qui est notamment chargé de convoquer l’assemblée des copropriétaires en vue de la désignation d’un syndic.</w:t>
      </w:r>
    </w:p>
    <w:p>
      <w:pPr>
        <w:pStyle w:val="Heading2"/>
      </w:pPr>
      <w:r>
        <w:t>Installation de lignes de communication électroniques à très haut débit (art. 114 / loi du 10.7.65 : art. 24-2 et 25)</w:t>
      </w:r>
    </w:p>
    <w:p>
      <w:r>
        <w:t>Le syndic est en principe tenu de mettre à l’ordre du jour de l’assemblée générale toute proposition émanant d'un opérateur de communications électroniques d'installer de telles lignes en vue de permettre la desserte de l'ensemble des occupants par un réseau de communications électroniques à très haut débit (loi du 10.7.65 : art. 24-2). La loi ouvre la possibilité à l’assemblée générale de donner mandat au conseil syndical pour se prononcer sur toute proposition future émanant d’un opérateur de communications électroniques en vue d’installer des lignes de communication électroniques à très haut débit. Tant qu’une telle installation n’a pas été autorisée, l’ordre du jour de l’assemblée générale comporte de droit un projet de résolution donnant au conseil syndical un tel mandat.</w:t>
      </w:r>
    </w:p>
    <w:p>
      <w:r>
        <w:t>L’installation de ce réseau est décidée par un vote à la majorité absolue (majorité des voix de tous les copropriétaires / loi du 10.7.65 : art. 25 h).</w:t>
      </w:r>
    </w:p>
    <w:p>
      <w:r>
        <w:t>Cette mesure est applicable aux assemblées générales convoquées après le 6 août 2015.</w:t>
      </w:r>
    </w:p>
    <w:p>
      <w:pPr>
        <w:pStyle w:val="Heading1"/>
      </w:pPr>
      <w:r>
        <w:t>Liste des éléments de mobilier d'un logement meublé</w:t>
      </w:r>
    </w:p>
    <w:p>
      <w:r>
        <w:rPr>
          <w:i/>
        </w:rPr>
        <w:t>https://www.anil.org/documentation-experte/analyses-juridiques-jurisprudence/analyses-juridiques/analyses-juridiques-2015/liste-des-elements-de-mobilier-dun-logement-meuble/</w:t>
      </w:r>
    </w:p>
    <w:p>
      <w:r>
        <w:t>N°2015-17 / À jour au 6 août 2015</w:t>
      </w:r>
    </w:p>
    <w:p>
      <w:r>
        <w:t>Décret n°2015-981 du 31.7.15 : JO du 5.8.15</w:t>
      </w:r>
    </w:p>
    <w:p>
      <w:r>
        <w:t>Les logements meublés sont régis par les articles 25-3 et suivants de la loi du 6 juillet 1989.</w:t>
      </w:r>
    </w:p>
    <w:p>
      <w:r>
        <w:t>Lorsqu’il constitue la résidence principale du locataire, le logement meublé est défini comme : « un logement décent équipé d'un mobilier en nombre et en qualité suffisants pour permettre au locataire d'y dormir, manger et vivre convenablement au regard des exigences de la vie courante » (loi du 6.7.89 : art. 25-4 / loi Alur du 24.3.14 : art. 8). La liste des éléments d’équipements que doit comporter ce mobilier est fixée par le décret du 31 juillet 2015.</w:t>
      </w:r>
    </w:p>
    <w:p>
      <w:r>
        <w:t>Il précise que « chaque pièce d'un logement meublé est équipée d'éléments de mobilier conformes à sa destination » (art. 1er).</w:t>
      </w:r>
    </w:p>
    <w:p>
      <w:r>
        <w:t>Il dresse également un inventaire des éléments que doit comporter ce mobilier (art. 2). Il est ainsi prévu que tout logement meublé occupé à titre de résidence principale doit être garni au minimum des 11 éléments suivants :</w:t>
      </w:r>
    </w:p>
    <w:p>
      <w:r>
        <w:t>literie comprenant couette ou couverture;</w:t>
      </w:r>
    </w:p>
    <w:p>
      <w:r>
        <w:t>dispositif d'occultation des fenêtres dans les pièces destinées à être utilisées comme chambre à coucher;</w:t>
      </w:r>
    </w:p>
    <w:p>
      <w:r>
        <w:t>plaques de cuisson;</w:t>
      </w:r>
    </w:p>
    <w:p>
      <w:r>
        <w:t>four ou four à micro-ondes;</w:t>
      </w:r>
    </w:p>
    <w:p>
      <w:r>
        <w:t>réfrigérateur et congélateur ou, au minimum, un réfrigérateur doté d'un compartiment permettant de disposer d'une température inférieure ou égale à - 6 °C;</w:t>
      </w:r>
    </w:p>
    <w:p>
      <w:r>
        <w:t>vaisselle nécessaire à la prise des repas;</w:t>
      </w:r>
    </w:p>
    <w:p>
      <w:r>
        <w:t>ustensiles de cuisine;</w:t>
      </w:r>
    </w:p>
    <w:p>
      <w:r>
        <w:t>table et sièges;</w:t>
      </w:r>
    </w:p>
    <w:p>
      <w:r>
        <w:t>étagères de rangement;</w:t>
      </w:r>
    </w:p>
    <w:p>
      <w:r>
        <w:t>luminaires;</w:t>
      </w:r>
    </w:p>
    <w:p>
      <w:r>
        <w:t>matériel d'entretien ménager adapté aux caractéristiques du logement.</w:t>
      </w:r>
    </w:p>
    <w:p>
      <w:r>
        <w:t>Ce texte entre en vigueur le 1er septembre 2015.</w:t>
      </w:r>
    </w:p>
    <w:p>
      <w:pPr>
        <w:pStyle w:val="Heading1"/>
      </w:pPr>
      <w:r>
        <w:t>Compte épargne logement : taux de rémunération</w:t>
      </w:r>
    </w:p>
    <w:p>
      <w:r>
        <w:rPr>
          <w:i/>
        </w:rPr>
        <w:t>https://www.anil.org/documentation-experte/analyses-juridiques-jurisprudence/analyses-juridiques/analyses-juridiques-2008/compte-epargne-logement-taux-de-remuneration/</w:t>
      </w:r>
    </w:p>
    <w:p>
      <w:r>
        <w:t>N° 2008-08 / À jour au 1er août 2015 Arrêté du 23 juillet 2015 relatif aux taux mentionnés dans le règlement du Comité de la réglementation bancaire n° 86-13 du 14 mai 1986 relatif à la rémunération des fonds reçus par les établissements de crédit : JO du 29.7.15</w:t>
      </w:r>
    </w:p>
    <w:p>
      <w:r>
        <w:t>Depuis le 1 er juillet 2004, le taux d’intérêt du compte épargne logement correspond au 2/3 du taux des livrets A 1, arrondi au quart de point le plus proche ou à défaut au quart de point supérieur. Le taux de rémunération du compte épargne logement est fixé (hors prime d’État) à 0,50 % à compter du 1er août 2015 (au lieu de 0,75 % depuis le 1er août 2013). À noter que les plans d’épargne logement ne sont pas concernés par cette procédure de fixation du taux d’intérêt.</w:t>
      </w:r>
    </w:p>
    <w:p>
      <w:r>
        <w:t>Note</w:t>
      </w:r>
    </w:p>
    <w:p>
      <w:r>
        <w:t>1. Le taux du livret A est un chiffre, arrondi au quart de point le plus proche, le plus élevé, entre :</w:t>
      </w:r>
    </w:p>
    <w:p>
      <w:r>
        <w:t>l'inflation des douze derniers mois, augmenté d'un quart de point,</w:t>
      </w:r>
    </w:p>
    <w:p>
      <w:r>
        <w:t>la moyenne arithmétique entre, d'une part, l'inflation des douze derniers mois et, d'autre part, la moitié de la somme de la moyenne mensuelle de l'EURIBOR 3 mois + la moyenne mensuelle de l'EONIA (pour le dernier mois connu).</w:t>
      </w:r>
    </w:p>
    <w:p>
      <w:r>
        <w:t>EURIBOR est la contraction de Euro Interbank Offered Rate. C'est le taux interbancaire offert entre les banques représentatives de la zone euro pour la rémunération des dépôts.</w:t>
      </w:r>
    </w:p>
    <w:p>
      <w:r>
        <w:t>EONIA est la contraction de Euro OverNight Index Average. Ce taux calculé par la BCE représente le taux moyen des transactions de prêts non garantis effectuées au jour le jour entre les banques. La variation de taux entre deux fixations successives ne peut excéder 1,5 %. Si le calcul ci-dessus conduit à un taux supérieur de plus de 1,5 % par rapport au taux en vigueur, le nouveau taux est fixé à sa valeur précédente augmentée de 1,5 %. Si le calcul conduit à un taux inférieur de plus de 1,5 % par rapport au taux en vigueur, le nouveau taux est fixé à sa valeur précédente diminuée de 1,5 %.</w:t>
      </w:r>
    </w:p>
    <w:p>
      <w:pPr>
        <w:pStyle w:val="Heading1"/>
      </w:pPr>
      <w:r>
        <w:t>Commissions départementales de conciliation / composition, organisation et règles de procédure</w:t>
      </w:r>
    </w:p>
    <w:p>
      <w:r>
        <w:rPr>
          <w:i/>
        </w:rPr>
        <w:t>https://www.anil.org/documentation-experte/analyses-juridiques-jurisprudence/analyses-juridiques/analyses-juridiques-2015/commissions-departementales-de-conciliation-/-composition-organisation-et-regles-de-procedure/</w:t>
      </w:r>
    </w:p>
    <w:p>
      <w:r>
        <w:t>N°2015-15 / À jour au 26 juin 2015</w:t>
      </w:r>
    </w:p>
    <w:p>
      <w:r>
        <w:t>Décret du 24.6.15 : JO du 26.6.15</w:t>
      </w:r>
    </w:p>
    <w:p>
      <w:r>
        <w:t>La commission départementale de conciliation (CDC) aide les bailleurs et les locataires à trouver des solutions amiables à leurs litiges. Il existe une commission dans chaque département.</w:t>
      </w:r>
    </w:p>
    <w:p>
      <w:r>
        <w:t>Ce n'est pas une juridiction, mais un organisme paritaire composé à égalité de représentants des bailleurs et de représentants des locataires.</w:t>
      </w:r>
    </w:p>
    <w:p>
      <w:r>
        <w:t>La loi ALUR du 24 mars 2014 élargit les compétences des commissions départementales de conciliation aux litiges relatifs aux congés, à ceux résultant du dispositif d’encadrement de l’évolution des loyers et, de façon plus large, aux litiges relatifs aux logements meublés (loi du 6.7.89 : art. 20 et 25-11).</w:t>
      </w:r>
    </w:p>
    <w:p>
      <w:r>
        <w:t>Par ailleurs, elle modifie l’article 20 de la loi du 6 juillet 1989, qui précise les attributions de la CDC (litiges relatifs au loyer, à la décence du logement, à l’état des lieux, au dépôt de garantie, aux charges locatives, aux réparations et aux congés).</w:t>
      </w:r>
    </w:p>
    <w:p>
      <w:r>
        <w:t>La loi ALUR précise également le contenu des avis des CDC. À défaut de conciliation, l’avis doit comporter l’exposé du différend, la position des parties et, le cas échéant, la position de la CDC. En cas de conciliation, elle doit établir un document de conciliation comportant les termes de l’accord trouvé.</w:t>
      </w:r>
    </w:p>
    <w:p>
      <w:r>
        <w:t>Le présent décret modifie et actualise le texte d’application de l’article 20 de la loi du 6 juillet 1989 (décret du 19.7.01); il précise le mode de désignation des membres de la CDC, son organisation, ses règles de saisine et de procédure.</w:t>
      </w:r>
    </w:p>
    <w:p>
      <w:r>
        <w:t>À noter, le présente texte actualise le décret n° 87-818 du 2 octobre 1987 qui liste les communes faisant partie d’une agglomération de plus d’un million d’habitants et pour lesquelles, au renouvellement du bail, en cas de proposition de nouveau loyer, six références de loyer sont exigées.</w:t>
      </w:r>
    </w:p>
    <w:p>
      <w:pPr>
        <w:pStyle w:val="Heading2"/>
      </w:pPr>
      <w:r>
        <w:t>Mode de désignation des membres de la CDC (décret du 19.7.01 : art. 1 et 3)</w:t>
      </w:r>
    </w:p>
    <w:p>
      <w:r>
        <w:t>Les CDC sont composées en nombre égal de représentants des organisations de bailleurs et de représentants des organisations de locataires représentatives au niveau départemental. Ces organisations sont listées par le préfet. Les représentants des organisations représentatives au niveau départemental sont désignés parmi les adhérents de celles-ci. Le présent décret précise qu’à défaut d’organisation de bailleurs ou d’organisation de locataires représentative au niveau départemental ou en cas de carence de celles-ci, les CDC peuvent être composées de représentants des organisations de bailleurs ou de locataires représentatives au niveau régional ou, à défaut, au niveau national. En outre, le présent décret clarifie un point sur la présidence de la commission : la commission désigne en son sein un président et un vice-président, choisis alternativement parmi les représentants des locataires et des bailleurs pour une durée d’un an. Ils doivent être issus de deux collèges différents. Le vice-président supplée le président en cas d’absence ou d’empêchement.</w:t>
      </w:r>
    </w:p>
    <w:p>
      <w:pPr>
        <w:pStyle w:val="Heading2"/>
      </w:pPr>
      <w:r>
        <w:t>Organisation de la CDC</w:t>
      </w:r>
    </w:p>
    <w:p>
      <w:r>
        <w:t>Règlement intérieur (décret du 19.7.01 : art. 3)</w:t>
      </w:r>
    </w:p>
    <w:p>
      <w:r>
        <w:t>Un règlement intérieur doit être adopté par les CDC; le présent décret impose que les modalités d’organisation et de fonctionnement y soient prévues.</w:t>
      </w:r>
    </w:p>
    <w:p>
      <w:r>
        <w:t>Secrétariat de la commission (décret du 19.7.01 : art. 4)</w:t>
      </w:r>
    </w:p>
    <w:p>
      <w:r>
        <w:t>Le présent décret réécrit la disposition relative au secrétariat de la commission; selon la nouvelle formulation, celui-ci est assuré par un service de l’État désigné par le préfet et, dans les départements de Paris, des Hauts-de-Seine, de la Seine-Saint-Denis et du Val-de-Marne, par l’unité territoriale de la Direction régionale et interdépartementale de l’hébergement et du logement d’Ile-de-France. Auparavant, le texte renvoyait aux directions départementales de l’équipement et, à Paris, à la direction de l’urbanisme, du logement et de l’équipement.</w:t>
      </w:r>
    </w:p>
    <w:p>
      <w:r>
        <w:t>Composition des sections en fonction des litiges (décret du 19.7.01 : art. 3)</w:t>
      </w:r>
    </w:p>
    <w:p>
      <w:r>
        <w:t>Le règlement intérieur de la CDC peut prévoir qu’elle se réunit en formation unique ou en plusieurs sections composées selon le principe de parité.</w:t>
      </w:r>
    </w:p>
    <w:p>
      <w:r>
        <w:t>Dans le cas d’une formation en plusieurs sections, le collège des bailleurs de chaque section doit être constitué d’un nombre égal de représentants des bailleurs sociaux et des bailleurs privés pour l’examen des litiges relatifs :</w:t>
      </w:r>
    </w:p>
    <w:p>
      <w:r>
        <w:t>aux caractéristiques de la décence du logement;</w:t>
      </w:r>
    </w:p>
    <w:p>
      <w:r>
        <w:t>à l’état des lieux, au dépôt de garantie, aux charges locatives et aux réparations;</w:t>
      </w:r>
    </w:p>
    <w:p>
      <w:r>
        <w:t>aux congés.</w:t>
      </w:r>
    </w:p>
    <w:p>
      <w:r>
        <w:t>Pour les litiges relatifs au loyer et pour l’examen des difficultés de nature collective (par exemple, des difficultés résultant de l’application d’accords collectifs nationaux ou locaux ou celles liées aux modalités de fonctionnement d’un immeuble), le collège des bailleurs doit être constitué des seuls représentants des bailleurs privés ou des bailleurs sociaux, selon que le litige concerne le parc privé ou le parc social.</w:t>
      </w:r>
    </w:p>
    <w:p>
      <w:r>
        <w:t>Quorum (décret du 19.7.01 : art. 5)</w:t>
      </w:r>
    </w:p>
    <w:p>
      <w:r>
        <w:t>La commission peut valablement siéger lorsque sont présents au minimum quatre membres et au plus six membres représentants de manière paritaire les bailleurs et les locataires (le président de séance compris dans le décompte). Auparavant, un minimum de deux représentants de chacun des collèges était nécessaire.</w:t>
      </w:r>
    </w:p>
    <w:p>
      <w:r>
        <w:t>Cas d’une organisation représentative partie prenante au litige (décret du 19.7.01 : art. 5)</w:t>
      </w:r>
    </w:p>
    <w:p>
      <w:r>
        <w:t>Si une organisation représentative est partie à un litige ou à une difficulté, ou représente ou assiste une des parties en séance, les membres titulaires ou suppléants représentant cette organisation ne peuvent siéger valablement pour l’examen de cette affaire. Dans ce cas, si le nombre minimum de membres pour que la commission puisse siéger ne peut être réuni, ce nombre peut être réduit à deux.</w:t>
      </w:r>
    </w:p>
    <w:p>
      <w:pPr>
        <w:pStyle w:val="Heading2"/>
      </w:pPr>
      <w:r>
        <w:t>Règles de saisine de la CDC (décret du 19.7.01 : art. 7)</w:t>
      </w:r>
    </w:p>
    <w:p>
      <w:r>
        <w:t>Formalité de saisine</w:t>
      </w:r>
    </w:p>
    <w:p>
      <w:r>
        <w:t>La commission est saisie par lettre recommandée avec demande d’avis de réception adressée à son secrétariat. Le présent décret ouvre la possibilité de saisir la CDC par voie électronique. Dans ce cas, le procédé technique utilisé doit assurer l’authentification de l’émetteur, l’intégrité du message et permettre de vérifier la réception du message par la commission à une date certaine. Le décret prévoit également que la demande puisse être réalisée au moyen d’un formulaire, le préfet ayant la possibilité de fixer un tel formulaire par arrêté.</w:t>
      </w:r>
    </w:p>
    <w:p>
      <w:r>
        <w:t>Saisine d’une CDC incompétente</w:t>
      </w:r>
    </w:p>
    <w:p>
      <w:r>
        <w:t>En cas de saisine d’une commission territorialement incompétente, le délai de deux mois imparti à la commission pour rendre son avis court à compter de la réception de la lettre ou du message électronique par le secrétariat de la commission initialement saisie, sauf si le dossier est incomplet.</w:t>
      </w:r>
    </w:p>
    <w:p>
      <w:r>
        <w:t>Effet de la saisine</w:t>
      </w:r>
    </w:p>
    <w:p>
      <w:r>
        <w:t>Lorsque la demande est recevable, le secrétariat convoque les parties à la séance au cours de laquelle l’affaire sera examinée, par lettre ou par voie électronique, ce dans un délai de 15 jours avant la date retenue. La convocation précise l’objet du litige ou de la difficulté.</w:t>
      </w:r>
    </w:p>
    <w:p>
      <w:r>
        <w:t>Si la demande est introduite par une association représentative de locataires ou par plusieurs locataires, la convocation est adressée à leurs représentants désignés dans le document de saisine.</w:t>
      </w:r>
    </w:p>
    <w:p>
      <w:pPr>
        <w:pStyle w:val="Heading2"/>
      </w:pPr>
      <w:r>
        <w:t>Procédure de conciliation (décret du 19.7.01 : art. 8)</w:t>
      </w:r>
    </w:p>
    <w:p>
      <w:r>
        <w:t>La commission entend les parties, s’efforce de les concilier et doit émettre un avis dans un délai de deux mois maximum à compter de la réception de la lettre ou, précise le décret, du message électronique de saisine. Le présent décret rappelle que seule une saisine correcte et complète fait courir le délai de deux mois imparti à la commission pour rendre son avis.</w:t>
      </w:r>
    </w:p>
    <w:p>
      <w:r>
        <w:t>En cas de non comparution</w:t>
      </w:r>
    </w:p>
    <w:p>
      <w:r>
        <w:t>En cas de motif légitime de non comparution dûment justifié par l’une des parties avant la séance, une nouvelle et ultime convocation peut être adressée.</w:t>
      </w:r>
    </w:p>
    <w:p>
      <w:r>
        <w:t>Si les parties dûment convoquées ne sont ni présentes ni représentées à la séance ou si une seule des parties est présente ou représentée, la commission constate l’impossibilité de concilier les parties et émet éventuellement un avis sur le litige ou la difficulté. Auparavant, la Commission ne pouvait émettre un tel avis, mais pouvait procéder à une nouvelle et ultime convocation.</w:t>
      </w:r>
    </w:p>
    <w:p>
      <w:r>
        <w:t>En cas de conciliation partielle</w:t>
      </w:r>
    </w:p>
    <w:p>
      <w:r>
        <w:t>Le décret précise qu’en cas de conciliation partielle, la commission doit constater la conciliation dont les termes font l’objet d’un document de conciliation. Ce document doit également faire apparaître les points de désaccord qui subsistent.</w:t>
      </w:r>
    </w:p>
    <w:p>
      <w:pPr>
        <w:pStyle w:val="Heading1"/>
      </w:pPr>
      <w:r>
        <w:t>Encadrement du niveau des loyers dans les zones tendues</w:t>
      </w:r>
    </w:p>
    <w:p>
      <w:r>
        <w:rPr>
          <w:i/>
        </w:rPr>
        <w:t>https://www.anil.org/documentation-experte/analyses-juridiques-jurisprudence/analyses-juridiques/analyses-juridiques-2015/encadrement-du-niveau-des-loyers-dans-les-zones-tendues/</w:t>
      </w:r>
    </w:p>
    <w:p>
      <w:r>
        <w:t>N° 2015-12 / À jour au 12 juin 2015 Décret n°2015-650 : JO du 12.6.15</w:t>
      </w:r>
    </w:p>
    <w:p>
      <w:r>
        <w:t>La loi ALUR du 24 mars 2014 instaure, dans les agglomérations dites « tendues » et visées par le zonage relatif à la taxe sur les logements vacants (TLV), un encadrement du niveau des loyers (à la mise en location et au renouvellement du bail) qui entrera en vigueur de façon progressive en fonction de la mise en place et de l’agrément des observatoires locaux des loyers et de la publication des arrêtés préfectoraux déterminant les loyers de référence. Il s’applique aux logements loués nus (loi du 6.7.89 : art.17 et 17-2) et meublés (loi du 6.7.89 : art.25-9 I). Il s’ajoute à l’encadrement de l’évolution des loyers plafonnée dans les agglomérations dites « tendues » (art.18 loi 6.7.89 et décret annuel d’encadrement du 30.7.14). Ce décret pris en application de l’article 6 de la loi n°2014-366 du 24 mars 2014 précise le champ d’application territoriale de l’encadrement du niveau des loyers. Il définit les catégories de logement et les secteurs géographiques qui, a minima, doivent être pris en compte par le préfet pour la publication des loyers de référence. Il explicite les conditions qui peuvent justifier un complément de loyer dans le cadre de l’encadrement du niveau des loyers et modifie la règlementation applicable aux références de loyer à fournir dans le cadre d’une action en ajustement de loyer (décret n° 90-780 du 31.8.90). Pour une analyse complète des mécanismes d'encadrement des loyers, cf. Analyse juridique n° 2015-13 « Encadrement de l'évolution et du niveau des loyers ».</w:t>
      </w:r>
    </w:p>
    <w:p>
      <w:pPr>
        <w:pStyle w:val="Heading2"/>
      </w:pPr>
      <w:r>
        <w:t>Encadrement du niveau des loyers</w:t>
      </w:r>
    </w:p>
    <w:p>
      <w:r>
        <w:t>Communes concernées (art. 1)</w:t>
      </w:r>
    </w:p>
    <w:p>
      <w:r>
        <w:t>Déjà prévu par le décret annuel d’encadrement du 30 juillet 2014 (art.1 et 12), le champ d’application de l’article 17 de la loi du 6 juillet 1989 (encadrement du niveau), est reprécisé par ce décret, par renvoi aux communes listées en annexe du décret du 10 mai 2013 (TLV). Cette liste peut être modifiée par décret (art. 6 du décret du 10 juin 2015).</w:t>
      </w:r>
    </w:p>
    <w:p>
      <w:r>
        <w:t>Détermination des loyers de référence (art. 2)</w:t>
      </w:r>
    </w:p>
    <w:p>
      <w:r>
        <w:t>Dans les zones d’encadrement des loyers dotées d’un observatoire local des loyers agréé, le préfet fixe chaque année, sur la base des données observées, des loyers de référence (loyer de référence, loyer de référence majoré et loyer de référence minoré). Ces loyers de référence sont déterminés par catégorie de logements et secteur géographique en fonction de la structuration du marché locatif. Les références sont exprimées par un prix au mètre carré de surface habitable, par catégorie de logement et secteur géographique. Le décret précise que les catégories de logement sont déterminées en fonction au moins des caractéristiques du logement relatives au type de location (meublée ou non meublée), au nombre de pièces principales (au sens de CCH : R.111-1) et à l’époque de construction. Par ailleurs, les secteurs géographiques doivent constituer des zones homogènes en termes de niveaux de loyer constatés sur le marché locatif. Pour mémoire, le loyer de référence majoré est égal au loyer de référence augmenté de 20%, et le loyer de référence minoré est égal au loyer de référence minoré de 30% (selon les dispositions de l’article 6.I.2 de la loi du 24.3.14). Pour les logements loués meublés, le loyer de référence, le loyer de référence majoré et le loyer de référence minoré sont déterminés par l'application d'une majoration unitaire par mètre carré aux loyers de référence définis pour les logements loués nus (loi du 6.7.89 art. 17 I) pour tenir compte du caractère meublé du logement. Cette majoration est déterminée à partir des écarts constatés entre les loyers des logements loués nus et les loyers des logements loués meublés observés par l'observatoire local des loyers.</w:t>
      </w:r>
    </w:p>
    <w:p>
      <w:r>
        <w:t>Le complément de loyer (art.3)</w:t>
      </w:r>
    </w:p>
    <w:p>
      <w:r>
        <w:t>Le bailleur fixe le loyer dans la limite du loyer de référence majoré. Dans ce cas, un complément de loyer peut être appliqué au loyer de base lorsque le logement présente des caractéristiques de localisation ou de confort le justifiant par comparaison avec les logements de la même catégorie situés dans le même secteur géographique. Ces caractéristiques sont précisées par le décret du 10 juin 2015 (art. 3) :</w:t>
      </w:r>
    </w:p>
    <w:p>
      <w:r>
        <w:t>elles ne doivent pas avoir été déjà prise en compte pour déterminer les loyers de référence; il ne peut donc s’agir ni du type de location (meublée ou vide), ni du nombre de pièces principales, ni de l’époque de construction (a minima);</w:t>
      </w:r>
    </w:p>
    <w:p>
      <w:r>
        <w:t>elles doivent être déterminantes par comparaison avec les logements de la même catégorie situés dans le même secteur géographique;</w:t>
      </w:r>
    </w:p>
    <w:p>
      <w:r>
        <w:t>elles ne peuvent donner lieu à récupération par le bailleur au titre des charges ou des travaux d’économie d’énergie.</w:t>
      </w:r>
    </w:p>
    <w:p>
      <w:r>
        <w:t>Si les parties conviennent d’un tel complément, son montant et les caractéristiques le justifiant doivent être mentionnés au contrat de bail. Un complément de loyer est également possible pour les logements en location meublée. Il doit tenir compte des équipements et services associés aux logements meublés (loi du 6.7.89 : art. 25-9).</w:t>
      </w:r>
    </w:p>
    <w:p>
      <w:r>
        <w:t>Modalités d’application de la réévaluation et de la diminution de loyer (art.4)</w:t>
      </w:r>
    </w:p>
    <w:p>
      <w:r>
        <w:t>Le décret n°90-780 du 31 août 1990 définit les références à fournir par le bailleur qui souhaite adresser une proposition de renouvellement de bail avec augmentation le loyer, en cas de loyer manifestement sous-évalué. Par ces articles, des ajustements sont apportés à ce décret pour répondre aux modifications apportées à la loi du 6 juillet 1989 par la loi ALUR. Ainsi, la référence à l’article 19 de la loi du 6.7.89 est remplacée par celle à l’article 17-2. Le contenu des références est complété : en plus des éléments antérieurement exigés (nom de la rue où se situe l’immeuble, étage, présence d’un ascenseur…), les références doivent indiquer le type d’habitat (individuel ou collectif) et l’année de constatation des éléments constitutifs de la référence. Le bailleur doit joindre les références de loyers au contrat dès que la détermination du montant d’un loyer manifestement sous-évalué est subordonnée à la présentation de références aux loyers habituellement constatés dans le voisinage pour des logements comparables.</w:t>
      </w:r>
    </w:p>
    <w:p>
      <w:r>
        <w:t>Autre mesure (art.5)</w:t>
      </w:r>
    </w:p>
    <w:p>
      <w:r>
        <w:t>En outre, le texte ouvre la possibilité que des personnalités qualifiées dans le domaine du logement ou de la statistique deviennent membres d’une ADIL (sous réserve de l’accord du Conseil d’administration), afin que les ADIL qui le souhaitent puissent solliciter l’agrément en tant qu’observatoire local des loyers. Pour mémoire, la possibilité de déroger à la présence de personnalités qualifiées dans les instances de gouvernance d’un observatoire est possible jusqu’au 31 décembre 2015 (cf. Analyse juridique relative à l’agrément des observatoires locaux des loyers).</w:t>
      </w:r>
    </w:p>
    <w:p>
      <w:pPr>
        <w:pStyle w:val="Heading1"/>
      </w:pPr>
      <w:r>
        <w:t>Demande de logement social / dépôt, enregistrement, renouvellement</w:t>
      </w:r>
    </w:p>
    <w:p>
      <w:r>
        <w:rPr>
          <w:i/>
        </w:rPr>
        <w:t>https://www.anil.org/publications/documentation-experte/analyses-juridiques-jurisprudence/analyses-juridiques/analyses-juridiques-2015/logement-social-gestion-partagee-des-demandes/demande-de-logement-social-depot-enregistrement-renouvellement/</w:t>
      </w:r>
    </w:p>
    <w:p>
      <w:r>
        <w:t>N° 2015-08 / À jour au 18 mai 2015 Loi du 24.3.14 : art. 96 et 97 / Décret n° 522 du 12.5.15 : JO du 13.5.15</w:t>
      </w:r>
    </w:p>
    <w:p>
      <w:r>
        <w:t>Pour tenir compte des dispositions de la loi ALUR relatives à la demande de logement social, ce décret (n° 2015-522) comprend principalement des dispositions de mise à jour de la partie réglementaire du CCH. Il s’articule avec deux autres décrets publiés le même jour et qui sont relatifs l’un au plan partenarial de gestion de la demande de logement social et d’information des demandeurs (cf Analyse juridique n° 2015-10) et l’autre au dispositif de gestion partagée de la demande de logement social (cf Analyse juridique n° 2015-09).</w:t>
      </w:r>
    </w:p>
    <w:p>
      <w:r>
        <w:t>Il précise notamment les modalités de dépôt des demandes en ligne ainsi que celles relatives à la transmission et à l’enregistrement des pièces justificatives pour le dossier unique de demande de logement social instauré par la loi ALUR.</w:t>
      </w:r>
    </w:p>
    <w:p>
      <w:pPr>
        <w:pStyle w:val="Heading2"/>
      </w:pPr>
      <w:r>
        <w:t>Ressources prises en compte pour l’accès au logement social : déduction des dépenses engagées pour un conjoint en EHPAD (CCH : L.441-1 / ALUR : art. 96 / décret : art.1 / CCH : R.441-1)</w:t>
      </w:r>
    </w:p>
    <w:p>
      <w:r>
        <w:t>La loi ALUR introduit le fait qu’il soit tenu compte, pour déterminer les ressources d’un demandeur de logement social, des dépenses engagées pour l'hébergement de son conjoint ou partenaire du PACS dans un Établissement d'hébergement pour personnes âgées dépendantes (EHPAD). Le décret précise que ces dépenses peuvent être déduites des ressources à prendre en compte pour l’accès au logement social à hauteur de 10 000 euros maximum (par référence à l’article 199 quindecies du CGI).</w:t>
      </w:r>
    </w:p>
    <w:p>
      <w:pPr>
        <w:pStyle w:val="Heading2"/>
      </w:pPr>
      <w:r>
        <w:t>Personnes morales ou services chargés de l’enregistrement des demandes (art. 2 / CCH : R.441-2-1)</w:t>
      </w:r>
    </w:p>
    <w:p>
      <w:r>
        <w:t>La liste des personnes morales ou services devant ou pouvant enregistrer la demande de logement social, a été complétée par la loi ALUR afin d’y ajouter :</w:t>
      </w:r>
    </w:p>
    <w:p>
      <w:r>
        <w:t>les Services intégrés d'accueil et d'orientation (SIAO) : ils ont la possibilité d’assurer l’enregistrement à la condition que la personne morale gestionnaire le décide.</w:t>
      </w:r>
    </w:p>
    <w:p>
      <w:r>
        <w:t>les Comités interprofessionnels du logement (CIL) : il convient de noter qu’ils étaient déjà cités par les dispositions réglementaires, dans la mesure où ils pouvaient déjà assurer l’enregistrement des demandes. Désormais, ils sont obligés de le faire pour les salariés des entreprises cotisantes.</w:t>
      </w:r>
    </w:p>
    <w:p>
      <w:r>
        <w:t>Cet article adapte les dispositions réglementaires à l’élargissement de cette liste. La délégation de la mission d'enregistrement, à l’une des personnes morales ou services chargés de l’enregistrement ou à un mandataire commun sur lequel ils ont autorité, doit désormais être formalisée par une convention. Le texte prévoit également la possibilité de délégation à un gestionnaire de système particulier de traitement automatisé remplissant les conditions exigées (CCH : R.441-2-5 IV, arrêté du 23.03.15).</w:t>
      </w:r>
    </w:p>
    <w:p>
      <w:pPr>
        <w:pStyle w:val="Heading2"/>
      </w:pPr>
      <w:r>
        <w:t>Enregistrement de la demande de logement social (art. 3 à 5 / CCH : R.441-2-2)</w:t>
      </w:r>
    </w:p>
    <w:p>
      <w:r>
        <w:t>La demande de logement social est enregistrée :</w:t>
      </w:r>
    </w:p>
    <w:p>
      <w:r>
        <w:t>soit auprès d’un des guichets enregistreurs relevant des personnes morales ou services chargés de l’enregistrement des demandes, du mandataire commun ou du système de traitement automatisé (CCH : R.441-2-5 IV) aux fins qu’il l’enregistre dans le Système national d'enregistrement (SNE);</w:t>
      </w:r>
    </w:p>
    <w:p>
      <w:r>
        <w:t>soit par voie électronique dans le SNE ou dans le système de traitement automatisé.</w:t>
      </w:r>
    </w:p>
    <w:p>
      <w:r>
        <w:t>Dans le premier cas, la demande est présentée au moyen d’un formulaire dont le modèle est fixé par l’arrêté du 24 juillet 2013 comportant différentes rubriques précisément listées. Il est précisé que, lorsque la demande est présentée au nom d’une personne morale pour réaliser de la sous-location ou de l’hébergement (CCH : L.442-8-1 et L.442-8-1-1), seules les rubriques relatives à l’identité du demandeur, son adresse et sa situation de famille sont à renseigner. Outre le formulaire rempli ou les renseignements saisis en ligne, le dépôt de la demande doit être accompagné d’une pièce d’identité ou, pour les étrangers hors UE, d’une pièce attestant de la régularité du séjour du demandeur sur le territoire national. Dès réception de ces éléments (formulaire rempli ou saisi en ligne et pièce d’identité ou pièce attestant de la régularité du séjour), la demande est enregistrée soit par le service ou la personne morale enregistreur ou par le SNE pour les demandes par voie électronique, qui adresse alors une attestation d’enregistrement de la demande.</w:t>
      </w:r>
    </w:p>
    <w:p>
      <w:r>
        <w:t>Cette attestation comporte un certain nombre d’éléments, dont le numéro unique de demande, sa durée de validité, les modalités de son renouvellement et les conditions de radiation. Dans le cadre du renforcement de l’information des demandeurs prévue par la loi ALUR, ce décret ajoute que l’attestation précisera également les modalités selon lesquelles le demandeur pourra obtenir ultérieurement de l'information sur l'état d'avancement de sa demande.</w:t>
      </w:r>
    </w:p>
    <w:p>
      <w:r>
        <w:t>Une annexe à l'attestation indique les pièces justificatives qui doivent être produites lors de l'instruction de la demande et les pièces justificatives complémentaires que le service instructeur peut demander. Ces pièces permettent de constituer dans un second temps le « dossier » du demandeur.</w:t>
      </w:r>
    </w:p>
    <w:p>
      <w:pPr>
        <w:pStyle w:val="Heading2"/>
      </w:pPr>
      <w:r>
        <w:t>Dossier unique : dépôt des pièces justificatives (art. 6-7 / CCH : R.441-2-4-1)</w:t>
      </w:r>
    </w:p>
    <w:p>
      <w:r>
        <w:t>La loi ALUR instaure le principe dit du « dossier unique », visant à permettre que le demandeur puisse déposer en un seul lieu les pièces justificatives constituant son dossier. La liste limitative des pièces justificatives que le demandeur doit fournir ainsi que celles qu’un service instructeur peut lui demander, est fixée par l’arrêté du 24 juillet 2013. Le décret précise que les pièces justificatives peuvent être déposées soit auprès de l’un des guichets enregistreurs, du mandataire commun aux fins qu’il les enregistre dans le SNE ou dans un système particulier de traitement automatisé, soit par voie électronique dans le SNE ou dans un système particulier. Si dans un délai de quinze jours suivant le dépôt des pièces justificatives auprès d’un guichet enregistreur, le demandeur constate que celles-ci n’ont pas été enregistrées dans le SNE, il peut saisir le préfet qui fait procéder à l’enregistrement de ces pièces par un tel guichet. Les dispositions réglementaires relatives à la mise à jour des demandes sont ajustées pour tenir compte du « dossier unique » (enregistrement des pièces justificatives).</w:t>
      </w:r>
    </w:p>
    <w:p>
      <w:pPr>
        <w:pStyle w:val="Heading2"/>
      </w:pPr>
      <w:r>
        <w:t>Accès des SIAO aux demandes de logement et aux informations nominatives (art. 8 / CCH : R.441.2.6)</w:t>
      </w:r>
    </w:p>
    <w:p>
      <w:r>
        <w:t>Lorsqu’un SIAO décide d’enregistrer des demandes de logement social, il a désormais accès aux demandes et aux informations qui leur sont relatives, dans son département (ou sa région en Île-de-France).</w:t>
      </w:r>
    </w:p>
    <w:p>
      <w:pPr>
        <w:pStyle w:val="Heading2"/>
      </w:pPr>
      <w:r>
        <w:t>Renouvellement de la demande de logement social (art. 9 / CCH : R.441-2-7)</w:t>
      </w:r>
    </w:p>
    <w:p>
      <w:r>
        <w:t>Une demande de logement social a une validité d’un an. Un mois avant l’expiration de sa demande, le demandeur est informé de la nécessité de procéder au renouvellement. Cet article permet que cette information soit transmise par voie électronique pour les demandes enregistrées ou renouvelées au moins une fois en ligne. Il ouvre également la possibilité de procéder à l’actualisation de la demande par voie électronique dans le SNE (ou dans un système particulier de traitement automatisé).</w:t>
      </w:r>
    </w:p>
    <w:p>
      <w:pPr>
        <w:pStyle w:val="Heading2"/>
      </w:pPr>
      <w:r>
        <w:t>Contingents de réservation (art. 13 / CCH : R.441-5)</w:t>
      </w:r>
    </w:p>
    <w:p>
      <w:r>
        <w:t>Les contingents de logements réservés au profit de l’État, des collectivités territoriales, de leurs établissements publics, des EPCI, des employeurs, des organismes collecteurs, des chambres de commerce et d’industrie et des organismes désintéressés peuvent donner lieu à délégation au bailleur de la désignation des candidats à la commission d’attribution. Lorsque la désignation des candidats n’est pas déléguée, la convention de réservation fixe le délai dans lequel cette désignation doit intervenir après la déclaration de vacance ainsi que les modalités d’affectation du logement à défaut de proposition au terme du délai.</w:t>
      </w:r>
    </w:p>
    <w:p>
      <w:pPr>
        <w:pStyle w:val="Heading2"/>
      </w:pPr>
      <w:r>
        <w:t>Mise en conformité et publicité des politiques d’attribution des organismes d’ HLM (art. 14 / CCH : R.441-9)</w:t>
      </w:r>
    </w:p>
    <w:p>
      <w:r>
        <w:t>Le décret prévoit que le conseil d'administration ou de surveillance de la société ou de l'organisme concerné doit définir les orientations applicables à l'attribution des logements en respectant :</w:t>
      </w:r>
    </w:p>
    <w:p>
      <w:r>
        <w:t>les critères de priorité du CCH (CCH : L.441-1) et du DALO (CCH : L.441-2-3 II);</w:t>
      </w:r>
    </w:p>
    <w:p>
      <w:r>
        <w:t>les critères de priorité du PDALHPD (loi du 31.05.90 : article 4 III);</w:t>
      </w:r>
    </w:p>
    <w:p>
      <w:r>
        <w:t>les orientations fixées par la conférence intercommunale (CCH : L.441-1-5), si elle est créée;</w:t>
      </w:r>
    </w:p>
    <w:p>
      <w:r>
        <w:t>le contenu du plan partenarial de gestion de la demande de logement social et d’information des demandeurs (CCH : L.441-2-8).</w:t>
      </w:r>
    </w:p>
    <w:p>
      <w:r>
        <w:t>Ces orientations, ainsi que les règlements intérieurs des commissions d’attribution, seront désormais rendus publics selon des modalités incluant leur mise en ligne.</w:t>
      </w:r>
    </w:p>
    <w:p>
      <w:pPr>
        <w:pStyle w:val="Heading2"/>
      </w:pPr>
      <w:r>
        <w:t>Entrée en vigueur (art. 17 et 18)</w:t>
      </w:r>
    </w:p>
    <w:p>
      <w:r>
        <w:t>Pour l’ensemble du territoire hors Mayotte, les dispositions du présent décret entrent en vigueur le 14 mai 2015, à l’exception :</w:t>
      </w:r>
    </w:p>
    <w:p>
      <w:r>
        <w:t>des dispositions relatives au « dossier unique » mentionnées aux articles R.441-2-4-1 et R.441-2-5 (articles 6 et 7 du décret),</w:t>
      </w:r>
    </w:p>
    <w:p>
      <w:r>
        <w:t>des dispositions relatives aux politiques d’attribution des logements sociaux des bailleurs sociaux mentionnées à l’article R.441-9 (article 14 du décret), qui entreront en vigueur le 31 décembre 2015.</w:t>
      </w:r>
    </w:p>
    <w:p>
      <w:r>
        <w:t>Application à Mayotte Le décret prévoit l’entrée en vigueur à Mayotte des dispositions législatives relatives au dépôt des pièces justificatives (CCH : L.441-2-1), à l’information du public et des demandeurs (CCH : L.441-2-6), au dispositif de gestion partagée (CCH : L.441-2-7) et au plan partenarial (CCH : R.441-2-8) le 31 décembre 2015. Les dispositions réglementaires des articles 2 à 9 et 14 entreront en vigueur le 31 décembre 2015.</w:t>
      </w:r>
    </w:p>
    <w:p>
      <w:pPr>
        <w:pStyle w:val="Heading1"/>
      </w:pPr>
      <w:r>
        <w:t>Logement social / gestion partagée des demandes</w:t>
      </w:r>
    </w:p>
    <w:p>
      <w:r>
        <w:rPr>
          <w:i/>
        </w:rPr>
        <w:t>https://www.anil.org/documentation-experte/analyses-juridiques-jurisprudence/analyses-juridiques/analyses-juridiques-2015/acces-au-logement-social-/-dispositif-de-gestion-partagee-des-demandes-et-information-des-demandeurs/</w:t>
      </w:r>
    </w:p>
    <w:p>
      <w:r>
        <w:t>N°2015-09 / À jour au 18 mai 2015 Loi du 24.3.14 : art.97 et 98 / Décret n° 523 du 12.5.15 : JO du 13.5.15</w:t>
      </w:r>
    </w:p>
    <w:p>
      <w:r>
        <w:t>La loi ALUR renforce l’information des demandeurs de logement social. De plus, afin d’améliorer l’efficacité du traitement des demandes de logement social au niveau intercommunal, elle prévoit la mise en place d’un dispositif de gestion partagée dans chaque EPCI doté d’un programme local de l'habitat (PLH / CCH : L.441-2-7). Ce dispositif est destiné à mettre en commun les dossiers de demandes de logement social et les informations relatives à la situation des demandeurs et à l’évolution de leur dossier en cours de traitement. Ce décret précise le contenu et le fonctionnement du dispositif de gestion partagée de la demande de logement social, ainsi que les informations devant être mises à disposition du public et des demandeurs de logement social. Il définit également les types de décision pouvant être prises par les commissions d’attributions. Il s’articule avec deux autres décrets publiés le même jour et qui sont relatifs, l’un au plan partenarial de gestion de la demande de logement social et d'information des demandeurs (décret n° 2015-524, cf. Analyse juridique n° 2015-10) et, l’autre, à diverses dispositions de mise à jour de la partie réglementaire du CCH (décret n°2015-522, cf. Analyse juridique n° 2015-08).</w:t>
      </w:r>
    </w:p>
    <w:p>
      <w:pPr>
        <w:pStyle w:val="Heading2"/>
      </w:pPr>
      <w:r>
        <w:t>Dispositif de gestion partagée de la demande de logement social et d’information des demandeurs (art. 1 / CCH : R.441-2-15)</w:t>
      </w:r>
    </w:p>
    <w:p>
      <w:r>
        <w:t>La loi ALUR (CCH : L.441-2-7) prévoit que tout EPCI doté d'un PLH approuvé, les bailleurs de logements sociaux situés dans son ressort territorial, les réservataires de logements sociaux dans ce ressort et les organismes et services chargés de l'information des demandeurs de logement social ou de l'enregistrement des demandes de logement social mettent en place un dispositif de gestion partagée des dossiers, de demandes de logement social. Ce dispositif doit être interconnecté avec le Système national d'enregistrement (SNE) ou avec tout dispositif assurant pour le compte de ce dernier l'enregistrement des demandes au niveau départemental et, en Île-de-France, au niveau régional. Cette obligation peut être remplie par la participation à un système particulier mis en place au niveau départemental ou régional, répondant aux conditions fixées. La mise en œuvre du dispositif fait l'objet d'une convention qui précise notamment les conditions de participation de chacune des parties mentionnées au premier alinéa au financement du dispositif.</w:t>
      </w:r>
    </w:p>
    <w:p>
      <w:r>
        <w:t>L'article 1 du présent décret définit les informations que doit contenir ce dispositif de gestion partagée, ainsi que les traitements qu’il doit permettre. Le dispositif de gestion partagée de la demande de logement social comprend les informations transmises par le demandeur, lors du dépôt de sa demande ou ultérieurement. Il doit aussi comprendre un certain nombre d’informations minimales concernant les événements précisés par le décret, avec leur date de survenance :</w:t>
      </w:r>
    </w:p>
    <w:p>
      <w:r>
        <w:t>les rectifications apportées à la demande par un intervenant habilité, en fonction des pièces justificatives fournies par le demandeur;</w:t>
      </w:r>
    </w:p>
    <w:p>
      <w:r>
        <w:t>le cas échéant : la mention du caractère prioritaire de la demande, soit au titre du DALO, soit d’un accord collectif, soit suite à une désignation prononcée par une instance partenariale (exemple : une instance locale créée par le PDALHPD), la mention du ou des contingents de réservation auxquels le demandeur est éligible,</w:t>
      </w:r>
    </w:p>
    <w:p>
      <w:r>
        <w:t>la mention du caractère prioritaire de la demande, soit au titre du DALO, soit d’un accord collectif, soit suite à une désignation prononcée par une instance partenariale (exemple : une instance locale créée par le PDALHPD),</w:t>
      </w:r>
    </w:p>
    <w:p>
      <w:r>
        <w:t>la mention du ou des contingents de réservation auxquels le demandeur est éligible,</w:t>
      </w:r>
    </w:p>
    <w:p>
      <w:r>
        <w:t>les événements intervenus dans le processus de traitement de la demande (dont les demandes d’informations ou de pièces justificatives, la désignation du demandeur comme candidat à un logement déterminé en vue de la présentation de la demande à une commission d’attribution, l’inscription à l’ordre du jour d’une commission d’attribution et l’examen de cette demande par la commission;</w:t>
      </w:r>
    </w:p>
    <w:p>
      <w:r>
        <w:t>le cas échéant, les visites de logements proposées et effectuées;</w:t>
      </w:r>
    </w:p>
    <w:p>
      <w:r>
        <w:t>la décision de la commission d’attribution, le positionnement du demandeur en cas d’attribution sous réserve de refus du ou des candidats précédents, les motifs de la décision en cas d’attribution sous condition suspensive ou de refus, les motifs de refus du demandeur ou la signature du bail suite à l’attribution du logement concerné.</w:t>
      </w:r>
    </w:p>
    <w:p>
      <w:r>
        <w:t>Toutes les informations sont enregistrées dès la survenance de l’événement. Sont également enregistrées les dates auxquelles les informations ont été introduites, modifiées ou supprimées ainsi que l’identité de l’auteur de l'enregistrement.</w:t>
      </w:r>
    </w:p>
    <w:p>
      <w:r>
        <w:t>Traitement des informations partagées</w:t>
      </w:r>
    </w:p>
    <w:p>
      <w:r>
        <w:t>Le traitement des informations contenues dans le dispositif de gestion partagée de la demande doit permettre :</w:t>
      </w:r>
    </w:p>
    <w:p>
      <w:r>
        <w:t>de déterminer, le cas échéant, le caractère prioritaire de la demande;</w:t>
      </w:r>
    </w:p>
    <w:p>
      <w:r>
        <w:t>d’identifier les demandeurs dont le délai d’attente est anormalement long et permet de saisir la commission de médiation DALO;</w:t>
      </w:r>
    </w:p>
    <w:p>
      <w:r>
        <w:t>d’identifier ceux auxquels la commission d’attribution a attribué un logement sous réserve de refus du ou des candidats précédents et auxquels le logement n’a finalement pas été attribué, et les conditions de traitement de ces demandes pour l’attribution des prochains logements disponibles adaptés à leur situation.</w:t>
      </w:r>
    </w:p>
    <w:p>
      <w:r>
        <w:t>Si l’ EPCI a décidé de mettre en place un système de cotation, le dispositif de gestion partagé doit permettre d’appliquer le barème de la cotation de la demande, ainsi que d’identifier les demandeurs dont le dossier n’a pas été présenté en commission d’attribution dans le délai d’attente fixé par le préfet (CCH : L.441-1-4) ou dont la situation présente des difficultés pour qu’une offre de logement leur soit transmise (les critères seront à définir par le plan partenarial de gestion et traduits dans le barème). Pour répondre à leurs obligations, l’ EPCI et ses partenaires peuvent décider de se rattacher soit à la déclinaison départementale ou régionale (en Île-de-France) du SNE, soit à un système particulier de gestion automatisé désigné par le préfet de département ou, en Île -de-France, par le préfet de région (« fichier partagé » de la demande existant ou à créer).</w:t>
      </w:r>
    </w:p>
    <w:p>
      <w:pPr>
        <w:pStyle w:val="Heading2"/>
      </w:pPr>
      <w:r>
        <w:t>Information des demandeurs et des personnes susceptibles de faire une demande de logement social (art. 2 / CCH : R.441-2-16)</w:t>
      </w:r>
    </w:p>
    <w:p>
      <w:r>
        <w:t>La loi ALUR affirme un droit à l’information des demandeurs. Le décret énumère les informations minimales devant être délivrées à toute personne envisageant de présenter une demande de logement social, ainsi qu’aux personnes ayant déjà déposé leur demande.</w:t>
      </w:r>
    </w:p>
    <w:p>
      <w:r>
        <w:t>Informations générales</w:t>
      </w:r>
    </w:p>
    <w:p>
      <w:r>
        <w:t>Outre les informations déjà prévues par la loi (CCH : L.441-2-6, al.1) sur les modalités de dépôt de la demande et les pièces justificatives qui peuvent être exigées, sur les caractéristiques du parc social, sur le niveau de satisfaction des demandes exprimées sur le territoire qui l'intéresse, le décret précise les informations générales dont peuvent disposer le public et les demandeurs. Il s’agit des informations sur :</w:t>
      </w:r>
    </w:p>
    <w:p>
      <w:r>
        <w:t>les règles générales d’accès au parc locatif social;</w:t>
      </w:r>
    </w:p>
    <w:p>
      <w:r>
        <w:t>les procédures applicables sur l’ensemble du territoire national;</w:t>
      </w:r>
    </w:p>
    <w:p>
      <w:r>
        <w:t>la liste des guichets d’enregistrement;</w:t>
      </w:r>
    </w:p>
    <w:p>
      <w:r>
        <w:t>le délai d'attente anormalement long applicable dans chaque département.</w:t>
      </w:r>
    </w:p>
    <w:p>
      <w:r>
        <w:t>Informations spécifiques au territoire de chaque EPCI doté d’un PLH (dans les conditions fixées par le plan partenarial de gestion) (art. 2 / CCH : R.441-2-16)</w:t>
      </w:r>
    </w:p>
    <w:p>
      <w:r>
        <w:t>Sur le territoire de l’ EPCI, le public et les demandeurs peuvent également disposer d’informations concernant :</w:t>
      </w:r>
    </w:p>
    <w:p>
      <w:r>
        <w:t>les procédures applicables;</w:t>
      </w:r>
    </w:p>
    <w:p>
      <w:r>
        <w:t>les personnes morales intervenant dans le processus d’attribution des logements;</w:t>
      </w:r>
    </w:p>
    <w:p>
      <w:r>
        <w:t>les critères de priorité applicables;</w:t>
      </w:r>
    </w:p>
    <w:p>
      <w:r>
        <w:t>les caractéristiques et la localisation du parc social;</w:t>
      </w:r>
    </w:p>
    <w:p>
      <w:r>
        <w:t>les indicateurs permettant de calculer le délai d’attente moyen selon les secteurs géographiques et les types de logement;</w:t>
      </w:r>
    </w:p>
    <w:p>
      <w:r>
        <w:t>la liste des lieux d’accueil.</w:t>
      </w:r>
    </w:p>
    <w:p>
      <w:r>
        <w:t>Service d’information et d’accueil / SIADL (art. 2 / CCH : R.441-2-16)</w:t>
      </w:r>
    </w:p>
    <w:p>
      <w:r>
        <w:t>Le plan partenarial doit définir les modalités d’organisation et de fonctionnement d’un service d’information avec un moins un lieu d’accueil physique (L.441-2-8 al.2), en vue d’harmoniser les informations apportées au public. Le décret apporte des précisions sur le service d’information et d’accueil (cf. Analyse juridique n° 2015-10). Le service d’information et d’accueil met en œuvre les actions nécessaires à la mise à disposition du public et des demandeurs de logement social des informations générales ainsi que celles spécifiques au territoire de chaque EPCI doté d’un PLH. Ces informations sont fournies selon des modalités et, pour l’accueil physique, selon une répartition territoriale, fixées par la convention prise en application du plan partenarial de gestion de la demande et d’information des demandeurs. Si la convention prévoit une mise à disposition par voie électronique de tout ou partie des informations, cette fonction est réputée remplie lorsque le dispositif de niveau départemental ou régional auquel ont adhéré l’ EPCI et ses partenaires y pourvoit. La nature et le contenu de l’information délivrée dans le cadre du service d’accueil et d’information sont harmonisés entre les lieux d’accueil. Il demeure néanmoins possible pour les bailleurs sociaux et les réservataires de logements sociaux de donner, dans leurs lieux d’accueil propres, des précisions concernant le patrimoine qu’ils gèrent ou faisant l’objet de réservations de leur part.</w:t>
      </w:r>
    </w:p>
    <w:p>
      <w:r>
        <w:t>Informations individuelles du demandeur (art. 3 / CCH : R.441-2-17)</w:t>
      </w:r>
    </w:p>
    <w:p>
      <w:r>
        <w:t>Le décret liste précisément les informations obligatoirement mises à la disposition des demandeurs de logement social. À tout moment, le demandeur doit avoir accès, directement ou sur demande, selon son choix, aux informations contenues dans sa demande de logement social enregistrée et le cas échéant, modifiée par ses soins ou rectifiée par un intervenant habilité au vu des pièces justificatives fournies par le demandeur. Au moment de sa demande, il reçoit, en vertu de l’article L.441-2-6, des informations sur les caractéristiques du parc social et le niveau de satisfaction des demandes exprimées sur le territoire mentionné dans sa demande et sur tout autre territoire susceptible de répondre à ses besoins, ainsi que des informations sur les principales étapes du traitement de sa demande. Il est informé des modalités d’accès aux informations sur l’état d’avancement de sa demande ultérieurement. Postérieurement au dépôt de la demande, le demandeur reçoit les informations sur :</w:t>
      </w:r>
    </w:p>
    <w:p>
      <w:r>
        <w:t>le délai d’attente prévisionnel de sa demande en fonction du type de logement sollicité en cas de mise en place d’un système de cotation;</w:t>
      </w:r>
    </w:p>
    <w:p>
      <w:r>
        <w:t>la décision de la commission d’attribution, le rang du demandeur en cas d’attribution sous réserve de refus du ou des candidats précédents et les motifs de la décision en cas d’attribution sous condition suspensive et en cas de non-attribution;</w:t>
      </w:r>
    </w:p>
    <w:p>
      <w:r>
        <w:t>en cas de décision d’attribution, une description précise du logement proposé et, le cas échéant, le fait que le logement lui est proposé au titre du DALO;</w:t>
      </w:r>
    </w:p>
    <w:p>
      <w:r>
        <w:t>les conséquences de son éventuel refus de l’offre, notamment lorsque le logement est proposé au titre du DALO.</w:t>
      </w:r>
    </w:p>
    <w:p>
      <w:pPr>
        <w:pStyle w:val="Heading2"/>
      </w:pPr>
      <w:r>
        <w:t>Décisions pouvant être prises par la commission d’attribution (art. 4 / CCH : R.441-3)</w:t>
      </w:r>
    </w:p>
    <w:p>
      <w:r>
        <w:t>Le décret précise également, de façon exhaustive, les différents types de décisions pouvant être prises par la commission d’attribution. Pour chaque candidat, la commission d’attribution prend l’une des décisions suivantes :</w:t>
      </w:r>
    </w:p>
    <w:p>
      <w:r>
        <w:t>attribution du logement proposé à un candidat;</w:t>
      </w:r>
    </w:p>
    <w:p>
      <w:r>
        <w:t>attribution du logement proposé en classant les candidats par ordre de priorité, l'attribution du logement étant prononcée au profit du candidat suivant en cas de refus de l'offre faite par le ou les candidats classés devant lui (la non-réponse dans le délais mentionné par la proposition, d’au moins 10 jours, valant refus);</w:t>
      </w:r>
    </w:p>
    <w:p>
      <w:r>
        <w:t>attribution du logement proposé à un candidat sous condition suspensive, lorsqu'une des conditions d'accès à un logement social prévues par le CCH n'est pas remplie par le candidat au moment de l'examen de la demande par la commission d'attribution; ce type de décision emporte l'obligation pour le bailleur de signer un bail avec l'attributaire sur le logement objet de l'attribution si la condition est remplie dans le délai fixé par la décision d'attribution;</w:t>
      </w:r>
    </w:p>
    <w:p>
      <w:r>
        <w:t>non-attribution au candidat du logement proposé;</w:t>
      </w:r>
    </w:p>
    <w:p>
      <w:r>
        <w:t>rejet pour irrecevabilité de la demande au regard des conditions législatives et réglementaires d'accès au logement social.</w:t>
      </w:r>
    </w:p>
    <w:p>
      <w:pPr>
        <w:pStyle w:val="Heading2"/>
      </w:pPr>
      <w:r>
        <w:t>Entrée en vigueur</w:t>
      </w:r>
    </w:p>
    <w:p>
      <w:r>
        <w:t>La convention relative à la mise en œuvre du dispositif de gestion partagée des dossiers de demandes de logement social (CCH : L.441-2-7) doit être signée au plus tard le 31 décembre 2015 (art. 5 / CCH : L.442-2-7), sauf pour l’Île-de-France et la métropole d’Aix-Marseille-Provence, pour lesquels le délai est porté au 31 décembre 2016. Les dispositions relatives au droit à l’information des demandeurs (dans les EPCI doté d’un PLH, ayant mis en place un plan partenarial de gestion de la demande) entrent en vigueur au 31 décembre 2015, à l’exception de celle relative à l’information des demandeurs au moment du dépôt de la demande (art. 6) qui entrent en vigueur le 14 mai 2015.</w:t>
      </w:r>
    </w:p>
    <w:p>
      <w:pPr>
        <w:pStyle w:val="Heading1"/>
      </w:pPr>
      <w:r>
        <w:t>Demande de logement social / plan partenarial</w:t>
      </w:r>
    </w:p>
    <w:p>
      <w:r>
        <w:rPr>
          <w:i/>
        </w:rPr>
        <w:t>https://www.anil.org/documentation-experte/analyses-juridiques-jurisprudence/analyses-juridiques/analyses-juridiques-2015/acces-au-logement-social-/-plan-partenarial-de-gestion-de-la-demande-de-logement-social-et-dinformation-des-demandeurs/</w:t>
      </w:r>
    </w:p>
    <w:p>
      <w:r>
        <w:t>N°2015-10 / À jour au 18 mai 2015</w:t>
      </w:r>
    </w:p>
    <w:p>
      <w:r>
        <w:t>Loi du 24.3.14 : art. 96 et 97 / Décret n° 524 du 12.5.15 : JO du 13.5.15</w:t>
      </w:r>
    </w:p>
    <w:p>
      <w:r>
        <w:t>La loi ALUR prévoit que tout Établissement public de coopération intercommunale (EPCI) doté d’un Programme local de l’habitat (PLH) exécutoire doit élaborer un Plan partenarial de gestion de la demande de logement social et d’information des demandeurs (PPGDLSID). Les autres EPCI peuvent également élaborer un plan partenarial de gestion selon les mêmes modalités. En l’absence d’un tel plan sur un territoire, le préfet de département ou, en Île-de-France de région peut se charger de son élaboration. Ce décret apporte des précisions sur son contenu, ses modalités d’élaboration, d’évaluation et de révision. Il s’articule avec deux autres décrets publiés le même jour et qui sont relatifs, l’un à diverses dispositions de mise à jour de la partie réglementaire du CCH (décret n° 2015-522, cf. Analyse juridique n° 2015-08) et l’autre au dispositif de gestion partagée de la demande de logement social (décret n°2015-523 cf. Analyse juridique n° 2015-09).</w:t>
      </w:r>
    </w:p>
    <w:p>
      <w:pPr>
        <w:pStyle w:val="Heading2"/>
      </w:pPr>
      <w:r>
        <w:t>Durée du plan (art.2 / CCH : R.441-2-13)</w:t>
      </w:r>
    </w:p>
    <w:p>
      <w:r>
        <w:t>Le plan partenarial de gestion de la demande de logement social et d’information des demandeurs est établi pour une durée de six ans.</w:t>
      </w:r>
    </w:p>
    <w:p>
      <w:pPr>
        <w:pStyle w:val="Heading2"/>
      </w:pPr>
      <w:r>
        <w:t>Contenu du plan (art.1 / CCH : R.441-2-10)</w:t>
      </w:r>
    </w:p>
    <w:p>
      <w:r>
        <w:t>La loi ALUR prévoit que le plan partenarial définit les orientations destinées à assurer la gestion partagée des demandes de logement social et à satisfaire le droit à l’information, en fonction des besoins en logement social et des circonstances locales. Le décret énumère les différents éléments devant figurer obligatoirement dans le plan, à savoir :</w:t>
      </w:r>
    </w:p>
    <w:p>
      <w:r>
        <w:t>les conditions locales d’enregistrement de la demande de logement social et la répartition territoriale des guichets d’enregistrement existants ou créés ultérieurement;</w:t>
      </w:r>
    </w:p>
    <w:p>
      <w:r>
        <w:t>le délai maximal dans lequel tout demandeur qui le souhaite doit être reçu après l’enregistrement de sa demande de logement social et la détermination des responsables de cette réception;</w:t>
      </w:r>
    </w:p>
    <w:p>
      <w:r>
        <w:t>les fonctions assurées par le dispositif de gestion partagée de la demande, les modalités de son pilotage ainsi que le calendrier de signature de la convention relative au dispositif de mise en commun des demandes de logement social (CCH : L.441-2-7, cf. Analyse juridique n° 2015-09) et de la mise en place effective du dispositif;</w:t>
      </w:r>
    </w:p>
    <w:p>
      <w:r>
        <w:t>les modalités de la qualification de l’offre de logements sociaux du territoire, les indicateurs utilisés, l’échelle géographique à laquelle la qualification est réalisée et les moyens à mobiliser pour y parvenir;</w:t>
      </w:r>
    </w:p>
    <w:p>
      <w:r>
        <w:t>les indicateurs permettant d'estimer le délai d’attente moyen par typologie de logement et par secteur géographique pour obtenir l’attribution d’un logement locatif social;</w:t>
      </w:r>
    </w:p>
    <w:p>
      <w:r>
        <w:t>les règles communes quant au contenu et aux modalités de l’information délivrée aux demandeurs;</w:t>
      </w:r>
    </w:p>
    <w:p>
      <w:r>
        <w:t>la configuration et les conditions de création, d’organisation et de fonctionnement du service d’information et d’accueil du demandeur de logement social, les moyens mis en commun pour créer et gérer le ou les lieux d’accueil communs. Pour la mise en œuvre de ce service, le plan doit préciser : - la liste des organismes et services participant au service d’information et d’accueil des demandeurs de logement (les organismes bailleurs, l'Etat et les autres réservataires de logements sociaux et, le cas échéant, d'autres personnes morales intéressées, notamment les ADIL et les agences d’urbanisme), - la liste des lieux d’accueil en précisant leur localisation, les missions minimales à remplir et s’ils sont ou non guichets d’enregistrement des demandes de logement social, - les missions particulières du ou des lieux d’accueil communs, en précisant s’ils sont ou non guichets d’enregistrement des demandes de logement social;</w:t>
      </w:r>
    </w:p>
    <w:p>
      <w:r>
        <w:t>la liste des situations des demandeurs de logements sociaux qui justifient un examen particulier et la composition et les conditions de fonctionnement de l’instance chargée de les examiner;</w:t>
      </w:r>
    </w:p>
    <w:p>
      <w:r>
        <w:t>les moyens permettant de favoriser les mutations internes au sein du parc de logements locatifs sociaux;</w:t>
      </w:r>
    </w:p>
    <w:p>
      <w:r>
        <w:t>les conditions de réalisation des diagnostics sociaux et de mobilisation des dispositifs d’accompagnement social favorisant l’accès et le maintien dans le logement en tenant compte des mesures arrêtées par le plan départemental d'action pour le logement et l'hébergement des personnes défavorisées (PDALHPD);</w:t>
      </w:r>
    </w:p>
    <w:p>
      <w:r>
        <w:t>si l’ EPCI a initié ou souhaite initier un système de cotation de la demande, son principe, les modalités de sa mise en œuvre et de son évaluation, ainsi que les conditions dans lesquelles le demandeur est informé du délai d’attente prévisionnel de sa demande;</w:t>
      </w:r>
    </w:p>
    <w:p>
      <w:r>
        <w:t>si l’ EPCI a initié ou souhaite initier un système de location choisie, son principe, les modalités de sa mise en place et de son évaluation;</w:t>
      </w:r>
    </w:p>
    <w:p>
      <w:r>
        <w:t>si l’ EPCI a souhaité la participation à titre expérimental de personnes morales soumises à la loi Hoguet (loi n° 70-9 du 2 janvier 1970) à la collecte et à la diffusion d’informations sur l’offre de logements disponibles, le principe, les modalités de cette participation et de son évaluation.</w:t>
      </w:r>
    </w:p>
    <w:p>
      <w:r>
        <w:t>Le plan précise les mesures qui nécessitent des conventions d’application avec chacun des acteurs (CCH : L.441-2-8 III), dont au moins l’accord collectif intercommunal et, le cas échéant, les modalités d’articulation du plan avec l’accord collectif départemental (CCH : L.441-1-2).</w:t>
      </w:r>
    </w:p>
    <w:p>
      <w:pPr>
        <w:pStyle w:val="Heading2"/>
      </w:pPr>
      <w:r>
        <w:t>Modalités d’élaboration du plan (art.2 / CCH : R.441-2-11)</w:t>
      </w:r>
    </w:p>
    <w:p>
      <w:r>
        <w:t>La procédure d’élaboration d’un plan partenarial est lancée par décision de l’ EPCI qui se prononce par une délibération. Dans un délai de trois mois à compter de la transmission de cette délibération, le préfet communique à l’ EPCI les objectifs à prendre en compte sur son territoire en matière de gestion de la demande de logement social et d’information des demandeurs. Sur proposition des bailleurs sociaux présents sur le territoire, le président de l’ EPCI désigne le représentant des bailleurs sociaux associé à l’élaboration du plan. Les bailleurs sociaux et les communes membres de l’ EPCI transmettent à l' EPCI les informations nécessaires à l’élaboration du plan et le cas échéant toute proposition sur son contenu. En plus de l’avis des communes membres de l’ EPCI (CCH : L.441-2-8 II), le projet de plan nécessite l’avis de la conférence intercommunale du logement ou, à défaut, celui de chacune des personnes morales qui en auraient été membres si elle existait (CCH : L.441-1-5). L’avis doit être rendu dans un délai de deux mois; à défaut, il est réputé favorable. Par ailleurs, le projet de plan est transmis au préfet de département (en Ile-de-France, de région), qui peut demander (CCH : L.441-2-8 II) dans un délai de deux mois suivant sa saisine, des modifications pour répondre aux objectifs qu'il avait fixés à ce plan au moment du lancement de son élaboration. Si les demandes de modifications motivées du préfet ne sont pas satisfaites, le plan ne peut être adopté. À l’issue de cette phase d’élaboration, le plan est adopté par délibération de l’ EPCI.</w:t>
      </w:r>
    </w:p>
    <w:p>
      <w:pPr>
        <w:pStyle w:val="Heading2"/>
      </w:pPr>
      <w:r>
        <w:t>Modalités d’évaluation du plan (art.2 / CCH : R.441-2-12)</w:t>
      </w:r>
    </w:p>
    <w:p>
      <w:r>
        <w:t>Une fois par an, après avis de la conférence intercommunale du logement si elle est créée, l’ EPCI délibère sur le bilan de la mise en œuvre du plan et des conventions qu’il a signé avec les organismes bailleurs, l’État, les autres réservataires de logements sociaux et, le cas échéant, d’autres personnes morales intéressées (CCH : L.441-2-8 III).</w:t>
      </w:r>
    </w:p>
    <w:p>
      <w:pPr>
        <w:pStyle w:val="Heading2"/>
      </w:pPr>
      <w:r>
        <w:t>Bilan triennal du plan (art. 2 / CCH : R.441-2-13)</w:t>
      </w:r>
    </w:p>
    <w:p>
      <w:r>
        <w:t>Trois ans après l’adoption du plan, un bilan de sa mise en œuvre est réalisé par l’ EPCI. Il est adressé pour avis au préfet et à la conférence intercommunale si elle est créée. Il est rendu public. Au vu de ce bilan, une révision du plan pour une durée de trois ans peut être envisagée, si elle est nécessaire. Les modalités de révision sont identiques à celles fixées pour son élaboration. Lorsque le bilan fait apparaître une insuffisance du plan ou des actions mises en œuvre et que sa révision n’a pas été engagée, le préfet met en demeure l' EPCI de réviser les orientations et les actions prévues.</w:t>
      </w:r>
    </w:p>
    <w:p>
      <w:pPr>
        <w:pStyle w:val="Heading2"/>
      </w:pPr>
      <w:r>
        <w:t>Évaluation au terme du plan (art.2 / CCH : R.441-2-14)</w:t>
      </w:r>
    </w:p>
    <w:p>
      <w:r>
        <w:t>Six mois avant la fin du plan en cours, une évaluation est conduite par l’ EPCI pour permettre l’élaboration du nouveau plan. Y participent l’État et les personnes morales qui ont été associées à son élaboration et, si elle existe, la conférence intercommunale du logement. Cette évaluation est transmise au préfet et est rendue publique. Au terme de la durée d’exécution du plan, un nouveau plan est élaboré en fonction des résultats de l’évaluation. Jusqu’à l’adoption d’un nouveau plan, le plan précédent peut être prorogé pour une durée d’un an, par une délibération de l’ EPCI. Cette durée est renouvelable une fois. En cas de fusion de plusieurs EPCI, les plans préexistants sont exécutoires jusqu’à l’approbation d’un plan couvrant le nouveau périmètre. Si dans ce délai, les plans arrivent à échéance, ils peuvent être prorogés pour un an maximum, après approbation du préfet, lorsque l’ EPCI a pris une délibération sur l’engagement de l’élaboration du nouveau plan. En cas d’élargissement du périmètre d’un EPCI par adhésion d’une ou plusieurs nouvelles communes, le plan est adapté dans un délai d’un an. Le plan initial reste exécutoire sur les communes couvertes initialement.</w:t>
      </w:r>
    </w:p>
    <w:p>
      <w:pPr>
        <w:pStyle w:val="Heading2"/>
      </w:pPr>
      <w:r>
        <w:t>Date de publication du plan (art.3)</w:t>
      </w:r>
    </w:p>
    <w:p>
      <w:r>
        <w:t>Le plan partenarial doit être publié avant le 31 décembre 2015, sauf en Île-de-France et dans la métropole d’Aix-Marseille-Provence, où la date de publication du plan est reportée au 31 décembre 2016.</w:t>
      </w:r>
    </w:p>
    <w:p>
      <w:pPr>
        <w:pStyle w:val="Heading1"/>
      </w:pPr>
      <w:r>
        <w:t>Le tiers financement</w:t>
      </w:r>
    </w:p>
    <w:p>
      <w:r>
        <w:rPr>
          <w:i/>
        </w:rPr>
        <w:t>https://www.anil.org/documentation-experte/analyses-juridiques-jurisprudence/analyses-juridiques/analyses-juridiques-2015/le-tiers-financement/</w:t>
      </w:r>
    </w:p>
    <w:p>
      <w:r>
        <w:t>N° 2015-06 / À jour au 30 mars 2015 CCH : L.381-1 et L.381-2/R.381-9 à R.381-12</w:t>
      </w:r>
    </w:p>
    <w:p>
      <w:r>
        <w:t>Les opérations de rénovation énergétique des bâtiments peuvent bénéficier d’un service de tiers-financement. Ce dispositif consiste à faire financer les travaux par un tiers qui gère l’opération de la conception des travaux jusqu’à leur réalisation en intégrant le financement. Le tiers-financement se définit comme une offre technique et financière permettant de diminuer la consommation énergétique d’un logement ou d’un bâtiment.</w:t>
      </w:r>
    </w:p>
    <w:p>
      <w:r>
        <w:t>Cette définition est issue de la loi ALUR (24.3.14). Le périmètre des prestations que peuvent offrir les sociétés de tiers-financement est précisé par le décret du 17 mars 2015.</w:t>
      </w:r>
    </w:p>
    <w:p>
      <w:pPr>
        <w:pStyle w:val="Heading2"/>
      </w:pPr>
      <w:r>
        <w:t>Le service de tiers-financement (CCH : L.381-1)</w:t>
      </w:r>
    </w:p>
    <w:p>
      <w:r>
        <w:t>Le tiers-financement est défini, dans le champ d’opérations de rénovation de bâtiments, par l’intégration :</w:t>
      </w:r>
    </w:p>
    <w:p>
      <w:r>
        <w:t>d’une offre technique, portant notamment sur la réalisation des travaux dont la finalité principale est la diminution des consommations énergétiques,</w:t>
      </w:r>
    </w:p>
    <w:p>
      <w:r>
        <w:t>d’un service comprenant le financement partiel ou total de ladite offre, en contrepartie d’une rémunération sous forme de redevance globale, régulière et limitée dans le temps.</w:t>
      </w:r>
    </w:p>
    <w:p>
      <w:r>
        <w:t>L’offre technique (CCH : R.381-11)</w:t>
      </w:r>
    </w:p>
    <w:p>
      <w:r>
        <w:t>L'offre technique, intégrée au service de tiers-financement, comprend un socle minimal de prestations dont :</w:t>
      </w:r>
    </w:p>
    <w:p>
      <w:r>
        <w:t>la conception d’un programme des travaux permettant de diminuer la consommation énergétique du logement ou du bâtiment, réalisé sur la base d'un audit énergétique,</w:t>
      </w:r>
    </w:p>
    <w:p>
      <w:r>
        <w:t>l'estimation des économies d'énergie associées à un programme de travaux,</w:t>
      </w:r>
    </w:p>
    <w:p>
      <w:r>
        <w:t>l'accompagnement du maître d'ouvrage dans la réalisation des travaux ou la délégation par le maître d'ouvrage de la réalisation de ces travaux.</w:t>
      </w:r>
    </w:p>
    <w:p>
      <w:r>
        <w:t>Le financement de l’opération (CCH : R.381-12)</w:t>
      </w:r>
    </w:p>
    <w:p>
      <w:r>
        <w:t>Le service de tiers-financement comprend au minimum la détermination du plan de financement des travaux, y compris l'identification des aides mobilisables et l'évaluation du montant restant à la charge du maître d'ouvrage, ainsi qu'une proposition de subrogation au maître d'ouvrage pour effectuer des demandes d'aides publiques et les percevoir, lorsque la réglementation attachée à ces aides le permet. Le service peut également comprendre une offre de prêt, dans le but de faciliter le financement de tout ou partie des travaux. Cette offre peut être proposée directement par la société de tiers-financement, soit via une offre de crédit lorsqu'elle est agréée en tant qu'établissement de crédit ou société de financement, soit sous forme d'avances à titre gratuit. Lorsque cette offre émane d'un établissement de crédit ou d'une société de financement, la société de tiers-financement est agréée comme intermédiaire en opération de banque et de service de paiement (Code monétaire et financier : L.519-1 I), ou intervient exclusivement à titre gratuit.</w:t>
      </w:r>
    </w:p>
    <w:p>
      <w:pPr>
        <w:pStyle w:val="Heading2"/>
      </w:pPr>
      <w:r>
        <w:t>Les bâtiments et logements concernés (CCH : R.381-9)</w:t>
      </w:r>
    </w:p>
    <w:p>
      <w:r>
        <w:t>Peuvent bénéficier d’un service de tiers-financement les logements ou immeubles d’habitation ayant un projet de rénovation énergétique mis en œuvre par une société de tiers-financement. Les copropriétés peuvent également en bénéficier lorsqu’au moins 75 % des quotes-parts de cette copropriété correspondent à des lots affectés à l’usage d’habitation.</w:t>
      </w:r>
    </w:p>
    <w:p>
      <w:pPr>
        <w:pStyle w:val="Heading2"/>
      </w:pPr>
      <w:r>
        <w:t>Une obligation de résultat (CCH : R.381-10)</w:t>
      </w:r>
    </w:p>
    <w:p>
      <w:r>
        <w:t>L’opération de tiers-financement doit permettre de réaliser des économies d’énergie dans le logement ou le bâtiment et d’atteindre une diminution de la consommation conventionnelle d'énergie primaire du bâtiment dont le niveau sera fixé par arrêté.</w:t>
      </w:r>
    </w:p>
    <w:p>
      <w:pPr>
        <w:pStyle w:val="Heading2"/>
      </w:pPr>
      <w:r>
        <w:t>Les sociétés de tiers-financement (CCH : L.381-2)</w:t>
      </w:r>
    </w:p>
    <w:p>
      <w:r>
        <w:t>Tout organisme peut proposer un service de tiers-financement dès lors que l’activité répond à la définition légale (CCH : L.381-1).</w:t>
      </w:r>
    </w:p>
    <w:p>
      <w:r>
        <w:t>Le projet de loi de transition énergétique prévoit de règlementer les conditions d’exercice des activités de crédit par les sociétés de tiers financement, de les soumettre à l’autorisation de l’Autorité de contrôle prudentiel et de fixer les règles de contrôle interne qui leur sont applicables.</w:t>
      </w:r>
    </w:p>
    <w:p>
      <w:pPr>
        <w:pStyle w:val="Heading1"/>
      </w:pPr>
      <w:r>
        <w:t>Administration provisoire renforcée</w:t>
      </w:r>
    </w:p>
    <w:p>
      <w:r>
        <w:rPr>
          <w:i/>
        </w:rPr>
        <w:t>https://www.anil.org/documentation-experte/analyses-juridiques-jurisprudence/analyses-juridiques/analyses-juridiques-2015/administration-provisoire-renforcee/</w:t>
      </w:r>
    </w:p>
    <w:p>
      <w:r>
        <w:t>N° 2015-04 / À jour au 28 mars 2015 Loi du 10 juillet 1965 : art. 29-11 à 29-15 (loi ALUR : art. 64) / Décret n° 2015-999 du 17.8.15 : JO du 18.8.15</w:t>
      </w:r>
    </w:p>
    <w:p>
      <w:r>
        <w:t>Lorsque la copropriété connaît de graves difficultés financières ou de gestion, un administrateur provisoire peut être désigné par le juge afin de prendre les mesures nécessaires à son redressement.</w:t>
      </w:r>
    </w:p>
    <w:p>
      <w:r>
        <w:t>Une procédure spécifique est mise en place par la loi ALUR : « si la situation financière de la copropriété ne permet pas de réaliser les travaux nécessaires à la conservation et la mise en sécurité de l'immeuble, la protection des occupants, la préservation de leur santé et la réduction des charges de copropriété permettant son redressement financier, le juge peut placer l'immeuble sous administration provisoire renforcée » (loi du 10 juillet 1965 : art. 29-11 / loi ALUR : art. 64).</w:t>
      </w:r>
    </w:p>
    <w:p>
      <w:r>
        <w:t>Ce nouveau dispositif entrera en vigueur après la publication d’un décret en précisant les modalités d’application.</w:t>
      </w:r>
    </w:p>
    <w:p>
      <w:pPr>
        <w:pStyle w:val="Heading2"/>
      </w:pPr>
      <w:r>
        <w:t>Conclusion de la convention</w:t>
      </w:r>
    </w:p>
    <w:p>
      <w:r>
        <w:t>Le juge peut placer l'immeuble sous administration provisoire « renforcée », sur saisine motivée du maire, du président de l' EPCI compétent en matière d'habitat, du préfet ou de l'administrateur provisoire déjà désigné.</w:t>
      </w:r>
    </w:p>
    <w:p>
      <w:r>
        <w:t>Concomitamment, il autorise l’administrateur à conclure une convention pour une durée déterminée, au nom du syndicat avec un ou plusieurs opérateurs, afin de leur confier certaines missions concourant au redressement de la copropriété, notamment la maîtrise d’ouvrage d’un programme de travaux défini par l’administrateur et la mise au point du plan de financement.</w:t>
      </w:r>
    </w:p>
    <w:p>
      <w:r>
        <w:t>La décision du juge est notifiée aux parties intéressées, ainsi qu'au maire, au président de l' EPCI compétent en matière d'habitat et au préfet.</w:t>
      </w:r>
    </w:p>
    <w:p>
      <w:r>
        <w:t>Les modalités de rémunération de l’opérateur sont à la charge des copropriétaires (décret à paraître). Quand la mission de l'opérateur prévoit la réalisation d'une division du syndicat, la convention détermine la répartition de la rémunération de l'opérateur entre les syndicats créés. Cette rémunération ouvre droit à l’Allocation logement (ALF ou ALS) pour les copropriétaires occupants à compter du 1er janvier 2015.</w:t>
      </w:r>
    </w:p>
    <w:p>
      <w:r>
        <w:t>Chaque syndicat est subrogé, chacun pour ce qui le concerne, dans les droits et obligations conventionnelles du syndicat dissous selon les modalités prévues par la convention.</w:t>
      </w:r>
    </w:p>
    <w:p>
      <w:r>
        <w:t>L’opérateur peut, notamment, être un Établissement public d'aménagement, l’Agence foncière et technique de la région parisienne (AFTRP), un Établissement public local de rénovation urbaine, un organisme HLM ou une SEM.</w:t>
      </w:r>
    </w:p>
    <w:p>
      <w:pPr>
        <w:pStyle w:val="Heading2"/>
      </w:pPr>
      <w:r>
        <w:t>Mise en œuvre de la convention conclue avec l’opérateur</w:t>
      </w:r>
    </w:p>
    <w:p>
      <w:r>
        <w:t>La convention, une fois signée, est homologuée par le juge pour garantir les droits des copropriétaires. La convention prend fin à la date fixée au contrat et son exécution peut se poursuivre même si la mission de l'administrateur provisoire est terminée.</w:t>
      </w:r>
    </w:p>
    <w:p>
      <w:r>
        <w:t>La mission de l'opérateur ne peut prendre fin de façon anticipée que sur décision du juge. La convention fixe les modalités d'indemnisation de l'opérateur qui a engagé des fonds pour la réalisation des travaux prévus par la convention en cas de résiliation anticipée prononcée par le juge.</w:t>
      </w:r>
    </w:p>
    <w:p>
      <w:r>
        <w:t>Le maire ou le président de l' EPCI compétent en matière d'habitat peut à tout moment engager la procédure de carence (CCH : L.615-6). La conclusion de la convention est alors suspendue dans l'attente de la décision du juge mais la mission de l'administrateur provisoire se poursuit.</w:t>
      </w:r>
    </w:p>
    <w:p>
      <w:pPr>
        <w:pStyle w:val="Heading2"/>
      </w:pPr>
      <w:r>
        <w:t>Travaux supplémentaires demandés à l’opérateur</w:t>
      </w:r>
    </w:p>
    <w:p>
      <w:r>
        <w:t>Le juge saisi par des copropriétaires représentant 15 % des voix, peut autoriser l'administrateur provisoire à inclure dans le contrat de l'opérateur, la réalisation de travaux d'amélioration.</w:t>
      </w:r>
    </w:p>
    <w:p>
      <w:r>
        <w:t>Une fois la copropriété redressée, sur autorisation du juge, le syndic peut conclure un avenant à la convention en vue de confier à l’opérateur des travaux supplémentaires votés par l’assemblée générale.</w:t>
      </w:r>
    </w:p>
    <w:p>
      <w:r>
        <w:t>Le juge peut également :</w:t>
      </w:r>
    </w:p>
    <w:p>
      <w:r>
        <w:t>suspendre le versement des cotisations au fonds de travaux à la demande de l'administrateur provisoire ou des copropriétaires représentant au moins 15 % des voix quand l'immeuble fait l'objet d'un plan de sauvegarde,</w:t>
      </w:r>
    </w:p>
    <w:p>
      <w:r>
        <w:t>autoriser l'administrateur provisoire à utiliser les sommes déposées au fonds de prévoyance pour engager les actions nécessaires au redressement de la copropriété ou permettre le maintien de la gestion courante.</w:t>
      </w:r>
    </w:p>
    <w:p>
      <w:r>
        <w:t>Lire l'analyse juridique n° 2015-25 : Copropriétés en difficulté / Mandataire ad hoc et administrateur provisoire</w:t>
      </w:r>
    </w:p>
    <w:p>
      <w:pPr>
        <w:pStyle w:val="Heading1"/>
      </w:pPr>
      <w:r>
        <w:t>Obligation d’installer des détecteurs de fumée dans les logements</w:t>
      </w:r>
    </w:p>
    <w:p>
      <w:r>
        <w:rPr>
          <w:i/>
        </w:rPr>
        <w:t>https://www.anil.org/documentation-experte/analyses-juridiques-jurisprudence/analyses-juridiques/analyses-juridiques-2010/obligation-dinstaller-des-detecteurs-de-fumee-dans-les-logements/</w:t>
      </w:r>
    </w:p>
    <w:p>
      <w:r>
        <w:t>N° 2010-08 / À jour au 4 février 2015</w:t>
      </w:r>
    </w:p>
    <w:p>
      <w:r>
        <w:t>&lt;link fileadmin anil textes_officiels decret _blank le téléchargement du&gt; Loi du 9.3.10 : JO du 10.3.10; Décret du 10.1.11 : JO du 11.1.11; Arrêté du 5.2.13 : JO du 14.3.13; Loi du 24.3.14 : JO du 26.3.14; Décret du 2.2.15 : JO du 4.2.15</w:t>
      </w:r>
    </w:p>
    <w:p>
      <w:r>
        <w:t>La loi n° 2010-238 du 9 mars 2010 rend obligatoire l’installation de détecteurs de fumée dans les lieux d’habitation. Au plus tard le 8 mars 2015, tous les logements devront être équipés d'au moins un détecteur autonome avertisseur de fumée (DAAF). Des mesures de sécurité contre l'incendie doivent également, avant cette même date, être mises en œuvre dans les parties communes des immeubles à usage d'habitation (consignes d’évacuation, etc.).</w:t>
      </w:r>
    </w:p>
    <w:p>
      <w:pPr>
        <w:pStyle w:val="Heading2"/>
      </w:pPr>
      <w:r>
        <w:t>Installation et entretien du détecteur</w:t>
      </w:r>
    </w:p>
    <w:p>
      <w:r>
        <w:t>Qui doit installer et entretenir le détecteur ? (CCH : L.129-8 et R.129-13 / arrêté du 5.2.13 : art. 1er)</w:t>
      </w:r>
    </w:p>
    <w:p>
      <w:r>
        <w:t>Jusqu’à la loi ALUR du 24 mars 2014, l’obligation d’installation du détecteur de fumée incombait à l’occupant, que celui-ci soit locataire, propriétaire ou occupant à titre gratuit. Toutefois, elle incombait au propriétaire non occupant, notamment, pour les locations saisonnières, les foyers, les logements de fonction et les locations meublées. La loi ALUR a mis à la charge du propriétaire-bailleur l’obligation d’installer un détecteur normalisé. Lors d’une mise en location, le propriétaire-bailleur doit s’assurer du bon fonctionnement du détecteur lors de l’établissement de l’état des lieux d’entrée. En cours de bail, il revient au locataire de veiller à l’entretien et au bon fonctionnement du dispositif. Il doit, notamment, remplacer les piles et tester régulièrement l’appareil. Si nécessaire, il doit remplacer le détecteur. En revanche, s’il s’agit d’une location saisonnière, d’un foyer, d’un logement de fonction ou d’une location meublée, cette obligation d’entretien incombe au propriétaire-bailleur. Pour les logements occupés par un locataire au moment de l’entrée en vigueur de l’article 1er de la loi n° 2010-238 du 9 mars 2010 visant à rendre obligatoire l’installation de détecteurs de fumée dans tous les lieux d’habitation, l’obligation d’installation faite au propriétaire est satisfaite par la fourniture d’un détecteur à son locataire ou, s’il le souhaite, par le remboursement au locataire de l’achat du détecteur. Un détecteur de fumée devrait coûter entre 15 et 20 euros, pour une durée de vie moyenne de dix ans.</w:t>
      </w:r>
    </w:p>
    <w:p>
      <w:r>
        <w:t>Où installer le détecteur ?</w:t>
      </w:r>
    </w:p>
    <w:p>
      <w:r>
        <w:t>Au moins un détecteur de fumée doit être installé dans les parties privatives des bâtiments d'habitation, de préférence dans la circulation ou dégagement desservant les chambres (couloir, palier). Cet emplacement permet d'avertir les occupants si l'incendie se produit pendant leur sommeil. Par ailleurs, même si l'obligation d'installation ne vise qu'un seul détecteur par logement, il est conseillé d'en installer au moins un par étage (y compris au sous-sol). Le détecteur doit être fixé solidement en partie supérieure, à proximité du point le plus haut et à distance des autres parois ainsi que des sources de vapeur. L'installation dans les cuisines et salles de bains n'est pas recommandée car les fumées de cuisson et la vapeur d'eau peuvent provoquer des déclenchements d'alarme intempestifs.</w:t>
      </w:r>
    </w:p>
    <w:p>
      <w:r>
        <w:t>Il est interdit d'installer des détecteurs de fumée dans les parties communes des immeubles collectifs d'habitation. Le déclenchement de l'alarme du détecteur dans les parties communes risquerait d'inciter les occupants à sortir de leur logement et les exposerait aux fumées. Il a donc été décidé d'imposer certaines mesures visant à éviter la propagation du feu dans les parties communes (cf. § Mesures de sécurité dans les parties communes).</w:t>
      </w:r>
    </w:p>
    <w:p>
      <w:r>
        <w:t>Quels détecteurs installer ?</w:t>
      </w:r>
    </w:p>
    <w:p>
      <w:r>
        <w:t>Les détecteurs de fumée installés dans le logement doivent être munis du marquage CE et être conformes à la norme européenne harmonisée NF EN 14604. Par ailleurs, les détecteurs utilisant l'ionisation sont interdits (code de la santé publique : R.1333-2). L'arrêté du 18 novembre 2011 a organisé le retrait progressif, sur une période de dix ans, de ce type de détecteur qui contiennent de la radioactivité et dont l'utilisation n'est plus justifiée au regard des autres technologies disponibles.</w:t>
      </w:r>
    </w:p>
    <w:p>
      <w:r>
        <w:t>Le détecteur est alimenté par piles ou fonctionne à partir de l'alimentation électrique du logement, sous réserve dans ce cas qu'il soit équipé d'une alimentation de secours susceptible de prendre le relais en cas de dysfonctionnement électrique.</w:t>
      </w:r>
    </w:p>
    <w:p>
      <w:r>
        <w:t>Le détecteur doit :</w:t>
      </w:r>
    </w:p>
    <w:p>
      <w:r>
        <w:t>comporter un indicateur de mise sous tension;</w:t>
      </w:r>
    </w:p>
    <w:p>
      <w:r>
        <w:t>être alimenté par piles, batteries incorporées ou sur secteur (dans le cas où la batterie est remplaçable par l'utilisateur, sa durée minimale de fonctionnement est de un an);</w:t>
      </w:r>
    </w:p>
    <w:p>
      <w:r>
        <w:t>comporter un signal visuel, mécanique ou sonore, indépendant d'une source d'alimentation, indiquant l'absence de batteries ou piles.</w:t>
      </w:r>
    </w:p>
    <w:p>
      <w:r>
        <w:t>L'appareil doit détecter les fumées émises dès le début d'un incendie et émettre immédiatement un signal sonore suffisant permettant de réveiller une personne endormie. Il doit émettre :</w:t>
      </w:r>
    </w:p>
    <w:p>
      <w:r>
        <w:t>un signal d'alarme d'un niveau sonore d'au moins 85 décibels A (dB A) mesurés à 3 mètres de distance;</w:t>
      </w:r>
    </w:p>
    <w:p>
      <w:r>
        <w:t>un signal de défaut sonore, différent de la tonalité de l'alarme, signalant la perte de capacité d'alimentation du détecteur.</w:t>
      </w:r>
    </w:p>
    <w:p>
      <w:r>
        <w:t>Le détecteur doit comporter les informations suivantes, marquées de manière indélébile :</w:t>
      </w:r>
    </w:p>
    <w:p>
      <w:r>
        <w:t>nom ou marque et adresse du fabricant ou du fournisseur;</w:t>
      </w:r>
    </w:p>
    <w:p>
      <w:r>
        <w:t>le numéro et la date de la norme à laquelle se conforme le détecteur;</w:t>
      </w:r>
    </w:p>
    <w:p>
      <w:r>
        <w:t>la date de fabrication ou le numéro du lot;</w:t>
      </w:r>
    </w:p>
    <w:p>
      <w:r>
        <w:t>le type de batterie à utiliser.</w:t>
      </w:r>
    </w:p>
    <w:p>
      <w:r>
        <w:t>Il doit également disposer d'informations fournies avec le détecteur, comprenant le mode d'emploi pour l'installation, l'entretien et le contrôle du détecteur, particulièrement les instructions concernant les éléments devant être régulièrement remplacés.</w:t>
      </w:r>
    </w:p>
    <w:p>
      <w:pPr>
        <w:pStyle w:val="Heading2"/>
      </w:pPr>
      <w:r>
        <w:t>Notification de l'installation à l'assureur incendie</w:t>
      </w:r>
    </w:p>
    <w:p>
      <w:r>
        <w:t>Comment en informer son assureur ? (CCH : L.129-8 et R.129-15)</w:t>
      </w:r>
    </w:p>
    <w:p>
      <w:r>
        <w:t>L’occupant du logement ou le propriétaire ou l'organisme exerçant les activités d'intermédiation locative et de gestion locative sociale, devra notifier cette installation par la remise d’une attestation à l’assureur avec lequel il a conclu un contrat garantissant les dommages d’incendie. Les informations devant figurer dans cette attestation sont précisées par l'arrêté du 5 février 2013 (art. 8 et annexe 2).</w:t>
      </w:r>
    </w:p>
    <w:p>
      <w:r>
        <w:t>Quelles conséquences sur la cotisation d'assurance ? (code des assurances : L.122-9)</w:t>
      </w:r>
    </w:p>
    <w:p>
      <w:r>
        <w:t>L’assureur pourra prévoir une minoration de la prime ou de la cotisation d’assurance incendie lorsqu’il sera établi que l’assuré a installé et entretenu un détecteur de fumée. En revanche, il ne pourra refuser d’assurer le logement au motif que l’assuré n’a pas installé de détecteur de fumée.</w:t>
      </w:r>
    </w:p>
    <w:p>
      <w:pPr>
        <w:pStyle w:val="Heading2"/>
      </w:pPr>
      <w:r>
        <w:t>Mesures de sécurité dans les parties communes (CCH : R.129-14)</w:t>
      </w:r>
    </w:p>
    <w:p>
      <w:r>
        <w:t>Dans les parties communes des immeubles à usage d'habitation, les propriétaires doivent mettre en œuvre des mesures de sécurité contre l'incendie avant le 8 mars 2015. Ces mesures visent à éviter la propagation de l'incendie, notamment si le départ de feu intervient dans les locaux à risques, comme le local-poubelle ou le sous-sol.</w:t>
      </w:r>
    </w:p>
    <w:p>
      <w:r>
        <w:t>Installation de portes coupe-feu (arrêté du 5.2.13 : art. 5)</w:t>
      </w:r>
    </w:p>
    <w:p>
      <w:r>
        <w:t>Dans certains immeubles, des portes coupe-feu séparant les locaux poubelles des autres parties du bâtiment doivent être mises en place lorsque ces locaux ne s'ouvrent pas sur l'extérieur du bâtiment ou sur des coursives ouvertes. Les bâtiments d'habitation concernés par cette obligation sont ceux dont le plancher bas du logement le plus haut est situé à une hauteur inférieure à 50 mètres et ayant fait l'objet d'un dépôt de demande ou de prorogation de permis de construire antérieur au 5 mars 1987. Dans les bâtiments d'habitation dont le plancher bas du logement le plus haut est situé à une hauteur inférieure à 50 mètres (quelle que soit la date de dépôt du permis de construire), des portes coupe-feu doivent être installées s'il n'existe pas de porte de communication vers les escaliers menant aux sous-sols.</w:t>
      </w:r>
    </w:p>
    <w:p>
      <w:r>
        <w:t>Affichage de consignes de sécurité (arrêté du 5.2.13 : art. 7)</w:t>
      </w:r>
    </w:p>
    <w:p>
      <w:r>
        <w:t>Pour les immeubles collectifs d'habitation ayant fait l'objet d'un dépôt de demande ou de prorogation de permis de construire antérieur au 5 mars 1987, doivent être affichés :</w:t>
      </w:r>
    </w:p>
    <w:p>
      <w:r>
        <w:t>les plans des sous-sols et du rez-de-chaussée;</w:t>
      </w:r>
    </w:p>
    <w:p>
      <w:r>
        <w:t>les consignes à respecter en cas d'incendie conformément au modèle fixé par l'annexe 1 de l'arrêté du 5 février 2013.</w:t>
      </w:r>
    </w:p>
    <w:p>
      <w:r>
        <w:t>Ces documents doivent être affichés dans les halls d'entrée, près des accès aux escaliers et aux ascenseurs.</w:t>
      </w:r>
    </w:p>
    <w:p>
      <w:r>
        <w:t>Site du ministère du logement</w:t>
      </w:r>
    </w:p>
    <w:p>
      <w:pPr>
        <w:pStyle w:val="Heading1"/>
      </w:pPr>
      <w:r>
        <w:t>Loi relative à la simplification de la vie des entreprises</w:t>
      </w:r>
    </w:p>
    <w:p>
      <w:r>
        <w:rPr>
          <w:i/>
        </w:rPr>
        <w:t>https://www.anil.org/documentation-experte/analyses-juridiques-jurisprudence/analyses-juridiques/analyses-juridiques-2015/loi-relative-a-la-simplification-de-la-vie-des-entreprises/</w:t>
      </w:r>
    </w:p>
    <w:p>
      <w:r>
        <w:t>N° 2015-02 / À jour au 19 janvier 2015 Loi du 20.12.14 : JO du 21.12.14</w:t>
      </w:r>
    </w:p>
    <w:p>
      <w:r>
        <w:t>Cette loi comporte 59 articles dont certains impactent la réglementation en matière de transactions immobilières, de droit de l’urbanisme et les procédures administratives.</w:t>
      </w:r>
    </w:p>
    <w:p>
      <w:pPr>
        <w:pStyle w:val="Heading2"/>
      </w:pPr>
      <w:r>
        <w:t>Transactions immobilières pour un bien en copropriété : ajustements des dispositions de la loi ALUR (art. 15 I à III)</w:t>
      </w:r>
    </w:p>
    <w:p>
      <w:r>
        <w:t>La loi autorise tout d’abord le Gouvernement à prendre par ordonnances des mesures de nature législative afin de simplifier les modalités d'information des acquéreurs de lots de copropriété, renforcées depuis la loi ALUR.</w:t>
      </w:r>
    </w:p>
    <w:p>
      <w:r>
        <w:t>En effet, la loi ALUR a étoffé la liste des pièces à fournir à l’acquéreur dès la signature de la promesse de vente (ou à défaut de promesse de vente, à l’acte authentique). Une dizaine de documents complémentaires doit être joint, notamment le règlement de copropriété et l’état descriptif de division, le montant des impayés de charges et la dette vis-à-vis des fournisseurs (loi ALUR : art. 54 V/ CCH L.721-1 et L. 721-2). Auparavant, la plupart de ces documents devait être joint au seul stade de la réalisation de la vente.</w:t>
      </w:r>
    </w:p>
    <w:p>
      <w:r>
        <w:t>La loi du 20 décembre 2014 (art. 15 I) autorise le Gouvernement à prendre par ordonnance des mesures pour simplifier les modalités d’information des acquéreurs et d’en préciser le champ d’application. Compte tenu du volume des documents à fournir, la mise à disposition des informations sous forme dématérialisée est notamment envisagée, avec l'accord exprès de l'acquéreur.</w:t>
      </w:r>
    </w:p>
    <w:p>
      <w:r>
        <w:t>La seconde mesure concerne la mention de la surface habitable dans toute promesse ou acte de vente portant sur un lot de copropriété (art. 15 II et III). La loi ALUR imposait depuis le 24 juin 2014, d’une part de préciser le mesurage de la surface habitable du ou des lots vendus (en plus de la superficie privative du lot de copropriété dite « Carrez » /cf. HA numéro spécial ALUR) et, d’autre part, d’annexer à la promesse ou à l’acte de vente le certificat de mesurage de la surface habitable.</w:t>
      </w:r>
    </w:p>
    <w:p>
      <w:r>
        <w:t>Ces obligations sont désormais supprimées. Ainsi, depuis le 22 décembre 2014, toute promesse ou tout acte de vente portant sur un lot de copropriété doit uniquement mentionner la superficie privative du lot de copropriété dite « Carrez » et comporter en annexe son certificat de mesurage.</w:t>
      </w:r>
    </w:p>
    <w:p>
      <w:r>
        <w:t>Pour mémoire, la superficie de la partie privative est définie comme étant la « superficie des planchers des locaux clos et couverts après déduction des surfaces occupées par les murs, cloisons, marches et cages d'escalier, gaines, embrasures de portes et de fenêtres » (sauf parties des locaux d'une hauteur inférieure à 1,80 m/ décret du 17.3.3.67 : art. 4-1).</w:t>
      </w:r>
    </w:p>
    <w:p>
      <w:pPr>
        <w:pStyle w:val="Heading2"/>
      </w:pPr>
      <w:r>
        <w:t>Marchands de sommeil / Interdiction d'acheter un bien immobilier à usage d'habitation (art 15 IV / CCH : L. 551-1)</w:t>
      </w:r>
    </w:p>
    <w:p>
      <w:r>
        <w:t>La loi ALUR du 24 mars 2014 a prévu la possibilité d’une peine complémentaire d'interdiction d'acheter, pour une durée de cinq ans ou plus, un bien immobilier à usage d'habitation pour les personnes condamnées en principal pour hébergement contraire à la dignité humaine (CP : L.225-19), non-respect d’un arrêté d’insalubrité ou de péril (CSP : L.1337-4, CCH : L.511-6) ou non-respect d’un arrêté enjoignant de mettre fin à une situation d’insécurité dans un hôtel meublé (CCH : L.123-3). L’application effective de cette sanction impose au notaire chargé d'établir un acte authentique de vente d’un bien immobilier, de vérifier si l'acquéreur a fait l’objet de cette condamnation pénale. Pour cela, il doit interroger le casier judiciaire national par l'intermédiaire de l'Association pour le développement du service notarial placée sous le contrôle du Conseil supérieur du notariat.</w:t>
      </w:r>
    </w:p>
    <w:p>
      <w:r>
        <w:t>L’entrée en vigueur de cette mesure est reportée au 1 er janvier 2016. Ce report vise à permettre au Conseil supérieur du notariat de mettre en place une interface automatisée entre l'Association pour le développement du service notarial (ADSN) et le casier judiciaire national afin de ne pas ralentir les transactions.</w:t>
      </w:r>
    </w:p>
    <w:p>
      <w:pPr>
        <w:pStyle w:val="Heading2"/>
      </w:pPr>
      <w:r>
        <w:t>Droit de la consommation (art. 54)</w:t>
      </w:r>
    </w:p>
    <w:p>
      <w:r>
        <w:t>La présente loi précise quelques éléments issus de la loi du 17 mars 2014 relative à la consommation. Certaines modifications intéressent le logement, notamment en ce qui concerne les contrats à distance et hors établissement.</w:t>
      </w:r>
    </w:p>
    <w:p>
      <w:r>
        <w:t>Contrats à distance et hors établissement</w:t>
      </w:r>
    </w:p>
    <w:p>
      <w:r>
        <w:t>Le caractère d’ordre public des dispositions relatives à ces contrats est affirmé; les parties ne peuvent y déroger.</w:t>
      </w:r>
    </w:p>
    <w:p>
      <w:r>
        <w:t>Le régime du droit de rétractation applicable à ce type de contrat est précisé : en ce qui concerne les contrats de vente de biens et les contrats de prestation de services incluant la livraison de bien, il est désormais prévu que le consommateur peut exercer son droit de rétractation à compter de la conclusion du contrat; il n’a donc pas à attendre la réception du bien pour exercer ce droit.</w:t>
      </w:r>
    </w:p>
    <w:p>
      <w:r>
        <w:t>Par ailleurs, deux précisions sont apportées concernant les contrats de l'immobilier :</w:t>
      </w:r>
    </w:p>
    <w:p>
      <w:r>
        <w:t>lorsque le contrat a pour objet l’acquisition ou le transfert d’un bien immobilier, s’il est précédé d’une promesse de vente ou d’un contrat préliminaire (s’il s’agit d’une VEFA) conclu hors établissement, le délai de rétractation court à compter de la conclusion de ce contrat préliminaire ou de cette promesse;</w:t>
      </w:r>
    </w:p>
    <w:p>
      <w:r>
        <w:t>lorsque le contrat a pour objet la construction de biens immobiliers (par exemple, un CCMI), le délai de rétractation court à compter de leur conclusion.</w:t>
      </w:r>
    </w:p>
    <w:p>
      <w:r>
        <w:t>Le défaut du professionnel à son obligation d’information précontractuelle est désormais passible d’une amende administrative (code de la consommation : L. 121-22).</w:t>
      </w:r>
    </w:p>
    <w:p>
      <w:r>
        <w:t>Contrat hors établissement</w:t>
      </w:r>
    </w:p>
    <w:p>
      <w:r>
        <w:t>Lorsqu’un contrat de consommation est conclu à distance, les obligations du professionnel sont renforcées. À ce titre, il doit notamment fournir au consommateur un exemplaire du contrat sur papier signé par les parties ou, avec l’accord du consommateur, sur un autre support durable, confirmant l’engagement exprès des parties (code de la consommation : L. 128-18-1). La présente loi exige que cet exemplaire soit aussi daté.</w:t>
      </w:r>
    </w:p>
    <w:p>
      <w:pPr>
        <w:pStyle w:val="Heading2"/>
      </w:pPr>
      <w:r>
        <w:t>Vente des logements détenus par l’Association Foncière Logement (art. 17)</w:t>
      </w:r>
    </w:p>
    <w:p>
      <w:r>
        <w:t>L’Association Foncière Logement (AFL) créée en mars 2002 en application de la convention signée le 11 décembre 2001 entre l’UESL et l’Etat et de l’article 116 de loi n° 2001-1275 du 28 décembre 2001 de finances pour 2002 a pour objet de réaliser des programmes de logements contribuant à la mixité sociale des villes et des quartiers (CCH : L.313-34). Ces programmes concernent, d'une part, la réalisation de logements locatifs libres dans les quartiers faisant l'objet d'opérations de rénovation urbaine et, d'autre part, la réalisation de logements locatifs sociaux dans les agglomérations se caractérisant par un déséquilibre important entre l'offre et la demande de logements.</w:t>
      </w:r>
    </w:p>
    <w:p>
      <w:r>
        <w:t>Jusqu’à présent, il n’existait aucune disposition juridique spécifique pour régir la vente des logements sociaux conventionnés construits par l’AFL. C’est l’objet de l’article 17 de la présente loi qui crée un régime de vente à l’unité de ces logements, aligné sur celui des organismes HLM. Il présente toutefois quelques règles propres, notamment :</w:t>
      </w:r>
    </w:p>
    <w:p>
      <w:r>
        <w:t>un programme annuel d’aliénation des logements détenus par l’AFL ou ses filiales est institué, il doit être validé par le ministre chargé du logement; la vente d’un logement n’est possible qu’après autorisation du programme par le ministre;</w:t>
      </w:r>
    </w:p>
    <w:p>
      <w:r>
        <w:t>la vente à toute personne physique d’un logement vacant est autorisée;</w:t>
      </w:r>
    </w:p>
    <w:p>
      <w:r>
        <w:t>il est interdit d’aliéner des logements situés dans les communes ne respectant pas les obligations mixité sociale (CCH : L.302-5).</w:t>
      </w:r>
    </w:p>
    <w:p>
      <w:r>
        <w:t>Il est également prévu que le produit des ventes de logements ainsi réalisées est affecté prioritairement à la réalisation du programme national pour la rénovation urbaine.</w:t>
      </w:r>
    </w:p>
    <w:p>
      <w:r>
        <w:t>Ce dispositif entre en vigueur le 1 er janvier 2015.</w:t>
      </w:r>
    </w:p>
    <w:p>
      <w:r>
        <w:t>Suppression du comité de suivi de la réforme de l’usure (art. 28)</w:t>
      </w:r>
    </w:p>
    <w:p>
      <w:r>
        <w:t>La loi abroge le comité de suivi de la réforme de l’usure qui avait été institué par la loi Lagarde du 1 er juillet 2010.</w:t>
      </w:r>
    </w:p>
    <w:p>
      <w:pPr>
        <w:pStyle w:val="Heading2"/>
      </w:pPr>
      <w:r>
        <w:t>Mesures relatives au droit de l’urbanisme (art.12 et suivants)</w:t>
      </w:r>
    </w:p>
    <w:p>
      <w:r>
        <w:t>Incitations à l’élaboration d’un PLU intercommunal (Art. 13)</w:t>
      </w:r>
    </w:p>
    <w:p>
      <w:r>
        <w:t>Afin d’inciter les EPCI à engager une procédure d’élaboration d’un PLU intercommunal (PLUI), il est prévu, sous conditions, que certaines contraintes ne s’appliquent pas aux PLU ou POS existants sur son territoire. Ainsi, les dates et délais suivants ne s’appliquent pas aux EPCI ayant engagé cette procédure d’élaboration du PLUI avant le 31 décembre 2015 :</w:t>
      </w:r>
    </w:p>
    <w:p>
      <w:r>
        <w:t>l’obligation, au plus tard le 1 er janvier 2017, de mise en conformité des PLU avec les dispositions de la loi Grenelle II du 12.7.2010;</w:t>
      </w:r>
    </w:p>
    <w:p>
      <w:r>
        <w:t>l’obligation de mise en compatibilité du PLU ou du POS avec le SCOT approuvé postérieurement dans un délai d’un an ou de trois ans lorsqu’une révision est nécessaire (CU : art. L.111-1-1 modifié par la loi ALUR);</w:t>
      </w:r>
    </w:p>
    <w:p>
      <w:r>
        <w:t>la caducité automatique des Plans d’occupation des sols (POS) et l’application du Règlement national d’urbanisme (RNU) à compter du 1er janvier 2016 dans l’hypothèse où ils n’auraient pas été révisés et transformés en PLU (sauf mise en révision dans l’année et approbation du PLU avant le 27 mars 2017).</w:t>
      </w:r>
    </w:p>
    <w:p>
      <w:r>
        <w:t>Cette possibilité d’assouplissement, qui s’applique également aux procédures d’élaboration de PLUI engagées après la promulgation de la loi ALUR, est subordonnée au respect de deux conditions supplémentaires :</w:t>
      </w:r>
    </w:p>
    <w:p>
      <w:r>
        <w:t>que le débat sur les orientations générales du projet d’aménagement et de développement durable (PADD) ait lieu au sein de l’organe délibérant de l’ EPCI avant le 27 mars 2017;</w:t>
      </w:r>
    </w:p>
    <w:p>
      <w:r>
        <w:t>que le PLUI soit approuvé au plus tard le 31 décembre 2019.</w:t>
      </w:r>
    </w:p>
    <w:p>
      <w:r>
        <w:t>Modifications du champ d’application des dérogations aux règles d’urbanisme (art. 14 / CU : art. L.123-5-1)</w:t>
      </w:r>
    </w:p>
    <w:p>
      <w:r>
        <w:t>Le dispositif existant d’assouplissement des normes pour les projets de construction de logements résultant de l’ordonnance du 3 octobre 2013 et prévu à l’article L.123-5-1 du Code de l’urbanisme (consulter l'analyse juridique n° 2013-23 consacrée à l'assouplissement des normes pour les projets de construction de logements), applicable depuis le 5 octobre 2013 aux communes soumises à la taxe sur les logements vacants (CGI : art. 232) ainsi qu’aux communes de plus de 15 000 habitants en forte croissance démographique (CCH : L.302-5) voit tout d’abord son champ d’application territorial précisé. Ainsi, au périmètre initial s’ajoute l’ensemble des communes mentionnées à l’article 18 de la loi du 6 juillet 1989, à savoir les communes soumises à l’encadrement de l’évolution des loyers.</w:t>
      </w:r>
    </w:p>
    <w:p>
      <w:r>
        <w:t>De plus, les dérogations aux règles de surélévation, lorsqu’elles ont pour objet la création de logements, sont désormais étendues aux travaux d’agrandissement de la surface des logements.</w:t>
      </w:r>
    </w:p>
    <w:p>
      <w:r>
        <w:t>Enfin, il est également possible de déroger aux règles de retrait fixant une distance minimale par rapport aux limites séparatives, pour autoriser la construction de logements, sous réserve que le projet s'intègre harmonieusement dans le milieu urbain environnant. Un décret à paraître devrait en préciser les conditions d’application.</w:t>
      </w:r>
    </w:p>
    <w:p>
      <w:r>
        <w:t>Assouplissement des règles d’urbanisme en entrée de ville et dans les zones commerciales (art. 12 I)</w:t>
      </w:r>
    </w:p>
    <w:p>
      <w:r>
        <w:t>Le Gouvernement est autorisé à prendre par ordonnance, avant le 21 septembre 2015, des mesures législatives visant à favoriser, selon la procédure de modification simplifiée du PLU, le développement de projets de construction ou d’aménagement situés en entrée de ville ou dans des zones à dominante commerciale. L’objectif est de permettre que le règlement du PLU ou du document en tenant lieu puisse introduire un mécanisme de majoration des droits à construire. Celui-ci consistera à autoriser le dépassement des règles de hauteur ou de gabarit, dès lors que les conditions de desserte par les transports publics le permettent et que l’opération répond à un objectif de mixité fonctionnelle.</w:t>
      </w:r>
    </w:p>
    <w:p>
      <w:r>
        <w:t>Limitation du nombre de places de stationnement imposé par les documents d’urbanisme (art. 12 III / CU : L. 123-1-13)</w:t>
      </w:r>
    </w:p>
    <w:p>
      <w:r>
        <w:t>Lors de la construction de logements locatifs financés par un prêt aidé par l'Etat, le Code de l’urbanisme (CU) prévoyait déjà l’impossibilité pour le Plan local d’urbanisme (PLU) d’exiger la réalisation de plus d’une aire de stationnement par logement. Cette disposition est désormais étendue à la construction de résidences universitaires (CCH : L.631-12) et d’Établissements d'hébergement pour personnes âgées dépendantes (Ehpad : Code de l’action sociale et des familles : art. L. 312-1 6°).</w:t>
      </w:r>
    </w:p>
    <w:p>
      <w:r>
        <w:t>De plus, cette norme est réduite de moitié (une place de stationnement pour deux logements) lorsque les logements locatifs financés par un prêt aidé, les résidences universitaires ou les établissements d’hébergements pour personnes âgées sont situés à moins de 500 mètres d'une gare ou d'une station de transport public guidé ou de transport collectif en site propre, et que la qualité de la desserte le permet.</w:t>
      </w:r>
    </w:p>
    <w:p>
      <w:r>
        <w:t>S’agissant des autres catégories de logements situés dans ce périmètre, il ne peut être exigé la réalisation de plus d’une aire de stationnement par logement.</w:t>
      </w:r>
    </w:p>
    <w:p>
      <w:r>
        <w:t>Enfin, pour l’ensemble des constructions des logements précédemment cités, le rédacteur du PLU dispose de la faculté de les dispenser totalement de l’obligation de réaliser des aires de stationnement.</w:t>
      </w:r>
    </w:p>
    <w:p>
      <w:r>
        <w:t>Modalités alternatives à l’enquête publique pour certains projets soumis à étude d’impact (art. 12 II / Code de l’environnement : art. L.123-2)</w:t>
      </w:r>
    </w:p>
    <w:p>
      <w:r>
        <w:t>Afin de réduire leurs délais d’instruction, les permis d’aménager et les permis de construire déposés à compter du 22 décembre 2014 et portant sur des projets de travaux, de construction ou d’aménagement donnant lieu à étude d’impact peuvent désormais être dispensés d’enquête publique. Cette dispense est toutefois subordonnée à l’examen réalisé au cas par cas par l’Autorité environnementale du Conseil général de l’Environnement et du Développement durable. Les demandes de permis sont alors soumises à une procédure de mise à disposition du public, sous forme de mise en ligne électronique, voire, dans certaines communes ou groupements de communes, sous forme de recueil des observations dans un registre porté à la connaissance du public par voie d'affichage en mairie (Code de l’environnement : art. L.120-1-1 II et III).</w:t>
      </w:r>
    </w:p>
    <w:p>
      <w:pPr>
        <w:pStyle w:val="Heading2"/>
      </w:pPr>
      <w:r>
        <w:t>Mesures concernant les procédures administratives (art. 9 et 34)</w:t>
      </w:r>
    </w:p>
    <w:p>
      <w:r>
        <w:t>Le rescrit est un instrument de sécurité juridique, existant en matière fiscale et douanière. Il donne la position de l’administration et permet d’obtenir son interprétation sur le sens et la portée d’un texte appliqué à une situation de fait décrite loyalement. Cette prise de position engage l’administration. Afin d’étendre ce mécanisme dans les relations entre les entreprises et l’administration mais également à l’ensemble des usagers de l’administration, l’article 9 autorise le Gouvernement à prendre par ordonnance toute mesure permettant à une autorité administrative (administrations de l'Etat, collectivités territoriales, établissements publics à caractère administratif, organismes de sécurité sociale et autres organismes chargés de la gestion d'un service public administratif) :</w:t>
      </w:r>
    </w:p>
    <w:p>
      <w:r>
        <w:t>d’accorder à une personne une prise de position formelle opposable à l’administration, sur l’application d’une norme à sa situation ou à son projet. Cette garantie vise à prémunir le demandeur d’un changement d’interprétation ou d’appréciation de l’administration qui aurait pour conséquence de faire naître une créance à son encontre, à l'exposer à des sanctions ou à compromettre l'obtention d'une décision administrative postérieure nécessaire à la réalisation de son projet;</w:t>
      </w:r>
    </w:p>
    <w:p>
      <w:r>
        <w:t>de permettre à ces mêmes entités de garantir, à une personne qui le demande et pendant une durée déterminée qui ne saurait excéder dix-huit mois, que lui seront appliquées, pour la délivrance d'une décision administrative nécessaire à la réalisation de son projet, certaines dispositions législatives ou réglementaires dans leur rédaction en vigueur à la date d'octroi de la garantie;</w:t>
      </w:r>
    </w:p>
    <w:p>
      <w:r>
        <w:t>de déterminer les conditions de publication et d'opposabilité aux tiers des actes octroyant les garanties mentionnées aux deux paragraphes précédents;</w:t>
      </w:r>
    </w:p>
    <w:p>
      <w:r>
        <w:t>de préciser les conditions dans lesquelles le juge administratif peut être saisi d'un recours contre les actes octroyant les garanties mentionnées ci-dessus et contre les éventuelles décisions administratives prises à la suite de ces actes, ainsi que ses pouvoirs lorsqu'il est saisi de tels recours;</w:t>
      </w:r>
    </w:p>
    <w:p>
      <w:r>
        <w:t>de déterminer les conditions dans lesquelles, lorsqu'une autorité administrative a refusé à une personne de lui octroyer une des garanties relative à la prise de position formelle, cette personne peut saisir l'autorité administrative pour solliciter un second examen.</w:t>
      </w:r>
    </w:p>
    <w:p>
      <w:r>
        <w:t>Le champ d’application des garanties de prise de position formelle est limité aux dispositions du code du travail, du code rural et de la pêche maritime, du code de la consommation, du code du patrimoine, du code général de la propriété des personnes publiques, des dispositions relatives aux impositions de toute nature ou aux cotisations sociales ainsi que des codes et dispositions spécifiques à l'outre-mer dans les domaines couverts par ces codes.</w:t>
      </w:r>
    </w:p>
    <w:p>
      <w:r>
        <w:t>L’article 34 de la loi prévoit également la modernisation de la forme des actes de l’administration. Sont dispensés de la signature de leur auteur les actes et décisions des autorités administratives. La mention du prénom, du nom et de la qualité de l’agent chargé d’instruire la demande ainsi que la mention du service restent obligatoires. Sont notamment visées les décisions administratives notifiées aux usagers par l’intermédiaire d’un télé-service, les avis à tiers détenteurs, les oppositions à tiers détenteur, les lettres de relance relatives à l’assiette…</w:t>
      </w:r>
    </w:p>
    <w:p>
      <w:pPr>
        <w:pStyle w:val="Heading1"/>
      </w:pPr>
      <w:r>
        <w:t>Loi de finances pour 2015 et loi de finances rectificative pour 2014</w:t>
      </w:r>
    </w:p>
    <w:p>
      <w:r>
        <w:rPr>
          <w:i/>
        </w:rPr>
        <w:t>https://www.anil.org/documentation-experte/analyses-juridiques-jurisprudence/analyses-juridiques/analyses-juridiques-2014/loi-de-finances-pour-2015-et-loi-de-finances-rectificative-pour-2014/</w:t>
      </w:r>
    </w:p>
    <w:p>
      <w:r>
        <w:t>N° 2014-22 / À jour au 2 janvier 2015 Loi de finances pour 2015 (loi du 29.12.14 : JO du 30. 12.14) / Loi de finances rectificative pour 2014 (loi du 29.12.14 : JO du 30.12.14)</w:t>
      </w:r>
    </w:p>
    <w:p>
      <w:r>
        <w:t>La loi de finances pour 2015 et la loi de finances rectificative pour 2014 du 29.12.14 publiées au Journal officiel du 30.1 2.14, contiennent plusieurs dispositions intéressant le logement.</w:t>
      </w:r>
    </w:p>
    <w:p>
      <w:r>
        <w:t>Accession à la propriété</w:t>
      </w:r>
    </w:p>
    <w:p>
      <w:r>
        <w:t>Évolution du Prêt à taux zéro</w:t>
      </w:r>
    </w:p>
    <w:p>
      <w:r>
        <w:t>Réforme des aides au logement "accession"</w:t>
      </w:r>
    </w:p>
    <w:p>
      <w:r>
        <w:t>Amélioration des logements existants</w:t>
      </w:r>
    </w:p>
    <w:p>
      <w:r>
        <w:t>Crédit d'impôt pour la transition énergétique (CITE)</w:t>
      </w:r>
    </w:p>
    <w:p>
      <w:r>
        <w:t>Éco-prêt à taux zéro en outre-mer</w:t>
      </w:r>
    </w:p>
    <w:p>
      <w:r>
        <w:t>Crédit d’impôt en faveur de l’aide aux personnes</w:t>
      </w:r>
    </w:p>
    <w:p>
      <w:r>
        <w:t>Investissement locatif</w:t>
      </w:r>
    </w:p>
    <w:p>
      <w:r>
        <w:t>Aide à l’investissement locatif intermédiaire – Dispositif "Pinel"</w:t>
      </w:r>
    </w:p>
    <w:p>
      <w:r>
        <w:t>Modification du plafonnement global des avantages fiscaux en outre-mer</w:t>
      </w:r>
    </w:p>
    <w:p>
      <w:r>
        <w:t>TVA immobilière</w:t>
      </w:r>
    </w:p>
    <w:p>
      <w:r>
        <w:t>TVA à taux réduit pour l'accession sociale dans les 1 500 quartiers prioritaires de la politique de la ville</w:t>
      </w:r>
    </w:p>
    <w:p>
      <w:r>
        <w:t>TVA à taux réduit pour certaines opérations réalisées dans le logement social</w:t>
      </w:r>
    </w:p>
    <w:p>
      <w:r>
        <w:t>TVA à taux intermédiaire : extension aux logements rendus neufs au sens fiscal</w:t>
      </w:r>
    </w:p>
    <w:p>
      <w:r>
        <w:t>Plus-values immobilières</w:t>
      </w:r>
    </w:p>
    <w:p>
      <w:r>
        <w:t>Cession de terrains à bâtir</w:t>
      </w:r>
    </w:p>
    <w:p>
      <w:r>
        <w:t>Cession de biens immobiliers en zone tendue</w:t>
      </w:r>
    </w:p>
    <w:p>
      <w:r>
        <w:t>Cession avec engagement de réaliser des logements sociaux</w:t>
      </w:r>
    </w:p>
    <w:p>
      <w:r>
        <w:t>Cession d’un droit de surélévation</w:t>
      </w:r>
    </w:p>
    <w:p>
      <w:r>
        <w:t>Imposition des plus-values immobilières des personnes physiques résidant hors de France</w:t>
      </w:r>
    </w:p>
    <w:p>
      <w:r>
        <w:t>Droits de mutation</w:t>
      </w:r>
    </w:p>
    <w:p>
      <w:r>
        <w:t>DMTO : faculté de relèvement du taux départemental</w:t>
      </w:r>
    </w:p>
    <w:p>
      <w:r>
        <w:t>DMTG : abattement pour donations de terrains à bâtir ou de logements neufs</w:t>
      </w:r>
    </w:p>
    <w:p>
      <w:r>
        <w:t>DMTG : abattement pour donations de biens dont le titre de propriété a été reconstitué</w:t>
      </w:r>
    </w:p>
    <w:p>
      <w:r>
        <w:t>Taxes locales et valeurs locatives</w:t>
      </w:r>
    </w:p>
    <w:p>
      <w:r>
        <w:t>Taxe d’habitation : surtaxe de 20% sur les résidences secondaires</w:t>
      </w:r>
    </w:p>
    <w:p>
      <w:r>
        <w:t>Taxe foncière sur les propriétés non bâties : majoration forfaitaire des terrains constructibles</w:t>
      </w:r>
    </w:p>
    <w:p>
      <w:r>
        <w:t>Taxe foncière sur les propriétés bâties : exonérations de longue durée</w:t>
      </w:r>
    </w:p>
    <w:p>
      <w:r>
        <w:t>Taxe foncière sur les propriétés bâties : abattement pour certains logements sociaux</w:t>
      </w:r>
    </w:p>
    <w:p>
      <w:r>
        <w:t>Valeurs locatives : revalorisation annuelle</w:t>
      </w:r>
    </w:p>
    <w:p>
      <w:r>
        <w:t>Dispositions diverses</w:t>
      </w:r>
    </w:p>
    <w:p>
      <w:r>
        <w:t>Droit de timbre en appel</w:t>
      </w:r>
    </w:p>
    <w:p>
      <w:r>
        <w:t>Taxe forfaitaire sur les actes des huissiers</w:t>
      </w:r>
    </w:p>
    <w:p>
      <w:r>
        <w:t>Opérations de requalification des copropriétés dégradées d'intérêt national</w:t>
      </w:r>
    </w:p>
    <w:p>
      <w:r>
        <w:t>Taxe d’aménagement</w:t>
      </w:r>
    </w:p>
    <w:p>
      <w:pPr>
        <w:pStyle w:val="Heading2"/>
      </w:pPr>
      <w:r>
        <w:t>Accession à la propriété</w:t>
      </w:r>
    </w:p>
    <w:p>
      <w:r>
        <w:t>PTZ : offres de prêts émises à compter du 1 er janvier 2015 (LF 2015 : art. 59 / CCH : L.31-10-2 à L.31-10-4, L.31-10-9, L.31-10-10, L.31-10-12 / CGI : art. 244 quater V / loi de finances pour 2011 (art. 90 V); LFR 2014 : art. 14)</w:t>
      </w:r>
    </w:p>
    <w:p>
      <w:r>
        <w:t>Le dispositif du Prêt à taux zéro (PTZ) est prolongé jusqu’au 31 décembre 2017 (date d’émission de l’offre de prêt), et connait plusieurs évolutions. Depuis le 1 er janvier 2012, le PTZ finançait, au titre du logement ancien, les seules opérations relatives à la vente du parc social à ses occupants (« vente HLM »). À compter du 1 er janvier 2015, le prêt est ouvert aux opérations d’acquisition-amélioration dans les communes répondant aux trois caractéristiques suivantes :</w:t>
      </w:r>
    </w:p>
    <w:p>
      <w:r>
        <w:t>communes appartenant à des agglomérations de moins de 10 000 habitants;</w:t>
      </w:r>
    </w:p>
    <w:p>
      <w:r>
        <w:t>communes connaissant un niveau de vacance (apprécié au sens de l’ INSEE) du parc de logements défini par décret et au moins supérieur à la moyenne nationale (décret du 30.12.14 : JO du 31.12.14);</w:t>
      </w:r>
    </w:p>
    <w:p>
      <w:r>
        <w:t>communes offrant un nombre minimal d’équipements recensés par l’ INSEE (décret du 30.12.14 : JO du 31.12.14);</w:t>
      </w:r>
    </w:p>
    <w:p>
      <w:r>
        <w:t>La liste des communes dans lesquelles les opérations d’acquisition-amélioration sont éligibles au PTZ est fixée par arrêté (arrêté du 30.12.14 : JO du 31.12.14). La quotité de travaux minimum, comprise entre 20 et 30 % du coût total de l’opération est précisée par décret. Dans le cadre de la vente du parc social à ses occupants, la condition de prix est assouplie : le prix doit être inférieur à l'estimation de France Domaine. Depuis le 1 er avril 2014, le prix du bien, pour être éligible, devait être inférieur d’au moins 10 % à l’évaluation de France Domaine. Dans un but de simplification, la réglementation thermique s’appliquant aux logements neufs, la condition d’éligibilité de performance énergétique est supprimée de la réglementation PTZ. Enfin, dans le cadre de l’appréciation des conditions de ressources, le « revenu plancher » (qui vise à ne pas accorder un avantage excessif à des ménages dont les ressources ont fortement augmenté entre l’année de référence et la demande de prêt) est augmenté en étant calculé en divisant non plus par dix mais par neuf le coût de l’opération. Par ailleurs, la loi de finances rectificatives pour 2014 prévoit que, pour les contrats de location-accession signés à compter du 1 er janvier 2015, les conditions du prêt peuvent être, sur option de l’emprunteur, celles en vigueur à la date de signature du contrat de location-accession. Un décret précisera les conditions d’application de la mesure. Pour mémoire, cette mesure était prévue, pour le Prêt social de location-accession (PSLA), dans l’agenda HLM 2015-2018.</w:t>
      </w:r>
    </w:p>
    <w:p>
      <w:r>
        <w:t>Pour l’année 2015, les conditions d'attribution et les modalités précises du PTZ sont fixées par un décret et deux arrêtés du 30 décembre 2014 (consulter l' Analyse juridique n° 2014-21 : « PTZ : offres de prêt émises en 2015 »).</w:t>
      </w:r>
    </w:p>
    <w:p>
      <w:r>
        <w:t>Réforme des aides au logement « accession » (LF 2015 : art. 93 / CCH : L.351-2 / Code de la sécurité sociale : L.831-1 et L.542-2 1°)</w:t>
      </w:r>
    </w:p>
    <w:p>
      <w:r>
        <w:t>Pour les prêts (acquisition, construction, amélioration) ou les contrats de location-accession signés à compter du 1 er janvier 2016, le dispositif des aides au logement « accession » (ALF, ALS et APL) sera recentré sur une fonction de sécurisation des ménages. L’aide sera accordée en cas de chute de revenus de plus de 30 % par rapport au moment où le prêt immobilier a été signé. L’objectif est de permettre à l’emprunteur de faire face aux remboursements de son emprunt immobilier en cas de chute de revenus, au sein d’un ménage, due à la perte d’un emploi, d’un divorce ou d’un décès.</w:t>
      </w:r>
    </w:p>
    <w:p>
      <w:pPr>
        <w:pStyle w:val="Heading2"/>
      </w:pPr>
      <w:r>
        <w:t>Amélioration des logements existants</w:t>
      </w:r>
    </w:p>
    <w:p>
      <w:r>
        <w:t>Création du CITE : application rétroactive au 1 er septembre 2014 (LF 2015 : art. 3 / CGI : art. 200 quater)</w:t>
      </w:r>
    </w:p>
    <w:p>
      <w:r>
        <w:t>Depuis le 1 er septembre 2014, le Crédit d’impôt pour la transition énergétique (CITE) a remplacé le Crédit d’impôt développement durable (CIDD) pour les travaux d’amélioration de la performance énergétique réalisés dans des logements achevés depuis plus de deux ans. En effet, cette disposition s’applique rétroactivement pour les travaux réalisés et payés à compter de cette date.</w:t>
      </w:r>
    </w:p>
    <w:p>
      <w:r>
        <w:t>Le taux unique de 30 % s’applique désormais dès la première action de travaux et ce, quelles que soient les ressources du ménage, la nature et l’ampleur des dépenses éligibles. Par conséquent, la nécessité de réaliser un bouquet de travaux (au moins deux actions de travaux) qui permettait de bénéficier d’un taux de 25 % est désormais supprimée. De la même manière, la dérogation au bouquet de travaux, réservée aux ménages aux revenus modestes et permettant de bénéficier du taux de 15 % dès la première action de travaux, est également supprimée.</w:t>
      </w:r>
    </w:p>
    <w:p>
      <w:r>
        <w:t>De nouveaux équipements s’ajoutent aux matériaux et équipements jusqu’alors éligibles. Il s’agit des dépenses d’acquisition :</w:t>
      </w:r>
    </w:p>
    <w:p>
      <w:r>
        <w:t>de compteurs individuels pour le chauffage et l’eau chaude sanitaire dans les bâtiments équipés d’une installation centrale ou alimenté par un réseau de chaleur;</w:t>
      </w:r>
    </w:p>
    <w:p>
      <w:r>
        <w:t>d’un système de recharge pour véhicules électriques;</w:t>
      </w:r>
    </w:p>
    <w:p>
      <w:r>
        <w:t>De plus, pour les départements d’outre-mer (La Réunion, Guyane, Martinique, Guadeloupe et Mayotte), de nouvelles dépenses de travaux d’économies d’énergie deviennent éligibles au CITE 1 :</w:t>
      </w:r>
    </w:p>
    <w:p>
      <w:r>
        <w:t>les dépenses d’équipements de raccordement à un réseau de froid, alimenté majoritairement par du froid d’origine renouvelable ou de récupération;</w:t>
      </w:r>
    </w:p>
    <w:p>
      <w:r>
        <w:t>les dépenses d’équipements ou de matériaux de protection des parois vitrées ou opaques contre les rayonnements solaires;</w:t>
      </w:r>
    </w:p>
    <w:p>
      <w:r>
        <w:t>les dépenses d’équipements ou de matériaux visant à l’optimisation de la ventilation naturelle, et notamment les brasseurs d’air.</w:t>
      </w:r>
    </w:p>
    <w:p>
      <w:r>
        <w:t>Enfin, une disposition transitoire est prévue dans le cas d’un bouquet de travaux commencé avant le 1 er septembre 2014 mais dont la seconde action est réalisée après cette date. Dans cette hypothèse, le taux de 25 % s’appliquera à la première action de travaux, tandis que le taux unique de 30 % s’appliquera à la seconde action réalisée à compter du 1 er septembre 2014.</w:t>
      </w:r>
    </w:p>
    <w:p>
      <w:r>
        <w:t>Éco- PTZ : Extension de l’éligibilité des logements situés en outre-mer (LF 2015 : art. 14 / CGI : art. 244 quater U)</w:t>
      </w:r>
    </w:p>
    <w:p>
      <w:r>
        <w:t>Destiné à financer les travaux d’amélioration de la performance énergétique des logements dont le permis de construire a été déposé avant le 1 er janvier 1990, l’Éco- PTZ voit son champ d’application étendu dans les DOM. En effet, la date du 1 er janvier 1990 avait été fixée par référence à l’entrée en vigueur de la réglementation thermique de 1988. Toutefois, la première réglementation thermique, acoustique et aération dans les départements d’outre-mer (RTAA DOM) est entrée en vigueur le 1 er mai 2010. De ce fait, la référence à la date du 1 er janvier 1990, pour déterminer l’éligibilité à l’Éco- PTZ, n’apparaissait pas adaptée aux départements ultramarins. À compter du 1 er janvier 2015, l’Éco- PTZ est étendu aux logements dont le permis de construire a été déposé avant le 1 er mai 2010 pour la Guadeloupe, la Martinique, la Guyane, La Réunion et Mayotte.</w:t>
      </w:r>
    </w:p>
    <w:p>
      <w:r>
        <w:t>Crédit d’impôt en faveur de l’aide aux personnes : prorogation et aménagement (LF 2015 : art. 73 / CGI : art. 200 quater A)</w:t>
      </w:r>
    </w:p>
    <w:p>
      <w:r>
        <w:t>Créé par la loi de finances pour 2004, le crédit d’impôt en faveur de l’aide aux personnes concerne deux types de dépenses : l’installation ou le remplacement d’équipements spécialement conçus pour les personnes âgées ou handicapées, ainsi que les dépenses de diagnostics préalables et de travaux prescrits par un plan de prévention des risques technologiques (PPRT).</w:t>
      </w:r>
    </w:p>
    <w:p>
      <w:r>
        <w:t>Ce crédit d’impôt est prorogé de trois années, jusqu’au 31 décembre 2017. De plus, pour les travaux prescrits dans le cadre d'un PPRT, le double plafond de dépenses éligibles au crédit d'impôt est remplacé par un plafond unique de 20 000 euros par logement, quel que soit le nombre d’occupants 2. Ce montant de 20 000 euros, apprécié sur une période de trois ans, correspond au coût maximal des travaux pouvant être prescrits dans le cadre d'un PPRT pour les biens d'une personne physique. La détermination du plafond des dépenses d’installation ou de remplacement d’équipements spécialement conçus pour les personnes âgées ou handicapées reste inchangée 3.</w:t>
      </w:r>
    </w:p>
    <w:p>
      <w:pPr>
        <w:pStyle w:val="Heading2"/>
      </w:pPr>
      <w:r>
        <w:t>Investissement locatif</w:t>
      </w:r>
    </w:p>
    <w:p>
      <w:r>
        <w:t>Assouplissement des conditions d’octroi de l’aide à l’investissement locatif intermédiaire - Dispositif « Pinel » (LF 2015 : art. 5 / CGI : art. 199 novovicies)</w:t>
      </w:r>
    </w:p>
    <w:p>
      <w:r>
        <w:t>Le dispositif d’aide à l’investissement locatif intermédiaire, en vigueur depuis le 1 er janvier 2013, fait l’objet d’aménagements. Des modifications sont notamment apportées s’agissant de l’engagement de location et du taux de la réduction d’impôt.</w:t>
      </w:r>
    </w:p>
    <w:p>
      <w:r>
        <w:t>La durée de l’engagement de location jusqu’alors de neuf ans peut être réduite, sur option, à six ans pour les investissements réalisés à compter du 1 er septembre 2014. Cette option doit être exercée lors du dépôt de la déclaration des revenus de l’année d’achèvement de l’immeuble ou de son acquisition si elle est postérieure. À l’issue de la période d’engagement de location initiale de six ou neuf ans, le contribuable pourra le proroger pour une ou deux périodes triennales, portant ainsi au maximum à douze ans la durée de son engagement de location et le bénéfice de l’avantage fiscal.</w:t>
      </w:r>
    </w:p>
    <w:p>
      <w:r>
        <w:t>Le taux de réduction d’impôt est de 12 % pour un engagement de six ans, de 18 % pour un engagement de neuf ans et de 21 % pour un engagement de douze ans.</w:t>
      </w:r>
    </w:p>
    <w:p>
      <w:r>
        <w:t>S’agissant des investissements réalisés en outre-mer à compter du 1 er septembre 2014, le taux de la réduction d’impôt est ramené à 23 % dès lors que l’engagement de location est de six ans. Il demeure de 29 % lorsque l’engagement de location est de neuf ans. La possibilité d’exercer l’option pour une prorogation triennale de la durée de l’engagement de location, pouvant aller jusqu’à douze ans, est également ouverte. Le taux de la réduction d’impôt est alors fixé à 32 % du prix de revient du logement.</w:t>
      </w:r>
    </w:p>
    <w:p>
      <w:r>
        <w:t>Concernant les investissements réalisés à compter de cette même date par voie de souscription au capital d’une Société civile de placement en immobilier (SCPI), la réduction d’impôt est désormais calculée sur 100 % du montant investi dans la SCPI, contre 95 % initialement, et ce, toujours dans la limite de 300 000 euros par contribuable et pour une même année d’imposition.</w:t>
      </w:r>
    </w:p>
    <w:p>
      <w:r>
        <w:t>Enfin, toujours à compter du 1 er septembre 2014, la prise en compte du délai dans lequel l’achèvement du logement doit intervenir est modifiée puisqu’en matière de vente en l’état futur d’achèvement, l’achèvement du logement doit intervenir dans les trente mois qui suivent, non plus la date de la déclaration d’ouverture de chantier, mais la date de la signature de l’acte authentique 4.</w:t>
      </w:r>
    </w:p>
    <w:p>
      <w:r>
        <w:t>Par ailleurs, pour les investissements réalisés à compter du 1 er janvier 2015, l’investisseur a la possibilité de louer le logement à un ascendant ou un descendant, tout en conservant le bénéfice de l’avantage fiscal, dès lors que les conditions d’application du dispositif sont remplies et, notamment, si les plafonds de loyer et ceux de ressources des ascendants ou descendants locataires sont respectés.</w:t>
      </w:r>
    </w:p>
    <w:p>
      <w:r>
        <w:t>Aide à l’investissement locatif intermédiaire en outre-mer : modification du plafonnement global des avantages fiscaux (LF 2015 : art. 82 / CGI : art. 200-0 A 1)</w:t>
      </w:r>
    </w:p>
    <w:p>
      <w:r>
        <w:t>L’avantage fiscal retiré du dispositif d’investissement locatif intermédiaire était jusqu’alors soumis au plafonnement global de certains avantages fiscaux, fixé à 10 000 euros par an (CGI : art. 200-0). Les conditions du dispositif « Pinel », issues de l’article 5 de la présente loi de finances pour 2015, prévoient la possibilité, pour les investissements réalisés à compter du 1er septembre 2014, de réduire l’engagement de location à six années. Or, le taux de la réduction d’impôt pour les investissements réalisés en outre-mer étant de 23 % du prix de revient du logement, le montant maximal de l’avantage fiscal annuel, pour un engagement de six années, est de 11 500 euros (correspondant au plafond d’investissement de 300 000 euros, soit un avantage de 69 000 euros sur six ans). En conséquence, dans le cadre d’une location sur six années, la partie de la réduction d’impôt annuelle dépassant ce plafond, soit 1 500 euros au maximum, aurait été perdue. De ce fait, le plafonnement global des avantages fiscaux en outre-mer est porté à 18 000 euros pour les investissements réalisés à compter du 1er septembre 2014 5.</w:t>
      </w:r>
    </w:p>
    <w:p>
      <w:pPr>
        <w:pStyle w:val="Heading2"/>
      </w:pPr>
      <w:r>
        <w:t>TVA immobilière</w:t>
      </w:r>
    </w:p>
    <w:p>
      <w:r>
        <w:t>TVA à taux réduit pour l'accession sociale dans les 1 500 quartiers prioritaires de la politique de la ville (LF 2015 : art. 17 / CGI : art. 278 sexies 11 bis et art. 284 / décret n° 1750 et n° 1751 du 30.12.14 fixant la liste des quartiers prioritaires de la politique de la ville)</w:t>
      </w:r>
    </w:p>
    <w:p>
      <w:r>
        <w:t>À partir du 1 er janvier 2015, les ventes et les constructions de logements dans les quartiers prioritaires qui feront l’objet d’un contrat de ville à la date du dépôt de la demande de permis de construire, ou qui seront, à la même date, entièrement situées à une distance de moins de 300 mètres de la limite de ces quartiers, seront assujetties au taux réduit de TVA de 5,5 % (2,10 % dans les DOM).</w:t>
      </w:r>
    </w:p>
    <w:p>
      <w:r>
        <w:t>À l’instar de ce que prévoit le dispositif existant :</w:t>
      </w:r>
    </w:p>
    <w:p>
      <w:r>
        <w:t>les opérations devront respecter des plafonds de prix (cf. Analyse juridique n° 2014-18 relative à l’arrêté du 30.9.14 : JO du 1.10.14);</w:t>
      </w:r>
    </w:p>
    <w:p>
      <w:r>
        <w:t>les accédants seront soumis aux mêmes conditions de ressources que celles exigées dans le cadre actuel (plafonds du prêt locatif social majorés de 11 %). Comme dans le dispositif actuel, l’accédant qui revendra son logement dans les dix ans sera tenu de reverser un complément d’impôt correspondant au différentiel de taxe (entre la TVA au taux normal et la TVA au taux réduit).</w:t>
      </w:r>
    </w:p>
    <w:p>
      <w:r>
        <w:t>La mesure concerne les opérations pour lesquelles la demande de permis de construire est déposée à compter du 1 er janvier 2015.</w:t>
      </w:r>
    </w:p>
    <w:p>
      <w:r>
        <w:t>Parallèlement, le dispositif mis en place par la loi « ENL » du 13 juillet 2006 et aménagé à plusieurs reprises (CGI : art. 278 sexies 11), qui concerne les opérations situées dans des quartiers faisant l’objet d’une convention ANRU (PNRU), continue à s’appliquer, toutes conditions étant par ailleurs réunies (cf. Analyse juridique n° 2014-12 relative à la loi de finances rectificative pour 2014). Pour mémoire, l’ ANRU met à disposition sur son site un tableau récapitulatif (réactualisé le 27 novembre 2014) sur les délais d’application de cette mesure pour chacun des quartiers faisant l’objet d’une convention pluriannuelle de rénovation urbaine signée avec l’agence.</w:t>
      </w:r>
    </w:p>
    <w:p>
      <w:r>
        <w:t>TVA à taux réduit étendue à certaines opérations immobilières réalisés dans le logement social (LF 2015 : art. 19 / CGI : art. 278 sexies, 278 sexies A, 284)</w:t>
      </w:r>
    </w:p>
    <w:p>
      <w:r>
        <w:t>Depuis le 1 er janvier 2014, bénéficient du taux réduit à 5,5 % les travaux de rénovation des logements sociaux (mentionnés aux 2 à 8 de l’article 278 sexies I) qui ont pour objet de concourir directement à la réalisation d’économies d’énergie et de fluides, à l’amélioration de l’accessibilité aux personnes handicapées, à la mise aux normes des logements, à la protection contre les risques sanitaires liés à une exposition à l’amiante ou au plomb ainsi qu’à la protection des locataires notamment en matière de prévention et de lutte contre les incendies, ou encore de sécurité des ascenseurs et des installations électriques et de gaz. Le taux réduit à 5,5 % s’appliquant également aux travaux induits qui leur sont indissociablement liés (art. 278 sexies IV).</w:t>
      </w:r>
    </w:p>
    <w:p>
      <w:r>
        <w:t>La loi de finances pour 2015 étend le bénéfice du taux réduit de TVA, pour certains logements sociaux, à deux types d’opérations.</w:t>
      </w:r>
    </w:p>
    <w:p>
      <w:r>
        <w:t>Ainsi, deviennent éligibles au taux de TVA les livraisons à soi-même de travaux lourds de rénovation (travaux consistant en une extension ou rendant l’immeuble à l’état neuf au sens de l’article 257 du code général des impôts). Sont concernés les locaux visés au 2, 5, 6 et 8 du I de l’article 278 sexies : logements locatifs sociaux bénéficiant d’un PLUS ou d’un PLAI, logements des structures d’hébergement temporaire ou d’urgence faisant l’objet d’une convention, logements sociaux de l’association foncière logement faisant l’objet d’une convention APL, locaux appartenant à aux établissements pour personnes âgées ou pour personnes handicapées, agissant sans but lucratif et dont la gestion est désintéressée et faisant l’objet d’une convention entre le propriétaire ou le gestionnaire des locaux et le préfet. Les travaux d’extension ou de remise à neuf doivent être pris en compte dans les conventions.</w:t>
      </w:r>
    </w:p>
    <w:p>
      <w:r>
        <w:t>De même, deviennent également éligibles au taux réduit de 5,5 % de la TVA, les livraisons à soi-même de travaux de rénovation, d’amélioration de transformation ou d’aménagement dès lors que l’acquéreur (organisme HLM, collectivité territoriale, EPCI) bénéficie pour cette opération d’un PLUS (prêt locatif à usage social) ou d’un PLAI (prêt locatif aidé) ou d’une subvention de l’ ANRU. Les travaux doivent être réalisés dans le cadre d’une opération d’acquisition de logements et d’immeubles destinés à l’habitation, ou d’acquisition de locaux non affectés à l’habitation ou encore, de travaux exécutés sur des logements cédés à bail emphytéotique par l’État, des collectivités territoriales ou leurs groupements.</w:t>
      </w:r>
    </w:p>
    <w:p>
      <w:r>
        <w:t>TVA à 10 % : extension aux logements rendus neufs au sens fiscal (LFR 2014 : art. 53 / CGI : art. 279-0 bis A)</w:t>
      </w:r>
    </w:p>
    <w:p>
      <w:r>
        <w:t>Dans le secteur du logement intermédiaire, le taux de TVA applicable à la vente de logements neufs peut être réduit à 10 %, lorsqu’une série de conditions sont respectées (cf. Analyse juridique 2013-12 relative à la loi de finances pour 2014 – article 73). À compter du 1 er janvier 2015, la livraison de logements considérés comme neufs au sens du 2° du 2 du I de l’article 257 et issus de la transformation de locaux à usage de bureaux devient éligible au taux de TVA de 10 %. Pour mémoire, sont considérés comme neufs, les immeubles qui sont achevés depuis moins de cinq ans, qu'ils résultent d'une construction nouvelle ou de travaux portant sur des immeubles existants qui ont consisté en une surélévation ou qui ont rendu à l'état neuf les fondations, la consistance des façades ou des éléments déterminant la résistance et la rigidité de l’immeuble, ou encore plus de la moitié des éléments de second œuvre énumérés par décret.</w:t>
      </w:r>
    </w:p>
    <w:p>
      <w:pPr>
        <w:pStyle w:val="Heading2"/>
      </w:pPr>
      <w:r>
        <w:t>Plus-values immobilières</w:t>
      </w:r>
    </w:p>
    <w:p>
      <w:r>
        <w:t>Cession de terrains à bâtir : abattement de 30 % et alignement du régime d’imposition des plus-values (LF 2015 : art. 4 II)</w:t>
      </w:r>
    </w:p>
    <w:p>
      <w:r>
        <w:t>Les plus-values résultant des cessions de terrains à bâtir ou de droit s’y rapportant réalisées depuis le 1er septembre 2014 sont soumises au régime d’imposition applicable aux cessions d’immeubles bâtis. Cette réforme, d’application rétroactive et confirmée dès le 10 septembre dernier par la publication au BOFIP des commentaires de l’administration fiscale, prévoit en effet que l’exonération d’impôt sur le revenu est désormais acquise à l’issue d’un délai de détention de 22 ans, tandis que l’exonération totale reste acquise à l’issue d’un délai de 30 années s’agissant des prélèvements sociaux.</w:t>
      </w:r>
    </w:p>
    <w:p>
      <w:r>
        <w:t>De plus, un abattement de 30 % de l’impôt sur le revenu et des prélèvements sociaux peut être accordé sur les plus-values réalisées en cas de cession de terrains à bâtir ou de droits s’y rapportant. Cet abattement s’applique à toute promesse de vente conclue entre le 1 er septembre 2014 et le 31 décembre 2015 dès lors qu’elle est réalisée au plus tard le 31 décembre de la deuxième année suivant celle de la date de signature de l’avant-contrat. L’abattement s’applique également pour déterminer l’assiette de la taxe sur les plus-values immobilières élevées (CGI : art. 1609 nonies G).</w:t>
      </w:r>
    </w:p>
    <w:p>
      <w:r>
        <w:t>Sont exclues du bénéfice de l’abattement de 30 % les cessions réalisées directement, ou par l’intermédiaire d’une société, au profit du conjoint du cédant, de son partenaire pacsé, de son concubin notoire ou d’un ascendant ou descendant du cédant ou de l’une de ces personnes.</w:t>
      </w:r>
    </w:p>
    <w:p>
      <w:r>
        <w:t>Cession de biens immobiliers pour des opérations de démolition / reconstruction de logements : abattement de 30 % en zone tendue (LF 2015 : art. 4 III)</w:t>
      </w:r>
    </w:p>
    <w:p>
      <w:r>
        <w:t>Un abattement de 30 % s’applique également à la plus-value réalisée à l’occasion de la cession d’un bien immobilier situé dans l’une des communes au sein desquelles s’applique la taxe annuelle sur les logements vacants (CGI : art. 232). Nécessairement précédé d’une promesse de vente conclue entre le 1 er janvier 2015 et le 31 décembre 2015, l’acte authentique d’acquisition doit mentionner l’engagement par l’acquéreur à démolir les constructions existantes en vue de réaliser et d’achever des logements dont la surface de plancher est au moins égale à 90 % de celle autorisée en application des règles des documents d’urbanisme, et ce, dans un délai de quatre ans à compter de la date de l’acquisition. Si l’acquéreur ne respecte pas cet engagement, il encourt une amende d’un montant égal à 10 % du prix de cession mentionné dans l’acte.</w:t>
      </w:r>
    </w:p>
    <w:p>
      <w:r>
        <w:t>Il s’applique également pour déterminer l’assiette de la taxe sur les plus-values immobilières élevées (CGI : art. 1609 nonies G).</w:t>
      </w:r>
    </w:p>
    <w:p>
      <w:r>
        <w:t>Enfin, l’abattement de 30 % en zone tendue ne s’applique pas aux cessions réalisées directement, ou par l’intermédiaire d’une société, au profit du conjoint du cédant, de son partenaire pacsé, de son concubin notoire ou d’un ascendant ou descendant du cédant ou de l’une de ces personnes.</w:t>
      </w:r>
    </w:p>
    <w:p>
      <w:r>
        <w:t>Cession avec engagement de réaliser des logements sociaux : élargissement de l’exonération des plus-values (LF 2015 : art. 9 / CGI : art. 150 U)</w:t>
      </w:r>
    </w:p>
    <w:p>
      <w:r>
        <w:t>La loi de finances pour 2014 avait temporairement rétabli, jusqu’au 31 décembre 2015, l’exonération d’imposition de la plus-value résultant de la cession par un particulier d’un immeuble à un organisme HLM. La loi de finances pour 2015 élargit, pour les avant-contrats conclus à compter du 1 er septembre 2014, le bénéfice de l’exonération aux cessions réalisées au profit d’un organisme bénéficiant de l’agrément relatif à la maîtrise d’ouvrage prévu à l’article L.365-2 du CCH, ainsi qu’au profit de tout autre acquéreur, quelle que soit sa nature juridique. Ces derniers doivent prendre l’engagement, dans l’acte authentique d’acquisition, d’achever, dans un délai de quatre ans, une part de logements sociaux. L’exonération est alors proportionnée à la part de logements sociaux réalisés dans le programme.</w:t>
      </w:r>
    </w:p>
    <w:p>
      <w:r>
        <w:t>À défaut d’obtenir l’agrément de construction dans un délai de 18 mois à compter de l’acquisition du bien, ainsi qu’en cas de manquement à l’engagement d’achèvement des locaux au terme du délai de quatre ans, l’acquéreur est redevable d’une amende d’un montant égal à 10 % du prix de cession mentionné dans l’acte.</w:t>
      </w:r>
    </w:p>
    <w:p>
      <w:r>
        <w:t>Cession d’un droit de surélévation : prolongation de l’exonération des plus-values (LF 2015 : art. 10 / CGI : art. 150 U)</w:t>
      </w:r>
    </w:p>
    <w:p>
      <w:r>
        <w:t>L’exonération des plus-values résultant de la cession d’un droit de surélévation est prorogée pour les cessions réalisées au plus tard le 31 décembre 2017. Pour mémoire, cette exonération est conditionnée par l’engagement pour le cessionnaire de réaliser et d’achever des logements dans un délai de quatre ans à compter de l’acquisition.</w:t>
      </w:r>
    </w:p>
    <w:p>
      <w:r>
        <w:t>Harmonisation du régime d'imposition des plus-values immobilières des personnes physiques résidant hors de France (LFR 2014 : art. 60 / CGI : art. 244 bis A)</w:t>
      </w:r>
    </w:p>
    <w:p>
      <w:r>
        <w:t>Le régime d'imposition des plus-values immobilières des personnes physiques résidant hors de l'Union européenne (UE) et de l'Espace économique européen (EEE) est modifié. En effet, les plus-values immobilières étaient jusqu’alors imposées au taux de 19 % lorsque le contribuable résidait dans un État membre de l’UE ou dans un autre État partie à accord sur l’EEE, et au taux de 33,3 % quand le contribuable résidait hors de ces territoires. Ce taux étant porté à 75 % lorsqu'ils étaient domiciliés, établis ou constitués dans un État ou territoire non coopératif (ETNC).</w:t>
      </w:r>
    </w:p>
    <w:p>
      <w:r>
        <w:t>Afin de rendre conforme au droit de l'Union européenne le régime d'imposition des plus-values immobilières des personnes physiques résidant hors de l'UE et de l'EEE (CE : 20.10.14, n°367234), le taux applicable aux plus-values réalisées à compter du 1 er janvier 2015 est de 19 %, quel que soit leur lieu de résidence.</w:t>
      </w:r>
    </w:p>
    <w:p>
      <w:pPr>
        <w:pStyle w:val="Heading2"/>
      </w:pPr>
      <w:r>
        <w:t>Droits de mutation</w:t>
      </w:r>
    </w:p>
    <w:p>
      <w:r>
        <w:t>DMTO : pérennisation de la faculté de relever le taux départemental (LF 2015 : art. 116 II / CGI : art. 1594 D)</w:t>
      </w:r>
    </w:p>
    <w:p>
      <w:r>
        <w:t>La loi de finances pour 2014 avait ouvert la faculté pour les départements de relever de 3,80 % à 4,50 % le taux de la taxe de publicité foncière ou du droit d'enregistrement pour les actes translatifs de propriété ou d’usufruit de biens immeubles à titre onéreux conclus entre le 1 er mars 2014 et le 29 février 2016 (art. 77). Cette faculté de relèvement, qui nécessite une délibération du conseil général, est désormais pérennisée pour les actes passés et les conventions conclues à compter du 1 er mars 2016.</w:t>
      </w:r>
    </w:p>
    <w:p>
      <w:r>
        <w:t>DMTG : exonérations temporaires pour certaines donations entre vifs (LF 2015 : art. 8 / CGI : art. 790 H, 790 I et 1840 G ter)</w:t>
      </w:r>
    </w:p>
    <w:p>
      <w:r>
        <w:t>D’une part, les donations entre vifs, réalisées en pleine propriété, de terrains à bâtir sont temporairement exonérées de Droits de mutation à titre gratuit (DMTG) à concurrence de 100 000 €, 45 000 € ou 35 000 € selon que la donation est respectivement consentie à un ascendant en ligne directe, descendant, conjoint/partenaire pacsé, à un frère ou une sœur ou au profit d’une autre personne. Applicable aux actes authentiques signés du 1 er janvier 2015 au 31 décembre 2015, cette exonération est conditionnée par l’engagement du donataire (ou ses ayants cause) de réaliser ou d’achever un logement neuf dans un délai de 4 ans. L’exonération résultant de l’ensemble des donations consenties par un même donateur est limitée à 100 000 €.</w:t>
      </w:r>
    </w:p>
    <w:p>
      <w:r>
        <w:t>D’autre part, pour les donations entre vifs, réalisées en pleine propriété, de logements neufs n’ayant jamais été occupés ni utilisés au moment de la donation, l’exonération temporaire diffère selon la qualité du donataire (exonération de DMTG dans la limite déclarée des biens à concurrence de 100 000 €, 45 000 € ou 35 000 € selon que la donation est respectivement consentie à un ascendant en ligne directe, un descendant, un conjoint/partenaire pacsé, un frère ou une sœur ou au profit d’une autre personne). Cette exonération s’applique aux donations de logements pour lesquels un permis de construire a été obtenu entre le 1 er septembre 2014 et le 31 décembre 2016 et qui sont constatées par acte authentique au plus tard dans les trois ans qui suivent l’obtention du permis.</w:t>
      </w:r>
    </w:p>
    <w:p>
      <w:r>
        <w:t>En cas de non-respect des conditions ouvrant droit à ces exonérations temporaires, et en dehors d’hypothèses particulières (licenciement, invalidité, décès du donataire ou de l’une des personnes soumises à imposition commune, ou en cas de circonstances exceptionnelles indépendantes de la volonté du donataire), le donataire ou ses ayants cause doivent acquitter un droit complémentaire égal à 15 % du montant des droits dont la mutation a été exonérée, hors intérêts de retard.</w:t>
      </w:r>
    </w:p>
    <w:p>
      <w:r>
        <w:t>DMTG : exonération partielle pour les immeubles et droits immobiliers dont les titres de propriété ont été reconstitués (LF 2015 : art. 15)</w:t>
      </w:r>
    </w:p>
    <w:p>
      <w:r>
        <w:t>Afin d’inciter fiscalement les usagers d’un bien immobilier dont le titre de propriété est inexistant à entreprendre les démarches visant à clarifier leur situation, une exonération partielle des Droits de mutation à titre gratuit (DMTG) est instaurée, à concurrence de 30 % de la valeur du bien. Celle-ci sera applicable lors de la première mutation postérieure à la constitution du titre de propriété. L'exonération ne s'applique que si ces titres ont été constatés par un acte régulièrement transcrit ou publié entre le 1 er octobre 2014 et le 31 décembre 2017.</w:t>
      </w:r>
    </w:p>
    <w:p>
      <w:pPr>
        <w:pStyle w:val="Heading2"/>
      </w:pPr>
      <w:r>
        <w:t>Taxes locales et valeurs locatives</w:t>
      </w:r>
    </w:p>
    <w:p>
      <w:r>
        <w:t>Taxe d’habitation : surtaxe de 20 % sur les résidences secondaires (LFR 2014 : art. 31 / CGI : art. 1407 ter nouveau)</w:t>
      </w:r>
    </w:p>
    <w:p>
      <w:r>
        <w:t>Dans les communes soumises à la Taxe sur les logements vacants 6 (TLV), le conseil municipal peut décider de majorer de 20 % la part de taxe d’habitation lui revenant. Cette taxe est assise sur le montant de la taxe d’habitation due pour les logements meublés non affectés à l’habitation principale au 1 er janvier de l’année d’imposition : sont ainsi visées les résidences secondaires. Cette majoration peut être instituée pour les impositions dues au titre de 2015 7. Toutefois, trois cas de dégrèvement ont été prévus. Cette surtaxe de 20 % ne s’appliquera pas, sur réclamation présentée dans le délai prévu à l’article R. 196-2 du livre des procédures fiscales :</w:t>
      </w:r>
    </w:p>
    <w:p>
      <w:r>
        <w:t>lorsque les personnes disposent d’une résidence secondaire située à proximité du lieu où elles exercent leur activité professionnelle et qui sont contraintes de résider dans un lieu distinct de leur habitation principale;</w:t>
      </w:r>
    </w:p>
    <w:p>
      <w:r>
        <w:t>lorsque la résidence secondaire constituait la résidence principale du contribuable avant qu’il ne soit hébergé durablement dans un établissement accueillant des personnes âgées - notamment les établissements d'hébergement pour personnes âgées dépendantes (EHPAD);</w:t>
      </w:r>
    </w:p>
    <w:p>
      <w:r>
        <w:t>lorsque les personnes autres que celles précédemment citées ne peuvent affecter le logement à leur habitation principale pour une cause étrangère à leur volonté.</w:t>
      </w:r>
    </w:p>
    <w:p>
      <w:r>
        <w:t>Taxe foncière sur les propriétés non bâties : communes concernées par la majoration forfaitaire des terrains constructibles (LFR 2014 : art. 31 / CGI : art. 1396)</w:t>
      </w:r>
    </w:p>
    <w:p>
      <w:r>
        <w:t>La loi de finances pour 2014 avait reporté au 1 er janvier 2015 la majoration forfaitaire de la valeur locative cadastrale servant d’assiette à la Taxe foncière sur les propriétés non bâties (TFPNB) pour les terrains situés en zone tendue (cf. analyse juridique n°2013-12 relative à la loi de finances pour 2014). Comme l’avait prévu la loi de finances pour 2013, cette majoration devait s’appliquer dans les communes soumises à la Taxe annuelle sur les logements vacants (TLV) 6. L’application de cette majoration est finalement resserrée aux communes soumises à la fois à la TLV et à la taxe sur les micro-logements (CGI : art. 234 I) 8.</w:t>
      </w:r>
    </w:p>
    <w:p>
      <w:r>
        <w:t>À compter du 1 er janvier 2015, la valeur locative cadastrale des terrains constructibles situés dans ces communes est majorée de 25 % de son montant et d'une valeur forfaitaire fixée à 5 euros par mètre carré pour les impositions dues au titre des années 2015 et 2016, puis à 10 euros par mètre carré pour les impositions dues au titre de l'année 2017 et des années suivantes. La liste des terrains dont la valeur locative cadastrale est majorée en 2015 doit être communiquée à l’administration fiscale, à titre exceptionnel pour 2015, avant le 28 février 2015, au lieu du 1 er octobre 2014 7.</w:t>
      </w:r>
    </w:p>
    <w:p>
      <w:r>
        <w:t>De plus, une disposition dérogatoire est prévue pour les communes soumises à la TLV mais non soumises à la taxe sur les micro-logements, qui souhaitent instituer la majoration facultative. Elles pourront délibérer jusqu’au 28 février 2015 pour instituer cette majoration pour les impositions dues au titre de 2015.</w:t>
      </w:r>
    </w:p>
    <w:p>
      <w:r>
        <w:t>Taxe foncière sur les propriétés bâties : prorogation des exonérations de longue durée et production de logements sociaux (LF 2015 : art. 61 / CGI : art. 1384 A, 1384 C et 1384 D)</w:t>
      </w:r>
    </w:p>
    <w:p>
      <w:r>
        <w:t>L’exonération temporaire de taxe foncière sur les propriétés bâties (TFPB) de certains logements est prorogée pour quatre ans, soit jusqu'au 31 décembre 2018. Pour mémoire, cette exonération temporaire de TFPB d’une durée minimale de 15 ans peut être étendue jusqu'à 25 ans, voire même jusqu'à 30 ans (CGI : art. 1384 A, 1384 C et 1384 D). Elle concerne notamment les logements neufs à usage locatif affectés à l'habitation principale, financés à plus de 50 % par des prêts aidés et bénéficiant du taux réduit de TVA, les logements acquis, en vue de leur location, avec le concours financier de l'État ou avec une subvention de l'Agence nationale pour la rénovation urbaine (ANRU), ou encore les logements à usage locatif acquis et améliorés, en vue de leur location ou de leur attribution à titre temporaire aux personnes défavorisées éprouvant des difficultés à se loger, au moyen d'une aide financière de l'Agence nationale de l'habitat (Anah).</w:t>
      </w:r>
    </w:p>
    <w:p>
      <w:r>
        <w:t>Taxe foncière sur les propriétés bâties : prorogation et extension de l’abattement aux quartiers prioritaires de la politique de la ville (LF 2015 : art. 62)</w:t>
      </w:r>
    </w:p>
    <w:p>
      <w:r>
        <w:t>L’application d’un abattement de 30 % sur la base d’imposition de la taxe foncière sur les propriétés bâties (TFPB) pour certains logements sociaux situés dans les quartiers prioritaires de la politique de la ville est prorogé jusqu’en 2020. Il s’applique aux impositions établies au titre des années 2016 à 2020, à compter de l’année qui suit celle de la signature du contrat de ville prévu à l’article 6 de la loi du 21 février 2014 de programmation pour la ville et la cohésion urbaine.</w:t>
      </w:r>
    </w:p>
    <w:p>
      <w:r>
        <w:t>De plus, les logements à usage locatif dont la base d’imposition à la TFPB établie au titre de l’année 2014 a été réduite de 30 % en application de l’article 1388 bis du CGI, dans sa rédaction antérieure au 1 er janvier 2015, bénéficient de ce même abattement pour les impositions établies au titre de l’année 2015 (logements situés dans les anciennes zones urbaines sensibles).</w:t>
      </w:r>
    </w:p>
    <w:p>
      <w:r>
        <w:t>Valeurs locatives : revalorisation annuelle (LF 2015 : art. 63 / CGI : art. 1518 bis)</w:t>
      </w:r>
    </w:p>
    <w:p>
      <w:r>
        <w:t>Comme le prévoit l’article 1518 bis du CGI, les valeurs locatives servant de base aux impositions directes locales (notamment la taxe d'habitation, les taxes foncières et la cotisation foncière des entreprises) font l’objet d’une revalorisation forfaitaire annuelle, fixée par la loi de finances. Celle-ci est de 0,9 % pour 2015, correspondant au taux d’inflation prévisionnel pour 2015.</w:t>
      </w:r>
    </w:p>
    <w:p>
      <w:pPr>
        <w:pStyle w:val="Heading2"/>
      </w:pPr>
      <w:r>
        <w:t>Dispositions diverses</w:t>
      </w:r>
    </w:p>
    <w:p>
      <w:r>
        <w:t>Droit de timbre en appel (LF 2015 : art. 97 / CGI : art. 1635 bis P)</w:t>
      </w:r>
    </w:p>
    <w:p>
      <w:r>
        <w:t>Le droit de timbre qui doit être acquitté en appel est temporairement revalorisé, passant de 150 euros à 225 euros pour les appels interjetés à compter du 1 er janvier 2015. Ce droit, dû par les parties à l'instance d'appel lorsque la constitution d'avocat est obligatoire devant la cour d'appel, n’est pas dû par la partie bénéficiaire de l'aide juridictionnelle.</w:t>
      </w:r>
    </w:p>
    <w:p>
      <w:r>
        <w:t>De plus, afin de remédier au déséquilibre structurel des recettes du Fonds d’indemnisation de la profession des avoués (FIDA) auquel le produit de ce droit est affecté, la durée de perception de ce droit est désormais rallongée jusqu’au 31 décembre 2026.</w:t>
      </w:r>
    </w:p>
    <w:p>
      <w:r>
        <w:t>Pour mémoire, la loi de finances pour 2014 a supprimé, à compter du 1 er janvier 2014, le droit de timbre de 35 €, qui devait être acquitté pour introduire un recours en justice.</w:t>
      </w:r>
    </w:p>
    <w:p>
      <w:pPr>
        <w:pStyle w:val="Heading2"/>
      </w:pPr>
      <w:r>
        <w:t>Taxe forfaitaire sur les actes des huissiers</w:t>
      </w:r>
    </w:p>
    <w:p>
      <w:r>
        <w:t>Taxe forfaitaire sur les actes des huissiers (LF 2015 : art. 35 / CGI : art. 302 bis Y)</w:t>
      </w:r>
    </w:p>
    <w:p>
      <w:r>
        <w:t>Pour les actes des huissiers de justice accomplis à compter du 1 er janvier 2015, le montant de la taxe forfaitaire est portée de 9,15 euros à 11,16 euros.</w:t>
      </w:r>
    </w:p>
    <w:p>
      <w:r>
        <w:t>Opérations de requalification des copropriétés dégradées d'intérêt national : exonérations d'imposition (LFR 2014 : art. 40 / CGI : art. 795 B (nouveau), 1384 E (nouveau) et 1594-0 G)</w:t>
      </w:r>
    </w:p>
    <w:p>
      <w:r>
        <w:t>Dans le cadre de la lutte contre l’indignité et la dégradation des immeubles en copropriété, l’article 65 de la loi ALUR du 24 mars 2014 a institué les Opérations de requalification des copropriétés dégradées (ORCOD). Ces ORCOD peuvent ainsi être mises en place par l'État, les collectivités territoriales ou leurs groupements et sont menées sur un territoire qu'ils définissent dans le cadre d'un projet urbain et social ou d'une politique locale de l'habitat (CCH : L.741-1). L'opération peut également être déclarée d'intérêt national (CCH : L.741-2), par un décret en Conseil d'État qui en définit le périmètre, pour les opérations les plus complexes, présentant des « enjeux majeurs en matière d'habitat dégradé » et qui mettent en œuvre des dispositifs lourds (plan de sauvegarde des copropriétés, instauration du droit de préemption urbain renforcé). Elle peut alors être confiée à un établissement public foncier (CU : L.321-1-1). La loi de finances pour 2015 prévoit plusieurs exonérations d'imposition pour ces « ORCOD d’intérêt national ».</w:t>
      </w:r>
    </w:p>
    <w:p>
      <w:r>
        <w:t>Ainsi, sont exonérés de Droits de mutation à titre gratuit (DMTG) les biens fonciers et immobiliers de l’État que celui-ci transfère, en pleine propriété, à un Établissement public foncier (EPF) dans le cadre des ORCOD d’intérêt national (CGI : art. 795 B nouveau).</w:t>
      </w:r>
    </w:p>
    <w:p>
      <w:r>
        <w:t>De plus, à compter du 1 er janvier 2015, les logements acquis par un EPF dans le cadre de ces ORCOD d’intérêt national sont exonérés de Taxe foncière sur les propriétés bâties (TFPB) pendant une durée de quinze ans à compter de l’année qui suit celle de leur acquisition (CGI art. 1384 E nouveau). L’extinction de l’exonération est prévue à compter du 1er janvier de l’année suivant celle au cours de laquelle les logements cessent d’appartenir à l’EPF. Toutefois, pour l’année 2015, la commune ou l’ EPCI à fiscalité propre peut délibérer jusqu’au 21 janvier 2015 contre l’institution de cette exonération pour la part de taxe foncière qui lui revient.</w:t>
      </w:r>
    </w:p>
    <w:p>
      <w:r>
        <w:t>Enfin, toujours dans le cadre des ORCOD d’intérêt national, les acquisitions d’immeubles effectuées par un EPF sont désormais exonérées de taxe de publicité foncière ou de droits d'enregistrement.</w:t>
      </w:r>
    </w:p>
    <w:p>
      <w:pPr>
        <w:pStyle w:val="Heading2"/>
      </w:pPr>
      <w:r>
        <w:t>Taxe d’aménagement</w:t>
      </w:r>
    </w:p>
    <w:p>
      <w:r>
        <w:t>Taxe d’aménagement (LFR 2014 : art. 44 / Code de l’urbanisme : L.331-6, L.331-26)</w:t>
      </w:r>
    </w:p>
    <w:p>
      <w:r>
        <w:t>Plusieurs modifications sont apportées en matière de Taxe d’aménagement (TA), applicable notamment aux opérations de construction et d'agrandissement des bâtiments, installations ou aménagements de toute nature soumises à autorisation d’urbanisme. Pour mémoire, cette TA est instituée de plein droit dans les communes dotées d’un PLU, d’un POS et dans les communautés urbaines.</w:t>
      </w:r>
    </w:p>
    <w:p>
      <w:r>
        <w:t>Le fait générateur de la TA est tout d’abord précisé pour certaines opérations. En effet, pour les constructions ou aménagements réalisés sans autorisation ou en infraction aux obligations résultant de l'autorisation d’urbanisme, le fait générateur de la TA était jusqu’alors la date du procès-verbal constatant la ou les infractions. À compter du 1 er janvier 2015, la date du fait générateur est celle du procès-verbal constatant l’achèvement des constructions ou des aménagements en cause.</w:t>
      </w:r>
    </w:p>
    <w:p>
      <w:r>
        <w:t>Par ailleurs, en cas de transfert partiel de l'autorisation d’urbanisme, la TA émise au titre du permis initial, concernant les sommes correspondant non seulement à la surface transférée, mais désormais également à celles correspondant à l’aménagement ou à l’installation transféré, doit être annulée pour être mise à la charge du nouveau titulaire de l’autorisation d’urbanisme.</w:t>
      </w:r>
    </w:p>
    <w:p>
      <w:r>
        <w:t>Enfin, la présente loi procède à des adaptations rédactionnelles des différents codes et lois pour tirer les conséquences de la suppression d’un certain nombre de participations d’urbanisme à compter du 1 er janvier 2015. Pour mémoire, sont abrogées à cette date la Participation pour non-réalisation d’aires de stationnement, la Participation pour voirie et réseaux (PVR), la Participation des riverains dans le Haut-Rhin, Bas-Rhin et Moselle ainsi que le Versement pour dépassement du plafond légal de densité.</w:t>
      </w:r>
    </w:p>
    <w:p>
      <w:r>
        <w:t>Notes</w:t>
      </w:r>
    </w:p>
    <w:p>
      <w:r>
        <w:t>6 - Il s’agit des communes appartenant à une zone d'urbanisation continue de plus de cinquante mille habitants où existe un déséquilibre marqué entre l'offre et la demande de logements, entraînant des difficultés sérieuses d'accès au logement sur l'ensemble du parc résidentiel existant, qui se caractérisent notamment par le niveau élevé des loyers, le niveau élevé des prix d'acquisition des logements anciens ou le nombre élevé de demandes de logement par rapport au nombre d'emménagements annuels dans le parc locatif social. Consulter la liste des communes soumises à la TLV.</w:t>
      </w:r>
    </w:p>
    <w:p>
      <w:r>
        <w:t>7 - Une disposition dérogatoire à l’article 1636 A bis du CGI a été prévue, puisque les communes peuvent délibérer jusqu’au 28 février 2015 et non pas avant le 1 er octobre, date limite habituellement prévue, pour instituer la majoration de taxe d’habitation due à compter de 2015.</w:t>
      </w:r>
    </w:p>
    <w:p>
      <w:r>
        <w:t>8 - Il s’agit des communes classées en zones géographiques se caractérisant par un déséquilibre particulièrement important entre l’offre et la demande de logement, à savoir celles de la zone A (arrêté du 1.8.14 modifié par l’arrêté du 30.9.14, pris en application de l’article R. 304-1 du CCH).</w:t>
      </w:r>
    </w:p>
    <w:p>
      <w:r>
        <w:t>1 - Un arrêté précisera les caractéristiques techniques et les critères de performance de ces derniers équipements, spécifiques à l’outre-mer.</w:t>
      </w:r>
    </w:p>
    <w:p>
      <w:r>
        <w:t>2 - Pour les travaux prescrits dans le cadre d'un PPRT réalisés jusqu’au 31 décembre 2014, le plafond des dépenses était déterminé selon la composition du ménage : 10 000 euros pour une personne seule, 20 000 euros pour un couple soumis à imposition commune et majoré de 400 euros par personne à charge.</w:t>
      </w:r>
    </w:p>
    <w:p>
      <w:r>
        <w:t>3 - 5 000 euros pour une personne seule, 10 000 euros pour un couple soumis à imposition cmmune et majoré de 400 euros par personne à charge.</w:t>
      </w:r>
    </w:p>
    <w:p>
      <w:r>
        <w:t>4 - Pour les logements que le contribuable fait construire, le point de départ du délai d’achèvement reste la date d’obtention du permis de construire.</w:t>
      </w:r>
    </w:p>
    <w:p>
      <w:r>
        <w:t>5 - Le plafonnement global de 10 000 euros s’applique toujours aux investissements réalisés en métropole.</w:t>
      </w:r>
    </w:p>
    <w:p>
      <w:r>
        <w:t>Présentation du CITE sur le site de l’ANIL</w:t>
      </w:r>
    </w:p>
    <w:p>
      <w:r>
        <w:t>Lire l'analyse juridique n° 2009-04 relative à l'Éco-prêt à taux zéro</w:t>
      </w:r>
    </w:p>
    <w:p>
      <w:r>
        <w:t>Lire l'analyse juridique n° 2009-01 relative à l'Éco-prêt à taux zéro pour la rénovation énergétique des copropriétés</w:t>
      </w:r>
    </w:p>
    <w:p>
      <w:pPr>
        <w:pStyle w:val="Heading1"/>
      </w:pPr>
      <w:r>
        <w:t>Prime exceptionnelle d’aide à la rénovation énergétique des logements privés</w:t>
      </w:r>
    </w:p>
    <w:p>
      <w:r>
        <w:rPr>
          <w:i/>
        </w:rPr>
        <w:t>https://www.anil.org/documentation-experte/analyses-juridiques-jurisprudence/analyses-juridiques/analyses-juridiques-2013/prime-exceptionnelle-daide-a-la-renovation-energetique-des-logements-prives/</w:t>
      </w:r>
    </w:p>
    <w:p>
      <w:r>
        <w:t>N° 2013-21 / A jour au 31 décembre 2014 &lt;link fileadmin anil textes_officiels code cch_r321-18.pdf _blank r.321-18 du de la construction et&gt; Décret du 17.9.13 : JO du 19.9.13 modifié par le décret du 24.12.14 : JO du 27.12.14 / &lt;link fileadmin anil textes_officiels code cch_r321-18.pdf _blank r.321-18 du de la construction et&gt; Convention en l’Etat et l’ASP du 19.8.13 : JO du 22.8.13 modifiée par l’ avenant du 19.12.14 : JO du 27.12.14</w:t>
      </w:r>
    </w:p>
    <w:p>
      <w:pPr>
        <w:pStyle w:val="Heading2"/>
      </w:pPr>
      <w:r>
        <w:t>Bénéficiaires (CGI : art. 1417 IV)</w:t>
      </w:r>
    </w:p>
    <w:p>
      <w:r>
        <w:t>Jusqu’au 31 décembre 2014, une prime de 1 350 € concernait les travaux de rénovation énergétique des propriétaires occupants, personnes physiques, qui remplissaient certaines conditions :</w:t>
      </w:r>
    </w:p>
    <w:p>
      <w:r>
        <w:t>le logement constituait leur résidence principale (occupé plus de 8 mois par an);</w:t>
      </w:r>
    </w:p>
    <w:p>
      <w:r>
        <w:t>les ressources du ménages (N-2 ou N-1) étaient inférieures aux plafonds de ressources 1 ci-dessous.</w:t>
      </w:r>
    </w:p>
    <w:p>
      <w:r>
        <w:t>Les demandes devaient être effectuées avant le 31 décembre 2014 (date d’envoi du premier formulaire).</w:t>
      </w:r>
    </w:p>
    <w:p>
      <w:r>
        <w:t>Composition du ménage</w:t>
      </w:r>
    </w:p>
    <w:p>
      <w:r>
        <w:t>Plafonds de ressources (RFR)</w:t>
      </w:r>
    </w:p>
    <w:p>
      <w:r>
        <w:t>25 000 €</w:t>
      </w:r>
    </w:p>
    <w:p>
      <w:r>
        <w:t>35 000 €</w:t>
      </w:r>
    </w:p>
    <w:p>
      <w:r>
        <w:t>42 500 €</w:t>
      </w:r>
    </w:p>
    <w:p>
      <w:r>
        <w:t>50 000 €</w:t>
      </w:r>
    </w:p>
    <w:p>
      <w:r>
        <w:t>par personne supplémentaire</w:t>
      </w:r>
    </w:p>
    <w:p>
      <w:r>
        <w:t>+7 500 €</w:t>
      </w:r>
    </w:p>
    <w:p>
      <w:pPr>
        <w:pStyle w:val="Heading2"/>
      </w:pPr>
      <w:r>
        <w:t>Logements</w:t>
      </w:r>
    </w:p>
    <w:p>
      <w:r>
        <w:t>Sont éligibles à la prime exceptionnelle, les logements :</w:t>
      </w:r>
    </w:p>
    <w:p>
      <w:r>
        <w:t>situés sur le territoire national (métropole et outre-mer);</w:t>
      </w:r>
    </w:p>
    <w:p>
      <w:r>
        <w:t>achevés depuis plus de 2 ans;</w:t>
      </w:r>
    </w:p>
    <w:p>
      <w:r>
        <w:t>n’ayant pas fait l’objet d’une première demande de prime d’aide à la rénovation thermique;</w:t>
      </w:r>
    </w:p>
    <w:p>
      <w:r>
        <w:t>n’ayant pas bénéficié d’une aide de solidarité écologique (ASE) octroyée dans le cadre du programme « Habiter Mieux » (cf. AJ FART).</w:t>
      </w:r>
    </w:p>
    <w:p>
      <w:pPr>
        <w:pStyle w:val="Heading2"/>
      </w:pPr>
      <w:r>
        <w:t>Travaux éligibles</w:t>
      </w:r>
    </w:p>
    <w:p>
      <w:r>
        <w:t>L’octroi de la prime est conditionné par la réalisation d’au moins deux des catégories de travaux suivantes :</w:t>
      </w:r>
    </w:p>
    <w:p>
      <w:r>
        <w:t>travaux d’isolation thermique de la totalité de la toiture;</w:t>
      </w:r>
    </w:p>
    <w:p>
      <w:r>
        <w:t>travaux d’isolation thermique de la moitié au moins des murs donnant sur l’extérieur;</w:t>
      </w:r>
    </w:p>
    <w:p>
      <w:r>
        <w:t>travaux d’isolation thermique de la moitié au moins des parois vitrées donnant sur l’extérieur;</w:t>
      </w:r>
    </w:p>
    <w:p>
      <w:r>
        <w:t>travaux d’installation de chaudières à condensation, de chaudières à micro-cogénération gaz ou de pompes à chaleur autres que air / air;</w:t>
      </w:r>
    </w:p>
    <w:p>
      <w:r>
        <w:t>travaux d’installation de chaudières ou d'équipements de chauffage ou de production d'eau chaude fonctionnant au bois ou autres biomasses;</w:t>
      </w:r>
    </w:p>
    <w:p>
      <w:r>
        <w:t>travaux d’installation d'équipements de production d'eau chaude sanitaire utilisant une source d'énergie renouvelable.</w:t>
      </w:r>
    </w:p>
    <w:p>
      <w:r>
        <w:t>Les travaux doivent être réalisés par des professionnels et répondre à des caractéristiques techniques précises (décret du 17.9.13 : annexe 1).</w:t>
      </w:r>
    </w:p>
    <w:p>
      <w:pPr>
        <w:pStyle w:val="Heading2"/>
      </w:pPr>
      <w:r>
        <w:t>Modalités d’octroi de la prime</w:t>
      </w:r>
    </w:p>
    <w:p>
      <w:r>
        <w:t>La gestion des attributions de la prime forfaitaire est réalisée par l’Agence de services et de paiement (ASP).</w:t>
      </w:r>
    </w:p>
    <w:p>
      <w:pPr>
        <w:pStyle w:val="Heading2"/>
      </w:pPr>
      <w:r>
        <w:t>Demande de prime</w:t>
      </w:r>
    </w:p>
    <w:p>
      <w:r>
        <w:t>Demande de prime (avant travaux)</w:t>
      </w:r>
    </w:p>
    <w:p>
      <w:r>
        <w:t>La demande de prime doit être faite avant que les travaux ne soient commencés. Le demandeur doit en effet fournir les documents suivants à l’ASP :</w:t>
      </w:r>
    </w:p>
    <w:p>
      <w:r>
        <w:t>le formulaire CERFA "Prime exceptionnelle d’aide à la rénovation thermique – formulaire de demande" dûment complété, permettant d’attester du respect des conditions d’attribution de la prime forfaitaire (déclarations sur l’honneur relatives aux conditions liées au logement). Ce formulaire doit décrire les travaux envisagés et être signé par le ou les professionnel(s) ayant réalisé(s) les devis;</w:t>
      </w:r>
    </w:p>
    <w:p>
      <w:r>
        <w:t>le ou les avis d’imposition sur le revenu de l’avant-dernière année, ou le cas échéant de l’année, précédant celle de demande de la prime des personnes occupant le logement;</w:t>
      </w:r>
    </w:p>
    <w:p>
      <w:r>
        <w:t>un justificatif de domicile ainsi qu’une pièce d’identité.</w:t>
      </w:r>
    </w:p>
    <w:p>
      <w:r>
        <w:t>Paiement de la prime (après travaux)</w:t>
      </w:r>
    </w:p>
    <w:p>
      <w:r>
        <w:t>Lorsque les conditions d’éligibilité sont jugées conformes par l’ASP, cette dernière renvoie au demandeur un accusé de réception confirmant son éligibilité, sous réserve que ce dernier lui fournisse dans un délai de 18 mois à compter de l’accusé réception, les justificatifs correspondant aux travaux réalisés. Ainsi, une fois les travaux réalisés, le demandeur doit fournir dans ce délai de 18 mois les documents suivants à l’ASP :</w:t>
      </w:r>
    </w:p>
    <w:p>
      <w:r>
        <w:t>le formulaire CERFA "Prime exceptionnelle d’aide à la rénovation thermique – formulaire d'attestation de réalisation des travaux" décrivant les travaux effectués, et signé par le ou les professionnels les ayant réalisés;</w:t>
      </w:r>
    </w:p>
    <w:p>
      <w:r>
        <w:t>toutes les factures détaillées permettant de justifier du respect des caractéristiques techniques des équipements installés.</w:t>
      </w:r>
    </w:p>
    <w:p>
      <w:pPr>
        <w:pStyle w:val="Heading2"/>
      </w:pPr>
      <w:r>
        <w:t>Cumul avec d’autres dispositifs</w:t>
      </w:r>
    </w:p>
    <w:p>
      <w:r>
        <w:t>Le propriétaire occupant peut, pour un même projet de travaux, bénéficier de la prime exceptionnelle de 1 350 € et d’un éco prêt à taux zéro ou d’un crédit d’impôt développement durable (CIDD renommé CITE depuis le 1 er septembre 2014).</w:t>
      </w:r>
    </w:p>
    <w:p>
      <w:pPr>
        <w:pStyle w:val="Heading2"/>
      </w:pPr>
      <w:r>
        <w:t>Entrée en vigueur et dispositions dérogatoires</w:t>
      </w:r>
    </w:p>
    <w:p>
      <w:r>
        <w:t>La demande de prime exceptionnelle doit concerner des travaux dont les factures ont été émises à partir du 1er juin 2013. En effet, même si en principe les travaux ne doivent pas être commencés avant la demande auprès de l’ASP, il est possible de faire une demande de prime à titre dérogatoire pour les travaux facturés depuis le 1er juin 2013, et ce jusqu’au 30 juin 2014. Pour ce faire, le demandeur doit fournir à l’ASP les éléments conditionnant l’octroi de la prime et plus particulièrement le formulaire CERFA intitulé « Prime exceptionnelle d’aide à la rénovation thermique – formulaire dérogatoire de demande après réalisation des travaux ».</w:t>
      </w:r>
    </w:p>
    <w:p>
      <w:r>
        <w:t>Notes</w:t>
      </w:r>
    </w:p>
    <w:p>
      <w:r>
        <w:t>1- Pour apprécier les ressources du ménage, il convient de prendre en considération le revenu fiscal de référence qui figure sur l'avis d'imposition de l'année N-2 (avis d’impôt 2013 portant sur les revenus de 2012). Il est possible de prendre en compte les revenus de l’année N-1 si cela s’avère plus favorable au demandeur. Dans le cas où les personnes occupant le logement n'étaient pas soumises à l'imposition commune, il convient de prendre en considération la somme des revenus fiscaux de référence de ces personnes.</w:t>
      </w:r>
    </w:p>
    <w:p>
      <w:r>
        <w:t>Simulateur Prime rénovation énergétique</w:t>
      </w:r>
    </w:p>
    <w:p>
      <w:r>
        <w:t>Prime exceptionnelle d’aide à la rénovation thermique – formulaires en ligne</w:t>
      </w:r>
    </w:p>
    <w:p>
      <w:r>
        <w:t>Analyse juridique "Aides de l'Anah aux travaux / propriétaires occupants"</w:t>
      </w:r>
    </w:p>
    <w:p>
      <w:pPr>
        <w:pStyle w:val="Heading1"/>
      </w:pPr>
      <w:r>
        <w:t>Ancien indice BT 01</w:t>
      </w:r>
    </w:p>
    <w:p>
      <w:r>
        <w:rPr>
          <w:i/>
        </w:rPr>
        <w:t>https://www.anil.org/publications/documentation-experte/analyses-juridiques-jurisprudence/analyses-juridiques/archives-des-analyses-juridiques/ancien-indice-bt-01/</w:t>
      </w:r>
    </w:p>
    <w:p>
      <w:r>
        <w:t>N° 2002-00 / À jour au 22 décembre 2014</w:t>
      </w:r>
    </w:p>
    <w:p>
      <w:r>
        <w:t>L'indice BT 01 de septembre 2014, publié au Journal officiel du 22 décembre 2014 est de 881,6.</w:t>
      </w:r>
    </w:p>
    <w:p>
      <w:r>
        <w:t>Attention : depuis la publication de l'indice d'octobre 2014, les indices sont passés en base janvier 2010.</w:t>
      </w:r>
    </w:p>
    <w:p>
      <w:r>
        <w:t>Tableau récapitulatif de l'indice BT 01</w:t>
      </w:r>
    </w:p>
    <w:p>
      <w:r>
        <w:t>Période</w:t>
      </w:r>
    </w:p>
    <w:p>
      <w:r>
        <w:t>2006</w:t>
      </w:r>
    </w:p>
    <w:p>
      <w:r>
        <w:t>2007</w:t>
      </w:r>
    </w:p>
    <w:p>
      <w:r>
        <w:t>2008</w:t>
      </w:r>
    </w:p>
    <w:p>
      <w:r>
        <w:t>2009</w:t>
      </w:r>
    </w:p>
    <w:p>
      <w:r>
        <w:t>2010</w:t>
      </w:r>
    </w:p>
    <w:p>
      <w:r>
        <w:t>2011</w:t>
      </w:r>
    </w:p>
    <w:p>
      <w:r>
        <w:t>2012</w:t>
      </w:r>
    </w:p>
    <w:p>
      <w:r>
        <w:t>2013</w:t>
      </w:r>
    </w:p>
    <w:p>
      <w:r>
        <w:t>2014</w:t>
      </w:r>
    </w:p>
    <w:p>
      <w:r>
        <w:t>Janvier</w:t>
      </w:r>
    </w:p>
    <w:p>
      <w:r>
        <w:t>707,2 JO du 28.4.06</w:t>
      </w:r>
    </w:p>
    <w:p>
      <w:r>
        <w:t>740,5 JO du 29.4.07</w:t>
      </w:r>
    </w:p>
    <w:p>
      <w:r>
        <w:t>776,8 JO du 2.5.08</w:t>
      </w:r>
    </w:p>
    <w:p>
      <w:r>
        <w:t>802,9 JO du 30.4.09</w:t>
      </w:r>
    </w:p>
    <w:p>
      <w:r>
        <w:t>807,2 JO du 30.4.10</w:t>
      </w:r>
    </w:p>
    <w:p>
      <w:r>
        <w:t>845,8 JO du 29.4.11</w:t>
      </w:r>
    </w:p>
    <w:p>
      <w:r>
        <w:t>871,9 JO du 3.5.12</w:t>
      </w:r>
    </w:p>
    <w:p>
      <w:r>
        <w:t>884,6 JO du 8.5.13</w:t>
      </w:r>
    </w:p>
    <w:p>
      <w:r>
        <w:t>883,5 JO du 2.5.14</w:t>
      </w:r>
    </w:p>
    <w:p>
      <w:r>
        <w:t>Février</w:t>
      </w:r>
    </w:p>
    <w:p>
      <w:r>
        <w:t>709,8 JO du 28.5.06</w:t>
      </w:r>
    </w:p>
    <w:p>
      <w:r>
        <w:t>747 JO du 1.6.07</w:t>
      </w:r>
    </w:p>
    <w:p>
      <w:r>
        <w:t>780,6 JO du 30.5.08</w:t>
      </w:r>
    </w:p>
    <w:p>
      <w:r>
        <w:t>803,6 JO du 31.5.09</w:t>
      </w:r>
    </w:p>
    <w:p>
      <w:r>
        <w:t>809,7 JO du 28.5.10</w:t>
      </w:r>
    </w:p>
    <w:p>
      <w:r>
        <w:t>851 JO du 29.5.11</w:t>
      </w:r>
    </w:p>
    <w:p>
      <w:r>
        <w:t>873,9 JO du 31.5.12</w:t>
      </w:r>
    </w:p>
    <w:p>
      <w:r>
        <w:t>885,4 JO du 31.5.13</w:t>
      </w:r>
    </w:p>
    <w:p>
      <w:r>
        <w:t>882 JO du 31.5.14</w:t>
      </w:r>
    </w:p>
    <w:p>
      <w:r>
        <w:t>Mars</w:t>
      </w:r>
    </w:p>
    <w:p>
      <w:r>
        <w:t>713,7 JO du 1.7.06</w:t>
      </w:r>
    </w:p>
    <w:p>
      <w:r>
        <w:t>749,4 JO du 30.6.07</w:t>
      </w:r>
    </w:p>
    <w:p>
      <w:r>
        <w:t>787 JO du 4.7.08</w:t>
      </w:r>
    </w:p>
    <w:p>
      <w:r>
        <w:t>796,4 JO du 28.6.09</w:t>
      </w:r>
    </w:p>
    <w:p>
      <w:r>
        <w:t>814,3 JO du 27.6.10</w:t>
      </w:r>
    </w:p>
    <w:p>
      <w:r>
        <w:t>853,1 JO du 30.6.11</w:t>
      </w:r>
    </w:p>
    <w:p>
      <w:r>
        <w:t>875,3 JO du 29.6.12</w:t>
      </w:r>
    </w:p>
    <w:p>
      <w:r>
        <w:t>884,5 JO du 29.6.13</w:t>
      </w:r>
    </w:p>
    <w:p>
      <w:r>
        <w:t>881 INSEE 13.6.14 JO du 20.6.14</w:t>
      </w:r>
    </w:p>
    <w:p>
      <w:r>
        <w:t>Avril</w:t>
      </w:r>
    </w:p>
    <w:p>
      <w:r>
        <w:t>717,3 JO du 29.7.06</w:t>
      </w:r>
    </w:p>
    <w:p>
      <w:r>
        <w:t>754,2 JO du 29.7.07</w:t>
      </w:r>
    </w:p>
    <w:p>
      <w:r>
        <w:t>792,5 JO du 3.8.08</w:t>
      </w:r>
    </w:p>
    <w:p>
      <w:r>
        <w:t>797,8 JO du 30.7.09</w:t>
      </w:r>
    </w:p>
    <w:p>
      <w:r>
        <w:t>822,5 JO du 29.7.10</w:t>
      </w:r>
    </w:p>
    <w:p>
      <w:r>
        <w:t>854,7 JO du 30.7.11</w:t>
      </w:r>
    </w:p>
    <w:p>
      <w:r>
        <w:t>877,2 JO du 31.7.12</w:t>
      </w:r>
    </w:p>
    <w:p>
      <w:r>
        <w:t>882 JO du 30.7.13</w:t>
      </w:r>
    </w:p>
    <w:p>
      <w:r>
        <w:t>881,4 JO du 25.7.14</w:t>
      </w:r>
    </w:p>
    <w:p>
      <w:r>
        <w:t>Mai</w:t>
      </w:r>
    </w:p>
    <w:p>
      <w:r>
        <w:t>721,6 JO du 31.8.06</w:t>
      </w:r>
    </w:p>
    <w:p>
      <w:r>
        <w:t>755,9 JO du 5.9.07</w:t>
      </w:r>
    </w:p>
    <w:p>
      <w:r>
        <w:t>799,5 JO du 3.9.08</w:t>
      </w:r>
    </w:p>
    <w:p>
      <w:r>
        <w:t>800,3 JO du 28.8.09</w:t>
      </w:r>
    </w:p>
    <w:p>
      <w:r>
        <w:t>826,1 JO du 31.8.10</w:t>
      </w:r>
    </w:p>
    <w:p>
      <w:r>
        <w:t>854,4 JO du 31.8.11</w:t>
      </w:r>
    </w:p>
    <w:p>
      <w:r>
        <w:t>874,8 JO du 1.09.12</w:t>
      </w:r>
    </w:p>
    <w:p>
      <w:r>
        <w:t>880,5 JO du 31.08.13</w:t>
      </w:r>
    </w:p>
    <w:p>
      <w:r>
        <w:t>880,8 JO du 19.8.14</w:t>
      </w:r>
    </w:p>
    <w:p>
      <w:r>
        <w:t>Juin</w:t>
      </w:r>
    </w:p>
    <w:p>
      <w:r>
        <w:t>723 JO du 4.10.06</w:t>
      </w:r>
    </w:p>
    <w:p>
      <w:r>
        <w:t>758,2 JO du 29.9.07</w:t>
      </w:r>
    </w:p>
    <w:p>
      <w:r>
        <w:t>805,1 JO du 30.9.08</w:t>
      </w:r>
    </w:p>
    <w:p>
      <w:r>
        <w:t>802,6 JO du 1.10.09</w:t>
      </w:r>
    </w:p>
    <w:p>
      <w:r>
        <w:t>825,6 JO du 29.9.10</w:t>
      </w:r>
    </w:p>
    <w:p>
      <w:r>
        <w:t>855,6 JO du 30.9.11</w:t>
      </w:r>
    </w:p>
    <w:p>
      <w:r>
        <w:t>874 JO du 2.10.12</w:t>
      </w:r>
    </w:p>
    <w:p>
      <w:r>
        <w:t>880,5 JO du 29.09.13</w:t>
      </w:r>
    </w:p>
    <w:p>
      <w:r>
        <w:t>880,7 JO du 19.9.14</w:t>
      </w:r>
    </w:p>
    <w:p>
      <w:r>
        <w:t>Juillet</w:t>
      </w:r>
    </w:p>
    <w:p>
      <w:r>
        <w:t>728,5 JO du 31.10.06</w:t>
      </w:r>
    </w:p>
    <w:p>
      <w:r>
        <w:t>760,6 JO du 28.10.07</w:t>
      </w:r>
    </w:p>
    <w:p>
      <w:r>
        <w:t>815,5 JO du 31.10.08</w:t>
      </w:r>
    </w:p>
    <w:p>
      <w:r>
        <w:t>800,9 JO du 30.10.09</w:t>
      </w:r>
    </w:p>
    <w:p>
      <w:r>
        <w:t>827,8 JO du 29.10.10</w:t>
      </w:r>
    </w:p>
    <w:p>
      <w:r>
        <w:t>858 JO du 30.10.11</w:t>
      </w:r>
    </w:p>
    <w:p>
      <w:r>
        <w:t>875,1 JO du 31.10.12</w:t>
      </w:r>
    </w:p>
    <w:p>
      <w:r>
        <w:t>880,6 JO du 31.10.13</w:t>
      </w:r>
    </w:p>
    <w:p>
      <w:r>
        <w:t>881,3 JO du 30.10.14</w:t>
      </w:r>
    </w:p>
    <w:p>
      <w:r>
        <w:t>Août</w:t>
      </w:r>
    </w:p>
    <w:p>
      <w:r>
        <w:t>731,9 JO du 30.11.06</w:t>
      </w:r>
    </w:p>
    <w:p>
      <w:r>
        <w:t>762,3 JO du 30.11.07</w:t>
      </w:r>
    </w:p>
    <w:p>
      <w:r>
        <w:t>815 JO du 30.11.08</w:t>
      </w:r>
    </w:p>
    <w:p>
      <w:r>
        <w:t>802,2 JO du 29.11.09</w:t>
      </w:r>
    </w:p>
    <w:p>
      <w:r>
        <w:t>827,2 JO du 28.11.10</w:t>
      </w:r>
    </w:p>
    <w:p>
      <w:r>
        <w:t>858,9 JO du 30.11.11</w:t>
      </w:r>
    </w:p>
    <w:p>
      <w:r>
        <w:t>877,2 JO du 30.11.12</w:t>
      </w:r>
    </w:p>
    <w:p>
      <w:r>
        <w:t>880,9 JO du 30.11.13</w:t>
      </w:r>
    </w:p>
    <w:p>
      <w:r>
        <w:t>882,9 JO du 22.11.14</w:t>
      </w:r>
    </w:p>
    <w:p>
      <w:r>
        <w:t>Septembre</w:t>
      </w:r>
    </w:p>
    <w:p>
      <w:r>
        <w:t>732,7 JO du 28.12.06</w:t>
      </w:r>
    </w:p>
    <w:p>
      <w:r>
        <w:t>761,2 JO du 29.12.07</w:t>
      </w:r>
    </w:p>
    <w:p>
      <w:r>
        <w:t>811,7 JO du 20.12.08</w:t>
      </w:r>
    </w:p>
    <w:p>
      <w:r>
        <w:t>803 JO du 27.12.09</w:t>
      </w:r>
    </w:p>
    <w:p>
      <w:r>
        <w:t>828.3 JO du 30.12.10</w:t>
      </w:r>
    </w:p>
    <w:p>
      <w:r>
        <w:t>858.3 JO du 30.12.11</w:t>
      </w:r>
    </w:p>
    <w:p>
      <w:r>
        <w:t>875,3 JO du 28.12.12</w:t>
      </w:r>
    </w:p>
    <w:p>
      <w:r>
        <w:t>881,2 JO du 31.12.13</w:t>
      </w:r>
    </w:p>
    <w:p>
      <w:r>
        <w:t>881,6 JO du 20.12.14</w:t>
      </w:r>
    </w:p>
    <w:p>
      <w:r>
        <w:t>Octobre</w:t>
      </w:r>
    </w:p>
    <w:p>
      <w:r>
        <w:t>734,8 JO du 31.1.07</w:t>
      </w:r>
    </w:p>
    <w:p>
      <w:r>
        <w:t>763,2 JO du 31.1.08</w:t>
      </w:r>
    </w:p>
    <w:p>
      <w:r>
        <w:t>805,1 JO du 5.2.09</w:t>
      </w:r>
    </w:p>
    <w:p>
      <w:r>
        <w:t>804,7 JO du 29.1.10</w:t>
      </w:r>
    </w:p>
    <w:p>
      <w:r>
        <w:t>829,7 JO du 27.1.11</w:t>
      </w:r>
    </w:p>
    <w:p>
      <w:r>
        <w:t>860,2 JO du 31.1.12</w:t>
      </w:r>
    </w:p>
    <w:p>
      <w:r>
        <w:t>876,6 JO du 30.1.13</w:t>
      </w:r>
    </w:p>
    <w:p>
      <w:r>
        <w:t>881,5 JO du 31.1.14</w:t>
      </w:r>
    </w:p>
    <w:p>
      <w:r>
        <w:t>Novembre</w:t>
      </w:r>
    </w:p>
    <w:p>
      <w:r>
        <w:t>734,5 JO du 28.2.07</w:t>
      </w:r>
    </w:p>
    <w:p>
      <w:r>
        <w:t>765,6 JO du 29.2.08</w:t>
      </w:r>
    </w:p>
    <w:p>
      <w:r>
        <w:t>799,7 JO du 28.2.09</w:t>
      </w:r>
    </w:p>
    <w:p>
      <w:r>
        <w:t>803,6 JO du 26.2.10</w:t>
      </w:r>
    </w:p>
    <w:p>
      <w:r>
        <w:t>830,6 JO du 25.2.11</w:t>
      </w:r>
    </w:p>
    <w:p>
      <w:r>
        <w:t>862,7 JO du 28.2.12</w:t>
      </w:r>
    </w:p>
    <w:p>
      <w:r>
        <w:t>874,4 JO du 27.2.13</w:t>
      </w:r>
    </w:p>
    <w:p>
      <w:r>
        <w:t>880,5 JO du 4.3.14</w:t>
      </w:r>
    </w:p>
    <w:p>
      <w:r>
        <w:t>Décembre</w:t>
      </w:r>
    </w:p>
    <w:p>
      <w:r>
        <w:t>733,3 JO du 31.3.07</w:t>
      </w:r>
    </w:p>
    <w:p>
      <w:r>
        <w:t>767,2 JO du 30.3.08</w:t>
      </w:r>
    </w:p>
    <w:p>
      <w:r>
        <w:t>797,7 JO du 29.3.09</w:t>
      </w:r>
    </w:p>
    <w:p>
      <w:r>
        <w:t>804,3 JO du 28.3.10</w:t>
      </w:r>
    </w:p>
    <w:p>
      <w:r>
        <w:t>834,6 JO du 30.3.11</w:t>
      </w:r>
    </w:p>
    <w:p>
      <w:r>
        <w:t>863,6 JO du 31.3.12</w:t>
      </w:r>
    </w:p>
    <w:p>
      <w:r>
        <w:t>877,4 JO du 28.3.13</w:t>
      </w:r>
    </w:p>
    <w:p>
      <w:r>
        <w:t>882,4 JO du 30.3.14</w:t>
      </w:r>
    </w:p>
    <w:p>
      <w:pPr>
        <w:pStyle w:val="Heading1"/>
      </w:pPr>
      <w:r>
        <w:t>Sécurité, entretien et contrôle technique des ascenseurs</w:t>
      </w:r>
    </w:p>
    <w:p>
      <w:r>
        <w:rPr>
          <w:i/>
        </w:rPr>
        <w:t>https://www.anil.org/documentation-experte/analyses-juridiques-jurisprudence/analyses-juridiques/analyses-juridiques-2004/securite-entretien-et-controle-technique-des-ascenseurs/</w:t>
      </w:r>
    </w:p>
    <w:p>
      <w:r>
        <w:t>N° 2004-36 / À jour au 18 décembre 2014</w:t>
      </w:r>
    </w:p>
    <w:p>
      <w:r>
        <w:t>La sécurité, l’entretien et le contrôle technique des ascenseurs ont fait l’objet d’une réglementation dense, mise en place en deux temps.</w:t>
      </w:r>
    </w:p>
    <w:p>
      <w:r>
        <w:t>Dans un premier temps, le décret du 24 août 2000 relatif à la mise sur le marché des ascenseurs, a transposé la directive européenne du 29 juin 1995 adoptée pour faciliter le rapprochement des législations des Etats membres dans le domaine de la sécurité des ascenseurs. Il fixe les exigences de sécurité pour l'installation des ascenseurs neufs.</w:t>
      </w:r>
    </w:p>
    <w:p>
      <w:r>
        <w:t>Dans un second temps, la loi Urbanisme et Habitat du 2 juillet 2003 a introduit dans le code de la construction et de l'habitation des dispositions relatives à la sécurité des ascenseurs dans le parc existant (CCH : L.125-1 à L.125-2-4). Les conditions d'application ont été précisées par le décret du 9 septembre 2004 (CCH : R.125-1 à R.125-2-8), et par trois arrêtés du 18 novembre 2004 (JO du 28.11.04) relatifs :</w:t>
      </w:r>
    </w:p>
    <w:p>
      <w:r>
        <w:t>aux travaux de sécurité à réaliser dans les installations d'ascenseurs;</w:t>
      </w:r>
    </w:p>
    <w:p>
      <w:r>
        <w:t>à l'entretien des installations d'ascenseurs;</w:t>
      </w:r>
    </w:p>
    <w:p>
      <w:r>
        <w:t>aux contrôles techniques à réaliser dans les installations d'ascenseurs.</w:t>
      </w:r>
    </w:p>
    <w:p>
      <w:r>
        <w:t>Le décret du 7 mai 2012 (JO du 8.5.12) a introduit des dispositions relatives à la qualité de l’entretien et aux contrôles techniques dès le 1 er juillet 2012, à l'exception de celles relatives à :</w:t>
      </w:r>
    </w:p>
    <w:p>
      <w:r>
        <w:t>la mise à disposition des outils spécifiques de maintenance pour les ascenseurs installés avant le 27 août 2000 (CCH : R.125-2-1-1 I 2° et 3°), applicable depuis le 1 er juillet 2013;</w:t>
      </w:r>
    </w:p>
    <w:p>
      <w:r>
        <w:t>la mise en conformité des contrats d’entretien en cours, qui entrera en vigueur le 1 er janvier 2015 au plus tard.</w:t>
      </w:r>
    </w:p>
    <w:p>
      <w:r>
        <w:t>L’arrêté du 7 août 2012 (JO du 15.8.12) précise les modalités d’application du décret du 7 mai 2012 et abroge l’arrêté du 18 novembre 2004 relatif aux contrôles techniques à réaliser dans les installations d’ascenseurs. À l'exception d’une disposition (obligation du contrôleur technique de communiquer les anomalies recensées- cf. § « Bilan ») qui est entré en vigueur le 1 er janvier 2014, les autres dispositions étaient applicables depuis le 1 er octobre 2012.</w:t>
      </w:r>
    </w:p>
    <w:p>
      <w:r>
        <w:t>Dans son ensemble, le dispositif de sécurité se décompose en trois parties :</w:t>
      </w:r>
    </w:p>
    <w:p>
      <w:r>
        <w:t>mise en sécurité des ascenseurs;</w:t>
      </w:r>
    </w:p>
    <w:p>
      <w:r>
        <w:t>entretien et contrôle technique;</w:t>
      </w:r>
    </w:p>
    <w:p>
      <w:r>
        <w:t>droit d'information des occupants de l'immeuble.</w:t>
      </w:r>
    </w:p>
    <w:p>
      <w:pPr>
        <w:pStyle w:val="Heading2"/>
      </w:pPr>
      <w:r>
        <w:t>Mise en sécurité des ascenseurs</w:t>
      </w:r>
    </w:p>
    <w:p>
      <w:r>
        <w:t>Champ d'application (CCH : R. 125-1)</w:t>
      </w:r>
    </w:p>
    <w:p>
      <w:r>
        <w:t>Sont concernés les appareils desservant de manière permanente les bâtiments et les constructions dont la vitesse excède 0,15 m/s. Il s'agit notamment des ascenseurs des bâtiments d'habitation et des immeubles de bureaux. Les appareils de chantier sont exclus.</w:t>
      </w:r>
    </w:p>
    <w:p>
      <w:r>
        <w:t>Objectifs de sécurité (CCH : R. 125-1-1)</w:t>
      </w:r>
    </w:p>
    <w:p>
      <w:r>
        <w:t>Le propriétaire d’un ascenseur doit s’assurer que son installation respecte les objectifs de sécurité prévus par la loi. Il doit notamment veiller à ce que l’accès à l’ascenseur soit sans danger ou mettre à disposition des usagers des moyens d’alerte et de communication avec un service d’intervention (cf. liste complète : CCH : R. 125-1-1).</w:t>
      </w:r>
    </w:p>
    <w:p>
      <w:r>
        <w:t>Dispositifs de sécurité (CCH : R. 125-1 à R. 125-1-4)</w:t>
      </w:r>
    </w:p>
    <w:p>
      <w:r>
        <w:t>La réalisation des objectifs de sécurité repose sur le respect d'exigences de sécurité particulières selon la date d'installation de l'ascenseur :</w:t>
      </w:r>
    </w:p>
    <w:p>
      <w:r>
        <w:t>pour les ascenseurs installés après le 27 août 2000, celles du décret du 24 août 2000 : art. 3 / CCH : R. 125-1-1;</w:t>
      </w:r>
    </w:p>
    <w:p>
      <w:r>
        <w:t>pour les ascenseurs installés avant le 27 août 2000, celles des articles R. 125-1-2 et R. 125-1-3 du code de la construction et de l’habitation;</w:t>
      </w:r>
    </w:p>
    <w:p>
      <w:r>
        <w:t>et, pour tous les ascenseurs, le respect des obligations d'entretien et de contrôle prévus aux articles R. 125-2 à R. 125-2-6 du code de la construction et de l’habitation.</w:t>
      </w:r>
    </w:p>
    <w:p>
      <w:r>
        <w:t>Si l'ascenseur ne répond pas à ces objectifs, le propriétaire doit mettre en place différents dispositifs de sécurité dont les prescriptions techniques sont précisées (arrêté du 7.8.12 abrogeant l’arrêté du 18.11.04 relatif aux contrôles techniques à réaliser dans les installations d'ascenseurs).</w:t>
      </w:r>
    </w:p>
    <w:p>
      <w:r>
        <w:t>Pour les ascenseurs installés avant le 27 août 2000, trois phases de réalisation de ces travaux de mise en sécurité sont prévues (CCH : R. 125-1-2 / loi MLLE du 25.3.09 : art. 15) :</w:t>
      </w:r>
    </w:p>
    <w:p>
      <w:r>
        <w:t>au 31 décembre 2010 (décret du 28.3.08 : art. 1);</w:t>
      </w:r>
    </w:p>
    <w:p>
      <w:r>
        <w:t>au 3 juillet 2014 (décret du 25.7.13 : art. 1);</w:t>
      </w:r>
    </w:p>
    <w:p>
      <w:r>
        <w:t>au 3 juillet 2018.</w:t>
      </w:r>
    </w:p>
    <w:p>
      <w:r>
        <w:t>Des précisions et des aménagements ont été apportés par voie règlementaire :</w:t>
      </w:r>
    </w:p>
    <w:p>
      <w:r>
        <w:t>pour la seconde phase de travaux (à réaliser au 3.7.14), il est notamment prévu pour ascenseurs des établissements recevant du public, installés avant le 1 er janvier 1983, la réalisation de travaux dits de précision d'arrêt, destinés à prévenir le risque de chute dû au décalage entre plancher de cabine et palier d'étage (CCH : R.125-1-2 / décret du 25.7.13 : art. 1);</w:t>
      </w:r>
    </w:p>
    <w:p>
      <w:r>
        <w:t>pour la troisième phase de travaux (à réaliser avant le 3.7.18): l’obligation de mise en sécurité des ascenseurs installés avant le 27 août 2000 a été allégée (décret du 21.10.14) : l’obligation d’installer, dans les ascenseurs électriques à adhérence, un système de protection contre la vitesse excessive de la cabine en montée a été supprimée. Désormais, seule demeure l’obligation de prévoir, dans les ascenseurs installés avant le 31 décembre 1982 des établissements recevant du public (ERP), un système de contrôle de l’arrêt et du maintien à niveau de la cabine, à tous les niveaux desservis.</w:t>
      </w:r>
    </w:p>
    <w:p>
      <w:r>
        <w:t>Le propriétaire d'un ascenseur peut à la place de ces dispositifs de sécurité mettre en œuvre des mesures équivalentes ayant préalablement fait l'objet de l'accord écrit d'une personne habilitée à réaliser le contrôle technique. Cet accord est remis au propriétaire et est assorti d'une analyse de risques établissant que l'ascenseur satisfait aux exigences de sécurité.</w:t>
      </w:r>
    </w:p>
    <w:p>
      <w:r>
        <w:t>Le propriétaire qui estime que les caractéristiques de l'ascenseur rendent impossible la mise en œuvre d'un dispositif de sécurité ou d'une mesure équivalente, fait réaliser une expertise technique par une personne habilitée à réaliser le contrôle technique. Cette personne donne son avis sur l'impossibilité invoquée et s'il y a lieu sur les mesures compensatoires proposées par le propriétaire. Cette procédure peut aussi être utilisée lorsque le propriétaire estime que la mise en œuvre d'un des dispositifs est de nature à faire obstacle à l'accès des personnes handicapées ou à mobilité réduite, ou à porter atteinte à la conservation du patrimoine historique.</w:t>
      </w:r>
    </w:p>
    <w:p>
      <w:pPr>
        <w:pStyle w:val="Heading2"/>
      </w:pPr>
      <w:r>
        <w:t>Entretien et contrôle technique</w:t>
      </w:r>
    </w:p>
    <w:p>
      <w:r>
        <w:t>Entretien</w:t>
      </w:r>
    </w:p>
    <w:p>
      <w:r>
        <w:t>L'entretien d'un ascenseur a pour objet d'assurer son bon fonctionnement et de maintenir le niveau de sécurité. Le propriétaire d'une installation d'ascenseur doit réaliser des opérations et vérifications périodiques (vérification toutes les six semaines de l'efficacité des serrures des portes palières etc.) et occasionnelles (réparation ou remplacement des petites pièces etc.). Lorsque des pièces importantes de l'installation sont usées, le propriétaire fait procéder à leur réparation ou à leur remplacement si elles ne peuvent être réparées. L'entretien est assuré par un prestataire de services ou par le propriétaire lui-même (CCH : R. 125-2-3).</w:t>
      </w:r>
    </w:p>
    <w:p>
      <w:r>
        <w:t>Le propriétaire doit passer un contrat écrit avec une entreprise dont le personnel chargé de l'entretien doit avoir reçu une formation appropriée dans les conditions prévues aux articles R. 4543-14 à R. 4543-18 du code du travail (décret du 7.5.12 : art. 2).</w:t>
      </w:r>
    </w:p>
    <w:p>
      <w:r>
        <w:t>Ce contrat d'entretien doit contenir au minimum certaines clauses limitativement énumérées portant, notamment, sur la durée du contrat, le prix et les modalités de révision, la clause de résiliation (cf. § « Clause de résiliation ») et les pénalités (CCH : R. 125-2-1 modifiée par décret du 7.5.12).</w:t>
      </w:r>
    </w:p>
    <w:p>
      <w:r>
        <w:t>Le contrat doit prévoir (CCH : R. 125-2-1 modifiée par décret du 7.5.12 : art. 2) :</w:t>
      </w:r>
    </w:p>
    <w:p>
      <w:r>
        <w:t>d’une part les modalités d'information et de communication permettant la présence d'un représentant du propriétaire en vue de tout échange d'informations utiles lors des visites régulières du technicien d'entretien;</w:t>
      </w:r>
    </w:p>
    <w:p>
      <w:r>
        <w:t>d’autre part, les modalités de mise à disposition du personnel compétent pour accompagner le contrôleur technique pendant la réalisation du contrôle technique obligatoire.</w:t>
      </w:r>
    </w:p>
    <w:p>
      <w:r>
        <w:t>La description, établie contradictoirement, de l'état initial de l'installation ainsi que le plan d'entretien sont annexés au contrat.</w:t>
      </w:r>
    </w:p>
    <w:p>
      <w:r>
        <w:t>Sur demande du propriétaire, le contrat fixe également les conditions pour que soit établie une description de l'état final de l'installation dans les deux mois précédant l'échéance du contrat ou sa résiliation.</w:t>
      </w:r>
    </w:p>
    <w:p>
      <w:r>
        <w:t>Les références du contrat d'entretien doivent être inscrites dans le carnet d'entretien de l'immeuble en copropriété (arrêté du 18.11.04 relatif à l’entretien des installations d’ascenseurs : art. 3).</w:t>
      </w:r>
    </w:p>
    <w:p>
      <w:r>
        <w:t>En cas de changement de prestataire, un état des lieux initial et contradictoire de l'installation doit être dressé entre le propriétaire et le nouveau prestataire et annexé au nouveau contrat (arrêté du 18.11.04 relatif à l’entretien des installations d’ascenseurs : art. 4).</w:t>
      </w:r>
    </w:p>
    <w:p>
      <w:r>
        <w:t>Toute modification du contrat d'entretien doit faire l'objet d'un avenant (arrêté du 18.11.04 relatif à l’entretien des installations d’ascenseurs: art. 7).</w:t>
      </w:r>
    </w:p>
    <w:p>
      <w:r>
        <w:t>En fin de contrat, la notice d'instruction est remise au propriétaire ainsi que tous les éléments d’information communiqués au prestataire lors de la signature du contrat (cf. § « Information »).</w:t>
      </w:r>
    </w:p>
    <w:p>
      <w:r>
        <w:t>Le contrat d'entretien est conclu pour une période d'un an minimum.</w:t>
      </w:r>
    </w:p>
    <w:p>
      <w:r>
        <w:t>L'entretien comprend obligatoirement la réparation ou le remplacement des pièces défaillantes ou usées. Les pièces de rechange peuvent provenir du fabricant d'origine comme d'un autre fabricant. Dans le cas d'un entretien confié par contrat à une entreprise, l'adaptation de pièces sur l'installation, si elle est nécessaire, relèvera de la responsabilité de l'entreprise chargée de l'entretien.</w:t>
      </w:r>
    </w:p>
    <w:p>
      <w:r>
        <w:t>Si le contrat d'entretien comporte en plus une clause de réparation et de remplacement des pièces importantes, il fait apparaître distinctement les délais d'intervention et la rémunération correspondante (CCH : R. 125-2-2).</w:t>
      </w:r>
    </w:p>
    <w:p>
      <w:r>
        <w:t>Les opérations d'entretien des installations d'ascenseurs et leurs conditions d'exécution doivent tenir compte des caractéristiques du lieu desservi, des technologies spécifiques de l'installation, de la fréquence d'utilisation ainsi que des prescriptions des constructeurs.</w:t>
      </w:r>
    </w:p>
    <w:p>
      <w:r>
        <w:t>Elles sont précisées par l'entreprise d'entretien dans le plan d'entretien (arrêté du 18.11.04 relatif à l’entretien des installations d’ascenseurs: art.2).</w:t>
      </w:r>
    </w:p>
    <w:p>
      <w:r>
        <w:t>Les pièces de l'installation de l'ascenseur dont l'entretien, la réparation ou le remplacement font partie des clauses minimales du contrat d'entretien sont listées par l'arrêté du 18 novembre 2004 pour la cabine, les paliers, la machinerie, la gaine et l'éclairage.</w:t>
      </w:r>
    </w:p>
    <w:p>
      <w:r>
        <w:t>Ne sont pas comprises dans les clauses minimales du contrat d'entretien :</w:t>
      </w:r>
    </w:p>
    <w:p>
      <w:r>
        <w:t>le remplacement des pièces dégradées par vandalisme, par corrosion en ambiances spécifiques ou par accident indépendant de l'action de l'entreprise d'entretien;</w:t>
      </w:r>
    </w:p>
    <w:p>
      <w:r>
        <w:t>les interventions nécessitées par les travaux ou aménagements effectués par d'autres entreprises, en rapport ou non avec l'ascenseur;</w:t>
      </w:r>
    </w:p>
    <w:p>
      <w:r>
        <w:t>le nettoyage de l'intérieur de la cabine et de son ameublement, le nettoyage des vantaux et seuils de portes cabine et palières, le nettoyage des parties vitrées, cabine et gaine;</w:t>
      </w:r>
    </w:p>
    <w:p>
      <w:r>
        <w:t>les travaux de modernisation ou de mise en conformité de l'appareil avec les règlements applicables (arrêté du 18.11.04 relatif à l’entretien des installations d’ascenseurs : art.8 et 9).</w:t>
      </w:r>
    </w:p>
    <w:p>
      <w:r>
        <w:t>Les interventions en vue du dépannage des installations doivent être effectuées quel que soit le jour, ouvrable ou non. Le déblocage des personnes bloquées en cabine doit être prévu 24H sur 24, tous les jours de l'année. Tous les contrats d'entretien doivent comporter obligatoirement une clause relative aux délais de déblocage des personnes, de dépannage et de remise en service ainsi qu'une clause relative à l'information des utilisateurs lors de ces pannes. En aucun cas une intervention de dépannage seule ne peut tenir lieu de visite d'entretien.</w:t>
      </w:r>
    </w:p>
    <w:p>
      <w:r>
        <w:t>Les fréquences des visites d'entretien sont définies dans le carnet d'entretien des installations d'ascenseur. L'intervalle entre deux visites d'entretien ne peut excéder six semaines. Les opérations minimales à effectuer et les périodicités de mise en œuvre à respecter sont prévues par l'annexe de l'arrêté du 18 novembre 2004.</w:t>
      </w:r>
    </w:p>
    <w:p>
      <w:r>
        <w:t>La clause de résiliation doit indiquer les manquements graves de l'une ou l'autre des parties donnant lieu à la résiliation de plein droit du contrat. Elle fixe également les conditions permettant de résilier le contrat, moyennant un préavis de trois mois, lorsque des travaux importants sont réalisés par une entreprise différente de celle titulaire du contrat. Dans ce cas, les travaux importants réalisés comprennent l'un au moins des travaux suivants :</w:t>
      </w:r>
    </w:p>
    <w:p>
      <w:r>
        <w:t>le remplacement complet de la cabine;</w:t>
      </w:r>
    </w:p>
    <w:p>
      <w:r>
        <w:t>la modification du nombre ou de la disposition des faces d'accès à la cabine;</w:t>
      </w:r>
    </w:p>
    <w:p>
      <w:r>
        <w:t>la modification du nombre ou de la situation des niveaux desservis, ou l'adjonction d'une ou de plusieurs portes palières;</w:t>
      </w:r>
    </w:p>
    <w:p>
      <w:r>
        <w:t>le remplacement de l'ensemble des portes palières;</w:t>
      </w:r>
    </w:p>
    <w:p>
      <w:r>
        <w:t>le remplacement de l'armoire de commande;</w:t>
      </w:r>
    </w:p>
    <w:p>
      <w:r>
        <w:t>pour les ascenseurs électriques à adhérence, le remplacement du groupe de traction;</w:t>
      </w:r>
    </w:p>
    <w:p>
      <w:r>
        <w:t>pour les ascenseurs hydrauliques, le remplacement complet de la centrale ou du vérin;</w:t>
      </w:r>
    </w:p>
    <w:p>
      <w:r>
        <w:t>la modification du système d'entraînement, telle que la modification du contrôle de l'arrêt et du maintien à niveau, l'adjonction de variateur de vitesse;</w:t>
      </w:r>
    </w:p>
    <w:p>
      <w:r>
        <w:t>l'adjonction d'un dispositif de protection contre la vitesse excessive de la cabine en montée pour les ascenseurs électriques à adhérence.</w:t>
      </w:r>
    </w:p>
    <w:p>
      <w:r>
        <w:t>Le titulaire du contrat d'entretien assure la direction et la responsabilité de l'exécution des prestations. Il est seul responsable des dommages que l'exécution de ses prestations peut causer, dans les limites de ses obligations contractuelles, à son personnel ou à des tiers, à ses biens, à ceux du propriétaire ou à ceux des tiers. L'entreprise doit avoir souscrit un contrat d'assurance en cours de validité garantissant les conséquences pécuniaires de la responsabilité civile qu'elle peut encourir à l'occasion de ses interventions. Elle doit produire si demande lui en est faite par le signataire du contrat une attestation et doit mentionner sur les factures d'entretien les références de la police souscrite, ses dates de prise d'effet et d'expiration. Pour la sous-traitance partielle ou totale du contrat d'entretien l'accord préalable écrit du propriétaire est nécessaire et dans ce cas, la responsabilité de l'entreprise reste entière pour les travaux sous-traités.</w:t>
      </w:r>
    </w:p>
    <w:p>
      <w:r>
        <w:t>Les éléments de révision de prix convenus au contrat d'entretien doivent être explicites et illustrés par une application chiffrée. Les factures appliquant la formule de révision du prix doivent préciser et justifier les éléments de calcul de façon à permettre au propriétaire de contrôler que les modifications appliquées sont conformes aux clauses du contrat. La révision des prix prend effet à la date anniversaire du contrat ou bien à une autre date choisie par les contractants. La date de révision des prix doit figurer explicitement dans les contrats.</w:t>
      </w:r>
    </w:p>
    <w:p>
      <w:r>
        <w:t>Les visites, opérations et interventions effectuées en exécution du contrat d'entretien font l'objet de comptes rendus dans un carnet d'entretien tenu à jour, établi sous forme d'un registre physique ou électronique suivant le choix du propriétaire.</w:t>
      </w:r>
    </w:p>
    <w:p>
      <w:r>
        <w:t>Lors de la signature du contrat, le propriétaire remet à l'entreprise chargée de l'entretien la description des caractéristiques de l'installation, les éléments nécessaires à l’information (cf. § « information), la notice des instructions nécessaires à l'exécution des tâches d'entretien, la description, établie contradictoirement, de l'état initial de l'installation ainsi que le plan d'entretien sont annexés au contrat.</w:t>
      </w:r>
    </w:p>
    <w:p>
      <w:r>
        <w:t>A défaut, l'entreprise élabore cette notice.</w:t>
      </w:r>
    </w:p>
    <w:p>
      <w:r>
        <w:t>L'entreprise remet au propriétaire un rapport annuel d'activité auquel est annexé le contenu du carnet d'entretien lorsque celui-ci est établi sous forme électronique ainsi qu’un document décrivant l'organisation de son plan d'entretien.</w:t>
      </w:r>
    </w:p>
    <w:p>
      <w:r>
        <w:t>La date de visite, les heures d'arrivée et de départ ainsi que les noms et signatures des techniciens qui sont intervenus doivent être portés sur le carnet d'entretien qui doit obligatoirement comporter les informations suivantes :</w:t>
      </w:r>
    </w:p>
    <w:p>
      <w:r>
        <w:t>nature des observations, interventions, travaux, modifications, remplacements de pièces effectués sur l'appareil au titre de l'entretien,</w:t>
      </w:r>
    </w:p>
    <w:p>
      <w:r>
        <w:t>date et cause des incidents et réparations effectuées au titre de dépannage.</w:t>
      </w:r>
    </w:p>
    <w:p>
      <w:r>
        <w:t>Le carnet d'entretien des installations d'ascenseurs précise la forme et le lieu où il est mis à la disposition du propriétaire de l'appareil. Il doit être mis à jour lors de chaque visite et de chaque intervention de dépannage. Au cas où l'appareil comporte un dispositif permettant de reconstituer l'historique des opérations d'entretien, le propriétaire de l'appareil doit pouvoir avoir accès à ces informations sans surcoût.</w:t>
      </w:r>
    </w:p>
    <w:p>
      <w:r>
        <w:t>Pour les contrats d'entretien en cours le 10 septembre 2004 et qui arrivent à échéance après le 30 septembre 2005, l'obligation de conclure un contrat d'entretien s'applique au renouvellement du contrat. Les contrats conclus après le 10 septembre 2004 doivent être mis en conformité au plus tard le 30 septembre 2005. Les dispositions contractuelles en vigueur relatives à l'entretien d'un ascenseur visées par l'arrêté du 11 mars 1977 restent applicables jusqu'à ces dates (arrêté du 18.11.04 relatif à l’entretien des installations d’ascenseurs : art. 14).</w:t>
      </w:r>
    </w:p>
    <w:p>
      <w:r>
        <w:t>Le propriétaire qui a décidé d'assurer par ses propres moyens l'entretien de l'ascenseur est tenu de respecter ses obligations (procéder aux opérations périodiques et occasionnelles et employer un personnel formé à cet effet, tenir à jour le carnet d'entretien, établir le rapport annuel d'activité) au plus tard le 30 septembre 2004.</w:t>
      </w:r>
    </w:p>
    <w:p>
      <w:r>
        <w:t>Contrôle technique (CCH : R. 125-2-4)</w:t>
      </w:r>
    </w:p>
    <w:p>
      <w:r>
        <w:t>Le propriétaire d'un ascenseur est tenu, tous les cinq ans de faire réaliser un contrôle technique de son installation qui a pour objet de vérifier que les ascenseurs sont équipés de dispositifs de sécurité en bon état, de repérer tout défaut présentant un danger pour la sécurité des personnes ou portant atteinte au fonctionnement de l'appareil. La liste des contrôles et les modalités de réalisation sont définies en annexe de l’arrêté du 7 août 2012.</w:t>
      </w:r>
    </w:p>
    <w:p>
      <w:r>
        <w:t>La personne qui effectue ce contrôle (CCH : R. 125-2-5 : contrôleur technique agréé, organisme habilité, personnes morales ou physiques bénéficiant d'une certification) est choisi librement par le propriétaire de l'ascenseur. Ensemble ils conviennent de la date de réalisation du contrôle. En vue de la bonne et entière exécution du contrôle technique, le contrat conclu entre le contrôleur et le propriétaire définit les conditions dans lesquelles l'entreprise chargée de l'entretien accompagne le contrôleur lors de la réalisation de son contrôle.</w:t>
      </w:r>
    </w:p>
    <w:p>
      <w:r>
        <w:t>Il s'assure également de l'intervention de l'entreprise chargée de l'entretien pendant le contrôle, comme prévu au contrat d'entretien. Pour les personnes physiques ou morales, la certification des compétences est délivrée en fonction de critères de connaissances techniques, d'expérience professionnelle et d'aptitude au contrôle technique dans le domaine des ascenseurs (arrêté du 13.12.04 : art. 1). Les organismes de certification doivent être accrédités conformément à une norme et satisfaire à certaines procédures quant à leur structure, aux évaluateurs, aux modalités d'octroi et de retrait de la certification, aux opérations de surveillance des personnes certifiées et au renouvellement de la certification (arrêté du 13.12.04 : art. 2).</w:t>
      </w:r>
    </w:p>
    <w:p>
      <w:r>
        <w:t>Pour les ascenseurs installés avant le 27 août 2000, il faut distinguer :</w:t>
      </w:r>
    </w:p>
    <w:p>
      <w:r>
        <w:t>ceux qui sont ou qui ont été mis en conformité avec les dispositifs de sécurité avant le 3 juillet 2008 : le premier contrôle technique devait intervenir au plus tard le 3 juillet 2009,</w:t>
      </w:r>
    </w:p>
    <w:p>
      <w:r>
        <w:t>ceux mis en conformité à partir du 3 juillet 2008 : la date limite de réalisation du premier contrôle technique était fixée un an après la date d’achèvement des travaux,</w:t>
      </w:r>
    </w:p>
    <w:p>
      <w:r>
        <w:t>ceux qui ne sont dans aucune des 2 situations visées ci-dessus : la date limite était fixée au 31 décembre 2011.</w:t>
      </w:r>
    </w:p>
    <w:p>
      <w:r>
        <w:t>Pour les ascenseurs installés à partir du 27 août 2000, il faut distinguer :</w:t>
      </w:r>
    </w:p>
    <w:p>
      <w:r>
        <w:t>ceux installés avant le 1er juillet 2004 : la date limite était fixée au 30 juin 2009</w:t>
      </w:r>
    </w:p>
    <w:p>
      <w:r>
        <w:t>ceux installés à partir du 1er juillet 2004 : le premier contrôle technique devait intervenir au plus tard cinq ans après la date d'installation.</w:t>
      </w:r>
    </w:p>
    <w:p>
      <w:r>
        <w:t>Obligations d’information à charge du fabricant ou de l’installateur (décret du 7.5.12 : art. 3 CCH : R. 125-2-1-1)</w:t>
      </w:r>
    </w:p>
    <w:p>
      <w:r>
        <w:t>Toutes les parties de l’installation doivent être accessibles au prestataire d’entretien pour l’exécution de sa mission. En conséquence, le ou les éventuels codes d’accès à tout ou partie de l’installation ou toute autre forme de déverrouillage, nécessaires à l’entretien, au dépannage ou à la remise en service doivent être fournis intégralement sans frais et sans restriction de durée d’usage par le fabricant ou l’installateur qui les a introduits sur l’installation au propriétaire de l’ascenseur qui pourra les remettre à l’entreprise d’entretien de son choix.</w:t>
      </w:r>
    </w:p>
    <w:p>
      <w:r>
        <w:t>Les dispositifs de téléalarme doivent être accessibles pour la réalisation des tests cycliques et pour la modification du numéro de réception des appels.</w:t>
      </w:r>
    </w:p>
    <w:p>
      <w:r>
        <w:t>La documentation technique, les dispositions de remise en service, les outils spécifiques et notices d’utilisation nécessaires à l’entretien, au dépannage ou à la remise en service de tout ou partie de l’installation doivent être fournis, sans restriction de durée d’usage, par le fabricant ou l’installateur au propriétaire de l’installation à sa demande, dans des conditions de prix et de délais raisonnables. Le propriétaire remet ces éléments à la disposition de l’entreprise d’entretien de son choix.</w:t>
      </w:r>
    </w:p>
    <w:p>
      <w:r>
        <w:t>Les dispositions de remise en service, les notices d’utilisation des outils, la documentation technique doivent être suffisamment explicites pour permettre au prestataire d’entretien de modifier les paramètres de fonctionnement pour les besoins de l’entretien, du dépannage et de la remise en service sans diminuer le niveau de sécurité prévalant avant son intervention.</w:t>
      </w:r>
    </w:p>
    <w:p>
      <w:r>
        <w:t>Elles devront également contenir toutes les informations nécessaires pour permettre au prestataire d’entretien d’assurer la formation appropriée de son personnel.</w:t>
      </w:r>
    </w:p>
    <w:p>
      <w:r>
        <w:t>Les pièces de rechange doivent être fournies par le fabricant à la demande de tout prestataire d’entretien, que ce dernier soit lié statutairement ou non au fabricant, dans des conditions de coûts et de délais compatibles avec les moyennes pratiquées.</w:t>
      </w:r>
    </w:p>
    <w:p>
      <w:r>
        <w:t>Obligations d’information à charge du propriétaire (arrêté du 7.8.12 : art.1 et 2).</w:t>
      </w:r>
    </w:p>
    <w:p>
      <w:r>
        <w:t>Le propriétaire informe à l'avance les usagers de l'indisponibilité de l'appareil pendant la période indiquée par le contrôleur technique et fournit au contrôleur technique les moyens d'accès aux différentes parties de l’installation (arrêté du 7.8.12 : art. 2).</w:t>
      </w:r>
    </w:p>
    <w:p>
      <w:r>
        <w:t>Lorsque le contrôleur technique choisi par le propriétaire a indiqué la nécessité d'être accompagné pendant le contrôle par l'entreprise titulaire du contrat d'entretien, le propriétaire met en relation le contrôleur technique avec celle-ci et s'assure de la mise en œuvre de la clause correspondante du contrat d'entretien (arrêté du 7.8.12 : art. 2). Le propriétaire indique au contrôleur technique si l'ascenseur tombe sous la nécessité de prévenir les actes de malveillance portant atteinte au verrouillage de la porte palière (arrêté du 7.8.12 : art. 2).</w:t>
      </w:r>
    </w:p>
    <w:p>
      <w:r>
        <w:t>Le propriétaire de l'ascenseur met à la disposition du contrôleur technique les informations et documents suivants, en sa possession, nécessaires à la bonne exécution des contrôles (arrêté du 7.8.12 : art. 1er) :</w:t>
      </w:r>
    </w:p>
    <w:p>
      <w:r>
        <w:t>pour les ascenseurs installés après le 27 août 2000 ou installés avant cette date en conformité avec les dispositions de la directive européenne 95/16/CE : la notice d'instructions; la déclaration CE de conformité.</w:t>
      </w:r>
    </w:p>
    <w:p>
      <w:r>
        <w:t>la notice d'instructions;</w:t>
      </w:r>
    </w:p>
    <w:p>
      <w:r>
        <w:t>la déclaration CE de conformité.</w:t>
      </w:r>
    </w:p>
    <w:p>
      <w:r>
        <w:t>pour les ascenseurs installés avant le 27 août 2000 et non-conformes à la directive européenne 95/16/CE, le dossier technique comportant : les caractéristiques de l'ensemble de l'installation; la notice d'instructions nécessaire à l'entretien.</w:t>
      </w:r>
    </w:p>
    <w:p>
      <w:r>
        <w:t>les caractéristiques de l'ensemble de l'installation;</w:t>
      </w:r>
    </w:p>
    <w:p>
      <w:r>
        <w:t>la notice d'instructions nécessaire à l'entretien.</w:t>
      </w:r>
    </w:p>
    <w:p>
      <w:r>
        <w:t>pour tous les ascenseurs : la dernière étude spécifique de sécurité prévue par les articles R. 4543-2 et suivants du code du travail; le rapport de vérification établi, le cas échéant, après une transformation ou modification importante de l'installation; le carnet d'entretien mentionné à l'article R. 125-2-1 du code de la construction et de l'habitation, ainsi que le dernier rapport annuel d'activité; le rapport du précédent contrôle technique.</w:t>
      </w:r>
    </w:p>
    <w:p>
      <w:r>
        <w:t>la dernière étude spécifique de sécurité prévue par les articles R. 4543-2 et suivants du code du travail;</w:t>
      </w:r>
    </w:p>
    <w:p>
      <w:r>
        <w:t>le rapport de vérification établi, le cas échéant, après une transformation ou modification importante de l'installation;</w:t>
      </w:r>
    </w:p>
    <w:p>
      <w:r>
        <w:t>le carnet d'entretien mentionné à l'article R. 125-2-1 du code de la construction et de l'habitation, ainsi que le dernier rapport annuel d'activité;</w:t>
      </w:r>
    </w:p>
    <w:p>
      <w:r>
        <w:t>le rapport du précédent contrôle technique.</w:t>
      </w:r>
    </w:p>
    <w:p>
      <w:r>
        <w:t>Obligations d’information à charge du contrôleur technique (arrêté du 7.8.12 : art. 2).</w:t>
      </w:r>
    </w:p>
    <w:p>
      <w:r>
        <w:t>Le contrôleur technique informe le propriétaire, au moins quinze jours à l'avance, de la date du contrôle et sa durée.</w:t>
      </w:r>
    </w:p>
    <w:p>
      <w:r>
        <w:t>L'obligation de contrôle technique n'est réputée satisfaite que lorsque toutes les parties de l'installation d'ascenseur ont été soumises intégralement aux examens et essais mentionnés en annexe de l’arrêté du 7 août 2012 et ont fait l'objet d'une évaluation transcrite dans un rapport d'inspection remis au propriétaire (CCH : R. 125-2-6).</w:t>
      </w:r>
    </w:p>
    <w:p>
      <w:r>
        <w:t>Ce rapport est remis au propriétaire dans un délai de trente jours suivant la visite de contrôle de l'ascenseur.</w:t>
      </w:r>
    </w:p>
    <w:p>
      <w:r>
        <w:t>Il mentionne, outre les références servant à identifier l'ascenseur concerné et la commande faite par le propriétaire, les informations suivantes :</w:t>
      </w:r>
    </w:p>
    <w:p>
      <w:r>
        <w:t>pour les ascenseurs installés après le 27 août 2000 ou installés avant cette date en conformité avec les dispositions de la directive européenne 95/16/CE : une mention indiquant si les documents exigibles dans le cadre de la mise sur le marché sont présents; une mention indiquant s'ils satisfont aux dispositions du décret du 24 août 2000.</w:t>
      </w:r>
    </w:p>
    <w:p>
      <w:r>
        <w:t>une mention indiquant si les documents exigibles dans le cadre de la mise sur le marché sont présents;</w:t>
      </w:r>
    </w:p>
    <w:p>
      <w:r>
        <w:t>une mention indiquant s'ils satisfont aux dispositions du décret du 24 août 2000.</w:t>
      </w:r>
    </w:p>
    <w:p>
      <w:r>
        <w:t>pour les ascenseurs installés avant le 27 août 2000 non-conformes avec les dispositions de la directive européenne 95/16/CE : une mention indiquant si la mise à niveau réglementaire exigée par les articles R. 125-1-2 à R. 125-1-4 du code de la construction et de l'habitation est réalisée correctement lorsque la date limite prévue pour cette mise à niveau est dépassée; une mention indiquant la présence ou l'absence du dossier technique comportant les caractéristiques de l'ensemble de l'installation et de la notice d'instructions nécessaire à l'entretien.</w:t>
      </w:r>
    </w:p>
    <w:p>
      <w:r>
        <w:t>une mention indiquant si la mise à niveau réglementaire exigée par les articles R. 125-1-2 à R. 125-1-4 du code de la construction et de l'habitation est réalisée correctement lorsque la date limite prévue pour cette mise à niveau est dépassée;</w:t>
      </w:r>
    </w:p>
    <w:p>
      <w:r>
        <w:t>une mention indiquant la présence ou l'absence du dossier technique comportant les caractéristiques de l'ensemble de l'installation et de la notice d'instructions nécessaire à l'entretien.</w:t>
      </w:r>
    </w:p>
    <w:p>
      <w:r>
        <w:t>pour tous les ascenseurs : la liste des documents mis à disposition du contrôleur technique; le récapitulatif des points de contrôle mentionnés en annexe du présent arrêté présentant une anomalie. Ce récapitulatif décrit cette anomalie, le danger qu'elle représente et, le cas échéant, indique la nécessité de mise à l'arrêt de l'appareil.</w:t>
      </w:r>
    </w:p>
    <w:p>
      <w:r>
        <w:t>la liste des documents mis à disposition du contrôleur technique;</w:t>
      </w:r>
    </w:p>
    <w:p>
      <w:r>
        <w:t>le récapitulatif des points de contrôle mentionnés en annexe du présent arrêté présentant une anomalie. Ce récapitulatif décrit cette anomalie, le danger qu'elle représente et, le cas échéant, indique la nécessité de mise à l'arrêt de l'appareil.</w:t>
      </w:r>
    </w:p>
    <w:p>
      <w:r>
        <w:t>Les organismes et les personnes habilités à effectuer des contrôles techniques d'ascenseurs selon l'article R. 125-2-4 du code de la construction et de l'habitation communiquent au ministère chargé du logement, avant le 1er mars de chaque année, un bilan des contrôles techniques effectués au cours de l'année civile précédente. Ce bilan comprend :</w:t>
      </w:r>
    </w:p>
    <w:p>
      <w:r>
        <w:t>le nombre d'ascenseurs contrôlés, dont ceux installés avant le 27 août 2000 et ceux installés après le 27 août 2000;</w:t>
      </w:r>
    </w:p>
    <w:p>
      <w:r>
        <w:t>le nombre et le pourcentage d'ascenseurs installés avant le 27 août 2000 non mis à niveau, lorsque la date réglementaire de la mise à niveau est dépassée;</w:t>
      </w:r>
    </w:p>
    <w:p>
      <w:r>
        <w:t>le nombre et le pourcentage d'ascenseurs dont la mise à l'arrêt a été demandée selon qu'ils ont été installés avant ou après le 27 août 2000;</w:t>
      </w:r>
    </w:p>
    <w:p>
      <w:r>
        <w:t>le nombre et le pourcentage d'ascenseurs présentant au moins une anomalie selon qu'ils ont été installés avant ou après le 27 août 2000;</w:t>
      </w:r>
    </w:p>
    <w:p>
      <w:r>
        <w:t>le répartition des demandes de mise à l'arrêt des ascenseurs en fonction des différents points de contrôle mentionnés en annexe au présent arrêté;</w:t>
      </w:r>
    </w:p>
    <w:p>
      <w:r>
        <w:t>le répartition des anomalies observées en fonction des différents points de contrôle mentionnés en annexe au présent arrêté (mention obligatoire à compter du 1.1.14).</w:t>
      </w:r>
    </w:p>
    <w:p>
      <w:pPr>
        <w:pStyle w:val="Heading2"/>
      </w:pPr>
      <w:r>
        <w:t>Droit à l'information des occupants de l'immeuble</w:t>
      </w:r>
    </w:p>
    <w:p>
      <w:r>
        <w:t>Toute personne disposant d'un titre d'occupation dans un immeuble comportant un ascenseur a le droit de consulter, dans les locaux du siège social ou du domicile du propriétaire ou dans ceux de son représentant, le rapport du contrôle technique. Sur sa demande et à ses frais, elle reçoit du propriétaire copie écrite de ces documents (CCH : R.125-2-7). Par ailleurs, le juge des référés du TGI du lieu de situation de l'immeuble peut être saisi pour ordonner (CCH : R.125-2-8) :</w:t>
      </w:r>
    </w:p>
    <w:p>
      <w:r>
        <w:t>la mise en conformité des ascenseurs, éventuellement sous astreinte;</w:t>
      </w:r>
    </w:p>
    <w:p>
      <w:r>
        <w:t>le respect des obligations d'entretien, de contrôle technique et d'information éventuellement sous astreinte.</w:t>
      </w:r>
    </w:p>
    <w:p>
      <w:pPr>
        <w:pStyle w:val="Heading2"/>
      </w:pPr>
      <w:r>
        <w:t>Sanctions pénales</w:t>
      </w:r>
    </w:p>
    <w:p>
      <w:r>
        <w:t>Est puni de l'amende prévue pour les contraventions de 3ème classe (450 euros au plus) :</w:t>
      </w:r>
    </w:p>
    <w:p>
      <w:r>
        <w:t>Le propriétaire de l'ascenseur, personne physique ou morale, qui :</w:t>
      </w:r>
    </w:p>
    <w:p>
      <w:r>
        <w:t>ne met pas en place les dispositifs de sécurité ou les mesures équivalentes;</w:t>
      </w:r>
    </w:p>
    <w:p>
      <w:r>
        <w:t>ne fait pas réaliser l'étude technique;</w:t>
      </w:r>
    </w:p>
    <w:p>
      <w:r>
        <w:t>ne souscrit pas un contrat d'entretien ou n'assure pas l'entretien par ses propres moyens;</w:t>
      </w:r>
    </w:p>
    <w:p>
      <w:r>
        <w:t>ne fait pas procéder au contrôle technique.</w:t>
      </w:r>
    </w:p>
    <w:p>
      <w:r>
        <w:t>Le prestataire de services qui :</w:t>
      </w:r>
    </w:p>
    <w:p>
      <w:r>
        <w:t>effectue l'entretien de l'ascenseur sans contrat écrit (sauf cas des moyens propres);</w:t>
      </w:r>
    </w:p>
    <w:p>
      <w:r>
        <w:t>conclut un contrat d'entretien ne comportant pas chacune des clauses minimales;</w:t>
      </w:r>
    </w:p>
    <w:p>
      <w:r>
        <w:t>recours pour l'exécution du contrat d'entretien à une personne qui n'a pas la qualification requise.</w:t>
      </w:r>
    </w:p>
    <w:p>
      <w:r>
        <w:t>La personne chargée du contrôle technique qui :</w:t>
      </w:r>
    </w:p>
    <w:p>
      <w:r>
        <w:t>n'effectue pas les vérifications nécessaires;</w:t>
      </w:r>
    </w:p>
    <w:p>
      <w:r>
        <w:t>n'a pas la qualification exigée;</w:t>
      </w:r>
    </w:p>
    <w:p>
      <w:r>
        <w:t>ne respecte pas les incompatibilités légales.</w:t>
      </w:r>
    </w:p>
    <w:p>
      <w:r>
        <w:t>Le fabricant ou l’installateur qui :</w:t>
      </w:r>
    </w:p>
    <w:p>
      <w:r>
        <w:t>ne rend pas accessible toutes les parties de l'installation au prestataire d'entretien;</w:t>
      </w:r>
    </w:p>
    <w:p>
      <w:r>
        <w:t>ne transmet pas au propriétaire de l’installation tous les documents techniques et toutes les informations nécessaires à l’entretien, au dépannage ou à la remise en service de tout ou partie de l’installation.</w:t>
      </w:r>
    </w:p>
    <w:p>
      <w:r>
        <w:t>Textes officiels</w:t>
      </w:r>
    </w:p>
    <w:p>
      <w:r>
        <w:t>Code de la construction et de l’habitation : L. 125-1 à L. 125-2-4 et R. 125-1 à R. 125-2-8;</w:t>
      </w:r>
    </w:p>
    <w:p>
      <w:r>
        <w:t>Directive européenne 95/16/CE du 29.6.95 concernant le rapprochement des législations des Etats membres relatives aux ascenseurs (JO du 7.8.95);</w:t>
      </w:r>
    </w:p>
    <w:p>
      <w:r>
        <w:t>Loi urbanisme et Habitat du 2.7.03 (JO du 16.7.03);</w:t>
      </w:r>
    </w:p>
    <w:p>
      <w:r>
        <w:t>Loi MLLE du 25.3.09 : art. 15 (JO du 27.3.09);</w:t>
      </w:r>
    </w:p>
    <w:p>
      <w:r>
        <w:t>Décret du 24.8.00 (JO du 27.8.00) relatif à la mise sur le marché des ascenseurs;</w:t>
      </w:r>
    </w:p>
    <w:p>
      <w:r>
        <w:t>Décret du 9.9.04 (JO du 10.9.04) relatif à la sécurité des ascenseurs modifié par décret du 28.3.08 (JO du 30.3.08);</w:t>
      </w:r>
    </w:p>
    <w:p>
      <w:r>
        <w:t>Décret du 7.5.12 (JO du 8.5.12) relatif à l'entretien et au contrôle technique des ascenseurs;</w:t>
      </w:r>
    </w:p>
    <w:p>
      <w:r>
        <w:t>Décret du 23.7.13 (JO du 25.7.13) relatif au délai d'exécution et au champ d'application des travaux de sécurité sur les installations d'ascenseurs;</w:t>
      </w:r>
    </w:p>
    <w:p>
      <w:r>
        <w:t>Décret du 21.10.14 (JO du 23.10.14) relatif aux travaux de sécurité sur les installations d’ascenseurs;</w:t>
      </w:r>
    </w:p>
    <w:p>
      <w:r>
        <w:t>Arrêtés du 18.11.04 (JO du 28.11.04) relatifs : aux travaux de sécurité à réaliser dans les installations d'ascenseurs modifié par l’ arrêté du 20.8.13 (JO du 29.8.13) et par l’ arrêté du 10.12.14; à l'entretien des installations d'ascenseurs; aux contrôles techniques à réaliser dans les installations d'ascenseurs abrogé par l’arrêté du 7.8.12 (JO du 15.8.12);</w:t>
      </w:r>
    </w:p>
    <w:p>
      <w:r>
        <w:t>aux travaux de sécurité à réaliser dans les installations d'ascenseurs modifié par l’ arrêté du 20.8.13 (JO du 29.8.13) et par l’ arrêté du 10.12.14;</w:t>
      </w:r>
    </w:p>
    <w:p>
      <w:r>
        <w:t>aux contrôles techniques à réaliser dans les installations d'ascenseurs abrogé par l’arrêté du 7.8.12 (JO du 15.8.12);</w:t>
      </w:r>
    </w:p>
    <w:p>
      <w:r>
        <w:t>Arrêté du 13.12.04 (JO du 12.1.05) relatif aux critères de compétence des personnes réalisant des contrôles techniques dans les installations d’ascenseurs modifié par arrêté du 15.6.05 (JO du 22.7.05);</w:t>
      </w:r>
    </w:p>
    <w:p>
      <w:r>
        <w:t>Arrêté du 7.8.12 (JO du 15.8.12) relatif aux contrôles techniques à réaliser dans les installations d’ascenseurs abrogeant l’arrêté du 18.11.04 (JO du 28.11.04) relatif aux travaux de sécurité à réaliser dans les installations d’ascenseurs et modifié par l’ arrêté du 20.8.13 (JO du 29.8.13);</w:t>
      </w:r>
    </w:p>
    <w:p>
      <w:r>
        <w:t>Circulaire du 20.12.04 (BO ministère de la justice n° 96 : 1.10.04 - 31.12.04).</w:t>
      </w:r>
    </w:p>
    <w:p>
      <w:r>
        <w:t>Consulter l'actualisation de cette analyse</w:t>
      </w:r>
    </w:p>
    <w:p>
      <w:pPr>
        <w:pStyle w:val="Heading1"/>
      </w:pPr>
      <w:r>
        <w:t>Loi de finances rectificative pour 2014</w:t>
      </w:r>
    </w:p>
    <w:p>
      <w:r>
        <w:rPr>
          <w:i/>
        </w:rPr>
        <w:t>https://www.anil.org/documentation-experte/analyses-juridiques-jurisprudence/analyses-juridiques/analyses-juridiques-2014/loi-de-finances-rectificative-pour-2014/</w:t>
      </w:r>
    </w:p>
    <w:p>
      <w:r>
        <w:t>N°2014-12 / A jour au 9 décembre 2014 Loi de finances rectificative pour 2014 (loi du 8.8.14 : JO du 9.8.14)</w:t>
      </w:r>
    </w:p>
    <w:p>
      <w:r>
        <w:t>Quatre mesures relatives au logement ont été adoptées dans le cadre de la loi de finances rectificative pour 2014 :</w:t>
      </w:r>
    </w:p>
    <w:p>
      <w:pPr>
        <w:pStyle w:val="Heading2"/>
      </w:pPr>
      <w:r>
        <w:t>Modalités de contrôle de l’éco-conditionnalité des travaux de rénovation éligibles au bénéfice de l’éco-prêt à taux zéro (art. 3 / CGI : art. 199 ter S II)</w:t>
      </w:r>
    </w:p>
    <w:p>
      <w:r>
        <w:t>Au plus tard pour les offres de prêt émises à compter du 1 er janvier 2015 1, l’instruction d’une demande d’éco-prêt à taux zéro sera simplifiée en transférant aux entreprises qui réalisent les travaux le soin d’attester de leur éligibilité. Cette vérification technique, jusqu’à présent réalisée par les banques qui ne disposaient pas nécessairement des qualifications techniques requises, aboutissait, en cas d’inéligibilité des travaux réalisés, au remboursement par l’établissement de crédit de l’avantage fiscal associé au prêt. Cette mesure a donc pour objectif de lever ce frein au développement du dispositif.</w:t>
      </w:r>
    </w:p>
    <w:p>
      <w:r>
        <w:t>L’octroi d’un éco-prêt à taux zéro étant conditionné, pour les offres de prêt émises en métropole à compter du 1 er septembre 2014, à la réalisation des travaux par une entreprise titulaire d’un signe de qualité « RGE » (cf. Analyse juridique n°2014-10 : RGE : Eco-conditionnalité des aides publiques à la rénovation énergétique), seules ces entreprises « RGE » réalisant les travaux pourront procéder à cette vérification.</w:t>
      </w:r>
    </w:p>
    <w:p>
      <w:r>
        <w:t>Dans le cas où le devis ou la facture des travaux réalisés ne permet pas de justifier du respect des conditions d’éligibilité de l’éco-prêt à taux zéro, l’entreprise qui a réalisé ces travaux sera redevable d’une amende égale à 10% du montant des travaux non justifiés, dans la limite du montant du crédit d’impôt dont a bénéficié la banque, tandis que cette dernière ne sera plus tenu de rembourser cet avantage fiscal.</w:t>
      </w:r>
    </w:p>
    <w:p>
      <w:pPr>
        <w:pStyle w:val="Heading2"/>
      </w:pPr>
      <w:r>
        <w:t>Accession sociale en zone ANRU : maintien du taux de TVA à 5,5 % dans les quartiers dont la convention ANRU expire en 2014 (art. 27)</w:t>
      </w:r>
    </w:p>
    <w:p>
      <w:r>
        <w:t>Le Code général des impôts (art. 278 sexies I 11 et II) prévoit l’application du taux réduit de TVA aux ventes et livraisons à soi-même d’immeubles, ainsi qu’aux travaux réalisés en application d’un contrat unique de construction d’un logement, destinés à des personnes physiques dont les ressources ne dépassent pas les plafonds de ressources du prêt locatif social (PLS) majorés de 11% (cf. analyse juridique n° 2013-06). Les opérations doivent être situées dans des quartiers faisant l’objet d’une convention ANRU ou entièrement situées à une distance de moins de trois cents mètres de la limite de ces quartiers (500 mètres avant le 1 er janvier 2014). L’administration fiscale a précisé que le taux réduit, toutes conditions étant remplies par ailleurs, s’applique si :</w:t>
      </w:r>
    </w:p>
    <w:p>
      <w:r>
        <w:t>l’opération intervient à compter de la signature de la convention de rénovation urbaine;</w:t>
      </w:r>
    </w:p>
    <w:p>
      <w:r>
        <w:t>et dès lors que la demande de permis de construire est déposée avant la fin de l'année au cours de laquelle peut intervenir au sens du règlement comptable et financier et du règlement général de l' ANRU l'engagement financier de la dernière opération physique prévue par la convention, éventuellement modifiée par un avenant dit de "sortie de convention". Le bénéfice du taux réduit s'applique jusqu'au 31 décembre de l'année de la date limite de demande de solde marquant la fin de la convention. Dans de nombreux quartiers, pour bénéficier du taux réduit de 5,5%, la date limite de dépôt du permis de construire est fixée au 31 décembre 2014.</w:t>
      </w:r>
    </w:p>
    <w:p>
      <w:r>
        <w:t>La loi prévoit, pour les quartiers dont la convention ANRU expire en 2014, que le taux réduit reste applicable, dès lors que la demande de permis de construire aura été déposée avant le 31 décembre 2015 ou qu’un traité de concession d’aménagement (CU : L.300-5) soit signé avant cette même date (cf. tableau ANRU réactualisé le 27 novembre 2014).</w:t>
      </w:r>
    </w:p>
    <w:p>
      <w:pPr>
        <w:pStyle w:val="Heading2"/>
      </w:pPr>
      <w:r>
        <w:t>Adaptation de la définition de l’abattement de 25% sur les plus-values immobilières réalisées en zone tendue (art. 7)</w:t>
      </w:r>
    </w:p>
    <w:p>
      <w:r>
        <w:t>En matière de plus-values immobilières, l’article 27 de la loi de finances pour 2014 a instauré du 1 er septembre 2013 au 31 août 2014, un abattement de 25% sur l’assiette imposable des plus-values immobilières (cf. Analyse juridique n°2013-12 : Loi de finances pour 2014 et loi de finances rectificative pour 2013). Cet abattement de 25% a fait l’objet d’une prorogation jusqu’au 31 décembre 2016 pour les cessions d’immeubles bâtis situés en zone tendue (CGI : article 232), dès lors que le cessionnaire s’engage à les démolir et à réaliser, dans un délai de quatre ans, des logements dont la surface de plancher est au moins égale à 90 % de celle autorisée par le Coefficient d’occupation des sols (COS).</w:t>
      </w:r>
    </w:p>
    <w:p>
      <w:r>
        <w:t>Or, l’article 157 de la loi ALUR du 24 mars 2014 a supprimé, depuis le 27 mars 2014, la référence au COS dans les Plans locaux d’urbanisme (PLU) ainsi que dans les plans de sauvegarde et de mise en valeur (cf. Habitat actualité : Numéro spécial loi ALUR).</w:t>
      </w:r>
    </w:p>
    <w:p>
      <w:r>
        <w:t>La loi de finances rectificative adapte donc cette disposition. Pour bénéficier de l’abattement de 25% sur les plus-values immobilières réalisées en zone tendue, il n’est donc plus fait référence au COS : la surface de plancher des logements construits doit à présent représenter au moins 90% de la surface de plancher maximale autorisée en application des règles du PLU ou du plan d’occupation des sols.</w:t>
      </w:r>
    </w:p>
    <w:p>
      <w:pPr>
        <w:pStyle w:val="Heading2"/>
      </w:pPr>
      <w:r>
        <w:t>Maintien en 2014 du bénéfice de l’exonération de taxe d’habitation et de contribution à l’audiovisuel public pour les personnes de condition modeste âgées ou veuves (art. 28)</w:t>
      </w:r>
    </w:p>
    <w:p>
      <w:r>
        <w:t>Pour compenser à la fois l’impact de la perte de la demi-part pour les parents isolés (célibataires, veufs et veuves, divorcé(e)s) ayant assumé seuls la charge d'un enfant pendant moins de cinq ans et l’intégration dans le revenu fiscal de la majoration de 10 % des pensions accordée aux retraités ayant élevé trois enfants ou plus, l’exonération de taxe d’habitation (CGI : art. 1414-I-2°) et le dégrèvement de contribution à l’audiovisuel public sont reconduits pour l’année 2014.</w:t>
      </w:r>
    </w:p>
    <w:p>
      <w:r>
        <w:t>Sont concernées les personnes âgées de plus de 60 ans, ou veuves quel que soit leur âge, dont le revenu fiscal de référence est inférieur à un certain montant (10 633 €, pour la première part de quotient familial, majorée de 2 839 € pour chaque demi-part supplémentaire) et qui ont bénéficié de ces avantages fiscaux au titre de l’année 2013, en raison du montant de leurs revenus de 2012.</w:t>
      </w:r>
    </w:p>
    <w:p>
      <w:r>
        <w:t>Notes</w:t>
      </w:r>
    </w:p>
    <w:p>
      <w:r>
        <w:t>1. L’entrée en vigueur de cette disposition dépend de la publication d’un décret fixant ses modalités d’application. Cette disposition s’appliquera donc aux offres de prêt émises soit à compter de l’entrée en vigueur de ce décret, soit à compter du 1 er janvier 2015.</w:t>
      </w:r>
    </w:p>
    <w:p>
      <w:r>
        <w:t>Lire l’analyse juridique n°2013-12 relative à la loi de finances pour 2014 et à la loi de finances rectificative pour 2013</w:t>
      </w:r>
    </w:p>
    <w:p>
      <w:r>
        <w:t>Lire l'analyse juridique n°2014-10 relative à l'Eco-conditionnalité des aides publiques à la rénovation énergétique</w:t>
      </w:r>
    </w:p>
    <w:p>
      <w:r>
        <w:t>Lire l’analyse juridique n°2009-04 relative à l’Eco-prêt</w:t>
      </w:r>
    </w:p>
    <w:p>
      <w:r>
        <w:t>Lire l’analyse juridique n°2014-01 relative à l’Eco-prêt à taux zéro pour la rénovation énergétique des copropriétés</w:t>
      </w:r>
    </w:p>
    <w:p>
      <w:pPr>
        <w:pStyle w:val="Heading1"/>
      </w:pPr>
      <w:r>
        <w:t>Accession sociale en zone ANRU : plafonds de ressources et prix de vente</w:t>
      </w:r>
    </w:p>
    <w:p>
      <w:r>
        <w:rPr>
          <w:i/>
        </w:rPr>
        <w:t>https://www.anil.org/documentation-experte/analyses-juridiques-jurisprudence/analyses-juridiques/analyses-juridiques-2013/accession-sociale-en-zone-anru-plafonds-de-ressources-et-prix-de-vente/</w:t>
      </w:r>
    </w:p>
    <w:p>
      <w:r>
        <w:t>N° 2013-06 / A jour au 9 décembre 2014 CGI : art 278 sexies I 11° et II / arrêté du 29.7.87 modifié par l’arrêté du 28.12.12 / loi MOLLE du 25.3.09 : art.52 / a &lt;link fileadmin anil textes_officiels arrete _blank du&gt;rrêté du 29.7.87 modifié par l'&lt;link fileadmin anil textes_officiels arrete _blank&gt;arrêté du 23.12.13 : JO du 29.12.13</w:t>
      </w:r>
    </w:p>
    <w:p>
      <w:r>
        <w:t>Certaines opérations situées dans des quartiers " ANRU " (1) (quartiers au titre desquels une convention avec l’Agence nationale de rénovation urbaine a été́ conclue) ou entièrement situées à une distance de moins de 300 mètres (*) de la limite de ces quartiers, bénéficient du taux réduit de TVA à 5,5 % : il s’agit des ventes, livraisons à soi-même d'immeuble (cas de l’accédant qui fait construire une maison sur le terrain dont il est propriétaire en dehors d’un contrat unique de construction), ainsi que des travaux réalisés en application d’un contrat unique de construction de logement, dans le cadre d’une opération d’accession à la propriété́ à usage de résidence principale destinées à des personnes physiques dont les ressources n’excèdent pas les plafonds PLS majorés de 11%. Pour bénéficier du taux réduit, l'acquéreur doit attester dans l'acte de vente, qu'il satisfait, ainsi que les personnes destinées à occuper le logement à titre de résidence principale à cette condition de ressources.</w:t>
      </w:r>
    </w:p>
    <w:p>
      <w:r>
        <w:t>Pour 2014, les plafonds de ressources à ne pas dépasser sont les suivants (en euros) :</w:t>
      </w:r>
    </w:p>
    <w:p>
      <w:r>
        <w:t>Catégories de ménage</w:t>
      </w:r>
    </w:p>
    <w:p>
      <w:r>
        <w:t>Paris et comm. limitrophes</w:t>
      </w:r>
    </w:p>
    <w:p>
      <w:r>
        <w:t>Reste de l'Ile-de-France</w:t>
      </w:r>
    </w:p>
    <w:p>
      <w:r>
        <w:t>Autres régions</w:t>
      </w:r>
    </w:p>
    <w:p>
      <w:r>
        <w:t>33 217</w:t>
      </w:r>
    </w:p>
    <w:p>
      <w:r>
        <w:t>28 879</w:t>
      </w:r>
    </w:p>
    <w:p>
      <w:r>
        <w:t>49 644</w:t>
      </w:r>
    </w:p>
    <w:p>
      <w:r>
        <w:t>38 565</w:t>
      </w:r>
    </w:p>
    <w:p>
      <w:r>
        <w:t>65 078</w:t>
      </w:r>
    </w:p>
    <w:p>
      <w:r>
        <w:t>59 677</w:t>
      </w:r>
    </w:p>
    <w:p>
      <w:r>
        <w:t>46 378</w:t>
      </w:r>
    </w:p>
    <w:p>
      <w:r>
        <w:t>77 699</w:t>
      </w:r>
    </w:p>
    <w:p>
      <w:r>
        <w:t>71 481</w:t>
      </w:r>
    </w:p>
    <w:p>
      <w:r>
        <w:t>55 988</w:t>
      </w:r>
    </w:p>
    <w:p>
      <w:r>
        <w:t>92 444</w:t>
      </w:r>
    </w:p>
    <w:p>
      <w:r>
        <w:t>84 619</w:t>
      </w:r>
    </w:p>
    <w:p>
      <w:r>
        <w:t>65 863</w:t>
      </w:r>
    </w:p>
    <w:p>
      <w:r>
        <w:t>104 026</w:t>
      </w:r>
    </w:p>
    <w:p>
      <w:r>
        <w:t>95 224</w:t>
      </w:r>
    </w:p>
    <w:p>
      <w:r>
        <w:t>74 228</w:t>
      </w:r>
    </w:p>
    <w:p>
      <w:r>
        <w:t>Personne supplémentaire</w:t>
      </w:r>
    </w:p>
    <w:p>
      <w:r>
        <w:t>11 591</w:t>
      </w:r>
    </w:p>
    <w:p>
      <w:r>
        <w:t>10 610</w:t>
      </w:r>
    </w:p>
    <w:p>
      <w:r>
        <w:t>8 279</w:t>
      </w:r>
    </w:p>
    <w:p>
      <w:r>
        <w:t>Le respect de la condition de ressources (revenu fiscal de référence de l’année N-2) s’apprécie à la date de signature de l’avant-contrat ou du contrat préliminaire ou, à défaut, à la date du contrat de vente ou du contrat ayant pour objet la construction du logement.</w:t>
      </w:r>
    </w:p>
    <w:p>
      <w:r>
        <w:t>Par ailleurs, depuis la loi MOLLE du 25 mars 2009, le prix de vente ou de construction des logements ne doit pas dépasser les prix de vente plafond des logements financés avec un prêt social location-accession (PSLA). Compte tenu de la variation de l’indice du coût de la construction, les prix de vente ou de construction HT plafond, exprimés par m² de surface utile sont les suivants pour l'année 2014 :</w:t>
      </w:r>
    </w:p>
    <w:p>
      <w:r>
        <w:t>4 073 € en zone A,</w:t>
      </w:r>
    </w:p>
    <w:p>
      <w:r>
        <w:t>2 732 € en zone B1,</w:t>
      </w:r>
    </w:p>
    <w:p>
      <w:r>
        <w:t>2 384 € en zone B2,</w:t>
      </w:r>
    </w:p>
    <w:p>
      <w:r>
        <w:t>2 086 € en zone C.</w:t>
      </w:r>
    </w:p>
    <w:p>
      <w:r>
        <w:t>Le classement des communes dans les zones A, B, C résulte de l’arrêté́ du 29 avril 2009.</w:t>
      </w:r>
    </w:p>
    <w:p>
      <w:r>
        <w:t>(*) Par dérogation, les opérations situées à plus de 300 mètres et à moins de 500 mètres continuent de bénéficier d’un taux de TVA réduit à 7 % dès lors que la demande de permis de construire aura été déposée avant le 31 décembre 2013. A défaut, le taux de 20 % (taux de droit commun) s’applique.</w:t>
      </w:r>
    </w:p>
    <w:p>
      <w:r>
        <w:t>(1) L' ANRU met à disposition sur son site un tableau récapitulatif (réactualisé le 27 novembre 2014) sur les délais d’application de cette mesure pour chacun des quartiers faisant l’objet d’une convention pluriannuelle de rénovation urbaine signée avec l’agence.</w:t>
      </w:r>
    </w:p>
    <w:p>
      <w:pPr>
        <w:pStyle w:val="Heading2"/>
      </w:pPr>
      <w:r>
        <w:t>plus d'infos</w:t>
      </w:r>
    </w:p>
    <w:p>
      <w:r>
        <w:t>Loi de finances pour 2014 (§ " TVA à taux réduit pour l'accession sociale en zone ANRU ") (AJ)</w:t>
      </w:r>
    </w:p>
    <w:p>
      <w:pPr>
        <w:pStyle w:val="Heading1"/>
      </w:pPr>
      <w:r>
        <w:t>Révision du zonage dit A/B/C pour de nombreuses aides au logement</w:t>
      </w:r>
    </w:p>
    <w:p>
      <w:r>
        <w:rPr>
          <w:i/>
        </w:rPr>
        <w:t>https://www.anil.org/documentation-experte/analyses-juridiques-jurisprudence/analyses-juridiques/analyses-juridiques-2014/revision-du-zonage-dit-a/b/c-pour-de-nombreuses-aides-au-logement/</w:t>
      </w:r>
    </w:p>
    <w:p>
      <w:r>
        <w:t>N° 2014-17 / À jour au 14 octobre 2014 Arrêté du 1.8.14 : JO du 6.8.14 modifié par l’arrêté du 30.9.14 (JO du 14.10.14)</w:t>
      </w:r>
    </w:p>
    <w:p>
      <w:r>
        <w:t>Le zonage dit « A/B/C », utilisé notamment pour les barèmes applicables à l’investissement locatif, à l’accession à la propriété, au Prêt locatif intermédiaire (PLI) et aux aides d’Action Logement est révisé. Ce classement avait été créé en 2003, dans le cadre du dispositif d’investissement locatif « Robien » et modifié pour la dernière fois en 2009. Le décret annuel PTZ du 30 décembre 2010 (JO du 31.12.10) a créé un article R.304-1 dans le CCH aux termes duquel un nouvel arrêté de classement des communes dans les zones A bis, A, B1, B2 et C devait être publié. L’article 2 de ce texte avait également prévu, dans l’attente de l’arrêté à paraître, un maintien du classement existant : les zones A, B1, B2 et C correspondant à celles définies par l’arrêté du 29 avril 2009 modifiant l’arrêté du 19 décembre 2003 et du 10 août 2006. La zone A bis (Paris et 39 communes des Yvelines, des Hauts-de-Seine, de Seine-St-Denis et du Val-de-Marne) était définie par l’arrêté du 22 décembre 2010. Premier arrêté pris en application de l’article R.304-1 du CCH l’arrêté du 1er août 2014 abroge les arrêtés ci-dessus et met en place, pour « tenir compte des évolutions des dynamiques territoriales et s’adapter aux réalités locales du marché immobilier » un nouveau classement des communes dans les cinq zones (cf. annexe I de l’arrêté). Une centaine de communes sont reclassées en zone A bis et A. Ainsi des communes comme Lyon, Lille, Marseille ou Montpellier passent de la zone B1 à la zone A. D’autres grandes villes comme le Havre, Caen et Dijon sont reclassées de B2 en B1. Des déclassements de communes ont été effectués de la zone A à la zone B1 (cf. annexe II de l’arrêté) et de la zone B1 à la zone B2 (cf. annexe III de l’arrêté).</w:t>
      </w:r>
    </w:p>
    <w:p>
      <w:r>
        <w:t>Selon les dispositifs (investissement locatif, accession à la propriété, logement locatif intermédiaire, aides d'Action Logement, etc.), l’entrée en vigueur de l’arrêté est échelonnée entre le 7 août 2014 (pour les aides d'Action Logement) et le 1 er février 2015 et assortie, le cas échéant, de dispositions transitoires.</w:t>
      </w:r>
    </w:p>
    <w:p>
      <w:pPr>
        <w:pStyle w:val="Heading2"/>
      </w:pPr>
      <w:r>
        <w:t>Investissement locatif intermédiaire pour les particuliers (art. 3 1°)</w:t>
      </w:r>
    </w:p>
    <w:p>
      <w:r>
        <w:t>Le nouveau zonage, qui impacte les plafonds de loyers et de ressources ainsi que l’éligibilité au dispositif (communes de la zone B2 éligibles seulement sur agrément) s’applique aux logements acquis à compter du 1 er octobre 2014 ou dans le cas d’un logement que le contribuable fait construire, à ceux dont la demande de permis de construire est déposée à compter du 1 er octobre 2014. Cependant, des mesures transitoires sont prévues pour les communes déclassées. Pour les communes déclassées de A en B1 (annexe 2 de l’arrêté), les opérations peuvent continuer à bénéficier des conditions du régime d’investissement locatif intermédiaire appliquées à la zone A :</w:t>
      </w:r>
    </w:p>
    <w:p>
      <w:r>
        <w:t>si le permis de construire a été déposé avant le 1 er octobre 2014 et l’acte authentique d’acquisition est signé dans un délai de 18 mois maximum à compter de la date d’obtention du permis de construire;</w:t>
      </w:r>
    </w:p>
    <w:p>
      <w:r>
        <w:t>si la promesse de vente a acquis date certaine avant le 1er octobre 2014 (promesse enregistrée au service des impôts ou passée en la forme authentique avant cette date).</w:t>
      </w:r>
    </w:p>
    <w:p>
      <w:r>
        <w:t>Pour les communes déclassées de la zone B1 à B2 à partir du 1 er octobre 2014, les mêmes mesures transitoires, s’appliquent, avec une entrée en vigueur décalée de trois mois, afin de permettre à la commune de demander, le cas échéant, un agrément pour être éligible à ce dispositif fiscal. Ainsi, les opérations peuvent bénéficier des conditions du régime d’investissement locatif intermédiaire appliquées à la zone B1 :</w:t>
      </w:r>
    </w:p>
    <w:p>
      <w:r>
        <w:t>si le permis de construire a été déposé avant le 1 er janvier 2015 et l’acte authentique d’acquisition est signé dans un délai de 18 mois maximum à compter de la date d’obtention du permis de construire;</w:t>
      </w:r>
    </w:p>
    <w:p>
      <w:r>
        <w:t>si la promesse de vente a acquis date certaine avant le 1 er janvier 2015 (promesse enregistrée au service des impôts ou passée en la forme authentique avant cette date).</w:t>
      </w:r>
    </w:p>
    <w:p>
      <w:pPr>
        <w:pStyle w:val="Heading2"/>
      </w:pPr>
      <w:r>
        <w:t>Accession à la propriété</w:t>
      </w:r>
    </w:p>
    <w:p>
      <w:r>
        <w:t>PTZ + et PAS (art. 3 4°)</w:t>
      </w:r>
    </w:p>
    <w:p>
      <w:r>
        <w:t>Le nouveau zonage, qui impacte les modalités d’attribution (plafonds de ressources) et les caractéristiques financières du prêt (montant de prêt, tranches de remboursement) s’appliquera aux offres de prêt PTZ + émises à compter du 1 er octobre 2014. À compter de cette même date (émission de l’offre de prêt), les plafonds de ressources du Prêt d’accession sociale (PAS) sont également appréciés selon le nouveau classement des communes.</w:t>
      </w:r>
    </w:p>
    <w:p>
      <w:r>
        <w:t>Accession sociale en zone ANRU (art. 3 9°)</w:t>
      </w:r>
    </w:p>
    <w:p>
      <w:r>
        <w:t>En matière d’accession sociale en zone ANRU, le nouveau zonage, qui impacte les prix de vente ou de construction plafonds, s’appliquera aux logements dont l’avant-contrat ou le contrat préliminaire ou, à défaut, le contrat de vente ou le contrat ayant pour objet la construction du logement seront signés à compter du 1 er janvier 2015. Une exception est prévue si le logement a fait l’objet d’une demande de dépôt de permis de construire avant le 1er octobre 2014 et dès lors que la date de signature de l’acte authentique interviendra dans un délai de 18 mois maximum à compter de la date d’obtention du permis de construire.</w:t>
      </w:r>
    </w:p>
    <w:p>
      <w:r>
        <w:t>PSLA (art. 3 5°)</w:t>
      </w:r>
    </w:p>
    <w:p>
      <w:r>
        <w:t>Le nouveau zonage, qui impacte l’ensemble des caractéristiques financières du prêt (plafonds de loyer, de ressources et de prix) s’appliquera aux agréments délivrés à compter du 1 er février 2015.</w:t>
      </w:r>
    </w:p>
    <w:p>
      <w:pPr>
        <w:pStyle w:val="Heading2"/>
      </w:pPr>
      <w:r>
        <w:t>Logement locatif intermédiaire</w:t>
      </w:r>
    </w:p>
    <w:p>
      <w:r>
        <w:t>Opérations de logement intermédiaire bénéficiant du taux de TVA à 10 % (art. 3 7°)</w:t>
      </w:r>
    </w:p>
    <w:p>
      <w:r>
        <w:t>Pour ces opérations conduites par les investisseurs institutionnels (organismes HLM, Comités interprofessionnels du logement (CIL) notamment), le nouveau zonage (pour les plafonds de ressources et de loyers des locataires) s’applique aux décisions d’agrément accordées par le représentant de l’État dans le département à compter du 1 er octobre 2014.</w:t>
      </w:r>
    </w:p>
    <w:p>
      <w:r>
        <w:t>Le nouveau zonage (pour les plafonds de ressources et de loyers des locataires) s’applique aux offres de prêts PLI (prêt locatif intermédiaire) émises à compter du 1 er janvier 2015 sauf si le bénéficiaire du prêt est titulaire d’un agrément (cf. supra) accordé avant le 1 er octobre 2014.</w:t>
      </w:r>
    </w:p>
    <w:p>
      <w:r>
        <w:t>Dispositif « Borloo » dans l’ancien (art. 3 2°)</w:t>
      </w:r>
    </w:p>
    <w:p>
      <w:r>
        <w:t>Pour l’appréciation des conditions de location (plafonds de ressources et plafonds de loyers), le zonage issu de l’arrêté s’appliquera aux conventions Anah signées à compter du 1 er janvier 2015.</w:t>
      </w:r>
    </w:p>
    <w:p>
      <w:pPr>
        <w:pStyle w:val="Heading2"/>
      </w:pPr>
      <w:r>
        <w:t>Aides d’Action logement (CCH : R.313-18-1)</w:t>
      </w:r>
    </w:p>
    <w:p>
      <w:r>
        <w:t>En l’absence de dispositions spécifiques dans l’arrêté, le nouveau zonage devait s’appliquer aux aides d’Action Logement à compter du 7 août 2014. Cependant, suite à l’accord entre Action logement et le ministère du Logement, de l’Égalité des territoires et de la Ruralité, le nouveau zonage s’appliquera à compter du 1 er janvier 2015 :</w:t>
      </w:r>
    </w:p>
    <w:p>
      <w:r>
        <w:t>aux offres de prêts accession et aux conventions de subvention MOBILI-PASS®; ces deux aides aux ménages étant les seules à être soumises à des montants dépendants de la zone réglementaire.</w:t>
      </w:r>
    </w:p>
    <w:p>
      <w:r>
        <w:t>aux engagements de financement accordés aux personnes morales.</w:t>
      </w:r>
    </w:p>
    <w:p>
      <w:r>
        <w:t>Pour mémoire un autre zonage I-II-III (zonage du logement locatif social) est notamment utilisé pour les barèmes applicables aux aides au logement ainsi que pour la fixation des plafonds de loyer des logements locatifs sociaux (PLUS et PLAI).</w:t>
      </w:r>
    </w:p>
    <w:p>
      <w:pPr>
        <w:pStyle w:val="Heading2"/>
      </w:pPr>
      <w:r>
        <w:t>en savoir plus</w:t>
      </w:r>
    </w:p>
    <w:p>
      <w:r>
        <w:t>Site du ministère du Logement et de l'Habitat durable</w:t>
      </w:r>
    </w:p>
    <w:p>
      <w:pPr>
        <w:pStyle w:val="Heading1"/>
      </w:pPr>
      <w:r>
        <w:t>Plafonds de ressources du PAS / Offres de prêts émises en Métropole</w:t>
      </w:r>
    </w:p>
    <w:p>
      <w:r>
        <w:rPr>
          <w:i/>
        </w:rPr>
        <w:t>https://www.anil.org/publications/documentation-experte/analyses-juridiques-jurisprudence/analyses-juridiques/archives-des-analyses-juridiques/plafonds-de-ressources-du-pas-offres-de-prets-emises-en-metropole/</w:t>
      </w:r>
    </w:p>
    <w:p>
      <w:r>
        <w:t>N° 2010-04 / A jour au 1 er octobre 2014</w:t>
      </w:r>
    </w:p>
    <w:p>
      <w:r>
        <w:t>Arrêté du 30.9.14 : JO du 1.10.14</w:t>
      </w:r>
    </w:p>
    <w:p>
      <w:r>
        <w:t>À compter du 1 er octobre 2014 (date d'émission de l'offre de prêt) les plafonds de ressources PAS sont alignés sur ceux du prêt à taux zéro (cf. analyse juridique n° 2014-18 relative aux PAS / PSLA /Accession sociale en zone ANRU /Opérations d’accession des organismes HLM).</w:t>
      </w:r>
    </w:p>
    <w:p>
      <w:r>
        <w:t>Le bénéfice du prêt à l’accession sociale est réservé à des personnes physiques dont les ressources sont inférieures à des plafonds fixés par arrêté (arrêté du 4.10.01 modifié).</w:t>
      </w:r>
    </w:p>
    <w:p>
      <w:r>
        <w:t>Depuis le 1er janvier 2010, les plafonds de ressources du PAS étaient alignés sur les plafonds PLUS. A compter du 1er juin 2011, ce sont des nouveaux plafonds de ressources (avec l’introduction d’un découpage de la zone B en zone B1et B2), appréciés sur l’année n-2 (quelle que soit la période de l’année à laquelle l’offre de prêt est émise) qui s’appliquent.</w:t>
      </w:r>
    </w:p>
    <w:p>
      <w:r>
        <w:t>Ainsi, à compter du 1er juin 2011, les ménages éligibles au PAS seront ceux dont les ressources sont inférieures aux plafonds de ressources suivants :</w:t>
      </w:r>
    </w:p>
    <w:p>
      <w:r>
        <w:t>Le montant total des ressources qui est pris en compte lors de l’émission de l’offre de prêt pour apprécier l’éligibilité de l'emprunteur au prêt PAS s’entend du plus élevé des deux montants suivants :</w:t>
      </w:r>
    </w:p>
    <w:p>
      <w:r>
        <w:t>somme des revenus fiscaux de référence de l’ensemble des personnes qui sont destinées à occuper le logement établis au titre de l’année n- 2 (quelle que soit la date d’émission de l’offre). Le montant des ressources à prendre en compte s'entend du revenu fiscal de référence de l'emprunteur, le cas échéant corrigé, établi au titre de l’année n-2 auquel est ajouté le cas échéant celui ou ceux de la ou des autres personnes destinées à occuper le logement financé avec le prêt PAS à titre de résidence principale et qui ne sont pas rattachées au foyer fiscal de l'emprunteur;</w:t>
      </w:r>
    </w:p>
    <w:p>
      <w:r>
        <w:t>« revenu plancher » égal au coût total de l’opération (au sens PTZ +) divisé par dix.</w:t>
      </w:r>
    </w:p>
    <w:p>
      <w:r>
        <w:t>Nombre de personnes destinées à occuper le logement</w:t>
      </w:r>
    </w:p>
    <w:p>
      <w:r>
        <w:t>Zone A (en euros)</w:t>
      </w:r>
    </w:p>
    <w:p>
      <w:r>
        <w:t>Zone B1 (en euros)</w:t>
      </w:r>
    </w:p>
    <w:p>
      <w:r>
        <w:t>Zone B2 (en euros)</w:t>
      </w:r>
    </w:p>
    <w:p>
      <w:r>
        <w:t>Zone C (en euros)</w:t>
      </w:r>
    </w:p>
    <w:p>
      <w:r>
        <w:t>25 500</w:t>
      </w:r>
    </w:p>
    <w:p>
      <w:r>
        <w:t>21 500</w:t>
      </w:r>
    </w:p>
    <w:p>
      <w:r>
        <w:t>20 000</w:t>
      </w:r>
    </w:p>
    <w:p>
      <w:r>
        <w:t>18 500</w:t>
      </w:r>
    </w:p>
    <w:p>
      <w:r>
        <w:t>35 700</w:t>
      </w:r>
    </w:p>
    <w:p>
      <w:r>
        <w:t>30 100</w:t>
      </w:r>
    </w:p>
    <w:p>
      <w:r>
        <w:t>28 000</w:t>
      </w:r>
    </w:p>
    <w:p>
      <w:r>
        <w:t>25 900</w:t>
      </w:r>
    </w:p>
    <w:p>
      <w:r>
        <w:t>43 350</w:t>
      </w:r>
    </w:p>
    <w:p>
      <w:r>
        <w:t>36 550</w:t>
      </w:r>
    </w:p>
    <w:p>
      <w:r>
        <w:t>34 000</w:t>
      </w:r>
    </w:p>
    <w:p>
      <w:r>
        <w:t>31 450</w:t>
      </w:r>
    </w:p>
    <w:p>
      <w:r>
        <w:t>51 000</w:t>
      </w:r>
    </w:p>
    <w:p>
      <w:r>
        <w:t>43 000</w:t>
      </w:r>
    </w:p>
    <w:p>
      <w:r>
        <w:t>40 000</w:t>
      </w:r>
    </w:p>
    <w:p>
      <w:r>
        <w:t>37 000</w:t>
      </w:r>
    </w:p>
    <w:p>
      <w:r>
        <w:t>58 650</w:t>
      </w:r>
    </w:p>
    <w:p>
      <w:r>
        <w:t>49 450</w:t>
      </w:r>
    </w:p>
    <w:p>
      <w:r>
        <w:t>46 000</w:t>
      </w:r>
    </w:p>
    <w:p>
      <w:r>
        <w:t>42 550</w:t>
      </w:r>
    </w:p>
    <w:p>
      <w:r>
        <w:t>66 300</w:t>
      </w:r>
    </w:p>
    <w:p>
      <w:r>
        <w:t>55 900</w:t>
      </w:r>
    </w:p>
    <w:p>
      <w:r>
        <w:t>52 000</w:t>
      </w:r>
    </w:p>
    <w:p>
      <w:r>
        <w:t>48 100</w:t>
      </w:r>
    </w:p>
    <w:p>
      <w:r>
        <w:t>73 950</w:t>
      </w:r>
    </w:p>
    <w:p>
      <w:r>
        <w:t>62 350</w:t>
      </w:r>
    </w:p>
    <w:p>
      <w:r>
        <w:t>58 000</w:t>
      </w:r>
    </w:p>
    <w:p>
      <w:r>
        <w:t>53 650</w:t>
      </w:r>
    </w:p>
    <w:p>
      <w:r>
        <w:t>8 et plus</w:t>
      </w:r>
    </w:p>
    <w:p>
      <w:r>
        <w:t>81 600</w:t>
      </w:r>
    </w:p>
    <w:p>
      <w:r>
        <w:t>68 800</w:t>
      </w:r>
    </w:p>
    <w:p>
      <w:r>
        <w:t>64 000</w:t>
      </w:r>
    </w:p>
    <w:p>
      <w:r>
        <w:t>59 200</w:t>
      </w:r>
    </w:p>
    <w:p>
      <w:r>
        <w:t>Le classement des communes dans les zones A, B1, B2 ou C résulte de l'&lt;link fileadmin anil textes_officiels arrete _blank le téléchargement du&gt; arrêté du 29.4.09 : JO du 3.5.09.</w:t>
      </w:r>
    </w:p>
    <w:p>
      <w:pPr>
        <w:pStyle w:val="Heading1"/>
      </w:pPr>
      <w:r>
        <w:t>PAS / PSLA /Accession sociale en zone ANRU /Opérations d’accession des organismes HLM</w:t>
      </w:r>
    </w:p>
    <w:p>
      <w:r>
        <w:rPr>
          <w:i/>
        </w:rPr>
        <w:t>https://www.anil.org/documentation-experte/analyses-juridiques-jurisprudence/analyses-juridiques/analyses-juridiques-2014/pas/psla/accession-sociale-en-zone-anru/operations-daccession-des-organismes-hlm/</w:t>
      </w:r>
    </w:p>
    <w:p>
      <w:r>
        <w:t>N°2014-18 / À jour au 1 er octobre 2014 Arrêté du 30.9.14 : JO du 1.10.14</w:t>
      </w:r>
    </w:p>
    <w:p>
      <w:pPr>
        <w:pStyle w:val="Heading2"/>
      </w:pPr>
      <w:r>
        <w:t>Alignement des plafonds de ressources PAS sur les plafonds PTZ / suppression des plafonds PAS DOM spécifiques (arrêté du 30.9.14 : JO du 1.10.14 : art 1 er et art 6 / arrêté du 4.10.01 modifié : art 2 / CCH : R.31-10-3-1 / arrêté du 25.8.03)</w:t>
      </w:r>
    </w:p>
    <w:p>
      <w:r>
        <w:t>Poursuivant l’alignement du prêt d’accession sociale (PAS) sur le PTZ (cf. notamment arrêté du 31.5.11 : JO du 1.6.11 / Habitat Actualité n°121), l’arrêté prévoit que les plafonds de ressources à prendre en compte à compter du 1 er octobre 2014 (date d’émission de l’offre de prêt) pour apprécier l’éligibilité de l’emprunteur au PAS sont ceux du PTZ (CCH : R.31-10-3-1).</w:t>
      </w:r>
    </w:p>
    <w:p>
      <w:r>
        <w:t>Ainsi, à compter du 1 er octobre 2014 (date d’émission de l’offre de prêt), les plafonds de ressources du PAS sont les suivants :</w:t>
      </w:r>
    </w:p>
    <w:p>
      <w:r>
        <w:t>Nombre de personnes destinées à occuper le logement</w:t>
      </w:r>
    </w:p>
    <w:p>
      <w:r>
        <w:t>Zone A</w:t>
      </w:r>
    </w:p>
    <w:p>
      <w:r>
        <w:t>Zone B1</w:t>
      </w:r>
    </w:p>
    <w:p>
      <w:r>
        <w:t>Zone B2</w:t>
      </w:r>
    </w:p>
    <w:p>
      <w:r>
        <w:t>Zone C</w:t>
      </w:r>
    </w:p>
    <w:p>
      <w:r>
        <w:t>36.000 €</w:t>
      </w:r>
    </w:p>
    <w:p>
      <w:r>
        <w:t>26.000 €</w:t>
      </w:r>
    </w:p>
    <w:p>
      <w:r>
        <w:t>24.000 €</w:t>
      </w:r>
    </w:p>
    <w:p>
      <w:r>
        <w:t>22.000 €</w:t>
      </w:r>
    </w:p>
    <w:p>
      <w:r>
        <w:t>50.400 €</w:t>
      </w:r>
    </w:p>
    <w:p>
      <w:r>
        <w:t>36.400 €</w:t>
      </w:r>
    </w:p>
    <w:p>
      <w:r>
        <w:t>33.600 €</w:t>
      </w:r>
    </w:p>
    <w:p>
      <w:r>
        <w:t>30.800 €</w:t>
      </w:r>
    </w:p>
    <w:p>
      <w:r>
        <w:t>61.200 €</w:t>
      </w:r>
    </w:p>
    <w:p>
      <w:r>
        <w:t>44.200 €</w:t>
      </w:r>
    </w:p>
    <w:p>
      <w:r>
        <w:t>40.800 €</w:t>
      </w:r>
    </w:p>
    <w:p>
      <w:r>
        <w:t>37.400 €</w:t>
      </w:r>
    </w:p>
    <w:p>
      <w:r>
        <w:t>72.000 €</w:t>
      </w:r>
    </w:p>
    <w:p>
      <w:r>
        <w:t>52.000 €</w:t>
      </w:r>
    </w:p>
    <w:p>
      <w:r>
        <w:t>48.000 €</w:t>
      </w:r>
    </w:p>
    <w:p>
      <w:r>
        <w:t>44.000 €</w:t>
      </w:r>
    </w:p>
    <w:p>
      <w:r>
        <w:t>82.800 €</w:t>
      </w:r>
    </w:p>
    <w:p>
      <w:r>
        <w:t>59.800 €</w:t>
      </w:r>
    </w:p>
    <w:p>
      <w:r>
        <w:t>55.200 €</w:t>
      </w:r>
    </w:p>
    <w:p>
      <w:r>
        <w:t>50.600 €</w:t>
      </w:r>
    </w:p>
    <w:p>
      <w:r>
        <w:t>93.600 €</w:t>
      </w:r>
    </w:p>
    <w:p>
      <w:r>
        <w:t>67.600 €</w:t>
      </w:r>
    </w:p>
    <w:p>
      <w:r>
        <w:t>62.400 €</w:t>
      </w:r>
    </w:p>
    <w:p>
      <w:r>
        <w:t>57.200 €</w:t>
      </w:r>
    </w:p>
    <w:p>
      <w:r>
        <w:t>104.400 €</w:t>
      </w:r>
    </w:p>
    <w:p>
      <w:r>
        <w:t>75.400 €</w:t>
      </w:r>
    </w:p>
    <w:p>
      <w:r>
        <w:t>69.600 €</w:t>
      </w:r>
    </w:p>
    <w:p>
      <w:r>
        <w:t>63.800 €</w:t>
      </w:r>
    </w:p>
    <w:p>
      <w:r>
        <w:t>115.200 €</w:t>
      </w:r>
    </w:p>
    <w:p>
      <w:r>
        <w:t>83.200 €</w:t>
      </w:r>
    </w:p>
    <w:p>
      <w:r>
        <w:t>76.800 €</w:t>
      </w:r>
    </w:p>
    <w:p>
      <w:r>
        <w:t>70.400 €</w:t>
      </w:r>
    </w:p>
    <w:p>
      <w:r>
        <w:t>Le classement des communes dans les zones A, B1, B2 ou C résulte de l’arrêté du 1 er août 2014 (annexe I).</w:t>
      </w:r>
    </w:p>
    <w:p>
      <w:r>
        <w:t>Sans changement par rapport au dispositif précédent, les ressources prises en compte pour apprécier l’éligibilité de l'emprunteur au prêt PAS correspondent au plus élevé des deux montants suivants, à la date de l’émission de l’offre de prêt :</w:t>
      </w:r>
    </w:p>
    <w:p>
      <w:r>
        <w:t>somme des revenus fiscaux de référence de l’ensemble des personnes qui sont destinées à occuper le logement établis au titre de l’année n-2 (avis d’imposition 2013 portant sur les revenus 2012 pour une offre de prêt émise en 2014). Le montant des ressources à prendre en compte comprend le revenu fiscal de référence de l'emprunteur, le cas échéant corrigé, établi au titre de l’année n-2 auquel est ajouté le cas échéant, celui ou ceux de la ou des autres personnes destinées à occuper le logement financé avec le prêt PAS à titre de résidence principale et qui ne sont pas rattachées au foyer fiscal de l'emprunteur;</w:t>
      </w:r>
    </w:p>
    <w:p>
      <w:r>
        <w:t>« revenu plancher » égal au coût total de l’opération (au sens PTZ) divisé par dix.</w:t>
      </w:r>
    </w:p>
    <w:p>
      <w:r>
        <w:t>Par ailleurs, des plafonds de ressources spécifiques étaient fixés pour les départements outre-mer par un arrêté du 25 août 2003. Ces plafonds étaient révisés le 1 er janvier de chaque année. L’arrêté de 2003 est abrogé et, à compter du 1 er octobre, les plafonds de la zone B1 (cf. supra) s’appliquent aux opérations réalisées dans les départements d’outre-mer.</w:t>
      </w:r>
    </w:p>
    <w:p>
      <w:pPr>
        <w:pStyle w:val="Heading2"/>
      </w:pPr>
      <w:r>
        <w:t>Nouveaux prix plafonds pour l’accession sociale (PSLA, ANRU et accession HLM) / révision des plafonds de ressources PSLA au 1 er janvier de chaque année (arrêté du 30.9.14 : art. 4, 5 et 6 / annexe II de l’arrêté du 26.3.04)</w:t>
      </w:r>
    </w:p>
    <w:p>
      <w:r>
        <w:t>PSLA : prix plafonds à compter du 1 er février 2015 et revalorisation des plafonds de ressources à compter du 1 er janvier 2015</w:t>
      </w:r>
    </w:p>
    <w:p>
      <w:r>
        <w:t>Dans le cadre du prêt social de location–accession, le plafonnement du prix de vente initial évolue, à compter du 1 er février 2015 (date de la décision d’agrément), par souci de cohérence avec les prix du logement intermédiaire (décret n° 2014-1102 du 30.9.14). Des plafonds de prix spécifiques sont créés pour la zone Abis. Pour le reste de la zone A, les plafonds sont abaissés. Les plafonds des zones B1 et B2 correspondent aux plafonds 2013. Les plafonds applicables à compter du 1 er février 2015 sont les suivants :</w:t>
      </w:r>
    </w:p>
    <w:p>
      <w:r>
        <w:t>Zone géographique</w:t>
      </w:r>
    </w:p>
    <w:p>
      <w:r>
        <w:t>Prix plafond HT (en €/m 2)</w:t>
      </w:r>
    </w:p>
    <w:p>
      <w:r>
        <w:t>A bis</w:t>
      </w:r>
    </w:p>
    <w:p>
      <w:r>
        <w:t>4 579 €</w:t>
      </w:r>
    </w:p>
    <w:p>
      <w:r>
        <w:t>3 471 €</w:t>
      </w:r>
    </w:p>
    <w:p>
      <w:r>
        <w:t>2 780 €</w:t>
      </w:r>
    </w:p>
    <w:p>
      <w:r>
        <w:t>2 426 €</w:t>
      </w:r>
    </w:p>
    <w:p>
      <w:r>
        <w:t>2 123 €</w:t>
      </w:r>
    </w:p>
    <w:p>
      <w:r>
        <w:t>Nota bene : les plafonds ci-dessus seront actualisés au 1 er janvier 2015, selon la variation de l’indice du coût de la construction (ICC) appréciée entre la valeur du deuxième trimestre de l’antépénultième année (N-2- valeur 1637) et celui de l’année N-1 (valeur 1621). Pour mémoire, dans le cadre du PSLA, le prix de vente initial est minoré de 1 % à chaque date anniversaire de l’entrée dans les lieux de l’accédant. La surface prise en compte pour déterminer le prix de vente maximum d’un logement est égale à la surface habitable (CCH : R.111-2) augmentée de la moitié des surfaces annexes (c’est-à-dire les surfaces réservées à l’usage exclusif de l’occupant du logement et dont la hauteur sous plafond est au moins égale à 1,80 m). La surface peut être augmentée, dans la limite de 6 m ², de la moitié de la surface du garage ou emplacement réservé au stationnement des véhicules, annexé au logement et faisant l’objet d’une jouissance exclusive par l’accédant.</w:t>
      </w:r>
    </w:p>
    <w:p>
      <w:r>
        <w:t>Le classement des communes dans les zones A bis, A, B1, B2 et C résulte de l’arrêté du 1 er août 2014 (cf. annexe I).</w:t>
      </w:r>
    </w:p>
    <w:p>
      <w:r>
        <w:t>Pour les opérations PSLA dont l’agrément est antérieur au 1er février 2015, ce sont les plafonds de prix, le cas échéant, après application des modalités de révision, de l’arrêté du 24 mars 2004 dans sa version antérieure à l’arrêté du 30 septembre 2014 qui s’appliquent (cf. analyse juridique 2005-21)</w:t>
      </w:r>
    </w:p>
    <w:p>
      <w:r>
        <w:t>Depuis 2009, dans le cadre du Prêt social de location-accession, l’opérateur doit donner les logements en location – accession à des ménages dont les ressources ne dépassent les plafonds de ressources PTZ (dans sa version antérieure à 2011). L’arrêté prévoit que ces plafonds seront désormais révisés le 1 er janvier de chaque année, en fonction de l’évolution annuelle de l’indice des prix à la consommation hors tabac.</w:t>
      </w:r>
    </w:p>
    <w:p>
      <w:r>
        <w:t>Accession sociale en zone ANRU : prix plafonds à compter du 1 er janvier 2015 (arrêté du 30.9.14 : art. 5 et 6 / annexe III de l’arrêté du 26.3.04 / loi MLLE du 25.3.09 : art. 52)</w:t>
      </w:r>
    </w:p>
    <w:p>
      <w:r>
        <w:t>Depuis la loi MLLE du 25 mars 2009 (art. 52 III), le prix de vente ou de construction des opérations d’accession sociale en zone ANRU, bénéficiant du taux réduit de TVA (1) ne peut excéder les plafonds prévus pour les opérations PSLA. Les plafonds de prix ci-dessus s’appliqueront aux logements dont l’avant-contrat ou le contrat préliminaire ou, à défaut, le contrat de vente ou le contrat ayant pour objet la construction du logement, sera signé à compter du 1 er janvier 2015. Toutefois, les nouveaux plafonds ne s’appliquent pas aux logements ayant fait l’objet d’une demande de permis de construire avant le 1 er octobre et dont la date de signature de l’acte authentique de vente intervient dans un délai de dix-huit mois à compter de la date d’obtention du permis de construire. Pour ces opérations ce sont les plafonds de prix antérieurs, le cas échéant révisés, qui s’appliquent (cf. analyse juridique 2013-06).</w:t>
      </w:r>
    </w:p>
    <w:p>
      <w:r>
        <w:t>Accession HLM à compter du 1er janvier 2015 / prix de vente moyen par opération (arrêté du 30.9.14 : art. 5 et 6 / arrêté du 3.5.02 / CCH : R.443-34)</w:t>
      </w:r>
    </w:p>
    <w:p>
      <w:r>
        <w:t>En complément de leur activité locative et pour répondre aux offres insatisfaites au sein d’un îlot, d’un quartier ou d’une commune ou à la demande de la collectivité territoriale dans le cadre d’une action ou d’une opération d’aménagement ou de la mise en œuvre des objectifs de renouvellement urbain et de mixité sociale prévus dans les contrats de ville, les OPH et les SA d' HLM sont autorisés à réaliser, rénover ou à acquérir et améliorer des logements destinés à être vendus. Ces logements doivent être vendus à des personnes qui les occuperont à titre de résidence principale, et dont les ressources ne doivent pas dépasser les plafonds PLI majorés de 11% (arrêté du 3.5.02 modifié par arrêté du 20.10.10).. Le prix des logements doit respecter un montant maximum (CCH : L.421-1 al. 7 et L.422-2 al. 5). De même, les SCP d’ HLM sont autorisées à construire, acquérir, réaliser des travaux, vendre des immeubles à usage d’habitation ou à usage professionnel et d’habitation respectant les prix de vente maxima (CCH : L.422-3 al. 3). Les logements doivent être vendus à des ménages qui les occuperont à titre de résidence principale. Dans cette situation, un protocole d’accord signé le 28 mars 2002 entre la Fédération des SCP d’ HLM et l’Etat prévoit que sur les logements produits par les SCP, 10 % au moins des occupants doivent avoir des revenus fiscaux de référence inférieurs aux plafonds PAS ou PSLA. Les revenus des autres occupants étant inférieurs aux plafonds PLI. Pour ces opérations, les organismes HLM (OPH, SA d' HLM et SCP d’ HLM) doivent respecter un prix de vente moyen par opération (et non par logement). Les nouveaux plafonds de prix PSLA (cf infra) s’appliquent à ces opérations à compter du 1 er janvier 2015.</w:t>
      </w:r>
    </w:p>
    <w:p>
      <w:r>
        <w:t>Note Le dispositif d’accession sociale en zone ANRU codifié à l’article 278 sexies I 11 ° et II du CGI, devrait être complété par un autre dispositif, dans le cadre du PLF 2015</w:t>
      </w:r>
    </w:p>
    <w:p>
      <w:r>
        <w:t>Lire l'analyse juridique n°2014-17 relative à la révision du zonage dit A/B/C pour de nombreuses aides au logement</w:t>
      </w:r>
    </w:p>
    <w:p>
      <w:r>
        <w:t>Lire l'analyse juridique n° 2013-06 relative à l'accession sociale en zone ANRU : plafonds de ressources et prix de vente</w:t>
      </w:r>
    </w:p>
    <w:p>
      <w:r>
        <w:t>Lire l'analyse juridique n° 2005-21 relative aux conditions d'octroi des PSLA pour des opérations de location-accession</w:t>
      </w:r>
    </w:p>
    <w:p>
      <w:r>
        <w:t>Site du ministère du Logement et de l’Habitat durable</w:t>
      </w:r>
    </w:p>
    <w:p>
      <w:pPr>
        <w:pStyle w:val="Heading1"/>
      </w:pPr>
      <w:r>
        <w:t>Réforme du PTZ</w:t>
      </w:r>
    </w:p>
    <w:p>
      <w:r>
        <w:rPr>
          <w:i/>
        </w:rPr>
        <w:t>https://www.anil.org/documentation-experte/analyses-juridiques-jurisprudence/analyses-juridiques/analyses-juridiques-2014/reforme-du-ptz-/-offres-de-pret-emises-en-metropole-et-dans-les-dom-a-compter-du-1er-octobre-2014/</w:t>
      </w:r>
    </w:p>
    <w:p>
      <w:r>
        <w:t>N°2014-15 / À jour au 1 er octobre 2014 Décret du 1.8.14 : JO du 6.8.14 / Décret du 30.9.14 : JO du 1.10.14</w:t>
      </w:r>
    </w:p>
    <w:p>
      <w:r>
        <w:t>Le Plan de relance du logement, annoncé par Manuel Valls le 29 août 2014, prévoit de modifier à nouveau les différés de remboursement du PTZ + pour alléger le taux d'effort des ménages.</w:t>
      </w:r>
    </w:p>
    <w:p>
      <w:r>
        <w:t>La présente analyse juridique sera mise à jour sur la base du texte modifié dès sa publication.</w:t>
      </w:r>
    </w:p>
    <w:p>
      <w:r>
        <w:t>Le dispositif du prêt à taux zéro tel qu’il est applicable depuis le 1 er janvier 2013 est ajusté à compter du 1 er octobre 2014. Les évolutions du dispositif concernent les caractéristiques financières du prêt (montant plafond d’opération, quotité du prêt), les conditions d’éligibilité du prêt (plafonds de ressources) et les conditions de remboursement (différé).</w:t>
      </w:r>
    </w:p>
    <w:p>
      <w:r>
        <w:t>Ces mesures sont prises dans le cadre du plan d’actions pour la construction de logements. D’autres évolutions législatives (loi de finances pour 2015) et réglementaires à venir concerneront notamment l’éligibilité au prêt pour les opérations d’acquisition-amélioration dans des centres-bourgs ruraux.</w:t>
      </w:r>
    </w:p>
    <w:p>
      <w:pPr>
        <w:pStyle w:val="Heading2"/>
      </w:pPr>
      <w:r>
        <w:t>Plafonds de ressources (CCH : R.31-10-3-1)</w:t>
      </w:r>
    </w:p>
    <w:p>
      <w:r>
        <w:t>À compter du 1 er octobre 2014 (date d'émission de l'offre de prêt), les plafonds de ressources pour prétendre au PTZ sont les suivants :</w:t>
      </w:r>
    </w:p>
    <w:p>
      <w:r>
        <w:t>Nombre de personnes destinées à occuper le logement</w:t>
      </w:r>
    </w:p>
    <w:p>
      <w:r>
        <w:t>Zone A (*)</w:t>
      </w:r>
    </w:p>
    <w:p>
      <w:r>
        <w:t>Zone B1(**)</w:t>
      </w:r>
    </w:p>
    <w:p>
      <w:r>
        <w:t>Zone B2</w:t>
      </w:r>
    </w:p>
    <w:p>
      <w:r>
        <w:t>Zone C</w:t>
      </w:r>
    </w:p>
    <w:p>
      <w:r>
        <w:t>36.000 €</w:t>
      </w:r>
    </w:p>
    <w:p>
      <w:r>
        <w:t>26.000 €</w:t>
      </w:r>
    </w:p>
    <w:p>
      <w:r>
        <w:t>24.000 €</w:t>
      </w:r>
    </w:p>
    <w:p>
      <w:r>
        <w:t>22.000 €</w:t>
      </w:r>
    </w:p>
    <w:p>
      <w:r>
        <w:t>50.400 €</w:t>
      </w:r>
    </w:p>
    <w:p>
      <w:r>
        <w:t>36.400 €</w:t>
      </w:r>
    </w:p>
    <w:p>
      <w:r>
        <w:t>33.600 €</w:t>
      </w:r>
    </w:p>
    <w:p>
      <w:r>
        <w:t>30.800 €</w:t>
      </w:r>
    </w:p>
    <w:p>
      <w:r>
        <w:t>61.200 €</w:t>
      </w:r>
    </w:p>
    <w:p>
      <w:r>
        <w:t>44.200 €</w:t>
      </w:r>
    </w:p>
    <w:p>
      <w:r>
        <w:t>40.800 €</w:t>
      </w:r>
    </w:p>
    <w:p>
      <w:r>
        <w:t>37.400 €</w:t>
      </w:r>
    </w:p>
    <w:p>
      <w:r>
        <w:t>72.000 €</w:t>
      </w:r>
    </w:p>
    <w:p>
      <w:r>
        <w:t>52.000 €</w:t>
      </w:r>
    </w:p>
    <w:p>
      <w:r>
        <w:t>48.000 €</w:t>
      </w:r>
    </w:p>
    <w:p>
      <w:r>
        <w:t>44.000 €</w:t>
      </w:r>
    </w:p>
    <w:p>
      <w:r>
        <w:t>82.800 €</w:t>
      </w:r>
    </w:p>
    <w:p>
      <w:r>
        <w:t>59.800 €</w:t>
      </w:r>
    </w:p>
    <w:p>
      <w:r>
        <w:t>55.200 €</w:t>
      </w:r>
    </w:p>
    <w:p>
      <w:r>
        <w:t>50.600 €</w:t>
      </w:r>
    </w:p>
    <w:p>
      <w:r>
        <w:t>93.600 €</w:t>
      </w:r>
    </w:p>
    <w:p>
      <w:r>
        <w:t>67.600 €</w:t>
      </w:r>
    </w:p>
    <w:p>
      <w:r>
        <w:t>62.400 €</w:t>
      </w:r>
    </w:p>
    <w:p>
      <w:r>
        <w:t>57.200 €</w:t>
      </w:r>
    </w:p>
    <w:p>
      <w:r>
        <w:t>104.400 €</w:t>
      </w:r>
    </w:p>
    <w:p>
      <w:r>
        <w:t>75.400 €</w:t>
      </w:r>
    </w:p>
    <w:p>
      <w:r>
        <w:t>69.600 €</w:t>
      </w:r>
    </w:p>
    <w:p>
      <w:r>
        <w:t>63.800 €</w:t>
      </w:r>
    </w:p>
    <w:p>
      <w:r>
        <w:t>115.200 €</w:t>
      </w:r>
    </w:p>
    <w:p>
      <w:r>
        <w:t>83.200 €</w:t>
      </w:r>
    </w:p>
    <w:p>
      <w:r>
        <w:t>76.800 €</w:t>
      </w:r>
    </w:p>
    <w:p>
      <w:r>
        <w:t>70.400 €</w:t>
      </w:r>
    </w:p>
    <w:p>
      <w:r>
        <w:t>(*) - Le classement des communes dans les zones A, B ou C résulte de l’ arrêté du 1 er août 2014 applicable à compter du 1 er octobre 2014.</w:t>
      </w:r>
    </w:p>
    <w:p>
      <w:r>
        <w:t>(**) - Les DOM font partie de la zone B1</w:t>
      </w:r>
    </w:p>
    <w:p>
      <w:r>
        <w:t>Les plafonds de ressources pour les zones B2 et C ont augmenté.</w:t>
      </w:r>
    </w:p>
    <w:p>
      <w:r>
        <w:t>Sans changement par rapport au dispositif précédent, le montant total des ressources qui est pris en compte lors de l’émission de l’offre de prêt pour apprécier l’éligibilité de l'emprunteur au prêt aidé correspond au plus élevé des deux montants suivants :</w:t>
      </w:r>
    </w:p>
    <w:p>
      <w:r>
        <w:t>somme des revenus fiscaux de référence de l’ensemble des personnes qui sont destinées à occuper le logement établis au titre de l’année n-2 (avis d’imposition 2013 portant sur les revenus 2012 pour une offre de prêt émise en 2014). Le montant des ressources à prendre en compte s'entend du revenu fiscal de référence de l'emprunteur, le cas échéant corrigé, établi au titre de l’année n-2 auquel est ajouté le cas échéant celui ou ceux de la ou des autres personnes destinées à occuper le logement financé avec le prêt aidé par l’État à titre de résidence principale et qui ne sont pas rattachées au foyer fiscal de l'emprunteur;</w:t>
      </w:r>
    </w:p>
    <w:p>
      <w:r>
        <w:t>coût total de l’opération divisé par dix. L’utilisation de ce revenu plancher vise à ne pas accorder un avantage excessif à des ménages dont les ressources ont fortement augmenté entre l’année de référence et la demande de prêt.</w:t>
      </w:r>
    </w:p>
    <w:p>
      <w:pPr>
        <w:pStyle w:val="Heading2"/>
      </w:pPr>
      <w:r>
        <w:t>Caractéristiques financières du prêt</w:t>
      </w:r>
    </w:p>
    <w:p>
      <w:r>
        <w:t>Quotités de prêt (logement neuf) (CCH : R.31-10-9)</w:t>
      </w:r>
    </w:p>
    <w:p>
      <w:r>
        <w:t>À compter du 1 er octobre, les quotités de prêt sont les suivantes :</w:t>
      </w:r>
    </w:p>
    <w:p>
      <w:r>
        <w:t>Nature de l'opération</w:t>
      </w:r>
    </w:p>
    <w:p>
      <w:r>
        <w:t>Zone A</w:t>
      </w:r>
    </w:p>
    <w:p>
      <w:r>
        <w:t>Z one B1(*)</w:t>
      </w:r>
    </w:p>
    <w:p>
      <w:r>
        <w:t>Logement neuf</w:t>
      </w:r>
    </w:p>
    <w:p>
      <w:r>
        <w:t>26 %</w:t>
      </w:r>
    </w:p>
    <w:p>
      <w:r>
        <w:t>21 %</w:t>
      </w:r>
    </w:p>
    <w:p>
      <w:r>
        <w:t>18 %</w:t>
      </w:r>
    </w:p>
    <w:p>
      <w:r>
        <w:t>Logement PSLA ne respectant pas la condition de performance énergétique (métropole) et dont l’ agrément est antérieur au 1 er janvier 2012</w:t>
      </w:r>
    </w:p>
    <w:p>
      <w:r>
        <w:t>16 %</w:t>
      </w:r>
    </w:p>
    <w:p>
      <w:r>
        <w:t>14 %</w:t>
      </w:r>
    </w:p>
    <w:p>
      <w:r>
        <w:t>(*) - Pour les DOM, le taux maximum s'applique pour toutes les opérations portant sur des logements neufs.</w:t>
      </w:r>
    </w:p>
    <w:p>
      <w:r>
        <w:t>La quotité de prêt de la zone A est abaissée de 33% à 26%. Les autres quotités sont inchangées par rapport au dispositif précédent.</w:t>
      </w:r>
    </w:p>
    <w:p>
      <w:r>
        <w:t>La quotité de prêt dans l’ancien (vente du parc social à ses occupants) est inchangée (10%). Pour mémoire, depuis le 1 er avril 2014 (date d’émission de l’offre de prêt) le prix du bien, pour être éligible au PTZ, doit être inférieur d’au moins 10% à l’évaluation de France domaine.</w:t>
      </w:r>
    </w:p>
    <w:p>
      <w:r>
        <w:t>Plafond d’opération pris en compte pour le calcul du PTZ (neuf et ancien) (CCH : art. R.31-10-10)</w:t>
      </w:r>
    </w:p>
    <w:p>
      <w:r>
        <w:t>Pour mémoire, le montant du PTZ est égal au produit de la quotité définie ci-dessus par le montant de l’opération 1 apprécié dans la limite d’un plafond. A compter du 1 er octobre prochain, les plafonds d’opération pris en compte (sans distinguo neuf et ancien) pour le calcul du prêt sont les suivants :</w:t>
      </w:r>
    </w:p>
    <w:p>
      <w:r>
        <w:t>150.000 €</w:t>
      </w:r>
    </w:p>
    <w:p>
      <w:r>
        <w:t>135.000 €</w:t>
      </w:r>
    </w:p>
    <w:p>
      <w:r>
        <w:t>110.000 €</w:t>
      </w:r>
    </w:p>
    <w:p>
      <w:r>
        <w:t>100.000 €</w:t>
      </w:r>
    </w:p>
    <w:p>
      <w:r>
        <w:t>210.000 €</w:t>
      </w:r>
    </w:p>
    <w:p>
      <w:r>
        <w:t>189.000 €</w:t>
      </w:r>
    </w:p>
    <w:p>
      <w:r>
        <w:t>154.000 €</w:t>
      </w:r>
    </w:p>
    <w:p>
      <w:r>
        <w:t>140.000 €</w:t>
      </w:r>
    </w:p>
    <w:p>
      <w:r>
        <w:t>255.000 €</w:t>
      </w:r>
    </w:p>
    <w:p>
      <w:r>
        <w:t>230.000 €</w:t>
      </w:r>
    </w:p>
    <w:p>
      <w:r>
        <w:t>187.000 €</w:t>
      </w:r>
    </w:p>
    <w:p>
      <w:r>
        <w:t>170.000 €</w:t>
      </w:r>
    </w:p>
    <w:p>
      <w:r>
        <w:t>300.000 €</w:t>
      </w:r>
    </w:p>
    <w:p>
      <w:r>
        <w:t>270.000 €</w:t>
      </w:r>
    </w:p>
    <w:p>
      <w:r>
        <w:t>220.000 €</w:t>
      </w:r>
    </w:p>
    <w:p>
      <w:r>
        <w:t>200.000 €</w:t>
      </w:r>
    </w:p>
    <w:p>
      <w:r>
        <w:t>5 et plus</w:t>
      </w:r>
    </w:p>
    <w:p>
      <w:r>
        <w:t>345.000 €</w:t>
      </w:r>
    </w:p>
    <w:p>
      <w:r>
        <w:t>311.000 €</w:t>
      </w:r>
    </w:p>
    <w:p>
      <w:r>
        <w:t>253.000 €</w:t>
      </w:r>
    </w:p>
    <w:p>
      <w:r>
        <w:t>Les plafonds d’opérations (en comparaison avec les anciens plafonds pour les logements neufs) ont augmenté pour l’ensemble des zones sauf pour la zone A.</w:t>
      </w:r>
    </w:p>
    <w:p>
      <w:r>
        <w:t>Conditions de remboursement (CCH : R.31-10-11)</w:t>
      </w:r>
    </w:p>
    <w:p>
      <w:r>
        <w:t>Sans changement par rapport au dispositif précédent, les conditions de remboursement du PTZ (durée et, le cas échéant, fraction du prêt faisant l'objet d'un différé) sont déterminées à la date d'émission de l'offre. Elles sont fonction de la localisation du logement (zonage A, B1, B2 et C), et des ressources de l'emprunteur (et de celles des personnes destinées à occuper le logement, soit revenu fiscal de référence de l’année n-2 ou "revenu plancher"). Elles tiennent également compte des modalités de remboursement des prêts immobiliers consentis pour la même opération. En revanche, elles ne sont plus différentes selon que l’opération porte sur le neuf ou l’ancien et la durée du différé a augmenté pour l’une des tranches (deuxième tranche). Un différé de cinq ans a été créé pour la troisième tranche. Le remboursement, par mensualités constantes, du prêt sans intérêt s’effectue soit en une seule période soit en deux périodes lorsqu’il y a un différé de remboursement. Pour déterminer la condition de remboursement du PTZ, on divise le montant retenu pour apprécier le respect des plafonds de ressources (revenu fiscal de référence ou coût d'opération divisé par dix) par un coefficient familial qui dépend du nombre de personnes destinées à occuper le logement. Le "quotient familial" ainsi calculé détermine les conditions de remboursement. Les valeurs du coefficient familial sont les suivantes :</w:t>
      </w:r>
    </w:p>
    <w:p>
      <w:r>
        <w:t>Nombre de personnes</w:t>
      </w:r>
    </w:p>
    <w:p>
      <w:r>
        <w:t>8 et plus</w:t>
      </w:r>
    </w:p>
    <w:p>
      <w:r>
        <w:t>Coefficient familial</w:t>
      </w:r>
    </w:p>
    <w:p>
      <w:r>
        <w:t>1,0</w:t>
      </w:r>
    </w:p>
    <w:p>
      <w:r>
        <w:t>1,4</w:t>
      </w:r>
    </w:p>
    <w:p>
      <w:r>
        <w:t>1,7</w:t>
      </w:r>
    </w:p>
    <w:p>
      <w:r>
        <w:t>2,0</w:t>
      </w:r>
    </w:p>
    <w:p>
      <w:r>
        <w:t>2,3</w:t>
      </w:r>
    </w:p>
    <w:p>
      <w:r>
        <w:t>2,6</w:t>
      </w:r>
    </w:p>
    <w:p>
      <w:r>
        <w:t>2,9</w:t>
      </w:r>
    </w:p>
    <w:p>
      <w:r>
        <w:t>3,2</w:t>
      </w:r>
    </w:p>
    <w:p>
      <w:r>
        <w:t>À compter du 1 er octobre 2014, les conditions de remboursement (neuf et ancien) sont les suivantes :</w:t>
      </w:r>
    </w:p>
    <w:p>
      <w:r>
        <w:t>Quotient familial (en euros)</w:t>
      </w:r>
    </w:p>
    <w:p>
      <w:r>
        <w:t>Durée totale du prêt</w:t>
      </w:r>
    </w:p>
    <w:p>
      <w:r>
        <w:t>Période de différé (*) (**)</w:t>
      </w:r>
    </w:p>
    <w:p>
      <w:r>
        <w:t>Période de remboursement des sommes restant dues à l’issue du différé</w:t>
      </w:r>
    </w:p>
    <w:p>
      <w:r>
        <w:t>Zone B1</w:t>
      </w:r>
    </w:p>
    <w:p>
      <w:r>
        <w:t>&lt; à 20.000</w:t>
      </w:r>
    </w:p>
    <w:p>
      <w:r>
        <w:t>&lt; à 18.000</w:t>
      </w:r>
    </w:p>
    <w:p>
      <w:r>
        <w:t>&lt; à 15.000</w:t>
      </w:r>
    </w:p>
    <w:p>
      <w:r>
        <w:t>&lt; à 13.000</w:t>
      </w:r>
    </w:p>
    <w:p>
      <w:r>
        <w:t>25 ans</w:t>
      </w:r>
    </w:p>
    <w:p>
      <w:r>
        <w:t>14 ans 100% du prêt</w:t>
      </w:r>
    </w:p>
    <w:p>
      <w:r>
        <w:t>11 ans</w:t>
      </w:r>
    </w:p>
    <w:p>
      <w:r>
        <w:t>de 20.001 à 22.000</w:t>
      </w:r>
    </w:p>
    <w:p>
      <w:r>
        <w:t>de 18.001 à 19.500</w:t>
      </w:r>
    </w:p>
    <w:p>
      <w:r>
        <w:t>de 15.001 à 16.500</w:t>
      </w:r>
    </w:p>
    <w:p>
      <w:r>
        <w:t>de 13.001 à 14.000</w:t>
      </w:r>
    </w:p>
    <w:p>
      <w:r>
        <w:t>11 ans 100% du prêt</w:t>
      </w:r>
    </w:p>
    <w:p>
      <w:r>
        <w:t>14 ans</w:t>
      </w:r>
    </w:p>
    <w:p>
      <w:r>
        <w:t>de 22.001 à 25.000</w:t>
      </w:r>
    </w:p>
    <w:p>
      <w:r>
        <w:t>de 19.501 à 21.500</w:t>
      </w:r>
    </w:p>
    <w:p>
      <w:r>
        <w:t>de 16.501 à 18.000</w:t>
      </w:r>
    </w:p>
    <w:p>
      <w:r>
        <w:t>de 14.001 à 15.000</w:t>
      </w:r>
    </w:p>
    <w:p>
      <w:r>
        <w:t>22 ans (**)</w:t>
      </w:r>
    </w:p>
    <w:p>
      <w:r>
        <w:t>8 ans 100% du prêt</w:t>
      </w:r>
    </w:p>
    <w:p>
      <w:r>
        <w:t>de 25.001 à 28.000</w:t>
      </w:r>
    </w:p>
    <w:p>
      <w:r>
        <w:t>de 21.501 à 23.500</w:t>
      </w:r>
    </w:p>
    <w:p>
      <w:r>
        <w:t>de 18.001 à 20.000</w:t>
      </w:r>
    </w:p>
    <w:p>
      <w:r>
        <w:t>de 15.001 à 18.500</w:t>
      </w:r>
    </w:p>
    <w:p>
      <w:r>
        <w:t>16 ans (**)</w:t>
      </w:r>
    </w:p>
    <w:p>
      <w:r>
        <w:t>PAS DE DIFFERE</w:t>
      </w:r>
    </w:p>
    <w:p>
      <w:r>
        <w:t>de 28.001 à 36.000</w:t>
      </w:r>
    </w:p>
    <w:p>
      <w:r>
        <w:t>de 23.501 à 26.000</w:t>
      </w:r>
    </w:p>
    <w:p>
      <w:r>
        <w:t>de 20.001 à 24.000</w:t>
      </w:r>
    </w:p>
    <w:p>
      <w:r>
        <w:t>de 18.501 à 22.000</w:t>
      </w:r>
    </w:p>
    <w:p>
      <w:r>
        <w:t>12 ans (**)</w:t>
      </w:r>
    </w:p>
    <w:p>
      <w:r>
        <w:t>(*) - Cette durée ne peut dépasser la plus longue des durées du ou des autres prêts concourant au financement de l’opération. (**) - L’emprunteur peut réduire au moment de l’octroi du prêt cette période de remboursement (dans la limite de 4 ans).</w:t>
      </w:r>
    </w:p>
    <w:p>
      <w:r>
        <w:t>Les tranches de ressources qui déterminent les conditions de remboursement du prêt sont relevées en zones B2 et C.</w:t>
      </w:r>
    </w:p>
    <w:p>
      <w:r>
        <w:t>Par ailleurs, la durée de la première période qui correspond à la période de différé ou à la période de remboursement du prêt peut être réduite à la demande de l’emprunteur sans pouvoir être inférieure à quatre ans.</w:t>
      </w:r>
    </w:p>
    <w:p>
      <w:r>
        <w:t>Note</w:t>
      </w:r>
    </w:p>
    <w:p>
      <w:r>
        <w:t>1 - Le montant de l’opération pris en compte pour le calcul du prêt comprend (sans changement par rapport au dispositif précédent) : la charge foncière ou la charge immobilière, les honoraires de géomètre et les taxes afférentes, à l'exclusion des frais d'acte notarié et des droits d'enregistrement pour les terrains à bâtir ou les immeubles anciens, les coûts d'aménagement et de viabilisation du terrain et les honoraires afférents, le coût des travaux, y compris les honoraires liés à leur réalisation ou leur certification, à l'exception des éventuels montants financés au moyen d’un éco-prêt à taux zéro, les honoraires de négociation restant, le cas échéant, à la charge de l'acquéreur, les frais relatifs à l'assurance de responsabilité décennale ou à l'assurance de dommages-ouvrages, la taxe d'aménagement.</w:t>
      </w:r>
    </w:p>
    <w:p>
      <w:r>
        <w:t>Dépliant ANIL "Le PTZ pour acheter ou construire"</w:t>
      </w:r>
    </w:p>
    <w:p>
      <w:r>
        <w:t>Calculez le montant du PTZ auquel vous avez droit</w:t>
      </w:r>
    </w:p>
    <w:p>
      <w:r>
        <w:t>Site du ministère du Logement, de l'Égalité des territoires et de la Ruralité</w:t>
      </w:r>
    </w:p>
    <w:p>
      <w:pPr>
        <w:pStyle w:val="Heading1"/>
      </w:pPr>
      <w:r>
        <w:t>Modalités d’imposition des plus-values immobilières</w:t>
      </w:r>
    </w:p>
    <w:p>
      <w:r>
        <w:rPr>
          <w:i/>
        </w:rPr>
        <w:t>https://www.anil.org/documentation-experte/analyses-juridiques-jurisprudence/analyses-juridiques/analyses-juridiques-2013/modalites-dimposition-des-plus-values-immobilieres/</w:t>
      </w:r>
    </w:p>
    <w:p>
      <w:r>
        <w:t>N° 2013-20 / À jour au 4 septembre 2014</w:t>
      </w:r>
    </w:p>
    <w:p>
      <w:r>
        <w:t>Article 27 de la loi de finances pour 2014 (loi du 29.12.13 : JO du 30.12.13) / BOFiP : BOI-RFPI-PVI-20-20</w:t>
      </w:r>
    </w:p>
    <w:p>
      <w:r>
        <w:t>Le Plan de relance du logement, annoncé par Manuel Valls le 29 août 2014, prévoit notamment de modifier, à compter du 1 er septembre 2014, la fiscalité applicable aux plus-values résultant de la cession de terrains à bâtir(*) :</w:t>
      </w:r>
    </w:p>
    <w:p>
      <w:r>
        <w:t>en alignant leur régime d’imposition sur celui applicable aux autres immeubles. L’exonération totale d’impôt sur le revenu sera donc acquise à l’issue d’un délai de détention de vingt-deux ans, tandis que l’exonération totale reste acquise à l’issue d’un délai de trente années s’agissant des prélèvements sociaux;</w:t>
      </w:r>
    </w:p>
    <w:p>
      <w:r>
        <w:t>en accordant un abattement exceptionnel de 30 % de l’impôt sur le revenu et des prélèvements sociaux sur les plus-values réalisées en cas de cession de terrains à bâtir. Cet abattement s’appliquera à toute promesse de vente conclue avant le 31 décembre 2015.</w:t>
      </w:r>
    </w:p>
    <w:p>
      <w:r>
        <w:t>(*) La loi de Finances pour 2015 devrait intégrer ces dispositions de manière rétroactive pour une application au 1 er septembre 2014.</w:t>
      </w:r>
    </w:p>
    <w:p>
      <w:r>
        <w:t>La présente analyse juridique sera mise à jour sur la base du texte modifié dès sa publication.</w:t>
      </w:r>
    </w:p>
    <w:p>
      <w:r>
        <w:t>Le régime d’imposition des plus-values applicable aux cessions réalisées à compter du 1 er septembre 2013 a fait l’objet d’une publication au BOFiP précisant ses modalités d’application. Tout d’abord, les abattements pour durée de détention permettant la détermination du montant imposable sont modifiés. Ensuite, un abattement exceptionnel de 25 % est appliqué pour les cessions réalisées du 1er septembre 2013 au 31 août 2014.</w:t>
      </w:r>
    </w:p>
    <w:p>
      <w:pPr>
        <w:pStyle w:val="Heading2"/>
      </w:pPr>
      <w:r>
        <w:t>Champ d’application</w:t>
      </w:r>
    </w:p>
    <w:p>
      <w:r>
        <w:t>Le régime d'imposition des plus-values de cessions réalisées à compter du 1 er septembre 2013 concerne les cessions à titre onéreux de biens autres que des terrains à bâtir ou de droits s’y rapportant 1. Les cessions soumises à imposition des plus-values restent inchangées, à savoir la cession d’une résidence secondaire, d’un logement loué, ou encore d’un logement vacant. La cession de la résidence principale reste exonérée du paiement de la plus-value. S’agissant de l’imposition des plus-values résultant des cessions de terrains à bâtir ou de droits s’y rapportant réalisées du 1 er septembre 2013 au 31 août 2014, les modalités de détermination du montant imposable restent inchangées (régime applicable au 1 er février 2012).</w:t>
      </w:r>
    </w:p>
    <w:p>
      <w:pPr>
        <w:pStyle w:val="Heading2"/>
      </w:pPr>
      <w:r>
        <w:t>Abattement pour durée de détention</w:t>
      </w:r>
    </w:p>
    <w:p>
      <w:r>
        <w:t>Prise en compte de la durée de détention</w:t>
      </w:r>
    </w:p>
    <w:p>
      <w:r>
        <w:t>La plus-value brute résultant de la cession d’un bien immobilier fait l’objet d’un abattement pour chaque année de détention au-delà de la cinquième année. Constitue une année de détention, la période de douze mois s’établissant entre la date d’acquisition et la date de cession du bien. L’administration fiscale considère que la cession à titre onéreux constitue à la fois le terme du délai de détention mais aussi le fait générateur de l'imposition 2.</w:t>
      </w:r>
    </w:p>
    <w:p>
      <w:r>
        <w:t>Détermination de l’abattement pour durée de détention</w:t>
      </w:r>
    </w:p>
    <w:p>
      <w:r>
        <w:t>Alors que le régime antérieur aboutissait à une exonération de fait au bout de trente années de détention, le nouveau régime d’imposition des plus-values immobilières, autres que les terrains à bâtir, modifie les modalités de calcul de l’abattement pour durée de détention. Pour la détermination du montant imposable, il faut désormais opérer une distinction entre l’abattement pour durée de détention pour l’impôt sur le revenu et celui pour les prélèvements sociaux.</w:t>
      </w:r>
    </w:p>
    <w:p>
      <w:r>
        <w:t>S’agissant de l’impôt sur le revenu, l’abattement pour durée de détention est de : 6 % pour chaque année de détention au-delà de la cinquième et jusqu’à la vingt-et-unième; 4 % pour la vingt-deuxième année révolue de détention.</w:t>
      </w:r>
    </w:p>
    <w:p>
      <w:r>
        <w:t>6 % pour chaque année de détention au-delà de la cinquième et jusqu’à la vingt-et-unième;</w:t>
      </w:r>
    </w:p>
    <w:p>
      <w:r>
        <w:t>4 % pour la vingt-deuxième année révolue de détention.</w:t>
      </w:r>
    </w:p>
    <w:p>
      <w:r>
        <w:t>L’exonération totale d’impôt sur le revenu sera donc acquise à l’issue d’un délai de détention de vingt-deux ans.</w:t>
      </w:r>
    </w:p>
    <w:p>
      <w:r>
        <w:t>S’agissant des prélèvements sociaux (CSG, CRDS, etc), l’abattement pour durée de détention est de : 1,65 % pour chaque année de détention au-delà de la cinquième et jusqu’à la vingt-et-unième; 1,60 % pour la vingt-deuxième année de détention; 9 % pour chaque année au-delà de la vingt-deuxième.</w:t>
      </w:r>
    </w:p>
    <w:p>
      <w:r>
        <w:t>1,65 % pour chaque année de détention au-delà de la cinquième et jusqu’à la vingt-et-unième;</w:t>
      </w:r>
    </w:p>
    <w:p>
      <w:r>
        <w:t>1,60 % pour la vingt-deuxième année de détention;</w:t>
      </w:r>
    </w:p>
    <w:p>
      <w:r>
        <w:t>9 % pour chaque année au-delà de la vingt-deuxième.</w:t>
      </w:r>
    </w:p>
    <w:p>
      <w:r>
        <w:t>La durée de détention de trente années permettant une exonération totale des plus-values des prélèvements sociaux reste inchangée par rapport au régime antérieur.</w:t>
      </w:r>
    </w:p>
    <w:p>
      <w:pPr>
        <w:pStyle w:val="Heading2"/>
      </w:pPr>
      <w:r>
        <w:t>Abattement exceptionnel de 25 % pour les cessions réalisées du 1 er septembre 2013 au 31 août 2014</w:t>
      </w:r>
    </w:p>
    <w:p>
      <w:r>
        <w:t>Pour les cessions de biens autres que des terrains à bâtir intervenant du 1 er septembre 2013 au 31 août 2014, un abattement exceptionnel de 25 % est appliqué sur les plus-values nettes imposables, après prise en compte de l’abattement pour durée de détention.</w:t>
      </w:r>
    </w:p>
    <w:p>
      <w:r>
        <w:t>L’abattement exceptionnel de 25 % est applicable quelle que soit la durée de détention du bien cédé et il est pris en compte pour la détermination de l’assiette de la taxe sur les plus-values immobilières de plus de 50 000 € 3.</w:t>
      </w:r>
    </w:p>
    <w:p>
      <w:r>
        <w:t>Il s’applique aux cessions réalisées par :</w:t>
      </w:r>
    </w:p>
    <w:p>
      <w:r>
        <w:t>les personnes physiques ou les sociétés de groupement;</w:t>
      </w:r>
    </w:p>
    <w:p>
      <w:r>
        <w:t>les contribuables non domiciliés fiscalement en France assujettis à l’impôt sur le revenu.</w:t>
      </w:r>
    </w:p>
    <w:p>
      <w:r>
        <w:t>L’abattement exceptionnel de 25 % ne s’applique pas aux cessions réalisées par le cédant au profit de son conjoint, son partenaire pacsé, son concubin notoire, un ascendant ou descendant du cédant ou de l’une ou de plusieurs de ces personnes. Il ne s’applique pas non plus aux cessions réalisées par le cédant à une personne morale dont l’une ou plusieurs des personnes mentionnées ci-dessus est un associé ou le devient à l’occasion de cette cession.</w:t>
      </w:r>
    </w:p>
    <w:p>
      <w:pPr>
        <w:pStyle w:val="Heading2"/>
      </w:pPr>
      <w:r>
        <w:t>Taux d’imposition</w:t>
      </w:r>
    </w:p>
    <w:p>
      <w:r>
        <w:t>Les plus-values immobilières sont taxées à un taux proportionnel de 19 %, auquel s'ajoutent les prélèvements sociaux taxés au taux de 15,5 % (CSG de 8,2 %, CRDS de 0,5 %, prélèvement social de 4,5 % et sa contribution additionnelle de 0,3 %, prélèvement de solidarité 2 %).</w:t>
      </w:r>
    </w:p>
    <w:p>
      <w:r>
        <w:t>Dans la mesure où les abattements pour durée de détention diffèrent selon qu’il s’agit de l’impôt sur le revenu ou des prélèvements sociaux, on ne peut dorénavant plus parler de taux global d’imposition des plus-values.</w:t>
      </w:r>
    </w:p>
    <w:p>
      <w:pPr>
        <w:pStyle w:val="Heading2"/>
      </w:pPr>
      <w:r>
        <w:t>Exemple</w:t>
      </w:r>
    </w:p>
    <w:p>
      <w:r>
        <w:t>Signature le 10 septembre 2013 de l’acte authentique de vente d’une résidence secondaire pour un montant de 140 000 €, acquise le 15 septembre 2000 pour un montant de 100 000 €. Le vendeur est par ailleurs propriétaire de sa résidence principale.</w:t>
      </w:r>
    </w:p>
    <w:p>
      <w:r>
        <w:t>Le bien a été détenu durant 12 années.</w:t>
      </w:r>
    </w:p>
    <w:p>
      <w:r>
        <w:t>Plus-value brute : prix de cession (140 000 €) – prix d’acquisition (100 000 €) = 40 000 €</w:t>
      </w:r>
    </w:p>
    <w:p>
      <w:r>
        <w:t>Abattement pour durée de détention (12 années). Au-delà de la cinquième année, il y a eu 7 années de détention du bien : Pour l’impôt sur le revenu : 7 années x 6 % = 42 % Abattement : 42 % x 40 000 € = 16 800 € Plus-value brute après abattement pour durée de détention : 40 000 € – 16 800 € = 23 200 € Pour les prélèvements sociaux : 7 années x 1,65 % = 11,55 Abattement : 11,55 % x 40 000 € = 4 620 € Plus-value brute après abattement pour durée de détention : 40 000 € – 4 620 € = 35 380 €</w:t>
      </w:r>
    </w:p>
    <w:p>
      <w:r>
        <w:t>Pour l’impôt sur le revenu : 7 années x 6 % = 42 % Abattement : 42 % x 40 000 € = 16 800 € Plus-value brute après abattement pour durée de détention : 40 000 € – 16 800 € = 23 200 €</w:t>
      </w:r>
    </w:p>
    <w:p>
      <w:r>
        <w:t>Pour les prélèvements sociaux : 7 années x 1,65 % = 11,55 Abattement : 11,55 % x 40 000 € = 4 620 € Plus-value brute après abattement pour durée de détention : 40 000 € – 4 620 € = 35 380 €</w:t>
      </w:r>
    </w:p>
    <w:p>
      <w:r>
        <w:t>Abattement exceptionnel de 25 % : Pour l’impôt sur le revenu : 23 200 – (25 % x 23 200) = 17 400 € Pour les prélèvements sociaux : 35 380 – (25 % x 35 380) = 26 535 €</w:t>
      </w:r>
    </w:p>
    <w:p>
      <w:r>
        <w:t>Pour l’impôt sur le revenu : 23 200 – (25 % x 23 200) = 17 400 €</w:t>
      </w:r>
    </w:p>
    <w:p>
      <w:r>
        <w:t>Pour les prélèvements sociaux : 35 380 – (25 % x 35 380) = 26 535 €</w:t>
      </w:r>
    </w:p>
    <w:p>
      <w:r>
        <w:t>Pour l’impôt sur le revenu : 17 400 x 19 % = 3 306 €</w:t>
      </w:r>
    </w:p>
    <w:p>
      <w:r>
        <w:t>Pour les prélèvements sociaux : 26 535 x 15,5 % = 4 112 €</w:t>
      </w:r>
    </w:p>
    <w:p>
      <w:r>
        <w:t>Au total, la taxe sur la plus-value immobilière résultant de la cession de la résidence secondaire sera environ d’un montant de 7 418 € 4.</w:t>
      </w:r>
    </w:p>
    <w:p>
      <w:r>
        <w:t>Notes</w:t>
      </w:r>
    </w:p>
    <w:p>
      <w:r>
        <w:t>1 - Sont visés les terrains à bâtir au sens de la TVA sur les opérations immobilières (CGI : art. 257 I), c’est-à-dire ceux sur lesquels des constructions peuvent être autorisés en application d’un PLU, d’un document d’urbanisme en tenant lieu, d’une carte communale ou de l’article L.111-1-2 du Code de l’urbanisme.</w:t>
      </w:r>
    </w:p>
    <w:p>
      <w:r>
        <w:t>2 - Le fait générateur de l'imposition est constitué par la cession à titre onéreux du bien ou du droit. Il y a lieu de considérer que la cession est intervenue si l'acte qui la constate est passé en la forme authentique, à la date portée dans cet acte ou, dans les autres cas, à la date à compter de laquelle le contrat est régulièrement formé entre les parties (BOI-RFPI-PVI-30-10-20120912).</w:t>
      </w:r>
    </w:p>
    <w:p>
      <w:r>
        <w:t>3 - Cf. Analyse juridique portant sur la loi de finances rectificative pour 2012 : taxe spécifique sur les plus-values immobilières.</w:t>
      </w:r>
    </w:p>
    <w:p>
      <w:r>
        <w:t>4 - Dans un souci de simplification, cet exemple ne prend ni en compte les frais liés à l’acquisition du bien (réels ou forfait de 7,5 % du prix d’acquisition) ni les éventuels travaux effectués (montant justifiable sur factures ou forfait de 15 % du prix d'acquisition si le logement est détenu depuis plus de 5 ans).</w:t>
      </w:r>
    </w:p>
    <w:p>
      <w:pPr>
        <w:pStyle w:val="Heading2"/>
      </w:pPr>
      <w:r>
        <w:t>Plus d'infos</w:t>
      </w:r>
    </w:p>
    <w:p>
      <w:r>
        <w:t>Formulaire pour les cessions de terrains intervenues</w:t>
      </w:r>
    </w:p>
    <w:p>
      <w:r>
        <w:t>Formulaire pour les cessions d’immeubles autres que des terrains à bâtir intervenues</w:t>
      </w:r>
    </w:p>
    <w:p>
      <w:pPr>
        <w:pStyle w:val="Heading1"/>
      </w:pPr>
      <w:r>
        <w:t>Renforcement de la production de logement social</w:t>
      </w:r>
    </w:p>
    <w:p>
      <w:r>
        <w:rPr>
          <w:i/>
        </w:rPr>
        <w:t>https://www.anil.org/documentation-experte/analyses-juridiques-jurisprudence/analyses-juridiques/analyses-juridiques-2014/renforcement-de-la-production-de-logement-social/</w:t>
      </w:r>
    </w:p>
    <w:p>
      <w:r>
        <w:t>Note</w:t>
      </w:r>
    </w:p>
    <w:p>
      <w:r>
        <w:t>2 Cette précision a pour objet de différer le prélèvement sur les communes entrées dans le champ d’application de l’article 55 SRU par la loi DALO, c’est-à-dire les communes qui n’étaient pas concernées au titre de leur appartenance à une agglomération de plus de 50 000 habitants comprenant une commune de plus de 15 000 habitants, mais qui le sont au titre de leur rattachement à un EPCI de plus de 50 000 habitants comprenant une commune de plus de 15 000 habitants. L’article 27 diffère ainsi le prélèvement pour ces communes dites « DALO », et non pas pour toutes les communes rattachées à un EPCI, dont les communes déjà prélevées au titre premier de leur appartenance à une agglomération.</w:t>
      </w:r>
    </w:p>
    <w:p>
      <w:r>
        <w:t>N° 2014-16 / À jour au 2 septembre 2014 Loi du 18.1.13 : JO du 19.1.13 / &lt;link fileadmin anil textes_officiels decret _blank du juillet&gt;Décrets du 24.7.13 : JO du 26.7.13 / Loi ALUR du 24.3.14 (art.34, V) : JO du 26.3.14 / Décret du 1.8.14 : JO du 3.8.14</w:t>
      </w:r>
    </w:p>
    <w:p>
      <w:r>
        <w:t>Les obligations de production de logements sociaux sont renforcées par le relèvement du taux minimal de production de logements sociaux de 20% à 25% et l’augmentation des sanctions des communes en état de carence.</w:t>
      </w:r>
    </w:p>
    <w:p>
      <w:pPr>
        <w:pStyle w:val="Heading2"/>
      </w:pPr>
      <w:r>
        <w:t>Renforcement des obligations de production de logements locatifs sociaux</w:t>
      </w:r>
    </w:p>
    <w:p>
      <w:r>
        <w:t>Un axe de la réforme porte sur le renforcement des dispositions de l’article 55 de la loi SRU, afin d’augmenter le seuil minimal de logements sociaux dans les communes, et d’instaurer la possibilité d’accroître les prélèvements sur les communes qui ne respectent pas leurs obligations. Douze ans après l’adoption de la loi SRU, le bilan de l’application de l’article 55 est mitigé. L’effort de production reste très hétérogène selon les territoires : 63% des communes ont atteint leur objectif de rattrapage de production de logements sociaux, mais sur la dernière période triennale, 364 communes n'ont pas respecté leurs engagements et plus de la moitié n'ont pas réalisé la moitié de leur objectif de rattrapage 1.</w:t>
      </w:r>
    </w:p>
    <w:p>
      <w:r>
        <w:t>Nouveaux taux minima de logements sociaux (CCH : L.302-5)</w:t>
      </w:r>
    </w:p>
    <w:p>
      <w:r>
        <w:t>L’article 55 de la loi SRU impose l’obligation pour certaines communes d’avoir un minimum de logements sociaux. Le seuil minimal passe de 20 à 25% des résidences principales des communes assujetties à cette obligation. Pour certaines communes, un seuil de 20 % est institué selon des critères spécifiques.</w:t>
      </w:r>
    </w:p>
    <w:p>
      <w:r>
        <w:t>Le relèvement du taux minimal concerne les communes de plus de 1 500 habitants en Ile-de-France, et de plus de 3 500 habitants hors Ile-de-France, comprises dans une agglomération ou un établissement public de coopération intercommunale (EPCI) à fiscalité propre de plus de 50 000 habitants comprenant au moins une commune de plus de 15 000 habitants. Les EPCI à fiscalité propre sont désormais soumis à la loi SRU, ainsi l’obligation pour les personnes morales, de fournir aux préfets chaque année, un inventaire des logements sociaux dont elles sont propriétaires ou gestionnaires, est étendue aux propriétaires ou gestionnaires de logements sociaux présents sur le territoire de ces EPCI (CCH : L.302-6).</w:t>
      </w:r>
    </w:p>
    <w:p>
      <w:r>
        <w:t>Dans les « zones non tendues » Le taux est maintenu à 20 % de logements sociaux pour les communes, appartenant à une agglomération ou à un EPCI à fiscalité propre dont la situation du parc de logements existants ne justifie pas un effort de production supplémentaire. La nécessité d’effectuer un effort de production supplémentaire dépend de la croissance démographique ou non de la commune. Celle-ci est appréciée en fonction :</w:t>
      </w:r>
    </w:p>
    <w:p>
      <w:r>
        <w:t>du ratio entre le nombre de demandes de logement locatif social, hors mutations internes dans le parc locatif social et le nombre d’attributions annuelles, hors mutations internes, établi par extraction des données du système national d’enregistrement de la demande de logement locatif social, au 1 er janvier de l’année en cours;</w:t>
      </w:r>
    </w:p>
    <w:p>
      <w:r>
        <w:t>du ratio entre le nombre de bénéficiaires de l’allocation logement (AL) dont le taux d’effort est supérieur à 30 % et le nombre de bénéficiaires de l’ AL fournit par la CNAF, au 1er janvier de l’année précédente;</w:t>
      </w:r>
    </w:p>
    <w:p>
      <w:r>
        <w:t>du ratio entre le nombre de logements vacants parmi les logements proposés à la location et le nombre de logements proposés à la location extrait des données du répertoire des logements locatifs sociaux, au 1 er janvier de l’année précédente.</w:t>
      </w:r>
    </w:p>
    <w:p>
      <w:r>
        <w:t>Pour chaque critère, une cotation est établie et le cumul de ces cotations permet l’établissement d’un indicateur global du besoin de logement locatif social. Les communes ne justifiant pas un effort de production supplémentaire ont un indicateur global du besoin de logement locatif social inférieur à 200. La liste est fixée à l’annexe 1 du décret n°2014-870 / CCH : R.302-14. Les communes justifiant un effort de production supplémentaire ont un indicateur global du besoin de logement locatif social supérieur ou égal à 140. La liste est fixée à l’annexe 2 du décret n°2014-870 / CCH : R.302-14. Pour certaines communes connaissant une forte croissance démographique Le taux est fixé à 20% de logements sociaux pour les communes connaissant une croissance rapide et durable qui jusqu’alors étaient exclues du dispositif de la loi SRU. La croissance démographique est avérée, lorsque la population publiée au 1er janvier de l’année de réalisation de l’inventaire, est au moins supérieure de 5 % à la population publiée cinq années auparavant ou, par défaut, au dernier recensement général de la population (CCH : R.302-14 IV). Il s’agit des communes de plus de 15 000 habitants qui ne font pas partie d'une agglomération ou d'un EPCI à fiscalité propre de plus de 50 000 habitants et comportant une commune de plus de 15 000 habitants, lorsque leur parc de logements existants justifie un effort de production de logements locatifs sociaux supplémentaires pour répondre à la demande et aux difficultés d’accès au logement des personnes à revenus modestes ou défavorisées (CCH : L.411). La liste des communes concernées est fixée par décret (annexe 2 du décret n°2014-870 / CCH : R.302-14).</w:t>
      </w:r>
    </w:p>
    <w:p>
      <w:r>
        <w:t>Sont exclus de l’obligation imposée par l’article 55 de la loi SRU, les communes comprises dans une agglomération dont le nombre d'habitants a décru entre les deux derniers recensements et qui appartiennent à un EPCI à fiscalité propre doté d’un programme local de l'habitat (PLH) exécutoire (PLH adopté).</w:t>
      </w:r>
    </w:p>
    <w:p>
      <w:r>
        <w:t>La décroissance démographique est avérée, lorsque la population, publiée au 1 er janvier de l’année de réalisation de l’inventaire, est inférieure à la population publiée cinq ans auparavant ou, par défaut, au dernier recensement général (CCH : R.302-14 III).</w:t>
      </w:r>
    </w:p>
    <w:p>
      <w:r>
        <w:t>Communes dont plus de la moitié du territoire urbanisé est soumis à une inconstructibilité résultant d'une zone A, B ou C, d'un plan d'exposition au bruit approuvé ou d'une servitude de protection instituée en application du Code de l'environnement. Les conditions d’exemption sont étendues aux communes dont plus de la moitié du territoire urbanisé est soumis à une inconstructibilité inhérente à des risques naturels (Code de l’environnement : L.562-1), technologiques (Code de l’environnement : L.515 15) ou miniers (Code minier : L.174 5).</w:t>
      </w:r>
    </w:p>
    <w:p>
      <w:r>
        <w:t>Le décompte des logements sociaux se fait sur une base inchangée. Ils sont listés à l’article L. 302-5 al. 4 du CCH (consulter la liste).</w:t>
      </w:r>
    </w:p>
    <w:p>
      <w:pPr>
        <w:pStyle w:val="Heading2"/>
      </w:pPr>
      <w:r>
        <w:t>Sanction de la commune en état de carence : prélèvement sur ses ressources fiscales</w:t>
      </w:r>
    </w:p>
    <w:p>
      <w:r>
        <w:t>Prélèvement annuel sur les ressources fiscales de la commune (ALUR : art.34 V 1° / CCH : L.302-7)</w:t>
      </w:r>
    </w:p>
    <w:p>
      <w:r>
        <w:t>Les communes qui ne remplissent pas leur obligation de production de logement social (CCH : L.302-5) sont sanctionnées par un prélèvement annuel sur leurs ressources fiscales (CCH : L.302-7). Cette sanction ne s’applique pas aux communes bénéficiaires de la dotation de solidarité urbaine et de cohésion sociale, dès lors que le nombre des logements sociaux excède 15 % des résidences principales. Le montant du prélèvement est fixé à 20 % du potentiel fiscal par habitant (CGCT : L.2334-4) multipliés par la différence entre 25 % ou 20 % des résidences principales et le nombre de logements sociaux existant dans la commune l’année précédente, sans pouvoir dépasser 5 % du montant des dépenses réelles de fonctionnement de la commune. Ce prélèvement n’est pas effectué si son montant est inférieur à 4 000 euros. Le prélèvement est diminué du montant des dépenses exposées par la commune au titre des subventions foncières (CGCT : L. 2254-1), des travaux de viabilisation, de dépollution ou de fouilles archéologiques des terrains ou des biens immobiliers mis à disposition pour la réalisation de logements sociaux. La loi ALUR prévoit la possibilité de déduire les dépenses engagées pour le financement des dispositifs d'intermédiation locative (accompagnement social, gestion locative, différentiel de loyer...) du parc privé conventionné Anah (CCH : L.321-10) dans la limite d’un plafond fixé selon la localisation de la commune sans pouvoir dépassé 5 000 euros par logement et par an (décret à paraître).</w:t>
      </w:r>
    </w:p>
    <w:p>
      <w:r>
        <w:t>Majoration du prélèvement en cas de carence de la commune</w:t>
      </w:r>
    </w:p>
    <w:p>
      <w:r>
        <w:t>Pour les communes en état de carence, c'est-à-dire n’ayant pas atteint leurs objectifs triennaux de production de logements sociaux, le préfet peut fixer, après avis de la commission départementale constituée à cet effet, une majoration qui pourra conduire à multiplier jusqu'à cinq fois le montant des prélèvements. Il ne s'agit que d'une faculté du préfet, la majoration étant décidée après prise en compte de la situation locale (importance de l'écart entre les objectifs et les réalisations, difficultés rencontrées, projets en cours de réalisation...).</w:t>
      </w:r>
    </w:p>
    <w:p>
      <w:r>
        <w:t>Auparavant, le prélèvement majoré ne pouvait excéder 5 % du montant des dépenses réelles de fonctionnement de la commune. Désormais, pour les communes les plus aisées, le montant potentiel du prélèvement majoré peut atteindre 7,5 % du montant des dépenses réelles de fonctionnement pour les communes dont le potentiel fiscal par habitant est supérieur ou égal à 150 % du potentiel fiscal par habitant médian sur l'ensemble des communes soumises au prélèvement. Le préfet fixe dans son arrêté, la majoration du prélèvement après avis de la commission départementale.</w:t>
      </w:r>
    </w:p>
    <w:p>
      <w:r>
        <w:t>La commission départementale avait la possibilité de doubler la majoration prévue par l'arrêté de carence du préfet. Cette mention est supprimée au vu des nouvelles dispositions concernant la majoration du prélèvement (cf : Quintuplement des pénalités).</w:t>
      </w:r>
    </w:p>
    <w:p>
      <w:r>
        <w:t>Les communes en constat de carence se voient imposer dans toutes les opérations de construction d’immeubles collectifs de plus de douze logements ou de plus de 800 mètres carrés de surface de plancher, au moins 30 % des logements locatifs sociaux hors logements PLS. Le préfet peut déroger à cette obligation pour tenir compte de la typologie des logements situés à proximité de l'opération et sur demande motivée de la commune.</w:t>
      </w:r>
    </w:p>
    <w:p>
      <w:r>
        <w:t>Pendant la durée d'application d'un arrêté de carence, le droit de préemption est exercé par le préfet lorsque l'aliénation porte sur un terrain, bâti ou non bâti, affecté au logement ou destiné à être affecté à une opération ayant fait l'objet d’une convention entre le préfet et un organisme (CCH : L.302-9-1). Le préfet peut déléguer ce droit à un établissement public foncier (EPF) de l'État, à une société d'économie mixte (SEM), à un organisme HLM ou à un organisme agréé (CCH : 365-2). Désormais, la possibilité de délégation du droit de préemption est étendue aux EPCI à fiscalité propre délégataires des aides à la pierre et aux établissements publics fonciers locaux.</w:t>
      </w:r>
    </w:p>
    <w:p>
      <w:pPr>
        <w:pStyle w:val="Heading2"/>
      </w:pPr>
      <w:r>
        <w:t>Optimisation de l’affectation des prélèvements</w:t>
      </w:r>
    </w:p>
    <w:p>
      <w:r>
        <w:t>Nouvel ordre des bénéficiaires du versement des prélèvements (CCH : L. 302-7)</w:t>
      </w:r>
    </w:p>
    <w:p>
      <w:r>
        <w:t>Les bénéficiaires du prélèvement opéré sur les ressources fiscales des communes soumises à l'article 55 de la loi SRU sont modifiés. L’ordre de versement du montant de prélèvement est désormais le suivant :</w:t>
      </w:r>
    </w:p>
    <w:p>
      <w:r>
        <w:t>les EPCI à fiscalité propre délégataires des aides à la pierre, et non plus à l' EPCI à fiscalité propre doté d’un PLH et compétent pour effectuer des réserves foncières en vue de la réalisation de logements sociaux;</w:t>
      </w:r>
    </w:p>
    <w:p>
      <w:r>
        <w:t>les EPF locaux hors d'Île-de-France, si la commune est membre d'un tel établissement;</w:t>
      </w:r>
    </w:p>
    <w:p>
      <w:r>
        <w:t>les EPF d'État (nouveau bénéficiaire ajouté à la liste);</w:t>
      </w:r>
    </w:p>
    <w:p>
      <w:r>
        <w:t>le fonds d'aménagement urbain (FAU), ou dans les DOM, les fonds régionaux d'aménagement foncier et urbain (FRAFU).</w:t>
      </w:r>
    </w:p>
    <w:p>
      <w:r>
        <w:t>Les bénéficiaires du prélèvement doivent à l'avenir rendre compte de l'utilisation des sommes qui leur sont reversées. Les EPF et les EPCI concernés transmettent annuellement à l'autorité administrative compétente un rapport sur l'utilisation des sommes reversées et sur les perspectives d'utilisation des sommes non utilisées.</w:t>
      </w:r>
    </w:p>
    <w:p>
      <w:r>
        <w:t>Création d’un fonds national de développement d’une offre de logements locatifs très sociaux (CCH : L.302-9-3 et L.302-9-4)</w:t>
      </w:r>
    </w:p>
    <w:p>
      <w:r>
        <w:t>Un fonds national de développement d'une offre de logements locatifs très sociaux à destination des ménages modestes est créé. Sera versée à ce fonds, la majoration du prélèvement opéré sur les communes faisant l'objet d'un arrêté de carence, c'est-à-dire la différence entre le prélèvement majoré et le prélèvement initial. Ce fonds permet de financer la réalisation de logements destinés aux ménages éprouvant des difficultés particulières (CCH : L.301-1 II). Il est géré par un comité de gestion composé de sept membres dont quatre représentants de l’État et trois représentants des collectivités territoriales. Ce comité se réunit au moins une fois par an. Il a pour mission de fixer les orientations d’utilisation du fonds, de délibérer sur la répartition de ses ressources et sur les critères de priorisation d’affectation des crédits, d’approuver tous les ans le compte financier du fonds et d’émettre un avis sur le rapport établi par la Caisse de garantie du logement locatif social (CGLLS), qui adressera au ministre chargé du Logement, un bilan annuel des actions financées.</w:t>
      </w:r>
    </w:p>
    <w:p>
      <w:r>
        <w:t>Seuls les logements financés par PLAI et réservés aux ménages dont la situation justifie une gestion locative adaptée et un loyer au m² inférieur au loyer maximal prévu pour ces ménages peuvent bénéficier des crédits du fonds (CCH : R.302-25 III).</w:t>
      </w:r>
    </w:p>
    <w:p>
      <w:r>
        <w:t>Subvention spécifique en faveur du développement d’une offre de logements locatifs très sociaux (CCH : R.331-25-1)</w:t>
      </w:r>
    </w:p>
    <w:p>
      <w:r>
        <w:t>Une subvention spécifique nouvellement créée est affectée au développement d’une offre de logements locatifs très sociaux. Elle peut être accordée aux logements financés à l’aide du PLAI et est réservée aux ménages dont la situation nécessite une gestion locative adaptée et un loyer au mètre carré inférieur au loyer maximal prévu pour ces ménages. Cette subvention doit faire l’objet d’une décision préfectorale favorable comportant son montant et ses modalités de versement (CCH : R.331-3). La subvention s’ajoute à des subventions existantes (CCH : R.331-5, R.331-24, R.331-25, aux subventions des collectivités locales…).</w:t>
      </w:r>
    </w:p>
    <w:p>
      <w:r>
        <w:t>Suppression du reversement aux communes d'une partie du prélèvement</w:t>
      </w:r>
    </w:p>
    <w:p>
      <w:r>
        <w:t>L’ EPCI ne pourra plus reverser une partie des pénalités aux communes prélevées (abrogation de l’article 57 de la Loi SRU et suppression de l’article L.1609 nonies C, V, 2°, al. 7 du code général des impôts). Ce dispositif permettait aux EPCI de reverser aux communes soumises au prélèvement de l'article 55, une partie des sommes perçues issues de ce prélèvement. Ce mécanisme a conduit certaines intercommunalités à reverser aux communes jusqu'à 80 % du prélèvement, allant ainsi à l’encontre du dispositif.</w:t>
      </w:r>
    </w:p>
    <w:p>
      <w:r>
        <w:t>Sanction de la commune en état de carence : mise en place de dispositifs d’intermédiation locative par le préfet (ALUR : art.34 V 2° / CCH : L.302-9-1)</w:t>
      </w:r>
    </w:p>
    <w:p>
      <w:r>
        <w:t>Lorsqu’une commune fait l’objet d’un constat de carence, le préfet peut, après avoir recueilli l’avis de celle-ci, conclure une convention avec des organismes agréés afin de mettre en œuvre sur le territoire communal, au sein du parc privé, un dispositif d’intermédiation locative (CCH : L.321-10). Cette convention prévoit la contribution financière, obligatoire et plafonnée de la commune dans la limite de 5 000 euros par logement et par an (décret à paraître).</w:t>
      </w:r>
    </w:p>
    <w:p>
      <w:pPr>
        <w:pStyle w:val="Heading2"/>
      </w:pPr>
      <w:r>
        <w:t>Entrée en vigueur du dispositif</w:t>
      </w:r>
    </w:p>
    <w:p>
      <w:r>
        <w:t>Date des premiers prélèvements</w:t>
      </w:r>
    </w:p>
    <w:p>
      <w:r>
        <w:t>Le premier prélèvement sur les ressources fiscales des communes soumises à l'article 55 est intervenu ou interviendra :</w:t>
      </w:r>
    </w:p>
    <w:p>
      <w:r>
        <w:t>au 1 er janvier 2014, pour les communes visées : au titre de leur appartenance à un EPCI à fiscalité propre qui n’appartiennent pas à une agglomération de plus de 50 000 habitants comprenant au moins une commune de plus de 15 000 habitants 2 (art. 27); ou dont l’assujettissement résulte du relèvement de 20 à 25 % du taux obligatoire de logements sociaux pour certaines communes (art. 28) (cf : Communes relevant du dispositif / seuil de 25%).</w:t>
      </w:r>
    </w:p>
    <w:p>
      <w:r>
        <w:t>au titre de leur appartenance à un EPCI à fiscalité propre qui n’appartiennent pas à une agglomération de plus de 50 000 habitants comprenant au moins une commune de plus de 15 000 habitants 2 (art. 27);</w:t>
      </w:r>
    </w:p>
    <w:p>
      <w:r>
        <w:t>ou dont l’assujettissement résulte du relèvement de 20 à 25 % du taux obligatoire de logements sociaux pour certaines communes (art. 28) (cf : Communes relevant du dispositif / seuil de 25%).</w:t>
      </w:r>
    </w:p>
    <w:p>
      <w:r>
        <w:t>au 1 er janvier 2017, pour les communes : de plus de 15 000 habitants, soumises à une obligation de production de 20% de logements locatifs sociaux connaissant une forte croissance démographique (art. 10) (cf : Application du taux de 20% pour certaines communes connaissant une forte croissance démographique).</w:t>
      </w:r>
    </w:p>
    <w:p>
      <w:r>
        <w:t>de plus de 15 000 habitants, soumises à une obligation de production de 20% de logements locatifs sociaux connaissant une forte croissance démographique (art. 10) (cf : Application du taux de 20% pour certaines communes connaissant une forte croissance démographique).</w:t>
      </w:r>
    </w:p>
    <w:p>
      <w:r>
        <w:t>Des dispositions sont prévues pour la période triennale en cours, afin de permettre l’application des majorations de prélèvement sans qu’elles n’aient d’effet rétroactif (art. 26).</w:t>
      </w:r>
    </w:p>
    <w:p>
      <w:r>
        <w:t>Date d’effectivité du taux de logements sociaux (CCH : L.302.8)</w:t>
      </w:r>
    </w:p>
    <w:p>
      <w:r>
        <w:t>L'échéance pour atteindre le taux minimum de logements sociaux est fixée à 2025. L'objectif de réalisation de logements locatifs des communes mentionné au programme local de l'habitat (PLH) doit préciser la typologie des logements à financer (CCH : L.302-1 al.12).</w:t>
      </w:r>
    </w:p>
    <w:p>
      <w:r>
        <w:t>1 Extrait du Rapport de l’Assemblée nationale du 21 septembre 2012 : quelques éléments de bilan sont également positifs : « la part de communes réalisant leurs objectifs de rattrapage de construction de logements locatifs sociaux n’a cessé de croître depuis 2002, passant de 49% pour la première période triennale (2002-2004) à 63% pour la dernière (2008-2010). De même, depuis 2002, plus de 310 000 logements ont pu être réalisés sur les communes soumises à l’article 55 alors que leurs objectifs étaient d’environ 200 000. Enfin, Le montant du prélèvement net n’a cessé de diminuer passant de plus de 40 millions d’euros en 2002 à 29 millions d’euros en 2011 ».</w:t>
      </w:r>
    </w:p>
    <w:p>
      <w:pPr>
        <w:pStyle w:val="Heading1"/>
      </w:pPr>
      <w:r>
        <w:t>Sécurité quotidienne et gardiennage ou surveillance des immeubles</w:t>
      </w:r>
    </w:p>
    <w:p>
      <w:r>
        <w:rPr>
          <w:i/>
        </w:rPr>
        <w:t>https://www.anil.org/documentation-experte/analyses-juridiques-jurisprudence/analyses-juridiques/analyses-juridiques-2002/securite-quotidienne-et-gardiennage-ou-surveillance-des-immeubles/</w:t>
      </w:r>
    </w:p>
    <w:p>
      <w:r>
        <w:t>N° 2002-01 / A jour au 29 août 2014 Loi du 15.11.01 : JO du 16.11.01</w:t>
      </w:r>
    </w:p>
    <w:p>
      <w:r>
        <w:t>Intervention de la police municipale dans les immeubles d'habitation</w:t>
      </w:r>
    </w:p>
    <w:p>
      <w:r>
        <w:t>La loi relative à la sécurité quotidienne étend à la police municipale la faculté, déjà accordée à la police et à la gendarmerie nationales d'intervenir dans les parties communes des immeubles d'habitation, sur autorisation permanente accordée par le propriétaire ou l'exploitant.</w:t>
      </w:r>
    </w:p>
    <w:p>
      <w:r>
        <w:t>Intervention de la police ou de la gendarmerie nationales sur demande des propriétaires ou des exploitants</w:t>
      </w:r>
    </w:p>
    <w:p>
      <w:r>
        <w:t>Les propriétaires ou les exploitants d'immeubles d'habitation peuvent demander l'intervention de la police ou de la gendarmerie pour rétablir la jouissance paisible des parties communes de l'immeuble, lorsque ces espaces sont occupés par des personnes :</w:t>
      </w:r>
    </w:p>
    <w:p>
      <w:r>
        <w:t>qui entravent l'accès et la libre circulation des locataires;</w:t>
      </w:r>
    </w:p>
    <w:p>
      <w:r>
        <w:t>qui empêchent le bon fonctionnement des dispositifs de sécurité et de sûreté;</w:t>
      </w:r>
    </w:p>
    <w:p>
      <w:r>
        <w:t>qui nuisent à la tranquillité des lieux.</w:t>
      </w:r>
    </w:p>
    <w:p>
      <w:r>
        <w:t>Cette demande d'intervention n'est ouverte qu'aux propriétaires ou aux exploitants ayant eux-même pris des dispositions pour sécuriser l'immeuble (organisation du gardiennage et de la surveillance de l'ensemble lorsque l'importance de l'immeuble le justifient; adoption de mesures propres à éviter les risques manifestes pour la sécurité et la tranquillité).</w:t>
      </w:r>
    </w:p>
    <w:p>
      <w:pPr>
        <w:pStyle w:val="Heading2"/>
      </w:pPr>
      <w:r>
        <w:t>Gardiennage ou surveillance des immeubles d'habitation (CCH : L.127.1 - décret du 28.12.01 : JO du 30.12.01)</w:t>
      </w:r>
    </w:p>
    <w:p>
      <w:r>
        <w:t>Les bailleurs concernés</w:t>
      </w:r>
    </w:p>
    <w:p>
      <w:r>
        <w:t>L'obligation de gardiennage et de surveillance concerne tous les bailleurs et non uniquement les bailleurs sociaux dès lors :</w:t>
      </w:r>
    </w:p>
    <w:p>
      <w:r>
        <w:t>qu'ils gèrent cent logements ou plus;</w:t>
      </w:r>
    </w:p>
    <w:p>
      <w:r>
        <w:t>dans un groupe d'immeubles collectifs situés soit en ZUS (loi du 4 février 1995 et décret du 26.12.96); soit dans une commune dont la population dépasse 25.000 habitants; soit dans une aire urbaine de 50.000 habitants au moins et dont une ou plusieurs communes comptent plus de 15.000 habitants.</w:t>
      </w:r>
    </w:p>
    <w:p>
      <w:r>
        <w:t>soit en ZUS (loi du 4 février 1995 et décret du 26.12.96);</w:t>
      </w:r>
    </w:p>
    <w:p>
      <w:r>
        <w:t>soit dans une commune dont la population dépasse 25.000 habitants;</w:t>
      </w:r>
    </w:p>
    <w:p>
      <w:r>
        <w:t>soit dans une aire urbaine de 50.000 habitants au moins et dont une ou plusieurs communes comptent plus de 15.000 habitants.</w:t>
      </w:r>
    </w:p>
    <w:p>
      <w:r>
        <w:t>Modalités de gardiennage ou de surveillance</w:t>
      </w:r>
    </w:p>
    <w:p>
      <w:r>
        <w:t>Les fonctions de gardiennage doivent être assurées sur l'ensemble de l'année par au moins une personne (concierges, gardiens, employés) à temps plein pour 100 logements. Le bailleur peut, à titre complémentaire, recourir à des agents de prévention et de médiation ou à des correspondants de nuit. Le bailleur peut également faire assurer le gardiennage ou la surveillance par un prestataire de service.</w:t>
      </w:r>
    </w:p>
    <w:p>
      <w:r>
        <w:t>Le (ou les) conseil de concertation locative est consulté par le bailleur sur la mise en œuvre ainsi que les modifications ultérieures du dispositif de gardiennage et de surveillance.</w:t>
      </w:r>
    </w:p>
    <w:p>
      <w:r>
        <w:t>Le dispositif adopté devra être porté à la connaissance du préfet dans un délai de deux mois suivant sa demande, par le bailleur.</w:t>
      </w:r>
    </w:p>
    <w:p>
      <w:r>
        <w:t>Sanctions en cas de non respect de l'obligation de gardiennage ou de surveillance</w:t>
      </w:r>
    </w:p>
    <w:p>
      <w:r>
        <w:t>Des sanctions pénales sont prises à l'encontre des bailleurs qui tenteraient de :</w:t>
      </w:r>
    </w:p>
    <w:p>
      <w:r>
        <w:t>se soustraire aux obligations de surveillance et de gardiennage;</w:t>
      </w:r>
    </w:p>
    <w:p>
      <w:r>
        <w:t>ne pas déférer à la demande du préfet;</w:t>
      </w:r>
    </w:p>
    <w:p>
      <w:r>
        <w:t>de transmettre au préfet des informations mensongères.</w:t>
      </w:r>
    </w:p>
    <w:p>
      <w:r>
        <w:t>Date d'entrée en vigueur de ces nouvelles obligations</w:t>
      </w:r>
    </w:p>
    <w:p>
      <w:r>
        <w:t>1 er janvier 2002 pour les bailleurs sociaux (HLM et SEM) disposant de logements situés en ZUS. Seuls sont concernés les logements bénéficiant au titre de la taxe foncière d'un abattement de 30 % sur la valeur locative à l'expiration de l'exonération de longue durée de 15 ans ou 25 ans (CGI : art. 1388 bis I et II).</w:t>
      </w:r>
    </w:p>
    <w:p>
      <w:r>
        <w:t>1 er janvier 2003 pour tous les autres bailleurs.</w:t>
      </w:r>
    </w:p>
    <w:p>
      <w:r>
        <w:t>Pour rappel : En l'état actuel de la législation, les dépenses de surveillance et de gardiennage de nuit ne sont pas des charges récupérables (loi du 6.7.89 : art. 23 - Cass. Civ. III : 8.10.97). Un accord collectif ne pourrait en décider autrement. Sont récupérables les dépenses correspondant à la rémunération et aux charges sociales et fiscales du gardien ou du concierge dans la limite des trois quarts de leur montant lorsqu'ils assurent l'entretien des parties communes et l'élimination des rejets.</w:t>
      </w:r>
    </w:p>
    <w:p>
      <w:pPr>
        <w:pStyle w:val="Heading1"/>
      </w:pPr>
      <w:r>
        <w:t>Selon quelles modalités les associations peuvent-elles utiliser les locaux communs dans les bâtiments HLM ?</w:t>
      </w:r>
    </w:p>
    <w:p>
      <w:r>
        <w:rPr>
          <w:i/>
        </w:rPr>
        <w:t>https://www.anil.org/documentation-experte/analyses-juridiques-jurisprudence/analyses-juridiques/analyses-juridiques-1999/selon-quelles-modalites-les-associations-peuvent-elles-utiliser-les-locaux-communs-dans-les-batiments-hlm/</w:t>
      </w:r>
    </w:p>
    <w:p>
      <w:r>
        <w:t>N° 1999/02 - A jour au 29 août 2014 Circulaire du 28.4.77</w:t>
      </w:r>
    </w:p>
    <w:p>
      <w:r>
        <w:t>Une circulaire du 28 août 1977 détermine les conditions d'utilisation des locaux collectifs résidentiels. Ils peuvent être mis à la disposition des associations de locataires pour servir de lieu de concertation aux habitants et à leur représentants.</w:t>
      </w:r>
    </w:p>
    <w:p>
      <w:pPr>
        <w:pStyle w:val="Heading1"/>
      </w:pPr>
      <w:r>
        <w:t>Participation des employeurs à l’effort de construction dans le domaine agricole (PEEC Agricole)</w:t>
      </w:r>
    </w:p>
    <w:p>
      <w:r>
        <w:rPr>
          <w:i/>
        </w:rPr>
        <w:t>https://www.anil.org/documentation-experte/analyses-juridiques-jurisprudence/analyses-juridiques/analyses-juridiques-2014/participation-des-employeurs-a-leffort-de-construction-dans-le-domaine-agricole-peec-agricole/trois-nouveaux-produits-et-amenagements-des-produits-existants/</w:t>
      </w:r>
    </w:p>
    <w:p>
      <w:r>
        <w:t>N°2014-11 / A jour au 11 juillet 2014</w:t>
      </w:r>
    </w:p>
    <w:p>
      <w:r>
        <w:t>Pour mémoire, la loi d’orientation agricole du 5 janvier 2006 a créé un dispositif spécifique de participation des employeurs agricoles à l’effort de construction de logements dans le secteur agricole. S’inspirant largement du régime du droit commun de la participation des employeurs à l’effort de construction existant dans le secteur privé (hors secteur agricole), ce dispositif permet, depuis 2008, aux salariés des entreprises cotisantes à la PEEC A de 50 salariés et plus de bénéficier d'aides, sous forme de prêt ou de subvention.</w:t>
      </w:r>
    </w:p>
    <w:p>
      <w:r>
        <w:t>Ainsi, depuis 2008, les salariés concernés peuvent notamment bénéficier :</w:t>
      </w:r>
    </w:p>
    <w:p>
      <w:r>
        <w:t>d’un prêt « agri-TRAVAUX » destiné aux salariés, aux retraités depuis moins de cinq ans et aux chefs d’entreprise agricole, bailleurs de logements pour leurs saisonniers agricoles;</w:t>
      </w:r>
    </w:p>
    <w:p>
      <w:r>
        <w:t>d’un prêt « agri- ACCESSION », destiné aux salariés en mobilité professionnelle ou primo- accédant (sauf pour les opérations d’agrandissement);</w:t>
      </w:r>
    </w:p>
    <w:p>
      <w:r>
        <w:t>d’une subvention « agri-mobilité » pour les salariés tenus à l’embauche ou lors d’un changement de lieu de travail au sein de la même entreprise, de changer de logement ou d’en avoir un second.</w:t>
      </w:r>
    </w:p>
    <w:p>
      <w:r>
        <w:t>Suite notamment, à la publication du décret du 5 février 2013 qui a poursuivi l’alignement du régime de la PEEC agricole sur le régime de droit commun (cf. Habitat Actualité n°132), le ministère de l’Agriculture a actualisé les modalités de mise en œuvre de ces trois produits. Ces emplois sont mis en cohérence avec les emplois de la PEEC de droit commun.</w:t>
      </w:r>
    </w:p>
    <w:p>
      <w:r>
        <w:t>Par ailleurs, trois nouveaux produits sont créés : l’« avance agri- LOCA-PASS », l’ « agri- REPIPO », et l’ « agri- CIL - PASS-ASSISTANCE ». L’ensemble des nouvelles modalités est applicable depuis le 2 mai 2014.</w:t>
      </w:r>
    </w:p>
    <w:p>
      <w:pPr>
        <w:pStyle w:val="Heading2"/>
      </w:pPr>
      <w:r>
        <w:t>Aménagement des trois produits existants depuis 2008</w:t>
      </w:r>
    </w:p>
    <w:p>
      <w:r>
        <w:t>Prêt « agri-accession » (neuf, ancien avec ou sans travaux)</w:t>
      </w:r>
    </w:p>
    <w:p>
      <w:r>
        <w:t>Pour cet emploi :</w:t>
      </w:r>
    </w:p>
    <w:p>
      <w:r>
        <w:t>la condition de primo-accession ou de mobilité professionnelle est supprimée pour le bénéficiaire du prêt;</w:t>
      </w:r>
    </w:p>
    <w:p>
      <w:r>
        <w:t>le financement des opérations est ouvert au rachat de parts indivises d'un logement dès lors que l’emprunteur détient déjà des parts indivises sur le logement et que l’acquisition porte sur la totalité des autres parts du logement;</w:t>
      </w:r>
    </w:p>
    <w:p>
      <w:r>
        <w:t>les caractéristiques du prêt (montant, taux, durée) sont alignées sur celles du prêt accession existant dans le cadre de la participation des employeurs du secteur privé à l’effort de construction (PEEC). Le montant du prêt, correspondant à 30 % du coût de l’opération est compris entre une fourchette de 15.000 à 20.000 € en zone A, entre 15.000 à 25.000 € en zone B1, entre 7.000 et 10.000 € en zone C.</w:t>
      </w:r>
    </w:p>
    <w:p>
      <w:r>
        <w:t>la majoration du prêt n’est plus fonction des revenus de l’emprunteur. Elle est déterminée en fonction de situations limitativement énumérées.</w:t>
      </w:r>
    </w:p>
    <w:p>
      <w:r>
        <w:t>Prêt « agri-travaux »</w:t>
      </w:r>
    </w:p>
    <w:p>
      <w:r>
        <w:t>Les modalités de ce prêt sont mis en cohérence avec celles des prêts Travaux tels qu’ils ont été mis en place pour les salariés du secteur privé (hors secteur agricole) par la recommandation UESL du 23 février 2012.</w:t>
      </w:r>
    </w:p>
    <w:p>
      <w:r>
        <w:t>Sont notamment finançables : les travaux d’amélioration de la performance énergétique, les travaux concernant des logements situés dans d’une copropriété faisant l’objet d’un plan de sauvegarde ou d’une opération programmée d’amélioration de l’habitat comportant des actions destinées aux copropriétés dégradées..</w:t>
      </w:r>
    </w:p>
    <w:p>
      <w:r>
        <w:t>Le prêt finance la totalité des travaux dans la limite de 10.000 €, portée à 15.000 € pour les travaux de performance énergétique. Le taux du prêt est fixé à 1.25%. La durée est de 10 ans (15 ans pour les prêts d’un montant supérieur à 10.000 €).</w:t>
      </w:r>
    </w:p>
    <w:p>
      <w:r>
        <w:t>Subvention « agri-mobilité »</w:t>
      </w:r>
    </w:p>
    <w:p>
      <w:r>
        <w:t>Le bénéfice de l’aide est réservé aux salariés qui justifient de ressources inférieures aux plafonds de ressources du prêt locatif intermédiaire (PLI).</w:t>
      </w:r>
    </w:p>
    <w:p>
      <w:pPr>
        <w:pStyle w:val="Heading2"/>
      </w:pPr>
      <w:r>
        <w:t>Instauration de trois nouveaux produits</w:t>
      </w:r>
    </w:p>
    <w:p>
      <w:r>
        <w:t>« Avance agri-LOCA-PASS »</w:t>
      </w:r>
    </w:p>
    <w:p>
      <w:r>
        <w:t>Afin que l’ensemble des salariés des entreprises cotisantes à la PEEC A de 50 salariés et plus bénéficient d’un prêt sans intérêt pour financer le dépôt de garantie, un prêt sans intérêt équivalent à l’AVANCE LOCA- PASS est mis en place. Accordé selon les mêmes modalités que celles existant dans le cadre de l’avance LOCA-PASS, son montant est toutefois différent (2.000 € maximum au lieu de 500 € pour l’AVANCE LOCA-PASS).</w:t>
      </w:r>
    </w:p>
    <w:p>
      <w:r>
        <w:t>Prêt « agri- REPIPO », prêt pour refinancement de prêt immobilier plus onéreux</w:t>
      </w:r>
    </w:p>
    <w:p>
      <w:r>
        <w:t>Le prêt peut être affecté, dans la limite de six mois d'impayés au remboursement total ou partiel des impayés de charges d'emprunt du logement. Le prêt peut également être affecté au rachat d'un PTZ. A la différence du prêt d’Action Logement, les accédants, propriétaires occupants dans une copropriété dégradée sont éligibles au prêt. Pour bénéficier du prêt, d’un montant maximum de 40.000 €, le bénéficiaire doit avoir subi une diminution de ressources de 25 % ou une augmentation de charges immobilières représentant plus de 35 % des ressources ou avoir saisi la commission de surendettement.</w:t>
      </w:r>
    </w:p>
    <w:p>
      <w:r>
        <w:t>Service « agri- CIL -pass-ASSISTANCE »</w:t>
      </w:r>
    </w:p>
    <w:p>
      <w:r>
        <w:t>Le salarié en difficulté qui fait face à un évènement l’empêchant de régler son loyer, de rembourser son prêt, de trouver un logement ou de s’y maintenir peut bénéficier d’un service personnalisé.</w:t>
      </w:r>
    </w:p>
    <w:p>
      <w:r>
        <w:t>Agri-ACCESSION</w:t>
      </w:r>
    </w:p>
    <w:p>
      <w:r>
        <w:t>Agri-TRAVAUX</w:t>
      </w:r>
    </w:p>
    <w:p>
      <w:r>
        <w:t>Agri-MOBILITE</w:t>
      </w:r>
    </w:p>
    <w:p>
      <w:r>
        <w:t>Avance agri LOCA-PASS</w:t>
      </w:r>
    </w:p>
    <w:p>
      <w:r>
        <w:t>Agri-REPIPO</w:t>
      </w:r>
    </w:p>
    <w:p>
      <w:r>
        <w:t>Agri- CIL -pass-ASSISTANCE</w:t>
      </w:r>
    </w:p>
    <w:p>
      <w:pPr>
        <w:pStyle w:val="Heading1"/>
      </w:pPr>
      <w:r>
        <w:t>Loi relative à un système énergétique sobre</w:t>
      </w:r>
    </w:p>
    <w:p>
      <w:r>
        <w:rPr>
          <w:i/>
        </w:rPr>
        <w:t>https://www.anil.org/documentation-experte/analyses-juridiques-jurisprudence/analyses-juridiques/analyses-juridiques-2013/loi-relative-a-la-transition-vers-un-systeme-energetique-sobre/</w:t>
      </w:r>
    </w:p>
    <w:p>
      <w:r>
        <w:t>N° 2013-10 / A jour au 1 er juillet 2014 Loi du 15.4.13 : JO du 16.4.13 / Décret du 8.4.04 : JO du 10.4.04 / Décret du 13.8.08 : JO du 14.8.08 / Arrêté du 21.12.12 : JO du 26.12.12 / Décret du 15.11.13 : JO du 16.11.13 / Délibération de la CRE du 18.11.13 / Décret du 27.2.14 : JO du 1.3.14 / Instruction du 4.3.14</w:t>
      </w:r>
    </w:p>
    <w:p>
      <w:r>
        <w:t>La loi, dite Brottes, visant à préparer la transition vers un système énergétique sobre et portant diverses dispositions sur la tarification de l’eau et sur les éoliennes s’attache principalement, à améliorer la prise en compte de la précarité énergétique. La mesure portant sur la création, à partir de 2015, d'un bonus-malus sur les consommations d'énergies de réseau (électricité, gaz naturel et chaleur) a été déclarée non conforme à la Constitution (Cons. Constit n° 2013-666 du 11.4.13).</w:t>
      </w:r>
    </w:p>
    <w:p>
      <w:pPr>
        <w:pStyle w:val="Heading2"/>
      </w:pPr>
      <w:r>
        <w:t>Amélioration de la prise en compte de la précarité énergétique</w:t>
      </w:r>
    </w:p>
    <w:p>
      <w:r>
        <w:t>Extension du tarif de première nécessité (art. 7 / Code de l’énergie : L.121-5 et L.337-3)</w:t>
      </w:r>
    </w:p>
    <w:p>
      <w:r>
        <w:t>Cet article pose les bases législatives de l'extension du champ des bénéficiaires des tarifs sociaux à l’ensemble des ménages en situation de précarité énergétique et permet l’extension du tarif de première nécessité (TPN) à tous les fournisseurs alternatifs d’électricité.</w:t>
      </w:r>
    </w:p>
    <w:p>
      <w:r>
        <w:t>Pour rappel, les tarifs de vente d'électricité aux consommateurs tiennent compte du caractère indispensable de l'électricité pour les consommateurs dont les revenus du foyer sont, au regard de la composition familiale, inférieurs à un plafond, en instaurant pour une tranche de leur consommation une tarification spéciale « produit de première nécessité ». Cette tarification spéciale est applicable aux services liés à la fourniture (Code de l’énergie : L.337-3).</w:t>
      </w:r>
    </w:p>
    <w:p>
      <w:r>
        <w:t>Extension du champ des bénéficiaires</w:t>
      </w:r>
    </w:p>
    <w:p>
      <w:r>
        <w:t>Le champ des bénéficiaires des tarifs sociaux de l’énergie était limité à ceux dont les revenus ouvraient le droit à la couverture maladie universelle complémentaire (CMUC). La tarification sociale a été élargie, en 2012, aux allocataires de l’aide au paiement d’une assurance complémentaire santé (ACS), c’est-à-dire, aux foyers très modestes dont les revenus sont inférieurs à 967 euros par mois (arrêté du 21 décembre 2012). En 2013, une extension beaucoup plus large est réalisée par la prise en compte du revenu fiscal de référence des foyers (décret du 15 novembre 2013). Les tarifs sociaux de l’électricité et du gaz sont ouverts aux personnes dont le revenu fiscal annuel par part du foyer soumis à l’impôt sur le revenu est inférieur à 2 175 euros. Ce montant est majoré de 11,3 % pour les foyers résidants dans les départements de la Guadeloupe, de la Guyane, de la Martinique, de la Réunion et de Mayotte.</w:t>
      </w:r>
    </w:p>
    <w:p>
      <w:r>
        <w:t>Les modalités de calcul de la tarification</w:t>
      </w:r>
    </w:p>
    <w:p>
      <w:r>
        <w:t>Afin de préparer l’extension du champ des bénéficiaires des tarifs sociaux à l’ensemble des ménages en situation de précarité énergétique, l’administration fiscale et l’ensemble des organismes de sécurité sociale, et non plus la seule assurance maladie, devront transmettre la liste des bénéficiaires potentiels aux fournisseurs d’énergie. Pour les personnes physiques bénéficiaires, le TPN qui consistait en une réduction calculée par rapport aux tarifs réglementés de vente d’électricité est transformé en une déduction forfaitaire sur le prix de fourniture contractuellement établi avec le fournisseur d’électricité, comme c’est déjà le cas pour le tarif spécial de solidarité du gaz naturel (TSS). Toutes les six semaines, les gestionnaires de réseaux de distribution d’électricité vont communiquer à l’organisme agissant pour le compte des fournisseurs, les informations nécessaires pour l’identification des bénéficiaires potentiels du TPN de chaque fournisseur d’électricité. La déduction représentera, pour les personnes bénéficiaires, une réduction variant entre 22 et 156 euros par an pour le TSS et une réduction moyenne annuelle de l’ordre de 100 euros pour le TPN (communiqué de presse du 16 novembre 2013).</w:t>
      </w:r>
    </w:p>
    <w:p>
      <w:r>
        <w:t>Extension du TPN aux résidences sociales</w:t>
      </w:r>
    </w:p>
    <w:p>
      <w:r>
        <w:t>Les gestionnaires de résidences sociales qui font l’objet d’un conventionnement avec l’État ont la possibilité de bénéficier du TPN (Code de l’énergie : L.337-3). Les résidences sociales constituent une catégorie de logements-foyers et sont destinées à l’accueil des personnes ou familles éprouvant des difficultés (CCH : L.301-1 II). Elles sont donc destinées au logement collectif à titre de résidence principale de personnes dans des immeubles comportant à la fois des locaux privatifs meublés ou non et des locaux communs affectés à la vie collective (CCH : L.633-1). Les gestionnaires de résidences sociales doivent formuler une demande aux fournisseurs d’énergie ou aux organismes agissant pour leur compte. La liste des documents devant accompagner la demande de tarification sociale est fixée par le décret du 15 novembre 2013. Lorsque les occupants ne détiennent pas de contrats individuels de fourniture d’électricité ou de gaz naturel, le gestionnaire de la résidence sociale se voit attribuer un montant de réduction proportionnel au nombre de logements (déduction de 47 euros par an et par logement pour l’électricité et 72 euros par an et par logement pour le gaz naturel). Le montant de la déduction est remboursé mensuellement aux résidents, avec une remise de 5% pour les frais de gestion.</w:t>
      </w:r>
    </w:p>
    <w:p>
      <w:r>
        <w:t>Trêve hivernale des coupures d’énergie et d’eau (art.19 / CASF : L.115-3)</w:t>
      </w:r>
    </w:p>
    <w:p>
      <w:r>
        <w:t>Du 1er novembre de chaque année au 15 mars de l'année suivante, les fournisseurs d'électricité, de chaleur et de gaz ne peuvent procéder à l’interruption de la fourniture des résidences principales des consommateurs domestiques n’ayant pas réglé leurs factures qu’ils aient ou non bénéficié d’une aide du Fonds de solidarité pour le logement (FSL) (CASF : L.115-3). Les fournisseurs ne peuvent ni interrompre, ni résilier le contrat de fourniture d'énergie sur cette période. Néanmoins, la possibilité est offerte aux fournisseurs d'électricité de réduire la puissance fournie, sauf pour les ménages en situation de précarité énergétique bénéficiant de la tarification spéciale « produit de première nécessité » (Code de l'énergie : L.337-3). Cette réduction de puissance doit être mise en œuvre dans la limite de trois kilovoltampères (KVA), lorsque la puissance souscrite par le consommateur est de six KVA ou plus, ou de deux KVA, pour les clients bénéficiant d'une puissance souscrite de trois KVA. S’agissant de l’eau, l’interruption de la fourniture des résidences principales des consommateurs domestiques n’ayant pas réglé leurs factures est interdite tout au long de l’année (CASF : L.115-3 al.3).</w:t>
      </w:r>
    </w:p>
    <w:p>
      <w:r>
        <w:t>Expérimentation pour une tarification sociale de l’eau (art. 28 / CGCT : L.2224-12-1)</w:t>
      </w:r>
    </w:p>
    <w:p>
      <w:r>
        <w:t>Une expérimentation est engagée pour une période de cinq années depuis le 15 avril 2013, en vue de favoriser l’accès à l’eau et de mettre en œuvre une tarification sociale de celle-ci. Cette expérimentation peut être menée par les collectivités territoriales organisatrices des services d'eau et d'assainissement (communes et départements) et les groupements auxquels elles ont transféré cette compétence. La demande d'expérimentation est transmise au préfet concerné avant le 31 décembre 2014. Les collectivités territoriales demandant à participer à l'expérimentation en informent l'agence de l'eau ou, dans les départements d’outre-mer, l’office de l’eau. Pour la mise en œuvre de l'expérimentation, les collectivités territoriales sont autorisées à prévoir :</w:t>
      </w:r>
    </w:p>
    <w:p>
      <w:r>
        <w:t>une facturation tenant compte du caractère indispensable de l'eau potable pour les abonnés en situation particulière de vulnérabilité, avec possibilité d’instaurer un tarif progressif pouvant inclure une première tranche de consommation gratuite.</w:t>
      </w:r>
    </w:p>
    <w:p>
      <w:r>
        <w:t>une définition de tarifs tenant compte de la composition ou des revenus du foyer, de l'attribution d'une aide au paiement des factures d'eau ou d'une aide à l'accès à l'eau.</w:t>
      </w:r>
    </w:p>
    <w:p>
      <w:r>
        <w:t>dans leur budget propre, tout ou partie du montant de l'aide attribuée par le service pour le paiement des factures d'eau des foyers en situation de précarité ou ayant des difficultés de paiement de leurs factures d'eau.</w:t>
      </w:r>
    </w:p>
    <w:p>
      <w:r>
        <w:t>une dérogation au plafond de la subvention allouée au fonds de solidarité pour le logement, (à savoir 2% des montants hors taxes des redevances d'eau ou d'assainissement perçues).</w:t>
      </w:r>
    </w:p>
    <w:p>
      <w:r>
        <w:t>que le service assurant la facturation de l'eau procède au versement d'aides pour l'accès à l'eau par les foyers ayant des difficultés de paiement de leurs factures d'eau et dont les ressources sont insuffisantes.</w:t>
      </w:r>
    </w:p>
    <w:p>
      <w:r>
        <w:t>Le projet d'expérimentation est présenté pour avis à la commission consultative des services publics locaux, qui est informée du déroulement et des résultats de l'expérimentation, auxquels peuvent être associés les gestionnaires assurant la facturation des services d'eau et d'assainissement concernés, le département, les agences de l'eau et, dans les départements d'outre-mer, les offices de l'eau, les associations de gestionnaires publics ou privés d'immeubles d'habitation, les associations de locataires, les organismes de gestion du logement social dans les collectivités territoriales concernées et, le cas échéant, les caisses locales d'allocations familiales gestionnaires des aides au logement.</w:t>
      </w:r>
    </w:p>
    <w:p>
      <w:r>
        <w:t>Les organismes de sécurité sociale, de gestion de l'aide au logement ou de l'aide sociale devront aussi fournir aux services engageant l'expérimentation les données nécessaires pour établir la tarification sociale de l'eau ou attribuer une aide au paiement des factures d'eau ou une aide à l'accès à l'eau aux foyers dont les ressources sont insuffisantes. Quant aux agences de l'eau, elles peuvent apporter des aides aux études de définition et de suivi de l'expérimentation, dans la limite de la moitié des dépenses. Le Comité national de l'eau est chargé du suivi et de l'évaluation de l'expérimentation. Il devra remettre au gouvernement, avant la fin de l'année 2015, un rapport décrivant les actions engagées dans le cadre de l'expérimentation et, avant la fin de l'année 2017, un rapport d'évaluation et de proposition, un rapport intermédiaire étant remis avant la fin de l'année 2016. Ces rapports sont transmis aux collectivités territoriales qui ont participé à l'expérimentation pour observations.</w:t>
      </w:r>
    </w:p>
    <w:p>
      <w:pPr>
        <w:pStyle w:val="Heading2"/>
      </w:pPr>
      <w:r>
        <w:t>Obligation d’information</w:t>
      </w:r>
    </w:p>
    <w:p>
      <w:r>
        <w:t>Information des consommateurs et des services sociaux</w:t>
      </w:r>
    </w:p>
    <w:p>
      <w:r>
        <w:t>Les fournisseurs d'électricité, de gaz ou de chaleur doivent informer les clients en situation d’impayés, entre le 1er novembre et le 15 mars, de l’existence de l’interdiction hivernale d’interruption de fourniture et de la possibilité de réduction de puissance de la fourniture d’électricité pour les non bénéficiaires du tarif social de l’électricité, dans les résidences principales. Cette information intervient au moment de l’envoi du second courrier avant l’interruption ou la réduction de fourniture. Lorsque l'interruption de fourniture ou la réduction de puissance pour impayé pratiquée a été maintenue pendant cinq jours, le fournisseur en informe, le premier jour ouvré suivant, les services sociaux du département et, le cas échéant, les services sociaux communaux lorsque ces derniers sont cosignataires de la convention départementale de financement du FSL.</w:t>
      </w:r>
    </w:p>
    <w:p>
      <w:r>
        <w:t>Information des instances de contrôle</w:t>
      </w:r>
    </w:p>
    <w:p>
      <w:r>
        <w:t>Déjà compétent en matière de litiges entre les consommateurs et les fournisseurs d'électricité ou de gaz naturel, le médiateur de l'énergie traitera également des litiges entre les consommateurs et les gestionnaires du réseau de distribution d'électricité et de gaz naturel (Code de l'énergie : L.122-1). Il peut être saisi des litiges nés de l'exécution des contrats conclus par les consommateurs particuliers non professionnels (associations, syndicats de copropriétaires…) et professionnels appartenant à la catégorie des microentreprises (moins de 10 personnes et chiffre d’affaire annuel ou total bilan n’excédant pas 2 millions d’euros). Ces contrats doivent avoir fait l’objet d’une réclamation écrite préalable du consommateur auprès du fournisseur ou du distributeur concerné, qui n’a pas permis de régler le différend dans un délai fixé par voie réglementaire (Code de l’énergie : L.122-1). Le médiateur est saisi directement et gratuitement par le consommateur ou son mandataire. Il formule sa recommandation écrite et motivée dans un délai de deux mois. Sa saisine suspend la prescription des actions en matière civile et pénale pendant ce délai.</w:t>
      </w:r>
    </w:p>
    <w:p>
      <w:r>
        <w:t>Deux nouveaux membres viennent compléter le collège de la CRE : un représentant des consommateurs non-professionnels et le président de la CNIL.</w:t>
      </w:r>
    </w:p>
    <w:p>
      <w:r>
        <w:t>Afin de permettre un meilleur suivi de l’évolution de la précarité énergétique, les fournisseurs d'électricité, de gaz ou de chaleur doivent transmettre chaque semestre à la CRE et au Médiateur national de l’énergie, des informations relatives aux interruptions de fourniture et aux réductions de puissance auxquelles ils ont procédé pour non-paiement des factures (le nombre d'interruptions de fourniture sans résiliation, le nombre de résiliations de contrat et le nombre de réductions de puissance). Ces informations sont transmises par trimestre civil, au plus tard à la fin du mois suivant chaque trimestre.</w:t>
      </w:r>
    </w:p>
    <w:p>
      <w:r>
        <w:t>Un service public de la performance énergétique de l'habitat est créé. Il assure l’accompagnement des consommateurs souhaitant diminuer leur consommation énergétique en les assistant dans les actions qu’ils mettent en œuvre pour réussir leur transition vers un comportement plus sobre en énergie. Ce service public vise expressément les locataires et les propriétaires en leur fournissant des informations et des conseils personnalisés sur les travaux d’amélioration de la performance énergétique de leur logement.</w:t>
      </w:r>
    </w:p>
    <w:p>
      <w:r>
        <w:t>La CRE confirme l’augmentation de la contribution au service public de l’électricité (CSPE) due par tous les consommateurs finals d’électricité, au prorata des kWh consommés (délibération du 18 novembre 2013). Depuis le 1er janvier 2014, elle a augmenté de 3 euros/MWh. Cette taxe sert, notamment, à financer les politiques en faveur des énergies renouvelables.</w:t>
      </w:r>
    </w:p>
    <w:p>
      <w:pPr>
        <w:pStyle w:val="Heading1"/>
      </w:pPr>
      <w:r>
        <w:t>Loi relative à la consommation</w:t>
      </w:r>
    </w:p>
    <w:p>
      <w:r>
        <w:rPr>
          <w:i/>
        </w:rPr>
        <w:t>https://www.anil.org/documentation-experte/analyses-juridiques-jurisprudence/analyses-juridiques/analyses-juridiques-2014/loi-relative-a-la-consommation/</w:t>
      </w:r>
    </w:p>
    <w:p>
      <w:r>
        <w:t>N° 2014-05 / A jour au 15 juin 2014 Loi du 17.3.14 : JO du 18.3.14 / Loi du 13.6.14 : JO du 15.6.14</w:t>
      </w:r>
    </w:p>
    <w:p>
      <w:r>
        <w:t>La loi relative à la consommation publiée au Journal Officiel le 18 mars 2014, après l’examen de certaines de ses dispositions par le Conseil constitutionnel (C. constit. : 13.3.14, n° 2014-690, JO du 18.3.14), comporte 161 articles et vise à créer de nouveaux outils de régulation économique pour améliorer la protection des consommateurs et rééquilibrer les pouvoirs entre consommateurs et professionnels.</w:t>
      </w:r>
    </w:p>
    <w:p>
      <w:r>
        <w:t>La loi est organisée en 6 chapitres, intitulés :</w:t>
      </w:r>
    </w:p>
    <w:p>
      <w:r>
        <w:t>« Action de groupe » (art. 1 et 2);</w:t>
      </w:r>
    </w:p>
    <w:p>
      <w:r>
        <w:t>« Améliorer l’information et renforcer les droits contractuels des consommateurs et soutenir la durabilité et la réparabilité des produits » (art. 3 à 39);</w:t>
      </w:r>
    </w:p>
    <w:p>
      <w:r>
        <w:t>« Crédit et assurance » (art. 40 à 72);</w:t>
      </w:r>
    </w:p>
    <w:p>
      <w:r>
        <w:t>« Indications géographiques et protection du nom des collectivités territoriales » (art. 73 à 75);</w:t>
      </w:r>
    </w:p>
    <w:p>
      <w:r>
        <w:t>« Modernisation des moyens de contrôle de l’autorité administrative chargée de la protection des consommateurs et adaptation du régime des sanctions » (art. 76 à 133);</w:t>
      </w:r>
    </w:p>
    <w:p>
      <w:r>
        <w:t>« Dispositions diverses » (art. 134 à 161).</w:t>
      </w:r>
    </w:p>
    <w:p>
      <w:r>
        <w:t>Le registre national des crédits aux particuliers, prévu par la loi (art. 67 à 72) a été déclaré inconstitutionnel, comme portant une atteinte disproportionnée au droit au respect à la vie privée. Ce n’était pas le principe du fichier qui a été censuré mais ses modalités de mise en œuvre : les garanties apportées n’étaient pas suffisantes eu égard à la nature des données enregistrées, à l’ampleur du traitement, au grand nombre de personnes susceptibles d’y avoir accès.</w:t>
      </w:r>
    </w:p>
    <w:p>
      <w:r>
        <w:t>De nombreuses dispositions de la loi relative à la consommation intéressent le domaine du logement. Cette analyse juridique porte sur les dispositions de la loi pouvant avoir un lien direct avec le logement comme les emprunts immobiliers, les contrats de travaux, leur financement…</w:t>
      </w:r>
    </w:p>
    <w:p>
      <w:r>
        <w:t>Téléchargez l'analyse des principales dispositions en lien avec le logement (pdf. 236 Ko)</w:t>
      </w:r>
    </w:p>
    <w:p>
      <w:r>
        <w:t>Lire l'analyse juridique n° 2014-04 relative à l'assurance emprunteur dans le cadre d'un crédit immobilier : instauration d'un droit de résiliation</w:t>
      </w:r>
    </w:p>
    <w:p>
      <w:pPr>
        <w:pStyle w:val="Heading1"/>
      </w:pPr>
      <w:r>
        <w:t>Page 1</w:t>
      </w:r>
    </w:p>
    <w:p>
      <w:r>
        <w:rPr>
          <w:i/>
        </w:rPr>
        <w:t>https://www.anil.org/publications/documentation-experte/analyses-juridiques-jurisprudence/analyses-juridiques/analyses-juridiques-2012/surendettement-expulsion-et-aides-au-logement/page-1/</w:t>
      </w:r>
    </w:p>
    <w:p>
      <w:r>
        <w:t>N° 2012-11 / A jour au 12 juin 2014 Loi pour l’accès au logement et à un urbanisme rénové (ALUR) du 24.3.14 : JO du 26.3.14 - Loi relative à la consommation du 17.3.14 : JO du 18.3.14 - Loi de séparation et de régulation des activités bancaires du 26.7.13 : JO du 30.7.13 - Circulaire du 12.3.14 : BOMJ du 31.3.14 - Circulaire du 5.5.14 : BOMJL du 16.5.14 - Circulaire du 22.7.14 : BOAC n° 59 – juillet/août 2014</w:t>
      </w:r>
    </w:p>
    <w:p>
      <w:r>
        <w:t>La recevabilité du dossier déposé par un locataire devant la commission de surendettement de son département, puis les mesures prises pour le traitement de ce dossier par la commission ou par le juge, emportent plusieurs conséquences relatives à son logement et plus particulièrement à sa dette de loyer. La présente note expose les principaux problèmes d'articulation entre le surendettement, la procédure d'expulsion et les aides au logement.</w:t>
      </w:r>
    </w:p>
    <w:p>
      <w:pPr>
        <w:pStyle w:val="Heading2"/>
      </w:pPr>
      <w:r>
        <w:t>Surendettement et procédure d'expulsion</w:t>
      </w:r>
    </w:p>
    <w:p>
      <w:pPr>
        <w:pStyle w:val="Heading2"/>
      </w:pPr>
      <w:r>
        <w:t>Recevabilité du dossier de surendettement et procédure judiciaire de résiliation de bail</w:t>
      </w:r>
    </w:p>
    <w:p>
      <w:r>
        <w:t>Dès que le dossier est déclaré recevable, le bailleur en est informé par la commission par lettre recommandée (Code de la consommation : L.331-3).</w:t>
      </w:r>
    </w:p>
    <w:p>
      <w:r>
        <w:t>La recevabilité du dossier emporte notamment :</w:t>
      </w:r>
    </w:p>
    <w:p>
      <w:r>
        <w:t>la suspension automatique et l'interdiction des procédures d'exécution;</w:t>
      </w:r>
    </w:p>
    <w:p>
      <w:r>
        <w:t>l'interdiction faite au débiteur de régler les créances nées antérieurement à la décision de recevabilité;</w:t>
      </w:r>
    </w:p>
    <w:p>
      <w:r>
        <w:t>la possibilité pour la commission de demander au juge la suspension des procédures d'expulsion.</w:t>
      </w:r>
    </w:p>
    <w:p>
      <w:pPr>
        <w:pStyle w:val="Heading2"/>
      </w:pPr>
      <w:r>
        <w:t>Interdiction de payer les loyers antérieurs et suspension des procédures d'exécution (Code de la consommation : L.331-3-1)</w:t>
      </w:r>
    </w:p>
    <w:p>
      <w:r>
        <w:t>La décision de recevabilité du dossier de surendettement entraîne automatiquement (Code de la consommation : L.331-3-1) :</w:t>
      </w:r>
    </w:p>
    <w:p>
      <w:r>
        <w:t>la suspension et l’interdiction des procédures d’exécution 1 portant sur les dettes autres qu’alimentaires du locataire, pendant 2 ans au maximum 2 à compter du 1 er janvier 2014 (loi du 26.7.13 : art. 68 I. 2° a);</w:t>
      </w:r>
    </w:p>
    <w:p>
      <w:r>
        <w:t>l’interdiction pour le locataire de faire tout acte qui aggraverait son insolvabilité, de payer, en tout ou partie, une créance autre qu'alimentaire née antérieurement à la recevabilité (loyers, échéances de prêt, découvert…).</w:t>
      </w:r>
    </w:p>
    <w:p>
      <w:r>
        <w:t>Il en résulte qu'à compter de la décision de recevabilité du dossier de surendettement :</w:t>
      </w:r>
    </w:p>
    <w:p>
      <w:r>
        <w:t>le bailleur ne peut pas introduire une action en exécution de sa créance née antérieurement à la décision de suspension;</w:t>
      </w:r>
    </w:p>
    <w:p>
      <w:r>
        <w:t>le locataire est dispensé du paiement des loyers correspondant à la période antérieure à cette décision. Pour autant, il demeure tenu de payer les loyers et charges locatives postérieurs.</w:t>
      </w:r>
    </w:p>
    <w:p>
      <w:r>
        <w:t>Ces dispositions ont des conséquences directes sur la résiliation du bail par mise en jeu de la clause résolutoire ou encore sur les délais accordés par le juge judiciaire.</w:t>
      </w:r>
    </w:p>
    <w:p>
      <w:r>
        <w:t>Conséquences sur la mise en jeu de la clause résolutoire</w:t>
      </w:r>
    </w:p>
    <w:p>
      <w:r>
        <w:t>Pour mettre en jeu la clause résolutoire de plein droit, le bailleur doit faire délivrer au locataire un commandement de payer par exploit d'huissier. Le locataire dispose alors d'un délai de 2 mois pour s'acquitter de sa dette (loi du 6.7.89 : art. 24).</w:t>
      </w:r>
    </w:p>
    <w:p>
      <w:r>
        <w:t>Deux situations en découlent :</w:t>
      </w:r>
    </w:p>
    <w:p>
      <w:r>
        <w:t>si la décision de recevabilité du dossier de surendettement intervient dans ce délai de deux mois suivant le commandement : l’interdiction faite au locataire de payer les dettes de loyers antérieures ne lui permet pas de s'acquitter des sommes dues au titre du commandement. Si par la suite, le bailleur assigne le locataire (alors qu'il avait été informé de la recevabilité du dossier par la commission), le juge pourra alors rejeter sa demande d’acquisition de la clause résolutoire car celle-ci ne sera pas fondée;</w:t>
      </w:r>
    </w:p>
    <w:p>
      <w:r>
        <w:t>si la décision de recevabilité du dossier intervient postérieurement au délai de deux mois et si le locataire ne s'est pas acquitté de sa dette dans ce délai, le juge pourra constater l’acquisition de la clause résolutoire et ordonner l’expulsion, ou suspendre les effets de la clause résolutoire et accorder des délais de paiement 3 au locataire (cf. § Articulation entre les mesures de traitement du surendettement et la procédure d'expulsion).</w:t>
      </w:r>
    </w:p>
    <w:p>
      <w:r>
        <w:t>Conséquences sur les délais de paiement accordés par le juge judiciaire à l’occasion de la suspension de la clause résolutoire (Code de la consommation : L.331-3-1 al. 5)</w:t>
      </w:r>
    </w:p>
    <w:p>
      <w:r>
        <w:t>L’interdiction pour le locataire de faire tout acte qui aggraverait son insolvabilité peut intervenir alors qu'il est tenu de respecter le plan d’apurement et les délais de paiement accordés par le juge d’instance compétent en matière de droit locatif. Le locataire, s'il respecte l'interdiction de régler cette créance, peut s'exposer à la résiliation immédiate de son bail même si, en principe, la résiliation ou la résolution d’un contrat en cours ne peut résulter du seul fait de la décision de recevabilité du dossier de surendettement (Code de la consommation : L.331-3-1 al. 5). Il est cependant, dans cette situation, conseillé au locataire de demander au juge, l’autorisation de poursuivre les paiements (cf. § Autorisation judiciaire à la poursuite des paiements). À défaut, le fait de payer la dette locative sans autorisation judiciaire, peut entrainer la déchéance du bénéfice de la procédure de surendettement.</w:t>
      </w:r>
    </w:p>
    <w:p>
      <w:r>
        <w:t>Autorisation judiciaire à la poursuite des paiements (Code la consommation : L.331-3-1 al. 3, R.331-11-3)</w:t>
      </w:r>
    </w:p>
    <w:p>
      <w:r>
        <w:t>Le locataire peut saisir le juge du surendettement pour que ce dernier l’autorise à poursuivre l’exécution de certains actes, alors qu’à la suite de la recevabilité du dossier en commission, il lui est interdit de faire tout acte qui aggraverait son insolvabilité. Le juge statue dans ce cas sur ordonnance, et peut autoriser le locataire à payer des dettes de loyers antérieures à la recevabilité de son dossier de surendettement. Le débiteur doit sans doute être informé de cette possibilité. Les commissions de surendettement initient parfois des démarches d'information de ce type, mais ce n'est pas systématique. Un examen particulier de chaque situation semble un préalable nécessaire (éventuellement en urgence via la CCAPEX).</w:t>
      </w:r>
    </w:p>
    <w:p>
      <w:r>
        <w:t>Conséquences sur la résiliation judiciaire au fond</w:t>
      </w:r>
    </w:p>
    <w:p>
      <w:r>
        <w:t>La décision de recevabilité de son dossier de surendettement ne fait pas disparaître les manquements du locataire à son obligation de paiement. Par conséquent, le bailleur dispose de la possibilité de demander au juge d'instance la résiliation judiciaire du contrat pour défaut de paiement des loyers antérieurs ou postérieurs à la recevabilité du dossier. Cette procédure ne lui est pas interdite du fait de la décision de recevabilité, mais la décision de résilier ou non le bail est soumise à l’appréciation du juge.</w:t>
      </w:r>
    </w:p>
    <w:p>
      <w:pPr>
        <w:pStyle w:val="Heading2"/>
      </w:pPr>
      <w:r>
        <w:t>Suspension des mesures d'expulsion (Code de la consommation : L.331-3-2, R.331-9-1 et R.331-12)</w:t>
      </w:r>
    </w:p>
    <w:p>
      <w:r>
        <w:t>Saisine du juge du tribunal d'instance</w:t>
      </w:r>
    </w:p>
    <w:p>
      <w:r>
        <w:t>La commission qui déclare le dossier du débiteur recevable peut saisir le juge du tribunal d'instance aux fins de suspension des mesures d’expulsion du logement du débiteur. En cas d’urgence et après dépôt du dossier devant la commission, la saisine du juge peut intervenir à l’initiative du président de la commission, de son délégué, du représentant local de la Banque de France ou du débiteur.</w:t>
      </w:r>
    </w:p>
    <w:p>
      <w:r>
        <w:t>Cette mesure ne sera autorisée par le juge que si la situation du débiteur l’exige, ce qui lui laisse des pouvoirs d’appréciation importants.</w:t>
      </w:r>
    </w:p>
    <w:p>
      <w:r>
        <w:t>La commission saisit le juge par lettre simple signée de son président indiquant les nom, prénoms et adresse du débiteur ainsi que ceux des créanciers poursuivants ou, pour les personnes morales, leur dénomination et leur siège social. Y sont annexés un état des revenus du débiteur, un relevé des éléments actifs et passifs de son patrimoine et la liste des procédures d'exécution diligentées à l'encontre de ses biens, des cessions de rémunération qu'il a consenties et des mesures d'expulsion de son logement, établis au moyen des documents dont dispose la commission. Y est également jointe la copie du commandement de quitter les lieux ou la copie de la décision ordonnant l'expulsion. Quant au locataire débiteur, il saisit le juge par déclaration remise ou adressée à son greffe à qui il revient de transmettre cette information à la commission en l’invitant, le cas échéant, à lui transmettre le dossier.</w:t>
      </w:r>
    </w:p>
    <w:p>
      <w:r>
        <w:t>À noter : au titre d’une atteinte excessive à son droit de propriété, un propriétaire remettait en cause la légitimité de l’article L.331-3-2 du Code de la consommation. La Cour de cassation considère que la suspension temporaire des mesures d’expulsion n’a pas pour objet de priver le propriétaire de son droit de propriété, et qu’elle répond à l’objectif d’intérêt général de faciliter le traitement des situations de surendettement des particuliers. Ainsi, ce motif ne présente aucun caractère sérieux, et ne peut être transmis au Conseil constitutionnel pour examen (Cass. Civ III : 11.7.12).</w:t>
      </w:r>
    </w:p>
    <w:p>
      <w:r>
        <w:t>Durée de la suspension</w:t>
      </w:r>
    </w:p>
    <w:p>
      <w:r>
        <w:t>La suspension des mesures d'expulsion ne peut excéder deux ans à compter du 1 er janvier 2014 (loi du 26.7.13 : art. 68 II. 14° / Circulaire du 12.3.14 / BOMJL du 31.03.14)</w:t>
      </w:r>
    </w:p>
    <w:p>
      <w:r>
        <w:t>Mais la suspension peut cesser avant l'expiration de ce délai en cas :</w:t>
      </w:r>
    </w:p>
    <w:p>
      <w:r>
        <w:t>d'irrecevabilité de la demande;</w:t>
      </w:r>
    </w:p>
    <w:p>
      <w:r>
        <w:t>de clôture du dossier;</w:t>
      </w:r>
    </w:p>
    <w:p>
      <w:r>
        <w:t>de déchéance du débiteur;</w:t>
      </w:r>
    </w:p>
    <w:p>
      <w:r>
        <w:t>d'approbation du plan conventionnel;</w:t>
      </w:r>
    </w:p>
    <w:p>
      <w:r>
        <w:t>de décision imposant les mesures de traitement du surendettement exécutoire sans homologation par le juge;</w:t>
      </w:r>
    </w:p>
    <w:p>
      <w:r>
        <w:t>d'homologation par le juge des mesures recommandées par la commission;</w:t>
      </w:r>
    </w:p>
    <w:p>
      <w:r>
        <w:t>de jugement d’ouverture d’une procédure de rétablissement personnel.</w:t>
      </w:r>
    </w:p>
    <w:p>
      <w:r>
        <w:t>La suspension ne peut être ordonnée :</w:t>
      </w:r>
    </w:p>
    <w:p>
      <w:r>
        <w:t>si la mesure d'expulsion résulte d'un jugement d'adjudication rendu en matière de saisie immobilière;</w:t>
      </w:r>
    </w:p>
    <w:p>
      <w:r>
        <w:t>dans le cadre d'une saisie immobilière, alors que le débiteur est constitué séquestre du bien, si les circonstances justifient son expulsion pour cause grave (Code civil : art. 2198), par exemple s’il y commet des dégradations.</w:t>
      </w:r>
    </w:p>
    <w:p>
      <w:r>
        <w:t>Articulation avec la CCAPEX</w:t>
      </w:r>
    </w:p>
    <w:p>
      <w:r>
        <w:t>La circulaire MINEFI du 29 août 2011 mentionne "qu'avant toute saisine (du juge aux fins de suspension des mesures d’expulsion), il est recommandé à la commission et à son secrétariat de prendre l’attache des services de la préfecture chargés de la CCAPEX, afin de disposer d’éléments complémentaires pour apprécier l’opportunité d’une telle saisine". Dans le cas où ce serait la CCAPEX qui solliciterait des informations auprès de la commission de surendettement, les consignes sont, sous réserve de l'accord du président de la commission (qui est le préfet, qui co-préside également la CCAPEX), de donner une suite favorable, avec les limites suivantes :</w:t>
      </w:r>
    </w:p>
    <w:p>
      <w:r>
        <w:t>il s'agit de répondre sur des ménages identifiés, et non de transmettre une liste exhaustive des ménages concernés par une procédure de surendettement;</w:t>
      </w:r>
    </w:p>
    <w:p>
      <w:r>
        <w:t>la commission de surendettement est vigilante sur les garanties de confidentialité apportées par la CCAPEX, dans la mesure où des créanciers potentiels peuvent en être membres.</w:t>
      </w:r>
    </w:p>
    <w:p>
      <w:r>
        <w:t>Afin de renforcer les liens entre la CCAPEX et la commission de surendettement, la loi ALUR prévoit que, dans chaque département, la CCAPEX désigne un correspondant en vue de favoriser la coordination de ses actions avec celles de la commission, notamment en facilitant la mise en place des mesures d'accompagnement social ou budgétaire. Cette mesure existait déjà pour le Conseil général et la CAF (loi ALUR du 24.3.14 : art. 27 / Code de la consommation : L.331-3 II) De plus, les échanges d'information sont sécurisés : les membres de la CCAPEX et les personnes chargées de l'instruction sont soumis au secret professionnel (Code pénal : art. 226-13). Les professionnels de l'action sociale et médico-sociale (CASF : L.116-1) fournissent aux services instructeurs de la commission, les informations confidentielles dont ils disposent, et qui sont, strictement nécessaires à l'évaluation de la situation du ménage au regard de la menace d'expulsion dont il fait l'objet (loi ALUR du 24.3.14 : art. 28 / loi du 31.5.90 : art. 7-2)</w:t>
      </w:r>
    </w:p>
    <w:p>
      <w:r>
        <w:t>Notes</w:t>
      </w:r>
    </w:p>
    <w:p>
      <w:r>
        <w:t>1 - Il n'est pas interdit aux créanciers d'obtenir un titre exécutoire dont l'exécution sera, cependant, différée durant l'exécution des mesures de désendettement. Les procédures d'exécution qui sont suspendues et interdites peuvent être :</w:t>
      </w:r>
    </w:p>
    <w:p>
      <w:r>
        <w:t>une sa i sie-attribution, qui permet de se faire attribuer immédiatement des sommes d'argent, dues par le surendetté, correspondant au montant de sa créance,</w:t>
      </w:r>
    </w:p>
    <w:p>
      <w:r>
        <w:t>une saisie-vente, qui permet de saisir les biens mobiliers et d'être remboursé sur le prix de la vente,</w:t>
      </w:r>
    </w:p>
    <w:p>
      <w:r>
        <w:t>une saisie-arrêt,</w:t>
      </w:r>
    </w:p>
    <w:p>
      <w:r>
        <w:t>une saisie sur rémunérations,</w:t>
      </w:r>
    </w:p>
    <w:p>
      <w:r>
        <w:t>une demande de remboursement (cessions de rémunérations) portant sur des dettes autres qu'alimentaires.</w:t>
      </w:r>
    </w:p>
    <w:p>
      <w:r>
        <w:t>2 - La suspension ne peut excéder deux ans à compter du 1 er janvier 2014 et cesse dès que la décision de la commission est rendue exécutoire à l’égard des créanciers, c’est-à-dire dans l’un des cas suivants :</w:t>
      </w:r>
    </w:p>
    <w:p>
      <w:r>
        <w:t>irrecevabilité de la demande,</w:t>
      </w:r>
    </w:p>
    <w:p>
      <w:r>
        <w:t>déchéance du débiteur,</w:t>
      </w:r>
    </w:p>
    <w:p>
      <w:r>
        <w:t>approbation du plan conventionnel,</w:t>
      </w:r>
    </w:p>
    <w:p>
      <w:r>
        <w:t>décision imposant les mesures de traitement du surendettement exécutoires sans homologation par le juge,</w:t>
      </w:r>
    </w:p>
    <w:p>
      <w:r>
        <w:t>homologation par le juge des mesures recommandées par la commission,</w:t>
      </w:r>
    </w:p>
    <w:p>
      <w:r>
        <w:t>jugement d’ouverture d’une procédure de rétablissement personnel.</w:t>
      </w:r>
    </w:p>
    <w:p>
      <w:r>
        <w:t>3 - Le juge peut, même d'office, accorder des délais de paiement, dans les conditions prévues aux articles 1244-1 (1 er alinéa) et 1244-2 du Code civil, au locataire en situation de régler sa dette locative, afin de permettre un réaménagement ou un rééchelonnement de sa dette. Pendant le cours des délais ainsi accordés, les effets de la clause de résiliation de plein droit sont suspendus; ces délais et les modalités de paiement accordés ne peuvent affecter l'exécution du contrat de location et notamment suspendre le paiement du loyer et des charges. Si le locataire se libère dans le délai et selon les modalités fixés par le juge, la clause de résiliation de plein droit est réputée ne pas avoir joué; dans le cas contraire, elle reprend son plein effet (loi du 6.7.89 : art. 24). La suspension de l'exigibilité de la dette ordonnée par le juge de l'exécution après l'expiration du délai de deux mois suivant la délivrance du commandement ne peut pas en suspendre les effets de la clause résolutoire (Cass. Civ II : 13.7.05, n° 03-18293).</w:t>
      </w:r>
    </w:p>
    <w:p>
      <w:pPr>
        <w:pStyle w:val="Heading2"/>
      </w:pPr>
      <w:r>
        <w:t>Articulation entre mesures de traitement du surendettement et procédure d'expulsion</w:t>
      </w:r>
    </w:p>
    <w:p>
      <w:pPr>
        <w:pStyle w:val="Heading2"/>
      </w:pPr>
      <w:r>
        <w:t>Rappel des mesures de traitement du surendettement (Code de la consommation : L.330-1, L.331-6 et L.330-7)</w:t>
      </w:r>
    </w:p>
    <w:p>
      <w:r>
        <w:t>La procédure devant la commission a été modifiée afin de permettre un traitement plus efficace des dossiers. Ainsi le caractère obligatoire de la phase de conciliation prévue devant la commission de surendettement est supprimé. Afin de raccourcir la procédure et limiter les coûts qui lui sont associés, la commission est désormais autorisée, après avoir mis les parties en mesure de formuler leurs observations, à imposer directement une mesure de suspension d’exigibilité des créances (Code de la consommation : L.331-7) ou à recommander des mesures au juge (Code de la consommation : L. 331-7-2 et L. 331-7-2), sans passer préalablement par une phase de négociation amiable. Cette faculté est néanmoins subordonnée à deux conditions : la situation du débiteur, sans être irrémédiablement compromise, ne doit pas permettre le remboursement de la totalité des dettes et la mission de conciliation doit paraître manifestement vouée à l’échec. Lorsque la commission entend faire application de cette possibilité, elle le notifie au débiteur et aux créanciers par lettre recommandée avec demande d’avis de réception (Code de la consommation : R.334-5-1). Cette lettre mentionne que le débiteur et les créanciers disposent d’un délai de trente jours pour présenter leurs observations.</w:t>
      </w:r>
    </w:p>
    <w:p>
      <w:r>
        <w:t>Si la commission estime que la situation financière du locataire est irrémédiablement compromise, ce qui signifie que les mesures classiques de surendettement (plan conventionnel de redressement, mesures imposées ou recommandées par la commission) ne permettent pas de traiter ses difficultés financières, elle peut proposer au juge d'instance, avec l’accord du débiteur, de lui faire bénéficier d'une procédure de rétablissement personnel (PRP) avec ou sans liquidation judiciaire selon que le débiteur dispose ou non d’un patrimoine immobilier.</w:t>
      </w:r>
    </w:p>
    <w:p>
      <w:r>
        <w:t>Cette procédure aboutit à l'effacement des dettes du débiteur y compris la dette locative. Pour autant, si le locataire s'est maintenu dans le logement, il est tenu au paiement du loyer et des charges courantes.</w:t>
      </w:r>
    </w:p>
    <w:p>
      <w:pPr>
        <w:pStyle w:val="Heading2"/>
      </w:pPr>
      <w:r>
        <w:t>Mesures d’effacement de la dette et action judiciaire de résiliation de bail</w:t>
      </w:r>
    </w:p>
    <w:p>
      <w:r>
        <w:t>Conséquences de l’effacement de la dette</w:t>
      </w:r>
    </w:p>
    <w:p>
      <w:r>
        <w:t>Si la dette locative n'existe plus du fait de son effacement dans le cadre d'une PRP, la demande de résiliation du bail ne peut être engagée sur le fondement de la clause résolutoire. Le bailleur peut cependant saisir le juge d'instance d'une demande de résiliation du bail au fond pour non-respect des obligations locatives. La décision de résilier ou non le bail est soumise à l’appréciation du juge. L’effacement de la dette locative résultant du jugement de clôture de la procédure de rétablissement avec liquidation modifie le seul décompte existant entre les parties mais ne permet pas la remise en cause de la résiliation du bail assortie de l’expulsion du locataire et sa condamnation à payer une indemnité d’occupation jusqu’à la libération des lieux (CA : 26.9.13).</w:t>
      </w:r>
    </w:p>
    <w:p>
      <w:r>
        <w:t>En revanche, si la clause résolutoire est déjà acquise de plein droit depuis l'expiration du délai de deux mois suivant la délivrance au preneur d'un commandement de payer, l'effacement postérieur des dettes est sans incidence (CA Nîmes : 12.9.06).</w:t>
      </w:r>
    </w:p>
    <w:p>
      <w:r>
        <w:t>Plan conventionnel de redressement et délais de paiement accordés par le juge judiciaire</w:t>
      </w:r>
    </w:p>
    <w:p>
      <w:r>
        <w:t>Des délais de paiement de la dette de loyers sont accordés au locataire. Le jugement souligne qu'il « ne sera tenu au paiement échelonné de sa dette qu’à la fin de la période au cours de laquelle la décision de recevabilité produira ses effets », c'est-à-dire, au mieux, à partir de la date de l’approbation d’un plan conventionnel de redressement (Code de la consommation : L.331-6). En outre, il prévoit qu'en cas de mise en place d'un plan conventionnel de redressement, les modalités de paiement de la dette locative fixées dans ce plan se substitueront à celles prévues par l’ordonnance (TI Paris 17 ème : ordonnance du 23.11.11).</w:t>
      </w:r>
    </w:p>
    <w:p>
      <w:r>
        <w:t>La solution parait répondre aux risques de contradictions qui pourraient survenir (sur le montant des échéances et les durées de remboursement de la dette). Ces contradictions doivent être évitées car le locataire ne dispose d’aucun recours pour demander ultérieurement une mise en concordance des deux plans.</w:t>
      </w:r>
    </w:p>
    <w:p>
      <w:r>
        <w:t>Les délais dont dispose la commission pour établir un plan d’apurement sont très supérieurs à ceux dont dispose le juge judiciaire. Cependant la dette de loyers peut être traitée prioritairement par le juge du surendettement.</w:t>
      </w:r>
    </w:p>
    <w:p>
      <w:r>
        <w:t>Moratoire 4 et délais de paiement accordés par le juge</w:t>
      </w:r>
    </w:p>
    <w:p>
      <w:r>
        <w:t>Si dans un jugement de résiliation de bail et d'expulsion (hors cas de suspension des effets de la clause résolutoire) 5, des délais de paiement sont accordés par le juge pour régler le sort des impayés locatifs et que parallèlement, un moratoire est adopté dans le cadre d'une procédure de surendettement, que doit faire le locataire ? Doit-il respecter le moratoire et ne pas régler sa dette pendant une certaine période (deux ans maximum) ou respecter les délais accordés par le juge ?</w:t>
      </w:r>
    </w:p>
    <w:p>
      <w:r>
        <w:t>Le moratoire s'impose aux parties et n'empêche pas le bailleur de poursuivre la procédure d'expulsion. Le locataire doit respecter le moratoire. Par conséquent, il ne peut pas se conformer aux délais de paiement accordés par le juge.</w:t>
      </w:r>
    </w:p>
    <w:p>
      <w:r>
        <w:t>Ce type de situation ne devrait pas apparaître si une réelle coordination existe entre les acteurs, notamment grâce à la CCAPEX.</w:t>
      </w:r>
    </w:p>
    <w:p>
      <w:r>
        <w:t>Détermination du montant de la dette effacée (loi ALUR du 24.3.14 : art. 27)</w:t>
      </w:r>
    </w:p>
    <w:p>
      <w:r>
        <w:t>Il est désormais précisé que le montant des dettes effacées à l’occasion d’une Procédure de rétablissement personnel (PRP) est arrêté comme suit :</w:t>
      </w:r>
    </w:p>
    <w:p>
      <w:r>
        <w:t>PRP sans liquidation judiciaire : le montant de la dette est arrêté à la date de l’ordonnance conférant force exécutoire à la recommandation ou à la date du jugement prononçant la PRP lorsque le juge est saisi d’une contestation d’une recommandation de la commission (Code de la consommation : L.332-5-2 et L.332-5);</w:t>
      </w:r>
    </w:p>
    <w:p>
      <w:r>
        <w:t>soit à la date du jugement d’ouverture de la PRP, lorsque la clôture de la procédure entraîne l’effacement des dettes (Code de la consommation : L.332-9) ou encore lorsque le juge ouvre et clôture une PRP pour insuffisance d’actif (Code de la consommation : L.332-6-1).</w:t>
      </w:r>
    </w:p>
    <w:p>
      <w:r>
        <w:t>Parc social : protocole de cohésion sociale conclu avant la décision de recevabilité</w:t>
      </w:r>
    </w:p>
    <w:p>
      <w:r>
        <w:t>Un protocole de cohésion sociale peut être conclu entre le bailleur social et le locataire après résiliation du bail par décision judiciaire pour défaut de paiement de loyers et de charges 6.</w:t>
      </w:r>
    </w:p>
    <w:p>
      <w:r>
        <w:t>Le locataire s’engage :</w:t>
      </w:r>
    </w:p>
    <w:p>
      <w:r>
        <w:t>à payer régulièrement l’indemnité d’occupation et les charges fixées dans la décision judiciaire de résiliation, ou par accord avec le bailleur;</w:t>
      </w:r>
    </w:p>
    <w:p>
      <w:r>
        <w:t>à respecter un plan d’apurement de sa dette locative prévu au protocole.</w:t>
      </w:r>
    </w:p>
    <w:p>
      <w:r>
        <w:t>L’organisme HLM :</w:t>
      </w:r>
    </w:p>
    <w:p>
      <w:r>
        <w:t>s'engage à renoncer à la poursuite de la procédure d’expulsion et à consentir un nouveau bail dans le délai maximal de trois mois suivant le terme du protocole;</w:t>
      </w:r>
    </w:p>
    <w:p>
      <w:r>
        <w:t>retrouve le droit de faire exécuter la décision judiciaire de résiliation du bail si les conditions du protocole ne sont pas respectées par le locataire.</w:t>
      </w:r>
    </w:p>
    <w:p>
      <w:r>
        <w:t>La durée du protocole est de deux ans au plus. En cas de nouvelle négociation du plan d'apurement, elle peut être, par avenant, prolongée de trois années au plus (CCH : L.353-15-2). L’articulation entre un protocole de cohésion sociale et un plan conventionnel de redressement ou des mesures imposées ou recommandées par une commission de surendettement est améliorée (loi du 26.7.13 : art 69 / Code de la consommation : L.331-3-1, loi ALUR du 24.3.14 : art. 27 / L.353-15-2 et L.442-6-5). Ces nouvelles règles concernent également les procédures en cours.</w:t>
      </w:r>
    </w:p>
    <w:p>
      <w:r>
        <w:t>Le paiement des arriérés de loyer prévu par le protocole est suspendu jusqu’à la mise en œuvre des mesures du plan conventionnel de redressement ou des mesures imposées ou recommandées par la commission ou le juge.</w:t>
      </w:r>
    </w:p>
    <w:p>
      <w:r>
        <w:t>Lorsque ces mesures prévoient des modalités de règlement de la dette de loyer, celles-ci se substituent aux modalités prévues dans le protocole de cohésion sociale, « dont la durée est prolongée jusqu'au règlement de la dette de loyer, dans la limite de la durée des mesures de redressement prises en application des articles L. 331-6 à L. 331-7-2 du présent code » c’est à dire dans la limite de la durée du plan conventionnel de redressement ou des mesures imposées ou recommandées.</w:t>
      </w:r>
    </w:p>
    <w:p>
      <w:r>
        <w:t>En conséquence, dès lors que la commission prévoit :</w:t>
      </w:r>
    </w:p>
    <w:p>
      <w:r>
        <w:t>soit un paiement intégral, mais étalé de la dette locative,</w:t>
      </w:r>
    </w:p>
    <w:p>
      <w:r>
        <w:t>soit un moratoire (report du paiement de la dette),</w:t>
      </w:r>
    </w:p>
    <w:p>
      <w:r>
        <w:t>soit un paiement partiel de la dette (paiement avec abandon).</w:t>
      </w:r>
    </w:p>
    <w:p>
      <w:r>
        <w:t>Ces dispositions se substituent à celles prévues dans le protocole de cohésion sociale. La durée de validité du protocole est prolongée jusqu’au règlement de la dette dans la limite de la durée des mesures prises par la commission ou par le juge. L’expulsion pour non-respect du protocole ne peut être demandée par le bailleur.</w:t>
      </w:r>
    </w:p>
    <w:p>
      <w:r>
        <w:t>En revanche, lorsque ces mesures prévoient l'effacement des dettes dans le cadre d'une procédure de rétablissement personnel, le protocole de cohésion sociale doit être considéré comme non respecté et l’expulsion de l’occupant peut alors être engagée.</w:t>
      </w:r>
    </w:p>
    <w:p>
      <w:r>
        <w:t>Enfin la PRP a pour effet d’effacer « toutes les dettes non professionnelles du débiteur ». Il s’agit des dettes arrêtées, telles que définies ci-dessus. Les dettes postérieures ne sont pas effacées (Cass. Civ II : 6.6.13). Le protocole de cohésion sociale, le cas échéant, peut prévoir, en plus de l’accompagnement social, l’examen par le bailleur de la possibilité de proposer au locataire une mutation vers un logement avec un loyer plus adapté tenant compte de la typologie du ménage (loi ALUR du 24.3.14 : art. 27 / CCH : L.353-15-2 et L.442-6-5).</w:t>
      </w:r>
    </w:p>
    <w:p>
      <w:r>
        <w:t>4 - La commission de surendettement a la possibilité d'imposer un moratoire aux créanciers pendant une durée maximale de deux ans. Pendant cette durée, les dettes sont gelées et ne sont donc pas remboursées. 5 - Le débiteur a également la possibilité de solliciter, par voie séparée, des délais du juge des référés en invoquant sa situation (CCH : L.613-1 et L.613-2 – pour des exemples d'articulation avec le surendettement : CA Orléans 28.7.05, CA Paris 22.6.06). 6 - Une fois le plan d'apurement du protocole approuvé par la CAF, elle procède au rétablissement de l’ APL; le versement est repris à compter du premier jour du mois au cours duquel le protocole est signé. En effet, le bénéfice de l’aide en cas de signature du protocole doit être assimilé à une continuité du droit et non pas à une ouverture de droit. Le versement de l’ APL peut également être ouvert pendant la période comprise entre la résiliation du bail et la conclusion du protocole. Le versement rétroactif de l’ APL est autorisé sans application de la règle de prescription de deux ans; ainsi le versement de l’ APL est possible, y compris lorsque le bail a été résilié plus de deux ans avant la signature du protocole.</w:t>
      </w:r>
    </w:p>
    <w:p>
      <w:pPr>
        <w:pStyle w:val="Heading2"/>
      </w:pPr>
      <w:r>
        <w:t>Articulation des mesures de traitement du surendettement avec les aides personnelles au logement (APL et AL)</w:t>
      </w:r>
    </w:p>
    <w:p>
      <w:r>
        <w:t>(CCH : R.351-50; Code de la sécurité sociale : L.542-7-1, L.831-8, D.542-22-5 et R.831-21-6)</w:t>
      </w:r>
    </w:p>
    <w:p>
      <w:pPr>
        <w:pStyle w:val="Heading2"/>
      </w:pPr>
      <w:r>
        <w:t>Rétablissement de l’Allocation logement pour les locataires en situation de surendettement (loi du 26.7.13 / Code de la consommation : L.331-3-1 et loi du 17.12.12 : art. 93 / CSS : L. 542-7-1 - pour l’Allocation logement familiale ALF / CSS : L.831-8 et pour l’Allocation logement sociale / ALS et décret du 17.12.13)</w:t>
      </w:r>
    </w:p>
    <w:p>
      <w:r>
        <w:t>Effets du dépôt de dossier de surendettement sur le versement de l’Allocation logement</w:t>
      </w:r>
    </w:p>
    <w:p>
      <w:r>
        <w:t>La commission dispose d’un délai de trois mois à compter du dépôt du dossier pour examiner la recevabilité de la demande (Code de la consommation : L.331-3 et R.331-8-1). Lorsqu’une procédure de surendettement a été engagée devant la commission de surendettement, préalablement ou parallèlement à une déclaration d’impayé locatif à l’organisme payeur, le versement de l’Allocation logement est maintenu ou rétabli pendant le délai prévu pour l’orientation du dossier (pour l’Allocation logement familiale (ALF), Code de la sécurité sociale : R.831-21-5, I; pour l’Allocation logement sociale (ALS), Code de la sécurité sociale : D.542-22-5, I).</w:t>
      </w:r>
    </w:p>
    <w:p>
      <w:r>
        <w:t>Effets de la décision de recevabilité du dossier de surendettement sur le rétablissemnt de l’Allocation logement</w:t>
      </w:r>
    </w:p>
    <w:p>
      <w:r>
        <w:t>Depuis le 1 er janvier 2013, la décision de recevabilité d’une demande de traitement d’une situation de surendettement emporte rétablissement du bénéficie des allocations logement familiale et sociale (loi du 17.12.12 : art. 93) Les dispositions relatives au surendettement (Code de la consommation : L. 331-3-1-1, al.4), ainsi que celles relatives à l’ ALS (Code de la sécurité sociale : L.831-8) et celle relative à l’ ALF (Code de la sécurité sociale : L.542-7-1) sont modifiées en conséquence. Les modalités du versement de l’Allocation logement familiale et de l’ ALS sont précisées par décret (décret du 17.12.13 / pour l’ ALS, R.831-24-1, R.831-21-5, I et pour l’ ALF, Code de la sécurité sociale : D.542-22-1, D.542-22-4, Code de la sécurité sociale : D.542-22-5, I) Il est effectué en tiers paiement jusqu’à la transmission par le bailleur à l’organisme payeur des notifications des plans, mesures ou jugement mettant fin à la procédure qui lui sont adressées par la commission de surendettement. L’organisme payeur informe simultanément l’allocataire de chacune des étapes de la procédure qu’il engage auprès du bailleur et de ses conséquences (Code de la sécurité sociale : D.542-22-2, V et R.831-21-5, V). Par exception, en cas de refus du bailleur ou si le logement ne correspond pas aux caractéristiques de la décence, le versement de l’Allocation logement est effectué entre les mains du locataire (Code de la sécurité sociale : D.542-22-5, II et R.831-21-5, II). À partir du 1er janvier 2015, les organismes payeurs de l’allocation logement disposeront de nouvelles modalités d’intervention pour le traitement de la non-décence des logements (ALUR : art. 85).</w:t>
      </w:r>
    </w:p>
    <w:p>
      <w:r>
        <w:t>Les modalités du refus du bailleur de recevoir l’allocation en tiers-paiement sont différentes, selon que :</w:t>
      </w:r>
    </w:p>
    <w:p>
      <w:r>
        <w:t>L’allocation était préalablement versée au locataire (Code de la sécurité sociale : D.542-22-5, III et R.831-21-5, III). En ce cas, l’organisme payeur informe le bailleur, par tout moyen donnant date certaine, de la possibilité pour lui de refuser de recevoir entre ses mains l’allocation logement. S’ouvre alors un délai de quinze jours pendant lequel lesquels le bailleur peut transmettre à l’organisme payeur son refus ou son acceptation du versement entre ses mains. Si pendant ce délai et avant l’acceptation du bailleur, une échéance du versement de l’allocation intervient, elle est versée locataire.</w:t>
      </w:r>
    </w:p>
    <w:p>
      <w:r>
        <w:t>Si le bailleur accepte le tiers paiement, il joint à sa déclaration les renseignements relatifs à ses coordonnées bancaires. À défaut de réponse, le bailleur est réputé refuser le tiers paiement. Toutefois, passé le délai, il peut toujours faire connaitre à l’organisme payeur son acceptation et lui communiquer ses coordonnées bancaires : le versement entre ses mains est alors effectué à compter du mois suivant celui de la réception par l’organisme payeur de ses renseignements bancaires.</w:t>
      </w:r>
    </w:p>
    <w:p>
      <w:r>
        <w:t>L’allocation était préalablement versée au bailleur (Code de la sécurité sociale : D.542-22-5, IV et R.831-21-5, IV). Au stade du versement initial de l’allocation au bailleur, celui-ci est informé par l’organisme payeur des conditions dans lesquelles il pourrait refuser de poursuivre le tiers paiement en cas de recevabilité du dossier de surendettement du locataire. Lorsque la commission de surendettement déclare recevable le dossier de surendettement, elle notifie sa décision au bailleur. S’ouvre alors un délai de quinze jours pendant lesquels le bailleur peut transmettre à l’organisme payeur son refus de poursuivre le tiers paiement. À défaut de réponse, le bailleur est réputé accepter le maintien du tiers paiement.</w:t>
      </w:r>
    </w:p>
    <w:p>
      <w:r>
        <w:t>Effets de la mise en place d’un plan conventionnel ou judiciaire ou d’une PRP sur le rétablissement de l’Allocation logement</w:t>
      </w:r>
    </w:p>
    <w:p>
      <w:r>
        <w:t>À réception des plans, mesures ou jugements, l’organisme payeur rétablit le versement de l’allocation logement sous réserve de la reprise du paiement du loyer courant et du respect des conditions prévues par la commission de surendettement, ou le juge. Parallèlement, il décide, le cas échéant, des modalités de versement du rappel de l’allocation correspondant à la période de suspension (Code de la sécurité sociale : D.542-22-2, VI et R.831-21-5, VI).</w:t>
      </w:r>
    </w:p>
    <w:p>
      <w:pPr>
        <w:pStyle w:val="Heading2"/>
      </w:pPr>
      <w:r>
        <w:t>Rétablissement de l’Aide personnalisée au logement (APL) pour les locataires en situation de surendettement surendettés</w:t>
      </w:r>
    </w:p>
    <w:p>
      <w:r>
        <w:t>Effets du dépôt d’un dossier de surendettement sur le versement de l’ APL</w:t>
      </w:r>
    </w:p>
    <w:p>
      <w:r>
        <w:t>Aucun texte ne précise le sort de l’ APL pendant la procédure d’instruction du dossier de surendettement. Toutefois, comme l’organisme payeur n’est informé de la procédure de surendettement qu’au stade de la décision de recevabilité du dossier de surendettement (Code de la consommation : R.331-10, al.2) 7, il parait logique de considérer que la saisine de la commission de surendettement est sans incidence sur le versement de l’ APL.</w:t>
      </w:r>
    </w:p>
    <w:p>
      <w:r>
        <w:t>Effets de la décision de recevabilité du dossier de surendettement sur le rétablissement de l’ APL</w:t>
      </w:r>
    </w:p>
    <w:p>
      <w:r>
        <w:t>La décision déclarant la recevabilité du dossier devant la commission de surendettement est notifiée à la Caisse d’allocations familiales (CAF) ou la Caisse de mutualité sociale agricole (CMSA) dont relève le débiteur (Code consommation : R.331-10, al. 2). Dans un souci de protection du locataire débiteur, la CAF n’est pas informée avant. Dans le cas où le débiteur locataire a déjà fait l'objet d'une suspension du versement de l' APL, la décision déclarant la recevabilité de la demande de dossier de surendettement emporte rétablissement de ses droits au versement de l’aide (Code de la consommation : L.331-3-1).</w:t>
      </w:r>
    </w:p>
    <w:p>
      <w:r>
        <w:t>Le bail est en cours : la CAF reprend le paiement de l’ APL s'il avait été suspendu sous réserve que toutes les conditions d’octroi soient par ailleurs remplies. Le locataire doit en effet continuer à s’acquitter de son loyer courant (circulaire n° 2012-009 du 11.4.12) et être titulaire d’un bail conforme à la convention (CCH : R.351-3). L’aide est versée en tiers payant.</w:t>
      </w:r>
    </w:p>
    <w:p>
      <w:r>
        <w:t>Le bail est résilié, mais un protocole de cohésion sociale a été signé avant la décision de recevabilité du dossier : le débiteur est interdit de payer les dettes antérieures à la recevabilité du dossier et d’aggraver son insolvabilité (Code de la consommation : L.331-3-1). En conséquence, la décision de recevabilité fait interdiction au débiteur de payer les dettes autres qu’alimentaires nées antérieurement à la décision jusqu’à la mise en place des mesures proposées ou décidées par la commission ou le juge. Dès lors, le protocole de cohésion sociale est suspendu mais le locataire doit payer les échéances courantes de loyer (obligation d’exécuter les contrats à exécution successive ainsi en va-t-il du contrat de location). Les engagements pris par chacune des parties demeurent donc. Le protocole continue à produire ses effets en tant que titre d’occupation permettant le maintien dans les lieux et le versement de l’aide au logement sous réserve que le locataire s’acquitte de son loyer courant. La période durant laquelle le débiteur est empêché est reportée sur la période prévue par le plan conventionnel de redressement de la dette (circulaire n° 2012-009 du 11.4.12).</w:t>
      </w:r>
    </w:p>
    <w:p>
      <w:r>
        <w:t>Le bail est résilié et aucun protocole n’a été conclu avant la décision de recevabilité du dossier : la décision de recevabilité emporte rétablissement des droits à l’aide personnalisée au logement (CCH : L.331-3-1) cependant l’ APL ne peut être versée car les conditions d’octroi ne sont pas remplies (absence de titre d’occupation). En effet du fait de la résiliation du bail, l’ APL ne peut être versée (CCH : R.351-3).</w:t>
      </w:r>
    </w:p>
    <w:p>
      <w:r>
        <w:t>Le bail est en cours En cas de plan conventionnel : à réception du plan conventionnel de redressement mis en place dans le cadre de la procédure devant la commission de surendettement, le versement de l’ APL est maintenu, sous réserve de la reprise du paiement du loyer courant et du respect des conditions prévues par la commission. Tous les six mois (circulaires CNAF n°2012-009 et n°2012-008 du 11.4.12), l’organisme payeur vérifie la bonne exécution du plan d’apurement au moyen d’une attestation. En cas de non-réception ou non-respect du plan, la CAF ou la CMSA suspend les droits à l’ APL ou à l’ AL et sollicite l’avis de la CCAPEX. En cas de moratoire : s’il est prévu un moratoire de la dette, pendant maximum deux ans, le paiement de l’ APL est maintenu, sous réserve du paiement du loyer courant, mais l’organisme payeur ne procède pas au paiement des rappels. À la fin du moratoire, soit un plan conventionnel de redressement est établi et le paiement de l’ APL se poursuit sur la base de ce plan, avec paiement des rappels, soit la procédure est orientée vers un rétablissement personnel et le paiement de l’ APL se poursuit, mais sans paiement des rappels. En cas de redressement personnel : la décision efface la dette. L’allocataire est considéré comme étant à jour, le paiement de l’ APL est maintenu, sous réserve du paiement du loyer courant. Aucun paiement de rappel ne peut être effectué, dans la mesure où il ne s’est acquitté d’aucune charge de logement sur la période.</w:t>
      </w:r>
    </w:p>
    <w:p>
      <w:r>
        <w:t>Le bail est résilié, mais un protocole avait été conclu avant la décision de recevabilité du dossier (Code de la consommation : L.331-3-1) Dès lors que les mesures du plan conventionnel de redressement ou les mesures imposées ou recommandées par la commission ou le juge prévoient des modalités de règlement de la dette de loyer, elles se substituent à celles prévues par le protocole de cohésion sociale, dont la durée est prolongée jusqu’au règlement de la dette de loyer, dans la limite de la durée de huit ans 8. Le paiement de l’ APL est poursuivi à la condition que le locataire continue de s’acquitter de son loyer courant (circulaires n° 2012-009 du 11.4.12). Si les mesures prises par la commission ou par le juge emportent effacement de la dette locative, le protocole devient caduc. Pour la CAF, l’allocataire est à jour de sa dette, toutefois dans la mesure où il ne s’est acquitté d’aucune charge de loyer, il n’est pas possible de lui verser un rappel d’ APL ni même au bailleur. Le prononcé de l’effacement par le juge clôt la procédure, ce qui délivre le bailleur des effets de la suspension ou de l’interdiction des procédures d’exécution ou d’expulsion.</w:t>
      </w:r>
    </w:p>
    <w:p>
      <w:r>
        <w:t>Le bail est résilié et aucun protocole n’a été conclu avant la décision de recevabilité du dossier La décision de recevabilité emporte rétablissement des droits à l’aide personnalisée au logement (CCH : L.331-3-1) cependant l’ APL ne peut être versée car les conditions d’octroi ne sont pas remplies. En effet du fait de la résiliation du bail, l’ APL ne peut être versée (CCH : R.351-3).</w:t>
      </w:r>
    </w:p>
    <w:p>
      <w:pPr>
        <w:pStyle w:val="Heading2"/>
      </w:pPr>
      <w:r>
        <w:t>Versement de l’aide au bailleur en tiers paiement</w:t>
      </w:r>
    </w:p>
    <w:p>
      <w:r>
        <w:t>Le déblocage des aides s’effectue au profit du bailleur (Code de la consommation : L.331-3-1).</w:t>
      </w:r>
    </w:p>
    <w:p>
      <w:r>
        <w:t>7 - Les renseignements relatifs au dépôt d'un dossier de surendettement et à la situation du débiteur ne peuvent être communiqués aux créanciers, aux établissements de paiement et aux établissements de crédit qui tiennent les comptes de dépôt du débiteur, antérieurement à la décision de recevabilité du dossier, sous peine des sanctions prévues à l'article 226-13 du même code (Code de la consommation : L.331-11). 8 - Ce délai est réduit à sept ans par la loi du 17 mars 2014, cependant l’entrée en vigueur de cette disposition est reportée au 1 er juillet 2016 par la loi relative aux comptes bancaires et aux contrats d'assurance vie en déshérence adoptée définitivement le 3 juin 2014 par le Sénat.</w:t>
      </w:r>
    </w:p>
    <w:p>
      <w:pPr>
        <w:pStyle w:val="Heading1"/>
      </w:pPr>
      <w:r>
        <w:t>Loi de programmation pour la ville et la cohésion urbaine</w:t>
      </w:r>
    </w:p>
    <w:p>
      <w:r>
        <w:rPr>
          <w:i/>
        </w:rPr>
        <w:t>https://www.anil.org/documentation-experte/analyses-juridiques-jurisprudence/analyses-juridiques/analyses-juridiques-2014/loi-de-programmation-pour-la-ville-et-la-cohesion-urbaine/</w:t>
      </w:r>
    </w:p>
    <w:p>
      <w:r>
        <w:t>N° 2014-08 / A jour au 19 mai 2014 Loi du 21.2.14 : JO du 22.2.14</w:t>
      </w:r>
    </w:p>
    <w:p>
      <w:r>
        <w:t>La loi de programmation pour la ville et la cohésion urbaine a été promulguée le 21 février 2014 après une large concertation. Le texte compte in fine 30 articles répartis en quatre titres, successivement dévolus à la définition de la politique de la ville et de ses objectifs, au nouveau programme de renouvellement urbain, aux instruments et à la gouvernance de la politique de la ville et enfin, à des dispositions diverses, finales et transitoires. Le resserrement de la géographie prioritaire et la mise en place d’un nouveau programme de rénovation urbaine, la contractualisation unique, la montée en puissance des intercommunalités, mais aussi la mobilisation du droit commun et le renforcement de la péréquation, tant horizontale que verticale ainsi que la volonté d’une co-construction des projets avec les habitants font partie des principales mesures de la loi, détaillées ci-après.</w:t>
      </w:r>
    </w:p>
    <w:p>
      <w:r>
        <w:t>Téléchargez l'analyse des principales dispositions en lien avec le logement (pdf. 124 Ko)</w:t>
      </w:r>
    </w:p>
    <w:p>
      <w:pPr>
        <w:pStyle w:val="Heading1"/>
      </w:pPr>
      <w:r>
        <w:t>Loi de modernisation de l'action publique territoriale et d'affirmation des métropoles</w:t>
      </w:r>
    </w:p>
    <w:p>
      <w:r>
        <w:rPr>
          <w:i/>
        </w:rPr>
        <w:t>https://www.anil.org/documentation-experte/analyses-juridiques-jurisprudence/analyses-juridiques/analyses-juridiques-2014/loi-de-modernisation-de-laction-publique-territoriale-et-daffirmation-des-metropoles/</w:t>
      </w:r>
    </w:p>
    <w:p>
      <w:r>
        <w:t>N° 2014-07 / A jour au 13 mai 2014 Loi du 27.1.14 : JO du 28.1.14</w:t>
      </w:r>
    </w:p>
    <w:p>
      <w:r>
        <w:t>La loi de modernisation de l’action publique territoriale et d’affirmation des métropoles, composée de 93 articles répartis en quatre titres, traite de la clarification des compétences des collectivités territoriales et de la coordination des acteurs dans son titre I et de l’affirmation des métropoles dans son titre II, les deux autres titres étant respectivement consacrés aux dispositions relatives aux agents et compensations financières ainsi qu’aux modes de financement des investissements des acteurs publics locaux.</w:t>
      </w:r>
    </w:p>
    <w:p>
      <w:r>
        <w:t>Téléchargez l'analyse des principales dispositions en lien avec le logement (pdf. 152 Ko)</w:t>
      </w:r>
    </w:p>
    <w:p>
      <w:pPr>
        <w:pStyle w:val="Heading1"/>
      </w:pPr>
      <w:r>
        <w:t>Offre de logements intermédiaires en location et en accession</w:t>
      </w:r>
    </w:p>
    <w:p>
      <w:r>
        <w:rPr>
          <w:i/>
        </w:rPr>
        <w:t>https://www.anil.org/documentation-experte/analyses-juridiques-jurisprudence/analyses-juridiques/analyses-juridiques-2014/offre-de-logements-intermediaires-en-location-et-en-accession/</w:t>
      </w:r>
    </w:p>
    <w:p>
      <w:r>
        <w:t>N° 2014-06 / A jour au 9 mai 2014 Ordonnance du 20.2.14 : JO du 21.2.14</w:t>
      </w:r>
    </w:p>
    <w:p>
      <w:r>
        <w:t>L’ordonnance du 20 février 2014 est la septième et dernière publiée dans le cadre de la loi du 1 er juillet 2013 habilitant le gouvernement à adopter des mesures de nature législative pour accélérer les projets de construction. Elle vise à développer une offre de logements intermédiaires, en location ou en accession, dans les territoires marqués par un décalage croissant entre les prix du parc privé et ceux du parc social. Elle permet de prévoir ce type de logements dans les programmes locaux de l’habitat (PLH). Elle met en place un nouvel instrument au service de la production de logements intermédiaires : le « bail réel immobilier » appelé BRILO qui permet une dissociation du foncier et du bâti afin d'en diminuer le coût. Enfin, elle définit le cadre d'intervention des organismes de logement sociaux qui peuvent créer et gérer de tels logements.</w:t>
      </w:r>
    </w:p>
    <w:p>
      <w:pPr>
        <w:pStyle w:val="Heading2"/>
      </w:pPr>
      <w:r>
        <w:t>Communes concernées (CCH : L.302-16)</w:t>
      </w:r>
    </w:p>
    <w:p>
      <w:r>
        <w:t>Le dispositif, codifié dans le Code de la construction et de l'habitation, s'applique dans les communes :</w:t>
      </w:r>
    </w:p>
    <w:p>
      <w:r>
        <w:t>soumises à la taxe sur les logements vacants (liste des communes fixée en annexe II du décret du 1 er août 2014). Il s'agit des communes appartenant à une zone d'urbanisation continue de plus de 50 000 habitants, où existe un déséquilibre marqué entre l'offre et la demande de logements, entraînant des difficultés sérieuses d'accès au logement sur l'ensemble du parc résidentiel existant (CGI : art. 232);</w:t>
      </w:r>
    </w:p>
    <w:p>
      <w:r>
        <w:t>de plus de 15 000 habitants, en forte croissance démographique (l&lt;link fileadmin anil textes_officiels decret _blank des communes fixée en annexe ii du décret juillet&gt;iste des communes fixée en annexe II du décret du 24 juillet 2013).</w:t>
      </w:r>
    </w:p>
    <w:p>
      <w:r>
        <w:t>Les communes concernées ne doivent pas faire l'objet d'un constat de carence au titre de la loi SRU (quota de logements sociaux).</w:t>
      </w:r>
    </w:p>
    <w:p>
      <w:pPr>
        <w:pStyle w:val="Heading2"/>
      </w:pPr>
      <w:r>
        <w:t>Définition des logements intermédiaires (CCH : L.302-16 1° à 3°)</w:t>
      </w:r>
    </w:p>
    <w:p>
      <w:r>
        <w:t>Sont qualifiés de logements intermédiaires, les logements qui, à l'exclusion des logements locatifs sociaux retenus pour le décompte « SRU » (CCH : L.302-5) :</w:t>
      </w:r>
    </w:p>
    <w:p>
      <w:r>
        <w:t>font l'objet d'une aide (directe ou indirecte) accordée par l'État, par une collectivité locale ou l'un de ses groupements ou toute autre personne morale; cette aide étant conditionnée au respect, pendant une certaine durée, de conditions de ressources des occupants, de prix ou de loyers;</w:t>
      </w:r>
    </w:p>
    <w:p>
      <w:r>
        <w:t>sont occupés à titre de résidence principale, pendant la durée fixée lors de l'attribution de l'aide, par des personnes qui remplissent des conditions de ressources; ces plafonds étant fonction de la composition du ménage, de la localisation et du mode d’occupation du logement (décret à paraitre);</w:t>
      </w:r>
    </w:p>
    <w:p>
      <w:r>
        <w:t>respectent, pendant la même durée, des conditions de prix ou, pour les logements donnés en location, de loyer (décret à paraître).</w:t>
      </w:r>
    </w:p>
    <w:p>
      <w:pPr>
        <w:pStyle w:val="Heading2"/>
      </w:pPr>
      <w:r>
        <w:t>Plan local de l’habitat (CCH : L.302-1)</w:t>
      </w:r>
    </w:p>
    <w:p>
      <w:r>
        <w:t>Dans les zones tendues, les plans locaux de l’habitat (PLH) peuvent désormais préciser l’offre de logements intermédiaires. Afin de prendre en compte les dispositions de l’ordonnance, les PLH adoptés avant sa publication peuvent être adaptés selon la procédure de modification prévue à l’article L.302-4 du Code de la construction et de l’habitation. À condition qu’il ne soit pas porté atteinte à l’économie générale du document, le PLH peut être modifié par l’organe délibérant de l’ EPCI qui transmet pour avis au représentant de l’Etat et aux personnes morales associées le projet de modification. En cas d’absence de réponse dans un délai de deux mois, leur avis est réputé donné et le projet de modification approuvé par l’ EPCI.</w:t>
      </w:r>
    </w:p>
    <w:p>
      <w:pPr>
        <w:pStyle w:val="Heading2"/>
      </w:pPr>
      <w:r>
        <w:t>Création du contrat de bail réel immobilier (CCH : L.254-1)</w:t>
      </w:r>
    </w:p>
    <w:p>
      <w:r>
        <w:t>Jusqu'ici, il existait plusieurs contrats de longue durée : le bail à construction, le bail emphytéotique, le bail à réhabilitation, le bail dans le cadre d'une convention d'usufruit. L'ordonnance crée un nouveau contrat de bail de longue durée spécifique dit « bail réel immobilier » également appelé BRILO, par lequel, dans les zones tendues, un preneur s'engage à construire ou à réhabiliter des constructions destinées à du logement intermédiaire. Ce nouvel instrument, proche du bail à construction et du bail emphytéotique, est destiné à favoriser la production de ces logements en permettant une dissociation du foncier et du bâti afin d'en diminuer le coût. Il confère au preneur des droits réels en vue de la location ou de l'accession temporaire à la propriété. Son entrée en vigueur est soumise à la publication d’un décret.</w:t>
      </w:r>
    </w:p>
    <w:p>
      <w:pPr>
        <w:pStyle w:val="Heading2"/>
      </w:pPr>
      <w:r>
        <w:t>Conclusion du bail (CCH : L.254-1/Code général de la propriété des personnes publiques : L.2222-5-1)</w:t>
      </w:r>
    </w:p>
    <w:p>
      <w:r>
        <w:t>Le bail est conclu dans les zones tendues (cf. § communes concernées) entre un propriétaire de terrains ou de bâtiments à réhabiliter, qui peut être une personne physique ou une personne morale de droit privé (fondations, associations...), et un preneur qui peut être un investisseur personne physique, une collectivité territoriale, un groupement de collectivités, un EPCI ainsi qu’un établissement public foncier de l'État. Un bien immobilier appartenant au domaine privé d’une collectivité territoriale, un groupement de collectivités, un EPCI ainsi qu’un établissement public foncier de l'État peut faire l’objet du BRILO.</w:t>
      </w:r>
    </w:p>
    <w:p>
      <w:pPr>
        <w:pStyle w:val="Heading2"/>
      </w:pPr>
      <w:r>
        <w:t>Durée du bail et obligations à la charge du preneur (CCH : L.254-1)</w:t>
      </w:r>
    </w:p>
    <w:p>
      <w:r>
        <w:t>Comme le bail à construction et le bail emphytéotique, la durée du BRILO peut aller de 18 à 99 ans. Dans le cadre du BRILO, le preneur s'engage à construire ou à réhabiliter des constructions existantes. Pendant la durée du bail, le terrain demeure la propriété du bailleur, mais les constructions ou améliorations sont la propriété du preneur, et deviennent la propriété du bailleur à son expiration.</w:t>
      </w:r>
    </w:p>
    <w:p>
      <w:pPr>
        <w:pStyle w:val="Heading2"/>
      </w:pPr>
      <w:r>
        <w:t>Droits du preneur (CCH : L.254-2)</w:t>
      </w:r>
    </w:p>
    <w:p>
      <w:r>
        <w:t>Le droit réel dépasse celui d'un simple locataire. Le preneur disposera de tous les droits et prérogatives d’un propriétaire. Il pourra notamment au preneur de céder son propre droit au bail, ou encore de céder à un accédant à la propriété son droit de propriété temporaire sur les constructions édifiées, de donner le bien en garantie hypothécaire. Enfin, il permet de consentir des baux dans les conditions légales.</w:t>
      </w:r>
    </w:p>
    <w:p>
      <w:pPr>
        <w:pStyle w:val="Heading2"/>
      </w:pPr>
      <w:r>
        <w:t>Occupation des logements (CCH : L.254-1)</w:t>
      </w:r>
    </w:p>
    <w:p>
      <w:r>
        <w:t>Pendant toute la durée du contrat, les logements doivent être occupés à titre de résidence principale par des personnes physiques dont les ressources ne dépassent pas les plafonds fixés par décret. Pour les logements donnés en location, l’ordonnance prévoit que les plafonds ne pourront être inférieurs aux plafonds de ressources du Prêt locatif social (PLS).</w:t>
      </w:r>
    </w:p>
    <w:p>
      <w:pPr>
        <w:pStyle w:val="Heading2"/>
      </w:pPr>
      <w:r>
        <w:t>Dérogation aux conditions de ressources des propriétaires ou occupants des logements (CCH : L.254-7)</w:t>
      </w:r>
    </w:p>
    <w:p>
      <w:r>
        <w:t>Par dérogation, les conditions de ressources ne sont pas applicables ni aux transmissions successorales des logements au conjoint survivant, quel que soit le régime matrimonial, ni au partenaire d’un pacte civil de solidarité, ni aux personnes mentionnées à l’ article 14 de la loi du 6 juillet 1989, ni au conjoint survivant cotitulaire du bail. Ces derniers pourront donc continuer à occuper les lieux sans avoir à satisfaire les conditions de ressources (cf § occupation des logements).</w:t>
      </w:r>
    </w:p>
    <w:p>
      <w:pPr>
        <w:pStyle w:val="Heading2"/>
      </w:pPr>
      <w:r>
        <w:t>Location des logements (CCH : L.254-4)</w:t>
      </w:r>
    </w:p>
    <w:p>
      <w:r>
        <w:t>Lorsque le preneur décide de louer le logement construit ou réhabilité, le contrat de location reproduit, sous peine de nullité, certaines dispositions légales relatives au BRILO (CCH : L.254.1 relatif à la définition du bail et troisième alinéa de l'article L.254.2 relatif aux servitudes que peut acquérir et consentir le preneur). Dans le cadre d’une location soumise à la loi du 6 juillet 1989 (location vide ou meublée), le bailleur doit mentionner en caractères apparents la date d'extinction du BRILO et son effet sur le contrat de bail. Ces mentions doivent également figurer dans les contrats consentis à des personnes logées en logement-foyer (CCH : L.633-1). À défaut, les titulaires d’un bail soumis à la loi du 6 juillet 1989 ont le droit de se maintenir dans les lieux pendant une durée de 36 mois à compter de la date d’expiration du BRILO, moyennant une indemnité d'occupation égale au dernier loyer. Cette durée est réduite à douze mois pour les résidents de logement-foyer. Pendant toute la durée du contrat, le loyer n'excède pas des plafonds fixés par décret en fonction de la localisation du logement, de son type et le cas échéant de son financement, lequel ne saurait être inférieur, pour les logements donnés en location, aux plafonds de loyer applicable au prêt locatif social (PLS).</w:t>
      </w:r>
    </w:p>
    <w:p>
      <w:pPr>
        <w:pStyle w:val="Heading2"/>
      </w:pPr>
      <w:r>
        <w:t>Propriété temporaire des logements au profit d'accédants (CCH : L.254-5)</w:t>
      </w:r>
    </w:p>
    <w:p>
      <w:r>
        <w:t>Le preneur du BRILO (investisseur personne physique, collectivité territoriale, groupement de collectivités...) peut céder son droit réel immobilier à un accédant qui sera propriétaire temporairement du seul logement (et non du terrain) et satisfera à des conditions de ressources. L'acquéreur reçoit de la part du cédant une offre préalable d'acquisition mentionnant de manière apparente le caractère temporaire du droit réel et sa date d'extinction. Le cédant est tenu de maintenir son offre préalable pendant trente jours minimum à compter de sa réception par l'acquéreur potentiel. Cette offre préalable ne peut être acceptée par l'acquéreur potentiel avant un délai de dix jours à compter de sa réception. Le prix d'acquisition du logement sera inférieur à un prix plafond (décret à paraître) qui sera nécessairement inférieur au prix du marché dans le cadre d’une acquisition classique.</w:t>
      </w:r>
    </w:p>
    <w:p>
      <w:pPr>
        <w:pStyle w:val="Heading2"/>
      </w:pPr>
      <w:r>
        <w:t>Cadre d'intervention des organismes de logement social (CCH : L.421-1, L.422-2 et L.422-3)</w:t>
      </w:r>
    </w:p>
    <w:p>
      <w:r>
        <w:t>Dans les zones tendues (cf § communes concernées), les organismes HLM (offices publics de l’habitat, les sociétés anonymes d'habitations à loyer modéré, les sociétés anonymes coopérative de production d'habitations à loyer modéré) ont la possibilité de créer des filiales qui auront pour seul objet de construire et de gérer dans les communes concernées (cf. supra) des logements locatifs intermédiaires.</w:t>
      </w:r>
    </w:p>
    <w:p>
      <w:pPr>
        <w:pStyle w:val="Heading2"/>
      </w:pPr>
      <w:r>
        <w:t>Entrée en vigueur</w:t>
      </w:r>
    </w:p>
    <w:p>
      <w:r>
        <w:t>L’entrée en vigueur du nouveau dispositif est subordonnée à la publication de cinq décrets relatifs aux paramètres financiers (plafonds du prix d’acquisition, plafonds de loyers, plafonds de ressources), aux modalités d’application du BRILO (modalités de contrôle de l’affectation des logements, sanctions liées au non- respect de cette affectation, méthode de calcul de la valeur des droits réels afférents aux logements, objets du bail, appliquée à chaque cession de ces droits) et enfin aux modalités dans lesquelles le ministre chargé du logement ou le représentant de l’État dans la Région pourront s’opposer à la création de filiales ou à l’augmentation de leur capital. Ces textes seront pris en application des articles 1 er, 4 et 5 de l’ordonnance du 20 février 2014.</w:t>
      </w:r>
    </w:p>
    <w:p>
      <w:r>
        <w:t>Le premier décret pris en application de l'ordonnance a été publié le 1 er octobre 2014. Il détermine les plafonds de loyers, de prix et de ressources applicables au dispositif.</w:t>
      </w:r>
    </w:p>
    <w:p>
      <w:pPr>
        <w:pStyle w:val="Heading1"/>
      </w:pPr>
      <w:r>
        <w:t>Assurance emprunteur dans le cadre d'un crédit immobilier : instauration d'un droit de résiliation</w:t>
      </w:r>
    </w:p>
    <w:p>
      <w:r>
        <w:rPr>
          <w:i/>
        </w:rPr>
        <w:t>https://www.anil.org/documentation-experte/analyses-juridiques-jurisprudence/analyses-juridiques/analyses-juridiques-2014/assurance-emprunteur-dans-le-cadre-dun-credit-immobilier-instauration-dun-droit-de-resiliation/</w:t>
      </w:r>
    </w:p>
    <w:p>
      <w:r>
        <w:t>N° 2014-04 / A jour au 11 avril 2014 Loi du 17.3.14 (art. 54) : JO du 19.3.14</w:t>
      </w:r>
    </w:p>
    <w:p>
      <w:pPr>
        <w:pStyle w:val="Heading2"/>
      </w:pPr>
      <w:r>
        <w:t>Droit de résiliation et de substitution du contrat d’assurance emprunteur à compter de la signature du prêt (loi du 17.3.14 : art. 54/Code de la consommation : L.312.9/Code des assurances : L.113-12-2/Code de la mutualité : L.221-10)</w:t>
      </w:r>
    </w:p>
    <w:p>
      <w:r>
        <w:t>Depuis le 1 er septembre 2010, le prêteur ne peut plus imposer à l’emprunteur de souscrire une assurance de groupe dans le cadre d’un crédit immobilier. Avec l’objectif de faciliter la délégation d’assurance, ce dispositif dit de " déliaison " a été amélioré et précisé par la loi de séparation et de régulation des activités bancaires du 26 juillet 2013 (cf. analyse juridique 2013-16). L’entrée en vigueur de ces aménagements était prévue initialement fin janvier 2014 et nécessitait la publication de textes réglementaires. En revanche, la question de la résiliation et de la substitution du contrat d’assurance emprunteur, une fois l’offre de prêt signée, ne faisait jusqu’alors l’objet d’aucune disposition légale spécifique. En novembre 2013, un rapport de l’Inspection générale des finances, établi à la demande du ministre de l'Économie et des finances, a cherché à évaluer l’impact d’une proposition parlementaire formulée dans le cadre du débat relatif au projet de loi de séparation et de régulation des activités bancaires visant à créer un droit de résiliation et de changement du contrat d’assurance emprunteur en cours de prêt. Le rapport s’était prononcé en faveur d’une résiliation du contrat d’assurance initial pendant un délai de trois mois à compter de sa souscription (cf. Habitat Actualité numéro 137). L’article 54 de la loi du 17 mars 2014 relative à la consommation fixe un délai de résiliation plus long. L’assuré peut dorénavant substituer, sans frais et dans la première année de l’offre de prêt, au contrat d’assurance emprunteur, un autre contrat d’assurance présentant un niveau de garanties équivalent. Le dispositif mis en place est en partie calqué sur celui qui permet déjà à l’emprunteur, de substituer, entre l’émission de l’offre de prêt et sa signature, au contrat proposé un autre contrat présentant un niveau de garanties équivalent. Ce nouveau droit concernera les offres de prêt émises à compter du 26 juillet 2014 ainsi que les contrats d’assurance souscrits à compter de la même date.</w:t>
      </w:r>
    </w:p>
    <w:p>
      <w:r>
        <w:t>Contrats concernés (Code de la consommation : L.312-9)</w:t>
      </w:r>
    </w:p>
    <w:p>
      <w:r>
        <w:t>Le droit de substitution concerne tous les contrats d’assurance emprunteur qui garantissent le remboursement au prêteur du capital restant dû ou le paiement de tout ou partie des échéances, en cas de décès, d'invalidité, d'incapacité de travail (et, dans certains cas, la perte d'emploi), dès lors qu’ils sont proposés par le prêteur. Il peut s’agir de contrats collectifs qui sont développés par des assureurs pour le compte d’établissements (contrats de groupe bancaires) ou de contrats alternatifs dits " individuels ". Ces contrats sont, comme les contrats de groupe bancaires, des contrats d’assurance collectifs, au sens juridique. Ils peuvent être proposés par des courtiers et assureurs indépendants ou par les établissements prêteurs si l’emprunteur refuse le contrat collectif bancaire (c f. Rapport de l’Inspection générale des finances sur l’assurance emprunteur). Les contrats de groupe distribués par les banques représentent encore 80 % de l’assurance–emprunteur.</w:t>
      </w:r>
    </w:p>
    <w:p>
      <w:r>
        <w:t>Exercice du droit de résiliation et de substitution pendant la première année de l’offre de prêt (art. 54 I/Code des assurances : L.113-12-2; Code de la mutualité : L.221-10/Code de la consommation : L.312-9 3°, L.312-32-1)</w:t>
      </w:r>
    </w:p>
    <w:p>
      <w:r>
        <w:t>L’assuré peut résilier le contrat d’assurance emprunteur en notifiant à l’assureur ou à son représentant sa demande par lettre recommandée au plus tard quinze jours avant le terme de la première année de l’offre de prêt (décompté à partir de sa signature). L’emprunteur va proposer au prêteur de substituer au contrat initial un contrat d’assurance alternatif. A compter de la réception du contrat d’assurance proposé, le prêteur dispose d’un délai de dix jours ouvrés pour notifier à l’emprunteur sa décision d’acceptation ou de refus (motivé). Cette dernière sera notifiée à l’assureur par l’assuré. L’assuré doit notifier à l’assureur la décision du prêteur ainsi que la date de prise d'effet du contrat d'assurance accepté en substitution par le prêteur.</w:t>
      </w:r>
    </w:p>
    <w:p>
      <w:r>
        <w:t>En cas d’acceptation du contrat proposé, le prêteur modifie par voie d’avenant le contrat de crédit en y mentionnant, notamment, le nouveau taux effectif global calculé, en se fondant sur les informations transmises par l’assuré délégué. Un décret fixera les modalités selon lesquelles le prêteur établit l’offre modifiée et définit les conditions dans lesquelles le prêteur et l’assureur délégué s’échangent les informations préalables à la souscription des contrats. Lorsque l’avenant comporte un ou plusieurs éléments chiffrés sur le coût de l’assurance, ce coût est exprimé en taux annuel effectif de l’assurance (décret à paraître). Le prêteur ne peut exiger aucun frais supplémentaire pour l’émission de cet avenant. De même, il ne peut modifier le taux du prêt, qu’il soit fixe ou variable, ni exiger le paiement de frais supplémentaires, y compris les frais liés aux travaux d’analyse de cet autre contrat d’assurance. La résiliation du contrat d’assurance prend effet dix jours après la réception par l’assureur de la décision du prêteur ou à la date de prise d’effet du contrat accepté en substitution si celle-ci est postérieure.</w:t>
      </w:r>
    </w:p>
    <w:p>
      <w:r>
        <w:t>Le refus du contrat d’assurance proposé doit être motivé par la présentation d’un contrat d’assurance sans garanties équivalentes. Dans ce cas, le contrat d’assurance n’est pas résilié.</w:t>
      </w:r>
    </w:p>
    <w:p>
      <w:r>
        <w:t>Exercice du droit de substitution après la première année du contrat (art. 54 I 3°/Code de la consommation : L.312-9)</w:t>
      </w:r>
    </w:p>
    <w:p>
      <w:r>
        <w:t>Au-delà de la période des douze mois suivant la signature de l’offre de prêt, la faculté de substituer au contrat initial un nouveau contrat relève des clauses contractuelles.</w:t>
      </w:r>
    </w:p>
    <w:p>
      <w:r>
        <w:t>Non-respect du dispositif de déliaison ou de substitution du contrat d’assurance initial (art. 54 II/Code de la consommation : nouvel art. L.312-32-1)</w:t>
      </w:r>
    </w:p>
    <w:p>
      <w:r>
        <w:t>Le prêteur qui ne respecte pas l’une des obligations prévues par ces deux dispositifs est puni d’une amende de 3.000 €.</w:t>
      </w:r>
    </w:p>
    <w:p>
      <w:r>
        <w:t>Entrée en vigueur (art. 54 IV)</w:t>
      </w:r>
    </w:p>
    <w:p>
      <w:r>
        <w:t>Ces mesures s’appliquent à compter du 26 juillet 2014 (date d’émission de l’offre de prêt et date de souscription du contrat d’assurance).</w:t>
      </w:r>
    </w:p>
    <w:p>
      <w:pPr>
        <w:pStyle w:val="Heading2"/>
      </w:pPr>
      <w:r>
        <w:t>Autres dispositions relatives aux contrats d'assurance emprunteur en cours (art. 54 III et IV/Codes des assurances : L.113-12-2 et Code de la mutualité)</w:t>
      </w:r>
    </w:p>
    <w:p>
      <w:r>
        <w:t>Pendant toute la durée du contrat d’assurance, l’assureur ne peut le résilier pour cause d’aggravation du risque, sauf dans certaines conditions définies par décret en Conseil d’État, résultant d’un changement de comportement volontaire de l’assuré. De même, pour protéger l’emprunteur, il est prévu que l’assureur ne puisse modifier la tarification du contrat d’assurance en cours de prêt sans l’accord de l’emprunteur.</w:t>
      </w:r>
    </w:p>
    <w:p>
      <w:r>
        <w:t>Ces mesures sont applicables aux contrats d’assurance souscrits à compter du 26 juillet 2014.</w:t>
      </w:r>
    </w:p>
    <w:p>
      <w:pPr>
        <w:pStyle w:val="Heading2"/>
      </w:pPr>
      <w:r>
        <w:t>Report des mesures prévues dans le cadre de la loi du 26 juillet 2013 de régulation et sécurisation des activités bancaires (art. 54 II)</w:t>
      </w:r>
    </w:p>
    <w:p>
      <w:r>
        <w:t>La loi du 26 juillet 2013 a mis en place, pour les contrats d’assurance groupe un dispositif d’information en amont de l’offre de prêt. Ce dispositif étant organisé autour de deux axes : la mise en place d’un taux annuel effectif de l’assurance et l’obligation, de remise d’une fiche standardisée. Par ailleurs, avec l’objectif de faciliter la délégation d’assurance introduite par la loi du 1 er juillet 2010 relative au crédit à la consommation, des aménagements ont également été apportés au dispositif. Ces modifications devaient entrer en vigueur le 26 janvier 2014. La loi du 17 mars reporte l’entrée en vigueur de l’ensemble des mesures au 26 juillet 2014 (cf. analyse juridique n° 2013-16).</w:t>
      </w:r>
    </w:p>
    <w:p>
      <w:pPr>
        <w:pStyle w:val="Heading2"/>
      </w:pPr>
      <w:r>
        <w:t>Plus d'infos</w:t>
      </w:r>
    </w:p>
    <w:p>
      <w:r>
        <w:t>Loi consommation, qui traite des principales dispositions en lien avec le logement (AJ)</w:t>
      </w:r>
    </w:p>
    <w:p>
      <w:pPr>
        <w:pStyle w:val="Heading2"/>
      </w:pPr>
      <w:r>
        <w:t>aller</w:t>
      </w:r>
    </w:p>
    <w:p>
      <w:r>
        <w:t>Consulter le site Assurance Banque Epargne Info Service</w:t>
      </w:r>
    </w:p>
    <w:p>
      <w:pPr>
        <w:pStyle w:val="Heading1"/>
      </w:pPr>
      <w:r>
        <w:t>Assurance-emprunteur dans le cadre d'un crédit immobilier</w:t>
      </w:r>
    </w:p>
    <w:p>
      <w:r>
        <w:rPr>
          <w:i/>
        </w:rPr>
        <w:t>https://www.anil.org/documentation-experte/analyses-juridiques-jurisprudence/analyses-juridiques/analyses-juridiques-2013/assurance-emprunteur-dans-le-cadre-dun-credit-immobilier-modifications-apportees-par-la-loi-de-separation-et-de-regulation-des-activites-bancaires/</w:t>
      </w:r>
    </w:p>
    <w:p>
      <w:r>
        <w:t>N° 2013-16 / A jour au 11 avril 2014 Loi du 26.7.13 : JO du 27.7.13 (art. 60)</w:t>
      </w:r>
    </w:p>
    <w:p>
      <w:r>
        <w:t>Légalement non obligatoire, en pratique, l’assurance emprunteur est toujours exigée par les établissements de crédit. En règle générale, l’établissement de crédit propose à l’emprunteur d’adhérer à un contrat d’assurance collectif. Il peut s'agir de contrats collectifs qui sont développés par des assurances pour le compte d'établissements (contrats de groupe bancaires) ou de contrats alternatifs dits "individuels". Ces derniers sont, comme les contrats de groupe bancaires, des contrats d'assurance collectifs de sens juridique. Ils peuvent être proposés par des courtiers et assureurs indépendants ou par les établissements prêteurs si l'emprunteur refuse le contrat collectif bancaire (cf. rapport de l'Inspection générale des finances pour l'assurance emprunteur).</w:t>
      </w:r>
    </w:p>
    <w:p>
      <w:r>
        <w:t>Pour ce type de contrats proposés par les établissements prêteurs, la loi du 26 juillet 2013 met en place un dispositif d’information en amont de l’offre de prêt. Ce dispositif est organisé autour de deux axes :</w:t>
      </w:r>
    </w:p>
    <w:p>
      <w:r>
        <w:t>la mise en place d’un taux annuel effectif de l’assurance;</w:t>
      </w:r>
    </w:p>
    <w:p>
      <w:r>
        <w:t>l’obligation, inscrite dans la loi, de remise d’une fiche standardisée.</w:t>
      </w:r>
    </w:p>
    <w:p>
      <w:r>
        <w:t>Par ailleurs, avec l’objectif de faciliter la délégation d’assurance introduite par la loi du 1 er juillet 2010 relative au crédit à la consommation, des aménagements sont apportés au dispositif.</w:t>
      </w:r>
    </w:p>
    <w:p>
      <w:pPr>
        <w:pStyle w:val="Heading2"/>
      </w:pPr>
      <w:r>
        <w:t>Contrat d’assurance collectif : amélioration de l’information pour l’emprunteur</w:t>
      </w:r>
    </w:p>
    <w:p>
      <w:r>
        <w:t>Coût de l’assurance (Code de la consommation : L.312-6.1)</w:t>
      </w:r>
    </w:p>
    <w:p>
      <w:r>
        <w:t>Tout document remis préalablement à l’offre de prêt qui comportera un ou plusieurs éléments chiffrés sur l’assurance proposée par l'établissement prêteur devra présenter le coût de l'assurance exprimé en :</w:t>
      </w:r>
    </w:p>
    <w:p>
      <w:r>
        <w:t>taux annuel effectif de l’assurance (TAEA);</w:t>
      </w:r>
    </w:p>
    <w:p>
      <w:r>
        <w:t>en montant total en euros dû par l’emprunteur au titre de l’assurance sur la durée totale du prêt;</w:t>
      </w:r>
    </w:p>
    <w:p>
      <w:r>
        <w:t>en euros et par période, selon la périodicité de paiement.</w:t>
      </w:r>
    </w:p>
    <w:p>
      <w:r>
        <w:t>Le document doit également préciser si ce montant s’ajoute ou non à l’échéance de remboursement. Le calcul du taux annuel effectif de l’assurance sera défini par décret en Conseil d’État. Simultanément à ce document, devront être remis une fiche standardisée d’information (cf. Infra) et la notice énumérant les risques garantis et précisant toutes les modalités de mise en jeu de l'assurance.</w:t>
      </w:r>
    </w:p>
    <w:p>
      <w:r>
        <w:t>Fiche standardisée d’information (Code de la consommation : L.312-6.1 et 2)</w:t>
      </w:r>
    </w:p>
    <w:p>
      <w:r>
        <w:t>A compter du 26 juillet 2014, lors de la première simulation financière, une fiche standardisée d’information sera remise à toute personne qui se verra proposer ou qui sollicitera une assurance garantissant un prêt immobilier. Cette mesure, intégrée à la loi, fait suite aux recommandations du Comité consultatif du secteur financier (CCSF) qui préconisait que la fiche soit transmise " le plus en amont possible des discussions [….] pour permettre à l’assuré de comparer les différentes offres de prêt d’assurance ". Jusqu’ici, la remise de la fiche d’information n’était pas imposée par les textes mais résultait, dans le cadre de la précédente réforme sur l’assurance emprunteur, d’un engagement des établissements de crédit envers le ministère de l’Economie. La diffusion de la fiche est désormais imposée par les textes. Les modalités d’application de cette mesure seront fixées par décret. Le format de cette fiche ainsi que son contenu feront l’objet d’un arrêté. La fiche devra mentionner la possibilité pour l’emprunteur de souscrire auprès de l’assureur de son choix une assurance emprunteur et précisera les types de garanties proposées.</w:t>
      </w:r>
    </w:p>
    <w:p>
      <w:pPr>
        <w:pStyle w:val="Heading2"/>
      </w:pPr>
      <w:r>
        <w:t>Assurance emprunteur individuelle</w:t>
      </w:r>
    </w:p>
    <w:p>
      <w:r>
        <w:t>On se souvient que, jusqu’à la loi Lagarde du 1 er juillet 2010, l’établissement de crédit pouvait exiger de l’emprunteur qu’il adhère à un contrat, dénommé à l’époque contrat d’assurance collective (sauf dans le cadre de la convention " s'Assurer et Emprunter avec un Risque Aggravé de Santé "/AERAS). La loi du 3 janvier 2008 pour le développement de la concurrence au service des consommateurs avait néanmoins introduit une disposition selon laquelle l’offre de contrat de crédit devait mentionner que l’emprunteur peut souscrire, auprès de l’assureur de son choix une assurance équivalente à celle proposée lorsque le prêteur n’a pas exigé l’adhésion à une assurance collective. Depuis le 1 er septembre 2010, afin que l’emprunteur puisse faire jouer la concurrence et choisisse librement son assurance dès lors qu’elle présente des garanties équivalentes à celles proposées par l’assurance de la banque au titre du principe de libre concurrence, le prêteur ne peut plus imposer à l’emprunteur de souscrire une assurance de groupe dans le cadre d’un crédit immobilier. Avec l’objectif de faciliter la délégation d’assurance, cette réforme, dite de la déliaison, est améliorée et précisée.</w:t>
      </w:r>
    </w:p>
    <w:p>
      <w:r>
        <w:t>Frais de délégation (Code de la consommation : L.312-9)</w:t>
      </w:r>
    </w:p>
    <w:p>
      <w:r>
        <w:t>Certaines pratiques consistaient à facturer des " frais de délégation " pour l’examen de l’assurance individuelle choisie. Ainsi, l’avis du Comité consultatif du secteur financier (CSSF) du 20 mars 2012 sur le bilan de la réforme de l’assurance emprunteur par la loi Lagarde du 1 er juillet 2010, fait état, en matière de frais de délégation, d’une pratique hétérogène des établissements de crédit. Certains établissements ne prennent aucun frais de délégation, d’autres exigent des frais forfaitaires calculés par dossier de financement. D’autres encore calculent le montant des frais par prêt ou par assuré aboutissant ainsi à multiplier le montant demandé par deux ou trois. La pratique de ces frais sera interdite.</w:t>
      </w:r>
    </w:p>
    <w:p>
      <w:r>
        <w:t>Mise en place et précision des délais (Code de la consommation : L.312-8 et 9)</w:t>
      </w:r>
    </w:p>
    <w:p>
      <w:r>
        <w:t>Il est prévu que l’emprunteur puisse proposer à l’établissement de crédit un contrat individuel " équivalent " jusqu’à la signature de l’offre de prêt. De son côté, l’établissement prêteur devra notifier à l’emprunteur sa décision d’acceptation ou de refus (motivé) du contrat individuel et, le cas échéant, notifier une offre de prêt modifiée, dans un délai de 10 jours ouvrés à compter de la réception de la demande de substitution du contrat individuel au contrat d’assurance de groupe.</w:t>
      </w:r>
    </w:p>
    <w:p>
      <w:r>
        <w:t>Dans le cas d’une offre de prêt modifiée, le délai de 10 jours (délai d’acceptation de l’offre de prêt) ou de 30 jours (délai de validité de l’offre) ne seront pas prorogés. De même, ces délais ne courront pas à nouveau.</w:t>
      </w:r>
    </w:p>
    <w:p>
      <w:r>
        <w:t>L’offre de prêt modifiée en cas de substitution d’un contrat individuel à un contrat d’assurance de groupe (Code de la consommation : L.312-9)</w:t>
      </w:r>
    </w:p>
    <w:p>
      <w:r>
        <w:t>Le prêteur qui acceptera un contrat d'assurance autre que le contrat qu'il propose ne pourra pas modifier les conditions d'octroi du crédit de son offre de prêt ni, comme c'est déjà le cas actuellement, modifier le taux d'intérêt. Un décret en Conseil d'État fixera les modalités dans lesquelles l'offre de prêt modifiée est établie et définira les conditions dans lesquelles le prêteur et l'assureur délégué s'échangent les informations préalables à la souscription des contrats.</w:t>
      </w:r>
    </w:p>
    <w:p>
      <w:r>
        <w:t>Entrée en vigueur (loi du 26.7.13 art. 60 modifié par la loi du 17.3.14 : art. 54 V)</w:t>
      </w:r>
    </w:p>
    <w:p>
      <w:r>
        <w:t>L’ensemble des nouvelles mesures s’appliqueront à compter du 26 juillet 2014.</w:t>
      </w:r>
    </w:p>
    <w:p>
      <w:r>
        <w:t>Depuis le 19 mars 2014, la faculté de résiliation et de substitution du contrat d'assurance emprunteur dans la première année de l'offre de prêt fait l'objet de dispositions spécifiques dans le Code de la consommation. Ces mesures seront applicables à compter du 26 juillet 2014 (cf. analyse juridique n° 2014-04).</w:t>
      </w:r>
    </w:p>
    <w:p>
      <w:pPr>
        <w:pStyle w:val="Heading2"/>
      </w:pPr>
      <w:r>
        <w:t>En savoir plus</w:t>
      </w:r>
    </w:p>
    <w:p>
      <w:r>
        <w:t>Consulter le site Assurance Banque Epargne Info Service</w:t>
      </w:r>
    </w:p>
    <w:p>
      <w:pPr>
        <w:pStyle w:val="Heading1"/>
      </w:pPr>
      <w:r>
        <w:t>Relogement des personnes menacées d'expulsion au titre du DALO</w:t>
      </w:r>
    </w:p>
    <w:p>
      <w:r>
        <w:rPr>
          <w:i/>
        </w:rPr>
        <w:t>https://www.anil.org/documentation-experte/analyses-juridiques-jurisprudence/analyses-juridiques/analyses-juridiques-2013/relogement-des-personnes-menacees-dexpulsion-au-titre-du-dalo/</w:t>
      </w:r>
    </w:p>
    <w:p>
      <w:r>
        <w:t>N° 2013-08 / A jour au 13 mars 2014 Instruction du 26.10.12</w:t>
      </w:r>
    </w:p>
    <w:p>
      <w:r>
        <w:t>Du 1er novembre au 31 mars, aucune expulsion de locataire ne peut intervenir, même s’il existe quelques exceptions à cette trêve hivernale (CPCE : L.412-6) (1). Pour 2014, la trêve hivernale est prolongée jusqu’au 31 mars (Communiqué de presse du ministère de l’Égalité des territoires et du Logement / circulaire du 11.3.14) Avec la fin de la trêve, la reprise des expulsions devient de nouveau possible. Cependant, les personnes reconnues prioritaires DALO au titre de « menacées d’expulsion sans relogement » devraient bénéficier d’un régime particulier.</w:t>
      </w:r>
    </w:p>
    <w:p>
      <w:r>
        <w:t>Lors d’une réunion du Comité de suivi de la mise en œuvre du droit au logement opposable en date du 17 avril 2013, la ministre de l’Égalité des territoires et du Logement a annoncé que l’instruction du 26 octobre 2012 s’applique à toutes les personnes reconnues prioritaires, par la commission départementale de médiation, pour l’attribution en urgence d’un logement et pas seulement à celles qui sont prioritaires au titre de la menace d’expulsion.</w:t>
      </w:r>
    </w:p>
    <w:p>
      <w:pPr>
        <w:pStyle w:val="Heading2"/>
      </w:pPr>
      <w:r>
        <w:t>Relogement des personnes menacées d’expulsion</w:t>
      </w:r>
    </w:p>
    <w:p>
      <w:r>
        <w:t>Les personnes menacées d’expulsion peuvent saisir la commission de médiation afin de se voir reconnaître le droit au logement opposable (CCH : L.441-2-3, II). Si la commission les reconnaît prioritaires et « urgentes », le préfet doit les reloger dans un délai déterminé. Toutefois, avant l’expiration de ce délai, le préfet sur qui pèse l’obligation de reloger ces personnes, avait la possibilité si la demande lui était présentée, d’accorder le concours de la force publique pour procéder à leur expulsion (situation paradoxale). L’instruction du 26 octobre 2012 met un terme à cette situation; désormais, les préfets doivent procéder au relogement systématique des personnes reconnues prioritaires au titre de la menace d’expulsion « dans un délai tel qu’il intervienne avant la date à laquelle le concours de la force publique sera mis en œuvre ». Ne sont pas visés les ménages qui n’ont pas effectué de recours DALO, ni ceux qui l’ont fait, mais qui sont en attente d’une réponse de la commission de médiation.</w:t>
      </w:r>
    </w:p>
    <w:p>
      <w:pPr>
        <w:pStyle w:val="Heading2"/>
      </w:pPr>
      <w:r>
        <w:t>Relation préfet / commission de médiation</w:t>
      </w:r>
    </w:p>
    <w:p>
      <w:r>
        <w:t>La commission de médiation informe le préfet des décisions reconnaissant les ménages prioritaires au titre de la menace d’expulsion, pour que leur relogement intervienne avant le terme de la procédure. Le préfet fait connaître aux personnes faisant l’objet d’un commandement de quitter les lieux, la possibilité d’exercer un recours DALO afin d’obtenir un relogement, ainsi que les coordonnées des services et organismes susceptibles de les assister dans leur démarches. Il doit, en outre, rappeler à la commission de médiation qu’il n’est pas nécessaire que le concours de la force publique ait été demandé, voire accordé, pour que la condition d’urgence à laquelle est conditionnée la reconnaissance du DALO soit remplie. Le ménage peut, dès l’intervention de la décision de justice prononçant l’expulsion de son logement, saisir la commission de médiation (CCH : R.441-14-1).</w:t>
      </w:r>
    </w:p>
    <w:p>
      <w:pPr>
        <w:pStyle w:val="Heading2"/>
      </w:pPr>
      <w:r>
        <w:t>Les aides financières mobilisables</w:t>
      </w:r>
    </w:p>
    <w:p>
      <w:r>
        <w:t>Dans le but de réduire les délais de relogement des ménages reconnus prioritaires et « urgents » qui ont des dettes locatives rendant réticents les bailleurs à les reloger, des moyens complémentaires aux aides existantes sont accordés (aides des FSL, des centres communaux ou intercommunaux d’action sociale...). L’objectif étant, d’une part, d’assurer la réalisation du diagnostic social de la situation du ménage, et d’autre part, de permettre au ménage relogé de sécuriser sa relation avec le bailleur et d’améliorer son insertion dans le logement. Le fonds national pour l’accompagnement vers et dans le logement (CCH : L.300-2) financé par le produit des astreintes auxquelles l’Etat est condamné lorsqu’il ne satisfait pas à son obligation de reloger les personnes reconnues prioritaires et urgentes par la commission de médiation peut être sollicité à cet effet.</w:t>
      </w:r>
    </w:p>
    <w:p>
      <w:r>
        <w:t>(1) L’expulsion demeure possible s’il est prévu un relogement décent pour le locataire et sa famille, ou si les locaux font l’objet d’un arrêté de péril, ou si les personnes occupant les locaux y sont entrées de manière illégale.</w:t>
      </w:r>
    </w:p>
    <w:p>
      <w:pPr>
        <w:pStyle w:val="Heading1"/>
      </w:pPr>
      <w:r>
        <w:t>Loi de finances pour 2014 et loi de finances rectificative pour 2013</w:t>
      </w:r>
    </w:p>
    <w:p>
      <w:r>
        <w:rPr>
          <w:i/>
        </w:rPr>
        <w:t>https://www.anil.org/documentation-experte/analyses-juridiques-jurisprudence/analyses-juridiques/analyses-juridiques-2013/loi-de-finances-pour-2014/loi-de-finances-pour-2014-et-loi-de-finances-rectificative-pour-2013/</w:t>
      </w:r>
    </w:p>
    <w:p>
      <w:r>
        <w:t>N° 2013-12 / A jour au 27 janvier 2014 Loi de finances pour 2014 (loi du 29.12.13 : JO du 30.12.13) / Loi de finances rectificative pour 2013 (loi du 29.12.13 : JO du 30.12.13)</w:t>
      </w:r>
    </w:p>
    <w:p>
      <w:r>
        <w:t>Les mesures adoptées par la loi de finances pour 2014 et la loi de finances rectificative pour 2013 concernent plusieurs secteurs du logement :</w:t>
      </w:r>
    </w:p>
    <w:p>
      <w:pPr>
        <w:pStyle w:val="Heading2"/>
      </w:pPr>
      <w:r>
        <w:t>Plus-values immobilières</w:t>
      </w:r>
    </w:p>
    <w:p>
      <w:r>
        <w:t>Plus-values résultant des cessions immobilières hors terrains à bâtir (art. 27)</w:t>
      </w:r>
    </w:p>
    <w:p>
      <w:r>
        <w:t>La réforme du régime d’imposition des plus-values résultant des cessions immobilières hors terrains à bâtir ou des droits s’y rapportant 1 est applicable aux cessions réalisées depuis le 1 er septembre 2013. Le vote de la loi de finances pour 2014 permet de lui donner une base légale. Pour ces cessions intervenues à compter du 1 er septembre 2013, il faut désormais distinguer l’abattement pour durée de détention pour l’impôt sur le revenu, de l’abattement pour les prélèvements sociaux. S’agissant de l’impôt sur le revenu, l’exonération totale sera acquise à l’issue d’un délai de détention de 22 ans (au lieu de trente ans). Concernant les prélèvements sociaux, la loi de finances pour 2014 prévoit une exonération totale à l’issue d’un délai de détention de trente ans. Par ailleurs, pour les cessions de ces biens intervenant du 1 er septembre 2013 au 31 août 2014, un abattement exceptionnel de 25 % est appliqué sur les plus-values nettes imposables après prise en compte de l’abattement pour durée de détention (pour l’impôt sur le revenu ainsi que pour les prélèvements sociaux). L’abattement exceptionnel s’appliquera également à la plus-value réalisée à l’occasion de la cession d’un bien immobilier situé dans l’une des communes au sein desquelles s’applique la taxe annuelle sur les logements vacants (CGI : art. 232 / Liste des communes en annexe du décret du 10.5.13), lorsque la cession sera intervenue :</w:t>
      </w:r>
    </w:p>
    <w:p>
      <w:r>
        <w:t>entre le 1 er septembre 2014 et le 31 décembre 2014;</w:t>
      </w:r>
    </w:p>
    <w:p>
      <w:r>
        <w:t>entre le 1 er janvier 2015 et le 31 décembre 2016, dès lors qu’une promesse de vente a acquis date certaine au plus tard le 31 décembre 2014.</w:t>
      </w:r>
    </w:p>
    <w:p>
      <w:r>
        <w:t>Cette prolongation de l’abattement exceptionnel est toutefois conditionnée par la mention obligatoire, dans l’acte authentique d’acquisition, de l’engagement par l’acquéreur à démolir les constructions existantes en vue de réaliser et d’achever des logements dont la surface de plancher est au moins égale à 90 % de celle autorisée par le coefficient d’occupation des sols applicable, dans un délai de quatre ans à compter de la date de l’acquisition. Si l’acquéreur ne respecte pas cet engagement, il encourt une amende d’un montant égal à 10 % du prix de cession mentionné dans l’acte.</w:t>
      </w:r>
    </w:p>
    <w:p>
      <w:r>
        <w:t>Exonération temporaire des plus-values résultant des cessions à un organisme en charge du logement social (art. 27)</w:t>
      </w:r>
    </w:p>
    <w:p>
      <w:r>
        <w:t>Pour contribuer à la production de logements sociaux, la loi de finances pour 2014 réintroduit temporairement l’exonération d’imposition de la plus-value résultant de la cession par un particulier d’un immeuble à un organisme HLM. Cette exonération, qui s’appliquait déjà pour les cessions intervenues entre 2005 et 2011, concerne les particuliers qui cèdent, du 1er janvier 2014 au 31 décembre 2015, un immeuble ou les droits relatifs à cet immeuble à un organisme en charge du logement social. Le cessionnaire peut également être une collectivité territoriale, un EPCI ou un EPF qui aura l’obligation, dans un délai d’un an, voire, sous certaines conditions, dans un délai de trois ans, de céder l’immeuble à un organisme en charge du logement social.</w:t>
      </w:r>
    </w:p>
    <w:p>
      <w:r>
        <w:t>Cessions immobilières réalisées par certains expatriés (art. 28)</w:t>
      </w:r>
    </w:p>
    <w:p>
      <w:r>
        <w:t>Enfin, le dispositif d’exonération des plus-values de cessions réalisées par les expatriés est modifié. Applicable uniquement aux personnes physiques ressortissante d’un Etat membre de l’Union européenne ou d’un autre Etat partie à l’accord sur l’Espace économique européen 2, cette exonération était jusqu’alors subordonnée aux conditions cumulatives suivantes :</w:t>
      </w:r>
    </w:p>
    <w:p>
      <w:r>
        <w:t>que le contribuable ait été fiscalement domicilié en France de manière continue pendant au moins deux ans antérieurement à la cession;</w:t>
      </w:r>
    </w:p>
    <w:p>
      <w:r>
        <w:t>et qu’il ait la libre disposition du bien depuis le 1er janvier de l’année précédant celle de la cession.</w:t>
      </w:r>
    </w:p>
    <w:p>
      <w:r>
        <w:t>Pour les cessions réalisées à compter du 1er janvier 2014, cette condition tenant à la libre disposition du bien demeure, mais le régime d’exonération est assoupli. Il permettra de ne pas pénaliser les expatriés les plus modestes qui se privent de cette exonération en raison de la mise en location de leur ancienne résidence principale. Ainsi, pour bénéficier de l’exonération, la cession peut également intervenir au plus tard le 31 décembre de la cinquième année suivant celle du transfert par le cédant de son domicile fiscal hors de France. Le montant de la plus-value exonérée est dans les deux cas plafonné à 150 000 euros de plus-value nette imposable.</w:t>
      </w:r>
    </w:p>
    <w:p>
      <w:pPr>
        <w:pStyle w:val="Heading2"/>
      </w:pPr>
      <w:r>
        <w:t>Performance énergétique des logements (art. 74)</w:t>
      </w:r>
    </w:p>
    <w:p>
      <w:r>
        <w:t>Crédit d'impôt développement durable (CIDD)</w:t>
      </w:r>
    </w:p>
    <w:p>
      <w:r>
        <w:t>Le crédit d’impôt développement durable est désormais subordonné à la réalisation d’un bouquet de travaux. Il est toutefois possible, uniquement pour les ménages les plus modestes, de réaliser une seule action pour bénéficier de la réduction d’impôt. Pour déterminer si le ménage peut effectuer une action seule pour bénéficier du CIDD au taux de 15 %, son RFR N-2 3 doit être inférieur au plafond de ressources défini au II de l’article 1417. Pour une dépense réalisée en 2014, il convient donc de se référer aux plafonds de ressources prévus dans le cadre du plafonnement de la taxe d'habitation au titre de 2013, qui portent sur les revenus perçus en 2012 (en métropole : 24 043 € pour la première part de quotient familial, majorée de 5 617 € pour la première demi-part et 4 421 € à compter de la deuxième demi-part supplémentaire). Le nombre de parts fiscales figure au bas de la deuxième page de l’avis d’imposition 4.</w:t>
      </w:r>
    </w:p>
    <w:p>
      <w:r>
        <w:t>Les dix taux applicables en 2013 sont remplacés par deux taux :</w:t>
      </w:r>
    </w:p>
    <w:p>
      <w:r>
        <w:t>15 % lorsque la dépense est réalisée dans le cadre d’une action seule, sous réserve que les revenus du ménage soient en deçà des plafonds de ressources mentionnés ci-dessus;</w:t>
      </w:r>
    </w:p>
    <w:p>
      <w:r>
        <w:t>25 % lorsque la dépense est réalisée dans le cadre d’un bouquet de travaux, et ce, quelles que soient les ressources du ménage.</w:t>
      </w:r>
    </w:p>
    <w:p>
      <w:r>
        <w:t>Sont désormais exclues des travaux éligibles au CIDD les dépenses relatives aux équipements de production d’électricité utilisant l’énergie solaire, ainsi que celles relatives aux équipements de récupération et de traitement des eaux pluviales. S’agissant du bouquet de travaux permettant de bénéficier du taux majoré de 25 %, les dépenses relatives à ces travaux peuvent intervenir sur deux années consécutives. Dans ce cas, le contribuable devra porter, sur sa déclaration d’impôt de la deuxième année, l’ensemble des dépenses payées durant cette période. Enfin, les propriétaires bailleurs ne peuvent plus bénéficier de l’avantage fiscal.</w:t>
      </w:r>
    </w:p>
    <w:p>
      <w:r>
        <w:t>A noter : A compter du 1er janvier 2014, les travaux éligibles au CIDD se voient appliquer le taux de TVA réduit à 5,5 % (cf. TVA pour les travaux d’amélioration de la qualité énergétique des logements anciens).</w:t>
      </w:r>
    </w:p>
    <w:p>
      <w:r>
        <w:t>Eco-prêt à taux zéro</w:t>
      </w:r>
    </w:p>
    <w:p>
      <w:r>
        <w:t>L’éco-prêt à taux zéro est prorogé de deux ans jusqu’au 31 décembre 2015, soit à la même date d’extinction que le CIDD. A compter du 1er juillet 2014, seuls les travaux réalisés par les entreprises satisfaisant à des critères de qualification seront éligibles aux dispositifs, à savoir les entreprises RGE (Reconnu Garant de l’Environnement) 5. En matière de cumul éco- PTZ /CIDD, la composition du ménage est désormais prise en compte. Le plafond unique de 30 000 €, en deçà duquel le cumul était autorisé, est désormais remplacé par des plafonds familialisés (25 000 € pour une personne, 35 000 € pour un couple et 7 500 € supplémentaires par personne à charge). Enfin, s’agissant des travaux d’amélioration de la performance énergétique réalisés par un syndicat de copropriétaires grâce à un éco- PTZ (décret du 27.12.13), la durée maximale pour réaliser les travaux passe de deux à trois ans.</w:t>
      </w:r>
    </w:p>
    <w:p>
      <w:pPr>
        <w:pStyle w:val="Heading2"/>
      </w:pPr>
      <w:r>
        <w:t>TVA immobilière (art. 9 et 29)</w:t>
      </w:r>
    </w:p>
    <w:p>
      <w:r>
        <w:t>Afin notamment de contribuer au financement du crédit d’impôt compétitivité emploi (CICE), l’article 68 de la loi de finances rectificative pour 2012 du 29 décembre 2012 a prévu une augmentation globale des taux de TVA à compter du 1er janvier 2014. Le taux intermédiaire est porté de 7 % à 10 % et le taux normal de 19,6 % à 20 %. La loi de finances pour 2014 modifie la loi de finances rectificative pour 2012 avec notamment le maintien du taux réduit à 5,5 % pour certaines opérations.</w:t>
      </w:r>
    </w:p>
    <w:p>
      <w:r>
        <w:t>TVA pour les travaux d’amélioration de la qualité énergétique des logements anciens (art. 9)</w:t>
      </w:r>
    </w:p>
    <w:p>
      <w:r>
        <w:t>En matière de TVA, les travaux d’amélioration, de transformation, d'aménagement et d'entretien réalisés dans des logements de plus de deux ans bénéficiaient jusqu’alors du taux intermédiaire de 7 %. Ce taux passe à 10 % au 1 er janvier 2014. La loi de finances pour 2014 a créé une nouvelle catégorie de travaux, les travaux d’amélioration de la qualité énergétique des locaux de plus de deux ans à usage d’habitation, auquel s’applique le taux réduit de 5,5 % depuis le 1 er janvier 2014. Ces travaux visent la pose, l’installation et l’entretien des matériaux et équipements éligibles au Crédit d’impôt développement durable (CIDD), sous réserve du respect des caractéristiques techniques et des critères de performances minimales qui déterminent son éligibilité. Le taux réduit de 5,5 % s’applique également aux travaux induits qui leur sont indissociablement liés 6. Toutefois, le taux normal de TVA, fixé à 20 % depuis le 1 er janvier 2014, s’applique à l’intégralité des travaux dans deux cas :</w:t>
      </w:r>
    </w:p>
    <w:p>
      <w:r>
        <w:t>lorsqu’ils concourent à la production d’un immeuble neuf au sens du 2° du 2 du I de l’article 257;</w:t>
      </w:r>
    </w:p>
    <w:p>
      <w:r>
        <w:t>lorsqu’ils ont pour effet d’augmenter de plus de 10 % la surface de plancher des locaux existants.</w:t>
      </w:r>
    </w:p>
    <w:p>
      <w:r>
        <w:t>Pour les autres travaux d’amélioration des logements de plus de deux ans qui ne correspondent pas aux opérations éligibles au CIDD, ils demeurent soumis au taux réduit de 10 % à compter du 1 er janvier 2014.</w:t>
      </w:r>
    </w:p>
    <w:p>
      <w:r>
        <w:t>TVA applicable aux travaux de rénovation de logements sociaux (art. 29)</w:t>
      </w:r>
    </w:p>
    <w:p>
      <w:r>
        <w:t>Bénéficient également du taux réduit à 5,5 %, les travaux de rénovation des logements sociaux qui ont pour objet de concourir directement à la réalisation d’économies d’énergie et de fluides, à l’amélioration de l’accessibilité aux personnes handicapées, à la mise aux normes des logements, à la protection contre les risques sanitaires liés à une exposition à l’amiante ou au plomb, ainsi qu’à la protection des locataires notamment en matière de prévention et de lutte contre les incendies, ou encore de sécurité des ascenseurs et des installations électriques et de gaz. Le taux réduit à 5,5 % s’applique également aux travaux induits qui leurs sont indissociablement liés. Les autres travaux d’amélioration, de transformation, d’aménagement ou d’entretien des logements sociaux bénéficient de la TVA à 10 % à compter du 1er janvier 2014.</w:t>
      </w:r>
    </w:p>
    <w:p>
      <w:r>
        <w:t>TVA à taux réduit pour l'accession sociale en zone ANRU (CGI : art. 278 sexies I 11 et II, art. 284)</w:t>
      </w:r>
    </w:p>
    <w:p>
      <w:r>
        <w:t>Pour mémoire, le code général des impôts (avant les modifications introduites par la loi de finances pour 2014) soumettait au taux réduit de la TVA de 7 %, les livraisons, livraisons à soi-même d'immeubles ainsi que les travaux réalisés en application d’un contrat unique de construction d’immeuble à usage d’habitation principale, destinés à des personnes physiques dont les ressources ne dépassant pas les plafonds PLS majorés de 11 %, situés dans des quartiers " ANRU " (quartiers au titre desquels une convention ANRU a été conclue) ou entièrement situés à une distance de moins de 500 mètres de la limite de ces quartiers (CGI : art. 278 sexies 11 et II). En application de la loi de finances rectificative pour 2012 (art. 68), ces opérations auraient dues être assujetties à un taux de 10 % à compter du 1er janvier 2014.</w:t>
      </w:r>
    </w:p>
    <w:p>
      <w:r>
        <w:t>La loi de finances pour 2014 instaure trois aménagements au dispositif. Ils concernent : le taux réduit de TVA, la zone périphérique de la zone ANRU et enfin, le système de remise en cause de l’avantage fiscal pour les opérations d’acquisition.</w:t>
      </w:r>
    </w:p>
    <w:p>
      <w:r>
        <w:t>Taux réduit de TVA à 5,5 % Ces opérations (livraisons, livraisons à soi-même et travaux réalisés en application d’un contrat unique de construction d’un immeuble à usage d’habitation principale), intervenant à compter du 1er janvier 2014, bénéficient du taux réduit de TVA de 5,5%. Pour les VEFA, le nouveau taux s’applique aux immeubles achevés à compter du 1er janvier 2014 (y compris sur les sommes versées en paiement du prix avant achèvement). Les modalités de régularisation de la TVA sur les acomptes versés avant le 1er janvier pourraient être précisées par voie réglementaire.</w:t>
      </w:r>
    </w:p>
    <w:p>
      <w:r>
        <w:t>Nouvelle délimitation de la zone périphérique ANRU Jusqu’alors, pour bénéficier de l’avantage fiscal, l’immeuble devait être situé dans des quartiers " ANRU " (quartiers au titre desquels une convention ANRU a été conclue) ou entièrement situé à une distance de moins de 500 mètres de la limite de ces quartiers. La limite de 500 mètres est ramenée à 300 mètres. Par dérogation, les opérations situées à plus de 300 mètres et à moins de 500 mètres continuent de bénéficier d’un taux de TVA réduit à 7% dès lors que la demande de permis de construire aura été déposée avant le 31 décembre 2013. A défaut, le taux de 20 % (taux de droit commun) s’appliquera.</w:t>
      </w:r>
    </w:p>
    <w:p>
      <w:r>
        <w:t>Remise en cause de l’avantage fiscal Le délai pendant lequel les conditions requises pour bénéficier du taux de TVA réduit doivent être remplies passe de 15 ans à 10 ans lorsque le logement a été acquis par des personnes physiques. De même pour les opérations d’acquisition, concernant le reversement du complément de taxe, l’abattement d’un dixième accordé par année de détention est pratiqué dès la première année suivant l’achèvement de l’immeuble (et non plus à compter de la cinquième année). Ces assouplissements concernent livraisons qui interviennent à compter du 1er janvier 2014.</w:t>
      </w:r>
    </w:p>
    <w:p>
      <w:r>
        <w:t>TVA à taux réduit pour les opérations PSLA (CGI : art. 278 sexies I. 4 et II, art. 284)</w:t>
      </w:r>
    </w:p>
    <w:p>
      <w:r>
        <w:t>Les mêmes aménagements que ceux décrits ci-dessus s’appliquent aux opérations PSLA (Prêt social de location- accession).</w:t>
      </w:r>
    </w:p>
    <w:p>
      <w:r>
        <w:t>Les livraisons de logements PSLA et les livraisons à soi-même (LASM) de ces mêmes logements, intervenant à compter du 1er janvier 2014, bénéficient d’un taux de 5,5 %. Pour les VEFA, le nouveau taux s’applique aux immeubles achevés à compter du 1er janvier 2014 (y compris sur les sommes versées en paiement du prix avant achèvement);</w:t>
      </w:r>
    </w:p>
    <w:p>
      <w:r>
        <w:t>Le délai pendant lequel les conditions requises pour bénéficier du taux de TVA réduit devraient être remplies, passe également de 15 ans à 10 ans pour les opérations d’acquisition par des personnes physiques.</w:t>
      </w:r>
    </w:p>
    <w:p>
      <w:r>
        <w:t>Enfin, concernant le montant de la remise en cause de la TVA à taux réduit, l’abattement d’un dixième accordé par année de détention s’opère également, pour les opérations d’acquisition par des personnes physiques dès la première année suivant l’achèvement de l’immeuble (et non plus à compter de la cinquième).</w:t>
      </w:r>
    </w:p>
    <w:p>
      <w:r>
        <w:t>TVA applicable à la production de logements intermédiaires (art. 73)</w:t>
      </w:r>
    </w:p>
    <w:p>
      <w:r>
        <w:t>Une nouvelle catégorie de logements est créée, "le logement intermédiaire", pour laquelle les investisseurs institutionnels peuvent bénéficier, sous conditions, du taux de TVA intermédiaire de 10 % pour les livraisons de logements neufs destinés à la location intermédiaire en zone tendue. Pour bénéficier du taux intermédiaire de TVA, l’opération de construction, qui doit se trouver dans une des communes éligibles au dispositif d’investissement locatif Duflot, devra d’une part avoir fait l’objet d’un agrément préalable entre le propriétaire ou le gestionnaire des logements et le représentant de l’État dans le département, et s’appliquera d’autre part aux opérations pour lesquelles l’ouverture de chantier est intervenue à compter du 1er janvier 2014. Chaque logement devra être loué à titre de résidence principale à des personnes physiques à un loyer correspondant à celui applicable dans le cadre du dispositif d’investissement locatif Duflot. Les logements devront par ailleurs être intégrés dans un ensemble immobilier comprenant au minimum 25 % de logements sociaux. Enfin, lorsqu’ils ont bénéficié de la TVA à 10 % et, dès lors qu’ils respectent les conditions de location, les logements affectés à l’habitation principale sont exonérés de taxe foncière sur les propriétés bâties pendant une durée de vingt ans à compter de l’année qui suit celle de leur achèvement.</w:t>
      </w:r>
    </w:p>
    <w:p>
      <w:r>
        <w:t>TVA des logements-foyers et des centres d’accueil à caractère social (art. 29 II- B)</w:t>
      </w:r>
    </w:p>
    <w:p>
      <w:r>
        <w:t>A compter du 1er janvier 2014, le taux de TVA de la part correspondant au logement et au repas dans certains établissements est porté à 5,5 %.</w:t>
      </w:r>
    </w:p>
    <w:p>
      <w:r>
        <w:t>Sont concernés les logements-foyers (CCH : L.633-1), les établissements de réadaptation, de préorientation et de rééducation professionnelle de personnes handicapées (CASF : L.321-1 I 5° b), les établissements ou services comportant ou non un hébergement assurant l’accueil, notamment dans les situations d’urgence, le soutien ou l’accompagnement social, l’adaptation à la vie active ou l’insertion sociale et professionnelle des personnes ou des familles en difficultés ou en situation de détresse (CASF : L.321-1 8°) et les foyers de jeunes travailleurs conventionnés à l’ APL (CASF : L.321-1 10°).</w:t>
      </w:r>
    </w:p>
    <w:p>
      <w:r>
        <w:t>En Corse et dans les DOM, ce taux est de 2,10% (CGI : art. 297 I 1 2° et 296 1 a).</w:t>
      </w:r>
    </w:p>
    <w:p>
      <w:pPr>
        <w:pStyle w:val="Heading2"/>
      </w:pPr>
      <w:r>
        <w:t>Impôts locaux et taxes diverses</w:t>
      </w:r>
    </w:p>
    <w:p>
      <w:r>
        <w:t>Relèvement temporaire du taux des DMTO (art. 77)</w:t>
      </w:r>
    </w:p>
    <w:p>
      <w:r>
        <w:t>En matière de droits de mutation à titre onéreux (DMTO), les départements ont la faculté de les relever temporairement. Pour les actes translatifs de propriété ou d’usufruit de biens immeubles à titre onéreux conclus entre le 1er mars 2014 et le 29 février 2016, les conseils généraux ont en effet la possibilité de décider du relèvement du taux de la taxe de publicité foncière ou du droit d’enregistrement au-delà de 3,80 % et dans la limite de 4,50 %. Le relèvement des DMTO s’appliquera aux actes passés et aux conventions conclues :</w:t>
      </w:r>
    </w:p>
    <w:p>
      <w:r>
        <w:t>à compter du premier jour du deuxième mois suivant la notification de la délibération du conseil général, lorsque la délibération aura été notifiée au plus tard le 15 avril 2014, ou entre le 1er décembre 2014 et le 15 avril 2015;</w:t>
      </w:r>
    </w:p>
    <w:p>
      <w:r>
        <w:t>à compter du 1er janvier 2015, lorsque la délibération aura été notifiée entre le 16 avril et le 30 novembre 2014.</w:t>
      </w:r>
    </w:p>
    <w:p>
      <w:r>
        <w:t>Pour les actes passés et les conventions conclues à compter du 1er mars 2016, il sera fait application du taux existant avant l’éventuel relèvement temporaire.</w:t>
      </w:r>
    </w:p>
    <w:p>
      <w:r>
        <w:t>Valeurs locatives cadastrales (art. 84, 85 et 86)</w:t>
      </w:r>
    </w:p>
    <w:p>
      <w:r>
        <w:t>La majoration forfaitaire de la valeur locative cadastrale servant d’assiette à la taxe foncière sur les propriétés non bâties pour les terrains situés en zone tendue est reportée au 1er janvier 2015. Comme l’avait prévu la loi de finances pour 2013, dans les communes soumises à la taxe annuelle sur les logements vacants 7 (CGI : art. 232 / Liste des communes en annexe du décret du &lt;link fileadmin anil textes_officiels decret _blank le décret du&gt;10.5.1 &lt;link fileadmin anil textes_officiels decret _blank le décret du&gt;3) la valeur locative cadastrale sera majorée :</w:t>
      </w:r>
    </w:p>
    <w:p>
      <w:r>
        <w:t>de 25 % de son montant;</w:t>
      </w:r>
    </w:p>
    <w:p>
      <w:r>
        <w:t>d'une valeur forfaitaire fixée à 5 € par mètre carré pour les impositions dues au titre des années 2015 et 2016, puis à 10 € par mètre carré pour les impositions dues au titre de l'année 2017 et des années suivantes.</w:t>
      </w:r>
    </w:p>
    <w:p>
      <w:r>
        <w:t>En dehors de ces communes soumises à la taxe annuelle sur les logements vacants, où la majoration reste facultative, les délibérations antérieurement prises par les collectivités territoriales continuent à produire leurs effets.</w:t>
      </w:r>
    </w:p>
    <w:p>
      <w:r>
        <w:t>Sont toutefois expressément exclus de la majoration obligatoire et facultative, les terrains appartenant ou donnés à bail à un agriculteur relevant d’un régime de protection sociale agricole et utilisés pour les besoins d’une exploitation agricole.</w:t>
      </w:r>
    </w:p>
    <w:p>
      <w:r>
        <w:t>Les valeurs locatives servant de base aux impositions directes locales sont revalorisé forfaitairement de 0,9 % pour 2014, correspondant au niveau corrigé de l’inflation prévisionnelle pour 2013.</w:t>
      </w:r>
    </w:p>
    <w:p>
      <w:r>
        <w:t>Alors que l’administration fiscale met annuellement à jour les valeurs locatives après constatation des constructions nouvelles et des changements de consistance ou d'affectation des propriétés bâties et non bâties (CGI : art. 1517), la loi de finances pour 2014 supprime la mise à jour des valeurs locatives lorsque les changements de caractéristiques physiques ou d’environnement de ces propriétés entraînent une modification de plus de 10 % de la valeur locative. Le but de la suppression de ce seuil est de mettre à jour plus régulièrement l’assiette des impôts directs locaux.</w:t>
      </w:r>
    </w:p>
    <w:p>
      <w:pPr>
        <w:pStyle w:val="Heading2"/>
      </w:pPr>
      <w:r>
        <w:t>Plafonds de ressources pour bénéficier de l'exonération de la taxe d'habitation ou de la taxe foncière (art. 2 / CGI : art. 1414 A et 1417)</w:t>
      </w:r>
    </w:p>
    <w:p>
      <w:r>
        <w:t>Sous réserve de respecter certains plafonds de ressources, les personnes de condition modeste peuvent bénéficier d'une exonération totale ou partielle de leur taxe d'habitation, ainsi que de leur taxe foncière. Les différents allégements de fiscalité directe locale (taxe foncière sur les propriétés bâties, taxe d’habitation) sont revalorisés de 4 %.</w:t>
      </w:r>
    </w:p>
    <w:p>
      <w:r>
        <w:t>Exonération de taxe foncière et de taxe d'habitation</w:t>
      </w:r>
    </w:p>
    <w:p>
      <w:r>
        <w:t>Pour bénéficier d'une exonération de taxe foncière, les personnes âgées de plus de 75 ans et les titulaires de l'allocation adulte handicapé devront respecter des plafonds de ressources. En matière de taxe d'habitation, les personnes âgées de plus de 60 ans, les veufs, ainsi que les personnes titulaires de l'allocation adulte handicapé ou atteintes d'infirmités les empêchant de subvenir à leurs besoins par leur travail, sont totalement exonérées lorsque leurs revenus sont inférieurs à ces mêmes plafonds.</w:t>
      </w:r>
    </w:p>
    <w:p>
      <w:r>
        <w:t>Plafonnement de la taxe d'habitation</w:t>
      </w:r>
    </w:p>
    <w:p>
      <w:r>
        <w:t>Une mesure de plafonnement de la taxe d'habitation à hauteur de 3,44 % du revenu de l'année précédente est également soumise à condition de ressources. Ces plafonds sont les suivants :</w:t>
      </w:r>
    </w:p>
    <w:p>
      <w:r>
        <w:t>Plafonds applicables en 2014</w:t>
      </w:r>
    </w:p>
    <w:p>
      <w:r>
        <w:t>1ère part de quotient familial</w:t>
      </w:r>
    </w:p>
    <w:p>
      <w:r>
        <w:t>Majorations par demi-part supplémentaire</w:t>
      </w:r>
    </w:p>
    <w:p>
      <w:r>
        <w:t>1ère demi-part</w:t>
      </w:r>
    </w:p>
    <w:p>
      <w:r>
        <w:t>demi-parts suivantes</w:t>
      </w:r>
    </w:p>
    <w:p>
      <w:r>
        <w:t>Métropole</w:t>
      </w:r>
    </w:p>
    <w:p>
      <w:r>
        <w:t>10.633 €</w:t>
      </w:r>
    </w:p>
    <w:p>
      <w:r>
        <w:t>2.839 €</w:t>
      </w:r>
    </w:p>
    <w:p>
      <w:r>
        <w:t>Guyane</w:t>
      </w:r>
    </w:p>
    <w:p>
      <w:r>
        <w:t>13.156 €</w:t>
      </w:r>
    </w:p>
    <w:p>
      <w:r>
        <w:t>3.621 €</w:t>
      </w:r>
    </w:p>
    <w:p>
      <w:r>
        <w:t>Autres DOM</w:t>
      </w:r>
    </w:p>
    <w:p>
      <w:r>
        <w:t>12.582 €</w:t>
      </w:r>
    </w:p>
    <w:p>
      <w:r>
        <w:t>3.006 €</w:t>
      </w:r>
    </w:p>
    <w:p>
      <w:r>
        <w:t>2ème demi-part</w:t>
      </w:r>
    </w:p>
    <w:p>
      <w:r>
        <w:t>3ème demi-part</w:t>
      </w:r>
    </w:p>
    <w:p>
      <w:r>
        <w:t>4ème demi-part</w:t>
      </w:r>
    </w:p>
    <w:p>
      <w:r>
        <w:t>25.005 €</w:t>
      </w:r>
    </w:p>
    <w:p>
      <w:r>
        <w:t>5.842 €</w:t>
      </w:r>
    </w:p>
    <w:p>
      <w:r>
        <w:t>4.598 €</w:t>
      </w:r>
    </w:p>
    <w:p>
      <w:r>
        <w:t>33.117 €</w:t>
      </w:r>
    </w:p>
    <w:p>
      <w:r>
        <w:t>6.411 €</w:t>
      </w:r>
    </w:p>
    <w:p>
      <w:r>
        <w:t>5.459 €</w:t>
      </w:r>
    </w:p>
    <w:p>
      <w:r>
        <w:t>30.220 €</w:t>
      </w:r>
    </w:p>
    <w:p>
      <w:r>
        <w:t>6.112 €</w:t>
      </w:r>
    </w:p>
    <w:p>
      <w:pPr>
        <w:pStyle w:val="Heading2"/>
      </w:pPr>
      <w:r>
        <w:t>Dispositions diverses</w:t>
      </w:r>
    </w:p>
    <w:p>
      <w:r>
        <w:t>Allocations logement (art. 121)</w:t>
      </w:r>
    </w:p>
    <w:p>
      <w:r>
        <w:t>La loi de finances comporte deux mesures touchant aux aides au logement. Il est tout d’abord prévu la modification de la date de révision des barèmes de calcul de l'aide personnalisée au logement (APL) et de l’allocation de logement sociale (ALS). Ces barèmes seront révisés au 1er octobre de chaque année et non plus au 1er janvier, comme c'est le cas actuellement (CCH : L.351-3 / CSS : L.831-4). La loi de financement de la sécurité sociale pour 2014 (JO du 24.12.13) prévoyant pour l'allocation de logement familiale (ALF), cette mesure, les barèmes de calcul de l’ensemble des aides au logement (APL, ALS, ALF) seront révisés le 1er octobre prochain. Il est, par ailleurs, prévu que l'évaluation des dépenses accessoires retenues forfaitairement puisse faire l'objet de dispositions particulières, afin de tenir compte de l'existence d'un conventionnement spécifique, pour les logements ayant bénéficié des ressources apportées par le fonds national de développement d'une offre de logements locatifs très sociaux (CCH : L.302-9-3). Enfin, il convient de noter que l’article 121 de la loi de finances 2014 prévoyait la remise d'un rapport au Parlement présentant les réformes envisageables pour améliorer l'efficacité sociale de toutes les aides au logement (APL, ALF, ALS). Cette mesure, déclarée non-conforme à la Constitution, a été supprimée de la loi de finances suite à la censure du Conseil Constitutionnel (décision n° 2013-685 DC du 29 décembre 2013).</w:t>
      </w:r>
    </w:p>
    <w:p>
      <w:r>
        <w:t>Exonération facultative de taxe d’aménagement de certains locaux (art. 90)</w:t>
      </w:r>
    </w:p>
    <w:p>
      <w:r>
        <w:t>En matière de taxe d’aménagement, l’article L.331-9 du Code de l’urbanisme prévoit la possibilité pour les organes délibérants des communes ou des établissements publics de coopération intercommunale, les conseils généraux et le conseil régional de la région d'Ile-de-France, d’exonérer de la taxe d’aménagement, en tout ou partie, certaines catégories de construction et d’aménagement. La loi de finances pour 2014 étend les cas d’exonération facultative aux abris de jardin soumis à déclaration préalable ainsi qu’aux locaux à usage artisanal.</w:t>
      </w:r>
    </w:p>
    <w:p>
      <w:r>
        <w:t>Droit de timbre (art. 128)</w:t>
      </w:r>
    </w:p>
    <w:p>
      <w:r>
        <w:t>En matière d’accès à la justice, le droit de timbre de 35 €, qui devait être acquitté pour introduire un recours en justice, est supprimé à compter du 1er janvier 2014.</w:t>
      </w:r>
    </w:p>
    <w:p>
      <w:r>
        <w:t>Notes</w:t>
      </w:r>
    </w:p>
    <w:p>
      <w:r>
        <w:t>1- A noter : avant la censure par le Conseil constitutionnel de certaines de ses dispositions, le projet de loi de finances pour 2014 prévoyait une réforme du régime d’imposition des plus-values résultant des cessions de terrains à bâtir ou des droits s’y rapportant. Cette réforme consistait à supprimer les abattements pour durée de détention. En définitive, le régime applicable à ces plus-values reste identique à celui applicable aux plus-values immobilières réalisées entre le 1er février 2012 et le 31 août 2013, qui ne distingue pas les abattements pour durée de détention pour l’impôt sur le revenu de ceux pour les prélèvements sociaux. En conséquence, l'exonération totale des plus-values des cessions de terrains à bâtir ou des droits s’y rapportant est acquise à l'issue d'un délai de détention de trente ans (rescrit BOFiP du 9.1.14 : BOI-RFPI-PVI-20-20 § 154). Il reste par ailleurs acquis que l’abattement exceptionnel de 25 % ne s’applique pas aux cessions de terrains à bâtir.</w:t>
      </w:r>
    </w:p>
    <w:p>
      <w:r>
        <w:t>2- L’Etat partie à l’accord sur l’Espace économique européen doit avoir conclu avec la France une convention d’assistance administrative en vue de lutter contre la fraude et l’évasion fiscale.</w:t>
      </w:r>
    </w:p>
    <w:p>
      <w:r>
        <w:t>3- Pour une dépense réalisée en 2014 : avis d’imposition 2013 portant sur les revenus perçus en 2012.</w:t>
      </w:r>
    </w:p>
    <w:p>
      <w:r>
        <w:t>4- Ces plafonds seront confirmés ultérieurement par une instruction fiscale.</w:t>
      </w:r>
    </w:p>
    <w:p>
      <w:r>
        <w:t>5- L’éco-conditionnalité s’appliquera également en matière de CIDD, mais seulement à compter du 1er janvier 2015.</w:t>
      </w:r>
    </w:p>
    <w:p>
      <w:r>
        <w:t>6- Il pourrait s’agir des travaux induits au sens de l’Eco-prêt à taux zéro</w:t>
      </w:r>
    </w:p>
    <w:p>
      <w:r>
        <w:t>7- Sont soumises à la taxe annuelle sur les logements vacants les communes appartenant à une zone d'urbanisation continue de plus de cinquante mille habitants où existe un déséquilibre marqué entre l'offre et la demande de logements, entraînant des difficultés sérieuses d'accès au logement sur l'ensemble du parc résidentiel existant, qui se caractérisent notamment par le niveau élevé des loyers, le niveau élevé des prix d'acquisition des logements anciens ou le nombre élevé de demandes de logement par rapport au nombre d'emménagements annuels dans le parc locatif social.</w:t>
      </w:r>
    </w:p>
    <w:p>
      <w:r>
        <w:t>Consulter</w:t>
      </w:r>
    </w:p>
    <w:p>
      <w:pPr>
        <w:pStyle w:val="Heading1"/>
      </w:pPr>
      <w:r>
        <w:t>Aides aux ménages en difficulté / Aide MOBILI-JEUNE®</w:t>
      </w:r>
    </w:p>
    <w:p>
      <w:r>
        <w:rPr>
          <w:i/>
        </w:rPr>
        <w:t>https://www.anil.org/documentation-experte/analyses-juridiques-jurisprudence/analyses-juridiques/analyses-juridiques-2014/aides-aux-menages-en-difficulte-/-aide-mobili-jeuner/</w:t>
      </w:r>
    </w:p>
    <w:p>
      <w:r>
        <w:t>N° 2014-03 / A jour au 23 janvier 2014</w:t>
      </w:r>
    </w:p>
    <w:p>
      <w:r>
        <w:t>&lt;link fileadmin anil acces_cibles autres_documents_anil _blank les recommandations uesl du&gt;Recommandations UESL du 27.11.13</w:t>
      </w:r>
    </w:p>
    <w:p>
      <w:pPr>
        <w:pStyle w:val="Heading2"/>
      </w:pPr>
      <w:r>
        <w:t>Aides aux ménages en difficulté</w:t>
      </w:r>
    </w:p>
    <w:p>
      <w:r>
        <w:t>Les salariés des entreprises du secteur privé non agricole de 10 salariés et plus, et les retraités depuis moins de cinq ans du même secteur, rencontrant des difficultés financières ou une évolution défavorable de leurs situations peuvent bénéficier de prêts à taux réduit ou à taux nul (CCH : R.313-19-3V). Depuis le 2 janvier 2014, de nouvelles modalités de mise en œuvre sont fixées pour trois des quatre prêts qui peuvent être accordés à ce titre :</w:t>
      </w:r>
    </w:p>
    <w:p>
      <w:r>
        <w:t>prêt pour locataire en difficulté (ex - prêt pour allègement temporaire de quittance);</w:t>
      </w:r>
    </w:p>
    <w:p>
      <w:r>
        <w:t>prêt pour le propriétaire en difficulté : allègement de charges liées au logement (ex - prêt SECURI-PASS ®);</w:t>
      </w:r>
    </w:p>
    <w:p>
      <w:r>
        <w:t>prêt pour le propriétaire en difficulté : refinancement de prêt immobilier plus onéreux.</w:t>
      </w:r>
    </w:p>
    <w:p>
      <w:r>
        <w:t>Pour bénéficier de ces aides, le bénéficiaire doit être en situation de déséquilibre financier. Cette condition est assouplie. Le demandeur doit avoir subi une diminution de ressources de 25 % (contre 30 % auparavant) ou une augmentation de charges immobilières représentant plus de 35 % des ressources (contre 40 % auparavant) ou avoir saisi la commission de surendettement.</w:t>
      </w:r>
    </w:p>
    <w:p>
      <w:r>
        <w:t>Le prêt pour locataire en difficulté a vocation à alléger les loyers et les charges locatives de la résidence principale. Il peut prendre en charge jusqu’à six mois d’impayés maximum (contre trois auparavant). Ce prêt sans intérêt peut également financer des frais annexes (impôts locaux, assurance habitation...). Son montant maximum est modifié : 12.000€ au titre de la prise en charge du paiement partiel ou total des loyers et des charges et 6.000 € au titre des frais annexes. Il n’est plus déterminé en fonction de la localisation du logement. Le prêt est aussi ouvert à la personne qui doit faire face à une double charge de logement.</w:t>
      </w:r>
    </w:p>
    <w:p>
      <w:r>
        <w:t>Le prêt pour le propriétaire en difficulté : "allègement de charges liées au logement " finance toujours 100 % des mensualités d’emprunts immobiliers dans la limite de 1000 € par mois (contre 850 € auparavant) pendant une période de six mois renouvelable une fois. A ce titre, le montant maximum du prêt au titre est porté à 12.000 € (contre 10.200 € antérieurement). Il finance également les charges (copropriété, impôts locaux, assurance …) dans la limite de 6.000 €. Ce prêt n'est plus attribué selon le principe des droits ouverts.</w:t>
      </w:r>
    </w:p>
    <w:p>
      <w:r>
        <w:t>Le prêt pour le propriétaire en difficulté : "refinancement de prêt immobilier plus onéreux" peut être affecté, dans la limite de six mois d'impayés (aucun délai auparavant) au remboursement total ou partiel des impayés de charges d'emprunt du logement. Le prêt peut également être affecté au rachat d'un PTZ. De même, les accédants occupant un lot de copropriété dégradée ne sont plus éligibles au prêt.</w:t>
      </w:r>
    </w:p>
    <w:p>
      <w:r>
        <w:t>Le prêt pour rachat de logements de propriétaires en difficulté est maintenu dans les mêmes conditions que celles applicables depuis le 2 avril 2012.</w:t>
      </w:r>
    </w:p>
    <w:p>
      <w:pPr>
        <w:pStyle w:val="Heading2"/>
      </w:pPr>
      <w:r>
        <w:t>Aide MOBILI-JEUNE ®</w:t>
      </w:r>
    </w:p>
    <w:p>
      <w:r>
        <w:t>Des prêts ou subventions sont susceptibles d’être accordés à des salariés ou des personnes âgées de trente ans au plus, en situation d’accès à l’emploi, de formation professionnelle ou de mobilité professionnelle, afin de supporter les coûts supplémentaires liés à l’accès au logement, à une double charge de logement ou au changement de logement (CCH : R.313-19 1 VI). Par recommandation du 27 novembre 2013, le Conseil de surveillance de l’UESL a modifié les caractéristiques de l’ aide MOBILI-JEUNE ®, et étendu le délai de bénéfice de l’aide. Depuis le 2 janvier 2014, l’aide, qui prend la forme d’une prise en charge partielle des échéances de loyer peut être attribuée sur une période maximum de trois ans (contre dix-huit mois auparavant). Le montant maximum de l’aide mensuelle est toujours fixé à 100 €. Un montant minimum de 10€ est introduit. Par ailleurs, le délai dans lequel la demande peut être présentée, par le jeune en formation en alternance, qui perçoit ou plus 100 % du SMIC, est assoupli. Celle-ci peut intervenir dans un délai de six mois à compter de la date de démarrage du cycle de formation ou dans un délai de trois mois avant.</w:t>
      </w:r>
    </w:p>
    <w:p>
      <w:pPr>
        <w:pStyle w:val="Heading1"/>
      </w:pPr>
      <w:r>
        <w:t>p.1</w:t>
      </w:r>
    </w:p>
    <w:p>
      <w:r>
        <w:rPr>
          <w:i/>
        </w:rPr>
        <w:t>https://www.anil.org/publications/documentation-experte/analyses-juridiques-jurisprudence/analyses-juridiques/archives-des-analyses-juridiques/ptz-offres-de-pret-emises-en-2014-metrople-et-dom/p1/</w:t>
      </w:r>
    </w:p>
    <w:p>
      <w:r>
        <w:t>N° 2013-11 / A jour au 22 janvier 2014</w:t>
      </w:r>
    </w:p>
    <w:p>
      <w:r>
        <w:t>Décrets du 27.12.13 : &lt;link fileadmin anil textes_officiels decret _blank le décret du relatif aux conditions et modalités des&gt; JO du 29.12.13 et JO du 31.12.13 / Arrêté du 27.12.13 : JO du 31.12.13</w:t>
      </w:r>
    </w:p>
    <w:p>
      <w:r>
        <w:t>Le PTZ + mis en place par la loi de finances pour 2011 (art. 90) prévoit que le dispositif est applicable aux offres de prêt émises jusqu’au 31 décembre 2014 et que les conditions d’attribution et les modalités du PTZ + sont fixées chaque année par décret (CGI : art. 244 quater V). Un décret du 27 décembre maintient, pour l’année 2014, les dispositions mises en place par le décret du 29 décembre 2012. Ainsi, les conditions d’éligibilité et les caractéristiques du prêt sont inchangées par rapport à celles applicables en 2013 (cf. Analyse juridique relative aux conditions d'attribution du PTZ +). Cependant, quelques aménagements concernent les offres de prêt émises en 2014 mais également les opérations en cours.</w:t>
      </w:r>
    </w:p>
    <w:p>
      <w:pPr>
        <w:pStyle w:val="Heading2"/>
      </w:pPr>
      <w:r>
        <w:t>Offres de prêt émises en 2014</w:t>
      </w:r>
    </w:p>
    <w:p>
      <w:r>
        <w:t>La taxe d’aménagement, qui s’est substituée depuis le 1er mars 2012 à la taxe locale d’équipement et aux taxes annexes est réglementairement prise en compte dans le coût d’opération. Dans les faits, le montant du PTZ + intégrait déjà la taxe.</w:t>
      </w:r>
    </w:p>
    <w:p>
      <w:r>
        <w:t>Le modèle de déclaration que doit fournir l’emprunteur à l’établissement de crédit est complété. L’emprunteur doit, notamment, renseigner le revenu fiscal de référence de toutes les personnes destinées à occuper le logement. Il doit également certifier que le revenu fiscal est complet, en intégrant, le cas échéant, les revenus perçus à l’étranger. Ce nouveau modèle concerne les offres de prêt émises à compter du 15 janvier 2014.</w:t>
      </w:r>
    </w:p>
    <w:p>
      <w:r>
        <w:t>Ces deux modifications concernent également les DOM.</w:t>
      </w:r>
    </w:p>
    <w:p>
      <w:r>
        <w:t>Par ailleurs, la publication du décret n° 2013-1296 qui étend les dispositions réglementaires du Code de la construction et de l’habitation à Mayotte permet la délivrance du PTZ dans ce département. Des adaptations concernent les opérations réalisées sur ce territoire :</w:t>
      </w:r>
    </w:p>
    <w:p>
      <w:r>
        <w:t>les communes sont classées en zone B1;</w:t>
      </w:r>
    </w:p>
    <w:p>
      <w:r>
        <w:t>la condition de performance énergétique ne s’applique pas (quel que soit l'opérateur);</w:t>
      </w:r>
    </w:p>
    <w:p>
      <w:r>
        <w:t>les exceptions à la condition de primo-accession sont adaptées en cas d’invalidité ou de présence d’une allocation pour handicap dans le ménage (ordonnance du 26.4.12 : art. 4).</w:t>
      </w:r>
    </w:p>
    <w:p>
      <w:pPr>
        <w:pStyle w:val="Heading2"/>
      </w:pPr>
      <w:r>
        <w:t>Opérations en cours et offres de prêt émises en 2014</w:t>
      </w:r>
    </w:p>
    <w:p>
      <w:r>
        <w:t>Lorsque l’opération financée par le PTZ + comprend des travaux (ce qui inclut les travaux de construction d’un bien), ceux-ci doivent être réalisés dans un délai de trois ans (à compter de la date d’émission de l’offre de prêt).</w:t>
      </w:r>
    </w:p>
    <w:p>
      <w:r>
        <w:t>Tout d’abord, l’arrêté du 27 décembre permet à l’emprunteur qui fait face à certains évènements (maladie, procédure contentieuse liée à la réalisation de l’opération, catastrophe naturelle…) de solliciter, auprès de l’établissement de crédit, un allongement du délai de réalisation des travaux. L’établissement de crédit doit ensuite transmettre cette demande à l’administration concernée.</w:t>
      </w:r>
    </w:p>
    <w:p>
      <w:r>
        <w:t>La demande de l’emprunteur doit intervenir trois mois avant l’expiration du délai de trois ans.</w:t>
      </w:r>
    </w:p>
    <w:p>
      <w:r>
        <w:t>Cette possibilité concerne les opérations PTZ en métropole et dans les DOM.</w:t>
      </w:r>
    </w:p>
    <w:p>
      <w:r>
        <w:t>Ensuite, le texte réglementaire allonge, pour les transformations de locaux non affectés à l’usage d’habitation en logement et pour les acquisitions avec travaux de grosse envergure (remise à neuf au sens de la TVA) le délai dans lequel l’emprunteur doit fournir le justificatif définitif de respect de la condition de performance énergétique.</w:t>
      </w:r>
    </w:p>
    <w:p>
      <w:r>
        <w:t>Pour ces opérations, le justificatif (attestation ou certificat) peut être fourni au plus tard un an après le délai de réalisation des travaux. Jusqu’alors, le justificatif devait être fourni dans le délai de trois ans de réalisation des travaux.</w:t>
      </w:r>
    </w:p>
    <w:p>
      <w:r>
        <w:t>Pour mémoire, afin de satisfaire à la condition de performance énergétique, l’emprunteur justifie définitivement du respect de la condition de performance énergétique en produisant soit :</w:t>
      </w:r>
    </w:p>
    <w:p>
      <w:r>
        <w:t>un certificat mentionnant l’attribution du label « bâtiment basse consommation énergétique rénovation, HPE rénovation 2009 » ou du label « bâtiment basse consommation énergétique rénovation, BBC rénovation 2009 »;</w:t>
      </w:r>
    </w:p>
    <w:p>
      <w:r>
        <w:t>une attestation établie par un technicien de la construction relative au respect de deux exigences de performance énergétique sur quatre équipements ou matériaux (définies par l’arrêté du 5.3.12).</w:t>
      </w:r>
    </w:p>
    <w:p>
      <w:r>
        <w:t>Ces opérations relèvent du logement neuf au sens PTZ et ne peuvent pas faire l’objet d’un label « BBC neuf » ni respecter la réglementation thermique 2012.</w:t>
      </w:r>
    </w:p>
    <w:p>
      <w:r>
        <w:t>Pour mémoire, pour ces opérations l'exigence de performance énergétique n'existe pas dans les DOM.</w:t>
      </w:r>
    </w:p>
    <w:p>
      <w:pPr>
        <w:pStyle w:val="Heading1"/>
      </w:pPr>
      <w:r>
        <w:t>Quels sont les effets d'un bail consenti à plusieurs colocataires non mariés ?</w:t>
      </w:r>
    </w:p>
    <w:p>
      <w:r>
        <w:rPr>
          <w:i/>
        </w:rPr>
        <w:t>https://www.anil.org/documentation-experte/analyses-juridiques-jurisprudence/analyses-juridiques/analyses-juridiques-2006/quels-sont-les-effets-dun-bail-consenti-a-plusieurs-colocataires-non-maries/</w:t>
      </w:r>
    </w:p>
    <w:p>
      <w:r>
        <w:t>N° 2006-02 /A jour au 15 janvier 2014</w:t>
      </w:r>
    </w:p>
    <w:p>
      <w:r>
        <w:t>Il est fréquent qu'un bail à usage d'habitation soit consenti à deux ou plusieurs personnes non mariées; il peut s'agir de concubins ou de personnes qui louent ensemble un logement. A défaut de texte particulier, cette situation devrait s'analyser par rapport au droit général des obligations; l'obligation est dite conjointe, la pluralité de débiteurs entraîne la division de l'obligation en autant de fractions qu'il existe de débiteurs.</w:t>
      </w:r>
    </w:p>
    <w:p>
      <w:r>
        <w:t>Ce principe connaît, toutefois, deux exceptions majeures que l'on retrouve dans le droit de la location : la solidarité et l'indivisibilité. Les effets de la cotitularité sont différents suivant la présence ou non d'une clause de solidarité dans le bail.</w:t>
      </w:r>
    </w:p>
    <w:p>
      <w:pPr>
        <w:pStyle w:val="Heading2"/>
      </w:pPr>
      <w:r>
        <w:t>Les effets de la solidarité dans le cas d'un contenant une clause de solidarité</w:t>
      </w:r>
    </w:p>
    <w:p>
      <w:r>
        <w:t>Dans quelles situations la solidarité des co-preneurs peut-elle se rencontrer ? La solidarité ne se présume pas. Elle ne joue que si elle est expressément prévue au contrat de location. L'article 1202 du Code Civil exige une stipulation expresse, mais sa forme n'a pas été précisée : l'usage des termes solidarité ou solidaire n'est pas indispensable, toute expression équivalente doit être admise, dès lors qu'elle exprime avec suffisamment de clarté la volonté des parties. En tout état de cause, il appartient au juge d'apprécier si la solidarité ressort de manière certaine de l'engagement des parties. En cas de doute, la solidarité doit être écartée (Code Civil : art. 1162).</w:t>
      </w:r>
    </w:p>
    <w:p>
      <w:r>
        <w:t>Dans l'hypothèse où une clause expresse de solidarité est prévue au bail, quels sont ses effets dans le paiement des dettes résultant du bail, en matière de congé délivré soit par le bailleur, soit par un seul des co-preneurs ?</w:t>
      </w:r>
    </w:p>
    <w:p>
      <w:r>
        <w:t>La solidarité dans le paiement des dettes résultant du bail</w:t>
      </w:r>
    </w:p>
    <w:p>
      <w:r>
        <w:t>La solidarité joue pleinement pour le paiement les dettes résultant du contrat de location, qu'il s'agisse du paiement des loyers, des charges ou des réparations locatives, sauf convention contraire entre les parties. Le bailleur peut, soit poursuivre indifféremment l'un quelconque des co-preneurs, soit les poursuivre tous ensemble. Le co-preneur poursuivi, seul, ne peut se soustraire à la demande de paiement intégral de la dette.</w:t>
      </w:r>
    </w:p>
    <w:p>
      <w:r>
        <w:t>Le co-preneur est en droit de se retourner contre les autres co-preneurs afin d'obtenir le remboursement de la part que chacun devait supporter. Etant titulaire d'une obligation conjointe et non d'une obligation solidaire à l'égard des autres co-preneurs, il ne peut demander à chacun que sa part dans la dette. En cas d'insolvabilité de l'un d'entre eux, la part de celui qui est insolvable est répartie entre les co-preneurs solvables.·</w:t>
      </w:r>
    </w:p>
    <w:p>
      <w:r>
        <w:t>La solidarité et le congé délivré par l'un des co-preneurs</w:t>
      </w:r>
    </w:p>
    <w:p>
      <w:r>
        <w:t>En cas de séparation des co-preneurs, il est fréquent que le co-preneur quittant le logement, notifie au bailleur un congé dans le but de se trouver dégagé de son obligation du paiement des loyers. La jurisprudence a pu apporter les précisions suivantes :</w:t>
      </w:r>
    </w:p>
    <w:p>
      <w:r>
        <w:t>le congé donné par l'un des co-preneurs seul est inopposable au bailleur (CA Nîmes 25.2.88);</w:t>
      </w:r>
    </w:p>
    <w:p>
      <w:r>
        <w:t>le co-preneur délivrant le congé n'est pas libéré de son obligation solidaire à l'égard du bailleur. La solidarité doit durer jusqu'au terme du bail en cours (Cass. Civ. III : 21.11.90);</w:t>
      </w:r>
    </w:p>
    <w:p>
      <w:r>
        <w:t>le congé ne met pas fin au bail pour les autres co-preneurs (Cass. Civ III : 22.5.13, n° 12-17969, Cass. Soc : 27.1.61 - Cass. Soc 12.5.64). Le congé donné par l'un des co-preneurs n'a, semble-t-il, d'autre effet que d'informer le bailleur de son départ.</w:t>
      </w:r>
    </w:p>
    <w:p>
      <w:r>
        <w:t>Comment analyser la situation du co-preneur après son congé ? La doctrine, par renvoi à l'article 1216 du Code Civil, assimile sa situation à celle du codébiteur qui n'est plus intéressé à l'affaire pour laquelle la dette a été contractée solidairement. La solidarité demeure, mais elle produit les mêmes effets que la caution. Le co-preneur qui a donné congé devient garant des obligations du ou des co-preneurs restés dans les lieux et ce, jusqu'au terme du contrat de location. Dans ses rapports avec les co-preneurs restés dans les lieux, le co-preneur ayant donné congé, bénéficie des mêmes recours que la caution à l'encontre des autres co-preneurs, car il n'est plus intéressé à la dette.</w:t>
      </w:r>
    </w:p>
    <w:p>
      <w:r>
        <w:t>La solidarité et le congé délivré par le bailleur</w:t>
      </w:r>
    </w:p>
    <w:p>
      <w:r>
        <w:t>Le congé délivré par le bailleur à un seul des co-preneurs, vaut congé à l'égard de tous les co-preneurs. Il s'agit là d'une conséquence de la solidarité qui emporte représentation des parties les unes par rapport aux autres. Cette position a été retenue par la Cour de Cassation à trois reprises, mais elle est contestée par la doctrine qui considère que la solidarité n'a d'effet que pour le paiement des dettes et non pour la représentation des parties entre elles (Cass. Soc : 4.4.57; Cass. Civ. III 20.7.89; Cass. Civ. III 21.10.92).</w:t>
      </w:r>
    </w:p>
    <w:p>
      <w:pPr>
        <w:pStyle w:val="Heading2"/>
      </w:pPr>
      <w:r>
        <w:t>Cotitularité dans le cas d'un bail sans clause de solidarité : application du principe d'invisibilité</w:t>
      </w:r>
    </w:p>
    <w:p>
      <w:r>
        <w:t>L’indivisibilité dans le paiement des dettes résultant du bail</w:t>
      </w:r>
    </w:p>
    <w:p>
      <w:r>
        <w:t>Lorsque plusieurs personnes sont tenues d’une même obligation, celle-ci est dite conjointe. Elle se divise en autant de fractions qu’il existe de débiteurs. Le créancier ne peut demander à chacun de ses débiteurs que ce qui lui est personnellement dû par ceux-ci. La dette se divise par tête, en autant de fractions (par parts égales ou non) qu’il y a de débiteurs.</w:t>
      </w:r>
    </w:p>
    <w:p>
      <w:r>
        <w:t>Pour faire obstacle au fractionnement d’une obligation, il est possible de retenir l’indivisibilité. Elle permet au créancier de réclamer à chacun, indifféremment à l'un ou à l'autre des débiteurs, le paiement de l'intégralité de la dette. L’obligation indivisible est celle dont l’exécution partielle est impossible en raison soit de la nature de l’obligation soit de la volonté des parties. En matière de bail, en l’absence de clause expresse et même si l’obligation au paiement d’une somme d’argent est par nature divisible, l’indivisibilité du droit de jouissance entraînerait par réciprocité celle de l’obligation au paiement du loyer.</w:t>
      </w:r>
    </w:p>
    <w:p>
      <w:r>
        <w:t>La Cour de cassation a affirmé que la dette de loyer n’est pas, par elle-même, indivisible (Cass. Civ III : 30.10.13, n° 12-21034). L’indivisibilité de la dette peut être expresse. Dans certaines circonstances, il semble que l’indivisibilité de la dette puisse résulter de l’économie du contrat : en ce sens, dans un arrêt où il était question d’un bail à usage professionnel, la Cour a considéré que la clause, ouvrant à l’un des colocataires la faculté de résilier le contrat, emportait indivisibilité de la dette locative (Cass. Civ III : 30.10.13, n° 12-21973).</w:t>
      </w:r>
    </w:p>
    <w:p>
      <w:r>
        <w:t>Congé délivré par un co-preneur</w:t>
      </w:r>
    </w:p>
    <w:p>
      <w:r>
        <w:t>Chaque co-preneur a la possibilité de donner congé au bailleur, même sans l'accord des autres. Il reste tenu au paiement des obligations résultant du bail, jusqu'à la date de prise d'effet de son congé; il n'est pas tenu au paiement des dettes postérieures à son congé (Cass. Civ. 21.11.90).</w:t>
      </w:r>
    </w:p>
    <w:p>
      <w:r>
        <w:t>Congé délivré par le bailleur</w:t>
      </w:r>
    </w:p>
    <w:p>
      <w:r>
        <w:t>En l'absence de clause de solidarité, le bailleur est tenu d'adresser à chaque co-preneur un congé.</w:t>
      </w:r>
    </w:p>
    <w:p>
      <w:pPr>
        <w:pStyle w:val="Heading2"/>
      </w:pPr>
      <w:r>
        <w:t>Restitution du dépôt de garantie</w:t>
      </w:r>
    </w:p>
    <w:p>
      <w:r>
        <w:t>Le co-preneur, qui délivre seul un congé, ne peut exiger la restitution d'une fraction du dépôt de garantie. Le remboursement du dépôt de garantie suppose la restitution effective des lieux (Cass. Civ. III : 21.11.90). Lorsque l'ensemble des co-preneurs, solidaires ou non, donne congé, le montant du dépôt de garantie sera versé, indifféremment à l'un ou l'autre des co-preneurs, sauf mention particulière au bail.</w:t>
      </w:r>
    </w:p>
    <w:p>
      <w:pPr>
        <w:pStyle w:val="Heading1"/>
      </w:pPr>
      <w:r>
        <w:t>Charges récupérables / rémunération des gardiens et employés d’immeuble</w:t>
      </w:r>
    </w:p>
    <w:p>
      <w:r>
        <w:rPr>
          <w:i/>
        </w:rPr>
        <w:t>https://www.anil.org/documentation-experte/analyses-juridiques-jurisprudence/analyses-juridiques/analyses-juridiques-2009/charges-recuperables-/-remuneration-des-gardiens-et-employes-dimmeuble/</w:t>
      </w:r>
    </w:p>
    <w:p>
      <w:r>
        <w:t>N° 2009-01 / A jour au 14 janvier 2014 Décret du 19.12.08 : JO du 26.12.08</w:t>
      </w:r>
    </w:p>
    <w:p>
      <w:r>
        <w:t>L’entretien des parties communes et l’élimination des rejets sont des services rendus aux locataires d’un immeuble qui peuvent être réalisés de différentes manières.</w:t>
      </w:r>
    </w:p>
    <w:p>
      <w:r>
        <w:t>Ils peuvent faire l’objet d’un contrat d’entreprise : depuis la loi ENL, lorsqu’il est fait appel à une entreprise pour l’exécution de prestations de services comme le nettoyage des parties communes, le coût des services assurés dans le cadre d’un contrat d’entreprise est récupérable sur le locataire dans sa totalité, toutes taxes comprises (Loi ENL : art.88 / Loi du 6.7.89 : art. 23).</w:t>
      </w:r>
    </w:p>
    <w:p>
      <w:r>
        <w:t>Ils peuvent également être assurés par le bailleur en régie, c’est-à-dire par le gardien, le concierge ou l’employé d’immeuble seul ou en collaboration avec une société venue l’assister ou le seconder. Cette dernière hypothèse n’est pas rare en pratique surtout dans les grands ensembles immobiliers où l’activité de gardien ou de concierge, qui a longtemps consisté en l’entretien des parties communes et l’élimination des rejets, a évolué vers d’autres tâches telles que l’accueil ou la surveillance du fonctionnement courant de l’immeuble. Dès lors, les bailleurs ont dû faire appel à des prestataires extérieurs pour seconder le gardien dans ces deux tâches, et ce sans pouvoir récupérer sur les locataires une part de la rémunération du gardien. En effet, en vertu du décret du 26 août 1987 (art. 2-c et 2-d), la récupération de la rémunération du gardien (à hauteur de 75%) ou de l’employé d’immeuble (à hauteur de 100%) n’est possible que si l’un ou l’autre exerce cumulativement les deux tâches (entretien des parties communes et élimination des rejets).</w:t>
      </w:r>
    </w:p>
    <w:p>
      <w:r>
        <w:t>Lorsque l’une de ces tâches était déléguée à une autre personne que le gardien, le bailleur se voyait donc refuser systématiquement la possibilité de récupérer une quelconque part de la rémunération du gardien, dès lors que ce dernier n’exerçait pas les deux tâches de manière cumulative (Cass. Civ III : 7.5.02) et exclusive (Cass. Civ III : 27.9.06).</w:t>
      </w:r>
    </w:p>
    <w:p>
      <w:r>
        <w:t>Le décret du 19 décembre 2008 assouplit les modalités de récupération des frais de rémunération du gardien d’immeuble, lorsque celui-ci n’effectue pas cumulativement l’entretien des parties communes et l’élimination des rejets. Il modifie les décrets du 9 novembre 1982 et du 26 août 1987 fixant respectivement la liste des charges récupérables pour le parc locatif social et pour le parc locatif privé.</w:t>
      </w:r>
    </w:p>
    <w:p>
      <w:pPr>
        <w:pStyle w:val="Heading2"/>
      </w:pPr>
      <w:r>
        <w:t>Dépenses d’encadrement direct des personnels d’immeuble</w:t>
      </w:r>
    </w:p>
    <w:p>
      <w:r>
        <w:t>Le décret ajoute tout d’abord une nouvelle série de charges récupérables : les dépenses de personnel d’encadrement technique chargé du contrôle direct du gardien, du concierge ou de l’employé d’immeuble lorsque les services sont assurés en régie. Ces dépenses d’encadrement sont récupérables sur les locataires à concurrence de 10% de leur montant.</w:t>
      </w:r>
    </w:p>
    <w:p>
      <w:pPr>
        <w:pStyle w:val="Heading2"/>
      </w:pPr>
      <w:r>
        <w:t>Nouvelles modalités de récupération des charges de rémunération de gardien et d’employé d’immeuble effectuant l’entretien et/ou l’élimination des rejets</w:t>
      </w:r>
    </w:p>
    <w:p>
      <w:r>
        <w:t>Concernant l’employé d’immeuble</w:t>
      </w:r>
    </w:p>
    <w:p>
      <w:r>
        <w:t>Si le décret n’a pas modifié le pourcentage récupérable sur les locataires de la rémunération de l’employé d’immeuble (100%), il supprime en revanche la condition d’exercice cumulatif des deux tâches par ce dernier : alors que dans son ancienne rédaction, le décret prévoyait que l’employé d’immeuble devait assurer l’entretien des parties communes et l’élimination des rejets pour que la récupération puisse avoir lieu, l’article 2-d du décret du 26 août 1987 modifié prévoit désormais qu’il peut alternativement exercer l’une ou l’autre tâche.</w:t>
      </w:r>
    </w:p>
    <w:p>
      <w:r>
        <w:t>Concernant le gardien ou le concierge</w:t>
      </w:r>
    </w:p>
    <w:p>
      <w:r>
        <w:t>Les dépenses liées à sa rémunération et aux charges sociales et fiscales y afférentes sont toujours récupérables sur les locataires à hauteur de 75%.La nouveauté introduite par le décret est que cette récupération reste possible même si un tiers intervient pendant ses repos hebdomadaires et ses congés, ou en cas de force majeure, d’arrêt de travail ou si le gardien ou le concierge est dans l’impossibilité matérielle ou physique temporaire d’effectuer seul les deux tâches. Par ailleurs, envisageant le cas relativement courant en pratique du bailleur ayant recours à un couple de gardiens ou de concierges qui se partage l’entretien des parties communes et l’élimination des rejets, le décret précise que ce couple, assurant les deux tâches au titre d’un contrat de travail commun, est assimilé à un personnel unique. La Cour de cassation avait déjà précisé que dans cette hypothèse, le cumul des deux tâches était analysé au niveau du couple et non individuellement, de sorte que le couple pouvait se répartir les tâches sans remettre en cause la récupération des charges par le bailleur à hauteur des trois quart de leur montant (Cass. Civ III : 15.10.08).</w:t>
      </w:r>
    </w:p>
    <w:p>
      <w:r>
        <w:t>Le texte introduit une possibilité de récupération partielle de la rémunération du gardien ou du concierge dans cette hypothèse où, auparavant, la jurisprudence ne l’admettait pas (Cass. Civ III : 7.5.02).</w:t>
      </w:r>
    </w:p>
    <w:p>
      <w:r>
        <w:t>Les dépenses liées à sa rémunération et aux charges sociales et fiscales y afférentes sont désormais récupérables sur les locataires à hauteur de 40%, y compris lorsqu’un tiers intervient pendant ses repos hebdomadaires et ses congés, ou en cas de force majeure, d’arrêt de travail ou si le gardien/concierge est dans l’impossibilité matérielle ou physique temporaire d’effectuer seul les deux tâches.</w:t>
      </w:r>
    </w:p>
    <w:p>
      <w:r>
        <w:t>Le décret prévoit expressément l’hypothèse dans laquelle le gardien ou le concierge est remplacé par un tiers en cas de repos hebdomadaires ou congés, de force majeure, d’arrêt de travail ou si le gardien/concierge est dans l’impossibilité matérielle ou physique temporaire d’effectuer seul les deux tâches. Les notions de "tiers" et d’"impossibilité matérielle ou physique temporaire" d'effectuer seul les deux tâches" ne sont toutefois pas définies par le texte. Toutefois, la Cour de cassation apprécie strictement la notion d’"impossibilité matérielle ou physique temporaire" : un empêchement matériel permanent ne saurait justifier la récupération de la rémunération du gardien (Cass. Civ III : 17.12.13, n°12-26780 : dans cet arrêt, une société intervenait en soutien des gardiens pour l’exécution de leurs tâches pendant leur temps de travail).</w:t>
      </w:r>
    </w:p>
    <w:p>
      <w:r>
        <w:t>La rémunération de ce tiers qui intervient en remplacement du gardien ou du concierge et qui assure les mêmes fonctions que celui-ci est récupérable en fonction des missions effectuées.</w:t>
      </w:r>
    </w:p>
    <w:p>
      <w:pPr>
        <w:pStyle w:val="Heading2"/>
      </w:pPr>
      <w:r>
        <w:t>Précision de la notion de "dépenses liées à la rémunération et aux charges sociales et fiscales y afférentes"</w:t>
      </w:r>
    </w:p>
    <w:p>
      <w:r>
        <w:t>Le décret clarifie la notion de "dépenses liées à la rémunération et aux charges sociales et fiscales y afférentes" en y excluant les éléments suivants :</w:t>
      </w:r>
    </w:p>
    <w:p>
      <w:r>
        <w:t>le salaire en nature;</w:t>
      </w:r>
    </w:p>
    <w:p>
      <w:r>
        <w:t>l’intéressement et la participation aux bénéfices de l’entreprise;</w:t>
      </w:r>
    </w:p>
    <w:p>
      <w:r>
        <w:t>les indemnités et primes de départ à la retraite;</w:t>
      </w:r>
    </w:p>
    <w:p>
      <w:r>
        <w:t>les indemnités de licenciement;</w:t>
      </w:r>
    </w:p>
    <w:p>
      <w:r>
        <w:t>la cotisation à une mutuelle prise en charge par l’employeur ou le comité d’entreprise;</w:t>
      </w:r>
    </w:p>
    <w:p>
      <w:r>
        <w:t>la participation de l’employeur au comité d’entreprise;</w:t>
      </w:r>
    </w:p>
    <w:p>
      <w:r>
        <w:t>la participation de l’employeur à l’effort de construction;</w:t>
      </w:r>
    </w:p>
    <w:p>
      <w:r>
        <w:t>la cotisation à la médecine du travail.</w:t>
      </w:r>
    </w:p>
    <w:p>
      <w:pPr>
        <w:pStyle w:val="Heading2"/>
      </w:pPr>
      <w:r>
        <w:t>Entrée en vigueur du décret</w:t>
      </w:r>
    </w:p>
    <w:p>
      <w:r>
        <w:t>Les dispositions du décret entrent en vigueur au 1er janvier 2009. Elles s’appliquent donc aux charges pour lesquelles le service a été rendu à compter du 1er janvier 2009 (soit les charges payées en 2009 et régularisées en 2010).</w:t>
      </w:r>
    </w:p>
    <w:p>
      <w:pPr>
        <w:pStyle w:val="Heading1"/>
      </w:pPr>
      <w:r>
        <w:t>Plafonds de loyers PLI</w:t>
      </w:r>
    </w:p>
    <w:p>
      <w:r>
        <w:rPr>
          <w:i/>
        </w:rPr>
        <w:t>https://www.anil.org/documentation-experte/analyses-juridiques-jurisprudence/analyses-juridiques/analyses-juridiques-2008/plafonds-de-loyers-pli-pour-lannee-2014/</w:t>
      </w:r>
    </w:p>
    <w:p>
      <w:r>
        <w:t>N° 2008-06 / A jour au 1er janvier 2014 Arrêté du 29.7.04 : JO du 31.7.04 / Arrêté du 26.5.11 : JO du 1.6.11</w:t>
      </w:r>
    </w:p>
    <w:p>
      <w:r>
        <w:t>Ces plafonds s'appliquent aux contrats de prêts signés à compter du 1.8.04.</w:t>
      </w:r>
    </w:p>
    <w:p>
      <w:r>
        <w:t>Les plafonds PLI sont égaux aux deux tiers, arrondi au centime d’euro, des plafonds Robien classique.</w:t>
      </w:r>
    </w:p>
    <w:p>
      <w:r>
        <w:t>Zone 2</w:t>
      </w:r>
    </w:p>
    <w:p>
      <w:r>
        <w:t>Plafonds (en €)</w:t>
      </w:r>
    </w:p>
    <w:p>
      <w:r>
        <w:t>A bis 1</w:t>
      </w:r>
    </w:p>
    <w:p>
      <w:r>
        <w:t>18.38</w:t>
      </w:r>
    </w:p>
    <w:p>
      <w:r>
        <w:t>Reste de la zone A</w:t>
      </w:r>
    </w:p>
    <w:p>
      <w:r>
        <w:t>15.32</w:t>
      </w:r>
    </w:p>
    <w:p>
      <w:r>
        <w:t>Zone B</w:t>
      </w:r>
    </w:p>
    <w:p>
      <w:r>
        <w:t>10.65</w:t>
      </w:r>
    </w:p>
    <w:p>
      <w:r>
        <w:t>Zone C</w:t>
      </w:r>
    </w:p>
    <w:p>
      <w:r>
        <w:t>7.67</w:t>
      </w:r>
    </w:p>
    <w:p>
      <w:r>
        <w:t>Ces plafonds de loyers sont exprimés en euros/mois/m² de surface utile (surface habitable augmentée de la moitié, dans la limite de 8 m² par logement, de la surface des annexes).</w:t>
      </w:r>
    </w:p>
    <w:p>
      <w:r>
        <w:t>Notes</w:t>
      </w:r>
    </w:p>
    <w:p>
      <w:r>
        <w:t>1. Lorsque l’opération est réalisée sur le territoire d’une commune de la zone A bis, le plafond de loyer peut être augmentée de 20% par rapport à celui du reste de la zone A.</w:t>
      </w:r>
    </w:p>
    <w:p>
      <w:r>
        <w:t>2. Le classement des communes dans les zones A, B ou C résulte de l'&lt;link fileadmin anil textes_officiels arrete _blank le téléchargement du&gt; arrêté du 29.4.09 : JO du 3.5.09.</w:t>
      </w:r>
    </w:p>
    <w:p>
      <w:r>
        <w:t>Le classement des communes dans la zone A bis résulte, pour les offres de prêt émises à compter du 1er juin 2011 de l’&lt;link fileadmin anil textes_officiels arrete _blank le téléchargement du&gt; arrêté du 22.12.10 : JO du 23.12.10. Pour les offres de prêt émises avant le 1er juin 2011, la zone A bis comprend Paris et ses 29 communes limitrophes : Aubervilliers, Bagnolet, Boulogne-Billancourt, Charenton-le-Pont, Clichy, Fontenay-sous-Bois, Gentilly, Issy-les-Moulineaux, Ivry-sur-Seine, Joinville-le-Pont, Le Kremlin-Bicêtre, Les Lilas, Le Pré-Saint-Gervais, Levallois-Perret, Malakoff, Montreuil, Montrouge, Neuilly-sur-Seine, Nogent-sur-Marne, Pantin, Puteaux, Saint-Cloud, Saint-Denis, Saint-Mandé, Saint-Maurice, Saint-Ouen, Suresnes, Vanves, Vincennes.</w:t>
      </w:r>
    </w:p>
    <w:p>
      <w:r>
        <w:t>Lire l'analyse juridique n°2011-11 relative à la zone A bis pour le PSLA et le PSLI</w:t>
      </w:r>
    </w:p>
    <w:p>
      <w:r>
        <w:t>Lire l'analyse juridique n°2008-05 relative aux plafonds de ressources applicables aux locataires à compter du 1er janvier 2013</w:t>
      </w:r>
    </w:p>
    <w:p>
      <w:pPr>
        <w:pStyle w:val="Heading1"/>
      </w:pPr>
      <w:r>
        <w:t>Loi de finances rectificative pour 2013</w:t>
      </w:r>
    </w:p>
    <w:p>
      <w:r>
        <w:rPr>
          <w:i/>
        </w:rPr>
        <w:t>https://www.anil.org/documentation-experte/analyses-juridiques-jurisprudence/analyses-juridiques/analyses-juridiques-2013/loi-de-finances-pour-2014/loi-de-finances-rectificative-pour-2013/</w:t>
      </w:r>
    </w:p>
    <w:p>
      <w:r>
        <w:t>Loi de finances rectificative pour 2013 (loi du 29.12.13 : JO 30.12.13)</w:t>
      </w:r>
    </w:p>
    <w:p>
      <w:pPr>
        <w:pStyle w:val="Heading2"/>
      </w:pPr>
      <w:r>
        <w:t>Mesures transitoires pour les travaux d’amélioration des logements anciens (art. 21)</w:t>
      </w:r>
    </w:p>
    <w:p>
      <w:r>
        <w:t>La loi de finances rectificative pour 2012 du 29 décembre 2012 avait prévu une augmentation globale des taux de TVA à compter du 1er janvier 2014 (taux normal de 19,6 % à 20 % et taux intermédiaire porté de 7 % à 10 %). Pour les travaux d’amélioration, de transformation, d'aménagement et d'entretien réalisés dans des logements de plus de 2 ans, la TVA passera ainsi à 10 % à compter du 1er janvier 2014. Cette même loi a toutefois prévu une mesure transitoire en son article 68 III B. Alors qu’en matière de travaux immobiliers, le taux de TVA est en principe celui applicable à l'achèvement des travaux, les encaissements d’acomptes pour lesquels la TVA est exigible avant le 1er janvier 2014 continuent à bénéficier de l'application du taux de TVA de 7 %. Passé cette date, les acomptes et le solde du prix sont facturés au taux de 10 %. La loi de finances rectificative pour 2013 a quant à elle aménagé les conditions du maintien du taux de TVA à 7 % au titre des travaux de rénovation de logements achevés après le 1er janvier 2014. Pour maintenir le taux de 7 % sur l’intégralité des travaux, trois conditions doivent être remplies :</w:t>
      </w:r>
    </w:p>
    <w:p>
      <w:r>
        <w:t>les travaux doivent avoir fait l’objet d’un devis signé en 2013;</w:t>
      </w:r>
    </w:p>
    <w:p>
      <w:r>
        <w:t>un acompte d’au moins 30 % de la dépense totale doit avoir été versé et encaissé au plus tard le 31 décembre 2013;</w:t>
      </w:r>
    </w:p>
    <w:p>
      <w:r>
        <w:t>les travaux doivent être achevés et le solde facturé au plus tard le 1er mars 2014. L’encaissement par l’entreprise doit intervenir avant le 15 mars 2014.</w:t>
      </w:r>
    </w:p>
    <w:p>
      <w:pPr>
        <w:pStyle w:val="Heading2"/>
      </w:pPr>
      <w:r>
        <w:t>Fiscalité des particuliers (art. 17)</w:t>
      </w:r>
    </w:p>
    <w:p>
      <w:r>
        <w:t>A compter de la déclaration de revenus 2014 portant sur les revenus de 2013, les particuliers n’ont plus l’obligation de joindre à la déclaration de revenus souscrite sous forme papier les pièces justificatives établies par des tiers, permettant de bénéficier d’avantages fiscaux (crédits d’impôt, charges déductibles). Ils devront toutefois être en mesure de présenter ces justificatifs à la demande de l’administration fiscale. Cette mesure vise à traiter de la même manière l'ensemble des contribuables (ceux qui déclarent leurs ressources par voie électronique bénéficiaient déjà de cette dispense).</w:t>
      </w:r>
    </w:p>
    <w:p>
      <w:pPr>
        <w:pStyle w:val="Heading2"/>
      </w:pPr>
      <w:r>
        <w:t>Loi de finances pour 2014</w:t>
      </w:r>
    </w:p>
    <w:p>
      <w:r>
        <w:t>Consulter</w:t>
      </w:r>
    </w:p>
    <w:p>
      <w:pPr>
        <w:pStyle w:val="Heading1"/>
      </w:pPr>
      <w:r>
        <w:t>Assouplissement des normes pour les projets de construction de logements</w:t>
      </w:r>
    </w:p>
    <w:p>
      <w:r>
        <w:rPr>
          <w:i/>
        </w:rPr>
        <w:t>https://www.anil.org/publications/documentation-experte/analyses-juridiques-jurisprudence/analyses-juridiques/analyses-juridiques-2013/assouplissement-des-normes-pour-les-projets-de-construction-de-logements/assouplissement-des-normes-pour-les-projets-de-construction-de-logements/</w:t>
      </w:r>
    </w:p>
    <w:p>
      <w:r>
        <w:t>N° 2013-23 / A jour au 29 octobre 2013 &lt;link fileadmin anil textes_officiels code cch_r321-18.pdf _blank r.321-18 du de la construction et&gt; Ordonnance du 3.10.13 : JO du 4.10.13 / &lt;link fileadmin anil textes_officiels code cch_r321-18.pdf _blank r.321-18 du de la construction et&gt; Décret du 3.10.13 : JO du 4.10.13</w:t>
      </w:r>
    </w:p>
    <w:p>
      <w:r>
        <w:t>Prises en application de la loi du 1er juillet 2013 habilitant le gouvernement, dans le cadre du plan d’investissement pour le logement, à légiférer par voie d’ordonnances pour accélérer les projets de construction, trois nouvelles ordonnances ont été publiées. Outre la création d’une procédure intégrée pour le logement et le recours obligatoire en VEFA à la garantie extrinsèque d’achèvement à compter du 1er janvier 2015, le gouvernement a adopté des mesures en vue de faciliter les projets de construction de logements dans les communes situées en zones tendues.</w:t>
      </w:r>
    </w:p>
    <w:p>
      <w:r>
        <w:t>Afin de répondre à l’objectif de construction de 500 000 logements, dont 150 000 logements sociaux à l’horizon 2017, tout en favorisant la densification des zones déjà urbanisées, l’ordonnance relative au développement de la construction de logements prévoit la possibilité de déroger d’une part aux règles d’urbanisme d’autre part pour les projets de surélévation, de déroger aux règles de construction.</w:t>
      </w:r>
    </w:p>
    <w:p>
      <w:r>
        <w:t>Lors de l’instruction de la demande de permis de construire, le maire 1 doit en principe vérifier sa conformité avec les règles contenues dans le plan local d’urbanisme (PLU) et s’assurer du respect des prescriptions y figurant (hauteur, emprise au sol, COS, etc.). L’ordonnance relative au développement de la construction de logement ainsi que son décret d’application 2 donnent la possibilité au maire d’accorder des dérogations aux règles de gabarit, de densité et de création d’aires de stationnement pour certaines demandes de permis de construire.</w:t>
      </w:r>
    </w:p>
    <w:p>
      <w:r>
        <w:t>L’ordonnance ouvre également la faculté au préfet, pour les projets de surélévation de constructions existantes, d’autoriser les dérogations à certaines règles de construction.</w:t>
      </w:r>
    </w:p>
    <w:p>
      <w:r>
        <w:t>La demande de dérogation doit être formulée par le pétitionnaire lors du dépôt du permis de construire. Ces nouvelles mesures s’appliquent aux de permis de construire déposées à compter du 5 octobre 2013.</w:t>
      </w:r>
    </w:p>
    <w:p>
      <w:r>
        <w:t>Quelles communes sont concernées ?</w:t>
      </w:r>
    </w:p>
    <w:p>
      <w:r>
        <w:t>A quelles règles déroger ?</w:t>
      </w:r>
    </w:p>
    <w:p>
      <w:r>
        <w:t>Comment obtenir une dérogation ?</w:t>
      </w:r>
    </w:p>
    <w:p>
      <w:pPr>
        <w:pStyle w:val="Heading2"/>
      </w:pPr>
      <w:r>
        <w:t>Quelles communes sont concernées ?</w:t>
      </w:r>
    </w:p>
    <w:p>
      <w:r>
        <w:t>Les demandes de dérogation ne sont possibles que lorsque le projet de construction est situé dans une commune soumise :</w:t>
      </w:r>
    </w:p>
    <w:p>
      <w:r>
        <w:t>à la taxe annuelle sur les logements vacants (liste des communes fixée en &lt;link fileadmin anil textes_officiels decret _blank download file&gt;annexe du décret du 10 mai 2013). Il s’agit des communes appartenant à une zone d’urbanisation continue de plus de 50 000 habitants où existe un déséquilibre marqué entre l’offre et la demande de logements, entraînant des difficultés sérieuses d’accès au logement sur l’ensemble du parc résidentiel existant (CGI : art. 232);</w:t>
      </w:r>
    </w:p>
    <w:p>
      <w:r>
        <w:t>à l’obligation de disposer d’au moins 20 % de logements locatifs sociaux par rapport à leur parc de résidences principales (liste des communes fixée en annexe II du 24 juillet 2013). Il s’agit des communes de plus de 15 000 habitants en forte croissance démographique (CCH : L.302-5).</w:t>
      </w:r>
    </w:p>
    <w:p>
      <w:pPr>
        <w:pStyle w:val="Heading2"/>
      </w:pPr>
      <w:r>
        <w:t>À quelles règles déroger ?</w:t>
      </w:r>
    </w:p>
    <w:p>
      <w:r>
        <w:t>Les dérogations concernent uniquement les projets de construction de logements et portent sur les règles d’urbanisme et/ou sur les règles de construction.</w:t>
      </w:r>
    </w:p>
    <w:p>
      <w:pPr>
        <w:pStyle w:val="Heading2"/>
      </w:pPr>
      <w:r>
        <w:t>Dérogations aux règles d’urbanisme (CU : L.123-5-1 nouveau / ordonnance du 3.10.13 : art. 1)</w:t>
      </w:r>
    </w:p>
    <w:p>
      <w:r>
        <w:t>Le maire a désormais la possibilité d’accorder un permis de construire même lorsque projet déroge à certaines règles du PLU ou du POS. Il devra dans ce cas motiver sa décision et tenir compte, dans un objectif de mixité sociale, de la nature ainsi que de la zone d’implantation du projet. Ces dérogations sont limitées à certains projets et répondent à des conditions strictes :</w:t>
      </w:r>
    </w:p>
    <w:p>
      <w:r>
        <w:t>Projet concerné</w:t>
      </w:r>
    </w:p>
    <w:p>
      <w:r>
        <w:t>Objet de la dérogation</w:t>
      </w:r>
    </w:p>
    <w:p>
      <w:r>
        <w:t>Conditions cumulatives</w:t>
      </w:r>
    </w:p>
    <w:p>
      <w:r>
        <w:t>Projet de construction destinée principalement à l’habitation</w:t>
      </w:r>
    </w:p>
    <w:p>
      <w:r>
        <w:t>Dérogation aux règles de gabarit et de densité pour autoriser le dépassement de la hauteur maximale prévue par le règlement du PLU ou du POS</w:t>
      </w:r>
    </w:p>
    <w:p>
      <w:r>
        <w:t>l’immeuble ne peut pas dépasser la hauteur de la construction contigüe existante calculée à son faîtage; le projet de construction doit s’intégrer harmonieusement dans le milieu urbain environnant</w:t>
      </w:r>
    </w:p>
    <w:p>
      <w:r>
        <w:t>l’immeuble ne peut pas dépasser la hauteur de la construction contigüe existante calculée à son faîtage;</w:t>
      </w:r>
    </w:p>
    <w:p>
      <w:r>
        <w:t>le projet de construction doit s’intégrer harmonieusement dans le milieu urbain environnant</w:t>
      </w:r>
    </w:p>
    <w:p>
      <w:r>
        <w:t>Projet de surélévation d’une construction existante (achevée depuis plus de deux ans) ayant pour objet de créer du logement</w:t>
      </w:r>
    </w:p>
    <w:p>
      <w:r>
        <w:t>Dérogation aux obligations en matière de création d’aires de stationnement et aux règles de densité</w:t>
      </w:r>
    </w:p>
    <w:p>
      <w:r>
        <w:t>Dérogation aux règles de gabarit seulement si le projet est contigu à une autre construction</w:t>
      </w:r>
    </w:p>
    <w:p>
      <w:r>
        <w:t>Projet de transformation à usage principal d’habitation d’un immeuble existant par reconstruction, rénovation ou réhabilitation</w:t>
      </w:r>
    </w:p>
    <w:p>
      <w:r>
        <w:t>la transformation à usage principal d’habitation doit se faire dans la limite du gabarit de l’immeuble existant</w:t>
      </w:r>
    </w:p>
    <w:p>
      <w:r>
        <w:t>Projet de construction de logements situé à moins de 500 m d’une gare ou d’une station de transport public guidé ou de transport collectif en site propre</w:t>
      </w:r>
    </w:p>
    <w:p>
      <w:r>
        <w:t>Dérogation en tout ou partie aux obligations en matière de création d’aires de stationnement</w:t>
      </w:r>
    </w:p>
    <w:p>
      <w:r>
        <w:t>prise en compte de la qualité de la desserte, de la densité urbaine ou des besoins propres au projet au regard des capacités de stationnement existantes à proximité</w:t>
      </w:r>
    </w:p>
    <w:p>
      <w:pPr>
        <w:pStyle w:val="Heading2"/>
      </w:pPr>
      <w:r>
        <w:t>Dérogations aux règles de constructions pour les projets de surélévation (CCH : L.111-4-1 nouveau / ordonnance du 3.10.13 : art. 2)</w:t>
      </w:r>
    </w:p>
    <w:p>
      <w:r>
        <w:t>Afin de lever les difficultés liées à l’application des normes de construction pour les projets de surélévation, il est également possible de solliciter des dérogations à certaines d’entre-elles. Ces dérogations, qui ne concernent que des immeubles de plus de deux ans, ne peuvent qu’être délivrées par le préfet.</w:t>
      </w:r>
    </w:p>
    <w:p>
      <w:r>
        <w:t>Dérogation aux dispositions relatives</w:t>
      </w:r>
    </w:p>
    <w:p>
      <w:r>
        <w:t>Dérogation possible lorsque le préfet constate que</w:t>
      </w:r>
    </w:p>
    <w:p>
      <w:r>
        <w:t>Projet de surélévation d’immeuble achevé depuis plus de deux ans</w:t>
      </w:r>
    </w:p>
    <w:p>
      <w:r>
        <w:t>à l’isolation acoustique; aux brancards; aux ascenseurs; à l’aération; à la protection des personnes contre l’incendie; aux lignes de communications électroniques à très haut débit en fibre optique; à l’accessibilité aux personnes handicapées; à la performance et aux caractéristiques énergétiques et environnementales; à l’attestation par le maître d’œuvre de la prise en compte de la réglementation acoustique.</w:t>
      </w:r>
    </w:p>
    <w:p>
      <w:r>
        <w:t>à l’isolation acoustique;</w:t>
      </w:r>
    </w:p>
    <w:p>
      <w:r>
        <w:t>aux brancards;</w:t>
      </w:r>
    </w:p>
    <w:p>
      <w:r>
        <w:t>aux ascenseurs;</w:t>
      </w:r>
    </w:p>
    <w:p>
      <w:r>
        <w:t>à l’aération;</w:t>
      </w:r>
    </w:p>
    <w:p>
      <w:r>
        <w:t>à la protection des personnes contre l’incendie;</w:t>
      </w:r>
    </w:p>
    <w:p>
      <w:r>
        <w:t>aux lignes de communications électroniques à très haut débit en fibre optique;</w:t>
      </w:r>
    </w:p>
    <w:p>
      <w:r>
        <w:t>à l’accessibilité aux personnes handicapées;</w:t>
      </w:r>
    </w:p>
    <w:p>
      <w:r>
        <w:t>à la performance et aux caractéristiques énergétiques et environnementales;</w:t>
      </w:r>
    </w:p>
    <w:p>
      <w:r>
        <w:t>à l’attestation par le maître d’œuvre de la prise en compte de la réglementation acoustique.</w:t>
      </w:r>
    </w:p>
    <w:p>
      <w:r>
        <w:t>la mise en œuvre de ces normes ne permet pas de satisfaire les objectifs poursuivis, eu égard à la structure et la configuration de la partie existante; les caractéristiques, notamment structurelles ou liées aux matériaux en place, du bâtiment à surélever ne permettent pas d’atteindre les objectifs poursuivis; le projet de surélévation ne dégrade pas les caractéristiques des logements de la partie existante du bâtiment, notamment en matière de sécurité et d’aération</w:t>
      </w:r>
    </w:p>
    <w:p>
      <w:r>
        <w:t>la mise en œuvre de ces normes ne permet pas de satisfaire les objectifs poursuivis, eu égard à la structure et la configuration de la partie existante;</w:t>
      </w:r>
    </w:p>
    <w:p>
      <w:r>
        <w:t>les caractéristiques, notamment structurelles ou liées aux matériaux en place, du bâtiment à surélever ne permettent pas d’atteindre les objectifs poursuivis;</w:t>
      </w:r>
    </w:p>
    <w:p>
      <w:r>
        <w:t>le projet de surélévation ne dégrade pas les caractéristiques des logements de la partie existante du bâtiment, notamment en matière de sécurité et d’aération</w:t>
      </w:r>
    </w:p>
    <w:p>
      <w:r>
        <w:t>La décision du préfet accordant la dérogation peut prévoir des prescriptions particulières et imposer des mesures compensatoires au maître de l’ouvrage.</w:t>
      </w:r>
    </w:p>
    <w:p>
      <w:pPr>
        <w:pStyle w:val="Heading2"/>
      </w:pPr>
      <w:r>
        <w:t>Comment obtenir une dérogation ? (décret du 3.10.13 : art. 1 et 2)</w:t>
      </w:r>
    </w:p>
    <w:p>
      <w:r>
        <w:t>Qu’elles concernent les règles d’urbanisme ou les normes de construction, les dérogations doivent être demandées par le pétitionnaire au moment du dépôt du permis de construire. Le permis de construire ne peut pas être délivré avant l’obtention de la dérogation.</w:t>
      </w:r>
    </w:p>
    <w:p>
      <w:pPr>
        <w:pStyle w:val="Heading2"/>
      </w:pPr>
      <w:r>
        <w:t>Demande de dérogation aux règles d’urbanisme</w:t>
      </w:r>
    </w:p>
    <w:p>
      <w:r>
        <w:t>Lorsque la demande de dérogation jointe au permis de construire concerne les règles d’urbanisme, le délai d’instruction de droit commun est majoré d’ un mois (CU : R.423-24 / décret du 3.10.13 : art. 1).</w:t>
      </w:r>
    </w:p>
    <w:p>
      <w:r>
        <w:t>Ainsi, pour une demande de permis de construire une maison individuelle, il sera de trois mois et de quatre mois pour les autres demandes de permis de construire. L’autorité compétente devra vérifier que les conditions d’octroi et les limites imposées pour les dérogations aux règles d’urbanisme sont respectées.</w:t>
      </w:r>
    </w:p>
    <w:p>
      <w:pPr>
        <w:pStyle w:val="Heading2"/>
      </w:pPr>
      <w:r>
        <w:t>Demande de dérogation aux règles de construction</w:t>
      </w:r>
    </w:p>
    <w:p>
      <w:r>
        <w:t>La procédure de demande de dérogation aux règles de construction présente quant à elle des spécificités. Lors du dépôt du permis de construire, le pétitionnaire doit préciser les règles auxquelles il est demandé de déroger, ainsi que les mesures compensatoires qu’il propose. De plus, il doit justifier en quoi son projet permettra d’atteindre le meilleur niveau de performance possible au regard des objectifs poursuivis par la règlementation objet de la demande de dérogation (CCH : R.111-1-2 / décret du 3.10.13 : art. 2).</w:t>
      </w:r>
    </w:p>
    <w:p>
      <w:r>
        <w:t>Le dépôt d’un exemplaire supplémentaire de demande de permis de construire est nécessaire lorsque le pétitionnaire souhaite bénéficier d’une dérogation aux règles de construction. Le maire, destinataire de la demande de permis de construire portant sur un projet de surélévation, est en effet chargé de la transmettre au préfet dans la semaine qui suit son dépôt. Le préfet dispose alors d’un délai de trois mois à compter de cette transmission pour statuer sur la demande de dérogation 3. Passé ce délai, il est réputé l’avoir accepté.</w:t>
      </w:r>
    </w:p>
    <w:p>
      <w:r>
        <w:t>Afin notamment de permettre au préfet de consulter les services compétents concernés 4 par les demandes de dérogation, le délai d’instruction de droit commun est majoré de deux mois.</w:t>
      </w:r>
    </w:p>
    <w:p>
      <w:r>
        <w:t>Ainsi, pour une demande de permis de construire une maison individuelle, il sera de quatre mois et de cinq mois pour les autres demandes de permis de construire.</w:t>
      </w:r>
    </w:p>
    <w:p>
      <w:r>
        <w:t>Enfin, si la demande de dérogation a été refusée par le préfet, l’absence de notification de la décision expresse dans le délai d’instruction du permis de construire ne vaut pas permis de construire tacite (CU : R.424-2 / décret du 3.10.13 : art. 1).</w:t>
      </w:r>
    </w:p>
    <w:p>
      <w:r>
        <w:t>Notes</w:t>
      </w:r>
    </w:p>
    <w:p>
      <w:r>
        <w:t>1 - Est visée l’autorité compétente en matière de délivrance des autorisations d’urbanisme qui peut être le maire, l’établissement public de coopération intercommunale sur délégation de compétence ou l’Etat (CU : L.422-1 et suivants).</w:t>
      </w:r>
    </w:p>
    <w:p>
      <w:r>
        <w:t>2 - Décret du 3.10.13 : JO du 4.10.13.</w:t>
      </w:r>
    </w:p>
    <w:p>
      <w:r>
        <w:t>3 - L’affichage de l’arrêté accordant la dérogation doit porter sur l’intégralité de l’arrêté, quand bien même celle-ci serait mineure.</w:t>
      </w:r>
    </w:p>
    <w:p>
      <w:r>
        <w:t>4 - Le préfet peut ainsi consulter, en fonction de la nature de la dérogation sollicitée, les services d’incendie et de secours, la commission consultative départementale de sécurité et d’accessibilité ou encore le centre d’études et d’expertise pour les risques, l’environnement, la mobilité et l’aménagement (CCH : R.111-1-2 nouveau).</w:t>
      </w:r>
    </w:p>
    <w:p>
      <w:pPr>
        <w:pStyle w:val="Heading1"/>
      </w:pPr>
      <w:r>
        <w:t>p.1</w:t>
      </w:r>
    </w:p>
    <w:p>
      <w:r>
        <w:rPr>
          <w:i/>
        </w:rPr>
        <w:t>https://www.anil.org/documentation/analyses-juridiques-jurisprudence/analyses-juridiques/analyses-juridiques-2013/traitement-des-situations-de-surendettement/p1/</w:t>
      </w:r>
    </w:p>
    <w:p>
      <w:r>
        <w:t>N° 2013-22 / A jour au 30 septembre 2013</w:t>
      </w:r>
    </w:p>
    <w:p>
      <w:r>
        <w:t>Loi du 26.7.13 : JO du 30.7.13</w:t>
      </w:r>
    </w:p>
    <w:p>
      <w:r>
        <w:t>Les dispositions relatives au surendettement de la loi de régulation bancaire visent à poursuivre la réforme entrée en vigueur le 1 er novembre 2010 (loi Lagarde) en simplifiant et accélérant la procédure de traitement du surendettement.</w:t>
      </w:r>
    </w:p>
    <w:p>
      <w:r>
        <w:t>Certaines de ces dispositions s'inspirent du rapport d'information du 19 juin 2012 de Mmes Muguette Dini et Anne-Marie Escoffier " Crédit à la consommation et surendettement : une réforme ambitieuse à compléter ".</w:t>
      </w:r>
    </w:p>
    <w:p>
      <w:r>
        <w:t>Ces nouvelles règles entreront en vigueur, sauf exceptions, à compter du 1 er janvier 2014 et s'appliqueront aux procédures de surendettement en cours à cette date.</w:t>
      </w:r>
    </w:p>
    <w:p>
      <w:pPr>
        <w:pStyle w:val="Heading2"/>
      </w:pPr>
      <w:r>
        <w:t>Simplification et accélération de la procédure (art. 68)</w:t>
      </w:r>
    </w:p>
    <w:p>
      <w:pPr>
        <w:pStyle w:val="Heading2"/>
      </w:pPr>
      <w:r>
        <w:t>Mesures recommandées ou imposées sans phase amiable préalable (art. 68 I. 1° c / C. Conso : L.331-6 II)</w:t>
      </w:r>
    </w:p>
    <w:p>
      <w:r>
        <w:t>Si la situation du débiteur permet la mise en œuvre des mesures classiques de traitement du surendettement, la commission s’efforce, dans un premier temps, de concilier le débiteur et ses créanciers en vue de l’élaboration d’un plan conventionnel de redressement pouvant être notamment des mesures de report, de rééchelonnement et de remise des dettes.</w:t>
      </w:r>
    </w:p>
    <w:p>
      <w:r>
        <w:t>Désormais, lorsque la situation du débiteur ne permet pas de prévoir le remboursement de la totalité de ses dettes et que la mission de conciliation paraît de ce fait manifestement vouée à l'échec, la commission pourra recommander ou imposer directement certaines mesures (moratoire 1, effacement partiel de créances…) sans passer par la phase amiable.</w:t>
      </w:r>
    </w:p>
    <w:p>
      <w:r>
        <w:t>Cette possibilité répond à l'exigence de rapidité de la procédure qui est essentielle pour ne pas risquer d'aggraver la situation du débiteur surendetté.</w:t>
      </w:r>
    </w:p>
    <w:p>
      <w:pPr>
        <w:pStyle w:val="Heading2"/>
      </w:pPr>
      <w:r>
        <w:t>Extension de l’interdiction des intérêts intercalaires (art. 68 I. 2° b / C. Conso : L.331-3-1 al. 7)</w:t>
      </w:r>
    </w:p>
    <w:p>
      <w:r>
        <w:t>Certains créanciers mettent à la charge du débiteur des intérêts intercalaires et des pénalités qui courent entre la décision de la recevabilité du dossier de surendettement et l’arrêté du passif effectué par la commission. Cette pratique conduit à aggraver la situation du débiteur.</w:t>
      </w:r>
    </w:p>
    <w:p>
      <w:r>
        <w:t>La production d’intérêts intercalaires sera impossible à compter la décision de recevabilité du dossier de surendettement et jusqu'à la mise en œuvre d'un plan conventionnel de redressement, de mesures recommandées 2, de mesures imposées 3 ou d'une procédure de rétablissement personnel avec ou sans liquidation judiciaire.</w:t>
      </w:r>
    </w:p>
    <w:p>
      <w:pPr>
        <w:pStyle w:val="Heading2"/>
      </w:pPr>
      <w:r>
        <w:t>Suppression du réexamen automatique de la situation du débiteur à l'issue d'un moratoire (art. 68 I. 3° / C. Conso : L.331-7 al. 6)</w:t>
      </w:r>
    </w:p>
    <w:p>
      <w:r>
        <w:t>La commission ne sera plus obligée de réexaminer systématiquement la situation du débiteur à l'issue d’un moratoire. Ce réexamen n'aura lieu qu'en cas de nouvelle saisine de la commission par le débiteur à l'expiration de la période de suspension.</w:t>
      </w:r>
    </w:p>
    <w:p>
      <w:pPr>
        <w:pStyle w:val="Heading2"/>
      </w:pPr>
      <w:r>
        <w:t>Recours contre les mesures imposées ou recommandées : procédure de rétablissement (PRP) sans liquidation judiciaire prononcée par le juge sans recommandation préalable de la commission (art. 68 I. 6° / C. Conso : L.330-1 al. 6)</w:t>
      </w:r>
    </w:p>
    <w:p>
      <w:r>
        <w:t>La procédure de rétablissement personnel est ouverte au débiteur dont la situation est irrémédiablement compromise, ce qui signifie que les mesures classiques de surendettement (plan conventionnel de redressement, moratoire, rééchelonnement…) ne permettent pas de traiter ses difficultés financières. La PRP conduit à un effacement des dettes du débiteur.</w:t>
      </w:r>
    </w:p>
    <w:p>
      <w:r>
        <w:t>Depuis le 1 er novembre 2010, on distingue deux procédures de rétablissement personnel : l’une avec liquidation judiciaire (lorsque le débiteur possède des biens susceptibles d'être vendus 4) et l’autre sans liquidation.</w:t>
      </w:r>
    </w:p>
    <w:p>
      <w:r>
        <w:t>Le juge d'instance peut, en cas de recours contre les mesures de redressement imposées ou recommandées par la commission, prononcer directement un redressement personnel avec liquidation judiciaire, sans attendre une recommandation en ce sens de la commission de surendettement.</w:t>
      </w:r>
    </w:p>
    <w:p>
      <w:r>
        <w:t>À compter du 1 er janvier 2014, il pourra également, dans ces mêmes cas, prononcer directement un redressement personnel sans liquidation judiciaire.</w:t>
      </w:r>
    </w:p>
    <w:p>
      <w:pPr>
        <w:pStyle w:val="Heading2"/>
      </w:pPr>
      <w:r>
        <w:t>Assurance garantissant un crédit immobilier souscrite lors de la procédure de surendettement (art. 61 / C. Conso : L.331-3-1 al. 6)</w:t>
      </w:r>
    </w:p>
    <w:p>
      <w:r>
        <w:t>Contrairement à l'échéance de prêt immobilier, le débiteur doit continuer de payer les primes d'assurance dues postérieurement à la décision de recevabilité du dossier de surendettement, au même titre que les autres charges de la vie courante. Or, le débiteur n'en est pas toujours conscient. Ceci est d'autant plus regrettable que le non paiement des primes peut entraîner la résiliation de l'assurance, ce qui peut avoir des conséquences très importantes en cas d'accident de la vie.</w:t>
      </w:r>
    </w:p>
    <w:p>
      <w:r>
        <w:t>Pour limiter ces situations, la loi de régulation bancaire et financière a allongé le délai que doit attendre l'assureur après la mise en demeure de l’assuré avant de suspendre sa garantie. Ce délai passe à 120 jours (au lieu de 30 auparavant) à compter du 28 juillet 2013. De plus, le contrat ne peut être résilié pendant la période de suspension et d'interdiction des procédures d'exécution, c'est-à-dire entre la recevabilité du dossier de surendettement et la mise en place des mesures de traitement, ou au maximum pendant deux ans.</w:t>
      </w:r>
    </w:p>
    <w:p>
      <w:pPr>
        <w:pStyle w:val="Heading2"/>
      </w:pPr>
      <w:r>
        <w:t>Suppression de la possibilité de recours contre la décision d'orientation (art. 68 I. 8° / C. Conso : L.331-3)</w:t>
      </w:r>
    </w:p>
    <w:p>
      <w:r>
        <w:t>La commission de surendettement doit se prononcer, d'une part, sur la recevabilité du dossier et, d'autre part, sur son orientation. Le code de la consommation distingue clairement ces deux étapes.</w:t>
      </w:r>
    </w:p>
    <w:p>
      <w:r>
        <w:t>La décision d'orientation consiste à orienter le dossier soit vers des mesures classiques de traitement du surendettement (plan conventionnel, mesures imposées ou recommandées par la commission), soit vers une procédure de rétablissement personnel.</w:t>
      </w:r>
    </w:p>
    <w:p>
      <w:r>
        <w:t>Deux recours distincts étaient ouverts : l’un contre la décision de recevabilité, l’autre contre la décision d’orientation.</w:t>
      </w:r>
    </w:p>
    <w:p>
      <w:r>
        <w:t>Cependant, en pratique, les décisions de recevabilité et d’orientation sont généralement prises en même temps par les commissions. C'est pourquoi, la loi du 26 juillet 2013 a supprimé la possibilité de recours contre la décision d'orientation pour ne conserver que le recours contre la décision de recevabilité. Dans tous les cas, les possibilités de recours contre les mesures de traitement décidées par la commission ou par le juge demeurent.</w:t>
      </w:r>
    </w:p>
    <w:p>
      <w:pPr>
        <w:pStyle w:val="Heading2"/>
      </w:pPr>
      <w:r>
        <w:t>Allongement du délai maximal de suspension des mesures d'expulsion et des procédures d'exécution</w:t>
      </w:r>
    </w:p>
    <w:p>
      <w:r>
        <w:t>Suspension automatique des voies d’exécution (art. 68 I. 2° a / C. Conso : L.331-3-1)</w:t>
      </w:r>
    </w:p>
    <w:p>
      <w:r>
        <w:t>Depuis le 1 er novembre 2010, dès la décision déclarant la recevabilité du dossier, donc indépendamment de son orientation, les procédures d’exécution diligentées contre les biens du débiteur et portant sur les dettes autres qu’alimentaires sont automatiquement suspendues.</w:t>
      </w:r>
    </w:p>
    <w:p>
      <w:r>
        <w:t>Cette suspension a une durée maximale d'un an 5. Cette durée est portée à deux ans par la loi du 26 juillet 2013.</w:t>
      </w:r>
    </w:p>
    <w:p>
      <w:r>
        <w:t>Suspension des mesures d’expulsion (art. 68 I. 14° / C. Conso : L.331-3-2)</w:t>
      </w:r>
    </w:p>
    <w:p>
      <w:r>
        <w:t>Si la commission déclare le dossier du débiteur recevable, elle peut saisir le juge de l’exécution aux fins de suspension des mesures d’expulsion du logement du débiteur. Cette mesure n'est accordée par le juge que si la situation du débiteur l’exige et ne peut pas concerner les mesures d’expulsion imposées dans le cadre d’une saisie immobilière.</w:t>
      </w:r>
    </w:p>
    <w:p>
      <w:r>
        <w:t>La durée maximale de suspension de ces mesures est portée à deux ans (au lieu d'un an).</w:t>
      </w:r>
    </w:p>
    <w:p>
      <w:pPr>
        <w:pStyle w:val="Heading2"/>
      </w:pPr>
      <w:r>
        <w:t>Composition de la commission de surendettement (art. 68 I. 7° / C. Conso : L.331-1)</w:t>
      </w:r>
    </w:p>
    <w:p>
      <w:r>
        <w:t>La dénomination "responsable départemental de la direction générales de finances publiques chargé de la gestion publique" est remplacée par le "directeur départemental des finances publiques". Il s'agit d’ajuster l’appellation des représentants de la direction générale des finances publiques au sein des commissions de surendettement afin de tenir compte de la fusion des réseaux déconcentrés de la direction générale de la comptabilité publique et de la direction générale des impôts qui n’était pas encore achevée lors de l’adoption de la loi Lagarde.</w:t>
      </w:r>
    </w:p>
    <w:p>
      <w:r>
        <w:t>Les modalités de remplacement du directeur départemental des finances publiques en cas d'empêchement seront précisées par décret.</w:t>
      </w:r>
    </w:p>
    <w:p>
      <w:pPr>
        <w:pStyle w:val="Heading2"/>
      </w:pPr>
      <w:r>
        <w:t>Articulation avec les dispositions relatives au logement du débiteur (art. 69)</w:t>
      </w:r>
    </w:p>
    <w:p>
      <w:r>
        <w:t>La loi prévoit également d’améliorer l'articulation des dispositions relatives au surendettement avec celles relatives au logement, afin de garantir le maintien du débiteur dans son logement.</w:t>
      </w:r>
    </w:p>
    <w:p>
      <w:pPr>
        <w:pStyle w:val="Heading2"/>
      </w:pPr>
      <w:r>
        <w:t>Débiteur propriétaire de son logement</w:t>
      </w:r>
    </w:p>
    <w:p>
      <w:r>
        <w:t>Recevabilité du dossier si les dettes excèdent la valeur du logement (art. 69 I. 1° / C. Conso : L.330-1 al. 1er)</w:t>
      </w:r>
    </w:p>
    <w:p>
      <w:r>
        <w:t>Lorsque le débiteur est propriétaire de son logement, son dossier de surendettement pourra être déclaré recevable, même lorsque la valeur estimée de son logement est supérieure ou égale au total de ses dettes non professionnelles exigibles et à échoir.</w:t>
      </w:r>
    </w:p>
    <w:p>
      <w:r>
        <w:t>Pour mémoire, la loi Lagarde avait déjà fait préciser dans le code de la consommation que le seul fait d'être propriétaire de son logement ne fait pas obstacle à la recevabilité du dossier.</w:t>
      </w:r>
    </w:p>
    <w:p>
      <w:r>
        <w:t>Exception au calcul du reste à vivre (art. 69 I. 2° / C. Conso : L.331-2 al. 3)</w:t>
      </w:r>
    </w:p>
    <w:p>
      <w:r>
        <w:t>Afin de déterminer les mesures de traitement du surendettement, la commission doit déterminer le montant des remboursements qui seront exigés du débiteur. Pour cela, elle calcule le "reste-à-vivre" du débiteur. Son montant est fixé par référence à la quotité saisissable du salaire (Code du travail : L.3252-2 et L.3252-3).</w:t>
      </w:r>
    </w:p>
    <w:p>
      <w:r>
        <w:t>La part des ressources mensuelles du débiteur à affecter à l'apurement de ses dettes est calculée par référence à un barème (Code du travail : R.3252-2). Elle ne peut excéder la différence entre le montant des ressources mensuelles réelles de l'intéressé et le montant forfaitaire du RSA.</w:t>
      </w:r>
    </w:p>
    <w:p>
      <w:r>
        <w:t>Les remboursements exigés du débiteur pourront, avec l'accord du débiteur et dans des limites raisonnables, excéder ce montant, en vue d'éviter la cession de la résidence principale du débiteur.</w:t>
      </w:r>
    </w:p>
    <w:p>
      <w:pPr>
        <w:pStyle w:val="Heading2"/>
      </w:pPr>
      <w:r>
        <w:t>Locataires bénéficiant de l’aide personnalisée au logement (APL) ou de l'allocation logement (art. 69 I. 3° a / C. Conso : L.331-3-1 al. 4)</w:t>
      </w:r>
    </w:p>
    <w:p>
      <w:r>
        <w:t>La décision de recevabilité du dossier de surendettement est notifiée à la caisse d’allocations familiales dont relève le débiteur (Code conso : R.331-10, al. 2). La décision de recevabilité du dossier de surendettement emporte rétablissement des droits à l’ APL (dans le cas où elle avait été suspendue). Le déblocage est fait au profit du bailleur. Depuis le 1er janvier 2013, ce rétablissement est aussi prévu pour les locataires bénéficiaires de l'allocation au logement (ALF et ALS) 6. Les modalités des droits au rétablissement de l’ ALF ou de l’ ALS sont précisées par le décret 17 décembre 2013 (cf. analyse juridique relative à l'articulation entre la procédure de surendettement, l’expulsion et les aides au logement).</w:t>
      </w:r>
    </w:p>
    <w:p>
      <w:pPr>
        <w:pStyle w:val="Heading2"/>
      </w:pPr>
      <w:r>
        <w:t>Locataires HLM (art. 69 I. 3° b / C. Conso : L.331-3-1 al. 9)</w:t>
      </w:r>
    </w:p>
    <w:p>
      <w:r>
        <w:t>Un protocole de cohésion sociale peut être conclu entre un bailleur social et un locataire après résiliation du bail par décision judiciaire. Le locataire s’engage alors à :</w:t>
      </w:r>
    </w:p>
    <w:p>
      <w:r>
        <w:t>payer régulièrement l’indemnité d’occupation et les charges fixées dans la décision judiciaire de résiliation, ou par accord avec le bailleur;</w:t>
      </w:r>
    </w:p>
    <w:p>
      <w:r>
        <w:t>respecter un plan d’apurement de sa dette locative prévu au protocole.</w:t>
      </w:r>
    </w:p>
    <w:p>
      <w:r>
        <w:t>Pour les locataires HLM ayant conclu un tel protocole avant la décision de recevabilité du dossier de surendettement, le paiement des arriérés de loyer prévu par le protocole est suspendu jusqu'à l'effacement des dettes dans le cadre d'une PRP ou de la mise en œuvre des mesures du plan conventionnel de redressement ou des mesures imposées ou recommandées.</w:t>
      </w:r>
    </w:p>
    <w:p>
      <w:r>
        <w:t>Lorsque ces mesures prévoient des modalités de règlement de la dette de loyer, celles-ci se substituent aux modalités prévues dans le protocole de cohésion sociale, dont la durée est prolongée jusqu'au règlement de la dette de loyer, dans la limite de la durée du plan conventionnel de redressement ou des mesures imposées ou recommandées. En conséquence, le paiement de l’ APL ou de l’ AL est poursuivi sur la base de ce plan, sous réserve que le locataire continue de s’acquitter de son loyer courant (circulaires n° 2012-008 et n° 2012-009 du 11.4.12).</w:t>
      </w:r>
    </w:p>
    <w:p>
      <w:pPr>
        <w:pStyle w:val="Heading2"/>
      </w:pPr>
      <w:r>
        <w:t>Accompagnement social et budgétaire du débiteur surendetté</w:t>
      </w:r>
    </w:p>
    <w:p>
      <w:r>
        <w:t>La loi du 26 juillet 2013 renforce le lien entre le traitement du surendettement et l'accompagnement social et budgétaire. Ces dispositions s'appliquent à compter du 28 juillet 2013.</w:t>
      </w:r>
    </w:p>
    <w:p>
      <w:pPr>
        <w:pStyle w:val="Heading2"/>
      </w:pPr>
      <w:r>
        <w:t>Correspondant départemental (art. 70 / C. Conso : L.331-3 II al. 7)</w:t>
      </w:r>
    </w:p>
    <w:p>
      <w:r>
        <w:t>Dans chaque département, le conseil général et la caisse d'allocations familiales désignent, chacun pour ce qui le concerne, un correspondant en vue de favoriser la coordination de leurs actions avec celles de la commission et notamment de faciliter la mise en place des mesures d'accompagnement social ou budgétaire.</w:t>
      </w:r>
    </w:p>
    <w:p>
      <w:pPr>
        <w:pStyle w:val="Heading2"/>
      </w:pPr>
      <w:r>
        <w:t>Mesures d'accompagnement social ou budgétaire (art. 71 / C. Conso : L.331-3 II al. 8)</w:t>
      </w:r>
    </w:p>
    <w:p>
      <w:r>
        <w:t>Lorsque le débiteur a déjà bénéficié d'une mesure d'une PRP avec ou sans liquidation judiciaire et qu'il saisit de nouveau la commission, celle-ci peut, si elle estime que la situation du débiteur est de nouveau irrémédiablement compromise et après avis du membre de la commission justifiant d'une expérience dans le domaine de l'économie sociale et familiale, recommander au juge que la mesure d'effacement des dettes soit assortie de la mise en place de mesures d'accompagnement social ou budgétaire.</w:t>
      </w:r>
    </w:p>
    <w:p>
      <w:r>
        <w:t>Pour mémoire, depuis l'entrée en vigueur de la loi Lagarde, à tout moment de la procédure devant la commission de surendettement, si la situation du débiteur l’exige, la commission l’invite à solliciter une mesure d’aide ou d’action sociale qui peut comprendre un programme d’éducation budgétaire et notamment une mesure d’accompagnement social personnalisé 7 (MASP - C. Conso : L.331-3 et L.332-6).</w:t>
      </w:r>
    </w:p>
    <w:p>
      <w:r>
        <w:t>D'autres modifications pourraient intervenir dans le domaine du surendettement dans les mois à venir. En effet, le projet de loi relative à la consommation, dans sa version adoptée par l’Assemblée nationale et le Sénat en première lecture, propose des mesures en vue de prévenir les situations de surendettement et d’accélérer la procédure de traitement du surendettement.</w:t>
      </w:r>
    </w:p>
    <w:p>
      <w:r>
        <w:t>Le texte prévoit la création d’un registre national recensant les crédits à la consommation accordés aux personnes physiques n’agissant pas pour des besoins professionnels et les incidents de paiement caractérisés et les situations de surendettement. Ce registre permettra de donner aux établissements de crédit des éléments d’appréciation de la solvabilité des personnes physiques qui sollicitent un crédit ou se portent caution. La gestion de ce fichier sera confiée à la Banque de France. Ce registre est amené à se substituer à l’actuel Fichier national des incidents de remboursement des crédits aux particuliers (FICP). Il est prévu que les commissions de surendettement puissent consulter le registre national des crédits dans le cadre de l’exercice de leur mission de traitement des situations, afin de dresser l’état d’endettement du débiteur. Ces commissions seront aussi tenues de déclarer à la Banque de France les informations relatives aux situations de surendettement.</w:t>
      </w:r>
    </w:p>
    <w:p>
      <w:r>
        <w:t>En outre, le projet de loi prévoit de restreindre la durée totale des plans conventionnels : celle-ci passerait de 8 à 7 ans. Cette durée pourra toujours être dépassée pour les remboursements de prêts contractés pour l’achat d’un bien immobilier constituant la résidence principale du débiteur. Elle pourra également être dépassée si les mesures permettent au débiteur de rembourser la totalité de ses dettes tout en évitant la cession de sa résidence principale.</w:t>
      </w:r>
    </w:p>
    <w:p>
      <w:r>
        <w:t>Notes</w:t>
      </w:r>
    </w:p>
    <w:p>
      <w:r>
        <w:t>1 - Moratoire : suspension de l'exigibilité de créances autres qu'alimentaires pendant une durée maximale de 2 ans.</w:t>
      </w:r>
    </w:p>
    <w:p>
      <w:r>
        <w:t>2 - Les mesures recommandées sont la vente forcée ou amiable du logement du débiteur avec imputation du prix vente sur le capital dû à l’établissement prêteur et l'effacement partiel des créances combiné avec les mesures imposées par la commission (C. Conso : L.331-7-1).</w:t>
      </w:r>
    </w:p>
    <w:p>
      <w:r>
        <w:t>3 - Les mesures imposées sont le rééchelonnement, la réduction des intérêts, l'imputation des paiements sur le capital et le moratoire (C. Conso : L.331-7).</w:t>
      </w:r>
    </w:p>
    <w:p>
      <w:r>
        <w:t>4 - La PRP avec liquidation judiciaire peut être ouverte (C. Conso : L.330-1) :</w:t>
      </w:r>
    </w:p>
    <w:p>
      <w:r>
        <w:t>lorsque le débiteur possède d’autres biens que des biens meublants nécessaires à la vie courante et des biens non professionnels indispensables à l’exercice de son activité professionnelle;</w:t>
      </w:r>
    </w:p>
    <w:p>
      <w:r>
        <w:t>ou lorsque son actif n’est pas constitué uniquement de biens dépourvus de valeur marchande ou dont les frais de vente seraient manifestement disproportionnés au regard de leur valeur vénale.</w:t>
      </w:r>
    </w:p>
    <w:p>
      <w:r>
        <w:t>5 - La suspension des mesures d'exécution cesse lorsque :</w:t>
      </w:r>
    </w:p>
    <w:p>
      <w:r>
        <w:t>un plan conventionnel de redressement est approuvé;</w:t>
      </w:r>
    </w:p>
    <w:p>
      <w:r>
        <w:t>des mesures sont imposées par la commission;</w:t>
      </w:r>
    </w:p>
    <w:p>
      <w:r>
        <w:t>des mesures recommandées sont homologuées par le juge ou qu'une PRP avec liquidation judiciaire est ouverte.</w:t>
      </w:r>
    </w:p>
    <w:p>
      <w:r>
        <w:t>6 - Depuis la loi de financement de la sécurité sociale pour 2013, le code de la sécurité sociale prévoyait déjà que la décision déclarant la recevabilité de la demande emporte rétablissement automatique des droits à l' AL (CSS : L.542-7-1 pour l' ALF et L.831-8 pour l' ALS).</w:t>
      </w:r>
    </w:p>
    <w:p>
      <w:r>
        <w:t>7 - La MASP, en vigueur depuis le 1er janvier 2009, prend la forme d’un contrat conclu entre le débiteur et le département, comportant des engagements réciproques, une aide à la gestion des prestations sociales et un accompagnement social individualisé. Dans ce cadre, le bénéficiaire peut autoriser le département à percevoir et gérer pour son compte tout ou partie des prestations sociales qu’il perçoit, en les affectant en priorité au paiement du loyer et des charges locatives en cours.</w:t>
      </w:r>
    </w:p>
    <w:p>
      <w:pPr>
        <w:pStyle w:val="Heading1"/>
      </w:pPr>
      <w:r>
        <w:t>Encadrement des loyers à la relocation</w:t>
      </w:r>
    </w:p>
    <w:p>
      <w:r>
        <w:rPr>
          <w:i/>
        </w:rPr>
        <w:t>https://www.anil.org/documentation/analyses-juridiques-jurisprudence/analyses-juridiques/archives-des-analyses-juridiques/encadrement-des-loyers/encadrement-des-loyers-a-la-relocation/</w:t>
      </w:r>
    </w:p>
    <w:p>
      <w:r>
        <w:t>N° 2012-12 / A jour au 1er août 2013 Décret du 30.7.13 : JO du 31.7.13</w:t>
      </w:r>
    </w:p>
    <w:p>
      <w:r>
        <w:t>Depuis le 1er août 2012, dans les zones géographiques où existe une situation anormale du marché locatif, lors du renouvellement du bail ou d’une nouvelle location soumise à la loi du 6 juillet 1989, le montant du loyer est encadré par un décret annuel. Le décret du 30 juillet 2013 s'applique aux loyers de relocation et aux loyers des baux renouvelés entre le 1er août 2013 et le 31 juillet 2014. Le mécanisme d'encadrement est repris à l'identique par rapport au décret de 2012 (décret du 20.7.12). Seule la liste des agglomérations est modifiée à partir du 1er août 2013 : les agglomérations d’Arras, de Compiègne et de Rouen sont désormais concernées par l'encadrement alors que celles de Douai-Lens et de Forbach ne le sont plus. Au total, 39 agglomérations sont désormais concernées (liste des communes visées par le décret du 30.7.13).</w:t>
      </w:r>
    </w:p>
    <w:p>
      <w:r>
        <w:t>L’encadrement des loyers s'applique uniquement aux locations de logements à usage d'habitation principale ou à usage mixte professionnel et d'habitation principale soumises à la loi du 6 juillet 1989. Il n'est applicable ni aux locations meublées, ni aux résidences secondaires, ni aux locations saisonnières. Les logements précédemment loués meublés, ou de manière saisonnière, ou précédemment soumis à la loi de 1948, notamment, ne sont pas visés. De même, les logements HLM ne sont pas concernés</w:t>
      </w:r>
    </w:p>
    <w:p>
      <w:r>
        <w:t>A noter Le projet de loi pour l’accès au logement et un urbanisme rénové (ALUR), présenté au conseil des ministres le 26 juin 2013 et en discussion au parlement à partir de septembre, prévoit la mise en place d'un dispositif d'encadrement des loyers dans les communes soumises à la taxe sur les logements vacants. Ce dispositif repose sur l'instauration de loyers de référence fondés sur l'observation du montant des loyers sur un territoire donné. Le projet de loi prévoit que ce mécanisme d'encadrement pourra être complété, dans ces mêmes communes, par un décret annuel encadrant l'évolution des loyers des logements vacants et des baux renouvelés.</w:t>
      </w:r>
    </w:p>
    <w:p>
      <w:pPr>
        <w:pStyle w:val="Heading2"/>
      </w:pPr>
      <w:r>
        <w:t>Encadrement du loyer à la relocation (art. 1 et 2)</w:t>
      </w:r>
    </w:p>
    <w:p>
      <w:r>
        <w:t>Le décret encadre le montant du loyer des nouvelles locations de certains logements vacants existants, la location de logements neufs et des logements faisant l'objet d'une première location étant libre. Logements vacants existants concernés par l’encadrement (loi du 6.7.89 : art. 17 b et 17a) Il s’agit des nouvelles locations de logements vacants, c'est-à-dire avec changement de locataire, quelle que soit la durée d’inoccupation du logement. Toutefois le montant du loyer de certains logements vacants peut être fixé librement; c’est le cas des :</w:t>
      </w:r>
    </w:p>
    <w:p>
      <w:r>
        <w:t>logements faisant l'objet d'une première location;</w:t>
      </w:r>
    </w:p>
    <w:p>
      <w:r>
        <w:t>logements vacants ayant fait l'objet de travaux de mise ou remise en conformité avec les caractéristiques d'un logement décent;</w:t>
      </w:r>
    </w:p>
    <w:p>
      <w:r>
        <w:t>logements vacants ayant fait l’objet depuis moins de 6 mois de travaux d’amélioration portant sur les parties privatives ou communes d’un montant au moins égal à une année de loyer.</w:t>
      </w:r>
    </w:p>
    <w:p>
      <w:r>
        <w:t>La loi de 89 fait référence à plusieurs reprises à la notion de "travaux d'amélioration" sans la définir. Bien que divers textes et réponses ministérielles précisent cette définition, une appréciation au cas par cas est nécessaire.</w:t>
      </w:r>
    </w:p>
    <w:p>
      <w:r>
        <w:t>Travaux d'amélioration</w:t>
      </w:r>
    </w:p>
    <w:p>
      <w:r>
        <w:t>Les travaux peuvent porter aussi bien sur les parties privatives que sur les parties communes. Leur montant s'apprécie toutes taxes comprises. En cas de travaux sur les parties communes, le coût des travaux portant sur les parties communes est déterminé en fonction de la quote-part afférente au logement loué (soit en fonction de la répartition des charges (millièmes) si le logement est situé en copropriété, soit en fonction des surfaces des locaux). Sont définis comme travaux d'amélioration les travaux apportant (Rép. Min n°51417 : JO AN du 16.12.91) :</w:t>
      </w:r>
    </w:p>
    <w:p>
      <w:r>
        <w:t>un équipement nouveau, un service ou une qualité supérieurs au niveau des prestations existantes;</w:t>
      </w:r>
    </w:p>
    <w:p>
      <w:r>
        <w:t>ou apportant une qualité permettant de diminuer de façon certaine les dépenses d'entretien et d'exploitation;</w:t>
      </w:r>
    </w:p>
    <w:p>
      <w:r>
        <w:t>ou apportant une plus grande sécurité pour les biens comme pour les personnes.</w:t>
      </w:r>
    </w:p>
    <w:p>
      <w:r>
        <w:t>Par exemple, ont été considérés comme des travaux d'amélioration : des travaux de carrelage, d'aménagements de coffrage, d'éléments dans la salle de bain (CA Paris: 29.9.92), ou l'installation d'un digicode permettant d'améliorer la sécurité de l'immeuble (CA Paris : 16.9.94).</w:t>
      </w:r>
    </w:p>
    <w:p>
      <w:r>
        <w:t>Certains travaux visant à la réalisation d'économies d'énergie pourront constituer des travaux d'amélioration (exemple : installation d'équipements de chauffage utilisant une source d'énergie renouvelable).</w:t>
      </w:r>
    </w:p>
    <w:p>
      <w:r>
        <w:t>En revanche, ne sont pas des travaux d'amélioration :</w:t>
      </w:r>
    </w:p>
    <w:p>
      <w:r>
        <w:t>des travaux de ravalement des murs mitoyens, le ravalement et l'imperméabilisation des pignons et la modification des espaces vertes (CA Paris : 8.11.93);</w:t>
      </w:r>
    </w:p>
    <w:p>
      <w:r>
        <w:t>la réfection de la toiture et le changement des tapis d'escalier (CA Paris : 13.2.96);</w:t>
      </w:r>
    </w:p>
    <w:p>
      <w:r>
        <w:t>des travaux de peinture, reprise des pierres, du dallage dans l'entrée de l'immeuble, réfection de l'électricité (CA Paris : 16.9.94).</w:t>
      </w:r>
    </w:p>
    <w:p>
      <w:r>
        <w:t>Fixation du montant maximum du loyer des logements vacants soumis à l’encadrement</w:t>
      </w:r>
    </w:p>
    <w:p>
      <w:r>
        <w:t>Lors de la conclusion d’un bail intervenant entre le 1er août 2013 et le 31 juillet 2014 et portant sur un logement vacant, le loyer ne peut dépasser le montant du dernier loyer appliqué au précédent locataire, éventuellement révisé en fonction de l’évolution de l’indice de référence des loyers (IRL). Toutefois, des dérogations sont prévues en cas de travaux d’amélioration et/ou de loyer manifestement sous-évalué. Le bailleur peut alors appliquer au nouveau locataire un loyer supérieur à celui exigé du précédent locataire révisé en fonction de la variation de l'IRL.</w:t>
      </w:r>
    </w:p>
    <w:p>
      <w:r>
        <w:t>La hausse annuelle du loyer ne peut excéder 15 % du coût total TTC des travaux. Pour appliquer une telle augmentation :</w:t>
      </w:r>
    </w:p>
    <w:p>
      <w:r>
        <w:t>les travaux réalisés doivent être des travaux d'amélioration (cf. § travaux d’amélioration)</w:t>
      </w:r>
    </w:p>
    <w:p>
      <w:r>
        <w:t>ces travaux doivent avoir été réalisés dans le logement ou dans les parties communes de l'immeuble depuis la conclusion du dernier contrat de location;</w:t>
      </w:r>
    </w:p>
    <w:p>
      <w:r>
        <w:t>le coût des travaux doit être au moins égal à la moitié du loyer annuel de la dernière année de loyer.</w:t>
      </w:r>
    </w:p>
    <w:p>
      <w:r>
        <w:t>Si le loyer est manifestement sous-évalué et que le bailleur a réalisé, depuis la fin du dernier contrat de location, des travaux d'amélioration d'un montant au moins égal à la moitié du loyer annuel de la dernière année de loyer (cf. conditions § précédent), la hausse du loyer ne peut excéder la plus élevée des deux limites suivantes :</w:t>
      </w:r>
    </w:p>
    <w:p>
      <w:r>
        <w:t>soit 15 % du coût total TTC des travaux appliqué au loyer annuel (montant à diviser par 12 pour obtenir la hausse mensuelle);</w:t>
      </w:r>
    </w:p>
    <w:p>
      <w:r>
        <w:t>soit la moitié de la différence entre le loyer fixé par référence aux loyers habituellement constatés dans le voisinage et le dernier loyer appliqué au précédent locataire.</w:t>
      </w:r>
    </w:p>
    <w:p>
      <w:r>
        <w:t>Si le loyer est manifestement sous-évalué mais que le bailleur n'a pas réalisé de travaux d'amélioration d'un montant au moins égal à la moitié de la dernière année de loyer, le loyer peut être fixé par référence aux loyers habituellement constatés dans le voisinage pour des logements comparables. Dans ce cas, la hausse applicable est égale à la moitié de la différence entre le loyer déterminé par référence aux loyers habituellement constatés dans le voisinage et le loyer appliqué au précédent locataire.</w:t>
      </w:r>
    </w:p>
    <w:p>
      <w:r>
        <w:t>A noter : si des travaux d’amélioration portant sur les parties privatives ou communes, d’un montant au moins égal à une année du loyer antérieur, ont été réalisés depuis moins de six mois : le loyer est fixé librement (loi du 6.7.89 : art 17 a).</w:t>
      </w:r>
    </w:p>
    <w:p>
      <w:pPr>
        <w:pStyle w:val="Heading1"/>
      </w:pPr>
      <w:r>
        <w:t>Loi d’habilitation à légiférer par ordonnances pour accélérer les projets de construction</w:t>
      </w:r>
    </w:p>
    <w:p>
      <w:r>
        <w:rPr>
          <w:i/>
        </w:rPr>
        <w:t>https://www.anil.org/documentation-experte/analyses-juridiques-jurisprudence/analyses-juridiques/analyses-juridiques-2013/loi-dhabilitation-a-legiferer-par-ordonnances-pour-accelerer-les-projets-de-construction/</w:t>
      </w:r>
    </w:p>
    <w:p>
      <w:r>
        <w:t>N° 2013-15 / A jour au 8 juillet 2013</w:t>
      </w:r>
    </w:p>
    <w:p>
      <w:r>
        <w:t>Loi du 1.7.13 : JO du 2.7.13</w:t>
      </w:r>
    </w:p>
    <w:p>
      <w:r>
        <w:t>La loi habilitant le Gouvernement à adopter des mesures de nature législative pour accélérer les projets de construction contient un certain nombre de dispositions qui, pour répondre à l’urgence, vont être prises par voie d’ordonnances dans des délais respectifs de quatre, six ou huit mois à compter de sa publication. Ces mesures visent à lever certains freins à la construction de logements et à lutter contre l'étalement urbain. Elaborée dans le cadre du "Plan d’investissement d'urgence pour le logement" annoncé par le Président de la République le 21 mars dernier, la loi précède la grande réforme de l’urbanisme portée par le projet de loi "pour l’accès au logement et un urbanisme rénové" (ALUR).</w:t>
      </w:r>
    </w:p>
    <w:p>
      <w:r>
        <w:t>Les trois premières ordonnances à paraître dans un délai de quatre mois suivant la publication de la loi d’habilitation concerneront :</w:t>
      </w:r>
    </w:p>
    <w:p>
      <w:r>
        <w:t>la réduction des délais de traitement des contentieux et la lutte contre les recours malveillants;</w:t>
      </w:r>
    </w:p>
    <w:p>
      <w:r>
        <w:t>l’incitation à densifier, en facilitant la réalisation de logements dans les zones tendues;</w:t>
      </w:r>
    </w:p>
    <w:p>
      <w:r>
        <w:t>l’obligation, à l’issue d’une période transitoire, pour les opérations de vente de logements en l’état futur d’achèvement (VEFA), de recourir à une garantie extrinsèque.</w:t>
      </w:r>
    </w:p>
    <w:p>
      <w:pPr>
        <w:pStyle w:val="Heading2"/>
      </w:pPr>
      <w:r>
        <w:t>Création d'une "procédure intégrée pour le logement" (art. 1-1°)</w:t>
      </w:r>
    </w:p>
    <w:p>
      <w:r>
        <w:t>Le Gouvernement est autorisé à prendre des mesures destinées à favoriser la construction rapide de logements en créant une procédure particulière, applicable à des projets d’aménagement ou de construction d’intérêt général comportant principalement la réalisation de logements au sein des unités urbaines, avec un objectif de mixité sociale et fonctionnelle. Cette procédure, soumise à évaluation environnementale, s’imposera aux documents d’urbanisme qui pourront être mis en compatibilité avec le projet. Des délais restreints encadreront les différentes étapes de cette procédure. Enfin, il sera possible de regrouper l’instruction et la délivrance des autorisations d’urbanisme et des autorisations requises pour la réalisation du projet par d’autres législations. L’ordonnance correspondante doit être prise dans un délai de six mois à compter du 2 juillet 2013.</w:t>
      </w:r>
    </w:p>
    <w:p>
      <w:pPr>
        <w:pStyle w:val="Heading2"/>
      </w:pPr>
      <w:r>
        <w:t>Accès aux documents d’urbanisme et aux servitudes d’utilité publique : création d’un portail national de l’urbanisme (art. 1-2°)</w:t>
      </w:r>
    </w:p>
    <w:p>
      <w:r>
        <w:t>Un portail national de l'urbanisme destiné à la consultation des documents d’urbanisme et des servitudes d’utilité publique va être créé. Les autorités compétentes auront l’obligation de transmettre les informations nécessaires à l’autorité gestionnaire du portail. L’ordonnance doit également être prise dans un délai de six mois suivant la publication de la loi d’habilitation.</w:t>
      </w:r>
    </w:p>
    <w:p>
      <w:pPr>
        <w:pStyle w:val="Heading2"/>
      </w:pPr>
      <w:r>
        <w:t>Augmentation du taux maximal de garantie d’emprunt que les collectivités pourront consentir (art. 1-3°)</w:t>
      </w:r>
    </w:p>
    <w:p>
      <w:r>
        <w:t>Afin de faciliter le financement des projets d’aménagement comportant principalement la réalisation de logements, l’ordonnance prise dans un délai de huit mois à compter de la publication de la loi d’habilitation, augmentera le taux maximal de garantie que les collectivités et leurs groupements peuvent apporter aux emprunts souscrits par le titulaire d’une concession d’aménagement.</w:t>
      </w:r>
    </w:p>
    <w:p>
      <w:pPr>
        <w:pStyle w:val="Heading2"/>
      </w:pPr>
      <w:r>
        <w:t>Réduction des délais de traitement des recours contentieux et lutte contre les recours abusifs (art. 1-4°)</w:t>
      </w:r>
    </w:p>
    <w:p>
      <w:r>
        <w:t>Dans un délai de quatre mois suivant la publication de la loi d’habilitation, une ordonnance va modifier les règles du contentieux des autorisations d’urbanisme qui peuvent, aujourd’hui, entraîner des blocages des projets d’aménagement et de construction. Il s’agit notamment de lutter contre les recours dont la motivation principale consiste à obtenir de l’opérateur une contrepartie financière à leur retrait. Ainsi, les conditions dans lesquelles le juge administratif peut être saisi d’un recours en annulation ou d’une demande de suspension seront modifiées : en exigeant des requérants un intérêt suffisamment direct à agir, en aménageant les compétences et les pouvoirs des juridictions, en réduisant les délais de traitement des procédures juridictionnelles et en permettant au bénéficiaire du permis de demander au juge administratif de condamner l’auteur d’un recours abusif à des dommages et intérêts. L’ordonnance sera présentée le 17 juillet prochain en Conseil des ministres.</w:t>
      </w:r>
    </w:p>
    <w:p>
      <w:pPr>
        <w:pStyle w:val="Heading2"/>
      </w:pPr>
      <w:r>
        <w:t>Faciliter les projets de construction en zones tendues (art. 1-5°)</w:t>
      </w:r>
    </w:p>
    <w:p>
      <w:r>
        <w:t>Afin d’inciter à la densification des villes et plus précisément pour faciliter les projets de construction dans les communes soumises à la taxe sur les logements vacants (liste des communes fixée en annexe du décret du 10.5.13) ainsi que dans les communes de plus de 15 000 habitants en forte croissance démographique (correspondant à celles dans lesquelles le quota de 20 % de logements sociaux s’appliquera 1), une ordonnance prise dans un délai de quatre mois à compter du 2 juillet 2013, donnera la faculté à l’autorité compétente en matière d’application du droit des sols :</w:t>
      </w:r>
    </w:p>
    <w:p>
      <w:r>
        <w:t>d’exonérer les projets, en tout ou partie, de l’obligation de création d’aires de stationnement pour les logements, nonobstant toute disposition du PLU ou de tout document en tenant lieu, et ce compte tenu de la qualité de la desserte en transports collectifs ou de la densité urbaine;</w:t>
      </w:r>
    </w:p>
    <w:p>
      <w:r>
        <w:t>de déroger aux règles du PLU relatives au gabarit et à la densité pour permettre l’alignement au faîtage du projet de construction par rapport à une construction contigüe déjà existante;</w:t>
      </w:r>
    </w:p>
    <w:p>
      <w:r>
        <w:t>de déroger aux règles du PLU relatives à la densité et aux obligations en matière de création d’aires de stationnement pour un projet de création de logements par surélévation d’un immeuble existant. De la même manière, par dérogation aux règles de gabarit, l’alignement au faîtage de l’immeuble surélevé par rapport à une construction contigüe existante pourra être autorisé.</w:t>
      </w:r>
    </w:p>
    <w:p>
      <w:r>
        <w:t>Pour ces projets de création de logements par surélévation, l’autorité administrative pourra également accorder des dérogations à certaines règles du Code de la construction et de l’habitation (règles générales de construction, installations pour véhicules électriques, accessibilité à des personnes handicapées, performance énergétique, isolation phonique) et ce, en tenant compte des objectifs poursuivis par ces règles, au besoin par des mesures compensatoires;</w:t>
      </w:r>
    </w:p>
    <w:p>
      <w:r>
        <w:t>de permettre, pour un projet de transformation en habitation d’un immeuble existant, par reconstruction, rénovation ou réhabilitation, et dans le respect du gabarit de l’immeuble existant, de déroger aux règles du PLU relatives à la densité et aux obligations en matière de création d‘aires de stationnement.</w:t>
      </w:r>
    </w:p>
    <w:p>
      <w:pPr>
        <w:pStyle w:val="Heading2"/>
      </w:pPr>
      <w:r>
        <w:t>Développement dans les zones tendues d'une offre de logements intermédiaire (art. 1-6°)</w:t>
      </w:r>
    </w:p>
    <w:p>
      <w:r>
        <w:t>Pour favoriser le développement des logements dits "intermédiaires" dans le parc locatif ou des logements dont le prix d’acquisition est inférieur à celui du marché, un régime du logement intermédiaire va être défini par ordonnance pour permettre aux collectivités territoriales ou à leurs groupements d'en prévoir la production dans les documents de planification et de programmation. Ce dispositif, qui ne sera ouvert qu’aux collectivités qui ne font pas l’objet d’un constat de carence au titre de la loi SRU (quota de logements sociaux), n’a vocation à s’appliquer que dans les zones tendues, à savoir : communes soumises à la taxe sur les logements vacants et communes de plus de 15 000 habitants en forte croissance démographique (décret à paraître).</w:t>
      </w:r>
    </w:p>
    <w:p>
      <w:r>
        <w:t>De plus, sera créé un nouveau bail de longue durée, réservé à la production de logements, prenant la forme du bail à construction ou à réhabilitation. Il sera destiné à la location ou à l’accession à la propriété des logements, sous des conditions de plafonds de ressources, de niveau de loyers et, le cas échéant, de prix de cession, ainsi qu’en prévoyant les règles applicables en cas de résiliation ou de méconnaissance des obligations contractuelles.</w:t>
      </w:r>
    </w:p>
    <w:p>
      <w:r>
        <w:t>Les organismes de logement social pourront également créer des filiales ayant pour activité exclusive la construction et la gestion de logements intermédiaires, dans le respect du "principe d’étanchéité des fonds" défini dans la loi d’habilitation.</w:t>
      </w:r>
    </w:p>
    <w:p>
      <w:r>
        <w:t>L’ordonnance concernant ces dispositions sera prise dans les huit mois suivant la publication de la loi d’habilitation.</w:t>
      </w:r>
    </w:p>
    <w:p>
      <w:pPr>
        <w:pStyle w:val="Heading2"/>
      </w:pPr>
      <w:r>
        <w:t>Suppression progressive du recours à la garantie intrinsèque en VEFA (art. 1-7°)</w:t>
      </w:r>
    </w:p>
    <w:p>
      <w:r>
        <w:t>Pour les opérations de vente de logements en l’état futur d’achèvement (VEFA) d’un immeuble ou d’une partie d’immeuble à usage d’habitation ou à usage mixte, l’ordonnance prise dans les huit mois suivant la publication de la loi, rendra obligatoire, à l’issue d’une période transitoire, le recours à une garantie extrinsèque. Cette mesure a notamment pour but de protéger les accédants, en cas de défaillance du promoteur en cours de chantier.</w:t>
      </w:r>
    </w:p>
    <w:p>
      <w:pPr>
        <w:pStyle w:val="Heading2"/>
      </w:pPr>
      <w:r>
        <w:t>Marchés de travaux privés (art. 1-8°)</w:t>
      </w:r>
    </w:p>
    <w:p>
      <w:r>
        <w:t>Afin de faciliter la gestion de la trésorerie des professionnels du secteur du bâtiment et des travaux publics, les règles relatives aux délais de paiement applicables aux marchés de travaux privés seront modifiées (Code civil : art. 1779-3°).</w:t>
      </w:r>
    </w:p>
    <w:p>
      <w:r>
        <w:t>Notes :</w:t>
      </w:r>
    </w:p>
    <w:p>
      <w:r>
        <w:t>1 Un décret pris en application de l’article L 302-5 du Code de la construction et de l’habitation fixera la liste des communes de plus de 15 000 habitants en forte croissance démographique. Ces communes seront soumises à l’obligation d’atteindre le taux de 20 % de logements sociaux sur leur territoire dans la mesure où leur parc de logements justifie un effort de production de logements locatifs sociaux.</w:t>
      </w:r>
    </w:p>
    <w:p>
      <w:pPr>
        <w:pStyle w:val="Heading1"/>
      </w:pPr>
      <w:r>
        <w:t>PTZ + dans les DOM</w:t>
      </w:r>
    </w:p>
    <w:p>
      <w:r>
        <w:rPr>
          <w:i/>
        </w:rPr>
        <w:t>https://www.anil.org/documentation-experte/analyses-juridiques-jurisprudence/analyses-juridiques/analyses-juridiques-2013/ptz-dans-les-dom-definition-de-la-condition-de-performance-energetique-pour-les-logements-neufs/</w:t>
      </w:r>
    </w:p>
    <w:p>
      <w:r>
        <w:t>N° 2013-13 / A jour au 17 juin 2013 Décret et arrêté du 13.6.13 : JO du 15.6.13</w:t>
      </w:r>
    </w:p>
    <w:p>
      <w:r>
        <w:t>Le dispositif du PTZ + tel qu’il a été mis en place par la loi de finances pour 2012 prévoit qu’à compter du 1er janvier 2013, l’octroi du PTZ + pour les logements neufs est soumis à la condition de respect d’un certain niveau de performance énergétique. Jusqu’alors, le niveau de performance énergétique exigé pour l’octroi d’un PTZ + ainsi que les justificatifs à produire par l’emprunteur étaient définis pour le seul territoire métropolitain (décret et arrêté du 29.12.12). Le décret du 13 juin 2013 définit le niveau de performance énergétique globale exigé pour respecter la condition d’éligibilité au PTZ + dans les départements de Guadeloupe, Guyane, Martinique et de la Réunion. L'arrêté du même jour détermine les justificatifs à fournir par l'emprunteur.</w:t>
      </w:r>
    </w:p>
    <w:p>
      <w:pPr>
        <w:pStyle w:val="Heading2"/>
      </w:pPr>
      <w:r>
        <w:t>Niveau de performance énergétique globale exigé pour le bénéfice du PTZ + (CCH : R.31-10-3 3)</w:t>
      </w:r>
    </w:p>
    <w:p>
      <w:r>
        <w:t>En application de la loi de finances pour 2012 (art. 86) l’octroi du PTZ + est conditionné au respect d’un certain niveau de performance énergétique.</w:t>
      </w:r>
    </w:p>
    <w:p>
      <w:r>
        <w:t>Dans les départements d’outre-mer (Guyane, Martinique, la Réunion, Guadeloupe) compte tenu de la spécificité des conditions climatiques régnant dans ces départements, une réglementation thermique particulière a été mise en place. Depuis le 1er mai 2010 (date de dépôt de la demande), elle est applicable à tout projet de construction d'un logement neuf ou de parties nouvelles d'un bâtiment existant qui fait l'objet d'une demande de permis de construire ou d'une déclaration préalable. Par ailleurs en 2011, la Guadeloupe a adopté une réglementation propre à son département.</w:t>
      </w:r>
    </w:p>
    <w:p>
      <w:r>
        <w:t>Le niveau de performance énergétique exigé dans le cadre du PTZ + correspond à la réglementation thermique telle qu’elle est exigée dans ces quatre départements.</w:t>
      </w:r>
    </w:p>
    <w:p>
      <w:r>
        <w:t>Ainsi, pour les logements situés en Guyane, en Martinique, et à la Réunion, ce sont les prescriptions spécifiques prévues par l'arrêté d’application du 17 avril 2009 qui doivent être respectées (CCH : R.162-1 et 162.2). Les logements situés en Guadeloupe, doivent respecter les règles fixées par le conseil régional de la Guadeloupe relatives :</w:t>
      </w:r>
    </w:p>
    <w:p>
      <w:r>
        <w:t>à la réglementation thermique et aux caractéristiques thermiques de l’enveloppe des bâtiments nouveaux et des parties nouvelles de bâtiments (&lt;link fileadmin anil textes_officiels deliberation _blank la délibération relatives aux caractéristique thermiques de des bâtiments&gt;délibération du 19.4.11 : JO du 20.5.11);</w:t>
      </w:r>
    </w:p>
    <w:p>
      <w:r>
        <w:t>à la production d’eau chaude sanitaire par énergie renouvelable ou par énergie de récupération (&lt;link fileadmin anil textes_officiels deliberation _blank la délibération relative à production chaude&gt;délibération du 19.4.11 : JO du 25.5.11);</w:t>
      </w:r>
    </w:p>
    <w:p>
      <w:r>
        <w:t>aux systèmes de refroidissement et à la performance énergétique des appareils de climatisation individuels qui devront être respectées (&lt;link fileadmin anil textes_officiels deliberation _blank la délibération relative aux systèmes de&gt;délibération du 19.4.11 : JO du 20.5.11).</w:t>
      </w:r>
    </w:p>
    <w:p>
      <w:pPr>
        <w:pStyle w:val="Heading2"/>
      </w:pPr>
      <w:r>
        <w:t>Logements concernés (CCH : R.31-10-2)</w:t>
      </w:r>
    </w:p>
    <w:p>
      <w:r>
        <w:t>La condition de performance énergétique concerne exclusivement les logements neufs. Pour mémoire, au sens PTZ +, sont qualifiées de logement neuf les opérations suivantes :</w:t>
      </w:r>
    </w:p>
    <w:p>
      <w:r>
        <w:t>la construction d'un logement;</w:t>
      </w:r>
    </w:p>
    <w:p>
      <w:r>
        <w:t>l'acquisition d'un logement en vue de sa première occupation;</w:t>
      </w:r>
    </w:p>
    <w:p>
      <w:r>
        <w:t>l'aménagement à usage de logement de locaux non destinés à l'habitation (1);</w:t>
      </w:r>
    </w:p>
    <w:p>
      <w:r>
        <w:t>l’acquisition d’un logement en vue de sa première occupation après la réalisation de travaux concourant à la production ou à la livraison d’un immeuble neuf au sens fiscal (2).</w:t>
      </w:r>
    </w:p>
    <w:p>
      <w:r>
        <w:t>Exception à la condition de performance énergétique pour certains logements PSLA (deuxième loi de finances rectificative pour 2012 : art. 19 / CCH : L.31-10-2)</w:t>
      </w:r>
    </w:p>
    <w:p>
      <w:r>
        <w:t>La condition de performance énergétique n’est pas exigée pour les ménages qui lèveraient l’option sur un logement financé en PSLA dont la convention et la décision d’agrément a été prise avant le 1er janvier 2012. Pour justifier de la dérogation à la condition de performance énergétique, l’emprunteur fournit le contrat de location-accession et la copie de la décision d’agrément prise avant le 1er janvier 2012 (arrêté du 29.12.12 modifiant l’arrêté du 30.12.10).</w:t>
      </w:r>
    </w:p>
    <w:p>
      <w:r>
        <w:t>Par ailleurs, l’exigence de performance énergétique n’existe pas les opérations d’aménagement de locaux et les logements acquis en vue de leur première occupation après la réalisation de travaux de grosse envergure.</w:t>
      </w:r>
    </w:p>
    <w:p>
      <w:pPr>
        <w:pStyle w:val="Heading2"/>
      </w:pPr>
      <w:r>
        <w:t>Les justificatifs à produire par l’emprunteur (arrêté du 30.12.10 : art. 7 modifié par arrêté du 13.6.13 : JO du 15.6.13)</w:t>
      </w:r>
    </w:p>
    <w:p>
      <w:r>
        <w:t>L’emprunteur doit justifier du respect de la condition de performance énergétique. Cette obligation concerne les offres de prêt émises à compter du 1er juillet 2013. Les justificatifs diffèrent selon les formes d’acquisition ou de construction :</w:t>
      </w:r>
    </w:p>
    <w:p>
      <w:r>
        <w:t>En cas d'achat d’un logement neuf, l’accédant fournit, à l’établissement prêteur l’attestation conforme à l’annexe XIII de l’arrêté.</w:t>
      </w:r>
    </w:p>
    <w:p>
      <w:r>
        <w:t>Dans tous les autres cas, la justification du respect de la condition de performance énergétique se fait en deux temps : en cas d’acquisition dans le cadre d’une vente en l’état futur d’achèvement ou de construction, dans le cadre du contrat de construction de maison individuelle régi par la loi de 1990 (CCMI) ou dans le cadre peu usité du contrat de promotion immobilière : l’emprunteur produit dans un premier temps un justificatif provisoire du respect de la condition de performance énergétique à laquelle il est soumis (réglementation thermique DOM ou Guadeloupe). Cette justification provisoire consiste en une mention portée au contrat précisant que le logement livré respectera la condition de performance énergétique à laquelle il est soumis, ou en une attestation conforme au modèle figurant en annexe XII de l’arrêté; dans un second temps et au plus tard un an après la date de déclaration d’achèvement, l’emprunteur doit fournir une attestation conforme au modèle figurant en annexe XIII de l’arrêté; à défaut, l’emprunteur fournit dans le même délai la preuve qu’il a engagé une procédure à l’encontre de son contractant relativement au non-respect de la réglementation thermique applicable. Pour la preuve de cet engagement de procédure, l'envoi d'une lettre recommandée par l'emprunteur sur l'action liée au non-respect de la réglementation est suffisant; en cas de construction hors CCMI (contrat de maîtrise d’œuvre, contrats d’entreprise, auto construction) : l’emprunteur produit dans un premier temps un justificatif provisoire respect de la condition de performance énergétique à laquelle il est soumis (réglementation thermique DOM ou Guadeloupe). Cette justification provisoire consiste en une mention portée au contrat précisant que le logement livré respectera la condition de performance énergétique à laquelle il est soumis, ou en une attestation conforme au modèle figurant en annexe XII de l’arrêté; dans un second temps et au plus tard un an après la date de déclaration d’achèvement, l’emprunteur doit fournir l’attestation de prise en compte de la réglementation thermique une attestation conforme au modèle figurant en annexe XIII de l’arrêté.</w:t>
      </w:r>
    </w:p>
    <w:p>
      <w:r>
        <w:t>en cas d’acquisition dans le cadre d’une vente en l’état futur d’achèvement ou de construction, dans le cadre du contrat de construction de maison individuelle régi par la loi de 1990 (CCMI) ou dans le cadre peu usité du contrat de promotion immobilière : l’emprunteur produit dans un premier temps un justificatif provisoire du respect de la condition de performance énergétique à laquelle il est soumis (réglementation thermique DOM ou Guadeloupe). Cette justification provisoire consiste en une mention portée au contrat précisant que le logement livré respectera la condition de performance énergétique à laquelle il est soumis, ou en une attestation conforme au modèle figurant en annexe XII de l’arrêté; dans un second temps et au plus tard un an après la date de déclaration d’achèvement, l’emprunteur doit fournir une attestation conforme au modèle figurant en annexe XIII de l’arrêté; à défaut, l’emprunteur fournit dans le même délai la preuve qu’il a engagé une procédure à l’encontre de son contractant relativement au non-respect de la réglementation thermique applicable. Pour la preuve de cet engagement de procédure, l'envoi d'une lettre recommandée par l'emprunteur sur l'action liée au non-respect de la réglementation est suffisant;</w:t>
      </w:r>
    </w:p>
    <w:p>
      <w:r>
        <w:t>l’emprunteur produit dans un premier temps un justificatif provisoire du respect de la condition de performance énergétique à laquelle il est soumis (réglementation thermique DOM ou Guadeloupe). Cette justification provisoire consiste en une mention portée au contrat précisant que le logement livré respectera la condition de performance énergétique à laquelle il est soumis, ou en une attestation conforme au modèle figurant en annexe XII de l’arrêté;</w:t>
      </w:r>
    </w:p>
    <w:p>
      <w:r>
        <w:t>dans un second temps et au plus tard un an après la date de déclaration d’achèvement, l’emprunteur doit fournir une attestation conforme au modèle figurant en annexe XIII de l’arrêté;</w:t>
      </w:r>
    </w:p>
    <w:p>
      <w:r>
        <w:t>à défaut, l’emprunteur fournit dans le même délai la preuve qu’il a engagé une procédure à l’encontre de son contractant relativement au non-respect de la réglementation thermique applicable. Pour la preuve de cet engagement de procédure, l'envoi d'une lettre recommandée par l'emprunteur sur l'action liée au non-respect de la réglementation est suffisant;</w:t>
      </w:r>
    </w:p>
    <w:p>
      <w:r>
        <w:t>en cas de construction hors CCMI (contrat de maîtrise d’œuvre, contrats d’entreprise, auto construction) : l’emprunteur produit dans un premier temps un justificatif provisoire respect de la condition de performance énergétique à laquelle il est soumis (réglementation thermique DOM ou Guadeloupe). Cette justification provisoire consiste en une mention portée au contrat précisant que le logement livré respectera la condition de performance énergétique à laquelle il est soumis, ou en une attestation conforme au modèle figurant en annexe XII de l’arrêté; dans un second temps et au plus tard un an après la date de déclaration d’achèvement, l’emprunteur doit fournir l’attestation de prise en compte de la réglementation thermique une attestation conforme au modèle figurant en annexe XIII de l’arrêté.</w:t>
      </w:r>
    </w:p>
    <w:p>
      <w:r>
        <w:t>l’emprunteur produit dans un premier temps un justificatif provisoire respect de la condition de performance énergétique à laquelle il est soumis (réglementation thermique DOM ou Guadeloupe). Cette justification provisoire consiste en une mention portée au contrat précisant que le logement livré respectera la condition de performance énergétique à laquelle il est soumis, ou en une attestation conforme au modèle figurant en annexe XII de l’arrêté;</w:t>
      </w:r>
    </w:p>
    <w:p>
      <w:r>
        <w:t>dans un second temps et au plus tard un an après la date de déclaration d’achèvement, l’emprunteur doit fournir l’attestation de prise en compte de la réglementation thermique une attestation conforme au modèle figurant en annexe XIII de l’arrêté.</w:t>
      </w:r>
    </w:p>
    <w:p>
      <w:r>
        <w:t>Non confirmation du justificatif provisoire ou justificatif initial erroné : conséquences sur le prêt (CCH : R.31-10-7)</w:t>
      </w:r>
    </w:p>
    <w:p>
      <w:r>
        <w:t>Lorsque l’emprunteur ne fournit pas le justificatif définitif ou la preuve qu’il a engagé une procédure à l’encontre de son contractant (3) dans le délai d’un an après la déclaration d’achèvement des travaux, l’établissement de crédit va déclarer à la Société de Gestion du Fonds de Garantie de l'Accession Sociale (SGFGAS), la non-confirmation de la justification provisoire dans le délai prévu, ce qui entrainera une reprise de l’intégralité du crédit d’impôt attaché au prêt (CGI : annexe III art. 49 septies ZZG). Par ailleurs, si ces modalités sont prévues dans les conditions de l’offre de prêt, l’emprunteur se verra appliquer des sanctions (CCH : L.31.10.7 et R.31-10-7) à savoir :</w:t>
      </w:r>
    </w:p>
    <w:p>
      <w:r>
        <w:t>soit la réduction du montant du prêt, sous la forme d'une exigibilité anticipée du capital restant dû, au prorata de la reprise imputable à l'accédant;</w:t>
      </w:r>
    </w:p>
    <w:p>
      <w:r>
        <w:t>soit la perception d'intérêts, à un taux fixé dans l'offre, sur le capital courant jusqu'à remboursement total du prêt ne portant pas intérêt, au prorata de la reprise imputable à l'accédant.</w:t>
      </w:r>
    </w:p>
    <w:p>
      <w:r>
        <w:t>La reprise imputable à l'accédant s'entend de la part de crédit d'impôt reversée par l'établissement de crédit à l'Etat du fait d'une justification initiale erronée de la part de l'accédant ou d'une justification provisoire non confirmée dans le délai prévu.</w:t>
      </w:r>
    </w:p>
    <w:p>
      <w:pPr>
        <w:pStyle w:val="Heading2"/>
      </w:pPr>
      <w:r>
        <w:t>Montant du prêt (CCH : R.31-10-9)</w:t>
      </w:r>
    </w:p>
    <w:p>
      <w:r>
        <w:t>Le montant du PTZ + correspond au coût total de l’opération, retenu dans la limite d’un plafond, auquel est appliquée une quotité. Pour les offres de prêt émises dans les DOM et pour tous les logements neufs, le taux du prêt est de 26 %.</w:t>
      </w:r>
    </w:p>
    <w:p>
      <w:r>
        <w:t>(1 et 2) L’exigence de performance énergétique n’existe pas pour cette opération.</w:t>
      </w:r>
    </w:p>
    <w:p>
      <w:r>
        <w:t>(3) Cette possibilité n’existe pas pour les constructions qui se font hors cadre du contrat de construction de maison individuelle.</w:t>
      </w:r>
    </w:p>
    <w:p>
      <w:r>
        <w:t>Lire l'analyse juridique 2012-22 portant sur le PTZ + : offres de prêts émises en 2013</w:t>
      </w:r>
    </w:p>
    <w:p>
      <w:pPr>
        <w:pStyle w:val="Heading1"/>
      </w:pPr>
      <w:r>
        <w:t>Modernisation des professions judiciaires et juridiques réglementées</w:t>
      </w:r>
    </w:p>
    <w:p>
      <w:r>
        <w:rPr>
          <w:i/>
        </w:rPr>
        <w:t>https://www.anil.org/documentation-experte/analyses-juridiques-jurisprudence/analyses-juridiques/analyses-juridiques-2011/modernisation-des-professions-judiciaires-et-juridiques-reglementees/</w:t>
      </w:r>
    </w:p>
    <w:p>
      <w:r>
        <w:t>N° 2011-07 / A jour au 9 avril 2013</w:t>
      </w:r>
    </w:p>
    <w:p>
      <w:r>
        <w:t>Loi du 28.3.11 : JO du 29.3.11 / Décret du 20.3.13 : JO du 22.3.13</w:t>
      </w:r>
    </w:p>
    <w:p>
      <w:r>
        <w:t>Ce texte intéresse les professions judiciaires et juridiques réglementées (notaires, avocats, administrateurs judiciaires et mandataires judiciaires, greffes des tribunaux mixtes de commerce). Il contient notamment des mesures sur les points suivants :</w:t>
      </w:r>
    </w:p>
    <w:p>
      <w:r>
        <w:t>la suppression des mentions manuscrites dans les actes authentiques;</w:t>
      </w:r>
    </w:p>
    <w:p>
      <w:r>
        <w:t>la création de l’acte contresigné par un avocat;</w:t>
      </w:r>
    </w:p>
    <w:p>
      <w:r>
        <w:t>la publicité foncière;</w:t>
      </w:r>
    </w:p>
    <w:p>
      <w:r>
        <w:t>l’instauration du virement comme règle de base pour les transactions immobilières par acte authentique;</w:t>
      </w:r>
    </w:p>
    <w:p>
      <w:r>
        <w:t>la contribution des notaires à la diffusion des informations relatives aux ventes d’immeubles;</w:t>
      </w:r>
    </w:p>
    <w:p>
      <w:r>
        <w:t>la compétence du notaire pour enregistrer le pacte civil de solidarité (PACS) ayant fait l’objet d’une convention par acte authentique.</w:t>
      </w:r>
    </w:p>
    <w:p>
      <w:pPr>
        <w:pStyle w:val="Heading2"/>
      </w:pPr>
      <w:r>
        <w:t>Mention manuscrite sur l'acte authentique (art.11 / code civil : art. 1317-1)</w:t>
      </w:r>
    </w:p>
    <w:p>
      <w:r>
        <w:t>Certains actes doivent comporter une mention manuscrite pour attirer l’attention du signataire d’un acte sur la portée des engagements qu’il souscrit. Une telle mention manuscrite est par exemple exigée lorsqu’une promesse unilatérale de vente indique que le prix sera payé sans l’aide d’un prêt. L’acquéreur doit porter de sa main une mention par laquelle il reconnaît avoir été informé que s'il recourt néanmoins à un prêt il ne pourra se prévaloir de la condition suspensive d’obtention de prêt (code consommation : art. L.312-17). De même, la personne qui se porte caution dans le cadre d’une location nue doit faire précéder sa signature d’une mention manuscrite qui exprime de façon explicite et non équivoque la connaissance qu’elle a de la nature et de l’étendue de l’obligation qu’elle contracte (loi du 6 juillet 1989 : art. 22-1). La loi du 28 mars 2011 consacre le principe dégagé par la jurisprudence selon lequel les actes authentiques reçus par les notaires (comme pour les actes contresignés par un avocat : voir ci-dessous) sont dispensés de la formalité d’une mention manuscrite lorsque celle-ci est normalement exigée par la loi. Une disposition contraire est possible à condition d’être expresse. Le notaire fera en effet prendre conscience des conséquences qu’implique la signature d’un acte sous seing privé, bien plus qu’une simple mention manuscrite. Les mentions manuscrites prévues par la loi restent applicables pour les actes sous seing privé non contresignés par un avocat.</w:t>
      </w:r>
    </w:p>
    <w:p>
      <w:pPr>
        <w:pStyle w:val="Heading2"/>
      </w:pPr>
      <w:r>
        <w:t>Acte contresigné par avocat (art. 3 / loi du 31.12.71 : art. 66-3-1, 66-3-2 et 66-3-3)</w:t>
      </w:r>
    </w:p>
    <w:p>
      <w:r>
        <w:t>Un nouveau type d’acte est créé : l’acte contresigné par un avocat. Il s’agit d’un acte sous seing privé contresigné par les avocats de chacune des parties ou par l’avocat de toutes les parties. Par cet acte, l’avocat atteste avoir éclairé pleinement la ou les parties qu'il conseille sur les conséquences juridiques de cet acte. Il fait foi jusqu’à inscription de faux, de l'écriture et de la signature des parties tant à leur égard qu'à celui de leurs héritiers ou ayants cause. Il est, sauf disposition contraire, et comme pour l’acte authentique reçu par notaire, dispensé de toute mention manuscrite exigée par la loi. En revanche, l’acte contresigné par avocat ne bénéficie pas de la force exécutoire attachée aux actes authentiques qui permet de contraindre le débiteur récalcitrant à s’exécuter sans recourir à la justice.</w:t>
      </w:r>
    </w:p>
    <w:p>
      <w:pPr>
        <w:pStyle w:val="Heading2"/>
      </w:pPr>
      <w:r>
        <w:t>Enregistrement du pacte civil de solidarité / compétence du notaire (art. 12 / code civil : art. 515-3 et 515-7)</w:t>
      </w:r>
    </w:p>
    <w:p>
      <w:r>
        <w:t>Afin de décharger les greffiers des tribunaux d'instance de leurs compétences en matière d'enregistrement des PACS, la loi prévoit le transfert de cette compétence aux notaires. Ce transfert concerne cependant uniquement les PACS ayant fait l'objet d'une convention par acte authentique. Lorsque la convention de PACS est passée par acte notarié, le notaire est compétent pour effectuer les formalités d'enregistrement de la déclaration de PACS ainsi que des modifications apportées à la convention initialement enregistrée par lui. Par ailleurs, le notaire instrumentaire qui a procédé à l'enregistrement est désormais compétent en cas de dissolution du PACS. Le notaire enregistre la dissolution du PACS et procède aux formalités de publicité à la place du greffier du tribunal d'instance.</w:t>
      </w:r>
    </w:p>
    <w:p>
      <w:pPr>
        <w:pStyle w:val="Heading2"/>
      </w:pPr>
      <w:r>
        <w:t>Publicité foncière (art. 9 / code civil : art. 710-1)</w:t>
      </w:r>
    </w:p>
    <w:p>
      <w:r>
        <w:t>La publicité foncière est un ensemble de règles destinées à porter à la connaissance de tiers intéressés (donc à leur rendre opposable) la situation juridique des immeubles par le biais du fichier immobilier, tenu par les conservations des hypothèques. Sont par exemple soumis à publicité foncière les actes à titre onéreux (comme la vente) ou à titre gratuit (legs), les actes entre vifs (donation) ou à cause de mort (testament), les règlements de copropriété, les commandements valant saisie, mais aussi les droits réels immobiliers (usufruit, droit de superficie), certains droits personnels (baux de plus de 12 ans). Jusqu’à maintenant le régime de la publicité foncière reposait sur deux décrets datant de 1955, l’un du 4 janvier et l’autre du 14 octobre. Désormais, les règles relatives à la publicité foncière sont reprises, avec quelques ajouts, dans le code civil. Le texte précise ainsi qu’est soumis à publicité foncière tout acte mais aussi tout droit portant sur un immeuble. Il rappelle que pour donner lieu à publicité foncière l’acte ou le droit doit résulter d’un acte authentique dressé par un notaire (exerçant en France : c’est nouveau) ou émanant d’une autorité administrative ou résulter d’une décision juridictionnelle. Deux exceptions sont prévues : peuvent donner lieu à publicité foncière certains actes sous seing privé déposés au rang des minutes d’un notaire et une liste d’actes comme les assignations en justice, les commandements valant saisie.</w:t>
      </w:r>
    </w:p>
    <w:p>
      <w:pPr>
        <w:pStyle w:val="Heading2"/>
      </w:pPr>
      <w:r>
        <w:t>Virement / règle de base des transactions immobilières par acte authentique (art. 10 / code monétaire et financier : L.112-6-1)</w:t>
      </w:r>
    </w:p>
    <w:p>
      <w:r>
        <w:t>Les paiements effectués ou reçus par un notaire pour le compte des parties à un acte authentique et donnant lieu à publicité foncière doivent être assurés par virement. Un décret du 22 mars 2013 fixe les modalités d'exécution du virement reçu ou effectué par un notaire pour le compte des parties à un acte authentique donnant lieu à publicité foncière et le seuil au-dessous duquel d'autres modalités de paiement sont autorisées. Ainsi, du 1er avril 2013 au 31 décembre 2014, le paiement par virement est obligatoire dès lors que le seuil de 10.000 euros est dépassé. Ce seuil sera abaissé à 3.000 euros à compter du 1er janvier 2015. Le payeur doit communiquer à son prestataire de services de paiement son identité, celle du bénéficiaire du virement et un libellé d’opération comprenant l’objet du paiement ainsi que la désignation de l’acte. Ce libellé sera requis dans toutes les opérations suivantes, jusqu’à sa communication au bénéficiaire du virement par son prestataire de services de paiement.</w:t>
      </w:r>
    </w:p>
    <w:p>
      <w:pPr>
        <w:pStyle w:val="Heading2"/>
      </w:pPr>
      <w:r>
        <w:t>Généralisation de la base de données immobilières (art. 15)</w:t>
      </w:r>
    </w:p>
    <w:p>
      <w:r>
        <w:t>Les notaires contribuent à la diffusion des informations relatives aux mutations d’immeubles à titre onéreux. Ils doivent transmettre au Conseil supérieur du notariat les données nécessaires à l’exercice de cette mission de service public dans des conditions qui seront précisées par décret (à paraître). Cette mission n’est pas nouvelle pour le notariat, mais ceux qui le faisaient jusqu’à maintenant le faisaient sur la base du volontariat. L’ensemble de ces dispositions entre en vigueur le 30 mars 2011, sauf dans les cas où un texte d’application est prévu.</w:t>
      </w:r>
    </w:p>
    <w:p>
      <w:pPr>
        <w:pStyle w:val="Heading1"/>
      </w:pPr>
      <w:r>
        <w:t>Diagnostic de performance énergétique</w:t>
      </w:r>
    </w:p>
    <w:p>
      <w:r>
        <w:rPr>
          <w:i/>
        </w:rPr>
        <w:t>https://www.anil.org/documentation-experte/analyses-juridiques-jurisprudence/analyses-juridiques/analyses-juridiques-2013/diagnostic-de-performance-energetique/diagnostic-de-performance-energetique/</w:t>
      </w:r>
    </w:p>
    <w:p>
      <w:r>
        <w:t>N° 2013-02 / A jour au 2 avril 2013</w:t>
      </w:r>
    </w:p>
    <w:p>
      <w:r>
        <w:t>Le diagnostic de performance énergétique (DPE) est un document qui comprend la quantité d'énergie effectivement consommée, ou estimée selon une méthode conventionnelle du bâtiment ou de la partie de bâtiment et une classification en fonction de valeurs de référence, afin que les usagers puissent évaluer les consommations prévisionnelles d'énergie des logements.</w:t>
      </w:r>
    </w:p>
    <w:p>
      <w:r>
        <w:t>Le DPE est valable dix ans. Il s’intègre dans le dossier de diagnostic technique qui regroupe l’ensemble des constats ou états devant être fournis lors de la vente ou de la location d’un logement. Un DPE vente ou location est donc valable pour toute nouvelle mise en vente ou en location dans ce délai. Le DPE n’a qu’une valeur informative mais depuis le 1 er janvier 2011, le classement du logement au regard de la performance énergétique doit figurer dans les annonces de vente ou de location, ce qui ouvre la possibilité de sanctions (lire l'analyse juridique n° 2010-40 relative à l'affichage performance énergétique dans les annonces immobilières de vente ou de location).</w:t>
      </w:r>
    </w:p>
    <w:p>
      <w:r>
        <w:t>L’établissement d’un DPE est obligatoire dans quatre cas : en cas de vente d’un bâtiment ou d’une partie de bâtiment, en cas de conclusion ou de renouvellement d’un bail, lors de la construction ou de l’extension d’un immeuble, enfin dans les bâtiments recevant du public ou les bâtiments publics où il doit-être affiché par l’exploitant à l’attention du public (mais ce DPE ne sera pas étudié dans les développements qui suivent).</w:t>
      </w:r>
    </w:p>
    <w:p>
      <w:pPr>
        <w:pStyle w:val="Heading2"/>
      </w:pPr>
      <w:r>
        <w:t>Contenu du DPE</w:t>
      </w:r>
    </w:p>
    <w:p>
      <w:r>
        <w:t>Le DPE comprend notamment : les caractéristiques du bâtiment, et un descriptif de ses équipements de chauffage, de production d’eau chaude sanitaire, de refroidissement, de ventilation et, dans certains types de bâtiments, de l'éclairage intégré des locaux en indiquant, pour chaque catégorie d'équipements, les conditions de leur utilisation et de leur gestion ayant des incidences sur les consommations énergétiques. Il indique, pour chaque équipement, la quantité annuelle d’énergie effectivement consommée ou estimée pour une utilisation standardisée du bâtiment ou du logement, une évaluation des dépenses annuelles résultant de ces consommations, ainsi que la quantité d’émissions de gaz à effet de serre générée. Plusieurs méthodes de calcul existent pour évaluer la consommation d’énergie, elles ont été élaborées par des experts et les pouvoirs publics et mises à disposition des diagnostiqueurs : 3CL- DPE, DEL6- DPE et Comfie- DPE. Une nouvelle version de la méthode de calcul 3CL- DPE est entrée en vigueur le 1er avril 2013 1 (arrêté du 17.10.12 modifiant l’arrêté du 9.11.06). Deux étiquettes classent le logement (ou le bâtiment) sur une grille d’évaluation (7 classes de A à G, A correspondant à la meilleure performance, G la plus mauvaise) : l’une en fonction de son niveau de consommation d’énergie (étiquette énergie), l’autre en fonction de l’impact de cette consommation sur les émissions de gaz à effet de serre (étiquette climat). Le diagnostic est également accompagné de recommandations destinées à améliorer la performance énergétique du logement ou bâtiment. Sur la base de ces recommandations, l’occupant du logement peut souhaiter effectuer dans le logement des travaux en faveur du développement durable et des économies d’énergie. Le contenu du DPE peut différer en fonction de l’âge du bâtiment (achevé avant ou après le 1er janvier 1948); de ses caractéristiques (maison individuelle, ou appartement dans un immeuble collectif avec installation de chauffage et de production d’eau chaude individuelle ou collective); du fait qu’il appartient à un seul propriétaire ou à plusieurs (immeuble en copropriété, par exemple) et de l’existence ou non d’un diagnostic de performance énergétique réalisé pour l’ensemble de l’immeuble.</w:t>
      </w:r>
    </w:p>
    <w:p>
      <w:pPr>
        <w:pStyle w:val="Heading2"/>
      </w:pPr>
      <w:r>
        <w:t>Compétences et certification du diagnostiqueur</w:t>
      </w:r>
    </w:p>
    <w:p>
      <w:r>
        <w:t>De nouvelles règles de certification, applicables depuis le 1 er février 2012, renforcent les qualifications professionnelles prérequises (arrêté du 13.12.11 : JO du 24.12.11). Pour être autorisé à délivrer un diagnostic de performance énergétique (DPE), le professionnel doit nécessairement être certifié. Pour pouvoir délivrer un DPE, est exigé un pré-requis de formation initiale de bac +2 dans le domaine des techniques du bâtiment avant toute certification ainsi qu’une formation continue d’au moins 3 jours. Par ailleurs, on distingue deux niveaux de certification :</w:t>
      </w:r>
    </w:p>
    <w:p>
      <w:r>
        <w:t>« individuel » pour les maisons individuelles, les appartements affectés à des immeubles à usage principal d’habitation, ainsi que les attestions de prise en compte de la réglementation thermique,</w:t>
      </w:r>
    </w:p>
    <w:p>
      <w:r>
        <w:t>« tous types de bâtiments » pour les immeubles collectifs et les bâtiments à usage principal autre que d’habitation en plus des missions du niveau précédent.</w:t>
      </w:r>
    </w:p>
    <w:p>
      <w:pPr>
        <w:pStyle w:val="Heading2"/>
      </w:pPr>
      <w:r>
        <w:t>Champ d’application du DPE</w:t>
      </w:r>
    </w:p>
    <w:p>
      <w:r>
        <w:t>L'obligation de fournir un DPE s’applique à tout bâtiment situé en France métropolitaine.</w:t>
      </w:r>
    </w:p>
    <w:p>
      <w:r>
        <w:t>Sont visés tous les bâtiments ou parties de bâtiment clos et couverts, à l'exception :</w:t>
      </w:r>
    </w:p>
    <w:p>
      <w:r>
        <w:t>des constructions provisoires prévues pour une durée d'utilisation égale ou inférieure à deux ans;</w:t>
      </w:r>
    </w:p>
    <w:p>
      <w:r>
        <w:t>des bâtiments indépendants dont la surface de plancher est inférieure à 50 m²;</w:t>
      </w:r>
    </w:p>
    <w:p>
      <w:r>
        <w:t>des bâtiments ou parties de bâtiments non chauffés ou pour lesquels les seuls équipements fixes de chauffage sont des cheminées à foyer ouvert et, ne disposant pas de dispositif de refroidissement de locaux. En fait, cette disposition ne concerne pas les logements, puisque ceux-ci, au titre de la décence, doivent comporter une installation permettant un chauffage normal;</w:t>
      </w:r>
    </w:p>
    <w:p>
      <w:r>
        <w:t>des bâtiments à usage agricole, artisanal ou industriel, autres que les locaux servant à l'habitation, dans lesquels le système de chauffage ou de refroidissement ou de production d'eau chaude pour l'occupation humaine produit une faible quantité d'énergie au regard de celle nécessaire aux activités économiques;</w:t>
      </w:r>
    </w:p>
    <w:p>
      <w:r>
        <w:t>des bâtiments servant de lieux de culte;</w:t>
      </w:r>
    </w:p>
    <w:p>
      <w:r>
        <w:t>des monuments historiques classés ou inscrits à l'inventaire;</w:t>
      </w:r>
    </w:p>
    <w:p>
      <w:r>
        <w:t>des bâtiments ou parties de bâtiments destinés à être utilisés moins de 4 mois par an.</w:t>
      </w:r>
    </w:p>
    <w:p>
      <w:r>
        <w:t>En cas de construction d’un bâtiment neuf, ne sont pas non plus concernés par l’obligation de fournir un DPE :</w:t>
      </w:r>
    </w:p>
    <w:p>
      <w:r>
        <w:t>les constructions à l’intérieur desquelles aucune énergie n’est utilisée pour réguler la température intérieure;</w:t>
      </w:r>
    </w:p>
    <w:p>
      <w:r>
        <w:t>les bâtiments et parties de bâtiment dont la température normale est inférieure ou égale à 12° C;</w:t>
      </w:r>
    </w:p>
    <w:p>
      <w:r>
        <w:t>les bâtiments d’élevage et bâtiments ou parties de bâtiment qui, en raison de contraintes liées à leur usage, doivent garantir des conditions particulières de température, d’hydrométrie ou de qualité de l’air et nécessitant de ce fait des règles particulières (arrêté du 21.9.07).</w:t>
      </w:r>
    </w:p>
    <w:p>
      <w:r>
        <w:t>L’obligation de fournir un diagnostic de performance énergétique ne concerne pas pour le moment les départements d’outre-mer car les méthodes de calcul posées par les textes ne permettent pas de caractériser les spécificités des DOM (climat, type de construction, mode d’occupation des bâtiments).</w:t>
      </w:r>
    </w:p>
    <w:p>
      <w:pPr>
        <w:pStyle w:val="Heading2"/>
      </w:pPr>
      <w:r>
        <w:t>Entrée en vigueur et remise du DPE</w:t>
      </w:r>
    </w:p>
    <w:p>
      <w:pPr>
        <w:pStyle w:val="Heading2"/>
      </w:pPr>
      <w:r>
        <w:t>DPE vente</w:t>
      </w:r>
    </w:p>
    <w:p>
      <w:r>
        <w:t>Depuis le 1 er novembre 2006, le DPE doit être annexé à toute promesse de vente ou, à défaut de promesse, à l'acte authentique de vente. Si la durée de validité DPE produit au moment de l’avant-contrat est expirée à la date de la signature de l’acte définitif, un nouveau DPE devra être joint à l’acte de vente.</w:t>
      </w:r>
    </w:p>
    <w:p>
      <w:r>
        <w:t>Remise matérielle du DPE</w:t>
      </w:r>
    </w:p>
    <w:p>
      <w:r>
        <w:t>Le DPE est remis à l’acquéreur par le vendeur du bien aux frais de ce dernier. Le propriétaire doit également tenir le DPE à la disposition de tout candidat acquéreur, sans qu’il ait besoin d’en faire la demande.</w:t>
      </w:r>
    </w:p>
    <w:p>
      <w:r>
        <w:t>Cas de la vente d’un lot dans un immeuble soumis au statut de la copropriété</w:t>
      </w:r>
    </w:p>
    <w:p>
      <w:r>
        <w:t>Le DPE ne concerne que les parties privatives du lot, sauf si un DPE collectif a été réalisé : cf. « Etablissement d’un DPE dans les immeubles collectifs ».</w:t>
      </w:r>
    </w:p>
    <w:p>
      <w:r>
        <w:t>Cas de la vente en l’état futur d’achèvement (VEFA)</w:t>
      </w:r>
    </w:p>
    <w:p>
      <w:r>
        <w:t>Le vendeur d'immeubles à construire est dispensé de fournir un DPE à l'acquéreur au moment de la signature de l'acte de vente. Le DPE n’est donc pas requis dans le cadre d’un contrat de réservation de biens en l’état futur d’achèvement, d’une promesse de cession de contrat de vente en l’état futur d’achèvement ou de l’acte authentique de vente en l’état futur d’achèvement.</w:t>
      </w:r>
    </w:p>
    <w:p>
      <w:r>
        <w:t>Toutefois, la VEFA n’échappe pas au DPE qui devra être produit par le vendeur au plus tard à la livraison de l'ouvrage. Dans la réglementation relative au DPE, la VEFA relève du régime de la construction neuve et non de la vente d’un bâtiment existant dans la mesure où le bâtiment existant est celui qui est déjà bâti (clos et couvert) et achevé au moment de la vente.</w:t>
      </w:r>
    </w:p>
    <w:p>
      <w:pPr>
        <w:pStyle w:val="Heading2"/>
      </w:pPr>
      <w:r>
        <w:t>DPE location</w:t>
      </w:r>
    </w:p>
    <w:p>
      <w:r>
        <w:t>Depuis le 1 er juillet 2007, le DPE doit être annexé au contrat de location lors de sa signature ou son premier renouvellement (loi du 6.7.89 : art. 3-1). L'obligation de fournir un DPE s'applique à tous les propriétaires du secteur privé (personne physique, ou personne morale, compagnie d'assurance) ou du secteur public (organisme HLM, par exemple). En cas de location d'un lot dans un immeuble soumis au statut de la copropriété, le DPE ne concerne que les parties privatives du lot, sauf si un DPE collectif a été réalisé : cf. « Etablissement d’un DPE dans les immeubles collectifs ».</w:t>
      </w:r>
    </w:p>
    <w:p>
      <w:r>
        <w:t>Locations concernées</w:t>
      </w:r>
    </w:p>
    <w:p>
      <w:r>
        <w:t>Cette obligation ne s’applique ni aux logement-foyers, ni aux maisons de retraite (loi du 6.7.89 : art. 2 et 3-1). Elle ne concerne pas non plus les baux ruraux et la location saisonnière (CCH : L.134-3-1 / loi ENE : art. 1). En revanche, les contrats de location de logements pour étudiants, ces logements étant des résidences principales des occupants, sont soumis à l'obligation de fourniture d'un diagnostic (Communiqué DHUP du 21.5.07).</w:t>
      </w:r>
    </w:p>
    <w:p>
      <w:r>
        <w:t>Ne sont pas soumises à l'obligation de DPE "les reconductions tacites de contrats de bail, les cessions de bail, les échanges".</w:t>
      </w:r>
    </w:p>
    <w:p>
      <w:r>
        <w:t>Ne sont pas non plus soumises à l’obligation de DPE les sous-locations relevant du Code civil. En revanche, il est possible de soutenir que certaines sous-locations pourraient être soumises à DPE. En effet, la sous-location à des personnes en difficulté d’un logement (conventionné ou non) appartenant à un organisme HLM, ou la sous-location à des personnes en difficulté ou à des jeunes d’un logement conventionné appartenant à un bailleur privé, sont soumises aux articles 40-I (non conventionné) et 40 III (conventionné) de la loi du 6 juillet 1989. Or, ces articles n’excluent pas l’application de l’article 3-1 de cette même loi. Par conséquent, dans ces cas de sous-location, le DPE devrait être remis au sous-locataire entrant ou dont le contrat s’est renouvelé.</w:t>
      </w:r>
    </w:p>
    <w:p>
      <w:r>
        <w:t>Le DPE est remis au locataire par le bailleur aux frais de ce dernier. Le bailleur doit également tenir le DPE à la disposition de tout candidat locataire, sans qu’il ait besoin d’en faire la demande. Lorsqu'un DPE a été réalisé en vue de la mise en vente ou de la construction du logement conformément à la réglementation, il tient lieu de diagnostic pour la mise en location du logement.</w:t>
      </w:r>
    </w:p>
    <w:p>
      <w:pPr>
        <w:pStyle w:val="Heading2"/>
      </w:pPr>
      <w:r>
        <w:t>DPE construction</w:t>
      </w:r>
    </w:p>
    <w:p>
      <w:r>
        <w:t>Lors de la construction ou l’extension d’un bâtiment soumise à permis de construire et dont la demande d’autorisation de construire a été déposée à compter du 1 er juillet 2007, un DPE établi par le maître de l’ouvrage est remis au propriétaire du bâtiment au plus tard à la réception de l’immeuble. L’extension d’un bâtiment s’entend des surélévations ou additions de bâtiments existants dès lors que la surélévation ou l’addition est de surface supérieure à 150 m² ou à 30 % de la surface des locaux existants (arrêté du 21.9.07).</w:t>
      </w:r>
    </w:p>
    <w:p>
      <w:r>
        <w:t>Le DPE est remis au propriétaire du bâtiment par le maître d'ouvrage de la construction neuve aux frais de ce dernier. La notion de bâtiment s’entend de manière large et englobe l’immeuble mais aussi chaque lot de copropriété pris isolément. Dans le cas d’un achat sur plan (vente en l’état futur d’achèvement), l’établissement du diagnostic pèse donc sur le promoteur qui doit le fournir au futur propriétaire. En revanche, lorsqu’une personne fait construire une maison individuelle sur un terrain dont elle est propriétaire, cette personne étant à la fois futur propriétaire et maître de l’ouvrage, c’est à elle que revient la charge de faire établir le DPE (et non au constructeur ou à l’entrepreneur). Pour l’établissement du DPE, le diagnostiqueur s’appuie sur la synthèse d'étude thermique que doit réaliser le maître d'ouvrage au plus tard à l'achèvement des travaux.</w:t>
      </w:r>
    </w:p>
    <w:p>
      <w:r>
        <w:t>Moment de la remise du DPE en VEFA</w:t>
      </w:r>
    </w:p>
    <w:p>
      <w:r>
        <w:t>Pour mémoire, dans la réglementation relative au DPE, la VEFA relève du régime de la construction neuve et non de la vente d’un bâtiment existant. Le diagnostic devra être remis "au plus tard à la réception de l’immeuble". Cette notion de réception pose problème en matière de VEFA dans la mesure où la réception se fait entre le vendeur et les entrepreneurs sans que l’acquéreur n’y assiste. Or, c’est bien à ce dernier que le DPE est communiqué. La livraison, moment où l’acquéreur reçoit du maître de l’ouvrage la jouissance du lot acheté, semble être le moment le plus adéquat pour la fourniture du DPE. Sous réserve de l’appréciation souveraine du juge, il semble donc que le législateur ait en réalité visé le moment de la "livraison" pour que le DPE soit remis par le vendeur à l’acquéreur.</w:t>
      </w:r>
    </w:p>
    <w:p>
      <w:pPr>
        <w:pStyle w:val="Heading2"/>
      </w:pPr>
      <w:r>
        <w:t>Établissement d’un DPE dans les immeubles collectifs</w:t>
      </w:r>
    </w:p>
    <w:p>
      <w:r>
        <w:t>Réalisation d’un DPE pour les bâtiments équipés d’une installation de chauffage collectif ou d’une climatisation collective</w:t>
      </w:r>
    </w:p>
    <w:p>
      <w:r>
        <w:t>Cf. lire l'analyse juridique relative n° 2012-17 relative au DPE et travaux d’économies d’énergie en copropriété</w:t>
      </w:r>
    </w:p>
    <w:p>
      <w:r>
        <w:t>DPE en cas de vente ou location d’un lot situé dans une copropriété</w:t>
      </w:r>
    </w:p>
    <w:p>
      <w:r>
        <w:t>Pour la vente comme pour la location d’un lot situé dans un immeuble collectif en copropriété bénéficiant d'un dispositif collectif de chauffage, de climatisation ou de production d'eau chaude, le propriétaire vendeur comme le bailleur peut, à ses frais, obtenir du propriétaire du dispositif collectif (le syndicat de copropriété par exemple), de son mandataire ou du syndic de copropriété, les informations utiles pour l’établissement du diagnostic, à savoir : la quantité annuelle d'énergie consommée pour ce bâtiment ou cette partie de bâtiment par le dispositif collectif, le calcul ou les modalités ayant conduit à la détermination de cette quantité et une description du dispositif collectif et de son mode de gestion. Afin de faire établir son DPE, le propriétaire vendeur ou bailleur sollicite les données relatives aux installations énergétiques communes de l’immeuble auprès du syndic lequel peut facturer cette prestation. Si un DPE réalisé sur l’ensemble du bâtiment a été déjà été élaborée, il est valable pour l’ensemble des lots de copropriétés. Ainsi, les copropriétaires peuvent l’utiliser en cas de vente ou de location de leur bien. D’ici le 1 er janvier 2017 au plus tard, dans les immeubles équipés d’une installation collective de chauffage ou de refroidissement, le propriétaire (le syndicat de copropriété, le cas échéant) devra réaliser un diagnostic de performance énergétique (CCH : L.134-4-1). Toutefois si l’immeuble comprend plus de 50 lots (appartements, caves, chambres de services, parkings…) et a fait l’objet d’une demande de permis de construire avant le 1er juin 2001, le DPE sera remplacé par un audit réalisé dans des conditions fixées par décret (loi du 12.7.10; décret du 27.1.12).</w:t>
      </w:r>
    </w:p>
    <w:p>
      <w:r>
        <w:t>Note :</w:t>
      </w:r>
    </w:p>
    <w:p>
      <w:r>
        <w:t>1 Par courrier du 29 mars 2013, la DHUP accorde aux diagnostiqueurs un mois de répit pour mettre en œuvre le nouveau DPE. Ils peuvent donc utiliser des logiciels antérieurs jusqu’au 1er mai 2013.</w:t>
      </w:r>
    </w:p>
    <w:p>
      <w:pPr>
        <w:pStyle w:val="Heading1"/>
      </w:pPr>
      <w:r>
        <w:t>Emprunt collectif en copropriété</w:t>
      </w:r>
    </w:p>
    <w:p>
      <w:r>
        <w:rPr>
          <w:i/>
        </w:rPr>
        <w:t>https://www.anil.org/documentation-experte/analyses-juridiques-jurisprudence/analyses-juridiques/analyses-juridiques-2013/emprunt-collectif-en-copropriete/</w:t>
      </w:r>
    </w:p>
    <w:p>
      <w:r>
        <w:t>N° 2013-09 / A jour au 14 mars 2013 Loi du 22.3.12 : art. 103 / &lt;link fileadmin anil textes_officiels decret&gt;décret du 11.3.13 : JO du 13.3.13 / loi du 10.7.65 : art. 26-4 à 26-8 / décret du 17.3.67 : art. 5, 6, 11 et 38</w:t>
      </w:r>
    </w:p>
    <w:p>
      <w:r>
        <w:t>A compter du 14 mai 2013, les syndicats de copropriétaires pourront souscrire, en leur nom propre, un emprunt collectif afin de financer des travaux sur les parties communes, des travaux d’intérêts collectif sur les parties privatives, l’acquisition de biens ou le préfinancement de subventions publiques.</w:t>
      </w:r>
    </w:p>
    <w:p>
      <w:r>
        <w:t>Cette possibilité, intégrée à la loi de 1965 par la loi Warsmann (loi du 22.3.12), nécessitait la publication d’un décret précisant les modalités de mise en oeuvre : il s’agit du décret du 11 mars 2013.</w:t>
      </w:r>
    </w:p>
    <w:p>
      <w:pPr>
        <w:pStyle w:val="Heading2"/>
      </w:pPr>
      <w:r>
        <w:t>Cas de recours à l’emprunt collectif et majorités requises (loi du 10.7.65 : art. 26-4 al 1 et 2)</w:t>
      </w:r>
    </w:p>
    <w:p>
      <w:r>
        <w:t>Travaux et actes d’acquisition</w:t>
      </w:r>
    </w:p>
    <w:p>
      <w:r>
        <w:t>L’emprunt collectif peut être souscrit par un syndicat de copropriétaires pour certaines opérations régulièrement votées :</w:t>
      </w:r>
    </w:p>
    <w:p>
      <w:r>
        <w:t>travaux sur les parties communes;</w:t>
      </w:r>
    </w:p>
    <w:p>
      <w:r>
        <w:t>travaux d’intérêt collectif sur parties privatives (cf. Analyse juridique n° 2012-17 relative au DPE et travaux d’économies d’énergie en copropriété);</w:t>
      </w:r>
    </w:p>
    <w:p>
      <w:r>
        <w:t>actes d’acquisition conformes à l’objet du syndicat.</w:t>
      </w:r>
    </w:p>
    <w:p>
      <w:r>
        <w:t>Lorsque l’ensemble des copropriétaires souhaitent financer la réalisation de ces travaux par un emprunt collectif, la décision de recours à l’emprunt est prise à l’unanimité des voix des copropriétaires. Dans le cas contraire (lorsque certains copropriétaires souhaitent y recourir), la majorité requise pour décider de sa souscription est la même que celle nécessaire au vote des travaux ou des acquisitions financés par l’emprunt. Exemple : Des travaux d’intérêts collectifs (remplacement de fenêtres) sont décidés en assemblée générale à la majorité des voix de tous les copropriétaires (loi du 10.7.65 : art.25 g). Certains copropriétaires concernés par la réalisation de ces travaux souhaitent bénéficier d’un emprunt collectif. La décision de recourir à cet emprunt sera également prise à la majorité des voix de tous les copropriétaires.</w:t>
      </w:r>
    </w:p>
    <w:p>
      <w:r>
        <w:t>Préfinancement de subventions publiques</w:t>
      </w:r>
    </w:p>
    <w:p>
      <w:r>
        <w:t>Les copropriétaires peuvent également recourir à l’emprunt collectif :</w:t>
      </w:r>
    </w:p>
    <w:p>
      <w:r>
        <w:t>lorsque son unique objet est le préfinancement de subventions publiques;</w:t>
      </w:r>
    </w:p>
    <w:p>
      <w:r>
        <w:t>et lorsque les travaux votés portent sur des parties communes ou constituent des travaux d’intérêts collectifs sur des parties privatives.</w:t>
      </w:r>
    </w:p>
    <w:p>
      <w:r>
        <w:t>Dans ce cas, la décision de recourir à l’emprunt est prise à la même majorité que celle nécessaire au vote de ces travaux.</w:t>
      </w:r>
    </w:p>
    <w:p>
      <w:pPr>
        <w:pStyle w:val="Heading2"/>
      </w:pPr>
      <w:r>
        <w:t>Caractéristiques, souscription et remboursement de l’emprunt collectif</w:t>
      </w:r>
    </w:p>
    <w:p>
      <w:r>
        <w:t>Montant total de l’emprunt (loi du 10.7.65 : art. 26-4 al 3 et 4 et art. 26-6 al. 1)</w:t>
      </w:r>
    </w:p>
    <w:p>
      <w:r>
        <w:t>Le montant du prêt ne peut excéder le total des quotes-parts de dépenses des copropriétaires ayant décidé d’en bénéficier. Il est possible, en effet, que seuls certains copropriétaires souhaitent recourir à l’emprunt collectif. Dans ce cas, ils doivent notifier leur décision au syndic en précisant le montant qu’ils entendent rembourser (dans la limite de leur quote-part des dépenses). Cette notification doit intervenir dans un délai de deux mois à compter de :</w:t>
      </w:r>
    </w:p>
    <w:p>
      <w:r>
        <w:t>la notification du procès-verbal d’assemblée générale au cours de laquelle l’opération financée par l’emprunt a été votée, pour les copropriétaires opposants ou défaillants;</w:t>
      </w:r>
    </w:p>
    <w:p>
      <w:r>
        <w:t>de la tenue de l’assemblée générale au cours de laquelle l’opération financée par l’emprunt a été votée, pour les autres copropriétaires.</w:t>
      </w:r>
    </w:p>
    <w:p>
      <w:r>
        <w:t>A défaut de notification, le copropriétaire ne pourra bénéficier de l’emprunt collectif.</w:t>
      </w:r>
    </w:p>
    <w:p>
      <w:r>
        <w:t>Projet de contrat de prêt (décret du 17.3.67 : art. 11 / décret du 11.3.13 : art.4)</w:t>
      </w:r>
    </w:p>
    <w:p>
      <w:r>
        <w:t>Les conditions générales et particulières du projet de contrat de prêt, ainsi que la proposition d’engagement de la caution (cf. § « cautionnement de l'emprunt contracté »), doivent être jointes à la convocation à l’assemblée générale se prononçant sur la souscription de l’emprunt collectif.</w:t>
      </w:r>
    </w:p>
    <w:p>
      <w:r>
        <w:t>A défaut, la décision d’assemblée générale autorisant le syndicat de copropriétaires à emprunter n’est pas valable et la responsabilité du syndic pourrait être engagée.</w:t>
      </w:r>
    </w:p>
    <w:p>
      <w:r>
        <w:t>Montant payé par les copropriétaires (loi du 10.7.65 : art. 26-6 al. 2)</w:t>
      </w:r>
    </w:p>
    <w:p>
      <w:r>
        <w:t>Les copropriétaires bénéficiant de l’emprunt sont tenus de rembourser au syndicat (représenté par le syndic) le montant pour lequel ils entendent participer, ainsi que les intérêts, frais et honoraires y afférents.</w:t>
      </w:r>
    </w:p>
    <w:p>
      <w:r>
        <w:t>Signature du contrat de prêt (loi du 10.7.65 : art. 26-5 et 26-6)</w:t>
      </w:r>
    </w:p>
    <w:p>
      <w:r>
        <w:t>Le contrat de prêt conclu doit être conforme aux conditions générales et particulières du projet de contrat de prêt jointes à l’ordre du jour de l’assemblée générale. Il est signé par le syndic à l’expiration du délai de recours des copropriétaires, soit deux mois à compter de la notification du procès-verbal d’assemblée générale (loi du 10.7.65 : art. 42 al.2). Le montant emprunté est versé par l’établissement bancaire au syndicat des copropriétaires, représenté par le syndic.</w:t>
      </w:r>
    </w:p>
    <w:p>
      <w:pPr>
        <w:pStyle w:val="Heading2"/>
      </w:pPr>
      <w:r>
        <w:t>Cautionnement de l’emprunt contracté (loi du 10.7.65 : art. 26-7 / décret du 17.3.67 : art. 11 et 38 / décret du 11.3.13 : art. 4 et 5)</w:t>
      </w:r>
    </w:p>
    <w:p>
      <w:r>
        <w:t>Caractéristiques</w:t>
      </w:r>
    </w:p>
    <w:p>
      <w:r>
        <w:t>Le syndicat des copropriétaires doit être garanti en totalité, sans franchise et sans délai de carence, par un cautionnement solidaire; celui-ci sera mis en jeu en cas de défaillance d’un copropriétaire bénéficiant de l’emprunt. Ce cautionnement solidaire ne peut résulter que d’un engagement écrit fourni par une entreprise d’assurance spécialement agréée, par un établissement de crédit ou une institution mentionnée à l’article L. 518-1 du code monétaire et financier (notamment Banque de France, Caisse des Dépôts et Consignation ou Trésor public).</w:t>
      </w:r>
    </w:p>
    <w:p>
      <w:r>
        <w:t>Mise en œuvre</w:t>
      </w:r>
    </w:p>
    <w:p>
      <w:r>
        <w:t>Avant d’appeler en garantie la caution, le syndic doit adresser au(x) copropriétaire(s) débiteur(s) une mise en demeure par lettre recommandée avec demande d’avis de réception dès la première échéance impayée. A l’expiration d’un délai de trente jours, la défaillance du copropriétaire débiteur est établie, et le syndic peut réclamer à la caution le paiement des sommes dues par ce dernier au titre du remboursement de sa quote-part d’emprunt et des accessoires.</w:t>
      </w:r>
    </w:p>
    <w:p>
      <w:r>
        <w:t>En cas de mise en œuvre, la caution pourra se retourner contre le copropriétaire débiteur et bénéficiera d’un privilège spécial pour recouvrer les sommes dues (code civil : art. 2374).</w:t>
      </w:r>
    </w:p>
    <w:p>
      <w:pPr>
        <w:pStyle w:val="Heading2"/>
      </w:pPr>
      <w:r>
        <w:t>Transfert de propriété d’un ou plusieurs lot(s) de copropriété</w:t>
      </w:r>
    </w:p>
    <w:p>
      <w:r>
        <w:t>Information de l’acquéreur (décret du 17.3.67 : art. 5 1° d / décret du 11.3.13 : art. 2)</w:t>
      </w:r>
    </w:p>
    <w:p>
      <w:r>
        <w:t>Au moment du transfert de propriété, l’état daté adressé au notaire par le syndic doit comporter le montant de l’emprunt souscrit par le syndicat de copropriété ainsi que les accessoires.</w:t>
      </w:r>
    </w:p>
    <w:p>
      <w:r>
        <w:t>Exigibilité de la part d’emprunt du copropriétaire (loi du 10.7.65 : art. 26-8 / décret du 17.3.67 : art. 6 al 2 / décret du 11.3.13 : art. 3)</w:t>
      </w:r>
    </w:p>
    <w:p>
      <w:r>
        <w:t>Lors du transfert de propriété d’un ou plusieurs lot(s) par un copropriétaire bénéficiant de l’emprunt (même si cette mutation est réalisée par voie d’apport en société), les sommes dues au titre du remboursement de l’emprunt et du paiement des accessoires, deviennent immédiatement exigibles. Toutefois, en cas d’accord du prêteur et de la caution, l’obligation de payer ces sommes peut être transmise au nouveau copropriétaire avec son accord. Dans ce cas, le notaire en informe le syndic lors de la notification du transfert de propriété.</w:t>
      </w:r>
    </w:p>
    <w:p>
      <w:pPr>
        <w:pStyle w:val="Heading2"/>
      </w:pPr>
      <w:r>
        <w:t>Entrée en vigueur (loi du 22.3.12 : art. 103)</w:t>
      </w:r>
    </w:p>
    <w:p>
      <w:r>
        <w:t>Le dispositif entre en vigueur à compter du 14 mai 2013 (soit à l’expiration d’un délai de deux mois suivant la publication du décret).</w:t>
      </w:r>
    </w:p>
    <w:p>
      <w:r>
        <w:t>Les principales étapes du recours à l'emprunt collectif</w:t>
      </w:r>
    </w:p>
    <w:p>
      <w:r>
        <w:t>Autorisation des copropriétaires réunis en assemblée générale de réaliser des travaux ou d’acquérir un bien (cf. § « Cas de recours »);</w:t>
      </w:r>
    </w:p>
    <w:p>
      <w:r>
        <w:t>Autorisation des copropriétaires réunis en assemblée générale de recourir à l’emprunt collectif * (cf. § « Cas de recours » et « Projet de contrat de prêt »);</w:t>
      </w:r>
    </w:p>
    <w:p>
      <w:r>
        <w:t>Notification par lettre recommandée avec AR au syndic par les copropriétaires souhaitant recourir à l’emprunt collectif (cf. § « Montant total de l’emprunt »);</w:t>
      </w:r>
    </w:p>
    <w:p>
      <w:r>
        <w:t>Signature du contrat de prêt par le syndic (cf. « Signature du contrat de prêt »);</w:t>
      </w:r>
    </w:p>
    <w:p>
      <w:r>
        <w:t>Versement des fonds sur le compte du syndicat des copropriétaires;</w:t>
      </w:r>
    </w:p>
    <w:p>
      <w:r>
        <w:t>Réalisation des travaux.</w:t>
      </w:r>
    </w:p>
    <w:p>
      <w:r>
        <w:t>* c ette autorisation peut être donnée lors de la même assemblée générale que celle au cours de laquelle les travaux (ou l’acquisition d’un bien) ont été décidés</w:t>
      </w:r>
    </w:p>
    <w:p>
      <w:r>
        <w:t>Consultez l'analyse juridique n° 2014-01 relative à l'Eco-prêt à taux zéro pour la rénovation énergétique des copropriétés</w:t>
      </w:r>
    </w:p>
    <w:p>
      <w:r>
        <w:t>Consultez l'analyse juridique n° 2012-17 relative au DPE et travaux d’économies d’énergie en copropriété</w:t>
      </w:r>
    </w:p>
    <w:p>
      <w:pPr>
        <w:pStyle w:val="Heading1"/>
      </w:pPr>
      <w:r>
        <w:t>page 1</w:t>
      </w:r>
    </w:p>
    <w:p>
      <w:r>
        <w:rPr>
          <w:i/>
        </w:rPr>
        <w:t>https://www.anil.org/documentation/analyses-juridiques-jurisprudence/analyses-juridiques/analyses-juridiques-2012/copropriete-promesse-de-vente-vente-hlm-urbanisme-loi-warsmann/page-1/</w:t>
      </w:r>
    </w:p>
    <w:p>
      <w:r>
        <w:t>N° 2012-08 / A jour au 14 mars 2013</w:t>
      </w:r>
    </w:p>
    <w:p>
      <w:r>
        <w:t>Loi du 22.3.12 : JO du 23.3.12 / Décret du 11.3.13 : JO du 13.3.13</w:t>
      </w:r>
    </w:p>
    <w:p>
      <w:r>
        <w:t>La loi relative à la simplification du droit et à l’allègement des démarches administratives comprend des mesures éparses touchant au logement qui concernent la copropriété, la promesse de vente, la vente de logements sociaux, l’urbanisme et le meublé de tourisme. Ces mesures sont d’application immédiate, à l’exception de celles concernant la copropriété qui entreront en vigueur le 14 mai 2013, soit deux mois à compter de la publication du décret du 11 mars 2013 (JO du 13.3.13).</w:t>
      </w:r>
    </w:p>
    <w:p>
      <w:pPr>
        <w:pStyle w:val="Heading2"/>
      </w:pPr>
      <w:r>
        <w:t>Copropriété</w:t>
      </w:r>
    </w:p>
    <w:p>
      <w:pPr>
        <w:pStyle w:val="Heading2"/>
      </w:pPr>
      <w:r>
        <w:t>Sécurisation des emprunts contractés par le syndicat des copropriétaires (art. 103/ loi du 10.7.65 : art 26-4 à 26-8)</w:t>
      </w:r>
    </w:p>
    <w:p>
      <w:r>
        <w:t>La loi du 12.7.10 portant engagement national pour l’environnement dite « Grenelle II » a rendu obligatoire la réalisation d’un audit énergétique (cf. bloc "En savoir plus" : audit énergétique dans les copropriétés) ou d’un diagnostic de performance énergétique dans les immeubles en copropriété. Par ailleurs, la loi de finances rectificative pour 2009 a étendu l’Eco-prêt à taux zéro (cf. bloc "En savoir plus" : éco prêt) aux syndicats de copropriétaires. Dans la mesure où des travaux d’importance sur les parties communes et des travaux d’intérêt collectif sur les parties privatives sont et seront de plus en plus souvent réalisés, une modification législative était nécessaire pour rendre ces mesures effectives.</w:t>
      </w:r>
    </w:p>
    <w:p>
      <w:r>
        <w:t>De manière générale, en vue de la conservation de l’immeuble et de l’entretien des parties communes, le syndicat des copropriétaires est fréquemment tenu de procéder à des travaux dont l’ampleur nécessite parfois le recours à l’emprunt.</w:t>
      </w:r>
    </w:p>
    <w:p>
      <w:r>
        <w:t>Auparavant, un syndicat de copropriétaires ne pouvait pas juridiquement contracter un emprunt.</w:t>
      </w:r>
    </w:p>
    <w:p>
      <w:r>
        <w:t>En créant cinq articles, la loi comble donc un vide juridique et permet à tout syndicat de copropriétaires de conclure un emprunt juridiquement sécurisé pour le financement de travaux sur les parties communes, de travaux d’intérêts collectifs sur les parties privatives ou des acquisitions régulièrement votés.</w:t>
      </w:r>
    </w:p>
    <w:p>
      <w:r>
        <w:t>Ces dispositions sont précisées par le décret du 11 mars 2013 et entreront en vigueur le 12 mai 2013, soit deux mois à compter de la publication du décret (loi du 22.3.12 : art. 103). (cf. bloc "En savoir plus" : Empunt collectif en copropriété)</w:t>
      </w:r>
    </w:p>
    <w:p>
      <w:pPr>
        <w:pStyle w:val="Heading2"/>
      </w:pPr>
      <w:r>
        <w:t>Étalement de paiement en cas de travaux d’amélioration (art. 103/ loi du 10.7.65 : art. 33)</w:t>
      </w:r>
    </w:p>
    <w:p>
      <w:r>
        <w:t>Lorsque des travaux d’amélioration sont votés, les copropriétaires qui n’ont pas donné leur accord à cette décision, ont la possibilité d’étaler le paiement des travaux. Dans ce cas, la part du coût des travaux, des charges financières y afférentes et des indemnités incombant aux copropriétaires peut n’être payée que par annuités égales au dixième de cette part.</w:t>
      </w:r>
    </w:p>
    <w:p>
      <w:r>
        <w:t>Le recours à cette faculté est désormais conditionnée au respect d’une formalité : le copropriétaire doit notifier sa décision au syndic dans un délai de deux mois à compter de la notification du procès-verbal d’assemblée générale ayant décidé les travaux, sous peine de forclusion.</w:t>
      </w:r>
    </w:p>
    <w:p>
      <w:pPr>
        <w:pStyle w:val="Heading2"/>
      </w:pPr>
      <w:r>
        <w:t>Simplification des promesses de vente (art. 110 / CCH : L.290-2)</w:t>
      </w:r>
    </w:p>
    <w:p>
      <w:r>
        <w:t>Depuis le 1 er j uillet 2009, toute promesse de vente (unilatérale ou bilatérale) portant sur la cession d’un immeuble, et consentie par une personne physique pour une durée supérieure à 18 mois ou toute prorogation portant sa durée totale à plus de 18 mois, est nulle si elle n’est pas constatée par acte authentique (CCH : L.290-1). Il est également prévu, à peine de nullité, le versement entre les mains du notaire d’une indemnité d’immobilisation égale au moins à 5% du prix de vente (CCH : L.290-2). Désormais, le versement de 5% est exigé uniquement pour les promesses unilatérales de vente (et non plus pour toutes les promesses).</w:t>
      </w:r>
    </w:p>
    <w:p>
      <w:pPr>
        <w:pStyle w:val="Heading2"/>
      </w:pPr>
      <w:r>
        <w:t>Vente de logements sociaux (art. 109/ CCH : L.443-7, L.443-11, L.443-15-6)</w:t>
      </w:r>
    </w:p>
    <w:p>
      <w:r>
        <w:t>Plusieurs précisions sont apportées à la vente de logements sociaux par les organismes HLM et les SEM.</w:t>
      </w:r>
    </w:p>
    <w:p>
      <w:pPr>
        <w:pStyle w:val="Heading2"/>
      </w:pPr>
      <w:r>
        <w:t>Sanction du défaut de transmission au préfet (CCH : L.443-7)</w:t>
      </w:r>
    </w:p>
    <w:p>
      <w:r>
        <w:t>Tout organisme HLM est tenu de transmettre au préfet sa décision de vendre des logements (CCH : L.443-7). Désormais, le défaut de transmission est sanctionné par la nullité de la vente lorsqu’elle est consentie à une personne morale. L’action en nullité peut être intentée par l’autorité administrative ou par tout tiers dans un délai de cinq ans à compter de la publication de l’acte au fichier immobilier. Il est également prévu une sanction financière dans la limite de 15 000 euros par logement vendu, lorsque la vente est consentie à une personne physique.</w:t>
      </w:r>
    </w:p>
    <w:p>
      <w:pPr>
        <w:pStyle w:val="Heading2"/>
      </w:pPr>
      <w:r>
        <w:t>Priorité d’acquisition des gardiens d’immeuble en cas de vente d’un logement vacant (CCH : L.443-11- al.3)</w:t>
      </w:r>
    </w:p>
    <w:p>
      <w:r>
        <w:t>Lorsqu’un organisme HLM ou une SEM met en vente un logement vacant, il doit l’offrir en priorité, non seulement à l’ensemble des locataires de logements lui appartenant dans le département, mais également aux gardiens d’immeuble qu’il emploie.</w:t>
      </w:r>
    </w:p>
    <w:p>
      <w:pPr>
        <w:pStyle w:val="Heading2"/>
      </w:pPr>
      <w:r>
        <w:t>Mesures anti-spéculatives pour le propriétaire d’un logement social vacant (CCH : L.443-11- al.6)</w:t>
      </w:r>
    </w:p>
    <w:p>
      <w:r>
        <w:t>Afin d’empêcher toute personne ayant acquis un logement social vacant de se porter à nouveau acquéreur d’un autre logement, il est expressément prévu, sous peine de nullité de la vente de cet autre logement, que la possibilité d’acheter un logement vacant est limitée à une seule fois. Cette mesure concerne uniquement l’acquéreur personne physique et vise notamment le logement vacant acquis auprès d’un organisme d’ HLM, d’une SEM faisant l’objet d’une convention APL.</w:t>
      </w:r>
    </w:p>
    <w:p>
      <w:pPr>
        <w:pStyle w:val="Heading2"/>
      </w:pPr>
      <w:r>
        <w:t>Encadrement de la vente de logements-foyers (CCH : L.443-15-6)</w:t>
      </w:r>
    </w:p>
    <w:p>
      <w:r>
        <w:t>Notion de logements-foyers :</w:t>
      </w:r>
    </w:p>
    <w:p>
      <w:r>
        <w:t>Auparavant, le texte visait la cession de logements-foyers sans autres précisions. Désormais, il est fait expressément référence à la notion de logement-foyer telle que prévue par le code de la construction et de l’habitation (art. L.633-1). Il s’agit des établissements destinés au logement collectif à titre de résidence principale de personnes (notamment personnes âgées, personnes handicapées, jeunes travailleurs, étudiants, travailleurs migrants ou personnes défavorisées) dans des immeubles comportant à la fois des locaux privatifs meublés ou non et des locaux communs affectés à la vie collective.</w:t>
      </w:r>
    </w:p>
    <w:p>
      <w:r>
        <w:t>Conditions à remplir par les SEM et les organismes sans but lucratif pour l’acquisition de logements-foyers :</w:t>
      </w:r>
    </w:p>
    <w:p>
      <w:r>
        <w:t>Lorsqu’il s’agit d’une SEM, son activité doit porter sur la construction et la gestion de logements sociaux. Lorsqu’il s’agit d’un organisme sans but lucratif, il doit bénéficier de l’agrément relatif à la maîtrise d’ouvrage prévu à l’article L. 365-2. Les organismes pouvant acquérir des logements-foyers sont donc les suivants :</w:t>
      </w:r>
    </w:p>
    <w:p>
      <w:r>
        <w:t>les organismes d’habitations à loyer modéré (HLM),</w:t>
      </w:r>
    </w:p>
    <w:p>
      <w:r>
        <w:t>les sociétés d’économie mixte de construction et de gestion de logements sociaux (SEM),</w:t>
      </w:r>
    </w:p>
    <w:p>
      <w:r>
        <w:t>les collectivités territoriales ou leurs groupements,</w:t>
      </w:r>
    </w:p>
    <w:p>
      <w:r>
        <w:t>les centres communaux ou intercommunaux d’action sociale (CCAS ou CIAS),</w:t>
      </w:r>
    </w:p>
    <w:p>
      <w:r>
        <w:t>les organismes sans but lucratif bénéficiant de l’agrément relatif à la maîtrise d’ouvrage (CCH : L. 365-2),</w:t>
      </w:r>
    </w:p>
    <w:p>
      <w:r>
        <w:t>les organismes sans but lucratif.</w:t>
      </w:r>
    </w:p>
    <w:p>
      <w:r>
        <w:t>Suppression de la condition préalable de détention pendant 10 ans pour certains acquéreurs :</w:t>
      </w:r>
    </w:p>
    <w:p>
      <w:r>
        <w:t>La condition de détention préalable du logement-foyer pendant au moins dix ans est supprimée lorsque l’acquéreur est un autre organisme HLM, une SEM de construction et de gestion de logements sociaux ou un organisme sans but lucratif bénéficiant de l’agrément relatif à la maîtrise d’ouvrage (CCH : L. 365-2). Dans les autres cas (lorsque l’acquéreur est une collectivité territoriale ou un groupement, un centre communal ou intercommunal d’action sociale ou un organisme sans but lucratif ne bénéficiant pas de l’agrément), le logement-foyer vendu doit avoir été construit ou acquis depuis plus de dix ans par l’organisme vendeur.</w:t>
      </w:r>
    </w:p>
    <w:p>
      <w:r>
        <w:t>Maintien pendant au moins 10 ans suivant la cession du logement-foyer des règles d’attribution et de redevance :</w:t>
      </w:r>
    </w:p>
    <w:p>
      <w:r>
        <w:t>Les logements-foyers demeurent soumis à des règles d’attribution sous conditions de ressources et à des règles de fixation de redevance par l’autorité administrative dans des conditions fixées par décret, et ce pendant au moins dix ans à compter de leur cession. Cette mesure concerne uniquement les logements-foyers construits, acquis ou acquis et améliorés avec le concours financier de l’État ou faisant l’objet d’une convention APL (CCH : L. 351-2).</w:t>
      </w:r>
    </w:p>
    <w:p>
      <w:pPr>
        <w:pStyle w:val="Heading2"/>
      </w:pPr>
      <w:r>
        <w:t>Urbanisme (art. 106 et 108 / code du patrimoine : L.621-30; CU : L.311-5)</w:t>
      </w:r>
    </w:p>
    <w:p>
      <w:r>
        <w:t>Le régime des travaux sur les immeubles adossés aux monuments historiques est simplifié : il est aligné sur le régime applicable aux immeubles situés dans le champ de visibilité de ces mêmes monuments, permettant ainsi une harmonisation des délais d'instruction pour les travaux soumis aux autorisations d'urbanisme. Des modifications sont également opérées concernant le régime des zones d’aménagement concerté (ZAC) en permettant à l’ensemble des personnes publiques de passer avec les propriétaires de terrains situés à l’intérieur de la ZAC des conventions "d’association" qui définissent les conditions dans lesquelles ces propriétaires participent à l’aménagement.</w:t>
      </w:r>
    </w:p>
    <w:p>
      <w:pPr>
        <w:pStyle w:val="Heading2"/>
      </w:pPr>
      <w:r>
        <w:t>Clarification de la notion de cachet de la poste (art. 65 / loi du 12.4.00)</w:t>
      </w:r>
    </w:p>
    <w:p>
      <w:r>
        <w:t>Afin de prendre en compte l’ouverture à la concurrence du marché postal, ce ne sera plus le "cachet de la poste", mais "le cachet apposé par les prestataires postaux autorisés en application de l’article L.3 du code des postes et des communications électroniques" qui fera foi auprès des administrations.</w:t>
      </w:r>
    </w:p>
    <w:p>
      <w:pPr>
        <w:pStyle w:val="Heading2"/>
      </w:pPr>
      <w:r>
        <w:t>Dispositions sur le meublé de tourisme (art. 95 / code du tourisme : L.324-1; art. 96 / loi du 9.7.70)</w:t>
      </w:r>
    </w:p>
    <w:p>
      <w:r>
        <w:t>Le régime des meublés de tourisme est modifié :</w:t>
      </w:r>
    </w:p>
    <w:p>
      <w:r>
        <w:t>la décision de leur classement revient aux organismes évaluateurs qui effectuent la visite de classement, au lieu du préfet de département;</w:t>
      </w:r>
    </w:p>
    <w:p>
      <w:r>
        <w:t>ils sont désormais exclus du champ d'application de l’obligation d’accueil des animaux familiers.</w:t>
      </w:r>
    </w:p>
    <w:p>
      <w:pPr>
        <w:pStyle w:val="Heading2"/>
      </w:pPr>
      <w:r>
        <w:t>Plus d'infos</w:t>
      </w:r>
    </w:p>
    <w:p>
      <w:r>
        <w:t>Emprunt collectif en copropriété (AJ)</w:t>
      </w:r>
    </w:p>
    <w:p>
      <w:r>
        <w:t>DPE et travaux d'économies d'énergie en copropriété (AJ)</w:t>
      </w:r>
    </w:p>
    <w:p>
      <w:r>
        <w:t>Audit énergétique dans les copropriétés (AJ)</w:t>
      </w:r>
    </w:p>
    <w:p>
      <w:r>
        <w:t>Éco-prêt à taux zéro (AJ)</w:t>
      </w:r>
    </w:p>
    <w:p>
      <w:pPr>
        <w:pStyle w:val="Heading1"/>
      </w:pPr>
      <w:r>
        <w:t>Habitat informel : aide financière applicable en outre-mer</w:t>
      </w:r>
    </w:p>
    <w:p>
      <w:r>
        <w:rPr>
          <w:i/>
        </w:rPr>
        <w:t>https://www.anil.org/documentation-experte/analyses-juridiques-jurisprudence/analyses-juridiques/analyses-juridiques-2013/habitat-informel-aide-financiere-applicable-en-outre-mer/</w:t>
      </w:r>
    </w:p>
    <w:p>
      <w:r>
        <w:t>N° 2013-07 / A jour au 25 février 2013 Arrêté du 18.2.13 : JO du 20.2.13</w:t>
      </w:r>
    </w:p>
    <w:p>
      <w:r>
        <w:t>La loi n° 2011-725 du 23 juin 2011 vise à accélérer le processus de résorption des différentes formes d’habitat indigne dans les départements et régions d’outre-mer. Dans les quartiers d’habitat informel (1), lorsque la démolition des locaux concernés est nécessaire à la réalisation d’une opération d’aménagement ou à celle d’équipements publics, ou encore, dans des zones à risques particulièrement exposées, une aide financière, ainsi qu’un droit au relogement ont été mis en place (loi 23.6.11 : art. 1, 2, 3 et 6). L’aide financière vise à compenser la perte de domicile ou les conséquences liées à la démolition du local à usage d’habitation ou professionnel.</w:t>
      </w:r>
    </w:p>
    <w:p>
      <w:r>
        <w:t>Cette aide concerne :</w:t>
      </w:r>
    </w:p>
    <w:p>
      <w:r>
        <w:t>les personnes (occupants, exploitants ou bailleurs) ayant construit sans droit ni titre sur le terrain d’autrui aux fins d’habitation ou à des fins professionnelles;</w:t>
      </w:r>
    </w:p>
    <w:p>
      <w:r>
        <w:t>les seuls occupants à l’origine de l’édification de leur habitation pour les zones à risques.</w:t>
      </w:r>
    </w:p>
    <w:p>
      <w:r>
        <w:t>Pour mémoire, les occupants doivent justifier d'une occupation continue et paisible des locaux depuis plus de dix ans (loi 23.6.11 : art.1-3°).</w:t>
      </w:r>
    </w:p>
    <w:p>
      <w:r>
        <w:t>Les modalités de calcul de cette aide financière prévue sont précisées dans un arrêté interministériel du 18 février 2013 (2).</w:t>
      </w:r>
    </w:p>
    <w:p>
      <w:pPr>
        <w:pStyle w:val="Heading2"/>
      </w:pPr>
      <w:r>
        <w:t>Aide financière pour les locaux d’habitation (art.1)</w:t>
      </w:r>
    </w:p>
    <w:p>
      <w:r>
        <w:t>L’aide financière tient compte de l’état technique et sanitaire de la construction, de la valeur des matériaux, de la surface des locaux, de la durée d’occupation, ainsi que de la situation de la construction au regard des risques naturels.</w:t>
      </w:r>
    </w:p>
    <w:p>
      <w:r>
        <w:t>Mode de calcul de l’aide (art.2)</w:t>
      </w:r>
    </w:p>
    <w:p>
      <w:r>
        <w:t>Son montant par logement est égal au produit de trois facteurs détaillés ci-dessous : Aide par logement = (valeur de base au mètre carré x surface des locaux) x coefficient de l’état de la construction</w:t>
      </w:r>
    </w:p>
    <w:p>
      <w:r>
        <w:t>Elle est fixée pour les locaux à usage d’habitation à 700 euros / m 2, à la date de publication de l’arrêté.</w:t>
      </w:r>
    </w:p>
    <w:p>
      <w:r>
        <w:t>Elle comprend dans la limite de 21 mètres carrés par occupant, les surfaces couvertes et fermées, varangues (3) comprises. Les constructions servant d’annexe au logement sont prises en compte pour la moitié de leur surface. La surface à prendre en compte ne peut être supérieure à 100 mètres carrés.</w:t>
      </w:r>
    </w:p>
    <w:p>
      <w:r>
        <w:t>Une grille de référence permet de déterminer le coefficient reflétant l’état technique et sanitaire, incluant les équipements sanitaires et la valeur des matériaux employés pour la construction des locaux à usage d’habitation considérés.</w:t>
      </w:r>
    </w:p>
    <w:p>
      <w:r>
        <w:t>Etat technique et sanitaire de la construction</w:t>
      </w:r>
    </w:p>
    <w:p>
      <w:r>
        <w:t>Médiocre</w:t>
      </w:r>
    </w:p>
    <w:p>
      <w:r>
        <w:t>Moyen</w:t>
      </w:r>
    </w:p>
    <w:p>
      <w:r>
        <w:t>Bon</w:t>
      </w:r>
    </w:p>
    <w:p>
      <w:r>
        <w:t>Type de construction</w:t>
      </w:r>
    </w:p>
    <w:p>
      <w:r>
        <w:t>Abri de fortune, locaux précaires</w:t>
      </w:r>
    </w:p>
    <w:p>
      <w:r>
        <w:t>0.2</w:t>
      </w:r>
    </w:p>
    <w:p>
      <w:r>
        <w:t>0,3</w:t>
      </w:r>
    </w:p>
    <w:p>
      <w:r>
        <w:t>Sans objet</w:t>
      </w:r>
    </w:p>
    <w:p>
      <w:r>
        <w:t>Construction en semi-dur</w:t>
      </w:r>
    </w:p>
    <w:p>
      <w:r>
        <w:t>0.3 à 0.4</w:t>
      </w:r>
    </w:p>
    <w:p>
      <w:r>
        <w:t>0.4 à 0.7</w:t>
      </w:r>
    </w:p>
    <w:p>
      <w:r>
        <w:t>0.7 à 1</w:t>
      </w:r>
    </w:p>
    <w:p>
      <w:r>
        <w:t>Construction tout en dur</w:t>
      </w:r>
    </w:p>
    <w:p>
      <w:r>
        <w:t>0.4 à 0.5</w:t>
      </w:r>
    </w:p>
    <w:p>
      <w:r>
        <w:t>0.5 à 0.8</w:t>
      </w:r>
    </w:p>
    <w:p>
      <w:r>
        <w:t>0.8 à 1</w:t>
      </w:r>
    </w:p>
    <w:p>
      <w:r>
        <w:t>Aménagements au mode de calcul de l’aide financière</w:t>
      </w:r>
    </w:p>
    <w:p>
      <w:r>
        <w:t>Afin de tenir compte de la situation de la construction au regard des risques naturels, lorsque l’emprise de la construction est située dans une zone inconstructible d’un plan de prévention des risques naturels prévisibles, le montant de l’aide financière résultant du calcul prenant en compte les trois facteurs est dans ce cas affecté d’un coefficient de 0,8.</w:t>
      </w:r>
    </w:p>
    <w:p>
      <w:r>
        <w:t>Pour tenir compte de la durée d'occupation, le montant de l'aide financière est majoré dans les conditions suivantes :</w:t>
      </w:r>
    </w:p>
    <w:p>
      <w:r>
        <w:t>de 5 % si la durée d'occupation ou de location est égale ou supérieure à quinze ans;</w:t>
      </w:r>
    </w:p>
    <w:p>
      <w:r>
        <w:t>de 10 % si la durée d'occupation ou de location est égale ou supérieure à vingt ans;</w:t>
      </w:r>
    </w:p>
    <w:p>
      <w:r>
        <w:t>de 15 % si la durée d'occupation ou de location est égale ou supérieure à vingt-cinq ans.</w:t>
      </w:r>
    </w:p>
    <w:p>
      <w:r>
        <w:t>Cette majoration s'applique pour les constructions à usage d'habitation ou à usage professionnel.</w:t>
      </w:r>
    </w:p>
    <w:p>
      <w:r>
        <w:t>Cette aide a pour objet de tenir compte des conséquences de la perte du local d’habitation et des revenus locatifs afférents. Elle concerne les bailleurs de locaux à usage d’habitation, de bonne foi et qui respectent leurs obligations locatives, à l’exclusion de toute construction frappée d’un arrêté de péril ou d’insalubrité. Les dispositions relatives à la valeur de base (700 euros / m 2), et à la grille de référence de l’état technique et sanitaire sont applicables au calcul de l’aide financière aux bailleurs. Le montant de la participation pour le relogement des occupants est déduit du montant de l’aide financière versée au bailleur lorsque ce dernier n’a pas assuré ce relogement. Lorsque des locaux à usage d'habitation sont pour partie occupés par la personne à l'origine de leur édification et pour partie donnés à bail, l'aide financière dont peut bénéficier cette personne est calculée au prorata des surfaces concernées pour chaque utilisation.</w:t>
      </w:r>
    </w:p>
    <w:p>
      <w:r>
        <w:t>Le montant de cette aide financière ne peut être supérieur à 40.000 euros pour un logement, ni inférieur à 1.500 euros s’agissant de l’aide financière versée aux occupants au titre de la perte de domicile. Ce minima ne concerne pas les bailleurs.</w:t>
      </w:r>
    </w:p>
    <w:p>
      <w:r>
        <w:t>Evaluation et versement de l’aide</w:t>
      </w:r>
    </w:p>
    <w:p>
      <w:r>
        <w:t>Pour l'évaluation du montant de l’aide financière, le service des domaines est saisi par la personne publique maître d’ouvrage des équipements publics ou à l’initiative de l’opération d’aménagement, ou son concessionnaire. Cette personne publique notifie ensuite la proposition d’aide financière ainsi qu’un projet de convention aux personnes bénéficiaires. L’aide financière sera versée à la libération effective des locaux (art.10).</w:t>
      </w:r>
    </w:p>
    <w:p>
      <w:pPr>
        <w:pStyle w:val="Heading2"/>
      </w:pPr>
      <w:r>
        <w:t>Aide financière liée aux démolitions imposées dans une zone de risques naturels (art.11)</w:t>
      </w:r>
    </w:p>
    <w:p>
      <w:r>
        <w:t>Cette aide financière est réservée aux seuls occupants à l’origine de l’édification de la construction, lorsque l’exposition aux risques naturels est d’une gravité telle qu’elle a justifié la démolition. Elle concerne les démolitions hors opérations d’aménagement ou équipements publics. Elle est calculée selon les mêmes modalités que l’aide financière accordée par logement (art. 2, 3,4, 9 de l’arrêté). Les dispositions relatives à la valeur de base (700 euros / m 2), à la prise en compte des locaux et à la grille de référence de l’état technique et sanitaire des locaux à usage d’habitation sont applicables. Elle est plafonnée à 40 000 euros et ne peut être inférieure à 1500 euros.</w:t>
      </w:r>
    </w:p>
    <w:p>
      <w:r>
        <w:t>Son montant est affecté d’un coefficient de 0,8 lorsque l’emprise de la construction est située dans une zone inconstructible d’un plan de prévention des risques naturels prévisibles.</w:t>
      </w:r>
    </w:p>
    <w:p>
      <w:r>
        <w:t>La durée d'occupation prise en compte pour appliquer le coefficient de majoration tenant compte de la durée d’occupation est calculée à la date d'ouverture de l'enquête publique (C Env : art. L.562-3).</w:t>
      </w:r>
    </w:p>
    <w:p>
      <w:r>
        <w:t>L'aide financière versée est imputée sur le fonds national de prévention des risques naturels majeurs. Aucune convention particulière entre le bénéficiaire et l’autorité publique n’est prévue pour ce cas.</w:t>
      </w:r>
    </w:p>
    <w:p>
      <w:pPr>
        <w:pStyle w:val="Heading2"/>
      </w:pPr>
      <w:r>
        <w:t>Aide financière pour les locaux professionnels (art.6)</w:t>
      </w:r>
    </w:p>
    <w:p>
      <w:r>
        <w:t>Le mode de calcul de l’aide est identique : Aide par local professionnel = (valeur de base au mètre carré x surface des locaux) x coefficient de l’état de la construction La valeur de base au mètre carré est fixée à 350 euros / m 2. Cette valeur est applicable aux surfaces couvertes des locaux professionnels. Le montant de l'aide financière ne peut être supérieure à 20 000 euros. La surface à prendre en compte ne peut être supérieure à 100 mètres carrés. Lorsque des constructions sont pour partie occupées par des locaux à usage professionnel et pour partie à usage d'habitation, l'aide financière est calculée au prorata des surfaces concernées pour chaque utilisation. Une grille de référence permet de déterminer le coefficient reflétant l’état technique et la valeur des matériaux employés pour la construction de ces locaux :</w:t>
      </w:r>
    </w:p>
    <w:p>
      <w:pPr>
        <w:pStyle w:val="Heading2"/>
      </w:pPr>
      <w:r>
        <w:t>Divers (art.12)</w:t>
      </w:r>
    </w:p>
    <w:p>
      <w:r>
        <w:t>La valeur de base (700 euros/m 2 pour les locaux d’habitation et 350 euros/m 2 pour les locaux professionnels) et les montants plafonds et planchers de l’aide financière (art.9) sont révisés par arrêté des ministres chargés du budget, du logement et de l’outre-mer et des risques naturels.</w:t>
      </w:r>
    </w:p>
    <w:p>
      <w:r>
        <w:t>(1) L’habitat informel ou les secteurs d’habitat informel sont "constitués par des locaux ou installations à usage d'habitation édifiés majoritairement sans droit ni titre sur le terrain d'assiette, dénués d'alimentation en eau potable ou de réseaux de collecte des eaux usées et des eaux pluviales ou de voiries ou équipements collectifs propres à en assurer la desserte, la salubrité et la sécurité dans des conditions satisfaisantes" (loi du 23.6.11 : art.8). Cette définition permet d’appréhender des situations diverses où la présence de constructions régulièrement édifiées ne retire pas le caractère informel du secteur, non plus que la présence de certains réseaux. Elle est insérée à l’article 4 de la loi Besson relatif au repérage de l’habitat indigne dans le PDALPD et sert aussi de fondement aux périmètres insalubres visés à l’article 9 de la loi.</w:t>
      </w:r>
    </w:p>
    <w:p>
      <w:r>
        <w:t>(2) Cet arrêté était attendu pour le 1 er Novembre 2011, cependant l’indemnité pouvait être fixée par convention entre la personne publique et le bénéficiaire, à défaut de publication de l’arrêté dans le délai (à l’exception de l’indemnité financière prévue pour les occupants des zones à risques pour laquelle la publication de l’arrêté était nécessaire).</w:t>
      </w:r>
    </w:p>
    <w:p>
      <w:r>
        <w:t>(3) Varangue : sorte de véranda, terrasse avancée et couverte.</w:t>
      </w:r>
    </w:p>
    <w:p>
      <w:r>
        <w:t>Lire l'étude ANIL " Habitat informel et lutte contre l’habitat indigne en outre-mer ", juillet 2011</w:t>
      </w:r>
    </w:p>
    <w:p>
      <w:pPr>
        <w:pStyle w:val="Heading1"/>
      </w:pPr>
      <w:r>
        <w:t>p.8</w:t>
      </w:r>
    </w:p>
    <w:p>
      <w:r>
        <w:rPr>
          <w:i/>
        </w:rPr>
        <w:t>https://www.anil.org/documentation/analyses-juridiques-jurisprudence/analyses-juridiques/2007/droits-des-occupants-en-cas-de-demolition-du-logement/p8/</w:t>
      </w:r>
    </w:p>
    <w:p>
      <w:pPr>
        <w:pStyle w:val="Heading2"/>
      </w:pPr>
      <w:r>
        <w:t>Démolition dans le cadre d'une opération d'aménagement / Droits de occupants</w:t>
      </w:r>
    </w:p>
    <w:p>
      <w:r>
        <w:t>Avec expropriation</w:t>
      </w:r>
    </w:p>
    <w:p>
      <w:r>
        <w:t>Sans expropriation</w:t>
      </w:r>
    </w:p>
    <w:p>
      <w:r>
        <w:t>Propriétaire occupant</w:t>
      </w:r>
    </w:p>
    <w:p>
      <w:r>
        <w:t>Droit au relogement assuré par la personne publique à l’initiative de l’opération (CU : L. 314-2) 1 Droit de priorité (C. expro : L. 14-1) 2 Droit de préférence (C. expro : L. 14-2) 3</w:t>
      </w:r>
    </w:p>
    <w:p>
      <w:r>
        <w:t>Néant</w:t>
      </w:r>
    </w:p>
    <w:p>
      <w:r>
        <w:t>Locataires</w:t>
      </w:r>
    </w:p>
    <w:p>
      <w:r>
        <w:t>HLM Droit au relogement (CCH : L.353-15 III et L.442-6 II) Droit de priorité (CU : L.314-2) Droit de préférence (CU : L.314-2)</w:t>
      </w:r>
    </w:p>
    <w:p>
      <w:r>
        <w:t>HLM</w:t>
      </w:r>
    </w:p>
    <w:p>
      <w:r>
        <w:t>Droit au relogement (CCH : L.353-15 III et L.442-6 II)</w:t>
      </w:r>
    </w:p>
    <w:p>
      <w:r>
        <w:t>Droit de priorité (CU : L.314-2)</w:t>
      </w:r>
    </w:p>
    <w:p>
      <w:r>
        <w:t>Droit de préférence (CU : L.314-2)</w:t>
      </w:r>
    </w:p>
    <w:p>
      <w:r>
        <w:t>Autres (CU : L. 314-2) Droit au relogement assuré par la personne publique à l’initiative de l’opération Droit de priorité Droit de préférence</w:t>
      </w:r>
    </w:p>
    <w:p>
      <w:r>
        <w:t>Autres (CU : L. 314-2)</w:t>
      </w:r>
    </w:p>
    <w:p>
      <w:r>
        <w:t>Droit au relogement assuré par la personne publique à l’initiative de l’opération</w:t>
      </w:r>
    </w:p>
    <w:p>
      <w:r>
        <w:t>Droit de priorité</w:t>
      </w:r>
    </w:p>
    <w:p>
      <w:r>
        <w:t>Droit de préférence</w:t>
      </w:r>
    </w:p>
    <w:p>
      <w:pPr>
        <w:pStyle w:val="Heading2"/>
      </w:pPr>
      <w:r>
        <w:t>Démolition en-dehors d’une opération d’aménagement</w:t>
      </w:r>
    </w:p>
    <w:p>
      <w:r>
        <w:t>Droit de priorité (C. expro : L. 14-1) Droit de préférence (C. expro : L. 14-2)</w:t>
      </w:r>
    </w:p>
    <w:p>
      <w:r>
        <w:t>Locataire</w:t>
      </w:r>
    </w:p>
    <w:p>
      <w:r>
        <w:t>Expropriation sans incidence / Obligation de relogement dépend du profil du bailleur (cf. tableau « droits du locataire »)</w:t>
      </w:r>
    </w:p>
    <w:p>
      <w:pPr>
        <w:pStyle w:val="Heading2"/>
      </w:pPr>
      <w:r>
        <w:t>Démolition en-dehors d’une opération d’aménagement / Droits du locataire</w:t>
      </w:r>
    </w:p>
    <w:p>
      <w:r>
        <w:t>Bailleur privé : cadre normal</w:t>
      </w:r>
    </w:p>
    <w:p>
      <w:r>
        <w:t>Bailleur privé : procédure d’insalubrité ou de péril</w:t>
      </w:r>
    </w:p>
    <w:p>
      <w:r>
        <w:t>Bailleur HLM</w:t>
      </w:r>
    </w:p>
    <w:p>
      <w:r>
        <w:t>Bailleur public : domaine privé</w:t>
      </w:r>
    </w:p>
    <w:p>
      <w:r>
        <w:t>Bailleur public : domaine public</w:t>
      </w:r>
    </w:p>
    <w:p>
      <w:r>
        <w:t>Droits du locataire</w:t>
      </w:r>
    </w:p>
    <w:p>
      <w:r>
        <w:t>Pas d’obligation de relogement (sauf pour les locataires âgés de plus de 70 ans, sous certaines conditions) Protection issue de la loi de 89 d’ordre public : congé sous conditions (forme, délais, motifs)</w:t>
      </w:r>
    </w:p>
    <w:p>
      <w:r>
        <w:t>Pas d’obligation de relogement (sauf pour les locataires âgés de plus de 70 ans, sous certaines conditions)</w:t>
      </w:r>
    </w:p>
    <w:p>
      <w:r>
        <w:t>Protection issue de la loi de 89 d’ordre public : congé sous conditions (forme, délais, motifs)</w:t>
      </w:r>
    </w:p>
    <w:p>
      <w:r>
        <w:t>Relogement assuré par le propriétaire (ou à défaut le préfet ou le maire) : 1 offre correspondant aux besoins et aux possibilités du locataire Indemnisation due par le propriétaire Dommages-intérêts si action judiciaire</w:t>
      </w:r>
    </w:p>
    <w:p>
      <w:r>
        <w:t>Relogement assuré par le propriétaire (ou à défaut le préfet ou le maire) : 1 offre correspondant aux besoins et aux possibilités du locataire</w:t>
      </w:r>
    </w:p>
    <w:p>
      <w:r>
        <w:t>Indemnisation due par le propriétaire</w:t>
      </w:r>
    </w:p>
    <w:p>
      <w:r>
        <w:t>Dommages-intérêts si action judiciaire</w:t>
      </w:r>
    </w:p>
    <w:p>
      <w:r>
        <w:t>Relogement assuré par le bailleur (loi de 48 : art. 13 bis) : 3 offres dans les conditions de la loi de 48 (art. 13 bis) Convention de relogement (loi de 48 : art. 13 quater) Règlement général de l’ ANRU</w:t>
      </w:r>
    </w:p>
    <w:p>
      <w:r>
        <w:t>Relogement assuré par le bailleur (loi de 48 : art. 13 bis) : 3 offres dans les conditions de la loi de 48 (art. 13 bis)</w:t>
      </w:r>
    </w:p>
    <w:p>
      <w:r>
        <w:t>Convention de relogement (loi de 48 : art. 13 quater)</w:t>
      </w:r>
    </w:p>
    <w:p>
      <w:r>
        <w:t>Règlement général de l’ ANRU</w:t>
      </w:r>
    </w:p>
    <w:p>
      <w:r>
        <w:t>Pas d’obligation de relogement : cf. Bailleur privé : cadre normal</w:t>
      </w:r>
    </w:p>
    <w:p>
      <w:r>
        <w:t>Pas d’obligation de relogement : contrat administratif donc précaire, indemnités éventuelles</w:t>
      </w:r>
    </w:p>
    <w:p>
      <w:r>
        <w:t>contrat administratif donc précaire,</w:t>
      </w:r>
    </w:p>
    <w:p>
      <w:r>
        <w:t>indemnités éventuelles</w:t>
      </w:r>
    </w:p>
    <w:p>
      <w:r>
        <w:t>Notes</w:t>
      </w:r>
    </w:p>
    <w:p>
      <w:r>
        <w:t>1. Droit au relogement : 2 propositions (normes d’habitabilité et géographiques).</w:t>
      </w:r>
    </w:p>
    <w:p>
      <w:r>
        <w:t>2. Droit de priorité :</w:t>
      </w:r>
    </w:p>
    <w:p>
      <w:r>
        <w:t>pour le relogement en tant que locataire dans un logement HLM (si respect des plafonds),</w:t>
      </w:r>
    </w:p>
    <w:p>
      <w:r>
        <w:t>pour obtenir un logement social en accession à la propriété (si respect des plafonds).</w:t>
      </w:r>
    </w:p>
    <w:p>
      <w:r>
        <w:t>3. Droit de préférence :</w:t>
      </w:r>
    </w:p>
    <w:p>
      <w:r>
        <w:t>pour l’octroi de prêts à la construction;</w:t>
      </w:r>
    </w:p>
    <w:p>
      <w:r>
        <w:t>pour l’attribution en tant que locataire ou l’acquisition de locaux situés dans le périmètre de l’action ou l’opération d’aménagement;</w:t>
      </w:r>
    </w:p>
    <w:p>
      <w:r>
        <w:t>pour l’acquisition de parts ou actions dans une société d’attribution construisant dans le périmètre de l’action ou l’opération d’aménagement.</w:t>
      </w:r>
    </w:p>
    <w:p>
      <w:pPr>
        <w:pStyle w:val="Heading1"/>
      </w:pPr>
      <w:r>
        <w:t>p.7</w:t>
      </w:r>
    </w:p>
    <w:p>
      <w:r>
        <w:rPr>
          <w:i/>
        </w:rPr>
        <w:t>https://www.anil.org/documentation-experte/analyses-juridiques-jurisprudence/analyses-juridiques/2007/droits-des-occupants-en-cas-de-demolition-du-logement/p7/</w:t>
      </w:r>
    </w:p>
    <w:p>
      <w:pPr>
        <w:pStyle w:val="Heading2"/>
      </w:pPr>
      <w:r>
        <w:t>Démolition de logements hors opération d'aménagement : bien appartenant à une collectivité locale</w:t>
      </w:r>
    </w:p>
    <w:p>
      <w:r>
        <w:t>Les communes possèdent des logements qui sont classés, soit dans le domaine privé, soit dans le domaine public. La distinction entre ces deux domaines est fondamentale, car elle conditionne le régime juridique applicable à l’opération qu’effectue la commune, qu’il s’agisse de la location, l’acquisition ou la vente de logements. A l’occasion de chacune de ces opérations, la commune doit, en premier lieu, s’interroger sur la domanialité du local pour savoir s’il s’agit d’un logement classé dans le domaine privé ou public.</w:t>
      </w:r>
    </w:p>
    <w:p>
      <w:r>
        <w:t>Un logement appartenant au domaine public est soumis à un régime juridique de droit public : le contrat de location est un contrat administratif. Le règlement des litiges est de la compétence des tribunaux administratifs.</w:t>
      </w:r>
    </w:p>
    <w:p>
      <w:r>
        <w:t>Un logement appartenant au domaine privé obéit aux règles du droit privé : le contrat de location est généralement un contrat de droit privé. Le règlement des litiges est de la compétence des tribunaux de l’ordre judiciaire.</w:t>
      </w:r>
    </w:p>
    <w:p>
      <w:r>
        <w:t>Par ailleurs, un logement conventionné financé par l’Etat au titre du logement social sera toujours soumis à la réglementation HLM.</w:t>
      </w:r>
    </w:p>
    <w:p>
      <w:r>
        <w:t>Principes : distinction domaine public / domaine privé</w:t>
      </w:r>
    </w:p>
    <w:p>
      <w:r>
        <w:t>Le domaine public d'une personne publique est constitué des biens lui appartenant qui sont soit affectés à l'usage direct du public, soit affectés à un service public pourvu qu'en ce cas ils fassent l'objet d'un aménagement indispensable à l'exécution des missions de ce service public (CGPPP : L.1, L.2 et L.2111-1).</w:t>
      </w:r>
    </w:p>
    <w:p>
      <w:r>
        <w:t>Le bien immobilier doit remplir, selon les cas, les deux ou les trois conditions :</w:t>
      </w:r>
    </w:p>
    <w:p>
      <w:r>
        <w:t>il doit appartenir soit à « l'Etat, aux collectivités territoriales et à leur groupements ainsi qu'aux établissements publics » (CGPPP : L.1), soit à une autre personne publique mais à condition dans ce cas que les textes qui régissent cette personne prévoient expressément la possibilité pour elle d'avoir un domaine public (CGPPP : L.2; il s’agit des personnes publiques sui generis telles la Banque de France ou les groupements d’intérêt public);</w:t>
      </w:r>
    </w:p>
    <w:p>
      <w:r>
        <w:t>il doit être affecté soit à l'usage direct du public, soit à un service public;</w:t>
      </w:r>
    </w:p>
    <w:p>
      <w:r>
        <w:t>en cas d'affectation à un service public, « faire l'objet d'un aménagement indispensable à l'exécution des missions de ce service public » (CGPPP : L.2111-1).</w:t>
      </w:r>
    </w:p>
    <w:p>
      <w:r>
        <w:t>Les immeubles qui ne peuvent être rangés dans le domaine public sont classés dans le domaine privé.</w:t>
      </w:r>
    </w:p>
    <w:p>
      <w:r>
        <w:t>Bien appartenant au domaine public</w:t>
      </w:r>
    </w:p>
    <w:p>
      <w:r>
        <w:t>La démolition d’un bien donné en location suppose en préalable d’analyse le statut juridique de la location et les droits et obligations du bailleur vis-à-vis du locataire en place.</w:t>
      </w:r>
    </w:p>
    <w:p>
      <w:r>
        <w:t>Lorsque la location porte sur un bien du domaine public, le contrat revêt la forme d’un contrat administratif. Il est soumis au droit public et relève du juge administratif (CGPPP : L.2331-1). L’application des règles de droit privé est exclue.</w:t>
      </w:r>
    </w:p>
    <w:p>
      <w:r>
        <w:t>Le contrat est conclu pour une durée déterminée; toutefois, la commune peut, à tout moment, y mettre fin de manière anticipée. Les conditions du préavis ne sont pas réglementées.</w:t>
      </w:r>
    </w:p>
    <w:p>
      <w:r>
        <w:t>Ce pouvoir de la collectivité locale est d’ordre public, il peut recevoir application, même s’il n’est pas prévu au contrat et la commune ne peut y renoncer.</w:t>
      </w:r>
    </w:p>
    <w:p>
      <w:r>
        <w:t>Dans l’hypothèse où le contrat est résilié avant l’expiration du délai convenu par la commune, l’occupant a en principe, droit à une indemnité.</w:t>
      </w:r>
    </w:p>
    <w:p>
      <w:r>
        <w:t>La collectivité peut donc délivrer un congé motivé ou non par la volonté de démolir le bien objet du contrat. Selon la durée du contrat restant à courir une indemnisation du locataire sera éventuellement proposée. Il n’existe donc pas d’obligation de relogement des occupants.</w:t>
      </w:r>
    </w:p>
    <w:p>
      <w:r>
        <w:t>Bien appartenant au domaine privé : statuts juridiques de la location et obligations de la commune</w:t>
      </w:r>
    </w:p>
    <w:p>
      <w:r>
        <w:t>Le logement est loué selon les règles du droit privé, en fonction de l’un des différents régimes de location suivants :</w:t>
      </w:r>
    </w:p>
    <w:p>
      <w:r>
        <w:t>la location est soumise aux dispositions de la loi du 6.7.89 si elle est consentie non meublée pour un usage d’habitation ou mixte professionnel et d’habitation;</w:t>
      </w:r>
    </w:p>
    <w:p>
      <w:r>
        <w:t>le logement est loué à titre exceptionnel et transitoire (loi du 6.7.89 : art. 40). La commune peut consentir une location à titre exceptionnel et transitoire. L’objet de cette disposition est de permettre à la commune : la location à des tiers, de logements inutilisés, habituellement réservés aux instituteurs, l’hébergement de personnes en difficulté temporaire ou sinistrées.</w:t>
      </w:r>
    </w:p>
    <w:p>
      <w:r>
        <w:t>la location à des tiers, de logements inutilisés, habituellement réservés aux instituteurs,</w:t>
      </w:r>
    </w:p>
    <w:p>
      <w:r>
        <w:t>l’hébergement de personnes en difficulté temporaire ou sinistrées.</w:t>
      </w:r>
    </w:p>
    <w:p>
      <w:r>
        <w:t>D’autres situations peuvent être envisagées, mais la commune ne peut déroger à l’application de la loi du 6.7.89, d’ordre public, que si la location revêt un caractère exceptionnel qu’elle est en mesure de justifier. La décision de consentir une location à titre exceptionnel et révocable ne peut donc être prise de manière arbitraire par la commune. Si tel était le cas, le locataire serait en droit d’exiger un bail conforme à la loi du 6.7.89, par voie judiciaire éventuellement.</w:t>
      </w:r>
    </w:p>
    <w:p>
      <w:r>
        <w:t>la location n’est soumise que partiellement à la loi du 6.7.89. Les dispositions suivantes ne lui sont pas applicables : la durée du bail, sa reconduction, son renouvellement (art. 10); la motivation du congé du bailleur (art. 15-I, al.1); la fixation du loyer au moment du renouvellement du bail (art. 17 c).</w:t>
      </w:r>
    </w:p>
    <w:p>
      <w:r>
        <w:t>la durée du bail, sa reconduction, son renouvellement (art. 10);</w:t>
      </w:r>
    </w:p>
    <w:p>
      <w:r>
        <w:t>la motivation du congé du bailleur (art. 15-I, al.1);</w:t>
      </w:r>
    </w:p>
    <w:p>
      <w:r>
        <w:t>la fixation du loyer au moment du renouvellement du bail (art. 17 c).</w:t>
      </w:r>
    </w:p>
    <w:p>
      <w:r>
        <w:t>la location est meublée et occupée à titre de résidence principale. Dans ce cas elle est soumise aux dispositions du Code de la construction et de l’habitation (L.632-1 et suivants).</w:t>
      </w:r>
    </w:p>
    <w:p>
      <w:r>
        <w:t>Application des procédures de péril et d'insalubrité</w:t>
      </w:r>
    </w:p>
    <w:p>
      <w:r>
        <w:t>Les procédures de péril ne sont pas applicables aux biens appartenant à une collectivité locale.</w:t>
      </w:r>
    </w:p>
    <w:p>
      <w:r>
        <w:t>Conclusion</w:t>
      </w:r>
    </w:p>
    <w:p>
      <w:r>
        <w:t>En cas de démolition d’un logement appartenant au domaine privé ou public d’une collectivité locale, cette dernière n’a donc pas d’obligation de relogement. Si la commune détient un logement conventionné, la règlementation HLM s’applique.</w:t>
      </w:r>
    </w:p>
    <w:p>
      <w:pPr>
        <w:pStyle w:val="Heading1"/>
      </w:pPr>
      <w:r>
        <w:t>p.4</w:t>
      </w:r>
    </w:p>
    <w:p>
      <w:r>
        <w:rPr>
          <w:i/>
        </w:rPr>
        <w:t>https://www.anil.org/documentation/analyses-juridiques-jurisprudence/analyses-juridiques/2007/droits-des-occupants-en-cas-de-demolition-du-logement/p4/</w:t>
      </w:r>
    </w:p>
    <w:p>
      <w:pPr>
        <w:pStyle w:val="Heading2"/>
      </w:pPr>
      <w:r>
        <w:t>Logement loué par un bailleur : démolition hors opération d'aménagement / droits des locataires / loi du 6.7.89</w:t>
      </w:r>
    </w:p>
    <w:p>
      <w:r>
        <w:t>Les logements appartenant à des propriétaires privés, personnes physiques ou morales, et loués non meublés à usage d’habitation ou à usage mixte professionnel et d’habitation principale sont soumis à la loi du 6 juillet 1989. Les logements exclus du champ d’application de la loi sont les locaux meublés, les logements-foyers,- les logements attribués ou loués en raison de l’exercice d’une fonction ou de l’occupation d’un emploi, les locations à caractère saisonnier ainsi que les locaux commerciaux ou professionnels et les logements utilisés à titre de résidence secondaire. Sont également exclus partiellement de cette loi les logements encore soumis à la loi du 1er septembre 1948 pour lesquels les locataires ou occupants bénéficient de mesures de protection proches du statut des locataires HLM.</w:t>
      </w:r>
    </w:p>
    <w:p>
      <w:r>
        <w:t>L’une des principales caractéristiques de cette loi est de prévoir une durée minimale du contrat de location, de 3 ou 6 ans selon que le bailleur est une personne physique ou morale. Un congé ne peut être délivré au locataire qu’à l’issue de chaque terme du bail pour l’un des trois motifs suivant : vente du logement, reprise pour habiter, motif légitime et sérieux. Il ne peut y avoir de congé en cours de bail, si le propriétaire désire que le locataire quitte les lieux alors que le bail est en cours il devra saisir le tribunal. Faute de congé motivé dans les conditions prévues par la loi, le contrat est renouvelé. Les dispositions de la loi de 1989 sont d’ordre public, on ne peut y déroger, elles s’appliquent même en l’absence de contrat écrit ou de clauses contraires prévues expressément dans le contrat.</w:t>
      </w:r>
    </w:p>
    <w:p>
      <w:r>
        <w:t>Afin d’analyser la situation des locataires en cas de démolition de l’immeuble dans lequel se situe le logement loué sous l’empire de la loi du 6 juillet 1989, il faut tout d’abord connaître la durée du bail en cours et sa date d’expiration, puis étudier la possibilité d’une résiliation du bail en cours et enfin connaître les conditions et les modalités à mettre en œuvre pour donner congé au terme du bail.</w:t>
      </w:r>
    </w:p>
    <w:p>
      <w:r>
        <w:t>Durée du contrat</w:t>
      </w:r>
    </w:p>
    <w:p>
      <w:r>
        <w:t>La durée du contrat varie suivant la nature du bailleur.</w:t>
      </w:r>
    </w:p>
    <w:p>
      <w:r>
        <w:t>Le bailleur doit proposer un contrat de trois ans minimum. Lorsque le bailleur est une société civile constituée exclusivement entre parents et alliés jusqu’au quatrième degré inclus ou lorsque le logement est en indivision, la durée du contrat est également de trois ans minimum.</w:t>
      </w:r>
    </w:p>
    <w:p>
      <w:r>
        <w:t>Le bailleur personne physique peut, sous certaines conditions, proposer un contrat d’une durée inférieure à trois ans. Ce contrat ne peut toutefois être inférieur à un an. Pour proposer un contrat d’une durée inférieure à trois ans, il faut qu’un événement précis justifie que le bailleur ait à reprendre le logement pour des raisons professionnelles ou familiales exclusivement. La démolition de l‘immeuble ne rentrant pas dans ces cas, il est impossible d’invoquer cette raison pour conclure un contrat pour une durée inférieure à trois ans.</w:t>
      </w:r>
    </w:p>
    <w:p>
      <w:r>
        <w:t>Lorsque le bailleur est une personne morale, le contrat de location est de six ans minimum, sauf s’il s’agit d’une société civile constituée exclusivement entre parents et alliés jusqu’au quatrième degré inclus, auquel cas la durée peut être celle prévue pour un bailleur personne physique.</w:t>
      </w:r>
    </w:p>
    <w:p>
      <w:r>
        <w:t>A défaut de congé donné par l’une ou l’autre des parties dans les formes et délais légaux le contrat est soit tacitement reconduit, soit renouvelé expressément pour une durée de trois ans lorsque le bailleur est une personne physique ou assimilé; pour une durée de six ans lorsque le bailleur est une personne morale.</w:t>
      </w:r>
    </w:p>
    <w:p>
      <w:r>
        <w:t>Résiliation du bail en cours</w:t>
      </w:r>
    </w:p>
    <w:p>
      <w:r>
        <w:t>En dehors d’un congé délivré dans les conditions légales au terme du bail, le contrat de location ne peut être rompu que par une résiliation judiciaire ou par la mise en jeu de la clause résolutoire.</w:t>
      </w:r>
    </w:p>
    <w:p>
      <w:r>
        <w:t>Elle permet de mettre fin de manière automatique au contrat en cas d’inexécution d’une obligation et en principe le juge ne peut en tempérer les effets. Le nombre de situations permettant la mise en jeu de la clause résolutoire est limité aux cas suivants :</w:t>
      </w:r>
    </w:p>
    <w:p>
      <w:r>
        <w:t>défaut du paiement du loyer et des charges; (dans cette hypothèse, depuis la loi du 29 juillet 1998, le juge peut suspendre les effets de la clause résolutoire et accorder des délais au locataire en situation de régler sa dette locative. Le juge peut prendre cette décision dans le délai de deux mois du commandement de payer ou après l’expiration de ce délai, que le locataire soit présent ou non à l’audience et qu’il demande ou non le bénéfice de cette mesure. Les délais sont accordés dans les conditions de l'article 1244-1 et suivants du Code civil, c'est-à-dire en considération de la situation du débiteur et des besoins des créanciers et pour une durée qui ne peut excéder deux ans);</w:t>
      </w:r>
    </w:p>
    <w:p>
      <w:r>
        <w:t>non versement du dépôt de garantie;</w:t>
      </w:r>
    </w:p>
    <w:p>
      <w:r>
        <w:t>non souscription d’une assurance garantissant les risques locatifs;</w:t>
      </w:r>
    </w:p>
    <w:p>
      <w:r>
        <w:t>non-respect de l'obligation d'user paisiblement des locaux loués, résultant de troubles de voisinage constatés par une décision de justice passée en force de chose jugée (loi sur la prévention de la délinquance du 5.3.07 : art. 18 / loi 6.7.89 : art. 4-g).</w:t>
      </w:r>
    </w:p>
    <w:p>
      <w:r>
        <w:t>Si l’une des parties ne respecte pas ses obligations, l’autre partie peut toujours exercer une action en justice auprès du tribunal d’instance :</w:t>
      </w:r>
    </w:p>
    <w:p>
      <w:r>
        <w:t>soit pour forcer l’autre partie à exécuter son obligation lorsque c’est possible,</w:t>
      </w:r>
    </w:p>
    <w:p>
      <w:r>
        <w:t>soit pour demander la résiliation du contrat avec dommages et intérêts.</w:t>
      </w:r>
    </w:p>
    <w:p>
      <w:r>
        <w:t>Peut-il y avoir résiliation du bail pour cause de démolition ? Les principales obligations du bailleur sont de délivrer au locataire le logement en bon état d’usage et de réparation, d’assurer au locataire la jouissance paisible du logement et de le garantir des vices ou défauts de nature à y faire obstacle, d’entretenir les locaux en état de servir à l’usage prévu par le contrat et d’y faire toutes les réparations, autres que locatives, nécessaires au maintien en état et à l’entretien normal des locaux loués. Il n’y a que si le logement est détruit en totalité par cas fortuit, c'est-à-dire par un événement irrésistible et imprévisible, que le bail est résilié de plein droit (Code Civil : art. 1722).</w:t>
      </w:r>
    </w:p>
    <w:p>
      <w:r>
        <w:t>En conséquence, sauf cas d’expropriation du bien loué (cf. la démolition de logements en cas d’opération d’aménagement) le bail ne peut être résilié pour cause de démolition. Dans l’hypothèse particulière d’une démolition suite à un arrêté d’insalubrité irrémédiable ou à un arrêté de péril, le bail ne prend fin qu’à la date du relogement définitif des occupants (cf. démolition de logements hors opération d’aménagement d’un bien appartenant à un propriétaire bailleur privé).</w:t>
      </w:r>
    </w:p>
    <w:p>
      <w:r>
        <w:t>Congés au terme du contrat</w:t>
      </w:r>
    </w:p>
    <w:p>
      <w:r>
        <w:t>Le bailleur ne peut pas donner congé en cours de bail, à moins que le locataire ne respecte pas ses obligations (cf. § résiliation du contrat). Le bailleur a la possibilité uniquement à l’expiration du bail, de donner congé au locataire à condition que le congé soit motivé :</w:t>
      </w:r>
    </w:p>
    <w:p>
      <w:r>
        <w:t>soit par la reprise du logement aux fins d’habitation,soit par la vente,</w:t>
      </w:r>
    </w:p>
    <w:p>
      <w:r>
        <w:t>soit par un motif légitime et sérieux.</w:t>
      </w:r>
    </w:p>
    <w:p>
      <w:r>
        <w:t>Une protection particulière est prévue pour les locataires âgés en cas de congé pour reprise, vente, ou motif légitime et sérieux (cf. § cas où le locataire est âgé de plus de 70 ans).</w:t>
      </w:r>
    </w:p>
    <w:p>
      <w:r>
        <w:t>Le congé doit être donné avec un préavis de six mois minimum avant le terme du contrat. Le congé pour vente est assorti d’un droit de préemption en faveur du locataire. Seul le congé pour vente constitue le fait générateur du droit de préemption. Ainsi, lorsque la vente s’effectue en cours de bail, c’est à dire sans qu’un congé puisse être délivré, aucun droit de préemption ne peut être invoqué, sauf ceux applicables dans le cadre de la loi du 31.12.75 modifiée (loi du 13.6.06) : vente par lots consécutive à la mise en copropriété de l’immeuble, et vente de plus de dix lots en totalité et en une seule fois.</w:t>
      </w:r>
    </w:p>
    <w:p>
      <w:r>
        <w:t>Le bailleur a la possibilité de donner congé à son locataire pour un motif légitime et sérieux, notamment l’inexécution par le locataire de l’une des obligations lui incombant. Le congé doit être donné avec un préavis minimum de six mois avant le terme du contrat. Le congé doit pour être valable, indiquer le motif allégué; celui-ci doit être un motif légitime et sérieux. La démolition du bien est sans aucun doute un motif légitime et sérieux du congé. La jurisprudence a d’ores et déjà admis que les travaux nécessités par l’état des parties communes, comportant l’amélioration des lieux, équipements, et nécessitant la libération de l’appartement constituent un motif légitime et sérieux de congé (Cass. Civ III : 7.2.96). Par ailleurs, en cas de litige sur la réalité et la sincérité du propriétaire de faire des travaux de démolition notamment, c’est au propriétaire de rapporter la preuve de ses intentions (CA Versailles 4ème Ch. : 13.12.91).</w:t>
      </w:r>
    </w:p>
    <w:p>
      <w:r>
        <w:t>En cas de congé pour reprise, vente, ou motif légitime et sérieux, le bailleur, âgé lui-même de moins de 60 ans ou dont les ressources annuelles sont supérieures à une fois et demie le montant annuel du SMIC, a l’obligation de fournir au locataire un logement correspondant à ses besoins et à ses possibilités et situé (loi du 1.9.48 : art. 13 bis) :</w:t>
      </w:r>
    </w:p>
    <w:p>
      <w:r>
        <w:t>dans le même arrondissement ou les arrondissements limitrophes ou les communes limitrophes de l’arrondissement où se trouve le local, objet de la reprise, si celui-ci est situé dans une commune divisée en arrondissements;</w:t>
      </w:r>
    </w:p>
    <w:p>
      <w:r>
        <w:t>dans le même canton ou dans les cantons limitrophes de ce canton inclus dans la même commune ou dans les communes limitrophes de ce canton, si la commune est divisée en cantons; dans les autres cas sur le territoire de la même commune ou d’une même commune limitrophe, sans pouvoir être éloigné de plus de 5 km.</w:t>
      </w:r>
    </w:p>
    <w:p>
      <w:r>
        <w:t>L’âge du locataire et celui du bailleur sont appréciés à la date d’échéance du contrat; le montant de leurs ressources est apprécié à la date de notification du congé.</w:t>
      </w:r>
    </w:p>
    <w:p>
      <w:r>
        <w:t>Conclusion</w:t>
      </w:r>
    </w:p>
    <w:p>
      <w:r>
        <w:t>En cas de projet de démolition d’un logement loué dans le cadre de la loi du 6 juillet 1989, il ne peut y avoir de congé en cours de bail. Au terme du bail un congé pour motif légitime et sérieux, fondé sur la démolition, peut être délivré dans les conditions de formes et de délais légaux. Certains locataires âgés de plus de 70 ans bénéficient d’un droit au relogement à la charge du bailleur.</w:t>
      </w:r>
    </w:p>
    <w:p>
      <w:pPr>
        <w:pStyle w:val="Heading1"/>
      </w:pPr>
      <w:r>
        <w:t>p.5</w:t>
      </w:r>
    </w:p>
    <w:p>
      <w:r>
        <w:rPr>
          <w:i/>
        </w:rPr>
        <w:t>https://www.anil.org/documentation/analyses-juridiques-jurisprudence/analyses-juridiques/2007/droits-des-occupants-en-cas-de-demolition-du-logement/p5/</w:t>
      </w:r>
    </w:p>
    <w:p>
      <w:pPr>
        <w:pStyle w:val="Heading2"/>
      </w:pPr>
      <w:r>
        <w:t>Logement appartenant à un bailleur privé : immeubles faisant l'objet d'une procédure d'insalubrité ou de péril / démolition hors opération d'aménagement</w:t>
      </w:r>
    </w:p>
    <w:p>
      <w:r>
        <w:t>Un arrêté d’insalubrité ou de péril peut prescrire la démolition de l’immeuble. Celle-ci doit être exécutée par le propriétaire dans le délai fixé par l’arrêté; la démolition imposée est exemptée de permis de démolir, s'il a été institué (mais pas des autres autorisations éventuellement applicables, par exemple au titre du patrimoine ou des sites). A défaut, elle peut être effectuée d’office, aux frais du propriétaire, par le préfet ou le maire, après autorisation du juge des référés (TGI statuant en référé). Dans cette hypothèse, des dispositions particulières protectrices du droit des occupants contenues dans le Code de la Construction et de l’Habitation, sont applicables car elles sont attachées à l’arrêté lui-même et non au projet de démolition.</w:t>
      </w:r>
    </w:p>
    <w:p>
      <w:r>
        <w:t>Sont précisément concernées les procédures aboutissant à une interdiction définitive d’habiter et à une ordonnance de démolition sur des bâtiments qualifiés :</w:t>
      </w:r>
    </w:p>
    <w:p>
      <w:r>
        <w:t>impropres par nature (CSP : L.1331-22) ou par leurs conditions d'usage (CSP : L.1331-24);</w:t>
      </w:r>
    </w:p>
    <w:p>
      <w:r>
        <w:t>insalubres irrémédiables (CSP : L.1331-28), ou inclus dans un périmètre insalubre (CSP : L.1331-25);</w:t>
      </w:r>
    </w:p>
    <w:p>
      <w:r>
        <w:t>menaçant ruine (CCH : L.511-2).</w:t>
      </w:r>
    </w:p>
    <w:p>
      <w:r>
        <w:t>Dans ces circonstances, le propriétaire (ou l’exploitant d’établissements d’hébergement) est tenu d’assurer le relogement des occupants à la date fixée par l’arrêté. De plus, il est rappelé que dans ces cas le locataire est dispensé du paiement des loyers (ou de l’équivalent) à compter du 1er jour du mois qui suit l'envoi de la notification de l'arrêté d'insalubrité ou de péril ou de son affichage à la mairie ou sur la façade de l'immeuble, jusqu’à son relogement et que le bail produit ses effets de droit jusqu'à son terme ou la date limite fixée dans l’arrêté.</w:t>
      </w:r>
    </w:p>
    <w:p>
      <w:r>
        <w:t>Le fait que passée la date limite fixée dans l’arrêté, l’occupant reste dans les lieux faute d’offre de relogement, ne peut autoriser son expulsion. S’il y a danger à ce que les occupants restent dans les lieux (péril) ou que la démolition présente un caractère d’urgence, le maire peut ordonner l’évacuation des lieux. Dans ce cas, le propriétaire est tenu aux mêmes obligations que ci-après.</w:t>
      </w:r>
    </w:p>
    <w:p>
      <w:r>
        <w:t>Relogement par le préfet ou le maire (CCH : L.521-3-2-I-II-III)</w:t>
      </w:r>
    </w:p>
    <w:p>
      <w:r>
        <w:t>En cas de défaillance du propriétaire (ou de l’exploitant) à assurer le relogement des occupants, l’autorité administrative compétente pour assurer cette obligation est :</w:t>
      </w:r>
    </w:p>
    <w:p>
      <w:r>
        <w:t>Le maire pour le relogement des occupants de locaux : sous arrêté de péril (CCH : L.511-2); sous arrêté d’insalubrité ou sous injonction et mise en demeure, en matière d’insalubrité, lorsqu'il est délégataire du droit de réservation (CCH : L.441-1).</w:t>
      </w:r>
    </w:p>
    <w:p>
      <w:r>
        <w:t>sous arrêté de péril (CCH : L.511-2);</w:t>
      </w:r>
    </w:p>
    <w:p>
      <w:r>
        <w:t>sous arrêté d’insalubrité ou sous injonction et mise en demeure, en matière d’insalubrité, lorsqu'il est délégataire du droit de réservation (CCH : L.441-1).</w:t>
      </w:r>
    </w:p>
    <w:p>
      <w:r>
        <w:t>Le préfet dans toutes les procédures relevant du code de la santé publique, sauf exceptions précisées : bâtiments sous arrêté d’insalubrité ou périmètre insalubre (CSP : L.1331-28 et L.1331-25); bâtiments sous mise en demeure ou injonction dans les cas visés à article L.1331-22 ou à l’article L.1331-24.</w:t>
      </w:r>
    </w:p>
    <w:p>
      <w:r>
        <w:t>bâtiments sous arrêté d’insalubrité ou périmètre insalubre (CSP : L.1331-28 et L.1331-25);</w:t>
      </w:r>
    </w:p>
    <w:p>
      <w:r>
        <w:t>bâtiments sous mise en demeure ou injonction dans les cas visés à article L.1331-22 ou à l’article L.1331-24.</w:t>
      </w:r>
    </w:p>
    <w:p>
      <w:r>
        <w:t>Une convention entre le maire et le préfet peut prévoir une répartition différente de la charge du relogement des bâtiments frappés d’un arrêté d’insalubrité (CCH : L.521-3-2-V).</w:t>
      </w:r>
    </w:p>
    <w:p>
      <w:r>
        <w:t>La personne publique (commune, EPCI, concessionnaire …) à l’initiative d’une opération programmée d’amélioration de l’habitat (OPAH) ou d’une opération d’aménagement, prend en charge le relogement des occupants des bâtiments frappés d’un arrêté d’insalubrité.</w:t>
      </w:r>
    </w:p>
    <w:p>
      <w:r>
        <w:t>La personne publique, ou son concessionnaire, bénéficiaire d’une déclaration d’utilité publique prise en application de la loi Vivien, pour les bâtiments insalubres ou en péril expropriés sous ce régime.</w:t>
      </w:r>
    </w:p>
    <w:p>
      <w:r>
        <w:t>Indemnisation de l'occupant évincé (CCH : L.521-3-1 II)</w:t>
      </w:r>
    </w:p>
    <w:p>
      <w:r>
        <w:t>Dans tous les cas visés ci-dessus, le propriétaire (ou l'exploitant) est tenu de verser à l'occupant évincé une indemnité d'un montant égal à trois mois de son nouveau loyer et destinée à couvrir ses frais de réinstallation.</w:t>
      </w:r>
    </w:p>
    <w:p>
      <w:r>
        <w:t>Indemnisation de la personne publique ou de l'organisme qui a assuré le relogement (CCH : L.521-3-2 IV)</w:t>
      </w:r>
    </w:p>
    <w:p>
      <w:r>
        <w:t>Le propriétaire (ou l'exploitant) est tenu de verser à la personne publique, l’organisme d'habitations à loyer modéré, la société d'économie mixte ou l’organisme à but non lucratif qui assure le relogement une indemnité. Cette indemnité est fixée à une somme égale à un an du loyer prévisionnel de relogement des occupants. La créance de la collectivité publique (résultant de la substitution) est recouvrée comme en matière de contributions directes. Lorsqu’un organisme, de droit privé ou en comptabilité privée, a assuré le relogement le maire ou le préfet peut émettre un titre exécutoire à son bénéfice. La créance publique est garantie par un privilège immobilier spécial sur l'immeuble ou, s'il s'agit d'un immeuble en copropriété, sur le ou les lots en cause (Code civil : art. 2374 8°).</w:t>
      </w:r>
    </w:p>
    <w:p>
      <w:r>
        <w:t>Dommages et intérêts</w:t>
      </w:r>
    </w:p>
    <w:p>
      <w:r>
        <w:t>Le trouble de jouissance résultant des non conformités affectant le logement loué et de l’impossibilité de l’utiliser normalement est indemnisé par les tribunaux dans le cadre d’une action judiciaire.</w:t>
      </w:r>
    </w:p>
    <w:p>
      <w:r>
        <w:t>Conclusion</w:t>
      </w:r>
    </w:p>
    <w:p>
      <w:r>
        <w:t>Une obligation de relogement pèse sur le propriétaire à l’occasion d’une démolition réalisée à l’occasion d’un arrêté de d’insalubrité ou de péril. La collectivité publique se substitue au propriétaire qui ne remplit pas ses obligations dans les délais prescrits y compris pour ce qui concerne l’obligation de relogement.</w:t>
      </w:r>
    </w:p>
    <w:p>
      <w:pPr>
        <w:pStyle w:val="Heading1"/>
      </w:pPr>
      <w:r>
        <w:t>p.6</w:t>
      </w:r>
    </w:p>
    <w:p>
      <w:r>
        <w:rPr>
          <w:i/>
        </w:rPr>
        <w:t>https://www.anil.org/publications/documentation-experte/analyses-juridiques-jurisprudence/analyses-juridiques/2007/droits-des-occupants-en-cas-de-demolition-du-logement/p6/</w:t>
      </w:r>
    </w:p>
    <w:p>
      <w:pPr>
        <w:pStyle w:val="Heading2"/>
      </w:pPr>
      <w:r>
        <w:t>Démolition d'un logement HLM</w:t>
      </w:r>
    </w:p>
    <w:p>
      <w:r>
        <w:t>En cas d'autorisation de démolir spécifique délivré par le Préfet (CCH : L.443-15-1) ou lorsque la démolition est prévue dans une convention ANRU, le locataire qui refuse trois offres de relogement répondant aux critères légaux perd son droit au maintien dans les lieux.</w:t>
      </w:r>
    </w:p>
    <w:p>
      <w:r>
        <w:t>La mise en oeuvre d'une opération de démolition d'un logement HLM et les conséquences qui y sont attachées en matière de protection des occupants sont les même qu'il s'agisse d'un logement conventionné ou non conventionné (CCH : L.442-6; CCH : L.353-15).</w:t>
      </w:r>
    </w:p>
    <w:p>
      <w:r>
        <w:t>Concertation préalable avec les occupants</w:t>
      </w:r>
    </w:p>
    <w:p>
      <w:r>
        <w:t>Une concertation est obligatoire "avant toute décision d’engager une opération de construction-démolition" (loi du 23.12.86 : art. 44 quater). Menée par le bailleur avec les représentants des locataires, la concertation porte sur la nature des travaux, les modalités de leur réalisation et sur les conditions de relogement des locataires. Elle donne ensuite lieu à un bilan tenu à disposition des locataires. En cas d’opération d’aménagement, c’est une autre concertation qui s’impose, régie par le code de l’urbanisme (CU : L.300-2), dont l’initiative revient à la collectivité locale.</w:t>
      </w:r>
    </w:p>
    <w:p>
      <w:r>
        <w:t>Bénéficiaires du droit au maintien dans les lieux</w:t>
      </w:r>
    </w:p>
    <w:p>
      <w:r>
        <w:t>Pour bénéficier du droit au maintien dans les lieux dans un logement HLM, le locataire doit (loi du 1.9.48 : art. 10) :</w:t>
      </w:r>
    </w:p>
    <w:p>
      <w:r>
        <w:t>être de bonne foi, c'est-à-dire occuper le logement en vertu d’un titre locatif régulier; remplir toutes ses obligations locatives, notamment payer régulièrement son loyer et ses charges;</w:t>
      </w:r>
    </w:p>
    <w:p>
      <w:r>
        <w:t>occuper effectivement et de façon continue son logement (au moins huit mois par an, sauf si sa profession l’oblige à l’occuper moins longtemps), à titre de résidence principale et de manière suffisante. L’occupation suffisante est appréciée, compte tenu des personnes de la famille du locataire à sa charge (conjoint, ascendants, descendants). Est insuffisamment occupé un local dont le nombre de pièces habitables est supérieur de plus de deux aux personnes qui y ont leur résidence principale (Cass. Civ III : 1.2.03).</w:t>
      </w:r>
    </w:p>
    <w:p>
      <w:r>
        <w:t>Le droit au maintien dans les lieux ne peut être invoqué par les personnes :</w:t>
      </w:r>
    </w:p>
    <w:p>
      <w:r>
        <w:t>occupantes sans titre;</w:t>
      </w:r>
    </w:p>
    <w:p>
      <w:r>
        <w:t>logées à titre gratuit, sauf dans les cas particuliers prévus par la loi (cf. § transfert du droit au maintien dans les lieux);</w:t>
      </w:r>
    </w:p>
    <w:p>
      <w:r>
        <w:t>qui ont plusieurs habitations à moins qu’elles ne justifient que leur fonction ou leur profession les y oblige;</w:t>
      </w:r>
    </w:p>
    <w:p>
      <w:r>
        <w:t>dont le titre d’occupation est l’accessoire d’un contrat de travail; qui ont à leur disposition ou peuvent recouvrer, en exerçant leur droit de reprise, un autre local répondant à leurs besoins;</w:t>
      </w:r>
    </w:p>
    <w:p>
      <w:r>
        <w:t>qui occupent les locaux dans les immeubles acquis ou expropriés à la suite d’une déclaration d’utilité publique, à charge pour l’administration d’assurer le relogement des locataires ou occupants expulsés;</w:t>
      </w:r>
    </w:p>
    <w:p>
      <w:r>
        <w:t>qui occupent des locaux insalubres (Code de la santé publique : L.131-22) ou des locaux ayant fait l’objet, soit d’une interdiction d’habiter, soit d’un arrêté de péril.</w:t>
      </w:r>
    </w:p>
    <w:p>
      <w:r>
        <w:t>Enfin, le droit au maintien dans les lieux n’est pas applicable aux personnes morales occupant des locaux à usage professionnel ou exerçant une activité désintéressée.</w:t>
      </w:r>
    </w:p>
    <w:p>
      <w:r>
        <w:t>Transfert du droit au maintien dans les lieux (loi du 1.9.48 : art. 5)</w:t>
      </w:r>
    </w:p>
    <w:p>
      <w:r>
        <w:t>En cas d’abandon du domicile ou de décès du locataire, le contrat de location est résilié de plein droit même en l’absence de délivrance d’un congé au locataire. Toutefois, le droit au maintien dans les lieux est transféré :</w:t>
      </w:r>
    </w:p>
    <w:p>
      <w:r>
        <w:t>au conjoint ou au partenaire lié à lui par un pacte civil de solidarité;</w:t>
      </w:r>
    </w:p>
    <w:p>
      <w:r>
        <w:t>aux enfants mineurs jusqu’à leur majorité;</w:t>
      </w:r>
    </w:p>
    <w:p>
      <w:r>
        <w:t>aux ascendants et aux personnes handicapées vivant de façon effective avec le locataire ou l’occupant depuis plus d'un an.</w:t>
      </w:r>
    </w:p>
    <w:p>
      <w:r>
        <w:t>Le maintien dans les lieux reste acquis aux personnes qui en ont bénéficié antérieurement au 24 décembre 1986. En cas de divorce ou de séparation de corps, le droit au maintien dans les lieux est accordé par le tribunal à l’un ou l’autre des époux en considération des intérêts sociaux ou familiaux. Enfin, le droit au maintien dans les lieux ne peut être opposé au bailleur qui a obtenu du Préfet l'autorisation de démolir (CCH : L.443-15-1).</w:t>
      </w:r>
    </w:p>
    <w:p>
      <w:r>
        <w:t>Conditions légales du relogement (CCH : L.353-15 et L.442-6)</w:t>
      </w:r>
    </w:p>
    <w:p>
      <w:r>
        <w:t>Les conditions de relogement des locataires HLM s’appliquent que la démolition s’inscrive ou non dans une opération d’aménagement (sur les obligations de relogement propres à une opération d’aménagement : cf. Démolition dans le cadre d'une opération d'aménagement).</w:t>
      </w:r>
    </w:p>
    <w:p>
      <w:r>
        <w:t>Quelles que soient les financements obtenus pour réaliser l’opération de démolition, le relogement doit être assuré dans des conditions légales (loi du 1.9.48 : art. 13 bis). Le local mis à la disposition des personnes évincées doit être en bon état d'habitation, remplir les conditions d'hygiène normales et correspondre à leurs besoins personnels ou familiaux et, le cas échéant, professionnels, et à leurs possibilités. Il n’y pas de jurisprudence récente sur l’application de ces critères. Si l’on se réfère néanmoins aux décisions rendues sous l’empire de la loi du 1.9.48 dans le cadre du parc locatif privé, il semble que pour l’appréciation des besoins du locataire, il doit être tenu compte de ses possibilités financières (Cass. Civ : 8.11.77), le local offert ne doit pas avoir obligatoirement les mêmes caractéristiques que le précédent logement (CA de Paris : 2.7.82). Enfin, la Cour de cassation a estimé dans une affaire concernant le parc locatif privé soumis à la loi de 48 qu’aucune disposition légale n’exige que le local offert présente une garantie de droit au maintien dans les lieux (Cass. Civ III : 24.4.81). Le logement offert doit en outre être situé :</w:t>
      </w:r>
    </w:p>
    <w:p>
      <w:r>
        <w:t>dans le même arrondissement ou les arrondissements limitrophes ou les communes limitrophes de l'arrondissement où se trouve le local, objet de la reprise, si celui-ci est situé dans une commune divisée en arrondissements;</w:t>
      </w:r>
    </w:p>
    <w:p>
      <w:r>
        <w:t>dans le même canton ou dans les cantons limitrophes de ce canton inclus dans la même commune ou dans les communes limitrophes de ce canton si la commune est divisée en cantons;</w:t>
      </w:r>
    </w:p>
    <w:p>
      <w:r>
        <w:t>dans les autres cas sur le territoire de la même commune ou d'une commune limitrophe, sans pouvoir être éloigné de plus de 5 km.</w:t>
      </w:r>
    </w:p>
    <w:p>
      <w:r>
        <w:t>Trois offres de relogement correspondant aux critères de forme et de fond posés par l’article 13 bis sont nécessaires pour remplir les obligations légales. En cas de refus du locataire, celui-ci doit partir sans autre dédommagement possible. A défaut, une procédure d’expulsion pourra être mise en œuvre. Le droit au maintien dans les lieux est remis en cause à l'expiration d'un délai de 6 mois à compter de la notification de la troisième offre de relogement refusée (loi MLLE : art. 61-1 et CCH : L.442-6 et L.353-15). Toutefois, cette condition n'est pas exigée du bailleur qui démontre qu'un logement respectant les conditions du même article 13 bis de la loi de 1948 a été spécialement conçu pour le relogement du locataire.</w:t>
      </w:r>
    </w:p>
    <w:p>
      <w:r>
        <w:t>Le congé doit être délivré avec la troisième offre de relogement, déclenchant un délai de six mois au terme duquel le locataire est "déchu de tout titre d’occupation des locaux loués". La loi n’impose pas un formalisme plus précis pour ce congé, il est néanmoins indispensable de disposer des preuves de sa délivrance en procédant à son envoi par lettre recommandée avec avis de réception ou à sa remise par huissier ou contre émargement sans oublier de délivrer ce congé à chacun des conjoints ou partenaires d’un PACS. Les locaux ainsi rendus disponibles ne peuvent être réoccupés avant le début des travaux.</w:t>
      </w:r>
    </w:p>
    <w:p>
      <w:r>
        <w:t>Convention de relogement (loi 1.9.48 : art. 13 quater)</w:t>
      </w:r>
    </w:p>
    <w:p>
      <w:r>
        <w:t>Une convention de relogement conclue dans le cadre de la loi, entre le locataire et le bailleur, peut fixer les conditions du relogement. La loi précise que toute convention entre le bailleur et le locataire pour la mise en œuvre ne peut être signée, à peine de nullité, qu'après l'expiration d'un délai de trente jours suivant la réception de la demande (loi 1.9.48 : art. 13 quater). Le projet de convention est adressé au locataire par lettre recommandée avec demande d'avis de réception. A peine de nullité de la convention, ce projet ainsi que la convention ultérieurement signée doivent reproduire l'un et l'autre en caractères très apparents les dispositions de l’article 13 quater. L'avis de réception du projet de convention doit, également à peine de nullité de la convention, lui être annexé.</w:t>
      </w:r>
    </w:p>
    <w:p>
      <w:pPr>
        <w:pStyle w:val="Heading1"/>
      </w:pPr>
      <w:r>
        <w:t>Droits des occupants en cas de démolition du logement</w:t>
      </w:r>
    </w:p>
    <w:p>
      <w:r>
        <w:rPr>
          <w:i/>
        </w:rPr>
        <w:t>https://www.anil.org/publications/documentation-experte/analyses-juridiques-jurisprudence/analyses-juridiques/2007/droits-des-occupants-en-cas-de-demolition-du-logement/droits-des-occupants-en-cas-de-demolition-du-logement/</w:t>
      </w:r>
    </w:p>
    <w:p>
      <w:r>
        <w:t>Démolition dans le cadre d'une opération d'aménagement</w:t>
      </w:r>
    </w:p>
    <w:p>
      <w:r>
        <w:t>Logement occupé par son propriétaire : démolition hors opération d'aménagement</w:t>
      </w:r>
    </w:p>
    <w:p>
      <w:r>
        <w:t>Logement loué par un bailleur : démolition hors d'opération d'aménagement / droits des locataires / loi du 6.7.89</w:t>
      </w:r>
    </w:p>
    <w:p>
      <w:r>
        <w:t>Logement appartenant à un bailleur privé : immeubles faisant l'objet d'une procédure d'insalubrité ou de péril / démolition hors opération d'aménagement</w:t>
      </w:r>
    </w:p>
    <w:p>
      <w:r>
        <w:t>Démolition de logements hors opération d'aménagement : bien appartenant à une collectivité locale</w:t>
      </w:r>
    </w:p>
    <w:p>
      <w:r>
        <w:t>Démolition d'un logement HLM</w:t>
      </w:r>
    </w:p>
    <w:p>
      <w:r>
        <w:t>Tableaux récapitulatifs</w:t>
      </w:r>
    </w:p>
    <w:p>
      <w:r>
        <w:t>N° 2007-38 / A jour au 20 février 2013</w:t>
      </w:r>
    </w:p>
    <w:p>
      <w:r>
        <w:t>Téléchargez l'analyse complète</w:t>
      </w:r>
    </w:p>
    <w:p>
      <w:r>
        <w:t>Lorsque des opérations d’aménagement, de renouvellement urbain, de résorption de l’habitat insalubre sont menées, elles peuvent conduire le cas échéant à la démolition de certains immeubles nécessitant le départ des occupants.</w:t>
      </w:r>
    </w:p>
    <w:p>
      <w:r>
        <w:t>Les personnes conduisant ces opérations ont des obligations vis-à-vis des occupants, celles-ci diffèrent en fonction de la nature de l’opération, de l’utilisation ou non de la procédure d’expropriation, du bailleur en cas de location, etc…</w:t>
      </w:r>
    </w:p>
    <w:p>
      <w:r>
        <w:t>Ces obligations relèvent de diverses législations (code de l’urbanisme, code la construction et de l’habitation, code de l’expropriation, code de la santé publique, code des collectivités territoriales, code des baux,…) qui se superposent le plus souvent sans nécessairement se cordonner.</w:t>
      </w:r>
    </w:p>
    <w:p>
      <w:r>
        <w:t>L’objectif des fiches suivantes est de présenter les droits des occupants des immeubles d’habitation lors de la mise en œuvre des diverses procédures opérationnelles.</w:t>
      </w:r>
    </w:p>
    <w:p>
      <w:r>
        <w:t>Des tableaux synthétiques récapitulent ensuite les droits de ces occupants.</w:t>
      </w:r>
    </w:p>
    <w:p>
      <w:pPr>
        <w:pStyle w:val="Heading1"/>
      </w:pPr>
      <w:r>
        <w:t>Les conventions d'occupation précaire</w:t>
      </w:r>
    </w:p>
    <w:p>
      <w:r>
        <w:rPr>
          <w:i/>
        </w:rPr>
        <w:t>https://www.anil.org/documentation-experte/analyses-juridiques-jurisprudence/analyses-juridiques/analyses-juridiques-2010/les-conventions-doccupation-precaire/</w:t>
      </w:r>
    </w:p>
    <w:p>
      <w:r>
        <w:t>N° 2010-23 / A jour au 9 janvier 2013</w:t>
      </w:r>
    </w:p>
    <w:p>
      <w:r>
        <w:t>Dans certaines situations exceptionnelles, il apparait utile de signer une convention d'occupation précaire.</w:t>
      </w:r>
    </w:p>
    <w:p>
      <w:r>
        <w:t>Issue de la pratique, la convention d’occupation précaire se définit comme le contrat par lequel les parties manifestent leur volonté de ne reconnaitre à l’occupant qu’un droit de jouissance précaire moyennant une contrepartie financière modique. Aucun texte particulier ne la régissant, la jurisprudence a admis sa validité si elle n’a pas pour but d’éluder la législation spécifique contraignante applicable aux baux d’habitation et si la précarité est justifiée par un motif d’intérêt légitime indépendant de la volonté des parties. Pour qu’elle soit légitime, il faut pouvoir démontrer l’existence de circonstances particulières indépendantes de la seule volonté des parties et un motif légitime et non frauduleux de précarité. Ces circonstances particulières doivent exister au moment de la signature de la convention, peu importe que par la suite elles disparaissent (Cass. Civ. III : 29.4.09).</w:t>
      </w:r>
    </w:p>
    <w:p>
      <w:pPr>
        <w:pStyle w:val="Heading2"/>
      </w:pPr>
      <w:r>
        <w:t>Une cause objective de précarité</w:t>
      </w:r>
    </w:p>
    <w:p>
      <w:r>
        <w:t>Pour qu’un engagement soit qualifié de convention précaire et non de bail, le propriétaire doit justifier d’une raison qui lui avait permis de concéder à titre précaire l’occupation du logement. S’il ne démontre pas l’existence d’une cause objective de précarité, la convention sera qualifiée de bail par les juges (Cass. Civ. III : 29.6.94). La convention qualifiée d’occupation précaire mais surtout destinée à éluder la législation contraignante est prohibée et donc entachée de nullité en ses clauses contraires aux dispositions d’ordre public (Cass. Civ. III : 4.3.87).</w:t>
      </w:r>
    </w:p>
    <w:p>
      <w:r>
        <w:t>Sa validité est reconnue si elle est fondée sur un motif légitime résultant de circonstances particulières, voire exceptionnelles. Il faut donc un motif légitime pour déroger au droit locatif protecteur de la loi de 1989 (CA Paris : 18.3.10).</w:t>
      </w:r>
    </w:p>
    <w:p>
      <w:r>
        <w:t>Les juges recherchent l’origine de la précarité dans la conscience que les parties avaient du caractère aléatoire de la convention (Cass. Civ. III : 25.4.90). De plus, la précarité doit être connue des parties dès le début des relations contractuelles.</w:t>
      </w:r>
    </w:p>
    <w:p>
      <w:r>
        <w:t>La précarité a ainsi pu être reconnue en jurisprudence dans ces hypothèses :</w:t>
      </w:r>
    </w:p>
    <w:p>
      <w:r>
        <w:t>la situation transitoire de l’immeuble : dans l’attente d’une expropriation (CA Paris : 8.1.80, abstract / CA Paris : 22.6.05, / CA Paris : 9.4.08), pour la réalisation de travaux pendant la durée de l’occupation (CA Montpellier, 4.2.09), relogement provisoire pendant la durée de travaux de remise en état du logement loué incendié (CA Paris : 23.10.08) ou de travaux de réfection du logement loué ayant subi les dégâts d’intempéries (CA Paris : 7.2.03) ou de travaux de réhabilitation du logement loué (CA Bordeaux : 23.11.98), désir du propriétaire de se réserver le droit de construire une cafétéria sur le terrain (CA Aix en Provence : 23.10.86);</w:t>
      </w:r>
    </w:p>
    <w:p>
      <w:r>
        <w:t>la situation géographique de l’immeuble : « compte tenu du site exceptionnel en périphérie de la ville et des projets économiques et urbanistiques de la commune » (Cass. Civ. III : 16.2.00);</w:t>
      </w:r>
    </w:p>
    <w:p>
      <w:r>
        <w:t>le caractère discontinu ou temporaire de l’occupation : cela peut être la mise à disposition de dépannage temporaire d’un logement en raison de l’absence professionnelle du propriétaire et ce, moyennant une participation forfaitaire destinée à couvrir les charges. En l'espèce, « les pièces versées aux débats, notamment l’intention de M. X, démontre que M. Y et Mlle Y ont en réalité conclu une convention d’occupation à caractère précaire de l’appartement durant l’absence professionnelle de M. Y à l’étranger moyennant une participation forfaitaire de Mlle Y à son hébergement destinée à couvrir ses frais de consommation d’énergie et d’entretien de l’appartement dont la périodicité n’a cependant pas été expressément convenue » (CA Paris : 22.5.07). Cependant, ne peut être ainsi qualifié l’acte par lequel une personne laisse à un tiers, pendant la durée de son séjour en province, la jouissance de son logement en contrepartie du paiement des charges et non d’un quelconque loyer dès lors que cet acte ne visant formellement aucun élément susceptible de mettre fin à l’occupation n’est pas limité dans le temps (CA Bordeaux : 18.9.86). Toutefois, il a été jugé que la prolongation de la convention précaire n’était pas incompatible avec sa qualification (Cass. Civ. III : 6.11.91);</w:t>
      </w:r>
    </w:p>
    <w:p>
      <w:r>
        <w:t>la mise à disposition temporaire dans le cadre de l’opération de relogement des familles sans abri : la convention d’hébergement provisoire conclue dans ce cadre, par une association, ne saurait s’analyser en une location quand bien même la redevance versée en contrepartie serait dénommée loyer et sa durée, un an renouvelable, déroge aux règles édictées par la loi de 1989 inapplicable (CA Paris : 5.5.99);</w:t>
      </w:r>
    </w:p>
    <w:p>
      <w:r>
        <w:t>Actualisation janvier 2013</w:t>
      </w:r>
    </w:p>
    <w:p>
      <w:r>
        <w:t>l’occupation des lieux sous condition d’acquisition du bien : le vendeur d’un immeuble a autorisé son futur acquéreur à occuper les lieux en attendant que l’acte de vente soit réalisé. La réalisation de la vente est subordonnée à l’obtention d’un prêt. Les juges considèrent que cette condition suspensive doit être regardée comme une cause objective de précarité. L’autorisation d’occupation accordée par le vendeur ainsi que la condition suspensive constituent des circonstances particulières, indépendantes de la seule volonté des parties, permettant de retenir la qualification de convention d’occupation précaire. Dès lors, l’occupant ne pouvait se prévaloir d’un contrat de bail soumis aux dispositions de la loi du 6 juillet 1989 (Cass. Civ. III : 31.1.12).</w:t>
      </w:r>
    </w:p>
    <w:p>
      <w:r>
        <w:t>La précarité peut résulter des conditions de dénonciation de la convention mais la durée de l’occupation est, en soi, insuffisante. La convention d’occupation précaire se caractérise, quelle que soit sa durée, par le fait que l’occupation des lieux n’est autorisée qu’à raison de circonstances exceptionnelles, pour une durée dont le terme est marqué par une cause autre que la seule volonté des parties (Cass. Civ. III : 19.11.03). En tout état de cause, la durée de la convention doit dépendre d’un motif légitime et non frauduleux. En effet, il ne suffit pas de qualifier le contrat de convention d’occupation précaire pour la faire échapper au statut impératif des baux d’habitation.</w:t>
      </w:r>
    </w:p>
    <w:p>
      <w:r>
        <w:t>La seule volonté des parties est insuffisante : une Cour d’appel ne peut donc retenir la qualification de convention d’occupation précaire sans caractériser l’existence de circonstances particulières autre que la volonté des parties constituant un motif légitime de précarité (Cass. Civ. III : 9.11.04). Et, en cas de motifs personnels aux contractants, la juridiction saisie ne peut se limiter à retenir qu’ils avaient un intérêt à passer le contrat précaire alors qu’aucune donnée objective ne caractérisait la précarité de la convention (Cass. Civ. III : 12.10.88). Dès lors, une marge d’incertitude nait quant aux circonstances permettant la conclusion d’une telle convention mais le critère essentiel caractérisant cette convention est la fragilité du titre de l’occupant.</w:t>
      </w:r>
    </w:p>
    <w:p>
      <w:pPr>
        <w:pStyle w:val="Heading2"/>
      </w:pPr>
      <w:r>
        <w:t>La modicité de la redevance</w:t>
      </w:r>
    </w:p>
    <w:p>
      <w:r>
        <w:t>Si une convention d’occupation précaire n’est pas exclusive du paiement d’une redevance, la modicité de la participation forfaitaire est un indice caractéristique de la présence d’une telle convention (Cass. Civ. III : 29.6.94 / CA Aix en Provence : 20.3.08). En effet, le caractère modeste de la redevance, peut venir corroborer la qualification de convention d’occupation précaire (CA Caen : 14.4.05). Cependant, il a été précisé que la prestation en nature (réalisation de travaux en contrepartie de l’hébergement) n’était pas assimilable au paiement d’un loyer (CA Paris : 15.10.87).</w:t>
      </w:r>
    </w:p>
    <w:p>
      <w:pPr>
        <w:pStyle w:val="Heading2"/>
      </w:pPr>
      <w:r>
        <w:t>Régime juridique</w:t>
      </w:r>
    </w:p>
    <w:p>
      <w:r>
        <w:t>Si certaines règles relatives à la durée du bail sont inapplicables, le régime juridique de la convention d’occupation précaire est, dans son ensemble, celui des articles 1709 et suivants du Code Civil. Toutefois, la Cour de cassation a estimé qu’une telle convention ne permettait pas à un locataire d’exiger du propriétaire qu’il respecte les obligations à la charge du bailleur et que l’indemnité d’occupation fixée d’un commun accord ne pouvait être modifiée judiciairement (Cass. Civ. III : 12.6.85). Mais, le bailleur doit assurer la jouissance paisible des lieux loués, cette obligation ne cessant qu’en cas de force majeure et, en cas d’incendie, l’occupant est présumé responsable (Cass. Civ. III : 23.1.08).</w:t>
      </w:r>
    </w:p>
    <w:p>
      <w:r>
        <w:t>Si la Cour de cassation oppose les qualifications de bail et de jouissance précaire tout en leur appliquant les mêmes solutions, la différence entre ces deux qualifications a été posée par un jugement qui a indiqué que la clause précisant le motif de précarité d’une convention ne pouvait s’analyser en une condition résolutoire inscrite dans un bail ordinaire (TGI Paris : 5.3.74). Quant au droit au renouvellement, la doctrine affirme qu’il n’existe pas pour l’occupant précaire.</w:t>
      </w:r>
    </w:p>
    <w:p>
      <w:r>
        <w:t>Compte tenu de ces exigences jurisprudentielles, on peut difficilement admettre qu’une association argue de son objet, la réinsertion de la personne par le logement, pour justifier la conclusion de conventions d’occupation précaire et ainsi éviter le droit locatif impératif. En effet, selon la qualité de propriétaire ou de locataire de l’association, le statut des occupants diffère : régime de la loi de 1989 dans le premier cas, régime de sous location soumise aux dispositions du Code Civil dans le second.</w:t>
      </w:r>
    </w:p>
    <w:p>
      <w:pPr>
        <w:pStyle w:val="Heading1"/>
      </w:pPr>
      <w:r>
        <w:t>Loi d'orientation et de programmation pour la performance de la sécurité intérieure</w:t>
      </w:r>
    </w:p>
    <w:p>
      <w:r>
        <w:rPr>
          <w:i/>
        </w:rPr>
        <w:t>https://www.anil.org/documentation-experte/analyses-juridiques-jurisprudence/analyses-juridiques/analyses-juridiques-2011/habitat-indigne-sort-du-mobilier-des-occupants-evacues-loppsi/</w:t>
      </w:r>
    </w:p>
    <w:p>
      <w:r>
        <w:t>N° 2011-06 / A jour au 8 janvier 2013</w:t>
      </w:r>
    </w:p>
    <w:p>
      <w:r>
        <w:t>Loi du 14.3.11 : JO du 15.3.11</w:t>
      </w:r>
    </w:p>
    <w:p>
      <w:r>
        <w:t>La loi d'orientation et de programmation pour la performance de la sécurité intérieure (dite LOPPSI) réglemente le sort des meubles en cas d’évacuation des occupants pour des raisons de menace pour la sécurité ou la santé dans une procédure de traitement de l’habitat indigne avec interdiction définitive d’habiter. Cette loi aménage également le régime juridique de la vidéoprotection et censure l'article 90 relatif à l’évacuation forcée des campements illicites.</w:t>
      </w:r>
    </w:p>
    <w:p>
      <w:pPr>
        <w:pStyle w:val="Heading2"/>
      </w:pPr>
      <w:r>
        <w:t>Habitat indigne / Evacuation des occupants / Sort du mobilier (art. 124 / CCH : L.542-1 à L.542-4)</w:t>
      </w:r>
    </w:p>
    <w:p>
      <w:r>
        <w:t>Le sort du mobilier se trouvant dans le local, objet de l’expulsion, est minutieusement réglé (loi du 9.7.91 : art. 61 et suivants / décret du 31.7.92 : art. 201 et suivants). L’huissier de justice a l’obligation de veiller à la conservation des biens laissés sur place. Ils sont transposés sur le lieu que l’expulsé désigne, à défaut, l’huissier détermine le local dans lequel ils seront transportés. Sommation est faite à la personne expulsée d'avoir à les retirer dans un délai d'un mois non renouvelable à compter de la signification du procès-verbal d'expulsion. Au cas où elle ne retirerait pas ses meubles, ces derniers seront vendus ou déclarés abandonnés.</w:t>
      </w:r>
    </w:p>
    <w:p>
      <w:r>
        <w:t>Cette question n’était jusque-là pas traitée dans l’hypothèse d’une évacuation des occupants en raisons de menace pour la sécurité ou la santé des occupants dans une procédure de traitement d’habitat indigne avec interdiction définitive d’habiter.</w:t>
      </w:r>
    </w:p>
    <w:p>
      <w:r>
        <w:t>En cas d’évacuation des occupants, le sort du mobilier fait désormais l’objet d’une procédure très proche de celle prévue en matière d’expulsion, avec des contraintes particulières imposées au propriétaire ou exploitant du local frappé de la mesure de police.</w:t>
      </w:r>
    </w:p>
    <w:p>
      <w:r>
        <w:t>Champ d’application</w:t>
      </w:r>
    </w:p>
    <w:p>
      <w:r>
        <w:t>Cette mesure concerne :</w:t>
      </w:r>
    </w:p>
    <w:p>
      <w:r>
        <w:t>l’évacuation des occupants de locaux d’un immeuble ayant fait l’objet d’une interdiction définitive d’habiter au titre d’un arrêté de péril ou d’une déclaration d’insalubrité;</w:t>
      </w:r>
    </w:p>
    <w:p>
      <w:r>
        <w:t>l’évacuation des occupants en cas d’urgence, sur décision de l’autorité de police compétente prise sur le fondement du code général des collectivités territoriales.</w:t>
      </w:r>
    </w:p>
    <w:p>
      <w:r>
        <w:t>Occupants protégés</w:t>
      </w:r>
    </w:p>
    <w:p>
      <w:r>
        <w:t>Il s’agit des occupants suivants (CCH : L.521-1) : le titulaire d’un droit réel conférant l’usage, le locataire, le sous locataire ou l’occupant de bonne foi des locaux à usage d’habitation et de locaux d’hébergement constituant son habitation principale.</w:t>
      </w:r>
    </w:p>
    <w:p>
      <w:r>
        <w:t>Sort du mobilier et des papiers personnels</w:t>
      </w:r>
    </w:p>
    <w:p>
      <w:r>
        <w:t>Désormais, un huissier doit être mandaté par l’autorité de police ayant ordonné l’évacuation pour établir un inventaire du mobilier qui sera remis et entreposé en un lieu approprié désigné par l’autorité de police. Les frais d’huissier et de garde des meubles sont à la charge du propriétaire ou de l’exploitant jusqu’à l’expiration du délai d’un an accordé à l’occupant pour retirer le mobilier. Le décompte de ce délai est réalisé à partir de la signification faite par l’huissier de justice à l’occupant de retirer les meubles. A l’issue de ce délai soit :</w:t>
      </w:r>
    </w:p>
    <w:p>
      <w:r>
        <w:t>les frais de garde des meubles non retirés peuvent être pris en charge par l’occupant;</w:t>
      </w:r>
    </w:p>
    <w:p>
      <w:r>
        <w:t>à défaut, les meubles non retirés sont vendus aux enchères publiques sur autorisation du juge de l’exécution du lieu de situation des meubles ou déclarés abandonnés et détruits s’ils ne sont pas susceptibles d’être vendus (sauf dans l’hypothèse où l’occupant prouve par tout moyen qu’aucune proposition de relogement adaptée à ses moyens ne lui a été faite. Dans ce dernier cas, les meubles de l’occupant sont conservés aux frais du propriétaire ou de l’exploitant jusqu’à ce qu’il soit relogé).</w:t>
      </w:r>
    </w:p>
    <w:p>
      <w:r>
        <w:t>les papiers et documents de nature personnelle sont conservés sous scellé par l’huissier de justice pendant deux ans avant destruction.</w:t>
      </w:r>
    </w:p>
    <w:p>
      <w:r>
        <w:t>Contenu du procès-verbal établi par l’huissier de justice</w:t>
      </w:r>
    </w:p>
    <w:p>
      <w:r>
        <w:t>Le procès-verbal dressé par l’huissier mentionne :</w:t>
      </w:r>
    </w:p>
    <w:p>
      <w:r>
        <w:t>un inventaire des meubles déménagés et de ceux laissés sur place par l’occupant, avec indication qu’ils paraissent avoir une valeur marchande ou non;</w:t>
      </w:r>
    </w:p>
    <w:p>
      <w:r>
        <w:t>le lieu et les conditions d’accès au local où ils sont déposés;</w:t>
      </w:r>
    </w:p>
    <w:p>
      <w:r>
        <w:t>la sommation à la personne évacuée de les retirer dans le délai d’un an, à compter de la signification de l’acte d’huissier, et les conséquences du non retrait du mobilier et des papiers personnels;</w:t>
      </w:r>
    </w:p>
    <w:p>
      <w:r>
        <w:t>la convocation de la personne évacuée à comparaître devant le juge de l’exécution à une date déterminée qui ne peut être antérieure à l’expiration du délai imparti, afin qu’il soit statué sur le sort des meubles non retirés avant le jour de l’audience.</w:t>
      </w:r>
    </w:p>
    <w:p>
      <w:r>
        <w:t>Substitution de l’autorité administrative</w:t>
      </w:r>
    </w:p>
    <w:p>
      <w:r>
        <w:t>Lorsque le propriétaire ou l’exploitant ne se conforme pas à ses obligations, l’autorité de police ayant ordonné l’évacuation peut s’y substituer pour assurer à sa place ces obligations. La créance résultant de la substitution de l’autorité de police ayant ordonné l’évacuation au propriétaire ou exploitant défaillant est recouvrée comme en matière de contributions directes par la personne publique créancière.</w:t>
      </w:r>
    </w:p>
    <w:p>
      <w:pPr>
        <w:pStyle w:val="Heading2"/>
      </w:pPr>
      <w:r>
        <w:t>Autres mesures</w:t>
      </w:r>
    </w:p>
    <w:p>
      <w:r>
        <w:t>Vidéoprotection dans les immeubles collectifs (art. 23 / CCH : L.126-1-1 / loi du 10.7.65 : art. 25)</w:t>
      </w:r>
    </w:p>
    <w:p>
      <w:r>
        <w:t>La loi prévoit la possibilité, pour les propriétaires et exploitants d’immeubles collectifs à usage d’habitation, de transmettre à la police et la gendarmerie, lors de circonstances faisant redouter la commission d’atteintes aux biens ou aux personnes, les images prises par les caméras installées dans les parties communes des immeubles. Ces images ne concernent ni l’entrée des habitations privées, ni la voie publique. La loi du 2 mars 2010 renforçant la lutte contre les violences de groupe avait prévu la mise en place d’un tel dispositif. Le conseil constitutionnel l’a censuré pour insuffisance de garanties au regard de la protection de la vie privée. Le dispositif prévu par la loi LOPPSI repose sur la conclusion d’une convention entre le préfet, le gestionnaire de l’immeuble (logement social) ou le syndic et le maire, le cas échéant. Cette convention précise les conditions et modalités du transfert des images. Tout comme l’installation de caméras de vidéosurveillance, la transmission des images fera l’objet d’une décision du gestionnaire de l’immeuble (logement social) ou de l’assemblée générale à la majorité des voix de tous les copropriétaires (loi du 10.7.65 : art. 25). L’existence de ce système de vidéosurveillance et la possibilité de transmission des images aux forces de l’ordre devront être affichées sur place. La transmission des images s’effectuera en temps réel et sera strictement limitée au temps nécessaire à l’intervention des services de police ou de gendarmerie.</w:t>
      </w:r>
    </w:p>
    <w:p>
      <w:r>
        <w:t>Evacuation des campements illicites (art. 90)</w:t>
      </w:r>
    </w:p>
    <w:p>
      <w:r>
        <w:t>Décision du Conseil Const. : 10.3.11, DC n°2011-625 Cette disposition permettait au préfet de procéder à l’évacuation forcée de terrains occupés illégalement par des personnes. Le Conseil constitutionnel, sans remettre en cause dans son principe cette procédure, l’a déclarée contraire à la Constitution dans la mesure où elle permettait de procéder dans l’urgence, à toute époque de l’année, à l’évacuation, sans considération de la situation personnelle ou familiale, de personnes défavorisées et ne disposant pas d’un logement décent. Il a considéré que cette procédure ne garantissait pas suffisamment les droits et libertés de ces personnes.</w:t>
      </w:r>
    </w:p>
    <w:p>
      <w:pPr>
        <w:pStyle w:val="Heading1"/>
      </w:pPr>
      <w:r>
        <w:t>p.1</w:t>
      </w:r>
    </w:p>
    <w:p>
      <w:r>
        <w:rPr>
          <w:i/>
        </w:rPr>
        <w:t>https://www.anil.org/publications/documentation-experte/analyses-juridiques-jurisprudence/analyses-juridiques/analyses-juridiques-2012/loi-de-finances-pour-2013/p1/</w:t>
      </w:r>
    </w:p>
    <w:p>
      <w:r>
        <w:t>Prêt à taux zéro : offres de prêt émises en 2013</w:t>
      </w:r>
    </w:p>
    <w:p>
      <w:r>
        <w:t>Avantages fiscaux</w:t>
      </w:r>
    </w:p>
    <w:p>
      <w:r>
        <w:t>Plafonnement global des niches fiscales</w:t>
      </w:r>
    </w:p>
    <w:p>
      <w:r>
        <w:t>Prélèvements sociaux</w:t>
      </w:r>
    </w:p>
    <w:p>
      <w:r>
        <w:t>Investissement locatif</w:t>
      </w:r>
    </w:p>
    <w:p>
      <w:r>
        <w:t>Nouveau dispositif d’investissement locatif « Duflot »</w:t>
      </w:r>
    </w:p>
    <w:p>
      <w:r>
        <w:t>Fin du dispositif Scellier et mesure transitoire</w:t>
      </w:r>
    </w:p>
    <w:p>
      <w:r>
        <w:t>Dispositif Censi-Bouvard</w:t>
      </w:r>
    </w:p>
    <w:p>
      <w:r>
        <w:t>Crédit d'impôts : aide à la personne</w:t>
      </w:r>
    </w:p>
    <w:p>
      <w:r>
        <w:t>TVA immobilière</w:t>
      </w:r>
    </w:p>
    <w:p>
      <w:r>
        <w:t>Augmentation des taux</w:t>
      </w:r>
    </w:p>
    <w:p>
      <w:r>
        <w:t>VEFA</w:t>
      </w:r>
    </w:p>
    <w:p>
      <w:r>
        <w:t>Plus-values immobilières : taxe spécifique</w:t>
      </w:r>
    </w:p>
    <w:p>
      <w:r>
        <w:t>Impôts locaux et taxes diverses</w:t>
      </w:r>
    </w:p>
    <w:p>
      <w:r>
        <w:t>Taxe d'habitation et taxe foncière</w:t>
      </w:r>
    </w:p>
    <w:p>
      <w:r>
        <w:t>Taxe sur les logements vacants</w:t>
      </w:r>
    </w:p>
    <w:p>
      <w:r>
        <w:t>Taxe d’habitation sur les logements vacants</w:t>
      </w:r>
    </w:p>
    <w:p>
      <w:r>
        <w:t>Majoration valeur locative cadastrale / terrains constructibles</w:t>
      </w:r>
    </w:p>
    <w:p>
      <w:r>
        <w:t>Taxe foncière sur les propriétés bâties / exonération / PLS</w:t>
      </w:r>
    </w:p>
    <w:p>
      <w:r>
        <w:t>Impôts locaux</w:t>
      </w:r>
    </w:p>
    <w:p>
      <w:r>
        <w:t>Taxe d’aménagement / Stationnement / Exonération</w:t>
      </w:r>
    </w:p>
    <w:p>
      <w:r>
        <w:t>Dispositions diverses</w:t>
      </w:r>
    </w:p>
    <w:p>
      <w:r>
        <w:t>Participation des employeurs à l’effort de construction</w:t>
      </w:r>
    </w:p>
    <w:p>
      <w:r>
        <w:t>Financement de l’Anah</w:t>
      </w:r>
    </w:p>
    <w:p>
      <w:r>
        <w:t>Redevance d’archéologie préventive</w:t>
      </w:r>
    </w:p>
    <w:p>
      <w:r>
        <w:t>Extension du Fonds Barnier</w:t>
      </w:r>
    </w:p>
    <w:p>
      <w:r>
        <w:t>Fonds national d’accompagnement vers et dans le logement</w:t>
      </w:r>
    </w:p>
    <w:p>
      <w:r>
        <w:t>N° 2012-21 / A jour au 31 décembre 2012 Loi de Finances pour 2013 (loi du 29.12.12 : JO du 30.12.12) / Loi de Finances rectificative pour 2012 (loi du 29.12.12 : JO du 30.12.12)</w:t>
      </w:r>
    </w:p>
    <w:p>
      <w:r>
        <w:t>Les mesures adoptées par la loi de finances pour 2013 et la loi de finances rectificative pour 2012 touchent plusieurs secteurs du logement :</w:t>
      </w:r>
    </w:p>
    <w:p>
      <w:r>
        <w:t>Loi de Finances pour 2013</w:t>
      </w:r>
    </w:p>
    <w:p>
      <w:pPr>
        <w:pStyle w:val="Heading2"/>
      </w:pPr>
      <w:r>
        <w:t>Investissement locatif</w:t>
      </w:r>
    </w:p>
    <w:p>
      <w:r>
        <w:t>Nouveau dispositif d’investissement locatif « Duflot » (art. 80)</w:t>
      </w:r>
    </w:p>
    <w:p>
      <w:r>
        <w:t>Un nouveau dispositif d’investissement locatif est créé pour des opérations réalisées entre le 1er janvier 2013 et le 31 décembre 2016 (CGI : art. 199 novovicies) (lire l'analyse juridique n° 2013-01 "Nouveau dispositif d’investissement locatif « Duflot »).</w:t>
      </w:r>
    </w:p>
    <w:p>
      <w:r>
        <w:t>Fin du dispositif Scellier et mesure transitoire (art. 81)</w:t>
      </w:r>
    </w:p>
    <w:p>
      <w:r>
        <w:t>Le dispositif de réduction d’impôt « Scellier » prend fin au 31 décembre 2012 (CGI : art. 199 septvicies). Pour bénéficier de la réduction d’impôt en cas d’ acquisition d’un logement neuf ou en l’état futur d’achèvement, on retient la date de signature de l’acte authentique d’achat. Il en va de même pour le logement acquis en vue de sa réhabilitation ou le local que le contribuable transforme à usage d’habitation. Pour le logement que le contribuable fait construire, en revanche, on prend en compte la date de dépôt de permis de construire (instruction fiscale du 12.5.09 : BOI 5 B-17-09). En principe, si la signature de l’acte authentique ou le dépôt de permis de construire intervient après le 31 décembre 2012, l’opération n’est plus éligible à la réduction d’impôt « Scellier ». Toutefois une mesure transitoire est prévue afin de permettre aux opérations engagées avant 2013, mais dont l’acte authentique ne pourra intervenir qu’après, d’ouvrir droit à la réduction d’impôt « Scellier ». Elle ne concerne que les acquisitions de logements et non les opérations de construction d’un logement. En effet, dans ce dernier cas, on retient la date de dépôt de permis de construire, or soit la demande de permis de construire a été déposée avant le 1er janvier 2013 et l’investissement est éligible au « Scellier », soit elle a été déposée à compter du 1er janvier 2013 et l’investissement n’ouvre plus droit au dispositif. Il est donc prévu que la réduction d’impôt s’applique aux logements acquis au plus tard le 31 mars 2013 dès lors que le contribuable justifie qu’il a pris, au plus tard le 31 décembre 2012, l’engagement de réaliser un investissement immobilier. Cet engagement peut prendre la forme d’une réservation, à condition qu’elle soit enregistrée chez un notaire ou au service des impôts au plus tard le 31 décembre 2012 et que l’acte authentique soit passé au plus tard le 31 mars 2013. Sur la notion d’engagement, il n’y a pas d’autres précisions. Pour mémoire, la loi de finances pour 2012 qui avait modifié en profondeur le dispositif « Scellier » avait également prévu un régime transitoire permettant l’application des taux en vigueur au 31 décembre 2011, plus élevés, pour des opérations réalisés en 2012. Pour en bénéficier, le contribuable devait justifier qu’il avait pris, au plus tard le 31 décembre 2011, l’engagement de réaliser un investissement immobilier et à condition que l’acte authentique soit signé au plus tard le 31 mars 2012.</w:t>
      </w:r>
    </w:p>
    <w:p>
      <w:r>
        <w:t>L’instruction fiscale du 27 avril 2012 (BOI 5 B-19-12) commentant ces modifications avait retenu :</w:t>
      </w:r>
    </w:p>
    <w:p>
      <w:r>
        <w:t>la date de la promesse d’achat ou de la promesse synallagmatique de vente, s’agissant des investissements prenant la forme d’une acquisition,</w:t>
      </w:r>
    </w:p>
    <w:p>
      <w:r>
        <w:t>la signature et le dépôt au rang des minutes du notaire ou l’enregistrement au service des impôts du contrat préliminaire de réservation pour les acquisitions de logements en l’état futur d’achèvement.</w:t>
      </w:r>
    </w:p>
    <w:p>
      <w:r>
        <w:t>Dispositif Censi-Bouvard (art. 77)</w:t>
      </w:r>
    </w:p>
    <w:p>
      <w:r>
        <w:t>Le dispositif Censi-Bouvard devait prendre fin le 31 décembre 2012, il est prolongé jusqu’en 2016. Cette réduction d’impôt concerne les loueurs en meublé non professionnels qui acquièrent un logement neuf ou en l’état futur d’achèvement, un logement achevé depuis au moins quinze ans ayant fait l’objet d’une réhabilitation ou d’une rénovation, et le destinent à la location meublée (CGI : art. 199 sexvicies). Le logement doit être compris dans une résidence pour personnes âgées ou adultes handicapés, une résidence de services pour personnes âgées ayant obtenu l’agrément "qualité" (délivré dans les conditions prévues par l’article L. 7232-3 du Code du travail), une résidence pour étudiants, une résidence de tourisme classée ou un établissement de soins de longue durée. La réduction d’impôt est calculée en fonction du prix de revient du logement, retenu dans la limite d’un montant de 300 000 €. Pour les investissements réalisés à compter du 1er janvier 2012 et jusqu’au 31 décembre 2016, le taux de la réduction d’impôt est de 11 %.</w:t>
      </w:r>
    </w:p>
    <w:p>
      <w:pPr>
        <w:pStyle w:val="Heading2"/>
      </w:pPr>
      <w:r>
        <w:t>Crédits d'impôts</w:t>
      </w:r>
    </w:p>
    <w:p>
      <w:r>
        <w:t>Crédit d’impôt pour dépenses en faveur de l’aide aux personnes : travaux prescrits par un PPRT (art. 7)</w:t>
      </w:r>
    </w:p>
    <w:p>
      <w:r>
        <w:t>Le crédit d’impôt pour les dépenses prescrites par un plan de prévention des risques technologiques (PPRT) dont le taux est actuellement égal à 30 %, passe à 40 % pour les dépenses payées du 1er janvier 2013 au 31 décembre 2014, date de la fin du dispositif (CGI : art. 200 quater A).</w:t>
      </w:r>
    </w:p>
    <w:p>
      <w:r>
        <w:t>Les travaux doivent être exécutés dans un immeuble affecté à l'habitation principale de l’occupant. Le crédit d’impôt est également accordé aux propriétaires bailleurs de logements achevés avant l'approbation du plan de prévention des risques technologiques qu'il loue ou s'engage à louer pendant une durée de cinq ans à des personnes, autres que leur conjoint ou un membre de leur foyer fiscal, qui en font leur habitation principale. Les conditions d’engagement de location sont précisées : la durée de l’engagement doit ainsi s’apprécier à compter de la date de réalisation des dépenses ou, lorsque le logement n’est pas loué à cette date, à compter de la mise en location qui doit prendre effet, pour chaque logement concerné, dans les douze mois qui suivent la réalisation des dépenses.</w:t>
      </w:r>
    </w:p>
    <w:p>
      <w:r>
        <w:t>Par souci de cohérence avec le crédit d’impôt « développement durable », la disposition prévoit que les dépenses d’amélioration pour lesquelles le propriétaire bailleur bénéficie du crédit d’impôt en faveur de l’aide aux personnes ne sont pas déductibles des revenus fonciers.</w:t>
      </w:r>
    </w:p>
    <w:p>
      <w:r>
        <w:t>Il est enfin expressément mentionné que le crédit d'impôt PPRT ne peut être cumulé avec le CIDD pour une même dépense.</w:t>
      </w:r>
    </w:p>
    <w:p>
      <w:pPr>
        <w:pStyle w:val="Heading2"/>
      </w:pPr>
      <w:r>
        <w:t>Avantages fiscaux</w:t>
      </w:r>
    </w:p>
    <w:p>
      <w:r>
        <w:t>Plafonnement global des niches fiscales (art. 73)</w:t>
      </w:r>
    </w:p>
    <w:p>
      <w:r>
        <w:t>Le plafonnement global des niches fiscales, qui consiste à éviter que certains contribuables n'échappent en tout ou partie à l'impôt sur le revenu, est abaissé (CGI : art.200-0 A). Jusqu'à présent le total des avantages fiscaux concernés par le plafonnement global ne devait pas permettre au contribuable de bénéficier d’une réduction d’impôt supérieure à la somme d’un montant de 18 000 € et de 4 % du revenu imposable du foyer foyer fiscal.</w:t>
      </w:r>
    </w:p>
    <w:p>
      <w:r>
        <w:t>Le plafonnement est désormais unique et fixé à 10 000 € en métropole. Pour les avantages fiscaux obtenus grâce à des investissements en outre-mer, il est fixé à 18 000 €.</w:t>
      </w:r>
    </w:p>
    <w:p>
      <w:r>
        <w:t>Sont notamment inclus dans le champ d’application du plafonnement global les dispositifs Scellier, les investissements outre-mer et le crédit d'impôt pour dépenses d'équipements de l'habitation principale. La réduction d’impôt « Malraux », qui tend à inciter les propriétaires d’immeubles bâtis situés dans certaines zones protégés d’y effectuer des travaux en vue de leur restauration complète, est dorénavant exclue du plafonnement global. Le nouveau dispositif de réduction d’impôt « Duflot » entre en revanche dans son champ d’application.</w:t>
      </w:r>
    </w:p>
    <w:p>
      <w:r>
        <w:t>Ces nouveaux seuils sont applicables à compter de l’imposition des revenus de 2013.</w:t>
      </w:r>
    </w:p>
    <w:p>
      <w:r>
        <w:t>Toutefois, pour l'appréciation de ce nouveau seuil, il ne sera pas tenu compte des avantages procurés, notamment par les réductions d’impôts « Scellier » et « Censi-Bouvard » (qui restent soumis à l’ancien seuil) au titre de l’acquisition de logements ou de locaux pour lesquels une promesse d’achat ou une promesse synallagmatique a été souscrite par l’acquéreur avant le 1er janvier 2013.</w:t>
      </w:r>
    </w:p>
    <w:p>
      <w:r>
        <w:t>Prélèvements sociaux (art. 9)</w:t>
      </w:r>
    </w:p>
    <w:p>
      <w:r>
        <w:t>Au regard de l'impôt sur le revenu, la contribution sociale généralisée (CSG) est déductible pour une partie des revenus au titre desquels elle est acquittée. Cette part déductible est diminuée, actuellement fixée à 5,8 %, elle passe à 5,1 % mais le total reste fixé à 8,2 % (elle reste non déductible pour sa fraction de 3,1 %). Cette mesure est applicable à compter de 2012 pour l’ensemble des revenus du patrimoine soumis au barème de l’impôt sur le revenu.</w:t>
      </w:r>
    </w:p>
    <w:p>
      <w:pPr>
        <w:pStyle w:val="Heading2"/>
      </w:pPr>
      <w:r>
        <w:t>Impôts locaux et taxes diverses</w:t>
      </w:r>
    </w:p>
    <w:p>
      <w:r>
        <w:t>Plafonds de ressources pour bénéficier de l'exonération de la taxe d'habitation ou de la taxe foncière (art. 2 / CGI : art. 1414 A et 1417)</w:t>
      </w:r>
    </w:p>
    <w:p>
      <w:r>
        <w:t>Sous réserve de respecter certains plafonds de ressources, les personnes de condition modeste peuvent bénéficier d'une exonération totale ou partielle de leur taxe d'habitation, ainsi que de leur taxe foncière. Le gel du barème progressif est maintenu pour l’imposition des revenus de 2012 (loi de finances pour 2012 : art.16). Les seuils et limites associés au barème de l'impôt restent donc inchangés, sauf en ce qui concerne les différents allégements de fiscalité directe locale (taxe foncière sur les propriétés bâties, taxe d’habitation) qui sont revalorisés de 2 %.</w:t>
      </w:r>
    </w:p>
    <w:p>
      <w:r>
        <w:t>Pour bénéficier d'une exonération de taxe foncière, les personnes âgées de plus de 75 ans et les titulaires de l'allocation adulte handicapé devront respecter des plafonds de ressources. En matière de taxe d'habitation, les personnes âgées de plus de 60 ans, les veufs, ainsi que les personnes titulaires de l'allocation adulte handicapé ou atteintes d'infirmités les empêchant de subvenir à leurs besoins par leur travail, sont totalement exonérées lorsque leurs revenus sont inférieurs à ces mêmes plafonds.</w:t>
      </w:r>
    </w:p>
    <w:p>
      <w:r>
        <w:t>Plafonds applicables en 2013</w:t>
      </w:r>
    </w:p>
    <w:p>
      <w:r>
        <w:t>1ère part de quotient familial</w:t>
      </w:r>
    </w:p>
    <w:p>
      <w:r>
        <w:t>Majorations par demi-part supplémentaire</w:t>
      </w:r>
    </w:p>
    <w:p>
      <w:r>
        <w:t>1ère demi-part</w:t>
      </w:r>
    </w:p>
    <w:p>
      <w:r>
        <w:t>demi-parts suivantes</w:t>
      </w:r>
    </w:p>
    <w:p>
      <w:r>
        <w:t>Métropole</w:t>
      </w:r>
    </w:p>
    <w:p>
      <w:r>
        <w:t>10.224 €</w:t>
      </w:r>
    </w:p>
    <w:p>
      <w:r>
        <w:t>2.730 €</w:t>
      </w:r>
    </w:p>
    <w:p>
      <w:r>
        <w:t>Guyanne</w:t>
      </w:r>
    </w:p>
    <w:p>
      <w:r>
        <w:t>12.650 €</w:t>
      </w:r>
    </w:p>
    <w:p>
      <w:r>
        <w:t>3.482 €</w:t>
      </w:r>
    </w:p>
    <w:p>
      <w:r>
        <w:t>Autres DOM</w:t>
      </w:r>
    </w:p>
    <w:p>
      <w:r>
        <w:t>12.098 €</w:t>
      </w:r>
    </w:p>
    <w:p>
      <w:r>
        <w:t>2.890 €</w:t>
      </w:r>
    </w:p>
    <w:p>
      <w:r>
        <w:t>Une mesure de plafonnement de la taxe d'habitation à hauteur de 3,44 % du revenu de l'année précédente est également soumise à condition de ressources. Ces plafonds sont les suivants :</w:t>
      </w:r>
    </w:p>
    <w:p>
      <w:r>
        <w:t>2ème demi-part</w:t>
      </w:r>
    </w:p>
    <w:p>
      <w:r>
        <w:t>3ème demi-part</w:t>
      </w:r>
    </w:p>
    <w:p>
      <w:r>
        <w:t>4ème demi-part</w:t>
      </w:r>
    </w:p>
    <w:p>
      <w:r>
        <w:t>Méropole</w:t>
      </w:r>
    </w:p>
    <w:p>
      <w:r>
        <w:t>24.043 €</w:t>
      </w:r>
    </w:p>
    <w:p>
      <w:r>
        <w:t>5.617 €</w:t>
      </w:r>
    </w:p>
    <w:p>
      <w:r>
        <w:t>4.421 €</w:t>
      </w:r>
    </w:p>
    <w:p>
      <w:r>
        <w:t>Guyane</w:t>
      </w:r>
    </w:p>
    <w:p>
      <w:r>
        <w:t>31.843 €</w:t>
      </w:r>
    </w:p>
    <w:p>
      <w:r>
        <w:t>6.164 €</w:t>
      </w:r>
    </w:p>
    <w:p>
      <w:r>
        <w:t>5.249 €</w:t>
      </w:r>
    </w:p>
    <w:p>
      <w:r>
        <w:t>29.058 €</w:t>
      </w:r>
    </w:p>
    <w:p>
      <w:r>
        <w:t>5.877 €</w:t>
      </w:r>
    </w:p>
    <w:p>
      <w:r>
        <w:t>Taxe sur les logements vacants (art. 16)</w:t>
      </w:r>
    </w:p>
    <w:p>
      <w:r>
        <w:t>Actuellement la taxe sur les logements vacants est due dans les communes des agglomérations de plus de 200 000 habitants, lorsqu'apparaît un déséquilibre entre l’offre et la demande de logements. Elle est due pour les logements qui, au 1er janvier de l’année d’imposition, sont vacants depuis au moins deux années consécutives et détenus par le même propriétaire. Est vacant tout logement inhabité et vide de meubles ou pourvu d’un mobilier insuffisant. La taxe est égal à 12,5 % de la valeur locative cadastrale la première année d’imposition, 15 % la deuxième année puis 20 % la troisième année et les années suivantes. Ce taux avait été augmenté par la deuxième loi de finances rectificative du 16 août 2012 (loi du 16.8.12 : art. 8). Plusieurs mesures s’appliqueront dès 2013 : son champ d’application est élargi, son taux est augmenté, enfin la durée et les conditions d’appréciation de la vacance sont modifiées.</w:t>
      </w:r>
    </w:p>
    <w:p>
      <w:r>
        <w:t>Les agglomérations concernées par la taxe seront celles de plus de 50 000 habitants et non plus 200 000. Les critères d’appréciation du déséquilibre marqué entre l’offre et la demande de logements sont modifiés et appréciées sur l’ensemble du parc résidentiel existant. Trois indicateurs devraient permettre de caractériser la tension du marché : le niveau élevé des loyers, le niveau élevé des prix d’acquisition des logements anciens ou le nombre élevé de demandes de logement par rapport au nombre d’emménagements annuels dans le parc locatif social. Un nouveau décret fixant la liste des communes concernées devra être publié (décret à paraître).</w:t>
      </w:r>
    </w:p>
    <w:p>
      <w:r>
        <w:t>La vacance devra être appréciée plus strictement : seront considérés comme vacants les logements dont la durée d’occupation est inférieure à 90 jours consécutifs pendant une année. Jusqu’à présent, échappent à la taxe les locaux occupés temporairement plus de 30 jours consécutifs au court de deux années consécutives.</w:t>
      </w:r>
    </w:p>
    <w:p>
      <w:r>
        <w:t>Pour mémoire, échappent également à la taxe :</w:t>
      </w:r>
    </w:p>
    <w:p>
      <w:r>
        <w:t>les résidences secondaires;</w:t>
      </w:r>
    </w:p>
    <w:p>
      <w:r>
        <w:t>un logement qui ne pourrait être rendu habitable qu’au prix de travaux importants;</w:t>
      </w:r>
    </w:p>
    <w:p>
      <w:r>
        <w:t>les locaux vacants, dont la vacance est indépendante de la volonté du contribuable : logements ayant vocation, dans un délai proche, à disparaître ou à faire l’objet de travaux dans le cadre d’opération d’urbanisme, de réhabilitation ou de démolition; logements mis en location ou en vente au prix du marché et ne trouvant pas preneur. Le propriétaire doit prouver qu’il a fait les diligences nécessaires.</w:t>
      </w:r>
    </w:p>
    <w:p>
      <w:r>
        <w:t>logements ayant vocation, dans un délai proche, à disparaître ou à faire l’objet de travaux dans le cadre d’opération d’urbanisme, de réhabilitation ou de démolition;</w:t>
      </w:r>
    </w:p>
    <w:p>
      <w:r>
        <w:t>logements mis en location ou en vente au prix du marché et ne trouvant pas preneur. Le propriétaire doit prouver qu’il a fait les diligences nécessaires.</w:t>
      </w:r>
    </w:p>
    <w:p>
      <w:r>
        <w:t>La mesure ne comportant pas de disposition particulière d’entrée en vigueur, elle s’appliquera aux logements vacants au 1er janvier 2013, au regard de la période de vacance réduite à un an pour l’assujettissement à la taxe. Ainsi, des logements occupés 31 jours consécutifs en 2012 et 31 jours consécutifs en 2011, qui n’auraient pas été considérés comme vacants au sens de la taxe sur les logements vacants alors en vigueur, seront assujettis à cette taxe au 1er janvier 2013.</w:t>
      </w:r>
    </w:p>
    <w:p>
      <w:r>
        <w:t>Le taux de la taxe serait augmenté à partir de la deuxième année : de 12,5 % la première année, il passerait à 25 % dès la deuxième année et pour les années suivantes.</w:t>
      </w:r>
    </w:p>
    <w:p>
      <w:r>
        <w:t>Sur ce renforcement de la taxe sur les logements vacants, le Conseil constitutionnel a émis quelques réserves en précisant que la taxe ne peut frapper que des logements habitables, vacants et dont la vacance tient à la seule volonté de leur détenteur. Ainsi, ne sauraient être assujettis à cette taxe des logements qui ne pourraient être rendus habitables qu'au prix de travaux importants et dont la charge incomberait nécessairement à leur détenteur. Par ailleurs, ne sauraient être regardés comme vacants des logements meublés affectés à l'habitation et assujettis comme tels à la taxe d'habitation. Enfin, les logements dont la vacance est imputable à une cause étrangère à la volonté du bailleur sont également exonérés de cette taxe. Il s’agit notamment des logements ayant vocation, dans un délai proche, à disparaître ou à faire l'objet de travaux dans le cadre d'opérations d'urbanisme, de réhabilitation ou de démolition, ou des logements mis en location ou en vente au prix du marché et ne trouvant pas preneur (Conseil constitutionnel n° 2012-662 DC du 29 décembre 2012).</w:t>
      </w:r>
    </w:p>
    <w:p>
      <w:r>
        <w:t>Taxe d’habitation sur les logements vacants (art. 106)</w:t>
      </w:r>
    </w:p>
    <w:p>
      <w:r>
        <w:t>Les communes sur le territoire desquelles la taxe annuelle sur les logements vacants n’est pas applicable, peuvent décider, par délibération, d’assujettir à la taxe d’habitation, les logements vacants depuis plus de cinq années au 1er janvier de l’année d’imposition (CGI : art. 1407 bis).</w:t>
      </w:r>
    </w:p>
    <w:p>
      <w:r>
        <w:t>Cette période de vacance est raccourcie de cinq à deux ans.</w:t>
      </w:r>
    </w:p>
    <w:p>
      <w:r>
        <w:t>Par ailleurs, pour compenser la perte de recettes issue de la modification du régime de la taxe sur les logements vacants, un prélèvement sur les recettes de l’Etat est créé au profit des communes percevant la taxe d’habitation sur les logements vacants.</w:t>
      </w:r>
    </w:p>
    <w:p>
      <w:r>
        <w:t>Majoration valeur locative cadastrale / terrains constructibles (art. 82)</w:t>
      </w:r>
    </w:p>
    <w:p>
      <w:r>
        <w:t>La valeur locative cadastrale des terrains constructibles situés dans les zones urbaines délimités par une carte communale, un plan local d’urbanisme ou un plan de sauvegarde et de mise en valeur peut, sur délibération du conseil municipal, être majorée dans certaines limites (CGI : art. 1396). La valeur locative cadastrale sert de base de calcul à la taxe foncière sur les propriétés non bâties. Elle avait déjà été modifiée par une première loi de finance rectificative pour 2012 (loi du 14.3.12 : art. 28), elle est ici systématisée et renforcée dans les zones où les tensions sur le marché immobilier sont les plus fortes. La majoration devient ainsi automatique dans les communes où la taxe sur les logements vacants est applicable (CGI : art. 232), en revanche, dans les autres communes une délibération du conseil municipal est toujours nécessaire.</w:t>
      </w:r>
    </w:p>
    <w:p>
      <w:r>
        <w:t>Taxe foncière sur les propriétés bâties / exonération / PLS (art. 86)</w:t>
      </w:r>
    </w:p>
    <w:p>
      <w:r>
        <w:t>Les logements sociaux acquis en vue de leur location financés en partie par un prêt aidé de l’Etat, bénéficient d’une exonération de taxe foncière sur les propriétés bâties pendant 15 ans (CGI : art. 1384 C). Cette durée d’exonération peut être portée à 25 ans si la décision de prêt est intervenue entre le 1er juillet 2004 et le 31 décembre 2014. La durée d’exonération est limitée à 15 ans lorsque les logements sociaux sont financés par des prêts locatifs sociaux (PLS) et qu’ils ont été acquis auprès de sociétés immobilières appartenant à la Caisse des dépôts et de consignation (il s’agit de limiter la pénalisation financière des collectivités locales qui ont accueilli l’ancien patrimoine immobilier d’Icade en 2009). Cette mesure s’applique aux décisions d’octroi de prêt intervenues à compter du 1er janvier 2009.</w:t>
      </w:r>
    </w:p>
    <w:p>
      <w:r>
        <w:t>Impôts locaux (art. 87)</w:t>
      </w:r>
    </w:p>
    <w:p>
      <w:r>
        <w:t>Les coefficients de revalorisation forfaitaire des valeurs locatives servant de base aux impôts directs locaux sont, pour l'année 2013, fixés à 1,018 pour les propriétés bâties et non bâties.</w:t>
      </w:r>
    </w:p>
    <w:p>
      <w:pPr>
        <w:pStyle w:val="Heading2"/>
      </w:pPr>
      <w:r>
        <w:t>TVA immobilière</w:t>
      </w:r>
    </w:p>
    <w:p>
      <w:r>
        <w:t>Élargissement de la TVA à taux réduit en faveur des travaux réalisés par l’intermédiaire d’une SEM intervenant comme tiers-financeurs (art. 21)</w:t>
      </w:r>
    </w:p>
    <w:p>
      <w:r>
        <w:t>Le taux de TVA est réduit (7%) lorsque des travaux d'amélioration, de transformation, d'aménagement et d'entretien sont réalisés sur des locaux à usage d'habitation, achevés depuis plus de deux ans (CGI : art. 279.0 bis). Peuvent bénéficier de ce taux de TVA réduit les propriétaires, syndicats de copropriétaires, locataires, occupants des locaux ou leur représentant. L’application du taux réduit de TVA est élargie, dans les mêmes conditions, aux travaux réalisés par l’intermédiaire d’une société d’économie mixte intervenant comme tiers-financeur. Le tiers-financement est l’opération par laquelle des travaux ou équipements d'amélioration de la performance énergétique d'un logement sont financés par un tiers, qui se rembourse en partie sur les économies d'énergie obtenues. Ce mécanisme, issu du droit communautaire et introduit par les lois sur le Grenelle de l'environnement constitue un outil innovant susceptible, dans le cadre du plan pour la rénovation thermique des bâtiments, de contribuer à financer les propriétaires en difficulté ou les collectivités pour certains types de bâtiments. Pour les copropriétés, cette mesure devrait faciliter la réalisation de travaux d’économies d’énergie, qu’ils s’inscrivent dans un plan de travaux ou dans un contrat de performance énergétique.</w:t>
      </w:r>
    </w:p>
    <w:p>
      <w:pPr>
        <w:pStyle w:val="Heading2"/>
      </w:pPr>
      <w:r>
        <w:t>Dispositions diverses</w:t>
      </w:r>
    </w:p>
    <w:p>
      <w:r>
        <w:t>Participation des employeurs à l’effort de construction : garantie de l’Etat aux emprunts de l’UESL et financement du fonds national des aides au logement / Période 2013-2015 (art.82 / loi de Finances pour 2013 : art. 43)</w:t>
      </w:r>
    </w:p>
    <w:p>
      <w:r>
        <w:t>Dans le cadre de la lettre d’engagement mutuel signé le 12 novembre 2012 entre l’Etat et l’UESL (cf. Habitat Actualité n°130) il est prévu que l’UESL a accès aux ressources du fonds d’épargne de la Caisse des dépôts et consignations à hauteur d’un milliard d’euros par an sur la période 2013- 2015. Le législateur accorde la garantie de l’Etat à ces emprunts qui devront être affectés au financement de la construction, de la réhabilitation et de l’acquisition de logements sociaux. De même, une autre mesure de la lettre d’engagement du 12 novembre dernier est mise en œuvre : pour les trois années à venir un prélèvement de 400 millions d’euros (annuel) est instauré sur les versements des employeurs au titre de la participation des employeurs au titre de la participation à l’effort de construction (PEEC)pour le financement du fonds national d’aide au logement. Pour mémoire ce fonds est chargé de financer les aides au logement (aide personnalisée au logement et allocation logement).</w:t>
      </w:r>
    </w:p>
    <w:p>
      <w:r>
        <w:t>Financement de l’Anah (art. 43)</w:t>
      </w:r>
    </w:p>
    <w:p>
      <w:r>
        <w:t>Cet article prévoit d’affecter au budget de l’Anah 590 millions d’euros (montant maximum) correspondant à une partie des recettes tirées des ventes aux enchères de quotas d'émission de gaz à effet de serre ou des ventes d'actifs carbone définis par le protocole de Kyoto. Par ailleurs, le Gouvernement s’engage à remettre au Parlement, avant le 30 juin 2013, un rapport sur la rénovation thermique des logements du parc privé ancien, les moyens financiers et administratifs mis en œuvre pour garantir la solvabilité et le suivi des propriétaires, occupants et bailleurs aux revenus modestes et la coordination des interventions des agences nationales compétentes et des établissements prêteurs spécialisés ainsi que de leurs correspondants locaux.</w:t>
      </w:r>
    </w:p>
    <w:p>
      <w:r>
        <w:t>Redevance d’archéologie préventive (art. 101)</w:t>
      </w:r>
    </w:p>
    <w:p>
      <w:r>
        <w:t>La redevance d’archéologie préventive est due par les personnes qui projettent de réaliser des travaux affectant le sous-sol et soumis à autorisation d’urbanisme préalable, redevance « filière urbanisme », ou donnant lieu à une étude d’impact ou soumis à déclaration administrative préalable spécifique, redevance « filière culture » (code du patrimoine : L. 524-2). Les constructions de maisons individuelles réalisées pour elle-même par une personne physique bénéficient d’une exonération de la redevance « filière urbanisme ». Cette exonération est supprimée. La mesure est applicable aux demandes d’autorisation d’urbanisme déposées à compter du 1er janvier 2013.</w:t>
      </w:r>
    </w:p>
    <w:p>
      <w:r>
        <w:t>Extension du Fonds Barnier (art. 103)</w:t>
      </w:r>
    </w:p>
    <w:p>
      <w:r>
        <w:t>Le Fonds de prévention des risques naturels majeurs (dit fonds « Barnier ») est étendu : il permettra désormais de financer des actions de communes non dotées d'un plan de prévention des risques naturels (PPRN) mais ayant mené des actions de prévention bénéficiant indirectement à des communes qui en sont dotées, ainsi que des travaux réalisés sur le territoire des communes couvertes par un PPRN appliqué par anticipation.</w:t>
      </w:r>
    </w:p>
    <w:p>
      <w:r>
        <w:t>Fonds national d’accompagnement vers et dans le logement (art. 105)</w:t>
      </w:r>
    </w:p>
    <w:p>
      <w:r>
        <w:t>Le fonds national d’accompagnement vers et dans le logement permet de financer les actions d’accompagnement social et de gestion locative adaptée en direction des ménages en difficulté reconnus prioritaires, ainsi que des actions d’amélioration du service aux demandeurs de logements locatifs sociaux (loi de finances rectificative 2011 du 29.7.11 : art. 60 / CCH : L. 300-2). Il est élargi à l’ensemble des ménages en difficulté.</w:t>
      </w:r>
    </w:p>
    <w:p>
      <w:r>
        <w:t>Consulter</w:t>
      </w:r>
    </w:p>
    <w:p>
      <w:pPr>
        <w:pStyle w:val="Heading1"/>
      </w:pPr>
      <w:r>
        <w:t>PTZ + : offres de prêt émises en 2013 (métropole et DOM</w:t>
      </w:r>
    </w:p>
    <w:p>
      <w:r>
        <w:rPr>
          <w:i/>
        </w:rPr>
        <w:t>https://www.anil.org/publications-de-ladil2a/analyses-juridiques-jurisprudence/analyses-juridiques/analyses-juridiques-2012/ptz-offres-de-emises-en-2013/ptz-offres-de-pret-emises-en-2013-metropole-et-dom/</w:t>
      </w:r>
    </w:p>
    <w:p>
      <w:r>
        <w:t>N° 2012-22 / A jour au 31 décembre 2012 Loi de Finances rectificative pour 2012 : art. 16 / décret et arrêté du 29.12.12 : JO du 30.12.12</w:t>
      </w:r>
    </w:p>
    <w:p>
      <w:r>
        <w:t>ATTENTION : Le dispositif du prêt à taux zéro tel qu’il est applicable depuis le 1 er janvier 2013 est modifié à compter du 1 er octobre 2014</w:t>
      </w:r>
    </w:p>
    <w:p>
      <w:r>
        <w:t>Les conditions d'attribution et les modalités précises du PTZ « version 2013 » sont fixées par un décret et un arrêté en date du 29 décembre 2012 (JO du 30.12.12). Le niveau de performance énergétique exigé pour les logements neufs situés sur le territoire métropolitain ainsi que les justificatifs à fournir par l’emprunteur à l’établissement de crédit sont précisés. Les quotités de prêt ainsi que les conditions de remboursement applicables aux offres de prêts émises en 2013 sont également modifiées. Les autres points de la réglementation sont inchangés.</w:t>
      </w:r>
    </w:p>
    <w:p>
      <w:pPr>
        <w:pStyle w:val="Heading2"/>
      </w:pPr>
      <w:r>
        <w:t>Plafonds de ressources 2013 (troisième loi de finances rectificative pour 2012 : art.16 / CCH : L.31-10-3 / décret du 29.12.12 : art. 1er / CCH : R.31-10-3-1)</w:t>
      </w:r>
    </w:p>
    <w:p>
      <w:r>
        <w:t>A compter du 1er janvier 2013 (date d'émission de l'offre de prêt), les plafonds de ressources sont les suivants :</w:t>
      </w:r>
    </w:p>
    <w:p>
      <w:r>
        <w:t>Nombre de personnes destinées à occuper le logement</w:t>
      </w:r>
    </w:p>
    <w:p>
      <w:r>
        <w:t>Zone A</w:t>
      </w:r>
    </w:p>
    <w:p>
      <w:r>
        <w:t>Zone B1</w:t>
      </w:r>
    </w:p>
    <w:p>
      <w:r>
        <w:t>Zone B2</w:t>
      </w:r>
    </w:p>
    <w:p>
      <w:r>
        <w:t>Zone C</w:t>
      </w:r>
    </w:p>
    <w:p>
      <w:r>
        <w:t>36.000 €</w:t>
      </w:r>
    </w:p>
    <w:p>
      <w:r>
        <w:t>26.000 €</w:t>
      </w:r>
    </w:p>
    <w:p>
      <w:r>
        <w:t>20.000 €</w:t>
      </w:r>
    </w:p>
    <w:p>
      <w:r>
        <w:t>18 500 €</w:t>
      </w:r>
    </w:p>
    <w:p>
      <w:r>
        <w:t>50.400 €</w:t>
      </w:r>
    </w:p>
    <w:p>
      <w:r>
        <w:t>36.400 €</w:t>
      </w:r>
    </w:p>
    <w:p>
      <w:r>
        <w:t>28.000 €</w:t>
      </w:r>
    </w:p>
    <w:p>
      <w:r>
        <w:t>25.900 €</w:t>
      </w:r>
    </w:p>
    <w:p>
      <w:r>
        <w:t>61.200 €</w:t>
      </w:r>
    </w:p>
    <w:p>
      <w:r>
        <w:t>44.200 €</w:t>
      </w:r>
    </w:p>
    <w:p>
      <w:r>
        <w:t>34.000 €</w:t>
      </w:r>
    </w:p>
    <w:p>
      <w:r>
        <w:t>31.450 €</w:t>
      </w:r>
    </w:p>
    <w:p>
      <w:r>
        <w:t>72.000 €</w:t>
      </w:r>
    </w:p>
    <w:p>
      <w:r>
        <w:t>52.000 €</w:t>
      </w:r>
    </w:p>
    <w:p>
      <w:r>
        <w:t>40.000 €</w:t>
      </w:r>
    </w:p>
    <w:p>
      <w:r>
        <w:t>37.000 €</w:t>
      </w:r>
    </w:p>
    <w:p>
      <w:r>
        <w:t>82.800 €</w:t>
      </w:r>
    </w:p>
    <w:p>
      <w:r>
        <w:t>59.800 €</w:t>
      </w:r>
    </w:p>
    <w:p>
      <w:r>
        <w:t>46.000 €</w:t>
      </w:r>
    </w:p>
    <w:p>
      <w:r>
        <w:t>42.550 €</w:t>
      </w:r>
    </w:p>
    <w:p>
      <w:r>
        <w:t>93.600 €</w:t>
      </w:r>
    </w:p>
    <w:p>
      <w:r>
        <w:t>67.600 €</w:t>
      </w:r>
    </w:p>
    <w:p>
      <w:r>
        <w:t>48.100 €</w:t>
      </w:r>
    </w:p>
    <w:p>
      <w:r>
        <w:t>104.400 €</w:t>
      </w:r>
    </w:p>
    <w:p>
      <w:r>
        <w:t>75.400 €</w:t>
      </w:r>
    </w:p>
    <w:p>
      <w:r>
        <w:t>58.000 €</w:t>
      </w:r>
    </w:p>
    <w:p>
      <w:r>
        <w:t>53.650 €</w:t>
      </w:r>
    </w:p>
    <w:p>
      <w:r>
        <w:t>115.200 €</w:t>
      </w:r>
    </w:p>
    <w:p>
      <w:r>
        <w:t>83.200 €</w:t>
      </w:r>
    </w:p>
    <w:p>
      <w:r>
        <w:t>64.000 €</w:t>
      </w:r>
    </w:p>
    <w:p>
      <w:r>
        <w:t>59.200 €</w:t>
      </w:r>
    </w:p>
    <w:p>
      <w:r>
        <w:t>Sans changement par rapport au dispositif précédent, le montant total des ressources pris en compte lors de l’émission de l’offre de prêt pour apprécier l’éligibilité de l'emprunteur au prêt aidé correspond toujours au plus élevé des deux montants suivants :</w:t>
      </w:r>
    </w:p>
    <w:p>
      <w:r>
        <w:t>somme des revenus fiscaux de référence de l’ensemble des personnes qui sont destinées à occuper le logement établis au titre de l’année n-2 (avis d’imposition 2012 portant sur les revenus 2011 pour une offre de prêt émise en 2013). Le montant des ressources à prendre en compte s'entend du revenu fiscal de référence de l'emprunteur, le cas échéant corrigé, établi au titre de l’année n-2 auquel est ajouté le cas échéant celui ou ceux de la ou des autres personnes destinées à occuper le logement financé avec le prêt aidé par l’Etat à titre de résidence principale et qui ne sont pas rattachées au foyer fiscal de l'emprunteur;</w:t>
      </w:r>
    </w:p>
    <w:p>
      <w:r>
        <w:t>"revenu plancher" égal au coût total de l’opération divisé par dix. L’utilisation de ce revenu plancher vise à ne pas accorder un avantage excessif à des ménages dont les ressources ont fortement augmenté entre l’année de référence et la demande de prêt.</w:t>
      </w:r>
    </w:p>
    <w:p>
      <w:r>
        <w:t>Pour mémoire, les DOM font partie de la zone B1.</w:t>
      </w:r>
    </w:p>
    <w:p>
      <w:pPr>
        <w:pStyle w:val="Heading2"/>
      </w:pPr>
      <w:r>
        <w:t>Condition de performance énergétique pour les logements neufs (CCH : L.31-10-2 / décret du 29.12.12 : art. 1er / CCH : R.31-10-3-2)</w:t>
      </w:r>
    </w:p>
    <w:p>
      <w:r>
        <w:t>Les logements concernés</w:t>
      </w:r>
    </w:p>
    <w:p>
      <w:r>
        <w:t>Le dispositif du PTZ + tel qu’il a été mis en place par la loi de finances pour 2012 prévoit qu’à compter du 1er janvier 2013, l’octroi du PTZ + pour les logements neufs est soumis à la condition de respect d’un certain niveau de performance énergétique. Cette nouvelle condition d’éligibilité concerne tous les logements neufs au sens PTZ à savoir :</w:t>
      </w:r>
    </w:p>
    <w:p>
      <w:r>
        <w:t>la construction d'un logement;</w:t>
      </w:r>
    </w:p>
    <w:p>
      <w:r>
        <w:t>l'acquisition d'un logement en vue de sa première occupation;</w:t>
      </w:r>
    </w:p>
    <w:p>
      <w:r>
        <w:t>l'aménagement à usage de logement de locaux non destinés à l'habitation;</w:t>
      </w:r>
    </w:p>
    <w:p>
      <w:r>
        <w:t>l’acquisition d’un logement en vue de sa première occupation après la réalisation de travaux concourant à la production ou à la livraison d’un immeuble neuf au sens fiscal;</w:t>
      </w:r>
    </w:p>
    <w:p>
      <w:r>
        <w:t>l’acquisition d’un logement dans le cadre d’un contrat de location-accession lorsque l’emprunteur est le premier occupant à la date de la levée d’option.</w:t>
      </w:r>
    </w:p>
    <w:p>
      <w:r>
        <w:t>Pour l'instant cette nouvelle condition d'éligibilité concerne le seul territoire métropolitain. Un décret spécifique devrait définir le niveau de performance énergétique applicable pour le PTZ (logement neuf) dans les DOM. De même qu'un arrêté spécifique définira les justificatifs à fournir pour attester de l'éligibilité PTZ +.</w:t>
      </w:r>
    </w:p>
    <w:p>
      <w:r>
        <w:t>Afin de ne pas écarter du bénéfice du PTZ + les ménages qui lèveraient l’option sur un logement financé en PSLA (DOM ou métropole) dont la convention et la décision d’agrément a été prise avant le 1er janvier 2012, le législateur a prévu que la condition de respect d’un niveau de performance énergétique n’est pas exigée dans ces situations (cf. Analyse juridique de l'ANIL n° 2012-14) Ces logements bénéficieront d’une quotité moindre de PTZ à l’exception des PSLA DOM (cf. § Quotité de prêt).</w:t>
      </w:r>
    </w:p>
    <w:p>
      <w:r>
        <w:t>Niveau de performance énergétique globale exigé (logements situés en métropole)</w:t>
      </w:r>
    </w:p>
    <w:p>
      <w:r>
        <w:t>Le décret détermine le niveau de performance énergétique globale exigé pour les différentes opérations.</w:t>
      </w:r>
    </w:p>
    <w:p>
      <w:r>
        <w:t>Ces logements devront :</w:t>
      </w:r>
    </w:p>
    <w:p>
      <w:r>
        <w:t>soit respecter la réglementation thermique RT 2012.</w:t>
      </w:r>
    </w:p>
    <w:p>
      <w:r>
        <w:t>soit bénéficier du label "bâtiment basse consommation, BBC 2005". Pour mémoire, à compter du 1er janvier 2013, les labels correspondant à l’ancienne réglementation thermique disparaissent (cf. Analyse juridique de l'ANIL n° 2012-18).</w:t>
      </w:r>
    </w:p>
    <w:p>
      <w:r>
        <w:t>Ces opérations doivent :</w:t>
      </w:r>
    </w:p>
    <w:p>
      <w:r>
        <w:t>soit bénéficier d’un label "haute performance énergétique rénovation, HPE rénovation 2009" ou du label "bâtiment basse consommation énergétique rénovation, BBC rénovation 2009";</w:t>
      </w:r>
    </w:p>
    <w:p>
      <w:r>
        <w:t>soit respecter les exigences de performance énergétique globale pour au moins deux des quatre catégories suivantes : isolation de la toiture et des murs donnant sur l‘extérieur; fenêtres; système de chauffage; système de production d’eau chaude sanitaire.</w:t>
      </w:r>
    </w:p>
    <w:p>
      <w:r>
        <w:t>isolation de la toiture et des murs donnant sur l‘extérieur;</w:t>
      </w:r>
    </w:p>
    <w:p>
      <w:r>
        <w:t>fenêtres;</w:t>
      </w:r>
    </w:p>
    <w:p>
      <w:r>
        <w:t>système de chauffage;</w:t>
      </w:r>
    </w:p>
    <w:p>
      <w:r>
        <w:t>système de production d’eau chaude sanitaire.</w:t>
      </w:r>
    </w:p>
    <w:p>
      <w:r>
        <w:t>Pour mémoire ces exigences sont les mêmes que celles admises dans le cadre du dispositif fiscal Scellier. Les justificatifs a posteriori et le cas échéant a priori que doit fournir l’emprunteur à l’établissement de crédit sont définis dans l’&lt;link fileadmin anil textes_officiels arrete _blank du décembre modifiant relatif aux conditions de dispositions concernant les prêts ne portant pas intérêt consentis pour financer la primo-accession à&gt;arrêté du 30 décembre 2010 modifié.</w:t>
      </w:r>
    </w:p>
    <w:p>
      <w:pPr>
        <w:pStyle w:val="Heading2"/>
      </w:pPr>
      <w:r>
        <w:t>Quotité de prêt (décret du 29.12.12 : art. 1er / CCH : R.31-10-9)</w:t>
      </w:r>
    </w:p>
    <w:p>
      <w:r>
        <w:t>Nature de l'opération</w:t>
      </w:r>
    </w:p>
    <w:p>
      <w:r>
        <w:t>Zone B1(*)</w:t>
      </w:r>
    </w:p>
    <w:p>
      <w:r>
        <w:t>Logement neuf</w:t>
      </w:r>
    </w:p>
    <w:p>
      <w:r>
        <w:t>33%</w:t>
      </w:r>
    </w:p>
    <w:p>
      <w:r>
        <w:t>26 %</w:t>
      </w:r>
    </w:p>
    <w:p>
      <w:r>
        <w:t>21 %</w:t>
      </w:r>
    </w:p>
    <w:p>
      <w:r>
        <w:t>18 %</w:t>
      </w:r>
    </w:p>
    <w:p>
      <w:r>
        <w:t>Logement PSLA non performant énergétiquement (métropole)</w:t>
      </w:r>
    </w:p>
    <w:p>
      <w:r>
        <w:t>16 %</w:t>
      </w:r>
    </w:p>
    <w:p>
      <w:r>
        <w:t>14 %</w:t>
      </w:r>
    </w:p>
    <w:p>
      <w:r>
        <w:t>(*) Pour les DOM, le taux maximum s'applique : 26 %</w:t>
      </w:r>
    </w:p>
    <w:p>
      <w:r>
        <w:t>Dans l’ancien ("vente d'un logement du parc social à ses occupants"), la quotité de prêt est inchangé : 10 % sur tout le territoire, quelle que soit le niveau de performance énergétique du logement.</w:t>
      </w:r>
    </w:p>
    <w:p>
      <w:pPr>
        <w:pStyle w:val="Heading2"/>
      </w:pPr>
      <w:r>
        <w:t>Conditions de remboursement du PTZ + (CCH : L.31-10-11, L.31-10-12, R.31-10-11 et R.31-10-12)</w:t>
      </w:r>
    </w:p>
    <w:p>
      <w:r>
        <w:t>Pour déterminer la condition de remboursement du PTZ +, on divise le montant retenu pour apprécier le respect des plafonds de ressources (revenu fiscal de référence ou coût d'opération divisé par dix) pour un coefficient familial qui dépend du nombre de personnes destinées à occuper le logement. Le "quotient familial" ainsi calculé détermine les conditions de remboursement. Les valeurs du coefficient familial sont les suivantes :</w:t>
      </w:r>
    </w:p>
    <w:p>
      <w:r>
        <w:t>Les conditions de remboursement du PTZ + (durée et, le cas échéant, fraction du prêt faisant l'objet d'un différé) sont déterminées à la date d'émission de l'offre du prêt à 0 %. Elles sont fonction de la localisation du logement (zonage A, B1, B2 et C), du caractère neuf ou ancien du logement, et des ressources de l'emprunteur (et de celles des personnes destinées à occuper le logement, soit revenu fiscal de référence de l’année n-2 ou "revenu plancher"). Elles tiennent également compte des modalités de remboursement des prêts immobiliers consentis pour la même opération.</w:t>
      </w:r>
    </w:p>
    <w:p>
      <w:r>
        <w:t>Nombre de personnes</w:t>
      </w:r>
    </w:p>
    <w:p>
      <w:r>
        <w:t>8 et plus</w:t>
      </w:r>
    </w:p>
    <w:p>
      <w:r>
        <w:t>Coefficient familial</w:t>
      </w:r>
    </w:p>
    <w:p>
      <w:r>
        <w:t>1,0</w:t>
      </w:r>
    </w:p>
    <w:p>
      <w:r>
        <w:t>1,4</w:t>
      </w:r>
    </w:p>
    <w:p>
      <w:r>
        <w:t>1,7</w:t>
      </w:r>
    </w:p>
    <w:p>
      <w:r>
        <w:t>2,0</w:t>
      </w:r>
    </w:p>
    <w:p>
      <w:r>
        <w:t>2,3</w:t>
      </w:r>
    </w:p>
    <w:p>
      <w:r>
        <w:t>2,6</w:t>
      </w:r>
    </w:p>
    <w:p>
      <w:r>
        <w:t>2,9</w:t>
      </w:r>
    </w:p>
    <w:p>
      <w:r>
        <w:t>3,2</w:t>
      </w:r>
    </w:p>
    <w:p>
      <w:r>
        <w:t>Quotient familial (en euros)</w:t>
      </w:r>
    </w:p>
    <w:p>
      <w:r>
        <w:t>Durée totale du prêt</w:t>
      </w:r>
    </w:p>
    <w:p>
      <w:r>
        <w:t>Période de différé (*) (**)</w:t>
      </w:r>
    </w:p>
    <w:p>
      <w:r>
        <w:t>Période de remboursement des sommes restant dues à l'issue du différé</w:t>
      </w:r>
    </w:p>
    <w:p>
      <w:r>
        <w:t>≤ à 23.000</w:t>
      </w:r>
    </w:p>
    <w:p>
      <w:r>
        <w:t>≤ à 18.000</w:t>
      </w:r>
    </w:p>
    <w:p>
      <w:r>
        <w:t>≤ à 14.000</w:t>
      </w:r>
    </w:p>
    <w:p>
      <w:r>
        <w:t>≤ à 11.500</w:t>
      </w:r>
    </w:p>
    <w:p>
      <w:r>
        <w:t>25 ans</w:t>
      </w:r>
    </w:p>
    <w:p>
      <w:r>
        <w:t>14 ans 100 % du prêt</w:t>
      </w:r>
    </w:p>
    <w:p>
      <w:r>
        <w:t>11 ans</w:t>
      </w:r>
    </w:p>
    <w:p>
      <w:r>
        <w:t>de 23.001 à 25.500</w:t>
      </w:r>
    </w:p>
    <w:p>
      <w:r>
        <w:t>de 18.001 à 19.500</w:t>
      </w:r>
    </w:p>
    <w:p>
      <w:r>
        <w:t>de 14.001 à 15.000</w:t>
      </w:r>
    </w:p>
    <w:p>
      <w:r>
        <w:t>de 11.501 à 13.000</w:t>
      </w:r>
    </w:p>
    <w:p>
      <w:r>
        <w:t>5 ans 100 % du prêt</w:t>
      </w:r>
    </w:p>
    <w:p>
      <w:r>
        <w:t>20 ans</w:t>
      </w:r>
    </w:p>
    <w:p>
      <w:r>
        <w:t>de 25.501 à 28.500</w:t>
      </w:r>
    </w:p>
    <w:p>
      <w:r>
        <w:t>de 19.501 à 21.500</w:t>
      </w:r>
    </w:p>
    <w:p>
      <w:r>
        <w:t>de 15.001 à 16.500</w:t>
      </w:r>
    </w:p>
    <w:p>
      <w:r>
        <w:t>de 13.01 à 14.000</w:t>
      </w:r>
    </w:p>
    <w:p>
      <w:r>
        <w:t>20 ans (**)</w:t>
      </w:r>
    </w:p>
    <w:p>
      <w:r>
        <w:t>PAS DE DIFFERE</w:t>
      </w:r>
    </w:p>
    <w:p>
      <w:r>
        <w:t>de 28.501 à 31.000</w:t>
      </w:r>
    </w:p>
    <w:p>
      <w:r>
        <w:t>de 21.501 à 23.500</w:t>
      </w:r>
    </w:p>
    <w:p>
      <w:r>
        <w:t>de 16.501 à 18.000</w:t>
      </w:r>
    </w:p>
    <w:p>
      <w:r>
        <w:t>16 ans (**)</w:t>
      </w:r>
    </w:p>
    <w:p>
      <w:r>
        <w:t>de 31.001 à 36.000</w:t>
      </w:r>
    </w:p>
    <w:p>
      <w:r>
        <w:t>de 23.501 à 26.000</w:t>
      </w:r>
    </w:p>
    <w:p>
      <w:r>
        <w:t>de 18.001 à 20.000</w:t>
      </w:r>
    </w:p>
    <w:p>
      <w:r>
        <w:t>de 15.001 à 18.500</w:t>
      </w:r>
    </w:p>
    <w:p>
      <w:r>
        <w:t>12 ans (**)</w:t>
      </w:r>
    </w:p>
    <w:p>
      <w:r>
        <w:t>Logement ancien (vente d'un logement du parc social à ses occupants)</w:t>
      </w:r>
    </w:p>
    <w:p>
      <w:r>
        <w:t>≤ à 20.500</w:t>
      </w:r>
    </w:p>
    <w:p>
      <w:r>
        <w:t>≤ à 16.000</w:t>
      </w:r>
    </w:p>
    <w:p>
      <w:r>
        <w:t>≤ à 12.500</w:t>
      </w:r>
    </w:p>
    <w:p>
      <w:r>
        <w:t>de 20.501 à 23.000</w:t>
      </w:r>
    </w:p>
    <w:p>
      <w:r>
        <w:t>de 16.001 à 18.000</w:t>
      </w:r>
    </w:p>
    <w:p>
      <w:r>
        <w:t>de 12.501 à 14.000</w:t>
      </w:r>
    </w:p>
    <w:p>
      <w:r>
        <w:t>de 13.001 à 14.000</w:t>
      </w:r>
    </w:p>
    <w:p>
      <w:r>
        <w:t>de 28.501 à 36.000</w:t>
      </w:r>
    </w:p>
    <w:p>
      <w:r>
        <w:t>de 21.501 à 26.000</w:t>
      </w:r>
    </w:p>
    <w:p>
      <w:r>
        <w:t>de 16.501 à 20.000</w:t>
      </w:r>
    </w:p>
    <w:p>
      <w:r>
        <w:t>(*) Cette durée ne peut dépasser la plus longue des durées du ou des autres prêts concourant au financement de l’opération.</w:t>
      </w:r>
    </w:p>
    <w:p>
      <w:r>
        <w:t>(**) L’emprunteur peut réduire au moment de l’octroi du prêt cette période de remboursement (dans la limite de 4 ans).</w:t>
      </w:r>
    </w:p>
    <w:p>
      <w:pPr>
        <w:pStyle w:val="Heading1"/>
      </w:pPr>
      <w:r>
        <w:t>Loi de finances rectificative pour 2012</w:t>
      </w:r>
    </w:p>
    <w:p>
      <w:r>
        <w:rPr>
          <w:i/>
        </w:rPr>
        <w:t>https://www.anil.org/publications/documentation-experte/analyses-juridiques-jurisprudence/analyses-juridiques/analyses-juridiques-2012/loi-de-finances-pour-2013/loi-de-finances-rectificative-pour-2012/</w:t>
      </w:r>
    </w:p>
    <w:p>
      <w:r>
        <w:t>Loi de finances rectificative du 29.12.12 : JO 30.12.12</w:t>
      </w:r>
    </w:p>
    <w:p>
      <w:pPr>
        <w:pStyle w:val="Heading2"/>
      </w:pPr>
      <w:r>
        <w:t>PTZ "version 2013" : recentrage sur les ménages les plus modestes (art 16 / CCH : art. L.31-10-3, L.31-10-9, L.31-10-11, L. 31-10-12)</w:t>
      </w:r>
    </w:p>
    <w:p>
      <w:r>
        <w:t>Le texte prévoit un abaissement des plafonds de ressources. Ainsi, les plafonds de ressources, fixés par décret seront compris, pour une personne seule entre 36.000 € (contre 43.500 €) et 16.500 € (contre 26.500 €). La quotité de prêt est toujours fonction de la localisation du logement et de son caractère neuf ou ancien et enfin, de son niveau de performance énergétique globale. Elle ne pourra être supérieure à 35 % (contre 40 % actuellement) ni inférieure à 10 % (taux inchangé par rapport à la version antérieure de l’article L.31.10.9). Cependant, pour les logements neufs dont le niveau de performance énergétique globale est supérieur à un ou plusieurs niveaux fixés par décret, la quotité sera bonifiée à un taux qui ne pourra être supérieur à 40 %. Par ailleurs, pour les logements PSLA dont la convention et la décision d’agrément a été prise avant le 1er janvier 2012 (cf. analyse juridique 2012-14) et qui ne respecteront pas la condition de performance énergétique, la quotité de prêt ne pourra être supérieure à 30 % ni inférieure à 5 %. Dans le cadre du recentrage du prêt sur les ménages les plus modestes, le législateur a réintroduit l’existence d’un différé total de remboursement. La durée de remboursement (période de différé comprise) ne devra pas être supérieure à 25 ans. Comme chaque année, les conditions d'attribution et les modalités précises du PTZ sont fixées par un décret et un arrêté (CGI : art 244 quater V) (lire l'analyse juridique 2012-20 " PTZ + / offres de prêt émises en 2013").</w:t>
      </w:r>
    </w:p>
    <w:p>
      <w:pPr>
        <w:pStyle w:val="Heading2"/>
      </w:pPr>
      <w:r>
        <w:t>TVA immobilière / Augmentation des taux (art. 68)</w:t>
      </w:r>
    </w:p>
    <w:p>
      <w:r>
        <w:t>Les taux de TVA sont globalement augmentés à compter de 2014, afin de contribuer au financement du crédit d'impôt compétitivité emploi (CICE), applicable à l'ensemble des entreprises dès lors qu'elles emploient du personnel salarié, y compris les bailleurs sociaux (loi de finances rectificative 2012 du 29.12.12 : art.66).</w:t>
      </w:r>
    </w:p>
    <w:p>
      <w:r>
        <w:t>En ce qui concerne l’activité immobilière, le taux applicable aux livraisons d’immeubles est aujourd’hui de 19,6 %. Il est réduit à 7 % pour les opérations réalisées dans le cadre du logement social. A compter de 2014, le taux intermédiaire sera porté de 7 % à 10 % et le taux normal de 19,6 % à 20 %. En Corse, le taux passera de 8 % à 10 %, en revanche dans les DOM il restera inchangé, à 8,5 %.</w:t>
      </w:r>
    </w:p>
    <w:p>
      <w:r>
        <w:t>Les augmentations de taux s’appliqueront aux opérations dont le fait générateur interviendra à compter du 1er janvier 2014. Mais elles ne s’appliqueront pas aux encaissements pour lesquels la TVA est exigible avant cette date. Les ventes d’immeubles à construire (VEFA ou ventes à terme) et les sommes réclamées par le constructeur dans le cadre d’un CCMI avec fourniture de plan resteront soumises au taux de 19,6 % si le contrat préliminaire ou le contrat de construction a été enregistré chez un notaire ou auprès d’un service des impôts avant la date de promulgation de la loi. Dans le cas contraire, les acomptes encaissés jusqu’au 31 décembre 2013 seront soumis au taux de 19,6 %, les acomptes et solde encaissés à compter du 1er janvier 2014 étant soumis au taux de 20 %. Pour les opérations relevant du secteur social dont les prix ont été fixés antérieurement à l’augmentation des taux, diverses dispositions transitoires sont prévues : ainsi, dans le cas des livraisons de logements PSLA notamment, la hausse ne s’appliquera qu’aux opérations ayant fait l’objet d’un agrément à compter du 1er janvier 2014. Enfin, il convient de noter qu’aucune mesure transitoire n’est prévue pour les travaux d'amélioration, de transformation, d'aménagement et d'entretien portant sur les locaux à usage d'habitation achevés depuis plus de deux ans (CGI : art. 279-0 bis).</w:t>
      </w:r>
    </w:p>
    <w:p>
      <w:pPr>
        <w:pStyle w:val="Heading2"/>
      </w:pPr>
      <w:r>
        <w:t>TVA immobilière / Cession d’un immeuble acquis au préalable en l’état futur d’achèvement (art. 64)</w:t>
      </w:r>
    </w:p>
    <w:p>
      <w:r>
        <w:t>Sont exclues du régime de la TVA immobilière les cessions par des particuliers d’immeubles acquis par vente en l’état futur d’achèvement (VEFA).</w:t>
      </w:r>
    </w:p>
    <w:p>
      <w:r>
        <w:t>Depuis la réforme du régime de la TVA immobilière initiée par la loi de finances rectificative pour 2010 (loi du 9.3.10 : art. 16), le principe est que les opérations immobilières réalisées par des non-assujettis ne sont pas imposées à la TVA. Pour un particulier qui vend un immeuble neuf à un autre particulier ou à une personne assujettie à la TVA, il n’y a pas de TVA à régler mais des droits d’enregistrement au taux normal. Il existait néanmoins une exception, lorsque le vendeur particulier avait au préalable acquis l’immeuble en état futur d’achèvement : dans ce cas, l’opération est assujettie à TVA sur le prix total (CGI : art. 257-I-3, 2°, a) et à des droits d’enregistrement réduits. Cette exception est supprimée afin de tirer les conséquences de la jurisprudence communautaire qui considère que le dispositif national ne peut pas prévoir un assujettissement systématique à la TVA en cas de cession d’un immeuble neuf acquis en VEFA, dès lors que le particulier cède l’immeuble en dehors de toute démarche active de commercialisation (CJUE : 15.9.11).</w:t>
      </w:r>
    </w:p>
    <w:p>
      <w:r>
        <w:t>Sans précision sur l’entrée en vigueur de cette mesure, elle sera applicable le lendemain de la publication de la loi de finances rectificative 2012 au journal officiel.</w:t>
      </w:r>
    </w:p>
    <w:p>
      <w:pPr>
        <w:pStyle w:val="Heading2"/>
      </w:pPr>
      <w:r>
        <w:t>Taxe spécifique sur les plus-values immobilières (art. 70)</w:t>
      </w:r>
    </w:p>
    <w:p>
      <w:r>
        <w:t>Est créée une taxe spécifique sur les plus-values en cas de vente d’un immeuble (qui ne constitue pas la résidence principale du cédant) dont le montant imposable (après application de l’abattement pour durée de détention) est supérieur à 50 000 €. Cette taxe ne concerne pas les cessions de terrains à bâtir ni les cessions de résidences principales (exonérées d’impôts sur les plus-values).</w:t>
      </w:r>
    </w:p>
    <w:p>
      <w:r>
        <w:t>L’imposition est progressive, on applique le barème suivant :</w:t>
      </w:r>
    </w:p>
    <w:p>
      <w:r>
        <w:t>Montant de la plus-value imposable (en euros)</w:t>
      </w:r>
    </w:p>
    <w:p>
      <w:r>
        <w:t>Montant de la taxe (en euros)</w:t>
      </w:r>
    </w:p>
    <w:p>
      <w:r>
        <w:t>De 50 001 à 60 000</w:t>
      </w:r>
    </w:p>
    <w:p>
      <w:r>
        <w:t>2 % PV - (60 000 - PV) x 1/20</w:t>
      </w:r>
    </w:p>
    <w:p>
      <w:r>
        <w:t>De 60 001 à 100 000</w:t>
      </w:r>
    </w:p>
    <w:p>
      <w:r>
        <w:t>2 % PV</w:t>
      </w:r>
    </w:p>
    <w:p>
      <w:r>
        <w:t>De 100 001 à 110 000</w:t>
      </w:r>
    </w:p>
    <w:p>
      <w:r>
        <w:t>3 % PV - (110 000 - PV) x 1/10</w:t>
      </w:r>
    </w:p>
    <w:p>
      <w:r>
        <w:t>De 110 001 à 150 000</w:t>
      </w:r>
    </w:p>
    <w:p>
      <w:r>
        <w:t>3 % PV</w:t>
      </w:r>
    </w:p>
    <w:p>
      <w:r>
        <w:t>De 150 001 à 160 000</w:t>
      </w:r>
    </w:p>
    <w:p>
      <w:r>
        <w:t>4 % PV - (160 000 - PV) x 15/100</w:t>
      </w:r>
    </w:p>
    <w:p>
      <w:r>
        <w:t>De 160 001 à 200 000</w:t>
      </w:r>
    </w:p>
    <w:p>
      <w:r>
        <w:t>4 % PV</w:t>
      </w:r>
    </w:p>
    <w:p>
      <w:r>
        <w:t>De 200 001 à 210 000</w:t>
      </w:r>
    </w:p>
    <w:p>
      <w:r>
        <w:t>5 % PV - (210 000 - PV) x 20/100</w:t>
      </w:r>
    </w:p>
    <w:p>
      <w:r>
        <w:t>De 210 001 à 250 000</w:t>
      </w:r>
    </w:p>
    <w:p>
      <w:r>
        <w:t>5 % PV</w:t>
      </w:r>
    </w:p>
    <w:p>
      <w:r>
        <w:t>De 250 001 à 260 000</w:t>
      </w:r>
    </w:p>
    <w:p>
      <w:r>
        <w:t>6 % PV - (260 000 - PV) x 25/100</w:t>
      </w:r>
    </w:p>
    <w:p>
      <w:r>
        <w:t>Supérieur à 260 000</w:t>
      </w:r>
    </w:p>
    <w:p>
      <w:r>
        <w:t>6 % PV</w:t>
      </w:r>
    </w:p>
    <w:p>
      <w:r>
        <w:t>(PV = montant de la plus-value imposable)</w:t>
      </w:r>
    </w:p>
    <w:p>
      <w:r>
        <w:t>Cette taxe spécifique concernera les cessions intervenues à compter du 1er janvier 2013, à l’exception de celles pour lesquelles une promesse de vente a acquis date certaine avant le 7 décembre 2012 (date du vote de l’amendement).</w:t>
      </w:r>
    </w:p>
    <w:p>
      <w:r>
        <w:t>Le produit de cette taxe spécifique sera affecté au financement de l’Agence nationale pour la rénovation urbaine (ANRU) pour compenser en 2013 la perte du prélèvement sur le potentiel financier des organismes d’ HLM, mais uniquement au produit des cessions intervenues jusqu'au 31 décembre 2015.</w:t>
      </w:r>
    </w:p>
    <w:p>
      <w:pPr>
        <w:pStyle w:val="Heading2"/>
      </w:pPr>
      <w:r>
        <w:t>Taxe d’aménagement / Stationnement / Exonération (art. 44)</w:t>
      </w:r>
    </w:p>
    <w:p>
      <w:r>
        <w:t>Les collectivités compétentes peuvent notamment exonérer de taxe d’aménagement les logements aidés par l'Etat dont le financement ne relève pas des PLAI ou dans la limite de 50 % de leur surface, les surfaces de locaux d’habitation financés à l’aide d’un PTZ + (CU : L. 331-9). Face aux difficultés constatées de financement des aires de stationnement dans les opérations de construction, ces collectivités ont dorénavant également le choix d'exonérer totalement ou partiellement de la taxe d'aménagement :</w:t>
      </w:r>
    </w:p>
    <w:p>
      <w:r>
        <w:t>les surfaces de stationnement intérieur des logements sociaux bénéficiant de PLUS, PLS ou PSLA (autres que ceux bénéficiant de prêts PLA-I qui sont exonérés de plein droit) et qui n'ont pas bénéficié de l'exonération facultative totale sur les logements sociaux;</w:t>
      </w:r>
    </w:p>
    <w:p>
      <w:r>
        <w:t>les surfaces de stationnement annexes à tous les autres locaux, sauf pour les maisons individuelles.</w:t>
      </w:r>
    </w:p>
    <w:p>
      <w:r>
        <w:t>Les délibérations en ce sens adoptées par les collectivités au plus tard le 28 février 2013 entreront en vigueur pour les demandes d’autorisations et les déclarations préalables déposées à compter du 1er avril 2013. Ces nouvelles exonérations doivent permettre une diminution de la taxe d’aménagement pesant sur les opérations de logements collectifs.</w:t>
      </w:r>
    </w:p>
    <w:p>
      <w:pPr>
        <w:pStyle w:val="Heading2"/>
      </w:pPr>
      <w:r>
        <w:t>Participation des employeurs à l’effort de construction : garantie de l’Etat aux emprunts de l’UESL et financement du fonds national des aides au logement / Période 2013-2015 (art.82 / loi de Finances pour 2013 : art. 43)</w:t>
      </w:r>
    </w:p>
    <w:p>
      <w:r>
        <w:t>Dans le cadre de la lettre d’engagement mutuel signé le 12 novembre 2012 entre l’Etat et l’UESL (cf. Habitat Actualité n°130) il est prévu que l’UESL a accès aux ressources du fonds d’épargne de la Caisse des dépôts et consignations à hauteur d’un milliard d’euros par an sur la période 2013- 2015. Le législateur accorde la garantie de l’Etat à ces emprunts qui devront être affectés au financement de la construction, de la réhabilitation et de l’acquisition de logements sociaux. De même, une autre mesure de la lettre d’engagement du 12 novembre dernier est mise en œuvre : pour les trois années à venir un prélèvement de 400 millions d’euros (annuel) est instauré sur les versements des employeurs au titre de la participation des employeurs au titre de la participation à l’effort de construction (PEEC)pour le financement du fonds national d’aide au logement. Pour mémoire ce fonds est chargé de financer les aides au logement (aide personnalisée au logement et allocation logement).</w:t>
      </w:r>
    </w:p>
    <w:p>
      <w:pPr>
        <w:pStyle w:val="Heading2"/>
      </w:pPr>
      <w:r>
        <w:t>Loi de finances pour 2013</w:t>
      </w:r>
    </w:p>
    <w:p>
      <w:r>
        <w:t>Consulter</w:t>
      </w:r>
    </w:p>
    <w:p>
      <w:pPr>
        <w:pStyle w:val="Heading1"/>
      </w:pPr>
      <w:r>
        <w:t>RT 2012 obligatoire pour les logements neufs au 1er janvier 2013</w:t>
      </w:r>
    </w:p>
    <w:p>
      <w:r>
        <w:rPr>
          <w:i/>
        </w:rPr>
        <w:t>https://www.anil.org/documentation-experte/analyses-juridiques-jurisprudence/analyses-juridiques/analyses-juridiques-2012/rt-2012-obligatoire-pour-les-logements-neufs-au-1er-janvier-2013/</w:t>
      </w:r>
    </w:p>
    <w:p>
      <w:r>
        <w:t>N° 2012-18 / A jour au 12 décembre 2012 Décret et arrêté du 26.10.10 : JO du 27.10.10</w:t>
      </w:r>
    </w:p>
    <w:p>
      <w:r>
        <w:t>En application de textes réglementaires publiés dès 2010, la réglementation thermique 2012 (RT 2012), est applicable aux bâtiments neufs à usage d'habitation faisant l'objet d'un dépôt de permis de construire ou d'une déclaration préalable à partir du 1er janvier 2013 (décret et arrêté du 26.10.10). Elle était déjà applicable aux bâtiments à usage d'habitation construits en zone ANRU et bénéficiant de la TVA à taux réduit depuis le 1er mars 2012 (décret du 27.1.12 : JO du 29.1.12). La RT 2012 fixe un objectif de consommation maximale de 50 kWh/m²/an, modulable en fonction de différents critères techniques (localisation géographique, caractéristiques et usage des bâtiments). Pour les logements collectifs, cet objectif est réduit temporairement à 57,5 Kwh/m²/an (jusqu'au 31 décembre 2014).</w:t>
      </w:r>
    </w:p>
    <w:p>
      <w:r>
        <w:t>Trois exigences de résultats sont fixées par la RT 2012 :</w:t>
      </w:r>
    </w:p>
    <w:p>
      <w:r>
        <w:t>l'efficacité énergétique minimale du bâti (définie par un coefficient noté Bbiomax);</w:t>
      </w:r>
    </w:p>
    <w:p>
      <w:r>
        <w:t>la consommation maximale d'énergie primaire (définie par un coefficient exprimé en kWh/m²/an d'énergie primaire, noté Cepmax);</w:t>
      </w:r>
    </w:p>
    <w:p>
      <w:r>
        <w:t>le confort d’été dans les bâtiments non climatisés (exprimée par la valeur Tic, soit la température intérieure conventionnelle d'un local, atteinte en été).</w:t>
      </w:r>
    </w:p>
    <w:p>
      <w:r>
        <w:t>A compter du 1er janvier 2013, les labels correspondant à l'ancienne réglementation (notamment le label BBC) n'existent plus. Toutefois, pour définir les nouveaux labels liés à la RT 2012, une concertation a été engagée par le ministère de l’Egalité des territoires et du Logement, rassemblant l'ensemble des acteurs du secteur de la construction. Deux niveaux de label sont prévus, en cohérence avec les travaux déjà réalisés par le collectif Effinergie : "haute performance énergétique" (HPE) et "très haute performance énergétique" (THPE). Ils doivent permettre de proposer une performance renforcée par rapport au niveau réglementaire obligatoire.</w:t>
      </w:r>
    </w:p>
    <w:p>
      <w:pPr>
        <w:pStyle w:val="Heading2"/>
      </w:pPr>
      <w:r>
        <w:t>Lors du dépôt de la demande de permis de construire</w:t>
      </w:r>
    </w:p>
    <w:p>
      <w:r>
        <w:t>Le maître d’ouvrage (ou le maître d'œuvre s'il est chargé d'une mission de conception de l'opération) doit attester de la réalisation de l’étude de faisabilité relative aux approvisionnements en énergie (uniquement pour les bâtiments de plus de 1000 m²), ainsi que de la prise en compte de la réglementation thermique (décret du 18.5.11 / CCH : R.111-20-1 et R.111-20-2 / CU : R.431-16). Cette attestation est jointe à toute demande de permis de construire déposée à compter du 1er janvier 2013, son contenu est fixé par l’arrêté du 11 octobre 2011.</w:t>
      </w:r>
    </w:p>
    <w:p>
      <w:pPr>
        <w:pStyle w:val="Heading2"/>
      </w:pPr>
      <w:r>
        <w:t>A l'achèvement des travaux</w:t>
      </w:r>
    </w:p>
    <w:p>
      <w:r>
        <w:t>A l’issue de l’achèvement des travaux, le maître d’ouvrage (ou le maître d'œuvre s'il est chargé d'une mission de conception de l'opération et de l'exécution des travaux) fournit à l’autorité qui a délivré l’autorisation de construire un document attestant que la réglementation thermique a été prise en compte par le maître d’œuvre ou, en son absence, par le maître d’ouvrage (CCH : R.111-20-3 et R.111-20-4 / CU : R.462-4-1 / arrêté du 11.10.11). Cette attestation doit être établie par un contrôleur technique (CCH : L.111-23), un diagnostiqueur (CCH : L.271-6), un architecte (loi du 3.1.77 : art. 2), ou un organisme de certification de la performance des bâtiments (CCH : L.115-27 et s.). Ce dernier réalise déjà des audits thermiques au terme des travaux pour attester de l’obtention d’un label de performance énergétique, audits équivalents à l’examen que doivent réaliser les personnes désignées pour établir l’attestation.</w:t>
      </w:r>
    </w:p>
    <w:p>
      <w:r>
        <w:t>A noter : la RT 2012 s’applique en métropole seule. Une réglementation spécifique s’applique dans les DOM.</w:t>
      </w:r>
    </w:p>
    <w:p>
      <w:r>
        <w:t>Consultez la plaquette "Construction d'une maison individuelle : réduire vos dépenses énergétiques en respectant la réglementation thermique RT 2012"</w:t>
      </w:r>
    </w:p>
    <w:p>
      <w:pPr>
        <w:pStyle w:val="Heading1"/>
      </w:pPr>
      <w:r>
        <w:t>Bail de sortie des locaux classés en catégories II B ET II C</w:t>
      </w:r>
    </w:p>
    <w:p>
      <w:r>
        <w:rPr>
          <w:i/>
        </w:rPr>
        <w:t>https://www.anil.org/documentation-experte/analyses-juridiques-jurisprudence/analyses-juridiques/analyses-juridiques-2008/bail-de-sortie-des-locaux-classes-en-categories-ii-b-et-ii-c/</w:t>
      </w:r>
    </w:p>
    <w:p>
      <w:r>
        <w:t>N° 2008-13 / A jour au 16 novembre 2012</w:t>
      </w:r>
    </w:p>
    <w:p>
      <w:r>
        <w:t>Quels sont les seuils de ressources visés à l'article 29 de la loi du 23.12.86, à compter du 1er janvier 2012 ?</w:t>
      </w:r>
    </w:p>
    <w:p>
      <w:r>
        <w:t>Pour les propositions de bail formulées au cours de l'année 2012 les seuils de ressources perçues en 2011 sont les suivants :</w:t>
      </w:r>
    </w:p>
    <w:p>
      <w:r>
        <w:t>Regions</w:t>
      </w:r>
    </w:p>
    <w:p>
      <w:r>
        <w:t>Pers. seule</w:t>
      </w:r>
    </w:p>
    <w:p>
      <w:r>
        <w:t>2 personnes</w:t>
      </w:r>
    </w:p>
    <w:p>
      <w:r>
        <w:t>3 personnes</w:t>
      </w:r>
    </w:p>
    <w:p>
      <w:r>
        <w:t>4 personnes</w:t>
      </w:r>
    </w:p>
    <w:p>
      <w:r>
        <w:t>Personne supplémentaire</w:t>
      </w:r>
    </w:p>
    <w:p>
      <w:r>
        <w:t>Revenus nets Ile-de-France</w:t>
      </w:r>
    </w:p>
    <w:p>
      <w:r>
        <w:t>37 438 €</w:t>
      </w:r>
    </w:p>
    <w:p>
      <w:r>
        <w:t>45 687 €</w:t>
      </w:r>
    </w:p>
    <w:p>
      <w:r>
        <w:t>53 935 €</w:t>
      </w:r>
    </w:p>
    <w:p>
      <w:r>
        <w:t>62 185 €</w:t>
      </w:r>
    </w:p>
    <w:p>
      <w:r>
        <w:t>+ 8 249 €</w:t>
      </w:r>
    </w:p>
    <w:p>
      <w:r>
        <w:t>Revenus nets Province</w:t>
      </w:r>
    </w:p>
    <w:p>
      <w:r>
        <w:t>28 078 €</w:t>
      </w:r>
    </w:p>
    <w:p>
      <w:r>
        <w:t>34 265 €</w:t>
      </w:r>
    </w:p>
    <w:p>
      <w:r>
        <w:t>40 452 €</w:t>
      </w:r>
    </w:p>
    <w:p>
      <w:r>
        <w:t>46 639 €</w:t>
      </w:r>
    </w:p>
    <w:p>
      <w:r>
        <w:t>+ 6 186 €</w:t>
      </w:r>
    </w:p>
    <w:p>
      <w:r>
        <w:t>Les ressources sont celles perçues par le locataire ou l'occupant de bonne foi et les autres occupants du logement pendant l'année civile précédant celle au cours de laquelle est formulée la proposition de contrat de sortir de la loi du 1.9.48.</w:t>
      </w:r>
    </w:p>
    <w:p>
      <w:r>
        <w:t>Rappel : ces ressources s'entendent du revenu net imposable, c'est-à-dire des ressources diminuées des différents abattements et déductions opérés par l'Administration fiscale (Cass. Civ. III : 16.12.93).</w:t>
      </w:r>
    </w:p>
    <w:p>
      <w:r>
        <w:t>Ces seuils de ressources doivent être révisés chaque année en fonction de la variation annuelle de l'indice de référence de loyers du deuxième trimestre (décret du 22.12.06 : art. 3).</w:t>
      </w:r>
    </w:p>
    <w:p>
      <w:r>
        <w:t>Texte officiel : décret du 22.12.06 (JO du 28.12.06)</w:t>
      </w:r>
    </w:p>
    <w:p>
      <w:pPr>
        <w:pStyle w:val="Heading1"/>
      </w:pPr>
      <w:r>
        <w:t>Eau potable/Facturation en cas de consommation anormale</w:t>
      </w:r>
    </w:p>
    <w:p>
      <w:r>
        <w:rPr>
          <w:i/>
        </w:rPr>
        <w:t>https://www.anil.org/documentation-experte/analyses-juridiques-jurisprudence/analyses-juridiques/analyses-juridiques-2012/eau-potable/facturation-en-cas-de-consommation-anormale/</w:t>
      </w:r>
    </w:p>
    <w:p>
      <w:r>
        <w:t>N° 2012-15 / A jour au 26 septembre 2012 Loi du 17.5.11 : art. 2 / décret du 24.9.12 : JO du 26.9.12 / CGCT : art. L. 2224-12-4, III bis</w:t>
      </w:r>
    </w:p>
    <w:p>
      <w:r>
        <w:t>Au risque de créer une obligation lourde pour les services de distribution d'eau potable, l’article 2 de la loi de simplification et d’amélioration de la qualité du droit (loi du 17.5.11 : JO du 18.5.11) tend à améliorer la situation des usagers en les protégeant des variations anormales de leurs factures en cas de fuite sur les canalisations d'eau potable après compteur. Dans ce cas la facture peut en effet s'alourdir, or en pratique les situations étaient réglées au cas par cas. C'est pourquoi des règles générales ont été prévues dès qu'une anomalie est décelée. Il s'agit d'inciter les services d'eau potable à surveiller la consommation de leurs usagers et à ces derniers à procéder aux réparations nécessaires en cas de fuite. Dès que le service d’eau potable constate une augmentation anormale du volume d’eau consommé par l’occupant d’un local d’habitation susceptible d’être causée par la fuite d’une canalisation, il doit en informer sans délai l’usager. L'usager, lui, est fortement incité à recourir à une entreprise pour réparer la fuite, car il est prévu qu'il n'aura pas à payer la part de la consommation excédant le double de la consommation moyenne s'il présente au service d'eau potable, dans un délai d'un mois, une attestation indiquant qu'il a fait procéder à cette réparation. Il peut également demander dans ce même délai au service d'eau potable de vérifier le bon fonctionnement du compteur.</w:t>
      </w:r>
    </w:p>
    <w:p>
      <w:r>
        <w:t>Le décret du 24 septembre 2012 précise les modalités d'application de cette mesure.</w:t>
      </w:r>
    </w:p>
    <w:p>
      <w:pPr>
        <w:pStyle w:val="Heading2"/>
      </w:pPr>
      <w:r>
        <w:t>Augmentation anormale du volume d’eau consommé</w:t>
      </w:r>
    </w:p>
    <w:p>
      <w:r>
        <w:t>L'augmentation est anormale si le volume d'eau consommé excède le double du volume moyen. Ne sont prises en compte que les augmentations de volume d’eau consommé dues à une fuite sur une canalisation d’eau potable, et non celles dues à des appareils ménagers et des équipements sanitaires ou de chauffage.</w:t>
      </w:r>
    </w:p>
    <w:p>
      <w:pPr>
        <w:pStyle w:val="Heading2"/>
      </w:pPr>
      <w:r>
        <w:t>Plafonnement de la facture d’eau</w:t>
      </w:r>
    </w:p>
    <w:p>
      <w:r>
        <w:t>Le montant de la facture d'eau est plafonné, à condition que l'abonné ait fait réparer la fuite : il n’est pas tenu au paiement de la part de la consommation excédant le double de la consommation moyenne.</w:t>
      </w:r>
    </w:p>
    <w:p>
      <w:pPr>
        <w:pStyle w:val="Heading2"/>
      </w:pPr>
      <w:r>
        <w:t>Obligations du service d’eau potable</w:t>
      </w:r>
    </w:p>
    <w:p>
      <w:r>
        <w:t>Lorsque le service d’eau potable constate une augmentation anormale de consommation au vu du relevé de compteur enregistrant la consommation d’eau effective de l’abonné, il doit l’informer par tout moyen et au plus tard lors de l’envoi de la facture établie d’après ce relevé. Le service doit également préciser à l’abonné les démarches à effectuer pour bénéficier du montant plafonné de sa facture d’eau.</w:t>
      </w:r>
    </w:p>
    <w:p>
      <w:pPr>
        <w:pStyle w:val="Heading2"/>
      </w:pPr>
      <w:r>
        <w:t>Justificatifs à apporter</w:t>
      </w:r>
    </w:p>
    <w:p>
      <w:r>
        <w:t>L’abonné bénéficiera du plafonnement de sa facture d’eau s'il présente au service d'eau potable, dans le délai d'un mois à compter de l'information qu’il a eue du service, une attestation d'une entreprise de plomberie indiquant qu'il a fait procéder à la réparation d'une fuite sur ses canalisations. L’attestation doit préciser la localisation de la fuite et la date de la réparation. Le service peut procéder à tout contrôle nécessaire et engager, en cas d’opposition à ce contrôle, les procédures de recouvrement. Faute d’avoir localisé une fuite, l’abonné peut demander au service d’eau potable de vérifier le bon fonctionnement du compteur, pour s’assurer que l’augmentation de la consommation n’est pas due à un défaut de fonctionnement. Le service notifie sa réponse dans le délai d’un mois à compter de la demande.</w:t>
      </w:r>
    </w:p>
    <w:p>
      <w:pPr>
        <w:pStyle w:val="Heading2"/>
      </w:pPr>
      <w:r>
        <w:t>Calcul de la redevance d’assainissement</w:t>
      </w:r>
    </w:p>
    <w:p>
      <w:r>
        <w:t>Il est précisé que les volumes d'eau imputables aux fuites d'eau n'entrent pas dans le calcul de la redevance d'assainissement. Ces volumes d'eau sont évalués en fonction de la différence entre le volume d'eau dont l'augmentation anormale a justifié le plafonnement de la facture d'eau potable et le volume d'eau moyen consommé.</w:t>
      </w:r>
    </w:p>
    <w:p>
      <w:pPr>
        <w:pStyle w:val="Heading2"/>
      </w:pPr>
      <w:r>
        <w:t>Entrée en vigueur</w:t>
      </w:r>
    </w:p>
    <w:p>
      <w:r>
        <w:t>Les dispositions du décret du 24 septembre 2012 entrent en vigueur le 1er juillet 2013. Toutefois, les factures établies à compter du 27 septembre 2012, à partir du relevé de compteur permettant de mesurer la consommation effective, peuvent donner lieu, de la part des abonnés des services d'eau et d'assainissement, sur justificatif, à une demande de plafonnement en cas de fuite de canalisation après compteur.</w:t>
      </w:r>
    </w:p>
    <w:p>
      <w:pPr>
        <w:pStyle w:val="Heading1"/>
      </w:pPr>
      <w:r>
        <w:t>Deuxième loi de finances rectificative pour 2012</w:t>
      </w:r>
    </w:p>
    <w:p>
      <w:r>
        <w:rPr>
          <w:i/>
        </w:rPr>
        <w:t>https://www.anil.org/documentation-experte/analyses-juridiques-jurisprudence/analyses-juridiques/analyses-juridiques-2012/deuxieme-loi-de-finances-rectificative-pour-2012/</w:t>
      </w:r>
    </w:p>
    <w:p>
      <w:r>
        <w:t>N° 2012-14 / A jour au 17 août 2012 Loi du 16.8.12 : JO du 17.8.12</w:t>
      </w:r>
    </w:p>
    <w:p>
      <w:pPr>
        <w:pStyle w:val="Heading2"/>
      </w:pPr>
      <w:r>
        <w:t>TVA immobilière (art. 1 / CGI : art. 278 et 297)</w:t>
      </w:r>
    </w:p>
    <w:p>
      <w:r>
        <w:t>Le taux normal de TVA devait passer de 19,6% à 21,20 % pour l’ensemble de l’activité immobilière à compter du 1er octobre 2012. Cette mesure est abrogée et ne sera donc pas appliquée. Le taux applicable en Corse restera en outre fixé à 8%.</w:t>
      </w:r>
    </w:p>
    <w:p>
      <w:pPr>
        <w:pStyle w:val="Heading2"/>
      </w:pPr>
      <w:r>
        <w:t>Logements PSLA / PTZ + octroyés à compter du 1.1.13 / dérogation à la règle de performance énergétique (art.19 / CCH : L. 31-10-2)</w:t>
      </w:r>
    </w:p>
    <w:p>
      <w:r>
        <w:t>Le dispositif du PTZ + tel qu’il a été mis en place par la loi de finances pour 2012 1 prévoit qu’à compter du 1er janvier 2013, l’octroi du PTZ +pour les logements neufs sera conditionné au respect d’un certain niveau de performance énergétique; ce niveau n’étant pas défini à ce jour. Afin de ne pas écarter du bénéfice du PTZ + les ménages qui lèveront l’option sur un logement financé en PSLA dont la convention et la décision d’agrément a été prise avant le 1er janvier 2012, le législateur prévoit que la condition de respect d’un niveau de performance énergétique ne sera pas exigée dans ces situations. Pour mémoire, depuis le 1er janvier 2012, le ménage qui mobilise un PTZ + doit être le premier occupant du logement au moment de la levée d’option.</w:t>
      </w:r>
    </w:p>
    <w:p>
      <w:pPr>
        <w:pStyle w:val="Heading2"/>
      </w:pPr>
      <w:r>
        <w:t>Prélèvements sociaux / assujettissement des revenus fonciers et plus-values immobilières perçus par les non-résidents (art. 29 / code de la sécurité sociale : L. 136-6 et L. 136-7)</w:t>
      </w:r>
    </w:p>
    <w:p>
      <w:r>
        <w:t>Jusqu’à présent, les non-résidents, c’est-à-dire les personnes n’étant pas considérées, sur le plan fiscal, comme ayant leur domicile en France, étaient imposées à l’impôt sur le revenu mais non assujetties aux prélèvements sociaux.</w:t>
      </w:r>
    </w:p>
    <w:p>
      <w:r>
        <w:t>Dans un souci d’équité fiscale, la situation des non-résidents et des résidents sera désormais identique, ainsi sont assujettis aux prélèvements sociaux les revenus immobiliers de source française (revenus fonciers et plus-values immobilières) perçues par les non-résidents.</w:t>
      </w:r>
    </w:p>
    <w:p>
      <w:r>
        <w:t>Pour mémoire, ont leur domicile fiscal en France les personnes qui remplissent l’une de ces conditions :</w:t>
      </w:r>
    </w:p>
    <w:p>
      <w:r>
        <w:t>avoir en France son foyer ou son lieu de séjour principal,</w:t>
      </w:r>
    </w:p>
    <w:p>
      <w:r>
        <w:t>exercer en France une activité professionnelle, salariée ou non, à moins que cette activité ne soit exercée à titre accessoire,</w:t>
      </w:r>
    </w:p>
    <w:p>
      <w:r>
        <w:t>disposer en France du centre de ses intérêts économiques,</w:t>
      </w:r>
    </w:p>
    <w:p>
      <w:r>
        <w:t>être un agent de l’État qui exerce ses fonctions ou chargé de mission dans un pays étranger, non soumis dans ce pays à un impôt personnel sur l’ensemble de ses revenus.</w:t>
      </w:r>
    </w:p>
    <w:p>
      <w:r>
        <w:t>L’assujettissement des revenus fonciers aux prélèvements sociaux s’applique de façon rétroactive à compter des revenus perçus depuis le 1er janvier 2012. En revanche, les plus-values immobilières seront assujetties au titre des cessions réalisées à compter de la publication de la loi (c'est à dire à compter du 17.8.12).</w:t>
      </w:r>
    </w:p>
    <w:p>
      <w:r>
        <w:t>Par ailleurs, il convient de signaler que l’augmentation de deux points du taux des prélèvements sociaux n’est pas remise en cause et s’applique dans les conditions prévues par la première loi de finances rectificative pour 2012.</w:t>
      </w:r>
    </w:p>
    <w:p>
      <w:r>
        <w:t>Le taux global des prélèvements sociaux a été porté à 15,5% (contre 13,5% auparavant). La hausse concernant les plus-values immobilières (produits de placement) est applicable depuis le 1er juillet 2012, celle relative aux revenus fonciers (revenus du patrimoine) s’applique rétroactivement depuis le 1er janvier 2012.</w:t>
      </w:r>
    </w:p>
    <w:p>
      <w:pPr>
        <w:pStyle w:val="Heading2"/>
      </w:pPr>
      <w:r>
        <w:t>Taxe sur les logements vacants / Augmentation du taux (art. 8 / CGI : art. 232)</w:t>
      </w:r>
    </w:p>
    <w:p>
      <w:r>
        <w:t>Une taxe sur les logements vacants peut être réclamée dans les communes des agglomérations de plus de 200 000 habitants, lorsque un déséquilibre apparaît entre l’offre et la demande de logements.Elle est due par les propriétaires (ou usufruitiers, preneurs à bail à construction ou à réhabilitation) de logements qui, au 1er janvier de l’année d’imposition, sont vacants depuis au moins deux années consécutives. Le montant de la taxe est égal au revenu cadastral multiplié par un taux uniforme quel que soit le lieu de situation du logement. La taxe varie en fonction de la durée de vacance du bien.</w:t>
      </w:r>
    </w:p>
    <w:p>
      <w:r>
        <w:t>Le taux est majoré : il est désormais fixé à 12,5 % la première d’année d’imposition, 15 % la deuxième année et 20 % à compter de la troisième année (contre 10 %, 12,5 % et 15 % auparavant).</w:t>
      </w:r>
    </w:p>
    <w:p>
      <w:r>
        <w:t>Note 1</w:t>
      </w:r>
    </w:p>
    <w:p>
      <w:r>
        <w:t>Les conditions d’attribution et les modalités du prêt sont fixées chaque année (CGI : art 244 quater V).</w:t>
      </w:r>
    </w:p>
    <w:p>
      <w:r>
        <w:t>Lire l'analyse juridique N° 2012-06 relative à la loi de Finances rectificative pour 2012</w:t>
      </w:r>
    </w:p>
    <w:p>
      <w:pPr>
        <w:pStyle w:val="Heading1"/>
      </w:pPr>
      <w:r>
        <w:t>Majoration des droits de construire / Abrogation de la loi du 20 mars 2012</w:t>
      </w:r>
    </w:p>
    <w:p>
      <w:r>
        <w:rPr>
          <w:i/>
        </w:rPr>
        <w:t>https://www.anil.org/documentation-experte/analyses-juridiques-jurisprudence/analyses-juridiques/analyses-juridiques-2012/majoration-des-droits-de-construire-/-abrogation-de-la-loi-du-20-mars-2012/</w:t>
      </w:r>
    </w:p>
    <w:p>
      <w:r>
        <w:t>N° 2012-13 / A jour au 7 août 2012 Loi du 6.8.12 / JO du 7.8.12</w:t>
      </w:r>
    </w:p>
    <w:p>
      <w:r>
        <w:t>Un dispositif visant à augmenter les possibilités de construire avait été mis en place par la loi du 20 mars 2012, dernier texte adopté par la majorité parlementaire précédente. L’entrée en vigueur n’était pas nécessairement immédiate mais serait devenue automatique en l’absence de décision contraire de la collectivité locale à compter du mois de décembre 2012. Une information du public devait également être mise en œuvre avant la mi-septembre (cf. Habitat Actualité n° 126).</w:t>
      </w:r>
    </w:p>
    <w:p>
      <w:r>
        <w:t>Considérant ce dispositif "improvisé, redondant, inefficace et porteur d'insécurité juridique", les auteurs de la proposition de loi ont obtenu son abrogation. Pour les collectivités locales (une quarantaine selon le rapport de la commission des affaires économiques) qui ont déjà entamés les démarches permettant l’application de la mesure, un dispositif transitoire leur permet de continuer d’appliquer la majoration aux demandes de permis et aux déclarations déposées avant le 1er janvier 2016, comme le prévoyait la loi du 20 mars 2012. Il est enfin rappelé qu’à tout moment, le conseil municipal ou l'organe délibérant de l' EPCI compétent pourra adopter une délibération mettant fin à la majoration.</w:t>
      </w:r>
    </w:p>
    <w:p>
      <w:r>
        <w:t>Par ailleurs, est rétabli le seuil prévu avant la loi du 20 mars 2012 pour la majoration pour l’agrandissement et la construction de logements en zone urbaine (CU : L. 123-1-11), c’est-à-dire 20 % au lieu de 30 %.</w:t>
      </w:r>
    </w:p>
    <w:p>
      <w:pPr>
        <w:pStyle w:val="Heading1"/>
      </w:pPr>
      <w:r>
        <w:t>Constat d’abandon et reprise d’un logement loué</w:t>
      </w:r>
    </w:p>
    <w:p>
      <w:r>
        <w:rPr>
          <w:i/>
        </w:rPr>
        <w:t>https://www.anil.org/documentation-experte/analyses-juridiques-jurisprudence/analyses-juridiques/analyses-juridiques-2011/constat-dabandon-et-reprise-dun-logement-loue/</w:t>
      </w:r>
    </w:p>
    <w:p>
      <w:r>
        <w:t>N° 2011-15 / A jour au 8 juin 2012</w:t>
      </w:r>
    </w:p>
    <w:p>
      <w:r>
        <w:t>Loi du 22.12.10 : JO du 23.12.10 / Décret du 10.8.11 : JO du 12.8.11 / Loi du 13.12.11 : JO du 14.12.11 / Ordonnance du 19.12.11 : JO 20.12.11 / Décret du 30.5.12 : JO du 31.5.12 / CPCE : L.451-1 et R.451-1 et suivants</w:t>
      </w:r>
    </w:p>
    <w:p>
      <w:r>
        <w:t>Cette note présente la procédure de constat d'abandon et de reprise du logement loué telle qu'elle est applicable depuis le 1er juin 2012.</w:t>
      </w:r>
    </w:p>
    <w:p>
      <w:r>
        <w:t>Une procédure visant à favoriser la reprise des locaux abandonnés par le locataire a été instituée par la loi du 22 décembre 2010 et précisée par un décret du 10 août 2011 (modifié par le décret du 30 mai 2012). Elle ne concerne que les logements entrant dans le champ d’application de la loi du 6 juillet 1989 et peut être mise en œuvre en dehors de toute procédure d’expulsion ou dans le cadre d’une telle procédure.</w:t>
      </w:r>
    </w:p>
    <w:p>
      <w:r>
        <w:t>Il n’existait pas, jusqu’alors, de procédure permettant de reprendre les lieux abandonnés. Le bailleur était contraint pour reprendre possession de son bien d’engager une action en résiliation de bail et expulsion.</w:t>
      </w:r>
    </w:p>
    <w:p>
      <w:r>
        <w:t>Par ailleurs, le constat de l’abandon pouvait être réalisé après le commandement de quitter les lieux dans le cadre d’une procédure d’expulsion. Désormais, ce constat permet également expressément la reprise des lieux.</w:t>
      </w:r>
    </w:p>
    <w:p>
      <w:pPr>
        <w:pStyle w:val="Heading2"/>
      </w:pPr>
      <w:r>
        <w:t>Constat d'abandon du domicile</w:t>
      </w:r>
    </w:p>
    <w:p>
      <w:r>
        <w:t>Mise en demeure délivrée par acte d'huissier (loi du 22.12.10 : art. 4 / loi du 6.7.89 : art. 14-1)</w:t>
      </w:r>
    </w:p>
    <w:p>
      <w:r>
        <w:t>Lorsque des éléments laissent supposer que le logement est abandonné, le bailleur peut demander à un huissier de justice de mettre le locataire en demeure de justifier qu’il occupe le logement. Cette mise en demeure, faite par acte d’huissier, peut être contenue dans un commandement de justifier d’une assurance locative (loi du 6.7.89 : art. 7) ou un commandement de payer (loi du 6.7.89 : art. 24).</w:t>
      </w:r>
    </w:p>
    <w:p>
      <w:r>
        <w:t>Procès-verbal dressé par l'huissier (loi du 22.12.10 : art. 4 / loi du 6.7.89 : art. 14-1)</w:t>
      </w:r>
    </w:p>
    <w:p>
      <w:r>
        <w:t>Un mois après la signification, à défaut pour le locataire de justifier de son occupation, l’huissier peut entrer dans le logement, dans les conditions prévues par le code des procédures civiles d'exécution (CPCE : L.142-1 - ancien article 21 de la loi du 9.7.91), afin de constater l’état d’abandon du logement.</w:t>
      </w:r>
    </w:p>
    <w:p>
      <w:r>
        <w:t>Ainsi, il ne peut pénétrer dans le logement qu’en présence du maire de la commune, d’un conseiller municipal ou d’un fonctionnaire municipal délégué par le maire à cette fin, d’une autorité de police ou de gendarmerie, requis pour assister au déroulement des opérations ou, à défaut, de deux témoins majeurs qui ne sont au service ni du créancier, ni de l’huissier de justice.</w:t>
      </w:r>
    </w:p>
    <w:p>
      <w:r>
        <w:t>L’huissier constate par procès verbal que le logement est abandonné et dresse l’inventaire des meubles laissés sur place en indiquant s’ils paraissent ou non avoir une valeur marchande. Le bailleur doit ensuite saisir le juge d’instance afin de faire constater la résiliation du bail et permettre la reprise du logement. Le juge doit être saisi dans des conditions précisées par voie réglementaire (décret du 10.8.11).</w:t>
      </w:r>
    </w:p>
    <w:p>
      <w:r>
        <w:t>Demande en résiliation du bail par requête (décret du 10.8.11 : art. 1 et 2)</w:t>
      </w:r>
    </w:p>
    <w:p>
      <w:r>
        <w:t>Outre la faculté de poursuivre la résiliation du bail suivant une procédure ordinaire, sur assignation (éventuellement en référé), il est désormais possible de former cette demande par requête au tribunal d'instance.</w:t>
      </w:r>
    </w:p>
    <w:p>
      <w:r>
        <w:t>La requête est remise ou adressée au greffe par le bailleur ou tout mandataire. Elle doit comporter à peine de nullité (CPC : art. 58) :</w:t>
      </w:r>
    </w:p>
    <w:p>
      <w:r>
        <w:t>pour les personnes physiques : l'indication des nom, prénoms, profession, domicile, nationalité, date et lieu de naissance du demandeur;</w:t>
      </w:r>
    </w:p>
    <w:p>
      <w:r>
        <w:t>pour les personnes morales : l'indication de leur forme, leur dénomination, leur siège social et de l'organe qui les représente légalement;</w:t>
      </w:r>
    </w:p>
    <w:p>
      <w:r>
        <w:t>l'indication des nom, prénoms et domicile de la personne contre laquelle la demande est formée, ou, s'il s'agit d'une personne morale, de sa dénomination et de son siège social;</w:t>
      </w:r>
    </w:p>
    <w:p>
      <w:r>
        <w:t>l'objet de la demande.</w:t>
      </w:r>
    </w:p>
    <w:p>
      <w:r>
        <w:t>Elle est datée et signée.</w:t>
      </w:r>
    </w:p>
    <w:p>
      <w:r>
        <w:t>Elle est accompagnée des pièces justificatives dont le procès-verbal de l'huissier de justice visant à établir l'abandon, une copie du bail, une copie de la mise en demeure et un décompte des sommes dues.</w:t>
      </w:r>
    </w:p>
    <w:p>
      <w:r>
        <w:t>Décision du juge et signification (décret du 10.8.11 : art. 3 et 5 modifiés par le décret du 30.5.12)</w:t>
      </w:r>
    </w:p>
    <w:p>
      <w:r>
        <w:t>S’il ressort manifestement des éléments fournis par le requérant, notamment du constat d’inoccupation des lieux et d’un défaut d’exécution par le locataire de ses obligations, que le bien a été abandonné par ses occupants, le juge du tribunal d’instance constate la résiliation du bail et ordonne la reprise des lieux. Le cas échéant, il statue sur la demande en paiement des arriérés de loyers ou d'autres sommes dues au titre du contrat de location et sur le sort du mobilier.</w:t>
      </w:r>
    </w:p>
    <w:p>
      <w:r>
        <w:t>L’ordonnance est non avenue si elle n’a pas été signifiée dans les 2 mois.</w:t>
      </w:r>
    </w:p>
    <w:p>
      <w:r>
        <w:t>Une expédition de l’ordonnance revêtue de la formule exécutoire est signifiée, à l’initiative du bailleur, au locataire et aux derniers occupants du chef du locataire connus du bailleur.</w:t>
      </w:r>
    </w:p>
    <w:p>
      <w:r>
        <w:t>La signification contient, à peine de nullité, outre les mentions prescrites pour les actes d’huissier de justice :</w:t>
      </w:r>
    </w:p>
    <w:p>
      <w:r>
        <w:t>l’indication qu’il peut être fait opposition à l’ordonnance par le destinataire qui entend la contester;</w:t>
      </w:r>
    </w:p>
    <w:p>
      <w:r>
        <w:t>l’indication du délai d'un mois dans lequel l’opposition doit être formée, le tribunal devant lequel elle doit être portée, et les formes selon lesquelles elle doit être faite;</w:t>
      </w:r>
    </w:p>
    <w:p>
      <w:r>
        <w:t>l’information que le destinataire peut prendre connaissance au greffe des documents produits par le bailleur dans le délai d'un mois;</w:t>
      </w:r>
    </w:p>
    <w:p>
      <w:r>
        <w:t>l’avertissement qu’à défaut d’opposition dans le délai indiqué il ne pourra plus exercer aucun recours et que le bailleur pourra reprendre son bien.</w:t>
      </w:r>
    </w:p>
    <w:p>
      <w:r>
        <w:t>S'il y a des biens de valeur dans les lieux, le juge d'instance peut autoriser, si nécessaire, la vente aux enchères de ces biens et peut déclarer abandonnés les biens non susceptibles d'être vendus.</w:t>
      </w:r>
    </w:p>
    <w:p>
      <w:r>
        <w:t>Si l’ordonnance statue sur le sort de meubles laissés sur place, elle contient également :</w:t>
      </w:r>
    </w:p>
    <w:p>
      <w:r>
        <w:t>l’avertissement qu’à défaut d’opposition dans le délai indiqué il ne pourra plus exercer aucun recours et qu’il pourra être procédé à l’évacuation des biens laissés sur place ou à leur vente aux enchères publiques;</w:t>
      </w:r>
    </w:p>
    <w:p>
      <w:r>
        <w:t>la sommation d’avoir à les retirer dans le délai d’un mois suivant la signification de l’ordonnance et le rappel des dispositions des articles R.433-5 et R.433-6 du CPCE.</w:t>
      </w:r>
    </w:p>
    <w:p>
      <w:r>
        <w:t>Si la signification est faite à personne, l’huissier de justice doit porter verbalement à la connaissance du locataire les indications mentionnées à l'article 5 du décret du 10 août 2011. L’accomplissement de cette formalité est mentionné dans l’acte de signification.</w:t>
      </w:r>
    </w:p>
    <w:p>
      <w:r>
        <w:t>Recours contre la décision du juge (décret du 10.8.11 : art. 3, 6 et 8)</w:t>
      </w:r>
    </w:p>
    <w:p>
      <w:r>
        <w:t>Si le juge rejette la requête, le bailleur est sans recours. Il peut cependant poursuivre l'expulsion selon la procédure de droit commun.</w:t>
      </w:r>
    </w:p>
    <w:p>
      <w:r>
        <w:t>En revanche, le locataire ou tout occupant de son chef, peut former une opposition à la décision du juge dans le mois suivant sa signification, faute de quoi elle a force de chose jugée.</w:t>
      </w:r>
    </w:p>
    <w:p>
      <w:r>
        <w:t>Cette opposition est remise ou adressée au greffe par le locataire (ou le dernier occupant de son chef) ou tout mandataire, dans les mêmes formes que la requête (cf. § Demande en décision du bail par requête). Elle est accompagnée de pièces justificatives: le jugement frappé d'opposition, la notification de ce jugement au demandeur et les pièces de fond (procès-verbal, mise en demeure, décompte des sommes). L'opposition doit contenir les motifs qui fondent cette demande.</w:t>
      </w:r>
    </w:p>
    <w:p>
      <w:r>
        <w:t>L'exécution de l'ordonnance est suspendue pendant le délai d'opposition ainsi qu'en cas d'opposition formée dans ce délai.</w:t>
      </w:r>
    </w:p>
    <w:p>
      <w:r>
        <w:t>Si le locataire est dans l'impossibilité de former cette opposition dans ce délai sans faute de sa part, il peut obtenir un relevé de forclusion, conformément aux dispositions de l'article 540 du Code de procédure civile.</w:t>
      </w:r>
    </w:p>
    <w:p>
      <w:r>
        <w:t>Le relevé de forclusion est demandé au président du tribunal d'instance saisi comme en matière de référé. La demande doit être formulée dans un délai de 2 mois suivant le premier acte signifié à personne ou, à défaut, suivant la première mesure d'exécution ayant pour effet de rendre indisponibles en tout ou partie les biens du débiteur.</w:t>
      </w:r>
    </w:p>
    <w:p>
      <w:r>
        <w:t>Procès-verbal de reprise / Sort du mobilier et des papiers personnels (décret du 10.8.11 : art. 3 modifié par le décret du 30.5.12)</w:t>
      </w:r>
    </w:p>
    <w:p>
      <w:r>
        <w:t>Une fois l'ordonnance passée en force de chose jugée (1 mois), le bailleur peut reprendre son bien suivant une procédure d'expulsion simplifiée, qui lui permet en outre de débarrasser les meubles dénués de valeur ou de faire vendre les meubles ayant une valeur marchande sur le sort desquels le juge a statué.</w:t>
      </w:r>
    </w:p>
    <w:p>
      <w:r>
        <w:t>L'huissier de justice procède aux opérations de reprise des locaux. Il dresse un procès-verbal des opérations de reprise des lieux qui contient, à peine de nullité :</w:t>
      </w:r>
    </w:p>
    <w:p>
      <w:r>
        <w:t>la description des opérations auxquelles il a été procédé et l'identité des personnes dont le concours a été nécessaire;</w:t>
      </w:r>
    </w:p>
    <w:p>
      <w:r>
        <w:t>la désignation de la juridiction compétente pour statuer sur les contestations relatives aux opérations d'expulsion.</w:t>
      </w:r>
    </w:p>
    <w:p>
      <w:r>
        <w:t>Le procès-verbal est remis ou signifié à la personne expulsée.</w:t>
      </w:r>
    </w:p>
    <w:p>
      <w:r>
        <w:t>La loi du 13 décembre 2011 permet au juge d'instance qui constate la résiliation du bail d'autoriser, si nécessaire, la vente aux enchères des biens laissés sur place par le locataire et de déclarer abandonnés les biens non susceptibles d’être vendus. Cette compétence appartenait auparavant au juge de l'exécution. Les dispositions du décret du 30 mai 2012 (modifiant le décret du 10 août 2011) permettent la mise ouvre de cette nouvelle compétence. L’expulsion d’un local habité suppose la libération complète des lieux. Les meubles présents dans le logement doivent être enlevés. Dans son ordonnance, le juge d'instance a statué sur le sort de meubles laissés sur place. Il a pu déclarer abandonnés les biens non susceptibles d'être vendus (§. Décision du juge). Il a désigné les biens ayant une valeur marchande et a pu autoriser leur vente aux enchères (décret du 10.8.11 : art. 3). Après inventaire de ces biens dans le procès-verbal de reprise, il est procédé à leur vente forcée comme en matière de saisie-vente. Le produit de la vente, après déduction des frais et s'il y a lieu du montant de la créance du bailleur, est consigné auprès de la Caisse des dépôts et consignations au profit de la personne expulsée.</w:t>
      </w:r>
    </w:p>
    <w:p>
      <w:r>
        <w:t>Les papiers et documents personnels du locataire sont placés sous enveloppe scellée et conservés pendant 2 ans par l'huissier de justice.</w:t>
      </w:r>
    </w:p>
    <w:p>
      <w:r>
        <w:t>Locaux à nouveau occupés par la personne expulsée (CPCE : R.451-4 2° et 3°)</w:t>
      </w:r>
    </w:p>
    <w:p>
      <w:r>
        <w:t>En cas de réinstallation sans titre de la personne expulsée au cours des opérations de reprise des locaux, l'huissier de justice procède conformément au commun (CPCE : R.411-1 et suivants), sans qu'il ait à obtenir un nouveau titre d'expulsion. En cas de réinstallation postérieure aux opérations de reprise, la signification de la décision de justice constatant la résiliation du bail suite à l'abandon des locaux, passée en force de chose jugée, autorisant la reprise des lieux, tient lieu de commandement d'avoir à libérer les locaux.</w:t>
      </w:r>
    </w:p>
    <w:p>
      <w:pPr>
        <w:pStyle w:val="Heading2"/>
      </w:pPr>
      <w:r>
        <w:t>Expulsion : constat de reprise de locaux (CPCE : L.431-1 et L.451-1 - ancien article 21-1 de la loi du 9.7.91 / CPCE : R.451-1 1°)</w:t>
      </w:r>
    </w:p>
    <w:p>
      <w:r>
        <w:t>Dans le cadre d’une procédure d’expulsion, postérieurement à la signification du commandement de quitter les lieux, l’huissier de justice chargé de l’exécution de la mesure d’expulsion peut pénétrer dans les lieux en présence de certaines personnes (maire de la commune, conseiller municipal, autorité de police ou de gendarmerie…) pour constater que la personne expulsée a volontairement libéré les locaux.</w:t>
      </w:r>
    </w:p>
    <w:p>
      <w:r>
        <w:t>La loi du 22 décembre 2010 a précisé expressément que cette procédure permet de procéder à la reprise des lieux. Le décret du 10 août 2011 en précise les modalités.</w:t>
      </w:r>
    </w:p>
    <w:p>
      <w:r>
        <w:t>L'huissier de justice procède aux opérations de reprise des lieux lorsqu'il constate que la personne expulsée et les occupants ont volontairement libéré les lieux postérieurement à la signification du commandement. Dans ce cas, le procès-verbal peut être dressé avant l'expiration du délai fixé dans le commandement d'avoir à libérer les locaux.</w:t>
      </w:r>
    </w:p>
    <w:p>
      <w:r>
        <w:t>L'huissier dresse un procès-verbal des opérations de reprise des lieux qui contient, à peine de nullité :</w:t>
      </w:r>
    </w:p>
    <w:p>
      <w:pPr>
        <w:pStyle w:val="Heading1"/>
      </w:pPr>
      <w:r>
        <w:t>PTZ + / offres de prêt émises en 2012</w:t>
      </w:r>
    </w:p>
    <w:p>
      <w:r>
        <w:rPr>
          <w:i/>
        </w:rPr>
        <w:t>https://www.anil.org/publications/documentation-experte/analyses-juridiques-jurisprudence/analyses-juridiques/analyses-juridiques-2011/ptz-offres-de-pret-emises-en-2012/</w:t>
      </w:r>
    </w:p>
    <w:p>
      <w:r>
        <w:t>N° 2011-21 / A jour au 23 mars 2012 Loi de finances pour 2012 : art 86 / décret et arrêté du 30.12.11 : JO du 31.12.11)</w:t>
      </w:r>
    </w:p>
    <w:p>
      <w:r>
        <w:t>La loi de finances pour 2012 et ses textes d’application (décret et arrêté du 30.12.11) mettent en place de nouvelles conditions d’éligibilité pour le prêt aidé par l’Etat (introduction de conditions de ressources, recentrage du prêt sur le logement neuf) et modifie certaines caractéristiques financières du prêt (quotité du prêt, durée de remboursement).</w:t>
      </w:r>
    </w:p>
    <w:p>
      <w:r>
        <w:t>Nombre de personnes</w:t>
      </w:r>
    </w:p>
    <w:p>
      <w:r>
        <w:t>Zone A(*)</w:t>
      </w:r>
    </w:p>
    <w:p>
      <w:r>
        <w:t>Zone B1</w:t>
      </w:r>
    </w:p>
    <w:p>
      <w:r>
        <w:t>Zone B2</w:t>
      </w:r>
    </w:p>
    <w:p>
      <w:r>
        <w:t>Zone C</w:t>
      </w:r>
    </w:p>
    <w:p>
      <w:r>
        <w:t>43 500 €</w:t>
      </w:r>
    </w:p>
    <w:p>
      <w:r>
        <w:t>30 500 €</w:t>
      </w:r>
    </w:p>
    <w:p>
      <w:r>
        <w:t>26 500 €</w:t>
      </w:r>
    </w:p>
    <w:p>
      <w:r>
        <w:t>60 900 €</w:t>
      </w:r>
    </w:p>
    <w:p>
      <w:r>
        <w:t>42 700 €</w:t>
      </w:r>
    </w:p>
    <w:p>
      <w:r>
        <w:t>37 100 €</w:t>
      </w:r>
    </w:p>
    <w:p>
      <w:r>
        <w:t>73 950 €</w:t>
      </w:r>
    </w:p>
    <w:p>
      <w:r>
        <w:t>51 850 €</w:t>
      </w:r>
    </w:p>
    <w:p>
      <w:r>
        <w:t>45 050 €</w:t>
      </w:r>
    </w:p>
    <w:p>
      <w:r>
        <w:t>87 000 €</w:t>
      </w:r>
    </w:p>
    <w:p>
      <w:r>
        <w:t>61 000 €</w:t>
      </w:r>
    </w:p>
    <w:p>
      <w:r>
        <w:t>53 000 €</w:t>
      </w:r>
    </w:p>
    <w:p>
      <w:r>
        <w:t>100 050 €</w:t>
      </w:r>
    </w:p>
    <w:p>
      <w:r>
        <w:t>70 150 €</w:t>
      </w:r>
    </w:p>
    <w:p>
      <w:r>
        <w:t>60 950 €</w:t>
      </w:r>
    </w:p>
    <w:p>
      <w:r>
        <w:t>113 100 €</w:t>
      </w:r>
    </w:p>
    <w:p>
      <w:r>
        <w:t>79 300 €</w:t>
      </w:r>
    </w:p>
    <w:p>
      <w:r>
        <w:t>68 900 €</w:t>
      </w:r>
    </w:p>
    <w:p>
      <w:r>
        <w:t>126 150 €</w:t>
      </w:r>
    </w:p>
    <w:p>
      <w:r>
        <w:t>88 450 €</w:t>
      </w:r>
    </w:p>
    <w:p>
      <w:r>
        <w:t>76 850 €</w:t>
      </w:r>
    </w:p>
    <w:p>
      <w:r>
        <w:t>8 et plus</w:t>
      </w:r>
    </w:p>
    <w:p>
      <w:r>
        <w:t>139 200 €</w:t>
      </w:r>
    </w:p>
    <w:p>
      <w:r>
        <w:t>97 600 €</w:t>
      </w:r>
    </w:p>
    <w:p>
      <w:r>
        <w:t>84 800 €</w:t>
      </w:r>
    </w:p>
    <w:p>
      <w:pPr>
        <w:pStyle w:val="Heading2"/>
      </w:pPr>
      <w:r>
        <w:t>Conditions d’éligibilité</w:t>
      </w:r>
    </w:p>
    <w:p>
      <w:r>
        <w:t>Réintroduction de conditions de ressources (CCH : L.31-10-2, L.31-10-3 à 5, L.31-10-12 et R.31-10-3-1)</w:t>
      </w:r>
    </w:p>
    <w:p>
      <w:r>
        <w:t>Le caractère universel du PTZ + est supprimé. A compter du 1er janvier 2012 (date d’émission de l’offre de prêt), l’emprunteur primo-accédant devra justifier d’un montant total de ressources inférieur ou égal à un plafond, fonction de la localisation du logement et de la composition du ménage.</w:t>
      </w:r>
    </w:p>
    <w:p>
      <w:r>
        <w:t>Pour l’année 2012, les plafonds sont les suivants :</w:t>
      </w:r>
    </w:p>
    <w:p>
      <w:r>
        <w:t>Le montant total des ressources pris en compte lors de l’émission de l’offre de prêt pour apprécier l’éligibilité de l'emprunteur au prêt à taux zéro correspond au plus élevé des deux montants suivants :</w:t>
      </w:r>
    </w:p>
    <w:p>
      <w:r>
        <w:t>somme des revenus fiscaux de référence de l’ensemble des personnes qui sont destinées à occuper le logement établis au titre de l’année n-2. Le montant des ressources à prendre en compte s'entend du revenu fiscal de référence de l'emprunteur, le cas échéant corrigé, établi au titre de l’année n-2 auquel est ajouté le cas échéant celui ou ceux de la ou des autres personnes destinées à occuper le logement financé avec le prêt aidé par l’Etat à titre de résidence principale et qui ne sont pas rattachées au foyer fiscal de l'emprunteur;</w:t>
      </w:r>
    </w:p>
    <w:p>
      <w:r>
        <w:t>"revenu plancher" égal au coût total de l’opération divisé par dix. L’utilisation de ce revenu plancher vise à ne pas accorder un avantage excessif à des ménages dont les ressources ont fortement augmenté entre l’année de référence et la demande de prêt.</w:t>
      </w:r>
    </w:p>
    <w:p>
      <w:r>
        <w:t>Les opérations finançables par le PTZ + (CCH : L.31-10.2, R.31-10-2 / Arrêté du 30.12.10 : art.1)</w:t>
      </w:r>
    </w:p>
    <w:p>
      <w:r>
        <w:t>Sans changement par rapport au dispositif applicable en 2011, le PTZ + peut être accordé pour financer les opérations neuves suivantes :</w:t>
      </w:r>
    </w:p>
    <w:p>
      <w:r>
        <w:t>construction d’un logement, accompagnée le cas échéant de l’acquisition de droits de construire ou de terrains destinés à la construction de ce logement;</w:t>
      </w:r>
    </w:p>
    <w:p>
      <w:r>
        <w:t>acquisition d’un logement en vue de sa première occupation;</w:t>
      </w:r>
    </w:p>
    <w:p>
      <w:r>
        <w:t>aménagement à usage de logement de locaux non destinés à l’habitation;</w:t>
      </w:r>
    </w:p>
    <w:p>
      <w:r>
        <w:t>acquisition d’un logement faisant l’objet d’un contrat de location–accession (régi par la loi du 12.7.84) lorsque l’emprunteur est le premier occupant à la date de la levée d’option.</w:t>
      </w:r>
    </w:p>
    <w:p>
      <w:r>
        <w:t>A compter du 1er juin 2012, le PTZ + peut financer, au titre d’une opération neuve, l’acquisition d’un logement en vue de sa première occupation après la réalisation de travaux concourant à la production ou à la livraison d’un immeuble neuf au sens fiscal.</w:t>
      </w:r>
    </w:p>
    <w:p>
      <w:r>
        <w:t>Les travaux, réalisés avant la vente, sur l’immeuble existant doivent avoir rendu à l’état neuf :</w:t>
      </w:r>
    </w:p>
    <w:p>
      <w:r>
        <w:t>soit la majorité des fondations;</w:t>
      </w:r>
    </w:p>
    <w:p>
      <w:r>
        <w:t>soit la majorité des éléments hors fondations déterminant la rigidité de l’ouvrage;</w:t>
      </w:r>
    </w:p>
    <w:p>
      <w:r>
        <w:t>soit la majorité de la consistance des façades hors ravalement;</w:t>
      </w:r>
    </w:p>
    <w:p>
      <w:r>
        <w:t>soit un ensemble d'éléments de second œuvre dans une proportion des deux tiers pour chacun d’eux (CGI : art.257, I-2-2).</w:t>
      </w:r>
    </w:p>
    <w:p>
      <w:r>
        <w:t>Dans le dispositif PTZ + en vigueur pendant l’année 2011, ces opérations relevaient de l’ancien (avec application de la quotité de prêt correspondante). Entre le 1er janvier et le 31 mai 2012 cette opération n’est pas finançable.</w:t>
      </w:r>
    </w:p>
    <w:p>
      <w:r>
        <w:t>Nota bene : Les formes particulières d’acquisitions admises depuis le 1er juin 2011 sont toujours éligibles au PTZ + (acquisition de la nue-propriété et de l’usufruit notamment).</w:t>
      </w:r>
    </w:p>
    <w:p>
      <w:r>
        <w:t>L’acquisition d’un logement ayant déjà été occupé est finançable par le PTZ + sous réserve que l’opération concerne la vente d’un logement du parc social vendu à ses occupants.</w:t>
      </w:r>
    </w:p>
    <w:p>
      <w:r>
        <w:t>Les conditions concernant la qualité du vendeur et de l’acquéreur sont les mêmes que celles qui étaient exigées pour la majoration de quotité de prêt de 5 % dans le cadre de la vente HLM.</w:t>
      </w:r>
    </w:p>
    <w:p>
      <w:r>
        <w:t>Ainsi, sont concernés les ventes à leurs occupants des logements appartenant à un organisme HLM (offices publics de l'habitat, sociétés anonymes d'habitations à loyer modéré, sociétés anonymes coopératives de production et sociétés anonymes coopératives d'intérêt collectif d'habitations à loyer modéré, fondations d'habitations à loyer modéré) ou à une société d’économie mixte. Dans ce dernier cas, le logement doit faire l’objet d’une convention APL (CCH : L.351.2).</w:t>
      </w:r>
    </w:p>
    <w:p>
      <w:r>
        <w:t>S’il s’agit d’un logement occupé, l’acquéreur est le locataire du logement ou, sur sa demande, son conjoint, ou ses ascendants ou descendants. Pour ces derniers (ascendants et descendants), ils doivent justifier de ressources qui n'excèdent pas celles autorisées pour le prêt locatif social (PLS).</w:t>
      </w:r>
    </w:p>
    <w:p>
      <w:r>
        <w:t>Si le logement est vacant, l’acquéreur est un locataire de l’organisme (HLM ou SEM) dans le département ou un gardien d'immeuble employé par l’organisme. Les justificatifs à produire par l’emprunteur seront précisés par arrêté.</w:t>
      </w:r>
    </w:p>
    <w:p>
      <w:r>
        <w:t>En revanche, la loi de finances pour 2012 a ajouté une condition puisqu’il est prévu que le prix de vente du logement doit être inférieur de 35 % au prix de l’évaluation faite par le service des domaines.</w:t>
      </w:r>
    </w:p>
    <w:p>
      <w:r>
        <w:t>Le compromis de vente fourni à l’établissement prêteur permet de vérifier que les conditions sont remplies.</w:t>
      </w:r>
    </w:p>
    <w:p>
      <w:r>
        <w:t>Comme dans les dispositifs précédents, les opérations listées ci-dessus peuvent comprendre des travaux, à l’exception des travaux financés par l’Eco-prêt à taux zéro. De même (sans changement), les dépendances (garages, emplacements de stationnement, jardins…) peuvent être financées par le PTZ + dès lors qu’elles font partie de l’opération elle-même financée par le PTZ +. Enfin, les formes particulières d’acquisitions admises depuis le 1er juin 2011 sont toujours éligibles au PTZ + (acquisition de la nue-propriété et de l’usufruit notamment).</w:t>
      </w:r>
    </w:p>
    <w:p>
      <w:pPr>
        <w:pStyle w:val="Heading2"/>
      </w:pPr>
      <w:r>
        <w:t>Caractéristiques financières</w:t>
      </w:r>
    </w:p>
    <w:p>
      <w:r>
        <w:t>Pour mémoire, le montant du prêt correspond au coût total de l’opération, plafonné à un montant (inchangé par rapport au dispositif précédent), auquel est appliquée une quotité.</w:t>
      </w:r>
    </w:p>
    <w:p>
      <w:r>
        <w:t>Quotités de prêt (CCH : L.31-10-8, L.31-10-9, R.31-10-9)</w:t>
      </w:r>
    </w:p>
    <w:p>
      <w:r>
        <w:t>Les quotités de prêt sont toujours fixées en fonction de la localisation du logement et de son niveau de performance énergétique globale.</w:t>
      </w:r>
    </w:p>
    <w:p>
      <w:r>
        <w:t>Le niveau de performance énergétique d’un logement neuf est déterminé par l’obtention ou non du label Bâtiment basse consommation 2005.</w:t>
      </w:r>
    </w:p>
    <w:p>
      <w:r>
        <w:t>Les quotités de prêt pour le logement neuf sont les suivantes :</w:t>
      </w:r>
    </w:p>
    <w:p>
      <w:r>
        <w:t>Opération en neuf</w:t>
      </w:r>
    </w:p>
    <w:p>
      <w:r>
        <w:t>Zone A</w:t>
      </w:r>
    </w:p>
    <w:p>
      <w:r>
        <w:t>BBC</w:t>
      </w:r>
    </w:p>
    <w:p>
      <w:r>
        <w:t>38%</w:t>
      </w:r>
    </w:p>
    <w:p>
      <w:r>
        <w:t>33% (1)</w:t>
      </w:r>
    </w:p>
    <w:p>
      <w:r>
        <w:t>29%</w:t>
      </w:r>
    </w:p>
    <w:p>
      <w:r>
        <w:t>24%</w:t>
      </w:r>
    </w:p>
    <w:p>
      <w:r>
        <w:t>Non BBC</w:t>
      </w:r>
    </w:p>
    <w:p>
      <w:r>
        <w:t>26%</w:t>
      </w:r>
    </w:p>
    <w:p>
      <w:r>
        <w:t>21%</w:t>
      </w:r>
    </w:p>
    <w:p>
      <w:r>
        <w:t>16%</w:t>
      </w:r>
    </w:p>
    <w:p>
      <w:r>
        <w:t>14%</w:t>
      </w:r>
    </w:p>
    <w:p>
      <w:r>
        <w:t>(1) Pour les logements situés dans un département d’outre-mer, le taux maximum s'applique.</w:t>
      </w:r>
    </w:p>
    <w:p>
      <w:r>
        <w:t>La quotité de prêt est fixée à 10 % (du coût de l’opération plafonné à un montant, inchangé, applicable à l’ancien), sans distinction de zone ou de performance énergétique. Le prix de vente du logement doit être inférieur de 35 % du prix de l’évaluation faite par le service des domaines (cf ci-dessus).</w:t>
      </w:r>
    </w:p>
    <w:p>
      <w:r>
        <w:t>Conditions de remboursement (CCH : L.31-10-11 et R.31-10-11)</w:t>
      </w:r>
    </w:p>
    <w:p>
      <w:r>
        <w:t>Pour les offres de prêt émises à compter du 1er janvier 2012, les conditions de remboursement sont les suivantes :</w:t>
      </w:r>
    </w:p>
    <w:p>
      <w:r>
        <w:t>Logement neuf</w:t>
      </w:r>
    </w:p>
    <w:p>
      <w:r>
        <w:t>Quotient familial (en euros)</w:t>
      </w:r>
    </w:p>
    <w:p>
      <w:r>
        <w:t>Durée totale du prêt</w:t>
      </w:r>
    </w:p>
    <w:p>
      <w:r>
        <w:t>Période de différé (*) (**)</w:t>
      </w:r>
    </w:p>
    <w:p>
      <w:r>
        <w:t>Période de remboursement des sommes restant dues à l’issue du différé</w:t>
      </w:r>
    </w:p>
    <w:p>
      <w:r>
        <w:t>Inférieur ou égal à 23.000</w:t>
      </w:r>
    </w:p>
    <w:p>
      <w:r>
        <w:t>Inférieur ou égal à 18.000</w:t>
      </w:r>
    </w:p>
    <w:p>
      <w:r>
        <w:t>Inférieur ou égal à 14.000</w:t>
      </w:r>
    </w:p>
    <w:p>
      <w:r>
        <w:t>inférieur ou égal à 11.500</w:t>
      </w:r>
    </w:p>
    <w:p>
      <w:r>
        <w:t>25 ans</w:t>
      </w:r>
    </w:p>
    <w:p>
      <w:r>
        <w:t>23 ans 15 % du prêt</w:t>
      </w:r>
    </w:p>
    <w:p>
      <w:r>
        <w:t>2 ans</w:t>
      </w:r>
    </w:p>
    <w:p>
      <w:r>
        <w:t>de 23.001 à 25.500</w:t>
      </w:r>
    </w:p>
    <w:p>
      <w:r>
        <w:t>de 18.001 à 19.500</w:t>
      </w:r>
    </w:p>
    <w:p>
      <w:r>
        <w:t>de 14.001 à 15.000</w:t>
      </w:r>
    </w:p>
    <w:p>
      <w:r>
        <w:t>de 11.501 à 13.000</w:t>
      </w:r>
    </w:p>
    <w:p>
      <w:r>
        <w:t>23 ans (**)</w:t>
      </w:r>
    </w:p>
    <w:p>
      <w:r>
        <w:t>PAS DE DIFFERE</w:t>
      </w:r>
    </w:p>
    <w:p>
      <w:r>
        <w:t>de 25.501 à 28.500</w:t>
      </w:r>
    </w:p>
    <w:p>
      <w:r>
        <w:t>de 19.501 à 21.500</w:t>
      </w:r>
    </w:p>
    <w:p>
      <w:r>
        <w:t>de 15.001 à 16.500</w:t>
      </w:r>
    </w:p>
    <w:p>
      <w:r>
        <w:t>de 13.001 à 14.000</w:t>
      </w:r>
    </w:p>
    <w:p>
      <w:r>
        <w:t>20 ans (**)</w:t>
      </w:r>
    </w:p>
    <w:p>
      <w:r>
        <w:t>de 28.501 à 31.000</w:t>
      </w:r>
    </w:p>
    <w:p>
      <w:r>
        <w:t>de 21.501 à 23.500</w:t>
      </w:r>
    </w:p>
    <w:p>
      <w:r>
        <w:t>de 16.501 à 18.000</w:t>
      </w:r>
    </w:p>
    <w:p>
      <w:r>
        <w:t>16 ans (**)</w:t>
      </w:r>
    </w:p>
    <w:p>
      <w:r>
        <w:t>de 31.001 à 36.000</w:t>
      </w:r>
    </w:p>
    <w:p>
      <w:r>
        <w:t>de 23.501 à 26.000</w:t>
      </w:r>
    </w:p>
    <w:p>
      <w:r>
        <w:t>de 18.001 à 20.000</w:t>
      </w:r>
    </w:p>
    <w:p>
      <w:r>
        <w:t>de 15.001 à 18.500</w:t>
      </w:r>
    </w:p>
    <w:p>
      <w:r>
        <w:t>12 (**)</w:t>
      </w:r>
    </w:p>
    <w:p>
      <w:r>
        <w:t>de 36.001 à 43.500</w:t>
      </w:r>
    </w:p>
    <w:p>
      <w:r>
        <w:t>de 26.001 à 30.500</w:t>
      </w:r>
    </w:p>
    <w:p>
      <w:r>
        <w:t>de 20.001 à 26.500</w:t>
      </w:r>
    </w:p>
    <w:p>
      <w:r>
        <w:t>de 18.501 à 26.500</w:t>
      </w:r>
    </w:p>
    <w:p>
      <w:r>
        <w:t>8 (**)</w:t>
      </w:r>
    </w:p>
    <w:p>
      <w:r>
        <w:t>Logement ancien (vente d'un logement du parc social)</w:t>
      </w:r>
    </w:p>
    <w:p>
      <w:r>
        <w:t>Inférieur ou égal à 20.500</w:t>
      </w:r>
    </w:p>
    <w:p>
      <w:r>
        <w:t>Inférieur ou égal à 16.000</w:t>
      </w:r>
    </w:p>
    <w:p>
      <w:r>
        <w:t>Inférieur ou égal à 12.500</w:t>
      </w:r>
    </w:p>
    <w:p>
      <w:r>
        <w:t>de 20.501 à 23.000</w:t>
      </w:r>
    </w:p>
    <w:p>
      <w:r>
        <w:t>de 16.001 à 18.000</w:t>
      </w:r>
    </w:p>
    <w:p>
      <w:r>
        <w:t>de 12.501 à 14.000</w:t>
      </w:r>
    </w:p>
    <w:p>
      <w:r>
        <w:t>de 31.001 à 43.500</w:t>
      </w:r>
    </w:p>
    <w:p>
      <w:r>
        <w:t>de 23.501 à 30.500</w:t>
      </w:r>
    </w:p>
    <w:p>
      <w:r>
        <w:t>de 18.001 à 26.500</w:t>
      </w:r>
    </w:p>
    <w:p>
      <w:r>
        <w:t>de 16.501 à 26.500</w:t>
      </w:r>
    </w:p>
    <w:p>
      <w:r>
        <w:t>(*) Cette durée ne peut dépasser la plus longue des durées du ou des autres prêts concourant au financement de l’opération. (**) L’emprunteur peut réduire au moment de l’octroi du prêt cette période de remboursement et dans la limite de 4 ans.</w:t>
      </w:r>
    </w:p>
    <w:p>
      <w:r>
        <w:t>Pour déterminer les conditions de remboursement du prêt, on divise le montant retenu pour apprécier le respect des plafonds de ressources (revenu fiscal de référence ou coût d’opération divisé par dix) par un coefficient familial qui dépend du nombre de personnes qui vont occuper le logement financé (cf. tableau ci-après).</w:t>
      </w:r>
    </w:p>
    <w:p>
      <w:r>
        <w:t>Le "quotient familial" ainsi calculé détermine les conditions de remboursement.</w:t>
      </w:r>
    </w:p>
    <w:p>
      <w:r>
        <w:t>Coefficient familial</w:t>
      </w:r>
    </w:p>
    <w:p>
      <w:r>
        <w:t>1,0</w:t>
      </w:r>
    </w:p>
    <w:p>
      <w:r>
        <w:t>1,4</w:t>
      </w:r>
    </w:p>
    <w:p>
      <w:r>
        <w:t>1,7</w:t>
      </w:r>
    </w:p>
    <w:p>
      <w:r>
        <w:t>2,0</w:t>
      </w:r>
    </w:p>
    <w:p>
      <w:r>
        <w:t>2,3</w:t>
      </w:r>
    </w:p>
    <w:p>
      <w:r>
        <w:t>2,6</w:t>
      </w:r>
    </w:p>
    <w:p>
      <w:r>
        <w:t>2,9</w:t>
      </w:r>
    </w:p>
    <w:p>
      <w:r>
        <w:t>3,2</w:t>
      </w:r>
    </w:p>
    <w:p>
      <w:pPr>
        <w:pStyle w:val="Heading2"/>
      </w:pPr>
      <w:r>
        <w:t>Transfert (CCH : R.31-10-6)</w:t>
      </w:r>
    </w:p>
    <w:p>
      <w:r>
        <w:t>On se souvient que le décret du 30 décembre 2010 avait encadré la possibilité, pour une banque, de refuser le transfert du PTZ +. L’établissement doit toujours invoquer une dégradation significative de la qualité de la garantie pour refuser le transfert. Il est prévu que le transfert d’un PTZ + se fait obligatoirement sur une opération éligible au PTZ + à la date du transfert.</w:t>
      </w:r>
    </w:p>
    <w:p>
      <w:r>
        <w:t>Pour mémoire, les conditions de remboursement du PTZ + (durée et, le cas échéant, fraction du prêt faisant l'objet d'un différé) sont déterminées à la date d'émission de l'offre du prêt à 0 %. Elles sont fonction de la localisation du logement (zonage A, B1, B2 et C), du caractère neuf ou ancien du logement, et des ressources de l'emprunteur (et de celles des personnes destinées à occuper le logement, soit revenu fiscal de référence de l’année n-2 ou "revenu plancher"), du nombre de personnes destinées à occuper le logement. Elles tiennent également compte des modalités de remboursement des prêts immobiliers consentis pour la même opération. Le remboursement, par mensualités constantes, du prêt sans intérêt s’effectue soit en une seule période soit en deux périodes lorsqu’il y a un différé de remboursement. Lorsque l’emprunteur bénéficie d’un différé de remboursement (période 1), la durée de cette période ne peut dépasser la plus longue des durées du ou des autres prêts concourant au financement de l’opération. Par ailleurs, la durée de la première période qui correspond à la période de différé ou à la période de remboursement du prêt peut être réduite à la demande de l’emprunteur sans pouvoir être inférieure à quatre ans.</w:t>
      </w:r>
    </w:p>
    <w:p>
      <w:pPr>
        <w:pStyle w:val="Heading2"/>
      </w:pPr>
      <w:r>
        <w:t>Entrée en vigueur et durée d’application des nouvelles dispositions</w:t>
      </w:r>
    </w:p>
    <w:p>
      <w:r>
        <w:t>Les modifications apportées au dispositif s’appliquent aux offres de prêt émises en France métropolitaine ou dans les DOM entre le 1er janvier et le 31 décembre 2012. Pour mémoire, lors de la mise en place en 2011 du PTZ +, le législateur a prévu que les conditions d'attribution du PTZ + sont fixées chaque année par décret. La possibilité de financer l’acquisition d’un logement rendu à l’état neuf au sens de la TVA concernera les seules offres de prêt émises à compter du 1er juin 2012. Enfin, le transfert d’un PTZ + (offre de prêt émise en 2011) réalisé à compter du 1er janvier 2012 devra obligatoirement se faire sur une opération éligible au PTZ + à la date du transfert.</w:t>
      </w:r>
    </w:p>
    <w:p>
      <w:r>
        <w:t>(*) Pour l’application de certaines aides au logement (dont le PTZ +) un arrêté, révisé tous les trois ans établira un classement des communes en zones géographiques A bis, A, B1, B2 et C (CCH : R.304-1). Jusqu’à la publication du texte, le classement des communes pour l’octroi du prêt aidé par l’Etat dans les zones A,B1, B2 et C résulte de l’arrêté du &lt;link fileadmin anil textes_officiels arrete _blank&gt; 29 avril 2009 (JO du 3.5.09).</w:t>
      </w:r>
    </w:p>
    <w:p>
      <w:pPr>
        <w:pStyle w:val="Heading1"/>
      </w:pPr>
      <w:r>
        <w:t>Convention conclue entre l'Etat et les bailleurs : conséquences de l'expiration de la convention sur le bail</w:t>
      </w:r>
    </w:p>
    <w:p>
      <w:r>
        <w:rPr>
          <w:i/>
        </w:rPr>
        <w:t>https://www.anil.org/documentation-experte/analyses-juridiques-jurisprudence/analyses-juridiques/analyses-juridiques-2004/convention-conclue-entre-letat-et-les-bailleurs-consequences-de-lexpiration-de-la-convention-sur-le-bail/</w:t>
      </w:r>
    </w:p>
    <w:p>
      <w:r>
        <w:t>N° 2004-44 / A jour au 19 mars 2012</w:t>
      </w:r>
    </w:p>
    <w:p>
      <w:r>
        <w:t>Le régime du conventionnement détermine les règles qui régissent la relation bailleur, locataire. Elles sont dérogatoires au droit commun et s'appliquent pendant la durée de la convention (CCH : art. L. 353-1).</w:t>
      </w:r>
    </w:p>
    <w:p>
      <w:r>
        <w:t>Qu'en est-il au terme de ce régime dérogatoire ? Comment revient-on à l'application du régime de droit commun ? Plus particulièrement, le bailleur peut-il donner congé au terme de la convention et quelles pourraient être les règles applicables ? Quelles sont également les règles applicables en matière d'augmentation du loyer ?</w:t>
      </w:r>
    </w:p>
    <w:p>
      <w:r>
        <w:t>Ni la jurisprudence, ni la doctrine n'ont abordé ces questions.</w:t>
      </w:r>
    </w:p>
    <w:p>
      <w:pPr>
        <w:pStyle w:val="Heading2"/>
      </w:pPr>
      <w:r>
        <w:t>Rappel des principes</w:t>
      </w:r>
    </w:p>
    <w:p>
      <w:r>
        <w:t>La volonté du législateur pendant la durée de la convention était d'imposer au bailleur en contrepartie des aides financières de l'Etat, des contraintes dans sa relation avec le locataire : loyers réglementés, obligation d'affecter le logement conventionné à la location pendant toute la durée de la convention, impossibilité de donner congé au locataire. Il en résulte une protection accrue du locataire. Les logements conventionnés sont soumis à des dispositions particulières dérogeant au droit commun des rapports locatifs (les dispositions législatives et réglementaires sont définies dans le CCH : art. L. 353-2 à L. 353-13 et R. 353-32 et suivants pour le conventionnement ANAH). Afin d'éviter des contradictions entre les règles particulières du conventionnement et celles fixées par la loi du 6.7.89, cette dernière énumère strictement les règles applicables aux logements régis par une convention ainsi que celles qui ne le sont que partiellement (loi du 6.7.89 : art. 40 III). Les règles définies par la loi du 6.7.89 (art. 15) en matière de congé du bailleur (règles de forme et de fond : préavis de 6 mois pour le terme du bail, motivation du congé…) ne sont pas applicables aux logements régis par la convention (art. 40 III). Ainsi, pendant toute la durée de la convention, le contrat de location est reconduit tacitement par périodes de trois ans sans possibilité pour le bailleur de délivrer un congé (CCH : art. R. 353-39 / annexe art. 18).</w:t>
      </w:r>
    </w:p>
    <w:p>
      <w:pPr>
        <w:pStyle w:val="Heading2"/>
      </w:pPr>
      <w:r>
        <w:t>Volonté de faire coïncider le terme du bail avec le terme de la convention</w:t>
      </w:r>
    </w:p>
    <w:p>
      <w:r>
        <w:t>Selon la logique du conventionnement ANAH, le terme d'une période de reconduction du bail devrait coïncider avec le terme de la convention. Différentes règles sont énoncées dans le conventionnement ANAH pour permettre la mise en œuvre de ce principe :</w:t>
      </w:r>
    </w:p>
    <w:p>
      <w:r>
        <w:t>le premier bail, s'il est conclu au cours des trois premières années de la convention, est limité à la durée restant à courir jusqu'au 30 juin suivant la troisième année de la convention;</w:t>
      </w:r>
    </w:p>
    <w:p>
      <w:r>
        <w:t>pendant la durée de la convention, sa reconduction est ensuite opérée pour des périodes de trois ans;</w:t>
      </w:r>
    </w:p>
    <w:p>
      <w:r>
        <w:t>en cas de vacance, le nouveau locataire est substitué de plein droit à l'ancien (article 18 de la convention-type).</w:t>
      </w:r>
    </w:p>
    <w:p>
      <w:r>
        <w:t>En pratique, le plus souvent, le premier bail est établi sur trois ans et ne coïncide pas avec le terme de la première période de la convention. Dans le meilleur des cas, même si la durée du premier bail est ajustée sur la durée de la première période de la convention, au premier changement de locataire, le montage juridique de départ s'effondre car le bailleur omet de substituer le nouveau locataire dans le contrat initial. Un nouveau bail est établi à chaque nouvel entrant si bien que le terme du contrat de location ne coïncide plus avec le terme de la convention.</w:t>
      </w:r>
    </w:p>
    <w:p>
      <w:pPr>
        <w:pStyle w:val="Heading2"/>
      </w:pPr>
      <w:r>
        <w:t>Droits du bailleur au terme du bail conclu en application de la convention: règles applicables au congé</w:t>
      </w:r>
    </w:p>
    <w:p>
      <w:r>
        <w:t>Il s'agit d'examiner comment s'opère la transition du régime dérogatoire vers le régime général. Plusieurs analyses peuvent être avancées.</w:t>
      </w:r>
    </w:p>
    <w:p>
      <w:r>
        <w:t>Application des règles contractuelles</w:t>
      </w:r>
    </w:p>
    <w:p>
      <w:r>
        <w:t>Cette hypothèse suppose une durée de bail calée sur la durée de la convention et en cas de changement de locataire, le respect du principe de substitution. Le terme du bail intervient à la même date que le terme de la convention, dans ce cas une analyse littérale des textes pourrait nous conduire à la situation suivante :</w:t>
      </w:r>
    </w:p>
    <w:p>
      <w:r>
        <w:t>Six mois avant son terme par acte extrajudiciaire, le bailleur dénonce la convention, et en informe le locataire.</w:t>
      </w:r>
    </w:p>
    <w:p>
      <w:r>
        <w:t>Par recours au Code civil (art. 1737), le bail pourrait cesser à la date d'expiration de la convention.</w:t>
      </w:r>
    </w:p>
    <w:p>
      <w:r>
        <w:t>Cela supposerait une mention expresse indiquant que le bailleur a entendu limiter la durée d'occupation des lieux à la durée de la convention (ce que ne prévoit pas la convention type) et ce serait faire application des règles du Code civil à un logement vide, loué à titre de résidence principale et assujetti partiellement à la loi de 89.</w:t>
      </w:r>
    </w:p>
    <w:p>
      <w:r>
        <w:t>Reconduction automatique du bail</w:t>
      </w:r>
    </w:p>
    <w:p>
      <w:r>
        <w:t>Il n'existe aucune disposition transitoire autorisant expressément le bailleur à donner congé à l'issue du conventionnement. Lorsque le bail prend fin à la date d'expiration de la convention, une tacite reconduction s'opèrerait automatiquement (sous réserve du droit à renouvellement avec proposition d'une majoration de loyer / voir règles applicables au loyer), et celle-ci serait intégralement soumise aux dispositions de la loi de 89. Ce n'est qu'à l'issue de cette nouvelle période qu'un congé pourrait être délivré par le bailleur dans les conditions de l'article 15. Lorsque le bail prend fin au moins six mois après l'expiration de la convention, le congé du bailleur (en application de l'article 15) pourra être valablement délivré. Avant le congé ne serait pas valable car délivré pendant la période où le logement est encore conventionné.</w:t>
      </w:r>
    </w:p>
    <w:p>
      <w:r>
        <w:t>Telle est la position soutenue par la DHUP. Cette position a été rappelée dans une réponse ministérielle du 24 janvier 2012.</w:t>
      </w:r>
    </w:p>
    <w:p>
      <w:r>
        <w:t>Congé selon les règles de la loi du 6.7.89</w:t>
      </w:r>
    </w:p>
    <w:p>
      <w:r>
        <w:t>Au terme du régime dérogatoire attaché au conventionnement, le logement se trouve soumis à la loi du 6.7.89 dans l'intégralité de ses dispositions. Le conventionnement empêche seulement l'application de certains articles de la loi de 89 pendant sa durée. Du fait de sa dénonciation, les contraintes imposées au bailleur pendant le cours de la convention cesseraient, il pourrait donc à nouveau disposer de son bien, mais serait tenu, par les règles du régime général applicables à tous les logements vides loués à titre de résidence principale (même si la rédaction des textes est imparfaite). Le bailleur pourrait donner congé pour le terme du bail (correspondant au terme de la convention ou intervenant à une date postérieure) et serait tenu de respecter les formes et les délais prévus par l'article 15 de la loi du 6.7.89 en matière de congé. Cette analyse peut poser problème dans l'hypothèse particulière mais rarissime où le bail le terme du bail coïncide avec le terme de la convention car le congé devra être donné pendant le cours de la convention du fait de l'obligation de respecter un préavis de 6 mois et pourrait produire des effets alors que la convention serait encore en cours. ex : un congé pour vente est adressé au locataire qui accepte l'offre, la réalisation de la vente sans recours à un prêt doit dans ce cas, intervenir dans le délai de deux mois suivant acceptation de l'offre par le locataire. La vente pourrait donc avoir lieu alors que la convention serait encore en cours, les obligations du vendeur résultant de la convention seraient alors transférées à l'acquéreur).</w:t>
      </w:r>
    </w:p>
    <w:p>
      <w:r>
        <w:t>La présentation de ces différentes solutions montre qu'il est difficile de trancher. Il conviendra donc d'être prudent dans l'information à donner aux parties dans l'attente d'une décision de la Cour de cassation.</w:t>
      </w:r>
    </w:p>
    <w:p>
      <w:pPr>
        <w:pStyle w:val="Heading2"/>
      </w:pPr>
      <w:r>
        <w:t>Droits du bailleur au terme du bail conclu en application de la convention: règles applicables au loyer</w:t>
      </w:r>
    </w:p>
    <w:p>
      <w:r>
        <w:t>En fonction de l'analyse retenue précédemment sur le congé, les règles applicables en matière d'augmentation de loyers seront différentes.</w:t>
      </w:r>
    </w:p>
    <w:p>
      <w:r>
        <w:t>Si le bail cesse à la date d'expiration de la convention par application du Code civil (art. 1737), un nouveau bail intégralement soumis à la loi de 89 pourrait être proposé au locataire avec un loyer initial libre.</w:t>
      </w:r>
    </w:p>
    <w:p>
      <w:r>
        <w:t>Dans les autres cas de figure, l'article 17 c applicable pendant le cours de la convention, devrait également être utilisé après sa dénonciation. Ainsi le loyer manifestement sous évalué pourrait être réévalué par rapport aux loyers du voisinage et la hausse serait étalée par tiers ou sixième selon son montant et la durée du bail (sous réserve des dispositions applicables dans l'agglomération de Paris).</w:t>
      </w:r>
    </w:p>
    <w:p>
      <w:pPr>
        <w:pStyle w:val="Heading1"/>
      </w:pPr>
      <w:r>
        <w:t>Loi de Finances rectificative pour 2012</w:t>
      </w:r>
    </w:p>
    <w:p>
      <w:r>
        <w:rPr>
          <w:i/>
        </w:rPr>
        <w:t>https://www.anil.org/documentation-experte/analyses-juridiques-jurisprudence/analyses-juridiques/analyses-juridiques-2012/loi-de-finances-rectificative-pour-2012/</w:t>
      </w:r>
    </w:p>
    <w:p>
      <w:r>
        <w:t>N° 2012-06 / A jour au 15 mars 2012</w:t>
      </w:r>
    </w:p>
    <w:p>
      <w:r>
        <w:t>Loi du 14.3.12 : JO du 15.3.12</w:t>
      </w:r>
    </w:p>
    <w:p>
      <w:pPr>
        <w:pStyle w:val="Heading2"/>
      </w:pPr>
      <w:r>
        <w:t>TVA immobilière / taux normal (art. 2 / CGI : art. 278)</w:t>
      </w:r>
    </w:p>
    <w:p>
      <w:r>
        <w:t>Augmentation du taux normal de TVA</w:t>
      </w:r>
    </w:p>
    <w:p>
      <w:r>
        <w:t>Le taux normal de TVA est augmenté, il passe de 19,6 % à 21,20 %. Ce changement concerne l’ensemble de l’activité immobilière : sont ainsi touchés l’achat et la vente de terrains, et d’immeubles neufs ou anciens. En Corse, le taux passe de 8 % à 8,7 %. Il reste inchangé à 8,5 % en Guadeloupe, en Martinique et à la Réunion. On se rappelle qu’un taux réduit a été créé par la loi de finances rectificative pour 2011 (loi du 28.12.11 : art.13), faisant passer le taux de 5,5 % à 7 % pour les travaux d’amélioration, de transformation, d’aménagement et d’entretien portant sur les locaux à usage d’habitation achevés depuis plus de 2 ans (CGI : art.279-0 bis), ainsi que les opérations d’accession sociale (CGI : art.278 sexies).</w:t>
      </w:r>
    </w:p>
    <w:p>
      <w:r>
        <w:t>Entrée en vigueur</w:t>
      </w:r>
    </w:p>
    <w:p>
      <w:r>
        <w:t>Ce nouveau taux normal s’applique aux opérations dont le fait générateur intervient à compter du 1er octobre 2012. Pour les opérations immobilières, le fait générateur de la TVA se produit normalement au moment de la livraison réelle du bien du vendeur à l’acquéreur, indépendamment du paiement du prix et de toute autre formalité. La TVA est donc exigible lors de la réalisation du fait générateur sauf pour les livraisons d’immeubles à construire pour lesquelles la TVA est exigible lors de chaque versement des sommes correspondant aux différentes échéances prévues par le contrat en fonction de l’avancement des travaux. Le nouveau taux s’appliquera ainsi à des opérations pour lesquelles des contrats ont été signés avant le 1er octobre 2012. Mais pour éviter de bouleverser les plans de financement prévus par ces contrats, une dérogation est prévue pour les ventes d’immeubles à construire (VEFA et vente à terme) et pour les contrats de construction de maison individuelle (CCMI) : le bénéfice du taux de TVA à 19,60 % est ainsi maintenu pour les contrats préliminaires (ventes à terme et VEFA) et les contrats (CCMI) enregistrés chez un notaire ou auprès d’un service des impôts avant le 15 mars 2012.</w:t>
      </w:r>
    </w:p>
    <w:p>
      <w:pPr>
        <w:pStyle w:val="Heading2"/>
      </w:pPr>
      <w:r>
        <w:t>Taux du prélèvement social (art. 2 / code de la sécurité sociale : art. L. 245-16)</w:t>
      </w:r>
    </w:p>
    <w:p>
      <w:r>
        <w:t>Le taux du prélèvement social est augmenté : il passe de 3,4 % à 5,4 %. C’est la troisième fois en moins de dix-huit mois que ce taux évolue : déjà augmenté de 0,2 % par la loi de finances pour 2011 du 29 décembre 2010, puis de 1,2 % par la loi de finances rectificative pour 2011 du 19 septembre 2011, la loi de finances rectificative pour 2012 le fait donc passer à 5,4 %. Le taux global des prélèvements sociaux est par conséquent porté à 15,5 % (contre 13,5 % auparavant), ce qui entraîne des conséquences pour les plus-values immobilières et les revenus fonciers. En effet, les prélèvements sociaux touchent les produits de placement (dont font parties les plus-values immobilières, ainsi que les comptes et plans d'épargne logement) mais également les revenus du patrimoine, qui comprennent notamment les revenus fonciers. L’entrée en vigueur de l’augmentation du taux des prélèvements sociaux est différente en fonction du type de revenus : si la hausse concernant les produits de placement n’est applicable qu’à compter du 1er juillet 2012, celle relative aux revenus du patrimoine s’applique rétroactivement dès le 1er janvier 2012. On peut donc noter que si le taux d’imposition des plus-values immobilières n’a pas été modifié (il reste à 19 %), le taux global d’imposition des plus-values passe à 34,5 % (contre 32,5 % auparavant).</w:t>
      </w:r>
    </w:p>
    <w:p>
      <w:pPr>
        <w:pStyle w:val="Heading2"/>
      </w:pPr>
      <w:r>
        <w:t>Investissement locatif / location meublée / dispositif Censi-Bouvard (art. 2 / CGI : art. 199 sexvicies)</w:t>
      </w:r>
    </w:p>
    <w:p>
      <w:r>
        <w:t>Le dispositif Censi-Bouvard, qui devait prendre fin le 31 décembre 2012, a été prolongé par la loi de finances pour 2012 (loi du 28.12.11 : art.76). La réduction d’impôt s’applique ainsi aux logements acquis avant le 1er janvier 2015 :</w:t>
      </w:r>
    </w:p>
    <w:p>
      <w:r>
        <w:t>neufs ou en l’état futur d’achèvement ayant fait l’objet d’une demande de permis de construire avant le 1er janvier 2012 et faisant partie d’un ensemble immobilier dont au moins un logement a été acquis neuf ou en l’état futur d’achèvement avant cette même date;</w:t>
      </w:r>
    </w:p>
    <w:p>
      <w:r>
        <w:t>achevés depuis au moins quinze ans, ayant fait l’objet de travaux de réhabilitation ou de rénovation et faisant partie d’un ensemble immobilier dont au moins un logement a été acquis avant le 1er janvier 2012 et qui a fait ou qui fait l’objet des mêmes travaux.</w:t>
      </w:r>
    </w:p>
    <w:p>
      <w:r>
        <w:t>L’une de ces conditions prévues pour le maintien du régime fiscal Censi-Bouvard, applicable aux résidences avec services, est modifiée : la date limite à laquelle doit intervenir la première vente d’un lot faisant partie d’un ensemble immobilier, initialement prévue au 1er janvier 2012 est repoussée au 30 juin 2012.</w:t>
      </w:r>
    </w:p>
    <w:p>
      <w:pPr>
        <w:pStyle w:val="Heading2"/>
      </w:pPr>
      <w:r>
        <w:t>Participation pour le financement de l’assainissement collectif (art. 30 / CSP : L. 1331-7)</w:t>
      </w:r>
    </w:p>
    <w:p>
      <w:r>
        <w:t>Création de la participation pour le financement de l’assainissement collectif</w:t>
      </w:r>
    </w:p>
    <w:p>
      <w:r>
        <w:t>Une participation pour le financement de l’assainissement collectif est créée. Elle est due par les propriétaires des immeubles soumis à l’obligation de raccordement au réseau public d’assainissement, pour tenir compte de l’économie qu’ils réalisent en leur évitant la mise en place d’une installation d’assainissement individuelle réglementaire. Elle s’élève au maximum à 80 % du coût de fourniture et de pose d’une telle installation. Une délibération du conseil municipal ou de l’organe délibérant de l’établissement public de coopération intercommunale détermine les modalités de calcul de cette participation.</w:t>
      </w:r>
    </w:p>
    <w:p>
      <w:r>
        <w:t>La participation pour le financement de l’assainissement collectif n’est pas une participation d’urbanisme</w:t>
      </w:r>
    </w:p>
    <w:p>
      <w:r>
        <w:t>Cette participation pour le financement de l’assainissement collectif est très proche de l’actuelle participation pour raccordement à l’égout (PRE) : mêmes débiteurs, même montant. Le nouveau dispositif reprend toutefois certaines solutions admises par la jurisprudence : ainsi la participation ne sera pas due uniquement pour les immeubles édifiés postérieurement à la mise en service du réseau public de collecte, mais le sera également pour les immeubles existants qui font l’objet d’extension ou de réaménagement, dès lors que ce raccordement génère des eaux usées supplémentaires. Outre ces aménagements, il s’agit en réalité de maintenir la PRE au-delà de la date programmée de suppression de l’ensemble des participations d’urbanisme, en changeant sa nature juridique. En effet, le 1er mars 2012 marque l’entrée en vigueur de la réforme de la fiscalité de l’urbanisme : la taxe d’aménagement et le versement pour sous-densité remplacent l’ensemble des taxes d’urbanisme (taxe locale d’équipement et taxes assimilées notamment). La seconde étape de cette réforme verra l’ensemble des participations d’urbanisme (participation pour raccordement à l’égout, mais aussi participations pour voirie et réseaux, pour non-réalisation d’aires publiques de stationnement…) supprimé à compter du 1er janvier 2015. La PRE est comprise dans la liste limitative des participations d’urbanisme qui seules peuvent être exigées à l’occasion d’une demande de permis de construire et uniquement à cette occasion. Le permis de construire doit par ailleurs mentionner avec précision la nature et le montant des participations exigibles (CU : L.332-28). Si la participation pour raccordement à l’égout et la participation pour le financement de l’assainissement collectif sont identiques, sortir cette dernière de la liste limitative des participations d’urbanisme a pour effet de la déconnecter totalement de toute autorisation d’urbanisme et de la faire perdurer malgré leur fin programmée. Les redevables de la nouvelle participation pour le financement de l’assainissement collectif seront donc les propriétaires au moment du raccordement, en-dehors de toute autorisation d’urbanisme.</w:t>
      </w:r>
    </w:p>
    <w:p>
      <w:r>
        <w:t>La nouvelle participation pour le financement de l’assainissement collectif peut être exigée pour les immeubles raccordés au réseau public de collecte des eaux usées à compter du 1er juillet 2012, sauf si les propriétaires de ces immeubles ont déjà versé la participation pour raccordement à l’égout. La disposition anticipe donc la suppression de la PRE. L’objectif est de maintenir une capacité de financement des services publics de collecte des eaux usées. Or, on peut noter qu’actuellement la participation pour raccordement à l’égout existe encore. Par ailleurs, s’il est admis que les collectivités locales peuvent déjà supprimer l’application de l’ensemble de ces participations, c’est qu’en contrepartie le taux de la taxe d’aménagement peut être augmenté jusqu’à 20 % (CU : L.331-15), ce qui est censé compenser la perte de recettes due à la suppression des participations d’urbanisme. Il s’agit donc bien de créer une nouvelle participation qui pourrait venir en complément d’une taxe d’aménagement déjà majorée.</w:t>
      </w:r>
    </w:p>
    <w:p>
      <w:pPr>
        <w:pStyle w:val="Heading2"/>
      </w:pPr>
      <w:r>
        <w:t>Taxe foncière sur les propriétés non bâties / majoration de la valeur locative des terrains constructibles (art. 28 / CGI : art. 1396)</w:t>
      </w:r>
    </w:p>
    <w:p>
      <w:r>
        <w:t>Afin de libérer du foncier constructible et d’inciter les propriétaires à libérer leurs terrains dans les zones urbaines, le dispositif de la taxe foncière sur les propriétés non bâties est modifié. Il est déjà possible de majorer la valeur locative des terrains constructibles, qui sert de base au calcul de la taxe foncière sur les propriétés non bâties. Cette majoration est ainsi étendue aux zones à urbaniser et son montant est augmenté.</w:t>
      </w:r>
    </w:p>
    <w:p>
      <w:r>
        <w:t>Lire l'analyse juridique N° 2012-14 relative à la deuxième loi de Finances rectificative pour 2012</w:t>
      </w:r>
    </w:p>
    <w:p>
      <w:pPr>
        <w:pStyle w:val="Heading1"/>
      </w:pPr>
      <w:r>
        <w:t>Tarifs sociaux de l’électricité et du gaz naturel : Automatisation des procédures d’attribution</w:t>
      </w:r>
    </w:p>
    <w:p>
      <w:r>
        <w:rPr>
          <w:i/>
        </w:rPr>
        <w:t>https://www.anil.org/documentation-experte/analyses-juridiques-jurisprudence/analyses-juridiques/analyses-juridiques-2012/tarifs-sociaux-de-lelectricite-et-du-gaz-naturel-automatisation-des-procedures-dattribution/</w:t>
      </w:r>
    </w:p>
    <w:p>
      <w:r>
        <w:t>N° 2012-05 / A jour au 9 mars 2012</w:t>
      </w:r>
    </w:p>
    <w:p>
      <w:r>
        <w:t>Décret du 6.3.12 : JO du 7.3.12</w:t>
      </w:r>
    </w:p>
    <w:p>
      <w:r>
        <w:t>Après avoir constaté qu’une partie seulement des personnes ayant droit aux tarifs sociaux de l’électricité et du gaz en bénéficiait effectivement, les pouvoirs publics ont souhaité automatiser son attribution. Ce nouveau décret du 6 mars 2012 simplifie la procédure antérieure et facilite l'accès des ménages en grande difficulté sociale à la tarification spéciale. Les tarifs sociaux du gaz et de l’électricité sont attribués automatiquement, pour leur résidence principale, à toutes les personnes bénéficiaires d'un contrat d’électricité ou de gaz naturel, disposant de revenus leur donnant droit à la couverture maladie universelle complémentaire (CMU-C). Les démarches relèvent désormais des organismes d'assurance maladie et des fournisseurs d'énergie. Les tarifs sont accordés aux ayants droit, sauf opposition de leur part, sans que ceux-ci aient à renseigner un formulaire comme c’était le cas auparavant. Par ailleurs, les ayants-droit bénéficient d’une prolongation de six mois des droits à la tarification sociale et sont parallèlement informés de la nécessité de faire reconduire leurs droits à la CMU-C.</w:t>
      </w:r>
    </w:p>
    <w:p>
      <w:pPr>
        <w:pStyle w:val="Heading2"/>
      </w:pPr>
      <w:r>
        <w:t>Attribution automatique : absence d’intervention des ayants-droit</w:t>
      </w:r>
    </w:p>
    <w:p>
      <w:r>
        <w:t>Les organismes d'assurance maladie transmettent aux fournisseurs agréés (EDF et entreprises locales de distribution) les fichiers des ayants-droits à la CMU-C. Cette transmission des données doit avoir lieu au moins une fois par trimestre. Par la suite, le croisement des fichiers et informations, dont dispose les différents acteurs (organismes d’assurance maladie, fournisseurs, cocontractants des fournisseurs de chaufferie de gaz alimentant des immeubles résidentiels et gestionnaires du réseau de distribution de gaz naturel) permet d’identifier les bénéficiaires et les fournisseurs, et rend possible l’attribution automatique du bénéfice du droit.</w:t>
      </w:r>
    </w:p>
    <w:p>
      <w:r>
        <w:t>Procédure d’attribution du tarif social de l’électricité - tarif de première nécessité (TPN)</w:t>
      </w:r>
    </w:p>
    <w:p>
      <w:r>
        <w:t>Les fournisseurs, ou l'organisme agissant pour leur compte, adressent à leurs clients une attestation les informant qu'ils remplissent les conditions ouvrant droit au bénéfice du tarif social de l’électricité. Cette attestation mentionne que, sauf refus exprès de leur part, le tarif sera appliqué dans un délai de 15 jours suivant la date d'envoi de cette attestation. Cette attestation comprend :</w:t>
      </w:r>
    </w:p>
    <w:p>
      <w:r>
        <w:t>« le nombre d'unités de consommation du foyer;</w:t>
      </w:r>
    </w:p>
    <w:p>
      <w:r>
        <w:t>les conditions à remplir pour bénéficier de la tarification spéciale électricité, et les dispositions prévues à l'article L. 121-89 du code de la consommation;</w:t>
      </w:r>
    </w:p>
    <w:p>
      <w:r>
        <w:t>l'information sur les droits des bénéficiaires potentiels de la tarification spéciale, sur « l'interlocuteur TPN » et sur le « numéro vert TPN »;</w:t>
      </w:r>
    </w:p>
    <w:p>
      <w:r>
        <w:t>l'information sur la transmission des données ainsi que sur les droits d'accès et d'opposition conformément à l'article 32 de la loi n° 78-17 du 6 janvier 1978 relative à l'informatique, aux fichiers et aux libertés ». (décret du 6.3.12 : art. 5 III)</w:t>
      </w:r>
    </w:p>
    <w:p>
      <w:r>
        <w:t>Les fournisseurs, ou l'organisme agissant pour leur compte, adressent aux personnes non titulaires d'un contrat de fourniture d'électricité ou clients chez un autre fournisseur, la même attestation, les informant de leurs droits et indiquant la procédure pour bénéficier du tarif social. Il leur appartient de transmettre cette attestation complétée, assortie des références de leur contrat. L’attribution du tarif est faite à leur demande, comme dans la procédure antérieure.</w:t>
      </w:r>
    </w:p>
    <w:p>
      <w:r>
        <w:t>Procédure d’attribution du tarif social du gaz naturel – tarif spécial de solidarité (TSS)</w:t>
      </w:r>
    </w:p>
    <w:p>
      <w:r>
        <w:t>Concernant la procédure d’attribution du tarif social du gaz, la mesure principale concerne les bénéficiaires vivant dans des immeubles chauffés collectivement au gaz naturel. L’organisme chargé de gérer le tarif social du gaz connaissait le nom des bénéficiaires potentiels mais n’avait pas connaissance de celui du fournisseur de gaz naturel, du fait de l’absence de contrat liant les deux parties et du défaut de recours auprès du syndic. Pour y remédier, le croisement de quatre fichiers permet l’identification des fournisseurs :</w:t>
      </w:r>
    </w:p>
    <w:p>
      <w:r>
        <w:t>des organismes d'assurance maladie (coordonnées des personnes pouvant bénéficier du tarif spécial de solidarité du gaz naturel);</w:t>
      </w:r>
    </w:p>
    <w:p>
      <w:r>
        <w:t>des gestionnaires de réseaux de distribution (informations nécessaires pour identifier les bénéficiaires potentiels du tarif social du gaz de chaque fournisseur de gaz naturel);</w:t>
      </w:r>
    </w:p>
    <w:p>
      <w:r>
        <w:t>des contractants des fournisseurs de la chaufferie (coordonnées des immeubles concernés);</w:t>
      </w:r>
    </w:p>
    <w:p>
      <w:r>
        <w:t>fournisseurs de gaz naturel (coordonnées des immeubles d'habitation dont ils fournissent la chaudière).</w:t>
      </w:r>
    </w:p>
    <w:p>
      <w:r>
        <w:t>Les fournisseurs de gaz naturel adressent aux personnes identifiées un courrier comportant les références contractuelles de leur chaufferie collective et indiquant que, sauf refus exprès de leur part dans un délai de quinze jours suivant la date d'envoi de ce courrier, le tarif spécial de solidarité leur sera appliqué. Cette attestation les informe :</w:t>
      </w:r>
    </w:p>
    <w:p>
      <w:r>
        <w:t>« de leurs droits au tarif spécial de solidarité;</w:t>
      </w:r>
    </w:p>
    <w:p>
      <w:r>
        <w:t>du nombre d'unités de consommation de leur foyer;</w:t>
      </w:r>
    </w:p>
    <w:p>
      <w:r>
        <w:t>de l'existence de "l'interlocuteur TSS” et du "numéro vert TSS”;</w:t>
      </w:r>
    </w:p>
    <w:p>
      <w:r>
        <w:t>de la transmission des données ainsi que de leurs droits d'accès et d'opposition conformément à l'article 32 de la loi n° 78-17 du 6 janvier 1978 relative à l'informatique, aux fichiers et aux libertés » (décret 6.3.12 : art. 12 IV)</w:t>
      </w:r>
    </w:p>
    <w:p>
      <w:r>
        <w:t>Le fournisseur envoie aux personnes qui n'ont pu être identifiées comme disposant d'un contrat individuel de fourniture de gaz, ou étant chauffés collectivement au gaz naturel, une attestation, accompagnée le cas échéant d'un courrier, les informant de leurs droits et de la procédure pour en bénéficier. Il leur appartient de renvoyer l’attestation dûment complétée pour pouvoir bénéficier du tarif social. L’attribution du tarif est faite à leur demande.</w:t>
      </w:r>
    </w:p>
    <w:p>
      <w:r>
        <w:t>Protection des données personnelles (décret du 6.7.12 : art. 5 II et art. 12 I)</w:t>
      </w:r>
    </w:p>
    <w:p>
      <w:r>
        <w:t>Les informations sont transmises, dans le respect de la confidentialité des données et sous le contrôle de la CNIL, par les organismes d'assurance maladie. Elles ne peuvent être conservées pour une durée supérieure à dix-neuf mois.</w:t>
      </w:r>
    </w:p>
    <w:p>
      <w:pPr>
        <w:pStyle w:val="Heading2"/>
      </w:pPr>
      <w:r>
        <w:t>Prévention des ruptures de droit : prolongement de six mois du bénéficie du tarif (décret du 6.7.12 : art. 5 IV et art. 14)</w:t>
      </w:r>
    </w:p>
    <w:p>
      <w:r>
        <w:t>Une prolongation des droits de six mois est accordée aux personnes qui auraient omis de les faire reconduire. Dans les trois premiers mois de cette période, le fournisseur les informe de la nécessité de faire reconduire leurs droits à la CMU complémentaire. Ce prolongement de six mois devrait permettre de prévenir les ruptures de droits. La tarification spéciale est désormais appliquée pendant un an à compter de l’expiration du délai de quinze jours (délai laissé à l’ayant-droit pour refuser le tarif) et est prolongée pour une période supplémentaire de six mois à compter de la fin de sa durée d’application.</w:t>
      </w:r>
    </w:p>
    <w:p>
      <w:pPr>
        <w:pStyle w:val="Heading2"/>
      </w:pPr>
      <w:r>
        <w:t>Entrée en vigueur du dispositif</w:t>
      </w:r>
    </w:p>
    <w:p>
      <w:r>
        <w:t>Le texte entre en vigueur le 8 mars 2012. Il modifie les décrets du 8 avril 2004 (relatif au tarif social de l’électricité) et celui du 13 août 2008 (relatif au tarif social du gaz).</w:t>
      </w:r>
    </w:p>
    <w:p>
      <w:r>
        <w:t>Lire l'analyse juridique n° 2010-34 relative à la nouvelle organisation du marché de l’électricité</w:t>
      </w:r>
    </w:p>
    <w:p>
      <w:r>
        <w:t>Lire l'analyse juridique n° 2008-33 relative à la tarification sociale " produit de première nécessité" pour le gaz naturel</w:t>
      </w:r>
    </w:p>
    <w:p>
      <w:r>
        <w:t>Lire l'analyse juridique n° 2006-57 relative à la tarification sociale "produit de première nécessité" pour l'électricité</w:t>
      </w:r>
    </w:p>
    <w:p>
      <w:pPr>
        <w:pStyle w:val="Heading1"/>
      </w:pPr>
      <w:r>
        <w:t>Investissement locatif / Scellier / performance énergétique et prix de revient plafond</w:t>
      </w:r>
    </w:p>
    <w:p>
      <w:r>
        <w:rPr>
          <w:i/>
        </w:rPr>
        <w:t>https://www.anil.org/documentation-experte/analyses-juridiques-jurisprudence/analyses-juridiques/analyses-juridiques-2012/investissement-locatif-/-scellier-/-performance-energetique-et-prix-de-revient-plafond/</w:t>
      </w:r>
    </w:p>
    <w:p>
      <w:r>
        <w:t>N° 2012-04 / A jour au 7 mars 2012</w:t>
      </w:r>
    </w:p>
    <w:p>
      <w:r>
        <w:t>Décret du 5.3.12 : JO du 7.3.12 / Arrêté du 5.3.12 : JO du 7.3.12</w:t>
      </w:r>
    </w:p>
    <w:p>
      <w:r>
        <w:t>Le décret du 5 mars 2012 fixe le niveau de performance énergétique globale à respecter pour bénéficier du dispositif « Scellier » ainsi que les plafonds de prix de revient par m² de surface habitable pris en compte pour le calcul de la réduction d’impôt.</w:t>
      </w:r>
    </w:p>
    <w:p>
      <w:r>
        <w:t>L’arrêté du 5 mars 2012 définit les exigences de performance énergétique globale que doivent respecter les logements existants, ainsi que les modalités de justification du respect de ces exigences et les modalités de justification de l’obtention des différents labels.</w:t>
      </w:r>
    </w:p>
    <w:p>
      <w:pPr>
        <w:pStyle w:val="Heading2"/>
      </w:pPr>
      <w:r>
        <w:t>Performance énergétique globale</w:t>
      </w:r>
    </w:p>
    <w:p>
      <w:r>
        <w:t>Depuis le 1er janvier 2012, le dispositif Scellier n’est plus réservé qu’aux logements dont les caractéristiques thermiques et la performance énergétique sont élevées. Le décret du 5 mars 2012 précise le niveau de performance énergétique globale exigé. Ainsi, la réduction d’impôt n’est plus accordée qu’aux :</w:t>
      </w:r>
    </w:p>
    <w:p>
      <w:r>
        <w:t>logements neufs qui bénéficient du label « BBC 2005 »,</w:t>
      </w:r>
    </w:p>
    <w:p>
      <w:r>
        <w:t>logements existants bénéficiant du label « BBC rénovation », du label « HPE rénovation » ou respectant au moins deux exigences de performance énergétique sur quatre équipements ou matériaux.</w:t>
      </w:r>
    </w:p>
    <w:p>
      <w:r>
        <w:t>L’arrêté du 5 mars 2012 définit les exigences de performance énergétique globale que doivent respecter les logements existants, celles-ci portent sur :</w:t>
      </w:r>
    </w:p>
    <w:p>
      <w:r>
        <w:t>l'isolation de la toiture ou des murs donnant sur l'extérieur,</w:t>
      </w:r>
    </w:p>
    <w:p>
      <w:r>
        <w:t>les fenêtres,</w:t>
      </w:r>
    </w:p>
    <w:p>
      <w:r>
        <w:t>le système de chauffage,</w:t>
      </w:r>
    </w:p>
    <w:p>
      <w:r>
        <w:t>le système de production d'eau chaude sanitaire.</w:t>
      </w:r>
    </w:p>
    <w:p>
      <w:r>
        <w:t>L'arrêté définit par ailleurs :</w:t>
      </w:r>
    </w:p>
    <w:p>
      <w:r>
        <w:t>les modalités de justification du respect de ces exigences : le contribuable doit ainsi fournir les factures (autres qu’acomptes) des entreprises ayant réalisé des travaux, comportant le lieu de réalisation des travaux, la nature de ces travaux ainsi que la désignation, le cas échéant, les caractéristiques et les critères de performance des équipements. Cette justification est également apportée par la fourniture d'une attestation établie par un technicien de la construction qualifié, indépendant et couvert par une assurance pour cette activité;</w:t>
      </w:r>
    </w:p>
    <w:p>
      <w:r>
        <w:t>les modalités de justification de l'obtention de labels (« BBC 2005 », « BBC rénovation » et « HPE rénovation ») : un certificat mentionnant l’attribution du label doit être délivré par un organisme de certification.</w:t>
      </w:r>
    </w:p>
    <w:p>
      <w:pPr>
        <w:pStyle w:val="Heading2"/>
      </w:pPr>
      <w:r>
        <w:t>Plafond de la réduction d’impôt</w:t>
      </w:r>
    </w:p>
    <w:p>
      <w:r>
        <w:t>La base de la réduction d’impôt « Scellier » est constituée par le prix d’acquisition ou de revient global du logement, elle ne peut pas excéder la somme de 300 000 € par logement et par an. A cette limite globale de 300 000 €, la loi de finances pour 2012 (loi du 28.12.11 : art. 75) a ajouté un plafonnement de l’assiette par m² de surface habitable en fonction de la localisation du logement, fixé par le décret du 5 mars 2012 :</w:t>
      </w:r>
    </w:p>
    <w:p>
      <w:r>
        <w:t>Zones A bis et A</w:t>
      </w:r>
    </w:p>
    <w:p>
      <w:r>
        <w:t>Plafond de prix par m²</w:t>
      </w:r>
    </w:p>
    <w:p>
      <w:r>
        <w:t>5 000 €</w:t>
      </w:r>
    </w:p>
    <w:p>
      <w:r>
        <w:t>Zone B1 et dans les DOM, les COM et la Nouvelle-Calédonie</w:t>
      </w:r>
    </w:p>
    <w:p>
      <w:r>
        <w:t>4 000 €</w:t>
      </w:r>
    </w:p>
    <w:p>
      <w:r>
        <w:t>Zone B2</w:t>
      </w:r>
    </w:p>
    <w:p>
      <w:r>
        <w:t>2 100 €</w:t>
      </w:r>
    </w:p>
    <w:p>
      <w:r>
        <w:t>Zone C</w:t>
      </w:r>
    </w:p>
    <w:p>
      <w:r>
        <w:t>2 000 €</w:t>
      </w:r>
    </w:p>
    <w:p>
      <w:pPr>
        <w:pStyle w:val="Heading1"/>
      </w:pPr>
      <w:r>
        <w:t>Réforme des plans d’épargne-logement</w:t>
      </w:r>
    </w:p>
    <w:p>
      <w:r>
        <w:rPr>
          <w:i/>
        </w:rPr>
        <w:t>https://www.anil.org/documentation-experte/analyses-juridiques-jurisprudence/analyses-juridiques/analyses-juridiques-2011/reforme-des-plans-depargne-logement-ouverts-a-compter-du-1er-mars-2011/</w:t>
      </w:r>
    </w:p>
    <w:p>
      <w:r>
        <w:t>N° 2011-05 / A jour au 28 février 2012</w:t>
      </w:r>
    </w:p>
    <w:p>
      <w:r>
        <w:t>LFR pour 2010 : art. 26 V / CCH : L.315.1, L.315.2, L.315.4 / Code de la sécurité sociale : art L.136.7 / arrêté du 20.1.11 : JO du 25.1.11 / arrêté du 4.2.11 : JO du 5.2.11 / décret et arrêtés du 25.2.11 : JO du 26.2.11</w:t>
      </w:r>
    </w:p>
    <w:p>
      <w:r>
        <w:t>Dans le cadre de la réforme du dispositif de l’épargne-logement et dans la continuité des dispositions introduites par la loi de finances rectificative pour 2010 (art 26 V), cinq textes réglementaires sont venus préciser les aménagements apportés au régime juridique des plans d’épargne-logement ouverts à compter du 1er mars 2011. Les comptes d’épargne-logement sont concernés dans une moindre mesure par la réforme.</w:t>
      </w:r>
    </w:p>
    <w:p>
      <w:pPr>
        <w:pStyle w:val="Heading2"/>
      </w:pPr>
      <w:r>
        <w:t>Objet du prêt d’épargne-logement : financement de la résidence principale (LFR pour 2010 : art 26 V / CCH : art L 315-1 et 2 et LFR pour 2010 : art 26 V / CCH : art L 315-1 et 2)</w:t>
      </w:r>
    </w:p>
    <w:p>
      <w:r>
        <w:t>Le régime de l’épargne- logement a vocation à financer des logements destinés à l’habitation principale. Cependant, jusqu’alors, les prêts d’épargne- logement obtenus à l’issue d’une période d’épargne, sur un compte ou un plan d’épargne – logement, pouvaient également financer des logements destinés à une autre affectation que l’habitation principale : résidences de tourisme et résidences secondaires utilisées à titre personnel et familial. Désormais, cette possibilité est réservée aux seuls comptes et plans d’épargne-logement ouverts avant le 1er mars 2011. Pour mémoire, les plans d’épargne-logement sont une catégorie particulière de compte d’ épargne-logement. Le prêt d’épargne-logement accordé au titre d’un plan ou d’un compte d’épargne-logement ouverts à compter du 1er mars 2011, devra concerner exclusivement la résidence principale. Comme auparavant, il pourra s’agir de la résidence principale du bénéficiaire du prêt mais aussi de celle d’un ascendant ou d’un ascendant ou d’un locataire de cet emprunteur (circulaire du 11.7.86). Les prêts sont toujours accordés pour le financement des dépenses de construction, d’acquisition, d’extension ou de certaines dépenses de réparation et d’amélioration. Cette mesure concerne les comptes et les plans d’épargne-logement ouverts à compter du 1er mars 2011.</w:t>
      </w:r>
    </w:p>
    <w:p>
      <w:pPr>
        <w:pStyle w:val="Heading2"/>
      </w:pPr>
      <w:r>
        <w:t>Rémunération de l’épargne (arrêté du 20.1.11 : JO du 25.1.11, arrêté du 4.2.11 : JO du 5.2.11 et arrêté du 25.2.11 : JO du 26.2.11)</w:t>
      </w:r>
    </w:p>
    <w:p>
      <w:r>
        <w:t>Jusqu'ici, le taux de rémunération des PEL (qui s’applique pendant toute la durée du contrat) était fixé par le gouvernement pour une durée indéterminée. Ainsi, les plans d’épargne-logement ouverts depuis le 1er Août 2003 ont un taux de rémunération fixé à 2,5 % (hors prime d’Etat). Avec l’objectif de rendre plus attractif ce produit, le taux de rémunération de tous PEL, pour tout PEL souscrit à compter du 1er mars 2011, déterminé en fonction d’index représentatifs des taux d’intérêt du marché. Ce taux est calculé chaque année, au plus tard le 5 décembre, par la Banque de France selon une formule de calcul inscrite dans le règlement du comité de la réglementation bancaire et financière. Lorsque le résultat du calcul conduit à une variation du taux de rémunération par rapport à l’année précédente, un arrêté est publié au Journal officiel. Le taux obtenu en appliquant la formule de calcul s’appliquera à tous les PEL souscrits au cours de l’année civile suivante et pour toute la durée de vie du contrat.</w:t>
      </w:r>
    </w:p>
    <w:p>
      <w:r>
        <w:t>Par ailleurs, le taux de rémunération issu de la formule de calcul, ne peut jamais être inférieur à un taux plancher, fixé par arrêté; ce taux plancher pouvant être fixé entre 0% et 2,5%.</w:t>
      </w:r>
    </w:p>
    <w:p>
      <w:r>
        <w:t>Un arrêté publié le 5 février 2011 a retenu un taux plancher de 2,50%. Pour les plans ouverts entre le 1er mars 2011 et le 31 décembre 2011, et en application de la règle du taux plancher, le taux rémunérant l’épargne est fixé à 2.5% (hors prime) soit un taux identique à celui en vigueur depuis le 1er Août 2003. Ce taux s’appliquera pendant toute la durée du contrat du PEL. Le taux d’intérêt du prêt qui est égal au taux de rémunération augmenté des frais de gestion et des frais financiers reste donc fixé à 4.20%.</w:t>
      </w:r>
    </w:p>
    <w:p>
      <w:r>
        <w:t>Cette nouvelle mesure concerne les PEL ouverts à compter du 1er mars 2011.</w:t>
      </w:r>
    </w:p>
    <w:p>
      <w:pPr>
        <w:pStyle w:val="Heading2"/>
      </w:pPr>
      <w:r>
        <w:t>Resserrement des conditions d’octroi de la prime d’épargne-logement</w:t>
      </w:r>
    </w:p>
    <w:p>
      <w:r>
        <w:t>Montant minimum de prêt pour bénéficier de la prime (LFR pour 2010 : art 26 V : CCH art L 315.4, décret du 25.2.11/ CCH : art 315-40)</w:t>
      </w:r>
    </w:p>
    <w:p>
      <w:r>
        <w:t>Jusqu’alors, le titulaire d’un PEL qui souscrivait un prêt épargne-logement bénéficiait, soit en fin de contrat (pour les plans ouverts avant le 12.12.02), soit en cas d’obtention d’un prêt d’épargne-logement (plans ouverts à compter du 12.12.02), d’une prime et cela, quel que soit le montant du prêt. Le bénéfice de la prime est désormais subordonné à la souscription d’un prêt d’un montant minimum de 5 000 €.</w:t>
      </w:r>
    </w:p>
    <w:p>
      <w:r>
        <w:t>Montant de la prime d’épargne-logement (décret et arrêté du 25.2.11 : JO du 26.2.11)</w:t>
      </w:r>
    </w:p>
    <w:p>
      <w:r>
        <w:t>Pour les plans d’épargne- logement ouverts à compter du 1er mars 2011, la prime d’épargne reste égale à 2/5 des intérêts acquis à la date de venue à terme du plan et ne peut dépasser 1 000 € sauf dans les deux cas suivants où son montant maximum est de 1 525 € :</w:t>
      </w:r>
    </w:p>
    <w:p>
      <w:r>
        <w:t>construction ou acquisition d’un logement neuf bénéficiant du label BBC 2005 et dont la demande de permis de construire a été déposée à compter du 1er septembre 2006;</w:t>
      </w:r>
    </w:p>
    <w:p>
      <w:r>
        <w:t>acquisition d’un logement ancien classé en classe A, B, C ou D sur l’étiquette énergétique mentionnée dans le diagnostic de performance énergétique (DPE) et dont l’acte authentique d’achat est signé à compter du 1er mars 2011.</w:t>
      </w:r>
    </w:p>
    <w:p>
      <w:r>
        <w:t>En outre, une majoration de la prime est toujours allouée aux détenteurs d’un PEL bénéficiaires d’un prêt pour le financement des dépenses de construction ou d’acquisition de leur habitation principale. Son montant varie en fonction du nombre de personne à charge vivant habituellement au foyer du bénéficiaire et de la performance énergétique du logement.</w:t>
      </w:r>
    </w:p>
    <w:p>
      <w:r>
        <w:t>Le pourcentage par personne à charge vivant habituellement au foyer du bénéficiaire reste fixé à 10 % du montant des intérêts pris en compte pour le calcul du prêt dans la limite de 100 € maximum par personne à charge, sauf dans les deux cas suivants où son montant maximum est de 153 € par personne à charge :</w:t>
      </w:r>
    </w:p>
    <w:p>
      <w:r>
        <w:t>Cette nouvelle mesure concerne les PEL ouverts à compter du 1er mars 2011</w:t>
      </w:r>
    </w:p>
    <w:p>
      <w:pPr>
        <w:pStyle w:val="Heading2"/>
      </w:pPr>
      <w:r>
        <w:t>Délai pour souscrire un prêt d’épargne-logement au terme du plan (décret du 25.2.11 / CCH : art R 315.34)</w:t>
      </w:r>
    </w:p>
    <w:p>
      <w:r>
        <w:t>Pour les plans ouverts à compter du 1er mars 2011, le prêt ne peut être consenti au-delà d’un délai de cinq ans à compter de l’arrivée à terme du plan fixée dans le contrat. Pour mémoire, et sans changement par rapport au dispositif précédent, la durée du PEL reste fixée contractuellement lors de son ouverture, puis éventuellement modifiée par avenant, pour une durée minimale fixée à 4 ans et une durée maximale qui ne peut excéder 10 ans. En l’absence de retrait des fonds au terme du PEL, la rémunération au même taux reste acquise dans la limite d’une durée de cinq ans à compter de l’arrivée à terme du plan fixée contractuellement (soit après 10 ans maximum de détention). A l’issue de cette échéance, et en l’absence de retrait des fonds, le PEL devient un compte sur livret ordinaire qui n’est plus soumis à la réglementation relative à l’épargne-logement. Le retrait des fonds à l’arrivée du terme laisse toujours subsister les droits au prêt pendant un délai d’un an, mais dans la limite du délai maximum de cinq ans. Cette nouvelle mesure concerne les PEL ouverts à compter du 1er mars 2011.</w:t>
      </w:r>
    </w:p>
    <w:p>
      <w:pPr>
        <w:pStyle w:val="Heading2"/>
      </w:pPr>
      <w:r>
        <w:t>Assujettissement annuel des intérêts aux contributions sociales (LRF pour 2010 : art 26 / code de la sécurité sociale : art L 136.7)</w:t>
      </w:r>
    </w:p>
    <w:p>
      <w:r>
        <w:t>Pour les PEL ouverts à compter du 1er mars 2011, les intérêts seront assujettis chaque année lors de leur inscription en compte (soit le 31 décembre de chaque année) aux contributions sociales (CSG, CRDS, prélèvement social de 2.2% et contributions additionnelles) et ce, dès le premier anniversaire du PEL. En outre, un mécanisme de régularisation est prévu en cas de résiliation d'un PEL dans les deux ans à compter de son ouverture ou en cas de transformation, à la demande de son titulaire du PEL en CEL.</w:t>
      </w:r>
    </w:p>
    <w:p>
      <w:r>
        <w:t>Les nouvelles dispositions introduites par la quatrième loi de finances rectificative pour 2010 (art 26) sont commentés dans une instruction fiscale du 17 février 2012.</w:t>
      </w:r>
    </w:p>
    <w:p>
      <w:pPr>
        <w:pStyle w:val="Heading2"/>
      </w:pPr>
      <w:r>
        <w:t>Calcul du taux d’intérêt d’un prêt unique lorsque les intérêts utilisés résultent de l’application de taux d’intérêt différents / Compte et plan épargne-logement (décret du 25.2.11 et CCH : R.315.9)</w:t>
      </w:r>
    </w:p>
    <w:p>
      <w:r>
        <w:t>Jusqu’ici, les textes ne précisaient pas le mode de calcul du taux d’intérêt du prêt d’épargne- logement issu de l’utilisation de droits à prêts résultant de taux d’intérêt différents. Afin de clarifier les choses, il est désormais prévu que dans cette situation, le taux du prêt est égal à la moyenne des taux des prêts qui auraient été consentis au titre de ces différents compte d’épargne- logement, pondérée par les montants des prêts de même durée qui résultent des droits acquis et utilisés sur le ou lesdits comptes ou plans d’épargne-logement. Cette mesure concerne les prêts d’épargne-logement octroyés à compter du 27 février 2011.</w:t>
      </w:r>
    </w:p>
    <w:p>
      <w:pPr>
        <w:pStyle w:val="Heading1"/>
      </w:pPr>
      <w:r>
        <w:t>Communication des informations cadastrales</w:t>
      </w:r>
    </w:p>
    <w:p>
      <w:r>
        <w:rPr>
          <w:i/>
        </w:rPr>
        <w:t>https://www.anil.org/documentation-experte/analyses-juridiques-jurisprudence/analyses-juridiques/analyses-juridiques-2012/communication-des-informations-cadastrales/</w:t>
      </w:r>
    </w:p>
    <w:p>
      <w:r>
        <w:t>N° 2012-02 / A jour au 30 janvier 2012</w:t>
      </w:r>
    </w:p>
    <w:p>
      <w:r>
        <w:t>Loi du 12.5.09 : art. 109 / décret du 18.1.12 : JO du 20.1.12 / livre des procédures fiscales : art. 107 A</w:t>
      </w:r>
    </w:p>
    <w:p>
      <w:r>
        <w:t>La loi de simplification du droit du 12 mai 2009 a consacré le principe de libre communication des informations cadastrales (loi du 12.5.09 : art. 109) : tout usager peut obtenir, ponctuellement, les informations relatives à un immeuble déterminé (références cadastrales, adresse, contenance cadastrale, valeur locative cadastrale, noms et adresses des titulaires de droits sur l’immeuble). La Commission d'accès aux documents administratifs (CADA) est compétente pour se prononcer en cas de refus opposé à leur communication. Le décret du 18 janvier 2012, pris après avis de la CADA, définit les modalités d'application de cette disposition et les conditions de communication de ces informations. La demande de communication d'informations cadastrales peut être formulée auprès de l'administration fiscale ou des communes. Elle doit être faite par écrit. Les informations sont communiquées par voie papier mais peuvent également l’être par voie électronique si les usagers en font la demande. Afin de préserver la vie privée des personnes, l’accès à l’information cadastrale est limité : un même usager ne peut pas présenter plus de cinq demandes par semaine dans la limite de dix par mois civil. Cette limitation ne peut toutefois pas être opposée à une personne dont la demande porte sur ses propres biens.</w:t>
      </w:r>
    </w:p>
    <w:p>
      <w:pPr>
        <w:pStyle w:val="Heading1"/>
      </w:pPr>
      <w:r>
        <w:t>Urbanisme / surface de plancher</w:t>
      </w:r>
    </w:p>
    <w:p>
      <w:r>
        <w:rPr>
          <w:i/>
        </w:rPr>
        <w:t>https://www.anil.org/documentation-experte/analyses-juridiques-jurisprudence/analyses-juridiques/analyses-juridiques-2011/urbanisme-/-surface-de-plancher/</w:t>
      </w:r>
    </w:p>
    <w:p>
      <w:r>
        <w:t>N° 2011-18 / A jour au 13 janvier 2012</w:t>
      </w:r>
    </w:p>
    <w:p>
      <w:r>
        <w:t>Ordonnance du 16.11.11 : JO du 17.11.11 / décret du 29.12.11 : JO du 31.12.11</w:t>
      </w:r>
    </w:p>
    <w:p>
      <w:r>
        <w:t>La loi portant engagement national pour l’environnement (loi ENE du 12.7.10 : art. 25) a habilité le Gouvernement à légiférer par ordonnance en matière d’urbanisme, notamment pour unifier et simplifier la définition des surfaces de plancher prises en compte dans le droit de l’urbanisme. Aujourd’hui, il faut se référer aux notions de surface hors œuvre brute (SHOB) et surface hors œuvre nette (SHON). Ces notions sont remplacées par une définition unique de la surface de plancher. L’ordonnance du 16 novembre 2011 présente cette nouvelle définition de la surface applicable en matière d’urbanisme : elle s’entend de la « somme des surfaces de plancher closes et couvertes, sous une hauteur de plafond supérieure à 1,80 mètre, calculé à partir du nu intérieur des façades du bâtiment », déduction faite de certaines surfaces (vides, combles, aires de stationnement, etc…). On ne tient plus compte de l’épaisseur des murs, afin de ne pas pénaliser les efforts d'isolation par l'intérieur ou l'extérieur des bâtiments.</w:t>
      </w:r>
    </w:p>
    <w:p>
      <w:pPr>
        <w:pStyle w:val="Heading2"/>
      </w:pPr>
      <w:r>
        <w:t>Distinction surface de plancher des constructions / surface de plancher fiscale</w:t>
      </w:r>
    </w:p>
    <w:p>
      <w:r>
        <w:t>Cette nouvelle définition de la surface sera prise en compte pour déterminer l’autorisation d’urbanisme nécessaire (permis de construire ou déclaration préalable) pour les travaux et les projets de construction. Elle se distingue de la définition de la surface de plancher fiscale applicable pour le calcul de la taxe d’aménagement (code de l’urbanisme : L. 331-10). Pour cette dernière, la surface s’entend « de la somme des surfaces de plancher closes et couvertes, sous une hauteur de plafond supérieure à 1,80 mètre, calculée à partir du nu intérieur des façades du bâtiment, déduction faite des vides et des trémies ». Pour le calcul de la surface de plancher des constructions, il est possible de déduire davantage de surfaces : outre les trémies et les vides, le décret précise les conditions dans lesquelles peuvent être déduites les surfaces des aires de stationnement, des caves, des combles, etc… Ainsi le fait, par exemple, de ne plus pouvoir déduire les surfaces des aires de stationnement dans le calcul de l’assiette de la taxe d’aménagement (alors que le calcul de la SHON applicable à la taxe locale d’équipement le permet) aura pour conséquence l’augmentation de la taxe d’aménagement pour les projets comprenant beaucoup de stationnement. Par ailleurs, la préconisation de la loi ENE d’unifier et simplifier la définition des surfaces de plancher prises en compte dans le droit de l’urbanisme n’est pas totalement suivie puisque le calcul est différent. A l’occasion d’un projet de construction, on déterminera l’autorisation d’urbanisme nécessaire en fonction de la surface de plancher développée et on devra opérer un autre calcul pour fixer le montant de la taxe d’aménagement.</w:t>
      </w:r>
    </w:p>
    <w:p>
      <w:pPr>
        <w:pStyle w:val="Heading2"/>
      </w:pPr>
      <w:r>
        <w:t>Calcul de la surface de plancher des constructions</w:t>
      </w:r>
    </w:p>
    <w:p>
      <w:r>
        <w:t>Le décret du 29 décembre 2011 précise la définition de la surface de plancher introduite par l'ordonnance du 16 novembre 2011, en indiquant les surfaces déductibles. La surface de base est la " somme des surfaces de planchers de chaque niveau clos et couvert, calculée à partir du nu intérieur des façades " dont sont déduits huit types de surfaces dont les surfaces de plancher d’une hauteur sous plafond inférieure ou égale à 1,80 m ou encore celles correspondant à l’épaisseur des murs entourant les embrasures des portes et fenêtres donnant sur l’extérieur.</w:t>
      </w:r>
    </w:p>
    <w:p>
      <w:pPr>
        <w:pStyle w:val="Heading2"/>
      </w:pPr>
      <w:r>
        <w:t>Emprise au sol</w:t>
      </w:r>
    </w:p>
    <w:p>
      <w:r>
        <w:t>Le décret du 29 décembre 2011 définit la notion d'emprise au sol utilisée en complément de la surface de plancher pour déterminer si un projet de construction n'est soumis à aucune formalité au titre du droit de l'urbanisme ou requiert une autorisation d’urbanisme (déclaration préalable ou permis de construire). Elle est également utilisée pour apprécier si un projet de construction soumis à permis de construire peut être dispensé de l'obligation de recourir à un architecte. Cette notion doit permettre de contrôler les constructions et travaux qui n’ont pas pour effet de créer de la surface mais qui occupent nécessairement le sol (il s’agit notamment des constructions non closes telles que les hangars ou les constructions dédiées au stationnement). L’emprise au sol est ainsi définie comme " la projection verticale du volume de la construction, tous débords et surplombs inclus ".</w:t>
      </w:r>
    </w:p>
    <w:p>
      <w:pPr>
        <w:pStyle w:val="Heading2"/>
      </w:pPr>
      <w:r>
        <w:t>Majoration des règles de densité en faveur des constructions à usage d’habitation</w:t>
      </w:r>
    </w:p>
    <w:p>
      <w:r>
        <w:t>Le conseil municipal (ou l’organe délibérant de l’établissement public de coopération intercommunale compétent) peut décider l’augmentation de 20 % des règles de densité des projets favorisant la construction de bâtiments à usage d’habitation (code de l’urbanisme : L. 123-1-11). Cette disposition fait référence à la surface habitable au sens du code de la construction et de l’habitation. Par souci d’harmonisation, le décret prévoit qu’il faudra prendre en compte comme référence la nouvelle surface de plancher à la place de la surface habitable.</w:t>
      </w:r>
    </w:p>
    <w:p>
      <w:pPr>
        <w:pStyle w:val="Heading2"/>
      </w:pPr>
      <w:r>
        <w:t>Entrée en vigueur</w:t>
      </w:r>
    </w:p>
    <w:p>
      <w:r>
        <w:t>Les dispositions de l’ordonnance du 16 novembre 2011 entrent en vigueur le 1er mars 2012, avec des modalités particulières concernant les documents d’urbanisme (cf. ci-après). Réforme de la fiscalité de l’urbanisme et nouvelle définition de la surface de plancher seront donc applicables au même moment. Des précisions sont néanmoins apportées en ce qui concerne les demandes de permis et les dépôts de déclarations préalables en cours d’instruction au moment de l’entrée en vigueur de l’ordonnance, c’est-à-dire déposées avant le 1er mars 2012 mais sur lesquelles l’autorité administrative compétente ne s’est pas encore prononcée. Ces demandes demeureront instruites selon les dispositions applicables avant le 1er mars 2012. Dans les lotissements, le nombre de m² de surface de plancher autorisé sur un terrain est normalement identique au nombre de m² de SHON qui a été autorisé dans le cadre du permis d’aménager ou dans des attestations délivrées lors de la vente ou de la location des lots. Toutefois, pour des opérations en cours le 1er mars 2012, les acquéreurs de terrains pourront demander à bénéficier du maintien du système précédant à l’occasion de la demande d’autorisation d’urbanisme si le passage à la surface de plancher se traduit par une perte de constructibilité du lot. La même disposition est prévue pour les zones d’aménagement concerté (ZAC).</w:t>
      </w:r>
    </w:p>
    <w:p>
      <w:pPr>
        <w:pStyle w:val="Heading2"/>
      </w:pPr>
      <w:r>
        <w:t>Modalités particulières d’application de la nouvelle définition de la surface dans les documents d’urbanisme</w:t>
      </w:r>
    </w:p>
    <w:p>
      <w:r>
        <w:t>A compter du 17 novembre 2011, toute modification des règlements des plans locaux d’urbanisme (PLU) ou des plans d’occupation des sols (POS) ayant pour seul objet la prise en compte de la nouvelle définition de la surface de plancher, sera approuvée selon la procédure de modification simplifiée. Cette procédure est peu contraignante car elle n’implique pas la tenue d’une enquête publique mais simplement de porter à la connaissance du public la modification envisagée. Ces modifications n’entreront alors en vigueur qu’à compter du 1er mars 2012. A compter de cette date, pour les documents d’urbanisme qui n’auront pas déjà fait l’objet d’une modification, la surface de plancher se substituera automatiquement à la SHOB et à la SHON.</w:t>
      </w:r>
    </w:p>
    <w:p>
      <w:pPr>
        <w:pStyle w:val="Heading1"/>
      </w:pPr>
      <w:r>
        <w:t>Taxe sur les terrains devenus constructibles</w:t>
      </w:r>
    </w:p>
    <w:p>
      <w:r>
        <w:rPr>
          <w:i/>
        </w:rPr>
        <w:t>https://www.anil.org/documentation-experte/analyses-juridiques-jurisprudence/analyses-juridiques/analyses-juridiques-2010/taxe-sur-les-terrains-devenus-constructibles/</w:t>
      </w:r>
    </w:p>
    <w:p>
      <w:r>
        <w:t>N° 2010-20 / A jour au 3 janvier 2012</w:t>
      </w:r>
    </w:p>
    <w:p>
      <w:r>
        <w:t>Loi du 27.7.10 : JO du 28.7.10 / décret du 30.12.11 : JO du 31.12.11</w:t>
      </w:r>
    </w:p>
    <w:p>
      <w:r>
        <w:t>La loi instaure une taxe sur les plus-values réalisées lors de la cession de terrains nus devenus constructibles, après le 13 janvier 2010, à la suite d'une modification du plan local d’urbanisme, ou tout autre document d’urbanisme en tenant lieu (art. 55). L’objectif est de lutter plus spécifiquement contre la spéculation sur le foncier agricole. En effet, la taxe est perçue au profit de l'Agence de services et de paiement, établissement public administratif d’Etat ayant pour objet d'assurer la gestion administrative et financière d'aides publiques relatives à l’exploitation agricole. Par ailleurs, le produit de cette taxe doit permettre de financer des mesures en faveur de l’installation des jeunes agriculteurs visant à faciliter l'accès au foncier et à développer des projets innovants. Cette taxe est progressive. Elle ne s'applique pas lorsque le prix de cession (calculé selon les mêmes règles que pour la taxation des plus-values immobilières) est inférieur à 10 fois le prix d'acquisition. Son taux est de 5% lorsque le prix de cession est compris entre 10 fois et 30 fois le prix d'acquisition et de 10% pour la fraction de plus-value située au-dessus de cette limite. Son assiette est réduite d'un dixième par an à partir de la huitième année suivant le classement des terrains en zone constructible. La taxe ne s'applique ni aux cessions de terrains nus consécutives à une expropriation, ni à celles dont le montant est inférieur à 15 000 €.</w:t>
      </w:r>
    </w:p>
    <w:p>
      <w:r>
        <w:t>Le décret prévoit les obligations déclaratives ainsi que les mentions devant figurer dans l'acte de vente. Pour mémoire, il existe déjà une taxe sur la cession de terrains nus rendus constructibles créée par la loi engagement national pour le logement (loi ENL du 13.6.06), mais elle est instituée par les communes et ne vise pas particulièrement l’activité agricole (CGI : art. 1529).</w:t>
      </w:r>
    </w:p>
    <w:p>
      <w:pPr>
        <w:pStyle w:val="Heading1"/>
      </w:pPr>
      <w:r>
        <w:t>Loi de finances rectificative pour 2011</w:t>
      </w:r>
    </w:p>
    <w:p>
      <w:r>
        <w:rPr>
          <w:i/>
        </w:rPr>
        <w:t>https://www.anil.org/publications/documentation-experte/analyses-juridiques-jurisprudence/analyses-juridiques/analyses-juridiques-2011/loi-de-finances-pour-2012/loi-de-finances-rectificative-pour-2011/</w:t>
      </w:r>
    </w:p>
    <w:p>
      <w:r>
        <w:t>Loi de finances rectificative du 28.12.11 : JO 29.12.11</w:t>
      </w:r>
    </w:p>
    <w:p>
      <w:pPr>
        <w:pStyle w:val="Heading2"/>
      </w:pPr>
      <w:r>
        <w:t>TVA immobilière / taux réduit (art.13)</w:t>
      </w:r>
    </w:p>
    <w:p>
      <w:r>
        <w:t>Création d'un nouveau taux réduit de TVA</w:t>
      </w:r>
    </w:p>
    <w:p>
      <w:r>
        <w:t>La loi de finances rectificative pour 2011 crée un second taux réduit de TVA. Le taux de 5,5 % passe à 7 % pour :</w:t>
      </w:r>
    </w:p>
    <w:p>
      <w:r>
        <w:t>les travaux d’amélioration, de transformation, d’aménagement et d’entretien portant sur les locaux à usage d’habitation achevés depuis plus de 2 ans (CGI : art.279-0 bis) sauf travaux de nettoyage, d’aménagement et d’entretien des espaces verts (TVA à 19,6 %). Le taux de 7% est applicable en France continentale et en Corse. Le taux est inchangé à 2,10 % en Guadeloupe, Martinique et à la Réunion (CGI : art.296).</w:t>
      </w:r>
    </w:p>
    <w:p>
      <w:r>
        <w:t>les opérations d’accession sociale (CGI : art.278 sexies), notamment : livraison à soi-même et vente de logement en PSLA, accession sociale en zone ANRU, les livraisons de logements sociaux neufs à usage locatif ….</w:t>
      </w:r>
    </w:p>
    <w:p>
      <w:r>
        <w:t>Entrée en vigueur</w:t>
      </w:r>
    </w:p>
    <w:p>
      <w:r>
        <w:t>Le nouveau taux applicable aux opérations pour lesquelles la taxe sur la valeur ajoutée (TVA) est exigible à compter du 1er janvier 2012, c’est-à-dire dont le fait générateur est intervenu à compter de cette date. Il varie selon la nature de l’opération.</w:t>
      </w:r>
    </w:p>
    <w:p>
      <w:r>
        <w:t>Travaux d’amélioration, de transformation, d’aménagement et d’entretien portant sur les locaux à usage d’habitation achevés depuis plus de 2 ans (CGI : art.279-0 bis).</w:t>
      </w:r>
    </w:p>
    <w:p>
      <w:r>
        <w:t>En principe, pour les travaux immobiliers (considérés comme des prestations de services), le fait générateur intervient lorsque les travaux sont exécutés. En cas d’encaissements successifs, le fait générateur est réputé intervenir lors de l’expiration des périodes auxquelles ces décaissements se rapportent. Par conséquent, le taux de 7 % s’appliquera aux travaux achevés à compter du 1er janvier 2012. A titre dérogatoire, le taux de 5,5 % reste applicable aux travaux qui ont fait l’objet d’un devis daté et accepté par les deux parties avant le 20 décembre 2011 et d’un acompte encaissé avant cette date.</w:t>
      </w:r>
    </w:p>
    <w:p>
      <w:r>
        <w:t>PSLA (CGI : art.278 sexies I. 4)</w:t>
      </w:r>
    </w:p>
    <w:p>
      <w:r>
        <w:t>Pour les livraisons de logements PSLA et la livraison à soi-même (LASM) de ces mêmes logements, le taux de 7 % s’appliquera aux opérations bénéficiant d'une décision d'agrément accordée à compter du 1er janvier 2012. Avant cette date, le taux de 5,5 % reste applicable.</w:t>
      </w:r>
    </w:p>
    <w:p>
      <w:r>
        <w:t>Accession sociale en zone ANRU (CGI : art.278 sexies I. 11)</w:t>
      </w:r>
    </w:p>
    <w:p>
      <w:r>
        <w:t>Pour l’acquisition du terrain, d’un logement neuf achevé ou en l’état futur d’achèvement (VEFA) et la réalisation de travaux de construction du logement, le taux de 7 % s’appliquera aux opérations pour lesquelles un avant-contrat ou un contrat préliminaire ou, à défaut un contrat de vente ou un contrat ayant pour objet la construction du logement est signé à compter du 1er janvier 2012. Pour les travaux de construction réalisés dans un cadre autre qu’un contrat unique de construction (contrat d’entreprise par exemple), le taux de 7 % s’appliquera aux opérations pour lesquelles la demande de permis de construire a été déposée à compter du 1er janvier 2012.</w:t>
      </w:r>
    </w:p>
    <w:p>
      <w:r>
        <w:t>Dispositif Pass-Foncier (CGI : art.278 sexies I. 9)</w:t>
      </w:r>
    </w:p>
    <w:p>
      <w:r>
        <w:t>Pour mémoire, ce dispositif concerne les seules opérations engagées avant le 31 décembre 2010. Certaines opérations étant encore en cours, le législateur a prévu le maintien du bénéfice du taux réduit de 5,5 % pour ces opérations.</w:t>
      </w:r>
    </w:p>
    <w:p>
      <w:pPr>
        <w:pStyle w:val="Heading2"/>
      </w:pPr>
      <w:r>
        <w:t>Eco-prêt à taux zéro collectif (art. 43 / CGI : art.244 quater U)</w:t>
      </w:r>
    </w:p>
    <w:p>
      <w:r>
        <w:t>Un éco-prêt à taux zéro collectif est créé au profit du syndicat des copropriétaires. Il permettra de financer les travaux entrepris sur les parties et équipements communs de l’immeuble, ainsi que les travaux d’intérêt collectif réalisés sur les parties privatives et aux frais du copropriétaire du lot concerné, sauf si ce dernier apporte la preuve de la réalisation de travaux équivalents dans les dix années précédentes. Contrairement à l’éco-prêt individuel, l’éco-prêt collectif pourra être attribué pour le financement d’une seule action du bouquet de travaux. Il ne sera donc pas nécessaire de composer au minimum un bouquet de deux actions. Un seul éco-prêt pourra être consenti par syndicat de copropriétaires. Le montant du prêt ne pourra être supérieur à 30 000 € par logement affecté à l’usage d’habitation et utilisé ou destiné à être utilisé en tant que résidence principale. Un copropriétaire souhaitant souscrire à l’éco-prêt collectif pourra bénéficier en outre d’un éco-prêt "complémentaire" pour financer les travaux sur son propre logement. La somme des deux prêts ne pourra cependant excéder la somme de 30 000 € au titre d’un même logement. L’éco-prêt sera mis en place à compter du 1er avril 2012. A noter : cet éco-prêt au profit des syndicats de copropriétaires faisait partie des propositions du rapport Pelletier sur l’efficacité des aides à la performance énergétique. Le projet de loi Warsmann (cf. HA n°124 p.26) prévoit en parallèle de sécuriser les emprunts aux syndicats des copropriétaires.</w:t>
      </w:r>
    </w:p>
    <w:p>
      <w:r>
        <w:t>Voir aussi § Performance énergétique des logements : éco-prêt à taux zéro et crédit d'impôt "développement durable" (art.81 / CGI : art.200 quater et 244 quater U)</w:t>
      </w:r>
    </w:p>
    <w:p>
      <w:pPr>
        <w:pStyle w:val="Heading2"/>
      </w:pPr>
      <w:r>
        <w:t>Plafonds de ressources pour bénéficier de l'exonération de la taxe d'habitation ou de la taxe foncière (art.16 / CGI : art.1414 A et 1417)</w:t>
      </w:r>
    </w:p>
    <w:p>
      <w:r>
        <w:t>Le barème de l’impôt sur le revenu est reconduit sans changement par rapport à l’année dernière : pour les revenus de 2011, on applique ainsi le même barème que celui pour les revenus de 2010. Les nombreux seuils et limites qui sont réévalués chaque année dans la même proportion que la limite supérieure de la première tranche du barème de l’impôt sur le revenu restent donc inchangés. C’est notamment le cas des plafonds de ressources à ne pas dépasser pour bénéficier de l’exonération ou de l’abattement de la taxe d’habitation ou de la taxe foncière sur les propriétés bâties.</w:t>
      </w:r>
    </w:p>
    <w:p>
      <w:pPr>
        <w:pStyle w:val="Heading2"/>
      </w:pPr>
      <w:r>
        <w:t>Plus-values immobilières</w:t>
      </w:r>
    </w:p>
    <w:p>
      <w:r>
        <w:t>Quelques semaines après la réforme de la taxe sur les plus-values immobilières instituée par la loi de finances rectificative du 19 septembre 2011 (loi du 19.9.11 : art. 1er), le régime est modifié sur plusieurs points.</w:t>
      </w:r>
    </w:p>
    <w:p>
      <w:r>
        <w:t>Vente de terrains constructibles (art.29)</w:t>
      </w:r>
    </w:p>
    <w:p>
      <w:r>
        <w:t>La réforme de la taxe des plus-values immobilières ne sera pas applicable uniformément à toutes les cessions. Pour mémoire, l’abattement pour durée de détention a été modifié : c’est au-delà de 30 ans de possession et non plus 15 ans que la vente d’un bien immobilier peut être totalement exonérée de taxe. Cette réforme s’applique aux plus-values réalisées au titre des ventes intervenues à compter du 1er février 2012 (initialement, la date d’entrée en vigueur était fixée rétroactivement au 25 août 2011). Une souplesse est accordée dans le cas de ventes de terrains constructibles pour lesquelles il sera possible d’appliquer le régime antérieur à la réforme de septembre 2011. Mais cette exception ne bénéficie qu’aux terrains pour lesquels une promesse de vente a été enregistrée avant le 25 août 2011 et dont la vente sera conclue avant le 1er janvier 2013.</w:t>
      </w:r>
    </w:p>
    <w:p>
      <w:r>
        <w:t>Personnes âgées et adultes handicapés (art.24 / CGI : art.150 U)</w:t>
      </w:r>
    </w:p>
    <w:p>
      <w:r>
        <w:t>Une nouvelle exonération de taxe sur les plus-values est créée pour les ventes d’immeubles constituant d’anciennes résidences principales de personnes entrées en maison de retraite (et d’adultes handicapés hébergés dans des établissements spécialisés). Pour en bénéficier, les revenus de ces personnes ne doivent pas dépasser certains montants et la vente, exonérée de taxe, doit avoir lieu dans un délai maximum de deux ans après l’entrée dans la maison de retraite.</w:t>
      </w:r>
    </w:p>
    <w:p>
      <w:pPr>
        <w:pStyle w:val="Heading1"/>
      </w:pPr>
      <w:r>
        <w:t>Loi de finances rectificative pour 2011 (suite)</w:t>
      </w:r>
    </w:p>
    <w:p>
      <w:r>
        <w:rPr>
          <w:i/>
        </w:rPr>
        <w:t>https://www.anil.org/publications/documentation-experte/analyses-juridiques-jurisprudence/analyses-juridiques/analyses-juridiques-2011/loi-de-finances-pour-2012/loi-de-finances-rectificative-pour-2011-suite/</w:t>
      </w:r>
    </w:p>
    <w:p>
      <w:r>
        <w:t>Développement de l’offre de logement (art.42 / CGI : art.150 U et 238 octies A)</w:t>
      </w:r>
    </w:p>
    <w:p>
      <w:r>
        <w:t>Deux mesures sont adoptées afin de tenter de favoriser la réalisation de logement ou la transformation de locaux en logements. Une nouvelle exonération de taxe sur les plus-values immobilières est créée en cas de cession d’un droit de surélévation d’un immeuble existant intervenue entre le 1er janvier 2012 et le 31 décembre 2014. Le cessionnaire (qui peut être un particulier ou une entreprise) doit s’engager à construire des locaux à usage d’habitation dans un délai de quatre ans à compter de la date de l’acquisition. L’autre mesure concerne uniquement les professionnels : il s’agit d’accorder un taux réduit d’impôt sur les sociétés aux cessions d’immeubles de bureaux ou de locaux commerciaux entre le 1er janvier 2012 et le 31 décembre 2014, que l’entreprise cessionnaire s’engage à transformer en immeubles d’habitation dans le délai de trois ans suivant l’acquisition.</w:t>
      </w:r>
    </w:p>
    <w:p>
      <w:pPr>
        <w:pStyle w:val="Heading2"/>
      </w:pPr>
      <w:r>
        <w:t>Expropriation / mise à disposition d’informations par voie électronique (art.57 / livre des procédures fiscales : L.107 B)</w:t>
      </w:r>
    </w:p>
    <w:p>
      <w:r>
        <w:t>Il est proposé de permettre la communication, par voie électronique, d’informations relatives aux transactions immobilières aux personnes concernées par une procédure administrative (expropriation notamment) ou par une obligation déclarative (acte de donation, déclaration de succession, etc...) de manière à faciliter l’évaluation de leurs biens immobiliers.</w:t>
      </w:r>
    </w:p>
    <w:p>
      <w:r>
        <w:t>Il s’agit du projet PATRIM Usagers qui doit permettre à une personne touchée par une expropriation notamment, d’évaluer la valeur vénale réelle de son bien, de manière à pouvoir la comparer avec l’estimation faite par l’administration. Elle peut ainsi demander la communication d’éléments d’information utiles relatifs aux ventes de biens comparables intervenus dans un périmètre et pendant une période déterminés : les informations communicables sont la rue et la commune, la superficie, le type et les caractéristiques du bien immobilier, la nature et la date de la vente, ainsi que la valeur foncière déclarée à cette occasion.</w:t>
      </w:r>
    </w:p>
    <w:p>
      <w:r>
        <w:t>Les modalités d’application de cette mesure seront précisées par décret en Conseil d’Etat, pris après avis de la Commission nationale de l’informatique et des libertés (CNIL).</w:t>
      </w:r>
    </w:p>
    <w:p>
      <w:pPr>
        <w:pStyle w:val="Heading2"/>
      </w:pPr>
      <w:r>
        <w:t>Réforme de la redevance d’archéologie préventive (art.79 / code du patrimoine : L.524-2 et s.)</w:t>
      </w:r>
    </w:p>
    <w:p>
      <w:r>
        <w:t>L'archéologie préventive vise à repérer, en vue de leur sauvegarde, des éléments du patrimoine avant la réalisation d'opérations en sous-sol. Cette démarche comprend deux phases :</w:t>
      </w:r>
    </w:p>
    <w:p>
      <w:r>
        <w:t>un diagnostic qui consiste en une série d'études, de prospections et de travaux de terrain destinés à mettre en évidence des éléments de patrimoine éventuellement présents sur le site;</w:t>
      </w:r>
    </w:p>
    <w:p>
      <w:r>
        <w:t>les fouilles qui interviennent si le diagnostic révèle l'existence d'éléments dont l'intérêt nécessite de les relever et de les protéger.</w:t>
      </w:r>
    </w:p>
    <w:p>
      <w:r>
        <w:t>La redevance d’archéologie préventive permet de financer en partie ces actions. Elle est réformée pour améliorer son rendement, en l’adossant en partie au régime de la taxe d’aménagement. Son assiette, notamment, est désormais identique : il s’agit de la valeur de l’ensemble immobilier déterminée en fonction de la surface de la construction. Ces mesures sont applicables aux demandes d’autorisation d’urbanisme et aux déclarations préalables déposées à compter du 1er mars 2012 (date d’entrée en vigueur de la taxe d’aménagement).</w:t>
      </w:r>
    </w:p>
    <w:p>
      <w:pPr>
        <w:pStyle w:val="Heading1"/>
      </w:pPr>
      <w:r>
        <w:t>p.6</w:t>
      </w:r>
    </w:p>
    <w:p>
      <w:r>
        <w:rPr>
          <w:i/>
        </w:rPr>
        <w:t>https://www.anil.org/documentation/analyses-juridiques-jurisprudence/analyses-juridiques/analyses-juridiques-2011/loi-de-finances-pour-2012/p6/</w:t>
      </w:r>
    </w:p>
    <w:p>
      <w:pPr>
        <w:pStyle w:val="Heading2"/>
      </w:pPr>
      <w:r>
        <w:t>Plus-values immobilières et vente d’immeuble à rénover (art.6 / CGI : art.150 VB)</w:t>
      </w:r>
    </w:p>
    <w:p>
      <w:r>
        <w:t>Le calcul de la plus-value imposable s’opère en prenant en compte la différence entre le prix de cession et le prix d’acquisition, ce dernier étant le prix effectivement acquitté par le vendeur, tel qu’il est stipulé dans l’acte de vente. Une précision est apportée concernant ce calcul lors de la revente d’un immeuble acquis selon le régime juridique de la vente d’immeuble à rénover (VIR).</w:t>
      </w:r>
    </w:p>
    <w:p>
      <w:r>
        <w:t>Le contrat de vente d'immeuble à rénover (VIR) a pour objet de permettre une vente accompagnée de l'engagement du vendeur de réaliser des travaux de rénovation dont les modalités sont prévues au contrat (CCH : L. 262-1 et L. 111-6-2-1 et s.). L'obligation de réaliser la rénovation est clairement liée au transfert de propriété entre le vendeur et l'acquéreur.</w:t>
      </w:r>
    </w:p>
    <w:p>
      <w:r>
        <w:t>Ce type de vente est proche de la vente en l’état futur d’achèvement (VEFA) en ce qu’elle permet le transfert immédiat de la propriété avant l’achèvement des travaux. Mais alors que pour le calcul de la plus-value imposable dans le cas d’une VEFA, on prend en compte le prix total d’acquisition, il y a une ambiguïté dans le régime juridique de la VIR car le prix stipulé dans l’acte est ventilé entre celui correspondant à l’immeuble existant et celui correspondant aux travaux de rénovation.</w:t>
      </w:r>
    </w:p>
    <w:p>
      <w:r>
        <w:t>Pour lever tout doute, il est précisé que le prix des travaux est compris dans le prix d’acquisition à retenir pour le calcul de la plus-value en cas de revente d’un immeuble acquis selon le régime juridique de la VIR.</w:t>
      </w:r>
    </w:p>
    <w:p>
      <w:pPr>
        <w:pStyle w:val="Heading2"/>
      </w:pPr>
      <w:r>
        <w:t>Taxe sur les micro-logements (art.79 / CGI : art.234)</w:t>
      </w:r>
    </w:p>
    <w:p>
      <w:r>
        <w:t>A compter du 1er janvier 2012, il est institué une taxe annuelle due à raison des loyers perçus au titre de logements situés dans des communes classées dans des zones géographiques se caractérisant par un déséquilibre particulièrement important entre l’offre et la demande de logements. L’objectif est de lutter contre la pratique de loyers excessifs pour les petites surfaces dans les grandes agglomérations.</w:t>
      </w:r>
    </w:p>
    <w:p>
      <w:r>
        <w:t>Logements concernés</w:t>
      </w:r>
    </w:p>
    <w:p>
      <w:r>
        <w:t>Cette taxe s'applique sous réserve de conditions liées à la situation géographique du logement, sa superficie, aux caractéristiques du bail et au montant du loyer.</w:t>
      </w:r>
    </w:p>
    <w:p>
      <w:r>
        <w:t>Le logement doit être situé dans une zone géographique se caractérisant par un déséquilibre particulièrement important entre l’offre et la demande de logements. La liste des communes concernées correspond à l’actuelle liste des communes de la zone A, c'est-à-dire les grandes agglomérations et principalement l'agglomération parisienne.</w:t>
      </w:r>
    </w:p>
    <w:p>
      <w:r>
        <w:t>Sont concernés les logements dont la surface habitable du logement est inférieure ou égale à 14 m2. Il s'agit de la surface de plancher construite, après déduction des surfaces occupées par les murs, cloisons, marches et cages d'escaliers, gaines, embrasures de portes et de fenêtres (CCH : R.111-2).</w:t>
      </w:r>
    </w:p>
    <w:p>
      <w:r>
        <w:t>Cette taxe s'applique aux logements loués nus ou meublés pour une durée minimale de 9 mois. Ce critère de durée du bail permet de couvrir l’ensemble des contrats de locations nues ou meublées destinés à la résidence principale. Les résidences avec services soumises à TVA (résidences pour étudiant, pour personnes âgées, de tourisme…) ne sont pas concernées par cette taxe.</w:t>
      </w:r>
    </w:p>
    <w:p>
      <w:r>
        <w:t>Le montant du loyer mensuel, charges non comprises, au-delà duquel les logements sont soumis à cette taxe est fixé à 40 € par mètre carré de surface habitable pour les logements donnés en location nue ou meublée (décret du 30.12.11 : JO du 31.12.11). Ce montant sera révisés au 1er janvier de chaque année en fonction de l'indice de référence des loyers (IRL) du deuxième trimestre de l'année précédente et arrondis au centime d’euro le plus proche.</w:t>
      </w:r>
    </w:p>
    <w:p>
      <w:r>
        <w:t>Assiette et taux</w:t>
      </w:r>
    </w:p>
    <w:p>
      <w:r>
        <w:t>La taxe est assise sur le montant des loyers bruts, hors charges, perçus au cours de l'année civile. Son taux est distinct selon l'écart entre loyer mensuel perçu (hors charges) et le loyer mensuel de référence, c'est-à-dire le montant à partir duquel la taxe s'applique.</w:t>
      </w:r>
    </w:p>
    <w:p>
      <w:r>
        <w:t>Ecart entre le loyer mensuel pratiqué et loyer de référence</w:t>
      </w:r>
    </w:p>
    <w:p>
      <w:r>
        <w:t>Taux de la taxe</w:t>
      </w:r>
    </w:p>
    <w:p>
      <w:r>
        <w:t>inférieur à 15 %</w:t>
      </w:r>
    </w:p>
    <w:p>
      <w:r>
        <w:t>10 %</w:t>
      </w:r>
    </w:p>
    <w:p>
      <w:r>
        <w:t>supérieur ou égal à 15 % et inférieur à 30 %</w:t>
      </w:r>
    </w:p>
    <w:p>
      <w:r>
        <w:t>18 %</w:t>
      </w:r>
    </w:p>
    <w:p>
      <w:r>
        <w:t>supérieur ou égal à 30 % et inférieur à 55 %</w:t>
      </w:r>
    </w:p>
    <w:p>
      <w:r>
        <w:t>25 %</w:t>
      </w:r>
    </w:p>
    <w:p>
      <w:r>
        <w:t>supérieur ou égal à 55 % et inférieur à 90 %</w:t>
      </w:r>
    </w:p>
    <w:p>
      <w:r>
        <w:t>33 %</w:t>
      </w:r>
    </w:p>
    <w:p>
      <w:r>
        <w:t>supérieur ou égal à 90 %</w:t>
      </w:r>
    </w:p>
    <w:p>
      <w:r>
        <w:t>40 %</w:t>
      </w:r>
    </w:p>
    <w:p>
      <w:r>
        <w:t>Exemple : Pour un logement de 10 m2 de surface habitable loué pour 650 € par mois, soit 65 € par m2. L'écart entre le loyer normal et le loyer de référence s'élève à : (65 – 40) / 40 = 62,5 % Le taux applicable est donc de 33 %. Le bailleur est donc redevable d'une taxe égale à : (650 € x 12) x 33 % = 2 574 €.</w:t>
      </w:r>
    </w:p>
    <w:p>
      <w:r>
        <w:t>Régime fiscal</w:t>
      </w:r>
    </w:p>
    <w:p>
      <w:r>
        <w:t>La taxe est établie, contrôlée et recouvrée comme en matière d’impôt sur le revenu. Elle n’est pas déductible des revenus soumis à l’impôt sur le revenu.</w:t>
      </w:r>
    </w:p>
    <w:p>
      <w:r>
        <w:t>Entrée en vigueur</w:t>
      </w:r>
    </w:p>
    <w:p>
      <w:r>
        <w:t>Cette taxe s'applique aux loyers perçus à compter du 1er janvier 2012.</w:t>
      </w:r>
    </w:p>
    <w:p>
      <w:pPr>
        <w:pStyle w:val="Heading2"/>
      </w:pPr>
      <w:r>
        <w:t>Taxe d’enlèvement des ordures ménagères (art.97 / CGI : art.1522 bis)</w:t>
      </w:r>
    </w:p>
    <w:p>
      <w:r>
        <w:t>Pour couvrir les frais d'enlèvement des ordures ménagères, les communes peuvent mettre à la charge des propriétaires d’un logement :</w:t>
      </w:r>
    </w:p>
    <w:p>
      <w:r>
        <w:t>soit une taxe d'enlèvement des ordures ménagères;</w:t>
      </w:r>
    </w:p>
    <w:p>
      <w:r>
        <w:t>soit une redevance calculée en fonction du service rendu, l'institution de cette redevance entraîne alors la suppression de la taxe d'enlèvement des ordures ménagères.</w:t>
      </w:r>
    </w:p>
    <w:p>
      <w:r>
        <w:t>A titre expérimental et pendant une durée de 5 ans à compter du 13 juillet 2010, la loi portant engagement national pour l’environnement du 12 juillet 2010 a autorisé les communes, les établissements publics de coopération intercommunale (EPCI) et les syndicats mixtes compétents à instaurer une redevance ou une taxe d’enlèvement des ordures ménagères composée d’une part variable, calculée en fonction du poids ou du volume des déchets (CGCT : L.2224-13).</w:t>
      </w:r>
    </w:p>
    <w:p>
      <w:r>
        <w:t>Cette part variable peut également tenir compte des caractéristiques de l’habitat ou du nombre des résidents. Dans le cas d’une habitation collective, la personne chargée de sa gestion est considérée comme l’usager du service public des déchets ménagers et procède à la répartition de la part variable entre ses occupants.</w:t>
      </w:r>
    </w:p>
    <w:p>
      <w:r>
        <w:t>Il s’agit d’une tarification incitative qui consiste à moduler le coût du service public d'enlèvement des déchets en fonction des quantités produites par les ménages.</w:t>
      </w:r>
    </w:p>
    <w:p>
      <w:r>
        <w:t>Cette tarification incitative ne semble pas poser de difficulté particulière lorsque le service des d’élimination des déchets est financé par la redevance d’enlèvement des ordures ménagères (REOM), la redevance incitative n’étant qu’une variante de la REOM qui est déjà souvent mise en place.</w:t>
      </w:r>
    </w:p>
    <w:p>
      <w:r>
        <w:t>En revanche, la taxe d’enlèvement des ordures ménagères (TEOM) est de nature fiscale, elle est assise sur la taxe foncière sur les propriétés bâties (TFPB) et son calcul n’a pas de rapport direct avec le service rendu.</w:t>
      </w:r>
    </w:p>
    <w:p>
      <w:r>
        <w:t>Les modalités techniques de mise en œuvre de la part variable incitative dans le calcul de la TEOM sont désormais prévues.</w:t>
      </w:r>
    </w:p>
    <w:p>
      <w:r>
        <w:t>La part incitative est assise sur la quantité et le cas échéant la nature des déchets produits, exprimée en volume, en poids ou en nombre d’enlèvements. Son tarif est fixé chaque année par délibération et son produit doit être compris entre 10 % et 45 % du produit total de la taxe.</w:t>
      </w:r>
    </w:p>
    <w:p>
      <w:r>
        <w:t>Par ailleurs, au sein d’un ensemble de locaux, si la quantité de déchets produits n’est pas connue individuellement, la répartition est faite au prorata de la valeur locative retenue pour l’établissement de la TEOM.</w:t>
      </w:r>
    </w:p>
    <w:p>
      <w:r>
        <w:t>A titre transitoire et pendant une durée de 5 ans maximum, la part incitative peut être calculée proportionnellement au nombre de personnes composant le foyer. Ce dispositif est censé atténuer pour les grandes familles, au moins dans un premier temps, les conséquences du passage à la tarification incitative qui devrait entraîner des charges supérieures.</w:t>
      </w:r>
    </w:p>
    <w:p>
      <w:r>
        <w:t>Les communes et EPCI doivent faire connaître aux services fiscaux avant le 31 mars de l’année d’imposition, le montant en valeur absolue de cette part incitative par local au cours de l’année précédente, à l’exception des constructions neuves pour lesquelles la date limite d’information est fixée au 31 janvier. Un décret doit fixer les modalités de ces transmissions.</w:t>
      </w:r>
    </w:p>
    <w:p>
      <w:r>
        <w:t>Cette disposition est applicable pour les impositions établies au titre de l'année 2013.</w:t>
      </w:r>
    </w:p>
    <w:p>
      <w:pPr>
        <w:pStyle w:val="Heading2"/>
      </w:pPr>
      <w:r>
        <w:t>Zones de revitalisation rurale / modification du zonage (art.16 / CGI : art.1465 A)</w:t>
      </w:r>
    </w:p>
    <w:p>
      <w:r>
        <w:t>Créées par la loi du 4 février 1995, les zones de revitalisation rurale (ZRR) rassemblent les territoires ruraux qui présentent des difficultés particulières telles qu’une faible densité démographique, des handicaps économiques et sociaux. Les entreprises implantées sur ces territoires bénéficient d’avantages sociaux et fiscaux. Ce dispositif repose sur un zonage établit selon trois critères :</w:t>
      </w:r>
    </w:p>
    <w:p>
      <w:r>
        <w:t>un critère de faible densité démographique;</w:t>
      </w:r>
    </w:p>
    <w:p>
      <w:r>
        <w:t>un critère socio-économique (perte de population, perte de population active ou détention d’un taux de population active agricole supérieur au double de la moyenne national);</w:t>
      </w:r>
    </w:p>
    <w:p>
      <w:r>
        <w:t>un critère institutionnel (appartenance à un EPCI à fiscalité propre).</w:t>
      </w:r>
    </w:p>
    <w:p>
      <w:r>
        <w:t>La loi prévoit un changement de calcul du critère socio-économique de déclin de la population. Désormais, ce déclin ne sera plus constaté au niveau communal. Il le sera au niveau de l’ensemble de l’arrondissement ou du canton ou dans une majorité de communes, dont le chef-lieu doit faire partie, qui composent ce canton ou cet arrondissement.</w:t>
      </w:r>
    </w:p>
    <w:p>
      <w:pPr>
        <w:pStyle w:val="Heading2"/>
      </w:pPr>
      <w:r>
        <w:t>Impôts locaux (art.95)</w:t>
      </w:r>
    </w:p>
    <w:p>
      <w:r>
        <w:t>Les coefficients de revalorisation forfaitaire des valeurs locatives servant de base aux impôts directs locaux sont, pour l'année 2012, fixés à 1,018 pour les propriétés bâties et non bâties.</w:t>
      </w:r>
    </w:p>
    <w:p>
      <w:pPr>
        <w:pStyle w:val="Heading2"/>
      </w:pPr>
      <w:r>
        <w:t>Revalorisation des aides personnelles au logement (art.74)</w:t>
      </w:r>
    </w:p>
    <w:p>
      <w:r>
        <w:t>Par dérogation au droit commun qui pose le principe d’une indexation sur l’indice de référence des loyers, la loi prévoit que les paramètres de calcul des aides personnelles au logement sont revalorisés de 1 % pour l’année 2012.</w:t>
      </w:r>
    </w:p>
    <w:p>
      <w:pPr>
        <w:pStyle w:val="Heading1"/>
      </w:pPr>
      <w:r>
        <w:t>p.5</w:t>
      </w:r>
    </w:p>
    <w:p>
      <w:r>
        <w:rPr>
          <w:i/>
        </w:rPr>
        <w:t>https://www.anil.org/publications/documentation-experte/analyses-juridiques-jurisprudence/analyses-juridiques/analyses-juridiques-2011/loi-de-finances-pour-2012/p5/</w:t>
      </w:r>
    </w:p>
    <w:p>
      <w:r>
        <w:t>Les taux ci-dessous prennent en compte le rabot fiscal général de 15 % prévu pour de nombreux dispositifs (cf. rabot fiscal), c'est à dire qu'ils ont été multipliés par 0,85 puis arrondis à l'unité inférieure.</w:t>
      </w:r>
    </w:p>
    <w:p>
      <w:r>
        <w:t>Le taux passe :</w:t>
      </w:r>
    </w:p>
    <w:p>
      <w:r>
        <w:t>de 13 % à 10 % pour les dépenses afférentes aux chaudières à condensation et aux matériaux d’isolation thermique des parois vitrées, des volets isolants ou de portes d’entrée donnant sur l’extérieur;</w:t>
      </w:r>
    </w:p>
    <w:p>
      <w:r>
        <w:t>de 22 % à 15 % pour les dépenses d’acquisition et de pose de matériaux d’isolation thermique des parois opaques, ainsi que celle relatives aux appareils de régulation de chauffage;</w:t>
      </w:r>
    </w:p>
    <w:p>
      <w:r>
        <w:t>de 22 % à 15 % pour les dépenses d’équipement de raccordement à un réseau de chaleur, alimenté majoritairement par des énergies renouvelables ou par une installation de cogénération, ainsi que celles relatives aux équipements de récupération et de traitement des eaux pluviales;</w:t>
      </w:r>
    </w:p>
    <w:p>
      <w:r>
        <w:t>de 45 % à 32 % pour la réalisation d’un DPE non obligatoire.</w:t>
      </w:r>
    </w:p>
    <w:p>
      <w:r>
        <w:t>L’ensemble des taux applicables aux équipements de production d'énergie utilisant une source d'énergie renouvelables ou de pompes à chaleur est également diminué.</w:t>
      </w:r>
    </w:p>
    <w:p>
      <w:r>
        <w:t>Le tableau suivant récapitule ces modifications :</w:t>
      </w:r>
    </w:p>
    <w:p>
      <w:r>
        <w:t>Taux applicables</w:t>
      </w:r>
    </w:p>
    <w:p>
      <w:r>
        <w:t>En 2011</w:t>
      </w:r>
    </w:p>
    <w:p>
      <w:r>
        <w:t>Taux théoriques à compter de 2012</w:t>
      </w:r>
    </w:p>
    <w:p>
      <w:r>
        <w:t>Taux effectifs à compter de 2012 après rabot de 15 %</w:t>
      </w:r>
    </w:p>
    <w:p>
      <w:r>
        <w:t>Cas général</w:t>
      </w:r>
    </w:p>
    <w:p>
      <w:r>
        <w:t>45%</w:t>
      </w:r>
    </w:p>
    <w:p>
      <w:r>
        <w:t>38%</w:t>
      </w:r>
    </w:p>
    <w:p>
      <w:r>
        <w:t>32%</w:t>
      </w:r>
    </w:p>
    <w:p>
      <w:r>
        <w:t>Equipements de production d'électricité utilisant l'énergie radiative du soleil</w:t>
      </w:r>
    </w:p>
    <w:p>
      <w:r>
        <w:t>22%</w:t>
      </w:r>
    </w:p>
    <w:p>
      <w:r>
        <w:t>13%</w:t>
      </w:r>
    </w:p>
    <w:p>
      <w:r>
        <w:t>11%</w:t>
      </w:r>
    </w:p>
    <w:p>
      <w:r>
        <w:t>Pompes à chaleur (autres que air/air) dont la finalité essentielle est la production de chaleur, à l'exception des pompes à chaleur géothermiques</w:t>
      </w:r>
    </w:p>
    <w:p>
      <w:r>
        <w:t>18%</w:t>
      </w:r>
    </w:p>
    <w:p>
      <w:r>
        <w:t>15%</w:t>
      </w:r>
    </w:p>
    <w:p>
      <w:r>
        <w:t>Pompes à chaleur géothermiques dont la finalité essentielle est la production de chaleur</w:t>
      </w:r>
    </w:p>
    <w:p>
      <w:r>
        <w:t>36%</w:t>
      </w:r>
    </w:p>
    <w:p>
      <w:r>
        <w:t>31%</w:t>
      </w:r>
    </w:p>
    <w:p>
      <w:r>
        <w:t>26%</w:t>
      </w:r>
    </w:p>
    <w:p>
      <w:r>
        <w:t>Pompes à chaleur (autres que air/air) thermodynamiques dédiées à la production d'eau chaude sanitaire</w:t>
      </w:r>
    </w:p>
    <w:p>
      <w:r>
        <w:t>Pose de l'échangeur de chaleur souterrain des pompes à chaleur géothermiques</w:t>
      </w:r>
    </w:p>
    <w:p>
      <w:r>
        <w:t>Chaudières et équipements de chauffage ou de production d'eau chaude fonctionnant au bois ou autres biomasses : cas général en cas de remplacement des des mêmes matériel</w:t>
      </w:r>
    </w:p>
    <w:p>
      <w:r>
        <w:t>Chaudières et équipements de chauffage ou de production d'eau chaude fonctionnant au bois ou autres biomasses :</w:t>
      </w:r>
    </w:p>
    <w:p>
      <w:r>
        <w:t>en cas de remplacement des des mêmes matériel</w:t>
      </w:r>
    </w:p>
    <w:p>
      <w:r>
        <w:t>22% 36%</w:t>
      </w:r>
    </w:p>
    <w:p>
      <w:r>
        <w:t>18% 31%</w:t>
      </w:r>
    </w:p>
    <w:p>
      <w:r>
        <w:t>15% 26%</w:t>
      </w:r>
    </w:p>
    <w:p>
      <w:r>
        <w:t>Il est désormais possible d’inclure des critères de qualification des installateurs ou de qualité des installations : afin de garantir la qualité de l'installation ou de la pose des équipements, matériaux et appareils, le bénéfice du crédit d’impôt peut être subordonné au respect de certains critères. La nature des travaux pour lesquels serait exigé le respect de ces critères sera précisée par décret.</w:t>
      </w:r>
    </w:p>
    <w:p>
      <w:r>
        <w:t>Chaudières à micro-cogénération gaz</w:t>
      </w:r>
    </w:p>
    <w:p>
      <w:r>
        <w:t>Sont désormais éligibles à compter de 2012 les chaudières à micro-cogénération gaz. Un crédit d’impôt de 17 % pourra être accordé aux dépenses payées entre le 1er janvier 2012 et le 31 décembre 2015 dans les immeubles achevés depuis plus de deux ans.</w:t>
      </w:r>
    </w:p>
    <w:p>
      <w:r>
        <w:t>Isolation thermique des parois vitrées, de volets isolants ou de portes d’entrée des maisons individuelles</w:t>
      </w:r>
    </w:p>
    <w:p>
      <w:r>
        <w:t>L’installation de fenêtres ou de portes d’entrée dans une maison individuelle n’ouvre plus droit à l’avantage fiscal sauf si elle s’accompagne d’au moins une autre action de travaux parmi plusieurs catégories (cf. Majoration taux du crédit d’impôt en cas de bouquet de travaux).</w:t>
      </w:r>
    </w:p>
    <w:p>
      <w:r>
        <w:t>Energie photovoltaïque</w:t>
      </w:r>
    </w:p>
    <w:p>
      <w:r>
        <w:t>Le coût des équipements de production d’énergie utilisant l’énergie solaire sera désormais retenu dans la limite d’un plafond déterminé : - par kilowatt-crête (KWc) pour les équipements de production d’électricité utilisant l’énergie radiative du soleil (panneaux photovoltaïque), - par m² pour les équipements de production d’énergie utilisant l’énergie solaire thermique (chauffe-eau solaires).</w:t>
      </w:r>
    </w:p>
    <w:p>
      <w:r>
        <w:t>Ce plafond sera fixé par arrêté conjoint des ministres chargés de l’énergie, du logement et du budget. Ces éléments devront être mentionnés dans la facture permettant de justifier la réalisation des dépenses.</w:t>
      </w:r>
    </w:p>
    <w:p>
      <w:r>
        <w:t>Le crédit d’impôt est accordé sur justification des dépenses : en plus des indications que la facture devait déjà comporter, certaines informations supplémentaires doivent être apportées en fonction de l’équipement.</w:t>
      </w:r>
    </w:p>
    <w:p>
      <w:r>
        <w:t>Il convient ainsi de préciser, par exemple, dans le cas de l'acquisition d'équipements de production d'énergie utilisant une source d'énergie renouvelable, la puissance en kilowatt-crête des équipements de production d'électricité utilisant l'énergie radiative du soleil et la surface en mètres carrés des équipements de production d'énergie utilisant l'énergie solaire thermique.</w:t>
      </w:r>
    </w:p>
    <w:p>
      <w:r>
        <w:t>Entrée en vigueur</w:t>
      </w:r>
    </w:p>
    <w:p>
      <w:r>
        <w:t>Les dispositions relatives au crédit d’impôt s’appliquent aux dépenses payées à compter du 1er janvier 2012, le cumul du crédit d’impôt avec l’éco-prêt est effectif pour les offres de prêt émises à compter du 1er janvier 2012. En revanche, l’allongement de la durée de remboursement de l’éco-prêt ne s’applique qu’aux offres de prêt émises à compter du 1er avril 2012.</w:t>
      </w:r>
    </w:p>
    <w:p>
      <w:pPr>
        <w:pStyle w:val="Heading2"/>
      </w:pPr>
      <w:r>
        <w:t>Aide à la personne / crédit d’impôt / habitation principale (art.82 / CGI : art.200 quater A)</w:t>
      </w:r>
    </w:p>
    <w:p>
      <w:r>
        <w:t>Le crédit d’impôt d’aide à la personne, qui devait prendre fin le 31 décembre 2011, est prorogé jusqu'au 31 décembre 2014 pour certaines des dépenses éligibles.</w:t>
      </w:r>
    </w:p>
    <w:p>
      <w:r>
        <w:t>Pour mémoire, sont éligibles les dépenses ayant pour objet :</w:t>
      </w:r>
    </w:p>
    <w:p>
      <w:r>
        <w:t>l'installation ou le remplacement d'équipements spécialement conçus pour les personnes âgées ou handicapées;</w:t>
      </w:r>
    </w:p>
    <w:p>
      <w:r>
        <w:t>la réalisation de travaux prescrits aux propriétaires d'habitation par un plan de prévention des risques technologiques;</w:t>
      </w:r>
    </w:p>
    <w:p>
      <w:r>
        <w:t>l'acquisition d'un ascenseur électrique à traction possédant un contrôle avec variation de fréquence dans un immeuble collectif achevé depuis plus de deux ans.</w:t>
      </w:r>
    </w:p>
    <w:p>
      <w:r>
        <w:t>Le crédit d’impôt s'applique aux dépenses payées entre le 1er janvier 2005 et le 31 décembre 2011, dans la limite d'un plafond global sur cinq ans, de 5 000 € pour une personne célibataire, veuve ou divorcée, et de 10 000 € pour un couple marié soumis à une imposition commune.</w:t>
      </w:r>
    </w:p>
    <w:p>
      <w:r>
        <w:t>Alors que le crédit d’impôt relatif aux dépenses afférentes à l’acquisition de certains ascenseurs n’est pas reconduit et prend donc fin le 31 décembre 2011, le reste du dispositif est quant à lui prorogé de trois ans.</w:t>
      </w:r>
    </w:p>
    <w:p>
      <w:r>
        <w:t>Par ailleurs, le plafond du crédit d’impôt relatif aux dépenses spécifiques de financement des travaux prescrits par un plan de prévention des risques technologiques est doublé : il est de 10 000 € pour une personne seule et de 20 000 € pour un couple.</w:t>
      </w:r>
    </w:p>
    <w:p>
      <w:r>
        <w:t>Ce doublement du plafond est applicable à compter du 1er janvier 2012.</w:t>
      </w:r>
    </w:p>
    <w:p>
      <w:pPr>
        <w:pStyle w:val="Heading2"/>
      </w:pPr>
      <w:r>
        <w:t>Plus-values immobilières / exonération en cas de vente d’une résidence secondaire (art.5 / CGI : art.150 U)</w:t>
      </w:r>
    </w:p>
    <w:p>
      <w:r>
        <w:t>Le régime de la taxation des plus-values immobilières a été modifié par la loi de finances rectificative du 19 septembre 2011 (JO du 20.9.11) : l’abattement pour durée de détention qui était total au terme de quinze ans de possession a été rallongé à trente ans. Cette mesure sera applicable pour les plus-values réalisées au titre des ventes intervenues à compter du 1er février 2012.</w:t>
      </w:r>
    </w:p>
    <w:p>
      <w:r>
        <w:t>Un élément de souplesse est apporté par la loi de finances pour 2012 puisqu’elle prévoit une exonération de plus-value en cas de vente d’une résidence secondaire par des personnes n’étant pas propriétaires de leur résidence principale. Il peut également s’agir de la vente d’un logement donné en location ou laissé vacant, la seule condition étant qu’il ne constitue pas la résidence principale du vendeur.</w:t>
      </w:r>
    </w:p>
    <w:p>
      <w:r>
        <w:t>Le bénéfice de cette exonération est limité à une seule vente. Il ne faut pas avoir été propriétaire de sa résidence principale, directement ou par personne interposée, au cours des quatre années qui précèdent la vente. Par ailleurs, le vendeur doit réutiliser une partie du prix de vente, dans un délai de 24 mois à compter de la vente, à l’acquisition ou la construction d’un logement qu’il devra affecter immédiatement à son habitation principale. L’exonération de taxe sur les plus-values est proportionnelle à la fraction du prix de vente ainsi réemployée.</w:t>
      </w:r>
    </w:p>
    <w:p>
      <w:r>
        <w:t>L’entrée en vigueur de cette disposition est identique à celle de la réforme générale issue de la loi de finances rectificative du 19 septembre 2011 : elle s’applique aux plus-values réalisées au titre des cessions intervenues à compter du 1er février 2012.</w:t>
      </w:r>
    </w:p>
    <w:p>
      <w:pPr>
        <w:pStyle w:val="Heading1"/>
      </w:pPr>
      <w:r>
        <w:t>p.4</w:t>
      </w:r>
    </w:p>
    <w:p>
      <w:r>
        <w:rPr>
          <w:i/>
        </w:rPr>
        <w:t>https://www.anil.org/publications/du-reseau-aniladil/analyses-juridiques-jurisprudence/analyses-juridiques/analyses-juridiques-2011/loi-de-finances-pour-2012/p4/</w:t>
      </w:r>
    </w:p>
    <w:p>
      <w:pPr>
        <w:pStyle w:val="Heading2"/>
      </w:pPr>
      <w:r>
        <w:t>Investissement dans la location meublée non professionnelle / réduction d’impôt, dite "Censi-Bouvard" (art.76 / CGI : art.199 sexvicies)</w:t>
      </w:r>
    </w:p>
    <w:p>
      <w:r>
        <w:t>Une réduction d'impôt, dite "Censi-Bouvard", est accordée en faveur des investissements locatifs non professionnels dans les résidences meublées pour étudiants, personnes âgées ou handicapées et résidences de tourisme classées. Son taux est diminué et subit le rabot fiscal : il passe ainsi de 18 % à 11 %. Cette diminution s’applique pour les logements acquis en 2012, à l’exception des acquisitions pour lesquelles le contribuable justifie qu’il a pris, avant le 31 décembre 2011, l’engagement de réaliser un investissement immobilier. A titre transitoire, l’engagement de réaliser un investissement immobilier peut prendre la forme d’une réservation, à condition qu’elle soit enregistrée chez un notaire ou au service des impôts avant le 31 décembre 2011 et que l’acte authentique soit passé avant le 31 mars 2012. Par ailleurs, le dispositif, censé prendre fin le 31 décembre 2012, est prolongé. La réduction d’impôt s’applique aux logements acquis avant le 1er janvier 2015 :</w:t>
      </w:r>
    </w:p>
    <w:p>
      <w:r>
        <w:t>neufs ou en l’état futur d’achèvement ayant fait l’objet d’une demande de permis de construire avant le 1er janvier 2012 et faisant partie d’un ensemble immobilier dont au moins un logement a été acquis neuf ou en l’état futur d’achèvement avant cette même date;</w:t>
      </w:r>
    </w:p>
    <w:p>
      <w:r>
        <w:t>achevés depuis au moins quinze ans, ayant fait l’objet de travaux de réhabilitation ou de rénovation et faisant partie d’un ensemble immobilier dont au moins un logement a été acquis avant le 1er janvier 2012 et qui a fait ou qui fait l’objet des mêmes travaux.</w:t>
      </w:r>
    </w:p>
    <w:p>
      <w:r>
        <w:t>Le taux applicable pour ces opérations restera celui en vigueur le 1er janvier 2012 jusqu’à la fin du dispositif.</w:t>
      </w:r>
    </w:p>
    <w:p>
      <w:pPr>
        <w:pStyle w:val="Heading2"/>
      </w:pPr>
      <w:r>
        <w:t>Performance énergétique des logements : éco-prêt à taux zéro et crédit d’impôt "développement durable" (art.81 / CGI : art.200 quater et 244 quater U)</w:t>
      </w:r>
    </w:p>
    <w:p>
      <w:r>
        <w:t>Deux outils permettent aujourd’hui d’améliorer la performance énergétique des logements : l’éco-prêt et le crédit d’impôt "développement durable". Avec pour objectif de soutenir les rénovations lourdes d’une part et d’améliorer l’efficacité du dispositif du crédit d’impôt d’autre part, ils font l’objet d’aménagement.</w:t>
      </w:r>
    </w:p>
    <w:p>
      <w:r>
        <w:t>Soutien en faveur des rénovations lourdes des logements</w:t>
      </w:r>
    </w:p>
    <w:p>
      <w:r>
        <w:t>La durée de l’éco-prêt est allongée à 15 ans, le taux du crédit d’impôt est majoré en cas de réalisation de bouquet de travaux et le cumul des deux aides est rétabli.</w:t>
      </w:r>
    </w:p>
    <w:p>
      <w:r>
        <w:t>La durée de l’éco-prêt peut être prolongée de dix à quinze ans pour les rénovations les plus importantes : ce sera le cas notamment si l’emprunteur finance des travaux d’installation, de régulation ou de remplacement des systèmes de chauffage, et d’installations d’équipements utilisant une source d’énergie renouvelable. Cette mesure est applicable aux offres de prêt émises à compter du 1er avril 2012.</w:t>
      </w:r>
    </w:p>
    <w:p>
      <w:r>
        <w:t>L'éco-prêt est par ailleurs étendu au profit des syndicats de copropriétaires : voir § "éco-prêt collectif"</w:t>
      </w:r>
    </w:p>
    <w:p>
      <w:r>
        <w:t>Pour faciliter le financement des travaux importants, la possibilité de cumuler l’éco-prêt et le crédit d’impôt "développement durable" est rétablie, à la condition que le montant des revenus du foyer fiscal n’excède pas 30 000 € (décret du 30.12.11 : JO du 31.12.11). Jusqu’au 1er janvier 2011, cette possibilité de cumul existait déjà à des conditions de revenus plus élevées : moins de 45 000 € l’avant-dernière année précédant celle de l’offre de prêt.</w:t>
      </w:r>
    </w:p>
    <w:p>
      <w:r>
        <w:t>Une majoration du taux du crédit d’impôt est instaurée en cas de réalisation d’un bouquet de travaux dans un logement ancien. Pour les dépenses payées à compter du 1er janvier 2012, les taux du crédit d’impôt sont majorés de dix points si, pour un même logement achevé depuis plus de deux ans et au titre d’une même année, le contribuable réalise des dépenses relevant d’au moins deux des catégories suivantes :</w:t>
      </w:r>
    </w:p>
    <w:p>
      <w:r>
        <w:t>acquisition de matériaux d’isolation thermique des parois vitrées;</w:t>
      </w:r>
    </w:p>
    <w:p>
      <w:r>
        <w:t>acquisition et pose de matériaux d’isolation thermique des parois opaques, en vue de l’isolation des murs;</w:t>
      </w:r>
    </w:p>
    <w:p>
      <w:r>
        <w:t>acquisition et pose de matériaux d’isolation thermique des parois opaques, en vue de l’isolation des toitures;</w:t>
      </w:r>
    </w:p>
    <w:p>
      <w:r>
        <w:t>acquisition de chaudières ou d’équipements de chauffage ou de production d’eau chaude fonctionnant au bois ou autres biomasses;</w:t>
      </w:r>
    </w:p>
    <w:p>
      <w:r>
        <w:t>acquisition d’équipements de production d’eau chaude sanitaire utilisant une source d’énergie renouvelable;</w:t>
      </w:r>
    </w:p>
    <w:p>
      <w:r>
        <w:t>acquisition de chaudières à condensation, de chaudières à micro-cogénération gaz et d’équipements de production d’énergie utilisant une source d’énergie renouvelable ou de pompes à chaleur, à l’exception de celles visées aux deux tirets précédents et acquisition d’équipements de production d’électricité utilisant l’énergie radiative du soleil.</w:t>
      </w:r>
    </w:p>
    <w:p>
      <w:r>
        <w:t>Cette majoration de 10 points ne peut aboutir pour un même équipement, matériau ou appareil, à l’application d’un taux supérieur à 50 %. Mais, dans la mesure où aucune dépense d’équipement en 2012 ne permettra de bénéficier d’un crédit d’impôt au moins équivalent à 40 %, la limite de 50 % ne sera jamais atteinte…</w:t>
      </w:r>
    </w:p>
    <w:p>
      <w:r>
        <w:t>Amélioration de l’efficacité du crédit d’impôt "développement durable"</w:t>
      </w:r>
    </w:p>
    <w:p>
      <w:r>
        <w:t>Régulièrement modifié afin d’améliorer son efficacité, le crédit d’impôt est à nouveau aménagé sur de nombreux points :</w:t>
      </w:r>
    </w:p>
    <w:p>
      <w:r>
        <w:t>le dispositif est prolongé jusqu’en 2015 pour certains équipements,</w:t>
      </w:r>
    </w:p>
    <w:p>
      <w:r>
        <w:t>les logements neufs ne seront plus éligibles à partir de 2013, date d’entrée en vigueur de la nouvelle réglementation thermique,</w:t>
      </w:r>
    </w:p>
    <w:p>
      <w:r>
        <w:t>la plupart des taux sont diminués,</w:t>
      </w:r>
    </w:p>
    <w:p>
      <w:r>
        <w:t>de nouveaux équipements ouvrent droit à l’avantage fiscal,</w:t>
      </w:r>
    </w:p>
    <w:p>
      <w:r>
        <w:t>certains équipements éligibles ne seront plus éligibles que sous certaines conditions,</w:t>
      </w:r>
    </w:p>
    <w:p>
      <w:r>
        <w:t>il sera possible d’introduire par décret des critères de qualification des installateurs ou de qualité des installations pour certains équipements.</w:t>
      </w:r>
    </w:p>
    <w:p>
      <w:r>
        <w:t>Le dispositif était normalement applicable jusqu’au 31 décembre 2012. Il est toutefois prolongé jusqu’en 2015 pour les dépenses afférentes à un logement achevé depuis plus de deux ans, au titre de :</w:t>
      </w:r>
    </w:p>
    <w:p>
      <w:r>
        <w:t>l’acquisition de chaudières à condensation;</w:t>
      </w:r>
    </w:p>
    <w:p>
      <w:r>
        <w:t>l'acquisition de matériaux d'isolation thermique des parois vitrées, de volets isolants ou de portes d'entrées donnant sur l'extérieur;</w:t>
      </w:r>
    </w:p>
    <w:p>
      <w:r>
        <w:t>l'acquisition et la pose de matériaux d'isolation thermique des parois opaques;</w:t>
      </w:r>
    </w:p>
    <w:p>
      <w:r>
        <w:t>l'acquisition d'appareils de régulation de chauffage;</w:t>
      </w:r>
    </w:p>
    <w:p>
      <w:r>
        <w:t>la réalisation d'un diagnostic de performance énergétique, hors les cas où celui-ci est obligatoire.</w:t>
      </w:r>
    </w:p>
    <w:p>
      <w:r>
        <w:t>Le crédit d’impôt sera également accordé pour les dépenses afférentes à un logement achevé depuis plus de deux ans, payées à compter du 1er janvier 2013 et jusqu’au 31 décembre 2015, au titre de :</w:t>
      </w:r>
    </w:p>
    <w:p>
      <w:r>
        <w:t>l’acquisition d’équipements de production d'énergie utilisant une source d'énergie renouvelable ou de pompes à chaleur, autres que air/ air,</w:t>
      </w:r>
    </w:p>
    <w:p>
      <w:r>
        <w:t>la pose de l'échangeur de chaleur souterrain des pompes à chaleur géothermiques,</w:t>
      </w:r>
    </w:p>
    <w:p>
      <w:r>
        <w:t>l’acquisition d’équipements de raccordement à un réseau de chaleur, alimenté majoritairement par des énergies renouvelables ou par une installation de cogénération,</w:t>
      </w:r>
    </w:p>
    <w:p>
      <w:r>
        <w:t>l’acquisition d’équipements de récupération et de traitement des eaux pluviales.</w:t>
      </w:r>
    </w:p>
    <w:p>
      <w:r>
        <w:t>A l’inverse, le crédit d’impôt est supprimé pour les dépenses afférentes à un logement achevé depuis moins de deux ans et payées à compter du 1er janvier 2013. Le logement devra donc avoir été achevé avant le 1er janvier 2011 pour pouvoir bénéficier du crédit d’impôt à compter du 1er janvier 2013. Cette date marque l’entrée en vigueur de la nouvelle réglementation thermique, "RT 2012", à l’ensemble des bâtiments à usage d’habitation. A compter du 1er janvier 2013, les logements neufs devront donc respecter ces nouvelles normes thermiques, c’est pourquoi le crédit d’impôt n’est pas reconduit pour eux.</w:t>
      </w:r>
    </w:p>
    <w:p>
      <w:pPr>
        <w:pStyle w:val="Heading1"/>
      </w:pPr>
      <w:r>
        <w:t>p.3</w:t>
      </w:r>
    </w:p>
    <w:p>
      <w:r>
        <w:rPr>
          <w:i/>
        </w:rPr>
        <w:t>https://www.anil.org/documentation/analyses-juridiques-jurisprudence/analyses-juridiques/analyses-juridiques-2011/loi-de-finances-pour-2012/p3/</w:t>
      </w:r>
    </w:p>
    <w:p>
      <w:r>
        <w:t>Consultez la rubrique : Vous achetez, vous construisez &gt;Investissement locatif &gt;Réduction d'impôt Scellier &gt;Présentation du dispositif</w:t>
      </w:r>
    </w:p>
    <w:p>
      <w:pPr>
        <w:pStyle w:val="Heading2"/>
      </w:pPr>
      <w:r>
        <w:t>Investissement locatif / Dispositif Scellier (art.75 / CGI : art.199 septvicies)</w:t>
      </w:r>
    </w:p>
    <w:p>
      <w:r>
        <w:t>Le dispositif "Scellier" subit d’importantes modifications : son taux est à nouveau réduit et il est réaménagé en attendant sa fin programmée en 2012.</w:t>
      </w:r>
    </w:p>
    <w:p>
      <w:r>
        <w:t>Verdissement du dispositif et diminution du taux de la réduction d’impôt</w:t>
      </w:r>
    </w:p>
    <w:p>
      <w:r>
        <w:t>Les investissements Scellier réalisés en 2011 permettent de bénéficier d’une réduction d’impôt :</w:t>
      </w:r>
    </w:p>
    <w:p>
      <w:r>
        <w:t>de 22 % si le logement est labellisé "BBC 2005",</w:t>
      </w:r>
    </w:p>
    <w:p>
      <w:r>
        <w:t>de 13 % pour les autres logements.</w:t>
      </w:r>
    </w:p>
    <w:p>
      <w:r>
        <w:t>Il était déjà prévu que pour les opérations réalisées en 2012, le taux tombe à 18 % pour les logements BBC et 9 % pour les logements non BBC, mais la loi de finances pour 2012 accentue cette diminution et modifie le champ d’application du dispositif.</w:t>
      </w:r>
    </w:p>
    <w:p>
      <w:r>
        <w:t>A compter de 2012, le dispositif Scellier ne sera plus réservé qu’aux logements BBC, c’est-à-dire qu’il ne sera plus accordé qu’aux logements pour lesquels le contribuable justifie d’un niveau supérieur de performance énergétique globale : logements "BBC 2005" ou logements rénovés bénéficiant du label "BBC rénovation". Toutefois, il faut noter que le verdissement ne concerne pas le dispositif Scellier en outre-mer. Sont concernés les logements acquis neufs ou en l’état futur d’achèvement par le contribuable ou que celui-ci fait construire qui font l’objet d’un dépôt de permis de construire entre le 1er janvier et le 31 décembre 2012, et pour les autres logements qui font l’objet au titre des travaux de remise à neuf, de réhabilitation ou de transformation d’un dépôt de permis de construire en 2012.</w:t>
      </w:r>
    </w:p>
    <w:p>
      <w:r>
        <w:t>Pour les logements acquis ou construits en 2012, le taux de la réduction d’impôt passe de 18 % à 16 %, auquel il faut ajouter le rabot fiscal, soit un taux final de 13 %. Ces dispositions s’appliquent aux dépenses payées à compter du 1er janvier 2012, mais un régime transitoire est prévu permettant au contribuable de bénéficier du taux en vigueur au 31 décembre 2011 applicable pour les logements acquis ou construits en 2011 (soit 22 %). Pour en bénéficier, le contribuable doit justifier qu’il a pris, au plus tard le 31 décembre 2011, l’engagement de réaliser un investissement immobilier. À titre transitoire, l’engagement de réaliser un investissement immobilier peut prendre la forme d’une réservation, à condition qu’elle soit enregistrée chez un notaire ou au service des impôts avant le 1er janvier 2012 et que l’acte authentique soit passé au plus tard le 31 mars 2012. Dans ce cas, la réduction d’impôt s’applique aux taux en vigueur au 31 décembre 2011. Par ailleurs, pour les logements non-BBC acquis en 2012 mais qui ont fait l’objet d’un dépôt de permis de construire au plus tard le 31 décembre 2011, il sera possible de bénéficier d’une réduction d’impôt de 6 %. Enfin, le taux de la réduction d’impôt pour les investissements réalisés en outre-mer en 2012 est ramené de 31 % à 24 %, mais il est possible de bénéficier de la même mesure transitoire que pour un investissement Scellier BBC.</w:t>
      </w:r>
    </w:p>
    <w:p>
      <w:r>
        <w:t>Le tableau ci-dessous récapitule le taux applicable aux opérations réalisées en métropole en 2012 :</w:t>
      </w:r>
    </w:p>
    <w:p>
      <w:r>
        <w:t>Taux de réduction applicable aux investissements Scellier BBC en 2012</w:t>
      </w:r>
    </w:p>
    <w:p>
      <w:r>
        <w:t>Réservation enregistrée chez un notaire ou au service des impôts avant le 1er janvier 2012</w:t>
      </w:r>
    </w:p>
    <w:p>
      <w:r>
        <w:t>Signature acte authentique</w:t>
      </w:r>
    </w:p>
    <w:p>
      <w:r>
        <w:t>Logement BBC</w:t>
      </w:r>
    </w:p>
    <w:p>
      <w:r>
        <w:t>Avant le 1er avril 2012</w:t>
      </w:r>
    </w:p>
    <w:p>
      <w:r>
        <w:t>22 %</w:t>
      </w:r>
    </w:p>
    <w:p>
      <w:r>
        <w:t>A partir du 1er avril 2012</w:t>
      </w:r>
    </w:p>
    <w:p>
      <w:r>
        <w:t>13 %</w:t>
      </w:r>
    </w:p>
    <w:p>
      <w:r>
        <w:t>Taux de réduction applicable aux investissements Scellier non BBC en 2012</w:t>
      </w:r>
    </w:p>
    <w:p>
      <w:r>
        <w:t>Logements acquis en 2012</w:t>
      </w:r>
    </w:p>
    <w:p>
      <w:r>
        <w:t>Dépôt de permis de construire</w:t>
      </w:r>
    </w:p>
    <w:p>
      <w:r>
        <w:t>Logement non BBC</w:t>
      </w:r>
    </w:p>
    <w:p>
      <w:r>
        <w:t>Avant le 1er janvier 2012</w:t>
      </w:r>
    </w:p>
    <w:p>
      <w:r>
        <w:t>6 %</w:t>
      </w:r>
    </w:p>
    <w:p>
      <w:r>
        <w:t>A partir du 1er janvier 2012</w:t>
      </w:r>
    </w:p>
    <w:p>
      <w:r>
        <w:t>0 %</w:t>
      </w:r>
    </w:p>
    <w:p>
      <w:r>
        <w:t>Fin du dispositif</w:t>
      </w:r>
    </w:p>
    <w:p>
      <w:r>
        <w:t>Après avoir un temps envisagé de proroger le dispositif de trois années supplémentaires, c’est-à-dire jusqu’au 31 décembre 2015, le législateur a finalement confirmé la fin de l’avantage fiscal en décembre 2012. Par ailleurs, alors qu’il devait se poursuivre jusqu’au 31 décembre 2013, voire jusqu’au 31 décembre 2017 en cas d’investissement dans le secteur intermédiaire, le dispositif "Scellier Outre-mer" prendra également fin à cette même date.</w:t>
      </w:r>
    </w:p>
    <w:p>
      <w:r>
        <w:t>Nouveaux investissements éligibles</w:t>
      </w:r>
    </w:p>
    <w:p>
      <w:r>
        <w:t>De nouveaux investissements sont désormais éligibles. Il s’agit des acquisitions de logements entre le 1er janvier 2009 et le 31 décembre 2012 et qui font ou ont fait l’objet, entre ces mêmes dates de travaux concourant à la production ou à la livraison d’un immeuble neuf. A cet égard, la notion de logement neuf est celle retenue dans le régime de la TVA immobilière (CGI : art.257, I, 2, 2°). Ainsi sont assimilés à des immeubles neufs les immeubles qui n’ont pas été achevés depuis plus de cinq ans, qu'ils résultent d'une construction nouvelle ou de travaux portant sur des immeubles existants qui ont consisté en une surélévation ou qui ont rendu à l'état neuf :</w:t>
      </w:r>
    </w:p>
    <w:p>
      <w:r>
        <w:t>soit la majorité des fondations;</w:t>
      </w:r>
    </w:p>
    <w:p>
      <w:r>
        <w:t>soit la majorité des éléments hors fondations déterminant la résistance et la rigidité de l'ouvrage;</w:t>
      </w:r>
    </w:p>
    <w:p>
      <w:r>
        <w:t>soit la majorité de la consistance des façades hors ravalement;</w:t>
      </w:r>
    </w:p>
    <w:p>
      <w:r>
        <w:t>soit l'ensemble des éléments de second œuvre énumérés par décret.</w:t>
      </w:r>
    </w:p>
    <w:p>
      <w:r>
        <w:t>Sont également éligibles les acquisitions à titre onéreux en 2012 :</w:t>
      </w:r>
    </w:p>
    <w:p>
      <w:r>
        <w:t>de locaux affectés à un usage autre que l’habitation et qui ont fait l’objet, entre le 1er janvier 2009 et le 31 décembre 2012, de travaux de transformation en logements par le vendeur,</w:t>
      </w:r>
    </w:p>
    <w:p>
      <w:r>
        <w:t>de logements qui ont fait l’objet de travaux de réhabilitation entre le 1er janvier 2009 et le 31 décembre 2012.</w:t>
      </w:r>
    </w:p>
    <w:p>
      <w:r>
        <w:t>Auparavant, seuls les travaux de transformation et de réhabilitation effectués par le contribuable lui-même étaient éligibles.</w:t>
      </w:r>
    </w:p>
    <w:p>
      <w:r>
        <w:t>Cette disposition s’applique aux logements pour lesquels une demande de permis de construire est déposée à compter du 1er janvier 2012.</w:t>
      </w:r>
    </w:p>
    <w:p>
      <w:r>
        <w:t>Délai d’achèvement des travaux</w:t>
      </w:r>
    </w:p>
    <w:p>
      <w:r>
        <w:t>Lorsque l’opération porte sur un logement que le contribuable fait construire ou sur un local affecté à un usage autre que l’habitation que le contribuable transforme en logement, l’achèvement de la construction ou des travaux de transformation doit intervenir au plus tard au 31 décembre de la deuxième année qui suit celle de la demande de permis de construire ou celle de l’acquisition du local destiné à être transformé. Ce délai est porté à 30 mois s'agissant des investissements acquis en l'état futur d'achèvement ou de ceux que le contribuable fait construire. Le point de départ de ce délai est la date de la déclaration d’ouverture de chantier pour les acquisitions en l’état futur d’achèvement. Lorsque le contribuable fait construire son logement, il s’agit de la date d’obtention du permis de construire. Dans les autres cas (travaux concourant à la production d’un immeuble neuf, travaux de réhabilitation ou de transformation), l'achèvement des travaux doit intervenir au plus tard le 31 décembre de la deuxième année qui suit celle de l'acquisition du local ou du logement concerné.</w:t>
      </w:r>
    </w:p>
    <w:p>
      <w:r>
        <w:t>Base de la réduction d’impôt</w:t>
      </w:r>
    </w:p>
    <w:p>
      <w:r>
        <w:t>Aujourd’hui, la base de la réduction d’impôt est constituée par le prix d’acquisition ou de revient global du logement, elle ne peut pas excéder la somme de 300 000 € par logement et par an. A ce plafond de prix de revient s’ajoute un plafonnement de l’assiette par m² en fonction de la localisation du logement. Il s’agit de recentrer la dépense fiscale sur les zones les plus tendues. Pour les investissements réalisés à compter de 2012, le prix de revient sera donc également soumis à un plafond par m² de surface habitable fixé par décret.</w:t>
      </w:r>
    </w:p>
    <w:p>
      <w:pPr>
        <w:pStyle w:val="Heading1"/>
      </w:pPr>
      <w:r>
        <w:t>Loi de finances pour 2012</w:t>
      </w:r>
    </w:p>
    <w:p>
      <w:r>
        <w:rPr>
          <w:i/>
        </w:rPr>
        <w:t>https://www.anil.org/documentation-experte/analyses-juridiques-jurisprudence/analyses-juridiques/analyses-juridiques-2011/loi-de-finances-pour-2012/loi-de-finances-pour-2012/</w:t>
      </w:r>
    </w:p>
    <w:p>
      <w:pPr>
        <w:pStyle w:val="Heading2"/>
      </w:pPr>
      <w:r>
        <w:t>Rabot fiscal général (art.83)</w:t>
      </w:r>
    </w:p>
    <w:p>
      <w:r>
        <w:t>Afin de réduire le coût des dépenses fiscales, une baisse de 15 % de certains avantages fiscaux est instaurée. C’est un nouveau rabot fiscal, après celui adopté par la loi de finances pour 2011 (loi du 29.12.10 : art.105) qui concerne les mêmes dispositifs et dont les modalités sont quasiment identiques. Le rabot fiscal vise les dépenses fiscales soumises au plafonnement global des niches (CGI : art.200-0 A), avec quelques exceptions, notamment la réduction d’impôt pour les investissements outre-mer dans des logements gérés par des bailleurs sociaux (CGI : art.199 undecies C). Sont ainsi touchés les dispositifs Scellier (CGI : art.199 septvicies), Bouvard (CGI : art.199 sexvicies), Malraux (CGI : art.199 tervicies), Girardin (CGI : art.199 undecies A), les crédits d'impôt "développement durable" (CGI : art.200 quater) et pour souscription d'un contrat d'assurance contre les impayés de loyer (CGI : art.200 nonies).</w:t>
      </w:r>
    </w:p>
    <w:p>
      <w:r>
        <w:t>Baisse de 15 %</w:t>
      </w:r>
    </w:p>
    <w:p>
      <w:r>
        <w:t>Concrètement, les taux et plafonds d'imputation sont multipliés par 0,85, puis arrondis à l'unité inférieure. La traduction mathématique des taux et des montants ainsi modifiés sera introduite dans le code général des impôts par décret en Conseil d'Etat avant le 30 avril 2012. Le rabot fiscal ne vise pas les plafonds de dépenses (exemple : 300 000 € pour le dispositif Scellier) ni les déductions spécifiques (30 % pour le Scellier intermédiaire). Par exemple, le taux de la réduction d’impôt "Scellier" passe de 16 % à 13 %, et en cas de location dans le secteur intermédiaire, le contribuable pourra bénéficier d’un supplément de réduction d’impôt de 4 % (au lieu de 5 % en 2011) par période triennale. Le taux applicable au dispositif "Bouvard" passe de 14 % à 11 %, celui du crédit d’impôt pour souscription d’un contrat d’assurance contre les impayés de loyer de 45 % à 38 %.</w:t>
      </w:r>
    </w:p>
    <w:p>
      <w:r>
        <w:t>Logement outre-mer</w:t>
      </w:r>
    </w:p>
    <w:p>
      <w:r>
        <w:t>L’ensemble des réductions d’impôt accordées aux contribuables qui investissent en outre-mer ne peut dépasser un certain montant : en 2011, il était fixé à 40 000 € ou 15 % du revenu global du foyer. Il passe à 30 600 € ou 11 % du revenu global du foyer.</w:t>
      </w:r>
    </w:p>
    <w:p>
      <w:r>
        <w:t>Si ce plafonnement concerne tous les investissements en outre-mer, ces derniers ne sont pas visés de la même manière par le rabot fiscal. En effet, le dispositif Girardin est concerné par la réduction de 15 %, en revanche, les investissements dans le logement social sont exclus. La réduction d’impôt pour les investissements dans le logement social n’a pas subi directement le rabot fiscal de 15 %, mais elle est concernée par la réduction du plafonnement global. Ce constat avait déjà été fait pour l’application du rabot fiscal de 10 % prévu par la loi de finances 2011. C’est pourquoi une loi de finances rectificative du 29 juillet 2011 avait prévu d’exclure spécifiquement cet investissement du plafonnement. Cette solution est reprise pour l’application du rabot fiscal prévu par la loi de finances 2012. Par conséquent, les réductions d’impôt outre-mer sont plafonnées à 30 600 € ou 11 % du revenu global net, ce plafond pouvant être porté à 40 000 € ou 15 % si le contribuable a également profité de la réduction d’impôt dans le logement social. Cette disposition s’applique à compter de l’imposition des revenus de l’année 2012.</w:t>
      </w:r>
    </w:p>
    <w:p>
      <w:r>
        <w:t>Entrée en vigueur : pas de période transitoire</w:t>
      </w:r>
    </w:p>
    <w:p>
      <w:r>
        <w:t>Alors qu’il était prévu une mesure transitoire pour l’entrée en vigueur du rabot fiscal pour l’année 2011, la réduction de 15 % est applicable à compter de l’imposition des revenus 2012 pour les dépenses payées à compter du 1er janvier 2012. Le rabot fiscal ne s’applique pas aux réductions d’impôt acquises pour la première fois au titre d’années antérieures et qui se poursuivent en 2012. Seule une période transitoire existe pour les investissements réalisés dans le secteur du logement en outre-mer. Dans ce cas, le rabot s'applique pour les dépenses payées à compter du 1er janvier 2012, à l’exception de celles pour lesquelles le contribuable justifie qu’il a pris, avant le 31 décembre 2011, l’engagement de réaliser un investissement immobilier. A titre transitoire, l’engagement de réaliser un investissement immobilier peut prendre la forme d’une réservation, à condition qu’elle soit enregistrée chez un notaire ou au service des impôts avant le 31 décembre 2011 et que l’acte authentique soit passé avant le 31 mars 2012.</w:t>
      </w:r>
    </w:p>
    <w:p>
      <w:pPr>
        <w:pStyle w:val="Heading2"/>
      </w:pPr>
      <w:r>
        <w:t>Plafonnement global des niches fiscales (art.84)</w:t>
      </w:r>
    </w:p>
    <w:p>
      <w:r>
        <w:t>Le plafonnement global des niches fiscales, qui consiste à éviter que certains contribuables n'échappent en tout ou partie à l'impôt sur le revenu, subit également un rabot (CGI : art.200-0 A). Déjà abaissé plusieurs fois, la part proportionnelle du plafonnement global passe de 6 % à 4 %. En revanche, la part forfaitaire n’est pas modifiée et reste à 18 000 €. Ce nouveau seuil est applicable à compter de l’imposition des revenus de 2012.</w:t>
      </w:r>
    </w:p>
    <w:p>
      <w:r>
        <w:t>Toutefois, pour l'appréciation de ce nouveau seuil, il ne sera pas tenu compte des avantages procurés, notamment :</w:t>
      </w:r>
    </w:p>
    <w:p>
      <w:r>
        <w:t>par la réduction d’impôt pour un investissement locatif en outre-mer résultant de l’acquisition d’un immeuble ayant fait l’objet d’une déclaration d’ouverture de chantier avant le 1er janvier 2012;</w:t>
      </w:r>
    </w:p>
    <w:p>
      <w:r>
        <w:t>par les réductions d’impôts "Scellier" et "Bouvard" au titre de l’acquisition de logements ou de locaux pour lesquels une promesse d’achat ou une promesse synallagmatique a été souscrite par l’acquéreur avant le 1er janvier 2012.</w:t>
      </w:r>
    </w:p>
    <w:p>
      <w:pPr>
        <w:pStyle w:val="Heading1"/>
      </w:pPr>
      <w:r>
        <w:t>Loi de finances pour 2012</w:t>
      </w:r>
    </w:p>
    <w:p>
      <w:r>
        <w:rPr>
          <w:i/>
        </w:rPr>
        <w:t>https://www.anil.org/publications/documentation-experte/analyses-juridiques-jurisprudence/analyses-juridiques/analyses-juridiques-2011/loi-de-finances-pour-2012/loi-de-finances-pour-2012/</w:t>
      </w:r>
    </w:p>
    <w:p>
      <w:r>
        <w:t>N° 2011-20 / A jour au 29 décembre 2011 Loi de finances du 28.12.11 : JO du 29.12.11</w:t>
      </w:r>
    </w:p>
    <w:p>
      <w:r>
        <w:t>Réforme de l'accession à la propriété : PTZ +</w:t>
      </w:r>
    </w:p>
    <w:p>
      <w:r>
        <w:t>Avantages fiscaux</w:t>
      </w:r>
    </w:p>
    <w:p>
      <w:r>
        <w:t>Rabot fiscal</w:t>
      </w:r>
    </w:p>
    <w:p>
      <w:r>
        <w:t>Plafonnement global des niches fiscales</w:t>
      </w:r>
    </w:p>
    <w:p>
      <w:r>
        <w:t>Performance énergétique des logements</w:t>
      </w:r>
    </w:p>
    <w:p>
      <w:r>
        <w:t>Eco-prêt à taux zéro et crédit d’impôt "développement durable"</w:t>
      </w:r>
    </w:p>
    <w:p>
      <w:r>
        <w:t>Eco-prêt à taux zéro collectif</w:t>
      </w:r>
    </w:p>
    <w:p>
      <w:r>
        <w:t>Investissement locatif</w:t>
      </w:r>
    </w:p>
    <w:p>
      <w:r>
        <w:t>Dispositif Scellier</w:t>
      </w:r>
    </w:p>
    <w:p>
      <w:r>
        <w:t>Investissement dans la location meublée non professionnelle / réduction d’impôt, dite "Censi-Bouvard"</w:t>
      </w:r>
    </w:p>
    <w:p>
      <w:r>
        <w:t>Crédit d'impôts : aide à la personne</w:t>
      </w:r>
    </w:p>
    <w:p>
      <w:r>
        <w:t>TVA immobilière : TVA</w:t>
      </w:r>
    </w:p>
    <w:p>
      <w:r>
        <w:t>Impôts locaux et taxes diverses</w:t>
      </w:r>
    </w:p>
    <w:p>
      <w:r>
        <w:t>Taxe sur les micro-logements</w:t>
      </w:r>
    </w:p>
    <w:p>
      <w:r>
        <w:t>Taxe d'habitation et taxe foncière</w:t>
      </w:r>
    </w:p>
    <w:p>
      <w:r>
        <w:t>Taxe d’enlèvement des ordures ménagères</w:t>
      </w:r>
    </w:p>
    <w:p>
      <w:r>
        <w:t>Impôts locaux</w:t>
      </w:r>
    </w:p>
    <w:p>
      <w:r>
        <w:t>Plus-values</w:t>
      </w:r>
    </w:p>
    <w:p>
      <w:r>
        <w:t>Plus-values immobilières / Exonération en cas de vente d’une résidence secondaire</w:t>
      </w:r>
    </w:p>
    <w:p>
      <w:r>
        <w:t>Plus-values immobilières et vente d’immeuble à rénover</w:t>
      </w:r>
    </w:p>
    <w:p>
      <w:r>
        <w:t>Plus-values immobilières</w:t>
      </w:r>
    </w:p>
    <w:p>
      <w:r>
        <w:t>Dispositions diverses</w:t>
      </w:r>
    </w:p>
    <w:p>
      <w:r>
        <w:t>Zones de revitalisation rurale / modification du zonage</w:t>
      </w:r>
    </w:p>
    <w:p>
      <w:r>
        <w:t>Revalorisation des aides personnelles au logement</w:t>
      </w:r>
    </w:p>
    <w:p>
      <w:r>
        <w:t>Expropriation</w:t>
      </w:r>
    </w:p>
    <w:p>
      <w:r>
        <w:t>Réforme de la redevance d'archéologie préventive</w:t>
      </w:r>
    </w:p>
    <w:p>
      <w:r>
        <w:t>Les mesures adoptées par la loi de finances pour 2012 et la loi de finances rectificative pour 2011 touchent plusieurs secteurs du logement :</w:t>
      </w:r>
    </w:p>
    <w:p>
      <w:pPr>
        <w:pStyle w:val="Heading2"/>
      </w:pPr>
      <w:r>
        <w:t>Réforme de l'accession à la propriété</w:t>
      </w:r>
    </w:p>
    <w:p>
      <w:pPr>
        <w:pStyle w:val="Heading2"/>
      </w:pPr>
      <w:r>
        <w:t>(art.86 / CCH : L.31.10.2 à L.31-10-4, L.31-10-9, L.31-10-12 / CGI : art.244 quater V)</w:t>
      </w:r>
    </w:p>
    <w:p>
      <w:r>
        <w:t>La loi de finances pour 2012 met en place de nouvelles conditions d’éligibilité pour le prêt aidé par l’Etat (introduction de conditions de ressources, recentrage du prêt sur le logement neuf) et modifie certaines caractéristiques financières du prêt, notamment les quotités de prêt. Un décret et un arrêté du 30 décembre 2011 précisent les modifications (lire l'analyse juridique n°2011-21 " PTZ + / offres de prêt émises en 2012").</w:t>
      </w:r>
    </w:p>
    <w:p>
      <w:r>
        <w:t>Réintroduction de conditions de ressources (CCH : L.31-10-2 et L.31-10-3)</w:t>
      </w:r>
    </w:p>
    <w:p>
      <w:r>
        <w:t>La loi de finances supprime le caractère universel du PTZ +. A compter du 1er janvier 2012, l’octroi de ce prêt aidé par l’Etat est réservé aux emprunteurs personnes physiques qui satisfont à des conditions de ressources.</w:t>
      </w:r>
    </w:p>
    <w:p>
      <w:r>
        <w:t>Le montant total des ressources de l’emprunteur et, le cas échéant, des personnes destinées à occuper le logement à titre de résidence principale, devra être inférieur à un plafond fixé par décret, en fonction de la localisation du logement (décret du 30.12.11). Ce plafond ne peut être supérieur à 43.500 € (plafond pour une personne en zone A), ni inférieur à 26.500 € (plafond pour une personne en zone C).</w:t>
      </w:r>
    </w:p>
    <w:p>
      <w:r>
        <w:t>Les opérations finançables par le PTZ + (CCH : L.31-10.2 et L.31.10.3)</w:t>
      </w:r>
    </w:p>
    <w:p>
      <w:r>
        <w:t>Le PTZ + peut être accordé pour financer une résidence principale neuve (construction ou acquisition). Pour ces logements, à compter du 1er janvier 2013, une condition de performance énergétique sera exigée (décret du 30.12.11).</w:t>
      </w:r>
    </w:p>
    <w:p>
      <w:r>
        <w:t>Le PTZ + peut financer un logement ancien (au sens d’un logement ayant déjà été occupé) dès lors qu’il s’agit d’un logement du parc social vendu à ses occupants.</w:t>
      </w:r>
    </w:p>
    <w:p>
      <w:r>
        <w:t>Le logement doit être la propriété d’un organisme HLM (offices publics de l'habitat, sociétés anonymes d'habitations à loyer modéré, sociétés anonymes coopératives de production et sociétés anonymes coopératives d'intérêt collectif d'habitations à loyer modéré, fondations d'habitations à loyer modéré) ou d’ une société d’économie mixte. Dans ce dernier cas, le logement doit faire l’objet d’une convention APL (CCH : L.351.2).</w:t>
      </w:r>
    </w:p>
    <w:p>
      <w:r>
        <w:t>S’il s’agit d’un logement occupé, l’acquéreur est le locataire du logement ou, sur sa demande, son conjoint, ou un ascendant ou descendant. Pour ces derniers (ascendant et descendant), ils doivent justifier de ressources qui n'excèdent pas celles autorisées pour le prêt locatif social (PLS). Si le logement est vacant, l’acquéreur est un locataire de l’organisme dans le département.</w:t>
      </w:r>
    </w:p>
    <w:p>
      <w:r>
        <w:t>Pour mémoire, ces conditions étaient celles qui avaient été mises en place par la loi de finances pour 2011 pour la majoration de 5 % de la quotité de prêt.</w:t>
      </w:r>
    </w:p>
    <w:p>
      <w:r>
        <w:t>Pour les offres de prêt émises à compter du 1er janvier 2012, le législateur introduit une condition de prix du logement. Celui–ci doit être égal au prix estimé par le service des domaines diminué de 35%. Comme toujours, le financement de travaux seuls par un PTZ + n’est pas possible. En revanche, le PTZ + peut toujours financer l’acquisition (logement neuf et ancien) accompagnée de travaux.</w:t>
      </w:r>
    </w:p>
    <w:p>
      <w:r>
        <w:t>Réduction des quotités de prêt et de la durée de remboursement (CCH : L.31-10-9 et CCH : L.31-10-12)</w:t>
      </w:r>
    </w:p>
    <w:p>
      <w:r>
        <w:t>La quotité du prêt est fonction de la localisation du logement et de son caractère neuf ou ancien. La loi prévoit que la quotité de prêt ne peut être supérieure à 40 %, ni inférieure à 10 %. Toutefois, lorsque le logement est neuf cette quotité est abaissée à un taux qui ne peut être supérieur à 30 % ni inférieure à 5 % lorsque sa performance énergétique globale est inférieure à un ou plusieurs niveaux fixés par décret (décret du 30.12.11). Les quotités de prêt, ainsi que les niveaux de performance retenus, sont les suivants :</w:t>
      </w:r>
    </w:p>
    <w:p>
      <w:r>
        <w:t>Pour le neuf :</w:t>
      </w:r>
    </w:p>
    <w:p>
      <w:r>
        <w:t>Nature de l’opération</w:t>
      </w:r>
    </w:p>
    <w:p>
      <w:r>
        <w:t>Zone A</w:t>
      </w:r>
    </w:p>
    <w:p>
      <w:r>
        <w:t>Zone B1</w:t>
      </w:r>
    </w:p>
    <w:p>
      <w:r>
        <w:t>Zone B2</w:t>
      </w:r>
    </w:p>
    <w:p>
      <w:r>
        <w:t>Zone C</w:t>
      </w:r>
    </w:p>
    <w:p>
      <w:r>
        <w:t>BBC</w:t>
      </w:r>
    </w:p>
    <w:p>
      <w:r>
        <w:t>38%</w:t>
      </w:r>
    </w:p>
    <w:p>
      <w:r>
        <w:t>33% (1)</w:t>
      </w:r>
    </w:p>
    <w:p>
      <w:r>
        <w:t>29%</w:t>
      </w:r>
    </w:p>
    <w:p>
      <w:r>
        <w:t>24%</w:t>
      </w:r>
    </w:p>
    <w:p>
      <w:r>
        <w:t>Non BBC</w:t>
      </w:r>
    </w:p>
    <w:p>
      <w:r>
        <w:t>26%</w:t>
      </w:r>
    </w:p>
    <w:p>
      <w:r>
        <w:t>21%</w:t>
      </w:r>
    </w:p>
    <w:p>
      <w:r>
        <w:t>16%</w:t>
      </w:r>
    </w:p>
    <w:p>
      <w:r>
        <w:t>14%</w:t>
      </w:r>
    </w:p>
    <w:p>
      <w:r>
        <w:t>(1) Pour les logements situés dans un département d’outre-mer, le taux maximum s'appliquera.</w:t>
      </w:r>
    </w:p>
    <w:p>
      <w:r>
        <w:t>Pour l'ancien (vente de logements sociaux), la quotité de prêt devrait être de 10 % sur tout le territoire (décret du 30.12.11) dans la limite du montant plafond applicable à l’ancien.</w:t>
      </w:r>
    </w:p>
    <w:p>
      <w:r>
        <w:t>Les durées de remboursement sont fixées réglementairement suivant un maximum de dix tranches. Le décret annuel prévoit six tranches de remboursement, une durée de remboursement minimale de 8 ans et une durée de remboursement maximale de 25 ans.</w:t>
      </w:r>
    </w:p>
    <w:p>
      <w:pPr>
        <w:pStyle w:val="Heading1"/>
      </w:pPr>
      <w:r>
        <w:t>Travaux sur constructions existantes / simplification des formalités</w:t>
      </w:r>
    </w:p>
    <w:p>
      <w:r>
        <w:rPr>
          <w:i/>
        </w:rPr>
        <w:t>https://www.anil.org/documentation-experte/analyses-juridiques-jurisprudence/analyses-juridiques/analyses-juridiques-2011/travaux-sur-constructions-existantes-/-simplification-des-formalites/</w:t>
      </w:r>
    </w:p>
    <w:p>
      <w:r>
        <w:t>N° 2011-19 / A jour au 7 décembre 2011</w:t>
      </w:r>
    </w:p>
    <w:p>
      <w:r>
        <w:t>Décret du 5.12.11 : JO du 7.12.11 / code de l’urbanisme : R.421-14 et R.421-17</w:t>
      </w:r>
    </w:p>
    <w:p>
      <w:r>
        <w:t>Le décret du 5 décembre 2011 simplifie les formalités à accomplir pour certaines extensions de constructions existantes. A compter du 1er janvier 2012, les travaux d’extension de constructions existantes seront soumis à simple déclaration préalable lorsque:</w:t>
      </w:r>
    </w:p>
    <w:p>
      <w:r>
        <w:t>dans les zones urbaines des communes couvertes par un PLU ou un document d’urbanisme en tenant lieu, la surface hors œuvre brute (SHOB) maximale des extensions est inférieure à 40 m²;</w:t>
      </w:r>
    </w:p>
    <w:p>
      <w:r>
        <w:t>lorsque la SHOB des travaux est inférieure à 20 m² dans les autres zones.</w:t>
      </w:r>
    </w:p>
    <w:p>
      <w:r>
        <w:t>Toutefois, entre 20 et 40 m², un permis de construire sera exigé lorsque les extensions auront pour effet de porter la surface totale de la construction au-delà du seuil fixé pour le recours obligatoire à un architecte (170 m²). Enfin, les travaux de modification du volume d’une construction existante entraînant le percement d’un mur extérieur ne seront plus soumis à permis de construire, une simple déclaration préalable suffira. Ces dispositions sont applicables aux demandes d’autorisation déposées à compter du 1er janvier 2012. Les demandes d’autorisation d’urbanisme déposées avant cette date seront instruites sur le fondement des dispositions d’urbanisme antérieures.</w:t>
      </w:r>
    </w:p>
    <w:p>
      <w:pPr>
        <w:pStyle w:val="Heading1"/>
      </w:pPr>
      <w:r>
        <w:t>p.3</w:t>
      </w:r>
    </w:p>
    <w:p>
      <w:r>
        <w:rPr>
          <w:i/>
        </w:rPr>
        <w:t>https://www.anil.org/documentation/analyses-juridiques-jurisprudence/analyses-juridiques/2007/droits-des-occupants-en-cas-de-demolition-du-logement/p3/</w:t>
      </w:r>
    </w:p>
    <w:p>
      <w:pPr>
        <w:pStyle w:val="Heading2"/>
      </w:pPr>
      <w:r>
        <w:t>Logement occupé par son propriétaire : démolition hors opération d'aménagement</w:t>
      </w:r>
    </w:p>
    <w:p>
      <w:r>
        <w:t>La propriété individuelle</w:t>
      </w:r>
    </w:p>
    <w:p>
      <w:r>
        <w:t>La démolition d’un logement appartenant à une personne privée qui occupe ce logement (nécessairement une personne physique) nécessite au préalable que la personne ait été dépossédée de son bien.</w:t>
      </w:r>
    </w:p>
    <w:p>
      <w:r>
        <w:t>Le droit de propriété est défini à l’article 544 du Code civil comme le droit de jouir et disposer d’une chose de la façon la plus absolue. Ce droit absolu recouvre non seulement la possibilité d’effectuer toutes sortes d’actes juridiques mais aussi le droit de ne rien faire. Le propriétaire peut toujours conserver son bien, on ne peut le forcer à s’en dessaisir. De la même façon, le propriétaire est libre de ne pas détruire son bien.</w:t>
      </w:r>
    </w:p>
    <w:p>
      <w:r>
        <w:t>Toutefois, cette liberté rencontre deux limites : la cession forcée et la destruction forcée. Un propriétaire peut être contraint à la démolition de son bien en cas de péril, ou de ruine ou à la cession forcée lorsqu’une personne publique doit prendre possession d’un bien pour des raisons d’utilité publique.</w:t>
      </w:r>
    </w:p>
    <w:p>
      <w:r>
        <w:t>Rien n’empêche la personne publique de tenter d’acquérir le logement à l’amiable ou d’attendre d’exercer un droit de préemption pour prendre possession de l’immeuble, mais la personne publique dispose de moyens lui permettant d’imposer la cession.</w:t>
      </w:r>
    </w:p>
    <w:p>
      <w:r>
        <w:t>La cession forcée ne peut être réalisée que par l’expropriation pour cause d’utilité publique. On ne peut pas exproprier pour cause d’utilité privée.</w:t>
      </w:r>
    </w:p>
    <w:p>
      <w:r>
        <w:t>Il n’est pas nécessaire de se situer dans une opération d’aménagement pour qu’il y ait expropriation pour cause d’utilité publique.</w:t>
      </w:r>
    </w:p>
    <w:p>
      <w:r>
        <w:t>Qui peut exproprier ?</w:t>
      </w:r>
    </w:p>
    <w:p>
      <w:r>
        <w:t>Si seul l’Etat est détenteur, au sens strict, du droit d’exproprier, plusieurs personnes sont habilitées à demander l’engagement d’une procédure d’expropriation à leur profit ou pour le compte de tiers. Il s’agit de l’Etat, des collectivités locales et des établissements publics. Exceptionnellement des organismes de droit privé investis d'une mission d'intérêt général peuvent également recourir à l'expropriation.</w:t>
      </w:r>
    </w:p>
    <w:p>
      <w:r>
        <w:t>L’expropriant peut être le bénéficiaire de l’expropriation. Il peut arriver cependant que l'expropriation bénéficie à un tiers et ce alors même que celui-ci n'est pas habilité à recourir lui-même à l'expropriation (ex : personnes de droit privé)</w:t>
      </w:r>
    </w:p>
    <w:p>
      <w:r>
        <w:t>Le législateur permet, dans certains cas, à l'expropriant de céder de gré à gré ou de concéder temporairement les terrains expropriés à des personnes de droit privé. L'article L. 21-1 du Code de l'expropriation énumère les cas dans lesquels cette possibilité est offerte, parmi lesquels figurent notamment la construction d'ensembles immobiliers à usage d'habitation, ainsi que la création de lotissements destinés à l'habitation ou à l'industrie, de même que l'aménagement progressif des zones affectées à l'habitation ou à des activités par des plans d'occupation des sols rendus publics ou approuvés, les opérations dans les ZAC ou de résorption de l'habitat insalubre.</w:t>
      </w:r>
    </w:p>
    <w:p>
      <w:r>
        <w:t>Dans quels cas peut-on exproprier ?</w:t>
      </w:r>
    </w:p>
    <w:p>
      <w:r>
        <w:t>L’opération envisagée doit être d’utilité publique.</w:t>
      </w:r>
    </w:p>
    <w:p>
      <w:r>
        <w:t>La déclaration d’utilité publique prend acte de l’intention de l’administration de procéder à la réalisation d’un projet déterminé. Elle n’oblige pas l’expropriant à aller jusqu’au bout de son projet, mais elle le lie au cas où il décide de le réaliser. Il peut y avoir cession amiable (Code de l’Expropriation : L.12-2) au cas où le transfert de propriété consenti aux termes d'un accord conclu entre les parties porte sur des biens dont l'acquisition a été déclarée d'utilité publique.</w:t>
      </w:r>
    </w:p>
    <w:p>
      <w:r>
        <w:t>Le bien devient propriété de l'expropriant à compter de la date de l'ordonnance d'expropriation.</w:t>
      </w:r>
    </w:p>
    <w:p>
      <w:r>
        <w:t>Le bénéficiaire de l’expropriation est la personne à qui est transférée la propriété du bien exproprié et qui a seule qualité pour diligenter la procédure indemnitaire.</w:t>
      </w:r>
    </w:p>
    <w:p>
      <w:r>
        <w:t>Le principe est l’indemnisation financière de la personne dépossédée de son bien. La possibilité de remplacer l’indemnisation financière par la fourniture d’un relogement n’est prévue qu’au profit des personnes listées à l’article L.13-20 : le commerçant, l’artisan ou l’industriel et ne concerne pas les occupants de locaux d’habitation expropriés. Les expropriés ne peuvent invoquer un quelconque droit au relogement au sens où l’entend l’article 314-1 du code de l’urbanisme (cf. Droits des occupants en cas d’opération d’aménagement) mais des dispositions destinées à favoriser la recherche d’un nouveau logement existent.</w:t>
      </w:r>
    </w:p>
    <w:p>
      <w:r>
        <w:t>L’indemnisation de la perte du logement</w:t>
      </w:r>
    </w:p>
    <w:p>
      <w:r>
        <w:t>L’indemnité peut être fixée à l’amiable ou judiciairement.</w:t>
      </w:r>
    </w:p>
    <w:p>
      <w:r>
        <w:t>L'expropriation constituant un mode de cession forcée des biens, l'exproprié perçoit à cette occasion non pas un prix correspondant à une vente mais une indemnité visant à réparer le préjudice subi par celui-ci, dont le montant est déterminé sur les bases du Code de l'expropriation : « Les indemnités allouées doivent couvrir l'intégralité du préjudice direct, matériel et certain, causé par l'expropriation. » (L.13-13).</w:t>
      </w:r>
    </w:p>
    <w:p>
      <w:r>
        <w:t>La juridiction fixe le montant des indemnités d'après la consistance des biens à la date de l'ordonnance portant transfert de propriété (Code de l’Expropriation : L.13-14).</w:t>
      </w:r>
    </w:p>
    <w:p>
      <w:r>
        <w:t>L’indemnité se décompose en une indemnité principale, représentant la valeur patrimoniale des biens expropriés et des indemnités accessoires correspondant à divers préjudices et qui, à l'exception de l'indemnité de remploi, ne sont pas répertoriées dans le Code de l'expropriation (R.13-46). Exemples : une indemnité de déménagement (Cass. Civ III : 9.7.97), une indemnité couvrant le préjudice consécutif aux frais de remboursement d'un emprunt que l'exproprié avait contracté (Cass. Civ III : 18.3.70 et 25.2.98). A noter, le préjudice moral n’est pas susceptible de donner lieu à indemnisation. L'indemnité de remploi est calculée compte tenu des frais de tous ordres normalement exposés pour l'acquisition de biens de même nature moyennant un prix égal au montant de l'indemnité principale. Toutefois, il ne peut être prévu de remploi si les biens étaient notoirement destinés à la vente, ou mis en vente par le propriétaire exproprié au cours de la période de six mois ayant précédé la déclaration d'utilité publique. Le montant de l'indemnité de remploi éventuellement prévue, doit être calculé compte tenu des avantages fiscaux dont les expropriés sont appelés à bénéficier lors de l'acquisition de biens de remplacement. L'allocation d'une indemnité de remploi est également due en cas de cession amiable effectuée dans le cadre d'une procédure d'expropriation.</w:t>
      </w:r>
    </w:p>
    <w:p>
      <w:r>
        <w:t>Dispositions destinées à faciliter le relogement de l’exproprié</w:t>
      </w:r>
    </w:p>
    <w:p>
      <w:r>
        <w:t>L’exproprié bénéficie d’ un droit de priorité pour l’accès à un logement HLM ou à une accession sociale, pour l’octroi de prêts spéciaux, pour l’acquisition des terrains mis en vente par les organismes chargés de l’aménagement des zones à urbaniser en priorité ou encore pour l'acquisition de locaux mis en vente par les organismes constructeurs dans les zones à urbaniser par priorité et dans les périmètres de rénovation, etc (Code de l’Expropriation : L.14-1, cf. droits des occupants dans les opérations d’aménagement).</w:t>
      </w:r>
    </w:p>
    <w:p>
      <w:r>
        <w:t>Les spécificités de l'expropriation en copropriété</w:t>
      </w:r>
    </w:p>
    <w:p>
      <w:r>
        <w:t>Un immeuble en copropriété peut faire l'objet d'une expropriation, totale ou partielle, au même titre qu'un immeuble en mono propriété.</w:t>
      </w:r>
    </w:p>
    <w:p>
      <w:r>
        <w:t>L’expropriation peut concerner la totalité de l’immeuble, ne porter que sur les parties communes, toucher uniquement les parties privatives d’un ou de plusieurs lots à l’exclusion de toute partie commune ou porter sur un ou plusieurs lots assortis de leurs quotes-parts de parties communes.</w:t>
      </w:r>
    </w:p>
    <w:p>
      <w:r>
        <w:t>La loi du 10 juillet 1965 (art. 16-2) pose les principes suivants :</w:t>
      </w:r>
    </w:p>
    <w:p>
      <w:r>
        <w:t>L'expropriation pour cause d'utilité publique d'un immeuble bâti, d'un groupe d'immeubles bâtis ou d'un ensemble immobilier est poursuivie et prononcée lot par lot à l'encontre des copropriétaires et titulaires de droits réels immobiliers concernés, ainsi que, lorsqu'elle porte également sur des parties communes en indivision avec d'autres copropriétaires, à l'encontre du syndicat. Lorsque l'expropriation porte uniquement sur des parties communes à l'ensemble des copropriétaires, elle est valablement poursuivie et prononcée à l'encontre du syndicat représentant les copropriétaires et titulaires de droits réels immobiliers.</w:t>
      </w:r>
    </w:p>
    <w:p>
      <w:r>
        <w:t>Lorsque l'expropriation est poursuivie et prononcée à l'encontre du syndicat, les sommes représentant le prix des parties communes cédées (indemnités compensatrices) se divisent de plein droit entre les copropriétaires dans les lots desquels figuraient ces parties communes et proportionnellement à la quotité de ces parties afférentes à chaque lot (loi du 10.7.65 : art. 16-1).</w:t>
      </w:r>
    </w:p>
    <w:p>
      <w:r>
        <w:t>Conclusion</w:t>
      </w:r>
    </w:p>
    <w:p>
      <w:r>
        <w:t>Le propriétaire privé qui subit la démolition du logement qu’il occupe n’a aucun droit au relogement. Il ne peut prétendre qu’à une indemnisation pécuniaire et à un dispositif destiné à l’aider dans son relogement.</w:t>
      </w:r>
    </w:p>
    <w:p>
      <w:pPr>
        <w:pStyle w:val="Heading1"/>
      </w:pPr>
      <w:r>
        <w:t>Droits des occupants en cas de démolition du logement</w:t>
      </w:r>
    </w:p>
    <w:p>
      <w:r>
        <w:rPr>
          <w:i/>
        </w:rPr>
        <w:t>https://www.anil.org/documentation-experte/analyses-juridiques-jurisprudence/analyses-juridiques/2007/droits-des-occupants-en-cas-de-demolition-du-logement/droits-des-occupants-en-cas-de-demolition-du-logement/</w:t>
      </w:r>
    </w:p>
    <w:p>
      <w:pPr>
        <w:pStyle w:val="Heading2"/>
      </w:pPr>
      <w:r>
        <w:t>Démolition dans le cadre d'une opération d'aménagement</w:t>
      </w:r>
    </w:p>
    <w:p>
      <w:r>
        <w:t>En cas d’opération d’aménagement, des règles protectrices existent afin de tenir compte de la situation des habitants des locaux destinés à la démolition.</w:t>
      </w:r>
    </w:p>
    <w:p>
      <w:r>
        <w:t>La personne publique ayant pris l’initiative de la réalisation de l’une des opérations d’aménagement définies dans le livre III du Code de l’Urbanisme doit obligatoirement assurer le relogement (CU : L.314-1).</w:t>
      </w:r>
    </w:p>
    <w:p>
      <w:r>
        <w:t>Action ou opération</w:t>
      </w:r>
    </w:p>
    <w:p>
      <w:r>
        <w:t>La définition de l’aménagement est donnée par l’article L.300-1 du Code de l’urbanisme. Sa portée est très vaste et manque à l’évidence de clarté et de précision : il s’agit des actions ou opérations d’aménagement qui ont pour objet de mettre en œuvre un projet urbain, une politique de l’habitat, d’organiser le maintien, l’extension ou l’accueil des activités économiques, de favoriser le développement des loisirs et du tourisme, de réaliser des équipements collectifs ou des locaux de recherche ou d'enseignement supérieur, de lutter contre l’insalubrité, de permettre le renouvellement urbain, de sauvegarder ou mettre en valeur la patrimoine bâti ou non bâti et les espaces naturels. La collectivité publique doit poursuivre l’un de ces buts.</w:t>
      </w:r>
    </w:p>
    <w:p>
      <w:r>
        <w:t>Dans la mesure où l’article L.314-1 n’évoque pas les actions d’aménagements mais uniquement les opérations, faut-il déjà considérer que la protection des occupants telle qu’elle est organisée par le Code de l’urbanisme a une portée pratique de moindre importance ?</w:t>
      </w:r>
    </w:p>
    <w:p>
      <w:r>
        <w:t>Comment tracer une frontière entre « opérations » et « actions » ? L’opération est constituée d’un ensemble d’actions. Ainsi, pour qu’il y ait opération, il faut prendre en considération son degré de complexité, autrement dit, il faut la combinaison d’interventions diverses sur le tissu urbain. L’opération doit également traduire et mettre en œuvre une volonté d’aménagement (c’est-à-dire la réalisation d’équipements d’une certaine importance), une intervention de la collectivité publique sur le foncier et que cette intervention ait une incidence urbaine forte (CE : 28.7.93 « commune de Chamonix Mont-Blanc » (CE : 28.7.93; conclusions du commissaire Lavisgnes). La distinction opérée entre une « action » et une « opération » relève donc de l’importance du projet. Cette distinction entre l’opération d’aménagement et la simple action peut avoir des conséquences fortes sur l’obligation de relogement.</w:t>
      </w:r>
    </w:p>
    <w:p>
      <w:r>
        <w:t>Si les procédures types ZAC, les opérations en secteur sauvegardé ou de restauration immobilière relèvent sans ambiguïté des dispositions protectrices prévues par le code de l’urbanisme (car définies comme tel dans le CU), font l’objet d’un régime particulier. Il s’agit notamment des opérations programmées de l’amélioration de l’habitat (OPAH), des opérations de résorption de l’habitat insalubre (RHI) ou encore des reconstructions-démolitions de logements locatifs sociaux.</w:t>
      </w:r>
    </w:p>
    <w:p>
      <w:r>
        <w:t>Une lecture littérale de ce texte conduirait à penser que l’obligation de relogement ne s’applique qu’en cas de ZAC, d’une opération de conservation, de restauration et de mise en valeur des secteurs sauvegardés ou d’une opération de restauration immobilière. Une intervention plus modeste ne serait pas concernée par cette obligation de relogement ? Ce qui aurait pour conséquence de réduire le champ d’application de cette obligation.</w:t>
      </w:r>
    </w:p>
    <w:p>
      <w:r>
        <w:t>Une circulaire du 31 juillet 1991 commentant la loi d’orientation pour la ville définit les actions d’aménagement comme « les actions de développement social des quartiers et les actions d’accompagnement de la politique du logement telles que les opérations programmées de l’amélioration de l’habitat OPAH ou les opérations de résorption de l’habitat insalubre ».</w:t>
      </w:r>
    </w:p>
    <w:p>
      <w:r>
        <w:t>En appliquant ce raisonnement, seuls les occupants d’immeubles touchés par une « opération d’aménagement » seraient protégés par les dispositions du Code de l’urbanisme alors que les autres en seraient exclus.</w:t>
      </w:r>
    </w:p>
    <w:p>
      <w:r>
        <w:t>Cette imprécision textuelle devrait conduire à une interprétation large des textes afin de mieux protéger les habitants selon la doctrine qui estime que « considérant surtout l’incohérence qu’il y aurait à traiter différemment les occupants selon l’intervention qui les touche, il faut à notre sens considérer que les « opérations d’aménagement » visées par l’article L.314-1 Code de l’Urbanisme correspondent aux « actions et opérations d’aménagement » de l’article L.300-1 Code de l’Urbanisme » (G. Godfrin « Aménagement urbain et bâti existant »).</w:t>
      </w:r>
    </w:p>
    <w:p>
      <w:r>
        <w:t>Toutefois, l’interrogation subsiste en l’absence de jurisprudence.</w:t>
      </w:r>
    </w:p>
    <w:p>
      <w:r>
        <w:t>Détermination de la personne responsable de la protection des occupants</w:t>
      </w:r>
    </w:p>
    <w:p>
      <w:r>
        <w:t>L’initiateur est « la personne qui est à l’origine d’un projet d’aménagement urbain et qui a engagé les diverses procédures nécessaire à sa mise en œuvre » (Godfrin).</w:t>
      </w:r>
    </w:p>
    <w:p>
      <w:r>
        <w:t>C’est donc la personne publique qui a pris l’initiative de la réalisation de l’une de ces opérations qui est responsable des obligations de relogement, or, il arrive souvent que ce ne soit pas la même entité qui soit l’autorité compétente pour décider de la réalisation de telles opérations. C’est le cas dans les ZAC où l’on distingue la personne publique à l’initiative de l’opération et celle qui décide de la création d’une telle zone. De la même manière, les responsabilités peuvent être diluées lorsque l’on se retrouve en présence d’ EPCI ou d’agglomérations.</w:t>
      </w:r>
    </w:p>
    <w:p>
      <w:r>
        <w:t>La personne publique initiatrice d’une opération d’aménagement est celle qui conçoit le projet, qui l’anime et qui coordonne l’intervention des différents acteurs et les procédures nécessaires à sa réalisation. Cette logique devrait conduire à considérer la collectivité publique comme seule responsable du relogement des habitants concernés par l’opération. Or, en pratique, la responsabilité peut être déléguée à d’autres personnes.</w:t>
      </w:r>
    </w:p>
    <w:p>
      <w:r>
        <w:t>Par le biais de la concession d’aménagement, la collectivité publique peut se décharger de ses responsabilités envers les occupants. En effet, l’aménageur peut être tenu de mettre en œuvre les relogements. La concession d’aménagement est le contrat administratif par lequel une personne publique compétente en matière d’aménagement, confie à un opérateur public ou privé, la réalisation d’une opération d’aménagement. Les missions confiées par la concession d’aménagement dépassent souvent la tâche première et il n’est pas rare que l’aménageur, personne publique ou semi-publique, ait à assumer un ensemble de missions urbaines et sociales qui concourent à la bonne exécution de la mission globale.</w:t>
      </w:r>
    </w:p>
    <w:p>
      <w:r>
        <w:t>La concession d’aménagement ouvre ainsi la possibilité à des personnes privées (aménageurs, promoteurs, constructeurs), outre d’assurer la maîtrise d’ouvrage des travaux et équipements concourant à l’opération, et de réaliser toutes missions nécessaires à leur exécution.</w:t>
      </w:r>
    </w:p>
    <w:p>
      <w:r>
        <w:t>Le concessionnaire peut ainsi être chargé par le concédant d’acquérir les biens nécessaires à la réalisation de l’opération, y compris, le cas échéant, par la voie d’expropriation ou de préemption (CU : L.300-4). Le concessionnaire pourra procéder au relogement des occupants des immeubles inscrits dans le périmètre de l’opération, indépendamment de son statut de personne publique ou privée, dans le cas où il est devenu propriétaire des locaux.</w:t>
      </w:r>
    </w:p>
    <w:p>
      <w:r>
        <w:t>Si les obligations incombent donc à la personne publique à l’initiative de l’opération d’aménagement ou au concessionnaire le cas échéant, les propriétaires (qui auront conservé leurs biens) pourront être associés. Ainsi, les bailleurs sociaux, associés à l’opération, se voient logiquement confiées les modalités de relogement des occupants, notamment dans les chartes de relogement souvent prévues dans les conventions ANRU (CCH : L.442-6).</w:t>
      </w:r>
    </w:p>
    <w:p>
      <w:r>
        <w:t>Pour qui s'applique le régime de protection ?</w:t>
      </w:r>
    </w:p>
    <w:p>
      <w:r>
        <w:t>Propriétaire occupant : atteinte au droit de propriété C’est la contrepartie de l’utilisation de la procédure d’expropriation : le propriétaire exproprié peut demander réparation soit sous forme d’une indemnité pécuniaire, soit en demandant à être relogé.</w:t>
      </w:r>
    </w:p>
    <w:p>
      <w:r>
        <w:t>Locataires : atteinte au droit de jouissance C’est en vertu de ce droit que les locataires peuvent exiger leur relogement. C’est le préjudice subi par l’obligation de quitter les lieux. L’éviction (provisoire ou définitive) trouble la jouissance paisible des locaux loués (atteinte au droit personnel de jouir de la chose louée).</w:t>
      </w:r>
    </w:p>
    <w:p>
      <w:r>
        <w:t>En contrepartie du régime de protection institué, la personne responsable du relogement est en droit d’exiger le départ des occupants, lorsque les travaux le nécessitent (CU : L.314-2 et L.314-3).</w:t>
      </w:r>
    </w:p>
    <w:p>
      <w:r>
        <w:t>Les occupants, au sens du présent chapitre, sont les propriétaires occupants et tous les titulaires d’un droit réel conférant l’usage (c’est-à-dire en plus des propriétaires, les usufruitiers, les preneurs de baux à construction, etc…), les locataires, les sous-locataires ou les occupants de bonne foi de locaux à usage d'habitation et de locaux d'hébergement constituant leur habitation principale, ainsi que les preneurs de baux professionnels, commerciaux, industriels et ruraux (CU : L.314-1; CCH : L.521-1).</w:t>
      </w:r>
    </w:p>
    <w:p>
      <w:r>
        <w:t>Cette disposition vise tous ceux qui ont un droit à prétendre à l’occupation des locaux, il s’agit selon les cas d’un droit réel (droit de propriété, usufruit, bail à construction,...) ou personnel (bail d’habitation, contrat de sous-location, contrat de cession ou d’échanges de bail, droit au maintien dans les lieux).</w:t>
      </w:r>
    </w:p>
    <w:p>
      <w:r>
        <w:t>Aucune distinction n’est ainsi opérée entre les différentes catégories d’occupants. Il n’en existe pas plus entre les situations juridiques dans lesquelles se trouvent les locaux : il importe peu de savoir quelle est l’origine du droit, contractuelle (contrat de vente, bail) ou légale (droit au maintien dans les lieux).</w:t>
      </w:r>
    </w:p>
    <w:p>
      <w:r>
        <w:t>Les règles de protection s’appliquent car il y a remise en cause de ces droits.</w:t>
      </w:r>
    </w:p>
    <w:p>
      <w:r>
        <w:t>Propriétaire occupant</w:t>
      </w:r>
    </w:p>
    <w:p>
      <w:r>
        <w:t>L’application du régime de protection dépend du mode d’acquisition du bien par l’initiateur de l’opération d’aménagement (ou l’aménageur).</w:t>
      </w:r>
    </w:p>
    <w:p>
      <w:r>
        <w:t>Non expropriation</w:t>
      </w:r>
    </w:p>
    <w:p>
      <w:r>
        <w:t>Diverses situations sont envisageables :</w:t>
      </w:r>
    </w:p>
    <w:p>
      <w:r>
        <w:t>le propriétaire occupant s’est associé à l’action ou l’opération d’aménagement;</w:t>
      </w:r>
    </w:p>
    <w:p>
      <w:r>
        <w:t>les locaux du propriétaire occupant ont été acquis à l’amiable;</w:t>
      </w:r>
    </w:p>
    <w:p>
      <w:r>
        <w:t>les locaux ont été acquis par préemption.</w:t>
      </w:r>
    </w:p>
    <w:p>
      <w:r>
        <w:t>Dans tous ces cas, la dépossession du bien a été volontaire. L’article L.314-1, al. 2 ne fait pas de distinction entre les différentes catégories de propriétaires occupants, toutefois, il ne semble pas que ces propriétaires puissent bénéficier du régime de protection institué par le Code de l’Urbanisme, dans la mesure où les garanties prévues n’existent qu’en contrepartie d’une contrainte directe, d’un préjudice subi, qui est l’obligation de quitter les lieux.</w:t>
      </w:r>
    </w:p>
    <w:p>
      <w:r>
        <w:t>Expropriation</w:t>
      </w:r>
    </w:p>
    <w:p>
      <w:r>
        <w:t>La solution est plus évidente en cas d’expropriation. Dans cette situation, le propriétaire occupant s’est vu imposé son éviction définitive et le transfert de sa propriété. Les règles de l’expropriation s’appliquent, et le droit au relogement ou à la réinstallation équivaut à l’indemnisation prévue (Code de l’Expropriation : L.15-1).</w:t>
      </w:r>
    </w:p>
    <w:p>
      <w:r>
        <w:t>Droit au relogement</w:t>
      </w:r>
    </w:p>
    <w:p>
      <w:r>
        <w:t>C’est à l’expropriant qu’il revient logiquement la charge d’assurer le relogement du propriétaire occupant des locaux objets de l’expropriation. Les locaux proposés doivent remplir certaines conditions :</w:t>
      </w:r>
    </w:p>
    <w:p>
      <w:r>
        <w:t>les locaux offerts doivent correspondre aux normes minimales d’habitabilité (décret du 30.1.02 relatif aux caractéristiques du logement décent);</w:t>
      </w:r>
    </w:p>
    <w:p>
      <w:r>
        <w:t>les locaux doivent être adaptés aux « besoins personnels et familiaux », aux possibilités financières de l’exproprié et doivent répondre à des conditions de localisation (loi 1.9.48 : art. 13 bis).</w:t>
      </w:r>
    </w:p>
    <w:p>
      <w:r>
        <w:t>L’expropriant doit faire au moins deux propositions de relogement. L’offre de relogement définitive doit être notifiée au moins six mois à l’avance, l’occupant doit faire connaître sa décision dans les deux mois, son silence valant acceptation. Enfin, à compter de l’acceptation de l’offre de relogement, l’occupant doit quitter les lieux dans le délai d’un mois (Code de l’Expropriation. : L.15-1).</w:t>
      </w:r>
    </w:p>
    <w:p>
      <w:r>
        <w:t>Les deux offres de relogement ne peuvent porter que sur du relogement définitif, il n’est pas possible de prévoir un relogement provisoire en attendant de fournir à l’exproprié un relogement définitif. Tant que les offres de relogement définitif n’ont pas été proposées par l’expropriant, l’occupant pourra donc rester dans les lieux.</w:t>
      </w:r>
    </w:p>
    <w:p>
      <w:r>
        <w:t>Si l’occupant refuse les deux offres, il perd son droit au relogement, toutefois, il a toujours un droit à indemnisation (qui se fera dans ce cas en espèce). L’évacuation aura lieu dans le mois suivant le paiement ou la consignation de l’indemnité d’expropriation (Code de l’Expropriation : L.15-1). A cette indemnité principale, correspondant à la valeur vénale des locaux, s’ajoute l’indemnité de remploi, qui couvre les frais exposés pour l’acquisition de locaux de même nature (Code de l’Expropriation : R.13-46). L’intégralité du préjudice direct, matériel et certain doit être prise en charge par l’expropriant (Code de l’Expropriation : L.13-13).</w:t>
      </w:r>
    </w:p>
    <w:p>
      <w:r>
        <w:t>Droits de priorité (CU : L.314-2 al. 1; Code de l’Expropriation L.14-1 et L.14-2)</w:t>
      </w:r>
    </w:p>
    <w:p>
      <w:r>
        <w:t>Si les ressources du propriétaire occupant sont modestes et ne dépassent pas les plafonds fixés pour l’attribution de logements HLM, il dispose de droits de priorité pour être relogé en qualité de locataire dans un logement HLM, « ou dans un local dont le loyer n’excède pas celui d’un local HLM de même consistance », ou pour obtenir un logement social en accession à la propriété. Il bénéficie également d’un droit de préférence pour l’octroi de prêts à la construction, ainsi que la priorité pour l’attribution (en tant que locataire) ou l’acquisition de locaux situés dans le périmètre de l’action ou opération d’aménagement, ou encore pour l’acquisition de parts ou actions dans une société d’attribution construisant dans le périmètre.</w:t>
      </w:r>
    </w:p>
    <w:p>
      <w:r>
        <w:t>Droits des locataires</w:t>
      </w:r>
    </w:p>
    <w:p>
      <w:r>
        <w:t>En contrepartie de son éviction, le locataire, quel que soit son statut privé ou social, possède des droits proches de ceux du propriétaire occupant (cf. ci-dessus) : offrir au locataire des locaux satisfaisant aux normes minimales d’habitabilité, correspondant aux besoins et aux ressources du locataire évincé et répondant à certaines conditions de localisation. Le loyer ne doit pas dépasser les normes HLM (Code de l'Expropriation. : L.14-3) : il s’agit d’une règle vague destinée à garantir le locataire évincé et éviter que le propriétaire soit libéré de son obligation alors qu’il proposerait un loyer trop élevé pour le locataire. Le propriétaire doit faire deux offres de relogement et le locataire dispose de deux mois pour accepter (son silence vaut acceptation, CU : L.314-7, al. 1). Les offres doivent être faites « au moins six mois à l’avance » et l’évacuation devra s’opérer à la fin de ce délai.</w:t>
      </w:r>
    </w:p>
    <w:p>
      <w:r>
        <w:t>Il bénéficie également de trois droits de priorité (cf. droit de priorité des propriétaires occupants) :</w:t>
      </w:r>
    </w:p>
    <w:p>
      <w:r>
        <w:t>priorité dans l’attribution de logements sociaux ou pour l’acquisition de tels logements en accession à la propriété (Code de l’Expropriation : L.14.1, CU : L.314-2 al. 1);</w:t>
      </w:r>
    </w:p>
    <w:p>
      <w:r>
        <w:t>priorité (« droit de préférence ») pour l’octroi de prêts à la construction (Code de l'Expropriation : L.4-2 et CU : L.314-2 al.1);</w:t>
      </w:r>
    </w:p>
    <w:p>
      <w:r>
        <w:t>priorité pour l’attribution (en tant que locataire) ou l’acquisition de locaux situés dans le périmètre de l’action ou opération d’aménagement, ou encore pour l’acquisition de parts ou actions dans une société d’attribution construisant dans le périmètre (CU : L.314-2, al. 1).</w:t>
      </w:r>
    </w:p>
    <w:p>
      <w:r>
        <w:t>Conclusion</w:t>
      </w:r>
    </w:p>
    <w:p>
      <w:r>
        <w:t>La démolition de locaux d’habitation dans le cadre d’une opération d’aménagement implique pour la personne publique initiatrice (ou le concessionnaire expropriant, le cas échéant) l’obligation de relogement (assortie de droits de priorité) des occupants évincés.</w:t>
      </w:r>
    </w:p>
    <w:p>
      <w:pPr>
        <w:pStyle w:val="Heading1"/>
      </w:pPr>
      <w:r>
        <w:t>p. 1</w:t>
      </w:r>
    </w:p>
    <w:p>
      <w:r>
        <w:rPr>
          <w:i/>
        </w:rPr>
        <w:t>https://www.anil.org/publications/documentation-experte/analyses-juridiques-jurisprudence/analyses-juridiques/archives-des-analyses-juridiques/huissiers-rapports-locatifs-copropriete-surendettement/p-1/</w:t>
      </w:r>
    </w:p>
    <w:p>
      <w:r>
        <w:t>N° 2010-37 / A jour au 5 octobre 2011</w:t>
      </w:r>
    </w:p>
    <w:p>
      <w:r>
        <w:t>Loi du 22.12.10 : JO du 23.12.10 / Décret du 25.7.11 : JO du 27.8.11 / Décret du 23.8.11 : JO du 24.8.11</w:t>
      </w:r>
    </w:p>
    <w:p>
      <w:r>
        <w:t>La loi relative à l’exécution des décisions de justice, aux conditions d'exercice de certaines professions réglementées et aux experts judiciaires vise à améliorer l'exécution des décisions de justice, à redéfinir l'organisation et les compétences de juridictions et à rénover les conditions d'exercice de certaines professions réglementées (huissiers de justice, notaires, greffiers des tribunaux de commerce, notamment). Parmi la série d'articles concernant l'organisation de la profession d'huissier, quelques mesures intéressent directement le logement. D’autres articles apportent des modifications aux procédures de saisie immobilière et de surendettement. Enfin, la loi du 22 décembre 2010 contient également des dispositions relatives au droit de la consommation et la procédure civile.</w:t>
      </w:r>
    </w:p>
    <w:p>
      <w:pPr>
        <w:pStyle w:val="Heading2"/>
      </w:pPr>
      <w:r>
        <w:t>Rapports locatifs</w:t>
      </w:r>
    </w:p>
    <w:p>
      <w:r>
        <w:t>Constat d’abandon et reprise d’un logement loué</w:t>
      </w:r>
    </w:p>
    <w:p>
      <w:r>
        <w:t>Il n’existait pas, jusqu’alors, de procédure permettant de reprendre les lieux abandonnés. Le bailleur était contraint pour reprendre possession de son bien d’engager une action en résiliation de bail et expulsion. Une nouvelle procédure est instituée afin de favoriser la reprise des locaux abandonnés par le locataire. Elle ne concerne que les logements entrant dans le champ d’application de la loi du 6 juillet 1989 et peut être mise en œuvre en dehors de toute procédure d’expulsion ou dans le cadre d’une telle procédure. Par ailleurs, le constat de l’abandon pouvait être réalisé après le commandement de quitter les lieux dans le cadre d’une procédure d’expulsion. Désormais, ce constat permet également expressément la reprise des lieux.</w:t>
      </w:r>
    </w:p>
    <w:p>
      <w:r>
        <w:t>Lorsque des éléments laissent supposer que le logement est abandonné, le bailleur peut demander à un huissier de justice de mettre le locataire en demeure de justifier qu’il occupe le logement. Cette mise en demeure, faite par acte d’huissier, peut être contenue dans un commandement de justifier d’une assurance locative (loi du 6.7.89 : art.7) ou un commandement de payer (loi du 6.7.89 : art.24). Un mois après la signification, à défaut pour le locataire de justifier de son occupation, l’huissier peut entrer dans le logement, dans les conditions prévues par la loi portant réforme des procédures civiles d’exécution (loi du 9.7.91 : art.21), afin de constater l’état d’abandon du logement. Ainsi, il ne peut pénétrer dans le logement qu’en présence du maire de la commune, d’un conseiller municipal ou d’un fonctionnaire municipal délégué par le maire à cette fin, d’une autorité de police ou de gendarmerie, requis pour assister au déroulement des opérations ou, à défaut, de deux témoins majeurs qui ne sont au service ni du créancier, ni de l’huissier de justice. L’huissier constate par procès verbal que le logement est abandonné et dresse l’inventaire des meubles laissés sur place en indiquant s’ils paraissent ou non avoir une valeur marchande. Le bailleur doit ensuite saisir le juge d’instance afin de faire constater la résiliation du bail et permettre la reprise du logement. Le juge doit être saisi dans des conditions qui seront précisées par voie réglementaire (décret du 10.8.11 : pour en savoir plus).</w:t>
      </w:r>
    </w:p>
    <w:p>
      <w:r>
        <w:t>Dans le cadre d’une procédure d’expulsion, postérieurement à la signification du commandement de quitter les lieux, l’huissier de justice chargé de l’exécution de la mesure d’expulsion peut pénétrer dans les lieux en présence de certaines personnes (maire de la commune, conseiller municipal, autorité de police ou de gendarmerie…) pour constater que la personne expulsée a volontairement libéré les locaux. La loi nouvelle vient désormais préciser expressément que cette procédure permet de procéder à la reprise des lieux.</w:t>
      </w:r>
    </w:p>
    <w:p>
      <w:r>
        <w:t>Etat des lieux établi contradictoirement par un tiers mandaté par les parties (art. 22 / loi du 6.7.89 : art. 3)</w:t>
      </w:r>
    </w:p>
    <w:p>
      <w:r>
        <w:t>Il est prévu expressément que lorsque l'état des lieux contradictoire et amiable est établi avec un tiers mandaté par les parties (l’agent immobilier ou un huissier par exemple), les honoraires négociés ne peuvent être laissés « ni directement ni indirectement à la charge du locataire ». Cette rédaction vise à mettre fin à la pratique assez fréquente qui consiste à faire supporter au locataire les frais d’état de lieux, lorsque le propriétaire a mandaté un professionnel pour l’établir à l’amiable avec le locataire. En revanche, le partage par moitié des frais d’état de lieux entre le locataire et le bailleur reste la règle, si l’état des lieux n’ayant pas pu être établi contradictoirement, il est fait appel à un huissier. Notons que le texte précise expressément que le coût de l’état des lieux par huissier est réglementé. L’article 3 de la loi du 6 juillet 1989 est modifié. A défaut d'état des lieux, la présomption établie par l'article 1731 du Code civil ne peut être invoquée par celle des parties qui a fait obstacle à l'établissement de l'acte. Ce principe inchangé et qui n’est pas toujours bien compris, signifie que si le locataire fait obstacle à son entrée à l’établissement de l’état des lieux, il sera présumé avoir reçu le logement en bon état; en revanche si c’est le bailleur qui a refusé, il devra faire la preuve que les dégradations qu’il invoque en fin de bail sont dues à la faute du locataire.</w:t>
      </w:r>
    </w:p>
    <w:p>
      <w:pPr>
        <w:pStyle w:val="Heading2"/>
      </w:pPr>
      <w:r>
        <w:t>Copropriété / accès des huissiers de justice aux parties communes des immeubles (art. 3 / CCH : art. L. 111-6-6)</w:t>
      </w:r>
    </w:p>
    <w:p>
      <w:r>
        <w:t>Le propriétaire ou le syndicat des copropriétaires représenté par le syndic, peut permettre aux huissiers de justice d'accéder, pour l'accomplissement de leurs missions de signification ou d'exécution, aux parties communes des immeubles d'habitation, selon des modalités définies par décret en Conseil d'Etat (décret à paraître).</w:t>
      </w:r>
    </w:p>
    <w:p>
      <w:r>
        <w:t>Ce dispositif vise à permettre aux huissiers de justice d’accéder aux interphones et aux boîtes aux lettres particulières des immeubles, ainsi qu’à l’ensemble des parties communes, pour l’accomplissement de leurs missions de signification. La possibilité d’une remise de l’acte en mains propres est donc facilitée.</w:t>
      </w:r>
    </w:p>
    <w:p>
      <w:pPr>
        <w:pStyle w:val="Heading2"/>
      </w:pPr>
      <w:r>
        <w:t>Saisie immobilière (art. 6 / Code civil : art. 2213)</w:t>
      </w:r>
    </w:p>
    <w:p>
      <w:r>
        <w:t>L’ordonnance du 21 avril 2006 réformant la saisie immobilière est ratifiée par la loi du 22 décembre 2010. Par ailleurs, elle prévoit qu’en cas de vente amiable ou forcée dans le cadre d’une procédure de saisie immobilière, la consignation du prix et le paiement des frais de la vente purgent de plein droit l'immeuble de toute hypothèque et de tout privilège. La loi du 22 décembre 2010 précise que cette purge intervient à compter de la publication du titre de vente.</w:t>
      </w:r>
    </w:p>
    <w:p>
      <w:pPr>
        <w:pStyle w:val="Heading2"/>
      </w:pPr>
      <w:r>
        <w:t>Surendettement (art. 11 / COJ : art. L. 221-8-1 / Code de la consommation : L. 330-1 et suivants)</w:t>
      </w:r>
    </w:p>
    <w:p>
      <w:r>
        <w:t>A compter du 1er septembre 2011, le juge d’exécution ne connaîtra plus des mesures de traitement des situations de surendettement des particuliers et de la procédure de rétablissement personnel. Le juge du tribunal d'instance sera compétent en la matière.</w:t>
      </w:r>
    </w:p>
    <w:p>
      <w:r>
        <w:t>Le juge de l'exécution demeure compétent pour statuer sur les instances introduites devant lui avant le 1er septembre 2011. Toutefois, il est prévu une période transitoire de 6 mois pendant laquelle les juges de l’exécution continueront de traiter leurs dossiers en cours. A l’issue de cette période transitoire, le 1er mars 2012, toutes les instances encore en cours seront transférées en l'état au juge du tribunal d'instance compétent, sans qu'il y ait lieu de renouveler les actes, formalités et jugements intervenus antérieurement à cette date, à l'exception des convocations et assignations données aux parties et aux témoins qui n'auraient pas été suivies d'une comparution devant le juge de l'exécution (décret du 28.6.11 : JO du 29.6.11 / code de la consommation : R.331-1 et suivants).</w:t>
      </w:r>
    </w:p>
    <w:p>
      <w:r>
        <w:t>Le décret du 23 août 2011 désigne, dans le ressort de chaque tribunal de grande instance, un ou plusieurs tribunaux d'instance dont les juges seront seuls compétents pour connaître de ces mesures et de cette procédure.</w:t>
      </w:r>
    </w:p>
    <w:p>
      <w:pPr>
        <w:pStyle w:val="Heading2"/>
      </w:pPr>
      <w:r>
        <w:t>Convention de procédure participative (art. 37 / Code civil : art. 2062 à 2068)</w:t>
      </w:r>
    </w:p>
    <w:p>
      <w:r>
        <w:t>Inspirée des propositions du rapport Guinchard remis le 30 juin 2008, la loi du 22 décembre 2010 crée une nouvelle procédure de négociation entre les parties : la convention de procédure participative. Cette procédure menée par leurs avocats respectifs vise à résoudre les différends par la voie amiable. Ces différends ne doivent pas avoir donné lieu à la saisine d’un juge ou d’un quelconque arbitre. Cette décision est limitée aux seuls droits dont les parties ont la libre disposition excluant de ce fait les litiges relatifs à l’état ou la capacité des personnes. Cette convention par laquelle les parties s’engagent à œuvrer conjointement et de bonne foi à la résolution amiable de leurs différends doit comporter, sous peine de nullité, un certain nombre de mentions à savoir, son terme, l’objet du différend ainsi que les pièces et informations nécessaires à la résolution de celui-ci. Sauf urgence, la saisine du juge en cours d’instance est impossible. En revanche, rien n’interdit à l’une des parties de saisir le juge pour inexécution de la convention par l’autre partie en présence. Au terme de la convention, si un accord est trouvé, les parties peuvent le soumettre à l’homologation du juge. Le juge devra s’assurer au préalable que cette transaction préserve les droits de chacune d’entre elles. En l’absence d’accord, les parties font appel au juge pour trancher le litige. Elles sont dispensées dans cette hypothèse de toute conciliation ou médiation préalable. La conclusion d’une telle convention suspend la prescription. Le délai ne recommence à courir qu’à partir du terme de la convention, pour une durée ne pouvant être inférieure à 6 mois.</w:t>
      </w:r>
    </w:p>
    <w:p>
      <w:r>
        <w:t>Lire l'analyse juridique n°2011-15 relative au constat d’abandon et reprise d’un logement loué</w:t>
      </w:r>
    </w:p>
    <w:p>
      <w:pPr>
        <w:pStyle w:val="Heading1"/>
      </w:pPr>
      <w:r>
        <w:t>p. 2</w:t>
      </w:r>
    </w:p>
    <w:p>
      <w:r>
        <w:rPr>
          <w:i/>
        </w:rPr>
        <w:t>https://www.anil.org/publications/documentation-experte/analyses-juridiques-jurisprudence/analyses-juridiques/archives-des-analyses-juridiques/huissiers-rapports-locatifs-copropriete-surendettement/p-2/</w:t>
      </w:r>
    </w:p>
    <w:p>
      <w:pPr>
        <w:pStyle w:val="Heading2"/>
      </w:pPr>
      <w:r>
        <w:t>Dispositions relatives à la profession d’huissier de justice (art. 2, 5, 16 à 21 / Ordonnance du 2.11.45)</w:t>
      </w:r>
    </w:p>
    <w:p>
      <w:r>
        <w:t>Actes accomplis par les huissiers (art. 2 / art. 16 et 20)</w:t>
      </w:r>
    </w:p>
    <w:p>
      <w:r>
        <w:t>Les constatations purement matérielles, exclusives de tout avis sur les conséquences de fait ou de droit pouvant en résulter, réalisées par l’huissier de justice font foi jusqu’à preuve contraire.</w:t>
      </w:r>
    </w:p>
    <w:p>
      <w:r>
        <w:t>Afin de faciliter l’établissement des actes sur support électronique et moderniser ainsi les conditions d’exercice de la profession, la loi supprime l’obligation pour les huissiers de justice de créer deux originaux de leurs actes, exploits et procès-verbaux. Un fichier des personnes ayant consenti à recevoir un acte de signification par voie électronique sera par ailleurs tenu à jour par la chambre nationale des huissiers de justice. L’organisation du recours à une telle procédure fera l’objet d’une convention conclue par la chambre nationale, au nom de l’ensemble de la profession. Le décret du 15 mars 2012 (JO du 17.3.12) précise les conditions de conservation de cet original et les modalités d’édition des expéditions certifiées conformes. Ses dispositions entreront en vigueur en même temps que l’arrêté relatif aux garanties que devront présenter les procédés utilisés par les huissiers pour signifier les actes par voie électronique. Cet arrêté doit intervenir au plus tard le 1er septembre 2012 (arrêté à paraître).</w:t>
      </w:r>
    </w:p>
    <w:p>
      <w:r>
        <w:t>Mesures conservatoires après ouverture de succession (art. 14)</w:t>
      </w:r>
    </w:p>
    <w:p>
      <w:r>
        <w:t>Les huissiers de justice peuvent désormais accomplir les mesures conservatoires après l'ouverture d'une succession (apposition, levée des scellés et réalisation d'un état descriptif du mobilier avec fermeture des lieux). L'ordonnance du 2 novembre 1945 relative au statut des huissiers est complétée pour prendre en compte ce transfert de compétence qui appartenait jusqu’ici aux greffiers en chef des tribunaux d'instance. Le décret du 1er septembre 2011 (JO du 2.9.11) précise les modalités d'application de ces dispositions dans le Code de procédure civile.</w:t>
      </w:r>
    </w:p>
    <w:p>
      <w:r>
        <w:t>Accès aux informations (art. 5)</w:t>
      </w:r>
    </w:p>
    <w:p>
      <w:r>
        <w:t>L’accès à certaines informations nécessaires à l’accomplissement de leur mission est simplifié. Les huissiers de justice ne seront plus tenus de passer au préalable par le Procureur de la République. Désormais, les administrations de l’Etat et des collectivités territoriales, les établissements publics ou organismes contrôlés par l’autorité administrative ainsi que les entreprises concédées ou contrôlées par l’Etat ou les collectivités territoriales devront communiquer à l’huissier de justice détenteur d’un titre exécutoire les renseignements à leur disposition permettant de déterminer :</w:t>
      </w:r>
    </w:p>
    <w:p>
      <w:r>
        <w:t>l’adresse du débiteur;</w:t>
      </w:r>
    </w:p>
    <w:p>
      <w:r>
        <w:t>l’identité et l’adresse de son employeur ou de tout tiers débiteur ou dépositaire de sommes liquides ou exigibles;</w:t>
      </w:r>
    </w:p>
    <w:p>
      <w:r>
        <w:t>la composition de son patrimoine immobilier.</w:t>
      </w:r>
    </w:p>
    <w:p>
      <w:r>
        <w:t>En outre, les établissements habilités par la loi à tenir des comptes de dépôt sont tenus d’indiquer à l’huissier si un ou plusieurs comptes sont ouverts au nom du débiteur et les lieux où sont tenus ces comptes. Aucun secret professionnel ne pourra leur être opposé.</w:t>
      </w:r>
    </w:p>
    <w:p>
      <w:r>
        <w:t>Organisation de la profession (art. 17 à 21)</w:t>
      </w:r>
    </w:p>
    <w:p>
      <w:r>
        <w:t>Par analogie avec le statut des notaires salariés, les huissiers de justice peuvent désormais exercer leur profession en qualité de salariés. Une personne physique titulaire d’un office ne peut cependant pas employer plus d’un huissier de justice salarié. Quant aux personnes morales, elles ne pourront employer un nombre d’huissiers de justice salariés supérieur à celui des huissiers de justice associés. L’huissier de justice salarié peut refuser de délivrer un acte ou d’accomplir sa mission lorsque cet acte ou cette mission lui paraissent contraires à sa conscience ou sont susceptibles de porter atteinte à son indépendance. Un décret du 25 juillet 2011 définit les conditions selon lesquelles lesdits huissiers salariés exercent leurs fonctions au sein des offices ainsi que les modalités de leur nomination et de leur entrée en fonction.</w:t>
      </w:r>
    </w:p>
    <w:p>
      <w:r>
        <w:t>Par ailleurs, les huissiers de justice sont soumis à une obligation de formation continue (décret du 3.10.11 : JO du 5.10.11).</w:t>
      </w:r>
    </w:p>
    <w:p>
      <w:r>
        <w:t>La loi intervient également pour réformer le régime disciplinaire et réorganiser les compétences des diverses chambres.</w:t>
      </w:r>
    </w:p>
    <w:p>
      <w:pPr>
        <w:pStyle w:val="Heading2"/>
      </w:pPr>
      <w:r>
        <w:t>Droit de la consommation / frais d’exécution forcée (art. 1 / Code de la consommation : L. 141-6)</w:t>
      </w:r>
    </w:p>
    <w:p>
      <w:r>
        <w:t>Dans les litiges relevant du droit de la consommation, lors du prononcé d'une condamnation, le juge peut, même d'office, pour des raisons tirées de l'équité ou de la situation économique du professionnel condamné, mettre la totalité du droit proportionnel de recouvrement ou d’encaissement à sa charge (Code de la consommation : art. L. 141-6). Il s’agit de laisser la possibilité au juge de décider de mettre la totalité des frais d’exécution forcée à la charge d’un débiteur professionnel (par exemple un professionnel de la vente à distance) pour le contraindre à s’acquitter spontanément de sa dette.</w:t>
      </w:r>
    </w:p>
    <w:p>
      <w:pPr>
        <w:pStyle w:val="Heading2"/>
      </w:pPr>
      <w:r>
        <w:t>Protection des majeurs / agrément des personnes physiques / délai (art. 44 / loi du 5.3.07 : art. 44)</w:t>
      </w:r>
    </w:p>
    <w:p>
      <w:r>
        <w:t>Les mandataires judiciaires à la protection des majeurs sont inscrits sur une liste dressée et tenue à jour par le représentant de l'Etat dans le département (Code de l’action sociale et des familles : art. L. 471-2). Les personnes physiques qui exercent à titre individuel et habituel les mesures de protection des majeurs doivent obtenir préalablement à leur inscription sur cette liste, un agrément en qualité de mandataire judiciaire à la protection des majeurs. La loi du 5 mars 2007 portant réforme de la protection juridique des majeurs leur a laissé jusqu’au 1er janvier 2011 pour obtenir cet agrément. Ce délai est prorogé jusqu’au 1er janvier 2012.</w:t>
      </w:r>
    </w:p>
    <w:p>
      <w:pPr>
        <w:pStyle w:val="Heading2"/>
      </w:pPr>
      <w:r>
        <w:t>Dispositions relatives à la profession d’expert judiciaire (art. 38 à 41 / loi du 29.6.71)</w:t>
      </w:r>
    </w:p>
    <w:p>
      <w:r>
        <w:t>L’inscription initiale sur la liste dressée par la Cour d’appel est faite à titre probatoire pour une durée désormais fixée à 3 ans (contre deux auparavant). Les experts ne justifiant pas d’une inscription sur une liste dressée par une Cour d’appel depuis au moins 5 ans ne peuvent figurer sur la liste nationale des experts. Un expert ayant fait l’objet d’une radiation à titre temporaire ne peut être inscrit sur une liste nationale qu’après une période d’inscription de 5 ans sur une liste de Cour d’appel postérieure à cette radiation. Il peut être procédé au retrait de l’expert de la liste de la Cour d’appel ou de la Cour de cassation lorsque :</w:t>
      </w:r>
    </w:p>
    <w:p>
      <w:r>
        <w:t>il accède à l’honorariat (nécessité d’avoir atteint l'âge de soixante-cinq ans et d’avoir figuré pendant quinze ans sur une liste de Cour d'appel ou pendant dix ans sur la liste nationale);</w:t>
      </w:r>
    </w:p>
    <w:p>
      <w:r>
        <w:t>il ne remplit plus les conditions de résidence ou de lieu d’exercice professionnel;</w:t>
      </w:r>
    </w:p>
    <w:p>
      <w:r>
        <w:t>il est victime d’une faillite personnelle ou est l’objet d’une sanction disciplinaire ou administrative ne permettant plus l’inscription ou la réinscription sur la liste.</w:t>
      </w:r>
    </w:p>
    <w:p>
      <w:r>
        <w:t>Cette inscription peut cependant être maintenue temporairement et ce, même s’il ne remplit plus les conditions de résidence ou de lieu d’exercice professionnel. Il est cependant nécessaire de justifier du dépôt d’une demande d’inscription sur la liste d’une autre Cour d’appel.</w:t>
      </w:r>
    </w:p>
    <w:p>
      <w:pPr>
        <w:pStyle w:val="Heading2"/>
      </w:pPr>
      <w:r>
        <w:t>Ordonnance / procédures civiles d'exécution (art. 7)</w:t>
      </w:r>
    </w:p>
    <w:p>
      <w:r>
        <w:t>Le gouvernement procèdera, par voie d’ordonnance, à l’adoption de la partie législative du code des procédures civiles d’exécution. A ce titre, afin d’assurer la mise en œuvre des modifications apportées, le gouvernement pourra procéder à l’aménagement et la modification de toutes les dispositions législatives nécessaires. Cette ordonnance devra être prise au plus tard le 31 décembre 2011.</w:t>
      </w:r>
    </w:p>
    <w:p>
      <w:pPr>
        <w:pStyle w:val="Heading1"/>
      </w:pPr>
      <w:r>
        <w:t>Taxation des plus-values (loi de finances rectificative pour 2011)</w:t>
      </w:r>
    </w:p>
    <w:p>
      <w:r>
        <w:rPr>
          <w:i/>
        </w:rPr>
        <w:t>https://www.anil.org/publications/documentation-experte/analyses-juridiques-jurisprudence/analyses-juridiques/archives-des-analyses-juridiques/taxation-des-plus-values-loi-de-finances-rectificative-pour-2011/</w:t>
      </w:r>
    </w:p>
    <w:p>
      <w:r>
        <w:t>N° 2011-16 / A jour au 20 septembre 2011</w:t>
      </w:r>
    </w:p>
    <w:p>
      <w:r>
        <w:t>Loi du 19.9.11 : JO du 20.9.11</w:t>
      </w:r>
    </w:p>
    <w:p>
      <w:r>
        <w:t>Afin de réduire le déficit public, le Premier ministre, François Fillon, a présenté un nouveau plan de rigueur le 24 août 2011. Celui-ci visait en partie le secteur immobilier; il a été repris dans une nouvelle loi de finances rectificative pour 2011 (loi du 19.9.11 : JO du 20.9.11).</w:t>
      </w:r>
    </w:p>
    <w:p>
      <w:r>
        <w:t>Le régime de la taxation des plus-values immobilières est modifié et les prélèvements sociaux auxquels sont notamment soumis ces plus-values, mais également les revenus fonciers, sont augmentés.</w:t>
      </w:r>
    </w:p>
    <w:p>
      <w:pPr>
        <w:pStyle w:val="Heading2"/>
      </w:pPr>
      <w:r>
        <w:t>Plus-values immobilières</w:t>
      </w:r>
    </w:p>
    <w:p>
      <w:r>
        <w:t>Les ventes de biens immobiliers sont soumises à une imposition sur les plus-values. Celles-ci sont taxées à un taux proportionnel de 19%, auquel s'ajoutent les prélèvements sociaux (CSG, CRDS, etc…). Si les résidences principales ne sont pas imposées, cette mesure concerne néanmoins l’ensemble des terrains à bâtir, des résidences secondaires, des logements locatifs ou encore des logements vacants. Jusqu’ici, un abattement pour durée de détention de 10% par an au-delà de la cinquième année était appliqué au calcul de la plus-value. Celle-ci se trouvait ainsi exonérée après 15 années de détention. Considérant que ce régime incitait les propriétaires à la rétention de leurs biens immobiliers pendant au moins quinze ans afin de réaliser une plus-value exonérée, il avait d’abord été envisagé de supprimer tout abattement pour durée de détention tout en permettant une révision du prix d’acquisition proportionnelle à l’inflation. La disposition devait également s’appliquer rétroactivement à compter du 25 août 2011 (soit le lendemain de l’annonce du plan de rigueur par le Premier ministre). Mais, face aux vives réactions de la plupart des professionnels de l’immobilier, le texte a été revu.</w:t>
      </w:r>
    </w:p>
    <w:p>
      <w:r>
        <w:t>Abattement pour durée de détention</w:t>
      </w:r>
    </w:p>
    <w:p>
      <w:r>
        <w:t>L’abattement pour durée de détention est réintroduit, il est progressif et ne permet plus de se libérer de l’imposition qu’au-delà de 30 ans de possession. Les plus-values immobilières bénéficieront donc d’un abattement de :</w:t>
      </w:r>
    </w:p>
    <w:p>
      <w:r>
        <w:t>2% par an entre la 6ème année et la 17ème année de détention, soit un abattement total de 24% au terme de cette période;</w:t>
      </w:r>
    </w:p>
    <w:p>
      <w:r>
        <w:t>4% par an entre la 18ème année et la 24ème année, soit un abattement total de 52% au terme de cette période (24% et 28%);</w:t>
      </w:r>
    </w:p>
    <w:p>
      <w:r>
        <w:t>8% par an pour chaque année de détention de la 25ème année jusqu'à la 30ème année, à l’issue de cette période, l’abattement est total.</w:t>
      </w:r>
    </w:p>
    <w:p>
      <w:r>
        <w:t>Suppression de l’abattement fixe</w:t>
      </w:r>
    </w:p>
    <w:p>
      <w:r>
        <w:t>Par ailleurs, l’abattement fixe de 1 000 € qui bénéficiait à toute plus-value immobilière a été supprimé.</w:t>
      </w:r>
    </w:p>
    <w:p>
      <w:r>
        <w:t>Justification de la valeur d’entrée du bien ancien</w:t>
      </w:r>
    </w:p>
    <w:p>
      <w:r>
        <w:t>En outre, un élément de souplesse est introduit pour les propriétaires qui ne peuvent pas justifier de la valeur d'entrée dans leur patrimoine d'un bien immobilier reçu de longue date, notamment par succession ou donation : ils pourront retenir "la valeur vénale réelle à la date d'entrée dans le patrimoine du cédant, d'après une déclaration détaillée et estimative des parties".</w:t>
      </w:r>
    </w:p>
    <w:p>
      <w:r>
        <w:t>Date d’entrée en vigueur</w:t>
      </w:r>
    </w:p>
    <w:p>
      <w:r>
        <w:t>Enfin, la date d’entrée en vigueur de cette mesure, initialement prévu à compter du 25 août 2011, a été retardée : seront concernées les plus-values réalisées au titre des ventes intervenues à compter du 1er février 2012 (sauf en ce qui concerne la suppression de l'abattement fixe, applicable à compter du 21 septembre 2011). Cela devrait laisser une marge de manœuvre aux propriétaires qui souhaitent céder leurs biens tout en bénéficiant du régime précédent. Le système qui consistait à supprimer tout abattement pour durée de détention pour ne pas inciter les propriétaires à garder leurs biens a donc été mis de côté. La mesure pourrait même avoir pour conséquence une rétention plus importante qu’auparavant. En effet, les propriétaires de biens détenus depuis plus de 15 ans ont jusqu’au 1er février 2012 pour les vendre s’ils souhaitent se prémunir contre toute imposition supplémentaire. Mais au-delà de cette date, si le bien n’a pas été vendu, ils devront attendre la 30ème année de détention pour bénéficier à nouveau de l’exonération totale. On peut également noter qu’une réforme de la taxation sur les plus-values immobilières avait été proposée dans les conclusions des groupes de travail "Pour un urbanisme de projet", consistant à supprimer effectivement l’abattement pour durée de détention. Mais la mesure ne visait que les cessions de terrains à bâtir et non les immeubles bâtis, l’objectif étant de libérer des terrains constructibles.</w:t>
      </w:r>
    </w:p>
    <w:p>
      <w:pPr>
        <w:pStyle w:val="Heading2"/>
      </w:pPr>
      <w:r>
        <w:t>Augmentation des prélèvements sociaux</w:t>
      </w:r>
    </w:p>
    <w:p>
      <w:r>
        <w:t>Les plus-values sont assujetties aux prélèvements sociaux à hauteur de 12,3% (CSG de 8,2%, CRDS de 0,5%, prélèvement social de 2,2% et sa contribution additionnelle de 0,3%, prélèvement RSA de 1,1%). Le taux du prélèvement social, déjà augmenté de 0,2% par la loi de finances pour 2011, passe désormais de 2,2% à 3,4%. Le taux global des prélèvements sociaux est ainsi porté de 12,3% à 13,5%. Si le taux d’imposition des plus-values immobilières n’a pas été modifié (il reste à 19%), le taux global d’imposition des plus-values passe donc à 32,5% (contre 31,3% auparavant). Les prélèvements sociaux touchent les produits de placement (dont font parties les plus-values immobilières) mais également les revenus du patrimoine, qui comprennent notamment les revenus fonciers. Or l’entrée en vigueur de l’augmentation du taux des prélèvements sociaux est différente en fonction du type de revenus : si la hausse concernant les produits de placement n’est applicable qu’à compter du 1er octobre 2011, celle relative aux revenus du patrimoine s’applique rétroactivement dès le 1er janvier 2011 (pour pouvoir être imposés en 2012).</w:t>
      </w:r>
    </w:p>
    <w:p>
      <w:pPr>
        <w:pStyle w:val="Heading1"/>
      </w:pPr>
      <w:r>
        <w:t>Accessibilité des bâtiments d'habitation aux personnes handicapées</w:t>
      </w:r>
    </w:p>
    <w:p>
      <w:r>
        <w:rPr>
          <w:i/>
        </w:rPr>
        <w:t>https://www.anil.org/documentation-experte/analyses-juridiques-jurisprudence/analyses-juridiques/analyses-juridiques-2007/accessibilite-des-batiments-dhabitation-aux-personnes-handicapees/</w:t>
      </w:r>
    </w:p>
    <w:p>
      <w:r>
        <w:t>N° 2007-20 / A jour au 13 septembre 2011</w:t>
      </w:r>
    </w:p>
    <w:p>
      <w:r>
        <w:t>Décret du 30.4.09 : JO du 3.5.09 / Loi du 28.7.11 : JO du 30.7.11</w:t>
      </w:r>
    </w:p>
    <w:p>
      <w:r>
        <w:t>La loi du 11 février 2005 pour l'égalité des droits et des chances a repris le principe de l'accessibilité des personnes handicapées au cadre bâti. Des règles contraignantes doivent être respectées tant pour les constructions neuves que pour les bâtiments existants, qu'ils appartiennent à des personnes privées ou publiques (CCH : L.111-7 à L.111-8-4). Les dispositions ne sont toutefois pas obligatoires pour les propriétaires qui construisent ou améliorent un logement pour leur propre usage (CCH : L.111-7). Un décret du 17 mai 2006 (JO du 18.5.06) et un décret du 11 septembre 2007 (JO du 12.9.07), un arrêté en date du 1er août 2006 (JO du 15.8.06) modifié par arrêté du 30.11.07 (JO du 14.12.07) et, deux en date du 26 février 2007 (JO du 8.3.07) et un en date 22 mars 2007 (JO du 5.4.07) modifié par arrêtés des 25 avril 2007 (JO du 17.5.07) et 3 décembre 2007 (JO du 21.2.08) prévoient la mise en œuvre de ces règles. La circulaire d'application du 30 novembre 2007 les précise.</w:t>
      </w:r>
    </w:p>
    <w:p>
      <w:r>
        <w:t>Dans cette question-réponse n'est étudiée que l'accessibilité des bâtiments d'habitation aux personnes handicapées (à l'exclusion de l'accessibilité des établissements recevant du public et des installations ouvertes au public).</w:t>
      </w:r>
    </w:p>
    <w:p>
      <w:r>
        <w:t>Trois séries de dispositions sont applicables selon le type de bâtiment d'habitation :</w:t>
      </w:r>
    </w:p>
    <w:p>
      <w:r>
        <w:t>les bâtiments d'habitation collectifs neufs;</w:t>
      </w:r>
    </w:p>
    <w:p>
      <w:r>
        <w:t>la construction de maisons individuelles;</w:t>
      </w:r>
    </w:p>
    <w:p>
      <w:r>
        <w:t>les bâtiments d'habitation collectifs existants faisant l'objet de travaux et bâtiments existants où sont créés des logements par changement de destination.</w:t>
      </w:r>
    </w:p>
    <w:p>
      <w:r>
        <w:t>Pour les deux premiers types de bâtiment est énoncé un principe général d'accessibilité : ils doivent être construits et aménagés de façon à être accessibles aux personnes handicapées, quel que soit leur handicap.</w:t>
      </w:r>
    </w:p>
    <w:p>
      <w:pPr>
        <w:pStyle w:val="Heading2"/>
      </w:pPr>
      <w:r>
        <w:t>Dispositions applicables aux bâtiments d'habitation collectifs neufs (CCH : R.111-18 à R.111-18-3)</w:t>
      </w:r>
    </w:p>
    <w:p>
      <w:r>
        <w:t>Est considéré comme un bâtiment d'habitation collectif, tout bâtiment dans lequel sont superposés, même partiellement plus de deux logements distincts desservis par les parties communes bâties.</w:t>
      </w:r>
    </w:p>
    <w:p>
      <w:r>
        <w:t>Dispositions architecturales et aménagements propres à assurer l'accessibilité</w:t>
      </w:r>
    </w:p>
    <w:p>
      <w:r>
        <w:t>Est considéré comme accessible aux personnes handicapées tout bâtiment d'habitation collectif, tout bâtiment ou tout aménagement lié à un bâtiment permettant à un habitant ou à un visiteur handicapé, avec la plus grande autonomie possible, de circuler, d'accéder aux locaux techniques et équipements, d'utiliser les équipements, de se repérer et de communiquer. Les conditions d'accès des personnes handicapées doivent être les mêmes que celles des autres publics ou, à défaut, présenter une qualité d'usage équivalente.</w:t>
      </w:r>
    </w:p>
    <w:p>
      <w:r>
        <w:t>Les caractéristiques à respecter sont fixées par l'arrêté du 1er août 2006 et portent sur :</w:t>
      </w:r>
    </w:p>
    <w:p>
      <w:r>
        <w:t>les cheminements extérieurs (arrêté du 1.8.06 : art. 2),</w:t>
      </w:r>
    </w:p>
    <w:p>
      <w:r>
        <w:t>le stationnement automobile (arrêté du 1.8.06 : art. 3),</w:t>
      </w:r>
    </w:p>
    <w:p>
      <w:r>
        <w:t>l'accès aux bâtiments (arrêté du 1.8.06 : art. 4),</w:t>
      </w:r>
    </w:p>
    <w:p>
      <w:r>
        <w:t>les circulations intérieures horizontales et verticales des parties communes dont les escaliers et ascenseurs (arrêté du 1.8.06 : art. 5 et 6),</w:t>
      </w:r>
    </w:p>
    <w:p>
      <w:r>
        <w:t>les revêtements des sols, murs et plafonds des parties communes (arrêté du 1.8.06 : art. 7),</w:t>
      </w:r>
    </w:p>
    <w:p>
      <w:r>
        <w:t>les portes et sas des parties communes (arrêté du 1.8.06 : art. 8),</w:t>
      </w:r>
    </w:p>
    <w:p>
      <w:r>
        <w:t>les équipements et dispositifs de commande et de service des parties communes (arrêté du 1.8.06 : art. 9),</w:t>
      </w:r>
    </w:p>
    <w:p>
      <w:r>
        <w:t>l'éclairage des parties communes (arrêté du 1.8.06 : art. 10).</w:t>
      </w:r>
    </w:p>
    <w:p>
      <w:r>
        <w:t>Les circulations et les portes des logements doivent respecter dès la construction du bâtiment des caractéristiques minimales (arrêté du 1.8.06 : art. 11). Les dispositifs de commande doivent y être aisément repérables et utilisables par les personnes handicapées. Si les logements sont réalisés sur plusieurs niveaux, tous les niveaux doivent respecter ces caractéristiques. Un escalier adapté doit en outre relier tous les niveaux (arrêté du 1.8.06 : art. 12). Le niveau d'accès au logement doit comporter au moins la cuisine, le séjour, une chambre, un wc et une salle d'eau. Les logements situés au rez-de-chaussée, en étages desservis par un ascenseur ou pour lesquels une desserte ultérieure par un ascenseur est prévue dès la construction, doivent en outre offrir dès leur construction des caractéristiques minimales (arrêté du 1.8.06 : art. 13) permettant à une personne handicapée d'utiliser la cuisine, le séjour, une chambre, un wc et une salle d'eau. Une partie des espaces nécessaires à l'utilisation par une personne en fauteuil roulant peuvent être aménagés à d'autres fins sous réserve que des travaux simples permettent d'en rétablir la possibilité d'utilisation par une personne en fauteuil roulant. Dans le cas de logements réalisés sur plusieurs niveaux, le niveau d'accès au logement doit comporter au moins la cuisine, le séjour, une chambre ou une partie du séjour aménageable en chambre, un cabinet d'aisances et une salle d'eau. Dans les bâtiments d'habitation dont la construction a fait l'objet d'une demande de permis de construire déposée à compter du 1er janvier 2008, au moins un accès depuis une pièce de vie à tout balcon, terrasse ou loggia situé dans ces logements doit être conçu de manière telle que le seuil et les portes permettent, par des aménagements simples, le passage d'une personne en fauteuil roulant (arrêté du 1.8.06 : art. 14). Dans les bâtiments d'habitation dont la construction a fait l'objet d'une demande de permis de construire déposée à compter du 1er janvier 2010, au moins une salle d'eau doit être conçue et équipée de manière à permettre par des aménagements simples, l'installation ultérieure d'une douche accessible à une personne handicapée (arrêté du 1.8.06 : art. 15).</w:t>
      </w:r>
    </w:p>
    <w:p>
      <w:r>
        <w:t>Entrée en vigueur</w:t>
      </w:r>
    </w:p>
    <w:p>
      <w:r>
        <w:t>Ces dispositions sont applicables aux demandes de permis de construire déposées à compter du 1er janvier 2007. Dans les bâtiments d'habitation dont la construction a fait l'objet d'une demande de permis de construire déposée à compter du 1er janvier 2008, au moins un accès depuis une pièce de vie à tout balcon, terrasse ou loggia situé dans ces logements, doit être conçu de façon à ce que le seuil et les portes permettent, par aménagements simples, le passage d'un fauteuil roulant. Dans les bâtiments d'habitation dont la construction a fait l'objet d'une demande de permis de construire déposée à compter du 1er janvier 2010, au moins une salle d'eau doit être conçue et équipée de manière à permettre, par aménagements simples, l'installation ultérieure d'une douche accessible à une personne handicapée.</w:t>
      </w:r>
    </w:p>
    <w:p>
      <w:r>
        <w:t>Dérogations</w:t>
      </w:r>
    </w:p>
    <w:p>
      <w:r>
        <w:t>Le décret du 17 mai 2006 a prévu des dérogations à la législation en matière d’accessibilité des bâtiments d’habitation neufs (CCH : R.111-18-3). Le Conseil d’Etat dans un arrêt du 21 juillet 2009 (n°295382) a déclaré illégales ces dérogations, la loi n’ayant prévu la possibilité de déroger à l’obligation en matière d’accessibilité que pour les bâtiments existants. A la suite de cette décision, la direction générale de l’aménagement, du logement et de la nature (DGALN) a, dans un communiqué, précisé que les dérogations aux règles d’accessibilité accordées pour les constructions neuves avant le 21 juillet 2009 ne seront pas remises en cause si le permis de construire est devenu définitif (c’est-à-dire ne peut plus faire l’objet d’un recours ni d’un retrait). La loi du 28 juillet 2011 (article 19) prévoyait également des dérogations à la législation en matière d’accessibilité des bâtiments neufs. Mais le conseil constitutionnel (décision n° 2011-639 DC) a invalidé cette disposition. En conséquence aucune dérogation aux règles d’accessibilité n’est possible pour les bâtiments d’habitation collectifs neufs.</w:t>
      </w:r>
    </w:p>
    <w:p>
      <w:r>
        <w:t>Mesures spécifiques</w:t>
      </w:r>
    </w:p>
    <w:p>
      <w:r>
        <w:t>En revanche, une autre disposition de la loi du 28 juillet 2011 (article 20) a été validée par le Conseil constitutionnel. Elle concerne les logements destinés à l’occupation temporaire ou saisonnière dont la gestion et l’entretien sont organisés et assurés de façon permanente (résidences de tourisme notamment) pour lesquels des exigences spécifiques relatives à l’accessibilité seront fixées par décret (à paraître) après avis du Conseil national consultatif des personnes handicapées. Les mesures de mise en accessibilité seront soumises à l’accord du préfet après avis de la Commission consultative départementale de sécurité et d’accessibilité (CCH : L.111-7-1).</w:t>
      </w:r>
    </w:p>
    <w:p>
      <w:pPr>
        <w:pStyle w:val="Heading2"/>
      </w:pPr>
      <w:r>
        <w:t>Dispositions applicables pour la construction de maisons individuelles (CCH : R.111-18-4 à R.111-18-7)</w:t>
      </w:r>
    </w:p>
    <w:p>
      <w:r>
        <w:t>Sont concernées les maisons individuelles construites pour être louées ou mises à disposition ou pour être vendues. Sont exclues celles dont le propriétaire a (directement ou par l'intermédiaire d'un professionnel de la construction) entrepris la construction ou la réhabilitation pour son propre usage.</w:t>
      </w:r>
    </w:p>
    <w:p>
      <w:r>
        <w:t>Les ventes en l'état futur d'achèvement (VEFA) de maisons individuelles, quel que soit l'usage qui en sera fait, sont impérativement soumises à la réglementation accessibilité des personnes handicapées.</w:t>
      </w:r>
    </w:p>
    <w:p>
      <w:r>
        <w:t>La circulaire du 30 novembre 2007 relative à l'accessibilité des ERP, des installations ouvertes au public et des bâtiments d'habitation indique en effet : " Le décret précise la loi en définissant les maisons qui n'entrent pas dans le champ d'application de la sous-section 2. Ce sont celles dont le maître d'ouvrage n'est pas un professionnel construisant pour autrui, c'est à dire les maisons réalisées sur contrat de maison individuelle avec ou sans plan (CCH : L.231-1 et L.232-1), les contrats de constructions d'entreprises ou de maîtrise d'œuvre, les maisons construites par leur maître d'ouvrage. En revanche, les maisons vendues en l'état futur d'achèvement (VEFA), les opérations de construction pour la location privée ou de logements sociaux, les opérations de construction pour la vente doivent respecter les règles d'accessibilité. ".</w:t>
      </w:r>
    </w:p>
    <w:p>
      <w:r>
        <w:t>les cheminements extérieurs (arrêté du 1.8.06 : art. 18),</w:t>
      </w:r>
    </w:p>
    <w:p>
      <w:r>
        <w:t>le stationnement automobile (arrêté du 1.8.06 : art. 19),</w:t>
      </w:r>
    </w:p>
    <w:p>
      <w:r>
        <w:t>les locaux collectifs (arrêté du 1.8.06 : art. 20),</w:t>
      </w:r>
    </w:p>
    <w:p>
      <w:r>
        <w:t>les équipements et dispositifs de commande et de service (arrêté du 1.8.06 : art. 21),</w:t>
      </w:r>
    </w:p>
    <w:p>
      <w:r>
        <w:t>les portes et portails (arrêté du 1.8.06 : art. 22),</w:t>
      </w:r>
    </w:p>
    <w:p>
      <w:r>
        <w:t>les caractéristiques de base des logements (arrêté du 1.8.06 : art. 23),</w:t>
      </w:r>
    </w:p>
    <w:p>
      <w:r>
        <w:t>les pièces de l'unité de vie (arrêté du 1.8.06 : art. 24),</w:t>
      </w:r>
    </w:p>
    <w:p>
      <w:r>
        <w:t>les escaliers des logements (arrêté du 1.8.06 : art. 25),</w:t>
      </w:r>
    </w:p>
    <w:p>
      <w:r>
        <w:t>les accès aux balcons, terrasses et loggias (arrêté du 1.8.06 : art. 26),</w:t>
      </w:r>
    </w:p>
    <w:p>
      <w:r>
        <w:t>l'adaptabilité de la salle d'eau (arrêté du 1.8.06 : art. 27).</w:t>
      </w:r>
    </w:p>
    <w:p>
      <w:r>
        <w:t>Dérogations et mesures spécifiques</w:t>
      </w:r>
    </w:p>
    <w:p>
      <w:r>
        <w:t>Comme pour les bâtiments d’habitation collectifs neufs, aucune dérogation n’est possible (CE : 21.7.09 n°295382 qui a déclaré illégales les dérogations prévues par l’article R.111-18-7 du CCH) et pour les logements destinés à l’occupation temporaire ou saisonnière, des exigences spécifiques relatives à l’accessibilité seront fixées par décret (à paraître) après avis du Conseil national consultatif des personnes handicapées (CCH : L.111-7-1).</w:t>
      </w:r>
    </w:p>
    <w:p>
      <w:r>
        <w:t>Ces dispositions sont applicables aux demandes de permis de construire déposées à compter du 1er janvier 2007. Dans les maisons individuelles ayant fait l'objet d'une demande de permis de construire déposée à compter du 1er janvier 2008, lorsque les balcons et terrasses sont situés au niveau de l'accès au logement, comme pour les bâtiments collectifs neufs, une obligation d'accès depuis au moins une pièce de vie au balcon (ou à la terrasse) doit être respectée. Dans les maisons individuelles ayant fait l'objet d'une demande de permis de construire déposée à compter du 1er janvier 2010, s'agissant de la salle d'eau, la même obligation que pour les bâtiments collectifs neufs doit être également respectée.</w:t>
      </w:r>
    </w:p>
    <w:p>
      <w:pPr>
        <w:pStyle w:val="Heading2"/>
      </w:pPr>
      <w:r>
        <w:t>Dispositions applicables aux bâtiments existants (CCH : R.111-18-8 à R.111-18-11)</w:t>
      </w:r>
    </w:p>
    <w:p>
      <w:r>
        <w:t>Sont concernés les bâtiments (ou parties de bâtiment) d'habitation collectifs existants qui font l'objet de travaux de modification ou d'extension, et les bâtiments existants où sont créés des logements par changement de destination.</w:t>
      </w:r>
    </w:p>
    <w:p>
      <w:r>
        <w:t>Il faut distinguer plusieurs niveaux :</w:t>
      </w:r>
    </w:p>
    <w:p>
      <w:r>
        <w:t>les travaux réalisés à l'intérieur des volumes ou surfaces existants doivent, au minimum, maintenir les conditions d'accessibilité existantes;</w:t>
      </w:r>
    </w:p>
    <w:p>
      <w:r>
        <w:t>la création de surfaces ou de volumes nouveaux dans les parties communes ou celle de logement, doit respecter les dispositions prévues pour les bâtiments collectifs neufs (arrêté du 26.2.07 : art. 2);</w:t>
      </w:r>
    </w:p>
    <w:p>
      <w:r>
        <w:t>les modifications apportées aux circulations communes et locaux collectifs et leurs équipements jouant un rôle en matière d'accessibilité (précisées par l'arrêté du 26.2.07 : art. 4) doivent respecter les dispositions prévues pour les bâtiments collectifs neufs. Des adaptations mineures peuvent être apportées lorsque les contraintes liées à la structure du bâtiment l'imposent (arrêté du 26.2.07 : art. 4);</w:t>
      </w:r>
    </w:p>
    <w:p>
      <w:r>
        <w:t>les modifications apportées à la signalisation palière ou en cabine d'un ascenseur doivent permettre de recevoir par des moyens adaptés les informations liées aux mouvements de la cabine, aux étages desservis et au système d'alarme. Les nouveaux ascenseurs installés doivent disposer de ces moyens (arrêté du 26.2.07 : art. 5).</w:t>
      </w:r>
    </w:p>
    <w:p>
      <w:r>
        <w:t>Les deux catégories de modifications visées ci-dessus (circulations communes et ascenseurs) sont entendues hors travaux d'entretien, c'est-à-dire hors travaux d'entretien, de réparation et de maintenance qui ont pour but de préserver ou de recouvrer l'état initial d'un composant du bâtiment ou d'un équipement et d'assurer sa pérennité (arrêté du 26.2.07 : art. 3).</w:t>
      </w:r>
    </w:p>
    <w:p>
      <w:r>
        <w:t>Toutefois, lorsque les travaux réalisés sont supérieurs ou égaux à 80 % de la valeur du bâtiment, doivent respecter les dispositions prévues pour les bâtiments collectifs neufs :</w:t>
      </w:r>
    </w:p>
    <w:p>
      <w:r>
        <w:t>toutes les parties communes du bâtiment, extérieures et intérieures, même si elles ne font pas l'objet de travaux;</w:t>
      </w:r>
    </w:p>
    <w:p>
      <w:r>
        <w:t>les places de stationnement, les celliers et caves privatifs où sont réalisés les travaux;</w:t>
      </w:r>
    </w:p>
    <w:p>
      <w:r>
        <w:t>les logements où sont réalisés les travaux.</w:t>
      </w:r>
    </w:p>
    <w:p>
      <w:r>
        <w:t>Sont pris en compte pour calculer le coût des travaux : le montant des travaux et, pour déterminer la valeur du bâtiment : le produit de la surface hors oeuvre nette (SHON) par un coût de construction. Le montant des travaux est le montant hors taxe et hors honoraires de l'ensemble des travaux d'investissement sur le bâtiment ou ses extensions décidés ou financés au cours des 2 années précédant la décision d'engager ou de financer les travaux (arrêté du 26.2.07 : art. 6). Le coût de construction, défini par arrêté s'entend hors taxe par mètre carré de SHON, hors honoraires et charge foncière (arrêté du 26.2.07). Il est révisé chaque année le 1er janvier en fonction de la variation annuelle de l'indice du coût de la construction (ICC) appréciée entre la valeur du 2ème trimestre de l'année N-2 et celle de l'année N-1.</w:t>
      </w:r>
    </w:p>
    <w:p>
      <w:r>
        <w:t>Dérogations (CCH : R.111-18-10 et R.111-18-11)</w:t>
      </w:r>
    </w:p>
    <w:p>
      <w:r>
        <w:t>Le préfet peut, sur demande du maître d'ouvrage des travaux, accorder des dérogations aux dispositions qui ne peuvent être respectées du fait d'une impossibilité technique résultant de l'environnement du bâtiment et, notamment, des caractéristiques du terrain, de la présence de constructions existantes ou de contraintes liées au classement de la zone de construction, en particulier au regard de la réglementation de prévention contre les inondations (CCH : R.111-18-3), ou au vu d'un rapport analysant les bénéfices et inconvénients, établi sous la responsabilité du maître d'ouvrage et joint à la demande de dérogation. Il peut également accorder des dérogations en cas de contraintes liées à la préservation du patrimoine architectural dans certaines conditions (CCH : R.111-18-10). La demande de dérogation est soumise à la même procédure que pour les bâtiments d’habitation collectifs neufs. Lorsque la dérogation concerne une disposition dont la mise en oeuvre aurait eu pour conséquence d'améliorer significativement les conditions d'accessibilité du bâtiment où habite une personne handicapée au regard de la nature de son handicap, le propriétaire du logement occupé par cette personne, s'il possède plus de 500 logements locatifs dans le département, est tenu de proposer, si demande lui en est faite, une offre de relogement. Cette offre doit correspondre aux besoins et aux possibilités de la personne à reloger et respecter certaines exigences (CCH : R.111-18 à R.111-18-2) ou, à défaut, apporter à la personne handicapée une amélioration significative, au regard de la nature de son handicap, des conditions d'accessibilité dont elle aurait bénéficié si les travaux prévus avaient été réalisés. Pour cette disposition est considérée comme handicapée la personne titulaire de la carte d'invalidité ou bénéficiant de l'une ou des aides telles que prévues au code de l'action sociale et des familles (art. L.241-3 et L.241-6).</w:t>
      </w:r>
    </w:p>
    <w:p>
      <w:r>
        <w:t>La demande de dérogation est transmise au préfet en trois exemplaires. Elle indique les règles auxquelles le demandeur souhaite déroger, les éléments du projet auxquels elles s’appliquent et les justifications de chaque demande. Le préfet notifie dans les trois mois de la réception de la demande sa décision motivée après avoir consulté, selon le cas, la commission départementale ou la commission d’accessibilité d’arrondissement*. A défaut de réponse de la commission dans un délai de deux mois à compter de la transmission de cet avis, cet avis est réputé favorable. A défaut de réponse du préfet dans les trois mois à compter de la date à laquelle il a reçu la demande, la dérogation est réputée refusée.</w:t>
      </w:r>
    </w:p>
    <w:p>
      <w:r>
        <w:t>*La commission consultative départementale de sécurité et d’accessibilité est chargée d’émettre un avis sur les demandes de dérogation. Le préfet peut après avis conforme de la commission départementale, créer des commissions d’accessibilité d’arrondissement, intercommunales ou communales. Les commissions ainsi créées exercent, dans leur ressort territorial, leurs attributions sur délégation de la commission départementale (CCH : R.111-19-30).</w:t>
      </w:r>
    </w:p>
    <w:p>
      <w:r>
        <w:t>Ces dispositions sont applicables aux demandes de permis de construire déposées à compter du 1er janvier 2007.</w:t>
      </w:r>
    </w:p>
    <w:p>
      <w:pPr>
        <w:pStyle w:val="Heading2"/>
      </w:pPr>
      <w:r>
        <w:t>Autorisation de travaux sur un immeuble de grande hauteur (IGH) (CCH : L.122-1)</w:t>
      </w:r>
    </w:p>
    <w:p>
      <w:r>
        <w:t>L’autorisation de travaux sur des immeubles de grande hauteur (IGH) ne peut être délivrée par le préfet que si les travaux projetés sont conformes aux règles d’accessibilité et de sécurité. L’autorisation peut être assortie de prescriptions spéciales ou exceptionnelles qui renforcent ou atténuent ces règles. Le permis de construire tient lieu de l’autorisation si les travaux projetés ont fait l’objet d’un accord du préfet (CCH : R.122-11-1). L’autorisation de travaux sur un IGH tient lieu de l’autorisation délivrée par l’autorité administrative qui vérifie la conformité aux règles d’accessibilité (CCH : R.122-11-6). Les personnes habilitées à présenter la demande d’autorisation sont listées (CCH : R.122-11-2). L’autorisation est adressée par lettre recommandée avec accusé de réception ou déposée contre décharge à la préfecture du département dans lequel les travaux sont envisagés. Le préfet en accuse réception sans délai. Lorsque les travaux sont soumis à permis de construire, l’accusé réception est joint à la demande de permis de construire. Le dossier, établi en trois exemplaires, doit comporter certaines pièces (CCH : R.122-11-3). Le point de départ du délai d’instruction, d’une durée de cinq mois, est différent s’il manque des pièces ou si le projet fait l’objet d’un permis de construire (CCH : R.122-11-4). Un exemplaire du dossier est transmis pour avis par le préfet à la commission consultative départementale de sécurité et d’accessibilité (ou à la commission centrale de sécurité si l’immeuble a une hauteur supérieure à 100 m). A défaut de réponse dans les deux mois (trois mois pour les IGH d’une hauteur supérieur à 100 m), il est réputé favorable. Si aucune décision expresse n’est notifiée à l’expiration du délai de cinq mois, l’autorisation est considérée comme accordée. Lorsque le projet fait l’objet d’une demande de permis de construire, le préfet notifie sa décision expresse à l’autorité compétente pour délivre le permis.</w:t>
      </w:r>
    </w:p>
    <w:p>
      <w:pPr>
        <w:pStyle w:val="Heading2"/>
      </w:pPr>
      <w:r>
        <w:t>Attestation de fin de travaux (CCH : R.111-19-27 et R.111-19-28)</w:t>
      </w:r>
    </w:p>
    <w:p>
      <w:r>
        <w:t>A l'issue des travaux soumis à permis de construire, (sauf construction ou aménagement de maison individuelle pour son propre usage), le maître de l'ouvrage fait établir un document attestant de la prise en compte des règles concernant l'accessibilité. Cette attestation est établie à l'achèvement des travaux par un contrôleur technique titulaire d'un agrément l'habilitant à intervenir sur les bâtiments ou un architecte, à l'exclusion de celui qui a conçu le projet, établi les plans ou signé la demande de permis de construire. Si la livraison au propriétaire ou au gestionnaire final d'une construction ou d'un lot d'immeuble est prévue avant la date d'achèvement, l'attestation doit être établie avant la date de livraison. Lorsque la construction comporte des usages différents (maison individuelle, bâtiments d'habitation collectifs neufs ou existants), une attestation est établie pour chacune des parties correspondantes. Elle peut être établie pour une partie de l'opération faisant l'objet du permis de construire à condition qu'elle soit fonctionnellement indépendante du reste de la construction au regard des règles d'accessibilité.</w:t>
      </w:r>
    </w:p>
    <w:p>
      <w:r>
        <w:t>L'attestation est jointe à la déclaration d'achèvement. Elle est établie conformément aux modèles définis selon la catégorie de travaux (construction de maison individuelle, de bâtiments collectifs neufs etc.) par les annexes de l'arrêté du 22 mars 2007 modifié par arrêté du 3 décembre 2007.</w:t>
      </w:r>
    </w:p>
    <w:p>
      <w:r>
        <w:t>Sanctions (CCH : R.111-19-28)</w:t>
      </w:r>
    </w:p>
    <w:p>
      <w:r>
        <w:t>Le fait pour une personne non habilitée d'établir l'attestation de fin de travaux est puni d'une amende prévue pour les contraventions de 5e classe, soit 1500 € portés à 3000 € majoré en cas de récidive (Code pénal : art. 132-11 et 132-15). Le fait de faire usage d’une attestation établie par une personne ne remplissant pas les conditions est puni de la même amende. Le juge peut prononcer une peine complémentaire d’affichage et de diffusion de la décision (Code pénal : art. 131-5).</w:t>
      </w:r>
    </w:p>
    <w:p>
      <w:r>
        <w:t>En outre, il existe une sanction générale en cas de violation des règles de construction applicable notamment si la réglementation sur l'accessibilité aux personnes handicapées n'est pas respectée. Il est prévu que les utilisateurs du sol, les bénéficiaires des travaux, les architectes, les entrepreneurs ou toute autre personne responsable de l'exécution de travaux peuvent être punis d'une amende de 45 000 €. En cas de récidive, la peine est portée à 6 mois d'emprisonnement et 75 000 € d'amende. En outre, les tribunaux peuvent ordonner la mise en conformité de toute construction en infraction, voire sa démolition (CCH : L.152-4 à L.152-10).</w:t>
      </w:r>
    </w:p>
    <w:p>
      <w:pPr>
        <w:pStyle w:val="Heading2"/>
      </w:pPr>
      <w:r>
        <w:t>Divers : Redéfinition de la SHON et ascenseurs</w:t>
      </w:r>
    </w:p>
    <w:p>
      <w:r>
        <w:t>La définition de la surface hors œuvre nette (SHON) est modifiée :</w:t>
      </w:r>
    </w:p>
    <w:p>
      <w:r>
        <w:t>Pour l'obtenir il faut opérer une déduction supplémentaire sur la surface hors œuvre brute (SHOB) correspondant à une surface forfaitaire de 5 m2 par logement au titre de l'accessibilité intérieure des logements aux personnes handicapées (CU : art. R.112-2 f). Ces dispositions entrent en vigueur le 1er janvier 2007.</w:t>
      </w:r>
    </w:p>
    <w:p>
      <w:r>
        <w:t>L'obligation d'installation d'un ascenseur est étendue et précisée (CCH : art. R.111-5 al. 2)</w:t>
      </w:r>
    </w:p>
    <w:p>
      <w:r>
        <w:t>L'installation d'un ascenseur est obligatoire dans les parties de bâtiments d'habitation collectifs neufs comportant plus de trois étages accueillant des logements au-dessus ou au-dessous du rez-de-chaussée. Est notamment visé le terrain dénivelé, par exemple en montagne (dans ce cas le rez-de-chaussée n'est en effet pas le niveau le plus bas où se trouvent les logements). Si le bâtiment comporte plusieurs rez-de-chaussée, les étages sont comptés à partir du plus bas niveau d'accès pour les piétons. Lorsque l'installation d'un ascenseur est obligatoire, chaque niveau doit être desservi, qu'il soit situé en étage ou en sous-sol et qu'il comporte des locaux collectifs ou des parties privatives. Ces dispositions sont applicables aux demandes de permis de construire déposées à compter du 1er janvier 2007. Lorsque l'ascenseur n'est pas obligatoire, les parties de bâtiments comprenant plus de quinze logements situés en étages, au-dessus ou au-dessous du rez-de-chaussée, doivent être conçues de manière telles qu'elles permettent l'installation ultérieure d'un ascenseur sans modification des structures et des circulations existantes. Sont soumis à ces obligations les bâtiments ayant fait l'objet d'une demande de permis de construire déposée à compter du 1er janvier 2008. L'installation d'un ascenseur dans un bâtiment collectif existant n'est pas obligatoire sauf lorsque ce bâtiment ou une partie de ce bâtiment fait l'objet de travaux de modifications ou d'extension d'un montant supérieur ou égal à 80 % de la valeur du bâtiment impliquant le respect de la réglementation sur l'accessibilité du bâtiment aux personnes handicapées.</w:t>
      </w:r>
    </w:p>
    <w:p>
      <w:pPr>
        <w:pStyle w:val="Heading1"/>
      </w:pPr>
      <w:r>
        <w:t>Renouvellement des baux en agglomération parisienne</w:t>
      </w:r>
    </w:p>
    <w:p>
      <w:r>
        <w:rPr>
          <w:i/>
        </w:rPr>
        <w:t>https://www.anil.org/documentation-experte/analyses-juridiques-jurisprudence/analyses-juridiques/analyses-juridiques-2008/renouvellement-des-baux-en-agglomeration-parisienne/</w:t>
      </w:r>
    </w:p>
    <w:p>
      <w:r>
        <w:t>N° 2008-30 / A jour au 29 août 2011 Décret du 26.8.11 : JO du 27.8.11</w:t>
      </w:r>
    </w:p>
    <w:p>
      <w:r>
        <w:t>Les développements ci-dessous ne concernent que les renouvellements de baux en agglomération parisienne intervenus entre le 31 août 2011 et le 31 juillet 2012.</w:t>
      </w:r>
    </w:p>
    <w:p>
      <w:r>
        <w:t>Pour les renouvellements à compter du 1er août 2012 : voir l’Analyse juridique « Encadrement des loyers / renouvellement et nouvelles locations dans certaines zones géographiques »</w:t>
      </w:r>
    </w:p>
    <w:p>
      <w:r>
        <w:t>Le décret visant à reconduire l’encadrement des loyers en agglomération parisienne s’applique aux renouvellements de baux qui interviendront entre le 31 août 2011 et le 31 juillet 2012.</w:t>
      </w:r>
    </w:p>
    <w:p>
      <w:r>
        <w:t>Il concerne les baux renouvelés avec le locataire qui occupait déjà le logement. En revanche il ne s’applique pas aux locations avec un nouveau locataire dont la fixation du loyer initial se fait librement entre le propriétaire et le locataire. Attention, à compter du 1er août 2012, le loyer initial appliqué à un nouveau locataire peut être encadré (cf l'analyse juridique : " Encadrement des loyers / renouvellement et nouvelles locations dans certaines zones géographiques ").</w:t>
      </w:r>
    </w:p>
    <w:p>
      <w:r>
        <w:t>Lors du renouvellement de bail d’un locataire, l’augmentation du loyer est limitée à l’évolution de l’indice de référence des loyers (IRL).</w:t>
      </w:r>
    </w:p>
    <w:p>
      <w:r>
        <w:t>Elle peut toutefois être supérieure à la variation de l'IRL :</w:t>
      </w:r>
    </w:p>
    <w:p>
      <w:r>
        <w:t>Lorsque le loyer est manifestement sous-évalué par rapport aux loyers constatés dans le voisinage : l’augmentation du loyer peut alors atteindre la moitié de l’écart entre le loyer déterminé par référence au voisinage et celui du logement à la date du renouvellement;</w:t>
      </w:r>
    </w:p>
    <w:p>
      <w:r>
        <w:t>Si le bailleur a effectué des travaux sur les parties privatives ou communes, d’un montant au moins égal à une année de loyer, il a le choix entre une augmentation en fonction des références (limité à la moitié de l’écart) ou une augmentation atteignant 15% du coût TTC des travaux réalisés (ce taux est passé de 10 à 15 % lors du décret d’août 1998).</w:t>
      </w:r>
    </w:p>
    <w:p>
      <w:pPr>
        <w:pStyle w:val="Heading2"/>
      </w:pPr>
      <w:r>
        <w:t>Comment s'applique l'augmentation de loyer ?</w:t>
      </w:r>
    </w:p>
    <w:p>
      <w:r>
        <w:t>Si la hausse est inférieure ou égale à 10% de l’ancien loyer, elle est étalée en fonction de la durée du bail renouvelé, par tiers sur trois ans ou par sixième sur six ans.</w:t>
      </w:r>
    </w:p>
    <w:p>
      <w:r>
        <w:t>Si elle est supérieure à 10% du précédent loyer elle s’étale dans tous les cas par sixième sur six ans.</w:t>
      </w:r>
    </w:p>
    <w:p>
      <w:pPr>
        <w:pStyle w:val="Heading2"/>
      </w:pPr>
      <w:r>
        <w:t>Quelles sont les communes de l'agglomération parisienne concernées ?</w:t>
      </w:r>
    </w:p>
    <w:p>
      <w:r>
        <w:t>Paris, toutes les communes des Hauts de Seine, de Seine Saint Denis et du Val de Marne et les communes des autres départements d’Ile de France dont la liste est fixée par décret (liste inchangée par rapport à celle qui avait été modifiée par le décret du 27 août 2001).</w:t>
      </w:r>
    </w:p>
    <w:p>
      <w:pPr>
        <w:pStyle w:val="Heading1"/>
      </w:pPr>
      <w:r>
        <w:t>Loi de finances rectificative pour 2011</w:t>
      </w:r>
    </w:p>
    <w:p>
      <w:r>
        <w:rPr>
          <w:i/>
        </w:rPr>
        <w:t>https://www.anil.org/documentation-experte/analyses-juridiques-jurisprudence/analyses-juridiques/analyses-juridiques-2011/loi-de-finances-rectificative-pour-2011/</w:t>
      </w:r>
    </w:p>
    <w:p>
      <w:r>
        <w:t>N° 2011-14 / A jour au 1er août 2011</w:t>
      </w:r>
    </w:p>
    <w:p>
      <w:r>
        <w:t>Loi du 29.7.11 : JO du 30.7.11</w:t>
      </w:r>
    </w:p>
    <w:p>
      <w:r>
        <w:t>La loi de finances rectificative pour 2011 réforme la fiscalité du patrimoine. Quelques-unes de ses dispositions intéressent directement le domaine du logement.</w:t>
      </w:r>
    </w:p>
    <w:p>
      <w:pPr>
        <w:pStyle w:val="Heading2"/>
      </w:pPr>
      <w:r>
        <w:t>Investissement locatif outre-mer / rabot fiscal (art. 13)</w:t>
      </w:r>
    </w:p>
    <w:p>
      <w:r>
        <w:t>Plusieurs types d’opérations dans le secteur du logement en outre-mer ouvrent droit à des réductions d’impôt, il s’agit :</w:t>
      </w:r>
    </w:p>
    <w:p>
      <w:r>
        <w:t>de l’acquisition ou la construction d’une résidence principale par un propriétaire occupant (CGI : art. 199 undecies A, 2, a);</w:t>
      </w:r>
    </w:p>
    <w:p>
      <w:r>
        <w:t>de la réhabilitation d’un logement, affecté par le contribuable propriétaire occupant à sa résidence principale ou loué nu comme résidence principale pendant au moins cinq ans (CGI : art. 199 undecies A, 2, e);</w:t>
      </w:r>
    </w:p>
    <w:p>
      <w:r>
        <w:t>de l’acquisition ou la construction d’un logement neuf loué nu comme résidence principale, soit directement soit par l’intermédiaire de sociétés (CGI : art. 199 undecies A, 2, b, c et d);</w:t>
      </w:r>
    </w:p>
    <w:p>
      <w:r>
        <w:t>des investissements dans des logements gérés par des bailleurs sociaux (CGI : art. 199 undecies C).</w:t>
      </w:r>
    </w:p>
    <w:p>
      <w:r>
        <w:t>Au titre d’une même année, la somme de ces réductions d’impôt ne peut excéder 40 000 € ou 15 % du revenu global du foyer. Le rabot fiscal de 10 % prévu par la loi de finances pour 2011 (loi du 29.12.10 : art. 105) n’a touché qu’en partie les investissements réalisés en outre-mer : en effet, la réduction d’impôt pour les investissements dans des logements gérés par des bailleurs sociaux n’y a pas été soumise. Or, le plafonnement global des réductions d’impôt en outre-mer a été touché (le faisant passer à 36 000 € ou 13 % du revenu global du foyer). Si la réduction d’impôt pour les investissements dans le logement social n’a pas subi directement le rabot fiscal de 10 %, elle a ainsi en revanche subi la réduction de 10 % du plafonnement global. Il est donc prévu d’exclure cet investissement spécifique du plafonnement. Par conséquence, les réductions d’impôt outre-mer sont plafonnées à 36 000 € ou 13 % du revenu global net, ce plafond pouvant être porté à 40 000 € ou 15 % si le contribuable a également profité de la réduction d’impôt dans le logement social. Cette disposition s’applique à compter de l’imposition des revenus de l’année 2011.</w:t>
      </w:r>
    </w:p>
    <w:p>
      <w:pPr>
        <w:pStyle w:val="Heading2"/>
      </w:pPr>
      <w:r>
        <w:t>Suppression du bouclier fiscal (art. 30)</w:t>
      </w:r>
    </w:p>
    <w:p>
      <w:r>
        <w:t>Le bouclier fiscal permet au contribuable de ne pas être imposé au-delà de 50 % de ses revenus perçus l’année précédant celle du paiement de ses impositions (loi de finances pour 2006 du 30.12.05 : art. 74 / loi TEPA du 21.8.07 : art. 11). Ce droit à restitution a pu s’exercer à compter de l’année 2007, l’objectif était de maintenir sur le territoire français les contribuables redevables de l’impôt de solidarité sur la fortune s’estimant trop taxés. Or, ce dispositif n’a pas eu l’effet escompté et un déséquilibre important a persisté entre les départs et les retours des redevables de l’ISF. C’est pourquoi, le bouclier fiscal est supprimé à compter de l’année 2012.</w:t>
      </w:r>
    </w:p>
    <w:p>
      <w:pPr>
        <w:pStyle w:val="Heading2"/>
      </w:pPr>
      <w:r>
        <w:t>Plafonnement de la TFPB en fonction du revenu (art. 31)</w:t>
      </w:r>
    </w:p>
    <w:p>
      <w:r>
        <w:t>Parallèlement à la suppression du bouclier fiscal, il est institué un plafonnement de la taxe foncière sur les propriétés bâties (TFPB) afférente à l’habitation principale à hauteur de 50 % des revenus des contribuables. Il s’agit de créer un dégrèvement au bénéfice des contribuables dont la TFPB représente une charge fiscale trop importante; il ne peut bénéficier qu’aux seuls contribuables qui ne sont pas soumis à l’ISF au titre de l’année précédant celle de l’imposition à la TFPB. Le revenu retenu pour la détermination du droit au plafonnement est le revenu fiscal de référence majoré de certaines sommes (CGI : 1391 B ter, II). Comme pour la taxe d’habitation, le bénéfice de ce dégrèvement est limité aux personnes dont les revenus sont inférieurs au revenu fiscal de référence (pour mémoire, 23 572 € pour la première part de quotient familial, majorée de 5 507 € pour la première demi-part et 4 334 € ensuite). Ce plafonnement n’est pas automatique et doit faire l’objet d’une demande expresse de la part du contribuable (CGI : 1391 B ter, IV). Le plafonnement s’appliquera à compter des impositions établies au titre de l’année 2012.</w:t>
      </w:r>
    </w:p>
    <w:p>
      <w:pPr>
        <w:pStyle w:val="Heading2"/>
      </w:pPr>
      <w:r>
        <w:t>Création d’une contribution pour l’aide juridique (art. 54)</w:t>
      </w:r>
    </w:p>
    <w:p>
      <w:r>
        <w:t>Afin de financer les conséquences de la récente réforme de la garde à vue sur le budget de l’aide juridique, la loi instaure une contribution pour l’aide juridique. Destinée à assurer une solidarité financière entre l’ensemble des justiciables, cette nouvelle contribution, fixée à 35 €, sera exigée pour toute procédure introduite en matière civile, commerciale, prud’homale, sociale ou rurale devant une juridiction judiciaire ou par instance introduite devant une juridiction administrative. Elle n’est cependant pas due lorsque la partie qui introduit cette instance est bénéficiaire de l’aide juridictionnelle, pour les procédures de traitement des situations de surendettement des particuliers et les procédures de redressement et de liquidation judiciaire, pour les procédures introduites devant la commission d’indemnisation des victimes d’infraction, devant le juge des enfants, devant le juge des libertés et de la détention et devant le juge des tutelles, ainsi que pour les procédures de référé-liberté. Sont également exclus les recours introduits devant une juridiction administrative à l’encontre de toute décision individuelle relative à l’entrée, au séjour et à l’éloignement d’un étranger sur le territoire français, ainsi qu’au droit d’asile. Lorsque la procédure est introduite par un auxiliaire de justice, il appartient à ce dernier d’acquitter ladite contribution pour le compte de son client par voie électronique. En l’absence d’auxiliaire de justice, la partie acquitte cette contribution par voie de timbre mobile ou par voie électronique. Elle est affectée à l’Union nationale des caisses des règlements pécuniaires des avocats (UNCA). Cette contribution pour l’aide juridique s’applique aux instances introduites à compter du 1er octobre 2011.</w:t>
      </w:r>
    </w:p>
    <w:p>
      <w:pPr>
        <w:pStyle w:val="Heading2"/>
      </w:pPr>
      <w:r>
        <w:t>Création d’un fonds d’accompagnement "vers et dans le logement" (art. 60)</w:t>
      </w:r>
    </w:p>
    <w:p>
      <w:r>
        <w:t>Afin de financer les actions d’accompagnement social et de gestion locative adaptée en direction des ménages en difficulté reconnus prioritaires, ainsi que des actions d’amélioration du service aux demandeurs de logements locatifs sociaux, il est créé un fonds spécifique. Celui-ci sera financé par le produit des astreintes auxquelles l’Etat est condamné dans le cadre de la mise en œuvre du DALO, ainsi que des astreintes éventuellement prononcées par le juge (actuellement versé aux fonds régionaux d’aménagement urbain). La gestion du fonds d’accompagnement est assurée par la Caisse de garantie du logement locatif social (CGLLS). Un décret en Conseil d’Etat doit déterminer les conditions d’application de cette disposition, notamment la composition et les modes de désignation des membres du comité de gestion, ainsi que les modalités de fonctionnement du fonds.</w:t>
      </w:r>
    </w:p>
    <w:p>
      <w:pPr>
        <w:pStyle w:val="Heading1"/>
      </w:pPr>
      <w:r>
        <w:t>Performance énergétique et urbanisme</w:t>
      </w:r>
    </w:p>
    <w:p>
      <w:r>
        <w:rPr>
          <w:i/>
        </w:rPr>
        <w:t>https://www.anil.org/documentation-experte/analyses-juridiques-jurisprudence/analyses-juridiques/analyses-juridiques-2011/performance-energetique-et-urbanisme/</w:t>
      </w:r>
    </w:p>
    <w:p>
      <w:r>
        <w:t>N° 2011-12 / A jour au 21 juillet 2011</w:t>
      </w:r>
    </w:p>
    <w:p>
      <w:r>
        <w:t>Décret du 12.7.11 : JO du 13.7.11</w:t>
      </w:r>
    </w:p>
    <w:p>
      <w:r>
        <w:t>La loi portant engagement national pour l’environnement a prévu qu’une autorisation d’urbanisme ne peut plus s’opposer à l’utilisation de matériaux renouvelables, de dispositifs ou de procédés de construction permettant d’éviter l’émission de gaz à effet de serre, sauf dans certains secteurs protégés ou délimités par la collectivité locale (loi ENE : art. 12 / CU : L.111-6-2).</w:t>
      </w:r>
    </w:p>
    <w:p>
      <w:r>
        <w:t>Le décret du 12 juillet 2011 dresse la liste des dispositifs, procédés de construction et matériaux concernés par cette mesure. Il s’agit notamment des matériaux d'isolation thermique des parois opaques des constructions (notamment le bois et les végétaux en façade ou en toiture), des pompes à chaleur ou des équipements de récupération des eaux de pluie (lorsqu’ils correspondent aux besoins de la consommation domestique des occupants de l’immeuble). Un arrêté doit également définir quels portes, portes-fenêtres et volets isolants sont concernés, ainsi que les critères d’appréciation des besoins de consommation domestique des occupants de l’immeuble pour les systèmes de production d’énergie à partir de sources renouvelables (le demandeur d’un permis de construire portant sur un projet comportant l’installation de l’un de ces équipements devra joindre au dossier un document attestant qu’ils sont conformes à ce que prévoit l’arrêté).</w:t>
      </w:r>
    </w:p>
    <w:p>
      <w:r>
        <w:t>En dehors des secteurs protégés, cette mesure ne s’applique pas dans les périmètres délimités par délibération de la collectivité locale. Le décret précise les modalités d’association du public et les procédures de publicité requises (consultation et mise à disposition du public, affichage et publication de la délibération, etc…).</w:t>
      </w:r>
    </w:p>
    <w:p>
      <w:r>
        <w:t>Les mêmes modalités d’association du public sont prévues lorsque la collectivité locale décide de majorer les règles de densité pour des constructions respectant des critères élevés de performance énergétique (loi ENE : art. 20 / loi du 5.1.11 : art. 19 / CU : L.128-1 et s.).</w:t>
      </w:r>
    </w:p>
    <w:p>
      <w:r>
        <w:t>Pour l’application de ces deux mesures, le décret du 12 juillet 2011 précise également que les annexes du plan local d’urbanisme (PLU) doivent faire apparaître sur des documents graphiques les secteurs où un dépassement des règles de densité est prévu et les périmètres où ne s’applique pas l’article L.111-6-2.</w:t>
      </w:r>
    </w:p>
    <w:p>
      <w:pPr>
        <w:pStyle w:val="Heading1"/>
      </w:pPr>
      <w:r>
        <w:t>PSLA et PLI / plafonds de loyers / nouvelle zone A bis</w:t>
      </w:r>
    </w:p>
    <w:p>
      <w:r>
        <w:rPr>
          <w:i/>
        </w:rPr>
        <w:t>https://www.anil.org/documentation-experte/analyses-juridiques-jurisprudence/analyses-juridiques/analyses-juridiques-2011/psla-et-pli-/-plafonds-de-loyers-/-nouvelle-zone-a-bis/</w:t>
      </w:r>
    </w:p>
    <w:p>
      <w:r>
        <w:t>N° 2011-11 / A jour au 1er juin 2011 Arrêtés du 26.5.11 : JO du 1.6.11</w:t>
      </w:r>
    </w:p>
    <w:p>
      <w:r>
        <w:t>Une zone A bis, comprenant Paris et 29 communes limitrophes, existait dans le cadre de dispositifs tels que le prêt locatif social (PLS), le prêt locatif intermédiaire(PLI) ou le prêt social location-accession (PSLA). L'arrêté du 22 décembre 2010 a introduit pour la détermination des plafonds de loyer dans le cadre du dispositif fiscal « Scellier » une zone A bis plus étendue puisqu’elle comprend 39 communes supplémentaires issues des départements des Hauts-de-Seine, du Val-de- Marne et des Yvelines. Postérieurement à la publication de ce texte, le décret PTZ + du 30 décembre 2010 a prévu par une disposition générale que, pour l’application de certaines aides au logement, un arrêté (à paraître), révisé tous les trois ans établirait un classement des communes en zones géographiques A bis, A, B1, B2 et C (CCH : R.304-1). Jusqu’à la parution de l’arrêté, le classement des communes dans les zones A, B1, B2 et C résulte de l’arrêté du 29 avril 2009. Le classement des communes dans la zone A bis résulte de l’arrêté du 22 décembre 2010 (décret du 30.12.10 : art 2). Cependant, jusqu’ici, seul le PTZ + faisait référence à l’article R 304.1 du CCH. La circulaire relative aux plafonds de loyers des logements conventionnés pour 2011 a aligné, à compter du 1er janvier 2011 la définition de la zone A bis applicable en PLS avec celle du dispositif Scellier. Avec la volonté d'harmoniser la réglementation, les dispositifs PLI et PSLA font désormais référence à l’article R 304.1 du CCH et permettent ainsi l’application de la nouvelle définition de la zone A bis aux plafonds de fractions locatives (PSLA) et aux plafonds de loyers (PLI). Afin d’éviter une augmentation possible des loyers pour les communes qui passent de la zone A à la zone Abis, cette modification concerne les seules offres de prêts PLI émises à compter du 1er juin 2011 et les seules décisions d'agrément PSLA (agrément initial de l'opération) accordées à compter de cette même date. Par ailleurs, on signalera que l’instruction des demandes d’agrément PLS et PSLA qui avait été suspendue au début du mois d’avril dernier est de nouveau possible suite à la mise en place d’un nouveau système de refinancement de ces prêts et d’une nouvelle procédure de répartition des enveloppes. La direction de l'habitat de l'urbanisme et des paysages et de la direction générale du Trésor communiqueront le détail des évolutions du système de refinancement et la liste définitive des établissements distribuant les enveloppes PLS, PLI et PSLA.</w:t>
      </w:r>
    </w:p>
    <w:p>
      <w:r>
        <w:t>Lire l'analyse juridique n°2008-06 relative aux plafonds de loyers PLI</w:t>
      </w:r>
    </w:p>
    <w:p>
      <w:pPr>
        <w:pStyle w:val="Heading1"/>
      </w:pPr>
      <w:r>
        <w:t>Vente en l'état futur d'achèvement (VEFA) / Constat de l'achèvement</w:t>
      </w:r>
    </w:p>
    <w:p>
      <w:r>
        <w:rPr>
          <w:i/>
        </w:rPr>
        <w:t>https://www.anil.org/documentation-experte/analyses-juridiques-jurisprudence/analyses-juridiques/analyses-juridiques-2011/vente-en-letat-futur-dachevement-vefa-/-constat-de-lachevement/</w:t>
      </w:r>
    </w:p>
    <w:p>
      <w:r>
        <w:t>N° 2011-10 / A jour au 23 mai 2011</w:t>
      </w:r>
    </w:p>
    <w:p>
      <w:r>
        <w:t>Décret du 19 mai 2011 : JO du 21 mai 2011</w:t>
      </w:r>
    </w:p>
    <w:p>
      <w:r>
        <w:t>En vente en l’état futur d’achèvement (VEFA), la garantie d'achèvement ou de remboursement prend fin à l'achèvement de l'immeuble. Avant le décret du 27 septembre 2010 (JO du 29.9.10), la constatation de l’achèvement mettant fin aux obligations du garant se faisait de la façon suivante (CCH : R. 261-24) :</w:t>
      </w:r>
    </w:p>
    <w:p>
      <w:r>
        <w:t>soit par une personne désignée dans les conditions prévues pour la vente à terme, c’est-à-dire par ordonnance sur requête du président du tribunal de grande instance (TGI) du lieu de situation de l’immeuble parmi les personnes que le tribunal commet habituellement ou parmi celles figurant sur une liste établie par l’administration (CCH : R. 261-2),</w:t>
      </w:r>
    </w:p>
    <w:p>
      <w:r>
        <w:t>soit par la déclaration d’achèvement et de conformité des travaux au permis de construire certifiée par un homme de l’art (Code urbanisme : L. 462-1).</w:t>
      </w:r>
    </w:p>
    <w:p>
      <w:r>
        <w:t>Le décret du 27 septembre 2010 a prévu que l’achèvement résulte de la seule constatation faite par une personne désignée dans les conditions prévues pour la vente à terme. Cette nouvelle rédaction de l’article R. 261-24 du Code de la construction (CCH) impliquait que l’achèvement ne puisse plus être constaté par déclaration certifiée par un homme de l’art. Alerté par les professionnels du secteur sur les conséquences d’une rédaction aussi restrictive, le gouvernement a pris un décret rectificatif. Il s’agit du décret du 19 mai 2011 qui modifie à nouveau l'article R. 261-24 du CCH. Tout d'abord, ce texte précise que l’achèvement peut résulter :</w:t>
      </w:r>
    </w:p>
    <w:p>
      <w:r>
        <w:t>soit, comme auparavant, du constat par une personne désignée dans les conditions prévues pour la vente à terme (CCH : R. 261-2),</w:t>
      </w:r>
    </w:p>
    <w:p>
      <w:r>
        <w:t>soit du constat par un homme de l’art ou un organisme de contrôle indépendant. Lorsque le vendeur assure lui-même la maîtrise d'œuvre la constatation de l'achèvement est obligatoirement faite par un organisme de contrôle indépendant (CCH : R. 261-18-1 al. 12).</w:t>
      </w:r>
    </w:p>
    <w:p>
      <w:r>
        <w:t>Ensuite le texte précise expressément que pour apprécier la fin de la garantie d’achèvement, il convient de se référer à la définition de l’achèvement prévue pour l’immeuble vendu à terme ou en l’état futur d’achèvement (CCH : R. 261-1) : « l'immeuble est réputé achevé lorsque sont exécutés les ouvrages et sont installés les éléments d'équipement qui sont indispensables à l'utilisation, conformément à sa destination, de l'immeuble faisant l'objet du contrat ». Est ainsi entérinée la jurisprudence rendue avant le décret du 27 septembre 2010 (donc sous l’ancienne rédaction de l’article R. 261-24 du CCH), selon laquelle le garant est libéré si l’achèvement ainsi défini est constaté judiciairement, même en l’absence de déclaration d’achèvement certifiée par un homme de l’art ou de constatation par une personne désignée dans les conditions prévues pour la vente à terme (Cass. Civ III : 14.4.10 n° 09-65475).</w:t>
      </w:r>
    </w:p>
    <w:p>
      <w:r>
        <w:t>Les dispositions du décret du 19 mai 2011 s'appliquent aux constats de VEFA en cours au 21 mai 2011.</w:t>
      </w:r>
    </w:p>
    <w:p>
      <w:r>
        <w:t>Analyse juridique n° 2010-26 relative à la vente en l'état futur d'achèvement (VEFA) / Garantie intrinsèque</w:t>
      </w:r>
    </w:p>
    <w:p>
      <w:pPr>
        <w:pStyle w:val="Heading1"/>
      </w:pPr>
      <w:r>
        <w:t>Loi de simplification et d'amélioration de la qualité du droit</w:t>
      </w:r>
    </w:p>
    <w:p>
      <w:r>
        <w:rPr>
          <w:i/>
        </w:rPr>
        <w:t>https://www.anil.org/publications/documentation-experte/analyses-juridiques-jurisprudence/analyses-juridiques/analyses-juridiques-2011/loi-de-simplification-et-damelioration-de-la-qualite-du-droit/loi-de-simplification-et-damelioration-de-la-qualite-du-droit/</w:t>
      </w:r>
    </w:p>
    <w:p>
      <w:r>
        <w:t>N° 2011-09 / A jour au 18 mai 2011</w:t>
      </w:r>
    </w:p>
    <w:p>
      <w:r>
        <w:t>Loi du 17.5.11 : JO du 18.5.11</w:t>
      </w:r>
    </w:p>
    <w:p>
      <w:r>
        <w:t>La loi de simplification et d'amélioration de la qualité du droit a été publiée au journal officiel du 18 mai 2011.</w:t>
      </w:r>
    </w:p>
    <w:p>
      <w:r>
        <w:t>Troisième texte présenté par le député Warsmann en vue de la simplification du droit, il aura mis 18 mois avant d'être adopté définitivement. Déposé le 7 août 2009, le texte initial proposait les réformes de la TVA immobilière et du droit de préemption urbain. Si la première a finalement été adoptée par la loi de finances rectificatives 2010 du 9 mars 2010 (JO du 10.3.10), la seconde a été abandonnée. Adopté définitivement le 14 avril 2011, le texte a ensuite fait l'objet d'une saisine devant le Conseil constitutionnel qui a censuré une disposition qui portait sur le bail avec convention d’usufruit car introduite selon une procédure contraire à la Constitution (interdiction des cavaliers législatifs). Il reste que la loi de simplification et de l’amélioration de la qualité du droit touche des aspects très divers dont certains intéressent le logement : congé avec préavis réduit pour les bénéficiaires du RSA, conventionnement Anah, conventions d'utilité sociale, contrat préliminaire et condition suspensive d’obtention du prêt, travaux de suppression d’exposition au plomb, variations anormales des consommations d'eau en cas de fuite, pouvoirs du maire en matière d’élagage et aide juridictionnelle.</w:t>
      </w:r>
    </w:p>
    <w:p>
      <w:pPr>
        <w:pStyle w:val="Heading2"/>
      </w:pPr>
      <w:r>
        <w:t>Préavis réduit / bénéficiaires du RSA (art. 12 / loi du 6.7.89 : art. 15)</w:t>
      </w:r>
    </w:p>
    <w:p>
      <w:r>
        <w:t>Le délai préavis de trois mois avec lequel un locataire peut donner congé est réduit à un mois dans des cas limitativement énumérés par la loi du 6 juillet 1989 (art.15). Alors que le RMI a été remplacé par le RSA en juin 2009 l’article 15 continuait à faire référence aux bénéficiaires du RMI. Désormais il est expressément indiqué que peuvent également bénéficier du préavis réduit à un mois les bénéficiaires du RSA, RSA -socle ou RSA -activité. Le Gouvernement avait déposé un amendement visant à réduire son champ d’application aux seuls bénéficiaires du RSA -socle, excluant ainsi les bénéficiaires du RSA -activité, perçu en complément d’une activité professionnelle. L’assemblée nationale n’a pas suivi le gouvernement sur ce point, préférant conserver la rédaction originelle de l’article et viser ainsi tous les bénéficiaires du RSA. Près de deux ans après l’entrée en vigueur du RSA, cette clarification est la bienvenue.</w:t>
      </w:r>
    </w:p>
    <w:p>
      <w:pPr>
        <w:pStyle w:val="Heading2"/>
      </w:pPr>
      <w:r>
        <w:t>Conventionnement Anah social et très social / révision des loyers plafonds (art 126 / CCH : art. L.321-9)</w:t>
      </w:r>
    </w:p>
    <w:p>
      <w:r>
        <w:t>On se souvient que la loi MLLE du 25 mars 2009 (art. 65) avait procédé à l’harmonisation des conventions APL en prévoyant une révision de ces valeurs au 1er janvier en fonction de l’IRL du deuxième trimestre. En revanche, cette disposition ne concernait pas le conventionnement Anah social et très social (conventions relevant de l’article L.321-8 du CCH). Désormais, avec la publication de cet article, ce sont tous les loyers maximaux des conventions APL qui sont révisés au 1er janvier selon l’IRL du deuxième trimestre. Pour mémoire, anticipant la publication du projet de loi simplification du droit, la notice explicative remise au bailleur lors d’une conclusion avec l’Anah d’une convention à loyer social ou très social faisait déjà référence à une révision des loyers plafonds selon l’IRL du deuxième trimestre.</w:t>
      </w:r>
    </w:p>
    <w:p>
      <w:pPr>
        <w:pStyle w:val="Heading2"/>
      </w:pPr>
      <w:r>
        <w:t>Conventions d'utilité sociale (CUS) (art. 127 / CCH : L.445-1)</w:t>
      </w:r>
    </w:p>
    <w:p>
      <w:pPr>
        <w:pStyle w:val="Heading2"/>
      </w:pPr>
      <w:r>
        <w:t>Avenant à la convention globale de patrimoine</w:t>
      </w:r>
    </w:p>
    <w:p>
      <w:r>
        <w:t>Les offices HLM ainsi que les SEM et les Unions d’économie sociale doivent conclure, avant le 1er juillet 2011, une convention d’utilité sociale d’une durée de six ans renouvelable. Avant la loi du 25 mars 2009, cette convention, précédemment nommée convention globale de patrimoine, était facultative. Une dérogation est apportée pour les conventions globales de patrimoine conclues avant le 27 mars 2009. Elles peuvent, en effet, faire l’objet d’un avenant intégrant les dispositions propres des conventions d’utilité sociale. L’office HLM doit, dans un délai de 3 mois à compter de la promulgation de la présente loi, adresser un projet d’avenant au préfet du département où l’organisme a son siège. Le projet d’avenant doit être signé dans un délai de six mois à compter, également, de la promulgation de la loi. Dès la date de signature du projet d’avenant, les conventions globales de patrimoine sont nommées conventions d’utilité sociale.</w:t>
      </w:r>
    </w:p>
    <w:p>
      <w:r>
        <w:t>Pour mémoire, la convention d’utilité sociale est une démarche fondée sur le plan stratégique de patrimoine et les programmes locaux de l’habitat. Elle comporte :</w:t>
      </w:r>
    </w:p>
    <w:p>
      <w:r>
        <w:t>le classement des immeubles ou ensembles immobiliers établi en fonction du service rend aux locataires;</w:t>
      </w:r>
    </w:p>
    <w:p>
      <w:r>
        <w:t>l’énoncé de la politique patrimoniale et d’investissement de l’organisme;</w:t>
      </w:r>
    </w:p>
    <w:p>
      <w:r>
        <w:t>les engagements pris par l’organisme sur la qualité du service rendu aux locataires;</w:t>
      </w:r>
    </w:p>
    <w:p>
      <w:r>
        <w:t>le cahier des charges relatif à la gestion sociale de l’organisme. Celui-ci comprend les engagements quantifiés d’attribution des logements aux personnes en difficulté, les plafonds de ressources applicables pour l’attribution des logements, les conditions d’application d’un supplément de loyer de solidarité ainsi que ses modalités de calcul et le montant maximum total des loyers rapporté au m² de surface utile ou de surface corrigée totale exprimée en euro par m² et par mois.</w:t>
      </w:r>
    </w:p>
    <w:p>
      <w:pPr>
        <w:pStyle w:val="Heading2"/>
      </w:pPr>
      <w:r>
        <w:t>Convention d’utilité sociale accession</w:t>
      </w:r>
    </w:p>
    <w:p>
      <w:r>
        <w:t>Dans un délai de six mois à compter de la promulgation de la loi, les organismes HLM qui n’ont pas de patrimoine locatif doivent conclure avec l’Etat une convention d’utilité sociale « accession » d’une durée de six ans renouvelable selon des conditions définies par décret (décret à paraitre).</w:t>
      </w:r>
    </w:p>
    <w:p>
      <w:pPr>
        <w:pStyle w:val="Heading2"/>
      </w:pPr>
      <w:r>
        <w:t>Contrat préliminaire et condition suspensive d’obtention de prêt (art. 22 / code consommation : L.312-15)</w:t>
      </w:r>
    </w:p>
    <w:p>
      <w:r>
        <w:t>Le contrat de vente d'immeuble à construire doit être précédé dans le secteur protégé (logement) d'un contrat de réservation, juridiquement appelé contrat préliminaire. C’est un contrat sui generis par lequel le vendeur s’engage à réserver un logement à l'acquéreur moyennant le versement d’un dépôt de garantie. Son contenu et son régime sont règlementés. Un problème particulier se posait jusque là en cas de non obtention des prêts nécessaires au financement de l’acquisition au stade du contrat préliminaire. Les dispositions protectrices du code de la consommation en matière de crédit immobilier, selon lesquelles l’existence du contrat principal est subordonnée à obtention des crédits sollicités, et permettant une restitution des sommes versées d’avance par l’acquéreur en cas de défaillance de la condition, ne concernaient que le contrat de vente. Autrement dit, le contrat préliminaire n’était pas soumis à la condition suspensive d'obtention de prêt. Les dispositions spécifiques au contrat préliminaire prévoyaient toutefois la restitution du dépôt de garantie lorsque le montant des prêts, que le vendeur s'était engagé à faire obtenir à l'acquéreur, était inférieur de 10 % à ce qui était prévu dans le contrat de réservation (CCH : R.261-31). Se fondant sur ces textes, la jurisprudence avait toujours considéré que les prêts prévus au contrat préliminaire et dont le réservataire peut invoquer la non obtention pour demander restitution de son dépôt de garantie, ne comprennent que ceux que le réservant (vendeur promoteur) s’était engagé aux termes du contrat de réservation à faire obtenir ou à transmettre au réservataire (futur acquéreur). Pour les prêts que le réservataire avait sollicités de son côté ou dont il avait déclaré faire son affaire personnelle, la restitution du dépôt de garantie versé n'avait lieu qu'au stade du contrat de vente et non à celui du contrat préliminaire (Cass. Civ III : 16.7.87; 20.12.94; 21.6.06 et Cass. Civ I : 3.7.90; 6.2.02). La Cour n'excluait cependant pas la possibilité de prévoir conventionnellement, dans le contrat préliminaire lui-même, la restitution du dépôt de garantie en cas de défaillance de la condition suspensive d'obtention du ou des prêts envisagés par l'acquéreur. Mais la volonté des parties devait être clairement établie en ce sens et la clause devait notamment préciser qu'elle se rapportait au contrat préliminaire. La Cour de cassation avait formulé plusieurs recommandations en 2002, 2006 et 2008 dans le sens de la suppression de cette différence de traitement entre les souscripteurs de contrats préliminaires, selon qu’ils ont ou non déclaré faire leur affaire de l’obtention d’un prêt. C’est désormais chose faite avec la loi de simplification du droit : le contrat préliminaire est, comme le contrat de vente, explicitement soumis aux dispositions protectrices du code de la consommation en matière de crédit immobilier (code consommation : L.312-15 à L.312-17).</w:t>
      </w:r>
    </w:p>
    <w:p>
      <w:pPr>
        <w:pStyle w:val="Heading2"/>
      </w:pPr>
      <w:r>
        <w:t>Vente de logements HLM / suppression de l’avis préalable du TPE (art. 129 / CCH : L.443-12 et L. 451-5)</w:t>
      </w:r>
    </w:p>
    <w:p>
      <w:r>
        <w:t>Les organismes d’habitations à loyer modéré ont la possibilité de céder des éléments de leur patrimoine immobilier à leurs locataires, à d’autres personnes physiques ou morales (collectivité locale ou organisme sans but lucratif qui s’engage à mettre ce logement pendant au moins quinze ans à la disposition de personnes défavorisées), à d’autres organismes HLM ou encore à des sociétés d’économie mixte (SEM). L’initiative de la vente appartient à l’organisme HLM qui fixe le prix de vente après avis du maire de la commune d’implantation du logement vendu. Si le maire n’a pas répondu dans un délai de 2 mois, son avis est réputé favorable. En cas de vente à une collectivité locale, un groupement de collectivités locales, un organisme sans but lucratif ou un établissement public d’aménagement, le prix de vente ne peut être inférieur à l’évaluation faite par le service des domaines (avis donné par le trésorier-payeur général depuis le 1er janvier 2007). En revanche, en cas de vente à un organisme HLM ou à une SEM, une décote est possible (CCH : L. 443-12, al. 4). Pour alléger la procédure de vente de logements entre organismes HLM, il est désormais prévu que le service des domaines n'est pas consulté en cas de vente à un organisme HLM ou à une SEM.</w:t>
      </w:r>
    </w:p>
    <w:p>
      <w:pPr>
        <w:pStyle w:val="Heading2"/>
      </w:pPr>
      <w:r>
        <w:t>Modalités de contrôle des locaux après travaux de suppression de l’exposition au plomb (art. 38 / CSP : L.1334-3)</w:t>
      </w:r>
    </w:p>
    <w:p>
      <w:r>
        <w:t>A l’issue des travaux ou au terme du délai imparti dans la notification de sa décision de faire procéder aux travaux nécessaires, le préfet procède ou fait procéder au contrôle des locaux, afin de vérifier que le risque d'exposition au plomb est supprimé. Il est désormais précisé que si le préfet a fait réaliser ces travaux aux frais des propriétaires, du syndicat des copropriétaires ou de l’exploitant du local d’hébergement, le contrôle est également effectué aux frais de ces derniers (CSP : L.1334-4). Il s’agit de l’hypothèse dans laquelle, faute de contestation ou d’engagement des propriétaires, du syndicat des copropriétaires ou de l’exploitant des locaux dans le délai de 10 jours à compter de la notification, le préfet a fait réaliser les travaux à leurs frais (CSP : L.1334-2).</w:t>
      </w:r>
    </w:p>
    <w:p>
      <w:pPr>
        <w:pStyle w:val="Heading2"/>
      </w:pPr>
      <w:r>
        <w:t>Règlementation applicable aux opérateurs réalisant les diagnostics du risque d’intoxication par le plomb (art. 38 / CSP : L.1334-1-1)</w:t>
      </w:r>
    </w:p>
    <w:p>
      <w:r>
        <w:t>Le diagnostic du risque d’intoxication par le plomb et le contrôle des locaux sont effectués par des opérateurs répondant à des conditions précises (CCH : L.271-6) :</w:t>
      </w:r>
    </w:p>
    <w:p>
      <w:r>
        <w:t>l’opérateur doit présenter des garanties de compétence et disposant d'une organisation et de moyens appropriés;</w:t>
      </w:r>
    </w:p>
    <w:p>
      <w:r>
        <w:t>il est tenu de souscrire une assurance permettant de couvrir les conséquences d'un engagement de sa responsabilité en raison de ses interventions;</w:t>
      </w:r>
    </w:p>
    <w:p>
      <w:r>
        <w:t>il ne doit avoir aucun lien de nature à porter atteinte à son impartialité et à son indépendance ni avec le propriétaire ou son mandataire qui fait appel à lui, ni avec une entreprise pouvant réaliser des travaux sur les ouvrages, installations ou équipements pour lesquels il lui est demandé d'établir l’un de ces documents.</w:t>
      </w:r>
    </w:p>
    <w:p>
      <w:pPr>
        <w:pStyle w:val="Heading2"/>
      </w:pPr>
      <w:r>
        <w:t>Lutte contre les termites / modalités de notification des injonctions et mises en demeure pour les immeubles en copropriété (art. 125 / CCH : L.133-1 et L.133-2)</w:t>
      </w:r>
    </w:p>
    <w:p>
      <w:r>
        <w:t>La loi précise les modalités de notification des injonctions et mises en demeure du maire pour les immeubles en copropriété situés dans des secteurs infectés par les termites, délimités par le conseil municipal. Elles doivent être adressées au syndic, mandataire du syndicat des copropriétaires. Le syndic veillera à informer, sans délai, les copropriétaires concernés par lettre recommandée avec demande d'avis de réception. Pour mémoire, dans ces secteurs, le maire a le pouvoir de mettre en demeure les propriétaires d'immeubles de procéder dans les six mois à la recherche de termites, ainsi qu'aux travaux préventifs ou d'éradication nécessaires (CCH : L.133-1). En cas de carence du propriétaire et après mise en demeure restée infructueuse à l’expiration d’un délai fixé par le maire, ce dernier peut, sur autorisation du président du tribunal de grande instance statuant comme en matière de référé, faire procéder d’office et aux frais du propriétaire, à la recherche de termites, ainsi qu’aux travaux de prévention ou d’éradication nécessaires.</w:t>
      </w:r>
    </w:p>
    <w:p>
      <w:pPr>
        <w:pStyle w:val="Heading2"/>
      </w:pPr>
      <w:r>
        <w:t>Aide juridictionnelle / dispense de justification des ressources pour les bénéficiaires du RSA (art 13 / loi du 10.7.91 : art. 4)</w:t>
      </w:r>
    </w:p>
    <w:p>
      <w:r>
        <w:t>Les bénéficiaires du RSA dont les ressources n’excèdent pas le montant forfaitaire servant au calcul de cette allocation (RSA « socle ») sont dispensés de l’obligation de justifier de l’insuffisance de leurs ressources pour bénéficier de l’aide juridictionnelle. L’article 4 de la loi du 10 juillet 1991 est ainsi complété. Ce dernier prévoyait déjà que les personnes bénéficiaires de l’allocation supplémentaire du Fonds national de solidarité ou du RMI n’étaient pas soumises au respect de cette obligation. Une circulaire de présentation de la réforme est attendue (Rép. Min n°62735 : JO AN du 2.2.10). Pour mémoire, les personnes dont les revenus sont inférieurs, pour 2011, à 1 393 euros peuvent prétendre à une prise en charge par l’Etat des honoraires et frais de justice.</w:t>
      </w:r>
    </w:p>
    <w:p>
      <w:pPr>
        <w:pStyle w:val="Heading2"/>
      </w:pPr>
      <w:r>
        <w:t>Voirie publique communale / travaux d'élagage et pouvoirs de police du maire (art. 78 / CGCT : L. 2212-2-2)</w:t>
      </w:r>
    </w:p>
    <w:p>
      <w:r>
        <w:t>Cette disposition autorise le maire, confronté au problème d'arbres et de haies qui empiètent sur les voies publiques communales, à procéder à l'exécution forcée des travaux d'élagage aux frais des propriétaires négligents. Jusqu'à présent, le maire pouvait user de son pouvoir de police pour mettre en demeure les riverains d'une voie publique communale d'élaguer les plantations entravant la circulation, mais sans la possibilité de procéder immédiatement aux travaux nécessaires (une longue procédure devait être respectée consistant notamment à saisir le juge judiciaire pour obtenir une injonction). Par ailleurs, si les voies entravées sont des chemins ruraux (qui appartiennent, eux, au domaine privé des communes), la commune peut déjà effectuer d'office les travaux d'élagage aux frais des propriétaires et après mise en demeure restée sans résultat. Cette disposition répond donc au souci de mieux garantir la sûreté et la commodité du passage sur la voirie publique communale et d'homogénéiser les deux procédures de police (voie publique et chemin rural).</w:t>
      </w:r>
    </w:p>
    <w:p>
      <w:pPr>
        <w:pStyle w:val="Heading2"/>
      </w:pPr>
      <w:r>
        <w:t>Variations anormales des consommations d'eau en cas de fuite / Protection des usagers (art. 2 / CGCT : art. L. 2224-12-4, III bis)</w:t>
      </w:r>
    </w:p>
    <w:p>
      <w:r>
        <w:t>Au risque de créer une obligation lourde pour les services de distribution d'eau potable, cette disposition tend à améliorer la situation des usagers en les protégeant des variations anormales de leurs factures d'eau en cas de fuite. Dans ce cas la facture peut en effet s'alourdir, or en pratique les situations sont réglées au cas par cas. C'est pourquoi il est prévu des règles générales applicables dès qu'une anomalie est décelée. Il s'agit d'inciter les services d'eau potable à surveiller la consommation de leurs usagers et à ces derniers à procéder aux réparations nécessaires en cas de fuite. Dès que le service d’eau potable constate une augmentation anormale du volume d’eau consommé par l’occupant d’un local d’habitation susceptible d’être causée par la fuite d’une canalisation, il doit en informer sans délai l’usager. L'augmentation est anormale si le volume d'eau consommé excède le double du volume moyen. L'usager, lui, est fortement incité à recourir à une entreprise pour réparer la fuite, car il est prévu qu'il n'aura pas à payer la part de la consommation excédant le double de la consommation moyenne s'il présente au service d'eau potable, dans un délai d'un mois, une attestation indiquant qu'il a fait procéder à cette réparation. Il peut également demander dans ce même délai au service d'eau potable de vérifier le bon fonctionnement du compteur. Le décret du 24 septembre 2012 précise les modalités d'application de ce texte (lire l'analyse juridique n° 2012/15).</w:t>
      </w:r>
    </w:p>
    <w:p>
      <w:pPr>
        <w:pStyle w:val="Heading2"/>
      </w:pPr>
      <w:r>
        <w:t>en savoir plus</w:t>
      </w:r>
    </w:p>
    <w:p>
      <w:r>
        <w:t>Lire l'étude de l'ANIL relative à la Loi "engagement national pour le logement" du 13.7.06, juillet 2006</w:t>
      </w:r>
    </w:p>
    <w:p>
      <w:pPr>
        <w:pStyle w:val="Heading1"/>
      </w:pPr>
      <w:r>
        <w:t>Remboursement des frais de quittances à l'agent immobilier</w:t>
      </w:r>
    </w:p>
    <w:p>
      <w:r>
        <w:rPr>
          <w:i/>
        </w:rPr>
        <w:t>https://www.anil.org/documentation-experte/analyses-juridiques-jurisprudence/analyses-juridiques/analyses-juridiques-2004/remboursement-des-frais-de-quittances-a-lagent-immobilier/</w:t>
      </w:r>
    </w:p>
    <w:p>
      <w:r>
        <w:t>N° 2004-11 / A jour au 7 avril 2011</w:t>
      </w:r>
    </w:p>
    <w:p>
      <w:r>
        <w:t>L'agence immobilière gérant pour le compte d'un propriétaire est-elle en droit de demander le remboursement des frais d'établissement et d'envoi des quittances et avis d'échéance ?</w:t>
      </w:r>
    </w:p>
    <w:p>
      <w:pPr>
        <w:pStyle w:val="Heading2"/>
      </w:pPr>
      <w:r>
        <w:t>La loi</w:t>
      </w:r>
    </w:p>
    <w:p>
      <w:r>
        <w:t>"Le bailleur est tenu de remettre gratuitement une quittance au locataire qui en fait la demande. La quittance porte le détail des sommes versées par le locataire en distinguant le loyer et les charges" (loi du 6.7.89 : art. 21); cet article est réputé d'ordre public en application de l'article 2 de la même loi. Le code civil précise qu'on ne peut déroger par des conventions particulières aux lois qui intéressent l'ordre public (art. 6).</w:t>
      </w:r>
    </w:p>
    <w:p>
      <w:r>
        <w:t>La loi ENL a ajouté dans la liste des clauses réputées non écrites figurant à l'article 4 de la loi du 6.7.89, la clause qui "fait supporter au locataire des frais de relance ou d'expédition de la quittance ainsi que les frais de procédure en plus des sommes versées au titre des dépenses et de l'article 700 du nouveau Code de procédure civile" (ENL : art. 84 / loi du 6.7.89 : art. 4.p).</w:t>
      </w:r>
    </w:p>
    <w:p>
      <w:pPr>
        <w:pStyle w:val="Heading2"/>
      </w:pPr>
      <w:r>
        <w:t>Les réponses ministérielles</w:t>
      </w:r>
    </w:p>
    <w:p>
      <w:r>
        <w:t>" La remise d'une quittance par le bailleur ou le gestionnaire au locataire n'est pas systématique. Elle est en revanche obligatoire lorsque le locataire en fait la demande, conformément aux dispositions de l'article 21 de la loi du 6 juillet 1989 tendant a améliorer les rapports locatifs. Le bailleur ou le gestionnaire est libre cependant de choisir les modalités de cette remise " (Rép. Min. n° 48296 : JO AN du 7 avril 1997).</w:t>
      </w:r>
    </w:p>
    <w:p>
      <w:r>
        <w:t>L'organisme gestionnaire peut donc choisir de refuser d'adresser systématiquement par voie postale un tel document.</w:t>
      </w:r>
    </w:p>
    <w:p>
      <w:r>
        <w:t>Toutefois lorsque le professionnel choisit l'envoi par la voie postale :</w:t>
      </w:r>
    </w:p>
    <w:p>
      <w:r>
        <w:t>" l'envoi d'un avis d'échéance ou d'une quittance au locataire est un acte d'administration du bien loué dont le loyer est la contrepartie. Les frais correspondants (frais postaux et frais d'agence selon les cas) ne peuvent être réclamés en sus du loyer au locataire (Rép. Min. n° 56620 : JO AN du 3.12.84 et Rép. Min n°66853 : JO AN du 31.1.06);</w:t>
      </w:r>
    </w:p>
    <w:p>
      <w:r>
        <w:t>"l'envoi d'une quittance ou d'un avis d'échéance, à un locataire par une agence immobilière qui gère un logement pour le compte d'un propriétaire est un acte d'administration du bien loué. Les frais correspondants ne peuvent être réclamés au locataire en sus du loyer, le gérant n'étant que le représentant du propriétaire" (Rép. Min. : n° 9919 : JO AN du 14.2.94);</w:t>
      </w:r>
    </w:p>
    <w:p>
      <w:r>
        <w:t>" l'établissement des quittances de loyer constitue un acte d'administration du bien loué dont le loyer est la contrepartie et ne doivent pas entraîner de frais supplémentaires pour le locataire " (Rép. Min. n° 39514 : JO AN du 2.12.96);</w:t>
      </w:r>
    </w:p>
    <w:p>
      <w:r>
        <w:t>« selon la loi en vigueur, les frais d'établissement et d'envoi d'une quittance de loyer (frais postaux et/ou d'agence) ne peuvent, en aucun cas, être imputés au locataire » (Rép. Min n°11907 : JO AN du 8.5.07)</w:t>
      </w:r>
    </w:p>
    <w:p>
      <w:r>
        <w:t>Une réponse ministérielle indique que le ministre du Logement et de la ville a saisi le secrétaire d'Etat chargé de l'industrie et de la consommation afin que l'ampleur des pratiques des agences immobilières qui continuent de facturer aux locataires les frais d'envoi des quittances, soit appréciée dans le cadre des contrôles menés par la DGCCRF</w:t>
      </w:r>
    </w:p>
    <w:p>
      <w:r>
        <w:t>Pour mémoire, cette dernière peut notamment constater les infractions aux dispositions de l'article 4 de la loi du 6.7.89 (Rép. Min. : n° 20725 : JO AN du 18.11.08).</w:t>
      </w:r>
    </w:p>
    <w:p>
      <w:pPr>
        <w:pStyle w:val="Heading2"/>
      </w:pPr>
      <w:r>
        <w:t>La jurisprudence</w:t>
      </w:r>
    </w:p>
    <w:p>
      <w:r>
        <w:t>Une cour d'appel confirmative a considéré comme entachée d'une nullité de plein droit "les dispositions qui imposent au preneur une facturation spécifique pour la confection de l'appel de fonds (soit environ 1,83 € TTC par mois), la confection de la répartition des charges (soit environ 5 € TTC par an) en l'espèce et la régularisation de l' APL dès lors que les sommes correspondantes ne rentrent pas dans les prévisions de l'article 3 de la loi du 6 juillet 1989 et des textes d'application concernant les charges récupérables auxquels ils renvoient. Que, de plus, elles constituent un détournement du système contractuel résultant des rapports bailleur-preneur puisque la rémunération d'un intermédiaire incombe au propriétaire " (Cour d'Appel de Rennes / arrêt n° 725 en date du 14.12.95; parue "in" Info FNAIM : juillet 96).</w:t>
      </w:r>
    </w:p>
    <w:p>
      <w:pPr>
        <w:pStyle w:val="Heading1"/>
      </w:pPr>
      <w:r>
        <w:t>Demande de logement locatif social et système d'enregistrement (suite)</w:t>
      </w:r>
    </w:p>
    <w:p>
      <w:r>
        <w:rPr>
          <w:i/>
        </w:rPr>
        <w:t>https://www.anil.org/documentation/analyses-juridiques-jurisprudence/analyses-juridiques/archives-des-analyses-juridiques/demande-de-logement-locatif-social-et-systeme-denregistrement/demande-de-logement-locatif-social-et-systeme-denregistrement-suite/</w:t>
      </w:r>
    </w:p>
    <w:p>
      <w:pPr>
        <w:pStyle w:val="Heading2"/>
      </w:pPr>
      <w:r>
        <w:t>Le système d'enregistrement</w:t>
      </w:r>
    </w:p>
    <w:p>
      <w:r>
        <w:t>Le traitement national automatisé (CCH : R. 441-2-5)</w:t>
      </w:r>
    </w:p>
    <w:p>
      <w:r>
        <w:t>Toutes les informations contenues dans le formulaire de demande (ainsi que leurs modifications ultérieures) sont enregistrées dans un système national de traitement automatisé (sauf si le préfet désigne un système local particulier pour le département ou la région en Ile-de-France). Ce système est commun à tous les bailleurs sociaux ainsi qu'à toutes les personnes morales chargées de l'enregistrement des demandes. Elles y subsistent tant que la demande n’a pas été radiée suite à l’attribution d’un logement dont les caractéristiques sont enregistrées, ou à un autre des motifs prévus par l’article R. 441-2-8. Une convention conclue entre l'ensemble des personnes morales concernées, à l'initiative du représentant de l'Etat dans le département ou la région, précisera les conditions et les modalités du système d'enregistrement. Cette convention a notamment pour objet :</w:t>
      </w:r>
    </w:p>
    <w:p>
      <w:r>
        <w:t>de préciser l’organisation locale de la gestion du système et d'identifier le gestionnaire départemental ou régional;</w:t>
      </w:r>
    </w:p>
    <w:p>
      <w:r>
        <w:t>de définir les missions du gestionnaire départemental ou régional : celui-ci doit obligatoirement s’assurer que les procédures de renouvellement et de radiation des demandes sont effectuées, affecter aux utilisateurs les codes d’accès au système d’enregistrement, tenir à jour la table des codes d’accès et d'assurer le suivi pour chaque demandeur du délai anormalement long.</w:t>
      </w:r>
    </w:p>
    <w:p>
      <w:r>
        <w:t>L’accès aux informations (CCH : R. 441-2-6)</w:t>
      </w:r>
    </w:p>
    <w:p>
      <w:r>
        <w:t>Les informations consignées dans le système d’enregistrement départemental ou régional (données nominatives et demandes de logement) sont accessibles :</w:t>
      </w:r>
    </w:p>
    <w:p>
      <w:r>
        <w:t>à tous les bailleurs sociaux disposant de logements locatifs dans le département, ou en Ile-de-France, dans la région;</w:t>
      </w:r>
    </w:p>
    <w:p>
      <w:r>
        <w:t>au service de l'Etat chargé de l'enregistrement des demandes ainsi qu'à celui chargé du secrétariat de la commission de médiation DALO;</w:t>
      </w:r>
    </w:p>
    <w:p>
      <w:r>
        <w:t>aux comités responsables du PDALPD (plan départemental d'action pour le logement des personnes défavorisées) pour les besoins de leur mission;</w:t>
      </w:r>
    </w:p>
    <w:p>
      <w:r>
        <w:t>aux communes, aux établissements publics de coopération intercommunale et aux départements pour les demandes d'attribution concernant leur territoire, s'ils enregistrent les demandes;</w:t>
      </w:r>
    </w:p>
    <w:p>
      <w:r>
        <w:t>aux établissements publics de coopération intercommunale qui n'enregistrent pas les demandes, mais qui ont conclu un accord collectif intercommunal, pour les demandes d'attribution concernant leur territoire;</w:t>
      </w:r>
    </w:p>
    <w:p>
      <w:r>
        <w:t>aux bénéficiaires de réservation de logements sociaux, dès lors que les logements pour lesquels ils disposent de droits de réservation sont situés dans le département, ou la région en Ile-de-France, et s'ils enregistrent les demandes;</w:t>
      </w:r>
    </w:p>
    <w:p>
      <w:r>
        <w:t>au gestionnaire départemental ou régional (Ile-de-France);</w:t>
      </w:r>
    </w:p>
    <w:p>
      <w:r>
        <w:t>au mandataire commun désigné éventuellement par les personnes chargées de l'enregistrement.</w:t>
      </w:r>
    </w:p>
    <w:p>
      <w:r>
        <w:t>Les données à caractère personnel sont conservées une année après la radiation de la demande. Les droits d’accès et de rectification s’exercent auprès du service ayant procédé à l’enregistrement des informations qui ont fait l’objet de la demande d’accès. En revanche, le droit d’opposition ne s’applique pas à ce traitement (loi du 6.1.78 : art. 38, 39 et 40; arrêté du 28.3.11).</w:t>
      </w:r>
    </w:p>
    <w:p>
      <w:r>
        <w:t>Les données non nominatives peuvent être transmises à des fins d'exploitation statistique à d'autres destinataires sous certaines conditions (loi du 6.1.78).</w:t>
      </w:r>
    </w:p>
    <w:p>
      <w:r>
        <w:t>Désignation d’un autre système informatique (CCH : R. 441-2-5)</w:t>
      </w:r>
    </w:p>
    <w:p>
      <w:r>
        <w:t>Le préfet de département ou de région en Ile-de-France, est habilité à désigner un autre système informatique que le système national pour délivrer le numéro unique départemental ou régional. Ce dispositif local doit couvrir tout le territoire du département concerné ou de la région pour l'Ile-de-France. Il doit associer tous les bailleurs sociaux présents sur ce territoire et obéir aux mêmes règles et conditions d'accès que le système national. Afin de permettre une connaissance exhaustive de la demande de logement social sur tout le territoire, il alimentera le traitement national. Cette disposition vise notamment à rendre possible la mise en oeuvre de fichiers partagés de la demande ou à s'appuyer sur ceux qui existent déjà.</w:t>
      </w:r>
    </w:p>
    <w:p>
      <w:pPr>
        <w:pStyle w:val="Heading2"/>
      </w:pPr>
      <w:r>
        <w:t>Dispositions transitoires (décret du 29.4.10 : art. 2)</w:t>
      </w:r>
    </w:p>
    <w:p>
      <w:r>
        <w:t>Après la phase transitoire organisée par le décret du 24 avril 2010, la mise en œuvre du nouveau système d’enregistrement à compter du 28 mars 2011 rend obligatoire l’usage du nouveau formulaire de logement locatif social (arrêté du 28.3.11). A compter de cette même date, il ne pourra être demandé pour l’instruction de ces demandes d’autres pièces justificatives que celles prévues par l’arrêté du 14.6.10. Cependant, les informations enregistrée pour la délivrance du numéro unique départemental restent celles prévues antérieurement (CCH : R.441-2-1 dans sa rédaction antérieure). A partir de la date de mise en service du nouveau système d'enregistrement, les demandes de logement en instance seront transférées dans le nouveau dispositif à la date anniversaire de leur renouvellement. A cette occasion, toutes les informations contenues dans le formulaire de demande seront enregistrées. Afin de s'assurer que l'ensemble des demandeurs en instance enregistrés dans le système informatique ancien recevront un avertissement en vue du renouvellement de leur demande, la responsabilité de l'envoi de cet avertissement incombera au gestionnaire du centre informatique désigné par le préfet, et non à la personne morale qui a enregistré la demande. En l'absence de renouvellement dans le délai imparti, le gestionnaire du centre informatique procède à la radiation de la demande après avoir vérifié cette carence auprès du gestionnaire départemental ou, en Ile-de-France, du gestionnaire régional du nouveau système d'enregistrement.</w:t>
      </w:r>
    </w:p>
    <w:p>
      <w:r>
        <w:t>&lt;link fileadmin anil documention_partenaire plaquette_logement_social.pdf _blank la plaquette&gt;Téléchargez la plaquette "Logement social : une seule demande, un dossier identique" (pdf - 266 Ko)</w:t>
      </w:r>
    </w:p>
    <w:p>
      <w:r>
        <w:t>Service-public.fr : téléchargez le formulaire de demande de logement social (pdf - 880 Ko)</w:t>
      </w:r>
    </w:p>
    <w:p>
      <w:r>
        <w:t>Se loger dans un logement social</w:t>
      </w:r>
    </w:p>
    <w:p>
      <w:pPr>
        <w:pStyle w:val="Heading1"/>
      </w:pPr>
      <w:r>
        <w:t>Demande de logement locatif social et système d'enregistrement</w:t>
      </w:r>
    </w:p>
    <w:p>
      <w:r>
        <w:rPr>
          <w:i/>
        </w:rPr>
        <w:t>https://www.anil.org/publications/documentation-experte/analyses-juridiques-jurisprudence/analyses-juridiques/archives-des-analyses-juridiques/demande-de-logement-locatif-social-et-systeme-denregistrement/demande-de-logement-locatif-social-et-systeme-denregistrement/</w:t>
      </w:r>
    </w:p>
    <w:p>
      <w:r>
        <w:t>N° 2010-15 / A jour au 6 avril 2011</w:t>
      </w:r>
    </w:p>
    <w:p>
      <w:r>
        <w:t>Décret du 29.4.10 : JO du 2.5.10 / Arrêté du 14.6.10 : JO du 7.7.10 / Arrêté du 28.3.11 : JO du 6.4.11</w:t>
      </w:r>
    </w:p>
    <w:p>
      <w:r>
        <w:t>Les démarches des personnes qui cherchent un logement social sont simplifiées : leur demande pouvait être effectuée au moyen d’un formulaire unique depuis le 1er octobre 2010. A compter du 28 mars 2011, celui-ci devient obligatoire.</w:t>
      </w:r>
    </w:p>
    <w:p>
      <w:r>
        <w:t>Les pièces justificatives pouvant être demandées sont fixées de façon limitative et harmonisées pour l’ensemble des bailleurs. Les caractéristiques du nouveau système d’enregistrement des demandes de logement social visent à permettre à l’ensemble des acteurs du logement social d’un même département (Etat, communes, organismes HLM, CIL, etc..), et, en Ile-de-France, de l’ensemble de la région, de partager les informations.</w:t>
      </w:r>
    </w:p>
    <w:p>
      <w:r>
        <w:t>La loi du 25 mars 2009 (art. 117) a réformé l’enregistrement de la demande de logement social, en renforçant les acquis du numéro d'enregistrement unique, sans toutefois imposer la généralisation de fichiers partagés de la demande.</w:t>
      </w:r>
    </w:p>
    <w:p>
      <w:r>
        <w:t>Ses principaux apports sont les suivants :</w:t>
      </w:r>
    </w:p>
    <w:p>
      <w:r>
        <w:t>les informations qui devront être fournies dans la demande de logement social et pour l'attribution du numéro d'enregistrement unique sont identiques et sont définies par un décret en Conseil d'Etat : c'est la fin de la distinction entre demande de numéro d'enregistrement unique et demande de logement social, qui était source de complexité dans les démarches du demandeur. La demande est effectuée au moyen d'un formulaire unique;</w:t>
      </w:r>
    </w:p>
    <w:p>
      <w:r>
        <w:t>les informations, qui comportent une caractérisation des demandes au regard des critères de priorité, seront enregistrées dans une base de données qui permettra d’améliorer la connaissance de la demande de logement social;</w:t>
      </w:r>
    </w:p>
    <w:p>
      <w:r>
        <w:t>les organismes qui disposent de logements au titre du droit de réservation peuvent être lieux de délivrance du numéro d'enregistrement unique - cette disposition concerne notamment les CIL, comités interprofessionnels du logement;</w:t>
      </w:r>
    </w:p>
    <w:p>
      <w:r>
        <w:t>l'enregistrement est régional en Ile-de-France.</w:t>
      </w:r>
    </w:p>
    <w:p>
      <w:r>
        <w:t>La loi prévoit un délai de deux ans à compter de sa publication pour la mise en place d'un système répondant à ces spécifications nouvelles : c'est le préfet de département, ou de région en Ile-de-France, qui « veille » à cette mise en place, avec les bailleurs sociaux et les autres lieux d'enregistrement. Le décret du 29 avril 2010 vise à préciser les modalités de dépôt et d’enregistrement de la demande de logement social et organise une phase transitoire entre le système d'enregistrement des demandes actuel et le dispositif nouveau. Cette transition doit se faire sans remettre en cause les droits des demandeurs, au premier rang desquels l'ancienneté acquise de leurs demandes en instance.</w:t>
      </w:r>
    </w:p>
    <w:p>
      <w:r>
        <w:t>Le formulaire de demande de logement social est défini par arrêté (arrêté du 14.6.10).</w:t>
      </w:r>
    </w:p>
    <w:p>
      <w:pPr>
        <w:pStyle w:val="Heading2"/>
      </w:pPr>
      <w:r>
        <w:t>La demande de logement locatif social</w:t>
      </w:r>
    </w:p>
    <w:p>
      <w:r>
        <w:t>Personnes morales compétentes pour enregistrer les demandes de logement social (CCH : R. 441-2-1)</w:t>
      </w:r>
    </w:p>
    <w:p>
      <w:r>
        <w:t>Les personnes morales habilitées à enregistrer les demandes de logement social déposées auprès d’eux sont les suivantes :</w:t>
      </w:r>
    </w:p>
    <w:p>
      <w:r>
        <w:t>les organismes d'habitations à loyer modéré disposant d'un patrimoine locatif;</w:t>
      </w:r>
    </w:p>
    <w:p>
      <w:r>
        <w:t>les sociétés d'économie mixte disposant d'un patrimoine locatif conventionné en application de l'article L. 351-2 et SEM constituées en application de la loi du 30 avril 1946 ou de la loi du 7 juillet 1983 dans les départements d'outre-mer pour les logements leur appartenant et construits, acquis ou améliorés avec le concours financier de l'Etat;</w:t>
      </w:r>
    </w:p>
    <w:p>
      <w:r>
        <w:t>les services de l'Etat désignés dans chaque département par le préfet pour être lieu d'enregistrement des demandes;</w:t>
      </w:r>
    </w:p>
    <w:p>
      <w:r>
        <w:t>les communes, les établissements publics de coopération intercommunale compétents et les départements qui ont décidé par délibération d'être lieu d'enregistrement de ces demandes;</w:t>
      </w:r>
    </w:p>
    <w:p>
      <w:r>
        <w:t>les employeurs, les CIL, les chambres de commerce et d'industrie et les organismes à caractère désintéressé, bénéficiaires de réservations de logements (CCH : R. 441-5), s'ils en font la demande.</w:t>
      </w:r>
    </w:p>
    <w:p>
      <w:r>
        <w:t>Les personnes mentionnées ci-dessus peuvent confier à l'une d'entre elles ou désigner un organisme tiers chargé de recevoir des demandes pour leur compte. La commune, l'établissement public de coopération intercommunale, le département ou le bénéficiaire de réservations de logements ou le service de l’Etat saisi d'une demande de logement locatif social alors qu'il n'est pas lieu d'enregistrement, doit orienter le demandeur vers un organisme ou un service susceptible de procéder à cet enregistrement.</w:t>
      </w:r>
    </w:p>
    <w:p>
      <w:r>
        <w:t>La demande de logement HLM (CCH : R. 441-2-2 et arrêté du 28.3.11)</w:t>
      </w:r>
    </w:p>
    <w:p>
      <w:r>
        <w:t>Les demandes de logement locatif social sont faites au moyen d'un formulaire dont le contenu est défini par l'arrêté du 14 juin 2010. Entré en vigueur le 1er octobre 2010, son utilisation est obligatoire à compter du 28 mars 2011. Ce formulaire comprend les informations suivantes :</w:t>
      </w:r>
    </w:p>
    <w:p>
      <w:r>
        <w:t>identité et régularité du séjour du demandeur et des autres personnes à loger;</w:t>
      </w:r>
    </w:p>
    <w:p>
      <w:r>
        <w:t>situation de famille;</w:t>
      </w:r>
    </w:p>
    <w:p>
      <w:r>
        <w:t>situation professionnelle du demandeur et des autres personnes à loger;</w:t>
      </w:r>
    </w:p>
    <w:p>
      <w:r>
        <w:t>ressources mensuelles des personnes à loger et revenu imposable;</w:t>
      </w:r>
    </w:p>
    <w:p>
      <w:r>
        <w:t>situation actuelle de logement;</w:t>
      </w:r>
    </w:p>
    <w:p>
      <w:r>
        <w:t>motifs de la demande;</w:t>
      </w:r>
    </w:p>
    <w:p>
      <w:r>
        <w:t>type de logement recherché et localisation souhaitée;</w:t>
      </w:r>
    </w:p>
    <w:p>
      <w:r>
        <w:t>le cas échéant, un complément au formulaire fournit toute information relative au handicap d'une des personnes à loger rendant nécessaire l'adaptation du logement.</w:t>
      </w:r>
    </w:p>
    <w:p>
      <w:r>
        <w:t>Ces informations doivent permettre d'apprécier la demande au regard des critères d'attribution prioritaire (CCH : L. 441-1).</w:t>
      </w:r>
    </w:p>
    <w:p>
      <w:r>
        <w:t>L'enregistrement des demandes (CCH : R. 441-2-3; R. 441-2-4; R. 441-2-5; R. 441-2-6)</w:t>
      </w:r>
    </w:p>
    <w:p>
      <w:r>
        <w:t>Le formulaire renseigné et assorti de la copie d'une pièce justifiant de l’identité du demandeur et le cas échéant de la régularité de son séjour sur le territoire national est déposé auprès d'une personne morale afin de donner lieu à l'enregistrement de la demande. Ce dépôt peut être effectué par voie électronique si le service a prévu cette faculté.</w:t>
      </w:r>
    </w:p>
    <w:p>
      <w:r>
        <w:t>La date du dépôt de la demande constitue le point de départ du délai au-delà duquel le recours amiable devant la commission de médiation peut être exercé (CCH : L. 441-1-4). Aucune condition de résidence préalable ne peut être opposée au demandeur pour refuser l'enregistrement de sa demande.</w:t>
      </w:r>
    </w:p>
    <w:p>
      <w:r>
        <w:t>L’enregistrement des demandes donne lieu à la délivrance :</w:t>
      </w:r>
    </w:p>
    <w:p>
      <w:r>
        <w:t>d'un numéro unique départemental ou régional en Ile-de-France qui comporte le mois et l'année de l'enregistrement de la première demande;</w:t>
      </w:r>
    </w:p>
    <w:p>
      <w:r>
        <w:t>d’une attestation délivrée par le service d'enregistrement. Il en est de même à l'occasion du renouvellement ou de la modification de la demande.</w:t>
      </w:r>
    </w:p>
    <w:p>
      <w:r>
        <w:t>L'attestation comporte :</w:t>
      </w:r>
    </w:p>
    <w:p>
      <w:r>
        <w:t>les nom, prénom et adresse du demandeur;</w:t>
      </w:r>
    </w:p>
    <w:p>
      <w:r>
        <w:t>l'indication des nom et adresse du service qui a procédé à l'enregistrement;</w:t>
      </w:r>
    </w:p>
    <w:p>
      <w:r>
        <w:t>le numéro départemental, ou régional en Ile-de-France;</w:t>
      </w:r>
    </w:p>
    <w:p>
      <w:r>
        <w:t>la date de réception de la demande;</w:t>
      </w:r>
    </w:p>
    <w:p>
      <w:r>
        <w:t>le cas échéant, la dernière date de renouvellement de cette demande;</w:t>
      </w:r>
    </w:p>
    <w:p>
      <w:r>
        <w:t>la liste des bailleurs disposant de logements sociaux dans les communes demandées;</w:t>
      </w:r>
    </w:p>
    <w:p>
      <w:r>
        <w:t>le délai au terme duquel le demandeur peut saisir la commission de médiation, l'adresse de la commission et les cas dans lesquels la commission de médiation peut être saisie;</w:t>
      </w:r>
    </w:p>
    <w:p>
      <w:r>
        <w:t>la durée de validité de la demande, les modalités de son renouvellement et les conditions de sa radiation.</w:t>
      </w:r>
    </w:p>
    <w:p>
      <w:r>
        <w:t>Une annexe à l'attestation indique les pièces justificatives qui doivent être produites lors de l'instruction de la demande et les pièces justificatives complémentaires qui pourront être demandées par le service instructeur.</w:t>
      </w:r>
    </w:p>
    <w:p>
      <w:r>
        <w:t>Pour l’instruction de la demande qui constitue une phase différente de son enregistrement, peuvent être demandés :</w:t>
      </w:r>
    </w:p>
    <w:p>
      <w:r>
        <w:t>des pièces justificatives complémentaires afin notamment de vérifier le respect des conditions réglementaires d'accès au logement social (CCH : R. 441-1),</w:t>
      </w:r>
    </w:p>
    <w:p>
      <w:r>
        <w:t>des documents permettant, en l'absence d'avis d'imposition, de s'assurer des ressources du ménage.</w:t>
      </w:r>
    </w:p>
    <w:p>
      <w:r>
        <w:t>Ces justificatifs ne peuvent porter que sur les informations figurant dans le formulaire de demande. La liste limitative des pièces justificatives est fixée par l'arrêté du 14 juin 2010 qui homologue le formulaire de demande de logement social et la notice correspondante respectivement sous les numéros CERFA 14069 et 51423.</w:t>
      </w:r>
    </w:p>
    <w:p>
      <w:r>
        <w:t>Le renouvellement de la demande (CCH : R. 441-2-7)</w:t>
      </w:r>
    </w:p>
    <w:p>
      <w:r>
        <w:t>La demande est valable pendant un an à compter de son dépôt. Elle doit être renouvelée avant cette échéance, dès lors que le gestionnaire départemental ou régional du dispositif aura notifié au demandeur, un mois au moins avant la date d'expiration de la validité de la demande, que le délai va expirer et qu'il doit la renouveler. Le renouvellement, effectué auprès de tout lieu d'enregistrement de la demande, permet d'actualiser les informations fournies lors du dépôt initial de la demande, ou lors du précédent renouvellement. Il pourra être effectué, le cas échéant, selon une procédure dématérialisée. Toute mise à jour ou correction éventuelle est effectuée en conservant la date de dépôt initial de la demande, ou lors du précédent renouvellement.</w:t>
      </w:r>
    </w:p>
    <w:p>
      <w:r>
        <w:t>L'attestation du renouvellement de la demande est remise au demandeur dans les mêmes conditions que la demande initiale.</w:t>
      </w:r>
    </w:p>
    <w:p>
      <w:r>
        <w:t>La radiation d'une demande (CCH : R. 441-2-8)</w:t>
      </w:r>
    </w:p>
    <w:p>
      <w:r>
        <w:t>La radiation d'une demande du fichier d'enregistrement ne peut être opérée que par l'une des personnes morales qui enregistre la demande ou par le gestionnaire du système d'enregistrement et sous sa responsabilité. La radiation ne peut intervenir que pour l'un des motifs suivants, qui demeure inscrit au fichier :</w:t>
      </w:r>
    </w:p>
    <w:p>
      <w:r>
        <w:t>attribution d'un logement au demandeur. La signature du bail entraîne de plein droit la radiation de la demande. L'absence de radiation par l'organisme qui a attribué le logement est passible des sanctions pécuniaires prévues à l'article L. 451-2-1;</w:t>
      </w:r>
    </w:p>
    <w:p>
      <w:r>
        <w:t>renonciation écrite du demandeur;</w:t>
      </w:r>
    </w:p>
    <w:p>
      <w:r>
        <w:t>irrecevabilité de la demande au regard des conditions législatives réglementaires d'accès au logement social (nouveau);</w:t>
      </w:r>
    </w:p>
    <w:p>
      <w:r>
        <w:t>absence de réponse du demandeur à un courrier envoyé à la dernière adresse indiquée par l'intéressé;</w:t>
      </w:r>
    </w:p>
    <w:p>
      <w:r>
        <w:t>non-renouvellement de la demande dans le délai d'un an, constaté par le gestionnaire.</w:t>
      </w:r>
    </w:p>
    <w:p>
      <w:r>
        <w:t>Dans ces deux derniers cas, un avertissement est effectué par lettre recommandée avec accusé de réception ou tout autre moyen permettant d'attester de la remise. La radiation intervient un mois après cet avertissement.</w:t>
      </w:r>
    </w:p>
    <w:p>
      <w:r>
        <w:t>&lt;link fileadmin anil documention_partenaire plaquette_logement_social.pdf _blank la plaquette&gt;Téléchargez la plaquette "Logement social : une seule demande, un dossier identique" (pdf - 266 Ko)</w:t>
      </w:r>
    </w:p>
    <w:p>
      <w:r>
        <w:t>Service-public.fr : téléchargez le formulaire de demande de logement social (pdf - 880 Ko)</w:t>
      </w:r>
    </w:p>
    <w:p>
      <w:r>
        <w:t>Se loger dans un logement social</w:t>
      </w:r>
    </w:p>
    <w:p>
      <w:pPr>
        <w:pStyle w:val="Heading1"/>
      </w:pPr>
      <w:r>
        <w:t>Logements sociaux / procédure d’attribution et DALO</w:t>
      </w:r>
    </w:p>
    <w:p>
      <w:r>
        <w:rPr>
          <w:i/>
        </w:rPr>
        <w:t>https://www.anil.org/publications/documentation-experte/analyses-juridiques-jurisprudence/analyses-juridiques/archives-des-analyses-juridiques/logements-sociaux-procedure-dattribution-et-dalo/</w:t>
      </w:r>
    </w:p>
    <w:p>
      <w:r>
        <w:t>N° 2011-04 / A jour au 31 mars 2011</w:t>
      </w:r>
    </w:p>
    <w:p>
      <w:r>
        <w:t>Décret du 15.2.11 : JO du 16.2.11 / Arrêté du 10.3.11 : JO du 18.3.11 / Arrêté du 10.3.11 : JO du 20.3.11</w:t>
      </w:r>
    </w:p>
    <w:p>
      <w:r>
        <w:t>Le décret du 15 février 2011 renforce la transparence de la procédure d'attribution des logements sociaux et améliore les conditions d'utilisation par le préfet du « contingent préfectoral ». S’agissant du droit au logement opposable, il précise la notion de « logement adapté aux besoins et aux capacités » des bénéficiaires, la date à laquelle le préfet et le bailleur examinent la situation des personnes pour les propositions de logement et renforce l’information des demandeurs sur les conséquences du refus d’une proposition de logement ou d’hébergement.</w:t>
      </w:r>
    </w:p>
    <w:p>
      <w:pPr>
        <w:pStyle w:val="Heading2"/>
      </w:pPr>
      <w:r>
        <w:t>Attribution des logements sociaux</w:t>
      </w:r>
    </w:p>
    <w:p>
      <w:r>
        <w:t>Classement des candidats locataires par ordre de priorité (art. 1 / CCH : R.441-3)</w:t>
      </w:r>
    </w:p>
    <w:p>
      <w:r>
        <w:t>La commission d'attribution des logements locatifs sociaux est chargée d’étudier les dossiers de candidature déposés pour les logements locatifs vacants dans le parc de l'organisme. Aucune attribution ne peut être prononcée si la demande n’a pas été enregistrée selon la procédure du numéro d’enregistrement unique. La commission attribue nominativement chaque logement locatif. Sauf en cas d'insuffisance du nombre des candidats, elle examine au moins trois demandes pour un même logement. Le décret du 15 février 2011 précise que la commission peut classer les candidats par ordre de priorité. L’attribution du logement sera prononcée en faveur du candidat suivant en cas de refus par celui classé devant lui. Il est fait exception à cette obligation quand elle examine les candidatures de personnes désignées par le préfet en application du dispositif DALO.</w:t>
      </w:r>
    </w:p>
    <w:p>
      <w:r>
        <w:t>Critères d’attribution du logement HLM : prise en compte du taux d’effort (art. 2 / CCH : R.441-3-1 et arrêté du 10.3.11)</w:t>
      </w:r>
    </w:p>
    <w:p>
      <w:r>
        <w:t>Pour l’attribution de logements locatifs sociaux, il est tenu compte du patrimoine, de la composition, du niveau de ressources et des conditions de logement actuelles du ménage, de l'éloignement des lieux de travail et de la proximité des équipements répondant aux besoins des demandeurs (C CH : L.441-1). Le décret du 15 février précise que la commission peut utiliser pour proposer un logement adapté au demandeur le taux d’effort (loyer / ressources) des personnes qui vivront au foyer. Le taux d’effort est égal à un rapport entre :</w:t>
      </w:r>
    </w:p>
    <w:p>
      <w:r>
        <w:t>la somme du loyer principal, du loyer des annexes, des charges récupérables et du montant de la contribution du locataire au partage des économies de charges, diminuée, le cas échéant, de l’aide personnalisée au logement ou de l’allocation de logement (sociale ou familiale)</w:t>
      </w:r>
    </w:p>
    <w:p>
      <w:r>
        <w:t>et la somme des ressources des personnes qui vivront au foyer, figurant dans le formulaire de demande de logement social.</w:t>
      </w:r>
    </w:p>
    <w:p>
      <w:r>
        <w:t>Loyer Principal + loyer annexes +provisions charges + contribution – APL (ou AL) Ressources des personnes devant vivre au foyer</w:t>
      </w:r>
    </w:p>
    <w:p>
      <w:r>
        <w:t>Si les consommations d’eau et de chauffage sont individualisées, le bailleur intègre dans ce calcul, au titre des charges, un forfait tenant compte de la taille du logement et du nombre de personne qui vivront au foyer (arrêté du 10.3.11).</w:t>
      </w:r>
    </w:p>
    <w:p>
      <w:r>
        <w:t>Information du préfet</w:t>
      </w:r>
    </w:p>
    <w:p>
      <w:r>
        <w:t>Le préfet est destinataire de la convocation à toute réunion de la commission d’attribution, de son ordre du jour et du procès verbal des décisions prises lors de la précédente réunion.</w:t>
      </w:r>
    </w:p>
    <w:p>
      <w:pPr>
        <w:pStyle w:val="Heading2"/>
      </w:pPr>
      <w:r>
        <w:t>Réservations de logements sociaux (art. 3 / CCH : R.441-5)</w:t>
      </w:r>
    </w:p>
    <w:p>
      <w:r>
        <w:t>Les bénéficiaires de réservations de logements sociaux restent inchangés (l’Etat, les collectivités territoriales, leur établissements publics, les EPCI, les employeurs les organismes collecteurs, les chambres de commerce et les organismes à caractère désintéressé) cependant les modalités de réservations sont précisées : elles peuvent porter sur des logements identifiés dans des programmes, sur un flux annuel de logements portant sur un ou plusieurs programmes ou sur l’ensemble du patrimoine de logements locatifs du bailleur, ou sur une combinaison entre ces deux formules. Dans tous les cas, ces réservations s’exercent lors de la première mise en location des logements ou au fur et à mesure qu’ils se libèrent.</w:t>
      </w:r>
    </w:p>
    <w:p>
      <w:r>
        <w:t>Les différentes réservations</w:t>
      </w:r>
    </w:p>
    <w:p>
      <w:r>
        <w:t>L'Etat est réservataire de droit de logements sociaux. Le contingent préfectoral est fixé à 30 % du total des logements de chaque organisme. Désormais, la part réservée aux agents civils et militaires de l’Etat n’est plus égale à 5 %, mais fixée à 5 % maximum. Le pourcentage restant est toujours affectés aux personnes prioritaires, notamment les personnes handicapées, mal logées ou défavorisées.</w:t>
      </w:r>
    </w:p>
    <w:p>
      <w:r>
        <w:t>Le total des logements réservés aux collectivités territoriales, aux établissements publics les groupant et aux chambres de commerce et d’industrie en contrepartie de l’octroi de la garantie financière des emprunts ne peut globalement représenter plus de 20 % des logements de chaque programme (sans changement).</w:t>
      </w:r>
    </w:p>
    <w:p>
      <w:r>
        <w:t>L’Etat (représenté par le préfet de département), les collectivités territoriales, les établissements publics territoriaux et les chambres de commerce et d’industrie peuvent bénéficier de réservations supplémentaires en contrepartie d’un apport de terrain ou d’un financement (sans changement).</w:t>
      </w:r>
    </w:p>
    <w:p>
      <w:r>
        <w:t>La convention de réservation</w:t>
      </w:r>
    </w:p>
    <w:p>
      <w:r>
        <w:t>Une convention de réservation doit obligatoirement être conclue entre tout bénéficiaire de réservations et l’organisme bailleur. Celle-ci doit indiquer les modalités pratiques de leur mise en œuvre, notamment les délais dans lesquels ce bailleur est tenu de signaler la mise en service et la vacance de l’intégralité des logements réservés. Cette convention doit être communiquée sans délai au préfet de département de l’implantation des logements réservés. Si la convention de réservation est conclue au bénéfice de l’Etat, elle doit, en plus, définir la nature et les modalités des échanges d’informations nécessaires à sa mise en œuvre.</w:t>
      </w:r>
    </w:p>
    <w:p>
      <w:r>
        <w:t>Une liste minimale fixe les matières que la convention doit régler (arrêté du 10.3.11) :</w:t>
      </w:r>
    </w:p>
    <w:p>
      <w:r>
        <w:t>le nombre de logements du patrimoine du bailleur dont les attributions sont assujetties à réservation;</w:t>
      </w:r>
    </w:p>
    <w:p>
      <w:r>
        <w:t>le pourcentage de logements réservés dans des programmes et le nombre de logements correspondant répartis par type de logement et par type de concours financier de l’Etat ainsi que l’identification de ces logements;</w:t>
      </w:r>
    </w:p>
    <w:p>
      <w:r>
        <w:t>le pourcentage de logements mis et en service et le pourcentage de logements remis à la location, sur un programme, plusieurs programmes ou l’ensemble du patrimoine de logements locatifs du bailleur situés dans le département qui sont mis annuellement à la disposition du préfet en remplacement ou en complément des logements ainsi que le nombre de logements correspondant, de sorte que le préfet dispose effectivement de 25 % au plus du flux total de logements mis en service et remis à al location. La convention indique le taux de rotation retenu s’agissant des logements remis à la location;</w:t>
      </w:r>
    </w:p>
    <w:p>
      <w:r>
        <w:t>les catégories de personnes prioritaires qui, en plus de celles reconnues prioritaires par la commission de médiation, sont éligibles aux logements réservés par le préfet et la procédure de reconnaissance de l’éligibilité de ces personnes, et ce en respectant le PDALPD;</w:t>
      </w:r>
    </w:p>
    <w:p>
      <w:r>
        <w:t>les modalités, le délai et le contenu du signalement au préfet de la mise en service ainsi que de la remise en location des logements réservés au préfet;</w:t>
      </w:r>
    </w:p>
    <w:p>
      <w:r>
        <w:t>le délai de proposition par le préfet du ou des candidats à l’attribution d’un logement relevant de son contingent de réservation et la procédure applicable en cas d’absence de candidat dans le délai fixé;</w:t>
      </w:r>
    </w:p>
    <w:p>
      <w:r>
        <w:t>les modalités de constitution et d’actualisation des dossiers de demande des candidats à l’attribution d’un logement présentés par le préfet ainsi que la procédure applicable en cas de carence du demandeur avant la présentation du dossier en commission d’attribution ou d’abandon de la demande;</w:t>
      </w:r>
    </w:p>
    <w:p>
      <w:r>
        <w:t>les modalités, le délai et le contenu de l’information du préfet sur les décisions prises par la commission d’attribution sur les demandes examinées suite à la désignation de personnes déclarées prioritaires par la commission de médiation ou à la proposition d’autres candidatures par le préfet et, en cas de refus ou d’ajournement, les motifs de la décision de la commission d’attribution ainsi que le délai imposé au préfet pour présenter de nouveaux candidats. Les suites à donner au refus ou aux ajournements fondés sur le besoin d’accompagnement social susceptibles de nécessiter, avec l’accord du demandeur, la passation d’une convention avec un autre partenaire sont également précisées;</w:t>
      </w:r>
    </w:p>
    <w:p>
      <w:r>
        <w:t>les cas et conditions de reprise pour une attribution pour une seule mise en location de logements par le bailleur ainsi que le contenu de l’information fournie au préfet sur l’occupation des logements repris;</w:t>
      </w:r>
    </w:p>
    <w:p>
      <w:r>
        <w:t>les modalités et le délai de l’information du préfet sur les baux signés suite à des décisions d’attribution de logements à des personnes déclarées prioritaires par la commission de médiation et désignées au bailleur par le préfet aux fins de leur attribuer en urgence un logement ainsi que les autres candidats proposés par le préfet;</w:t>
      </w:r>
    </w:p>
    <w:p>
      <w:r>
        <w:t>les modalités et le délai de l’information donnée au préfet sur les refus opposés par les candidats auxquels un logement réservé par le préfet a été proposé ainsi que la procédure applicable lorsque le refus a été opposé par une personne déclarée prioritaire par la commission de médiation;</w:t>
      </w:r>
    </w:p>
    <w:p>
      <w:r>
        <w:t>la durée de la convention ainsi que les modalités de son renouvellement;</w:t>
      </w:r>
    </w:p>
    <w:p>
      <w:r>
        <w:t>les modalités d’évaluation annuelle du dispositif.</w:t>
      </w:r>
    </w:p>
    <w:p>
      <w:r>
        <w:t>En tant que besoin, le contenu de la convention peut être adapté lorsque le bailleur présente à la commission d’attribution pour le compte du préfet des candidatures de personnes éligibles aux logements réservés au préfet.</w:t>
      </w:r>
    </w:p>
    <w:p>
      <w:r>
        <w:t>Non respect des engagements du bailleur</w:t>
      </w:r>
    </w:p>
    <w:p>
      <w:r>
        <w:t>En cas de non-respect par le bailleur de ses engagements, le préfet peut résilier la convention après une mise en demeure restée sans suite pendant deux mois. A défaut de signature de la convention ou en cas de résiliation de celle-ci, le préfet fixe par arrêté les modalités pratiques de mise en œuvre des réservations dont bénéficie l’Etat. L’absence de déclaration au préfet de la mise en service ou de la vacance de tout logement en méconnaissance de la convention de réservation, ou de l’arrêté préfectoral pris à défaut de convention, est passible d’une sanction pécuniaire maximale égale à 18 mois de loyer en principal du ou des logements concernés (CCH : L.451-2-1).</w:t>
      </w:r>
    </w:p>
    <w:p>
      <w:r>
        <w:t>Dispositions transitoires</w:t>
      </w:r>
    </w:p>
    <w:p>
      <w:r>
        <w:t>Pour permettre la signature entre le préfet et les bailleurs sociaux des conventions de réservation de l'Etat, ou la mise en conformité des conventions et des arrêtés préfectoraux existants, une période transitoire est prévue jusqu’au 1er octobre 2011. Au-delà cette date, en l'absence de convention de réservation signée ou mise en conformité, les modalités de mise en œuvre du contingent préfectoral seront fixées par un arrêté du préfet.</w:t>
      </w:r>
    </w:p>
    <w:p>
      <w:pPr>
        <w:pStyle w:val="Heading2"/>
      </w:pPr>
      <w:r>
        <w:t>Droit au logement opposable DALO</w:t>
      </w:r>
    </w:p>
    <w:p>
      <w:r>
        <w:t>Composition de la commission départementale de médiation (art.6 / CCH : R. 441-13)</w:t>
      </w:r>
    </w:p>
    <w:p>
      <w:r>
        <w:t>Les membres de la commission de médiation ainsi que leurs suppléants sont nommés par arrêté du préfet pour une durée de trois ans, renouvelable une fois. En cas de démission ou de décès de membres titulaires ou suppléants, de nouveaux membres sont nommés, selon les mêmes modalités, pour la durée du mandat restant à courir.</w:t>
      </w:r>
    </w:p>
    <w:p>
      <w:r>
        <w:t>Notion de logement adapté aux besoins et capacités du demandeur (art.7 / CCH : R. 441-16-2 et R.441-16-4)</w:t>
      </w:r>
    </w:p>
    <w:p>
      <w:r>
        <w:t>Dans le cadre du droit au logement opposable, la commission de médiation désigne les demandeurs qu’elle reconnaît prioritaires et auxquels un logement doit être attribué en urgence. Pour chaque demandeur, elle détermine les caractéristiques dudit logement en tenant compte de ses besoins et de ses capacités. Le décret du 15 février 2011 précise les paramètres pris en considération pour apprécier ces derniers à savoir, la taille et la composition du foyer, l’état de santé, les aptitudes physiques ou les handicaps des personnes qui vivront au foyer, la localisation des lieux de travail ou d’activité et la disponibilité des moyens de transport, la proximité des équipements et services nécessaires à ces personnes. Tout autre élément pertinent propre à la situation personnelle du demandeur peut également être pris en compte par la commission.</w:t>
      </w:r>
    </w:p>
    <w:p>
      <w:r>
        <w:t>Pour chaque demandeur reconnu comme prioritaire par la commission, le préfet désigne un organisme bailleur disposant de logements correspondants à la demande. Il définit un périmètre au sein duquel ce logement doit être situé et fixe le délai dans lequel le bailleur est tenu de loger le demandeur dans un logement adapté à ses besoins et capacités et ce en fonction des critères nouvellement déterminés.</w:t>
      </w:r>
    </w:p>
    <w:p>
      <w:r>
        <w:t>Le décret indique que cet examen de la situation des personnes par le préfet et le bailleur social pour les propositions de logement est réalisé à la date à laquelle ils lui proposent un logement. Les changements dans la taille ou la composition du foyer portés à leur connaissance ou intervenus postérieurement à la décision de la commission doivent dès lors être pris en compte. Par conséquent, l’intéressé a l’obligation d’informer le préfet destinataire de la décision de la commission de tout changement d’adresse à laquelle le courrier doit lui être adressé et de tout changement dans la taille ou la composition du ménage.</w:t>
      </w:r>
    </w:p>
    <w:p>
      <w:r>
        <w:t>Le décret prévoit :</w:t>
      </w:r>
    </w:p>
    <w:p>
      <w:r>
        <w:t>que la commission de coordination des accords collectifs intercommunaux d’attribution est compétente pour examiner les cas des bénéficiaires du DALO quand ils relèvent aussi de l’accord;</w:t>
      </w:r>
    </w:p>
    <w:p>
      <w:r>
        <w:t>que les instances locales du PDALPD peuvent se voir confier par le préfet un rôle de proposition de logement adaptée au profit des bénéficiaires du DALO.</w:t>
      </w:r>
    </w:p>
    <w:p>
      <w:r>
        <w:t>Renforcement de l’information des demandeurs (art. 7, 8 et 9 / CCH : R. 441-16-3; R. 441-18; R. 441-18-2)</w:t>
      </w:r>
    </w:p>
    <w:p>
      <w:r>
        <w:t>L’organisme bailleur désigné par le préfet doit désormais informer le demandeur, dans la proposition de logement, que cette offre est faite au titre du droit au logement opposable. Il attire également son attention sur le fait qu’en cas de refus d’une offre de logement correspondant à ses besoins et capacités, il risque de perdre le bénéfice de la décision de la commission de médiation. Il en est de même pour la commission de médiation dans la notification de la décision.</w:t>
      </w:r>
    </w:p>
    <w:p>
      <w:r>
        <w:t>Le demandeur devant être accueilli dans une structure d'hébergement, un établissement ou logement de transition, un logement-foyer ou une résidence hôtelière à vocation sociale est quant à lui informé par le préfet que la proposition d’hébergement lui est faite au titre du droit à l’hébergement opposable. Il lui indique par ailleurs qu’en cas de refus d’une proposition d’accueil non manifestement inadaptée à ses besoins, il pourra perdre le bénéfice de la décision de la commission.</w:t>
      </w:r>
    </w:p>
    <w:p>
      <w:r>
        <w:t>La commission de médiation aura en outre informé l’intéressé de cette éventualité dans sa notification de décision.</w:t>
      </w:r>
    </w:p>
    <w:p>
      <w:r>
        <w:t>Analyse juridique n° 2007-54 relative au droit au logement opposable et attribution des logements sociaux</w:t>
      </w:r>
    </w:p>
    <w:p>
      <w:pPr>
        <w:pStyle w:val="Heading1"/>
      </w:pPr>
      <w:r>
        <w:t>L'accès au crédit des personnes présentant un risque aggravé de santé</w:t>
      </w:r>
    </w:p>
    <w:p>
      <w:r>
        <w:rPr>
          <w:i/>
        </w:rPr>
        <w:t>https://www.anil.org/documentation-experte/analyses-juridiques-jurisprudence/analyses-juridiques/analyses-juridiques-2007/lacces-au-credit-des-personnes-presentant-un-risque-aggrave-de-sante/</w:t>
      </w:r>
    </w:p>
    <w:p>
      <w:r>
        <w:t>N° 2007-14 / A jour au 13 février 2011</w:t>
      </w:r>
    </w:p>
    <w:p>
      <w:r>
        <w:t>La convention AERAS (s’Assurer et Emprunter avec un Risque Aggravé de Santé) signée entre l’Etat, les représentants des établissements de crédit et des entreprises d’assurance et ceux des associations de personnes malades ou handicapées, entrée en vigueur le 6 janvier 2007, a été rénovée en février 2011. De nouveaux engagements ont été pris par les signataires notamment pour améliorer la garantie invalidité (www.aeras-infos.fr).</w:t>
      </w:r>
    </w:p>
    <w:p>
      <w:r>
        <w:t>La loi du 31 janvier 2007 relative à l'accès au crédit des personnes présentant un risque aggravé de santé entérine définitivement la convention intitulée " s'Assurer et Emprunter avec un Risque Aggravé de Santé " (AERAS) signée le 4 juillet 2006 entre l'Etat, les associations représentant les personnes malades ou handicapées et les fédérations professionnelles des secteurs de la banque et de l'assurance.</w:t>
      </w:r>
    </w:p>
    <w:p>
      <w:r>
        <w:t>Cette convention s'inscrit dans une démarche visant à offrir une meilleure accessibilité à l'emprunt entreprise sous l'impulsion des pouvoirs publics avec le rapport Jolivet qui a conduit en 1991 à la mise en place d'un dispositif initialement prévu pour les seules personnes séropositives. Ce dispositif a ensuite été complété et élargi par la convention Belorgey du 19 septembre 2001 à toute personne présentant un risque de santé aggravé. L'objet de la convention AERAS est d'améliorer le système en place et de permettre l'accès au crédit des personnes atteintes d'une maladie grave ou ayant eu une maladie grave.</w:t>
      </w:r>
    </w:p>
    <w:p>
      <w:r>
        <w:t>La loi du 31.1.07 inscrit les grands principes de cette convention dans le Code de la santé publique afin d'assurer l'effectivité de la convention. Dans son article premier, elle affirme que " Toute personne présentant, du fait de son état de santé ou de son handicap, un risque aggravé peut se prévaloir de la convention ".</w:t>
      </w:r>
    </w:p>
    <w:p>
      <w:pPr>
        <w:pStyle w:val="Heading2"/>
      </w:pPr>
      <w:r>
        <w:t>Les améliorations apportées par la convention AERAS</w:t>
      </w:r>
    </w:p>
    <w:p>
      <w:r>
        <w:t>Par rapport à la convention datant de 2001 qu'elle remplace à compter du 1er janvier 2007, la convention AERAS, qui concerne aussi bien les prêts professionnels que les prêts immobiliers et les crédits à la consommation, apporte certaines avancées concernant notamment :</w:t>
      </w:r>
    </w:p>
    <w:p>
      <w:r>
        <w:t>l'information du public sur l'existence de la convention et le processus d'emprunt,</w:t>
      </w:r>
    </w:p>
    <w:p>
      <w:r>
        <w:t>le traitement des données touchant la vie privée et la santé du candidat à l'emprunt,</w:t>
      </w:r>
    </w:p>
    <w:p>
      <w:r>
        <w:t>le processus de traitement des demandes d'emprunt,</w:t>
      </w:r>
    </w:p>
    <w:p>
      <w:r>
        <w:t>et la couverture des risques.</w:t>
      </w:r>
    </w:p>
    <w:p>
      <w:r>
        <w:t>Renforcement de l'information du public</w:t>
      </w:r>
    </w:p>
    <w:p>
      <w:r>
        <w:t>Les signataires se sont engagés à améliorer l'information tant auprès du public concerné que des professionnels à travers des mesures telles que :</w:t>
      </w:r>
    </w:p>
    <w:p>
      <w:r>
        <w:t>la création d'un site Internet dédié à la convention (www.aeras-infos.fr),</w:t>
      </w:r>
    </w:p>
    <w:p>
      <w:r>
        <w:t>la formation des personnels des banques,</w:t>
      </w:r>
    </w:p>
    <w:p>
      <w:r>
        <w:t>la mise en place d'un référent par réseau bancaire chargé de répondre aux questions des candidats à l'emprunt concernés par la convention,</w:t>
      </w:r>
    </w:p>
    <w:p>
      <w:r>
        <w:t>la mention dans les simulations de prêt de l'existence de la convention et des coordonnées du référent.</w:t>
      </w:r>
    </w:p>
    <w:p>
      <w:r>
        <w:t>Amélioration de la confidentialité des données médicales tout au long de la procédure suivie par l'établissement bancaire</w:t>
      </w:r>
    </w:p>
    <w:p>
      <w:r>
        <w:t>La banque doit veiller à ce que la personne prenne seule connaissance du questionnaire de santé et y réponde seule, sur place ou à son domicile. Les questions portent sur l'état de santé sans évoquer les aspects intimes de la vie privée. L'assureur ne peut demander au candidat de se soumettre à des tests de dépistage que dans la mesure où l'importance des capitaux souscrits ou les informations recueillies par le questionnaire le justifient.</w:t>
      </w:r>
    </w:p>
    <w:p>
      <w:r>
        <w:t>Instruction en amont de la demande d'assurance</w:t>
      </w:r>
    </w:p>
    <w:p>
      <w:r>
        <w:t>En amont, l'emprunteur qui se sait en situation de risque aggravé de santé peut anticiper sa demande en déposant un dossier auprès de sa banque ou d'une compagnie d'assurance sans avoir préalablement signé une promesse ou un compromis de vente.</w:t>
      </w:r>
    </w:p>
    <w:p>
      <w:r>
        <w:t>Réduction des délais de traitement des dossiers</w:t>
      </w:r>
    </w:p>
    <w:p>
      <w:r>
        <w:t>A compter de la date de réception d'un dossier complet de demande de prêt, le traitement de la demande de prêt immobilier doit en principe s'effectuer dans un délai maximal de cinq semaines qui se décompose comme suit :</w:t>
      </w:r>
    </w:p>
    <w:p>
      <w:r>
        <w:t>la réponse de l'assureur intervient dans le délai de trois semaines à compter de la réception de l'ensemble des pièces du dossier;</w:t>
      </w:r>
    </w:p>
    <w:p>
      <w:r>
        <w:t>l'établissement de crédit prend et communique ensuite sa décision au candidat dans les deux semaines suivant la transmission de l'acceptation par le client de la proposition de l'assureur.</w:t>
      </w:r>
    </w:p>
    <w:p>
      <w:r>
        <w:t>Par ailleurs, lorsqu'une proposition d'assurance est transmise à un candidat, elle est valable quatre mois.</w:t>
      </w:r>
    </w:p>
    <w:p>
      <w:r>
        <w:t>Motivation du refus d'assurance</w:t>
      </w:r>
    </w:p>
    <w:p>
      <w:r>
        <w:t>Le candidat doit être informé par courrier de tout refus du prêt ayant pour origine un problème d'assurance (ou de toute exclusion de garantie ou surprime) et ce refus doit être motivé. En outre, l'intéressé est informé de la possibilité de prendre contact avec le médecin de l'assureur pour connaître les raisons médicales du refus, ainsi que de l'existence et des coordonnées de la commission de médiation.</w:t>
      </w:r>
    </w:p>
    <w:p>
      <w:r>
        <w:t>Elargissement de la couverture des risques</w:t>
      </w:r>
    </w:p>
    <w:p>
      <w:r>
        <w:t>En cas de refus de garantir le candidat à un prêt présentant un risque aggravé de santé, son dossier est automatiquement transféré vers un dispositif d'assurance de " deuxième niveau " permettant le réexamen de sa demande. En cas de refus d'assurance par ce " deuxième niveau ", un dernier réexamen est possible par un pool des risques très aggravés à condition que le montant de l'encourt cumulé de prêts soit au plus égal à 300 000 euros et que l'âge de l'emprunteur en fin de prêt ne dépasse pas 70 ans. Pour mémoire, la convention Belorgey prévoyait un deuxième niveau de réexamen pour les dossiers cumulant un encourt de prêts de 250 000 euros avec une durée maximum de remboursement de quinze ans et un emprunteur âgé de 60 ans maximum à la souscription.</w:t>
      </w:r>
    </w:p>
    <w:p>
      <w:r>
        <w:t>Le risque invalidité est désormais couvert au même titre que le risque décès. Dans les cas où l'invalidité s'avère nécessaire à l'aboutissement d'une demande de prêt, l'assureur propose une assurance (lorsqu'elle est techniquement possible) couvrant au minimum le risque de perte totale et irréversible d'autonomie ainsi qu'une couverture additionnelle d'invalidité dans des cas déterminés par le contrat.</w:t>
      </w:r>
    </w:p>
    <w:p>
      <w:r>
        <w:t>Les professionnels de la banque et de l'assurance prennent en charge une partie des surprimes pour les personnes disposant des revenus les plus modestes. Ce dispositif est réservé, sous condition de ressources des emprunteurs, aux prêts immobiliers liés à l'acquisition d'une résidence principale et aux prêts professionnels.</w:t>
      </w:r>
    </w:p>
    <w:p>
      <w:r>
        <w:t>Développement des garanties alternatives</w:t>
      </w:r>
    </w:p>
    <w:p>
      <w:r>
        <w:t>L'établissement de crédit doit accepter un contrat individuel d'assurance décès et invalidité dès lors que ce dernier présente un niveau de garantie équivalent au contrat groupe. Il doit assurer des conditions d'emprunt identiques, quelle que soit la solution assurantielle retenue. En outre, des garanties alternatives à l'assurance de groupe susceptibles d'offrir la même sécurité pour le prêteur et l'emprunteur sont systématiquement recherchées, si nécessaire (biens immobiliers, portefeuille de valeurs mobilières, contrats d'assurance vie, cautions).</w:t>
      </w:r>
    </w:p>
    <w:p>
      <w:pPr>
        <w:pStyle w:val="Heading2"/>
      </w:pPr>
      <w:r>
        <w:t>La consécration législative des principes conventionnels</w:t>
      </w:r>
    </w:p>
    <w:p>
      <w:r>
        <w:t>L'accès au crédit des personnes présentant un risque aggravé de santé a désormais un cadre législatif (Code de la santé publique : art. L. 1141-2 à L. 1141-4).</w:t>
      </w:r>
    </w:p>
    <w:p>
      <w:r>
        <w:t>La loi du 31.1.07 fixe l'objet de la convention nationale et désigne ses signataires (Etat, fédérations professionnelles des secteurs de la banque et de l'assurance et associations représentant les personnes malades ou handicapées). Elle détermine en outre le contenu de la convention relative à l'accès au crédit des personnes présentant un risque de santé aggravé, habilite le pouvoir réglementaire à intervenir pour assurer la pérennité de la convention, et définit des modalités de d'évaluation de la convention.</w:t>
      </w:r>
    </w:p>
    <w:p>
      <w:r>
        <w:t>Clauses obligatoires de la convention relative à l'accès au crédit des personnes présentant un risque aggravé de santé (loi du 31.1.07 : art. 2 / CSP : art. L. 1141-2-1)</w:t>
      </w:r>
    </w:p>
    <w:p>
      <w:r>
        <w:t>L'apport essentiel de la loi est de fixer le contenu de la convention en énumérant dix rubriques obligatoires :</w:t>
      </w:r>
    </w:p>
    <w:p>
      <w:r>
        <w:t>les conditions d'âge des emprunteurs, l'objet, le montant et la durée des prêts;</w:t>
      </w:r>
    </w:p>
    <w:p>
      <w:r>
        <w:t>les modalités d'information des demandeurs d'emprunt sur les dispositions relatives à l'accès au crédit et à l'assurance emprunteur;</w:t>
      </w:r>
    </w:p>
    <w:p>
      <w:r>
        <w:t>les conditions dans lesquelles un demandeur d'emprunt peut se prévaloir, pendant un délai déterminé, d'une offre d'assurance, y compris pour un bien différent de celui visé par cette offre;</w:t>
      </w:r>
    </w:p>
    <w:p>
      <w:r>
        <w:t>la couverture des risques décès et invalidité, dans les cas où elle est requise;</w:t>
      </w:r>
    </w:p>
    <w:p>
      <w:r>
        <w:t>les garanties de confidentialité des données à caractère personnel et de nature médicale;</w:t>
      </w:r>
    </w:p>
    <w:p>
      <w:r>
        <w:t>un mécanisme de mutualisation, mis en oeuvre par les entreprises d'assurance, les mutuelles et institutions de prévoyance et les établissements de crédit, permettant, sous condition de ressources des demandeurs d'emprunt, de limiter le coût additionnel résultant du risque aggravé pour l'assurance décès et invalidité des crédits professionnels et des crédits destinés à l'acquisition de la résidence principale;</w:t>
      </w:r>
    </w:p>
    <w:p>
      <w:r>
        <w:t>les dispositifs d'études et de recherche permettant de recueillir, d'analyser et de publier les données disponibles sur la mortalité et la morbidité résultant des principales pathologies, en vue de fournir les éléments statistiques nécessaires à la tarification du risque;</w:t>
      </w:r>
    </w:p>
    <w:p>
      <w:r>
        <w:t>la procédure d'instruction des demandes d'emprunt et les modalités selon lesquelles la personne est informée des motifs des refus d'assurance;</w:t>
      </w:r>
    </w:p>
    <w:p>
      <w:r>
        <w:t>un dispositif de médiation entre, d'une part, les personnes présentant un risque aggravé de santé et, d'autre part, les organismes d'assurance et les établissements de crédit;</w:t>
      </w:r>
    </w:p>
    <w:p>
      <w:r>
        <w:t>la composition et les modalités de fonctionnement d'une instance de suivi et de propositions associant les parties et chargée d'évaluer régulièrement la réalisation des objectifs et engagements de la convention.</w:t>
      </w:r>
    </w:p>
    <w:p>
      <w:r>
        <w:t>Pérennité du dispositif conventionnel (loi du 31.1.07 : art. 3 / CSP : art. L. 1141-3)</w:t>
      </w:r>
    </w:p>
    <w:p>
      <w:r>
        <w:t>La durée de la convention est fixée à trois ans.</w:t>
      </w:r>
    </w:p>
    <w:p>
      <w:r>
        <w:t>Préalablement à sa conclusion, la convention fait l'objet d'une consultation après de la CNIL qui donne un avis sur la conformité des dispositions de la convention relatives aux données à caractère personnel de nature médicale avec la loi du 6.1.78 relative à l'informatique, aux fichiers et aux libertés.</w:t>
      </w:r>
    </w:p>
    <w:p>
      <w:r>
        <w:t>Afin d'éviter que le fonctionnement du dispositif ne soit bloqué en cas de défaillance de la convention, la loi prévoit l'intervention du pouvoir réglementaire dans trois cas :</w:t>
      </w:r>
    </w:p>
    <w:p>
      <w:r>
        <w:t>en cas de dénonciation de la convention (ou à défaut d'accord), les conditions de collecte et d'utilisation ainsi que les garanties de confidentialité des données à caractère personnel de nature médicale sont fixées dans les six mois par décret en conseil d'Etat après avis de la CNIL;</w:t>
      </w:r>
    </w:p>
    <w:p>
      <w:r>
        <w:t>au cas où la convention n'est pas signée par l'une des organisations professionnelles concernées (CSP : art. L. 1141-2), un décret peut étendre son application aux entreprises et organismes représentés par l'organisation non signataire, après consultation des signataires de la convention et de l'organisation professionnelle non signataire;</w:t>
      </w:r>
    </w:p>
    <w:p>
      <w:r>
        <w:t>à défaut de prorogation ou de renouvellement de la convention (ou en cas de dénonciation de la convention), le contenu de la convention est fixée dans les six mois par décret en conseil d'Etat.</w:t>
      </w:r>
    </w:p>
    <w:p>
      <w:r>
        <w:t>La convention AERAS, signée le 4 juillet 2006 pour une durée de trois ans renouvelable par tacite reconduction, prévoit qu'une des parties pourra la dénoncer moyennant un préavis de six mois. La loi vient réduire l'effet d'une telle dénonciation puisqu'elle rend applicable à la convention AERAS l'extension par décret de la convention et la fixation de son contenu par décret en cas de non renouvellement (loi du 31.1.07 : art. 5).</w:t>
      </w:r>
    </w:p>
    <w:p>
      <w:r>
        <w:t>Volonté d'assurer l'effectivité du dispositif à travers l'évaluation de la convention (loi du 31.1.07 : art. 4 et 5 / CSP : art. L. 1141-4)</w:t>
      </w:r>
    </w:p>
    <w:p>
      <w:r>
        <w:t>Une évaluation de la convention devra être conduite par l'instance de suivi et de propositions, et prendra la forme d'un rapport d'évaluation adressé au Gouvernement et au Parlement au plus tard trois mois avant l'échéance de la convention. Toutefois, une évaluation intermédiaire expressément prévue devra être remise au plus tard le 1er juillet 2008 par cette même instance de suivi.</w:t>
      </w:r>
    </w:p>
    <w:p>
      <w:r>
        <w:t>Accès des assurés aux éléments médicaux des questionnaires de santé des compagnies d'assurance (loi du 31.1.07 : art. 6 / CSP : art. L. 1111-7)</w:t>
      </w:r>
    </w:p>
    <w:p>
      <w:r>
        <w:t>L'article L. 1111-7 du Code de la santé publique permet à toute personne d'avoir accès à l'ensemble des informations concernant sa santé détenues par des professionnels et établissement de santé, qui sont formalisées et ont contribué à l'élaboration et au suivi du diagnostic et du traitement ou d'une action de prévention, ou ont fait l'objet d'échanges écrits entre professionnels de santé.</w:t>
      </w:r>
    </w:p>
    <w:p>
      <w:r>
        <w:t>Les organismes d'assurance considèrent que ces dispositions ne leur sont pas applicables au motif que le rapport rédigé par le médecin conseil de l'organisme d'assurance ne constitue ni une information formalisée ayant contribué à l'élaboration et au suivi du diagnostic et du traitement ou d'une action de prévention, ni un échange d'écrits entre professionnels de santé.</w:t>
      </w:r>
    </w:p>
    <w:p>
      <w:r>
        <w:t>La loi du 31.1.07 modifie donc l'article L. 1111-7 du Code de la santé publique afin de rendre applicable la communication d'informations sur la santé à toute situation dans laquelle un professionnel produit ou détient des informations sur la santé d'une personne, même en dehors des situations de soins ou de prévention.</w:t>
      </w:r>
    </w:p>
    <w:p>
      <w:r>
        <w:t>Toute personne ayant rempli un questionnaire de santé nécessaire à la souscription d'un contrat d'assurance peut désormais accéder aux éléments médicaux à l'origine de la décision de la compagnie d'assurance.</w:t>
      </w:r>
    </w:p>
    <w:p>
      <w:pPr>
        <w:pStyle w:val="Heading1"/>
      </w:pPr>
      <w:r>
        <w:t>Vente en l'état futur d'achèvement (VEFA) / Garantie intrinsèque</w:t>
      </w:r>
    </w:p>
    <w:p>
      <w:r>
        <w:rPr>
          <w:i/>
        </w:rPr>
        <w:t>https://www.anil.org/documentation-experte/analyses-juridiques-jurisprudence/analyses-juridiques/analyses-juridiques-2010/vente-en-letat-futur-dachevement-vefa-/-garantie-intrinseque/</w:t>
      </w:r>
    </w:p>
    <w:p>
      <w:r>
        <w:t>N° 2010-26 / A jour au 8 février 2011</w:t>
      </w:r>
    </w:p>
    <w:p>
      <w:r>
        <w:t>Décret du 27.9.10 : JO du 29.9.10</w:t>
      </w:r>
    </w:p>
    <w:p>
      <w:r>
        <w:t>En vente en l’état futur d’achèvement (VEFA), le promoteur doit justifier d’une garantie d’achèvement ou de remboursement. La garantie d’achèvement peut être soit extrinsèque (délivrée par un établissement de crédit ou une société d’assurance), soit intrinsèque (dès lors que l’opération répond, au moment de la vente, à certaines conditions permettant de présumer que l’opération sera menée à son terme).</w:t>
      </w:r>
    </w:p>
    <w:p>
      <w:r>
        <w:t>Or en pratique cette dernière s’est révélée source de difficultés. C’est pourquoi un groupe de travail a été constitué à l’initiative du secrétaire d’Etat chargé du logement pour réfléchir à une meilleure sécurisation des opérations de vente en l’état futur d’achèvement (VEFA) pour lesquelles la garantie intrinsèque a été choisie. C’est ce qui a conduit au décret du 27 septembre 2010.</w:t>
      </w:r>
    </w:p>
    <w:p>
      <w:r>
        <w:t>Il précise les conditions de la garantie intrinsèque d'achèvement, donne une meilleure définition du financement dont dispose le vendeur (fonds et crédits nécessaires à l'opération), prévoit l'obligation pour le vendeur de faire établir des attestations de réalisation des travaux et fixe un meilleur échelonnement des différents stades de paiements. Ces dispositions s'appliquent uniquement aux opérations dont le permis de construire est déposé à compter du 2 avril 2011.</w:t>
      </w:r>
    </w:p>
    <w:p>
      <w:r>
        <w:t>Le décret prévoit que l'achèvement résulte de la constatation faite par la personne désignée par ordonnance sur requête du président du TGI du lieu de situation de l'immeuble. Désormais, en VEFA l'achèvement ne peut plus résulter de la déclaration certifiée par un homme de l'art.</w:t>
      </w:r>
    </w:p>
    <w:p>
      <w:r>
        <w:t>Enfin, il modifie les dispositions relatives à la vente d'immeubles à rénover (VIR) pour lever certaines difficultés d'interprétation concernant l'échelonnement des paiements et la possibilité d'effectuer des paiements intermédiaires. Ces dernières dispositions entrent en vigueur dès le 30 septembre 2010.</w:t>
      </w:r>
    </w:p>
    <w:p>
      <w:r>
        <w:t>Analyse juridique n° 2011-10 relative à la vente en l'état futur d'achèvement (VEFA) / Constat de l'achèvemen t</w:t>
      </w:r>
    </w:p>
    <w:p>
      <w:pPr>
        <w:pStyle w:val="Heading1"/>
      </w:pPr>
      <w:r>
        <w:t>Diagnostics techniques</w:t>
      </w:r>
    </w:p>
    <w:p>
      <w:r>
        <w:rPr>
          <w:i/>
        </w:rPr>
        <w:t>https://www.anil.org/documentation-experte/analyses-juridiques-jurisprudence/analyses-juridiques/analyses-juridiques-2005/diagnostics-techniques/</w:t>
      </w:r>
    </w:p>
    <w:p>
      <w:r>
        <w:t>4 - Certains bâtiments sont cependant exclus de l’obligation de fournir le DPE (se renseigner auprès de l'ADIL)</w:t>
      </w:r>
    </w:p>
    <w:p>
      <w:r>
        <w:t>5 - Certaines opérations ne sont pas concernées par l’obligation de fournir un état des risques naturels et technologiques (se renseigner auprès de l'ADIL).</w:t>
      </w:r>
    </w:p>
    <w:p>
      <w:r>
        <w:t>6 - Si le DPE a été établi avant le 1 er novembre 2007 par un opérateur non certifié, il reste valable et utilisable dans la limite de sa durée de validité (Communiqué DHUP : 24.9.07).</w:t>
      </w:r>
    </w:p>
    <w:p>
      <w:r>
        <w:t>N° 2005-25 / A jour au 31 janvier 2011</w:t>
      </w:r>
    </w:p>
    <w:p>
      <w:r>
        <w:t>La loi de simplification du droit (loi du 9.12.04) a autorisé le gouvernement à légiférer par ordonnance notamment pour harmoniser les modalités d'établissement des diagnostics permettant l'information des acquéreurs et des locataires.</w:t>
      </w:r>
    </w:p>
    <w:p>
      <w:r>
        <w:t>Un document unique, "le dossier de diagnostic technique" est désormais prévu et les conditions à remplir par les professionnels (compétence, assurance et indépendance) sont définies.</w:t>
      </w:r>
    </w:p>
    <w:p>
      <w:pPr>
        <w:pStyle w:val="Heading2"/>
      </w:pPr>
      <w:r>
        <w:t>Le dossier de diagnostic technique (art. 18 / CCH : art. L. 271-4 -I à L. 271-6)</w:t>
      </w:r>
    </w:p>
    <w:p>
      <w:r>
        <w:t>L'ensemble des diagnostics relevant jusqu'ici de textes législatifs et réglementaires épars sont désormais regroupés. L'application de ce nouveau dispositif est soumis à la publication de décrets.</w:t>
      </w:r>
    </w:p>
    <w:p>
      <w:r>
        <w:t>En cas de vente de tout ou partie d'un immeuble bâti, un dossier de diagnostic technique, fourni par le vendeur, est annexé à la promesse de vente ou, à défaut de promesse, à l'acte authentique de vente. En cas de vente publique, le dossier de diagnostic technique est annexé au cahier des charges.</w:t>
      </w:r>
    </w:p>
    <w:p>
      <w:r>
        <w:t>Le dossier de diagnostic technique comprend, dans les conditions définies par les dispositions qui les régissent, huit documents :</w:t>
      </w:r>
    </w:p>
    <w:p>
      <w:r>
        <w:t>1° Le constat de risque d'exposition au plomb (Code de la santé publique : art. L. 1334-5 et L. 1334-6) pour les immeubles ou parties d'immeubles à usage d'habitation construits avant le 1er janvier 1949.</w:t>
      </w:r>
    </w:p>
    <w:p>
      <w:r>
        <w:t>En cas de vente portant sur des locaux situés dans une copropriété, le constat porte exclusivement sur la partie privative de l'immeuble affectée au logement; il en est de même lorsque les locaux appartiennent à des personnes titulaires de droits réels immobiliers sur les locaux ou à des titulaires de parts donnant droit ou non à l'attribution ou à la jouissance en propriété des locaux.</w:t>
      </w:r>
    </w:p>
    <w:p>
      <w:r>
        <w:t>La durée de validité de ce document est fixée à un an (décret du 21.12.06).</w:t>
      </w:r>
    </w:p>
    <w:p>
      <w:r>
        <w:t>Si le constat de risque d'exposition au plomb établit l'absence de revêtements contenant du plomb ou la présence de revêtements contenant du plomb à des concentrations inférieures aux seuils définis par arrêté (à paraître), il n'y a pas lieu de faire établir un nouveau constat à chaque mutation, le constat initial étant joint au dossier de diagnostic technique.</w:t>
      </w:r>
    </w:p>
    <w:p>
      <w:r>
        <w:t>2° L'état mentionnant la présence ou l'absence de matériaux ou produits contenant de l'amiante (Code de la santé publique : art. L. 1334-13).</w:t>
      </w:r>
    </w:p>
    <w:p>
      <w:r>
        <w:t>3° L'état relatif à la présence de termites dans un immeuble bâti situé dans une zone délimitée par arrêté préfectoral (Code de la santé publique : art. L. 133-6).</w:t>
      </w:r>
    </w:p>
    <w:p>
      <w:r>
        <w:t>En cas de vente portant sur des locaux situés dans une copropriété, l'état parasitaire porte exclusivement sur la partie privative du lot; il en est de même lorsque les locaux appartiennent à des personnes titulaires de droits réels immobiliers sur les locaux ou à des titulaires de parts donnant droit ou non à l'attribution ou à la jouissance en propriété des locaux.</w:t>
      </w:r>
    </w:p>
    <w:p>
      <w:r>
        <w:t>La durée de validité de ce document est limitée à six mois (décret du 21.12.06).</w:t>
      </w:r>
    </w:p>
    <w:p>
      <w:r>
        <w:t>4° L'état de l'installation intérieure de gaz (Code de la construction et de l'habitation : art. L. 134-6) pour les immeubles ou parties d'immeubles à usage d'habitation comportant une installation intérieure de gaz réalisée depuis plus de quinze ans.</w:t>
      </w:r>
    </w:p>
    <w:p>
      <w:r>
        <w:t>En cas de vente de locaux situés dans une copropriété, il porte exclusivement sur la partie privative du lot; il en est de même lorsque les locaux appartiennent à des personnes titulaires de droits réels immobiliers sur les locaux ou à des titulaires de parts donnant droit ou non à l'attribution ou à la jouissance en propriété des locaux. Sa durée de validité est limitée à trois ans (décret du 21.12.06).</w:t>
      </w:r>
    </w:p>
    <w:p>
      <w:r>
        <w:t>Deux documents sont réputés équivalent à l'état de l'installation intérieure de gaz, dès lors qu'ils ont été établi depuis moins de trois ans à la date à laquelle l'état doit être produit : le certificat de conformité aux règles techniques et de sécurité effectué par un organisme agréé, et le diagnostic réalisé dans le cadre d'opérations organisées par les distributeurs.</w:t>
      </w:r>
    </w:p>
    <w:p>
      <w:r>
        <w:t>5° L'état des risques naturels et technologiques dans les zones couvertes par un plan de prévention des risques technologiques ou par un plan de prévention des risques naturels prévisibles, prescrit ou approuvé, ou dans des zones de sismicité définies par décret (Code de l'environnement : art. L. 125-5 I).</w:t>
      </w:r>
    </w:p>
    <w:p>
      <w:r>
        <w:t>Si, après la promesse de vente, la parcelle sur laquelle est implanté l'immeuble est inscrite dans une de ces zones ou l'arrêté préfectoral fait l'objet d'une mise à jour, le dossier de diagnostic technique est complété lors de la signature de l'acte authentique de vente par un état des risques naturels et technologiques ou par la mise à jour de l'état existant. L' état des risques naturels et technologiques est établi à partir des informations mises à disposition par le préfet.</w:t>
      </w:r>
    </w:p>
    <w:p>
      <w:r>
        <w:t>6° Le diagnostic de performance énergétique (CCH : art. L. 134-1).</w:t>
      </w:r>
    </w:p>
    <w:p>
      <w:r>
        <w:t>L'obligation pour un propriétaire de tenir le diagnostic de performance énergétique à la disposition de tout candidat acquéreur qui en fait la demande est applicable à compter du 1er novembre 2006 lorsqu'il s'agit d'un immeuble existant. Le DPE fourni doit avoir moins de 10 ans (décret du 21.12.06).</w:t>
      </w:r>
    </w:p>
    <w:p>
      <w:r>
        <w:t>En revanche la production d'un diagnostic de performance énergétique est exigible pour les constructions neuves dont le permis de construire est postérieur au 30 juin 2007.</w:t>
      </w:r>
    </w:p>
    <w:p>
      <w:r>
        <w:t>En cas de vente d'immeuble à construire (VEFA) la production d'un diagnostic de performance énergétique n'est pas requise au moment de la signature de l'acte authentique; mais le promoteur doit le remettre à l'acheteur au plus tard à la réception (CCH : art. L. 261-1 et L. 134-2).</w:t>
      </w:r>
    </w:p>
    <w:p>
      <w:r>
        <w:t>7° Depuis le 1er janvier 2009, l'état de l'installation intérieure d'électricité pour les immeubles à usage d'habitation (CCH : art. L. 134-7 / décret du 22.4.08)</w:t>
      </w:r>
    </w:p>
    <w:p>
      <w:r>
        <w:t>En cas de vente de locaux situés dans une copropriété, il porte exclusivement sur la partie privative du lot; il en est de même lorsque les locaux appartiennent à des personnes titulaires de droits réels immobiliers sur les locaux ou à des titulaires de parts donnant droit ou non à l'attribution ou à la jouissance en propriété des locaux.</w:t>
      </w:r>
    </w:p>
    <w:p>
      <w:r>
        <w:t>8° Depuis le 1er janvier 2011, le document relatif à l'état de l'installation d'assainissement non collectif délivré par la commune (CSP : art. L. 1331-11-1).</w:t>
      </w:r>
    </w:p>
    <w:p>
      <w:r>
        <w:t>Ce document devra être fourni lorsque l'immeuble à usage d'habitation n'est pas raccordé au réseau public de collecte des eaux usées.</w:t>
      </w:r>
    </w:p>
    <w:p>
      <w:r>
        <w:t>Conséquence de l'absence d'un document</w:t>
      </w:r>
    </w:p>
    <w:p>
      <w:r>
        <w:t>En l'absence, lors de la signature de l'acte authentique de vente, de l'un des documents en cours de validité relatif au plomb, à l'amiante, aux termites,au gaz et à l'installation intérieure d'électricité, le vendeur ne peut pas s'exonérer de la garantie des vices cachés correspondante. En l'absence, lors de la signature de l'acte authentique de vente, de l'état des risques naturels, l'acquéreur peut poursuivre la résolution du contrat ou demander au juge une diminution du prix. En revanche le diagnostic de performance énergétique n'a qu'une valeur informative : l'acquéreur ne peut se prévaloir à l'encontre du propriétaire des informations qu'il contient. Si l'un de ces documents produits lors de la signature de la promesse de vente n'est plus en cours de validité à la date de la signature de l'acte authentique de vente, il est remplacé par un nouveau document pour être annexé à l'acte authentique de vente.</w:t>
      </w:r>
    </w:p>
    <w:p>
      <w:r>
        <w:t>Exigences requises pour les professionnels susceptibles d'effectuer ces différents constats et diagnostics (décret du 5.9.06)</w:t>
      </w:r>
    </w:p>
    <w:p>
      <w:r>
        <w:t>Tous les documents, à l'exception de l'état des risques naturels et technologiques, sont établis par un professionnel présentant des garanties de compétence et disposant d'une organisation et de moyens appropriés. Ce professionnel est tenu de souscrire une assurance permettant de couvrir les conséquences d'un engagement de sa responsabilité en raison de ses interventions. A compter du 1er novembre 2007, il devra être certifié par un organisme accrédité. Il ne doit avoir aucun lien de nature à porter atteinte à son impartialité et à son indépendance ni avec le propriétaire ou son mandataire qui fait appel à elle, ni avec une entreprise pouvant réaliser des travaux sur les ouvrages, installations ou équipements pour lesquels il lui est demandé d'établir l'un des documents. Des sanctions pénales sont prévues (amende de 1 500 € portée à 3 000 € en cas de récidive) tant pour la personne qui établit un diagnostic ou constat sans respecter les règles de compétences, d'organisation et d'assurance et les conditions d'impartialité et d'indépendance, que pour le vendeur qui, en vue d'établir un diagnostic, fait appel à une personne qui ne satisfait pas aux conditions précitées (CCH : art. R. 271-4).</w:t>
      </w:r>
    </w:p>
    <w:p>
      <w:pPr>
        <w:pStyle w:val="Heading2"/>
      </w:pPr>
      <w:r>
        <w:t>Signalement des termites et démolition (art. 16 / CCH : art. L. 133-4 à 6, R. 133-3 à R. 133-6)</w:t>
      </w:r>
    </w:p>
    <w:p>
      <w:r>
        <w:t>Dès qu'il a connaissance de la présence de termites dans un immeuble bâti ou non bâti, l'occupant de l'immeuble contaminé en fait la déclaration en mairie. A défaut d'occupant, la déclaration incombe au propriétaire. Pour les parties communes d'un immeuble en copropriété, la déclaration incombe au syndicat des copropriétaires. Lorsque, dans une ou plusieurs communes, des foyers de termites sont identifiés, un arrêté préfectoral, pris sur proposition ou après consultation des conseils municipaux, délimite les zones contaminées ou susceptibles de l'être à court terme. En cas de démolition totale ou partielle d'un bâtiment situé dans ces zones, les bois et matériaux contaminés sont incinérés sur place ou traités avant tout transport si leur destruction par incinération sur place est impossible. La personne qui a procédé à ces opérations en fait la déclaration en mairie. Cette disposition qui existait auparavant est inchangée; il s'agit simplement d'une codification des articles 2 et 3 de la loi du 8 juin 1999 relative à la protection contre les termites.</w:t>
      </w:r>
    </w:p>
    <w:p>
      <w:pPr>
        <w:pStyle w:val="Heading2"/>
      </w:pPr>
      <w:r>
        <w:t>Information des locataires ou candidats locataires (art. 21 / loi du 6.7.89 : art. 2 et 3-1 / décret du 15.5.08)</w:t>
      </w:r>
    </w:p>
    <w:p>
      <w:r>
        <w:t>Un dossier de diagnostic technique, fourni par le bailleur, doit être annexé au contrat de location lors de sa signature ou de son premier renouvellement. Il comprend : - Depuis le 1er juillet 2007, le diagnostic de performance énergétique datant de moins de 10 ans; toutefois le locataire ne peut se prévaloir à l'encontre du bailleur des informations contenues dans le diagnostic de performance énergétique qui n'a qu'une valeur informative. A compter de cette date, le propriétaire bailleur tient également le diagnostic de performance énergétique à la disposition de tout candidat locataire. Le DPE doit également être annexé au renouvellement intervenant à une date postérieure à l'expiration du délai de validité. En cas de location saisonnière, le propriétaire peut ne remettre au locataire avec le contrat de location qu'une partie du contenu réglementé du DPE (arrêté du 3.5.07 : JO du 17.5.07). Il doit toutefois tenir le DPE à disposition du locataire. - Depuis le 12 août 2008, le constat de risque d'exposition au plomb datant de moins de 6 ans. Dans les zones couvertes par un plan de prévention des risques technologiques ou naturels prévisibles ou dans des zones de sismicité (Code de l'environnement : art. L. 125-5 I) et à compter du premier jour du quatrième mois suivant la publication au recueil des actes administratifs dans le département des arrêtés préfectoraux, qui aura dû intervenir avant le 17 février 2006, soit au plus tard le 1er juin 2006, le dossier de diagnostic technique est complété à chaque changement de locataire par l'état des risques naturels et technologiques. L'obligation de fournir l'état des risques est applicable aux nouveaux locataires entrant dans les lieux postérieurement à l'entrée en vigueur du dispositif. A défaut d'annexion de l'état des risques ou à défaut d'information relative aux sinistres survenus et indemnisés au titre de la garantie catastrophe naturelle ou technologique le locataire peut poursuivre la résolution du contrat ou la diminution du prix du loyer (Code de l'environnement : art. L. 125-5-V). Sont concernés par cette obligation d'information tous les bailleurs du parc privé ou social à l'exception des propriétaires de logements-foyers : les logements soumis à la loi du 6 juillet 1989 (location de droit commun, logement du parc social...), mais également les logements meublés et les locations saisonnières, les logements attribués ou loués en raison de l'exercice d'une fonction ou de l'occupation d'un emploi, les locations consenties aux travailleurs saisonniers doivent faire l'objet de la fourniture, le cas échéant, de ces trois documents. La loi du 6 juillet 1989 est en conséquence modifiée (deuxième alinéa de l'article 2, article 3 et nouvel article 3-1). Le huitième alinéa de l'article 3 est supprimé (il concernait le constat de risque d'exposition au plomb).</w:t>
      </w:r>
    </w:p>
    <w:p>
      <w:pPr>
        <w:pStyle w:val="Heading2"/>
      </w:pPr>
      <w:r>
        <w:t>Textes officiels modifiés</w:t>
      </w:r>
    </w:p>
    <w:p>
      <w:r>
        <w:t>Conséquence de l'harmonisation des textes, l'ordonnance du 8 juin 2005 modifie notamment le Code de la santé publique, le CCH, le Code de l'environnement, la loi du 6 juillet 1989 (introduction des nouvelles obligations d'informer les locataires sur certains aspects); elle abroge l'article 17 de la loi du 3 janvier 2003 (qui avait institué le diagnostic sur les installations de gaz).</w:t>
      </w:r>
    </w:p>
    <w:p>
      <w:r>
        <w:t>Dossier de diagnostic technique en cas de vente d'un immeuble bâti à usage d'habitation</w:t>
      </w:r>
    </w:p>
    <w:p>
      <w:r>
        <w:t>Etat / constats ou diagnostics</w:t>
      </w:r>
    </w:p>
    <w:p>
      <w:r>
        <w:t>Etat / constats</w:t>
      </w:r>
    </w:p>
    <w:p>
      <w:r>
        <w:t>diagnostics</w:t>
      </w:r>
    </w:p>
    <w:p>
      <w:r>
        <w:t>Immeubles concernés</w:t>
      </w:r>
    </w:p>
    <w:p>
      <w:r>
        <w:t>Parties concernées dans un immeuble en copropriété</w:t>
      </w:r>
    </w:p>
    <w:p>
      <w:r>
        <w:t>Auteur du diagnostic</w:t>
      </w:r>
    </w:p>
    <w:p>
      <w:r>
        <w:t>Durée de validité</w:t>
      </w:r>
    </w:p>
    <w:p>
      <w:r>
        <w:t>Sanctions</w:t>
      </w:r>
    </w:p>
    <w:p>
      <w:r>
        <w:t>Entrée en vigueur</w:t>
      </w:r>
    </w:p>
    <w:p>
      <w:r>
        <w:t>Date de construction de l'immeuble / de l'installation</w:t>
      </w:r>
    </w:p>
    <w:p>
      <w:r>
        <w:t>Zone géographique</w:t>
      </w:r>
    </w:p>
    <w:p>
      <w:r>
        <w:t>Parties communes</w:t>
      </w:r>
    </w:p>
    <w:p>
      <w:r>
        <w:t>Parties privatives</w:t>
      </w:r>
    </w:p>
    <w:p>
      <w:r>
        <w:t>Toutes zones</w:t>
      </w:r>
    </w:p>
    <w:p>
      <w:r>
        <w:t>Zones délimitées</w:t>
      </w:r>
    </w:p>
    <w:p>
      <w:r>
        <w:t>Plomb Constat de risques d'exposition au plomb</w:t>
      </w:r>
    </w:p>
    <w:p>
      <w:r>
        <w:t>Plomb</w:t>
      </w:r>
    </w:p>
    <w:p>
      <w:r>
        <w:t>Constat de risques d'exposition au plomb</w:t>
      </w:r>
    </w:p>
    <w:p>
      <w:r>
        <w:t>Immeubles bâtis avant le 1.1.49</w:t>
      </w:r>
    </w:p>
    <w:p>
      <w:r>
        <w:t>Parties à usage commun de l'immeuble à compter du 12.8.08</w:t>
      </w:r>
    </w:p>
    <w:p>
      <w:r>
        <w:t>Diagnostiqueur certifié depuis le 1.11.07 (3)</w:t>
      </w:r>
    </w:p>
    <w:p>
      <w:r>
        <w:t>Diagnostiqueur certifié depuis le 1.11.07</w:t>
      </w:r>
    </w:p>
    <w:p>
      <w:r>
        <w:t>(3)</w:t>
      </w:r>
    </w:p>
    <w:p>
      <w:r>
        <w:t>1 an</w:t>
      </w:r>
    </w:p>
    <w:p>
      <w:r>
        <w:t>Impossibilité pour le vendeur de s'exonérer des vices cachés</w:t>
      </w:r>
    </w:p>
    <w:p>
      <w:r>
        <w:t>27.4.06</w:t>
      </w:r>
    </w:p>
    <w:p>
      <w:r>
        <w:t>Amiante Etat mentionnant la présence / absence de matériaux contenant de l'amiante</w:t>
      </w:r>
    </w:p>
    <w:p>
      <w:r>
        <w:t>Amiante</w:t>
      </w:r>
    </w:p>
    <w:p>
      <w:r>
        <w:t>Etat mentionnant la présence / absence de matériaux contenant de l'amiante</w:t>
      </w:r>
    </w:p>
    <w:p>
      <w:r>
        <w:t>Permis de construire délivré avant le 1.7.97</w:t>
      </w:r>
    </w:p>
    <w:p>
      <w:r>
        <w:t>Illimité</w:t>
      </w:r>
    </w:p>
    <w:p>
      <w:r>
        <w:t>1.9.92</w:t>
      </w:r>
    </w:p>
    <w:p>
      <w:r>
        <w:t>Termites Etat relatif à la présence de termites</w:t>
      </w:r>
    </w:p>
    <w:p>
      <w:r>
        <w:t>Termites</w:t>
      </w:r>
    </w:p>
    <w:p>
      <w:r>
        <w:t>Etat relatif à la présence de termites</w:t>
      </w:r>
    </w:p>
    <w:p>
      <w:r>
        <w:t>Toutes dates</w:t>
      </w:r>
    </w:p>
    <w:p>
      <w:r>
        <w:t>6 mois</w:t>
      </w:r>
    </w:p>
    <w:p>
      <w:r>
        <w:t>Juillet 2000 Nouvel état : 1.11.07</w:t>
      </w:r>
    </w:p>
    <w:p>
      <w:r>
        <w:t>Juillet 2000</w:t>
      </w:r>
    </w:p>
    <w:p>
      <w:r>
        <w:t>Nouvel état : 1.11.07</w:t>
      </w:r>
    </w:p>
    <w:p>
      <w:r>
        <w:t>Gaz Etat de l'installation intérieure de gaz</w:t>
      </w:r>
    </w:p>
    <w:p>
      <w:r>
        <w:t>Gaz</w:t>
      </w:r>
    </w:p>
    <w:p>
      <w:r>
        <w:t>Etat de l'installation intérieure de gaz</w:t>
      </w:r>
    </w:p>
    <w:p>
      <w:r>
        <w:t>Installation de + de 15 ans</w:t>
      </w:r>
    </w:p>
    <w:p>
      <w:r>
        <w:t>3 ans</w:t>
      </w:r>
    </w:p>
    <w:p>
      <w:r>
        <w:t>1.11.07</w:t>
      </w:r>
    </w:p>
    <w:p>
      <w:r>
        <w:t>Risques Etat des risques naturels et technologiques</w:t>
      </w:r>
    </w:p>
    <w:p>
      <w:r>
        <w:t>Risques</w:t>
      </w:r>
    </w:p>
    <w:p>
      <w:r>
        <w:t>Etat des risques naturels et technologiques</w:t>
      </w:r>
    </w:p>
    <w:p>
      <w:r>
        <w:t>Toutes dates (1)</w:t>
      </w:r>
    </w:p>
    <w:p>
      <w:r>
        <w:t>Le propriétaire (ou un professionnel de son choix)</w:t>
      </w:r>
    </w:p>
    <w:p>
      <w:r>
        <w:t>Résolution du contrat ou diminution du prix</w:t>
      </w:r>
    </w:p>
    <w:p>
      <w:r>
        <w:t>1.6.06</w:t>
      </w:r>
    </w:p>
    <w:p>
      <w:r>
        <w:t>DPE Diagnostic de performance énergatique</w:t>
      </w:r>
    </w:p>
    <w:p>
      <w:r>
        <w:t>DPE</w:t>
      </w:r>
    </w:p>
    <w:p>
      <w:r>
        <w:t>Diagnostic de performance énergatique</w:t>
      </w:r>
    </w:p>
    <w:p>
      <w:r>
        <w:t>Toutes dates (2)</w:t>
      </w:r>
    </w:p>
    <w:p>
      <w:r>
        <w:t>10 ans</w:t>
      </w:r>
    </w:p>
    <w:p>
      <w:r>
        <w:t>Valeur informative</w:t>
      </w:r>
    </w:p>
    <w:p>
      <w:r>
        <w:t>1.11.06</w:t>
      </w:r>
    </w:p>
    <w:p>
      <w:r>
        <w:t>Electricité Etat de l'installation intérieure d'électricité</w:t>
      </w:r>
    </w:p>
    <w:p>
      <w:r>
        <w:t>Electricité</w:t>
      </w:r>
    </w:p>
    <w:p>
      <w:r>
        <w:t>Etat de l'installation intérieure d'électricité</w:t>
      </w:r>
    </w:p>
    <w:p>
      <w:r>
        <w:t>1.1.09</w:t>
      </w:r>
    </w:p>
    <w:p>
      <w:r>
        <w:t>Assainissement Contrôle des installations d'assainissement non collectif</w:t>
      </w:r>
    </w:p>
    <w:p>
      <w:r>
        <w:t>Assainissement</w:t>
      </w:r>
    </w:p>
    <w:p>
      <w:r>
        <w:t>Contrôle des installations d'assainissement non collectif</w:t>
      </w:r>
    </w:p>
    <w:p>
      <w:r>
        <w:t>La commune</w:t>
      </w:r>
    </w:p>
    <w:p>
      <w:r>
        <w:t>1.1.11</w:t>
      </w:r>
    </w:p>
    <w:p>
      <w:r>
        <w:t>En cas de location d'un local d'habitation locaux à usage d'habitation principale ou mixte professionnelle et d'habitation principale, locations saisonnières, locations meublées, logements de fonction, locations aux travailleur saisonniers</w:t>
      </w:r>
    </w:p>
    <w:p>
      <w:r>
        <w:t>DPE Diagnostic de performance énergétique</w:t>
      </w:r>
    </w:p>
    <w:p>
      <w:r>
        <w:t>Diagnostic de performance énergétique</w:t>
      </w:r>
    </w:p>
    <w:p>
      <w:r>
        <w:t>Toutes dates (4)</w:t>
      </w:r>
    </w:p>
    <w:p>
      <w:r>
        <w:t>(4)</w:t>
      </w:r>
    </w:p>
    <w:p>
      <w:r>
        <w:t>Diagnostiqueur certifié depuis le 1.11.07 (6)</w:t>
      </w:r>
    </w:p>
    <w:p>
      <w:r>
        <w:t>(6)</w:t>
      </w:r>
    </w:p>
    <w:p>
      <w:r>
        <w:t>1.7.07</w:t>
      </w:r>
    </w:p>
    <w:p>
      <w:r>
        <w:t>Parties à usage commun de l'immeuble</w:t>
      </w:r>
    </w:p>
    <w:p>
      <w:r>
        <w:t>6 ans</w:t>
      </w:r>
    </w:p>
    <w:p>
      <w:r>
        <w:t>Manquement à l'obligation de sécurité et de prudence du bailleur, peut engager sa responsabilité pénale</w:t>
      </w:r>
    </w:p>
    <w:p>
      <w:r>
        <w:t>12.8.08</w:t>
      </w:r>
    </w:p>
    <w:p>
      <w:r>
        <w:t>Toutes dates (5)</w:t>
      </w:r>
    </w:p>
    <w:p>
      <w:r>
        <w:t>(5)</w:t>
      </w:r>
    </w:p>
    <w:p>
      <w:r>
        <w:t>Résolution du contrat ou diminution du loyer</w:t>
      </w:r>
    </w:p>
    <w:p>
      <w:r>
        <w:t>Notes</w:t>
      </w:r>
    </w:p>
    <w:p>
      <w:r>
        <w:t>1 - Certaines opérations ne sont pas concernées par l'obligation de fournir l'état des risques naturels et technologiques (se renseigner auprès de l'ADIL).</w:t>
      </w:r>
    </w:p>
    <w:p>
      <w:r>
        <w:t>2 - Certains bâtiments sont exclus de l'obligation de fournir un DPE (se renseigner auprès de l'ADIL).</w:t>
      </w:r>
    </w:p>
    <w:p>
      <w:r>
        <w:t>3 - novembre par un opérateur non certifié resteront valables et utilisables dans la limite de leur période respective de validité (Communiqué DHUP : 24.9.07).</w:t>
      </w:r>
    </w:p>
    <w:p>
      <w:r>
        <w:t>Ordonnance du 8.6.05 : JO du 9.6.05</w:t>
      </w:r>
    </w:p>
    <w:p>
      <w:r>
        <w:t>Loi du 13.7.06 : JO du 16.7.06</w:t>
      </w:r>
    </w:p>
    <w:p>
      <w:r>
        <w:t>Loi du 30.12.06 : JO du 31.12.06</w:t>
      </w:r>
    </w:p>
    <w:p>
      <w:r>
        <w:t>Décret du 5.9.06 : JO du 7.9.06</w:t>
      </w:r>
    </w:p>
    <w:p>
      <w:r>
        <w:t>Décret du 14.9.06 : JO du 15.9.06</w:t>
      </w:r>
    </w:p>
    <w:p>
      <w:r>
        <w:t>Décret du 21.12.06 : JO du 23.12.06</w:t>
      </w:r>
    </w:p>
    <w:p>
      <w:r>
        <w:t>Arrêté du 3.5.07 : JO du 17.5.07</w:t>
      </w:r>
    </w:p>
    <w:p>
      <w:r>
        <w:t>Décret du 22.4.08 : JO du 24.4.08</w:t>
      </w:r>
    </w:p>
    <w:p>
      <w:r>
        <w:t>Décret du 15.5.08 : JO du 18.5.08</w:t>
      </w:r>
    </w:p>
    <w:p>
      <w:r>
        <w:t>Lire l'analyse juridique n° 2006-42 relative au diagnostic de performance énergétique</w:t>
      </w:r>
    </w:p>
    <w:p>
      <w:r>
        <w:t>Rubrique Diagnostics obligatoires</w:t>
      </w:r>
    </w:p>
    <w:p>
      <w:pPr>
        <w:pStyle w:val="Heading1"/>
      </w:pPr>
      <w:r>
        <w:t>Urbanisme / Ajustement des dispositions du Grenelle II</w:t>
      </w:r>
    </w:p>
    <w:p>
      <w:r>
        <w:rPr>
          <w:i/>
        </w:rPr>
        <w:t>https://www.anil.org/documentation-experte/analyses-juridiques-jurisprudence/analyses-juridiques/analyses-juridiques-2011/urbanisme-/-ajustement-des-dispositions-du-grenelle-ii/</w:t>
      </w:r>
    </w:p>
    <w:p>
      <w:r>
        <w:t>N° 2011-02 / A jour au 6 janvier 2011</w:t>
      </w:r>
    </w:p>
    <w:p>
      <w:r>
        <w:t>Loi du 5.1.11 : JO du 6.1.11</w:t>
      </w:r>
    </w:p>
    <w:p>
      <w:r>
        <w:t>Deux dispositions de la loi du 5 janvier 2011 portant diverses dispositions d'adaptation de la législation au droit de l'Union européenne reviennent en partie sur des mesures relatives au droit de l'urbanisme issues du Grenelle II (loi portant engagement national pour l'environnement du 12.7.10 : JO du 13.7.10). Une autre disposition modifie certaines règles relatives à l'exercice de la profession de géomètre-expert pour mettre en conformité le droit national avec la directive européenne « service ».</w:t>
      </w:r>
    </w:p>
    <w:p>
      <w:pPr>
        <w:pStyle w:val="Heading2"/>
      </w:pPr>
      <w:r>
        <w:t>Urbanisme / ajustement des dispositions du Grenelle II (art. 19 et 20)</w:t>
      </w:r>
    </w:p>
    <w:p>
      <w:r>
        <w:t>Majoration des règles de constructibilité (art. 19 / CU : L.128-1)</w:t>
      </w:r>
    </w:p>
    <w:p>
      <w:r>
        <w:t>Avant la loi portant engagement national pour l'environnement du 12 juillet 2010 (dite loi ENE), il était admis que les constructions remplissant des critères de performance énergétique ou comportant des équipements de production d’énergie renouvelable puissent bénéficier d'un dépassement de COS dans la limite de 20 %. La loi ENE a élargi ce dépassement à d’autres règles de constructibilité (et non uniquement le COS, établi facultativement), en prévoyant qu'il est possible de dépasser les règles de gabarit et de densité d’occupation des sols résultant du plan local d’urbanisme ou du document d’urbanisme en tenant lieu (comme la carte communale) dans la limite de 30 % (loi ENE : art. 20). Or elle a également réduit le champ d'application de la mesure en excluant la plupart des zones protégées : les secteurs sauvegardés, les ZPPAUP, les périmètres de protection des immeubles classés ou inscrits, les sites et immeubles classés ou inscrits, les parcs nationaux. La mesure étant d'application immédiate, de nombreux dossiers se sont retrouvés bloqués dans les villes abritant monuments et sites protégés. Le législateur revient donc en partie sur cette disposition adoptée cet été et rétablit la possibilité d'instaurer un dépassement de 20 % de COS dans ces secteurs protégés. La possibilité de majorer la constructibilité dans la limite de 30 % demeure pour le reste du territoire.</w:t>
      </w:r>
    </w:p>
    <w:p>
      <w:r>
        <w:t>Documents d'urbanisme : intégration des dispositions du Grenelle II (art. 20)</w:t>
      </w:r>
    </w:p>
    <w:p>
      <w:r>
        <w:t>La loi ENE a renforcé le plan local d'urbanisme (PLU) autour de quatre axes :</w:t>
      </w:r>
    </w:p>
    <w:p>
      <w:r>
        <w:t>une meilleure prise en compte des objectifs de développement durable;</w:t>
      </w:r>
    </w:p>
    <w:p>
      <w:r>
        <w:t>une réorganisation des dispositions du PLU en y intégrant les politiques d’urbanisme, d’habitat et de transports;</w:t>
      </w:r>
    </w:p>
    <w:p>
      <w:r>
        <w:t>la promotion des PLU intercommunaux;</w:t>
      </w:r>
    </w:p>
    <w:p>
      <w:r>
        <w:t>le contrôle accru du préfet dans l’élaboration et le suivi du document.</w:t>
      </w:r>
    </w:p>
    <w:p>
      <w:r>
        <w:t>Les schémas de cohérence territoriale (SCOT) ont également été réformés (cf. étude "Loi portant engagement national pour l'environnement"). Ces dispositions doivent entrer en vigueur six mois après la publication de la loi, soit le 13 janvier 2011, or, en pratique, ce délai est trop court dans de nombreux cas pour intégrer dans ces documents d'urbanisme les nouveautés issues du Grenelle II. C'est pourquoi le texte, s'il maintient l'entrée en vigueur avant le 13 janvier 2011, ajoute des mesures transitoires : il prévoit la possibilité de maintenir les dispositions antérieures pour les PLU et SCOT en cours d'élaboration ou de révision approuvés avant le 1er juillet 2013 dont le projet aura été arrêté avant le 1er juillet 2012. Dans ce cas, ils devront intégrer les dispositions du Grenelle II lors de leur prochaine révision et au plus tard le 1er janvier 2016. Par ailleurs, des règles spécifiques sont prévues pour les PLU intercommunaux. En effet, la loi ENE a posé le principe de l'élaboration des PLU à l'échelle intercommunale (lorsqu'un EPCI existe) plutôt que communale, sans l'imposer. Si une commune n'appartient pas à une intercommunalité ou qu'elle est membre d'un EPCI qui n'est pas doté de la compétence en matière de PLU, le PLU est élaboré à l'initiative et sous la responsabilité de la commune. Il est prévu que le PLU intercommunal doit couvrir l'intégralité du territoire d'un EPCI.</w:t>
      </w:r>
    </w:p>
    <w:p>
      <w:r>
        <w:t>Cette obligation ne s'appliquera pas dès le 13 janvier 2011 et des règles transitoires sont prévues :</w:t>
      </w:r>
    </w:p>
    <w:p>
      <w:r>
        <w:t>les PLU en cours d'élaboration par un EPCI dans un périmètre qui ne comprend pas l'ensemble des communes membres de l' EPCI peuvent être approuvés dans ce périmètre jusqu'à la fin d'un délai de trois ans suivant la publication de la loi ENE, soit avant le 13 juillet 2013;</w:t>
      </w:r>
    </w:p>
    <w:p>
      <w:r>
        <w:t>les PLU de communes membres d'un EPCI demeurent applicables jusqu'à l'approbation d'un PLU intercommunal. Ils peuvent évoluer librement jusqu'au 13 juillet 2013. Passée cette date, un PLU intercommunal couvant l'intégralité du périmètre de l' EPCI doit être adopté.</w:t>
      </w:r>
    </w:p>
    <w:p>
      <w:pPr>
        <w:pStyle w:val="Heading2"/>
      </w:pPr>
      <w:r>
        <w:t>Exercice de la profession de géomètre-expert (art. 5)</w:t>
      </w:r>
    </w:p>
    <w:p>
      <w:r>
        <w:t>La loi met en conformité et actualise les conditions d’exercice de la profession de géomètre-expert avec la directive « services ». Certaines modifications sont purement rédactionnelles et substituent le terme d’Union européenne à celui de Communauté européenne. D’autres, concernent l’exercice même de la profession de géomètre-expert. Cet exercice implique d’avoir le titre de géomètre-expert et d’être inscrit au tableau de l'ordre. La loi du 5 janvier 2011 supprime, pour l’inscription au tableau de l’ordre, la référence à la nationalité ou à l’origine française. Il est seulement demandé de posséder les connaissances linguistiques nécessaires à l’exercice de la profession en France. Par ailleurs, les géomètres-experts peuvent constituer, dans certaines conditions, des sociétés de géomètres-experts. Désormais, les ressortissants communautaires peuvent constituer de telles sociétés. En outre, depuis 1994, les géomètres-experts sont autorisés à exercer, en complément de leur activité principale, des activités d’entremise immobilière ou de gestion immobilière. La loi du 5 janvier leur permet dorénavant d’exercer ces activités autrement qu’en complément de leur activité principale. L’exigence d’une comptabilité distincte pour l’exercice de ces activités est maintenue mais les règles de gestion des fonds des clients sont assouplies. Ainsi, les géomètres experts ne sont plus tenus de verser tous les fonds qu’ils reçoivent exclusivement dans la caisse créée par le conseil supérieur de l’ordre des géomètres-experts. Ils peuvent également les déposer dans un établissement bancaire. Ils n’ont pas de dépôt à effectuer s’ils souscrivent une assurance destinée à garantir le remboursement intégral des fonds reçus. Enfin, si un géomètre-expert exerce la fonction de syndic, il n’a plus l’obligation comme auparavant de déclarer l’ouverture d’un compte séparé à l’ordre des experts. Un décret fixera les conditions d'application de ces dispositions, notamment le délai dans lequel les géomètres-experts exerçant une activité de gestion immobilière à la date de la publication de la loi sont tenus de se mettre en conformité avec elle.</w:t>
      </w:r>
    </w:p>
    <w:p>
      <w:r>
        <w:t>Etude ANIL sur la Loi portant engagement national pour l’environnement, dite « grenelle 2 », juillet 2010</w:t>
      </w:r>
    </w:p>
    <w:p>
      <w:pPr>
        <w:pStyle w:val="Heading1"/>
      </w:pPr>
      <w:r>
        <w:t>Professionnels : agents immobiliers et diagnostiqueurs plomb</w:t>
      </w:r>
    </w:p>
    <w:p>
      <w:r>
        <w:rPr>
          <w:i/>
        </w:rPr>
        <w:t>https://www.anil.org/documentation-experte/analyses-juridiques-jurisprudence/analyses-juridiques/analyses-juridiques-2010/professionnels-agents-immobiliers-et-diagnostiqueurs-plomb/</w:t>
      </w:r>
    </w:p>
    <w:p>
      <w:r>
        <w:t>N° 2010-18 / A jour au 3 janvier 2011</w:t>
      </w:r>
    </w:p>
    <w:p>
      <w:r>
        <w:t>Loi du 23.7.10 (art. 38) : JO du 24.7.10; Décret du 30.12.10 : JO du 31.12.10</w:t>
      </w:r>
    </w:p>
    <w:p>
      <w:pPr>
        <w:pStyle w:val="Heading2"/>
      </w:pPr>
      <w:r>
        <w:t>Agents immobiliers / suppression de la garantie financière</w:t>
      </w:r>
    </w:p>
    <w:p>
      <w:r>
        <w:t>La loi Hoguet du 2 janvier 1970 qui régit les professions immobilières prévoit que pour recevoir des fonds pour le compte de sa clientèle, l’agent immobilier devait être obligatoirement garanti (art. 3). En raison de la transposition de la directive européenne « services », la loi relative aux réseaux consulaires, au commerce, à l'artisanat et aux services (art. 38) entérine la suppression de l’obligation de disposer d’une garantie financière pour les agents immobiliers qui déclarent sur l'honneur qu'ils ne recevront aucun fonds, effet ou valeur de la part de leurs clients autres que ceux représentatifs de leur rémunération ou de leur commission. Lorsque le titulaire d’une carte professionnelle dépose une telle déclaration sur l’honneur, une nouvelle carte professionnelle portant la mention « non-détention de fonds » lui est délivrée, après remise de son ancienne carte. Si, suite au dépôt de cette déclaration sur l’honneur, la garantie financière du professionnel cesse, une nouvelle carte professionnelle lui est octroyée comportant, outre la mention de la non-détention de fonds, la mention « absence de garantie financière ».</w:t>
      </w:r>
    </w:p>
    <w:p>
      <w:r>
        <w:t>Par ailleurs, tous les documents, contrats et correspondances à usage professionnel, ainsi que l'affiche devant être apposée en évidence dans tous les lieux où est reçue la clientèle, doivent indiquer en caractères très apparents, que le professionnel ne doit, pour l'activité concernée, recevoir ni détenir d'autres fonds, effets ou valeurs que ceux représentatifs de sa commission. Toute publicité commerciale émanant de l'intéressé doit également comporter cette indication. L'affiche doit être apposée en évidence dans la vitrine ou sur le panneau publicitaire extérieur s'il en existe un (décret du 30.12.10: art.15)</w:t>
      </w:r>
    </w:p>
    <w:p>
      <w:r>
        <w:t>La FNAIM considère que cette suppression crée « une disparité inacceptable dans la protection du consommateur : un même bien pourra en effet être présenté dans deux agences, l'une garantie et l'autre non, sans que le consommateur en ait conscience ». Par ailleurs, ajoute la FNAIM, il est important de rappeler que ce texte pose le principe selon lequel « Tout opérateur qui fournit des services présentant un risque financier particulier pour le destinataire ou un tiers doit en principe être couvert par une assurance responsabilité professionnelle appropriée ou une garantie équivalente ou comparable ».</w:t>
      </w:r>
    </w:p>
    <w:p>
      <w:pPr>
        <w:pStyle w:val="Heading2"/>
      </w:pPr>
      <w:r>
        <w:t>Opérateurs / intoxication au plomb / accréditation obligatoire</w:t>
      </w:r>
    </w:p>
    <w:p>
      <w:r>
        <w:t>Cette même loi précise que les opérateurs qui peuvent réaliser un diagnostic portant sur les revêtements des logements dans le cadre d’une enquête sur l’environnement d’un mineur, afin de déterminer l’origine d’une intoxication (code de la santé publique : L.1334-1), doivent être accrédités; ils doivent être indépendants et impartiaux. Auparavant le directeur général de l’agence régionale de la santé pouvait agréer des opérateurs pour réaliser le diagnostic et les contrôles. Par ailleurs, quel que soit le cas, que le propriétaire ou le syndicat des copropriétaires ou l’exploitant du local d’hébergement se soit engagé à réaliser les travaux ou non, le représentant de l’Etat fera procéder, à l’issue des travaux, au contrôle des locaux (sans délai désormais), afin de vérifier que le risque d’exposition au plomb est supprimé. Ce contrôle peut continuer notamment d’être confié au directeur du service communal d’hygiène et de santé de la commune concernée. A noter qu’en cas de vente ou location d’un logement, tous les diagnostics réglementés qui doivent être joints à la promesse de vente (plomb, amiante, termites, installation de gaz et d’électricité, DPE, à l’exception de l’état des risques naturels et technologiques qui est établi par le vendeur) et en cas de location pour quelques uns (plomb, DPE), doivent depuis le 1er novembre 2007 être établis par des personnes certifiées par un organisme accrédité par le comité français d’accréditation (COFRAC).</w:t>
      </w:r>
    </w:p>
    <w:p>
      <w:r>
        <w:t>Brochure " Vous et l'agent immobilier "</w:t>
      </w:r>
    </w:p>
    <w:p>
      <w:pPr>
        <w:pStyle w:val="Heading1"/>
      </w:pPr>
      <w:r>
        <w:t>Anah / réforme du régime des aides (p.3)</w:t>
      </w:r>
    </w:p>
    <w:p>
      <w:r>
        <w:rPr>
          <w:i/>
        </w:rPr>
        <w:t>https://www.anil.org/documentation/analyses-juridiques-jurisprudence/analyses-juridiques/archives-des-analyses-juridiques/anah-reforme-du-regime-des-aides/anah-reforme-du-regime-des-aides-p3/</w:t>
      </w:r>
    </w:p>
    <w:p>
      <w:r>
        <w:t>Lire l'analyse juridique n° 2012-09 relative aux aides du FART</w:t>
      </w:r>
    </w:p>
    <w:p>
      <w:r>
        <w:t>Site de l'Anah</w:t>
      </w:r>
    </w:p>
    <w:p>
      <w:r>
        <w:t>L'assistance à maîtrise d'ouvrage (secteur diffus)</w:t>
      </w:r>
    </w:p>
    <w:p>
      <w:r>
        <w:t>En ce qui concerne les logements situés en dehors d'une opération programmée, un complément de subvention peut être alloué au propriétaire lorsque celui-ci bénéficie d'une prestation d'assistance à maîtrise d'ouvrage dans le cadre d'un contrat conclu directement avec le prestataire (il doit obligatoirement s'agir d'un organisme agréé au titre de l'article R.365-3 du CCH). Ce complément peut être octroyé aux propriétaires occupants, mais également aux propriétaires bailleurs (dans ce dernier cas, un seul complément par dossier peut être attribué, et à condition que la prestation bénéficie à l'occupant en place). Le montant maximum de ce complément de subvention est de 130 €. Ce montant de base est majoré de 300 € (soit 430 € maximum) dans le cas de projets de travaux correspondant aux priorités de l'agence :</w:t>
      </w:r>
    </w:p>
    <w:p>
      <w:r>
        <w:t>travaux lourds pour réhabiliter un logement indigne ou très dégradé;</w:t>
      </w:r>
    </w:p>
    <w:p>
      <w:r>
        <w:t>travaux pour la sécurité et la salubrité de l’habitat;</w:t>
      </w:r>
    </w:p>
    <w:p>
      <w:r>
        <w:t>travaux pour l’autonomie de la personne;</w:t>
      </w:r>
    </w:p>
    <w:p>
      <w:r>
        <w:t>travaux donnant lieu à une aide complémentaire du programme "Habiter mieux".</w:t>
      </w:r>
    </w:p>
    <w:p>
      <w:pPr>
        <w:pStyle w:val="Heading2"/>
      </w:pPr>
      <w:r>
        <w:t>L’accompagnement des demandeurs</w:t>
      </w:r>
    </w:p>
    <w:p>
      <w:r>
        <w:t>Les propriétaires peuvent être aidés dans leurs démarches. Les délibérations du 22 septembre 2010 permettent notamment de renforcer l'accompagnement des propriétaires occupants. Dans le cas de certains travaux réalisés par les propriétaires occupants, l'existence d'une prestation d'accompagnement est obligatoire (projet de travaux lourds ou travaux de maîtrise de l'énergie donnant lieu à l'octroi d'une aide complémentaire du programme "Habiter mieux").</w:t>
      </w:r>
    </w:p>
    <w:p>
      <w:pPr>
        <w:pStyle w:val="Heading1"/>
      </w:pPr>
      <w:r>
        <w:t>Anah / réforme du régime des aides</w:t>
      </w:r>
    </w:p>
    <w:p>
      <w:r>
        <w:rPr>
          <w:i/>
        </w:rPr>
        <w:t>https://www.anil.org/publications/documentation-experte/analyses-juridiques-jurisprudence/analyses-juridiques/archives-des-analyses-juridiques/anah-reforme-du-regime-des-aides/anah-reforme-du-regime-des-aides/</w:t>
      </w:r>
    </w:p>
    <w:p>
      <w:pPr>
        <w:pStyle w:val="Heading2"/>
      </w:pPr>
      <w:r>
        <w:t>Anah / réforme du régime des aides au 1er janvier 2011</w:t>
      </w:r>
    </w:p>
    <w:p>
      <w:r>
        <w:t>N° 2010-33 / A jour au 30 novembre 2010 CA de l’Anah du 22.9.10 : BO MEEDDAT : 25.10.10</w:t>
      </w:r>
    </w:p>
    <w:p>
      <w:r>
        <w:t>En réponse à la lettre de mission du secrétaire d'Etat au logement et à l’urbanisme du 30 avril 2010, l’Anah a engagé une profonde réforme du régime de ses aides. A dominante sociale, celui-ci est désormais concentré autour de trois grands axes :</w:t>
      </w:r>
    </w:p>
    <w:p>
      <w:r>
        <w:t>le renforcement de la lutte contre l’habitat indigne et très dégradé;</w:t>
      </w:r>
    </w:p>
    <w:p>
      <w:r>
        <w:t>le rééquilibrage de l’action de l’agence en faveur des propriétaires occupants de ressources modestes;</w:t>
      </w:r>
    </w:p>
    <w:p>
      <w:r>
        <w:t>le recentrage des aides accordées aux propriétaires bailleurs vers les travaux importants tout en renforçant les exigences en matière de maîtrise des loyers et de l’énergie.</w:t>
      </w:r>
    </w:p>
    <w:p>
      <w:r>
        <w:t>Les délibérations du conseil d’administration de l’Anah prises le 22 septembre 2010 précisent ces nouvelles orientations. Ce dispositif concernera l’ensemble des dossiers déposés à compter du 1er janvier 2011.</w:t>
      </w:r>
    </w:p>
    <w:p>
      <w:pPr>
        <w:pStyle w:val="Heading2"/>
      </w:pPr>
      <w:r>
        <w:t>Aide aux propriétaires occupants</w:t>
      </w:r>
    </w:p>
    <w:p>
      <w:r>
        <w:t>Les propriétaires occupants, sous réserve de respecter certains plafonds de ressources, peuvent prétendre à des aides de l’Anah (dans certaines situations - habitat indigne, handicap -, les plafonds de ressources sont majorés). Le nouveau régime d'aides institue deux modalités de financement.</w:t>
      </w:r>
    </w:p>
    <w:p>
      <w:r>
        <w:t>Cette modalité est applicable dans les cas les plus graves, lorsqu’un arrêté de péril ou d’insalubrité a été pris ou lorsqu’un rapport d'évaluation réalisé par un professionnel atteste de l’existence d’une situation d’insalubrité ou de dégradation très importante de l'habitat. L'accompagnement du propriétaire par un opérateur est obligatoire (lorsque cette prestation d'assistance à maîtrise d'ouvrage est payée par le propriétaire, elle donne lieu à l'octroi d'un complément de subvention).</w:t>
      </w:r>
    </w:p>
    <w:p>
      <w:r>
        <w:t>Pour de tels projets, la subvention de l’Anah peut atteindre 50% dans la limite d’un plafond des travaux subventionnables qui s’élève désormais à 50 000 € HT (contre 30 000 € auparavant). Les travaux nécessaires à la résorption de la situation d'insalubrité ou de dégradation sont prioritairement pris en compte mais d'autres travaux, dès lors qu’ils figurent sur la liste des travaux recevables fixée par le conseil d’administration de l’agence, peuvent également être financés au taux maximum de 50%.</w:t>
      </w:r>
    </w:p>
    <w:p>
      <w:r>
        <w:t>Pour tout autre projet, le plafond des travaux subventionnables est fixé à 20 000 € HT (contre 13 000 € ou 8 000 € auparavant). Le taux de subvention maximum varie en fonction de la nature des travaux engagés et des ressources du propriétaire occupant.</w:t>
      </w:r>
    </w:p>
    <w:p>
      <w:r>
        <w:t>Travaux pour la sécurité et la salubrité de l'habitat</w:t>
      </w:r>
    </w:p>
    <w:p>
      <w:r>
        <w:t>Il s'agit de travaux de lutte contre l'habitat indigne (insalubrité ou péril, sécurité des équipements communs, suppression du risque saturnin), dont l'ampleur et le coût sont limités et ne justifient pas l'application du plafond de travaux majoré. Pour ces travaux, la subvention de l’Anah peut atteindre 50%. Les autres travaux du projet peuvent être subventionnés au taux normal (20 à 35%) dans la limite du plafond de travaux de 20 000 €, au même titre que les autres travaux d’amélioration</w:t>
      </w:r>
    </w:p>
    <w:p>
      <w:r>
        <w:t>Travaux pour l'autonomie de la personne</w:t>
      </w:r>
    </w:p>
    <w:p>
      <w:r>
        <w:t>Les aides destinées à favoriser l’autonomie des personnes âgées ou en situation de handicap sont optimisées.Dans la limite du plafond de travaux de 20 000 €, les travaux pour l'autonomie de la personne sont financés à un taux qui varie en fonction des ressources : 50% dans le cas d'un ménage aux ressources modestes ou très modestes, et 35% pour un ménage aux ressources modestes / plafond majoré (ressources inférieures au plafond majoré).Pour bénéficier de ce taux de subvention, deux types de documents doivent être fournis :</w:t>
      </w:r>
    </w:p>
    <w:p>
      <w:r>
        <w:t>Un attestant de la situation de handicap ou de perte d’autonomie de la personne concernée;</w:t>
      </w:r>
    </w:p>
    <w:p>
      <w:r>
        <w:t>un autre permettant de vérifier l'adéquation des travaux aux besoins de la personne (rapport d’ergothérapeute ou diagnostic réalisé par un professionnel).</w:t>
      </w:r>
    </w:p>
    <w:p>
      <w:r>
        <w:t>A défaut de tels justificatifs, les travaux d'accessibilité ou d'adaptation seront financés au taux normal, au même titre que les autres travaux d’amélioration figurant sur la liste des travaux subventionnables.</w:t>
      </w:r>
    </w:p>
    <w:p>
      <w:r>
        <w:t>Pour les autres travaux d’amélioration figurant sur la liste des travaux, les taux maxima de subvention sont de 35% pour les ménages aux ressources très modestes et de 20% pour les autres propriétaires occupants éligibles aux aides, toujours dans la limite du plafond de travaux de 20 000 €.</w:t>
      </w:r>
    </w:p>
    <w:p>
      <w:r>
        <w:t>L'aide complémentaire du programme "Habiter mieux"</w:t>
      </w:r>
    </w:p>
    <w:p>
      <w:r>
        <w:t>Afin d’améliorer la performance énergétique des bâtiments, l’aide allouée par l’Anah pourra être complétée, pour les ménages aux ressources modestes ou très modestes, par l’aide du programme national "Habiter mieux" (FART). Le versement de cette aide complémentaire est subordonné au respect de trois conditions principales :</w:t>
      </w:r>
    </w:p>
    <w:p>
      <w:r>
        <w:t>existence, sur le territoire concerné, d'un contrat local d’engagement contre la précarité énergétique;</w:t>
      </w:r>
    </w:p>
    <w:p>
      <w:r>
        <w:t>projet de travaux permettant d'améliorer d’au moins 25 % la performance énergétique du logement (évaluée avant et après travaux, en kWhep/m².an);</w:t>
      </w:r>
    </w:p>
    <w:p>
      <w:r>
        <w:t>accompagnement du propriétaire par un opérateur spécialisé (lorsque cette prestation d'assistance à maîtrise d'ouvrage est payée par le propriétaire, elle donne lieu à l'octroi d'un complément de subvention).</w:t>
      </w:r>
    </w:p>
    <w:p>
      <w:r>
        <w:t>Le montant de l'aide aux travaux du programme "Habiter mieux" est fixé à 1 100 €. Si une collectivité accorde une aide dans les mêmes conditions, l'aide aux travaux du programme "Habiter mieux" est augmentée du même montant, sans pour autant dépasser 1 600 € au total.</w:t>
      </w:r>
    </w:p>
    <w:p>
      <w:r>
        <w:t>Le fonds national d’aide à la rénovation thermique (FART) participera à la mise en œuvre du programme d’aide à la rénovation thermique des logements privés sur la période 2010-2017 dans le cadre de contrats locaux d’engagement contre la précarité énergétique qui associent, outre l’Etat et l’Anah, les collectivités et d’autres partenaires au travers du schéma opératoire suivant : repérage des situations à traiter, diagnostic énergétique et financier, financement des travaux. L’objectif général du fonds est de traiter, par l’octroi d’une aide de solidarité écologique (ASE), à laquelle s’ajoutent les aides de l’Anah pour la réhabilitation des logements, 300 000 logements de propriétaires occupants modestes et très modestes en leur permettant une économie d’énergie en moyenne de 30% (convention Etat/Anah du 14.7.10 : JO du 20.7.10).</w:t>
      </w:r>
    </w:p>
    <w:p>
      <w:r>
        <w:t>Le premier contrat local du programme "Habiter Mieux" a été signé dans le Bas-Rhin le 26 octobre 2010.</w:t>
      </w:r>
    </w:p>
    <w:p>
      <w:r>
        <w:t>Lire l'analyse juridique n° 2012-09 relative aux aides du FART</w:t>
      </w:r>
    </w:p>
    <w:p>
      <w:r>
        <w:t>Site de l'Anah</w:t>
      </w:r>
    </w:p>
    <w:p>
      <w:pPr>
        <w:pStyle w:val="Heading1"/>
      </w:pPr>
      <w:r>
        <w:t>p.5</w:t>
      </w:r>
    </w:p>
    <w:p>
      <w:r>
        <w:rPr>
          <w:i/>
        </w:rPr>
        <w:t>https://www.anil.org/documentation/analyses-juridiques-jurisprudence/analyses-juridiques/analyses-juridiques-2010/loi-de-finances-pour-2011/p5/</w:t>
      </w:r>
    </w:p>
    <w:p>
      <w:pPr>
        <w:pStyle w:val="Heading2"/>
      </w:pPr>
      <w:r>
        <w:t>Investissement locatif dans une résidence de tourisme (art. 92 / CGI : art. 199 decies E)</w:t>
      </w:r>
    </w:p>
    <w:p>
      <w:r>
        <w:t>L'acquisition de logements neufs à usage locatif dans les résidences de tourisme classées situées en zone de revitalisation rurale, ouvre droit à une réduction d'impôt. Cette dernière est également accordée au titre de l'acquisition d'un logement achevé depuis quinze ans au moins et qui fait l'objet de travaux de réhabilitation. Les logements doivent être loués pendant neuf ans à l'exploitant de la résidence. Ce dispositif "Demessine" a son pendant dans le secteur de la location meublée : il s'agit de la réduction d'impôt "Bouvard" qui s'applique également aux acquisitions de logements situés dans les résidences de tourisme classées (CGI : art. 199 sexvicies). Le législateur estime que le maintien de ces deux dispositifs n'est pas possible, la réduction d'impôt "Bouvard" constituant l'outil le plus efficace selon lui, il supprime la réduction d'impôt "Demessine" pour les acquisitions de logements réalisées après le 31 décembre 2010 (pour lesquelles une promesse d'achat ou une promesse synallagmatique a été souscrite par l'acquéreur avant cette date). Le dispositif ne devait s'éteindre qu'à la fin de l'année 2012.</w:t>
      </w:r>
    </w:p>
    <w:p>
      <w:pPr>
        <w:pStyle w:val="Heading2"/>
      </w:pPr>
      <w:r>
        <w:t>TVA à taux réduit / gens du voyage / location d'aires d'accueil ou de terrains de passage (art. 31)</w:t>
      </w:r>
    </w:p>
    <w:p>
      <w:r>
        <w:t>Les communes doivent participer à l'accueil des gens du voyage (loi du 5.7.00 relative à l'accueil et à l'habitat des gens du voyage). Les départements doivent établir des schémas départementaux qui permettent de déterminer les besoins et de prévoir la réalisation d'aires d'accueil et qui s'imposent aux communes de plus de 5.000 habitants. Il existe pourtant des difficultés qui empêchent un développement important des aires d'accueil (on en dénombre en moyenne quinze par département) : il s'agit notamment du fait que la réalisation de ces aires implique un coût important, notamment car elles sont souvent implantées à l'écart des zones urbanisées ce qui engendre des coûts de viabilisation ("voirie-réseaux-distribution", VRD). Afin d'alléger une partie des coûts, il est désormais prévu d'appliquer le taux réduit de TVA à 5,5 % à la location d'aires d'accueil ou de terrains de passage des gens du voyage. Le droit communautaire ne s'y oppose pas et le bénéfice du taux réduit avait déjà été introduit, sous conditions, pour la location d'emplacements sur les terrains de camping classés.</w:t>
      </w:r>
    </w:p>
    <w:p>
      <w:pPr>
        <w:pStyle w:val="Heading2"/>
      </w:pPr>
      <w:r>
        <w:t>Aide juridictionnelle (art. 74 / Loi du 10.7.91 : art. 40, 44, 50 et 51)</w:t>
      </w:r>
    </w:p>
    <w:p>
      <w:r>
        <w:t>Outre le changement du régime de recouvrement de l’aide juridictionnelle, la loi de finances pour 2011 supprime la prise en charge par l’Etat du droit de plaidoirie et modifie les modalités de retrait de l’aide.</w:t>
      </w:r>
    </w:p>
    <w:p>
      <w:r>
        <w:t>Suppression de la prise en charge par l’Etat du droit de plaidoirie (loi du 10.7.91 : art. 40)</w:t>
      </w:r>
    </w:p>
    <w:p>
      <w:r>
        <w:t>La prise en charge du droit dû par le bénéficiaire de l’aide juridictionnelle à son avocat pour chaque plaidoirie ou représentation de partie(s) n’incombe désormais plus à l’Etat. Afin de responsabiliser davantage les bénéficiaires potentiels de l’aide juridictionnelle, ce droit de plaidoirie s’élevant à 8,84 € sera à la charge du client qui sera tenu de s’en acquitter auprès de son avocat.</w:t>
      </w:r>
    </w:p>
    <w:p>
      <w:r>
        <w:t>Par voie de conséquence, le code de la sécurité sociale est modifié (CSS : L.723-4).</w:t>
      </w:r>
    </w:p>
    <w:p>
      <w:r>
        <w:t>Retrait de l’aide juridictionnelle (loi du 10.7.91 : art. 51)</w:t>
      </w:r>
    </w:p>
    <w:p>
      <w:r>
        <w:t>Il peut être procédé au retrait de l’aide juridictionnelle lorsque le bénéficiaire de cette aide est revenu, en cours d’instance ou grâce à la décision de justice passée en force jugée, à meilleure fortune, ou lorsque la procédure engagée a été jugée dilatoire ou abusive. Dans ce dernier cas, il incombera à la juridiction saisie de prononcer le retrait total de l’aide. Dans les autres cas de figure, le retrait sera prononcé par le bureau ayant accordé l’aide juridictionnelle.</w:t>
      </w:r>
    </w:p>
    <w:p>
      <w:r>
        <w:t>L’ensemble de ces dispositions entrent en vigueur à compter du 1er janvier 2011. Elles sont applicables à la Polynésie française.</w:t>
      </w:r>
    </w:p>
    <w:p>
      <w:pPr>
        <w:pStyle w:val="Heading2"/>
      </w:pPr>
      <w:r>
        <w:t>Tempête Xynthia / fonds Barnier (art. 71)</w:t>
      </w:r>
    </w:p>
    <w:p>
      <w:r>
        <w:t>La disposition a pour objet de doter le Fonds de prévention des risques naturels majeurs (dit fonds " Barnier " d'une ressource complémentaire exceptionnelle de 100 millions d'euros destinée à financer les acquisitions immobilières, par voie d'acquisition amiable ou d'expropriation, qui se sont avérées nécessaires à la suite de la tempête Xynthia du 28 février 2010.</w:t>
      </w:r>
    </w:p>
    <w:p>
      <w:pPr>
        <w:pStyle w:val="Heading2"/>
      </w:pPr>
      <w:r>
        <w:t>Suppression du compte épargne codéveloppement (art. 107)</w:t>
      </w:r>
    </w:p>
    <w:p>
      <w:r>
        <w:t>Le compte épargne codéveloppement avait été créé pour permettre aux migrants exerçant une activité professionnelle en France, et investissant dans leur pays d’origine de bénéficier d’exonérations fiscales (déduction de l’impôt sur le revenu). Les investissements concernés étaient notamment l’acquisition de logements locatifs.</w:t>
      </w:r>
    </w:p>
    <w:p>
      <w:r>
        <w:t>N'ayant pas eu les résultats escomptés, le dispositif est abrogé. Cette disposition s'applique dès l'imposition des revenus 2010.</w:t>
      </w:r>
    </w:p>
    <w:p>
      <w:pPr>
        <w:pStyle w:val="Heading2"/>
      </w:pPr>
      <w:r>
        <w:t>FARU / Fonds d’aide au relogement d’urgence (art. 56 / CGCT : L.2335-15)</w:t>
      </w:r>
    </w:p>
    <w:p>
      <w:r>
        <w:t>Un fonds d’aide au relogement d’urgence a été crée pour une durée de 5 ans, de 2006 à 2010 (loi de finances pour 2006 : art.39). Ce fonds est destiné à apporter un financement aux communes qui prennent en charge, soit le relogement d’urgence de personnes occupant des locaux présentant un danger pour leur sécurité ou leur santé, soit la réalisation de travaux interdisant l’accès à ces locaux. Le FARU a également été mobilisé pour le relogement de victimes de catastrophes naturelles (tempête d’Haumont, tempête Xynthia, incendies en Corse, inondations). En effet, au titre de son pouvoir de police générale, le maire doit prendre les mesures qui s’imposent afin de garantir la sécurité et la salubrité publiques dès lors que la solidité des bâtiments est mise en cause par des événements naturels indépendants de toute responsabilité des propriétaires. Il doit, ainsi, assurer l’hébergement des sinistrés (circulaire du ministère de l’Intérieur du 2.6.06).</w:t>
      </w:r>
    </w:p>
    <w:p>
      <w:r>
        <w:t>Prorogation du fonds d’aide au relogement d’urgence</w:t>
      </w:r>
    </w:p>
    <w:p>
      <w:r>
        <w:t>Le FARU est prorogé de 5 ans, soit jusqu’en 2015. Par ailleurs, le fonds peut désormais accorder des subventions aux établissements publics ou aux groupements d’intérêt public compétents, selon les mêmes modalités que pour les communes.</w:t>
      </w:r>
    </w:p>
    <w:p>
      <w:r>
        <w:t>Réduction de la dotation</w:t>
      </w:r>
    </w:p>
    <w:p>
      <w:r>
        <w:t>La loi de finances pour 2006 avait affecté 20 millions d’euros au FARU, et ce pour les 5 ans. En 2011, un prélèvement de 12 millions d’euros est opéré sur les réserves du fonds et majore le montant de la dotation globale de fonctionnement prévu pour 2011. Le montant déjà consommé s’élevant à 1.5 millions d’euros, l’enveloppe affectée au fonds est donc de 6, 5 millions d’euros.</w:t>
      </w:r>
    </w:p>
    <w:p>
      <w:r>
        <w:t>Lire l'analyse juridique N° 2011-01 relative au FARU / Fonds d’aide au relogement d’urgence</w:t>
      </w:r>
    </w:p>
    <w:p>
      <w:pPr>
        <w:pStyle w:val="Heading1"/>
      </w:pPr>
      <w:r>
        <w:t>p.4</w:t>
      </w:r>
    </w:p>
    <w:p>
      <w:r>
        <w:rPr>
          <w:i/>
        </w:rPr>
        <w:t>https://www.anil.org/documentation/analyses-juridiques-jurisprudence/analyses-juridiques/analyses-juridiques-2010/loi-de-finances-pour-2011/p4/</w:t>
      </w:r>
    </w:p>
    <w:p>
      <w:pPr>
        <w:pStyle w:val="Heading2"/>
      </w:pPr>
      <w:r>
        <w:t>Plafonds de ressources pour bénéficier de l'exonération de la taxe d'habitation ou de la taxe foncière (art. 2 / CGI : art. 1414 A et 1417)</w:t>
      </w:r>
    </w:p>
    <w:p>
      <w:r>
        <w:t>Sous réserve de respecter certains plafonds de ressources, les personnes de condition modeste peuvent bénéficier d'une exonération totale ou partielle de leur taxe d'habitation, ainsi que de leur taxe foncière. Les seuils et limites associés au barème de l'impôt sur le revenu de l'année 2010 sont revalorisés afin de tenir compte de l'évolution de l'indice des prix hors tabac, qui s'élève à 1,5 %.</w:t>
      </w:r>
    </w:p>
    <w:p>
      <w:r>
        <w:t>Exonération de taxe foncière et de taxe d'habitation</w:t>
      </w:r>
    </w:p>
    <w:p>
      <w:r>
        <w:t>Pour bénéficier d'une exonération de taxe foncière, les personnes âgées de plus de 75 ans et les titulaires de l'allocation adulte handicapé devront respecter des plafonds de ressources. En matière de taxe d'habitation, les personnes âgées de plus de 60 ans, les veufs, ainsi que les personnes titulaires de l'allocation adulte handicapé ou atteintes d'infirmités les empêchant de subvenir à leurs besoins par leur travail, sont totalement exonérées lorsque leurs revenus sont inférieurs à ces mêmes plafonds.</w:t>
      </w:r>
    </w:p>
    <w:p>
      <w:r>
        <w:t>Plafonds applicables en 2011</w:t>
      </w:r>
    </w:p>
    <w:p>
      <w:r>
        <w:t>1ère part de quotient familial</w:t>
      </w:r>
    </w:p>
    <w:p>
      <w:r>
        <w:t>Majorations par demi-part supplémentaire</w:t>
      </w:r>
    </w:p>
    <w:p>
      <w:r>
        <w:t>1ère demi-part</w:t>
      </w:r>
    </w:p>
    <w:p>
      <w:r>
        <w:t>demi-parts suivantes</w:t>
      </w:r>
    </w:p>
    <w:p>
      <w:r>
        <w:t>Métropole</w:t>
      </w:r>
    </w:p>
    <w:p>
      <w:r>
        <w:t>10.024 €</w:t>
      </w:r>
    </w:p>
    <w:p>
      <w:r>
        <w:t>2.676 €</w:t>
      </w:r>
    </w:p>
    <w:p>
      <w:r>
        <w:t>Guyanne</w:t>
      </w:r>
    </w:p>
    <w:p>
      <w:r>
        <w:t>12.402 €</w:t>
      </w:r>
    </w:p>
    <w:p>
      <w:r>
        <w:t>3.414 €</w:t>
      </w:r>
    </w:p>
    <w:p>
      <w:r>
        <w:t>Autres DOM</w:t>
      </w:r>
    </w:p>
    <w:p>
      <w:r>
        <w:t>11.861 €</w:t>
      </w:r>
    </w:p>
    <w:p>
      <w:r>
        <w:t>2.833 €</w:t>
      </w:r>
    </w:p>
    <w:p>
      <w:r>
        <w:t>Plafonnement de la taxe d'habitation</w:t>
      </w:r>
    </w:p>
    <w:p>
      <w:r>
        <w:t>Une mesure de plafonnement de la taxe d'habitation à hauteur de 3,44 % du revenu de l'année précédente est également soumise à condition de ressources. Ces plafonds sont les suivants :</w:t>
      </w:r>
    </w:p>
    <w:p>
      <w:r>
        <w:t>2ème demi-part</w:t>
      </w:r>
    </w:p>
    <w:p>
      <w:r>
        <w:t>3ème demi-part</w:t>
      </w:r>
    </w:p>
    <w:p>
      <w:r>
        <w:t>4ème demi-part</w:t>
      </w:r>
    </w:p>
    <w:p>
      <w:r>
        <w:t>Méropole</w:t>
      </w:r>
    </w:p>
    <w:p>
      <w:r>
        <w:t>23.572 €</w:t>
      </w:r>
    </w:p>
    <w:p>
      <w:r>
        <w:t>5.507 €</w:t>
      </w:r>
    </w:p>
    <w:p>
      <w:r>
        <w:t>4.334 €</w:t>
      </w:r>
    </w:p>
    <w:p>
      <w:r>
        <w:t>Guyane</w:t>
      </w:r>
    </w:p>
    <w:p>
      <w:r>
        <w:t>31.219 €</w:t>
      </w:r>
    </w:p>
    <w:p>
      <w:r>
        <w:t>6.043 €</w:t>
      </w:r>
    </w:p>
    <w:p>
      <w:r>
        <w:t>5.146 €</w:t>
      </w:r>
    </w:p>
    <w:p>
      <w:r>
        <w:t>28.488 €</w:t>
      </w:r>
    </w:p>
    <w:p>
      <w:r>
        <w:t>5.762 €</w:t>
      </w:r>
    </w:p>
    <w:p>
      <w:pPr>
        <w:pStyle w:val="Heading2"/>
      </w:pPr>
      <w:r>
        <w:t>Régime de la location meublée : seuils de la micro-entreprise (art. 2)</w:t>
      </w:r>
    </w:p>
    <w:p>
      <w:r>
        <w:t>Les seuils de la micro-entreprise sont indexés chaque année sur le barème de l'impôt sur le revenu (loi du 4.8.08 de modernisation de l’économie : art. 3). Pour l’année 2011, le loueur en meublé bénéficiera du régime micro- BIC si le montant de ses recettes ne dépasse pas 32.600 € (contre 32.100 € auparavant).</w:t>
      </w:r>
    </w:p>
    <w:p>
      <w:pPr>
        <w:pStyle w:val="Heading2"/>
      </w:pPr>
      <w:r>
        <w:t>Impôts locaux (art. 117)</w:t>
      </w:r>
    </w:p>
    <w:p>
      <w:r>
        <w:t>Les coefficients de revalorisation forfaitaire des valeurs locatives servant de base aux impôts directs locaux sont, pour l'année 2011, fixés à 1,02 pour les propriétés bâties et non bâties.</w:t>
      </w:r>
    </w:p>
    <w:p>
      <w:pPr>
        <w:pStyle w:val="Heading2"/>
      </w:pPr>
      <w:r>
        <w:t>Taxe d'habitation sur les logements vacants (art. 113 / CGI : art. 1407 bis)</w:t>
      </w:r>
    </w:p>
    <w:p>
      <w:r>
        <w:t>Les communes sur le territoire duquel la taxe annuelle sur les logements vacants n’est pas applicable, peuvent décider, par délibération, d’assujettir à la taxe d’habitation, les logements vacants depuis plus de cinq années au 1er janvier de l’année d’imposition. Cette taxe est différente de celle sur les logements vacants qui n’est due que dans les communes des agglomérations de plus de 200 000 habitants (CGI : art. 232).</w:t>
      </w:r>
    </w:p>
    <w:p>
      <w:r>
        <w:t>Pour inciter la remise en location de ces logements, la disposition permet aux établissements publics de coopération intercommunale (EPCI) à fiscalité propre d'adopter également cette taxe. L' EPCI doit être doté d'un plan local de l'habitat, il délibère dans les mêmes conditions que la commune. La taxe ne peut pas s'appliquer sur le territoire des communes membres qui l'ont déjà instaurée, ni sur celui des communes ayant instauré la taxe sur les logements vacants.</w:t>
      </w:r>
    </w:p>
    <w:p>
      <w:pPr>
        <w:pStyle w:val="Heading2"/>
      </w:pPr>
      <w:r>
        <w:t>Taxes spéciales d'équipement (art. 119, 120 et 134 / CGI : art. 1609, 1609 B et 1609 F)</w:t>
      </w:r>
    </w:p>
    <w:p>
      <w:r>
        <w:t>Certaines régions ou certains établissements publics perçoivent une taxe spéciale d'équipement (TSE) qui s'ajoute à la taxe foncière et à la taxe d'habitation. Elle est due par les propriétaires assujettis aux impôts locaux, résidant dans les communes comprises dans le ressort de chaque établissement public.</w:t>
      </w:r>
    </w:p>
    <w:p>
      <w:r>
        <w:t>Le montant de la taxe est arrêté chaque année par le conseil d'administration de l'établissement dans les limites d'un plafond fixé pour chaque établissement par la loi.</w:t>
      </w:r>
    </w:p>
    <w:p>
      <w:r>
        <w:t>Ces dispositions augmentent les plafonds des taxes spéciales d'équipement pouvant être prélevées annuellement par l'établissement public foncier de Lorraine (de 15 à 25 millions) et par celui de Provence-Alpes-Côte d'Azur (de 34 à 50 millions) et par celui de Guyane (de 1.875.000 € à 2.365.000 €). Par conséquent les plafonds par habitant applicables à l'EPF de Lorraine, actuellement fixé à 6,40 €, et celui de l'EPF de PACA, fixé à 7,23 €, passent tous deux à 10,67 €. Celui applicable à l'EPF de Guyane passe de 9.10 € à 11.48 €.</w:t>
      </w:r>
    </w:p>
    <w:p>
      <w:pPr>
        <w:pStyle w:val="Heading2"/>
      </w:pPr>
      <w:r>
        <w:t>Plus-value / Augmentation du taux d'imposition (art. 6)</w:t>
      </w:r>
    </w:p>
    <w:p>
      <w:r>
        <w:t>La plus-value réalisée par un particulier sur la cession à titre onéreux d'un bien immobilier est taxée à un taux proportionnel de 16 %, auquel s'ajoutent les prélèvements sociaux (CSG, CRDS, etc…). Ce taux est majoré de 3 %. Ce nouveau taux de 19 % s'appliquera aux cessions réalisées à compter du 1er janvier 2011.</w:t>
      </w:r>
    </w:p>
    <w:p>
      <w:r>
        <w:t>Pour mémoire, la plus-value est diminuée d'un abattement de 10 % par année entière de possession au-delà de la 5ème année, ce qui a pour effet d’exonérer toutes les mutations réalisées après 15 années de détention. De plus, la plus-value réalisée à l'occasion de la vente de la résidence principale est exonérée.</w:t>
      </w:r>
    </w:p>
    <w:p>
      <w:r>
        <w:t>Le relèvement du taux forfaitaire applicable aux plus-values immobilières des particuliers poursuit l'objectif général consistant à économiser les dépenses fiscales, et tirer un meilleur rendement des recettes.</w:t>
      </w:r>
    </w:p>
    <w:p>
      <w:r>
        <w:t>Par ailleurs, les plus-values sont également assujetties aux prélèvements sociaux : elles sont ainsi soumises à la CSG à hauteur de 8,2 %, à la CRDS au taux de 0,5 %, au prélèvement social de 2 % et sa contribution additionnelle de 0,3 %, ainsi qu’au prélèvement RSA de 1,1 %. Le taux du prélèvement social est relevé à 2,2 %. Le taux global des prélèvements sociaux est ainsi porté de 12,1 % à 12,3 %.</w:t>
      </w:r>
    </w:p>
    <w:p>
      <w:pPr>
        <w:pStyle w:val="Heading2"/>
      </w:pPr>
      <w:r>
        <w:t>Taxe sur les plus values : exonération pour les français de l'étranger (art. 91 / CGI : art. 150 U, II 1° et 2°)</w:t>
      </w:r>
    </w:p>
    <w:p>
      <w:r>
        <w:t>La plus-value réalisée lors de la cession de la résidence principale exonérée, sous certaines conditions. La cession de leur habitation par des personnes qui ne résident pas en France (mais qui restent des ressortissants européens), est également exonérée de taxe sur les plus-values, sous certaines conditions. La loi de finances rectificative pour 2005 (art. 27) avait élargi cette exonération particulière en la rendant applicable aux deux premières cessions. Le souci de réduire le déficit public conduit à revenir à la situation précédente en supprimant l'exonération de la deuxième cession de l'habitation en France des non-résidents. Cette disposition s'applique pour l'imposition des plus-values immobilières réalisées lors des cessions à titre onéreux intervenues à compter du 1er janvier 2011.</w:t>
      </w:r>
    </w:p>
    <w:p>
      <w:pPr>
        <w:pStyle w:val="Heading1"/>
      </w:pPr>
      <w:r>
        <w:t>p.3</w:t>
      </w:r>
    </w:p>
    <w:p>
      <w:r>
        <w:rPr>
          <w:i/>
        </w:rPr>
        <w:t>https://www.anil.org/documentation/analyses-juridiques-jurisprudence/analyses-juridiques/analyses-juridiques-2010/loi-de-finances-pour-2011/p3/</w:t>
      </w:r>
    </w:p>
    <w:p>
      <w:pPr>
        <w:pStyle w:val="Heading2"/>
      </w:pPr>
      <w:r>
        <w:t>Le rabot fiscal (art. 105 et 106)</w:t>
      </w:r>
    </w:p>
    <w:p>
      <w:r>
        <w:t>Dispositifs concernés</w:t>
      </w:r>
    </w:p>
    <w:p>
      <w:r>
        <w:t>Dans le cadre de la réduction des déficits publics, le Gouvernement s'est engagé à réduire le coût des dépenses fiscales : une baisse de 10 % de certains avantages fiscaux est donc prévue. Les avantages fiscaux concernés sont normalement ceux contenus dans le périmètre du plafonnement global (CGI : art. 200-0 A), avec quelques exceptions, notamment la réduction d’impôt pour les investissements outre-mer dans des logements gérés par des bailleurs sociaux (CGI : art. 199 undecies C).</w:t>
      </w:r>
    </w:p>
    <w:p>
      <w:r>
        <w:t>Sont donc touchés les dispositifs Scellier (CGI : art. 199 septvicies), Bouvard (CGI : art. 199 sexvicies), Malraux (CGI : art. 199 tervicies), Girardin (CGI : art. 199 undecies A), les crédits d'impôt "développement durable" (CGI : art. 200 quater), sur les intérêts d'emprunts (CGI : art. 200 quaterdecies) et pour souscription d'un contrat d'assurance contre les impayés de loyer (CGI : art. 200 nonies). Les opérations pour lesquelles l'acte authentique ou le contrat de construction a été signé avant le 31 décembre 2010 ne sont donc pas concernées par le rabot fiscal.</w:t>
      </w:r>
    </w:p>
    <w:p>
      <w:r>
        <w:t>Baisse de 10 %</w:t>
      </w:r>
    </w:p>
    <w:p>
      <w:r>
        <w:t>Concrètement, les taux et plafonds d'imputation sont multipliés par 0,9 puis arrondis à l'unité inférieure. Les taux ainsi modifiés seront ensuite substitués dans le code général des impôts aux taux en vigueur : en effet, la disposition fixe les règles générales mais la "traduction mathématique" de celles-ci doit être introduite par décret en Conseil d'Etat avant le 30 avril 2011 (*).</w:t>
      </w:r>
    </w:p>
    <w:p>
      <w:r>
        <w:t>Le rabot fiscal ne vise pas les plafonds de dépenses (exemple : 300 000 € pour le dispositif Scellier) ni les déductions spécifiques (30 % pour le Scellier intermédiare).</w:t>
      </w:r>
    </w:p>
    <w:p>
      <w:r>
        <w:t>Entrée en vigueur</w:t>
      </w:r>
    </w:p>
    <w:p>
      <w:r>
        <w:t>Le rabot s'applique pour les dépenses payées à compter du 1er janvier 2011, à l’exception de celles pour lesquelles le contribuable justifie qu’il a pris, avant le 31 décembre 2010, l’engagement de réaliser un investissement immobilier. A titre transitoire, l’engagement de réaliser un investissement immobilier peut prendre la forme d’une réservation, à condition qu’elle soit enregistrée chez un notaire ou au service des impôts avant le 31 décembre 2010 et que l’acte authentique soit passé avant le 31 mars 2011.</w:t>
      </w:r>
    </w:p>
    <w:p>
      <w:r>
        <w:t>Plafonnement global des niches fiscales</w:t>
      </w:r>
    </w:p>
    <w:p>
      <w:r>
        <w:t>Le plafonnement global des niches fiscales qui consiste à éviter que certains contribuables n'échappent en tout ou partie à l'impôt sur le revenu subit également le rabot (CGI : art. 200-0 A). Son seuil avait déjà été abaissé l'année dernière (loi de finances pour 2010 du 30.12.09 : art. 81), il l'est à nouveau : la part fixe passe à 18.000 € (contre 20.000 €) et la part variable à 6 % (contre 8 %).</w:t>
      </w:r>
    </w:p>
    <w:p>
      <w:r>
        <w:t>Ces nouveaux seuils sont applicables à compter de l’imposition des revenus de 2010.</w:t>
      </w:r>
    </w:p>
    <w:p>
      <w:r>
        <w:t>Toutefois, pour l'appréciation de ces nouveaux seuils, il ne sera pas tenu compte des avantages procurés, notamment :</w:t>
      </w:r>
    </w:p>
    <w:p>
      <w:r>
        <w:t>par la réduction d’impôt pour un investissement locatif en outre-mer résultant de l’acquisition d’un immeuble ayant fait l’objet d’une déclaration d’ouverture de chantier avant le 1er janvier 2011;</w:t>
      </w:r>
    </w:p>
    <w:p>
      <w:r>
        <w:t>ou par les réductions d’impôts « Scellier » et "Bouvard" au titre de l’acquisition de logements ou de locaux pour lesquels une promesse d’achat ou une promesse synallagmatique a été souscrite par l’acquéreur avant le 1er janvier 2011.</w:t>
      </w:r>
    </w:p>
    <w:p>
      <w:pPr>
        <w:pStyle w:val="Heading2"/>
      </w:pPr>
      <w:r>
        <w:t>Crédit d’impôt en faveur des économies d’énergie et du développement durable (art. 36 / CGI : art. 200 quater)</w:t>
      </w:r>
    </w:p>
    <w:p>
      <w:r>
        <w:t>Energie photovoltaïque</w:t>
      </w:r>
    </w:p>
    <w:p>
      <w:r>
        <w:t>La production d'énergie photovoltaïque s'est beaucoup développée, notamment grâce à deux dispositifs offerts aux particuliers : le crédit d'impôt "développement durable" et la possibilité de revendre l'énergie à EDF à des montants avantageux. Pour le législateur, ce rendement très important n'est plus totalement justifié et constitue un effet d'aubaine. De plus il est contraire à l'exigence de maîtrise des dépenses publiques. Alors que l'obligation de rachat de l'électricité photovoltaïque a déjà été suspendue pendant trois mois à compter du 11 décembre (décret du 9.12.10 : JO du 10.12.10), le taux du crédit d'impôt portant sur la production d'énergie photovoltaïque est ramené de 50 % à 25 %. Auparavant, on ne distinguait pas particulièrement les panneaux photovoltaïques dans les équipements de production d'énergie utilisant une source d'énergie renouvelable, c'est pourquoi un taux de 50 % leur était applicable (correspondant au cas général). Désormais, on mentionne expressément dans le code général des impôts les dépenses d'équipements de production d'électricité utilisant l'énergie radiative du soleil (c'est-à-dire les panneaux photovoltaïques).</w:t>
      </w:r>
    </w:p>
    <w:p>
      <w:r>
        <w:t>La réduction du taux à 25 % s'applique aux dépenses payées à compter du 29 septembre 2010. Cette date d'application est justifiée par le législateur car elle correspond à l'adoption du projet de loi de finances en conseil des ministres.</w:t>
      </w:r>
    </w:p>
    <w:p>
      <w:r>
        <w:t>Les particuliers continuent donc de bénéficier du taux de 50 % pour les dépenses payées jusqu'au 28 septembre 2010 inclus, ainsi que celles pour lesquelles ils peuvent justifier jusqu'à cette date :</w:t>
      </w:r>
    </w:p>
    <w:p>
      <w:r>
        <w:t>de l'acceptation d'un devis et du versement d'arrhes ou d'un acompte à l'entreprise;</w:t>
      </w:r>
    </w:p>
    <w:p>
      <w:r>
        <w:t>de la signature d'un contrat de démarchage à domicile (pour lequel il existe un délai de rétractation de sept jours sans possibilité d'effectuer un quelconque paiement), à condition de justifier d'un paiement total ou partiel avant le 7 octobre 2010 (soit le terme du délai légal de rétractation);</w:t>
      </w:r>
    </w:p>
    <w:p>
      <w:r>
        <w:t>ou d'un moyen de financement accordé à raison des dépenses concernées par un établissement de crédit.</w:t>
      </w:r>
    </w:p>
    <w:p>
      <w:r>
        <w:t>Acquisition et pose de matériaux d'isolation thermique des parois opaques</w:t>
      </w:r>
    </w:p>
    <w:p>
      <w:r>
        <w:t>Le crédit d'impôt s'applique notamment aux dépenses payées au titre de l'acquisition et la pose de matériaux d'isolation thermique des parois opaques. Ces dépenses seront désormais prises en compte dans la limite d'un plafond par m² qui sera fixé par arrêté conjoint des ministres de l'énergie, du logement et du budget. La surface des parois opaques isolées devra être mentionnée dans les factures des entreprises ayant réalisés les travaux, en distinguant ce qui relève de l'isolation par l'extérieur de ce qui relève de l'isolation par l'intérieur. Cette nouvelle obligation ne manquera pas de rendre encore plus opaque la compréhension du dispositif.</w:t>
      </w:r>
    </w:p>
    <w:p>
      <w:r>
        <w:t>Le législateur souhaitait au départ exclure expressément de l'assiette du crédit d'impôt les dépenses de parement des matériaux d'isolation thermique des parois opaques, c'est-à-dire les éléments d'habillage ou décoratifs dont la finalité n'est pas environnementale. Toutefois, il arrive fréquemment que les systèmes d'isolation associent isolant et parement dès la fabrication du produit (pour les autres, le parement est fixé lors des travaux). C'est pourquoi le législateur n'a pas souhaité supprimer l'éligibilité des dépenses de parement, et prévoit un montant maximal de dépenses admissible par m² qui sera fixé par arrêté et qui variera selon que l'isolation a été effectuée à l'intérieur ou à l'extérieur du logement. Cela doit permettre de distinguer les éléments d'habillage ou décoratifs des parements ne participant pas à l'amélioration de la performance énergétique du bâtiment et le parement ayant pour fonction la protection de l'isolant contre les atteintes causées par l'environnement.</w:t>
      </w:r>
    </w:p>
    <w:p>
      <w:r>
        <w:t>L'arrêté fixant le plafond de dépenses par m² devrait apporter quelques précisions, mais espérons la publication prochaine d'une instruction administrative. Cette nouvelle disposition s'applique aux dépenses payées à compter du 1er janvier 2011, à l'exception de celles pour lesquelles le particulier peut justifier avant cette date de l'acceptation d'un devis et du versement d'un acompte à l'entreprise.</w:t>
      </w:r>
    </w:p>
    <w:p>
      <w:pPr>
        <w:pStyle w:val="Heading2"/>
      </w:pPr>
      <w:r>
        <w:t>Crédit d’impôt /aide à la personne/ PPRT / habitation principale (art. 99 et 102 / CGI : art. 200 quater A)</w:t>
      </w:r>
    </w:p>
    <w:p>
      <w:r>
        <w:t>Le crédit d'impôt d'aide à la personne est prorogé jusqu'au 31 décembre 2011.</w:t>
      </w:r>
    </w:p>
    <w:p>
      <w:r>
        <w:t>Le crédit d'impôt bénéficiant aux propriétaires d'habitations concernées par des prescriptions d'un plan de prévention des risques technologiques (PPRT) a été modifié par la loi portant engagement national pour l'environnement (loi ENE du 12.7.10 : art. 215). Il avait en effet été constaté que le taux et le plafond de dépenses étaient trop bas, ce qui ne permettait pas de financer les travaux prescrits par ces plans, pourtant obligatoires. C'est pourquoi le taux avait porté à 40 % et le montant du plafond augmenté (ce montant ne pouvant excéder 30.000 € au titre d'une période de trois années). Il avait également été admis expressément la possibilité de bénéficier de l'Eco-Prêt à taux zéro pour financer les 60 % du montant des dépenses restant.</w:t>
      </w:r>
    </w:p>
    <w:p>
      <w:r>
        <w:t>Il avait enfin fait l'objet d'une disposition propre (CGI : art. 200 quater C), alors qu'auparavant, il était fusionné dans un dispositif général d'aide à la personne comprenant également une aide pour l'installation ou le remplacement d'équipements spécialement conçus pour les personnes âgées ou handicapées ainsi que pour l'acquisition de certains ascenseurs dans les immeubles collectifs achevés depuis plus de deux ans (CGI : art. 200 quater A).</w:t>
      </w:r>
    </w:p>
    <w:p>
      <w:r>
        <w:t>Le dispositif spécifique aux dépenses prescrites par un PPRT fait ici le chemin inverse, il est à nouveau fusionné avec le crédit d'impôt général d'aide à la personne. Le dispositif spécifique qui devait s'appliquer jusqu'au 31 décembre 2013 est donc abrogé, mais le dispositif général est prorogé d'une année. Le taux du crédit d'impôt applicable à ces dépenses spécifiques est désormais de 30 % (il est de 15 % et 25 % pour les autres dépenses), mais le plafond de dépenses retombe à 5.000 € pour une personne seule et 10.000 € pour un couple. En outre, il est ouvert aux propriétaires bailleurs (pour les seules dépenses de prévention des risques technologiques) s'ils louent ou s'engagent à louer pendant une durée de cinq ans à des personnes (autres que les conjoints ou les membres du foyer fiscal), qui en font leur habitation principale.</w:t>
      </w:r>
    </w:p>
    <w:p>
      <w:r>
        <w:t>Ces aménagements s'appliquent à compter de l'imposition des revenus de 2010. Ils concernent donc les dépenses de prévention des risques technologiques payées à compter du 1er janvier 2010, les modifications apportées par la loi ENE n'auront donc jamais été applicables.</w:t>
      </w:r>
    </w:p>
    <w:p>
      <w:r>
        <w:t>Par ailleurs, alors qu'il avait été expressément prévu par la loi ENE, du 12 juillet 2010, pour les prêts accordés à compter du 14 juillet 2010, le cumul de l'Eco-Prêt à taux zéro et du crédit d'impôt sur les dépenses prescrites par un PPRT n'est désormais plus possible, l'éco-prêt ne pouvant plus financer ce type de dépenses.Mais le cumul reste donc possible si les prêts ont été accordés entre le 14 juillet 2010 et le 31 décembre 2010.</w:t>
      </w:r>
    </w:p>
    <w:p>
      <w:r>
        <w:t>Ces modifications interviennent dans un souci de maîtrise des dépenses publiques et puisqu'il a été demandé que seules les lois de finances comportent des dépenses fiscales (circulaire du Premier ministre du 4.6.10). Le législateur revient donc sur des dispositions votées cet été; le particulier qui pouvait être intéressé a vu le taux du crédit d'impôt passer, en six mois, de 15 % à 40 % pour terminer à 30 %. Après les navettes parlementaires, les navettes législatives.</w:t>
      </w:r>
    </w:p>
    <w:p>
      <w:pPr>
        <w:pStyle w:val="Heading2"/>
      </w:pPr>
      <w:r>
        <w:t>Révision des loyers des logements HLM (art. 210 III / CCH : L. 442-1)</w:t>
      </w:r>
    </w:p>
    <w:p>
      <w:r>
        <w:t>A compter du 1er janvier 2011 et jusqu'au 31 décembre 2013, la révision des loyers pratiqués des logements HLM est limitée à la variation de l'indice de référence des loyers (IRL) (loi du 6.7.89 : art. 17d). L'indice de référence des loyers à prendre en compte est celui du troisième trimestre de l'année précédente. La révision qui en résulte est de 1, 10% pour 2011. Le mode de calcul de la révision "en niveau", et non "en masse", conduit naturellement à ce que l e taux de hausse soit égal ou inférieur à 1,10 % soit appliqué pour chaque logement occupé par un locataire pour l'année 2011 (flash DGALN n° 02-2011).</w:t>
      </w:r>
    </w:p>
    <w:p>
      <w:r>
        <w:t>Cette disposition est applicable à tous les contrats de location y compris aux contrats en cours.</w:t>
      </w:r>
    </w:p>
    <w:p>
      <w:r>
        <w:t>Elles est dérogatoire :</w:t>
      </w:r>
    </w:p>
    <w:p>
      <w:r>
        <w:t>au régime des révisions qui permet pour les loyers non conventionnés une augmentation limitée à 10 % d’un semestre sur l’autre (CCH : L. 442-1);</w:t>
      </w:r>
    </w:p>
    <w:p>
      <w:r>
        <w:t>au régime des conventions d'utilité sociale CUS (CCH : L.445-4) qui autorise une certaine souplesse dans les augmentations de loyers</w:t>
      </w:r>
    </w:p>
    <w:p>
      <w:r>
        <w:t>Toutefois, l’autorité administrative peut, dans la limite des deux articles citées ci-dessous (L.442-1 et L.445-4), autoriser un organisme à déroger à cette règle soit dans le cadre d’un plan de redressement approuvé par la Caisse de garantie du logement locatif social, soit pour une partie du patrimoine de l’organisme ayant fait l’objet d’une réhabilitation.</w:t>
      </w:r>
    </w:p>
    <w:p>
      <w:pPr>
        <w:pStyle w:val="Heading2"/>
      </w:pPr>
      <w:r>
        <w:t>Révision des loyers des logements conventionnés sauf conventionnement Anah social et très social (CCH : L 353-8) et conventionnement HLM (CCH : L.411-2) (art 210 IV / CCH : L.353-9-3)</w:t>
      </w:r>
    </w:p>
    <w:p>
      <w:r>
        <w:t>Pour les logements faisant l'objet d'une convention conclue avec l’Etat (CCH : L.351-2), la révision des loyers et redevances pratiqués intervient chaque année au 1er janvier en fonction de l'IRL (loi du 6. 7.89 : art. 17d). La date de l'indice de référence des loyers prise en compte pour cette révision est celle du troisième trimestre de l'année précédente. Pour mémoire les loyers et redevances maximaux des conventions sont révisés chaque année au premier janvier en fonction de l’IRL du deuxième trimestre. Cette disposition est applicable à compter du 1er janvier 2011 à toutes les conventions, y compris aux conventions en cours. L'augmentation des loyers et redevances pratiqués résultant de la révision au 1er janvier 2011 ne peut excéder la variation sur six mois, de janvier à juin inclus, de l'indice de référence des loyers.</w:t>
      </w:r>
    </w:p>
    <w:p>
      <w:pPr>
        <w:pStyle w:val="Heading2"/>
      </w:pPr>
      <w:r>
        <w:t>Prélèvement financier sur les organismes HLM (art. 210 I / CCH : L.423-14 et L.452-10)</w:t>
      </w:r>
    </w:p>
    <w:p>
      <w:r>
        <w:t>A compter du 1er janvier 2011, les organismes d'habitations à loyer modéré sont soumis à un prélèvement calculé sur leur potentiel financier et fonction du nombre de logements locatifs de leur parc. Ce prélèvement est plafonné à 8 % des ressources (loyers et produits financiers) de l'organisme. Il est le cas échéant minoré par le taux de croissance moyen des cinq derniers exercices. Le produit total annuel du prélèvement sur l’ensemble des organismes est fixé à 175 millions d’euros. Ce nouveau dispositif remplace l'ancien prélèvement (prévu par la loi de mobilisation pour le logement du 25 mars 2009) dont l’objet était déjà la mise en place d’un système de péréquation entre organismes HLM. Un décret en Conseil d’Etat en fixera les conditions d’application. Par ailleurs une fraction du montant des cotisations (plafonnée à 70 millions d’euros par an) versées par les organismes HLM à la CGLLLS (Caisse de garantie du logement locatif social) est prélevée.</w:t>
      </w:r>
    </w:p>
    <w:p>
      <w:pPr>
        <w:pStyle w:val="Heading2"/>
      </w:pPr>
      <w:r>
        <w:t>Conclusion de la convention d’utilité sociale entre l’organisme HLM et l’Etat (art. 210 V/ CCH : L.445-1 modifié)</w:t>
      </w:r>
    </w:p>
    <w:p>
      <w:r>
        <w:t>Le délai prévu pour établir les conventions d’utilité sociale initialement fixé au 31 décembre 2010 est prorogé jusqu’au 1er juillet 2011.</w:t>
      </w:r>
    </w:p>
    <w:p>
      <w:r>
        <w:t>(*) Ainsi pour le crédit d'impôt "développement durable", par exemple, les taux de 15 %, 25 %, 40 % et 50 % sont ramenés respectivement à 13 %, 22 %, 36 % et 45 %. Une correction pratique a par ailleurs déjà été apportée au dispositif "Scellier intermédiaire". En effet, le contribuable qui poursuit la location initiale de 9 ans peut bénéficier d'un supplément de réduction annuel de 2 % (pour deux périodes de trois ans maximum). L'application du rabot à ce taux conduisait à un taux de 1 % (1,8 % arrondi à 1 %), soit une réduction de 50 %, c'est pourquoi il est désormais prévu que la réduction d'impôt supplémentaire est égale à 6 % par période triennale (imputé par tiers chaque année). Cette nouvelle rédaction permet d'appliquer un rabot aux conséquences moindres puisqu'il conduit à un taux de 5 % (5,4 % arrondi à 5 %).</w:t>
      </w:r>
    </w:p>
    <w:p>
      <w:pPr>
        <w:pStyle w:val="Heading1"/>
      </w:pPr>
      <w:r>
        <w:t>p.2</w:t>
      </w:r>
    </w:p>
    <w:p>
      <w:r>
        <w:rPr>
          <w:i/>
        </w:rPr>
        <w:t>https://www.anil.org/documentation/documentation-experte/analyses-juridiques-jurisprudence/analyses-juridiques/analyses-juridiques-2010/loi-de-finances-pour-2011/p2/</w:t>
      </w:r>
    </w:p>
    <w:p>
      <w:r>
        <w:t>Les conditions de remboursement du prêt (durée et, le cas échéant, fraction du prêt faisant l'objet d'un différé) sont définies à la date d’émission de l’offre de prêt en fonction de la situation de l’accédant au regard du barème. Afin de tenir compte de l’universalisme du dispositif, la loi de finances prévoit un barème à dix tranches (contre cinq jusqu’alors).</w:t>
      </w:r>
    </w:p>
    <w:p>
      <w:r>
        <w:t>Le remboursement, par mensualités constantes, du prêt sans intérêt s’effectue soit en une seule période (période 1) soit en deux périodes lorsqu’il y a un différé de remboursement (période 1).</w:t>
      </w:r>
    </w:p>
    <w:p>
      <w:r>
        <w:t>La durée de la première période de remboursement (période 1) ne peut être supérieure à 23 ans, ni inférieure à 5 ans.</w:t>
      </w:r>
    </w:p>
    <w:p>
      <w:r>
        <w:t>En outre, la loi autorise l’emprunteur à réduire, au moment de l’octroi du prêt, dans la limite de 4 ans la durée de la première période (correspondant le cas échéant à la période de différé ou à la période de remboursement quand il n’y a pas de différé).</w:t>
      </w:r>
    </w:p>
    <w:p>
      <w:r>
        <w:t>Lorsque l’emprunteur bénéficie d’un différé de remboursement :</w:t>
      </w:r>
    </w:p>
    <w:p>
      <w:r>
        <w:t>la durée de cette période ne peut dépasser la plus longue des durées du ou des autres prêts concourant au financement de l’opération.</w:t>
      </w:r>
    </w:p>
    <w:p>
      <w:r>
        <w:t>la durée de remboursement qui suit la période de différé ne peut être supérieure à 7 ans, ni inférieure à 2 ans.</w:t>
      </w:r>
    </w:p>
    <w:p>
      <w:r>
        <w:t>Exemple: pour un PTZ + de 100 000 € et un différé de 20 %, l'emprunteur rembourse 290 € par mois pendant 23 ans, puis 556 € par mois pendant 3 ans.</w:t>
      </w:r>
    </w:p>
    <w:p>
      <w:r>
        <w:t>La loi prévoit que la fraction du prêt qui fait l’objet d’un différé ne peut être supérieure à 45 % du montant du prêt.</w:t>
      </w:r>
    </w:p>
    <w:p>
      <w:r>
        <w:t>Montant des ressources prises en compte (CCH : L.31.10.5) Le montant total des ressources qui sont prises en compte lors de l’émission de l’offre de prêt pour déterminer les conditions de remboursement du prêt s’entend du plus élevé des deux montants suivants, auquel on applique un coefficient familial. somme des revenus fiscaux de référence de l’ensemble des personnes qui sont destinées à occuper le logement financé avec le PTZ + établis au titre de l’année n- 2. Dans le cas où la composition du ou des foyers fiscaux de ces personnes inclut, l’année retenue pour la détermination du montant total des ressources des personnes qui ne sont pas destinées à occuper à titre principal le logement, le ou les revenus fiscaux de référence sont corrigés afin de tenir compte uniquement des personnes qui vont occuper le logement. Cette correction est en vigueur depuis le 1er juillet dernier. coût total de l’opération divisé par dix. L’instauration de ce revenu plancher vise à ne pas accorder un avantage excessif à des ménages dont les ressources ont fortement augmenté entre l’année de référence et la demande de prêt.</w:t>
      </w:r>
    </w:p>
    <w:p>
      <w:r>
        <w:t>somme des revenus fiscaux de référence de l’ensemble des personnes qui sont destinées à occuper le logement financé avec le PTZ + établis au titre de l’année n- 2. Dans le cas où la composition du ou des foyers fiscaux de ces personnes inclut, l’année retenue pour la détermination du montant total des ressources des personnes qui ne sont pas destinées à occuper à titre principal le logement, le ou les revenus fiscaux de référence sont corrigés afin de tenir compte uniquement des personnes qui vont occuper le logement. Cette correction est en vigueur depuis le 1er juillet dernier.</w:t>
      </w:r>
    </w:p>
    <w:p>
      <w:r>
        <w:t>coût total de l’opération divisé par dix. L’instauration de ce revenu plancher vise à ne pas accorder un avantage excessif à des ménages dont les ressources ont fortement augmenté entre l’année de référence et la demande de prêt.</w:t>
      </w:r>
    </w:p>
    <w:p>
      <w:r>
        <w:t>Le montant retenu est ensuite divisé par un coefficient familial qui est le même que celui retenu pour les montants plafond d’opération mais avec une majoration de 0.3 par personne au-delà de la cinquième personne (et dans la limite de huit personnes). Le " quotient familial " ainsi calculé détermine les conditions de remboursement.</w:t>
      </w:r>
    </w:p>
    <w:p>
      <w:r>
        <w:t>Les conditions de remboursement devraient être les suivantes (décret à paraître) :</w:t>
      </w:r>
    </w:p>
    <w:p>
      <w:r>
        <w:t>Logement neuf</w:t>
      </w:r>
    </w:p>
    <w:p>
      <w:r>
        <w:t>Logement ancien</w:t>
      </w:r>
    </w:p>
    <w:p>
      <w:r>
        <w:t>Entrée en vigueur du nouveau dispositif</w:t>
      </w:r>
    </w:p>
    <w:p>
      <w:r>
        <w:t>Le PTZ + concerne les offres de prêt émises entre le 1er janvier 2011 et le 31 décembre 2014.</w:t>
      </w:r>
    </w:p>
    <w:p>
      <w:pPr>
        <w:pStyle w:val="Heading2"/>
      </w:pPr>
      <w:r>
        <w:t>Fin du crédit d'impôt sur les intérêts d'emprunts, du Pass-Foncier et du PTZ (art. 90 et 94 / CGI : art. 278 sexies I9, art. 244 quater J I et 200 quaterdecies)</w:t>
      </w:r>
    </w:p>
    <w:p>
      <w:r>
        <w:t>Le crédit d'impôt accordé au titre des intérêts des prêts contractés pour l'acquisition ou la construction d'un logement affecté à la résidence principale du contribuable existe depuis le 6 mai 2007. Avec la réforme de l'accession à la propriété et la création du PTZ +, ce dispositif prend fin : il est supprimé pour les opérations pour lesquelles l'offre de prêt (ou au moins une s'il y en a plusieurs) est émise à compter du 1er janvier 2011. Si l'offre de prêt a été émise avant cette date, l'avantage fiscal est également supprimé lorsque l'acquisition du logement ou la déclaration d'ouverture de chantier intervient après le 30 septembre 2011.</w:t>
      </w:r>
    </w:p>
    <w:p>
      <w:r>
        <w:t>La loi MLLE du 25 mars 2009 avait prévu que l’allègement de TVA qui était attaché au dispositif Pass- Foncier, sous ses deux formes (bail à construction et prêt à remboursement différé) concernerait les opérations engagées jusqu’au 31 décembre 2010. Cette disposition qui figurait dans la loi est désormais codifiée dans le code général des impôts. Pour mémoire, la notion d’engagement de l’opération correspond à la signature par l’accédant de la décision d’octroi du Pass foncier (décret du 20.5.09 : CGI annexe III article 70 quinquies). Enfin la loi de finances pour 2011, en substituant la date du 31 décembre 2012 au 31 décembre 2010 dans le code général des impôts, met fin au dispositif du prêt à 0% tel qu’on le connaissait depuis le 1er février 2005.</w:t>
      </w:r>
    </w:p>
    <w:p>
      <w:r>
        <w:t>Quotient familial (en euros)</w:t>
      </w:r>
    </w:p>
    <w:p>
      <w:r>
        <w:t>Durée totale du prêt</w:t>
      </w:r>
    </w:p>
    <w:p>
      <w:r>
        <w:t>Période de différé (*) (**)</w:t>
      </w:r>
    </w:p>
    <w:p>
      <w:r>
        <w:t>Période de remboursement des sommes restant dues à l’issue du différé</w:t>
      </w:r>
    </w:p>
    <w:p>
      <w:r>
        <w:t>Zone A</w:t>
      </w:r>
    </w:p>
    <w:p>
      <w:r>
        <w:t>Zone B1</w:t>
      </w:r>
    </w:p>
    <w:p>
      <w:r>
        <w:t>Zone B2</w:t>
      </w:r>
    </w:p>
    <w:p>
      <w:r>
        <w:t>Zone C</w:t>
      </w:r>
    </w:p>
    <w:p>
      <w:r>
        <w:t>Inférieur ou égal à 15.000</w:t>
      </w:r>
    </w:p>
    <w:p>
      <w:r>
        <w:t>Inférieur ou égal à 12.000</w:t>
      </w:r>
    </w:p>
    <w:p>
      <w:r>
        <w:t>Inférieur ou égal à 10.000</w:t>
      </w:r>
    </w:p>
    <w:p>
      <w:r>
        <w:t>inférieur ou égal à 8.000</w:t>
      </w:r>
    </w:p>
    <w:p>
      <w:r>
        <w:t>30 ans</w:t>
      </w:r>
    </w:p>
    <w:p>
      <w:r>
        <w:t>23 ans 45 % du prêt</w:t>
      </w:r>
    </w:p>
    <w:p>
      <w:r>
        <w:t>7 ans</w:t>
      </w:r>
    </w:p>
    <w:p>
      <w:r>
        <w:t>de 15.001 à 17.500</w:t>
      </w:r>
    </w:p>
    <w:p>
      <w:r>
        <w:t>de 12.001 à 14.000</w:t>
      </w:r>
    </w:p>
    <w:p>
      <w:r>
        <w:t>de 10.001 à 11.500</w:t>
      </w:r>
    </w:p>
    <w:p>
      <w:r>
        <w:t>de 8.001 à 9.500</w:t>
      </w:r>
    </w:p>
    <w:p>
      <w:r>
        <w:t>28 ans</w:t>
      </w:r>
    </w:p>
    <w:p>
      <w:r>
        <w:t>23 ans 35 % du prêt</w:t>
      </w:r>
    </w:p>
    <w:p>
      <w:r>
        <w:t>5 ans</w:t>
      </w:r>
    </w:p>
    <w:p>
      <w:r>
        <w:t>de 17.501 à 20.500</w:t>
      </w:r>
    </w:p>
    <w:p>
      <w:r>
        <w:t>de 14.001 à 16.000</w:t>
      </w:r>
    </w:p>
    <w:p>
      <w:r>
        <w:t>de 11.50 à 12.500</w:t>
      </w:r>
    </w:p>
    <w:p>
      <w:r>
        <w:t>de 9.501 à 10.500</w:t>
      </w:r>
    </w:p>
    <w:p>
      <w:r>
        <w:t>26 ans</w:t>
      </w:r>
    </w:p>
    <w:p>
      <w:r>
        <w:t>23 ans 20 % du prêt</w:t>
      </w:r>
    </w:p>
    <w:p>
      <w:r>
        <w:t>3 ans</w:t>
      </w:r>
    </w:p>
    <w:p>
      <w:r>
        <w:t>de 20.501 à 23.000</w:t>
      </w:r>
    </w:p>
    <w:p>
      <w:r>
        <w:t>de 16.001 à 18.000</w:t>
      </w:r>
    </w:p>
    <w:p>
      <w:r>
        <w:t>de 12.501 à 14.000</w:t>
      </w:r>
    </w:p>
    <w:p>
      <w:r>
        <w:t>de 10.501 à 11.500</w:t>
      </w:r>
    </w:p>
    <w:p>
      <w:r>
        <w:t>25 ans</w:t>
      </w:r>
    </w:p>
    <w:p>
      <w:r>
        <w:t>23 ans 15 % du prêt</w:t>
      </w:r>
    </w:p>
    <w:p>
      <w:r>
        <w:t>2 ans</w:t>
      </w:r>
    </w:p>
    <w:p>
      <w:r>
        <w:t>de 23.001 à 25.500</w:t>
      </w:r>
    </w:p>
    <w:p>
      <w:r>
        <w:t>de 18.001 à 19.500</w:t>
      </w:r>
    </w:p>
    <w:p>
      <w:r>
        <w:t>de 14.001 à 15.000</w:t>
      </w:r>
    </w:p>
    <w:p>
      <w:r>
        <w:t>de 11.501 à 13.000</w:t>
      </w:r>
    </w:p>
    <w:p>
      <w:r>
        <w:t>23 ans(**)</w:t>
      </w:r>
    </w:p>
    <w:p>
      <w:r>
        <w:t>Pas de différé</w:t>
      </w:r>
    </w:p>
    <w:p>
      <w:r>
        <w:t>de 25.501 à 28.500</w:t>
      </w:r>
    </w:p>
    <w:p>
      <w:r>
        <w:t>de 19.501 à 21.500</w:t>
      </w:r>
    </w:p>
    <w:p>
      <w:r>
        <w:t>de 15.001 à 16.500</w:t>
      </w:r>
    </w:p>
    <w:p>
      <w:r>
        <w:t>de 13.001 à 14.000</w:t>
      </w:r>
    </w:p>
    <w:p>
      <w:r>
        <w:t>20 ans(**)</w:t>
      </w:r>
    </w:p>
    <w:p>
      <w:r>
        <w:t>de 28.501 à 31.000</w:t>
      </w:r>
    </w:p>
    <w:p>
      <w:r>
        <w:t>de 21.501 à 23.500</w:t>
      </w:r>
    </w:p>
    <w:p>
      <w:r>
        <w:t>de 16.501 à 18.000</w:t>
      </w:r>
    </w:p>
    <w:p>
      <w:r>
        <w:t>16 ans(**)</w:t>
      </w:r>
    </w:p>
    <w:p>
      <w:r>
        <w:t>de 31.001 à 36.000</w:t>
      </w:r>
    </w:p>
    <w:p>
      <w:r>
        <w:t>de 23.501 à 26.000</w:t>
      </w:r>
    </w:p>
    <w:p>
      <w:r>
        <w:t>de 18.001 à 20.000</w:t>
      </w:r>
    </w:p>
    <w:p>
      <w:r>
        <w:t>de 15.001 à 18.500</w:t>
      </w:r>
    </w:p>
    <w:p>
      <w:r>
        <w:t>12 ans(**)</w:t>
      </w:r>
    </w:p>
    <w:p>
      <w:r>
        <w:t>de 36.001 à 49.500</w:t>
      </w:r>
    </w:p>
    <w:p>
      <w:r>
        <w:t>de 26.001 à 32.500</w:t>
      </w:r>
    </w:p>
    <w:p>
      <w:r>
        <w:t>de 20.001 à 26.500</w:t>
      </w:r>
    </w:p>
    <w:p>
      <w:r>
        <w:t>de 18.501 à 26.500</w:t>
      </w:r>
    </w:p>
    <w:p>
      <w:r>
        <w:t>8 ans(**)</w:t>
      </w:r>
    </w:p>
    <w:p>
      <w:r>
        <w:t>49.501 et plus</w:t>
      </w:r>
    </w:p>
    <w:p>
      <w:r>
        <w:t>32.501 et plus</w:t>
      </w:r>
    </w:p>
    <w:p>
      <w:r>
        <w:t>26.501 et plus</w:t>
      </w:r>
    </w:p>
    <w:p>
      <w:r>
        <w:t>5 ans (**)</w:t>
      </w:r>
    </w:p>
    <w:p>
      <w:r>
        <w:t>Inférieur ou égal à 9.000</w:t>
      </w:r>
    </w:p>
    <w:p>
      <w:r>
        <w:t>de 12.001 à 15.000</w:t>
      </w:r>
    </w:p>
    <w:p>
      <w:r>
        <w:t>de 10.001 à 12.000</w:t>
      </w:r>
    </w:p>
    <w:p>
      <w:r>
        <w:t>de 9.001 à 10.000</w:t>
      </w:r>
    </w:p>
    <w:p>
      <w:r>
        <w:t>de 10.001 à 11500</w:t>
      </w:r>
    </w:p>
    <w:p>
      <w:r>
        <w:t>de 11501 à 12.500</w:t>
      </w:r>
    </w:p>
    <w:p>
      <w:r>
        <w:t>de 21.501 à 23500</w:t>
      </w:r>
    </w:p>
    <w:p>
      <w:r>
        <w:t>de 31.001 à 43.500</w:t>
      </w:r>
    </w:p>
    <w:p>
      <w:r>
        <w:t>de 23.501 à 30.500</w:t>
      </w:r>
    </w:p>
    <w:p>
      <w:r>
        <w:t>de 18.001 à 26.500</w:t>
      </w:r>
    </w:p>
    <w:p>
      <w:r>
        <w:t>de 16.501 à 26.500</w:t>
      </w:r>
    </w:p>
    <w:p>
      <w:r>
        <w:t>43.501 et plus</w:t>
      </w:r>
    </w:p>
    <w:p>
      <w:r>
        <w:t>30.501 et plus</w:t>
      </w:r>
    </w:p>
    <w:p>
      <w:r>
        <w:t>5 ans(**)</w:t>
      </w:r>
    </w:p>
    <w:p>
      <w:r>
        <w:t>(*) Cette durée ne peut dépasser la plus longue des durées du ou des autres prêts concourant au financement de l’opération. (**) L’emprunteur peut réduire au moment de l’octroi du prêt cette période de remboursement et dans la limite de 4 ans.</w:t>
      </w:r>
    </w:p>
    <w:p>
      <w:pPr>
        <w:pStyle w:val="Heading1"/>
      </w:pPr>
      <w:r>
        <w:t>p.2</w:t>
      </w:r>
    </w:p>
    <w:p>
      <w:r>
        <w:rPr>
          <w:i/>
        </w:rPr>
        <w:t>https://www.anil.org/documentation-experte/analyses-juridiques-jurisprudence/analyses-juridiques/analyses-juridiques-2010/entree-en-vigueur-du-ptz/p2/</w:t>
      </w:r>
    </w:p>
    <w:p>
      <w:r>
        <w:t>La quotité est fixée en fonction de la localisation du logement, de son caractère neuf ou ancien et de son niveau de performance énergétique globale. Ainsi, mais pour la seule métropole, les logements qui ne sont pas énergétiquement performants se voient appliquer un malus.</w:t>
      </w:r>
    </w:p>
    <w:p>
      <w:r>
        <w:t>Par ailleurs, pour les logements anciens, une majoration spécifique de 5 % pour encourager l’acquisition de logements sociaux par leurs locataires (« vente HLM ») est instituée.</w:t>
      </w:r>
    </w:p>
    <w:p>
      <w:r>
        <w:t>Nature de l’opération</w:t>
      </w:r>
    </w:p>
    <w:p>
      <w:r>
        <w:t>Zone A</w:t>
      </w:r>
    </w:p>
    <w:p>
      <w:r>
        <w:t>Zone B1</w:t>
      </w:r>
    </w:p>
    <w:p>
      <w:r>
        <w:t>Zone B2</w:t>
      </w:r>
    </w:p>
    <w:p>
      <w:r>
        <w:t>Zone C</w:t>
      </w:r>
    </w:p>
    <w:p>
      <w:r>
        <w:t>Neuf</w:t>
      </w:r>
    </w:p>
    <w:p>
      <w:r>
        <w:t>BBC</w:t>
      </w:r>
    </w:p>
    <w:p>
      <w:r>
        <w:t>40%</w:t>
      </w:r>
    </w:p>
    <w:p>
      <w:r>
        <w:t>35%</w:t>
      </w:r>
    </w:p>
    <w:p>
      <w:r>
        <w:t>30%</w:t>
      </w:r>
    </w:p>
    <w:p>
      <w:r>
        <w:t>25%</w:t>
      </w:r>
    </w:p>
    <w:p>
      <w:r>
        <w:t>Non BBC</w:t>
      </w:r>
    </w:p>
    <w:p>
      <w:r>
        <w:t>27%</w:t>
      </w:r>
    </w:p>
    <w:p>
      <w:r>
        <w:t>22%</w:t>
      </w:r>
    </w:p>
    <w:p>
      <w:r>
        <w:t>17%</w:t>
      </w:r>
    </w:p>
    <w:p>
      <w:r>
        <w:t>15%</w:t>
      </w:r>
    </w:p>
    <w:p>
      <w:r>
        <w:t>Ancien</w:t>
      </w:r>
    </w:p>
    <w:p>
      <w:r>
        <w:t>Classé A à D</w:t>
      </w:r>
    </w:p>
    <w:p>
      <w:r>
        <w:t>20%</w:t>
      </w:r>
    </w:p>
    <w:p>
      <w:r>
        <w:t>Classé E et F</w:t>
      </w:r>
    </w:p>
    <w:p>
      <w:r>
        <w:t>10%</w:t>
      </w:r>
    </w:p>
    <w:p>
      <w:r>
        <w:t>Classé G</w:t>
      </w:r>
    </w:p>
    <w:p>
      <w:r>
        <w:t>Le niveau de performance énergétique d’un logement neuf est déterminé par l’obtention ou non du label Bâtiment basse consommation 2005; celui d’un logement ancien figure sur l’étiquette énergétique mentionnée dans le diagnostic de performance énergétique (DPE) : le logement ancien est classé de A (très performant) à G (très peu performant). En l’absence de DPE le logement ancien est assimilé à un logement classé en G, à l'exception des monuments historiques inscrits ou classés qui ne se voient pas appliquer de malus (nécessité de fournir les documents attestant de l'inscription ou du classement).</w:t>
      </w:r>
    </w:p>
    <w:p>
      <w:r>
        <w:t>Pour les logements situés dans un département d’outre mer, le malus ne s'applique pas : le PTZ + est égal à 35% du coût de l’opération pour un logement neuf et 20% pour un logement ancien, dans la limite du plafond applicable en zone B1.</w:t>
      </w:r>
    </w:p>
    <w:p>
      <w:r>
        <w:t>Justification du label « Bâtiment basse consommation BBC 2005 » pour les logements neufs (arrêté du 30.12.10 : art 7) Les justificatifs différent selon les formes d’acquisition ou de construction : achat d’un logement neuf, vente en l’état futur d’achèvement, (VEFA) construction d’une maison individuelle dans le cadre du contrat de construction de maison individuelle régi par la loi de 1990 (CCMI) ou hors CCMI (contrat de maîtrise d’œuvre, contrats d’entreprise) ou dans le cadre d'un contrat de promotion immobilière. Ces modalités sont identiques à celles pratiquées pour la majoration de l'ancien prêt à 0 %. En cas de vente d’un logement neuf, l’accédant fournit à l’établissement prêteur le certificat (ou une copie) mentionnant l’attribution du label délivré par un organisme de certification. Pour les autres formes d’acquisition ou de construction, l’emprunteur produit dans un premier temps un justificatif provisoire. Pour les opérations réalisées en VEFA, en CCMI ou par le biais d'un contrat de promotion immobilière, le justificatif provisoire consiste en une mention portée au contrat qui précise que le logement livré sera titulaire du label "BBC 2005". Pour les constructions hors CCMI et hors contrat de promotion immobilière, l’emprunteur justifie provisoirement du label "BBC 2005" au moyen d’un contrat d’engagement conclu par l’emprunteur avec un organisme de certification. Dans un second temps et au plus tard un an après la date de déclaration d’achèvement, l’emprunteur doit fournir le certificat mentionnant l’attribution du label. A défaut, pour les accessions réalisées en VEFA ou les constructions en CCMI ou dans le cadre d'un contrat de promotion immobilière, l’emprunteur fournit dans le même délai la preuve qu’il a engagé une procédure à l’encontre de son contractant relativement à la non- obtention du label "batiment basse consommation BBC 2005" Ces dispositions sont applicables dès le 1er janvier 2011.</w:t>
      </w:r>
    </w:p>
    <w:p>
      <w:r>
        <w:t>Vente HLM Pour bénéficier de la majoration de la quotité de prêt, le logement ancien (au sens PTZ +) doit appartenir initialement au patrimoine d’un organisme HLM (offices publics de l'habitat, sociétés anonymes d'habitations à loyer modéré, sociétés anonymes coopératives de production et sociétés anonymes coopératives d'intérêt collectif d'habitations à loyer modéré, fondations d'habitations à loyer modéré) ou d’une société d’économie mixte. Dans ce dernier cas, le logement doit faire l’objet d’une convention APL (CCH : L.351.2). S’il s’agit d’un logement occupé, l’acquéreur est le locataire du logement ou, sur sa demande, son conjoint, ou un ascendant un ou descendant. Pour ces derniers (ascendant et descendant), ils doivent justifier de ressources qui n'excèdent pas celles autorisées pour le prêt locatif social (PLS). Si le logement est vacant, l’acquéreur est un locataire de l’organisme dans le département Ces dispositions sont applicables dès le 1er janvier 2011.</w:t>
      </w:r>
    </w:p>
    <w:p>
      <w:r>
        <w:t>Réduction possible du montant du prêt (CCH : L 31.10.8)</w:t>
      </w:r>
    </w:p>
    <w:p>
      <w:r>
        <w:t>A la demande de l’emprunteur, lorsque le total des périodes de remboursement du prêt est égal ou inférieur à 8 ans, le montant du prêt peut être réduit, au maximum de moitié. Dans ce cas l’emprunteur renseigne une attestation conforme à un modèle figurant en annexe à l’arrêté du 30.12.10 (annexe II). Cette mesure est applicable à compter du 1er janvier 2011.</w:t>
      </w:r>
    </w:p>
    <w:p>
      <w:pPr>
        <w:pStyle w:val="Heading2"/>
      </w:pPr>
      <w:r>
        <w:t>Conditions de remboursement du PTZ + (CCH : L.31-10-11, L.31-10-12, R.31-10-11 et R.31-10-12)</w:t>
      </w:r>
    </w:p>
    <w:p>
      <w:r>
        <w:t>Les conditions de remboursement du PTZ + (durée et, le cas échéant, fraction du prêt faisant l'objet d'un différé) sont déterminées à la date d'émission de l'offre du prêt à 0 %. Elles sont fonction de la localisation du logement (zonage A, B1, B2 et C), du caractère neuf ou ancien du logement, des ressources de l'emprunteur (et de celles des personnes destinées à occuper le logement), du nombre de personnes destinées à occuper le logement. Elles tiennent également compte des modalités de remboursement des prêts immobiliers consentis pour la même opération. Le remboursement, par mensualités constantes, du prêt sans intérêt s’effectue soit en une seule période soit en deux périodes lorsqu’il y a un différé de remboursement. Lorsque l’emprunteur bénéficie d’un différé de remboursement (période 1), la durée de cette période ne peut dépasser la plus longue des durées du ou des autres prêts concourant au financement de l’opération. Par ailleurs, la durée de la première période qui correspond à la période de différé ou à la période de remboursement du prêt peut être réduite à la demande de l’emprunteur sans pouvoir être inférieure à quatre ans.</w:t>
      </w:r>
    </w:p>
    <w:p>
      <w:r>
        <w:t>Les conditions de remboursement sont les suivantes :</w:t>
      </w:r>
    </w:p>
    <w:p>
      <w:r>
        <w:t>Logement neuf</w:t>
      </w:r>
    </w:p>
    <w:p>
      <w:r>
        <w:t>Quotient familial (en euros)</w:t>
      </w:r>
    </w:p>
    <w:p>
      <w:r>
        <w:t>Durée totale du prêt</w:t>
      </w:r>
    </w:p>
    <w:p>
      <w:r>
        <w:t>Période de différé (*) (**)</w:t>
      </w:r>
    </w:p>
    <w:p>
      <w:r>
        <w:t>Période de remboursement des sommes restant dues à l’issue du différé</w:t>
      </w:r>
    </w:p>
    <w:p>
      <w:r>
        <w:t>Inférieur ou égal à 15.000</w:t>
      </w:r>
    </w:p>
    <w:p>
      <w:r>
        <w:t>Inférieur ou égal à 12.000</w:t>
      </w:r>
    </w:p>
    <w:p>
      <w:r>
        <w:t>Inférieur ou égal à 10.000</w:t>
      </w:r>
    </w:p>
    <w:p>
      <w:r>
        <w:t>inférieur ou égal à 8.000</w:t>
      </w:r>
    </w:p>
    <w:p>
      <w:r>
        <w:t>30 ans</w:t>
      </w:r>
    </w:p>
    <w:p>
      <w:r>
        <w:t>23 ans 45 % du prêt</w:t>
      </w:r>
    </w:p>
    <w:p>
      <w:r>
        <w:t>7 ans</w:t>
      </w:r>
    </w:p>
    <w:p>
      <w:r>
        <w:t>de 15.001 à 17.500</w:t>
      </w:r>
    </w:p>
    <w:p>
      <w:r>
        <w:t>de 12.001 à 14.000</w:t>
      </w:r>
    </w:p>
    <w:p>
      <w:r>
        <w:t>de 10.001 à 11.500</w:t>
      </w:r>
    </w:p>
    <w:p>
      <w:r>
        <w:t>de 8.001 à 9.500</w:t>
      </w:r>
    </w:p>
    <w:p>
      <w:r>
        <w:t>28 ans</w:t>
      </w:r>
    </w:p>
    <w:p>
      <w:r>
        <w:t>23 ans 35 % du prêt</w:t>
      </w:r>
    </w:p>
    <w:p>
      <w:r>
        <w:t>5 ans</w:t>
      </w:r>
    </w:p>
    <w:p>
      <w:r>
        <w:t>de 17.501 à 20.500</w:t>
      </w:r>
    </w:p>
    <w:p>
      <w:r>
        <w:t>de 14.001 à 16.000</w:t>
      </w:r>
    </w:p>
    <w:p>
      <w:r>
        <w:t>de 11.50 à 12.500</w:t>
      </w:r>
    </w:p>
    <w:p>
      <w:r>
        <w:t>de 9.501 à 10.500</w:t>
      </w:r>
    </w:p>
    <w:p>
      <w:r>
        <w:t>26 ans</w:t>
      </w:r>
    </w:p>
    <w:p>
      <w:r>
        <w:t>23 ans 20 % du prêt</w:t>
      </w:r>
    </w:p>
    <w:p>
      <w:r>
        <w:t>3 ans</w:t>
      </w:r>
    </w:p>
    <w:p>
      <w:r>
        <w:t>de 20.501 à 23.000</w:t>
      </w:r>
    </w:p>
    <w:p>
      <w:r>
        <w:t>de 16.001 à 18.000</w:t>
      </w:r>
    </w:p>
    <w:p>
      <w:r>
        <w:t>de 12.501 à 14.000</w:t>
      </w:r>
    </w:p>
    <w:p>
      <w:r>
        <w:t>de 10.501 à 11.500</w:t>
      </w:r>
    </w:p>
    <w:p>
      <w:r>
        <w:t>25 ans</w:t>
      </w:r>
    </w:p>
    <w:p>
      <w:r>
        <w:t>23 ans 15 % du prêt</w:t>
      </w:r>
    </w:p>
    <w:p>
      <w:r>
        <w:t>2 ans</w:t>
      </w:r>
    </w:p>
    <w:p>
      <w:r>
        <w:t>de 23.001 à 25.500</w:t>
      </w:r>
    </w:p>
    <w:p>
      <w:r>
        <w:t>de 18.001 à 19.500</w:t>
      </w:r>
    </w:p>
    <w:p>
      <w:r>
        <w:t>de 14.001 à 15.000</w:t>
      </w:r>
    </w:p>
    <w:p>
      <w:r>
        <w:t>de 11.501 à 13.000</w:t>
      </w:r>
    </w:p>
    <w:p>
      <w:r>
        <w:t>23 ans(**)</w:t>
      </w:r>
    </w:p>
    <w:p>
      <w:r>
        <w:t>Pas de différé</w:t>
      </w:r>
    </w:p>
    <w:p>
      <w:r>
        <w:t>de 25.501 à 28.500</w:t>
      </w:r>
    </w:p>
    <w:p>
      <w:r>
        <w:t>de 19.501 à 21.500</w:t>
      </w:r>
    </w:p>
    <w:p>
      <w:r>
        <w:t>de 15.001 à 16.500</w:t>
      </w:r>
    </w:p>
    <w:p>
      <w:r>
        <w:t>de 13.001 à 14.000</w:t>
      </w:r>
    </w:p>
    <w:p>
      <w:r>
        <w:t>20 ans(**)</w:t>
      </w:r>
    </w:p>
    <w:p>
      <w:r>
        <w:t>de 28.501 à 31.000</w:t>
      </w:r>
    </w:p>
    <w:p>
      <w:r>
        <w:t>de 21.501 à 23.500</w:t>
      </w:r>
    </w:p>
    <w:p>
      <w:r>
        <w:t>de 16.501 à 18.000</w:t>
      </w:r>
    </w:p>
    <w:p>
      <w:r>
        <w:t>16 ans(**)</w:t>
      </w:r>
    </w:p>
    <w:p>
      <w:r>
        <w:t>de 31.001 à 36.000</w:t>
      </w:r>
    </w:p>
    <w:p>
      <w:r>
        <w:t>de 23.501 à 26.000</w:t>
      </w:r>
    </w:p>
    <w:p>
      <w:r>
        <w:t>de 18.001 à 20.000</w:t>
      </w:r>
    </w:p>
    <w:p>
      <w:r>
        <w:t>de 15.001 à 18.500</w:t>
      </w:r>
    </w:p>
    <w:p>
      <w:r>
        <w:t>12 ans(**)</w:t>
      </w:r>
    </w:p>
    <w:p>
      <w:r>
        <w:t>de 36.001 à 49.500</w:t>
      </w:r>
    </w:p>
    <w:p>
      <w:r>
        <w:t>de 26.001 à 32.500</w:t>
      </w:r>
    </w:p>
    <w:p>
      <w:r>
        <w:t>de 20.001 à 26.500</w:t>
      </w:r>
    </w:p>
    <w:p>
      <w:r>
        <w:t>de 18.501 à 26.500</w:t>
      </w:r>
    </w:p>
    <w:p>
      <w:r>
        <w:t>8 ans(**)</w:t>
      </w:r>
    </w:p>
    <w:p>
      <w:r>
        <w:t>49.501 et plus</w:t>
      </w:r>
    </w:p>
    <w:p>
      <w:r>
        <w:t>32.501 et plus</w:t>
      </w:r>
    </w:p>
    <w:p>
      <w:r>
        <w:t>26.501 et plus</w:t>
      </w:r>
    </w:p>
    <w:p>
      <w:r>
        <w:t>5 ans (**)</w:t>
      </w:r>
    </w:p>
    <w:p>
      <w:r>
        <w:t>Logement ancien</w:t>
      </w:r>
    </w:p>
    <w:p>
      <w:r>
        <w:t>Inférieur ou égal à 9.000</w:t>
      </w:r>
    </w:p>
    <w:p>
      <w:r>
        <w:t>de 12.001 à 15.000</w:t>
      </w:r>
    </w:p>
    <w:p>
      <w:r>
        <w:t>de 10.001 à 12.000</w:t>
      </w:r>
    </w:p>
    <w:p>
      <w:r>
        <w:t>de 9.001 à 10.000</w:t>
      </w:r>
    </w:p>
    <w:p>
      <w:r>
        <w:t>de 10.001 à 11500</w:t>
      </w:r>
    </w:p>
    <w:p>
      <w:r>
        <w:t>de 11501 à 12.500</w:t>
      </w:r>
    </w:p>
    <w:p>
      <w:r>
        <w:t>de 21.501 à 23500</w:t>
      </w:r>
    </w:p>
    <w:p>
      <w:r>
        <w:t>de 31.001 à 43.500</w:t>
      </w:r>
    </w:p>
    <w:p>
      <w:r>
        <w:t>de 23.501 à 30.500</w:t>
      </w:r>
    </w:p>
    <w:p>
      <w:r>
        <w:t>de 18.001 à 26.500</w:t>
      </w:r>
    </w:p>
    <w:p>
      <w:r>
        <w:t>de 16.501 à 26.500</w:t>
      </w:r>
    </w:p>
    <w:p>
      <w:r>
        <w:t>43.501 et plus</w:t>
      </w:r>
    </w:p>
    <w:p>
      <w:r>
        <w:t>30.501 et plus</w:t>
      </w:r>
    </w:p>
    <w:p>
      <w:r>
        <w:t>5 ans(**)</w:t>
      </w:r>
    </w:p>
    <w:p>
      <w:r>
        <w:t>(*) Cette durée ne peut dépasser la plus longue des durées du ou des autres prêts concourant au financement de l’opération. (**) L’emprunteur peut réduire au moment de l’octroi du prêt cette période de remboursement et dans la limite de 4 ans.</w:t>
      </w:r>
    </w:p>
    <w:p>
      <w:r>
        <w:t>Appréciation des ressources</w:t>
      </w:r>
    </w:p>
    <w:p>
      <w:r>
        <w:t>Le montant total des ressources qui est pris en compte lors de l’émission de l’offre de prêt pour déterminer les conditions de remboursement du prêt s’entend du plus élevé des deux montants suivants :</w:t>
      </w:r>
    </w:p>
    <w:p>
      <w:r>
        <w:t>somme des revenus fiscaux de référence de l’ensemble des personnes qui sont destinées à occuper le logement financé avec le PTZ + établis au titre de l’année n- 2. L’emprunteur doit fournir son avis d’imposition ainsi que le cas échéant celui des personnes destinées à occuper le logement et qui ne sont pas rattachées a son foyer fiscal.</w:t>
      </w:r>
    </w:p>
    <w:p>
      <w:r>
        <w:t>Dans le cas où la composition du ou des foyers fiscaux de ces personnes inclut, l’année retenue pour la détermination du montant total des ressources des personnes qui ne sont pas destinées à occuper à titre principal le logement, le ou les revenus fiscaux de référence sont corrigés afin de tenir compte uniquement des personnes qui vont occuper le logement. Cette correction intervient selon les mêmes modalités que celles qui sont en vigueur depuis le 1er juillet dernier.</w:t>
      </w:r>
    </w:p>
    <w:p>
      <w:r>
        <w:t>A compter du 1er juin 2011, pour les personnes rattachées à un foyer fiscal ou à la charge de leurs parents l’avant dernière année précédant celle de l’émission de l’offre de prêt, une attestation sur l’honneur accompagne l’avis d’imposition du foyer fiscal de rattachement ou des parents précisant le montant des revenus individualisés(annexe IV de l’arrêté du 30.12.10).</w:t>
      </w:r>
    </w:p>
    <w:p>
      <w:r>
        <w:t>« revenu plancher » égal au coût total de l’opération divisé par dix. L’instauration de ce revenu plancher vise à ne pas accorder un avantage excessif à des ménages dont les ressources ont fortement augmenté entre l’année de référence et la demande de prêt.</w:t>
      </w:r>
    </w:p>
    <w:p>
      <w:r>
        <w:t>Le montant retenu est ensuite divisé par un coefficient familial qui dépend du nombre de personnes (cf. tableau ci-après). Le " quotient familial " ainsi calculé détermine les conditions de remboursement.</w:t>
      </w:r>
    </w:p>
    <w:p>
      <w:r>
        <w:t>Nombre de personnes</w:t>
      </w:r>
    </w:p>
    <w:p>
      <w:r>
        <w:t>8 et plus</w:t>
      </w:r>
    </w:p>
    <w:p>
      <w:r>
        <w:t>Coefficient familial</w:t>
      </w:r>
    </w:p>
    <w:p>
      <w:r>
        <w:t>1,0</w:t>
      </w:r>
    </w:p>
    <w:p>
      <w:r>
        <w:t>1,4</w:t>
      </w:r>
    </w:p>
    <w:p>
      <w:r>
        <w:t>1,7</w:t>
      </w:r>
    </w:p>
    <w:p>
      <w:r>
        <w:t>2,0</w:t>
      </w:r>
    </w:p>
    <w:p>
      <w:r>
        <w:t>2,3</w:t>
      </w:r>
    </w:p>
    <w:p>
      <w:r>
        <w:t>2,6</w:t>
      </w:r>
    </w:p>
    <w:p>
      <w:r>
        <w:t>2,9</w:t>
      </w:r>
    </w:p>
    <w:p>
      <w:r>
        <w:t>3,2</w:t>
      </w:r>
    </w:p>
    <w:p>
      <w:pPr>
        <w:pStyle w:val="Heading2"/>
      </w:pPr>
      <w:r>
        <w:t>Demande de prêt</w:t>
      </w:r>
    </w:p>
    <w:p>
      <w:r>
        <w:t>La demande de prêt se fait auprès des établissements de crédits qui ont conclu une convention avec l’Etat (arrêté à paraître). L'emprunteur doit fournir un certain nombre de documents et de déclarations permettant à l'établissement de crédit de vérifier que les conditions du prêt sont bien respectées (arrêté du 30.12.10). Les établissements de crédit apprécient sous leur propre responsabilité la solvabilité et les garanties de remboursement présentées par l’emprunteur. Aucun frais de dossier, frais d’expertise, intérêts ou intérêts intercalaires ne peuvent être perçus sur le PTZ +.</w:t>
      </w:r>
    </w:p>
    <w:p>
      <w:pPr>
        <w:pStyle w:val="Heading2"/>
      </w:pPr>
      <w:r>
        <w:t>Financements complémentaires</w:t>
      </w:r>
    </w:p>
    <w:p>
      <w:r>
        <w:t>Le PTZ + qui ne peut être accordé seul, est cumulable avec tout autre prêt, sous réserve des conditions éventuelles d’obtention liées à chaque prêt :</w:t>
      </w:r>
    </w:p>
    <w:p>
      <w:r>
        <w:t>PSLA;</w:t>
      </w:r>
    </w:p>
    <w:p>
      <w:r>
        <w:t>PAS;</w:t>
      </w:r>
    </w:p>
    <w:p>
      <w:r>
        <w:t>prêt conventionné;</w:t>
      </w:r>
    </w:p>
    <w:p>
      <w:r>
        <w:t>prêt bancaire;</w:t>
      </w:r>
    </w:p>
    <w:p>
      <w:r>
        <w:t>prêt d’épargne logement, prêt 1 %, prêt à caractère social....</w:t>
      </w:r>
    </w:p>
    <w:p>
      <w:r>
        <w:t>Eco prêt à taux zéro (dans ce cas, le coût d’opération retenu pour le calcul du montant du PTZ ne tient pas compte des montants de travaux financés par l’Eco prêt à taux zéro.</w:t>
      </w:r>
    </w:p>
    <w:p>
      <w:r>
        <w:t>Par ailleurs, passé un délai de cinq ans après avoir obtenu son prêt, le bénéficiaire d'un PTZ +, peut demander une subvention Anah (CCH : art. R.321-17).</w:t>
      </w:r>
    </w:p>
    <w:p>
      <w:pPr>
        <w:pStyle w:val="Heading2"/>
      </w:pPr>
      <w:r>
        <w:t>Entrée en vigueur du nouveau dispositif et mesures transitoires</w:t>
      </w:r>
    </w:p>
    <w:p>
      <w:r>
        <w:t>Le PTZ + concerne les offres de prêt émises entre le 1er janvier 2011 et le 31 décembre 2014. Le dispositif du prêt à taux zéro tel qu’on le connaissait depuis le 1er février 2005 prend fin le 31 décembre 2010. Par ailleurs, des mesures transitoires sont prévues pour un certain nombre de notions qui ont été reprises de l’ancien dispositif mais aménagées dans le cadre du PTZ +. Sont notamment concernées :</w:t>
      </w:r>
    </w:p>
    <w:p>
      <w:r>
        <w:t>la définition des opérations finançables;</w:t>
      </w:r>
    </w:p>
    <w:p>
      <w:r>
        <w:t>les exceptions à la règle de primo-accession,</w:t>
      </w:r>
    </w:p>
    <w:p>
      <w:r>
        <w:t>les conditions de location</w:t>
      </w:r>
    </w:p>
    <w:p>
      <w:r>
        <w:t>la définition du coût d’opération.</w:t>
      </w:r>
    </w:p>
    <w:p>
      <w:r>
        <w:t>Pour ces notions, ce sont les dispositions actuelles du CCH relatives au prêt à 0 % et codifiées aux articles R 318.2, R 318.7, R 318.11 qui sont applicables jusqu’au 31 mai 2011.</w:t>
      </w:r>
    </w:p>
    <w:p>
      <w:r>
        <w:t>Téléchargez le dépliant " PTZ + prêt à taux zéro aidé par l'Etat"(pdf 130 Ko)</w:t>
      </w:r>
    </w:p>
    <w:p>
      <w:r>
        <w:t>Calculez votre prêt à taux zéro</w:t>
      </w:r>
    </w:p>
    <w:p>
      <w:pPr>
        <w:pStyle w:val="Heading1"/>
      </w:pPr>
      <w:r>
        <w:t>Anah / réforme du régime des aides (p.2)</w:t>
      </w:r>
    </w:p>
    <w:p>
      <w:r>
        <w:rPr>
          <w:i/>
        </w:rPr>
        <w:t>https://www.anil.org/documentation/analyses-juridiques-jurisprudence/analyses-juridiques/archives-des-analyses-juridiques/anah-reforme-du-regime-des-aides/anah-reforme-du-regime-des-aides-p2/</w:t>
      </w:r>
    </w:p>
    <w:p>
      <w:r>
        <w:t>Lire l'analyse juridique n° 2012-09 relative aux aides du FART</w:t>
      </w:r>
    </w:p>
    <w:p>
      <w:r>
        <w:t>Site de l'Anah</w:t>
      </w:r>
    </w:p>
    <w:p>
      <w:pPr>
        <w:pStyle w:val="Heading2"/>
      </w:pPr>
      <w:r>
        <w:t>Aide aux propriétaires bailleurs</w:t>
      </w:r>
    </w:p>
    <w:p>
      <w:r>
        <w:t>Les conditions d’octroi des subventions de l’Anah aux propriétaires bailleurs sont profondément remaniées. Dorénavant, ils ne pourront y prétendre que pour des travaux répondant à des situations précises ayant fait l’objet d’un diagnostic préalable. Par ailleurs, outre la nécessité de conventionner le logement, celui-ci devra présenter, après travaux, un certain niveau de performance énergétique.</w:t>
      </w:r>
    </w:p>
    <w:p>
      <w:r>
        <w:t>Suppression du zonage</w:t>
      </w:r>
    </w:p>
    <w:p>
      <w:r>
        <w:t>En vue de simplifier le régime des aides de l’Anah aux propriétaires bailleurs, la réforme met un terme à la fixation des paramètres de financement en fonction du zonage Robien : les plafonds de travaux et taux maxima sont désormais les mêmes sur l'ensemble du territoire. Les ajustements liés à la tension du marché locatif se feront dorénavant au niveau local.</w:t>
      </w:r>
    </w:p>
    <w:p>
      <w:r>
        <w:t>Réorientation des aides</w:t>
      </w:r>
    </w:p>
    <w:p>
      <w:r>
        <w:t>L’aide de l’Anah ne sera désormais accordée qu’aux travaux réalisés en vue de répondre à des situations qui auront fait l’objet d’un diagnostic préalable. Une distinction sera opérée selon l’état de dégradation du logement ou de l’immeuble, excluant par là même le financement des travaux de faible importance. Par cette réforme, l’Anah met ainsi fin à la logique de "guichet" selon laquelle la simple réalisation de travaux figurant dans la liste des travaux subventionnables suffisait.</w:t>
      </w:r>
    </w:p>
    <w:p>
      <w:r>
        <w:t>Lorsque l'ampleur et le coût des travaux nécessaires pour résoudre la situation d'habitat indigne ou de dégradation (dûment constatée par l'existence d'un arrêté ou un rapport d'analyse) le justifient, le plafond des travaux subventionnables est fixé à 1 000 € HT par m² de surface habitable fiscale (SHF) dans la limite de 80 m² par logement (soit 80 000 € maximum par logement). Le taux maximum de la subvention atteint les 35%. Les travaux nécessaires à la résorption de la situation d'insalubrité ou de dégradation sont prioritairement pris en compte mais d'autres travaux, dès lors qu’ils figurent sur la liste des travaux recevables fixée par le conseil d’administration de l’agence, peuvent également être financés au taux maximum de 35%.</w:t>
      </w:r>
    </w:p>
    <w:p>
      <w:r>
        <w:t>Les propriétaires peuvent également prétendre à une subvention de l’Anah s’ils engagent des travaux :</w:t>
      </w:r>
    </w:p>
    <w:p>
      <w:r>
        <w:t>pour la sécurité et la salubrité de l’habitat (travaux de lutte contre l'habitat indigne, lorsque leur ampleur et leur coût ne justifient pas l'application du plafond de travaux de 1 000 €/m²);</w:t>
      </w:r>
    </w:p>
    <w:p>
      <w:r>
        <w:t>pour l’autonomie de la personne (travaux dûment justifiés en fonction de la situation de l'occupant);</w:t>
      </w:r>
    </w:p>
    <w:p>
      <w:r>
        <w:t>pour réhabiliter un logement en situation de dégradation "moyenne" (constatée dans un rapport réalisé par un professionnel qualifié à l'aide de la grille d'évaluation de la dégradation de l'habitat);</w:t>
      </w:r>
    </w:p>
    <w:p>
      <w:r>
        <w:t>suite à un contrôle de décence ou pour résoudre une non-conformité au règlement sanitaire départemental (RSD);</w:t>
      </w:r>
    </w:p>
    <w:p>
      <w:r>
        <w:t>de changement d’usage.</w:t>
      </w:r>
    </w:p>
    <w:p>
      <w:r>
        <w:t>Le plafond de travaux subventionnables s’élève à 500 € HT par m² de SHF dans la limite de 80 m² par logement (soit 40 000 € maximum par logement); les taux maxima de subvention oscillent entre 35% dans l’hypothèse de travaux pour la sécurité et la salubrité de l’habitat ou pour l’autonomie de la personne à 25% dans les autres cas de figure. Lorsque les travaux envisagés par le propriétaire bailleur ne correspondent à aucune de ces situations, aucune subvention ne peut être octroyée. Le bailleur dispose toujours de la possibilité de conventionner le logement sans aide de l’Anah et ainsi de bénéficier d’un avantage fiscal.</w:t>
      </w:r>
    </w:p>
    <w:p>
      <w:r>
        <w:t>Majoration potentielle des aides par l’octroi de primes complémentaires</w:t>
      </w:r>
    </w:p>
    <w:p>
      <w:r>
        <w:t>Des primes complémentaires peuvent être consenties aux propriétaires bailleurs en sus de la subvention initiale : la prime de réduction de loyer et la prime liée à un dispositif de réservation.</w:t>
      </w:r>
    </w:p>
    <w:p>
      <w:r>
        <w:t>Lorsqu’il est fait application du plafond de travaux majoré (travaux lourds pour réhabiliter un logement indigne ou très dégradé), une prime de réduction du loyer peut compléter la subvention initiale pour chaque logement faisant l’objet d’un conventionnement social ou très social situé en secteur tendu. Cette prime se monte au maximum à 100 € / m² de SHF, dans la limite de 80 m² par logement. Elle ne peut être versée que si une aide d'un montant au moins équivalent est attribuée, dans les mêmes conditions, par une ou plusieurs collectivités.</w:t>
      </w:r>
    </w:p>
    <w:p>
      <w:r>
        <w:t>Une prime d’un montant de 2 000 € par logement peut également être versée si le logement fait l’objet d’un conventionnement à loyer très social ou d’une convention de réservation "facultative" conclue au profit d’un organisme collecteur du 1%. Une seule prime de réservation peut être attribuée par logement et ce, quelle que soit la nature des travaux subventionnables envisagés.</w:t>
      </w:r>
    </w:p>
    <w:p>
      <w:r>
        <w:t>Eco-conditionnalité</w:t>
      </w:r>
    </w:p>
    <w:p>
      <w:r>
        <w:t>Afin de garantir au locataire des charges raisonnables, l’octroi d’une aide par l’Anah est subordonné, dans tous les cas, à l’atteinte d’un certain niveau de performance énergétique après travaux. Celui-ci doit correspondre au moins à l’étiquette "E" (consommation inférieure à 330 kWhep/m².an). A ce titre, une évaluation de l’état du logement avant travaux et une évaluation projetée après travaux devront être réalisées. En fonction des choix opérés localement, l'attribution de l'aide pourra être subordonnée à l'atteinte d'un niveau de performance plus élevé (étiquette "D" voire "C"). Ne sont pas soumis à cette exigence les logements situés dans les départements d’outre-mer.</w:t>
      </w:r>
    </w:p>
    <w:p>
      <w:r>
        <w:t>L'ingénierie de programme</w:t>
      </w:r>
    </w:p>
    <w:p>
      <w:r>
        <w:t>Lorsque le logement est situé dans le périmètre d'une opération programmée (OPAH ou PIG) réalisée sous l'égide d'une collectivité, les propriétaires - occupants ou bailleurs - sont susceptibles de bénéficier de prestations d'accompagnement gratuites (exécutées en général par un opérateur spécialisé, pour le compte de cette collectivité). L'Anah participe au financement de ces prestations en attribuant des subventions aux collectivités, selon un régime d'aides rénové et simplifié.</w:t>
      </w:r>
    </w:p>
    <w:p>
      <w:r>
        <w:t>Un conventionnement du logement rendu obligatoire</w:t>
      </w:r>
    </w:p>
    <w:p>
      <w:r>
        <w:t>Pour pouvoir prétendre à une aide de l’Anah, le propriétaire bailleur est tenu de conventionner son logement, au moins à un niveau de loyer intermédiaire. Des dérogations sont limitativement prévues (lutte contre l'habitat indigne, travaux pour l'autonomie de la personne, non-décence ou non-conformité au RSD), et ont vocation à demeurer exceptionnelles (cas où les travaux sont réalisés dans l'intérêt de l'occupant en place, la dérogation pouvant permettre de débloquer le dossier). En fonction de la situation sur le marché locatif local, les décisionnaires locaux ont la possibilité d'exiger un conventionnement à loyer social dans tous les cas. L’Anah favorisera, par ailleurs, le conventionnement sans travaux et ce en vue de développer le parc de logements privés à loyer intermédiaire dans les secteurs tendus, et à loyer social sur l'ensemble du territoire.</w:t>
      </w:r>
    </w:p>
    <w:p>
      <w:pPr>
        <w:pStyle w:val="Heading1"/>
      </w:pPr>
      <w:r>
        <w:t>p.1</w:t>
      </w:r>
    </w:p>
    <w:p>
      <w:r>
        <w:rPr>
          <w:i/>
        </w:rPr>
        <w:t>https://www.anil.org/publications-de-ladil2a/analyses-juridiques-jurisprudence/analyses-juridiques/analyses-juridiques-2010/entree-en-vigueur-du-ptz/p1/</w:t>
      </w:r>
    </w:p>
    <w:p>
      <w:r>
        <w:t>N° 2010-41 / A jour au 31 décembre 2010</w:t>
      </w:r>
    </w:p>
    <w:p>
      <w:r>
        <w:t>Loi de finances du 29.12.10 pour 2011 : JO du 30.12.10 : art. 90 / CCH : L.31-10-1 à L.31-10-14, CGI : 244 quater V, 199 ter T... / Décret et arrêté du 30.12.10 : JO du 31.12.10 / CCH : R.304.1, R.31.10.1 à R.31.10.12, CGI (annexe III)</w:t>
      </w:r>
    </w:p>
    <w:p>
      <w:r>
        <w:t>La loi de finances pour 2011 institue à compter du 1er janvier un nouveau prêt à taux zéro dénommé « prêt à taux zéro + » ou « PTZ + », qui se substitue au crédit d’impôt « intérêts d’emprunt »,à l’ancien dispositif de prêt à taux zéro et au Pass-Foncier. Réservé aux personnes physiques primo-accédants, il est désormais octroyé en métropole et dans les départements d’outre-mer sans conditions de ressources. Le législateur a défini les caractéristiques essentielles de ce prêt sans intérêt : conditions, montant, durée. Un décret et un arrêté en date du 30 décembre 2010 (JO du 31.12.10) précisent les contours du dispositif. Les modifications essentielles relatives notamment à la suppression du respect des conditions de ressources, au montant du prêt et à ses conditions de remboursement sont applicables à compter du 1er janvier 2011. D’autres modifications entreront en vigueur le 1er juin prochain.</w:t>
      </w:r>
    </w:p>
    <w:p>
      <w:pPr>
        <w:pStyle w:val="Heading2"/>
      </w:pPr>
      <w:r>
        <w:t>Le PTZ + est réservé aux primo-accédants, sans respect de conditions de ressources (CCH : L.31-10-3, R.31-10-3)</w:t>
      </w:r>
    </w:p>
    <w:p>
      <w:r>
        <w:t>Comme dans le dispositif précédent, le prêt est toujours réservé aux personnes physiques qui n’ont pas été propriétaires de leur résidence principale au cours des deux dernières années précédant l’émission de l’offre de prêt.</w:t>
      </w:r>
    </w:p>
    <w:p>
      <w:r>
        <w:t>Les exceptions à la condition de primo-accession qui existaient jusqu’alors demeurent et sont améliorés réglementairement.</w:t>
      </w:r>
    </w:p>
    <w:p>
      <w:r>
        <w:t>Ainsi, la condition de primo- accédant n’est pas exigée lorsque le bénéficiaire du prêt ou l’un des occupants du logement est dans l’une des situations suivantes:</w:t>
      </w:r>
    </w:p>
    <w:p>
      <w:r>
        <w:t>titulaire d’une carte d’invalidité correspondant au classement dans la deuxième ou la troisième des catégories prévues à l’article L.341-4 du code de la sécurité sociale; il s'agit des invalides absolument incapables d'exercer une profession quelconque qui sont, en outre, dans l'obligation d'avoir recours à l'assistance d'une tierce personne pour effectuer les actes ordinaires de la vie;</w:t>
      </w:r>
    </w:p>
    <w:p>
      <w:r>
        <w:t>bénéficiaire d'une allocation adulte handicapé ou d'une allocation d'éducation de l'enfant handicapé (code de la sécurité sociale : art. L. 821-1 à L.821-8 et art. L.541-1 à L.541-3);</w:t>
      </w:r>
    </w:p>
    <w:p>
      <w:r>
        <w:t>victime d'une catastrophe ayant conduit à rendre inhabitable de manière définitive sa résidence principale (CCH : R.31-10-3).</w:t>
      </w:r>
    </w:p>
    <w:p>
      <w:r>
        <w:t>Cette dernière situation recouvre les hypothèses existantes dans l’ancien dispositif. Le décret ajoute une nouvelle hypothèse.</w:t>
      </w:r>
    </w:p>
    <w:p>
      <w:r>
        <w:t>La résidence principale du bénéficiaire du prêt a été rendue inhabitable de façon définitive du fait d’une catastrophe entraînant l’application :</w:t>
      </w:r>
    </w:p>
    <w:p>
      <w:r>
        <w:t>soit de la loi du 13 juillet 1982 relative à l’indemnisation des catastrophes naturelles;</w:t>
      </w:r>
    </w:p>
    <w:p>
      <w:r>
        <w:t>soit de l’article L.122-7 du code des assurances pour des dommages causés par des effets dus aux tempêtes, ouragans, cyclones;</w:t>
      </w:r>
    </w:p>
    <w:p>
      <w:r>
        <w:t>soit du 1er alinéa de l’article L.128-1 du Code des assurances pour des dommages dus à des catastrophes technologiques;</w:t>
      </w:r>
    </w:p>
    <w:p>
      <w:r>
        <w:t>soit (à compter du 1er juin 2011) d’une procédure d’expropriation d’extrême urgence au titre des risque naturels majeurs prévisibles qui menacent gravement des vies humaines (mouvements de terrain, affaissements de terrains dus à une cavité souterraine ou à une marnière, avalanches, crues torrentielles ou à montée rapide, submersion marine) ou au titre des risques technologiques (code de l’environnement : art. L.515.16).</w:t>
      </w:r>
    </w:p>
    <w:p>
      <w:r>
        <w:t>Cette dernière exception a été reprise de la doctrine par le décret et continuera de permettre notamment aux propriétaires qui ont été dépossédés de leur résidence principale suite à la tempête Xynthia de bénéficier d’un PTZ +.</w:t>
      </w:r>
    </w:p>
    <w:p>
      <w:r>
        <w:t>Dans ces différentes situations, la demande de prêt à 0 % doit être présentée par l’emprunteur dans les deux ans suivant la date de publication de la décision de constatation de l’état de catastrophe ou de la survenance du sinistre et être accompagnée d'un justificatif attestant la nécessité d'une nouvelle construction ou l'acquisition sur un autre site d'un nouveau logement.</w:t>
      </w:r>
    </w:p>
    <w:p>
      <w:r>
        <w:t>L’emprunteur, au moment de la demande de prêt, fournit par tout moyen la preuve qu’il n’a pas été propriétaire de sa résidence principale au cours des deux dernières années précédant l’émission de l’offre de prêt. A cette fin, il peut notamment fournir le contrat de bail et la ou les dernières quittances de loyer. A compter du 1er juin 2011, l’emprunteur hébergé pourra, le cas échéant fournir une attestation sur l’honneur de l’hébergeant qui déclare l’avoir logé (cf. modèle figurant en annexe IV de l’arrêté du 30 décembre 2010).</w:t>
      </w:r>
    </w:p>
    <w:p>
      <w:r>
        <w:t>NB : Dans la mesure où le prêt aidé par l’Etat se substitue au crédit d’impôt « intérêts d’emprunt », il n’est pas soumis au respect de conditions de plafonds de ressources. En revanche, les ressources de l’emprunteur et de l’ensemble des personnes destinées à occuper le logement détermineront les conditions de remboursement du prêt. En conséquence, la production des avis d’imposition est toujours nécessaire.</w:t>
      </w:r>
    </w:p>
    <w:p>
      <w:pPr>
        <w:pStyle w:val="Heading2"/>
      </w:pPr>
      <w:r>
        <w:t>Les opérations finançables par le PTZ + (CCH : L. 31-10.2, R. 31-10.2 arrêté du 30.12.10 : art 1)</w:t>
      </w:r>
    </w:p>
    <w:p>
      <w:r>
        <w:t>Comme dans le dispositif précédent, le PTZ + peut être accordé pour financer les opérations suivantes :</w:t>
      </w:r>
    </w:p>
    <w:p>
      <w:r>
        <w:t>la construction d’un logement, accompagnée le cas échéant de l’acquisition de droits de construire ou de terrains destinés à la construction de ce logement;</w:t>
      </w:r>
    </w:p>
    <w:p>
      <w:r>
        <w:t>l’acquisition d’un logement en vue de sa première occupation;</w:t>
      </w:r>
    </w:p>
    <w:p>
      <w:r>
        <w:t>l’aménagement à usage de logement de locaux non destinés à l’habitation;</w:t>
      </w:r>
    </w:p>
    <w:p>
      <w:r>
        <w:t>l’acquisition d’un logement ayant déjà été occupé;</w:t>
      </w:r>
    </w:p>
    <w:p>
      <w:r>
        <w:t>l’acquisition d’un logement faisant l’objet d’un contrat de location–accession (régi par la loi du 12.7.84).</w:t>
      </w:r>
    </w:p>
    <w:p>
      <w:r>
        <w:t>A compter du 1er juin 2011, le PTZ + peut financer l’acquisition de la nue- propriété ou de l’usufruit, l’achat de parts indivises d’un logement ou d’un terrain, sous réserve que cela conduise à l’acquisition totale du logement ou du terrain.</w:t>
      </w:r>
    </w:p>
    <w:p>
      <w:r>
        <w:t>Les travaux</w:t>
      </w:r>
    </w:p>
    <w:p>
      <w:r>
        <w:t>Les opérations listées ci-dessus peuvent comprendre des travaux, à l’exception des travaux financés par l’Eco-prêt à taux zéro.</w:t>
      </w:r>
    </w:p>
    <w:p>
      <w:r>
        <w:t>Dépendances des logements</w:t>
      </w:r>
    </w:p>
    <w:p>
      <w:r>
        <w:t>Dans la mesure où les dépendances font partie d’une opération immobilière elle- même financée par le PTZ +, les dépendances (garages, emplacements de stationnement, jardins…) peuvent être financées par le Ptz + (arrêté du 30.12.10: art 1).</w:t>
      </w:r>
    </w:p>
    <w:p>
      <w:r>
        <w:t>Définition du logement neuf et ancien dans le cadre du Prêt à taux zéro +</w:t>
      </w:r>
    </w:p>
    <w:p>
      <w:r>
        <w:t>Continuent d’être réglementairement qualifiés de neuf au sens du PTZ + : les logements construits ou acquis en vue de leur première occupation, y compris dans le cadre d’un contrat de location-accession dès lors que l’emprunteur est le premier occupant à la date de la levée d’option, ainsi que l’aménagement à usage de logement d’un local utilisé auparavant à un autre usage. Les autres logements sont considérés comme « anciens ».</w:t>
      </w:r>
    </w:p>
    <w:p>
      <w:pPr>
        <w:pStyle w:val="Heading2"/>
      </w:pPr>
      <w:r>
        <w:t>Conditions d’occupation du logement (CCH : R.31.10.6)</w:t>
      </w:r>
    </w:p>
    <w:p>
      <w:r>
        <w:t>Résidence principale de l’emprunteur et des autres personnes destinées à occuper le logement</w:t>
      </w:r>
    </w:p>
    <w:p>
      <w:r>
        <w:t>Pendant toute la durée de remboursement du prêt, le logement doit être la résidence principale du bénéficiaire du prêt et des personnes qui ont été prises en compte pour la détermination des caractéristiques financières du prêt (montant et durée de remboursement du prêt). Le logement ne peut être ni affecté à la location saisonnière ou en meublé, ni utilisé comme résidence secondaire ou à titre d'accessoire de travail.</w:t>
      </w:r>
    </w:p>
    <w:p>
      <w:r>
        <w:t>Comme dans le dispositif précédent, le logement doit être occupé par l’emprunteur et les personnes destinées à occuper le logement au minimum huit mois par an, sauf cas de force majeure, raison de santé, ou cas de mise en location autorisées (cf. infra). En revanche, une nouvelle définition est donnée à l’exception relative à l’obligation professionnelle. Désormais, l’obligation liée à l’activité professionnelle se caractérise:</w:t>
      </w:r>
    </w:p>
    <w:p>
      <w:r>
        <w:t>soit par des déplacements réguliers;</w:t>
      </w:r>
    </w:p>
    <w:p>
      <w:r>
        <w:t>soit par la nécessité absolue de services découlant de dispositions statutaires ou obligation figurant dans le contrat de travail contraignant l’emprunteur à résider dans un logement qui n’est pas le logement financé avec le prêt;</w:t>
      </w:r>
    </w:p>
    <w:p>
      <w:r>
        <w:t>soit par l’éloignement entre le logement financé et le lieu d’activité, dans la limite d'une durée de trois ans, à défaut d'occupation du logement financé par l'une des personnes prises en compte pour la détermination du montant du prêt.</w:t>
      </w:r>
    </w:p>
    <w:p>
      <w:r>
        <w:t>Cette nouvelle définition s’applique aux offres de prêt émises à compter du 1er janvier 2011.</w:t>
      </w:r>
    </w:p>
    <w:p>
      <w:r>
        <w:t>L’entrée dans les lieux doit toujours intervenir dans un délai d’un an à compter de la déclaration d’achèvement des travaux ou de l’acquisition du logement si celle-ci est postérieure Ce délai peut toujours être porté à six ans lorsque le logement est destiné à être occupé par l’emprunteur à compter de son départ à la retraite, à condition que le logement soit loué, en respectant certaines obligations, pendant cette période (cf. infra).</w:t>
      </w:r>
    </w:p>
    <w:p>
      <w:r>
        <w:t>En cours de prêt, le logement peut être utilisé par l’emprunteur ou l’un des occupants du logement à titre accessoire pour un usage commercial ou professionnel</w:t>
      </w:r>
    </w:p>
    <w:p>
      <w:r>
        <w:t>La surface utilisée par cette activité ne doit pas dépasser 15% de la surface financée initialement par le prêt. Ce changement devra faire l’objet d’une déclaration auprès de l’établissement de crédit (cf. modèle annexé à l’arrêté du 30.12.10). La mesure est applicable à compter du 1er juin prochain. Jusqu’à cette date ce sont les dispositions de l’article R.318-6 du Code de la construction et de l’habitation qui s’appliquent, soit une tolérance égale à 10 % de la surface (précision jusque là apportée par instruction fiscale).</w:t>
      </w:r>
    </w:p>
    <w:p>
      <w:r>
        <w:t>Mise en location du logement financé par le PTZ +</w:t>
      </w:r>
    </w:p>
    <w:p>
      <w:r>
        <w:t>La mise en location, pour une durée maximale de six ans du logement financé est toujours obligatoire dès lors que le logement est destiné à être occupé par l’emprunteur à compter de la date de son départ à la retraite ou lorsque l’emprunteur est concerné par un des évènements limitativement énumérés par le texte réglementaire.</w:t>
      </w:r>
    </w:p>
    <w:p>
      <w:r>
        <w:t>Concernant les évènements autorisant la location du bien financé à l’aide du prêt aidé, deux notions sont revues par rapport au dispositif précédent. La notion de mobilité professionnelle permettant la location est assouplie et définie comme entraînant un trajet d’au moins 50 km entre le nouveau lieu de travail et le logement financé ou entraînant un temps de trajet aller au moins égal à 1 h 30. Par ailleurs, l’invalidité peut être justifiée non plus par la seule carte d’invalidité mais aussi par la décision de la commission des droits et de l’autonomie des personnes handicapées. Les autres évènements : décès, divorce, dissolution d'un pacte civil de solidarité, chômage... justifiant la mise en location demeurent inchangés (CCH : R.31-10-6).</w:t>
      </w:r>
    </w:p>
    <w:p>
      <w:r>
        <w:t>Les conditions financières de la location seront les suivantes:</w:t>
      </w:r>
    </w:p>
    <w:p>
      <w:r>
        <w:t>le logement ne pourra être loué qu’à un ou des locataires dont les ressources, appréciées à la date de signature du contrat de location n’excèdent pas les plafonds de ressources du prêt PLS;</w:t>
      </w:r>
    </w:p>
    <w:p>
      <w:r>
        <w:t>le montant du loyer ne devra pas excéder les plafonds de loyer PLS;</w:t>
      </w:r>
    </w:p>
    <w:p>
      <w:r>
        <w:t>la location doit toujours faire l’objet d’une déclaration par l’emprunteur à l’établissement de crédit ainsi que le cas échéant à l’organisme payeur de l’allocation personnalisée au logement.</w:t>
      </w:r>
    </w:p>
    <w:p>
      <w:r>
        <w:t>Ces modifications concernent les offres de prêt émises à compter du 1er juin prochain. Jusqu’à cette date, les règles de location qui existaient dans le cadre du prêt à 0 % antérieur continuent de s’appliquer (CCH : R.318.7).</w:t>
      </w:r>
    </w:p>
    <w:p>
      <w:pPr>
        <w:pStyle w:val="Heading2"/>
      </w:pPr>
      <w:r>
        <w:t>Les modalités du prêt (montant et conditions de remboursement)</w:t>
      </w:r>
    </w:p>
    <w:p>
      <w:r>
        <w:t>La loi de finances pour 2011 a fixé sept critères qui, combinés, déterminent les modalités du prêt (montant et conditions de remboursement du prêt):</w:t>
      </w:r>
    </w:p>
    <w:p>
      <w:r>
        <w:t>le coût total de l’opération,</w:t>
      </w:r>
    </w:p>
    <w:p>
      <w:r>
        <w:t>le montant total des prêts de plus de deux ans finançant l'opération,</w:t>
      </w:r>
    </w:p>
    <w:p>
      <w:r>
        <w:t>le nombre d’occupants du logement,</w:t>
      </w:r>
    </w:p>
    <w:p>
      <w:r>
        <w:t>l’ensemble des ressources des occupants,</w:t>
      </w:r>
    </w:p>
    <w:p>
      <w:r>
        <w:t>la localisation géographique (zone A, B1, B2, C),</w:t>
      </w:r>
    </w:p>
    <w:p>
      <w:r>
        <w:t>le caractère neuf ou ancien du bien,</w:t>
      </w:r>
    </w:p>
    <w:p>
      <w:r>
        <w:t>le niveau de performance énergétique globale du logement,</w:t>
      </w:r>
    </w:p>
    <w:p>
      <w:r>
        <w:t>l’appartenance initiale du logement ancien au patrimoine immobilier d’un organisme HLM ou d’une SEM.</w:t>
      </w:r>
    </w:p>
    <w:p>
      <w:r>
        <w:t>Les caractéristiques financières du PTZ + sont applicables à compter du 1er janvier 2011.</w:t>
      </w:r>
    </w:p>
    <w:p>
      <w:r>
        <w:t>Montant du prêt (CCH : L.31-10-8)</w:t>
      </w:r>
    </w:p>
    <w:p>
      <w:r>
        <w:t>Le montant du prêt correspond au coût total de l’opération, plafonné à un montant, auquel est appliquée une quotité. Par ailleurs, le montant du PTZ + ne peut excéder le montant du ou des autres prêts, d’une durée au moins égale à deux ans, concourant au financement de l’opération. Cette limite vise à réduire l’avantage consenti à des accédants disposant d’un apport important.</w:t>
      </w:r>
    </w:p>
    <w:p>
      <w:r>
        <w:t>La notion reprend les éléments qui intervenaient déjà pour la détermination du coût de l’opération à savoir :</w:t>
      </w:r>
    </w:p>
    <w:p>
      <w:r>
        <w:t>la charge foncière ou la charge immobilière y compris les honoraires de géomètre et les taxes y afférentes, à l'exclusion des frais d'acte notarié et des droits d'enregistrement pour les terrains à bâtir ou les immeubles anciens;</w:t>
      </w:r>
    </w:p>
    <w:p>
      <w:r>
        <w:t>les coûts d’aménagement et de viabilisation du terrain et les honoraires afférents;</w:t>
      </w:r>
    </w:p>
    <w:p>
      <w:r>
        <w:t>les honoraires de négociation à la charge de l'acquéreur (frais d'agence);</w:t>
      </w:r>
    </w:p>
    <w:p>
      <w:r>
        <w:t>le coût des travaux, y compris les honoraires liés à leur réalisation ou leur certification ("label BBC");</w:t>
      </w:r>
    </w:p>
    <w:p>
      <w:r>
        <w:t>les frais relatifs à l'assurance de responsabilité (code des assurances : art. L. 241-1) ou à l'assurance dommages-ouvrage (art. L.241-2);</w:t>
      </w:r>
    </w:p>
    <w:p>
      <w:r>
        <w:t>certaines taxes afférentes à la construction :</w:t>
      </w:r>
    </w:p>
    <w:p>
      <w:r>
        <w:t>taxe locale d’équipement (CGI : art.1585 a);</w:t>
      </w:r>
    </w:p>
    <w:p>
      <w:r>
        <w:t>en Ile-de-France, taxe complémentaire à la TLE (CGI : art. 1599 octies);</w:t>
      </w:r>
    </w:p>
    <w:p>
      <w:r>
        <w:t>taxe pour le financement des CAUE (CGI : art.1599 b);</w:t>
      </w:r>
    </w:p>
    <w:p>
      <w:r>
        <w:t>taxe spéciale d’équipement perçue dans le département de Savoie (CGI : art.1599 OB);</w:t>
      </w:r>
    </w:p>
    <w:p>
      <w:r>
        <w:t>taxe départementale des espaces naturels sensibles (Code de l'urbanisme : art. L.142-2).</w:t>
      </w:r>
    </w:p>
    <w:p>
      <w:r>
        <w:t>A compter du 1er juin 2011 le coût total d’opération comprend le cas échéant la valeur d’acquisition du terrain destiné à la construction acquis depuis moins de deux ans (à la date d’émission de l’offre de prêt). Par ailleurs, en cas d’acquisition d’un bien dont une partie est destinée à un autre usage que l’habitation à titre de résidence principale, le coût d’opération ne concerne que les surfaces affectées au logement. L’emprunteur justifie du coût total effectif de l’opération ainsi que le cas échéant de l’achèvement des travaux, dès réception des documents correspondants. Les travaux doivent être le cas échéant, réalisés au plus tard trois ans après l’émission de l’offre de prêt.</w:t>
      </w:r>
    </w:p>
    <w:p>
      <w:r>
        <w:t>Jusqu’au 31 mai 2011, la notion de coût total de l’opération est celle qui existait jusqu’alors dans le cadre du prêt à 0 % antérieur (CCH : R.318-11).</w:t>
      </w:r>
    </w:p>
    <w:p>
      <w:r>
        <w:t>La taille du ménage est prise en compte par le biais d'un coefficient familial dont les valeurs sont les suivantes:</w:t>
      </w:r>
    </w:p>
    <w:p>
      <w:r>
        <w:t>Nombre de personnes</w:t>
      </w:r>
    </w:p>
    <w:p>
      <w:r>
        <w:t>5 et plus</w:t>
      </w:r>
    </w:p>
    <w:p>
      <w:r>
        <w:t>Coefficient familial</w:t>
      </w:r>
    </w:p>
    <w:p>
      <w:r>
        <w:t>1,0</w:t>
      </w:r>
    </w:p>
    <w:p>
      <w:r>
        <w:t>1,4</w:t>
      </w:r>
    </w:p>
    <w:p>
      <w:r>
        <w:t>1,7</w:t>
      </w:r>
    </w:p>
    <w:p>
      <w:r>
        <w:t>2,0</w:t>
      </w:r>
    </w:p>
    <w:p>
      <w:r>
        <w:t>2,3</w:t>
      </w:r>
    </w:p>
    <w:p>
      <w:r>
        <w:t>Le coefficient familial intervient dans les plafonds d'opération affichés dans les tableaux ci-après et dans la durée de remboursement du prêt, et va dans ce cas de 1 à 8.</w:t>
      </w:r>
    </w:p>
    <w:p>
      <w:r>
        <w:t>Le plafond dans la limite duquel est retenu le coût d’opération est fonction de trois critères :</w:t>
      </w:r>
    </w:p>
    <w:p>
      <w:r>
        <w:t>la localisation du logement dans une des quatre zones telles qu’elles résultent de l’arrêté du 29 avril 2010 (*), qui est définie dans des conditions définies par décret en fonction du déséquilibre entre l’offre et la demande de logements (zonage A, B1, B2 et C),</w:t>
      </w:r>
    </w:p>
    <w:p>
      <w:r>
        <w:t>le caractère neuf ou ancien du logement et enfin le nombre de personnes destinées à occuper le logement.</w:t>
      </w:r>
    </w:p>
    <w:p>
      <w:r>
        <w:t>Nombre d'occupants</w:t>
      </w:r>
    </w:p>
    <w:p>
      <w:r>
        <w:t>Logement neuf</w:t>
      </w:r>
    </w:p>
    <w:p>
      <w:r>
        <w:t>Zone A</w:t>
      </w:r>
    </w:p>
    <w:p>
      <w:r>
        <w:t>Zone B1</w:t>
      </w:r>
    </w:p>
    <w:p>
      <w:r>
        <w:t>Zone B2</w:t>
      </w:r>
    </w:p>
    <w:p>
      <w:r>
        <w:t>Zone C</w:t>
      </w:r>
    </w:p>
    <w:p>
      <w:r>
        <w:t>156 000 €</w:t>
      </w:r>
    </w:p>
    <w:p>
      <w:r>
        <w:t>117 000 €</w:t>
      </w:r>
    </w:p>
    <w:p>
      <w:r>
        <w:t>86 000 €</w:t>
      </w:r>
    </w:p>
    <w:p>
      <w:r>
        <w:t>79 000 €</w:t>
      </w:r>
    </w:p>
    <w:p>
      <w:r>
        <w:t>218 000 €</w:t>
      </w:r>
    </w:p>
    <w:p>
      <w:r>
        <w:t>164 000 €</w:t>
      </w:r>
    </w:p>
    <w:p>
      <w:r>
        <w:t>120 000 €</w:t>
      </w:r>
    </w:p>
    <w:p>
      <w:r>
        <w:t>111 000 €</w:t>
      </w:r>
    </w:p>
    <w:p>
      <w:r>
        <w:t>265 000 €</w:t>
      </w:r>
    </w:p>
    <w:p>
      <w:r>
        <w:t>199 000 €</w:t>
      </w:r>
    </w:p>
    <w:p>
      <w:r>
        <w:t>146 000 €</w:t>
      </w:r>
    </w:p>
    <w:p>
      <w:r>
        <w:t>134 000 €</w:t>
      </w:r>
    </w:p>
    <w:p>
      <w:r>
        <w:t>312 000 €</w:t>
      </w:r>
    </w:p>
    <w:p>
      <w:r>
        <w:t>234 000 €</w:t>
      </w:r>
    </w:p>
    <w:p>
      <w:r>
        <w:t>172 000 €</w:t>
      </w:r>
    </w:p>
    <w:p>
      <w:r>
        <w:t>158 000 €</w:t>
      </w:r>
    </w:p>
    <w:p>
      <w:r>
        <w:t>359 000 €</w:t>
      </w:r>
    </w:p>
    <w:p>
      <w:r>
        <w:t>269 000 €</w:t>
      </w:r>
    </w:p>
    <w:p>
      <w:r>
        <w:t>198 000 €</w:t>
      </w:r>
    </w:p>
    <w:p>
      <w:r>
        <w:t>182 000 €</w:t>
      </w:r>
    </w:p>
    <w:p>
      <w:r>
        <w:t>Logement ancien</w:t>
      </w:r>
    </w:p>
    <w:p>
      <w:r>
        <w:t>124 000 €</w:t>
      </w:r>
    </w:p>
    <w:p>
      <w:r>
        <w:t>93 000 €</w:t>
      </w:r>
    </w:p>
    <w:p>
      <w:r>
        <w:t>174 000 €</w:t>
      </w:r>
    </w:p>
    <w:p>
      <w:r>
        <w:t>130 000 €</w:t>
      </w:r>
    </w:p>
    <w:p>
      <w:r>
        <w:t>211 000 €</w:t>
      </w:r>
    </w:p>
    <w:p>
      <w:r>
        <w:t>248 000 €</w:t>
      </w:r>
    </w:p>
    <w:p>
      <w:r>
        <w:t>186 000 €</w:t>
      </w:r>
    </w:p>
    <w:p>
      <w:r>
        <w:t>285 000 €</w:t>
      </w:r>
    </w:p>
    <w:p>
      <w:r>
        <w:t>214 000 €</w:t>
      </w:r>
    </w:p>
    <w:p>
      <w:r>
        <w:t>Les plafonds d’opération pour les ménages composés de plus d’une personne se déduisent des plafonds pour une personne en les multipliant par le coefficient familial (cf. supra).</w:t>
      </w:r>
    </w:p>
    <w:p>
      <w:r>
        <w:t>(*) Pour l’application de certaines aides au logement (dont le PTZ +) un arrêté, révisé tous les trois ans établira un classement des communes en zones géographiques A bis, A, B1, B2 et C (CCH : R.304-1). Jusqu’à la publication du texte, le classement des communes pour l’octroi du prêt aidé par l’Etat dans les zones A,B1, B2 et C résulte de l’arrêté du 29 avril 2009 (JO du 3.5.09).</w:t>
      </w:r>
    </w:p>
    <w:p>
      <w:pPr>
        <w:pStyle w:val="Heading1"/>
      </w:pPr>
      <w:r>
        <w:t>Loi de finances rectificative pour 2010</w:t>
      </w:r>
    </w:p>
    <w:p>
      <w:r>
        <w:rPr>
          <w:i/>
        </w:rPr>
        <w:t>https://www.anil.org/documentation-experte/analyses-juridiques-jurisprudence/analyses-juridiques/analyses-juridiques-2010/loi-de-finances-pour-2011/loi-de-finances-rectificative-pour-2010-suite/</w:t>
      </w:r>
    </w:p>
    <w:p>
      <w:r>
        <w:t>Entrée en vigueur</w:t>
      </w:r>
    </w:p>
    <w:p>
      <w:r>
        <w:t>Ces nouvelles dispositions entrent en vigueur au 1er mars 2012. Elles sont applicables aux demandes d’autorisations et aux déclarations préalables déposées à compter du 1er mars 2012, y compris aux modifications ultérieures au 1er mars 2012 relatives à une demande ou déclaration préalable déposée avant cette date.</w:t>
      </w:r>
    </w:p>
    <w:p>
      <w:r>
        <w:t>Le versement pour sous-densité</w:t>
      </w:r>
    </w:p>
    <w:p>
      <w:r>
        <w:t>Le versement pour sous-densité prend le pas sur le versement pour dépassement du plafond légal de densité (dans une logique inverse). Ce denier est supprimé à compter du 1er janvier 2015.</w:t>
      </w:r>
    </w:p>
    <w:p>
      <w:r>
        <w:t>La densité d'une construction est le rapport entre la surface hors œuvre nette (SHON) construite ou susceptible d’être construite et la surface du terrain sur laquelle la construction est ou doit être implantée.</w:t>
      </w:r>
    </w:p>
    <w:p>
      <w:r>
        <w:t>Un seuil minimal de densité peut être institué par les communes et EPCI compétents dans certains secteurs situés dans une zone urbaine ou à urbaniser (la délibération doit figurer en annexe du plan local d'urbanisme). Pour chaque secteur, ce seuil minimal doit alors être compris entre la moitié et les 3/4 de la densité maximale autorisée par les règles définies dans le PLU. En deçà de ce seuil un versement pour sous-densité est dû par les bénéficiaires d'autorisation d'urbanisme (ou la personne responsable de la construction).</w:t>
      </w:r>
    </w:p>
    <w:p>
      <w:r>
        <w:t>En cas d'institution du versement pour sous-densité, le versement pour dépassement du plafond légal de densité est supprimé de plein droit sur l'ensemble du territoire de la commune.</w:t>
      </w:r>
    </w:p>
    <w:p>
      <w:r>
        <w:t>Lors du dépôt de la demande de permis de construire relatif à une construction d’une densité n’atteignant pas le seuil minimal de densité, le demandeur déclare la valeur du terrain sur lequel la construction doit être édifiée. La valeur du terrain est appréciée à la date du dépôt de la demande de permis de construire. Le versement pour sous densité ne peut être supérieur à 25 % de la valeur du terrain.</w:t>
      </w:r>
    </w:p>
    <w:p>
      <w:r>
        <w:t>Les cas d'exonération sont identiques à ceux applicables à la taxe d'aménagement. Le versement pour sous densité est liquidé et recouvré selon les mêmes modalités que pour la taxe d'aménagement.</w:t>
      </w:r>
    </w:p>
    <w:p>
      <w:r>
        <w:t>La réduction du nombre de participations d'urbanisme</w:t>
      </w:r>
    </w:p>
    <w:p>
      <w:r>
        <w:t>Il existe actuellement huit participations d'urbanisme :</w:t>
      </w:r>
    </w:p>
    <w:p>
      <w:r>
        <w:t>la participation au financement des voiries et réseaux (PVR),</w:t>
      </w:r>
    </w:p>
    <w:p>
      <w:r>
        <w:t>la participation pour raccordement à l’égout (PRE),</w:t>
      </w:r>
    </w:p>
    <w:p>
      <w:r>
        <w:t>le projet urbain partenarial (PUP),</w:t>
      </w:r>
    </w:p>
    <w:p>
      <w:r>
        <w:t>la participation pour non-réalisation d’aires publiques de stationnement (PNRAS),</w:t>
      </w:r>
    </w:p>
    <w:p>
      <w:r>
        <w:t>la participation des programmes d'aménagement d'ensemble (PAE),</w:t>
      </w:r>
    </w:p>
    <w:p>
      <w:r>
        <w:t>la participation en ZAC,</w:t>
      </w:r>
    </w:p>
    <w:p>
      <w:r>
        <w:t>la participation spécifique pour la réalisation d’équipements publics exceptionnels,</w:t>
      </w:r>
    </w:p>
    <w:p>
      <w:r>
        <w:t>la participation des riverains prévue dans le Haut-Rhin, le Bas-Rhin et la Moselle.</w:t>
      </w:r>
    </w:p>
    <w:p>
      <w:r>
        <w:t>La cession gratuite de terrains a été censurée par le Conseil constitutionnel dans la mesure où la possibilité reconnue par cette disposition aux communes d'imposer aux constructeurs, par une prescription incluse dans l'autorisation d'occupation du sol, la cession gratuite d'une partie de leur terrain, portait atteinte au droit sacré de propriété (décision n° 2010-33 QPC du 22.9.10).</w:t>
      </w:r>
    </w:p>
    <w:p>
      <w:r>
        <w:t>A partir du 1er janvier 2015, seules subsisteront les participations d'urbanisme suivantes : le PUP, la participation en ZAC et la participation pour le financement d'équipements publics exceptionnels.</w:t>
      </w:r>
    </w:p>
    <w:p>
      <w:pPr>
        <w:pStyle w:val="Heading2"/>
      </w:pPr>
      <w:r>
        <w:t>Réforme de l’épargne-logement (art. 26) (cf. bloc en savoir plus)</w:t>
      </w:r>
    </w:p>
    <w:p>
      <w:r>
        <w:t>Objet des prêts : Financement de la résidence principale (code de la construction et de l’habitation : L.315.1 et L.315.2)</w:t>
      </w:r>
    </w:p>
    <w:p>
      <w:r>
        <w:t>Le régime de l’épargne-logement (compte et plan épargne-logement, les plans épargne-logement étant une catégorie particulière de compte épargne-logement) a vocation à financer des logements destinés à l’habitation principale.</w:t>
      </w:r>
    </w:p>
    <w:p>
      <w:r>
        <w:t>Cependant, jusqu’alors, les prêts d’épargne-logement obtenus à l’issue d’une période d’épargne pouvaient également financer des logements destinés à une autre affectation que l’habitation principale: résidences de tourisme et résidences secondaires utilisées à titre personnel et familial. A ce titre, étaient financées les dépenses de construction, d’acquisition, d’extension, et certaines dépenses d’amélioration et de réparation.</w:t>
      </w:r>
    </w:p>
    <w:p>
      <w:r>
        <w:t>Désormais, cette possibilité est réservée aux seuls comptes épargne logement et plans épargne-logement ouverts avant le 1er mars 2011.</w:t>
      </w:r>
    </w:p>
    <w:p>
      <w:r>
        <w:t>Plans épargne-logement : Resserrement des conditions d’octroi de la prime d’épargne-logement (code de la construction et de l’habitation : L.315-4) et modification du régime fiscal (code de la sécurité sociale : L.136-7)</w:t>
      </w:r>
    </w:p>
    <w:p>
      <w:r>
        <w:t>Jusqu’ici, le titulaire d’un plan épargne-logement qui souscrivait un prêt d’épargne-logement, bénéficiait d’une prime d’épargne et cela, quel que soit le montant du prêt souscrit. Afin de limiter les effets d’aubaine et par souci d’économies budgétaires, le bénéfice de la prime d’épargne-logement sera subordonné à un montant minimum de prêt (décret à paraître).</w:t>
      </w:r>
    </w:p>
    <w:p>
      <w:r>
        <w:t>En outre, un autre texte réglementaire fixera le montant maximal de la prime d’épargne-logement. Lorsque le prêt d’épargne logement financera des dépenses de construction ou d’acquisition et que le logement justifiera d’un certain niveau de performance énergétique globale, le montant plafond de la prime sera plus élevé (arrêté à paraître).</w:t>
      </w:r>
    </w:p>
    <w:p>
      <w:r>
        <w:t>Par ailleurs, les modalités d’assujettissement des intérêts des PEL aux contributions sociales (CSG, CRDS, prélèvement social de 2,2 % et contributions additionnelles) sont aménagées.</w:t>
      </w:r>
    </w:p>
    <w:p>
      <w:r>
        <w:t>Actuellement, l’assujettissement des intérêts est fixé aux dates ou évènements suivants :</w:t>
      </w:r>
    </w:p>
    <w:p>
      <w:r>
        <w:t>au moment du dénouement du plan épargne-logement dès lors que celui- ci intervient antérieurement au dixième anniversaire du contrat ou antérieurement à la date d’échéance pour les plans ouverts avant le 1er avril 1992.</w:t>
      </w:r>
    </w:p>
    <w:p>
      <w:r>
        <w:t>au dixième anniversaire du plan ou, pour les plans ouverts avant le 1er avril 1992 à leur date d’échéance.</w:t>
      </w:r>
    </w:p>
    <w:p>
      <w:r>
        <w:t>Passé ce délai de dix ans, ou passée la date d’échéance pour les plans ouverts avant le 1e avril 1992, le fait générateur de l’imposition de l’assujettissement des intérêts (dans la mesure où les fonds ne sont pas retirés) est l’inscription en compte des intérêts (soit le 31 décembre de chaque année).</w:t>
      </w:r>
    </w:p>
    <w:p>
      <w:r>
        <w:t>Pour les PEL ouverts à compter du 1er mars 2011, les intérêts seront imposés aux prélèvements sociaux chaque année lors de leur inscription en compte.</w:t>
      </w:r>
    </w:p>
    <w:p>
      <w:pPr>
        <w:pStyle w:val="Heading2"/>
      </w:pPr>
      <w:r>
        <w:t>Taxe annuelle sur les résidences mobiles terrestres (art. 35 / CGI : art. 1013)</w:t>
      </w:r>
    </w:p>
    <w:p>
      <w:r>
        <w:t>Les caravanes et maisons mobiles ne sont pas imposables au titre de la taxe d’habitation, quelles que soient les conditions de leur stationnement et leur affectation, dès lors qu’elles sont susceptibles d’être déplacées à tout moment. C’est pourquoi, il avait été institué, à compter du 1er janvier 2010, une taxe annuelle due par les personnes dont la résidence principale est constituée d’une résidence mobile terrestre (CGI : art. 1595 quater). Toutefois, en pratique, l'application de cette taxe rencontre des difficultés. Ainsi, le fait générateur de la taxe est au 1er janvier de l'année mais il est difficile de situer ces résidences rétroactivement pour savoir dans quelle commune imposer la résidence. Par ailleurs, le tarif est fixé proportionnellement à la surface (25 euros par mètre carré) mais il est en pratique très difficile de contrôler cette surface.</w:t>
      </w:r>
    </w:p>
    <w:p>
      <w:r>
        <w:t>C'est pourquoi au dispositif actuel est substituée une taxe annuelle sur les résidences mobiles terrestres, d'application normalement plus simple, s'apparentant à une vignette automobile acquittée par le propriétaire de la résidence. A compter de l'année 2011, toutes les résidences mobiles terrestres seront ainsi soumises à une taxe annuelle forfaitaire de 150 € (réduit à 100 € pour les caravanes de plus de 10 ans). La taxe est due au titre de la période d’imposition s’étendant du 1er octobre d’une année au 30 septembre de l’année suivante. Certaines exonérations sont prévues : notamment pour les titulaires de l'allocation de solidarité aux personnes âgées ou de l'allocation supplémentaire d'invalidité, et les titulaires de l'allocation adulte handicapé sous conditions de ressources. Les modalités de paiement de la taxe sont celles applicables en matière de droits de timbre. Le paiement de la taxe donne lieu à la délivrance d'un récépissé par l'administration fiscale qui devra être présenté par la personne conduisant ou tractant la résidence mobile à chaque contrôle.</w:t>
      </w:r>
    </w:p>
    <w:p>
      <w:pPr>
        <w:pStyle w:val="Heading2"/>
      </w:pPr>
      <w:r>
        <w:t>Société du Grand Paris / taxe sur la valorisation d'immeubles situés en région Ile-de-France (art. 31 / CGI : art. 1609 G)</w:t>
      </w:r>
    </w:p>
    <w:p>
      <w:r>
        <w:t>Le projet urbain, social et économique prévu pour le « Grand Paris » s’appuie sur la création d’un important réseau de transport public de voyageurs dont le financement des infrastructures est assuré par l’Etat. Une taxe forfaitaire sur certaines plus-values immobilières de la région Ile-de-France avait été créée pour accompagner ce projet (loi du 3.6.10 : art.7). Elle avait été affectée au budget de l'établissement public "Société du Grand Paris " (CGI : art. 1635 ter A). Cette taxe forfaitaire est abrogée mais parallèlement est instaurée une taxe additionnelle à la taxe spéciale d'équipement. La taxe additionnelle créée en faveur de la Société du Grand Paris est conçue selon le même modèle que les autres taxes spéciales d'équipement. Le produit de cette nouvelle taxe est fixé à 117 millions d'euros par an : il sera réparti entre toutes les personnes physiques ou morales assujetties aux taxes foncières sur les propriétés bâties et non bâties, à la taxe d'habitation et à la cotisation foncière des entreprises des communes de la région Ile-de-France. Ces dispositions seront applicables à compter des impositions établies au titre de 2011. Le législateur revient une nouvelle fois sur une disposition adoptée récemment dans la loi ENE du 12 juillet 2010.</w:t>
      </w:r>
    </w:p>
    <w:p>
      <w:r>
        <w:t>Lire l'analyse juridique n° 2011-05 sur la réforme des plans d’épargne-logement ouverts à compter du 1er mars 2011</w:t>
      </w:r>
    </w:p>
    <w:p>
      <w:pPr>
        <w:pStyle w:val="Heading1"/>
      </w:pPr>
      <w:r>
        <w:t>p.1</w:t>
      </w:r>
    </w:p>
    <w:p>
      <w:r>
        <w:rPr>
          <w:i/>
        </w:rPr>
        <w:t>https://www.anil.org/publications/documentation-experte/analyses-juridiques-jurisprudence/analyses-juridiques/analyses-juridiques-2010/loi-de-finances-pour-2011/p1/</w:t>
      </w:r>
    </w:p>
    <w:p>
      <w:r>
        <w:t>N° 2010-39 / A jour au 30 décembre 2010</w:t>
      </w:r>
    </w:p>
    <w:p>
      <w:r>
        <w:t>Loi de finances du 29.12.10 : JO du 30.12.10</w:t>
      </w:r>
    </w:p>
    <w:p>
      <w:r>
        <w:t>Les mesures adoptées par la loi de finances pour 2011 et la loi de finances rectificative pour 2010 touchent plusieurs secteurs du logement :</w:t>
      </w:r>
    </w:p>
    <w:p>
      <w:pPr>
        <w:pStyle w:val="Heading2"/>
      </w:pPr>
      <w:r>
        <w:t>Entrée en vigueur du PTZ + à compter du 1er janvier 2011 (art. 90 / CCH : L.30-10-1 à L.30-10-14)</w:t>
      </w:r>
    </w:p>
    <w:p>
      <w:r>
        <w:t>La loi de finances pour 2011 institue à compter du 1er janvier 2011, un nouveau prêt à taux zéro renforcé dénommé PTZ +, qui se substitue au crédit d’impôt « intérêts d’emprunt », au PTZ et au Pass-Foncier. Destiné à tous les primo-accédants personnes physiques qui accèdent à la propriété de leur résidence principale en métropole et dans les départements d’outre-mer, il sera accordé sans conditions de ressources par tous les établissements de crédits qui auront conclu une convention avec l’Etat (arrêté à paraître). Le texte législatif définit les caractéristiques essentielles du PTZ +, prêt aidé par l'Etat: conditions, montant, durée. Les modalités précises du prêt seront définies par voie réglementaire (décret et arrêté) pour une application au 1er janvier 2011. Chaque année, les conditions d'attribution et les modalités du PTZ + seront fixées par décret.</w:t>
      </w:r>
    </w:p>
    <w:p>
      <w:r>
        <w:t>Le PTZ + est réservé aux primo- accédants, sans respect de conditions de ressources (CCH : L.31-10-2 et L.31-10-2)</w:t>
      </w:r>
    </w:p>
    <w:p>
      <w:r>
        <w:t>Comme dans le dispositif précédent du prêt à 0 %, le PTZ + est toujours réservé aux personnes physiques qui n’ont pas été propriétaires de leur résidence principale au cours des deux dernières années précédant l’émission de l’offre de prêt.</w:t>
      </w:r>
    </w:p>
    <w:p>
      <w:r>
        <w:t>Les exceptions à la condition de primo-accession qui existaient jusqu’alors sont reprises. Ainsi, la condition de primo-accédant n’est pas exigée lorsque le bénéficiaire du prêt (ou l’un des occupants destiné à occuper le logement) est dans l’une des situations suivantes :</w:t>
      </w:r>
    </w:p>
    <w:p>
      <w:r>
        <w:t>titulaire d’une carte d’invalidité correspondant au classement dans la deuxième ou la troisième des catégories prévues à l’article L.341-4 du code de la sécurité sociale. Il s'agit des invalides absolument incapables d'exercer une profession quelconque, qui sont, en outre, dans l'obligation d'avoir recours à l'assistance d'une tierce personne pour effectuer les actes ordinaires de la vie;</w:t>
      </w:r>
    </w:p>
    <w:p>
      <w:r>
        <w:t>bénéficiaire d'une allocation adulte handicapé ou d'une allocation d'éducation de l'enfant handicapé (code de la sécurité sociale : art. L.821-1 à L.821-8 et art. L.541-1 à L.541-3);</w:t>
      </w:r>
    </w:p>
    <w:p>
      <w:r>
        <w:t>victime d'une catastrophe ayant conduit à rendre inhabitable de manière définitive sa résidence principale. Cette notion devrait être élargie (décret à paraître).</w:t>
      </w:r>
    </w:p>
    <w:p>
      <w:r>
        <w:t>Si l’octroi du prêt n’est plus subordonné au respect de conditions de ressources, les conditions de remboursement du prêt sont toujours déterminées en fonction des ressources de l’emprunteur et de l’ensemble des personnes destinées à occuper le logement. L’emprunteur devra toujours produire un avis d’imposition pour l’ensemble des personnes qui vont occuper le logement.</w:t>
      </w:r>
    </w:p>
    <w:p>
      <w:r>
        <w:t>Caractéristiques du prêt</w:t>
      </w:r>
    </w:p>
    <w:p>
      <w:r>
        <w:t>La loi de finances établit sept critères qui, combinés, déterminent le montant et la durée du PTZ + : coût total de l’opération, nombre d’occupants du logement, ensemble des ressources des occupants, localisation géographique (zones A, B1, B2, C), caractère neuf ou ancien du bien, niveau de performance énergétique globale du logement, appartenance initiale du logement ancien au patrimoine immobilier d’un organisme HLM (CCH : L.31.10.4).</w:t>
      </w:r>
    </w:p>
    <w:p>
      <w:r>
        <w:t>Réforme de l'accession à la propriété</w:t>
      </w:r>
    </w:p>
    <w:p>
      <w:r>
        <w:t>PTZ +</w:t>
      </w:r>
    </w:p>
    <w:p>
      <w:r>
        <w:t>épargne logement</w:t>
      </w:r>
    </w:p>
    <w:p>
      <w:r>
        <w:t>fin des dispositifs (Pass-Foncier, intérêts d'emprunts, PTZ)</w:t>
      </w:r>
    </w:p>
    <w:p>
      <w:r>
        <w:t>Avantages fiscaux : rabot fiscal</w:t>
      </w:r>
    </w:p>
    <w:p>
      <w:r>
        <w:t>Crédit d'impôts</w:t>
      </w:r>
    </w:p>
    <w:p>
      <w:r>
        <w:t>développement durable et photovoltaïque</w:t>
      </w:r>
    </w:p>
    <w:p>
      <w:r>
        <w:t>PPRT / Aide à la personne</w:t>
      </w:r>
    </w:p>
    <w:p>
      <w:r>
        <w:t>Investissement locatif</w:t>
      </w:r>
    </w:p>
    <w:p>
      <w:r>
        <w:t>dispositif Scellier</w:t>
      </w:r>
    </w:p>
    <w:p>
      <w:r>
        <w:t>investissement locatif / tourisme</w:t>
      </w:r>
    </w:p>
    <w:p>
      <w:r>
        <w:t>BIC</w:t>
      </w:r>
    </w:p>
    <w:p>
      <w:r>
        <w:t>Logements en location</w:t>
      </w:r>
    </w:p>
    <w:p>
      <w:r>
        <w:t>révision des loyers des logements HLM</w:t>
      </w:r>
    </w:p>
    <w:p>
      <w:r>
        <w:t>révision des loyers des logements conventionnés</w:t>
      </w:r>
    </w:p>
    <w:p>
      <w:r>
        <w:t>HLM</w:t>
      </w:r>
    </w:p>
    <w:p>
      <w:r>
        <w:t>prélèvement financier sur les organismes HLM</w:t>
      </w:r>
    </w:p>
    <w:p>
      <w:r>
        <w:t>conclusions des CUS</w:t>
      </w:r>
    </w:p>
    <w:p>
      <w:r>
        <w:t>Impôts locaux et taxes diverses</w:t>
      </w:r>
    </w:p>
    <w:p>
      <w:r>
        <w:t>taxe d'habitation et taxe foncière</w:t>
      </w:r>
    </w:p>
    <w:p>
      <w:r>
        <w:t>taxe d'habitation / logements vacants</w:t>
      </w:r>
    </w:p>
    <w:p>
      <w:r>
        <w:t>taxes spéciales d'équipement</w:t>
      </w:r>
    </w:p>
    <w:p>
      <w:r>
        <w:t>taxe annuelle sur les résidences mobiles terrestres</w:t>
      </w:r>
    </w:p>
    <w:p>
      <w:r>
        <w:t>Plus-values</w:t>
      </w:r>
    </w:p>
    <w:p>
      <w:r>
        <w:t>taux d'imposition / plus-value</w:t>
      </w:r>
    </w:p>
    <w:p>
      <w:r>
        <w:t>plus-value étrangers</w:t>
      </w:r>
    </w:p>
    <w:p>
      <w:r>
        <w:t>Urbanisme</w:t>
      </w:r>
    </w:p>
    <w:p>
      <w:r>
        <w:t>réforme du régime des taxes et participations d'urbanisme</w:t>
      </w:r>
    </w:p>
    <w:p>
      <w:r>
        <w:t>Grand Paris : taxe sur la valorisation d'immeubles situés en région Ile-de-France</w:t>
      </w:r>
    </w:p>
    <w:p>
      <w:r>
        <w:t>Dispositions diverses</w:t>
      </w:r>
    </w:p>
    <w:p>
      <w:r>
        <w:t>TVA gens du voyage</w:t>
      </w:r>
    </w:p>
    <w:p>
      <w:r>
        <w:t>habitat indigne : FARU</w:t>
      </w:r>
    </w:p>
    <w:p>
      <w:r>
        <w:t>aide juridictionnelle</w:t>
      </w:r>
    </w:p>
    <w:p>
      <w:r>
        <w:t>tempête Xynthia</w:t>
      </w:r>
    </w:p>
    <w:p>
      <w:r>
        <w:t>suppression du compte-épargne codéveloppement</w:t>
      </w:r>
    </w:p>
    <w:p>
      <w:r>
        <w:t>Le montant du prêt correspond au coût total de l’opération, plafonné à un montant, auquel est appliquée une quotité. Le montant obtenu est, le cas échéant, lui-même plafonné au montant du ou des autres prêts, d’une durée au moins égale à deux ans, concourant au financement de l’opération; cette limite visant à réduire l’avantage consenti à des accédants disposant d’un apport important.</w:t>
      </w:r>
    </w:p>
    <w:p>
      <w:r>
        <w:t>Coût total de l’opération Le coût total de l’opération sera défini par décret; le texte législatif précise que cette notion comprend le coût des travaux prévus par l’emprunteur lors de l’acquisition à l’exception des montants financés par l’ Eco-Prêt à taux zéro.</w:t>
      </w:r>
    </w:p>
    <w:p>
      <w:r>
        <w:t>Coefficient familial La taille du ménage est prise en compte par le biais d'un coefficient familial dont les valeurs sont les suivantes:</w:t>
      </w:r>
    </w:p>
    <w:p>
      <w:r>
        <w:t>Nombre de personnes</w:t>
      </w:r>
    </w:p>
    <w:p>
      <w:r>
        <w:t>5 et plus</w:t>
      </w:r>
    </w:p>
    <w:p>
      <w:r>
        <w:t>Coefficient familial</w:t>
      </w:r>
    </w:p>
    <w:p>
      <w:r>
        <w:t>1,0</w:t>
      </w:r>
    </w:p>
    <w:p>
      <w:r>
        <w:t>1,4</w:t>
      </w:r>
    </w:p>
    <w:p>
      <w:r>
        <w:t>1,7</w:t>
      </w:r>
    </w:p>
    <w:p>
      <w:r>
        <w:t>2,0</w:t>
      </w:r>
    </w:p>
    <w:p>
      <w:r>
        <w:t>2,3</w:t>
      </w:r>
    </w:p>
    <w:p>
      <w:r>
        <w:t>Montant plafond d’opération pris en compte pour le calcul du PTZ Ce montant est fonction de la localisation du logement, de son caractère neuf ou ancien et du nombre de personnes destinés à occuper le logement. Les plafonds d'opération pour les ménages composés de plus d'une personne se déduisent des plafonds pour une personne en les multipliant par le coefficient familial.</w:t>
      </w:r>
    </w:p>
    <w:p>
      <w:r>
        <w:t>Compte tenu de ces éléments les montants plafonds d’opération permis par la loi sont les suivants :</w:t>
      </w:r>
    </w:p>
    <w:p>
      <w:r>
        <w:t>Ces éléments seront repris dans le décret (décret à paraître).</w:t>
      </w:r>
    </w:p>
    <w:p>
      <w:r>
        <w:t>Le classement des communes dans les zones A, B1, B2 et C résulte de l’&lt;link fileadmin anil textes_officiels arrete _blank le téléchargement du&gt;arrêté du 29.4.09 (JO du 3.5.09).</w:t>
      </w:r>
    </w:p>
    <w:p>
      <w:r>
        <w:t>La quotité du prêt (CCH : L.31-10-9) La quotité du prêt est fonction de la localisation du logement, de son caractère neuf ou ancien et enfin, de son niveau de performance énergétique globale. Ainsi, et pour la seule métropole, les logements qui ne sont pas énergétiquement performants se voient appliquer un malus. Par ailleurs, un bonus spécifique de 5% est prévu pour encourager l’acquisition de logements sociaux. La loi prévoit que la quotité de prêt ne peut être supérieure à 40%, ni inférieure à 20%. Toutefois, cette quotité est abaissée à un taux qui ne peut être supérieur à 30%, ni inférieur à 5% lorsque la performance énergétique globale du logement est inférieure à un ou plusieurs niveaux fixés par décret. Les quotités de prêt ainsi que les niveaux de performance retenus devraient être les suivants (décret à paraître) :</w:t>
      </w:r>
    </w:p>
    <w:p>
      <w:r>
        <w:t>Possibilité de demander une réduction du montant du prêt (CCH : L.31-10-8) A la différence de ce qui existait dans le dispositif précédent, lorsque le total des périodes de remboursement du prêt est égal ou inférieur à 8 ans, le montant du prêt peut, à la demande de l’emprunteur et au moment de l’octroi du prêt, être réduit au maximum de moitié.</w:t>
      </w:r>
    </w:p>
    <w:p>
      <w:pPr>
        <w:pStyle w:val="Heading1"/>
      </w:pPr>
      <w:r>
        <w:t>Affichage performance énergétique / annonces immobilières de vente ou de location</w:t>
      </w:r>
    </w:p>
    <w:p>
      <w:r>
        <w:rPr>
          <w:i/>
        </w:rPr>
        <w:t>https://www.anil.org/documentation-experte/analyses-juridiques-jurisprudence/analyses-juridiques/analyses-juridiques-2010/affichage-performance-energetique-/-annonces-immobilieres-de-vente-ou-de-location/</w:t>
      </w:r>
    </w:p>
    <w:p>
      <w:r>
        <w:t>N° 2010-40 / A jour au 30 décembre 2010</w:t>
      </w:r>
    </w:p>
    <w:p>
      <w:r>
        <w:t>Décret du 28.12.10 : JO du 30.12.10</w:t>
      </w:r>
    </w:p>
    <w:p>
      <w:r>
        <w:t>La loi ENE du 12 juillet 2010 a prévu la généralisation de l’affichage de la performance énergétique dans les annonces immobilières à compter du 1er janvier 2011 (CCH : L.134-4-3). Cette mesure conduira les propriétaires à faire réaliser un diagnostic de performance énergétique (DPE) dès la diffusion de l’annonce de vente ou de location. Cette obligation d'affichage concerne toutes les annonces, y compris celles passées par les particuliers. En revanche, elle ne concerne pas les ventes d’immeubles à construire. L’obligation de fournir un DPE ne s’appliquant pas, à l’heure actuelle, aux départements d’outre mer, cette obligation d’affichage ne les concerne pas.</w:t>
      </w:r>
    </w:p>
    <w:p>
      <w:pPr>
        <w:pStyle w:val="Heading2"/>
      </w:pPr>
      <w:r>
        <w:t>Modalités (CCH : art. R.134-5-1 à R.134-5-4)</w:t>
      </w:r>
    </w:p>
    <w:p>
      <w:r>
        <w:t>Les annonces de vente ou de location d’un bien immobilier publiées dans la presse devront mentionner la classe de performance énergétique (lettre de A à G), précédée de la mention "Classe énergie". Les annonces publiées en vitrine d’agence immobilière ou sur les sites Internet devront afficher l’étiquette énergie, en couleur, au moins sur:</w:t>
      </w:r>
    </w:p>
    <w:p>
      <w:r>
        <w:t>5 % de la surface du support de l’annonce publiée en vitrine (soit 5,5 x 5,5 cm pour un format A4);</w:t>
      </w:r>
    </w:p>
    <w:p>
      <w:r>
        <w:t>180 x 180 pixels sur un écran d’ordinateur, pour les annonces publiées sur un site internet.</w:t>
      </w:r>
    </w:p>
    <w:p>
      <w:pPr>
        <w:pStyle w:val="Heading2"/>
      </w:pPr>
      <w:r>
        <w:t>Sanctions</w:t>
      </w:r>
    </w:p>
    <w:p>
      <w:r>
        <w:t>En l’absence d’affichage de la performance énergétique dans l’annonce immobilière, le décret ne prévoit aucune sanction particulière. Les règles du code civil relatives au dol s’appliqueront à condition de prouver que les informations dissimulées auraient conduit l’acquéreur à ne pas contracter ou à le faire à un prix moindre (Code civil : art.1116). Dans ce cas, l’acquéreur pourrait intenter une action en nullité de l’acte ou en réduction du prix. Le locataire pourrait obtenir l’annulation du bail ou une réduction du montant du loyer. Sur le plan pénal, un grief de publicité mensongère pourrait être révélé par les services des fraudes et être puni de 2 ans d’emprisonnement et de 37 500 € d’amende (Code pénal : L.213-1).</w:t>
      </w:r>
    </w:p>
    <w:p>
      <w:r>
        <w:t>Etude ANIL sur la Loi portant engagement national pour l’environnement, dite "grenelle 2", juillet 2010</w:t>
      </w:r>
    </w:p>
    <w:p>
      <w:pPr>
        <w:pStyle w:val="Heading1"/>
      </w:pPr>
      <w:r>
        <w:t>Loi de finances rectificative pour 2010</w:t>
      </w:r>
    </w:p>
    <w:p>
      <w:r>
        <w:rPr>
          <w:i/>
        </w:rPr>
        <w:t>https://www.anil.org/documentation-experte/analyses-juridiques-jurisprudence/analyses-juridiques/analyses-juridiques-2010/loi-de-finances-pour-2011/loi-de-finances-rectificative-pour-2010/</w:t>
      </w:r>
    </w:p>
    <w:p>
      <w:r>
        <w:t>Loi de finances rectificative du 29.12.10 : JO 30.12.10</w:t>
      </w:r>
    </w:p>
    <w:p>
      <w:pPr>
        <w:pStyle w:val="Heading2"/>
      </w:pPr>
      <w:r>
        <w:t>Dispositif Scellier (art. 62 / CGI : art. 199 septvicies)</w:t>
      </w:r>
    </w:p>
    <w:p>
      <w:r>
        <w:t>A compter du 1er janvier 2011, le dispositif Scellier évolue, le taux de la réduction d'impôt passe en effet de 25 % à 15 % pour les logements non BBC (pour les logements qui obtiennent ce label, le taux demeure à 25 %). Il est par ailleurs touché par le rabot fiscal (loi de finances pour 2011 : art. 105). Une mesure de transition a été prévue pour l'application du rabot fiscal. Un dispositif transitoire est également prévu concernant l'application de la diminution du taux pour les logements non BBC : ainsi, le taux de 25 % est maintenu au profit des logements pour lesquels un contrat préliminaire (CCH : L.261-15) aura été signé et déposé devant un notaire ou enregistré au service des impôts avant le 31 décembre 2010, et qui donneront lieu à la conclusion d'un acte de vente authentique avant le 31 janvier 2011.</w:t>
      </w:r>
    </w:p>
    <w:p>
      <w:r>
        <w:t>Malheureusement ces deux dispositifs dérogatoires n'ont pas été rédigés à l'identique et n'imposent pas exactement les mêmes conditions (de forme et de date). Le tableau ci-dessous récapitule le taux de la réduction d'impôt applicable aux différentes situations :</w:t>
      </w:r>
    </w:p>
    <w:p>
      <w:r>
        <w:t>contrat préliminaire à une vente en l’état futur d’achèvement enregistré chez un notaire ou au service des impôts avant le 31 décembre 2010 : le taux varie en fonction de la date de la signature de l’acte authentique;</w:t>
      </w:r>
    </w:p>
    <w:p>
      <w:r>
        <w:t>autre opération réalisée en 2011 (vente, CCMI,..) et contrat préliminaire à une VEFA enregistré après le 31 décembre 2010 : le taux de réduction est le même quelle que soit la date de signature de l’acte authentique en 2011 :</w:t>
      </w:r>
    </w:p>
    <w:p>
      <w:r>
        <w:t>Taux de réduction applicable aux investissements Scellier en 2011</w:t>
      </w:r>
    </w:p>
    <w:p>
      <w:r>
        <w:t>Contrat préliminaire à VEFA enregistré avant le 31 décembre 2010</w:t>
      </w:r>
    </w:p>
    <w:p>
      <w:r>
        <w:t>Signature acte authentique</w:t>
      </w:r>
    </w:p>
    <w:p>
      <w:r>
        <w:t>Logement BBC</w:t>
      </w:r>
    </w:p>
    <w:p>
      <w:r>
        <w:t>Logement non BBC</w:t>
      </w:r>
    </w:p>
    <w:p>
      <w:r>
        <w:t>Avant le 31 janvier 2011</w:t>
      </w:r>
    </w:p>
    <w:p>
      <w:r>
        <w:t>25 %</w:t>
      </w:r>
    </w:p>
    <w:p>
      <w:r>
        <w:t>Entre le 1er février 2011 et le 31 mars 2011</w:t>
      </w:r>
    </w:p>
    <w:p>
      <w:r>
        <w:t>15 %</w:t>
      </w:r>
    </w:p>
    <w:p>
      <w:r>
        <w:t>A partir du 1er avril 2011</w:t>
      </w:r>
    </w:p>
    <w:p>
      <w:r>
        <w:t>22 %</w:t>
      </w:r>
    </w:p>
    <w:p>
      <w:r>
        <w:t>13 %</w:t>
      </w:r>
    </w:p>
    <w:p>
      <w:r>
        <w:t>Contrat préliminaire à VEFA enregistré après le 31 décembre 2010 et autre opération réalisée en 2011</w:t>
      </w:r>
    </w:p>
    <w:p>
      <w:pPr>
        <w:pStyle w:val="Heading2"/>
      </w:pPr>
      <w:r>
        <w:t>Réforme du régime des taxes et participations d'urbanisme (art. 28 / code de l'urbanisme : L.331-1 et s.)</w:t>
      </w:r>
    </w:p>
    <w:p>
      <w:r>
        <w:t>Consulter l'analyse juridique n° 2012-01 "Réforme du régime des taxes et participations d'urbanisme"</w:t>
      </w:r>
    </w:p>
    <w:p>
      <w:r>
        <w:t>Cette disposition modifie en profondeur le régime des taxes et participations d'urbanisme :</w:t>
      </w:r>
    </w:p>
    <w:p>
      <w:r>
        <w:t>elle remplace six des huit taxes d'urbanisme par deux nouvelles taxes, la "taxe d'aménagement" et le "versement pour sous-densité";</w:t>
      </w:r>
    </w:p>
    <w:p>
      <w:r>
        <w:t>elle supprime cinq des huit participations d'urbanisme.</w:t>
      </w:r>
    </w:p>
    <w:p>
      <w:r>
        <w:t>La taxe d'aménagement</w:t>
      </w:r>
    </w:p>
    <w:p>
      <w:r>
        <w:t>Les mécanismes des taxes existantes sont assez proches (assiette, valeurs forfaitaires,…), seul leur taux est véritablement différent. La nouvelle taxe d'aménagement regroupe l'ensemble de ces taxes à l'exception de la redevance bureaux en Ile-de-France et la redevance d'archéologie préventive.</w:t>
      </w:r>
    </w:p>
    <w:p>
      <w:r>
        <w:t>La principale taxe d'urbanisme est actuellement la taxe locale d'équipement (TLE), mais il existe également la taxe départementale des espaces naturels sensibles (TDENS), la taxe départementale pour le financement du Conseil d'Architecture, d'Urbanisme et d'Environnement (TDCAUE), la taxe complémentaire à la TLE en région Ile-de-France (TC/TLE), la taxe spéciale d'équipement du département de la Savoie, le versement pour dépassement du plafond légal de densité (VD/PLD), la redevance bureaux en Ile-de-France et la redevance d'archéologie préventive.</w:t>
      </w:r>
    </w:p>
    <w:p>
      <w:r>
        <w:t>La TLE est une taxe communale, elle frappe la construction, la reconstruction et l'agrandissement des bâtiments de toute nature. Son assiette est constituée par la valeur de l'ensemble immobilier comprenant les terrains nécessaires à la construction et les bâtiments construits. Pour calculer la TLE, on applique à la surface hors œuvre nette (SHON) une valeur forfaitaire au m² variable selon neuf catégories d'immeubles, puis on applique à ce résultat le taux d'imposition fixé par la collectivité locale. Ce calcul s'applique de la même manière pour la TDENS et la TDCAUE.</w:t>
      </w:r>
    </w:p>
    <w:p>
      <w:r>
        <w:t>En fonction de son objet, la taxe est instituée</w:t>
      </w:r>
    </w:p>
    <w:p>
      <w:r>
        <w:t>pour sa part communale : soit de plein droit dans certaines communes, soit par délibération du conseil municipal ou de l'organe délibérant de l'établissement public de coopération intercommunale (EPCI) compétent;</w:t>
      </w:r>
    </w:p>
    <w:p>
      <w:r>
        <w:t>pour sa part départementale : par délibération du conseil général, lorsqu'elle finance la politique de protection des espaces naturels sensibles et les dépenses des CAUE;</w:t>
      </w:r>
    </w:p>
    <w:p>
      <w:r>
        <w:t>pour sa part versée à la région d'Île-de-France : par délibération du conseil régional, en vue de financer principalement les infrastructures de transport.</w:t>
      </w:r>
    </w:p>
    <w:p>
      <w:r>
        <w:t>Les délibérations doivent être adoptées au plus tard le 30 novembre pour entrer en vigueur au 1er janvier de l'année suivante.</w:t>
      </w:r>
    </w:p>
    <w:p>
      <w:r>
        <w:t>Il s'agit des opérations d’aménagement de construction, de reconstruction et d’agrandissement des bâtiments, installations ou aménagements de toute nature, et qui nécessitent une autorisation d'urbanisme.</w:t>
      </w:r>
    </w:p>
    <w:p>
      <w:r>
        <w:t>Il s'agit notamment de :</w:t>
      </w:r>
    </w:p>
    <w:p>
      <w:r>
        <w:t>certains aménagements et constructions destinés à être affectés à un service public ou d’utilité publique;</w:t>
      </w:r>
    </w:p>
    <w:p>
      <w:r>
        <w:t>la construction de logements sociaux dès lors qu'ils sont financés par un prêt locatif aidé d'intégration (PLAI);</w:t>
      </w:r>
    </w:p>
    <w:p>
      <w:r>
        <w:t>constructions et aménagements réalisés dans une zone couverte par un projet urbain partenarial ou une zone d'aménagement concerté (ces opérations-là ne sont toutefois pas exonérées pour leurs parts départementale et régionale);</w:t>
      </w:r>
    </w:p>
    <w:p>
      <w:r>
        <w:t>la reconstruction à l’identique d’un bâtiment détruit ou démoli depuis moins de dix ans, sous certaines conditions;</w:t>
      </w:r>
    </w:p>
    <w:p>
      <w:r>
        <w:t>les constructions dont la surface est inférieure ou égale à 5 m².</w:t>
      </w:r>
    </w:p>
    <w:p>
      <w:r>
        <w:t>Le redevable de la taxe est le bénéficiaire de l'autorisation d'urbanisme, ou en cas de construction sans autorisation ou en infraction avec l'autorisation, la personne responsable de la construction. Le fait générateur de la taxe est, selon les cas, la date:</w:t>
      </w:r>
    </w:p>
    <w:p>
      <w:r>
        <w:t>de délivrance de l’autorisation de construire ou d’aménager;</w:t>
      </w:r>
    </w:p>
    <w:p>
      <w:r>
        <w:t>de délivrance du permis modificatif;</w:t>
      </w:r>
    </w:p>
    <w:p>
      <w:r>
        <w:t>de naissance d’une autorisation tacite de construire ou d’aménager;</w:t>
      </w:r>
    </w:p>
    <w:p>
      <w:r>
        <w:t>de la décision de non-opposition à une déclaration préalable;</w:t>
      </w:r>
    </w:p>
    <w:p>
      <w:r>
        <w:t>en cas de construction sans autorisation ou en infraction aux obligations résultant de l’autorisation de construire ou d’aménager, celle du procès-verbal constatant la ou les infractions.</w:t>
      </w:r>
    </w:p>
    <w:p>
      <w:r>
        <w:t>Pour un aménagement ou une installation, l'assiette est constituée par une valeur déterminée forfaitairement. Par exemple, pour les emplacements de tentes, caravanes et résidences mobiles de loisirs, la valeur est fixée à 3 000 € par emplacement, pour les piscines elle est de 200 € par m².</w:t>
      </w:r>
    </w:p>
    <w:p>
      <w:r>
        <w:t>Pour une construction l'assiette est constituée par la valeur, déterminée forfaitairement par m², de la surface de la construction. Une définition propre de la surface à prendre en compte est fixée (auparavant, on faisait référence à la surface hors œuvre nette) : il s'agit de la somme des surfaces de plancher closes et couvertes, sous une hauteur de plafond supérieure à 1,80 mètre, calculée à partir du nu intérieur des façades du bâtiment, déduction faite des vides et des trémies.</w:t>
      </w:r>
    </w:p>
    <w:p>
      <w:r>
        <w:t>La valeur par m² de la surface de la construction est fixée à 660 €. Dans les communes de la région d’Île de France, cette valeur est fixée à 748 €. Ces valeurs sont révisées au 1er janvier de chaque année par arrêté en fonction du dernier indice du coût de la construction.</w:t>
      </w:r>
    </w:p>
    <w:p>
      <w:r>
        <w:t>Un abattement de 50 % est appliqué sur ces valeurs dans certains cas, notamment :</w:t>
      </w:r>
    </w:p>
    <w:p>
      <w:r>
        <w:t>les logements sociaux autres que ceux financés par un prêt locatif aidé d'intégration (PLAI),</w:t>
      </w:r>
    </w:p>
    <w:p>
      <w:r>
        <w:t>les 100 premiers m² des locaux d’habitation et leurs annexes à usage d’habitation principale (cet abattement ne pouvant être cumulé avec le premier).</w:t>
      </w:r>
    </w:p>
    <w:p>
      <w:r>
        <w:t>Part communale</w:t>
      </w:r>
    </w:p>
    <w:p>
      <w:r>
        <w:t>Le taux est de 1 % dans les communes ou EPCI où la taxe est instituée de plein droit. Toutefois, il est possible de fixer des taux différents dans une fourchette comprise entre 1 % et 5 %, selon les aménagements à réaliser ou par secteurs. La délibération doit être adoptée avant le 30 novembre pour s'appliquer le 1er janvier de l'année suivante. Elle est valable pour un an. Le taux de la part communale ou intercommunale peut être augmenté jusqu’à 20 % dans certains secteurs par une délibération motivée, si la réalisation de travaux substantiels de voirie ou de réseaux ou la création d’équipements publics généraux est rendue nécessaire en raison de l'urbanisation. Mais en cas de vote d’un taux supérieur à 5 % dans un ou plusieurs secteurs, les participations d'urbanisme (PRE, PVR, PNRAS) ne sont pas exigibles (sauf la participation pour la réalisation d'équipements publics exceptionnels).</w:t>
      </w:r>
    </w:p>
    <w:p>
      <w:r>
        <w:t>Part départementale</w:t>
      </w:r>
    </w:p>
    <w:p>
      <w:r>
        <w:t>Le taux de la part départementale de la taxe ne peut excéder 2,5 %. La délibération qui fixe le taux peut également prévoir la répartition de la part départementale entre la politique de protection des espaces naturels sensibles et les conseils d’architecture, d’urbanisme et de l’environnement.</w:t>
      </w:r>
    </w:p>
    <w:p>
      <w:r>
        <w:t>Part régionale</w:t>
      </w:r>
    </w:p>
    <w:p>
      <w:r>
        <w:t>Le taux de la part régionale de la taxe ne peut excéder 1 % et peut être différent selon les départements.</w:t>
      </w:r>
    </w:p>
    <w:p>
      <w:r>
        <w:t>La taxe d’aménagement est liquidée selon la valeur et les taux en vigueur à la date :</w:t>
      </w:r>
    </w:p>
    <w:p>
      <w:r>
        <w:t>de la délivrance de l’autorisation d'urbanisme ou du permis modificatif,</w:t>
      </w:r>
    </w:p>
    <w:p>
      <w:r>
        <w:t>de la naissance d’une autorisation tacite de construire ou d’aménager,</w:t>
      </w:r>
    </w:p>
    <w:p>
      <w:r>
        <w:t>de la décision de non opposition à une déclaration préalable,</w:t>
      </w:r>
    </w:p>
    <w:p>
      <w:r>
        <w:t>du procès-verbal constatant les infractions.</w:t>
      </w:r>
    </w:p>
    <w:p>
      <w:r>
        <w:t>Si l’autorisation est déposée pendant la période de validité d’un certificat d’urbanisme, le taux le plus favorable est appliqué.</w:t>
      </w:r>
    </w:p>
    <w:p>
      <w:r>
        <w:t>La taxe est due en vertu d'un titre de perception délivré par le comptable public. Elle est versée en deux fois : dans les 12 et 24 mois après la date de délivrance de l'autorisation d'urbanisme. Le versement de la taxe est unique et dans le délai de 12 mois si son montant n'excède pas 1.500 €.</w:t>
      </w:r>
    </w:p>
    <w:p>
      <w:r>
        <w:t>En cas de modification apportée à l'autorisation, le complément de taxe est dû dans les 12 mois.</w:t>
      </w:r>
    </w:p>
    <w:p>
      <w:r>
        <w:t>Sont solidairement redevables de la taxe :</w:t>
      </w:r>
    </w:p>
    <w:p>
      <w:r>
        <w:t>les titulaires successifs de l’autorisation d’urbanisme,</w:t>
      </w:r>
    </w:p>
    <w:p>
      <w:r>
        <w:t>les époux et partenaires liés par un PACS,</w:t>
      </w:r>
    </w:p>
    <w:p>
      <w:r>
        <w:t>les établissements garants de l’achèvement de la construction.</w:t>
      </w:r>
    </w:p>
    <w:p>
      <w:r>
        <w:t>L’action en recouvrement de l'administration se prescrit par cinq ans à compter de l’émission du titre de perception.</w:t>
      </w:r>
    </w:p>
    <w:p>
      <w:r>
        <w:t>Le redevable de la taxe peut en obtenir la décharge, la réduction ou la restitution totale ou partielle notamment :</w:t>
      </w:r>
    </w:p>
    <w:p>
      <w:r>
        <w:t>s’il a abandonné le projet;</w:t>
      </w:r>
    </w:p>
    <w:p>
      <w:r>
        <w:t>si, en cas de modification de l’autorisation d'urbanisme, il est redevable d’un montant inférieur au montant initial;</w:t>
      </w:r>
    </w:p>
    <w:p>
      <w:r>
        <w:t>si les constructions sont démolies en vertu d’une décision du juge civil;</w:t>
      </w:r>
    </w:p>
    <w:p>
      <w:r>
        <w:t>sous certaines conditions, si les locaux ont été détruits à la suite d'une catastrophe naturelle;</w:t>
      </w:r>
    </w:p>
    <w:p>
      <w:r>
        <w:t>s'il démontre qu’il remplit les conditions pour pouvoir bénéficier d’une exclusion, d’une exonération ou d’un abattement auquel il ne pouvait prétendre au moment du dépôt de la demande.</w:t>
      </w:r>
    </w:p>
    <w:p>
      <w:r>
        <w:t>Pour connaître les caractéristiques du dispositif Scellier, consulter notre rubrique : vous-achetez-vous-construisez/investissement-locatif/Réduction d'impôt pour investissement locatif "Scellier"</w:t>
      </w:r>
    </w:p>
    <w:p>
      <w:pPr>
        <w:pStyle w:val="Heading1"/>
      </w:pPr>
      <w:r>
        <w:t>Loi de financement de la sécurité sociale</w:t>
      </w:r>
    </w:p>
    <w:p>
      <w:r>
        <w:rPr>
          <w:i/>
        </w:rPr>
        <w:t>https://www.anil.org/documentation-experte/analyses-juridiques-jurisprudence/analyses-juridiques/analyses-juridiques-2010/loi-de-financement-de-la-securite-sociale-pour-2011/</w:t>
      </w:r>
    </w:p>
    <w:p>
      <w:r>
        <w:t>N° 2010-35 / A jour au 21 décembre 2010</w:t>
      </w:r>
    </w:p>
    <w:p>
      <w:r>
        <w:t>Loi du 20.12.10 : JO du 21.12.10</w:t>
      </w:r>
    </w:p>
    <w:p>
      <w:r>
        <w:t>Concernant le logement, la loi de financement de la sécurité sociale pour 2011 officialise la suppression de la rétroactivité des aides au logement; elle prévoit également l’ouverture du prêt à l’amélioration de l’habitat aux assistantes maternelles travaillant en maison d’assistants maternels.</w:t>
      </w:r>
    </w:p>
    <w:p>
      <w:r>
        <w:t>Ces dispositions entrent en vigueur au 1er janvier 2011.</w:t>
      </w:r>
    </w:p>
    <w:p>
      <w:pPr>
        <w:pStyle w:val="Heading2"/>
      </w:pPr>
      <w:r>
        <w:t>ALF, ALS et APL : suppression de la rétroactivité des aides au logement (art. 103 / CSS : L. 542-2, L.831-4-1 / CCH : L. 351-3-1)</w:t>
      </w:r>
    </w:p>
    <w:p>
      <w:r>
        <w:t>Auparavant, lorsqu’une personne présentait une demande d’aide individuelle au logement avec retard, l’allocation était versée dans la limite des trois mois précédant celui au cours duquel la demande était déposée. Désormais, afin d’aligner la date d’ouverture des droits des aides personnelles au logement sur celle des minima sociaux, l’aide ne sera due qu’à compter du 1er jour du mois de la demande (CCH : L. 351-3-1).</w:t>
      </w:r>
    </w:p>
    <w:p>
      <w:r>
        <w:t>Cette disposition ne remet pas en cause le principe selon lequel l'action pour le paiement de l'aide personnelle au logement se prescrit par 2 ans dans tous les cas où un droit est ouvert (même non versé car inférieur au seuil de versement), pas plus que le mécanisme du rétablissement de l’aide en raison de la signature d’un protocole (loi du 18.1.05 : art. 98) qui permet le versement d’un rappel depuis la résiliation du bail même au-delà du délai de 2 ans.</w:t>
      </w:r>
    </w:p>
    <w:p>
      <w:pPr>
        <w:pStyle w:val="Heading2"/>
      </w:pPr>
      <w:r>
        <w:t>Ouverture du prêt à l’amélioration de l’habitat aux assistants maternels travaillant en maison d’assistants maternels (art. 104)</w:t>
      </w:r>
    </w:p>
    <w:p>
      <w:r>
        <w:t>Les assistantes maternelles peuvent prétendre à l’octroi d’un prêt à l’amélioration de l’habitat accordé par les CAF et les caisses de la MSA (loi de financement de la sécurité sociale pour 2010 du 24.12.09 : art. 79 / CSS : art. L. 542-9). Afin de remédier aux ambiguïtés rédactionnelles liées à la création postérieure des maisons d’assistants maternels (loi du 9.6.10 : JO du 10.6.10), la présente loi précise que ce prêt est désormais ouvert à l’ensemble des assistants maternels.</w:t>
      </w:r>
    </w:p>
    <w:p>
      <w:pPr>
        <w:pStyle w:val="Heading1"/>
      </w:pPr>
      <w:r>
        <w:t>Traitement du surendettement des particuliers</w:t>
      </w:r>
    </w:p>
    <w:p>
      <w:r>
        <w:rPr>
          <w:i/>
        </w:rPr>
        <w:t>https://www.anil.org/documentation/analyses-juridiques-jurisprudence/analyses-juridiques/analyses-juridiques-2010/traitement-du-surendettement-des-particuliers/</w:t>
      </w:r>
    </w:p>
    <w:p>
      <w:r>
        <w:t>N° 2010-30 / A jour au 13 décembre 2010 Décret du 29.10.10 : JO du 31.10.10</w:t>
      </w:r>
    </w:p>
    <w:p>
      <w:r>
        <w:t>Le décret du 29 octobre 2010 permet la mise en œuvre de la réforme du surendettement issue de la loi du 1er juillet 2010. Il précise notamment la composition et le fonctionnement de la commission de surendettement, les modalités de suspension des procédures d’exécution ou des mesures d’expulsion et la détermination du « reste à vivre ».</w:t>
      </w:r>
    </w:p>
    <w:p>
      <w:pPr>
        <w:pStyle w:val="Heading2"/>
      </w:pPr>
      <w:r>
        <w:t>Composition de la commission de surendettement (code de la consommation : art. R.331-2 et suivants)</w:t>
      </w:r>
    </w:p>
    <w:p>
      <w:r>
        <w:t>La commission de surendettement comprend 7 membres. Elle est présidée par le Préfet. Son vice-président est le responsable départemental de la direction générale des finances publiques chargé de la gestion publique (DGFIP). Tous deux peuvent se faire représenter par un délégué. Le représentant local de la Banque de France est le secrétaire de la commission de surendettement. Les quatre autres membres sont désignés par le préfet pour une durée de 2 ans renouvelable :</w:t>
      </w:r>
    </w:p>
    <w:p>
      <w:r>
        <w:t>une personne nommée sur proposition de l'Association Française des Etablissements de Crédit et des Entreprises d’Investissement (AFECEI);</w:t>
      </w:r>
    </w:p>
    <w:p>
      <w:r>
        <w:t>une personne nommée sur proposition des associations familiales ou de consommateurs;</w:t>
      </w:r>
    </w:p>
    <w:p>
      <w:r>
        <w:t>une personne justifiant d’une expérience de 3 ans minimum dans le domaine de l’économie sociale et familiale (agent du département, de la CAF / MSA …);</w:t>
      </w:r>
    </w:p>
    <w:p>
      <w:r>
        <w:t>une personne titulaire licence en droit et justifie d’une expérience de 3 ans minimum dans le domaine juridique.</w:t>
      </w:r>
    </w:p>
    <w:p>
      <w:r>
        <w:t>Depuis le 1er novembre 2010, la voix de ces deux derniers membres est délibérative. Si le préfet constate l'absence de l'un d’eux sans motif légitime à trois séances consécutives de la commission, il peut mettre fin à son mandat avant l'expiration de la période de 2 ans. La liste des membres de la commission est affichée dans les locaux du secrétariat de la commission et accessible sur le site Internet de la Banque de France. La commission ne peut valablement se réunir que si au moins 4 de ses 7 membres sont présents ou représentés. En cas de partage égal des voix, la voix du président est prépondérante.</w:t>
      </w:r>
    </w:p>
    <w:p>
      <w:pPr>
        <w:pStyle w:val="Heading2"/>
      </w:pPr>
      <w:r>
        <w:t>Règlement intérieur public (code de la consommation : L.331-1, R.331-7-2)</w:t>
      </w:r>
    </w:p>
    <w:p>
      <w:r>
        <w:t>Depuis le 1er novembre 2010, la commission doit adopter un règlement intérieur affiché dans les locaux du secrétariat de la commission et accessible sur le site Internet de la Banque de France. Le plus souvent, ce règlement est inspiré d’un modèle élaboré par la Banque de France et comporte des règles pratiques importantes concernant :</w:t>
      </w:r>
    </w:p>
    <w:p>
      <w:r>
        <w:t>l'organisation et de fonctionnement de la commission (siège, modalités de réunion et d'information des membres);</w:t>
      </w:r>
    </w:p>
    <w:p>
      <w:r>
        <w:t>l'instruction, notamment s'agissant des modalités de détermination de la faculté de remboursement des débiteurs et, symétriquement, de son « reste à vivre » (voir § Détermination du « reste à vivre »);</w:t>
      </w:r>
    </w:p>
    <w:p>
      <w:r>
        <w:t>la recherche d'une solution amiable ou de procédure de recommandation.</w:t>
      </w:r>
    </w:p>
    <w:p>
      <w:pPr>
        <w:pStyle w:val="Heading2"/>
      </w:pPr>
      <w:r>
        <w:t>Saisine de la commission</w:t>
      </w:r>
    </w:p>
    <w:p>
      <w:r>
        <w:t>La commission compétente est celle du domicile du débiteur. Elle est saisie par une déclaration du débiteur remise ou adressée à son secrétariat. Elle dispose de 3 mois pour se prononcer sur la recevabilité du dossier.</w:t>
      </w:r>
    </w:p>
    <w:p>
      <w:r>
        <w:t>Forme et contenu de la saisine (code de la consommation : art. R.331-8-1, R.331-11-1)</w:t>
      </w:r>
    </w:p>
    <w:p>
      <w:r>
        <w:t>La saisine de la commission de surendettement résulte d'une déclaration du débiteur remise ou adressée au secrétariat de la commission.</w:t>
      </w:r>
    </w:p>
    <w:p>
      <w:r>
        <w:t>A peine d'irrecevabilité, la demande doit :</w:t>
      </w:r>
    </w:p>
    <w:p>
      <w:r>
        <w:t>être signée par le débiteur;</w:t>
      </w:r>
    </w:p>
    <w:p>
      <w:r>
        <w:t>préciser ses nom et adresse;</w:t>
      </w:r>
    </w:p>
    <w:p>
      <w:r>
        <w:t>mentionner sa situation familiale;</w:t>
      </w:r>
    </w:p>
    <w:p>
      <w:r>
        <w:t>fournir un état détaillé de ses revenus et des éléments actifs (par exemple, immeubles, valeurs mobilières, voitures, avec leur valeur estimée) et passifs de son patrimoine;</w:t>
      </w:r>
    </w:p>
    <w:p>
      <w:r>
        <w:t>indiquer le nom et l'adresse des créanciers.</w:t>
      </w:r>
    </w:p>
    <w:p>
      <w:r>
        <w:t>Le cas échéant, la demande doit également :</w:t>
      </w:r>
    </w:p>
    <w:p>
      <w:r>
        <w:t>indiquer le nom et les coordonnées du service chargé d’une mesure d’aide ou d’action sociale;</w:t>
      </w:r>
    </w:p>
    <w:p>
      <w:r>
        <w:t>mentionner les procédures d’exécution en cours à l’encontre de ses biens ainsi que les cessions de rémunération qu’il a consenties à ses créanciers;</w:t>
      </w:r>
    </w:p>
    <w:p>
      <w:r>
        <w:t>préciser si le débiteur fait l’objet d’une mesure d’expulsion de son logement.</w:t>
      </w:r>
    </w:p>
    <w:p>
      <w:r>
        <w:t>Saisine de la commission territorialement compétente (code de la consommation : art. R.331-8)</w:t>
      </w:r>
    </w:p>
    <w:p>
      <w:r>
        <w:t>Lorsque le débiteur est domicilié en France, il doit saisir la commission de surendettement du département dans lequel il a son domicile.</w:t>
      </w:r>
    </w:p>
    <w:p>
      <w:r>
        <w:t>Lorsque le débiteur, de nationalité française, est domicilié hors de France et qu’il a contracté des dettes auprès de créanciers établis en France, il peut saisir la commission du lieu d’établissement de l’un de ses créanciers. Lorsque le débiteur n’a pas de domicile, la commission compétente est celle du lieu où il réside au moment où il demande à bénéficier du dispositif.</w:t>
      </w:r>
    </w:p>
    <w:p>
      <w:r>
        <w:t>Information de la saisine (code de la consommation : art. R.331-8-1, R.331-8-4)</w:t>
      </w:r>
    </w:p>
    <w:p>
      <w:r>
        <w:t>Une attestation mentionnant la date du dépôt du dossier est remise au débiteur ou lui est adressée par lettre simple. Elle peut également lui être transmise par télécopie ou par voie électronique, à condition que le procédé technique assure l’authentification de l’émetteur et l’intégrité du message. En pratique, l’attestation sera adressée en lettre simple.</w:t>
      </w:r>
    </w:p>
    <w:p>
      <w:pPr>
        <w:pStyle w:val="Heading1"/>
      </w:pPr>
      <w:r>
        <w:t>Traitement du surendettement des particuliers (p.3)</w:t>
      </w:r>
    </w:p>
    <w:p>
      <w:r>
        <w:rPr>
          <w:i/>
        </w:rPr>
        <w:t>https://www.anil.org/documentation-experte/analyses-juridiques-jurisprudence/analyses-juridiques/analyses-juridiques-2010/traitement-du-surendettement-des-particuliers/traitement-du-surendettement-des-particuliers-p3/</w:t>
      </w:r>
    </w:p>
    <w:p>
      <w:pPr>
        <w:pStyle w:val="Heading2"/>
      </w:pPr>
      <w:r>
        <w:t>Instruction du dossier</w:t>
      </w:r>
    </w:p>
    <w:p>
      <w:r>
        <w:t>Si la situation du débiteur permet la mise en œuvre des mesures classiques de traitement du surendettement, la commission s’efforce dans un premier temps, de concilier les parties en vue de l’élaboration d’un plan conventionnel de redressement.</w:t>
      </w:r>
    </w:p>
    <w:p>
      <w:r>
        <w:t>Etablissement du passif (code de la consommation : art. R.332-1, R.332-2 et R.332-5)</w:t>
      </w:r>
    </w:p>
    <w:p>
      <w:r>
        <w:t>La commission dresse l’état d’endettement du débiteur après avoir, le cas échéant, fait publier un appel aux créanciers dans un journal d’annonces légales précisant le délai dans lequel les créanciers doivent, par lettre recommandée avec demande d’avis de réception, déclarer leurs créances. Les personnes ayant cautionné le remboursement d’une ou plusieurs dettes du débiteur sont avisées, par lettre recommandée avec demande d’avis de réception, de la saisine de la commission et invitées à justifier dans un délai de 30 jours du montant des sommes déjà acquittées. Les créanciers sont informés de l’état du passif déclaré par le débiteur lors de la notification de la décision de la recevabilité. Ils disposent d’un délai de 30 jours à compter de la notification pour transmettre à la commission, en cas de désaccord, la justification de leur créance en capital, intérêts et accessoire. Ils sont également tenus d’indiquer à la commission si leurs créances ont donné lieu à une caution et si celle-ci a été actionnée. La commission informe ensuite le débiteur de l’état du passif qu’elle a dressé. Le débiteur dispose d’un délai de vingt jours pour éventuellement demander à la commission de saisir le juge aux fins de vérification d’une ou plusieurs créances. Le débiteur et les créanciers sont informés de la date à laquelle l’état du passif est définitivement arrêté. La lettre portant cette information leur indique que les intérêts et les pénalités cessent de courir à compter de cette date.</w:t>
      </w:r>
    </w:p>
    <w:p>
      <w:r>
        <w:t>Vérification des créances (code de la consommation : art. R.332-3)</w:t>
      </w:r>
    </w:p>
    <w:p>
      <w:r>
        <w:t>Le débiteur peut contester l’état du passif, dans un délai de 20 jours à compter de sa notification, en demandant à la commission de surendettement de saisir le juge de l’exécution. La commission est tenue de faire droit à sa demande. Elle informe le débiteur et les créanciers de la saisine du juge. Le juge de l’exécution doit vérifier la validité des créances, des titres les constatant, leur montant, leur caractère liquide et certain.</w:t>
      </w:r>
    </w:p>
    <w:p>
      <w:pPr>
        <w:pStyle w:val="Heading2"/>
      </w:pPr>
      <w:r>
        <w:t>Orientation du dossier (code de la consommation : art. R.333-1 et suivants)</w:t>
      </w:r>
    </w:p>
    <w:p>
      <w:r>
        <w:t>La commission se prononce sur l’orientation du dossier : soit le dossier est adressé au juge de l’exécution aux fins d’ouverture d’une procédure de rétablissement personnel avec liquidation judiciaire ou aux fins d’homologation de la recommandation d’un rétablissement personnel sans liquidation, soit la commission traite le dossier en mettant en œuvre les mesures classiques de traitement du surendettement. La commission se prononce par une décision motivée, notifiée au débiteur et aux créanciers par lettre recommandée avec demande d’avis de réception. La lettre indique que la décision peut faire l’objet d’un recours, dans un délai de 15 jours à compter de sa notification. Si au terme du délai de 3 mois à compter de la saisine de la commission, celle-ci n’a pas décidé de l’orientation du dossier, son secrétariat délivre au débiteur, par lettre simple, une attestation de non saisine.</w:t>
      </w:r>
    </w:p>
    <w:p>
      <w:pPr>
        <w:pStyle w:val="Heading2"/>
      </w:pPr>
      <w:r>
        <w:t>Conclusion d’un plan conventionnel de redressement : détermination du « reste à vivre » (code de la consommation : art. R334-1 et suivants)</w:t>
      </w:r>
    </w:p>
    <w:p>
      <w:r>
        <w:t>Si la situation du débiteur permet la mise en œuvre des mesures classiques de traitement du surendettement, la commission s’efforce dans un premier temps, de concilier les parties en vue de l’élaboration d’un plan conventionnel de redressement conclu par le débiteur et ses principaux créanciers.</w:t>
      </w:r>
    </w:p>
    <w:p>
      <w:r>
        <w:t>Le plan est signé et daté par les parties. Il mentionne qu’il est de plein droit caduc 15 jours après une mise en demeure restée infructueuse adressée au débiteur. La commission doit déterminer le montant des remboursements qui seront exigés du débiteur. Pour cela, elle calcule le « reste-à-vivre » du débiteur qui ne peut être inférieur au montant forfaitaire perçu dans le cadre du revenu de solidarité active (RSA socle). Par différence avec les ressources du débiteur, la commission obtient le montant maximum de remboursement qu’il peut acquitter. Le « reste à vivre » intègre les dépenses de logement, d’électricité, de gaz, de chauffage, d’eau, de nourriture, de scolarité, de santé, de garde, de déplacement professionnel. Le montant des dépenses courantes du ménage est apprécié par la commission :</w:t>
      </w:r>
    </w:p>
    <w:p>
      <w:r>
        <w:t>soit pour leur montant réel sur la base des éléments déclarés par le débiteur. Dans ce cas, la commission pourra demander au débiteur d’en fournir les justificatifs.</w:t>
      </w:r>
    </w:p>
    <w:p>
      <w:r>
        <w:t>soit en fonction du barème fixé par son règlement intérieur et prenant en compte la composition de la famille.</w:t>
      </w:r>
    </w:p>
    <w:p>
      <w:r>
        <w:t>Le montant des remboursements est fixé dans la limite d’une somme calculée par référence à la quotité saisissable du salaire appliquée à l’ensemble des revenus du débiteur (code du travail : art. L.3252-2).</w:t>
      </w:r>
    </w:p>
    <w:p>
      <w:pPr>
        <w:pStyle w:val="Heading2"/>
      </w:pPr>
      <w:r>
        <w:t>Procédure de rétablissement personnel</w:t>
      </w:r>
    </w:p>
    <w:p>
      <w:r>
        <w:t>La procédure de rétablissement personnel est ouverte au débiteur dont la situation est irrémédiablement compromise, ce qui signifie que les mesures classiques de surendettement ne permettent pas de traiter ses difficultés financières.</w:t>
      </w:r>
    </w:p>
    <w:p>
      <w:r>
        <w:t>Depuis le 1er novembre 2010, on distingue deux procédures de rétablissement personnel : l’une, préexistante, avec liquidation judiciaire des biens du débiteur, l’autre, nouvelle, sans liquidation.</w:t>
      </w:r>
    </w:p>
    <w:p>
      <w:r>
        <w:t>Recommandation d’un rétablissement personnel sans liquidation judiciaire (code de la consommation : art. R.334-19 à R.334-27)</w:t>
      </w:r>
    </w:p>
    <w:p>
      <w:r>
        <w:t>La loi du 1er juillet 2010 permet aux commissions de surendettement de recommander un rétablissement personnel dès lors que celui-ci est envisagé sans liquidation judiciaire des biens du débiteur.</w:t>
      </w:r>
    </w:p>
    <w:p>
      <w:r>
        <w:t>Les parties sont informées, par lettre recommandée, de cette recommandation. Le juge de l’exécution vérifie que la mesure recommandée a été formulée dans le respect de la procédure. En l’absence de contestation dans le délai de 15 jours à compter de la notification, le juge se prononce par ordonnance : soit il confère force exécutoire à la recommandation, soit il renvoie le dossier devant la commission. Un avis de l’ordonnance conférant force exécutoire à la recommandation est publié au Bulletin officiel des annonces civiles et commerciales.</w:t>
      </w:r>
    </w:p>
    <w:p>
      <w:r>
        <w:t>Passage d’un plan conventionnel de redressement à un rétablissement personnel (code de la consommation : art. R.333-3)</w:t>
      </w:r>
    </w:p>
    <w:p>
      <w:r>
        <w:t>Si en cours d’exécution d’un plan conventionnel, de mesures imposées ou recommandées par la commission, il apparaît que la situation du débiteur devient irrémédiablement compromise, le débiteur peut saisir la commission, par lettre simple, afin de bénéficier d’une procédure de rétablissement personnel avec ou sans liquidation judiciaire. La décision de la commission doit être motivée. Elle est susceptible de recours dans un délai de 15 jours à compter de sa notification au débiteur et aux créanciers par lettre recommandée.</w:t>
      </w:r>
    </w:p>
    <w:p>
      <w:r>
        <w:t>Liquidation des biens du débiteur (code de la consommation : art. R334-41 et suivants)</w:t>
      </w:r>
    </w:p>
    <w:p>
      <w:r>
        <w:t>Dans le cadre d’un rétablissement personnel avec liquidation judiciaire, le jugement prononçant la liquidation désigne un liquidateur qui consigne à la Caisse des dépôts et consignations les sommes issues des ventes auxquelles il a procédé. Les ventes ont lieu de gré à gré ou par adjudication. Le décret du 29 octobre 2010 précise et actualise les dispositions relatives à la répartition du produit des actifs, conformément au schéma de la saisie immobilière issu du décret du 27 juillet 2006.</w:t>
      </w:r>
    </w:p>
    <w:p>
      <w:r>
        <w:t>Lire l'étude de l'ANIL sur la Loi portant réforme du crédit à la consommation, juillet 2010</w:t>
      </w:r>
    </w:p>
    <w:p>
      <w:pPr>
        <w:pStyle w:val="Heading1"/>
      </w:pPr>
      <w:r>
        <w:t>Traitement du surendettement des particuliers (p.2)</w:t>
      </w:r>
    </w:p>
    <w:p>
      <w:r>
        <w:rPr>
          <w:i/>
        </w:rPr>
        <w:t>https://www.anil.org/documentation/analyses-juridiques-jurisprudence/analyses-juridiques/analyses-juridiques-2010/traitement-du-surendettement-des-particuliers/traitement-du-surendettement-des-particuliers-p2/</w:t>
      </w:r>
    </w:p>
    <w:p>
      <w:pPr>
        <w:pStyle w:val="Heading2"/>
      </w:pPr>
      <w:r>
        <w:t>Décision de recevabilité du dossier</w:t>
      </w:r>
    </w:p>
    <w:p>
      <w:r>
        <w:t>Examen de la recevabilité (code de la consommation : art. R.331-10)</w:t>
      </w:r>
    </w:p>
    <w:p>
      <w:r>
        <w:t>La commission examine la recevabilité de la demande. Elle se prononce par une décision motivée. En cas de refus, la décision d’irrecevabilité est notifiée par lettre recommandée au demandeur uniquement. En revanche, la décision de recevabilité est notifiée par lettre recommandée au demandeur, aux créanciers, aux établissements de paiement et aux établissements de crédit teneurs de comptes. Elle est également notifiée au la caisse d’allocations familiales dont relève le débiteur. Le débiteur est informé dans ce courrier qu’il a la possibilité de demander à être entendu par la commission.</w:t>
      </w:r>
    </w:p>
    <w:p>
      <w:r>
        <w:t>Recours (code de la consommation : art. R.331-10)</w:t>
      </w:r>
    </w:p>
    <w:p>
      <w:r>
        <w:t>La décision, d'acceptation comme de refus, peut faire l'objet d'un recours, dans un délai de 15 jours à compter de sa notification, devant le juge de l'exécution, par déclaration remise ou adressée par lettre recommandée avec demande d'avis de réception au secrétariat de la commission. Cette déclaration, signée de son auteur, indique ses nom, prénoms, profession et adresse ainsi que la décision attaquée et les motifs du recours. Le secrétariat de la commission adresse copie de la déclaration au juge de l’exécution et lui transmet le dossier. Le juge statue par jugement après avoir recueilli ou demandé les observations des parties. Le jugement n’est pas susceptible d’appel. Le secrétariat-greffe notifie la décision statuant sur le recours au débiteur et à ses créanciers par lettre recommandée avec demande d'avis de réception. Il en envoie copie par lettre simple à la commission en lui renvoyant le dossier.</w:t>
      </w:r>
    </w:p>
    <w:p>
      <w:pPr>
        <w:pStyle w:val="Heading2"/>
      </w:pPr>
      <w:r>
        <w:t>Effets de la saisine de la commission de surendettement</w:t>
      </w:r>
    </w:p>
    <w:p>
      <w:r>
        <w:t>Audition du débiteur par la commission (code de la consommation : art. R.331-8-2)</w:t>
      </w:r>
    </w:p>
    <w:p>
      <w:r>
        <w:t>Le débiteur doit être informé de la faculté qui lui est offerte d'être entendu par la commission à compter de la notification de la décision de recevabilité. S’il souhaite être entendu par la commission, il doit adresser sa demande par lettre simple ou la remet au secrétariat de la commission. Le débiteur sera alors convoqué 15 jours au moins avant la date de la réunion par lettre simple, télécopie ou voie électronique.</w:t>
      </w:r>
    </w:p>
    <w:p>
      <w:r>
        <w:t>Suspension automatique des voies d’exécution (code de la consommation : art. R.331-11 et R.331-11-1)</w:t>
      </w:r>
    </w:p>
    <w:p>
      <w:r>
        <w:t>Depuis le 1er novembre 2010, dès la décision déclarant la recevabilité du dossier, donc indépendamment de son orientation, les procédures d’exécution diligentées contre les biens du débiteur et portant sur les dettes autres qu’alimentaires sont automatiquement suspendues. En cas d’urgence, la saisine du juge peut intervenir à l’initiative du président de la commission, du délégué de ce dernier, du représentant local de la Banque de France ou du débiteur, avant même que la commission n’ait déclaré le dossier recevable.</w:t>
      </w:r>
    </w:p>
    <w:p>
      <w:r>
        <w:t>Il est fait mention de cette suspension automatique dans la lettre notifiant la décision de recevabilité. Elle indique également que la durée maximale de cette suspension est d’un an, et selon les cas, jusqu’à :</w:t>
      </w:r>
    </w:p>
    <w:p>
      <w:r>
        <w:t>approbation du plan conventionnel;</w:t>
      </w:r>
    </w:p>
    <w:p>
      <w:r>
        <w:t>décision imposant les mesures de traitement du surendettement exécutoire sans homologation par le juge;</w:t>
      </w:r>
    </w:p>
    <w:p>
      <w:r>
        <w:t>homologation par le juge des mesures recommandées par la commission;</w:t>
      </w:r>
    </w:p>
    <w:p>
      <w:r>
        <w:t>jugement d’ouverture d’une procédure de rétablissement personnel avec liquidation judiciaire.</w:t>
      </w:r>
    </w:p>
    <w:p>
      <w:r>
        <w:t>Suspension de la saisie immobilière (code de la consommation : R.331-11-2)</w:t>
      </w:r>
    </w:p>
    <w:p>
      <w:r>
        <w:t>Dans le cas où la vente forcée d’un bien immobilier appartenant au débiteur a été ordonnée, la commission peut saisir le juge de l’exécution chargé de la saisie aux fins de remise de l’adjudication, pour causes graves et justifiées. Le juge ne dispose pas de pouvoir discrétionnaire, le report de l’audience d’adjudication doit donc être décidé par un jugement motivé. Le jugement statuant sur le report de la date d’adjudication est notifié par lettre recommandée par le greffe du juge chargé de la saisie immobilière à la commission, au débiteur ainsi qu’au créancier poursuivant et aux créanciers inscrits. La notification indique que ce jugement n’est susceptible ni d’appel, ni d’opposition.</w:t>
      </w:r>
    </w:p>
    <w:p>
      <w:r>
        <w:t>Suspension des mesures d’expulsion (code de la consommation : art. R.331-12)</w:t>
      </w:r>
    </w:p>
    <w:p>
      <w:r>
        <w:t>Si la commission déclare le dossier du débiteur recevable, elle peut saisir le juge de l’exécution aux fins de suspension des mesures d’expulsion du logement du débiteur. Cette mesure ne sera accordée par le juge que si la situation du débiteur l’exige et ne peut pas concerner les mesures d’expulsion imposées dans le cadre d’une saisie immobilière Le jugement statuant sur la demande de suspension d’une mesure d’expulsion est susceptible d’appel.</w:t>
      </w:r>
    </w:p>
    <w:p>
      <w:pPr>
        <w:pStyle w:val="Heading1"/>
      </w:pPr>
      <w:r>
        <w:t>Nouvelle organisation du marché de l’électricité</w:t>
      </w:r>
    </w:p>
    <w:p>
      <w:r>
        <w:rPr>
          <w:i/>
        </w:rPr>
        <w:t>https://www.anil.org/documentation-experte/analyses-juridiques-jurisprudence/analyses-juridiques/analyses-juridiques-2010/nouvelle-organisation-du-marche-de-lelectricite/</w:t>
      </w:r>
    </w:p>
    <w:p>
      <w:r>
        <w:t>N° 2010-34 / A jour au 9 décembre 2010 Loi du 7.12.10 : JO du 8.12.10</w:t>
      </w:r>
    </w:p>
    <w:p>
      <w:r>
        <w:t>La loi NOME porte sur l'organisation du marché de l'électricité dans son ensemble (accès des fournisseurs à l’électricité de base, pouvoirs de la commission de régulation de l’énergie) et a pour objet de transposer les dernières directives communautaires en la matière. Elle comporte plusieurs dispositions qui concernent directement les particuliers.</w:t>
      </w:r>
    </w:p>
    <w:p>
      <w:pPr>
        <w:pStyle w:val="Heading2"/>
      </w:pPr>
      <w:r>
        <w:t>Consommations de gaz et d'électricité : principe de réversibilité totale entre tarifs libres et réglementés (article 14)</w:t>
      </w:r>
    </w:p>
    <w:p>
      <w:r>
        <w:t>Depuis le 1er juillet 2007, les particuliers ont la possibilité de s'adresser aux fournisseurs d'énergie de leur choix (et non uniquement aux opérateurs historiques que sont EDF et GDF) et pour des prix différents (tarif libre au lieu du tarif règlementé). De cette liberté de choisir le tarif libre découlait une contrainte irréversible, celle de ne plus pouvoir revenir au tarif réglementé pour le site concerné. C'est pourquoi le législateur est intervenu à plusieurs reprises pour permettre ce retour au tarif réglementé sous certaines conditions (loi du 21.1.08 et loi du 7.6.10). La loi NOME pérennise ce principe de réversibilité. Pour la vente d'électricité, il bénéficie aux particuliers dont la puissance électrique souscrite est inférieure ou égale à 36 kVa (le bénéfice des tarifs réglementés est ouvert, sans limite de puissance électrique, à ceux qui résident en Corse et en outre-mer). Pour la vente de gaz naturel, il bénéficie aux particuliers consommant moins de 30 000 kWh par an. Les particuliers peuvent donc opter, pour leurs consommations de gaz et d'électricité, pour le tarif réglementé sans aucun délai à respecter, alors que jusqu'à présent, dans la situation où un particulier déjà dans le logement, décidait de changer de tarif, il devait attendre six mois (cf. analyse juridique "Accès ou retour au tarif réglementé pour les consommations de gaz et d'électricité).</w:t>
      </w:r>
    </w:p>
    <w:p>
      <w:pPr>
        <w:pStyle w:val="Heading2"/>
      </w:pPr>
      <w:r>
        <w:t>Tarif de première nécessité de gaz : attribution automatique (article 5)</w:t>
      </w:r>
    </w:p>
    <w:p>
      <w:r>
        <w:t>Les particuliers ayant droit au tarif social d'électricité (tarif de " première nécessité ") peuvent bénéficier, pour une part de leur consommation de gaz naturel, d'une tarification spéciale de solidarité. Celle-ci est accordée, à leur demande, aux clients pour leur résidence principale sous conditions de ressources (plafond de ressources pour l'octroi de la couverture maladie universelle complémentaire, variable selon la composition familiale). La mise en place du tarif social du gaz a rencontré des difficultés dans la mesure où son bénéfice n'est pas automatique et nécessite une demande des personnes bénéficiaires. C'est pourquoi l'attribution du tarif social de gaz est rendue automatique par la suppression de l'expression "à leur demande". L'automaticité devrait suivre pour le tarif social de l'électricité, le Gouvernement ayant annoncé le 29 septembre 2010 la présentation avant la fin de l'année d'un projet de décret en ce sens. La loi NOME ne prévoit pas les modalités pratiques de mise en œuvre de la disposition.</w:t>
      </w:r>
    </w:p>
    <w:p>
      <w:pPr>
        <w:pStyle w:val="Heading2"/>
      </w:pPr>
      <w:r>
        <w:t>Contrats de fourniture d'électricité ou de gaz naturel : information et protection des consommateurs (article 18)</w:t>
      </w:r>
    </w:p>
    <w:p>
      <w:r>
        <w:t>Afin de protéger les consommateurs face à l'ouverture à la concurrence, il a été prévu des règles de transparence des conditions contractuelles, d'information générale quant à la nature des offres commerciales et des mécanismes de règlement des litiges (loi du 7.12.06 : art. 42 / code de la consommation : art. L. 121-86 à 121-94). Ces règles sont étendues aux personnes qui, sans être des professionnels, ne sont pas non plus des particuliers (sont notamment visées les copropriétés). L'offre de fourniture d'électricité ou de gaz naturel doit comporter certaines informations telles l'identité du fournisseur, le prix des produits, la durée du contrat. Ces informations doivent être confirmées au consommateur avant la conclusion du contrat. Une fois l'offre acceptée, le contrat doit reprendre ces informations et peut être complété. Des conditions de résiliation du contrat et de changement de fournisseur sont prévues : durée minimale d'un an, résiliation de plein droit en cas de changement de fournisseur, etc…</w:t>
      </w:r>
    </w:p>
    <w:p>
      <w:r>
        <w:t>La liste des informations que doit préciser l'offre de fourniture d'électricité ou de gaz est modifiée. Ainsi, outre les conditions de la responsabilité contractuelle du fournisseur d'énergie, doivent notamment être mentionnées les modalités de remboursement en cas d'erreur, de retard de facturation ou lorsque le niveau de qualité des services prévus dans le contrat n'est pas atteint (code de la consommation : art. L. 121-87). Les conditions de résiliation des contrats sont modifiées (L. 121-89) : en dehors du cas de changement de fournisseur, la résiliation prend effet à la date souhaitée par le consommateur et, au plus tard 21 jours (et non plus 30), à compter de la notification de la résiliation au fournisseur. Quelles que soient les raisons de la résiliation, le consommateur doit recevoir la facture de clôture dans un délai de quatre semaines. Il est également précisé que le fournisseur est tenu d'offrir au consommateur la possibilité de transmettre, par internet, par téléphone ou tout moyen à la convenance de ce dernier, des éléments sur sa consommation réelle. Le consommateur doit pouvoir accéder gratuitement à ses données de consommation (les modalités d'accès aux données et aux relevés de consommation seront prévues par décret). Ces nouvelles dispositions entreront en vigueur le 1er mars 2011.</w:t>
      </w:r>
    </w:p>
    <w:p>
      <w:pPr>
        <w:pStyle w:val="Heading2"/>
      </w:pPr>
      <w:r>
        <w:t>Récupération de charges liées à la fourniture de chaleur (article 27)</w:t>
      </w:r>
    </w:p>
    <w:p>
      <w:r>
        <w:t>Les charges récupérables doivent être justifiées et correspondre soit à des services rendus liés à l’usage des différents éléments la chose louée, soit à des dépenses d'entretien courant et des menues réparations sur les éléments d'usage commun de la chose louée, soit à des impositions qui correspondent à des services dont le locataire profite directement (loi du 6.7.89 : art. 23 / CCH : art. L. 442-3) La liste des charges récupérables par le bailleur auprès de son locataire est fixée limitativement par le décret du 26 août 1987 pour le parc privé et le décret du 9 novembre 1982 pour le parc social. En ce qui concerne la fourniture de chauffage, le principe est la récupération des seules dépenses correspondant à la consommation, celles de fonctionnement et d'investissement demeurant à la charge du bailleur. Quand un immeuble est raccordé au réseau de chaleur, la facture comprend une partie variable (R1), proportionnelle à la consommation effective de l'usager et une partie fixe (R2), comprenant notamment des dépenses d'investissement et d'amortissement des installations de chauffage urbain auxquelles est rattaché l'immeuble. Toutefois, une jurisprudence constante admettait que la facture d'énergie soit entièrement récupérable auprès des locataires. C'est pourquoi les organismes HLM facturent la totalité au titre des charges locatives. Or à la suite d'un recours formé par une association de consommateurs, la Cour de cassation a jugé que la partie R2 ne pouvait pas être répercutable sur le locataire au titre des charges récupérables (aucune ventilation ne permettant de distinguer effectivement les dépenses incombant au bailleur de celles incombant aux locataires). Cette décision du 10 novembre 2009 a constitué un manque à gagner important pour les bailleurs sociaux. Cette disposition prévoit donc le retour à la situation antérieure : elle revient sur cette jurisprudence en permettant explicitement la récupération de la totalité des dépenses réalisées par les bailleurs (sociaux et privés) liés à "un contrat d'achat d'électricité, d'énergie calorifique ou de gaz naturel combustible, distribués par réseaux".</w:t>
      </w:r>
    </w:p>
    <w:p>
      <w:pPr>
        <w:pStyle w:val="Heading2"/>
      </w:pPr>
      <w:r>
        <w:t>Définition et fixation des tarifs réglementés de vente d'électricité (article 13)</w:t>
      </w:r>
    </w:p>
    <w:p>
      <w:r>
        <w:t>Les tarifs réglementés de vente d'électricité couvrent l'ensemble des coûts supportés à ce titre par EDF et les distributeurs non nationalisés (loi du 10.2.00 : art. 4). Le tarif comporte une part fixe et une part proportionnelle à l'énergie consommée établies de manière à couvrir les coûts de production, d'approvisionnement, d'utilisation des réseaux publics de transport et de distribution et de commercialisation, ainsi qu'une marge (décret du 12.8.09 : art. 2 et 3). Les tarifs réglementés sont fixés par le ministre en charge de l'économie et de l'énergie, sur avis de la commission de régulation de l'énergie (CRE). Les modalités de fixation du tarif réglementé sont modifiées. Désormais, c'est la CRE qui fixe ces tarifs réglementés. Une période transitoire est toutefois prévue pendant les cinq années suivant la promulgation de la loi NOME, durant laquelle les tarifs réglementés continueront d'être fixés par les ministres compétents après avis de la CRE. Par ailleurs, une définition plus précise de ce que recouvrent les tarifs réglementés est fixée : avant le 31 décembre 2015, ces tarifs devront être progressivement établis en tenant compte de l'addition de plusieurs coûts, notamment le prix d'accès régulé à l'électricité nucléaire historique, les coûts d'acheminement de l'électricité, les coûts de commercialisation.</w:t>
      </w:r>
    </w:p>
    <w:p>
      <w:pPr>
        <w:pStyle w:val="Heading2"/>
      </w:pPr>
      <w:r>
        <w:t>Fonds de solidarité pour le logement (article 4)</w:t>
      </w:r>
    </w:p>
    <w:p>
      <w:r>
        <w:t>Le fonds de solidarité pour le logement (FSL) attribue des aides financières aux personnes en difficulté pour leur permettre d'accéder à un logement ou de s'y maintenir. Le FSL permet notamment de rembourser des dettes de factures d'énergie impayées. L'aide n'est pas automatique et le département qui en assure la gestion, peut moduler le niveau de ressources des demandeurs et déterminer la nature des difficultés ouvrant droit à l'aide. Les fournisseurs d'énergie et d'eau ont l'obligation légale de contribuer au FSL (loi du 31.5.90 visant la mise en œuvre du droit au logement : art. 6-3). La disposition procède à une adaptation rédactionnelle des mesures relatives au FSL. Il est désormais fait référence aux "fournisseurs d'énergie", en lieu et place de toute autre expression ("distributeurs d'énergie", EDF, GDF). C'est la conséquence logique de l'ouverture du marché de l'énergie à l'ensemble des fournisseurs, depuis le 1er juillet 2007.</w:t>
      </w:r>
    </w:p>
    <w:p>
      <w:r>
        <w:t>Lire l'analyse juridique n° 2012-05 relative aux tarifs sociaux de l’électricité et du gaz naturel : Automatisation des procédures d’attribution</w:t>
      </w:r>
    </w:p>
    <w:p>
      <w:r>
        <w:t>Lire l'analyse juridique N° 2008-03 relative à la consommation de gaz et d'électricité sur les tarifs libres et réglementés</w:t>
      </w:r>
    </w:p>
    <w:p>
      <w:pPr>
        <w:pStyle w:val="Heading1"/>
      </w:pPr>
      <w:r>
        <w:t>Travaux de rénovation / Pérennisation du taux réduit de TVA</w:t>
      </w:r>
    </w:p>
    <w:p>
      <w:r>
        <w:rPr>
          <w:i/>
        </w:rPr>
        <w:t>https://www.anil.org/documentation-experte/analyses-juridiques-jurisprudence/analyses-juridiques/analyses-juridiques-2010/travaux-de-renovation-/-perennisation-du-taux-reduit-de-tva/</w:t>
      </w:r>
    </w:p>
    <w:p>
      <w:r>
        <w:t>N° 2010-25 / A jour au 16 novembre 2010</w:t>
      </w:r>
    </w:p>
    <w:p>
      <w:r>
        <w:t>Instruction du 3.3.10 : BOI du 10.3.10 / Rép. Min n° 08970 : JO du Sénat du 10.9.09 / Rép. Min n° 14325 : JO du Sénat du 4.11.10</w:t>
      </w:r>
    </w:p>
    <w:p>
      <w:r>
        <w:t>Les travaux d’amélioration, de transformation, d’aménagement et d’entretien portant sur des locaux d’habitation achevés depuis plus de deux ans sont soumis au taux réduit de TVA (CGI : art. 279-0 bis). Cette mesure, initialement applicable jusqu’au 31 décembre 2010, a été pérennisée par le droit communautaire. A la suite de l’adoption de la directive 2009/47/CE du 5 mai 2009, la France a la possibilité de continuer à appliquer le taux réduit de TVA de 5,5 % notamment aux prestations de travaux de rénovation dans les logements privés, au-delà de la date initialement prévue et sans qu'une modification législative soit nécessaire. En effet, la rénovation et la réparation de logements privés, à l'exclusion des matériaux qui représentent une part importante de la valeur du service fourni, faisaient partie de la liste de services bénéficiant temporairement d’une possibilité de taux réduit de TVA (directive 2006/112/CE : art. 106 / annexe IV). Or, cette annexe a été supprimée par la directive 2009/47 et ces travaux ont intégré l’annexe III, qui correspond à la liste des livraisons de biens et des prestations de services pouvant faire l’objet des taux réduits, sans limitation dans le temps (directive 2006/112/CE : art. 98).</w:t>
      </w:r>
    </w:p>
    <w:p>
      <w:pPr>
        <w:pStyle w:val="Heading1"/>
      </w:pPr>
      <w:r>
        <w:t>Intermédiation financière</w:t>
      </w:r>
    </w:p>
    <w:p>
      <w:r>
        <w:rPr>
          <w:i/>
        </w:rPr>
        <w:t>https://www.anil.org/documentation-experte/analyses-juridiques-jurisprudence/analyses-juridiques/analyses-juridiques-2010/intermediation-financiere/</w:t>
      </w:r>
    </w:p>
    <w:p>
      <w:r>
        <w:t>N° 2010-29 / A jour au 28 octobre 2010 Loi du 22.10.10 : JO du 23.10.10</w:t>
      </w:r>
    </w:p>
    <w:p>
      <w:r>
        <w:t>La loi de régulation bancaire et financière a pour objectif principal de mieux assurer la sécurité du système financier en renforçant les obligations professionnelles des acteurs et en accroissant le contrôle des autorités de régulation. Elle comprend également quelques dispositions sur le surendettement et une mesure concernant l’accès à un logement loué nu. Elle aménage aussi le régime des plans de sauvegarde et de redressement pour les entreprises en difficulté en instituant une « sauvegarde financière accélérée ». Ce point n'est pas abordé dans cette note.</w:t>
      </w:r>
    </w:p>
    <w:p>
      <w:r>
        <w:t>L’intermédiation financière recouvre des statuts très variés : agents liés mandatés par un prestataire de services d’investissement, courtiers en assurance, intermédiaires en opérations de banque et en services de paiement (IOB), conseillers en investissements financiers (CIF) etc. La loi de régulation bancaire et financière harmonise la réglementation applicable à ces différents statuts à l’image de ce qui est prévu pour les intermédiaires en assurance pour assurer une meilleure protection des consommateurs. Elle prévoit un encadrement du démarchage bancaire et financier et du régime des intermédiaires en opérations de banque et en services de paiement, la mise en place d’une immatriculation unique pour les intermédiaires en services financiers et le renforcement des codes de bonne conduite.</w:t>
      </w:r>
    </w:p>
    <w:p>
      <w:pPr>
        <w:pStyle w:val="Heading2"/>
      </w:pPr>
      <w:r>
        <w:t>Traitement des situations de surendettement</w:t>
      </w:r>
    </w:p>
    <w:p>
      <w:r>
        <w:t>Les dispositions du code de la consommation relatives au surendettement, telles que réformées par la loi du 1er juillet 2010, sont précisées sur quelques points.</w:t>
      </w:r>
    </w:p>
    <w:p>
      <w:r>
        <w:t>Notification de la décision de recevabilité du dossier devant la commission de surendettement (loi du 22.10.10 : art. 38 / Code de la consommation : art. L.331-3)</w:t>
      </w:r>
    </w:p>
    <w:p>
      <w:r>
        <w:t>A compter du 1er novembre 2010, en cas de refus par la commission de surendettement du dossier déposé par le débiteur, la décision d’irrecevabilité est notifiée par lettre recommandée au demandeur uniquement. En revanche, la décision de recevabilité est notifiée par lettre recommandée au demandeur, aux créanciers, aux établissements de paiement et aux établissements de crédit teneurs de comptes. Ces dispositions permettront la mise en œuvre effective de l’article L. 331-11 du code de la consommation. Cet article interdit aux membres de la commission, ainsi qu’à toute personne participant à ses travaux, de communiquer aux créanciers des renseignements relatifs au dépôt du dossier et à la situation du débiteur, avant que la décision de recevabilité du dossier ne soit prise par la commission, sous peine d’une condamnation à un an d'emprisonnement et 15 000 euros d'amende (code pénal : art. 226-13).</w:t>
      </w:r>
    </w:p>
    <w:p>
      <w:r>
        <w:t>Recevabilité du dossier devant la commission : non résiliation des contrats en cours (loi du 22.10.10 : art. 39 / Code de la consommation : art. L.331-3-1)</w:t>
      </w:r>
    </w:p>
    <w:p>
      <w:r>
        <w:t>Aucune résiliation ou résolution d’un contrat en cours ne peut résulter du seul fait de la décision de recevabilité de la commission de surendettement. Cette nouvelle disposition permettra que ne soit pas remis en cause, par exemple, le contrat d’assurance décès-invalidité associé à un crédit immobilier si le prêt en question est inclus dans le dossier de traitement du surendettement.</w:t>
      </w:r>
    </w:p>
    <w:p>
      <w:pPr>
        <w:pStyle w:val="Heading2"/>
      </w:pPr>
      <w:r>
        <w:t>Locations soumises à la loi du 6.7.89 / Interdiction de demander au candidat locataire l’attestation de non-inscription au FICP (loi du 22.10.10 : art. 41 / loi du 6.7.89 : art. 22-2)</w:t>
      </w:r>
    </w:p>
    <w:p>
      <w:r>
        <w:t>Les bailleurs ne peuvent exiger de la part des candidats à la location d’un logement loué nu un document attestant de leur non-inscription au fichier national des incidents de remboursement des crédits aux particuliers (FICP). La liste des pièces ne pouvant être demandées au candidat locataire par le bailleur, est complétée en conséquence (loi du 6.7.89 : art. 22-2). Depuis la loi du 1er juillet 2010 portant réforme du crédit à la consommation, le code de la consommation sanctionne la collecte des informations contenues dans le FICP par d’autres personnes que la Banque de France et les établissements et organismes autorisés (Code de la consommation : art. L.333-4). Un ajout exprès a été inscrit dans la loi du 6 juillet 1989.</w:t>
      </w:r>
    </w:p>
    <w:p>
      <w:pPr>
        <w:pStyle w:val="Heading1"/>
      </w:pPr>
      <w:r>
        <w:t>DALO / modification de délais</w:t>
      </w:r>
    </w:p>
    <w:p>
      <w:r>
        <w:rPr>
          <w:i/>
        </w:rPr>
        <w:t>https://www.anil.org/documentation-experte/analyses-juridiques-jurisprudence/analyses-juridiques/analyses-juridiques-2010/dalo-/-modification-de-delais/</w:t>
      </w:r>
    </w:p>
    <w:p>
      <w:r>
        <w:t>N° 2010-28 / A jour au 28 octobre 2010 Décret du 27.10.10 : JO du 28.10.10</w:t>
      </w:r>
    </w:p>
    <w:p>
      <w:r>
        <w:t>Pour la mise en œuvre du droit au logement opposable, le décret du 27 octobre 2010 dont l’entrée en vigueur est immédiate, modifie le délai laissé à la commission de médiation pour rendre sa décision, ainsi que le délai au terme duquel le demandeur est recevable à agir devant la juridiction administrative.</w:t>
      </w:r>
    </w:p>
    <w:p>
      <w:pPr>
        <w:pStyle w:val="Heading2"/>
      </w:pPr>
      <w:r>
        <w:t>Décision de la commission de médiation (CCH : art. R.441-15)</w:t>
      </w:r>
    </w:p>
    <w:p>
      <w:r>
        <w:t>Le délai de six mois accordé à la commission départementale de médiation pour rendre sa décision est maintenu jusqu’au 1er janvier 2014 lorsqu’elle est saisie d’un recours en vue de l’attribution d’un logement dans les départements comportant une agglomération ou une partie d’agglomération de plus de 300 000 habitants. Pour mémoire, le délai de trois mois à compter de la réception du dossier était porté à six mois dans les départements d’outre-mer et jusqu’au 1er janvier 2011 dans les départements comptant une agglomération ou une partie d’agglomération de plus de 300 000 habitants.</w:t>
      </w:r>
    </w:p>
    <w:p>
      <w:pPr>
        <w:pStyle w:val="Heading2"/>
      </w:pPr>
      <w:r>
        <w:t>Recours devant la juridiction administrative (CCH : art. R.441-16-1)</w:t>
      </w:r>
    </w:p>
    <w:p>
      <w:r>
        <w:t>Le décret maintient jusqu’au 1er janvier 2014, le délai de six mois au terme duquel le demandeur, reconnu prioritaire par la commission mais auquel le préfet n’a pas offert un logement adapté à ses besoins et capacités, est recevable à agir devant le juge administratif. Ce délai concerne les départements comptant une agglomération de plus de 300 000 habitants. Pour mémoire, ce délai de trois mois était porté à six mois dans les DOM et, jusqu’au 1er janvier 2011, dans les départements comportant une agglomération de plus de 300 000 habitants.</w:t>
      </w:r>
    </w:p>
    <w:p>
      <w:pPr>
        <w:pStyle w:val="Heading1"/>
      </w:pPr>
      <w:r>
        <w:t>Diagnostiqueurs techniques immobiliers : le commissionnement interdit</w:t>
      </w:r>
    </w:p>
    <w:p>
      <w:r>
        <w:rPr>
          <w:i/>
        </w:rPr>
        <w:t>https://www.anil.org/documentation-experte/analyses-juridiques-jurisprudence/analyses-juridiques/analyses-juridiques-2010/diagnostiqueurs-techniques-immobiliers-le-commissionnement-interdit/</w:t>
      </w:r>
    </w:p>
    <w:p>
      <w:r>
        <w:t>N° 2010-27 / A jour au 13 octobre 2010 Décret du 11.10.10 : JO du 13.10.10</w:t>
      </w:r>
    </w:p>
    <w:p>
      <w:r>
        <w:t>Le décret du 11 octobre 2010 interdit expressément la pratique du commissionnement dans le domaine du diagnostic technique immobilier.Il s'agit d'assurer l'indépendance et l'impartialité du diagnostiqueur immobilier, en évitant de créer des situations de conflit d'intérêt.</w:t>
      </w:r>
    </w:p>
    <w:p>
      <w:r>
        <w:t>Ainsi, le diagnostiqueur (ou son employeur) ne peut accorder aucune rétribution ou avantage à une entité intervenant dans la vente ou la location du bien objet du diagnostic (visée à l'article 1er de la loi du 2.1.70, dite "Hoguet"). Il ne peut pas non plus recevoir une rétribution ou un avantage émanant d'une entreprise pouvant réaliser des travaux en rapport avec l'établissement du diagnostic.</w:t>
      </w:r>
    </w:p>
    <w:p>
      <w:r>
        <w:t>Par ailleurs, chacun des documents remis par le diagnostiqueur au client (vendeur, propriétaire,…) doit désormais comporter une information sur la certification de ses compétences (CCH : art. R. 271-3).</w:t>
      </w:r>
    </w:p>
    <w:p>
      <w:r>
        <w:t>Des sanctions pénales sont déjà prévues (amende de 1 500 € portée à 3 000 € en cas de récidive) pour celui qui établit un diagnostic sans respecter les règles de compétences, d'organisation et d'assurance et les conditions d'impartialité et d'indépendance, et pour le vendeur qui, en vue d'établir un diagnostic, fait appel à une personne qui ne satisfait pas aux conditions précitées (CCH : art. R.271-4). Celles-ci sont généralisées et ne visent plus uniquement le vendeur, c'est-à-dire que les intermédiaires mandatés seront soumis aux mêmes sanctions.</w:t>
      </w:r>
    </w:p>
    <w:p>
      <w:r>
        <w:t>Le décret est d'application immédiate.</w:t>
      </w:r>
    </w:p>
    <w:p>
      <w:r>
        <w:t>Notons que la FNAIM appelait de ses vœux un renforcement de la réglementation de la profession de diagnostiqueur (communiqué du 19.4.10 de la FNAIM).</w:t>
      </w:r>
    </w:p>
    <w:p>
      <w:pPr>
        <w:pStyle w:val="Heading1"/>
      </w:pPr>
      <w:r>
        <w:t>Réduction d'impôt "Scellier"</w:t>
      </w:r>
    </w:p>
    <w:p>
      <w:r>
        <w:rPr>
          <w:i/>
        </w:rPr>
        <w:t>https://www.anil.org/documentation-experte/analyses-juridiques-jurisprudence/analyses-juridiques/analyses-juridiques-2010/reduction-dimpot-scellier-modalites-dagrement-en-zone-c/</w:t>
      </w:r>
    </w:p>
    <w:p>
      <w:r>
        <w:t>N° 2010-24 / A jour au 24 septembre 2010</w:t>
      </w:r>
    </w:p>
    <w:p>
      <w:r>
        <w:t>Décret et arrêté du 23.9.10 : JO du 24.9.10</w:t>
      </w:r>
    </w:p>
    <w:p>
      <w:r>
        <w:t>La réduction d'impôt "Scellier" est normalement réservée aux zones A, B1 et B2, les territoires ne présentant pas de tensions locatives ayant été exclus du dispositif lors de sa création.Toutefois, il a été admis de déroger à ce principe en fonction de la situation locale du marché (loi de finances pour 2010 : art. 83).</w:t>
      </w:r>
    </w:p>
    <w:p>
      <w:r>
        <w:t>La réduction d'impôt peut ainsi être accordée au titre d’investissements réalisés dans une commune située en zone C, dès lors que celle-ci a fait l’objet d’un agrément délivré par le ministre chargé du logement.</w:t>
      </w:r>
    </w:p>
    <w:p>
      <w:r>
        <w:t>Benoist Apparu, Secrétaire d’Etat au logement et à l’urbanisme, a toutefois indiqué, lors d’une conférence de presse le 26 août, que ces agréments devraient être peu nombreux. Le décret et l'arrêté du 23 septembre 2010 définissent les conditions de délivrance de cet agrément. Le décret fixe les modalités pratiques de la demande ainsi que la durée de validité de l'agrément, et l'arrêté présente les différents indicateurs statistiques servant à apprécier les besoins en logement qui justifient la demande d'agrément.</w:t>
      </w:r>
    </w:p>
    <w:p>
      <w:pPr>
        <w:pStyle w:val="Heading2"/>
      </w:pPr>
      <w:r>
        <w:t>La demande d'agrément</w:t>
      </w:r>
    </w:p>
    <w:p>
      <w:r>
        <w:t>La demande d'agrément doit être présentée par la commune ou l'établissement public de coopération intercommunale (EPCI) intéressée. Si la demande porte sur plusieurs communes, elle doit donner lieu à une décision distincte pour chacune d'entre elles. Le silence gardé par le ministre au-delà de cinq mois à compter de la date de l'avis de réception du dossier complet vaut décision de rejet.</w:t>
      </w:r>
    </w:p>
    <w:p>
      <w:pPr>
        <w:pStyle w:val="Heading2"/>
      </w:pPr>
      <w:r>
        <w:t>Le contenu du dossier de demande</w:t>
      </w:r>
    </w:p>
    <w:p>
      <w:r>
        <w:t>Le dossier de demande d'agrément comprend notamment :</w:t>
      </w:r>
    </w:p>
    <w:p>
      <w:r>
        <w:t>la délibération locale autorisant le maire ou le président de l' EPCI à présenter la demande;</w:t>
      </w:r>
    </w:p>
    <w:p>
      <w:r>
        <w:t>l'avis du maire ou du président de l' EPCI;</w:t>
      </w:r>
    </w:p>
    <w:p>
      <w:r>
        <w:t>la désignation de chaque commune concernée;</w:t>
      </w:r>
    </w:p>
    <w:p>
      <w:r>
        <w:t>le programme local de l'habitat, lorsqu'il est obligatoire;</w:t>
      </w:r>
    </w:p>
    <w:p>
      <w:r>
        <w:t>toutes justifications chiffrées et éléments utiles permettant d'établir l'importance des besoins en logement non satisfaits, la consistance du parc locatif et des catégories de logements recherchés dans la ou les communes faisant l'objet de la demande.</w:t>
      </w:r>
    </w:p>
    <w:p>
      <w:r>
        <w:t>A cet égard, la demande doit faire apparaître des dépassements des seuils prévus par l'arrêté du 23 septembre 2010 et permettant d'établir l'existence de besoins notables non satisfaits. Parmi les indicateurs statistiques servant à apprécier les besoins, on trouve notamment le prix moyen au m² dans le neuf et l'ancien, le nombre de transactions immobilières, le loyer moyen au m² de la commune, le taux de variation de la population ou encore le taux de vacance des logements. Des valeurs sont ensuite définies en fonction de ces indicateurs, et l'octroi de l'agrément est notamment conditionné par le respect d'un certain nombre de ces valeurs.</w:t>
      </w:r>
    </w:p>
    <w:p>
      <w:pPr>
        <w:pStyle w:val="Heading2"/>
      </w:pPr>
      <w:r>
        <w:t>L'appréciation de la demande</w:t>
      </w:r>
    </w:p>
    <w:p>
      <w:r>
        <w:t>Le ministre chargé du logement évalue l'ensemble des indicateurs fournis, puis transmet la demande au préfet qui la soumet au comité régional de l'habitat. Ce denier doit rendre son avis dans un délai de trois mois, à défaut son avis est réputé émis.</w:t>
      </w:r>
    </w:p>
    <w:p>
      <w:pPr>
        <w:pStyle w:val="Heading2"/>
      </w:pPr>
      <w:r>
        <w:t>La délivrance de l'agrément et sa durée de validité</w:t>
      </w:r>
    </w:p>
    <w:p>
      <w:r>
        <w:t>L'agrément a une durée de validité de trois ans à compter de son entrée en vigueur (il est publié par arrêté au journal officiel). Il a pour effet de rendre éligible les logements situés dans la commune, dont l'acte authentique d'acquisition est signé ou, s'agissant des logements que le contribuable fait construire, dont la demande de permis de construire est déposée après l'entrée en vigueur de l'agrément. Enfin, pour l'appréciation des loyers et des ressources en zone C, on retient les plafonds des dispositifs Robien (pour un investissement Scellier classique) et Borloo neuf (pour un investissement Scellier intermédiaire).</w:t>
      </w:r>
    </w:p>
    <w:p>
      <w:pPr>
        <w:pStyle w:val="Heading2"/>
      </w:pPr>
      <w:r>
        <w:t>Entrée en vigueur</w:t>
      </w:r>
    </w:p>
    <w:p>
      <w:r>
        <w:t>Les demandes d’agréments pourront être formulées par les communes dès le 25 septembre 2010, mais cette procédure lourde conforte l'idée selon laquelle ces agréments devraient être peu nombreux, l'intention du gouvernement n'étant pas d'ouvrir la zone C au dispositif Scellier.</w:t>
      </w:r>
    </w:p>
    <w:p>
      <w:pPr>
        <w:pStyle w:val="Heading1"/>
      </w:pPr>
      <w:r>
        <w:t>Validité du bail verbal et conséquences</w:t>
      </w:r>
    </w:p>
    <w:p>
      <w:r>
        <w:rPr>
          <w:i/>
        </w:rPr>
        <w:t>https://www.anil.org/documentation-experte/analyses-juridiques-jurisprudence/analyses-juridiques/analyses-juridiques-2006/validite-du-bail-verbal-et-consequences/</w:t>
      </w:r>
    </w:p>
    <w:p>
      <w:r>
        <w:t>N° 2006-14 / A jour au 23 septembre 2010</w:t>
      </w:r>
    </w:p>
    <w:p>
      <w:r>
        <w:t>Loi du 6.7.89 : JO du 8.7.89</w:t>
      </w:r>
    </w:p>
    <w:p>
      <w:pPr>
        <w:pStyle w:val="Heading2"/>
      </w:pPr>
      <w:r>
        <w:t>Validité du bail verbal</w:t>
      </w:r>
    </w:p>
    <w:p>
      <w:r>
        <w:t>Le contrat doit être établi par écrit (loi du 6.7.89 : art.3). Toutefois, malgré l’exigence formelle d’un écrit, la jurisprudence admet la validité du bail verbal.</w:t>
      </w:r>
    </w:p>
    <w:p>
      <w:pPr>
        <w:pStyle w:val="Heading2"/>
      </w:pPr>
      <w:r>
        <w:t>Preuve du bail verbal (Code civil : art. 1715)</w:t>
      </w:r>
    </w:p>
    <w:p>
      <w:r>
        <w:t>Lorsque le bail a reçu un commencement d’exécution, la preuve du bail verbal peut être rapportée par tout moyen (ex : l’occupation des lieux par d’autres indices attestant de l’existence du bail : paiement des loyers, production de quittances). En l’absence de tout début d’exécution, la preuve du bail verbal par témoins n’est pas admise et son existence doit être prouvée par écrit.</w:t>
      </w:r>
    </w:p>
    <w:p>
      <w:pPr>
        <w:pStyle w:val="Heading2"/>
      </w:pPr>
      <w:r>
        <w:t>Dispositions de la loi du 6 juillet 1989 applicables au bail verbal</w:t>
      </w:r>
    </w:p>
    <w:p>
      <w:r>
        <w:t>La durée du contrat est de plein droit celle prévue par la loi, soit trois ou six ans selon le statut du bailleur (CA Paris : 11.3.97). La révision du loyer suppose l’existence d’une clause écrite la prévoyant. A défaut, la révision ne peut intervenir. Ainsi, le tribunal ne peut accepter une demande d’indexation du loyer d’un bail verbal sans constater l’existence d’un accord sur cette indexation (Cass. Civ III : 4.10.95). Le bailleur ne peut obtenir la résiliation de plein droit du contrat de location pour défaut de paiement du loyer, des charges au terme convenu, non versement du dépôt de garantie ou pour défaut d’assurance locative car elle suppose la mise ne jeu d’une clause résolutoire expressément stipulée au bail. En revanche, le bailleur peut donner congé au locataire pour le terme du contrat selon les motifs visés par la loi : reprise pour habiter, vente ou motifs légitimes et sérieux et en respectant un préavis de six mois (Cass. Civ III : 27.1.99).</w:t>
      </w:r>
    </w:p>
    <w:p>
      <w:pPr>
        <w:pStyle w:val="Heading2"/>
      </w:pPr>
      <w:r>
        <w:t>Bail verbal conclu avant l’entrée en vigueur de la loi du 6 juillet 1989</w:t>
      </w:r>
    </w:p>
    <w:p>
      <w:r>
        <w:t>Certaines dispositions spécifiques aménagent l’application de la loi nouvelle aux baux en cours lors de son entrée en vigueur. Elles concernent tous les baux en vigueur au 8.7.89, conclus ou renouvelés sous des lois antérieures (loi du 22.6.82, loi du 23.12.86, code civil) et appelés à tomber dans le champ d’application de la loi du 6.7.89 lors de leur renouvellement. La loi du 23.12.86 a posé le principe quant à l’appréciation de la date de renouvellement des baux en cours et non mis en conformité (art.51) : Les contrats à durée indéterminée sont censés avoir été renouvelés par périodes de trois ans à compter du 24.6.83. Les baux verbaux et les baux contenant une clause de reconduction par périodes sont des contrats à durée indéterminée. La question de la qualification à donner aux baux prévoyant une clause de tacite reconduction par périodes (mois, année…) a été longtemps controversée. La Cour de cassation, dans un arrêt du 22.11.95, a clairement pris position en affirmant qu’il s’agissait d’un contrat à durée indéterminée 1. Ces dispositions concernent les baux, conclus par un bailleur personne physique, qui étaient en cours au 22.6.82 et qui, au 23.12.86 n’étaient toujours pas mis en conformité. Pour les baux conclus après la loi du 22.6.82 et qui ne seraient pas en conformité avec celle-ci (par exemple, bail verbal ou contrat avec une durée inférieure à celle exigée par l’ordre public), il convient de rétablir la durée telle que l’exigeait le texte alors en vigueur. Ces baux sont donc considérés comme conclus pour une durée de 6 années (loi du 22.6.82 : art.4). Pour les baux conclus après le 23.12.86, le même principe s’applique. Ils sont donc considérés comme conclus pour une durée de trois ans (loi du 23.12.86 : art.9).</w:t>
      </w:r>
    </w:p>
    <w:p>
      <w:pPr>
        <w:pStyle w:val="Heading2"/>
      </w:pPr>
      <w:r>
        <w:t>Pouvoirs du juge face à une demande judiciaire de régularisation d’un bail verbal</w:t>
      </w:r>
    </w:p>
    <w:p>
      <w:r>
        <w:t>« Chaque partie peut exiger, à tout moment, de l’autre partie, l’établissement d’un contrat conforme aux dispositions du présent article » (loi du 6.7.89 : art.3). Sous l’empire de la loi de 1982, la Cour de cassation avait déjà admis qu’en l’absence d’accord des parties, un bail conforme aux dispositions d’ordre public de la loi puisse être substitué de plein droit au contrat initial (Cass. Civ III : 22.6.88). Cette position avait été critiquée considérant « qu’aucune disposition légale ne permet au juge de se substituer impérativement, voire arbitrairement à une convention impliquant, par hypothèse, l’accord de volonté des parties » (CA Paris : 5.12.88 qui rappelle que l’établissement du contrat relève des parties et d’elles seules / CA Paris : 25.10.85). A défaut d’accord des parties sur le contrat de mise en conformité, le juge peut donc décider que son jugement vaut bail, mais ce dernier ne peut comprendre que les seules clauses sur lesquelles les parties se sont mises d’accord et, pour le surplus, les dispositions statutaires de la loi (soit ses dispositions impératives). Lorsqu’un projet de contrat lui est soumis par l’une des deux parties, le juge doit en apprécier la conformité dans ses clauses obligatoires ou interdites.Il ne peut imposer aux parties l’insertion et la rédaction de clauses facultatives, telles que la révision du loyer, qui requièrent leur accord.</w:t>
      </w:r>
    </w:p>
    <w:p>
      <w:pPr>
        <w:pStyle w:val="Heading2"/>
      </w:pPr>
      <w:r>
        <w:t>Date d’effet du bail régularisé</w:t>
      </w:r>
    </w:p>
    <w:p>
      <w:r>
        <w:t>La doctrine préconise de lui donner comme point de départ la date de l’établissement du contrat écrit. Cependant, une décision de Cour d’appel (CA Paris : 11.3.97) considère que la régularisation prend effet depuis l’origine du bail, soit depuis l’entrée dans les lieux du locataire, plus exactement depuis qu’il a été exécuté en tant que tel par les parties, le paiement du premier terme de loyer étant un indice déterminant. Ce principe ne peut concerner que les dispositions impératives du bail. Les clauses facultatives acceptées par le locataire ne peuvent avoir d’effet que pour l’avenir. A défaut d’accord exprès du locataire, le bail écrit de mise en conformité ne saurait en aucun cas permettre l’application des clauses facultatives de manière rétroactive, du seul fait d’une date de prise d’effet du bail antérieur à sa date de signature (ex : clause de révision du loyer).</w:t>
      </w:r>
    </w:p>
    <w:p>
      <w:r>
        <w:t>Note</w:t>
      </w:r>
    </w:p>
    <w:p>
      <w:r>
        <w:t>Les contrats à durée déterminée sont censés avoir été renouvelés par périodes de trois ans à compter de leur date d’expiration contractuelle</w:t>
      </w:r>
    </w:p>
    <w:p>
      <w:pPr>
        <w:pStyle w:val="Heading1"/>
      </w:pPr>
      <w:r>
        <w:t>Dispositif "Scellier" : majoration de la réduction d'impôt pour les logements BBC</w:t>
      </w:r>
    </w:p>
    <w:p>
      <w:r>
        <w:rPr>
          <w:i/>
        </w:rPr>
        <w:t>https://www.anil.org/documentation-experte/analyses-juridiques-jurisprudence/analyses-juridiques/analyses-juridiques-2010/dispositif-scellier-majoration-de-la-reduction-dimpot-pour-les-logements-bbc-et-eco-conditionnalite/</w:t>
      </w:r>
    </w:p>
    <w:p>
      <w:r>
        <w:t>N° 2010-17 / A jour au 15 septembre 2010</w:t>
      </w:r>
    </w:p>
    <w:p>
      <w:r>
        <w:t>Décret du 20.7.10 : JO du 22.7.10 / Projet d’instruction fiscale relative à la réduction d’impôt en faveur de l’investissement locatif « Scellier »</w:t>
      </w:r>
    </w:p>
    <w:p>
      <w:r>
        <w:t>La loi de finances pour 2010 a modifié sur plusieurs points le dispositif « Scellier », notamment en recentrant l’avantage fiscal sur les logements performants en énergie (loi du 30.12.09 : art. 82 et 83). Pour les investissements réalisés à compter du 1er janvier 2011, le taux de la réduction d’impôt passe de 20 % à 15 %, puis tombe à 10 % à partir de l’année 2012. Toutefois, pour les logements dont la performance énergétique est supérieure à ce qu’impose la réglementation thermique, le taux est majoré de 10 % (soit 25 % pour 2011 et 20 % pour 2012). A partir du 1er janvier 2011, il conviendra donc de distinguer les logements non « BBC » des logements « BBC » pour lesquels l’avantage fiscal sera plus important. La situation demeure inchangée pour les investissements réalisés en 2010. Le décret du 20 juillet 2010 détermine le niveau de performance énergétique à atteindre pour bénéficier de la majoration : les logements devront être labellisés « bâtiment basse consommation, BBC 2005), le contenu et les conditions d’attribution de ce label sont précisés par l’arrêté du 3 mai 2007. Le décret ne concerne que la majoration de l’avantage fiscal « Scellier », et non l’éco-conditionnalité. En effet, en-dehors de toute majoration, le bénéfice de la réduction d’impôt est subordonné au respect par le logement des normes thermiques en vigueur. Le contribuable doit justifier du respect de cette condition selon des modalités définies par décret. Cette obligation de justification est applicable aux opérations effectuées depuis le 1er janvier 2010, pourtant le décret définissant les modalités de cette justification n’est pas paru à ce jour. Pour pallier l’absence du texte, l’administration a publié un projet d’instruction.</w:t>
      </w:r>
    </w:p>
    <w:p>
      <w:r>
        <w:t>Celui-ci, immédiatement opposable à l’administration, commente et précise certaines dispositions aux rangs desquelles figurent :</w:t>
      </w:r>
    </w:p>
    <w:p>
      <w:r>
        <w:t>la modulation, à compter de 2011, des taux de la réduction d’impôt en fonction du niveau de performance énergétique du logement;</w:t>
      </w:r>
    </w:p>
    <w:p>
      <w:r>
        <w:t>le bénéfice conditionné du report des fractions de réduction d’impôt non imputées au maintien du logement en location au cours des années concernées;</w:t>
      </w:r>
    </w:p>
    <w:p>
      <w:r>
        <w:t>l’application de l’éco-conditionnalité.</w:t>
      </w:r>
    </w:p>
    <w:p>
      <w:r>
        <w:t>Sur ce dernier point, l’administration considère que du 1er janvier 2010 à la date d’entrée en vigueur du décret à paraître, la preuve du respect de la réglementation thermique est apportée par tous moyens, notamment par la production de la synthèse d’étude thermique standardisée RT2005.</w:t>
      </w:r>
    </w:p>
    <w:p>
      <w:pPr>
        <w:pStyle w:val="Heading1"/>
      </w:pPr>
      <w:r>
        <w:t>Réforme du crédit à la consommation : entrée en vigueur</w:t>
      </w:r>
    </w:p>
    <w:p>
      <w:r>
        <w:rPr>
          <w:i/>
        </w:rPr>
        <w:t>https://www.anil.org/documentation-experte/analyses-juridiques-jurisprudence/analyses-juridiques/analyses-juridiques-2010/reforme-du-credit-a-la-consommation-entree-en-vigueur/</w:t>
      </w:r>
    </w:p>
    <w:p>
      <w:r>
        <w:t>N° 2010-22 / A jour au 1 er septembre 2010</w:t>
      </w:r>
    </w:p>
    <w:p>
      <w:r>
        <w:t>Loi du 1.7.10 (JO du 2.7.10) / Décret du 30.8.10 (JO du 31.8.10)</w:t>
      </w:r>
    </w:p>
    <w:p>
      <w:r>
        <w:t>Pour mémoire, entrent en vigueur au 1er septembre 2010 et pour les seuls contrats dont l’offre a été émise à compter de cette date, les dispositions de la loi du 1er juillet 2010 portant réforme du crédit à la consommation relatives à :</w:t>
      </w:r>
    </w:p>
    <w:p>
      <w:r>
        <w:t>l’interdiction pour le prêteur d’imposer à l’emprunteur la souscription d’une assurance de groupe dans le cadre d’un crédit immobilier (loi du 1.7.10 : art.21);</w:t>
      </w:r>
    </w:p>
    <w:p>
      <w:r>
        <w:t>au regroupement de crédits : le nouveau crédit issu du regroupement est soumis aux dispositions relatives au crédit immobilier si la part des crédits immobiliers représente 60 % du montant total de l’opération de regroupement (loi du 1.7.10 : art.22 / décret du 30.8.10);</w:t>
      </w:r>
    </w:p>
    <w:p>
      <w:r>
        <w:t>aux mentions que doit comporter la publicité des opérations de crédit à la consommation (loi du 1.7.10 : art.4 / décret du 30.8.10);</w:t>
      </w:r>
    </w:p>
    <w:p>
      <w:r>
        <w:t>au micro crédit qui peut être accordé à des personnes physiques confrontées à des difficultés de financement pour la réalisation de projets d'insertion (loi du 1.7.10 : art.23).</w:t>
      </w:r>
    </w:p>
    <w:p>
      <w:r>
        <w:t>Lire l'étude de l'ANIL relative à la "Loi portant réforme du crédit à la consommation", de juillet 2010</w:t>
      </w:r>
    </w:p>
    <w:p>
      <w:pPr>
        <w:pStyle w:val="Heading1"/>
      </w:pPr>
      <w:r>
        <w:t>Prêt à 0 % et prêt conventionné / Offres de prêt émises à compter du 1er juillet 2010</w:t>
      </w:r>
    </w:p>
    <w:p>
      <w:r>
        <w:rPr>
          <w:i/>
        </w:rPr>
        <w:t>https://www.anil.org/documentation-experte/analyses-juridiques-jurisprudence/analyses-juridiques/analyses-juridiques-2010/pret-a-0-et-pret-conventionne-/-offres-de-pret-emises-a-compter-du-1er-juillet-2010/</w:t>
      </w:r>
    </w:p>
    <w:p>
      <w:r>
        <w:t>N° 2010-21 / A jour au 5 août 2010</w:t>
      </w:r>
    </w:p>
    <w:p>
      <w:r>
        <w:t>Décrets du 3.8.10 n° 2010-912 et n° 2010-913 (JO du 5.8.10) / Arrêté du 3.8.10 (JO du 5.8.10)</w:t>
      </w:r>
    </w:p>
    <w:p>
      <w:r>
        <w:t>La loi de finances pour 2010 (art. 90) avait prévu le terme du doublement du PTZ au 30 juin 2010 et la mise en place, pour les offres de prêts émises à compter de cette date, d’une augmentation de 50 % du PTZ. Outre cette diminution, deux autres modifications interviennent, à savoir, la fin de l’exigence d’un état des lieux pour les logements anciens de plus de 20 ans et de nouvelles modalités d’appréciation des ressources. En tant que prêt complémentaire, le PTZ est nécessairement couplé à un prêt principal qui peut être un prêt conventionné (Prêt d’Accession Sociale inclus). Dès lors, par souci de cohérence, ces deux nouveautés s’appliquent également aux emprunteurs finançant leur logement à l’aide d’un prêt conventionné (y compris un PAS). Les décrets du 3 août 2010 précisent les modalités d’application de ces deux mesures.</w:t>
      </w:r>
    </w:p>
    <w:p>
      <w:pPr>
        <w:pStyle w:val="Heading2"/>
      </w:pPr>
      <w:r>
        <w:t>Fin du doublement du PTZ dans le neuf / majoration de moitié jusqu’au 31 décembre 2010</w:t>
      </w:r>
    </w:p>
    <w:p>
      <w:r>
        <w:t>A compter du 1er juillet 2010 et jusqu’au 31 décembre 2010, les opérations de construction ou d’acquisition de logements neufs ou en VEFA bénéficient non plus du doublement du PTZ mais d’un PTZ majoré de moitié par rapport au dispositif qui existait avant le 15 janvier 2009. Le montant du PTZ reste calculé sur la base de 30 % du coût de l’opération. Cependant, pour les offres de prêt émises à compter du 1er janvier 2011, ce taux est ramené à 20 % du coût de l’opération (30 % dans les ZUS et ZFU).</w:t>
      </w:r>
    </w:p>
    <w:p>
      <w:pPr>
        <w:pStyle w:val="Heading2"/>
      </w:pPr>
      <w:r>
        <w:t>Suppression de l’exigence du respect de normes de surface et d’habitabilité et de la production d’un état des lieux dans les logements de plus de 20 ans</w:t>
      </w:r>
    </w:p>
    <w:p>
      <w:r>
        <w:t>Depuis le 1er juillet 2010, l’acquisition d’un logement ancien par le biais d’un PTZ n’est plus subordonné au respect de normes minimales de surface et d’habitabilité ni à la production d’un état des lieux pour les logements achevés depuis plus de 20 ans. Il en est de même pour les logements financés à l’aide d’un prêt conventionné à compter du 6 août 2010.</w:t>
      </w:r>
    </w:p>
    <w:p>
      <w:pPr>
        <w:pStyle w:val="Heading2"/>
      </w:pPr>
      <w:r>
        <w:t>Modification des dispositions relatives à l’appréciation des ressources</w:t>
      </w:r>
    </w:p>
    <w:p>
      <w:r>
        <w:t>Auparavant, dans le cadre d’un PTZ, le code général des impôts déterminait un certain nombre d’évènements justifiant une correction du revenu fiscal de référence (notamment la séparation, le décès, le mariage ou encore la conclusion d’un PACS). Ces modifications devaient cependant intervenir au cours de l’avant dernière année ou de l’année précédant celle de l’offre de prêt. Désormais, la correction des revenus fiscaux de référence est pratiquée dès lors que la composition des foyers fiscaux inclut, au cours de l’année de référence, des personnes non destinées à occuper à titre de résidence principale le logement ayant fait l’objet d’un PTZ mais également d’un prêt conventionné. Le cas échéant, cette correction peut être forfaitaire (CGI : art. 244 quater J). Ainsi, les revenus du foyer fiscal qui ne peuvent être individualisés sont affectés pour moitié au contribuable et pour moitié au conjoint ou en totalité au contribuable en l’absence de conjoint (CCH : art. R.318-5).</w:t>
      </w:r>
    </w:p>
    <w:p>
      <w:r>
        <w:t>La DHUP interrogée à ce sujet nous précise que la notion de « conjoint » englobe les situations de mariage certes mais également de PACS et concubinage.</w:t>
      </w:r>
    </w:p>
    <w:p>
      <w:r>
        <w:t>Les nouvelles conditions d’obtention du Prêt à 0 % aidé par l’Etat à compter du 1er juillet 2010 font l’objet d’un dépliant édité par l’ANIL et les ADIL, téléchargeable sur notre site dans les publications grand public. Par ailleurs un outil de calcul du montant du prêt à 0% est aussi accessible sur notre site dans les outils de calcul.</w:t>
      </w:r>
    </w:p>
    <w:p>
      <w:r>
        <w:t>Pour savoir à quels prêts et aides ils peuvent prétendre, les futurs acquéreurs ont intérêt à consulter une ADIL, Agence départementale d’information sur le logement : spécialistes du droit et du financement du logement, les conseillers de l’ADIL établissent avec les futurs acquéreurs un diagnostic personnalisé de leur projet et réalisent à leur demande plusieurs simulations financières pour les aider à déterminer l’opération la mieux adaptée à leur situation. Ils les conseillent sur les démarches à effectuer pour construire ou acheter un logement, les contrats proposés par les professionnels, les impôts, taxes et assurances liés au logement, les règles applicables au lotissement ou à la copropriété, les aides aux travaux en faveur du developpement durable... Présentes dans 75 départements, les ADIL sont agréées par le Ministère chargé du logement; elles regroupent l’Etat, les collectivités locales, Action Logement, les organismes de logements sociaux et d’intérêt général, les établissements de crédit, les professionnels et les associations d’usagers. Les conseils de l’ADIL sont totalement neutres et gratuits. Pour connaître l’adresse de l’ADIL la plus proche TEL 08 20 16 75 00 ou consultez la carte de notre réseau.</w:t>
      </w:r>
    </w:p>
    <w:p>
      <w:pPr>
        <w:pStyle w:val="Heading1"/>
      </w:pPr>
      <w:r>
        <w:t>Travaux d'économie d'énergie : contribution du locataire</w:t>
      </w:r>
    </w:p>
    <w:p>
      <w:r>
        <w:rPr>
          <w:i/>
        </w:rPr>
        <w:t>https://www.anil.org/documentation-experte/analyses-juridiques-jurisprudence/analyses-juridiques/analyses-juridiques-2009/travaux-deconomie-denergie-dans-un-logement-en-location-contribution-du-locataire-au-partage-des-economies-de-charges/</w:t>
      </w:r>
    </w:p>
    <w:p>
      <w:r>
        <w:t>N° 2009-18 / A jour au 3 août 2010 Décrets et arrêtés du 23.11.09 : JO du 25.11.09</w:t>
      </w:r>
    </w:p>
    <w:p>
      <w:r>
        <w:t>La loi MLLE du 25 mars 2009 (art. 119) a prévu qu’une contribution financière en sus du loyer et des charges peut être demandée au locataire lorsque le bailleur a réalisé dans le logement loué, ou dans les parties communes de l’immeuble, des travaux d’économies d’énergie. Cette contribution peut être demandée au locataire au titre du partage des économies de charge à partir de la date d’achèvement des travaux, sous certaines conditions cumulatives :</w:t>
      </w:r>
    </w:p>
    <w:p>
      <w:r>
        <w:t>les travaux bénéficient directement au locataire;</w:t>
      </w:r>
    </w:p>
    <w:p>
      <w:r>
        <w:t>l’exécution des travaux est justifiée au locataire;</w:t>
      </w:r>
    </w:p>
    <w:p>
      <w:r>
        <w:t>soit un ensemble de travaux a été réalisé dans le logement, soit le logement atteint, après travaux, un niveau minimal de performance énergétique.</w:t>
      </w:r>
    </w:p>
    <w:p>
      <w:r>
        <w:t>Cette participation financière est indiquée sur l’avis d’échéance le cas échéant et la quittance remise au locataire. Elle est doublement limitée :</w:t>
      </w:r>
    </w:p>
    <w:p>
      <w:r>
        <w:t>dans sa durée : elle ne pourra plus être versée au-delà de quinze années;</w:t>
      </w:r>
    </w:p>
    <w:p>
      <w:r>
        <w:t>dans son montant qui est fixe et non révisable : elle ne peut être supérieure à la moitié du montant de l’économie d’énergie estimée.</w:t>
      </w:r>
    </w:p>
    <w:p>
      <w:r>
        <w:t>Les deux décrets et arrêtés du 23 novembre précisent respectivement les conditions d’application de cette participation dans le parc privé (logements soumis à la loi du 6 juillet 1989) et dans le parc social (y compris dans les SEM pour les logements conventionnés), notamment la liste des travaux éligibles à réaliser, les niveaux minimaux de performance énergétique à atteindre, ainsi que les modalités d’évaluation des économies d’énergie, de calcul du montant de la participation demandée au locataire du logement et de contrôle de ces évaluations après travaux. Certaines dispositions sont identiques pour le parc privé et le parc social.</w:t>
      </w:r>
    </w:p>
    <w:p>
      <w:pPr>
        <w:pStyle w:val="Heading2"/>
      </w:pPr>
      <w:r>
        <w:t>Conditions de mise en place de la contribution</w:t>
      </w:r>
    </w:p>
    <w:p>
      <w:r>
        <w:t>Concertation préalable bailleur / locataire</w:t>
      </w:r>
    </w:p>
    <w:p>
      <w:r>
        <w:t>La mise en place de la contribution financière du locataire est subordonnée à l’engagement par le bailleur d’une démarche de concertation avec le locataire ou les associations représentatives des locataires pour le secteur social portant sur :</w:t>
      </w:r>
    </w:p>
    <w:p>
      <w:r>
        <w:t>le programme des travaux envisagés,</w:t>
      </w:r>
    </w:p>
    <w:p>
      <w:r>
        <w:t>les modalités de leur réalisation,</w:t>
      </w:r>
    </w:p>
    <w:p>
      <w:r>
        <w:t>les bénéfices attendus en termes de consommation énergétique du ou des logement(s),</w:t>
      </w:r>
    </w:p>
    <w:p>
      <w:r>
        <w:t>et la contribution financière du ou des locataire(s) notamment sa durée, au partage des économies d charges résultant de ces travaux.</w:t>
      </w:r>
    </w:p>
    <w:p>
      <w:r>
        <w:t>Conditions liées aux travaux et à la date d’achèvement du bâtiment</w:t>
      </w:r>
    </w:p>
    <w:p>
      <w:r>
        <w:t>La contribution du locataire ne peut être demandée par le bailleur qu’en cas de réalisation de certains travaux. Selon la date d’achèvement du bâtiment concerné et la qualité du bailleur (privé ou public), celui-ci peut avoir le choix entre deux options de travaux.</w:t>
      </w:r>
    </w:p>
    <w:p>
      <w:r>
        <w:t>Soit il s’agit de la réalisation d’un bouquet de travaux dans le logement, c’est-à-dire d’une combinaison d’actions d’amélioration de la performance énergétique parmi les travaux suivants travaux d’isolation thermique des toitures, travaux d’isolation thermique des murs donnant sur l’extérieur, travaux d’isolation thermique des parois vitrées et portes donnant sur l’extérieur, travaux de régulation ou de remplacement de systèmes de chauffage ou de production d’eau chaude sanitaire performants, travaux d’installation d’équipements de chauffage utilisant une source d’énergie renouvelable, travaux d’installation d’équipements de production d’eau chaude sanitaire utilisant une source d’énergie renouvelable.</w:t>
      </w:r>
    </w:p>
    <w:p>
      <w:r>
        <w:t>travaux d’isolation thermique des parois vitrées et portes donnant sur l’extérieur,</w:t>
      </w:r>
    </w:p>
    <w:p>
      <w:r>
        <w:t>travaux de régulation ou de remplacement de systèmes de chauffage ou de production d’eau chaude sanitaire performants,</w:t>
      </w:r>
    </w:p>
    <w:p>
      <w:r>
        <w:t>travaux d’installation d’équipements de chauffage utilisant une source d’énergie renouvelable,</w:t>
      </w:r>
    </w:p>
    <w:p>
      <w:r>
        <w:t>travaux d’installation d’équipements de production d’eau chaude sanitaire utilisant une source d’énergie renouvelable.</w:t>
      </w:r>
    </w:p>
    <w:p>
      <w:r>
        <w:t>Chacun de ces types de travaux doit être conforme aux caractéristiques techniques minimales précisées par arrêtés (arrêtés du 23.11.09).Le bailleur doit réaliser au moins deux des types de travaux de la liste. Le bailleur social doit atteindre un nombre de points égal à 7 (arrêté du 23.11.09 : annexe 1).</w:t>
      </w:r>
    </w:p>
    <w:p>
      <w:r>
        <w:t>Soit il s’agit d’atteindre une performance énergétique globale en réalisant des travaux permettant de limiter la consommation d’énergie du bâtiment pour le chauffage, l’eau chaude sanitaire, le refroidissement, l’éclairage en dessous d’un seuil fixé par arrêtés (arrêtés du 23.11.09). Une étude thermique préalable réalisée par un bureau d’études détermine les travaux à effectuer pour atteindre cette performance énergétique globale. Les caractéristiques techniques minimales des travaux entrant dans la composition du bouquet de travaux sont identiques à celles de l'éco Prêt à taux zéro pour le parc privé, et celles de l'éco Prêt pour le parc public Par conséquent, le bailleur privé pourrait cumuler l’Eco prêt à 0%, le crédit d’impôt, les aides de l’ ANAH (et des collectivités le cas échéant) pour financer ces travaux et demander au locataire de participer à hauteur de la moitié de l’économie d’énergie estimée après travaux.</w:t>
      </w:r>
    </w:p>
    <w:p>
      <w:r>
        <w:t>Bâtiments concernés par les travaux La possibilité pour le bailleur privé ou social d’opter soit pour le bouquet de travaux, soit pour l’atteinte d’une performance énergétique globale est fonction de la date d’achèvement du bâtiment concerné. Parc privé si le bâtiment a été achevé avant le 1er janvier 1948 : le bailleur ne peut opter que pour le bouquet de travaux; si le bâtiment a été achevé entre le 1er janvier 1948 et le 31 décembre 1989 : le bailleur peut choisir entre le bouquet de travaux et l’atteinte d’une performance énergétique globale; si le bâtiment a été achevé après le 1er janvier 1990 : le bailleur ne peut demander de contribution au locataire au titre du décret et de l'arrêté du 23 novembre 2009. Parc public si le bâtiment a été achevé avant le 1er janvier 1948 : le bailleur ne peut opter que pour le bouquet de travaux; si le bâtiment a été achevé à partir du 1er janvier 1948 : le bailleur doit atteindre une performance énergétique globale minimale.</w:t>
      </w:r>
    </w:p>
    <w:p>
      <w:r>
        <w:t>Parc privé si le bâtiment a été achevé avant le 1er janvier 1948 : le bailleur ne peut opter que pour le bouquet de travaux; si le bâtiment a été achevé entre le 1er janvier 1948 et le 31 décembre 1989 : le bailleur peut choisir entre le bouquet de travaux et l’atteinte d’une performance énergétique globale; si le bâtiment a été achevé après le 1er janvier 1990 : le bailleur ne peut demander de contribution au locataire au titre du décret et de l'arrêté du 23 novembre 2009.</w:t>
      </w:r>
    </w:p>
    <w:p>
      <w:r>
        <w:t>si le bâtiment a été achevé avant le 1er janvier 1948 : le bailleur ne peut opter que pour le bouquet de travaux;</w:t>
      </w:r>
    </w:p>
    <w:p>
      <w:r>
        <w:t>si le bâtiment a été achevé entre le 1er janvier 1948 et le 31 décembre 1989 : le bailleur peut choisir entre le bouquet de travaux et l’atteinte d’une performance énergétique globale;</w:t>
      </w:r>
    </w:p>
    <w:p>
      <w:r>
        <w:t>si le bâtiment a été achevé après le 1er janvier 1990 : le bailleur ne peut demander de contribution au locataire au titre du décret et de l'arrêté du 23 novembre 2009.</w:t>
      </w:r>
    </w:p>
    <w:p>
      <w:r>
        <w:t>Parc public si le bâtiment a été achevé avant le 1er janvier 1948 : le bailleur ne peut opter que pour le bouquet de travaux; si le bâtiment a été achevé à partir du 1er janvier 1948 : le bailleur doit atteindre une performance énergétique globale minimale.</w:t>
      </w:r>
    </w:p>
    <w:p>
      <w:r>
        <w:t>si le bâtiment a été achevé à partir du 1er janvier 1948 : le bailleur doit atteindre une performance énergétique globale minimale.</w:t>
      </w:r>
    </w:p>
    <w:p>
      <w:r>
        <w:t>Condition de forme</w:t>
      </w:r>
    </w:p>
    <w:p>
      <w:r>
        <w:t>A l'issue des travaux, une ligne supplémentaire en sus des lignes relatives au « loyer » et aux « charges » intitulée « Contribution au partage de l'économie de charges » doit figurer sur la quittance remise au locataire et l'avis d'échéance le cas échéant. De même doivent être mentionnées les dates de la mise en place et du terme de cette ligne supplémentaire ainsi que de la date d'achèvement des travaux Le versement de la contribution est exigible à partir du mois civil qui suit la date de fin des travaux. Cette participation est limitée à une durée de quinze ans. Son montant n’est pas révisable. En cas de départ du locataire et de conclusion d’un nouveau bail, le bailleur doit apporter au nouveau locataire les éléments propres à justifier les travaux réalisés et le maintien de cette contribution et l’informer sur son terme.</w:t>
      </w:r>
    </w:p>
    <w:p>
      <w:pPr>
        <w:pStyle w:val="Heading2"/>
      </w:pPr>
      <w:r>
        <w:t>Modalités de calcul de la contribution du locataire</w:t>
      </w:r>
    </w:p>
    <w:p>
      <w:r>
        <w:t>Les modalités de calcul de la contribution du locataire diffèrent selon que les travaux sont effectués par un bailleur privé ou un bailleur public et en fonction de la date d’achèvement du bâtiment.</w:t>
      </w:r>
    </w:p>
    <w:p>
      <w:r>
        <w:t>Parc privé et parc public : bâtiments achevés avant le 1er janvier 1948</w:t>
      </w:r>
    </w:p>
    <w:p>
      <w:r>
        <w:t>Dans ce cas, il s’agit automatiquement de la réalisation d’un bouquet de travaux. La contribution mensuelle demandée au locataire est forfaitaire, fixe et non révisable. Elle s’élève à :</w:t>
      </w:r>
    </w:p>
    <w:p>
      <w:r>
        <w:t>10 euros pour les logements comprenant une pièce principale,</w:t>
      </w:r>
    </w:p>
    <w:p>
      <w:r>
        <w:t>15 euros pour les logements comprenant deux ou trois pièces principales,</w:t>
      </w:r>
    </w:p>
    <w:p>
      <w:r>
        <w:t>20 euros pour les logements comprenant quatre pièces principales et plus.</w:t>
      </w:r>
    </w:p>
    <w:p>
      <w:r>
        <w:t>Il est prévu que ce forfait pourra être réactualisé par arrêté tous les 3 ans en fonction de l’évolution de l’IRL pour les nouveaux travaux d’économie d’énergie réalisés pouvant donner lieu à une nouvelle contribution. Ces nouveaux forfaits ne s’appliqueront qu’aux travaux d’efficacité énergétique réalisés après la date de publication de l’arrêté modificatif.</w:t>
      </w:r>
    </w:p>
    <w:p>
      <w:r>
        <w:t>Parc privé : bâtiments achevés entre le 1er janvier 1948 et le 1er janvier 1990</w:t>
      </w:r>
    </w:p>
    <w:p>
      <w:r>
        <w:t>Que le bailleur privé opte pour la performance énergétique globale ou pour le bouquet de travaux, la contribution fixe et non révisable peut être calculée de deux manières (arrêté du 23.11.09 : annexe 1) :</w:t>
      </w:r>
    </w:p>
    <w:p>
      <w:r>
        <w:t>soit sur la base d’une estimation de l’économie d’énergie mensuelle en euros calculée à partir de la méthode réglementaire Th-C-E ex;</w:t>
      </w:r>
    </w:p>
    <w:p>
      <w:r>
        <w:t>soit sur la base d’une estimation de l’économie d’énergie mensuelle en euros calculée à partir de la méthode de calcul conventionnel applicable au diagnostic de performance énergétique (DPE)</w:t>
      </w:r>
    </w:p>
    <w:p>
      <w:r>
        <w:t>Dans les deux cas, la contribution du locataire est au plus égale à la moitié de l’économie d’énergie estimée du logement. Toutefois, lorsque le bailleur privé ne détient pas plus de trois logements locatifs dans l’immeuble considéré, la contribution mensuelle peut être forfaitaire, fixe et non révisable. Elle varie alors selon le nombre de pièces composant le logement, atteignant 10, 15 ou 20 euros par mois (voir § Parc privé et parc public : bâtiments achevés avant le 1er janvier 1948).</w:t>
      </w:r>
    </w:p>
    <w:p>
      <w:r>
        <w:t>Parc public : bâtiments achevés après le 1er janvier 1948</w:t>
      </w:r>
    </w:p>
    <w:p>
      <w:r>
        <w:t>Le bailleur peut demander à son locataire une contribution mensuelle fixe et non révisable, calculée sur la base de l’estimation d’économie d’énergie mensuelle. Elle est au plus égale à la moitié de l’économie d’énergie estimée du logement, calculée selon la méthode réglementaire Th-C-E ex.</w:t>
      </w:r>
    </w:p>
    <w:p>
      <w:r>
        <w:t>Les bailleurs sociaux ne détenant pas plus de trois logements locatifs dans le bâtiment concerné par les travaux peuvent bénéficier d’une contribution mensuelle forfaitaire, fixe et non révisable. Elle varie alors selon le nombre de pièces composant le logement, atteignant 10, 15 ou 20 euros (voir § Parc privé et parc public : bâtiments achevés avant le 1er janvier 1948).</w:t>
      </w:r>
    </w:p>
    <w:p>
      <w:pPr>
        <w:pStyle w:val="Heading2"/>
      </w:pPr>
      <w:r>
        <w:t>Justifications et contrôles de l’estimation de l’économie d’énergie : parc privé et parc social</w:t>
      </w:r>
    </w:p>
    <w:p>
      <w:r>
        <w:t>La contribution pour le partage des économies de charge peut être demandée au locataire du logement loué sous réserve que les travaux effectués lui bénéficient directement et qu'ils soient justifiés (loi du 6.7.89 : art. 23-1). Les justifications sont apportées par le bailleur à son locataire après travaux.</w:t>
      </w:r>
    </w:p>
    <w:p>
      <w:r>
        <w:t>Contrôle de conformité des travaux</w:t>
      </w:r>
    </w:p>
    <w:p>
      <w:r>
        <w:t>Lorsque le bailleur a opté pour le bouquet de travaux, l’éligibilité des travaux et leur conformité aux caractéristiques techniques définies par la réglementation doivent être attestées par l’entreprise ou le maître d’œuvre ayant réalisé les travaux (ou l’organisme ayant délivré la certification du bâtiment ou un bureau de contrôle). De même lorsque le bailleur a opté pour l’atteinte d’une performance énergétique globale, l’entreprise ou le maître d’œuvre ayant réalisé les travaux (ou l’organisme ayant délivré la certification du bâtiment ou un bureau de contrôle) doit attester que les travaux mis en œuvre sont conformes aux prescriptions de l’étude thermique préalable. Si tel n’est pas le cas, une nouvelle estimation de la consommation d’énergie est réalisée afin d’estimer la participation du locataire.</w:t>
      </w:r>
    </w:p>
    <w:p>
      <w:r>
        <w:t>Formulaire type</w:t>
      </w:r>
    </w:p>
    <w:p>
      <w:r>
        <w:t>Téléchargez les formulaires au format pdf :</w:t>
      </w:r>
    </w:p>
    <w:p>
      <w:r>
        <w:t>parc privé</w:t>
      </w:r>
    </w:p>
    <w:p>
      <w:r>
        <w:t>parc public</w:t>
      </w:r>
    </w:p>
    <w:p>
      <w:r>
        <w:t>Le bailleur qui souhaite demander une contribution à son locataire, doit justifier de leur réalisation auprès de ce dernier. Pour cela, le bailleur doit lui transmettre un formulaire-type rempli conjointement avec les entreprises intervenantes (arrêté du 23.11.09 : annexe 3). Ce formulaire détaille pour chaque cas les travaux mis en œuvre, leurs caractéristiques et comprend des renseignements fournis par l’ensemble des intervenants (entreprise réalisant les travaux, maître d’œuvre et bureau d’étude le cas échéant) tels que :</w:t>
      </w:r>
    </w:p>
    <w:p>
      <w:r>
        <w:t>nom de l’entreprise,</w:t>
      </w:r>
    </w:p>
    <w:p>
      <w:r>
        <w:t>nom du signataire,</w:t>
      </w:r>
    </w:p>
    <w:p>
      <w:r>
        <w:t>numéro RM, RCS ou SIREN,</w:t>
      </w:r>
    </w:p>
    <w:p>
      <w:r>
        <w:t>assurance,</w:t>
      </w:r>
    </w:p>
    <w:p>
      <w:r>
        <w:t>montant prévisionnel des travaux d’économie d’énergie pour la fourniture et la main d’œuvre.</w:t>
      </w:r>
    </w:p>
    <w:p>
      <w:r>
        <w:t>Il comprend également des attestations sur l’honneur des différents professionnels, et bien sûr le montant de la contribution demandée au locataire. Les travaux mis en œuvre ainsi que toutes les informations figurant sur ce formulaire permettront au bailleur de demander une contribution à son locataire.</w:t>
      </w:r>
    </w:p>
    <w:p>
      <w:pPr>
        <w:pStyle w:val="Heading2"/>
      </w:pPr>
      <w:r>
        <w:t>Les travaux peuvent-ils être imposés au locataire ?</w:t>
      </w:r>
    </w:p>
    <w:p>
      <w:r>
        <w:t>Travaux sur les parties communes et sur les parties privatives d’un autre logement de l’immeuble</w:t>
      </w:r>
    </w:p>
    <w:p>
      <w:r>
        <w:t>Les travaux de rénovation énergétique peuvent être qualifiés de travaux d’amélioration. La loi impose au locataire de tolérer l’exécution des travaux d’amélioration dès lors qu’ils sont réalisés dans les parties communes ou les parties privatives des autres logements que le sien (loi du 6.7.89 : art. 7-e).</w:t>
      </w:r>
    </w:p>
    <w:p>
      <w:r>
        <w:t>Travaux sur les parties privatives du logement loué</w:t>
      </w:r>
    </w:p>
    <w:p>
      <w:r>
        <w:t>La loi du 12 juillet 2010 précise désormais que le locataire est obliger de laisser exécuter les travaux d'amélioration de la performance énergétique à réaliser dans son logement.</w:t>
      </w:r>
    </w:p>
    <w:p>
      <w:r>
        <w:t>Travaux communs à l’immeuble en copropriété affectant les parties privatives</w:t>
      </w:r>
    </w:p>
    <w:p>
      <w:r>
        <w:t>En vertu de la loi du 10 juillet 1965, sauf à se prévaloir des dispositions du Code civil relatives à la diminution du prix du loyer lorsque les travaux durent plus de quarante jours et à la résiliation du bail si les travaux rendent le logement inhabitable (Code civil : art. 1724 al. 2 et 3), le locataire d’un logement situé dans un immeuble soumis au statut de la copropriété doit laisser exécuter, même à l’intérieur des parties privatives, les travaux décidés par l’assemblée générale relevant de l’article 25-g. Il s’agit des travaux d’économie d’énergie portant sur l’isolation thermique du bâtiment, le renouvellement de l’air, le système de chauffage - remplacement d’une chaudière collective par exemple - et la production d’eau chaude, qui ne relèvent pas de l’article 24 et qui sont amortissables sur une période inférieure à dix ans (loi du 10.7.65 : art. 9). A cet égard, la loi du 12 juillet 2010 (Grenelle II de l’environnement) a simplifié l’article 25-g en visant plus généralement « les travaux d'économie d'énergie ou de réduction des émissions de gaz à effet de serre ». L’assemblée générale peut voter l’exécution de « travaux d'intérêt commun réalisés sur les parties privatives » tels que le changement des fenêtres des lots de l’immeuble. De tels travaux d’économie d’énergie mis en œuvre dans les parties privatives peuvent dès lors s’imposer au locataire en vertu de l’article 9 de la loi 10 juillet 1965.</w:t>
      </w:r>
    </w:p>
    <w:p>
      <w:r>
        <w:t>Textes officiels</w:t>
      </w:r>
    </w:p>
    <w:p>
      <w:r>
        <w:t>loi MLLE du 25.3.09 : art. 119 / loi du 6.7.89 : art. 23-1 et CCH : L. 442-3.</w:t>
      </w:r>
    </w:p>
    <w:p>
      <w:r>
        <w:t>décret 2009-1439 et arrêté du 23.11.09 relatif au parc privé: JO du 25.11.09</w:t>
      </w:r>
    </w:p>
    <w:p>
      <w:r>
        <w:t>décret 2009-1438 et arrêté du 23.11.09 relatif au parc social : JO du 25.11.09</w:t>
      </w:r>
    </w:p>
    <w:p>
      <w:pPr>
        <w:pStyle w:val="Heading1"/>
      </w:pPr>
      <w:r>
        <w:t>Pass-Foncier : dispositif d'aide à l’acquisition différée du foncier</w:t>
      </w:r>
    </w:p>
    <w:p>
      <w:r>
        <w:rPr>
          <w:i/>
        </w:rPr>
        <w:t>https://www.anil.org/documentation-experte/analyses-juridiques-jurisprudence/analyses-juridiques/analyses-juridiques-2008/pass-foncierr-dispositif-daide-a-lacquisition-differee-du-foncier/</w:t>
      </w:r>
    </w:p>
    <w:p>
      <w:r>
        <w:t>N° 2008-23 / A jour au 28 juillet 2010</w:t>
      </w:r>
    </w:p>
    <w:p>
      <w:r>
        <w:t>Le PASS-FONCIER® est un dispositif d'aide à l'acquisition différée du foncier financé par le 1 % Logement seul et destiné à favoriser l'accession à la propriété dans le neuf de la première résidence principale.</w:t>
      </w:r>
    </w:p>
    <w:p>
      <w:r>
        <w:t>Le dispositif consiste à limiter au départ le montant de l'opération au seul coût de la construction en neutralisant le prix du terrain pendant toute la durée de remboursement des prêts affectés à la construction, le foncier étant pris en charge par une personne morale (structure porteuse) désignée par le CIL / CCI pendant cette période.</w:t>
      </w:r>
    </w:p>
    <w:p>
      <w:r>
        <w:t>L'opération d'accession se réalise en deux temps. Au cours de la première phase, l'accédant à la propriété finance le coût de la construction de sa maison et dans un second temps il achète le terrain appartenant à la structure porteuse (filiale d'un CIL / CCI), qui assure le portage foncier. A cet effet, la structure porteuse achète le terrain, le met à disposition de l'accédant dans le cadre d'un bail à construction et s'engage par ailleurs à le lui revendre au prix d'origine, indexé.</w:t>
      </w:r>
    </w:p>
    <w:p>
      <w:r>
        <w:t>Pour favoriser la mise en œuvre de ce mode d'accession sociale à la propriété, ce dispositif d'acquisition différée du foncier bénéficie également d'un taux de TVA à 5,5 % et d'un mécanisme de sécurisation qui assure à l'accédant une garantie de rachat et une garantie de relogement en cas de difficultés de paiement.</w:t>
      </w:r>
    </w:p>
    <w:p>
      <w:r>
        <w:t>Ce nouveau dispositif, d'ores et déjà applicable pour la construction d'une maison individuelle, est en phase de montée en régime. Un objectif de 30 000 logements neufs financés à l'aide d'un PASS-FONCIER® est prévu dans le cadre du plan de relance. L'application du dispositif PASS-FONCIER® en collectif est prévu par la loi de Mobilisation pour le Logement et la Lutte contre l’Exclusion (art. 52) et prend la forme d’un prêt à remboursement différé octroyé par un organisme collecteur associé de l’UESL. Pour plus de précisions sur des situations particulières il convient d'orienter les personnes vers le CIL / CCI dont elles dépendent.</w:t>
      </w:r>
    </w:p>
    <w:p>
      <w:pPr>
        <w:pStyle w:val="Heading2"/>
      </w:pPr>
      <w:r>
        <w:t>Les bénéficiaires du PASS-FONCIER®</w:t>
      </w:r>
    </w:p>
    <w:p>
      <w:r>
        <w:t>Pour bénéficier du dispositif, le candidat acquéreur doit remplir toutes les conditions suivantes :</w:t>
      </w:r>
    </w:p>
    <w:p>
      <w:r>
        <w:t>être primo accédant de sa résidence principale (c'est-à-dire ne pas avoir été propriétaire de sa résidence principale au cours des deux dernières années précédant le dépôt de la demande);</w:t>
      </w:r>
    </w:p>
    <w:p>
      <w:r>
        <w:t>bénéficier d'une aide à l'accession sociale attribuée par une ou plusieurs collectivités territoriales ou par un groupement de collectivités territoriales du lieu d'implantation du logement, attribuée sous forme de subvention ou de bonification de prêt, d'un montant minimum : pour 3 personnes et moins : de 4 000 € en zone A, 3 000 € en zones B et C pour 4 personnes et plus : de 5 000 € en zone A, 4 000 € en zones B et C;</w:t>
      </w:r>
    </w:p>
    <w:p>
      <w:r>
        <w:t>pour 3 personnes et moins : de 4 000 € en zone A, 3 000 € en zones B et C</w:t>
      </w:r>
    </w:p>
    <w:p>
      <w:r>
        <w:t>pour 4 personnes et plus : de 5 000 € en zone A, 4 000 € en zones B et C;</w:t>
      </w:r>
    </w:p>
    <w:p>
      <w:r>
        <w:t>réaliser l’acquisition ou la construction d'un logement neuf. A la demande expresse d'une collectivité territoriale dans le cadre d'un accord avec le 1 %, les opérations d'acquisition ou de construction éligibles au dispositif PASS-FONCIER® peuvent être réservées aux seules opérations menées dans le cadre d'une vente en l'état futur d'achèvement (VEFA) pour les opérations d'acquisition ou d’un contrat de construction de maisons individuelles (CCMI) pour les opérations de construction. Pour les opérations engagées à compter du 1er janvier 2010, le prix de vente ou de construction (TTC) ne doit pas excéder les prix de vente plafonds du PSLA, soit les montants suivants (exprimés en m² de surface utile, variables suivant les zones géographiques et applicables aux opérations engagées à compter du 1.1.10) : zone A : 3 932 €, zone B1 : 2 637 €, zone B2 : 2 302 €, zone C : 2 014 €. Le classement des communes dans les zones résulte de l'&lt;link fileadmin anil textes_officiels arrete _blank le téléchargement du&gt; arrêté du 29.4.09 : JO du 3.5.09. A noter : pour les opérations de construction d’un logement, ce plafond porte sur le seul prix de la construction : ni le prix du terrain, ni le prix total de l’opération (construction + terrain) ne sont plafonnés;</w:t>
      </w:r>
    </w:p>
    <w:p>
      <w:r>
        <w:t>zone A : 3 932 €,</w:t>
      </w:r>
    </w:p>
    <w:p>
      <w:r>
        <w:t>zone B1 : 2 637 €,</w:t>
      </w:r>
    </w:p>
    <w:p>
      <w:r>
        <w:t>zone B2 : 2 302 €,</w:t>
      </w:r>
    </w:p>
    <w:p>
      <w:r>
        <w:t>zone C : 2 014 €. Le classement des communes dans les zones résulte de l'&lt;link fileadmin anil textes_officiels arrete _blank le téléchargement du&gt; arrêté du 29.4.09 : JO du 3.5.09. A noter : pour les opérations de construction d’un logement, ce plafond porte sur le seul prix de la construction : ni le prix du terrain, ni le prix total de l’opération (construction + terrain) ne sont plafonnés;</w:t>
      </w:r>
    </w:p>
    <w:p>
      <w:r>
        <w:t>disposer de ressources inférieures aux plafonds PSLA. A compter du 10 avril 2009, les plafonds PSLA correspondent aux plafonds PTZ (CCH : art. R. 318.29) et sont les suivants :</w:t>
      </w:r>
    </w:p>
    <w:p>
      <w:r>
        <w:t>Nombre de personnes destinées à occuper le logement</w:t>
      </w:r>
    </w:p>
    <w:p>
      <w:r>
        <w:t>Zone A</w:t>
      </w:r>
    </w:p>
    <w:p>
      <w:r>
        <w:t>Zone B ou C</w:t>
      </w:r>
    </w:p>
    <w:p>
      <w:r>
        <w:t>31 250 €</w:t>
      </w:r>
    </w:p>
    <w:p>
      <w:r>
        <w:t>23 688 €</w:t>
      </w:r>
    </w:p>
    <w:p>
      <w:r>
        <w:t>43 750 €</w:t>
      </w:r>
    </w:p>
    <w:p>
      <w:r>
        <w:t>31 588 €</w:t>
      </w:r>
    </w:p>
    <w:p>
      <w:r>
        <w:t>50 000 €</w:t>
      </w:r>
    </w:p>
    <w:p>
      <w:r>
        <w:t>36 538 €</w:t>
      </w:r>
    </w:p>
    <w:p>
      <w:r>
        <w:t>56 875 €</w:t>
      </w:r>
    </w:p>
    <w:p>
      <w:r>
        <w:t>40 488 €</w:t>
      </w:r>
    </w:p>
    <w:p>
      <w:r>
        <w:t>5 et plus</w:t>
      </w:r>
    </w:p>
    <w:p>
      <w:r>
        <w:t>64 875 €</w:t>
      </w:r>
    </w:p>
    <w:p>
      <w:r>
        <w:t>44 425 €</w:t>
      </w:r>
    </w:p>
    <w:p>
      <w:r>
        <w:t>Les ressources prises en compte sont les revenus fiscaux de référence figurant sur l'avis d'imposition de l'accédant ainsi que ceux de l'ensemble des personnes destinées à occuper le logement, établi au titre de l'avant-dernière année précédant celle au cours de laquelle la décision prise par le collecteur d'octroyer le PASS-FONCIER® est signée par l'accédant (année n- 2).</w:t>
      </w:r>
    </w:p>
    <w:p>
      <w:pPr>
        <w:pStyle w:val="Heading2"/>
      </w:pPr>
      <w:r>
        <w:t>Montant du PASS-FONCIER®</w:t>
      </w:r>
    </w:p>
    <w:p>
      <w:r>
        <w:t>L'aide apportée par le PASS-FONCIER® représente l'avantage conféré à l'accédant par le portage du terrain dans le cadre d'un bail à construction, sans paiement de loyer, pour une durée minimale égale à celle du remboursement du prêt le plus long souscrit pour la construction du logement et l'engagement de lui revendre ce terrain à tout moment aux prix d'origine indexé.</w:t>
      </w:r>
    </w:p>
    <w:p>
      <w:r>
        <w:t>Le montant exact de l'aide ainsi consentie ne peut être calculé a priori car il dépend notamment de la valeur du terrain, de la durée du portage et des taux d'intérêts du marché.</w:t>
      </w:r>
    </w:p>
    <w:p>
      <w:r>
        <w:t>Montants plafonds du coût du terrain pris en charge par la structure porteuse (en euros) :</w:t>
      </w:r>
    </w:p>
    <w:p>
      <w:r>
        <w:t>Zone* A</w:t>
      </w:r>
    </w:p>
    <w:p>
      <w:r>
        <w:t>Zone* B1</w:t>
      </w:r>
    </w:p>
    <w:p>
      <w:r>
        <w:t>Zone* B2</w:t>
      </w:r>
    </w:p>
    <w:p>
      <w:r>
        <w:t>Zone* C</w:t>
      </w:r>
    </w:p>
    <w:p>
      <w:r>
        <w:t>30 000</w:t>
      </w:r>
    </w:p>
    <w:p>
      <w:r>
        <w:t>25 000</w:t>
      </w:r>
    </w:p>
    <w:p>
      <w:r>
        <w:t>20 000</w:t>
      </w:r>
    </w:p>
    <w:p>
      <w:r>
        <w:t>10 000</w:t>
      </w:r>
    </w:p>
    <w:p>
      <w:r>
        <w:t>(*) résultant de l'&lt;link fileadmin anil textes_officiels arrete _blank le téléchargement du&gt; arrêté du 29.4.09 (JO du 3.5.09).</w:t>
      </w:r>
    </w:p>
    <w:p>
      <w:r>
        <w:t>Ces montants sont applicables aux décisions d'octroi de prêt ou de bail à construction délivrées et signées à compter du 29 juillet 2010.</w:t>
      </w:r>
    </w:p>
    <w:p>
      <w:r>
        <w:t>Lorsque le coût du foncier est inférieur à ces plafonds, le PASS-FONCIER® ne pourra dépasser le prix du terrain augmenté des frais engagés par le CIL / CCI pour l'évaluation de ce prix, ainsi que des frais d'acte d'acquisition supportés par la structure porteuse.</w:t>
      </w:r>
    </w:p>
    <w:p>
      <w:r>
        <w:t>Lorsque le prix du terrain excède ces plafonds, la structure porteuse peut néanmoins l'acquérir. Dans ce cas l'accédant paye au moment de la signature du bail à construction une avance sur le prix du terrain correspondant au dépassement du coût du terrain par rapport au montant du PASS-FONCIER®. Cette avance faite par l'accédant s'imputera sur le prix de vente du terrain lorsqu'il lèvera l'option d'achat.</w:t>
      </w:r>
    </w:p>
    <w:p>
      <w:pPr>
        <w:pStyle w:val="Heading2"/>
      </w:pPr>
      <w:r>
        <w:t>Montage de l’opération</w:t>
      </w:r>
    </w:p>
    <w:p>
      <w:r>
        <w:t>Les accédants intéressés par ce dispositif doivent contacter un CIL / CCI de leur choix (ou le CIL / CCI de leur entreprise lorsqu'elle est assujettie au 1 % Logement) qui étudie le projet, analyse sa faisabilité (qui dépend notamment de l'existence et du niveau des aides mobilisables auprès des collectivités territoriales), apprécie la sécurité de l’opération et le cas échéant se charge du montage complet du dossier. A la différence d’autres produits du 1%, le PASS-FONCIER® n’est pas distribué en droits ouverts. Le CIL est libre d’accepter ou de refuser l’opération. Concernant les aides, le recensement des aides des collectivités territoriales effectué sous l'égide de l'ANIL constitue une base d'information sur les aides accordées par certaines d'entre elles.</w:t>
      </w:r>
    </w:p>
    <w:p>
      <w:r>
        <w:t>Mise en place du portage du terrain</w:t>
      </w:r>
    </w:p>
    <w:p>
      <w:r>
        <w:t>Une personne morale, structure porteuse, désignée par le CIL / CCI se porte acquéreur du terrain.</w:t>
      </w:r>
    </w:p>
    <w:p>
      <w:r>
        <w:t>La personne morale signe concomitamment avec le candidat acquéreur un bail à construction et une promesse de cession du foncier au terme du bail à construction, sous condition suspensive du paiement du prix afférent du terrain. Concomitamment à la signature du bail à construction, l'accédant conclut selon le cas et selon son choix un contrat de construction de maison individuelle avec un constructeur (CCMI), un contrat de maîtrise d’œuvre, un contrat d’entreprise, un contrat de vente en l'état futur d'achèvement avec un promoteur (VEFA). Cependant à la demande expresse d'une collectivité territoriale le recours a un contrat de construction de maison individuelle (CCMI) peut être imposé pour les opérations de construction. Dans l'hypothèse où la construction est réalisée dans le cadre d'une VEFA, le bail à construction est dans un premier temps passé entre la structure porteuse et le promoteur, puis transféré à l'accédant lorsqu'il signe l'acte de VEFA avec le promoteur.</w:t>
      </w:r>
    </w:p>
    <w:p>
      <w:r>
        <w:t>La durée minimale du bail à construction est fixée par référence à la période d'amortissement du prêt le plus long souscrit pour le financement de la construction par le ménage bénéficiaire, dans la limite de 25 ans et sans pouvoir être inférieure à 18 ans.</w:t>
      </w:r>
    </w:p>
    <w:p>
      <w:r>
        <w:t>L'accédant a toutefois la faculté d'acheter le terrain à toute date à sa convenance avant l’expiration de la période de portage foncier et aux mêmes conditions qu'à l'issue de la période de portage.</w:t>
      </w:r>
    </w:p>
    <w:p>
      <w:r>
        <w:t>Les privilèges et hypothèques déjà inscrits avant la levée d'option (pour l'acquisition de la construction) s'étendent de plein droit, quand le ménage lève l'option, au terrain et garantissent les prêts consentis pour son acquisition (CCH : art. L.251-1 et L.251-6).</w:t>
      </w:r>
    </w:p>
    <w:p>
      <w:r>
        <w:t>Pendant le portage</w:t>
      </w:r>
    </w:p>
    <w:p>
      <w:r>
        <w:t>Les droits et obligations des parties pendant la période de portage sont définis dans le bail à construction (CCH : art. L.251-1 à 9 et R.251-1 à 3).</w:t>
      </w:r>
    </w:p>
    <w:p>
      <w:pPr>
        <w:pStyle w:val="Heading2"/>
      </w:pPr>
      <w:r>
        <w:t>Acquisition du terrain – levée de l’option</w:t>
      </w:r>
    </w:p>
    <w:p>
      <w:r>
        <w:t>Plusieurs hypothèses peuvent se présenter :</w:t>
      </w:r>
    </w:p>
    <w:p>
      <w:r>
        <w:t>Pendant le cours du bail,</w:t>
      </w:r>
    </w:p>
    <w:p>
      <w:r>
        <w:t>l'accédant peut acquérir le terrain à tout moment en levant l'option d'achat prévue dans le cadre du bail à construction comportant une promesse de cession du terrain. La levée de l'option et la vente du terrain sont constatées par acte authentique. Le prix de vente du foncier est égal au prix d'acquisition du terrain par la structure porteuse, indexé chaque année pendant toute la durée effective du portage :</w:t>
      </w:r>
    </w:p>
    <w:p>
      <w:r>
        <w:t>pour les salariés du secteur assujetti à la PEEC, au taux de 1,5 %,</w:t>
      </w:r>
    </w:p>
    <w:p>
      <w:r>
        <w:t>pour les autres ménages, au taux d'inflation, dans une double limite inférieure de 2 % et supérieure de 4,5 %.</w:t>
      </w:r>
    </w:p>
    <w:p>
      <w:r>
        <w:t>l’accédant peut vendre le bâti avant le terme du bail à construction. En cas de vente de son logement par le ménage ayant bénéficié du PASS FONCIER®, le bail à construction ne peut être cédé qu'avec l'agrément du bailleur. Celui-ci est accordé de plein droit si le nouvel acquéreur remplit les mêmes conditions que l'accédant initial (primo accession, revenus inférieurs aux plafonds de ressources PSLA et acquisition à usage de résidence principale). S'il ne remplit pas ces conditions, la cession du bail sera subordonnée au versement par le cessionnaire au bailleur d'un loyer mensuel fixé par le contrat de bail à construction.</w:t>
      </w:r>
    </w:p>
    <w:p>
      <w:r>
        <w:t>Si le nouvel acquéreur ne veut pas poursuivre le bail à construction, il peut racheter le terrain à la structure porteuse et la construction au vendeur (cédant).</w:t>
      </w:r>
    </w:p>
    <w:p>
      <w:r>
        <w:t>En cas de divorce des époux bénéficiaires, le patrimoine est liquidé dans les conditions de droit commun. Le bien peut être vendu le cas échéant (cf. supra).</w:t>
      </w:r>
    </w:p>
    <w:p>
      <w:r>
        <w:t>En cas de décès du bénéficiaire, le droit réel résultant du bail à construction dont l'accédant était titulaire ne s'éteint pas. Il est transféré en l'état aux héritiers sans conditions d'éligibilité, tout comme la propriété du bâti appartenant à l'accédant décédé.</w:t>
      </w:r>
    </w:p>
    <w:p>
      <w:r>
        <w:t>Au terme du bail à construction</w:t>
      </w:r>
    </w:p>
    <w:p>
      <w:r>
        <w:t>La structure porteuse rappelle à l'accédant la date à laquelle le bail à construction prend fin et les modalités de la levée de l'option d'achat dont il bénéficie pour le terrain. Elle lui rappelle aussi que s'il ne peut pas acheter, il peut solliciter la prorogation du bail pour une durée maximale de quinze ans :</w:t>
      </w:r>
    </w:p>
    <w:p>
      <w:r>
        <w:t>Si le preneur décide de lever l’option d’acquisition du terrain, le prix de vente est déterminé dans les mêmes conditions qu’en cas d’acquisition en cours de bail.</w:t>
      </w:r>
    </w:p>
    <w:p>
      <w:r>
        <w:t>Si le preneur décide de ne pas lever l'option à l'expiration du bail à construction, il doit en aviser le bailleur en respectant le préavis prévu au contrat et a la possibilité de solliciter la prorogation du bail pour une durée maximale de 15 ans. La prorogation est constatée par acte authentique. Le bénéficiaire reste alors locataire du foncier. Il doit alors s'acquitter pendant la durée du bail à construction prorogé d'une somme versée mensuellement dont le montant est égal à la mensualité qui aurait résulté d'un prêt à remboursement constant à un taux d'intérêt égal au taux de l'emprunt de l'Etat majoré d'un point. A l'issue de la période de prorogation, le foncier devient la propriété de l'accédant, le transfert de propriété étant constaté par acte authentique. Le preneur a également la possibilité de se porter acquéreur du terrain à tout moment pendant la période de prorogation du bail à construction. Dans ce cas, les mensualités versées, hors intérêts, s'imputent sur le prix du terrain indexé devant être acquitté par l'accédant. Il ne peut y avoir de prorogation tacite du bail à construction.</w:t>
      </w:r>
    </w:p>
    <w:p>
      <w:pPr>
        <w:pStyle w:val="Heading2"/>
      </w:pPr>
      <w:r>
        <w:t>Financement de l’opération</w:t>
      </w:r>
    </w:p>
    <w:p>
      <w:r>
        <w:t>Le financement du portage foncier des opérations est assuré par le "1 % Logement" via les CIL / CCI Le financement de la construction se fait selon les dispositifs de droit commun : prêts bancaires, prêt conventionnés, prêts d'accession sociale, PTZ …. à l'exclusion d'un prêt Accession du 1 % Logement (CCH art. R.313.20.1 II 1°) et d'un prêt épargne logement (circulaire Epargne logement du 23.4.92).</w:t>
      </w:r>
    </w:p>
    <w:p>
      <w:pPr>
        <w:pStyle w:val="Heading2"/>
      </w:pPr>
      <w:r>
        <w:t>Sécurisation de l’opération d’accession</w:t>
      </w:r>
    </w:p>
    <w:p>
      <w:r>
        <w:t>Pendant la durée initiale du bail à construction, le CIL / CCI offre à l'emprunteur une garantie de relogement sous conditions de ressources et une garantie de rachat de son logement mentionnées dans le contrat de prêt dans des conditions définies par arrêté (arrêté du 10.8.09: JO du 12.8.09).</w:t>
      </w:r>
    </w:p>
    <w:p>
      <w:pPr>
        <w:pStyle w:val="Heading2"/>
      </w:pPr>
      <w:r>
        <w:t>Avantages fiscaux attachés au PASS-FONCIER®</w:t>
      </w:r>
    </w:p>
    <w:p>
      <w:r>
        <w:t>Les opérations d'accession en logement individuel réalisées dans le cadre du dispositif PASS-FONCIER® et engagées entre le 1er janvier 2008 et le 31 décembre 2010 bénéficient d'un taux réduit de TVA à 5,5 %.</w:t>
      </w:r>
    </w:p>
    <w:p>
      <w:r>
        <w:t>Plus précisément relèvent du taux de TVA réduit :</w:t>
      </w:r>
    </w:p>
    <w:p>
      <w:r>
        <w:t>les constructions réalisées pour le compte de l’accédant (par le mécanisme de la livraison à soi-même) pour le cas où le ménage accédant fait édifier sur le terrain pris à bail un immeuble d’habitation;</w:t>
      </w:r>
    </w:p>
    <w:p>
      <w:r>
        <w:t>l’achat par la structure porteuse du terrain à bâtir et la revente du terrain au ménage accédant dès lors que la revente intervient dans un délai inférieur à cinq ans courant à compter de l’achèvement de l’immeuble;</w:t>
      </w:r>
    </w:p>
    <w:p>
      <w:r>
        <w:t>l’acquisition par l’accédant du droit au bail à construction (principalement pour les opérations menées dans le cadre d’une vente en l’état futur d’achèvement).</w:t>
      </w:r>
    </w:p>
    <w:p>
      <w:r>
        <w:t>L’instruction fiscale n° 86 du 17 septembre (BOI 8 A-2-08) commente les modalités d’allègement du taux de TVA pour ces opérations.</w:t>
      </w:r>
    </w:p>
    <w:p>
      <w:r>
        <w:t>Textes officiels</w:t>
      </w:r>
    </w:p>
    <w:p>
      <w:r>
        <w:t>Loi de finances rectificatives pour 2007 du 25.12.07 (JO du 25.12.07) : art. 33 / décret du 5 mars 2008 (JO du 7.3.08) / CGI : art. 57</w:t>
      </w:r>
    </w:p>
    <w:p>
      <w:r>
        <w:t>Bail à construction : CCH : art. L.251-1 et suivants et R.251-1 et suivants</w:t>
      </w:r>
    </w:p>
    <w:p>
      <w:r>
        <w:t>Conseil d'administration UESL du 23.4.08</w:t>
      </w:r>
    </w:p>
    <w:p>
      <w:r>
        <w:t>Décret et arrêté du 7.4.09 (JO du 9.4.09)</w:t>
      </w:r>
    </w:p>
    <w:p>
      <w:r>
        <w:t>Décret du 22.6.09 (JO du 23.6.09)</w:t>
      </w:r>
    </w:p>
    <w:p>
      <w:r>
        <w:t>Arrêté du 10.8.09 (JO du 12.8.09)</w:t>
      </w:r>
    </w:p>
    <w:p>
      <w:r>
        <w:t>Décret du 26.7.10 (JO du 28.7.10)</w:t>
      </w:r>
    </w:p>
    <w:p>
      <w:r>
        <w:t>® marques déposées pour le compte du 1 % Logement</w:t>
      </w:r>
    </w:p>
    <w:p>
      <w:r>
        <w:t>Analyse juridique "Dispositif Pass-foncier: prêt Pass-foncier subvention de l’Etat aux collectivités territoriales accordant des aides à l’accession"</w:t>
      </w:r>
    </w:p>
    <w:p>
      <w:r>
        <w:t>Analyse juridique "Dispositif de sécurisation des opérations Pass-Foncier"</w:t>
      </w:r>
    </w:p>
    <w:p>
      <w:pPr>
        <w:pStyle w:val="Heading1"/>
      </w:pPr>
      <w:r>
        <w:t>Dispositif Pass-Foncier : prêt à remboursement différé</w:t>
      </w:r>
    </w:p>
    <w:p>
      <w:r>
        <w:rPr>
          <w:i/>
        </w:rPr>
        <w:t>https://www.anil.org/documentation-experte/analyses-juridiques-jurisprudence/analyses-juridiques/analyses-juridiques-2009/dispositif-pass-foncierr-pret-pass-foncierr-/-subvention-de-letat-aux-collectivites-territoriales-accordant-des-aides-a-laccession/</w:t>
      </w:r>
    </w:p>
    <w:p>
      <w:r>
        <w:t>N° 2009-08 / A jour au 28 juillet 2010</w:t>
      </w:r>
    </w:p>
    <w:p>
      <w:r>
        <w:t>Loi MLLE : art. 52/ CGI : art. 278 sexies I 3 octies, art. 284 / arrêté et décret du 7.4.09 : JO du 9.4.09; CCH : art. R.318.29; décrets du 20.5.09 : JO du 24.5.09 / décret du 22.6.09 : JO du 23.6.09 / instruction fiscale du 29.12.09 : BOI du 5.1.10 / décret du 26.7.10 : JO du 28.7.10</w:t>
      </w:r>
    </w:p>
    <w:p>
      <w:r>
        <w:t>La fiscalité des opérations Pass–Foncier est modifiée par la loi de finances rectificatives pour 2010</w:t>
      </w:r>
    </w:p>
    <w:p>
      <w:r>
        <w:t>zone A</w:t>
      </w:r>
    </w:p>
    <w:p>
      <w:r>
        <w:t>3 932 €</w:t>
      </w:r>
    </w:p>
    <w:p>
      <w:r>
        <w:t>zone B1</w:t>
      </w:r>
    </w:p>
    <w:p>
      <w:r>
        <w:t>2 637 €</w:t>
      </w:r>
    </w:p>
    <w:p>
      <w:r>
        <w:t>zone B2</w:t>
      </w:r>
    </w:p>
    <w:p>
      <w:r>
        <w:t>2 302 €</w:t>
      </w:r>
    </w:p>
    <w:p>
      <w:r>
        <w:t>zone C</w:t>
      </w:r>
    </w:p>
    <w:p>
      <w:r>
        <w:t>2 014 €</w:t>
      </w:r>
    </w:p>
    <w:p>
      <w:pPr>
        <w:pStyle w:val="Heading2"/>
      </w:pPr>
      <w:r>
        <w:t>Prêt Pass-Foncier® du 1 % logement</w:t>
      </w:r>
    </w:p>
    <w:p>
      <w:r>
        <w:t>Le dispositif Pass-Foncier® (Marque déposée pour le compte du 1 % Logement) qui reposait sur le portage du foncier s’appliquait exclusivement à l’acquisition ou la construction d’une maison individuelle neuve (hors copropriété horizontale). La loi MLLE du 25 mars 2009 permet désormais l’extension de l’allègement de TVA aux opérations Pass-Foncier® lorsque ce dernier prend la forme d’un prêt à remboursement différé consenti par un CIL / CCI. L’allègement fiscal concerne les opérations de vente ou de construction d’un logement neuf, en individuel et en collectif, en secteur diffus ou en secteur groupé. Contrairement au dispositif Pass-Foncier® mis en place par la convention du 20 décembre 2006 qui repose sur un montage juridique spécifique (bail à construction Pass-Foncier®), le nouveau dispositif ne nécessite pas de montage juridique particulier pour les opérations d’accession concernées. Les caractéristiques financières du prêt (profil de remboursement, taux d’intérêt, montant…) sont précisées par l’arrêté du 20.5.09 (JO du 24.5.09) modifiant l’arrêté du 16 mars 1992 relatif aux conditions d’utilisation des sommes recueillies au titre de la participation des employeurs à l’effort de construction (*). Ce nouveau dispositif coexiste avec le dispositif Pass-Foncier® sous forme de bail à construction. Un objectif de 30 000 logements neufs financés à l'aide d'un Pass-Foncier® est prévu dans le cadre du plan de relance. La circulaire du 30 janvier 2009 établit une dotation régionale indicative des Pass-Foncier.</w:t>
      </w:r>
    </w:p>
    <w:p>
      <w:r>
        <w:t>Opérations éligibles au prêt dispositif Pass-Foncier® (loi MLLE : art 52/CGI : art 278 sexies I 3 octies)</w:t>
      </w:r>
    </w:p>
    <w:p>
      <w:r>
        <w:t>La vente ou la construction d’un logement neuf destiné à être occupé à titre de résidence principale par un ménage primo-accédant qui remplit certaines conditions sont éligibles au nouveau système. Pour mémoire, au sens fiscal, (champ d’application de la TVA), est considéré comme logement neuf : le logement qui est achevé depuis moins de 5 ans et qui n’a pas fait l’objet, depuis son achèvement, d’une vente à une personne n’intervenant pas en qualité de marchand de biens. Un immeuble ou un logement est considéré comme achevé à partir du moment où les conditions d'habitabilité ou d'utilisation sont réunies ou à partir du moment où il est occupé, même partiellement. Les textes à venir (instruction fiscale certainement) préciseront sans doute les opérations éligibles au prêt. Devraient être principalement concernées les opérations de construction d’un logement neuf, les ventes en l’état futur d’achèvement, les ventes après complet achèvement d’un logement neuf.</w:t>
      </w:r>
    </w:p>
    <w:p>
      <w:r>
        <w:t>Jusqu’à présent, seules les opérations réalisées à l’aide d’un PSLA étaient soumises à un plafonnement du prix de vente. L’extension de cette règle aux opérations bénéficiant d’un prêt Pass-Foncier® répond à une logique de maîtrise des coûts des opérations d’accession sociale à la propriété bénéficiant d’un ou plusieurs avantages fiscaux. Désormais, le prix de vente ou de construction TTC du logement bénéficiant d’un prêt à remboursement différé dans le cadre du dispositif Pass-Foncier® est soumis aux mêmes conditions de prix que les opérations PSLA.</w:t>
      </w:r>
    </w:p>
    <w:p>
      <w:r>
        <w:t>Pour les opérations engagées à compter du 1er janvier 2010, le prix de vente ou de construction (TTC –incluant une TVA à 5.5%)) du logement ne doit pas excéder les montants suivants exprimés en m² de surface utile et variables suivant les zones géographiques A, B1, B2 et C :</w:t>
      </w:r>
    </w:p>
    <w:p>
      <w:r>
        <w:t>Le classement des communes dans les zones résulte de l'&lt;link fileadmin anil textes_officiels arrete _blank le téléchargement du&gt; arrêté du 29.4.09 : JO du 3.5.09.</w:t>
      </w:r>
    </w:p>
    <w:p>
      <w:r>
        <w:t>A noter : pour les opérations de construction d’un logement, ce plafond porte sur le seul prix de la construction : ni le prix du terrain, ni le prix total de l’opération (construction + terrain) ne sont plafonnés.</w:t>
      </w:r>
    </w:p>
    <w:p>
      <w:r>
        <w:t>Ces montants s’appliquent également au dispositif Pass-Foncier® tel qu’établi fin 2006, aux opérations en zone ANRU et aux opérations PSLA. Par ailleurs, dans un même programme de construction ou pour un même constructeur et pour des caractéristiques équivalentes, le prix de vente ou de construction hors taxes des logements ne peut excéder celui des logements pour lesquels le taux réduit de TVA de 5,5% ne s’applique pas. Cette précision, a pour objectif d’éviter la captation par les promoteurs ou les constructeurs de l’avantage de TVA accordé aux primo-accédants.</w:t>
      </w:r>
    </w:p>
    <w:p>
      <w:r>
        <w:t>Conditions à remplir par le bénéficiaire du prêt Pass-Foncier® (loi MLLE : art 52/CGI : art 278 I 3 octies arrêté et décret du 7.4.09 : JO du 9.4.09/ CCH art R 318.29)</w:t>
      </w:r>
    </w:p>
    <w:p>
      <w:r>
        <w:t>Le bénéficiaire du prêt doit remplir trois conditions cumulatives :</w:t>
      </w:r>
    </w:p>
    <w:p>
      <w:r>
        <w:t>être primo-accédant. Cette condition s’apprécie de la même façon que dans le cadre du Prêt à taux zéro (PTZ) : le bénéficiaire du Pass-Foncier® ne doit pas avoir été propriétaire de sa résidence principale au titre des deux dernières années.</w:t>
      </w:r>
    </w:p>
    <w:p>
      <w:r>
        <w:t>Comme dans le cadre du PTZ, la condition de primo-accession n’est pas exigée dès lors que le bénéficiaire se trouve dans l’une des situations suivantes : titulaire d’une carte d’invalidité correspondant au classement dans la deuxième ou la troisième des catégories prévues à l’article L.341-4 du code de la sécurité sociale, bénéficiaire d'une allocation adulte handicapé ou d'une allocation d'éducation spéciale, victime d'une catastrophe ayant conduit à rendre inhabitable de manière définitive sa résidence principale.</w:t>
      </w:r>
    </w:p>
    <w:p>
      <w:r>
        <w:t>bénéficier d’une aide à l’accession sociale à la propriété attribuée par une ou plusieurs collectivités territoriales ou un groupement de collectivités territoriales du lieu d’implantation du logement. Les montants et les formes des aides éligibles sont identiques à celles déclenchant la majoration du PTZ</w:t>
      </w:r>
    </w:p>
    <w:p>
      <w:r>
        <w:t>Ainsi, l'aide doit obligatoirement prendre la forme :</w:t>
      </w:r>
    </w:p>
    <w:p>
      <w:r>
        <w:t>soit d'une subvention;</w:t>
      </w:r>
    </w:p>
    <w:p>
      <w:r>
        <w:t>soit d'une bonification permettant l'octroi d'un prêt ne portant pas intérêt ou portant intérêt à un taux réduit par rapport aux conditions du marché;</w:t>
      </w:r>
    </w:p>
    <w:p>
      <w:r>
        <w:t>soit d’une mise à disposition par bail emphytéotique ou bail à construction du terrain d’implantation du logement moyennant un loyer ou une redevance qui n’excède pas 15 euros par an.</w:t>
      </w:r>
    </w:p>
    <w:p>
      <w:r>
        <w:t>Pour les deux premières formes d'aides, le montant de la subvention accordée ou le coût de la bonification supporté par la collectivité locale doit être d'un montant minimum :</w:t>
      </w:r>
    </w:p>
    <w:p>
      <w:r>
        <w:t>Nombres de personnes destinées à occuper le logement</w:t>
      </w:r>
    </w:p>
    <w:p>
      <w:r>
        <w:t>Zone A (en euros)</w:t>
      </w:r>
    </w:p>
    <w:p>
      <w:r>
        <w:t>Zone B et C (en euros)</w:t>
      </w:r>
    </w:p>
    <w:p>
      <w:r>
        <w:t>3 et moins</w:t>
      </w:r>
    </w:p>
    <w:p>
      <w:r>
        <w:t>4 000</w:t>
      </w:r>
    </w:p>
    <w:p>
      <w:r>
        <w:t>3 000</w:t>
      </w:r>
    </w:p>
    <w:p>
      <w:r>
        <w:t>4 et plus</w:t>
      </w:r>
    </w:p>
    <w:p>
      <w:r>
        <w:t>5 000</w:t>
      </w:r>
    </w:p>
    <w:p>
      <w:r>
        <w:t>disposer de ressources inférieures ou égales aux plafonds applicables dans le cadre de la réglementation PSLA. Les ressources prises en compte correspondent à l'ensemble des revenus fiscaux de référence des personnes destinés à occuper le logement.</w:t>
      </w:r>
    </w:p>
    <w:p>
      <w:r>
        <w:t>Depuis le 10 avril 2009, les plafonds PSLA correspondent aux plafonds PTZ et sont les suivants :</w:t>
      </w:r>
    </w:p>
    <w:p>
      <w:r>
        <w:t>Nombre de personnes destinées à occuper le logement</w:t>
      </w:r>
    </w:p>
    <w:p>
      <w:r>
        <w:t>Zone B ou C (en euros)</w:t>
      </w:r>
    </w:p>
    <w:p>
      <w:r>
        <w:t>31 250</w:t>
      </w:r>
    </w:p>
    <w:p>
      <w:r>
        <w:t>23 688</w:t>
      </w:r>
    </w:p>
    <w:p>
      <w:r>
        <w:t>43 750</w:t>
      </w:r>
    </w:p>
    <w:p>
      <w:r>
        <w:t>31 588</w:t>
      </w:r>
    </w:p>
    <w:p>
      <w:r>
        <w:t>50 000</w:t>
      </w:r>
    </w:p>
    <w:p>
      <w:r>
        <w:t>36 538</w:t>
      </w:r>
    </w:p>
    <w:p>
      <w:r>
        <w:t>56 875</w:t>
      </w:r>
    </w:p>
    <w:p>
      <w:r>
        <w:t>40 488</w:t>
      </w:r>
    </w:p>
    <w:p>
      <w:r>
        <w:t>5 et plus</w:t>
      </w:r>
    </w:p>
    <w:p>
      <w:r>
        <w:t>64 875</w:t>
      </w:r>
    </w:p>
    <w:p>
      <w:r>
        <w:t>44 425</w:t>
      </w:r>
    </w:p>
    <w:p>
      <w:r>
        <w:t>Les ressources prises en compte correspondent à la somme des revenus fiscaux de référence des personnes destinés à occuper le logement figurant sur l’avis d’imposition établi au titre de l’avant dernière année précédant celle au cours de laquelle la décision par le collecteur associé de l’Uesl d’octroyer le Pass foncier est signée par l’accédant (revenu fiscal de référence de 2007 pour une décision d’octroi de prêt Pass foncier signée en 2009).</w:t>
      </w:r>
    </w:p>
    <w:p>
      <w:r>
        <w:t>Caractérisques du prêt Pass-foncier</w:t>
      </w:r>
    </w:p>
    <w:p>
      <w:r>
        <w:t>Le montant du prêt à remboursement différé Pass-foncier octroyé par les CIL / CCI est égal à 30% du coût total d’opération dans la limite d’un plafond établi pour chaque zone A, B1, B2 et C :</w:t>
      </w:r>
    </w:p>
    <w:p>
      <w:r>
        <w:t>30 000 € en zone A</w:t>
      </w:r>
    </w:p>
    <w:p>
      <w:r>
        <w:t>25 000 € en zone B1</w:t>
      </w:r>
    </w:p>
    <w:p>
      <w:r>
        <w:t>20 000 € en zone B2</w:t>
      </w:r>
    </w:p>
    <w:p>
      <w:r>
        <w:t>10 000 € en zone C</w:t>
      </w:r>
    </w:p>
    <w:p>
      <w:r>
        <w:t>Le coût total de l’opération comprend les mêmes éléments (toutes taxes comprises) que dans le cadre de la réglementation PTZ :</w:t>
      </w:r>
    </w:p>
    <w:p>
      <w:r>
        <w:t>la charge foncière ou la charge immobilière y compris les honoraires de géomètre et les taxes y afférentes, à l'exclusion des frais d'acte notarié et des droits d'enregistrement pour les terrains à bâtir ou les immeubles anciens;</w:t>
      </w:r>
    </w:p>
    <w:p>
      <w:r>
        <w:t>les honoraires de négociation à la charge de l'acquéreur;</w:t>
      </w:r>
    </w:p>
    <w:p>
      <w:r>
        <w:t>le coût des travaux, y compris les honoraires liés à leur réalisation;</w:t>
      </w:r>
    </w:p>
    <w:p>
      <w:r>
        <w:t>les frais relatifs à l'assurance de responsabilité (Code des assurances : art. L. 241-1) ou à l'assurance dommages-ouvrage (art. L. 241-2); certaines taxes afférentes à la construction : taxe locale d’équipement (CGI : art. 1585 a); en Ile de France, taxe complémentaire à la TLE (CGI : art. 1599 octiès); taxe pour le financement des CAUE (CGI : art. 1599 b); taxe spéciale d’équipement perçue dans le département de Savoie (CGI : art. 1599 OB); taxe départementale des espaces naturels sensibles (Code de l'urbanisme: art. L. 142-2).</w:t>
      </w:r>
    </w:p>
    <w:p>
      <w:r>
        <w:t>certaines taxes afférentes à la construction : taxe locale d’équipement (CGI : art. 1585 a);</w:t>
      </w:r>
    </w:p>
    <w:p>
      <w:r>
        <w:t>en Ile de France, taxe complémentaire à la TLE (CGI : art. 1599 octiès);</w:t>
      </w:r>
    </w:p>
    <w:p>
      <w:r>
        <w:t>taxe pour le financement des CAUE (CGI : art. 1599 b);</w:t>
      </w:r>
    </w:p>
    <w:p>
      <w:r>
        <w:t>taxe spéciale d’équipement perçue dans le département de Savoie (CGI : art. 1599 OB);</w:t>
      </w:r>
    </w:p>
    <w:p>
      <w:r>
        <w:t>taxe départementale des espaces naturels sensibles (Code de l'urbanisme: art. L. 142-2).</w:t>
      </w:r>
    </w:p>
    <w:p>
      <w:r>
        <w:t>Le prêt Pass – foncier comporte un différé d’amortissement, c’est à dire une période au cours de laquelle l’emprunteur ne paie chaque mois que l’intérêt. La durée de différé du prêt Pass- foncier est égale à la plus longue durée des autres prêts concourant au financement de l’opération, à l’exclusion du PTZ et dans la limite d’un maximum de 25 ans. Pendant la durée du différé d’amortissement, les intérêts du prêt sont payés mensuellement au taux nominal annuel de :</w:t>
      </w:r>
    </w:p>
    <w:p>
      <w:r>
        <w:t>1.25% par an, lorsque l’accédant est salarié du secteur assujetti à la participation des employeurs à l’effort de construction;</w:t>
      </w:r>
    </w:p>
    <w:p>
      <w:r>
        <w:t>2.5% par an dans les autres cas.</w:t>
      </w:r>
    </w:p>
    <w:p>
      <w:r>
        <w:t>La qualité de salarié d’une entreprise du secteur assujetti s’apprécie au moment de la demande de PASS-FONCIER Après la période de différé, l’amortissement du prêt Pass- foncier commence. Le prêt est amortissable sur 10 ans maximum. Le taux nominal annuel d’amortissement est égal à 4.5% par an.</w:t>
      </w:r>
    </w:p>
    <w:p>
      <w:r>
        <w:t>Exemple : Prêt Pass-foncier de 40 000 €, durée du prêt le plus long = 20 ans, accédant assujetti à la PEEC.</w:t>
      </w:r>
    </w:p>
    <w:p>
      <w:r>
        <w:t>Montant des mensualités :</w:t>
      </w:r>
    </w:p>
    <w:p>
      <w:r>
        <w:t>pendant la période de différé d’amortissement, d’une durée de 20 ans : 50 € (intérêts mensuels au taux annuel de 1,5%);</w:t>
      </w:r>
    </w:p>
    <w:p>
      <w:r>
        <w:t>pendant la période d’amortissement, d’une durée de 10 ans : 415 € (amortissement du prêt de 40 000 € au taux annuel de 4,5%).</w:t>
      </w:r>
    </w:p>
    <w:p>
      <w:r>
        <w:t>Pendant toute la durée du prêt, l’emprunteur a la faculté de rembourser le capital résultant dû sans être redevable d’une pénalité de quelque nature que ce soit.</w:t>
      </w:r>
    </w:p>
    <w:p>
      <w:r>
        <w:t>Assujettissement au taux réduit de TVA des opérations Pass-Foncier® sous forme de prêt à remboursement différé (loi MLLE : art 52/CGI : art 278 sexies I 3 octies et art 284)</w:t>
      </w:r>
    </w:p>
    <w:p>
      <w:r>
        <w:t>La vente ou la construction d’un logement neuf destiné à être affecté à la résidence principale d’un ménage accédant bénéficiant d’un prêt à remboursement différé du 1% dans le cadre du dispositif Pass-Foncier® est assujettie au taux réduit de TVA (5,5%). L’application du taux réduit de TVA par le mécanisme, complexe pour le particulier, de livraison à soi-même pour les opérations de construction du bâti par le ménage accédant, n’est pas reprise dans le nouveau dispositif et c’est un régime unique de TVA réduite qui va s’appliquer. Les conditions requises pour bénéficier du taux de TVA réduit doivent être remplies pendant une durée de 15 ans suivant le fait générateur. A défaut, le bénéfice du taux de TVA réduit est remis en cause et le bénéficiaire du prêt Pass-Foncier® est tenu de verser un complément de TVA. La loi instaure cependant une atténuation au principe de remise en cause de l’avantage fiscal en prévoyant une diminution du complément d’impôt dû au titre de la TVA au-delà de la cinquième année de détention du bien. Cette diminution, d’un dixième par année de détention au delà de la cinquième année de détention du bien concerne également les opérations en zone ANRU, les opérations PSLA, les opérations Pass-Foncier® relevant de la convention de décembre 2006 et les opérations d’accession progressive des locataires à la propriété.</w:t>
      </w:r>
    </w:p>
    <w:p>
      <w:r>
        <w:t>Sécurisation de l’opération d’accession dans le cadre du prêt Pass-foncier</w:t>
      </w:r>
    </w:p>
    <w:p>
      <w:r>
        <w:t>Pendant la durée du différé d’amortissement, l’emprunteur bénéficie d’une garantie de relogement sous conditions de ressources et d'une garantie de rachat de son logement mentionnées dans le contrat de prêt dans des conditions fixées par arrêté (arrêté du 10.8.09: JO du 12.8.09).</w:t>
      </w:r>
    </w:p>
    <w:p>
      <w:r>
        <w:t>Entrée en vigueur du nouveau dispositif (loi MLLE : art 52)</w:t>
      </w:r>
    </w:p>
    <w:p>
      <w:r>
        <w:t>Le nouveau dispositif concerne les opérations engagées entre le 27 mars 2009 et le 31 décembre 2010. La notion d’engagement de l’opération correspond à la signature par l’accédant de la décision d’octroi du Pass foncier (décret du 20.5.09 : CGI annexe III article 70 quinquies). La disposition relative au plafonnement du prix de vente est applicable aux logements ayant fait l’objet d’un dépôt de demande de permis de construire à compter du 28 mars 2009.</w:t>
      </w:r>
    </w:p>
    <w:p>
      <w:pPr>
        <w:pStyle w:val="Heading2"/>
      </w:pPr>
      <w:r>
        <w:t>Soutien aux collectivités territoriales accordant des aides à l’accession (décrets du 20.5.09 : JO du 24.5.09 / circulaire du 11.6.09 / flash DGALN du 9.4.10)</w:t>
      </w:r>
    </w:p>
    <w:p>
      <w:r>
        <w:t>Le dispositif Pass-Foncier® repose sur l’existence d’une aide locale à l’accession à la propriété accordée par une collectivité territoriale. Celle-ci peut prendre la forme d’une subvention directe aux accédants ou d’une bonification à un établissement de crédit permettant l’octroi d’un prêt à des conditions favorables. Son montant minimum est alors fixé entre 3 000 € et 5 000 €, il varie en fonction de la composition du ménage et de la localisation de l’opération. Est posé le principe de l’octroi de subventions de l’Etat aux collectivités territoriales et leurs groupements qui accordent des aides permettant de bénéficier d’un Pass-Foncier® (bail à construction et prêt Pass-Foncier). Pour mémoire, les crédits votés en 2009 en loi de finances dans le cadre du plan de relance de l’économie (50 M €) portaient sur 2009 et 2010. C’est le préfet qui se charge de l’instruction et la collectivité doit accompagner sa demande de subvention de la délibération autorisant l’octroi d’aides à l’accession. Lorsque l’aide locale atteint le seuil, la subvention de l’Etat est fixée entre 1 000 € et 3 000 €. Lorsque le seuil est atteint par le cumul de plusieurs aides locales, la subvention accordée par l’Etat est partagée entre les différentes collectivités territoriales ou leurs groupements. Une instruction adressée aux DDE précisera les modalités de calcul de la subvention de l’Etat, notamment sa répartition entre les collectivités en cas d’intervention conjointe. Pour bénéficier de la subvention de l’Etat, la collectivité territoriale doit apporter la preuve de l’octroi de l’aide par le biais d’une attestation. La subvention sera définitivement acquise après production par la collectivité du justificatif du versement de l’aide, au plus tard dans un délai de six mois après le versement de la subvention de l’Etat (à défaut, la collectivité doit restituer les sommes qui lui ont été versées). Si la collectivité se fait rembourser l’aide locale initialement accordée, elle doit rembourser à l’Etat la subvention indue. Les subventions peuvent être versées pour les aides accordées, c’est-à-dire faisant l’objet d’un engagement de versement auprès des bénéficiaires, depuis le 1er janvier 2009.</w:t>
      </w:r>
    </w:p>
    <w:p>
      <w:r>
        <w:t>Une circulaire du 11 juin 2009 détaille les modalités de versement de cette subvention.</w:t>
      </w:r>
    </w:p>
    <w:p>
      <w:r>
        <w:t>Exemples</w:t>
      </w:r>
    </w:p>
    <w:p>
      <w:r>
        <w:t>Pour une opération située en zone A, avec un seuil de 5 000 €. La commune verse une aide de 5 000 €. Le montant de la subvention de l'Etat est égal à la différence entre le seuil et 2 000 €, soit 3 000 €.</w:t>
      </w:r>
    </w:p>
    <w:p>
      <w:r>
        <w:t>Pour la même opération (zone A / seuil de 5 000 €) La commune verse 2000 €. Le département verse 3 000 €. Chaque aide locale ne permet pas, par elle-même, d'atteindre le seuil. Le montant total de la subvention de l'Etat est égal à la différence entre le seuil et 2 000 €, soit 3 000 €.</w:t>
      </w:r>
    </w:p>
    <w:p>
      <w:r>
        <w:t>La subvention doit ensuite être répartie entre les collectivités en fonction d'un certain calcul : il s’agit du montant de la subvention "multiplié par le rapport entre l'aide accordée et le seuil".</w:t>
      </w:r>
    </w:p>
    <w:p>
      <w:r>
        <w:t>Dans l'exemple :</w:t>
      </w:r>
    </w:p>
    <w:p>
      <w:r>
        <w:t>Part de la subvention accordée à la commune : 3 000 x 2 000 / 5 000 = 1 200</w:t>
      </w:r>
    </w:p>
    <w:p>
      <w:r>
        <w:t>Part de la subvention accordée au département : 3 000 x 3 000 / 5 000 = 1 800</w:t>
      </w:r>
    </w:p>
    <w:p>
      <w:r>
        <w:t>Total de la subvention : 3 000 €</w:t>
      </w:r>
    </w:p>
    <w:p>
      <w:r>
        <w:t>En 2010, le dispositif est prorogé et le versement de subventions de l'Etat aux collectivités engagées dans des opérations Pass-foncier concernera les subventions qu’elles ont engagées en 2009 et pour lesquelles elles n’ont pas encore reçu le paiement ainsi que celles qu’elles engageront en 2010. Les modalités de d’attribution, de calcul et de versement des subventions accordées en 2010 sont les mêmes que celles qui se sont appliquées en 2009 (cf. Flash DGALN du 9.4.10).</w:t>
      </w:r>
    </w:p>
    <w:p>
      <w:r>
        <w:t>Analyse juridique "Pass-foncier: dispositif d'aide à l'acquisition différée du foncier"</w:t>
      </w:r>
    </w:p>
    <w:p>
      <w:r>
        <w:t>Analyse juridique "Dispositif de sécurisation des opérations Pass-Foncier"</w:t>
      </w:r>
    </w:p>
    <w:p>
      <w:r>
        <w:t>Analyse juridique "Nouveaux emplois du 1% Logement"</w:t>
      </w:r>
    </w:p>
    <w:p>
      <w:pPr>
        <w:pStyle w:val="Heading1"/>
      </w:pPr>
      <w:r>
        <w:t>Pass-Foncier : modifications des montants</w:t>
      </w:r>
    </w:p>
    <w:p>
      <w:r>
        <w:rPr>
          <w:i/>
        </w:rPr>
        <w:t>https://www.anil.org/documentation-experte/analyses-juridiques-jurisprudence/analyses-juridiques/analyses-juridiques-2010/pass-foncier-modifications-des-montants/</w:t>
      </w:r>
    </w:p>
    <w:p>
      <w:r>
        <w:t>N° 2010-19 / A jour au 28 juillet 2010</w:t>
      </w:r>
    </w:p>
    <w:p>
      <w:r>
        <w:t>&lt;link fileadmin anil textes_officiels decret _blank le téléchargement du&gt; Décret du 26.7.10 : JO du 28.7.10</w:t>
      </w:r>
    </w:p>
    <w:p>
      <w:r>
        <w:t>Les montants plafonds du Pass-Foncier, qu’il soit sous forme de prêt à remboursement différé ou de bail à construction, sont modifiés. Ils sont désormais fixés à :</w:t>
      </w:r>
    </w:p>
    <w:p>
      <w:r>
        <w:t>10 000 € en zone C</w:t>
      </w:r>
    </w:p>
    <w:p>
      <w:r>
        <w:t>20 000 € en zone B2</w:t>
      </w:r>
    </w:p>
    <w:p>
      <w:r>
        <w:t>25 000 € en zone B1</w:t>
      </w:r>
    </w:p>
    <w:p>
      <w:r>
        <w:t>30 000 € en zone A</w:t>
      </w:r>
    </w:p>
    <w:p>
      <w:r>
        <w:t>Ces nouveaux plafonds s’appliquent aux opérations pour lesquelles une décision d’octroi de prêt ou de bail à construction a été délivrée par l’organisme collecteur à l’accédant et signée par celui-ci à compter du 29 juillet 2010.</w:t>
      </w:r>
    </w:p>
    <w:p>
      <w:r>
        <w:t>Analyse juridique "Pass-Foncier : dispositif d’aide à l’acquisition différée du foncier"</w:t>
      </w:r>
    </w:p>
    <w:p>
      <w:r>
        <w:t>Rubrique Vous achetez vous construisez &gt; Financement &gt; Prêts réglementés &gt; Pass-Foncier</w:t>
      </w:r>
    </w:p>
    <w:p>
      <w:pPr>
        <w:pStyle w:val="Heading1"/>
      </w:pPr>
      <w:r>
        <w:t>Loi de finances pour 2009 (suite)</w:t>
      </w:r>
    </w:p>
    <w:p>
      <w:r>
        <w:rPr>
          <w:i/>
        </w:rPr>
        <w:t>https://www.anil.org/publications/analyses-juridiques-jurisprudence/analyses-juridiques/2008/loi-de-finances-pour-2009-et-loi-de-finances-rectificative-2008/loi-de-finances-pour-2009-suite/</w:t>
      </w:r>
    </w:p>
    <w:p>
      <w:pPr>
        <w:pStyle w:val="Heading2"/>
      </w:pPr>
      <w:r>
        <w:t>Dispositifs d’investissement locatif (« Robien » et « Borloo ») / prise en compte des caractéristiques thermiques et de la performance énergétique des logements neufs (art. 104 / CGI : art. 31 I 1° h)</w:t>
      </w:r>
    </w:p>
    <w:p>
      <w:r>
        <w:t>Le bénéfice des avantages fiscaux « Robien » et « Borloo » sera désormais réservé aux logements respectant la réglementation thermique en vigueur (CCH : art. L.111-9). Le contribuable devra justifier du respect de cette condition selon des modalités définies par décret. Cette mesure s'impose aux logements acquis neufs, en état futur d’achèvement ou que le contribuable fait construire faisant l’objet d’une demande de permis de construire déposée à compter de son entrée en vigueur, et au plus tard le 1er janvier 2010. Ce texte ne sera publié qu’après l’entrée en vigueur de l’obligation pour le maître d’ouvrage, prévue par la loi d’application du Grenelle de l’environnement, de fournir un document (délivrée par un tiers indépendant) attestant que la réglementation thermique a été prise en compte.</w:t>
      </w:r>
    </w:p>
    <w:p>
      <w:pPr>
        <w:pStyle w:val="Heading2"/>
      </w:pPr>
      <w:r>
        <w:t>Majoration du PTZ pour les logements neufs présentant un niveau élevé de performance énergétique (art. 100 / CGI : art. 244 quater J)</w:t>
      </w:r>
    </w:p>
    <w:p>
      <w:r>
        <w:t>Un nouveau cas de majoration du PTZ est prévu. Il concerne les opérations portant sur la construction ou l'acquisition de logements neufs ou en l'état futur d'achèvement qui atteignent un niveau élevé de performance énergétique globale supérieur à celui qu'impose la règlementation en vigueur. Ce niveau de performance est déterminé par décret (à paraître) et doit être justifié par l'emprunteur. La majoration sera de 20.000 € maximum. L'entrée en vigueur de cette mesure est soumise à publication d'un décret (à paraître). Elle se fera au plus tard à compter du 1er janvier 2010.</w:t>
      </w:r>
    </w:p>
    <w:p>
      <w:pPr>
        <w:pStyle w:val="Heading2"/>
      </w:pPr>
      <w:r>
        <w:t>Plafonds de ressources pour bénéficier de l'exonération de la taxe d'habitation ou de la taxe foncière (art. 2 / CGI : art. 1414 A et 1417)</w:t>
      </w:r>
    </w:p>
    <w:p>
      <w:r>
        <w:t>Sous réserve de respecter certains plafonds de ressources, les personnes de condition modeste peuvent bénéficier d'une exonération totale ou partielle de leur taxe d'habitation, ainsi que de leur taxe foncière. Les seuils et limites associés au barème de l'impôt sur le revenu de l'année 2008 sont revalorisés afin de tenir compte de l'évolution de l'indice des prix hors tabac, qui s'élève à 2,9 %.</w:t>
      </w:r>
    </w:p>
    <w:p>
      <w:r>
        <w:t>Exonération de taxe foncière et de taxe d'habitation</w:t>
      </w:r>
    </w:p>
    <w:p>
      <w:r>
        <w:t>Pour bénéficier d'une exonération de taxe foncière, les personnes âgées de plus de 75 ans et les titulaires de l'allocation adulte handicapé devront respecter des plafonds de ressources. En matière de taxe d'habitation, les personnes âgées de plus de 60 ans, les veufs, ainsi que les personnes titulaires de l'allocation adulte handicapé ou atteintes d'infirmités les empêchant de subvenir à leurs besoins par leur travail, sont totalement exonérés lorsque leurs revenus sont inférieurs à ces mêmes plafonds.</w:t>
      </w:r>
    </w:p>
    <w:p>
      <w:r>
        <w:t>Plafonds applicables en 2009</w:t>
      </w:r>
    </w:p>
    <w:p>
      <w:r>
        <w:t>1ère part de quotient familial</w:t>
      </w:r>
    </w:p>
    <w:p>
      <w:r>
        <w:t>Majorations par demi-part supplémentaire</w:t>
      </w:r>
    </w:p>
    <w:p>
      <w:r>
        <w:t>1ère demi-part</w:t>
      </w:r>
    </w:p>
    <w:p>
      <w:r>
        <w:t>demi-parts suivantes</w:t>
      </w:r>
    </w:p>
    <w:p>
      <w:r>
        <w:t>Métropole</w:t>
      </w:r>
    </w:p>
    <w:p>
      <w:r>
        <w:t>9.837 €</w:t>
      </w:r>
    </w:p>
    <w:p>
      <w:r>
        <w:t>2.627 €</w:t>
      </w:r>
    </w:p>
    <w:p>
      <w:r>
        <w:t>Guyane</w:t>
      </w:r>
    </w:p>
    <w:p>
      <w:r>
        <w:t>12.171 €</w:t>
      </w:r>
    </w:p>
    <w:p>
      <w:r>
        <w:t>3.351 €</w:t>
      </w:r>
    </w:p>
    <w:p>
      <w:r>
        <w:t>Autres DOM</w:t>
      </w:r>
    </w:p>
    <w:p>
      <w:r>
        <w:t>11.640 €</w:t>
      </w:r>
    </w:p>
    <w:p>
      <w:r>
        <w:t>2.780 €</w:t>
      </w:r>
    </w:p>
    <w:p>
      <w:r>
        <w:t>Plafonnement de la taxe d'habitation</w:t>
      </w:r>
    </w:p>
    <w:p>
      <w:r>
        <w:t>Une mesure de plafonnement de la taxe d'habitation à hauteur de 3,44 % du revenu de l'année précédente est également soumise à condition de ressources. Ces plafonds sont les suivants :</w:t>
      </w:r>
    </w:p>
    <w:p>
      <w:r>
        <w:t>2ème demi-part</w:t>
      </w:r>
    </w:p>
    <w:p>
      <w:r>
        <w:t>3ème demi-part</w:t>
      </w:r>
    </w:p>
    <w:p>
      <w:r>
        <w:t>23.133 €</w:t>
      </w:r>
    </w:p>
    <w:p>
      <w:r>
        <w:t>5.405 €</w:t>
      </w:r>
    </w:p>
    <w:p>
      <w:r>
        <w:t>4.253 €</w:t>
      </w:r>
    </w:p>
    <w:p>
      <w:r>
        <w:t>30.638 €</w:t>
      </w:r>
    </w:p>
    <w:p>
      <w:r>
        <w:t>5.931 €</w:t>
      </w:r>
    </w:p>
    <w:p>
      <w:r>
        <w:t>5.050 €</w:t>
      </w:r>
    </w:p>
    <w:p>
      <w:r>
        <w:t>27.958 €</w:t>
      </w:r>
    </w:p>
    <w:p>
      <w:r>
        <w:t>5.655 €</w:t>
      </w:r>
    </w:p>
    <w:p>
      <w:pPr>
        <w:pStyle w:val="Heading2"/>
      </w:pPr>
      <w:r>
        <w:t>Aménagement du régime de la location meublée (art. 90)</w:t>
      </w:r>
    </w:p>
    <w:p>
      <w:r>
        <w:t>Qualification de loueur en meublé professionnel</w:t>
      </w:r>
    </w:p>
    <w:p>
      <w:r>
        <w:t>Pour être considéré comme un loueur en meublé professionnel, le contribuable, inscrit au registre du commerce et des sociétés, devra réaliser au moins 23.000 € de recettes en location meublée, et tirer de cette activité des recettes excédant le total des autres revenus professionnels. Auparavant, les deux dernières conditions liées aux revenus étaient alternatives, et les recettes tirées de la location devaient excéder la moitié du revenu global.</w:t>
      </w:r>
    </w:p>
    <w:p>
      <w:r>
        <w:t>Cette nouvelle définition s'applique à compter de l'imposition des revenus de 2009.</w:t>
      </w:r>
    </w:p>
    <w:p>
      <w:r>
        <w:t>Règles d’imputation des déficits pour les loueurs en meublé non professionnels</w:t>
      </w:r>
    </w:p>
    <w:p>
      <w:r>
        <w:t>Jusqu’à présent, les déficits déclarés par un loueur en meublé non professionnel, n’étaient déductibles que des bénéfices retirés d’autres activités BIC non professionnelles au cours de la même année et des 6 années suivantes. Désormais, il n’est possible de les imputer que sur les bénéficies de même nature, c’est-à-dire ceux retirés d’une activité de location meublée non professionnel. Le délai d’imputation est par ailleurs porté à dix ans.</w:t>
      </w:r>
    </w:p>
    <w:p>
      <w:r>
        <w:t>Régime des micro-entreprises</w:t>
      </w:r>
    </w:p>
    <w:p>
      <w:r>
        <w:t>La possibilité de bénéficier du régime des micro-entreprises est réduite. En effet, la mesure soumet les revenus tirés de la location meublée au régime des micro-entreprises applicable aux autres prestations de service alors qu'ils relèvent actuellement du régime des micro-entreprises applicable aux activités de vente de biens. Par conséquent, le plafond de chiffre d'affaires annuel hors taxes conditionnant le bénéfice du régime micro est ramené de 80.000 € à 32.000 € (nouveaux seuils prévus par la loi de modernisation de l’économie du 4.8.08 : art. 2 et 3), et le taux de l'abattement de 71 % à 50 %.</w:t>
      </w:r>
    </w:p>
    <w:p>
      <w:r>
        <w:t>Réduction d’impôt pour les loueurs en meublé non professionnels</w:t>
      </w:r>
    </w:p>
    <w:p>
      <w:r>
        <w:t>Une réduction d’impôt est créée en faveur des loueurs en meublé non professionnels qui acquièrent, à compter du 1er janvier 2009, un logement neuf ou en l’état futur d’achèvement, un logement achevé depuis au moins quinze ans ayant fait l’objet d’une réhabilitation ou d’une rénovation, et le destinent à la location meublée. Ce logement doit être compris dans une résidence pour personnes âgées ou adultes handicapés, une résidence pour étudiants, une résidence de tourisme classée ou un établissement de soins de longue durée. Pour bénéficier de la réduction d’impôt, le propriétaire doit s’engager à louer le logement pendant au moins neuf ans à l’exploitant de l’établissement ou de la résidence. La réduction d’impôt est égale à 5 % du prix de revient du logement, et son montant annuel est plafonné à 25.000 €. Elle s'applique aux acquisitions réalisées à compter du 1er janvier 2009.</w:t>
      </w:r>
    </w:p>
    <w:p>
      <w:pPr>
        <w:pStyle w:val="Heading2"/>
      </w:pPr>
      <w:r>
        <w:t>Modification du régime « Malraux » (art. 84 / CGI : art. 199 tervicies)</w:t>
      </w:r>
    </w:p>
    <w:p>
      <w:r>
        <w:t>Le dispositif fiscal « Malraux » permet aux propriétaires d’immeubles bâtis situés dans certaines zones protégées qui y effectuent des travaux en vue de leur restauration complète de déduire certaines dépenses spécifiques et d’imputer leur déficit foncier sur le revenu global sans limitation de montant. Ce dispositif est modifié : pour les demandes de permis de construire et les déclarations de travaux déposées à compter du 1er janvier 2009, l'avantage fiscal du régime « Malraux » est transformé en réduction d'impôt. Celle-ci est égale à 30 % en zone de protection du patrimoine architectural, urbain et paysager (ZPPAUP) ou 40 % en secteur sauvegardé de la totalité des dépenses supportées en vue de la restauration complète d’un immeuble bâti dans la limite annuelle de 100.000 €. Les dépenses prises en compte dans le calcul de la réduction d’impôt ne seront pas déductibles des revenus fonciers. Jusqu’à présent, le propriétaire devait s’engager à louer le logement restauré pendant 6 ans. Cette durée passe à 9 ans et le logement doit être affecté à usage de résidence principale.</w:t>
      </w:r>
    </w:p>
    <w:p>
      <w:pPr>
        <w:pStyle w:val="Heading2"/>
      </w:pPr>
      <w:r>
        <w:t>Plafonnement des réductions d’impôts pour investissements en outre-mer (art. 87 / CGI : art. 199 undecies A)</w:t>
      </w:r>
    </w:p>
    <w:p>
      <w:r>
        <w:t>La somme des réductions d’impôt sur le revenu prévues dans les départements d’outre-mer (CGI : art. 199 undecies A et 199 undecies B) et des reports de ces réductions d'impôts, dont l’imputation est admise pour un contribuable au titre d’une même année d’imposition, ne peut excéder un montant de 40.000 €; sauf cas particuliers (entrepreneurs investisseurs). Ce plafonnement concerne notamment la réduction d’impôt sur le revenu au bénéfice des personnes physiques ayant leur résidence fiscale en France métropolitaine ou dans les DOM qui réalisent des investissements dans le secteur du logement.</w:t>
      </w:r>
    </w:p>
    <w:p>
      <w:pPr>
        <w:pStyle w:val="Heading2"/>
      </w:pPr>
      <w:r>
        <w:t>Plafonnement global des niches fiscales (art. 91 / CGI : art. 200-0 A)</w:t>
      </w:r>
    </w:p>
    <w:p>
      <w:r>
        <w:t>Afin d’éviter que certains contribuables n’échappent en tout ou partie à l’impôt sur le revenu, un plafonnement global de certains avantages fiscaux est instauré à compter de l’imposition des revenus de 2009. Ce plafonnement concerne notamment les dispositifs Robien, Borloo et Malraux, les investissements outre-mer, le crédit d’impôt sur les intérêts d’emprunts et le crédit d'impôt pour dépenses d'équipements de l'habitation principale... Les avantages fiscaux liés à la situation personnelle du contribuable (situation de dépendance ou de handicap…) ou à la poursuite d’un objectif d’intérêt général sans contrepartie (mécénat, dons aux associations,…) sont exclus du champ d’application du plafonnement. Les avantages fiscaux applicables à la fois aux sociétés et aux entreprises individuelles sont également exclus du plafonnement. Le total des avantages fiscaux concernés par le plafonnement ne devra pas permettre au contribuable de bénéficier d’une réduction de l’impôt dû supérieur à la somme d’un montant de 25.000 € et de 10 % du revenu imposable du foyer fiscal (peu importe sa composition). Un décret doit fixer les modalités d’application de cette disposition.</w:t>
      </w:r>
    </w:p>
    <w:p>
      <w:pPr>
        <w:pStyle w:val="Heading2"/>
      </w:pPr>
      <w:r>
        <w:t>Autoliquidation du bouclier fiscal (art. 38 / CGI : art. 1649-0 A)</w:t>
      </w:r>
    </w:p>
    <w:p>
      <w:r>
        <w:t>Les impôts directs payés par un contribuable ne peuvent être supérieurs à 50 % de ses revenus perçus l'année précédant celle du paiement de ses impositions. Les impôts à prendre en compte jusqu'ici pour la détermination du droit à restitution sont :</w:t>
      </w:r>
    </w:p>
    <w:p>
      <w:r>
        <w:t>l'impôt sur le revenu;</w:t>
      </w:r>
    </w:p>
    <w:p>
      <w:r>
        <w:t>l'impôt de solidarité sur la fortune (ISF);</w:t>
      </w:r>
    </w:p>
    <w:p>
      <w:r>
        <w:t>la taxe foncière sur les propriétés bâties et la taxe foncière sur les propriétés non bâties afférentes à la résidence principale du contribuable;</w:t>
      </w:r>
    </w:p>
    <w:p>
      <w:r>
        <w:t>la taxe d'habitation portant sur la résidence principale du contribuable (redevance audiovisuelle non incluse);</w:t>
      </w:r>
    </w:p>
    <w:p>
      <w:r>
        <w:t>les taxes additionnelles aux taxes foncières et d’habitation (la taxe spéciale d'équipement perçue au profit des établissements publics fonciers locaux, etc.);</w:t>
      </w:r>
    </w:p>
    <w:p>
      <w:r>
        <w:t>les prélèvements sociaux (CSG, CRDS, prélèvement social de 2 % et contribution additionnelle).</w:t>
      </w:r>
    </w:p>
    <w:p>
      <w:r>
        <w:t>La restitution peut être demandée par le contribuable entre le 1er janvier et le 31 décembre de l'année suivant celle du paiement des impositions (le contribuable fait l’avance à l’Etat des impositions qui lui sont dues et dont il est remboursé l'année suivante). La mesure prévoit que le contribuable redevable de l’impôt de solidarité sur la fortune (ISF), de la taxe foncière ou de la taxe d’habitation peut calculer lui-même le montant de son impôt en tenant compte de la créance qu'il détient sur l'Etat à raison des excédents d'impositions antérieurement acquittés (créance "bouclier fiscal"), c'est-à-dire en vertu de la règle selon laquelle la totalité de sa contribution ne peut dépasser 50 % de ses revenus. Il s’agit dans ces hypothèses de limiter l’impôt que les contribuables ont à payer au lieu d’avoir à demander un remboursement à l’Etat. En revanche, l’impôt sur le revenu et les prélèvements sociaux sont exclus de la liste des impositions pour lesquelles le contribuable pourrait s’abstenir de procéder à leur versement. Le bénéfice de cette mesure est assortie d’une obligation de dépôt d’une déclaration par la contribuable auprès du service chargé du recouvrement de l’imposition, indiquant le montant total des revenus et impositions pris en compte, le montant de la créance « bouclier fiscal » et l’imposition sur laquelle la créance est imputée. La disposition s'applique à compter du 1er janvier 2009 pour le plafonnement des impositions afférentes aux revenus réalisés à compter de l'année 2007.</w:t>
      </w:r>
    </w:p>
    <w:p>
      <w:pPr>
        <w:pStyle w:val="Heading2"/>
      </w:pPr>
      <w:r>
        <w:t>Impôts locaux (art. 117)</w:t>
      </w:r>
    </w:p>
    <w:p>
      <w:r>
        <w:t>Les coefficients de revalorisation forfaitaire des valeurs locatives servant de base aux impôts directs locaux sont, pour l'année 2009, fixés à 1,015 pour les propriétés non bâties et à 1,025 % pour les propriétés bâties.</w:t>
      </w:r>
    </w:p>
    <w:p>
      <w:pPr>
        <w:pStyle w:val="Heading2"/>
      </w:pPr>
      <w:r>
        <w:t>Exonération facultative de taxe foncière sur les propriétés bâties des logements économes en énergie (art. 107 / CGI : art. 1383)</w:t>
      </w:r>
    </w:p>
    <w:p>
      <w:r>
        <w:t>Les constructions de logements neufs achevées à compter du 1er janvier 2009 dont la performance énergétique est supérieure à la réglementation en vigueur, pourront être exonérées de taxe foncière sur les propriétés bâties (TFPB) à concurrence de 50 % ou de 100 % pour cinq ans minimum après délibération d’une collectivité territoriale ou d’un établissement public de coopération intercommunale (EPCI) à fiscalité propre. Le niveau de performance énergétique sera déterminé dans des conditions fixées par décret, il devrait répondre au moins à la norme "bâtiment basse consommation" (BBC 2005). Pour bénéficier de l’exonération, le propriétaire doit adresser au service des impôts du lieu de situation de la construction, avant le 1er janvier de la première année au titre de laquelle l’exonération est applicable, une déclaration comportant tous les éléments d’identification des biens, et permettant de justifier que la construction remplit les critères de performance énergétique requis. Cette exonération s’applique à compter de l’année qui suit celle de l’achèvement de la construction. Toutefois, les communes et EPCI ont par ailleurs la faculté d’exonérer de TFPB durant les deux années qui suivent l’achèvement de constructions neuves, reconstructions et additions de construction (CGI : art. 1383). Si cette exonération de droit commun est appliquée, la nouvelle exonération prévue s’appliquera, dans ce cas, à compter de la troisième année suivant l’achèvement. La disposition s’applique à compter des impositions établies au titre de 2010.</w:t>
      </w:r>
    </w:p>
    <w:p>
      <w:pPr>
        <w:pStyle w:val="Heading2"/>
      </w:pPr>
      <w:r>
        <w:t>Investissement immobilier locatif de tourisme (art. 93 / CGI : art. 199 décies E, F et G)</w:t>
      </w:r>
    </w:p>
    <w:p>
      <w:r>
        <w:t>Actuellement, l'acquisition de logements neufs à usage locatif entre le 1er janvier 1999 et le 31 décembre 2010 dans les résidences de tourisme classées situées dans les zones de revitalisation rurales, ouvre droit à une réduction d'impôt. Ce dispositif est prorogé jusqu’en 2012.</w:t>
      </w:r>
    </w:p>
    <w:p>
      <w:pPr>
        <w:pStyle w:val="Heading2"/>
      </w:pPr>
      <w:r>
        <w:t>Demi-part des personnes vivant seules ayant élevé un enfant (art. 92 / CGI : art. 195)</w:t>
      </w:r>
    </w:p>
    <w:p>
      <w:r>
        <w:t>Le bénéfice de la demi-part supplémentaire de quotient familial attribuée aux personnes vivant seules et ayant élevé des enfants, est limité aux personnes ayant supporté seules la charge de ces enfants pendant au moins 5 ans. La disposition s’applique à compter de l’imposition des revenus de 2009. Mais pour les contribuables qui ont bénéficié de cette majoration au titre de leurs revenus 2008 et qui ne remplissent pas cette nouvelle condition des 5 ans, le bénéfice de cet avantage fiscal cessera de s'appliquer seulement à compter de l'imposition des revenus de 2012.</w:t>
      </w:r>
    </w:p>
    <w:p>
      <w:pPr>
        <w:pStyle w:val="Heading2"/>
      </w:pPr>
      <w:r>
        <w:t>APL / AL : indexation sur l'IRL de la révision annuelle de la participation personnelle du ménage (art. 191)</w:t>
      </w:r>
    </w:p>
    <w:p>
      <w:r>
        <w:t>Il est prévu que le terme constant de la participation personnelle du ménage (intitulé Po) est révisé au 1er janvier de chaque année. L'évolution est indexée sur l'IRL (loi du 6.7.89 : art. 17). Cela est valable pour l' APL locative (CCH : art. L.351-3) et l' AL (CSS : art. L.542-5 et L.831-4). Cette mesure entrera en vigueur à compter du 1er janvier 2010. Pour le 1er janvier 2009, la valeur Po passe de 31 à 33 €.</w:t>
      </w:r>
    </w:p>
    <w:p>
      <w:pPr>
        <w:pStyle w:val="Heading2"/>
      </w:pPr>
      <w:r>
        <w:t>Taxe locale d’équipement et ZAC (art. 119 / CGI : art. 1585 C)</w:t>
      </w:r>
    </w:p>
    <w:p>
      <w:r>
        <w:t>Les communes peuvent, par délibération du conseil municipal, étendre la liste des travaux d’équipements publics dont le coût peut être mis à la charge des constructeurs dans les zones d’aménagement concerté en contrepartie d'une exonération de taxe locale d’équipement. Dans les opérations de ZAC, les constructeurs prennent à leur charge la réalisation d’équipements publics destinés aux habitants de la zone et qui en supportent indirectement le coût dans le prix de leur acquisition. Ces équipements sont ensuite rétrocédés à la commune. Lorsque cette participation est instaurée, les constructeurs sont exonérés de TLE. Toutefois, la liste des équipements dont la prise en charge par les constructeurs ouvre droit à l’exonération étant réduite, la disposition vise à permettre au conseil municipal de l’étendre. La mesure entre en vigueur à compter du 1er janvier 2009.</w:t>
      </w:r>
    </w:p>
    <w:p>
      <w:pPr>
        <w:pStyle w:val="Heading1"/>
      </w:pPr>
      <w:r>
        <w:t>Loi de finances pour 2009</w:t>
      </w:r>
    </w:p>
    <w:p>
      <w:r>
        <w:rPr>
          <w:i/>
        </w:rPr>
        <w:t>https://www.anil.org/publications/documentation-experte/analyses-juridiques-jurisprudence/analyses-juridiques/2008/loi-de-finances-pour-2009-et-loi-de-finances-rectificative-2008/loi-de-finances-pour-2009/</w:t>
      </w:r>
    </w:p>
    <w:p>
      <w:r>
        <w:t>N° 2008-41 / A jour au 22 juin 2010</w:t>
      </w:r>
    </w:p>
    <w:p>
      <w:r>
        <w:t>Loi du 27.12.08 : JO du 28.12.08 / Loi de finances rectificative pour 2009 : JO du 5.2.09</w:t>
      </w:r>
    </w:p>
    <w:p>
      <w:pPr>
        <w:pStyle w:val="Heading2"/>
      </w:pPr>
      <w:r>
        <w:t>Eco-prêt (art. 99 / CGI : art. 244 quater U)</w:t>
      </w:r>
    </w:p>
    <w:p>
      <w:r>
        <w:t>Pour répondre aux objectifs du Grenelle de l'environnement des mesures spécifiques de prévention des risques pour l'environnement (notamment par la réduction des gaz à effet de serre), sont prises pour les constructions existantes par le biais d'incitations financières et fiscales. En ce sens est instauré un Eco Prêt à taux zéro destiné à financer des travaux d’amélioration de la performance énergétique des logements achevés avant le 1er janvier 1990 à usage de résidence principale. Comme pour le prêt à taux zéro destiné à l'acquisition de la résidence principale, ce prêt à 0 % aidé par l'Etat est accordé par les établissements de crédit (CGI : art. 244 quater U). L’octroi de cette aide financière (dite Eco Prêt) vise à inciter à la réalisation de travaux lourds permettant de faire diminuer sensiblement la consommation énergétique destinée au chauffage des logements anciens les moins performants. Sont définis les conditions d'attribution, les bénéficiaires et le montant. Des décrets codifieront les principes de l’Eco Prêt, les niveaux d'exigence de performance et ses modalités financières. L’Eco Prêt entrera en application le 1er jour du premier mois suivant la publication au journal officiel du décret d'application du dispositif (loi de finances pour 2009 : art. 9). Son application est limitée dans la durée jusqu'au 31 décembre 2013.</w:t>
      </w:r>
    </w:p>
    <w:p>
      <w:r>
        <w:t>Bénéficiaires de l'Eco Prêt</w:t>
      </w:r>
    </w:p>
    <w:p>
      <w:r>
        <w:t>L’Eco Prêt est accordé sans condition de ressources sous réserve que le logement existant dans lequel sont réalisés les travaux soit occupé à titre de résidence principale. Les bénéficiaires sont les suivants :</w:t>
      </w:r>
    </w:p>
    <w:p>
      <w:r>
        <w:t>propriétaire occupant, personne physique;</w:t>
      </w:r>
    </w:p>
    <w:p>
      <w:r>
        <w:t>propriétaire bailleur, personne physique;</w:t>
      </w:r>
    </w:p>
    <w:p>
      <w:r>
        <w:t>copropriétaires, pour leur quote-part des travaux entrepris sur les parties et équipements communs ou sur les parties privatives à usage commun de la copropriété dans laquelle ils possèdent leur habitation principale ou des logements qu'ils donnent ou s'engagent à donner en location;</w:t>
      </w:r>
    </w:p>
    <w:p>
      <w:r>
        <w:t>sociétés civiles non soumises à l’impôt sur les sociétés dont au moins un des associés est une personne physique, lorsqu’elles mettent l’immeuble faisant l’objet des travaux gratuitement à la disposition de l’un de leurs associés personne physique, qu’elles le donnent en location ou s’engagent à le donner en location;</w:t>
      </w:r>
    </w:p>
    <w:p>
      <w:r>
        <w:t>sociétés civiles non soumises à l’impôt sur les sociétés dont au moins un des associés est une personne physique, copropriétaires, pour leur quote-part des travaux entrepris sur les parties et équipements communs ou sur les parties privatives à usage commun de la copropriété dans laquelle ils possèdent un logement qu’ils mettent gratuitement à la disposition de l’un de leurs associés personne physique, donnent en location ou s’engagent à donner en location.</w:t>
      </w:r>
    </w:p>
    <w:p>
      <w:r>
        <w:t>Conditions d’attribution de l'Eco Prêt</w:t>
      </w:r>
    </w:p>
    <w:p>
      <w:r>
        <w:t>Trois types de travaux sont éligibles :</w:t>
      </w:r>
    </w:p>
    <w:p>
      <w:r>
        <w:t>soit un ensemble de travaux cohérents comprenant au moins deux des catégories de travaux suivants (bouquet de travaux) : travaux d’isolation thermique performants des toitures; travaux d’isolation thermique performants des murs donnant sur l’extérieur; travaux d’isolation thermique performants des parois vitrées et portes donnant sur l’extérieur; travaux d’installation, de régulation ou de remplacement de systèmes de chauffage, le cas échéant associés à des systèmes de ventilation économiques et performants, ou de production d’eau chaude sanitaire performants; travaux d’installation d’équipements de chauffage utilisant une source d’énergie renouvelable; travaux d’installation d’équipements de production d’eau chaude sanitaire utilisant une source d’énergie renouvelable;</w:t>
      </w:r>
    </w:p>
    <w:p>
      <w:r>
        <w:t>travaux d’isolation thermique performants des toitures;</w:t>
      </w:r>
    </w:p>
    <w:p>
      <w:r>
        <w:t>travaux d’isolation thermique performants des murs donnant sur l’extérieur;</w:t>
      </w:r>
    </w:p>
    <w:p>
      <w:r>
        <w:t>travaux d’isolation thermique performants des parois vitrées et portes donnant sur l’extérieur;</w:t>
      </w:r>
    </w:p>
    <w:p>
      <w:r>
        <w:t>travaux d’installation, de régulation ou de remplacement de systèmes de chauffage, le cas échéant associés à des systèmes de ventilation économiques et performants, ou de production d’eau chaude sanitaire performants;</w:t>
      </w:r>
    </w:p>
    <w:p>
      <w:r>
        <w:t>travaux d’installation d’équipements de chauffage utilisant une source d’énergie renouvelable;</w:t>
      </w:r>
    </w:p>
    <w:p>
      <w:r>
        <w:t>travaux d’installation d’équipements de production d’eau chaude sanitaire utilisant une source d’énergie renouvelable;</w:t>
      </w:r>
    </w:p>
    <w:p>
      <w:r>
        <w:t>soit des travaux permettant d’atteindre une performance énergétique globale minimale du logement;</w:t>
      </w:r>
    </w:p>
    <w:p>
      <w:r>
        <w:t>soit des travaux de réhabilitation de systèmes d’assainissement non collectif par des dispositifs ne consommant pas d’énergie.</w:t>
      </w:r>
    </w:p>
    <w:p>
      <w:r>
        <w:t>Les modalités de détermination des 3 types de travaux sont fixées par décret.</w:t>
      </w:r>
    </w:p>
    <w:p>
      <w:r>
        <w:t>Obligations du demandeur</w:t>
      </w:r>
    </w:p>
    <w:p>
      <w:r>
        <w:t>L’emprunteur fournit à l’établissement de crédit, à l’appui de sa demande d’Eco Prêt, un descriptif et un devis détaillés des travaux envisagés. Il transmet, dans un délai de 2 ans à compter de la date d’octroi du prêt, tous les éléments justifiant que les travaux ont été effectivement réalisés conformément au descriptif et au devis détaillés et remplissent les conditions requises. Les travaux doivent donc être achevés dans les 2 ans de l’octroi du prêt.</w:t>
      </w:r>
    </w:p>
    <w:p>
      <w:r>
        <w:t>Montant de l'Eco Prêt et cumul avec d'autres dispositifs</w:t>
      </w:r>
    </w:p>
    <w:p>
      <w:r>
        <w:t>Un seul Eco Prêt peut être accordé par logement et pour un montant maximum de 30.000 €. Les dépenses de travaux financées par l’Eco Prêt n’ouvrent pas droit au crédit d’impôt sur le revenu en faveur des économies d’énergie et du développement durable (CGI : art. 200 quater). Toutefois, un cumul est possible temporairement en faveur des ménages dont les revenus fiscaux de référence de l'avant dernière année précédant l'offre d'Eco Prêt (N-2) n'excèdent pas 45.000 €. Cette mesure concerne les offres d'Eco-Prêt émises jusqu'au 31 décembre 2010 (loi de finances rectificative pour 2009 : art. 8 / CGI : art. 244 quater U I 7° modifié). Le crédit d’impôt reste toujours possible pour les travaux non financés par l’Eco Prêt. Pour les propriétaires occupants, l’Eco Prêt est cumulable avec le crédit d’impôt sur les intérêts d’emprunt et le PTZ obtenu le cas échéant pour l’acquisition du logement. Pour les propriétaires bailleurs, l’Eco Prêt est cumulable avec la déduction de charges pour la détermination des revenus fonciers.</w:t>
      </w:r>
    </w:p>
    <w:p>
      <w:r>
        <w:t>Condition de remboursement de l'Eco Prêt</w:t>
      </w:r>
    </w:p>
    <w:p>
      <w:r>
        <w:t>L’Eco Prêt est consenti sans intérêt sur une durée qui pourrait être de 10 ans maximum. Lorsque le bénéficiaire n’apporte pas la justification de la réalisation ou de l'éligibilité des travaux dans le délai de 2 ans à compter de la date d’octroi du prêt, l'Etat exige du bénéficiaire de l’Eco Prêt le remboursement de l'avantage indûment perçu; celui-ci ne peut excéder le montant du crédit d'impôt majoré de 25 %. Les modalités de restitution de l'avantage indu par le bénéficiaire de l’Eco Prêt seront définies par décret. L’offre de prêt émise par l’établissement de crédit peut prévoir d'exiger le remboursement de l'Eco Prêt, si le bénéficiaire ne respecte pas les conditions d'octroi de l'Eco Prêt et n'occupe pas le logement à titre de résidence principale.</w:t>
      </w:r>
    </w:p>
    <w:p>
      <w:pPr>
        <w:pStyle w:val="Heading2"/>
      </w:pPr>
      <w:r>
        <w:t>Aménagement du crédit d’impôt en faveur des économies d’énergie et du développement durable (art. 109 / CGI : art. 200 quater)</w:t>
      </w:r>
    </w:p>
    <w:p>
      <w:r>
        <w:t>Le crédit d’impôt sur les revenu pour dépenses d’équipement de l’habitation principale est prorogé jusqu’au 31 décembre 2012, et il peut désormais bénéficier aux propriétaires bailleurs sous certaines conditions. Le champ des dépenses éligibles ainsi que les taux du crédit d’impôt sont par ailleurs actualisés.</w:t>
      </w:r>
    </w:p>
    <w:p>
      <w:r>
        <w:t>Le crédit d'impôt en faveur des économies d'énergie et du développement durable est prorogé jusqu'au 31 décembre 2012</w:t>
      </w:r>
    </w:p>
    <w:p>
      <w:r>
        <w:t>Les dépenses éligibles sont celles effectuées au titre d'une période de cinq années consécutives comprises entre le 1er janvier 2005 et le 31 décembre 2012. Le montant des dépenses ouvrant droit au crédit d'impôt ne peut excéder pour cette même période la somme de 8.000 € pour une personne célibataire, veuve ou divorcée et de 16.000 € pour un couple soumis à imposition commune. Si ce plafond reste inchangé, celui-ci s’apprécie désormais sur une période de cinq années consécutives; dès lors le contribuable qui effectuerait des dépenses à plus de cinq ans d’intervalles pourrait bénéficier du plafond à deux reprises.</w:t>
      </w:r>
    </w:p>
    <w:p>
      <w:r>
        <w:t>Ouverture du crédit d’impôt aux propriétaires bailleurs</w:t>
      </w:r>
    </w:p>
    <w:p>
      <w:r>
        <w:t>Jusqu’à présent limité aux propriétaires occupants, le crédit d’impôt est étendu, sous certaines conditions, aux propriétaires bailleurs qui effectuent des dépenses pour l’amélioration de la qualité environnementale de logements existants achevés depuis plus de deux ans. Les propriétaires s’engagent à louer les logements nus pendant une durée minimale de cinq ans à des personnes qui en font leur habitation principale. Il ne peut s'agir de leur conjoint ou d'un membre de leur foyer fiscal. Cette extension du crédit d’impôt est prévu par la loi de programme relative à la mise en œuvre du Grenelle de l’environnement (art. 5). Le dispositif prévoit un plafond unique de dépenses pour la période du 1er janvier 2009 au 31 décembre 2012 et pour un même logement : 8.000 € (pas de prise en compte de la composition du foyer fiscal dans ce cas). Le nombre de logements pouvant être donnés en location et faisant l’objet de dépenses ouvrant droit au crédit d’impôt est limité à trois. Si le logement n’est pas loué dans les douze mois suivant la réalisation des dépenses, le crédit d’impôt fera l’objet d’une reprise au titre de l’année au cours de laquelle l’engagement n’est pas respecté. En outre, les dépenses au titre desquelles le propriétaire bailleur aura bénéficié de ce crédit d’impôt ne pourront pas être déductibles pour la détermination du revenu foncier. Il s’agit d'interdire le cumul du crédit d'impôt avec le régime de déduction des dépenses d'amélioration afférentes aux locaux d'habitation (CGI : art. 31 I 1° b).</w:t>
      </w:r>
    </w:p>
    <w:p>
      <w:r>
        <w:t>Aménagement du champ des équipements éligibles au crédit d'impôt</w:t>
      </w:r>
    </w:p>
    <w:p>
      <w:r>
        <w:t>Certains équipements sont désormais exclus : il s’agit des chaudières à basse température et des pompes à chaleur air/air.</w:t>
      </w:r>
    </w:p>
    <w:p>
      <w:r>
        <w:t>Certaines opérations, en revanche, sont désormais éligibles. Pour les dépenses afférentes à un immeuble achevé depuis plus de deux ans, payées entre le 1er janvier 2009 et le 31 décembre 2012, il est prévu :</w:t>
      </w:r>
    </w:p>
    <w:p>
      <w:r>
        <w:t>l'élargissement de l'assiette aux frais de main-d’œuvre pour la pose de matériaux d’isolation thermique des parois opaques. Le taux applicable pour ces frais de pose est de 25 %, il est porté à 40 % lorsque ces dépenses concernent un logement achevé avant le 1er janvier 1977 et sont réalisées au plus tard le 31 décembre de la deuxième année suivant celle de son acquisition à titre onéreux ou gratuit,</w:t>
      </w:r>
    </w:p>
    <w:p>
      <w:r>
        <w:t>l'éligibilité de la réalisation d’un DPE (hors les cas où il est obligatoire, c’est-à-dire en cas de vente ou de location d’un logement). Un seul DPE sera éligible par période de cinq ans et le taux du crédit d’impôt sera de 50 %.</w:t>
      </w:r>
    </w:p>
    <w:p>
      <w:r>
        <w:t>Réduction du taux du crédit d’impôt applicable aux dépenses d’équipements de chauffage ou de production d’eau chaude indépendant fonctionnant au bois ou autres biomasses et de pompes à chaleur</w:t>
      </w:r>
    </w:p>
    <w:p>
      <w:r>
        <w:t>Le taux de 50 % est ramené à 40 % pour les dépenses payées en 2009 et à 25 % pour les dépenses payées à compter de 2010 (sauf les cas où ces équipements sont installés dans un logement achevé avant le 1er janvier 1977 et que les dépenses sont réalisées au plus tard le 31 décembre de la deuxième année suivant celle de son acquisition à titre onéreux ou gratuit : dans ce cas le taux sera toujours de 40 %).</w:t>
      </w:r>
    </w:p>
    <w:p>
      <w:r>
        <w:t>La mesure s'applique pour les dépenses payées à compter du 1er janvier 2009</w:t>
      </w:r>
    </w:p>
    <w:p>
      <w:r>
        <w:t>Les crédits d'impôts correspondant à ces nouvelles dispositions seront donc imputés sur l'impôt sur le revenu de 2009 et payé en 2010.</w:t>
      </w:r>
    </w:p>
    <w:p>
      <w:pPr>
        <w:pStyle w:val="Heading2"/>
      </w:pPr>
      <w:r>
        <w:t>Crédit d’impôt sur les intérêts d’emprunts / caractéristiques thermiques et performance énergétique des logements neufs (art. 103 / CGI : art. 200 quaterdecies)</w:t>
      </w:r>
    </w:p>
    <w:p>
      <w:r>
        <w:t>Le crédit d’impôt au titre des intérêts d’emprunts contractés pour l’acquisition de l’habitation principale est aménagé. Les logements acquis neufs, en l’état futur d’achèvement ou que le contribuable fait construire devront respecter les normes en vigueur relatives aux caractéristiques thermiques et à la performance énergétique (CCH : art. L.111-9). Cette obligation s’appliquera aux logements neufs faisant l’objet d’une demande de permis de construire déposée à compter de l’entrée en vigueur d’un décret (définissant les modalités et les justificatifs à apporter), et au plus tard le 1er janvier 2010.</w:t>
      </w:r>
    </w:p>
    <w:p>
      <w:r>
        <w:t>Par ailleurs, une majoration du crédit d’impôt est prévue pour l’acquisition ou la construction d’un logement neuf dont la performance énergétique est supérieure à la réglementation en vigueur : dans ce cas, les intérêts d’emprunts sont ceux payés au titre des sept premières annuités (et non plus 5), et le taux du crédit d’impôt est porté à 40 % pendant toute cette période. Pour bénéficier du crédit d’impôt dans cette hypothèse, le contribuable doit justifier que son logement présente effectivement un niveau de performance énergétique supérieur à ce qu’impose la réglementation en vigueur. Le décret du 2 janvier 2009 (JO du 3.1.09) vise les logements répondant aux conditions d'attribution du label "bâtiment basse consommation énergétique, BBC 2005". En pratique, le maître d’ouvrage pourra solliciter un organisme certifié pour obtenir le label « haute performance énergétique » qui s’applique aux bâtiments respectant la norme BBC (selon les modalités fixées par l’arrêté du 8.5.07). Cette majoration s’applique aux logements neufs ou en l’état futur d’achèvement à compter du 1er janvier 2009, et aux logements que le contribuable fait construire qui font l’objet d’une déclaration d’ouverture de chantier à compter de cette même date.</w:t>
      </w:r>
    </w:p>
    <w:p>
      <w:r>
        <w:t>Analyse juridique n° 2009-04 Eco-prêt</w:t>
      </w:r>
    </w:p>
    <w:p>
      <w:r>
        <w:t>Analyse juridique n° 2009-06 Investissement locatif: location meublée et zonage</w:t>
      </w:r>
    </w:p>
    <w:p>
      <w:pPr>
        <w:pStyle w:val="Heading1"/>
      </w:pPr>
      <w:r>
        <w:t>Bailleurs : nouvelle Garantie universelle des Risques Locatifs</w:t>
      </w:r>
    </w:p>
    <w:p>
      <w:r>
        <w:rPr>
          <w:i/>
        </w:rPr>
        <w:t>https://www.anil.org/documentation-experte/analyses-juridiques-jurisprudence/analyses-juridiques/analyses-juridiques-2009/bailleurs-nouvelle-garantie-universelle-des-risques-locatifs/</w:t>
      </w:r>
    </w:p>
    <w:p>
      <w:r>
        <w:t>N° 2009-21 / A jour au 17 juin 2010 Décret du 23.12.09 : JO du 26.12.09</w:t>
      </w:r>
    </w:p>
    <w:p>
      <w:r>
        <w:t>Initialement instaurée par une convention signée par l’Etat et l’Union d’économie sociale pour le logement (UESL) le 20 décembre 2006, la Garantie universelle des Risques Locatifs (GRL) repose désormais sur un fondement législatif (CCH : art. L. 313-3 g et R. 313-19-7). La GRL est destinée à faciliter l’accès à un logement locatif d’un plus grand nombre de locataires. Elle est basée sur la souscription facultative par les bailleurs d’un contrat d’assurance garantissant le risque d’impayés de loyers et les dégradations locatives auprès de l’un des assureurs adhérent au dispositif.</w:t>
      </w:r>
    </w:p>
    <w:p>
      <w:r>
        <w:t>Les assureurs qui acceptent d’adhérer au dispositif peuvent bénéficier pour les locataires éligibles 1% Logement / État, si les primes d’assurance versées par les bailleurs s’avèrent insuffisantes, d’une compensation financière en cas de sinistre qui leur est versée par l’UESL à partir du fonds de garantie universelle des risques locatifs (fonds GRL : CCH :art. L. 313-20 et code des assurances : art. R. 426-1 à R. 426-11), sous réserve du respect de leurs engagements. L’utilisation des ressources du 1% logement (désormais dénommé " Action Logement ") en vue d’offrir cette compensation aux sociétés d’assurance dans le cadre de la GRL a été rendue possible par la loi du 26 juillet 2005 sur le développement des services à la personne et la loi du 5 mars 2007 (loi DALO : art. 27 / CCH : art. L. 313-20 et code des assurances : art. L. 310-20).</w:t>
      </w:r>
    </w:p>
    <w:p>
      <w:r>
        <w:t>Afin de porter le dispositif GRL, l’UESL a confié en 2006 à l’Association pour l'accès aux garanties locatives (APAGL), la mission de garantir la finalité sociale du dispositif, et a créé la SAS GRL Gestion, chargée de la mise en œuvre et du suivi du dispositif. Le nouvel article L. 313-33 du CCH confère un fondement législatif à l’existence de l’APAGL tout en précisant son objet : « organiser le dispositif de garantie des risques locatifs mentionné au IV de l’article L. 313-20 ».</w:t>
      </w:r>
    </w:p>
    <w:p>
      <w:r>
        <w:t>En application de la loi MLLE du 25 mars 2009 et dans l’objectif d’une gouvernance unique, ces deux entités sont regroupées, depuis le 3 novembre 2009, au sein d’une même structure : l’APAGL. Les statuts de l’Association ont été approuvés par décret marquant ainsi une étape décisive dans la mise en place d'un nouveau dispositif (décret du 1.10.09).</w:t>
      </w:r>
    </w:p>
    <w:p>
      <w:r>
        <w:t>Un décret du 23 décembre 2009 fixe (en application du CCH : art. L.3 13-3 g) le cahier des charges auquel seront soumis les contrats d’assurance dans le cadre de la GRL. Ce « cahier des charges » se substitue au précédent « cahier des charges social » établi par l’UESL (approuvé par décret du 24.1.07).</w:t>
      </w:r>
    </w:p>
    <w:p>
      <w:pPr>
        <w:pStyle w:val="Heading2"/>
      </w:pPr>
      <w:r>
        <w:t>Le contrat socle signé entre l’assureur et le bailleur</w:t>
      </w:r>
    </w:p>
    <w:p>
      <w:r>
        <w:t>Le nouveau dispositif de GRL est caractérisé par un contrat d’assurance conclu entre l’assureur et le bailleur, appelé « contrat socle ». Celui-ci est directement commercialisé par les assureurs ayant signé avec l’APAGL une convention qui précise notamment les modalités techniques et opérationnelles de mise en œuvre du cahier des charges.</w:t>
      </w:r>
    </w:p>
    <w:p>
      <w:r>
        <w:t>Le cahier des charges délimite un ensemble de garanties qui, pour certains types de locataires, peuvent donner lieu à des compensations versées aux assureurs; ces compensations issues des ressources d'Action Logement sont dans certains cas remboursées par l’Etat. Certains locataires restent assurés par les assureurs, sans compensations pour ces derniers, mais sans que le contrat soit différencié. En effet, dans tous les cas, il s’agira du « contrat socle ».</w:t>
      </w:r>
    </w:p>
    <w:p>
      <w:r>
        <w:t>Le champ d’application du dispositif, sa mise en œuvre et son financement sont modifiés en profondeur. Ce nouveau cahier des charges traite successivement des caractéristiques générales du dispositif GRL, de sa gestion, de son financement, des modalités de transmission d’informations et de contrôle, de l’adhésion au dispositif ainsi que de son évaluation.</w:t>
      </w:r>
    </w:p>
    <w:p>
      <w:pPr>
        <w:pStyle w:val="Heading2"/>
      </w:pPr>
      <w:r>
        <w:t>Le champ d’application du nouveau dispositif GRL</w:t>
      </w:r>
    </w:p>
    <w:p>
      <w:r>
        <w:t>Les bailleurs</w:t>
      </w:r>
    </w:p>
    <w:p>
      <w:r>
        <w:t>Peuvent comme auparavant souscrire une Garantie universelle des Risques Locatifs, les propriétaires bailleurs, personnes physiques ou morales, d'un parc privé. Pour cela, ils peuvent signer un contrat socle avec une entreprise d’assurance de leur choix qui adhère au dispositif. Les bailleurs doivent s’acquitter d’une prime d’assurance dont le taux est librement fixé par l’assureur mais indépendamment de la situation du locataire (cahier des charges : art. 2 V). Ils peuvent souscrire un contrat individuel par lot ou un contrat groupe, incluant la gestion de plusieurs lots.</w:t>
      </w:r>
    </w:p>
    <w:p>
      <w:r>
        <w:t>Les logements</w:t>
      </w:r>
    </w:p>
    <w:p>
      <w:r>
        <w:t>La GRL s’applique aux logements situés sur le territoire français loués nus ou meublés à titre de résidence principale, dont le montant total du loyer mensuel (charges et taxes locatives comprises) est inférieur ou égal à 2 000 € à la date de souscription du contrat socle (cahier des charges : art. 1).</w:t>
      </w:r>
    </w:p>
    <w:p>
      <w:r>
        <w:t>En revanche, sont exclus expressément :</w:t>
      </w:r>
    </w:p>
    <w:p>
      <w:r>
        <w:t>les logements qui, d’une part, appartiennent à des personnes morales (sauf SCI constituées entre parents et alliés jusqu’au 4ème degré inclus) et qui, d’autre part, font l’objet d’une convention APL (autre qu’une convention signée avec l’Anah ou à l’occasion de l’octroi d’une aide de l’Anah);</w:t>
      </w:r>
    </w:p>
    <w:p>
      <w:r>
        <w:t>les sous-locations;</w:t>
      </w:r>
    </w:p>
    <w:p>
      <w:r>
        <w:t>les baux commerciaux, ruraux et professionnels (en cas de bail mixte, le dispositif GRL ne peut couvrir que la partie destinée à l’habitation et ses annexes).</w:t>
      </w:r>
    </w:p>
    <w:p>
      <w:r>
        <w:t>Les locataires</w:t>
      </w:r>
    </w:p>
    <w:p>
      <w:r>
        <w:t>Le contrat socle peut couvrir à la fois des locataires entrants et des locataires en place.</w:t>
      </w:r>
    </w:p>
    <w:p>
      <w:r>
        <w:t>Initialement, le dispositif GRL concernait uniquement les locataires ne répondant pas aux critères usuels de solvabilité exigés des assureurs et des bailleurs.</w:t>
      </w:r>
    </w:p>
    <w:p>
      <w:r>
        <w:t>Désormais, tout locataire dont le taux d’effort n’excède pas 50 %, quel que soit son statut professionnel, est éligible au contrat socle. Mais, l’existence et le financement des compensations dépendent du statut du locataire (cf. § Le financement du nouveau dispositif GRL).</w:t>
      </w:r>
    </w:p>
    <w:p>
      <w:r>
        <w:t>Le taux d’effort est calculé selon la formule suivante : Taux d’effort = loyer mensuel (charges et taxes locatives incluses) / ressources mensuelles</w:t>
      </w:r>
    </w:p>
    <w:p>
      <w:r>
        <w:t>Les ressources comprennent l’ensemble des revenus (revenus d’activités, pensions, allocations familiales ou sociales…) y compris aides au logement éventuelles versées, des colocataires ou du ménage locataire (c’est-à-dire titulaires du bail et occupant marié avec le titulaire du bail). Les ressources prises en compte seront précisées dans une notice annexée à la convention liant les assureurs et l’APAGL. Il appartient au bailleur de vérifier, aux vues des pièces justificatives que le locataire lui fournit, si celui-ci est éligible au contrat socle. Il doit transmettre ces pièces à l’assureur qui contrôlera l’éligibilité du locataire et déterminera son profil (cf. § Modalités de souscription de l’assurance GRL).</w:t>
      </w:r>
    </w:p>
    <w:p>
      <w:r>
        <w:t>Concernant les locataires déjà en place, pour bénéficier du dispositif GRL, le bail doit avoir pris effet au moins 6 mois avant la date de souscription du contrat d’assurance et il ne doit pas y avoir 2 mois, consécutifs ou non, d’impayé total ou partiel de loyer au cours des 6 mois précédant cette souscription.</w:t>
      </w:r>
    </w:p>
    <w:p>
      <w:r>
        <w:t>Si le bail a pris effet avant la date de souscription du contrat d’assurance, mais depuis moins de 6 mois, le locataire n’est pas éligible au dispositif.</w:t>
      </w:r>
    </w:p>
    <w:p>
      <w:pPr>
        <w:pStyle w:val="Heading2"/>
      </w:pPr>
      <w:r>
        <w:t>La mise en œuvre du nouveau dispositif GRL</w:t>
      </w:r>
    </w:p>
    <w:p>
      <w:r>
        <w:t>La distribution du contrat socle par les assureurs</w:t>
      </w:r>
    </w:p>
    <w:p>
      <w:r>
        <w:t>Dès lors que le logement est éligible et que le bailleur souscrit directement le contrat d’assurance, l’assureur adhérent au dispositif GRL ne peut lui proposer que la conclusion d’un contrat socle au titre de la garantie des loyers impayés.</w:t>
      </w:r>
    </w:p>
    <w:p>
      <w:r>
        <w:t>En revanche, pour les contrats souscrits par un intermédiaire professionnel de l’immobilier au sens de la loi Hoguet, les contrats socles doivent représenter au minimum 80 % des contrats de garantie des impayés portant sur les logements éligibles dont ils ont la gestion.</w:t>
      </w:r>
    </w:p>
    <w:p>
      <w:r>
        <w:t>L’ancien dispositif GRL prévoyait une limite au taux des primes d’assurance. Le nouveau dispositif ne prévoit aucune limite. Le taux de primes est librement fixé par les assureurs.</w:t>
      </w:r>
    </w:p>
    <w:p>
      <w:r>
        <w:t>Enfin, dès lors que le logement n’est pas éligible au contrat socle (loyer mensuel supérieur à 2 000 €), ou que le locataire n’est pas éligible (taux d’effort supérieur à 50 % ou non déterminable), les bailleurs peuvent souscrire un autre contrat d’assurance garantissant les impayés de loyer, soit auprès d’un assureur adhérent au dispositif GRL, soit auprès d’un autre assureur de leur choix.</w:t>
      </w:r>
    </w:p>
    <w:p>
      <w:r>
        <w:t>Modalités de souscription de l’assurance GRL (cahier des charges : art. 5)</w:t>
      </w:r>
    </w:p>
    <w:p>
      <w:r>
        <w:t>Auparavant, les locataires entrants devaient obtenir, avant l’établissement du bail, un passeport PASS-GRL® auprès d’un CIL ou sur le site internet de la SAS GRL Gestion.</w:t>
      </w:r>
    </w:p>
    <w:p>
      <w:r>
        <w:t>Désormais, il relève de la responsabilité de l’assureur de vérifier, au regard des pièces justificatives transmises par le bailleur, l’éligibilité du logement et du locataire au contrat d’assurance GRL.</w:t>
      </w:r>
    </w:p>
    <w:p>
      <w:r>
        <w:t>En cas de changement de locataire, un avenant sera signé ou un nouveau contrat sera souscrit.</w:t>
      </w:r>
    </w:p>
    <w:p>
      <w:r>
        <w:t>Les garanties du contrat socle d’assurance GRL</w:t>
      </w:r>
    </w:p>
    <w:p>
      <w:r>
        <w:t>Le contrat socle couvre trois garanties minimales : les loyers impayés, les dégradations locatives et les frais de contentieux. L’assureur peut proposer des garanties optionnelles clairement distinctes, dont les primes et sinistres n’entrent pas dans le calcul des compensations.</w:t>
      </w:r>
    </w:p>
    <w:p>
      <w:r>
        <w:t>Impayés de loyers</w:t>
      </w:r>
    </w:p>
    <w:p>
      <w:r>
        <w:t>Le contrat d’assurance doit couvrir principalement le risque d’impayés portant sur le loyer, les charges et les taxes locatives, y compris leur révision contractuelle, dus à l’assuré par un locataire :</w:t>
      </w:r>
    </w:p>
    <w:p>
      <w:r>
        <w:t>soit en cas d’impayé total pendant 2 mois consécutifs ou non;</w:t>
      </w:r>
    </w:p>
    <w:p>
      <w:r>
        <w:t>soit en cas d’impayé partiel, atteignant un montant au moins égal à 1 mois de loyer (charges et taxes locatives incluses) apprécié sur une période de 12 mois, déduction faite des aides au logement versées au bailleur.</w:t>
      </w:r>
    </w:p>
    <w:p>
      <w:r>
        <w:t>Le plafond d’indemnisation, qui comprend également les frais de contentieux, s’élève à 70 000 €.</w:t>
      </w:r>
    </w:p>
    <w:p>
      <w:r>
        <w:t>Dégradations locatives</w:t>
      </w:r>
    </w:p>
    <w:p>
      <w:r>
        <w:t>Le contrat doit également couvrir au départ du locataire les coûts des travaux de remise en état du logement en cas de dégradations imputables à celui-ci, causées durant sa période d’occupation et constatées lors de la reprise effective du logement dans la limite de :</w:t>
      </w:r>
    </w:p>
    <w:p>
      <w:r>
        <w:t>7 700 € TTC par logement et par sinistre en cas de location nue;</w:t>
      </w:r>
    </w:p>
    <w:p>
      <w:r>
        <w:t>3 500 € TTC par logement et par sinistre en cas de location meublée.</w:t>
      </w:r>
    </w:p>
    <w:p>
      <w:r>
        <w:t>Il est fait application d’une franchise équivalente au montant du dépôt de garantie, après déduction des frais non pris en charge par le contrat d’assurance, notamment les frais d’entretien, et application d’un taux de vétusté.</w:t>
      </w:r>
    </w:p>
    <w:p>
      <w:r>
        <w:t>La reprise effective du logement est caractérisée par la remise des clés, ou un état des lieux contradictoire, ou un constat d’huissier d’état des lieux, ou un procès verbal de reprise constaté par huissier, ou bien le décès du locataire dans le cas où le décès met légalement fin au bail; si la location est soumise à la loi du 6 juillet 1989, la résiliation du bail est acquise de plein droit en cas de décès du locataire sauf si un conjoint, un descendant, un ascendant, un conjoint pacsé, un concubin notoire ou une personne à charge peut prétendre au transfert du bail.</w:t>
      </w:r>
    </w:p>
    <w:p>
      <w:r>
        <w:t>Frais de contentieux</w:t>
      </w:r>
    </w:p>
    <w:p>
      <w:r>
        <w:t>Le contrat d’assurance doit couvrir le paiement des frais engagés pour recouvrer le montant des loyers impayés par le locataire défaillant et obtenir le remboursement des dégradations locatives. Ces frais comprennent les frais de procédures, notamment les commandements de payer, les honoraires d’huissier, d’avocat ou d’avoué dont l’intervention est rendue nécessaire et les frais visant à l’expulsion du locataire défaillant (serrurier, police, garde meubles, déménagement). En revanche, sont notamment exclus les frais engagés lorsque les conditions de la mise en jeu de la garantie ne sont pas réunies, les frais de gestion des impayés (lettres recommandées…) ainsi que les dépens, amendes, les dommages et intérêts mis à la charge du bailleur par le tribunal.</w:t>
      </w:r>
    </w:p>
    <w:p>
      <w:r>
        <w:t>Le rôle préventif de l’APAGL</w:t>
      </w:r>
    </w:p>
    <w:p>
      <w:r>
        <w:t>Afin de prévenir les risques d’impayés, les locataires éligibles au 1% logement et les locataires éligibles Etat sont informés par l’APAGL sur les précautions utiles pour réduire les risques de difficultés financières en fonction de leur situation et sur les dispositifs d’aide et de soutien existants.</w:t>
      </w:r>
    </w:p>
    <w:p>
      <w:r>
        <w:t>Les démarches en cas d’impayés</w:t>
      </w:r>
    </w:p>
    <w:p>
      <w:r>
        <w:t>En cas d’impayés, le bailleur s’adresse à son assureur qui l’indemnise directement. L’assureur doit saisir l’APAGL qui réalisera une analyse de la situation familiale, sociale et financière du locataire. Si cela s’avère nécessaire, elle assurera le traitement social de sa situation. Elle prescrit à l’assureur des modalités de recouvrement adaptées soit à l’amiable soit au contentieux. L’APAGL est chargée de définir, dans le cadre de la procédure de recouvrement amiable, un plan d’apurement de la dette de loyers. Le remboursement des sommes indemnisées s’effectue exclusivement auprès de l’assureur.</w:t>
      </w:r>
    </w:p>
    <w:p>
      <w:r>
        <w:t>Obligation de demande des aides personnelles en tiers payant (cahier des charges : art. 2 III 3°)</w:t>
      </w:r>
    </w:p>
    <w:p>
      <w:r>
        <w:t>Si le locataire est éligible à une aide personnelle au logement, le cahier des charges impose au bailleur de demander le versement en tiers-payant auprès de l’organisme payeur.</w:t>
      </w:r>
    </w:p>
    <w:p>
      <w:r>
        <w:t>Interdiction de cumuler caution et GRL (loi du 6.7.89 : art. 22-1)</w:t>
      </w:r>
    </w:p>
    <w:p>
      <w:r>
        <w:t>Si le bailleur, personne physique ou morale, souscrit une assurance garantissant les obligations locatives, il ne peut exiger un cautionnement, sauf si le logement est loué à un étudiant ou un apprenti. Si malgré cette interdiction, qui est d’ordre public, une caution est sollicitée par le bailleur, il convient d’appliquer les principes généraux du droit des contrats à défaut de règle spécifique. En conséquence, sous réserve de l’interprétation des tribunaux, le cautionnement sollicité à tort est nul, au profit de l’assurance garantissant les obligations locatives (Rép. Min : JO Sénat du 6.5.10). Toutefois, en cas de souscription d’un contrat socle GRL, l’APAGL a prévu conventionnellement qu’aucune caution ne peut être demandée à un locataire entrant, même s’il est étudiant ou apprenti. Si le locataire était déjà en place dans le logement et qu’une caution lui avait été demandée, l’assureur refusera de faire jouer la GRL s’il constate que la caution a été activée.</w:t>
      </w:r>
    </w:p>
    <w:p>
      <w:pPr>
        <w:pStyle w:val="Heading2"/>
      </w:pPr>
      <w:r>
        <w:t>Le financement du nouveau dispositif GRL</w:t>
      </w:r>
    </w:p>
    <w:p>
      <w:r>
        <w:t>Les organismes d'assurance qui acceptent de s'engager dans le dispositif GRL bénéficient d’une compensation financière en cas de sinistre. Celle-ci dépend de la catégorie dans laquelle est classé le locataire. Elle est versée soit uniquement par l’UESL (locataires éligibles au 1% logement), soit par l’UESL remboursée par l’Etat (locataires éligibles hors 1% logement).</w:t>
      </w:r>
    </w:p>
    <w:p>
      <w:r>
        <w:t>La répartition des locataires par catégorie est effectuée par l’assureur au moment de la souscription du contrat selon qu’ils sont entrants ou en place, selon leur taux d’effort, selon le caractère précaire ou non de leur situation (cahier des charges : art. 3).</w:t>
      </w:r>
    </w:p>
    <w:p>
      <w:r>
        <w:t>Le dispositif est désormais étendu à d’autres locataires. Dans ce cas, l’organisme d'assurance ne bénéficie pas de compensation financière.</w:t>
      </w:r>
    </w:p>
    <w:p>
      <w:r>
        <w:t>Les locataires éligibles au 1% logement dont la compensation relève de l’UESL</w:t>
      </w:r>
    </w:p>
    <w:p>
      <w:r>
        <w:t>D’une part, ce sont les ménages locataires dont le taux d’effort est inférieur ou égal à 50 %, considérés comme relevant d’une situation précaire en raison de leur statut de titulaires d’un contrat de travail dans le secteur privé non agricole autre qu’un CDI dont la période d’essai a expiré.</w:t>
      </w:r>
    </w:p>
    <w:p>
      <w:r>
        <w:t>D’autre part, ce sont les ménages dont le taux d’effort est compris entre 28 et 50 % relevant d’une des situations suivantes :</w:t>
      </w:r>
    </w:p>
    <w:p>
      <w:r>
        <w:t>les salariés du secteur privé non agricole, y compris les retraités et les travailleurs saisonniers;</w:t>
      </w:r>
    </w:p>
    <w:p>
      <w:r>
        <w:t>les jeunes de moins de 30 ans en recherche ou en situation d’emploi;</w:t>
      </w:r>
    </w:p>
    <w:p>
      <w:r>
        <w:t>les étudiants boursiers.</w:t>
      </w:r>
    </w:p>
    <w:p>
      <w:r>
        <w:t>Les locataires éligibles hors 1% logement, pris en charge par l’Etat</w:t>
      </w:r>
    </w:p>
    <w:p>
      <w:r>
        <w:t>D’une part, ce sont les ménages dont le taux d’effort est inférieur ou égal à 50%, relevant d’une des situations précaires suivantes :</w:t>
      </w:r>
    </w:p>
    <w:p>
      <w:r>
        <w:t>titulaire d’un contrat de travail en dehors du secteur privé non agricole, autre que titulaire d’un CDI dont la période d’essai a expiré;</w:t>
      </w:r>
    </w:p>
    <w:p>
      <w:r>
        <w:t>bénéficiaires des minima sociaux;</w:t>
      </w:r>
    </w:p>
    <w:p>
      <w:r>
        <w:t>demandeurs d’emploi indemnisés;</w:t>
      </w:r>
    </w:p>
    <w:p>
      <w:r>
        <w:t>étudiants non salariés, non boursiers.</w:t>
      </w:r>
    </w:p>
    <w:p>
      <w:r>
        <w:t>D’autre part, ce sont les ménages dont le taux d’effort est compris entre 28 et 50 % ne relevant pas des situations précaires énoncées-ci-dessus, ni de celles mentionnées dans le paragraphe précédent (locataires éligibles au 1% logement dont la compensation relève de l’UESL).</w:t>
      </w:r>
    </w:p>
    <w:p>
      <w:r>
        <w:t>Une liste précise des statuts constituant ces catégories précaires figurera en annexe de la convention conclue entre l’APAGL et les assureurs adhérents au dispositif.</w:t>
      </w:r>
    </w:p>
    <w:p>
      <w:r>
        <w:t>Les autres locataires : absence de compensation</w:t>
      </w:r>
    </w:p>
    <w:p>
      <w:r>
        <w:t>Sont éligibles au contrat socle les locataires dont le taux d’effort est inférieur ou égal à 28 %, n’entrant pas dans un des cas mentionnés dans les deux paragraphes précédents (les locataires éligibles au 1% logement dont la compensation relève de l’UESL et les locataires éligibles hors 1% logement, pris en charge par l’Etat). Les locataires déjà en place, dont le bail a pris effet au moins 6 mois avant la date de souscription du contrat d’assurance et n’ayant pas plus de 2 mois, consécutifs ou non, d’impayé total ou partiel de loyer au cours des 6 mois précédant cette souscription, relèvent de cette catégorie.</w:t>
      </w:r>
    </w:p>
    <w:p>
      <w:r>
        <w:t>Locataires non éligibles à la GRL : impossibilité de conclure un contrat socle</w:t>
      </w:r>
    </w:p>
    <w:p>
      <w:r>
        <w:t>Les locataires dont le taux d’effort est supérieur à 50 % ou ne peut être déterminé, ne sont pas éligibles au contrat socle de la GRL.</w:t>
      </w:r>
    </w:p>
    <w:p>
      <w:r>
        <w:t>Les locataires qui paient un loyer mensuel (charges et taxes locatives incluses) excédant 2 000 € n’entrent pas dans le champ d’application de la GRL. Toutefois, dans ce cas, le bailleur aura la possibilité de conclure un autre contrat d’assurance garantissant les impayés de loyer (cf. § La distribution du contrat socle par les assureurs).</w:t>
      </w:r>
    </w:p>
    <w:p>
      <w:pPr>
        <w:pStyle w:val="Heading2"/>
      </w:pPr>
      <w:r>
        <w:t>Le dispositif GRL dans le temps</w:t>
      </w:r>
    </w:p>
    <w:p>
      <w:r>
        <w:t>Les contrats d’assurance souscrits avant le 27 décembre 2009 restent régis par le cahier des charges social du décret du 24 janvier 2007, pour les contrats individuels jusqu’à leur échéance et pour les contrats groupes jusqu’à l’échéance de la totalité des adhésions individuelles à ces contrats.</w:t>
      </w:r>
    </w:p>
    <w:p>
      <w:r>
        <w:t>Les contrats d’assurance souscrits ou reconduits à compter du 27 décembre sont régis par le nouveau dispositif.</w:t>
      </w:r>
    </w:p>
    <w:p>
      <w:r>
        <w:t>Une évaluation économique et sociale du dispositif sera effectuée en 2012, sur la base d’informations fournies par les assureurs à l’APAGL.</w:t>
      </w:r>
    </w:p>
    <w:p>
      <w:r>
        <w:t>Une période transitoire permettant d'assurer le basculement progressif de la GARANTIE LOCA-PASS® vers la garantie GRL pour les logements privés avait été organisée depuis le 1er janvier 2007, la GARANTIE LOCA-PASS® continuant d'être proposée à défaut de souscription d'une assurance contre les impayés de loyers. Les modalités de l’articulation entre la GRL et la GARANTIE LOCA-PASS® ont été précisées par l’UESL (conseils d’administration de l’UESL : 30.9.09 et 2.12.09). La GARANTIE LOCA-PASS® est maintenue au 1er janvier 2010 pour les logements appartenant à des personnes morales (autres que les SCI familiales), lorsque ces logements font l’objet d’une convention APL ou d’une convention signée avec l’Anah. Les propriétaires personnes morales ayant conclu une convention Anah à loyer social ou très social ont donc le choix entre la GRL ou la GARANTIE LOCA-PASS®, les deux dispositifs n’étant pas cumulables.</w:t>
      </w:r>
    </w:p>
    <w:p>
      <w:r>
        <w:t>Pour les logements sociaux, la GARANTIE LOCA-PASS® reste en vigueur.</w:t>
      </w:r>
    </w:p>
    <w:p>
      <w:r>
        <w:t>Site de la GRL</w:t>
      </w:r>
    </w:p>
    <w:p>
      <w:pPr>
        <w:pStyle w:val="Heading1"/>
      </w:pPr>
      <w:r>
        <w:t>Doublement du Prêt à 0 % dans le neuf</w:t>
      </w:r>
    </w:p>
    <w:p>
      <w:r>
        <w:rPr>
          <w:i/>
        </w:rPr>
        <w:t>https://www.anil.org/documentation-experte/analyses-juridiques-jurisprudence/analyses-juridiques/analyses-juridiques-2008/doublement-du-pret-a-0-dans-le-neuf-pour-la-periode-du-15-janvier-2009-au-30-juin-2010/</w:t>
      </w:r>
    </w:p>
    <w:p>
      <w:r>
        <w:t>N° 2008-40 / A jour 9 juin 2010</w:t>
      </w:r>
    </w:p>
    <w:p>
      <w:r>
        <w:t>Décrets n° 2008-1365 et n° 2008-1366 du 19.12.08: JO du 20.12.08, rectificatifs décrets n° 2008-1365 et n° 2008-1366 du 19.12.08 : JO du 27.12.08</w:t>
      </w:r>
    </w:p>
    <w:p>
      <w:r>
        <w:t>A noter : la mesure de doublement cesse de s'appliquer au 30 juin 2010</w:t>
      </w:r>
    </w:p>
    <w:p>
      <w:r>
        <w:t>Le doublement du Prêt à 0 % (PTZ) dans le neuf a été annoncé par le Président de la République à Douai le 4 décembre 2008. La mise en œuvre de cette mesure nécessitait des modifications réglementaires et une modification législative (loi de finances rectificative pour 2008).</w:t>
      </w:r>
    </w:p>
    <w:p>
      <w:r>
        <w:t>Deux décrets sont parus au Journal officiel du 20 décembre. Ils modifient ou complètent les dispositions du Code de la construction et de l’habitation et permettent à compter du 15 janvier 2009 (date d ‘émission de l’offre) un doublement effectif du PTZ pour les logements neufs (métropole et DOM).</w:t>
      </w:r>
    </w:p>
    <w:p>
      <w:r>
        <w:t>Les offres de prêt PTZ pour les logements anciens ne sont pas concernées par les nouvelles mesures. De même les plafonds de ressources PTZ ne sont pas modifiés.</w:t>
      </w:r>
    </w:p>
    <w:p>
      <w:pPr>
        <w:pStyle w:val="Heading2"/>
      </w:pPr>
      <w:r>
        <w:t>Opérations concernées par le doublement du PTZ</w:t>
      </w:r>
    </w:p>
    <w:p>
      <w:r>
        <w:t>CCH art R 318.2</w:t>
      </w:r>
    </w:p>
    <w:p>
      <w:r>
        <w:t>Au sens de la réglementation PTZ sont considérés comme portant sur un logement neuf les opérations suivantes :</w:t>
      </w:r>
    </w:p>
    <w:p>
      <w:r>
        <w:t>la construction d’un logement accompagnée le cas échéant de l’acquisition de droits à construire ou de terrains destinés à la construction de ce logement;</w:t>
      </w:r>
    </w:p>
    <w:p>
      <w:r>
        <w:t>l’acquisition d’un logement en vue de sa première occupation;</w:t>
      </w:r>
    </w:p>
    <w:p>
      <w:r>
        <w:t>l’aménagement à usage de logement de locaux non destinés à l’habitation;</w:t>
      </w:r>
    </w:p>
    <w:p>
      <w:r>
        <w:t>les logements acquis dans le cadre d’un contrat de location–accession lorsque l’emprunteur est le premier occupant à la date de la levée d’option.</w:t>
      </w:r>
    </w:p>
    <w:p>
      <w:r>
        <w:t>Les autres logements sont qualifiés d’ « anciens ».</w:t>
      </w:r>
    </w:p>
    <w:p>
      <w:r>
        <w:t>2. Le classement des communes dans les zones A, B ou C résulte de l'&lt;link fileadmin anil textes_officiels arrete _blank le téléchargement du&gt; arrêté du 29.4.09 : JO du 3.5.09.</w:t>
      </w:r>
    </w:p>
    <w:p>
      <w:pPr>
        <w:pStyle w:val="Heading2"/>
      </w:pPr>
      <w:r>
        <w:t>Nouveau calcul du montant de base du PTZ et revalorisation du coût plafond d’opération pour les logements neufs</w:t>
      </w:r>
    </w:p>
    <w:p>
      <w:r>
        <w:t>Pour permettre un doublement effectif du PTZ dans le neuf, le calcul du montant de base PTZ ainsi que le montant plafond d’opération sont modifiés.</w:t>
      </w:r>
    </w:p>
    <w:p>
      <w:r>
        <w:t>Le montant de base 1 du prêt à 0 % est égal au plus petit résultat des deux calculs suivants (CCH art R 318-10):</w:t>
      </w:r>
    </w:p>
    <w:p>
      <w:r>
        <w:t>100 % du montant du ou des autres prêts, d’une durée supérieure à deux ans, concourant au financement de l’opération. les prêts familiaux qui font l’objet d’un acte notarié sont pris en compte.</w:t>
      </w:r>
    </w:p>
    <w:p>
      <w:r>
        <w:t>30 % du coût de l’opération pris en compte dans la limite d’un prix maximal qui varie en fonction de la taille de la famille, de la localisation géographique du logement et du caractère neuf ou ancien de l’opération. Ce taux est porté à 40 % dans les zones franches urbaines et dans les zones urbaines sensibles (CCH : art. R. 318-8). Ces zones sont définies par la loi du 4.2.95 d’orientation pour l’aménagement et le développement du territoire.</w:t>
      </w:r>
    </w:p>
    <w:p>
      <w:r>
        <w:t>Il n’est pas possible de demander un prêt à 0 % d’un montant inférieur au résultat obtenu.</w:t>
      </w:r>
    </w:p>
    <w:p>
      <w:r>
        <w:t>Le montant plafond d'opération pris en compte pour le calcul du montant de base du PTZ est revalorisé en fonction des zones A, B et C 2. Par ailleurs, la zone B est différenciée de la zone C (CCH : art R 318.30).</w:t>
      </w:r>
    </w:p>
    <w:p>
      <w:r>
        <w:t>Le coût réel de l’opération peut, quant à lui, dépasser ce prix maximal qui sert à déterminer le montant maximum du prêt à 0 %.</w:t>
      </w:r>
    </w:p>
    <w:p>
      <w:r>
        <w:t>Nombre de personnes destinées à occuper le logement</w:t>
      </w:r>
    </w:p>
    <w:p>
      <w:r>
        <w:t>Logement neuf</w:t>
      </w:r>
    </w:p>
    <w:p>
      <w:r>
        <w:t>Prix maximum pris en compte (en €)</w:t>
      </w:r>
    </w:p>
    <w:p>
      <w:r>
        <w:t>Montant maximum de PTZ (en €)*</w:t>
      </w:r>
    </w:p>
    <w:p>
      <w:r>
        <w:t>Montant maximum en ZFU ZUS (en €)*</w:t>
      </w:r>
    </w:p>
    <w:p>
      <w:r>
        <w:t>Zone A</w:t>
      </w:r>
    </w:p>
    <w:p>
      <w:r>
        <w:t>Zone B</w:t>
      </w:r>
    </w:p>
    <w:p>
      <w:r>
        <w:t>Zone C</w:t>
      </w:r>
    </w:p>
    <w:p>
      <w:r>
        <w:t>107.000</w:t>
      </w:r>
    </w:p>
    <w:p>
      <w:r>
        <w:t>88.000</w:t>
      </w:r>
    </w:p>
    <w:p>
      <w:r>
        <w:t>69.000</w:t>
      </w:r>
    </w:p>
    <w:p>
      <w:r>
        <w:t>32.100</w:t>
      </w:r>
    </w:p>
    <w:p>
      <w:r>
        <w:t>26.400</w:t>
      </w:r>
    </w:p>
    <w:p>
      <w:r>
        <w:t>20.700</w:t>
      </w:r>
    </w:p>
    <w:p>
      <w:r>
        <w:t>42.800</w:t>
      </w:r>
    </w:p>
    <w:p>
      <w:r>
        <w:t>35.200</w:t>
      </w:r>
    </w:p>
    <w:p>
      <w:r>
        <w:t>27.600</w:t>
      </w:r>
    </w:p>
    <w:p>
      <w:r>
        <w:t>150.000</w:t>
      </w:r>
    </w:p>
    <w:p>
      <w:r>
        <w:t>126.500</w:t>
      </w:r>
    </w:p>
    <w:p>
      <w:r>
        <w:t>103.000</w:t>
      </w:r>
    </w:p>
    <w:p>
      <w:r>
        <w:t>45.000</w:t>
      </w:r>
    </w:p>
    <w:p>
      <w:r>
        <w:t>37.950</w:t>
      </w:r>
    </w:p>
    <w:p>
      <w:r>
        <w:t>30.900</w:t>
      </w:r>
    </w:p>
    <w:p>
      <w:r>
        <w:t>60.000</w:t>
      </w:r>
    </w:p>
    <w:p>
      <w:r>
        <w:t>50.600</w:t>
      </w:r>
    </w:p>
    <w:p>
      <w:r>
        <w:t>41.200</w:t>
      </w:r>
    </w:p>
    <w:p>
      <w:r>
        <w:t>167.000</w:t>
      </w:r>
    </w:p>
    <w:p>
      <w:r>
        <w:t>143.000</w:t>
      </w:r>
    </w:p>
    <w:p>
      <w:r>
        <w:t>119.000</w:t>
      </w:r>
    </w:p>
    <w:p>
      <w:r>
        <w:t>50.100</w:t>
      </w:r>
    </w:p>
    <w:p>
      <w:r>
        <w:t>42.900</w:t>
      </w:r>
    </w:p>
    <w:p>
      <w:r>
        <w:t>35.700</w:t>
      </w:r>
    </w:p>
    <w:p>
      <w:r>
        <w:t>66.800</w:t>
      </w:r>
    </w:p>
    <w:p>
      <w:r>
        <w:t>57.200</w:t>
      </w:r>
    </w:p>
    <w:p>
      <w:r>
        <w:t>47.600</w:t>
      </w:r>
    </w:p>
    <w:p>
      <w:r>
        <w:t>183.500</w:t>
      </w:r>
    </w:p>
    <w:p>
      <w:r>
        <w:t>159.000</w:t>
      </w:r>
    </w:p>
    <w:p>
      <w:r>
        <w:t>134.500</w:t>
      </w:r>
    </w:p>
    <w:p>
      <w:r>
        <w:t>55.050</w:t>
      </w:r>
    </w:p>
    <w:p>
      <w:r>
        <w:t>47.700</w:t>
      </w:r>
    </w:p>
    <w:p>
      <w:r>
        <w:t>40.350</w:t>
      </w:r>
    </w:p>
    <w:p>
      <w:r>
        <w:t>73.400</w:t>
      </w:r>
    </w:p>
    <w:p>
      <w:r>
        <w:t>63.600</w:t>
      </w:r>
    </w:p>
    <w:p>
      <w:r>
        <w:t>53.800</w:t>
      </w:r>
    </w:p>
    <w:p>
      <w:r>
        <w:t>200.500</w:t>
      </w:r>
    </w:p>
    <w:p>
      <w:r>
        <w:t>175.500</w:t>
      </w:r>
    </w:p>
    <w:p>
      <w:r>
        <w:t>60.150</w:t>
      </w:r>
    </w:p>
    <w:p>
      <w:r>
        <w:t>52.650</w:t>
      </w:r>
    </w:p>
    <w:p>
      <w:r>
        <w:t>80.200</w:t>
      </w:r>
    </w:p>
    <w:p>
      <w:r>
        <w:t>70.200</w:t>
      </w:r>
    </w:p>
    <w:p>
      <w:r>
        <w:t>6 et plus</w:t>
      </w:r>
    </w:p>
    <w:p>
      <w:r>
        <w:t>217.000</w:t>
      </w:r>
    </w:p>
    <w:p>
      <w:r>
        <w:t>191.500</w:t>
      </w:r>
    </w:p>
    <w:p>
      <w:r>
        <w:t>165.500</w:t>
      </w:r>
    </w:p>
    <w:p>
      <w:r>
        <w:t>65.100</w:t>
      </w:r>
    </w:p>
    <w:p>
      <w:r>
        <w:t>57.450</w:t>
      </w:r>
    </w:p>
    <w:p>
      <w:r>
        <w:t>49.650</w:t>
      </w:r>
    </w:p>
    <w:p>
      <w:r>
        <w:t>86.800</w:t>
      </w:r>
    </w:p>
    <w:p>
      <w:r>
        <w:t>76.600</w:t>
      </w:r>
    </w:p>
    <w:p>
      <w:r>
        <w:t>66.200</w:t>
      </w:r>
    </w:p>
    <w:p>
      <w:r>
        <w:t>(*) Hors majoration du PTZ pour les ménages à ressources très modestes dans les DOM. Pour mémoire, dans les DOM et dès lors que le ménage justifie de ressources très modestes inférieures ou égales à 60 % du plafond de ressources PTZ (zone B), le montant du PTZ est majoré (40% du coût d’opération dans la limite du plafond de la zone B ci-dessus – ce taux est porté à 50% dans les ZUS ou ZFU).</w:t>
      </w:r>
    </w:p>
    <w:p>
      <w:pPr>
        <w:pStyle w:val="Heading2"/>
      </w:pPr>
      <w:r>
        <w:t>Conditions de remboursement du PTZ</w:t>
      </w:r>
    </w:p>
    <w:p>
      <w:r>
        <w:t>CCH art R 318.12 318.31 et 318.32</w:t>
      </w:r>
    </w:p>
    <w:p>
      <w:r>
        <w:t>Les périodes de remboursement du PTZ dans le neuf sont significativement allongées. Jusqu’à présent, les conditions de remboursement du PTZ étaient déterminées en fonction des ressources de l’emprunteur et tenaient compte des modalités de remboursement des prêts immobiliers consentis, le cas échéant pour la même opération. A compter du 15 janvier 2009, les conditions de remboursement sont aussi fonction de la localisation du logement et du caractère ancien ou neuf de l’opération.</w:t>
      </w:r>
    </w:p>
    <w:p>
      <w:r>
        <w:t>Logement neuf sans majoration</w:t>
      </w:r>
    </w:p>
    <w:p>
      <w:r>
        <w:t>Revenu fiscal de référence (en €)</w:t>
      </w:r>
    </w:p>
    <w:p>
      <w:r>
        <w:t>Durée totale du prêt</w:t>
      </w:r>
    </w:p>
    <w:p>
      <w:r>
        <w:t>Période de différé</w:t>
      </w:r>
    </w:p>
    <w:p>
      <w:r>
        <w:t>Période de remboursement des sommes restant dues à l’issue du différé</w:t>
      </w:r>
    </w:p>
    <w:p>
      <w:r>
        <w:t>Zone B et C</w:t>
      </w:r>
    </w:p>
    <w:p>
      <w:r>
        <w:t>moins de 23.689</w:t>
      </w:r>
    </w:p>
    <w:p>
      <w:r>
        <w:t>moins de 15.801</w:t>
      </w:r>
    </w:p>
    <w:p>
      <w:r>
        <w:t>312 mois 26 ans</w:t>
      </w:r>
    </w:p>
    <w:p>
      <w:r>
        <w:t>216 mois 18 ans 100 % du prêt</w:t>
      </w:r>
    </w:p>
    <w:p>
      <w:r>
        <w:t>96 mois 8 ans</w:t>
      </w:r>
    </w:p>
    <w:p>
      <w:r>
        <w:t>de 15.801 à 19.750</w:t>
      </w:r>
    </w:p>
    <w:p>
      <w:r>
        <w:t>288 mois 24 ans</w:t>
      </w:r>
    </w:p>
    <w:p>
      <w:r>
        <w:t>216 mois 18 ans 75 % du prêt</w:t>
      </w:r>
    </w:p>
    <w:p>
      <w:r>
        <w:t>72 mois 6 ans</w:t>
      </w:r>
    </w:p>
    <w:p>
      <w:r>
        <w:t>de 23.689 à 43.750</w:t>
      </w:r>
    </w:p>
    <w:p>
      <w:r>
        <w:t>de 19.751 à 23.688</w:t>
      </w:r>
    </w:p>
    <w:p>
      <w:r>
        <w:t>228 mois 19 ans</w:t>
      </w:r>
    </w:p>
    <w:p>
      <w:r>
        <w:t>180 mois 15 ans 50 % du prêt</w:t>
      </w:r>
    </w:p>
    <w:p>
      <w:r>
        <w:t>48 mois 4 ans</w:t>
      </w:r>
    </w:p>
    <w:p>
      <w:r>
        <w:t>43.751 et plus</w:t>
      </w:r>
    </w:p>
    <w:p>
      <w:r>
        <w:t>de 23.689 à 31.588</w:t>
      </w:r>
    </w:p>
    <w:p>
      <w:r>
        <w:t>144 mois 12 ans</w:t>
      </w:r>
    </w:p>
    <w:p>
      <w:r>
        <w:t>PAS DE DIFFERE</w:t>
      </w:r>
    </w:p>
    <w:p>
      <w:r>
        <w:t>31.589 et plus</w:t>
      </w:r>
    </w:p>
    <w:p>
      <w:r>
        <w:t>108 mois 9 ans</w:t>
      </w:r>
    </w:p>
    <w:p>
      <w:r>
        <w:t>Logement neuf avec majoration ENL (aide à l’accession des collectivités locales) ou en ZFU ou ZUS</w:t>
      </w:r>
    </w:p>
    <w:p>
      <w:r>
        <w:t>360 mois 30 ans</w:t>
      </w:r>
    </w:p>
    <w:p>
      <w:r>
        <w:t>324 mois 27 ans</w:t>
      </w:r>
    </w:p>
    <w:p>
      <w:r>
        <w:t>252 mois 21 ans</w:t>
      </w:r>
    </w:p>
    <w:p>
      <w:r>
        <w:t>180 mois 15 ans 50 %</w:t>
      </w:r>
    </w:p>
    <w:p>
      <w:r>
        <w:t>192 mois 16 ans</w:t>
      </w:r>
    </w:p>
    <w:p>
      <w:r>
        <w:t>Dans les DOM et dès lors que le ménage justifie de ressources très modestes inférieures ou égales à 60 % des plafonds de ressources de la zone B, la durée de remboursement du PTZ est allongée de trois ans par rapport aux durées indiquées dans les tableaux ci-dessus (CCH art R 318.26).</w:t>
      </w:r>
    </w:p>
    <w:p>
      <w:pPr>
        <w:pStyle w:val="Heading2"/>
      </w:pPr>
      <w:r>
        <w:t>Entrée en vigueur</w:t>
      </w:r>
    </w:p>
    <w:p>
      <w:r>
        <w:t>Les dispositions sont applicables aux offres de prêt émises entre le 15.1.09 et le 30.6.10. Pour mémoire le dispositif du PTZ mis en place par loi de finances pour 2005 est applicable jusqu’au 31.12.12.</w:t>
      </w:r>
    </w:p>
    <w:p>
      <w:r>
        <w:t>Notes</w:t>
      </w:r>
    </w:p>
    <w:p>
      <w:r>
        <w:t>1. Le montant du PTZ est égal au montant de base de l’avance éventuellement majoré pour les opérations d'accession sociale à la propriété portant sur la construction ou l'acquisition de logements neufs et donnant lieu à une aide à l'accession sociale à la propriété attribuée par une ou plusieurs collectivités territoriales ou par un groupement de collectivités territoriales du lieu d'implantation du logement.</w:t>
      </w:r>
    </w:p>
    <w:p>
      <w:r>
        <w:t>Lire l'analyse juridique n° 2009-16 sur les logements neufs qui bénéficient du label "BBC 2005" : majoration du prêt à 0 %</w:t>
      </w:r>
    </w:p>
    <w:p>
      <w:pPr>
        <w:pStyle w:val="Heading1"/>
      </w:pPr>
      <w:r>
        <w:t>Gaz et électricité : tarifs libres et réglementés</w:t>
      </w:r>
    </w:p>
    <w:p>
      <w:r>
        <w:rPr>
          <w:i/>
        </w:rPr>
        <w:t>https://www.anil.org/documentation-experte/analyses-juridiques-jurisprudence/analyses-juridiques/analyses-juridiques-2008/consommation-de-gaz-et-delectricite-tarifs-libres-et-reglementes/</w:t>
      </w:r>
    </w:p>
    <w:p>
      <w:r>
        <w:t>N° 2008-03 / A jour au 8 juin 2010 Loi du 21.1.08 : JO du 22.1.08; loi du 7.6.10 : JO du 8.6.10</w:t>
      </w:r>
    </w:p>
    <w:p>
      <w:r>
        <w:t>Depuis le 1er juillet 2007, les particuliers ont la possibilité de s'adresser aux fournisseurs d'énergie de leur choix (et non uniquement aux opérateurs historiques que sont EDF et GDF) et pour des prix différents (tarif libre au lieu du tarif règlementé fixé par l'Etat).</w:t>
      </w:r>
    </w:p>
    <w:p>
      <w:r>
        <w:t>Avec l'adoption d'une première directive européenne concernant l'électricité en 1996, suivie en 1998 d'une directive sur le gaz, l'ouverture à la concurrence de l'énergie est entamée depuis plus de dix ans. Les dernières directives du 26 juin 2003, concernant des règles communes pour le marché intérieur de l'électricité et du gaz naturel, ont vocation à organiser le marché de l'énergie sur l'ensemble du territoire de l'Union européenne.</w:t>
      </w:r>
    </w:p>
    <w:p>
      <w:r>
        <w:t>La transposition en droit interne des textes européens s'est opérée en plusieurs étapes, et la loi du 7.12.06 relative au secteur de l'énergie entérinant l'ouverture totale à la concurrence des marchés de l'électricité et du gaz.</w:t>
      </w:r>
    </w:p>
    <w:p>
      <w:r>
        <w:t>L'ouverture du marché de l'énergie se traduit :</w:t>
      </w:r>
    </w:p>
    <w:p>
      <w:r>
        <w:t>pour les producteurs par une liberté d'établissement sur l'ensemble des territoires de l'Union européenne;</w:t>
      </w:r>
    </w:p>
    <w:p>
      <w:r>
        <w:t>pour les fournisseurs d'énergie, par un droit d'accès au réseau (lignes électriques et réseaux de gaz);</w:t>
      </w:r>
    </w:p>
    <w:p>
      <w:r>
        <w:t>pour les consommateurs particuliers, par le libre choix du fournisseur effectif à compter du 1er juillet 2007 (les marchés de l'énergie étant déjà ouverts à la concurrence pour les professionnels et les entreprises depuis 2004).</w:t>
      </w:r>
    </w:p>
    <w:p>
      <w:r>
        <w:t>Avant le 1er juillet 2007, les tarifs étaient réglementés (le prix étant fixé par les ministres en charge de l’économie et de l’énergie) et ne pouvaient être proposés que par EDF et GDF. La fin du monopole implique la possibilité pour EDF, GDF et d’autres fournisseurs de fixer librement les tarifs des consommations d’énergie. De cette liberté de choisir le tarif libre découlait une contrainte irréversible, celle de ne plus pouvoir revenir au tarif réglementé pour le site concerné : l’abonnement en énergie étant rattaché au logement lui-même et non à la personne, négocier un contrat aux conditions de marché avait pour conséquence l’abandon définitif du régime des tarifs réglementés pour le logement.</w:t>
      </w:r>
    </w:p>
    <w:p>
      <w:r>
        <w:t>C’est pourquoi la loi du 21 janvier 2008 a permis, sous certaines conditions, le retour au tarif réglementé. Or, elle ne l’a prévu que jusqu’au 1er juillet 2010. Une nouvelle loi datant du 7 juin 2010 est intervenue et pérennise le principe de réversibilité. Elle anticipe la parution de la loi de nouvelle organisation du marché de l’électricité, dite NOME, dont c’est notamment l’objet, et permet ainsi d’éviter un vide juridique entre le 1er juillet 2010 et la date de mise en œuvre de cette loi.</w:t>
      </w:r>
    </w:p>
    <w:p>
      <w:pPr>
        <w:pStyle w:val="Heading2"/>
      </w:pPr>
      <w:r>
        <w:t>La mise en concurrence d'une partie du marché de l'énergie : la fourniture</w:t>
      </w:r>
    </w:p>
    <w:p>
      <w:r>
        <w:t>L'ouverture à la concurrence ne concerne pas l'ensemble du marché de l'énergie. En effet, celui-ci peut se décomposer en plusieurs étapes : la fabrication de l'énergie, son acheminement et sa fourniture. Or, en vertu des directives, il est nécessaire de dissocier l'activité d'acheminement à partir des réseaux de transport et de distribution (qui reste un monopole naturel) des autres activités des entreprises éventuellement associés (production, approvisionnement). Ainsi, seule la fourniture (c'est-à-dire la vente auprès des consommateurs) est touchée par l'ouverture à la concurrence, le transport et la distribution (c'est-à-dire la gestion de tous les réseaux) demeurent la compétence des opérateurs historiques.</w:t>
      </w:r>
    </w:p>
    <w:p>
      <w:pPr>
        <w:pStyle w:val="Heading2"/>
      </w:pPr>
      <w:r>
        <w:t>Libre choix du fournisseur de gaz et d'électricité</w:t>
      </w:r>
    </w:p>
    <w:p>
      <w:r>
        <w:t>L'ouverture à la concurrence du marché de l'énergie à l'ensemble des consommateurs implique la liberté de chacun de choisir son fournisseur. Elle a également des conséquences sur les tarifs applicables.</w:t>
      </w:r>
    </w:p>
    <w:p>
      <w:r>
        <w:t>Tarif réglementé ou libre</w:t>
      </w:r>
    </w:p>
    <w:p>
      <w:r>
        <w:t>Le droit de choisir librement son fournisseur d'électricité ou de gaz naturel est étendu à l'ensemble des consommateurs finaux (les particuliers), pour chacun de leurs sites de consommation (les logements). D'après les textes, choisir son fournisseur d'énergie pour un site précis consiste pour le consommateur à exercer son éligibilité.</w:t>
      </w:r>
    </w:p>
    <w:p>
      <w:r>
        <w:t>Depuis le 1er juillet 2007, les consommateurs particuliers ont désormais le choix pour régler leur consommation d'énergie :</w:t>
      </w:r>
    </w:p>
    <w:p>
      <w:r>
        <w:t>soit d’opter pour une offre au tarif libre dont le prix est librement fixé par les fournisseurs (donc susceptible de varier au gré du marché). Tous les fournisseurs peuvent proposer ces offres de marché,</w:t>
      </w:r>
    </w:p>
    <w:p>
      <w:r>
        <w:t>soit de continuer à bénéficier de l'offre au tarif réglementé dont le prix est fixé par les ministres en charge de l'économie et de l'énergie, et proposé uniquement par EDF et GDF. Les personnes n'ayant pas exercé leur éligibilité, c'est-à-dire qui n'ont pas opté pour une offre au tarif libre, continuent de bénéficier des tarifs réglementés fixés par l'Etat dans le cadre d'un contrat de fourniture avec EDF ou GDF.</w:t>
      </w:r>
    </w:p>
    <w:p>
      <w:r>
        <w:t>En cas d’option au tarif libre, il est possible de retourner au tarif réglementé sous certaines conditions. Il faut distinguer les cas des particuliers (quel que soit leur statut d’occupation) déménageant de ceux occupant déjà leur logement :</w:t>
      </w:r>
    </w:p>
    <w:p>
      <w:r>
        <w:t>Particulier changeant de logement Lors d’un déménagement, le particulier a la possibilité de choisir le tarif des consommations qu’il souhaite : libre ou réglementé. Si l’occupant précédent avait opté pour un tarif libre, il n’est donc pas lié par ce choix.</w:t>
      </w:r>
    </w:p>
    <w:p>
      <w:r>
        <w:t>Particulier déjà dans le logement Quel que soit le tarif choisi, le particulier peut changer tous les six mois : par exemple, après avoir opté pour une offre de marché, il pourra revenir au tarif réglementé six mois plus tard.</w:t>
      </w:r>
    </w:p>
    <w:p>
      <w:r>
        <w:t>A noter qu'un propriétaire, en cas d'acquisition d'un immeuble collectif pour lequel le propriétaire précédent aurait opté pour un tarif libre pour les consommations d'électricité dans les parties communes, n'est plus lié par le choix précédemment opéré et peut librement décider d'opter pour le tarif réglementé, à condition que la puissance électrique souscrite soit inférieure ou égale à 36 kVA.</w:t>
      </w:r>
    </w:p>
    <w:p>
      <w:r>
        <w:t>Le cas du logement neuf</w:t>
      </w:r>
    </w:p>
    <w:p>
      <w:r>
        <w:t>Pour les nouveaux sites raccordés en électricité et en gaz, il est possible de bénéficier du tarif règlementé sans limitation dans le temps (cette faculté devait cesser le 1er juillet 2010)</w:t>
      </w:r>
    </w:p>
    <w:p>
      <w:pPr>
        <w:pStyle w:val="Heading2"/>
      </w:pPr>
      <w:r>
        <w:t>Tarifications spéciales pour les plus démunis</w:t>
      </w:r>
    </w:p>
    <w:p>
      <w:r>
        <w:t>Pour tenir compte de la situation des personnes en difficulté, une tarification spéciale dite " produit de première nécessité " a été instaurée en 2000. Liée aux revenus et à la composition du foyer, cette tarification s'applique pour une part de la consommation en électricité. Reprenant les mêmes conditions, le législateur créé un tarif social du gaz.</w:t>
      </w:r>
    </w:p>
    <w:p>
      <w:r>
        <w:t>Electricité</w:t>
      </w:r>
    </w:p>
    <w:p>
      <w:r>
        <w:t>Relève de la mission de service public de fourniture d'électricité la mise en œuvre de la tarification spéciale " produit de première nécessité ". Cette tarification spéciale est ouverte à l'ensemble des consommateurs, qu'ils aient opté pour une offre de marché ou pour une offre réglementée. En pratique, il s'agit de la fourniture au tarif social (créée par la loi du 10.2.00 mais applicable seulement depuis 2004) ouvert aux ménages dont les revenus du foyer sont, au regard de la composition familiale, inférieurs à un plafond : 5.520 € majoré selon le nombre de personnes constituant le foyer (décret du 8.4.04).</w:t>
      </w:r>
    </w:p>
    <w:p>
      <w:r>
        <w:t>Gaz naturel</w:t>
      </w:r>
    </w:p>
    <w:p>
      <w:r>
        <w:t>Le tarif social de vente de gaz naturel intègre les obligations de service public de fourniture de gaz (loi du 3.1.03 : art. 16-2). Les clients domestiques ayant droit à la tarification spéciale " produit de première nécessité ", c'est-à-dire qui disposent de revenus inférieurs à un plafond variable selon la composition du foyer, peuvent bénéficier, pour une part de leur consommation de gaz naturel, d'une tarification spéciale de solidarité. A l'instar de l'électricité, cette tarification est applicable à la fourniture et aux services associés (rétablissement de la fourniture après coupure, interventions sur les compteurs pour la mise en place d'un service de maintien d'énergie,…), et pourra être fournie à tous les consommateurs dont les revenus sont inférieurs au plafond.</w:t>
      </w:r>
    </w:p>
    <w:p>
      <w:pPr>
        <w:pStyle w:val="Heading2"/>
      </w:pPr>
      <w:r>
        <w:t>Extension des pouvoirs de la Commission de régulation de l'énergie (loi du 7.12.06 : art. 5)</w:t>
      </w:r>
    </w:p>
    <w:p>
      <w:r>
        <w:t>La Commission de régulation de l'énergie (CRE) est une autorité administrative indépendante française créée en 2000 (l oi du 10.2.00). En charge de la régulation des marchés de l'électricité et du gaz naturel, son rôle consiste à vérifier et surveiller la formation des prix (aucun acheteur ne doit pouvoir manipuler le prix par ses offres d'achat ou de vente) et les transactions (transparence) sur les marchés de l'électricité et du gaz naturel, elle doit également régler les éventuels différends entre les utilisateurs des réseaux et les gestionnaires de réseaux et d'infrastructures.Elle comprend un collège chargé des attributions règlementaires et un comité chargé du règlement des différends, des sanctions et de la médiation des litiges commerciaux entre consommateurs particuliers et fournisseurs d'électricité ou de gaz naturel.</w:t>
      </w:r>
    </w:p>
    <w:p>
      <w:pPr>
        <w:pStyle w:val="Heading2"/>
      </w:pPr>
      <w:r>
        <w:t>Le médiateur national de l'énergie (loi du 7.12.06 : art. 7)</w:t>
      </w:r>
    </w:p>
    <w:p>
      <w:r>
        <w:t>Pour régler les litiges entre consommateurs et fournisseurs d'électricité ou de gaz naturel et participer à l'information des consommateurs, il existe un médiateur national de l'énergie.Nommé pour six ans par le ministre de l'énergie et celui de la consommation, il peut être saisi directement et gratuitement par le consommateur ou son mandataire après une première réclamation écrite de ce dernier auprès du fournisseur. Sa saisine suspend les délais de prescription des actions en justice.En tant que médiateur unique de l'énergie, il est indépendant de chaque entreprise.</w:t>
      </w:r>
    </w:p>
    <w:p>
      <w:pPr>
        <w:pStyle w:val="Heading2"/>
      </w:pPr>
      <w:r>
        <w:t>Les contrats de fourniture d'électricité ou de gaz naturel : une obligation d'information des consommateurs (loi du 7.12.06 : art. 42)</w:t>
      </w:r>
    </w:p>
    <w:p>
      <w:r>
        <w:t>Afin de protéger les consommateurs face à l'ouverture à la concurrence, il est prévu des règles de transparence des conditions contractuelles, d'information générale quant à la nature des offres commerciales et des mécanismes de règlement des litiges, ainsi que la possibilité pour le client éligible de changer de fournisseur.</w:t>
      </w:r>
    </w:p>
    <w:p>
      <w:r>
        <w:t>Offre de fourniture</w:t>
      </w:r>
    </w:p>
    <w:p>
      <w:r>
        <w:t>Elle doit obligatoirement comporter certaines informations telles l'identité du fournisseur, le prix des produits, la durée du contrat et ses conditions de renouvellement, le délai prévisionnel de fourniture de l'énergie, l'existence d'un droit de rétractation ou encore les conditions d'accès à l'une des tarifications spéciales (électricité et gaz naturel).Par ailleurs, il doit être obligatoirement fait mention du caractère réglementé ou non des clauses tarifaires proposées et de la possibilité pour une personne ayant renoncé aux tarifs réglementés de vente pour un site donné de revenir ou non sur cette option. Toutes ces informations doivent être confirmées au consommateur avant la conclusion du contrat.</w:t>
      </w:r>
    </w:p>
    <w:p>
      <w:r>
        <w:t>Contrat</w:t>
      </w:r>
    </w:p>
    <w:p>
      <w:r>
        <w:t>Une fois l'offre acceptée, le contrat doit reprendre ces informations et peut être complété par certains éléments tels la date de prise d'effet du contrat et sa date d'échéance (en cas de durée déterminée) ou les coordonnées du gestionnaire du réseau auquel est raccordé le client. Les conditions de résiliation du contrat et de changement de fournisseur sont également organisées :</w:t>
      </w:r>
    </w:p>
    <w:p>
      <w:r>
        <w:t>le contrat doit durer au moins un an;</w:t>
      </w:r>
    </w:p>
    <w:p>
      <w:r>
        <w:t>en cas de changement de fournisseur, le contrat est résilié de plein droit à la date de prise d'effet d'un nouveau contrat de fourniture d'énergie;</w:t>
      </w:r>
    </w:p>
    <w:p>
      <w:r>
        <w:t>dans les autres cas (notamment de changement de domicile), c'est le consommateur qui choisit la date d'effet de la résiliation (au plus tard 30 jours à compter de la notification de la résiliation au fournisseur).</w:t>
      </w:r>
    </w:p>
    <w:p>
      <w:r>
        <w:t>Dans tous les cas, il est rappelé que le fournisseur ne peut facturer que les frais correspondant au coût effectivement supporté, c'est-à-dire que le fournisseur ne peut réclamer aucun frais au titre de la résiliation.Les modifications contractuelles sont encadrées : celles-ci doivent être communiquées au consommateur au moins un mois avant la date d'application envisagée, le consommateur pouvant résilier le contrat sans frais dans un délai maximal de trois mois.Les fournisseurs sont obligés de fournir aux consommateurs la faculté de conclure un contrat unique portant sur la fourniture et la distribution d'électricité ou de gaz naturel.</w:t>
      </w:r>
    </w:p>
    <w:p>
      <w:r>
        <w:t>Lire l'analyse juridique n° 2006-57 relative à la tarification sociale pour l'électricité</w:t>
      </w:r>
    </w:p>
    <w:p>
      <w:r>
        <w:t>Lire l'analyse juridique n° 2007-36 relative à la loi sur la fourniture d'énergie</w:t>
      </w:r>
    </w:p>
    <w:p>
      <w:r>
        <w:t>Lire l'analyse juridique n° 2008-33 relative à la tarification sociale pour le gaz</w:t>
      </w:r>
    </w:p>
    <w:p>
      <w:r>
        <w:t>Loi du 30.1.03 (JO du 4.1.03) relative aux marchés du gaz et de l'électricité et au service public de l'énergie</w:t>
      </w:r>
    </w:p>
    <w:p>
      <w:r>
        <w:t>Loi du 7.12.06 (JO du 8.12.06) relative au secteur de l'énergie</w:t>
      </w:r>
    </w:p>
    <w:p>
      <w:r>
        <w:t>Loi du 21.1.08 (JO du 22.1.08) relative aux tarifs réglementés d'électricité et de gaz naturel</w:t>
      </w:r>
    </w:p>
    <w:p>
      <w:r>
        <w:t>Site de référence des pouvoirs publics "Energie-Info"</w:t>
      </w:r>
    </w:p>
    <w:p>
      <w:pPr>
        <w:pStyle w:val="Heading1"/>
      </w:pPr>
      <w:r>
        <w:t>Peut-on consentir un contrat de location à un enfant mineur ?</w:t>
      </w:r>
    </w:p>
    <w:p>
      <w:r>
        <w:rPr>
          <w:i/>
        </w:rPr>
        <w:t>https://www.anil.org/documentation-experte/analyses-juridiques-jurisprudence/analyses-juridiques/analyses-juridiques-2006/peut-on-consentir-un-contrat-de-location-a-un-enfant-mineur/</w:t>
      </w:r>
    </w:p>
    <w:p>
      <w:r>
        <w:t>N° 2006-03 / A jour au 18 mai 2010</w:t>
      </w:r>
    </w:p>
    <w:p>
      <w:r>
        <w:t>Toute personne peut contracter si elle n'en est pas déclarée incapable par la loi (Code Civil : art. 1123).Sont incapables de contracter les mineurs non émancipés (Code Civil : art. 1124).L'émancipation n’est possible qu'au profit des mineurs qui ont atteint l'âge de 16 ans (code civil : art. 413-2).Le principe est donc qu'un mineur non émancipé est incapable de contracter au regard des règles du code civil. Il faut donc que le bail soit signé ou contresigné par les parents de ce mineur. Pour la sanction applicable il faut distinguer selon la gravité de l'acte, c’est-à-dire selon qu’il s’agit d’un acte de disposition ou d’un acte d’administration.Un acte de disposition passé par un mineur est nul du seul fait qu'il est passé par un mineur : tel est le cas pour un emprunt, une vente d'immeuble. Il n'y a pas lieu de rechercher un préjudice.La situation est différente pour les actes d'administration. Le fait de prendre en location un bien est un acte d'administration. La nullité qui affecte ces actes est une nullité relative. Ce qui signifie que seul le mineur peut l’invoquer et sous réserve que l'acte ait été lésionnaire pour lui (Code Civil : art. 1305). Les personnes capables ne peuvent donc opposer l'incapacité de ceux avec qui ils ont contracté : ainsi, le bailleur ne peut faire valoir une nullité ou une fraude s'il a signé un contrat de location avec un mineur non émancipé. Le risque d’annulation du bail est donc minime.</w:t>
      </w:r>
    </w:p>
    <w:p>
      <w:r>
        <w:t>Lire l'analyse juridique n° 2010-06 sur la question du versement de l' AL ou de l' APL à un enfant mineur ?</w:t>
      </w:r>
    </w:p>
    <w:p>
      <w:pPr>
        <w:pStyle w:val="Heading1"/>
      </w:pPr>
      <w:r>
        <w:t>Versement de l' AL ou de l' APL à un enfant mineur ?</w:t>
      </w:r>
    </w:p>
    <w:p>
      <w:r>
        <w:rPr>
          <w:i/>
        </w:rPr>
        <w:t>https://www.anil.org/documentation-experte/analyses-juridiques-jurisprudence/analyses-juridiques/analyses-juridiques-2010/versement-de-lal-ou-de-lapl-a-un-enfant-mineur/</w:t>
      </w:r>
    </w:p>
    <w:p>
      <w:r>
        <w:t>N° 2010-06 / A jour au 18 mai 2010</w:t>
      </w:r>
    </w:p>
    <w:p>
      <w:r>
        <w:t>Selon une réponse ministérielle (RM JO AN : 31.8.98) "aucune condition d'âge n'est requise pour l'attribution d'une aide personnelle au logement (...). La restriction intervenant au versement d'une aide personnelle au logement aux mineurs trouve son origine à l'article 1124 du code civil, qui stipule que les mineurs non émancipés ne peuvent juridiquement contracter". Or, pour bénéficier de l’ APL ou percevoir l’allocation logement, le locataire doit être effectivement titulaire du bail. Le mineur non émancipé ne peut, du fait de son incapacité juridique, conclure un bail d’habitation. Il faut donc que le bail soit signé ou contresigné par son représentant légal (parents ou tuteur) pour qu’un tel mineur puisse percevoir des aides au logement.</w:t>
      </w:r>
    </w:p>
    <w:p>
      <w:r>
        <w:t>Lire l'analyse juridique n° 2006-03 sur la possibilité de consentir un contrat de location à un enfant mineu</w:t>
      </w:r>
    </w:p>
    <w:p>
      <w:pPr>
        <w:pStyle w:val="Heading1"/>
      </w:pPr>
      <w:r>
        <w:t>DALO et Commission de médiation</w:t>
      </w:r>
    </w:p>
    <w:p>
      <w:r>
        <w:rPr>
          <w:i/>
        </w:rPr>
        <w:t>https://www.anil.org/documentation-experte/analyses-juridiques-jurisprudence/analyses-juridiques/analyses-juridiques-2010/dalo-et-commission-de-mediation/</w:t>
      </w:r>
    </w:p>
    <w:p>
      <w:r>
        <w:t>N° 2010-14 / A jour au 26 avril 2010</w:t>
      </w:r>
    </w:p>
    <w:p>
      <w:r>
        <w:t>Décret du 22.4.10 : JO du 24.4.10</w:t>
      </w:r>
    </w:p>
    <w:p>
      <w:r>
        <w:t>Le décret du 22 avril 2010 vise à mettre en cohérence les dispositions réglementaires du code de la construction et de l'habitation relatives au droit au logement opposable (principalement issues du décret du 28.11.07) avec les dispositions législatives apportées par la loi du 25 mars 2009 (loi MLLE) Il modifie le point de départ du délai fixé à la commission pour rendre sa décision. Il apporte une précision très attendue sur les modalités d’examen en commission d’attribution HLM des candidats reconnus prioritaires DALO.</w:t>
      </w:r>
    </w:p>
    <w:p>
      <w:pPr>
        <w:pStyle w:val="Heading2"/>
      </w:pPr>
      <w:r>
        <w:t>DALO</w:t>
      </w:r>
    </w:p>
    <w:p>
      <w:r>
        <w:t>Saisine de la commission de médiation (art. 5 et 9 / CCH : R. 441-14)</w:t>
      </w:r>
    </w:p>
    <w:p>
      <w:r>
        <w:t>Le point de départ du délai fixé à la commission pour rendre sa décision sera le jour du dépôt de ce dossier, et non plus le jour de la délivrance de l'accusé de réception. En cas de dossier incomplet les éléments manquants seront communiqués par courrier séparé au demandeur et le délai nécessaire pour leur production suspendra le délai imparti à la commission pour se prononcer. La modification des règles applicables à la délivrance de l'accusé de réception des recours par les secrétariats des commissions de médiation et le nouveau mode de calcul du délai imparti à la commission pour rendre sa décision entraînent des changements importants dans les pratiques des services de l'Etat, ainsi qu’une adaptation des logiciels informatiques de gestion des recours, c’est pourquoi l’entrée en vigueur de cette disposition est reportée au terme d’un délai de six mois après la publication du décret.</w:t>
      </w:r>
    </w:p>
    <w:p>
      <w:r>
        <w:t>Examen des demandes par les commissions de médiation (art. 6 / CCH : R. 441-14-1)</w:t>
      </w:r>
    </w:p>
    <w:p>
      <w:r>
        <w:t>La commission, pour se prononcer sur le caractère prioritaire d’une demande de logement ou d’hébergement, tient compte des démarches préalablement effectuées par le demandeur, à la condition que celles-ci aient été réalisées dans le département ou en Ile-de-France dans la région. La possibilité, ouverte par la loi du 25 mars 2009 aux personnes, logées dans un logement-foyer ou une résidence hôtelière à vocation sociale, de saisir la commission de médiation sans être demandeurs de logement social ayant attendu un délai anormalement long, est déclinée au plan réglementaire. Pour rappel, peuvent donc être reconnues prioritaires, les demandes des personnes dans les situations suivantes :</w:t>
      </w:r>
    </w:p>
    <w:p>
      <w:r>
        <w:t>Hébergées dans une structure d’hébergement ou une RHVS de façon continue depuis plus de 6 mois.</w:t>
      </w:r>
    </w:p>
    <w:p>
      <w:r>
        <w:t>Logées temporairement dans un logement de transition ou un logement-foyer depuis plus de 18 mois.</w:t>
      </w:r>
    </w:p>
    <w:p>
      <w:r>
        <w:t>Instruction des demandes (art. 5 / CCH : R. 441-14)</w:t>
      </w:r>
    </w:p>
    <w:p>
      <w:r>
        <w:t>Les pouvoirs du préfet dans l’instruction des dossiers sont élargis : il peut désormais, de sa propre initiative, demander à des collectivités, services de l'Etat ou autres organismes, de faire les constatations sur place ou l'analyse de la situation sociale du demandeur qui seraient nécessaires à l'instruction. Avant il ne pouvait intervenir que sur demande de la commission.</w:t>
      </w:r>
    </w:p>
    <w:p>
      <w:r>
        <w:t>Délai imparti au préfet pour proposer un logement de transition ou un logement-foyer (art. 7 / CCH : R. 441-18)</w:t>
      </w:r>
    </w:p>
    <w:p>
      <w:r>
        <w:t>Un délai de trois mois est instauré à la charge du préfet pour proposer un logement de transition ou un logement-foyer lorsque la commission a préconisé un tel accueil au profit de personnes ayant réalisé un recours hébergement ou de personnes réorientées suite à un recours logement (CCH : L. 441-2-3 III et IV). Il convient de souligner que pour l'accueil dans une structure d'hébergement, ce délai demeure fixé à six semaines. Ce délai de trois mois est justifié par le caractère particulier des logements de transition et des logements-foyers : alors même qu'ils font partie des débouchés du recours prévus sur une demande d’hébergement, ces solutions ne constituent pas une forme d'hébergement. Le délai de six semaines n'est pas adapté et conduit à proposer aux ménages concernés des solutions qui ne conviennent pas à leur situation.</w:t>
      </w:r>
    </w:p>
    <w:p>
      <w:r>
        <w:t>Composition et fonctionnement des commissions départementales de médiation (art. 3 / CCH : R. 441-13)</w:t>
      </w:r>
    </w:p>
    <w:p>
      <w:r>
        <w:t>Le président du conseil général peut désigner le représentant du département, sans que cette décision suppose une réunion de l'assemblée délibérante. Le représentant du département peut être un fonctionnaire du département, et n'est pas nécessairement un membre du Conseil général. La même adaptation est prévue pour le représentant du Conseil de Paris. La désignation de plusieurs suppléants pour chaque titulaire est désormais autorisée : cette adaptation est apparue nécessaire pour les commissions saisies d'un grand nombre de demandes; l'existence de plusieurs suppléants rendra possible des réunions plus fréquentes, et améliorera ainsi le délai de traitement des demandes dans ces départements. Est également autorisée, la désignation de deux vice-présidents, qui peuvent exercer les attributions du président en son absence. Enfin, lorsque plusieurs commissions de médiation ont été créées dans un département, (possibilité ouverte par la loi du 25.3.09), elles doivent être pourvues d'un règlement intérieur unique, afin que les règles de fonctionnement et de traitement des dossiers soient identiques.</w:t>
      </w:r>
    </w:p>
    <w:p>
      <w:r>
        <w:t>Information due par le préfet à la commission (art. 8 / CCH : R. 441-18-4)</w:t>
      </w:r>
    </w:p>
    <w:p>
      <w:r>
        <w:t>L'information due par le préfet à la commission sur les suites données à ses décisions (CCH : art. L. 441-2-3 V / relogement et accueil dans les structures d’hébergement…) doit être régulière et porte également sur les décisions prises par le tribunal administratif en cas de recours en annulation dirigé contre ces décisions.</w:t>
      </w:r>
    </w:p>
    <w:p>
      <w:r>
        <w:t>Contenu du rapport annuel établi par la commission (art. 8 / CCH : R. 441-18-5)</w:t>
      </w:r>
    </w:p>
    <w:p>
      <w:r>
        <w:t>Le contenu du rapport annuel de la commission comporte, outre le relevé statistique des décisions prises, une analyse de l’activité de la commission.</w:t>
      </w:r>
    </w:p>
    <w:p>
      <w:pPr>
        <w:pStyle w:val="Heading2"/>
      </w:pPr>
      <w:r>
        <w:t>Attribution d'un logement social / examen en commission des candidatures DALO (art. 2 / CCH : R. 441-3)</w:t>
      </w:r>
    </w:p>
    <w:p>
      <w:r>
        <w:t>La règle d'examen, par la commission d'attribution d'un bailleur social, de trois candidatures par logement à attribuer, ne s'applique pas aux candidatures des personnes reconnues prioritaires et à loger d'urgence par la commission de médiation et désignées par le préfet au bailleur aux fins d’attribution d’un logement.</w:t>
      </w:r>
    </w:p>
    <w:p>
      <w:pPr>
        <w:pStyle w:val="Heading2"/>
      </w:pPr>
      <w:r>
        <w:t>Agréments</w:t>
      </w:r>
    </w:p>
    <w:p>
      <w:r>
        <w:t>Organismes collecteurs agréés associés de l'UESL : bénéfice de l’agrément relatif à l'ingénierie sociale, financière et technique (art. 1 / CCH : R. 365-1)</w:t>
      </w:r>
    </w:p>
    <w:p>
      <w:r>
        <w:t>Les organismes collecteurs agréés associés de l'UESL sont désormais considérés, sur l'ensemble du territoire national, comme détenteurs de l' agrément relatif à l'ingénierie sociale, financière et technique (CCH : L. 365-3), pour l'assistance aux personnes qui forment une demande devant la commission de médiation ou un recours contentieux devant le tribunal administratif aux fins de reconnaissance du droit au logement opposable. Un quart des attributions de ces organismes collecteurs doivent désormais bénéficier à des personnes reconnues prioritaires par les commissions de médiation (CCH : art. L. 313-26-2 / loi du 25.3.09 : art. 8-I). Dans ce cadre, les organismes collecteurs agréés associés peuvent être amenés à accompagner certains salariés dans leurs démarches devant la commission de médiation.</w:t>
      </w:r>
    </w:p>
    <w:p>
      <w:r>
        <w:t>Associations de défense des personnes en situation d'exclusion : conditions d’agrément (art. 4 / CCH : R. 441-13-1)</w:t>
      </w:r>
    </w:p>
    <w:p>
      <w:r>
        <w:t>Les associations de défense des personnes en situation d'exclusion pour l'assistance des requérants, font l’objet d’un agrément spécifique distinct de l'agrément relatif à l'ingénierie sociale, financière et technique. Ce texte liste un certain nombre de critères proches de ceux exigés pour l'agrément relatif à l'ingénierie sociale, financière et technique, destinés à mettre le préfet à même de délivrer en connaissance de cause cet agrément pour une durée de cinq ans. Il peut être retiré à tout moment par le préfet, en cas de manquements de l'association à ses obligations.</w:t>
      </w:r>
    </w:p>
    <w:p>
      <w:r>
        <w:t>Pour mémoire</w:t>
      </w:r>
    </w:p>
    <w:p>
      <w:r>
        <w:t>La loi du 25 mars 2009 a également modifié les règles encadrant l'assistance du demandeur par un tiers devant la commission de médiation (troisième alinéa du II de l'article L. 441-2-3), et devant le tribunal administratif (deuxième alinéa du I de l'article L. 441-2-3-1), d'une part pour tirer les conséquences de la réforme des agréments des organismes concourant aux objectifs de la politique d'aide au logement (CCH : L. 365-1 et suivants du code), et d'autre part pour autoriser les services sociaux à procurer une telle assistance.</w:t>
      </w:r>
    </w:p>
    <w:p>
      <w:r>
        <w:t>Lire l'analyse juridique n° 2010-03 relative à la réforme des agréments des organismes agissant en faveur du logement des personnes défavorisées</w:t>
      </w:r>
    </w:p>
    <w:p>
      <w:r>
        <w:t>Lire l'anaylise juridique n° 2009-03 sur la Loi de Mobilisation pour Le Logement et la Lutte contre l’Exclusion</w:t>
      </w:r>
    </w:p>
    <w:p>
      <w:r>
        <w:t>Lire l'analyse juridique n° 2007-54 relative au droit au logement opposable et à l'attribution des logements sociaux</w:t>
      </w:r>
    </w:p>
    <w:p>
      <w:r>
        <w:t>Etude ANIL sur la Loi instituant le droit au logement opposable (loi du 5.3.07 : JO du 6.3.07), mars 2007</w:t>
      </w:r>
    </w:p>
    <w:p>
      <w:pPr>
        <w:pStyle w:val="Heading1"/>
      </w:pPr>
      <w:r>
        <w:t>Résidences services, prévention des difficultés des syndicats de copropriété et diverses mesures</w:t>
      </w:r>
    </w:p>
    <w:p>
      <w:r>
        <w:rPr>
          <w:i/>
        </w:rPr>
        <w:t>https://www.anil.org/documentation-experte/analyses-juridiques-jurisprudence/analyses-juridiques/analyses-juridiques-2010/residences-services-prevention-des-difficultes-des-syndicats-de-copropriete-et-diverses-mesures/</w:t>
      </w:r>
    </w:p>
    <w:p>
      <w:r>
        <w:t>N° 2010-13 / A jour au 21 avril 2010</w:t>
      </w:r>
    </w:p>
    <w:p>
      <w:r>
        <w:t>Décret du 20.4.10 : JO du 21.4.10</w:t>
      </w:r>
    </w:p>
    <w:p>
      <w:r>
        <w:t>Le décret du 20 avril 2010 modifie le décret du 17 mars 1967 à trois titres (les résidences services, la prévention des difficultés des syndicats de copropriété et diverses mesures) qui font, chose nouvelle, l’objet d’une synthèse en introduction au décret.</w:t>
      </w:r>
    </w:p>
    <w:p>
      <w:r>
        <w:t>En premier lieu, il précise les modalités d'application des mesures relatives aux résidences-services (loi du 10.7.65 : chapitre IV bis) qui permettent à un syndicat de copropriétaires de fournir aux occupants de l'immeuble des services spécifiques, notamment de restauration, de surveillance, d'aide ou de loisirs. Le décret prévoit en particulier les mentions minimales que doit comporter la convention en vertu de laquelle les services sont apportés par un tiers, les obligations comptables auxquelles sont soumis les syndicats de copropriétaires qui fournissent eux-mêmes les services et les dispositions applicables en cas de contestation.</w:t>
      </w:r>
    </w:p>
    <w:p>
      <w:r>
        <w:t>En deuxième lieu, le décret précise la procédure de prévention des difficultés des syndicats de copropriétaires (loi du 10.7.65 : art. 29-1A et 29-1B). Celle-ci permet au syndic de copropriété, aux copropriétaires et aux créanciers, à partir d'un certain seuil d'impayés, de saisir le président du tribunal de grande instance, qui peut désigner un mandataire ad hoc. Sont notamment précisées la notion d'impayés, les modalités de l'information du conseil syndical, la procédure applicable devant le président du tribunal de grande instance et les possibilités d'assistance du mandataire ad hoc.</w:t>
      </w:r>
    </w:p>
    <w:p>
      <w:r>
        <w:t>Enfin, le décret de 1967 est modifié de façon ponctuelle afin de prendre en compte l’évolution législative ou jurisprudentielle ou encore des observations faites par les praticiens.</w:t>
      </w:r>
    </w:p>
    <w:p>
      <w:r>
        <w:t>Sont notamment modifiés ou précisés :</w:t>
      </w:r>
    </w:p>
    <w:p>
      <w:r>
        <w:t>les modalités pour inscrire une question à l’ordre du jour;</w:t>
      </w:r>
    </w:p>
    <w:p>
      <w:r>
        <w:t>les pièces à joindre à la convocation de l’assemblée générale;</w:t>
      </w:r>
    </w:p>
    <w:p>
      <w:r>
        <w:t>les modalités de communications au conseil syndical et son rôle (l’ordre du jour de l’assemblée générale est établi en concertation avec lui);</w:t>
      </w:r>
    </w:p>
    <w:p>
      <w:r>
        <w:t>la liste des versements que peut exiger le syndic : lors de la mise en copropriété d’un immeuble le syndic provisoire peut exiger le versement d’une provision dans certaines conditions;</w:t>
      </w:r>
    </w:p>
    <w:p>
      <w:r>
        <w:t>les conditions de versement de nouvelles provisions en cas de travaux urgents;</w:t>
      </w:r>
    </w:p>
    <w:p>
      <w:r>
        <w:t>quelques points concernant les archives détenus par le syndic : les diagnostics (plomb, amiante, diagnostic de performance énergétique…), le cas échéant, et non plus le seul diagnostic technique de la copropriété doivent faire partie des archives détenus par le syndic. La conservation et la gestion des archives sont comprises dans la mission ordinaire du syndic.</w:t>
      </w:r>
    </w:p>
    <w:p>
      <w:r>
        <w:t>Les dispositions du décret entrent en vigueur le 1er novembre 2010 pour les mesures relatives aux résidences services et au 1er juin 2010 pour les autres dispositions.</w:t>
      </w:r>
    </w:p>
    <w:p>
      <w:pPr>
        <w:pStyle w:val="Heading1"/>
      </w:pPr>
      <w:r>
        <w:t>Dispositif de sécurisation des opérations Pass-foncier</w:t>
      </w:r>
    </w:p>
    <w:p>
      <w:r>
        <w:rPr>
          <w:i/>
        </w:rPr>
        <w:t>https://www.anil.org/documentation-experte/analyses-juridiques-jurisprudence/analyses-juridiques/analyses-juridiques-2009/dispositif-de-securisation-des-operations-pass-foncier-conditions-de-la-garantie-de-rachat-et-de-relogement/</w:t>
      </w:r>
    </w:p>
    <w:p>
      <w:r>
        <w:t>N° 2009-14 / A jour au 14 avril 2010 Arrêté du 10.8.09: JO du 12.8.09</w:t>
      </w:r>
    </w:p>
    <w:p>
      <w:r>
        <w:t>Pendant la durée initiale du bail à construction ou pendant la durée du différé d’amortissement dans le cas du prêt Pass-foncier l’ accédant confronté à un accident de la vie bénéficie d'une garantie de rachat de son logement et lorsque ses ressources sont inférieures à un certain niveau d’une garantie de relogement. L’arrêté du 10.8.09 fixe les conditions dans lesquelles ces deux garanties sont accordées par le collecteur (CIL) ou par la personne morale avec laquelle l’organisme collecteur a conclu une convention à cet effet.</w:t>
      </w:r>
    </w:p>
    <w:p>
      <w:r>
        <w:t>Les conditions de ces garanties figurent selon le cas, dans le contrat de prêt ou dans le bail à construction :</w:t>
      </w:r>
    </w:p>
    <w:p>
      <w:r>
        <w:t>le logement doit être occupé à titre de résidence principale;</w:t>
      </w:r>
    </w:p>
    <w:p>
      <w:r>
        <w:t>un accident de la vie (décès, chômage de plus d’un an ou invalidité) survient pendant la durée initiale du bail à construction ou pendant la période de différé du prêt. Ces faits générateurs des garanties doivent concerner l’ accédant à l’exception du décès qui peut, outre l’accédant, concerner le cas échéant le conjoint, le concubin ou le partenaire pacsé de l’ accédant ou un descendant direct occupant le logement avec l’ accédant;</w:t>
      </w:r>
    </w:p>
    <w:p>
      <w:r>
        <w:t>le taux d’effort (pourcentage des charges de remboursement et charges immobilières par rapport aux ressources) est supérieur ou égal à 40%;</w:t>
      </w:r>
    </w:p>
    <w:p>
      <w:r>
        <w:t>le demandeur doit être de bonne foi.</w:t>
      </w:r>
    </w:p>
    <w:p>
      <w:r>
        <w:t>En cas de décès de l’ accédant, le bénéfice des garanties est ouvert à son conjoint, partenaire pacsé, concubin ou à défaut à ses descendants directs dès lors qu’ils occupaient le logement avec lui.</w:t>
      </w:r>
    </w:p>
    <w:p>
      <w:pPr>
        <w:pStyle w:val="Heading2"/>
      </w:pPr>
      <w:r>
        <w:t>Garantie de rachat</w:t>
      </w:r>
    </w:p>
    <w:p>
      <w:r>
        <w:t>Le rachat du logement se fait à hauteur de 80% du montant total d’opération (au sens de la réglementation du Prêt à 0%) ou en cas de location – accession, du prix arrêté lors de la levée d’option. Ce prix de rachat est diminué de 1.5% au plus par an à compter de la sixième année. En outre une minoration pour frais de réparations rendues nécessaires du fait de dégradations qui ne relèvent pas de l’usage normal du logement ou de la vétusté peut être pratiquée.</w:t>
      </w:r>
    </w:p>
    <w:p>
      <w:pPr>
        <w:pStyle w:val="Heading2"/>
      </w:pPr>
      <w:r>
        <w:t>Garantie de relogement</w:t>
      </w:r>
    </w:p>
    <w:p>
      <w:r>
        <w:t>Cette garantie est réservée en outre aux accédants dont les ressources ne dépassent pas les plafonds ouvrant droit à un logement HLM. En cas de décès de l’ accédant les conditions de ressources doivent être respectées par le bénéficiaire de la garantie : conjoint, partenaire pacsé ou concubin, ou, en l’absence de conjoint, de partenaire pacsé ou de concubin par les descendants directs occupant le logement.</w:t>
      </w:r>
    </w:p>
    <w:p>
      <w:r>
        <w:t>La garantie consiste pour le CIL (ou la personne morale avec laquelle ce dernier a conclu une convention à cette effet) à proposer à l’ accédant, trois offres de relogement correspondant à ses besoins et possibilités dans un délai de six mois à compter de la demande de mise en jeu des garanties. Le demandeur dispose d’un délai d’un mois à compter de chacune des offres pour l’accepter. S’il n’en accepte aucune, la garantie de relogement cesse de s’appliquer.</w:t>
      </w:r>
    </w:p>
    <w:p>
      <w:r>
        <w:t>La mise en jeu des garanties est demandée par lettre recommandée avec accusé de réception et doit intervenir dans le délai d’un an suivant le fait générateur.</w:t>
      </w:r>
    </w:p>
    <w:p>
      <w:r>
        <w:t>Si l’ accédant bénéficie d’un prêt à taux nul du 1% Logement pour alléger temporairement ses charges de logement, le délai d’un an est suspendu pour la durée pendant laquelle le prêt à taux nul est versé à l’ accédant. Il reprend pour la durée restante à compter de la fin de la période de versement du prêt à taux nul.</w:t>
      </w:r>
    </w:p>
    <w:p>
      <w:r>
        <w:t>Les baux à construction ayant fait l’objet d’une décision d’octroi avant le 23 juin 2009 (date de publication du décret « emplois ») relèvent du dispositif de sécurisation prévu par la Convention du 20.12.06 (art. 9).</w:t>
      </w:r>
    </w:p>
    <w:p>
      <w:r>
        <w:t>Note</w:t>
      </w:r>
    </w:p>
    <w:p>
      <w:r>
        <w:t>® PASS FONCIER est une marque déposée pour le compte du 1 % Logement.</w:t>
      </w:r>
    </w:p>
    <w:p>
      <w:r>
        <w:t>Analyse juridique "Dispositif Pass-foncier: prêt Pass-foncier subvention de l’Etat aux collectivités territoriales accordant des aides à l’accession"</w:t>
      </w:r>
    </w:p>
    <w:p>
      <w:r>
        <w:t>Analyse juridique "Pass-foncier: dispositif d'aide à l'acquisition différée du foncier"</w:t>
      </w:r>
    </w:p>
    <w:p>
      <w:r>
        <w:t>Analyse juridique "Nouveaux emplois du 1 % Logement"</w:t>
      </w:r>
    </w:p>
    <w:p>
      <w:r>
        <w:t>Analyse juridique "Quels sont les plafonds de ressources pour l'attribution d'un logement HLM à compter du 1er janvier 2010 ?"</w:t>
      </w:r>
    </w:p>
    <w:p>
      <w:pPr>
        <w:pStyle w:val="Heading1"/>
      </w:pPr>
      <w:r>
        <w:t>Décret du 22 mars 2010 pour l’application des dispositions de la loi MLLE</w:t>
      </w:r>
    </w:p>
    <w:p>
      <w:r>
        <w:rPr>
          <w:i/>
        </w:rPr>
        <w:t>https://www.anil.org/documentation-experte/analyses-juridiques-jurisprudence/analyses-juridiques/analyses-juridiques-2010/urbanisme-/-plu-et-plh/</w:t>
      </w:r>
    </w:p>
    <w:p>
      <w:r>
        <w:t>N° 2010-12 / A jour au 25 mars 2010</w:t>
      </w:r>
    </w:p>
    <w:p>
      <w:r>
        <w:t>Décret du 22.3.10 : JO du 24.3.10</w:t>
      </w:r>
    </w:p>
    <w:p>
      <w:r>
        <w:t>La loi du 25 mars 2009 dite « MLLE » (JO du 27.3.09) est intervenue pour favoriser la production de logements et à lutter contre l’exclusion. Touchant de nombreux domaines (investissement locatif, accession sociale à la propriété, accès au logement, politiques publiques de l’habitat), le texte contenait également des mesures concernant l’urbanisme et l’offre foncière, l’objectif étant de faciliter le lancement de travaux et de constructions. Le décret du 22 mars 2010 apporte des précisions sur la plupart de ces dispositions.</w:t>
      </w:r>
    </w:p>
    <w:p>
      <w:pPr>
        <w:pStyle w:val="Heading2"/>
      </w:pPr>
      <w:r>
        <w:t>Contenu des plans locaux d’urbanisme</w:t>
      </w:r>
    </w:p>
    <w:p>
      <w:r>
        <w:t>Intégration des dispositions du programme local de l’habitat dans le plan local d’urbanisme</w:t>
      </w:r>
    </w:p>
    <w:p>
      <w:r>
        <w:t>Afin de renforcer la cohérence de la politique de l’habitat avec celle de l’urbanisme, il est possible d’intégrer les dispositions du programme local de l’habitat (PLH) dans le plan local d’urbanisme (CU : art. L.123-1). Le décret précise comment sont prises en compte ces dispositions dans le document d’urbanisme.</w:t>
      </w:r>
    </w:p>
    <w:p>
      <w:r>
        <w:t>Le rapport de présentation d’un plan local d’urbanisme (PLU) doit permettre de déterminer les besoins en matière de développement économique, d’aménagement de l’espace ou d’équilibre social de l’habitat. Il comprend notamment un diagnostic établi au regard des précisions économiques et démographiques, une analyse de l’état initial de l’environnement, ainsi que les choix retenus pour établir le projet d’aménagement et de développement durable (PADD).</w:t>
      </w:r>
    </w:p>
    <w:p>
      <w:r>
        <w:t>Désormais doit également y figurer le diagnostic sur le fonctionnement du marché du logement et sur les conditions d’habitat compris dans le PLH (CU : art. R. 123-2).</w:t>
      </w:r>
    </w:p>
    <w:p>
      <w:r>
        <w:t>Le PADD définit les grandes orientations d’urbanisme et d’aménagement retenues par la collectivité locale (CU : art. R.123-3).</w:t>
      </w:r>
    </w:p>
    <w:p>
      <w:r>
        <w:t>Il doit dorénavant également énoncer les axes principaux susceptibles de guider les politiques d’attribution des logements locatifs sociaux, ainsi que les principes et objectifs mentionnés dans le PLH (CCH : art. R. 302-1-2) :</w:t>
      </w:r>
    </w:p>
    <w:p>
      <w:r>
        <w:t>ceux retenus pour permettre une offre suffisante, diversifiée et équilibrée des différents types de logements;</w:t>
      </w:r>
    </w:p>
    <w:p>
      <w:r>
        <w:t>ceux retenus répondre aux besoins (notamment des personnes mal logées ou défavorisées).</w:t>
      </w:r>
    </w:p>
    <w:p>
      <w:r>
        <w:t>Les orientations d’aménagement du PADD peuvent, par quartier ou par secteur, prévoir des actions et opérations d’aménagement particulières (CU : art. R. 123-3-1).</w:t>
      </w:r>
    </w:p>
    <w:p>
      <w:r>
        <w:t>Si le PLH est intégré au PLU, ces orientations doivent alors également intégrer les objectifs du PLH, c’est-à-dire les secteurs géographiques prioritaires, la politique envisagée en matière de requalification du parc existant, de lutte contre l’habitat indigne et de renouvellement urbain, ainsi que les réponses apportés aux besoins particuliers des étudiants.</w:t>
      </w:r>
    </w:p>
    <w:p>
      <w:r>
        <w:t>Dans cette partie devra également figurer le programme d’actions issu du PLH.</w:t>
      </w:r>
    </w:p>
    <w:p>
      <w:r>
        <w:t>L’établissement public compétent ayant élaboré le PLU devra en outre mettre en place un dispositif d’observation de l’habitat notamment destiné à analyser la conjoncture du marché immobilier, et à suivre la demande de logement locatif social (CU : art. R. 123-14-1).</w:t>
      </w:r>
    </w:p>
    <w:p>
      <w:r>
        <w:t>Prescriptions des PLU relatives aux programmes de logements et à la taille minimale des logements</w:t>
      </w:r>
    </w:p>
    <w:p>
      <w:r>
        <w:t>La commune peut délimiter dans les zones urbaines ou à urbaniser de son PLU :</w:t>
      </w:r>
    </w:p>
    <w:p>
      <w:r>
        <w:t>Des secteurs à l’intérieur desquels les programmes de logements devront comporter une proportion définie de logements d’une taille minimale (CU : art L. 123-1, 15°);</w:t>
      </w:r>
    </w:p>
    <w:p>
      <w:r>
        <w:t>Des secteurs dans lesquels, en cas de réalisation d’un programme de logements, un pourcentage de ce programme doit être affecté à des catégories de logements qu’elles définissent dans le respect des objectifs de mixité sociale (CU : art. L. 123-1, 16°).</w:t>
      </w:r>
    </w:p>
    <w:p>
      <w:r>
        <w:t>Les documents graphiques du PLU doivent faire apparaître ces secteurs (CU : art. R.123-12).</w:t>
      </w:r>
    </w:p>
    <w:p>
      <w:r>
        <w:t>Lors d’une demande de permis de construire portant sur des constructions situées dans un secteur contenant des prescriptions relatives à la taille minimale des logements, le dossier de la demande est complété par un tableau indiquant la proportion de logements de la taille minimale imposée par le PLU (CU : art. R. 431-16-2).</w:t>
      </w:r>
    </w:p>
    <w:p>
      <w:r>
        <w:t>De même, pour des constructions situées dans des secteurs contenant des prescriptions relatives aux programmes de logement, la demande de permis de construire doit être complétée par un tableau indiquant la surface hors œuvre nette des logements par catégorie (CU : art. R. 431-16-1).</w:t>
      </w:r>
    </w:p>
    <w:p>
      <w:r>
        <w:t>PLU et majoration des règles de construction</w:t>
      </w:r>
    </w:p>
    <w:p>
      <w:r>
        <w:t>Il est possible de majorer les règles de densité (COS, hauteur des bâtiments, emprise au sol, gabarit…) en cas de réalisation de programmes de logements comportant des logements locatifs sociaux (CU : art. L.127-1) ainsi que dans certains secteurs déterminés par la collectivité locale (CU : art. L.123-1-1). Ces décisions sont prises par délibération motivée du conseil municipal ou de l’organe délibérant de l’ EPCI.</w:t>
      </w:r>
    </w:p>
    <w:p>
      <w:r>
        <w:t>Ces modifications simplifiées du PLU impliquent certaines obligations d’information du public : publication pendant 8 jours d’un avis dans un journal diffusé dans le département et affichage en mairie ou au siège de l’ EPCI compétent et dans les mairies des communes membres concernées. Puis le projet de modification, l'exposé de ses motifs, ainsi que le registre permettant au public de formuler ses observations, sont mis à sa disposition en mairie ou au siège de l'établissement public compétent et, dans ce cas, dans les mairies des communes membres concernées (CU : R.123-20-2).</w:t>
      </w:r>
    </w:p>
    <w:p>
      <w:r>
        <w:t>Les délibérations autorisant la majoration des règles de densité doivent également faire l’objet de mesures de publicité : affichage pendant un mois en mairie et mention de l’affichage dans un journal local, publication au recueil des actes administratifs,… (CU : art. R. 123-24 et R. 123-25).</w:t>
      </w:r>
    </w:p>
    <w:p>
      <w:r>
        <w:t>Enfin les annexes doivent préciser les secteurs pour lesquels une majoration des règles de densité est autorisée.</w:t>
      </w:r>
    </w:p>
    <w:p>
      <w:pPr>
        <w:pStyle w:val="Heading2"/>
      </w:pPr>
      <w:r>
        <w:t>Projet urbain partenarial / Mise en œuvre et mesures de publicité</w:t>
      </w:r>
    </w:p>
    <w:p>
      <w:r>
        <w:t>Le projet urbain partenarial (PUP) permet aux propriétaires de terrains, aménageurs ou constructeurs concernés par une ou plusieurs opérations d’aménagement ou de construction de signer une convention avec les communes, fixant le programme des équipements publics à réaliser pour répondre aux besoins de cette (ou de ces) opération(s), ainsi que les conditions de leur prise en charge (CU : art. L. 332-11-3 et L. 332-11-4).</w:t>
      </w:r>
    </w:p>
    <w:p>
      <w:r>
        <w:t>Le décret du 22 mars 2010 précise les modalités de mise en œuvre et les mesures de publicité. Tout d’abord, le maire (ou le président de l’ EPCI) est autorisé par le conseil municipal (ou l’organe délibérant de l’ EPCI) à signer la convention. La convention est accompagnée d'un document graphique faisant apparaitre le ou les périmètres concernés. Mention de la signature de cette convention ainsi que du lieu où le document peut être consulté doit ensuite être affichée pendant un mois en mairie (ou au siège de l’ EPCI compétent et, dans ce cas, dans les mairies des communes membres concernées). Enfin, une mention doit en outre être publiée au recueil des actes administratifs (CU : art. 332-25-1 et L. 332-25-2). Par ailleurs, les annexes du PLU doivent indiquer les périmètres fixés par les conventions de PUP (CU : art. R. 123-13).</w:t>
      </w:r>
    </w:p>
    <w:p>
      <w:r>
        <w:t>Les constructions édifiées dans les secteurs couverts par un PUP sont exclues du champ d’application de la TLE, il est précisé que cette exonération prend effet lors de l’exécution de ces formalités de publicité, soit le premier jour de l’affichage (CU : art. L. 332-25-3).</w:t>
      </w:r>
    </w:p>
    <w:p>
      <w:r>
        <w:t>Enfin, le registre des taxes et participations d’urbanisme mis à disposition du public en mairie doit désormais indiquer la nature, le montant ou la valeur des contributions exigées dans le cadre des zones couvertes par une convention de PUP (CU : art. R.332-41).</w:t>
      </w:r>
    </w:p>
    <w:p>
      <w:pPr>
        <w:pStyle w:val="Heading1"/>
      </w:pPr>
      <w:r>
        <w:t>Copropriété / Syndic / Prestations de gestion courante</w:t>
      </w:r>
    </w:p>
    <w:p>
      <w:r>
        <w:rPr>
          <w:i/>
        </w:rPr>
        <w:t>https://www.anil.org/documentation-experte/analyses-juridiques-jurisprudence/analyses-juridiques/analyses-juridiques-2010/copropriete-/-syndic-/-prestations-de-gestion-courante/</w:t>
      </w:r>
    </w:p>
    <w:p>
      <w:r>
        <w:t>N° 2010-11 / A jour au 23 mars 2010</w:t>
      </w:r>
    </w:p>
    <w:p>
      <w:r>
        <w:t>Arrêté du 19.3.10 : JO du 21.3.10</w:t>
      </w:r>
    </w:p>
    <w:p>
      <w:r>
        <w:t>Afin d’améliorer la lisibilité des contrats de syndic, un arrêté du 19 mars 2010 encadre les pratiques tarifaires des syndics et administrateurs de biens. Il fixe une liste minimale des prestations qui doivent être incluses dans le forfait annuel, et qui, de ce fait, ne peuvent plus faire l’objet d’une facturation supplémentaire.</w:t>
      </w:r>
    </w:p>
    <w:p>
      <w:r>
        <w:t>Auparavant, seul un décompte détaillé des honoraires du syndic faisant ressortir le montant global des honoraires, ainsi que la répartition selon les différents types de rémunérations (honoraires de gestion courante et autres honoraires de gestion le cas échéant, assiette des honoraires à percevoir en cas de travaux exceptionnels et autres honoraires pour prestations particulières), devait être fourni à l’assemblée générale des copropriétaires (arrêté 2.12.86 : annexe 2).</w:t>
      </w:r>
    </w:p>
    <w:p>
      <w:r>
        <w:t>Désormais, une liste minimale des tâches de gestion courante, figurant dans le forfait payé chaque année par les copropriétaires, est établie. Elle reprend les recommandations du Conseil National de la Consommation (avis 27.9.07), qui avait fixé une liste de 44 tâches ne devant pas donner lieu à une facturation supplémentaire.</w:t>
      </w:r>
    </w:p>
    <w:p>
      <w:r>
        <w:t>Cette liste comprend cinq séries de prestations invariables, relatives à :</w:t>
      </w:r>
    </w:p>
    <w:p>
      <w:r>
        <w:t>L’assemblée générale annuelle</w:t>
      </w:r>
    </w:p>
    <w:p>
      <w:r>
        <w:t>La comptabilité générale de la copropriété</w:t>
      </w:r>
    </w:p>
    <w:p>
      <w:r>
        <w:t>L’administration et gestion de la copropriété en conformité avec le règlement de copropriété</w:t>
      </w:r>
    </w:p>
    <w:p>
      <w:r>
        <w:t>Les assurances</w:t>
      </w:r>
    </w:p>
    <w:p>
      <w:r>
        <w:t>La gestion du personnel</w:t>
      </w:r>
    </w:p>
    <w:p>
      <w:r>
        <w:t>Le mandat de syndic devra préciser expressément les jours et plages horaires de présence du syndic lors de la réunion du conseil syndical ou la tenue de l’assemblée générale ou encore la nature, le volume et l’ancienneté des archives détenues et conservées par le syndic dans le cadre de la gestion courante de l’immeuble (plans, règlement de copropriété, contrats d’assurance...).</w:t>
      </w:r>
    </w:p>
    <w:p>
      <w:r>
        <w:t>Par ailleurs, toute prestation particulière hors forfait devra être indiquée de façon explicite dans le contrat de syndic. Le syndic ou l’administrateur de biens sera fondé à les facturer séparément en fixant, pour chacune de ces prestations, un prix unitaire. Cet arrêté entre en vigueur au 1er juillet 2010 et concernera tous les nouveaux contrats signés à compter de cette date.</w:t>
      </w:r>
    </w:p>
    <w:p>
      <w:pPr>
        <w:pStyle w:val="Heading1"/>
      </w:pPr>
      <w:r>
        <w:t>Places d'hébergement à atteindre par les communes et dispositif de la veille sociale</w:t>
      </w:r>
    </w:p>
    <w:p>
      <w:r>
        <w:rPr>
          <w:i/>
        </w:rPr>
        <w:t>https://www.anil.org/documentation-experte/analyses-juridiques-jurisprudence/analyses-juridiques/analyses-juridiques-2010/places-dhebergement-a-atteindre-par-les-communes-et-dispositif-de-la-veille-sociale/</w:t>
      </w:r>
    </w:p>
    <w:p>
      <w:r>
        <w:t>N° 2010-10 / A jour au 16 mars 2010</w:t>
      </w:r>
    </w:p>
    <w:p>
      <w:r>
        <w:t>Décret du 11.3.10 : JO du 13.3.10</w:t>
      </w:r>
    </w:p>
    <w:p>
      <w:pPr>
        <w:pStyle w:val="Heading2"/>
      </w:pPr>
      <w:r>
        <w:t>Places d’hébergement et veille sociale</w:t>
      </w:r>
    </w:p>
    <w:p>
      <w:r>
        <w:t>Le plan d’accueil, d’hébergement et d’insertion des personnes sans domicile, est depuis la loi du 25 mars 2009 inclus dans le plan départemental d’action pour le logement des personnes défavorisées (loi MLLE : art.69 I et II / CASF : L. 312-5-3).</w:t>
      </w:r>
    </w:p>
    <w:p>
      <w:r>
        <w:t>Ce même texte a également précisé :</w:t>
      </w:r>
    </w:p>
    <w:p>
      <w:r>
        <w:t>les modalités de l’élaboration du plan d’accueil, d’hébergement et d’insertion des personnes sans domicile, ainsi que son contenu, qui comprend notamment le dispositif de veille sociale;</w:t>
      </w:r>
    </w:p>
    <w:p>
      <w:r>
        <w:t>les obligations que doivent remplir certaines catégories de communes en termes de capacité de places d’hébergement situées sur leur territoire;</w:t>
      </w:r>
    </w:p>
    <w:p>
      <w:r>
        <w:t>les catégories de places d’hébergement qui doivent être prises en compte au titre de ces obligations.</w:t>
      </w:r>
    </w:p>
    <w:p>
      <w:r>
        <w:t>Un certain nombre de précisions sont apportées, par décret en Conseil d’Etat, à ces dispositions législatives pour permettre leur application.</w:t>
      </w:r>
    </w:p>
    <w:p>
      <w:pPr>
        <w:pStyle w:val="Heading2"/>
      </w:pPr>
      <w:r>
        <w:t>Modalités de détermination du nombre de places d'hébergement à atteindre par les communes et au dispositif de la veille sociale</w:t>
      </w:r>
    </w:p>
    <w:p>
      <w:r>
        <w:t>Les modalités de décompte des places sont précisées dans certains cas particuliers :</w:t>
      </w:r>
    </w:p>
    <w:p>
      <w:r>
        <w:t>la manière de prendre en compte les tranches d’habitants incomplètes. Ainsi, les tranches d’habitants ne sont prises en compte que lors que le millier d’habitants (ou les 2 000) pour les communes situées dans une agglomération de plus de 100 000 habitants au sens du recensement général de la population est effectivement atteint;</w:t>
      </w:r>
    </w:p>
    <w:p>
      <w:r>
        <w:t>les places d'hébergement sont comptées au titre de la commune sur lequel sont physiquement implantées les structures d’hébergement;</w:t>
      </w:r>
    </w:p>
    <w:p>
      <w:r>
        <w:t>pour les surfaces supérieures à 100 m², chaque surface supplémentaire inférieure ou égale à 10 m² compte pour une place supplémentaire;</w:t>
      </w:r>
    </w:p>
    <w:p>
      <w:r>
        <w:t>les places d'hébergement ouvertes seulement pendant la période hivernale ne sont pas retenues pour le décompte des capacités d’hébergement existantes sur le territoire de la commune.</w:t>
      </w:r>
    </w:p>
    <w:p>
      <w:r>
        <w:t>Le nombre des places est déterminé de la manière suivante :</w:t>
      </w:r>
    </w:p>
    <w:p>
      <w:r>
        <w:t>Catégories de logement</w:t>
      </w:r>
    </w:p>
    <w:p>
      <w:r>
        <w:t>Surface habitable</w:t>
      </w:r>
    </w:p>
    <w:p>
      <w:r>
        <w:t>Nombre de places</w:t>
      </w:r>
    </w:p>
    <w:p>
      <w:r>
        <w:t>Type I</w:t>
      </w:r>
    </w:p>
    <w:p>
      <w:r>
        <w:t>Entre 9 m² et moins de 12 m²</w:t>
      </w:r>
    </w:p>
    <w:p>
      <w:r>
        <w:t>1 place</w:t>
      </w:r>
    </w:p>
    <w:p>
      <w:r>
        <w:t>Type II</w:t>
      </w:r>
    </w:p>
    <w:p>
      <w:r>
        <w:t>Entre 12 m² et moins de 23 m²</w:t>
      </w:r>
    </w:p>
    <w:p>
      <w:r>
        <w:t>2 places</w:t>
      </w:r>
    </w:p>
    <w:p>
      <w:r>
        <w:t>Type III</w:t>
      </w:r>
    </w:p>
    <w:p>
      <w:r>
        <w:t>Entre 23 m² et moins de 34 m²</w:t>
      </w:r>
    </w:p>
    <w:p>
      <w:r>
        <w:t>3 places</w:t>
      </w:r>
    </w:p>
    <w:p>
      <w:r>
        <w:t>Type IV</w:t>
      </w:r>
    </w:p>
    <w:p>
      <w:r>
        <w:t>Entre 34 m² et moins de 45 m²</w:t>
      </w:r>
    </w:p>
    <w:p>
      <w:r>
        <w:t>4 places</w:t>
      </w:r>
    </w:p>
    <w:p>
      <w:r>
        <w:t>Type V</w:t>
      </w:r>
    </w:p>
    <w:p>
      <w:r>
        <w:t>Entre 45 m² et moins de 56 m²</w:t>
      </w:r>
    </w:p>
    <w:p>
      <w:r>
        <w:t>5 places</w:t>
      </w:r>
    </w:p>
    <w:p>
      <w:r>
        <w:t>Type VI</w:t>
      </w:r>
    </w:p>
    <w:p>
      <w:r>
        <w:t>Entre 56 m² et moins de 67 m²</w:t>
      </w:r>
    </w:p>
    <w:p>
      <w:r>
        <w:t>6 places</w:t>
      </w:r>
    </w:p>
    <w:p>
      <w:r>
        <w:t>Type VII</w:t>
      </w:r>
    </w:p>
    <w:p>
      <w:r>
        <w:t>Entre 67 m² et moins de 78 m²</w:t>
      </w:r>
    </w:p>
    <w:p>
      <w:r>
        <w:t>7 places</w:t>
      </w:r>
    </w:p>
    <w:p>
      <w:r>
        <w:t>Type VIII</w:t>
      </w:r>
    </w:p>
    <w:p>
      <w:r>
        <w:t>Entre 78 m² et moins de 89 m²</w:t>
      </w:r>
    </w:p>
    <w:p>
      <w:r>
        <w:t>8 places</w:t>
      </w:r>
    </w:p>
    <w:p>
      <w:r>
        <w:t>Type IX</w:t>
      </w:r>
    </w:p>
    <w:p>
      <w:r>
        <w:t>Entre 89 m² et moins de 100 m²</w:t>
      </w:r>
    </w:p>
    <w:p>
      <w:r>
        <w:t>9 places</w:t>
      </w:r>
    </w:p>
    <w:p>
      <w:pPr>
        <w:pStyle w:val="Heading2"/>
      </w:pPr>
      <w:r>
        <w:t>Dispositif de veille sociale</w:t>
      </w:r>
    </w:p>
    <w:p>
      <w:r>
        <w:t>La composition du dispositif de veille sociale est précisé. Il comprend un service d'appels téléphoniques pour les sans-abri dénommé "115”. En outre, il comprend selon les besoins du département, identifiés par le préfet :</w:t>
      </w:r>
    </w:p>
    <w:p>
      <w:r>
        <w:t>un ou des accueils de jour;</w:t>
      </w:r>
    </w:p>
    <w:p>
      <w:r>
        <w:t>une ou des équipes mobiles chargées d'aller au contact des personnes sans abri;</w:t>
      </w:r>
    </w:p>
    <w:p>
      <w:r>
        <w:t>un ou des services d'accueil et d'orientation (SAO).</w:t>
      </w:r>
    </w:p>
    <w:p>
      <w:r>
        <w:t>Ces services fonctionnent de manière coordonnée sous l'autorité du préfet du département, dans le cadre de conventions qui précisent l'activité de chaque service, son mode de financement et les indicateurs d'évaluation de son action. Pour les places déclarées vacantes des centres d’hébergement et de réinsertion sociale « CHRS », la décision d’admission des personnes recueillies par la veille sociale est prise par le préfet ou son délégataire, à la différence de l’ensemble des places des centres d’hébergement et de réinsertion sociale pour lesquels la décision d’admission est prise par le directeur de la structure.</w:t>
      </w:r>
    </w:p>
    <w:p>
      <w:pPr>
        <w:pStyle w:val="Heading2"/>
      </w:pPr>
      <w:r>
        <w:t>Fonds d’aménagement urbain</w:t>
      </w:r>
    </w:p>
    <w:p>
      <w:r>
        <w:t>Les prélèvements opérés sur les ressources fiscales des communes au titre de leurs obligations en matière de places d’hébergement servent à alimenter le fond d’aménagement urbain.</w:t>
      </w:r>
    </w:p>
    <w:p>
      <w:pPr>
        <w:pStyle w:val="Heading1"/>
      </w:pPr>
      <w:r>
        <w:t>Loi de finances rectificative pour 2010</w:t>
      </w:r>
    </w:p>
    <w:p>
      <w:r>
        <w:rPr>
          <w:i/>
        </w:rPr>
        <w:t>https://www.anil.org/documentation/analyses-juridiques-jurisprudence/analyses-juridiques/analyses-juridiques-2010/loi-de-finances-rectificative-pour-2010-1/</w:t>
      </w:r>
    </w:p>
    <w:p>
      <w:r>
        <w:t>N° 2010-09 / A jour au 12 mars 2010 Loi de finances rectificative pour 2010 du 9.3.10 : JO du 10.3.10</w:t>
      </w:r>
    </w:p>
    <w:p>
      <w:pPr>
        <w:pStyle w:val="Heading2"/>
      </w:pPr>
      <w:r>
        <w:t>Réforme de la TVA immobilière : règles générales (art. 16)</w:t>
      </w:r>
    </w:p>
    <w:p>
      <w:r>
        <w:t>Prévue par la proposition de loi Warsmann III pour une entrée en vigueur envisagée d’abord au 1er janvier 2011 puis avancée au 1er juillet 2010, la réforme de la TVA immobilière a été reprise finalement dans la loi de finances rectificative pour 2010 et est applicable à compter du 11 mars 2010. Pour accompagner la mise en œuvre de ces nouvelles dispositions, l'instruction du 15 mars 2010 (n° 3 A-3-10 : BOI du 15.3.10) prévoit les mesures transitoires dont peuvent se prévaloir les opérateurs pour le traitement des affaires en cours (c’est-à-dire les avant-contrats antérieurs au 11 mars 2010 mais donnant lieu à cession par acte authentique après cette date) : afin de ne pas remettre en cause l’équilibre économique résultant de ces avant-contrats, il est ainsi admis, sous certaines conditions, que l’opération puisse demeurer soumise aux règles applicables à la date de conclusion de l’avant-contrat. Deux autres instructions, l’une relative à la TVA, l’autre aux droits d’enregistrement, seront également publiées ultérieurement pour commenter l’ensemble du nouveau dispositif.</w:t>
      </w:r>
    </w:p>
    <w:p>
      <w:r>
        <w:t>Il convient tout d’abord de faire un point sur les règles applicables avant l’entrée en vigueur de la réforme.</w:t>
      </w:r>
    </w:p>
    <w:p>
      <w:r>
        <w:t>Les opérations qui concourent à la production ou la livraison d’immeubles sont soumises à la TVA. Sont notamment visées les opérations suivantes :</w:t>
      </w:r>
    </w:p>
    <w:p>
      <w:r>
        <w:t>l’acquisition de terrains à bâtir</w:t>
      </w:r>
    </w:p>
    <w:p>
      <w:r>
        <w:t>Il s’agit de terrains acquis en vue d’une opération de construction d’immeubles. Cette notion englobe les terrains nus, mais également ceux recouverts de bâtiments destinés à être démolis, les immeubles inachevés et le droit de surélévation d’immeubles préexistants L’acquéreur doit souscrire un engagement de construire dans le délai de quatre ans suivant l’acquisition du terrain (délai pouvant dans certains cas être prorogé). Si l’engagement de construire n’est pas réalisé, l’acquisition sera rétroactivement soumise aux droits d’enregistrement. Les acquisitions de terrains réalisées par des particuliers en vue de la construction d’immeubles affectés à l’habitation sont placées hors du champ d’application de la TVA et soumises aux droits d’enregistrement (taux de 5,09 %).</w:t>
      </w:r>
    </w:p>
    <w:p>
      <w:r>
        <w:t>la livraison à soi-même (LASM) d’immeubles</w:t>
      </w:r>
    </w:p>
    <w:p>
      <w:r>
        <w:t>La LASM permet de traiter tous les opérateurs de la même façon. En effet, en-dehors de toute cession, il n’y a en principe pas de TVA due. La LASM permet de considérer l’achèvement d’un immeuble comme un chef d’imposition à la TVA, le constructeur se livrant à lui-même l’immeuble construit. La LASM implique des formalités de déclaration particulières. Sans ce mécanisme, une entreprise détenant un terrain pour y faire construire un bâtiment ne serait pas taxée sur le terrain, alors que celle qui achète un immeuble neuf l'est. Par le biais de la LASM, les deux sont traités de la même manière.</w:t>
      </w:r>
    </w:p>
    <w:p>
      <w:r>
        <w:t>les ventes d’immeubles en l’état futur d’achèvement</w:t>
      </w:r>
    </w:p>
    <w:p>
      <w:r>
        <w:t>L’acquéreur achète le logement en l'état futur d'achèvement avec son terrain et signe avec le vendeur un contrat de VEFA. Il y a transfert immédiat de la propriété à l’acquéreur des droits sur le sol et de des constructions existantes. Les ouvrages à venir deviennent la propriété de l'acquéreur au fur et à mesure de leur exécution; l'acquéreur est tenu d'en payer le prix à mesure de l'avancement des travaux. La TVA due par le vendeur, est facturée à l’acquéreur au fur et à mesure de l’avancement des travaux.</w:t>
      </w:r>
    </w:p>
    <w:p>
      <w:r>
        <w:t>les ventes d’immeubles neufs</w:t>
      </w:r>
    </w:p>
    <w:p>
      <w:r>
        <w:t>Les immeubles neufs sont ceux qui, achevés depuis moins de cinq ans, n’ont pas encore fait l’objet, depuis leur achèvement, d’une mutation consentie à une personne n’ayant pas la qualité de marchand de biens. La TVA est due par le vendeur, et peut être facturée à l’acquéreur en plus du prix de vente.</w:t>
      </w:r>
    </w:p>
    <w:p>
      <w:r>
        <w:t>Ces règles de TVA applicables aux opérations immobilières constituent un régime spécifique qui déroge en partie au régime de droit commun de la TVA. D’autre part, ce régime spécifique n’est pas conforme sur certains points avec le droit communautaire qui applique les mêmes principes de TVA aux biens meubles et aux biens immeubles (directive du 28.11.06 TVA 2006/112/CE) et selon lequel :</w:t>
      </w:r>
    </w:p>
    <w:p>
      <w:r>
        <w:t>le redevable est toujours le vendeur, alors qu’en cas de vente d’un terrain à bâtir, le droit français met à la charge de l’acquéreur la TVA. Cette situation a pu entraîner certaines pertes fiscales, les redevables se reposant sur le droit interne ou communautaire pour échapper au paiement de la taxe.</w:t>
      </w:r>
    </w:p>
    <w:p>
      <w:r>
        <w:t>la disposition consistant à exonérer de TVA pour les soumettre aux droits d’enregistrement les ventes de terrain à bâtir réalisées par des personnes physiques pour les terrains destinés à la construction d’immeubles que l’acquéreur affecte à l’habitation (CGI : art. 257, 7°) est contraire à la directive du 28 novembre 2006.</w:t>
      </w:r>
    </w:p>
    <w:p>
      <w:r>
        <w:t>le régime particulier des marchands de biens (TVA sur la marge leur permettant de déduire la TVA ayant grevé les frais d’aménagement) est contradictoire avec le principe, issu du droit communautaire, de taxation aux différentes étapes de la production ouvert à tous les opérateurs économiques.</w:t>
      </w:r>
    </w:p>
    <w:p>
      <w:r>
        <w:t>Pour ces raisons, la France a été récemment sommée par l’Europe de mettre en conformité sa réglementation avec le droit communautaire (communiqué de presse de la Commission Européenne du 20.11.09 N° IP/09/1767). C’est donc contraint que le législateur entreprend cette réforme. Il en profite également pour tenter de simplifier le régime.</w:t>
      </w:r>
    </w:p>
    <w:p>
      <w:r>
        <w:t>&lt;link fileadmin anil publications habitat_actualites _blank ce lien externe dans une nouvelle&gt;Lire Habitat Actualité n° 113, janvier 2010</w:t>
      </w:r>
    </w:p>
    <w:p>
      <w:pPr>
        <w:pStyle w:val="Heading1"/>
      </w:pPr>
      <w:r>
        <w:t>Loi de finances rectificative pour 2010 (suite 2)</w:t>
      </w:r>
    </w:p>
    <w:p>
      <w:r>
        <w:rPr>
          <w:i/>
        </w:rPr>
        <w:t>https://www.anil.org/documentation/analyses-juridiques-jurisprudence/analyses-juridiques/analyses-juridiques-2010/loi-de-finances-rectificative-pour-2010/loi-de-finances-rectificative-pour-2010-suite-2/</w:t>
      </w:r>
    </w:p>
    <w:p>
      <w:pPr>
        <w:pStyle w:val="Heading2"/>
      </w:pPr>
      <w:r>
        <w:t>Régime du marchand de biens étendu à tous les professionnels</w:t>
      </w:r>
    </w:p>
    <w:p>
      <w:r>
        <w:t>Les marchands de biens sont ceux qui achètent habituellement des terrains ou des immeubles, sur lesquels ils ne prennent pas d’engagement de construire, pour les revendre. Ils se rémunèrent sur la marge ainsi opérée (l’excédent du prix à la revente) et, en matière de TVA, ne sont taxés que sur cette marge, et non sur la totalité du prix de vente (CGI : art. 1115). Ils bénéficient de ce régime spécifique s’ils respectent certaines règles strictes : déclaration d’existence au service des impôts dans le délai d’un mois à compter du début des opérations, tenue d’un registre spécial et enregistrement de tous les actes. Ce régime spécifique est étendu à tous les professionnels : tous les assujettis à la TVA pourront donc opter pour la TVA sur marge sur les ventes de terrains (qui ne sont pas des terrains à bâtir) et les ventes d’immeubles anciens (achevés depuis plus de cinq ans), conformément au droit communautaire.</w:t>
      </w:r>
    </w:p>
    <w:p>
      <w:r>
        <w:t>En résumé : En pratique la réforme aura peu de conséquences pour le particulier. Un particulier achète un terrain à bâtir à un autre particulier (non assujetti) :</w:t>
      </w:r>
    </w:p>
    <w:p>
      <w:r>
        <w:t>pas de TVA (hors du champ d’application car opération entre non assujettis);</w:t>
      </w:r>
    </w:p>
    <w:p>
      <w:r>
        <w:t>droits d’enregistrement à 5,09 % dus par l’acquéreur.</w:t>
      </w:r>
    </w:p>
    <w:p>
      <w:r>
        <w:t>Un particulier achète un terrain à bâtir à une personne assujettie (promoteur, lotisseur, marchands de biens) :</w:t>
      </w:r>
    </w:p>
    <w:p>
      <w:r>
        <w:t>TVA due par le vendeur (sur la marge ou le prix total);</w:t>
      </w:r>
    </w:p>
    <w:p>
      <w:r>
        <w:t>droits d’enregistrement dus par l’acquéreur : à 5,09 % si TVA sur marge, à 0,715 % si TVA sur le prix total.</w:t>
      </w:r>
    </w:p>
    <w:p>
      <w:r>
        <w:t>Un particulier vend un terrain à bâtir à une personne assujettie :</w:t>
      </w:r>
    </w:p>
    <w:p>
      <w:r>
        <w:t>pas de TVA (hors du champ d’application);</w:t>
      </w:r>
    </w:p>
    <w:p>
      <w:r>
        <w:t>droits d’enregistrements à 5,09 %, sauf : si l’acquéreur (assujetti à la TVA) prend l’engagement de construire dans le délai de 4 ans suivant l’achèvement des travaux : exonération de droits d’enregistrements (et assujettissement à la TVA); si l’acquéreur prend l’engagement de revendre dans un délai de 5 ans : droits d’enregistrement réduits à 0,715 % (et TVA sur marge).</w:t>
      </w:r>
    </w:p>
    <w:p>
      <w:r>
        <w:t>si l’acquéreur (assujetti à la TVA) prend l’engagement de construire dans le délai de 4 ans suivant l’achèvement des travaux : exonération de droits d’enregistrements (et assujettissement à la TVA);</w:t>
      </w:r>
    </w:p>
    <w:p>
      <w:r>
        <w:t>si l’acquéreur prend l’engagement de revendre dans un délai de 5 ans : droits d’enregistrement réduits à 0,715 % (et TVA sur marge).</w:t>
      </w:r>
    </w:p>
    <w:p>
      <w:r>
        <w:t>Un particulier vend un immeuble neuf à un autre particulier ou à une personne assujettie :</w:t>
      </w:r>
    </w:p>
    <w:p>
      <w:r>
        <w:t>pas de TVA (hors champ d’application : cf. vente d’immeuble neuf), mais droits d’enregistrement à 5,09 %;</w:t>
      </w:r>
    </w:p>
    <w:p>
      <w:r>
        <w:t>sauf si le vendeur avait au préalable acquis l’immeuble en état futur d’achèvement : TVA sur le prix total (CGI : art. 257-I-3, 2°, a) et droits d’enregistrement réduits à 0,715 %.</w:t>
      </w:r>
    </w:p>
    <w:p>
      <w:r>
        <w:t>Un particulier achète un immeuble neuf à une personne assujettie :</w:t>
      </w:r>
    </w:p>
    <w:p>
      <w:r>
        <w:t>TVA due par le vendeur sur le prix total et droits d’enregistrements réduits à 0,715 %.</w:t>
      </w:r>
    </w:p>
    <w:p>
      <w:r>
        <w:t>Un particulier achète un immeuble ancien à un autre particulier :</w:t>
      </w:r>
    </w:p>
    <w:p>
      <w:r>
        <w:t>droits d’enregistrement à 5,09 %.</w:t>
      </w:r>
    </w:p>
    <w:p>
      <w:r>
        <w:t>Un particulier achète un immeuble ancien à une personne assujettie :</w:t>
      </w:r>
    </w:p>
    <w:p>
      <w:r>
        <w:t>pas de TVA (CGI : art. 261-5-2°) en principe et droits d’enregistrement à 5,09 %;</w:t>
      </w:r>
    </w:p>
    <w:p>
      <w:r>
        <w:t>option possible (CGI : art. 260-5° bis) : TVA sur le prix total et droits d’enregistrement à 5,09 %.</w:t>
      </w:r>
    </w:p>
    <w:p>
      <w:r>
        <w:t>Un particulier vend un immeuble ancien à une personne assujettie :</w:t>
      </w:r>
    </w:p>
    <w:p>
      <w:r>
        <w:t>droits d’enregistrements à 5,09 %, sauf :</w:t>
      </w:r>
    </w:p>
    <w:p>
      <w:pPr>
        <w:pStyle w:val="Heading2"/>
      </w:pPr>
      <w:r>
        <w:t>Règles applicables à l’accession sociale bénéficiant du taux de TVA réduit</w:t>
      </w:r>
    </w:p>
    <w:p>
      <w:r>
        <w:t>Dispositif Pass-Foncier</w:t>
      </w:r>
    </w:p>
    <w:p>
      <w:r>
        <w:t>Prêt Pass-Foncier : modifications des règles fiscales pour l’achat du terrain à bâtir et la construction d’un logement neuf</w:t>
      </w:r>
    </w:p>
    <w:p>
      <w:r>
        <w:t>Jusqu’alors, l’application directe, sans passer par le mécanisme de livraison à soi-même (LASM), du taux de TVA réduit (5,5 % en métropole et 2,1 % dans les DOM) concernait la vente ou la construction des logements neufs, individuels ou collectifs bénéficiant d’un prêt à remboursement différé accordé par un CIL. Dans le cadre de la réforme de la TVA, l’application directe du taux réduit de TVA est maintenue pour les opérations de construction, dès lors que les travaux font l’objet d’un contrat unique de construction. Cette notion recouvre le contrat de promotion immobilière (CCH : art. L. 221.1), formule peu utilisée par le particulier dans la pratique et le contrat de construction de maison individuelle (CCMI) avec ou sans fourniture de plan. En revanche, les travaux de construction réalisés en dehors d’un contrat unique de construction seront désormais soumis au taux de TVA réduit par le mécanisme de la LASM (CGI : art. 278 sexies I 9).</w:t>
      </w:r>
    </w:p>
    <w:p>
      <w:r>
        <w:t>Pour mémoire, la LASM permet au maître d’ouvrage de déduire la TVA ayant grevé les opérations d'amont et au final, de se voir rembourser un crédit de TVA (correspondant au différentiel de TVA entre la TVA à 19,6 % et la TVA à 5,5 %). Pour le particulier, le mécanisme de LASM est complexe et nécessite un « portage » de trésorerie. Nota bene : Les opérations portant sur l’acquisition d’un logement neuf achevé ou en l’état futur d’achèvement, continuent de bénéficier de l’application directe du taux de TVA réduit sur les sommes réclamées à l’accédant au titre de son acquisition. En revanche, concernant la VEFA, l’exigibilité de la TVA a changé. Par ailleurs, jusqu’ici, l’acquisition du terrain sur lequel le particulier faisait édifier sa maison ne bénéficiait pas de mesures spécifiques. En conséquence, son acquisition était soumise au « droit commun » (droits d’enregistrement à 5,09 %). Pour le cas où le vendeur était une collectivité locale, l’opération pouvait être soumise à la TVA (au taux de 19,6 % sur la marge). Désormais, la réforme de TVA va concerner l’acquisition du terrain par le ménage accédant. Si le vendeur du terrain est un assujetti à la TVA, la vente est soumise à la TVA. En application de l’article 278 sexies-I-9 (au titre de la livraison d’immeubles), le taux de TVA réduit s’applique directement. Si l’acquisition du terrain par le ménage accédant se fait auprès d’un vendeur non assujetti à la TVA, l’opération sera soumise aux droits de mutation à titre onéreux au taux de 5,09 %.</w:t>
      </w:r>
    </w:p>
    <w:p>
      <w:r>
        <w:t>Pass-Foncier sous forme de bail à construction : règles applicables à l’acquisition du terrain par la structure porteuse et par l’accédant</w:t>
      </w:r>
    </w:p>
    <w:p>
      <w:r>
        <w:t>Pour les logements individuels, le Pass-Foncier peut prendre la forme du financement par un CIL / CCI de l’acquisition par une personne morale (appelée structure porteuse) du terrain d’assiette du logement assortie d’un bail à construction contenant promesse de cession dudit terrain (CCH : art. R. 313.19.1).</w:t>
      </w:r>
    </w:p>
    <w:p>
      <w:r>
        <w:t>Acquisition du terrain par la structure preneuse</w:t>
      </w:r>
    </w:p>
    <w:p>
      <w:r>
        <w:t>L'acquisition du terrain par la structure porteuse (qui assure le portage du terrain) entrait dans le champ d'application de la TVA dans la mesure où la structure porteuse prenait l'engagement de construire. La TVA perçue dans ce cadre de l'acquisition du terrain à bâtir et réglée par la structure porteuse qui acquitte le prix du terrain est soumise au taux réduit de TVA à 5,5 % (2,1 % dans les départements de Guadeloupe, de la Martinique et de la Réunion). A compter de la publication de la loi, soit le vendeur du terrain est assujetti à la TVA et dans ce cas il n’y aura pas de changement pour l’assujettissement à la TVA et le taux (CGI : art. 278 sexies 9). En revanche, la base d’imposition sera modifiée (CGI : art. 268 modifié). Soit le vendeur n’est pas assujetti à la TVA, l’acquisition est soumise aux droits d’enregistrement (5,09 %). Cependant, dans la mesure où l’acquisition est faite par une personne assujettie à la TVA et que l’acte d’acquisition contient l’engagement d’effectuer les travaux conduisant à la production d’un immeuble neuf, l’opération sera exonérée de ces droits avec application du seul droit fixe de 125 € (CGI : art. 691 bis et 1594-O-G).</w:t>
      </w:r>
    </w:p>
    <w:p>
      <w:r>
        <w:t>Revente du terrain au ménage accédant</w:t>
      </w:r>
    </w:p>
    <w:p>
      <w:r>
        <w:t>Généralement, l'opération de revente par la structure porteuse du terrain au ménage accédant aura lieu à l'issue du portage foncier (dont la durée ne peut être inférieure à 18 ans ni supérieure à 25 ans). Dans ce cas, la vente est exonérée de TVA (CGI : art. 261.5.2°). La cession est soumise aux droits d’enregistrement au taux de droit commun (5,09 %). Toutefois, si la revente du terrain se fait dans les 5 ans qui suivent l’achèvement de la construction, la vente sera soumise à la TVA au taux de 5,5 %. Nota bene : le ménage accédant qui fait construire sa maison continuera à procéder une livraison à soi-même (LASM). Pour les opérations portant sur l’acquisition d’un logement neuf achevé ou en l’état futur d’achèvement, comme dans le dispositif mis en place par la loi MLLE du 25 mars 2009, le taux réduit continue de s’appliquer directement sur les sommes réclamées à l’accédant au titre de son acquisition. En revanche, concernant la VEFA l’exigibilité de la TVA a changé.</w:t>
      </w:r>
    </w:p>
    <w:p>
      <w:pPr>
        <w:pStyle w:val="Heading1"/>
      </w:pPr>
      <w:r>
        <w:t>Loi de finances rectificative pour 2010 (fin)</w:t>
      </w:r>
    </w:p>
    <w:p>
      <w:r>
        <w:rPr>
          <w:i/>
        </w:rPr>
        <w:t>https://www.anil.org/documentation-experte/analyses-juridiques-jurisprudence/analyses-juridiques/analyses-juridiques-2010/loi-de-finances-rectificative-pour-2010/loi-de-finances-rectificative-pour-2010-fin/</w:t>
      </w:r>
    </w:p>
    <w:p>
      <w:r>
        <w:t>Accession sociale en zone ANRU</w:t>
      </w:r>
    </w:p>
    <w:p>
      <w:r>
        <w:t>Depuis la loi ENL, les ventes et livraisons à soi-même d'immeubles à usage d’habitation principale (cas de l’accédant qui fait construire une maison sur le terrain dont il est propriétaire), destinés à des personnes physiques dont les ressources ne dépassent pas les plafonds PLS, majorés de 11 % depuis le 1er janvier 2010 situés dans des quartiers « ANRU » (quartiers au titre desquels une convention ANRU a été conclue) ou entièrement situés à une distance de moins de 500 mètres de la limite de ces quartiers sont soumis au taux réduit de la TVA.</w:t>
      </w:r>
    </w:p>
    <w:p>
      <w:r>
        <w:t>Acquisition du terrain</w:t>
      </w:r>
    </w:p>
    <w:p>
      <w:r>
        <w:t>Dans le cadre de la livraison à soi-même, l’acquisition du terrain par l’accédant ne faisait pas l’objet de mesures spécifiques et relevait du droit commun (droits d’enregistrements ou TVA à 19,6 % sur la marge), si le vendeur était une collectivité locale qui avait opté pour la TVA. Les nouvelles règles applicables à la vente de terrain à bâtir emportent pour ces opérations d’accession sociales les conséquences suivantes : L’acquisition du terrain à bâtir relèvera du champ d’application de la TVA au taux de 5,5 % dès lors que le vendeur est assujetti à la TVA. L’acquisition du terrain à bâtir relèvera des droits d’enregistrement si le vendeur n’est pas une personne assujettie à la TVA.</w:t>
      </w:r>
    </w:p>
    <w:p>
      <w:r>
        <w:t>Construction du logement</w:t>
      </w:r>
    </w:p>
    <w:p>
      <w:r>
        <w:t>Les travaux de construction réalisés sur le terrain du ménage accédant bénéficiaient du taux de TVA réduit par le mécanisme de la LASM. L’opération pouvait concerner un contrat de maison individuelle avec ou sans fourniture de plan, des contrats d’entreprise, une auto-construction. Désormais, il est prévu que le taux de TVA réduit s’applique directement (sans passer par le mécanisme de la LASM) aux travaux réalisés en application d’un contrat unique de construction. Les travaux réalisés dans un autre cadre (contrats d’entreprise par exemple) continuent de bénéficier du taux de TVA par le mécanisme de la LASM. Nota bene : Les opérations portant sur l’acquisition d’un logement neuf achevé ou en l’état futur d’achèvement, continuent de bénéficier de l’application directe du taux de TVA réduit sur les sommes réclamées à l’accédant au titre de son acquisition. En revanche, concernant la VEFA, l’exigibilité de la TVA a changé. Une instruction fiscale détaillera les règles applicables à ces dispositifs.</w:t>
      </w:r>
    </w:p>
    <w:p>
      <w:r>
        <w:t>Dispositif PSLA</w:t>
      </w:r>
    </w:p>
    <w:p>
      <w:r>
        <w:t>Avant la loi de finances rectificative pour 2010, le bailleur social achetait les logements neufs auprès d'un promoteur à 5,5% ou les construisait lui-même et procédait, à l'achèvement, à une livraison à soi-même (LASM) à 5,5% (CGI : art. 257, 278 sexies I-2, 278 sexies 3 ter et Instruction du 10.10.07 BOI n° 8 A-3-07). Cette TVA supportée sur l'acquisition des logements ou sur la LASM n'était pas récupérable.</w:t>
      </w:r>
    </w:p>
    <w:p>
      <w:r>
        <w:t>Lors de la levée d'option par le locataire-accédant, la vente, alors même qu'elle entrait dans le champ de la TVA immobilière (1ère vente dans les 5 ans de l'achèvement) était exonérée de TVA (CGI : art. 2-5 9°).</w:t>
      </w:r>
    </w:p>
    <w:p>
      <w:r>
        <w:t>Lorsque l'opérateur achetait ou apportait des logements neufs achevés destinés aux opérations en PSLA, le locataire-accédant qui levait l'option dans les 5 ans de l'achèvement était assujetti aux droits d'enregistrement (seconde mutation à titre onéreux postérieurement à l'achèvement au profit d'une personne autre qu'un marchand de biens).</w:t>
      </w:r>
    </w:p>
    <w:p>
      <w:r>
        <w:t>Désormais, l'opérateur qui achète des logements neufs à 5,5% ou les construit lui-même et procède à une LASM à l'achèvement, paie la TVA au taux réduit de 5,5 %. Lors de la levée d'option par le locataire-accédant dans les 5 ans de l'achèvement, la vente est soumise au taux de 5,5% (CGI : art.278 sexies I-4). L'exonération de TVA à la levée d'option est donc supprimée. En contrepartie de cet assujettissement à TVA, celle acquittée par l'organisme sur l'acquisition ou la construction du logement devient récupérable. Lorsque le locataire-accédant lève l'option au-delà des 5 ans de l'achèvement, il est assujetti aux droits d'enregistrement (opération non éligible à la TVA). Ces nouvelles règles ne s'appliquent pas aux opérations en cours : pour les avant-contrats contrats signés avant l'entrée en vigueur de la loi de finances rectificative pour 2010 (c’est-à-dire avant le 11 mars 2010), l'opération pourra au choix des parties, être soumise lors de la signature de l'acte authentique de vente, aux nouvelles dispositions ou aux dispositions antérieures. Une instruction à paraître apportera des précisions sur le prix de vente plafond du logement (CCH : art. R. 331-76-5-4 et arrêté du 26.3.04 modifié).</w:t>
      </w:r>
    </w:p>
    <w:p>
      <w:pPr>
        <w:pStyle w:val="Heading2"/>
      </w:pPr>
      <w:r>
        <w:t>Crédit d’impôt « développement durable » : clarifications rédactionnelles (loi de Finances rectificative pour 2010 du 9.3.10 : art. 15)</w:t>
      </w:r>
    </w:p>
    <w:p>
      <w:r>
        <w:t>La rédaction de certaines dispositions du CGI relatives au crédit d’impôt « développement durable » étant ambiguë, deux clarifications sont apportées s’agissant du taux applicable aux matériaux d'isolation thermique et des caractéristiques des pompes à chaleur éligibles au crédit d'impôt de 40 %. Le taux de crédit d'impôt applicable pour les fenêtres est désormais de 15 % (loi de finances rectificative pour 2009 : art. 58). Le taux pour les matériaux d'isolation thermique des parois opaques (planchers, murs, toitures) est fixé à 25 %. Or, les dernières modifications laissaient planer un doute sur le taux applicable à trois autres catégories d'équipements : les volets isolants, les portes d'entrée et les matériaux de calorifugeage. Il est donc précisé que :</w:t>
      </w:r>
    </w:p>
    <w:p>
      <w:r>
        <w:t>les volets isolants, dont l'usage n'est pas systématique en journée, et les portes d'entrée, dont le coefficient de transmission thermique requis par la réglementation est peu exigeant, bénéficient du taux de 15 %;</w:t>
      </w:r>
    </w:p>
    <w:p>
      <w:r>
        <w:t>les matériaux de calorifugeage sont éligibles au taux de 25 %.</w:t>
      </w:r>
    </w:p>
    <w:p>
      <w:r>
        <w:t>D’autre part, l’acquisition de pompes à chaleur thermodynamique est désormais éligible à l’avantage fiscal, le taux du crédit d’impôt étant alors de 40 %. Il est précisé que le bénéfice du taux majoré de 40 % n’est applicable que pour l’acquisition de pompes à chaleur dédiées à la production d’eau chaude sanitaire.</w:t>
      </w:r>
    </w:p>
    <w:p>
      <w:pPr>
        <w:pStyle w:val="Heading2"/>
      </w:pPr>
      <w:r>
        <w:t>Taxe d’urbanisme / recouvrement (loi de Finances rectificative pour 2010 du 9.3.10 : art. 14)</w:t>
      </w:r>
    </w:p>
    <w:p>
      <w:r>
        <w:t>La taxe locale d’équipement (TLE) et les autres taxes d’urbanisme (taxe départementale pour le financement des CAUE, taxe départementale des espaces naturels sensibles) sont dues par les bénéficiaires d’autorisations d’urbanisme. Elles sont justifiées par la nécessité de financer les équipements publics. Le contribuable de ces taxes peut les verser en deux fois : un premier versement dans les 18 mois suivant l’autorisation, un deuxième versement dans les trois ans suivant l’autorisation. Afin de réduire les oublis des collectivités locales bénéficiaires et les risques liés aux changements d’adresse ou de propriété, ces délais de recouvrement sont réduits et ramenés à 12 mois pour la première fraction et 24 mois pour la seconde.</w:t>
      </w:r>
    </w:p>
    <w:p>
      <w:pPr>
        <w:pStyle w:val="Heading1"/>
      </w:pPr>
      <w:r>
        <w:t>Loi de finances rectificative pour 2010 (suite 1)</w:t>
      </w:r>
    </w:p>
    <w:p>
      <w:r>
        <w:rPr>
          <w:i/>
        </w:rPr>
        <w:t>https://www.anil.org/documentation-experte/analyses-juridiques-jurisprudence/analyses-juridiques/analyses-juridiques-2010/loi-de-finances-rectificative-pour-2010/loi-de-finances-rectificative-pour-2010-suite-1/</w:t>
      </w:r>
    </w:p>
    <w:p>
      <w:pPr>
        <w:pStyle w:val="Heading2"/>
      </w:pPr>
      <w:r>
        <w:t>Grands principes de la réforme</w:t>
      </w:r>
    </w:p>
    <w:p>
      <w:r>
        <w:t>La réforme poursuit trois grands principes :</w:t>
      </w:r>
    </w:p>
    <w:p>
      <w:r>
        <w:t>normalement, toutes les opérations sont taxables à la TVA;</w:t>
      </w:r>
    </w:p>
    <w:p>
      <w:r>
        <w:t>néanmoins, certaines opérations peuvent être exonérées;</w:t>
      </w:r>
    </w:p>
    <w:p>
      <w:r>
        <w:t>mais, en cas d’exonération, les opérateurs peuvent tout de même opter pour la taxation à la TVA.</w:t>
      </w:r>
    </w:p>
    <w:p>
      <w:r>
        <w:t>Le régime de la TVA de droit commun devient désormais applicable sans distinction aux biens meubles et immeubles (suppression du terme “meuble“ dans l’article 256 II du CGI). Par conséquent, il y a désormais les personnes assujetties à la TVA et celles non assujetties, on ne distingue plus les particuliers des marchands de biens, lotisseurs et promoteurs. L’assujetti à la TVA est la personne qui effectue de manière indépendante et habituelle une activité économique (CGI : art. 256 A). Désormais, en matière immobilière, les opérations réalisées dans le cadre d’une activité économique et, par conséquent, imposables de plein droit à la TVA sont notamment :</w:t>
      </w:r>
    </w:p>
    <w:p>
      <w:r>
        <w:t>les livraisons de terrains à bâtir;</w:t>
      </w:r>
    </w:p>
    <w:p>
      <w:r>
        <w:t>les livraisons d’immeubles neufs achevés depuis moins de cinq ans, quel que soit le nombre de livraisons opérées dans le délai de cinq ans de l’achèvement (pas uniquement la première);</w:t>
      </w:r>
    </w:p>
    <w:p>
      <w:r>
        <w:t>les livraisons à soi-même d’immeubles neufs non revendus dans les deux ans de l’achèvement.</w:t>
      </w:r>
    </w:p>
    <w:p>
      <w:r>
        <w:t>Le terme « livraison » est une notion fiscale : est considéré comme livraison d'un bien, le transfert du pouvoir de disposer d'un bien corporel comme un propriétaire. Il s'agit donc, par exemple, d'une vente. Certaines opérations sont exonérées (CGI : art. 260) mais imposables à la TVA sur option :</w:t>
      </w:r>
    </w:p>
    <w:p>
      <w:r>
        <w:t>les livraisons de terrains autres que des terrains à bâtir;</w:t>
      </w:r>
    </w:p>
    <w:p>
      <w:r>
        <w:t>les livraisons d’immeubles achevés depuis plus de cinq ans.</w:t>
      </w:r>
    </w:p>
    <w:p>
      <w:r>
        <w:t>En effet, il est toujours possible d’opter pour une TVA sur marge, dont la base d’imposition est constituée par la différence entre le prix de vente du bien cédé (augmenté des charges) et les sommes versées par le cédant pour l’acquisition de ce bien (CGI : art. 268). Les droits d’enregistrement sont alors réduits (0,715 %).</w:t>
      </w:r>
    </w:p>
    <w:p>
      <w:pPr>
        <w:pStyle w:val="Heading2"/>
      </w:pPr>
      <w:r>
        <w:t>Vente d’un « terrain à bâtir »</w:t>
      </w:r>
    </w:p>
    <w:p>
      <w:r>
        <w:t>Modification de la notion de « terrain à bâtir »</w:t>
      </w:r>
    </w:p>
    <w:p>
      <w:r>
        <w:t>Jusqu’à présent, la notion de terrain à bâtir dépendait de l’intention de l’acquéreur : son engagement de construire dans les quatre ans suivant l’acquisition du terrain. On passe désormais à une définition plus objective : sont considérés comme terrains à bâtir « les terrains sur lesquels des constructions peuvent être autorisées en application du plan local d’urbanisme, d’un autre document d’urbanisme en tenant lieu, d’une carte communale ou de l’article L. 111-1-2 du code de l’urbanisme ». Dès lors qu’il existe juridiquement une faculté de construire, le terrain sera assimilé à un « terrain à bâtir ».</w:t>
      </w:r>
    </w:p>
    <w:p>
      <w:r>
        <w:t>Redevable de la TVA en cas de vente de « terrain à bâtir »</w:t>
      </w:r>
    </w:p>
    <w:p>
      <w:r>
        <w:t>Jusqu’à présent, le droit interne faisait de l’acquéreur le redevable de la TVA en cas de vente de « terrain à bâtir ». Dorénavant, le redevable est le vendeur dès lors que la soumission à la TVA de la livraison de « terrain à bâtir » n'est plus tributaire de l'engagement pris par l'acquéreur.</w:t>
      </w:r>
    </w:p>
    <w:p>
      <w:r>
        <w:t>Fin de l’exonération de TVA sur les terrains à bâtir</w:t>
      </w:r>
    </w:p>
    <w:p>
      <w:r>
        <w:t>L’exonération de TVA prévue pour l’achat d’un tel terrain par le particulier est supprimée. Toutefois, dans le cas d’une cession d’un terrain à bâtir d’un particulier à un autre particulier, la disposition ne change rien puisque la cession reste soumise aux seuls droits d’enregistrement (cession entre deux personnes non assujetties à la TVA).</w:t>
      </w:r>
    </w:p>
    <w:p>
      <w:pPr>
        <w:pStyle w:val="Heading2"/>
      </w:pPr>
      <w:r>
        <w:t>Vente d’immeubles neufs par des particuliers</w:t>
      </w:r>
    </w:p>
    <w:p>
      <w:r>
        <w:t>Actuellement, un particulier qui vend un immeuble neuf pour la première fois dans le délai de cinq ans suivant son achèvement est assujetti à la TVA. L’immeuble peut avoir été acquis en l’état futur d’achèvement ou construit directement par le particulier. Ainsi, pour le particulier qui achète un terrain pour y construire lui-même sa maison, et qui la revend avant cinq ans, une TVA à 19,6 % s’applique sur cette construction (vente d’un logement neuf et TVA due par le vendeur). Or, il n’est pas en mesure d’opérer de déduction de TVA, puisqu’il n’a pas supporté de la TVA sur l’assiette foncière de la construction (exonération de TVA pour l’achat d’un terrain à bâtir par un particulier). Désormais, le principe est que les opérations immobilières réalisées par des non-assujettis ne sont pas imposées à la TVA. Deux exceptions sont toutefois prévues :</w:t>
      </w:r>
    </w:p>
    <w:p>
      <w:r>
        <w:t>la TVA s’applique lors de la première vente par un particulier d’un immeuble neuf (achevé depuis moins de cinq ans) qu’il a au préalable acquis en l’état futur d’achèvement. A contrario, la vente dans les cinq ans d’un immeuble que le particulier a fait construire n’est plus soumise à la TVA mais aux droits d’enregistrement (taux de 5,09 %);</w:t>
      </w:r>
    </w:p>
    <w:p>
      <w:r>
        <w:t>la TVA s’applique à taux réduit aux livraisons à soi-même de certains logements dans le cadre d’opérations particulières (Pass-Foncier, accession sociale en zone ANRU …).</w:t>
      </w:r>
    </w:p>
    <w:p>
      <w:pPr>
        <w:pStyle w:val="Heading2"/>
      </w:pPr>
      <w:r>
        <w:t>Vente en état futur d'achèvement (VEFA) : exigibilité de la taxe</w:t>
      </w:r>
    </w:p>
    <w:p>
      <w:r>
        <w:t>Jusqu’à présent, en cas de vente en l’état futur d’achèvement (VEFA), la TVA était, en principe, exigible du vendeur au moment de la signature de l’acte entre le professionnel et le particulier. Le vendeur pouvait ensuite la facturer à l’acquéreur au fur et à mesure de l’avancement des travaux, sur chacun des versements effectués. Le droit communautaire prévoit une exigibilité au fur et à mesure des versements ou à la livraison. Désormais, la TVA sera due lors de l’encaissement du prix pour les VEFA, c’est-à-dire au fur et à mesure des versements correspondant aux différentes échéances prévues par le contrat en fonction de l’avancement des travaux (CGI : art. 269, 2, a bis).</w:t>
      </w:r>
    </w:p>
    <w:p>
      <w:pPr>
        <w:pStyle w:val="Heading2"/>
      </w:pPr>
      <w:r>
        <w:t>Généralisation de la livraison à soi-même</w:t>
      </w:r>
    </w:p>
    <w:p>
      <w:r>
        <w:t>Selon qu'un immeuble est acquis auprès d'un promoteur ou construit par son utilisateur lui-même, la généralisation de la livraison à soi-même permet de traiter de façon identique chacune de ces opérations (cf. ci-dessus). Ainsi, sont soumises à la TVA les livraisons à soi-même d’immeubles neufs lorsqu’elles sont réalisées par des personnes assujetties. Toutefois, les bâtiments vendus dans les deux ans qui suivent leur achèvement sont dispensés de LASM. En effet, dans cette période l’administration fiscale ne prévoit pas la perception de taxe qui est justement exigible jusqu’au 31 décembre de la deuxième année suivant l’achèvement (CGI : art. 270 II).</w:t>
      </w:r>
    </w:p>
    <w:p>
      <w:pPr>
        <w:pStyle w:val="Heading1"/>
      </w:pPr>
      <w:r>
        <w:t>Modifications du conventionnement Anah</w:t>
      </w:r>
    </w:p>
    <w:p>
      <w:r>
        <w:rPr>
          <w:i/>
        </w:rPr>
        <w:t>https://www.anil.org/documentation-experte/analyses-juridiques-jurisprudence/analyses-juridiques/analyses-juridiques-2010/modifications-du-conventionnement-anah/</w:t>
      </w:r>
    </w:p>
    <w:p>
      <w:r>
        <w:t>N° 2010-07 / À jour au 12 février 2010 Décret n° 2010-122 du 5.2.10 : JO du 9.2.10</w:t>
      </w:r>
    </w:p>
    <w:p>
      <w:r>
        <w:t>Le texte réglementaire modifie plusieurs aspects du conventionnement Anah et plus particulièrement du conventionnement Anah avec travaux : nouvelle convention « à l’immeuble », droits de réservation institués au profit de l’Anah pour les demandes de subvention portant sur cinq logements et plus, prorogation de la convention initiale en cas de nouvelle demande de subvention pendant la convention en cours… La date d’effet des conventions Anah, qui constitue le point de départ de l’avantage fiscal et des engagements du bailleur vis-à-vis de l’Anah est également précisée.</w:t>
      </w:r>
    </w:p>
    <w:p>
      <w:pPr>
        <w:pStyle w:val="Heading2"/>
      </w:pPr>
      <w:r>
        <w:t>Conventionnement avec ou sans travaux</w:t>
      </w:r>
    </w:p>
    <w:p>
      <w:r>
        <w:t>Date de prise d’effet des conventions Anah (CCH : R 321.24)</w:t>
      </w:r>
    </w:p>
    <w:p>
      <w:r>
        <w:t>En application de la loi MLLE, la date d’effet des conventions Anah (avec ou sans travaux) est précisée. On se souvient que l’administration fiscale réservait le bénéfice de l’avantage fiscal aux propriétaires qui signaient la convention préalablement au bail. Le législateur a souhaité assouplir ce point (loi du 25.3.09 : art 50). Désormais, la convention peut être signée dans les deux mois suivant la prise d’effet du bail. Dans le cas d’une convention avec travaux « à l’immeuble » (cf. infra), la prise d’effet de la convention sera distinguée pour chacun des logements concernés. La date de prise d’effet de la convention correspond à la date de prise d’effet du premier bail concerné par la convention signée ou à la date de renouvellement du bail (au sens de l’art 10 de loi du 6.7.89).</w:t>
      </w:r>
    </w:p>
    <w:p>
      <w:r>
        <w:t>Par ailleurs, la disposition qui prévoyait que le délai entre la date de la signature de la convention et son entrée en vigueur ne pouvait excéder six mois est supprimée.</w:t>
      </w:r>
    </w:p>
    <w:p>
      <w:pPr>
        <w:pStyle w:val="Heading2"/>
      </w:pPr>
      <w:r>
        <w:t>Conventionnement avec travaux</w:t>
      </w:r>
    </w:p>
    <w:p>
      <w:r>
        <w:t>Conventionnement « à l’immeuble » / Droits de réservation / Trois nouvelles conventions types (CCH : R 321.23, R 321.24)</w:t>
      </w:r>
    </w:p>
    <w:p>
      <w:r>
        <w:t>Plusieurs modifications concernent le conventionnement avec travaux (intermédiaire et social et très social).</w:t>
      </w:r>
    </w:p>
    <w:p>
      <w:r>
        <w:t>Jusqu’alors, le bailleur qui s’engageait sur plusieurs logements au sein d’un même immeuble signait autant de conventions que de logements concernés. Ce principe reste vrai pour le conventionnement sans travaux. En revanche, en cas de travaux subventionnés par l’Anah sur plusieurs logements d’un même immeuble, le bailleur signera une convention unique. En conséquence, un nouveau modèle de convention type est établi. Ce nouveau modèle de convention type concerne le conventionnement avec travaux (social et très social et intermédiaire) pour un ou plusieurs logements. Les caractéristiques de chaque logement et le type de loyer (social, très social ou intermédiaire) sont détaillés. En présence d’une convention concernant plusieurs logements, la date de prise d’effet sera distinguée pour chacun des logements. En revanche, la date de fin de convention sera commune à tous les logements. Elle correspond à une période de neuf ans au moins à compter de la date de transmission par le propriétaire des pièces nécessaires au paiement de la subvention. La nouvelle convention type tient également compte du futur dispositif obligatoire (pour les demandes de subventions portant sur 5 logements au moins) ou conventionnel de droits de réservations institués au profit de l’Anah;la gestion de ces droits étant déléguée aux organismes collecteurs d’Action Logement. L’entrée en vigueur de ce dispositif est subordonnée à la publication d’un arrêté portant approbation du nouveau règlement général de l’Anah (arrêté à paraître).</w:t>
      </w:r>
    </w:p>
    <w:p>
      <w:r>
        <w:t>Deux autres modèles de convention sont annexés au décret et concernent respectivement le conventionnement sans travaux intermédiaire et social. Ces deux annexes n’ont fait l’objet que de modifications mineures.Ainsi, les trois conventions type précisent que le loyer maximal est révisé à partir de la date de la signature de la convention alors que les conventions précédentes prévoyaient que la révision se faisait à partir de la date d’effet de la convention.En revanche, il est toujours prévu que la révision se fait au 1er premier janvier de chaque année dans les conditions de l’article 17d de la loi du 6.7.89. Pour mémoire, anticipant la future loi de simplification et d'amélioration de la qualité du droit (article 86) et s’appuyant sur l’article 65 de la loi MLLE du 25.3.09, la notice Anah prévoit que la révision du loyer maximal de la convention se fait sur la base de l’IRL du 2ième trimestre pour le conventionnement social et très social. Pour le conventionnement intermédiaire le code général des impôts prévoit que les plafonds de loyer des conventions sont révisés selon le dernier indice connu au 1er novembre qui précède la date de référence, soit l’IRL du 3ème trimestre (CGI : annexe III : art. 2 duodecies).</w:t>
      </w:r>
    </w:p>
    <w:p>
      <w:r>
        <w:t>Nouvelle (ou première) aide de l’Anah sur une convention en cours (CCH art R 321.30.1)</w:t>
      </w:r>
    </w:p>
    <w:p>
      <w:r>
        <w:t>Si postérieurement à la signature d’une convention Anah, le bailleur bénéficie d’une aide (nouvelle ou non) à la réalisation de travaux, la convention initiale et ses effets sont prorogés pour une durée de 9 neuf ans à compter de la signature de l’avenant.</w:t>
      </w:r>
    </w:p>
    <w:p>
      <w:r>
        <w:t>Exemple</w:t>
      </w:r>
    </w:p>
    <w:p>
      <w:r>
        <w:t>Une convention dont le terme est fixée au 10 février 2019. Demande d’aide Anah avec demande de paiement au 11 février 2015 La convention initiale sera prorogée jusqu’au 11 février 2024 à compter du 11 février 2015.</w:t>
      </w:r>
    </w:p>
    <w:p>
      <w:pPr>
        <w:pStyle w:val="Heading2"/>
      </w:pPr>
      <w:r>
        <w:t>Application du conventionnement aux baux en cours (CCH art R 321.32)</w:t>
      </w:r>
    </w:p>
    <w:p>
      <w:r>
        <w:t>Depuis la loi MLLE (art.100/ loi du 6.7.89 : art 10), dans le cadre du conventionnement Anah avec travaux (social et très social ou intermédiaire) et sous certaines conditions (accord exprès entre les parties et ressources du locataire respectant les plafonds de la convention) un bail en cours soumis à la loi de 89 peut être renouvelé à tout moment (éventuellement bien avant son échéance normale). Si le locataire donne son accord, le bailleur présente une offre de renouvellement dans un délai de trois mois, et le loyer peut être fixé selon les règles du conventionnement. Le renouvellement opéré dans ce cadre ouvre droit pour le bailleur à l’avantage fiscal. Parallèlement à ce dispositif, pour le conventionnement social ou très social (avec ou sans travaux), en application de l’article L 321.9 du CCH, les dispositions des articles L353.7 et 8 du CCH, s’appliquent aux baux en cours. Ces dispositions, qui concernent à l’origine le conventionnement Etat, prévoient notamment que dans ce cas le bailleur doit proposer un bail conforme aux stipulations de la convention. Le locataire ou l’occupant (loi de 48) dispose d’un délai de six mois pour accepter le bail. Le bail accepté dans ce dispositif ouvre droit également pour le propriétaire bailleur à l’avantage fiscal dès lors que le locataire en place respecte les plafonds de ressources (*). Aussi, pour les baux en cours soumis à la loi de 89 et dans le cas d’un conventionnement social et très social avec travaux, des problèmes d’articulation entre ce dispositif et celui mis en place par la loi du 25 mars 2009 se posent. Sans que les articles législatifs soient modifiés mais avec la volonté, pour les baux en cours soumis à la loi de 89 d’associer très clairement la procédure de l’article 10 au seul conventionnement social et très social avec travaux et de réserver celle prévue aux articles L353.7 et 8 au conventionnement social et très social sans travaux, le décret modifie l’article R321.32, rédigé jusqu’alors en termes quasi identiques à ceux de l’article L353.7, et prévoit désormais que la proposition de bail conforme aux dispositions de la convention prévue à l’article R321.32 concerne :</w:t>
      </w:r>
    </w:p>
    <w:p>
      <w:r>
        <w:t>les locataires titulaires d’un bail en cours loi de 89 dans le cadre d’un conventionnement social sans travaux,</w:t>
      </w:r>
    </w:p>
    <w:p>
      <w:r>
        <w:t>les locataires titulaires d’un bail en cours loi de 48 dans le cadre d’un conventionnement social sans travaux,</w:t>
      </w:r>
    </w:p>
    <w:p>
      <w:r>
        <w:t>les occupants de bonne foi d’un logement loi de 48 dans le cadre d’un conventionnement social avec ou sans travaux.</w:t>
      </w:r>
    </w:p>
    <w:p>
      <w:r>
        <w:t>Pour l’Anah compte tenu du caractère d’ordre public de l’article 10 de loi du 6.7.89 en présence d’un conventionnement social et très social avec travaux en loi de 89 seule la procédure de l’article 10 trouve à s’appliquer. Cependant, juridiquement dans la mesure où les dispositions législatives des articles L353.7 et 8 ne sont pas modifiées, on peut penser que pour cette situation la procédure visée aux articles L 353.7 et 8 (application de plein de la convention dans certains cas) continue à s'appliquer.</w:t>
      </w:r>
    </w:p>
    <w:p>
      <w:r>
        <w:t>Conventionnement social ou très social d'un logement occupé</w:t>
      </w:r>
    </w:p>
    <w:p>
      <w:r>
        <w:t>Procédure de l'art. L.353.7 et L.353-8 du CCH</w:t>
      </w:r>
    </w:p>
    <w:p>
      <w:r>
        <w:t>Procédure de l'art. 10 de la loi du 6.7.89</w:t>
      </w:r>
    </w:p>
    <w:p>
      <w:r>
        <w:t>Conventionnement sans travaux : baux en cours loi de 89</w:t>
      </w:r>
    </w:p>
    <w:p>
      <w:r>
        <w:t>Oui</w:t>
      </w:r>
    </w:p>
    <w:p>
      <w:r>
        <w:t>Non</w:t>
      </w:r>
    </w:p>
    <w:p>
      <w:r>
        <w:t>Conventionnement avec travaux : baux en cours loi de 89</w:t>
      </w:r>
    </w:p>
    <w:p>
      <w:r>
        <w:t>Conventionnement avec ou sans travaux : baux en cours loi de 48 (locataire et occupant)</w:t>
      </w:r>
    </w:p>
    <w:p>
      <w:r>
        <w:t>Conventionnement intermédiaire d'un logement occupé</w:t>
      </w:r>
    </w:p>
    <w:p>
      <w:r>
        <w:t>Pour mémoire en 2008 la production de logements conventionnés sociaux et très sociaux a été de 16.300 logements. La production de logements intermédiaires s’établissait à 18.000 logements</w:t>
      </w:r>
    </w:p>
    <w:p>
      <w:r>
        <w:t>Note : le respect des conditions de ressources est une condition de l’avantage fiscal mais n’est pas envisagé dans les articles L 353.7 et 8.</w:t>
      </w:r>
    </w:p>
    <w:p>
      <w:r>
        <w:t>&lt;link fr analyses-et-commentaires analyses-juridiques loi-mlle index.html internal-link ce lien interne dans la fenêtre&gt;Lire l'analyse juridique n° 2009-03 sur la Loi de Mobilisation pour Le Logement et la Lutte contre l’Exclusion</w:t>
      </w:r>
    </w:p>
    <w:p>
      <w:r>
        <w:t>&lt;link fileadmin anil publications habitat_actualites ce lien externe dans une nouvelle&gt;Lire Habitat Actualité n° 113</w:t>
      </w:r>
    </w:p>
    <w:p>
      <w:r>
        <w:t>&lt;link fileadmin anil publications habitat_actualites ce lien externe dans une nouvelle&gt;Lire Habitat Actualité n° 112</w:t>
      </w:r>
    </w:p>
    <w:p>
      <w:r>
        <w:t>Analyse juridique n° 2013-18</w:t>
      </w:r>
    </w:p>
    <w:p>
      <w:pPr>
        <w:pStyle w:val="Heading1"/>
      </w:pPr>
      <w:r>
        <w:t>Crédit d’impôt pour l’acquisition ou la construction de l’habitation principale</w:t>
      </w:r>
    </w:p>
    <w:p>
      <w:r>
        <w:rPr>
          <w:i/>
        </w:rPr>
        <w:t>https://www.anil.org/documentation-experte/analyses-juridiques-jurisprudence/analyses-juridiques/analyses-juridiques-2007/credit-dimpot-pour-lacquisition-ou-la-construction-de-lhabitation-principale/</w:t>
      </w:r>
    </w:p>
    <w:p>
      <w:r>
        <w:t>N° 2007-48 / A jour au 21 janvier 2010 Loi de finances pour 2010 du 30.12.09 : art.84 / Loi de finances pour 2009 du 27.12.08 : art. 103 / loi TEPA du 21.8.07 : art. 5 / CGI : art. 200 quaterdecies / Conseil constitutionnel : décision n° 2007-555 DC du 16.8.07 / loi de finances pour 2008 du 24.12.07 : art. 13 / CGI : art. 200 quaterdecies / instruction fiscale 5 B-14-08 : BOI du 10.4.08 et 5 B-28-09 : BOI du 10.11.09</w:t>
      </w:r>
    </w:p>
    <w:p>
      <w:r>
        <w:t>Cette analyse juridique présente la mesure relative aux intérêts d’emprunts telle qu’elle résulte de la loi du 21 août 2007 en faveur du travail, de l'emploi et du pouvoir d'achat (TEPA).</w:t>
      </w:r>
    </w:p>
    <w:p>
      <w:r>
        <w:t>Afin de favoriser l'accession à la propriété et le pouvoir d'achat des ménages, un crédit d'impôt est institué au titre des intérêts des prêts contractés pour l'acquisition ou la construction d'un logement affecté à la résidence principale du contribuable.</w:t>
      </w:r>
    </w:p>
    <w:p>
      <w:pPr>
        <w:pStyle w:val="Heading2"/>
      </w:pPr>
      <w:r>
        <w:t>Les personnes bénéficiaires</w:t>
      </w:r>
    </w:p>
    <w:p>
      <w:r>
        <w:t>Ce sont les personnes qui empruntent pour acquérir un logement à titre de résidence principale. Seuls les contribuables « fiscalement domiciliés en France » (CGI : art. 4 B) peuvent bénéficier du crédit d'impôt (foyer ou lieu de séjour principal, activité professionnelle, centre de leurs intérêts économiques en France). Le logement acquis peut être détenu par deux époux ou un seul d’entre eux ou des personnes à la charge du foyer fiscal, ou encore deux partenaires liés par un PACS et soumis à une imposition commune. Ces contribuables peuvent acquérir ou construire leur logement directement ou par l'intermédiaire d'une société non soumise à l'impôt sur les sociétés « qui le met gratuitement à leur disposition ». Dans ce dernier cas, le logement ne doit pas avoir antérieurement appartenu au contribuable directement ou par l'intermédiaire d'une société non soumise à l'impôt sur les sociétés. Il s'agit d'éviter le montage consistant à vendre à une SCI le logement d'un associé puis à le mettre gratuitement à sa disposition. La condition de primo-accédant n'est pas indispensable pour bénéficier de ce crédit d'impôt.</w:t>
      </w:r>
    </w:p>
    <w:p>
      <w:pPr>
        <w:pStyle w:val="Heading2"/>
      </w:pPr>
      <w:r>
        <w:t>Les logements concernés</w:t>
      </w:r>
    </w:p>
    <w:p>
      <w:r>
        <w:t>Ce sont ceux qui remplissent deux conditions : l'affectation du logement à l'habitation principale et le respect des normes minimales de surface et d'habitabilité.</w:t>
      </w:r>
    </w:p>
    <w:p>
      <w:r>
        <w:t>Par ailleurs les logements neufs doivent respecter les normes thermiques en vigueur.</w:t>
      </w:r>
    </w:p>
    <w:p>
      <w:r>
        <w:t>L'affectation à l'habitation principale</w:t>
      </w:r>
    </w:p>
    <w:p>
      <w:r>
        <w:t>Logement affecté à l'habitation principale à la date du paiement des intérêts d'emprunts Le logement faisant l'objet du prêt doit, à la date du paiement des intérêts, être affecté à l'usage de l'habitation principale du contribuable. L'habitation principale s'entend du logement où résident habituellement et effectivement le contribuable et les membres de sa famille et où se situe le centre de leurs intérêts professionnels et matériels. Pour un couple soumis à imposition commune, le logement où résident effectivement et en permanence un des membres du couple et les enfants du couple doit être considéré comme l’habitation principale du foyer. Ainsi, lorsque l’un des conjoints exerce une profession l’obligeant à de nombreux déplacements, l’habitation principale est le logement où sa famille réside en permanence. N’a pas le caractère d’une habitation principale le logement acquis ou construit en vue d’y loger un ascendant ou un enfant mais pas le contribuable lui-même.</w:t>
      </w:r>
    </w:p>
    <w:p>
      <w:r>
        <w:t>Logement en cours de construction ou acquis en l'état futur d'achèvement Par ailleurs, le contribuable qui fait construire son logement ou l'acquiert en l'état futur d'achèvement peut bénéficier du crédit d'impôt si le logement est destiné à être affecté, dès son achèvement, à son habitation principale. Les intérêts des prêts contractés en vue de financer l'acquisition du terrain et les dépenses de construction, versés avant l'achèvement du logement, peuvent être pris en compte si le contribuable prend l'engagement d'affecter ce logement à son habitation principale, au plus tard le 31 décembre de la deuxième année qui suit celle de la conclusion du contrat de prêt. En cas de non-respect de cet engagement, le crédit d'impôt fera l'objet d'une reprise.</w:t>
      </w:r>
    </w:p>
    <w:p>
      <w:r>
        <w:t>Changement de situation professionnelle en cours de remboursement Si le bénéficiaire, à la suite d’une mutation professionnelle, doit changer de résidence principale, l’avantage fiscal n’est pas remis en cause. Les intérêts versés par ce contribuable entrent dans l'assiette du crédit d'impôt, malgré l'impossibilité d'affecter le logement objet du prêt à l'habitation principale. Toutefois, pour éviter un cumul de crédit d'impôt, la résidence principale que quitte le contribuable ne doit pas être louée, mais doit rester vacante, et le contribuable ne doit pas avoir fait l'acquisition d'un nouveau logement affecté à son habitation principale ou destiné à l'être.</w:t>
      </w:r>
    </w:p>
    <w:p>
      <w:r>
        <w:t>Le respect des normes minimales de surface et d'habitabilité (CGI : art. 244 quater J / CCH : art. R. 318-3)</w:t>
      </w:r>
    </w:p>
    <w:p>
      <w:r>
        <w:t>Au jour de l'affectation à l'habitation principale, le logement doit satisfaire aux normes minimales de surface et d'habitabilité : il s'agit des mêmes normes que celles applicables au prêt à taux zéro (CCH : art. R. 318-3 annexe 6). Le logement doit notamment respecter des normes dimensionnelles, et comporter des équipements suffisants (sanitaire, chauffage, électricité, gaz, etc…). Comme pour le PTZ, le respect de cette condition est apprécié au jour de l'entrée dans les lieux de l'emprunteur. Si des travaux de mise aux normes sont nécessaires, l'octroi du crédit est subordonné à leur réalisation. Pour mémoire la réglementation du PTZ prévoit que dans ce cas les travaux doivent être réalisés dans un délai de trois ans à compter de la date d'émission de l'offre de prêt. L'instruction fiscale ne mentionne aucun délai. Il existe une présomption du respect des normes pour l'ensemble des logements concernés par le crédit d'impôt à l'exception des opérations portant sur :</w:t>
      </w:r>
    </w:p>
    <w:p>
      <w:r>
        <w:t>des logements à rénover (acquis « en l'état futur de rénovation »). A noter la vente d'immeuble à rénover (CCH : art. L 111-6-2-1 à 3), créée par la loi ENL (art. 80) n’a toujours pas fait l’objet d’un décret d’application,</w:t>
      </w:r>
    </w:p>
    <w:p>
      <w:r>
        <w:t>des locaux achevés depuis plus de vingt ans, qui font l'objet de dépenses de travaux dont le montant est au moins égal à la moitié du prix d'acquisition du logement. Pour ces logements le respect des normes est justifié par la production d'un état des lieux identique à celui exigé dans le cadre de la réglementation PTZ pour l'acquisition d'un immeuble achevé depuis plus de 20 ans. Cet état des lieux doit être établi par un professionnel indépendant de la transaction et titulaire d'une assurance. A noter qu'il n'existe pas de liste officielle de ces professionnels.</w:t>
      </w:r>
    </w:p>
    <w:p>
      <w:r>
        <w:t>Le respect des normes thermiques en vigueur pour les logements neufs (CCH : art. L. 111-9)</w:t>
      </w:r>
    </w:p>
    <w:p>
      <w:r>
        <w:t>Le logement acquis neuf, en l’état futur d’achèvement ou que le contribuable fait construire devra respecter les normes en vigueur relatives aux caractéristiques thermiques et à la performance énergétique (décret du 24.5.06 / CCH : art. R. 111-20 / arrêté du 24.5.06 relatif aux caractéristiques thermiques des bâtiments nouveaux et des parties nouvelles de bâtiments / arrêté du 8.5.07 relatif au contenu et aux conditions d’attribution du label « haute performance énergétique »). Le contribuable devra justifier du respect de cette condition selon des modalités définies par décret, et l’obligation s’appliquera aux logements neufs faisant l’objet d’une demande de permis de construire déposée à compter de l’entrée en vigueur de ce décret.</w:t>
      </w:r>
    </w:p>
    <w:p>
      <w:pPr>
        <w:pStyle w:val="Heading2"/>
      </w:pPr>
      <w:r>
        <w:t>La nature des emprunts pris en compte</w:t>
      </w:r>
    </w:p>
    <w:p>
      <w:r>
        <w:t>Les prêts concernés</w:t>
      </w:r>
    </w:p>
    <w:p>
      <w:r>
        <w:t>Sont concernés les prêts encadrés par la réglementation des emprunts immobiliers (Code de la consommation : art. L. 312-2). Il peut s’agir d’un emprunt à taux fixe ou à taux variable, ainsi que d’un emprunt « in fine ». Seuls les prêts contractés auprès d'un établissement financier sont pris en compte, ceux octroyés par des personnes physiques sont donc exclus. Les intérêts des prêts souscrits dans un Etat membre de la Communauté européenne ouvrent également droit au crédit d'impôt. Les intérêts des prêts souscrits pour se substituer aux prêts initiaux ou rembourser ceux-ci, ouvrent droit au crédit d’impôt dans la limite des intérêts qui figurent sur les échéanciers des emprunts initiaux et de celle des annuités restant à courir. Cette limitation s’apprécie globalement en comparant la somme des intérêts figurant respectivement sur l’échéancier du prêt initial et sur l’échéancier du nouveau prêt. Toutefois, lorsque le prêt initial a été souscrit selon un taux variable, le montant des intérêts pris en compte à compter de la signature du prêt substitutif ne peut excéder ceux prévus par l’échéancier du prêt initial.</w:t>
      </w:r>
    </w:p>
    <w:p>
      <w:r>
        <w:t>Dans l'hypothèse où le contribuable est amené à réaffecter à une nouvelle acquisition un prêt souscrit pour le financement d'une acquisition antérieure, toutes les autres conditions étant par ailleurs remplies, il est admis que les intérêts versés au titre de ce prêt puissent être pris en compte dans les mêmes conditions que s'il s'agissait d'un nouvel emprunt. Dès lors que la mise à disposition des fonds est déjà intervenue, le point de départ des annuités éligibles est alors à la date de signature de l'acte authentique d'acquisition du nouveau logement. Cette situation ouvre droit à un nouveau crédit d’impôt, pour cinq nouvelles annuités avec un taux de 40 % pour la première annuité.</w:t>
      </w:r>
    </w:p>
    <w:p>
      <w:r>
        <w:t>Sont exclus de l'assiette du crédit d'impôt les intérêts des prêts affectés au remboursement de tout ou partie d’autres crédits ou découverts en compte (pas de regroupements de prêts immobiliers et de prêts à la consommation), ainsi que les frais d'emprunt et les cotisations d'assurance contractées en vue de garantir le remboursement des prêts.</w:t>
      </w:r>
    </w:p>
    <w:p>
      <w:r>
        <w:t>Les opérations financées par l’emprunt</w:t>
      </w:r>
    </w:p>
    <w:p>
      <w:r>
        <w:t>Il s’agit des opérations d’acquisition d’un logement neuf, d’un logement ancien suivi ou non de travaux immédiats, de l’achat d’un terrain suivi d’une construction. En principe les prêts destinés à financer des travaux de rénovation ne devraient pas être retenus. Toutefois, il est admis que le crédit d’impôt s’applique aux intérêts des prêts souscrits pour financer à la fois l’acquisition et les travaux qui lui sont concomitants et rattachables. Ainsi, peuvent être pris en compte les intérêts des prêts destinés à financer les travaux consistant en l'aménagement interne d'un immeuble dont l'objet est de créer un nouveau local d'habitation ou encore l'acquisition d'un immeuble affecté à un usage autre que d'habitation et les travaux de transformation nécessaires (transformation d'un bâtiment à usage agricole par exemple). Dans le cas de l’achat d’un logement ancien avec travaux, ces derniers doivent être, en principe, terminés dans les 12 mois suivant l’acquisition.</w:t>
      </w:r>
    </w:p>
    <w:p>
      <w:r>
        <w:t>Sont également pris en compte :</w:t>
      </w:r>
    </w:p>
    <w:p>
      <w:r>
        <w:t>les intérêts des prêts destinés à financer les travaux de transformation en local à usage d’habitation d’un immeuble affecté à un usage autre que d’habitation dont le contribuable est déjà propriétaire (ex. transformation d’une grange);</w:t>
      </w:r>
    </w:p>
    <w:p>
      <w:r>
        <w:t>les intérêts des prêts correspondant au financement de travaux d’agrandissement d’un logement achevé dont le contribuable est déjà propriétaire. L’addition de construction réalisée doit former avec le logement achevé une seule et même unité d’habitation;</w:t>
      </w:r>
    </w:p>
    <w:p>
      <w:r>
        <w:t>les intérêts des prêts contractés par un contribuable attributaire d’un logement dont il fait sa résidence principale pour régler une soulte de partage (en cas de succession ou de divorce).</w:t>
      </w:r>
    </w:p>
    <w:p>
      <w:r>
        <w:t>En revanche, les intérêts des emprunts destinés à financer les dépenses courantes d'entretien et de réparation d'un immeuble n'ouvrent pas droit au crédit d'impôt.</w:t>
      </w:r>
    </w:p>
    <w:p>
      <w:pPr>
        <w:pStyle w:val="Heading2"/>
      </w:pPr>
      <w:r>
        <w:t>La nature de l’avantage fiscal</w:t>
      </w:r>
    </w:p>
    <w:p>
      <w:r>
        <w:t>L’avantage fiscal prend la forme d’un crédit d'impôt. Il s’impute sur le montant de l'impôt sur le revenu après application de certaines réductions d’impôt auxquelles peut bénéficier le contribuable. Si le crédit d’impôt excède l’impôt dû, cet excédent est restitué au contribuable, il profite donc également aux personnes non imposables qui recevront dans ce cas un chèque du Trésor Public. Il est limité dans le temps puisqu'ouvrent droit au crédit d'impôt les intérêts payés au titre des cinq premières annuités de remboursement, ou des sept premières annuités si la performance énergétique du logement est supérieure à la réglementation en vigueur (cf. Majoration du crédit d'impôt).</w:t>
      </w:r>
    </w:p>
    <w:p>
      <w:r>
        <w:t>Calcul des annuités</w:t>
      </w:r>
    </w:p>
    <w:p>
      <w:r>
        <w:t>Le point de départ du calcul des intérêts payés au titre de la première annuité est celui de la première mise à disposition des fonds par le prêteur et non la date de l’offre de prêt ou celle de la conclusion du contrat. Chaque annuité d’intérêt est déterminée de mois à mois. Pour les contrats de prêt conclus en cours d’année, les contribuables pourront donc bénéficier de six crédits d’impôts consécutifs, le premier et le dernier correspondant à une fraction d’annuité. Par exemple, pour un prêt souscrit le 1er septembre 2009 dont la première échéance de remboursement intervient le 1er décembre 2009, seuls les intérêts payés au cours du dernier mois de 2009 seront pris en compte et constitueront l'assiette du crédit d'impôt versé en 2010. Lors de la dernière année de remboursement, seuls les intérêts versés avant le 1er décembre 2014 ouvriront droit au crédit d'impôt. En l'absence de répartition dans le temps du plafond du crédit d'impôt, les plafonds annuels seront applicables dans ce cas, même si les intérêts ont été payés au cours d'une période inférieure à un an. Si le contribuable n’a pas versé tout ou partie des intérêts au cours d’une année ou en cas de remboursement différé de la première échéance de remboursement, la durée d’application du crédit d’impôt n’est pas prolongée. La souscription d’un prêt substitutif n’a pas non plus pour effet de proroger la durée d’application du crédit d’impôt. Bien que limité dans le temps, le dispositif n'est pas nécessairement destiné qu'à une seule opération : un même contribuable pourra bénéficier de plusieurs crédits d'impôt successifs en cas de revente du logement et de souscription d’un nouveau prêt pour acquérir une nouvelle résidence principale, dans ce cas, le nouveau crédit d'impôt sera calculé sur les cinq premières années de remboursement du nouvel emprunt. Cas particuliers</w:t>
      </w:r>
    </w:p>
    <w:p>
      <w:r>
        <w:t>Prêt-relais (prêt destiné à financer l’acquisition d’un nouveau logement dans l’attente de la revente de l’ancien) : lorsque deux emprunts sont contractés successivement pour l’acquisition d’un même logement, le propriétaire peut prendre en compte les intérêts versés pour l’ensemble des deux prêts, dans la limite des cinq premières annuités. Le point de départ de ces annuités sera la date de mise à disposition des fonds au titre du premier des deux prêts.</w:t>
      </w:r>
    </w:p>
    <w:p>
      <w:r>
        <w:t>Intérêts intercalaires : lorsque l’emprunt immobilier prévoit un déblocage échelonné et progressif des fonds (en cas de VEFA), les intérêts dus au titre des sommes débloquées préalablement au déblocage intégral des fonds empruntés (intérêts « intercalaires ») sont éligibles au crédit d’impôt. Dans ce cas, le point de départ de la première annuité sera la date de la première mise à disposition partielle des fonds par le prêteur.</w:t>
      </w:r>
    </w:p>
    <w:p>
      <w:r>
        <w:t>En cas de construction ou d’acquisition en état futur d’achèvement, la date qui sert de point de départ de la première annuité éligible peut être fixée, à la demande du contribuable, à la date d’achèvement ou de la livraison du logement. Ce choix est irrévocable.</w:t>
      </w:r>
    </w:p>
    <w:p>
      <w:r>
        <w:t>Montant des intérêts et plafonds du crédit d’impôt</w:t>
      </w:r>
    </w:p>
    <w:p>
      <w:r>
        <w:t>Le dispositif est soumis à un double plafonnement :</w:t>
      </w:r>
    </w:p>
    <w:p>
      <w:r>
        <w:t>le crédit d'impôt est égal à 40 % du montant des intérêts payés la première annuité, et 20 % pour les quatre annuités suivantes. Pour les logements neufs acquis ou construits en 2010, le taux est fixé à 30 % la première année et 15 % les quatre années suivantes;</w:t>
      </w:r>
    </w:p>
    <w:p>
      <w:r>
        <w:t>le montant des intérêts ne peut excéder, au titre d'une année d'imposition, la somme de 3 750 € pour une personne célibataire, veuve ou divorcée, et de 7 500 € pour un couple soumis à imposition commune. Cette somme est majorée chaque année de 500 € par personne à charge (250 € en cas de garde partagée). Les montants sont portés à 7 500 € pour une personne handicapée célibataire, veuve ou divorcée et à 15 000 € pour un couple soumis à imposition commune lorsque l'un de ses membres est handicapé.</w:t>
      </w:r>
    </w:p>
    <w:p>
      <w:r>
        <w:t>Plafonds du crédit d'impôt (en €) :</w:t>
      </w:r>
    </w:p>
    <w:p>
      <w:r>
        <w:t>Pour les logements neufs :</w:t>
      </w:r>
    </w:p>
    <w:p>
      <w:r>
        <w:t>1ère année</w:t>
      </w:r>
    </w:p>
    <w:p>
      <w:r>
        <w:t>2ème année</w:t>
      </w:r>
    </w:p>
    <w:p>
      <w:r>
        <w:t>3ème année</w:t>
      </w:r>
    </w:p>
    <w:p>
      <w:r>
        <w:t>4ème année</w:t>
      </w:r>
    </w:p>
    <w:p>
      <w:r>
        <w:t>5ème année</w:t>
      </w:r>
    </w:p>
    <w:p>
      <w:r>
        <w:t>Total</w:t>
      </w:r>
    </w:p>
    <w:p>
      <w:r>
        <w:t>Personne célibataire, veuve ou divorcée</w:t>
      </w:r>
    </w:p>
    <w:p>
      <w:r>
        <w:t>1 125</w:t>
      </w:r>
    </w:p>
    <w:p>
      <w:r>
        <w:t>562,50</w:t>
      </w:r>
    </w:p>
    <w:p>
      <w:r>
        <w:t>3 375</w:t>
      </w:r>
    </w:p>
    <w:p>
      <w:r>
        <w:t>Personne handicapée célibataire, veuve ou divorcée</w:t>
      </w:r>
    </w:p>
    <w:p>
      <w:r>
        <w:t>2 250</w:t>
      </w:r>
    </w:p>
    <w:p>
      <w:r>
        <w:t>6 750</w:t>
      </w:r>
    </w:p>
    <w:p>
      <w:r>
        <w:t>Couple soumis à imposition commune</w:t>
      </w:r>
    </w:p>
    <w:p>
      <w:r>
        <w:t>Couple dont l'un des membres est handicapé</w:t>
      </w:r>
    </w:p>
    <w:p>
      <w:r>
        <w:t>4 500</w:t>
      </w:r>
    </w:p>
    <w:p>
      <w:r>
        <w:t>13 500</w:t>
      </w:r>
    </w:p>
    <w:p>
      <w:r>
        <w:t>Couple soumis à imposition commune avec un enfant</w:t>
      </w:r>
    </w:p>
    <w:p>
      <w:r>
        <w:t>2 400</w:t>
      </w:r>
    </w:p>
    <w:p>
      <w:r>
        <w:t>1 200</w:t>
      </w:r>
    </w:p>
    <w:p>
      <w:r>
        <w:t>7 200</w:t>
      </w:r>
    </w:p>
    <w:p>
      <w:r>
        <w:t>Couple soumis à imposition commune avec deux enfants</w:t>
      </w:r>
    </w:p>
    <w:p>
      <w:r>
        <w:t>2 550</w:t>
      </w:r>
    </w:p>
    <w:p>
      <w:r>
        <w:t>1 275</w:t>
      </w:r>
    </w:p>
    <w:p>
      <w:r>
        <w:t>7 650</w:t>
      </w:r>
    </w:p>
    <w:p>
      <w:r>
        <w:t>Pour les logements anciens :</w:t>
      </w:r>
    </w:p>
    <w:p>
      <w:r>
        <w:t>1 500</w:t>
      </w:r>
    </w:p>
    <w:p>
      <w:r>
        <w:t>750</w:t>
      </w:r>
    </w:p>
    <w:p>
      <w:r>
        <w:t>3 000</w:t>
      </w:r>
    </w:p>
    <w:p>
      <w:r>
        <w:t>9 000</w:t>
      </w:r>
    </w:p>
    <w:p>
      <w:r>
        <w:t>6 000</w:t>
      </w:r>
    </w:p>
    <w:p>
      <w:r>
        <w:t>18 000</w:t>
      </w:r>
    </w:p>
    <w:p>
      <w:r>
        <w:t>3 200</w:t>
      </w:r>
    </w:p>
    <w:p>
      <w:r>
        <w:t>1 600</w:t>
      </w:r>
    </w:p>
    <w:p>
      <w:r>
        <w:t>9 600</w:t>
      </w:r>
    </w:p>
    <w:p>
      <w:r>
        <w:t>3 400</w:t>
      </w:r>
    </w:p>
    <w:p>
      <w:r>
        <w:t>1 700</w:t>
      </w:r>
    </w:p>
    <w:p>
      <w:r>
        <w:t>10 200</w:t>
      </w:r>
    </w:p>
    <w:p>
      <w:r>
        <w:t>Majoration du crédit d’impôt (loi de finances pour 2009 : art. 103)</w:t>
      </w:r>
    </w:p>
    <w:p>
      <w:r>
        <w:t>Le crédit d’impôt est majoré pour l’acquisition ou la construction d’un logement neuf dont la performance énergétique est supérieure à la réglementation en vigueur. Dans ce cas, les intérêts d’emprunts sont ceux payés au titre des sept premières annuités, et le taux du crédit d’impôt est porté à 40 % pendant toute cette période. Pour bénéficier du crédit d’impôt dans cette hypothèse, le contribuable doit justifier que son logement présente effectivement un niveau de performance énergétique supérieur à ce qu’impose la réglementation en vigueur, c’est-à-dire répondant aux conditions d'attribution du label "bâtiment basse consommation énergétique, BBC 2005" (décret du 2.1.09 : JO du 3.1.09). En pratique, le maître d’ouvrage pourra solliciter un organisme certifié pour obtenir le label « haute performance énergétique » qui s’applique aux bâtiments respectant la norme BBC (selon les modalités fixées par l’arrêté du 3.5.07). Cette majoration s’applique aux logements neufs ou en l’état futur d’achèvement à compter du 1er janvier 2009, et aux logements que le contribuable fait construire qui font l’objet d’une déclaration d’ouverture de chantier à compter de cette même date. Si la performance énergétique du logement est supérieure à la réglementation thermique en vigueur, les intérêts d’emprunts sont ceux payés au titre des sept premières annuités, et le taux du crédit d’impôt est porté à 40 % pendant toute cette période.</w:t>
      </w:r>
    </w:p>
    <w:p>
      <w:r>
        <w:t>6ème année</w:t>
      </w:r>
    </w:p>
    <w:p>
      <w:r>
        <w:t>7ème année</w:t>
      </w:r>
    </w:p>
    <w:p>
      <w:r>
        <w:t>10 500</w:t>
      </w:r>
    </w:p>
    <w:p>
      <w:r>
        <w:t>21 000</w:t>
      </w:r>
    </w:p>
    <w:p>
      <w:r>
        <w:t>42 000</w:t>
      </w:r>
    </w:p>
    <w:p>
      <w:r>
        <w:t>Couple soumis à imposition commune avec enfant</w:t>
      </w:r>
    </w:p>
    <w:p>
      <w:r>
        <w:t>22 400</w:t>
      </w:r>
    </w:p>
    <w:p>
      <w:r>
        <w:t>23 800</w:t>
      </w:r>
    </w:p>
    <w:p>
      <w:pPr>
        <w:pStyle w:val="Heading2"/>
      </w:pPr>
      <w:r>
        <w:t>Remise en cause et sanction</w:t>
      </w:r>
    </w:p>
    <w:p>
      <w:r>
        <w:t>Le crédit d’impôt est notamment remis en cause lorsque l’engagement d’affecter le logement à l’habitation principale n’est pas respecté. La reprise de l’avantage fiscal est assortie d’un intérêt de retard lorsque le contribuable ne peut justifier des dépenses ou a fourni à cet égard des renseignements inexacts et, le cas échéant, de majorations de droit, en cas de manquement délibéré ou de manœuvre frauduleuses du contribuable.</w:t>
      </w:r>
    </w:p>
    <w:p>
      <w:pPr>
        <w:pStyle w:val="Heading2"/>
      </w:pPr>
      <w:r>
        <w:t>Date d’application</w:t>
      </w:r>
    </w:p>
    <w:p>
      <w:r>
        <w:t>Le dispositif s'applique uniquement aux contribuables qui font l'acquisition d'un logement affecté à l'habitation principale à compter de la publication de la loi au Journal Officiel, soit le 22 août 2007. Toutefois, il est admis que le dispositif s’applique aux opérations d’acquisition pour lesquelles l’acte authentique d’acquisition (signature de l’acte authentique d’achat) a été signé à compter du 6 mai 2007 ou aux constructions pour lesquelles une déclaration d’ouverture de chantier (CU : art. R. 424-16) a été effectuée à compter de cette date. Les intérêts d’emprunts relatifs à l’acquisition d’un terrain intervenue avant le 6 mai 2007 peuvent également ouvrir droit au crédit d’impôt lorsque la construction édifiée sur ce terrain fait l’objet d’une déclaration d’ouverture de chantier postérieure à cette date (le point de départ des annuités éligibles est alors la déclaration d’ouverture de chantier).</w:t>
      </w:r>
    </w:p>
    <w:p>
      <w:pPr>
        <w:pStyle w:val="Heading2"/>
      </w:pPr>
      <w:r>
        <w:t>Cumul avec d’autres dispositifs</w:t>
      </w:r>
    </w:p>
    <w:p>
      <w:r>
        <w:t>Le bénéfice du crédit d'impôt est cumulable avec le prêt à taux zéro, mais également avec l'ensemble des prêts bonifiés (ou subventions, Pass foncier, etc…) dont pourrait bénéficier un contribuable pour l'acquisition ou la construction de sa résidence principale, dans la limite du plafond applicable aux intérêts. Seule la réduction d'impôt sur le revenu en faveur des contribuables qui investissent dans les départements d'outre-mer (dispositif Girardin) n'est pas cumulable avec le crédit d'impôt.</w:t>
      </w:r>
    </w:p>
    <w:p>
      <w:pPr>
        <w:pStyle w:val="Heading1"/>
      </w:pPr>
      <w:r>
        <w:t>Quelle est la législation actuelle sur la présence des animaux dangereux dans les locaux d'habitation ?</w:t>
      </w:r>
    </w:p>
    <w:p>
      <w:r>
        <w:rPr>
          <w:i/>
        </w:rPr>
        <w:t>https://www.anil.org/documentation-experte/analyses-juridiques-jurisprudence/analyses-juridiques/analyses-juridiques-1999/quelle-est-la-legislation-actuelle-sur-la-presence-des-animaux-dangereux-dans-les-locaux-dhabitation/</w:t>
      </w:r>
    </w:p>
    <w:p>
      <w:r>
        <w:t>N°1999-01 / A jour au 15 janvier 2010</w:t>
      </w:r>
    </w:p>
    <w:p>
      <w:pPr>
        <w:pStyle w:val="Heading2"/>
      </w:pPr>
      <w:r>
        <w:t>Interdiction de détenir dans les logements un chien d'attaque (loi du 7.1.99 : art. 3)</w:t>
      </w:r>
    </w:p>
    <w:p>
      <w:r>
        <w:t>La loi du 9 juillet 1970 répute non écrite toute clause interdisant la détention d'un animal familier dans un local d'habitation.</w:t>
      </w:r>
    </w:p>
    <w:p>
      <w:r>
        <w:t>Ce texte est aménagé : et sont désormais valides les clauses des règlements de copropriété et des contrats de location prévoyant l'interdiction de posséder ou de détenir un chien d'attaque.</w:t>
      </w:r>
    </w:p>
    <w:p>
      <w:r>
        <w:t>Cette règle est valable pour tout bailleur privé, copropriétaire ou organisme HLM.</w:t>
      </w:r>
    </w:p>
    <w:p>
      <w:pPr>
        <w:pStyle w:val="Heading2"/>
      </w:pPr>
      <w:r>
        <w:t>Classification des chiens potentiellement dangereux (Code rural : article L 211-12)</w:t>
      </w:r>
    </w:p>
    <w:p>
      <w:r>
        <w:t>Les chiens susceptibles d'être dangereux sont répartis en deux catégories :</w:t>
      </w:r>
    </w:p>
    <w:p>
      <w:r>
        <w:t>les chiens d'attaque (1ère catégorie) qui ne sont pas inscrits au livre généalogique reconnu par le ministère de l’Agriculture;</w:t>
      </w:r>
    </w:p>
    <w:p>
      <w:r>
        <w:t>les chiens de garde et de défense (2nde catégorie) qui sont inscrits au livre généalogique.</w:t>
      </w:r>
    </w:p>
    <w:p>
      <w:r>
        <w:t>Une liste des types de chiens relevant de chacune de ces deux catégories a été fixée par l'arrêté ministériel du 27.4.99 (JO du 30.4.99). Ainsi, les "pit-bulls", les boer-bulls", notamment, relèvent de la première catégorie. Les rottweillers quant à eux relèvent de la 2nde catégorie. Les éléments de reconnaissance des chiens de la première catégorie et de la deuxième catégorie figurent en annexe de l’arrêté.</w:t>
      </w:r>
    </w:p>
    <w:p>
      <w:pPr>
        <w:pStyle w:val="Heading2"/>
      </w:pPr>
      <w:r>
        <w:t>Mesures restreignant la circulation des chiens (Code rural : art. 211-5-1)</w:t>
      </w:r>
    </w:p>
    <w:p>
      <w:r>
        <w:t>La circulation des chiens d'attaque dits « chiens de 1ère catégorie » est interdite dans les transports en commun, les lieux publics (sauf la voie publique) et les locaux ouverts au public. Elle est admise dans les parties communes des immeubles collectifs; toutefois, les chiens d'attaque ne peuvent y stationner.</w:t>
      </w:r>
    </w:p>
    <w:p>
      <w:pPr>
        <w:pStyle w:val="Heading2"/>
      </w:pPr>
      <w:r>
        <w:t>Pouvoir du maire (Code rural : art. L.211-12 et suivants)</w:t>
      </w:r>
    </w:p>
    <w:p>
      <w:r>
        <w:t>Lorsqu’un chien présente un caractère dangereux</w:t>
      </w:r>
    </w:p>
    <w:p>
      <w:r>
        <w:t>Le bailleur, ou le copropriétaire du logement où vit le chien ou toute personne concernée est en droit de saisir le maire qui peut prendre des mesures afin de prévenir le danger, notamment en demandant au propriétaire ou au gardien de l’animal de prendre des mesures préventives.Dans l'hypothèse où les mesures prescrites ne sont pas exécutées par le propriétaire ou le gardien de l'animal, le maire peut placer l'animal dans une fourrière. Les frais incombent au propriétaire ou au gardien de l'animal.Au terme d'un délai de garde de huit jours ouvrés, si le propriétaire ne présente pas toutes les garanties quant à l'application des mesures prescrites, l'animal peut soit :</w:t>
      </w:r>
    </w:p>
    <w:p>
      <w:r>
        <w:t>être euthanasie;</w:t>
      </w:r>
    </w:p>
    <w:p>
      <w:r>
        <w:t>être gardé par le gestionnaire de la fourrière ou être cédé gratuitement à une association ou une fondation de protection des animaux (cette option n'est possible que dans les départements non infectés de rage).</w:t>
      </w:r>
    </w:p>
    <w:p>
      <w:r>
        <w:t>Lorsqu’un chien présente un danger grave et immédiat, et ce quelque soit sa catégorie, le maire est tenu de prendre position sans délai, en adoptant des mesures d’urgences (loi du 5.3.07)</w:t>
      </w:r>
    </w:p>
    <w:p>
      <w:r>
        <w:t>solliciter une évaluation comportementale à la charge du propriétaire;</w:t>
      </w:r>
    </w:p>
    <w:p>
      <w:r>
        <w:t>autoriser l’euthanasie après avis d’un vétérinaire désigné par la DSV.</w:t>
      </w:r>
    </w:p>
    <w:p>
      <w:r>
        <w:t>Sont présumés présenter un « danger grave et immédiat », les chiens :</w:t>
      </w:r>
    </w:p>
    <w:p>
      <w:r>
        <w:t>appartenant à l’une des catégories mentionnées à l’article L 211-12 du code rural</w:t>
      </w:r>
    </w:p>
    <w:p>
      <w:r>
        <w:t>se trouvant dans un lieu où sa présence est interdite (code rural : article L 211-16)</w:t>
      </w:r>
    </w:p>
    <w:p>
      <w:r>
        <w:t>non tenus en laisse ou en muselière dans les conditions prévues par les textes</w:t>
      </w:r>
    </w:p>
    <w:p>
      <w:r>
        <w:t>détenu par une personne citée à l’article L 211-13 du code rural</w:t>
      </w:r>
    </w:p>
    <w:p>
      <w:r>
        <w:t>Une circulaire du 3.5.07 donne des précisions sur les pouvoirs du maire afin de rendre l’action des autorités de police plus rapides. Ainsi, un maire peut demander l’euthanasie d’un chien détenu par un mineur alors qu’il stationnait dans les parties communes d’un immeuble collectif sans muselière. Il s’agit d’une solution extrême qui est prévue par cette circulaire.</w:t>
      </w:r>
    </w:p>
    <w:p>
      <w:r>
        <w:t>Le maire doit être informé de toute morsure par un chien</w:t>
      </w:r>
    </w:p>
    <w:p>
      <w:r>
        <w:t>Quelque soit la race, une évaluation comportementale devant lui être obligatoirement transmise pendant la période de surveillance. A défaut, le maire ou le Préfet peuvent prescrire une formation en vue de l’obtention de l’attestation d’aptitude</w:t>
      </w:r>
    </w:p>
    <w:p>
      <w:pPr>
        <w:pStyle w:val="Heading2"/>
      </w:pPr>
      <w:r>
        <w:t>Des sanctions pénales accrues (loi 5.3.07 et circulaire 3.5.07)</w:t>
      </w:r>
    </w:p>
    <w:p>
      <w:r>
        <w:t>Tout propriétaire ou détenteur d’un chien tel que visé ci dessus est passible des peines qui ont été alourdies, notamment :</w:t>
      </w:r>
    </w:p>
    <w:p>
      <w:r>
        <w:t>3 mois d ’emprisonnement et 3 750 € d’amende si suite à une mise en demeure, l’obligation de permis de détention n’a pas été régularisée (code rural : art. L.215-2-1);</w:t>
      </w:r>
    </w:p>
    <w:p>
      <w:r>
        <w:t>6 mois d’emprisonnement et 7.500 € d’amende si un chien est détenu par une des personnes visées à l’article L 211-13 du code rural;</w:t>
      </w:r>
    </w:p>
    <w:p>
      <w:r>
        <w:t>10 ans d’emprisonnement et 150.000 € d’amende en cas d’accident mortel causé par un chien visé ci dessus</w:t>
      </w:r>
    </w:p>
    <w:p>
      <w:r>
        <w:t>Obligations du propriétaire ou détenteur : évaluation comportementale / formation pour l’obtention d’une attestation d’aptitude / permis de détention (loi 20.6.08 et décret 4.9.08)</w:t>
      </w:r>
    </w:p>
    <w:p>
      <w:r>
        <w:t>Tout propriétaire ou gardien qui détient à titre temporaire un chien de 1ère ou 2ème catégorie doit posséder un permis de détention provisoire qui lui sera délivré par le maire de la commune où réside le propriétaire ou le détenteur du chien, sur présentation de l’évaluation comportementale (seulement si le chien a entre 8 et 12 mois), et d’une attestation d’aptitude du propriétaire ou détenteur. La non détention du titre requis est passible des peines prévues pour les contraventions de la 4ème classe (750 €). Le permis de détention provisoire précise le nom et l’adresse ou la domiciliation du propriétaire ou du détenteur, l’âge, le sexe, le type, le numéro d’immatriculation et la catégorie du chien (décret du 30.12.09). L’attestation d’aptitude sanctionne une formation à l’éducation et au comportement canin et à la prévention des accidents (code rural : art L. 211-14) Le contenu de cette formation doit être précisé (décret à paraître).</w:t>
      </w:r>
    </w:p>
    <w:p>
      <w:r>
        <w:t>Le détenteur à titre temporaire d’un chien de la 1ère ou de la 2ème catégorie doit pouvoir justifier de sa qualité. Il doit notamment être en mesure de présenter à toute réquisition des forces de police ou de gendarmerie le permis ou la copie du permis de détention ou, le cas échéant, le permis provisoire (ou une copie) du propriétaire ou du détenteur du chien. A défaut, il est passible des peines prévues pour les contraventions de la 3ème classe (450 €).</w:t>
      </w:r>
    </w:p>
    <w:p>
      <w:r>
        <w:t>Le permis peut donc être accepté ou refusé notamment en raison des résultats de l’évaluation comportementale. Une fois accepté, il est délivré un permis de détention. A défaut de permis, le Maire peut décider, après une mise en demeure préalable de placer l’animal en fourrière, voire de le faire euthanasier. Attention, si le chien n’a pas atteint l’âge requis pour la réalisation de l’évaluation comportementale, le maire peut délivrer, par arrêté, un permis de détention provisoire qui expire à la date du 1er anniversaire du chien. Ce permis comporte le nom et l’adresse du détenteur, l’age, le sexe, le type, le numéro d’identification et la catégorie du chien. Le maire intègre alors ces données dans un passeport pour animal de compagnie en indiquant le numéro et la date de délivrance du permis (décret 4.9.08).</w:t>
      </w:r>
    </w:p>
    <w:p>
      <w:r>
        <w:t>Loi du 6 janvier 1999 (JO du 7.1.99)</w:t>
      </w:r>
    </w:p>
    <w:p>
      <w:r>
        <w:t>Arrêté du 27.4.99 (JO du 30.4.99)</w:t>
      </w:r>
    </w:p>
    <w:p>
      <w:r>
        <w:t>Loi du 5 mars 2007 (JO du 7.3.07)</w:t>
      </w:r>
    </w:p>
    <w:p>
      <w:r>
        <w:t>Circulaire du 3.5.07</w:t>
      </w:r>
    </w:p>
    <w:p>
      <w:r>
        <w:t>Loi du 20 juin 2008 (JO du 21.6.08)</w:t>
      </w:r>
    </w:p>
    <w:p>
      <w:r>
        <w:t>Décret du 4.9.08 (JO du 6.9.08)</w:t>
      </w:r>
    </w:p>
    <w:p>
      <w:r>
        <w:t>Décret du 30.12.09 (JO du 31.12.09)</w:t>
      </w:r>
    </w:p>
    <w:p>
      <w:pPr>
        <w:pStyle w:val="Heading1"/>
      </w:pPr>
      <w:r>
        <w:t>Application de la baisse de l'Indice de référence des loyers</w:t>
      </w:r>
    </w:p>
    <w:p>
      <w:r>
        <w:rPr>
          <w:i/>
        </w:rPr>
        <w:t>https://www.anil.org/documentation-experte/analyses-juridiques-jurisprudence/analyses-juridiques/analyses-juridiques-2010/application-de-la-baisse-de-lindice-de-reference-des-loyers/</w:t>
      </w:r>
    </w:p>
    <w:p>
      <w:r>
        <w:t>N° 2010-05 / A jour au 14 janvier 2010</w:t>
      </w:r>
    </w:p>
    <w:p>
      <w:r>
        <w:t>L’IRL du 4ème trimestre 2009 (117,47) diminue de 0,06 % par rapport à celui du 4ème trimestre 2008 (117,54).</w:t>
      </w:r>
    </w:p>
    <w:p>
      <w:r>
        <w:t>Au-delà de cette baisse qui n’a quasiment pas d’incidence pratique, se pose la question de l’application d’une diminution d’IRL sur les loyers des baux en cours, question qui avait été posée aux ADIL lors de la dernière baisse d’indice (ICC du 1er trimestre 1994). Concernant les locations dites « de droit commun », notons que la loi du 6 juillet 1989, loi d’ordre public, n’envisage pas de diminution de loyers : en effet, elle précise (art. 17-d) : « lorsque le contrat de location prévoit la révision du loyer, celle-ci intervient chaque année à la date convenue entre les parties, ou à défaut, au terme de chaque année du contrat. L’augmentation du loyer qui en résulte, ne peut excéder la variation de l’indice de référence des loyers… ». Néanmoins, la loi n’interdit pas aux parties de prévoir contractuellement une clause de révision, rendant possible une diminution du loyer. En pratique, il convient donc de se reporter à la rédaction des clauses de révision des baux, qui offrent plusieurs solutions :</w:t>
      </w:r>
    </w:p>
    <w:p>
      <w:r>
        <w:t>si le bail prévoit que « la révision à la hausse » ou « l’augmentation » du loyer se fait en fonction de l’IRL : le loyer reste inchangé;</w:t>
      </w:r>
    </w:p>
    <w:p>
      <w:r>
        <w:t>si en revanche le bail prévoit que « la révision du loyer se fait en fonction de l’évolution de l’IRL » : l’intention des parties n’excluant pas une révision à la baisse des loyers, une diminution du loyer paraît possible.</w:t>
      </w:r>
    </w:p>
    <w:p>
      <w:r>
        <w:t>En ce sens une réponse ministérielle (Rép. Min n°40721 : JO AN du 16.9.96) rédigée à l’époque où la révision se faisait en fonction de l’ICC. Dans la mesure où seul l’indice de référence a changé, la solution est transposable sous l’empire de l’IRL. En l’absence de jurisprudence, cette réponse est bien entendu, donnée sous réserve de l’appréciation souveraine des tribunaux.</w:t>
      </w:r>
    </w:p>
    <w:p>
      <w:r>
        <w:t>Lire l'analyse juridique n° 2008-12 sur l'Indice de référence des loyers</w:t>
      </w:r>
    </w:p>
    <w:p>
      <w:r>
        <w:t>Site de l' INSEE</w:t>
      </w:r>
    </w:p>
    <w:p>
      <w:pPr>
        <w:pStyle w:val="Heading1"/>
      </w:pPr>
      <w:r>
        <w:t>Prêt à 0 % : dispositions spécifiques applicables aux DOM</w:t>
      </w:r>
    </w:p>
    <w:p>
      <w:r>
        <w:rPr>
          <w:i/>
        </w:rPr>
        <w:t>https://www.anil.org/documentation-experte/analyses-juridiques-jurisprudence/analyses-juridiques/analyses-juridiques-2007/pret-a-0-dispositions-specifiques-applicables-aux-dom-pour-les-offres-de-pret-emises-a-compter-du-1107/</w:t>
      </w:r>
    </w:p>
    <w:p>
      <w:r>
        <w:t>N° 2007-02 / A jour au 11 janvier 2010 Décret du 23.12.06 : JO du 29.12.06 / décret du 27.10.09 : JO du 28.10.09 / décret du 30.12.09 : JO du 31.12.09</w:t>
      </w:r>
    </w:p>
    <w:p>
      <w:r>
        <w:t>Jusqu'au 1er janvier 2007, le prêt à 0 % était accordé pour financer une opération située en France, selon les mêmes modalités en métropole et dans les DOM; des tolérances étant toutefois admises dans ces départements pour l'appréciation de la conformité des logements aux normes de surface et d'habitabilité.</w:t>
      </w:r>
    </w:p>
    <w:p>
      <w:r>
        <w:t>Le décret du 23.12.06 prévoit pour les départements d'outre-mer des aménagements au dispositif PTZ.</w:t>
      </w:r>
    </w:p>
    <w:p>
      <w:r>
        <w:t>D'une part, un dispositif spécifique concernant le montant du prêt à 0 % et les conditions de son remboursement est créé pour les ménages très modestes.</w:t>
      </w:r>
    </w:p>
    <w:p>
      <w:r>
        <w:t>D'autre part, des aménagements aux normes minimales de surface et d'habitabilité sont dorénavant possibles pour l'acquisition de logements anciens.</w:t>
      </w:r>
    </w:p>
    <w:p>
      <w:r>
        <w:t>Les autres points de la réglementation PTZ continuent de s'appliquer de façon identique dans les DOM et en métropole.</w:t>
      </w:r>
    </w:p>
    <w:p>
      <w:pPr>
        <w:pStyle w:val="Heading2"/>
      </w:pPr>
      <w:r>
        <w:t>Modalités spécifiques pour les ménages dont les ressources sont au plus égales à 60 % du plafond de ressources pour la zone B</w:t>
      </w:r>
    </w:p>
    <w:p>
      <w:r>
        <w:t>CCH : art. 318-25</w:t>
      </w:r>
    </w:p>
    <w:p>
      <w:r>
        <w:t>Jusqu'à présent, les emprunteurs qui finançaient une opération dans les DOM au moyen d'un PTZ devaient respecter les plafonds de la zone B(*) à savoir :</w:t>
      </w:r>
    </w:p>
    <w:p>
      <w:r>
        <w:t>Nombre de personnes destinées à occuper le logement</w:t>
      </w:r>
    </w:p>
    <w:p>
      <w:r>
        <w:t>Plafonds de ressources</w:t>
      </w:r>
    </w:p>
    <w:p>
      <w:r>
        <w:t>Zone B</w:t>
      </w:r>
    </w:p>
    <w:p>
      <w:r>
        <w:t>23.688 €</w:t>
      </w:r>
    </w:p>
    <w:p>
      <w:r>
        <w:t>31.588 €</w:t>
      </w:r>
    </w:p>
    <w:p>
      <w:r>
        <w:t>36.588 €</w:t>
      </w:r>
    </w:p>
    <w:p>
      <w:r>
        <w:t>40.488 €</w:t>
      </w:r>
    </w:p>
    <w:p>
      <w:r>
        <w:t>5 et plus</w:t>
      </w:r>
    </w:p>
    <w:p>
      <w:r>
        <w:t>44.425 €</w:t>
      </w:r>
    </w:p>
    <w:p>
      <w:r>
        <w:t>Ces plafonds continuent de s'appliquer. Cependant, dès lors que les ménages justifient de ressources au plus égales à 60 % des plafonds ci-dessus, ils bénéficieront d'un montant de prêt à 0 % plus élevé et la durée de remboursement du prêt sera allongée. En revanche, si l'emprunteur respecte les plafonds de ressources applicables à la zone B sans respecter les plafonds spécifiques, le montant du prêt et sa durée de remboursement seront les mêmes qu'en métropole.</w:t>
      </w:r>
    </w:p>
    <w:p>
      <w:r>
        <w:t>Les plafonds spécifiques à ne pas dépasser sont les suivants :</w:t>
      </w:r>
    </w:p>
    <w:p>
      <w:r>
        <w:t>Plafonds de ressources donnant lieu à une majoration du prêt et de la durée de remboursement</w:t>
      </w:r>
    </w:p>
    <w:p>
      <w:r>
        <w:t>14.213 €</w:t>
      </w:r>
    </w:p>
    <w:p>
      <w:r>
        <w:t>18.953 €</w:t>
      </w:r>
    </w:p>
    <w:p>
      <w:r>
        <w:t>21.923 €</w:t>
      </w:r>
    </w:p>
    <w:p>
      <w:r>
        <w:t>24.923 €</w:t>
      </w:r>
    </w:p>
    <w:p>
      <w:r>
        <w:t>26.655 €</w:t>
      </w:r>
    </w:p>
    <w:p>
      <w:r>
        <w:t>Les revenus fiscaux de référence du ménage (somme des revenus fiscaux de référence de chaque personne composant le ménage) à prendre en considération sont toujours :</w:t>
      </w:r>
    </w:p>
    <w:p>
      <w:r>
        <w:t>les revenus fiscaux de référence de l'année n-2 (période du 1er janvier au dernier jour de mars);</w:t>
      </w:r>
    </w:p>
    <w:p>
      <w:r>
        <w:t>les revenus fiscaux de référence de l'année n-1 (période entre le 1er avril et le 31 décembre).</w:t>
      </w:r>
    </w:p>
    <w:p>
      <w:pPr>
        <w:pStyle w:val="Heading2"/>
      </w:pPr>
      <w:r>
        <w:t>Détermination du montant du PTZ pour les ménages respectant les plafonds de ressources spécifiques dans les DOM</w:t>
      </w:r>
    </w:p>
    <w:p>
      <w:r>
        <w:t>CCH : art. R. 318-25</w:t>
      </w:r>
    </w:p>
    <w:p>
      <w:r>
        <w:t>Dés lors que l'emprunteur respecte les plafonds de ressources spécifiques DOM, le montant de l'avance sera égal au plus petit résultat des deux calculs suivants :</w:t>
      </w:r>
    </w:p>
    <w:p>
      <w:r>
        <w:t>50 % du montant du ou des autres prêts d'une durée supérieure à deux ans, concourant au financement de l'opération. Les prêts familiaux qui font l'objet d'un acte notarié sont pris en compte.</w:t>
      </w:r>
    </w:p>
    <w:p>
      <w:r>
        <w:t>40 % (au lieu de 20 ou de 30 %) du coût de l'opération pris en compte dans la limite d'un prix maximal qui varie en fonction de la taille de la famille, de la localisation géographique du logement et du caractère neuf ou ancien de l'opération. Ce taux est porté à 50 % (au lieu de 30 % ou de 40 %) dans les zones franches urbaines et dans les zones urbaines sensibles (CCH : art. R. 318-8). Ces zones sont définies par la loi du 4.2.95 d'orientation pour l'aménagement et le développement du territoire.</w:t>
      </w:r>
    </w:p>
    <w:p>
      <w:r>
        <w:t>Montant maximum (en €) Hors ZUS et ZFU</w:t>
      </w:r>
    </w:p>
    <w:p>
      <w:r>
        <w:t>Montant maximum (en €) ZUS ou ZFU</w:t>
      </w:r>
    </w:p>
    <w:p>
      <w:r>
        <w:t>Neuf (jusqu'au 30.6.10)</w:t>
      </w:r>
    </w:p>
    <w:p>
      <w:r>
        <w:t>Neuf (à compter du 1.7.10)</w:t>
      </w:r>
    </w:p>
    <w:p>
      <w:r>
        <w:t>Ancien</w:t>
      </w:r>
    </w:p>
    <w:p>
      <w:r>
        <w:t>35.200</w:t>
      </w:r>
    </w:p>
    <w:p>
      <w:r>
        <w:t>22.000</w:t>
      </w:r>
    </w:p>
    <w:p>
      <w:r>
        <w:t>17.600</w:t>
      </w:r>
    </w:p>
    <w:p>
      <w:r>
        <w:t>44.000</w:t>
      </w:r>
    </w:p>
    <w:p>
      <w:r>
        <w:t>27.500</w:t>
      </w:r>
    </w:p>
    <w:p>
      <w:r>
        <w:t>50.600</w:t>
      </w:r>
    </w:p>
    <w:p>
      <w:r>
        <w:t>33.000</w:t>
      </w:r>
    </w:p>
    <w:p>
      <w:r>
        <w:t>26.400</w:t>
      </w:r>
    </w:p>
    <w:p>
      <w:r>
        <w:t>63.250</w:t>
      </w:r>
    </w:p>
    <w:p>
      <w:r>
        <w:t>41.250</w:t>
      </w:r>
    </w:p>
    <w:p>
      <w:r>
        <w:t>57.200</w:t>
      </w:r>
    </w:p>
    <w:p>
      <w:r>
        <w:t>38.000</w:t>
      </w:r>
    </w:p>
    <w:p>
      <w:r>
        <w:t>30.400</w:t>
      </w:r>
    </w:p>
    <w:p>
      <w:r>
        <w:t>71.500</w:t>
      </w:r>
    </w:p>
    <w:p>
      <w:r>
        <w:t>47.500</w:t>
      </w:r>
    </w:p>
    <w:p>
      <w:r>
        <w:t>63.600</w:t>
      </w:r>
    </w:p>
    <w:p>
      <w:r>
        <w:t>43.000</w:t>
      </w:r>
    </w:p>
    <w:p>
      <w:r>
        <w:t>32.500</w:t>
      </w:r>
    </w:p>
    <w:p>
      <w:r>
        <w:t>79.500</w:t>
      </w:r>
    </w:p>
    <w:p>
      <w:r>
        <w:t>53.750</w:t>
      </w:r>
    </w:p>
    <w:p>
      <w:r>
        <w:t>65.100</w:t>
      </w:r>
    </w:p>
    <w:p>
      <w:r>
        <w:t>48.000</w:t>
      </w:r>
    </w:p>
    <w:p>
      <w:r>
        <w:t>87.750</w:t>
      </w:r>
    </w:p>
    <w:p>
      <w:r>
        <w:t>60.000</w:t>
      </w:r>
    </w:p>
    <w:p>
      <w:r>
        <w:t>6 et plus</w:t>
      </w:r>
    </w:p>
    <w:p>
      <w:r>
        <w:t>48.750</w:t>
      </w:r>
    </w:p>
    <w:p>
      <w:r>
        <w:t>95.750</w:t>
      </w:r>
    </w:p>
    <w:p>
      <w:r>
        <w:t>66.250</w:t>
      </w:r>
    </w:p>
    <w:p>
      <w:r>
        <w:t>Pour mémoire hors ZUS et ZFU, le montant du prêt est plafonné en vertu de l’article L.244 quater j du CGI et de l’article 90 de la loi de finances pour 2010. Par ailleurs, dans les ZFU et les ZUS le montant maximal du prêt est égal à 50% du montant maximal d’opération dans la limite de 95.750 €.</w:t>
      </w:r>
    </w:p>
    <w:p>
      <w:r>
        <w:t>Les bénéficiaires de la majoration pour personnes à ressources modestes peuvent également bénéficier de la majoration en cas d'aide d'une collectivité locale qui s'ajoute au montant ci-dessus.</w:t>
      </w:r>
    </w:p>
    <w:p>
      <w:pPr>
        <w:pStyle w:val="Heading2"/>
      </w:pPr>
      <w:r>
        <w:t>Modalités de remboursement du PTZ pour les ménages respectant les plafonds de ressources spécifiques dans les DOM</w:t>
      </w:r>
    </w:p>
    <w:p>
      <w:r>
        <w:t>CCH : art. R. 318-26</w:t>
      </w:r>
    </w:p>
    <w:p>
      <w:r>
        <w:t>Dès lors que l'emprunteur respecte les plafonds de ressources spécifiques DOM, la durée de remboursement du prêt ou, s'il y a lieu la durée de la période de différé sera majorée de 3 ans.</w:t>
      </w:r>
    </w:p>
    <w:p>
      <w:r>
        <w:t>Ainsi, les durées de remboursement du PTZ seront les suivantes :</w:t>
      </w:r>
    </w:p>
    <w:p>
      <w:r>
        <w:t>Logement ancien</w:t>
      </w:r>
    </w:p>
    <w:p>
      <w:r>
        <w:t>Revenu fiscal de référence (en €)</w:t>
      </w:r>
    </w:p>
    <w:p>
      <w:r>
        <w:t>Durée totale du prêt</w:t>
      </w:r>
    </w:p>
    <w:p>
      <w:r>
        <w:t>Période de différé</w:t>
      </w:r>
    </w:p>
    <w:p>
      <w:r>
        <w:t>Période de remboursement des sommes dues à l'issue du différé</w:t>
      </w:r>
    </w:p>
    <w:p>
      <w:r>
        <w:t>moins de 15.801</w:t>
      </w:r>
    </w:p>
    <w:p>
      <w:r>
        <w:t>25 ans</w:t>
      </w:r>
    </w:p>
    <w:p>
      <w:r>
        <w:t>21 ans 100 % du prêt</w:t>
      </w:r>
    </w:p>
    <w:p>
      <w:r>
        <w:t>4 ans</w:t>
      </w:r>
    </w:p>
    <w:p>
      <w:r>
        <w:t>de 15.801 à 19.750</w:t>
      </w:r>
    </w:p>
    <w:p>
      <w:r>
        <w:t>24 ans</w:t>
      </w:r>
    </w:p>
    <w:p>
      <w:r>
        <w:t>21 ans 75 % du prêt</w:t>
      </w:r>
    </w:p>
    <w:p>
      <w:r>
        <w:t>3 ans</w:t>
      </w:r>
    </w:p>
    <w:p>
      <w:r>
        <w:t>de 19.751 à 23.688</w:t>
      </w:r>
    </w:p>
    <w:p>
      <w:r>
        <w:t>20 ans</w:t>
      </w:r>
    </w:p>
    <w:p>
      <w:r>
        <w:t>18 ans 50 % du prêt</w:t>
      </w:r>
    </w:p>
    <w:p>
      <w:r>
        <w:t>2 ans</w:t>
      </w:r>
    </w:p>
    <w:p>
      <w:r>
        <w:t>de 23.689 à 26.655</w:t>
      </w:r>
    </w:p>
    <w:p>
      <w:r>
        <w:t>11 ans</w:t>
      </w:r>
    </w:p>
    <w:p>
      <w:r>
        <w:t>PAS DE DIFFERE</w:t>
      </w:r>
    </w:p>
    <w:p>
      <w:r>
        <w:t>Offres émises à compter du 1.4.07 (avis SGFGAS n° 11)</w:t>
      </w:r>
    </w:p>
    <w:p>
      <w:r>
        <w:t>Logement neuf sans majoration pour les offres de prêt émises entre le 15 janvier 2009 et le 31 décembre 2010</w:t>
      </w:r>
    </w:p>
    <w:p>
      <w:r>
        <w:t>29 ans</w:t>
      </w:r>
    </w:p>
    <w:p>
      <w:r>
        <w:t>8 ans</w:t>
      </w:r>
    </w:p>
    <w:p>
      <w:r>
        <w:t>27 ans</w:t>
      </w:r>
    </w:p>
    <w:p>
      <w:r>
        <w:t>6 ans</w:t>
      </w:r>
    </w:p>
    <w:p>
      <w:r>
        <w:t>22 ans</w:t>
      </w:r>
    </w:p>
    <w:p>
      <w:r>
        <w:t>15 ans</w:t>
      </w:r>
    </w:p>
    <w:p>
      <w:r>
        <w:t>Logement neuf en cas de majoration du PTZ (aide d'une collectivité locale, ZUS et ZFU) pour les offres de prêt émises entre le 15 janvier 2009 et le 31 décembre 2010</w:t>
      </w:r>
    </w:p>
    <w:p>
      <w:r>
        <w:t>33 ans</w:t>
      </w:r>
    </w:p>
    <w:p>
      <w:r>
        <w:t>12 ans</w:t>
      </w:r>
    </w:p>
    <w:p>
      <w:r>
        <w:t>30 ans</w:t>
      </w:r>
    </w:p>
    <w:p>
      <w:r>
        <w:t>9 ans</w:t>
      </w:r>
    </w:p>
    <w:p>
      <w:r>
        <w:t>19 ans</w:t>
      </w:r>
    </w:p>
    <w:p>
      <w:pPr>
        <w:pStyle w:val="Heading2"/>
      </w:pPr>
      <w:r>
        <w:t>Normes minimales de surface et d'habilitation</w:t>
      </w:r>
    </w:p>
    <w:p>
      <w:r>
        <w:t>CCH : art. R. 318-27</w:t>
      </w:r>
    </w:p>
    <w:p>
      <w:r>
        <w:t>Dans le cadre du PTZ les logements anciens doivent, au jour de leur affectation à usage de résidence principale, satisfaire à des normes minimales de surface et d'habitabilité. Ces normes sont définies en annexe du Code de la construction et de l'habitation (CCH : art. R. 318-3). Pour les départements d'outre mer, eu égard aux conditions climatiques de ces départements deux mesures d'adaptation particulières sont prévues :</w:t>
      </w:r>
    </w:p>
    <w:p>
      <w:r>
        <w:t>les dispositions relatives au chauffage ne concernent pas les DOM (art. 2.6 de l'annexe à l'art. R. 318-3);</w:t>
      </w:r>
    </w:p>
    <w:p>
      <w:r>
        <w:t>pour la salle d'eau avec installation d'une baignoire ou d'une douche et un lavabo, l'eau chaude n'est plus exigée (art. 2.5 de l'annexe à l'art. R. 318-3).</w:t>
      </w:r>
    </w:p>
    <w:p>
      <w:r>
        <w:t>A compter du 1er juillet 2010 (date d'émission de l'offre de prêt) l'exigence du respect de normes minimales de surface et d'habitabilité ainsi que la production d'un état des lieux pour les logements de plus de 20 ans sont supprimées.</w:t>
      </w:r>
    </w:p>
    <w:p>
      <w:pPr>
        <w:pStyle w:val="Heading2"/>
      </w:pPr>
      <w:r>
        <w:t>Date d'application des nouvelles mesures</w:t>
      </w:r>
    </w:p>
    <w:p>
      <w:r>
        <w:t>Les dispositions spécifiques aux DOM sont applicables aux offres de prêt émises à compter du 1er janvier 2007. Les nouvelles modalités de remboursement pour les logements neufs sont applicables pour la période du 15 janvier au 31 décembre 2009.</w:t>
      </w:r>
    </w:p>
    <w:p>
      <w:r>
        <w:t>Notes</w:t>
      </w:r>
    </w:p>
    <w:p>
      <w:r>
        <w:t>(*) Les départements d'outre-mer sont classés dans la zone B.</w:t>
      </w:r>
    </w:p>
    <w:p>
      <w:r>
        <w:t>Analyse juridique n° 2010-01 "Prêt à 0 % dans le neuf / Offres de prêt émises en 2010</w:t>
      </w:r>
    </w:p>
    <w:p>
      <w:r>
        <w:t>Analyse juridique n° 2008-40 "Doublement du Prêt à 0 % dans le neuf pour la période du 15.1.09 au 31.12.09"</w:t>
      </w:r>
    </w:p>
    <w:p>
      <w:r>
        <w:t>Analyse juridique n° 2007-04 "Majoration du Prêt à 0 % à compter du 1.1.07 : conditions d'octroi"</w:t>
      </w:r>
    </w:p>
    <w:p>
      <w:pPr>
        <w:pStyle w:val="Heading1"/>
      </w:pPr>
      <w:r>
        <w:t>Majoration du prêt à 0 % en cas d'aide d'une collectivité locale / Conditions d'octroi</w:t>
      </w:r>
    </w:p>
    <w:p>
      <w:r>
        <w:rPr>
          <w:i/>
        </w:rPr>
        <w:t>https://www.anil.org/documentation-experte/analyses-juridiques-jurisprudence/analyses-juridiques/analyses-juridiques-2007/majoration-du-pret-a-0-a-compter-du-1107-en-cas-daide-dune-collectivite-locale-/-conditions-doctroi/</w:t>
      </w:r>
    </w:p>
    <w:p>
      <w:r>
        <w:t>N° 2007-04 / A jour au 5 janvier 2010</w:t>
      </w:r>
    </w:p>
    <w:p>
      <w:r>
        <w:t>Décrets et arrêté du 23.12.06 : JO du 31.12.06 / Décret du 27.10.09 : JO du 28.10.09 / loi de finances pour 2010 : art. 90/ &lt;link fileadmin anil textes_officiels decret _blank le téléchargement du&gt; Décret du 30.12.09 : JO du 31.12.09</w:t>
      </w:r>
    </w:p>
    <w:p>
      <w:r>
        <w:t>La loi portant engagement national pour le logement prévoit un dispositif de majoration du prêt à 0 % (art. 30 / CGI : art.244 quater J). Cette majoration est soumise au respect de plusieurs conditions relatives à l'opération (acquisition d'un logement neuf), à l'emprunteur (plafonds de ressources à respecter), à l'intervention d'une ou de plusieurs collectivités locales. Elle concerne les offres de prêts émises entre le 1er janvier 2007 et le 31 décembre 2012.</w:t>
      </w:r>
    </w:p>
    <w:p>
      <w:r>
        <w:t>Deux décrets et un arrêté du 23.12.06 détaillent les conditions d'obtention de cette majoration.</w:t>
      </w:r>
    </w:p>
    <w:p>
      <w:pPr>
        <w:pStyle w:val="Heading2"/>
      </w:pPr>
      <w:r>
        <w:t>Les conditions d'octroi de la majoration du prêt à 0 %</w:t>
      </w:r>
    </w:p>
    <w:p>
      <w:r>
        <w:t>Caractéristiques du logement (CCH : art. R. 318-10a)</w:t>
      </w:r>
    </w:p>
    <w:p>
      <w:r>
        <w:t>L'opération d'accession doit concerner un logement neuf. Au sens de la réglementation PTZ (CCH : art. R. 318.2) sont considérées comme portant sur un logement neuf les opérations suivantes :</w:t>
      </w:r>
    </w:p>
    <w:p>
      <w:r>
        <w:t>la construction d'un logement accompagnée le cas échéant de l'acquisition de droits de construire ou de terrains destinés à la construction de ce logement;</w:t>
      </w:r>
    </w:p>
    <w:p>
      <w:r>
        <w:t>l'acquisition d'un logement en vue de sa première occupation;</w:t>
      </w:r>
    </w:p>
    <w:p>
      <w:r>
        <w:t>l'aménagement de locaux non destinés à l'habitation en logements;</w:t>
      </w:r>
    </w:p>
    <w:p>
      <w:r>
        <w:t>les logements acquis dans le cadre d'un contrat de location-accession lorsque l'emprunteur est le premier occupant à la date de la levée d'option (hors PSLA).</w:t>
      </w:r>
    </w:p>
    <w:p>
      <w:r>
        <w:t>Conditions de ressources de l'emprunteur (CGI : art. 244 quater J / CCH : art. R. 318-10-1 / CCH : art. R. 318-31-2°)</w:t>
      </w:r>
    </w:p>
    <w:p>
      <w:r>
        <w:t>Le montant total des ressources de l'emprunteur et des personnes destinées à occuper le logement doit être inférieur ou égal aux plafonds suivants :</w:t>
      </w:r>
    </w:p>
    <w:p>
      <w:r>
        <w:t>Nombre de personnes destinées à occuper le logement</w:t>
      </w:r>
    </w:p>
    <w:p>
      <w:r>
        <w:t>Paris et communes limitrophes</w:t>
      </w:r>
    </w:p>
    <w:p>
      <w:r>
        <w:t>Reste de l'Ile de France</w:t>
      </w:r>
    </w:p>
    <w:p>
      <w:r>
        <w:t>Autres régions</w:t>
      </w:r>
    </w:p>
    <w:p>
      <w:r>
        <w:t>23 553 €</w:t>
      </w:r>
    </w:p>
    <w:p>
      <w:r>
        <w:t>20 477 €</w:t>
      </w:r>
    </w:p>
    <w:p>
      <w:r>
        <w:t>35 200 €</w:t>
      </w:r>
    </w:p>
    <w:p>
      <w:r>
        <w:t>27 345 €</w:t>
      </w:r>
    </w:p>
    <w:p>
      <w:r>
        <w:t>46 144 €</w:t>
      </w:r>
    </w:p>
    <w:p>
      <w:r>
        <w:t>42 314 €</w:t>
      </w:r>
    </w:p>
    <w:p>
      <w:r>
        <w:t>32 885 €</w:t>
      </w:r>
    </w:p>
    <w:p>
      <w:r>
        <w:t>55 093 €</w:t>
      </w:r>
    </w:p>
    <w:p>
      <w:r>
        <w:t>50 683 €</w:t>
      </w:r>
    </w:p>
    <w:p>
      <w:r>
        <w:t>39 698 €</w:t>
      </w:r>
    </w:p>
    <w:p>
      <w:r>
        <w:t>65 548 €</w:t>
      </w:r>
    </w:p>
    <w:p>
      <w:r>
        <w:t>60 000 €</w:t>
      </w:r>
    </w:p>
    <w:p>
      <w:r>
        <w:t>46 701 €</w:t>
      </w:r>
    </w:p>
    <w:p>
      <w:r>
        <w:t>73 759 €</w:t>
      </w:r>
    </w:p>
    <w:p>
      <w:r>
        <w:t>67 517 €</w:t>
      </w:r>
    </w:p>
    <w:p>
      <w:r>
        <w:t>52 630 €</w:t>
      </w:r>
    </w:p>
    <w:p>
      <w:r>
        <w:t>par personne supplémentaire</w:t>
      </w:r>
    </w:p>
    <w:p>
      <w:r>
        <w:t>8 218 €</w:t>
      </w:r>
    </w:p>
    <w:p>
      <w:r>
        <w:t>7 523 €</w:t>
      </w:r>
    </w:p>
    <w:p>
      <w:r>
        <w:t>5 871 €</w:t>
      </w:r>
    </w:p>
    <w:p>
      <w:r>
        <w:t>Ces montants sont applicables aux offres de prêt émises à compter du 28 juillet 2008. Ils n'ont pas été revalorisés pour l'année 2010.</w:t>
      </w:r>
    </w:p>
    <w:p>
      <w:r>
        <w:t>L'appréciation des ressources se fait dans les mêmes conditions que pour le prêt à 0 %. Ainsi, le montant des ressources à prendre en compte s'entend du revenu fiscal de référence de l'emprunteur auquel est ajouté le cas échéant celui ou ceux de la ou des autres personnes destinées à occuper le logement financé avec le prêt à 0 % à titre de résidence principale et qui ne sont pas rattachées au foyer fiscal de l'emprunteur. Pour les offres de prêt émises entre le 1er janvier et le 31 mai, les ressources à prendre en compte sont les revenus fiscaux de référence de l'avant-dernière année précédant l'offre de prêt (année n-2). Pour les offres de prêt émises entre le 1er juin et le 31 décembre, les ressources prises en considération pour l'octroi du prêt à 0 % sont celles de l'année n-1.</w:t>
      </w:r>
    </w:p>
    <w:p>
      <w:r>
        <w:t>Par ailleurs, en cas de modification du foyer fiscal intervenue au cours de l'année de référence, le revenu fiscal de référence est corrigé.</w:t>
      </w:r>
    </w:p>
    <w:p>
      <w:r>
        <w:t>Les modifications du foyer fiscal visées sont les suivantes :</w:t>
      </w:r>
    </w:p>
    <w:p>
      <w:r>
        <w:t>époux séparés de biens et ne vivant pas sous le même toit;</w:t>
      </w:r>
    </w:p>
    <w:p>
      <w:r>
        <w:t>époux en instance de séparation de corps ou de divorce ayant été autorisés à avoir des résidences séparées;</w:t>
      </w:r>
    </w:p>
    <w:p>
      <w:r>
        <w:t>abandon du domicile conjugal par l'un ou l'autre des époux, chacun disposant de revenus distincts;</w:t>
      </w:r>
    </w:p>
    <w:p>
      <w:r>
        <w:t>décès de l'un des conjoints;</w:t>
      </w:r>
    </w:p>
    <w:p>
      <w:r>
        <w:t>fin du PACS;</w:t>
      </w:r>
    </w:p>
    <w:p>
      <w:r>
        <w:t>mariage;</w:t>
      </w:r>
    </w:p>
    <w:p>
      <w:r>
        <w:t>conclusion d'un PACS.</w:t>
      </w:r>
    </w:p>
    <w:p>
      <w:r>
        <w:t>La modification concernée doit être intervenue au cours de l'année n-2 (pour les offres de prêt émises entre le 1er janvier et le 31 mars d'une année n) ou au cours de l'année n-1 (pour les offres émises entre le 1er avril et le 31 décembre d'une année n). Pour les cinq premiers cas de modification du foyer fiscal, si l'avis d'imposition permet d'individualiser les revenus de l'emprunteur, les seuls revenus de l'emprunteur sont pris en compte. Si l'individualisation n'est pas possible : le montant total des revenus de l'emprunteur à prendre en compte est égal à la somme des revenus faisant l'objet d'une imposition commune et de la totalité des revenus faisant l'objet d'une imposition séparée. Pour les deux derniers cas (mariage ou conclusion d'un PACS), le montant total des revenus de l'emprunteur à prendre en compte est égal à la somme des revenus faisant l'objet d'une imposition séparée puis commune.</w:t>
      </w:r>
    </w:p>
    <w:p>
      <w:r>
        <w:t>Caractéristiques des aides locales ouvrant droit à la majoration du prêt à 0 %</w:t>
      </w:r>
    </w:p>
    <w:p>
      <w:r>
        <w:t>Pour donner lieu à la majoration du prêt à 0 %, l'aide doit être attribuée par une ou plusieurs collectivités territoriales ou par un groupement de collectivités territoriales du lieu d'implantation du logement.</w:t>
      </w:r>
    </w:p>
    <w:p>
      <w:r>
        <w:t>Plus précisément, il peut s'agir d'une aide accordée par une commune, un établissement public de coopération intercommunale à fiscalité propre (communauté de communes, d’agglomération ou communauté urbaine), un département, une région, un syndicat (intercommunal, interdépartemental ou autre) un département et une commune, plusieurs communes ne constituant pas un établissement public de coopération intercommunale...</w:t>
      </w:r>
    </w:p>
    <w:p>
      <w:r>
        <w:t>L'aide doit obligatoirement prendre la forme :</w:t>
      </w:r>
    </w:p>
    <w:p>
      <w:r>
        <w:t>soit d'une subvention;</w:t>
      </w:r>
    </w:p>
    <w:p>
      <w:r>
        <w:t>soit d'une bonification permettant l'octroi d'un prêt ne portant pas intérêt ou portant intérêt à un taux réduit par rapport aux conditions du marché;</w:t>
      </w:r>
    </w:p>
    <w:p>
      <w:r>
        <w:t>soit d'une mise à disposition par bail emphytéotique ou bail à construction du terrain d'implantation du logement moyennant un loyer ou une redevance qui n'excède pas 15 euros par an.</w:t>
      </w:r>
    </w:p>
    <w:p>
      <w:r>
        <w:t>Le bail emphytéotique (ou contrat d'emphytéose) est une convention aux termes de laquelle l'une des parties consent un droit réel immobilier spécial d'une durée au moins égale à 18 ans mais qui ne peut exéder 99 ans. Il confère au preneur un usage et une jouissance de la chose louée plus complet que dans le louage ordinaire.</w:t>
      </w:r>
    </w:p>
    <w:p>
      <w:r>
        <w:t>Le bail à construction est un bail par lequel le preneur s'engage à édifier des constructions sur le terrain du bailleur et à les conserver en bon état d'entretien pendant toute la durée du bail. Il est conclu pour une durée comprise entre 18 et 99 ans. Pour mémoire, son régime a été assoupli par la loi portant engagement national pour le logement (art. 31) quant à sa durée pour permettre au preneur de devenir propriétaire du terrain avant 18 ans. Depuis le 17 juillet 2006, lorsque le bail prévoit une possibilité d'achat du terrain par le preneur dans le cadre d'une opération d'accession sociale à la propriété à des bénéficiaires autres que les locataires HLM, et que le preneur lève l'option, le bail prend fin à la date de la vente.</w:t>
      </w:r>
    </w:p>
    <w:p>
      <w:r>
        <w:t>Pour les deux premières formes d'aides, le montant de la subvention accordée ou le coût de la bonification supporté par la collectivité locale doit être supérieur ou égal au seuil suivant :</w:t>
      </w:r>
    </w:p>
    <w:p>
      <w:r>
        <w:t>Nombres de personnes destinées à occuper le logement</w:t>
      </w:r>
    </w:p>
    <w:p>
      <w:r>
        <w:t>Zone A</w:t>
      </w:r>
    </w:p>
    <w:p>
      <w:r>
        <w:t>Zone B et C</w:t>
      </w:r>
    </w:p>
    <w:p>
      <w:r>
        <w:t>3 et moins</w:t>
      </w:r>
    </w:p>
    <w:p>
      <w:r>
        <w:t>4 000 €</w:t>
      </w:r>
    </w:p>
    <w:p>
      <w:r>
        <w:t>3 000 €</w:t>
      </w:r>
    </w:p>
    <w:p>
      <w:r>
        <w:t>4 et plus</w:t>
      </w:r>
    </w:p>
    <w:p>
      <w:r>
        <w:t>5 000 €</w:t>
      </w:r>
    </w:p>
    <w:p>
      <w:r>
        <w:t>Dès lors qu’elles bénéficient finalement à l’accédant, ces aides sont recevables, qu’elles soient directes ou indirectes. Par conséquent, les subventions versées par une collectivité locale à un opérateur, public ou privé, chargé de reverser la subvention à l’accédant, sont recevables. Il en est de même pour une subvention versée au bénéfice d’un accédant par une collectivité à l’opérateur public ou privé qui vend le logement à l’accédant. Dans ce cas, l’aide ne sera toutefois recevable que si elle remplit les conditions suivantes : caractère individuel de la subvention, mention expresse de son montant et de sa provenance dans l’acte de vente et son imputation en déduction du prix de vente public du logement.</w:t>
      </w:r>
    </w:p>
    <w:p>
      <w:r>
        <w:t>Les aides suivantes sont également recevables :</w:t>
      </w:r>
    </w:p>
    <w:p>
      <w:r>
        <w:t>les subventions versées à des accédants par un établissement public, une association ou toute autre personne morale dépendant d’une collectivité pour le compte de cette collectivité, dès lors que cette dernière les prend intégralement à sa charge;</w:t>
      </w:r>
    </w:p>
    <w:p>
      <w:r>
        <w:t>les bonifications versées à un établissement de crédit ou à un autre organisme habilité à délivrer des crédits en application de l’article L. 511-6 du code monétaire et financier, lui permettant de délivrer à l’accédant un prêt ne portant pas intérêt ou portant intérêt à un taux réduit par rapport aux conditions du marché (la condition du taux réduit de l’intérêt par rapport aux conditions du marché est supposée remplie dès lors qu’est effectuée le versement d’une bonification en vue de réduire le taux d’intérêt);</w:t>
      </w:r>
    </w:p>
    <w:p>
      <w:r>
        <w:t>la mise à disposition, par bail emphytéotique ou bail à construction, du terrain d’implantation du logement par une collectivité au profit d’un opérateur, public ou privé, chargé de transférer le bail à l’accédant (éventuellement après la réalisation de travaux de viabilisation ou la construction d’un logement).</w:t>
      </w:r>
    </w:p>
    <w:p>
      <w:r>
        <w:t>Ces aides peuvent être recevables, qu’elles soient accordées automatiquement, dès lors que l’emprunteur satisfait les critères posés par la collectivité, ou consenties à un nombre limité de ménages qui satisfont à ces critères.</w:t>
      </w:r>
    </w:p>
    <w:p>
      <w:r>
        <w:t>Certaines aides sont néanmoins exclues, il s’agit de celles accordées sous les formes suivantes :</w:t>
      </w:r>
    </w:p>
    <w:p>
      <w:r>
        <w:t>subventions versées globalement par une collectivité à un opérateur pour faciliter la réalisation de logements en accession sociale;</w:t>
      </w:r>
    </w:p>
    <w:p>
      <w:r>
        <w:t>vente de terrains d’assiette du logement à un prix inférieur au prix du marché;</w:t>
      </w:r>
    </w:p>
    <w:p>
      <w:r>
        <w:t>prise en charge de travaux de viabilisation du terrain d’assiette du logement;</w:t>
      </w:r>
    </w:p>
    <w:p>
      <w:r>
        <w:t>exonérations ou abattements portant sur la fiscalité locale induite par la construction du logement;</w:t>
      </w:r>
    </w:p>
    <w:p>
      <w:r>
        <w:t>prise en charge du déficit d’une opération d’aménagement;</w:t>
      </w:r>
    </w:p>
    <w:p>
      <w:r>
        <w:t>encadrement des tarifs de vente des terrains ou des charges foncières en fonction de leur objet;</w:t>
      </w:r>
    </w:p>
    <w:p>
      <w:r>
        <w:t>prêt sans intérêt ou à taux réduit accordé directement à l’accédant par une collectivité.</w:t>
      </w:r>
    </w:p>
    <w:p>
      <w:r>
        <w:t>Si l'emprunteur bénéficie de plusieurs aides sous la forme de subvention ou de bonification, le dépassement du seuil susvisé est apprécié en prenant en compte le total de ces aides. C'est à l'emprunteur qu'il revient d'apporter la preuve de l'octroi de l'aide de la collectivité territoriale ou du groupement de collectivités territoriales et, le cas échéant du dépassement du seuil mentionné ci-dessus au moyen d'une attestation établie par la collectivité ou le groupement de collectivités territoriales concerné. L'attestation doit être conforme à un modèle figurant en annexe IV à l'arrêté du 23 décembre 2006. Elle porte le cachet de la collectivité et la signature de son représentant. L'attestation précise l'identité du bénéficiaire de l'aide, l'adresse du projet d'accession, la forme, et le cas échéant, le montant de l'aide à l'accession sociale à la propriété.</w:t>
      </w:r>
    </w:p>
    <w:p>
      <w:r>
        <w:t>La collectivité ou le groupement de collectivités territoriales peut donner mandat à une autre personne morale d'établir pour son compte une telle attestation. Dans ce cas, l'emprunteur doit fournir à l'appui de sa demande de prêt, une attestation par la personne morale mandatée, conformément à un modèle (annexe V de l'arrêté du 23.12.06) ainsi que le mandat qui doit contenir des articles conformes au modèle figurant en annexe VI du même arrêté.</w:t>
      </w:r>
    </w:p>
    <w:p>
      <w:pPr>
        <w:pStyle w:val="Heading2"/>
      </w:pPr>
      <w:r>
        <w:t>Les caractéristiques financières de la majoration du prêt à 0 %</w:t>
      </w:r>
    </w:p>
    <w:p>
      <w:r>
        <w:t>Le montant de la majoration du prêt à 0 % est le suivant :</w:t>
      </w:r>
    </w:p>
    <w:p>
      <w:r>
        <w:t>12 500 €</w:t>
      </w:r>
    </w:p>
    <w:p>
      <w:r>
        <w:t>10 000 €</w:t>
      </w:r>
    </w:p>
    <w:p>
      <w:r>
        <w:t>15 000 €</w:t>
      </w:r>
    </w:p>
    <w:p>
      <w:r>
        <w:t>Le classement des communes dans les zones A, B ou C résulte de l'&lt;link fileadmin anil textes_officiels arrete le téléchargement du&gt; arrêté du 29.4.09 : JO du 3.5.09.</w:t>
      </w:r>
    </w:p>
    <w:p>
      <w:r>
        <w:t>La majoration s'ajoute au montant de base du prêt à 0 % 1.</w:t>
      </w:r>
    </w:p>
    <w:p>
      <w:r>
        <w:t>La ou les majorations (ZUS, ZFU et "Bâtiment basse consommation") ne peuvent avoir pour effet de porter le montant total du prêt à 0 % et du ou des autres prêts, d'une durée supérieure à deux ans, concourant au financement de l'opération au-delà du coût total de l'opération.</w:t>
      </w:r>
    </w:p>
    <w:p>
      <w:r>
        <w:t>Pour mémoire, le coût total de l'opération comprend, toutes taxes comprises :</w:t>
      </w:r>
    </w:p>
    <w:p>
      <w:r>
        <w:t>la charge foncière ou la charge immobilière y compris les honoraires de géomètre et les taxes y afférentes, à l'exclusion des frais d'acte notarié et des droits d'enregistrement pour les terrains à bâtir ou les immeubles anciens;</w:t>
      </w:r>
    </w:p>
    <w:p>
      <w:r>
        <w:t>les honoraires de négociation à la charge de l'acquéreur;</w:t>
      </w:r>
    </w:p>
    <w:p>
      <w:r>
        <w:t>le coût des travaux, y compris les honoraires liés à leur réalisation;</w:t>
      </w:r>
    </w:p>
    <w:p>
      <w:r>
        <w:t>les frais relatifs à l'assurance de responsabilité (Code des assurances : art. L. 241-1) ou à l'assurance dommages-ouvrage (art. L. 241-2);</w:t>
      </w:r>
    </w:p>
    <w:p>
      <w:r>
        <w:t>certaines taxes afférentes à la construction : taxe locale d'équipement (CGI : art. 1585 A); en Ile de France, taxe complémentaire à la TLE (CGI : art. 1599 octiès); taxe pour le financement des CAUE (CGI : art. 1599 B); taxe spéciale d'équipement perçue dans le département de Savoie (CGI : art. 1599 OB); taxe départementale des espaces naturels sensibles (Code de l'urbanisme: art. L. 142-2).</w:t>
      </w:r>
    </w:p>
    <w:p>
      <w:r>
        <w:t>taxe locale d'équipement (CGI : art. 1585 A);</w:t>
      </w:r>
    </w:p>
    <w:p>
      <w:r>
        <w:t>en Ile de France, taxe complémentaire à la TLE (CGI : art. 1599 octiès);</w:t>
      </w:r>
    </w:p>
    <w:p>
      <w:r>
        <w:t>taxe pour le financement des CAUE (CGI : art. 1599 B);</w:t>
      </w:r>
    </w:p>
    <w:p>
      <w:r>
        <w:t>taxe spéciale d'équipement perçue dans le département de Savoie (CGI : art. 1599 OB);</w:t>
      </w:r>
    </w:p>
    <w:p>
      <w:r>
        <w:t>taxe départementale des espaces naturels sensibles (Code de l'urbanisme: art. L. 142-2).</w:t>
      </w:r>
    </w:p>
    <w:p>
      <w:r>
        <w:t>Conditions de remboursement du prêt à 0 % avec majoration (offres émises entre le 15.1.09 et le 31.12.09)</w:t>
      </w:r>
    </w:p>
    <w:p>
      <w:r>
        <w:t>Les conditions de remboursement du prêt à 0 % et de sa majoration sont aménagés pour tenir compte du nouveau dispositif de majoration du prêt à 0 %.</w:t>
      </w:r>
    </w:p>
    <w:p>
      <w:r>
        <w:t>Logement neuf avec majoration ENL (ou en ZFU ou ZUS)</w:t>
      </w:r>
    </w:p>
    <w:p>
      <w:r>
        <w:t>Revenu fiscal de référence (en €)</w:t>
      </w:r>
    </w:p>
    <w:p>
      <w:r>
        <w:t>Durée totale du prêt</w:t>
      </w:r>
    </w:p>
    <w:p>
      <w:r>
        <w:t>Période de différé</w:t>
      </w:r>
    </w:p>
    <w:p>
      <w:r>
        <w:t>Période de remboursement des sommes restant dues à l'issue du différé</w:t>
      </w:r>
    </w:p>
    <w:p>
      <w:r>
        <w:t>Moins de 23.689</w:t>
      </w:r>
    </w:p>
    <w:p>
      <w:r>
        <w:t>Moins de 15.801</w:t>
      </w:r>
    </w:p>
    <w:p>
      <w:r>
        <w:t>30 ans</w:t>
      </w:r>
    </w:p>
    <w:p>
      <w:r>
        <w:t>18 ans 100 % du prêt</w:t>
      </w:r>
    </w:p>
    <w:p>
      <w:r>
        <w:t>12 ans</w:t>
      </w:r>
    </w:p>
    <w:p>
      <w:r>
        <w:t>de 15.801 € à 19.750</w:t>
      </w:r>
    </w:p>
    <w:p>
      <w:r>
        <w:t>27 ans</w:t>
      </w:r>
    </w:p>
    <w:p>
      <w:r>
        <w:t>18 ans 75 % du prêt</w:t>
      </w:r>
    </w:p>
    <w:p>
      <w:r>
        <w:t>9 ans</w:t>
      </w:r>
    </w:p>
    <w:p>
      <w:r>
        <w:t>de 23.689 à 43.750</w:t>
      </w:r>
    </w:p>
    <w:p>
      <w:r>
        <w:t>de 19.751 à 23.688</w:t>
      </w:r>
    </w:p>
    <w:p>
      <w:r>
        <w:t>21 ans</w:t>
      </w:r>
    </w:p>
    <w:p>
      <w:r>
        <w:t>15 ans 50 % du prêt</w:t>
      </w:r>
    </w:p>
    <w:p>
      <w:r>
        <w:t>6 ans</w:t>
      </w:r>
    </w:p>
    <w:p>
      <w:r>
        <w:t>de 43.751 et plus</w:t>
      </w:r>
    </w:p>
    <w:p>
      <w:r>
        <w:t>de 23.689à 31.588</w:t>
      </w:r>
    </w:p>
    <w:p>
      <w:r>
        <w:t>16 ans</w:t>
      </w:r>
    </w:p>
    <w:p>
      <w:r>
        <w:t>P A S DE D I F F E R E</w:t>
      </w:r>
    </w:p>
    <w:p>
      <w:r>
        <w:t>31.589 et plus</w:t>
      </w:r>
    </w:p>
    <w:p>
      <w:pPr>
        <w:pStyle w:val="Heading2"/>
      </w:pPr>
      <w:r>
        <w:t>Départements d'Outre-Mer</w:t>
      </w:r>
    </w:p>
    <w:p>
      <w:r>
        <w:t>Dans les DOM et dès lors que le ménage justifie de ressources très modestes inférieures ou égales à 60 % des plafonds de ressources de la zone B, la durée de remboursement du PTZ est allongée de trois ans par rapport aux durées indiquées dans les tableaux ci- dessus (CCH art R 318.26).</w:t>
      </w:r>
    </w:p>
    <w:p>
      <w:pPr>
        <w:pStyle w:val="Heading2"/>
      </w:pPr>
      <w:r>
        <w:t>Date d'application du nouveau dispositif</w:t>
      </w:r>
    </w:p>
    <w:p>
      <w:r>
        <w:t>La majoration du prêt à 0 % concerne les offres de prêt émises entre le 1.1.07 et le 31.12.12.</w:t>
      </w:r>
    </w:p>
    <w:p>
      <w:r>
        <w:t>1. Le montant du PTZ (sans la majoration) appelé "montant de base de l'avance" est égal (pour les offres de prêt émises entre le 15 janvier 2009 et le 31 décembre 2010) au plus petit des deux calculs suivants :</w:t>
      </w:r>
    </w:p>
    <w:p>
      <w:r>
        <w:t>100 % du montant du ou des autres prêts, d'une durée supérieure à deux ans, concourant au financement de l'opération. Les prêts familiaux qui font l'objet d'un acte notarié sont pris en compte.</w:t>
      </w:r>
    </w:p>
    <w:p>
      <w:r>
        <w:t>30 % du coût de l'opération pris en compte dans la limite d'un prix maximal qui varie en fonction de la taille de la famille, de la localisation géographique du logement et du caractère neuf ou ancien de l'opération.</w:t>
      </w:r>
    </w:p>
    <w:p>
      <w:r>
        <w:t>Ce taux est porté à 40 % dans les zones franches urbaines et dans les zones urbaines sensibles (CCH : art. R. 318-8)</w:t>
      </w:r>
    </w:p>
    <w:p>
      <w:r>
        <w:t>Lire l’analyse juridique n°2010-01 sur les offres de prêt PTZ émises en 2010 (logements neufs)</w:t>
      </w:r>
    </w:p>
    <w:p>
      <w:r>
        <w:t>Lire l'analyse juridique n° 2009-16 relative à la majoration du prêt à 0 % pour les logements neufs bénéficiant du label "Bâtiment basse consommation énergétique, BBC 2005"</w:t>
      </w:r>
    </w:p>
    <w:p>
      <w:pPr>
        <w:pStyle w:val="Heading1"/>
      </w:pPr>
      <w:r>
        <w:t>Prêt à 0 % dans le neuf pour 2010</w:t>
      </w:r>
    </w:p>
    <w:p>
      <w:r>
        <w:rPr>
          <w:i/>
        </w:rPr>
        <w:t>https://www.anil.org/documentation-experte/analyses-juridiques-jurisprudence/analyses-juridiques/analyses-juridiques-2010/pret-a-0-dans-le-neuf-/-offres-de-pret-emises-en-2010/</w:t>
      </w:r>
    </w:p>
    <w:p>
      <w:r>
        <w:t>N° 2010-01 / A jour au 4 janvier 2010</w:t>
      </w:r>
    </w:p>
    <w:p>
      <w:r>
        <w:t>Loi de finances pour 2010 (art. 90) / &lt;link fileadmin anil textes_officiels decret _blank le téléchargement du&gt; Décret du 30.12.09 (JO du 31.12.09) / CCH : art. R318.30, R318.32, R318.33</w:t>
      </w:r>
    </w:p>
    <w:p>
      <w:r>
        <w:t>Conformément à l’article 90 de la loi de finances pour 2010, le dispositif du prêt à taux est maintenu jusqu’au 31 décembre 2012.</w:t>
      </w:r>
    </w:p>
    <w:p>
      <w:r>
        <w:t>Dans le neuf, la mesure de doublement du PTZ qui concerne la construction ou l’acquisition de logements neufs ou en l’état futur d’achèvement est prorogée de manière identique jusqu’au 30 juin 2010. A compter du 1er juillet 2010, ces opérations bénéficient d’un PTZ augmenté de moitié par rapport au dispositif qui existait avant le 15 janvier 2009. Les durées de remboursement qui ont été allongées en 2009 sont prolongées jusqu'au 31 décembre 2010.</w:t>
      </w:r>
    </w:p>
    <w:p>
      <w:pPr>
        <w:pStyle w:val="Heading2"/>
      </w:pPr>
      <w:r>
        <w:t>Maintien du doublement du Prêt à 0 % dans le neuf pour les offres de prêt émises entre le 1er janvier 2010 et le 30 juin 2010</w:t>
      </w:r>
    </w:p>
    <w:p>
      <w:r>
        <w:t>Calcul du montant de base du PTZ et coût plafond d’opération pour les logements neufs</w:t>
      </w:r>
    </w:p>
    <w:p>
      <w:r>
        <w:t>Pour permettre un doublement effectif du PTZ dans le neuf, le calcul du montant de base du prêt ainsi que le montant plafond d’opération tels qu’ils ont été modifiés en 2009, sont maintenus.</w:t>
      </w:r>
    </w:p>
    <w:p>
      <w:r>
        <w:t>Le montant de base 1 du prêt à 0 % est égal au plus petit résultat des deux calculs suivants (CCH art R 318-10):</w:t>
      </w:r>
    </w:p>
    <w:p>
      <w:r>
        <w:t>100 % du montant du ou des autres prêts, d’une durée supérieure à deux ans, concourant au financement de l’opération. les prêts familiaux qui font l’objet d’un acte notarié sont pris en compte.</w:t>
      </w:r>
    </w:p>
    <w:p>
      <w:r>
        <w:t>30 % du coût de l’opération pris en compte dans la limite d’un prix maximal qui varie en fonction de la taille de la famille, de la localisation géographique du logement et du caractère neuf ou ancien de l’opération. Ce taux est porté à 40 % dans les zones franches urbaines et dans les zones urbaines sensibles (CCH : art. R. 318-8). Ces zones sont définies par la loi du 4 février 1995 d’orientation pour l’aménagement et le développement du territoire.</w:t>
      </w:r>
    </w:p>
    <w:p>
      <w:r>
        <w:t>Il n’est pas possible de demander un prêt à 0 % d’un montant inférieur au résultat obtenu.</w:t>
      </w:r>
    </w:p>
    <w:p>
      <w:r>
        <w:t>Le montant plafond d'opération pris en compte pour le calcul du montant de base du PTZ est revalorisé en fonction des zones A, B et C 2. Par ailleurs, la zone B est différenciée de la zone C (CCH : art R 318.30).</w:t>
      </w:r>
    </w:p>
    <w:p>
      <w:r>
        <w:t>Le coût réel de l’opération peut, quant à lui, dépasser ce prix maximal qui sert à déterminer le montant maximum du prêt à 0 %.</w:t>
      </w:r>
    </w:p>
    <w:p>
      <w:r>
        <w:t>Nombre de personnes destinées à occuper le logement</w:t>
      </w:r>
    </w:p>
    <w:p>
      <w:r>
        <w:t>Logement neuf</w:t>
      </w:r>
    </w:p>
    <w:p>
      <w:r>
        <w:t>Prix maximum pris en compte (en €)</w:t>
      </w:r>
    </w:p>
    <w:p>
      <w:r>
        <w:t>Montant maximum de PTZ (en €)*</w:t>
      </w:r>
    </w:p>
    <w:p>
      <w:r>
        <w:t>Montant maximum en ZFU ZUS (en €)*</w:t>
      </w:r>
    </w:p>
    <w:p>
      <w:r>
        <w:t>Zone A</w:t>
      </w:r>
    </w:p>
    <w:p>
      <w:r>
        <w:t>Zone B</w:t>
      </w:r>
    </w:p>
    <w:p>
      <w:r>
        <w:t>Zone C</w:t>
      </w:r>
    </w:p>
    <w:p>
      <w:r>
        <w:t>107.000</w:t>
      </w:r>
    </w:p>
    <w:p>
      <w:r>
        <w:t>88.000</w:t>
      </w:r>
    </w:p>
    <w:p>
      <w:r>
        <w:t>69.000</w:t>
      </w:r>
    </w:p>
    <w:p>
      <w:r>
        <w:t>32.100</w:t>
      </w:r>
    </w:p>
    <w:p>
      <w:r>
        <w:t>26.400</w:t>
      </w:r>
    </w:p>
    <w:p>
      <w:r>
        <w:t>20.700</w:t>
      </w:r>
    </w:p>
    <w:p>
      <w:r>
        <w:t>42.800</w:t>
      </w:r>
    </w:p>
    <w:p>
      <w:r>
        <w:t>35.200</w:t>
      </w:r>
    </w:p>
    <w:p>
      <w:r>
        <w:t>27.600</w:t>
      </w:r>
    </w:p>
    <w:p>
      <w:r>
        <w:t>150.000</w:t>
      </w:r>
    </w:p>
    <w:p>
      <w:r>
        <w:t>126.500</w:t>
      </w:r>
    </w:p>
    <w:p>
      <w:r>
        <w:t>103.000</w:t>
      </w:r>
    </w:p>
    <w:p>
      <w:r>
        <w:t>45.000</w:t>
      </w:r>
    </w:p>
    <w:p>
      <w:r>
        <w:t>37.950</w:t>
      </w:r>
    </w:p>
    <w:p>
      <w:r>
        <w:t>30.900</w:t>
      </w:r>
    </w:p>
    <w:p>
      <w:r>
        <w:t>60.000</w:t>
      </w:r>
    </w:p>
    <w:p>
      <w:r>
        <w:t>50.600</w:t>
      </w:r>
    </w:p>
    <w:p>
      <w:r>
        <w:t>41.200</w:t>
      </w:r>
    </w:p>
    <w:p>
      <w:r>
        <w:t>167.000</w:t>
      </w:r>
    </w:p>
    <w:p>
      <w:r>
        <w:t>143.000</w:t>
      </w:r>
    </w:p>
    <w:p>
      <w:r>
        <w:t>119.000</w:t>
      </w:r>
    </w:p>
    <w:p>
      <w:r>
        <w:t>50.100</w:t>
      </w:r>
    </w:p>
    <w:p>
      <w:r>
        <w:t>42.900</w:t>
      </w:r>
    </w:p>
    <w:p>
      <w:r>
        <w:t>35.700</w:t>
      </w:r>
    </w:p>
    <w:p>
      <w:r>
        <w:t>66.800</w:t>
      </w:r>
    </w:p>
    <w:p>
      <w:r>
        <w:t>57.200</w:t>
      </w:r>
    </w:p>
    <w:p>
      <w:r>
        <w:t>47.600</w:t>
      </w:r>
    </w:p>
    <w:p>
      <w:r>
        <w:t>183.500</w:t>
      </w:r>
    </w:p>
    <w:p>
      <w:r>
        <w:t>159.000</w:t>
      </w:r>
    </w:p>
    <w:p>
      <w:r>
        <w:t>134.500</w:t>
      </w:r>
    </w:p>
    <w:p>
      <w:r>
        <w:t>55.050</w:t>
      </w:r>
    </w:p>
    <w:p>
      <w:r>
        <w:t>47.700</w:t>
      </w:r>
    </w:p>
    <w:p>
      <w:r>
        <w:t>40.350</w:t>
      </w:r>
    </w:p>
    <w:p>
      <w:r>
        <w:t>73.400</w:t>
      </w:r>
    </w:p>
    <w:p>
      <w:r>
        <w:t>63.600</w:t>
      </w:r>
    </w:p>
    <w:p>
      <w:r>
        <w:t>53.800</w:t>
      </w:r>
    </w:p>
    <w:p>
      <w:r>
        <w:t>200.500</w:t>
      </w:r>
    </w:p>
    <w:p>
      <w:r>
        <w:t>175.500</w:t>
      </w:r>
    </w:p>
    <w:p>
      <w:r>
        <w:t>60.150</w:t>
      </w:r>
    </w:p>
    <w:p>
      <w:r>
        <w:t>52.650</w:t>
      </w:r>
    </w:p>
    <w:p>
      <w:r>
        <w:t>80.200</w:t>
      </w:r>
    </w:p>
    <w:p>
      <w:r>
        <w:t>70.200</w:t>
      </w:r>
    </w:p>
    <w:p>
      <w:r>
        <w:t>6 et plus</w:t>
      </w:r>
    </w:p>
    <w:p>
      <w:r>
        <w:t>217.000</w:t>
      </w:r>
    </w:p>
    <w:p>
      <w:r>
        <w:t>191.500</w:t>
      </w:r>
    </w:p>
    <w:p>
      <w:r>
        <w:t>165.500</w:t>
      </w:r>
    </w:p>
    <w:p>
      <w:r>
        <w:t>65.100</w:t>
      </w:r>
    </w:p>
    <w:p>
      <w:r>
        <w:t>57.450</w:t>
      </w:r>
    </w:p>
    <w:p>
      <w:r>
        <w:t>49.650</w:t>
      </w:r>
    </w:p>
    <w:p>
      <w:r>
        <w:t>86.800</w:t>
      </w:r>
    </w:p>
    <w:p>
      <w:r>
        <w:t>76.600</w:t>
      </w:r>
    </w:p>
    <w:p>
      <w:r>
        <w:t>66.200</w:t>
      </w:r>
    </w:p>
    <w:p>
      <w:r>
        <w:t>(*) Hors majoration du PTZ pour les ménages à ressources très modestes dans les DOM. Pour mémoire, dans les DOM et dès lors que le ménage justifie de ressources très modestes inférieures ou égales à 60 % du plafond de ressources PTZ (zone B), le montant du PTZ est majoré (40% du coût d’opération dans la limite du plafond de la zone B ci-dessus – ce taux est porté à 50% dans les ZUS ou ZFU).</w:t>
      </w:r>
    </w:p>
    <w:p>
      <w:r>
        <w:t>Conditions de remboursement du PTZ</w:t>
      </w:r>
    </w:p>
    <w:p>
      <w:r>
        <w:t>CCH art R 318.12 318.31 et 318.32</w:t>
      </w:r>
    </w:p>
    <w:p>
      <w:r>
        <w:t>Les périodes de remboursement du PTZ dans le neuf ont été allongées. Jusqu’au 15 janvier 2009, les conditions de remboursement du PTZ étaient déterminées en fonction des ressources de l’emprunteur et tenaient compte des modalités de remboursement des prêts immobiliers consentis, le cas échéant pour la même opération. Depuis cette date, les conditions de remboursement sont aussi fonction de la localisation du logement et du caractère ancien ou neuf de l’opération.</w:t>
      </w:r>
    </w:p>
    <w:p>
      <w:r>
        <w:t>Ces conditions de remboursement sont valables jusqu'au 31 décembre 2010.</w:t>
      </w:r>
    </w:p>
    <w:p>
      <w:r>
        <w:t>Logement neuf sans majoration</w:t>
      </w:r>
    </w:p>
    <w:p>
      <w:r>
        <w:t>Revenu fiscal de référence (en €)</w:t>
      </w:r>
    </w:p>
    <w:p>
      <w:r>
        <w:t>Durée totale du prêt</w:t>
      </w:r>
    </w:p>
    <w:p>
      <w:r>
        <w:t>Période de différé</w:t>
      </w:r>
    </w:p>
    <w:p>
      <w:r>
        <w:t>Période de remboursement des sommes restant dues à l’issue du différé</w:t>
      </w:r>
    </w:p>
    <w:p>
      <w:r>
        <w:t>Zone B et C</w:t>
      </w:r>
    </w:p>
    <w:p>
      <w:r>
        <w:t>moins de 23.689</w:t>
      </w:r>
    </w:p>
    <w:p>
      <w:r>
        <w:t>moins de 15.801</w:t>
      </w:r>
    </w:p>
    <w:p>
      <w:r>
        <w:t>312 mois 26 ans</w:t>
      </w:r>
    </w:p>
    <w:p>
      <w:r>
        <w:t>216 mois 18 ans 100 % du prêt</w:t>
      </w:r>
    </w:p>
    <w:p>
      <w:r>
        <w:t>96 mois 8 ans</w:t>
      </w:r>
    </w:p>
    <w:p>
      <w:r>
        <w:t>de 15.801 à 19.750</w:t>
      </w:r>
    </w:p>
    <w:p>
      <w:r>
        <w:t>288 mois 24 ans</w:t>
      </w:r>
    </w:p>
    <w:p>
      <w:r>
        <w:t>216 mois 18 ans 75 % du prêt</w:t>
      </w:r>
    </w:p>
    <w:p>
      <w:r>
        <w:t>72 mois 6 ans</w:t>
      </w:r>
    </w:p>
    <w:p>
      <w:r>
        <w:t>de 23.689 à 43.750</w:t>
      </w:r>
    </w:p>
    <w:p>
      <w:r>
        <w:t>de 19.751 à 23.688</w:t>
      </w:r>
    </w:p>
    <w:p>
      <w:r>
        <w:t>228 mois 19 ans</w:t>
      </w:r>
    </w:p>
    <w:p>
      <w:r>
        <w:t>180 mois 15 ans 50 % du prêt</w:t>
      </w:r>
    </w:p>
    <w:p>
      <w:r>
        <w:t>48 mois 4 ans</w:t>
      </w:r>
    </w:p>
    <w:p>
      <w:r>
        <w:t>43.751 et plus</w:t>
      </w:r>
    </w:p>
    <w:p>
      <w:r>
        <w:t>de 23.689 à 31.588</w:t>
      </w:r>
    </w:p>
    <w:p>
      <w:r>
        <w:t>144 mois 12 ans</w:t>
      </w:r>
    </w:p>
    <w:p>
      <w:r>
        <w:t>PAS DE DIFFERE</w:t>
      </w:r>
    </w:p>
    <w:p>
      <w:r>
        <w:t>31.589 et plus</w:t>
      </w:r>
    </w:p>
    <w:p>
      <w:r>
        <w:t>108 mois 9 ans</w:t>
      </w:r>
    </w:p>
    <w:p>
      <w:r>
        <w:t>Logement neuf avec majoration ENL (aide à l’accession des collectivités locales), majoration "bâtiment basse consommation", majoration ZFU ou ZUS</w:t>
      </w:r>
    </w:p>
    <w:p>
      <w:r>
        <w:t>360 mois 30 ans</w:t>
      </w:r>
    </w:p>
    <w:p>
      <w:r>
        <w:t>324 mois 27 ans</w:t>
      </w:r>
    </w:p>
    <w:p>
      <w:r>
        <w:t>252 mois 21 ans</w:t>
      </w:r>
    </w:p>
    <w:p>
      <w:r>
        <w:t>180 mois 15 ans 50 %</w:t>
      </w:r>
    </w:p>
    <w:p>
      <w:r>
        <w:t>192 mois 16 ans</w:t>
      </w:r>
    </w:p>
    <w:p>
      <w:r>
        <w:t>Dans les DOM et dès lors que le ménage justifie de ressources très modestes inférieures ou égales à 60 % des plafonds de ressources de la zone B, la durée de remboursement du PTZ est allongée de trois ans par rapport aux durées indiquées dans les tableaux ci-dessus (CCH art R 318.26).</w:t>
      </w:r>
    </w:p>
    <w:p>
      <w:pPr>
        <w:pStyle w:val="Heading2"/>
      </w:pPr>
      <w:r>
        <w:t>Maintien de la quotité de 30% et retour aux anciens montants plafonds d’opération pour les offres de prêt émises à compter du 1er juillet 2010</w:t>
      </w:r>
    </w:p>
    <w:p>
      <w:r>
        <w:t>A compter du second semestre, le montant du PTZ n’est pas doublé mais augmenté de moitié. Les montants plafonds d’opération sont ceux qui étaient applicables avant le 15 janvier 2009. En revanche le montant du PTZ sera toujours calculé sur la base de 30% (contre 20% en ancien).</w:t>
      </w:r>
    </w:p>
    <w:p>
      <w:r>
        <w:t>30 % du coût de l’opération pris en compte dans la limite d’un prix maximal qui varie en fonction de la taille de la famille, de la localisation géographique du logement et du caractère neuf ou ancien de l’opération. Ce taux est porté à 40 % dans les zones franches urbaines et dans les zones urbaines sensibles (CCH : art. R. 318-8). Ces zones sont définies par la loi du 4.2.95 d’orientation pour l’aménagement et le développement du territoire.</w:t>
      </w:r>
    </w:p>
    <w:p>
      <w:r>
        <w:t>Montant maximum du prêt à taux zéro (en €)*</w:t>
      </w:r>
    </w:p>
    <w:p>
      <w:r>
        <w:t>Montant maximum du prêt en ZFU et en ZUS (en €)*</w:t>
      </w:r>
    </w:p>
    <w:p>
      <w:r>
        <w:t>Zone B ou C</w:t>
      </w:r>
    </w:p>
    <w:p>
      <w:r>
        <w:t>80.000</w:t>
      </w:r>
    </w:p>
    <w:p>
      <w:r>
        <w:t>55.000</w:t>
      </w:r>
    </w:p>
    <w:p>
      <w:r>
        <w:t>24.000</w:t>
      </w:r>
    </w:p>
    <w:p>
      <w:r>
        <w:t>16.500</w:t>
      </w:r>
    </w:p>
    <w:p>
      <w:r>
        <w:t>32.000</w:t>
      </w:r>
    </w:p>
    <w:p>
      <w:r>
        <w:t>22.000</w:t>
      </w:r>
    </w:p>
    <w:p>
      <w:r>
        <w:t>112.500</w:t>
      </w:r>
    </w:p>
    <w:p>
      <w:r>
        <w:t>82.500</w:t>
      </w:r>
    </w:p>
    <w:p>
      <w:r>
        <w:t>33.750</w:t>
      </w:r>
    </w:p>
    <w:p>
      <w:r>
        <w:t>24.750</w:t>
      </w:r>
    </w:p>
    <w:p>
      <w:r>
        <w:t>33.000</w:t>
      </w:r>
    </w:p>
    <w:p>
      <w:r>
        <w:t>125.000</w:t>
      </w:r>
    </w:p>
    <w:p>
      <w:r>
        <w:t>95.000</w:t>
      </w:r>
    </w:p>
    <w:p>
      <w:r>
        <w:t>37.500</w:t>
      </w:r>
    </w:p>
    <w:p>
      <w:r>
        <w:t>28.500</w:t>
      </w:r>
    </w:p>
    <w:p>
      <w:r>
        <w:t>50.000</w:t>
      </w:r>
    </w:p>
    <w:p>
      <w:r>
        <w:t>38.000</w:t>
      </w:r>
    </w:p>
    <w:p>
      <w:r>
        <w:t>137.500</w:t>
      </w:r>
    </w:p>
    <w:p>
      <w:r>
        <w:t>107.500</w:t>
      </w:r>
    </w:p>
    <w:p>
      <w:r>
        <w:t>41.250</w:t>
      </w:r>
    </w:p>
    <w:p>
      <w:r>
        <w:t>32.250</w:t>
      </w:r>
    </w:p>
    <w:p>
      <w:r>
        <w:t>43.000</w:t>
      </w:r>
    </w:p>
    <w:p>
      <w:r>
        <w:t>120.000</w:t>
      </w:r>
    </w:p>
    <w:p>
      <w:r>
        <w:t>36.000</w:t>
      </w:r>
    </w:p>
    <w:p>
      <w:r>
        <w:t>48.000</w:t>
      </w:r>
    </w:p>
    <w:p>
      <w:r>
        <w:t>162.500</w:t>
      </w:r>
    </w:p>
    <w:p>
      <w:r>
        <w:t>132.500</w:t>
      </w:r>
    </w:p>
    <w:p>
      <w:r>
        <w:t>48.750</w:t>
      </w:r>
    </w:p>
    <w:p>
      <w:r>
        <w:t>39.750</w:t>
      </w:r>
    </w:p>
    <w:p>
      <w:r>
        <w:t>65.000</w:t>
      </w:r>
    </w:p>
    <w:p>
      <w:r>
        <w:t>53.000</w:t>
      </w:r>
    </w:p>
    <w:p>
      <w:r>
        <w:t>Les conditions de remboursement sont identiques à celles qui s'appliquent pour le prêt à taux zéro doublé.</w:t>
      </w:r>
    </w:p>
    <w:p>
      <w:r>
        <w:t>Notes</w:t>
      </w:r>
    </w:p>
    <w:p>
      <w:r>
        <w:t>1. Le montant du PTZ est égal au montant de base de l’avance éventuellement majoré pour les opérations d'accession sociale à la propriété portant sur la construction ou l'acquisition de logements neufs et donnant lieu à une aide à l'accession sociale à la propriété attribuée par une ou plusieurs collectivités territoriales ou par un groupement de collectivités territoriales du lieu d'implantation du logement.</w:t>
      </w:r>
    </w:p>
    <w:p>
      <w:r>
        <w:t>2. Le classement des communes dans les zones A, B ou C résulte de l'&lt;link fileadmin anil textes_officiels arrete _blank le téléchargement du&gt; arrêté du 29.4.09 : JO du 3.5.09.</w:t>
      </w:r>
    </w:p>
    <w:p>
      <w:r>
        <w:t>Lire l'analyse juridique n° 2007-04 relative aux majorations du prêt à 0 % à compter du 1er juillet 2007 en cas d'aide d'une collectivité locale</w:t>
      </w:r>
    </w:p>
    <w:p>
      <w:r>
        <w:t>Lire l'analyse juridique n° 2009-16 relative à la majoration du prêt à 0 % pour les logements neufs bénéficiant du label "Bâtiment basse consommation énergétique, BBC 2005"</w:t>
      </w:r>
    </w:p>
    <w:p>
      <w:pPr>
        <w:pStyle w:val="Heading1"/>
      </w:pPr>
      <w:r>
        <w:t>Supplément de Loyer de Solidarité (SLS)</w:t>
      </w:r>
    </w:p>
    <w:p>
      <w:r>
        <w:rPr>
          <w:i/>
        </w:rPr>
        <w:t>https://www.anil.org/publications/documentation-experte/analyses-juridiques-jurisprudence/analyses-juridiques/archives-des-analyses-juridiques/supplement-de-loyer-de-solidarite-sls/</w:t>
      </w:r>
    </w:p>
    <w:p>
      <w:r>
        <w:t>N° 2010-02 / A jour au 4 janvier 2010</w:t>
      </w:r>
    </w:p>
    <w:p>
      <w:r>
        <w:t>Décret du 30.12.09 : JO du 31.12.09 / Arrêté du 30.12.09 : JO du 31.12.09</w:t>
      </w:r>
    </w:p>
    <w:p>
      <w:r>
        <w:t>Ce décret détermine comment prendre en compte la modification de la composition du ménage ou de ses ressources pour le calcul du SLS. Il précise par ailleurs, les seuils et les modalités applicables à la modulation du SLS dans le cadre des conventions d’utilité sociale prévue par la loi du 25 mars 2009. Cette faculté concerne les zones géographiques se caractérisant par un déséquilibre entre l’offre et la demande de logements.</w:t>
      </w:r>
    </w:p>
    <w:p>
      <w:pPr>
        <w:pStyle w:val="Heading2"/>
      </w:pPr>
      <w:r>
        <w:t>Prise en compte de la modification de la composition du menage ou des ressources (art. 3 / CCH : R. 441-23)</w:t>
      </w:r>
    </w:p>
    <w:p>
      <w:r>
        <w:t>La modification de la composition du ménage ou de ses ressources pour le calcul du dépassement du plafond de ressources est prise en compte à partir du mois qui suit la survenance de l’évènement et sur la base de justificatifs dûment transmis à l’organisme d’ HLM dans le délai de trois mois suivant la survenance de l'événement. En cas de transmission de ces pièces après ce délai, cette modification est prise en compte à partir du mois qui suit cette transmission.</w:t>
      </w:r>
    </w:p>
    <w:p>
      <w:pPr>
        <w:pStyle w:val="Heading2"/>
      </w:pPr>
      <w:r>
        <w:t>Modulation du SLS dans les CUS (art. 1 et 2 / CCH : R. 441-21-1)</w:t>
      </w:r>
    </w:p>
    <w:p>
      <w:r>
        <w:t>Définition des zones concernées par le dispositif de modulation</w:t>
      </w:r>
    </w:p>
    <w:p>
      <w:r>
        <w:t>Cet article renvoie à un arrêté la définition des zones concernées par le dispositif de modulation. Il s’agit des zones dites « tendues » correspondant aux zonages A, B1 et B2 par référence au classement des communes par zone applicable à certaines aides au logement (arrêté du 30.12.09 : JO du 31.12.09).</w:t>
      </w:r>
    </w:p>
    <w:p>
      <w:r>
        <w:t>Dispositif de modulation</w:t>
      </w:r>
    </w:p>
    <w:p>
      <w:r>
        <w:t>Il consiste à minorer ou à majorer le coefficient de dépassement du plafond de ressources selon des tranches de dépassement. Trois tranches de dépassement sont prévues au sein desquelles l’organisme bailleur pourra introduire des paliers intermédiaires et moduler la valeur ajoutée en fonction de ces paliers.</w:t>
      </w:r>
    </w:p>
    <w:p>
      <w:r>
        <w:t>Dépassement des plafonds de ressources</w:t>
      </w:r>
    </w:p>
    <w:p>
      <w:r>
        <w:t>Valeur du coefficient de dépassement</w:t>
      </w:r>
    </w:p>
    <w:p>
      <w:r>
        <w:t>égal à 20 %</w:t>
      </w:r>
    </w:p>
    <w:p>
      <w:r>
        <w:t>entre 0,13 et 0,34</w:t>
      </w:r>
    </w:p>
    <w:p>
      <w:r>
        <w:t>Dépassement supplémentaire de 1 %</w:t>
      </w:r>
    </w:p>
    <w:p>
      <w:r>
        <w:t>au-dessus de 20 % jusqu'à 59 %</w:t>
      </w:r>
    </w:p>
    <w:p>
      <w:r>
        <w:t>entre 0,030 et 0,075</w:t>
      </w:r>
    </w:p>
    <w:p>
      <w:r>
        <w:t>de 60 % jusqu'à 149 %</w:t>
      </w:r>
    </w:p>
    <w:p>
      <w:r>
        <w:t>entre 0,060 et 0,090</w:t>
      </w:r>
    </w:p>
    <w:p>
      <w:r>
        <w:t>à partir de 150 %</w:t>
      </w:r>
    </w:p>
    <w:p>
      <w:r>
        <w:t>entre 0,090 et 0,105</w:t>
      </w:r>
    </w:p>
    <w:p>
      <w:r>
        <w:t>Lire l'analyse n° 2009-20 sur la convention d'utilité sociale (CUS)</w:t>
      </w:r>
    </w:p>
    <w:p>
      <w:r>
        <w:t>Lire l'analyse n° 2008-37 sur la location HLM : supplément de loyer solidarité</w:t>
      </w:r>
    </w:p>
    <w:p>
      <w:pPr>
        <w:pStyle w:val="Heading1"/>
      </w:pPr>
      <w:r>
        <w:t>Loi de finances rectificative pour 2009</w:t>
      </w:r>
    </w:p>
    <w:p>
      <w:r>
        <w:rPr>
          <w:i/>
        </w:rPr>
        <w:t>https://www.anil.org/documentation-experte/analyses-juridiques-jurisprudence/analyses-juridiques/2009/loi-de-finances-pour-2010-et-loi-de-finances-rectificative-2009/loi-de-finances-rectificative-pour-2009/</w:t>
      </w:r>
    </w:p>
    <w:p>
      <w:r>
        <w:t>Loi de finances rectificative du 30.12.09 : JO du 31.12.09</w:t>
      </w:r>
    </w:p>
    <w:p>
      <w:pPr>
        <w:pStyle w:val="Heading2"/>
      </w:pPr>
      <w:r>
        <w:t>Aménagement du crédit d’impôt en faveur des économies d’énergie et du développement durable (art. 58 / CGI : art. 200 quater)</w:t>
      </w:r>
    </w:p>
    <w:p>
      <w:r>
        <w:t>Le crédit d’impôt sur le revenu pour dépenses d’équipement de l’habitation principale fait désormais l’objet d’aménagements réguliers afin de n’en réserver le bénéfice qu’aux équipements les plus performants en matière d’économie d’énergie. L’année passée, on avait ainsi admis l’éligibilité au dispositif de la réalisation d’un diagnostic de performance énergétique (DPE), ainsi que l’élargissement de l'assiette aux frais de main-d’œuvre pour la pose de matériaux d’isolation thermique des parois opaques (planchers, murs, toitures), tout en abaissant le taux du crédit d’impôt pour les dépenses d’équipements de chauffage ou de production d’eau chaude indépendant fonctionnant au bois et les dépenses d’acquisition de pompes à chaleur. La dernière loi de finances ne déroge pas à la règle, et le dispositif est à nouveau adapté.</w:t>
      </w:r>
    </w:p>
    <w:p>
      <w:r>
        <w:t>Nouvelles dépenses éligibles</w:t>
      </w:r>
    </w:p>
    <w:p>
      <w:r>
        <w:t>Certaines dépenses sont désormais éligibles à l’avantage fiscal :</w:t>
      </w:r>
    </w:p>
    <w:p>
      <w:r>
        <w:t>l’acquisition de pompes à chaleur dédiées à la production d’eau chaude sanitaire (chauffe-eau thermodynamique);</w:t>
      </w:r>
    </w:p>
    <w:p>
      <w:r>
        <w:t>le coût d’installation d’une pompe à chaleur géothermique.</w:t>
      </w:r>
    </w:p>
    <w:p>
      <w:r>
        <w:t>Le taux du crédit d’impôt applicable pour ces deux dépenses est fixé à 40 %</w:t>
      </w:r>
    </w:p>
    <w:p>
      <w:r>
        <w:t>Nouveaux taux applicables</w:t>
      </w:r>
    </w:p>
    <w:p>
      <w:r>
        <w:t>Alors qu’il devait passer à 25 % à compter de 2010, le taux du crédit d’impôt est maintenu à 40 % pour :</w:t>
      </w:r>
    </w:p>
    <w:p>
      <w:r>
        <w:t>l’acquisition de pompes à chaleur géothermiques dédiées à la production de chaleur;</w:t>
      </w:r>
    </w:p>
    <w:p>
      <w:r>
        <w:t>l’acquisition de chaudières à bois remplaçant une ancienne chaudière à bois. Une facture par l’entreprise ayant réalisé les travaux doit mentionner qu’il s’agit bien du remplacement de l’ancien matériel.</w:t>
      </w:r>
    </w:p>
    <w:p>
      <w:r>
        <w:t>Récapitulatif du taux crédit d’impôt applicable aux dépenses d’équipement de production d’énergie utilisant une source d’énergie renouvelable ou des pompes à chaleur, autres que air/air, dont la finalité essentielle est la production de chaleur ou d'eau chaude sanitaire, ainsi qu'aux dépenses correspondant à la pose de l'échangeur de chaleur souterrain des pompes à chaleur géothermiques :</w:t>
      </w:r>
    </w:p>
    <w:p>
      <w:r>
        <w:t>2009</w:t>
      </w:r>
    </w:p>
    <w:p>
      <w:r>
        <w:t>À compter de 2010</w:t>
      </w:r>
    </w:p>
    <w:p>
      <w:r>
        <w:t>Cas général</w:t>
      </w:r>
    </w:p>
    <w:p>
      <w:r>
        <w:t>50 %</w:t>
      </w:r>
    </w:p>
    <w:p>
      <w:r>
        <w:t>Pompes à chaleur (autres que air/air) dont la finalité essentielle est la production de chaleur, à l'exception des pompes à chaleur géothermiques</w:t>
      </w:r>
    </w:p>
    <w:p>
      <w:r>
        <w:t>40 %</w:t>
      </w:r>
    </w:p>
    <w:p>
      <w:r>
        <w:t>25 %</w:t>
      </w:r>
    </w:p>
    <w:p>
      <w:r>
        <w:t>Pompes à chaleur géothermiques dont la finalité essentielle est la production de chaleur</w:t>
      </w:r>
    </w:p>
    <w:p>
      <w:r>
        <w:t>Pose de l’échangeur de chaleur souterrain des pompes à chaleur géothermiques</w:t>
      </w:r>
    </w:p>
    <w:p>
      <w:r>
        <w:t>Non applicable</w:t>
      </w:r>
    </w:p>
    <w:p>
      <w:r>
        <w:t>Chaudières et équipements de chauffage ou de production d’eau chaude fonctionnant au bois ou autres biomasses : – cas général – en cas de remplacement des mêmes matériels</w:t>
      </w:r>
    </w:p>
    <w:p>
      <w:r>
        <w:t>40 % 40 %</w:t>
      </w:r>
    </w:p>
    <w:p>
      <w:r>
        <w:t>25 % 40 %</w:t>
      </w:r>
    </w:p>
    <w:p>
      <w:r>
        <w:t>Nouvelles restrictions</w:t>
      </w:r>
    </w:p>
    <w:p>
      <w:r>
        <w:t>La majoration de taux applicable lorsque les travaux sont effectués dans des logements construits antérieurement au 1er janvier 1977 est supprimée. Le taux applicable pour les dépenses d’acquisition des chaudières à condensation et des fenêtres passe de 25 % à 15 %.</w:t>
      </w:r>
    </w:p>
    <w:p>
      <w:pPr>
        <w:pStyle w:val="Heading2"/>
      </w:pPr>
      <w:r>
        <w:t>Harmonisation de la fiscalité applicable à la construction de logements sociaux en VEFA (art. 44 / CGI : art. 1585 C)</w:t>
      </w:r>
    </w:p>
    <w:p>
      <w:r>
        <w:t>La vente en l’état futur d’achèvement (VEFA) est le contrat par lequel le vendeur transfère la propriété d'un immeuble (ou d’une partie d’immeuble) à usage d'habitation ou à usage mixte, en contrepartie de versements effectués par l'acheteur avant l'achèvement de la construction. Le vendeur, qui reste maître de l’ouvrage jusqu’à la réception des travaux, transfère immédiatement à l’acquéreur ses droits sur le sol et la propriété des constructions existantes. Les ouvrages à venir deviennent propriété de l’acquéreur au fur et à mesure de leur exécution. Pour accroître la production de logements, le recours au contrat de VEFA par les bailleurs sociaux a été facilité à plusieurs reprises par le législateur d’un point de vie juridique. Ainsi, la loi pour l'accélération des programmes de construction et d'investissement publics et privés du 17 février 2009 a précisé les possibilités d’acquisition de logements en VEFA par un organisme HLM. D’un point de vue fiscal, il faut rappeler que la construction de logements implique le paiement par le maître de l’ouvrage de plusieurs taxes d’urbanisme liées à l'acte de construire, notamment la taxe locale d'équipement (TLE), la taxe départementale des espaces naturels sensibles (TDENS) et le versement pour dépassement du plafond légal de densité (VDPLD). Seuls les logements construits par les bailleurs sociaux au moyen de prêts aidés bénéficiaient jusqu’ici d’un régime avantageux (tarif réduit ou exonération) s’agissant de ces 3 impositions. Le bénéfice de l’avantage fiscal pour les bailleurs sociaux est subordonné à l’affectation de logement social, elle-même déterminée par le financement de la construction par des prêts PLUS, PLAI ou PLS. C’est au moment de la demande d’autorisation d’urbanisme que sont déclarés les différents éléments (nature des constructions envisagées, du constructeur, surface hors œuvre nette, etc.) sur la base desquels ces taxes sont liquidées. Aucune disposition favorable ne concernait les logements acquis en VEFA par ces bailleurs. Il y avait donc une différence de régime entre les logements sociaux construits directement par les organismes HLM et les logements sociaux construits par un promoteur et vendus en VEFA à un organisme HLM. La loi de finances rectificative pour 2009 a pour but d’établir une neutralité fiscale entre ces logements pour la TLE, la TDENS et le VDPLD. Désormais, les constructions de logements acquises par les organismes HLM et les sociétés d’économie mixte (SEM) dans le cadre d’un contrat de vente en l’état futur d’achèvement (VEFA), peuvent bénéficier, sur demande du constructeur, d’une exonération ou d’un tarif réduit de taxation pour la TLE, d’une exonération de VDLPD et du barème spécifique de TDENS (CGI : art. 1585 C II et 1585 D I bis / Code urbanisme : art. L. 142-2 et L. 112-2). Pour sa mise en œuvre, la part de logements sociaux vendus en VEFA dans le programme n’étant pas connue lors du dépôt de la demande de permis de construire et pouvant évoluer, les avantages fiscaux ne seront attribués qu’ a posteriori une fois la VEFA conclue sur un volume connu de logements. Dans l’intervalle, la fiscalité de l’urbanisme sera liquidée dans les conditions et aux tarifs de droit commun. La fraction de taxe recouvrée en excès est remboursée sur demande du constructeur formulée dès la conclusion du contrat préliminaire ou de VEFA et dans la limite de 36 mois à compter de la demande de permis de construire.</w:t>
      </w:r>
    </w:p>
    <w:p>
      <w:pPr>
        <w:pStyle w:val="Heading2"/>
      </w:pPr>
      <w:r>
        <w:t>Réduction d’impôt « Malraux » / Extension aux associés de SCPI (art. 39 / CGI : art. 199 tervicies)</w:t>
      </w:r>
    </w:p>
    <w:p>
      <w:r>
        <w:t>Les propriétaires d’immeubles bâtis situés dans certaines zones protégées qui y effectuent des travaux en vue de leur restauration complète peuvent bénéficier d’une réduction d’impôt. Désormais ce dispositif dit « Malraux » s’applique également et dans les mêmes conditions aux associés personnes physiques qui souscrivent des parts de sociétés civiles de placement immobilier (SCPI), à condition qu’au moins 65 % du montant de la souscription servent à la réalisation de dépenses éligibles. Comme le propriétaire personne physique, la SCPI doit s’engager à louer le logement restauré nu et à usage de résidence principale, pendant 9 ans. La location ne peut pas être consentie à l’un des associés ou un membre de son foyer fiscal, un ascendant ou un descendant d’un associé, et doit prendre effet dans les 12 mois qui suivent l’achèvement des travaux. L’associé doit s’engager à conserver la propriété de ses titres jusqu’au terme de l’engagement de location souscrit par la société. La base de la réduction d’impôt est calculée sur le montant de la souscription affectée à la réalisation de dépenses éligibles, dans la limite annuelle de 100.000 €. Lorsqu’un même contribuable réalise, au titre d’une même année d’imposition, à la fois des dépenses éligibles à la réduction d’impôt « Malraux » et des souscriptions de parts de « SCPI Malraux », le montant total de dépenses retenu ne peut excéder, globalement, 100.000 €.</w:t>
      </w:r>
    </w:p>
    <w:p>
      <w:pPr>
        <w:pStyle w:val="Heading2"/>
      </w:pPr>
      <w:r>
        <w:t>Publicité foncière / Suppression du statut des conservateurs des hypothèques (art. 21)</w:t>
      </w:r>
    </w:p>
    <w:p>
      <w:r>
        <w:t>En juin dernier, le Conseil des ministres a fait part de son intention de supprimer le régime actuel des conservateurs des hypothèques à compter du 1er janvier 2013. Pour la mise en œuvre de cette réforme, le Gouvernement est autorisé à légiférer par voie d’ordonnance. En remplacement du salaire des conservateurs, une taxe finançant le service public de la publicité foncière sera instituée. Les conditions d’assiette, de tarif, de contrôle et de recouvrement de cette taxe, à la charge de l’usager seront identiques à celles qui existaient pour le salaire des conservateurs. Pour mémoire le salaire du conservateur s’élève à 0,10 % du montant affiché dans l’acte soumis à la publicité foncière. La responsabilité du service des conservateurs sera transférée à l’Etat. L’ordonnance devra intervenir dans un délai de six mois à compter du 31 décembre 2009 et faire l’objet d’un dépôt de projet de loi de ratification dans les trois mois suivant cette publication.</w:t>
      </w:r>
    </w:p>
    <w:p>
      <w:pPr>
        <w:pStyle w:val="Heading2"/>
      </w:pPr>
      <w:r>
        <w:t>Plus-values immobilières et cessions à des bailleurs sociaux (art. 38 / CGI : art. 150 U, II, 7° et 8°)</w:t>
      </w:r>
    </w:p>
    <w:p>
      <w:r>
        <w:t>Les cessions de biens immobiliers bâtis ou non bâtis consenties par des particuliers à des bailleurs sociaux (organismes HLM, SEM gérant des logements sociaux, Association Foncière Logement,…) ou à des collectivités locales, des EPCI ou des établissements publics fonciers, qui s'engagent à les rétrocéder à des bailleurs sociaux sont exonérées d'impôt sur les plus-values. Prorogé une première fois jusqu’au 31 décembre 2009 alors qu’il devait prendre fin à la fin de l’année 2007, le dispositif est à nouveau reconduit pour deux ans et prendra fin la 31 décembre 2011.</w:t>
      </w:r>
    </w:p>
    <w:p>
      <w:pPr>
        <w:pStyle w:val="Heading2"/>
      </w:pPr>
      <w:r>
        <w:t>RSA / Aide au logement / Salariés titulaires de contrats aidés (art. 103)</w:t>
      </w:r>
    </w:p>
    <w:p>
      <w:r>
        <w:t>Avant l’entrée en vigueur du RSA le 1er juin 2009, les salariés titulaires d’un contrat d’avenir ou d’un contrat d’insertion – revenu minimum d’activité (CI-RMA) étaient considérés comme allocataires du RMI même s’ils ne percevaient plus d’allocation compte tenu du niveau de leurs ressources. Ces titulaires de contrats aidés disposaient d’avantages connexes et en particulier d’une aide au logement à taux plein, ce qui n’est plus le cas aujourd’hui du fait de la disparition du statut de bénéficiaire du RMI. Leurs droits dépendent désormais exclusivement de leurs ressources et charges. Cette situation est contraire à la volonté du Haut commissaire aux solidarités actives contre la pauvreté qui s’était engagé à ce que l'entrée en vigueur du RSA constitue toujours un gain net pour les personnes concernées. L’article 103 de la loi de finances rectificative pour 2009, résultant d’un amendement proposé par le gouvernement, corrige cette anomalie jusqu'à l'arrivée à terme des contrats aidés concernés, dans le courant de 2011. Par conséquent, les titulaires d’un contrat d’avenir ou d’un CI-RMA conclu avant le 1er juin 2009 bénéficient pour l’examen de leurs droits aux prestations d’allocation logement des dispositions applicables antérieurement à l’entrée en vigueur du RSA.</w:t>
      </w:r>
    </w:p>
    <w:p>
      <w:pPr>
        <w:pStyle w:val="Heading2"/>
      </w:pPr>
      <w:r>
        <w:t>Exonération de TFPB / Sites SEVESO et plans de prévention des risques miniers (art. 48 et 49 / CGI : art. 1383 G bis et 1383 G ter)</w:t>
      </w:r>
    </w:p>
    <w:p>
      <w:r>
        <w:t>Les collectivités territoriales et les EPCI ont désormais la possibilité d’exonérer partiellement de la TFPB les habitations classées en périmètre SEVESO ou dans une zone exposée à des risques miniers.</w:t>
      </w:r>
    </w:p>
    <w:p>
      <w:r>
        <w:t>Sites SEVESO</w:t>
      </w:r>
    </w:p>
    <w:p>
      <w:r>
        <w:t>Les collectivités territoriales et les EPCI à fiscalité propre peuvent exonérer de TFPB, à hauteur de 25 % ou 50 %, les locaux d’habitation (ainsi que leurs dépendances) achevés antérieurement à la mise en place d’un plan de prévention des risques technologiques (PPRT) (CGI : art. 1383 G). Or, la longueur de la procédure de prescription, d’élaboration puis d’approbation d’un PPRT empêche souvent l’application de cette exonération. Il est désormais prévu que l’exonération de TFPB est applicable dans un périmètre SEVESO pour les communes concernées, alors même que le PPRT ne serait pas encore adopté (ce dernier ayant pour objet de délimiter un périmètre d’exposition aux risques autour de ces sites SEVESO) En visant directement ces sites plutôt que le périmètre d’un PPRT, il s’agit de rendre la mesure fiscale plus efficace car la procédure de classement SEVESO est plus rapide que l’élaboration d’un PPRT. Une autre disposition relative à l’exonération de la taxe foncière a été adoptée dans la loi de finances 2010 : elle autorise les collectivités territoriales à moduler les taux d’exonération de la taxe en fonction du degré de risque dans le périmètre des PPRT (loi de finances du 31.12.09 : art. 96). Cette même faculté de modulation est reprise pour les périmètres SEVESO.</w:t>
      </w:r>
    </w:p>
    <w:p>
      <w:r>
        <w:t>Plan de prévention des risques miniers</w:t>
      </w:r>
    </w:p>
    <w:p>
      <w:r>
        <w:t>Par ailleurs, le mécanisme d’exonération facultative de taxe foncière sur les propriétés bâties existant pour les PPRT est étendu à l’identique dans les zones couvertes par un plan de prévention des risques miniers (loi du 30.3.99 relative à la responsabilité en matière de dommages consécutifs à l'exploitation minière et à la prévention des risques miniers : art. 94).</w:t>
      </w:r>
    </w:p>
    <w:p>
      <w:pPr>
        <w:pStyle w:val="Heading1"/>
      </w:pPr>
      <w:r>
        <w:t>Loi de finances pour 2010 (suite)</w:t>
      </w:r>
    </w:p>
    <w:p>
      <w:r>
        <w:rPr>
          <w:i/>
        </w:rPr>
        <w:t>https://www.anil.org/documentation-experte/analyses-juridiques-jurisprudence/analyses-juridiques/2009/loi-de-finances-pour-2010-et-loi-de-finances-rectificative-2009/loi-de-finances-pour-2010-suite/</w:t>
      </w:r>
    </w:p>
    <w:p>
      <w:pPr>
        <w:pStyle w:val="Heading2"/>
      </w:pPr>
      <w:r>
        <w:t>Régime de la location meublée : seuils de la micro-entreprise (art. 18)</w:t>
      </w:r>
    </w:p>
    <w:p>
      <w:r>
        <w:t>Les seuils de la micro-entreprise sont indexés chaque année sur le barème de l'impôt sur le revenu (loi du 4.8.08 de modernisation de l’économie : art. 3). Ainsi, pour l’année 2010, le loueur en meublé bénéficiera du régime micro- BIC si le montant de ses recettes ne dépasse pas 32.100 € (contre 32.000 € auparavant).</w:t>
      </w:r>
    </w:p>
    <w:p>
      <w:pPr>
        <w:pStyle w:val="Heading2"/>
      </w:pPr>
      <w:r>
        <w:t>Accession sociale en zone ANRU / Augmentation des plafonds de ressources (art. 103 / CGI : art. 278 sexies I 6°)</w:t>
      </w:r>
    </w:p>
    <w:p>
      <w:r>
        <w:t>Pour ces opérations, l’accédant qui souhaitait bénéficier du taux réduit de TVA devait justifier de ressources inférieures ou égales à celles exigées dans le cadre du prêt locatif social (PLS). La baisse des plafonds de ressources HLM de 10,3 % intervenue le 1er juin dernier s’est automatiquement traduite par une baisse des plafonds de ressources PLS. Le législateur choisit de neutraliser la baisse des plafonds et fixe les plafonds à ne pas dépasser aux plafonds PLS majorés de 11 %.</w:t>
      </w:r>
    </w:p>
    <w:p>
      <w:pPr>
        <w:pStyle w:val="Heading2"/>
      </w:pPr>
      <w:r>
        <w:t>Taxe sur les plus-values / Vente de biens indivis ou démembrés (art. 30 / CGI : art. 150 U)</w:t>
      </w:r>
    </w:p>
    <w:p>
      <w:r>
        <w:t>Les cessions à titre onéreux (vente, échange, apport, expropriation) portant sur des immeubles bâtis ou non bâtis sont soumises à une taxe sur les plus-values. Il existe néanmoins certains cas d’exonération, notamment si le prix de cession n’excède pas 15.000 €. Ce seuil s’apprécie en tenant compte de la valeur en pleine propriété de l’immeuble ou de la partie d’immeuble. Une difficulté est apparue en cas de vente de biens indivis ou démembrés, le traitement des indivisaires nus-propriétaires étant différent. En effet, en cas de cession de l’usufruit ou de la nue-propriété, la plus-value n’est pas exonérée même si le prix de la cession est inférieur au seuil, dès lors que la valeur de l’immeuble auquel il se rattache est quant à elle supérieure. En revanche, en cas de cession d’un bien détenu en indivision, le seuil s’apprécie au regard de chaque quote-part indivise d’un immeuble sans qu’il soit besoin de connaître la valeur totale du bien. Désormais, sont expressément fixées les conditions d’application de l’exonération des plus-values de cession d’immeuble dont le prix de vente n’excède pas 15.000 € dans le cas où la cession porte sur des biens indivis ou démembrés : en cas de cession d'un bien détenu en indivision ou dont le droit de propriété est démembrée, ce seuil s'apprécie au regard de chaque quote-part indivise. Cette disposition légalise la solution déjà retenue par la doctrine concernant la cession de biens indivis (instruction 8 M-1-04 du 14.1.04) et adopte donc le même point de vue pour les détenteurs d’une quote-part indivise démembrée.</w:t>
      </w:r>
    </w:p>
    <w:p>
      <w:pPr>
        <w:pStyle w:val="Heading2"/>
      </w:pPr>
      <w:r>
        <w:t>Plafonnement global des niches fiscales (art. 81 / CGI : art. 200-0 A)</w:t>
      </w:r>
    </w:p>
    <w:p>
      <w:r>
        <w:t>Adopté l’année dernière, le plafonnement global des niches fiscales consiste à éviter que certains contribuables n’échappent en tout ou partie à l’impôt sur le revenu. Il concerne notamment le dispositif Malraux, les investissements outre-mer, les crédits d’impôt sur les intérêts d’emprunts et pour dépenses d’équipements de l’habitation principale… Aujourd’hui, le total des avantages fiscaux concernés par le plafonnement ne doit pas permettre au contribuable de bénéficier d’une réduction de l’impôt dû supérieure à 25.000 € et majoré de 10 % du revenu imposable du foyer fiscal (peu importe sa composition). Or, il est apparu que le mécanisme de plafonnement global ne produit son effet au-delà des plafonnements propres à chaque avantage fiscal qu'à partir de tranches élevées de revenus. Dès lors, le seuil du plafonnement est abaissé : la part fixe passe à 20 000 € et la part variable à 8 %.</w:t>
      </w:r>
    </w:p>
    <w:p>
      <w:r>
        <w:t>Ces nouveaux seuils sont applicables à compter de l’imposition des revenus de 2010.</w:t>
      </w:r>
    </w:p>
    <w:p>
      <w:r>
        <w:t>Toutefois des aménagements sont prévus. Ainsi, pour l'appréciation de ces nouveaux seuils, il ne sera pas tenu compte des avantages procurés, notamment :</w:t>
      </w:r>
    </w:p>
    <w:p>
      <w:r>
        <w:t>par la réduction d’impôt pour un investissement locatif en outre-mer résultant de l’acquisition d’un immeuble ayant fait l’objet d’une déclaration d’ouverture de chantier avant le 1er janvier 2010;</w:t>
      </w:r>
    </w:p>
    <w:p>
      <w:r>
        <w:t>ou par la réduction d’impôt « Scellier » au titre de l’acquisition de logements ou de locaux pour lesquels une promesse d’achat ou une promesse synallagmatique a été souscrite par l’acquéreur avant le 1er janvier 2010.</w:t>
      </w:r>
    </w:p>
    <w:p>
      <w:pPr>
        <w:pStyle w:val="Heading2"/>
      </w:pPr>
      <w:r>
        <w:t>Taxe foncière sur les propriétés bâties / Exonération pour les logements situés dans le périmètre d’un plan de prévention des risques technologiques (art. 96 / CGI : art. 1383 G)</w:t>
      </w:r>
    </w:p>
    <w:p>
      <w:r>
        <w:t>Les collectivités territoriales et les EPCI à fiscalité propre peuvent exonérer de taxe foncière sur les propriétés bâties (TFPB), à hauteur de 25 % ou 50 %, les locaux d’habitation (ainsi que leurs dépendances) achevés antérieurement à la mise en place d’un plan de prévention des risques technologiques (PPRT) et situés dans le périmètre d’exposition aux risques prévu par ce plan (CGI : art. 1383 G). En pratique, les périmètres d’exposition sont soumis à des risques très variables : des habitations soumises à un aléa faible aux habitations soumises à un aléa tel que leur expropriation est d’office reconnue d’utilité publique. C’est pourquoi les collectivités territoriales sont désormais autorisées à moduler les exonérations de TFPB dans les zones couvertes par un PPRT selon deux échelles de graduation : 15 %, 30 % et 45 %, ou 30 %, 45 % et 60 %, selon la décision de chaque collectivité. Le premier taux s'appliquerait à toutes les habitations du périmètre, le second aux secteurs de risques où le droit de préemption peut être instauré et le troisième aux secteurs où l'expropriation est reconnue d'utilité publique, en vertu du plan.</w:t>
      </w:r>
    </w:p>
    <w:p>
      <w:pPr>
        <w:pStyle w:val="Heading2"/>
      </w:pPr>
      <w:r>
        <w:t>Extension du RSA aux jeunes actifs de moins de 25 ans (art. 135 / Code de l’action sociale et des familles : art. L. 262-7-1)</w:t>
      </w:r>
    </w:p>
    <w:p>
      <w:r>
        <w:t>Le revenu de solidarité active (RSA) est étendu aux jeunes actifs de moins de 25 ans, c’est-à-dire ceux qui ont exercé une activité professionnelle pendant un nombre déterminé d'heures de travail au cours d'une période de référence précédant la date de la demande. Un décret à paraître doit définir les conditions permettant d’en bénéficier.</w:t>
      </w:r>
    </w:p>
    <w:p>
      <w:pPr>
        <w:pStyle w:val="Heading2"/>
      </w:pPr>
      <w:r>
        <w:t>Réduction d’impôt pour investissement locatif dans les résidences de tourisme / Délai de reprise (art. 23, 86 et 87 / CGI : art. 199 décies E, F et G)</w:t>
      </w:r>
    </w:p>
    <w:p>
      <w:r>
        <w:t>Le régime « Demessine » prévoit une réduction d’impôt pour les contribuables qui font l’acquisition d’un logement neuf faisant partie d’une résidence de tourisme dans une zone de revitalisation rurale (CGI : art. 199 decies E). L'avantage fiscal n'est accordé au propriétaire qu'en contrepartie de l'engagement de louer le logement nu pendant au moins neuf ans à l'exploitant de la résidence de tourisme. En cas de non-respect de l’engagement ou de cession du logement, la réduction d’impôt fait l’objet d’une reprise au titre de l’année de la rupture de l’engagement ou de celle de la cession. Dans ce cas, l’investisseur doit restituer l’avantage obtenu.</w:t>
      </w:r>
    </w:p>
    <w:p>
      <w:r>
        <w:t>La procédure de reprise est assouplie afin d’améliorer la situation financière des propriétaires de bonne foi, victimes d’une défaillance de l’exploitant à qui ils ont confié leur logement. Le propriétaire dispose désormais de douze mois pour retrouver un autre gestionnaire. Ce n’est qu’à défaut qu’il y a reprise de l’avantage fiscal, et cette dernière est étalée sur trois ans, en fractionnant par tiers la restitution. Ce régime de protection de l’investisseur est également étendu aux copropriétaires : dès lors que ceux-ci substituent au gestionnaire défaillant une ou plusieurs entreprises, la réduction pratiquée ne fait pas l’objet d’une reprise. Ces entreprises doivent assurer les mêmes prestations que celles qu'aurait remplies l'exploitant pendant la période de la location restant à couvrir. Cette faculté de substituer une entreprise à l’exploitant défaillant est ouverte dès lors que la candidature d’un autre gestionnaire n’a pu être retenue dans un délai d’un an. Enfin, les copropriétaires concernés doivent détenir au moins 50 % des appartements de la résidence (art. 87). Par ailleurs, il arrive qu’en cas de reprise à la suite de la défaillance d’un exploitant, les opérateurs renégocient avec les propriétaires et proposent des baux prévoyant des loyers dont une partie est indexée sur le chiffre d’affaires ou le résultat de la résidence. Or, il y a un risque de requalification de ces revenus en bénéfices industriels et commerciaux, ce qui fait perdre l’avantage fiscal au propriétaire. Pour remédier à cette difficulté constatée, il est prévu de maintenir la possibilité de déclarer au titre des revenus fonciers les loyers qui seraient indexés sur le chiffre d’affaires ou le résultat de l’exploitant (art. 86).</w:t>
      </w:r>
    </w:p>
    <w:p>
      <w:pPr>
        <w:pStyle w:val="Heading1"/>
      </w:pPr>
      <w:r>
        <w:t>Loi de finances pour 2010</w:t>
      </w:r>
    </w:p>
    <w:p>
      <w:r>
        <w:rPr>
          <w:i/>
        </w:rPr>
        <w:t>https://www.anil.org/documentation/analyses-juridiques-jurisprudence/analyses-juridiques/2009/loi-de-finances-pour-2010-et-loi-de-finances-rectificative-2009/loi-de-finances-pour-2010/</w:t>
      </w:r>
    </w:p>
    <w:p>
      <w:r>
        <w:t>N° 2009-23 / A jour au 31 décembre 2009</w:t>
      </w:r>
    </w:p>
    <w:p>
      <w:r>
        <w:t>Loi de finances du 30.12.09 : JO du 31.12.09</w:t>
      </w:r>
    </w:p>
    <w:p>
      <w:pPr>
        <w:pStyle w:val="Heading2"/>
      </w:pPr>
      <w:r>
        <w:t>Aménagements du dispositif Scellier (art. 82 et 83 / CGI : art. 199 septvicies)</w:t>
      </w:r>
    </w:p>
    <w:p>
      <w:r>
        <w:t>Depuis le 1er janvier 2009 et jusqu’au 31 décembre 2012, les investissements réalisés pour l'acquisition de logements neufs, en l’état futur d’achèvement ou que le contribuable fait construire, de locaux transformés en logement ou de locaux réhabilités permettent de bénéficier d’une réduction d’impôt sur le revenu. Celle-ci est calculée sur le prix de revient du logement retenu dans une limite de 300.000 €. Le taux de la réduction d’impôt est de 25 % pour les investissements réalisés en 2009 et 2010, et de 20 % pour ceux réalisés à compter de l’année 2011.</w:t>
      </w:r>
    </w:p>
    <w:p>
      <w:r>
        <w:t>Ce dispositif « Scellier » est aménagé sur plusieurs points :</w:t>
      </w:r>
    </w:p>
    <w:p>
      <w:r>
        <w:t>Diminution progressive du taux et recentrage de l’avantage fiscal, sur les logements « Bâtiment Basse Consommation »</w:t>
      </w:r>
    </w:p>
    <w:p>
      <w:r>
        <w:t>Le taux de la réduction diminue progressivement : pour les investissements réalisés à compter du 1er janvier 2011, le taux passe de 20 % à 15 %, puis tombe à 10 % à partir de l’année 2012. Toutefois, pour les logements dont la performance énergétique est supérieure à ce qu’impose la réglementation thermique (c’est-à-dire ceux qui répondent au label BBC), le taux restera à 25 % pour l’année 2011. Il diminuera en revanche en 2012 et passera à 20 %. A partir de cette date, il conviendra donc de distinguer les logements non « BBC » des logements « BBC » pour lesquels l’avantage fiscal sera plus important. La situation demeure inchangée pour les investissements réalisés en 2010. Ce « verdissement » du dispositif sera donc effectif à compter du 1er janvier 2011.</w:t>
      </w:r>
    </w:p>
    <w:p>
      <w:r>
        <w:t>Zonage dérogatoire</w:t>
      </w:r>
    </w:p>
    <w:p>
      <w:r>
        <w:t>La réduction d’impôt « Scellier » ne peut pas être accordée pour les opérations réalisées dans des zones ne se caractérisant pas par un déséquilibre entre l’offre et la demande de logements, ce qui exclut la zone C (arrêtés des 30.12.08 et 29.4.09). Afin d’adapter plus finement le zonage, il sera désormais possible d’y déroger au vu de la situation locale du marché. La réduction d’impôt pourra donc être accordée au titre d’investissements réalisés dans une commune située en zone C, dès lors que celle-ci a fait l’objet d’un agrément délivré par le ministre chargé du logement, dans des conditions définies par décret, après avis du maire de la commune d’implantation ou du président de l’établissement public de coopération intercommunale territorialement compétent en matière d’urbanisme. La dérogation s’applique à l’ensemble du territoire de la commune. Il avait d’abord été envisagé de délivrer l’agrément opération de construction par opération de construction. Il est précisé que la décision du ministre de délivrer ou non l’agrément doit tenir compte des besoins en logements adaptés à la population. Cette mesure s’applique à compter de l’imposition des revenus 2010, mais nécessite la parution d’un décret qui doit définir les modalités de délivrance de l’agrément.</w:t>
      </w:r>
    </w:p>
    <w:p>
      <w:r>
        <w:t>Report de la réduction d’impôt</w:t>
      </w:r>
    </w:p>
    <w:p>
      <w:r>
        <w:t>La réduction d’impôt est répartie, par parts égales, sur neuf années. Si le montant de la réduction d’impôt excède l’impôt dû au titre d’une année d’imposition, le solde peut être imputé sur l’impôt sur le revenu dû au titre des années suivantes jusqu’à la sixième incluse. Le bénéfice de ce report est désormais conditionné au maintien de la mise en location du logement ayant ouvert droit au bénéfice de la location. Cette nouvelle condition n’a d’impact que lorsque le report s’effectue au titre d’une année postérieure à l’engagement de location : elle contraint alors le contribuable qui souhaite bénéficier de la totalité de l’avantage fiscal à maintenir le logement en location pour une période supérieure à celle pour laquelle il s’était engagé au départ.</w:t>
      </w:r>
    </w:p>
    <w:p>
      <w:r>
        <w:t>Interdiction du cumul Scellier / PLS</w:t>
      </w:r>
    </w:p>
    <w:p>
      <w:r>
        <w:t>Il n’est plus possible de cumuler le prêt locatif social (qui ouvre droit à une exonération de taxe foncière sur les propriétés bâties et un taux réduit de TVA) avec le dispositif Scellier. Néanmoins, afin de ne pas pénaliser des programmes en cours de commercialisation, cette interdiction ne concernera que les logements financés au moyen d'un PLS ayant fait l’objet d’un dépôt de permis de construire à compter du 1er janvier 2010.</w:t>
      </w:r>
    </w:p>
    <w:p>
      <w:pPr>
        <w:pStyle w:val="Heading2"/>
      </w:pPr>
      <w:r>
        <w:t>Prorogation du PTZ pour trois ans / Maintien du doublement pour les logements neufs jusqu’au 30 juin 2010 (art. 90 / CGI : art 244 quater J)</w:t>
      </w:r>
    </w:p>
    <w:p>
      <w:r>
        <w:t>Le dispositif du prêt à taux zéro tel qu’on le connaît depuis le 1er février 2005 était prévu jusqu’au 31 décembre 2009 (loi de finances pour 2005 : art. 93). La loi de finances pour 2010 reconduit le prêt à taux zéro (montant de base du prêt et le cas échéant majoration(s)) jusqu’au 31 décembre 2012. Par ailleurs, le doublement du PTZ pour les logements neufs qui a été présenté lors de sa mise en place comme une mesure de relance provisoire est prorogé jusqu’au 30 juin 2010 (date d’émission de l’offre de prêt). En conséquence, le montant de base plafond (hors majoration) du prêt à taux zéro doublé est maintenu à 65.100 € jusqu’au 30 juin 2010. Ce montant de 65.100 € correspond au montant maximum de base du PTZ pour un ménage de 6 personnes et plus qui construit ou acquiert un logement neuf en Zone A. A compter du 1er juillet 2010, le montant de base plafond du PTZ en neuf sera non plus doublé, mais majoré de 50 % : pour un ménage de 6 personnes et plus il sera de 48.750 € en neuf (zone A). Pour mémoire, des majorations (cumulables entre elles) peuvent s’ajouter à ces montants de base plafonds : majoration en cas d'aide d'une collectivité locale prévue par la loi ENL, majoration en ZUS et ZFU et majoration « BBC ». Le dispositif du PTZ dans l'ancien est reconduit à l'identique. Ensuite, deux autres modifications concerneront les offres de prêt émises à compter du 1er juillet 2010 : L’exigence du respect de normes minimales de surface et d’habitabilité et la production d’un état des lieux pour les logements de plus de vingt ans seront supprimées. Enfin, concernant l’appréciation du respect des conditions de ressources, la correction des revenus fiscaux de référence sera pratiquée dès lors que la composition des foyers fiscaux inclut, sur l’année retenue pour la détermination des ressources, des personnes qui ne sont pas destinées à occuper à titre de résidence principal le logement financé par le prêt à taux zéro. La correction pourra le cas échéant être forfaitaire. Jusqu’ici, le code général des impôts prévoyait que certaines modifications du foyer fiscal justifiaient une correction du revenu fiscal de référence. En revanche, le texte fiscal exigeait que ces modifications du foyer fiscal soient intervenues en année N- 2 ou N- 1. L’ensemble de ces mesures fera l’objet de textes d’application (décrets à paraître).</w:t>
      </w:r>
    </w:p>
    <w:p>
      <w:pPr>
        <w:pStyle w:val="Heading2"/>
      </w:pPr>
      <w:r>
        <w:t>Crédit d’impôt sur les intérêts d’emprunts / Diminution progressive du taux pour les logements non BBC (art. 84 / CGI : art. 200 quaterdecies)</w:t>
      </w:r>
    </w:p>
    <w:p>
      <w:r>
        <w:t>Les contribuables qui acquièrent ou construisent leur habitation principale peuvent bénéficier d’un crédit d’impôt au titre des intérêts des prêts supportés pour cette opération.</w:t>
      </w:r>
    </w:p>
    <w:p>
      <w:r>
        <w:t>Pour pouvoir en bénéficier, les logements neufs doivent respecter les normes thermiques en vigueur. Cette « éco-conditionnalité » sera applicable dès l’entrée en vigueur d’un décret, (à paraître) qui doit déterminer les modalités selon lesquelles le contribuable justifie du respect de la réglementation thermique. Les logements existants ne sont pas soumis à cette condition.</w:t>
      </w:r>
    </w:p>
    <w:p>
      <w:r>
        <w:t>Le crédit d’impôt est égal à 40 % du montant des intérêts payés la première année et 20 % pour les quatre années suivantes. En revanche, pour les logements qui respectent la norme « BBC » (norme supérieure à ce qu’impose la législation en vigueur), les intérêts ouvrant droit au crédit d’impôt sont alors ceux payés au titre des sept premières annuités et le taux du crédit d’impôt est porté à 40 % pendant toute cette période (décret du 2.1.09 : JO du 3.1.09).</w:t>
      </w:r>
    </w:p>
    <w:p>
      <w:r>
        <w:t>Le législateur poursuit le verdissement du dispositif : si le crédit d’impôt majoré demeure (40 % sur 7 ans), en revanche le crédit d’impôt accordé aux logements qui ne respectent pas les critères d’attribution du label « BBC » voit son taux diminuer progressivement. Ainsi, pour les logements neufs non BBC acquis ou construits à partir de 2010, les taux de la réduction d'impôt, pour les intérêts payés au titre de la première annuité de remboursement puis des quatre suivantes, seront respectivement ramenés à :</w:t>
      </w:r>
    </w:p>
    <w:p>
      <w:r>
        <w:t>30 % et 15 % pour les logements acquis ou construits en 2010;</w:t>
      </w:r>
    </w:p>
    <w:p>
      <w:r>
        <w:t>25 % et 10 % pour les logements acquis ou construits en 2011;</w:t>
      </w:r>
    </w:p>
    <w:p>
      <w:r>
        <w:t>15 % et 5 % pour les logements acquis ou construits en 2012.</w:t>
      </w:r>
    </w:p>
    <w:p>
      <w:r>
        <w:t>Par ailleurs, il convient de signaler que lors des débats, les parlementaires se sont interrogés sur l’avenir du dispositif dont l’efficacité n’est pas satisfaisante. En effet, cet avantage fiscal n’intervient pas au moment de la demande de prêt et n’est donc pas pris en compte par les banques (dans le plan de financement). Un amendement avait donc été déposé proposant de remplacer le système actuel par un prêt à taux zéro avec les mêmes conditions d’éligibilité. Cette proposition n’a pas aboutie mais pourrait resurgir lors d’une loi de finances rectificative ultérieure au cours de l’année 2010.</w:t>
      </w:r>
    </w:p>
    <w:p>
      <w:pPr>
        <w:pStyle w:val="Heading2"/>
      </w:pPr>
      <w:r>
        <w:t>Prorogation du crédit d’impôt pour aide à la personne (art. 80 / CGI : art. 200 quater A)</w:t>
      </w:r>
    </w:p>
    <w:p>
      <w:r>
        <w:t>Les contribuables qui installent dans leur habitation principale des équipements spécialement conçus pour les personnes âgées ou handicapées (qu’ils soient eux-mêmes âgés ou handicapés) peuvent bénéficier d’un crédit d’impôt. Il s’agit notamment de l’installation d’appareils élévateurs, de systèmes d’ouverture de porte adaptés ou encore de sanitaires spécifiques. Le crédit d’impôt s’applique au coût des travaux d’installation ou de remplacement des équipements selon l’attestation fournie par le vendeur du logement ou selon la facture délivrée par l’entreprise ayant réalisé les travaux. La base du crédit d’impôt est constituée du coût d’acquisition des équipements ainsi que de celui de la main-d’œuvre. Le bénéfice du crédit d’impôt n’est ouvert qu’à condition que ces équipements soient fournis par l’entreprise qui procède à leur installation. Pour ces équipements, le montant des dépenses ouvrant droit à l’avantage fiscal engagées entre le 1er janvier 2005 et le 31 décembre 2009, est plafonné à 5.000 € pour une personne seule (10.000 € pour un couple plus 400 € par personne à charge). Le crédit d’impôt est ensuite égal à 25 % du montant des dépenses. Le dispositif devait initialement prendre fin le 31 décembre 2009, mais est prorogé d’un an et le plafond du crédit d’impôt s’apprécie désormais sur cinq années consécutives comprises entre le 1er janvier 2005 et le 31 décembre 2010.</w:t>
      </w:r>
    </w:p>
    <w:p>
      <w:pPr>
        <w:pStyle w:val="Heading2"/>
      </w:pPr>
      <w:r>
        <w:t>Taux réduit de TVA / Systèmes de climatisation (art. 16 / CGI : art. 279-0 bis)</w:t>
      </w:r>
    </w:p>
    <w:p>
      <w:r>
        <w:t>La climatisation s’est fortement développée ces dernières années dans les logements privés, mais bien qu’elle apporte un élément de confort important en période de fortes chaleurs, ses conséquences sur l’environnement ne sont pas négligeables. Pourtant les utilisateurs ne sont pas incités à renoncer à ce type d’investissement. En effet, le prix d’un climatiseur n’est pas si élevé (30 € par mois), de plus, il est possible de bénéficier d’un taux réduit de TVA pour l’achat d’un tel équipement lorsqu’il est installé dans le cadre de travaux dans des logements d’habitation.</w:t>
      </w:r>
    </w:p>
    <w:p>
      <w:r>
        <w:t>En effet, le taux réduit s’applique sur les travaux d’amélioration, de transformation, d’aménagement et d’entretien portant sur des logements achevés depuis plus de deux ans.</w:t>
      </w:r>
    </w:p>
    <w:p>
      <w:r>
        <w:t>Il existe toutefois des cas où le taux réduit ne s'applique pas :</w:t>
      </w:r>
    </w:p>
    <w:p>
      <w:r>
        <w:t>fourniture d’équipements ménagers ou mobiliers;</w:t>
      </w:r>
    </w:p>
    <w:p>
      <w:r>
        <w:t>acquisition de gros équipements fournis dans le cadre de travaux d’installation ou de remplacement du système de chauffage, des ascenseurs ou de l’installation sanitaire (CGI : art. 279-0 bis).</w:t>
      </w:r>
    </w:p>
    <w:p>
      <w:r>
        <w:t>Afin de tenter de réduire son développement, il est ajouté à cette liste d’exceptions la part correspondant à la fourniture de « système de climatisation ». Par conséquent, l’installation de ce type d’équipement dans le cadre de travaux dans des locaux d’habitation ne permet plus de bénéficier d’un taux réduit de TVA. Cette mesure s’ajoute à celles déjà mises en œuvre notamment dans le cadre de la réglementation thermique (qui prend en compte la consommation d'énergie liée à un éventuel recours à la climatisation). La suppression du taux réduit de TVA s’appliquera aux opérations pour lesquelles le fait générateur de la taxe interviendra à compter du 1er janvier 2010.</w:t>
      </w:r>
    </w:p>
    <w:p>
      <w:pPr>
        <w:pStyle w:val="Heading2"/>
      </w:pPr>
      <w:r>
        <w:t>Plafonds de ressources pour bénéficier de l'exonération de la taxe d'habitation ou de la taxe foncière (art. 18 / CGI : art. 1414 A et 1417)</w:t>
      </w:r>
    </w:p>
    <w:p>
      <w:r>
        <w:t>Sous réserve de respecter certains plafonds de ressources, les personnes de condition modeste peuvent bénéficier d'une exonération totale ou partielle de leur taxe d'habitation, ainsi que de leur taxe foncière. Les seuils et limites associés au barème de l'impôt sur le revenu de l'année 2009 sont revalorisés afin de tenir compte de l'évolution de l'indice des prix hors tabac, qui s'élève à 0,4 %.</w:t>
      </w:r>
    </w:p>
    <w:p>
      <w:r>
        <w:t>Exonération de taxe foncière et de taxe d'habitation</w:t>
      </w:r>
    </w:p>
    <w:p>
      <w:r>
        <w:t>Pour bénéficier d'une exonération de taxe foncière, les personnes âgées de plus de 75 ans et les titulaires de l'allocation adulte handicapé devront respecter des plafonds de ressources. En matière de taxe d'habitation, les personnes âgées de plus de 60 ans, les veufs, ainsi que les personnes titulaires de l'allocation adulte handicapé ou atteintes d'infirmités les empêchant de subvenir à leurs besoins par leur travail, sont totalement exonérées lorsque leurs revenus sont inférieurs à ces mêmes plafonds.</w:t>
      </w:r>
    </w:p>
    <w:p>
      <w:r>
        <w:t>Plafonds applicables en 2010</w:t>
      </w:r>
    </w:p>
    <w:p>
      <w:r>
        <w:t>1ère part de quotient familial</w:t>
      </w:r>
    </w:p>
    <w:p>
      <w:r>
        <w:t>Majorations par demi-part supplémentaire</w:t>
      </w:r>
    </w:p>
    <w:p>
      <w:r>
        <w:t>1ère demi-part</w:t>
      </w:r>
    </w:p>
    <w:p>
      <w:r>
        <w:t>demi-parts suivantes</w:t>
      </w:r>
    </w:p>
    <w:p>
      <w:r>
        <w:t>Métropole</w:t>
      </w:r>
    </w:p>
    <w:p>
      <w:r>
        <w:t>9.876 €</w:t>
      </w:r>
    </w:p>
    <w:p>
      <w:r>
        <w:t>2.637 €</w:t>
      </w:r>
    </w:p>
    <w:p>
      <w:r>
        <w:t>Guyane</w:t>
      </w:r>
    </w:p>
    <w:p>
      <w:r>
        <w:t>12.219 €</w:t>
      </w:r>
    </w:p>
    <w:p>
      <w:r>
        <w:t>3.364 €</w:t>
      </w:r>
    </w:p>
    <w:p>
      <w:r>
        <w:t>Autres DOM</w:t>
      </w:r>
    </w:p>
    <w:p>
      <w:r>
        <w:t>11.686 €</w:t>
      </w:r>
    </w:p>
    <w:p>
      <w:r>
        <w:t>2.791 €</w:t>
      </w:r>
    </w:p>
    <w:p>
      <w:r>
        <w:t>Plafonnement de la taxe d'habitation</w:t>
      </w:r>
    </w:p>
    <w:p>
      <w:r>
        <w:t>Une mesure de plafonnement de la taxe d'habitation à hauteur de 3,44 % du revenu de l'année précédente est également soumise à condition de ressources. Ces plafonds sont les suivants :</w:t>
      </w:r>
    </w:p>
    <w:p>
      <w:r>
        <w:t>2ème demi-part</w:t>
      </w:r>
    </w:p>
    <w:p>
      <w:r>
        <w:t>3ème demi-part</w:t>
      </w:r>
    </w:p>
    <w:p>
      <w:r>
        <w:t>23.224 €</w:t>
      </w:r>
    </w:p>
    <w:p>
      <w:r>
        <w:t>5.426 €</w:t>
      </w:r>
    </w:p>
    <w:p>
      <w:r>
        <w:t>4.270 €</w:t>
      </w:r>
    </w:p>
    <w:p>
      <w:r>
        <w:t>30.758 €</w:t>
      </w:r>
    </w:p>
    <w:p>
      <w:r>
        <w:t>5.954 €</w:t>
      </w:r>
    </w:p>
    <w:p>
      <w:r>
        <w:t>5.070 €</w:t>
      </w:r>
    </w:p>
    <w:p>
      <w:r>
        <w:t>28.068 €</w:t>
      </w:r>
    </w:p>
    <w:p>
      <w:r>
        <w:t>5.677 €</w:t>
      </w:r>
    </w:p>
    <w:p>
      <w:pPr>
        <w:pStyle w:val="Heading1"/>
      </w:pPr>
      <w:r>
        <w:t>Le prêt jeunes avenir (PJA)</w:t>
      </w:r>
    </w:p>
    <w:p>
      <w:r>
        <w:rPr>
          <w:i/>
        </w:rPr>
        <w:t>https://www.anil.org/documentation-experte/analyses-juridiques-jurisprudence/analyses-juridiques/analyses-juridiques-2007/le-pret-jeunes-avenir-pja/</w:t>
      </w:r>
    </w:p>
    <w:p>
      <w:r>
        <w:t>N° 2007-24 / A jour au 30 décembre 2009 Loi du 21.12.06 : art. 126 / Décret et Arrêtés du 8.3.07 / Arrêté du 3.2.09 (JO du 28.2.09) / Arrêté du 28.12.09 (JO du 30.12.09)</w:t>
      </w:r>
    </w:p>
    <w:p>
      <w:r>
        <w:t>La loi du 21 décembre 2006 de financement de la sécurité sociale pour 2007, a créé une aide au financement des dépenses liées à l'accès à l'emploi des jeunes.</w:t>
      </w:r>
    </w:p>
    <w:p>
      <w:r>
        <w:t>Ce prêt est destiné aux jeunes salariés de 18 à 25 ans, toutefois les jeunes apprentis peuvent en bénéficier à partir de 16 ans sous certaines conditions. Il permet de financer les différents investissements nécessaires lors de l'accès à l'emploi : notamment les frais de déménagement ou le paiement d'un dépôt de garantie locatif.</w:t>
      </w:r>
    </w:p>
    <w:p>
      <w:r>
        <w:t>D'un montant de 5.000 € maximum, le PJA correspond à un prêt à taux zéro, puisque les souscripteurs remboursent uniquement le capital emprunté, et une assurance facultative le cas échéant, les intérêts et la garantie du prêt étant pris en charge par la Caisse nationale des allocations familiales. Les Caisses d'allocation familiales ont par ailleurs pour mission de vérifier les conditions d'éligibilité des demandeurs.</w:t>
      </w:r>
    </w:p>
    <w:p>
      <w:r>
        <w:t>Les prêts seront distribués par des établissements bancaires agréés par la Caisse des dépôts et consignations. Le montant de l'enveloppe de prêt affecté à cet emploi est de 150 millions d'euros pour l'année 2007. Le dispositif est applicable jusqu'au 31 décembre 2010. Le décret du 8 mars 2007 présente le dispositif et l'arrêté du même jour fixe les plafonds de ressources à respecter pour bénéficier du prêt.</w:t>
      </w:r>
    </w:p>
    <w:p>
      <w:pPr>
        <w:pStyle w:val="Heading2"/>
      </w:pPr>
      <w:r>
        <w:t>Les conditions d'éligibilité</w:t>
      </w:r>
    </w:p>
    <w:p>
      <w:r>
        <w:t>La condition d'âge</w:t>
      </w:r>
    </w:p>
    <w:p>
      <w:r>
        <w:t>Le prêt est réservé aux jeunes de 18 à 25 ans et à compter de 16 ans s'ils sont apprentis, dans ce cas les parents qui ont à charge le jeune mineur, sollicitent le prêt pour leur enfant et signent avec lui la Demande d'attestation. La condition d'âge pour le dépôt de la demande, s'apprécie à compter du mois qui suit les 18 ans et 16 ans pour les apprentis mineurs, et jusqu'au mois qui précède les 25 ans.</w:t>
      </w:r>
    </w:p>
    <w:p>
      <w:r>
        <w:t>La condition d'activité professionnelle</w:t>
      </w:r>
    </w:p>
    <w:p>
      <w:r>
        <w:t>Les jeunes salariés, quel que soit le régime dont ils dépendent, la nature et la durée de leur contrat de travail, peuvent solliciter un PJA. Pour que la condition d'activité soit remplie, ils doivent venir d'accéder à l'emploi depuis moins de trois mois et :</w:t>
      </w:r>
    </w:p>
    <w:p>
      <w:r>
        <w:t>avoir signé un contrat de travail ou d'apprentissage,</w:t>
      </w:r>
    </w:p>
    <w:p>
      <w:r>
        <w:t>avoir une lettre de promesse d'embauche ou</w:t>
      </w:r>
    </w:p>
    <w:p>
      <w:r>
        <w:t>être titularisés dans la fonction publique depuis moins de trois mois s'ils sont fonctionnaires.</w:t>
      </w:r>
    </w:p>
    <w:p>
      <w:r>
        <w:t>Les étudiants ne sont pas autorisés à bénéficier du PJA.</w:t>
      </w:r>
    </w:p>
    <w:p>
      <w:r>
        <w:t>La condition de ressources</w:t>
      </w:r>
    </w:p>
    <w:p>
      <w:r>
        <w:t>Les ressources du demandeur ou de sa famille ne doivent pas excéder un plafond trimestriel dont le montant est fixé à 3.000 € pour une personne seule. Il est majoré de 1.500 € pour la deuxième personne présente au foyer (si le demandeur vit en couple ou s'il est rattaché fiscalement ou vit avec un de ses parents vivant seul), et de 900 € par personne supplémentaire auprès de qui il est rattaché fiscalement ou auprès de qui il vit.</w:t>
      </w:r>
    </w:p>
    <w:p>
      <w:r>
        <w:t>Pour demander à bénéficier du PJA, toutes les ressources trimestrielles du jeune sont prises en compte, ainsi que celles de son conjoint(e), concubin(e) ou pacsé(e), mais également celles de ses parents 1 (père et mère) auprès de qui il est rattaché fiscalement (déclaration de revenus commune), ou chez qui il réside. Il s'agit du cumul des ressources trimestrielles nettes perçues y compris les prestations familiales ou sociales. Une seule catégorie de charges est admise en déduction : les pensions alimentaires versées. Ce sont les ressources du trimestre qui précède le mois de :</w:t>
      </w:r>
    </w:p>
    <w:p>
      <w:r>
        <w:t>signature du contrat de travail,</w:t>
      </w:r>
    </w:p>
    <w:p>
      <w:r>
        <w:t>signature de la lettre de promesse d'embauche,</w:t>
      </w:r>
    </w:p>
    <w:p>
      <w:r>
        <w:t>titularisation s'il s'agit d'un fonctionnaire.</w:t>
      </w:r>
    </w:p>
    <w:p>
      <w:r>
        <w:t>Exemple n° 1 : un jeune âgé de 21 ans signe un contrat de travail le 27 avril 2007 et dépose sa demande le 2 mai. Les ressources à prendre en compte sont celles des mois de janvier, février et mars 2007.</w:t>
      </w:r>
    </w:p>
    <w:p>
      <w:r>
        <w:t>Exemple n° 2 : un jeune vit seul chez ses parents. Il convient de prendre en compte ses ressources trimestrielles ainsi que celles de ses père et mère et de les comparer au plafond suivant : 3.000 + 1.500 + 900 = 5.400 euros pour le trimestre.</w:t>
      </w:r>
    </w:p>
    <w:p>
      <w:r>
        <w:t>Exemple n° 3 : un jeune vit en concubinage, est rattaché au foyer fiscal de sa mère divorcée et pacsée et perçoit une pension alimentaire (PA) de son père. Il convient de prendre en compte en plus de ses ressources incluant la PA reçue de son père, celles de sa concubine, et les ressources de sa mère et de son compagnon et de les comparer au plafond le plus élevé : 3.000 + 1.500 + (900 x 2) = 6.300 euros pour le trimestre.</w:t>
      </w:r>
    </w:p>
    <w:p>
      <w:r>
        <w:t>Exemple n° 4 : un jeune vit seul et déclare ses revenus au fisc par déclaration séparée de celles de ses parents; il reçoit de chacun de ses parents divorcés une pension alimentaire. Le plafond trimestriel retenu est 3.000 €; il devra déclarer dans ses revenus les 2 PA reçues de ses parents. Dans ce cas, il n'y a pas lieu de prendre en compte les ressources des parents.</w:t>
      </w:r>
    </w:p>
    <w:p>
      <w:pPr>
        <w:pStyle w:val="Heading2"/>
      </w:pPr>
      <w:r>
        <w:t>Rôle des CAF : Appréciation des conditions d'éligibilité</w:t>
      </w:r>
    </w:p>
    <w:p>
      <w:r>
        <w:t>Les caisses d'allocations familiales ont pour mission d'examiner les conditions d'éligibilité, pour la constitution du dossier de demande de prêt. Il s'agit des conditions d'âge, d'activité professionnelle et de ressources, sous réserve que les demandes auprès des Caf soient déposées dans les délais prévus par les textes. Ainsi, si les délais sont respectés et si les trois conditions sont réunies, les Caf adressent aux intéressés, une attestation spécifique précisant qu'ils remplissent les conditions pour demander le Prêt jeunes avenir. Cette attestation éditée automatiquement, d'une validité maximale de trois mois, est un préalable indispensable pour la constitution du dossier de PJA auprès de l'établissement de crédit agréé, choisi par le jeune demandeur. Dans le cas contraire, un simple courrier indique que toutes les conditions ne sont pas réunies pour solliciter un PJA. Pour obtenir cette attestation, qui ne garantit pas pour autant que le prêt sera obtenu, un formulaire de " Demande d'attestation pour dossier PJA " a été élaboré, intégrant les informations de la Déclaration de situation.</w:t>
      </w:r>
    </w:p>
    <w:p>
      <w:r>
        <w:t>Ce formulaire doit être complété et déposé à la Caf par le jeune salarié dans un délai de trois mois maximum suivant la date de :</w:t>
      </w:r>
    </w:p>
    <w:p>
      <w:r>
        <w:t>Exemple : un jeune salarié âgé de 22 ans signe un contrat de travail le 23 janvier 2007. Il doit déposer sa demande d'attestation à la Caisse avant le 24 avril 2007 pour qu'elle soit recevable.</w:t>
      </w:r>
    </w:p>
    <w:p>
      <w:r>
        <w:t>Le PJA est destiné exclusivement aux au financement des dépenses liées à l'accès à un nouvel emploi : notamment un déménagement ou le paiement d'un dépôt de garantie locatif. Le prêt ne peut en aucun cas être utilisé pour des placements financiers (épargne et achats d'actifs financiers ou immobiliers, …), des rachats de crédits ou le paiement d'arriérés de dettes. Il ne doit pas non plus constituer une réserve d'argent.</w:t>
      </w:r>
    </w:p>
    <w:p>
      <w:r>
        <w:t>Le jeune, lors de sa demande, s'engage sur l'honneur à ne pas avoir déjà bénéficié d'un PJA et à ne pas l'utiliser aux fins prohibées par les textes.</w:t>
      </w:r>
    </w:p>
    <w:p>
      <w:pPr>
        <w:pStyle w:val="Heading2"/>
      </w:pPr>
      <w:r>
        <w:t>Le rôle des établissements de crédit : l'octroi des prêts</w:t>
      </w:r>
    </w:p>
    <w:p>
      <w:r>
        <w:t>Le prêt, dont le montant ne peut excéder 5.000 €, est remboursable sur une durée de 24 à 60 mois. Il est attribué par des établissements de crédit " agréés ", ayant passé une convention avec la Caisse des dépôts et consignations pour le compte du Fonds de cohésion sociale et de la Cnaf. L'établissement de crédit agréé est seul habilité à décider de l'attribution du prêt bonifié, de son montant et de la durée de son remboursement dans les limites ci-dessus. Le PJA est attribué une seule fois au bénéficiaire, quel que soit le montant octroyé par l'établissement bancaire, même s'il est inférieur au montant maximum. Il est également versé en une seule fois sur le compte bancaire du souscripteur.</w:t>
      </w:r>
    </w:p>
    <w:p>
      <w:r>
        <w:t>Les PJA peuvent être octroyés par les établissements de crédits agréés jusqu'au 31 décembre 2010 (arrêté du 28.12.09 : JO du 30.12.09). Le montant total alloué à l'enveloppe de prêts est fixé à 150 millions d'euros.</w:t>
      </w:r>
    </w:p>
    <w:p>
      <w:pPr>
        <w:pStyle w:val="Heading2"/>
      </w:pPr>
      <w:r>
        <w:t>La date d'effet du PJA</w:t>
      </w:r>
    </w:p>
    <w:p>
      <w:r>
        <w:t>Selon le texte, le dispositif entre en vigueur le 8 mars 2007, date de la signature de la convention, mais pour que le déroulement du processus, en dehors de la Demande d'attestation, puisse aboutir à la délivrance du prêt, il faut également que les conventions soient signées avec les établissements bancaires ou de crédit qui auront été retenus en tant " qu'établissements agréés ".</w:t>
      </w:r>
    </w:p>
    <w:p>
      <w:r>
        <w:t>Aujourd'hui un seul établissement de crédit a été agréé, il s'agit de la Société Générale.</w:t>
      </w:r>
    </w:p>
    <w:p>
      <w:r>
        <w:t>Note</w:t>
      </w:r>
    </w:p>
    <w:p>
      <w:r>
        <w:t>Si le parent (ou les parents) auprès de qui le jeune est rattaché fiscalement ou chez qui il réside perçoit (ou perçoivent) le RMI, il n'y a pas lieu de demander le montant des ressources du ou des parent(s). Les plafonds applicables en fonction de la composition du foyer du jeune sont diminués du montant du RMI (droit théorique) pour une ou deux personnes selon la situation des parents.</w:t>
      </w:r>
    </w:p>
    <w:p>
      <w:r>
        <w:t>Site des Caisses d'Allocations Familiales</w:t>
      </w:r>
    </w:p>
    <w:p>
      <w:pPr>
        <w:pStyle w:val="Heading1"/>
      </w:pPr>
      <w:r>
        <w:t>Loi de financement de la sécurité sociale pour 2010</w:t>
      </w:r>
    </w:p>
    <w:p>
      <w:r>
        <w:rPr>
          <w:i/>
        </w:rPr>
        <w:t>https://www.anil.org/documentation-experte/analyses-juridiques-jurisprudence/analyses-juridiques/analyses-juridiques-2009/loi-de-financement-de-la-securite-sociale-pour-2010/</w:t>
      </w:r>
    </w:p>
    <w:p>
      <w:r>
        <w:t>N° 2009-22 / A jour au 29 décembre 2009 Loi du 24.12.09 : JO du 27.12.09</w:t>
      </w:r>
    </w:p>
    <w:p>
      <w:r>
        <w:t>Les articles 87 à 89 entendent renforcer le dispositif de lutte contre les fraudes aux prestations familiales (y compris celles relatives aux aides personnelles au logement).</w:t>
      </w:r>
    </w:p>
    <w:p>
      <w:r>
        <w:t>Des précisions sont également apportées en ce qui concerne l’interruption de la prescription pour les actions en recouvrement engagées par les organismes de sécurité sociale (art. 93). Enfin, les règles en matière de recouvrement de prestations indues sont complétées (art. 97). Ces dispositions entrent en vigueur le 1er janvier 2010.</w:t>
      </w:r>
    </w:p>
    <w:p>
      <w:pPr>
        <w:pStyle w:val="Heading2"/>
      </w:pPr>
      <w:r>
        <w:t>Renforcement de la lutte contre la fraude (art. 87 à 89)</w:t>
      </w:r>
    </w:p>
    <w:p>
      <w:r>
        <w:t>Réforme des pénalités financières</w:t>
      </w:r>
    </w:p>
    <w:p>
      <w:r>
        <w:t>Pour mémoire, le directeur de l’organisme chargé de la gestion des prestations familiales peut infliger des sanctions financières en cas d’inexactitude ou de caractère incomplet des déclarations des allocataires ou en cas d’absence de déclaration de changement de situation (CSS : art. L. 114-17). Cette pénalité était fixée en fonction de l’indu versé, dans la limite de deux fois le plafond mensuel de la sécurité sociale. Ce montant était doublé en cas de récidive. Ces sanctions concernent désormais de nouvelles situations. Ainsi, peuvent faire l’objet d’une pénalité, les agissement d’une personne non allocataire, visant à obtenir ou à tenter de faire obtenir le versement indu de prestations. Par ailleurs, l’organisme n’a plus la nécessité de constater un indu pour sanctionner la tentative de fraude. Enfin, les pénalités financières sont alourdies puisqu’elles sont maintenant fixées en fonction de la gravité des faits (et non plus en fonction d’un barème), notamment :</w:t>
      </w:r>
    </w:p>
    <w:p>
      <w:r>
        <w:t>en cas de récidive, la pénalité peut aller à 4 fois le plafond mensuel de la sécurité sociale en cas de récidive (soit 11 540 €);</w:t>
      </w:r>
    </w:p>
    <w:p>
      <w:r>
        <w:t>en cas de tentative de fraude avérée, la pénalité ne peut être inférieure à 1/10è du plafond annuel de la sécurité sociale (soit 288,50 €).</w:t>
      </w:r>
    </w:p>
    <w:p>
      <w:r>
        <w:t>Recours gracieux devant la commission des pénalités financières</w:t>
      </w:r>
    </w:p>
    <w:p>
      <w:r>
        <w:t>Pour mémoire, la commission des pénalités financières était saisie pour avis par le directeur avant le prononcé de sa décision. Cette décision ne pouvait être contestée qu’auprès d’une juridiction administrative. Désormais, la commission intervient après le prononcé de la pénalité par le directeur. Elle n'est saisie pour avis qu'à l’occasion des recours gracieux formés devant le directeur par les personnes concernées. La procédure de fixation des pénalités financières par le directeur est ainsi allégée.</w:t>
      </w:r>
    </w:p>
    <w:p>
      <w:r>
        <w:t>Détection renforcée des logements fictifs</w:t>
      </w:r>
    </w:p>
    <w:p>
      <w:r>
        <w:t>Depuis le 1er janvier 2000, date de la suppression de la contribution représentative du droit au bail, le contrat de bail n’est plus soumis à enregistrement. Une personne peut fictivement signer un contrat de bail pour un logement qui en réalité n’existe pas, et demander une aide au logement pour celui-ci. Désormais et pour éviter de telles fraudes, l’organisme de sécurité sociale peut accéder aux informations détenues par les services de la Direction Générale des Finances Publiques (DGFIP) et relatives aux locaux et à leurs propriétaires bailleurs, afin de vérifier que le logement est bien mis en location. Il est donc possible de contrôler les déclarations des bailleurs (fichier taxe d’habitation ou taxe foncière) afin de vérifier l’existence ou l’occupation des locaux pour lesquels l’allocation est demandée.</w:t>
      </w:r>
    </w:p>
    <w:p>
      <w:r>
        <w:t>Suppression des allocations logements en cas de fraude : poursuite de l’expérimentation</w:t>
      </w:r>
    </w:p>
    <w:p>
      <w:r>
        <w:t>Pour mémoire, la loi de financement de la sécurité sociale pour 2008 (art. 110) a institué, à titre expérimental pour 2 années, une sanction administrative en cas de fraude aux aides au logement. Les aides peuvent être supprimées, pour une durée limitée, quand la fraude dépasse un montant supérieur à 2 fois le plafond mensuel de la sécurité sociale (soit 5 770 €). Ce dispositif prévu initialement jusqu'au 31 décembre 2009 est prolongé d’une année jusqu’au 31 décembre 2010. NB : le plafond mensuel de la sécurité sociale est à compter du 1er janvier 2010 de 2 885 € (arrêté du 18.11.09 : JO du 26.11.09).</w:t>
      </w:r>
    </w:p>
    <w:p>
      <w:pPr>
        <w:pStyle w:val="Heading2"/>
      </w:pPr>
      <w:r>
        <w:t>Interruption de la prescription des actions en recouvrement des organismes de sécurité sociale (art. 93)</w:t>
      </w:r>
    </w:p>
    <w:p>
      <w:r>
        <w:t>La prescription de l’action en recouvrement des prestations indues peut être interrompue non seulement par l’une des causes prévues au Code Civil (exemple : demande en justice, reconnaissance d’un droit par le débiteur), mais également par l’envoi par l’organisme de sécurité sociale d’une lettre recommandée avec demande d’avis de réception (CSS : art. L. 133-4-6).</w:t>
      </w:r>
    </w:p>
    <w:p>
      <w:pPr>
        <w:pStyle w:val="Heading2"/>
      </w:pPr>
      <w:r>
        <w:t>Renforcement du dispositif de recouvrement des prestations indues (art. 97)</w:t>
      </w:r>
    </w:p>
    <w:p>
      <w:r>
        <w:t>Cette disposition complète le dispositif permettant de recouvrer des prestations indues sur d’autres prestations versées aux allocataires. Pour mémoire, la loi de financement de la sécurité sociale pour 2009 a prévu le recouvrement de l’indu d’une aide versée par les CAF peut se faire sur un autre type d’aide. Les conditions dans lesquelles le recouvrement sur d’autres aides est possible ont été précisées par décret (cf. Habitat Actualité n° 111 / décret du 21.7.09). Ce dispositif est désormais renforcé. L’article 97 prévoit que lorsqu’un indu a été constaté sur une prestation versée en tiers payant, l’organisme payeur peut, si d’autres prestations sont versées directement à l’allocataire, recouvrer l’indu sur ces dernières prestations. Sont visées par cette mesure les prestations familiales, les aides personnelles au logement et l’allocation adulte handicapé. Cette mesure concerne toutefois principalement les aides personnelles au logement qui sont majoritairement versées en tiers payant. Elle évite ainsi de fragiliser le paiement du loyer, en maintenant au bailleur le montant total de l’aide.</w:t>
      </w:r>
    </w:p>
    <w:p>
      <w:pPr>
        <w:pStyle w:val="Heading1"/>
      </w:pPr>
      <w:r>
        <w:t>Majoration du prêt à 0 % / Plafonds de ressources / Année 2010</w:t>
      </w:r>
    </w:p>
    <w:p>
      <w:r>
        <w:rPr>
          <w:i/>
        </w:rPr>
        <w:t>https://www.anil.org/documentation-experte/analyses-juridiques-jurisprudence/analyses-juridiques/analyses-juridiques-2008/majoration-du-pret-a-0-/-plafonds-de-ressources-/-annee-2010/</w:t>
      </w:r>
    </w:p>
    <w:p>
      <w:r>
        <w:t>N° 2008-26 / A jour au 24 décembre 2009 Décret du 25.7.08 : JO du 27.7.08 / CCH : art. R. 318-31-2°</w:t>
      </w:r>
    </w:p>
    <w:p>
      <w:r>
        <w:t>Les plafonds de ressources spécifiques déclenchant la majoration du prêt à 0 % n'ont pas été revalorisés pour l'année 2010. Pour être éligible à la majoration, les plafonds de ressources à respecter sont les suivants :</w:t>
      </w:r>
    </w:p>
    <w:p>
      <w:r>
        <w:t>Nombre de personnes destinées à occuper le logement</w:t>
      </w:r>
    </w:p>
    <w:p>
      <w:r>
        <w:t>Paris et communes limitrophes (en euros)</w:t>
      </w:r>
    </w:p>
    <w:p>
      <w:r>
        <w:t>Reste de l’Ile-de-France (en euros)</w:t>
      </w:r>
    </w:p>
    <w:p>
      <w:r>
        <w:t>Autres régions (en euros)</w:t>
      </w:r>
    </w:p>
    <w:p>
      <w:r>
        <w:t>1 personne</w:t>
      </w:r>
    </w:p>
    <w:p>
      <w:r>
        <w:t>23 553</w:t>
      </w:r>
    </w:p>
    <w:p>
      <w:r>
        <w:t>20 477</w:t>
      </w:r>
    </w:p>
    <w:p>
      <w:r>
        <w:t>2 personnes</w:t>
      </w:r>
    </w:p>
    <w:p>
      <w:r>
        <w:t>35 200</w:t>
      </w:r>
    </w:p>
    <w:p>
      <w:r>
        <w:t>27 345</w:t>
      </w:r>
    </w:p>
    <w:p>
      <w:r>
        <w:t>3 personnes</w:t>
      </w:r>
    </w:p>
    <w:p>
      <w:r>
        <w:t>46 144</w:t>
      </w:r>
    </w:p>
    <w:p>
      <w:r>
        <w:t>42 314</w:t>
      </w:r>
    </w:p>
    <w:p>
      <w:r>
        <w:t>32 885</w:t>
      </w:r>
    </w:p>
    <w:p>
      <w:r>
        <w:t>4 personnes</w:t>
      </w:r>
    </w:p>
    <w:p>
      <w:r>
        <w:t>55 093</w:t>
      </w:r>
    </w:p>
    <w:p>
      <w:r>
        <w:t>50 683</w:t>
      </w:r>
    </w:p>
    <w:p>
      <w:r>
        <w:t>39 698</w:t>
      </w:r>
    </w:p>
    <w:p>
      <w:r>
        <w:t>5 personnes</w:t>
      </w:r>
    </w:p>
    <w:p>
      <w:r>
        <w:t>65 548</w:t>
      </w:r>
    </w:p>
    <w:p>
      <w:r>
        <w:t>60 000</w:t>
      </w:r>
    </w:p>
    <w:p>
      <w:r>
        <w:t>46 701</w:t>
      </w:r>
    </w:p>
    <w:p>
      <w:r>
        <w:t>6 personnes</w:t>
      </w:r>
    </w:p>
    <w:p>
      <w:r>
        <w:t>73 759</w:t>
      </w:r>
    </w:p>
    <w:p>
      <w:r>
        <w:t>67 517</w:t>
      </w:r>
    </w:p>
    <w:p>
      <w:r>
        <w:t>52 630</w:t>
      </w:r>
    </w:p>
    <w:p>
      <w:r>
        <w:t>Par personne supplémentaire</w:t>
      </w:r>
    </w:p>
    <w:p>
      <w:r>
        <w:t>8 218</w:t>
      </w:r>
    </w:p>
    <w:p>
      <w:r>
        <w:t>7 523</w:t>
      </w:r>
    </w:p>
    <w:p>
      <w:r>
        <w:t>5 871</w:t>
      </w:r>
    </w:p>
    <w:p>
      <w:r>
        <w:t>L'appréciation des ressources se fait dans les mêmes conditions que pour le prêt à 0 % de base. Ainsi, le montant des ressources à prendre en compte s'entend du revenu fiscal de référence de l'emprunteur auquel est ajouté le cas échéant celui ou ceux de la ou des autres personnes destinées à occuper le logement financé avec le prêt à 0 % à titre de résidence principale et qui ne sont pas rattachées au foyer fiscal de l'emprunteur.</w:t>
      </w:r>
    </w:p>
    <w:p>
      <w:r>
        <w:t>Pour les offres de prêt émises entre le 1er janvier et le 31 mai, les ressources à prendre en compte sont les revenus fiscaux de référence de l'avant-dernière année précédant l'offre de prêt (année n-2).</w:t>
      </w:r>
    </w:p>
    <w:p>
      <w:r>
        <w:t>Pour les offres de prêt émises entre le 1er juin et le 31 décembre, les ressources prises en considération pour l'octroi du prêt à 0 % sont celles de l'année n-1.</w:t>
      </w:r>
    </w:p>
    <w:p>
      <w:r>
        <w:t>Lire l'analyse juridique n° 2007-04 relative à la majoration du Prêt à 0 % à compter du 1.1.07 : conditions d'octroi</w:t>
      </w:r>
    </w:p>
    <w:p>
      <w:pPr>
        <w:pStyle w:val="Heading1"/>
      </w:pPr>
      <w:r>
        <w:t>Un logement attribué à l’occasion d’un partage avec paiement d’une soulte peut-il être considéré comme acquis à titre onéreux et ainsi être éligible à la déduction au titre de l’amortissement « Robien » (CGI : art. 31 I 1° h) ?</w:t>
      </w:r>
    </w:p>
    <w:p>
      <w:r>
        <w:rPr>
          <w:i/>
        </w:rPr>
        <w:t>https://www.anil.org/documentation-experte/analyses-juridiques-jurisprudence/analyses-juridiques/analyses-juridiques-2008/un-logement-attribue-a-loccasion-dun-partage-avec-paiement-dune-soulte-peut-il-etre-considere-comme-acquis-a-titre-onereux-et-ainsi-etre-eligible-a-la-deduction-au-titre-de-lamortissement-robien-cgi-art-31-i-1-h/</w:t>
      </w:r>
    </w:p>
    <w:p>
      <w:r>
        <w:t>N° 2008-15 / A jour au 11 décembre 2009</w:t>
      </w:r>
    </w:p>
    <w:p>
      <w:r>
        <w:t>La Direction Générale des Impôts répond par l’affirmative et apporte les précisions suivantes que nous reproduisons ci-après :</w:t>
      </w:r>
    </w:p>
    <w:p>
      <w:r>
        <w:t>Le dispositif « Robien » permet, sous certaines conditions, une déduction au titre de l’amortissement aux propriétaires bailleurs de logements neufs ou assimilés dont les revenus tirés de la location sont imposables dans la catégorie des revenus fonciers. Seuls les investissements réalisés à titre onéreux ouvrent droit au bénéfice de cet avantage fiscal. Les logements acquis à titre gratuit sont donc exclus de l’application de ces dispositions (cf. instruction administrative n° 5 D-3-05 : BOI du 21.2.05, n°30).</w:t>
      </w:r>
    </w:p>
    <w:p>
      <w:r>
        <w:t>Il convient de considérer que l’acquisition en pleine propriété d’un logement à l’occasion d’un partage ou d’une donation-partage moyennant le versement d’une soulte ouvre droit, toutes autres conditions étant par ailleurs remplies, au bénéfice de la déduction au titre de l’amortissement dit « Robien ».</w:t>
      </w:r>
    </w:p>
    <w:p>
      <w:r>
        <w:t>En pratique, les investissements éligibles sont constitués, soit par l’acquisition de locaux affectés à un usage autre que d’habitation en vue de leur transformation en logements, soit par l’acquisition de logements ne satisfaisants pas aux caractéristiques de décence en vue de leur réhabilitation.</w:t>
      </w:r>
    </w:p>
    <w:p>
      <w:r>
        <w:t>En conséquence, la base de la déduction au titre de l’amortissement est constituée, d’une part, de la soulte exprimée dans l’acte de partage majorée de la quote-part des frais qui s’y rapportent, d’autre part, selon le cas, soit du montant des travaux de transformation en logement définis au 3° de l’article 2 novodecies de l’annexe III au CGI, soit du montant des travaux de rénovation mentionnés au II de l’article 2 quindecies B de la même annexe.</w:t>
      </w:r>
    </w:p>
    <w:p>
      <w:r>
        <w:t>Par analogie, il semble qu’on puisse appliquer ce raisonnement au dispositif « Scellier ».</w:t>
      </w:r>
    </w:p>
    <w:p>
      <w:r>
        <w:t>Direction Générale des Impôts Direction de la législation fiscale</w:t>
      </w:r>
    </w:p>
    <w:p>
      <w:pPr>
        <w:pStyle w:val="Heading1"/>
      </w:pPr>
      <w:r>
        <w:t>Les rapports locataires propriétaires</w:t>
      </w:r>
    </w:p>
    <w:p>
      <w:r>
        <w:rPr>
          <w:i/>
        </w:rPr>
        <w:t>https://www.anil.org/documentation-observatoire/analyses-juridiques-jurisprudence/analyses-juridiques/2009/loi-mlle/les-rapports-locataires-proprietaires/</w:t>
      </w:r>
    </w:p>
    <w:p>
      <w:r>
        <w:t>A jour au 1er décembre 2009</w:t>
      </w:r>
    </w:p>
    <w:p>
      <w:r>
        <w:t>Certaines mesures concernent exclusivement le parc social (HLM et SEM) : les modifications des règles d’attribution, l’assouplissement de la sous-location, la suppression du droit au maintien dans les lieux dans certaines situations (sous-occupation, ressources des locataires excédant largement les plafonds dans les zones tendues, logement adapté à des personnes handicapées qui ne l’occupent plus), le supplément de loyer de solidarité…. Certaines s’appliquent, parfois avec des variantes, tant au parc social que privé : la réglementation de la caution désormais limitée à certains cas, l’obligation de mentionner la surface habitable dans le bail, la transmission gratuite de la quittance au locataire, la restitution du dépôt de garantie par le nouveau propriétaire en cas de cession du logement occupé, les nouvelles modalités d’adoption des accords collectifs de location, la participation des du locataire aux travaux d’économies d’énergie, la transmission obligatoire par le juge des décisions judiciaires concernant les logements non décents. Quelques unes ne s’appliquent qu’au parc privé, notamment la révision des loyers soumis à la loi de 1948 ou les aménagements du conventionnement.</w:t>
      </w:r>
    </w:p>
    <w:p>
      <w:pPr>
        <w:pStyle w:val="Heading1"/>
      </w:pPr>
      <w:r>
        <w:t>Parc social</w:t>
      </w:r>
    </w:p>
    <w:p>
      <w:r>
        <w:rPr>
          <w:i/>
        </w:rPr>
        <w:t>https://www.anil.org/observatoire-des-loyers-etudes/analyses-juridiques-jurisprudence/analyses-juridiques/2009/loi-mlle/les-rapports-locataires-proprietaires/parc-social/</w:t>
      </w:r>
    </w:p>
    <w:p>
      <w:pPr>
        <w:pStyle w:val="Heading2"/>
      </w:pPr>
      <w:r>
        <w:t>Modification des règles d’attribution des logements sociaux</w:t>
      </w:r>
    </w:p>
    <w:p>
      <w:r>
        <w:t>Numéro d’enregistrement unique et instruction de la demande d’attribution d’un logement social (loi MLLE : art 117/ CCH : L.441-2-1)</w:t>
      </w:r>
    </w:p>
    <w:p>
      <w:r>
        <w:t>L'enregistrement départemental unique de la demande de logement social (couramment désigné « numéro unique ») a été instauré par la loi de lutte contre les exclusions (loi du 29.7.98). Il permet notamment de dater de façon certaine la demande, et de faire courir le délai « anormalement long » à l’expiration duquel, le demandeur qui n’a pas reçu d’offre peut exercer un recours devant la commission de médiation DALO. Ce dispositif connaissait une véritable faiblesse dans la mesure où en plus du dossier de numéro d’enregistrement unique, le demandeur devait déposer des dossiers de demande d’attribution d’un logement auprès des réservataires ou des bailleurs sociaux, afin que sa demande puisse être instruite. Les éléments nécessaires à la demande de numéro d’enregistrement unique sont en effet insuffisants pour instruire une demande d’attribution. La réforme engagée devrait permettre de regrouper en un seul dossier les informations nécessaires au numéro unique et à l’instruction de la demande et simplifier ainsi les démarches du demandeur. Les demandes d’attribution de logements sociaux sont faites auprès de bailleurs sociaux, de collectivités territoriales ou d'établissements publics de coopération intercommunale et de services de l'Etat. Elles peuvent également être faites, ce qui est nouveau, lorsqu'ils l'ont décidé, auprès des bénéficiaires des réservations. Chaque demande fait l'objet d'un enregistrement régional en Ile-de-France et départemental sur le reste du territoire, assorti d’un numéro unique, qui donne lieu à la délivrance d’une attestation. L’organisme chargé de l’enregistrement de la demande communique au demandeur une attestation dans le délai d’un mois à compter du dépôt de la demande. Le préfet conserve la possibilité de faire procéder, après mise en demeure, à l'enregistrement d'office de la demande de tout demandeur qui n'a pas reçu l’attestation dans ce délai par un bailleur susceptible de répondre à sa demande. En plus du numéro unique attribué au demandeur, l’attestation comporte la liste des bailleurs de logements sociaux disposant d’un patrimoine sur les communes demandées. Cette attestation garantit les droits du demandeur en certifiant le dépôt de la demande et fait courir les délais à partir desquels le demandeur peut saisir la commission de médiation DALO, dont elle indique les modalités et les délais de saisine. Les informations qui doivent être fournies pour la demande de logement social et pour l’attribution du numéro unique seront fixées par décret (décret à paraître). Ces informations devraient permettre notamment de caractériser les demandes au regard des critères de priorité définis par la loi. La durée de validité des demandes de logements sociaux et les conditions de leur radiation seront également fixées par décret (décret à paraître). La radiation est obligatoire lorsqu’un logement social a été attribué au demandeur et, à défaut, ne peut intervenir sans que le demandeur en ait été préalablement avisé. Sont également définies par décret les conditions dans lesquelles le préfet du département ou, en Ile-de-France, le préfet de région, veille à la mise en place, dans un délai de deux ans à compter de la publication de la loi, du système d'enregistrement des demandes avec les bailleurs sociaux disposant de logements locatifs sociaux dans le département ou, en Ile-de-France, dans la région et avec les autres personnes morales qui enregistrent les demandes de logement social sur le même territoire. Il en est de même des conditions d'accès aux données nominatives du système d’enregistrement des demandes (décret à paraître). Aucune attribution de logement ne peut être décidée, ni aucune candidature examinée par une commission d'attribution si la demande n’a pas fait l’objet d'un enregistrement et de la délivrance d'un numéro unique.</w:t>
      </w:r>
    </w:p>
    <w:p>
      <w:r>
        <w:t>Délégation directe du contingent préfectoral à un président d’ EPCI (loi MLLE : art 82/ CCH : L.441-1)</w:t>
      </w:r>
    </w:p>
    <w:p>
      <w:r>
        <w:t>Le préfet peut déléguer par convention tout ou partie de ses droits de réservation au maire ou, avec l'accord du maire, au président d'un EPCI compétent en matière d’habitat (loi du 13.8.04). En 2006, près de 32 000 ménages ont été relogés sur les contingents préfectoraux. Dans dix-neuf départements, il n’a pas été fait usage de ce contingent. Enfin, depuis la loi du 13 août 2004, le contingent préfectoral a été délégué en tout ou partie dans au moins sept départements. Ce régime est réformé de la manière suivante : le préfet peut également directement déléguer la gestion de ses droits de réservation au président d’un EPCI disposant d’un programme local de l’habitat et ayant conclu un accord collectif intercommunal avec les organismes disposant d’un patrimoine locatif social dans son ressort territorial. L’accord du maire n’est donc plus nécessaire et la convention de délégation comporte des indications relatives aux modalités d’association des communes à l’utilisation des droits de réservation sur leur territoire.</w:t>
      </w:r>
    </w:p>
    <w:p>
      <w:r>
        <w:t>Minoration des plafonds de ressources HLM pour l’attribution d’un logement social (loi MLLE : art 65/ CCH : L.441-1)</w:t>
      </w:r>
    </w:p>
    <w:p>
      <w:r>
        <w:t>Les plafonds de ressources pour l’attribution de logements sociaux sont minorés de 10,3% à compter du 1er juin 2009. Ils seront désormais révisés chaque année en tenant compte de la variation de l’indice de référence des loyers (IRL) et non plus en fonction de l’évolution du salaire minimum de croissance (SMIC). L’abaissement des plafonds de ressources aura des incidences sur l’attribution des logements HLM à de nouveaux entrants, sur le supplément de loyer de solidarité, ainsi que sur la remise en cause du droit au maintien dans les lieux en raison de ressources supérieures au double du plafond. Dans la mesure où les plafonds HLM servent de référence dans le cadre d’autres réglementations, d’autres plafonds de ressources seront minorés. Ce sera le cas des plafonds de ressources exigés dans le cadre d’opérations financées avec un prêt locatif intermédiaire (PLI) avec un prêt locatif social (PLS) ou avec un PAS à compter du 1er janvier 2010 mais aussi des plafonds de ressources exigés dans le cadre du conventionnement social et très social Anah (conventionnement au titre du CCH : L.321.8).</w:t>
      </w:r>
    </w:p>
    <w:p>
      <w:r>
        <w:t>Prise en compte des ressources du seul demandeur (loi MLLE : art 80/ CCH : L.441-1)</w:t>
      </w:r>
    </w:p>
    <w:p>
      <w:r>
        <w:t>Des règles plus souples sont instaurées quant aux conditions de ressources pour l’attribution d’un logement : les seules ressources à prendre en compte sont celles du requérant au titre de l’avant-dernière année précédant celles de la signature du nouveau contrat lorsque le demandeur est soit : - un des conjoints d’un couple en instance de divorce, cette situation étant attestée par une ordonnance de non-conciliation; - dans une situation d’urgence attestée par une décision du juge (CC : art 257) ou par le prononcé de mesures urgentes ordonnées par le juge des affaires familiales (CC : art 220-1); - une personne qui était liée par un pacte civil de solidarité dont elle a déclaré la rupture au greffe du tribunal d’instance. Cette disposition est également applicable aux personnes mariées, liées par un pacte civil de solidarité ou vivant maritalement, lorsque l’une d’elles est victime de violences au sein du couple attestées par le récépissé du dépôt d’une plainte par la victime.</w:t>
      </w:r>
    </w:p>
    <w:p>
      <w:r>
        <w:t>Critères de priorité (loi MLLE : art 81/ CCH : L.441-1)</w:t>
      </w:r>
    </w:p>
    <w:p>
      <w:r>
        <w:t>Sont considérées comme ménages prioritaires, les personnes mariées, vivant maritalement ou liées par un pacte civil de solidarité justifiant de violences au sein du couple ou entre les partenaires. Le fait que le conjoint ou le partenaire lié par un pacte civil de solidarité bénéficie d’un contrat de location au titre du logement occupé par le couple ne peut y faire obstacle. Cette situation est attestée par une décision du juge (CC : art 257) ou par le prononcé de mesures urgentes ordonnées par le juge des affaires familiales (CC : art 220-I).</w:t>
      </w:r>
    </w:p>
    <w:p>
      <w:r>
        <w:t>Motif de refus d’attribution / statut de propriétaire (loi MLLE : art 79/ CCH : L.441-2-2)</w:t>
      </w:r>
    </w:p>
    <w:p>
      <w:r>
        <w:t>Le fait pour l’un des membres du ménage candidat à l’attribution d’un logement social d’être propriétaire d’un logement adapté à ses besoins et capacités peut constituer un motif de refus pour l’obtention d’un logement social.</w:t>
      </w:r>
    </w:p>
    <w:p>
      <w:r>
        <w:t>Définition juridique de la notion de personnes vivant au foyer (loi MLLE : art 61/ CCH : L.442-12)</w:t>
      </w:r>
    </w:p>
    <w:p>
      <w:r>
        <w:t>Dans un souci de clarification, une définition unique est donnée à la notion de personnes vivant au foyer. Celle-ci est applicable par les bailleurs pour l’attribution des logements sociaux, pour la mise en œuvre du surloyer et pour le dispositif expérimental de loyer progressif prévu dans les conventions d’utilité sociale.</w:t>
      </w:r>
    </w:p>
    <w:p>
      <w:r>
        <w:t>Sont considérées comme personnes vivant au foyer pour l’application de ces dispositifs :</w:t>
      </w:r>
    </w:p>
    <w:p>
      <w:r>
        <w:t>le ou les titulaires du bail;</w:t>
      </w:r>
    </w:p>
    <w:p>
      <w:r>
        <w:t>les personnes figurant sur les avis d’imposition du ou des titulaires du bail;</w:t>
      </w:r>
    </w:p>
    <w:p>
      <w:r>
        <w:t>le partenaire lié par un pacte civil de solidarité (PACS) au titulaire du bail;</w:t>
      </w:r>
    </w:p>
    <w:p>
      <w:r>
        <w:t>le concubin notoire du titulaire du bail;</w:t>
      </w:r>
    </w:p>
    <w:p>
      <w:r>
        <w:t>et les personnes réputées à charge au sens fiscal (CGI : art 194, 196, 196 A bis et 196 B).</w:t>
      </w:r>
    </w:p>
    <w:p>
      <w:pPr>
        <w:pStyle w:val="Heading2"/>
      </w:pPr>
      <w:r>
        <w:t>Location dans le parc HLM</w:t>
      </w:r>
    </w:p>
    <w:p>
      <w:r>
        <w:t>Assouplissement des conditions de location pour certains publics (loi MLLE : art 61/ CCH : L.442-8-4)</w:t>
      </w:r>
    </w:p>
    <w:p>
      <w:r>
        <w:t>Un assouplissement des conditions de location dans le parc HLM est instauré, afin de développer une offre de logements destinés aux étudiants et aux apprentis. Les organismes HLM peuvent louer des logements, meublés ou non meublés, à un ou plusieurs étudiants ou aux personnes titulaires d’un contrat d’apprentissage ou de professionnalisation, nonobstant les plafonds de ressources. Ces locataires ne bénéficient pas du droit au maintien dans les lieux. Le contrat de location a une durée d’un an. Il peut toutefois être renouvelé dans des conditions définies par décret (décret à paraître). En cas de location d’un même logement à plusieurs personnes, un contrat de location unique est signé par l’ensemble des colocataires qui consentent à une clause de solidarité inscrite dans ce contrat. Tout changement de colocataire doit faire l’objet d’une autorisation préalable du bailleur et d’une information de la commission d’attribution. Le nombre de logements pouvant être attribué dans ces conditions est mentionné dans la convention d’utilité sociale. A défaut d’une telle convention, le bailleur fixe ce nombre après accord du préfet et consultation des établissements publics de coopération intercommunale disposant d’un programme local de l’habitat adopté. Cet avis est réputé favorable s’il n’a pas été donné dans un délai de deux mois. Ces logements sont attribués par la commission d’attribution. Cette mesure est également applicable aux SEM et aux CROUS (centre régionaux des œuvres universitaires et scolaires) (loi MLLE : art 61/ CCH : L.353-21 et L.481-2).</w:t>
      </w:r>
    </w:p>
    <w:p>
      <w:r>
        <w:t>Sous-location par les locataires (loi MLLE : art 61/ CCH : L.442-8-1 II)</w:t>
      </w:r>
    </w:p>
    <w:p>
      <w:r>
        <w:t>Dans le parc HLM, les locataires peuvent sous-louer après information du bailleur, une partie de leur logement :</w:t>
      </w:r>
    </w:p>
    <w:p>
      <w:r>
        <w:t>à des personnes de plus de 60 ans ou à des personnes adultes présentant un handicap (CASF : L.114). Les sous-locataires doivent conclure avec ces personnes un contrat dont le contenu est défini (CASF : L.442-1),</w:t>
      </w:r>
    </w:p>
    <w:p>
      <w:r>
        <w:t>à des personnes de moins de 30 ans pour une durée d’un an renouvelable.</w:t>
      </w:r>
    </w:p>
    <w:p>
      <w:r>
        <w:t>Le coût de la ou des pièces principales sous-louées est calculé au prorata du loyer et des charges rapporté à la surface habitable du logement.</w:t>
      </w:r>
    </w:p>
    <w:p>
      <w:r>
        <w:t>Sous-occupation (loi MLLE : art 61/ CCH : L.442-3-1)</w:t>
      </w:r>
    </w:p>
    <w:p>
      <w:r>
        <w:t>Afin de favoriser la libération de logements, le droit au maintien dans les lieux est remis en cause dans différentes situations nouvelles : la sous-occupation, le dépassement des plafonds de ressources. Cependant, certaines personnes demeurent protégées en raison de leur âge ou de la localisation de leur logement. En cas de sous-occupation du logement, le bailleur doit proposer au locataire un nouveau logement dans les conditions suivantes :</w:t>
      </w:r>
    </w:p>
    <w:p>
      <w:r>
        <w:t>le nouveau logement correspond aux besoins du locataire;</w:t>
      </w:r>
    </w:p>
    <w:p>
      <w:r>
        <w:t>la proposition doit être réalisée quand bien même le locataire dépasse les plafonds de ressources réglementaires;</w:t>
      </w:r>
    </w:p>
    <w:p>
      <w:r>
        <w:t>le loyer principal du nouveau logement doit être inférieur à celui du logement d’origine;</w:t>
      </w:r>
    </w:p>
    <w:p>
      <w:r>
        <w:t>une aide à la mobilité prise en charge par le bailleur pourra être accordée dans des conditions définies par décret (décret à paraître).</w:t>
      </w:r>
    </w:p>
    <w:p>
      <w:r>
        <w:t>Notion de sous-occupation : pour mémoire, la notion de sous-occupation est définie comme suit : sont considérés comme insuffisamment occupés les locaux comportant un nombre de pièces habitables, non compris les cuisines, supérieur de plus de deux au nombre de personnes qui y ont effectivement leur résidence principale. Ne sont pas considérées comme pièces habitables les pièces effectivement utilisées pour l'exercice d'une fonction publique élective ou d'une profession et indispensables à l'exercice de cette fonction ou profession (CCH : R.641-4).</w:t>
      </w:r>
    </w:p>
    <w:p>
      <w:r>
        <w:t>Dans les logements situés sur certains territoires, correspondant aux zones tendues (définis au 7° de l’article 10 de la loi de 1948), le locataire qui refuse trois offres de relogement respectant les conditions fixées par la loi de 1948 (loi du 1.9.48 : art 13 bis), est déchu de tout titre d’occupation des locaux loués et perd son droit au maintien dans les lieux à l’expiration d’un délai de six mois à compter de la notification de la troisième offre de relogement.</w:t>
      </w:r>
    </w:p>
    <w:p>
      <w:r>
        <w:t>La déchéance du bail et la perte du droit au maintien dans les lieux ne concernent pas :</w:t>
      </w:r>
    </w:p>
    <w:p>
      <w:r>
        <w:t>les locataires âgés de plus de 65 ans;</w:t>
      </w:r>
    </w:p>
    <w:p>
      <w:r>
        <w:t>les locataires présentant un handicap ou ayant à leur charge une personne présentant un tel handicap (CASF : L.114 : « constitue un handicap toute limitation d'activité ou restriction de participation à la vie en société subie dans son environnement par une personne en raison d'une altération substantielle, durable ou définitive d'une ou plusieurs fonctions physiques, sensorielles, mentales, cognitives ou psychiques, d'un polyhandicap ou d'un trouble de santé invalidant »);</w:t>
      </w:r>
    </w:p>
    <w:p>
      <w:r>
        <w:t>les locataires présentant une perte d’autonomie physique ou psychique, ou ayant à leur charge une personne présentant une telle perte d’autonomie selon des modalités définies par décret (décret à paraître);</w:t>
      </w:r>
    </w:p>
    <w:p>
      <w:r>
        <w:t>les locataires des logements situés en zone urbaine sensible (loi du 4.2.95 : art 42).</w:t>
      </w:r>
    </w:p>
    <w:p>
      <w:r>
        <w:t>Cette disposition est applicable aux SEM dans les mêmes conditions (loi MLLE : art 64/ CCH : L.482-1).</w:t>
      </w:r>
    </w:p>
    <w:p>
      <w:r>
        <w:t>Ressources supérieures au double du plafond pour l’attribution d’un logement (loi MLLE : art 61/ CCH : L.442-3-3 et L.442-4)</w:t>
      </w:r>
    </w:p>
    <w:p>
      <w:r>
        <w:t>Pour les logements sociaux, situés dans des zones géographiques se caractérisant par un déséquilibre important entre l’offre et la demande de logements (zones définies par décret : décret à paraître) les locataires dont les ressources sont, au moins deux fois supérieures aux plafonds de ressources pour l’attribution de ces logements, pendant deux années consécutives, n’ont plus droit au maintien dans les lieux. Cette perte de droit au maintien dans les lieux intervient à l’issue d’un délai de trois ans dont le point de départ est le 1er janvier de l’année qui suit les résultats de l’enquête faisant apparaître, pour la deuxième année consécutive, un dépassement du double de ces plafonds. Dès que les résultats de l’enquête font apparaître, pour la deuxième année consécutive, un dépassement du double de ces plafonds, le bailleur en informe les locataires sans délai. Six mois avant l’issue de ce délai de 3 ans, le bailleur notifie par lettre recommandée avec demande d’avis de réception ou signifie par acte d’huissier, la date à laquelle les locaux loués doivent être libres de toute occupation. A l’issue de cette échéance, les locataires sont déchus de tout titre d’occupation des locaux loués. Pour tenir compte des fluctuations de revenus de certains locataires, il est prévu que si, au cours de la période de trois ans, les locataires justifient de ressources inférieures aux plafonds, ceux-ci bénéficient à nouveau du droit au maintien dans les lieux.</w:t>
      </w:r>
    </w:p>
    <w:p>
      <w:r>
        <w:t>La perte du droit au maintien dans les lieux pour ce motif ne concerne pas :</w:t>
      </w:r>
    </w:p>
    <w:p>
      <w:r>
        <w:t>les locataires présentant un handicap ou ayant à leur charge une personne présentant un tel handicap;</w:t>
      </w:r>
    </w:p>
    <w:p>
      <w:r>
        <w:t>Les organismes HLM peuvent, par délibération de leur conseil d’administration ou de leur conseil de surveillance, rendre ce dispositif applicable en dehors des zones tendues. Cette disposition est applicable aux SEM à la seule différence qu’il n’y a pas perte du droit au maintien dans les lieux (sans objet) mais déchéance du titre d’occupation (loi MLLE : art 64/ CCH : L.482-3). Parmi les locataires pouvant continuer à bénéficier du droit au maintien dans les lieux figuraient dans le projet de loi adopté par le législateur certains locataires occupant un logement acquis ou géré par un organisme HLM depuis le 1er janvier 2009 et qui, avant son acquisition ou sa prise en gestion, ne faisait pas l’objet d’une convention : cette protection n’étant pas justifiée par un motif d'intérêt général, a été déclarée contraire à la Constitution.</w:t>
      </w:r>
    </w:p>
    <w:p>
      <w:r>
        <w:t>Logement adapté au handicap, n’étant plus occupé par une personne présentant un handicap (loi MLLE : art 61/ CCH : L.442-3-2)</w:t>
      </w:r>
    </w:p>
    <w:p>
      <w:r>
        <w:t>Lorsque le locataire occupe un logement adapté au handicap, alors que ce logement n’est plus occupé par une personne présentant une telle situation, le bailleur propose un nouveau logement et le locataire est déchu de son titre d’occupation et perd son droit au maintien dans les lieux dans les conditions identiques à celles énoncées en cas de sous-occupation. Seule différence : en cas de décès d’une personne handicapée à la charge du locataire, le délai à partir duquel il est déchu de son titre d’occupation et perd son droit au maintien dans les lieux, est porté à dix-huit mois.La déchéance du bail et la perte du droit au maintien dans les lieux, ne concernent pas les locataires âgés de plus de soixante cinq ans.Cette disposition est applicable aux SEM à la seule différence qu’il n’y a pas perte du droit au maintien dans les lieux (sans objet), mais déchéance du titre d’occupation (loi MLLE : art 64/ CCH : L.482-2).</w:t>
      </w:r>
    </w:p>
    <w:p>
      <w:r>
        <w:t>Evolution du parcours résidentiel (loi MLLE : art 61/ CCH : L.442-5-1)</w:t>
      </w:r>
    </w:p>
    <w:p>
      <w:r>
        <w:t>Lorsque l’enquête annuelle sur les revenus des locataires fait apparaître qu’un locataire est assujetti au supplément de loyer de solidarité ou que le logement fait l’objet d’une sous-occupation, le bailleur procède à un examen de sa situation et des possibilités d’évolution de son parcours résidentiel. Il informe également ces locataires des différentes possibilités d’accession à la propriété auxquelles ils peuvent prétendre.Cette disposition est applicable aux SEM dans les mêmes conditions (loi MLLE : art 64/ CCH : L.481-2).</w:t>
      </w:r>
    </w:p>
    <w:p>
      <w:r>
        <w:t>Continuation ou transfert du bail en cas de décès ou abandon (loi MLLE : art 61/loi du 6.7.89 : art 40 I et III)</w:t>
      </w:r>
    </w:p>
    <w:p>
      <w:r>
        <w:t>La loi de 1989 (art 14) prévoit qu’en cas de décès ou d’abandon du locataire, le contrat de location, et donc le bénéfice du droit au maintien dans les lieux, continue ou est transféré au profit :</w:t>
      </w:r>
    </w:p>
    <w:p>
      <w:r>
        <w:t>du conjoint;</w:t>
      </w:r>
    </w:p>
    <w:p>
      <w:r>
        <w:t>des descendants qui vivaient avec lui depuis au moins un an;</w:t>
      </w:r>
    </w:p>
    <w:p>
      <w:r>
        <w:t>du partenaire lié par un PACS;</w:t>
      </w:r>
    </w:p>
    <w:p>
      <w:r>
        <w:t>des ascendants, du concubin notoire ou des personnes à charge, qui vivaient avec lui depuis au moins un an.</w:t>
      </w:r>
    </w:p>
    <w:p>
      <w:r>
        <w:t>Ces dispositions sont applicables aux logements des organismes HLM (conventionnés ou non) si le bénéficiaire du transfert ou de la continuation du contrat remplit les conditions de ressources pour l’attribution du logement. Le législateur ajoute une nouvelle condition : le logement doit être adapté à la taille du ménage. Ces deux conditions ne sont toutefois pas requises envers le conjoint ou le partenaire lié au locataire par un PACS, ou le concubin notoire et, lorsqu'ils vivaient effectivement avec le locataire depuis plus d'un an, les ascendants, les personnes handicapées et les personnes de plus de soixante-cinq ans. L’article 40 I et III de la loi de 1989 est modifié en conséquence. Cette disposition est applicable aux contrats en cours. A compter de la publication de la loi, le contrat passé entre un bailleur et un locataire doit comporter une clause prévoyant l'application des articles L 442-3-1 à L 442-4.</w:t>
      </w:r>
    </w:p>
    <w:p>
      <w:r>
        <w:t>Opération de démolition (loi MLLE : art 61/ CCH : L.353-15 III et L.442-6 II)</w:t>
      </w:r>
    </w:p>
    <w:p>
      <w:r>
        <w:t>En cas d’autorisation de démolir (CCH : L.443-15-1) ou de démolition (prévue par une convention visée par la loi du 1.8.03 : art 10), le locataire ayant refusé trois offres de relogement respectant les conditions de la loi de 1948 (art 13 bis) ne bénéficie plus du droit au maintien dans les lieux. A l’expiration d’un délai de six mois à compter de la notification de la troisième offre de relogement, le locataire est déchu de tout titre d’occupation des locaux loués. Cette obligation d’offrir trois logements n’est pas exigée du bailleur qui démontre qu’un logement, répondant aux conditions de la loi de 1948 (art 13 bis), a été spécialement conçu pour le relogement du locataire. Les locaux ainsi rendus disponibles ne peuvent être réoccupés avant le début des travaux.</w:t>
      </w:r>
    </w:p>
    <w:p>
      <w:r>
        <w:t>Sont concernés les logements HLM conventionnés comme les logements non conventionnés. Cette disposition est applicable aux SEM de métropole et des DOM dans les mêmes conditions (loi MLLE : art 64/ CCH : L.472-1-8). L’ensemble des dispositions visées ci-dessus est applicable aux contrats en cours. A compter de la publication de la loi, le contrat passé entre un bailleur et un locataire doit comporter une clause prévoyant leur application.</w:t>
      </w:r>
    </w:p>
    <w:p>
      <w:r>
        <w:t>Supplément de loyer de solidarité (SLS) (loi MLLE : art 62/ CCH : L.441-4)</w:t>
      </w:r>
    </w:p>
    <w:p>
      <w:r>
        <w:t>Le montant du supplément de loyer de solidarité est obtenu en appliquant le coefficient de dépassement du plafond de ressources au supplément de loyer de référence du logement.Ce montant est désormais doublement plafonné. Cumulé avec le loyer principal, il ne peut excéder :</w:t>
      </w:r>
    </w:p>
    <w:p>
      <w:r>
        <w:t>par mètre carré de surface habitable, un plafond fixé par décret (décret à paraître),</w:t>
      </w:r>
    </w:p>
    <w:p>
      <w:r>
        <w:t>comme antérieurement, 25% des ressources de l'ensemble des personnes vivant au foyer. Ce plafond peut être porté à 35% des ressources par le programme local de l'habitat (PLH).</w:t>
      </w:r>
    </w:p>
    <w:p>
      <w:r>
        <w:t>Cette disposition entre en vigueur le premier jour du troisième mois suivant la date de publication de la loi.</w:t>
      </w:r>
    </w:p>
    <w:p>
      <w:r>
        <w:t>Cession d’immeubles en bloc à un organisme HLM ou une SEM / exclusion du droit de préemption des locataires (loi MLLE : art 63/loi du 31.12.75 : art 10-1)</w:t>
      </w:r>
    </w:p>
    <w:p>
      <w:r>
        <w:t>Pour mémoire, un droit de préemption, institué par la loi du 13 juin 2006, joue au profit des locataires qui, en cours de bail, voient leur immeuble (comprenant plus de dix logements) vendu dans sa totalité et en une seule fois à un acquéreur personne physique ou morale qui ne s'engage pas à proroger les contrats de bail en cours pendant au moins six ans. La loi exclut l’application de ce droit de préemption au profit du locataire en cas de cession d’immeubles à un organisme HLM dans la mesure où la réglementation HLM prévoit des dispositions plus protectrices pour le locataire dans cette hypothèse. En effet, l’acquisition par un organisme HLM d’un immeuble du secteur privé a pour effet de le soumettre dès l’acquisition, au statut HLM et donc aux dispositions protectrices des locataires telles que le droit au maintien dans les lieux et l’obligation de relogement en cas de démolition éventuelle de l’immeuble (CCH : L.442-6). De la même manière lorsque l’immeuble, déjà sous le statut HLM, est vendu à un autre bailleur HLM, ce dernier doit respecter toutes les conditions antérieures de location, et ce même au-delà de six ans. Il est donc apparu opportun d’exclure du champ d’application du droit de préemption en cas de vente en bloc d’un immeuble le cas de la cession de l’immeuble à un organisme HLM. Les cessions d’immeuble à une SEM sont également exclues du champ d’application des dispositions de la loi du 13 juin 2006. Cette disposition est d’application immédiate.</w:t>
      </w:r>
    </w:p>
    <w:p>
      <w:pPr>
        <w:pStyle w:val="Heading1"/>
      </w:pPr>
      <w:r>
        <w:t>Mesures communes parc privé / parc social</w:t>
      </w:r>
    </w:p>
    <w:p>
      <w:r>
        <w:rPr>
          <w:i/>
        </w:rPr>
        <w:t>https://www.anil.org/publications/documentation-experte/analyses-juridiques-jurisprudence/analyses-juridiques/2009/loi-mlle/les-rapports-locataires-proprietaires/mesures-communes-parc-prive-parc-social/</w:t>
      </w:r>
    </w:p>
    <w:p>
      <w:pPr>
        <w:pStyle w:val="Heading2"/>
      </w:pPr>
      <w:r>
        <w:t>Caution d’un tiers</w:t>
      </w:r>
    </w:p>
    <w:p>
      <w:r>
        <w:t>Loi MLLE : art 55/loi du 24.11.09 : art 39/loi du 6.7.89 : art 22-1</w:t>
      </w:r>
    </w:p>
    <w:p>
      <w:r>
        <w:t>Le recours au cautionnement (caution d’un tiers) qui jusque-là pouvait être demandé par tout bailleur et quel que soit le régime de la location (nue, meublée…) est désormais réglementé pour les locations nues.</w:t>
      </w:r>
    </w:p>
    <w:p>
      <w:r>
        <w:t>Il devient donc exclu pour un bailleur qui a une garantie, quel que soit le type de cette garantie (assurance privée ou GRL) de demander en plus la caution d’un tiers au locataire, sauf si ce dernier est étudiant ou apprenti (loi du 24.11.09 : art. 39).</w:t>
      </w:r>
    </w:p>
    <w:p>
      <w:r>
        <w:t>Lorsqu’une assurance garantissant le risque locatif n’a pas été souscrite, le recours à un cautionnement est libre pour les bailleurs personnes physiques et assimilés (SCI familiales), mais réglementé pour les bailleurs personnes morales.</w:t>
      </w:r>
    </w:p>
    <w:p>
      <w:r>
        <w:t>Désormais, un bailleur personne morale (assureurs, sociétés foncières, bailleurs HLM, SEM…) ne peut plus demander un cautionnement au locataire sauf dans deux cas :</w:t>
      </w:r>
    </w:p>
    <w:p>
      <w:r>
        <w:t>lorsqu’il est délivré par certains organismes dont la liste sera fixée par décret (décret à paraître). Il s’agit de continuer de permettre aux bailleurs personnes morales le recours au Loca-Pass® ou au FSL,</w:t>
      </w:r>
    </w:p>
    <w:p>
      <w:r>
        <w:t>lorsque le logement est loué à un étudiant non bénéficiaire d’une bourse de l’enseignement supérieur.</w:t>
      </w:r>
    </w:p>
    <w:p>
      <w:r>
        <w:t>Ces dispositions sont d’application immédiate, à l’exception de celle relative au cautionnement par des organismes dont la liste doit être précisée par décret.</w:t>
      </w:r>
    </w:p>
    <w:p>
      <w:pPr>
        <w:pStyle w:val="Heading2"/>
      </w:pPr>
      <w:r>
        <w:t>Transmission de la quittance au locataire</w:t>
      </w:r>
    </w:p>
    <w:p>
      <w:r>
        <w:t>Loi MLLE : art 54/loi du 6.7.89 : art 21</w:t>
      </w:r>
    </w:p>
    <w:p>
      <w:r>
        <w:t>Le bailleur est tenu de remettre gratuitement une quittance au locataire qui en fait la demande (loi du 6.7.89 : art 21). Cette disposition continue en pratique de poser la question de l’envoi par voie postale de la quittance au locataire par l’agence qui gère le bien loué pour le compte du propriétaire et des frais y afférents encore trop souvent réclamés aux preneurs, invoquant l’argument selon lequel « remettre » ne signifie expressément « envoyer ». Plusieurs réponses ministérielles énoncent pourtant que lorsque le professionnel choisit d’envoyer la quittance par voie postale, les frais correspondants (frais postaux et frais d'agence selon les cas) ne peuvent être réclamés en sus du loyer au locataire dans la mesure où l’envoi d’un avis d’échéance ou d’une quittance au locataire constitue un acte d’administration du bien loué (Rép. Min : JO AN du 3.12.84, Rép. Min : JO AN du 14.2.94 et Rép. Min : JO AN du 2.12.96). En outre, la loi ENL a ajouté dans la liste des clauses réputées non écrites la clause qui « fait supporter au locataire des frais de relance ou d’expédition de la quittance » (loi ENL : art 84/loi du 6.7.89 : art 4-p). La loi prévoit désormais que le bailleur est tenu de « transmettre » gratuitement la quittance au locataire qui en fait la demande et lève de cette manière toute ambigüité : le terme « transmettre », plus large, viserait également l’envoi par voie postale. Cette disposition est d’application immédiate.</w:t>
      </w:r>
    </w:p>
    <w:p>
      <w:pPr>
        <w:pStyle w:val="Heading2"/>
      </w:pPr>
      <w:r>
        <w:t>Montant maximum de la remise d’une somme d’argent sur un compte bloqué</w:t>
      </w:r>
    </w:p>
    <w:p>
      <w:r>
        <w:t>Loi MLLE : art 56/loi du 6.7.89 : art 22-2</w:t>
      </w:r>
    </w:p>
    <w:p>
      <w:r>
        <w:t>Cette mesure vise à mettre en cohérence deux dispositions de la loi du 6 juillet 1989 : celle relative aux pièces justificatives que le bailleur ne peut demander au candidat locataire (loi du 6.7.89 : art 22-2) et celle relative au dépôt de garantie dont le montant a été récemment diminué à un mois de loyer (loi pour le pouvoir d’achat du 8.2.08/loi du 6.7.89 : art 22). Jusqu’à présent, la loi prévoyait que le bailleur ne pouvait demander au candidat à la location la « remise sur un compte bloqué de biens, d'effets, de valeurs ou d'une somme d'argent correspondant à plus de deux mois de loyer en principal en l'absence du dépôt de garantie ou de la souscription de la garantie autonome prévue à l'article 2321 du code civil »; ce qui a contrario signifie que le bailleur pouvait demander la remise sur un compte d'une somme au maximum égale à 2 mois de loyer en l'absence de dépôt de garantie ou de garantie autonome. La modification du montant du dépôt de garantie fixé à un mois maximum depuis le 9 février 2008 a engendré une incohérence : l’application combinée de ces textes pouvait conduire le bailleur, qui ne peut plus exiger un dépôt de garantie supérieur à 1 mois de loyer, à demander au locataire de bloquer une somme d'argent pouvant être égale à 2 mois de loyer. Le texte corrige cette incohérence en prévoyant que la remise sur un compte d’une somme d’argent ne peut excéder un mois de loyer en principal. Cette disposition est d’application immédiate.</w:t>
      </w:r>
    </w:p>
    <w:p>
      <w:pPr>
        <w:pStyle w:val="Heading2"/>
      </w:pPr>
      <w:r>
        <w:t>Mention obligatoire de la surface habitable du logement dans le bail</w:t>
      </w:r>
    </w:p>
    <w:p>
      <w:r>
        <w:t>Loi MLLE : art 78/ loi du 6.7.89 : art 3</w:t>
      </w:r>
    </w:p>
    <w:p>
      <w:r>
        <w:t>Cette disposition s’inspire de l’obligation qui est prévue en cas de vente d’un lot de copropriété de mentionner dans tout avant-contrat et contrat de vente la superficie du lot vendu. La notion de surface habitable mentionnée dans les baux d’habitation n’est cependant pas précisée par le texte mais, pour mémoire, le code de la construction et de l’habitation définit la surface habitable comme « la surface de plancher construite après déduction des surfaces occupées par les murs, cloisons, marches et cages d’escaliers, gaines, embrasures de portes et fenêtres,… » (CCH : R.111-2). En outre, aucune sanction n’est prévue en cas d’absence d’indication de la surface ou de mention d’une surface erronée. Cette mesure n’est pas applicable aux baux en cours.</w:t>
      </w:r>
    </w:p>
    <w:p>
      <w:pPr>
        <w:pStyle w:val="Heading2"/>
      </w:pPr>
      <w:r>
        <w:t>Restitution du dépôt de garantie en cas de mutation</w:t>
      </w:r>
    </w:p>
    <w:p>
      <w:r>
        <w:t>Loi MLLE : art 103/loi du 6.7.89 : art 22</w:t>
      </w:r>
    </w:p>
    <w:p>
      <w:r>
        <w:t>C’est au bailleur qu’incombe l’obligation de restituer le dépôt de garantie au locataire dans un délai de deux mois maximum suivant la restitution des clefs, déduction faite le cas échéant des sommes restant dues par le locataire. Cette règle pose des difficultés pratiques lorsque le bailleur initial n’est plus celui tenu de la restitution en raison d’une vente ou d’un décès, d’un legs. La loi précise qu’en cas de mutation à titre gratuit ou onéreux (vente, succession,…), la restitution du dépôt de garantie incombe au nouveau bailleur et que toute convention contraire n’a d’effet qu’entre les parties à la mutation. Le locataire devra donc s’adresser au nouveau propriétaire, à charge pour ce dernier de se retourner contre le vendeur pour lui en demander éventuellement le remboursement dans le cas où le vendeur et l’acquéreur auraient convenu que le dépôt de garantie restait entre les mains du vendeur. La loi met un coup d’arrêt aux solutions dégagées par la jurisprudence dans les hypothèses de vente du local loué et de transmission du bien à un légataire à titre particulier en cas de décès du bailleur. Dans l’hypothèse de la vente du local loué, une jurisprudence bien établie prévoyait que le bailleur primitif reste débiteur du dépôt de garantie vis-à-vis du locataire, quelles que soient les clauses ayant pu être prévues entre acquéreur et vendeur qui ne sont opposables ni aux locataires, ni aux mandataires, en vertu de l’effet relatif des conventions entre les parties (Cass. Civ III : 10.3.98). Plus spécifiquement, une telle clause, constituant une cession de dette, est à ce titre subordonnée à l’accord du créancier en l’occurrence le locataire qui n’est pas partie à l’acte de vente. C’est pourquoi le locataire ne peut se voir opposer une telle clause. Il en est de même pour la jurisprudence relative à la transmission du bien à un légataire à titre particulier en cas de décès du bailleur initial, qui énonçait que l’obligation de restitution du dépôt de garantie incombe au bailleur initial et ne se transmet pas à son ayant cause à titre particulier (Cass. Civ III : 25.2.04). Ces dispositions sont d’application immédiate.</w:t>
      </w:r>
    </w:p>
    <w:p>
      <w:pPr>
        <w:pStyle w:val="Heading2"/>
      </w:pPr>
      <w:r>
        <w:t>Modification des modalités d’adoption des accords collectifs de location</w:t>
      </w:r>
    </w:p>
    <w:p>
      <w:r>
        <w:t>Loi MLLE : art 13/loi du 23.12.86 : art 42</w:t>
      </w:r>
    </w:p>
    <w:p>
      <w:r>
        <w:t>Le régime de droit commun de la location donne la possibilité aux bailleurs des secteurs locatifs I, II, III et IV (bailleurs HLM, SEM, collectivités publiques, entreprises d’assurance, établissements de crédit, personnes physiques et assimilées…) de conclure individuellement des accords collectifs locaux portant sur tout ou partie de leur patrimoine avec une ou plusieurs association(s) de locataires, ou directement avec des locataires (loi du 23.12.86 : art 42). Afin de faciliter l’adoption de tels accords notamment en cas de travaux d’économies d’énergie réalisés par le bailleur dans l’immeuble, la loi assouplit les modalités d’adoption des accords collectifs jugées trop contraignantes.</w:t>
      </w:r>
    </w:p>
    <w:p>
      <w:r>
        <w:t>Accords conclus avec les associations de locataires</w:t>
      </w:r>
    </w:p>
    <w:p>
      <w:r>
        <w:t>Jusqu’à présent, un accord collectif entre un bailleur et une ou plusieurs associations de locataires est obligatoire dès lors qu’il a été conclu :</w:t>
      </w:r>
    </w:p>
    <w:p>
      <w:r>
        <w:t>soit par une ou plusieurs associations regroupant le tiers au moins des locataires concernés,</w:t>
      </w:r>
    </w:p>
    <w:p>
      <w:r>
        <w:t>soit par une ou plusieurs associations regroupant au moins 20% de locataires concernés et affiliées à une organisation siégeant à la commission nationale de concertation, sauf s’elles ont été rejetés par écrit par un plus grand nombre de locataires dans un délai d’un mois à compter de leur notification individuelle par le bailleur aux locataires.</w:t>
      </w:r>
    </w:p>
    <w:p>
      <w:r>
        <w:t>Désormais, ces accords deviennent obligatoires sur tout ou partie du patrimoine dès lors qu'ils auront été conclus :</w:t>
      </w:r>
    </w:p>
    <w:p>
      <w:r>
        <w:t>soit par une ou plusieurs associations affiliées à une organisation siégeant à la commission nationale de concertation, présentes dans le patrimoine du bailleur;</w:t>
      </w:r>
    </w:p>
    <w:p>
      <w:r>
        <w:t>soit par une ou plusieurs associations regroupant au moins 50% des voix des locataires aux élections au conseil d'administration ou au conseil de surveillance de l'organisme;</w:t>
      </w:r>
    </w:p>
    <w:p>
      <w:r>
        <w:t>soit par une ou plusieurs associations regroupant au moins 20% des locataires concernés par l'accord.</w:t>
      </w:r>
    </w:p>
    <w:p>
      <w:r>
        <w:t>Le texte indique toutefois que ces accords ne sont pas obligatoires s’ils ont été rejetés par écrit par 50% des locataires concernés, dans un délai de deux mois à compter de leur notification individuelle par le bailleur aux locataires.</w:t>
      </w:r>
    </w:p>
    <w:p>
      <w:r>
        <w:t>Accords directs entre bailleurs et locataires</w:t>
      </w:r>
    </w:p>
    <w:p>
      <w:r>
        <w:t>En l’absence d’accords signés entre une ou plusieurs associations de locataires, les bailleurs peuvent proposer directement aux locataires des accords de même nature : ils sont alors opposables dès lors qu’ils ont été approuvés par écrit par la majorité des locataires, dans un délai d’un mois à compter de la réception de la notification individuelle faite par le bailleur. La loi prévoit désormais qu’ils seront réputés applicables dès lors qu'ils auront été approuvés, par écrit, par la majorité des locataires concernés par l'accord qui se seront exprimés, dans un délai de deux mois à compter de la réception de la notification individuelle par le bailleur. Il est toutefois exigé que le vote soit significatif, puisque 25% des locataires concernés par l'accord doivent s'être exprimés. A défaut, une session de rattrapage est malgré tout prévue, et l'accord sera réputé applicable lorsqu'il aura été approuvé, par écrit, par la majorité des locataires qui se seront exprimés. Ces dispositions sont d’application immédiate.</w:t>
      </w:r>
    </w:p>
    <w:p>
      <w:pPr>
        <w:pStyle w:val="Heading2"/>
      </w:pPr>
      <w:r>
        <w:t>Participation du locataire aux travaux d’économies d’énergie réalisés par le bailleur</w:t>
      </w:r>
    </w:p>
    <w:p>
      <w:r>
        <w:t>Loi MLLE : art 119/loi du 6.7.89 : art 23-1 et CCH : L.442-3-4 / décrets et arrêtés du 23.11.09</w:t>
      </w:r>
    </w:p>
    <w:p>
      <w:r>
        <w:t>Il est créé une nouvelle contribution financière en sus du loyer et des charges pouvant être demandée au locataire (du secteur privé ou social) lorsque le bailleur a réalisé dans le logement loué, ou dans les parties communes de l’immeuble, des travaux d’économies d’énergie. Dans cette hypothèse, une contribution peut être demandée au locataire pour le partage des économies de charge à partir de la date d’achèvement des travaux, sous certaines conditions cumulatives :</w:t>
      </w:r>
    </w:p>
    <w:p>
      <w:r>
        <w:t>les travaux bénéficient directement au locataire;</w:t>
      </w:r>
    </w:p>
    <w:p>
      <w:r>
        <w:t>l’exécution des travaux est justifiée au locataire;</w:t>
      </w:r>
    </w:p>
    <w:p>
      <w:r>
        <w:t>soit un ensemble de travaux a été réalisé dans le logement, soit le logement atteint, après travaux, un niveau minimal de performance énergétique.</w:t>
      </w:r>
    </w:p>
    <w:p>
      <w:r>
        <w:t>Cette participation financière est indiquée sur l’avis d’échéance et la quittance remise au locataire est doublement limitée :</w:t>
      </w:r>
    </w:p>
    <w:p>
      <w:r>
        <w:t>dans sa durée : elle ne pourra plus être versée au-delà de quinze années;</w:t>
      </w:r>
    </w:p>
    <w:p>
      <w:r>
        <w:t>dans son montant qui est fixe et non révisable : elle ne peut être supérieure à la moitié du montant de l’économie d’énergie estimée.</w:t>
      </w:r>
    </w:p>
    <w:p>
      <w:r>
        <w:t>Les conditions d’application de cette participation sont précisées dans deux décrets et arrêtés, notamment la liste des travaux éligibles à réaliser, les niveaux minimaux de performance énergétique à atteindre, ainsi que les modalités d’évaluation des économies d’énergie, de calcul du montant de la participation demandée au locataire du logement et de contrôle de ces évaluations après travaux (décrets et arrêtés du 23.11.09).</w:t>
      </w:r>
    </w:p>
    <w:p>
      <w:pPr>
        <w:pStyle w:val="Heading2"/>
      </w:pPr>
      <w:r>
        <w:t>Loi du 1er septembre 1948</w:t>
      </w:r>
    </w:p>
    <w:p>
      <w:r>
        <w:t>Loi MLLE : art 61/loi du 1.9.48 : art 10, 13 bis, 19 et 20</w:t>
      </w:r>
    </w:p>
    <w:p>
      <w:r>
        <w:t>Droit au maintien dans les lieux et sous-occupation (loi MLLE : art 61/loi du 1.9.48 : art10 7°)</w:t>
      </w:r>
    </w:p>
    <w:p>
      <w:r>
        <w:t>Le droit au maintien dans les lieux est reconnu aux locataires ou occupants de bonne foi qui remplissent certaines conditions (loi du 1.9.48 : art 10). Pour mémoire, les locataires du parc HLM bénéficient pleinement de cette disposition. Jusqu’ici, la loi refusait expressément de reconnaître le droit au maintien dans les lieux à certaines catégories de personnes, et notamment en cas d’occupation insuffisante du logement. De telles dispositions sont applicables à Paris, dans un rayon de cinquante kilomètres de l’emplacement des anciennes fortifications de Paris et dans les communes dont la population municipale est égale ou supérieure à dix mille habitants. Cette exclusion particulière du droit au maintien dans les lieux est étendue afin de lutter plus efficacement contre la sous-occupation dans les logements sociaux. Désormais, sont visées les communes comprises, au sens du recensement général de la population, dans une agglomération de plus de cinquante mille habitants et comprenant au moins une commune de plus de quinze mille habitants ainsi que dans les communes de plus de vingt mille habitants.</w:t>
      </w:r>
    </w:p>
    <w:p>
      <w:r>
        <w:t>Relogement et normes de décence (loi MLLE : art 61/loi du 1.9.48 : art 13 bis)</w:t>
      </w:r>
    </w:p>
    <w:p>
      <w:r>
        <w:t>En cas de démolition ou de travaux rendant le logement inhabitable, le propriétaire peut donner congé sous réserve du respect de conditions particulières. Il doit notamment proposer un relogement au locataire ou à l’occupant de bonne foi et le local ainsi mis à disposition devait être en bon état d’habitation et remplir les conditions d’hygiène normales. Ce relogement devra désormais respecter les normes de décence.</w:t>
      </w:r>
    </w:p>
    <w:p>
      <w:pPr>
        <w:pStyle w:val="Heading2"/>
      </w:pPr>
      <w:r>
        <w:t>Transmission obligatoire des décisions judiciaires en matière de logement non décent</w:t>
      </w:r>
    </w:p>
    <w:p>
      <w:r>
        <w:t>Loi MLLE : art 87/loi du 6.7.89 : art 20-1</w:t>
      </w:r>
    </w:p>
    <w:p>
      <w:r>
        <w:t>Les bailleurs sont tenus de remettre aux locataires des logements décents ne laissant pas apparaître de risques manifestes pour leur santé ou leur sécurité. Pour obtenir le respect de cette obligation, les locataires peuvent saisir le juge d’instance qui peut aussi transmettre au préfet, l'ordonnance ou le jugement constatant que le logement est non décent. Cette transmission devient obligatoire. L’objectif de cette disposition est, d’une part, de permettre à l’autorité publique de donner, en tant que de besoin, une suite administrative aux situations ainsi décelées et, d’autre part, au préfet d’inscrire ces situations dans l’observatoire nominatif de l’habitat indigne qui accompagne le PDALPD.</w:t>
      </w:r>
    </w:p>
    <w:p>
      <w:pPr>
        <w:pStyle w:val="Heading2"/>
      </w:pPr>
      <w:r>
        <w:t>Représentation et assistance devant le tribunal</w:t>
      </w:r>
    </w:p>
    <w:p>
      <w:r>
        <w:t>Loi MLLE : art 2/loi 6.7.89 : art 24-1</w:t>
      </w:r>
    </w:p>
    <w:p>
      <w:r>
        <w:t>Tout organisme agissant pour le logement des personnes défavorisées peut assister ou représenter en justice un locataire dans un litige portant sur la décence de son logement sans avoir besoin d’être agréé. Les dispositions de la loi du 6 juillet 1989 sont modifiées en conséquence.</w:t>
      </w:r>
    </w:p>
    <w:p>
      <w:pPr>
        <w:pStyle w:val="Heading2"/>
      </w:pPr>
      <w:r>
        <w:t>Révision des loyers plafonds des conventions au 1er janvier</w:t>
      </w:r>
    </w:p>
    <w:p>
      <w:r>
        <w:t>Loi MLLE : art 65</w:t>
      </w:r>
    </w:p>
    <w:p>
      <w:r>
        <w:t>Une nouvelle disposition est ajoutée dans le code de la construction et de l’habitation (CCH : L.353-9-2) qui consiste à harmoniser les dates de révision des loyers maxima des conventions APL avec celles des montants des aides personnelles au logement : la révision des loyers des conventions s’effectue désormais au 1er janvier de chaque année. Par ailleurs, cette révision s’opère désormais en fonction de la variation de l’indice de référence des loyers du second trimestre de l’année précédente (parution mi-juillet). Cette disposition s’applique à toutes les conventions y compris aux conventions en cours à compter du 1er janvier 2010. Des mesures transitoires sont donc prévues :</w:t>
      </w:r>
    </w:p>
    <w:p>
      <w:r>
        <w:t>la prochaine révision des loyers maxima des conventions interviendra le 1er juillet 2009 sans pouvoir excéder la variation de l’indice de référence des loyers du quatrième trimestre 2008 (variation au 15 janvier 2009 : + 2,83%);</w:t>
      </w:r>
    </w:p>
    <w:p>
      <w:r>
        <w:t>au 1er janvier 2010, l’augmentation des loyers maxima des conventions ne pourra être supérieure à la variation de l’IRL sur 6 mois de janvier à juin 2009 inclus.</w:t>
      </w:r>
    </w:p>
    <w:p>
      <w:r>
        <w:t>Ces mesures transitoires ne concernent pas les loyers plafonds des conventions Anah à loyer social ou très social ouvrant droit à l’ APL (CCH : L.321-8), pour lesquels la révision intervient déjà au 1er janvier de chaque année en fonction de l’IRL du 2ème trimestre.</w:t>
      </w:r>
    </w:p>
    <w:p>
      <w:pPr>
        <w:pStyle w:val="Heading1"/>
      </w:pPr>
      <w:r>
        <w:t>Parc privé</w:t>
      </w:r>
    </w:p>
    <w:p>
      <w:r>
        <w:rPr>
          <w:i/>
        </w:rPr>
        <w:t>https://www.anil.org/publications/documentation-experte/analyses-juridiques-jurisprudence/analyses-juridiques/2009/loi-mlle/les-rapports-locataires-proprietaires/parc-prive/</w:t>
      </w:r>
    </w:p>
    <w:p>
      <w:pPr>
        <w:pStyle w:val="Heading2"/>
      </w:pPr>
      <w:r>
        <w:t>Loyers soumis à la loi de 1948</w:t>
      </w:r>
    </w:p>
    <w:p>
      <w:r>
        <w:t>Droit de reprise du propriétaire et usages locaux (loi MLLE : art 61/loi du 1.9.48 : art 19 et 20)</w:t>
      </w:r>
    </w:p>
    <w:p>
      <w:r>
        <w:t>Le propriétaire qui exerce son droit de reprise doit prévenir, suivant les usages locaux et au moins six mois à l'avance, par acte extrajudiciaire, le locataire ou l'occupant dont il se propose de reprendre le local. La référence aux usages locaux que le propriétaire doit respecter est supprimée pour ne laisser subsister que le délai de six mois suffisamment protecteur du locataire ou de l’occupant de bonne foi. Cette disposition s’inspire de la loi de modernisation de l’économie du 4 août 2008 pour laquelle il avait été mis en évidence que la référence, dans un texte législatif, à des usages locaux conduit les juridictions à se prononcer, en cas de contentieux, d'une manière pouvant différer d’une juridiction à une autre. Ces dispositions sont d’application immédiate et s’appliquent aux baux en cours.</w:t>
      </w:r>
    </w:p>
    <w:p>
      <w:r>
        <w:t>Date de la révision annuelle des loyers (loi MLLE : art 121/loi du 1.9.48 : art 30)</w:t>
      </w:r>
    </w:p>
    <w:p>
      <w:r>
        <w:t>Une difficulté pratique concernant la date d’application de l’augmentation des loyers fixée chaque année par décret se trouve levée. Classiquement, le décret annuel (intervenant entre juillet et septembre) déterminant les prix de base au m² des locaux d'habitation ou à usage professionnel et fixant le pourcentage d’augmentation des loyers de la loi du 1er septembre 1948, prévoit expressément une date précise pour appliquer l’augmentation, à savoir le 1er juillet. Ainsi, le décret, fixant la date du 1er juillet pour appliquer l’augmentation, publié postérieurement à cette date permettait aux bailleurs d’appliquer rétroactivement l’augmentation. Le problème s’est posé avec le décret du 20 août 2008 (JO du 21.8.08) dans lequel aucune date n’a été expressément indiquée. Dans le silence du texte, sa date d’application se situait le lendemain de sa parution au journal officiel, soit le 22 août. Les bailleurs n’ont donc pas pu appliquer rétroactivement l’augmentation au 1er juillet.</w:t>
      </w:r>
    </w:p>
    <w:p>
      <w:r>
        <w:t>Pour mettre fin à cette difficulté qui peut se reproduire dans l’avenir, la loi prévoit que le prix de base des loyers, déterminé par décret, est applicable chaque année au 1er juillet, ce qui rend automatique la rétroactivité de l’augmentation au 1er juillet quelle que soit la date de parution du décret.</w:t>
      </w:r>
    </w:p>
    <w:p>
      <w:pPr>
        <w:pStyle w:val="Heading2"/>
      </w:pPr>
      <w:r>
        <w:t>Régime des locations meublées</w:t>
      </w:r>
    </w:p>
    <w:p>
      <w:r>
        <w:t>Loi MLLE : art 69/ CCH : L.632-3</w:t>
      </w:r>
    </w:p>
    <w:p>
      <w:r>
        <w:t>La loi énonce que la réglementation des locations meublées (CCH : L.632-1 et suivants) est d’ordre public. Cette disposition est d’application immédiate.</w:t>
      </w:r>
    </w:p>
    <w:p>
      <w:pPr>
        <w:pStyle w:val="Heading2"/>
      </w:pPr>
      <w:r>
        <w:t>Location conventionnée</w:t>
      </w:r>
    </w:p>
    <w:p>
      <w:r>
        <w:t>Durée et renouvellement du bail conventionné Anah (loi MLLE : art 97/ CCH : L.321-I0-1 et L.321-11-1)</w:t>
      </w:r>
    </w:p>
    <w:p>
      <w:r>
        <w:t>Dans le cadre du conventionnement Anah, le bail doit être conforme à la loi du 6 juillet 1989 (à l’exception des dispositions concernant la fixation du loyer). Cependant, certaines dispositions de la loi du 6 juillet 1989 ne sont pas applicables aux logements régis par une convention signée avec l’Anah ouvrant droit à l’ APL (loi du 6.7.89 : art 40 III), ce qui est le cas du conventionnement social et très social (CCH : L.321-8). Ces logements ne sont notamment pas soumis aux dispositions relatives à la durée du contrat de location. C’est pourquoi la loi ajoute une disposition prévoyant que les baux des logements conventionnés Anah ouvrant droit à l’ APL ont une durée minimale de trois ans lorsque le bailleur est une personne physique auquel est assimilé un bailleur défini à l’article 13 de la loi du 6 juillet 1989 (SCI familiale), et de six ans lorsque le bailleur est une personne morale (CCH : L.321-10-1 nouveau).</w:t>
      </w:r>
    </w:p>
    <w:p>
      <w:r>
        <w:t>En application de l’article 17-c de la loi du 6 juillet 1989, le bailleur peut proposer au locataire une augmentation de loyer lors du renouvellement du bail, à condition toutefois de ne pas dépasser le montant du loyer plafond.</w:t>
      </w:r>
    </w:p>
    <w:p>
      <w:r>
        <w:t>Dès lors, il doit respecter la convention et le loyer plafond. Pour faciliter la transition du régime dérogatoire du conventionnement vers le régime général, la loi prévoit que par exception à la règle de non dépassement du loyer plafond, le bailleur peut notifier au locataire une offre de renouvellement du bail dont le loyer dépasse le montant du loyer plafond inscrit dans la convention en cours. L’offre doit être notifiée par lettre recommandée avec avis de réception ou signifiée par acte d’huissier au moins six mois avant le terme du contrat (CCH : L.321-11-1 nouveau). Ces dispositions sont d’application immédiate.</w:t>
      </w:r>
    </w:p>
    <w:p>
      <w:r>
        <w:t>Renouvellement du bail dans le cadre d’une convention Anah (loi MLLE : art 100/loi du 6.7.89 : art 10)</w:t>
      </w:r>
    </w:p>
    <w:p>
      <w:r>
        <w:t>Le droit commun des baux d’habitation prévoit que l’offre de renouvellement de bail doit être notifiée au locataire au moins six mois avant le terme du bail (loi du 6.7.89 : art 10 alinéa 4). Par dérogation à cette disposition, le contrat de location peut être renouvelé avant l’expiration du bail en cours sous certaines conditions cumulatives :</w:t>
      </w:r>
    </w:p>
    <w:p>
      <w:r>
        <w:t>accord exprès entre les parties;</w:t>
      </w:r>
    </w:p>
    <w:p>
      <w:r>
        <w:t>le bailleur a signé avec l’Anah une convention avec travaux (intermédiaire, social et très social);</w:t>
      </w:r>
    </w:p>
    <w:p>
      <w:r>
        <w:t>les ressources du locataire lui permettent de bénéficier de l’ APL.</w:t>
      </w:r>
    </w:p>
    <w:p>
      <w:r>
        <w:t>L’offre de renouvellement est notifiée dans les formes prévues à l’article 15 de la loi du 6 juillet 1989 dans le délai de trois mois après l’accord des parties. Le montant du loyer devra être fixé dans le respect de la convention Anah. Cette disposition vise le cas du propriétaire qui effectue des travaux de mise aux normes en vue de conventionner le logement et s’engage à maintenir dans les lieux le locataire en place dont les ressources lui permettent de bénéficier de l’ APL. De cette manière, elle permet de faciliter l’amélioration du parc locatif privé non décent occupé par des locataires bénéficiant de l’ APL. Pour mémoire, des dispositions spécifiques réglemen- tent l’application du conventionnement social ou très social aux baux en cours (CCH : L.353-7 et L.353-8). Ces dispositions sont d’application immédiate.</w:t>
      </w:r>
    </w:p>
    <w:p>
      <w:pPr>
        <w:pStyle w:val="Heading1"/>
      </w:pPr>
      <w:r>
        <w:t>Logements neufs bénéficiant du label "BBC 2005" : majoration du prêt à 0 %</w:t>
      </w:r>
    </w:p>
    <w:p>
      <w:r>
        <w:rPr>
          <w:i/>
        </w:rPr>
        <w:t>https://www.anil.org/documentation-experte/analyses-juridiques-jurisprudence/analyses-juridiques/analyses-juridiques-2009/logements-neufs-beneficiant-du-label-bbc-2005-majoration-du-pret-a-0/</w:t>
      </w:r>
    </w:p>
    <w:p>
      <w:r>
        <w:t>N° 2009-16 / A jour au 30 novembre 2009 Décrets du 27.10.09 : JO du 28.10.09; Arrêté du 19.11.09 : JO du 29.11.09</w:t>
      </w:r>
    </w:p>
    <w:p>
      <w:r>
        <w:t>Un nouveau cas de majoration du PTZ, d’un montant maximum de 20.000 € a été prévu par la loi de finances pour 2009 (art. 100). Il concerne, en métropole, les opérations, portant sur la construction ou l'acquisition de logements neufs ou en l'état futur d'achèvement pour lesquels l’emprunteur peut justifier de l’obtention du label "Bâtiment basse consommation énergétique BBC 2005". Pour mémoire, ce label constitue le plus haut des 5 niveaux que comporte le label "haute performance énergétique". La publication de l’arrêté du 19 novembre (JO du 29.11.09) précisant les modalités de justification du label "Bâtiment basse consommation énergétique BBC 2005" permet l’entrée en vigueur de la majoration BBC du PTZ.</w:t>
      </w:r>
    </w:p>
    <w:p>
      <w:pPr>
        <w:pStyle w:val="Heading2"/>
      </w:pPr>
      <w:r>
        <w:t>Montant de la majoration (CCH : art. R. 318.30 3°)</w:t>
      </w:r>
    </w:p>
    <w:p>
      <w:r>
        <w:t>La majoration correspond au surcoût moyen d’acquisition d’un logement BBC par rapport à un logement aux performances énergétiques "normales" (moins bonne isolation, système de chauffage plus consommateur d’énergie...). Elle s'ajoute au montant de base du PTZ. Son montant est fixé en fonction du nombre de personnes destinées à occuper le logement.</w:t>
      </w:r>
    </w:p>
    <w:p>
      <w:r>
        <w:t>Les montants de la majoration sont les suivants :</w:t>
      </w:r>
    </w:p>
    <w:p>
      <w:r>
        <w:t>Nombre de personnes destinées à occuper le logement</w:t>
      </w:r>
    </w:p>
    <w:p>
      <w:r>
        <w:t>Montant de la majoration</w:t>
      </w:r>
    </w:p>
    <w:p>
      <w:r>
        <w:t>3 et moins</w:t>
      </w:r>
    </w:p>
    <w:p>
      <w:r>
        <w:t>15 000 €</w:t>
      </w:r>
    </w:p>
    <w:p>
      <w:r>
        <w:t>4 et plus</w:t>
      </w:r>
    </w:p>
    <w:p>
      <w:r>
        <w:t>20 000 €</w:t>
      </w:r>
    </w:p>
    <w:p>
      <w:r>
        <w:t>Cette majoration est cumulable avec les autres majorations (majoration dans le neuf en cas d'aide d'une collectivité locale prévue par la loi ENL, majoration en ZUS et ZFU). Le montant de la ou des majorations ne peut avoir pour effet de porter le montant total du prêt à 0 % et du ou des autres prêts, d'une durée supérieure à 2 ans, coucourant au financement de l'opération, au-delà du coût total de l'opération.</w:t>
      </w:r>
    </w:p>
    <w:p>
      <w:pPr>
        <w:pStyle w:val="Heading2"/>
      </w:pPr>
      <w:r>
        <w:t>Les conditions de remboursement du PTZ et de sa majoration (CCH : art. R. 318.32 et R. 318.33)</w:t>
      </w:r>
    </w:p>
    <w:p>
      <w:r>
        <w:t>Les conditions de remboursement du prêt à 0 % et de sa majoration sont aménagées pour tenir compte du nouveau dispositif de majoration BBC.</w:t>
      </w:r>
    </w:p>
    <w:p>
      <w:r>
        <w:t>Revenu fiscal de référence (en €)</w:t>
      </w:r>
    </w:p>
    <w:p>
      <w:r>
        <w:t>Durée totale du prêt</w:t>
      </w:r>
    </w:p>
    <w:p>
      <w:r>
        <w:t>Période de différé</w:t>
      </w:r>
    </w:p>
    <w:p>
      <w:r>
        <w:t>Période de remboursement des sommes restant dues à l'issue du différé</w:t>
      </w:r>
    </w:p>
    <w:p>
      <w:r>
        <w:t>Zone A</w:t>
      </w:r>
    </w:p>
    <w:p>
      <w:r>
        <w:t>Zones B et C</w:t>
      </w:r>
    </w:p>
    <w:p>
      <w:r>
        <w:t>Moins de 23.689</w:t>
      </w:r>
    </w:p>
    <w:p>
      <w:r>
        <w:t>Moins de 15.801</w:t>
      </w:r>
    </w:p>
    <w:p>
      <w:r>
        <w:t>30 ans</w:t>
      </w:r>
    </w:p>
    <w:p>
      <w:r>
        <w:t>18 ans 100 % du prêt</w:t>
      </w:r>
    </w:p>
    <w:p>
      <w:r>
        <w:t>12 ans</w:t>
      </w:r>
    </w:p>
    <w:p>
      <w:r>
        <w:t>de 15.801 à 19.750</w:t>
      </w:r>
    </w:p>
    <w:p>
      <w:r>
        <w:t>27 ans</w:t>
      </w:r>
    </w:p>
    <w:p>
      <w:r>
        <w:t>18 ans 75 % du prêt</w:t>
      </w:r>
    </w:p>
    <w:p>
      <w:r>
        <w:t>9 ans</w:t>
      </w:r>
    </w:p>
    <w:p>
      <w:r>
        <w:t>de 23.689 à 43.750</w:t>
      </w:r>
    </w:p>
    <w:p>
      <w:r>
        <w:t>de 19.751 à 23.688</w:t>
      </w:r>
    </w:p>
    <w:p>
      <w:r>
        <w:t>21 ans</w:t>
      </w:r>
    </w:p>
    <w:p>
      <w:r>
        <w:t>15 ans 50 % du prêt</w:t>
      </w:r>
    </w:p>
    <w:p>
      <w:r>
        <w:t>6 ans</w:t>
      </w:r>
    </w:p>
    <w:p>
      <w:r>
        <w:t>plus de 43.750</w:t>
      </w:r>
    </w:p>
    <w:p>
      <w:r>
        <w:t>de 23.689 à 31.588</w:t>
      </w:r>
    </w:p>
    <w:p>
      <w:r>
        <w:t>16 ans</w:t>
      </w:r>
    </w:p>
    <w:p>
      <w:r>
        <w:t>Pas de différé</w:t>
      </w:r>
    </w:p>
    <w:p>
      <w:r>
        <w:t>31.589 et plus</w:t>
      </w:r>
    </w:p>
    <w:p>
      <w:r>
        <w:t>Nota bene : Ces conditions de remboursement s’appliquent déjà pour les logements neufs en cas de majoration du PTZ (majoration ENL, ZUS, ZFU).</w:t>
      </w:r>
    </w:p>
    <w:p>
      <w:pPr>
        <w:pStyle w:val="Heading2"/>
      </w:pPr>
      <w:r>
        <w:t>Justification du niveau élevé de performance énergétique élevé (arrêté du 19.11.09)</w:t>
      </w:r>
    </w:p>
    <w:p>
      <w:r>
        <w:t>Les justificatifs permettant l’octroi de la majoration BBC différent selon les formes d’acquisition ou de construction : achat d’un logement neuf, vente en l’état futur d’achèvement, construction d’une maison individuelle dans le cadre du contrat de construction de maison individuelle régi par la loi de 1990 (CCMI) ou hors CCMI (contrat de maîtrise d’œuvre, contrats d’entreprise). En cas de vente d’un logement neuf, l’accédant fournit à l’établissement prêteur le certificat (ou une copie) mentionnant l’attribution du label délivré par un organisme de certification. Pour les autres formes d’acquisition ou de construction, la majoration est accordée dans un premier temps sur la base d’un justificatif provisoire. Pour les opérations réalisées en VEFA ou en CCMI le justificatif provisoire consiste en une mention portée au contrat qui précise que le logement livré sera titulaire du label "BBC 2005". Pour les constructions hors CCMI, la majoration est accordée sur la base d’un contrat d’engagement conclu par l’emprunteur avec un organisme de certification. Dans un second temps et au plus tard un an après la date de déclaration d’achèvement, l’emprunteur doit fournir le certificat mentionnant l’attribution du label. Pour les accessions réalisées en VEFA ou les constructions en CCMI, et, en cas de procédure contentieuse engagée par l’emprunteur à l’encontre de son contractant pour non obtention du label, le délai d’un an est reporté et court à compter de la date de notification de la décision judiciaire. Par ailleurs, le ministre chargé du logement s’est engagé à proposer une modification législative visant à à prévoir ultérieurement une mise en cause du professionnel.</w:t>
      </w:r>
    </w:p>
    <w:p>
      <w:pPr>
        <w:pStyle w:val="Heading2"/>
      </w:pPr>
      <w:r>
        <w:t>Entrée en vigueur</w:t>
      </w:r>
    </w:p>
    <w:p>
      <w:r>
        <w:t>Cette nouvelle majoration BBC s'applique aux offres de prêts émises à compter du 30 novembre.</w:t>
      </w:r>
    </w:p>
    <w:p>
      <w:r>
        <w:t>Lire l'analyse juridique n° 2007-04 relative aux majorations du prêt à 0 % à compter du 1er juillet 2007 en cas d'aide d'une collectivité locale</w:t>
      </w:r>
    </w:p>
    <w:p>
      <w:r>
        <w:t>Lire l'analyse juridique n° 2010-01 sur le prêt à 0 % dans le neuf pour 2010</w:t>
      </w:r>
    </w:p>
    <w:p>
      <w:pPr>
        <w:pStyle w:val="Heading1"/>
      </w:pPr>
      <w:r>
        <w:t>Cumul possible d'une caution et d'une assurance locative pour les étudiants ou apprentis</w:t>
      </w:r>
    </w:p>
    <w:p>
      <w:r>
        <w:rPr>
          <w:i/>
        </w:rPr>
        <w:t>https://www.anil.org/publications/documentation-experte/analyses-juridiques-jurisprudence/analyses-juridiques/archives-des-analyses-juridiques/cumul-possible-dune-caution-et-dune-assurance-locative-pour-les-etudiants-ou-apprentis/</w:t>
      </w:r>
    </w:p>
    <w:p>
      <w:r>
        <w:t>N° 2009-19 / A jour au 26 novembre 2009</w:t>
      </w:r>
    </w:p>
    <w:p>
      <w:r>
        <w:t>&lt;link fileadmin anil textes_officiels loi _blank le téléchargement du&gt; Loi du 6.7.89 : art. 22-1 / &lt;link fileadmin anil textes_officiels loi _blank le téléchargement du&gt; Loi du 24.11.09 : art. 39 (JO du 25.11.09)</w:t>
      </w:r>
    </w:p>
    <w:p>
      <w:r>
        <w:t>Depuis la loi MLLE du 25 mars 2009, il n’était plus possible pour les bailleurs ayant souscrit une assurance garantissant les obligations locatives de demander aux locataires un cautionnement (loi du 6.7.89 : art. 22-1). La loi du 24 novembre 2009 (JO du 25.11.09) relative à l’orientation et à la formation professionnelle vient d’introduire deux exceptions à cette règle : les étudiants et les apprentis. Le cumul d’une assurance contre les impayés de loyers et un cautionnement est donc possible pour les étudiants et les apprentis.</w:t>
      </w:r>
    </w:p>
    <w:p>
      <w:pPr>
        <w:pStyle w:val="Heading1"/>
      </w:pPr>
      <w:r>
        <w:t>Panneaux solaires / autorisations d’urbanisme</w:t>
      </w:r>
    </w:p>
    <w:p>
      <w:r>
        <w:rPr>
          <w:i/>
        </w:rPr>
        <w:t>https://www.anil.org/documentation-experte/analyses-juridiques-jurisprudence/analyses-juridiques/analyses-juridiques-2009/panneaux-solaires-/-autorisations-durbanisme/</w:t>
      </w:r>
    </w:p>
    <w:p>
      <w:r>
        <w:t>N° 2009-17 / A jour au 20 novembre 2009 Décret du 19.11.09 : JO du 20.11.09</w:t>
      </w:r>
    </w:p>
    <w:p>
      <w:r>
        <w:t>Le décret du 19 novembre 2009 organise le régime d’autorisation d’urbanisme applicable aux travaux d’installation au sol d’ouvrages de productions d’électricité à partir de l’énergie solaire (panneaux photovoltaïques). Tout en permettant le développement de l'énergie solaire, il s’agit donc de l’encadrer, notamment d'un point de vue architectural et paysager. En effet, jusqu’à présent, l’installation de panneaux photovoltaïques ne nécessitait aucune autorisation d’urbanisme sauf dans les secteurs sauvegardés (RM n° 9597 : JO AN du 1.7.08). Désormais, le régime applicable varie en fonction de la puissance, de la hauteur et de l’implantation des ouvrages :</w:t>
      </w:r>
    </w:p>
    <w:p>
      <w:r>
        <w:t>les ouvrages dont la puissance crête est inférieure à 3 kilowatts (3 kW) et dont la hauteur au sol est inférieure à 1,80 m sont dispensées de toute formalité en raison de leur nature ou de leur très faible importance, sauf lorsqu'ils sont implantés dans un secteur sauvegardé dont le périmètre a été délimité, ou un site classé (code de l’urbanisme : R. 421-2);</w:t>
      </w:r>
    </w:p>
    <w:p>
      <w:r>
        <w:t>les ouvrages dont la puissance crête est inférieure à 3 kW et dont la hauteur au sol dépasse 1,80 m, ainsi que ceux dont la puissance crête est supérieure ou égale à 3 kW et inférieure ou égale à 250 kW quelle que soit leur hauteur, sont soumis à déclaration préalable (code de l’urbanisme : R. 421-9);</w:t>
      </w:r>
    </w:p>
    <w:p>
      <w:r>
        <w:t>les ouvrages dont la puissance crête est inférieure à 3 kW mais qui sont implantés dans un secteur protégé, c’est-à-dire notamment un secteur sauvegardé, un site classé ou une réserve naturelle, doivent nécessairement être précédés d’une déclaration préalable (code de l’urbanisme : R. 421-11).</w:t>
      </w:r>
    </w:p>
    <w:p>
      <w:r>
        <w:t>Pour les particuliers qui souhaiteraient installer des panneaux photovoltaïques de petite puissance, la situation ne change donc pas : aucune autorisation d’urbanisme n’est requise sauf si l’ouvrage est implanté dans un secteur protégé (dans ce cas : une déclaration préalable est nécessaire).</w:t>
      </w:r>
    </w:p>
    <w:p>
      <w:r>
        <w:t>Ces dispositions entrent en vigueur le 1er décembre 2009.</w:t>
      </w:r>
    </w:p>
    <w:p>
      <w:pPr>
        <w:pStyle w:val="Heading1"/>
      </w:pPr>
      <w:r>
        <w:t>Anah/Simplification du dispositif d’octroi des aides/Nouveaux bénéficiaires/Avance</w:t>
      </w:r>
    </w:p>
    <w:p>
      <w:r>
        <w:rPr>
          <w:i/>
        </w:rPr>
        <w:t>https://www.anil.org/observatoire-des-loyers-etudes/analyses-juridiques-jurisprudence/analyses-juridiques/archives-des-analyses-juridiques/anahsimplification-du-dispositif-doctroi-des-aidesnouveaux-beneficiairesavance/</w:t>
      </w:r>
    </w:p>
    <w:p>
      <w:r>
        <w:t>N° 2009-15 / A jour au 12 octobre 2009 Décret du 4.9.09 (JO du 5.9.09) et arrêté du 2.10.09 (JO du 11.10.09)</w:t>
      </w:r>
    </w:p>
    <w:p>
      <w:r>
        <w:t>Dans le cadre du plan de relance de l’économie, un décret du 4 septembre 2009 modifie le dispositif d’octroi des aides de l’agence et facilite le lancement des travaux en mettant en place le versement d’avance au profit de certains bénéficiaires des aides de l’agence. Le décret tient également compte de l’évolution des missions et de l’organisation de l’Anah telles qu’elles résultent de la loi du 25 mars 2009 (loi MLLE) et de la loi du 17 février 2009 pour l’accélération des programmes de construction et d’investissements publics et privés. Par ailleurs il a été procédé à une mise en cohérence du règlement général de l’agence (RGA) avec les nouvelles dispositions réglementaires ainsi qu’à l’adaptation de certains points de la réglementation Anah.</w:t>
      </w:r>
    </w:p>
    <w:p>
      <w:pPr>
        <w:pStyle w:val="Heading2"/>
      </w:pPr>
      <w:r>
        <w:t>Nouvelles compétences exclusivement consultatives des commissions locales de l’amélioration de l’habitat</w:t>
      </w:r>
    </w:p>
    <w:p>
      <w:r>
        <w:t>Jusqu’ici, il existait une commission locale de l’amélioration de l’habitat (CLAH) en présence d’une convention de délégation de compétences et une commission d’amélioration de l’habitat (CAH) hors de ces territoires. Le décret supprime le pouvoir décisionnaire des anciennes CAH et le caractère systématique de l’avis préalable de la CLAH. Désormais, les nouvelles compétences exclusivement consultatives de la commission locale de l’amélioration de l’habitat sont alignées que le territoire soit ou non couvert par une délégation de compétences.</w:t>
      </w:r>
    </w:p>
    <w:p>
      <w:r>
        <w:t>Ainsi, la commission est notamment consultée sur :</w:t>
      </w:r>
    </w:p>
    <w:p>
      <w:r>
        <w:t>les demandes de subvention pour lesquelles le règlement intérieur prévoit que l’avis de la commission est requis;</w:t>
      </w:r>
    </w:p>
    <w:p>
      <w:r>
        <w:t>l’aide au syndicat des copropriétaires avec cumul d’aide individuelle;</w:t>
      </w:r>
    </w:p>
    <w:p>
      <w:r>
        <w:t>l’aide aux établissements publics d’aménagement;</w:t>
      </w:r>
    </w:p>
    <w:p>
      <w:r>
        <w:t>le programme d’actions établi par l’autorité décisionnaire;</w:t>
      </w:r>
    </w:p>
    <w:p>
      <w:r>
        <w:t>les décisions d’annulation, de retrait, de reversement des subventions et les recours gracieux.</w:t>
      </w:r>
    </w:p>
    <w:p>
      <w:r>
        <w:t>Les dispositions relatives aux CLAH sont applicables à compter du 6 octobre prochain.</w:t>
      </w:r>
    </w:p>
    <w:p>
      <w:pPr>
        <w:pStyle w:val="Heading2"/>
      </w:pPr>
      <w:r>
        <w:t>Décisions d’octroi des subventions et programme d’actions territorial</w:t>
      </w:r>
    </w:p>
    <w:p>
      <w:r>
        <w:t>A compter du 6.10.09, les décisions d’octroi des subventions (qui se font selon le cas dans la limite des autorisations d’engagement annuelles prévues par la convention de délégation ou notifiées par le délégué régional) relèvent du préfet (délégué local de l’Anah dans le département depuis la loi MLLE) hors des territoires couverts par une délégation de compétence et du délégataire, par délégation de l’Anah, en présence d’une délégation de compétences. Dans un certain nombre de cas, l’avis de la CLAH sera un préalable à la décision (cf. § Nouvelles compétences des CLAH). Les prises de décision se font dans le cadre d’un programme d’action dont l’importance est renforcée. Ce programme est établi selon le cas par le délégataire ou le Préfet et devient le cadre de référence local pour l’attribution des subventions. Il fixe les priorités d’intervention et les critères de sélectivité des projets. Ces priorités peuvent être thématiques, territoriales ou particulièrement ciblées sur certaines catégories de bénéficiaires en fonction de critères liés aux revenus des demandeurs, de critères géographiques ou de conditions de location acceptées par les propriétaires, notamment du niveau des loyers pratiqués. L’application des priorités peut conduire à fixer des conditions de recevabilité, d’éligibilité ou de calcul de l’aide plus restrictives que celles fixées par le Conseil d’administration de l’Anah. Le document contient également le régime financier des aides et le niveau des loyers applicables par secteur géographique pour le conventionnement avec travaux.</w:t>
      </w:r>
    </w:p>
    <w:p>
      <w:r>
        <w:t>Comme précédemment, les décisions sont toujours prises au regard de l’intérêt du projet sur le plan économique, social, environnemental et technique du projet. L’aide peut faire l’objet d’un refus, d’une minoration, ou être soumise à des conditions supplémentaires ayant trait à la consistance du projet ou à des engagements particuliers du propriétaire.</w:t>
      </w:r>
    </w:p>
    <w:p>
      <w:pPr>
        <w:pStyle w:val="Heading2"/>
      </w:pPr>
      <w:r>
        <w:t>Elargissement du champ d’intervention des aides de l’Anah à certaines situations et à de nouveaux bénéficiaires</w:t>
      </w:r>
    </w:p>
    <w:p>
      <w:r>
        <w:t>Aide de l’agence aux syndicats de copropriétaires</w:t>
      </w:r>
    </w:p>
    <w:p>
      <w:r>
        <w:t>Plusieurs aménagements concernent immédiatement les aides de l’agence aux syndicats des copropriétaires.</w:t>
      </w:r>
    </w:p>
    <w:p>
      <w:r>
        <w:t>Jusqu’ici, un syndicat de copropriétaires pouvait bénéficier d’une subvention dans un certain nombre de cas et notamment pour l’ensemble des mesures prescrites sur l’immeuble par un arrêté d’insalubrité ou de péril.</w:t>
      </w:r>
    </w:p>
    <w:p>
      <w:r>
        <w:t>Depuis le 6 septembre 2009, et afin qu’un nombre plus important de copropriétés bénéficie des aides de l’agence en cas d’insalubrité, le caractère indigne du logement ou des immeubles peut être apprécié sur la base d’un rapport d’analyse de l’insalubrité et en dehors de toute procédure coercitive. Cette situation concerne des immeubles qui bien que ne faisant pas l’objet d’un arrêté d’insalubrité, présentent un niveau de dégradation du bâtiment comparable à celui observé dans le cadre d’un arrêté.</w:t>
      </w:r>
    </w:p>
    <w:p>
      <w:r>
        <w:t>Au vu du rapport obligatoire d’analyse de l’insalubrité (son contenu correspond à celui fixé par la grille d’insalubrité prévue dans l’instruction du 31.12.07) et de cotation qui en découle, l’autorité décisionnaire décide si le bien relève d’une situation d’insalubrité et fixe les conditions de son financement dans les conditions et limites définies par le conseil d’administration.</w:t>
      </w:r>
    </w:p>
    <w:p>
      <w:r>
        <w:t>Jusqu’alors, l’attribution de la subvention au syndicat des copropriétaires ne pouvait pas être cumulée, pour les mêmes travaux, avec des aides individuelles. Depuis le 6 septembre, le cumul aide individuelle et aide au syndicat des copropriétaires est possible. Ce cumul des aides individuelles et de l’aide au syndicat ne peut pas dépasser le montant maximum susceptible d’être versé au seul syndicat. Les modalités précises (étude sur la situation par un opérateur de suivi animation d’une OPAH ou par un mandataire de la copropriété, avis préalable de la CLAH …) sont prévues au RGA. Les copropriétaires qui bénéficient d’une aide individuelle sont soumis aux engagements de droit commun (conditions d’occupation notamment).</w:t>
      </w:r>
    </w:p>
    <w:p>
      <w:r>
        <w:t>Par ailleurs le syndicat des copropriétaires peut bénéficier temporairement d’une avance sur subvention (cf infra)</w:t>
      </w:r>
    </w:p>
    <w:p>
      <w:r>
        <w:t>Nouveaux bénéficiaires des aides de l’Anah</w:t>
      </w:r>
    </w:p>
    <w:p>
      <w:r>
        <w:t>Les établissements publics d’aménagement peuvent désormais bénéficier des aides de l’agence pour l’amélioration des logements qu’ils acquièrent dans le cadre d’un dispositif coordonné d’intervention immobilière et foncière approuvé par les ministres en charge de l’urbanisme et du logement.</w:t>
      </w:r>
    </w:p>
    <w:p>
      <w:r>
        <w:t>Enfin les propriétaires et gestionnaires de structures d’hébergement peuvent, dans des conditions prévues à son règlement général, bénéficier d’aides de l’agence pour les opérations d’amélioration ou d’humanisation; la loi MLLE ayant déjà complété les missions de l’Anah sur ce point.</w:t>
      </w:r>
    </w:p>
    <w:p>
      <w:pPr>
        <w:pStyle w:val="Heading2"/>
      </w:pPr>
      <w:r>
        <w:t>Possibilité pour l’Anah d’accorder une avance aux propriétaires occupants, aux syndicats de copropriétaires et aux structures d’hébergement</w:t>
      </w:r>
    </w:p>
    <w:p>
      <w:r>
        <w:t>Afin de faciliter la mise en œuvre rapide du plan de relance, une avance sur subvention peut être versée dès la décision attributive de subvention aux :</w:t>
      </w:r>
    </w:p>
    <w:p>
      <w:r>
        <w:t>propriétaires occupants et assimilés;</w:t>
      </w:r>
    </w:p>
    <w:p>
      <w:r>
        <w:t>syndicats de copropriétaires;</w:t>
      </w:r>
    </w:p>
    <w:p>
      <w:r>
        <w:t>structures d’hébergement.</w:t>
      </w:r>
    </w:p>
    <w:p>
      <w:r>
        <w:t>Le montant de cette avance ne peut pas excéder, selon le cas, 70% du montant prévisionnel de l’aide (pour les propriétaires occupants) ou 40% du montant prévisionnel de l’aide (pour les syndicats de copropriétaires et structures d’hébergement). La demande d’avance doit se faire avant le début des travaux, soit dans le dossier de demande de subvention, soit au moment de la réception de la notification de la décision attributive de subvention. Les pièces à joindre à la demande sont prévues dans l’annexe au règlement général de l’Anah. L’avance n’est pas de plein droit.</w:t>
      </w:r>
    </w:p>
    <w:p>
      <w:r>
        <w:t>Les travaux doivent débuter dans un délai de 6 mois à compter de la date de la notification de la décision attributive de subvention, sauf cas exceptionnels pour lesquels un délai supplémentaire de 6 mois maximum peut être accordé.</w:t>
      </w:r>
    </w:p>
    <w:p>
      <w:r>
        <w:t>Le dispositif est encadré dans le temps. L’avance concerne les subventions accordées à compter du 1er janvier 2009 qui n’ont fait ni l’objet d’un commencement d’exécution ni d’un versement d’acompte. Les demandes d’avance peuvent être présentées jusqu’au 1er juillet 2010 (cette date pouvant être avancée en fonction de la situation de trésorerie de l’Anah.</w:t>
      </w:r>
    </w:p>
    <w:p>
      <w:r>
        <w:t>Les formulaires de demandes d’avance sont disponibles sur le site de l’Anah.</w:t>
      </w:r>
    </w:p>
    <w:p>
      <w:pPr>
        <w:pStyle w:val="Heading2"/>
      </w:pPr>
      <w:r>
        <w:t>Cumul PTZ – Subvention Anah</w:t>
      </w:r>
    </w:p>
    <w:p>
      <w:r>
        <w:t>Pour les propriétaires occupants et en dehors du cas où le cumul est déjà prévu par les textes (travaux d’adaptation au handicap), le délai pendant lequel le cumul des aides de l’Anah avec les autres aides à la pierre est prohibé est ramené à 5 ans contre (10 auparavant). Cette mesure est applicable à compter du 6 septembre 2009.</w:t>
      </w:r>
    </w:p>
    <w:p>
      <w:r>
        <w:t>Site de l'Agence Nationale de l'Habitat</w:t>
      </w:r>
    </w:p>
    <w:p>
      <w:pPr>
        <w:pStyle w:val="Heading1"/>
      </w:pPr>
      <w:r>
        <w:t>La convention d’utilité sociale (CUS)</w:t>
      </w:r>
    </w:p>
    <w:p>
      <w:r>
        <w:rPr>
          <w:i/>
        </w:rPr>
        <w:t>https://www.anil.org/documentation/analyses-juridiques-jurisprudence/analyses-juridiques/archives-des-analyses-juridiques/la-convention-dutilite-sociale-cus/</w:t>
      </w:r>
    </w:p>
    <w:p>
      <w:r>
        <w:t>N° 2009-20 / A jour au 9 décembre 2009 Loi du 15.3.09 : JO du 27.3.09 et décret du 3.12.09 : JO du 4.12.09</w:t>
      </w:r>
    </w:p>
    <w:p>
      <w:r>
        <w:t>La loi MLLE du 25 mars 2009 (art. 1) a substitué au conventionnement global de patrimoine le conventionnement d’utilité sociale (CUS). Elle rend obligatoire la signature d’une convention d’utilité sociale avant le 31 décembre 2010.</w:t>
      </w:r>
    </w:p>
    <w:p>
      <w:r>
        <w:t>La CUS a pour objet de préciser :</w:t>
      </w:r>
    </w:p>
    <w:p>
      <w:r>
        <w:t>la politique patrimoniale et d'investissement de l'organisme (plan de mise en vente des logements, constructions);</w:t>
      </w:r>
    </w:p>
    <w:p>
      <w:r>
        <w:t>la politique sociale de l'organisme, développée dans le cahier des charges de gestion sociale, (plan d'actions pour l'accueil des populations sortant des dispositifs d'accueil, d'hébergement et d'insertion …);</w:t>
      </w:r>
    </w:p>
    <w:p>
      <w:r>
        <w:t>la politique de l'organisme pour la qualité du service rendu aux locataires.</w:t>
      </w:r>
    </w:p>
    <w:p>
      <w:r>
        <w:t>Plus de 950 conventions, établies sur la base des plans stratégiques de patrimoine et dans le respect des programmes locaux de l’habitat, portant sur 4 650 000 logements environ, doivent être adressées aux préfets avant le 30 juin 2010 et signées avant le 31 décembre 2010.</w:t>
      </w:r>
    </w:p>
    <w:p>
      <w:r>
        <w:t>Le décret précise le mode d’élaboration des CUS, notamment les modalités d’association des établissements publics de coopération intercommunale dotés d’un programme local de l’habitat et des départements ainsi que les modalités de concertation avec les représentants des locataires (c’est l’organisme HLM qui pilote l’association et la concertation) et leur contenu (engagements, objectifs, indicateurs de performance).</w:t>
      </w:r>
    </w:p>
    <w:p>
      <w:pPr>
        <w:pStyle w:val="Heading2"/>
      </w:pPr>
      <w:r>
        <w:t>Le contenu de la CUS</w:t>
      </w:r>
    </w:p>
    <w:p>
      <w:r>
        <w:t>La CUS est établie pour une période de six ans renouvelable, entre un organisme HLM et l’Etat (représenté par le préfet de région du siège social de l’organisme concerné, sur proposition du préfet du département dans lequel est situé le siège social de l’organisme, après avis, le cas échéant, du ou des préfets des autres départements concernés). Si l’organisme HLM dispose d’un patrimoine locatif dans une autre région que celle de son siège social, le préfet de région doit recueillir l’avis du ou des préfets des régions concernées.</w:t>
      </w:r>
    </w:p>
    <w:p>
      <w:r>
        <w:t>Sur chaque aspect de la politique de l'organisme HLM, la CUS comporte :</w:t>
      </w:r>
    </w:p>
    <w:p>
      <w:r>
        <w:t>un état des lieux de l'activité patrimoniale, sociale et de qualité de service;</w:t>
      </w:r>
    </w:p>
    <w:p>
      <w:r>
        <w:t>les orientations stratégiques;</w:t>
      </w:r>
    </w:p>
    <w:p>
      <w:r>
        <w:t>le programme d'action.</w:t>
      </w:r>
    </w:p>
    <w:p>
      <w:r>
        <w:t>Elle prévoit un dispositif de modulation du supplément de loyer de solidarité. Elle comporte un classement de tous les immeubles ou ensembles immobiliers en catégories après concertation avec les associations de locataires. Cependant, l'organisme qui ne procède pas à la remise en ordre des loyers peut classer son patrimoine de façon simplifiée en fonction du financement principal d'origine et du conventionnement éventuel.</w:t>
      </w:r>
    </w:p>
    <w:p>
      <w:r>
        <w:t>Pour mémoire : La remise en ordre des loyers peut être repoussée à la deuxième CUS. Elle est facultative pour la première.</w:t>
      </w:r>
    </w:p>
    <w:p>
      <w:pPr>
        <w:pStyle w:val="Heading2"/>
      </w:pPr>
      <w:r>
        <w:t>Elaboration de la convention d’utilité sociale</w:t>
      </w:r>
    </w:p>
    <w:p>
      <w:r>
        <w:t>La CUS est établie sur la base du plan stratégique de patrimoine. Son élaboration se déroule en plusieurs étapes :</w:t>
      </w:r>
    </w:p>
    <w:p>
      <w:r>
        <w:t>1 - Approbation du plan stratégique de patrimoine (ou actualisation du plan stratégique de patrimoine s’il a été établi avant le 1.1.08 afin que sa date d’effet et sa durée soient cohérentes avec celles de la convention) par délibération du conseil d’administration et transmission de la délibération au préfet signataire de la convention, au préfet du département du lieu du siège social de l’organisme, et le cas échéant, au maire de la commune ou au président de l’ EPCI ou du conseil général de rattachement de l’organisme.</w:t>
      </w:r>
    </w:p>
    <w:p>
      <w:r>
        <w:t>2- Engagement de la procédure d’élaboration de la convention par délibération du conseil d’administration de l’organisme et transmission de cette délibération aux signataires obligatoires et aux personnes publiques associées. La délibération comprend les modalités de l'association des établissements publics de coopération intercommunale (EPCI) dotés d'un programme local de l'habitat (PLH) et des départements pour les logements situés sur son territoire. A minima, chaque organisme HLM doit transmettre à chaque personne publique associée certains documents (états des lieux, orientations stratégiques, programmes d’action) pour les logements situés sur son territoire et organiser une réunion de présentation et d’échange au moins un mois après la transmission des différents documents. Cette association avec des collectivités territoriales prend fin à l’adoption du projet de convention et au plus tard le 31 mai 2010.</w:t>
      </w:r>
    </w:p>
    <w:p>
      <w:r>
        <w:t>3- Adoption du projet de convention par le conseil d’administration et transmission au préfet du département de son siège social avant le 30 juin 2010.</w:t>
      </w:r>
    </w:p>
    <w:p>
      <w:r>
        <w:t>4 – Signature de la CUS avec le préfet de région au plus tard le 31 décembre 2010. Pour les organismes ayant délibéré pour engager la procédure d'élaboration de la convention avant le 4 décembre 2009, la délibération du conseil d’administration peut se limiter à préciser les modalités de l'association des établissements publics de coopération intercommunale dotés d'un programme local de l'habitat et des départements.</w:t>
      </w:r>
    </w:p>
    <w:p>
      <w:pPr>
        <w:pStyle w:val="Heading2"/>
      </w:pPr>
      <w:r>
        <w:t>Engagements, objectifs et indicateurs</w:t>
      </w:r>
    </w:p>
    <w:p>
      <w:r>
        <w:t>Chaque aspect de la politique de l’organisme fait l’objet d’engagements et d’objectifs dont le respect est évalué à l’aide des indicateurs (26) par département ou par segment de patrimoine.</w:t>
      </w:r>
    </w:p>
    <w:p>
      <w:r>
        <w:t>Ces engagements portent sur :</w:t>
      </w:r>
    </w:p>
    <w:p>
      <w:r>
        <w:t>le développement de l’offre de logements;</w:t>
      </w:r>
    </w:p>
    <w:p>
      <w:r>
        <w:t>le développement de l’offre d’insertion, d’hébergement et d’accueil temporaire;</w:t>
      </w:r>
    </w:p>
    <w:p>
      <w:r>
        <w:t>la dynamique patrimoniale et le développement durable;</w:t>
      </w:r>
    </w:p>
    <w:p>
      <w:r>
        <w:t>la mise en vente de logements aux occupants;</w:t>
      </w:r>
    </w:p>
    <w:p>
      <w:r>
        <w:t>les mutations;</w:t>
      </w:r>
    </w:p>
    <w:p>
      <w:r>
        <w:t>le droit au logement opposable;</w:t>
      </w:r>
    </w:p>
    <w:p>
      <w:r>
        <w:t>la prévention des expulsions;</w:t>
      </w:r>
    </w:p>
    <w:p>
      <w:r>
        <w:t>la qualité du service rendu aux locataires;</w:t>
      </w:r>
    </w:p>
    <w:p>
      <w:r>
        <w:t>la performance de la gestion.</w:t>
      </w:r>
    </w:p>
    <w:p>
      <w:r>
        <w:t>D’autres engagements et objectifs qualitatifs peuvent être ajoutés à la demande du préfet de région, sans que des sanctions puissent être applicables en cas de non respect des engagements.</w:t>
      </w:r>
    </w:p>
    <w:p>
      <w:r>
        <w:t>Les objectifs et les indicateurs sont fixés pour six ans, durée de la convention. Une évaluation est réalisée tous les deux ans.</w:t>
      </w:r>
    </w:p>
    <w:p>
      <w:r>
        <w:t>Deux indicateurs font l’objet d’un traitement particulier :</w:t>
      </w:r>
    </w:p>
    <w:p>
      <w:r>
        <w:t>l’indicateur d’occupation sociale fixe le pourcentage des logements occupés par des ménages dont les ressources n’excèdent pas 60 % des plafonds HLM par segment de patrimoine. Si ces objectifs ne sont pas respectés au cours de la convention, le préfet demande à l’organisme de lui faire, dans le délai d’un mois, des propositions tendant à la réalisation des objectifs, de telle sorte, notamment, que deux tiers des logements attribués dans ces immeubles postérieurement à cette notification le soient à des ménages dont les ressources n’excèdent pas 60 % des plafonds de ressources HLM jusqu’à ce que l’organisme établisse que les objectifs sont à nouveau respectés.</w:t>
      </w:r>
    </w:p>
    <w:p>
      <w:r>
        <w:t>l’indicateur relatif à la vente du patrimoine est accompagné d’une prévision du nombre de logements vendus par segment de patrimoine, par an et en cumulé sur les six ans. Les logements mis en commercialisation par l’organisme, pour lesquels il apparaîtrait que les efforts de commercialisation ont été insuffisants, ne sont pas pris dans le décompte des logements. Lorsqu’au cours de la durée de la convention, le nombre de logements vendus est significativement inférieur à la prévision, le préfet demande à l’organisme de lui faire, dans le délai d’un mois, des propositions tendant à la révision de son plan de mise en vente.</w:t>
      </w:r>
    </w:p>
    <w:p>
      <w:r>
        <w:t>Lorsque les objectifs et indicateurs obligatoires n’ont pas été respectés du fait de l’organisme, le préfet engage une procédure contradictoire qui peut entraîner une sanction financière plafonnée et recouvrée au bénéfice de la CGLLS / Caisse de garantie du logement locatif social (CCH : art. L. 445-1).</w:t>
      </w:r>
    </w:p>
    <w:p>
      <w:r>
        <w:t>Indépendamment des engagements et des objectifs obligatoires, dans une partie différente de la convention, le préfet signataire de la convention et, le cas échéant, le président de l’ EPCI ou du conseil général de rattachement de l'organisme peuvent conjointement avec l'organisme, pour certains aspects de sa politique, fixer des objectifs qui feront l'objet d'une évaluation qualitative ne pouvant en aucun cas donner lieu à l'application d'une sanction.</w:t>
      </w:r>
    </w:p>
    <w:p>
      <w:pPr>
        <w:pStyle w:val="Heading2"/>
      </w:pPr>
      <w:r>
        <w:t>Mesures diverses</w:t>
      </w:r>
    </w:p>
    <w:p>
      <w:r>
        <w:t>SLS / Dérogation au barème national (décret du 3.12.09 : art. 11)</w:t>
      </w:r>
    </w:p>
    <w:p>
      <w:r>
        <w:t>La possibilité de déroger au barème national du SLS est prorogé d’un an, soit jusqu’au 1er janvier 2011.</w:t>
      </w:r>
    </w:p>
    <w:p>
      <w:r>
        <w:t>Révision des loyers plafonds (décret du 3.12.09 : art. 7)</w:t>
      </w:r>
    </w:p>
    <w:p>
      <w:r>
        <w:t>Le prix en euros par mètre carré fixé dans le cahier des charges pour déterminer le montant maximal des loyers d'un immeuble ou d'un ensemble immobilier et le montant du loyer maximal applicable à chaque logement sont révisés chaque année au 1er janvier en fonction de l'indice de référence des loyers (loi du 6.7.89 : art. 17 d). La date de l'indice de référence des loyers prise en compte pour cette révision est celle du deuxième trimestre de l'année précédente.</w:t>
      </w:r>
    </w:p>
    <w:p>
      <w:r>
        <w:t>Remarque</w:t>
      </w:r>
    </w:p>
    <w:p>
      <w:r>
        <w:t>Les dispositions du projet de décret relatives à la convention d’utilité sociale « accession » ont été supprimées. Cet élargissement du champ des CUS a été repoussé par le Conseil d’Etat au motif que la loi du 25 mars 2009 n’avait pas prévu cette possibilité.</w:t>
      </w:r>
    </w:p>
    <w:p>
      <w:r>
        <w:t>Lire Habitat Actualité n° 108, mars 2009</w:t>
      </w:r>
    </w:p>
    <w:p>
      <w:pPr>
        <w:pStyle w:val="Heading1"/>
      </w:pPr>
      <w:r>
        <w:t>Loi pour l'accélération des programmes de construction et d'investissement publics et privés</w:t>
      </w:r>
    </w:p>
    <w:p>
      <w:r>
        <w:rPr>
          <w:i/>
        </w:rPr>
        <w:t>https://www.anil.org/documentation-experte/analyses-juridiques-jurisprudence/analyses-juridiques/analyses-juridiques-2009/loi-pour-lacceleration-des-programmes-de-construction-et-dinvestissement-publics-et-prives/</w:t>
      </w:r>
    </w:p>
    <w:p>
      <w:r>
        <w:t>N° 2009-02 / A jour au 3 septembre 2009</w:t>
      </w:r>
    </w:p>
    <w:p>
      <w:r>
        <w:t>Loi du 17.2.09 : JO du 18.2.09 / Conseil constitutionnel : décision n° 2009-575 DC du 12.2.09 / Décret du18.6.09 : JO du 20.6.09</w:t>
      </w:r>
    </w:p>
    <w:p>
      <w:pPr>
        <w:pStyle w:val="Heading2"/>
      </w:pPr>
      <w:r>
        <w:t>Assouplissement des règles de modification des plans locaux d’urbanisme (art. 1 et 2 / CU : art. L. 123-13)</w:t>
      </w:r>
    </w:p>
    <w:p>
      <w:r>
        <w:t>Pour faire évoluer un PLU, trois procédures peuvent actuellement être engagées par les communes ou les établissements publics de coopération intercommunale (EPCI) :</w:t>
      </w:r>
    </w:p>
    <w:p>
      <w:r>
        <w:t>modification : la plus simple car ne portant que sur les changements les moins importants, elle n’est utilisée qu’à condition de ne pas porter atteinte à l’économie générale du projet d’aménagement et de développement durable (PADD), de ne pas entraîner la réduction de zones ou espaces protégés, ou de ne pas comporter de graves risques de nuisances;</w:t>
      </w:r>
    </w:p>
    <w:p>
      <w:r>
        <w:t>révision : procédure de droit commun, elle doit respecter les mêmes modalités que celles prévues par la procédure d’élaboration du PLU;</w:t>
      </w:r>
    </w:p>
    <w:p>
      <w:r>
        <w:t>révision simplifiée : lorsqu’il s’agit de permettre la réalisation d’un projet présentant un intérêt général, ou de rectifier une erreur matérielle (CU : art. L. 123-13).</w:t>
      </w:r>
    </w:p>
    <w:p>
      <w:r>
        <w:t>Il est désormais possible de recourir à une procédure nouvelle de modification simplifiée pour permettre de rectifier des erreurs matérielles (qui n’auront plus à faire l’objet d’une révision simplifiée) ou portant sur des éléments mineurs des PLU.</w:t>
      </w:r>
    </w:p>
    <w:p>
      <w:r>
        <w:t>La liste des ces modifications a été fixée par le décret du 18 juin 2009 (JO du 20.6.09).</w:t>
      </w:r>
    </w:p>
    <w:p>
      <w:r>
        <w:t>Par ailleurs, il est désormais prévu de faciliter la procédure de modification du PLU portant sur les règles de construction en limite séparative. Les règles d’implantation de bâtiments en limite séparative (CU : art. R. 111-19) peuvent être adaptées par les plans locaux d’urbanisme (PLU). Pour cela, le maire doit recourir à la procédure de modification, plus souple que celle de la révision normale ou simplifiée, mais qui reste soumise à des conditions précises (cf. plus haut). Le projet de modification est ensuite soumis à une enquête publique. Pour alléger cette procédure dans ce cas, il est désormais prévu, jusqu’au 31 décembre 2010, que les modifications d’un PLU ou d’un plan d’occupation des sols (POS) ayant pour objet d’autoriser l’implantation de constructions en limite séparative ne donneront plus lieu à enquête publique. L’objectif est de raccourcir les délais de procédure afin de modifier plus rapidement le document d’urbanisme.</w:t>
      </w:r>
    </w:p>
    <w:p>
      <w:r>
        <w:t>Dans ces deux cas de modification (portant sur les règles de construction en mitoyenneté et procédure simplifiée), le public reste informé (même en l’absence d’enquête publique) puisque le projet de modification doit être porté à sa connaissance pendant un délai d’un mois, préalablement à la convocation de l’assemblée délibérante (conseil municipal ou organe délibération de l’ EPCI compétent). Dans ce délai, il est donc possible de formuler des observations et l’autorité compétente doit ensuite se prononcer par délibération motivée.</w:t>
      </w:r>
    </w:p>
    <w:p>
      <w:pPr>
        <w:pStyle w:val="Heading2"/>
      </w:pPr>
      <w:r>
        <w:t>Acquisition en VEFA et en VIR par les organismes HLM de logements inclus dans un programme de construction (loi pour l’accélération des programmes de construction : art. 4 / CCH : art. L. 433-2 nouveau)</w:t>
      </w:r>
    </w:p>
    <w:p>
      <w:r>
        <w:t>Une vente en l’état futur d’achèvement (VEFA) doit être conclue lorsqu’il y a transfert de propriété d'un immeuble ou d'une partie d'immeuble à usage d'habitation ou à usage professionnel et d'habitation avec obligation pour l'acheteur d'effectuer des versements avant l'achèvement de la construction. Le vendeur transfère immédiatement à l’acquéreur ses droits sur le sol et la propriété des constructions existantes. Les ouvrages à venir deviennent propriété de l’acquéreur au fur et à mesure de leur exécution. Le vendeur d’immeuble reste maître de l’ouvrage jusqu’à la réception des travaux.En principe les bailleurs sociaux ont recours à la maîtrise d’ouvrage directe et à ce titre sont soumis à des dispositions spécifiques (loi du 12.7.85 relative à la maîtrise d’ouvrage publique dite loi MOP). Pour accroître la production de logements, le législateur a été amené à faciliter le recours au contrat de VEFA. Ainsi les ouvrages de bâtiments que les organismes HLM acquièrent en VEFA sont exclus de la loi MOP (loi d’orientation pour la ville du 13.7.91). Les organismes HLM peuvent acquérir en VEFA des logements financés en PLUS, PLAI ou PLS (CCH : art. R.331-1 10°). Ils peuvent également vendre des ouvrages de bâtiment à d’autres organismes HLM et aux SEM ou les acquérir auprès d’eux par le biais d’un contrat de VEFA (CCH : art. L.421-2 11°).Une circulaire a cependant mis un frein au développement de la VEFA en précisant que les organismes HLM ne peuvent acquérir directement qu’un nombre minoritaire (moins de 50%) de logements dans une opération montée par un promoteur privé (circulaire du 12.3.01 relative à mise en œuvre de la politique du logement et à la programmation des financements aidés de l’Etat pour 2001). Pour clarifier les possibilités d’acquisition de logements par les organismes HLM, il est désormais prévu qu’un organisme HLM ou une SEM peut dans le cadre d’un contrat de VEFA ou de vente d’immeuble à rénover (VIR), acquérir :</w:t>
      </w:r>
    </w:p>
    <w:p>
      <w:r>
        <w:t>des logements inclus dans un programme de construction, à la condition que celui-ci ait été établi par un tiers et que les demandes de permis de construire aient déjà été déposées. Il n’y a donc plus de contrainte quant au nombre de logements que les organismes HLM peuvent acheter en VEFA auprès d’un opérateur privé;</w:t>
      </w:r>
    </w:p>
    <w:p>
      <w:r>
        <w:t>des immeubles ayant les caractéristiques de logement-foyer ou de résidence hôtelière à vocation sociale;</w:t>
      </w:r>
    </w:p>
    <w:p>
      <w:r>
        <w:t>des ouvrages de bâtiment auprès d’un autre organisme HLM ou d’une autre SEM.</w:t>
      </w:r>
    </w:p>
    <w:p>
      <w:pPr>
        <w:pStyle w:val="Heading2"/>
      </w:pPr>
      <w:r>
        <w:t>Changement d’usage des locaux d’habitation / Transfert de compétence des délivrances d’autorisation (art. 6 / loi du 4.8.08 : art. 13)</w:t>
      </w:r>
    </w:p>
    <w:p>
      <w:r>
        <w:t>Le changement d'usage des locaux destinés à l'habitation est soumis à autorisation administrative préalable. Le champ d'application territorial du régime des changements d'usage est limité à la petite couronne parisienne (départements des Hauts-de-Seine, de la Seine-Saint-Denis et du Val-de-Marne) et aux communes de plus de 200 000 habitants. Il a été prévu que la compétence pour délivrer ces autorisations préalables de changement d'usage soit transférée du préfet au maire. De même il appartient au conseil municipal ou l’organe délibérant de l’ EPCI, au lieu du Préfet auparavant, de fixer, par délibération, les conditions dans lesquelles sont délivrées les autorisations et déterminées les compensations éventuelles (loi de modernisation de l’économie : art. 13 / CCH : art. L. 631-7 et s.).</w:t>
      </w:r>
    </w:p>
    <w:p>
      <w:r>
        <w:t>Ce transfert de compétence devait prendre effet le 1er janvier 2009 à la condition que soient prévues dans la loi de finances les modalités de compensation des charges nouvelles assumées par les communes, or ces mesures n’ont pas été prises.L’entrée en vigueur de ces dispositions est donc repoussée au 1er avril 2009 en renvoyant à une loi de finances ultérieure le soin de déterminer ces modalités. Il est également prévu que les arrêtés préfectoraux fixant les conditions dans lesquelles sont délivrées les autorisations de changements d’usage demeurent applicables jusqu’à l’entrée en vigueur des nouvelles dispositions (soit le 1er avril 2009).</w:t>
      </w:r>
    </w:p>
    <w:p>
      <w:pPr>
        <w:pStyle w:val="Heading2"/>
      </w:pPr>
      <w:r>
        <w:t>Possibilité pour l’Etat de conclure des baux emphytéotiques sur les terrains appartenant à son domaine public en vue de la réalisation de logements sociaux (art. 7)</w:t>
      </w:r>
    </w:p>
    <w:p>
      <w:r>
        <w:t>Les règles encadrant l’utilisation du domaine public sont strictes, celui-ci est inaliénable et imprescriptible, mais il peut faire l’objet d’autorisations d’occupation. Il s’agit alors d’offrir des possibilités de construire sur les terrains publics et le recours au bail emphytéotique administratif (BEA) constitue l’une de ces procédures. Ainsi, un bien appartenant à une collectivité territoriale peut faire l’objet d’un bail qui confère au preneur un droit réel (liberté de construire sur le terrain, possibilité de louer les immeubles construits) et dont la durée importante (entre 18 et 99 ans) assure une grande sécurité juridique (CGCT : art. L. 1311-2). Ce système permet l’exploitation du domaine public par des personnes privées, mais jusqu’à présent il n’était ouvert qu’aux collectivités territoriales. L’Etat peut accorder des droits réels sur ses terrains publics mais pour une durée moins importante et dans le cadre de la procédure d’autorisation d’occupation temporaire du domaine public. Pour faciliter la mobilisation des terrains et développer l’offre de logements sociaux, il est prévu que l’Etat et ses établissements publics puissent recourir au BEA pour des terrains appartenant à son domaine public.</w:t>
      </w:r>
    </w:p>
    <w:p>
      <w:pPr>
        <w:pStyle w:val="Heading2"/>
      </w:pPr>
      <w:r>
        <w:t>Subvention Anah / Délégation de compétences / Modification du rôle de la commission locale de l’amélioration de l’habitat (art. 5/ CCH art L 301-5-1)</w:t>
      </w:r>
    </w:p>
    <w:p>
      <w:r>
        <w:t>Jusqu’ici les décisions d’attribution des demandes de subventions Anah relevaient soit :</w:t>
      </w:r>
    </w:p>
    <w:p>
      <w:r>
        <w:t>en l’absence de convention de délégation de compétences d’une commission départementale d’amélioration de l’habitat (CAH) présidée par le directeur départemental de l’équipement;</w:t>
      </w:r>
    </w:p>
    <w:p>
      <w:r>
        <w:t>en présence d’une convention de délégation de compétences du délégataire (président du Conseil général ou président de l’ EPCI selon le cas) après avis d’une commission locale de l’amélioration de l’habitat (CLAH).</w:t>
      </w:r>
    </w:p>
    <w:p>
      <w:r>
        <w:t>La loi modifie le rôle de la commission intervenant en présence d’une convention de délégation de compétences. Désormais les décisions du délégataire en matière de demande de subvention Anah sont prises dans le cadre d’un programme d’action fixé après avis de la commission locale de l’habitat; la loi confèrant à la commission locale d’amélioration de l’habitat un rôle consultatif sur le programme d’action établi par le délégataire et non plus un rôle consultatif systématique en matière de décision d’attribution des subventions. La modification n’entrera en vigueur qu’une fois les textes réglementaires modifiés (décret à paraître). La mesure qui pour l’instant concerne les seules délégations de compétences devrait être engagée sur la partie hors délégation de compétence et donc concerner la CAH.</w:t>
      </w:r>
    </w:p>
    <w:p>
      <w:pPr>
        <w:pStyle w:val="Heading1"/>
      </w:pPr>
      <w:r>
        <w:t>Loi du 3 août 2009 de programmation relative à la mise en oeuvre du Grenelle de l'environnement</w:t>
      </w:r>
    </w:p>
    <w:p>
      <w:r>
        <w:rPr>
          <w:i/>
        </w:rPr>
        <w:t>https://www.anil.org/documentation-experte/analyses-juridiques-jurisprudence/analyses-juridiques/analyses-juridiques-2009/loi-du-3-aout-2009-de-programmation-relative-a-la-mise-en-oeuvre-du-grenelle-de-lenvironnement/</w:t>
      </w:r>
    </w:p>
    <w:p>
      <w:r>
        <w:t>N° 2009-13 / A jour au 6 juillet 2009 &lt;link fileadmin anil textes_officiels decret _blank le téléchargement du&gt; Loi du 3.8.09 : JO du 5.8.09</w:t>
      </w:r>
    </w:p>
    <w:p>
      <w:r>
        <w:t>La lutte contre le changement climatique implique, au sein de la communauté européenne, une réduction d’au moins 20 % des émissions de gaz à effet de serre d’ici 2020. Les mesures seront ciblées en priorité sur la baisse de la consommation d’énergie des bâtiments et la réduction des émissions de gaz à effet de serre des secteurs des transports et de l’énergie. La maîtrise de la demande d’énergie doit permettre de résoudre une partie des difficultés liées au coût croissant de l’énergie pour les consommateurs, notamment pour les ménages les plus démunis. Cette loi de programmation constitue la première étape de la mise en œuvre du Grenelle de l’Environnement. Elle fixe les grands objectifs de réduction et de consommation d’énergie et de réduction des émissions de gaz à effet de serre. Elle sera suivie par une loi Grenelle II qui fixera ultérieurement les modalités d’application pratiques, et pour laquelle l’urgence a été déclarée (une seule lecture dans chaque assemblée). Parmi d’autres volets importants (transports, agriculture, énergie, biodiversité, déchets…), le bâtiment fait l’objet de dispositions particulières. En effet, ce secteur consommant plus de 40 % de l’énergie finale et près du quart des émissions nationales de gaz à effet de serre, un plan de rénovation énergétique et thermique des bâtiments existants et de réduction des consommations énergétiques des constructions neuves est prévu. Cela implique la mise en œuvre d’un programme de rénovation accélérée du parc existant, ainsi que le développement et la diffusion de nouvelles technologies dans la construction neuve, en intégrant systématiquement la problématique de l’accessibilité aux personnes handicapées.</w:t>
      </w:r>
    </w:p>
    <w:p>
      <w:pPr>
        <w:pStyle w:val="Heading2"/>
      </w:pPr>
      <w:r>
        <w:t>Constructions neuves</w:t>
      </w:r>
    </w:p>
    <w:p>
      <w:r>
        <w:t>Evolution de la réglementation thermique</w:t>
      </w:r>
    </w:p>
    <w:p>
      <w:r>
        <w:t>La réglementation thermique applicable aux constructions neuves sera renforcée afin de réduire les consommations d’énergie et les émissions de gaz à effet de serre. Elle doit permettre une nécessaire évolution technologique et industrielle dans le domaine de la conception et de l’isolation des bâtiments.</w:t>
      </w:r>
    </w:p>
    <w:p>
      <w:r>
        <w:t>Objectifs</w:t>
      </w:r>
    </w:p>
    <w:p>
      <w:r>
        <w:t>L’Etat se fixe comme objectif que toutes les constructions neuves faisant l’objet d’une demande de permis de construire déposée à compter de la fin 2012, présentent une consommation d’énergie primaire inférieure à un seuil de 50 Kwh/m²/an en moyenne (seuil modulable en fonction de différents critères, notamment la localisation, les caractéristiques et l’usage des bâtiments). Les logements neufs construits dans le cadre du programme national de rénovation urbaine devront respecter par anticipation ces exigences. Afin de garantir la qualité de conception énergétique du bâti, la réglementation thermique fixera en outre un seuil ambitieux de besoin maximal en énergie de chauffage des bâtiments. Toutes les constructions neuves faisant l’objet d’une demande de permis de construire déposée à compter de la fin 2020 devront présenter, sauf exception, une consommation d’énergie primaire inférieure à la quantité d’énergie renouvelable produite dans ces constructions et notamment le bois-énergie. Le bois sera le matériau privilégié et les normes seront adaptées à son utilisation.</w:t>
      </w:r>
    </w:p>
    <w:p>
      <w:r>
        <w:t>Avantages liés</w:t>
      </w:r>
    </w:p>
    <w:p>
      <w:r>
        <w:t>Pour atteindre ces objectifs, les acquéreurs de logements dont la performance énergétique excédera les seuils fixés par la réglementation applicable pourront bénéficier d’un avantage supplémentaire au titre de l’aide à l’accession à la propriété et du prêt à taux zéro.</w:t>
      </w:r>
    </w:p>
    <w:p>
      <w:pPr>
        <w:pStyle w:val="Heading2"/>
      </w:pPr>
      <w:r>
        <w:t>Bâtiments existants</w:t>
      </w:r>
    </w:p>
    <w:p>
      <w:r>
        <w:t>L’objectif est de réduire les consommations d’énergie d’au moins 38 % d’ici à 2020. A cette fin, 400 000 logements devraient faire l’objet d’une rénovation complète chaque année à compter de 2013.</w:t>
      </w:r>
    </w:p>
    <w:p>
      <w:r>
        <w:t>Bâtiments de l’Etat et de ses établissements publics</w:t>
      </w:r>
    </w:p>
    <w:p>
      <w:r>
        <w:t>L’action s’oriente d’abord sur les bâtiments de l’Etat et de ses établissements publics. A partir d’un diagnostic qui devra être établi d’ici 2010, l’objectif est d’engager leur rénovation d’ici à 2012 avec pour objectif de réduire d’au moins 40 % les consommations d’énergie et d’au moins 50 % les émissions de gaz à effet de serre de ces bâtiments dans un délai de 8 ans.</w:t>
      </w:r>
    </w:p>
    <w:p>
      <w:r>
        <w:t>Bâtiments des collectivités territoriales</w:t>
      </w:r>
    </w:p>
    <w:p>
      <w:r>
        <w:t>L’Etat incitera les collectivités territoriales, dans le respect de leur libre administration, à engager un programme de rénovation de leurs propres bâtiments dans les mêmes conditions et au même rythme. En outre-mer, un soutien spécifique sera nécessaire pour tenir compte des risques sismiques.</w:t>
      </w:r>
    </w:p>
    <w:p>
      <w:r>
        <w:t>Parc de logements sociaux</w:t>
      </w:r>
    </w:p>
    <w:p>
      <w:r>
        <w:t>Avant 2020, 800 000 logements sociaux dont la consommation d’énergie est supérieure à 230 kwh/m²/an d’énergie primaire devront faire l’objet de travaux. Leur consommation annuelle devra être ramenée à moins de 150 kwh/m². Les travaux concerneront d’abord 180 000 logements situés en zone urbaine sensible (ZUS).</w:t>
      </w:r>
    </w:p>
    <w:p>
      <w:r>
        <w:t>Ce programme de rénovation est ainsi réparti :</w:t>
      </w:r>
    </w:p>
    <w:p>
      <w:r>
        <w:t>Années</w:t>
      </w:r>
    </w:p>
    <w:p>
      <w:r>
        <w:t>2009</w:t>
      </w:r>
    </w:p>
    <w:p>
      <w:r>
        <w:t>2010</w:t>
      </w:r>
    </w:p>
    <w:p>
      <w:r>
        <w:t>2011 à 2020</w:t>
      </w:r>
    </w:p>
    <w:p>
      <w:r>
        <w:t>Logements sociaux rénovés</w:t>
      </w:r>
    </w:p>
    <w:p>
      <w:r>
        <w:t>40 000</w:t>
      </w:r>
    </w:p>
    <w:p>
      <w:r>
        <w:t>60 000</w:t>
      </w:r>
    </w:p>
    <w:p>
      <w:r>
        <w:t>70 000 par an</w:t>
      </w:r>
    </w:p>
    <w:p>
      <w:r>
        <w:t>Pour atteindre cet objectif :</w:t>
      </w:r>
    </w:p>
    <w:p>
      <w:r>
        <w:t>Une enveloppe de prêts à taux privilégiés sera accordée aux organismes HLM (prêts de la Caisse des Dépôts et Consignations à 1,9 %).</w:t>
      </w:r>
    </w:p>
    <w:p>
      <w:r>
        <w:t>Des conventions entre l’Etat et ces organismes définiront les conditions de réalisation du programme et prévoiront les modalités de financement des travaux de rénovation (notamment à partir des économies réalisées grâce à ces travaux de rénovation). A l’appui de ces conventions, l’Etat pourra attribuer des subventions pour financer jusqu’à 20 % du coût de ces travaux.</w:t>
      </w:r>
    </w:p>
    <w:p>
      <w:r>
        <w:t>Un décret fixera les conditions techniques pouvant justifier des adaptations aux normes techniques et les modalités de compensation applicables aux organismes concernés.</w:t>
      </w:r>
    </w:p>
    <w:p>
      <w:r>
        <w:t>Parc résidentiel et tertiaire</w:t>
      </w:r>
    </w:p>
    <w:p>
      <w:r>
        <w:t>Afin de permettre une rénovation accélérée du parc résidentiel et tertiaire existant en matière d’économie d’énergie, l’Etat devra mettre en place des actions spécifiques incluant un ensemble d’incitations financières destinées à encourager la réalisation des travaux. Ainsi :</w:t>
      </w:r>
    </w:p>
    <w:p>
      <w:r>
        <w:t>l’Etat favorisera la conclusion d’accords avec le secteur des banques et des assurances, tout en mobilisant les établissements financiers publics, pour développer le financement des investissements d’économie d’énergie;</w:t>
      </w:r>
    </w:p>
    <w:p>
      <w:r>
        <w:t>les caractéristiques techniques et les critères de performances minimales requis pour bénéficier du crédit d’impôt pour dépenses en faveur du développement durable et des économies d’énergie seront rehaussés.</w:t>
      </w:r>
    </w:p>
    <w:p>
      <w:r>
        <w:t>L’Etat incitera les bailleurs et les associations de locataires à engager une concertation pour déterminer les modalités de partage des économies d’énergie réalisées par ces investissements. Dans un délai d’un an à compter de la promulgation de la présente loi, le Gouvernement rendra compte au Parlement de l’état de la concertation. En complément de ces mesures, l’État mettra à l’étude des dispositifs d’incitations financières visant à encourager les propriétaires et les syndicats de copropriétaires à réaliser des travaux de rénovation lourde destinés à accroître la performance énergétique de logements anciens aux caractéristiques thermiques et énergétiques très dégradées. Ces dispositifs privilégieront les financements qui tirent parti des gains réalisés par les économies d’énergie. L’étude analysera également les possibilités de mettre en oeuvre à terme des obligations de travaux de rénovation. Le diagnostic de performance énergétique tel que prévu au titre de la réglementation thermique et des réglementations européennes sera adapté à l’outre-mer afin de tenir compte des critères propres à ces territoires.</w:t>
      </w:r>
    </w:p>
    <w:p>
      <w:pPr>
        <w:pStyle w:val="Heading2"/>
      </w:pPr>
      <w:r>
        <w:t>Dispositions d'urbanisme</w:t>
      </w:r>
    </w:p>
    <w:p>
      <w:r>
        <w:t>Plans climat-énergie territoriaux</w:t>
      </w:r>
    </w:p>
    <w:p>
      <w:r>
        <w:t>Le rôle des collectivités territoriales dans la conception et la mise en oeuvre de programmes d’aménagement durable doit être renforcé. À cet effet, l’État incitera les régions, les départements et les communes et leurs groupements de plus de 50 000 habitants à établir avant 2012 des « plans climat-énergie territoriaux », en cohérence avec les documents d’urbanisme et après concertation avec les autres autorités compétentes en matière d’énergie, de transport et de déchets.</w:t>
      </w:r>
    </w:p>
    <w:p>
      <w:r>
        <w:t>Objectifs du droit de l’urbanisme</w:t>
      </w:r>
    </w:p>
    <w:p>
      <w:r>
        <w:t>Le droit de l’urbanisme devra notamment prendre en compte les objectifs suivants, dans un délai d’un an suivant la publication de la loi :</w:t>
      </w:r>
    </w:p>
    <w:p>
      <w:r>
        <w:t>lutter contre l’étalement urbain et la déperdition d’énergie et permettre la revitalisation des centres-villes (en prescrivant notamment des seuils minimaux de densité ou des performances énergétiques supérieures à la réglementation;</w:t>
      </w:r>
    </w:p>
    <w:p>
      <w:r>
        <w:t>concevoir l’urbanisme de façon globale en harmonisant les documents d’orientation et les documents de planification établis à l’échelle de l’agglomération;</w:t>
      </w:r>
    </w:p>
    <w:p>
      <w:r>
        <w:t>préserver la biodiversité notamment à travers la conservation, la restauration et la création de continuités écologiques;</w:t>
      </w:r>
    </w:p>
    <w:p>
      <w:r>
        <w:t>assurer une gestion économe des ressources et de l’espace;</w:t>
      </w:r>
    </w:p>
    <w:p>
      <w:r>
        <w:t>permettre la mise en œuvre de travaux d’amélioration de la performance énergétique des bâtiments, notamment l’isolation extérieure, en adaptant les règles relatives à la protection du domaine public;</w:t>
      </w:r>
    </w:p>
    <w:p>
      <w:r>
        <w:t>créer un lien entre densité et niveau de desserte par les transports en commun.</w:t>
      </w:r>
    </w:p>
    <w:p>
      <w:r>
        <w:t>Eco-quartiers et opérations d’aménagement durable</w:t>
      </w:r>
    </w:p>
    <w:p>
      <w:r>
        <w:t>L’Etat devra mettre en œuvre un plan d’action pour inciter les collectivités territoriales à réaliser des éco-quartiers avant 2012, en fournissant à ces collectivités des référentiels et une assistance technique pour la conception et la réalisation des projets. La réalisation par des agglomérations volontaires de programmes globaux sera encouragée. Ces programmes porteront sur l’innovation énergétique, architecturale, paysagère et sociale, en continuité avec le bâti existant, le développement des transports en commun et des modes de déplacement économes en énergie, la prise en compte des enjeux économiques et sociaux, la réduction de la consommation d’espace et la réalisation de plusieurs éco-quartiers. Enfin, un plan pour restaurer la nature en ville sera préparé pour l’année 2009.</w:t>
      </w:r>
    </w:p>
    <w:p>
      <w:r>
        <w:t>Principes généraux du droit de l’urbanisme et dispositions diverses</w:t>
      </w:r>
    </w:p>
    <w:p>
      <w:r>
        <w:t>La réduction des émissions de gaz à effet de serre, la réduction des consommations d’énergie et l’économie des ressources fossiles intègrent les principes généraux du droit de l’urbanisme. Désormais, les collectivités publiques doivent également gérer l’utilisation du sol en prenant en compte la préservation de la biodiversité notamment par la conservation, la restauration et la création de continuités écologiques. Leur action en matière d’urbanisme doit contribuer à la lutte contre le changement climatique et à l’adaptation de ce changement (CU : art. L. 110). Par ailleurs, pour toute action ou opération d’aménagement faisant l’objet d’une étude d’impact, une étude de faisabilité devra être engagée sur le potentiel de développement en énergies renouvelables de la zone, en particulier sur l’opportunité de la création ou du raccordement à un réseau de chaleur ou de froid ayant recours aux énergies renouvelables ou de récupération. Enfin, l’avis simple se substitue à l’avis conforme de l’architecte des bâtiments de France pour les permis de construire délivrés en zone de protection du patrimoine architectural, urbain et paysager (ZPPAUP).</w:t>
      </w:r>
    </w:p>
    <w:p>
      <w:pPr>
        <w:pStyle w:val="Heading1"/>
      </w:pPr>
      <w:r>
        <w:t>Accession sociale à la propriété</w:t>
      </w:r>
    </w:p>
    <w:p>
      <w:r>
        <w:rPr>
          <w:i/>
        </w:rPr>
        <w:t>https://www.anil.org/documentation-observatoire/analyses-juridiques-jurisprudence/analyses-juridiques/2009/loi-mlle/accession-sociale-a-la-propriete/</w:t>
      </w:r>
    </w:p>
    <w:p>
      <w:pPr>
        <w:pStyle w:val="Heading2"/>
      </w:pPr>
      <w:r>
        <w:t>Prêt Pass-Foncier® du 1 % logement</w:t>
      </w:r>
    </w:p>
    <w:p>
      <w:r>
        <w:t>A jour au 26 mai 2009 : pour suivre l'évolution de ce dispositif consultez notre analyse juridique</w:t>
      </w:r>
    </w:p>
    <w:p>
      <w:r>
        <w:t>Loi MLLE : art 52/CGI : art 278 sexies I 3 octies, art 284 / arrêté et décret du 7.4.09 : JO du 9.4.09; CCH art R. 318.29; arrêté du 20.5.09 : JO du 24 5.09; décrets du 20.5.09 : JO du 24.5.09</w:t>
      </w:r>
    </w:p>
    <w:p>
      <w:r>
        <w:t>Le dispositif Pass-Foncier® (Marque déposée pour le compte du 1 % Logement) qui reposait sur le portage du foncier s’appliquait exclusivement à l’acquisition ou la construction d’une maison individuelle neuve (hors copropriété horizontale). La loi MLLE du 25 mars 2009 permet désormais l’extension de l’allègement de TVA aux opérations Pass-Foncier® lorsque ce dernier prend la forme d’un prêt à remboursement différé consenti par un CIL / CCI. L’allègement fiscal concerne les opérations de vente ou de construction d’un logement neuf, en individuel et en collectif, en secteur diffus ou en secteur groupé. Contrairement au dispositif Pass-Foncier® mis en place par la convention du 20 décembre 2006 qui repose sur un montage juridique spécifique (bail à construction Pass-Foncier®), le nouveau dispositif ne nécessite pas de montage juridique particulier pour les opérations d’accession concernées. Les caractéristiques financières du prêt (profil de remboursement, taux d’intérêt, montant…) sont précisées par l’arrêté du 20.5.09 (JO du 24.5.09) modifiant l’arrêté du 16 mars 1992 relatif aux conditions d’utilisation des sommes recueillies au titre de la participation des employeurs à l’effort de construction (*). Ce nouveau dispositif devrait coexister avec le dispositif Pass-Foncier® sous forme de bail à construction. Un objectif de 30 000 logements neufs financés à l'aide d'un Pass-Foncier® est prévu dans le cadre du plan de relance. a circulaire du 30 janvier 2009 établit une dotation régionale indicative des Pass- foncier.</w:t>
      </w:r>
    </w:p>
    <w:p>
      <w:r>
        <w:t>Opérations éligibles au prêt dispositif Pass-Foncier® (loi MLLE : art 52/CGI : art 278 sexies I 3 octies)</w:t>
      </w:r>
    </w:p>
    <w:p>
      <w:r>
        <w:t>La vente ou la construction d’un logement neuf destiné à être occupé à titre de résidence principale par un ménage primo-accédant qui remplit certaines conditions sont éligibles au nouveau système. Pour mémoire, au sens fiscal, (champ d’application de la TVA), est considéré comme logement neuf : le logement qui est achevé depuis moins de 5 ans et qui n’a pas fait l’objet, depuis son achèvement, d’une vente à une personne n’intervenant pas en qualité de marchand de biens. Un immeuble ou un logement est considéré comme achevé à partir du moment où les conditions d'habitabilité ou d'utilisation sont réunies ou à partir du moment où il est occupé, même partiellement. Les textes à venir (instruction fiscale certainement) préciseront sans doute les opérations éligibles au prêt. Devraient être principalement concernées les opérations de construction d’un logement neuf, les ventes en l’état futur d’achèvement, les ventes après complet achèvement d’un logement neuf.</w:t>
      </w:r>
    </w:p>
    <w:p>
      <w:r>
        <w:t>Jusqu’à présent, seules les opérations réalisées à l’aide d’un PSLA étaient soumises à un plafonnement du prix de vente. L’extension de cette règle aux opérations bénéficiant d’un prêt Pass-Foncier® répond à une logique de maîtrise des coûts des opérations d’accession sociale à la propriété bénéficiant d’un ou plusieurs avantages fiscaux. Désormais, le prix de vente ou de construction hors taxes du logement bénéficiant d’un prêt à remboursement différé dans le cadre du dispositif Pass-Foncier® est soumis aux mêmes conditions de prix que les opérations PSLA.</w:t>
      </w:r>
    </w:p>
    <w:p>
      <w:r>
        <w:t>A compter du 10.4.09, le prix de vente ou de construction (TTC –incluant une TVA à 5.5%)) du logement ne doit pas excéder les montants suivants exprimés en m² de surface utile et variables suivant les zones géographiques A, B1, B2 et C :</w:t>
      </w:r>
    </w:p>
    <w:p>
      <w:r>
        <w:t>zone A : 4 100 €</w:t>
      </w:r>
    </w:p>
    <w:p>
      <w:r>
        <w:t>zone B1 : 2 750 €</w:t>
      </w:r>
    </w:p>
    <w:p>
      <w:r>
        <w:t>zone B2 : 2 400 €</w:t>
      </w:r>
    </w:p>
    <w:p>
      <w:r>
        <w:t>zone C : 2 100 €</w:t>
      </w:r>
    </w:p>
    <w:p>
      <w:r>
        <w:t>Le classement des communes dans les zones résulte de l' arrêté du 19.12.03 (JO du 21.12.03), modifié par l' arrêté du 10.8.06 (JO du 11.8.06). A compter du 1er juillet un nouveau classement des communes s'applique (&lt;link fileadmin anil textes_officiels arrete _blank le téléchargement du&gt; arrêté du 29.4.09 : JO du 3.5.09).</w:t>
      </w:r>
    </w:p>
    <w:p>
      <w:r>
        <w:t>A noter : pour les opérations de construction d’un logement, ce plafond porte sur le seul prix de la construction : ni le prix du terrain, ni le prix total de l’opération (construction + terrain) ne sont plafonnés.</w:t>
      </w:r>
    </w:p>
    <w:p>
      <w:r>
        <w:t>Ces montants s’appliquent également au dispositif Pass-Foncier® tel qu’établi fin 2006, aux opérations en zone ANRU et aux opérations PSLA. Par ailleurs, dans un même programme de construction ou pour un même constructeur et pour des caractéristiques équivalentes, le prix de vente ou de construction hors taxes des logements ne peut excéder celui des logements pour lesquels le taux réduit de TVA de 5,5% ne s’applique pas. Cette précision, a pour objectif d’éviter la captation par les promoteurs ou les constructeurs de l’avantage de TVA accordé aux primo-accédants.</w:t>
      </w:r>
    </w:p>
    <w:p>
      <w:r>
        <w:t>Conditions à remplir par le bénéficiaire du prêt Pass-Foncier® (loi MLLE : art 52/CGI : art 278 I 3 octies arrêté et décret du 7.4.09 : JO du 9.4.09/ CCH art R 318.29)</w:t>
      </w:r>
    </w:p>
    <w:p>
      <w:r>
        <w:t>Le bénéficiaire du prêt doit remplir trois conditions cumulatives :</w:t>
      </w:r>
    </w:p>
    <w:p>
      <w:r>
        <w:t>être primo-accédant. Cette condition s’apprécie de la même façon que dans le cadre du Prêt à taux zéro (PTZ) : le bénéficiaire du Pass-Foncier® ne doit pas avoir été propriétaire de sa résidence principale au titre des deux dernières années.</w:t>
      </w:r>
    </w:p>
    <w:p>
      <w:r>
        <w:t>Comme dans le cadre du PTZ, la condition de primo-accession n’est pas exigée dès lors que le bénéficiaire se trouve dans l’une des situations suivantes : titulaire d’une carte d’invalidité correspondant au classement dans la deuxième ou la troisième des catégories prévues à l’article L.341-4 du code de la sécurité sociale, bénéficiaire d'une allocation adulte handicapé ou d'une allocation d'éducation spéciale, victime d'une catastrophe ayant conduit à rendre inhabitable de manière définitive sa résidence principale.</w:t>
      </w:r>
    </w:p>
    <w:p>
      <w:r>
        <w:t>bénéficier d’une aide à l’accession sociale à la propriété attribuée par une ou plusieurs collectivités territoriales ou un groupement de collectivités territoriales du lieu d’implantation du logement. Les montants et les formes des aides éligibles sont identiques à celles déclenchant la majoration du PTZ</w:t>
      </w:r>
    </w:p>
    <w:p>
      <w:r>
        <w:t>Ainsi, l'aide doit obligatoirement prendre la forme :</w:t>
      </w:r>
    </w:p>
    <w:p>
      <w:r>
        <w:t>soit d'une subvention;</w:t>
      </w:r>
    </w:p>
    <w:p>
      <w:r>
        <w:t>soit d'une bonification permettant l'octroi d'un prêt ne portant pas intérêt ou portant intérêt à un taux réduit par rapport aux conditions du marché;</w:t>
      </w:r>
    </w:p>
    <w:p>
      <w:r>
        <w:t>soit d’une mise à disposition par bail emphytéotique ou bail à construction du terrain d’implantation du logement moyennant un loyer ou une redevance qui n’excède pas 15 euros par an.</w:t>
      </w:r>
    </w:p>
    <w:p>
      <w:r>
        <w:t>Pour les deux premières formes d'aides, le montant de la subvention accordée ou le coût de la bonification supporté par la collectivité locale doit être d'un montant minimum :</w:t>
      </w:r>
    </w:p>
    <w:p>
      <w:r>
        <w:t>Nombres de personnes destinées à occuper le logement</w:t>
      </w:r>
    </w:p>
    <w:p>
      <w:r>
        <w:t>Zone A (en euros)</w:t>
      </w:r>
    </w:p>
    <w:p>
      <w:r>
        <w:t>Zone B et C (en euros)</w:t>
      </w:r>
    </w:p>
    <w:p>
      <w:r>
        <w:t>3 et moins</w:t>
      </w:r>
    </w:p>
    <w:p>
      <w:r>
        <w:t>4 000</w:t>
      </w:r>
    </w:p>
    <w:p>
      <w:r>
        <w:t>3 000</w:t>
      </w:r>
    </w:p>
    <w:p>
      <w:r>
        <w:t>4 et plus</w:t>
      </w:r>
    </w:p>
    <w:p>
      <w:r>
        <w:t>5 000</w:t>
      </w:r>
    </w:p>
    <w:p>
      <w:r>
        <w:t>Pour mémoire, la circulaire conjointe (ministre de la Relance économique et ministre du Logement) du 30 janvier 2009 relative à la programmation des aides pour le logement et la mise en oeuvre du volet logement du plan de relance prévoit que « les collectivités territoriales qui apportent une contribution aux ménages de 3000 à 5000 € par Pass-Foncier®, en fonction de la zone et de la composition familiale, recevront une aide de l’Etat d’un montant de 1000 à 3000 €. Une enveloppe de 50 millions d’euros a été prévue par la loi de finances rectificative pour 2009 du 4 février 2009. Les conditions de versement de subventions aux collectivités territoriales sont précisées par le décret du 20.5.09 (JO du 24.5.09).</w:t>
      </w:r>
    </w:p>
    <w:p>
      <w:r>
        <w:t>disposer de ressources inférieures ou égales aux plafonds applicables dans le cadre de la réglementation PSLA. Les ressources prises en compte correspondent à l'ensemble des revenus fiscaux de référence des personnes destinés à occuper le logement.</w:t>
      </w:r>
    </w:p>
    <w:p>
      <w:r>
        <w:t>Depuis le 10 avril 2009, les plafonds PSLA correspondent aux plafonds PTZ et sont les suivants :</w:t>
      </w:r>
    </w:p>
    <w:p>
      <w:r>
        <w:t>Nombre de personnes destinées à occuper le logement</w:t>
      </w:r>
    </w:p>
    <w:p>
      <w:r>
        <w:t>Zone B ou C (en euros)</w:t>
      </w:r>
    </w:p>
    <w:p>
      <w:r>
        <w:t>31 250</w:t>
      </w:r>
    </w:p>
    <w:p>
      <w:r>
        <w:t>23 688</w:t>
      </w:r>
    </w:p>
    <w:p>
      <w:r>
        <w:t>43 750</w:t>
      </w:r>
    </w:p>
    <w:p>
      <w:r>
        <w:t>31 588</w:t>
      </w:r>
    </w:p>
    <w:p>
      <w:r>
        <w:t>50 000</w:t>
      </w:r>
    </w:p>
    <w:p>
      <w:r>
        <w:t>36 538</w:t>
      </w:r>
    </w:p>
    <w:p>
      <w:r>
        <w:t>56 875</w:t>
      </w:r>
    </w:p>
    <w:p>
      <w:r>
        <w:t>40 488</w:t>
      </w:r>
    </w:p>
    <w:p>
      <w:r>
        <w:t>5 et plus</w:t>
      </w:r>
    </w:p>
    <w:p>
      <w:r>
        <w:t>64 875</w:t>
      </w:r>
    </w:p>
    <w:p>
      <w:r>
        <w:t>44 425</w:t>
      </w:r>
    </w:p>
    <w:p>
      <w:r>
        <w:t>Les ressources prises en compte correspondent à la somme des revenus fiscaux de référence des personnes destinés à occuper le logement figurant sur l’avis d’imposition établi au titre de l’avant dernière année précédant celle au cours de laquelle la décision par le collecteur associé de l’Uesl d’octroyer le Pass foncier est signée par l’accédant (revenu fiscal de référence de 2007 pour une décision d’octroi de prêt Pass foncier signée en 2009).</w:t>
      </w:r>
    </w:p>
    <w:p>
      <w:r>
        <w:t>Caractérisques du prêt Pass-foncier</w:t>
      </w:r>
    </w:p>
    <w:p>
      <w:r>
        <w:t>Le montant du prêt à remboursement différé Pass- foncier est égal à 30% du coût total d’opération dans la limite d’un plafond établi pour chaque zone A, B1, B2 et C :</w:t>
      </w:r>
    </w:p>
    <w:p>
      <w:r>
        <w:t>50.000 en zone A</w:t>
      </w:r>
    </w:p>
    <w:p>
      <w:r>
        <w:t>45.000 en zone B1</w:t>
      </w:r>
    </w:p>
    <w:p>
      <w:r>
        <w:t>40.000 € en zone B2</w:t>
      </w:r>
    </w:p>
    <w:p>
      <w:r>
        <w:t>30.000 € en zone C</w:t>
      </w:r>
    </w:p>
    <w:p>
      <w:r>
        <w:t>Le coût total de l’opération comprend les mêmes éléments (toutes taxes comprises) que dans le cadre de la réglementation PTZ :</w:t>
      </w:r>
    </w:p>
    <w:p>
      <w:r>
        <w:t>la charge foncière ou la charge immobilière y compris les honoraires de géomètre et les taxes y afférentes, à l'exclusion des frais d'acte notarié et des droits d'enregistrement pour les terrains à bâtir ou les immeubles anciens;</w:t>
      </w:r>
    </w:p>
    <w:p>
      <w:r>
        <w:t>les honoraires de négociation à la charge de l'acquéreur;</w:t>
      </w:r>
    </w:p>
    <w:p>
      <w:r>
        <w:t>le coût des travaux, y compris les honoraires liés à leur réalisation;</w:t>
      </w:r>
    </w:p>
    <w:p>
      <w:r>
        <w:t>les frais relatifs à l'assurance de responsabilité (Code des assurances : art. L. 241-1) ou à l'assurance dommages-ouvrage (art. L. 241-2); certaines taxes afférentes à la construction : taxe locale d’équipement (CGI : art. 1585 a); en Ile de France, taxe complémentaire à la TLE (CGI : art. 1599 octiès); taxe pour le financement des CAUE (CGI : art. 1599 b); taxe spéciale d’équipement perçue dans le département de Savoie (CGI : art. 1599 OB); taxe départementale des espaces naturels sensibles (Code de l'urbanisme: art. L. 142-2).</w:t>
      </w:r>
    </w:p>
    <w:p>
      <w:r>
        <w:t>certaines taxes afférentes à la construction : taxe locale d’équipement (CGI : art. 1585 a);</w:t>
      </w:r>
    </w:p>
    <w:p>
      <w:r>
        <w:t>en Ile de France, taxe complémentaire à la TLE (CGI : art. 1599 octiès);</w:t>
      </w:r>
    </w:p>
    <w:p>
      <w:r>
        <w:t>taxe pour le financement des CAUE (CGI : art. 1599 b);</w:t>
      </w:r>
    </w:p>
    <w:p>
      <w:r>
        <w:t>taxe spéciale d’équipement perçue dans le département de Savoie (CGI : art. 1599 OB);</w:t>
      </w:r>
    </w:p>
    <w:p>
      <w:r>
        <w:t>taxe départementale des espaces naturels sensibles (Code de l'urbanisme: art. L. 142-2).</w:t>
      </w:r>
    </w:p>
    <w:p>
      <w:r>
        <w:t>Le classement des communes dans les zones résulte de l'&lt;link fileadmin anil textes_officiels arrete _blank le téléchargement du&gt; arrêté du 19.12.03 (JO du 21.12.03), modifié par l'&lt;link fileadmin anil textes_officiels arrete _blank le téléchargement du&gt; arrêté du 10.8.06 (JO du 11.8.06).</w:t>
      </w:r>
    </w:p>
    <w:p>
      <w:r>
        <w:t>Le prêt Pass – foncier comporte un différé d’amortissement, c’est à dire une période au cours de laquelle l’emprunteur ne paie chaque mois que l’intérêt. La durée de différé du prêt Pass- foncier est égale à la plus longue durée des autres prêts concourant au financement de l’opération, à l’exclusion du PTZ et dans la limite d’un maximum de 25 ans. Pendant la durée du différé d’amortissement, les intérêts du prêt sont payés mensuellement au taux nominal annuel de :</w:t>
      </w:r>
    </w:p>
    <w:p>
      <w:r>
        <w:t>1.25% par an, lorsque l’accédant est salarié du secteur assujetti à la participation des employeurs à l’effort de construction;</w:t>
      </w:r>
    </w:p>
    <w:p>
      <w:r>
        <w:t>2.5% par an dans les autres cas.</w:t>
      </w:r>
    </w:p>
    <w:p>
      <w:r>
        <w:t>La qualité de salarié d’une entreprise du secteur assujetti s’apprécie au moment de la demande de PASS-FONCIER Après la période de différé, l’amortissement du prêt Pass- foncier commence. Le prêt est amortissable sur 10 ans maximum. Le taux nominal annuel d’amortissement est égal à 4.5% par an.</w:t>
      </w:r>
    </w:p>
    <w:p>
      <w:r>
        <w:t>Exemple : Prêt Pass-foncier de 40 000 €, durée du prêt le plus long = 20 ans, accédant assujetti à la PEEC.</w:t>
      </w:r>
    </w:p>
    <w:p>
      <w:r>
        <w:t>Montant des mensualités :</w:t>
      </w:r>
    </w:p>
    <w:p>
      <w:r>
        <w:t>pendant la période de différé d’amortissement, d’une durée de 20 ans : 50 € (intérêts mensuels au taux annuel de 1,5%);</w:t>
      </w:r>
    </w:p>
    <w:p>
      <w:r>
        <w:t>pendant la période d’amortissement, d’une durée de 10 ans : 415 € (amortissement du prêt de 40 000 € au taux annuel de 4,5%).</w:t>
      </w:r>
    </w:p>
    <w:p>
      <w:r>
        <w:t>Pendant toute la durée du prêt, l’emprunteur a la faculté de rembourser le capital résultant dû sans être redevable d’une pénalité de quelque nature que ce soit.</w:t>
      </w:r>
    </w:p>
    <w:p>
      <w:r>
        <w:t>Assujettissement au taux réduit de TVA des opérations Pass-Foncier® sous forme de prêt à remboursement différé (loi MLLE : art 52/CGI : art 278 sexies I 3 octies et art 284)</w:t>
      </w:r>
    </w:p>
    <w:p>
      <w:r>
        <w:t>La vente ou la construction d’un logement neuf destiné à être affecté à la résidence principale d’un ménage accédant bénéficiant d’un prêt à remboursement différé du 1% dans le cadre du dispositif Pass-Foncier® est assujettie au taux réduit de TVA (5,5%). Les conditions du bénéfice de cette réduction de taux seront fixées par décret. L’application du taux réduit de TVA par le mécanisme, complexe pour le particulier, de livraison à soi-même pour les opérations de construction du bâti par le ménage accédant, n’est pas reprise dans le nouveau dispositif et c’est un régime unique de TVA réduite qui va s’appliquer. Les conditions requises pour bénéficier du taux de TVA réduit doivent être remplies pendant une durée de 15 ans suivant le fait générateur. A défaut, le bénéfice du taux de TVA réduit est remis en cause et le bénéficiaire du prêt Pass-Foncier® est tenu de verser un complément de TVA. La loi instaure cependant une atténuation au principe de remise en cause de l’avantage fiscal en prévoyant une diminution du complément d’impôt dû au titre de la TVA au-delà de la cinquième année de détention du bien. Cette diminution, d’un dixième par année de détention au delà de la cinquième année de détention du bien concerne également les opérations en zone ANRU, les opérations PSLA, les opérations Pass-Foncier® relevant de la convention de décembre 2006 et les opérations d’accession progressive des locataires à la propriété.</w:t>
      </w:r>
    </w:p>
    <w:p>
      <w:r>
        <w:t>Sécurisation de l’opération d’accession dans le cadre du prêt Pass-foncier</w:t>
      </w:r>
    </w:p>
    <w:p>
      <w:r>
        <w:t>L’emprunteur bénéficie d’une garantie de rachat et d’une garantie de relogement dans les conditions fixées au contrat de prêt.</w:t>
      </w:r>
    </w:p>
    <w:p>
      <w:r>
        <w:t>Entrée en vigueur du nouveau dispositif (loi MLLE : art 52)</w:t>
      </w:r>
    </w:p>
    <w:p>
      <w:r>
        <w:t>Le nouveau dispositif concerne les opérations engagées entre le 27 mars 2009 et le 31 décembre 2010. La notion d’engagement de l’opération correspond à la signature par l’accédant de la décision d’octroi du Pass foncier (décret du 20.5.09 : CGI annexe III article 70 quinquies). La disposition relative au plafonnement du prix de vente est applicable aux logements ayant fait l’objet d’un dépôt de demande de permis de construire à compter du 28 mars 2009.</w:t>
      </w:r>
    </w:p>
    <w:p>
      <w:pPr>
        <w:pStyle w:val="Heading2"/>
      </w:pPr>
      <w:r>
        <w:t>Dispositif Pass-Foncier® issu de la convention du 20 décembre 2006</w:t>
      </w:r>
    </w:p>
    <w:p>
      <w:r>
        <w:t>Loi MLLE : art 52 et art 8/loi de finances rectificative pour 2007 : art 33/CGI : art 284 II/arrêté et décret du 7.4.09 : JO du 9.4.09; CCH art R. 318.29)</w:t>
      </w:r>
    </w:p>
    <w:p>
      <w:r>
        <w:t>Le dispositif Pass-Foncier ® issu de la convention passée entre l’Etat, la CDC et l’UESL le 20 décembre 2006, qui consiste en une aide à l’acquisition différée du foncier et qui s’accompagne d’un avantage fiscal (TVA à 5,5%), d’un bail à construction et d’un mécanisme de sécurisation en cas de difficultés de paiement de l’accédant existe toujours. Pour mémoire, la convention du 20 décembre 2006 a prévu un dispositif applicable pour la période du 1 er janvier 2007 au 31 décembre 2010. Cette convention prendra fin à compter de la publication d’un décret (à paraître) et au plus tard à compter du 30 juin 2009 (loi MLLE : art 8 XI). Cependant, les opérations Pass-Foncier® menées sous la forme d’un bail à construction devraient faire partie des emplois du 1% logement tels qu’ils seront précisés par le décret « emplois de la PEEC » (décret à paraître).</w:t>
      </w:r>
    </w:p>
    <w:p>
      <w:r>
        <w:t>Le dispositif de portage foncier est modifié :</w:t>
      </w:r>
    </w:p>
    <w:p>
      <w:r>
        <w:t>Tout d’abord, le texte établit le même principe de plafonnement du prix de vente ou de construction que pour les autres opérations d’accession sociale (accession sociale en zone ANRU, PSLA, prêt Pass-Foncier®). Le prix de vente ou de construction (TTC) du logement ne doit pas excéder les prix de vente plafonds du PSLA, soit les montants suivants applicables à compter du 10.4.09 (exprimés en m² de surface utile et variables suivant les zones géographiques A, B1, B2 et C) :</w:t>
      </w:r>
    </w:p>
    <w:p>
      <w:r>
        <w:t>Le classement des communes dans les zones résulte de l'&lt;link fileadmin anil textes_officiels arrete _blank le téléchargement du&gt; arrêté du 19.12.03 (JO du 21.12.03), modifié par l'&lt;link fileadmin anil textes_officiels arrete _blank le téléchargement du&gt; arrêté du 10.8.06 (JO du 11.8.06). A compter du 1er juillet un nouveau classement des communes s'applique (&lt;link fileadmin anil textes_officiels arrete _blank le téléchargement du&gt; arrêté du 29.4.09 : JO du 3.5.09).</w:t>
      </w:r>
    </w:p>
    <w:p>
      <w:r>
        <w:t>Cette mesure est applicable aux logements ayant fait l’objet d’un dépôt de permis de construire à compter du 28 mars 2009.</w:t>
      </w:r>
    </w:p>
    <w:p>
      <w:r>
        <w:t>L’aspect fiscal du dispositif est aménagé. La loi de finances rectificative pour 2007 avait voté l’application du taux réduit de TVA aux opérations Pass-Foncier® en individuel pour les opérations engagées du 1 er janvier 2008 au 31 décembre 2009 alors que le dispositif Pass-Foncier ® est applicable jusqu’au 31 décembre 2010. La loi reporte donc la date du 31 décembre 2009 au 31décembre 2010.</w:t>
      </w:r>
    </w:p>
    <w:p>
      <w:r>
        <w:t>Par ailleurs, le système de remise en cause de l’avantage fiscal est assoupli. En effet, les conditions requises (hors conditions de ressources) pour bénéficier du taux de TVA réduit doivent être remplies pendant une durée de 15 ans suivant, soit l'achèvement de l'immeuble ou la délivrance du récépissé de la déclaration attestant de l'achèvement des travaux (pour la livraison à soi-même), soit pour les cas de mutations, la date de l'acte. A défaut, les personnes concernées (structure porteuse, preneur du bail à construction, promoteur) sont tenues de verser un complément de TVA. Ainsi, il y a lieu à remise en cause du bénéfice du taux de TVA réduit à 5,5% si le preneur n'occupe plus le logement à titre de résidence principale, ou s’il cède son droit à bail à un accédant qui ne remplit pas les conditions de ressources (instruction fiscale du 17.9.08).</w:t>
      </w:r>
    </w:p>
    <w:p>
      <w:r>
        <w:t>La loi prévoit que le complément d’impôt dû au titre de la TVA est diminué d’un dixième par année de détention au delà de la cinquième année. Cette mesure concernera les opérations engagées à compter du 27 mars 2009; un décret précisera ce qu’il faut entendre par « opération engagée » (décret à paraître).</w:t>
      </w:r>
    </w:p>
    <w:p>
      <w:pPr>
        <w:pStyle w:val="Heading2"/>
      </w:pPr>
      <w:r>
        <w:t>Vente des terrains de l’Etat / prix de cession minoré / extension aux opérations Pass-Foncier® et PSLA</w:t>
      </w:r>
    </w:p>
    <w:p>
      <w:r>
        <w:t>Loi MLLE : art 52/code général des propriétés publiques : L.3211-7</w:t>
      </w:r>
    </w:p>
    <w:p>
      <w:r>
        <w:t>L’Etat peut procéder à l'aliénation de terrains de son domaine privé à un prix inférieur à leur valeur vénale telle que définie par le service des domaines, lorsque ces terrains sont destinés à la réalisation de programmes de constructions comportant essentielle-ment des logements dont une partie au moins est constituée de logements sociaux. Cette possibilité est désormais ouverte aux opérations Pass-Foncier® (portage foncier ou prêt à remboursement différé) et aux opérations PSLA. Les conditions dans lesquelles peut être octroyée cette décote sur le prix de vente et le montant maximal de celle-ci sont définies par un décret du 17 décembre 2005 (cf. Habitat Actualité n°96). L’entrée en vigueur de cette mesure est d’application immédiate.</w:t>
      </w:r>
    </w:p>
    <w:p>
      <w:pPr>
        <w:pStyle w:val="Heading2"/>
      </w:pPr>
      <w:r>
        <w:t>Fiscalité / TVA à taux réduit / accession sociale à la propriété en zone ANRU</w:t>
      </w:r>
    </w:p>
    <w:p>
      <w:r>
        <w:t>Loi MLLE : art 52 et 53/CGI : art 278 sexies I 6°</w:t>
      </w:r>
    </w:p>
    <w:p>
      <w:r>
        <w:t>La loi ENL (art 28) soumet au taux réduit de la TVA les ventes et livraisons à soi-même d'immeubles à usage d’habitation principale, destinés à des personnes physiques dont les ressources ne dépassent pas les plafonds PLS situés dans des quartiers « ANRU » (quartiers au titre desquels une convention ANRU a été conclue) ou entièrement situés à une distance de moins de 500 mètres de la limite de ces quartiers. Cette mesure a été commentée par l’instruction fiscale 8 A-4- 07 (BOI du 6.12.07). L’instruction fiscale précise le moment auquel le respect des conditions de ressources doit être apprécié : date de la vente en cas de mutation ou date de l’achèvement en cas de livraison à soi-même (situation d’un accédant propriétaire d’un terrain qui fait édifier un immeuble). Le fait de différer l’appréciation de ces ressources et donc la détermination du prix TTC pouvait rendre ces opérations incertaines. Aussi, la date d’appréciation des ressources est avancée pour la livraison à soi-même à la date de signature du contrat ayant pour objet la construction ou le cas échéant à l’avant-contrat, au contrat préliminaire (en cas de VEFA) ou à défaut à la date du contrat de vente, à la date de l’avant-contrat ou à défaut à la date de l’acte de vente pour la vente après complet achèvement. Cette mesure est d’application immédiate. Par ailleurs, la loi ajoute une condition pour bénéficier du taux de TVA réduit : le prix de vente ou de construction ne doit pas dépasser les prix de vente du PSLA. Pour mémoire, la règle qui avait été à l’origine établie pour le PSLA a également été étendue aux opérations Pass-Foncier®. Cette mesure est applicable aux logements ayant fait l’objet d’un dépôt de permis de construire à compter du 28 mars 2009. Enfin, jusqu’ici, les textes n’avaient pas prévu spécifiquement de remise en cause de l’avantage fiscal au cas où l’acquéreur ne respecte plus les conditions pour bénéficier du taux de TVA réduit. La loi corrige cet oubli et prévoit comme pour d’autres opérations d’accession sociale (PSLA et Pass-Foncier®) que les conditions requises pour bénéficier du taux de TVA réduit doivent être remplies pendant une durée de 15 ans suivant, soit l'achèvement de l'immeuble ou la délivrance du récépissé de la déclaration attestant de l'achèvement des travaux (pour la livraison à soi-même), soit, pour les cas de mutations, la date de l'acte. A défaut, la personne bénéficiaire du taux de TVA réduit (acquéreur en zone ANRU, promoteur preneur du bail à construction ou constructeur dans le cadre du dispositif conventionnel Pass-Foncier® …) est tenue au paiement d’un complément au titre de la TVA dès lors que les conditions auxquelles est subordonné l’octroi de ce taux ne sont plus remplies. Comme pour les autres opérations d’accession sociale citées, la diminution (à hauteur d’un dixième par année de détention au-delà de la cinquième année) s’applique. Cette mesure concernera les opérations engagées (décret à paraître sur la notion d’opérations engagées à compter du, date de la publication de la loi et jusqu’au 31.12.10).</w:t>
      </w:r>
    </w:p>
    <w:p>
      <w:pPr>
        <w:pStyle w:val="Heading2"/>
      </w:pPr>
      <w:r>
        <w:t>Accession progressive à la propriété des locataires / dispositions applicables aux SEM</w:t>
      </w:r>
    </w:p>
    <w:p>
      <w:r>
        <w:t>Loi MLLE : art 64/ CCH : L.481-2</w:t>
      </w:r>
    </w:p>
    <w:p>
      <w:r>
        <w:t>Un dispositif d'accession progressive à la propriété a été mis en place par la loi ENL du 13 juillet 2006 permettant aux organismes HLM de créer des sociétés civiles immobilières donnant la possibilité aux locataires d'accéder à leur rythme à la propriété d'un logement en achetant progressivement les parts de leur habitation (loi ENL : art 34-1/ CCH : L.443-6-2 et suivants). Cette formule, réservée aux organismes HLM, est désormais étendue aux SEM pour les logements faisant l'objet de convention APL. Une SEM, associée-gérante, pourra donc gérer les immeubles et attribuer en location les logements concernés conformément aux conventions APL. Un décret en précisera les conditions d'application (décret à paraître).</w:t>
      </w:r>
    </w:p>
    <w:p>
      <w:r>
        <w:t>Des textes ultérieurs devront être complétés pour permettre l’octroi du prêt dans les DOM, et à des ccédants non salariés d’une entreprise du secteur assujetti. au 1 % logement. En effet l’arrêté du 16 mars 1992 concerne la seule métropole, les DOM faisant l’objet d’un arrêté spécifique (arrêté du 6 août 1993) qu’il faudra modifier ou abroger. De même les clauses types des CIL (décret du 11.5.90 modifié) prévoient que l’association a pour objet exclusif de concourir aux logements des salariés. Jusqu’alors on admettait une exception à ce principe pour les seuls emplois conventionnels du 1%.</w:t>
      </w:r>
    </w:p>
    <w:p>
      <w:pPr>
        <w:pStyle w:val="Heading1"/>
      </w:pPr>
      <w:r>
        <w:t>Loi de simplification du droit</w:t>
      </w:r>
    </w:p>
    <w:p>
      <w:r>
        <w:rPr>
          <w:i/>
        </w:rPr>
        <w:t>https://www.anil.org/documentation-experte/analyses-juridiques-jurisprudence/analyses-juridiques/analyses-juridiques-2009/loi-de-simplification-du-droit/</w:t>
      </w:r>
    </w:p>
    <w:p>
      <w:r>
        <w:t>N° 2009-07 / A jour au 15 mai 2009</w:t>
      </w:r>
    </w:p>
    <w:p>
      <w:r>
        <w:t>Loi du 12.5.09: JO du 13.5.09</w:t>
      </w:r>
    </w:p>
    <w:p>
      <w:r>
        <w:t>La loi du 12 mai 2009 de simplification et de clarification du droit et d’allègement des procédures est parue au journal officiel du 13 mai 2009. Elle reprend et complète les objectifs de la loi du 20 décembre 2007 relative à la simplification du droit et vise à supprimer les ambiguïtés des textes applicables, à rendre les règles juridiques plus cohérentes entre elles et à améliorer la clarté du langage utilisé. Le texte comporte des dispositions très disparates : elles concernent notamment la copropriété, la procédure, l’indivision, l’urbanisme, le droit pénal. Plusieurs articles contiennent un toilettage terminologique d’articles du code civil. Cette analyse juridique présente, par thème, les principales mesures.</w:t>
      </w:r>
    </w:p>
    <w:p>
      <w:pPr>
        <w:pStyle w:val="Heading2"/>
      </w:pPr>
      <w:r>
        <w:t>Copropriété</w:t>
      </w:r>
    </w:p>
    <w:p>
      <w:r>
        <w:t>Suppression de certaines imperfections (loi 12.5.09 : art 7/ Loi 10.7.65 : art 10-1, 18-2,21, 22 et 29-6)</w:t>
      </w:r>
    </w:p>
    <w:p>
      <w:r>
        <w:t>En ce qui concerne la copropriété, il s’agit principalement de supprimer certaines imperfections qui résultent de la loi du 10 juillet 1965.</w:t>
      </w:r>
    </w:p>
    <w:p>
      <w:r>
        <w:t>Ainsi, le copropriétaire qui, à l'issue d'une instance judiciaire l'opposant au syndicat, voit sa prétention déclarée fondée par le juge, est automatiquement exclu de toute participation au titre des frais de procédure. En cas de rétention injustifiée de documents par l'ancien syndic, la demande n'a plus à être faite en référé, mais « comme en matière de référé » devant le président du TGI, de sorte que la décision rendue sera rapide, jugée au fond, définitive et pourra donner lieu à une action en dommages et intérêts. Tout copropriétaire peut déléguer son droit de vote à un mandataire. Chaque mandataire ne peut, à quelque titre que ce soit, recevoir plus de trois délégations de vote. La limitation a un caractère général. Il est ainsi fait échec à la jurisprudence selon laquelle le mandat de gestion donné par un copropriétaire à un administrateur de biens incluait les délégations de vote aux assemblées générales; la limitation était inapplicable dans ce cas. Désormais, un administrateur de biens ne pourra exercer plus de trois délégations de vote, nonobstant la généralité du mandat de gestion qui lui aura été donné par un ou plusieurs copropriétaires. Cette règle doit être appliquée strictement à l’exception des deux cas, toujours en vigueur, visés à l’article 22 de la loi du 10 juillet 1965 : si le total des voix dont dispose le mandataire et celles de ses mandants n’excède pas 5 % des voix du syndicat, ou si le mandataire participe à l’assemblée générale d’un syndicat principal et que tous ses mandants appartiennent à un même syndicat secondaire. Le partenaire pacsé du copropriétaire peut être membre du conseil syndical, de même que l'usufruitier. Au contraire, ne peut être membre du conseil syndical, ni présider une assemblée générale, ni représenter un copropriétaire au cours d’une assemblée générale, le partenaire pacsé du syndic. Enfin, le syndicat des copropriétaires ne peut être soumis aux procédures collectives applicables aux entreprises en difficulté (dispositions du livre II du code de commerce).</w:t>
      </w:r>
    </w:p>
    <w:p>
      <w:r>
        <w:t>Assouplissement des conditions de surélévation des immeubles dans certaines zones (Loi 12.5.09 : art 8 / Loi 10.7.685 : art 35)</w:t>
      </w:r>
    </w:p>
    <w:p>
      <w:r>
        <w:t>L'objectif est de faciliter la construction d'étages supplémentaires dans les secteurs en pénurie de logements.</w:t>
      </w:r>
    </w:p>
    <w:p>
      <w:r>
        <w:t>La surélévation d'un bâtiment, situé dans un périmètre où est institué un droit de préemption urbain, est votée à la majorité des voix de tous les copropriétaires (soit la majorité absolue de l'article 25 sans le jeu de l’article 25-1, au lieu de la majorité de l'article 26). L'accord unanime des copropriétaires situés au dernier étage reste exigé. De plus, si l’immeuble comporte plusieurs bâtiments, cet accord doit être confirmé par une assemblée spéciale des copropriétaires du bâtiment à surélever à la majorité des voix des copropriétaires concernés. Ces dispositions entrent en vigueur le 14 mai 2009.</w:t>
      </w:r>
    </w:p>
    <w:p>
      <w:pPr>
        <w:pStyle w:val="Heading2"/>
      </w:pPr>
      <w:r>
        <w:t>Procédure</w:t>
      </w:r>
    </w:p>
    <w:p>
      <w:r>
        <w:t>Une nouvelle règle de compétence territoriale en faveur du consommateur (Loi 12.5.09 : art 24 / Code de la consommation : art L 141-5)</w:t>
      </w:r>
    </w:p>
    <w:p>
      <w:r>
        <w:t>Une nouvelle règle de compétence territoriale est intégrée au code de la consommation. Outre les règles prévues au nouveau code de procédure civile (NCPC : art 42 à 48), le consommateur peut désormais saisir la juridiction du lieu où il demeurait au moment de la conclusion du contrat ou de la survenance du fait dommageable. Pour mémoire, en matière contractuelle, la juridiction compétente est celle du lieu de la livraison effective de la chose ou d’exécution de la prestation de service (NCPC : art 46).</w:t>
      </w:r>
    </w:p>
    <w:p>
      <w:r>
        <w:t>Cette disposition entre en vigueur le 14 mai 2009.</w:t>
      </w:r>
    </w:p>
    <w:p>
      <w:r>
        <w:t>Solde bancaire insaisissable / Application automatique (Loi 12.5.09 : art.20 / Loi du 9.7.91 : art. 47-1 et 86)</w:t>
      </w:r>
    </w:p>
    <w:p>
      <w:r>
        <w:t>La loi du 9 juillet 1991 portant réforme des procédures civiles d’exécution est modifiée.</w:t>
      </w:r>
    </w:p>
    <w:p>
      <w:r>
        <w:t>En cas de saisie d’un compte bancaire, le tiers saisi doit laisser à la disposition du débiteur personne physique, une somme à caractère alimentaire égale au montant forfaitaire du revenu de solidarité active (RSA) pour un allocataire seul, et sous réserve que le compte bancaire soit bien créditeur à cette hauteur. Pour faciliter le recours au solde bancaire insaisissable, notamment par les personnes en situation de précarité, son déclenchement est désormais automatique. Jusqu’ici ce solde n’était applicable que sur demande préalable du titulaire du compte adressée à sa banque au moyen d’un formulaire normalisé que les banques devaient tenir à disposition de leurs clients. Cette disposition s’applique à l’ensemble des mesures de saisie, qu’elles relèvent de la procédure civile ou de la procédure fiscale, comme l’avis à tiers détenteur.</w:t>
      </w:r>
    </w:p>
    <w:p>
      <w:r>
        <w:t>Elle entre en vigueur le 1er août 2009.</w:t>
      </w:r>
    </w:p>
    <w:p>
      <w:pPr>
        <w:pStyle w:val="Heading2"/>
      </w:pPr>
      <w:r>
        <w:t>Vente</w:t>
      </w:r>
    </w:p>
    <w:p>
      <w:r>
        <w:t>Vente de biens indivis (Loi 12.5.09 : art.6 / Code civil : art. 815-5-1)</w:t>
      </w:r>
    </w:p>
    <w:p>
      <w:r>
        <w:t>Une nouvelle modalité de vente d’un ou plusieurs biens en indivision est autorisée, alors même qu’un ou plusieurs indivisaires s’y opposent ou ne font pas connaître leur position.</w:t>
      </w:r>
    </w:p>
    <w:p>
      <w:r>
        <w:t>Il s’agit de permettre la vente de biens indivis à la demande des deux tiers des indivisaires (au lieu de l’unanimité). Cette demande est formulée devant un notaire qui doit signifier cette intention aux autres indivisaires dans le délai maximal d’un mois. A défaut d’information, les décisions prises sont inopposables aux autres indivisaires. Les indivisaires ont trois mois à compter de la signification par le notaire du souhait de vendre pour faire connaître leur position. En cas d’opposition exprimée ou tacite (le silence pendant le délai de trois mois équivaut à une opposition) d’un ou plusieurs indivisaires, constatée par un notaire dans un procès verbal, la vente pourrait être autorisée judiciairement par adjudication au vu du procès-verbal (reprenant les éléments de la procédure dont l’information des indivisaires). C’est le tribunal de grande instance qui est compétent pour rendre une décision : la vente du bien indivis sera autorisée si elle ne porte pas une atteinte excessive aux droits des autres indivisaires. Ce dispositif ne s’applique pas lorsque le bien à aliéner fait l’objet d’un démembrement de propriété.</w:t>
      </w:r>
    </w:p>
    <w:p>
      <w:r>
        <w:t>Obligation d’information du professionnel (Loi 12.5.09 : art.21 / Code consommation : art. L.111-1)</w:t>
      </w:r>
    </w:p>
    <w:p>
      <w:r>
        <w:t>Tout professionnel vendeur de biens ou prestataire de services doit, avant la conclusion du contrat, mettre le consommateur en mesure de connaître les caractéristiques essentielles du bien ou du service. En cas de litige, la jurisprudence considère que c’est au professionnel de prouver qu’il a bien satisfait à cette obligation. La loi de simplification du droit consacre cette jurisprudence.</w:t>
      </w:r>
    </w:p>
    <w:p>
      <w:pPr>
        <w:pStyle w:val="Heading2"/>
      </w:pPr>
      <w:r>
        <w:t>Urbanisme</w:t>
      </w:r>
    </w:p>
    <w:p>
      <w:r>
        <w:t>Reconstruction à l’identique de bâtiments détruits ou démolis (Loi 12.5.09 : art. 9 / Code de l’urbanisme : art. L. 111-3)</w:t>
      </w:r>
    </w:p>
    <w:p>
      <w:r>
        <w:t>La disposition vise à permettre la rénovation complète de bâtiments ayant été régulièrement construits mais qui ne respectent plus les dispositions de documents d’urbanisme intervenus postérieurement.</w:t>
      </w:r>
    </w:p>
    <w:p>
      <w:r>
        <w:t>C’est le cas notamment pour les bâtiments situés dans une zone où la densité autorisée a diminué et pour lesquels une reconstruction à l’identique impliquerait un dépassement du coefficient d’occupation des sols (COS). Jusqu’à présent, seule la reconstruction à l’identique d’un bâtiment détruit par sinistre était autorisée à moins que la carte communale ou le plan local d’urbanisme en dispose autrement (CU : art. L. 111-3). Hors les cas de sinistre, les biens détruits ne pouvaient qu’être réhabilités, toute démolition entraînant la suppression du droit à reconstruire. Cela entraînait quelques difficultés pour les biens n’étant techniquement pas réhabilitables en raison de leur état de vétusté, ou ceux pour lesquels leurs propriétaires souhaitaient une rénovation plus profonde. Par conséquent, est désormais autorisée la reconstruction à l’identique de bâtiments détruits ou démolis, quelle que soit l’origine de la destruction, à condition que celle-ci soit intervenue moins de dix auparavant. Cette dernière limite est fixée afin d’éviter les demandes de reconstruction abusives (notamment de bâtiments détruits depuis de nombreuses années) qui pourraient perturber l’urbanisme local. Les autres conditions requises sont identiques : le bâtiment reconstruit doit avoir été régulièrement édifié et sa reconstruction à l’identique ne doit pas être interdite par la carte communale ou le plan local d’urbanisme.</w:t>
      </w:r>
    </w:p>
    <w:p>
      <w:r>
        <w:t>Cadastre (Loi 12.5.09 : art. 109 et 110 / livre des procédures fiscales : art. 107 A)</w:t>
      </w:r>
    </w:p>
    <w:p>
      <w:r>
        <w:t>Consulter l'analyse juridique n° 2012-02 "Communication des informations cadastrales"</w:t>
      </w:r>
    </w:p>
    <w:p>
      <w:r>
        <w:t>Est consacré le principe de libre communication des informations cadastrales : tout usager (professionnel de l’immobilier notamment) peut obtenir, ponctuellement, les informations relatives à un immeuble déterminé (références cadastrales, adresse, contenance cadastrale, valeur locative cadastrale, noms et adresses des titulaires de droits sur l’immeuble). De plus, dans le cadre de la simplification et de la dématérialisation des échanges entre l’administration et les usagers, ces informations pourront désormais être communiquées par voie électronique. La Commission d'accès aux documents administratifs (CADA) est compétente pour se prononcer en cas de refus opposé à leur communication. Un décret en Conseil d'Etat, pris après avis de la CADA, doit définir les modalités d'application de cette disposition et les conditions de communication par voie électronique de ces informations. Par ailleurs, il est désormais prévu que les collectivités territoriales et leurs établissements publics pourront participer à la constitution de bases de données numériques en regroupant des informations détenues par d’autres personnes publiques ou privées et relatives au découpage parcellaire et aux adresses des parcelles. Tout usager pourra consulter ces bases de données numériques parcellaires. Les modalités de constitution de ces bases de données et des informations susceptibles d'être diffusées seront fixées par décret en Conseil d’Etat.</w:t>
      </w:r>
    </w:p>
    <w:p>
      <w:pPr>
        <w:pStyle w:val="Heading2"/>
      </w:pPr>
      <w:r>
        <w:t>Collectivités locales</w:t>
      </w:r>
    </w:p>
    <w:p>
      <w:r>
        <w:t>Commission pour l’accessibilité aux personnes handicapées (Loi 12.5.09 : art. 98 / CGCT : art. L. 2143-3)</w:t>
      </w:r>
    </w:p>
    <w:p>
      <w:r>
        <w:t>La loi du 11 février 2005 pour l'égalité des droits et des chances, la participation et la citoyenneté des personnes handicapées a prévu la création, dans les communes de 5 000 habitants et plus, d’une commission communale pour l'accessibilité aux personnes handicapées composée notamment des représentants de la commune, d'associations d'usagers et d'associations représentant les personnes handicapées. Elle dresse un constat de l'état d'accessibilité du cadre bâti existant, de la voirie, des espaces publics et des transports, établit un rapport annuel présenté en conseil municipal et fait toutes propositions utiles de nature à améliorer la mise en accessibilité de l'existant. Elle organise également un système de recensement de l'offre de logements accessibles aux personnes handicapées. Les établissements publics de coopération intercommunale (EPCI) compétents en matière de transports ou d'aménagement de l'espace s'ils regroupent 5 000 habitants et plus doivent créer une commission intercommunale pour l'accessibilité aux personnes handicapées. En deçà, la loi de simplification et de clarification du droit du 12 mai 2009 prévoit que la création reste une faculté. Les communes conservent la faculté d’en créer une. Les compétences respectives des commissions communales et intercommunales pour l’accessibilité aux personnes handicapées sont clarifiées. Cette disposition entre en vigueur le 14 mai 2009.</w:t>
      </w:r>
    </w:p>
    <w:p>
      <w:pPr>
        <w:pStyle w:val="Heading2"/>
      </w:pPr>
      <w:r>
        <w:t>Dispositions diverses</w:t>
      </w:r>
    </w:p>
    <w:p>
      <w:r>
        <w:t>Le texte clarifie également les règles relatives à la récidive des infractions pénales, ainsi que celles relatives à la responsabilité pénale des personnes morales. Une modernisation de termes du code civil est opérée par une série d’articles. Ainsi l’acte sous seing privé devient l’acte sous signature privée, l’action en réméré l’action en rachat, le commodat est remplacé par le prêt à usage ou encore l’antichrèse par le gage immobilier. Enfin, le texte procède à une rectification d’erreurs de référence dans les dispositions du code de l’urbanisme relatives aux taxes et participations d’urbanisme.</w:t>
      </w:r>
    </w:p>
    <w:p>
      <w:pPr>
        <w:pStyle w:val="Heading1"/>
      </w:pPr>
      <w:r>
        <w:t>Investissement locatif : location meublée</w:t>
      </w:r>
    </w:p>
    <w:p>
      <w:r>
        <w:rPr>
          <w:i/>
        </w:rPr>
        <w:t>https://www.anil.org/documentation-experte/analyses-juridiques-jurisprudence/analyses-juridiques/analyses-juridiques-2009/investissement-locatif-location-meublee/</w:t>
      </w:r>
    </w:p>
    <w:p>
      <w:r>
        <w:t>N° 2009-06 / A jour au 22 avril 2009</w:t>
      </w:r>
    </w:p>
    <w:p>
      <w:r>
        <w:t>Loi de finances rectificative du 20.4.09 : JO du 22.4.09</w:t>
      </w:r>
    </w:p>
    <w:p>
      <w:pPr>
        <w:pStyle w:val="Heading2"/>
      </w:pPr>
      <w:r>
        <w:t>Réduction d’impôt pour les loueurs en meublé non professionnels (art. 15)</w:t>
      </w:r>
    </w:p>
    <w:p>
      <w:r>
        <w:t>Une réduction d’impôt a été créée en faveur des loueurs en meublé non professionnels qui acquièrent, à compter du 1er janvier 2009, un logement compris dans une résidence pour personnes âgées ou adultes handicapés, une résidence pour étudiants, une résidence de tourisme classée ou un établissement de soins de longue durée, et le destinent à la location meublée (loi de finances pour 2009 : art. 90). Pour bénéficier de la réduction d’impôt, le propriétaire doit s’engager à louer le logement pendant au moins neuf ans à l’exploitant de l’établissement ou de la résidence. La réduction d’impôt était égale à 5 % du prix de revient du logement, et son montant annuel plafonné à 25.000 €. Constatant les différences entre ce régime d’investissement locatif et le régime « Scellier », qui pouvait désavantager les produits de résidences avec services par rapport aux logements locatifs à usage de résidence principale, l’avantage fiscal est aligné sur celui résultant de la réduction d’impôt « Scellier » :</w:t>
      </w:r>
    </w:p>
    <w:p>
      <w:r>
        <w:t>la réduction d’impôt est calculée en fonction du prix de revient du logement dans la limite d’un montant de 300.000 €;</w:t>
      </w:r>
    </w:p>
    <w:p>
      <w:r>
        <w:t>le taux de la réduction d’impôt est porté à 25 % pour les années 2009 et 2010 (et 20 % pour les années 2011 et 2012).</w:t>
      </w:r>
    </w:p>
    <w:p>
      <w:r>
        <w:t>Par ailleurs, le dispositif est étendu aux résidences de services pour personnes âgées ayant obtenu l’agrément « qualité » (délivré dans les conditions prévues par l’article L. 7232-3 du code du travail).</w:t>
      </w:r>
    </w:p>
    <w:p>
      <w:r>
        <w:t>La disposition s'applique aux acquisitions réalisées à compter du 1er janvier 2009.</w:t>
      </w:r>
    </w:p>
    <w:p>
      <w:pPr>
        <w:pStyle w:val="Heading1"/>
      </w:pPr>
      <w:r>
        <w:t>Taux réduit de TVA / PASS-FONCIER</w:t>
      </w:r>
    </w:p>
    <w:p>
      <w:r>
        <w:rPr>
          <w:i/>
        </w:rPr>
        <w:t>https://www.anil.org/documentation-experte/analyses-juridiques-jurisprudence/analyses-juridiques/analyses-juridiques-2008/assujettissement-au-taux-reduit-de-tva-des-differentes-operations-du-pass-foncierr/</w:t>
      </w:r>
    </w:p>
    <w:p>
      <w:r>
        <w:t>N° 2008-34 / A jour au 7 avril 2009</w:t>
      </w:r>
    </w:p>
    <w:p>
      <w:r>
        <w:t>La fiscalité des opérations Pass–Foncier est modifiée par la loi de finances rectificatives pour 2010</w:t>
      </w:r>
    </w:p>
    <w:p>
      <w:r>
        <w:t>Les différentes opérations permettant l'accession à la propriété dans le cadre du dispositif PASS-FONCIER® sont soumises au taux réduit de TVA (loi de finances rectificatives pour 2007 : art. 33). Plus précisément l'application du taux réduit de TVA concerne l'acquisition du terrain à bâtir (opérations de construction et VEFA), la construction du bâti par le ménage accédant (par le mécanisme de la livraison à soi-même) pour les opérations de construction et la cession du droit au bail à construction (notamment pour les opérations menées dans le cadre de la vente en l'état futur d'achèvement). L'instruction fiscale du 17.9.08 commente notamment le bénéfice du taux de TVA réduit pour les opérations PASS-FONCIER® en individuel engagées entre le 1.1.08 et le 31.12.09.</w:t>
      </w:r>
    </w:p>
    <w:p>
      <w:pPr>
        <w:pStyle w:val="Heading2"/>
      </w:pPr>
      <w:r>
        <w:t>Vente de terrains à bâtir</w:t>
      </w:r>
    </w:p>
    <w:p>
      <w:r>
        <w:t>Instruction fiscale : section 2 sous-section I, § 29 et s.</w:t>
      </w:r>
    </w:p>
    <w:p>
      <w:r>
        <w:t>Acquisition du terrain par la structure porteuse : TVA à 5,5 %</w:t>
      </w:r>
    </w:p>
    <w:p>
      <w:r>
        <w:t>Dans le cadre des opérations PASS-FONCIER®, une personne morale (appelée structure porteuse) se porte acquéreur du terrain et assure le portage du terrain. L'acquisition du terrain par la structure porteuse (en principe, une filiale du collecteur 1 %) entre dans le champ d'application de la TVA dans la mesure où la structure porteuse va prendre l'engagement de construire. Dans le cadre des opérations PASS-FONCIER®, c'est le preneur qui va édifier l'immeuble. La TVA perçue dans ce cadre de l'acquisition du terrain à bâtir et réglée par la structure porteuse qui acquitte le prix du terrain est soumise au taux réduit de TVA à 5,5 % (2,1 % dans les départements de Guadeloupe, de la Martinique et de la Réunion).</w:t>
      </w:r>
    </w:p>
    <w:p>
      <w:r>
        <w:t>Acquisition par le ménage accédant auprès de la structure porteuse : TVA à 5,5 % ou droits d'enregistrement</w:t>
      </w:r>
    </w:p>
    <w:p>
      <w:r>
        <w:t>Généralement, l'opération de revente par la structure porteuse du terrain au ménage accédant aura lieu à l'issue du portage foncier (dont la durée ne peut être inférieure à 18 ans ni supérieure à 25 ans). Dans ce cas, l'opération rentrera dans le champ d'application des droits d'enregistrement. Il en est de même dans le cas où l'acquisition du foncier se fait dans le cadre de la prolongation du bail à construction. Si le ménage accédant a versé une avance sur prix, cette avance fait partie du prix soumis aux droits d'enregistrement (au taux de droit commun, soit 5,09 % actuellement). Le ménage peut également procéder à l'acquisition du terrain avant la fin de la période de portage (mais plus de 5 ans après l'achèvement) ou à la fin de la période de prorogation du bail. Dans ces situations l'acquisition du terrain est également soumise aux droits d'enregistrement au taux de droit commun.</w:t>
      </w:r>
    </w:p>
    <w:p>
      <w:r>
        <w:t>Cas particulier de la revente du terrain au ménage accédant dans les 5 ans suivant l'achèvement de l'immeuble</w:t>
      </w:r>
    </w:p>
    <w:p>
      <w:r>
        <w:t>Dans ce cas l'opération rentre dans le champ d'application de la TVA (CGI : art. 257 7°). En application de l'article 278 sexies I 3 octies, c'est le taux de TVA réduit qui s'applique. La TVA étant exigible à la date de l'acte de vente.</w:t>
      </w:r>
    </w:p>
    <w:p>
      <w:pPr>
        <w:pStyle w:val="Heading2"/>
      </w:pPr>
      <w:r>
        <w:t>Application du taux réduit de TVA aux opérations de constructions réalisées dans le cadre du PASS-FONCIER® / Livraison à soi-même</w:t>
      </w:r>
    </w:p>
    <w:p>
      <w:r>
        <w:t>Instruction fiscale : section 2 sous-section 3, § 47 et s.</w:t>
      </w:r>
    </w:p>
    <w:p>
      <w:r>
        <w:t>Dans le cadre des opérations PASS-FONCIER®, est concernée par le mécanisme de la livraison à soi-même l'opération de construction menée par une personne physique qui fait édifier sur le terrain pris à bail une construction (CCMI, contrat de maîtrise d'oeuvre ou d'entreprise). Dans le mécanisme de la livraison à soi-même, les travaux de construction de l'immeuble, les honoraires d'architecte, les prestations de bureaux d'étude sont dans un premier temps assujettis à la TVA au taux normal. Dans un second temps (au moment de la livraison), le maître d'ouvrage va pouvoir déduire la TVA ayant grevé les opérations d'amont et au final se voir rembourser un crédit de TVA (correspondant au différentiel de TVA entre la TVA à 19,6 % et la TVA à 5,5 %).</w:t>
      </w:r>
    </w:p>
    <w:p>
      <w:r>
        <w:t>Assiette de la taxe afférente à la livraison à soi-même</w:t>
      </w:r>
    </w:p>
    <w:p>
      <w:r>
        <w:t>La taxe exigible afférente à la livraison à soi-même s'applique au prix de revient total déterminé hors taxes sur la valeur ajoutée de la construction du logement qui comprend notamment :</w:t>
      </w:r>
    </w:p>
    <w:p>
      <w:r>
        <w:t>le coût des travaux facturés par les entrepreneurs dans le cadre des contrats d'entreprises;</w:t>
      </w:r>
    </w:p>
    <w:p>
      <w:r>
        <w:t>le prix d'achat des matériaux;</w:t>
      </w:r>
    </w:p>
    <w:p>
      <w:r>
        <w:t>les honoraires des architectes, géomètres, maîtres d'œuvre, métreurs, etc;</w:t>
      </w:r>
    </w:p>
    <w:p>
      <w:r>
        <w:t>les frais financiers engagées pour la construction;</w:t>
      </w:r>
    </w:p>
    <w:p>
      <w:r>
        <w:t>les frais généraux.</w:t>
      </w:r>
    </w:p>
    <w:p>
      <w:r>
        <w:t>Les livraisons et prestations de service facturées postérieurement à l'achèvement du logement sont exclues du dispositif de la livraison à soi-même. En conséquence pour que les travaux réservés (dans le cadre d'un CCMI) bénéficient du taux de TVA réduit au final il est impératif que ces travaux soit facturés antérieurement à l'achèvement de l'immeuble. Au sens fiscal, un immeuble est considéré comme achevé lorsque les conditions d'habitabilité sont réunies ou en cas d'occupation, même partielle des locaux.</w:t>
      </w:r>
    </w:p>
    <w:p>
      <w:r>
        <w:t>Déclarations de livraison à soi-même</w:t>
      </w:r>
    </w:p>
    <w:p>
      <w:r>
        <w:t>Le redevable de la taxe due à raison de l'imposition à la TVA de la livraison à soi-même est la personne physique maître d'ouvrage. L'instruction fiscale détaille les modalités déclaratives. Ainsi, la déclaration de livraison à soi-même doit être souscrite en deux exemplaires par le constructeur ou la personne ayant fait construire dans le mois de l'achèvement de l'immeuble et au plus tard dans le mois de la délivrance du récépissé de la déclaration attestant de l'achèvement des travaux. Les imprimés de déclaration (provisoire : imprimé n° 940 ou définitive : imprimés n° 941 et 943) de livraison à soi-même sont disponibles sur le site de l'Administration fiscale. Dans la mesure où la TVA au taux normal n'est admise en déduction que pour les factures, notes de frais ou d'honoraires qui mentionnent la TVA l'instruction rappelle qu'il est indispensable que le particulier exige la mention des taxes sur les factures et pièces assimilées remises par les entrepreneurs. Le remboursement de TVA (résultant de l'écart entre la TVA à taux normal ayant grevé l'aménagement du terrain et la construction d'une part et la TVA à taux réduit afférent à la livraison à soi-même) doit faire l'objet d'une demande auprès du service des impôts des entreprises du lieu de situation de l'immeuble. En principe, le service des impôts des entreprises doit opérer les remboursements dans le mois qui suit la demande.</w:t>
      </w:r>
    </w:p>
    <w:p>
      <w:pPr>
        <w:pStyle w:val="Heading2"/>
      </w:pPr>
      <w:r>
        <w:t>Cession du droit au bail à construction et TVA au taux réduit</w:t>
      </w:r>
    </w:p>
    <w:p>
      <w:r>
        <w:t>Instruction fiscale : sous-section 2, § 43 et s.</w:t>
      </w:r>
    </w:p>
    <w:p>
      <w:r>
        <w:t>VEFA</w:t>
      </w:r>
    </w:p>
    <w:p>
      <w:r>
        <w:t>Dans le cadre des opérations PASS-FONCIER® conduites dans le cadre d'une vente en l'état futur d'achèvement, le bail à construction contenant promesse de cession du bail au profit du ménage accédant est signé entre la structure porteuse et le promoteur. Lors de la vente en l'état futur d'achèvement conclue par acte authentique, celle-ci va emporter cession du droit au bail à construction au profit du ménage accédant. La cession du bail à construction va porter sur les droits du preneur et sur les constructions. La TVA va être liquidée au taux de 5,5 % sur le prix de cession des constructions et des droits du preneur. Les droits du preneur correspondent à la valorisation du droit au bail. En principe, la valorisation sera de 0 €. Les appels de fonds correspondant aux différentes fractions du prix à payer par l'acquéreur en fonction de l'état d'avancement des travaux de construction et prévus dans le cadre du contrat de vente en l'état futur d'achèvement sont soumis au taux de 5,5 %.</w:t>
      </w:r>
    </w:p>
    <w:p>
      <w:r>
        <w:t>Cession du bail à construction PASS-FONCIER® dans les 5 ans de l'achèvement de l'immeuble</w:t>
      </w:r>
    </w:p>
    <w:p>
      <w:r>
        <w:t>Dans le cadre d'un bail à construction PASS-FONCIER®, les droits résultant du bail à construction (droit réel immobilier résultant du bail à construction et constructions édifiées) ne peuvent être cédés par le ménage accédant qu'en totalité et avec l'agrément du bailleur (CCH : art. L.313.26-1). Cet agrément est accordé de plein droit si le cessionnaire acquiert pour la première fois sa résidence principale, dispose de ressources inférieures aux plafonds PSLA et destine l'habitation concernée à l'usage exclusif de sa résidence principale. Dans ce cas, la cession du droit au bail est assujettie à la TVA au taux réduit. Dans le cas où le cessionnaire (qui ne remplit pas les conditions de ressources par exemple) s'engage à verser un loyer périodique fixé par le contrat de bail à construction, pendant toute la durée du bail restant à courir, la cession du droit au bail à construction n'est pas éligible à la TVA au taux réduit. Par ailleurs un complément de TVA sera dû tant sur les opérations réalisées par le preneur du bail à construction (ménage accédant) que par celles effectuées par le bailleur (cf § remise en cause de l'application du taux réduit de TVA).</w:t>
      </w:r>
    </w:p>
    <w:p>
      <w:pPr>
        <w:pStyle w:val="Heading2"/>
      </w:pPr>
      <w:r>
        <w:t>Remise en cause de l'application du taux réduit de TVA</w:t>
      </w:r>
    </w:p>
    <w:p>
      <w:r>
        <w:t>Instruction fiscale : section 3, § 70 et s.</w:t>
      </w:r>
    </w:p>
    <w:p>
      <w:r>
        <w:t>Les conditions requises pour bénéficier du taux de TVA réduit doivent être remplies pendant une durée de 15 ans suivant soit l'achèvement de l'immeuble ou la délivrance du récépissé de la déclaration attestant de l'achèvement des travaux (pour la livraison à soi-même) soit pour les cas de mutations, la date de l'acte. A défaut les personnes concernées (structure porteuse, preneur du bail à construction, promoteur) sont tenues de verser un complément de TVA. Ainsi il y a lieu à remise en cause du bénéfice du taux réduit à 5,5 % si le preneur n'occupe plus le logement à titre de résidence principale, si le ménage accédant cède son droit à bail à un accédant qui ne remplit pas les conditions de ressources… Le droit de reprise de l'administration existe jusqu'à la fin de la troisième année qui suit celle au cours de laquelle les conditions cessent d'être remplies. En revanche le bénéfice du taux de TVA réduit ne sera notamment pas remis en cause dans les cas où les conditions de mise en oeuvre de la garantie de rachat ou de la garantie de relogement sont remplies.</w:t>
      </w:r>
    </w:p>
    <w:p>
      <w:r>
        <w:t>La loi de Mobilisation pour le logement et la lutte contre l’exclusion (art. 52) a assoupli (pour les opérations Pass-Foncier engagées à compter du 27.3.09) le système de remise en cause de l’avantage fiscal.</w:t>
      </w:r>
    </w:p>
    <w:p>
      <w:r>
        <w:t>Site de l'Administration fiscale</w:t>
      </w:r>
    </w:p>
    <w:p>
      <w:pPr>
        <w:pStyle w:val="Heading1"/>
      </w:pPr>
      <w:r>
        <w:t>Loi du 6.7.89 / Frais d'envoi de la quittance</w:t>
      </w:r>
    </w:p>
    <w:p>
      <w:r>
        <w:rPr>
          <w:i/>
        </w:rPr>
        <w:t>https://www.anil.org/documentation-experte/analyses-juridiques-jurisprudence/analyses-juridiques/analyses-juridiques-2009/loi-du-6789-/-frais-denvoi-de-la-quittance/</w:t>
      </w:r>
    </w:p>
    <w:p>
      <w:r>
        <w:t>N° 2009-05 / A jour au 28 mars 2009 Loi du 6.7.89 : &lt;link fileadmin anil textes_officiels loi le téléchargement du&gt; art. 21 / Loi MLLE du 25.3.09 : &lt;link fileadmin anil textes_officiels loi le téléchargement du&gt; &lt;link fileadmin anil textes_officiels loi _blank ce lien externe dans une nouvelle&gt;art. 54 / Rép. Min n° 20725 : JO AN du 18.11.08</w:t>
      </w:r>
    </w:p>
    <w:p>
      <w:r>
        <w:t>La réponse ministérielle revient sur la question des frais occasionnés par l’envoi d’une quittance. Depuis la loi ENL du 13 juillet 2006 (art. 84) toute clause qui fait supporter au locataire des frais d’expédition de la quittance est réputée non écrite. Cependant certaines agences immobilières continuent de facturer ces envois. La réponse précise que la ministre du Logement et de la Ville a saisi sur ce sujet le secrétaire d'Etat chargé de l'industrie et de la consommation afin que l'ampleur de ces pratiques soit appréciée dans le cadre de ces contrôles menés par la DGCCRF. En outre, la loi MLLE est venue préciser que le bailleur doit désormais "transmettre" (et non plus "remettre") gratuitement la quittance au locataire qui en fait la demande.</w:t>
      </w:r>
    </w:p>
    <w:p>
      <w:r>
        <w:t>Pour mémoire, depuis la loi du 17 décembre 2007 portant diverses dispositions d’adaptation au droit communautaire dans les domaines économique et financier, la DGCCRF peut notamment constater les infractions aux dispositions de l'article 4 de loi du 6 juillet 1989 (clauses non écrites).</w:t>
      </w:r>
    </w:p>
    <w:p>
      <w:pPr>
        <w:pStyle w:val="Heading1"/>
      </w:pPr>
      <w:r>
        <w:t>La copropriété</w:t>
      </w:r>
    </w:p>
    <w:p>
      <w:r>
        <w:rPr>
          <w:i/>
        </w:rPr>
        <w:t>https://www.anil.org/publications/documentation-experte/analyses-juridiques-jurisprudence/analyses-juridiques/2009/loi-mlle/la-copropriete/</w:t>
      </w:r>
    </w:p>
    <w:p>
      <w:r>
        <w:t>A jour au 27 mars 2009</w:t>
      </w:r>
    </w:p>
    <w:p>
      <w:pPr>
        <w:pStyle w:val="Heading2"/>
      </w:pPr>
      <w:r>
        <w:t>Fonctionnement de la copropriété</w:t>
      </w:r>
    </w:p>
    <w:p>
      <w:r>
        <w:t>Honoraires spécifiques du syndic en cas de travaux (loi MLLE : art 17/loi du 10.7.65 : art 18-1 A)</w:t>
      </w:r>
    </w:p>
    <w:p>
      <w:r>
        <w:t>Le syndic peut percevoir deux types de rémunérations : des honoraires pour gestion courante et des honoraires correspondant à des prestations particulières. C’est dans la seconde catégorie que des abus étaient constatés. C’est la raison pour laquelle les honoraires spécifiques pour travaux sont désormais encadrés. Le syndic ne pourra les réclamer que s’il respecte les conditions cumulatives suivantes : les honoraires spécifiques ne peuvent concerner que les dépenses hors budget visées à l’article 14-2 de la loi du 10 juillet 1965 (soit les dépenses pour travaux listés à l’article 44 du décret du 17.3.67), et votées par l’assemblée générale en application des articles 24, 25,26, 26-3 et 30 de la loi du 10 juillet 1965. Le vote de ces honoraires doit alors intervenir lors de la même assemblée générale que les travaux concernés, en respectant les mêmes règles de majorité.</w:t>
      </w:r>
    </w:p>
    <w:p>
      <w:r>
        <w:t>Transmission des archives du syndicat des copropriétaires (loi MLLE : art 18/loi du 10.7.65 : art 18-2)</w:t>
      </w:r>
    </w:p>
    <w:p>
      <w:r>
        <w:t>Le syndic est le gardien des archives du syndicat des copropriétaires. En cas de changement de syndic, l’ancien syndic est tenu de les remettre au nouveau syndic dans le mois qui suit la cessation de ses fonctions. La loi apporte une précision : elle encadre une pratique fréquente des syndics, qui consiste à confier leurs archives à des prestataires extérieurs spécialisés. Ainsi, quand l’ancien syndic confie les archives à un prestataire spécialisé, il doit dans ce même délai d’un mois, informer le prestataire du changement de syndic en fournissant les coordonnées du nouveau syndic.</w:t>
      </w:r>
    </w:p>
    <w:p>
      <w:r>
        <w:t>Encadrement de la vente de lots de copropriété correspondant à une aire de stationnement (loi MLLE : art 20/loi du 10.7.65 : art 8)</w:t>
      </w:r>
    </w:p>
    <w:p>
      <w:r>
        <w:t>Il s’agit de conférer aux copropriétaires un droit de priorité de deux mois sur la vente d’un lot de copropriété exclusivement à usage de stationnement. Ce droit de priorité ne concerne que les immeubles dont le permis de construire a été délivré conformément au plan local d’urbanisme (PLU) ou d’autres documents d’urbanisme imposant la réalisation d’aires de stationnement et, pour lesquels le règlement de copropriété intègre une clause selon laquelle la vente d’un lot exclusivement à usage de stationnement confère un droit de priorité aux copropriétaires. Le propriétaire d’un lot à usage d’aire de stationnement doit préalablement à cette vente informer le syndic de son intention de vendre par lettre recommandée avec demande d’avis de réception, en indiquant le prix et les conditions de vente. Il appartient ensuite au syndic d’en informer aux frais du vendeur et sans délai chaque copropriétaire par lettre recommandée avec demande d’avis de réception. Cette information vaut offre de vente valable pendant deux mois à compter de sa notification.</w:t>
      </w:r>
    </w:p>
    <w:p>
      <w:r>
        <w:t>Simplification des injonctions de ravalement de façade (loi MLLE : art 21/ CCH : art L.132-3)</w:t>
      </w:r>
    </w:p>
    <w:p>
      <w:r>
        <w:t>Une obligation légale de ravalement est imposée tous les 10 ans sur injonction faite au propriétaire par l’autorité municipale (CCH : L.132-1). A défaut de réalisation des travaux dans un délai de 6 mois, le maire prend un arrêté municipal notifié au propriétaire le sommant d’effectuer les travaux dans un délai qu’il détermine, et qui est au maximum d’un an. Aussi, pour les immeubles en copropriété, tant l’injonction que l’arrêté municipal devaient être notifiés à chacun des copropriétaires pris individuellement. Cette procédure, jugée trop lourde pour la commune, a été assouplie. Désormais, la notification aux copropriétaires par le maire est valablement faite au seul syndicat des copropriétaires pris en la personne du syndic, ce dernier étant chargé d’en informer sans délai chaque copropriétaire par lettre recommandée avec accusé de réception.</w:t>
      </w:r>
    </w:p>
    <w:p>
      <w:r>
        <w:t>Adaptation du règlement de copropriété aux évolutions législatives (loi MLLE : art 22/loi du 10.7.65 : art 49)</w:t>
      </w:r>
    </w:p>
    <w:p>
      <w:r>
        <w:t>En principe, l’établissement ou la modification d’un règlement de copropriété doit être voté à la majorité des membres du syndicat représentant les deux tiers des voix (loi du 10.7.65 : art 26). Cette règle avait été assouplie pour faciliter l’adaptation des règlements de copropriété aux évolutions législatives, notamment en raison des nouveautés instaurées par la loi SRU : les adaptations du règlement de copropriété rendues nécessaires par les modifications législatives intervenues depuis son établissement réalisées avant le 13 décembre 2008 bénéficient d’une fiscalité favorable, et d’une prise de décision à une majorité assouplie (loi du 10.7.65 : art 49). Cette règle est pérennisée : les adaptations du règlement de copropriété rendues nécessaires par les modifications législatives et réglementaires intervenues depuis son établissement peuvent désormais se faire sans limitation de durée à la majorité prévue à l’article 24, cette modification bénéficiant toujours d’une fiscalité allégée.</w:t>
      </w:r>
    </w:p>
    <w:p>
      <w:r>
        <w:t>Majorité requise pour la suppression du poste de concierge ou de gardien et l’aliénation de son logement (loi MLLE : art 24/loi du 10.7.65 : art 26 f)</w:t>
      </w:r>
    </w:p>
    <w:p>
      <w:r>
        <w:t>Jusqu’ici existait un contentieux sur la question de la suppression du poste de concierge et les conditions de majorité requises. La jurisprudence dominante considérait que la suppression du poste de concierge dont l’existence était prévue au règlement de copropriété devait être votée à l’unanimité (Cass. Civ III : 28.6.95). Au contraire, si rien n’était prévu au règlement de copropriété et que la destination de l’immeuble n’était pas altérée par sa suppression, l’unanimité n’était pas requise, les décisions pouvant alors être prises à la majorité de l’article 26. La loi coupe court à ce contentieux : les décisions relatives à la suppression du poste de concierge ou de gardien, et à la mise en vente de son logement sont désormais prises à la majorité de l’article 26, soit la majorité des membres du syndicat représentant les deux tiers des voix. La loi impose toutefois deux conditions cumulatives :</w:t>
      </w:r>
    </w:p>
    <w:p>
      <w:r>
        <w:t>le logement affecté au poste de concierge ou de gardien appartient au syndicat,</w:t>
      </w:r>
    </w:p>
    <w:p>
      <w:r>
        <w:t>les décisions visées ne doivent pas porter atteinte à la destination de l’immeuble ou aux modalités de jouissance des parties privatives de l’immeuble.</w:t>
      </w:r>
    </w:p>
    <w:p>
      <w:pPr>
        <w:pStyle w:val="Heading2"/>
      </w:pPr>
      <w:r>
        <w:t>Vente HLM / travaux réalisés et à prévoir</w:t>
      </w:r>
    </w:p>
    <w:p>
      <w:r>
        <w:t>Loi MLLE : art 14 et 16/ CCH : L.443-1, L.443-7-1 et L.443-15</w:t>
      </w:r>
    </w:p>
    <w:p>
      <w:r>
        <w:t>Depuis la loi relative à l’habitat du 21 juillet 1994, l’organisme HLM qui vend au locataire le logement qu’il occupe, doit préalablement à la vente l’informer sur les points suivants (CCH : L.443-7 al.6) :</w:t>
      </w:r>
    </w:p>
    <w:p>
      <w:r>
        <w:t>montant des charges locatives et s’il y a lieu des charges de copropriété des deux dernières années;</w:t>
      </w:r>
    </w:p>
    <w:p>
      <w:r>
        <w:t>récapitulation des travaux réalisés les cinq dernières années sur les parties communes;</w:t>
      </w:r>
    </w:p>
    <w:p>
      <w:r>
        <w:t>si nécessaire, liste des travaux d’amélioration des parties communes et des éléments d’équipement commun qu’il serait souhaitable d’entreprendre.</w:t>
      </w:r>
    </w:p>
    <w:p>
      <w:r>
        <w:t>Plusieurs mesures complémentaires ont été ajoutées pour permettre aux acquéreurs d’un logement social de mieux cerner les conséquences de leur achat en tant que copropriétaire, d’améliorer leur connaissance de l’état du bien avant acquisition et les inciter à procéder aux travaux essentiels à la bonne conservation de l’immeuble. Il s’agit de prévenir les difficultés qui pourraient surgir dans les copropriétés résultant de la vente de logements HLM à leurs locataires. L’organisme HLM doit transmettre la liste des travaux réalisés les cinq dernières années sur les parties communes. Il ne s’agit plus d’une simple récapitulation. Comme auparavant, l’organisme transmet aussi, si nécessaire, une liste des travaux d’amélioration des parties communes et des éléments d'équipement commun qu'il serait souhaitable d'entreprendre. Cette liste doit désormais être accompagnée d’une évaluation du montant global de ces travaux, de la quote-part imputable à l’acquéreur et doit être présentée tous les ans devant l’assemblée générale par le syndic. Pour assurer le financement des travaux d’amélioration des parties communes et des éléments d’équipement commun qui ont été votés, la constitution d’avances, dont les modalités sont définies par l’assemblée générale, est rendue obligatoire, sauf pour l’organisme HLM propriétaire qui, lui, en est dispensé. Il s’agit d’avances au sens de l’article 45-1 du décret du 17 mars 1967, c’est-à-dire de fonds destinés par le règlement de copropriété ou par décision de l’assemblée générale, à constituer des réserves. Les modalités de dépôt de ces avances sont prévues. Elles sont déposées sur un compte bancaire ou postal séparé ouvert au nom du syndicat des copropriétaires avec une rubrique particulière pour chaque copropriétaire sans possibilité de fusion, compensation ou unité de compte (CCH : L.443-7-1). Lorsque l'organisme HLM est propriétaire d’au moins un logement dans la copropriété issue de la vente de logements locatifs sociaux, il peut mettre son personnel à disposition du syndicat des copropriétaires afin d’assurer des missions de gardiennage, d’agent de propreté, d’élimination des déchets, d’entretien technique courant, de veille de bon fonctionnement des équipements communs. Cette prestation de mise à disposition de personnel bénéficie d’exonération de TVA (CGI : art 261 B) lorsque les conditions en sont remplies (CCH : L.443-15). Il s’agit d’assurer le devenir des personnels d’entretien et de gardiennage des organismes HLM qui ont procédé à la vente d’une partie de leurs logements. Ces dispositions sont applicables dès l’entrée en vigueur de la loi.</w:t>
      </w:r>
    </w:p>
    <w:p>
      <w:pPr>
        <w:pStyle w:val="Heading2"/>
      </w:pPr>
      <w:r>
        <w:t>Traitement des copropriétés en difficultés : création d’une procédure d’alerte préventive</w:t>
      </w:r>
    </w:p>
    <w:p>
      <w:r>
        <w:t>Loi MLLE : art 19/loi du 10.7.65 : art 29-1</w:t>
      </w:r>
    </w:p>
    <w:p>
      <w:r>
        <w:t>Depuis 1994, un régime de sauvetage des copropriétés en difficulté permet la nomination par le tribunal de grande instance (TGI) d’un administrateur provisoire, celui-ci devant prendre les mesures nécessaires en vue du rétablissement du fonctionnement normal de la copropriété (loi du 10.7.65 : art 29-1 à 29-6). Il ne s’agit que d’une simple faculté et non d’une obligation. Sa nomination est faite sur requête ou en référé à la demande du syndic, des copropriétaires représentant au moins 15% des voix du syndicat ou du procureur de la République. Le TGI garde la maîtrise de la procédure, et l’administrateur peut se faire assister d’un tiers désigné par le tribunal. L’inconvénient de cette procédure tient au fait qu’elle n’est mise en place qu’une fois les difficultés avérées, c’est-à-dire quand l’équilibre financier du syndicat est gravement compromis et qu’il est dans l’impossibilité de pourvoir à la conservation de l’immeuble. La loi met donc en place une procédure d’alerte préventive qui doit intervenir en amont des situations de crise.</w:t>
      </w:r>
    </w:p>
    <w:p>
      <w:r>
        <w:t>Lorsqu’à la clôture des comptes, les impayés dépassent 25% des sommes exigibles au titre des articles 14-1 et 14-2, le syndic doit en informer le conseil syndical, puis saisir le président du TGI sur requête d’une demande de désignation d’un mandataire ad hoc. Il s’agit des sommes exigibles au titre du budget prévisionnel (dépenses courantes) et des dépenses hors budget (travaux listés à l’article 44 du décret du 17.3.67). La saisine est dans ce cas obligatoire pour le syndic. Si le syndic n’agit pas dans le délai d’un mois à compter de la clôture des comptes, les copropriétaires représentant 15% des voix du syndicat peuvent saisir en référé le président du TGI d’une telle demande. La saisine en référé du président du TGI peut également se faire à l’initiative d’un créancier dont les factures d’abonnement et de fourniture d’eau ou d’énergie ou les factures de travaux (votées et exécutées) restent impayées depuis 6 mois. Le créancier doit avoir adressé préalablement au syndic un commandement de payer resté infructueux. On note qu’à la différence de la nomination de l’administrateur provisoire, le procureur de la république est écarté de cette procédure préventive, dès lors qu’il n’a pas la faculté de saisir le tribunal. Le (ou les) demandeur(s) doi(ven)t informer le maire de la commune où est implanté l’immeuble, le représentant de l’Etat préfet, et le président de l’organe délibérant de l’ EPCI compétent s’il existe de la saisine du tribunal.</w:t>
      </w:r>
    </w:p>
    <w:p>
      <w:r>
        <w:t>Qualifié « d’observateur du syndicat » dans le rapport Piron et de « mandataire ad hoc », une mission spécifique lui est attribuée, dès lors qu’il intervient à titre préventif en vue de résoudre des difficultés de trésorerie avérées. Sa mission reste déterminée par le président du TGI. Au travers d’un rapport qu’il remettra au président du TGI dans un délai de trois mois (renouvelable une fois), il doit désormais :</w:t>
      </w:r>
    </w:p>
    <w:p>
      <w:r>
        <w:t>procéder à une analyse de la situation financière du syndicat et de l’état de l’immeuble;</w:t>
      </w:r>
    </w:p>
    <w:p>
      <w:r>
        <w:t>élaborer des préconisations pour rétablir l’équilibre financier du syndicat des copropriétaires;assurer la sécurité des occupants de l’immeuble;</w:t>
      </w:r>
    </w:p>
    <w:p>
      <w:r>
        <w:t>présenter le résultat des actions de médiation ou négociation éventuellement menées avec les parties en cause.</w:t>
      </w:r>
    </w:p>
    <w:p>
      <w:r>
        <w:t>Il s’agit donc d’un réel rôle d’expertise, d’assistance et éventuellement de médiation. Son rapport est alors transmis par le greffe :</w:t>
      </w:r>
    </w:p>
    <w:p>
      <w:r>
        <w:t>au syndic (qui devra inscrire à la prochaine assemblée générale les projets de résolution nécessaires à la mise en œuvre de ce rapport);</w:t>
      </w:r>
    </w:p>
    <w:p>
      <w:r>
        <w:t>au conseil syndical;</w:t>
      </w:r>
    </w:p>
    <w:p>
      <w:r>
        <w:t>au représentant de l’Etat dans le département;</w:t>
      </w:r>
    </w:p>
    <w:p>
      <w:r>
        <w:t>au maire de la commune du lieu du logement concerné ou au président de l’organe délibérant de l’ EPCI compétent en matière d’habitat s’il existe.</w:t>
      </w:r>
    </w:p>
    <w:p>
      <w:r>
        <w:t>Enfin, les projets de résolution nécessaires à la mise en œuvre de ce rapport doivent être inscrits à l’ordre du jour de la prochaine assemblée générale. La question du coût d’une telle procédure n’est pas anodine puisqu’il ne s’agit pas d’alourdir les frais supportés par le syndicat des copropriétaires déjà en difficulté de trésorerie. Il appartient donc au président du TGI de préciser dans l’ordonnance rendue, l’imputation des frais afférents à la mission du mandataire ad hoc, en respectant la règle suivante :</w:t>
      </w:r>
    </w:p>
    <w:p>
      <w:r>
        <w:t>si le président est saisi par le syndic ou par les copropriétaires représentant 15% du syndicat des copropriétaires, les frais peuvent être mis à la charge du syndic, du syndicat des copropriétaires ou partagés entre eux,</w:t>
      </w:r>
    </w:p>
    <w:p>
      <w:r>
        <w:t>si le président est saisi par un créancier, les frais sont exclusivement à sa charge.</w:t>
      </w:r>
    </w:p>
    <w:p>
      <w:r>
        <w:t>La mission de l’administrateur provisoire a été renforcée. - Sa mission ne peut être inférieure à 12 mois. Pour mémoire, il appartient au président du TGI de fixer la durée de cette mission. Auparavant, il fixait cette durée de manière discrétionnaire sans avoir à respecter de durée minimale. Reste inchangée la possibilité pour le président du TGI de modifier, prolonger ou mettre fin à la mission confiée à l’administrateur d’office, ou à la demande de l’administrateur, d’un ou plusieurs copropriétaires ou du procureur de la République. Toutefois, la loi étend cette possibilité de soumettre une telle demande au représentant de l’Etat dans le département. - Il doit établir un rapport intermédiaire dans le cas où aucun rapport du mandataire ad hoc n’a été établi au cours de l’année précédente. Ce document doit intégrer les mesures à adopter pour redresser la situation financière du syndicat au plus tard dans les 6 premiers mois de sa mission.</w:t>
      </w:r>
    </w:p>
    <w:p>
      <w:r>
        <w:t>Modifications dans la procédure de déclaration de l’état de carence (loi MLLE : art 23/ CCH : L.615-6 à 8)</w:t>
      </w:r>
    </w:p>
    <w:p>
      <w:r>
        <w:t>Dans les immeubles collectifs et notamment dans les copropriétés en difficulté, dès lors que le propriétaire ou le syndicat des copropriétaires est dans l’incapacité d’exercer ses missions de gestion et d’assurer la conservation de l’immeuble ou la sécurité des occupants en raison de graves difficultés financières, l’état de carence pouvait être déclaré, celui-ci pouvant conduire à l’expropriation de l’immeuble.</w:t>
      </w:r>
    </w:p>
    <w:p>
      <w:r>
        <w:t>Le maire et le président de l’ EPCI compétent ont la possibilité d’initier une procédure d’état de carence en saisissant sur requête ou en référé le président du TGI. L’inconvénient de cette procédure tenait au fait qu’ils n’étaient informés de l’issue de leur démarche qu’une fois la décision du juge rendue sans pouvoir être associés à la procédure judiciaire. Désormais, leur information intervient en amont, les résultats de l’expertise devant désormais leur être notifiés. La seconde nouveauté réside dans le fait que le représentant de l’Etat dans le département est associé à la procédure de déclaration de l’état de carence : les résultats de l’expertise doivent lui être notifiés, et « l’ordonnance de carence » du président du TGI doit lui être transmise. D’autres points, plus subsidiaires, ont également été modifiés :</w:t>
      </w:r>
    </w:p>
    <w:p>
      <w:r>
        <w:t>le président du TGI peut désigner plusieurs experts et n’est plus limité à la nomination d’un seul expert;</w:t>
      </w:r>
    </w:p>
    <w:p>
      <w:r>
        <w:t>la décision du président du TGI est appelée « ordonnance »;</w:t>
      </w:r>
    </w:p>
    <w:p>
      <w:r>
        <w:t>les résultats de l’expertise n’intègrent plus la nécessité d’indiquer un délai dans lequel un rapport de contre expertise peut être présenté;</w:t>
      </w:r>
    </w:p>
    <w:p>
      <w:r>
        <w:t>l’ordonnance du président du TGI n’a plus à être notifiée à chacun des copropriétaires.</w:t>
      </w:r>
    </w:p>
    <w:p>
      <w:r>
        <w:t>Pour mémoire, lorsque l’état de carence était déclaré, le maire ou le président de l’ EPCI devait poursuivre l’expropriation de l’immeuble dans les conditions fixées par le code de l’expropriation pour cause d’utilité publique. Elle devait ainsi permettre la réalisation d’objectifs de rénovation urbaine ou de politique de l’habitat. Cette procédure comporte alors une phase administrative et une phase judiciaire. La phase administrative étant jugée trop lourde, la loi a dérogé aux règles fixées par le code de l’expropriation pour cause d’utilité publique au profit d’une procédure simplifiée. L’objectif poursuivi étant l’acquisition publique de l’immeuble concerné. Tout d’abord, outre la commune ou l’ EPCI, l’expropriation peut être poursuivie au profit d’un concessionnaire d’une opération d’aménagement visé à l’article L.300-4 du code de l’urbanisme, ou d’une société de construction dans laquelle l’Etat détient plus de 50% du capital. Les étapes de la procédure d’expropriation sont les suivantes :</w:t>
      </w:r>
    </w:p>
    <w:p>
      <w:r>
        <w:t>Constitution d’un dossier par le maire ou le président de l’ EPCI à soumettre au vote de l’assemblée délibérante Il présente le projet simplifié d’acquisition publique en vue de la réhabilitation aux fins d’habitat ou d’un autre usage ou de la démolition totale ou partielle de l’immeuble et comporte : l’évaluation sommaire du coût de la réhabilitation ou de la démolition; le plan de relogement des occupants concernés; la collectivité publique au profit de qui est demandée l’expropriation.</w:t>
      </w:r>
    </w:p>
    <w:p>
      <w:r>
        <w:t>l’évaluation sommaire du coût de la réhabilitation ou de la démolition;</w:t>
      </w:r>
    </w:p>
    <w:p>
      <w:r>
        <w:t>le plan de relogement des occupants concernés;</w:t>
      </w:r>
    </w:p>
    <w:p>
      <w:r>
        <w:t>la collectivité publique au profit de qui est demandée l’expropriation.</w:t>
      </w:r>
    </w:p>
    <w:p>
      <w:r>
        <w:t>Mise à disposition du dossier au public qui peut présenter ses observations pendant une durée minimale de 1 mois, dans ces conditions précisées par arrêté du maire Cette information du public remplace la précédente procédure d’enquête préalable ou parcellaire.</w:t>
      </w:r>
    </w:p>
    <w:p>
      <w:r>
        <w:t>Arrêté pris par le préfet dans le département comportant : la déclaration d’utilité publique du projet d’acquisition; la liste des immeubles ou partie d’immeuble, des parcelles ou droits réels immobiliers à exproprier; l’identité des propriétaires; la déclaration de cessibilité des immeubles ou parties d’immeubles, des parcelles ou droits réels immobiliers nécessaires à la réalisation de l’opération; la collectivité publique au profit de laquelle l’expropriation est poursuivie; le montant de l’indemnité d’expropriation provisionnelle allouée au propriétaire, celle-ci ne pouvant être inférieure à l’évaluation du service des domaines; la date de prise de possession du bien, celle-ci devant être postérieure d’au moins deux mois à la déclaration d’utilité publique.</w:t>
      </w:r>
    </w:p>
    <w:p>
      <w:r>
        <w:t>la déclaration d’utilité publique du projet d’acquisition;</w:t>
      </w:r>
    </w:p>
    <w:p>
      <w:r>
        <w:t>la liste des immeubles ou partie d’immeuble, des parcelles ou droits réels immobiliers à exproprier;</w:t>
      </w:r>
    </w:p>
    <w:p>
      <w:r>
        <w:t>l’identité des propriétaires;</w:t>
      </w:r>
    </w:p>
    <w:p>
      <w:r>
        <w:t>la déclaration de cessibilité des immeubles ou parties d’immeubles, des parcelles ou droits réels immobiliers nécessaires à la réalisation de l’opération;</w:t>
      </w:r>
    </w:p>
    <w:p>
      <w:r>
        <w:t>la collectivité publique au profit de laquelle l’expropriation est poursuivie;</w:t>
      </w:r>
    </w:p>
    <w:p>
      <w:r>
        <w:t>le montant de l’indemnité d’expropriation provisionnelle allouée au propriétaire, celle-ci ne pouvant être inférieure à l’évaluation du service des domaines;</w:t>
      </w:r>
    </w:p>
    <w:p>
      <w:r>
        <w:t>la date de prise de possession du bien, celle-ci devant être postérieure d’au moins deux mois à la déclaration d’utilité publique.</w:t>
      </w:r>
    </w:p>
    <w:p>
      <w:r>
        <w:t>Enfin, les règles de notification et de publication sont explicitées.</w:t>
      </w:r>
    </w:p>
    <w:p>
      <w:r>
        <w:t>Dès la prise de possession du bien, le préfet doit dans le mois qui suit poursuivre la procédure d’expropriation dans les conditions fixées par le code de l’expropriation pour cause d’utilité publique. La procédure antérieure reste donc inchangée en ce qui concerne le transfert de propriété et l’indemnisation des propriétaires (code de l’expropriation pour cause d’utilité publique : L.12-2).</w:t>
      </w:r>
    </w:p>
    <w:p>
      <w:pPr>
        <w:pStyle w:val="Heading1"/>
      </w:pPr>
      <w:r>
        <w:t>Investissement locatif</w:t>
      </w:r>
    </w:p>
    <w:p>
      <w:r>
        <w:rPr>
          <w:i/>
        </w:rPr>
        <w:t>https://www.anil.org/documentation-observatoire/analyses-juridiques-jurisprudence/analyses-juridiques/2009/loi-mlle/investissement-locatif/</w:t>
      </w:r>
    </w:p>
    <w:p>
      <w:pPr>
        <w:pStyle w:val="Heading2"/>
      </w:pPr>
      <w:r>
        <w:t>Dispositifs Borloo et Robien : exclusion de la zone C</w:t>
      </w:r>
    </w:p>
    <w:p>
      <w:r>
        <w:t>Loi MLLE : art 48/CGI : art 31 h / A jour au 27 mars 2009</w:t>
      </w:r>
    </w:p>
    <w:p>
      <w:r>
        <w:t>De nombreuses études ont permis de constater l’inadaptation des aides à l’investissement locatif (dispositifs Robien et Borloo) sur certaines zones (lire l'Etude ANIL « L’impact de l’investissement en logements neufs sur les marchés locatifs », juillet 2008). Afin de répondre en partie à ces critiques, il est prévu de recentrer ces dispositifs en réservant leur application aux zones dans lesquelles le marché immobilier présente des tensions, c’est-à-dire celles se caracté- risant par un déséquilibre de l’offre et de la demande, ce qui exclut la zone C. Un arrêté, révisé au moins tous les trois ans, doit établir un nouveau classement des communes par zone. Ce texte, en cours d’élaboration, s’appliquera également au dispositif « Scellier » (CGI : art 199 septvicies). La disposition s’applique aux acquisitions et constructions de logements ayant fait l’objet d’un dépôt de demande de permis de construire à compter du lendemain de la date de publication de l’arrêté et jusqu’au 31 décembre 2009. En effet, les contribuables ne pourront plus bénéficier des amortissements « Robien recentré » et « Borloo neuf » à partir du 1er janvier 2010. Pour mémoire, la déduction spécifique « Borloo neuf » sur les revenus tirés de la location reste toutefois ouverte aux contribuables ayant opté pour le régime de réduction d’impôt « Scellier » (dispositif « Scellier intermédiaire »). Par ailleurs, dans le délai d’un an suivant la publication de la loi, les services de l’Etat devront établir une carte des logements financés par le dispositif Robien (loi MLLE : art 51). Cette mesure intervient après qu’a été constaté le manque d’informations sur la construction effective de logements financés grâce à cet avantage fiscal. Ce bilan doit permettre d’évaluer son coût et sa pertinence. Celui-ci pourra ainsi servir à la mise en place d’autres dispositifs ou à l’amélioration de dispositifs existants.</w:t>
      </w:r>
    </w:p>
    <w:p>
      <w:pPr>
        <w:pStyle w:val="Heading2"/>
      </w:pPr>
      <w:r>
        <w:t>Modification du régime « Borloo ancien » / conventionnement Anah</w:t>
      </w:r>
    </w:p>
    <w:p>
      <w:r>
        <w:t>Loi MLLE : art 49 et 50/CGI : art 31m</w:t>
      </w:r>
    </w:p>
    <w:p>
      <w:r>
        <w:t>Depuis le 1er octobre 2006, l’Anah peut conclure avec tout bailleur du parc privé une convention par laquelle celui-ci s’engage à respecter des conditions relatives au plafond de ressources des locataires, au plafond de loyers et, le cas échéant, aux modalités de choix des locataires. En contrepartie des engagements souscrits, le bailleur personne physique et les sociétés non soumises à l'impôt sur les sociétés (SCI notamment) peuvent bénéficier d’une déduction spécifique à valoir sur les revenus bruts fonciers tirés de la location du logement conventionné.</w:t>
      </w:r>
    </w:p>
    <w:p>
      <w:r>
        <w:t>Afin de rendre le conventionnement plus attractif, le dispositif est modifié sur plusieurs points :</w:t>
      </w:r>
    </w:p>
    <w:p>
      <w:r>
        <w:t>le montant de la déduction spécifique dans le secteur social et très social (convention au titre de l’article L.321.8 du CCH) passe de 45% à 60%. La déduction spécifique pour le conventionnement intermédiaire (conventions au titre de l’article L.321.4 du CCH) reste établie à 30%.</w:t>
      </w:r>
    </w:p>
    <w:p>
      <w:r>
        <w:t>Le montant de la déduction spécifique (secteur « intermédiaire », « social » ou « très social ») passe à 70% lorsque la location est consentie, à un organisme public ou privé, en vue de la sous-location ou l’hébergement, à usage d’habitation principale, de personnes physiques en difficulté (CCH : L.301-1 II) ou dont la situation nécessite une solution de transition. Cette dernière déduction concernera les logements situés dans les communes classées dans les zones géographiques tendues, c’est-à-dire celles qui se caractérisent par un déséquilibre entre l’offre et la demande de logements et pour les baux conclus à compter du 28 mars 2009 (arrêté à paraître).</w:t>
      </w:r>
    </w:p>
    <w:p>
      <w:r>
        <w:t>Jusqu’à présent, le propriétaire d’un logement ne pouvait bénéficier de l’avantage fiscal que dans la mesure où il avait signé la convention avant le bail. Les dispositions du CCH (R.321-24) fixent d’ailleurs la date d’entrée en vigueur des conventions à la date d’effet du premier bail conclu pour son application et prévoient que le délai entre la signature de la convention et son entrée en vigueur ne peut excéder six mois. Le législateur a souhaité assouplir ce système en prévoyant que la déduction spécifique est applicable à compter de la prise d’effet de la convention qui sera déconnectée de la signature du bail. La prise d’effet de la convention (et de la déduction fiscale) devrait correspondre à la signature du bail conventionné même si celle-ci est antérieure à la conclusion de la convention (décret à paraître).</w:t>
      </w:r>
    </w:p>
    <w:p>
      <w:r>
        <w:t>Le bénéfice de la déduction spécifique qui était calée sur la durée d’application de la convention est désormais maintenu après l’échéance de la convention dès lors que le terme du bail conventionné ne coïncide pas avec l’échéance de la convention. Le terme du bénéfice de la déduction spécifique correspond à la date d’échéance du bail en cours.</w:t>
      </w:r>
    </w:p>
    <w:p>
      <w:r>
        <w:t>Sous certaines conditions, le conventionnement avec un locataire en place est possible sans attendre la fin du bail en cours.</w:t>
      </w:r>
    </w:p>
    <w:p>
      <w:pPr>
        <w:pStyle w:val="Heading2"/>
      </w:pPr>
      <w:r>
        <w:t>Transmission d’informations entre l’administration fiscale et l’Anah</w:t>
      </w:r>
    </w:p>
    <w:p>
      <w:r>
        <w:t>Loi MLLE : art 10/ CCH : L.321-4</w:t>
      </w:r>
    </w:p>
    <w:p>
      <w:r>
        <w:t>L’Anah peut transmettre à l’administration fiscale toute information sur les conventions qu’elle signe avec les bailleurs dans le cadre du dispositif « Borloo ancien », dans la mesure où celles-ci ouvrent droit à une déduction d’impôt. Cette mesure devrait simplifier la vérification du respect par les propriétaires de leurs obligations prises au titre des conventions signées.</w:t>
      </w:r>
    </w:p>
    <w:p>
      <w:pPr>
        <w:pStyle w:val="Heading1"/>
      </w:pPr>
      <w:r>
        <w:t>Le logement des personnes défavorisées</w:t>
      </w:r>
    </w:p>
    <w:p>
      <w:r>
        <w:rPr>
          <w:i/>
        </w:rPr>
        <w:t>https://www.anil.org/documentation/analyses-juridiques-jurisprudence/analyses-juridiques/2009/loi-mlle/le-logement-des-personnes-defavorisees/</w:t>
      </w:r>
    </w:p>
    <w:p>
      <w:r>
        <w:t>A jour au 27 mars 2009</w:t>
      </w:r>
    </w:p>
    <w:p>
      <w:pPr>
        <w:pStyle w:val="Heading2"/>
      </w:pPr>
      <w:r>
        <w:t>Mesures visant à faciliter l’intermédiation locative</w:t>
      </w:r>
    </w:p>
    <w:p>
      <w:r>
        <w:t>Intermédiation dans le parc HLM (loi MLLE : art 61/ CCH : L.442-8 à L.442-8-2)</w:t>
      </w:r>
    </w:p>
    <w:p>
      <w:r>
        <w:t>Il est interdit de louer en meublé ou de sous-louer un logement HLM, meublé ou non, sous peine d’amende. Ce principe demeure et comme par le passé, la possibilité est donnée, à certains organismes ou associations de sous-louer. Ce régime fait cependant l’objet d’une nouvelle tentative de clarification, après celle réalisée en 1998.</w:t>
      </w:r>
    </w:p>
    <w:p>
      <w:r>
        <w:t>Les organismes HLM peuvent louer des logements meublés ou non meublés à :</w:t>
      </w:r>
    </w:p>
    <w:p>
      <w:r>
        <w:t>des organismes bénéficiant de l’agrément relatif à l’intermédiation locative et à la gestion locative sociale (CCH : L.365-4);</w:t>
      </w:r>
    </w:p>
    <w:p>
      <w:r>
        <w:t>des associations déclarées ayant pour objet de les sous-louer à titre temporaire à des personnes âgées, à des personnes présentant un handicap (CASF : L.114) ou à des personnes de moins de 30 ans;</w:t>
      </w:r>
    </w:p>
    <w:p>
      <w:r>
        <w:t>des CROUS (centres régionaux des œuvres universitaires et scolaires) ayant pour objet de les sous-louer à des étudiants;</w:t>
      </w:r>
    </w:p>
    <w:p>
      <w:r>
        <w:t>des personnes morales de droit public ou privé (CASF : L.444-1) en vue de les sous-louer à des accueillants familiaux (CASF : L.441-1), ainsi qu’aux personnes âgées ou aux personnes présentant un handicap (CASF : L.114 du même code ayant conclu un contrat d’accueil avec ces accueillants;</w:t>
      </w:r>
    </w:p>
    <w:p>
      <w:r>
        <w:t>des centres communaux ou intercommunaux d’action sociale (CCAS ou CIAC), dans le cadre de leurs attributions, en vue de les sous-louer à titre temporaire à des personnes physiques;</w:t>
      </w:r>
    </w:p>
    <w:p>
      <w:r>
        <w:t>des centres communaux ou intercommunaux d’action sociale ou à des associations déclarées ayant pour objet de les sous-louer meublés, pour une durée n’excédant pas six mois, à des travailleurs dont l’emploi présente un caractère saisonnier (code du travail : L.1242-2 3°);</w:t>
      </w:r>
    </w:p>
    <w:p>
      <w:r>
        <w:t>des EPCI dotés de la compétence d’aide aux personnes âgées.</w:t>
      </w:r>
    </w:p>
    <w:p>
      <w:r>
        <w:t>Statut du sous-locataire Comme par le passé, le sous-locataire est assimilé au locataire pour le bénéfice de l’ APL ou de l’ AL et la sous-location est assujettie partiellement à la loi de 89. Sont applicables au sous-locataire logé par les organismes (sauf les CCAS et CIAS qui pratiquent la sous-location aux travailleurs saisonniers), certaines dispositions de la réglementation HLM (notamment les dispositions relatives au plafond de ressources) et de la loi du 1er septembre 1948 pendant la durée du contrat principal conclu entre l’organisme et le bailleur social. Les sous-locataires perdent leur droit au maintien dans les lieux en cas de rupture du contrat principal (cessation ou résiliation) ou dès le refus d’une offre de relogement correspondant à leurs besoins et possibilités. Ils perdent également ce droit dès lors qu’ils ne remplissent plus, les conditions pour être logés par les organismes précités, conditions devant être précisées au contrat de sous-location.</w:t>
      </w:r>
    </w:p>
    <w:p>
      <w:r>
        <w:t>Si la sous-location est consentie meublée, en plus du loyer, peuvent être exigés le montant des prestations taxes et fournitures individuelles et tous les impôts et taxes perçus à l’occasion des locations meublées.</w:t>
      </w:r>
    </w:p>
    <w:p>
      <w:r>
        <w:t>Examen de la situation du sous-locataire (loi MLLE : art 98/ CCH : L.442-8-3) Lorsque les logements sont loués à une personne morale pour être sous-loués à titre transitoire à des personnes éprouvant des difficultés particulières (CCH : L.301-1II), un examen périodique contradictoire de la situation des sous-locataires est effectué dans des conditions définies par voie réglementaire. Cet examen a pour objet d’évaluer la capacité des sous-locataires à assumer les obligations résultant d’un transfert du bail à leur nom (décret à paraître). Les dispositions relatives à la sous-location HLM sont applicables aux SEM, à l’exception de la référence au droit au maintien dans les lieux qui ne les concerne pas (loi MLLE : art 98/ CCH : L.481-2).</w:t>
      </w:r>
    </w:p>
    <w:p>
      <w:r>
        <w:t>L’intermédiation locative pouvait déjà être réalisée :</w:t>
      </w:r>
    </w:p>
    <w:p>
      <w:r>
        <w:t>par des associations et organismes sur le parc conventionné privé,</w:t>
      </w:r>
    </w:p>
    <w:p>
      <w:r>
        <w:t>par des organismes HLM sur le parc des logements vacants.</w:t>
      </w:r>
    </w:p>
    <w:p>
      <w:r>
        <w:t>La sous-location du parc privé conventionné avec l’Etat ou conventionné avec l’Anah fait l’objet de quelques modifications d’harmonisation et d’articulation avec le régime applicable dans le secteur HLM. Seuls certains organismes ou associations sont autorisés à prendre en location les logements pour les sous-louer : il s’agit des mêmes personnes morales que celles autorisées à intervenir dans le parc social. Les logements conventionnés Anah à loyer intermédiaire (CCH : L.321-4) et les logements conventionnés à loyer social ou très social (CCH : L.321-8) pouvaient être loués par des personnes publiques ou privées, dans les cas suivants : sous-location ou hébergement des demandeurs reconnus prioritaires pour exercer le droit au logement opposable. Désormais, le champ des personnes pouvant bénéficier de ces logements est élargi. Sont visées toutes personnes physiques dont la situation nécessite une solution locative de transition, ainsi que les personnes physiques éprouvant des difficultés particulières (CCH : L.301-1 II). Une précision est apportée, au régime de la sous-location de ces logements conventionnés Anah : la durée du contrat de location (trois ou six ans selon le statut du bailleur), n’est pas applicable aux contrats de sous-location.</w:t>
      </w:r>
    </w:p>
    <w:p>
      <w:r>
        <w:t>Champ de l’intermédiation Les organismes HLM (offices publics de l’habitat, sociétés anonymes ou sociétés coopératives) peuvent désormais intervenir sur le parc locatif privé en prenant à bail :</w:t>
      </w:r>
    </w:p>
    <w:p>
      <w:r>
        <w:t>soit des logements vacants depuis plus d’un an pour les donner en sous-location à des personnes physiques (comme par le passé),</w:t>
      </w:r>
    </w:p>
    <w:p>
      <w:r>
        <w:t>soit en prenant à bail des logements conventionnés Anah à loyer « intermédiaire », « social ou « très social », pour les sous-louer, meublés ou non, à des personnes éprouvant des difficultés particulières (CCH : L.301-1 II) ou à celles dont la situation nécessite une solution locative de transition.</w:t>
      </w:r>
    </w:p>
    <w:p>
      <w:r>
        <w:t>Statut du sous-locataire Le régime juridique des contrats de sous-location est présenté dans deux sections du code de la construction, l’une relative à la sous-location des logements vacants (CCH : L.444-1 à L.444-6), l’autre relative à la sous-location des logements conventionnés Anah (CCH : L.444- 7 à L.444-9). Le régime de la sous-location des logements vacants fait l’objet de quelques améliorations rédactionnelles, mais n’est pas profondément modifié. Le régime de la sous-location des logements conventionnés Anah renvoie au régime applicable pour la sous-location de logements vacants sur trois points :</w:t>
      </w:r>
    </w:p>
    <w:p>
      <w:r>
        <w:t>les conditions d’expiration du bail et de relogement (L.444-6);</w:t>
      </w:r>
    </w:p>
    <w:p>
      <w:r>
        <w:t>certaines des dispositions de la loi de 89 sont applicables à la sous-location pendant le cours du bail de sous-location (L.444-5);</w:t>
      </w:r>
    </w:p>
    <w:p>
      <w:r>
        <w:t>le loyer ne peut excéder un certain plafond, fixé par zones géographiques.</w:t>
      </w:r>
    </w:p>
    <w:p>
      <w:r>
        <w:t>Cependant, certaines dispositions particulières leur sont applicables :</w:t>
      </w:r>
    </w:p>
    <w:p>
      <w:r>
        <w:t>le contrat entre l’organisme HLM et le propriétaire est conclu pour une durée minimale de six ans (ce qui correspond à la durée minimale d’une convention passée avec l’Anah);</w:t>
      </w:r>
    </w:p>
    <w:p>
      <w:r>
        <w:t>le contrat de sous-location est lui, conclu pour une période d’un an. Il peut être renouvelé deux fois pour la même durée à l’initiative du bailleur qui doit proposer, trois mois avant le terme définitif du contrat, une solution de logement correspondant aux besoins et aux possibilités des sous-locataires;</w:t>
      </w:r>
    </w:p>
    <w:p>
      <w:r>
        <w:t>les sous-locataires peuvent mettre fin au contrat à tout moment en respectant un préavis d’un mois.</w:t>
      </w:r>
    </w:p>
    <w:p>
      <w:r>
        <w:t>Le bailleur qui souhaite donner congé, ne peut le faire, que pour un motif légitime et sérieux ou en cas de refus d’une offre de relogement définitif correspondant aux besoins et possibilités du sous-locataire, en respectant un préavis de trois mois.</w:t>
      </w:r>
    </w:p>
    <w:p>
      <w:r>
        <w:t>La vocation de ce nouveau régime de prise à bail ouvert aux organismes HLM est d’offrir une solution de logement transitoire, dans la perspective notamment de la montée en charge des obligations nées de la mise en œuvre du droit au logement opposable.</w:t>
      </w:r>
    </w:p>
    <w:p>
      <w:pPr>
        <w:pStyle w:val="Heading2"/>
      </w:pPr>
      <w:r>
        <w:t>Résidence hôtelière à vocation sociale (RHVS)</w:t>
      </w:r>
    </w:p>
    <w:p>
      <w:r>
        <w:t>Loi MLLE : art 69/ CCH : L.631-1</w:t>
      </w:r>
    </w:p>
    <w:p>
      <w:r>
        <w:t>La résidence hôtelière à vocation sociale est un établissement commercial d'hébergement. Elle est constituée d'un ensemble homogène de logements autonomes équipés et meublés, offerts en location pour une occupation à la journée, à la semaine ou au mois à une clientèle qui peut éventuellement l'occuper à titre de résidence principale. Une précision est apportée sur le public accueilli. Les RHVS ne sont pas destinées aux personnes exigeant un accompagnement social ou médico-social dans la résidence.</w:t>
      </w:r>
    </w:p>
    <w:p>
      <w:pPr>
        <w:pStyle w:val="Heading2"/>
      </w:pPr>
      <w:r>
        <w:t>Logements-foyers</w:t>
      </w:r>
    </w:p>
    <w:p>
      <w:r>
        <w:t>Loi MLLE : art 69/ CCH : L.633-1</w:t>
      </w:r>
    </w:p>
    <w:p>
      <w:r>
        <w:t>Les logements-foyers sont définis comme des « établissements destinés au logement collectif à titre de résidence principale dans un immeuble comportant à la fois des locaux privatifs meublés ou non et des locaux affectés à la vie collective ». Selon le rapport Piron, les places en logements-foyers sont réparties comme suit : foyers dédiés à l’accueil des personnes âgées (671 000 places) et handicapés (130 000); cités universitaires (90 000); résidences sociales (70 000). La définition du logement-foyer est précisée ainsi que les types de publics qu’il a vocation à accueillir : personnes âgées, handicapées, jeunes travailleurs, étudiants, travailleurs migrants, personnes défavorisées. Deux types de logements-foyers sont spécifiquement visés :</w:t>
      </w:r>
    </w:p>
    <w:p>
      <w:r>
        <w:t>la « résidence sociale » destinée aux personnes qui éprouvent des difficultés particulières, en raison notamment de l’inadaptation de leurs ressources ou de leurs conditions d’existence,</w:t>
      </w:r>
    </w:p>
    <w:p>
      <w:r>
        <w:t>la « pension de famille » est définie comme un type de résidence sociale destinée à accueillir, sans condition de durée, les personnes qui ne peuvent pas, pour des raisons sociales ou psychiques, accéder à un logement ordinaire; la résidence d’accueil est une pension de famille dédiée aux personnes ayant un handicap psychique.</w:t>
      </w:r>
    </w:p>
    <w:p>
      <w:pPr>
        <w:pStyle w:val="Heading2"/>
      </w:pPr>
      <w:r>
        <w:t>PDALPD</w:t>
      </w:r>
    </w:p>
    <w:p>
      <w:r>
        <w:t>Loi MLLE : art 74/loi du 31.5.90 : art 4 Le contenu des plans départementaux pour le logement des personnes défavorisées est étendu à la mobilisation de logements dans le parc privé. Afin de définir une stratégie cohérente de mobilisation, le plan précise les actions à mettre en œuvre, dont le recours aux actions d’intermédiation locative, leurs modalités, les objectifs et les moyens alloués, en s’appuyant sur un diagnostic partagé et une consultation de l’ensemble des acteurs concernés.</w:t>
      </w:r>
    </w:p>
    <w:p>
      <w:pPr>
        <w:pStyle w:val="Heading2"/>
      </w:pPr>
      <w:r>
        <w:t>Expérimentation d’un nouveau statut d’occupation pour les locaux vacants</w:t>
      </w:r>
    </w:p>
    <w:p>
      <w:r>
        <w:t>Loi MLLE : art 101</w:t>
      </w:r>
    </w:p>
    <w:p>
      <w:r>
        <w:t>Le dispositif, mis en place dans certains pays européens (Royaume-Uni, Pays-Bas, Belgique), a deux objectifs : instituer un nouveau mode de résidence temporaire qui répondrait à une demande compte tenu des difficultés d’accès au logement, et la préservation du patrimoine des locaux vacants. L’idée est d’instaurer un cadre juridique dérogatoire au droit commun caractérisé par la précarité du titre d’occupation compensée par la modicité de la redevance demandée au résident. Le dispositif est expérimenté de manière temporaire et doit faire l’objet d’un rapport déposé au Parlement à partir de 2010. Le dispositif, soumis à l’agrément préalable de l’Etat, comprend la signature d’une convention entre le propriétaire d’un local vacant et un organisme public ou privé. Obligations réciproques. Pour le propriétaire, il s’agit de mettre à la disposition de l’organisme signataire son logement inoccupé en contrepartie de quoi celui-ci s’engage à préserver les locaux et à les rendre libres de toute occupation à l’échéance ou lors de la survenue d’un évènement défini par la convention. L’objectif : la résidence temporaire. Il s’agit pour l’organis- me qui dispose du local vacant d’y installer des résidents temporaires. L’Etat peut, en contrepartie de l’agrément qu’il donne, imposer à l’organisme l’accueil de publics particuliers. Le contrat de résidence temporaire. L’organisme disposant du logement et le résident signent un contrat de résidence temporaire dont les principales stipulations seront définies par décret (décret à paraître) : - la durée minimale du contrat de résidence tempo- raire; - le plafonnement de la redevance versée par le résident; - la rupture anticipée du contrat de résidence par l’organisme (préavis, notification et motivation). La rupture du contrat de résidence temporaire. Deux évènements pourront justifier la rupture par l’organisme gestionnaire du contrat de résidence : - le motif légitime et sérieux (non-respect par le résident de ses obligations), - le terme de la convention entre le propriétaire et l’organisme consécutif à la survenue d’un évènement défini par la convention obligeant l’organisme à restituer le local libre de toute occupation. Le terme du contrat de résidence temporaire ou sa rupture entraîne la déchéance de tout titre d’occupation.</w:t>
      </w:r>
    </w:p>
    <w:p>
      <w:pPr>
        <w:pStyle w:val="Heading2"/>
      </w:pPr>
      <w:r>
        <w:t>Hébergement</w:t>
      </w:r>
    </w:p>
    <w:p>
      <w:r>
        <w:t>Réforme de la planification de l’hébergement des sans-abri (loi MLLE : art 69/CASF : L.312-5-3)</w:t>
      </w:r>
    </w:p>
    <w:p>
      <w:r>
        <w:t>Ces modifications s’inscrivent dans le contexte de la mobilisation pour les sans-abri décrétée « grand chantier prioritaire 2008-2012 ». Selon une circulaire du Premier ministre du 22 février 2008, l’action dans ce domaine s’organise autour trois objectifs :</w:t>
      </w:r>
    </w:p>
    <w:p>
      <w:r>
        <w:t>établir dans chaque département un diagnostic partagé du dispositif d’hébergement et d'accès au logement pour les personnes sans domicile;</w:t>
      </w:r>
    </w:p>
    <w:p>
      <w:r>
        <w:t>engager un plan d’humanisation et de rénovation des centres d’hébergement (d’urgence, de stabilisation ou d’insertion) et prévoir la création de nouvelles places;</w:t>
      </w:r>
    </w:p>
    <w:p>
      <w:r>
        <w:t>créer un fonds de 5 millions d’euros sur 2008 pour financer des expérimentations ou des opérations atypiques.</w:t>
      </w:r>
    </w:p>
    <w:p>
      <w:r>
        <w:t>Le nombre de places d’hébergement disponibles en France s’élève à 40 000 en CHRS (centre d’hébergement et de réinsertion sociale), 10 000 en CHU (centre d’hébergement d’urgence), 20 000 en CADA (centre d’accueil pour demandeurs d’asile) et 5000 en résidences accueil. A l’été 2007, et à partir de données incomplètes, le nombre total de places à créer en application de la loi du 5 mars 2007 était évalué à 7000. Le taux d’infraction des communes soumises à l’obligation d’hébergement était de 70% (informations communiquées dans le rapport de la commission des affaires économiques). Ceci s’explique par le fait que le type de places concernées par l’obligation d’hébergement n’a pas été précisé, mais également par l’éclatement des différents instruments de planification (Rapport Piron).</w:t>
      </w:r>
    </w:p>
    <w:p>
      <w:r>
        <w:t>La réforme prévoit de refondre dans un document unique : le plan d’accueil, d’hébergement et d’insertion des personnes sans domicile, les différents instruments de planification antérieurs (schéma d’accueil, d’hébergement et d’insertion, schémas départementaux des centres d’hébergement et de réinsertion sociale). Ce nouveau plan d’accueil, d’hébergement et d’insertion des personnes sans domicile est élaboré pour une période maximale de cinq ans par le préfet en concertation avec les acteurs locaux (collectivités territoriales et organismes HLM, associations, CAF) et est lui-même inséré dans le PDALPD. Son objet est le suivant :</w:t>
      </w:r>
    </w:p>
    <w:p>
      <w:r>
        <w:t>apprécier la nature, le niveau et l’évolution des besoins de la population sans domicile ou en situation de grande précarité;</w:t>
      </w:r>
    </w:p>
    <w:p>
      <w:r>
        <w:t>dresser le bilan qualitatif et quantitatif de l’offre existante;</w:t>
      </w:r>
    </w:p>
    <w:p>
      <w:r>
        <w:t>déterminer les besoins en logement social ou adapté des personnes prises en charge dans l’ensemble du dispositif d’accueil, d’hébergement et d’insertion;</w:t>
      </w:r>
    </w:p>
    <w:p>
      <w:r>
        <w:t>déterminer les perspectives et les objectifs de développement ou de transformation de l’offre;</w:t>
      </w:r>
    </w:p>
    <w:p>
      <w:r>
        <w:t>préciser le cadre de la coopération et de la coordination entre les établissements et services couverts par le plan et les autres;</w:t>
      </w:r>
    </w:p>
    <w:p>
      <w:r>
        <w:t>définir les critères d’évaluation des actions mises en œuvre dans son cadre.</w:t>
      </w:r>
    </w:p>
    <w:p>
      <w:r>
        <w:t>les places dans les établissements et services : CHRS et assimilés (CASF : L.312-1 8°);</w:t>
      </w:r>
    </w:p>
    <w:p>
      <w:r>
        <w:t>les places dans les centres d’accueil pour demandeurs d’asile (CASF : L.348-1);</w:t>
      </w:r>
    </w:p>
    <w:p>
      <w:r>
        <w:t>les places dans des structures d’hébergement de sans-abri faisant l’objet d’une convention avec l’Etat ou une collectivité locale à l’exception de celles conventionnées au titre de l’allocation logement temporaire (CSS : L.851-1);</w:t>
      </w:r>
    </w:p>
    <w:p>
      <w:r>
        <w:t>les places en résidences hôtelières à vocation sociale (CCH : L.631-11) destinées aux personnes éprouvant des difficultés particulières (CCH : L.301-1);</w:t>
      </w:r>
    </w:p>
    <w:p>
      <w:r>
        <w:t>les logements conventionnés avec l’Anah à loyer intermédiaire ou à loyer social et très social affectés à l’hébergement des personnes physiques dont la situation nécessite une solution locative de transition, ainsi qu’aux personnes physiques éprouvant des difficultés particulières (CCH : L.321-10 al.2).</w:t>
      </w:r>
    </w:p>
    <w:p>
      <w:r>
        <w:t>Communes membres d’un EPCI à fiscalité propre de plus de 50 000 habitants. Communes dont la population est égale ou supérieure à 3 500 habitants et comprises dans une agglomération de plus de 50 000 habitants comprenant au moins une commune de plus de 15 000 habitants</w:t>
      </w:r>
    </w:p>
    <w:p>
      <w:r>
        <w:t>1 place par tranche de 2 000 habitants</w:t>
      </w:r>
    </w:p>
    <w:p>
      <w:r>
        <w:t>Communes dont la population est égale ou supérieure à 3 500 habitants et comprises dans une agglomération de plus de 100 000 habitants comprenant au moins une commune de plus de 15 000 habitants</w:t>
      </w:r>
    </w:p>
    <w:p>
      <w:r>
        <w:t>1 place par tranche de 1 000 habitants</w:t>
      </w:r>
    </w:p>
    <w:p>
      <w:r>
        <w:t>A compter du 1er janvier 2010, un prélèvement est institué, dont le montant est égal à deux fois le potentiel fiscal par habitant multiplié par le nombre de places d’hébergement manquantes. Il s’impute sur le produit des taxes locales et est reversé au groupement de communes à fiscalité propre compétent pour constituer une réserve foncière ou, subsidiairement, à un établissement public foncier ou à un fonds régional d’aménagement urbain. Ce prélèvement est plafonné à 5% des dépenses réelles de fonctionnement de la commune. Il n’est pas effectué lorsqu’il est inférieur à 3812 €, et 15% de son montant peut servir au financement des services mobiles d’aide aux sans-abri. Certaines communes sont exonérées du prélèvement :</w:t>
      </w:r>
    </w:p>
    <w:p>
      <w:r>
        <w:t>les communes bénéficiant de la dotation de solidarité urbaine;</w:t>
      </w:r>
    </w:p>
    <w:p>
      <w:r>
        <w:t>les communes membres d’une intercommunalité compétente en matière de programme local de l’habitat, lorsque la somme des places d’hébergement situées sur le territoire de l’ EPCI est égale ou supérieure à la somme des capacités à atteindre de ces communes;</w:t>
      </w:r>
    </w:p>
    <w:p>
      <w:r>
        <w:t>les communes qui ne sont pas membres d’une intercommunalité compétente en matière de programme local de l’habitat, lorsqu’elles appartiennent à une même agglomération au sens du recensement général de la population et décident, par convention de se regrouper lorsque la somme des places d’hébergement situées sur leur territoire est égale ou supérieure à la somme des capacités à atteindre pour ces communes.</w:t>
      </w:r>
    </w:p>
    <w:p>
      <w:r>
        <w:t>Pour Paris et les départements limitrophes, un plan d’accueil, d’hébergement et d’insertion des personnes sans domicile est élaboré dans un délai de six mois à compter de la publication de la loi. Les modalités d’application de cette disposition seront déterminées par décret (décret à paraître).</w:t>
      </w:r>
    </w:p>
    <w:p>
      <w:r>
        <w:t>Dispositif de veille chargé d’accueillir les sans-abri (loi MLLE : art 71 et 72/CASF : L.345-2 et L.345-2-1)</w:t>
      </w:r>
    </w:p>
    <w:p>
      <w:r>
        <w:t>Dans chaque département est mis en place, sous l’autorité du préfet, un dispositif de veille sociale chargé d’accueillir les personnes sans-abri ou en détresse, de procéder à une première évaluation de leur situation médicale, psychique et sociale et de les orienter vers les structures ou services qu’appelle leur état. Ce dispositif fonctionne sans interruption et peut être saisi par toute personne, organisme ou collectivité. Les CHRS informent en temps réel de leurs places vacantes le préfet qui répartit en conséquence les personnes recueillies. A sa demande, cette régulation peut être assurée par un des établissements mentionnés ci-dessus, sous réserve de son accord. En Ile-de-France, un dispositif unique de veille sociale est mis en place à la demande et sous l’autorité du préfet de région.</w:t>
      </w:r>
    </w:p>
    <w:p>
      <w:r>
        <w:t>Accès à l’hébergement d’urgence (loi MLLE : art 73/CASF : L.345-2-2 et L.345-2-3)</w:t>
      </w:r>
    </w:p>
    <w:p>
      <w:r>
        <w:t>Toute personne sans abri en situation de détresse médicale, psychique et sociale a accès, à tout moment, à un dispositif d’hébergement d’urgence. Cet hébergement d’urgence doit lui permettre, dans des conditions d’accueil conformes à la dignité de la personne humaine, de bénéficier de prestations assurant le gîte, le couvert et l’hygiène, une première évaluation médicale, psychique et sociale, réalisée au sein de la structure d’hébergement ou, par convention, par des professionnels ou des organismes extérieurs et d’être orientée vers tout professionnel ou toute structure susceptibles de lui apporter l’aide justifiée par son état, notamment un centre d’hébergement et de réinsertion sociale, un hébergement de stabilisation, une pension de famille, un logement-foyer, un établissement pour personnes âgées dépendantes, un lit halte soins santé ou un service hospitalier. Toute personne accueillie dans une structure d’hébergement d’urgence doit pouvoir y bénéficier d’un accompagnement personnalisé et y demeurer, dès lors qu’elle le souhaite, jusqu’à ce qu’une orientation lui soit proposée. Cette orientation est effectuée vers une structure d’hébergement stable ou de soins, ou vers un logement, adaptés à sa situation. L’article 4 de la loi du 5 mars 2007 qui établissait le principe de continuité est en conséquence abrogé.</w:t>
      </w:r>
    </w:p>
    <w:p>
      <w:pPr>
        <w:pStyle w:val="Heading1"/>
      </w:pPr>
      <w:r>
        <w:t>Obligations relatives à la qualité de l'habitat</w:t>
      </w:r>
    </w:p>
    <w:p>
      <w:r>
        <w:rPr>
          <w:i/>
        </w:rPr>
        <w:t>https://www.anil.org/documentation/analyses-juridiques-jurisprudence/analyses-juridiques/2009/loi-mlle/obligations-relatives-a-la-qualite-de-lhabitat/</w:t>
      </w:r>
    </w:p>
    <w:p>
      <w:pPr>
        <w:pStyle w:val="Heading2"/>
      </w:pPr>
      <w:r>
        <w:t>Prorogation du délai de mise en conformité des ascenseurs</w:t>
      </w:r>
    </w:p>
    <w:p>
      <w:r>
        <w:t>Loi MLLE : art 15/ CCH : L.125-2-4 / A jour au 27 mars 2009</w:t>
      </w:r>
    </w:p>
    <w:p>
      <w:r>
        <w:t>La loi urbanisme et habitat du 2 juillet 2003 a introduit dans le code de la construction et de l'habitation des dispositions relatives à la sécurité des ascenseurs dans le parc existant (CCH : L.125-1 à L.125-2-4). Le décret du 9 septembre 2004 a établi la liste des dispositifs de sécurité à installer et a fixé les délais impartis aux propriétaires pour les installer avec une date limite de 15 ans à compter du 3 juillet 2003, soit jusqu’au 3 juillet 2018. Le propriétaire de l'ascenseur, personne physique ou morale, qui ne met pas en place les dispositifs de sécurité ou les mesures équivalentes est puni de l'amende prévue pour les contraventions de 3ème classe (450 € au plus) et engage sa responsabilité en cas d’accident. Face aux difficultés rencontrées tant par les copropriétaires que par les ascensoristes pour tenir les délais et pour éviter une pression inflationniste sur le marché des ascenseurs, le délai butoir pour la mise en conformité des ascenseurs est porté à 18 ans, soit jusqu’au 3 juillet 2021.</w:t>
      </w:r>
    </w:p>
    <w:p>
      <w:r>
        <w:t>Lire l'analyse juridique n° 2004-36 sur la sécurité, entretien et contrôle technique des ascenseurs</w:t>
      </w:r>
    </w:p>
    <w:p>
      <w:pPr>
        <w:pStyle w:val="Heading1"/>
      </w:pPr>
      <w:r>
        <w:t>L’urbanisme et l’offre foncière</w:t>
      </w:r>
    </w:p>
    <w:p>
      <w:r>
        <w:rPr>
          <w:i/>
        </w:rPr>
        <w:t>https://www.anil.org/documentation/publications-anil/analyses-juridiques-jurisprudence/analyses-juridiques/2009/loi-mlle/lurbanisme-et-loffre-fonciere/</w:t>
      </w:r>
    </w:p>
    <w:p>
      <w:r>
        <w:t>A jour au 27 mars 2009</w:t>
      </w:r>
    </w:p>
    <w:p>
      <w:pPr>
        <w:pStyle w:val="Heading2"/>
      </w:pPr>
      <w:r>
        <w:t>Prescriptions des PLU relatives à la taille minimale des logements</w:t>
      </w:r>
    </w:p>
    <w:p>
      <w:r>
        <w:t>Loi MLLE : art 31/CU : L.123-1</w:t>
      </w:r>
    </w:p>
    <w:p>
      <w:r>
        <w:t>Les communes peuvent désormais délimiter dans les plans locaux d’urbanisme (PLU) des secteurs à l’intérieur desquels les programmes de logements devront comporter une proportion définie de logements d’une taille minimale (CU : art 123-1, 15°). Il s’agit d’éviter la multiplication des petits logements sur leur territoire, notamment favorisés par le plafonnement des aides fiscales à l’investissement locatif, et de mieux caler la taille des logements sur les besoins des ménages vivant sur le territoire. Cette disposition complète ainsi celle consistant à recentrer le bénéfice des régimes d’investissement locatif sur les zones tendues (loi MLLE : art 48). Toutefois, les documents d’urbanisme n’ont, en principe, pas pour vocation d’introduire des dispositions relatives à la construction. En outre, le demandeur d’une autorisation d’urbanisme n’est plus tenu de produire les plans intérieurs des constructions ce qui peut entraîner quelques difficultés de vérification au moment de la demande de permis de construire.</w:t>
      </w:r>
    </w:p>
    <w:p>
      <w:r>
        <w:t>PLU et majoration des règles de construction (loi MLLE : art 40)</w:t>
      </w:r>
    </w:p>
    <w:p>
      <w:r>
        <w:t>Le règlement d’un PLU peut prévoir un coefficient d’occupation des sols (COS) applicable dans les zones urbaines ou à urbaniser. Constituant le rapport entre la surface de plancher ou le volume de la construction et la surface du terrain sur lequel elle doit être édifiée, le COS permet de fixer la densité maximum des constructions qui peut être admise. Afin d’augmenter la constructibilité des terrains, il existe des possibilités de majorer le COS existant dans certains cas :</w:t>
      </w:r>
    </w:p>
    <w:p>
      <w:r>
        <w:t>dépassement de COS, dans la limite de 20%, à la double condition que la partie de la construction en dépassement ait la destination de logements à usage locatif bénéficiant d’un concours financier de l’Etat et que le coût du foncier imputé à ces logements locatifs sociaux n’excède pas un certain montant fixé par décret (CU : L.127-1 dans sa rédaction antérieure);</w:t>
      </w:r>
    </w:p>
    <w:p>
      <w:r>
        <w:t>dépassement de COS, dans la limite de 50% et dans certains secteurs délimités, en cas de réalisation de projets comportant plus de 50% de logements sociaux (loi ENL : art 4);</w:t>
      </w:r>
    </w:p>
    <w:p>
      <w:r>
        <w:t>dépassement de COS, dans la limite de 20% pour les constructions remplissant des critères de performance énergétique ou comportant des équipements de production d’énergie renouvelable (CU : L.128-1).</w:t>
      </w:r>
    </w:p>
    <w:p>
      <w:r>
        <w:t>Mais d’autres règles permettent d’apprécier la constructibilité d’un terrain : hauteur, emprise au sol, gabarit (correspond à la hauteur autorisée d’un immeuble en fonction de la largeur de la rue, applicable en zone urbaine dense), etc…</w:t>
      </w:r>
    </w:p>
    <w:p>
      <w:r>
        <w:t>La disposition autorise des assouplissements aux règles de construction afin de permettre d’augmenter la densité urbaine, et en ne se basant plus uniquement sur des dispositifs de majoration de COS. En effet, le recours au COS étant facultatif dans un PLU, ces assouplissements concernent le volume constructible des terrains tel qu’il résulte du COS mais également des règles relatives au gabarit, à la hauteur et à l’emprise au sol.</w:t>
      </w:r>
    </w:p>
    <w:p>
      <w:r>
        <w:t>Le conseil municipal ou l’organe délibérant de l’établissement public de coopération intercommunale (EPCI) peut déterminer des secteurs situés dans les zones urbaines délimitées par le PLU ou par un document d’urbanisme en tenant lieu, à l’intérieur desquels un dépassement des règles relatives au gabarit, à la hauteur, à l’emprise au sol et au COS est autorisé pour permettre l’agrandissement ou la construction de bâtiments à usage d’habitation (concerne les maisons individuelles comme les immeubles collectifs).</w:t>
      </w:r>
    </w:p>
    <w:p>
      <w:r>
        <w:t>La décision est prise par délibération motivée qui fixe, pour chaque secteur, ce dépassement qui ne peut excéder 20% pour chacune des règles concernées. En l’absence de COS, l’application d’un dépassement ne doit pas conduire à créer une surface habitable supérieure de plus de 20% à la surface habitable existante. La disposition n’est pas applicable dans les zones A, B et C des plans d’exposition au bruit et dans les « zones de danger » et « zones de précaution » délimitées par les plans de prévention des risques naturels prévisibles.</w:t>
      </w:r>
    </w:p>
    <w:p>
      <w:r>
        <w:t>Ces dépassements de COS ne peuvent être employés cumulativement avec ceux prévus en cas de construction de logements sociaux (CU : L.127-1) ou de constructions remplissant les critères de performance énergétique (CU : L.128-1).</w:t>
      </w:r>
    </w:p>
    <w:p>
      <w:r>
        <w:t>Par ailleurs, l’obligation d’un débat triennal au sein du conseil municipal sur les résultats de l’application du PLU, ainsi que sur l’opportunité d’une mise en révision de celui-ci (CU : L.123-12-1), est complétée afin de prévoir également à cette occasion un débat sur l’opportunité de déterminer de tels secteurs dans lesquels un dépassement des règles relatives au gabarit, à la hauteur, à l’emprise au sol et au COS est autorisé (CU : L.123-12-1).</w:t>
      </w:r>
    </w:p>
    <w:p>
      <w:r>
        <w:t>Le conseil municipal ou l’organe délibérant de l’ EPCI peut, par délibération motivée, et sous réserve de ne pas porter atteinte au POS ou au projet d’aménagement et de développement durable (PADD), délimiter des secteurs à l’intérieur desquels la réalisation de programmes de logements comportant des logements locatifs sociaux, bénéficie d’une majoration, qui ne peut excéder 50%, du volume constructible tel qu’il résulte du COS ou des règles relatives au gabarit, à la hauteur et à l’emprise au sol. Pour chaque opération, cette majoration ne peut pas être supérieure au rapport entre le nombre de logements locatifs sociaux et le nombre total des logements de l’opération. La partie de la construction en dépassement n’est pas assujettie au versement résultant du dépassement du plafond légal de densité. Cette possibilité de majoration existe depuis la loi ENL, mais son champ d’application est étendu : offerte à toutes les communes, la mesure s’applique sans conditions de délais. Auparavant, seules les communes de plus de 20 000 habitants et celles de plus de 1500 habitants appartenant à un EPCI de plus de 50 000 habitants pouvaient appliquer cette majoration, qui était, en outre, limitée aux permis de construire délivrés avant le 1er janvier 2010. Les délibérations relatives à la majoration du COS prises sur le fondement de cette disposition dans sa rédaction antérieure restent applicables. Cette majoration combinée au dépassement autorisé en cas de construction remplissant des critères de performance énergétique ne peut entraîner une majoration totale du COS ou un dépassement des règles relatives au gabarit, à la hauteur, à l’emprise au sol, supérieur à 50%.</w:t>
      </w:r>
    </w:p>
    <w:p>
      <w:r>
        <w:t>Ces nouvelles possibilités de majorer les règles de densité (CU : L.123-1-1 et L.127-1) nécessitent une modification du PLU mais pas d’enquête publique. Le public peut néanmoins prendre connaissance du projet de modification du PLU et formuler des observations pendant un délai d’un mois avant que le conseil municipal ou l’organe délibérant de l’ EPCI compétent ne délibère.</w:t>
      </w:r>
    </w:p>
    <w:p>
      <w:r>
        <w:t>Prescriptions des PLU relatives aux programmes de logements et suppression du droit de délaissement (loi MLLE : art 32/CU : L.123-1)</w:t>
      </w:r>
    </w:p>
    <w:p>
      <w:r>
        <w:t>Les communes pouvaient instituer dans leurs PLU une servitude consistant à délimiter des secteurs dans lesquels, en cas de réalisation d’un programme de logements, un pourcentage de ce programme doit être affecté à des catégories de logements locatifs qu’il définit dans le respect des objectifs de mixité sociale (CU : L.123-2 d). En contrepartie, les propriétaires de terrains situés dans ces secteurs bénéficiaient d’un droit de délaissement, c’est-à-dire qu’ils pouvaient mettre en demeure la commune d’acquérir le terrain. A défaut d’acquisition, la servitude ne s’appliquait plus. Le bilan de cette disposition issue de la loi ENL (loi du 13.7.06 : art 4) fait état d’une faible utilisation notamment du fait de l’existence de ce droit de délaissement. Cette servitude et le droit de délaissement qu’elle implique sont donc supprimés. Mais les communes conservent la possibilité de délimiter dans leur PLU des secteurs dans lesquels, en cas de réalisation d’un programme de logements, un pourcentage de ce programme soit affecté à des catégories de logements qu’elles définissent dans le respect des objectifs de mixité sociale (CU : L.123-1, 16°). La conséquence est que cette règle peut être prévue par un PLU mais aucun droit de délaissement n’est accordé aux propriétaires concernés. En outre, sont désormais visés tous les logements, c’est-à-dire les logements locatifs sociaux (ou non) comme ceux en accession (sociale ou non).</w:t>
      </w:r>
    </w:p>
    <w:p>
      <w:pPr>
        <w:pStyle w:val="Heading2"/>
      </w:pPr>
      <w:r>
        <w:t>Constructions d’habitations dans les anciennes exploitations agricoles</w:t>
      </w:r>
    </w:p>
    <w:p>
      <w:r>
        <w:t>Loi MLLE : art 36/CU : L.111-1-2</w:t>
      </w:r>
    </w:p>
    <w:p>
      <w:r>
        <w:t>Dans les communes qui ne sont dotées ni d’un plan local d’urbanisme ni d’une carte communale, seules certaines constructions sont autorisées, c’est la règle de la constructibilité limitée. Elle s’applique dans les parties non urbanisées, où seules sont admis l’adaptation, le changement de destination, la réfection ou l’extension des constructions existantes, ou encore les constructions et installations nécessaires à des équipements collectifs. Pour pallier le manque de foncier constructible, la mesure vise à permettre, dans ces mêmes secteurs, la construction de bâtiments nouveaux à usage d’habitation dans des périmètres regroupant des bâtiments ayant perdu leur vocation agricole. La construction autorisée devra respecter les traditions architecturales locales.</w:t>
      </w:r>
    </w:p>
    <w:p>
      <w:pPr>
        <w:pStyle w:val="Heading2"/>
      </w:pPr>
      <w:r>
        <w:t>Projet urbain partenarial</w:t>
      </w:r>
    </w:p>
    <w:p>
      <w:r>
        <w:t>Loi MLLE : art 43/CU : L.332-11-3</w:t>
      </w:r>
    </w:p>
    <w:p>
      <w:r>
        <w:t>Les bénéficiaires d'autorisation d’urbanisme peuvent se voir imposer le versement de participations ou de taxes destinées à financer les équipements publics rendus nécessaires par la réalisation d'opérations de construction. Ces contributions (taxe locale d’équipement, participation pour voirie et réseaux, participation pour raccordement à l’égout) peuvent être exigées dans la limite des besoins en équipements qu’impliquent des opérations isolées. Mais il existe également des régimes de participation plus globaux, permettant le financement d’un programme d’équipements publics utiles à l’aménagement d’un secteur du territoire communal, sans avoir à individualiser construction par construction. Il s’agit des participations exigées dans les zones d’aménagement concerté (ZAC) ou au titre d’un programme d’aménagement d’ensemble (PAE). La ZAC est la zone à l’intérieur de laquelle une commune ou un EPCI compétent décide d’intervenir pour réaliser ou faire réaliser l’aménagement et l’équipement des terrains, notamment de ceux que cette collectivité ou cet établissement a acquis ou acquerra en vue de les céder ou de les concéder ultérieurement à des utilisateurs publics ou privés (CU : L.311-1). La création d’équipements publics est ici incluse dans un projet d’aménagement global. Le PAE constitue, quant à lui, une programmation d’équipements publics déterminée par la commune et assortie d’un dispositif de financement de ces équipements dans un secteur déterminé. Il a pour but exclusif le financement d’équipements publics. Mais la ZAC, d’initiative publique, est mal adaptée aux opérations purement privées, et le recours au PAE est complexe à mettre en œuvre juridiquement. Il est ainsi proposé de créer un nouveau dispositif purement contractuel : le « projet urbain partenarial » (PUP), avec pour objectif de relancer le développement de l'urbanisme opérationnel d'initiative privée.</w:t>
      </w:r>
    </w:p>
    <w:p>
      <w:r>
        <w:t>Convention de PUP : définition et contenu (CU : L.332-11-3)</w:t>
      </w:r>
    </w:p>
    <w:p>
      <w:r>
        <w:t>Le PUP permet aux propriétaires de terrains, aménageurs ou constructeurs concernés par une ou plusieurs opérations d’aménagement ou de construction de signer une convention avec les communes, fixant le programme des équipements publics à réaliser pour répondre aux besoins de cette (ou de ces) opération(s), ainsi que les conditions de leur prise en charge. Sont exclus les équipements propres (CU : L.332-15). Il s’agit donc de permettre d’organiser le financement d’équipements publics par des opérateurs privés et à leur initiative. Le dispositif ne peut s’appliquer que dans les zones urbaines ou à urbaniser délimitées par les plans locaux d’urbanisme (PLU) ou les documents en tenant lieu. La convention doit prévoir la prise en charge financière de tout ou partie de ces équipements. La participation des propriétaires, aménageurs et constructeurs est limitée au coût des équipements publics à réaliser pour répondre aux besoins des futurs habitants dans le secteur concerné ou, lorsque la capacité des équipements excède ces besoins, la fraction du coût proportionnelle à ceux-ci. Enfin, la convention fixe les délais de paiement et détermine les modalités de règlement de la participation (contribution financière ou apport de terrains, bâtis ou non).</w:t>
      </w:r>
    </w:p>
    <w:p>
      <w:r>
        <w:t>PUP et TLE (CU : L.332-11-4)</w:t>
      </w:r>
    </w:p>
    <w:p>
      <w:r>
        <w:t>Les constructions édifiées dans les secteurs couverts par un PAE sont exclues du champ d’application de la TLE. Elles peuvent également l’être dans les ZAC. Il est prévu une même exonération pour les constructions édifiées dans les périmètres couverts par un PUP. Cette exonération est toutefois limitée au délai d’application de la convention qui ne peut excéder 10 ans. Les constructions situées dans ce périmètre seront également exonérées de la participation pour voirie et réseaux (PVR).</w:t>
      </w:r>
    </w:p>
    <w:p>
      <w:r>
        <w:t>HLM et PUP (CCH : L.421-2; L.422-2 et L.422-3)</w:t>
      </w:r>
    </w:p>
    <w:p>
      <w:r>
        <w:t>Pour permettre aux organismes HLM de se grouper avec d’autres organismes, publics ou privés, afin de se voir confier par une collectivité territoriale un PUP ou une opération d’aménagement, il est désormais prévu qu’ils puissent souscrire ou acquérir des parts ou actions dans des sociétés pouvant réaliser des opérations d’aménagement ou participer à un PUP. A l’instar du PAE, le PUP est donc un moyen pour les communes de faire prendre en charge par les propriétaires fonciers, les aménageurs ou les constructeurs le coût d’équipements publics et, comme la ZAC, il repose sur un dispositif contractuel.</w:t>
      </w:r>
    </w:p>
    <w:p>
      <w:pPr>
        <w:pStyle w:val="Heading2"/>
      </w:pPr>
      <w:r>
        <w:t>Modification de l’assiette de la taxe sur les cessions de terrains rendus constructibles</w:t>
      </w:r>
    </w:p>
    <w:p>
      <w:r>
        <w:t>Loi MLLE : art 38/CGI : art 1525</w:t>
      </w:r>
    </w:p>
    <w:p>
      <w:r>
        <w:t>Le régime de la taxe sur la cession des terrains rendus constructibles est modifié : son assiette ne sera plus le prix de vente mais la plus-value effectivement réalisée. Les communes ou les établissements publics de coopération intercommunale (EPCI) compétents en matière de PLU, peuvent instituer une taxe forfaitaire sur la cession à titre onéreux de terrains nus qui ont été rendus constructibles du fait de leur classement par un PLU dans une zone urbaine ou à urbaniser, ou par une carte communale dans une zone constructible. L’objectif de cette taxe est de permettre aux communes et EPCI de récupérer une partie de la plus-value engendrée par l’ouverture de terrains à l’urbanisation. Actuellement, la taxe est assise sur un montant égal aux deux tiers du prix de cession du terrain, et est égale à 10% de ce montant. Pourtant, ce schéma ne prend pas en compte la plus-value réalisée. En effet, pour deux terrains revendus au même prix mais dont le prix d’acquisition était différent, la taxe exigée est la même alors que la plus-value est différente. C’est pourquoi il est dorénavant prévu que la taxe est assise sur le prix de cession diminué du prix d’acquisition (actualisé en fonction du dernier indice des prix à la consommation hors tabac), soit la plus-value effectivement réalisée. Toutefois, en l’absence d’éléments de référence, la taxe reste assise sur les deux tiers du prix de cession. Ces nouvelles dispositions s’appliqueront dans un délai de six mois à compter de l’entrée en vigueur de la présente loi.</w:t>
      </w:r>
    </w:p>
    <w:p>
      <w:pPr>
        <w:pStyle w:val="Heading2"/>
      </w:pPr>
      <w:r>
        <w:t>Programme local de l’habitat (PLH)</w:t>
      </w:r>
    </w:p>
    <w:p>
      <w:r>
        <w:t>Renforcement du caractère opérationnel du PLH (oi MLLE : art 28/CCG : L.302-1)</w:t>
      </w:r>
    </w:p>
    <w:p>
      <w:r>
        <w:t>Afin d’accroître l’efficacité du PLH, la loi renforce son caractère opérationnel aux différentes étapes de l’élaboration; ainsi, les objectifs et principes fondateurs de la politique de l’habitat définie par le PLH tiennent compte désormais des équipements publics et de la nécessité de lutter contre l’étalement urbain, en sus de la prise en compte de l’évolution démographique et économique, de l’évaluation des besoins des habitants actuels et futurs, de la desserte en transports, etc.… Dans le cadre du diagnostic du PLH, le repérage des situations d’habitat indigne se réfère à la définition figurant à l’article 84 de la loi. En outre, au titre des moyens à mettre en oeuvre pour satisfaire les besoins en logements et en places d’hébergement, doivent être précisées, d’une part les actions et opérations de requalification des quartiers anciens dégradés (art 25), d’autre part la typologie des logements à construire, notamment celle des logements locatifs conventionnés (PLS, PLUS et PLAI pour les logements locatifs sociaux, conventionnement « social » et « très social » Anah pour l’offre locative privée). Quant au programme d’actions, auparavant détaillé par secteur géographique, il devient extrêmement précis, y compris à l’échelle de la commune et indique le nombre et les types de logements à réaliser, les moyens, notamment fonciers ad hoc, l’échéancier prévisionnel de réalisation de logements et du lancement d’opérations d’aménagement de compétence communautaire, ainsi que les orientations relatives à l’application de certaines mesures prévues par le code de l’urbanisme (emplacements réservés pour des programmes de logements dans les zones urbaines ou à urbaniser, taux de logements sociaux dans certains secteurs, majoration des règles de densité.</w:t>
      </w:r>
    </w:p>
    <w:p>
      <w:r>
        <w:t>Extension de l’obligation d’élaboration d’un PLH à certaines communautés de communes et aux communes de plus de 20 000 habitants (loi MLLE : art 28/ CCH : L.302-1 et L.302-4-1)</w:t>
      </w:r>
    </w:p>
    <w:p>
      <w:r>
        <w:t>Alors que la loi ENL a rendu obligatoire, dans un délai de trois mois à compter de sa date de publication, l’élaboration d’un PLH dans les communautés urbaines, les communautés d’agglomération et les communautés de communes compétentes en matière d’habitat de plus de 50 000 habitants, comprenant au moins une commune de plus de 15 000 habitants, la loi élargit le champ des EPCI concernés par cette obligation aux communautés de communes compétentes en matière d’habitat de plus de 30 000 habitants comprenant au moins une commune de plus de 10 000 habitants, ainsi qu’aux communes de plus de 20 000 habitants n’appartenant pas à un des EPCI cités ci-dessus. Cette dernière disposition a notamment vocation à prendre en compte la situation des communes d’une taille importante et confrontées à des enjeux en matière de politique de l’habitat sans toutefois appartenir à une structure intercommunale, cas fréquent en Ile-de-France. Les EPCI dotés d’un PLH adopté, depuis moins de cinq ans à la date de publication de la présente loi, doivent mettre celui-ci en conformité avec ses dispositions dans un délai d’un an à compter de sa date de publication. Pour les communes nouvellement soumises à l’élabo- ration d’un PLH, l’adoption de ce dernier doit intervenir dans un délai de deux ans à compter de la publication de la loi.</w:t>
      </w:r>
    </w:p>
    <w:p>
      <w:r>
        <w:t>« Porter à connaissance » de l’Etat, associations des partenaires, approbation et modification du PLH (loi MLLE : art 28/ CCH : L.302-2 à 4)</w:t>
      </w:r>
    </w:p>
    <w:p>
      <w:r>
        <w:t>Les éléments qui doivent être portés à la connaissance de l’ EPCI par l’Etat, dans un délai de trois mois à compter de la transmission de la délibération engageant la procédure d’élaboration du PLH, sont enrichis par la communication d’objectifs locaux à prendre en compte au titre du renouvellement du parc immobilier et d’accroissement du nombre de logements et de places d’hébergement. Pour renforcer la compatibilité entre PLH et PLU, les communes et établissements publics compétents en matière de PLU directement concernés par le PLH sont associés à son élaboration. Le « contrôle » du contenu du PLH, tant en phase d’élaboration qu’à mi-parcours est renforcé. Après adoption d’un PLH par un EPCI, la délibération publiée ne devient exécutoire que deux mois après sa transmission au représentant de l’Etat. Celui-ci, s’il estime que le projet de PLH n’est pas conforme aux objectifs prévus ou si le comité régional de l’habitat (CRH) émet un avis défavorable ou des réserves sur le projet de PLH peut formuler dans un délai d’un mois des demandes motivées de modification à l’ EPCI qui en délibère. Le PLH ne devient alors exécutoire qu’à compter de la publication et de la transmission au représentant de l’Etat de la délibération apportant les modifications demandées. A mi-parcours, l’ EPCI doit également communiquer pour avis au représentant de l’Etat et au CRH un bilan de la réalisation du PLH. Sous réserve de ne pas porter atteinte à son économie générale, le PLH peut être modifié à deux titres : pour être mis en conformité avec les dispositions législatives et réglementaires relatives à la politique du logement entrées en vigueur après son adoption mais aussi pour tenir compte des évolutions du contexte démographique, économique et social.</w:t>
      </w:r>
    </w:p>
    <w:p>
      <w:r>
        <w:t>Convention de délégation des aides à la pierre et PLH : pouvoirs du préfet (loi MLLE : art 28/ CCH : L.301-5)</w:t>
      </w:r>
    </w:p>
    <w:p>
      <w:r>
        <w:t>Les pouvoirs du préfet sont renforcés en matière de non signature, non renouvellement ou dénonciation d’une convention de délégation des aides à la pierre. Ainsi, lorsque le préfet estime qu’un EPCI n’a pas suffisamment pris en compte les demandes motivées de modifications du projet de PLH, la convention ne peut être ni conclue, ni renouvelée. En outre, la convention peut être dénoncée, lorsque les résultats du bilan triennal du programme d’exécution du PLH sont manifestement insuffisants par rapport aux objectifs définis dans la convention. L’accord ou le refus, motivé, du représentant de l’Etat est notifié à la collectivité dans un délai de trois mois.</w:t>
      </w:r>
    </w:p>
    <w:p>
      <w:r>
        <w:t>PLU et PLH : mise en compatibilité (loi MLLE : art 29/CU : L.123-1; L.123-12 et L.123-14)</w:t>
      </w:r>
    </w:p>
    <w:p>
      <w:r>
        <w:t>Le PLU doit notamment être compatible avec les dispositions du schéma de cohérence territoriale (SCOT), du schéma de mise en valeur de la mer, du plan de déplacements urbains ou encore du programme local de l’habitat (PLH). Lorsque l’un de ces documents est approuvé après l’approbation d’un PLU, ce dernier doit être rendu compatible dans un délai de trois ans (CU : L.123-1). Ce délai de mise en compatibilité est désormais réduit à un an lorsque le PLU doit être modifié pour permettre la réalisation d’un ou plusieurs programmes de logements prévus par le PLH. Par ailleurs, l’acte publié approuvant le PLU devient exécutoire dans un délai d’un mois à compter de sa notification au préfet, sauf si celui-ci notifie à la commune dans ce délai les modifications qu’il estime nécessaires d’apporter lorsque les dispositions du PLU sont de nature à compromettre la réalisation, notamment, d’une directive territoriale d’aménagement ou d’un SCOT (CU : L.123-12). Pour renforcer la compatibilité entre PLU et PLH, ce dernier est désormais inclus dans la liste des documents en cours d’élaboration dont les dispositions s’imposent au PLU : l’acte approuvant un PLU ne peut donc devenir exécutoire si ses dispositions sont de nature à compromettre la réalisation d’un PLH en cours d’élaboration. Si à l’issue du délai de trois ans, le PLU n’a pas été mis en révision, le préfet se charge de la mise en compatibilité avec les dispositions de l’un des documents qui s’imposent au PLU. Il en est de même si, au bout d’un an, la commune n’a pas modifié son PLU afin de permettre la réalisation d’un ou plusieurs programmes de logements prévus par le PLH.</w:t>
      </w:r>
    </w:p>
    <w:p>
      <w:r>
        <w:t>Intégration des dispositions du PLH dans le PLU dans certains cas (loi MLLE : art 30/CU : L.123-1)</w:t>
      </w:r>
    </w:p>
    <w:p>
      <w:r>
        <w:t>Lorsqu’ils sont élaborés et approuvés par des EPCI compétents dont ils couvrent l’intégralité du territoire, les PLU peuvent désormais intégrer également les dispositions des PLH. Cette faculté de fusionner au sein d’un même document PLU et PLH vise à renforcer la cohérence de la politique de l’habitat et à faciliter sa mise en œuvre. Pour les PLU approuvés à la date d’entrée en vigueur de la loi, la mesure ne sera applicable qu’à compter de leur prochaine révision. Pour ceux dont l’élaboration ou la révision a été prescrite avant l’entrée en vigueur de la loi, l’ EPCI conserve la faculté d’intégrer ou non les dispositions du PLH.</w:t>
      </w:r>
    </w:p>
    <w:p>
      <w:pPr>
        <w:pStyle w:val="Heading2"/>
      </w:pPr>
      <w:r>
        <w:t>Exercice du droit de préemption par le préfet dans les communes faisant l’objet d’un arrêté de carence</w:t>
      </w:r>
    </w:p>
    <w:p>
      <w:r>
        <w:t>Loi MLLE : art 39/CU : L.210-1</w:t>
      </w:r>
    </w:p>
    <w:p>
      <w:r>
        <w:t>Le droit de préemption urbain permet à une commune ou un EPCI d’acquérir en priorité, dans certaines zones préalablement définies, les biens mis en vente. Il peut être exercé en vue de la réalisation, dans l’intérêt général, d’actions ou d’opérations d’aménagement, ayant notamment pour objet de mettre en œuvre un projet urbain, une politique locale de l’habitat, de lutter contre l’insalubrité, de permettre le renouvellement urbain ou encore de constituer des réserves foncières (CU : L.210-1). Par ailleurs, lorsque la carence d'une commune pour non réalisation de ses objectifs de construction de logements sociaux est constatée, le préfet peut conclure une convention avec un organisme en vue de la construction ou de l'acquisition des logements sociaux nécessaires à la réalisation de ses objectifs de construction (CCH : L.302-9-1). Or, l’aliénation d’un immeuble ou d’un terrain destiné à être affecté à la construction de logements sociaux ayant fait l’objet d’une telle convention, ne pouvait pas être soumise au droit de préemption pendant la durée d’application de l’arrêté de carence. Afin de renforcer l’efficacité de son action en cas de carence de la commune, le préfet est désormais autorisé à exercer le droit de préemption à la place de la commune sur toutes les aliénations de terrains bâtis ou non bâtis affectés au logement et celles destinées à être affectées à une opération prévue par la convention conclue avec l’organisme. Il peut également, pendant toute la durée de l’arrêté de carence, l’instituer lui-même si la commune ne l’a pas fait ou le rétablir en cas de suppression. Le préfet peut déléguer ce droit de préemption à un établissement public foncier d’Etat, à un organisme HLM ou désormais à une société d’économie mixte (SEM). Les biens acquis par le biais du droit de préemption doivent être utilisés en vue de la réalisation d’opérations d’aménagement ou de construction permettant la réalisation de l’objectif de 20% de logements locatifs sociaux.</w:t>
      </w:r>
    </w:p>
    <w:p>
      <w:pPr>
        <w:pStyle w:val="Heading2"/>
      </w:pPr>
      <w:r>
        <w:t>Droit de préemption urbain / cession de la majorité de parts de SCI</w:t>
      </w:r>
    </w:p>
    <w:p>
      <w:r>
        <w:t>Loi MLLE : art 34/CU : L.211-4 d</w:t>
      </w:r>
    </w:p>
    <w:p>
      <w:r>
        <w:t>Les communes peuvent exercer leur droit de préemption urbain (DPU) sur la cession de la totalité des parts d'une SCI (loi ENL du 13.7.06 : art 18). Cette mesure avait été prise afin d'éviter la constitution de SCI dans le but exclusif d'échapper au DPU. Toutefois, il est possible de contourner cette règle en ne cédant que 99% des parts de la SCI; c’est pourquoi la préemption est dorénavant autorisée lors de la cession d'une proportion majoritaire de parts de SCI (et non plus la totalité).</w:t>
      </w:r>
    </w:p>
    <w:p>
      <w:pPr>
        <w:pStyle w:val="Heading2"/>
      </w:pPr>
      <w:r>
        <w:t>Logements sociaux et exonération de TFPB</w:t>
      </w:r>
    </w:p>
    <w:p>
      <w:r>
        <w:t>Loi MLLE : art 6/CGI : art 1384 A et s</w:t>
      </w:r>
    </w:p>
    <w:p>
      <w:r>
        <w:t>Les logements sociaux bénéficient d’une exonération de taxe foncière sur les propriétés bâties pendant 25 ans. Après le 31 décembre 2009, cette durée devait être ramenée à 15 ans. La disposition prévoit de proroger l’exonération pendant 25 ans jusqu’au 31 décembre 2014.</w:t>
      </w:r>
    </w:p>
    <w:p>
      <w:pPr>
        <w:pStyle w:val="Heading2"/>
      </w:pPr>
      <w:r>
        <w:t>Etablissements publics fonciers locaux</w:t>
      </w:r>
    </w:p>
    <w:p>
      <w:r>
        <w:t>Loi MLLE : art 37, 105 et s</w:t>
      </w:r>
    </w:p>
    <w:p>
      <w:r>
        <w:t>Les établissements publics fonciers locaux (EPFL), créés par loi d’orientation pour la ville (loi LOV du 13.7.91), sont des établissements publics à caractère industriel et commercial destinés à faciliter la politique foncière et d’aménagement des collectivités locales. Ils sont compétents pour réaliser des acquisitions foncières ou immobilières en vue de la réalisation de réserves foncières. Les EPFL sont principalement financés par le produit des ventes qu’ils réalisent, et par le produit de la taxe spéciale d’équipement (CGI : art 1607 bis), dans la limite d’un plafond fixé à 20 € par habitant et par an. Si sur le même périmètre se superposent un EPFL et un établissement public foncier d’Etat (EPFE), il est désormais prévu que le plafond est fixé à 10 €, sauf stipulation contraire d’une convention conclue entre ces deux établissements prévoyant une répartition différente du produit de la taxe, dans la limite d’un plafond global de 20 € par habitant. Seul ce plafond global s’applique pour les EPFE de Normandie, Lorraine et PACA (loi MLLE : art 37).</w:t>
      </w:r>
    </w:p>
    <w:p>
      <w:r>
        <w:t>Instruments utiles à la mise en œuvre de stratégies de maîtrise foncière des collectivités locales, peu d’EPFL ont pourtant été créés. Une série de mesures est donc par ailleurs prévue pour faciliter la création et la gestion de ces établissements publics :</w:t>
      </w:r>
    </w:p>
    <w:p>
      <w:r>
        <w:t>allongement de la période d’exonération de taxe sur les plus-values réalisées à la suite de l’acquisition d’un bien et sa revente à un organisme HLM (loi MLLE : art 105);</w:t>
      </w:r>
    </w:p>
    <w:p>
      <w:r>
        <w:t>pas de préemption possible des biens acquis par un EPFL lorsque celui-ci agit à la demande de la collectivité titulaire du droit de préemption (loi MLLE : art 106);</w:t>
      </w:r>
    </w:p>
    <w:p>
      <w:r>
        <w:t>modification des statuts des EPFL désormais possible à la majorité des deux tiers des membres de l’établissement (cette mesure permet d’éviter le recours à la procédure lourde de création) (loi MLLE : art 107);</w:t>
      </w:r>
    </w:p>
    <w:p>
      <w:r>
        <w:t>simplification des règles de quorum permettant de faciliter et de sécuriser la prise de décisions par l’assemblée générale d’un EPFL (loi MLLE : art 108).</w:t>
      </w:r>
    </w:p>
    <w:p>
      <w:pPr>
        <w:pStyle w:val="Heading2"/>
      </w:pPr>
      <w:r>
        <w:t>Règles d'urbanisme assouplies pour faciliter l'accessibilité aux logements</w:t>
      </w:r>
    </w:p>
    <w:p>
      <w:r>
        <w:t>Loi MLLE : art. 44/CU : L.123-5</w:t>
      </w:r>
    </w:p>
    <w:p>
      <w:r>
        <w:t>Cf. page "Personnes handicapées"</w:t>
      </w:r>
    </w:p>
    <w:p>
      <w:pPr>
        <w:pStyle w:val="Heading2"/>
      </w:pPr>
      <w:r>
        <w:t>Autres mesures urbanisme s’inscrivant dans le plan de relance</w:t>
      </w:r>
    </w:p>
    <w:p>
      <w:r>
        <w:t>La loi pour l’accélération des programmes de construction et d'investissement publics et privés (loi du 17.2.09) contient également des mesures ayant trait à l’urbanisme.</w:t>
      </w:r>
    </w:p>
    <w:p>
      <w:r>
        <w:t>Assouplissement des règles de modification des plans locaux d’urbanisme (loi du 17.2.09 : art 1 et 2/CU : L.123-13)</w:t>
      </w:r>
    </w:p>
    <w:p>
      <w:r>
        <w:t>Pour faire évoluer un PLU, trois procédures peuvent actuellement être engagées par les communes ou les établissements publics de coopération intercommunale (EPCI) :</w:t>
      </w:r>
    </w:p>
    <w:p>
      <w:r>
        <w:t>la modification : la plus simple car ne portant que sur les changements les moins importants, elle n’est utilisée qu’à condition de ne pas porter atteinte à l’économie générale du projet d’aménagement et de développement durable (PADD), de ne pas entraîner la réduction de zones ou espaces protégés, ou de ne pas comporter de graves risques de nuisances;</w:t>
      </w:r>
    </w:p>
    <w:p>
      <w:r>
        <w:t>la révision : procédure de droit commun, elle doit respecter les mêmes modalités que celles prévues par la procédure d’élaboration du PLU;</w:t>
      </w:r>
    </w:p>
    <w:p>
      <w:r>
        <w:t>la révision simplifiée : lorsqu’il s’agit de permettre la réalisation d’un projet présentant un intérêt général, ou de rectifier une erreur matérielle (CU : L.123-13).</w:t>
      </w:r>
    </w:p>
    <w:p>
      <w:r>
        <w:t>Il est désormais possible de recourir à une procédure nouvelle de modification simplifiée pour permettre de rectifier des erreurs matérielles (qui n’auront plus à faire l’objet d’une révision simplifiée) ou portant sur des éléments mineurs des PLU.</w:t>
      </w:r>
    </w:p>
    <w:p>
      <w:r>
        <w:t>La liste des ces modifications sera fixée par décret (décret à paraître). Par ailleurs, il est désormais prévu de faciliter la procédure de modification du PLU portant sur les règles de construction en limite séparative. Les règles d’implantation de bâtiments en limite séparative (CU : R.111-19) peuvent être adaptées par les plans locaux d’urbanisme (PLU). Pour cela, le maire doit recourir à la procédure de modification, plus souple que celle de la révision normale ou simplifiée, mais qui reste soumise à des conditions précises (cf. supra). Le projet de modification est ensuite soumis à une enquête publique. Pour alléger cette procédure dans ce cas, il est désormais prévu, jusqu’au 31 décembre 2010, que les modifications d’un PLU ou d’un plan d’occupation des sols (POS) ayant pour objet d’autoriser l’implantation de constructions en limite séparative ne donneront plus lieu à enquête publique. L’objectif est de raccourcir les délais de procédure afin de modifier plus rapidement le document d’urbanisme. Dans ces deux cas de modification (portant sur les règles de construction en mitoyenneté et procédure simplifiée), le public reste informé (même en l’absence d’enquête publique) puisque le projet de modification doit être porté à sa connaissance pendant un délai d’un mois, préalablement à la convocation de l’assemblée délibérante (conseil municipal ou organe délibération de l’ EPCI compétent). Dans ce délai, il est donc possible de formuler des observations et l’autorité compétente doit ensuite se prononcer par délibération motivée.</w:t>
      </w:r>
    </w:p>
    <w:p>
      <w:r>
        <w:t>Allongement du délai de validité des autorisations d’urbanisme (décret du 19.12.08 : JO du 20.12.08)</w:t>
      </w:r>
    </w:p>
    <w:p>
      <w:r>
        <w:t>Le délai de validité des permis de construire et d’aménager ou de démolir et des décisions de non-opposition à déclaration en cours de validité au 20 décembre 2008 ou intervenus au plus tard le 31 décembre 2010 est porté à 3 ans (au lieu de 2). Lorsque ces autorisations ont fait l’objet avant cette date d’une prorogation, le délai de validité de cette prorogation est majoré d’un an. Cette mesure d'assouplissement temporaire des contraintes liées au droit de l'urbanisme avait été annoncée dans le cadre du plan de relance.</w:t>
      </w:r>
    </w:p>
    <w:p>
      <w:pPr>
        <w:pStyle w:val="Heading1"/>
      </w:pPr>
      <w:r>
        <w:t>Le droit au logement opposable et l’habitat indigne</w:t>
      </w:r>
    </w:p>
    <w:p>
      <w:r>
        <w:rPr>
          <w:i/>
        </w:rPr>
        <w:t>https://www.anil.org/publications/documentation-experte/analyses-juridiques-jurisprudence/analyses-juridiques/2009/loi-mlle/le-droit-au-logement-opposable-et-lhabitat-indigne/</w:t>
      </w:r>
    </w:p>
    <w:p>
      <w:pPr>
        <w:pStyle w:val="Heading2"/>
      </w:pPr>
      <w:r>
        <w:t>Droit au logement opposable</w:t>
      </w:r>
    </w:p>
    <w:p>
      <w:r>
        <w:t>Loi MLLE : art 75 à 77/ CCH : L.441-2-3 à L.441-2-3-2 / A jour au 27 mars 2009</w:t>
      </w:r>
    </w:p>
    <w:p>
      <w:r>
        <w:t>Le droit à un logement est garanti par l’Etat à toute personne qui, résidant sur le territoire français de façon régulière et stable, n’est pas en mesure d’y accéder par ses propres moyens ou de s’y maintenir. Un recours amiable est ouvert devant la commission de médiation et, à défaut de proposition de logement ou d’accueil en structure adaptée, un recours contentieux devant le tribunal administratif qui peut ordonner non seulement le logement, ou le relogement, mais aussi l’hébergement du demandeur. La loi MLLE renforce l’implication des services sociaux qui doivent désormais intervenir à tous les stades du dispositif, améliore les modalités de traitement des dossiers des demandeurs par les commissions de médiation en favorisant les échanges d’informations avec les autres acteurs, régionalise l’attribution en Ile-de-France, encadre le montant de l’astreinte pouvant être fixée par le juge, et complète l’articulation du dispositif avec le traitement de l’habitat indigne.</w:t>
      </w:r>
    </w:p>
    <w:p>
      <w:r>
        <w:t>Commissions de médiation</w:t>
      </w:r>
    </w:p>
    <w:p>
      <w:r>
        <w:t>Pour tenir compte de la charge de travail de certaines commissions, il est possible d’instituer plusieurs commissions de médiation sur un même département. Chaque commission est présidée par une personnalité qualifiée désignée par le préfet. Cinq catégories de demandeurs peuvent saisir la commission de médiation sans délai. La catégorie « personnes hébergées ou logées temporairement dans un établissement ou un logement de transition » est élargie aux personnes logées en logement-foyer ou en résidence hôtelière à vocation sociale.</w:t>
      </w:r>
    </w:p>
    <w:p>
      <w:r>
        <w:t>Chaque demandeur ne peut saisir qu’une seule commission de médiation.</w:t>
      </w:r>
    </w:p>
    <w:p>
      <w:r>
        <w:t>Les membres de la commission de médiation et les personnes chargées de l’instruction des saisines sont soumis au secret professionnel (code pénal : art 226-13).</w:t>
      </w:r>
    </w:p>
    <w:p>
      <w:r>
        <w:t>Outre les informations communiquées par le ou les bailleurs sociaux chargés de la demande, sur la qualité du demandeur et les motifs invoqués pour expliquer l’absence de proposition, la commission peut également recevoir tous les éléments d’information des bailleurs ayant eu à connaître de la situation locative antérieure du locataire. De plus, elle peut être informée, par les services sociaux qui sont en contact avec le demandeur et les instances du PDALPD ayant eu à connaître de sa situation, sur ses besoins et ses capacités et sur les obstacles à son accès ou à son maintien dans un tel logement. Enfin, par dérogation aux règles du secret professionnel, les professionnels de l’action sociale (CASF : L.116-1) fournissent aux services chargés de l’instruction des recours amiables, les informations confidentielles dont ils disposent. Les informations fournies sont strictement limitées à celles nécessaires pour l’évaluation de la situation du requérant au regard des difficultés qu’il rencontre en raison de l’inadaptation de ses ressources ou de ses conditions d’existence et à la détermination des caractéristiques du logement en termes de besoins et capacités.</w:t>
      </w:r>
    </w:p>
    <w:p>
      <w:r>
        <w:t>La loi DALO a donné mission à la commission de déterminer pour chaque demandeur, en tenant compte de ses besoins et de ses capacités, les caractéristiques du logement à attribuer en urgence. Désormais, elle peut, en plus, définir le cas échéant les mesures de diagnostic ou d’accompagnement social nécessaires.</w:t>
      </w:r>
    </w:p>
    <w:p>
      <w:r>
        <w:t>Les propositions faites aux demandeurs reconnus prioritaires par les commissions de médiation ne doivent pas être « manifestement inadaptées à leur situation particulière ».</w:t>
      </w:r>
    </w:p>
    <w:p>
      <w:r>
        <w:t>Les actes pris par les commissions de médiation sont qualifiés de « décisions prises » plutôt que d’« avis rendus » et de « demandes ».</w:t>
      </w:r>
    </w:p>
    <w:p>
      <w:r>
        <w:t>Les services sociaux peuvent assister le demandeur tant dans son recours amiable devant la commission de médiation que dans le recours devant le tribunal administratif. Pour mémoire, le texte initial ne prévoyait que l’assistance des associations agréées de défense des personnes en situation d’exclusion ou des associations dont l'un des objets est l'insertion ou le logement des personnes défavorisées (nouvellement dénommées « organismes bénéficiant de l’agrément relatif à l’ingénierie sociale, financière et technique » (CCH : L.365-3).</w:t>
      </w:r>
    </w:p>
    <w:p>
      <w:r>
        <w:t>Rôle du préfet</w:t>
      </w:r>
    </w:p>
    <w:p>
      <w:r>
        <w:t>Le préfet détermine le périmètre au sein duquel les logements doivent être situés et fixe le délai dans lequel le demandeur doit être logé. Il désigne chaque demandeur à un bailleur disposant de logements correspondant à la demande. L’attribution est imputée sur les droits de réservation du préfet ou lorsque le demandeur est salarié ou demandeur d’emploi, sur les droits à réservation d’un organisme collecteur associé à l’UESL, ou sur la fraction réservée des attributions de logements appartenant à l’association foncière logement ou à l’une de ses filiales. En cas de refus de l’organisme de loger le demandeur, le préfet du département qui l’a désigné procède à l’attribution d’un logement correspondant aux besoins et aux capacités du demandeur sur ses droits de réservation.</w:t>
      </w:r>
    </w:p>
    <w:p>
      <w:r>
        <w:t>Régionalisation en Ile-de-France</w:t>
      </w:r>
    </w:p>
    <w:p>
      <w:r>
        <w:t>Le périmètre déterminé par le préfet peut s’étendre sur des territoires situés dans d’autres départements de la région après consultation du préfet territorialement compétent. Le préfet peut demander à un préfet d’un autre département de procéder à la désignation. En cas de désaccord, le préfet de région arbitre et désigne le demandeur à un bailleur. Ces mesures concernent également le parc privé conventionné Anah dès lors que le bailleur s’est engagé à accepter des personnes reconnues prioritaires au titre du droit au logement opposable. En cas de refus du bailleur, le préfet peut également demander au préfet d’un autre département de la région de procéder à l’attribution d’un tel logement sur ses droits de réservation. Si la demande n’aboutit pas, l’attribution est faite par le préfet au niveau régional. Elle est imputée sur les droits de réservation du préfet dans le département où le logement est situé. Le principe de régionalisation en Ile-de-France concerne également l’hébergement.</w:t>
      </w:r>
    </w:p>
    <w:p>
      <w:r>
        <w:t>Encadrement du montant de l’astreinte à laquelle le juge peut condamner l’Etat</w:t>
      </w:r>
    </w:p>
    <w:p>
      <w:r>
        <w:t>Le magistrat qui constate que le requérant reconnu prioritaire par la commission de médiation, n’a pas reçu une offre de logement, ordonne le logement par l’Etat. Il peut assortir son injonction d’une astreinte, dont le produit est versé aux fonds régionaux d’aménagement urbain. Le montant de l’astreinte est encadré de la manière suivante : son montant est déterminé en fonction du loyer moyen du type de logement ou du coût moyen de l’hébergement considéré comme adapté aux besoins du demandeur par la commission de médiation. Le même encadrement de l’astreinte est prévu lorsque le magistrat ordonne l’accueil dans une structure d’hébergement.</w:t>
      </w:r>
    </w:p>
    <w:p>
      <w:r>
        <w:t>Information sur le droit au logement</w:t>
      </w:r>
    </w:p>
    <w:p>
      <w:r>
        <w:t>La loi DALO a prévu que le préfet réalise une information à destination des bénéficiaires potentiels du droit au logement, en concertation avec les organismes, associations et autorités publiques qui concourent à la réalisation des objectifs de la politique d’aide au logement dans le département. L’information porte notamment sur les dispositifs d’aide à l’accès ou au maintien dans le logement et sur les modalités du recours devant la commission de médiation. Les départements, les communes et les EPCI sont désormais associés à cette action.</w:t>
      </w:r>
    </w:p>
    <w:p>
      <w:pPr>
        <w:pStyle w:val="Heading2"/>
      </w:pPr>
      <w:r>
        <w:t>Articulation DALO / habitat indigne</w:t>
      </w:r>
    </w:p>
    <w:p>
      <w:r>
        <w:t>Loi MLLE : art 75/ CCH : L.441-2-3 VII</w:t>
      </w:r>
    </w:p>
    <w:p>
      <w:r>
        <w:t>Coordination des interventions des commissions de médiation avec celles des autres acteurs du traitement de l’habitat indigne</w:t>
      </w:r>
    </w:p>
    <w:p>
      <w:r>
        <w:t>Lorsque la commission de médiation est saisie d’un recours au motif du caractère impropre à l’habitation, insalubre, dangereux ou ne répondant pas aux caractéristiques de la décence des locaux occupés par le requérant, elle statue au vu d’un rapport des services de la direction départementale des affaires sanitaires et sociales (DDASS) ou du service communal d’hygiène et de santé (SCHS) ou des opérateurs mandatés pour constater l’état des lieux. Si les locaux concernés sont déjà frappés d’une mesure de police, un rapport présentant l’état d’avancement de l’exécution de la mesure doit également être produit. Lorsque, les locaux n’étant pas frappés d’une mesure de police, le rapport effectué conclut au caractère impropre à l’habitation, insalubre, dangereux ou ne répondant pas aux caractéristiques de la décence des locaux occupés par le requérant, les autorités publiques compétentes (le préfet ou le maire) instruisent sans délai, indépendamment de la décision de la commission de médiation, les procédures de police adéquates. La mise en oeuvre de ces procédures ne fait pas obstacle à l’examen du recours par la commission de médiation. Les locaux ou logements dont le caractère impropre à l’habitation, insalubre, dangereux ou ne répondant pas aux caractéristiques de la décence a été retenu par la commission de médiation pour statuer sur le caractère prioritaire et sur l’urgence du relogement de leurs occupants sont signalés à la CDAPL et à la CAF (ou CMSA) et au gestionnaire du fond de solidarité pour le logement. Ils sont également signalés au comité responsable du plan départemental pour le logement des personnes défavorisées (PDALPD) qui les inscrira dans son observatoire nominatif de l’habitat indigne.</w:t>
      </w:r>
    </w:p>
    <w:p>
      <w:r>
        <w:t>Relogement des occupants (loi MLLE : art 83/ CCH : L.521-3-3 et L.441-2-3-4)</w:t>
      </w:r>
    </w:p>
    <w:p>
      <w:r>
        <w:t>Afin de faciliter le relogement effectif dans un logement HLM, sans obliger les occupants à saisir la commission de médiation « DALO », les mesures suivantes sont prévues : Le préfet, peut, dans tous les cas où il est tenu à une obligation de relogement à titre définitif ou temporaire, utiliser les mêmes prérogatives que celles dont il dispose dans le dispositif DALO pour reloger ou héberger les occupants. Ainsi, il peut procéder à la désignation des occupants à un organisme bailleur et le cas échéant à l’attribution d’un logement (CCH : L.441-2-3). Les attributions sont prononcées en tenant compte des engagements des accords collectifs. Ces mêmes prérogatives sont ouvertes :</w:t>
      </w:r>
    </w:p>
    <w:p>
      <w:r>
        <w:t>au maire, lorsqu’il est tenu, suite à la défaillance du propriétaire, d’assurer le relogement à titre temporaire ou définitif des occupants des locaux suivants : locaux placés sous arrêté de péril; hôtels meublés frappés d’une interdiction d’habiter temporaire ou définitive; locaux sous arrêté d’insalubrité lorsque le maire a eu l’initiative de l’opération d’aménagement ou de l’opération programmée d’amélioration de l’habitat.</w:t>
      </w:r>
    </w:p>
    <w:p>
      <w:r>
        <w:t>Le maire peut désigner les occupants protégés à un organisme bailleur afin qu’il les loge et, en cas de refus du bailleur, procéder à l’attribution d’un logement. Ces attributions s’imputent sur les droits à réservation dont il peut disposer sur le territoire de la commune.</w:t>
      </w:r>
    </w:p>
    <w:p>
      <w:r>
        <w:t>au président de l’établissement public de coopération intercommunale (dans le cadre d’ OPAH ou opération d’aménagement), lorsque la personne qui a pris l’initiative de l’opération est un EPCI / CCH : L.521-3-2 III). Les attributions s’imputent sur les droits à réservation dont il peut disposer sur le territoire de l’établissement public de coopération intercommunale.</w:t>
      </w:r>
    </w:p>
    <w:p>
      <w:r>
        <w:t>Le préfet ou le maire sont réputés avoir satisfait à l’obligation de relogement s’ils ont proposé aux personnes qui, faute d’offre de relogement, occupent des locaux au-delà de la date de prise d’effet de l’interdiction définitive d’habiter, un accueil dans une structure d’hébergement, un établissement ou un logement de transition, un logement-foyer ou une résidence hôtelière à vocation sociale, à titre temporaire dans l’attente d’un relogement définitif. Ces dispositions ont pour objet de mettre fin aux dysfonctionnements constatés aux termes desquels les occupants bénéficiant d’un droit au relogement opposable en application des législations spécifiques de lutte contre l’habitat indigne, étaient amenés à déposer un recours devant la commission de médiation, faute d’avoir été relogés par leur propriétaire ou, suite à la défaillance de celui-ci, par le préfet ou le maire. Les nouvelles prérogatives attribuées à ces autorités vont leur permettre de pouvoir assurer le relogement effectif des occupants concernés et de mettre fin à des procédures inutiles.</w:t>
      </w:r>
    </w:p>
    <w:p>
      <w:pPr>
        <w:pStyle w:val="Heading2"/>
      </w:pPr>
      <w:r>
        <w:t>Habitat indigne</w:t>
      </w:r>
    </w:p>
    <w:p>
      <w:r>
        <w:t>Définition de l’habitat indigne (loi MLLE : art 84/loi 31.5.90 : art 4)</w:t>
      </w:r>
    </w:p>
    <w:p>
      <w:r>
        <w:t>Alors même que la notion d'habitat indigne a été consacrée par la loi (loi relative aux responsabilités locales du 13.8.04, loi ENL du 13.7.06) puisque tout PLH et PDALPD doit comporter un repérage de l'habitat indigne et prévoir les actions nécessaires à son traitement et qu'un observatoire nominatif de l'habitat indigne lié au PDALPD doit être créé dans chaque département, l'absence de définition de cet habitat indigne posait problème au regard des situations individuelles pouvant faire l'objet d'un repérage et susceptibles, à ce titre, d'être inscrites dans cet observatoire. C'est pourquoi cette définition, appliquée en France métropolitaine et en outre-mer, est introduite dans la loi du 31 mai 1990 (art 4). Entrent aujourd'hui dans cette définition toutes les situations repérées dans lesquelles l'état des locaux, installations ou logements, exposent leurs occupants à des risques pour leur santé ou leur sécurité, et dont le traitement relève donc des pouvoirs de police exercés par les maires et les préfets, selon la nature des désordres constatés.</w:t>
      </w:r>
    </w:p>
    <w:p>
      <w:r>
        <w:t>Sont donc visés :</w:t>
      </w:r>
    </w:p>
    <w:p>
      <w:r>
        <w:t>les locaux et installations utilisés à des fins d’habitation et impropres par nature à cet usage. Cette rédaction vise, notamment, les caves, sous-sols, combles, pièces dépourvues d'ouverture sur l'extérieur et autres locaux par nature impropres à l'habitation tels que les locaux divers non aménagés aux fins d’habitation (garages, locaux industriels ou commerciaux, cabanes et cabanons...). La référence à des « installations », également impropres par nature à l’habitation, a été ajoutée pour couvrir explicitement des situations où les locaux concernés ne seraient pas construits en dur (tous les locaux précaires ou de fortune);</w:t>
      </w:r>
    </w:p>
    <w:p>
      <w:r>
        <w:t>les logements dont l’état, ou celui du bâtiment dans lequel ils sont situés, exposent leurs occupants à des risques manifestes pour leur santé ou leur sécurité. Une précision importante est apportée : sont inclus comme indignes tous les logements situés dans un bâtiment présentant des désordres exposant à de tels risques du fait de l'état d'éléments de structure ou des équipements à usage commun, quel que soit leur état. Dans de telles situations s'appliquent également les différents pouvoirs de police des maires et des préfets.</w:t>
      </w:r>
    </w:p>
    <w:p>
      <w:r>
        <w:t>La référence aux personnes hébergées dans « des taudis, des habitations insalubres, précaires ou de fortune », auxquels les PDALPD doivent donner la priorité, est remplacée par la référence aux personnes exposées à des situations d’habitat indigne.</w:t>
      </w:r>
    </w:p>
    <w:p>
      <w:r>
        <w:t>Recensement de l’habitat indigne et non décent (loi MLLE : art 95/loi du 31.5.90 : art 4)</w:t>
      </w:r>
    </w:p>
    <w:p>
      <w:r>
        <w:t>Le PDALPD doit mettre en place un observatoire nominatif chargé du repérage des logements indignes et des locaux impropres à l'habitation, ainsi que des logements considérés comme non décents à la suite d'un contrôle des organismes payeurs des aides personnelles au logement de ces logements et locaux. Le PDALPD doit prévoir les actions de résorption correspondantes. Afin d’améliorer ce repérage, les autorités publiques compétentes (préfets, DDASS et maires) et les organismes payeurs des aides au logement (CAF et CMSA) doivent transmettre au comité responsable du plan départemental d’action pour le logement des personnes défavorisées les mesures de police arrêtées et les constats de non-décence effectués ainsi que l’identification des logements, installations et locaux repérés comme indignes et non décents. Les comités responsables du PDALPD doivent transmettre au ministre chargé du logement les données statistiques agrégées relatives au stock de locaux, installations ou logements figurant dans l’observatoire ainsi que le nombre de situations traitées au cours de l’année. Les services de l’Etat, des communes et les organismes payeurs des aides au logement (CAF et CMSA), fournisseurs de ces données et les observatoires nominatifs des logements indignes peuvent désormais demander aux services fiscaux la communication des renseignements que ces derniers détiennent et qui sont nécessaires à l’identification précise des logements et immeubles concernés. La référence à un décret pour fixer la nature des informations recueillies et les modalités de fonctionnement de cet observatoire est supprimée, la mise en place de ces observatoires relevant de la seule autorisation de la CNIL.</w:t>
      </w:r>
    </w:p>
    <w:p>
      <w:r>
        <w:t>Travaux exécutés d’office dans les logements insalubres rendus plus faciles (loi MLLE : art 85/CSP : L.1331-28, L.1331-29 et L.1334-2)</w:t>
      </w:r>
    </w:p>
    <w:p>
      <w:r>
        <w:t>La possibilité de faire exécuter des travaux d’office a été étendue aux logements devenus vacants. Cette disposition devrait permettre aux maires et aux préfets d’utiliser leurs pouvoirs spéciaux en matière de lutte contre l’insalubrité, y compris lorsque les propriétaires organisent la vacance de leurs biens. Par ailleurs, en matière d’exposition des mineurs au risque saturnin, le code de la santé publique prévoit qu’en cas de présence de revêtements dégradés contenant du plomb à des concentrations supérieures aux seuils définis par arrêté, une procédure d’urgence est déclenchée par le préfet. Cette procédure n’était enclenchée que sur la base d’un diagnostic portant sur ces revêtements. La loi ajoute qu’un constat de risque d’exposition au plomb (CREP) peut également permettre le déclenchement d’une telle procédure, à la condition qu’une validation par l’autorité sanitaire soit intervenue.</w:t>
      </w:r>
    </w:p>
    <w:p>
      <w:r>
        <w:t>Divisions d’immeubles interdites (loi MLLE : art 86/ CCH : L.111-6-1)</w:t>
      </w:r>
    </w:p>
    <w:p>
      <w:r>
        <w:t>Certaines divisions d’immeubles sont interdites, sous peine de deux ans d’emprisonnement et de 75 000 € d’amende :</w:t>
      </w:r>
    </w:p>
    <w:p>
      <w:r>
        <w:t>les divisions d’immeubles sous arrêté de péril ou d'insalubrité, ou interdits à l'habitation;</w:t>
      </w:r>
    </w:p>
    <w:p>
      <w:r>
        <w:t>les divisions d’immeubles dont plus du quart de la surface est constitué de logements classés dans la catégorie IV de la loi du 1er septembre 1948;</w:t>
      </w:r>
    </w:p>
    <w:p>
      <w:r>
        <w:t>les divisions en vue de créer des locaux d’habitation d’une surface inférieure à 14 m² et d’un volume inférieur à 33 m³, ou dépourvus d’arrivée d’eau, de système d’évacuation des eaux usées, d’arrivée d’électricité;</w:t>
      </w:r>
    </w:p>
    <w:p>
      <w:r>
        <w:t>les divisions d’immeubles de grande hauteur pour des motifs de sécurité.</w:t>
      </w:r>
    </w:p>
    <w:p>
      <w:r>
        <w:t>Ces interdictions sont restées peu usitées, notamment du fait d’une lecture restrictive de ces textes, alors que se développent des formes de division abusives. Afin de pallier les nouvelles formes de divisions abusives, l’interdiction a été précisée : désormais les divisions mentionnées ci-dessus sont interdites « qu’elles soient en propriété ou en jouissance, qu’elles résultent de mutations à titre gratuit ou onéreux, de partage ou de location ».</w:t>
      </w:r>
    </w:p>
    <w:p>
      <w:r>
        <w:t>Réduction des indemnités d’expropriation pour les hôtels meublés insalubres (loi MLLE : art 88/code de l’expropriation : L.13-15)</w:t>
      </w:r>
    </w:p>
    <w:p>
      <w:r>
        <w:t>Le non paiement d’une indemnité pour cessation de l’exploitation commerciale d’un établissement d’hébergement (hôtel meublé) n’est possible que lorsque l’établissement a été déclaré insalubre irrémédiable et exproprié selon les modalités particulières de la loi Vivien (loi du 10.7.70 : art 18). Dans tous les autres cas, l’indemnité est calculée sur le chiffre d’affaires annuel de l’établissement tenant assez peu compte de son état réel et surtout des travaux prescrits et non exécutés, entraînant un enrichissement sans cause des propriétaires ou exploitants. Désormais, la nouvelle disposition introduite au code de l’expropriation prévoit que la valeur du fond de commerce d’un hôtel meublé devra, prendre en compte, d’une part la réalité de la gestion hôtelière et d’autre part le montant du coût des travaux prescrits pour assurer la salubrité et la sécurité des locaux et non réalisés, ainsi que des frais de relogement des occupants. Ce mode de calcul est plus équitable puisque la valeur réelle du fond est prise en compte.</w:t>
      </w:r>
    </w:p>
    <w:p>
      <w:r>
        <w:t>Privilège spécial immobilier (loi MLLE : art 89/ CC : art 2384-1 et 2384-2)</w:t>
      </w:r>
    </w:p>
    <w:p>
      <w:r>
        <w:t>Le privilège spécial immobilier, introduit par l’ordonnance du 11 janvier 2007, vise à offrir une meilleure garantie aux créanciers publics qui se substituent aux propriétaires ou exploitants défaillants. Des modifications sont apportées à deux des articles du code civil consacrés à sa mise en œuvre. Le privilège spécial immobilier est étendu aux créances résultant des travaux urgents exécutés d’office eu égard aux sommes importantes qui peuvent être engagées à titre conservatoire par les personnes publiques. Ce privilège prime toutes les inscriptions prises antérieurement, car il garantit le paiement de travaux de réparation qui, concourant à la conservation de l'immeuble, profitent à tous les créanciers inscrits. A l’inverse, pour la garantie des autres créances telles que celles relatives aux dépenses d’hébergement ou aux travaux de démolition des bâtiments menaçant ruine ou insalubres, le privilège prend rang à la date de son inscription. Ces modifications s'appliquent à compter de l'entrée en vigueur de l'ordonnance qui a institué ce privilège (ordonnance du 1.1.07) afin d’éviter d’avoir à réitérer les inscriptions, éventuellement prises en garantie du paiement des créances de travaux depuis l’institution du privilège. S'agissant des dispositions élargissant le champ d'application du privilège aux créances nées de travaux d'urgence, ces mesures ne s'appliqueront en fait qu'aux inscriptions ultérieures à l’entrée en vigueur de la loi. Les créances de travaux d'urgence ayant été exclues des dispositions primitives de l’ordonnance du 11 janvier 2007 et ne donnant pas lieu à inscription au fichier immobilier.</w:t>
      </w:r>
    </w:p>
    <w:p>
      <w:r>
        <w:t>Protection contre l’incendie des établissements à usage total ou partiel d’hébergement (loi MLLE : art 90/ CCH : L.123-3)</w:t>
      </w:r>
    </w:p>
    <w:p>
      <w:r>
        <w:t>Le champ d’application de l’article L.123-3 est précisé. Il concerne les établissements à usage total ou partiel d’hébergement, recevant du public, soumis à des règles de sécurité et placés sous le contrôle de commissions de sécurité. Des dispositions pénales sont instaurées en cas de manquements aux prescriptions de sécurité édictées par le maire sur avis de la commission de sécurité. Elles sont identiques à celles prévues en matière de bâtiments menaçant ruine. De plus, une disposition pénale est ajoutée permettant de sanctionner la sur-occupation du fait de l’établissement, au regard des règles de sécurité incendie (sanction identique à celle qui est prévue au code de la santé publique en cas de sur-occupation manifeste de logements).</w:t>
      </w:r>
    </w:p>
    <w:p>
      <w:r>
        <w:t>Intérêts moratoires sur la créance due par les copropriétaires défaillants (loi MLLE : art 91/ CCH : L.129-4, L.511-4 et CSP : L.1331-30)</w:t>
      </w:r>
    </w:p>
    <w:p>
      <w:r>
        <w:t>Dans les immeubles en copropriété frappés d’un arrêté de péril ou d’insalubrité, ou d’un arrêté relatif à la sécurité des équipements communs des immeubles collectifs d’habitation, la collectivité publique peut se substituer aux copropriétaires défaillants pour financer les travaux prescrits. Afin d’éviter que les copropriétaires défaillants n’y voient un mécanisme de crédit gratuit, la créance due par les copropriétaires défaillants est majorée du montant d’intérêts moratoires calculés au taux d’intérêt légal, à compter de la date de notification par l’autorité administrative (maire ou préfet) de la décision de substitution aux copropriétaires défaillants.</w:t>
      </w:r>
    </w:p>
    <w:p>
      <w:r>
        <w:t>Convention d’occupation temporaire (loi MLLE : art 93/ CCH : L.521-3-4)</w:t>
      </w:r>
    </w:p>
    <w:p>
      <w:r>
        <w:t>L’interdiction temporaire d’habiter et l’exécution des travaux prescrits par un arrêté de police impliquent l’hébergement provisoire des occupants. L’hébergement est en pratique difficile à mettre en place faute d’offre et d’outils adéquats d’intervention. La multiplicité des régimes particuliers de location et sous-location selon le statut des bailleurs sociaux rend souvent délicate voire impossible la conclusion de conventions précaires d’occupation. Certaines villes ont mis à disposition des logements « tiroirs » sous des formules diverses, mais la question des formes juridiques d’occupation adéquates pour garantir la sécurité de cet hébergement n’est pas réglée. Afin de faciliter l’hébergement des occupants par les propriétaires ou exploitants qui y sont tenus ou, en cas de défaillance de ceux-ci, par les autorités publiques compétentes, les nouvelles dispositions prévoient que tout bailleur ou toute structure d’hébergement, nonobstant toute stipulation contraire, peut conclure avec toute personne, publique ou privée, la convention nécessaire à la mise à disposition de locaux ou logements, à titre d’occupation précaire. La durée de cette convention d’occupation précaire est limitée et prend fin au plus tard au terme du mois suivant celui de la notification de l’arrêté de mainlevée, de la mesure de police qui a justifié l’hébergement ou du constat par l’autorité compétente de la réalisation des mesures prescrites. Les occupants ayant bénéficié de l’hébergement dans ces conditions ne peuvent se prévaloir d’aucun droit au maintien dans les lieux ou à la reconduction de la convention. En cas de refus de l’occupant hébergé de quitter les lieux à l’échéance de la convention d’occupation précaire et faute pour la personne débitrice de l’obligation d’hébergement d’avoir engagé une action aux fins d’expulsion, le préfet ou le maire, selon le cas, peut exercer cette action aux frais du propriétaire ou de l’exploitant tenu à l’obligation d’hébergement.</w:t>
      </w:r>
    </w:p>
    <w:p>
      <w:r>
        <w:t>Mesures diverses (loi MLLE : art 92, 94 et 96)</w:t>
      </w:r>
    </w:p>
    <w:p>
      <w:r>
        <w:t>Lorsque le préfet rend un arrêté interdisant l’usage aux fins d’habitation de locaux par nature impropres à cet usage, il peut désormais assortir sa décision de toutes mesures nécessaires pour empêcher l’accès ou l’usage de ces locaux au fur et à mesure de leur évacuation. Ces mesures peuvent faire l’objet d’une exécution d’office. Cette disposition est identique à celle déjà prévue en cas d’arrêté d’insalubrité irrémédiable (CSP : L.1331-22).</w:t>
      </w:r>
    </w:p>
    <w:p>
      <w:r>
        <w:t>Dans le cadre du traitement d’urgence de l’insalubrité, lorsque le rapport d’enquête fait apparaître des dangers graves pour la santé ou la sécurité des occupants, le préfet a désormais la faculté de compléter son arrêté d’une interdiction temporaire d'habiter, avant même la réalisation des travaux (CSP : L.1331-26-1).</w:t>
      </w:r>
    </w:p>
    <w:p>
      <w:r>
        <w:t>Le point de départ des effets de droit de certaines mesures spécifiques de police de la salubrité est fixé au premier jour du mois qui suit la notification de l’arrêté (CCH : L.521-2).</w:t>
      </w:r>
    </w:p>
    <w:p>
      <w:r>
        <w:t>En cas de péril, une rectification de vocabulaire est effectuée : c'est l’état des bâtiments contigus, et non plus seulement l'état des bâtiments mitoyens, qui est désormais pris en compte (CCH : L.511-2).</w:t>
      </w:r>
    </w:p>
    <w:p>
      <w:r>
        <w:t>Afin de faciliter, en cas de défaillance de certains copropriétaires, la mise en œuvre de travaux dans les immeubles en copropriété frappés d’un arrêté de péril ou d’une mesure de police sur la sécurité des immeubles collectifs à usage d’habitation, la commune peut se substituer, sur le plan financier aux seuls copropriétaires défaillants. Ce dispositif permet à la copropriété d’effectuer les travaux prescrits et évite à la commune d’avoir à effectuer les travaux d’office en maîtrise d’ouvrage publique et à avancer le coût de la totalité des travaux. La décision de la commune de se substituer aux copropriétaires est prise par le maire sur décision motivée et relève donc de ses pouvoirs propres (CCH : L.511-2 et L.129-2).</w:t>
      </w:r>
    </w:p>
    <w:p>
      <w:r>
        <w:t>La procédure d’insécurité imminente des équipements communs des immeubles collectifs d’habitation est identique à celle de péril imminent. L’expert désigné par le tribunal administratif pourra proposer des mesures de sécurité provisoires, comme en matière de péril imminent (CCH : L.129-3).</w:t>
      </w:r>
    </w:p>
    <w:p>
      <w:pPr>
        <w:pStyle w:val="Heading1"/>
      </w:pPr>
      <w:r>
        <w:t>La prévention des expulsions</w:t>
      </w:r>
    </w:p>
    <w:p>
      <w:r>
        <w:rPr>
          <w:i/>
        </w:rPr>
        <w:t>https://www.anil.org/documentation-observatoire/analyses-juridiques-jurisprudence/analyses-juridiques/2009/loi-mlle/la-prevention-des-expulsions/</w:t>
      </w:r>
    </w:p>
    <w:p>
      <w:r>
        <w:t>A jour au 27 mars 2009</w:t>
      </w:r>
    </w:p>
    <w:p>
      <w:pPr>
        <w:pStyle w:val="Heading2"/>
      </w:pPr>
      <w:r>
        <w:t>Location vide soumise à la loi du 6 juillet 1989</w:t>
      </w:r>
    </w:p>
    <w:p>
      <w:r>
        <w:t>Enquête financière et sociale suivant l’assignation (loi MLLE : art 60/loi du 6.7.89 : art 24)</w:t>
      </w:r>
    </w:p>
    <w:p>
      <w:r>
        <w:t>L’enquête financière et sociale qui doit être réalisée dans le délai de deux mois entre l’assignation et l’audience et transmise au magistrat pour le jour de l’audience, n’était mentionnée que dans une circulaire (circulaire de 9.2.99). Elle est introduite dans la loi, et a donc maintenant une base légale. De plus, pour lui conférer un caractère contradictoire, les organismes chargés par le préfet de la réaliser doivent mettre en mesure le locataire et le bailleur de présenter leurs observations. Le cas échéant, les observations écrites des intéressés sont jointes à l’enquête.</w:t>
      </w:r>
    </w:p>
    <w:p>
      <w:r>
        <w:t>Instauration obligatoire des commissions de coordination des actions de prévention des expulsions (loi MLLE : art 59/loi du 31.5.90 : art 4)</w:t>
      </w:r>
    </w:p>
    <w:p>
      <w:r>
        <w:t>Le comité responsable du PDALPD pouvait prévoir, à titre facultatif, la création d’une commission spécialisée de coordination des actions de prévention des expulsions locatives visant à renforcer le dispositif de prévention et la cohérence des actions des différents partenaires concernés (loi ENL du 13.7.06 et décret du 26.2.08). La mission de cette commission est notamment de délivrer des avis aux instances décisionnelles en matière d'aides personnelles au logement, d'attribution d'aides financières sous forme de prêts ou de subventions et d'accompagnement social lié au logement, en faveur des personnes en situation d'impayés. La mise en place de cette commission de prévention des expulsions est rendue obligatoire dans tous les départements.</w:t>
      </w:r>
    </w:p>
    <w:p>
      <w:pPr>
        <w:pStyle w:val="Heading2"/>
      </w:pPr>
      <w:r>
        <w:t>Location meublée / résiliation du bail / résidence principale</w:t>
      </w:r>
    </w:p>
    <w:p>
      <w:r>
        <w:t>Loi MLLE : art 69/ CCH : L.632-1</w:t>
      </w:r>
    </w:p>
    <w:p>
      <w:r>
        <w:t>Cette mesure concerne le logement loué meublé à titre de résidence principale et vise particulièrement l’exploitant d’un établissement recevant du public aux fins d'hébergement. L’assignation aux fins de constat de résiliation du bail (mise en jeu de la clause résolutoire) ou de prononcé de la résiliation du bail (demande de résiliation pour manquements aux obligations) doit être notifiée au préfet par huissier de justice par lettre recommandée avec avis de réception, à peine d’irrecevabilité, quel que soit le motif de la demande de résiliation. Un délai d’un mois est instauré entre la notification de l’assignation au préfet et l’audience afin de permettre au préfet d’informer les services compétents, notamment les organismes chargés du service des aides au logement et le fonds de solidarité pour le logement.</w:t>
      </w:r>
    </w:p>
    <w:p>
      <w:pPr>
        <w:pStyle w:val="Heading2"/>
      </w:pPr>
      <w:r>
        <w:t>Réduction des délais de sursis à exécution des décisions d’expulsion</w:t>
      </w:r>
    </w:p>
    <w:p>
      <w:r>
        <w:t>Loi MLLE : art 57/ CCH : L.613-1 et L.613-2</w:t>
      </w:r>
    </w:p>
    <w:p>
      <w:r>
        <w:t>Le juge des référés ou le juge de l'exécution, peut accorder des délais aux occupants de locaux d'habitation ou à usage professionnel, dont l'expulsion était ordonnée judiciairement, chaque fois que le relogement des intéressés ne peut avoir lieu dans des conditions normales. Le délai ne pouvait être inférieur à trois mois ni supérieur à trois ans. Désormais, le délai minimum du sursis à exécution des décisions judiciaires d’expulsion est ramené à un mois et le délai maximum à un an.</w:t>
      </w:r>
    </w:p>
    <w:p>
      <w:pPr>
        <w:pStyle w:val="Heading2"/>
      </w:pPr>
      <w:r>
        <w:t>Locaux inhabitables / nullité ou résiliation introduite par le bailleur</w:t>
      </w:r>
    </w:p>
    <w:p>
      <w:r>
        <w:t>Loi MLLE : art 58/ CC : art 1719</w:t>
      </w:r>
    </w:p>
    <w:p>
      <w:r>
        <w:t>Lorsque des locaux loués sont impropres à l’habitation, le bailleur ne peut se prévaloir de la nullité du bail ou de sa résiliation pour demander l’expulsion des occupants.</w:t>
      </w:r>
    </w:p>
    <w:p>
      <w:pPr>
        <w:pStyle w:val="Heading1"/>
      </w:pPr>
      <w:r>
        <w:t>Personnes handicapées</w:t>
      </w:r>
    </w:p>
    <w:p>
      <w:r>
        <w:rPr>
          <w:i/>
        </w:rPr>
        <w:t>https://www.anil.org/documentation-observatoire/analyses-juridiques-jurisprudence/analyses-juridiques/2009/loi-mlle/personnes-handicapees/</w:t>
      </w:r>
    </w:p>
    <w:p>
      <w:pPr>
        <w:pStyle w:val="Heading2"/>
      </w:pPr>
      <w:r>
        <w:t>Dérogations aux règles d’urbanisme pour faciliter l’accessibilité des personnes handicapées à un logement existant</w:t>
      </w:r>
    </w:p>
    <w:p>
      <w:r>
        <w:t>Loi MLLE : art 44/CU : L.123-5 / A jour au 27 mars 2009</w:t>
      </w:r>
    </w:p>
    <w:p>
      <w:r>
        <w:t>Dans la lignée des dispositions prises tant par la loi SRU du 13 décembre 2000 (déduction des surfaces de planchers supplémentaires nécessaires à l'aménagement et à l'amélioration de l'habitabilité des logements destinés à l'hébergement des personnes handicapées), que par la loi du 11 février 2005 (pour le calcul de la SHON déduction d'une surface forfaitaire de 5 m² par logement respectant les règles relatives à l'accessibilité intérieure des logements aux personnes handicapées), de nouvelles mesures sont prises pour favoriser la réalisation de travaux d'aménagement ou de création de surface supplémentaire conduisant à rendre accessible un logement. Pour autoriser les travaux nécessaires à l’accessibilité des personnes handicapées à un logement existant, il est désormais prévu que l’autorité compétente pour délivrer le permis de construire peut dans certaines conditions (décret à paraître) accorder des dérogations à une ou plusieurs règles du plan local d’urbanisme (PLU) ou du document d’urbanisme en tenant lieu. Il pourra s’agir par exemple de dérogation au COS, aux règles de hauteur, d’implantation des constructions par rapport aux voies publiques et aux limites séparatives. Le maire doit recueillir l'avis de la commission consultative départementale de sécurité et d'accessibilité pour vérifier que la dérogation est indispensable pour améliorer l'accessibilité aux personnes handicapées (décret à paraître). L’avis rendu par cette commission devrait être un avis simple, ne liant pas le maire qui conserve sa compétence décisionnelle pour délivrer ou non le permis de construire. Le décret précisera également la procédure à suivre qui sera dérogatoire au droit commun (pièces supplémentaires à fournir, etc).</w:t>
      </w:r>
    </w:p>
    <w:p>
      <w:pPr>
        <w:pStyle w:val="Heading1"/>
      </w:pPr>
      <w:r>
        <w:t>Prévention des intoxications par le monoxyde de carbone</w:t>
      </w:r>
    </w:p>
    <w:p>
      <w:r>
        <w:rPr>
          <w:i/>
        </w:rPr>
        <w:t>https://www.anil.org/documentation-experte/analyses-juridiques-jurisprudence/analyses-juridiques/analyses-juridiques-2008/prevention-des-intoxications-par-le-monoxyde-de-carbone/</w:t>
      </w:r>
    </w:p>
    <w:p>
      <w:r>
        <w:t>N° 2008-39 / A jour au 27 février 2009</w:t>
      </w:r>
    </w:p>
    <w:p>
      <w:r>
        <w:t>Décret du 27.11.08 : JO du 29.11.08 / Arrêté du 23.2.09 : JO du 27.2.09</w:t>
      </w:r>
    </w:p>
    <w:p>
      <w:r>
        <w:t>Chaque année en France, le monoxyde de carbone (CO) est responsable de plus de six mille cas d’intoxication et de plus de trois cents décès. Le monoxyde de carbone est un gaz extrêmement dangereux car il est indétectable (gaz indolore, incolore, insipide).</w:t>
      </w:r>
    </w:p>
    <w:p>
      <w:r>
        <w:t>Les principales causes des intoxications au monoxyde de carbone sont l’utilisation d’appareils de production de chauffage et d’eau chaude sanitaire vétustes ou non entretenus, et une mauvaise aération du logement. En effet, une flamme ayant besoin d’air pour bruler, lorsque l’air du logement est insuffisamment renouvelé, la combustion au sein de ces appareils est dite incomplète et émet du monoxyde de carbone.</w:t>
      </w:r>
    </w:p>
    <w:p>
      <w:r>
        <w:t>Au regard de ce constat, les pouvoirs publics se sont mobilisés à plusieurs reprises en menant des campagnes de prévention, d’information et de lutte contre les intoxications oxycarbonées.</w:t>
      </w:r>
    </w:p>
    <w:p>
      <w:r>
        <w:t>Aujourd’hui, le Code de la construction et de l’habitation comprend un article, créé par la loi Urbanisme et Habitat du 2 juillet 2003, qui prévoit que les dispositifs à installer ou les mesures à mettre en œuvre pour prévenir ces intoxications sont déterminés par décret.</w:t>
      </w:r>
    </w:p>
    <w:p>
      <w:r>
        <w:t>CCH : L. 131-7 : « Un décret détermine les exigences à respecter et les dispositifs à installer ou les mesures à mettre en œuvre pour prévenir les intoxications par le monoxyde de carbone dans les locaux existants et les constructions nouvelles, les catégories de locaux et de constructions soumises aux dispositions du présent article et les délais impartis aux propriétaires et aux occupants des locaux existants pour installer ces dispositifs et mettre en œuvre ces mesures ».</w:t>
      </w:r>
    </w:p>
    <w:p>
      <w:r>
        <w:t>C’est chose faite avec la parution du décret du 27 novembre 2008 relatif à la prévention des intoxications par le monoxyde de carbone (JO du 29.11.08).</w:t>
      </w:r>
    </w:p>
    <w:p>
      <w:r>
        <w:t>Ce décret met en place un dispositif de prévention des intoxications par le monoxyde de carbone dans les locaux à usage d’habitation neufs et existants (CCH : art. R.131-31 à R. 131-37) et instaure une sanction pénale en cas de non respect du dispositif de prévention (article R.152-11).</w:t>
      </w:r>
    </w:p>
    <w:p>
      <w:r>
        <w:t>Des arrêtés devront préciser les modalités d’application du dispositif. Un premier arrêté du 23 février 2009 (JO du 27.2.09) précise les exigences techniques de ventilation des locaux et d’installation des appareils, d’évacuation des produits de la combustion et d’entretien des appareils de chauffage ou de production d’eau chaude sanitaire.</w:t>
      </w:r>
    </w:p>
    <w:p>
      <w:pPr>
        <w:pStyle w:val="Heading2"/>
      </w:pPr>
      <w:r>
        <w:t>Champ d’application du dispositif de prévention</w:t>
      </w:r>
    </w:p>
    <w:p>
      <w:r>
        <w:t>Le dispositif concerne les logements existants et les constructions neuves, qu’il s’agisse d’immeubles collectifs d’habitation ou de maisons individuelles. Sont visées les parties de locaux à usage d’habitation ou leurs dépendances, comportant ou destinées à recevoir un appareil de chauffage fixe ou de production d’eau chaude sanitaire utilisant des combustibles solides ou liquides et d’une puissance inférieure ou égale à 70 kilowatts.</w:t>
      </w:r>
    </w:p>
    <w:p>
      <w:pPr>
        <w:pStyle w:val="Heading2"/>
      </w:pPr>
      <w:r>
        <w:t>Exclusions</w:t>
      </w:r>
    </w:p>
    <w:p>
      <w:r>
        <w:t>Constructions neuves (CCH : R 131-32)</w:t>
      </w:r>
    </w:p>
    <w:p>
      <w:r>
        <w:t>Ne sont pas visés les locaux qui recevront des appareils à circuit de combustion étanche qui intègre un dispositif permettant l’évacuation des produits vers l’extérieur sans risque de fuite vers l’intérieur des locaux d’habitation.</w:t>
      </w:r>
    </w:p>
    <w:p>
      <w:r>
        <w:t>Constructions existantes</w:t>
      </w:r>
    </w:p>
    <w:p>
      <w:r>
        <w:t>N’entrent pas dans le champ d’application du dispositif les locaux à usage d’habitation dans lesquels fonctionnent uniquement des appareils utilisant des combustibles gazeux ou hydrocarbure liquéfié (soumis déjà à un arrêté du 2 août 1977), des appareils à circuit de combustion étanche, des appareils à foyer ouvert et âtres. Par ailleurs, certains appareils de production d’eau chaude pourront être dispensés de l’obligation de raccordement (arrêté à paraître).</w:t>
      </w:r>
    </w:p>
    <w:p>
      <w:pPr>
        <w:pStyle w:val="Heading2"/>
      </w:pPr>
      <w:r>
        <w:t>Entrée en vigueur du dispositif (décret du 27.11.08 : art. 3 et 4)</w:t>
      </w:r>
    </w:p>
    <w:p>
      <w:r>
        <w:t>Les dispositifs de prévention des intoxications s’appliquent :</w:t>
      </w:r>
    </w:p>
    <w:p>
      <w:r>
        <w:t>aux projets de construction ayant fait l’objet d’une demande de permis de construire ou d’une déclaration préalable déposée à compter du 1er janvier 2009;</w:t>
      </w:r>
    </w:p>
    <w:p>
      <w:r>
        <w:t>aux constructions existantes à compter du 1er juillet 2010.</w:t>
      </w:r>
    </w:p>
    <w:p>
      <w:r>
        <w:t>Ces dates s’appliquent tant aux immeubles collectifs d’habitation qu’aux maisons individuelles.</w:t>
      </w:r>
    </w:p>
    <w:p>
      <w:r>
        <w:t>L’obligation de mettre en place le dispositif de prévention incombe au propriétaire du local d’habitation.</w:t>
      </w:r>
    </w:p>
    <w:p>
      <w:pPr>
        <w:pStyle w:val="Heading2"/>
      </w:pPr>
      <w:r>
        <w:t>Dispositif de prévention (CCH : R 131-1 à R 131-4)</w:t>
      </w:r>
    </w:p>
    <w:p>
      <w:r>
        <w:t>Les parties des locaux à usage d’habitation ou leurs dépendances comportant ou destinées à recevoir un appareil de chauffage fixe ou de production d’eau chaude sanitaire d’une puissance inférieure ou égale à 70 kilowatts et utilisant les combustibles solides, liquides ou gazeux doivent être munies :</w:t>
      </w:r>
    </w:p>
    <w:p>
      <w:r>
        <w:t>d’une entrée d’air permanente directe ou indirecte lorsque l’appareil utilise une partie de l’air de la pièce où il est installé;</w:t>
      </w:r>
    </w:p>
    <w:p>
      <w:r>
        <w:t>d’un système d’évacuation vers l’extérieur des produits de combustion satisfaisant à des conditions de sécurité, adapté au type d’appareil et de combustible.</w:t>
      </w:r>
    </w:p>
    <w:p>
      <w:r>
        <w:t>L’entrée d’air et le système d’évacuation sont conçus et entretenus de manière à permettre le bon fonctionnement des appareils conformément à certaines modalités (arrêté à paraître).</w:t>
      </w:r>
    </w:p>
    <w:p>
      <w:r>
        <w:t>Dans les immeubles collectifs, les installations de ventilation mécanique contrôlée (VMC) auxquelles sont raccordées des appareils utilisant le gaz combustible ou les hydrocarbures liquéfiés devront être équipées d’un dispositif de sécurité collective.</w:t>
      </w:r>
    </w:p>
    <w:p>
      <w:pPr>
        <w:pStyle w:val="Heading2"/>
      </w:pPr>
      <w:r>
        <w:t>Raccordement des appareils à des conduits existants (arrêté du 23.2.09 : art. 12)</w:t>
      </w:r>
    </w:p>
    <w:p>
      <w:r>
        <w:t>Lorsque les appareils de chauffage ou de production d’eau chaude sanitaire sont raccordés à un conduit de fumée existant, il y a lieu de vérifier préalablement que le conduit de fumée et les amenées d’air neuf sont conformes aux dispositions réglementaires (arrêté du 23.2.09), la compatibilité de l’ouvrage avec son utilisation et le ramonage du conduit de fumée.</w:t>
      </w:r>
    </w:p>
    <w:p>
      <w:r>
        <w:t>Si le conduit ne peut pas être mis en conformité avec les prescriptions de l’arrêté, il doit être neutralisé.</w:t>
      </w:r>
    </w:p>
    <w:p>
      <w:pPr>
        <w:pStyle w:val="Heading2"/>
      </w:pPr>
      <w:r>
        <w:t>Obligation de l’occupant (CCH : R 131-35)</w:t>
      </w:r>
    </w:p>
    <w:p>
      <w:r>
        <w:t>Il ne doit pas entraver le bon fonctionnement de l’entrée d’air et du système d’évacuation vers l’extérieur.</w:t>
      </w:r>
    </w:p>
    <w:p>
      <w:pPr>
        <w:pStyle w:val="Heading2"/>
      </w:pPr>
      <w:r>
        <w:t>Entretien (arrêté du 23.2.09 : art. 13)</w:t>
      </w:r>
    </w:p>
    <w:p>
      <w:r>
        <w:t>Les appareils de chauffage ou de production d’eau chaude sanitaire doivent être entretenus et en bon état de fonctionnement. Un professionnel qualifié procède à une visite annuelle de vérification et répare les dysfonctionnements le cas échéant.</w:t>
      </w:r>
    </w:p>
    <w:p>
      <w:r>
        <w:t>De même, les conduits de raccordement sont tenus en bon état de fonctionnement et sont entretenus, au moins une fois par an, lors du ramonage du conduit de fumée.</w:t>
      </w:r>
    </w:p>
    <w:p>
      <w:pPr>
        <w:pStyle w:val="Heading2"/>
      </w:pPr>
      <w:r>
        <w:t>Mise à l’arrêt de l’installation (CCH : R 131-36)</w:t>
      </w:r>
    </w:p>
    <w:p>
      <w:r>
        <w:t>Après une intoxication au monoxyde de carbone due à une installation fixe de chauffage ou de production d’eau chaude sanitaire, cette installation est mise à l’arrêt et ne pourra être utilisée à nouveau qu’après avoir été remise en état dans le respect du dispositif de prévention.</w:t>
      </w:r>
    </w:p>
    <w:p>
      <w:pPr>
        <w:pStyle w:val="Heading2"/>
      </w:pPr>
      <w:r>
        <w:t>Sanction du non respect de la réglementation (CCH : R 152-11)</w:t>
      </w:r>
    </w:p>
    <w:p>
      <w:r>
        <w:t>Une amende prévue pour les contraventions de la troisième classe (soit 450 euros au plus) sanctionne le propriétaire du local qui ne met pas en place les dispositifs de prévention.</w:t>
      </w:r>
    </w:p>
    <w:p>
      <w:pPr>
        <w:pStyle w:val="Heading1"/>
      </w:pPr>
      <w:r>
        <w:t>Récupération des eaux de pluie / difficulté d’application de la réglementation aux habitations isolées</w:t>
      </w:r>
    </w:p>
    <w:p>
      <w:r>
        <w:rPr>
          <w:i/>
        </w:rPr>
        <w:t>https://www.anil.org/documentation-experte/analyses-juridiques-jurisprudence/analyses-juridiques/analyses-juridiques-2009/recuperation-des-eaux-de-pluie-/-difficulte-dapplication-de-la-reglementation-aux-habitations-isolees/</w:t>
      </w:r>
    </w:p>
    <w:p>
      <w:r>
        <w:t>Rép. Min n° 06321 : JO Sénat du 26.2.09</w:t>
      </w:r>
    </w:p>
    <w:p>
      <w:r>
        <w:t>Un crédit d’impôt est ouvert aux contribuables pour les dépenses d’équipement de récupération et de traitement des eaux pluviales de leur habitation principale (C GI : art. 200 quater). En cas d'usage des eaux de pluie ainsi collectées à l'intérieur des habitations, les équipements doivent répondre aux conditions et limites définies par l’arrêté du 21 août 2008. Il est précisé que cet arrêté ne concerne que les immeubles raccordés à un réseau public communal d’alimentation en eau potable. Les habitations isolées qui sont alimentées par des eaux de récupération des toits ou des sources de proximité n’ont donc pas à respecter les mesures de l’arrêté du 21 août 2008 mais leurs occupants ne pourront par conséquent pas non plus bénéficier du crédit d’impôt pour les dépenses d’équipement de récupération et de traitement des eaux pluviales.</w:t>
      </w:r>
    </w:p>
    <w:p>
      <w:pPr>
        <w:pStyle w:val="Heading1"/>
      </w:pPr>
      <w:r>
        <w:t>Saisie immobilière / séquestre</w:t>
      </w:r>
    </w:p>
    <w:p>
      <w:r>
        <w:rPr>
          <w:i/>
        </w:rPr>
        <w:t>https://www.anil.org/documentation-experte/analyses-juridiques-jurisprudence/analyses-juridiques/analyses-juridiques-2009/saisie-immobiliere-/-sequestre/</w:t>
      </w:r>
    </w:p>
    <w:p>
      <w:r>
        <w:t>Rép. Min n° 15651 : JO AN du 10.2.09</w:t>
      </w:r>
    </w:p>
    <w:p>
      <w:r>
        <w:t>Il est rappelé qu’en matière de séquestre des fonds par le créancier poursuivant, ce dernier est libre du choix du séquestre. En revanche, si le séquestre est l’avocat du créancier poursuivant, les sommes doivent être déposées à la Caisse des règlements pécuniaires des avocats ou sur le compte séquestre du bâtonnier.</w:t>
      </w:r>
    </w:p>
    <w:p>
      <w:pPr>
        <w:pStyle w:val="Heading1"/>
      </w:pPr>
      <w:r>
        <w:t>Le bailleur est-il tenu de vérifier la régularité du titre de séjour de son locataire ?</w:t>
      </w:r>
    </w:p>
    <w:p>
      <w:r>
        <w:rPr>
          <w:i/>
        </w:rPr>
        <w:t>https://www.anil.org/documentation-experte/analyses-juridiques-jurisprudence/analyses-juridiques/analyses-juridiques-1998/le-bailleur-est-il-tenu-de-verifier-la-regularite-du-titre-de-sejour-de-son-locataire/</w:t>
      </w:r>
    </w:p>
    <w:p>
      <w:r>
        <w:t>N° 1998-02 / A jour au 29 janvier 2009</w:t>
      </w:r>
    </w:p>
    <w:p>
      <w:r>
        <w:t>L’article L.622-1 du Code de l'entrée et du séjour des érangers et du droit d'asile prévoit des sanctions pénales à l’encontre de toute personne qui aurait facilité le séjour irrégulier d’un étranger en France. S’agissant d’un délit, il conviendra de rapporter l’intention de favoriser le séjour d’une personne en situation irrégulière. Ce texte concerne essentiellement les marchands de sommeil. Aucune obligation n’est par ailleurs faite au bailleur de vérifier la régularité du titre de séjour de son locataire.</w:t>
      </w:r>
    </w:p>
    <w:p>
      <w:r>
        <w:t>Article L.622-1 : " Toute personne qui aura, par aide directe ou indirecte, facilité ou tenté de faciliter l'entrée, la circulation ou le séjour irréguliers, d'un étranger en France sera punie d'un emprisonnement de cinq ans et d'une amende de 30 000 €... ".</w:t>
      </w:r>
    </w:p>
    <w:p>
      <w:pPr>
        <w:pStyle w:val="Heading1"/>
      </w:pPr>
      <w:r>
        <w:t>Location HLM : supplément de loyer solidarité</w:t>
      </w:r>
    </w:p>
    <w:p>
      <w:r>
        <w:rPr>
          <w:i/>
        </w:rPr>
        <w:t>https://www.anil.org/publications/documentation-experte/analyses-juridiques-jurisprudence/analyses-juridiques/archives-des-analyses-juridiques/location-hlm-supplement-de-loyer-solidarite/</w:t>
      </w:r>
    </w:p>
    <w:p>
      <w:r>
        <w:t>N° 2008-37/ A jour au 16 janvier 2009 Loi du 13.7.06 / Décrets du 21.8.08 / Arrêté du 22.10.08: JO du 1.11.08 / Arrêté du 24.12.08 : JO du 16.1.09 / Instruction technique du 31.12.08</w:t>
      </w:r>
    </w:p>
    <w:p>
      <w:r>
        <w:t>Le supplément de loyer de solidarité (SLS) vise à appliquer un loyer majoré aux personnes occupant un logement locatif social, dès lors que leurs ressources sont supérieures aux plafonds définis pour l’attribution des logements sociaux. Ce nouveau dispositif de droit commun entre en vigueur le 1er janvier 2009, sauf adaptations prévues dans le PLH ou dans le cadre d'une convention globale de patrimoine (cf. § logements soumis à des règles particulières). La loi ENL du 13 juillet 2006 (art. 71) a modifié certaines dispositions relatives au supplément de loyer de solidarité (SLS) :</w:t>
      </w:r>
    </w:p>
    <w:p>
      <w:r>
        <w:t>un barème national unique est instauré, les bailleurs n’ont plus la faculté d’opter pour un barème de calcul fixé par délibération (les articles L.441-5 à L.441-7 du CCH relatifs à l'option pour un barème de calcul fixé par délibération exécutoire, sont abrogés);</w:t>
      </w:r>
    </w:p>
    <w:p>
      <w:r>
        <w:t>le SLS s’applique dès que les ressources dépassent d’au moins 20 % les plafonds de ressources applicables pour l’attribution d’un logement HLM. (Auparavant, le SLS était obligatoire lorsque le dépassement était de 60 %, mais les bailleurs pouvaient appliquer le SLS par délibération exécutoire dès que le dépassement était de 20 %) (CCH : L.441-3).</w:t>
      </w:r>
    </w:p>
    <w:p>
      <w:r>
        <w:t>Les principes de calcul du montant du SLS restent les mêmes : Le montant du SLS est égal au produit de la surface habitable du logement, par :</w:t>
      </w:r>
    </w:p>
    <w:p>
      <w:r>
        <w:t>le coefficient de dépassement du plafond de ressources,</w:t>
      </w:r>
    </w:p>
    <w:p>
      <w:r>
        <w:t>et par le supplément de loyer de référence dont la valeur est fixée par en euros par m² habitable selon des zones géographiques.</w:t>
      </w:r>
    </w:p>
    <w:p>
      <w:r>
        <w:t>Le montant du SLS cumulé avec le loyer, est plafonné à 25 % des ressources de l’ensemble des personnes vivant au foyer, mais ce plafonnement peut être porté au maximum à 35 % du loyer par le programme local de l’habitat/ PLH (CCH : L.441-4).</w:t>
      </w:r>
    </w:p>
    <w:p>
      <w:pPr>
        <w:pStyle w:val="Heading2"/>
      </w:pPr>
      <w:r>
        <w:t>Logements exclus du champ d'application du SLS</w:t>
      </w:r>
    </w:p>
    <w:p>
      <w:r>
        <w:t>En raison du financement de l’opération</w:t>
      </w:r>
    </w:p>
    <w:p>
      <w:r>
        <w:t>Sont exclus du champ d’application du SLS en métropole et dans les DOM :</w:t>
      </w:r>
    </w:p>
    <w:p>
      <w:r>
        <w:t>les logements financés en PLI et PLS (de la période de mars 1992 à mai 1993) ou sur fonds propre;</w:t>
      </w:r>
    </w:p>
    <w:p>
      <w:r>
        <w:t>les logements locatifs ayant bénéficié, à l'origine, d’une subvention de l’ ANAH (CCH : art. L.441-14), sauf s'ils sont rachetés ultérieurement à l'aide d'un financement entrant dans le champ d'applique du SLS;</w:t>
      </w:r>
    </w:p>
    <w:p>
      <w:r>
        <w:t>les ILN;</w:t>
      </w:r>
    </w:p>
    <w:p>
      <w:r>
        <w:t>les ILM dans les DOM.</w:t>
      </w:r>
    </w:p>
    <w:p>
      <w:r>
        <w:t>Remarque : Dans le cas d’une acquisition en milieu occupé financé par prêt aidé par l’Etat, en métropole et dans les DOM, le locataire déjà en place avant l’acquisition du logement et dépassant les plafonds de ressources est soumis à un loyer maximal dérogatoire. La doctrine DHUP admet que ce locataire soumis au dispositif de loyer dérogatoire, est exonéré du SLS, en considérant que le SLS est déjà inclus dans le loyer pratiqué.</w:t>
      </w:r>
    </w:p>
    <w:p>
      <w:r>
        <w:t>En raison de l’usage du logement</w:t>
      </w:r>
    </w:p>
    <w:p>
      <w:r>
        <w:t>Le SLS s’applique aux logements locatifs sociaux à usage d’habitation personnelle ou usage mixte (habitation et professionnelle). Il s’applique également aux logements loués à des personnes morales et donnés en sous-location à des personnes physiques (CCH : L 442-8-2 al 4). Sont exclus du champ d’application du SLS, les logements foyers et les résidences sociales, les logements annexes de locations commerciales et faisant l’objet d’un bail commercial, les locaux loués à une association, dès lors qu’ils sont affectés à un autre usage que l’habitation.</w:t>
      </w:r>
    </w:p>
    <w:p>
      <w:r>
        <w:t>En raison de la localisation du logement (CCH : art. L.441-3)</w:t>
      </w:r>
    </w:p>
    <w:p>
      <w:r>
        <w:t>Le SLS s’applique en métropole et dans les DOM. Toutefois, il n’est pas applicable :</w:t>
      </w:r>
    </w:p>
    <w:p>
      <w:r>
        <w:t>dans les quartiers classés en zones urbaines sensibles (ZUS) mentionnées à l'article 1466 A I du code général des impôts, c’est-à-dire dans les grands ensembles et quartiers d'habitat dégradés. La liste et la délimitation des zones urbaines sensibles sont actuellement définies par le décret du 26 décembre 1996 et un arrêté du 12 juillet 2004 relatif à la population totale des communes situées en ZUS;</w:t>
      </w:r>
    </w:p>
    <w:p>
      <w:r>
        <w:t>dans les zones de revitalisation rurale (ZRR) mentionnées à l'article 1465 A du code général des impôts. La liste et la délimitation des zones de revitalisation rurale sont actuellement définies par le décret n° 2005-1435 du 21 novembre 2005 et des arrêtés du 30 décembre 2005, du 6 juin 2006 et 23 juillet 2007 constatant le classement des communes en ZRR.</w:t>
      </w:r>
    </w:p>
    <w:p>
      <w:pPr>
        <w:pStyle w:val="Heading2"/>
      </w:pPr>
      <w:r>
        <w:t>Logements soumis à des règles particulières d'application du SLS</w:t>
      </w:r>
    </w:p>
    <w:p>
      <w:r>
        <w:t>Deux procédures permettent de déroger aux règles de droit commun du SLS :</w:t>
      </w:r>
    </w:p>
    <w:p>
      <w:r>
        <w:t>les EPCI (établissement public de coopération intercommunale) peuvent décider avant le 1er janvier 2009 d’élaborer ou de modifier le programme local de l’habitat (PLH), pour exclure certaines zones géographiques ou quartiers du SLS, définir des orientations relatives à sa mise en œuvre et prévoir un plafonnement maximum du taux d’effort pour les locataires assujetti à 35 %. Le PLH comportant des dispositions particulières doit être adopté avant le 1er janvier 2010;</w:t>
      </w:r>
    </w:p>
    <w:p>
      <w:r>
        <w:t>les organismes HLM et SEM peuvent engager une procédure d’élaboration d’une convention globale de patrimoine avant le 1er janvier 2009 afin de déroger aux règles de droit commun d’application du SLS. La convention globale de patrimoine doit être conclue avant le 1er janvier 2010.</w:t>
      </w:r>
    </w:p>
    <w:p>
      <w:r>
        <w:t>Dans les deux cas, durant la période transitoire, les bailleurs sociaux concernés continuent d’appliquer le barème de calcul du SLS pratiqué antérieurement (soit barème national antérieur, soit barème déterminé par délibération) au nouveau barème de calcul national. Au 1er janvier 2010, à défaut de l’aboutissement de ces procédures, le nouveau barème national s’applique.</w:t>
      </w:r>
    </w:p>
    <w:p>
      <w:pPr>
        <w:pStyle w:val="Heading2"/>
      </w:pPr>
      <w:r>
        <w:t>L'appréciation du dépassement des plafonds de ressources</w:t>
      </w:r>
    </w:p>
    <w:p>
      <w:r>
        <w:t>Les plafonds de ressources sont différents selon le mode de financement du logement social occupé par le locataire.</w:t>
      </w:r>
    </w:p>
    <w:p>
      <w:r>
        <w:t>Les ressources de l’ensemble des personnes vivant au foyer</w:t>
      </w:r>
    </w:p>
    <w:p>
      <w:r>
        <w:t>CCH : art. L.441-3 al 3, R.441-23 1° et arrêté de 29.7.87 modifié Les ressources à prendre en considération sont les revenus fiscaux de référence de l’année N-2 de l’ensemble des personnes vivant au foyer. Toutefois, les revenus de l’année N-1 ou ceux des 12 derniers mois de l’ensemble des personnes vivant au foyer sont pris en compte s’ils sont globalement inférieurs de 10 % à ceux de l’année N-2. La composition du ménage prise en compte par le bailleur est celle qui ressort de l’enquête annuelle « ressources ». Toutefois, en cas de modification en cours d’année, il est tenu compte de l’évolution de la composition familiale, à condition qu’elle soit dûment justifiée. Dans les deux cas, le locataire doit en informer le bailleur et apporter les justifications nécessaires. Le bailleur doit prendre en compte cette nouvelle situation et revoir les conditions de liquidation du SLS à partir du 1er jour du mois suivant celui au cours duquel il est informé de la modification.</w:t>
      </w:r>
    </w:p>
    <w:p>
      <w:r>
        <w:t>L’enquête « ressources » et liquidation provisoire du SLS en cas de non-réponse</w:t>
      </w:r>
    </w:p>
    <w:p>
      <w:r>
        <w:t>CCH : art. L.441-9 et R.441-26 Pour connaître les locataires susceptibles d’être assujettis au SLS, les bailleurs, chaque année, demandent aux locataires de leur communiquer certaines informations :</w:t>
      </w:r>
    </w:p>
    <w:p>
      <w:r>
        <w:t>les avis d’imposition ou de non imposition à l’impôt sur le revenu;</w:t>
      </w:r>
    </w:p>
    <w:p>
      <w:r>
        <w:t>les renseignements sur le niveau de ressources de l’ensemble des personnes vivant au foyer (nombre des personnes (vivant au foyer) âge, nombre des personnes à charge et justification que ces personnes sont à charge, date du mariage des conjoints…).</w:t>
      </w:r>
    </w:p>
    <w:p>
      <w:r>
        <w:t>Cette enquête dite « ressources » est strictement limitée aux locataires occupant des logements entrant dans le champ d’application du SLS et non bénéficiaires des aides personnelles au logement (APL, AL). Toutefois, l’année où est conduite l’enquête d’occupation du parc social (L. 442-5), l’enquête ressources est étendue à l’ensemble des locataires du parc social, allocataires ou non des aides à la personne et à l’ensemble du parc social exempté ou non du SLS (l'enquête est soumise aux procédures de la loi n° 78-17 du 6 janvier 1978 relative à l'informatique, aux fichiers et aux libertés). Le locataire dispose d’un délai d’un mois pour répondre. A défaut de réponse dans ce délai, le bailleur met en demeure le locataire de répondre à l’enquête dans un nouveau délai de quinze jours. La mise en demeure reproduit à peine de nullité les dispositions de l’article L.441-9. A défaut de réponse du locataire, le bailleur liquide provisoirement le SLS (le trop perçu éventuel étant remboursé au locataire dans un délai de deux mois suivant communication des renseignements demandés) sur la valeur maximale du coefficient de dépassement des plafonds de ressources fixée à 14,90. Le montant maximum de l’indemnité pour frais de dossier s'élève à 25 euros (arrêté du 22.10.08: JO du 1.11.08).</w:t>
      </w:r>
    </w:p>
    <w:p>
      <w:r>
        <w:t>Le type de financement du logement et les plafonds de ressources correspondants</w:t>
      </w:r>
    </w:p>
    <w:p>
      <w:r>
        <w:t>Sont soumis au SLS, les logements construits, acquis et améliorés ou améliorés avec le concours financier de l’Etat ou ouvrant droit à l’ APL (CCH : art. L.441-1 al 1). Les plafonds de ressources relatifs à l’attribution des logements sociaux sont déterminés en fonction de la nature juridique du financement de l’opération. Rappel : le SLS s’applique dès que les ressources dépassent d’au moins 20 %, les plafonds de ressources applicables pour l’attribution du logement HLM. Les plafonds de ressources sont fixés par arrêté (arrêté du 29.7.87 modifié par l’arrêté du 3.12.07) et révisés annuellement en fonction de l’évolution du SMIC (loi du 29.7.98 : art. 56). Ils sont fixés par référence au nombre de personnes à charge, à la catégorie du ménage et à la localisation du logement.</w:t>
      </w:r>
    </w:p>
    <w:p>
      <w:r>
        <w:t>Plafonds de ressources PLUS (annexe I de l’arrêté du 29.7.87 modifié). Logements financés avec les prêts suivants : PLUS; PLA- CDC; PALULOS; Financements antérieurs à la loi du 3.1.77 (PSR, PLR, HLMO, ILM); PLA sociaux (PLATS, d’insertion, d’intégration); et les logements ayant bénéficié du dispositif « RAPAPLA » (dispositif de rachat d’un PAP par un PLA CDC).</w:t>
      </w:r>
    </w:p>
    <w:p>
      <w:r>
        <w:t>PLUS;</w:t>
      </w:r>
    </w:p>
    <w:p>
      <w:r>
        <w:t>PLA- CDC;</w:t>
      </w:r>
    </w:p>
    <w:p>
      <w:r>
        <w:t>PALULOS;</w:t>
      </w:r>
    </w:p>
    <w:p>
      <w:r>
        <w:t>Financements antérieurs à la loi du 3.1.77 (PSR, PLR, HLMO, ILM);</w:t>
      </w:r>
    </w:p>
    <w:p>
      <w:r>
        <w:t>PLA sociaux (PLATS, d’insertion, d’intégration);</w:t>
      </w:r>
    </w:p>
    <w:p>
      <w:r>
        <w:t>et les logements ayant bénéficié du dispositif « RAPAPLA » (dispositif de rachat d’un PAP par un PLA CDC).</w:t>
      </w:r>
    </w:p>
    <w:p>
      <w:r>
        <w:t>Plafonds de ressources PLUS majorés de 20 % (annexe I de l’arrêté du 29.7.87) Logements financés avec un PLUS et attribués à des personnes dont l’ensemble des ressources est supérieur de 20 % au plafond PLUS (R.331-12 II).</w:t>
      </w:r>
    </w:p>
    <w:p>
      <w:r>
        <w:t>Plafonds de ressources PLUS majorés de 30 % (annexe I de l’arrêté du 29.7.87) Logements financés avec un PLS (R.331-17), Logements financés avec un prêt conventionné locatif (CCH : R.353-11) géré ou appartenant à un organisme HLM, PLA-CFF dénommés à partir de 96, PPLS puis PCLS avant de devenir PLS.</w:t>
      </w:r>
    </w:p>
    <w:p>
      <w:r>
        <w:t>Logements financés avec un PLS (R.331-17),</w:t>
      </w:r>
    </w:p>
    <w:p>
      <w:r>
        <w:t>Logements financés avec un prêt conventionné locatif (CCH : R.353-11) géré ou appartenant à un organisme HLM,</w:t>
      </w:r>
    </w:p>
    <w:p>
      <w:r>
        <w:t>PLA-CFF dénommés à partir de 96, PPLS puis PCLS avant de devenir PLS.</w:t>
      </w:r>
    </w:p>
    <w:p>
      <w:r>
        <w:t>Plafond de ressources PLUS majorés de 50 % (annexe I de l’arrêté du 29.7.87) Logements « ILM28 » (CCH : art. L.442-10).</w:t>
      </w:r>
    </w:p>
    <w:p>
      <w:r>
        <w:t>Les plafonds pris en compte pour calculer le SLS sont ceux fixés par l'arrêté du 13 mars 1986 modifié pour l'accès aux logements LLS (CCH : art. R. 441-23 1°); sont concernés, les logements financés avec PSR, PLR, HLMO, LLS, LLSS, LLST.</w:t>
      </w:r>
    </w:p>
    <w:p>
      <w:r>
        <w:t>Ce sont les logements appartenant aux organismes d’ HLM ou gérés par eux ou appartenant à une SEM de la loi du 30 avril 1946 ou à une SEM locale, lorsqu’ils ont été construits, acquis ou améliorés avec le concours financier de l’Etat (PSR, PLR, HLMO, LLS, LLSS), à l’exclusion des immeubles à loyer moyen et des logements financés sans concours financier de l’Etat.</w:t>
      </w:r>
    </w:p>
    <w:p>
      <w:r>
        <w:t>Pour les locataires occupant un logement financé par un PLS (CCH : R.372-21) les plafonds de ressources applicables sont fixés par référence aux plafonds de ressources majorés fixés à l'annexe 1 de l'arrêté du 29 juillet 1987 modifié majorés de 50 % (article 1er du 4ème arrêté du 13.3.86 modifié et arrêté du 12.4.05).</w:t>
      </w:r>
    </w:p>
    <w:p>
      <w:pPr>
        <w:pStyle w:val="Heading2"/>
      </w:pPr>
      <w:r>
        <w:t>Détermination du SLS (barème national)</w:t>
      </w:r>
    </w:p>
    <w:p>
      <w:r>
        <w:t>CCH : art. L.441-4 Le supplément de loyer de solidarité résultant du barème unique national est calculé selon les modalités suivantes :</w:t>
      </w:r>
    </w:p>
    <w:p>
      <w:r>
        <w:t>SLS = CDPR (coefficient de dépassement du plafond des ressources) x SLR (supplément de loyer de référence) x Surface habitable en m² du logement.</w:t>
      </w:r>
    </w:p>
    <w:p>
      <w:r>
        <w:t>Le SLS est exigible dès que le dépassement du plafond de ressources pour l’attribution d’un logement HLM est au moins égal à 20 % (CCH : art. L.441-3). L’entrée en vigueur du dispositif est fixée au 1er janvier 2009 (sauf dérogations PLH et conventionnement global).</w:t>
      </w:r>
    </w:p>
    <w:p>
      <w:r>
        <w:t>Valeurs du coefficient de dépassement du plafond de ressources (décret du 21.8.08 / CCH : art. R.441-21)</w:t>
      </w:r>
    </w:p>
    <w:p>
      <w:r>
        <w:t>Taux de dépassement</w:t>
      </w:r>
    </w:p>
    <w:p>
      <w:r>
        <w:t>Coefficient de dépassement</w:t>
      </w:r>
    </w:p>
    <w:p>
      <w:r>
        <w:t>Egal à 20 %</w:t>
      </w:r>
    </w:p>
    <w:p>
      <w:r>
        <w:t>0,27</w:t>
      </w:r>
    </w:p>
    <w:p>
      <w:r>
        <w:t>Seuil supérieur à 20 % jusqu’à 59 %</w:t>
      </w:r>
    </w:p>
    <w:p>
      <w:r>
        <w:t>+ 0,06 pour chaque dépassement supplémentaire de 1 %</w:t>
      </w:r>
    </w:p>
    <w:p>
      <w:r>
        <w:t>Seuil de 60 % jusqu’à 149 %</w:t>
      </w:r>
    </w:p>
    <w:p>
      <w:r>
        <w:t>+ 0,08 pour chaque dépassement supplémentaire de 1 %</w:t>
      </w:r>
    </w:p>
    <w:p>
      <w:r>
        <w:t>Egal à 150 % et plus</w:t>
      </w:r>
    </w:p>
    <w:p>
      <w:r>
        <w:t>+ 0,1 pour chaque dépassement supplémentaire de 1 %</w:t>
      </w:r>
    </w:p>
    <w:p>
      <w:r>
        <w:t>Valeurs du montant par m² habitable du supplément de loyers de référence</w:t>
      </w:r>
    </w:p>
    <w:p>
      <w:r>
        <w:t>Zones géographiques</w:t>
      </w:r>
    </w:p>
    <w:p>
      <w:r>
        <w:t>Montant mensuel par m² habitable</w:t>
      </w:r>
    </w:p>
    <w:p>
      <w:r>
        <w:t>Zone I bis (Paris et communes limitrophes)</w:t>
      </w:r>
    </w:p>
    <w:p>
      <w:r>
        <w:t>2,50 €</w:t>
      </w:r>
    </w:p>
    <w:p>
      <w:r>
        <w:t>Zone I hors Ile-de-France (autres communes de l’agglomération parisienne et communes des zones d’urbanisation et des villes nouvelles de la région Ile-de-France)</w:t>
      </w:r>
    </w:p>
    <w:p>
      <w:r>
        <w:t>2,00 €</w:t>
      </w:r>
    </w:p>
    <w:p>
      <w:r>
        <w:t>Zone II (reste de la région Ile-de-France – agglomération et communautés urbaines de plus de 100 000 habitants – communes rattachées à un établissement public de coopération intercommunale compétent en matière de PLH regroupant plus de 100 000 habitants – zones d’urbanisation et villes nouvelles hors région Ile-de-France)</w:t>
      </w:r>
    </w:p>
    <w:p>
      <w:r>
        <w:t>1,00 €</w:t>
      </w:r>
    </w:p>
    <w:p>
      <w:r>
        <w:t>Zone III (reste du territoire national et des DOM)</w:t>
      </w:r>
    </w:p>
    <w:p>
      <w:r>
        <w:t>0,25 €</w:t>
      </w:r>
    </w:p>
    <w:p>
      <w:r>
        <w:t>A compter du 1er janvier 2010, les valeurs des suppléments de loyers de référence fixées par zone géographiques sont révisées le 1er janvier de chaque année par indexation sur l’évolution de l’IRL (l oi du 6.7.89 : art. 17 d / CCH : art. R.441-21). Pour calculer le SLS, la zone géographique à prendre en compte est celle définie à l’article R 441-21 et la définition de la surface habitable d’un logement relève de l’article R.111-2.</w:t>
      </w:r>
    </w:p>
    <w:p>
      <w:pPr>
        <w:pStyle w:val="Heading2"/>
      </w:pPr>
      <w:r>
        <w:t>Le plafonnement du montant du SLS</w:t>
      </w:r>
    </w:p>
    <w:p>
      <w:r>
        <w:t>Plafonnement à 25 % des ressources</w:t>
      </w:r>
    </w:p>
    <w:p>
      <w:r>
        <w:t>CCH : art. L.441-4 et R.441-20 Le montant du SLS, cumulé avec le montant du loyer principal ne peut excéder 25 % des ressources de l’ensemble des personnes vivant au foyer. Il peut être porté à 35 % des ressources par le programme local de l’habitat (PLH). Les ressources à prendre en considération sont les revenus fiscaux de référence de l’ensemble des personnes vivant au foyer. Après avoir calculé le SLS avant plafonnement, le bailleur calcule la différence entre : 25 % (ou le plafonnement défini par le PLH dans la limite de 35 %) des ressources de l’ensemble des personnes vivant au foyer = R (pour l’appréciation des ressources cf. § appréciation des ressources) et le montant du loyer principal (hors charges locatives) = L. Si R - L &gt; SLS, le montant du SLS n’est pas modifié. Si R - L &lt; SLS, le montant du SLS est ramené à la valeur de cette différence. Si R - L = 0 ou une différence négative, le montant du SLS est égal à 0.</w:t>
      </w:r>
    </w:p>
    <w:p>
      <w:r>
        <w:t>Plafonnement par m2 de surface habitable</w:t>
      </w:r>
    </w:p>
    <w:p>
      <w:r>
        <w:t>Le montant du supplément de loyer de solidarité est plafonné lorsqu'il excède, (cumulé avec le loyer principal) par mètre carré de surface habitable, un plafond fixé par décret (loi du 25.3.09 : art. 62).</w:t>
      </w:r>
    </w:p>
    <w:p>
      <w:r>
        <w:t>Le plafond à prendre en compte est le plafond de loyers fixé pour le dispositif d'aide à l'investissment locatif privé dit "Scellier". Les zones géographiques sont définies par arrêté (CGI : art. 199 septvicies X / arrêté du 29.4.09 : JO du 3.5.09).</w:t>
      </w:r>
    </w:p>
    <w:p>
      <w:r>
        <w:t>Le montant de ce plafond est le suivant :</w:t>
      </w:r>
    </w:p>
    <w:p>
      <w:r>
        <w:t>zone A : 21,65 €</w:t>
      </w:r>
    </w:p>
    <w:p>
      <w:r>
        <w:t>zone B1 : 15,05 €</w:t>
      </w:r>
    </w:p>
    <w:p>
      <w:r>
        <w:t>zone B2 : 12,31 €</w:t>
      </w:r>
    </w:p>
    <w:p>
      <w:r>
        <w:t>zone C : 9,02 €</w:t>
      </w:r>
    </w:p>
    <w:p>
      <w:r>
        <w:t>Le plafond est calculé par m² de surface habitable (CCH : R. 111-2) pour rester en cohérence avec le calcul du SLS (supplément de loyer de solidarité). La surface fiscale (surface habitable + la moitié des surfaces annexes dans la limite de 8 m²) n'a pas été retenue.</w:t>
      </w:r>
    </w:p>
    <w:p>
      <w:r>
        <w:t>Ces montants sont révisés chaque année au 1er janvier en tenant compte de la variation de l'indice de référence des loyers (loi du 6.7.89 : art. 17).</w:t>
      </w:r>
    </w:p>
    <w:p>
      <w:r>
        <w:t>Ce nouveau plafonnement s'applique rétroactivement à compter du 1er juin 2009.</w:t>
      </w:r>
    </w:p>
    <w:p>
      <w:r>
        <w:t>Attention, ce plafonnement vient s'ajouter au plafonnement existant (25 % ou 35 % dans un PLH, des ressources de l'ensemble des personnes vivant au foyer).</w:t>
      </w:r>
    </w:p>
    <w:p>
      <w:pPr>
        <w:pStyle w:val="Heading2"/>
      </w:pPr>
      <w:r>
        <w:t>L'information du locataire</w:t>
      </w:r>
    </w:p>
    <w:p>
      <w:r>
        <w:t>Les textes réglementaires ne précisent aucune obligation particulière d’information préalable cependant il semble possible de se référer (dans l’attente d’une nouvelle circulaire) à celle de 96 (circulaire du 29.4.96). Celle- ci prévoit : Le SLS sera mis en recouvrement en même temps que le loyer et apparaîtra sur le même avis d’échéance. Préalablement, le bailleur devra fournir au locataire une information complète lui permettant de vérifier le montant du SLS exigé. Cette information devra au moins comporter :</w:t>
      </w:r>
    </w:p>
    <w:p>
      <w:r>
        <w:t>le détail du calcul du SLS,</w:t>
      </w:r>
    </w:p>
    <w:p>
      <w:r>
        <w:t>la mention que le locataire peut faire état de toute modification influant sur le calcul du SLS.</w:t>
      </w:r>
    </w:p>
    <w:p>
      <w:pPr>
        <w:pStyle w:val="Heading2"/>
      </w:pPr>
      <w:r>
        <w:t>L'enquête annuelle sur l'application du supplément de loyer de solidarité</w:t>
      </w:r>
    </w:p>
    <w:p>
      <w:r>
        <w:t>Le préfet de département réalise une enquête annuelle auprès des bailleurs sociaux dont la totalité ou une partie de leur patrimoine se situe dans le champ d’application du SLS. Le questionnaire fixant les renseignements statistiques et financiers ainsi que le calendrier de leur collecte fixé au 1er juin de chaque année, sont déterminés par un arrêté. Le préfet est chargé d’établir à partir de ces renseignements un rapport annuel sur l'application du supplément de loyer dans le département. Ce rapport est soumis pour avis au conseil régional de l'habitat (CCH : art. L.441-10). Selon une périodicité biennale, le gouvernement élabore un rapport national déposé sur le bureau des assemblées.</w:t>
      </w:r>
    </w:p>
    <w:p>
      <w:r>
        <w:t>L'année considérée, les données recueillies par les DDE auprès des bailleurs sociaux sont communiquées au niveau national au 1er juillet pour élaborer le rapport sur l'application du supplément de loyer de solidarité.</w:t>
      </w:r>
    </w:p>
    <w:p>
      <w:pPr>
        <w:pStyle w:val="Heading2"/>
      </w:pPr>
      <w:r>
        <w:t>L'enquête triennale sur l'occupation</w:t>
      </w:r>
    </w:p>
    <w:p>
      <w:r>
        <w:t>CCH : art. L.442-5 Le Gouvernement dépose tous les trois ans sur le bureau des assemblées un rapport sur l’occupation des logements d’habitations à loyer modéré et son évolution. A cette fin, les organismes d’habitations à loyer modéré communiquent les renseignements statistiques nécessaires au représentant de l’Etat dans le département du lieu de situation des logements, après avoir procédé à une enquête auprès de leurs locataires. Les locataires sont tenus de répondre dans le délai d’un mois. A défaut, le locataire défaillant est redevable à l’organisme d’habitations à loyer modéré d’une pénalité de 7,62 €, majorée de 7,62 € par mois entier de retard. Cette majoration n’est pas applicable lorsque le locataire peut justifier des difficultés particulières l’ayant empêché de répondre. L’enquête triennale remplace l’enquête annuelle décrite ci-dessus.</w:t>
      </w:r>
    </w:p>
    <w:p>
      <w:r>
        <w:t>Lire l'analyse n° 2010-02 sur le Supplément de Loyer de Solidarité</w:t>
      </w:r>
    </w:p>
    <w:p>
      <w:pPr>
        <w:pStyle w:val="Heading1"/>
      </w:pPr>
      <w:r>
        <w:t>Loi de finances rectificative pour 2008</w:t>
      </w:r>
    </w:p>
    <w:p>
      <w:r>
        <w:rPr>
          <w:i/>
        </w:rPr>
        <w:t>https://www.anil.org/documentation-experte/analyses-juridiques-jurisprudence/analyses-juridiques/2008/loi-de-finances-pour-2009-et-loi-de-finances-rectificative-2008/loi-de-finances-rectificative-pour-2008/</w:t>
      </w:r>
    </w:p>
    <w:p>
      <w:r>
        <w:t>Loi du 30.12.08 : JO du 31.12.08</w:t>
      </w:r>
    </w:p>
    <w:p>
      <w:pPr>
        <w:pStyle w:val="Heading2"/>
      </w:pPr>
      <w:r>
        <w:t>Augmentation du montant maximum du PTZ pour les logements neufs (art. 30 / CGI : art 244 quater J)</w:t>
      </w:r>
    </w:p>
    <w:p>
      <w:r>
        <w:t>La mise en œuvre du doublement du PTZ dans le neuf nécessitait une modification législative qui intervient avec la loi de finances rectificatives pour 2008. Pour la période du 15 janvier au 31 décembre 2009 et pour les opérations de construction ou d’acquisition de logement neuf ou en l’état futur d’achèvement, le montant de base du prêt à taux zéro est porté de 32.500 € à 65.100 €. Ce montant de 65.100 € correspond au montant maximum de base (hors majoration) du PTZ pour un ménage de 6 personnes et plus qui construit ou acquiert un logement neuf en Zone A.</w:t>
      </w:r>
    </w:p>
    <w:p>
      <w:r>
        <w:t>Ce montant peut être majoré pour:</w:t>
      </w:r>
    </w:p>
    <w:p>
      <w:r>
        <w:t>les opérations réalisées dans les zones franches urbaines et les zones urbaines sensibles,</w:t>
      </w:r>
    </w:p>
    <w:p>
      <w:r>
        <w:t>celles donnant lieu à une aide à l’accession sociale à la propriété attribuée par une ou plusieurs collectivités territoriales du lieu d’implantation du logement</w:t>
      </w:r>
    </w:p>
    <w:p>
      <w:r>
        <w:t>et celles qui vont présenter un niveau de performance énergétique global supérieur à celui imposé par la législation en vigueur. Cette dernière majoration ne deviendra effective qu’avec la publication d’un décret.</w:t>
      </w:r>
    </w:p>
    <w:p>
      <w:r>
        <w:t>Les modifications réglementaires exigées par la mesure du doublement du PTZ dans le neuf ont fait l’objet de deux décrets en date du 19 décembre 2008.</w:t>
      </w:r>
    </w:p>
    <w:p>
      <w:pPr>
        <w:pStyle w:val="Heading2"/>
      </w:pPr>
      <w:r>
        <w:t>Réduction d’impôt « Scellier » (art. 31 / CGI : art. 199 septivies)</w:t>
      </w:r>
    </w:p>
    <w:p>
      <w:r>
        <w:t>Un nouveau dispositif d’incitation fiscale est créé à compter du 1er janvier 2009 et jusqu’au 31 décembre 2012. Tout d’abord envisagé pour se substituer temporairement à l’amortissement « Robien » existant, il prend la forme d’une réduction d’impôt et constitue un dispositif alternatif pour l'année 2009. Il remplacera définitivement le dispositif actuel d'amortissement en 2010 jusqu'en 2012. Quelle que soit sa tranche d’imposition, le contribuable bénéficiera donc de la même réduction (le dispositif Robien actuel étant lié au revenu, puisqu’il consiste à créer un amortissement des biens afin d’augmenter le déficit foncier, procure, quant à lui, un avantage variable selon la tranche d’imposition). La réduction d’impôt concerne les investissements suivants : acquisition d’un logement neuf, ou en l’état futur d’achèvement, d’un local affecté à un usage autre que d’habitation que le contribuable transforme en logement, d’un logement que le contribuable fait construire, ainsi que d’un logement ancien non décent faisant l’objet de travaux de réhabilitation. L’achèvement de la construction ou des travaux de transformation doit intervenir au plus tard au 31 décembre de la deuxième année qui suit celle de la demande de permis de construire ou celle de l’acquisition du local destiné à être transformé. La réduction d’impôt est limitée à un seul logement par an. Elle s’applique à toutes les zones sauf celles, délimitées par l' arrêté du 30 décembre 2008 (JO du 31.12.08), qui ne sont pas caractérisées par un déséquilibre entre l’offre et la demande de logements : les investissements en zone C sont ainsi exclus. Le contribuable doit s’engager à louer le logement nu, à usage d’habitation principale pendant 9 ans en respectant les plafonds de loyers prévus pour l'amortissement Robien. En contrepartie, il bénéficie d’une réduction d’impôt de 25 % (pour les investissements réalisés en 2009 et 2010) et de 20 % (à compter de 2011), étalée sur neuf ans et prorogeable. Le prix du ou des logements acquis sera retenu, pour le calcul de la réduction d’impôt, dans la limite d’un montant de 300.000 €, donc la réduction d’impôt est plafonnée à 75.000 € (25% de 300.000 €) ou à 60.000 € en fonction de la date de l’investissement. La réduction s’impute sur l’impôt dû pour un neuvième de son montant total chaque année. Si la fraction de la réduction d'impôt pour une année excède l'impôt dû, elle peut être reportée pendant 6 ans. Le bénéfice du dispositif est placé sous les mêmes conditions que le régime « Robien » actuel auxquelles s’ajoute le respect de la réglementation thermique en vigueur (pour cette dernière condition un décret à paraître doit en préciser les modalités). Le contribuable pourra cumuler cette réduction d’impôt avec la déduction de 30 % prévue dans le cadre du régime « Borloo ». A l’issue de la période de 9 ans, le contribuable pourrait bénéficier d’un avantage fiscal supplémentaire s’il maintient le logement en location pendant une ou deux périodes de trois ans dans les conditions prévues dans le régime Borloo (conditions de loyer et de ressources spécifiques) : il s’agira d’une nouvelle réduction d’impôt égale chaque année à 2 % du prix de revient du logement. En outre, il est prévu que l’amortissement Robien actuel (et a fortiori le bénéfice de la déduction spécifique prévue par le dispositif Borloo) ne concernera que les investissements réalisés jusqu’au 31 décembre 2009.</w:t>
      </w:r>
    </w:p>
    <w:p>
      <w:pPr>
        <w:pStyle w:val="Heading2"/>
      </w:pPr>
      <w:r>
        <w:t>TVA à 5,5 % en faveur des économies d’énergie (art. 73 / CGI : art. 279 b decies)</w:t>
      </w:r>
    </w:p>
    <w:p>
      <w:r>
        <w:t>Les abonnements relatifs aux livraisons d’électricité d’une puissance maximale inférieure ou égale à 36 kilovolamptères, d’énergie calorifique, de gaz naturel combustible distribués par réseaux bénéficient d’une TVA à 5,5 %. C’est également le cas de la fourniture de chaleur lorsqu’elle est produite au moins à 60 % à partir de la biomasse, de la géothermie, des déchets d’énergie de récupération. Cette mesure prévoit un assouplissement des exigences environnementales en faisant passer cette part de 60 % à 50 % afin de favoriser le développement des réseaux de chaleur, notamment ceux qui alimentent des logements à caractère social ou des établissements publics. La disposition s'appliquera à la fourniture de chaleur mentionnée sur les factures émises à compter du 1er mars 2009 ou incluse dans les avances ou acomptes perçus à cette date.</w:t>
      </w:r>
    </w:p>
    <w:p>
      <w:pPr>
        <w:pStyle w:val="Heading2"/>
      </w:pPr>
      <w:r>
        <w:t>Revenus fonciers et nue-propriété (art. 82 / CGI : art. 31 I 1° d et art. 85 / CGI : art. 156)</w:t>
      </w:r>
    </w:p>
    <w:p>
      <w:r>
        <w:t>Les investisseurs particuliers qui acquièrent la nue-propriété de logements dont l’usufruit appartient à un organisme d’habitations à loyer modéré, pourront déduire de leurs revenus fonciers les intérêts d’emprunt contractés à cette occasion. Pour mémoire, l'usufruit locatif social consiste en un démembrement temporaire du droit de propriété : la nue propriété appartient à des investisseurs privés qui financent la construction sans prêt aidé de l'Etat, et l'usufruit est acquis par un bailleur social qui perçoit l'intégralité des loyers et assure l'entretien de l'immeuble. Une convention d'usufruit doit être établie pour une durée minimale de 15 ans (CCH : art. L.253-1). Afin d’inclure les opérations d’investissement déjà engagées, cette mesure s’applique à compter de l’imposition des revenus de 2006. Par ailleurs, certains déficits fonciers sont imputables sur le revenu global sans limitation de montant, c’est le cas notamment pour les travaux de grosses réparations engagées par le nu-propriétaire d’un immeuble reçu à titre gratuit d’un de ses parents. Il est proposé de plafonner l’imputation des charges de grosses réparations dans la limite annuelle de 25.000 € et avec une possibilité de report des dépenses excédentaires fixée à 10 ans. Cette mesure sera applicable à compter de l’imposition des revenus de 2009.</w:t>
      </w:r>
    </w:p>
    <w:p>
      <w:pPr>
        <w:pStyle w:val="Heading2"/>
      </w:pPr>
      <w:r>
        <w:t>Dispositif PASS-GRL® pour la garantie des loyers impayés / garantie de l'Etat (art. 117)</w:t>
      </w:r>
    </w:p>
    <w:p>
      <w:r>
        <w:t>L'article 85 de la loi de finances rectificative pour 2007 a accordé la garantie de l'Etat au dispositif PASS-GRL pour la garantie des loyers impayés au titre :</w:t>
      </w:r>
    </w:p>
    <w:p>
      <w:r>
        <w:t>des compensations versées en application des contrats d'assurance souscrits par des bailleurs contre le risque de loyers impayés respectant un cahier des charges social approuvé par décret pour les locataires éligibles au dispositif PASS-GRL qui ne relèvent pas du 1 % Logement (fonctionnaires, étudiants non boursiers...);</w:t>
      </w:r>
    </w:p>
    <w:p>
      <w:r>
        <w:t>des garanties de loyers versés aux bailleurs sociaux (organismes d'habitation à loyer modéré, SEM, collectivités publiques, sociétés immobilières à participation majoritaire de la caisse des dépôts et consignations, sociétés filiales d'un organisme collecteur de la contribution des employeurs à l'effort de construction et aux filiales de ces organismes, entreprises d'assurances, établissements de crédit et leurs filiales) qui n'ont pas souscrits de contrat d'assurance contre les risques de loyers impayés; ce dispositif étant actuellement à l'étude.</w:t>
      </w:r>
    </w:p>
    <w:p>
      <w:r>
        <w:t>Pour mémoire le décret qui doit fixer les modalités d'application de l'article 85 de la loi de finances rectificative pour 2007 et notamment les conditions d'éligibilité des locataires des logements concernés ainsi que le seuil et le plafond d'intervention de la garantie de l'Etat n'est pas paru à ce jour.</w:t>
      </w:r>
    </w:p>
    <w:p>
      <w:r>
        <w:t>La loi de finances rectificative pour 2008 précise le taux d'effort qui rend applicable la garantie de l'Etat. Ainsi, sous réserve du respect des autres conditions d'éligibilité (décret à paraître), la garantie de l'Etat est accordée dans tous les cas où le montant du loyer est inférieur à 50 % des ressources du locataire. L'objet de cette précision est de s'assurer que les locataires qui ont de faibles ressources mais qui gardent un taux d'effort modeste grâce aux aides au logement puissent bénéficier du dispositif.</w:t>
      </w:r>
    </w:p>
    <w:p>
      <w:pPr>
        <w:pStyle w:val="Heading2"/>
      </w:pPr>
      <w:r>
        <w:t>Exigibilité de la taxe locale d'équipement en cas de suspension judiciaire du permis de construire et rapport sur les taxes d’urbanisme (art. 111 et 113)</w:t>
      </w:r>
    </w:p>
    <w:p>
      <w:r>
        <w:t>En cas de contestation par un tiers du permis de construire ou de la non-opposition à déclaration préalable, l’exigibilité du paiement de la taxe locale d’équipement peut être suspendue, sur demande expresse du bénéficiaire de l’autorisation, jusqu’à ce qu’une décision définitive ait été prononcée (art. 111).Par ailleurs, le Gouvernement doit remettre au Parlement au plus tard le 1er octobre 2009, un rapport sur la taxe locale d’équipement et les taxes d’urbanisme, précisant l’état du recouvrement de celles-ci, les difficultés constatées et les pistes de réforme envisageables (art. 113).</w:t>
      </w:r>
    </w:p>
    <w:p>
      <w:pPr>
        <w:pStyle w:val="Heading2"/>
      </w:pPr>
      <w:r>
        <w:t>Exonération facultative de versement pour dépassement du plafond légal de densité (art. 112 / CU : art. L.112-2)</w:t>
      </w:r>
    </w:p>
    <w:p>
      <w:r>
        <w:t>Les collectivités locales ont désormais la possibilité d’exonérer du versement pour dépassement du plafond légal de densité (PLD) les constructions de logement social. La décision doit être prise par délibération et pour une durée limitée qui ne peut excéder trois ans. Pour mémoire, tout dépassement de droit à construire attaché au sol au-delà du PLD peut entraîner, au profit de la collectivité locale qui l’a instauré, un versement égal à la valeur du terrain supplémentaire qui aurait été nécessaire pour que la construction n’excède pas le seuil.</w:t>
      </w:r>
    </w:p>
    <w:p>
      <w:pPr>
        <w:pStyle w:val="Heading2"/>
      </w:pPr>
      <w:r>
        <w:t>Vente d’électricité par les particuliers (art. 83 / CGI : art. 35 ter)</w:t>
      </w:r>
    </w:p>
    <w:p>
      <w:r>
        <w:t>Les personnes physiques qui vendent de l’électricité produite à partir d’installations d’une puissance n’excédant pas 3 kilowatts-crête, utilisant l'énergie radiative du soleil, raccordées au réseau public en deux points au plus et non affectées à l’exercice d’une activité professionnelle sont exonérés d’impôt sur le revenu sur le produit de ces ventes. Cette mesure s’applique à compter de l’imposition des revenus de l’année 2008.</w:t>
      </w:r>
    </w:p>
    <w:p>
      <w:pPr>
        <w:pStyle w:val="Heading2"/>
      </w:pPr>
      <w:r>
        <w:t>Réduction de valeur locative pour les immeubles d’habitation collectifs issus de la transformation de locaux industriels ou commerciaux (art. 110 / CGI : art. 1518 A ter)</w:t>
      </w:r>
    </w:p>
    <w:p>
      <w:r>
        <w:t>La disposition offre la possibilité aux collectivités locales et aux EPCI de réduire de 30 % la valeur locative des immeubles d’habitation collectifs issus de la transformation de locaux industriels ou commerciaux dans les communes sur le territoire desquelles sont situés un ou plusieurs quartiers classés en zones urbaines sensibles (ZUS). Cette décision, prise par délibération, doit permettre de réaménager certaines friches en assouplissant les taxations. La mesure est applicable à compter des impositions établies au titre de 2010. Elle peut l’être également, par voie de dégrèvement, aux impositions établies au titre de 2009 si les collectivités locales et EPCI ont délibéré avant le 1er février 2009.</w:t>
      </w:r>
    </w:p>
    <w:p>
      <w:r>
        <w:t>Lire l'analyse juridique n° 2008-40 sur le doublement du prêt à 0 % dans le neuf</w:t>
      </w:r>
    </w:p>
    <w:p>
      <w:pPr>
        <w:pStyle w:val="Heading1"/>
      </w:pPr>
      <w:r>
        <w:t>Planification urbaine et mixité sociale : les servitudes de logements locatifs, une nouvelle étape en droit de l’urbanisme</w:t>
      </w:r>
    </w:p>
    <w:p>
      <w:r>
        <w:rPr>
          <w:i/>
        </w:rPr>
        <w:t>https://www.anil.org/documentation-experte/analyses-juridiques-jurisprudence/analyses-juridiques/analyses-juridiques-2008/planification-urbaine-et-mixite-sociale-les-servitudes-de-logements-locatifs-une-nouvelle-etape-en-droit-de-lurbanisme/</w:t>
      </w:r>
    </w:p>
    <w:p>
      <w:r>
        <w:t>Urbanisme (Politique d'urbanisme) N° 09/08</w:t>
      </w:r>
    </w:p>
    <w:p>
      <w:r>
        <w:t>Le droit de l’urbanisme a pour objet de règlementer l’utilisation du sol et de planifier l’aménagement de l’espace, et offre donc la possibilité de produire des logements. Toutefois il appréhende difficilement l’occupation qui est faite d’un logement, la matière ayant plutôt pour objet de mettre en place des obligations réelles attachées au sol (constructibilité des terrains, aménagements particuliers de certains secteurs,…). En poursuivant l’objectif de mixité sociale, le droit de l’urbanisme peut néanmoins favoriser la construction de logements sociaux. C’est dans ce contexte que la loi « Engagement national pour le logement » (ENL) du 13.7.06 permet l’institution d’une nouvelle servitude de logement locatif (consistant à imposer aux constructeurs la réalisation de certains types de logements locatifs) ainsi que la possibilité dans certains secteurs de majorer le coefficient d’occupation des sols (COS) pour les programmes comportant au moins une moitié de logements locatifs sociaux. Le droit de l’urbanisme semble ainsi franchir une nouvelle étape en essayant d’influer sur l’occupation des logements d’habitation, prenant le relais des politiques publiques de financement du logement.</w:t>
      </w:r>
    </w:p>
    <w:p>
      <w:r>
        <w:t>Comment ces servitudes sont-elles mises en œuvre et sur quels fondements ? Quelle définition du logement social peut-on retenir ? De quelles manières les propriétaires pourront-ils remplir leurs obligations ?</w:t>
      </w:r>
    </w:p>
    <w:p>
      <w:pPr>
        <w:pStyle w:val="Heading2"/>
      </w:pPr>
      <w:r>
        <w:t>Le dispositif</w:t>
      </w:r>
    </w:p>
    <w:p>
      <w:r>
        <w:t>Dans les zones urbaines ou à urbaniser, le PLU (Plan local d’urbanisme, établi par la commune ou l’ EPCI compétent) pouvait déjà prévoir de réserver des emplacements en vue de la réalisation, dans le respect des objectifs de mixité sociale, de programmes de logements (CU : art. L. 123-2 b; disposition issue de la loi SRU).</w:t>
      </w:r>
    </w:p>
    <w:p>
      <w:r>
        <w:t>Poursuivant cette démarche, la loi ENL a institué une nouvelle servitude d’urbanisme applicable dans les zones U et AU (Urbaine et A Urbaniser), complétant la servitude destinée à favoriser la réalisation de « programmes de logement » sur des emplacements réservés : les communes et EPCI peuvent désormais délimiter des secteurs dans lesquels les programmes de logements devront comporter obligatoirement des catégories de logements locatifs définis par le PLU.</w:t>
      </w:r>
    </w:p>
    <w:p>
      <w:r>
        <w:t>Il ne s’agit pas de réserver un emplacement déterminé, mais d’identifier un secteur au sein du territoire communal sur lequel un programme de construction de logements est envisagé, et pour lequel une partie du programme doit obéir aux contraintes fixées par le PLU (c’est-à-dire être affectée aux catégories de logements locatifs définis par le PLU dans le respect des objectifs de mixité sociale). Sur ce point, l’intervention législative semblait nécessaire : la jurisprudence considère en effet qu’un document d’urbanisme ne peut restreindre le droit de propriété que dans la mesure où le code de l’urbanisme offre un fondement légal pour ce faire (CE 29.4.98, « Société Cosson et ministre de l’Environnement : BJDU 3/98, p.170). Si la pratique avait anticipé cette disposition, la mise en place de ce type de contraintes avant la loi ENL reposait donc sur une base légale fragile.</w:t>
      </w:r>
    </w:p>
    <w:p>
      <w:r>
        <w:t>Cela peut également poser des difficultés de financement du foncier dans les communes et quartiers les plus chers. Il est évident que le terrain sur lequel le promoteur aura l’obligation de construire un certain pourcentage de logements sociaux à côté de logements libres, ne pourra être vendu aussi cher qu’un terrain qui n’a pas cette contrainte.</w:t>
      </w:r>
    </w:p>
    <w:p>
      <w:pPr>
        <w:pStyle w:val="Heading2"/>
      </w:pPr>
      <w:r>
        <w:t>Fondement : La mixité sociale</w:t>
      </w:r>
    </w:p>
    <w:p>
      <w:r>
        <w:t>La poursuite de l’objectif de mixité sociale ne se limite pas à l’obligation d’atteindre 20% de logements sociaux telle que définie par l’article 55 de la loi « Solidarité et Renouvellement Urbain » (loi SRU du 13.12.00). C’est en effet l’équilibre entre les logements sociaux et les logements intermédiaires ou privés existants qui doit être respecté.</w:t>
      </w:r>
    </w:p>
    <w:p>
      <w:r>
        <w:t>Il s’agit donc en réalité de produire plus de logements sociaux sur les parties du territoire qui en manquent, tout en préservant et en organisant une répartition des logements sociaux, dans les programmes de logements. Mais dans les secteurs comprenant déjà une forte proportion de logements sociaux, la mixité sociale impose, au contraire, que l’on construise plus de logements intermédiaires ou privés. L’objectif de mixité sociale imposé par le Code de l’urbanisme et le Code de la construction et de l’habitation doit être entendu comme celui de diversité sociale, d’équilibre entre catégories socio-économiques sur un même espace géographique, il implique que l’occupation sociale d’un quartier, voire d’un immeuble (dans le cadre des attributions de logement), soit la plus diversifiée possible.</w:t>
      </w:r>
    </w:p>
    <w:p>
      <w:r>
        <w:t>Pour apprécier la légalité des servitudes favorisant la construction de logements sociaux, le contrôle du juge devrait porter sur ce respect de l’objectif de mixité sociale. C’est la recherche d’une meilleure mixité sociale qui constituera la justification et le critère de contrôle de la légalité de l’institution du périmètre au titre de l’article L. 123-2 d et le paramètre permettant d’examiner la légalité du pourcentage de logements locatifs exigé. Les choix communaux en la matière devront être précisément explicités afin que le juge puisse examiner leur pertinence au regard de l’objectif de mixité sociale.</w:t>
      </w:r>
    </w:p>
    <w:p>
      <w:r>
        <w:t>Il est difficile d’expliquer ce que recouvre concrètement dans les documents ou opérations d’urbanisme l’objectif de mixité sociale. Aucun critère n’a clairement été établi, celui du revenu semble toutefois pouvoir être retenu. Il permet déjà de déterminer l’accès à certains prêts, par exemple. Appliqué au logement locatif, il aurait pour effet de déterminer des catégories de logements par type de financement (PLUS, PLAI, etc…) et destinés à des personnes dont les ressources ne dépassent pas certains plafonds.</w:t>
      </w:r>
    </w:p>
    <w:p>
      <w:r>
        <w:t>A partir de ce critère objectif, peut-on envisager de définir des seuils par secteur en fonction du type de logement ? C’est ce que semblent envisager les nouvelles dispositions de la loi ENL, « délimiter des secteurs dans lesquels, en cas de réalisation d’un programme de logements, un pourcentage de ce programme doit être affecté à des catégories de logements locatifs qu’il définit dans le respect des objectifs de mixité sociale ». Encore faut-il que cela soit adapté aux situations locales.</w:t>
      </w:r>
    </w:p>
    <w:p>
      <w:r>
        <w:t>Quelle est l’échelle géographique la mieux adaptée pour la mise en œuvre du respect de la mixité sociale dans le cadre d’une planification urbaine ? Le document d’urbanisme reste un outil de planification d’un territoire donné pour une durée plus ou moins longue, et non une action particulière sur un quartier ou un immeuble précis. Dans ces derniers cas, le recours aux opérations d’aménagement ou à des actions plus spécifiques permettent de gérer directement la construction de logements sociaux de manière plus pertinente. Ainsi, en dehors du droit de l’urbanisme, des outils sont à la disposition des communes et EPCI afin qu’ils remplissent leurs obligations d’intervention en faveur de la construction locative sociale (CGCT : art. L. 2254-1) : il s’agit de l’intervention foncière directe, des actions ou opérations d’aménagement (type ZAC) et des subventions foncières (ex. octroi de subventions aux organismes HLM confrontés à un prix du foncier très élevé ou cession de terrains à un prix inférieur à la valeur vénale justifiée par un intérêt général communal).</w:t>
      </w:r>
    </w:p>
    <w:p>
      <w:pPr>
        <w:pStyle w:val="Heading2"/>
      </w:pPr>
      <w:r>
        <w:t>Mise en oeuvre de la servitude spécifique de logement social</w:t>
      </w:r>
    </w:p>
    <w:p>
      <w:r>
        <w:t>L’instauration de cette servitude est encadrée :</w:t>
      </w:r>
    </w:p>
    <w:p>
      <w:r>
        <w:t>elle nécessite une délibération du conseil municipal;</w:t>
      </w:r>
    </w:p>
    <w:p>
      <w:r>
        <w:t>elle s’applique dans les zones urbaines ou à urbaniser dans le respect de la mixité sociale;</w:t>
      </w:r>
    </w:p>
    <w:p>
      <w:r>
        <w:t>il s’agit d’affecter un certain pourcentage du programme à des catégories de logements locatifs;</w:t>
      </w:r>
    </w:p>
    <w:p>
      <w:r>
        <w:t>cette servitude implique un droit de délaissement (cf. 4 a);</w:t>
      </w:r>
    </w:p>
    <w:p>
      <w:r>
        <w:t>si la commune le décide, elle peut l’accompagner d’une augmentation de la densité par l’application d’un COS majoré (cf. ci-dessous).</w:t>
      </w:r>
    </w:p>
    <w:p>
      <w:r>
        <w:t>Le conseil municipal est libre à la fois d'instituer la servitude, de délimiter les secteurs où elle s'applique, de déterminer les catégories de logements devant être construits et de fixer leur pourcentage dans les programmes de construction. Toutefois, il doit tenir compte de la situation locale. A titre d'exemple, dans les secteurs comprenant peu de logements sociaux, le plan local d'urbanisme pourrait imposer la construction de tels logements, tandis que dans les secteurs comprenant une forte proportion de logements sociaux, il devrait plutôt prévoir la construction de logements intermédiaires ou privés. Ainsi, la part de logements (intermédiaires ou sociaux) devra être fixée par le PLU, et correspondre aux besoins recensés.</w:t>
      </w:r>
    </w:p>
    <w:p>
      <w:r>
        <w:t>Quels logements sociaux ?</w:t>
      </w:r>
    </w:p>
    <w:p>
      <w:r>
        <w:t>Il peut exister plusieurs définitions du logement social (mais elles ne concernent que logement locatif et non le logement en accession). Celle donnée par l’article 55 de la loi SRU (codifiée à l’article L. 302-5 du CCH et modifiée par la loi ENL) permet un décompte du logement social existant à laquelle on peut se référer pour définir une production de nouveaux logements locatifs sociaux.</w:t>
      </w:r>
    </w:p>
    <w:p>
      <w:r>
        <w:t>Il peut donc s’agir :</w:t>
      </w:r>
    </w:p>
    <w:p>
      <w:r>
        <w:t>des logements appartenant ou non à des organismes HLM conventionnés au sens de l’article L.351-2 à l’exclusion des PLI et de certains Prêts conventionnés locatifs sans plafonds de ressources;</w:t>
      </w:r>
    </w:p>
    <w:p>
      <w:r>
        <w:t>des logements appartenant à des personnes physiques et conventionnés dans le cadre d’un conventionnement social ou très social avec l’ ANAH (Agence Nationale de l’Habitat);</w:t>
      </w:r>
    </w:p>
    <w:p>
      <w:r>
        <w:t>des logements-foyers pour jeunes travailleurs, personnes handicapées, travailleurs migrants et personnes âgées (CCH : art. L. 351-2-5°);</w:t>
      </w:r>
    </w:p>
    <w:p>
      <w:r>
        <w:t>des centres d’hébergement et de réinsertion sociale;</w:t>
      </w:r>
    </w:p>
    <w:p>
      <w:r>
        <w:t>certains logements financés par l'Etat ou les collectivités locales occupés à titre gratuit;</w:t>
      </w:r>
    </w:p>
    <w:p>
      <w:r>
        <w:t>des logements appartenant à certains organismes (houillères de bassin, établissement public de gestion immobilière du Nord-Pas-de-Calais, etc.)</w:t>
      </w:r>
    </w:p>
    <w:p>
      <w:r>
        <w:t>Une fois de plus, il appartiendra à la commune de préciser quels logements bénéficieront des dispositions inscrites dans le PLU.</w:t>
      </w:r>
    </w:p>
    <w:p>
      <w:r>
        <w:t>Quels opérateurs ?</w:t>
      </w:r>
    </w:p>
    <w:p>
      <w:r>
        <w:t>Le promoteur construira-t-il lui-même ou confiera-t-il la partie « logement social » à un organisme HLM ou une SEM, ou tout autre opérateur susceptible de produire du logement social (association agréée pour le logement des personnes défavorisées, Foncière Logement, ICADE, …) ? Pour remplir son obligation, le propriétaire aura plusieurs possibilités, il pourra notamment :</w:t>
      </w:r>
    </w:p>
    <w:p>
      <w:r>
        <w:t>Réaliser lui-même le programme de logements en tenant compte de la contrainte qui lui est imposée.</w:t>
      </w:r>
    </w:p>
    <w:p>
      <w:r>
        <w:t>Revendre une partie de son terrain à un organisme HLM.</w:t>
      </w:r>
    </w:p>
    <w:p>
      <w:r>
        <w:t>User de son droit de délaissement auprès de la commune afin qu’elle récupère les terrains concernés par la servitude (cf. ci-dessous).</w:t>
      </w:r>
    </w:p>
    <w:p>
      <w:r>
        <w:t>Recourir à la vente en l’état futur d’achèvement (VEFA). C’est un contrat par lequel un vendeur s’oblige à édifier un immeuble dans un certain délai. Dans cette hypothèse, le propriétaire vendeur devra supporter la charge des travaux, mais le droit sur le sol est directement transféré à l’acquéreur. Les ouvrages édifiés par le vendeur deviennent au fur et à mesure de la construction la propriété de l’acquéreur. Ce dernier, quant à lui, doit payer le prix au fur et à mesure de la construction. L’intérêt pour le propriétaire est économique, car il est payé avant l’achèvement des travaux. L’intérêt pour la commune et l’organisme bailleur qui récupère les logements est de ne pas avoir à supporter la maîtrise d’ouvrage ni de gérer la mise en œuvre opérationnelle des travaux.</w:t>
      </w:r>
    </w:p>
    <w:p>
      <w:r>
        <w:t>Garder la nue propriété de son terrain et confier l’usufruit à un organisme HLM afin qu’il assure la gestion et l’entretien des logements : L’usufruit locatif social consiste en un démembrement temporaire du droit de propriété : la nue propriété appartient à des investisseurs ou propriétaires privés qui financent la construction, l’usufruit est acquis par un bailleur social qui perçoit l’intégralité des loyers et assure l’entretien de l’immeuble. La convention d’usufruit ne peut durer moins de 15 ans. Six mois avant l’extinction de l’usufruit, le nu-propriétaire doit, dans les conditions de droit commun, soit proposer au locataire un nouveau bail, soit lui donner congé. Si, trois mois avant l’extinction de l’usufruit, le locataire n’a pas conclu de nouveau bail, le bailleur usufruitier (l’organisme HLM) doit lui proposer un logement correspondant à ses besoins et à ses possibilités (s’il remplit des conditions de ressources). Si le locataire refuse encore cette offre de relogement, il est déchu de tout titre d’occupation sur le logement à l’expiration de l’usufruit.</w:t>
      </w:r>
    </w:p>
    <w:p>
      <w:r>
        <w:t>Signer un bail à construction. Le bail à construction constitue un droit réel immobilier, il s’agit d’une obligation d’édifier pour le preneur qui pourrait dans ce cas être un organisme HLM ou une SEM par exemple. Ce dernier a la liberté d’édifier ce qu’il souhaite sur le terrain, mais il s’agit de la contrepartie même de ce système, car à la fin du bail, la construction est remise au bailleur qui sera libre de choisir la destination de son bien (la durée du bail varie de 18 ans à 99 ans).</w:t>
      </w:r>
    </w:p>
    <w:p>
      <w:r>
        <w:t>Finalement, quelle que soit la solution retenue, les logements construits ne seront qualifiés de sociaux que parce qu’ils seront loués à des prix plafonds et qu’ils seront attribués à des personnes respectant des plafonds de ressources (cf. définition du logement social).</w:t>
      </w:r>
    </w:p>
    <w:p>
      <w:pPr>
        <w:pStyle w:val="Heading2"/>
      </w:pPr>
      <w:r>
        <w:t>Les contreparties à l'instauration de cette nouvelle servitude</w:t>
      </w:r>
    </w:p>
    <w:p>
      <w:r>
        <w:t>Un droit de délaissement</w:t>
      </w:r>
    </w:p>
    <w:p>
      <w:r>
        <w:t>Une servitude constitue une limitation du droit de propriété car elle impose une charge sur les immeubles concernés (généralement une interdiction de construire ou l’obligation de construire sous certaines conditions). La servitude spécifique de logement social est assortie d’une contrepartie : un droit de délaissement qui implique pour les propriétaires la possibilité de mettre en demeure la commune de procéder à l’acquisition de leur terrain (CU : art. L.230-1). La commune dispose d’un délai d’un an pour se prononcer sur la mise en demeure et de deux ans pour payer le prix en cas d’accord amiable. A défaut d’accord amiable, seule la commune (ou l’ EPCI) qui a fait l’objet de la mise en demeure peut saisir le juge de l’expropriation et non le propriétaire (le prix fixé est exclusif de toute indemnité accessoire, et en particulier de l’indemnité de remploi, puisque la servitude n’impose pas que le propriétaire s’installe ailleurs). Toutefois, la commune peut refuser d’acquérir le terrain mais dans ce cas la servitude n’est plus opposable : cela implique concrètement que l’obligation de prévoir un pourcentage de logements locatifs cesse d’être opposable aux demandes de permis de construire pour une durée de deux ans (CU : art. L. 230-4-1). Ce droit de délaissement reconnu au propriétaire du terrain frappé par l’instauration de cette servitude n’est pas négligeable, d’autant que la contrainte qui en résulte reste assez limitée au regard de ce que sont susceptibles d’imposer certaines autres servitudes d’urbanisme (notamment les servitudes d’inconstructibilité).</w:t>
      </w:r>
    </w:p>
    <w:p>
      <w:r>
        <w:t>Une majoration de Coefficient d’occupation des sols (COS)</w:t>
      </w:r>
    </w:p>
    <w:p>
      <w:r>
        <w:t>Le règlement d’urbanisme prévoit également le COS applicable à chaque zone (des COS particuliers peuvent exister au sein de chaque zone). Le COS fixe la densité maximum de construction qui peut être admise dans la zone ou le secteur délimité par le PLU. Il s’agit d’un rapport entre la surface de plancher ou le volume de la construction et la surface du terrain sur lequel elle doit être édifiée (CU : art. R. 123-10). Le COS permet de calculer la surface hors œuvre nette (SHON) ou le volume constructible sur le terrain. Une possibilité de dépassement du COS a déjà été prévu afin de favoriser la construction de logements sociaux (CU : art. L.127-1), mais, en pratique, cette disposition a été très rarement utilisée. La Loi ENL apporte une nouvelle faculté de majoration de COS. Les coefficients d'occupation des sols sont normalement fixés par zone ou partie de zone mais, pour une même zone ou partie de zone, des coefficients différents peuvent être fixés suivant les catégories de destination des constructions. Ces catégories sont les suivantes : constructions destinées à l'habitation, à l'hébergement hôtelier, aux bureaux, au commerce, à l'artisanat, à l'industrie, à l'exploitation agricole ou forestière ou à la fonction d'entrepôt (CU. art. R. 123-9). Il n'est pas possible d'attribuer des coefficients d'occupation des sols différents selon que les constructions à usage d'habitation sont de type collectif ou individuel. En effet, cela revient en pratique à créer des sous-catégories de destination et à traiter différemment des constructions qui ont la même vocation : l'habitation. Les possibilités offertes au conseil municipal ou à l'organe délibérant de l'établissement public de coopération intercommunale sont encadrées :</w:t>
      </w:r>
    </w:p>
    <w:p>
      <w:r>
        <w:t>la délibération autorisant un dépassement du coefficient d'occupation des sols devra être motivée;</w:t>
      </w:r>
    </w:p>
    <w:p>
      <w:r>
        <w:t>la majoration peut atteindre 50 % du coefficient d'occupation des sols mais ne doit pas porter atteinte à l'économie générale du projet d’aménagement et de développement durable (PADD) du plan local d'urbanisme;</w:t>
      </w:r>
    </w:p>
    <w:p>
      <w:r>
        <w:t>elle est réservée à certains secteurs délimités, à des programmes de logements comportant au moins une moitié de logements locatifs sociaux.</w:t>
      </w:r>
    </w:p>
    <w:p>
      <w:r>
        <w:t>elle est temporaire : réservée aux permis de construire délivrés avant le 1er janvier 2010.</w:t>
      </w:r>
    </w:p>
    <w:p>
      <w:r>
        <w:t>La servitude « logement social » permet donc une augmentation de droits à construire alliée à un emplacement réservé (qui constitue une option pour la collectivité).</w:t>
      </w:r>
    </w:p>
    <w:p>
      <w:r>
        <w:t>Toutefois, la loi n’encadre pas précisément les contraintes susceptibles d’être définies par l’autorité : le pourcentage de logements locatifs pourra être fixé de manière discrétionnaire (le mécanisme du pourcentage unique, applicable dans toute la France ou sur tout le territoire communal n’a pas été retenu), tout comme le nombre, la taille et la dimension des secteurs subissant cette servitude à condition d’être mentionné expressément dans le PLU et d’avoir fait l’objet d’une délibération motivée en ce qui concerne la majoration du COS. Les moyens pour les propriétaires de respecter cette servitude sont libres, même si le plus souvent, il devrait s’agir de négociations avec les communes. L’important étant qu’à l’issue de l’opération de construction, les logements répondent à la définition du logement social (dans son acceptation la plus large).</w:t>
      </w:r>
    </w:p>
    <w:p>
      <w:r>
        <w:t>Annexe</w:t>
      </w:r>
    </w:p>
    <w:p>
      <w:r>
        <w:t>Le plan local d’urbanisme (PLU) constitue un instrument essentiel de la mise en œuvre d’une politique du logement dans la mesure où il permet de déterminer les zones constructibles du territoire, leur affectation et leur densité.</w:t>
      </w:r>
    </w:p>
    <w:p>
      <w:r>
        <w:t>Que peut imposer le PLU ?</w:t>
      </w:r>
    </w:p>
    <w:p>
      <w:r>
        <w:t>Un terrain n’a de valeur que lorsque des droits lui sont attachés : un terrain à bâtir est logiquement plus cher. Ce seront donc les droits à construire attachés au terrain situé en zone urbaine et périurbaine qui détermineront sa valeur. Le PLU, déterminant la constructibilité des terrains et la densité constructible qui leur est attaché, joue donc un rôle essentiel.</w:t>
      </w:r>
    </w:p>
    <w:p>
      <w:r>
        <w:t>Double fonction du PLU</w:t>
      </w:r>
    </w:p>
    <w:p>
      <w:r>
        <w:t>Celle de prévoir une planification de l’aménagement du territoire de la commune et celle de règlementer l’utilisation des sols.</w:t>
      </w:r>
    </w:p>
    <w:p>
      <w:r>
        <w:t>Zonage</w:t>
      </w:r>
    </w:p>
    <w:p>
      <w:r>
        <w:t>La planification consiste à délimiter des zones dont les destinations sont différentes (urbaines, à urbaniser, agricoles, naturelles), et qui seront ainsi dotées de règles différentes.</w:t>
      </w:r>
    </w:p>
    <w:p>
      <w:r>
        <w:t>Les zones urbaines correspondent aux secteurs déjà urbanisés, où les équipements publics existant ou en cours de réalisation ont une capacité suffisante. La délimitation d’une zone urbaine est plutôt le constat d’une situation.</w:t>
      </w:r>
    </w:p>
    <w:p>
      <w:r>
        <w:t>Concernant les zones à urbaniser, la constructibilité est conditionnée. La zone est encore insuffisamment équipée mais l’on souhaite qu’elle reçoive une urbanisation future. A la périphérie immédiate de cette zone, des équipements doivent exister : il serait difficile de classer une partie du territoire totalement isolée en zone AU (risque d’erreur manifeste d’appréciation).</w:t>
      </w:r>
    </w:p>
    <w:p>
      <w:r>
        <w:t>Le règlement d’un PLU peut comprendre tout ou partie des règles suivantes : les occupations et utilisations du sol interdites; les occupations et utilisations du sol soumises à des conditions particulières; le coefficient d’occupation des sols (COS); les conditions de desserte des terrains par les réseaux publics d’eau, d’électricité… Il prévoit donc les destinations des futures constructions. A ce stade, il n’est pas possible de parler de logement social car il ne constitue pas une destination au sens du Code de l’urbanisme. L’objectif est de laisser une certaine souplesse aux auteurs des documents d’urbanisme, en fonction de la situation locale et de la mixité sociale.</w:t>
      </w:r>
    </w:p>
    <w:p>
      <w:r>
        <w:t>Effets du PLU</w:t>
      </w:r>
    </w:p>
    <w:p>
      <w:r>
        <w:t>Les règles inscrites dans ce document s’imposent aux personnes publiques et privées. Les PLU comportent un règlement qui fixe « en cohérence avec le projet d’aménagement et de développement durable (PADD), les règles générales et les servitudes d’utilisations des sols, permettant d’atteindre les objectifs mentionnés à l’article L.121-1 » (CU : art. L. 123-1).</w:t>
      </w:r>
    </w:p>
    <w:p>
      <w:r>
        <w:t>Le PLU doit notamment permettre d’assurer « la diversité des fonctions urbaines et la mixité sociale dans l’habitat urbain et dans l’habitat rural, en prévoyant des capacités de construction et de réhabilitation suffisantes pour la satisfaction, sans discrimination, des besoins présents et futures en matière d’habitat, … » (CU : art. L. 123-1).</w:t>
      </w:r>
    </w:p>
    <w:p>
      <w:r>
        <w:t>Le classement en zone U ou AU offre la possibilité de produire du foncier. Or, l’adéquation entre la règle d’urbanisme et la production effective de foncier n’est que rarement immédiate. La production de foncier consiste essentiellement en la viabilisation des terrains, c’est-à-dire la création des équipements et réseaux nécessaires. Cette viabilisation peut prendre un certain temps. Le PLU doit pouvoir prévoir les besoins en logement pour considérer le foncier nécessaire à produire, or, cela demande de pouvoir faire évoluer le document régulièrement. La loi ENL impose donc désormais au conseil municipal l’organisation d’un débat triennal sur les résultats de l’application du PLU au regard de la satisfaction des besoins en logements. Même si cela doit constituer une garantie forte de la capacité d’adaptation et de réaction des documents d’urbanisme, cela n’engage pas la commune. A travers ce bilan, la collectivité doit se demander s’il convient de réviser son PLU, mais cette révision reste facultative dans la mesure où il n’y a pas de sanctions. Ce bilan ne porte non plus expressément sur le logement social, mais sur la satisfaction générale des besoins en logement.</w:t>
      </w:r>
    </w:p>
    <w:p>
      <w:r>
        <w:t>Cohérence entre le PLU et les autres documents</w:t>
      </w:r>
    </w:p>
    <w:p>
      <w:r>
        <w:t>Le PLU n’est qu’un des maillons nécessaires à une politique d’urbanisme, il doit être ainsi établi en cohérence avec certains documents qui ne relèvent pas de la compétence directe des communes.</w:t>
      </w:r>
    </w:p>
    <w:p>
      <w:r>
        <w:t>Le PLH a pour objet de définir, pour une durée au moins égale à six ans, les objectifs et les principes d'une politique visant à répondre aux besoins en logements et en hébergement, et à favoriser le renouvellement urbain et la mixité sociale en assurant une répartition équilibrée et diversifiée de l'offre de logements entre différentes communes et entre les quartiers d'une même commune. Ce programme est établi par un établissement public de coopération intercommunale pour tout ou partie d'une agglomération ou pour un ensemble de communes qui entendent par leur coopération répondre à des objectifs communs en matière d'habitat (CCH : art. L. 302-1). Le PLU quant à lui « doit, s’il y a lieu, être compatible avec les dispositions […] du programme local de l’habitat » (CU : art. L. 123-1). En cas d’incompatibilité, le PLU doit être révisé dans le délai de trois ans. Si la commune n’a pas modifié son document passé ce délai, le préfet peut prendre l’initiative de la révision ou de la modification du PLU afin de le rendre compatible avec les orientations du PLH (CU : art. L. 123-14, al. 3).</w:t>
      </w:r>
    </w:p>
    <w:p>
      <w:r>
        <w:t>Le PLU et le PLH n’ont pas la même échelle d’intervention ni les mêmes effets, mais l’articulation entre ces deux documents est nécessaire, le PLH fixant les objectifs en matière de logements (prévision et programmation) et le PLU devant les traduire en obligations à respecter localement.</w:t>
      </w:r>
    </w:p>
    <w:p>
      <w:r>
        <w:t>Le SCOT est élaboré par les EPCI. Il doit permettre de fixer les orientations stratégiques d’un territoire : il expose le diagnostic établi au regard des prévisions économiques et démographiques et des besoins répertoriés en matière de développement économique, d’aménagement de l’espace, d’environnement, d’équilibre social de l’habitat, de transport, d’équipements et de services du territoire auquel il s’applique. Il présente le PADD retenu qui fixe, entre autres, les objectifs de politiques publiques ou d’urbanisme en matière d’habitat. A ce titre, il fixe notamment les objectifs relatifs à l’équilibre social de l’habitat et à la construction de logements sociaux (CU : art. L. 122-1). Devant être compatibles avec le SCOT, le PLU doit donc reprendre les objectifs fixés par ce document qui lui est hiérarchiquement supérieur. A ce titre, les auteurs du PLU ne sont donc pas totalement maîtres de leurs décisions.</w:t>
      </w:r>
    </w:p>
    <w:p>
      <w:pPr>
        <w:pStyle w:val="Heading1"/>
      </w:pPr>
      <w:r>
        <w:t>Quel est le champ d'application du règlement sanitaire départemental (RSD) ?</w:t>
      </w:r>
    </w:p>
    <w:p>
      <w:r>
        <w:rPr>
          <w:i/>
        </w:rPr>
        <w:t>https://www.anil.org/documentation-experte/analyses-juridiques-jurisprudence/analyses-juridiques/analyses-juridiques-2008/quel-est-le-champ-dapplication-du-reglement-sanitaire-departemental-rsd/</w:t>
      </w:r>
    </w:p>
    <w:p>
      <w:r>
        <w:t>Logement des personnes défavorisées (Insalubrité et périls) N° 2008/27 question-réponse réalisée avec l'appui du Pôle de lutte contre l'habitat indigne</w:t>
      </w:r>
    </w:p>
    <w:p>
      <w:r>
        <w:t>Le règlement sanitaire départemental s'applique à la construction, l'aménagement et l'équipement des bâtiments qui ne sont pas visés par les règles générales de construction (décret de 1969 / CCH : L.111-4 et R.111-4 et suivants) et donc à tous aménagements de tous locaux d'habitation (RSD type : art.22). Les conditions d'occupation, d'utilisation et d'entretien des habitations, de leurs équipements et de leurs dépendances sont définies au titre II du RSD.</w:t>
      </w:r>
    </w:p>
    <w:p>
      <w:pPr>
        <w:pStyle w:val="Heading2"/>
      </w:pPr>
      <w:r>
        <w:t>Application aux immeubles existants</w:t>
      </w:r>
    </w:p>
    <w:p>
      <w:r>
        <w:t>La rédaction du RSD (chapitre III section 1 : art.40 " aménagement des locaux d'habitation") peut laisser penser que certaines règles d'habitabilité ne s'appliquent qu'en cas de modifications apportées aux locaux. Il n'en est rien, ces dispositions concernent de façon générale toutes les situations rencontrées (CA de Paris : 26.3.96, Azzam, " le règlement sanitaire départemental pose les normes d'habitabilité auxquelles doit être soumis un logement pour pouvoir être loué; … les critères d'habitabilité qu'il pose doivent être pris en compte pour déterminer si l'hébergement d'une personne est conforme à la dignité humaine" / Cass. crim :11.2.98, confirmation).</w:t>
      </w:r>
    </w:p>
    <w:p>
      <w:r>
        <w:t>Le Conseil d'Etat confirme, également, cette analyse dans une décision assez récente : " le règlement sanitaire s'applique non seulement aux immeubles à construire mais également aux édifices existant lors de son édiction " (CE : 23.4.97, SCI Jade). Le préfet est habilité à édicter des règles relatives, non seulement à la salubrité des immeubles à construire après l'entrée en vigueur du règlement sanitaire départemental, mais aussi à celle des immeubles existants.</w:t>
      </w:r>
    </w:p>
    <w:p>
      <w:pPr>
        <w:pStyle w:val="Heading2"/>
      </w:pPr>
      <w:r>
        <w:t>Pour les opérations de constructions,les nouvelles règles de contructions priment sur le RSD (CCH : L.111-4</w:t>
      </w:r>
    </w:p>
    <w:p>
      <w:r>
        <w:t>Pour les opérations de constructions, extensions et surélévations, il convient de tenir compte de certaines autres dispositions du CCH : ainsi l'article L.111-4 prévoit " les règles de construction applicables aux bâtiments d'habitation...sont fixées par décret en conseil d'Etat. Les dispositions de ce texte se substituent de plein droit aux dispositions contraires ou divergentes des règlements départementaux ou communaux ". Cependant les aménagements sur les constructions existantes ne sont pas soumis à ces dispositions et demeurent dans le champ du RSD.</w:t>
      </w:r>
    </w:p>
    <w:p>
      <w:pPr>
        <w:pStyle w:val="Heading2"/>
      </w:pPr>
      <w:r>
        <w:t>Qu'en est-il de la valeur de la partie habitat des règlements départementaux, généralement pris sur le modèle du règlement sanitaire type de 1978 (le titre II n'a pas été modifié en 1982, 1983, 1984..., le texte de 1978 reste donc la référence)</w:t>
      </w:r>
    </w:p>
    <w:p>
      <w:r>
        <w:t>La loi du 6 janvier 1986 en adaptant la législation sanitaire et sociale aux transferts de compétence en matière d'aide sociale et de santé, a abrogé les anciens articles L.1, L.2 et L.3. Un nouvel article L.1311-1 issu la loi du 6 janvier 1986 (ex : CSP : L.1) prévoit que des décrets pris en Conseil d'Etat fixeront les règles générales d'hygiène et de santé, notamment en matière de prévention des maladies transmissibles, de salubrité des habitations..., et que les règlements sanitaires départementaux devaient cesser de s'appliquer au profit des décrets. La loi n'a pas prévu de dispositions transitoires pouvant maintenir en vigueur à titre provisoire les règlements sanitaires existants pris en application de ces articles. Les décrets prévus en application de l'article L.1311-1 ne sont pas encore intervenus en matière de salubrité de l'habitat. En l'absence des décrets,la jurisprudence s'est prononcée dans le sens de l'application des RSD (Cass. crim : 15.11.90, Plancke). Le ministre délégué à la santé a également répondu dans ce sens : "...le règlement sanitaire départemental prévu par l'ancien article L.1 du CSP est donc remplacé par les règles générales d'hygiène au fur et à mesure de la parution des décrets en Conseil d'Etat prévus par le nouvel article L.1 du CSP... ". Le Conseil d'Etat confirme également l'application du RSD (CE : 23.6.00, AFRP / ministère emploi et solidarité).</w:t>
      </w:r>
    </w:p>
    <w:p>
      <w:r>
        <w:t>Le titre II du RSD relatif aux locaux d'habitation et assimilés reste donc applicable. Cependant, ces RSD ne peuvent plus être modifiés (Cass. crim : 24.2.05 et Cass. crim : 28.6.05). L'effet abrogatoire de la loi nouvelle au regard des règlements pris sur la base de la loi ancienne est lui-même suspendu jusqu'à l'intervention des nouveaux règlements (pour un exemple plus récent, voir les modifications apportées par la loi ENL au supplément de loyer de solidarité : dans l'attente d'un nouveau décret en application de cette loi, les dispositions réglementaires antérieures continuent à s'appliquer).</w:t>
      </w:r>
    </w:p>
    <w:p>
      <w:pPr>
        <w:pStyle w:val="Heading2"/>
      </w:pPr>
      <w:r>
        <w:t>En conclusion et pour mémoire :</w:t>
      </w:r>
    </w:p>
    <w:p>
      <w:r>
        <w:t>CGCT : L.2212-1 : " Le maire est chargé, sous le contrôle administratif du représentant de l'Etat dans le département, de la police municipale, de la police rurale et de l'exécution des actes de l'Etat qui y sont relatifs ".</w:t>
      </w:r>
    </w:p>
    <w:p>
      <w:r>
        <w:t>CGCT : L.2212-2 : " La police municipale a pour objet d'assurer le bon ordre, la sûreté, la sécurité et la salubrité publiques (...) ".</w:t>
      </w:r>
    </w:p>
    <w:p>
      <w:r>
        <w:t>CSP : L.1421-4 : " Le contrôle administratif et technique des règles d'hygiène relève :1º / De la compétence du maire pour les règles générales d'hygiène fixées, en application du chapitre I du titre I du livre III, pour les habitations, leurs abords et dépendances ".</w:t>
      </w:r>
    </w:p>
    <w:p>
      <w:r>
        <w:t>Sur le fondement de ses différents textes : le maire au titre de ses pouvoirs propres est compétent pour tout trouble à l'ordre public sur le plan de la salubrité ou de la sécurité publique, toute violation des règles d'hygiène. Les mesures prescrites par le maire doivent être motivées et exactement proportionnées aux circonstances de fait constatées, aucun formalisme particulier n'est imposé. Selon la nature et la gravité des risques, le maire pourra, de sa propre initiative :</w:t>
      </w:r>
    </w:p>
    <w:p>
      <w:r>
        <w:t>rappeler la règlementation applicable par un courrier motivé adressé à la personne à qui elle incombe; le cas échéant, il conviendra de joindre toute information utile dont dispose la commune et notamment le rapport éventuel décrivant les risques constatés et notamment celles contenues dans les règlements sanitaires départementaux (RSD);</w:t>
      </w:r>
    </w:p>
    <w:p>
      <w:r>
        <w:t>mettre en demeure les intéressés (propriétaire ou occupant selon les cas) de respecter les normes dont le contrôle incombe au maire;</w:t>
      </w:r>
    </w:p>
    <w:p>
      <w:r>
        <w:t>en cas de danger grave et imminent, prendre un arrêté motivé mettant en demeure le propriétaire ou l'occupant, selon les cas, d'exécuter toute autre mesure que celle prévue par la règlementation dès lors qu'elle est adaptée aux circonstances (travaux, mesures de protection, évacuation d'un immeuble en cas de risque imminent, etc..). Cette disposition s'applique en matière sanitaire indépendamment des dispositions du RSD.</w:t>
      </w:r>
    </w:p>
    <w:p>
      <w:pPr>
        <w:pStyle w:val="Heading1"/>
      </w:pPr>
      <w:r>
        <w:t>Urbanisme</w:t>
      </w:r>
    </w:p>
    <w:p>
      <w:r>
        <w:rPr>
          <w:i/>
        </w:rPr>
        <w:t>https://www.anil.org/documentation-experte/analyses-juridiques-jurisprudence/analyses-juridiques/analyses-juridiques-2008/urbanisme/</w:t>
      </w:r>
    </w:p>
    <w:p>
      <w:r>
        <w:t>Urbanisme (Certificat de conformité) (Autorisations d'urbanisme) (Certificat d'urbanisme) Ordonnance du 8.12.05 : JO du 9.12.05 N°51/05</w:t>
      </w:r>
    </w:p>
    <w:p>
      <w:r>
        <w:t>Conformément à la loi du 9.12.04 de simplification du droit, la présente ordonnance modifie les règles relatives aux autorisations d'urbanisme. Le nombre d'autorisations est réduit. Leur champ d'application devrait être précisé et surtout leur procédure d'obtention est simplifiée dans le but d'assurer une plus grande sécurité juridique pour les bénéficiaires d'autorisations et les autorités administratives qui les délivrent.</w:t>
      </w:r>
    </w:p>
    <w:p>
      <w:pPr>
        <w:pStyle w:val="Heading2"/>
      </w:pPr>
      <w:r>
        <w:t>La réduction du nombre d'autorisations</w:t>
      </w:r>
    </w:p>
    <w:p>
      <w:r>
        <w:t>A ce jour, le code de l'urbanisme comporte onze régimes différents d'autorisations, ainsi que quatre régimes différents de déclaration. Désormais, ces différents régimes seront regroupés au sein de trois permis (permis de construire, permis d'aménager et permis de démolir) et une déclaration préalable. Cette réduction du nombre d'autorisations n'a pas nécessairement pour conséquence d'exonérer de tout contrôle les travaux soumis aux autorisations ayant vocation à disparaître. Ainsi même si l'autorisation de lotir est supprimée, les lotissements entreront dorénavant dans le champ du permis d'aménager.</w:t>
      </w:r>
    </w:p>
    <w:p>
      <w:pPr>
        <w:pStyle w:val="Heading2"/>
      </w:pPr>
      <w:r>
        <w:t>Le certificat d'urbanisme</w:t>
      </w:r>
    </w:p>
    <w:p>
      <w:r>
        <w:t>Les deux types de certificat d'urbanisme sont conservés : le premier dit " de simple information " qui permet de connaître les règles d'urbanisme applicables sur le terrain objet de la demande et le second dit " opérationnel " qui permet d'interroger l'administration sur la faisabilité d'un projet défini succinctement. Deux modifications sont apportées par l'ordonnance. Le certificat ordinaire ne mentionnera plus l'état des réseaux existants ou prévus, ceci afin d'accélérer leur délivrance. En effet, la consultation des services en charge des réseaux a été jugée comme prolongeant inutilement la procédure de délivrance des certificats de simple information. L'ordonnance précise également la nature des droits conférés par un certificat d'urbanisme. Il est prévu que dans un délai de dix-huit mois, les dispositions d'urbanisme, le régime des taxes et participations d'urbanisme, ainsi que les limitations administratives au droit de propriété, tels qu'ils existaient à la date du certificat ne peuvent être remis en cause à l'exception des dispositions qui ont pour objet la préservation de la sécurité ou de la salubrité publique. Ainsi, en cas d'erreur ou d'omission de l'administration lors de la délivrance du certificat d'urbanisme, le demandeur bénéficie de la cristallisation des règles d'urbanisme applicables au jour de sa délivrance. Le certificat d'urbanisme valant accord préalable de l'administration sur certains aspects du projet de construction (destination, volume, implantation notamment), qui figurait dans le projet d'ordonnance rendu public au printemps, a disparu du texte définitif de l'ordonnance. Il semble, cependant, que l'idée ne soit pas définitivement abandonnée et pourrait réapparaître à l'avenir.</w:t>
      </w:r>
    </w:p>
    <w:p>
      <w:pPr>
        <w:pStyle w:val="Heading2"/>
      </w:pPr>
      <w:r>
        <w:t>Le champ d'application du permis de construire et de la déclaration préalable</w:t>
      </w:r>
    </w:p>
    <w:p>
      <w:r>
        <w:t>La définition du champ d'application du permis de construire et de la déclaration préalable ne sera réellement connue qu'à l'occasion de la publication de la partie réglementaire du code de l'urbanisme (à paraître). Cependant quelques principes se dégagent d'ores-et-déjà du texte de l'ordonnance. S'agissant des constructions neuves, le permis de construire reste la règle. Les décrets auront ensuite la charge de définir les travaux soumis à la déclaration et ceux exonérés de toute autorisation. Pour les travaux sur des bâtiments existants, au contraire, l'absence d'autorisation est la règle et ce sont les décrets qui listeront les travaux soumis à déclaration ou permis de construire. La philosophie reste donc identique à celle en vigueur actuellement, mais en rupture avec le projet d'ordonnance rendu public en mai sur le site internet du ministère de l'équipement, puisque celui-ci prévoyait que la liberté serait la règle et que le décret fixerait une liste limitative des travaux soumis à permis ou déclaration, qu'il s'agisse de travaux neufs ou existants.</w:t>
      </w:r>
    </w:p>
    <w:p>
      <w:pPr>
        <w:pStyle w:val="Heading2"/>
      </w:pPr>
      <w:r>
        <w:t>L'instruction des permis de construire et des déclarations préalables</w:t>
      </w:r>
    </w:p>
    <w:p>
      <w:r>
        <w:t>Les règles de procédure et de délais des nouvelles autorisations d'occupation des sols relèvent du pouvoir règlementaire. Pour autant, le rapport remis au Président de la République annonce déjà plusieurs principes directeurs relatifs à l'instruction des demandes. Tout d'abord, le demandeur sera informé, lors du dépôt de sa demande, du délai dans lequel l'administration prendra position (expressément ou implicitement). Si une majoration de délai s'avère nécessaire, celle-ci devra être notifiée au pétitionnaire dans le délai d'un mois à compter du dépôt de la demande. Ensuite, le décret fixera limitativement la liste des pièces qui peuvent être demandées. Si le dossier est incomplet, le demandeur en est informé sous un mois. Passé le délai, aucune pièce complémentaire ne pourra justifier une prorogation du délai d'instruction. Ainsi, au plus tard dans le délai d'un mois à compter du dépôt de sa demande, le pétitionnaire connaîtra de manière certaine dans quels délais une décision sera prise. L'objet de cette mesure est de faire cesser une pratique de certains services instructeurs consistant à exiger pièces complémentaires après pièces complémentaires afin de prolonger, parfois excessivement, les délais d'instruction. Enfin, dans cette même logique de suppression des dérives de certains services instructeurs, on espère que le nombre d'exemplaires des pièces à fournir sera également défini par décret.</w:t>
      </w:r>
    </w:p>
    <w:p>
      <w:pPr>
        <w:pStyle w:val="Heading2"/>
      </w:pPr>
      <w:r>
        <w:t>La simplification du régime de délivrance des permis tacites.</w:t>
      </w:r>
    </w:p>
    <w:p>
      <w:r>
        <w:t>A ce jour, le procédure d'octroi d'un permis tacite est relativement complexe : dans les quinze jours de la réception de la demande l'autorité compétente pour statuer (si le dossier est complet) fait connaître au demandeur la date avant laquelle la décision devra lui être notifiée, si celle-ci ne lui est pas parvenue à cette date, le permis est réputé délivré tacitement; toutefois en l'absence de lettre de notification, il appartient au pétitionnaire d'adresser une requête en instruction à l'autorité compétente laquelle fait courir un délai de deux mois au terme duquel le silence gardé par l'administration vaut délivrance tacite de l'autorisation. Dorénavant, il est prévu que le permis est tacitement accordé si aucune décision n'est notifiée à l'issue du délai d'instruction, lequel lui a été communiqué lors du dépôt de sa demande ou au plus tard dans le délai d'un mois à compter de celle-ci. Un décret déterminera, cependant, les cas dans lesquels un permis tacite ne peut être acquis.</w:t>
      </w:r>
    </w:p>
    <w:p>
      <w:pPr>
        <w:pStyle w:val="Heading2"/>
      </w:pPr>
      <w:r>
        <w:t>L'impossibilité de retirer une décision de non-opposition à la déclaration préalable</w:t>
      </w:r>
    </w:p>
    <w:p>
      <w:r>
        <w:t>D'une manière générale, l'administration peut, sous certaines conditions de délai, retirer l'une de ses décisions, lorsqu'elle est illégale. Afin, d'assurer une meilleure sécurité juridique des pétitionnaires, il a été décidé de supprimer cette faculté de retrait concernant les déclarations préalables. Ainsi passé le délai ouvert à l'administration pour faire opposition, le déclarant est assuré que sa déclaration est devenue définitive vis-à-vis de l'administration. La contre partie de ce nouvel avantage est que le recours gracieux d'un tiers au sujet de ce type d'autorisation devient inutile et qu'il se trouvera donc contraint de saisir la juridiction administrative pour obtenir son annulation.</w:t>
      </w:r>
    </w:p>
    <w:p>
      <w:pPr>
        <w:pStyle w:val="Heading2"/>
      </w:pPr>
      <w:r>
        <w:t>Les conditions d'exigibilité des participations d'urbanisme</w:t>
      </w:r>
    </w:p>
    <w:p>
      <w:r>
        <w:t>Jusqu'ici seule une autorisation expresse de construire ou d'aménager pouvait constituer le fait générateur d'une participation d'urbanisme (participation pour voirie et réseau ou participation pour raccordement à l'égout, par exemple). En cas de permis tacite ou de non-opposition à déclaration de travaux, aucune participation ne pouvait donc être réclamée. En conséquence, les collectivités locales, afin de ne pas se voir privées d'une source de financement de leurs équipements publics, évitaient de se trouver en situation de délivrer des permis tacites et même se prononçaient expressément (par voie d'arrêté) à propos de déclaration de travaux dans le seul but de pouvoir recueillir des participations. Cet écueil est désormais corrigé puisqu'à compter de l'entrée en vigueur de l'ordonnance, l'administration pourra, dans le délai de deux mois à compter de l'intervention d'un permis tacite ou d'une décision de non-opposition à une déclaration préalable, par arrêté, fixer les participations exigibles du bénéficiaire du permis ou de la décision prise sur la déclaration préalable. On remarquera que cette disposition vise exclusivement à supprimer l'écueil évoqué plus haut mais ne permet pas à l'administration de corriger une éventuelle erreur commise lors de la délivrance d'un permis exprès.</w:t>
      </w:r>
    </w:p>
    <w:p>
      <w:pPr>
        <w:pStyle w:val="Heading2"/>
      </w:pPr>
      <w:r>
        <w:t>L'obligation de respecter les règles d'urbanisme en l'absence d'autorisation</w:t>
      </w:r>
    </w:p>
    <w:p>
      <w:r>
        <w:t>Un certain nombre de travaux ou aménagements peuvent être réalisés sans aucune autorisation d'occupation du sol préalable. Pour autant, cela n'empêche pas qu'ils sont tenus de respecter les normes nationales ou locales d'urbanisme, sous peine de sanctions pénales. Cette règle parfois méconnue est aujourd'hui réaffirmée avec force par le futur article L. 421-8 du code de l'urbanisme. Un exemple fréquent d'infraction est constaté à l'occasion de la division d'un logement en plusieurs logements. Le passage d'un logement à plusieurs, sans travaux soumis à autorisation, n'empêche pas de devoir respecter les prescriptions en matière d'aire de stationnement lorsque le plan local d'urbanisme prévoit un nombre déterminé de places de parking par logement.</w:t>
      </w:r>
    </w:p>
    <w:p>
      <w:pPr>
        <w:pStyle w:val="Heading2"/>
      </w:pPr>
      <w:r>
        <w:t>Le contrôle des détachements de terrains à bâtir</w:t>
      </w:r>
    </w:p>
    <w:p>
      <w:r>
        <w:t>Jusqu'ici la division d'une propriété foncière en terrains à bâtir doit être précédée soit d'une autorisation de lotir, soit de l'envoi d'un plan de division à l'attention de la mairie du lieu de situation de l'immeuble (Code de l'urbanisme : L. 111-5-2 et R. 315-54). Cette procédure particulière d'information est limitée aux zones définies par délibération du conseil municipal comme nécessitant une protection particulière en raison de la qualité des sites, des milieux naturels et des paysages. Désormais, dans ces zones, l'envoi d'un plan de division est remplacé par le dépôt d'une déclaration préalable dont le contenu du dossier reste à définir. L'autorité administrative pourra s'opposer à la division si celle-ci, par son importance, le nombre de lots ou les travaux qu'elle implique est de nature à compromettre gravement le caractère naturel des espaces, la qualité des paysages ou le maintien des équilibres biologiques. Quant aux lotissements, il est prévu de ne pas en modifier la définition et de les soumettre à permis d'aménager ou déclaration préalable, selon leur localisation et selon qu'ils prévoient ou non des travaux.</w:t>
      </w:r>
    </w:p>
    <w:p>
      <w:pPr>
        <w:pStyle w:val="Heading2"/>
      </w:pPr>
      <w:r>
        <w:t>Entrée en vigueur</w:t>
      </w:r>
    </w:p>
    <w:p>
      <w:r>
        <w:t>L'entrée en vigueur de l'ordonnance est suspendue à la publication de décrets en Conseil d'Etat, lesquels devront définir, notamment, les travaux qui rentreront dans le champ des permis, de la déclaration ou qui seront totalement dispensés de procédure de contrôle, ainsi que les délais d'instruction des demandes et leur mode de calcul. Le Ministre de l'équipement s'est engagé, le 7 décembre 2005 devant les députés, à ce que ces décrets paraissent d'ici à juillet prochain. Compte tenu de l'important effort de formation que nécessitera la réforme auprès des DDE et des services instructeurs des collectivités locales, on peut s'attendre à une entrée en vigueur du dispositif, au plus tôt, au 1er janvier 2007 et, au plus tard, conformément à l'article 41 de l'ordonnance, au 1er juillet 2007.</w:t>
      </w:r>
    </w:p>
    <w:p>
      <w:pPr>
        <w:pStyle w:val="Heading1"/>
      </w:pPr>
      <w:r>
        <w:t>DALO : recours contentieux devant la juridiction administrative (analyse de l'ensemble du dispositif)</w:t>
      </w:r>
    </w:p>
    <w:p>
      <w:r>
        <w:rPr>
          <w:i/>
        </w:rPr>
        <w:t>https://www.anil.org/documentation-experte/analyses-juridiques-jurisprudence/analyses-juridiques/analyses-juridiques-2008/dalo-recours-contentieux-devant-la-juridiction-administrative-analyse-de-lensemble-du-dispositif/</w:t>
      </w:r>
    </w:p>
    <w:p>
      <w:r>
        <w:t>N° 2008-38 / A jour au 2 décembre 2008</w:t>
      </w:r>
    </w:p>
    <w:p>
      <w:r>
        <w:t>Toute personne dont la demande de logement ou d’hébergement est reconnue comme prioritaire et urgente par la commission de médiation et qui n’a pas reçu une offre de logement ou d’hébergement tenant compte de ses besoins et de ses capacités a la possibilité de saisir la juridiction administrative. Ce recours tend, soit à ce que soit ordonné le logement ou le relogement du demandeur, soit à ce que soit ordonné l’accueil dans une structure d’hébergement. Les conditions d'exercice du recours juridictionnel devant permettre l'obtention effective d'un logement, d'un relogement ou d'un accueil dans une structure adaptée, les modalités d'examen de ce recours et les pouvoirs du juge sont désormais précisés (CCH : L.441-2-3-1, R.441-16-1 et suivants et décret du 27.11.08). Un nouveau chapitre intitulé « le contentieux du droit au logement » est créé dans le Code de justice administrative. Ce chapitre comprend un article L.778-1 unique, renvoyant aux articles L.441-2-3 et L.441- 2-3-1 du CCH. Les dispositions de l'article 1 du décret du 27 novembre 2008 sont codifiées sous les articles R. 778-1 à R. 778-2 du Code de justice administraitive. Il convient de souligner que si la loi crée un contentieux spécifique pouvant aboutir à condamner l’Etat à loger les demandeurs de logement ou d’hébergement sous astreinte, ceux-ci pourront, en parallèle exercer d’autres types de recours de droit commun :</w:t>
      </w:r>
    </w:p>
    <w:p>
      <w:r>
        <w:t>un recours contre les décisions de la commission de médiation, dès lors qu’une demande n’aura pas été jugée prioritaire; le requérant disposera alors de deux mois pour intenter un recours, dans les conditions du droit commun;</w:t>
      </w:r>
    </w:p>
    <w:p>
      <w:r>
        <w:t>un recours en responsabilité contre l’Etat, dès lors que celui-ci n’aura pu attribuer de logement ou un hébergement au demandeur dans le temps imparti (pour obtenir une indemnisation du préjudice).</w:t>
      </w:r>
    </w:p>
    <w:p>
      <w:r>
        <w:t>un recours contre la décision de refus d’attribution rendue par la commission d’attribution.</w:t>
      </w:r>
    </w:p>
    <w:p>
      <w:pPr>
        <w:pStyle w:val="Heading2"/>
      </w:pPr>
      <w:r>
        <w:t>Recours contentieux relatif à une demande de logement</w:t>
      </w:r>
    </w:p>
    <w:p>
      <w:r>
        <w:t>Le recours contentieux est ouvert en deux temps : - à compter du 1er décembre 2008, pour les cinq catégories de demandeurs de logements prioritaires ayant le droit de saisir sans délai la commission; - à compter du 1er janvier 2012, pour les autres personnes éligibles au logement social qui n’ont pas reçu de réponse à leur demande de logement à l’expiration d’un délai anormalement long.</w:t>
      </w:r>
    </w:p>
    <w:p>
      <w:r>
        <w:t>Point de départ du délai de recours</w:t>
      </w:r>
    </w:p>
    <w:p>
      <w:r>
        <w:t>Ce recours est possible à l’expiration d’un délai de trois mois à partir du jour de la notification au demandeur de la décision de la commission le reconnaissant prioritaire et comme devant être logé d’urgence. Ce délai est toutefois porté à six mois dans les départements d’outre-mer, et jusqu'au 1er janvier 2011 dans les départements comportant au moins une agglomération ou une partie d'agglomération de plus de 300.000 habitants (CCH : art. R.441-16-1). En l'absence de commission de médiation dans le département, le demandeur peut exercer le recours si, après avoir saisi le préfet, il n'a pas reçu une offre tenant compte de ses besoins et de ses capacités dans un délai de trois mois (CCH : art. L.441-2-3-1 I). Par dérogation, les requêtes doivent être présentées au plus tard le 30 avril 2009 lorsque le requérant se prévaut d'une décision de la commission de médiation rendue avant le 1er janvier 2009 ou, en l'absence de commission, lorsque le requérant a saisi le préfet d'une demande de logement avant cette date (décret du 27.11.08 : art.3).</w:t>
      </w:r>
    </w:p>
    <w:p>
      <w:r>
        <w:t>Modalités de saisine du tribunal administratif et pouvoirs du magistrat</w:t>
      </w:r>
    </w:p>
    <w:p>
      <w:r>
        <w:t>Le tribunal administratif est saisi par requête déposée au greffe. Cette requête écrite doit indiquer les nom et domicile des parties et contenir l'exposé des faits et moyens, ainsi que l'énoncé des conclusions soumises au juge. Elle peut être régularisée par le dépôt d'un mémoire exposant un ou plusieurs moyens jusqu'à l'expiration du délai de recours. Le ministère d'un avocat n'est pas requis. La requête devant le tribunal administratif doit être déposée dans un délai de quatre mois suivant l’expiration des différents délais prévus pour réaliser l’offre de logement (trois mois ou six mois selon les territoires). Toutefois, ce délai n'est opposable au demandeur que s'il a été informé, dans la notification de la décision de la commission de médiation ou dans l'accusé de réception de la demande adressée au préfet, de ces différents délais (délai pour réaliser l'offre et délai pour exercer le recours contentieux). La requête doit également être accompagnée, sauf impossibilité justifiée, soit de la décision de la commission dont le demandeur se prévaut, soit d'une copie de la demande adressée au préfet (en l’absence de commission). À défaut, elle est jugée irrecevable. A la demande du bénéficiaire du DALO, un représentant d'une association dont, l'un des objets est l'insertion ou le logement des personnes défavorisées ou d'une association de défense des personnes en situation d'exclusion agréée par le préfet, peut être entendu lors de l'audience.</w:t>
      </w:r>
    </w:p>
    <w:p>
      <w:r>
        <w:t>Les mesures prises pour l'instruction des affaires sont notifiées aux parties par tous moyens. Le président du tribunal administratif ou le magistrat qu'il désigne à cet effet peut, dès l'enregistrement de la requête, par une décision qui tient lieu d'avis d'audience, fixer la date à laquelle l'affaire sera appelée à l'audience. Dès qu'il reçoit notification de la requête, le préfet communique au tribunal administratif l'ensemble du dossier constitué pour l'instruction de la demande correspondante, tant devant la commission départementale de médiation que pour donner suite à la décision de celle-ci. L'instruction est close soit après que les parties ou leurs mandataires ont formulé leurs observations orales, soit, si ces parties sont absentes ou ne sont pas représentées, après appel de leur affaire à l'audience. L'instruction est rouverte en cas de renvoi à une autre audience. Au terme d’une procédure contradictoire écrite ou orale, le président du tribunal administratif ou le magistrat qu'il désigne, statue en urgence, en premier et dernier ressort, dans un délai de deux mois à compter de sa saisine. L’audience se déroule sans conclusions du commissaire du Gouvernement; cependant, le renvoi devant une formation collégiale est possible. Le président du tribunal administratif ou le magistrat qu'il désigne, lorsqu'il constate que la demande a été reconnue comme prioritaire par la commission de médiation et doit être satisfaite d'urgence et que n'a pas été offert au demandeur un logement tenant compte de ses besoins et de ses capacités, ordonne le logement ou le relogement de celui-ci par l'Etat. Il peut assortir son injonction d’une astreinte financière pour contraindre l'Etat à exécuter sa décision. Le produit de l’astreinte est versé aux fonds d’aménagement urbain (CCH : L.302-7) institués dans chaque région. Ces fonds sont destinés à permettre aux communes ou aux EPCI de financer leurs actions foncières ou immobilières en faveur du logement locatif social. Le produit de l'astreinte est versé au fonds d’aménagement urbain dans la région où est située la commission de médiation saisie par le demandeur. Le magistrat peut également ordonner, alors même que le recours porte sur une demande de logement, l’accueil dans une structure d'hébergement, un établissement ou logement de transition, un logement-foyer ou une résidence hôtelière à vocation sociale.</w:t>
      </w:r>
    </w:p>
    <w:p>
      <w:pPr>
        <w:pStyle w:val="Heading2"/>
      </w:pPr>
      <w:r>
        <w:t>Recours contentieux relatif à une demande d'hébergement</w:t>
      </w:r>
    </w:p>
    <w:p>
      <w:r>
        <w:t>Le demandeur reconnu prioritaire par la commission de médiation, pour un accueil dans une structure d'hébergement, un établissement ou logement de transition, un logement-foyer ou une résidence hôtelière à vocation sociale, et qui n'a pas été accueilli dans l'une de ces structures, dans un délai de six semaines, à compter de la notification de la décision de la commission, a la possibilité d’introduire un recours devant la juridiction administrative (CCH : art. R.441-18).</w:t>
      </w:r>
    </w:p>
    <w:p>
      <w:r>
        <w:t>L’instruction et la décision rendues par le président du tribunal administratif</w:t>
      </w:r>
    </w:p>
    <w:p>
      <w:r>
        <w:t>La procédure obéit aux mêmes règles que le recours contentieux relatif à une demande de logement. Le magistrat ordonne l'accueil dans une structure d'hébergement, un établissement ou logement de transition, un logement-foyer ou une résidence hôtelière à vocation sociale, lorsqu'il constate que la demande a été reconnue prioritaire par la commission de médiation et que n'a pas été proposée au demandeur une place dans une structure. Il peut également assortir son injonction d'une astreinte dont le produit est, comme en matière de logement, versé aux fonds d’aménagement urbain, institués dans chaque région.</w:t>
      </w:r>
    </w:p>
    <w:p>
      <w:r>
        <w:t>Nota bene : un nouveau décret du 27 novembre 2008 (JO du 2.12.08) vient rectifier une référence erronée au Code de la justice administrative.</w:t>
      </w:r>
    </w:p>
    <w:p>
      <w:r>
        <w:t>Etude Loi instituant le droit au logement opposable (loi du 5.3.07 : JO du 6.3.07), mars 2007</w:t>
      </w:r>
    </w:p>
    <w:p>
      <w:r>
        <w:t>Analyses juridiques n° 2007-54 sur le droit au logement opposable et l'attribution des logements sociaux</w:t>
      </w:r>
    </w:p>
    <w:p>
      <w:pPr>
        <w:pStyle w:val="Heading1"/>
      </w:pPr>
      <w:r>
        <w:t>Un bailleur peut-il demander la constitution d'une épargne volontaire ?</w:t>
      </w:r>
    </w:p>
    <w:p>
      <w:r>
        <w:rPr>
          <w:i/>
        </w:rPr>
        <w:t>https://www.anil.org/documentation-experte/analyses-juridiques-jurisprudence/analyses-juridiques/analyses-juridiques-2001/a-loccasion-dun-contrat-de-location-sous-location-ou-hebergement-avec-accompagnement-social-une-association-peut-elle-exiger-des-personnes-occupantes-la-constitution-dune-epargne-volontaire/</w:t>
      </w:r>
    </w:p>
    <w:p>
      <w:r>
        <w:t>N° 2001-08 / A jour au 30 novembre 2008</w:t>
      </w:r>
    </w:p>
    <w:p>
      <w:r>
        <w:t>Certaines associations (intervenant en tant que bailleur) dans le but d'aider les personnes en difficulté dans leur réinsertion, leur demandent le versement mensuel pendant le cours du bail, d'une somme qui leur sera restituée à l'occasion de la libération des lieux.</w:t>
      </w:r>
    </w:p>
    <w:p>
      <w:r>
        <w:t>Ce versement est distinct du dépôt de garantie et est constitué sous la forme d'un dépôt de fonds souvent non rémunéré auprès de l'association.</w:t>
      </w:r>
    </w:p>
    <w:p>
      <w:r>
        <w:t>Au sens de la loi bancaire sont considérés comme fonds reçus du public, les fonds qu'une personne recueille d'un tiers notamment sous forme de dépôt avec le droit d'en disposer pour son propre compte mais à charge pour elle de les restituer. La pratique des associations correspond à cette définition, car même si elles ne disposent pas des fonds, ils ne sont pas versés sur un compte bloqué ouvert au profit de l'occupant du logement.</w:t>
      </w:r>
    </w:p>
    <w:p>
      <w:r>
        <w:t>Cette pratique constitue une opération de banque interdite à toute autre personne qu'un établissement de crédit (Code monétaire : art. L.511-5) et le non-respect de ce texte entraîne des sanctions pénales (emprisonnement de trois mois à trois ans et 375 000 € d'amende (Code monétaire : art. L.571-3).</w:t>
      </w:r>
    </w:p>
    <w:p>
      <w:r>
        <w:t>Rien n'interdit en revanche à l'association de demander à l'occupant du logement de tenter de se constituer une économie sur un produit classique d'épargne (livret A...) mais la personne doit conserver la maîtrise complète de ce produit.</w:t>
      </w:r>
    </w:p>
    <w:p>
      <w:pPr>
        <w:pStyle w:val="Heading1"/>
      </w:pPr>
      <w:r>
        <w:t>Entrée en vigueur du diagnostic technique des installations électriques</w:t>
      </w:r>
    </w:p>
    <w:p>
      <w:r>
        <w:rPr>
          <w:i/>
        </w:rPr>
        <w:t>https://www.anil.org/documentation-experte/analyses-juridiques-jurisprudence/analyses-juridiques/analyses-juridiques-2008/entree-en-vigueur-du-diagnostic-technique-des-installations-electriques/</w:t>
      </w:r>
    </w:p>
    <w:p>
      <w:r>
        <w:t>N° 2008-24 / A jour au 17 novembre 2008 &lt;link fileadmin anil textes_officiels decret _blank le téléchargement du&gt; Décret du 22.4.08 : JO du 24.4.08 / Décret du 13.11.08: JO du 15.11.08 / &lt;link fileadmin anil textes_officiels arrete _blank le téléchargement du&gt; Arrêtés du 8.7.08 : JO du 23.7.08</w:t>
      </w:r>
    </w:p>
    <w:p>
      <w:r>
        <w:t>L’obligation de fournir un état relatif à l’installation intérieure d’électricité, lorsque celle-ci a plus de quinze ans, en cas de vente d’un logement s’appliquera à compter du 1er janvier 2009. Le décret et les arrêtés dont la publication était attendue pour permettre l'entrée en vigueur de ce nouveau diagnostic précisent le contenu.</w:t>
      </w:r>
    </w:p>
    <w:p>
      <w:pPr>
        <w:pStyle w:val="Heading2"/>
      </w:pPr>
      <w:r>
        <w:t>Dans quels cas faut-il produire un état de l’installation intérieure d’électricité ?</w:t>
      </w:r>
    </w:p>
    <w:p>
      <w:r>
        <w:t>A compter du 1er janvier 2009, un état de l’installation intérieure d’électricité doit être produit par le vendeur à l’acquéreur, lorsque cette installation a été réalisée depuis plus de 15 ans. Il est réalisé sur l’ensemble de l’installation électrique privative des locaux à usage d’habitation et de leurs dépendances. Il doit dater depuis moins de 3 ans à la date à laquelle il doit être fourni. Pour mémoire, il devra être joint au dossier de diagnostic technique qui doit obligatoirement depuis le 1er novembre 2007, être annexé à la promesse de vente ou à défaut de promesse, à l’acte authentique.</w:t>
      </w:r>
    </w:p>
    <w:p>
      <w:r>
        <w:t>A compter du 1er janvier 2009, en l’absence, lors de la signature de l’acte authentique, de l’état relatif aux installations d'électricité, le vendeur ne pourra s’exonérer de la garantie des vices cachés correspondante. Deux documents peuvent toutefois tenir lieu d’état de l'installation intérieure d’électricité, dès lors qu'ils ont été établis depuis moins de trois ans à la date à laquelle l'état doit être produit : le certificat de conformité aux règles techniques et de sécurité effectué par un organisme agréé, et le diagnostic réalisé avant le 1er novembre 2007 dans le cadre d'opérations organisées par les distributeurs d’électricité.</w:t>
      </w:r>
    </w:p>
    <w:p>
      <w:pPr>
        <w:pStyle w:val="Heading2"/>
      </w:pPr>
      <w:r>
        <w:t>Que doit contenir l’état de l’installation intérieure d’électricité ?</w:t>
      </w:r>
    </w:p>
    <w:p>
      <w:r>
        <w:t>Etabli à partir d’un modèle type réglementé, l’état de l’installation intérieure d’électricité vérifie l’existence et les caractéristiques :</w:t>
      </w:r>
    </w:p>
    <w:p>
      <w:r>
        <w:t>d’un appareil général de commande et de protection, et de son accessibilité;</w:t>
      </w:r>
    </w:p>
    <w:p>
      <w:r>
        <w:t>d’au moins un dispositif différentiel de sensibilité appropriée aux conditions de mise à la terre, à l’origine de l’installation électrique;</w:t>
      </w:r>
    </w:p>
    <w:p>
      <w:r>
        <w:t>d’un dispositif de protection contre les surintensités adapté à la section des conducteurs, sur chaque circuit;</w:t>
      </w:r>
    </w:p>
    <w:p>
      <w:r>
        <w:t>d’une liaison équipotentielle et d’une installation électrique adaptées aux conditions particulières des locaux contenant une baignoire ou une douche. Il identifie :</w:t>
      </w:r>
    </w:p>
    <w:p>
      <w:r>
        <w:t>les matériels électriques vétustes, inadaptés à l’usage ou présentant des risques de contacts directs avec des éléments sous tension;</w:t>
      </w:r>
    </w:p>
    <w:p>
      <w:r>
        <w:t>les conducteurs non protégés mécaniquement.</w:t>
      </w:r>
    </w:p>
    <w:p>
      <w:pPr>
        <w:pStyle w:val="Heading2"/>
      </w:pPr>
      <w:r>
        <w:t>Qui l’établit ?</w:t>
      </w:r>
    </w:p>
    <w:p>
      <w:r>
        <w:t>L’état de l’installation intérieure d’électricité doit être établi (comme tous les documents qui doivent être joints au dossier de diagnostic technique, à l’exception de l’état des risques naturels et technologiques), par un professionnel satisfaisant à des critères de compétence et ayant souscrit une assurance couvrant pour son intervention les conséquences d’un engagement de sa responsabilité civile professionnelle.</w:t>
      </w:r>
    </w:p>
    <w:p>
      <w:r>
        <w:t>Depuis le 1er novembre 2007, toute personne qui effectue un diagnostic doit être certifiée par un organisme accrédité par le COFRAC, Comité français d’accréditation. Cette certification lui sera délivrée pour 5 ans.</w:t>
      </w:r>
    </w:p>
    <w:p>
      <w:r>
        <w:t>Les professionnels du diagnostic ne doivent avoir aucun lien de nature à porter atteinte à leur impartialité et à leur indépendance, ni avec le propriétaire ou son mandataire (notamment agent immobilier ou notaire), ni avec toute entreprise pouvant réaliser des travaux sur les ouvrages, installations ou équipements pour lesquels il leur est demandé l’un ou l’autre des diagnostics.</w:t>
      </w:r>
    </w:p>
    <w:p>
      <w:r>
        <w:t>Les diagnostiqueurs doivent remettre à leur client un document attestant qu’ils sont en règle au regard de ces obligations. Des sanctions pénales sont prévues (amende de 1 500 € portée à 3 000 € en cas de récidive) tant pour la personne qui établit un diagnostic ou constat sans respecter les règles de compétences, d’organisation et d’assurance ou les conditions d’impartialité et d’indépendance, que pour le vendeur qui, en vue d’établir un diagnostic fait appel à une personne qui ne remplit pas les conditions requises (décret du 5.9.06).</w:t>
      </w:r>
    </w:p>
    <w:p>
      <w:r>
        <w:t>Loi Engagement National pour le Logement du 13 juillet 2006</w:t>
      </w:r>
    </w:p>
    <w:p>
      <w:r>
        <w:t>&lt;link fileadmin anil textes_officiels code cch_l134-7.pdf _blank le téléchargement du&gt;Code de la construction et de l'habitation : L. 134-7</w:t>
      </w:r>
    </w:p>
    <w:p>
      <w:r>
        <w:t>&lt;link fileadmin anil textes_officiels decret _blank le téléchargement du&gt;Décret du 22.4.08 (JO du 24.4.08)</w:t>
      </w:r>
    </w:p>
    <w:p>
      <w:r>
        <w:t>&lt;link fileadmin anil textes_officiels arrete _blank le téléchargement du&gt;Arrêtés du 8.7.08 (JO du 23.7.08)</w:t>
      </w:r>
    </w:p>
    <w:p>
      <w:r>
        <w:t>Rubrique Diagnotics obligatoires</w:t>
      </w:r>
    </w:p>
    <w:p>
      <w:r>
        <w:t>Lire l'analyse juridique n° 2005-25 relative à l'entrée en vigueur du diagnostic technique des installations électriques</w:t>
      </w:r>
    </w:p>
    <w:p>
      <w:r>
        <w:t>Lire l'analyse juridique n° 2006-36 relative aux obligations relatives à la qualité et à la contenance du logement</w:t>
      </w:r>
    </w:p>
    <w:p>
      <w:pPr>
        <w:pStyle w:val="Heading1"/>
      </w:pPr>
      <w:r>
        <w:t>L'accueil des personnes de nationalité étrangère dans les centres d'accueil pour demandeurs d'asile</w:t>
      </w:r>
    </w:p>
    <w:p>
      <w:r>
        <w:rPr>
          <w:i/>
        </w:rPr>
        <w:t>https://www.anil.org/documentation-experte/analyses-juridiques-jurisprudence/analyses-juridiques/analyses-juridiques-2007/laccueil-des-personnes-de-nationalite-etrangere-dans-les-centres-daccueil-pour-demandeurs-dasile/</w:t>
      </w:r>
    </w:p>
    <w:p>
      <w:r>
        <w:t>N° 2007-31 / A jour au 30 octobre 2008 Loi du 24.7.06 relative à l'immigration: JO du 25.7.06 / Décret du 23.3.07 : JO du 24.3.07 / Décret du 31.8.07: JO du 2.9.07</w:t>
      </w:r>
    </w:p>
    <w:p>
      <w:r>
        <w:t>Les CADA qui étaient une catégorie particulière de CHRS, sont désormais considérés comme une catégorie particulière d'établissements sociaux et médico-sociaux (CASF : L. 312-1). Le décret précise la procédure d'admission et de sortie des demandeurs d'asile (1), les règles de leur participation aux frais d'hébergement et celles de l'allocation de subsistance. La nature et les missions assurées par le centre d’accueil pour les demandeurs d’asile sont définies dans une convention conclue avec l’Etat. La convention type figure en annexe du décret du 31.8.07.</w:t>
      </w:r>
    </w:p>
    <w:p>
      <w:pPr>
        <w:pStyle w:val="Heading2"/>
      </w:pPr>
      <w:r>
        <w:t>L'admission à l'aide sociale des demandeurs d'asile (Code de l'action sociale et des familles : art. L. 111-2 2°)</w:t>
      </w:r>
    </w:p>
    <w:p>
      <w:r>
        <w:t>L'Etat prend en charge au titre de l'aide sociale, les frais d'accueil et d'hébergement des étrangers dans les CADA.</w:t>
      </w:r>
    </w:p>
    <w:p>
      <w:r>
        <w:t>Les bénéficiaires</w:t>
      </w:r>
    </w:p>
    <w:p>
      <w:r>
        <w:t>Seuls sont accueillis en CADA, les demandeurs d'asile admis à l'aide sociale.</w:t>
      </w:r>
    </w:p>
    <w:p>
      <w:r>
        <w:t>Il s'agit des demandeurs :</w:t>
      </w:r>
    </w:p>
    <w:p>
      <w:r>
        <w:t>bénéficiaires d'un titre provisoire de séjour permettant de déposer une demande d'asile auprès de l'Office français de protection des réfugiés et apatrides (OFPRA) (Code de l'entrée et du séjour des étrangers et du droit d'asile : art. L. 742-1). Cette situation est la plus fréquente.</w:t>
      </w:r>
    </w:p>
    <w:p>
      <w:r>
        <w:t>bénéficiaires d'un récépissé constatant le dépôt d'une demande d'asile renouvelé jusqu'à ce que l'Office français de protection des réfugiés et apatrides statue;</w:t>
      </w:r>
    </w:p>
    <w:p>
      <w:r>
        <w:t>en attente de la décision de la commission de recours des réfugiés.</w:t>
      </w:r>
    </w:p>
    <w:p>
      <w:r>
        <w:t>En revanche, ne peuvent être accueillis en CADA, les demandeurs dont le séjour aurait été refusé pour l'un des motifs suivants (Code de l'entrée et du séjour des étrangers et du droit d'asile : art. L. 741-4) :</w:t>
      </w:r>
    </w:p>
    <w:p>
      <w:r>
        <w:t>l'examen de la demande relève d'un autre Etat en application des dispositions du règlement (CE) nº 343/2003 du Conseil du 18 février 2003;</w:t>
      </w:r>
    </w:p>
    <w:p>
      <w:r>
        <w:t>le demandeur relève d'un pays d'origine sûr ou concerné par la clause de cessation de la Convention de Genève (un pays est considéré comme tel s'il veille au respect des principes de la liberté, de la démocratie et de l'état de droit, ainsi que des droits de l'homme et des libertés fondamentales. La prise en compte du caractère sûr du pays d'origine ne peut faire obstacle à l'examen individuel de chaque demande);</w:t>
      </w:r>
    </w:p>
    <w:p>
      <w:r>
        <w:t>sa présence sur le territoire constitue une menace à l'ordre public;</w:t>
      </w:r>
    </w:p>
    <w:p>
      <w:r>
        <w:t>sa demande repose sur une fraude ou constitue un détournement de procédure.</w:t>
      </w:r>
    </w:p>
    <w:p>
      <w:r>
        <w:t>La demande d'admission au séjour</w:t>
      </w:r>
    </w:p>
    <w:p>
      <w:r>
        <w:t>L'examen de la demande d'admission au séjour dans un CADA est présenté au préfet qui fait une offre de prise en charge. A Paris, cette offre est faite par le préfet de la région Ile-de-France, préfet de Paris. Si le demandeur d'asile accepte cette offre, le préfet l'informe du ou des centres d'accueil pour demandeurs d'asile susceptibles de le prendre en charge dans son département ou dans un autre département, en fonction des caractéristiques de la demande, et l'invite à se présenter au gestionnaire de l'un de ces centres.</w:t>
      </w:r>
    </w:p>
    <w:p>
      <w:r>
        <w:t>La décision d'accueil</w:t>
      </w:r>
    </w:p>
    <w:p>
      <w:r>
        <w:t>La décision d'admission dans un CADA est prise par le gestionnaire du centre, avec l'accord du préfet du département du lieu d'implantation de ce centre. Si ce centre est situé dans le département dans lequel le demandeur d'asile a été admis au séjour, et a été mentionné par le préfet comme susceptible de le prendre en charge, l'accord du préfet sur l'admission envisagée par le gestionnaire est réputé acquis.</w:t>
      </w:r>
    </w:p>
    <w:p>
      <w:r>
        <w:t>Dans toute autre hypothèse, l'admission doit recueillir l'accord du préfet. A cette fin, le gestionnaire du centre saisit le préfet sans délai. L'accord du préfet est réputé acquis lorsque le préfet n'a pas fait connaître au gestionnaire sa réponse dans un délai de quinze jours à compter de la saisine (le texte ne prévoit plus l'intervention d'une commission : auparavant la commission locale d'admission, le plus souvent départementale mais parfois régionale, présidée par le préfet ou son représentant, était chargée d'assurer l'adéquation entre la demande et l'offre d'hébergement. Son président proposait, après discussion collégiale, une offre d'hébergement mais la décision restait de la compétence du gestionnaire du centre).</w:t>
      </w:r>
    </w:p>
    <w:p>
      <w:r>
        <w:t>La mission des CADA</w:t>
      </w:r>
    </w:p>
    <w:p>
      <w:r>
        <w:t>Les centres d'accueil pour demandeurs d'asile ont pour mission d'assurer l'accueil, l'hébergement ainsi que l'accompagnement social et administratif des demandeurs d'asile, pendant la durée d'instruction de leur demande d'asile.</w:t>
      </w:r>
    </w:p>
    <w:p>
      <w:r>
        <w:t>Les demandeurs doivent être en possession d'un document provisoire de séjour leur permettant de déposer une demande d'asile auprès de l'Office français de protection des réfugiés et apatrides (OFPRA) (Code de l'entrée et du séjour des étrangers et du droit d'asile : art. L. 742-1).</w:t>
      </w:r>
    </w:p>
    <w:p>
      <w:r>
        <w:t>La mission confiée aux CADA connaît désormais une limite temporelle puisqu'elle ne couvre que la durée de l'instruction de leur demande par l'OFPRA. En principe, la mission des CADA prend fin à l'expiration du délai de recours contre la décision de l'Office français de protection des réfugiés et apatrides (déboutés du droit d'asile) ou à la date de la notification de la décision de la Commission des recours des réfugiés (CRR) (les réfugiés). Toutefois, à titre dérogatoire, peuvent être maintenues dans les CADA " à titre exceptionnel et temporaire", les personnes ayant obtenu le statut de réfugié ou la protection subsidiaire(1) ou ayant vu leur demande d'asile rejetée.</w:t>
      </w:r>
    </w:p>
    <w:p>
      <w:r>
        <w:t>La durée moyenne de traitement des dossiers par l'OFPRA s'est élevée à trois mois et demi en 2005, 50 % des dossiers ayant donné lieu à une décision dans un délai de deux mois et demi. Le délai d'exercice du recours devant la CRR est d'un mois à compter de la notification de la décision de l'OFPRA. Le délai moyen d'examen du recours est de quatre mois et demi. En conséquence, la durée moyenne d'hébergement en CADA devrait être de 9 à 10 mois.</w:t>
      </w:r>
    </w:p>
    <w:p>
      <w:r>
        <w:t>Les modalités du maintien temporaire en CADA à l'issue d'une décision définitive de l'OFPRA ou de la CRR</w:t>
      </w:r>
    </w:p>
    <w:p>
      <w:r>
        <w:t>Dès qu'une décision définitive a été prise sur une demande d'asile, le préfet, ou, à Paris, le préfet de police, en informe sans délai le gestionnaire du centre d'accueil pour demandeurs d'asile qui héberge la personne concernée, en précisant la date à laquelle cette décision a été notifiée au demandeur.</w:t>
      </w:r>
    </w:p>
    <w:p>
      <w:r>
        <w:t>Dès que l'information lui est parvenue, le gestionnaire du centre communique à la personne hébergée la fin de sa prise en charge, qui intervient sous réserve de l'une des procédures suivantes :</w:t>
      </w:r>
    </w:p>
    <w:p>
      <w:r>
        <w:t>la personne ayant eu notification d'une décision définitive favorable est maintenue dans le centre, si elle en fait la demande, jusqu'à ce qu'une solution d'hébergement ou de logement lui soit présentée, dans la limite d'une durée de trois mois à compter de la date de notification. Durant cette période, elle prépare avec le gestionnaire du centre les modalités de sa sortie. Le gestionnaire prend toutes mesures utiles pour lui faciliter l'accès à ses droits, au service public de l'accueil ainsi qu'à une offre d'hébergement ou de logement adaptée. A titre exceptionnel, cette période peut être prolongée, pour une durée maximale de trois mois supplémentaires avec l'accord du préfet.</w:t>
      </w:r>
    </w:p>
    <w:p>
      <w:r>
        <w:t>la personne ayant eu notification d'une décision définitive défavorable est maintenue dans le centre, si elle en fait la demande, pour une durée maximale d'un mois à compter de la date de cette notification. Durant cette période, elle prépare avec le gestionnaire du centre, les modalités de sa sortie.</w:t>
      </w:r>
    </w:p>
    <w:p>
      <w:r>
        <w:t>Cette personne peut, dans le délai de quinze jours à compter de la notification, saisir l'Agence nationale de l'accueil des étrangers et des migrations en vue d'obtenir une aide pour le retour dans son pays d'origine. Si elle présente une telle demande, elle peut, à titre exceptionnel, et avec l'accord du préfet, être maintenue dans le centre pour une durée maximale d'un mois à compter de la décision de l'Agence nationale de l'accueil des étrangers et des migrations.</w:t>
      </w:r>
    </w:p>
    <w:p>
      <w:r>
        <w:t>A l'issue du délai de maintien dans le centre, le gestionnaire du centre met en oeuvre la décision de sortie après avoir recueilli l'accord du préfet.</w:t>
      </w:r>
    </w:p>
    <w:p>
      <w:pPr>
        <w:pStyle w:val="Heading2"/>
      </w:pPr>
      <w:r>
        <w:t>Le statut des CADA</w:t>
      </w:r>
    </w:p>
    <w:p>
      <w:r>
        <w:t>Les CADA sont désormais considérés comme une catégorie particulière d'établissements sociaux et médico-sociaux (CASF : L. 312-1). Ils sont financés par l'Etat et bénéficient à ce titre d'une dotation globale de financement. Le bénéfice de l'aide sociale, ne peut être accordé ou maintenu aux personnes ou aux familles accueillies dans un CADA, que si une convention a été conclue à cette fin entre le centre et l'Etat. Cette convention doit être conforme a une convention type dont le contenu est précisé par décret (décret du 31.8.07).</w:t>
      </w:r>
    </w:p>
    <w:p>
      <w:r>
        <w:t>Le préfet de région arrête les schémas régionaux d'organisation sociale et médico-sociale relatifs aux CADA.</w:t>
      </w:r>
    </w:p>
    <w:p>
      <w:r>
        <w:t>L'autorisation de création, de transformation ou d'extension d'un CADA est délivrée par le préfet du département.</w:t>
      </w:r>
    </w:p>
    <w:p>
      <w:r>
        <w:t>La loi a créé un nouveau motif de retrait de l'habilitation à recevoir des bénéficiaires de l'aide sociale pour les centres d'accueil pour demandeurs d'asile : la méconnaissance de l'obligation d'accueillir dans ces centres que les seuls étrangers justifiant d'un document provisoire de séjour. L'autorité doit demander à l'établissement ou au service de prendre les mesures nécessaires pour respecter l'habilitation. L'établissement dispose d'un délai de 6 mois pour le mettre en conformité à compter de la notification de la demande. A l'expiration du délai, l'habilitation peut être retirée à l'établissement en tout ou partie. Cette décision prend effet au terme d'un délai de six mois. Il est tenu compte des conséquences financières de cette décision dans la fixation des moyens alloués à l'établissement ou au service. Les catégories de dépenses imputables à cette décision et leur niveau de prise en charge par l'autorité compétente sont fixées par voie réglementaire.</w:t>
      </w:r>
    </w:p>
    <w:p>
      <w:r>
        <w:t>Pour mémoire les autres motifs de retrait de l'habilitation sont les suivants :</w:t>
      </w:r>
    </w:p>
    <w:p>
      <w:r>
        <w:t>l'évolution des besoins : dans ce cas, l'autorité qui a délivré l'habilitation doit, préalablement à toute décision, demander à l'établissement ou au service de modifier sa capacité en fonction de l'évolution des besoins;</w:t>
      </w:r>
    </w:p>
    <w:p>
      <w:r>
        <w:t>la méconnaissance d'une disposition substantielle de l'habilitation ou de la convention;</w:t>
      </w:r>
    </w:p>
    <w:p>
      <w:r>
        <w:t>la disproportion entre le coût de fonctionnement et les services rendus;</w:t>
      </w:r>
    </w:p>
    <w:p>
      <w:r>
        <w:t>la charge excessive, au sens des dispositions de l'article L. 313-8, qu'elle représente pour la collectivité publique ou les organismes assurant le financement.</w:t>
      </w:r>
    </w:p>
    <w:p>
      <w:pPr>
        <w:pStyle w:val="Heading2"/>
      </w:pPr>
      <w:r>
        <w:t>La participation financière des demandeurs d'asile</w:t>
      </w:r>
    </w:p>
    <w:p>
      <w:r>
        <w:t>Les personnes hébergées en CADA dont les ressources mensuelles sont égales ou supérieures au montant du revenu minimum d'insertion (RMI) acquittent une participation financière à leurs frais d'hébergement et d'entretien.</w:t>
      </w:r>
    </w:p>
    <w:p>
      <w:r>
        <w:t>Le montant de cette participation est fixé par le préfet sur la base d'un barème établi par arrêté du ministre chargé de l'action sociale et du ministre chargé du budget. La décision est notifiée à l'intéressé par le directeur de l'établissement.</w:t>
      </w:r>
    </w:p>
    <w:p>
      <w:r>
        <w:t>Le barème tient compte notamment : des ressources de la personne ou de la famille accueillie; des dépenses restant à sa charge pendant la période d'accueil. La personne accueillie acquitte directement sa contribution à l'établissement qui lui en délivre récépissé.</w:t>
      </w:r>
    </w:p>
    <w:p>
      <w:pPr>
        <w:pStyle w:val="Heading2"/>
      </w:pPr>
      <w:r>
        <w:t>L'allocation de subsistance des demandeurs d'asile</w:t>
      </w:r>
    </w:p>
    <w:p>
      <w:r>
        <w:t>Les personnes hébergées en CADA dont les ressources sont inférieures à un niveau fixé par arrêté, bénéficient d'une allocation mensuelle de subsistance servie par le centre d'accueil pour demandeurs d'asile pour leur permettre de subvenir à des besoins essentiels non couverts par l'établissement. Le montant de l'allocation, qui peut être versée selon une périodicité hebdomadaire, est fixé par le même arrêté, sur la base d'un barème prenant en compte les ressources des intéressés, la composition familiale des ménages accueillis, ainsi que la nature des prestations offertes par le centre d'hébergement. Le coût de cette allocation est pris en compte pour le calcul de la dotation globale de financement.</w:t>
      </w:r>
    </w:p>
    <w:p>
      <w:pPr>
        <w:pStyle w:val="Heading2"/>
      </w:pPr>
      <w:r>
        <w:t>L'accueil des étrangers dans les CHRS dénommés "centres provisoires d'hébergement" (Code de l'action sociale et des familles : art. L. 345-1)</w:t>
      </w:r>
    </w:p>
    <w:p>
      <w:r>
        <w:t>Les étrangers s'étant vu reconnaître la qualité de réfugié ou accorder le bénéfice de la protection subsidiaire peuvent être accueillis dans des centres d'hébergement et de réinsertion sociale dénommés "centres provisoires d'hébergement". Le régime juridique applicable à ces CPH, les conditions d'admission et de fonctionnement de ces centres seront identiques à celles des CHRS (le texte de loi n'apporte pas cette précision donnée uniquement dans un rapport à l'assemblée nationale n° 3058 27 CPH sont déjà créés et offrent une capacité totale 1 023 places).</w:t>
      </w:r>
    </w:p>
    <w:p>
      <w:r>
        <w:t>Notes</w:t>
      </w:r>
    </w:p>
    <w:p>
      <w:r>
        <w:t>(1) L'asile est une protection qu'accorde un Etat à un ressortissant étranger qui est ou qui risque d'être persécuté dans son pays, que ce soit par les autorités de ce pays ou par des agents non étatiques.</w:t>
      </w:r>
    </w:p>
    <w:p>
      <w:r>
        <w:t>Deux formes de protection au titre de l'asile sont prévues par les textes. L'Office français de protection des réfugiés et apatrides (OFPRA), établissement public sous la tutelle du ministère des affaires étrangères, est seul compétent pour les accorder.</w:t>
      </w:r>
    </w:p>
    <w:p>
      <w:r>
        <w:t>Statut de réfugié En référence à la Convention de Genève du 28 juillet 1951 sur les réfugiés (asile conventionnel), la qualité de réfugié est reconnue à l'étranger qui craint avec raison d'être persécuté dans son pays, du fait de sa race, de sa religion, de sa nationalité, de son appartenance à un certain groupe social ou de ses opinions politiques et qui ne peut ou ne veut se réclamer de la protection de son pays.</w:t>
      </w:r>
    </w:p>
    <w:p>
      <w:r>
        <w:t>Protection subsidiaire La protection subsidiaire est attribuée à l'étranger qui ne remplit pas les conditions d'octroi du statut de réfugié et qui établit qu'il est exposé dans son pays à :</w:t>
      </w:r>
    </w:p>
    <w:p>
      <w:r>
        <w:t>des menaces graves de peine de mort, de tortures ou de peines ou traitements inhumains ou dégradants,</w:t>
      </w:r>
    </w:p>
    <w:p>
      <w:r>
        <w:t>et s'il s'agit d'un civil, une menace grave, directe et individuelle contre sa vie ou sa personne en raison d'une violence généralisée résultant d'une situation de conflit armé interne ou international.</w:t>
      </w:r>
    </w:p>
    <w:p>
      <w:r>
        <w:t>Le bénéfice de cette protection est accordé pour une période d'un an renouvelable. Son renouvellement peut être refusé à chaque échéance lorsque les circonstances qui ont justifié son octroi ont cessé ou si un changement de situation important est intervenu et que la protection n'est plus nécessaire.</w:t>
      </w:r>
    </w:p>
    <w:p>
      <w:pPr>
        <w:pStyle w:val="Heading1"/>
      </w:pPr>
      <w:r>
        <w:t>Transfert du bail à l'occasion de la vente de l'immeuble : droits du nouveau propriétaire bailleur</w:t>
      </w:r>
    </w:p>
    <w:p>
      <w:r>
        <w:rPr>
          <w:i/>
        </w:rPr>
        <w:t>https://www.anil.org/documentation-experte/analyses-juridiques-jurisprudence/analyses-juridiques/analyses-juridiques-2000/transfert-du-bail-a-loccasion-de-la-vente-de-limmeuble-droits-du-nouveau-proprietaire-bailleur/</w:t>
      </w:r>
    </w:p>
    <w:p>
      <w:r>
        <w:t>N° 2000-29 / A jour au 28 octobre 2008</w:t>
      </w:r>
    </w:p>
    <w:p>
      <w:r>
        <w:t>La transmission du bail à l'occasion de la vente de l'immeuble n'a pas d'effet rétroactif. L'ayant cause à titre particulier (c'est-à-dire l'acquéreur) peut exercer pour l'avenir les droits que lui donne le bail, mais pour tout ce qui a trait à la période antérieure à la vente du bien, l'acquéreur n'est pas substitué dans les droits du vendeur.</w:t>
      </w:r>
    </w:p>
    <w:p>
      <w:r>
        <w:t>Ainsi par exemple, l'acquéreur ne peut réclamer au locataire des loyers qui n'ont pas été payés au précédent propriétaire. Cette créance reste personnelle à l'ancien bailleur.</w:t>
      </w:r>
    </w:p>
    <w:p>
      <w:pPr>
        <w:pStyle w:val="Heading1"/>
      </w:pPr>
      <w:r>
        <w:t>Loi sur l'eau et les milieux aquatiques (suite)</w:t>
      </w:r>
    </w:p>
    <w:p>
      <w:r>
        <w:rPr>
          <w:i/>
        </w:rPr>
        <w:t>https://www.anil.org/documentation/analyses-juridiques-jurisprudence/analyses-juridiques/2007/loi-sur-leau-et-les-milieux-aquatiques/loi-sur-leau-et-les-milieux-aquatiques-suite/</w:t>
      </w:r>
    </w:p>
    <w:p>
      <w:pPr>
        <w:pStyle w:val="Heading2"/>
      </w:pPr>
      <w:r>
        <w:t>Un crédit d'impôt pour les équipements de récupération et de traitement des eaux pluviales</w:t>
      </w:r>
    </w:p>
    <w:p>
      <w:r>
        <w:t>Art 49 / CGI 200 quater</w:t>
      </w:r>
    </w:p>
    <w:p>
      <w:r>
        <w:t>Le crédit d'impôt pour les dépenses d'équipement de l'habitation principale est étendu au coût des équipements de récupération et de traitement des eaux pluviales :</w:t>
      </w:r>
    </w:p>
    <w:p>
      <w:r>
        <w:t>payés entre le 1er janvier 2007 et le 31 décembre 2009 dans le cadre de travaux portant sur un logement achevé;</w:t>
      </w:r>
    </w:p>
    <w:p>
      <w:r>
        <w:t>intégrés à un logement acquis neuf entre le 1er janvier 2007 et le 31 décembre 2009;</w:t>
      </w:r>
    </w:p>
    <w:p>
      <w:r>
        <w:t>ou intégrés à un logement acquis en l'état futur d'achèvement ou que le contribuable fait construire, achevé entre le 1er janvier 2007 et le 31 décembre 2009.</w:t>
      </w:r>
    </w:p>
    <w:p>
      <w:r>
        <w:t>Le crédit d'impôt est égal à 25 % du montant des équipements de récupération et de traitement des eaux pluviales, dans la limite du plafond global. Pour mémoire, pour une même résidence, pour la période du 1er janvier 2005 au 31 décembre 2009, ce plafond est de 8 000 euros pour une personne célibataire, veuve ou divorcée et de 16 000 euros pour un couple marié soumis à imposition commune. Cette somme est majorée de 400 euros par personne à charge au sens des articles 196 à 196 B. La somme de 400 euros est divisée par deux lorsqu'il s'agit d'un enfant réputé à charge égale de l'un et l'autre de ses parents. Un arrêté (à paraître) fixera la liste des équipements ouvrant droit au crédit d'impôt et précisera les conditions d'usage de l'eau de pluie dans l'habitat et les conditions d'installation, d'entretien et de surveillance de ces équipements.</w:t>
      </w:r>
    </w:p>
    <w:p>
      <w:pPr>
        <w:pStyle w:val="Heading2"/>
      </w:pPr>
      <w:r>
        <w:t>Services d'eau et d'assainissement et tarification</w:t>
      </w:r>
    </w:p>
    <w:p>
      <w:r>
        <w:t>Art. 57 / Code général des collectivités territoriales : art. L.2224-12 et suivants</w:t>
      </w:r>
    </w:p>
    <w:p>
      <w:r>
        <w:t>Une sous-section du code général des collectivités territoriales est consacrée aux règlements des services d'eau et d'assainissement et à leur tarification. Les communes et les groupements de collectivités territoriales, après avis de la commission consultative des services publics locaux, établissent, pour chaque service d'eau ou d'assainissement dont ils sont responsables, un règlement de service définissant, en fonction des conditions locales, les prestations assurées par le service ainsi que les obligations respectives de l'exploitant, des abonnés, des usagers et des propriétaires.</w:t>
      </w:r>
    </w:p>
    <w:p>
      <w:r>
        <w:t>En cas d'utilisation d'une autre ressource en eau par l'abonné, les agents du service d'eau potable doivent pouvoir accéder aux propriétés privées pour contrôler, aux frais de l'abonné, des installations intérieures de distribution d'eau potable et des ouvrages de prélèvement, puits et forages. Le contrôle comporte notamment un examen des parties apparentes du dispositif de prélèvement de l'eau, du puits ou du forage, notamment des dispositifs de protection et de comptage, le constat des usages de l'eau effectués ou possibles à partir de cet usage, la vérification de l'absence de connexion au réseau de distribution de l'eau provenant d'une autre ressource avec le réseau public de distribution de l'eau (CGCT : art. 2224-22-3). Un arrêté à paraître précisera le contenu du contrôle. Les modalités d'exercice du contrôle (information sur la date du contrôle, personnes autorisées à l'effectuer, tarifs, rapport de visite, etc) sont organisés par le règlement de service de distribution d'eau potable (CGCT : art. 2224-22-4). Un nouveau contrôle portant sur le même ouvrage et pour un même abonné ne peut être effectué avant l'expiration d'une période de 5 ans, sauf s'il apparaît que la protection du réseau public de distribution d'eau potable contre tout risque de pollution n'est pas garantie par l'ouvrage ou les installations intérieures contrôles. Dans ce cas, le rapport de visite adressé au maire expose la nature des risques de pollution n'est pas garantie pas l'ouvrage ou les installations intérieures contrôlées. Dans ce cas, le rapport de visite adressé au maire expose la nature des risques constatés et fixe les mesures à prendre par l'abonné dans un délai déterminé. A l'expiration de ce délai le service peut organiser une nouvelle visite de contrôle et procéder, si les mesures prescrites n'ont pas été exécutées, après mise en demeure restée infructueuse, à la fermeture du branchement d'eau potable (CGCT : art. 2224-22-5). Les usagers des services de distribution d'eau peuvent présenter à tout moment une demande d'interruption de leur contrat d'abonnement. Il prend fin dans les conditions fixées par le règlement de chaque service dans un délai qui ne peut plus excéder quinze jours à compter de la demande.</w:t>
      </w:r>
    </w:p>
    <w:p>
      <w:pPr>
        <w:pStyle w:val="Heading2"/>
      </w:pPr>
      <w:r>
        <w:t>Outre la fixation de la tarification, des mesures de clarification des factures sont prévues</w:t>
      </w:r>
    </w:p>
    <w:p>
      <w:r>
        <w:t>Toute fourniture d'eau potable, hormis pour les services de lutte contre les incendies, doit faire l'objet d'une facturation au tarif applicable à la catégorie d'usagers correspondante. L'eau ne peut plus être distribuée gratuitement comme cela se faisait au profit de certaines administrations. Les communes et les groupements de collectivités territoriales sont tenus de mettre fin, avant le 1er janvier 2008, à toute disposition ou stipulation contraire.</w:t>
      </w:r>
    </w:p>
    <w:p>
      <w:r>
        <w:t>Les règles relatives aux redevances d'eau potable et d'assainissement, et aux sommes prévues par les articles L. 1331-1 à L. 1331-10 du Code de la santé publique (dépenses de branchement et de raccordement des immeubles au réseau public de collecte effectuées par la commune pour le propriétaire), sont établies par délibération du conseil municipal ou de l'assemblée délibérante du groupement de collectivités territoriales, dans les conditions prévues par un décret en conseil d'Etat (décret à paraître). Les redevances susceptibles d'être perçues par les communes les départements ou les régions en raison de l'occupation de leur domaine public par les ouvrages de distribution d'eau et d'assainissement sont également fixées par décret en conseil d'Etat.</w:t>
      </w:r>
    </w:p>
    <w:p>
      <w:r>
        <w:t>Lorsque les communes prennent en charge les travaux de mise en conformité des ouvrages nécessaires pour amener les eaux usées à la partie publique du branchement ou les travaux d'entretien, de réalisation et de réhabilitation des installations d'assainissement non collectif, elles se font rembourser intégralement par les propriétaires les frais de toute nature entraînés par ces travaux, y compris les frais de gestion, diminués des subventions éventuellement obtenues. Les communes peuvent dans ce cas échelonner les remboursements dus par les propriétaires.</w:t>
      </w:r>
    </w:p>
    <w:p>
      <w:r>
        <w:t>Les redevances d'eau potable et d'assainissement couvrent les charges consécutives aux investissements, au fonctionnement et aux renouvellements nécessaires à la fourniture des services, ainsi que les charges et les impositions de toute nature afférentes à leur exécution. Toute facture d'eau comprend un montant calculé en fonction du volume réellement consommé par l'abonné et peut, en outre, comprendre un montant calculé indépendamment de ce volume en fonction des charges fixes du service et des caractéristiques du branchement, notamment du nombre de logements desservis. Ce montant ne peut excéder un plafond dont les modalités de calcul sont définies par arrêté. Le conseil municipal ou l'assemblée délibérante du groupement de collectivités territoriales peut modifier, s'il y a lieu, la tarification dans un délai de deux ans suivant la date de publication de cet arrêté. Ce montant plafond n'est pas applicable aux communes touristiques.</w:t>
      </w:r>
    </w:p>
    <w:p>
      <w:r>
        <w:t>La commune ou le groupement de collectivités locales peut dans certains cas procéder à un réexamen des modalités de tarification pour inciter les usagers à économiser l'eau.</w:t>
      </w:r>
    </w:p>
    <w:p>
      <w:r>
        <w:t>A compter du 1er janvier 2010 et sous réserve du montant plafond fixé par arrêté, le montant de la facture d'eau calculé en fonction du volume réellement consommé peut être établi soit sur la base d'un tarif uniforme au mètre cube, soit sur la base d'un tarif progressif. Cette facture fait apparaître le prix du litre d'eau.</w:t>
      </w:r>
    </w:p>
    <w:p>
      <w:r>
        <w:t>Toutefois, un tarif dégressif peut être établi si plus de 70 % du prélèvement d'eau ne fait pas l'objet de règles de répartition des eaux entre les différentes catégories d'utilisateurs. Dans les communes où l'équilibre entre la ressource et la consommation d'eau est menacé de façon saisonnière, le conseil municipal ou l'assemblée délibérante du groupement de collectivités territoriales peut définir des tarifs différents selon les périodes de l'année.</w:t>
      </w:r>
    </w:p>
    <w:p>
      <w:r>
        <w:t>Pour les abonnés domestiques, les demandes de caution ou de versement d'un dépôt de garantie comme cela se pratiquait parfois à l'occasion de l'ouverture d'un compteur, sont désormais interdites. Le remboursement des sommes perçues au titre des dépôts de garantie doivent intervenir dans les trois ans qui suivront la promulgation de la loi sur l'eau, soit d'ici le 30 décembre 2009.</w:t>
      </w:r>
    </w:p>
    <w:p>
      <w:r>
        <w:t>Les usagers raccordés ou raccordables au réseau d'assainissement doivent obligatoirement installer un dispositif de comptage de l'eau qu'ils prélèvent sur des sources autres que le réseau de distribution. Un décret précisera les conditions de cette obligation et de sa prise en compte dans le calcul de la redevance d'assainissement.</w:t>
      </w:r>
    </w:p>
    <w:p>
      <w:pPr>
        <w:pStyle w:val="Heading2"/>
      </w:pPr>
      <w:r>
        <w:t>Economie des consommations d'eau dans les immeubles</w:t>
      </w:r>
    </w:p>
    <w:p>
      <w:r>
        <w:t>Art. 59 à 61</w:t>
      </w:r>
    </w:p>
    <w:p>
      <w:r>
        <w:t>Toute nouvelle construction d'immeuble à usage principal d'habitation doit comporter une installation permettant de déterminer la quantité d'eau froide fournie à chaque local occupé à titre privatif ou à chaque partie privative d'un lot de copropriété ainsi qu'aux parties communes, le cas échéant. Ne sont pas soumis à cette disposition les logements-foyers. Un décret précisera les modalités d'application de cette disposition.</w:t>
      </w:r>
    </w:p>
    <w:p>
      <w:r>
        <w:t>Dans les immeubles en copropriété existants, la demande d'individualisation des contrats de fourniture d'eau et la réalisation des études et travaux nécessaires à cette individualisation est prise à la majorité de l'article 26 de la loi du 10 juillet 1965, soit la majorité des membres du syndicat représentant au moins les deux tiers des voix (art. 60 / loi du 10.7.65 : art 26 et 9). Cette disposition met fin aux divergences qui avaient pu apparaître, en l'absence de précision sur la majorité à appliquer, les uns penchant pour l'article 25, les autres pour l'article 26 dès lors que l'individualisation des contrats de fourniture d'eau entraîne des travaux d'amélioration.</w:t>
      </w:r>
    </w:p>
    <w:p>
      <w:r>
        <w:t>Pour mémoire l'individualisation des contrats de fourniture d'eau (la nouvelle loi précise eau froide), qui doit permettre à l'utilisateur de l'eau d'être directement l'abonné, a été instituée par la loi SRU du 13 décembre 2000 (art. 93) et a fait l'objet d'un décret précisant les conditions dans lesquelles la demande d'individualisation peut être faite (décret du 28.4.03). Si les circonstances l'exigent et à condition que l'affectation, la consistance ou la jouissance des parties privatives comprises dans son lot n'en soient pas altérées de manière durable, aucun des copropriétaires ou de leurs ayants droit ne peut faire obstacle à l'exécution, même à l'intérieur de ses parties privatives, de ces travaux régulièrement et expressément décidés. Il est précisé que cette demande d'individualisation des contrats de fourniture d'eau concerne les immeubles collectifs à usage principal d'habitation et que la souscription d'un contrat individuel avec le service public de distribution d'eau s'impose alors à tout occupant pour bénéficier de la fourniture d'eau. Ce contrat ne concerne pas la fourniture d'eau chaude sanitaire.</w:t>
      </w:r>
    </w:p>
    <w:p>
      <w:r>
        <w:t>Figurent également dans la loi notamment :</w:t>
      </w:r>
    </w:p>
    <w:p>
      <w:r>
        <w:t>l'institution du droit à l'eau (art. 1) : " l'usage de l'eau appartient à tous et chaque personne physique pour son alimentation et son hygiène, a droit d'accéder à l'eau potable, à des conditions économiquement supportables ";</w:t>
      </w:r>
    </w:p>
    <w:p>
      <w:r>
        <w:t>une servitude de marche pied étendue aux piétons (art. 2) : l'obligation pour tout propriétaire, locataire, fermier ou titulaire d'un droit réel, riverain d'un cours d'eau ou d'un lac domanial de laisser les terrains grevés de la servitude de marchepied à l'usage, non seulement du gestionnaire du cours d'eau ou du lac et des pêcheurs, mais également des piétons. La responsabilité civile des riverains ne peut toutefois être engagée au titre des dommages causés ou subis à l'occasion du passage des pêcheurs ou des piétons qu'en raison de leurs actes fautifs. La distance de 3,25 mètres pour la servitude de marchepied peut exceptionnellement être réduite jusqu'à 1,50 mètre sur décision de l'autorité gestionnaire.</w:t>
      </w:r>
    </w:p>
    <w:p>
      <w:r>
        <w:t>Textes officiels</w:t>
      </w:r>
    </w:p>
    <w:p>
      <w:r>
        <w:t>Directive 2000/60 du 23.10.00</w:t>
      </w:r>
    </w:p>
    <w:p>
      <w:r>
        <w:t>Loi du 30.12.06 sur l'eau et les milieux aquatiques</w:t>
      </w:r>
    </w:p>
    <w:p>
      <w:r>
        <w:t>Décret du 2.7.08 (JO du 7.7.08) relatif à la déclaration des dispositifs de prélèvement, puits ou forages réalisés à des fins d'usage domestique de l'eau et à leur contrôle ainsi qu'à celui des installations privatives de distribution d'eau potable</w:t>
      </w:r>
    </w:p>
    <w:p>
      <w:r>
        <w:t>Arrêté du 17.12.08 (JO du 26.12.08) relatif au contrôle des installations privatives de distribution d’eau potable, des ouvrages de prélèvement, puits et forages et des ouvrages de récupération des eaux de pluie</w:t>
      </w:r>
    </w:p>
    <w:p>
      <w:r>
        <w:t>Arrêté du 17.12.08 (JO du 26.12.08) fixant les éléments à fournir dans le cadre de la déclaration en mairie de tout prélèvement, puits ou forage réalisés à des fins d’usage domestique de l’eau</w:t>
      </w:r>
    </w:p>
    <w:p>
      <w:pPr>
        <w:pStyle w:val="Heading1"/>
      </w:pPr>
      <w:r>
        <w:t>Loi sur l'eau et les milieux aquatiques</w:t>
      </w:r>
    </w:p>
    <w:p>
      <w:r>
        <w:rPr>
          <w:i/>
        </w:rPr>
        <w:t>https://www.anil.org/publications/documentation-experte/analyses-juridiques-jurisprudence/analyses-juridiques/2007/loi-sur-leau-et-les-milieux-aquatiques/loi-sur-leau-et-les-milieux-aquatiques/</w:t>
      </w:r>
    </w:p>
    <w:p>
      <w:r>
        <w:t>N° 2007-12 / A jour au 26 octobre 2008 Loi du 30.12.06 : JO du 31.12.06</w:t>
      </w:r>
    </w:p>
    <w:p>
      <w:r>
        <w:t>Plusieurs mesures concernant le logement figurent dans ce texte destiné à moderniser le dispositif juridique de la gestion de l'eau pour atteindre en 2015 un bon état écologique des eaux fixé par la directive cadre européenne sur l'eau (directive 2000/60 du 23.10.00).</w:t>
      </w:r>
    </w:p>
    <w:p>
      <w:pPr>
        <w:pStyle w:val="Heading2"/>
      </w:pPr>
      <w:r>
        <w:t>Les installations d'assainissement</w:t>
      </w:r>
    </w:p>
    <w:p>
      <w:r>
        <w:t>Art. 46 et 54</w:t>
      </w:r>
    </w:p>
    <w:p>
      <w:r>
        <w:t>La loi du 30 décembre 2006 complète les dispositions concernant les raccordements aux réseaux publics de collecte des eaux usées (anciens " tout à l'égoût ") et les installations individuelles d'assainissement non collectif et confirme la compétence des communes dans ce domaine.</w:t>
      </w:r>
    </w:p>
    <w:p>
      <w:r>
        <w:t>Lorsqu'il existe un réseau public de collecte des eaux usées, les immeubles doivent obligatoirement y être raccordés, sauf prolongation ou exonération prévue par arrêté municipal, dans un délai de deux ans à compter de sa mise en service.</w:t>
      </w:r>
    </w:p>
    <w:p>
      <w:r>
        <w:t>Les ouvrages nécessaires pour amener les eaux usées à la partie publique du branchement sont à la charge exclusive des propriétaires qui peuvent en cas de construction d'un immeuble postérieurement à la mise en service du réseau public de collecte demander à la commune de se charger, à leurs frais, de l'exécution du branchement.</w:t>
      </w:r>
    </w:p>
    <w:p>
      <w:r>
        <w:t>La possibilité pour la commune de fixer des prescriptions techniques pour la réalisation des raccordements des immeubles au réseau public de collecte des eaux usées et des eaux pluviales est désormais expressément prévue.</w:t>
      </w:r>
    </w:p>
    <w:p>
      <w:r>
        <w:t>Les ouvrages nécessaires pour amener les eaux usées à la partie publique du branchement doivent être maintenus en bon état de fonctionnement par les propriétaires. La commune en contrôle la qualité d'exécution et peut également contrôler leur maintien en bon état de fonctionnement. A la demande des propriétaires, elle peut assurer les travaux de mise en conformité des ouvrages depuis le bas des colonnes descendantes des constructions jusqu'à la partie publique du branchement et les travaux de suppression ou d'obturation des fosses et autres installations de même nature à l'occasion du raccordement de l'immeuble.</w:t>
      </w:r>
    </w:p>
    <w:p>
      <w:r>
        <w:t>Les immeubles non raccordés au réseau public de collecte des eaux usées doivent être équipés d'une installation d'assainissement non collectif. Il y en auraient actuellement plus de 5 millions sur le territoire. A moins qu'ils ne demandent à la commune de s'en charger (à leurs frais), leurs propriétaires doivent faire procéder périodiquement à leur vidange par une entreprise agréée, en assurer l'entretien et faire au besoin réaliser des travaux de mise en conformité pour les maintenir en bon état de fonctionnement. Cette obligation ne s'applique toutefois ni aux immeubles abandonnés, ni aux immeubles qui, en application de la réglementation, doivent être démolis ou doivent cesser d'être utilisés, ni aux immeubles qui sont raccordés à une installation d'épuration industrielle ou agricole, sous réserve d'une convention entre la commune et le propriétaire définissant les conditions, notamment financières, de raccordement de ces effluents privés.</w:t>
      </w:r>
    </w:p>
    <w:p>
      <w:r>
        <w:t>Les communes peuvent à la demande du propriétaire assurer l'entretien et les travaux de réalisation et de réhabilitation des installations d'assainissement non collectif. Elles peuvent en outre assurer le traitement des matières de vidanges issues des installations d'assainissement non collectif.</w:t>
      </w:r>
    </w:p>
    <w:p>
      <w:r>
        <w:t>Elles peuvent, comme pour le branchement à un réseau collectif, fixer des prescriptions techniques, notamment pour l'étude des sols ou le choix de la filière, en vue de l'implantation ou de la réhabilitation d'un dispositif d'assainissement non collectif.</w:t>
      </w:r>
    </w:p>
    <w:p>
      <w:r>
        <w:t>Il est prévu que les communes effectuent des contrôles des installations d'assainissement non collectif à la date qu'elles auront déterminée et au plus tard le 31 décembre 2012, puis tous les huit ans maximum. Elles délivrent alors au propriétaire de l'installation d'assainissement non collectif le document résultant du contrôle qu'elles assurent : il s'agit d'une vérification de la conception et de l'exécution des installations réalisées ou réhabilitées depuis moins de huit ans, ou d'un diagnostic de bon fonctionnement et d'entretien pour les autres installations, établissant, si nécessaire une liste des travaux à effectuer.</w:t>
      </w:r>
    </w:p>
    <w:p>
      <w:r>
        <w:t>En cas de non-conformité de son installation d'assainissement non collectif à la réglementation en vigueur, le propriétaire devra faire procéder aux travaux prescrits par le document établi à l'issue du contrôle, dans un délai de quatre ans suivant sa réalisation. Il pourra également demander à la commune de les réaliser.</w:t>
      </w:r>
    </w:p>
    <w:p>
      <w:r>
        <w:t>Un arrêté précisera les modalités d'agrément des personnes qui réalisent les vidanges et prennent en charge le transport et l'élimination des matières extraites, les modalités d'entretien des installations d'assainissement non collectif et les modalités de vérification de la conformité et de réalisation des diagnostics.</w:t>
      </w:r>
    </w:p>
    <w:p>
      <w:r>
        <w:t>Lors de la vente de tout ou partie d'un immeuble d'habitation non raccordé au réseau public de collecte des eaux usées, le document établi à l'issue du contrôle effectué par la commune devra, à compter du 1er janvier 2013, être annexé à la promesse de vente ou, à défaut de promesse, à l'acte authentique (&lt;link fileadmin anil textes_officiels code cch_l271-4_6.pdf _blank le téléchargement du&gt; CCH : L.271-4 à L.271-6). Ce document s'ajoutera donc aux sept autres constats ou états (amiante, plomb, termites, gaz, risques naturels et technologiques, installation électrique, performance énergétique) qui, le cas échéant, doivent être regroupés à compter du 1er novembre 2007 dans le dossier de diagnostic technique qui devra être annexé à la promesse de vente ou, à défaut de promesse, à l'acte authentique.</w:t>
      </w:r>
    </w:p>
    <w:p>
      <w:r>
        <w:t>Tout prélèvement, puits ou forage réalisé à des fins d'usage domestique de l'eau doit faire l'objet d'une déclaration par le propriétaire de l'ouvrage ou son utilisateur s'il est différent, auprès du maire de la commune, au plus tard un mois avant le début des travaux.</w:t>
      </w:r>
    </w:p>
    <w:p>
      <w:r>
        <w:t>Elle indique notamment les nom et adresse du propriétaire de l'ouvrage et, le cas échéant ceux de l'utilisateur, la localisation précise de l'ouvrage et ses principales caractéristiques, le ou les usages auxquels l'eau prélevée est destinée, s'il est prévu que l'eau prélevée sera utilisée dans un réseau de distribution d'eau intérieur à une habitation et enfin, s'il est prévu que tout ou partie de l'eau obtenue de l'ouvrage sera rejetée dans le réseau public de collecte des eaux usées (CGTC : art. R. 2224-22). Les éléments à fournir pour cette déclaration sont fixés par arrêté (&lt;link fileadmin anil textes_officiels arrete _blank le téléchargement du&gt; arrêté du 17.12.08). Les dispositions de prélèvement entrepris ou achevés avant le 31.12.08 doivent être déclarés au plus tard le 31.12.09 (&lt;link fileadmin anil textes_officiels decret _blank le téléchargement du&gt; décret du 2.7.08 : art. 2). Dans le délai d'un mois suivant l'achèvement des travaux, le déclarant communique au maire la date à laquelle l'ouvrage a été achevé, les modifications éventuellement apportées à sa déclaration initiale, une analyse de la qualité de l'eau lorsque l'eau est destinée à la consommation humaine; le prélèvement et l'analyse étant effectués par un laboratoire agréé par le ministère chargé de la santé (CGCT : art. R.2224-22-1). Le maire doit accuser réception de la déclaration initiale et de la communication complémentaire au plus tard un mois après réception. Un contrôle des installations privatives de distribution d’eau potable, des ouvrages de prélèvement, puits et forages et des ouvrages de récupération des eaux de pluie doit être effectué. Il porte sur certains éléments (&lt;link fileadmin anil textes_officiels arrete _blank le téléchargement du&gt; arrêté du 17.12.08), après vérification le cas échéant de l’existence de la déclaration déposée en mairie.</w:t>
      </w:r>
    </w:p>
    <w:p>
      <w:r>
        <w:t>Pour permettre le contrôle des installations de raccordement au réseau collectif, de l'installation individuelle ou la réalisation d'office des travaux qu'ils s'agissent des travaux indispensables réalisés à la place du propriétaire défaillant, ou à sa demande, les agents du service d'assainissement peuvent accéder aux propriétés privées, ce qui n'était pas prévu jusqu'à maintenant. En cas d'obstacle à l'accomplissement de ces missions l'occupant peut être condamné à une astreinte.</w:t>
      </w:r>
    </w:p>
    <w:p>
      <w:pPr>
        <w:pStyle w:val="Heading2"/>
      </w:pPr>
      <w:r>
        <w:t>Une taxe communale annuelle pour la collecte, le transport, le stockage et le traitement des eaux pluviales</w:t>
      </w:r>
    </w:p>
    <w:p>
      <w:r>
        <w:t>Art. 48</w:t>
      </w:r>
    </w:p>
    <w:p>
      <w:r>
        <w:t>Les collectivités (commune ou EPCI) pourront la percevoir auprès des propriétaires de terrains et immeubles raccordés à leurs installations de collecte des eaux pluviales.</w:t>
      </w:r>
    </w:p>
    <w:p>
      <w:r>
        <w:t>La taxe est assise sur la superficie des immeubles raccordés; son montant fixé par délibération du conseil municipal ou de l'assemblée délibérante du groupement compétent pour l'instituer, ne peut excéder 0,20 € par m² et par an. Toutefois, elle n'est pas recouvrée lorsque la superficie des immeubles assujettis est inférieure à une superficie minimale au plus égale à 600 mètres carrés.</w:t>
      </w:r>
    </w:p>
    <w:p>
      <w:r>
        <w:t>Elle est due au 1er janvier de l'année d'imposition par les propriétaires des immeubles assujettis qui ne peuvent, le cas échéant, la récupérer sur leurs locataires. En cas de pluralité de propriétaires, la taxe est due par la copropriété ou la société immobilière de copropriété ou, à défaut, chacun des propriétaires indivis au prorata des droits qu'il détient. En cas de démembrement du droit de propriété, la taxe est due par l'usufruitier. En cas de terrain loué par bail emphytéotique, par bail à construction ou par bail à réhabilitation, la taxe est établie au nom de l'emphytéote ou du preneur du bail à construction ou à réhabilitation.</w:t>
      </w:r>
    </w:p>
    <w:p>
      <w:r>
        <w:t>Les propriétaires qui ont réalisé des dispositifs évitant ou limitant le déversement des eaux pluviales dans le réseau public de collecte des eaux pluviales bénéficient d'un abattement, compris entre 10 % et 90 % du montant de la taxe. La taxe n'est plus due lorsque le dispositif réalisé permet d'éviter le déversement et conduit à la suppression effective du raccordement au réseau public de collecte des eaux pluviales.</w:t>
      </w:r>
    </w:p>
    <w:p>
      <w:r>
        <w:t>Le maire ou le président de l'établissement public de coopération intercommunale ou du syndicat mixte désigne des personnes qualifiées chargées de contrôler l'état et le fonctionnement de ces dispositifs. Le bénéfice de l'abattement est subordonné à la possibilité d'accéder aux propriétés privées pour procéder à ce contrôle. La taxe est liquidée et recouvrée par le comptable de la commune, de l'établissement public de coopération intercommunale ou du syndicat mixte comme en matière d'impôts directs et selon les mêmes garanties et sanctions. Un décret en Conseil d'Etat précisera les modalités de mise en œuvre de la taxe, notamment la définition des réseaux de collecte des eaux pluviales, les modalités de contrôle des dispositifs de raccordement et de limitation des déversements des eaux pluviales des immeubles raccordés et les modalités de calcul des abattements auxquels donnent droit ces dispositifs de limitation des déversements.</w:t>
      </w:r>
    </w:p>
    <w:p>
      <w:r>
        <w:t>Cette taxe s'applique également aux départements de Paris, les Hauts de Seine, la Seine-Saint-Denis et le Val-de-Marne ainsi qu'à l'institution interdépartementale qu'ils ont créée entre eux pour assurer tout ou partie de la mission relative aux eaux pluviales.</w:t>
      </w:r>
    </w:p>
    <w:p>
      <w:pPr>
        <w:pStyle w:val="Heading1"/>
      </w:pPr>
      <w:r>
        <w:t>La performance énergétique</w:t>
      </w:r>
    </w:p>
    <w:p>
      <w:r>
        <w:rPr>
          <w:i/>
        </w:rPr>
        <w:t>https://www.anil.org/documentation-experte/analyses-juridiques-jurisprudence/analyses-juridiques/2006/obligations-relatives-a-la-qualite-et-a-la-contenance-du-logement/la-performance-energetique/</w:t>
      </w:r>
    </w:p>
    <w:p>
      <w:r>
        <w:t>Loi du 9.12.04 / CCH : &lt;link fileadmin anil textes_officiels code cch_l134-1_5.pdf _blank le téléchargement du&gt; art. L. 134-1 à L. 134-5 / &lt;link fileadmin anil textes_officiels code cch_r134-1_5.pdf _blank le téléchargement du&gt; R. 134-1 à 5 modifié par &lt;link fileadmin anil textes_officiels decret _blank le téléchargement du&gt; décret du 15.5.08 / &lt;link fileadmin anil textes_officiels arrete _blank le téléchargement du&gt;arrêté du 3.5.07</w:t>
      </w:r>
    </w:p>
    <w:p>
      <w:r>
        <w:t>Types de biens concernés</w:t>
      </w:r>
    </w:p>
    <w:p>
      <w:r>
        <w:t>Tout bâtiment ou partie de bâtiment clos et couvert (construction, extension ou existant). Exclusion des constructions provisoires (moins de 2 ans), bâtiments à usage agricole ou artisanal, lieux de culte, monuments historiques, bâtiments indépendants dont la SHOB est inférieure à 50 m², locaux n'utilisant pas d'énergie pour réguler la température intérieure</w:t>
      </w:r>
    </w:p>
    <w:p>
      <w:r>
        <w:t>Zones géographiques</w:t>
      </w:r>
    </w:p>
    <w:p>
      <w:r>
        <w:t>Toutes zones géographiques</w:t>
      </w:r>
    </w:p>
    <w:p>
      <w:r>
        <w:t>Obligations... Par qui …</w:t>
      </w:r>
    </w:p>
    <w:p>
      <w:r>
        <w:t>Le diagnostic de performance énergétique est un document indiquant la quantité d'énergie effectivement consommée ou estimée pour une utilisation standardisée du bâtiment ou de la partie de bâtiment et une classification en fonction de valeurs de référence. - Jusqu'au 1.11.07, il était établi par un professionnel qualifié -personne physique ou morale- satisfaisant à des critères de compétence, couvert par une assurance de responsabilité professionnelle pour cette activité, et ne devant pas avoir de liens avec le propriétaire, le mandataire ou avec une entreprise susceptible d'effectuer des travaux. - A compter du 1.11.07, le DPE doit être établi par un professionnel certifié et respectant des conditions particulières d'organisation et d'assurance. - Il comprend notamment : les caractéristiques du bâtiment et un descriptif de ses équipements de chauffage, de production d'eau chaude sanitaire, de refroidissement, de ventilation ainsi que les conditions de leur utilisation; l'indication pour chaque équipement de la quantité annuelle consommée ou estimée et une évaluation des dépenses annuelles résultant de ces consommations; la quantité d'émissions de gaz à effet de serre; le classement du bâtiment en fonction d'une échelle de référence; et des recommandations d'amélioration énergétique. - Son contenu diffère selon l'âge du bâtiment, le type de logement (maison individuelle, lot dans un immeuble collectif avec installation de chauffage et de production d'eau chaude individuelle ou collective), l'existence ou non d'un DPE réalisé pour l'ensemble de l'immeuble. 1 - En cas de construction d'un bâtiment neuf ou d'extension Le maître d'ouvrage fait établir le diagnostic et le remet au propriétaire du bâtiment au plus tard à la réception de l'immeuble. - Cas d'une VEFA : le vendeur d'immeubles à construire est dispensé de fournir un DPE à l'acquéreur au moment de la signature de l'acte de vente (CCH : art. L. 271-4) mais doit le produire au plus tard à la réception de l'ouvrage (CCH : art. L. 134-2). L'obligation de fournir un DPE s'applique aux bâtiments ou parties de bâtiments pour lesquels le dépôt de la demande de permis de construire est postérieure au 30.6.07. 2 - En cas de vente d'un bâtiment existant Depuis le 1.11.06, un DPE fourni par le vendeur est intégré au dossier de diagnostic technique annexé à toute promesse de vente ou, à défaut de promesse, à l'acte authentique de vente. - Le DPE doit avoir été établi depuis moins de 10 ans à la date de la promesse de vente et de l'acte authentique. - Cas de la vente d'un lot en copropriété : le DPE ne concerne que les parties privatives du lot. - Lorsque l'immeuble est offert à la vente, le propriétaire tient le DPE à la disposition de tout candidat acquéreur qui en fait la demande. 3 - En cas de location A compter du 1.7.07, le DPE est annexé au contrat de location lors de sa signature ou de son premier renouvellement aux frais du bailleur. - Il est joint au dossier de diagnostic technique obligatoirement annexé au contrat de location lors de sa signature ou de son premier renouvellement, quels que soient le bailleur (parc privé et social sauf logements-foyers) et le logement (vide, meublé, saisonnier, logement de fonction…). - Cas où l'obligation de fournir un DPE ne s'applique pas : reconductions tacites de bail, cessions de bail, échange de logements, logements destinés à être occupés moins de 4 mois par an. - Le DPE qui a été éventuellement réalisé en vue de la vente ou de la construction d'un logement tient lieu de diagnostic pour la mise en location du logement. - Cas d'un logement situé dans un immeuble collectif : le DPE ne concerne que les parties privatives du lot. - Location saisonnière : un DPE dont le contenu est allégé est prévu. - A compter du 1.7.07, le propriétaire bailleur tient également le diagnostic de performance énergétique à la disposition de tout candidat locataire. 4 - Information du public Dans certaines catégories de bâtiments, le propriétaire ou le gestionnaire doit afficher à l'intention du public le DPE de moins de 10 ans.</w:t>
      </w:r>
    </w:p>
    <w:p>
      <w:r>
        <w:t>Conséquences ou sanctions</w:t>
      </w:r>
    </w:p>
    <w:p>
      <w:r>
        <w:t>Le DPE n'a qu'une valeur informative</w:t>
      </w:r>
    </w:p>
    <w:p>
      <w:pPr>
        <w:pStyle w:val="Heading1"/>
      </w:pPr>
      <w:r>
        <w:t>Electricité</w:t>
      </w:r>
    </w:p>
    <w:p>
      <w:r>
        <w:rPr>
          <w:i/>
        </w:rPr>
        <w:t>https://www.anil.org/documentation-experte/analyses-juridiques-jurisprudence/analyses-juridiques/2006/obligations-relatives-a-la-qualite-et-a-la-contenance-du-logement/electricite/</w:t>
      </w:r>
    </w:p>
    <w:p>
      <w:r>
        <w:t>Loi ENL du 13.7.06 / CCH : art. L. 134-7 / &lt;link fileadmin anil textes_officiels decret _blank le téléchargement du&gt; décret du 22.4.08 / arrêté du 8.7.08</w:t>
      </w:r>
    </w:p>
    <w:p>
      <w:r>
        <w:t>Types de biens concernés</w:t>
      </w:r>
    </w:p>
    <w:p>
      <w:r>
        <w:t>Tous les immeubles ou parties d'immeubles à usage d'habitation</w:t>
      </w:r>
    </w:p>
    <w:p>
      <w:r>
        <w:t>Zones géographiques</w:t>
      </w:r>
    </w:p>
    <w:p>
      <w:r>
        <w:t>Toutes zones géographiques</w:t>
      </w:r>
    </w:p>
    <w:p>
      <w:r>
        <w:t>En cas de vente Obligations... Par qui …</w:t>
      </w:r>
    </w:p>
    <w:p>
      <w:r>
        <w:t>Le vendeur de tout ou partie d'un immeuble à usage d'habitation comportant une installation intérieure d'électricité réalisée depuis plus de quinze ans doit fournir à compter du 1.1.2009 un état de cette installation qui est intégré dans le dossier de diagnostic technique communiqué à l'acquéreur. Lorsque les locaux vendus sont soumis au statut de la copropriété (ou appartiennent à des personnes titulaires de droits réels immobiliers sur les locaux ou à des titulaires de parts donnant droit ou non à l'attribution ou à la jouissance en propriété des locaux), l'état de l'installation intérieure d'électricité ne porte que sur la partie privative du lot. Il est établi par une personne présentant des garanties d'indépendance, de compétence et disposant d'une organisation et de moyens appropriés. Cette personne doit être certifiée et est tenue de souscrire une assurance permettant de couvrir les conséquences d'un engagement de sa responsabilité en raison de ses interventions. Cet état doit avoir été établi depuis moins de 3 ans à la date de la promesse ou de l'acte authentique. Documents réputés équivalents à l'état de l'installation intérieure d'électricité dès lors qu'ils ont été établi depuis moins de 3 ans à la date à laquelle il doit être produit : le certificat de conformité aux règles techniques et de sécurité effectué par un organisme agréé, et le diagnostic réalisé avant le 1er novembre 2007 dans le cadre d'opérations organisées par les distributeurs d'électricité.</w:t>
      </w:r>
    </w:p>
    <w:p>
      <w:r>
        <w:t>Le vendeur de tout ou partie d'un immeuble à usage d'habitation comportant une installation intérieure d'électricité réalisée depuis plus de quinze ans doit fournir à compter du 1.1.2009 un état de cette installation qui est intégré dans le dossier de diagnostic technique communiqué à l'acquéreur. Lorsque les locaux vendus sont soumis au statut de la copropriété (ou appartiennent à des personnes titulaires de droits réels immobiliers sur les locaux ou à des titulaires de parts donnant droit ou non à l'attribution ou à la jouissance en propriété des locaux), l'état de l'installation intérieure d'électricité ne porte que sur la partie privative du lot. Il est établi par une personne présentant des garanties d'indépendance, de compétence et disposant d'une organisation et de moyens appropriés. Cette personne doit être certifiée et est tenue de souscrire une assurance permettant de couvrir les conséquences d'un engagement de sa responsabilité en raison de ses interventions. Cet état doit avoir été établi depuis moins de 3 ans à la date de la promesse ou de l'acte authentique.</w:t>
      </w:r>
    </w:p>
    <w:p>
      <w:r>
        <w:t>Documents réputés équivalents à l'état de l'installation intérieure d'électricité dès lors qu'ils ont été établi depuis moins de 3 ans à la date à laquelle il doit être produit : le certificat de conformité aux règles techniques et de sécurité effectué par un organisme agréé, et le diagnostic réalisé avant le 1er novembre 2007 dans le cadre d'opérations organisées par les distributeurs d'électricité.</w:t>
      </w:r>
    </w:p>
    <w:p>
      <w:r>
        <w:t>Conséquences ou sanctions</w:t>
      </w:r>
    </w:p>
    <w:p>
      <w:r>
        <w:t>Le vendeur qui ne fournit pas le diagnostic lors de la signature de l'acte authentique de vente ne peut s'exonérer de la garantie des vices cachés correspondante.</w:t>
      </w:r>
    </w:p>
    <w:p>
      <w:pPr>
        <w:pStyle w:val="Heading1"/>
      </w:pPr>
      <w:r>
        <w:t>Saturnisme</w:t>
      </w:r>
    </w:p>
    <w:p>
      <w:r>
        <w:rPr>
          <w:i/>
        </w:rPr>
        <w:t>https://www.anil.org/publications/documentation-experte/analyses-juridiques-jurisprudence/analyses-juridiques/2006/obligations-relatives-a-la-qualite-et-a-la-contenance-du-logement/saturnisme/</w:t>
      </w:r>
    </w:p>
    <w:p>
      <w:r>
        <w:t>N° 2006-36 / A jour au 21 octobre 2008 &lt;link fileadmin anil textes_officiels ordonnance _blank le téléchargement du&gt; Ordonnance du 8.6.05 : JO du 9.6.05</w:t>
      </w:r>
    </w:p>
    <w:p>
      <w:r>
        <w:t>Les tableaux présentés ici seront mis à jour au fur et à mesure de l'entrée en vigueur des dispositions prévue à l'ordonnance du 8 juin 2005.</w:t>
      </w:r>
    </w:p>
    <w:p>
      <w:r>
        <w:t>Un certain nombre d'obligations relatives à l'état et à la contenance des bâtiments ou des terrains incombent aux propriétaires soit à l'occasion de leur vente, soit en dehors de toute mutation. Ces obligations, qui peuvent selon le cas, porter sur l'information notamment de l'acquéreur ou du locataire ou encore sur la réalisation de travaux, sont en constante évolution depuis plusieurs années. Dans l'état actuel de la réglementation elles concernent le plomb, l'amiante, les termites, les installations de gaz, les risques naturels, technologiques et sismiques, la performance énergétique, l'électricité (à compter du 1.1.09) et les installations d'assainissement non collectif (à compter du 1.1.13), éléments qui doivent désormais faire l'objet d'un dossier de diagnostic technique unique. En outre certaines obligations portent également sur les installations de l'ascenseur, la surface du bien (loi Carrez), le radon, le bornage, les piscines.</w:t>
      </w:r>
    </w:p>
    <w:p>
      <w:pPr>
        <w:pStyle w:val="Heading2"/>
      </w:pPr>
      <w:r>
        <w:t>Saturnisme (Plomb)</w:t>
      </w:r>
    </w:p>
    <w:p>
      <w:r>
        <w:t>Code de la santé publique : art. L. 1334-1 à L. 1334-12 et R. 1334-1 à R. 1334-13 / décret du 25.4.06 / arrêtés du 25.4.06 / &lt;link fileadmin anil textes_officiels decret _blank le téléchargement du&gt; décret du 5.9.06 / &lt;link fileadmin anil textes_officiels decret _blank le téléchargement du&gt; décret du 21.12.06</w:t>
      </w:r>
    </w:p>
    <w:p>
      <w:r>
        <w:t>Le dispositif de lutte contre le saturnisme a été modifié par la loi du 9.8.04 relative à la politique de santé publique.</w:t>
      </w:r>
    </w:p>
    <w:p>
      <w:r>
        <w:t>Types de biens concernés</w:t>
      </w:r>
    </w:p>
    <w:p>
      <w:r>
        <w:t>Tous immeubles (collectifs ou individuels)</w:t>
      </w:r>
    </w:p>
    <w:p>
      <w:r>
        <w:t>Zones géographiques</w:t>
      </w:r>
    </w:p>
    <w:p>
      <w:r>
        <w:t>Toutes zones géographiques</w:t>
      </w:r>
    </w:p>
    <w:p>
      <w:r>
        <w:t>Recherche / enquête Obligations... Par qui …</w:t>
      </w:r>
    </w:p>
    <w:p>
      <w:r>
        <w:t>Sur tout le territoire : signalement au préfet par le médecin inspecteur de santé publique des cas de saturnisme et des risques d'exposition au plomb des personnes mineures; déclenchement immédiat de l' enquête environnementale par le préfet qui peut prescrire la réalisation d'un diagnostic pouvant être établi par un opérateur agréé par celui-ci.</w:t>
      </w:r>
    </w:p>
    <w:p>
      <w:r>
        <w:t>Travaux / Obligations Par qui …</w:t>
      </w:r>
    </w:p>
    <w:p>
      <w:r>
        <w:t>Si l'enquête ou le diagnostic révèle la présence de plomb : - le préfet informe la famille du mineur et invite le propriétaire à prendre les mesures appropriées pour réduire le risque; - si des revêtements dégradés contenant du plomb sont susceptibles d'être à l'origine de l'intoxication du mineur, le préfet notifie au propriétaire, au syndicat des copropriétaires ou à l'exploitant du local d'hébergement son intention de faire réaliser à leurs frais les travaux nécessaires sur l'immeuble (à défaut de connaître l'adresse, notification par affichage à la mairie de la commune ou de l'arrondissement); - le propriétaire, le syndicat des copropriétaires ou l'exploitant du local d'hébergement a 10 jours soit pour contester les travaux envisagés devant le président du TGI, soit pour s'engager à les effectuer dans le délai fixé par le préfet dans la notification (maximum 1 mois pouvant aller jusqu'à 3 mois maximum lorsqu'est assuré l'hébergement de tout ou partie des occupants hors des locaux); en cas de silence du propriétaire, syndicat des copropriétaires ou exploitant du local d'hébergement, les travaux sont réalisés d'office et à leurs frais; - contrôle des travaux par le préfet à l'issue du délai imparti dans la notification; - hébergement des occupants : la recherche d'un hébergement provisoire et le coût éventuel sont à la charge du propriétaire, syndicat des copropriétaires ou exploitant du local d'hébergement si les occupants sont de bonne foi au sens de l'article L. 521-1 du CCH (dans le cas inverse c'est le préfet qui s'en charge).</w:t>
      </w:r>
    </w:p>
    <w:p>
      <w:r>
        <w:t>En cas de vente Obligations... Par qui …</w:t>
      </w:r>
    </w:p>
    <w:p>
      <w:r>
        <w:t>Pour tout immeuble d'habitation situé sur le territoire national et construit avant le 1.1.49 : - obligation d'annexer à toute promesse de vente ou, à défaut de promesse de vente, à l'acte authentique un c onstat de risque d'exposition au plomb établi depuis moins d'un an à la date de la promesse et de l'acte authentique de vente (sauf en cas d'absence de plomb : dans ce cas, le CREP initial sera joint à chaque mutation quelle que soit sa date d'établissement) - CREP établi par un contrôleur technique agréé ou par un technicien de la construction qualifié assuré pour cette mission. A compter du 1.11.07, les diagnostiqueurs devront être certifiés par des organismes accrédités et respecter des règles spécifiques d'organisation et d'assurance (sous peine de sanctions pénales). - Vente portant sur un logement situé dans un immeuble (ou appartenant à des personnes titulaires de droits réels immobiliers ou à des titutlaires de parts donnant droit ou non à l'attribution ou à la jouissance en propriété des locaux) : le CREP ne concerne que les parties privatives de l'immeuble affectées au logement. Si le CREP établit la présence de plomb : le propriétaire doit informer les occupants et les personnes amenées à faire des travaux, et a l'obligation de procéder aux travaux; le CREP est communiqué au préfet s'il établit la présence de facteurs de dégradation du bâti.</w:t>
      </w:r>
    </w:p>
    <w:p>
      <w:r>
        <w:t>En cas de location Obligations à compter du 12.8.08... Par qui …</w:t>
      </w:r>
    </w:p>
    <w:p>
      <w:r>
        <w:t>Pour tout immeuble affecté en tout ou partie à l'habitation construit avant le 1.1.49 - Obligation d'annexer à tout nouveau contrat de location un CREP établi (aux frais du bailleur, nonobstant toute convention contraire) depuis moins de 6 ans (sauf en cas d'absence de plomb : dans ce cas le CREP initial sera joint à chaque contrat de location sans qu'il soit besoin d'établir un nouveau constat); - CREP établi par un contrôleur technique agréé ou par un technicien de la construction qualifié assuré pour cette mission. A compter du 1.11.07, les diagnostiqueurs devront être certifiés par des organismes accrédités et respecter des règles spécifiques d'organisation et d'assurance (sous peine de sanctions pénales). - Location d'un logement dans un immeuble (ou appartenant à des personnes titulaires de droits réels immobiliers ou à des titutlaires de parts donnant droit ou non à l'attribution ou à la jouissance en propriété des locaux) : le CREP ne porte que sur les parties privatives du logement. Si le CREP conclut à la présence de plomb : le bailleur doit informer les occupants et les personnes amenées à faire des travaux, et a l'obligation de procéder aux travaux; le CREP est communiqué au préfet s'il établit la présence de facteurs de dégradation du bâti.</w:t>
      </w:r>
    </w:p>
    <w:p>
      <w:r>
        <w:t>Dans les immeubles collectifs à usage d'habitation construits avant le 1.1.49 … Obligations … Par qui …</w:t>
      </w:r>
    </w:p>
    <w:p>
      <w:r>
        <w:t>Préalablement à tous travaux portant sur les parties à usage commun pouvant provoquer une altération substantielle des revêtements (travaux susceptibles de produire des poussières ou écailles de peinture), un CREP doit être effectué. En l'absence de travaux, ces mêmes parties à usage commun devront avoir fait l'objet d'un CREP au plus tard le 12.8.08. - CREP établi par un contrôleur technique agréé ou par un technicien de la construction qualifié assuré pour cette mission. Si le CREP conclut à la présence de plomb : le bailleur doit informer les occupants et les personnes amenées à faire des travaux, et a l'obligation de procéder aux travaux; communication du CREP au préfet en présence de facteurs de dégradation du bâti.</w:t>
      </w:r>
    </w:p>
    <w:p>
      <w:r>
        <w:t>Conséquences ou sanctions</w:t>
      </w:r>
    </w:p>
    <w:p>
      <w:r>
        <w:t>Le vendeur, même non professionnel, ne peut s’exonérer de la garantie du vice caché lié au plomb. Le bailleur manque à ses obligations de sécurité et de prudence et peut engager sa responsabilité pénale</w:t>
      </w:r>
    </w:p>
    <w:p>
      <w:r>
        <w:t>Financement des travaux</w:t>
      </w:r>
    </w:p>
    <w:p>
      <w:r>
        <w:t>- Subvention ANAH - TVA à taux réduit le cas échéant</w:t>
      </w:r>
    </w:p>
    <w:p>
      <w:pPr>
        <w:pStyle w:val="Heading1"/>
      </w:pPr>
      <w:r>
        <w:t>Termites</w:t>
      </w:r>
    </w:p>
    <w:p>
      <w:r>
        <w:rPr>
          <w:i/>
        </w:rPr>
        <w:t>https://www.anil.org/documentation-experte/analyses-juridiques-jurisprudence/analyses-juridiques/2006/obligations-relatives-a-la-qualite-et-a-la-contenance-du-logement/termites/</w:t>
      </w:r>
    </w:p>
    <w:p>
      <w:r>
        <w:t>Loi du 8.6.99 / &lt;link fileadmin anil textes_officiels code cch_l134-6.pdf _blank le téléchargement du&gt; CCH : art. L. 133-4 à 6 et R. 133-1 à 7 / décret du 3.7.00 / circulaire du 23.3.01 / &lt;link fileadmin anil textes_officiels decret _blank le téléchargement du&gt; décret du 5.9.06 / &lt;link fileadmin anil textes_officiels decret _blank le téléchargement du&gt; décret du 21.12.06 / arrêté du 29.3.07</w:t>
      </w:r>
    </w:p>
    <w:p>
      <w:r>
        <w:t>Type de biens concerné</w:t>
      </w:r>
    </w:p>
    <w:p>
      <w:r>
        <w:t>Tous immeubles bâtis ou non bâtis (collectifs ou individuels)</w:t>
      </w:r>
    </w:p>
    <w:p>
      <w:r>
        <w:t>Zones géographique</w:t>
      </w:r>
    </w:p>
    <w:p>
      <w:r>
        <w:t>Zone délimitée par arrêté préfectoral (voir liste des arrêtés ci-dessous)</w:t>
      </w:r>
    </w:p>
    <w:p>
      <w:r>
        <w:t>Zone délimitée par arrêté municipal</w:t>
      </w:r>
    </w:p>
    <w:p>
      <w:r>
        <w:t>Toutes zones géographiques</w:t>
      </w:r>
    </w:p>
    <w:p>
      <w:r>
        <w:t>Obligations…</w:t>
      </w:r>
    </w:p>
    <w:p>
      <w:r>
        <w:t>Mesures de prévention dans les zones contaminées ou susceptibles de l’être : 1 - En cas de démolition totale ou partielle : - incinération sur place ou traitement avant tout transport des bois et matériaux contaminés; - déclaration adressée au maire par lettre recommandée avec accusé de réception des opérations d’incinération et de traitement des matériaux par la personne qui y procède dans le mois suivant l'achèvement des opérations. Elle précise l'identité de la personne, les éléments d'identification de l'immeuble d'où proviennent les bois et matériaux de démolition contaminés, la nature des opérations d'incinération et le lieu de stockage des matériaux. 2 - En cas de vente : - annexer à la promesse de vente ou à défaut, à l’acte authentique un état relatif à la présence de termites établi depuis moins de six mois à la date de la promessee et de l'acte authentique. A compter du 1.11.07, cet état est établi selon un modèle défini par l'arrêté du 29.3.07 par un professionnel certifié et répondant à des conditions spécifiques d'organisation et d'assurance : - il identifie l'immeuble concerné, indique les parties visitées et celles n'ayant pu être visitées, les éléments infestés par la présence de termites et ceux qui ne le sont pas. Il doit être daté et signé; - cas de la vente d'un lot en copropriété (ou appartenant à des personnes titulaires de droits réels immobiliers ou à des titutlaires de parts donnant droit ou non à l'attribution ou à la jouissance en propriété des locaux) : l'état relatif à la présence de termites porte exclusivement sur les parties privatives du lot.</w:t>
      </w:r>
    </w:p>
    <w:p>
      <w:r>
        <w:t>- Le maire peut enjoindre aux propriétaires d’immeubles bâtis ou non bâtis de procéder dans un délai de six mois à la recherche de termites, ainsi qu’aux travaux de prévention et d’éradication nécessaires - Le propriétaire justifie de son obligation de recherche en adressant au maire un état relatif à la présence de termites (établi par une personne exerçant l’activité d’expertise ou de diagnostic de la présence de termites qui devra en outre, à compter du 1.11.07, être certifiée et répondre à des conditions spécifiques d'organisation et d'assurance). - Le propriétaire justifie du respect des travaux préventifs ou d’éradication en adressant une attestation établie par la personne exerçant l’activité de traitement et de lutte contre les termites distincte de la personne ayant établi l’état relatif à la présence de termites, certifiant qu’il a procédé aux travaux correspondants (certains experts sont certifiés par le CTBA / centre technique du bois ou de l’ameublement ou par Qualibat</w:t>
      </w:r>
    </w:p>
    <w:p>
      <w:r>
        <w:t>- Déclaration obligatoire à la mairie, avec ou sans état relatif à la présence de termites par l’occupant ou le propriétaire si connaissance de termites dans le mois suivant les constatations (ou par le syndicat des copropriétaires si les termites sont présents dans les parties communes). - La déclaration précise l’identité du déclarant et les éléments d’identification de l’immeuble; elle mentionne les indices révélateurs de la présence de termites et peut être accompagnée d’un état du bâtiment relatif à la présence de termites; elle est datée et signée par le déclarant.</w:t>
      </w:r>
    </w:p>
    <w:p>
      <w:r>
        <w:t>Sanctions</w:t>
      </w:r>
    </w:p>
    <w:p>
      <w:r>
        <w:t>1 - à défaut, amende de 750 € à 7.500 € 2 - en l’absence d’état parasitaire, le vendeur (non professionnel) n’a pas la possibilité de s’exonérer de la garantie de vice caché constitué par la présence de termites</w:t>
      </w:r>
    </w:p>
    <w:p>
      <w:r>
        <w:t>- En cas de carence du propriétaire et après mise en demeure restée infructueuse, le maire peut, sur autorisation du président du TGI, faire procéder d’office à la recherche de termites, ainsi qu’aux travaux de prévention et d’éradication nécessaires. - A défaut du respect de l’obligation de recherche et le cas échéant des travaux préventifs ou d’éradication : amende de 1.500 € à 7.500 € *</w:t>
      </w:r>
    </w:p>
    <w:p>
      <w:r>
        <w:t>A défaut, amende de 450 € à 2250 €</w:t>
      </w:r>
    </w:p>
    <w:p>
      <w:r>
        <w:t>Financement des travaux</w:t>
      </w:r>
    </w:p>
    <w:p>
      <w:r>
        <w:t>Subvention ANAH (sous réserve que le traitement curatif ou préventif soit complet et réalisé par une entreprise agréée); TVA à taux réduit le cas échéant</w:t>
      </w:r>
    </w:p>
    <w:p>
      <w:r>
        <w:t>* Montants maxima des amendes prévues pour les personnes physiques (premier chiffre) et pour les personnes morales (deuxième chiffre).</w:t>
      </w:r>
    </w:p>
    <w:p>
      <w:pPr>
        <w:pStyle w:val="Heading1"/>
      </w:pPr>
      <w:r>
        <w:t>Amiante</w:t>
      </w:r>
    </w:p>
    <w:p>
      <w:r>
        <w:rPr>
          <w:i/>
        </w:rPr>
        <w:t>https://www.anil.org/documentation-experte/analyses-juridiques-jurisprudence/analyses-juridiques/2006/obligations-relatives-a-la-qualite-et-a-la-contenance-du-logement/amiante/</w:t>
      </w:r>
    </w:p>
    <w:p>
      <w:r>
        <w:t>Code de la santé publique : art. L. 1334-13; art. R. 1334-14 et suivants / arrêtés des 22.8.02 et 2.12.02 / &lt;link fileadmin anil textes_officiels decret _blank le téléchargement du&gt; décret du 5.9.06</w:t>
      </w:r>
    </w:p>
    <w:p>
      <w:r>
        <w:t>Plusieurs matériaux sont susceptibles de générer des expositions à l'amiante. D'où les obligations pour le propriétaire d'effectuer une recherche d'amiante dans les matériaux friables (flocages, calorifugeages et les faux plafonds), et d'établir un dossier technique pour les matériaux durs pouvant contenir de l'amiante. En cas de vente du bien, un état mentionnant la présence ou l'absence d'amiante doit être fourni par le vendeur.</w:t>
      </w:r>
    </w:p>
    <w:p>
      <w:r>
        <w:t>1 - Recherche d’amiante dans les flocages, calorifugeages et les faux plafonds</w:t>
      </w:r>
    </w:p>
    <w:p>
      <w:r>
        <w:t>Types de biens concernés</w:t>
      </w:r>
    </w:p>
    <w:p>
      <w:r>
        <w:t>Tous les immeubles bâtis construits dont le permis de construire a été délivré avant le 1.7.97, à l’exception des maisons individuelles (en copropriété, sont concernées les parties communes et les parties privatives).</w:t>
      </w:r>
    </w:p>
    <w:p>
      <w:r>
        <w:t>Zones géographiques</w:t>
      </w:r>
    </w:p>
    <w:p>
      <w:r>
        <w:t>Toutes zones géographiques</w:t>
      </w:r>
    </w:p>
    <w:p>
      <w:r>
        <w:t>Obligations…Par qui…</w:t>
      </w:r>
    </w:p>
    <w:p>
      <w:r>
        <w:t>- Recherche de flocages, calorifugeages et faux plafonds (selon la date de délivrance du permis de construire) contenant de l’amiante par un technicien qualifié :. soit un contrôleur technique agréé par le ministère de l’Equipement sur arrêtés. soit un technicien de la construction assuré pour cette mission et ayant obtenu une attestation de compétence. Les fonctions d’expertise ou de diagnostic sont exclusives de toute autre activité d’entretien ou de réparation. A compter du 1.11.07, le professionnel chargé de la recherche de la présence de flocages, de calorifugeages ou de faux plafonds, des prélèvements représentatifs (en cas de doute persistant sur la présence d'amiante, les propriétaires feront effectuer un ou plusieurs prélèvements), devra avoir été certifié par des organismes accrédités et respecter des règles spécifiques d'organisation et d'assurance (sous peine de sanctions pénales). - Constitution d’un dossier technique concernant les flocages, calorifugeages et les faux plafonds tenu à disposition des occupants de l'immeuble notamment.</w:t>
      </w:r>
    </w:p>
    <w:p>
      <w:r>
        <w:t>Travaux</w:t>
      </w:r>
    </w:p>
    <w:p>
      <w:r>
        <w:t>Selon le diagnostic de l’état des matériaux : - Contrôles périodiques de l’état de conservation des matériaux et produits par un professionnel certifié (à partir du 1.11.07) - Mesures du niveau d’empoussièrement, - Travaux de retrait de confinement par entreprises qualifiées (délai de trois ans) Liste des entreprises qualifiées : - Qualibat : 01.47.04.26.01 - Afacq Ascert International : 01.46.15.70.60 - Mesures conservatoires pour la période précédant les travaux - Contrôle des travaux : examen visuel (par un professionnel certifié à compter du 1.11.07)</w:t>
      </w:r>
    </w:p>
    <w:p>
      <w:r>
        <w:t>Financement des travaux</w:t>
      </w:r>
    </w:p>
    <w:p>
      <w:r>
        <w:t>Subvention ANAH (diagnostic et travaux d’élimination ou d’isolation)</w:t>
      </w:r>
    </w:p>
    <w:p>
      <w:r>
        <w:t>2 - Autres matériaux et produits contenant de l’amiante</w:t>
      </w:r>
    </w:p>
    <w:p>
      <w:r>
        <w:t>Type de biens concernés</w:t>
      </w:r>
    </w:p>
    <w:p>
      <w:r>
        <w:t>Constitution d’un dossier technique</w:t>
      </w:r>
    </w:p>
    <w:p>
      <w:r>
        <w:t>Démolition</w:t>
      </w:r>
    </w:p>
    <w:p>
      <w:r>
        <w:t>Parties communes des immeubles collectifs d’habitation dont le permis de construire a été délivré avant le 1.7.97.</w:t>
      </w:r>
    </w:p>
    <w:p>
      <w:r>
        <w:t>Tous les immeubles bâtis dont le permis de construire a été délivré avant le 1.7.97</w:t>
      </w:r>
    </w:p>
    <w:p>
      <w:r>
        <w:t>Les propriétaires doivent constituer un dossier technique amiante (DTA) et une fiche récapitulative à partir d’un repérage (arrêté du 22.8.02) - repérage des matériaux friables mais aussi des matériaux durs (liste : annexe 13-9 du Code de la santé publique) par un technicien qualifié (professionnel certifié à compter du 1.11.07) - date butoire de constitution : 31.12.05 / 31.12.03 pour les IGH (immeubles de grande hauteur) - dossier technique tenu à disposition des occupants de l'immeuble et communication de la fiche récapitulative aux occupants de l'immeuble dans le délai d'un mois à compter de sa constitution ou mise à jour.</w:t>
      </w:r>
    </w:p>
    <w:p>
      <w:r>
        <w:t>Repérage des matériaux et produits contenant de l’amiante en cas de démolition (obligation depuis le 1.1.02) Le repérage se fait sur les mêmes produits et matériaux que pour la constitutions des dossiers techniques amiante. Repérage par un technicien qualifié (professionnel certifié à compter du 1.11.07)</w:t>
      </w:r>
    </w:p>
    <w:p>
      <w:r>
        <w:t>Sanctions en cas de non respect des obligations</w:t>
      </w:r>
    </w:p>
    <w:p>
      <w:r>
        <w:t>Amende de 1.500 € à 7.500 €</w:t>
      </w:r>
    </w:p>
    <w:p>
      <w:r>
        <w:t>3 - Vente d'immeubles (loi SRU : art. 176 / Code de la santé publique : art. L. 1334-13, art. R. 1334-24 / arrêtés des 22.8.02 et 2.12.02)</w:t>
      </w:r>
    </w:p>
    <w:p>
      <w:r>
        <w:t>Tous les immeubles bâtis dont le permis de construire a été délivré avant le 1.7.97 (les maisons individuelles et les parties communes et privatives des immeubles en copropriété sont concernées)</w:t>
      </w:r>
    </w:p>
    <w:p>
      <w:r>
        <w:t>Un état mentionnant la présence ou le cas échéant l’absence d’amiante doit être produit par le vendeur au plus tard à la date de toute promesse de vente ou, à défaut de promesse, à la date de l'acte authentique de vente. - Vente d'un lot en copropriété : la fiche récapitulative contenue dans le DTA vaut, lorsqu'elle existe, constat pour les parties communes. L'état est établi par un contrôleur technique agrée (liste) ou par un technicien de la construction assuré pour cette mission et justifiant d'une attestation de compétence (à compter du 1.11.07, le professionnel réalisant l'état devra avoir été certifié par des organismes accrédités et respecter des règles spécifiques d'organisation et d'assurance (sous peine de sanctions pénales).</w:t>
      </w:r>
    </w:p>
    <w:p>
      <w:r>
        <w:t>Impossibilité de s’exonérer de la garantie des vices cachés constitué par la présence d’amiante. Pas de sanction pénale</w:t>
      </w:r>
    </w:p>
    <w:p>
      <w:pPr>
        <w:pStyle w:val="Heading1"/>
      </w:pPr>
      <w:r>
        <w:t>Risques naturels et technologiques</w:t>
      </w:r>
    </w:p>
    <w:p>
      <w:r>
        <w:rPr>
          <w:i/>
        </w:rPr>
        <w:t>https://www.anil.org/documentation-experte/analyses-juridiques-jurisprudence/analyses-juridiques/2006/obligations-relatives-a-la-qualite-et-a-la-contenance-du-logement/risques-naturels-et-technologiques/</w:t>
      </w:r>
    </w:p>
    <w:p>
      <w:r>
        <w:t>Loi du 30.7.03 / Code de l'environnement : art. L. 125-5 et art. R. 125-23 à R. 125-27</w:t>
      </w:r>
    </w:p>
    <w:p>
      <w:r>
        <w:t>Types de biens concernés</w:t>
      </w:r>
    </w:p>
    <w:p>
      <w:r>
        <w:t>Etat des risques naturels et technologiques</w:t>
      </w:r>
    </w:p>
    <w:p>
      <w:r>
        <w:t>Information sur les sinistres antérieurs</w:t>
      </w:r>
    </w:p>
    <w:p>
      <w:r>
        <w:t>Tous biens immobiliers bâtis ou non, quelle que soit leur destination</w:t>
      </w:r>
    </w:p>
    <w:p>
      <w:r>
        <w:t>Tous les immeubles bâtis</w:t>
      </w:r>
    </w:p>
    <w:p>
      <w:r>
        <w:t>Zones géographiques visées par l'état des risques naturels et technologiques</w:t>
      </w:r>
    </w:p>
    <w:p>
      <w:r>
        <w:t>zones couvertes par un plan de prévention des risques technologiques prescrit ou approuvé; - zones couvertes par un plan de prévention des risques naturels prescrit ou approuvé; - zones de sismicité I a, I b, II ou III mentionnées dans le &lt;link fileadmin anil textes_officiels decret _blank le téléchargement du&gt;décret du 14.5.91 modifié</w:t>
      </w:r>
    </w:p>
    <w:p>
      <w:r>
        <w:t>Toutes zones géographiques</w:t>
      </w:r>
    </w:p>
    <w:p>
      <w:r>
        <w:t>En cas de vente…Obligations…Par qui</w:t>
      </w:r>
    </w:p>
    <w:p>
      <w:r>
        <w:t>Depuis le 1.6.06, si le bien immobilier est situé dans l'une des zones précitées, le vendeur doit fournir un état des risques naturels et technologiques qui est intégré dans le dossier de diagnostic technique annexé à la promesse de vente ou, à défaut de promesse, à l'acte authentique. - L'état des risques naturels et technologiques est établi à partir des informations mises à disposition par le préfet, et selon un modèle type défini par arrêté. - Durée de validité : il doit avoir été établi moins de six mois avant la date de conclusion de la promesse de vente ou de l'acte réalisant ou constatant la vente du bien. Si un délai plus long s'écoule entre la promesse et la vente effective, un nouvel état des risques devra être joint à l'acte de vente. - Lorsque postérieurement à la signature de la promesse, la parcelle sur laquelle est implanté l'immeuble est inscrite dans une des zones visées ou si l'arrêté préfectoral fait l'objet d'une mise à jour, le dossier de diagnostic technique est complété lors de la signature de l'acte authentique par un état des risques naturels et technologiques (ou par la mise à jour de l'état existant).</w:t>
      </w:r>
    </w:p>
    <w:p>
      <w:r>
        <w:t>Depuis le 1.6.06, le vendeur doit informer sur les sinistres antérieurs dont il a eu connaissance et qui ont donné lieu à indemnisation au titre des effets d'une catastrophe naturelle ou technologique. Cette information est obligatoire dans toutes les communes ayant fait l'objet d'au moins un arrêté de reconnaissance de l'état de catastrophe naturelle ou technologique qu'elles soient ou non dans une zone couverte par un PPRT, PRRN ou une zone sismique (soit la quasi-totalité de la France). Cette information est mentionnée par écrit directement dans l'acte authentique de vente.</w:t>
      </w:r>
    </w:p>
    <w:p>
      <w:r>
        <w:t>En cas de location…Obligations…Par qui</w:t>
      </w:r>
    </w:p>
    <w:p>
      <w:r>
        <w:t>Depuis le 1.6.06, si le bien objet de la location est situé dans l'une des zones précitées, l'état des risques naturels et technologiques est fourni au nouveau locataire entrant dans les lieux postérieurement à l'entrée en vigueur du dispositif selon les modalités prévues à l'article 3-1 de la loi du 6.7.89 (l'état des risques est intégré au dossier de diagnostic technique à chaque changement de locataire). Il doit être fourni quelque soit le bailleur (parc privé et social sauf logements-foyers) et le logement (vide, meublé, saisonnier, logement de fonction…). L'état des risques naturels et technologiques est établi à partir des informations mises à disposition par le préfet, et selon un modèle type défini par arrêté. Durée de validité : il doit avoir été établi moins de six mois avant la date de conclusion du contrat de location établi par écrit.</w:t>
      </w:r>
    </w:p>
    <w:p>
      <w:r>
        <w:t>Depuis le 1.6.06, le bailleur doit informer sur les sinistres antérieurs dont il a eu connaissance et qui ont donné lieu à indemnisation au titre des effets d'une catastrophe naturelle ou technologique. Cette information est obligatoire dans toutes les communes ayant fait l'objet d'au moins un arrêté de reconnaissance de l'état de catastrophe naturelle ou technologique qu'elles soient ou non dans une zone couverte par un PPRT, PRRN ou une zone sismique (soit la quasi-totalité de la France). Cette information est mentionnée par écrit directement dans l'acte de location.</w:t>
      </w:r>
    </w:p>
    <w:p>
      <w:r>
        <w:t>Conséquences ou sanctions</w:t>
      </w:r>
    </w:p>
    <w:p>
      <w:r>
        <w:t>À défaut d'annexion de l'état des risques ou à défaut d'information sur la survenance de sinistres antérieurs, l'acquéreur ou le locataire peut poursuivre la résolution du contrat ou la diminution du prix du loyer</w:t>
      </w:r>
    </w:p>
    <w:p>
      <w:pPr>
        <w:pStyle w:val="Heading1"/>
      </w:pPr>
      <w:r>
        <w:t>Gaz</w:t>
      </w:r>
    </w:p>
    <w:p>
      <w:r>
        <w:rPr>
          <w:i/>
        </w:rPr>
        <w:t>https://www.anil.org/documentation-experte/analyses-juridiques-jurisprudence/analyses-juridiques/2006/obligations-relatives-a-la-qualite-et-a-la-contenance-du-logement/gaz/</w:t>
      </w:r>
    </w:p>
    <w:p>
      <w:r>
        <w:t>&lt;link fileadmin anil textes_officiels ordonnance _blank le téléchargement du&gt; Ordonnance du 8.6.05 / l oi ENL du 13.7.06 / CCH : art. L. 134-6 et R. 134-6 à 9 / &lt;link fileadmin anil textes_officiels decret _blank le téléchargement du&gt; décret du 14.9.06 / &lt;link fileadmin anil textes_officiels decret _blank le téléchargement du&gt; décret du 21.12.06 / &lt;link fileadmin anil textes_officiels arrete _blank le téléchargement du&gt; arrêté du 6.4.07</w:t>
      </w:r>
    </w:p>
    <w:p>
      <w:r>
        <w:t>Type de biens concerné</w:t>
      </w:r>
    </w:p>
    <w:p>
      <w:r>
        <w:t>Tous les immeubles ou parties d'immeubles à usage d'habitation</w:t>
      </w:r>
    </w:p>
    <w:p>
      <w:r>
        <w:t>Zones géographique</w:t>
      </w:r>
    </w:p>
    <w:p>
      <w:r>
        <w:t>Toutes zones géographiques</w:t>
      </w:r>
    </w:p>
    <w:p>
      <w:r>
        <w:t>En cas de vente… Obligations… Par qui</w:t>
      </w:r>
    </w:p>
    <w:p>
      <w:r>
        <w:t>A compter du 1.11.07, le vendeur de tout ou partie d'un immeuble à usage d'habitation comportant une installation intérieure de gaz réalisée depuis plus de 15 ans doit fournir un état de cette installation et intégré dans le dossier de diagnostic technique annexé à la promesse de vente ou, à défaut de promesse, à l'acte authentique. Cet état doit avoir été établi depuis moins de trois ans à la date de la promesse et de l'acte authentique de vente. L'état est réalisé, selon un modèle défini par l'arrêté du 6.4.07, dans les parties privatives des locaux à usage d'habitation et leurs dépendances par un professionnel certifié et respectant des conditions particulières d'organisation et d'assurance. Il décrit l'état des appareils fixes de chauffage et de production d'eau chaude sanitaire, l'état des tuyauteries fixes d'alimentation en gaz, l'aménagement des locaux où fonctionnent les appareils à gaz… Documents réputés équivalents à l'état de l'installation intérieure de gaz dès lors qu'ils ont été établi depuis moins de 3 ans à la date à laquelle il doit être produit : certificat de conformité et de sécurité effectué par un organisme agréé, et diagnostic réalisé avant le 1.11.07 dans le cadre d'opérations organisées par des distributeurs de gaz (liste définie par arrêté à paraître). Cas de la vente d'un lot en copropriété (ou appartenant à des personnes titulaires de droits réels immobiliers ou à des titutlaires de parts donnant droit ou non à l'attribution ou à la jouissance en propriété des locaux) : l'état de l'installation de gaz ne concerne que les parties privatives du lot.</w:t>
      </w:r>
    </w:p>
    <w:p>
      <w:r>
        <w:t>Conséquences ou sanctions</w:t>
      </w:r>
    </w:p>
    <w:p>
      <w:r>
        <w:t>Le vendeur ne peut s'exonérer de la garantie du vice caché liée à l'installation de gaz</w:t>
      </w:r>
    </w:p>
    <w:p>
      <w:pPr>
        <w:pStyle w:val="Heading1"/>
      </w:pPr>
      <w:r>
        <w:t>Sort du bail en cas de décès du locataire / Droit du conjoint survivant</w:t>
      </w:r>
    </w:p>
    <w:p>
      <w:r>
        <w:rPr>
          <w:i/>
        </w:rPr>
        <w:t>https://www.anil.org/documentation-experte/analyses-juridiques-jurisprudence/analyses-juridiques/analyses-juridiques-2002/sort-du-bail-en-cas-de-deces-du-locataire-/-droit-du-conjoint-survivant/</w:t>
      </w:r>
    </w:p>
    <w:p>
      <w:r>
        <w:t>N° 2002-05 / A jour au 20 octobre 2008 Loi du 3.12.01 (art. 14) relative aux droits du conjoint survivant et des enfants adultérins et modernisant diverses dispositions de droit successoral</w:t>
      </w:r>
    </w:p>
    <w:p>
      <w:r>
        <w:t>Les articles 1751 du Code civil et 14 de la loi du 6 juillet 1989 ont été modifiés par la loi de 2001.</w:t>
      </w:r>
    </w:p>
    <w:p>
      <w:pPr>
        <w:pStyle w:val="Heading2"/>
      </w:pPr>
      <w:r>
        <w:t>Conjoint cotitulaire du bail</w:t>
      </w:r>
    </w:p>
    <w:p>
      <w:r>
        <w:t>Code civil : art. 1751 nouvelle rédaction</w:t>
      </w:r>
    </w:p>
    <w:p>
      <w:r>
        <w:t>Une nouvelle disposition est introduite dans l'article 1751 du Code civil. Le conjoint survivant, cotitulaire du bail bénéficie d'un droit exclusif sur le logement sauf s'il y renonce expressément. Dans ce cas, la renonciation n'a d'effet que pour l'avenir (pas de rétroactiivité) et le conjoint se retrouve dans la situation d'un occupant sans droit ni titre.</w:t>
      </w:r>
    </w:p>
    <w:p>
      <w:r>
        <w:t>Dérogeant aux règles de la dévolution successorale, ce droit exclusif implique que les héritiers ne pourront faire état de leur droit à l'attribution préférentielle du logement (tel que prévu à l'article 832 du Code civil). Ce droit est également indépendant des droits du conjoint dans la succession (il en bénéficiera même s'il renonce à la succession).</w:t>
      </w:r>
    </w:p>
    <w:p>
      <w:r>
        <w:t>Les magistrats le rappellent d'ailleurs assez fréquemment. Il a été jugé que le descendant du locataire décédé n'est pas fondé à solliciter le transfert du bail à son profit dès lors que le transfert prévu à l'article 14 de la loi du 6 juillet 1989 ne peut se réaliser dans "l'hypothèse où, comme en l'espèce, le conjoint survivant est lui-même cotitulaire du bail. Le droit personnel de ce dernier fait obstacle à la dévolution organisée au profit des autres bénéficiaires (CA Paris : 25.9.07).</w:t>
      </w:r>
    </w:p>
    <w:p>
      <w:r>
        <w:t>Pour mémoire, la cotitularité est de droit lorsque deux conditions sont remplies :</w:t>
      </w:r>
    </w:p>
    <w:p>
      <w:r>
        <w:t>le logement est à usage exclusif d'habitation (c'est-à-dire n'est pas affecté à un usage professionnel ou commercial);</w:t>
      </w:r>
    </w:p>
    <w:p>
      <w:r>
        <w:t>le logement sert effectivement à l'habitation des deux époux.</w:t>
      </w:r>
    </w:p>
    <w:p>
      <w:r>
        <w:t>Ceci quel que soit le régime matrimonial des épuix, que le bail soit signé par l'un ou l'autre des époux.</w:t>
      </w:r>
    </w:p>
    <w:p>
      <w:pPr>
        <w:pStyle w:val="Heading2"/>
      </w:pPr>
      <w:r>
        <w:t>Conjoint non cotitulaire</w:t>
      </w:r>
    </w:p>
    <w:p>
      <w:r>
        <w:t>Loi du 6.7.89 : art. 14</w:t>
      </w:r>
    </w:p>
    <w:p>
      <w:r>
        <w:t>Les dispositions de la loi du 6.7.89 sont aménagées.</w:t>
      </w:r>
    </w:p>
    <w:p>
      <w:r>
        <w:t>Le conjoint survivant, qui ne peut se prévaloir de la cotitularité du bail, peut bénéficier du transfert du bail à son profit. Cependant, son droit n'est pas exclusif et si plusieurs bénéficiaires sont en concurrence, le juge se prononcera en fonction des intérêts en présence.</w:t>
      </w:r>
    </w:p>
    <w:p>
      <w:r>
        <w:t>Cette hypothèse vise les situations suivantes :</w:t>
      </w:r>
    </w:p>
    <w:p>
      <w:r>
        <w:t>le conjoint survivant n'habitait pas avec le prédécédé,</w:t>
      </w:r>
    </w:p>
    <w:p>
      <w:r>
        <w:t>le local loué était à usage mixte, professionnel et habitation.</w:t>
      </w:r>
    </w:p>
    <w:p>
      <w:pPr>
        <w:pStyle w:val="Heading1"/>
      </w:pPr>
      <w:r>
        <w:t>Taxe d'habitation /Exonération</w:t>
      </w:r>
    </w:p>
    <w:p>
      <w:r>
        <w:rPr>
          <w:i/>
        </w:rPr>
        <w:t>https://www.anil.org/documentation-experte/analyses-juridiques-jurisprudence/analyses-juridiques/analyses-juridiques-1998/y-a-t-il-une-possibilite-dexoneration-de-la-taxe-dhabitation-pour-des-associations-sous-louant-a-des-personnes-defavorisees/</w:t>
      </w:r>
    </w:p>
    <w:p>
      <w:r>
        <w:t>N° 1998-01 / A jour au 20 octobre 2008</w:t>
      </w:r>
    </w:p>
    <w:p>
      <w:r>
        <w:t>Loi du 29.7.98 : art. 42</w:t>
      </w:r>
    </w:p>
    <w:p>
      <w:r>
        <w:t>Sont exonérés d'office de la taxe d'habitation :</w:t>
      </w:r>
    </w:p>
    <w:p>
      <w:r>
        <w:t>les gestionnaires de foyers de jeunes travailleurs, de FTM et des logements foyers dénommés résidences sociales, à raison des logements situés dans ces foyers;</w:t>
      </w:r>
    </w:p>
    <w:p>
      <w:r>
        <w:t>les opérations à but non lucratif, agréées par le préfet ou ayant passé une convention avec l'Etat, pour les logements qu'ils louent en vue de leur sous-location ou de leur attribution à titre temporaire aux personnes défavorisées au sens de la loi du 31 mai 1990.</w:t>
      </w:r>
    </w:p>
    <w:p>
      <w:r>
        <w:t>Textes officiels</w:t>
      </w:r>
    </w:p>
    <w:p>
      <w:r>
        <w:t>Loi du 29.7.98 (art. 2) d'orientation relative à la lutte contre les exclusions</w:t>
      </w:r>
    </w:p>
    <w:p>
      <w:r>
        <w:t>Code général des impôts : art. 1414 II</w:t>
      </w:r>
    </w:p>
    <w:p>
      <w:pPr>
        <w:pStyle w:val="Heading1"/>
      </w:pPr>
      <w:r>
        <w:t>Carnet d'entretien</w:t>
      </w:r>
    </w:p>
    <w:p>
      <w:r>
        <w:rPr>
          <w:i/>
        </w:rPr>
        <w:t>https://www.anil.org/documentation-experte/analyses-juridiques-jurisprudence/analyses-juridiques/analyses-juridiques-2001/carnet-dentretien-2001/</w:t>
      </w:r>
    </w:p>
    <w:p>
      <w:r>
        <w:t>N° 2001-31 / A jour au 17 octobre 2008 Décret du 30.5.01 : JO du 3.6.01 / Décret du 27.5.04 : JO du 4.6.04</w:t>
      </w:r>
    </w:p>
    <w:p>
      <w:r>
        <w:t>Désormais tout candidat à l'acquisition d'un lot en copropriété, ou tout acquéreur d'un lot ou d'une fraction de lot, peut demander à consulter le carnet d'entretien de l'immeuble (loi du 10.7.65 : art. 45-1). C'est le copropriétaire vendeur qui doit le porter à la connaissance de l'acquéreur (décret du 17.3.67 : art. 4-4). Pour cela, il en demandera, à ses frais, une copie au syndic (décret du 17.3.67 : art. 33). Ce carnet d'entretien contient au moins les informations suivantes :</w:t>
      </w:r>
    </w:p>
    <w:p>
      <w:r>
        <w:t>l'adresse de l'immeuble pour lequel il est établi;</w:t>
      </w:r>
    </w:p>
    <w:p>
      <w:r>
        <w:t>l'identité du syndic en exercice;</w:t>
      </w:r>
    </w:p>
    <w:p>
      <w:r>
        <w:t>les références des contrats d'assurances de l'immeuble souscrits par le syndicat des copropriétaires, ainsi que leur date d'échéance.</w:t>
      </w:r>
    </w:p>
    <w:p>
      <w:r>
        <w:t>S'il y a lieu, il indique également :</w:t>
      </w:r>
    </w:p>
    <w:p>
      <w:r>
        <w:t>l'année de réalisation des travaux importants, tels que le ravalement des façades, la réfection des toitures, le remplacement de l'ascenseur, de la chaudière ou des canalisations, ainsi que l'identité des entreprises ayant réalisé ces travaux;</w:t>
      </w:r>
    </w:p>
    <w:p>
      <w:r>
        <w:t>la référence des contrats d'assurance dommages ouvrage souscrits pour le compte du syndicat des copropriétaires, dont la garantie est en cours;</w:t>
      </w:r>
    </w:p>
    <w:p>
      <w:r>
        <w:t>s'ils existent, les références des contrats d'entretien et de maintenance des équipements communs, ainsi que l'indication de leur terme;</w:t>
      </w:r>
    </w:p>
    <w:p>
      <w:r>
        <w:t>s'il existe, l'échéancier du programme pluriannuel de travaux décidé par l'assemblée générale des copropriétaires.</w:t>
      </w:r>
    </w:p>
    <w:p>
      <w:r>
        <w:t>Le carnet d'entretien peut, en outre, sur décision de l'assemblée générale des copropriétaires, contenir des informations complémentaires portant sur l'immeuble, telles que celles relatives à sa construction ou celles relatives aux études techniques réalisées.</w:t>
      </w:r>
    </w:p>
    <w:p>
      <w:r>
        <w:t>Le carnet d'entretien est établi et mis à jour par le syndic. Lorsque la copropriété comporte plusieurs bâtiments, le syndic ouvre dans le carnet d'entretien un chapitre par bâtiment. Lorsqu'il existe un ou plusieurs syndicats secondaires, il est tenu un carnet d'entretien par syndicat. Dans ce cas, le syndic ouvre dans le carnet d'entretien du syndicat principal, un chapitre pour les parties communes à l'ensemble des syndicats.</w:t>
      </w:r>
    </w:p>
    <w:p>
      <w:pPr>
        <w:pStyle w:val="Heading1"/>
      </w:pPr>
      <w:r>
        <w:t>Quels professionnels peuvent effectuer le diagnostic technique obligatoire avant toute mise en copropriété d'un immeuble de plus de 15 ans ?</w:t>
      </w:r>
    </w:p>
    <w:p>
      <w:r>
        <w:rPr>
          <w:i/>
        </w:rPr>
        <w:t>https://www.anil.org/documentation-experte/analyses-juridiques-jurisprudence/analyses-juridiques/analyses-juridiques-2001/quels-professionnels-peuvent-effectuer-le-diagnostic-technique-obligatoire-avant-toute-mise-en-copropriete-dun-immeuble-de-plus-de-15-ans/</w:t>
      </w:r>
    </w:p>
    <w:p>
      <w:r>
        <w:t>N° 2001-02 / A jour au 17.10.08</w:t>
      </w:r>
    </w:p>
    <w:p>
      <w:r>
        <w:t>La loi SRU du 13.12.00 précise (art 74) que : la mise en copropriété d'un immeuble de plus de 15 ans doit être précédée d'un diagnostic technique, "portant constat de l'état apparent de la solidité du clos et du couvert et celui de l'état des conduites, canalisations collectives ainsi que des équipements communs et de sécurité". Il n'est pas prévu de décret d'application pour cet article qui est d'application immédiate et la loi ne mentionne pas l'intervention de professionnels particuliers.</w:t>
      </w:r>
    </w:p>
    <w:p>
      <w:r>
        <w:t>Dans l'esprit du législateur le diagnostic est un document d'information qui ne nécessite pas d'investigation par sondage.</w:t>
      </w:r>
    </w:p>
    <w:p>
      <w:r>
        <w:t>Il semble néanmoins prudent de recommander l'intervention de professionnels qualifiés spécialistes du constat, techniciens ou hommes de l'art. En effet, si pour ce qui concerne la solidité du clos et du couvert, la loi parle de constat de l'état apparent, pour ce qui concerne les conduites, canalisations et équipements de sécurité, elle parle du constat de l'état.</w:t>
      </w:r>
    </w:p>
    <w:p>
      <w:r>
        <w:t>On imagine mal, alors, qu'un propriétaire vendeur dont la responsabilité pourrait être engagée puisse raisonnablement faire appel à un ou des professionnels non qualifié(s) ou non assuré(s) pour cette activité. Si tel était le cas, il se priverait en cas de litige d'un recours.</w:t>
      </w:r>
    </w:p>
    <w:p>
      <w:r>
        <w:t>Notons que cette mesure est d'application immédiate : toutes les mises en copropriété d'immeuble de plus de 15 ans, postérieures à l'entrée en vigueur de la loi SRU, doivent préalablement faire l'objet d'un diagnostic technique. Les candidats acquéreurs et bénéficiaires d'un avant-contrat ou d'un acte de vente, pourront demander au vendeur de prendre connaissance du diagnostic à compter du 1er juin 2001.</w:t>
      </w:r>
    </w:p>
    <w:p>
      <w:pPr>
        <w:pStyle w:val="Heading1"/>
      </w:pPr>
      <w:r>
        <w:t>Gestion comptable des copropriétés</w:t>
      </w:r>
    </w:p>
    <w:p>
      <w:r>
        <w:rPr>
          <w:i/>
        </w:rPr>
        <w:t>https://www.anil.org/aj-gestion-comptable-des-coproprietes/</w:t>
      </w:r>
    </w:p>
    <w:p>
      <w:r>
        <w:t>N° 2005-15 / A jour au 17.10.08</w:t>
      </w:r>
    </w:p>
    <w:p>
      <w:r>
        <w:t>Avant la loi SRU, la dimension comptable des copropriétés n'avait jamais été véritablement abordée. Jusque-là, les obligations comptables en copropriété étaient très limitées. Le syndic devait tenir pour chaque copropriété une comptabilité séparée faisant apparaître la position de chaque copropriétaire à l'égard du syndicat ainsi que la situation de trésorerie du syndicat. Il devait également à l'occasion du vote de l'assemblée générale sur l'approbation des comptes présenter le compte des recettes et des dépenses de l'exercice écoulé, un état des dettes et des créances, la situation de trésorerie et le montant du solde du compte bancaire séparé. En tout état de cause, le syndic n'était soumis à aucune règle spécifique quant à la tenue de la comptabilité de la copropriété. Seule une recommandation de la commission relative à la copropriété de 1991, sans aucune force obligatoire préconisait l'adoption d'une terminologie commune et une présentation des comptes uniforme.</w:t>
      </w:r>
    </w:p>
    <w:p>
      <w:r>
        <w:t>La loi SRU a complété ces dispositions en exigeant l'application des principes de la comptabilité d'engagement et le respect d'un plan comptable spécifique, normalisé.</w:t>
      </w:r>
    </w:p>
    <w:p>
      <w:r>
        <w:t>Les règles comptables spécifiques s'imposant aux syndicats de copropriétaires (règles de tenue des comptes et règles de présentation des comptes aux copropriétaires pour approbation) sont définies par le décret et l'arrêté du 14 mars 2005.</w:t>
      </w:r>
    </w:p>
    <w:p>
      <w:r>
        <w:t>Depuis le 1 er janvier 2007 (loi ENL du 13.7.06), les comptes du syndicat de copropriété doivent être tenus conformément à ces règles.</w:t>
      </w:r>
    </w:p>
    <w:p>
      <w:pPr>
        <w:pStyle w:val="Heading2"/>
      </w:pPr>
      <w:r>
        <w:t>Champ d'application</w:t>
      </w:r>
    </w:p>
    <w:p>
      <w:r>
        <w:t>Il s'agit de règles comptables qui s'appliquent à la comptabilité des syndicats de copropriété et non à la comptabilité du syndic, ni à celle des unions de syndicats ou des associations syndicales, sauf si elles s'y soumettent volontairement.</w:t>
      </w:r>
    </w:p>
    <w:p>
      <w:r>
        <w:t>Ces règles comptables s'appliquent à tous les syndicats de copropriétaires.</w:t>
      </w:r>
    </w:p>
    <w:p>
      <w:r>
        <w:t>Toutefois, une dérogation est prévue au profit des petites copropriétés (en raison de leur nombre de lots et de la valeur de leur budget prévisionnel). Leurs obligations comptables sont allégées.</w:t>
      </w:r>
    </w:p>
    <w:p>
      <w:pPr>
        <w:pStyle w:val="Heading2"/>
      </w:pPr>
      <w:r>
        <w:t>Les obligations auxquelles le syndic doit se conformer pour la tenue de la comptabilité du syndicat</w:t>
      </w:r>
    </w:p>
    <w:p>
      <w:r>
        <w:t>La loi prévoit que le syndic doit nécessairement tenir une comptabilité d'engagement</w:t>
      </w:r>
    </w:p>
    <w:p>
      <w:r>
        <w:t>Les charges et produits sont enregistrés dès leur engagement juridique par le syndic, indépendamment de leur règlement. Les textes d'application précisent dans le détail les règles devant être respectées par le syndic pour l'enregistrement comptable des opérations dans le temps. Le décret définit également les notions de charges et produits, en distinguant les charges et produits pour opérations courantes et les charges et produits pour travaux et opérations exceptionnelles. Ceci est la suite logique de la ventilation entre les dépenses courantes qui doivent faire l'objet d'un budget prévisionnel (loi du 10.7.65 : art. 14-1) et les autres dépenses :</w:t>
      </w:r>
    </w:p>
    <w:p>
      <w:r>
        <w:t>les charges constatées pour les opérations courantes sont les sommes versées ou à verser en contrepartie des fournitures et services dont a bénéficié le syndicat. Les produits constatés pour les opérations courantes sont les sommes reçues ou à recevoir de chaque copropriétaire en vertu de l'obligation leur incombant ainsi que les produits divers affectés aux opérations courantes;</w:t>
      </w:r>
    </w:p>
    <w:p>
      <w:r>
        <w:t>les charges constatées pour les travaux et opérations exceptionnelles sont les sommes versées ou à verser pour les travaux décidés par l'assemblée générale parmi ceux listés par le décret de mai 2004 comme étant hors budget prévisionnel (loi du 10.7.65 : art. 14-2). Elles comprennent également les sommes dont le recouvrement semble compromis notamment en raison de l'insolvabilité d'un débiteur de la copropriété. Les produits constatés pour les travaux et opérations exceptionnelles sont les sommes reçues ou à recevoir de chacun des copropriétaires en vertu de l'obligation de payer les dépenses relatives à ces travaux mais aussi les emprunts, indemnités d'assurance, subventions, loyers, ou produits divers issus de placements.</w:t>
      </w:r>
    </w:p>
    <w:p>
      <w:r>
        <w:t>Le syndic doit en outre impérativement respecter la nomenclature des comptes prévue par l'arrêté et les règles d'utilisation de ces comptes</w:t>
      </w:r>
    </w:p>
    <w:p>
      <w:r>
        <w:t>La nomenclature est constituée d'une liste de comptes classés et numérotés (exemples : "provisions pour travaux décidés", "subventions accordées en instance de versement", "factures parvenues", "remboursement d'annuités d'emprunt"… etc). Toutefois, lorsque les comptes prévus par la nomenclature ne suffisent pas au syndicat pour enregistrer distinctement toutes ses opérations, il peut ouvrir toute subdivision nécessaire. Il ne peut en aucune façon appliquer les règles du plan comptable des entreprises pour détailler le plan comptable spécifiquement établi pour les copropriétés.</w:t>
      </w:r>
    </w:p>
    <w:p>
      <w:r>
        <w:t>Les écritures sont passées selon le système dit " en partie double "; tout mouvement ou variation enregistré dans la comptabilité est représenté par une écriture qui établit une équivalence entre ce qui est porté au débit et ce qui est porté au crédit des différents comptes affectés par cette écriture.</w:t>
      </w:r>
    </w:p>
    <w:p>
      <w:r>
        <w:t>Les copropriétés de moins de 10 lots à usage de logements, de bureaux ou de commerces et dont le budget prévisionnel moyen sur une période de trois exercices consécutifs est inférieur à 15.000 € ne sont pas tenues à une comptabilité en partie double et peuvent donc constater leurs engagements en fin d'exercice.</w:t>
      </w:r>
    </w:p>
    <w:p>
      <w:r>
        <w:t>Il s'agit d'une simple faculté ouverte à ces petits syndicats de copropriétaires, ceux-ci pouvant décider de tenir une comptabilité d'engagement.</w:t>
      </w:r>
    </w:p>
    <w:p>
      <w:r>
        <w:t>Il faut noter que ne sont pas prises en compte dans l'évaluation de la situation financière du syndicat les dépenses pour travaux importants (dépenses hors budget).</w:t>
      </w:r>
    </w:p>
    <w:p>
      <w:r>
        <w:t>Les opérations sont enregistrées toutes taxes comprises, dans les comptes dont l'intitulé correspond à leur nature. Tout enregistrement comptable comporte un libellé permettant une identification de la pièce justificative qui l'appuie (date et numéro de facture, date et référence du paiement, période de l'appel de fonds et son objet…). Les pièces justificatives doivent être des originaux, être datées et comporter le nom et l'adresse de l'immeuble. La date à laquelle le paiement est intervenu peut être mentionnée sur les factures, mémoires et situations. Une procédure de clôture destinée à figer la chronologie et à garantir l'intangibilité des enregistrements est mise en oeuvre à la date d'arrêté des comptes. Aucune compensation ne doit être effectuée entre les comptes dont le solde est débiteur et les comptes dont le solde est créditeur.</w:t>
      </w:r>
    </w:p>
    <w:p>
      <w:r>
        <w:t>Les versements des copropriétaires sont affectés, à défaut d'indication contraire, au règlement de la dette la plus ancienne.</w:t>
      </w:r>
    </w:p>
    <w:p>
      <w:r>
        <w:t>Le syndic doit être en mesure de ventiler les sommes exigibles à recevoir de chaque copropriétaire en 4 rubriques :</w:t>
      </w:r>
    </w:p>
    <w:p>
      <w:r>
        <w:t>créances sur opérations courantes;</w:t>
      </w:r>
    </w:p>
    <w:p>
      <w:r>
        <w:t>créances sur travaux hors budget prévisionnel et opérations exceptionnelles;</w:t>
      </w:r>
    </w:p>
    <w:p>
      <w:r>
        <w:t>créances sur avances;</w:t>
      </w:r>
    </w:p>
    <w:p>
      <w:r>
        <w:t>créances sur emprunts obtenus par le syndicat des copropriétaires.</w:t>
      </w:r>
    </w:p>
    <w:p>
      <w:r>
        <w:t>L'assemblée générale peut décider que cette ventilation s'effectue dès l'enregistrement des opérations.</w:t>
      </w:r>
    </w:p>
    <w:p>
      <w:r>
        <w:t>Le syndic tient le livre journal (document dans lequel sont enregistrées chronologiquement les opérations ayant une incidence financière sur le fonctionnement du syndicat) et le grand livre des comptes (regroupant l'ensemble des comptes utilisés par le syndicat, opération par opération).</w:t>
      </w:r>
    </w:p>
    <w:p>
      <w:r>
        <w:t>Ces documents peuvent être tenus sur support informatique, à condition que les moyens utilisés apporte une garantie suffisante en matière de preuve. Des comptabilités auxiliaires peuvent être ouvertes en tant que de besoin.</w:t>
      </w:r>
    </w:p>
    <w:p>
      <w:r>
        <w:t>Le syndic édite deux balances générales des comptes, l'une selon la nomenclature comptable prévu par l'arrêté, l'autre selon les clés de répartition des charges prévues par le règlement de copropriété. Les deux documents sont en concordance. Les documents comptables sont établis au nom du syndicat avec l'adresse de l'immeuble. Ils précisent leur contenu et la référence de l'exercice comptable auquel ils se rapportent. Le syndic tient à disposition, à l'occasion de toute vérification le grand livre, le livre journal, les deux balances et le cas échéant les journaux auxiliaires.</w:t>
      </w:r>
    </w:p>
    <w:p>
      <w:r>
        <w:t>Le syndic conserve les documents comptables de chaque syndicat</w:t>
      </w:r>
    </w:p>
    <w:p>
      <w:r>
        <w:t>Le syndic doit conserver pendant 10 ans les pièces justificatives de chaque écriture comptable, (sauf dispositions expresses contraires). En cas de changement de syndic, les documents comptables et les originaux des pièces sont transmis au successeur, à charge pour le syndic sortant d'effectuer des copies afin de pouvoir justifier des opérations comptables qui lui incombaient.</w:t>
      </w:r>
    </w:p>
    <w:p>
      <w:pPr>
        <w:pStyle w:val="Heading2"/>
      </w:pPr>
      <w:r>
        <w:t>Les règles de présentation des comptes aux copropriétaires pour approbation</w:t>
      </w:r>
    </w:p>
    <w:p>
      <w:r>
        <w:t>A la fin de l'exercice comptable qui est de douze mois, l'assemblée générale des copropriétaires doit approuver les comptes, voter le budget prévisionnel et voter les dépenses pour travaux hors budget prévisionnel et opérations exceptionnelles. Les comptes sont arrêtés à la date de clôture de l'exercice.</w:t>
      </w:r>
    </w:p>
    <w:p>
      <w:r>
        <w:t>Pour le premier exercice, l'assemblée générale fixe la date de clôture des comptes et la durée de cet exercice qui ne pourra excéder 18 mois. L'assemblée peut modifier la date de clôture (un délai minimum de 5 ans doit être respecté entre deux décisions modifiant la date de clôture).</w:t>
      </w:r>
    </w:p>
    <w:p>
      <w:r>
        <w:t>Pour leur approbation par le syndicat, les comptes arrêtés à la clôture de l'exercice doivent faire l'objet de documents de synthèse présentés aux copropriétaires sous forme de tableaux conformes à des modèles type (figurant en annexe du décret). Les comptes doivent être présentés aux copropriétaires avec le budget voté correspondant et comparatif des comptes de l'exercice précédent.</w:t>
      </w:r>
    </w:p>
    <w:p>
      <w:r>
        <w:t>Les documents de synthèse sont les suivants :</w:t>
      </w:r>
    </w:p>
    <w:p>
      <w:r>
        <w:t>l'état financier (c'est la présentation des créances et des dettes : il comporte la situation de trésorerie et fait apparaître le montant des emprunts restant dus);</w:t>
      </w:r>
    </w:p>
    <w:p>
      <w:r>
        <w:t>le compte de gestion général (c'est la présentation des charges et produits de l'exercice : il comprend le compte de gestion pour opérations courantes et le compte de gestion pour travaux hors budget prévisionnel et opérations exceptionnelles). Les charges pour opérations courantes et les charges pour dépenses hors budget sont présentées par nature (" achats de matières et fournitures ", " services extérieurs ", " frais d'administration "…) et par catégories de charges telles que définies par le règlement de copropriété (exemple : charges communes générales, charges d'eau froide, charges de chauffage …). Pour l'approbation des comptes, le total des charges réparties par nature doit être le même que le total des charges présentées par catégories de charges de copropriété;</w:t>
      </w:r>
    </w:p>
    <w:p>
      <w:r>
        <w:t>l'état des travaux hors budget prévisionnel et des opérations exceptionnelles, votés, non encore clôturés à la fin de l'exercice; il fait apparaître en fin d'exercice le " réalisé " et le " prévisionnel " de chaque opération.</w:t>
      </w:r>
    </w:p>
    <w:p>
      <w:r>
        <w:t>Les excédents ou insuffisances des charges et produits sont répartis à l'arrêté des comptes entre chacun des copropriétaires en fonction des quotes-parts afférentes à chaque lot dans chacune des catégories de charges. Pour les travaux hors budget prévisionnel et opérations exceptionnelles, la répartition ne peut intervenir qu'à la clôture définitive de chacune des opérations concernées.</w:t>
      </w:r>
    </w:p>
    <w:p>
      <w:r>
        <w:t>Les charges pour opérations courantes et produits attendus sur opérations courantes font l'objet d'un budget prévisionnel, soumis au vote des copropriétaires. Ils sont présentés dans un tableau récapitulatif, conforme à un modèle-type.</w:t>
      </w:r>
    </w:p>
    <w:p>
      <w:r>
        <w:t>Les tableaux sont conservés avec copie du procès-verbal de l'assemblée générale qui approuve les comptes et vote le budget prévisionnel.</w:t>
      </w:r>
    </w:p>
    <w:p>
      <w:r>
        <w:t>Textes officiels</w:t>
      </w:r>
    </w:p>
    <w:p>
      <w:r>
        <w:t>Loi du 10.7.65 fixant le statut de la copropriété des immeubles bâtis : 14-3</w:t>
      </w:r>
    </w:p>
    <w:p>
      <w:r>
        <w:t>Loi du 13.12.00 relative à la solidarité et au renouvellement urbains : art. 75</w:t>
      </w:r>
    </w:p>
    <w:p>
      <w:r>
        <w:t>Loi du 13.7.06 portant engagement national pour le logement : art. 92</w:t>
      </w:r>
    </w:p>
    <w:p>
      <w:pPr>
        <w:pStyle w:val="Heading1"/>
      </w:pPr>
      <w:r>
        <w:t>Quelles sont les conséquences juridiques des inondations sur les relations bailleurs / locataires ?</w:t>
      </w:r>
    </w:p>
    <w:p>
      <w:r>
        <w:rPr>
          <w:i/>
        </w:rPr>
        <w:t>https://www.anil.org/documentation-experte/analyses-juridiques-jurisprudence/analyses-juridiques/analyses-juridiques-1995/quelles-sont-les-consequences-juridiques-des-inondations-sur-les-relations-bailleurs-/-locataires/</w:t>
      </w:r>
    </w:p>
    <w:p>
      <w:r>
        <w:t>N° 1995-02 / A jour au 15 octobre 2008</w:t>
      </w:r>
    </w:p>
    <w:p>
      <w:r>
        <w:t>Les inondations dues à une catastrophe naturelle relèvent, dans la plupart des cas, des dispositions du Code Civil relatives à la destruction totale ou partielle du logement loué. « Si pendant la durée du bail, la chose louée est détruite en totalité par cas fortuit, le bail est résilié de plein droit; si elle n'est détruite qu'en partie, le preneur peut, suivant les circonstances, demander ou une diminution du prix, ou la résiliation même du bail. Dans l'un ou l'autre cas, il n'y a lieu à aucun dédommagement » (art. 1722 du Code Civil). La distinction entre « perte totale » ou « perte partielle » reste une question de fait laissée à l'appréciation souveraine des tribunaux. Il convient donc de se montrer prudent dans l'application de ces principes, car la jurisprudence est elle-même très nuancée.</w:t>
      </w:r>
    </w:p>
    <w:p>
      <w:pPr>
        <w:pStyle w:val="Heading2"/>
      </w:pPr>
      <w:r>
        <w:t>La maison est totalement détruite ou n'est plus habitable et nécessite pour le redevenir des travaux de reconstruction</w:t>
      </w:r>
    </w:p>
    <w:p>
      <w:r>
        <w:t>Dans ces cas, le contrat de location est résilié de plein droit. Le propriétaire n'est en aucun cas obligé de reconstruire. La perte totale de la chose louée équivaut à une destruction complète de l'immeuble. Une destruction partielle peut être assimilée à une perte totale, lorsque l'usage même de l'immeuble se trouve irrémédiablement compromis, ou n'est plus conforme à sa destination. Pour l'application de ce principe, la jurisprudence se réfère au coût des travaux nécessaires par rapport à la valeur de l'immeuble.</w:t>
      </w:r>
    </w:p>
    <w:p>
      <w:r>
        <w:t>La résiliation entraîne les effets suivants : il n'est pas nécessaire pour le locataire de respecter un préavis. Il n'est redevable des loyers que proportionnellement au temps de sa jouissance et est fondé à se faire rembourser les loyers éventuellement payés d'avance, ainsi que le dépôt de garantie. Il ne peut réclamer aucune indemnité au bailleur (Cass. Civ. III : 2.7.03).</w:t>
      </w:r>
    </w:p>
    <w:p>
      <w:pPr>
        <w:pStyle w:val="Heading2"/>
      </w:pPr>
      <w:r>
        <w:t>La maison est totalement mais temporairement inhabitable</w:t>
      </w:r>
    </w:p>
    <w:p>
      <w:r>
        <w:t>Il convient alors d'être prudent : en effet, si la notion de perte totale s'étend au cas où, par suite des circonstances, le locataire se trouve dans l'impossibilité de jouir du logement conformément à sa destination (Cass. Civ. 22.11.22 et 17.10.68), il n'en demeure pas moins que des jurisprudences anciennes considèrent qu'en cas de privation de jouissance temporaire et « équitable », il ne peut être question de résiliation de bail, mais seulement de diminution du prix. Pendant la période d'inondation, si l'on considère que le bail n'est pas résilié de plein droit compte tenu du caractère temporaire de l'inoccupation, le loyer n'est pas dû puisqu'il n'y a plus de contrepartie. Si l'on considère que, compte tenu de la durée importante d'impossibilité d'occupation, il y a perte totale de la chose louée, le bail est résilié de plein droit (cf. cas de la maison totalement détruite).</w:t>
      </w:r>
    </w:p>
    <w:p>
      <w:pPr>
        <w:pStyle w:val="Heading2"/>
      </w:pPr>
      <w:r>
        <w:t>La maison est détruite en partie, mais reste habitable</w:t>
      </w:r>
    </w:p>
    <w:p>
      <w:r>
        <w:t>La perte est partielle, lorsque l'état de l'immeuble entraîne une diminution de l'usage des lieux sans en empêcher la jouissance. Le locataire dispose, dans ce cas, d'une option; il peut demander :</w:t>
      </w:r>
    </w:p>
    <w:p>
      <w:r>
        <w:t>soit une diminution du prix amiable ou, à défaut, judiciaire</w:t>
      </w:r>
    </w:p>
    <w:p>
      <w:r>
        <w:t>soit une résiliation amiable ou, à défaut, judiciaire du bail.</w:t>
      </w:r>
    </w:p>
    <w:p>
      <w:r>
        <w:t>La perte partielle n'entraîne la résiliation du bail que si le juge l'estime assez considérable pour rendre impossible la jouissance des lieux loués. Pendant la période d'inondation, si une partie de la maison est inhabitable, le locataire a droit à une diminution du prix. En aucun cas, le locataire ne peut obliger le bailleur à reconstruire ce qui a été détruit, tout au plus peut-il demander une diminution du loyer.</w:t>
      </w:r>
    </w:p>
    <w:p>
      <w:pPr>
        <w:pStyle w:val="Heading2"/>
      </w:pPr>
      <w:r>
        <w:t>La maison, tout en restant habitable, a été endommagée et nécessite de simples réparations</w:t>
      </w:r>
    </w:p>
    <w:p>
      <w:r>
        <w:t>Cette situation ne justifie pas la résiliation du bail et ne relève plus de l'art. 1722 du Code Civil, mais de l'art. 6 c de la loi du 6.7.89 relatif aux obligations du bailleur.</w:t>
      </w:r>
    </w:p>
    <w:p>
      <w:pPr>
        <w:pStyle w:val="Heading2"/>
      </w:pPr>
      <w:r>
        <w:t>Cas particulier de la maison construite sur un terrain inondable</w:t>
      </w:r>
    </w:p>
    <w:p>
      <w:r>
        <w:t>Si la maison a été construite sur un terrain inondable, on ne peut pas dire que l'inondation est un cas fortuit, dans la mesure où l'événement était prévisible. Le bailleur est tenu pour responsable des dommages subis par le locataire du fait de la garantie de jouissance paisible qu'il doit à son locataire. Pendant la période des travaux de réparation, le loyer devra être payé intégralement, sauf si les travaux durent plus de 40 jours; le loyer sera alors diminué à proportion du temps et de la partie du logement inutilisable. Si les réparations sont de telle nature qu'elles rendent le logement inhabitable, le locataire peut faire résilier le bail (art. 1724 du Code Civil).</w:t>
      </w:r>
    </w:p>
    <w:p>
      <w:pPr>
        <w:pStyle w:val="Heading1"/>
      </w:pPr>
      <w:r>
        <w:t>Remplacement de la surface corrigée par la surface utile</w:t>
      </w:r>
    </w:p>
    <w:p>
      <w:r>
        <w:rPr>
          <w:i/>
        </w:rPr>
        <w:t>https://www.anil.org/documentation-experte/analyses-juridiques-jurisprudence/analyses-juridiques/analyses-juridiques-1995/remplacement-de-la-surface-corrigee-par-la-surface-utile/</w:t>
      </w:r>
    </w:p>
    <w:p>
      <w:r>
        <w:t>N° 1995-03 / A jour au 15.10.08</w:t>
      </w:r>
    </w:p>
    <w:p>
      <w:r>
        <w:t>Décret n° 95-637 du 5.5.95 - Arrêté du 5.5.95 - Décret n° 95-708 du 9.5.95 - Arrêté du 9.5.95</w:t>
      </w:r>
    </w:p>
    <w:p>
      <w:r>
        <w:t>Deux décrets et deux arrêtés réforment le mode de calcul des subventions d'Etat au logement social et des plafonnements des loyers de ces logements. Ces textes concernent les nouvelles opérations réalisées à partir du 1.7.96 à l'aide de subventions et prêts pour la construction, l'acquisition, et l'amélioration de logements locatifs aidés ainsi que les conventions conclues à partir de cette même date pour ces mêmes opérations. La notion de surface utile remplacera la notion de surface corrigée. La surface utile se définit comme la surface habitable à laquelle est ajoutée la moitié des annexes privatives (caves, balcons...). Elle servira de base au nouveau dispositif pour la calcul des subventions comme pour le calcul des loyers.</w:t>
      </w:r>
    </w:p>
    <w:p>
      <w:r>
        <w:t>Les seules modulations apportées à cette surface utile seront les suivantes :</w:t>
      </w:r>
    </w:p>
    <w:p>
      <w:r>
        <w:t>un coefficient de structure qui permet de tenir compte de la taille des logements (les petits logements sont plus coûteux);</w:t>
      </w:r>
    </w:p>
    <w:p>
      <w:r>
        <w:t>une marge liée au niveau de la qualité de logements;</w:t>
      </w:r>
    </w:p>
    <w:p>
      <w:r>
        <w:t>une marge laissée à l'appréciation locale.</w:t>
      </w:r>
    </w:p>
    <w:p>
      <w:r>
        <w:t>Une période d'observation est prévue jusqu'au 1.7.96, pour comparer systématiquement les deux mécanismes et évaluer les ajustements qui pourraient se révéler nécessaires. D'ores et déjà, des rectificatifs vont être transmis au JO. Ces rectificatifs portent sur des points techniques, mais ne modifient pas l'économie générale des textes (rectificatifs n° 108 du 7.5.95 et n° 110 du 11.5.95 adressés en revue de presse) La date d'entrée en vigueur de la réforme devrait également être modifiée : 1er juillet et non 1er janvier comme indiqué dans le décret du 5.5.95.</w:t>
      </w:r>
    </w:p>
    <w:p>
      <w:r>
        <w:t>Enfin, un autre décret est en préparation. Il modifie les conventions types, afin de permettre la prise en compte de la surface utile au lieu de la surface corrigée pour le calcul des loyers.</w:t>
      </w:r>
    </w:p>
    <w:p>
      <w:pPr>
        <w:pStyle w:val="Heading1"/>
      </w:pPr>
      <w:r>
        <w:t>Sous-location de logements HLM / ressources du sous-locataire / Justification annuelle</w:t>
      </w:r>
    </w:p>
    <w:p>
      <w:r>
        <w:rPr>
          <w:i/>
        </w:rPr>
        <w:t>https://www.anil.org/publications/documentation-experte/analyses-juridiques-jurisprudence/analyses-juridiques/archives-des-analyses-juridiques/sous-location-de-logements-hlm-ressources-du-sous-locataire-justification-annuelle/</w:t>
      </w:r>
    </w:p>
    <w:p>
      <w:r>
        <w:t>N° 1996-08 / A jour au 12 octobre 2008 Rép. Min. : JO AN du 10.6.96</w:t>
      </w:r>
    </w:p>
    <w:p>
      <w:r>
        <w:t>Les sous-locataires de logements HLM sont soumis au respect des conditions de ressources applicables à tout occupant d'un logement HLM lors de son entrée. Désormais les organismes HLM doivent connaître, chaque année, les ressources de leurs locataires à charge pour ceux-ci d'en justifier par l'envoi de leur avis d'imposition. A défaut ils se voient contraints de payer un surloyer maximum. Face aux difficultés rencontrées par les associations pour fournir ces justificatifs, il est admis par une interprétation large de la loi, que les associations mettant à disposition de personnes défavorisées des logements loués à des organismes HLM ne sont pas soumis à cette obligation.</w:t>
      </w:r>
    </w:p>
    <w:p>
      <w:pPr>
        <w:pStyle w:val="Heading1"/>
      </w:pPr>
      <w:r>
        <w:t>Quel est le contenu de la loi du 18.12.96 relative à la protection des acquéreurs de lots de copropriété?</w:t>
      </w:r>
    </w:p>
    <w:p>
      <w:r>
        <w:rPr>
          <w:i/>
        </w:rPr>
        <w:t>https://www.anil.org/documentation-experte/analyses-juridiques-jurisprudence/analyses-juridiques/analyses-juridiques-1996/quel-est-le-contenu-de-la-loi-du-181296-relative-a-la-protection-des-acquereurs-de-lots-de-copropriete/</w:t>
      </w:r>
    </w:p>
    <w:p>
      <w:r>
        <w:t>N° 1996-06 / A jour au 12 octobre 2008</w:t>
      </w:r>
    </w:p>
    <w:p>
      <w:r>
        <w:t>La loi du 18.12.96 (JO du 19.12.96) instaure une garantie de superficie lors de la vente d'un lot de copropriété.</w:t>
      </w:r>
    </w:p>
    <w:p>
      <w:pPr>
        <w:pStyle w:val="Heading2"/>
      </w:pPr>
      <w:r>
        <w:t>L'obligation de mentionner la superficie</w:t>
      </w:r>
    </w:p>
    <w:p>
      <w:r>
        <w:t>Toute promesse unilatérale de vente ou d'achat, tout compromis ou promesse synallagmatique, tout acte de vente d'un lot ou d'une fraction de lot et situé dans un immeuble en copropriété, doit indiquer la superficie de la partie privative de ce lot. Cette obligation d'information est une obligation de résultat qui pèse directement sur le vendeur, particulier, comme professionnel. Celui-ci peut prendre toutes les mesures qu'il souhaite pour remplir son obligation : mesures effectuées par ses soins ou ceux d'un professionnel quel qu'il soit (géomètre-expert, architecte, agent immobilier). Cette obligation pèse également indirectement sur tous les rédacteurs d'actes, notaires, agents immobiliers... qui peuvent voir leur responsabilité mise en cause en cas d'action en nullité ou diminution du prix, engagée par l'acquéreur. La définition de la superficie sera établie par décret.</w:t>
      </w:r>
    </w:p>
    <w:p>
      <w:pPr>
        <w:pStyle w:val="Heading2"/>
      </w:pPr>
      <w:r>
        <w:t>Locaux concernés</w:t>
      </w:r>
    </w:p>
    <w:p>
      <w:r>
        <w:t>Sont concernés les locaux à usage d'habitation, de bureaux, de commerces ou autres, neufs et anciens situés dans un immeuble bâti soumis au statut de la copropriété. Les logements faisant l'objet d'une vente en l'état futur d'achèvement ne sont pas visés par la loi dans la mesure où il s'agit de logements en cours de construction. Sont exclus du champ d'application de la loi : les caves, les garages, les emplacements de stationnement et les lots ou fractions de lots d'une superficie inférieure à un seuil fixé par décret (8 m2).</w:t>
      </w:r>
    </w:p>
    <w:p>
      <w:pPr>
        <w:pStyle w:val="Heading2"/>
      </w:pPr>
      <w:r>
        <w:t>Contrats concernés</w:t>
      </w:r>
    </w:p>
    <w:p>
      <w:r>
        <w:t>Tous les contrats et avant-contrats de vente conclus à compter du 19 juin 1997 doivent mentionner la superficie du lot vendu. Les nouvelles dispositions ne sont pas applicables :</w:t>
      </w:r>
    </w:p>
    <w:p>
      <w:r>
        <w:t>aux actes authentiques intervenant avant le 19 décembre 1997 et résultant d'une vente conclue ou d'une promesse signée avant le 19 juin 1997;</w:t>
      </w:r>
    </w:p>
    <w:p>
      <w:r>
        <w:t>aux décisions judiciaires, quelle que soit la date à laquelle elles sont rendues, qui constatent une vente réalisée avant le 19 juin 1997 (exclusion de la vente sur saisie : Cass. civ. II : 3.10.02).</w:t>
      </w:r>
    </w:p>
    <w:p>
      <w:pPr>
        <w:pStyle w:val="Heading2"/>
      </w:pPr>
      <w:r>
        <w:t>Sanctions en cas d'absence de la mention de superficie</w:t>
      </w:r>
    </w:p>
    <w:p>
      <w:r>
        <w:t>L'absence de mention indiquant la superficie du lot vendu peut entraîner la nullité de l'acte. Il s'agit d'une nullité relative ordonnée par une loi d'ordre public de protection de l'acquéreur. Cette action en nullité ne peut donc être intentée que par le bénéficiaire de la promesse en cas de promesse de vente, le promettant en cas de promesse d'achat ou l'acquéreur en cas d'acte de vente.</w:t>
      </w:r>
    </w:p>
    <w:p>
      <w:r>
        <w:t>L'action en nullité doit être intentée au plus tard dans le délai d'un mois après l'acte de vente authentique. Passé ce délai, l'action en nullité est irrecevable. La signature du contrat de vente authentique mentionnant la superficie du lot couvre la nullité de l'avant-contrat qui l'a précédé pour le cas où celui-ci aurait omis cette mention.</w:t>
      </w:r>
    </w:p>
    <w:p>
      <w:pPr>
        <w:pStyle w:val="Heading2"/>
      </w:pPr>
      <w:r>
        <w:t>Sanctions en cas d'information inexacte sur la superficie</w:t>
      </w:r>
    </w:p>
    <w:p>
      <w:r>
        <w:t>Si la superficie réelle du lot est supérieure à celle exprimée dans l'acte, le vendeur n'est pas fondé à réclamer un supplément de prix. Si la superficie réelle est inférieure à la superficie mentionnée dans l'acte, l'acquéreur ne peut exiger une diminution du prix si le superficie réelle du lot est inférieure à 5 % au plus à la superficie mentionnée dans l'acte. Si le superficie réelle est inférieure de plus de 5 % à celle exprimée dans l'acte, l'acquéreur a droit à une diminution du prix au prorata du nombre de m2 en moins (quels qu'ils soient). L'acquéreur doit intenter, à peine de déchéance, cette action en diminution du prix dans le délai d'un an à compter de l'acte authentique de vente.</w:t>
      </w:r>
    </w:p>
    <w:p>
      <w:r>
        <w:t>Exemple : contrat mentionnant 100 m2 de superficie. Prix de vente 150.000 €. Superficie réelle 94 m2 - diminution possible du prix de 6 % soit 9.000 € - Superficie réelle 95 m2 - Pas de diminution de droit du prix.</w:t>
      </w:r>
    </w:p>
    <w:p>
      <w:pPr>
        <w:pStyle w:val="Heading1"/>
      </w:pPr>
      <w:r>
        <w:t>Loyer conventionné : surface utile</w:t>
      </w:r>
    </w:p>
    <w:p>
      <w:r>
        <w:rPr>
          <w:i/>
        </w:rPr>
        <w:t>https://www.anil.org/documentation-experte/analyses-juridiques-jurisprudence/analyses-juridiques/analyses-juridiques-1996/loyer-conventionne-surface-utile/</w:t>
      </w:r>
    </w:p>
    <w:p>
      <w:r>
        <w:t>N° 1996-04 / A jour au 10 octobre 2008</w:t>
      </w:r>
    </w:p>
    <w:p>
      <w:r>
        <w:t>Décret n° 96-656 du 22.7.96 (JO du 25.7.96) / Circulaire n° 96-57 du 26.7.96 (Moniteur du 2.8.96)</w:t>
      </w:r>
    </w:p>
    <w:p>
      <w:r>
        <w:t>Un décret notifie les conventions types afin de permettre la prise en compte de la surface utile, au lieu de la surface corrigée modifiée pour le mode de fixation des loyers applicables aux logements conventionnés. Ce texte s'applique aux nouvelles conventions signées à compter du 1.7.96. Toutefois, la signature, à compter du 1.7.96, d'une nouvelle convention ou d'un avenant portant sur des logements, déjà conventionnés avant cette date, n'entraîne pas de modification des modalités de fixation des loyers. La surface utile se définit comme la surface habitable à laquelle est ajoutée la moitié des annexes privatives - caves, balcons etc.Les annexes qui n'entrent pas dans le calcul de la surface utile, à savoir les emplacements réservés au stationnement des véhicules, les terrasses, cours, jardins, faisant l'objet d'une jouissance exclusive, peuvent donner lieu à la perception d'un loyer accessoire, à condition que le montant maximum de ce dernier apparaisse dans la convention. Ce loyer est fixé d'après les loyers constatés dans le voisinage.</w:t>
      </w:r>
    </w:p>
    <w:p>
      <w:pPr>
        <w:pStyle w:val="Heading2"/>
      </w:pPr>
      <w:r>
        <w:t>Champ d'application</w:t>
      </w:r>
    </w:p>
    <w:p>
      <w:r>
        <w:t>Les logements dont les loyers sont fixés au m2 de surface utile sont ceux :</w:t>
      </w:r>
    </w:p>
    <w:p>
      <w:r>
        <w:t>appartenant à un organisme HLM, ou appartenant à une collectivité locale et gérés par un organisme HLM ou appartenant à une SEM (PLA, PCI, PAP locatif) pour leur construction, leur acquisition ou leur acquisition-amélioration, à compter du 1.7.96</w:t>
      </w:r>
    </w:p>
    <w:p>
      <w:r>
        <w:t>appartenant aux bailleurs autres que ceux déjà mentionnés, conventionnés à l' APL à partir du 1.7.96 : tout financement sauf ANAH, personnes physiques ou morales, travaux d'amélioration avec ou sans aide de l'Etat (CCH : art. R. 353-32).</w:t>
      </w:r>
    </w:p>
    <w:p>
      <w:r>
        <w:t>Les logements dont les loyers sont fixés au m2 de surface corrigée sont ceux :</w:t>
      </w:r>
    </w:p>
    <w:p>
      <w:r>
        <w:t>appartenant à un organisme HLM ou appartenant à une collectivité locale et gérés par un organisme HLM ou appartenant à une SEM ayant demandé à bénéficier de l'article L. 353-18 du CCH, et conventionnés sans travaux ou après réhabilitation (conventions sans travaux, PALULOS);</w:t>
      </w:r>
    </w:p>
    <w:p>
      <w:r>
        <w:t>appartenant à un bailleur autre que ceux cités, conventionnés avant le 1.7.96, dont le loyer est fixé au m2 de surface corrigée (conventions sans travaux ou après réhabilitation) et faisant l'objet d'avenants ou de nouvelles conventions (notamment à l'occasion du rachat des logements avec un autre financement, ou par un bailleur de statut différent)</w:t>
      </w:r>
    </w:p>
    <w:p>
      <w:r>
        <w:t>appartenant à un bailleur ayant signé une convention en application de l'art. R. 353-32 du CCH (notamment ANAH).</w:t>
      </w:r>
    </w:p>
    <w:p>
      <w:pPr>
        <w:pStyle w:val="Heading1"/>
      </w:pPr>
      <w:r>
        <w:t>Quelle est la date de réception à retenir pour les notifications faites par lettre recommandée avec accusée de réception ?</w:t>
      </w:r>
    </w:p>
    <w:p>
      <w:r>
        <w:rPr>
          <w:i/>
        </w:rPr>
        <w:t>https://www.anil.org/documentation-experte/analyses-juridiques-jurisprudence/analyses-juridiques/analyses-juridiques-1996/quelle-est-la-date-de-reception-a-retenir-pour-les-notifications-faites-par-lettre-recommandee-avec-accusee-de-reception/</w:t>
      </w:r>
    </w:p>
    <w:p>
      <w:r>
        <w:t>N° 1996-01 / A jour au 10 octobre 2008</w:t>
      </w:r>
    </w:p>
    <w:p>
      <w:r>
        <w:t>Des divergences jurisprudentielles existaient quant à la question de savoir à partir de quel moment une notification faite par lettre recommandée avec accusé de réception est réalisée.</w:t>
      </w:r>
    </w:p>
    <w:p>
      <w:r>
        <w:t>Plusieurs solutions pouvaient être envisagées, la date à retenir est :</w:t>
      </w:r>
    </w:p>
    <w:p>
      <w:r>
        <w:t>soit celle de la première présentation de la lettre par les services postaux au domicile du destinataire, à savoir l'avis de passage des services postaux;</w:t>
      </w:r>
    </w:p>
    <w:p>
      <w:r>
        <w:t>soit celle de la signature de l'avis de réception par le destinataire.</w:t>
      </w:r>
    </w:p>
    <w:p>
      <w:r>
        <w:t>C'est cette seconde position qu'adopte la cour de cassation dans plusieurs arrêts conformément aux articles 669 et 670 du nouveau Code de la procédure civile : la date de réception d'une notification faite par lettre recommandée avec demande d'avis de réception est celle qui est apposée par l'administration des postes lors de la remise de la lettre à son destinataire. Ainsi, en matière locative, que la notification émane du bailleur ou du locataire, elle est réalisée le jour de la signature de l'avis de réception. Cette règle de procédure s'applique à toutes les notifications réalisées par lettre recommandée avec demande d'avis de réception.</w:t>
      </w:r>
    </w:p>
    <w:p>
      <w:r>
        <w:t>Plusieurs situations en résultent :</w:t>
      </w:r>
    </w:p>
    <w:p>
      <w:r>
        <w:t>le destinataire ne vas pas retirer le pli recommandé, dans ce cas, la notification n'est pas réalisée, (Cass. Civ. III 14.12.94 et 10.1.96)</w:t>
      </w:r>
    </w:p>
    <w:p>
      <w:r>
        <w:t>le destinataire ne va retirer le pli que quelques jours après l'avis de passage des services postaux, la notification part de ce jour</w:t>
      </w:r>
    </w:p>
    <w:p>
      <w:r>
        <w:t>le destinataire refuse expressément le pli présenté chez lui, dans ce cas la notification serait valablement réalisée, la lettre portant la mention « refusée ». Cette dernière solution n'a pas fait l'objet de jurisprudence, et la lettre n'a jamais fait l'objet d'une réception : on pourrait donc également faire valoir que la notification n'est pas réalisée.</w:t>
      </w:r>
    </w:p>
    <w:p>
      <w:pPr>
        <w:pStyle w:val="Heading1"/>
      </w:pPr>
      <w:r>
        <w:t>Loi du 3 janvier 2008 pour le développement de la concurrence au service des consommateurs</w:t>
      </w:r>
    </w:p>
    <w:p>
      <w:r>
        <w:rPr>
          <w:i/>
        </w:rPr>
        <w:t>https://www.anil.org/documentation-experte/analyses-juridiques-jurisprudence/analyses-juridiques/analyses-juridiques-2008/loi-du-3-janvier-2008-pour-le-developpement-de-la-concurrence-au-service-des-consommateurs/</w:t>
      </w:r>
    </w:p>
    <w:p>
      <w:r>
        <w:t>N° 2008-01 / A jour au 1er octobre 2008</w:t>
      </w:r>
    </w:p>
    <w:p>
      <w:r>
        <w:t>La loi du 3 janvier 2008 (JO du 4 janvier 2008) sur le développement de la concurrence au service des consommateurs comporte diverses mesures relatives au secteur bancaire dont deux (art. 25 et 26) intéressent le crédit immobilier et sont étudiées dans cette question-réponse. Elles modifient l’article L.312-8 du code de la consommation et créent un article L.312-14-2.</w:t>
      </w:r>
    </w:p>
    <w:p>
      <w:r>
        <w:t>La première mesure a pour origine la crainte d’éventuelles répercussions en Europe de la crise américaine des subprimes. Face à une remontée des taux courts ces derniers mois, taux sur lesquels les prêts à taux variable sont indexés, des associations de consommateurs ont mis en exergue les risques de difficultés de paiement des emprunteurs modestes ayant souscrit de tels prêts. Ils doivent en effet faire face à un allongement de la durée de leur crédit et/ou à une hausse de leurs mensualités de remboursement. Ce point est particulièrement d’actualité puisque les contrats de prêt à taux variable se sont multipliés, notamment entre 2004 et 2006.</w:t>
      </w:r>
    </w:p>
    <w:p>
      <w:r>
        <w:t>Il s’agit donc de veiller à ce que l’emprunteur susceptible de s'engager dans un crédit à taux variable soit informé de l’impact d’une variation de taux, qu’il ait une information complète de l’engagement qu’il s’apprête à prendre.</w:t>
      </w:r>
    </w:p>
    <w:p>
      <w:r>
        <w:t>La deuxième mesure consiste à renforcer l'information de l’emprunteur sur la liberté de choisir, dans certains cas, son assurance en matière de crédit immobilier.</w:t>
      </w:r>
    </w:p>
    <w:p>
      <w:pPr>
        <w:pStyle w:val="Heading2"/>
      </w:pPr>
      <w:r>
        <w:t>Information de l’emprunteur qui souscrit un pret a taux variable sur les effets de la variation de taux</w:t>
      </w:r>
    </w:p>
    <w:p>
      <w:r>
        <w:t>L'offre préalable de crédit immobilier comporte plusieurs informations relatives au prêt. Elle prévoit notamment la remise d'un échéancier des amortissements détaillant pour chaque échéance la répartition du remboursement entre le capital et les intérêts (code consommation : art. L. 312-8). Les offres de prêt immobilier à taux variable étaient jusqu’ici expressément exclues du champ de cette obligation. Les établissements de crédit avaient cependant, la faculté d'assortir leur offre préalable d'une notice présentant les conditions et modalités de variation du taux du prêt. La communication de cette notice dégageait les établissements de crédit de l'obligation de remettre à l'emprunteur une nouvelle offre préalable en cas de modification des conditions d'obtention du prêt, notamment le montant ou le taux du crédit.</w:t>
      </w:r>
    </w:p>
    <w:p>
      <w:r>
        <w:t>L’article L.312-8 du code de la consommation prévoit désormais que l’offre de prêt dont le taux d'intérêt est variable, doit être accompagnée d'une notice présentant les conditions et modalités de variation du taux d'intérêt, et d'un document d'information contenant une simulation de l'impact d'une variation de ce taux sur les mensualités, la durée du prêt et le coût total du crédit. Cette simulation ne constitue pas un engagement du prêteur à l'égard de l'emprunteur quant à l'évolution effective des taux d'intérêt pendant le prêt et à son impact sur les mensualités, la durée du prêt et le coût total du crédit.</w:t>
      </w:r>
    </w:p>
    <w:p>
      <w:r>
        <w:t>Le document d'information mentionne le caractère indicatif de la simulation et l'absence de responsabilité du prêteur quant à l'évolution effective des taux d'intérêt pendant le prêt et à son impact sur les mensualités, la durée du prêt et le coût total du crédit.</w:t>
      </w:r>
    </w:p>
    <w:p>
      <w:r>
        <w:t>L’obligation de fournir notice et document d’information concerne les offres de prêt à taux révisable émises par les établissements de crédit à compter du 1er octobre 2008.</w:t>
      </w:r>
    </w:p>
    <w:p>
      <w:r>
        <w:t>Il faut rappeler que le prêteur qui ne respecte pas l’une des obligations prévues à l’article L.312-8 du code de la consommation est puni d’une amende de 30 000€ (code consommation : art. L. 312-33). En principe la déchéance du droit aux intérêts sanctionne le formalisme et les mentions que doit comporter l’offre de crédit; elle devrait donc concerner cette nouvelle obligation. Il faut cependant rappeler que cette sanction est une faculté laissée au juge qui a toute latitude pour la prononcer en totalité ou en partie.</w:t>
      </w:r>
    </w:p>
    <w:p>
      <w:r>
        <w:t>Par ailleurs, désormais pour les prêts à taux variable, le prêteur est tenu, une fois par an, de porter à la connaissance de l'emprunteur le montant du capital restant à rembourser (code consommation : art. L. 312-14-2 nouveau). Cette obligation entre en vigueur le 1er octobre 2008 et s'applique aux contrats de crédit en cours à cette date.</w:t>
      </w:r>
    </w:p>
    <w:p>
      <w:pPr>
        <w:pStyle w:val="Heading2"/>
      </w:pPr>
      <w:r>
        <w:t>Information renforcee de l’emprunteur sur sa liberte de choix en matiere d’assurance liee au credit immobilier</w:t>
      </w:r>
    </w:p>
    <w:p>
      <w:r>
        <w:t>L’offre de prêt doit énoncer en donnant une évaluation de leur coût les assurances exigées qui conditionnent la conclusion du prêt (code consommation : art. L. 312-8).</w:t>
      </w:r>
    </w:p>
    <w:p>
      <w:r>
        <w:t>A l’occasion de l’octroi d’un prêt immobilier, le prêteur propose ou exige de couvrir les risques de non remboursement par une assurance de groupe qu’il souscrit au profit de l’emprunteur, en vue de garantir soit le remboursement total ou partiel du montant du prêt restant dû, soit le paiement de tout ou partie des échéances du prêt. Dans ce cas, un certain nombre d'obligations sont mises à sa charge. Ainsi, le prêteur doit annexer au contrat de prêt une notice énumérant les risques garantis et précisant les modalités de mise en œuvre de l'assurance, et toute modification apportée ultérieurement aux conditions de l'assurance est inopposable à l'emprunteur qui ne l’a pas acceptée (code consommation : art. L. 312-9). Cette protection se justifie dans la mesure où, n'étant pas partie au contrat, il ne peut en discuter les clauses.</w:t>
      </w:r>
    </w:p>
    <w:p>
      <w:r>
        <w:t>Lorsque le prêteur n’a pas proposé ou exigé d’assurance groupe, l’emprunteur peut souscrire à titre individuel un autre contrat d'assurance comportant les mêmes garanties que celui de l'assurance collective. Dans ce cas il délègue à la banque le bénéfice d’une assurance conclue auprès d’un autre assureur. Peu d'emprunteurs ont connaissance de cette faculté. C’est pourquoi l’article L.312-8 du code de la consommation est complété. Il prévoit que l’offre de crédit immobilier doit mentionner que l'emprunteur peut souscrire auprès de l'assureur de son choix une assurance équivalente à celle proposée par le prêteur, sauf si le prêteur exerce son droit d'exiger l'adhésion à un contrat d'assurance collective qu'il a souscrit. Il s'agit en réalité d'une mention purement formelle puisque le prêteur reste libre d'exiger une assurance de groupe.</w:t>
      </w:r>
    </w:p>
    <w:p>
      <w:r>
        <w:t>Cette disposition concerne les offres de prêts émises à compter du 1er octobre 2008.</w:t>
      </w:r>
    </w:p>
    <w:p>
      <w:pPr>
        <w:pStyle w:val="Heading1"/>
      </w:pPr>
      <w:r>
        <w:t>Sortie loi de 48 / Revenu net imposable</w:t>
      </w:r>
    </w:p>
    <w:p>
      <w:r>
        <w:rPr>
          <w:i/>
        </w:rPr>
        <w:t>https://www.anil.org/documentation-experte/analyses-juridiques-jurisprudence/analyses-juridiques/analyses-juridiques-1993/dans-le-cadre-dun-bail-de-sortie-de-loi-de-48-comment-doit-on-entendre-la-notion-de-revenu-net-imposable/</w:t>
      </w:r>
    </w:p>
    <w:p>
      <w:r>
        <w:t>N° 1993-01 / A jour au 1er octobre 2008</w:t>
      </w:r>
    </w:p>
    <w:p>
      <w:r>
        <w:t>La notion de revenu net imposable visée à l’art. 1er, al. 2 du décret du 12.6.87, a soulevé une difficulté d’interprétation et des décisions jurisprudentielles divergentes. La Cour de Cassation, par un arrêt du 16.12.92, a pris position sur cette question épineuse.</w:t>
      </w:r>
    </w:p>
    <w:p>
      <w:r>
        <w:t>Elle pose deux règles :</w:t>
      </w:r>
    </w:p>
    <w:p>
      <w:r>
        <w:t>il convient de tenir compte de l’ensemble des revenus perçus au cours de l’année précédant celle au cours de laquelle est formulée la proposition de bail de 8 ans, à condition qu’ils soient imposables; Sont donc exclus les revenus non imposables visés aux articles 81 à 81 A du Code Général des Impôts</w:t>
      </w:r>
    </w:p>
    <w:p>
      <w:r>
        <w:t>il convient, pour déterminer le montant du revenu net imposable, de retenir le même mode de calcul que celui de l’administration fiscale. Le revenu net imposable est déterminé par l’administration fiscale après les différents abattements légaux dont peut bénéficier le contribuable et figure sur son avis d’imposition sous la rubrique « récapitulation - revenu imposable ».</w:t>
      </w:r>
    </w:p>
    <w:p>
      <w:r>
        <w:t>Pour la Cour de Cassation, le chiffre porté à cette rubrique est donc bien le revenu net imposable visé dans l’article 1er du décret du 12.6.87.</w:t>
      </w:r>
    </w:p>
    <w:p>
      <w:pPr>
        <w:pStyle w:val="Heading1"/>
      </w:pPr>
      <w:r>
        <w:t>Comment interpréter l'article L. 231-3-d du CCH ?</w:t>
      </w:r>
    </w:p>
    <w:p>
      <w:r>
        <w:rPr>
          <w:i/>
        </w:rPr>
        <w:t>https://www.anil.org/documentation-experte/analyses-juridiques-jurisprudence/analyses-juridiques/analyses-juridiques-1992/comment-interpreter-larticle-l-231-3-d-du-cch/</w:t>
      </w:r>
    </w:p>
    <w:p>
      <w:r>
        <w:t>N° 1992-02 / A jour au 30 septembre 2008</w:t>
      </w:r>
    </w:p>
    <w:p>
      <w:r>
        <w:t>Comment interpréter l'article L. 231-3-d du CCH qui interdit de décharger le constructeur de son obligation d'exécuter les travaux dans les délais prévus par le contrat en prévoyant notamment des causes légitimes de retard autres que les intempéries, les cas de force majeure et les cas fortuits ?</w:t>
      </w:r>
    </w:p>
    <w:p>
      <w:r>
        <w:t>Le constructeur doit réaliser les travaux dans le délai prévu par le contrat. Il n'est pas fondé à bénéficier de causes légitimes de retard autres que les intempéries, les cas de force majeure et les cas fortuits. Cette disposition vise expressément le fait du constructeur. Elle prive d'effet toutes les autres clauses particulièrement favorables à l'exécution des travaux que le constructeur insère dans le contrat à son seul avantage (grève, retard des fournisseurs). Le législateur n'a pas prévu le fait du maître de l'ouvrage. Mais que se passe-t-il lorsque les retards proviennent de son fait ? La faute contractuelle du maître de l'ouvrage (ex : paiement en retard des appels de fonds) est de nature à justifier l'insertion d'une clause prorogeant le délai initialement prévu. De même, toute modification des travaux demandée par le maître de l'ouvrage peut entraîner une prorogation du délai. En conséquence, il faut considérer, sous réserve de l'appréciation des tribunaux, que les clauses qui prévoient une suspension du délai d'exécution des travaux du fait du maître de l'ouvrage sont licites.</w:t>
      </w:r>
    </w:p>
    <w:p>
      <w:pPr>
        <w:pStyle w:val="Heading1"/>
      </w:pPr>
      <w:r>
        <w:t>CCMI / Etude de sol du terrain</w:t>
      </w:r>
    </w:p>
    <w:p>
      <w:r>
        <w:rPr>
          <w:i/>
        </w:rPr>
        <w:t>https://www.anil.org/documentation-experte/analyses-juridiques-jurisprudence/analyses-juridiques/analyses-juridiques-1992/ccmi-/-etude-de-sol-du-terrain/</w:t>
      </w:r>
    </w:p>
    <w:p>
      <w:r>
        <w:t>N° 1992-03 / A jour au 30 septembre 2008</w:t>
      </w:r>
    </w:p>
    <w:p>
      <w:r>
        <w:t>Lors de la conclusion d'un contrat de construction, régi par l'article L. 231-1 du CCH, le constructeur est-il en droit d'exiger du maître de l'ouvrage la fourniture d'une étude de sol du terrain ?</w:t>
      </w:r>
    </w:p>
    <w:p>
      <w:r>
        <w:t>Dans le cadre de ce contrat, le constructeur est l'interlocuteur unique du maître de l'ouvrage. Il assume une mission globale; il prend en charge à la fois les missions d'architecte, d'entrepreneur, de conseil et de renseignement. L'article L. 231-2 (c) du CCH, texte d'ordre public, exige du constructeur la description de tous les travaux d'équipement intérieur ou extérieur indispensables à l'implantation et à l'utilisation de l'immeuble, ce qui implique nécessairement la connaissance du sol pour prévoir avec assez de précisions les travaux à envisager. Le constructeur, en vertu de son obligation de conseil et de renseignement doit faire toutes investigations préalables pour se renseigner sur la nature du sol; dès lors, il a l'obligation d'étudier lui-même le terrain et d'informer le maître de l'ouvrage. Implicitement, la Cour de Cassation (Civ. III 5.11.80) a considéré que cette vérification fait bien partie des obligations du constructeur. Le caractère forfaitaire du contrat de construction d'une maison individuelle est explicitement établi : le corollaire de la mission globale du constructeur est la fixation d'un prix global forfaitaire et définitif. D'ailleurs, l'article R. 231-5 du CCH indique que le prix convenu inclut, s'il y a lieu, les frais d'étude du terrain pour l'implantation du bâtiment. Exiger du maître de l'ouvrage, une fois le contrat signé, une étude de sol à ses frais, apparaît en définitive comme une clause illicite. Par exemple, le constructeur ne pourrait pas augmenter unilatéralement le prix convenu au motif que l'étude du sol conclurait à la nécessité de fondations spéciales, qui auraient dû être chiffrées obligatoirement dès la signature.</w:t>
      </w:r>
    </w:p>
    <w:p>
      <w:r>
        <w:t>Peut-on envisager que le constructeur exige cette étude de sol, préalablement à la signature du contrat ? On se heurte dans ce cas à une difficulté majeure : comment le constructeur pourrait-il juridiquement contraindre le maître de l'ouvrage à respecter cette obligation, alors que le contrat de construction d'une maison individuelle ne peut pas être précédé d'un avant-contrat ? le constructeur n'a pas la possibilité de "lier" le futur accédant en concluant un contrat préliminaire.</w:t>
      </w:r>
    </w:p>
    <w:p>
      <w:r>
        <w:t>En définitive, soit le constructeur signe le contrat de construction et il prend le risque de l'étude de sol, soit il demande une étude préalable et il ne signe pas le contrat. Le constructeur ne peut, en aucun cas, signer le contrat sous la condition suspensive de l'étude de sol et exiger du maître de l'ouvrage le versement d'une somme quelconque.</w:t>
      </w:r>
    </w:p>
    <w:p>
      <w:pPr>
        <w:pStyle w:val="Heading1"/>
      </w:pPr>
      <w:r>
        <w:t>Sur quel prix doit-on asseoir l'échelonnement des paiements ?</w:t>
      </w:r>
    </w:p>
    <w:p>
      <w:r>
        <w:rPr>
          <w:i/>
        </w:rPr>
        <w:t>https://www.anil.org/publications/documentation-experte/analyses-juridiques-jurisprudence/analyses-juridiques/1992/sur-quel-prix-doit-on-asseoir-lechelonnement-des-paiements/</w:t>
      </w:r>
    </w:p>
    <w:p>
      <w:r>
        <w:t>N° 1992-04 / A jour au 30 septembre 2008</w:t>
      </w:r>
    </w:p>
    <w:p>
      <w:r>
        <w:t>Selon l'article L. 231-2 d, le coût du bâtiment à construire comprend :</w:t>
      </w:r>
    </w:p>
    <w:p>
      <w:r>
        <w:t>le prix des travaux qui sont à la charge du constructeur (y compris le coût de la garantie de livraison);</w:t>
      </w:r>
    </w:p>
    <w:p>
      <w:r>
        <w:t>le prix des travaux dont le maître de l'ouvrage se réserve l'exécution, sachant que celui-ci peut demander au constructeur, dans les quatre mois qui suivent la signature du contrat, de les exécuter.</w:t>
      </w:r>
    </w:p>
    <w:p>
      <w:r>
        <w:t>L'échelonnement réglementaire des paiements, tel qu'il résulte de l'article R. 231-7 du CCH, doit être assis sur le coût des seuls travaux dont le constructeur a la charge. Toutefois, si le maître de l'ouvrage demande au constructeur d'effectuer les travaux qu'il s'était réservé, le coût de ceux-ci sera réintégré dans l'assiette de l'échelonnement.</w:t>
      </w:r>
    </w:p>
    <w:p>
      <w:pPr>
        <w:pStyle w:val="Heading1"/>
      </w:pPr>
      <w:r>
        <w:t>Assurance de groupe et modification du taux de prime en cours de prêt</w:t>
      </w:r>
    </w:p>
    <w:p>
      <w:r>
        <w:rPr>
          <w:i/>
        </w:rPr>
        <w:t>https://www.anil.org/documentation-experte/analyses-juridiques-jurisprudence/analyses-juridiques/analyses-juridiques-1993/assurance-de-groupe-et-modification-du-taux-de-prime-en-cours-de-pret/</w:t>
      </w:r>
    </w:p>
    <w:p>
      <w:r>
        <w:t>N° 1993-02 / A jour au 30 septembre 2008 Code de la consommation : art. L. 312-92</w:t>
      </w:r>
    </w:p>
    <w:p>
      <w:r>
        <w:t>Le bénéficiaire d'un prêt immobilier peut-il se voir imposer, en cours d'amortissement du prêt, une modification du contrat et/ou du taux de sa prime d'assurance-chômage, souscrite dans le cadre d'un "contrat groupe" ?</w:t>
      </w:r>
    </w:p>
    <w:p>
      <w:r>
        <w:t>L'assurance de groupe définie à l'art. L. 140-1 du Code des Assurances a fait l'objet d'une réforme législative dans le cadre de la loi du 31.12.89, dite « Loi Evin ». Cette réforme permet notamment à l'assureur de modifier un contrat en cours, à condition d'en informer l'assuré par écrit : les modifications lui deviennent alors opposables (Code des Assurances : art. L. 140-4).</w:t>
      </w:r>
    </w:p>
    <w:p>
      <w:r>
        <w:t>Cette possibilité met fin à une jurisprudence qui interdisait à l'assureur de groupe de réduire, sans le consentement de l'adhérent, l'étendue de la garantie postérieurement à son adhésion (notamment Civ. I : 25.1.89). Toutefois, cette possibilité de modification unilatérale a été expressément écartée pour les assurances de groupe ayant pour objet la garantie de remboursement d'un emprunt. De ce fait, toute modification du contrat d'assurance-chômage de l'emprunteur ne peut lui être imposée.</w:t>
      </w:r>
    </w:p>
    <w:p>
      <w:r>
        <w:t>L article L.312-9-2° du Code de la consommation indique clairement que « toute modification apportée ultérieurement à la définition des risques garanties ou aux modalités de la mise en jeu de l'assurance est inopposable à l'emprunteur qui n'y a pas donné son acceptation ». La jurisprudence de la Cour de Cassation a rappelé ce principe (Cass. Civ. : 20.6.00). La Commission des Clauses Abusives a d'ailleurs indiqué de supprimer les clauses ayant pour effet ou pour objet de rendre opposables au consommateur des modifications des conditions de l'assurance auxquelles il n'aurait pas expressément donné son acceptation (CCA Recommandation 90-01 DOCCRF 28.8.90).L'assureur ne peut donc modifier unilatéralement l'étendue de sa garantie, ni même dénoncer le contrat en cours en raison de l'accroissement du risque.</w:t>
      </w:r>
    </w:p>
    <w:p>
      <w:pPr>
        <w:pStyle w:val="Heading1"/>
      </w:pPr>
      <w:r>
        <w:t>En cas de caution à durée déterminée, faut-il respecter les nouvelles formalités prévues par la loi du 21.7.94 ?</w:t>
      </w:r>
    </w:p>
    <w:p>
      <w:r>
        <w:rPr>
          <w:i/>
        </w:rPr>
        <w:t>https://www.anil.org/documentation-experte/analyses-juridiques-jurisprudence/analyses-juridiques/analyses-juridiques-1994/remise-a-la-caution-dun-exemplaire-du-bail-et-redaction-manuscrite-des-trois-mentions-prevues-par-larticle-22-1-nouveau-de-la-loi-du-6-juillet-1989/</w:t>
      </w:r>
    </w:p>
    <w:p>
      <w:r>
        <w:t>N° 1994-02 / A jour au 30 septembre 2008</w:t>
      </w:r>
    </w:p>
    <w:p>
      <w:r>
        <w:t>L’interprétation stricte de l’art. 22-1 conduit plutôt à une réponse négative compte tenu du fait que sa rédaction vise expressément le cas où le cautionnement ne comporte aucune indication de durée ou le cautionnement dont la durée est stipulée indéterminée. Par ailleurs, l’obligation de reproduire de façon manuscrite l’alinéa 1 de l’art. 22-1 concerne clairement les cautions à durée indéterminée ou non précisée : elle peut paraître superflue en cas de caution à durée déterminée. Toutefois, il n’est pas évident que la volonté du législateur ait été d’exclure les cautions à durée déterminée du nouveau dispositif. En l’absence de JP, compte tenu du risque pour le bailleur de voir une caution qui ne respecterait pas ces formalités, frappée de nullité, il est opportun de conseiller aux bailleurs, quelle que soit la durée de la caution, de respecter les nouvelles formalités prévues par l’art. 22-1 nouveau de la loi du 6.7.89.</w:t>
      </w:r>
    </w:p>
    <w:p>
      <w:r>
        <w:t>C’est la position commune du ministère de la Justice et du ministère du Logement que nous avons interrogés à ce sujet. C’est également la position que nous avons adoptée pour la rédaction du dépliant destiné au public « se porter caution d’un locataire ».</w:t>
      </w:r>
    </w:p>
    <w:p>
      <w:pPr>
        <w:pStyle w:val="Heading1"/>
      </w:pPr>
      <w:r>
        <w:t>La construction de maisons individuelles est-elle soumise à la réglementation parasismique ?</w:t>
      </w:r>
    </w:p>
    <w:p>
      <w:r>
        <w:rPr>
          <w:i/>
        </w:rPr>
        <w:t>https://www.anil.org/documentation-experte/analyses-juridiques-jurisprudence/analyses-juridiques/analyses-juridiques-1995/la-construction-de-maisons-individuelles-est-elle-soumise-a-la-reglementation-parasismique/</w:t>
      </w:r>
    </w:p>
    <w:p>
      <w:r>
        <w:t>N° 1995-01 / A jour au 30 septembre 2008</w:t>
      </w:r>
    </w:p>
    <w:p>
      <w:r>
        <w:t>Un décret n° 94-461 du 14.5.91 (JO du 17.5.91) et un arrêté du 16.7.92 (JO du 6.8.92) donnent les conditions d'application de la réglementation parasismique en France. Le décret et son annexe définissent les zones géographiques concernées et en détermine le niveau de risque de façon croissante (zone o, Ia, Ib, II à III). L'unité géographique est alors le canton. L'arrêté quant à lui classe les bâtiments selon leur nature (classe A, B, C ou D). Les maisons individuelles et les immeubles collectifs sont en classe B. Toutes constructions neuves de maisons individuelles situées dans les cantons à risque sont soumises depuis le 1.8.97 (date de dépôt du permis de construire) au respect des règles techniques les concernant.</w:t>
      </w:r>
    </w:p>
    <w:p>
      <w:r>
        <w:t>Quelles sont les contraintes techniques induites ? Ces règles, légèrement différentes selon les zones, sont édictées pour la maison individuelle dans le document PS - MI 89 (DTU P 06-008). Elles consistent principalement à renforcer les structures des bâtiments au niveau des fondations, dalles, murs extérieurs et refends. Des contraintes localisées sont également prévues sur certaines parties d'ouvrage. Le coût de ces prestations techniques obligatoires est à prendre en compte dans le contrat de construction de maisons individuelles dès lors que le contrat pouvait prévoir un dépôt de permis de construire postérieur au 1.8.94 et en tout état de cause si la signature du contrat s'est faite après cette date.</w:t>
      </w:r>
    </w:p>
    <w:p>
      <w:pPr>
        <w:pStyle w:val="Heading1"/>
      </w:pPr>
      <w:r>
        <w:t>Quelle est la réglementation applicable en matière de boîtes à lettres normalisées ?</w:t>
      </w:r>
    </w:p>
    <w:p>
      <w:r>
        <w:rPr>
          <w:i/>
        </w:rPr>
        <w:t>https://www.anil.org/publications/documentation-experte/analyses-juridiques-jurisprudence/analyses-juridiques/1992/quelle-est-la-reglementation-applicable-en-matiere-de-boites-a-lettres-normalisees/</w:t>
      </w:r>
    </w:p>
    <w:p>
      <w:r>
        <w:t>N° 1992-01 / A jour au 30 septembre 2008</w:t>
      </w:r>
    </w:p>
    <w:p>
      <w:r>
        <w:t>Le ministère des P et T que nous avons sollicité nous a apporté les précisions suivantes. Tous les immeubles dont la demande de permis de construire a été déposée postérieurement au 12.7.79 doivent être équipés de boîtes à lettres répondant à des normes fixées par l'AFNOR.</w:t>
      </w:r>
    </w:p>
    <w:p>
      <w:r>
        <w:t>Normes NF. D. 27404 pour les immeubles collectifs, et NF. D. 27405 pour les maisons individuelles.</w:t>
      </w:r>
    </w:p>
    <w:p>
      <w:r>
        <w:t>Les boîtes, aux dimensions imposées, doivent être munies de serrures agréées par les P et T. A défaut de boîte normalisée, les objets de correspondance sont mis en instance au bureau de poste de rattachement. En cas de location de l'immeuble, la fourniture d'une boîte à lettres normalisée est une obligation réglementaire qui s'inscrit dans l'obligation générale pour le bailleur d'assurer à son locataire une jouissance normale des lieux loués. Le coût d'installation est donc à sa charge. Pour les immeubles anciens (demande de permis de construire antérieure au 12.7.79), le bailleur a l'obligation de fournir une boîte à lettres, mais le locataire ne peut exiger que celle-ci réponde aux normes nouvelles.</w:t>
      </w:r>
    </w:p>
    <w:p>
      <w:r>
        <w:t>Textes officiels</w:t>
      </w:r>
    </w:p>
    <w:p>
      <w:r>
        <w:t>Code de la construction et de l'habitation : art. R. 111.14-1</w:t>
      </w:r>
    </w:p>
    <w:p>
      <w:r>
        <w:t>Code des P et T : art. D. 90</w:t>
      </w:r>
    </w:p>
    <w:p>
      <w:r>
        <w:t>Site de l'AFNOR</w:t>
      </w:r>
    </w:p>
    <w:p>
      <w:pPr>
        <w:pStyle w:val="Heading1"/>
      </w:pPr>
      <w:r>
        <w:t>PLS</w:t>
      </w:r>
    </w:p>
    <w:p>
      <w:r>
        <w:rPr>
          <w:i/>
        </w:rPr>
        <w:t>https://www.anil.org/publications/documentation-experte/analyses-juridiques-jurisprudence/analyses-juridiques/archives-des-analyses-juridiques/offre-locative-de-logements-sociaux-et-intermediaires/pls/</w:t>
      </w:r>
    </w:p>
    <w:p>
      <w:r>
        <w:t>N° 2001-22 / A jour au 26 septembre 2008 Décrets et arrêtés du 6.3.01 : JO du 7.3.01 / Circulaire du 6.3.01 : communiqué de presse du 7.3.01</w:t>
      </w:r>
    </w:p>
    <w:p>
      <w:r>
        <w:t>Dans le souci de relancer l'offre locative de logements sociaux et intermédiaires, les deux moyens de financement que sont le PLS (prêt locatif social) et le PLI (prêt locatif intermédiaire) ont été réformés</w:t>
      </w:r>
    </w:p>
    <w:p>
      <w:pPr>
        <w:pStyle w:val="Heading2"/>
      </w:pPr>
      <w:r>
        <w:t>Le PLS</w:t>
      </w:r>
    </w:p>
    <w:p>
      <w:r>
        <w:t>Bénéficiaires et opérations finançables par un PLS</w:t>
      </w:r>
    </w:p>
    <w:p>
      <w:r>
        <w:t>Les bénéficiaires sont les personnes physiques ou morales (organismes HLM, SEM, collectivités locales) dès lors qu'elles financent une des opérations définies à l'article R.331-1 du CCH notamment :</w:t>
      </w:r>
    </w:p>
    <w:p>
      <w:r>
        <w:t>l'achat de terrain et construction de logements à usage locatif;</w:t>
      </w:r>
    </w:p>
    <w:p>
      <w:r>
        <w:t>l'acquisition de logements dans le cadre d'une vente en l'état futur d'achèvement (VEFA);</w:t>
      </w:r>
    </w:p>
    <w:p>
      <w:r>
        <w:t>l'acquisition de logements et d'immeubles destinés à l'habitation en vue de leur amélioration;</w:t>
      </w:r>
    </w:p>
    <w:p>
      <w:r>
        <w:t>l'acquisition de locaux non affectés à l'habitation et transformés ou aménagés en logements;</w:t>
      </w:r>
    </w:p>
    <w:p>
      <w:r>
        <w:t>les travaux de transformation ou d'aménagement en logements de locaux non affectés à cet usage;</w:t>
      </w:r>
    </w:p>
    <w:p>
      <w:r>
        <w:t>les travaux d'amélioration exécutés sur des immeubles ou des logements des collectivités locales cédés à bail emphytéotique par l'Etat, des collectivités locales, ou leurs groupements;</w:t>
      </w:r>
    </w:p>
    <w:p>
      <w:r>
        <w:t>la réalisation des dépendances de ces immeubles ou de ces logements et notamment les garages, jardins, locaux collectifs à usage commun, annexes;</w:t>
      </w:r>
    </w:p>
    <w:p>
      <w:r>
        <w:t>la réalisation de logements-foyers à usage locatif pour personnes âgées ou handicapées;</w:t>
      </w:r>
    </w:p>
    <w:p>
      <w:r>
        <w:t>la réalisation de logements foyers dénommés résidences sociales.</w:t>
      </w:r>
    </w:p>
    <w:p>
      <w:r>
        <w:t>Conditions et engagements de l'emprunteur</w:t>
      </w:r>
    </w:p>
    <w:p>
      <w:r>
        <w:t>Le bénéficiaire du PLS doit contribuer à l'opération par un apport personnel à hauteur de 10 % minimum du prix de revient prévisionnel défini au CCH : art. R. 331-9 :</w:t>
      </w:r>
    </w:p>
    <w:p>
      <w:r>
        <w:t>en neuf : charge foncière + prix de revient du bâtiment + honoraires des architectes et techniciens</w:t>
      </w:r>
    </w:p>
    <w:p>
      <w:r>
        <w:t>en acquisition amélioration : charge immobilière + coût des travaux + honoraires des architectes et techniciens.</w:t>
      </w:r>
    </w:p>
    <w:p>
      <w:r>
        <w:t>Les prêts 1 % logement (CCH : art. L 313-1) peuvent être pris en compte au titre de l'apport personnel.</w:t>
      </w:r>
    </w:p>
    <w:p>
      <w:r>
        <w:t>L'emprunteur doit passer une convention avec l'Etat prévue au CCH : art. L. 351-2 3° et 5.</w:t>
      </w:r>
    </w:p>
    <w:p>
      <w:r>
        <w:t>La durée de la convention est au moins égale à la durée du prêt sans pouvoir être inférieure à 15 ans ni supérieure à 30 ans. Pendant la durée de la convention, l'emprunteur s'engage à louer à des personnes ne dépassant pas, pour l'année 2002, les plafonds de ressources suivants (en €) :</w:t>
      </w:r>
    </w:p>
    <w:p>
      <w:r>
        <w:t>Catégorie Ménage</w:t>
      </w:r>
    </w:p>
    <w:p>
      <w:r>
        <w:t>Paris + communes limitrophes</w:t>
      </w:r>
    </w:p>
    <w:p>
      <w:r>
        <w:t>IDF hors Paris</w:t>
      </w:r>
    </w:p>
    <w:p>
      <w:r>
        <w:t>Autres régions</w:t>
      </w:r>
    </w:p>
    <w:p>
      <w:r>
        <w:t>19.358</w:t>
      </w:r>
    </w:p>
    <w:p>
      <w:r>
        <w:t>16.830</w:t>
      </w:r>
    </w:p>
    <w:p>
      <w:r>
        <w:t>28.930</w:t>
      </w:r>
    </w:p>
    <w:p>
      <w:r>
        <w:t>22.474</w:t>
      </w:r>
    </w:p>
    <w:p>
      <w:r>
        <w:t>37.926</w:t>
      </w:r>
    </w:p>
    <w:p>
      <w:r>
        <w:t>34.776</w:t>
      </w:r>
    </w:p>
    <w:p>
      <w:r>
        <w:t>27.028</w:t>
      </w:r>
    </w:p>
    <w:p>
      <w:r>
        <w:t>45.279</w:t>
      </w:r>
    </w:p>
    <w:p>
      <w:r>
        <w:t>41.657</w:t>
      </w:r>
    </w:p>
    <w:p>
      <w:r>
        <w:t>32.629</w:t>
      </w:r>
    </w:p>
    <w:p>
      <w:r>
        <w:t>53.872</w:t>
      </w:r>
    </w:p>
    <w:p>
      <w:r>
        <w:t>49.314</w:t>
      </w:r>
    </w:p>
    <w:p>
      <w:r>
        <w:t>38.382</w:t>
      </w:r>
    </w:p>
    <w:p>
      <w:r>
        <w:t>60.622</w:t>
      </w:r>
    </w:p>
    <w:p>
      <w:r>
        <w:t>55.492</w:t>
      </w:r>
    </w:p>
    <w:p>
      <w:r>
        <w:t>43.254</w:t>
      </w:r>
    </w:p>
    <w:p>
      <w:r>
        <w:t>P. Supplémentaire</w:t>
      </w:r>
    </w:p>
    <w:p>
      <w:r>
        <w:t>+ 6.755</w:t>
      </w:r>
    </w:p>
    <w:p>
      <w:r>
        <w:t>+ 6.183</w:t>
      </w:r>
    </w:p>
    <w:p>
      <w:r>
        <w:t>+ 4.824</w:t>
      </w:r>
    </w:p>
    <w:p>
      <w:r>
        <w:t>Pendant la durée de la convention, l'emprunteur s'engage à respecter les plafonds de loyers exprimés en euros par m2 de surface utile (circulaire du 7.8.02); il s'agit des plafonds de loyers établis pour le prêt PLUS majoré de 50 % :</w:t>
      </w:r>
    </w:p>
    <w:p>
      <w:r>
        <w:t>Zone</w:t>
      </w:r>
    </w:p>
    <w:p>
      <w:r>
        <w:t>Euros par m 2</w:t>
      </w:r>
    </w:p>
    <w:p>
      <w:r>
        <w:t>Zone I bis</w:t>
      </w:r>
    </w:p>
    <w:p>
      <w:r>
        <w:t>7,82</w:t>
      </w:r>
    </w:p>
    <w:p>
      <w:r>
        <w:t>Zone I</w:t>
      </w:r>
    </w:p>
    <w:p>
      <w:r>
        <w:t>7,36</w:t>
      </w:r>
    </w:p>
    <w:p>
      <w:r>
        <w:t>Zone II</w:t>
      </w:r>
    </w:p>
    <w:p>
      <w:r>
        <w:t>6,45</w:t>
      </w:r>
    </w:p>
    <w:p>
      <w:r>
        <w:t>Zone III</w:t>
      </w:r>
    </w:p>
    <w:p>
      <w:r>
        <w:t>5,99</w:t>
      </w:r>
    </w:p>
    <w:p>
      <w:r>
        <w:t>Ces plafonds de loyer concernent également les logements financés à l'aide d'un PLS et le cas échéant, complété avec une subvention ANAH "de droit commun". Il sont exprimés en euros par m2 de surface utile.</w:t>
      </w:r>
    </w:p>
    <w:p>
      <w:r>
        <w:t>Loyers plafonds de logements financés à l'aide d'un PLS et d'une subvention ANAH en OPAH et en PIG (programme d'intérêt général) :</w:t>
      </w:r>
    </w:p>
    <w:p>
      <w:r>
        <w:t>Zone 1 bis</w:t>
      </w:r>
    </w:p>
    <w:p>
      <w:r>
        <w:t>4,85</w:t>
      </w:r>
    </w:p>
    <w:p>
      <w:r>
        <w:t>4,58</w:t>
      </w:r>
    </w:p>
    <w:p>
      <w:r>
        <w:t>4,02</w:t>
      </w:r>
    </w:p>
    <w:p>
      <w:r>
        <w:t>3,67</w:t>
      </w:r>
    </w:p>
    <w:p>
      <w:r>
        <w:t>Loyers plafonds de logements financés à l'aide d'un PLS et d'une subvention ANAH dans le cadre d'un PST (programme social thématique):</w:t>
      </w:r>
    </w:p>
    <w:p>
      <w:r>
        <w:t>dans le cadre d'un PST</w:t>
      </w:r>
    </w:p>
    <w:p>
      <w:r>
        <w:t>4,65</w:t>
      </w:r>
    </w:p>
    <w:p>
      <w:r>
        <w:t>4,37</w:t>
      </w:r>
    </w:p>
    <w:p>
      <w:r>
        <w:t>3,83</w:t>
      </w:r>
    </w:p>
    <w:p>
      <w:r>
        <w:t>3,56</w:t>
      </w:r>
    </w:p>
    <w:p>
      <w:r>
        <w:t>Caractéristiques et distribution des prêts</w:t>
      </w:r>
    </w:p>
    <w:p>
      <w:r>
        <w:t>Les prêts sont consentis par la Caisse des Dépôts et Consignations et tous les établissements qui ont conclu une convention avec elle : Crédit Foncier de France, Dexia, Crédit Agricole, Crédit Mutuel, Caisse d'Epargne. Les prêts consentis par la CDC ne peuvent l'être qu'aux offices publics d'habitation à loyer modéré, aux offices publics d'aménagement et de construction, aux Sociétés Anonymes d'Habitation à Loyer Modéré, aux SEM ayant pour objet statutaire la réalisation de logements.</w:t>
      </w:r>
    </w:p>
    <w:p>
      <w:r>
        <w:t>Taux d'intérêt (communiqué de presse) : 4,73 % à 5 % indexé sur le livret A (cet élément ne fera pas l'objet d'un texte réglementaire).</w:t>
      </w:r>
    </w:p>
    <w:p>
      <w:r>
        <w:t>Montant du prêt : le montant du prêt ne peut être inférieur à 50 % du prix de revient de l'opération. En outre, l'emprunteur ne peut bénéficier d'un autre concours de l'établissement prêteur.</w:t>
      </w:r>
    </w:p>
    <w:p>
      <w:r>
        <w:t>Durée maximale du prêt : 30 ans</w:t>
      </w:r>
    </w:p>
    <w:p>
      <w:r>
        <w:t>Les frais de dossier sont plafonnés à 700 Euros (4.591,79 F) pour les emprunteurs personnes physiques et à 1 % du prix prévisionnel pour les personnes morales.</w:t>
      </w:r>
    </w:p>
    <w:p>
      <w:r>
        <w:t>L'octroi du prêt est subordonné à l'obtention de la décision favorable de la part du DDE. La décision ne peut être prise qu'après la passation de la convention. Le dépôt de la demande de prêt doit être effectué auprès de l'établissement prêteur dans un délai de 6 mois après la date de la décision favorable, faute de quoi la décision devient caduque.</w:t>
      </w:r>
    </w:p>
    <w:p>
      <w:r>
        <w:t>Avantages fiscaux</w:t>
      </w:r>
    </w:p>
    <w:p>
      <w:r>
        <w:t>L'emprunteur pourra bénéficier :</w:t>
      </w:r>
    </w:p>
    <w:p>
      <w:r>
        <w:t>de la TVA au taux réduit de 5,5 %,</w:t>
      </w:r>
    </w:p>
    <w:p>
      <w:r>
        <w:t>de l'exonération de taxe foncière pendant 15 ans,</w:t>
      </w:r>
    </w:p>
    <w:p>
      <w:r>
        <w:t>du statut du bailleur privé (appelé dispositif "Besson").</w:t>
      </w:r>
    </w:p>
    <w:p>
      <w:pPr>
        <w:pStyle w:val="Heading1"/>
      </w:pPr>
      <w:r>
        <w:t>PLI</w:t>
      </w:r>
    </w:p>
    <w:p>
      <w:r>
        <w:rPr>
          <w:i/>
        </w:rPr>
        <w:t>https://www.anil.org/documentation/analyses-juridiques-jurisprudence/analyses-juridiques/archives-des-analyses-juridiques/offre-locative-de-logements-sociaux-et-intermediaires/pli/</w:t>
      </w:r>
    </w:p>
    <w:p>
      <w:pPr>
        <w:pStyle w:val="Heading2"/>
      </w:pPr>
      <w:r>
        <w:t>Le PLI</w:t>
      </w:r>
    </w:p>
    <w:p>
      <w:r>
        <w:t>(Prêt Locatif Intermédiaire)</w:t>
      </w:r>
    </w:p>
    <w:p>
      <w:r>
        <w:t>Bénéficiaires et opérations finançables</w:t>
      </w:r>
    </w:p>
    <w:p>
      <w:r>
        <w:t>Les bénéficiaires sont les personnes morales ou physiques dès lors qu'elles financent une des opérations suivantes :</w:t>
      </w:r>
    </w:p>
    <w:p>
      <w:r>
        <w:t>l'acquisition de droits de construire ou de terrains destinés à la construction de logements à usage locatifs et la construction de ces logements;</w:t>
      </w:r>
    </w:p>
    <w:p>
      <w:r>
        <w:t>la construction de logements à usage locatif;</w:t>
      </w:r>
    </w:p>
    <w:p>
      <w:r>
        <w:t>l'acquisition de logement ainsi que le cas échéant,les travaux d'amélioration correspondants;</w:t>
      </w:r>
    </w:p>
    <w:p>
      <w:r>
        <w:t>l'acquisition de locaux ou d'immeubles non affectés à l'habitation et leur transformation ou aménagement en logements;</w:t>
      </w:r>
    </w:p>
    <w:p>
      <w:r>
        <w:t>des travaux de transformation ou d'aménagement de locaux non affectés à cet usage;</w:t>
      </w:r>
    </w:p>
    <w:p>
      <w:r>
        <w:t>la réalisation des dépendances de ces immeubles ou de ces logements notamment les garages, jardins, locaux collectifs à usage commun.</w:t>
      </w:r>
    </w:p>
    <w:p>
      <w:r>
        <w:t>Distribution et caractéristiques des prêts</w:t>
      </w:r>
    </w:p>
    <w:p>
      <w:r>
        <w:t>Le prêt PLI est distribué par la Caisse des Dépôts et Consignation et par tous les établissements de crédit ayant signé une convention avec elle (Crédit Foncier de France, Dexia, Entenial, Caisse d'Epargne, Crédit Mutuel, Crédit Agricole). Les prêts consentis par la Caisse des Dépôts et Consignations aux organismes ne peuvent l'être qu'aux offices publics d'habitation à loyer modéré, aux OPAC, aux Sa d' HLM et aux SEM ayant pour objet statutaire la réalisation de logements.</w:t>
      </w:r>
    </w:p>
    <w:p>
      <w:r>
        <w:t>Taux d'intérêt : 5,30 % à 5,65 % indexé sur le livret d'épargne populaire (communiqué de presse).</w:t>
      </w:r>
    </w:p>
    <w:p>
      <w:r>
        <w:t>Durée maximale du prêt : 30 ans.</w:t>
      </w:r>
    </w:p>
    <w:p>
      <w:r>
        <w:t>Zones prioritaires d'intervention</w:t>
      </w:r>
    </w:p>
    <w:p>
      <w:r>
        <w:t>Les PLI sont distribués essentiellement dans les zones prioritaires suivantes :</w:t>
      </w:r>
    </w:p>
    <w:p>
      <w:r>
        <w:t>l'Ile de France,</w:t>
      </w:r>
    </w:p>
    <w:p>
      <w:r>
        <w:t>les grandes métropoles régionales,</w:t>
      </w:r>
    </w:p>
    <w:p>
      <w:r>
        <w:t>la façade méditerranéenne,</w:t>
      </w:r>
    </w:p>
    <w:p>
      <w:r>
        <w:t>la côte basque,</w:t>
      </w:r>
    </w:p>
    <w:p>
      <w:r>
        <w:t>les zones frontalières.</w:t>
      </w:r>
    </w:p>
    <w:p>
      <w:r>
        <w:t>En région Ile de France, une subvention foncière peut être versée en complément du prêt (CCH : art. R. 381-6).</w:t>
      </w:r>
    </w:p>
    <w:p>
      <w:r>
        <w:t>Les conditions et engagements à respecter par l'emprunteur</w:t>
      </w:r>
    </w:p>
    <w:p>
      <w:r>
        <w:t>Le bénéficiaire du PLI s'engage à louer pendant toute la durée du prêt et sans que cet engagement soit inférieur à 9 ans et supérieur à 30 ans.</w:t>
      </w:r>
    </w:p>
    <w:p>
      <w:r>
        <w:t>La location doit être conforme à la loi du 6.7.89.</w:t>
      </w:r>
    </w:p>
    <w:p>
      <w:r>
        <w:t>Le loyer d'un logement financé par un PLI doit respecter des plafonds de loyer (exprimés en euros par m2 mensuel de surface utile); il s'agit des plafonds de loyer établis pour le prêt PLUS majoré de 90 % dans l'agglomération parisienne ou de 80 % en province.</w:t>
      </w:r>
    </w:p>
    <w:p>
      <w:r>
        <w:t>Zone</w:t>
      </w:r>
    </w:p>
    <w:p>
      <w:r>
        <w:t>Euros par m 2</w:t>
      </w:r>
    </w:p>
    <w:p>
      <w:r>
        <w:t>Zone I bis</w:t>
      </w:r>
    </w:p>
    <w:p>
      <w:r>
        <w:t>9,90</w:t>
      </w:r>
    </w:p>
    <w:p>
      <w:r>
        <w:t>Zone I</w:t>
      </w:r>
    </w:p>
    <w:p>
      <w:r>
        <w:t>9,33</w:t>
      </w:r>
    </w:p>
    <w:p>
      <w:r>
        <w:t>Zone II</w:t>
      </w:r>
    </w:p>
    <w:p>
      <w:r>
        <w:t>7,74</w:t>
      </w:r>
    </w:p>
    <w:p>
      <w:r>
        <w:t>Zone III</w:t>
      </w:r>
    </w:p>
    <w:p>
      <w:r>
        <w:t>7,20</w:t>
      </w:r>
    </w:p>
    <w:p>
      <w:r>
        <w:t>Les logements financés par le PLI doivent être loués à des locataires ne dépassant pas des plafonds de ressources :</w:t>
      </w:r>
    </w:p>
    <w:p>
      <w:r>
        <w:t>Catégorie Ménage</w:t>
      </w:r>
    </w:p>
    <w:p>
      <w:r>
        <w:t>Paris + communes limitrophes</w:t>
      </w:r>
    </w:p>
    <w:p>
      <w:r>
        <w:t>IDF hors Paris</w:t>
      </w:r>
    </w:p>
    <w:p>
      <w:r>
        <w:t>Autres régions</w:t>
      </w:r>
    </w:p>
    <w:p>
      <w:r>
        <w:t>22.337</w:t>
      </w:r>
    </w:p>
    <w:p>
      <w:r>
        <w:t>19.419</w:t>
      </w:r>
    </w:p>
    <w:p>
      <w:r>
        <w:t>33.381</w:t>
      </w:r>
    </w:p>
    <w:p>
      <w:r>
        <w:t>25.932</w:t>
      </w:r>
    </w:p>
    <w:p>
      <w:r>
        <w:t>43.761</w:t>
      </w:r>
    </w:p>
    <w:p>
      <w:r>
        <w:t>40.127</w:t>
      </w:r>
    </w:p>
    <w:p>
      <w:r>
        <w:t>31.187</w:t>
      </w:r>
    </w:p>
    <w:p>
      <w:r>
        <w:t>52.245</w:t>
      </w:r>
    </w:p>
    <w:p>
      <w:r>
        <w:t>48.066</w:t>
      </w:r>
    </w:p>
    <w:p>
      <w:r>
        <w:t>37.649</w:t>
      </w:r>
    </w:p>
    <w:p>
      <w:r>
        <w:t>62.160</w:t>
      </w:r>
    </w:p>
    <w:p>
      <w:r>
        <w:t>56.901</w:t>
      </w:r>
    </w:p>
    <w:p>
      <w:r>
        <w:t>44.288</w:t>
      </w:r>
    </w:p>
    <w:p>
      <w:r>
        <w:t>69.948</w:t>
      </w:r>
    </w:p>
    <w:p>
      <w:r>
        <w:t>64.029</w:t>
      </w:r>
    </w:p>
    <w:p>
      <w:r>
        <w:t>49.908</w:t>
      </w:r>
    </w:p>
    <w:p>
      <w:r>
        <w:t>P. supplémentaire</w:t>
      </w:r>
    </w:p>
    <w:p>
      <w:r>
        <w:t>+ 7.794</w:t>
      </w:r>
    </w:p>
    <w:p>
      <w:r>
        <w:t>+ 7.134</w:t>
      </w:r>
    </w:p>
    <w:p>
      <w:r>
        <w:t>+ 5.567</w:t>
      </w:r>
    </w:p>
    <w:p>
      <w:r>
        <w:t>Il s'agit des plafonds de ressources établis pour le PLUS majoré de 50 %.</w:t>
      </w:r>
    </w:p>
    <w:p>
      <w:r>
        <w:t>Les logements ne doivent être :</w:t>
      </w:r>
    </w:p>
    <w:p>
      <w:r>
        <w:t>ni transformés en locaux entièrement commerciaux ou professionnels;</w:t>
      </w:r>
    </w:p>
    <w:p>
      <w:r>
        <w:t>ni affectés à la location en meublé, ou à la location saisonnière;</w:t>
      </w:r>
    </w:p>
    <w:p>
      <w:r>
        <w:t>ni utilisés comme résidences secondaires;</w:t>
      </w:r>
    </w:p>
    <w:p>
      <w:r>
        <w:t>ni occupés à titre d'accessoire d'un contrat de travail ou en raison de l'exercice d'une fonction;</w:t>
      </w:r>
    </w:p>
    <w:p>
      <w:r>
        <w:t>ni détruits sans qu'il soit procédé à leur reconstruction dans un délai de quatre ans à compter du sinistre.</w:t>
      </w:r>
    </w:p>
    <w:p>
      <w:r>
        <w:t>Les logements acquis ou acquis et améliorés ou améliorés doivent respecter les normes minimales d'habitabilité (CCH : art. R. 331-8).</w:t>
      </w:r>
    </w:p>
    <w:p>
      <w:r>
        <w:t>Avantages fiscaux</w:t>
      </w:r>
    </w:p>
    <w:p>
      <w:r>
        <w:t>L'emprunteur peut bénéficier du statut du bailleur privé (appelée dispositif "Besson").</w:t>
      </w:r>
    </w:p>
    <w:p>
      <w:pPr>
        <w:pStyle w:val="Heading1"/>
      </w:pPr>
      <w:r>
        <w:t>Tarification sociale " produit de première nécessité" pour le gaz naturel</w:t>
      </w:r>
    </w:p>
    <w:p>
      <w:r>
        <w:rPr>
          <w:i/>
        </w:rPr>
        <w:t>https://www.anil.org/publications/documentation-experte/analyses-juridiques-jurisprudence/analyses-juridiques/archives-des-analyses-juridiques/tarification-sociale-produit-de-premiere-necessite-pour-le-gaz-naturel/</w:t>
      </w:r>
    </w:p>
    <w:p>
      <w:r>
        <w:t>N° 2008-33 / A jour au 25 septembre 2008 Décret du 13.8.08 : JO du 14.8.08</w:t>
      </w:r>
    </w:p>
    <w:p>
      <w:r>
        <w:t>La loi du 3 janvier 2003 relative aux marchés du gaz et de l'électricité a instauré une tarification spéciale de solidarité pour la fourniture du gaz naturel. Le décret du 13 août 2008 en précise les conditions d'application. Exceptionnellement pour l'année 2008, ce tarif s'applique de plein droit aux clients bénéficiant du tarif social d'électricité au 15.8.08 (date d'entrée en vigueur du décret). Ce tarif social doit être proposé par tous les fournisseurs de gaz naturel. Les syndics de copropriétés et les bailleurs sont tenus de fournir dans les immeubles d'habitation chauffés collectivement au gaz naturel, certaines informations, respectivement, aux copropriétaires et aux locataires. A ce titre ils sont appelés à jouer un rôle important dans la mise en œuvre de ce nouveau tarif.</w:t>
      </w:r>
    </w:p>
    <w:p>
      <w:pPr>
        <w:pStyle w:val="Heading2"/>
      </w:pPr>
      <w:r>
        <w:t>Bénéficiaires</w:t>
      </w:r>
    </w:p>
    <w:p>
      <w:r>
        <w:t>Ce tarif social concerne les personnes bénéficiaires d'un contrat individuel de gaz naturel ainsi que les personnes, sans contrat individuel, résidant en immeuble chauffé collectivement au gaz naturel. Les immeubles d'habitation chauffés par un réseau de chaleur urbain ne sont pas concernés. Il bénéficie, à leur demande, aux clients pour leur résidence principale sous conditions de ressources (plafond de ressources pour l'octroi de la couverture maladie universelle complémentaire). Le plafond varie selon la composition du foyer et le nombre de personnes à charge. Il s'établit pour 2008 :</w:t>
      </w:r>
    </w:p>
    <w:p>
      <w:r>
        <w:t>Composition du ménage</w:t>
      </w:r>
    </w:p>
    <w:p>
      <w:r>
        <w:t>Métropole</w:t>
      </w:r>
    </w:p>
    <w:p>
      <w:r>
        <w:t>DOM</w:t>
      </w:r>
    </w:p>
    <w:p>
      <w:r>
        <w:t>1 personne seule</w:t>
      </w:r>
    </w:p>
    <w:p>
      <w:r>
        <w:t>7 447 €</w:t>
      </w:r>
    </w:p>
    <w:p>
      <w:r>
        <w:t>8 288 €</w:t>
      </w:r>
    </w:p>
    <w:p>
      <w:r>
        <w:t>2 personnes</w:t>
      </w:r>
    </w:p>
    <w:p>
      <w:r>
        <w:t>11 170 €</w:t>
      </w:r>
    </w:p>
    <w:p>
      <w:r>
        <w:t>12 432 €</w:t>
      </w:r>
    </w:p>
    <w:p>
      <w:r>
        <w:t>3 personnes</w:t>
      </w:r>
    </w:p>
    <w:p>
      <w:r>
        <w:t>13 404 €</w:t>
      </w:r>
    </w:p>
    <w:p>
      <w:r>
        <w:t>14 919 €</w:t>
      </w:r>
    </w:p>
    <w:p>
      <w:r>
        <w:t>4 personnes</w:t>
      </w:r>
    </w:p>
    <w:p>
      <w:r>
        <w:t>15 638 €</w:t>
      </w:r>
    </w:p>
    <w:p>
      <w:r>
        <w:t>17 405 €</w:t>
      </w:r>
    </w:p>
    <w:p>
      <w:r>
        <w:t>Par personne supplémentaire</w:t>
      </w:r>
    </w:p>
    <w:p>
      <w:r>
        <w:t>+ 2 978,65 €</w:t>
      </w:r>
    </w:p>
    <w:p>
      <w:r>
        <w:t>+ 3 315,24 €</w:t>
      </w:r>
    </w:p>
    <w:p>
      <w:pPr>
        <w:pStyle w:val="Heading2"/>
      </w:pPr>
      <w:r>
        <w:t>Tarif social</w:t>
      </w:r>
    </w:p>
    <w:p>
      <w:r>
        <w:t>Ce tarif consiste en :</w:t>
      </w:r>
    </w:p>
    <w:p>
      <w:r>
        <w:t>une déduction forfaitaire appliquée sur la facturation individuelle pour les personnes titulaires d'un contrat individuel,</w:t>
      </w:r>
    </w:p>
    <w:p>
      <w:r>
        <w:t>un versement annuel sous forme de chèque pour les personnes sous contrat collectif.</w:t>
      </w:r>
    </w:p>
    <w:p>
      <w:r>
        <w:t>La déduction forfaitaire est calculée en fonction de la plage de consommation et du nombre d'unités de consommation que compte le foyer. Le versement forfaitaire est établi en fonction du nombre d'unités de consommation que compte le foyer. La première ou seule personne du foyer constitue une unité de consommation. Chaque autre personne du foyer constitue une fraction d'unité de consommation.</w:t>
      </w:r>
    </w:p>
    <w:p>
      <w:pPr>
        <w:pStyle w:val="Heading2"/>
      </w:pPr>
      <w:r>
        <w:t>Justificatifs à produire</w:t>
      </w:r>
    </w:p>
    <w:p>
      <w:r>
        <w:t>Afin d'identifier les personnes bénéficiaires, chaque organisme d'assurance maladie transmet aux distributeurs de gaz, certaines informations (le nom et l'adresse des personnes, le nombre de personnes composant le foyer) aux fournisseurs de gaz (ou à un prestataire commun). A partir de ces informations, l'organisme agissant pour le compte des fournisseurs de gaz naturel délivre une attestation aux personnes susceptibles de bénéficier de la tarification spéciale. Pour rendre effectif le bénéfice du tarif social, cette attestation doit être complétée de plusieurs informations, par la personne bénéficiaire.</w:t>
      </w:r>
    </w:p>
    <w:p>
      <w:r>
        <w:t>Dans le cas d'immeubles d'habitation chauffés collectivement au gaz naturel</w:t>
      </w:r>
    </w:p>
    <w:p>
      <w:r>
        <w:t>les références du contrat de fourniture de gaz naturel de la chaufferie collective;</w:t>
      </w:r>
    </w:p>
    <w:p>
      <w:r>
        <w:t>le nom et les coordonnées du fournisseur de gaz naturel;</w:t>
      </w:r>
    </w:p>
    <w:p>
      <w:r>
        <w:t>l'indication, le cas échéant, de l'existence d'autres sources d'énergies que le gaz. Ces informations sont communiquées de manière génèrale :</w:t>
      </w:r>
    </w:p>
    <w:p>
      <w:r>
        <w:t>aux copropriétaires, par le syndic de l'immeuble ou tout autre mandataire dans le décompte individuel des charges et sous forme d'affichage dans les parties communes;</w:t>
      </w:r>
    </w:p>
    <w:p>
      <w:r>
        <w:t>aux locataires, par les bailleurs ou leurs mandataires (bailleurs sociaux, bailleurs privés propriétaires de la totalité de l'immeuble d'habitation, copropriétaires bailleurs au sein d'un immeuble en copropriété) dans le décompte des charges ou la quittance de loyers ou tout autre moyen. (Il a paru préférable que l'occupant dispose de ces informations, sans à avoir à les solliciter auprès du syndic ou du bailleur).</w:t>
      </w:r>
    </w:p>
    <w:p>
      <w:r>
        <w:t>Dans le cas où la personne bénéficie d'un contrat individuel de gaz naturel</w:t>
      </w:r>
    </w:p>
    <w:p>
      <w:r>
        <w:t>les références du contrat de fourniture du gaz,</w:t>
      </w:r>
    </w:p>
    <w:p>
      <w:r>
        <w:t>sa consommation annuelle de référence.</w:t>
      </w:r>
    </w:p>
    <w:p>
      <w:pPr>
        <w:pStyle w:val="Heading2"/>
      </w:pPr>
      <w:r>
        <w:t>Avantages liés</w:t>
      </w:r>
    </w:p>
    <w:p>
      <w:r>
        <w:t>Les personnes concernées bénéficient de la gratuité de la mise en service et de l'enregistrement de leur contrat ainsi que d'un abattement de 80 % sur la facturation d'un déplacement motivé par une interruption de fourniture imputable à un défaut de règlement.</w:t>
      </w:r>
    </w:p>
    <w:p>
      <w:pPr>
        <w:pStyle w:val="Heading2"/>
      </w:pPr>
      <w:r>
        <w:t>Cumuls</w:t>
      </w:r>
    </w:p>
    <w:p>
      <w:r>
        <w:t>La déduction et le versement forfaitaire sont cumulables (par exemple, le locataire ou le copropriétaire d'un immeuble chauffé collectivement au gaz naturel a un abonnement au gaz naturel pour sa cuisine et bénéficie du chauffage collectif (au gaz naturel) pour son chauffage).</w:t>
      </w:r>
    </w:p>
    <w:p>
      <w:r>
        <w:t>Le nombre potentiels de bénéficiaires et le nombre de bénéficiaires escompté (rapport au 1er Ministre) : Pour le gaz naturel, il s'agit de cibler une population fragile de l'ordre de 750 000 utilisateurs du gaz naturel, tant en habitat individuel (~550 000) que collectif (~220 000). Population cible et population réellement bénéficiaire peuvent différer. En effet, comme en électricité, le tarif social doit faire l'objet d'une demande pour entrer en vigueur. En électricité, environ 55 % des ayants droit au tarif social l'ont effectivement demandé, soit environ 650 000 foyers (sur 1,2 million). Si ce même ratio était atteint en gaz, le nombre de foyers effectivement bénéficiaires du tarif social serait de l'ordre de 410 000.</w:t>
      </w:r>
    </w:p>
    <w:p>
      <w:r>
        <w:t>Lire l'analyse juridique n° 2012-05 relative aux tarifs sociaux de l’électricité et du gaz naturel : Automatisation des procédures d’attribution</w:t>
      </w:r>
    </w:p>
    <w:p>
      <w:r>
        <w:t>Lire l'analyse juridique n°2007-36 relative à la loi sur la fourniture d'énergie</w:t>
      </w:r>
    </w:p>
    <w:p>
      <w:r>
        <w:t>Loi du 3.1.03 (JO du 4.1.03) relative aux marchés du gaz et de l'électricité et au service public de l'énergie</w:t>
      </w:r>
    </w:p>
    <w:p>
      <w:r>
        <w:t>Guide de la Direction de l'Energie et le Direction Générale de l'Aménagement, du logement et de la nature sur le tarif social du gaz naturel, rôle des syndics et des bailleurs</w:t>
      </w:r>
    </w:p>
    <w:p>
      <w:pPr>
        <w:pStyle w:val="Heading1"/>
      </w:pPr>
      <w:r>
        <w:t>Loi relative à la fourniture d’énergie / Clause imposant le choix d’un fournisseur</w:t>
      </w:r>
    </w:p>
    <w:p>
      <w:r>
        <w:rPr>
          <w:i/>
        </w:rPr>
        <w:t>https://www.anil.org/documentation-experte/analyses-juridiques-jurisprudence/analyses-juridiques/analyses-juridiques-2007/loi-relative-a-la-fourniture-denergie-/-clause-imposant-le-choix-dun-fournisseur/</w:t>
      </w:r>
    </w:p>
    <w:p>
      <w:r>
        <w:t>N° 2007-36 / A jour au 25 septembre 2008</w:t>
      </w:r>
    </w:p>
    <w:p>
      <w:r>
        <w:t>Le bailleur peut-il insérer au contrat de location, une clause interdisant au locataire de choisir un autre opérateur pour la fourniture du gaz et de l’électricité ?</w:t>
      </w:r>
    </w:p>
    <w:p>
      <w:pPr>
        <w:pStyle w:val="Heading2"/>
      </w:pPr>
      <w:r>
        <w:t>La clause n'est pas une clause non écrite au sens de la loi du 6.7.89</w:t>
      </w:r>
    </w:p>
    <w:p>
      <w:r>
        <w:t>La clause imposant le choix du fournisseur d’énergie ne figure pas parmi les clauses réputées non écrites, dont l’article 4 de la loi du 6. 7.89 énumère la liste de façon exhaustive.</w:t>
      </w:r>
    </w:p>
    <w:p>
      <w:pPr>
        <w:pStyle w:val="Heading2"/>
      </w:pPr>
      <w:r>
        <w:t>Peut-elle être qualifiée non écrite par analogie ?</w:t>
      </w:r>
    </w:p>
    <w:p>
      <w:r>
        <w:t>L’analyse des clauses non écrites montre que le législateur a voulu permettre au locataire de faire jouer librement la concurrence. Ainsi en matière d’assurance, la loi précise qu’est réputée non écrite toute clause par laquelle le locataire est obligé de souscrire une assurance auprès d'une compagnie choisie par le bailleur. En matière d’énergie, la question ne se posait pas jusqu’à la loi relative à l’ouverture à la concurrence du secteur de l’énergie. Depuis le 1er juillet 2007, cette loi donne aux locataires la liberté de choisir librement le fournisseur de gaz et d’électricité. Insérer au contrat de location une clause interdisant au locataire de choisir un autre opérateur que ceux habilités à proposer les tarifs réglementés constitue une entrave à sa liberté de contracter avec un autre fournisseur. La Cour d’appel de Paris a, ainsi, admis la possibilité de procéder par analogie et a qualifié non écrite la clause prévoyant la souscription d'un contrat d'entretien des chaudières auprès d'un prestataire choisi par le bailleur, alors que l’article 4 de la loi du 6.7.89 ne comporte pas de disposition générale, mais une énumération de clauses réputées non écrites (CA Paris, 6e ch C, 4 mars 1997).</w:t>
      </w:r>
    </w:p>
    <w:p>
      <w:pPr>
        <w:pStyle w:val="Heading2"/>
      </w:pPr>
      <w:r>
        <w:t>Peut-elle être qualifiée d'abusive ?</w:t>
      </w:r>
    </w:p>
    <w:p>
      <w:r>
        <w:t>La recommandation des clauses abusives n’envisage pas davantage cette situation. Cependant est qualifiée d’abusive, la clause par laquelle, à l’occasion de travaux effectués par le locataire avec l’accord du propriétaire, celui-ci impose le choix de l’architecte et des entreprises (recommandation des clauses abusives du 17.2.00). De façon générale, les interdictions empêchant le locataire de faire jouer la concurrence ou le restreignant dans la possibilité de contracter avec l’entreprise de son choix sont sanctionnées par la loi, par la recommandation des clauses abusives et par la jurisprudence. Il ne semble pas pouvoir en aller différemment pour la clause imposant le choix du fournisseur d’énergie.</w:t>
      </w:r>
    </w:p>
    <w:p>
      <w:pPr>
        <w:pStyle w:val="Heading2"/>
      </w:pPr>
      <w:r>
        <w:t>Le bailleur peut-il prévoir au contrat une clause informant le locataire des conséquences de la loi relative à l'énergie ?</w:t>
      </w:r>
    </w:p>
    <w:p>
      <w:r>
        <w:t>Le bailleur peut tout à fait insérer au contrat une clause informant le locataire de la loi relative à l’énergie. A titre d’exemple : « La loi du 7.12.06 relative au secteur de l'énergie a ouvert à la concurrence le marché de l'énergie (électricité et gaz) pour les particuliers à compter du 1er juillet 2007. Le locataire a la possibilité de s'adresser à d'autres fournisseurs d'énergie que ceux détenant un monopole aujourd'hui (EDF, GDF), et pour des prix différents (tarif libre au lieu du tarif règlementé fixé par l'Etat). L'abonnement en énergie est rattaché au logement lui-même et non à la personne qui l'occupe. Négocier un nouveau contrat (une offre de marché) avec son fournisseur historique ou avec un autre fournisseur a pour conséquence l'abandon définitif, par le client, du régime des tarifs réglementés pour le logement concerné et ce choix est irréversible ». Le locataire s’engage à informer le bailleur de toute modification du contrat actuel ou de la souscription d’un contrat avec un nouveau fournisseur.</w:t>
      </w:r>
    </w:p>
    <w:p>
      <w:pPr>
        <w:pStyle w:val="Heading2"/>
      </w:pPr>
      <w:r>
        <w:t>Application du tarif "produit de première nécessité"</w:t>
      </w:r>
    </w:p>
    <w:p>
      <w:r>
        <w:t>Tarification spéciale pour l'électricité</w:t>
      </w:r>
    </w:p>
    <w:p>
      <w:r>
        <w:t>Depuis 2005, peuvent bénéficier de la tarification de l'électricité comme produit de première nécessité, sur leur demande et pour leur résidence principale, les personnes physiques titulaires d'un contrat de fourniture d'électricité, dont les ressources annuelles du foyer sont inférieures ou égales à un plafond déterminé.Tout consommateur domestique a le droit à la tarification spéciale "produit de première nécessité" s'il réunit les conditions fixées pour le droit à cette tarification et en fait la demande (loi du 10.2.00 : art. 2 et 22). Chaque organisme d'assurance maladie constitue un fichier regroupant les bénéficiaires potentiels qu'il transmet aux distributeurs d'électricité. Cette obligation s’imposera aux fournisseurs historiques (EDF et les distributeurs non nationalisés) indépendamment du choix entre tarif réglementé et tarif libre.</w:t>
      </w:r>
    </w:p>
    <w:p>
      <w:r>
        <w:t>Tarification spéciale pour le gaz</w:t>
      </w:r>
    </w:p>
    <w:p>
      <w:r>
        <w:t>Une tarification du gaz naturel comme produit de première nécessité a également été instaurée par la loi du 7 décembre 2006 relative au secteur de l'énergie. Appelé « tarif spécial de solidarité », ce tarif s'applique, pour une part de la consommation, à la fourniture de gaz naturel et aux services qui lui sont liés. Chaque organisme d'assurance maladie constitue un fichier regroupant les bénéficiaires potentiels qu'il transmet aux fournisseurs de gaz. Un décret en Conseil d'État précisera les conditions d'application de cette tarification, en particulier pour les clients domestiques résidant dans un immeuble d'habitation chauffé collectivement. Tous les fournisseurs seront tenus au respect de la tarification « produit de première nécessité » dès lors que consommateur réunit les conditions et en fait la demande.</w:t>
      </w:r>
    </w:p>
    <w:p>
      <w:r>
        <w:t>Lire l'analyse juridique n° 2006-57 sur la tarification sociale "produit de première nécessité" pour l'électricité</w:t>
      </w:r>
    </w:p>
    <w:p>
      <w:r>
        <w:t>Lire l'analyse juridique n° 2008-33 sur la tarification sociale "produit de première nécessité" pour le gaz naturel</w:t>
      </w:r>
    </w:p>
    <w:p>
      <w:pPr>
        <w:pStyle w:val="Heading1"/>
      </w:pPr>
      <w:r>
        <w:t>Dans quelles conditions une promesse de bail est-elle valable ?</w:t>
      </w:r>
    </w:p>
    <w:p>
      <w:r>
        <w:rPr>
          <w:i/>
        </w:rPr>
        <w:t>https://www.anil.org/documentation-experte/analyses-juridiques-jurisprudence/analyses-juridiques/analyses-juridiques-1994/dans-quelles-conditions-une-promesse-de-bail-est-elle-valable/</w:t>
      </w:r>
    </w:p>
    <w:p>
      <w:r>
        <w:t>N° 1994-01 / A jour au 23 septembre 2008</w:t>
      </w:r>
    </w:p>
    <w:p>
      <w:r>
        <w:t>En principe un logement d'habitation peut faire l'objet d'une promesse, soit de prendre, soit de donner, en location. Cette promesse de bail peut être unilatérale ou synallagmatique. Ce principe ne semble pas remis en cause par la loi du 6.7.89 qui ne réglemente, ni n'interdit, cette pratique. Cette légalité de principe ne doit pas faire oublier les conditions de validité nécessaires à ce type de contrat. Pour être valable, il convient que les éléments essentiels du contrat soient fixés, détermination de la chose louée, prix du loyer, durée du bail... Selon qu'elle est unilatérale ou synallagmatique, les effets de la promesse sont différents.</w:t>
      </w:r>
    </w:p>
    <w:p>
      <w:pPr>
        <w:pStyle w:val="Heading2"/>
      </w:pPr>
      <w:r>
        <w:t>La promesse unilatérale</w:t>
      </w:r>
    </w:p>
    <w:p>
      <w:r>
        <w:t>Elle ne lie que son auteur, (le locataire, en pratique) jusqu'au moment où l'option sera levée par le bénéficiaire (le propriétaire) à moins qu'elle ne devienne caduque, faute d'avoir été levée dans le délai prévu. Bien que la JP n'ait, semble-t-il, jamais condamné ce type de convention, il convient de rappeler une recommandation 91-02 de la Commission des Clauses Abusives relatives aux contrats conclus entre professionnels et non professionnels qui recommande que : « dans les contrats proposés par les professionnels aux non-professionnels ou consommateurs, soient présumées abusives, les clauses ou combinaisons de clauses qui ont pour objet de subordonner l'exécution du contrat à la seule volonté du professionnel ou à un événement dépendant de sa volonté arbitraire » (sous réserve que, dans un modèle de contrat particulier, il ne soit pas établi qu'elles ne résultent pas d'un abus de puissance économique et n'entraînent pas un avantage excessif pour leur rédacteur).</w:t>
      </w:r>
    </w:p>
    <w:p>
      <w:r>
        <w:t>Contrairement aux promesses unilatérales de vente, aucune formalité d'enregistrement n'est exigée pour les promesses de bail.</w:t>
      </w:r>
    </w:p>
    <w:p>
      <w:pPr>
        <w:pStyle w:val="Heading2"/>
      </w:pPr>
      <w:r>
        <w:t>La promesse synallagmatique</w:t>
      </w:r>
    </w:p>
    <w:p>
      <w:r>
        <w:t>Selon une jurisprudence constante, la promesse de bail vaut bail, lorsqu'il y a accord des parties sur la chose et sur le prix (Cass. Civ. III 20.5.92). Pour renoncer à la location le locataire doit donner congé en respectant un préavis. Cette promesse de bail peut être assortie de conditions. En l'absence de réalisation de la condition, la promesse de bail devient caduque, conformément au droit commun.</w:t>
      </w:r>
    </w:p>
    <w:p>
      <w:pPr>
        <w:pStyle w:val="Heading2"/>
      </w:pPr>
      <w:r>
        <w:t>Versement de sommes</w:t>
      </w:r>
    </w:p>
    <w:p>
      <w:r>
        <w:t>Le bailleur ne peut préalablement à l'établissement du contrat de location nue (ou d'une promesse de bail) demander au candidat à la location de produire un chèque de réservation (loi du 6.7.89 : art. 22-2 modifié par la loi Dalo du 5.3.07). En dehors de la location nue, aucune disposition légale n’est prévue. Il est possible de prévoir que le retrait de la promesse se fera moyennant versement d’une somme d’argent. La qualification juridique de celle-ci est alors essentielle; il peut s’agir d’un dédit qui est dans ce cas une indemnité versée en contrepartie d’un droit de rétractation. La faculté de dédit doit être cantonnée dans un certain délai. En matière de vente, la jurisprudence admet que le dédit n’est exigible que si l‘échéance est dépassée et si le cocontractant défaillant a été mis en demeure. Cela peut être des arrhes, dans ce cas si le bénéficiaire de la promesse n’accepte pas l’offre qui lui est faite, le double de la somme versée sera restitué au promettant. Il peut s’agir d’une clause pénale dont le montant pourra être modifié par le juge. Cette somme peut être également qualifiée d'acompte sur le prix. Dans ce cs cela suppose qu'il y ait un début d'exécution du contrat de location, donc promesse synallagmatique de bail. La distinction entre dédit, arrhes, clause pénale, acompte est en pratique délicate, seul le juge, quels que soient les termes employés, peut rechercher la volonté des parties pour qualifier les sommes versées et définir les obligations qui en découlent en cas de non respect de la promesse.En présence d’un L'agent immobilier, celui-ci ne peut percevoir aucune somme, à titre de commission ou autre, avant que le contrat de location n'ait été effectivement conclu et constatée dans un seul acte écrit contenant l'engagement des parties (loi du 2.1.70 : art. 6).</w:t>
      </w:r>
    </w:p>
    <w:p>
      <w:pPr>
        <w:pStyle w:val="Heading1"/>
      </w:pPr>
      <w:r>
        <w:t>Dalo</w:t>
      </w:r>
    </w:p>
    <w:p>
      <w:r>
        <w:rPr>
          <w:i/>
        </w:rPr>
        <w:t>https://www.anil.org/publications/documentation-experte/analyses-juridiques-jurisprudence/analyses-juridiques/2007/dalo/dalo/</w:t>
      </w:r>
    </w:p>
    <w:p>
      <w:r>
        <w:t>N° 2007-54 / A jour au 10 septembre 2008</w:t>
      </w:r>
    </w:p>
    <w:p>
      <w:r>
        <w:t>Le droit opposable à un logement décent et indépendant est ouvert aux personnes résidant sur le territoire français de façon régulière et permanente et qui ne sont pas en mesure d’y accéder par leurs propres moyens ou de s’y maintenir.</w:t>
      </w:r>
    </w:p>
    <w:p>
      <w:r>
        <w:t>A défaut d’offre de logement social par la commission d’attribution d’un organisme HLM, la loi offre la possibilité de faire valoir le droit au logement opposable devant une commission de médiation dans le cadre d'un recours gracieux, puis devant la juridiction administrative par un recours contentieux. Ces recours s’inscrivent dans la procédure classique de demande d’attribution d’un logement HLM.</w:t>
      </w:r>
    </w:p>
    <w:p>
      <w:r>
        <w:t>Le recours amiable est ouvert sans délai aux demandeurs prioritaires de logement, et à l’expiration du délai d’attente anormalement long (défini par arrêtés préfectoraux) pour les autres demandeurs.</w:t>
      </w:r>
    </w:p>
    <w:p>
      <w:r>
        <w:t>Le recours contentieux est ouvert à compter du 1er décembre 2008 aux demandeurs prioritaires de logement et, à compter du 1er janvier 2012, à l’expiration du délai anormalement long pour les autres demandeurs de logement social.</w:t>
      </w:r>
    </w:p>
    <w:p>
      <w:r>
        <w:t>Les demandeurs d’accueil en structure adaptée ont également la possibilité d’exercer un recours amiable devant la commission de médiation, puis contentieux devant la juridiction administrative. Le recours amiable est ouvert sans délai et le recours contentieux à compter du 1er décembre 2008.</w:t>
      </w:r>
    </w:p>
    <w:p>
      <w:r>
        <w:t>L'Etat est l'autorité publique juridiquement responsable de la mise en œuvre du droit au logement et de l’accueil en hébergement.</w:t>
      </w:r>
    </w:p>
    <w:p>
      <w:r>
        <w:t>La loi du 13 juillet 2006 portant engagement national pour le logement, d’une part, et la loi du 5 mars 2007 instituant le droit au logement opposable d’autre part, ont substantiellement modifié les dispositions du code de la construction et de l'habitation relatives à l’attribution des logements locatifs sociaux (CCH : L.441 et svts).</w:t>
      </w:r>
    </w:p>
    <w:p>
      <w:r>
        <w:t>Le décret du 28 novembre 2007 en tire les conséquences sur le plan réglementaire et précise ainsi les conditions dans lesquelles les demandeurs du droit au logement opposable pourront à compter du 1er janvier 2008 faire valoir leur droits.</w:t>
      </w:r>
    </w:p>
    <w:p>
      <w:r>
        <w:t>L'arrêté du 19 décembre 2007 (JO du 8.1.08) complète le dispositif. Il concerne les formulaires de saisine de la commission de médiation. Des modèles y figurent en annexes : un premier formulaire sur les recours "en vue d'une offre de logement", et un second formulaire sur les recours "en vue d'une offre d'hébergement".</w:t>
      </w:r>
    </w:p>
    <w:p>
      <w:r>
        <w:t>Le décret du 8 septembre 2008 (JO du 10.9.08) précise les conditions de permanence de la résidence en France des demandeurs de logement.</w:t>
      </w:r>
    </w:p>
    <w:p>
      <w:pPr>
        <w:pStyle w:val="Heading2"/>
      </w:pPr>
      <w:r>
        <w:t>Droit au logement opposable et commission de médiation</w:t>
      </w:r>
    </w:p>
    <w:p>
      <w:r>
        <w:t>Les mesures d’application de la loi Dalo sont regroupées dans une nouvelle section II du chapitre relatif aux conditions d’attribution des logements locatifs sociaux (décret 28.11.07 : art. 10 / R.441-13 à R.441-18-1 nouveaux). La création de cette nouvelle section dans le code est motivée par le fait que l’objet de ces articles dépasse le cadre de l’attribution des logements locatifs sociaux : ainsi le recours exercé par le demandeur peut avoir pour objet une demande d’hébergement; de même, le préfet peut proposer certains logements conventionnés du parc privé.</w:t>
      </w:r>
    </w:p>
    <w:p>
      <w:r>
        <w:t>Personnes susceptibles de saisir la commission de médiation (décret 28.11.07: art. 10 / R.441-14-1)</w:t>
      </w:r>
    </w:p>
    <w:p>
      <w:r>
        <w:t>Les catégories de personnes qui peuvent recourir prioritairement à la commission de médiation ont été déterminées par la loi. Le décret apporte des précisions à la définition de certaines des différentes catégories de personnes prioritaires.</w:t>
      </w:r>
    </w:p>
    <w:p>
      <w:r>
        <w:t>Peuvent être désignées par la commission comme prioritaires, les personnes de bonne foi qui satisfont aux conditions réglementaires d’accès au logement social et qui se trouvent dans l'une des situations suivantes :</w:t>
      </w:r>
    </w:p>
    <w:p>
      <w:r>
        <w:t>dépourvues de logement. Le cas échéant, la commission apprécie la situation du demandeur au regard du logement ou de l'hébergement dont il peut disposer en vertu de l'obligation d'aliments définie par les articles 205 et suivants du Code civil;</w:t>
      </w:r>
    </w:p>
    <w:p>
      <w:r>
        <w:t>L’obligation alimentaire Le Code civil (art. 205 et suivants) impose l'obligation alimentaire entre des personnes unies par un lien étroit de parenté ou d'alliance “les enfants doivent des aliments à leurs père et mère ou autres ascendants qui sont dans le besoin”. La liste légale des sujets de l'obligation alimentaire est donc limitative et l'obligation alimentaire s’impose en ligne directe uniquement. Ainsi les enfants peuvent être tenus de verser des aliments à leur mère, leur père, leurs grand-mères, leurs grands-pères, voire leurs arrière-grands-parents... L'obligation peut exister tant que vivent les parties. L’obligation alimentaire peut également être retournée : le cas échéant, ce sont les père et mère ou autres ascendants (à l'infini) qui doivent des aliments à leurs enfants ou autres descendants (petits-enfants, voire arrière-petits-enfants...) qui sont dans le besoin (application combinée de l'article 205 et de l'article 207 du Code civil).</w:t>
      </w:r>
    </w:p>
    <w:p>
      <w:r>
        <w:t>logées dans des locaux impropres à l'habitation, ou présentant un caractère insalubre ou dangereux. Le cas échéant, la commission tient compte des droits à hébergement ou à relogement auxquels le demandeur peut prétendre en application des dispositions relatives aux droits des occupants dans les procédures particulières aux immeubles insalubres ou dangereux ou en application de certaines dispositions d’urbanisme (CCH : L.521-1 et svts / CU : L.314-1 et svts);</w:t>
      </w:r>
    </w:p>
    <w:p>
      <w:r>
        <w:t>menacées d’expulsion sans relogement; le décret précise qu’il s’agit des personnes ayant fait l'objet d'une décision de justice prononçant l’expulsion du logement;</w:t>
      </w:r>
    </w:p>
    <w:p>
      <w:r>
        <w:t>hébergées ou logées temporairement dans un établissement ou un logement de transition : entrent dans cette catégorie, les personnes hébergées de façon continue depuis plus de six mois ou logées dans un logement de transition depuis plus de dix-huit mois (sans préjudice, le cas échéant des dispositions du IV de l’article L.441-2-3 ce qui signifie, que même dans ce cas, la commission saisie d’une demande de logement peut estimer que l’offre de logement n’est pas adaptée à la situation du demandeur et a la possibilité de faire une nouvelle proposition d’hébergement);</w:t>
      </w:r>
    </w:p>
    <w:p>
      <w:r>
        <w:t>handicapées ou ayant à charge une personne présentant un tel handicap, ou au moins un enfant mineur et occupant des locaux manisfestement suroccupés ou un logement non décent.</w:t>
      </w:r>
    </w:p>
    <w:p>
      <w:r>
        <w:t>Dans cette dernière hypothèse, le seuil d’appréciation de la non décence du logement est déterminé de la manière suivante :</w:t>
      </w:r>
    </w:p>
    <w:p>
      <w:r>
        <w:t>le logement présente au moins un des risques pour la sécurité ou la santé (décret du 30.1.02 : art. 2);</w:t>
      </w:r>
    </w:p>
    <w:p>
      <w:r>
        <w:t>deux des éléments d’équipement et de confort au moins font défaut dans le logement (décret du 30.1.02 : art. 3 / ex : absence de chauffage et absence d’alimentation en eau potable);</w:t>
      </w:r>
    </w:p>
    <w:p>
      <w:r>
        <w:t>la surface habitable est inférieure à seize mètres carrés pour un ménage sans enfant ou deux personnes, augmentée de neuf mètres carrés par personne en plus dans la limite de soixante-dix mètres carrés pour huit personnes et plus (surfaces mentionnées au Code de la sécurité sociale : D.542-14 2°);</w:t>
      </w:r>
    </w:p>
    <w:p>
      <w:r>
        <w:t>la surface est inférieure à 9 m² pour une personne seule (décret du 30.1.02 : art. 4 al 1).</w:t>
      </w:r>
    </w:p>
    <w:p>
      <w:r>
        <w:t>Toutefois, si la situation particulière du demandeur le justifie, la commission peut par une décision spécialement motivée, désigner comme prioritaire une personne qui ne répondrait qu’incomplètement aux différentes caractéristiques ci-dessus.</w:t>
      </w:r>
    </w:p>
    <w:p>
      <w:r>
        <w:t>Etude ANIL sur la loi instituant le droit au logement opposable (loi du 5.3.07 : JO du 6.3.07) / Mars 2007</w:t>
      </w:r>
    </w:p>
    <w:p>
      <w:r>
        <w:t>Lire l'analyse juridique n° 2011-04 relative au logements sociaux / procédure d'attribution et DALO</w:t>
      </w:r>
    </w:p>
    <w:p>
      <w:pPr>
        <w:pStyle w:val="Heading1"/>
      </w:pPr>
      <w:r>
        <w:t>Dalo (suite 3)</w:t>
      </w:r>
    </w:p>
    <w:p>
      <w:r>
        <w:rPr>
          <w:i/>
        </w:rPr>
        <w:t>https://www.anil.org/documentation-experte/analyses-juridiques-jurisprudence/analyses-juridiques/2007/dalo/dalo-suite-3/</w:t>
      </w:r>
    </w:p>
    <w:p>
      <w:r>
        <w:t>Etude ANIL sur la loi instituant le droit au logement opposable (loi du 5.3.07 : JO du 6.3.07) / Mars 2007</w:t>
      </w:r>
    </w:p>
    <w:p>
      <w:r>
        <w:t>Lire l'analyse juridique n° 2011-04 relative au logements sociaux / procédure d'attribution et DALO</w:t>
      </w:r>
    </w:p>
    <w:p>
      <w:pPr>
        <w:pStyle w:val="Heading2"/>
      </w:pPr>
      <w:r>
        <w:t>Attribution des logements sociaux</w:t>
      </w:r>
    </w:p>
    <w:p>
      <w:r>
        <w:t>Principe généraux d’attribution des logements sociaux (décret : art. 2 / CCH : R.441-3 modifié)</w:t>
      </w:r>
    </w:p>
    <w:p>
      <w:r>
        <w:t>Toutes les attributions de logements sociaux sont décidées par une commission d’attribution composée de six membres désignés par le Conseil d’administration de l’organisme auprès duquel une demande de logement a été formulée. Le maire de la commune où sont situés les logements, ou son représentant, est également membre de droit de cette commission, avec voix délibérative. Le Préfet du siège de l’organisme peut assister aux séances de la commission, dans certaines conditions d’autres membres peuvent être désignés avec voix consultative (CCH : L.441-2 et R.441-9).</w:t>
      </w:r>
    </w:p>
    <w:p>
      <w:r>
        <w:t>Le décret rend obligatoire une pratique de certains organismes afin d’améliorer le fonctionnement des commissions d’attribution qui pouvaient dans certains cas n’être que des chambres d’enregistrement de dossiers sélectionnés par avance. Dorénavant les commissions examinent au moins trois demandes pour un même logement à attribuer sauf en cas d'insuffisance du nombre des candidats. Pour l’attribution d’un logement la commission doit toujours tenir compte notamment du patrimoine, de la composition, du niveau de ressources et des conditions de logement actuelles du ménage, de l'éloignement des lieux de travail et de la proximité des équipements répondant aux besoins des demandeurs. Il est également tenu compte, pour l'attribution d'un logement, de l'activité professionnelle des membres du ménage lorsqu'il s'agit d'assistants maternels ou d'assistants familiaux agréés. Les logements doivent être attribués en priorité à certains des demandeurs identifiés comme prioritaires par référence à des critères généraux (CCH : L.441-1). Sont ainsi considérés comme prioritaires :</w:t>
      </w:r>
    </w:p>
    <w:p>
      <w:r>
        <w:t>les personnes en situation de handicap ou de familles ayant à leur charge une personne en situation de handicap;</w:t>
      </w:r>
    </w:p>
    <w:p>
      <w:r>
        <w:t>les personnes mal logées, défavorisées ou rencontrant des difficultés particulières de logement pour des raisons d'ordre financier ou tenant à leurs conditions d'existence;</w:t>
      </w:r>
    </w:p>
    <w:p>
      <w:r>
        <w:t>les personnes hébergées ou logées temporairement dans un établissement ou un logement de transition;</w:t>
      </w:r>
    </w:p>
    <w:p>
      <w:r>
        <w:t>les personnes mal logées reprenant une activité après une période de chômage de longue durée.</w:t>
      </w:r>
    </w:p>
    <w:p>
      <w:r>
        <w:t>Pour organiser la prise en charge de ces publics prioritaires le représentant de l'Etat conclut tous les trois ans un accord collectif avec les organismes disposant d'un patrimoine locatif social dans le département. Cet accord définit pour chaque organisme, un engagement annuel quantifié d'attribution de logements aux personnes connaissant des difficultés économiques et sociales, notamment aux personnes et familles dont les besoins ont été identifiés dans le plan départemental d'action pour le logement des personnes défavorisées (CCH : L.441-1-2). Ces engagements quantifiés d’attribution de logements à des publics défavorisés par les organismes HLM peuvent exister au niveau intercommunal (CCH : art. L.441-1-1). En tout état de cause sont prioritaires les personnes visées comme tel par le plan départemental d’action pour le logement des personnes défavorisées.</w:t>
      </w:r>
    </w:p>
    <w:p>
      <w:r>
        <w:t>Examen des demandes par les commissions d’attribution des logements sociaux</w:t>
      </w:r>
    </w:p>
    <w:p>
      <w:r>
        <w:t>Les commissions examinent au moins trois demandes pour un même logement à attribuer sauf en cas d'insuffisance du nombre des candidats.</w:t>
      </w:r>
    </w:p>
    <w:p>
      <w:r>
        <w:t>Attestation d’enregistrement au titre du numéro unique (décret : art. 1 / CCH : R.441-2-4 modifié)</w:t>
      </w:r>
    </w:p>
    <w:p>
      <w:r>
        <w:t>Pour preuve de l’enregistrement de sa demande de logement au titre du numéro unique départemental, le demandeur de logement reçoit une attestation. Le contenu de cette attestation est complété et doit désormais comporter les informations complémentaires suivantes : information des différents cas de saisine de la commission de médiation, du délai à partir duquel elle peut être saisie et de l’adresse de celle-ci.</w:t>
      </w:r>
    </w:p>
    <w:p>
      <w:r>
        <w:t>Composition des commissions d’attribution (décret : art. 7 et 8 / R.441-9-1 et R.441-9-3 modifiés)</w:t>
      </w:r>
    </w:p>
    <w:p>
      <w:r>
        <w:t>Désormais les associations qui gèrent ou donnent en location des logements destinés à des personnes défavorisées sur le département, ne peuvent être agréées pour siéger à titre consultatif dans les commissions d’attribution. Seules celles qui œuvrent pour l’insertion ou le logement des personnes défavorisées sans être gestionnaires de logements sont admises à siéger à titre consultatif dans les commissions d’attribution. Le dispositif réglementaire qui autorisait les associations gestionnaires de logements destinés à des personnes défavorisées à siéger sauf dans le cas où elles géraient des logements situés dans le ressort de compétence de la commission, s’est avéré difficile à appliquer et peu conforme à la loi, il est donc supprimé.</w:t>
      </w:r>
    </w:p>
    <w:p>
      <w:r>
        <w:t>Informations statistiques (décret : art. 9 / R.441-12 nouveau / CCH : L.441-2-5)</w:t>
      </w:r>
    </w:p>
    <w:p>
      <w:r>
        <w:t>La nature des informations statistiques demandées aux bailleurs sociaux, en matière d’attribution de logements locatifs sociaux est précisée, ces informations doivent notamment permettre de connaître, pour chaque bailleur :</w:t>
      </w:r>
    </w:p>
    <w:p>
      <w:r>
        <w:t>le nombre total de logements locatifs gérés, ainsi que le nombre total de logements réservés, au bénéfice de l’Etat, des collectivités territoriales et des autres réservataires;</w:t>
      </w:r>
    </w:p>
    <w:p>
      <w:r>
        <w:t>le nombre de logements mis en service ou remis en location dans l’année et le nombre de logements restés vacants plus de trois mois pendant l’année;</w:t>
      </w:r>
    </w:p>
    <w:p>
      <w:r>
        <w:t>le nombre de demandes de logement reçues directement ou indirectement dans l’année;</w:t>
      </w:r>
    </w:p>
    <w:p>
      <w:r>
        <w:t>les objectifs quantifiés annuels d’attribution en vertu de l’accord collectif départemental et le cas échéant de l’accord collectif intercommunal, et le nombre d’attributions prononcées en application de ces objectifs;</w:t>
      </w:r>
    </w:p>
    <w:p>
      <w:r>
        <w:t>le nombre total des attributions prononcées dans l’année, réparties par réservataires de logement bénéficiant de droits de réservation et parmi celles-ci, celles qui ont été proposées mais refusées par les demandeurs.</w:t>
      </w:r>
    </w:p>
    <w:p>
      <w:r>
        <w:t>Ces informations statistiques sont transmises au préfet qui les communique à la commission de médiation ainsi qu’au comité responsable du plan départemental d’action pour le logement des personnes défavorisées. Dans les communes de Paris, Lyon et Marseille, les maires d’arrondissement en sont également destinataires pour les logements situés dans l’arrondissement où ils sont territorialement compétents. Un arrêté à paraître précisera notamment le délai dans lequel les informations doivent être transmises par les organismes.</w:t>
      </w:r>
    </w:p>
    <w:p>
      <w:r>
        <w:t>Durée des droits de réservation des communes et établissements publics de coopération intercommunale (décret : art. 4 / CCH : R.441-6 nouveau / CCH : L.441-1 al. 9)</w:t>
      </w:r>
    </w:p>
    <w:p>
      <w:r>
        <w:t>Les droits de réservation accordés aux communes et établissements publics de coopération intercommunale en contrepartie de la garantie de l’emprunt sont prolongés pour une durée de cinq ans lorsque l’emprunt contracté par le bailleur est totalement remboursé. Le décret précise que le décompte de la période de cinq ans commence à compter du dernier versement correspondant au remboursement intégral de l’emprunt et qu’il est fait obligation au bailleur d’informer le garant du remboursement de l’emprunt.</w:t>
      </w:r>
    </w:p>
    <w:p>
      <w:pPr>
        <w:pStyle w:val="Heading2"/>
      </w:pPr>
      <w:r>
        <w:t>Dispositions diverses</w:t>
      </w:r>
    </w:p>
    <w:p>
      <w:r>
        <w:t>Compétences des comités régionaux de l’habitat et des conseils départementaux de l’habitat dans les DOM (décret : art. 12 et 13 / CCH : R.362-2 et R.371-1-1)</w:t>
      </w:r>
    </w:p>
    <w:p>
      <w:r>
        <w:t>Les compétences des comités régionaux de l’habitat et des conseils départementaux de l’habitat dans les DOM sont modifiés pour en soustraire l’obligation de rendre un avis sur les projets de règlements départementaux d’attribution et de délimitations de bassins d’habitat (supprimés par la loi du 13 juillet 2006), ainsi que sur les projets d’accords collectifs départementaux.</w:t>
      </w:r>
    </w:p>
    <w:p>
      <w:r>
        <w:t>Commissions d’attribution dans les SA de coordination d’habitations à loyer modéré (décret : art. 14 / CCH : R.423-91 modifié)</w:t>
      </w:r>
    </w:p>
    <w:p>
      <w:r>
        <w:t>Pour la détermination des règles relatives à la composition et au fonctionnement de la commission d’attribution, et dans un but de simplification, cet article renvoie désormais, comme pour les autres types d’organismes d’ HLM, à l’article R.441-9. Jusque là le texte de l’article R.423-91, reproduisait intégralement les dispositions de l’article R.441-9. (Pour mémoire, le renvoi à l’article R.441-9 est opéré par l’article R.421-23 pour les OPAC et par l’article R.422-2 pour les sociétés anonymes d’ HLM).</w:t>
      </w:r>
    </w:p>
    <w:p>
      <w:r>
        <w:t>Modifications éventuelles des différents délais fixés par le décret (décret : art. 11 / CCH : R.441-15, R.441-16-1 à R.441-18)</w:t>
      </w:r>
    </w:p>
    <w:p>
      <w:r>
        <w:t>Les délais fixés pour l’examen des dossiers par la commission, pour recueillir l’avis du maire ainsi que les délais accordés au préfet pour le logement ou l’hébergement des personnes peuvent être modifiés par décret simple</w:t>
      </w:r>
    </w:p>
    <w:p>
      <w:r>
        <w:t>Adaptations tenant compte des modifications législatives</w:t>
      </w:r>
    </w:p>
    <w:p>
      <w:r>
        <w:t>L’article 3 supprime à l’article R.441-5 du code de la construction et de l'habitation une référence à l’alinéa 3 de l’article L.441-1 devenue obsolète suite à la réécriture de ce dernier article par loi du 13 juillet 2006. L’article 5 abroge les articles R.441-7 et R.441-8 et tire ainsi les conséquences de la suppression par la loi du 13 juillet 2006 des conférences et chartes intercommunales du logement (créées par la loi du 29.7.98), ainsi que de la conférence régionale du logement d’Ile-de-France. L'article 6 (CCH : R.441-9 modifié) vise à uniformiser la composition de la commission d’attribution entre les organismes publics d’habitations à loyer modéré (offices publics de l’habitat depuis l’ordonnance du 1.2.07) et les organismes privés.</w:t>
      </w:r>
    </w:p>
    <w:p>
      <w:pPr>
        <w:pStyle w:val="Heading1"/>
      </w:pPr>
      <w:r>
        <w:t>Dalo (suite 1)</w:t>
      </w:r>
    </w:p>
    <w:p>
      <w:r>
        <w:rPr>
          <w:i/>
        </w:rPr>
        <w:t>https://www.anil.org/documentation-experte/analyses-juridiques-jurisprudence/analyses-juridiques/2007/dalo/dalo-suite-1/</w:t>
      </w:r>
    </w:p>
    <w:p>
      <w:r>
        <w:t>Etude ANIL sur la loi instituant le droit au logement opposable (loi du 5.3.07 : JO du 6.3.07) / Mars 2007</w:t>
      </w:r>
    </w:p>
    <w:p>
      <w:r>
        <w:t>Lire l'analyse juridique n° 2011-04 relative au logements sociaux / procédure d'attribution et DALO</w:t>
      </w:r>
    </w:p>
    <w:p>
      <w:r>
        <w:t>Conditions de permanence de la résidence en France des demandeurs DALO (décret du 8.9.08 : JO du 10.9.08)</w:t>
      </w:r>
    </w:p>
    <w:p>
      <w:r>
        <w:t>Les ressortissants de l'Union Européenne (CCH : R.300-1) Satisfont à la condition de permanence, les citoyens de l'Union européenne, les ressortissants d'un autre Etat partie à l'accord sur l'Espace économique européen ou de la Confédération suisse qui remplissent les conditions exigées pour bénéficier d'un droit de séjour (code de l'entrée et du séjour des étrangers et du droit d'asile : L.121-1). Tout ressortissant de l'Union Européenne qui remplit ces conditions peut bénéficier du droit au logement opposable sans condition supplémentaire de durée de séjour sur le territoire français.</w:t>
      </w:r>
    </w:p>
    <w:p>
      <w:r>
        <w:t>Les étrangers de droit commun (CCH : R.300-2) Satisfont à la condition de permanence, les personnes : titulaires d'une carte de résident (durée de validité dix ans et renouvelable de plein droit) ou de tout autre titre de séjour prévu par les traités ou accord internationaux et conférant des droits équivalents à la carte de résident. Pour ces deux catégories, aucune condition supplémentaire de durée n'est prévue; ou justifiant d'au moins deux années de résidence ininterrompue en France sous couvert d'un titre de séjour renouvelé au moins deux fois.</w:t>
      </w:r>
    </w:p>
    <w:p>
      <w:r>
        <w:t>titulaires d'une carte de résident (durée de validité dix ans et renouvelable de plein droit) ou de tout autre titre de séjour prévu par les traités ou accord internationaux et conférant des droits équivalents à la carte de résident. Pour ces deux catégories, aucune condition supplémentaire de durée n'est prévue;</w:t>
      </w:r>
    </w:p>
    <w:p>
      <w:r>
        <w:t>ou justifiant d'au moins deux années de résidence ininterrompue en France sous couvert d'un titre de séjour renouvelé au moins deux fois.</w:t>
      </w:r>
    </w:p>
    <w:p>
      <w:r>
        <w:t>Les titres de séjour visés sont les suivants :</w:t>
      </w:r>
    </w:p>
    <w:p>
      <w:r>
        <w:t>la carte de séjour temporaire portant la mention "scientifique" (code de l'entrée et du séjour des étrangers et du droit d'asile : L.313-8);</w:t>
      </w:r>
    </w:p>
    <w:p>
      <w:r>
        <w:t>la carte de séjour temporaire portant la mention "profession artistique et culturelle" (code de l'entrée et du séjour des étrangers et du droit d'asile : L.313-9);</w:t>
      </w:r>
    </w:p>
    <w:p>
      <w:r>
        <w:t>la carte de séjour temporaire autorisant l'exercice d'une activité professionnelle (code de l'entrée et du séjour des étrangers et du droit d'asile : L.313-10), à l'exception des cartes portant les mentions "travailleur saisonnier", "travailleur temporaire" ou "salarié en mission";</w:t>
      </w:r>
    </w:p>
    <w:p>
      <w:r>
        <w:t>la carte de séjour temporaire portant la mention "vie privée et familiale" (code de l'entrée et du séjour des étrangers et du droit d'asile : L.313-11), à l'exception de celles qui sont délivrées aux membres de famille des titulaires de la carte de séjour " salarié en mission " ou "compétences et talents" et des cartes de séjour visés articles L.313-13, L.313-14 et L.316-1 du même code;</w:t>
      </w:r>
    </w:p>
    <w:p>
      <w:r>
        <w:t>le titre de séjour prévu par les traités ou accords internationaux et conférant des droits équivalents, notamment celui d'exercer de façon pérenne une activité professionnelle en France, sous réserve de certaines exceptions (l es titres mentionnés aux 1° à 4° de l'article L.300-2).</w:t>
      </w:r>
    </w:p>
    <w:p>
      <w:r>
        <w:t>Ces différents titres de séjour correspondent quasiment à ceux dont la délivrance donne lieu à la conclusion d'un contrat d'accueil et d'intégration (code des étrangers : R.311.19).</w:t>
      </w:r>
    </w:p>
    <w:p>
      <w:r>
        <w:t>Saisine de la commission par les demandeurs (CCH : R.441-14)</w:t>
      </w:r>
    </w:p>
    <w:p>
      <w:r>
        <w:t>La commission est saisie au moyen d’un formulaire dont le modèle est établi par arrêté (arrêté du 19.12.07 : JO du 8.1.08). Ce document permet d'identifier le demandeur, l'objet et le motif du recours ainsi que ses conditions de logement ou d’hébergement. Il est signé du demandeur. Le demandeur complète ces informations par toutes pièces justificatives de sa situation, et mentionne en particulier les demandes de logement ou d'hébergement effectuées antérieurement; il mentionne également, le cas échéant, l’existence d’un arrêté d’insalubrité, de péril ou de fermeture administrative affectant son logement ou d’une procédure engagée à cet effet.</w:t>
      </w:r>
    </w:p>
    <w:p>
      <w:r>
        <w:t>La réception de ce dossier donne lieu à la délivrance d’un accusé de réception par le secrétariat de la commission, dont la date fait débuter les délais accordés à la commission pour rendre sa décision sur une demande de logement ou d’hébergement (CCH : R.441-15 et R.441-18).</w:t>
      </w:r>
    </w:p>
    <w:p>
      <w:r>
        <w:t>L'accusé de réception comporte un numéro d'enregistrement identifiant chaque requête. Le numéro comporte trois caractères désignant le département du siège de la commission de médiation, quatre caractères identifiant l'année de l'accusé de réception et six caractères correspondant à l'ordre d'enregistrement des demandes. Ce numéro est complété, le cas échéant, par un caractère indiquant l'ordre d'arrivée des pièces complémentaires que le requérant a pris l'initiative d'adresser à la commission, postérieurement au dépôt de son recours.</w:t>
      </w:r>
    </w:p>
    <w:p>
      <w:r>
        <w:t>La commission peut entendre toute personne dont elle juge l’audition utile. Pour instruire les demandes dont elle est saisie, la commission peut demander au préfet de faire appel aux services de l’Etat ou des collectivités territoriales ou à des personnes ou organismes extérieurs pour faire les constatations sur place nécessaires à l’instruction, ou l’analyse de la situation sociale du demandeur.</w:t>
      </w:r>
    </w:p>
    <w:p>
      <w:r>
        <w:t>Délais de réponse</w:t>
      </w:r>
    </w:p>
    <w:p>
      <w:r>
        <w:t>Délais donnés à la commission pour l’examen du dossier et au préfet pour faire une offre de logement ou d’hébergement (CCH : R.441-15, R.441-16-1 et R.441-17) La commission de médiation rend sa décision dans un délai de trois mois à compter de la réception de la demande; dans les départements d’outre-mer et jusqu’au 1er janvier 2011 dans les départements comptant une agglomération ou une partie d’agglomération plus de 300 000 habitants, ce délai est porté à six mois. La liste des départements comportant une agglomération, ou une partie d'une agglomération, de plus de 300 000 habitants est, selon l' INSEE, la suivante : Ain, Alpes-Maritimes, Bouches-du-Rhône, Haute-Garonne, Gironde, Isère, Loire-Atlantique, Meurthe-et-Moselle, Moselle, Nord, Pas-de-Calais, Bas-Rhin, Rhône, Paris, Seine-Maritime, Seine-et-Marne, Yvelines, Var, Essonne, Hauts-de-Seine, Seine-Saint-Denis, Val-de-Marne et Val d'Oise; le délai accordé au préfet pour loger un demandeur reconnu prioritaire par la commission est de trois mois; ce délai est toutefois porté à six mois dans les départements d’outre-mer et jusqu’au 1er janvier 2011, dans les départements comptant une agglomération ou une partie d’agglomération plus de 300 000 habitants. Passé ce délai, décompté à partir du jour où le demandeur reçoit la notification de la décision de la commission de médiation le reconnaissant comme prioritaire, celui-ci peut engager le recours devant la juridiction administrative; en l'absence de commission de médiation, le délai laissé au préfet est également de trois mois lorsque celui-ci est directement saisi (CCH : L.441-2-3-1 I). Le demandeur qui n’a pas reçu d’offre de logement adaptée à ses besoins et capacités dans ce délai décompté à partir de la saisine du préfet, peut exercer le recours contentieux devant le tribunal administratif. Rappelons que, les décisions de la commission sont susceptibles de faire grief et peuvent, à ce titre également, faire l’objet d’un recours contentieux. Lorsque le préfet se propose de désigner à certains organismes bailleurs un demandeur reconnu prioritaire par la commission de médiation, l'avis des maires des communes concernées par le logement est recueilli. Cet avis est réputé donné, passé un délai de quinze jours faisant suite à la demande d'avis du préfet (CCH : R.441-16).</w:t>
      </w:r>
    </w:p>
    <w:p>
      <w:r>
        <w:t>La commission de médiation rend sa décision dans un délai de trois mois à compter de la réception de la demande; dans les départements d’outre-mer et jusqu’au 1er janvier 2011 dans les départements comptant une agglomération ou une partie d’agglomération plus de 300 000 habitants, ce délai est porté à six mois. La liste des départements comportant une agglomération, ou une partie d'une agglomération, de plus de 300 000 habitants est, selon l' INSEE, la suivante : Ain, Alpes-Maritimes, Bouches-du-Rhône, Haute-Garonne, Gironde, Isère, Loire-Atlantique, Meurthe-et-Moselle, Moselle, Nord, Pas-de-Calais, Bas-Rhin, Rhône, Paris, Seine-Maritime, Seine-et-Marne, Yvelines, Var, Essonne, Hauts-de-Seine, Seine-Saint-Denis, Val-de-Marne et Val d'Oise;</w:t>
      </w:r>
    </w:p>
    <w:p>
      <w:r>
        <w:t>le délai accordé au préfet pour loger un demandeur reconnu prioritaire par la commission est de trois mois; ce délai est toutefois porté à six mois dans les départements d’outre-mer et jusqu’au 1er janvier 2011, dans les départements comptant une agglomération ou une partie d’agglomération plus de 300 000 habitants. Passé ce délai, décompté à partir du jour où le demandeur reçoit la notification de la décision de la commission de médiation le reconnaissant comme prioritaire, celui-ci peut engager le recours devant la juridiction administrative;</w:t>
      </w:r>
    </w:p>
    <w:p>
      <w:r>
        <w:t>en l'absence de commission de médiation, le délai laissé au préfet est également de trois mois lorsque celui-ci est directement saisi (CCH : L.441-2-3-1 I). Le demandeur qui n’a pas reçu d’offre de logement adaptée à ses besoins et capacités dans ce délai décompté à partir de la saisine du préfet, peut exercer le recours contentieux devant le tribunal administratif. Rappelons que, les décisions de la commission sont susceptibles de faire grief et peuvent, à ce titre également, faire l’objet d’un recours contentieux.</w:t>
      </w:r>
    </w:p>
    <w:p>
      <w:r>
        <w:t>Lorsque le préfet se propose de désigner à certains organismes bailleurs un demandeur reconnu prioritaire par la commission de médiation, l'avis des maires des communes concernées par le logement est recueilli. Cet avis est réputé donné, passé un délai de quinze jours faisant suite à la demande d'avis du préfet (CCH : R.441-16).</w:t>
      </w:r>
    </w:p>
    <w:p>
      <w:pPr>
        <w:pStyle w:val="Heading1"/>
      </w:pPr>
      <w:r>
        <w:t>Dalo (suite 2)</w:t>
      </w:r>
    </w:p>
    <w:p>
      <w:r>
        <w:rPr>
          <w:i/>
        </w:rPr>
        <w:t>https://www.anil.org/documentation-experte/analyses-juridiques-jurisprudence/analyses-juridiques/2007/dalo/dalo-suite-2/</w:t>
      </w:r>
    </w:p>
    <w:p>
      <w:r>
        <w:t>Etude ANIL sur la loi instituant le droit au logement opposable (loi du 5.3.07 : JO du 6.3.07) / Mars 2007</w:t>
      </w:r>
    </w:p>
    <w:p>
      <w:r>
        <w:t>Lire l'analyse juridique n° 2011-04 relative au logements sociaux / procédure d'attribution et DALO</w:t>
      </w:r>
    </w:p>
    <w:p>
      <w:r>
        <w:t>Délais donnés à la commission pour l’examen du dossier et au préfet pour faire une offre d’hébergement (CCH : R.441-18) Lorsqu’elle est saisie au titre d’une demande d’hébergement au moyen d'un formulaire dont le modèle est également établi par arrêté (arrêté du 19.12.07 : JO du 8.1.08), la commission rend sa décision dans un délai qui ne peut dépasser six semaines. Le préfet propose ensuite dans un délai de six semaines au plus une place dans une structure d’hébergement, un établissement ou un logement de transition, un logement foyer ou une résidence hôtelière à vocation sociale aux personnes désignées par la commission de médiation. Le demandeur qui n’a pas été accueilli dans l’une de ces structures peut à l’expiration de ce délai, engager un recours contentieux devant le tribunal administratif. Les décisions de la commission sont susceptibles de faire grief et sont, à ce titre également, susceptibles d’un recours contentieux.</w:t>
      </w:r>
    </w:p>
    <w:p>
      <w:r>
        <w:t>Composition et fonctionnement de la commission de médiation (CCH : R.441-13)</w:t>
      </w:r>
    </w:p>
    <w:p>
      <w:r>
        <w:t>La commission comprend à parts égales, quatre collèges et chaque collège doit avoir un nombre égal de membres. Le décret précise le nombre de membres par collège : trois. La commission comporte 12 membres, 13 avec le président.</w:t>
      </w:r>
    </w:p>
    <w:p>
      <w:r>
        <w:t>Pour l’Etat : trois représentants désignés par le préfet</w:t>
      </w:r>
    </w:p>
    <w:p>
      <w:r>
        <w:t>Pour les collectivités locales : pour le département, un représentant désigné par le Conseil général; pour les EPCI (établissements publics de coopération intercommunale) un représentant ayant signé un accord collectif intercommunal, désigné sur proposition conjointe des présidents des établissements publics de coopération intercommunale concernés (à défaut de proposition commune ce représentant est désigné par le préfet par tirage au sort parmi les personnes proposées); pour les communes un représentant désigné par l’association des maires du département cependant lorsqu’il n’existe aucun accord collectif intercommunal dans le département, le nombre de représentants des communes est de deux. A défaut de désignation par l’association des maires, le maire désigné est le maire de la commune chef lieu du département et le cas échéant le maire de la commune dont la population est la plus importante (CCH : R.371-5). A Paris, ces représentants sont désignés par le Conseil de Paris.</w:t>
      </w:r>
    </w:p>
    <w:p>
      <w:r>
        <w:t>pour le département, un représentant désigné par le Conseil général;</w:t>
      </w:r>
    </w:p>
    <w:p>
      <w:r>
        <w:t>pour les EPCI (établissements publics de coopération intercommunale) un représentant ayant signé un accord collectif intercommunal, désigné sur proposition conjointe des présidents des établissements publics de coopération intercommunale concernés (à défaut de proposition commune ce représentant est désigné par le préfet par tirage au sort parmi les personnes proposées);</w:t>
      </w:r>
    </w:p>
    <w:p>
      <w:r>
        <w:t>pour les communes un représentant désigné par l’association des maires du département cependant lorsqu’il n’existe aucun accord collectif intercommunal dans le département, le nombre de représentants des communes est de deux. A défaut de désignation par l’association des maires, le maire désigné est le maire de la commune chef lieu du département et le cas échéant le maire de la commune dont la population est la plus importante (CCH : R.371-5). A Paris, ces représentants sont désignés par le Conseil de Paris.</w:t>
      </w:r>
    </w:p>
    <w:p>
      <w:r>
        <w:t>Pour les organismes bailleurs et les organismes chargés de la gestion d'une structure : un représentant des organismes d'habitations à loyer modéré ou des sociétés d'économie mixte de construction et de gestion de logements sociaux; un représentant des autres propriétaires bailleurs; un représentant des organismes chargés de la gestion d’une structure d’hébergement, d’un établissement ou d’un logement de transition, d’un logement-foyer ou d’une résidence hôtelière à vocation sociale.</w:t>
      </w:r>
    </w:p>
    <w:p>
      <w:r>
        <w:t>un représentant des organismes d'habitations à loyer modéré ou des sociétés d'économie mixte de construction et de gestion de logements sociaux;</w:t>
      </w:r>
    </w:p>
    <w:p>
      <w:r>
        <w:t>un représentant des autres propriétaires bailleurs;</w:t>
      </w:r>
    </w:p>
    <w:p>
      <w:r>
        <w:t>un représentant des organismes chargés de la gestion d’une structure d’hébergement, d’un établissement ou d’un logement de transition, d’un logement-foyer ou d’une résidence hôtelière à vocation sociale.</w:t>
      </w:r>
    </w:p>
    <w:p>
      <w:r>
        <w:t>Pour les associations de locataire s et des associations agréées dont l'un des objets est l'insertion ou le logement des personnes défavorisées : un représentant d’une association de locataires affiliée à une organisation siégeant à la commission nationale de concertation; deux représentants des associations agréées dont l’un des objets est l’insertion ou le logement des personnes défavorisées.</w:t>
      </w:r>
    </w:p>
    <w:p>
      <w:r>
        <w:t>un représentant d’une association de locataires affiliée à une organisation siégeant à la commission nationale de concertation;</w:t>
      </w:r>
    </w:p>
    <w:p>
      <w:r>
        <w:t>deux représentants des associations agréées dont l’un des objets est l’insertion ou le logement des personnes défavorisées.</w:t>
      </w:r>
    </w:p>
    <w:p>
      <w:r>
        <w:t>Une personnalité qualifiée qui assure la présidence et qui dispose d’une voix prépondérante en cas de partage égal des voix. La durée du mandat des membres de la commission est de trois ans renouvelable une fois. Ils peuvent se faire suppléer par un membre désigné dans les mêmes conditions que les titulaires, à l’exception de la personne qualifiée. La commission élit parmi ses membres un vice-président qui peut exercer les attributions du président en l’absence de ce dernier.</w:t>
      </w:r>
    </w:p>
    <w:p>
      <w:r>
        <w:t>Les fonctions de président et de membre de la commission de médiation sont gratuites. Les frais de déplacement sont remboursés (décret du 3.7.06 fixant les conditions et les modalités de règlement des frais occasionnés par les déplacements temporaires des personnels civils de l'Etat).</w:t>
      </w:r>
    </w:p>
    <w:p>
      <w:r>
        <w:t>La commission délibère à la majorité simple. Elle siège valablement, à première convocation, si la moitié de ses membres sont présents, et à seconde convocation si un tiers des membres sont présents. Un règlement intérieur fixe les autres règles d’organisation et de fonctionnement de la commission.</w:t>
      </w:r>
    </w:p>
    <w:p>
      <w:r>
        <w:t>Le secrétariat de la commission est assuré par un service de l'État désigné par le préfet de département.</w:t>
      </w:r>
    </w:p>
    <w:p>
      <w:pPr>
        <w:pStyle w:val="Heading1"/>
      </w:pPr>
      <w:r>
        <w:t>Loi du 4.8.08 de modernisation de l'économie</w:t>
      </w:r>
    </w:p>
    <w:p>
      <w:r>
        <w:rPr>
          <w:i/>
        </w:rPr>
        <w:t>https://www.anil.org/publications/documentation-experte/analyses-juridiques-jurisprudence/analyses-juridiques/2008/loi-du-4808-de-modernisation-de-leconomie/loi-du-4808-de-modernisation-de-leconomie/</w:t>
      </w:r>
    </w:p>
    <w:p>
      <w:r>
        <w:t>N° 2008-28 / A jour au 3 septembre 2008</w:t>
      </w:r>
    </w:p>
    <w:p>
      <w:r>
        <w:t>Plusieurs dispositions de la loi du 4 août 2008 de modernisation de l'économie touchent le logement.</w:t>
      </w:r>
    </w:p>
    <w:p>
      <w:r>
        <w:t>Outre la généralisation de la distribution du livret A par tout établissement de crédit habilité à recevoir du public des fonds et qui s'engage à cet effet par convention avec l'Etat, figurent le développement de l'accès au très haut débit dans les immeubles, l'assouplissement des formalités en cas de changement d'usage d'un local et la revalorisation des seuils de la micro-entreprise dans le régime de la location meublée.</w:t>
      </w:r>
    </w:p>
    <w:p>
      <w:pPr>
        <w:pStyle w:val="Heading2"/>
      </w:pPr>
      <w:r>
        <w:t>Le développement de l'accès au très haut débit dans les immeubles (art. 109)</w:t>
      </w:r>
    </w:p>
    <w:p>
      <w:r>
        <w:t>Il s'agit d'encourager l'installation de la fibre optique dans les immeubles tout en assurant le respect de la concurrence entre les fournisseurs d'accès à très haut débit.</w:t>
      </w:r>
    </w:p>
    <w:p>
      <w:r>
        <w:t>Copropriété / Examen obligatoire de toute proposition d'installation de lignes de communications électroniques en fibre optique en assemblée générale (loi du 10.7.65 : art. 24-2)</w:t>
      </w:r>
    </w:p>
    <w:p>
      <w:r>
        <w:t>Lorsque l'immeuble n'est pas équipé de lignes de communications électroniques en fibre optique permettant de bénéficier du très haut débit, toute proposition émanant d'un opérateur de communications électroniques d'installer, à ses frais, ces lignes afin de permettre la desserte de l'ensemble des occupants par un réseau à très haut débit doit être inscrite de droit à l'ordre du jour de la prochaine assemblée générale. L'assemblée est tenue de statuer sur toute proposition qui lui est ainsi soumise. La décision d'accepter cette proposition se fera, par dérogation, à la majorité de l'article 24 et non de l'article 25 (majorité des voix des seuls copropriétaires présents ou représentés).</w:t>
      </w:r>
    </w:p>
    <w:p>
      <w:r>
        <w:t>Droit d'accès à la fibre (loi du 2.7.66 : art. 1er)</w:t>
      </w:r>
    </w:p>
    <w:p>
      <w:r>
        <w:t>Chaque occupant doit pouvoir accéder à la fibre optique pour sa propre habitation : le propriétaire ou le syndicat de copropriétaires d'un immeuble ne pourrait, même en cas de convention contraire, s'opposer, sauf motif sérieux et légitime, au raccordement et à un tel réseau de communications ainsi qu'à l'installation, à l'entretien ou au remplacement des équipements nécessaires, dès lors que les frais sont pris en charge par un ou plusieurs locataires ou occupants de bonne foi.</w:t>
      </w:r>
    </w:p>
    <w:p>
      <w:r>
        <w:t>Constituent notamment un motif sérieux et légitime de s'y opposer :</w:t>
      </w:r>
    </w:p>
    <w:p>
      <w:r>
        <w:t>la préexistence de lignes de communications électroniques à très haut débit en fibre optique permettant de répondre aux besoins spécifiques du demandeur. Dans ce cas, le propriétaire peut demander que le raccordement soit réalisé au moyen desdites lignes;</w:t>
      </w:r>
    </w:p>
    <w:p>
      <w:r>
        <w:t>la décision prise par le propriétaire, dans un délai de six mois suivant la demande du ou des locataires ou occupants de bonne foi, d'installer des lignes de communication électroniques à très haut débit en fibre optique en vue d'assurer la desserte de l'ensemble des occupants de l'immeuble dans des conditions satisfaisant les besoins spécifiques du demandeur. Dans ce cas, une convention est établie entre le propriétaire de l'immeuble et l'opérateur.</w:t>
      </w:r>
    </w:p>
    <w:p>
      <w:r>
        <w:t>Lorsqu'elles sont réalisées par un opérateur de communications électroniques exploitant un réseau ouvert au public (c'est-à-dire tout réseau de communications téléphoniques établi ou utilisé pour la fourniture au public de services de communications électroniques), les opérations d'installation se font aux frais de cet opérateur.</w:t>
      </w:r>
    </w:p>
    <w:p>
      <w:r>
        <w:t>Ce " droit à la fibre " s'applique à tous les immeubles à usage d'habitation ou à usage mixte, quel que soit leur régime de propriété (il s'applique donc aussi aux immeubles d' HLM).</w:t>
      </w:r>
    </w:p>
    <w:p>
      <w:r>
        <w:t>La proposition de l'opérateur doit faire l'objet d'une convention avec le propriétaire ou le syndicat de copropriétaires.</w:t>
      </w:r>
    </w:p>
    <w:p>
      <w:r>
        <w:t>Cette convention doit déterminer les conditions des lignes en fibre optique établies dans un immeuble de logements ou à usage mixte, et desservant un ou plusieurs utilisateurs particuliers :</w:t>
      </w:r>
    </w:p>
    <w:p>
      <w:r>
        <w:t>elle doit prévoir que les opérations d'installation, d'entretien et de remplacement se font aux frais de l'opérateur;</w:t>
      </w:r>
    </w:p>
    <w:p>
      <w:r>
        <w:t>elle fixe la date de fin des travaux d'installation, qui doivent s'achever au plus tard six mois à compter de sa signature;</w:t>
      </w:r>
    </w:p>
    <w:p>
      <w:r>
        <w:t>elle autorise l'utilisation par d'autres opérateurs des réseaux de fibre optique installés (gaines techniques, passages horizontaux éventuellement établis par l'opérateur, lignes de fibre déployées);</w:t>
      </w:r>
    </w:p>
    <w:p>
      <w:r>
        <w:t>enfin la convention ne peut prévoir de contrepartie financière ou sous forme de fournitures de services autres que de communications électroniques, en échange de l'installation ou l'utilisation, par les opérateurs, des lignes de fibre optique (ceci, selon le législateur, permet d'éviter que les copropriétés ne profitent indûment de l'installation ou de l'usage de la fibre par les opérateurs).</w:t>
      </w:r>
    </w:p>
    <w:p>
      <w:r>
        <w:t>Un décret doit fixer les modalités d'application de cette disposition, et notamment les clauses de la convention (suivi et réception des travaux, modalités d'accès aux parties communes, gestion de l'installation et modalités d'information, par l'opérateur, du propriétaire ou du syndicat de copropriétaires et des autres opérateurs).</w:t>
      </w:r>
    </w:p>
    <w:p>
      <w:r>
        <w:t>Obligation d'information des opérateurs (code des postes et des communications électroniques : art. L.33-7 et L.33-8)</w:t>
      </w:r>
    </w:p>
    <w:p>
      <w:r>
        <w:t>Les opérateurs et les gestionnaires d'infrastructure de communications électroniques (que peuvent être Réseau Ferré de France, des gestionnaires d'autoroutes… qui ne sont pas nécessairement opérateurs) doivent communiquer à l'Etat, aux collectivités territoriales et à leurs groupements, à leur demande, les informations relatives à l'implantation (tracé des réseaux, localisation des infrastructures) et au déploiement de leurs réseaux (technologies employées, taux d'occupation des fourreaux…) sur leur territoire, ainsi que les infrastructures présentes sur le territoire. Un décret doit préciser les modalités de cette obligation.</w:t>
      </w:r>
    </w:p>
    <w:p>
      <w:r>
        <w:t>Accès des concurrents au réseau préexistant (code des postes et des communications électroniques : art. L.34-8-3)</w:t>
      </w:r>
    </w:p>
    <w:p>
      <w:r>
        <w:t>Toute personne (opérateur ou installateur), qui exploite ou a établi dans un immeuble bâti une ligne en fibre optique desservant un consommateur particulier, peut autoriser l'accès à cette ligne à d'autres opérateurs souhaitant fournir des services de communications électroniques. Cet accès doit être fourni dans des conditions objectives, transparentes et non discriminatoires, tout refus d'accès doit être motivé. Il doit faire l'objet d'une convention entre les personnes concernées pour en déterminer les conditions techniques et financières. Les différends relatifs à la conclusion ou à l'exécution de cette convention sont soumis à l'Autorité de régulation des communications électroniques et des postes (ARCEP), qui peut également demander que lui soient transmises les conventions.</w:t>
      </w:r>
    </w:p>
    <w:p>
      <w:r>
        <w:t>Règles applicables pour les immeubles neufs (CCH : art. L.111-5-1)</w:t>
      </w:r>
    </w:p>
    <w:p>
      <w:r>
        <w:t>Depuis la parution de la loi sur la modernisation de la diffusion audiovisuelle (loi du 5.3.07), il est fait obligation à toute personne qui construit ou réhabilite un ensemble d'habitations, de l'équiper au moins des gaines techniques nécessaires à la réception de l'ensemble des réseaux de communications électroniques, des services en clair de télévision par voie hertzienne en mode numérique. La mesure complète le dispositif et impose l'équipement en lignes à très haut débit des immeubles neufs, groupant plusieurs logements, afin de desservir chacun des logements par un réseau de communications électroniques à très haut débit ouvert au public. Tous les immeubles neufs doivent équipés, y compris ceux à usage mixte. Cette obligation s'applique aux immeubles dont le permis de construire est délivré après le 1er janvier 2010 ou, s'ils groupent plus de 25 logements, après le 1er janvier 2011. Un décret doit déterminer les modalités d'application de cette obligation.</w:t>
      </w:r>
    </w:p>
    <w:p>
      <w:r>
        <w:t>Travaux d'infrastructure par les collectivités territoriales (CGCT : art. L.2224-36 et L.2224-11-6)</w:t>
      </w:r>
    </w:p>
    <w:p>
      <w:r>
        <w:t>Les collectivités territoriales et leurs établissements publics de coopération exerçant la compétence d'autorité organisatrice de réseaux publics de distribution d'électricité, d'eau ou d'assainissement peuvent assurer, accessoirement, la maîtrise d'ouvrage et l'entretien d'infrastructures de génie civil supplémentaires destinées notamment au passage de la fibre optique. L'objectif est de profiter de travaux effectués sur les réseaux d'eau, d'assainissement ou d'électricité pour anticiper sur la pose de fibre optique. La réalisation d'éléments nécessaires au passage de réseaux souterrains de communication peut être financée par la participation pour voirie et réseaux (PVR). Un rapport public sur l'effectivité du déploiement du très haut débit et de son ouverture à la diversité des opérateurs doit être établi par l'Autorité de régulation des communications électroniques et des postes (ARCEP) dans les deux ans suivant la promulgation de la loi. Des propositions doivent être faites pour favoriser le déploiement du très haut débit en zone rurale dans des conditions permettant le développement de la concurrence au bénéfice du consommateur</w:t>
      </w:r>
    </w:p>
    <w:p>
      <w:pPr>
        <w:pStyle w:val="Heading1"/>
      </w:pPr>
      <w:r>
        <w:t>Loi du 4.8.08 de modernisation de l'économie (suite)</w:t>
      </w:r>
    </w:p>
    <w:p>
      <w:r>
        <w:rPr>
          <w:i/>
        </w:rPr>
        <w:t>https://www.anil.org/documentation/analyses-juridiques-jurisprudence/analyses-juridiques/2008/loi-du-4808-de-modernisation-de-leconomie/loi-du-4808-de-modernisation-de-leconomie-suite/</w:t>
      </w:r>
    </w:p>
    <w:p>
      <w:pPr>
        <w:pStyle w:val="Heading2"/>
      </w:pPr>
      <w:r>
        <w:t>Changement d'usage et activités économiques (art. 13)</w:t>
      </w:r>
    </w:p>
    <w:p>
      <w:r>
        <w:t>Les dispositions suivantes entreront en vigueur le 1er janvier 2009.</w:t>
      </w:r>
    </w:p>
    <w:p>
      <w:r>
        <w:t>Zones urbaines sensibles (ZUS) et activités économiques (CCH : art. L.443-11)</w:t>
      </w:r>
    </w:p>
    <w:p>
      <w:r>
        <w:t>Depuis la loi du 5 mars 2007 (DALO), les organismes HLM peuvent louer, à titre temporaire, les locaux d'habitation situés en rez-de-chaussée, après avis de la commune d'implantation, afin de les affecter à un usage professionnel. Pour inciter le développement d'activités professionnelles stables dans les quartiers en difficulté, le caractère temporaire est supprimé. Le bail d'habitation de ces locaux n'est pas soumis aux statuts des baux commerciaux.</w:t>
      </w:r>
    </w:p>
    <w:p>
      <w:r>
        <w:t>Changement d'usage et transfert de compétence pour la délivrance des autorisations (CCH : art. L.631-7)</w:t>
      </w:r>
    </w:p>
    <w:p>
      <w:r>
        <w:t>Le changement d'usage des locaux destinés à l'habitation est soumis à autorisation administrative préalable. Le champ d'application territorial du régime des changements d'usage est limité à la petite couronne parisienne (départements des Hauts-de-Seine, de la Seine-Saint-Denis et du Val-de-Marne) et aux communes de plus de 200 000 habitants.</w:t>
      </w:r>
    </w:p>
    <w:p>
      <w:r>
        <w:t>L'autorisation de changement d'usage était jusqu'à présent délivrée par le préfet, après avis du maire et, à Paris, Lyon et Marseille, du maire d'arrondissement. Cette compétence est désormais directement transférée aux maires des communes concernées après avis du maire d'arrondissement à Paris, Marseille et Lyon.</w:t>
      </w:r>
    </w:p>
    <w:p>
      <w:r>
        <w:t>Par ailleurs, l'autorisation peut être subordonnée à une compensation sous la forme de la transformation concomitante en habitation, de locaux ayant un autre usage. Relevant auparavant de la compétence du préfet, il revient désormais au conseil municipal de fixer, par délibération, les conditions dans lesquelles sont délivrées les autorisations et déterminées les compensations au regard des objectifs de mixité sociale, en fonction notamment des caractéristiques des marchés de locaux d'habitation. Si la commune est membre d'un établissement public de coopération intercommunale (EPCI) compétent en matière de plan local d'urbanisme, la délibération est prise par l'organe délibérant de cet établissement.</w:t>
      </w:r>
    </w:p>
    <w:p>
      <w:r>
        <w:t>Exercice d'une profession dans une partie d'un local d'habitation situé au rez-de-chaussée (CCH : art. L.631-7-4)</w:t>
      </w:r>
    </w:p>
    <w:p>
      <w:r>
        <w:t>L'exercice d'une activité professionnelle dans une partie d'un local d'habitation situé au rez-de-chaussée est désormais possible sans autorisation préalable, y compris lorsqu'il s'agit d'une activité commerciale, dès lors :</w:t>
      </w:r>
    </w:p>
    <w:p>
      <w:r>
        <w:t>qu'aucune stipulation contractuelle prévue dans le bail ou le règlement de copropriété ne s'y oppose,</w:t>
      </w:r>
    </w:p>
    <w:p>
      <w:r>
        <w:t>que l'exploitation est le fait du locataire principal,</w:t>
      </w:r>
    </w:p>
    <w:p>
      <w:r>
        <w:t>qu'elle n'engendre ni nuisance, ni danger, ni désordre du bâti.</w:t>
      </w:r>
    </w:p>
    <w:p>
      <w:r>
        <w:t>Le régime des baux commerciaux n'est pas applicable.</w:t>
      </w:r>
    </w:p>
    <w:p>
      <w:r>
        <w:t>En revanche, l'exercice d'une telle activité dans une partie d'un local d'habitation appartenant à un organisme de logements sociaux est soumis à autorisation du maire. Elle est délivrée dans les mêmes conditions que pour l'exercice d'une profession dans une partie d'un local d'habitation hors rez-de-chaussée (cf. § ci-dessous). Elle doit être en outre précédée d'un avis du propriétaire du local qui est réputé favorable passé un délai d'un mois.</w:t>
      </w:r>
    </w:p>
    <w:p>
      <w:r>
        <w:t>Exercice d'une profession dans une partie d'un local d'habitation (CCH : art. L.631-7-2)</w:t>
      </w:r>
    </w:p>
    <w:p>
      <w:r>
        <w:t>Le maire peut autoriser l'exercice d'une activité professionnelle dans une partie d'un local d'habitation, y compris lorsqu'il s'agit d'une activité commerciale (ce qui était expressément interdit auparavant) dès lors :</w:t>
      </w:r>
    </w:p>
    <w:p>
      <w:r>
        <w:t>Ici encore, le régime des baux commerciaux ne s'applique pas.</w:t>
      </w:r>
    </w:p>
    <w:p>
      <w:r>
        <w:t>Cette disposition s'applique également pour les logements locatifs sociaux, sauf s'il s'agit d'exercer une activité commerciale, et l'activité doit, dans ce cas, être précédée d'un avis du propriétaire du local qui est réputé favorable passé un délai d'un mois.</w:t>
      </w:r>
    </w:p>
    <w:p>
      <w:pPr>
        <w:pStyle w:val="Heading2"/>
      </w:pPr>
      <w:r>
        <w:t>Régime de la location meublée : seuils de la micro-entreprise revalorisés (art.2 et 3)</w:t>
      </w:r>
    </w:p>
    <w:p>
      <w:r>
        <w:t>La location meublée est une activité commerciale lorsqu'elle l'est à titre habituel. Elle relève de la catégorie des bénéfices industriels et commerciaux (BIC) et non des revenus fonciers. Le régime d'imposition est déterminé en fonction des recettes procurées par l'activité de location. Différents régimes existent : micro-entreprises, simplifié ou normal.</w:t>
      </w:r>
    </w:p>
    <w:p>
      <w:r>
        <w:t>Les seuils de la micro-entreprise n'ayant pas évolué depuis 1998, il est prévu de les relever à partir de 2009 :</w:t>
      </w:r>
    </w:p>
    <w:p>
      <w:r>
        <w:t>80 000 € pour les activités commerciales (76 300 € auparavant),</w:t>
      </w:r>
    </w:p>
    <w:p>
      <w:r>
        <w:t>32 000 € pour les activités de services (27 000 € auparavant).</w:t>
      </w:r>
    </w:p>
    <w:p>
      <w:r>
        <w:t>En outre, ces seuils seront désormais indexés chaque année sur le barème de l'impôt sur le revenu.</w:t>
      </w:r>
    </w:p>
    <w:p>
      <w:pPr>
        <w:pStyle w:val="Heading2"/>
      </w:pPr>
      <w:r>
        <w:t>Clauses abusives : renforcement de la protection du consommateur (art.86 / Code consommation : art. L.132-1)</w:t>
      </w:r>
    </w:p>
    <w:p>
      <w:r>
        <w:t>La clause abusive est celle qui a pour objet ou pour effet de créer au détriment du non professionnel ou du consommateur un déséquilibre significatif entre les droits et les obligations des parties au contrat (Code consommation : art. L.132-1). Une annexe donnait une liste indicative et non exhaustive de clauses qui peuvent être regardées comme abusives. En cas de litige concernant un contrat comportant une telle clause, il appartenait au demandeur de prouver le caractère abusif de la clause. Le régime de ces clauses est revu. L’annexe est abrogée. Désormais, une distinction est faite entre :</w:t>
      </w:r>
    </w:p>
    <w:p>
      <w:r>
        <w:t>les clauses présumées abusives pour lesquelles le professionnel doit apporter la preuve du caractère non abusif de la clause (ce n’est plus au consommateur de prouver qu’il y a abus). Un décret sera pris avant le 1er janvier 2009 pour déterminer une liste de ces clauses;</w:t>
      </w:r>
    </w:p>
    <w:p>
      <w:r>
        <w:t>les clauses qui, eu égard à la gravité des atteintes qu’elles portent à l’équilibre du contrat, sont regardées de manière irréfragable comme abusives, c’est-à-dire sans possibilité d’apporter la preuve contraire. Un autre décret devra également être pris avant le 1er janvier 2009 pour lister les clauses abusives types.</w:t>
      </w:r>
    </w:p>
    <w:p>
      <w:r>
        <w:t>Loi de modernisation de l'économie (loi du 4.8.08 : JO du 5.8.08)</w:t>
      </w:r>
    </w:p>
    <w:p>
      <w:pPr>
        <w:pStyle w:val="Heading1"/>
      </w:pPr>
      <w:r>
        <w:t>Le supplément de loyer de solidarité, analyse du décret</w:t>
      </w:r>
    </w:p>
    <w:p>
      <w:r>
        <w:rPr>
          <w:i/>
        </w:rPr>
        <w:t>https://www.anil.org/publications/documentation-experte/analyses-juridiques-jurisprudence/analyses-juridiques/archives-des-analyses-juridiques/le-supplement-de-loyer-de-solidarite-analyse-du-decret/</w:t>
      </w:r>
    </w:p>
    <w:p>
      <w:r>
        <w:t>N° 2008-31 / A jour au 1er septembre 2008 &lt;link fileadmin anil textes_officiels decret _blank le téléchargement du&gt; Décrets du 21.8.08</w:t>
      </w:r>
    </w:p>
    <w:p>
      <w:r>
        <w:t>Le supplément de loyer de solidarité (SLS) vise à appliquer un loyer majoré aux personnes occupant un logement locatif social dès lors que leurs ressources sont supérieures à certains plafonds définis pour l’attribution des logements dans le parc HLM. La loi ENL du 13 juillet 2006 (art.71) a modifié certaines dispositions relatives au supplément de loyer de solidarité (SLS) :</w:t>
      </w:r>
    </w:p>
    <w:p>
      <w:r>
        <w:t>la perception du supplément de loyer par les organismes d' HLM est désormais rendue obligatoire, dès lors que les ressources des locataires dépassent de 20 % le plafond de ressources pour l'ensemble du foyer (auparavant le SLS était obligatoire lorsque le dépassement était de 60% mais les bailleurs pouvaient appliquer le SLS par délibération exécutoire dès que le dépassement était de 20 %);</w:t>
      </w:r>
    </w:p>
    <w:p>
      <w:r>
        <w:t>la loi a supprimé la faculté pour les bailleurs d’opter pour un barème de calcul fixé par délibération;</w:t>
      </w:r>
    </w:p>
    <w:p>
      <w:r>
        <w:t>le SLS est inscrit dans les orientations du programme local de l’habitat (PLH) qui peut déterminer les zones géographiques ou les quartiers où il ne s'applique pas;</w:t>
      </w:r>
    </w:p>
    <w:p>
      <w:r>
        <w:t>l’organisme HLM a la possibilité de prévoir l’adaptation du SLS dans le cadre d’une convention globale de patrimoine signée avec l’Etat ou à défaut d’appliquer les modalités de calcul du SLS fixées selon un barème unique national.</w:t>
      </w:r>
    </w:p>
    <w:p>
      <w:r>
        <w:t>Pour tenir compte de ces modifications, un décret en Conseil d’Etat fixe les nouvelles règles de calcul du barème national et adapte les dispositions réglementaires du CCH (décret du 21.8.08 : JO du 23.8.08, décret du 21.8.08 rectificatif : JO du 30.8.08).</w:t>
      </w:r>
    </w:p>
    <w:p>
      <w:pPr>
        <w:pStyle w:val="Heading2"/>
      </w:pPr>
      <w:r>
        <w:t>Barème national unique</w:t>
      </w:r>
    </w:p>
    <w:p>
      <w:r>
        <w:t>CCH : art. R.441-21 Le supplément de loyer de solidarité résultant du barème unique national est calculé selon les modalités suivantes :</w:t>
      </w:r>
    </w:p>
    <w:p>
      <w:r>
        <w:t>SLS = CDPR (coefficient de dépassement du plafond des ressources) x SLR (supplément de loyer de référence)</w:t>
      </w:r>
    </w:p>
    <w:p>
      <w:r>
        <w:t>Le coefficient de dépassement du plafond des ressources</w:t>
      </w:r>
    </w:p>
    <w:p>
      <w:r>
        <w:t>Il est égal à :</w:t>
      </w:r>
    </w:p>
    <w:p>
      <w:r>
        <w:t>0,27 si le dépassement est égal à 20 %;</w:t>
      </w:r>
    </w:p>
    <w:p>
      <w:r>
        <w:t>pour chaque dépassement supplémentaire de 1 %, est ajouté une valeur de : 0,06 pour les seuils au-dessus de 20 % jusqu’à 59 % de dépassement; 0,08 pour les seuils de 60 % jusqu’à 149 %; 0,1 pour les seuils de 150 % et plus (le décret initial comporte une erreur, rectifiée par le décret rectificatif publié au JO du 30.8.08, la valeur indiquée initialement étant de 40.1).</w:t>
      </w:r>
    </w:p>
    <w:p>
      <w:r>
        <w:t>0,06 pour les seuils au-dessus de 20 % jusqu’à 59 % de dépassement;</w:t>
      </w:r>
    </w:p>
    <w:p>
      <w:r>
        <w:t>0,08 pour les seuils de 60 % jusqu’à 149 %;</w:t>
      </w:r>
    </w:p>
    <w:p>
      <w:r>
        <w:t>0,1 pour les seuils de 150 % et plus (le décret initial comporte une erreur, rectifiée par le décret rectificatif publié au JO du 30.8.08, la valeur indiquée initialement étant de 40.1).</w:t>
      </w:r>
    </w:p>
    <w:p>
      <w:r>
        <w:t>Le supplément de loyer de référence</w:t>
      </w:r>
    </w:p>
    <w:p>
      <w:r>
        <w:t>La valeur du supplément de loyer de référence est fixée par mètre carré habitable mensuel à :</w:t>
      </w:r>
    </w:p>
    <w:p>
      <w:r>
        <w:t>2,50 € pour les logements situés à Paris et dans les communes limitrophes (zone 1 bis);</w:t>
      </w:r>
    </w:p>
    <w:p>
      <w:r>
        <w:t>2,00 € pour les logements situés dans les autres communes de l’agglomération de Paris et dans les communes des zones d’urbanisation et des villes nouvelles de la région d’Ile-de-France (zone 1);</w:t>
      </w:r>
    </w:p>
    <w:p>
      <w:r>
        <w:t>1,00 € pour les logements situés dans le reste de la région d’Ile-de-France, dans les agglomérations et communautés urbaines de plus de 100 000 habitants, dans les communes rattachées à un établissement public de coopération intercommunale (EPCI) compétent en matière de programme local de l’habitat regroupant plus de 100 000 habitants au dernier recensement partiel connu et dans les zones d’urbanisation et les villes nouvelles hors de la région d’Ile-de-France (zone 2);</w:t>
      </w:r>
    </w:p>
    <w:p>
      <w:r>
        <w:t>0,25 € pour les logements situés dans les départements d’outre-mer et dans le reste du territoire national (zone 3).</w:t>
      </w:r>
    </w:p>
    <w:p>
      <w:r>
        <w:t>A compter du 1er janvier 2010, les montants de supplément de loyer de référence sont révisés le 1er janvier de chaque année par indexation sur l’évolution de l’IRL (l oi du 6.7.89 : art.17 d / CCH : art. R.441-21).</w:t>
      </w:r>
    </w:p>
    <w:p>
      <w:r>
        <w:t>Le plafonnement du montant du SLS</w:t>
      </w:r>
    </w:p>
    <w:p>
      <w:r>
        <w:t>Le plafonnement du montant du supplément de loyer de solidarité, cumulé avec le loyer principal, est maintenu à 25 % des ressources de l’ensemble des personnes vivant au foyer mais il peut être porté à 35 % des ressources par le programme local de l’habitat (PLH) (loi ENL : art. 71 et R.441-20).</w:t>
      </w:r>
    </w:p>
    <w:p>
      <w:r>
        <w:t>Liquidation provisoire du SLS (CCH : art. R.441-26)</w:t>
      </w:r>
    </w:p>
    <w:p>
      <w:r>
        <w:t>Dans le cas où le SLS est liquidé provisoirement, à la suite d’un défaut de communication par le locataire de ses avis d’imposition, la valeur maximale du coefficient de dépassement des plafonds de ressources est fixée à 14,90. Le montant maximum de l’indemnité pour frais de dossier sera fixé par arrêté du ministre chargé du logement.</w:t>
      </w:r>
    </w:p>
    <w:p>
      <w:pPr>
        <w:pStyle w:val="Heading2"/>
      </w:pPr>
      <w:r>
        <w:t>Les ressources</w:t>
      </w:r>
    </w:p>
    <w:p>
      <w:r>
        <w:t>CCH : art. R.441-23</w:t>
      </w:r>
    </w:p>
    <w:p>
      <w:r>
        <w:t>Plafond des ressources à retenir</w:t>
      </w:r>
    </w:p>
    <w:p>
      <w:r>
        <w:t>Les références des textes relatifs aux plafonds de ressources à prendre en compte pour le calcul du SLS sont actualisées et précisées. Pour la métropole : application des plafonds de ressources relatifs aux logements locatifs sociaux fixés à l’annexe 1 de l’arrêté du 29 juillet 1987 modifié (CCH : R.331-12 première phrase). Pour les départements d’outre-mer : application des plafonds de ressources prévus par l’arrêté en application de l'article L.472-1 du CCH. Pour les logements locatifs sociaux financés à l’aide de prêts prévus à l’article R.331-17, aux logements mentionnés à la deuxième phrase de l’article R.353-11, ainsi qu’aux logements attribués dans les conditions fixées au II de l’article R.331-12 : application des plafonds de ressources majorés.</w:t>
      </w:r>
    </w:p>
    <w:p>
      <w:pPr>
        <w:pStyle w:val="Heading2"/>
      </w:pPr>
      <w:r>
        <w:t>Renseignements statistiques sur l’occupation des logements</w:t>
      </w:r>
    </w:p>
    <w:p>
      <w:r>
        <w:t>CCH : art. R.442-13 et R.442-14 Les catégories d’organismes bailleurs soumises à l’obligation de communiquer tous les trois ans au représentant de l’Etat dans le département, des renseignements statistiques sur l’occupation de leur parc social sont élargies. Depuis la loi de modernisation sociale du 17 janvier 2002 et de la loi ENL du 13 juillet 2006, cette obligation n’incombe plus uniquement aux organismes d’ HLM et aux SEM, mais aussi aux organismes bailleurs détenant 5 logements conventionnés et plus mentionnés au dernier alinéa de l’article L.442-5.</w:t>
      </w:r>
    </w:p>
    <w:p>
      <w:pPr>
        <w:pStyle w:val="Heading2"/>
      </w:pPr>
      <w:r>
        <w:t>Modalités d’entrée en vigueur des nouvelles dispositions</w:t>
      </w:r>
    </w:p>
    <w:p>
      <w:r>
        <w:t>décret : art.3 L’entrée en vigueur du dispositif est fixée au 1er janvier 2009. Sur le territoire des établissements publics de coopération intercommunale lorsqu'il est décidé, avant le 1er janvier 2009, d'élaborer un PLH (Programme Local de l'Habitat) ou de modifier un programme local de l’habitat existant et de se prononçer en faveur de la détermination de zones géographiques ou de quartiers dans lesquels le supplément de loyer de solidarité ne s’applique pas, les dispositions du barème national ne s’applique que sous réserve des dispositions de ce programme à compter de son adoption. De même, lorsqu'un organisme HLM ou une SEM décide avant le 1er janvier 2009, d'engager une procédure d’élaboration d’une convention globale de patrimoine, les dispositions du barème national ne s’appliquent que sous réserve des dispositions de cette convention à compter de sa conclusion. A défaut d'adoption du PLH ou de la convention globale de patrimoine avant le 1er janvier 2010, les dispositions du barème national entrent en vigueur à cette date.</w:t>
      </w:r>
    </w:p>
    <w:p>
      <w:pPr>
        <w:pStyle w:val="Heading2"/>
      </w:pPr>
      <w:r>
        <w:t>Adaptations réglementaires</w:t>
      </w:r>
    </w:p>
    <w:p>
      <w:r>
        <w:t>Les articles R.441-22, R.441-24 et R.441-25 sont abrogés. L’article R.441-22 ainsi que le R.441-24 portaient sur les modalités de fixation du SLS selon une délibération exécutoire de l’organisme bailleur. Dispositions rendues caduques puisque la loi ENL a supprimé la possibilité pour les bailleurs d’opter pour un barème de calcul fixé par délibération. L’article R.441-25 concernait la valeur du coefficient de dépassement du plafond de ressources dans le cas où le SLS est liquidé provisoirement. Cette question est désormais traitée par l’article R.441-26. L’article R.441-31 3° est modifié et le 4° abrogé pour tenir compte de la modification apportée par la loi ENL au champ d’application du SLS (CCH : art. L.441-14). L’article R.481-5 est abrogé. Cet article qui avait pour objet d’étendre aux SEM, l’obligation de transmission de renseignements statistiques, devient caduc avec la nouvelle rédaction de l’article L.442-5 qui reprend la même disposition.</w:t>
      </w:r>
    </w:p>
    <w:p>
      <w:pPr>
        <w:pStyle w:val="Heading1"/>
      </w:pPr>
      <w:r>
        <w:t>Procédure applicable en cas d’impayés des factures d’électricité, de gaz, de chaleur et d’eau</w:t>
      </w:r>
    </w:p>
    <w:p>
      <w:r>
        <w:rPr>
          <w:i/>
        </w:rPr>
        <w:t>https://www.anil.org/publications/documentation-experte/analyses-juridiques-jurisprudence/analyses-juridiques/2008/demunis-aides-financieres/procedure-applicable-en-cas-dimpayes-des-factures-delectricite-de-gaz-de-chaleur-et-deau/</w:t>
      </w:r>
    </w:p>
    <w:p>
      <w:r>
        <w:t>N° 2008-32 / A jour au 26 août 2008 Décret du 13.8.08 : JO du 14.8.08</w:t>
      </w:r>
    </w:p>
    <w:p>
      <w:r>
        <w:t>Toute personne ou famille éprouvant des difficultés particulières, au regard notamment de son patrimoine, de l’insuffisance de ses ressources ou de ses conditions d’existence, a droit à une aide de la collectivité pour disposer de la fourniture d’énergie dans son logement. - Des dispositifs publics ont été mis en place afin de garantir un service minimum et une tarification spéciale comme produit de première nécessité aux familles les plus démunies. - Le FSL (Fonds de solidarité logement) accorde des aides aux personnes en difficulté qui se trouvent dans l’impossibilité d’assumer le paiement de leur fourniture d’énergie. - Enfin, en cas d’impayés de factures dans la résidence principale, les fournisseurs d'électricité, de chaleur, de gaz ne peuvent interrompre du 1er novembre au 15 mars, la fourniture d'électricité, de chaleur ou de gaz aux personnes ou familles bénéficiant ou ayant bénéficié, dans les douze derniers mois, d'une décision favorable d'attribution d'une aide du FSL. Ces principes sont posés par le code de l’action sociale et des familles (L.115-3 / Texte modifié par la loi ENL du 13.7.06 et la loi Dalo du 5.3.07). Le décret du 13 août 2008 a pour objet de préciser la procédure applicable en cas d’impayés des factures d’électricité, de gaz, de chaleur et d’eau</w:t>
      </w:r>
    </w:p>
    <w:p>
      <w:pPr>
        <w:pStyle w:val="Heading2"/>
      </w:pPr>
      <w:r>
        <w:t>Traitement des impayés d'énergie de l'eau</w:t>
      </w:r>
    </w:p>
    <w:p>
      <w:r>
        <w:t>Personnes ne présentant pas de caractéristiques particulières de précarité (décret : art.1)</w:t>
      </w:r>
    </w:p>
    <w:p>
      <w:r>
        <w:t>Sont considérées comme ne présentant pas de caractéristiques particulières de précarité, les personnes ne bénéficiant pas du tarif social, n’ayant pas reçu d'aide du FSL, ou les personnes dont les caractéristiques ne sont pas prévues dans les conventions passées entre le département et les fournisseurs. Dans ce cas, passé un délai de 14 jours suivant la date d’émission de la facture ou à la date limite de paiement :</w:t>
      </w:r>
    </w:p>
    <w:p>
      <w:r>
        <w:t>le fournisseur informe par un premier courrier, le consommateur, qu’à défaut de règlement dans un délai supplémentaire de 15 jours, sa fourniture pourra être : réduite ou suspendue pour l’électricité; suspendue pour le gaz, la chaleur ou l’eau;</w:t>
      </w:r>
    </w:p>
    <w:p>
      <w:r>
        <w:t>réduite ou suspendue pour l’électricité;</w:t>
      </w:r>
    </w:p>
    <w:p>
      <w:r>
        <w:t>suspendue pour le gaz, la chaleur ou l’eau;</w:t>
      </w:r>
    </w:p>
    <w:p>
      <w:r>
        <w:t>si aucun accord sur les modalités de paiement de la facture n’est intervenu au terme de ce délai de 15 jours, le fournisseur peut procéder soit à la réduction ou à la coupure.</w:t>
      </w:r>
    </w:p>
    <w:p>
      <w:r>
        <w:t>Il en avise le consommateur par un second courrier, au moins 20 jours à l’avance et l’informe de la possibilité de saisir les services sociaux.</w:t>
      </w:r>
    </w:p>
    <w:p>
      <w:r>
        <w:t>Personnes en situation de précarité (décret : art.2)</w:t>
      </w:r>
    </w:p>
    <w:p>
      <w:r>
        <w:t>Lorsque les factures impayées concernent la résidence principale de personnes supposées défavorisées, un traitement particulier avec des délais plus longs est instauré. Ce dispositif plus protecteur s’applique dans les hypothèses suivantes :</w:t>
      </w:r>
    </w:p>
    <w:p>
      <w:r>
        <w:t>le consommateur bénéficie d’un tarif social;</w:t>
      </w:r>
    </w:p>
    <w:p>
      <w:r>
        <w:t>le consommateur a déjà reçu une aide d’un fonds de solidarité pour le logement pour régler une facture auprès de ce même fournisseur;</w:t>
      </w:r>
    </w:p>
    <w:p>
      <w:r>
        <w:t>la situation du consommateur correspond à l’une de celles visées dans la convention conclue entre le département, les communes et les fournisseurs d’énergie (loi du 31.5.90 : art.6-3).</w:t>
      </w:r>
    </w:p>
    <w:p>
      <w:r>
        <w:t>Dans ces différentes hypothèses, le délai accordé dans le premier courrier adressé par le fournisseur au consommateur est de 30 jours. Outre l’information sur le fait que sa facture peut être suspendue ou réduite, ce courrier informe le consommateur de la possibilité de saisir les services sociaux du département et les services sociaux communaux pour l’examen de sa situation.</w:t>
      </w:r>
    </w:p>
    <w:p>
      <w:r>
        <w:t>Le fournisseur précise également :</w:t>
      </w:r>
    </w:p>
    <w:p>
      <w:r>
        <w:t>qu’il tient à sa disposition les coordonnées des services sociaux du département et, le cas échéant, des services sociaux communaux;</w:t>
      </w:r>
    </w:p>
    <w:p>
      <w:r>
        <w:t>que, sauf opposition de la part du consommateur, le fournisseur transmettra aux services sociaux, les données nécessaires à l’appréciation de sa situation : nom et prénom, adresse, option tarifaire pour l’électricité, montant de la dette en valeur et période de consommation correspondante.</w:t>
      </w:r>
    </w:p>
    <w:p>
      <w:r>
        <w:t>Le consommateur bénéficie d’un délai, qui ne peut être inférieur à 8 jours, pour exprimer son opposition à cette transmission d’information.</w:t>
      </w:r>
    </w:p>
    <w:p>
      <w:r>
        <w:t>A défaut d’accord entre le consommateur et le fournisseur sur les modalités de paiement dans le délai de 30 jours et en l’absence d’une demande d’aide déposée auprès du fonds de solidarité pour le logement, le fournisseur peut procéder à la réduction ou à la coupure et en avise le consommateur au moins 20 jours à l’avance par un second courrier.</w:t>
      </w:r>
    </w:p>
    <w:p>
      <w:r>
        <w:t>Par les mots « services sociaux communaux » sont visés le centre communal ou intercommunal d’action sociale ou, à défaut, le maire de la commune du lieu de résidence du consommateur.</w:t>
      </w:r>
    </w:p>
    <w:p>
      <w:pPr>
        <w:pStyle w:val="Heading2"/>
      </w:pPr>
      <w:r>
        <w:t>Traitement du dossier par le FSL (décret : art.3)</w:t>
      </w:r>
    </w:p>
    <w:p>
      <w:r>
        <w:t>Lorsque le FSL est saisi d’une demande d’aide relative à une situation d’impayé d’une facture d’électricité, de gaz, de chaleur ou d’eau, il en informe, dans les meilleurs délais, les services sociaux communaux concernés et, s’ils ne le sont déjà, les services sociaux du département et le fournisseur. A compter de la date de dépôt du dossier, le consommateur bénéficie du maintien de la fourniture d’électricité, de gaz, de chaleur ou d’eau. Le FSL dispose d’un délai de deux mois pour rendre sa décision. Au terme de ce délai, le fournisseur peut procéder à la réduction ou à la coupure de l’énergie. Il en avise par courrier, au moins 20 jours à l’avance, le consommateur.La décision du FSL, accordant ou refusant l’aide, est prise après consultation des services sociaux communaux. Elle fait l’objet d’une information du fournisseur. Lorsqu’une aide a été attribuée par le FSL pour couvrir une partie de la dette, le fournisseur propose au consommateur, le cas échéant, des modalités pour le règlement du solde de la dette et en informe le FSL.</w:t>
      </w:r>
    </w:p>
    <w:p>
      <w:r>
        <w:t>Lire l'analyse juridique n° 2005-40 relative aux impayés d'électricité : signalement au président du Conseil général et au maire des personnes en difficulté</w:t>
      </w:r>
    </w:p>
    <w:p>
      <w:pPr>
        <w:pStyle w:val="Heading1"/>
      </w:pPr>
      <w:r>
        <w:t>Procédure applicable en cas d’impayés des factures d’électricité, de gaz, de chaleur et d’eau (suite)</w:t>
      </w:r>
    </w:p>
    <w:p>
      <w:r>
        <w:rPr>
          <w:i/>
        </w:rPr>
        <w:t>https://www.anil.org/publications/documentation-experte/analyses-juridiques-jurisprudence/analyses-juridiques/2008/demunis-aides-financieres/procedure-applicable-en-cas-dimpayes-des-factures-delectricite-de-gaz-de-chaleur-et-deau-suite/</w:t>
      </w:r>
    </w:p>
    <w:p>
      <w:r>
        <w:t>Lire l'analyse juridique n° 2005-40 relative aux impayés d'électricité : signalement au président du Conseil général et au maire des personnes en difficulté</w:t>
      </w:r>
    </w:p>
    <w:p>
      <w:pPr>
        <w:pStyle w:val="Heading2"/>
      </w:pPr>
      <w:r>
        <w:t>Trêve hivernale des coupures de fourniture d'énergie (décret : art.4 et 5)</w:t>
      </w:r>
    </w:p>
    <w:p>
      <w:r>
        <w:t>Pendant la période du 1er novembre au 15 mars, les fournisseurs d’électricité, de gaz, de chaleur ne peuvent procéder à des coupures pour non paiement des factures dans la résidence principale de personnes ou familles bénéficiant ou ayant bénéficié dans les douze derniers mois d’une aide du FSL. Aucune coupure d’eau ne peut intervenir tout au long de l’année dans la résidence principale de personnes ou familles bénéficiant ou ayant bénéficié dans les douze derniers mois d’une aide du FSL. Les notifications aux bénéficiaires "d’aides" du FSL (quelque soit l’objet de l’aide / sont visées, par exemple : les aides aux impayés de loyer ou les aides à l’accès au logement) ouvrent droit, sur leur présentation aux fournisseurs, au maintien de la fourniture d’électricité, de gaz, de chaleur et d’eau. Pour l’application de cette disposition :</w:t>
      </w:r>
    </w:p>
    <w:p>
      <w:r>
        <w:t>le fournisseur d’électricité, de gaz ou de chaleur, qui adresse aux personnes en situation d’impayé, le deuxième courrier avisant de la coupure à une date comprise entre le 1er août et le 15 février de l’année suivante, doit y mentionner qu’elles peuvent bénéficier de la trêve hivernale si elles ont obtenu, dans les douze mois précédant la date limite de paiement de la facture, une aide du FSL;</w:t>
      </w:r>
    </w:p>
    <w:p>
      <w:r>
        <w:t>le fournisseur d’eau, qui adresse aux personnes en situation d’impayé le deuxième courrier avisant de la coupure d’eau, doit y mentionner qu’elles peuvent bénéficier du maintien de leur fourniture si elles ont obtenu, dans les douze mois précédant la date limite de paiement de la facture, une aide du FSL.</w:t>
      </w:r>
    </w:p>
    <w:p>
      <w:r>
        <w:t>Dans ces courriers, le fournisseur d’énergie ou d’eau demande au destinataire de lui communiquer dans un délai de 15 jours la notification du bénéfice de l’aide du FSL. A défaut de communication de cette notification ou d’une ampliation de celle-ci fournie par le FSL, le consommateur est considéré comme n’ayant pas bénéficié d’une aide.</w:t>
      </w:r>
    </w:p>
    <w:p>
      <w:pPr>
        <w:pStyle w:val="Heading2"/>
      </w:pPr>
      <w:r>
        <w:t>Réduction de fourniture ou coupure pour impayé (décret : art.6)</w:t>
      </w:r>
    </w:p>
    <w:p>
      <w:r>
        <w:t>Lorsqu’une réduction de fourniture ou une coupure pour impayé a été effectuée et que l’alimentation n’a pas été rétablie dans les 3 jours suivants cette réduction ou cette coupure, le fournisseur en informe immédiatement les services sociaux du département et, le cas échéant, les services sociaux communaux lorsque ces derniers sont cosignataires de la convention (Conseil général /fournisseurs d’énergie ou d’eau)</w:t>
      </w:r>
    </w:p>
    <w:p>
      <w:pPr>
        <w:pStyle w:val="Heading2"/>
      </w:pPr>
      <w:r>
        <w:t>Convention relative au concours financier des fournisseurs au FSL (loi du 31.5.90 : art.6-3 et décret : art.7)</w:t>
      </w:r>
    </w:p>
    <w:p>
      <w:r>
        <w:t>Une convention est passée entre le département, d'une part, et les représentants d'Electricité de France, de Gaz de France et de chaque distributeur d'énergie ou d'eau, d'autre part, afin de définir le montant et les modalités de leur concours financier au FSL. Les autres collectivités territoriales, les établissements publics de coopération intercommunale et certaines autres personnes (CAF CMSA, bailleurs privés, bailleurs publics, collecteurs de la participation des employeurs / loi du 31.5.90 : art.3 al.1er) peuvent également participer au financement du FSL. Les communes ou les centres intercommunaux d’action sociale peuvent être partie à ces conventions. Dans ce dernier cas, les conventions précisent :</w:t>
      </w:r>
    </w:p>
    <w:p>
      <w:r>
        <w:t>les caractéristiques des situations d’impayé qui font l’objet d’une information des services sociaux du département par les fournisseurs avant la mise en oeuvre d’une procédure de réduction ou de coupure;</w:t>
      </w:r>
    </w:p>
    <w:p>
      <w:r>
        <w:t>les modalités de l’information par les fournisseurs des services sociaux du département.</w:t>
      </w:r>
    </w:p>
    <w:p>
      <w:r>
        <w:t>Ces conventions fixent en outre :</w:t>
      </w:r>
    </w:p>
    <w:p>
      <w:r>
        <w:t>les délais de décision du FSL en fonction de l’urgence de la situation;</w:t>
      </w:r>
    </w:p>
    <w:p>
      <w:r>
        <w:t>les délais d’information du fournisseur par le FSL;</w:t>
      </w:r>
    </w:p>
    <w:p>
      <w:r>
        <w:t>les modalités de l’échéancier proposé par le fournisseur pour le règlement du solde de la dette duconsommateur lorsque le FSL a pris en charge une partie de cette dette;</w:t>
      </w:r>
    </w:p>
    <w:p>
      <w:r>
        <w:t>les actions, coordonnées entre les parties contractantes, de prévention et d’information sur la maîtrise de la consommation en énergie et en eau, pour les personnes qui bénéficient d’une aide du FSL;</w:t>
      </w:r>
    </w:p>
    <w:p>
      <w:r>
        <w:t>le cas échéant, les procédures communes de contrôle entre le FSL et les fournisseurs des documents attestant des aides accordées par le FSL pour le logement;</w:t>
      </w:r>
    </w:p>
    <w:p>
      <w:r>
        <w:t>les modalités de contribution des fournisseurs à l’évaluation des besoins et aux actions du plan départemental d’action pour le logement des personnes défavorisées dans le domaine de la prévention et du traitement des impayés d’eau et d’énergie ainsi qu’à l’évaluation de ces actions (loi du 31.5.90 : art.4).</w:t>
      </w:r>
    </w:p>
    <w:p>
      <w:pPr>
        <w:pStyle w:val="Heading2"/>
      </w:pPr>
      <w:r>
        <w:t>Impayés d'énergie ou d'eau sur les parties communes d'un immeuble (décret : art.8)</w:t>
      </w:r>
    </w:p>
    <w:p>
      <w:r>
        <w:t>Impayés d’électricité</w:t>
      </w:r>
    </w:p>
    <w:p>
      <w:r>
        <w:t>Lorsque la facture d’électricité du contrat relatif aux parties communes d’un immeuble n’a pas été acquittée, le fournisseur informe, par courrier, le syndic de l’immeuble qu’à défaut de règlement dans un délai supplémentaire d’un mois, la fourniture de l'électricité pourra être suspendue.A défaut d’accord entre le syndicat des copropriétaires représenté par le syndic et le fournisseur sur les modalités de paiement dans ce délai d’un mois, le fournisseur peut procéder à la coupure après apposition d’un nouveau rappel dans les parties communes de l’immeuble.</w:t>
      </w:r>
    </w:p>
    <w:p>
      <w:r>
        <w:t>Ce nouveau rappel est apposé par le gestionnaire de réseau sur la demande du fournisseur. Sa durée d’affichage ne peut être inférieure à un mois. Le rappel précise nécessairement :</w:t>
      </w:r>
    </w:p>
    <w:p>
      <w:r>
        <w:t>le nouveau délai accordé pour procéder au règlement de la facture en question;</w:t>
      </w:r>
    </w:p>
    <w:p>
      <w:r>
        <w:t>les cordonnées de la personne ou du service habilité à recevoir le règlement de la facture;</w:t>
      </w:r>
    </w:p>
    <w:p>
      <w:r>
        <w:t>la possibilité, pour les copropriétaires occupants, de saisir les services sociaux.</w:t>
      </w:r>
    </w:p>
    <w:p>
      <w:r>
        <w:t>Ce délai est porté à deux mois lorsque le syndicat des copropriétaires peut faire valoir auprès du fournisseur :</w:t>
      </w:r>
    </w:p>
    <w:p>
      <w:r>
        <w:t>la défaillance frauduleuse du syndic ou l’existence d’une procédure de liquidation judiciaire à l’encontre de ce dernier;</w:t>
      </w:r>
    </w:p>
    <w:p>
      <w:r>
        <w:t>ou lorsque le FSL a été saisi par l’intermédiaire des services sociaux.</w:t>
      </w:r>
    </w:p>
    <w:p>
      <w:r>
        <w:t>Impayés relatifs aux charges collectives d’eau ou d’énergie et intervention du FSL (décret : art.9)</w:t>
      </w:r>
    </w:p>
    <w:p>
      <w:r>
        <w:t>Lorsque le syndicat des copropriétaires est dans la situation d’impayés vis-à-vis des fournisseurs d’énergie ou d’eau, le syndic informe chaque copropriétaire occupant n’ayant pas acquitté ses charges collectives d’eau ou d’énergie, de la possibilité de déposer un dossier de demande d’aide auprès du FSL.</w:t>
      </w:r>
    </w:p>
    <w:p>
      <w:r>
        <w:t>Le syndic adresse une mise en demeure au copropriétaire occupant d’avoir à acquitter les charges demeurées impayées (par LRAR) et, dans ce même courrier, précise que :</w:t>
      </w:r>
    </w:p>
    <w:p>
      <w:r>
        <w:t>les coordonnées des services sociaux sont à sa disposition auprès du syndic;</w:t>
      </w:r>
    </w:p>
    <w:p>
      <w:r>
        <w:t>sauf opposition de sa part, dans un délai qui ne peut être inférieur à quinze jours suivant la date de la notification, le syndic pourra transmettre aux services sociaux du département et, le cas échéant, aux services sociaux communaux les données suivantes : ses nom et prénom, son adresse, ainsi que l’état des soldes débiteurs des comptes individuels, les tantièmes des quotes-parts des copropriétaires concernés, le budget prévisionnel de l’année en cours et le compte de gestion général du dernier exercice clos.</w:t>
      </w:r>
    </w:p>
    <w:p>
      <w:pPr>
        <w:pStyle w:val="Heading1"/>
      </w:pPr>
      <w:r>
        <w:t>Procédure applicable en cas d’impayés des factures d’électricité, de gaz, de chaleur et d’eau (fin)</w:t>
      </w:r>
    </w:p>
    <w:p>
      <w:r>
        <w:rPr>
          <w:i/>
        </w:rPr>
        <w:t>https://www.anil.org/documentation/analyses-juridiques-jurisprudence/analyses-juridiques/2008/demunis-aides-financieres/procedure-applicable-en-cas-dimpayes-des-factures-delectricite-de-gaz-de-chaleur-et-deau-fin/</w:t>
      </w:r>
    </w:p>
    <w:p>
      <w:r>
        <w:t>Lire l'analyse juridique n° 2005-40 relative aux impayés d'électricité : signalement au président du Conseil général et au maire des personnes en difficulté</w:t>
      </w:r>
    </w:p>
    <w:p>
      <w:pPr>
        <w:pStyle w:val="Heading2"/>
      </w:pPr>
      <w:r>
        <w:t>Désignation d'un correspondant "solidarite-précarité" par chaque fournisseur (décret : art.11)</w:t>
      </w:r>
    </w:p>
    <w:p>
      <w:r>
        <w:t>Chaque fournisseur d’électricité, de gaz, de chaleur ou d’eau approvisionnant des personnes physiques désigne un correspondant « solidarité-précarité » pour les relations avec les services sociaux du département, les services sociaux communaux, ainsi qu’avec les associations de défense d’usagers ou de consommateurs qui en feront la demande.</w:t>
      </w:r>
    </w:p>
    <w:p>
      <w:r>
        <w:t>Le correspondant « solidarité-précarité » tient à la disposition des services sociaux du département et des services sociaux communaux les données nécessaires à l’appréciation de la situation des consommateurs en situation d’impayés dont la fourniture est réduite ou suspendue (données précisées à l’article 2 al.5 du décret). Le correspondant « solidarité-précarité » peut être commun à plusieurs départements et à plusieurs fournisseurs.</w:t>
      </w:r>
    </w:p>
    <w:p>
      <w:pPr>
        <w:pStyle w:val="Heading2"/>
      </w:pPr>
      <w:r>
        <w:t>Transmission des données personnelles (décret : art.12)</w:t>
      </w:r>
    </w:p>
    <w:p>
      <w:r>
        <w:t>Toutes précautions utiles pour préserver la sécurité et la confidentialité des données sont prises en particulier à l’occasion de leur transmission. Les agents ou employés chargés de recueillir et exploiter ces données sont tenus à une obligation de confidentialité. La durée maximale de conservation des données nominatives de signalement, est fixée à quatre mois à compter de leur réception par les destinataires.</w:t>
      </w:r>
    </w:p>
    <w:p>
      <w:pPr>
        <w:pStyle w:val="Heading2"/>
      </w:pPr>
      <w:r>
        <w:t>Entrée en vigueur (décret : art.13</w:t>
      </w:r>
    </w:p>
    <w:p>
      <w:r>
        <w:t>Ces dispositions entrent en vigueur le 1er décembre 2008.</w:t>
      </w:r>
    </w:p>
    <w:p>
      <w:pPr>
        <w:pStyle w:val="Heading2"/>
      </w:pPr>
      <w:r>
        <w:t>Dispositions diverses</w:t>
      </w:r>
    </w:p>
    <w:p>
      <w:r>
        <w:t>Le décret du 10 août 2005 relatif à la procédure applicable en cas d’impayés d’électricité et les articles R.261-1 et R.261-2 du code de l’action sociale et des familles sont abrogés à compter de la date d’entrée en vigueur du présent décret (décret : art.15).</w:t>
      </w:r>
    </w:p>
    <w:p>
      <w:r>
        <w:t>Les dispositions du présent décret s’appliquent aux fonds locaux lorsqu’ils existent (décret : art.10).</w:t>
      </w:r>
    </w:p>
    <w:p>
      <w:pPr>
        <w:pStyle w:val="Heading1"/>
      </w:pPr>
      <w:r>
        <w:t>La garantie des risques locatif / GRL</w:t>
      </w:r>
    </w:p>
    <w:p>
      <w:r>
        <w:rPr>
          <w:i/>
        </w:rPr>
        <w:t>https://www.anil.org/documentation-experte/analyses-juridiques-jurisprudence/analyses-juridiques/analyses-juridiques-2008/la-garantie-des-risques-locatif-/-grl/</w:t>
      </w:r>
    </w:p>
    <w:p>
      <w:r>
        <w:t>N° 2008-07 / A jour au 25 juin 2008</w:t>
      </w:r>
    </w:p>
    <w:p>
      <w:r>
        <w:t>L'Etat et l'Union d'Economie Sociale pour le Logement ont signé le 20 décembre 2006 une convention relative à la garantie des risques locatifs : la " GRL ". Cette convention vise à favoriser l'accès au logement d'un plus grand nombre de candidats locataires par le développement de contrats d'assurances souscrits volontairement par les bailleurs afin de garantir les risques d'impayés de loyers.</w:t>
      </w:r>
    </w:p>
    <w:p>
      <w:r>
        <w:t>A cet effet, la convention consiste à apporter aux sociétés d'assurance, qui accepteront de s'engager dans le dispositif, une compensation financière en cas de sinistre à condition qu'elles étendent leur garantie aux locataires exclus par les critères habituels de solvabilité et définis dans un cahier des charges social. La compensation sera versée soit par le 1 % logement pour les locataires éligibles à ce titre (même catégorie que les bénéficiaires du LOCA-PASS (1)) soit par l'Etat pour les catégories de ménages non couvertes par le 1 % logement (2). Ce dispositif a vocation à se substituer à terme à la garantie LOCA-PASS. L'utilisation des ressources du 1 % afin d'offrir une compensation aux sociétés d'assurance a été rendue possible par la loi du 26 juillet 2005 sur le développement des services à la personne (CCH : art. L. 313-1) et la loi du 5 mars 2007 instituant un droit opposable au logement (loi DALO : art. 27 / CCH : art. L. 313-20 et Code des assurances : art. L. 310-12).</w:t>
      </w:r>
    </w:p>
    <w:p>
      <w:r>
        <w:t>Pour faire fonctionner le dispositif l'UESL a mis en place (décret du 24.1.07 : art. 2) :</w:t>
      </w:r>
    </w:p>
    <w:p>
      <w:r>
        <w:t>d'une part, la "SAS GRL GESTION" société de gestion chargée de la mise en œuvre et du suivi technique;</w:t>
      </w:r>
    </w:p>
    <w:p>
      <w:r>
        <w:t>d'autre part, " l'Association pour l'accès aux garanties locatives " (APAGL), association chargée de garantir la finalité sociale du dispositif, d'étudier ses effets, ses coûts et les conditions de son développement.</w:t>
      </w:r>
    </w:p>
    <w:p>
      <w:r>
        <w:t>Un fonds spécifique de garantie universelle des risques locatifs a été crée (loi DALO : art. 27); il sera abondé par une partie des primes d'assurances versées par les bailleurs, par l'UESL pour un montant de 100 millions d'euros en 2007 et par l'Etat qui s'est engagé à inscrire les dispositions nécessaires au respect de son engagement dans la prochaine loi de finances. Le conseil d'administration de l'UESL a adopté une convention-type de gestion entre la SAS " GRL Gestion " et les entreprises d'assurances, le 21 février 2007. Cette convention devra être signée entre la Société "GRL Gestion " et chacune des entreprises d'assurances qui souhaitera offrir à sa clientèle " le contrat d'assurance GRL ". Les relations et obligations réciproques entre la société " GRL Gestion " et les entreprises d'assurances seront organisées dans le cadre de cette convention.</w:t>
      </w:r>
    </w:p>
    <w:p>
      <w:pPr>
        <w:pStyle w:val="Heading2"/>
      </w:pPr>
      <w:r>
        <w:t>Conditions d'accès à la " GRL "</w:t>
      </w:r>
    </w:p>
    <w:p>
      <w:r>
        <w:t>Bailleurs pouvant souscrire un contrat d'assurance " GRL "</w:t>
      </w:r>
    </w:p>
    <w:p>
      <w:r>
        <w:t>En principe tout propriétaire bailleur qui le souhaite peut souscrire un contrat d'assurance " GRL " en s'adressant à une entreprise d'assurances de son choix qui adhère au dispositif. En pratique sont actuellement ciblés les propriétaires privés, personnes physiques. Pour les organismes HLM, les SEM de logement social, les collectivités publiques et les sociétés filiales des collecteurs 1 % Logement, une autre convention devrait être conclue entre l'Etat et l'UESL ultérieurement (CCH : art. L. 313-1 c). Les loyers et charges garantis ne peuvent concerner que des logements occupés à titre de résidence principale et situés sur le territoire français.</w:t>
      </w:r>
    </w:p>
    <w:p>
      <w:r>
        <w:t>Locataires éligibles au contrat d'assurance " GRL " (décret du 24.1.07 : art. 6)</w:t>
      </w:r>
    </w:p>
    <w:p>
      <w:r>
        <w:t>Pour que le risque d'impayé de loyers et de charges soit garanti, il faut d'une part que le bailleur souscrive un contrat d'assurance impayé de loyer et que d'autre part, le locataire concerné soit "éligible" au sens de la convention Etat/UESL.</w:t>
      </w:r>
    </w:p>
    <w:p>
      <w:r>
        <w:t>Sont éligibles les locataires qui répondent à l'un des critères suivants :</w:t>
      </w:r>
    </w:p>
    <w:p>
      <w:r>
        <w:t>dont le taux d’effort est compris entre 33 et 50 %,</w:t>
      </w:r>
    </w:p>
    <w:p>
      <w:r>
        <w:t>ainsi que ceux dont le taux d’effort est inférieur à 33 % mais qui ne peuvent pas répondre aux critères usuels des assureurs ou aux exigences des bailleurs en raison de la nature de leur activité, de leur contrat de travail et du caractère permanent de leur activité,</w:t>
      </w:r>
    </w:p>
    <w:p>
      <w:r>
        <w:t>qui ne peuvent fournir une caution, personne physique ou morale exigée par le bailleur.</w:t>
      </w:r>
    </w:p>
    <w:p>
      <w:r>
        <w:t>Les revenus sont composés de l’ensemble des salaires, traitements, prestations de toute nature ayant un caractère régulier permanent. Viennent en déduction du loyer et des charges les éventuelles aides au logement auxquelles le locataire peut prétendre et qui sont perçues directement par le bailleur ou son mandataire. Le taux d'effort se calcule par le rapport entre un loyer et charges mensuelles locatives sur les revenus mensuels permanents.</w:t>
      </w:r>
    </w:p>
    <w:p>
      <w:r>
        <w:t>Le bénéfice de la GRL est exclusif de toute caution personne physique ou morale.</w:t>
      </w:r>
    </w:p>
    <w:p>
      <w:r>
        <w:t>Pour les locataires en place, ceux-ci doivent avoir payé leurs loyers et leurs charges pendant une période de six mois sans incident de paiement de deux termes consécutifs de loyer avant la prise d'effet de la garantie.</w:t>
      </w:r>
    </w:p>
    <w:p>
      <w:r>
        <w:t>Sont expressément exclus du dispositif " GRL " :</w:t>
      </w:r>
    </w:p>
    <w:p>
      <w:r>
        <w:t>les candidats locataires titulaires d’un CDI et dont les revenus excèdent 3 fois le montant du loyer plus charges (TTC) mensuel.</w:t>
      </w:r>
    </w:p>
    <w:p>
      <w:r>
        <w:t>les candidats locataires dont le rapport entre le montant de leurs revenus (quels qu'ils soient à l'exclusion des revenus financiers et boursiers) et le montant du loyer et charges (déduction faite des aides au logement perçues ou susceptibles de l'être) excède 50 %.</w:t>
      </w:r>
    </w:p>
    <w:p>
      <w:r>
        <w:t>Preuve de l'éligibilité des locataires à la garantie : le Passeport " GRL " délivré par les CIL</w:t>
      </w:r>
    </w:p>
    <w:p>
      <w:r>
        <w:t>Peuvent bénéficier de la garantie "GRL" les candidats locataires et les locataires déjà dans les lieux. Quelle que soit leur situation, les locataires doivent obtenir auprès d'un CIL ou sur Internet : www.grlgestion.fr, un passeport GRL appelé PASS-GRL®.</w:t>
      </w:r>
    </w:p>
    <w:p>
      <w:pPr>
        <w:pStyle w:val="Heading2"/>
      </w:pPr>
      <w:r>
        <w:t>Caractéristiques de l'assurance" GRL "</w:t>
      </w:r>
    </w:p>
    <w:p>
      <w:r>
        <w:t>Montant et paiement des primes d'assurance " GRL "</w:t>
      </w:r>
    </w:p>
    <w:p>
      <w:r>
        <w:t>Le cahier des charges social impose à l'assureur de s'engager à ce que la tarification du contrat n'excède pas celle des contrats d'assurances qui imposent des conditions relatives aux locataires plus strictes (décret du 24.1.07: art. 5). La convention-type fixe à ce jour :</w:t>
      </w:r>
    </w:p>
    <w:p>
      <w:r>
        <w:t>un taux de prime maximum de référence de 2,50 % du montant des loyers charges comprises (TTC) payable d'avance d'année en année par tacite reconduction pour les bailleurs isolés;</w:t>
      </w:r>
    </w:p>
    <w:p>
      <w:r>
        <w:t>un taux de prime maximum de référence de 1,80 % du montant des loyers charges comprises (TTC) payable à terme échu tous les trimestres quand le contrat est souscrit par un professionnel de l'immobilier.</w:t>
      </w:r>
    </w:p>
    <w:p>
      <w:r>
        <w:t>Le montant de la prime d'assurance impayés de loyers " GRL " est déductible des revenus fonciers comme n'importe quelle prime d'assurance impayés de loyers (CGI : art. 31 I 1° a bis). Les personnes qui louent un ou plusieurs logements dans le cadre d'un conventionnement avec l'Etat ou l' ANAH et qui concluent un contrat "GRL" bénéficient d'un crédit d'impôt sur le revenu égal à 50 % du montant de la prime d'assurance payée au cours de l'année d'imposition et ne peuvent pas dans ce cas déduire les primes de leurs revenus fonciers (CGI : art. 200 nonies).</w:t>
      </w:r>
    </w:p>
    <w:p>
      <w:r>
        <w:t>GRL et autres garanties exigées du locataire</w:t>
      </w:r>
    </w:p>
    <w:p>
      <w:r>
        <w:t>Pour les locataires éligibles, le contrat d'assurance ne peut exiger, pour être assuré, la production par le locataire d'une caution solidaire d'une personne physique ou morale (sauf exception expressément prévues au cahier des charges sociales).</w:t>
      </w:r>
    </w:p>
    <w:p>
      <w:r>
        <w:t>Les compagnies d'assurances susceptibles de distribuer des contrats d'assurances impayés de loyers " GRL "</w:t>
      </w:r>
    </w:p>
    <w:p>
      <w:r>
        <w:t>Toutes les entreprises disposant d'un agrément tel que défini à l'article L. 321-10 du Code des assurances, de la branche 16, peuvent s'inscrire dans le dispositif de la " GRL " en signant, avec la société de gestion de l'UESL, une convention prévoyant les modalités de fonctionnement du contrat qui permettront le versement des compensations financières en cas de sinistre. A la date du 18 juillet 2007, trois compagnies d’assurances se sont engagées à proposer ce type de garantie aux bailleurs qui le souhaitent ainsi qu’à leurs mandataires : la SEGAP-courtages d’assurances, la DAS (filiale des Mutuelles du Mans) et ASSERIS assureurs des professionnels de l’immobilier adhérents au SNPI. Pour connaître les compagnies signataires : www.grlgestion.fr rubrique « nos partenaires ».</w:t>
      </w:r>
    </w:p>
    <w:p>
      <w:r>
        <w:t>Définition et étendue des garanties (décret du 24.1.07 : art. 3)</w:t>
      </w:r>
    </w:p>
    <w:p>
      <w:r>
        <w:t>Sont éligibles au mécanisme de compensation financières, les contrats d'assurances qui assurent les " locataires éligibles " tels que définis ci-dessus et qui couvrent le risque d'impayés portant sur le loyer, les charges ou les taxes locatives, éventuellement révisés, dans la limite de 2 300 € mensuel. Sont déduits du loyer et des charges assurés les aides au logement qui doivent être perçues par le bailleur en tiers payant. En cas de prise en charge d'un sinistre par la SAS GRL gestion, celle-ci est subrogée dans les droits du bailleur pour l'ensemble des recours. Les frais de justice (huissiers et avocats…) sont pris en charge jusqu'à l'expulsion du locataire le cas échéant. Le contrat couvre également, les coûts des travaux de remise en état du logement (garantie des détériorations immobilières) dans la limite de 7.700€ par sinistre et par logement et après application d'une franchise d'un mois de loyer en principal pour les PASS-GRL® souscrits après le 20.2.08. En revanche la franchise correspond à deux mois de loyers et charges pour les PASS-GRL® souscrits avant le 20.2.08. Le contrat fixe les conditions d'information de la compagnie d'assurances par le bailleur ou son mandataire en cas de changement de locataire dans le délai maximum d'un mois après la signature du bail. Il laisse au bailleur un délai suffisant pour déclarer le sinistre.</w:t>
      </w:r>
    </w:p>
    <w:p>
      <w:pPr>
        <w:pStyle w:val="Heading2"/>
      </w:pPr>
      <w:r>
        <w:t>Conditions de mise en oeuvre de l'assurance " GRL "</w:t>
      </w:r>
    </w:p>
    <w:p>
      <w:r>
        <w:t>Gestion des impayés en cas de " GRL " (décret du 24.1.07 : art. 4)</w:t>
      </w:r>
    </w:p>
    <w:p>
      <w:r>
        <w:t>Il y a sinistre dès le premier impayé de loyer et charges. Le bailleur dans un délai de J (date d'exigibilité du loyer indiquée dans le bail) + 20 jours maximum doit avoir fait un rappel simple à son locataire, à J+35 maximum il doit adresser une lettre recommandée pour un second rappel et à J+45 au maximum il doit faire une déclaration de sinistre à son assurance. Les procédures liées à la gestion des sinistres feront l'objet de conventions spécifiques avec chaque entreprise d'assurance. Toutefois, les règlements seront toujours effectués via la société de gestion, par le fonds spécifique de garantie universelle des risques locatifs de l'UESL. Les bailleurs ou leurs mandataires ayant souscrit le "contrat d'assurance GRL", déclarent auprès de la société "GRL Gestion", les sinistres dans les conditions définies au dit contrat, et validé par la société " GRL Gestion ".</w:t>
      </w:r>
    </w:p>
    <w:p>
      <w:r>
        <w:t>La société " GRL Gestion " peut être subrogée dans les droits et actions du bailleur jusqu'à concurrence du principal (indemnités, y compris les aides au logement), frais, honoraires et réglées par elle au titre de la garantie GRL. La société " GRL Gestion " pourra confier à l'entreprise d'assurances en qualité de prestataire de services, le recouvrement des impayés et des dégradations.</w:t>
      </w:r>
    </w:p>
    <w:p>
      <w:r>
        <w:t>Situation des locataires : rôle de l'APAGL</w:t>
      </w:r>
    </w:p>
    <w:p>
      <w:r>
        <w:t>Si un locataire débiteur nécessite une procédure de recouvrement, l'APAGL décidera entre deux modalités d'intervention :</w:t>
      </w:r>
    </w:p>
    <w:p>
      <w:r>
        <w:t>l'une, sans traitement social, et donc en ayant recours aux procédures usuelles de recouvrement amiables et judiciaires (mise en demeure par lettre recommandée avec accusé de réception, commandement de payer, etc...); la procédure contentieuse étant diligentée par GRL Gestion.</w:t>
      </w:r>
    </w:p>
    <w:p>
      <w:r>
        <w:t>l'autre, en organisant un traitement social en accompagnement de la procédure de recouvrement amiable, conformément au cahier des charges que l'APAGL aura élaboré. Le traitement social sera assuré par une structure agréée par l'APAGL.</w:t>
      </w:r>
    </w:p>
    <w:p>
      <w:r>
        <w:t>Ce recouvrement adapté à pour vocation d'aider les locataires débiteurs, conformément au dispositif organisé par l'UESL.</w:t>
      </w:r>
    </w:p>
    <w:p>
      <w:r>
        <w:t>La situation du locataire est analysée par l'APAGL (association pour l'accès aux garanties locatives). Cette analyse conduit à déterminer si la situation sociale et financière particulière du locataire justifie la mise en place, pour une durée limitée, de modalités de recouvrement adaptées et d'un accompagnement social. Le recours à un accompagnement social et à des modalités de recouvrement adaptées sera notamment de droit lorsque les impayés de loyers sont imputables à une baisse importante des revenus du locataire consécutive à un accident de la vie, tel qu'un décès, un divorce, un licenciement ou une maladie.</w:t>
      </w:r>
    </w:p>
    <w:p>
      <w:r>
        <w:t>Calendrier de mise en œuvre de la " GRL "</w:t>
      </w:r>
    </w:p>
    <w:p>
      <w:r>
        <w:t>L'objectif était de permettre une mise en œuvre effective du dispositif dès le 1er janvier 2007 pour le parc privé. Ce dispositif nécessitant la mise en place de procédures financières, administratives et commerciales, les premiers contrats GRL devraient être conclus à la rentrée 2007</w:t>
      </w:r>
    </w:p>
    <w:p>
      <w:r>
        <w:t>Articulation du dispositif avec le LOCA-PASS</w:t>
      </w:r>
    </w:p>
    <w:p>
      <w:r>
        <w:t>Afin d'assurer le basculement progressif de la garantie " LOCA-PASS " vers la garantie " GRL ", pendant 18 mois à compter du 1er janvier 2007, la garantie " LOCA-PASS®" continuera d'être proposée aux bénéficiaires actuels, à défaut de souscription d'une assurance contre les impayés de loyers. Pour les bailleurs sociaux, cette période de 18 mois ne commencera à courir qu'après l'extension de la convention prévue. Cette période de transition a été prolongée jusqu'au 1er janvier 2010.</w:t>
      </w:r>
    </w:p>
    <w:p>
      <w:r>
        <w:t>Le dispositif avance LOCA-PASS® (dépôt de garantie) est quant à lui maintenu dans sa configuration actuelle et n'est pas concerné par la mise en place de la GRL.</w:t>
      </w:r>
    </w:p>
    <w:p>
      <w:r>
        <w:t>Evaluation du dispositif</w:t>
      </w:r>
    </w:p>
    <w:p>
      <w:r>
        <w:t>L'UESL fera réaliser avant le 30 juin 2008 une évaluation du dispositif par une personne indépendante choisie d'un commun accord avec l'Etat.</w:t>
      </w:r>
    </w:p>
    <w:p>
      <w:r>
        <w:t>Textes officiels Loi du 26 juillet 2005 (art. 32) / Loi du 5 mars 2007 (art. 27) / CCH : art. L. 313-1 / décret du 24.1.07 (JO du 26.1.07) Convention Etat / UESL du 20.12.06; décision du CA UESL 21.2.07, du 20.2.08.</w:t>
      </w:r>
    </w:p>
    <w:p>
      <w:r>
        <w:t>(1) Locataires pris en charge par l'UESL : locataires éligibles 1 % logement (décret du 24.1.07 : art. 6)</w:t>
      </w:r>
    </w:p>
    <w:p>
      <w:r>
        <w:t>Le financement de la compensation relève de l'UESL pour les catégories de bénéficiaires suivantes : - les ménages dont l'une des personnes majeures est salariés par une entreprise du secteur assujetti à la PEEC (CCH : art. L. 313), y compris les anciens salariés retraités depuis moins de cinq ans et les travailleurs saisonniers; et ce quels que soient leur ancienneté, la nature de leur contrat de travail et le nombre de salariés;</w:t>
      </w:r>
    </w:p>
    <w:p>
      <w:r>
        <w:t>les ménages dont l'une des personnes majeures à moins de trente ans en recherche ou en situation d'emploi;</w:t>
      </w:r>
    </w:p>
    <w:p>
      <w:r>
        <w:t>les ménages dont l'une des personnes majeures est étudiant boursier;</w:t>
      </w:r>
    </w:p>
    <w:p>
      <w:r>
        <w:t>tout locataire, indépendamment de sa situation professionnelle, d'un logement appartenant à un bailleur privé ayant fait l'objet d'une convention avec l'Etat (CCH : art. L. 353-2) ou avec l' ANAH (CCH : art. L. 321-4) pendant toute la durée de la convention.</w:t>
      </w:r>
    </w:p>
    <w:p>
      <w:r>
        <w:t>(2) Locataires pris en charge par l'Etat : locataires éligibles hors 1 % logement (décret du 24.1.07 : art. 6)</w:t>
      </w:r>
    </w:p>
    <w:p>
      <w:r>
        <w:t>Il s'agit des ménages qui ne sont pas pris en charge par le 1 % et qui répondent à des critères définis par un arrêté à paraître du ministre chargé du logement. Pour cette catégorie de ménage l'ensemble du dispositif et la compensation financière en cas de sinistre est pris en charge par l'UESL, mais fait l'objet d'un remboursement par l'Etat. Le financement du dispositif par l'Etat consistant en la création d'un système de garantie de l'Etat, le gouvernement s'est engagé à présenter dans les meilleurs délais au Parlement les dispositions législatives permettant cette création. L'Etat prendra alors en charges les " locataires éligibles hors 1% " à la date d'entrée en application prévue par la loi.</w:t>
      </w:r>
    </w:p>
    <w:p>
      <w:pPr>
        <w:pStyle w:val="Heading1"/>
      </w:pPr>
      <w:r>
        <w:t>Jusqu'à quelle date peut-on utiliser les droits à prêts d'un CEL clôturé, sur lesquels on a retiré les fonds ?</w:t>
      </w:r>
    </w:p>
    <w:p>
      <w:r>
        <w:rPr>
          <w:i/>
        </w:rPr>
        <w:t>https://www.anil.org/documentation-experte/analyses-juridiques-jurisprudence/analyses-juridiques/analyses-juridiques-1997/jusqua-quelle-date-peut-on-utiliser-les-droits-a-prets-dun-cel-cloture-sur-lesquels-on-a-retire-les-fonds/</w:t>
      </w:r>
    </w:p>
    <w:p>
      <w:r>
        <w:t>N° 1997-01 / A jour au 20 juin 2008</w:t>
      </w:r>
    </w:p>
    <w:p>
      <w:r>
        <w:t>Nota bene : la prescription commerciale est passée de 10 ans à 5 ans (l oi du 17.6.08 portant réforme de la prescription en matière civile : JO du 18.6.08 : art. 15 / Code de commerce : art. L.110-4).</w:t>
      </w:r>
    </w:p>
    <w:p>
      <w:pPr>
        <w:pStyle w:val="Heading1"/>
      </w:pPr>
      <w:r>
        <w:t>Réforme de la prescription en matière civile</w:t>
      </w:r>
    </w:p>
    <w:p>
      <w:r>
        <w:rPr>
          <w:i/>
        </w:rPr>
        <w:t>https://www.anil.org/documentation-experte/analyses-juridiques-jurisprudence/analyses-juridiques/analyses-juridiques-2008/reforme-de-la-prescription-en-matiere-civile/</w:t>
      </w:r>
    </w:p>
    <w:p>
      <w:r>
        <w:t>N° 2008-29 / A jour au 18 juin 2008 Loi du 17.6.08 : JO du 18.6.08</w:t>
      </w:r>
    </w:p>
    <w:p>
      <w:r>
        <w:t>La loi du 17 juin 2008 simplifie et clarifie le régime des prescriptions civiles et procède à la réécriture des dispositions du code civil relatives à la prescription.</w:t>
      </w:r>
    </w:p>
    <w:p>
      <w:r>
        <w:t>Elle porte essentiellement sur la prescription extinctive qui a été clarifiée. Il s’agit d’un « mode d’extinction du droit résultant de l’inaction par son titulaire pendant un certain laps de temps » (code civil : art.2219). La prescription acquisitive est définie comme « un moyen d’acquérir un bien ou un droit par l’effet de la possession sans que celui qui l’allègue soit obligé d’en rapporter un titre, ou qu’on puisse lui opposer l’exception déduite de la mauvaise foi » (code civil : art.2258). Ex : la propriété s’acquière au bout de trente ans, le délai étant porté à dix ans pour ceux qui acquièrent de bonne foi et à juste titre, sans aucune autre conditions (code civil : art.2272).</w:t>
      </w:r>
    </w:p>
    <w:p>
      <w:r>
        <w:t>Elle instaure également de nouvelles définitions pour la suspension et l’interruption : la suspension arrête temporairement le cours de la prescription sans effacer le délai acquis, tandis que l’interruption efface le délai acquis et fait courir un nouveau délai de même durée que l’ancien (code civil : art.2230, 2231). Par ailleurs, la suspension a été étendue aux litiges pour lesquels les parties conviennent de recourir à une médiation ou à une conciliation (code civil : art.2238).</w:t>
      </w:r>
    </w:p>
    <w:p>
      <w:r>
        <w:t>Certaines règles sont maintenues. Ainsi, le droit de propriété reste imprescriptible, la prescription se compte en jours, la citation en justice, même en référé, interrompt la prescription. De même, et sans mention expresse de la loi, certaines dispositions spécifiques découlant du droit de la copropriété et du droit locatif sont conservées. Ex : les actions découlant de l’article 42 al 1 du 10.7.65 restent soumises à la prescription de dix ans : respect des clauses du règlement de copropriété, les actions en paiement ou en répétition des charges de copropriété… De même, les actions en répétition des loyers et charges pour les locations HLM ou les baux issues de la loi de 1948 se prescrivent par trois ans (loi du 1.9.48 : art.68).</w:t>
      </w:r>
    </w:p>
    <w:p>
      <w:pPr>
        <w:pStyle w:val="Heading2"/>
      </w:pPr>
      <w:r>
        <w:t>De nouveaux délais de prescription extinctive</w:t>
      </w:r>
    </w:p>
    <w:p>
      <w:r>
        <w:t>La prescription de droit commun est fixée à cinq ans (Code civil : art.2224)</w:t>
      </w:r>
    </w:p>
    <w:p>
      <w:r>
        <w:t>La prescription trentenaire n’est plus le délai de droit commun, celui-ci étant porté à cinq ans pour les actions mobilières ou personnelles, y compris en matière commerciale. Ex : les actions en paiement ou en répétition de l’indu des loyers et charges pour les baux d’habitation issus de la loi du 6.7.89, les actions en paiement des loyers pour les baux d’habitation issus de la loi de 1948 ainsi que les baux HLM, les actions engagées sur le fondement des vices du consentement tels que le dol.</w:t>
      </w:r>
    </w:p>
    <w:p>
      <w:r>
        <w:t>Ce délai reste de trente ans pour les actions réelles immobilières (code civil : art.2227, à l’exclusion de celles relatives au droit de propriété qui reste imprescriptible). Ex : une action tendant à la démolition d’un équipement empiétant sur une partie privative d’une copropriété, ou une action en revendication d’une partie commune engagée par le syndicat contre le copropriétaire sont des actions réelles se prescrivant par trente ans.</w:t>
      </w:r>
    </w:p>
    <w:p>
      <w:r>
        <w:t>Une nouvelle architecture pour les prescriptions particulières qui sont simplifiées :</w:t>
      </w:r>
    </w:p>
    <w:p>
      <w:r>
        <w:t>Prescription de deux ans : les actions en responsabilité engagées contre les huissiers pour la perte ou la destruction de pièces confiées dans l’exécution d’une commission ou d’une signification d’acte.</w:t>
      </w:r>
    </w:p>
    <w:p>
      <w:r>
        <w:t>les actions en responsabilité engagées contre les personnes assistant ou représentant les parties en justice (code civil : art.2225);</w:t>
      </w:r>
    </w:p>
    <w:p>
      <w:r>
        <w:t>les actions en recouvrement exercées par les notaires, huissiers ou avoués pour le recouvrement de leurs frais (loi 17.6.08 : art.8);</w:t>
      </w:r>
    </w:p>
    <w:p>
      <w:r>
        <w:t>les actions engagées entre un non commerçant et un commerçant (loi 17.6.08 : art.15).</w:t>
      </w:r>
    </w:p>
    <w:p>
      <w:r>
        <w:t>Ex : les actions en responsabilité engagées contre un syndic ayant la qualité de commerçant, contre les agents immobiliers, contre les banquiers à l’occasion d’un prêt immobilier.</w:t>
      </w:r>
    </w:p>
    <w:p>
      <w:r>
        <w:t>les actions en responsabilité engagées contre les constructeurs et les sous-traitants qu’il s’agisse de la responsabilité de plein droit, ou de la responsabilité contractuelle de droit commun, sous réserve des règles spécifiques relatives à la garantie biennale pour les équipements, et à la garantie de parfait achèvement (code civil : art.1792-4-3), Le texte consacre les solutions retenues par la jurisprudence des deux dernières années, alignant le régime de responsabilité contractuelle de droit commun sur celui de la responsabilité légale, à savoir dix ans à compter de la réception.</w:t>
      </w:r>
    </w:p>
    <w:p>
      <w:r>
        <w:t>les actions engagées pour l’exécution des titres exécutoires (jugements, sentences arbitrales, transactions homologuées ou constatées par un juge), sauf si les actions en recouvrement en découlant se prescrivent par un délai plus long (loi 17.6.08 : art.23). Ne seront pas concernés les actes notariés revêtus de la formule exécutoire ou les titres délivrés par les huissiers en cas de non-paiement d’un chèque.</w:t>
      </w:r>
    </w:p>
    <w:p>
      <w:r>
        <w:t>Les actions en responsabilité en raison de dommages causés à l’environnement par des installations, travaux, ouvrages et activités régis par le code de l’environnement (loi 17.6.08 : art.14).</w:t>
      </w:r>
    </w:p>
    <w:p>
      <w:r>
        <w:t>Les délais de prescription peuvent être aménagés contractuellement, sous certaines conditions (code civil : art.2254). Les parties peuvent réduire ou augmenter les délais par écrit sans toutefois qu’ils puissent être inférieurs à un an, ou supérieurs à dix ans. Elles peuvent également instaurer de nouvelles causes de suspension ou d’interruption des délais, en dehors de celles prévues par la loi.</w:t>
      </w:r>
    </w:p>
    <w:p>
      <w:r>
        <w:t>Ces aménagements ne sont pas applicables dans les cas suivants :</w:t>
      </w:r>
    </w:p>
    <w:p>
      <w:r>
        <w:t>les actions en paiement des charges locatives, ou plus généralement les actions en paiement de tout ce qui est payable par années, ou à des termes périodiques plus courts;</w:t>
      </w:r>
    </w:p>
    <w:p>
      <w:r>
        <w:t>les actions résultant d’un contrat d’assurance (code des assurances : L.114-3);</w:t>
      </w:r>
    </w:p>
    <w:p>
      <w:r>
        <w:t>les actions résultant de contrats passés entre un consommateur et un professionnel (code de la consommation : L.37-1).</w:t>
      </w:r>
    </w:p>
    <w:p>
      <w:pPr>
        <w:pStyle w:val="Heading2"/>
      </w:pPr>
      <w:r>
        <w:t>De nouvelles modalités de décompte de la prescription extinctive</w:t>
      </w:r>
    </w:p>
    <w:p>
      <w:r>
        <w:t>Un point de départ a été fixé pour le délai de droit commun (code civil : art.2224)</w:t>
      </w:r>
    </w:p>
    <w:p>
      <w:r>
        <w:t>Il court à compter du jour où le titulaire d’un droit a connu, ou aurait dû connaître les faits qui lui permettent de l’exercer (code civil : art.2224). Il sera identique pour les actions réelles immobilières.</w:t>
      </w:r>
    </w:p>
    <w:p>
      <w:r>
        <w:t>Un délai butoir de vingt ans a été instauré (code civil : art.2232)</w:t>
      </w:r>
    </w:p>
    <w:p>
      <w:r>
        <w:t>Pour éviter que certaines actions soient imprescriptibles en raison du point de départ cité ci dessus, un délai butoir a été instauré : l’action sera prescrite 20 ans après le fait générateur, c’est-à-dire le fait ayant donné naissance au droit et non après la connaissance du fait par son titulaire. On parle alors de « point de départ glissant ». Ainsi, la suspension ou l’interruption du délai ne peut avoir pour effet de porter la prescription au delà de 20 ans, à compter de la naissance du droit. Certains butoirs qui existent déjà ont été maintenus. Ex : l’action en responsabilité du fait des produits défectueux reste soumise à un délai de prescription de dix ans à compter de la mise en circulation du produit défectueux (code civil : art.1386-16).</w:t>
      </w:r>
    </w:p>
    <w:p>
      <w:pPr>
        <w:pStyle w:val="Heading2"/>
      </w:pPr>
      <w:r>
        <w:t>Application de la loi dans le temps</w:t>
      </w:r>
    </w:p>
    <w:p>
      <w:r>
        <w:t>La prescription est acquise au moment de l’entrée en vigueur de la loi nouvelle</w:t>
      </w:r>
    </w:p>
    <w:p>
      <w:r>
        <w:t>La loi nouvelle n’aura alors aucune incidence dès lors que l’action est prescrite. Par exemple, dans le cas d’un notaire qui souhaite recouvrer ses frais auprès de l’acquéreur d’un bien immobilier dont la créance est née le 18 janvier 2006. Au terme des dispositions antérieures, l’action du notaire est prescrite (deux ans). Au moment de l’entrée en vigueur de la présente loi, la prescription est acquise pour l’acquéreur, le notaire ne pouvant alors se prévaloir des dispositions nouvelles portant le délai de prescription à cinq ans.</w:t>
      </w:r>
    </w:p>
    <w:p>
      <w:r>
        <w:t>La prescription n’est pas acquise au moment de l’entrée en vigueur de la loi nouvelle</w:t>
      </w:r>
    </w:p>
    <w:p>
      <w:r>
        <w:t>La loi nouvelle réduit le délai de prescription Le nouveau délai s’applique aux prescriptions en cours, sans toutefois que la durée totale ne puisse excéder la durée prévue par la loi antérieure. La loi nouvelle allonge le délai de prescription Le nouveau délai s’applique dès lors que la prescription antérieure n’est pas expirée. Il est tenu compte du délai déjà écoulé.</w:t>
      </w:r>
    </w:p>
    <w:p>
      <w:r>
        <w:t>Reprenons l’exemple des frais de notaire : si la créance naît le 18 janvier 2007, la loi nouvelle allonge le délai de prescription et le porte à cinq ans au lieu de deux. Au moment de son entrée en vigueur, un délai de un an et cinq mois est déjà écoulé. Il faudra alors en tenir compte. En conclusion, la prescription sera acquise dans trois ans et sept mois soit le 18 janvier 2012.</w:t>
      </w:r>
    </w:p>
    <w:p>
      <w:r>
        <w:t>Une instance est introduite avant l’entrée en vigueur de la loi nouvelle</w:t>
      </w:r>
    </w:p>
    <w:p>
      <w:r>
        <w:t>L’action sera poursuivie et jugée conformément à la loi ancienne que l’affaire soit jugée en première instance, en appel ou en cassation.</w:t>
      </w:r>
    </w:p>
    <w:p>
      <w:r>
        <w:t>Exemple</w:t>
      </w:r>
    </w:p>
    <w:p>
      <w:r>
        <w:t>Régime antérieur</w:t>
      </w:r>
    </w:p>
    <w:p>
      <w:r>
        <w:t>Depuis la loi du 17.6.08</w:t>
      </w:r>
    </w:p>
    <w:p>
      <w:r>
        <w:t>Les actions personnelles ou mobilières</w:t>
      </w:r>
    </w:p>
    <w:p>
      <w:r>
        <w:t>Les actions fondées sur le dol, vice du consentement</w:t>
      </w:r>
    </w:p>
    <w:p>
      <w:r>
        <w:t>30 ans (code civil : art.2262)</w:t>
      </w:r>
    </w:p>
    <w:p>
      <w:r>
        <w:t>5 ans (code civil : art.2224)</w:t>
      </w:r>
    </w:p>
    <w:p>
      <w:r>
        <w:t>Les actions réelles immobilières</w:t>
      </w:r>
    </w:p>
    <w:p>
      <w:r>
        <w:t>Les actions du syndicat pour mettre fin à une appropriation indue d’une partie commune</w:t>
      </w:r>
    </w:p>
    <w:p>
      <w:r>
        <w:t>30 ans (code civil : art.2227)</w:t>
      </w:r>
    </w:p>
    <w:p>
      <w:r>
        <w:t>Les actions tendant à la démolition d’un empiètement</w:t>
      </w:r>
    </w:p>
    <w:p>
      <w:r>
        <w:t>Copropriété : les actions issues de l’application de la loi du 10.7.65</w:t>
      </w:r>
    </w:p>
    <w:p>
      <w:r>
        <w:t>Les actions en contestation des décisions prises en AG</w:t>
      </w:r>
    </w:p>
    <w:p>
      <w:r>
        <w:t>2 mois (loi 10.7.65 : art.42 al2)</w:t>
      </w:r>
    </w:p>
    <w:p>
      <w:r>
        <w:t>2 mois (loi 10.7.65 : art.42 al 2)</w:t>
      </w:r>
    </w:p>
    <w:p>
      <w:r>
        <w:t>les actions tendant au respect du règlement de copropriété, au recouvrement des charges</w:t>
      </w:r>
    </w:p>
    <w:p>
      <w:r>
        <w:t>10 ans (loi 10.7.65 : art.42 al 1)</w:t>
      </w:r>
    </w:p>
    <w:p>
      <w:r>
        <w:t>Location : baux d’habitation loi 6.7.89</w:t>
      </w:r>
    </w:p>
    <w:p>
      <w:r>
        <w:t>Les actions en restitution du dépôt de garantie</w:t>
      </w:r>
    </w:p>
    <w:p>
      <w:r>
        <w:t>30 ans (code civil : art.2262, Ca Bourges 7.6.01-prescription droit commun)</w:t>
      </w:r>
    </w:p>
    <w:p>
      <w:r>
        <w:t>30 ans</w:t>
      </w:r>
    </w:p>
    <w:p>
      <w:r>
        <w:t>les actions en paiement/ en répétition de l’indu des loyers ou des charges locatives (loi 1989)</w:t>
      </w:r>
    </w:p>
    <w:p>
      <w:r>
        <w:t>5 ans (code civil : art.2277)</w:t>
      </w:r>
    </w:p>
    <w:p>
      <w:r>
        <w:t>Les actions en paiement du loyer ou des charges (baux loi 1948 et baux HLM)</w:t>
      </w:r>
    </w:p>
    <w:p>
      <w:r>
        <w:t>5 ans (loi 1.9.48 : art.68, Civ III, 18.2.03)</w:t>
      </w:r>
    </w:p>
    <w:p>
      <w:r>
        <w:t>Les actions en exécution des titres exécutoires</w:t>
      </w:r>
    </w:p>
    <w:p>
      <w:r>
        <w:t>10 ans (loi 9.7.91 : art.3-1ajouté)</w:t>
      </w:r>
    </w:p>
    <w:p>
      <w:r>
        <w:t>Les actions en responsabilité contre les personnes assistant les parties en justice</w:t>
      </w:r>
    </w:p>
    <w:p>
      <w:r>
        <w:t>30 ans (code civil : art.2262, sauf pour les actions des avoués en paiement des honoraires : 2 ans)</w:t>
      </w:r>
    </w:p>
    <w:p>
      <w:r>
        <w:t>5 ans (code civil : art.2225)</w:t>
      </w:r>
    </w:p>
    <w:p>
      <w:r>
        <w:t>Les actions en responsabilité contractuelle contre les constructeurs et les sous traitants</w:t>
      </w:r>
    </w:p>
    <w:p>
      <w:r>
        <w:t>30 ans / 10 ans (code civil : art.2277 puis Civ III 2.11.06, 26.9.07)</w:t>
      </w:r>
    </w:p>
    <w:p>
      <w:r>
        <w:t>10 ans (code civil : art.1792-4-1 à 1792-4-3)</w:t>
      </w:r>
    </w:p>
    <w:p>
      <w:r>
        <w:t>Les actions entre un commerçant et un non commerçant</w:t>
      </w:r>
    </w:p>
    <w:p>
      <w:r>
        <w:t>Les actions en responsabilité contre le syndic ayant la qualité de commerçant Les actions contre un banquier à l’occasion d’un prêt immobilier</w:t>
      </w:r>
    </w:p>
    <w:p>
      <w:r>
        <w:t>Les actions en responsabilité contre le syndic ayant la qualité de commerçant</w:t>
      </w:r>
    </w:p>
    <w:p>
      <w:r>
        <w:t>Les actions contre un banquier à l’occasion d’un prêt immobilier</w:t>
      </w:r>
    </w:p>
    <w:p>
      <w:r>
        <w:t>10 ans (code de commerce : L.110-4)</w:t>
      </w:r>
    </w:p>
    <w:p>
      <w:r>
        <w:t>5 ans (code de commerce : L.110-4)</w:t>
      </w:r>
    </w:p>
    <w:p>
      <w:r>
        <w:t>Les actions des professionnels pour les biens ou services fournis aux consommateurs</w:t>
      </w:r>
    </w:p>
    <w:p>
      <w:r>
        <w:t>Les actions du banquier contre un emprunteur à l'occasion d'un prêt immobilier (RM JO AN 21.4.09)</w:t>
      </w:r>
    </w:p>
    <w:p>
      <w:r>
        <w:t>2 ans (code de la consommation : L.137-2)</w:t>
      </w:r>
    </w:p>
    <w:p>
      <w:r>
        <w:t>Les actions en recouvrement des frais de notaires / huissiers / avoués</w:t>
      </w:r>
    </w:p>
    <w:p>
      <w:r>
        <w:t>2 ans (loi 24.12.1897 : art.2)</w:t>
      </w:r>
    </w:p>
    <w:p>
      <w:r>
        <w:t>5 ans (loi 24.12.1897 : art.2 modifié)</w:t>
      </w:r>
    </w:p>
    <w:p>
      <w:r>
        <w:t>Les actions en responsabilité contre les huissiers (perte ou destruction de pièces)</w:t>
      </w:r>
    </w:p>
    <w:p>
      <w:r>
        <w:t>2 ans (code civil : 2272)</w:t>
      </w:r>
    </w:p>
    <w:p>
      <w:r>
        <w:t>2 ans (loi 1897 : art.2 bis ajouté)</w:t>
      </w:r>
    </w:p>
    <w:p>
      <w:pPr>
        <w:pStyle w:val="Heading1"/>
      </w:pPr>
      <w:r>
        <w:t>NPTZ / PAS / PSLA / Modifications des périodes de référence pour l'appréciation des conditions de ressources</w:t>
      </w:r>
    </w:p>
    <w:p>
      <w:r>
        <w:rPr>
          <w:i/>
        </w:rPr>
        <w:t>https://www.anil.org/documentation-experte/analyses-juridiques-jurisprudence/analyses-juridiques/analyses-juridiques-2008/nptz-/-pas-/-psla-/-modifications-des-periodes-de-reference-pour-lappreciation-des-conditions-de-ressources/</w:t>
      </w:r>
    </w:p>
    <w:p>
      <w:r>
        <w:t>Financement de l'accession et des travaux Prêts réglementés Mise à jour en avril 2008 N° 02/08 loi de finances rectificative pour 2007 : art. 26 / CGI : art. 244 quater J / arrêté du 2.4.08 : JO du 10.4.08</w:t>
      </w:r>
    </w:p>
    <w:p>
      <w:r>
        <w:t>Jusqu’à maintenant, pour apprécier le respect des conditions de ressources, on prenait en compte le revenu fiscal de référence établi au titre de l’année n-2 pour les offres de prêt émises entre le 1er janvier et le 31 mars d’une année n, et celui établi au titre de l’année n-1 pour les offres de prêt émises entre le 1er avril et le 31 décembre d’une année n.</w:t>
      </w:r>
    </w:p>
    <w:p>
      <w:r>
        <w:t>Afin de tenir compte du nouveau calendrier des déclarations fiscales, il est désormais prévu que le revenu fiscal de référence de l’année n-2 est pris en compte pour les offres de prêt NPTZ (avec ou sans majoration) émises entre le 1er janvier et le 31 mai d’une année n. Le revenu fiscal de référence établi au titre de l’année n-1 concernera les offres de prêt NPTZ émises (en métropole et dans les DOM) entre le 1er juin et le 31 décembre d’une année n.</w:t>
      </w:r>
    </w:p>
    <w:p>
      <w:r>
        <w:t>Cette modification concernant les dates de prise en compte des revenus s’applique également aux prêts PAS (en métropole et dans les DOM) et aux prêts PSLA (en métropole et dans les DOM).</w:t>
      </w:r>
    </w:p>
    <w:p>
      <w:pPr>
        <w:pStyle w:val="Heading1"/>
      </w:pPr>
      <w:r>
        <w:t>La commission spécialisée de coordination des actions de prévention des explusions locatives</w:t>
      </w:r>
    </w:p>
    <w:p>
      <w:r>
        <w:rPr>
          <w:i/>
        </w:rPr>
        <w:t>https://www.anil.org/publications/documentation-experte/analyses-juridiques-jurisprudence/analyses-juridiques/archives-des-analyses-juridiques/la-commission-specialisee-de-coordination-des-actions-de-prevention-des-explusions-locatives/</w:t>
      </w:r>
    </w:p>
    <w:p>
      <w:r>
        <w:t>N° 19/08 décret du 26.2.08 : JO du 28.2.08</w:t>
      </w:r>
    </w:p>
    <w:p>
      <w:r>
        <w:t>Le rôle du plan départemental d'action pour le logement des personnes défavorisées a été renforcé par la loi ENL (loi du 13.7.06 : art. 60); la prévention des expulsions locatives, ainsi que les actions d'accompagnement social correspondantes sont désormais inscrites dans le contenu obligatoire du PDALPD.</w:t>
      </w:r>
    </w:p>
    <w:p>
      <w:r>
        <w:t>Le comité responsable du PDALPD peut prévoir la possibilité de créer une commission spécialisée de coordination des actions de prévention des expulsions locatives visant à renforcer le dispositif de prévention et la cohérence des actions des différents partenaires concernés.</w:t>
      </w:r>
    </w:p>
    <w:p>
      <w:r>
        <w:t>Lorsque cette commission est créée, les compétences de la commission départementale des aides publiques au logement (CDAPL) sont exercées par les organismes payeurs de l' APL (les CAF et les CMSA).</w:t>
      </w:r>
    </w:p>
    <w:p>
      <w:r>
        <w:t>Les modalités de création de cette commission, sa composition, ainsi que ses règles de fonctionnement, sont précisées par décret.</w:t>
      </w:r>
    </w:p>
    <w:p>
      <w:pPr>
        <w:pStyle w:val="Heading2"/>
      </w:pPr>
      <w:r>
        <w:t>Création</w:t>
      </w:r>
    </w:p>
    <w:p>
      <w:r>
        <w:t>La création de la commission de coordination est facultative. Elle est laissée à l'initiative du comité responsable du PDALPD.</w:t>
      </w:r>
    </w:p>
    <w:p>
      <w:r>
        <w:t>Remarque : Le décret ne mentionne pas que la création de la commission nécessite l'accord du représentant de l'Etat dans le département, du président du Conseil général et des organismes payeurs des aides personnelles au logement. Cette précision devrait être donnée dans une circulaire (à paraître).</w:t>
      </w:r>
    </w:p>
    <w:p>
      <w:pPr>
        <w:pStyle w:val="Heading2"/>
      </w:pPr>
      <w:r>
        <w:t>Missions de la commission specialisee de coordination des actions de prevention</w:t>
      </w:r>
    </w:p>
    <w:p>
      <w:r>
        <w:t>La commission peut formuler des avis à certaines instances décisionnelles ou des recommandations aux partenaires de la prévention des expulsions, en tenant compte des orientations et objectifs de la charte de prévention des expulsions locatives (loi du 29.7.1998 : art. 121). Remarque : la possibilité de saisine de la commission est ouverte au bailleur, au ménage en impayé et à toute personne y ayant intérêt ou vocation (travailleurs sociaux, associations) ainsi qu'au préfet (circulaire à paraître).</w:t>
      </w:r>
    </w:p>
    <w:p>
      <w:r>
        <w:t>Les avis de la commission sont pris à la majorité des voix des membres présents ou représentés. La commission est informée des suites réservées aux avis et aux recommandations qu'elle a émis et de leur suivi.</w:t>
      </w:r>
    </w:p>
    <w:p>
      <w:r>
        <w:t>Elle peut, en outre, émettre des avis et suggestions en vue d'améliorer le fonctionnement du dispositif local de prévention des expulsions, ainsi que les différents dispositifs et actions prévus par le PDALPD.</w:t>
      </w:r>
    </w:p>
    <w:p>
      <w:r>
        <w:t>La commission rend compte de son activité devant le comité responsable du plan. A ce titre, elle établit chaque année un bilan de son activité qui comporte un bilan des suites réservées à ses avis et recommandations.</w:t>
      </w:r>
    </w:p>
    <w:p>
      <w:r>
        <w:t>Les avis aux instances décisionnelles</w:t>
      </w:r>
    </w:p>
    <w:p>
      <w:r>
        <w:t>La commission peut formuler des avis sur :</w:t>
      </w:r>
    </w:p>
    <w:p>
      <w:r>
        <w:t>le maintien ou de la suspension du versement des aides personnelles au logement aux caisses d'allocations familiales et aux caisses de la mutualité sociale agricole;</w:t>
      </w:r>
    </w:p>
    <w:p>
      <w:r>
        <w:t>les aides financières et l'accompagnement social au FSL;</w:t>
      </w:r>
    </w:p>
    <w:p>
      <w:r>
        <w:t>l'utilisation du contingent préfectoral par le préfet ou son délégataire.</w:t>
      </w:r>
    </w:p>
    <w:p>
      <w:r>
        <w:t>Les recommandations aux partenaires locaux</w:t>
      </w:r>
    </w:p>
    <w:p>
      <w:r>
        <w:t>La commission peut formuler des recommandations : - aux bailleurs dont les locataires sont en situation d'impayés de loyer en vue d'envisager leur relogement dans des conditions mieux adaptées à leur situation financière;</w:t>
      </w:r>
    </w:p>
    <w:p>
      <w:r>
        <w:t>aux autres bailleurs, aux réservataires de logements ou aux instances spécialisées pouvant concourir au relogement des ménages de bonne foi à tout stade de la procédure d'expulsion;</w:t>
      </w:r>
    </w:p>
    <w:p>
      <w:r>
        <w:t>aux maires ou leurs représentants pour les ménages habitant des logements situés dans leurs communes respectives en vue d'assurer leur relogement;</w:t>
      </w:r>
    </w:p>
    <w:p>
      <w:r>
        <w:t>aux représentants des établissements publics de coopération intercommunale ou des communes responsables des fonds locaux du fonds de solidarité pour le logement s'agissant des ménages habitant des logements situés sur le territoire respectif de ces établissements ou communes pour aider les locataires en situation d'impayés à apurer leur dette et mettre en place des mesures d'accompagnement social adaptées à leur situation;</w:t>
      </w:r>
    </w:p>
    <w:p>
      <w:r>
        <w:t>à la commission de surendettement des particuliers afin qu'elle intègre dans ses propositions les plans d'apurement des dettes locatives</w:t>
      </w:r>
    </w:p>
    <w:p>
      <w:r>
        <w:t>aux responsables du dispositif départemental en charge de l'hébergement pour les ménages expulsés qui ne sont manifestement pas en situation de se maintenir dans un logement autonome ou qui sont de mauvaise foi.</w:t>
      </w:r>
    </w:p>
    <w:p>
      <w:pPr>
        <w:pStyle w:val="Heading2"/>
      </w:pPr>
      <w:r>
        <w:t>Composition de la commission specialisee de coordination des actions de prevention</w:t>
      </w:r>
    </w:p>
    <w:p>
      <w:r>
        <w:t>La commission est coprésidée par le préfet et le président du conseil général ou leurs représentants. Les membres de droit de la commission sont :</w:t>
      </w:r>
    </w:p>
    <w:p>
      <w:r>
        <w:t>le préfet du département ou son représentant;</w:t>
      </w:r>
    </w:p>
    <w:p>
      <w:r>
        <w:t>le président du conseil général ou son représentant;</w:t>
      </w:r>
    </w:p>
    <w:p>
      <w:r>
        <w:t>le représentant de chacun des organismes payeurs des aides personnelles au logement;</w:t>
      </w:r>
    </w:p>
    <w:p>
      <w:r>
        <w:t>le maire de la commune, ou son représentant, sur le territoire de laquelle se trouve le logement des ménages concernés;</w:t>
      </w:r>
    </w:p>
    <w:p>
      <w:r>
        <w:t>le président de l'établissement public de coopération intercommunale ou son représentant ayant conclu, en application de l'article L. 301-5-1 du code de la construction et de l'habitation, une convention avec l'Etat et sur le territoire duquel se trouvent les logements concernés.</w:t>
      </w:r>
    </w:p>
    <w:p>
      <w:r>
        <w:t>Participent à leur demande, à la commission, avec voix consultative, au moins un représentant :</w:t>
      </w:r>
    </w:p>
    <w:p>
      <w:r>
        <w:t>des bailleurs sociaux;</w:t>
      </w:r>
    </w:p>
    <w:p>
      <w:r>
        <w:t>des propriétaires bailleurs privés;</w:t>
      </w:r>
    </w:p>
    <w:p>
      <w:r>
        <w:t>des associations de locataires;</w:t>
      </w:r>
    </w:p>
    <w:p>
      <w:r>
        <w:t>des associations dont l'un des objets est l'insertion ou le logement des personnes défavorisées ou la défense des personnes en situation d'exclusion par le logement;</w:t>
      </w:r>
    </w:p>
    <w:p>
      <w:r>
        <w:t>des associations locales d'information sur le logement;</w:t>
      </w:r>
    </w:p>
    <w:p>
      <w:r>
        <w:t>de la commission de surendettement des particuliers.</w:t>
      </w:r>
    </w:p>
    <w:p>
      <w:r>
        <w:t>Les membres de la commission sont nommés par le préfet et le président du conseil général pour la durée du plan départemental d'action pour le logement des personnes défavorisées, par arrêté commun publié, par le préfet, au recueil des actes administratifs de la préfecture et, par le président du conseil général, au recueil des actes administratifs du département.</w:t>
      </w:r>
    </w:p>
    <w:p>
      <w:pPr>
        <w:pStyle w:val="Heading2"/>
      </w:pPr>
      <w:r>
        <w:t>Fonctionnement de la commission</w:t>
      </w:r>
    </w:p>
    <w:p>
      <w:r>
        <w:t>Le fonctionnement de la commission est régi par un règlement intérieur qui fixe les modalités de saisine de la commission, les modalités de traitement, d'instruction et de suivi des dossiers, et le cas échéant, le ou les lieux d'implantation de la commission afin de tenir compte de l'organisation territoriale des instances locales du plan départemental d'action pour le logement des personnes défavorisées (ceci pour éviter un engorgement de la commission).</w:t>
      </w:r>
    </w:p>
    <w:p>
      <w:r>
        <w:t>La mise en place de cette commission conduit à supprimer la CDAPL en tant que commission décisionnelle et donc à transférer aux CAF et CMSA, l'ensemble des compétences de la CDAPL concernant les locataires mais également les accédants à la propriété. Le transfert des compétences de la CDAPL aux organismes payeurs de l' APL (aide personnalisée au logement) entraîne la conclusion d'une convention entre la commission de coordination et les organismes payeurs de l' APL et de la prime de déménagement (CAF et MSA). Cette convention définit notamment les conditions pratiques d'organisation des relations entre la commission et ces organismes. Les décisions transférées sont notamment les suivantes :</w:t>
      </w:r>
    </w:p>
    <w:p>
      <w:r>
        <w:t>décisions relatives au maintien ou à la suspension de l'aide personnalisée au logement (APL);</w:t>
      </w:r>
    </w:p>
    <w:p>
      <w:r>
        <w:t>décisions relatives aux contestations émanant des bénéficiaires des décisions prises par les organismes payeurs, notamment en matière de prime de déménagement;</w:t>
      </w:r>
    </w:p>
    <w:p>
      <w:r>
        <w:t>décisions relatives aux demandes de remise de dette présentées à titre gracieux par les bénéficiaires de l' APL (CCH : art. L. 351-14);</w:t>
      </w:r>
    </w:p>
    <w:p>
      <w:r>
        <w:t>les décisions relatives à l'approbation ou au rejet du plan d'apurement joint au protocole d'accord et, le cas échéant, de son avenant, prévus à l'article L.353-15-2 du code de la construction et de l'habitation.</w:t>
      </w:r>
    </w:p>
    <w:p>
      <w:r>
        <w:t>Le secrétariat peut être assuré soit par l'Etat, soit par le conseil général, soit par un organisme payeur des aides au logement ou un organisme dans lequel l'Etat et le conseil général sont membres de droit du conseil d'administration (sont particulièrement visées les ADIL).</w:t>
      </w:r>
    </w:p>
    <w:p>
      <w:r>
        <w:t>A l'issue de la réunion de chaque commission, le secrétariat de la commission adresse aux instances décisionnelles les avis émis par les membres de la commission.</w:t>
      </w:r>
    </w:p>
    <w:p>
      <w:r>
        <w:t>L'instruction et le suivi des dossiers restent confiés aux services compétents :</w:t>
      </w:r>
    </w:p>
    <w:p>
      <w:r>
        <w:t>de l'Etat (services des ex-CDAPL pour les dossiers d'impayés en APL);</w:t>
      </w:r>
    </w:p>
    <w:p>
      <w:r>
        <w:t>des organismes payeurs des aides personnelles au logement (CAF et CMSA pour les dossiers d'impayés en allocation logement);</w:t>
      </w:r>
    </w:p>
    <w:p>
      <w:r>
        <w:t>du service social du conseil général pour les dossiers relatifs aux aides financières du FSL ou nécessitant une mesure d'accompagnement social des ménages.</w:t>
      </w:r>
    </w:p>
    <w:p>
      <w:r>
        <w:t>Cependant ces deux missions peuvent être confiées à l'un des organismes payeurs des aides personnelles au logement ou à un organisme dans lequel l'Etat et le conseil général sont membres de droit du conseil d'administration (sont particulièrement visées les ADIL) ou à un groupement d'intérêt public du domaine de l'action sanitaire et sociale.</w:t>
      </w:r>
    </w:p>
    <w:p>
      <w:pPr>
        <w:pStyle w:val="Heading1"/>
      </w:pPr>
      <w:r>
        <w:t>Indexation des loyers et dépôt de garantie</w:t>
      </w:r>
    </w:p>
    <w:p>
      <w:r>
        <w:rPr>
          <w:i/>
        </w:rPr>
        <w:t>https://www.anil.org/documentation-experte/analyses-juridiques-jurisprudence/analyses-juridiques/analyses-juridiques-2007/indexation-des-loyers-et-depot-de-garantie/</w:t>
      </w:r>
    </w:p>
    <w:p>
      <w:r>
        <w:t>N° 2007-58 / A jour au 9 février 2008 Loi du 8.2.08 : JO du 9.2.08</w:t>
      </w:r>
    </w:p>
    <w:p>
      <w:pPr>
        <w:pStyle w:val="Heading2"/>
      </w:pPr>
      <w:r>
        <w:t>Un nouvel indice de révision des loyers (art. 9)</w:t>
      </w:r>
    </w:p>
    <w:p>
      <w:r>
        <w:t>Depuis le 1er janvier 2006, la révision des loyers des logements soumis à la loi du 6 juillet 1989 se fait en fonction de l'indice de révision des loyers (IRL) publié par l' INSEE. L'augmentation qui résulte de l'application d'une clause de révision prévu dans le bail ne peut être supérieure à la variation de l'indice de référence des loyers. Les modalités de calcul de cet IRL s'appuyaient jusqu'au 10 février 2008, sur l'évolution des prix à la consommation, du coût des travaux d'entretien et d'amélioration du logement et de l'indice du coût de la construction</w:t>
      </w:r>
    </w:p>
    <w:p>
      <w:r>
        <w:t>A compter du 10 février 2008 (lendemain de la date de publication de la loi), l'IRL correspond à la moyenne, sur les douze derniers mois, de l'évolution des prix à la consommation hors tabac et hors loyers.</w:t>
      </w:r>
    </w:p>
    <w:p>
      <w:r>
        <w:t>Ce nouvel indice de référence des loyers (dont la composition change, mais pas le nom) s'applique aux nouveaux contrats de location qui prennent effet à compter du 10 février 2008; il s'applique également aux baux en cours, c'est-à-dire aux révisions de loyer de ces baux qui interviennent à compter du 10 février 2008, et ceci, sans qu'il soit nécessaire de faire un avenant au bail. Il s'applique comme l'ancien IRL aux locations de logements utilisés à titre de résidence principale hors HLM, loués vides ou meublés (les loyers des locations meublées sont révisés en fonction de l'IRL depuis la loi Dalo du 5.3.07), mais également aux bâtiments d'habitation loués dans le cadre de baux ruraux, et aux redevance de loyers dans le cadre d’une location accession.</w:t>
      </w:r>
    </w:p>
    <w:p>
      <w:pPr>
        <w:pStyle w:val="Heading2"/>
      </w:pPr>
      <w:r>
        <w:t>Un dépôt de garantie réduit à un mois (art. 10)</w:t>
      </w:r>
    </w:p>
    <w:p>
      <w:r>
        <w:t>Pour garantir le respect des obligations du locataire (paiement du loyer, des charges et des éventuelles réparations locatives qui pourraient lui être imputable), le versement d'un dépôt de garantie peut être prévu au contrat. Ce dépôt de garantie est dorénavant limité à un mois de loyer hors charge. Il est versé à la signature du bail directement au locataire ou par l'intermédiaire d'un tiers (cf. l'extension de l'avance Loca-Pass® du 1 % logement). Ces nouvelles dispositions s'appliquent aux contrats signés à compter du 9 février 2008 (date de la publication de la loi au journal officiel).</w:t>
      </w:r>
    </w:p>
    <w:p>
      <w:pPr>
        <w:pStyle w:val="Heading2"/>
      </w:pPr>
      <w:r>
        <w:t>L'allocation logement en tiers payant (art. 11)</w:t>
      </w:r>
    </w:p>
    <w:p>
      <w:r>
        <w:t>L'allocation logement est dorénavant versée, s'il le demande, au prêteur lorsque l'allocataire est emprunteur et au bailleur lorsque l'allocataire est locataire. Jusqu'à maintenant l'emprunteur ou le locataire devait préalablement donner son autorisation pour ce versement en tiers payant. Le logement locatif doit pour cela répondre aux caractéristiques d'un logement décent et à des conditions de peuplement minima. Pour les logements compris dans un patrimoine d’au moins dix logements dont le propriétaire ou le gestionnaire est un organisme d’habitations à loyer modéré, une société d’économie mixte de construction et de gestion de logements sociaux ou l’établissement public de gestion immobilière du Nord-Pas-de-Calais et les sociétés à participation majoritaire de cet établissement, le bailleur peut continuer à percevoir l’allocation s’il s’engage par convention avec l’État à rendre le logement décent dans un délai fixé par cette convention. Le bailleur adresse une copie de la convention aux organismes payeurs de l’allocation de logement.</w:t>
      </w:r>
    </w:p>
    <w:p>
      <w:r>
        <w:t>Le prêteur ou le bailleur déduit l'allocation logement du montant du loyer ou de celui des charges de remboursement. Il doit porter cette déduction à la connaissance du locataire. Lorsque le bailleur ou le prêteur ne pratique pas cette déduction l'allocation est versée à l'allocataire (locataire ou emprunteur suivant le cas).</w:t>
      </w:r>
    </w:p>
    <w:p>
      <w:r>
        <w:t>Lorsque l’organisme payeur a versé une allocation indue et que le bailleur ou le prêteur justifie avoir procédé à la déduction prévue par la loi, le trop-perçu est recouvré auprès de l’allocataire. NB : désormais le dispositif du tiers payant est quasiment identique en APL et en allocation logement (allocation logement à caractère familial ou social), à la différence près qu'en APL il est automatique, alors qu'en AL le bailleur doit demander le tiers payant.</w:t>
      </w:r>
    </w:p>
    <w:p>
      <w:r>
        <w:t>L'extension de l'Avance Loca-pass® du 1% logement (convention Etat / UESL du 21.12.07)</w:t>
      </w:r>
    </w:p>
    <w:p>
      <w:r>
        <w:t>Par ailleurs, l'Etat et l'Union d'Economie Sociale pour le Logement (UESL) ont signé, le 21 décembre 2007, une convention qui étend l'avance du dépôt de garantie jusqu'alors réservée à certaines catégories de personnes, à tout locataire signant un bail à compter de la publication de la loi sur le pouvoir d'achat (9 février 2008) et entrant dans un logement appartenant à un bailleur privé ou social.</w:t>
      </w:r>
    </w:p>
    <w:p>
      <w:r>
        <w:t>Cette avance du dépôt de garantie par le 1 % Logement, intitulée "Avance Loca-Pass®", permet au locataire de ne pas avoir à débourser en une seule fois le montant du dépôt de garantie. Le dépôt de garantie peut être versé au bailleur par le locataire ou directement par un organisme 1 % logement (CIL ou CCI); le locataire rembourse ensuite le montant du dépôt de garantie qui lui a été ainsi avancé, sans intérêt, et sur trois ans maximum.</w:t>
      </w:r>
    </w:p>
    <w:p>
      <w:r>
        <w:t>Pour obtenir une "Avance Loca-Pass®", le locataire dépose un dossier de demande auprès de l'organisme 1 % logement le plus près de chez lui (adresse sur le site www.uesl.fr); celui-ci instruit le dossier une fois complet dans un délai de huit jours.</w:t>
      </w:r>
    </w:p>
    <w:p>
      <w:r>
        <w:t>® est une marque déposée pour le compte du 1 % logement</w:t>
      </w:r>
    </w:p>
    <w:p>
      <w:r>
        <w:t>Lire l'analyse juridique n° 2008-12 relative à la révision annuelle des loyers</w:t>
      </w:r>
    </w:p>
    <w:p>
      <w:pPr>
        <w:pStyle w:val="Heading1"/>
      </w:pPr>
      <w:r>
        <w:t>Vente HLM / Plafonds de prix de vente</w:t>
      </w:r>
    </w:p>
    <w:p>
      <w:r>
        <w:rPr>
          <w:i/>
        </w:rPr>
        <w:t>https://www.anil.org/documentation-experte/analyses-juridiques-jurisprudence/analyses-juridiques/analyses-juridiques-2008/vente-hlm-/-plafonds-de-prix-de-vente/</w:t>
      </w:r>
    </w:p>
    <w:p>
      <w:r>
        <w:t>N° 2008-35 Circulaire du 29.1.08 / BOATEM du 10.3.08</w:t>
      </w:r>
    </w:p>
    <w:p>
      <w:r>
        <w:t>Les organismes HLM sont autorisés à construire, à acquérir ou à acquérir et améliorer des logements en vue de leur vente à des particuliers à titre de résidence principale en respectant notamment des prix de vente maxima au m² (CCH : R.443-34). Une distinction est opérée selon que l'opération relève de la TVA à 19,6 % (taux normal) ou de la TVA à 5,5 % (taux réduit, notamment en PSLA et pour l'accession en zone ANRU). La circulaire du 29 janvier 2008 donne la valeur des plafonds de prix de vente maxima que doivent respecter les organismes HLM qui réalisent de telles opérations (dites d'accession). Les valeurs retenues prennent en compte la révision intervenue au 1er janvier 2008.</w:t>
      </w:r>
    </w:p>
    <w:p>
      <w:pPr>
        <w:pStyle w:val="Heading1"/>
      </w:pPr>
      <w:r>
        <w:t>Conventionnement Anah / Sous-location et autres interventions</w:t>
      </w:r>
    </w:p>
    <w:p>
      <w:r>
        <w:rPr>
          <w:i/>
        </w:rPr>
        <w:t>https://www.anil.org/documentation/analyses-juridiques-jurisprudence/analyses-juridiques/archives-des-analyses-juridiques/conventionnement-anah-sous-location-et-autres-interventions/</w:t>
      </w:r>
    </w:p>
    <w:p>
      <w:r>
        <w:t>N° 2008/21</w:t>
      </w:r>
    </w:p>
    <w:p>
      <w:r>
        <w:t>Le nouveau régime du conventionnement Anah, issu de la loi du 13 juillet 2006, permet, comme par le passé et dans les conditions du CCH, la sous-location meublée ou non meublée des logements conventionnés du secteur locatif social et très social aux personnes défavorisées visées la loi du 31 mai 1990 dite loi Besson (personnes éprouvant des difficultés particulières notamment en raison de l'inadaptation des ressources ou de ses conditions d'existence), aux jeunes, ainsi qu'aux travailleurs saisonniers, par l'intermédiaire d'associations d'organismes privés ou publics. La loi DALO (l oi du 5.3.07) autorise également de nouvelles possibilités de sous-location ou d'hébergement dans le cadre du conventionnement Anah. L'objet de ces nouvelles mesures est de développer une offre nouvelle de produits adaptés tout en assurant au bailleur une aide fiscale (déduction spécifique des revenus fonciers de 30 ou 45 % selon le conventionnement). Les nouvelles interventions sont les suivantes :</w:t>
      </w:r>
    </w:p>
    <w:p>
      <w:r>
        <w:t>la sous-location meublée ou non meublée des logements conventionnés du secteur locatif intermédiaire et du secteur social et très social, par des organismes publics ou privés au profit des personnes visées par la loi sur le droit au logement opposable;</w:t>
      </w:r>
    </w:p>
    <w:p>
      <w:r>
        <w:t>la prise à bail par les organismes HLM de logements conventionnés du secteur locatif social et très social;</w:t>
      </w:r>
    </w:p>
    <w:p>
      <w:r>
        <w:t>la sous-location à des organismes publics ou privés en vue de l'hébergement des demandeurs du droit au logement opposable dans le secteur locatif intermédiaire pour y héberger le public visé par la loi relative au droit au logement opposable.</w:t>
      </w:r>
    </w:p>
    <w:p>
      <w:r>
        <w:t>Cette note a pour objet d'analyser ces différentes hypothèses d'interventions en l'état actuel du droit. Il est à noter que la complexité des textes et la diversité des montages juridiques n'incitent pas à l'utilisation des dispositifs.</w:t>
      </w:r>
    </w:p>
    <w:p>
      <w:pPr>
        <w:pStyle w:val="Heading2"/>
      </w:pPr>
      <w:r>
        <w:t>La sous-location meublée ou non meublée des logements conventionnés Anah aux personnes défavorisées loi Besson, aux jeunes, ainsi qu'aux travailleurs saisonniers</w:t>
      </w:r>
    </w:p>
    <w:p>
      <w:r>
        <w:t>Sous-location consentie aux personnes défavorisées visées par la loi Besson (CCH : L.321-9, L.353-20 et L.442-8-1)</w:t>
      </w:r>
    </w:p>
    <w:p>
      <w:r>
        <w:t>Les logements conventionnés Anah du secteur locatif social et très social (CCH : L.321-8).</w:t>
      </w:r>
    </w:p>
    <w:p>
      <w:r>
        <w:t>La location des logements est dans ce cas consentie à des associations déclarées ayant pour objet de les sous-louer à titre temporaire à des personnes en difficulté en vue de leur réinsertion, aux organismes agréés ayant la même mission et aux centres communaux d'action sociale.</w:t>
      </w:r>
    </w:p>
    <w:p>
      <w:r>
        <w:t>La sous-location peut être consentie vide ou meublée. Le sous-locataire est assimilé au locataire pour le bénéfice de l' APL. Les dispositions de la loi du 6.7.89 sont applicables au contrat de sous-location dans les conditions de l'article 40 III. Certaines dispositions des conventions types qui fixent les obligations des parties sont applicables aux contrats de sous-location des logements conventionnés (CCH : L.353-20 al. 6 par renvoi vers l'article L.353-2 : al. 8, al. 9, al. 10, al. 11). Il s'agit :</w:t>
      </w:r>
    </w:p>
    <w:p>
      <w:r>
        <w:t>de la durée du contrat de location;</w:t>
      </w:r>
    </w:p>
    <w:p>
      <w:r>
        <w:t>du montant maximum des loyers, du dépôt de garantie des modalités de leur évolution, ainsi que des charges;</w:t>
      </w:r>
    </w:p>
    <w:p>
      <w:r>
        <w:t>des obligations des bailleurs à l'égard des organismes chargés de l' APL;</w:t>
      </w:r>
    </w:p>
    <w:p>
      <w:r>
        <w:t>des conditions de révision des conventions.</w:t>
      </w:r>
    </w:p>
    <w:p>
      <w:r>
        <w:t>Pour le nouveau conventionnement ANAH social et très social " …la convention conclue avec l'agence en application de l'article L.321-4 tient lieu de convention prévue à l'article L.353-2 " (CCH : L.321-8).</w:t>
      </w:r>
    </w:p>
    <w:p>
      <w:r>
        <w:t>La durée du contrat de sous-location ainsi que les modalités de reconduction et de résiliation sont calées sur celles de la location conventionnée (CCH : L.353-20 al. 8). La durée de location des logements conventionnés du secteur social et très social est de trois ans ou six ans selon le statut du bailleur (par application de l'article L. 321-5). La durée de la sous-location sera donc de trois ans en application du principe selon lequel on ne peut accorder plus de droit que l'on en détient.</w:t>
      </w:r>
    </w:p>
    <w:p>
      <w:r>
        <w:t>Le locataire principal peut donner congé au sous-locataire qui refuse une offre de logement correspondant à ses besoins et possibilités (CCH : L.353-20 et L.442-8-1).</w:t>
      </w:r>
    </w:p>
    <w:p>
      <w:r>
        <w:t>Sous-location à des jeunes de moins de 30 ans (CCH : art. L.321-9, L.353-20 et L.442-8-4)</w:t>
      </w:r>
    </w:p>
    <w:p>
      <w:r>
        <w:t>La location des logements est consentie à des associations déclarées ayant pour objet de sous-louer à titre temporaire des logements à des personnes jeunes de moins de 30 ans ou aux CROUS (centres régionaux des œuvres universitaires et sociales).</w:t>
      </w:r>
    </w:p>
    <w:p>
      <w:r>
        <w:t>La sous-location peut être consentie vide ou meublée. Le sous-locataire est assimilé au locataire pour le bénéfice de l' APL.</w:t>
      </w:r>
    </w:p>
    <w:p>
      <w:r>
        <w:t>Le régime juridique de la sous-location est identique à celui applicable à la sous-location consentie aux personnes défavorisées, sous réserve de la particularité suivante relative au congé du locataire principal.</w:t>
      </w:r>
    </w:p>
    <w:p>
      <w:r>
        <w:t>Les règles du congé par le locataire principal sont différentes : le sous-locataire perd son droit à reconduction du bail dès lors qu'il ne répond plus aux conditions pour être logé. Ces conditions doivent être précisées dans le contrat de sous-location, il s'agit principalement de la qualité d'étudiant, de la condition d'âge ou de ressources. Dans ces cas, un congé peut être délivré à tout moment par le bailleur.</w:t>
      </w:r>
    </w:p>
    <w:p>
      <w:r>
        <w:t>Sous-location consentie aux travailleurs saisonniers (CCH : art. L.321-9, L.353-19-2)</w:t>
      </w:r>
    </w:p>
    <w:p>
      <w:r>
        <w:t>La sous-location peut être consentie vide ou meublée. Le sous-locataire est assimilé au locataire pour le bénéfice de l' APL. Les dispositions de la loi du 6.7.89 sont applicables au contrat de sous-location dans les conditions de l'article 40 III. L'articulation avec les dispositions des conventions types n'est pas réalisée.</w:t>
      </w:r>
    </w:p>
    <w:p>
      <w:r>
        <w:t>La sous-location est consentie pour une durée de six mois à des travailleurs saisonniers.</w:t>
      </w:r>
    </w:p>
    <w:p>
      <w:pPr>
        <w:pStyle w:val="Heading2"/>
      </w:pPr>
      <w:r>
        <w:t>Nouvelles interventions</w:t>
      </w:r>
    </w:p>
    <w:p>
      <w:r>
        <w:t>Sous-location au profit du public visé par la loi sur le droit au logement opposable (CCH : L.321-10 et instruction Anah du 31.12.07)</w:t>
      </w:r>
    </w:p>
    <w:p>
      <w:r>
        <w:t>Les logements conventionnés ANAH du secteur locatif intermédiaire (CCH : L.321-4) et du secteur locatif social et très social (CCH : L.321-8).</w:t>
      </w:r>
    </w:p>
    <w:p>
      <w:r>
        <w:t>La location des logements est consentie à des organismes privés ou publics. On peut supposer qu'il s'agira le plus souvent des associations déclarées ayant pour objet de les sous-louer à titre temporaire à des personnes en difficulté en vue de leur réinsertion, des organismes agréés ayant la même mission et des centres communaux d'action sociale. Le texte laisse cependant possibilité à d'autres organismes d'intervenir.</w:t>
      </w:r>
    </w:p>
    <w:p>
      <w:r>
        <w:t>La sous-location peut être consentie en vide ou en meublée. Dans les deux cas, la sous-location n'est pas réglementée. Les rapports entrent le bailleur et le locataire principal ne sont pas régis par la loi de 89 qui ne concerne que la relation bailleur/locataire personne physique. Ils sont donc régis par le code civil. La sous-location est régie par ce même texte. Cependant, le bailleur est tenu, dans sa relation avec le locataire principal, du respect des conditions imposées par la convention (plafonds de loyer et de ressources, respect des normes décence …, le locataire principal est tenu du respect de ces mêmes règles dans sa relation avec le sous-locataire.</w:t>
      </w:r>
    </w:p>
    <w:p>
      <w:r>
        <w:t>Le sous-locataire ne peut en application de la jurisprudence disposer de plus de droit que le locataire principal n'en détient du bailleur. En conséquence, la résiliation de la location principale entraîne la résiliation du bail de sous-location (Cass. Civ. III : 30.11.05 : Le jugement d'expulsion concerne toutes les personnes occupant le logement du chef du locataire. La décision ordonnant la résiliation du bail doit être signifiée au locataire principal. Elle n'a pas à l'être au sous-locataire car ce dernier tient son droit du locataire principal dont l'expulsion a été ordonnée et à laquelle l'ordonnance de référé a été signifiée. Le fait que le bailleur connaisse la présence du sous-locataire et perçoive en tiers payant l'allocation logement est sans incidence).</w:t>
      </w:r>
    </w:p>
    <w:p>
      <w:r>
        <w:t>Sous-location à des organismes publics ou privés en vue de l'hébergement des demandeurs du droit au logement (CCH : L.321-10)</w:t>
      </w:r>
    </w:p>
    <w:p>
      <w:r>
        <w:t>Les logements conventionnés ANAH du secteur locatif intermédiaire (CCH : L.321-4).</w:t>
      </w:r>
    </w:p>
    <w:p>
      <w:r>
        <w:t>La location des logements est consentie à des organismes privés ou publics (cf. ci-dessus).</w:t>
      </w:r>
    </w:p>
    <w:p>
      <w:r>
        <w:t>L'occupant bénéficie du statut juridique accordé à l'hébergé avec application des règles du commodat (Code civil : art. 1874 à 1891). L'hébergé n'est pas tenu au paiement d'un loyer mais il peut être tenu au paiement des charges correspondant à des services rendus. Ce régime concerne les logements conventionnés Anah du secteur locatif intermédiaire car il s'agissait de " cibler " le plus grand nombre de bailleurs. Ce dispositif suppose une intervention forte de la collectivité en soutien aux organismes qui s'engagent dans ce dispositif.</w:t>
      </w:r>
    </w:p>
    <w:p>
      <w:r>
        <w:t>Prise à bail par les organismes HLM d'un logement conventionné avec l'Anah dans le secteur social et très social (CCH : L.321-9 et L.353-9-1)</w:t>
      </w:r>
    </w:p>
    <w:p>
      <w:r>
        <w:t>Cette possibilité de prise à bail des logements du parc locatif privé existe depuis 1998 pour les logements non conventionnés mais semble assez peu utilisée. Les conditions de la sous-location sont précisément définies par l'article L.441-5 (loi du 19.2.98).</w:t>
      </w:r>
    </w:p>
    <w:p>
      <w:r>
        <w:t>Désormais, les organismes HLM peuvent prendre à bail des logements conventionnés ANAH du secteur social et très social. Les conditions de la sous-location sont identiques à celles fixées par le CCH pour les logements non conventionnés (L.441-1 et suivants).</w:t>
      </w:r>
    </w:p>
    <w:p>
      <w:r>
        <w:t>Le sous-locataire est assimilé au locataire pour le bénéfice de l' APL, l'organisme HLM est assimilé au bailleur pour le versement de l'aide. Certaines dispositions de la loi du 6.7.89 sont applicables au contrat de sous-location (CCH : L.445-5).</w:t>
      </w:r>
    </w:p>
    <w:p>
      <w:r>
        <w:t>Le loyer de sous-location ne peut excéder un plafond fixé en fonction de la zone géographique (CCH : art. L.444-5 et arrêté du 25.3.98). Le loyer plafond est égal au produit des trois éléments suivants : SU (surface utile) x CS (coefficient de structure) x P (prix au m²).</w:t>
      </w:r>
    </w:p>
    <w:p>
      <w:r>
        <w:t>Les prix au m² diffèrent selon la zone géographique où est situé le logement et sont révisés chaque année au 1er janvier dans les conditions de l'article 17(d) de la loi du 6.7.89.</w:t>
      </w:r>
    </w:p>
    <w:p>
      <w:r>
        <w:t>L'organisme HLM ne peut donner congé au sous-locataire que pour motif légitime et sérieux notamment l'inexécution par le sous-locataire de l'une des obligations lui incombant. Le congé doit mentionner le motif allégué.</w:t>
      </w:r>
    </w:p>
    <w:p>
      <w:r>
        <w:t>A l'expiration du contrat de location passé entre le propriétaire et l'organisme HLM :</w:t>
      </w:r>
    </w:p>
    <w:p>
      <w:r>
        <w:t>le propriétaire peut signer un contrat de location avec le sous-locataire;</w:t>
      </w:r>
    </w:p>
    <w:p>
      <w:r>
        <w:t>le propriétaire peut préférer récupérer son bien libre de toute occupation : dans ce cas, à l'expiration du bail conclu entre le propriétaire et l'organisme HLM, et faute de contrat de location passé par le propriétaire avec le sous-locataire, ce dernier est déchu de tout titre d'occupation. L'organisme HLM doit proposer un relogement au sous-locataire, qui satisfait aux conditions pour l'attribution d'un logement HLM, trois mois avant l'expiration du contrat qu'il a lui-même conclu avec le propriétaire. Le logement doit correspondre aux besoins et possibilités du sous-locataire. L'organisme HLM est responsable de la libération des lieux par le sous-locatair</w:t>
      </w:r>
    </w:p>
    <w:p>
      <w:pPr>
        <w:pStyle w:val="Heading2"/>
      </w:pPr>
      <w:r>
        <w:t>Remarques générales</w:t>
      </w:r>
    </w:p>
    <w:p>
      <w:r>
        <w:t>Plafond de ressources du locataire</w:t>
      </w:r>
    </w:p>
    <w:p>
      <w:r>
        <w:t>Les ressources du sous-locataire sont inférieures à un plafond.</w:t>
      </w:r>
    </w:p>
    <w:p>
      <w:r>
        <w:t>Les ressources du sous-locataire doivent être inférieures au plafond prévu pour le dispositif " Besson ancien " (CGI : art. 2 duodecies annexe III).</w:t>
      </w:r>
    </w:p>
    <w:p>
      <w:r>
        <w:t>Secteur locatif social et très social (CCH : L.321-8) Les ressources du sous-locataire doivent être inférieures :</w:t>
      </w:r>
    </w:p>
    <w:p>
      <w:r>
        <w:t>soit aux plafonds de ressources du Prêt locatif à usage social (PLUS) et les ressources à prendre en compte correspondent au revenu fiscal de référence de chaque personne composant le ménage figurant sur l'avis d'imposition au titre de l'année N-2.</w:t>
      </w:r>
    </w:p>
    <w:p>
      <w:r>
        <w:t>soit aux plafonds de ressources du Prêt locatif aidé d'intégration (PLA-I) et les ressources à prendre en compte correspondent au revenu fiscal de référence de chaque personne composant le ménage figurant sur l'avis d'imposition au titre de l'année N-2.</w:t>
      </w:r>
    </w:p>
    <w:p>
      <w:r>
        <w:t>Règles d'attribution particulières</w:t>
      </w:r>
    </w:p>
    <w:p>
      <w:r>
        <w:t>Pour un logement du parc locatif très social, dès lors le logement a donné lieu à subvention (convention type / secteur locatif social) Le préfet ou le délégataire adresse une liste de candidats au bailleur tenu de choisir parmi ces propositions. Pour ce faire, le bailleur doit informer la délégation locale de l'Anah ou le délégataire lors de la mise en location et à chaque remise en location. Le locataire principal est tenu au respect des engagements pris par le bailleur.</w:t>
      </w:r>
    </w:p>
    <w:p>
      <w:r>
        <w:t>Le préfet peut désigner un ou plusieurs candidats relevant des personnes prioritaires au sens de la loi DALO lorsque l'une des conditions suivantes est remplie :</w:t>
      </w:r>
    </w:p>
    <w:p>
      <w:r>
        <w:t>le bailleur a pris un engagement spécifique par lequel il s'est engagé à louer le logement, soit directement à un ménage prioritaire au sens du Dalo, soit dans le cadre de la location à un organisme public ou privé et s'engage à informer le préfet de la disponibilité du logement.</w:t>
      </w:r>
    </w:p>
    <w:p>
      <w:r>
        <w:t>le bailleur a demandé à bénéficier soit : de la prime majorée pour la remise sur le marché des logements vacants avec ou sans travaux, d'une subvention d'assistance à maîtrise d'ouvrage liée à un conventionnement avec ou sans travaux dans le parc social ou très social.</w:t>
      </w:r>
    </w:p>
    <w:p>
      <w:r>
        <w:t>de la prime majorée pour la remise sur le marché des logements vacants avec ou sans travaux,</w:t>
      </w:r>
    </w:p>
    <w:p>
      <w:r>
        <w:t>d'une subvention d'assistance à maîtrise d'ouvrage liée à un conventionnement avec ou sans travaux dans le parc social ou très social.</w:t>
      </w:r>
    </w:p>
    <w:p>
      <w:r>
        <w:t>Le locataire principal est tenu au respect des engagements pris par le bailleur et se charge lui-même de l'obligation d'information du préfet.</w:t>
      </w:r>
    </w:p>
    <w:p>
      <w:pPr>
        <w:pStyle w:val="Heading1"/>
      </w:pPr>
      <w:r>
        <w:t>Loi de finances pour 2008 et loi de finances rectificative 2007</w:t>
      </w:r>
    </w:p>
    <w:p>
      <w:r>
        <w:rPr>
          <w:i/>
        </w:rPr>
        <w:t>https://www.anil.org/documentation-experte/analyses-juridiques-jurisprudence/analyses-juridiques/analyses-juridiques-2007/loi-de-finances-pour-2008-et-loi-de-finances-rectificative-2007/</w:t>
      </w:r>
    </w:p>
    <w:p>
      <w:r>
        <w:t>Fiscalité N° 60/07 loi du 24.12.07 : JO du 27.12.07</w:t>
      </w:r>
    </w:p>
    <w:p>
      <w:pPr>
        <w:pStyle w:val="Heading2"/>
      </w:pPr>
      <w:r>
        <w:t>Doublement du credit d'impot sur les interets d'emprunts pour la 1ere annee</w:t>
      </w:r>
    </w:p>
    <w:p>
      <w:r>
        <w:t>(art. 13 / CGI : art. 200 quaterdecies)</w:t>
      </w:r>
    </w:p>
    <w:p>
      <w:r>
        <w:t>La loi TEPA du 21 août 2007 a institué un crédit d'impôt au titre des intérêts des prêts contractés pour l'acquisition ou la construction d'un logement affecté à la résidence principale du contribuable. L'avantage fiscal est égal à 20 % du montant des intérêts payés au titre des cinq premières années de remboursement</w:t>
      </w:r>
    </w:p>
    <w:p>
      <w:r>
        <w:t>Compte tenu de la décision du Conseil constitutionnel du 21 août 2007 interdisant la rétroactivité de la mesure, au motif de la rupture de l'égalité entre les contribuables, le Gouvernement a proposé de modifier le dispositif et de porter à 40 % le taux du crédit d'impôt pour les intérêts d'emprunts payés la première annuité.</w:t>
      </w:r>
    </w:p>
    <w:p>
      <w:r>
        <w:t>Ce doublement du crédit d'impôt pour la première annuité doit permettre d'atténuer les coûts, souvent plus importants, engagés dans les mois suivants la souscription du prêt (frais de dossier, honoraires des notaires, architectes et maîtres d'œuvre, frais d'emménagement…).</w:t>
      </w:r>
    </w:p>
    <w:p>
      <w:r>
        <w:t>En revanche, la question de la date d'application du dispositif n'a pas véritablement été résolue.</w:t>
      </w:r>
    </w:p>
    <w:p>
      <w:r>
        <w:t>Il est rappelé dans les débats parlementaires que le dispositif doit s'appliquer aux opérations pour lesquelles l'acte authentique a été signé à compter du 6 mai 2007 et aux constructions pour lesquelles une déclaration d'ouverture de chantier a été effectuée à partir de cette date.</w:t>
      </w:r>
    </w:p>
    <w:p>
      <w:r>
        <w:t>Cette précision n'est pas apportée par la loi, mais doit l'être par voie d'instruction.</w:t>
      </w:r>
    </w:p>
    <w:p>
      <w:r>
        <w:t>Plafonds du crédit d'impôt (en euros)</w:t>
      </w:r>
    </w:p>
    <w:p>
      <w:r>
        <w:t>1ère année</w:t>
      </w:r>
    </w:p>
    <w:p>
      <w:r>
        <w:t>2ème année</w:t>
      </w:r>
    </w:p>
    <w:p>
      <w:r>
        <w:t>3ème année</w:t>
      </w:r>
    </w:p>
    <w:p>
      <w:r>
        <w:t>4ème année</w:t>
      </w:r>
    </w:p>
    <w:p>
      <w:r>
        <w:t>5ème année</w:t>
      </w:r>
    </w:p>
    <w:p>
      <w:r>
        <w:t>Total</w:t>
      </w:r>
    </w:p>
    <w:p>
      <w:r>
        <w:t>Personne célibataire, veuve ou divorcée</w:t>
      </w:r>
    </w:p>
    <w:p>
      <w:r>
        <w:t>1 500</w:t>
      </w:r>
    </w:p>
    <w:p>
      <w:r>
        <w:t>750</w:t>
      </w:r>
    </w:p>
    <w:p>
      <w:r>
        <w:t>4 500</w:t>
      </w:r>
    </w:p>
    <w:p>
      <w:r>
        <w:t>Personne handicapée célibataire, veuve ou divorcée</w:t>
      </w:r>
    </w:p>
    <w:p>
      <w:r>
        <w:t>3 000</w:t>
      </w:r>
    </w:p>
    <w:p>
      <w:r>
        <w:t>9 000</w:t>
      </w:r>
    </w:p>
    <w:p>
      <w:r>
        <w:t>Couple soumis à imposition commune</w:t>
      </w:r>
    </w:p>
    <w:p>
      <w:r>
        <w:t>Couple dont l'un des membres est handicapé</w:t>
      </w:r>
    </w:p>
    <w:p>
      <w:r>
        <w:t>6 000</w:t>
      </w:r>
    </w:p>
    <w:p>
      <w:r>
        <w:t>18 000</w:t>
      </w:r>
    </w:p>
    <w:p>
      <w:r>
        <w:t>Couple soumis à imposition commune avec un enfant</w:t>
      </w:r>
    </w:p>
    <w:p>
      <w:r>
        <w:t>3 200</w:t>
      </w:r>
    </w:p>
    <w:p>
      <w:r>
        <w:t>1 600</w:t>
      </w:r>
    </w:p>
    <w:p>
      <w:r>
        <w:t>9 600</w:t>
      </w:r>
    </w:p>
    <w:p>
      <w:r>
        <w:t>Couple soumis à imposition commune avec deux enfants</w:t>
      </w:r>
    </w:p>
    <w:p>
      <w:r>
        <w:t>3 400</w:t>
      </w:r>
    </w:p>
    <w:p>
      <w:r>
        <w:t>1 700</w:t>
      </w:r>
    </w:p>
    <w:p>
      <w:r>
        <w:t>10 200</w:t>
      </w:r>
    </w:p>
    <w:p>
      <w:r>
        <w:t>Modalités d'application du crédit d'impôt aux ventes en l'état futur d'achèvement</w:t>
      </w:r>
    </w:p>
    <w:p>
      <w:r>
        <w:t>Le calcul des annuités est adapté pour les logements acquis sous le régime des ventes en l'état futur d'achèvement (VEFA). Le point de départ du calcul des intérêts payés au titre de la première annuité est celui de la première mise à disposition des fonds. Pourtant, en cas de VEFA, le calcul du montant des intérêts pris en compte est lié à l'avancement des travaux qui conditionne le déblocage des sommes auprès du prêteur. En règle générale, la première année ne correspond pas au montant d'intérêts d'emprunts le plus élevé. Il est donc prévu que la date servant de point de départ de la première annuitée peut être fixée, à la demande du contribuable, à la date d'achèvement ou de livraison du logement en cas de construction ou d'acquisition en l'état futur d'achèvement.</w:t>
      </w:r>
    </w:p>
    <w:p>
      <w:pPr>
        <w:pStyle w:val="Heading2"/>
      </w:pPr>
      <w:r>
        <w:t>Plafonds de ressources pour beneficier de l'exoneration de la taxe d'habitation ou de la taxe fonciere</w:t>
      </w:r>
    </w:p>
    <w:p>
      <w:r>
        <w:t>(art. 2 / CGI : art. 1414A et 1417)</w:t>
      </w:r>
    </w:p>
    <w:p>
      <w:r>
        <w:t>Sous réserve de respecter certains plafonds de ressources, les personnes de condition modeste peuvent bénéficier d'une exonération totale ou partielle de leur taxe d'habitation, ainsi que de leur taxe foncière.</w:t>
      </w:r>
    </w:p>
    <w:p>
      <w:r>
        <w:t>Les seuils et limites associés au barème de l'impôt sur le revenu de l'année 2007 sont revalorisés afin de tenir compte de l'évolution de l'indice des prix hors tabac, qui s'élève à 1,3 %.</w:t>
      </w:r>
    </w:p>
    <w:p>
      <w:r>
        <w:t>Exonération de taxe foncière et de taxe d'habitation</w:t>
      </w:r>
    </w:p>
    <w:p>
      <w:r>
        <w:t>Pour bénéficier d'une exonération de taxe foncière, les personnes âgées de plus de 75 ans et les titulaires de l'allocation adulte handicapé devront respecter des plafonds de ressources.</w:t>
      </w:r>
    </w:p>
    <w:p>
      <w:r>
        <w:t>En matière de taxe d'habitation, les personnes âgées de plus de 60 ans, les veufs, ainsi que les personnes titulaires de l'allocation adulte handicapé ou atteintes d'infirmités les empêchant de subvenir à leurs besoins par leur travail, sont totalement exonérés lorsque leurs revenus sont inférieurs à ces mêmes plafonds.</w:t>
      </w:r>
    </w:p>
    <w:p>
      <w:r>
        <w:t>Plafonds applicables en 2008</w:t>
      </w:r>
    </w:p>
    <w:p>
      <w:r>
        <w:t>1ère part de quotient familial</w:t>
      </w:r>
    </w:p>
    <w:p>
      <w:r>
        <w:t>Majorations par demi-part supplémentaire</w:t>
      </w:r>
    </w:p>
    <w:p>
      <w:r>
        <w:t>1ère demi-part</w:t>
      </w:r>
    </w:p>
    <w:p>
      <w:r>
        <w:t>Demi-parts suivantes</w:t>
      </w:r>
    </w:p>
    <w:p>
      <w:r>
        <w:t>Métropole</w:t>
      </w:r>
    </w:p>
    <w:p>
      <w:r>
        <w:t>9.560 €</w:t>
      </w:r>
    </w:p>
    <w:p>
      <w:r>
        <w:t>2.553 €</w:t>
      </w:r>
    </w:p>
    <w:p>
      <w:r>
        <w:t>Guyane</w:t>
      </w:r>
    </w:p>
    <w:p>
      <w:r>
        <w:t>11.828 €</w:t>
      </w:r>
    </w:p>
    <w:p>
      <w:r>
        <w:t>3.257 €</w:t>
      </w:r>
    </w:p>
    <w:p>
      <w:r>
        <w:t>Autres DOM</w:t>
      </w:r>
    </w:p>
    <w:p>
      <w:r>
        <w:t>11.312 €</w:t>
      </w:r>
    </w:p>
    <w:p>
      <w:r>
        <w:t>2.702 €</w:t>
      </w:r>
    </w:p>
    <w:p>
      <w:r>
        <w:t>Plafonnement de la taxe d'habitation</w:t>
      </w:r>
    </w:p>
    <w:p>
      <w:r>
        <w:t>Une mesure de plafonnement de la taxe d'habitation à hauteur de 3,44 % du revenu de l'année précédente est également soumise à condition de ressources. Ces plafonds sont les suivants :</w:t>
      </w:r>
    </w:p>
    <w:p>
      <w:r>
        <w:t>2ème demi-part</w:t>
      </w:r>
    </w:p>
    <w:p>
      <w:r>
        <w:t>3ème demi-part</w:t>
      </w:r>
    </w:p>
    <w:p>
      <w:r>
        <w:t>22.481 €</w:t>
      </w:r>
    </w:p>
    <w:p>
      <w:r>
        <w:t>5.253 €</w:t>
      </w:r>
    </w:p>
    <w:p>
      <w:r>
        <w:t>4.133 €</w:t>
      </w:r>
    </w:p>
    <w:p>
      <w:r>
        <w:t>29.774 €</w:t>
      </w:r>
    </w:p>
    <w:p>
      <w:r>
        <w:t>5.764 €</w:t>
      </w:r>
    </w:p>
    <w:p>
      <w:r>
        <w:t>4.908 €</w:t>
      </w:r>
    </w:p>
    <w:p>
      <w:r>
        <w:t>27.170 €</w:t>
      </w:r>
    </w:p>
    <w:p>
      <w:r>
        <w:t>5.496 €</w:t>
      </w:r>
    </w:p>
    <w:p>
      <w:pPr>
        <w:pStyle w:val="Heading2"/>
      </w:pPr>
      <w:r>
        <w:t>Impôts locaux</w:t>
      </w:r>
    </w:p>
    <w:p>
      <w:r>
        <w:t>(art. 77 / CGI : art. 1518 bis)</w:t>
      </w:r>
    </w:p>
    <w:p>
      <w:r>
        <w:t>Les coefficients de revalorisation forfaitaire des valeurs locatives servant de base aux impôts directs locaux sont, pour l'année 2008, fixés uniformément à 1,016 pour les propriétés bâties et non bâties.</w:t>
      </w:r>
    </w:p>
    <w:p>
      <w:pPr>
        <w:pStyle w:val="Heading2"/>
      </w:pPr>
      <w:r>
        <w:t>Plus-values immobilieres et cessions a des bailleurs sociaux</w:t>
      </w:r>
    </w:p>
    <w:p>
      <w:r>
        <w:t>(art. 34 et 42 / CGI : art. 150 U, II, 7° et 8°)</w:t>
      </w:r>
    </w:p>
    <w:p>
      <w:r>
        <w:t>Les cessions de biens immobiliers bâtis ou non bâtis consenties par des particuliers à des bailleurs sociaux (organismes HLM, SEM gérant des logements sociaux, Association Foncière Logement,…) ou à des collectivités locales qui s'engagent à les rétrocéder à des bailleurs sociaux sont exonérés d'impôt sur les plus-values.</w:t>
      </w:r>
    </w:p>
    <w:p>
      <w:r>
        <w:t>Cette exonération est désormais étendue aux établissements publics de coopération intercommunale (EPCI), ainsi qu'aux établissements publics fonciers.</w:t>
      </w:r>
    </w:p>
    <w:p>
      <w:r>
        <w:t>Par ailleurs, le dispositif initial qui devait prendre fin le 31 décembre 2007 est prorogé jusqu'au 31 décembre 2009.</w:t>
      </w:r>
    </w:p>
    <w:p>
      <w:pPr>
        <w:pStyle w:val="Heading2"/>
      </w:pPr>
      <w:r>
        <w:t>DALO / Indemnisation de l'état</w:t>
      </w:r>
    </w:p>
    <w:p>
      <w:r>
        <w:t>(art. 137 / CCH : art. L. 441-2-3-3)</w:t>
      </w:r>
    </w:p>
    <w:p>
      <w:r>
        <w:t>Les textes relatifs à l'habitat indigne mettent à la charge du propriétaire ou de l'exploitant, une obligation d'hébergement ou de relogement de l'occupant logé dans un local déclaré impropre à l'habitation, insalubre ou dangereux. Le propriétaire ou de l'exploitant défaillant est tenu à une obligation d'indemnisation de la personne publique ou de l'organisme qui assure à sa place l'hébergement ou le relogement. Cependant ces textes n'envisagent pas l'hypothèse où l'hébergement ou le relogement est assuré dans le cadre du droit au logement opposable.</w:t>
      </w:r>
    </w:p>
    <w:p>
      <w:r>
        <w:t>C'est l'objet de cette nouvelle disposition insérée dans le dispositif relatif au droit au logement opposable.</w:t>
      </w:r>
    </w:p>
    <w:p>
      <w:r>
        <w:t>Elle permet à l'Etat d'être indemnisé par les propriétaires ou exploitants défaillants lorsque le préfet assure au titre du DALO, l'hébergement ou le relogement des demandeurs de logements logés dans des locaux impropres à l'habitation ou présentant un caractère insalubre ou dangereux.</w:t>
      </w:r>
    </w:p>
    <w:p>
      <w:r>
        <w:t>Pour mémoire, les indemnisations dues par le propriétaire ou de l'exploitant défaillant sont les suivantes :</w:t>
      </w:r>
    </w:p>
    <w:p>
      <w:r>
        <w:t>En matière d'hébergement temporaire, le propriétaire ou l'exploitant est tenu d'assurer la charge financière relative à l'hébergement qui est gratuit pour l'occupant. La collectivité publique qui se substitue au propriétaire ou à l'exploitant défaillant est en droit de recouvrer la créance correspondant au coût de cet hébergement.</w:t>
      </w:r>
    </w:p>
    <w:p>
      <w:r>
        <w:t>En matière de relogement, le propriétaire défaillant est tenu de verser une indemnité représentative des frais engagés pour le relogement égale à un an du loyer prévisionnel.</w:t>
      </w:r>
    </w:p>
    <w:p>
      <w:pPr>
        <w:pStyle w:val="Heading2"/>
      </w:pPr>
      <w:r>
        <w:t>Classement en zone urbaine sensible</w:t>
      </w:r>
    </w:p>
    <w:p>
      <w:r>
        <w:t>(art. 140)</w:t>
      </w:r>
    </w:p>
    <w:p>
      <w:r>
        <w:t>Les zones urbaines sensibles (ZUS) sont caractérisées par la présence de grands ensembles ou de quartiers d'habitat dégradé et par un déséquilibre accentué entre l'habitat et l'emploi. Elles regroupent les zones de redynamisation urbaine et les zones franches urbaines. La liste des ZUS est fixée par décret.</w:t>
      </w:r>
    </w:p>
    <w:p>
      <w:r>
        <w:t>Aujourd'hui, on décompte 751 ZUS parmi lesquelles on retrouve 416 zones de redynamisation urbaine (ZRU) et 100 zones franches urbaines (ZFU).</w:t>
      </w:r>
    </w:p>
    <w:p>
      <w:r>
        <w:t>Ce classement existe depuis 1996 et n'a jamais été révisé, désormais il doit faire l'objet d'une actualisation tous les cinq ans (la première sera effectuée en 2009).</w:t>
      </w:r>
    </w:p>
    <w:p>
      <w:pPr>
        <w:pStyle w:val="Heading2"/>
      </w:pPr>
      <w:r>
        <w:t>loi du 25.12.07 : JO du 28.12.07</w:t>
      </w:r>
    </w:p>
    <w:p>
      <w:pPr>
        <w:pStyle w:val="Heading2"/>
      </w:pPr>
      <w:r>
        <w:t>Régime fiscal des logements construits dans le cadre du dispositif "pass foncier " : tva à taux reduit</w:t>
      </w:r>
    </w:p>
    <w:p>
      <w:r>
        <w:t>(art.33)</w:t>
      </w:r>
    </w:p>
    <w:p>
      <w:r>
        <w:t>Le " Pass foncier " est un dispositif financier d'aide à l'accession sociale géré par le 1% Logement qui permet l'achat de sa résidence en deux temps, en différant l'acquisition du foncier après celle du bâti, dans la limite d'une durée maximale de 25 ans. Le coût initial de l'opération est donc limité au seul coût de la construction, le coût du foncier est quant à lui payé après le remboursement du prêt ayant servi à la construction. Le dispositif est réservé à des primo-accédants dont les revenus sont inférieurs aux plafonds PSLA (prêt social de location accession) et qui bénéficient de l'aide d'une collectivité locale.</w:t>
      </w:r>
    </w:p>
    <w:p>
      <w:r>
        <w:t>La disposition aménage le régime fiscal de ce dispositif : les opérations d'accession en logement individuel réalisées dans le cadre du dispositif " Pass foncier " peuvent désormais bénéficier d'un taux réduit de TVA (5,5%). Cet avantage est limité aux opérations engagées entre le 1er janvier 2008 et le 31 décembre 2009.</w:t>
      </w:r>
    </w:p>
    <w:p>
      <w:r>
        <w:t>Jusqu'ici seule une opération " fléchée " financée par un PSLA bénéficiait d'un taux réduit de TVA (5,5%) pour les acquisitions de logements et d'une exonération de taxe foncière sur les propriétés bâties pendant 15 ans.</w:t>
      </w:r>
    </w:p>
    <w:p>
      <w:r>
        <w:t>D'abord prévu pour harmoniser le régime fiscal entre les opérations " Pass foncier " réalisées avec un PSLA et celles réalisées sans PSLA, le texte ne retient finalement pas l'exonération de taxe foncière sur les propriétés bâties et concentre le bénéfice du taux réduit de TVA aux acquisitions de logements individuels. Pourront désormais bénéficier du taux réduit de TVA la livraison à soi-même de logements neufs (dans des conditions fixées par décret), mais également les ventes de terrains à bâtir et de droit au bail à construction, dès lors que ces opérations sont réalisées dans le cadre d'un Pass-foncier.</w:t>
      </w:r>
    </w:p>
    <w:p>
      <w:pPr>
        <w:pStyle w:val="Heading2"/>
      </w:pPr>
      <w:r>
        <w:t>Extension du dispositif "GRL" a des publics non eligibles aux aides du 1% logement</w:t>
      </w:r>
    </w:p>
    <w:p>
      <w:r>
        <w:t>(art. 85)</w:t>
      </w:r>
    </w:p>
    <w:p>
      <w:r>
        <w:t>La garantie des risques locatifs (GRL), créée par convention signée le 20 décembre 2006 entre l'Etat et l'Union d'Economie Sociale pour le Logement, vise à favoriser l'accès au logement d'un plus grand nombre de candidats locataires par le développement de contrats d'assurances souscrits volontairement par les bailleurs afin de garantir les risques d'impayés de loyers.</w:t>
      </w:r>
    </w:p>
    <w:p>
      <w:r>
        <w:t>Le dispositif consiste à apporter aux sociétés d'assurance, qui acceptent de s'engager dans le dispositif, une compensation financière en cas de sinistre à condition qu'elles étendent leur garantie aux locataires exclus par les critères habituels de solvabilité et définis dans un cahier des charges social.</w:t>
      </w:r>
    </w:p>
    <w:p>
      <w:r>
        <w:t>Jusqu'à présent, la compensation était versée par le 1 % logement pour les locataires éligibles à ce titre (même catégorie que les bénéficiaires du LOCA-PASS). La disposition est désormais étendue à des catégories de ménages non couvertes par le 1 % logement, et la compensation est versée par l'Etat.</w:t>
      </w:r>
    </w:p>
    <w:p>
      <w:r>
        <w:t>Un décret doit définir les conditions d'éligibilité des locataires des logements concernés ainsi que le seuil et le plafond d'intervention de la garantie de l'Etat.</w:t>
      </w:r>
    </w:p>
    <w:p>
      <w:pPr>
        <w:pStyle w:val="Heading2"/>
      </w:pPr>
      <w:r>
        <w:t>Allègement de la fiscalite locale pour les personnes contraintes de quitter leur residence principale</w:t>
      </w:r>
    </w:p>
    <w:p>
      <w:r>
        <w:t>(art.27 / CGI : art. 1391 B et 1414 B)</w:t>
      </w:r>
    </w:p>
    <w:p>
      <w:r>
        <w:t>Il existe des exonérations et dégrèvements de taxe foncière sur les propriétés bâties (TFPB), de taxe d'habitation et de redevance audiovisuelle justifiées par la situation personnelle du redevable. Il s'agit notamment de l'exonération de TFPB pour les titulaires de l'allocation supplémentaire du fonds national de solidarité, ou encore de l'exonération de taxe d'habitation pour les contribuables âgés, invalides ou bénéficiaires de certaines allocations sociales.</w:t>
      </w:r>
    </w:p>
    <w:p>
      <w:r>
        <w:t>Ces allègements sont conditionnés par l'occupation par le redevable du logement à l'origine de la taxe. Or, si le redevable quitte son domicile, il perd le bénéfice de ces exonérations et dégrèvements tout en restant redevable de ces taxes s'il conserve la jouissance du logement.</w:t>
      </w:r>
    </w:p>
    <w:p>
      <w:r>
        <w:t>C'est pourquoi la pratique administrative a admis la possibilité de maintenir aux contribuables concernés le bénéfice de ces exonérations et dégrèvements par une remise gracieuse totale ou partielle des taxes dues.</w:t>
      </w:r>
    </w:p>
    <w:p>
      <w:r>
        <w:t>La disposition tend à légaliser en partie cette pratique administrative. Les contribuables n'occupant plus leur logement à titre de résidence principale mais en conservant la jouissance exclusive peuvent bénéficier de certaines exonérations et dégrèvements de la TFPB et de la taxe d'habitation lorsqu'ils ont quitté ce logement pour être hébergés dans un établissement d'accueil spécialisé (maison de retraite ou établissement de soin de longue durée) et à la condition que leur ancien logement reste libre de toute occupation.</w:t>
      </w:r>
    </w:p>
    <w:p>
      <w:r>
        <w:t>Pour les exonérations et dégrèvements existants, il s'agit donc de supprimer la condition liant leur bénéfice au fait d'habiter effectivement le logement au titre duquel la taxe devrait être due. Les autres conditions liées à la situation personnelle du contribuable doivent être remplies (âge, revenu et/ou bénéfice d'une allocation).</w:t>
      </w:r>
    </w:p>
    <w:p>
      <w:r>
        <w:t>Contrairement à la pratique administrative qui prévoit le maintien d'une exonération ou d'un dégrèvement préalable au départ du logement concerné, ce dispositif pourrait ouvrir droit à l'exonération ou au dégrèvement pour des contribuables qui n'en bénéficiaient pas lorsqu'ils occupaient ce logement mais qui viendraient à satisfaire ces critères postérieurement à leur accueil dans un établissement spécialisé.</w:t>
      </w:r>
    </w:p>
    <w:p>
      <w:r>
        <w:t>Trois conditions afférentes au logement quitté doivent être remplies afin de bénéficier d'un dégrèvement ou d'une exonération :</w:t>
      </w:r>
    </w:p>
    <w:p>
      <w:r>
        <w:t>Le contribuable doit en conserver la jouissance exclusive; ce logement doit constituer la résidence principale du contribuable avant que celui-ci ne le quitte pour rejoindre un établissement d'accueil spécialisé (maison de retraite ou établissement de soin de longue durée), enfin ce logement doit demeurer libre de toute occupation.</w:t>
      </w:r>
    </w:p>
    <w:p>
      <w:r>
        <w:t>Contrairement à la pratique, les dégrèvements et exonération ne sont pas applicable dans l'hypothèse où le contribuable quitte son logement pour s'installer chez l'un des membres de sa famille. Ce cas pourra toujours donner lieu à des remises gracieuses si les conditions sont remplies.</w:t>
      </w:r>
    </w:p>
    <w:p>
      <w:r>
        <w:t>L'exonération ou le dégrèvement s'applique à compter de l'année suivant celle au cours de laquelle le contribuable s'installe dans l'établissement spécialisé l'accueillant.</w:t>
      </w:r>
    </w:p>
    <w:p>
      <w:r>
        <w:t>Ces nouvelles dispositions s'appliquent à compter des impositions établies au titre de l'année 2008.</w:t>
      </w:r>
    </w:p>
    <w:p>
      <w:pPr>
        <w:pStyle w:val="Heading2"/>
      </w:pPr>
      <w:r>
        <w:t>NPTZ/ modification des periodes de reference pour l'appreciation des conditions de ressources</w:t>
      </w:r>
    </w:p>
    <w:p>
      <w:r>
        <w:t>(art. 26 / CGI : art 244 quater J)</w:t>
      </w:r>
    </w:p>
    <w:p>
      <w:r>
        <w:t>Jusqu'à maintenant, pour apprécier le respect des conditions de ressources, on prenait en compte le revenu fiscal de référence établi au titre de l'année N- 2 pour les offres de prêt émises entre le 1er janvier et le 31 mars d'une année N et celui établi au titre de l'année N- 1 pour les offres de prêt émises entre le 1er avril et le 31 décembre d'une année N.</w:t>
      </w:r>
    </w:p>
    <w:p>
      <w:r>
        <w:t>Afin de tenir compte du nouveau calendrier des déclarations fiscales, il est désormais prévu que le revenu fiscal de référence de l'année N- 2 est pris compte pour les offres de prêt NPTZ émises entre le 1er janvier et le 31 mai d'une année N. Le revenu fiscal de référence établi au titre de l'année N- 1 concernera les offres de prêt NPTZ émises entre le 1e juin et le 31décembre d'une année N.</w:t>
      </w:r>
    </w:p>
    <w:p>
      <w:pPr>
        <w:pStyle w:val="Heading2"/>
      </w:pPr>
      <w:r>
        <w:t>Conventionnement "Borloo dans l'ancien " : locations aux personnes morales</w:t>
      </w:r>
    </w:p>
    <w:p>
      <w:r>
        <w:t>(art. 25 / CGI : art. 31 m; CCH : art. L. 321-10)</w:t>
      </w:r>
    </w:p>
    <w:p>
      <w:r>
        <w:t>Depuis la loi instituant le droit au logement opposable (loi DALO du 5.3.07) les logements faisant l'objet d'un conventionnement ANAH social ou très social peuvent être loués à des organismes publics ou privés en vue de leur sous-location, meublée ou non, aux personnes bénéficiaires du droit au logement opposable.</w:t>
      </w:r>
    </w:p>
    <w:p>
      <w:r>
        <w:t>Cette possibilité est étendue aux locations de logements locatifs faisant l'objet d'un conventionnement intermédiaire. Ces mêmes logements pourront également être pris en location par des organismes publics ou privés en vue de l'hébergement des personnes bénéficiaires du droit au logement opposable.</w:t>
      </w:r>
    </w:p>
    <w:p>
      <w:r>
        <w:t>En corollaire, le bénéfice de la déduction spécifique " Borloo ancien " est étendu aux logements locatifs de niveau intermédiaire loués à des organismes publics ou privés afin que ceux-ci les mettent à disposition à usage d'habitation principale pour loger ou héberger des personnes physiques.</w:t>
      </w:r>
    </w:p>
    <w:p>
      <w:pPr>
        <w:pStyle w:val="Heading2"/>
      </w:pPr>
      <w:r>
        <w:t>Taxe annuelle d'habitation des residences mobiles terrestres</w:t>
      </w:r>
    </w:p>
    <w:p>
      <w:r>
        <w:t>(art. 77 / CGI : art. 1595 quater)</w:t>
      </w:r>
    </w:p>
    <w:p>
      <w:r>
        <w:t>La taxe annuelle représentative de la taxe d'habitation pour les résidences mobiles terrestres instituée par la loi de finances de 2006 prévoyait son application à compter du 1er janvier 2007. Reportée une première fois d'une année par la loi de finances pour 2007, elle ne sera finalement mise en œuvre qu'à compter du 1er janvier 2010.</w:t>
      </w:r>
    </w:p>
    <w:p>
      <w:r>
        <w:t>Ce report est justifié par les difficultés de recouvrement d'une telle taxe qui, par nature, vise des populations nomades. Il est également mis en avant les troubles à l'ordre public que pourraient causer des contrôles fiscaux systématiques pratiqués sur place.</w:t>
      </w:r>
    </w:p>
    <w:p>
      <w:r>
        <w:t>Ces raisons ont également empêché la parution du décret devant fixer les modalités d'application de la taxe.</w:t>
      </w:r>
    </w:p>
    <w:p>
      <w:pPr>
        <w:pStyle w:val="Heading2"/>
      </w:pPr>
      <w:r>
        <w:t>Taxe communale pour la collecte, le transport, le stockage et le traitement des eaux pluviales</w:t>
      </w:r>
    </w:p>
    <w:p>
      <w:r>
        <w:t>(art. 71 / CGCT : art. 2333-97 et 2333-99)</w:t>
      </w:r>
    </w:p>
    <w:p>
      <w:r>
        <w:t>Une taxe communale annuelle pour la collecte, le transport, le stockage et le traitement des eaux pluviales a été créée par la loi sur l'eau et les milieux aquatiques du 30 décembre 2006.</w:t>
      </w:r>
    </w:p>
    <w:p>
      <w:r>
        <w:t>Cette disposition consiste à rectifier des erreurs matérielles portant sur la séparation entre ordonnateur et comptable et sur leurs responsabilités respectives en matière d'assiette, de liquidation, d'émission de titres de perception et de recouvrement d'une recette. Ainsi, la commune ou le groupement de communes est chargé de l'assiette, de la liquidation et l'émission des titres de recettes de cette taxe (et non du recouvrement et de son contentieux).</w:t>
      </w:r>
    </w:p>
    <w:p>
      <w:r>
        <w:t>Par ailleurs, la taxe est recouvrée par le comptable de la commune, de l'établissement public de coopération intercommunale ou du syndicat mixte comme en matière d'impôts directs (le comptable n'a pas à liquider la taxe comme cela était prévu dans l'ancienne rédaction).</w:t>
      </w:r>
    </w:p>
    <w:p>
      <w:pPr>
        <w:pStyle w:val="Heading2"/>
      </w:pPr>
      <w:r>
        <w:t>Caisse de garantie du logement locatif social (CGLLS)</w:t>
      </w:r>
    </w:p>
    <w:p>
      <w:r>
        <w:t>(art. 94 / CCH : art. L. 452-4 et L. 452-5)</w:t>
      </w:r>
    </w:p>
    <w:p>
      <w:r>
        <w:t>La Caisse de garantie du logement locatif social (CGLLS) est un établissement public national à caractère administratif créé par la loi " Solidarité et Renouvellement Urbain " du 13 décembre 2000. La CGLLS a pour objet d'apporte un concours financier aux organismes HLM et aux sociétés d'économie mixte grâce au produit des cotisations que leur versent ces mêmes organismes.</w:t>
      </w:r>
    </w:p>
    <w:p>
      <w:r>
        <w:t>La disposition précise le régime de ces cotisations dues par les organismes HLM : elles sont dues pour l'année entière par le redevable qui exerce une activité assujettie à cette cotisation le 1er janvier.</w:t>
      </w:r>
    </w:p>
    <w:p>
      <w:r>
        <w:t>Il s'agit de régler les hypothèses de disparition d'un organisme HLM, ainsi en cas de fusion avec transmission universelle du patrimoine à un autre organisme, l'organisme absorbé reste tenu de s'acquitter de la cotisation dès lors qu'il exerce au 1er janvier de l'année une activité assujettie aux cotisations.</w:t>
      </w:r>
    </w:p>
    <w:p>
      <w:pPr>
        <w:pStyle w:val="Heading1"/>
      </w:pPr>
      <w:r>
        <w:t>Loi du 21.08.07 en favaur du travail, de l'emploi et du pouvoir d'achat</w:t>
      </w:r>
    </w:p>
    <w:p>
      <w:r>
        <w:rPr>
          <w:i/>
        </w:rPr>
        <w:t>https://www.anil.org/documentation-experte/analyses-juridiques-jurisprudence/analyses-juridiques/analyses-juridiques-2007/loi-du-210807-en-favaur-du-travail-de-lemploi-et-du-pouvoir-dachat/</w:t>
      </w:r>
    </w:p>
    <w:p>
      <w:r>
        <w:t>Fiscalité (Crédit d'impôt) N°46/07 Loi du 21.08.07 en faveur du travail, de l'emploi et du pouvoir d'achat</w:t>
      </w:r>
    </w:p>
    <w:p>
      <w:r>
        <w:t>Cette question-réponse a pour objet de présenter les principales mesures fiscales issues de la loi en faveur du travail, de l'emploi et du pouvoir d'achat (TEPA) susceptibles d'intéresser le domaine du logement.</w:t>
      </w:r>
    </w:p>
    <w:p>
      <w:pPr>
        <w:pStyle w:val="Heading2"/>
      </w:pPr>
      <w:r>
        <w:t>Inter ê ts d'emprunts (art. 5 / CGI : art. 200 quaterdecies)</w:t>
      </w:r>
    </w:p>
    <w:p>
      <w:r>
        <w:t>Afin de favoriser l'accession à la propriété et le pouvoir d'achat des ménages, un crédit d'impôt est institué au titre des intérêts des prêts contractés pour l'acquisition ou la construction d'un logement affecté à la résidence principale du contribuable.</w:t>
      </w:r>
    </w:p>
    <w:p>
      <w:r>
        <w:t>Les personnes bénéficiaires</w:t>
      </w:r>
    </w:p>
    <w:p>
      <w:r>
        <w:t>Ce sont les personnes qui empruntent pour acquérir un logement à titre de résidence principale. Seuls les contribuables « fiscalement domiciliés en France » (CGI : art. 4 B) peuvent bénéficier du crédit d'impôt (foyer ou lieu de séjour principal, activité professionnelle, centre de leurs intérêts économiques en France). Ces contribuables peuvent acquérir ou construire leur logement directement ou par l'intermédiaire d'une société non soumise à l'impôt sur les sociétés « qui le met gratuitement à leur disposition ». Dans ce dernier cas, le logement ne doit pas avoir antérieurement appartenu au contribuable directement ou par l'intermédiaire d'une société non soumise à l'impôt sur les sociétés. Il s'agit d'éviter le montage consistant à vendre à une SCI le logement d'un associé puis à le mettre gratuitement à sa disposition. La condition de primo-accédant n'est pas indispensable pour bénéficier de ce crédit d'impôt, contrairement à ce qui s'applique pour les demandes de prêts à taux zéro.</w:t>
      </w:r>
    </w:p>
    <w:p>
      <w:r>
        <w:t>Les logements concernés</w:t>
      </w:r>
    </w:p>
    <w:p>
      <w:r>
        <w:t>Ce sont ceux qui remplissent deux conditions : l'affectation du logement à l'habitation principale et le respect des normes minimales de surface et d'habitabilité.</w:t>
      </w:r>
    </w:p>
    <w:p>
      <w:r>
        <w:t>Logement affecté à l'habitation principale à la date du paiement des intérêts d'emprunts</w:t>
      </w:r>
    </w:p>
    <w:p>
      <w:r>
        <w:t>C'est le principe, le logement faisant l'objet du prêt doit, à la date du paiement des intérêts, être affecté à l'usage de l'habitation principale du contribuable. L'habitation principale s'entend du logement où résident habituellement et effectivement le contribuable et les membres de sa famille et où se situe le centre de leurs intérêts professionnels et matériels.</w:t>
      </w:r>
    </w:p>
    <w:p>
      <w:r>
        <w:t>Logement en cours de construction ou acquis en l'état futur d'achèvement</w:t>
      </w:r>
    </w:p>
    <w:p>
      <w:r>
        <w:t>Néanmoins, le contribuable qui fait construire son logement ou l'acquiert en l'état futur d'achèvement, peut bénéficier du crédit d'impôt si le logement est destiné à être affecté, dès son achèvement, à son habitation principale. Les intérêts des prêts contractés en vue de financer l'acquisition du terrain et les dépenses de constructions, versés avant l'achèvement du logement peuvent être pris en compte si le contribuable prend l'engagement d'affecter ce logement à son habitation principale, au plus tard le 31 décembre de la deuxième année qui suit celle de la conclusion du contrat de prêt. En cas de non respect de cet engagement, le crédit d'impôt fera l'objet d'une reprise.</w:t>
      </w:r>
    </w:p>
    <w:p>
      <w:r>
        <w:t>Changement de situation professionnelle en cours de remboursement</w:t>
      </w:r>
    </w:p>
    <w:p>
      <w:r>
        <w:t>Si le bénéficiaire subit une mutation professionnelle qui l'oblige à changer de résidence principale, le crédit d'impôt est encore applicable. Les intérêts versés par ce contribuable rentrent dans l'assiette du crédit d'impôt, malgré l'impossibilité d'affecter le logement objet du prêt à l'habitation principale. Toutefois, pour éviter un cumul de crédit d'impôt, la résidence principale que quitte le contribuable ne doit pas être louée, mais doit rester vacante, et le contribuable ne doit pas avoir fait l'acquisition d'un nouveau logement affecté à son habitation principale ou destiné à l'être.</w:t>
      </w:r>
    </w:p>
    <w:p>
      <w:r>
        <w:t>Au jour de l'affectation à l'habitation principale, le logement doit satisfaire aux normes minimales de surface et d'habitabilité : il s'agit des mêmes normes que celles applicables au prêt à taux zéro (CCH : art. R. 318-3 annexe 6). Le logement doit notamment respecter des normes dimensionnelles, et comporter des équipements suffisants (sanitaire, chauffage, électricité, gaz, etc…).</w:t>
      </w:r>
    </w:p>
    <w:p>
      <w:r>
        <w:t>La nature des emprunts</w:t>
      </w:r>
    </w:p>
    <w:p>
      <w:r>
        <w:t>Seuls les prêts contractés auprès d'un établissement financier sont pris en compte, ceux octroyés par des personnes physiques sont donc exclus. Les intérêts des prêts souscrits dans un Etat membre de la Communauté européenne ouvrent également droit au crédit d'impôt. Les intérêts des prêts qui se substituent aux prêts initiaux ouvrant droit au crédit d'impôt, ainsi que ceux qui viennent en remboursement de ceux-là, peuvent être pris en compte dans la limite des intérêts qui figurent sur les échéanciers des emprunts initiaux et de celle des annuités restant à courir.</w:t>
      </w:r>
    </w:p>
    <w:p>
      <w:r>
        <w:t>Sont exclus de l'assiette du crédit d'impôt les intérêts des prêts affectés au remboursement de tout ou partie d’autres crédits ou découverts en compte (pas de regroupements de prêts immobiliers et de prêts à la consommation), ainsi que les frais d'emprunt et les cotisations d'assurance contractées en vue de garantir le remboursement des prêts.</w:t>
      </w:r>
    </w:p>
    <w:p>
      <w:r>
        <w:t>Si le prêt doit être contracté pour l'acquisition ou la construction de l'habitation principale, en principe, les prêts destinés à financer des travaux de rénovation ne devraient pas être retenus. Toutefois, il semble que ne sont pas exclus du bénéfice du crédit d'impôt les intérêts des prêts souscrits pour financer ce type d'opération. Ainsi, devraient pouvoir être pris en compte les intérêts des prêts destinés à financer les travaux consistant en l'aménagement interne d'un immeuble dont l'objet est de créer un nouveau local d'habitation ou encore l'acquisition d'un immeuble affecté à un usage autre que d'habitation et les travaux de transformation nécessaires (transformation d'un bâtiment à usage agricole par exemple). En revanche, les intérêts des emprunts destinés à financer les dépenses courantes d'entretien et de réparation d'un immeuble n'ouvrent pas droit au crédit d'impôt.</w:t>
      </w:r>
    </w:p>
    <w:p>
      <w:r>
        <w:t>La nature de l'avantage fiscal</w:t>
      </w:r>
    </w:p>
    <w:p>
      <w:r>
        <w:t>Durée d'application :</w:t>
      </w:r>
    </w:p>
    <w:p>
      <w:r>
        <w:t>L'avantage fiscal est limité dans le temps puisqu'ouvrent droit au crédit d'impôt les intérêts payés au titre des cinq premières annuités de remboursement. Le dispositif s'applique uniquement aux contribuables qui font l'acquisition d'un logement affecté à l'habitation principale à compter de la publication de la loi au Journal Officiel (22.8.07). Le Conseil constitutionnel a en effet censuré en partie la mesure, qui permettait aux contribuables ayant contractés des prêts depuis 2002, de bénéficier de l'avantage fiscal. La rétroactivité du dispositif constituait une rupture d'égalité entre les contribuables contraire à l'objectif poursuivi de favoriser l'accession à la propriété.</w:t>
      </w:r>
    </w:p>
    <w:p>
      <w:r>
        <w:t>Le point de départ du calcul des intérêts payé au titre d'une annuité serait celui de la date anniversaire du contrat de prêt, l'annuité étant recalée sur l'année civile d'imposition. En pratique, un contrat de prêt signé en cours d'année ouvrira donc droit au crédit d'impôt sur cinq annuités mais étalées sur six années d'imposition. De plus, le point de départ de la première annuité sera la date de mise à disposition des fonds par le prêteur et non la date de conclusion du contrat. Par exemple, pour un prêt souscrit le 1er septembre 2007 dont la première échéance de remboursement intervient le 1er décembre 2007, seuls les intérêts payés au cours du dernier mois de 2007 seront pris en compte et constitueront l'assiette du crédit d'impôt versé en 2008. Lors de la dernière année de remboursement, seuls les intérêts versés avant le 1er décembre 2012 ouvriront droit au crédit d'impôt. En l'absence de répartition dans le temps du plafond du crédit d'impôt, les plafonds annuels seront applicables dans ce cas, même si les intérêts ont été payés au cours d'une période inférieure à un an.</w:t>
      </w:r>
    </w:p>
    <w:p>
      <w:r>
        <w:t>Bien que limité dans le temps, le dispositif n'est pas nécessairement destiné qu'à une seule opération : un même contribuable pourra bénéficier de plusieurs crédits d'impôt successifs en cas de revente du logement et de souscription d’un nouveau prêt pour acquérir une nouvelle résidence principale, dans ce cas, le nouveau crédit d'impôt sera calculé sur les cinq premières années de remboursement du nouvel emprunt. Comme pour tout crédit d'impôt, l'excédent sur l'impôt dû sera restitué.</w:t>
      </w:r>
    </w:p>
    <w:p>
      <w:r>
        <w:t>Montant :</w:t>
      </w:r>
    </w:p>
    <w:p>
      <w:r>
        <w:t>Le dispositif est soumis à un double plafonnement :</w:t>
      </w:r>
    </w:p>
    <w:p>
      <w:r>
        <w:t>le crédit d'impôt est égal à 20 % du montant des intérêts,</w:t>
      </w:r>
    </w:p>
    <w:p>
      <w:r>
        <w:t>le montant des intérêts ne peut excéder, au titre d'une année d'imposition, la somme de 3.750 € pour une personne célibataire, veuve ou divorcée, et de 7.500 € pour un couple soumis à imposition commune. Cette somme est majorée chaque année de 500 € par personne à charge (250 € en cas de garde partagée). Les montants sont portés à 7 500 € pour une personne handicapée célibataire, veuve ou divorcée et à 15 000 € pour un couple soumis à imposition commune lorsque l'un de ses membres est handicapé.</w:t>
      </w:r>
    </w:p>
    <w:p>
      <w:r>
        <w:t>Plafonds du crédit d'impôt (en €) :</w:t>
      </w:r>
    </w:p>
    <w:p>
      <w:r>
        <w:t>Personne célibataire, veuve ou divorcée</w:t>
      </w:r>
    </w:p>
    <w:p>
      <w:r>
        <w:t>Couple soumis à imposition commune</w:t>
      </w:r>
    </w:p>
    <w:p>
      <w:r>
        <w:t>Couple soumis à imposition commune avec une personne à charge</w:t>
      </w:r>
    </w:p>
    <w:p>
      <w:r>
        <w:t>Couple soumis à imposition commune avec deux personnes à charge</w:t>
      </w:r>
    </w:p>
    <w:p>
      <w:r>
        <w:t>Personne handicapée célibataire, veuve ou divorcée</w:t>
      </w:r>
    </w:p>
    <w:p>
      <w:r>
        <w:t>Couple soumis à imposition commune et dont l'un est handicapé</w:t>
      </w:r>
    </w:p>
    <w:p>
      <w:r>
        <w:t>Plafond des intérêts</w:t>
      </w:r>
    </w:p>
    <w:p>
      <w:r>
        <w:t>3.750</w:t>
      </w:r>
    </w:p>
    <w:p>
      <w:r>
        <w:t>7.500</w:t>
      </w:r>
    </w:p>
    <w:p>
      <w:r>
        <w:t>8.000</w:t>
      </w:r>
    </w:p>
    <w:p>
      <w:r>
        <w:t>8.500</w:t>
      </w:r>
    </w:p>
    <w:p>
      <w:r>
        <w:t>15.000</w:t>
      </w:r>
    </w:p>
    <w:p>
      <w:r>
        <w:t>Plafond du crédit d'impôt</w:t>
      </w:r>
    </w:p>
    <w:p>
      <w:r>
        <w:t>750</w:t>
      </w:r>
    </w:p>
    <w:p>
      <w:r>
        <w:t>1.500</w:t>
      </w:r>
    </w:p>
    <w:p>
      <w:r>
        <w:t>1.600</w:t>
      </w:r>
    </w:p>
    <w:p>
      <w:r>
        <w:t>1.700</w:t>
      </w:r>
    </w:p>
    <w:p>
      <w:r>
        <w:t>3.000</w:t>
      </w:r>
    </w:p>
    <w:p>
      <w:r>
        <w:t>Cumul avec d'autres dispositifs :</w:t>
      </w:r>
    </w:p>
    <w:p>
      <w:r>
        <w:t>Le bénéfice du crédit d'impôt est cumulable avec le prêt à taux zéro, mais également avec l'ensemble des prêts bonifiés dont pourrait bénéficier un contribuable pour l'acquisition ou la construction de sa résidence principale, dans la limite du plafond applicable aux intérêts. Seule la réduction d'impôt sur le revenu en faveur des contribuables qui investissent dans les départements d'outre-mer n'est pas cumulable avec le crédit d'impôt.</w:t>
      </w:r>
    </w:p>
    <w:p>
      <w:r>
        <w:t>Un rapport sur l'impact de la déductibilité des intérêts d'emprunts devra être rendu public par le gouvernement avant le 1er décembre 2008. Il présentera les incidences économiques et sociales du crédit d'impôt par comparaison avec le dispositif du prêt à taux zéro et devra mettre en évidence le coût global des aides à l'accession à la propriété et les mesures mises en oeuvre pour en contrôler l'efficacité (art. 6).</w:t>
      </w:r>
    </w:p>
    <w:p>
      <w:pPr>
        <w:pStyle w:val="Heading2"/>
      </w:pPr>
      <w:r>
        <w:t>Bouclier Fiscal (art. 11)</w:t>
      </w:r>
    </w:p>
    <w:p>
      <w:r>
        <w:t>Jusqu'à présent, les impôts directs payés par un contribuable ne peuvent être supérieurs à 60% de ses revenus perçus l'année précédant celle du paiement de ses impositions. Ce droit à restitution, plus communément appelé « bouclier fiscal », peut s'exercer pour la première fois en 2007, au titre des impôts payés en 2006 et en tenant compte des revenus de 2005 (CGI : art. 1649-0 A).</w:t>
      </w:r>
    </w:p>
    <w:p>
      <w:r>
        <w:t>Les impôts à prendre en compte jusqu'ici pour la détermination du droit à restitution étaient :</w:t>
      </w:r>
    </w:p>
    <w:p>
      <w:r>
        <w:t>l'impôt sur le revenu,</w:t>
      </w:r>
    </w:p>
    <w:p>
      <w:r>
        <w:t>l'impôt de solidarité sur la fortune (ISF),</w:t>
      </w:r>
    </w:p>
    <w:p>
      <w:r>
        <w:t>la taxe foncière sur les propriétés bâties et la taxe foncière sur les propriétés non bâties afférentes à la résidence principale du contribuable,</w:t>
      </w:r>
    </w:p>
    <w:p>
      <w:r>
        <w:t>la taxe d'habitation portant sur la résidence principale du contribuable (redevance audiovisuelle non incluse),</w:t>
      </w:r>
    </w:p>
    <w:p>
      <w:r>
        <w:t>les taxes additionnelles aux taxes foncières et d’habitation (la taxe spéciale d'équipement perçue au profit des établissements publics fonciers locaux, etc.).</w:t>
      </w:r>
    </w:p>
    <w:p>
      <w:r>
        <w:t>La restitution peut être demandée par le contribuable au 1er janvier de l'année suivant le paiement des impositions dont il est redevable, et avant le 31 décembre de l'année suivant celle du paiement des impositions (le contribuable fait l’avance à l’Etat des impositions qui lui sont dues et dont il est remboursé l'année suivante).</w:t>
      </w:r>
    </w:p>
    <w:p>
      <w:r>
        <w:t>Afin d'augmenter le nombre de contribuables concerné par cette mesure, la loi prévoit deux aménagements importants :</w:t>
      </w:r>
    </w:p>
    <w:p>
      <w:r>
        <w:t>le bouclier fiscal est porté de 60 à 50 %, pourcentage de revenu au-delà duquel un contribuable ne peut être assujetti à l'impôt direct,</w:t>
      </w:r>
    </w:p>
    <w:p>
      <w:r>
        <w:t>les prélèvements sociaux (CSG, CRDS, prélèvement social de 2 % et contribution additionnelle) sont désormais pris en compte pour la détermination du droit à restitution.</w:t>
      </w:r>
    </w:p>
    <w:p>
      <w:r>
        <w:t>Il avait également été envisagé de simplifier le fonctionnement bouclier fiscal en permettant au contribuable de l'impôt de solidarité sur la fortune (ISF) de calculer lui-même le montant de son impôt, en appliquant la règle selon laquelle la totalité de sa contribution ne pouvait dépasser 50% de ses revenus. L'amendement n'a pas été retenu mais devrait ressurgir au moment des débats relatifs à la loi de finances pour 2008. Du système de restitution du trop versé, on passerait à celui de l'autoliquidation pour l'ensemble des contribuables susceptibles de bénéficier du bouclier fiscal (et non plus uniquement le contribuable assujetti à l'ISF).</w:t>
      </w:r>
    </w:p>
    <w:p>
      <w:pPr>
        <w:pStyle w:val="Heading2"/>
      </w:pPr>
      <w:r>
        <w:t>Impôt de solidarité sur la fortune : prise en compte de la résidence principale (art. 14)</w:t>
      </w:r>
    </w:p>
    <w:p>
      <w:r>
        <w:t>La résidence principale est incluse dans l'assiette de l'ISF. Pour déterminer la valeur des biens soumis à l'impôt de solidarité sur la fortune, il convient de suivre les règles en vigueur en matière de droits de mutation par décès. Ces biens sont ainsi estimés d'après leur valeur vénale réelle à la date de transmission, qui résulte de l'analyse des prix déclarés lors des mutations de biens présentant des caractéristiques identiques et affectés au même usage. Aujourd'hui, un abattement de 20% est effectué sur la valeur vénale de l'immeuble lorsque celui-ci est occupé à titre de résidence principale par son propriétaire (en cas d'imposition commune, un seul immeuble est susceptible de bénéficier de cet abattement).</w:t>
      </w:r>
    </w:p>
    <w:p>
      <w:r>
        <w:t>Avec pour objectif de neutraliser la hausse des prix de l'immobilier pour les redevables dont l'impôt augmente sans avoir vendu leur résidence principale, ce taux d'abattement passe de 20% à 30%.</w:t>
      </w:r>
    </w:p>
    <w:p>
      <w:pPr>
        <w:pStyle w:val="Heading2"/>
      </w:pPr>
      <w:r>
        <w:t>Taxe d'habitation : plafond du revenu fiscal de référence (art. 7)</w:t>
      </w:r>
    </w:p>
    <w:p>
      <w:r>
        <w:t>Des exonérations et dégrèvements de taxe d'habitation totaux ou partiels sont prévus en faveur de certaines catégories de personnes, ou en fonction du revenu fiscal de référence. À compter de 2007, les règles de détermination du revenu imposable ont été modifiées pour tenir compte de l'abattement de 20% applicable au revenu fiscal de référence (loi de finances pour 2006 : art. 75). Les plafonds de revenus permettant de bénéficier du plafonnement de la taxe d'habitation ainsi que les montants des abattements applicables en fonction du quotient familial ont été modifiés à cette occasion.</w:t>
      </w:r>
    </w:p>
    <w:p>
      <w:r>
        <w:t>Or, certaines personnes qui ne bénéficient pas d'un dégrèvement ou d’une exonération spécifique, et dont les revenus n'excèdent pas un certain plafond, sont allégés d'office de la taxe d'habitation afférente à leur habitation principale pour la part de leur cotisation qui excède 4,3% de leur revenu fiscal de référence (CGI : art. 1414A). Pourtant les règles de calcul de la base d'exonération ou de dégrèvement automatique de taxe d'habitation n'ont pas pris en compte la suppression de l'abattement de 20%, et certains ménages à faible revenu risquent de payer la taxe d’habitation alors qu’ils n’y étaient pas soumis auparavant.</w:t>
      </w:r>
    </w:p>
    <w:p>
      <w:r>
        <w:t>Afin d'harmoniser cette situation, le plafond du revenu fiscal passe de 4,3% à 3,44%.</w:t>
      </w:r>
    </w:p>
    <w:p>
      <w:r>
        <w:t>Ces dispositions s'appliqueront à compter des impositions établies au titre de 2007.</w:t>
      </w:r>
    </w:p>
    <w:p>
      <w:pPr>
        <w:pStyle w:val="Heading2"/>
      </w:pPr>
      <w:r>
        <w:t>Allégement des droits de donation et de succession (art. 8)</w:t>
      </w:r>
    </w:p>
    <w:p>
      <w:r>
        <w:t>Pour les successions ouvertes et les donations consenties à compter de la date de publication de la loi, des allègements sont prévus :</w:t>
      </w:r>
    </w:p>
    <w:p>
      <w:r>
        <w:t>Epoux et partenaires d'un PACS</w:t>
      </w:r>
    </w:p>
    <w:p>
      <w:r>
        <w:t>Pour les transmissions par décès, les droits de succession pour le conjoint survivant ou le partenaire lié par un Pacs sont supprimés. Le régime des donations entre époux (qui bénéficient d'un abattement de 76.000 € et d'une taxation progressive de 5 % à 40 %) est étendu aux donations entre partenaires liés par un Pacs.</w:t>
      </w:r>
    </w:p>
    <w:p>
      <w:r>
        <w:t>Ascendants et descendants</w:t>
      </w:r>
    </w:p>
    <w:p>
      <w:r>
        <w:t>Les abattements pour les donations et successions sont relevés de :</w:t>
      </w:r>
    </w:p>
    <w:p>
      <w:r>
        <w:t>50.000 à 150.000 € pour chacun des ascendants et des enfants,</w:t>
      </w:r>
    </w:p>
    <w:p>
      <w:r>
        <w:t>5.000 à 15.000 € pour les frères et soeurs.</w:t>
      </w:r>
    </w:p>
    <w:p>
      <w:r>
        <w:t>Les neveux et nièces peuvent désormais bénéficier d'un abattement spécifique de 7.500 € qui jusqu'à présent, n'existait que dans le cadre d'une donation.</w:t>
      </w:r>
    </w:p>
    <w:p>
      <w:r>
        <w:t>Par ailleurs, les successions entre frères et soeurs vivant sous le même toit depuis plus de cinq ans au moment du décès et âgés de plus de cinquante ans, sont exonérées de droits de mutation par décès.</w:t>
      </w:r>
    </w:p>
    <w:p>
      <w:r>
        <w:t>Dons familiaux</w:t>
      </w:r>
    </w:p>
    <w:p>
      <w:r>
        <w:t>Les dons en espèces aux les enfants, petits-enfants et arrière-petits-enfants, ou à défaut neveux ou nièces, sont exonérés de droits dans la limite de 30.000 €, à la condition que le donateur soit âgé de moins de 65 ans et que les bénéficiaires soient majeurs ou mineurs émancipés. Il appartiendra aux parties de choisir le support du don : acte notarié (CGI : art. 650) ou acte sous seing privé (qui devra alors faire l'objet d'un enregistrement ou d'une déclaration en remplissant, en double exemplaire, un formulaire spécial prévu à cet effet). L'enregistrement ou le dépôt de la déclaration devra être effectué dans le mois suivant la date du don.</w:t>
      </w:r>
    </w:p>
    <w:p>
      <w:pPr>
        <w:pStyle w:val="Heading2"/>
      </w:pPr>
      <w:r>
        <w:t>Revenu de solidarité active (art. 18 à 21)</w:t>
      </w:r>
    </w:p>
    <w:p>
      <w:r>
        <w:t>Les possibilités d'expérimentation du système d'intéressement, qui autorise les départements à déroger aux règles visant à favoriser le retour à l'emploi des bénéficiaires du RMI (loi de finances du 21.12.06), sont étendues. Le revenu de solidarité active est ainsi créé : il s'agit d'un revenu garanti tenant compte des revenus d'activité professionnelle et des charges de famille de la personne bénéficiaire du RMI ou de l'allocation de parent isolé (API) qui prend, reprend ou augmente son activité professionnelle.</w:t>
      </w:r>
    </w:p>
    <w:p>
      <w:r>
        <w:t>Il s'agit d'une expérimentation, ainsi dans les départements volontaires, les conseils généraux pourront aménager le système d'intéressement à destination des personnes percevant le RMI afin de :</w:t>
      </w:r>
    </w:p>
    <w:p>
      <w:r>
        <w:t>l'ouvrir aux titulaires des contrats insertion-revenu minimum d'activité et des contrats d'avenir qui n'en bénéficient pas à l'heure actuelle,</w:t>
      </w:r>
    </w:p>
    <w:p>
      <w:r>
        <w:t>l'améliorer pour les bénéficiaires travaillant à temps partiel, mais en dessous d'un travail à mi-temps,</w:t>
      </w:r>
    </w:p>
    <w:p>
      <w:r>
        <w:t>transformer les prestations existantes (prime forfaitaire, prime de retour à l'emploi, allocation de RMI versée aux personnes ayant un emploi) en une allocation unique.</w:t>
      </w:r>
    </w:p>
    <w:p>
      <w:r>
        <w:t>Par ailleurs, une expérimentation équivalente à destination des bénéficiaires de l'API peut être menée par l'Etat, dans les départements ou les territoires dans lesquels est menée l'expérimentation RMI.</w:t>
      </w:r>
    </w:p>
    <w:p>
      <w:r>
        <w:t>L'objectif poursuivi par l'instauration du RSA est d'inciter les personnes à reprendre une activité sans que cela leur soit préjudiciable financièrement. Cela consiste à compenser la perte des aides (minima sociaux) en ne conditionnant plus l'aide sociale au statut (sans emploi, travailleur, handicapé) mais au revenu.</w:t>
      </w:r>
    </w:p>
    <w:p>
      <w:r>
        <w:t>Le RSA doit permettre de cumuler l'aide sociale et un salaire (en cas de reprise d'un travail).</w:t>
      </w:r>
    </w:p>
    <w:p>
      <w:r>
        <w:t>Pendant la durée de l'expérimentation, seules certaines catégories de personnes et certaines aides sont touchées. Mais il est prévu que les départements participants puissent tenir compte des droits connexes, qui sont notamment, concernant le RMI, la couverture du droit à l'allocation de logement sociale, l'exonération de la taxe d'habitation ou encore l'aide à la fourniture d'eau, d'énergie et de téléphone.</w:t>
      </w:r>
    </w:p>
    <w:p>
      <w:r>
        <w:t>Références : Loi n° 2007-1223 du 21.8.07 Conseil constitutionnel : décision n° 2007-555 DC du 16.8.07</w:t>
      </w:r>
    </w:p>
    <w:p>
      <w:pPr>
        <w:pStyle w:val="Heading1"/>
      </w:pPr>
      <w:r>
        <w:t>Le dispositif de protection minimum des personnes logées en logement-foyer</w:t>
      </w:r>
    </w:p>
    <w:p>
      <w:r>
        <w:rPr>
          <w:i/>
        </w:rPr>
        <w:t>https://www.anil.org/documentation-experte/analyses-juridiques-jurisprudence/analyses-juridiques/analyses-juridiques-2007/le-dispositif-de-protection-minimum-des-personnes-logees-en-logement-foyer/</w:t>
      </w:r>
    </w:p>
    <w:p>
      <w:r>
        <w:t>Location (Autres statuts) N°57/07 article 74 ENL / CCH : art. L.633-1 et s et R. 633-1 et s./ décret du 23.11.07 : JO du 25.11.07</w:t>
      </w:r>
    </w:p>
    <w:p>
      <w:r>
        <w:t>La loi Solidarité et Renouvellement Urbains du 13 décembre 2000 a instauré des mesures visant à mettre en œuvre un statut d’occupation pour les personnes vivant dans les logements foyers : contrat écrit, contenu minimum du contrat, motifs de résiliation du contrat par le gestionnaire limitativement énumérés ou encore règles de concertation collective. Après avoir été modifiées par la loi portant engagement national pour le logement du 13 juillet 2006, ces dispositions sont complétées par le décret du 23 novembre 2007 qui en précise les conditions d’application.</w:t>
      </w:r>
    </w:p>
    <w:p>
      <w:pPr>
        <w:pStyle w:val="Heading2"/>
      </w:pPr>
      <w:r>
        <w:t>Champ d’application du dispositif</w:t>
      </w:r>
    </w:p>
    <w:p>
      <w:r>
        <w:t>Le dispositif s’applique aux établissements destinés au logement collectif à titre de résidence principale de personnes dans des immeubles comportant à la fois des locaux privatifs meublés ou non et des « locaux communs affectés à la vie collective ». Pour mémoire, la loi ENL avait remplacé la notion d’ « espaces collectifs » par « locaux communs affectés à la vie collective » pour que soit facilitée la distinction entre logements-foyers et location meublée avec services.</w:t>
      </w:r>
    </w:p>
    <w:p>
      <w:r>
        <w:t>Le dispositif ne s’applique rappelons le, ni aux logements meublés, ni aux résidences avec services sous le régime de la copropriété ou dont les personnes logées sont titulaires d’un bail d’habitation.</w:t>
      </w:r>
    </w:p>
    <w:p>
      <w:r>
        <w:t>Locaux communs affectés à la vie collective</w:t>
      </w:r>
    </w:p>
    <w:p>
      <w:r>
        <w:t>Les locaux communs affectés à la vie collective sont les locaux accessibles, dans les conditions définies par le règlement intérieur, et le cas échéant par le contrat, à toute personne logée dans l'établissement, et affectés à des activités telles que les services socio-éducatifs, les services de soins, la restauration, les activités d'animation, de formation ou de loisirs.</w:t>
      </w:r>
    </w:p>
    <w:p>
      <w:pPr>
        <w:pStyle w:val="Heading2"/>
      </w:pPr>
      <w:r>
        <w:t>Un contrat écrit</w:t>
      </w:r>
    </w:p>
    <w:p>
      <w:r>
        <w:t>Toute personne logée dans un logement-foyer à titre de résidence principale a droit à l’établissement d’un contrat écrit. Le contrat doit préciser notamment sa prise d’effet, ses modalités et conditions de résiliation, le montant acquitté pour le logement et les charges, l’ensemble des prestations comprises dans ce montant, les prestations annexes obligatoires, celles proposées à titre facultatif et le prix de chacune de ces prestations. Le contrat indique le montant du dépôt de garantie, la désignation des locaux et équipements à usage privatif dont la personne logée a la jouissance ainsi que les espaces collectifs mis à disposition. Il précise également les conditions d’admission dans l’établissement. La personne logée a droit pour tout paiement à la remise gratuite d’une quittance, ou en cas de règlement partiel, d’un reçu. La quittance atteste le paiement du montant à acquitter pour le logement, les charges et les prestations obligatoires. Une facture établie séparément atteste, s'il y a lieu, le paiement du montant à acquitter pour les prestations annexes proposées par l'établissement à titre facultatif.</w:t>
      </w:r>
    </w:p>
    <w:p>
      <w:pPr>
        <w:pStyle w:val="Heading2"/>
      </w:pPr>
      <w:r>
        <w:t>Le règlement intérieur</w:t>
      </w:r>
    </w:p>
    <w:p>
      <w:r>
        <w:t>La signature du contrat par la personne logée vaut acceptation du règlement intérieur de l’établissement. Le règlement intérieur est annexé au contrat et paraphé par la personne logée ou son représentant. Le règlement prévoit l’obligation pour la personne logée, d’informer le gestionnaire de l’arrivée des personnes qu’il héberge, en lui déclarant préalablement leur identité et reproduit intégralement les articles L.622-1 à L.622-7 du code de l’entrée et du séjour des étrangers et du droit d’asile (sanctions encourues pour les personnes qui facilitent l’entrée, le séjour ou la circulation irréguliers d’un étranger en France).</w:t>
      </w:r>
    </w:p>
    <w:p>
      <w:pPr>
        <w:pStyle w:val="Heading2"/>
      </w:pPr>
      <w:r>
        <w:t>L’hébergement des tiers</w:t>
      </w:r>
    </w:p>
    <w:p>
      <w:r>
        <w:t>La personne logée peut héberger temporairement un ou des tiers, mais uniquement dans les conditions prévues au règlement intérieur (durée, nombre de personnes). Le décret fixe des durées maximum; une même personne ne peut être hébergée plus de trois mois et la personne logée en logement-foyer ne peut héberger des tiers plus de six mois par an. Pour encadrer l’hébergement, le règlement intérieur tient compte de la vocation de l’établissement, des caractéristiques des logements et des conditions de sécurité. Le règlement peut prévoir que la personne logée titulaire du contrat acquitte un montant forfaitaire correspondant à une participation aux charges supplémentaires occasionnées par l’hébergement.</w:t>
      </w:r>
    </w:p>
    <w:p>
      <w:pPr>
        <w:pStyle w:val="Heading2"/>
      </w:pPr>
      <w:r>
        <w:t>La fin du contrat</w:t>
      </w:r>
    </w:p>
    <w:p>
      <w:r>
        <w:t>Le contrat d'occupation en logement-foyer est conclu pour une durée d’un mois et tacitement reconduit à la seule volonté de la personne logée. Celle-ci ou son représentant peut résilier le contrat à tout moment sous réserve d’un délai de préavis de 8 jours. Dans ce cas, la personne logée est redevable des sommes correspondant à toute la durée du préavis. La résiliation du contrat par le gestionnaire ou le propriétaire ne peut intervenir que dans trois hypothèses : inexécution par la personne logée d’une obligation lui incombant au titre de son contrat ou manquement grave ou répété au règlement antérieur, cessation totale d’activité de l’établissement, cas où la personne logée cesse de remplir les conditions d’admission dans l’établissement. Le préavis à respecter dans cette dernière hypothèse est de trois mois alors qu’il est d’un mois dans les deux premières. Si l’occupant quitte les lieux avant l’expiration du préavis, il n’est redevable que des sommes correspondant à la période d’occupation effective des lieux.</w:t>
      </w:r>
    </w:p>
    <w:p>
      <w:r>
        <w:t>Dans le cadre de la résiliation pour inexécution d’une obligation, le décret précise que la résiliation peut être décidée pour impayé, lorsque trois termes mensuels consécutifs, correspondant au montant total à acquitter pour le logement, les charges et les prestations obligatoires et facultatives, sont impayés ou bien, en cas de paiement partiel, lorsqu'une somme au moins égale à deux fois le montant mensuel à acquitter pour le logement et les charges reste due au gestionnaire.</w:t>
      </w:r>
    </w:p>
    <w:p>
      <w:r>
        <w:t>La résiliation est notifiée par acte d’huissier, par courrier écrit remis contre décharge ou par lettre recommandée avec avis de réception.</w:t>
      </w:r>
    </w:p>
    <w:p>
      <w:pPr>
        <w:pStyle w:val="Heading2"/>
      </w:pPr>
      <w:r>
        <w:t>Le conseil de concertation</w:t>
      </w:r>
    </w:p>
    <w:p>
      <w:r>
        <w:t>L’obligation d’instituer un conseil de concertation, qui figurait déjà dans le dispositif en 2000 a été maintenue dans le nouveau dispositif avec quelques modifications et précisions. Son institution n’est désormais plus automatique puisqu’elle n’est requise que lorsque l’établissement loge plus de quinze ménages. Il doit être réuni dans les deux mois de sa constitution. Il est présidé par le gestionnaire ou son représentant. Le conseil de concertation est composé de représentants du gestionnaire et s’il est distinct du gestionnaire, de représentants du propriétaire mais aussi, en nombre au moins égal, de représentants des ménages titulaires d’un contrat d’occupation au sein du foyer. En tout état de cause, il faut au minimum deux représentants des ménages dans les établissements logeant 99 ménages ou moins, quatre dans ceux logeant de 100 à 199 ménages et six au delà. Si le nombre des représentants est inférieur à ces chiffres, le nombre de représentants du gestionnaire est ramené à ce chiffre.</w:t>
      </w:r>
    </w:p>
    <w:p>
      <w:r>
        <w:t>Dans les logements-foyers logeant de quinze à trente ménages, c’est le règlement intérieur qui définit les modalités de désignation des représentants des ménages. Dans ceux logeant plus de trente ménages, les représentants sont élus par vote à bulletin secret pour une durée fixée par le règlement intérieur et comprise entre un et trois ans. Sont éligibles les personnes titulaires d’un contrat en cours de validité et chaque ménage titulaire d’un contrat dispose d’une voix. Sont élus les candidats ayant obtenu le plus grand nombre de voix, et en cas d’égalité, il est procédé à un tirage au sort. Le règlement intérieur précise les conditions dans lesquelles un représentant est remplacé lorsqu’il n’est plus titulaire d’un titre d’occupation. Des suppléants peuvent être élus dans les mêmes conditions.</w:t>
      </w:r>
    </w:p>
    <w:p>
      <w:r>
        <w:t>Pour mémoire, la faculté qu’avaient les membres du conseil de concertation de se faire assister par une personne de leur choix a été supprimée par la loi ENL.</w:t>
      </w:r>
    </w:p>
    <w:p>
      <w:pPr>
        <w:pStyle w:val="Heading2"/>
      </w:pPr>
      <w:r>
        <w:t>Entrée en vigueur</w:t>
      </w:r>
    </w:p>
    <w:p>
      <w:r>
        <w:t>En ce qui concerne les conseils de concertation, la date butoir de mise en place qui avait été initialement fixée au 17 juillet 2007 par la loi ENL a été repoussée au 31 décembre 2007 par la loi DALO.</w:t>
      </w:r>
    </w:p>
    <w:p>
      <w:r>
        <w:t>Pour le reste du dispositif, une personne logée dans un logement foyer qui ne disposerait d’aucun contrat peut invoquer depuis le 26.11.07 le bénéfice des dispositions de protection des personnes logées en logement-foyer prévues par le code de la construction et de l’habitation.</w:t>
      </w:r>
    </w:p>
    <w:p>
      <w:r>
        <w:t>En revanche, et en l’absence de précision dans le texte, pour les personnes disposant déjà d’un contrat en cours au moment de l’entrée en vigueur du décret, les nouvelles dispositions ne s’appliqueraient semble-t-il qu’à partir de sa reconduction.</w:t>
      </w:r>
    </w:p>
    <w:p>
      <w:pPr>
        <w:pStyle w:val="Heading2"/>
      </w:pPr>
      <w:r>
        <w:t>Application partielle du dispositif aux établissements médico-sociaux</w:t>
      </w:r>
    </w:p>
    <w:p>
      <w:r>
        <w:t>Les établissements médico-sociaux pouvant par ailleurs répondre à la qualification de logement-foyer ne sont soumis que partiellement au dispositif. Ils ‘agit principalement des foyers de jeunes travailleurs conventionnés à l’ APL, des logements-foyers pour personnes âgées ou pour personnes handicapées.</w:t>
      </w:r>
    </w:p>
    <w:p>
      <w:r>
        <w:t>Toute personne logée à titre de résidence principale dans un établissement médico-social répondant par ailleurs à la qualification de logement-foyer a droit à l’établissement d’un contrat écrit. Le contrat doit préciser notamment sa prise d’effet, ses modalités et conditions de résiliation, le montant acquitté pour le logement et les charges, l’ensemble des prestations comprises dans ce montant ainsi que les prestations annexes proposées et leur prix, le montant du dépôt de garantie, la désignation des locaux et équipements à usage privatif dont la personne logée a la jouissance ainsi que les espaces collectifs mis à disposition. La signature du contrat par la personne logée vaut acceptation du règlement intérieur de l’établissement. Le règlement intérieur est annexé au contrat. Le contrat est conclu pour une durée d’un mois et tacitement reconduit à la seule volonté de la personne logée. La résiliation du contrat par le gestionnaire ou le propriétaire ne peut intervenir que dans trois hypothèses : inexécution par la personne logée d’une obligation lui incombant au titre de son contrat ou manquement grave ou répété au règlement antérieur, cessation totale d’activité de l’établissement, cas où la personne logée cesse de remplir les conditions d’admission dans l’établissement. Les autres dispositions et notamment celles sur le conseil de concertation ainsi que précisions apportées par le décret du 25.11.07 (délai de préavis, hébergement…) ne leur sont pas applicables.</w:t>
      </w:r>
    </w:p>
    <w:p>
      <w:pPr>
        <w:pStyle w:val="Heading1"/>
      </w:pPr>
      <w:r>
        <w:t>L’accessibilité aux personnes handicapées doit-elle être réalisée à l’occasion des travaux de mise en sécurité des ascenseurs ?</w:t>
      </w:r>
    </w:p>
    <w:p>
      <w:r>
        <w:rPr>
          <w:i/>
        </w:rPr>
        <w:t>https://www.anil.org/documentation-experte/analyses-juridiques-jurisprudence/analyses-juridiques/analyses-juridiques-2007/laccessibilite-aux-personnes-handicapees-doit-elle-etre-realisee-a-loccasion-des-travaux-de-mise-en-securite-des-ascenseurs/</w:t>
      </w:r>
    </w:p>
    <w:p>
      <w:r>
        <w:t>Qualité de l'habitat (Equipements) (Accessibilité) N° 53/07 Source DGUHC</w:t>
      </w:r>
    </w:p>
    <w:p>
      <w:r>
        <w:t>La réalisation des travaux de mise en sécurité des ascenseurs à effectuer avant le 3 juillet 2008 n’implique pas l’installation d’un ascenseur respectant l’intégralité de la réglementation accessibilité.</w:t>
      </w:r>
    </w:p>
    <w:p>
      <w:r>
        <w:t>Néanmoins, s’il s’agit de modifications apportées à la signalisation palière ou en cabine d’un ascenseur, l’article R.111-18-8 d) du CCH trouvera à s’appliquer. Les modifications apportées doivent permettre de recevoir par des moyens adaptés les informations liées aux mouvements de la cabine, aux étages desservis et au système d’alarme. L’arrêté du 26 février 2007 (JO du 8.3.07) pris pour l’application du d) de l’article R111-18-8 du CCH a défini ces moyens (article 5) :</w:t>
      </w:r>
    </w:p>
    <w:p>
      <w:r>
        <w:t>"Pour l'application du d) de l’article R111-18-8 du CCH, en cas de modification de la signalisation palière du mouvement de la cabine, la nouvelle signalisation respecte les exigences suivantes :</w:t>
      </w:r>
    </w:p>
    <w:p>
      <w:r>
        <w:t>dans les halls ne comportant pas de logements, un signal sonore doit prévenir du début d’ouverture des portes;</w:t>
      </w:r>
    </w:p>
    <w:p>
      <w:r>
        <w:t>dans le cas où plusieurs ascenseurs sont disposés en batterie, deux flèches lumineuses d’une hauteur d’au moins 40 millimètres doivent être installées pour indiquer le sens du déplacement de chacune des cabines.</w:t>
      </w:r>
    </w:p>
    <w:p>
      <w:r>
        <w:t>Pour l'application du d) de l’article R111-18-8 du CCH, en cas de modification d’un panneau de commande en cabine, le nouveau dispositif respecte les exigences suivantes :</w:t>
      </w:r>
    </w:p>
    <w:p>
      <w:r>
        <w:t>un indicateur visuel permet de connaître la position de la cabine. La hauteur des numéros d’étage est comprise entre 30 et 60 millimètres;</w:t>
      </w:r>
    </w:p>
    <w:p>
      <w:r>
        <w:t>à l’arrêt de la cabine, un message vocal indique sa position.</w:t>
      </w:r>
    </w:p>
    <w:p>
      <w:r>
        <w:t>En outre, un nouveau dispositif de demande de secours, équipé de signalisations visuelle et sonore ou un dispositif de demande des secours existant faisant l’objet d’une modification comporte :</w:t>
      </w:r>
    </w:p>
    <w:p>
      <w:r>
        <w:t>un pictogramme illuminé jaune, en complément du signal sonore de transmission de la demande pour indiquer que la demande de secours a été émise;</w:t>
      </w:r>
    </w:p>
    <w:p>
      <w:r>
        <w:t>un pictogramme illuminé vert, en complément du signal sonore normalement requis (liaison phonique), pour indiquer que la demande de secours a été enregistrée;</w:t>
      </w:r>
    </w:p>
    <w:p>
      <w:r>
        <w:t>une aide à la communication pour les personnes malentendantes, telle qu’une boucle magnétique;</w:t>
      </w:r>
    </w:p>
    <w:p>
      <w:r>
        <w:t>des boutons de commande comportant l’indication du numéro d’étage en relief.</w:t>
      </w:r>
    </w:p>
    <w:p>
      <w:r>
        <w:t>Dans tous les cas, les signaux sonores et messages vocaux doivent avoir un niveau réglable entre 35 dB (A) et 65 dB (B) ».</w:t>
      </w:r>
    </w:p>
    <w:p>
      <w:pPr>
        <w:pStyle w:val="Heading1"/>
      </w:pPr>
      <w:r>
        <w:t>Loi de finances rectificative 2006 et loi de finances pour 2007</w:t>
      </w:r>
    </w:p>
    <w:p>
      <w:r>
        <w:rPr>
          <w:i/>
        </w:rPr>
        <w:t>https://www.anil.org/documentation-experte/analyses-juridiques-jurisprudence/analyses-juridiques/analyses-juridiques-2007/loi-de-finances-rectificative-2006-et-loi-de-finances-pour-2007/</w:t>
      </w:r>
    </w:p>
    <w:p>
      <w:r>
        <w:t>Fiscalité N° 01/07 Loi de finances rectificative pour 2006</w:t>
      </w:r>
    </w:p>
    <w:p>
      <w:r>
        <w:t>Quelles sont les mesures relatives au logement prévues par la loi de finances rectificative 2006 (loi du 30.12.06 : JO du 31.12.06) et par la loi de finances 2007 (loi du 21.12.06 : JO du 27.12.06) ?</w:t>
      </w:r>
    </w:p>
    <w:p>
      <w:pPr>
        <w:pStyle w:val="Heading2"/>
      </w:pPr>
      <w:r>
        <w:t>Loi de finances rectificative pour 2006 (loi du 30.12.06 : JO du 31.12.06)</w:t>
      </w:r>
    </w:p>
    <w:p>
      <w:r>
        <w:t>Compétence de l' ANAH pour les conventions dans le cadre du dispositif fiscal " Borloo l'ancien " (art. 72)</w:t>
      </w:r>
    </w:p>
    <w:p>
      <w:r>
        <w:t>Cet article tranche une difficulté d'application des nouvelles règles du conventionnement du parc locatif privé concernant la répartition des compétences entre l' ANAH et les délégataires en cas de délégation de compétence. En cas de conventionnement sans subvention de l' ANAH pour la réalisation de travaux (convention sans travaux), le délégué local de l' ANAH est seul compétent pour signer les conventions. En cas de conventionnement avec subvention de l' ANAH, la convention est signée soit par le délégué local de l' ANAH en l'absence de délégation de compétence, soit par le délégataire en cas de délégation de compétence.</w:t>
      </w:r>
    </w:p>
    <w:p>
      <w:r>
        <w:t>Plafond de ressources du nouveau prêt à 0 % (art. 75)</w:t>
      </w:r>
    </w:p>
    <w:p>
      <w:r>
        <w:t>Compte tenu des modifications relatives à la fiscalité des particuliers (et notamment la suppression de l'abattement de 20 % sur les revenus), le montant total des ressources à prendre en compte pour l'octroi d'un NPTZ est relevé. La loi de finances pour 2006 avait fixé ce plafond à 51.900 €. A compter du 1er avril 2007, le montant maximum des ressources est porté à 64.875 €. Ce montant correspond au plafond de ressources à ne pas dépasser pour un ménage de cinq personnes ou plus en zone A. Un décret à paraître précisera, pour l'ensemble des bénéficiaires, les plafonds de ressources applicables au 1er avril 2007.</w:t>
      </w:r>
    </w:p>
    <w:p>
      <w:r>
        <w:t>Dans l'état du droit, des dispositifs fiscaux incitatifs en faveur des économies d'énergie dans les bâtiments existent déjà :</w:t>
      </w:r>
    </w:p>
    <w:p>
      <w:r>
        <w:t>Le crédit d'impôt sur le revenu en faveur du développement durable.</w:t>
      </w:r>
    </w:p>
    <w:p>
      <w:r>
        <w:t>La TVA à taux réduit sur les équipements et les travaux permettant des économies d'énergie.</w:t>
      </w:r>
    </w:p>
    <w:p>
      <w:r>
        <w:t>La TVA à taux réduit sur les abonnements aux réseaux de chaleur et la fourniture de chaleur des réseaux appuyés sur les énergies renouvelables.</w:t>
      </w:r>
    </w:p>
    <w:p>
      <w:r>
        <w:t>L'allongement de la durée de l'exonération de taxe foncière sur les propriétés bâties pour les logements sociaux satisfaisant à des critères environnementaux.</w:t>
      </w:r>
    </w:p>
    <w:p>
      <w:r>
        <w:t>Le dégrèvement de taxe foncière sur les propriétés bâties pour les propriétaires de logements sociaux au titre des dépenses engagées en faveur des économies d'énergie.</w:t>
      </w:r>
    </w:p>
    <w:p>
      <w:r>
        <w:t>L'article 31 de la loi de finances rectificative pour 2006 propose un nouveau dispositif.</w:t>
      </w:r>
    </w:p>
    <w:p>
      <w:r>
        <w:t>Celui-ci a pour particularité de porter sur la fiscalité locale, alors que toutes les autres mesures d'incitation fiscale existantes s'appuient sur l'impôt sur le revenu.</w:t>
      </w:r>
    </w:p>
    <w:p>
      <w:r>
        <w:t>Il s'agit de permettre aux collectivités territoriales et aux établissements publics de coopération intercommunale à fiscalité propre, d'exonérer temporairement (soit pendant cinq années) de taxe foncière sur les propriétés bâties, à concurrence de 50 % ou de 100 %, les logements achevés avant le 1er janvier 1989, date d'application de la réforme des caractéristiques thermiques des bâtiments d'habitation qui a notamment valorisé les systèmes de chauffage économes en énergie et à haut rendement, ainsi que le renforcement de l'isolation.</w:t>
      </w:r>
    </w:p>
    <w:p>
      <w:r>
        <w:t>Cette mesure est laissée à la libre appréciation des collectivités territoriales et ne fait pas l'objet d'une mesure de compensation de la part de l'Etat.</w:t>
      </w:r>
    </w:p>
    <w:p>
      <w:r>
        <w:t>Le dispositif ne s'applique donc qu'aux logements anciens nécessitant des dépenses d'énergie importantes.</w:t>
      </w:r>
    </w:p>
    <w:p>
      <w:r>
        <w:t>Le seuil de dépenses permettant de déclencher le bénéfice de l'allègement de taxe foncière est fixé à 10.000 € de dépenses d'équipement ouvrant droit au crédit d'impôt sur le revenu prévu à l'article 200 quater et payées à compter du 1er janvier 2007 lorsque les dépenses sont payées la même année et à 15.000 € lorsque les travaux sont réalisés et les dépenses payées sur une période de trois ans.</w:t>
      </w:r>
    </w:p>
    <w:p>
      <w:r>
        <w:t>Précision sur abatement de la valeur locative servant de base d'imposition à la taxe d'habitation lorsque le logement est occupé par une personne handicapée (art. 120)</w:t>
      </w:r>
    </w:p>
    <w:p>
      <w:r>
        <w:t>Le dispositif prévoit que les collectivités locales ont la faculté d'accorder un abattement de taxe d'habitation pour les contribuables handicapés ou qui ont aménagé leur habitation pour une personne handicapée.</w:t>
      </w:r>
    </w:p>
    <w:p>
      <w:r>
        <w:t>L'abattement est de 10 % de la valeur effective moyenne des habitations de la commune au logement affecté à l'habitation principale et occupé par des personnes titulaires de l'allocation du fonds spécial de l'invalidité, de l'allocation aux adultes handicapés (AAH), atteints d'une infirmité ou d'une invalidité ou titulaires de la carte d'invalidité.</w:t>
      </w:r>
    </w:p>
    <w:p>
      <w:r>
        <w:t>Il s'applique à l'habitation principale occupée par une ou plusieurs personnes handicapées et vaut pour les impositions établies au titre de 2008.</w:t>
      </w:r>
    </w:p>
    <w:p>
      <w:r>
        <w:t>Etalement de la hausse des valeurs locatives des locaux d'habitation (art. 124)</w:t>
      </w:r>
    </w:p>
    <w:p>
      <w:r>
        <w:t>En cas de travaux réalisés dans l'habitation principale entraînant de fortes hausses des valeurs locatives, les résidents sont souvent réticents à l'idée d'en informer l'administration, redoutant que leur imposition augmente fortement. C'est pourquoi, cette mesure prévoit que les collectivités territoriales et les EPCI dotés d'une fiscalité propre, peuvent, par une délibération concordante, étaler sur trois ans, à raison d'un tiers chaque année, l'augmentation de la valeur locative des locaux affectés à l'habitation.</w:t>
      </w:r>
    </w:p>
    <w:p>
      <w:r>
        <w:t>Cette augmentation doit résulter exclusivement de la constatation de changements caractéristiques physiques ou d'environnement et être supérieur à 30 % de la valeur locative de l'année précédant celle de la prise en compte de ces changements.</w:t>
      </w:r>
    </w:p>
    <w:p>
      <w:r>
        <w:t>Ces dispositions sont applicables à compter des impositions établies au titre de l'année 2008.</w:t>
      </w:r>
    </w:p>
    <w:p>
      <w:r>
        <w:t>Dispositif de garantie de l'accession sociale (art. 143)</w:t>
      </w:r>
    </w:p>
    <w:p>
      <w:r>
        <w:t>Malgré la suppression du fonds de garantie de l'accession sociale (FGAS), la loi de finances pour 2006 (art. 34) a prévu que les prêts d'accession et les prêts à taux zéro garantis émis à compter du 1.1.07 bénéficient d'un nouveau dispositif de garantie; l'octroi de la garantie de l'Etat étant subordonné à la participation financière des établissements de crédit sous la forme d'une cotisation à un fonds de garantie de nature privée. La loi de finances rectificative supprime le système de versement à un fonds de garantie dont les établissements de crédit assuraient la gestion et le remplace par un engagement par signature : les établissements de credit s'engagent à prendre en charge une part du montant des sinistres intervenant sur leurs prêts garantis, l'autre part étant pris en charge par l'Etat dans des conditions définies par décret (décret à paraître).</w:t>
      </w:r>
    </w:p>
    <w:p>
      <w:r>
        <w:t>Réduction d'impôt sur le revenu pour l'acquisition de résidence hôtelière à vocation sociale (art. 71)</w:t>
      </w:r>
    </w:p>
    <w:p>
      <w:r>
        <w:t>Définies par la loi " Engagement national pour le logement " (CCH : L. 631-11), les résidences hôtelières à vocation sociale sont des établissements commerciaux d'hébergement agréés par le préfet de leur département d'implantation, constitués de logements autonomes meublés, pouvant être loués à la journée, à la semaine ou au mois.</w:t>
      </w:r>
    </w:p>
    <w:p>
      <w:r>
        <w:t>Ces établissements doivent répondre à des normes techniques définies réglementairement. Leurs exploitants, également agréés par le préfet du département, doivent s'engager, d'une part, à réserver au moins 30 % des logements à des personnes éprouvant des difficultés particulières pour se loger désignées par le préfet ou par les collectivités territoriales, associations et personnes morales ou physiques habilitées par ce dernier, et, d'autre part, à respecter un prix maximal de nuitée pour ces personnes.</w:t>
      </w:r>
    </w:p>
    <w:p>
      <w:r>
        <w:t>Le dispositif fiscal introduit par la loi de finances rectificative vise à inciter l'investissement privé dans ces résidences hôtelières à vocation sociale, afin de développer l'offre de logement en faveur des personnes qui éprouvent des difficultés particulières d'accès au logement.</w:t>
      </w:r>
    </w:p>
    <w:p>
      <w:r>
        <w:t>Ainsi, les contribuables qui réaliseront un investissement dans de telles résidences bénéficieraient d'une réduction d'impôt sur le revenu égale à 25 % du prix d'acquisition d'un logement neuf.</w:t>
      </w:r>
    </w:p>
    <w:p>
      <w:r>
        <w:t>Le montant de l'investissement pris en compte sera plafonné à 50.000 € pour une personne célibataire, veuve ou divorcée et 100.000 euros pour un couple marié ou les partenaires liés par un pacte civil de solidarité, soumis à une imposition commune.</w:t>
      </w:r>
    </w:p>
    <w:p>
      <w:r>
        <w:t>La réduction d'impôt est étalée sur une durée maximale de six ans et ne peut être réalisée qu'une fois.</w:t>
      </w:r>
    </w:p>
    <w:p>
      <w:r>
        <w:t>Conformément à la loi ENL, un décret fixera les conditions d'application de cette mesure, notamment les modalités d'agrément et de contrôle des opérations, les normes techniques applicables à ces résidences ainsi que les conditions tarifaires applicables aux logements réservés au profit de publics désignés par le préfet.</w:t>
      </w:r>
    </w:p>
    <w:p>
      <w:pPr>
        <w:pStyle w:val="Heading2"/>
      </w:pPr>
      <w:r>
        <w:t>Loi de finances pour 2007 (loi du 21.12.06)</w:t>
      </w:r>
    </w:p>
    <w:p>
      <w:r>
        <w:t>Plafonds de ressources pour bénéficier de l'exonération de la taxe d'habitation ou de la taxe foncière (art. 2)</w:t>
      </w:r>
    </w:p>
    <w:p>
      <w:r>
        <w:t>Sous réserve de respecter certains plafonds de ressources, les personnes de condition modeste peuvent bénéficier d'une exonération totale ou partielle de leur taxe d'habitation, ainsi que de leur taxe foncière.</w:t>
      </w:r>
    </w:p>
    <w:p>
      <w:r>
        <w:t>Les seuils et limites associés au barème de l'impôt sur le revenu de l'année 2006 sont revalorisés afin de tenir compte de l'évolution de l'indice des prix hors tabac, qui s'élève à 1,8 %.</w:t>
      </w:r>
    </w:p>
    <w:p>
      <w:r>
        <w:t>Ainsi, pour l'année 2007, les plafonds sont rehaussés afin de prendre en compte l'intégration de l'abattement de 20 % dans le barème de l'impôt sur le revenu également indexé de 1,8%.</w:t>
      </w:r>
    </w:p>
    <w:p>
      <w:r>
        <w:t>Pour bénéficier d'une exonération de taxe foncière, les personnes âgées de plus de 75 ans et les titulaires de l'allocation adulte handicapé devront respecter les plafonds de ressources suivantes :</w:t>
      </w:r>
    </w:p>
    <w:p>
      <w:r>
        <w:t>En 2007 :</w:t>
      </w:r>
    </w:p>
    <w:p>
      <w:r>
        <w:t>1ère part de quotient familial</w:t>
      </w:r>
    </w:p>
    <w:p>
      <w:r>
        <w:t>Majorations par demi-part supplémentaire</w:t>
      </w:r>
    </w:p>
    <w:p>
      <w:r>
        <w:t>1ère demi-part</w:t>
      </w:r>
    </w:p>
    <w:p>
      <w:r>
        <w:t>Demi-parts suivantes</w:t>
      </w:r>
    </w:p>
    <w:p>
      <w:r>
        <w:t>Métropole</w:t>
      </w:r>
    </w:p>
    <w:p>
      <w:r>
        <w:t>9.437 €</w:t>
      </w:r>
    </w:p>
    <w:p>
      <w:r>
        <w:t>2.520 €</w:t>
      </w:r>
    </w:p>
    <w:p>
      <w:r>
        <w:t>Guyane</w:t>
      </w:r>
    </w:p>
    <w:p>
      <w:r>
        <w:t>11.676 €</w:t>
      </w:r>
    </w:p>
    <w:p>
      <w:r>
        <w:t>3.215 €</w:t>
      </w:r>
    </w:p>
    <w:p>
      <w:r>
        <w:t>Autres DOM</w:t>
      </w:r>
    </w:p>
    <w:p>
      <w:r>
        <w:t>11.167 €</w:t>
      </w:r>
    </w:p>
    <w:p>
      <w:r>
        <w:t>2.667 €</w:t>
      </w:r>
    </w:p>
    <w:p>
      <w:r>
        <w:t>En matière de taxe d'habitation, les personnes âgées de plus de 60 ans, les veufs, ainsi que les personnes titulaires de l'allocation adulte handicapé ou atteintes d'infirmités les empêchant de subvenir à leurs besoins par leur travail, sont totalement exonérés lorsque leurs revenus sont inférieurs à ces mêmes plafonds. Une mesure de plafonnement de la taxe d'habitation à hauteur de 4,3 % du revenu de l'année précédente est également soumise à condition de ressources. Ces plafonds sont les suivants :</w:t>
      </w:r>
    </w:p>
    <w:p>
      <w:r>
        <w:t>2ème demi-part</w:t>
      </w:r>
    </w:p>
    <w:p>
      <w:r>
        <w:t>3ème demi-part</w:t>
      </w:r>
    </w:p>
    <w:p>
      <w:r>
        <w:t>22.192 €</w:t>
      </w:r>
    </w:p>
    <w:p>
      <w:r>
        <w:t>5.186 €</w:t>
      </w:r>
    </w:p>
    <w:p>
      <w:r>
        <w:t>4.080 €</w:t>
      </w:r>
    </w:p>
    <w:p>
      <w:r>
        <w:t>29.392 €</w:t>
      </w:r>
    </w:p>
    <w:p>
      <w:r>
        <w:t>5.690 €</w:t>
      </w:r>
    </w:p>
    <w:p>
      <w:r>
        <w:t>4.845 €</w:t>
      </w:r>
    </w:p>
    <w:p>
      <w:r>
        <w:t>26.821 €</w:t>
      </w:r>
    </w:p>
    <w:p>
      <w:r>
        <w:t>5.425 €</w:t>
      </w:r>
    </w:p>
    <w:p>
      <w:r>
        <w:t>Aménagements du régime de l'hypothèque rechargeable (art.7)</w:t>
      </w:r>
    </w:p>
    <w:p>
      <w:r>
        <w:t>La transformation d'une hypothèque traditionnelle en hypothèque rechargeable, opportunité offerte par l'ordonnance du 23 mars 2006 introduisant l'hypothèque rechargeable en droit français, est encouragée par une réduction des frais. L'ordonnance a institué pour l'avenir, la possibilité de consentir une hypothèque rechargeable mais a également prévu la possibilité de transformer la dernière hypothèque traditionnelle consentie avant l'entrée en vigueur de l'ordonnance en hypothèque rechargeable. Toutefois, le coût de cette transformation, s'opérant par la rédaction d'un avenant publié à la conservation des hypothèques, pouvait apparaître comme un obstacle. Ce coût est constitué pour partie de frais de notaire et pour l'autre de frais fiscaux (droit d'enregistrement fixe de 125 € et taxe de publicité foncière de 0,715 % du montant de la somme garantie, salaire du conservateur des hypothèques). Pour réduire ces coûts, désormais, tout avenant transformant une hypothèque traditionnelle en hypothèque rechargeable conclu par une personne physique et concernant une hypothèque inscrite en garantie d'une obligation qu'elle a elle-même contractée, est exonéré des droits d'enregistrement et de la taxe de publicité foncière.</w:t>
      </w:r>
    </w:p>
    <w:p>
      <w:r>
        <w:t>Cette mesure concerne les avenants dressés depuis le 27 septembre 2006 et faisant l'objet d'une publication avant le 1er janvier 2009.</w:t>
      </w:r>
    </w:p>
    <w:p>
      <w:r>
        <w:t>Par ailleurs, une correction est apportée à la règle instituée par l'ordonnance de mars 2006 selon laquelle le créancier qui bénéficie d'une convention de rechargement prend rang rétroactivement à la date de l'inscription initiale de l'hypothèque. En effet, en application de cette règle, le Trésor inscrivant son hypothèque légale ou tout créancier inscrivant une hypothèque judiciaire conservatoire se voyait nécessairement primé par un créancier bénéficiaire d'une convention de rechargement inscrite postérieurement. Pour remédier à cet inconvénient, l'inscription de l'hypothèque légale du Trésor ou d'une hypothèque judiciaire conservatoire est désormais réputée d'un rang antérieur à celui conféré à la convention de rechargement lorsque la publicité de cette convention est postérieure à l'inscription de cette hypothèque.</w:t>
      </w:r>
    </w:p>
    <w:p>
      <w:r>
        <w:t>Possibilité pour les EPCI d'instituer à leur profit la taxe forfaitaire sur la cession de terrains nus rendus constructibles (art. 66)</w:t>
      </w:r>
    </w:p>
    <w:p>
      <w:r>
        <w:t>Dans sa rédaction issue de l'article 26 de la loi du 13 juillet 2006 portant " Engagement national pour le logement ", l'article 1529 du CGI institue une taxe forfaitaire sur la cession à titre onéreux de terrains nus rendus constructibles. Cette taxe peut être instituée par les communes, sur délibération du conseil municipal. Le classement en zone constructible implique d'importantes conséquences financières à la charge des communes, notamment des travaux d'infrastructure nécessaires, et entraîne, par ailleurs, pour les propriétaires une plus-value importante. Cette mesure présente donc la possibilité pour la collectivité de récupérer une partie de cette plus-value. Le dispositif adopté ne prévoyait pas la possibilité de l'instituer pour les établissements publics de coopération intercommunale, EPCI, compétents en matière de plan local d'urbanisme, que ce soit de manière obligatoire ou en vertu de leurs statuts. Il est désormais précisé que les EPCI compétentes en matière de PLU, peuvent instituer cette taxe " en lieu et place et avec l'accord de l'ensemble des communes qu'il regroupe ".</w:t>
      </w:r>
    </w:p>
    <w:p>
      <w:r>
        <w:t>Impôts locaux (art. 79)</w:t>
      </w:r>
    </w:p>
    <w:p>
      <w:r>
        <w:t>Les coefficients de revalorisation forfaitaire des valeurs locatives servant de base aux impôts directs locaux sont, pour l'année 2007, fixés uniformément à 1,018 pour les propriétés bâties et non bâties.</w:t>
      </w:r>
    </w:p>
    <w:p>
      <w:r>
        <w:t>Taxe annuelle représentative de la taxe d'habitation pour les résidences mobile terrestres (art. 80)</w:t>
      </w:r>
    </w:p>
    <w:p>
      <w:r>
        <w:t>Les caravanes et toute autre résidence mobile ne sont pas imposables au titre de la taxe d'habitation, quelles que soient les conditions de leur stationnement et leur affectation, dès lors qu'elles sont susceptibles d'être déplacées à tout moment.</w:t>
      </w:r>
    </w:p>
    <w:p>
      <w:r>
        <w:t>C'est la raison pour laquelle la loi de finances de 2006 a prévu d'instituer une taxe annuelle due par les personnes dont la résidence principale est constituée d'une résidence mobile terrestre en modifiant l'article 1595 quater du CGI.</w:t>
      </w:r>
    </w:p>
    <w:p>
      <w:r>
        <w:t>La disposition de la loi de finances de 2007 a simplement pour objet de reporter l'institution de cette taxe d'une année, à compter du 1er janvier 2008.</w:t>
      </w:r>
    </w:p>
    <w:p>
      <w:r>
        <w:t>Le dispositif prévu l'année précédente ne change pas.</w:t>
      </w:r>
    </w:p>
    <w:p>
      <w:r>
        <w:t>La surface de la résidence constitue l'assiette de la taxe.</w:t>
      </w:r>
    </w:p>
    <w:p>
      <w:r>
        <w:t>Son taux est fixé à 25 € par m² et l'arrondi s'effectue au m² inférieur.</w:t>
      </w:r>
    </w:p>
    <w:p>
      <w:r>
        <w:t>Des exonérations sont prévues : les résidences de moins de 4m², et les personnes de condition modeste (CGI : art. 1417).</w:t>
      </w:r>
    </w:p>
    <w:p>
      <w:r>
        <w:t>L'acquittement de la taxe s'opère après une simple déclaration au service des impôts du département de stationnement de la résidence mobile le jour du paiement.</w:t>
      </w:r>
    </w:p>
    <w:p>
      <w:r>
        <w:t>Le paiement de l'impôt s'effectue à l'occasion du dépôt de la déclaration.</w:t>
      </w:r>
    </w:p>
    <w:p>
      <w:r>
        <w:t>Il est prévu que le produit de la taxe sera affecté à un fond départemental d'aménagement, de maintenance et de gestion des aires d'accueil des gens du voyage, dont les ressources doivent être ensuite réparties par le préfet entre les collectivités locales et établissements publics de coopération communale au prorata des dépenses qu'elles auront engagées en faveur des gens du voyage.</w:t>
      </w:r>
    </w:p>
    <w:p>
      <w:r>
        <w:t>Toutefois, ce fonds départemental n'a pas encore été créé.</w:t>
      </w:r>
    </w:p>
    <w:p>
      <w:r>
        <w:t>Enfin, cette taxe annuelle représentative de la taxe d'habitation pour les résidences mobiles terrestres ne peut être cumulée avec la taxe d'habitation, puisqu'elle est établie selon les circonstances de fait existant au 1er janvier.</w:t>
      </w:r>
    </w:p>
    <w:p>
      <w:r>
        <w:t>(CGLLS) au profit de l' ANRU (art. 149)Instauration d'une contribution de la caisse de garantie du logement locatif</w:t>
      </w:r>
    </w:p>
    <w:p>
      <w:r>
        <w:t>Cet article a pour objet d'autoriser, à titre exceptionnel, la caisse de garantie du logement locatif social à verser à l'Agence nationale pour la rénovation urbaine un concours de 25 millions d'euros pour 2007.</w:t>
      </w:r>
    </w:p>
    <w:p>
      <w:r>
        <w:t>Selon l'article 12 de la loi du 1er août 2003 d'orientation et de programmation pour la ville et la rénovation urbaine, les recettes de l'Agence nationale pour la rénovation urbaine (ANRU) sont constituées notamment d'une contribution de la caisse de garantie du logement locatif social (CGLLS).</w:t>
      </w:r>
    </w:p>
    <w:p>
      <w:r>
        <w:t>Ses modalités de versement sont définies par l'article L. 452-4-1 du Code de la construction et de l'habitation, qui prévoit qu'une partie des cotisations additionnelles perçues par la caisse est affectée à l' ANRU.</w:t>
      </w:r>
    </w:p>
    <w:p>
      <w:r>
        <w:t>Le produit de ces cotisations pour 2004 et 2005 ayant été inférieur aux prévisions, l' ANRU n'a pas pu percevoir les recettes correspondantes pour ces deux années.</w:t>
      </w:r>
    </w:p>
    <w:p>
      <w:r>
        <w:t>Cet article a donc pour objet d'opérer un rattrapage des versements attendus de la caisse au profit de l' ANRU, au titre des années 2004 et 2005.</w:t>
      </w:r>
    </w:p>
    <w:p>
      <w:r>
        <w:t>Réorganisation de la gestion et du financement du FNAL (art. 148)</w:t>
      </w:r>
    </w:p>
    <w:p>
      <w:r>
        <w:t>Créé en 1971 afin de financer l'allocation logement social (ALS), le Fonds national d'aide au logement gère également depuis 2006 le financement de l'aide personnalisée au logement (APL), en application de l'ordonnance n° 2005-655 du 8 juin 2005 relative au logement et à la construction.</w:t>
      </w:r>
    </w:p>
    <w:p>
      <w:r>
        <w:t>L'objectif de la mesure est d'harmoniser les taux de cotisation employeurs du FNAL, de simplifier les modalités de financement de cet organisme et d'en augmenter les recettes, afin de répondre aux besoins des ménages les plus modestes, bénéficiaires de ces deux allocations.</w:t>
      </w:r>
    </w:p>
    <w:p>
      <w:r>
        <w:t>En vertu des dispositions de l'article L. 351-7 du Code de la construction et de l'habitation, modifié par l'ordonnance précitée du 8 juin 2005, le FNAL est alimenté par quatre catégories de recettes :</w:t>
      </w:r>
    </w:p>
    <w:p>
      <w:r>
        <w:t>le produit des cotisations des employeurs prévues à l'article 834-1 du Code de la sécurité sociale;</w:t>
      </w:r>
    </w:p>
    <w:p>
      <w:r>
        <w:t>les contributions des régimes de prestations familiales au financement de l'aide personnalisée au logement (APL);</w:t>
      </w:r>
    </w:p>
    <w:p>
      <w:r>
        <w:t>une fraction de 1,48 % du droit de consommation prévu à l'article 575 du Code général des impôts;</w:t>
      </w:r>
    </w:p>
    <w:p>
      <w:r>
        <w:t>enfin, une dotation de l'Etat qui assure l'équilibre du fonds.</w:t>
      </w:r>
    </w:p>
    <w:p>
      <w:r>
        <w:t>A l'heure actuelle, on distingue parmi les cotisations versées par les employeurs :</w:t>
      </w:r>
    </w:p>
    <w:p>
      <w:r>
        <w:t>une cotisation de 0,1 %, assise sur les salaires plafonnés;</w:t>
      </w:r>
    </w:p>
    <w:p>
      <w:r>
        <w:t>une cotisation de 0,4 %, assise sur la quasi totalité des salaires.</w:t>
      </w:r>
    </w:p>
    <w:p>
      <w:r>
        <w:t>La nouvelle rédaction de l'article L. 834-1 du Code de la sécurité sociale vise à assujettir les employeurs publics au paiement de la cotisation de 0,4 % sur la totalité des salaires, d'ici à 2008.</w:t>
      </w:r>
    </w:p>
    <w:p>
      <w:r>
        <w:t>Cette mesure, qui consiste en ce que le taux des cotisations versées par les employeurs publics à ce fonds soit aligné sur ceux appliqués aux cotisations des employeurs du secteur privé, doit permettre, en principe, de dégager un afflux de recettes supplémentaires de 472 millions d'euros.</w:t>
      </w:r>
    </w:p>
    <w:p>
      <w:r>
        <w:t>Afin de favoriser une montée en puissance progressive de ce nouveau mode de financement, il est prévu une période transitoire pendant laquelle, en 2007, les employeurs publics contribueront à hauteur de 0,2 %, soit 236 millions d'euros de recettes supplémentaires pour le FNAL, puis à hauteur de 0,4 % de la masse salariale à partir de 2008.</w:t>
      </w:r>
    </w:p>
    <w:p>
      <w:r>
        <w:t>En outre, il est désormais prévu de confier l'organisation de la gestion du FNAL à la Caisse des dépôts et consignations, qui gérait auparavant, le FNH, dont les recettes ont été intégrées au FNAL par l'ordonnance du 8 juin 2005.</w:t>
      </w:r>
    </w:p>
    <w:p>
      <w:pPr>
        <w:pStyle w:val="Heading1"/>
      </w:pPr>
      <w:r>
        <w:t>Recouvrement des créances de l'Etat et des comunes</w:t>
      </w:r>
    </w:p>
    <w:p>
      <w:r>
        <w:rPr>
          <w:i/>
        </w:rPr>
        <w:t>https://www.anil.org/documentation-experte/analyses-juridiques-jurisprudence/analyses-juridiques/analyses-juridiques-2007/recouvrement-des-creances-de-letat-et-des-comunes/</w:t>
      </w:r>
    </w:p>
    <w:p>
      <w:r>
        <w:t>Logement des personnes défavorisées (Habitat indigne) N° 13/07 Ord. et rapport au Président de la République du 11.1.07 : JO du 12.1.07</w:t>
      </w:r>
    </w:p>
    <w:p>
      <w:r>
        <w:t>La loi ENL a autorisé le gouvernement à prendre, par ordonnance, les mesures nécessaires pour améliorer les conditions dans lesquelles la collectivité publique garantit et recouvre, notamment par le bénéfice d'une sûreté réelle, le montant de la créance dont elle est titulaire à l'encontre du propriétaire d'un immeuble à usage total ou partiel d'habitation ou de la personne y exploitant un fonds de commerce utilisé aux mêmes fins, lorsque :</w:t>
      </w:r>
    </w:p>
    <w:p>
      <w:r>
        <w:t>elle a exécuté d'office des travaux sur ce bien,</w:t>
      </w:r>
    </w:p>
    <w:p>
      <w:r>
        <w:t>elle a assuré l'hébergement ou le relogement des occupants, incombant au propriétaire de l'immeuble ou à la personne y exploitant un fonds de commerce utilisé aux fins d'habitation.</w:t>
      </w:r>
    </w:p>
    <w:p>
      <w:r>
        <w:t>Cette ordonnance devait être prise avant le 16 janvier 2007 (au plus tard dans les six mois suivant la publication de la présente loi), elle prévoit notamment :</w:t>
      </w:r>
    </w:p>
    <w:p>
      <w:pPr>
        <w:pStyle w:val="Heading2"/>
      </w:pPr>
      <w:r>
        <w:t>La création d'un privilège spécial immobilier sur les immeubles insalubres ou dangereux (Code civil : art.2374 8°)</w:t>
      </w:r>
    </w:p>
    <w:p>
      <w:r>
        <w:t>Sont visés les immeubles frappés d'un arrêté d'insalubrité, les arrêtés de péril non imminents, les hôtels meublés sous arrêtés de sécurité édictés sous menace de fermeture administrative ou assortis d'une interdiction temporaire d'habiter ou d'utiliser, les immeubles collectifs d'habitation sous arrêtés prescrivant des travaux de sécurité sur leurs équipements communs. Sont exclus les situations d'urgence ou les arrêtés qui prescrivent des mesures immédiates souvent à caractère ponctuel ou palliatif, d'un montant peu élevé et à exécuter dans des délais courts (Rapport au Président de la République). Ce privilège pourra faire l'objet soit d'une inscription en deux phases sur la base d'une évaluation des éventuels travaux et des frais d'hébergement (Code civil : art.2384-1 nouveau), soit d'une seule inscription au moment de l'émission du titre de recouvrement (Code civil : art.2384-2). Par ces options laissées à la puissance publique, il s'agit de permettre aux personnes publiques créancières (la commune et l'Etat) de rechercher la meilleure garantie de leur créance en leur permettant de procéder à ces inscriptions à différents moments de l'exécution de l'arrêté de police en fonction de la spécificité des circonstances rencontrées (importance des travaux, gravité des situations rencontrées, présence repérée de marchands de sommeil, complexité des situations de propriété….). Le privilège n'est constitué qu'à la seconde inscription qui garantit une créance effectivement exigible mais prend rang à la date de la première inscription à concurrence du montant évalué ou de celui du titre de recouvrement s'il lui est inférieur (et à compter de la deuxième inscription pour la fraction du montant du titre de recouvrement qui serait supérieure au montant résultant de la première inscription). En conséquence, la garantie de la créance par une hypothèque légale est supprimée. Les frais de l'inscription sont à la charge des débiteurs.</w:t>
      </w:r>
    </w:p>
    <w:p>
      <w:pPr>
        <w:pStyle w:val="Heading2"/>
      </w:pPr>
      <w:r>
        <w:t>L'effet non suspensif de l'opposition</w:t>
      </w:r>
    </w:p>
    <w:p>
      <w:r>
        <w:t>L'opposition engagée devant le juge administratif au titre exécutoire émis par l'Etat ou par la commune en paiement d'une créance résultant de l'exécution d'office des mesures prescrites par les différents arrêtés de police ou du relogement et de l'hébergement des occupants n'est pas suspensive afin de ne pas bloquer dès ce stade toute l'action publique. Cette disposition s'applique à toutes les mesures de police exécutées d'office (mesures relatives au plomb accessible, à l'hygiène et à la sécurité en matière d'habitat). Pour les créances des collectivités locales, cette disposition déroge au Code général des collectivités territoriales (CGCT : L.1617-5).</w:t>
      </w:r>
    </w:p>
    <w:p>
      <w:pPr>
        <w:pStyle w:val="Heading2"/>
      </w:pPr>
      <w:r>
        <w:t>Une solidarité entre les propriétaires vendeurs d'immeubles sous arrêté de police et leurs acquéreurs est instituée (L.541-2)</w:t>
      </w:r>
    </w:p>
    <w:p>
      <w:r>
        <w:t>Le champ d'application de cette disposition est identique à celui relatif au privilège spécial immobilier. Dés lors que l'arrêté de police a été publié à la conservation des hypothèques ou au livre foncier, les propriétaires successifs qui ont acquis l'immeuble postérieurement à cette publicité sont solidairement tenus avec le propriétaire de l'immeuble à la date de l'arrêté du paiement des sommes résultant des mesures exécutées d'office et des frais de l'hébergement ou du relogement des occupants.</w:t>
      </w:r>
    </w:p>
    <w:p>
      <w:r>
        <w:t>Le même principe de solidarité est posé entre les exploitants successifs de fonds de commerce utilisés aux fins d'habitation (les hôtels meublés) lorsqu'un arrêté a été publié sur le registre public tenu au greffe du tribunal dans le ressort duquel le fonds est exploité. Toutes les formalités de publicité sont à la charge financière des propriétaires et des exploitants visés par les arrêtés de police.</w:t>
      </w:r>
    </w:p>
    <w:p>
      <w:pPr>
        <w:pStyle w:val="Heading2"/>
      </w:pPr>
      <w:r>
        <w:t>Une solidarité croisée entre le propriétaire de l'immeuble et l'exploitant du fonds de commerce ainsi que leurs cessionnaires successifs</w:t>
      </w:r>
    </w:p>
    <w:p>
      <w:r>
        <w:t>Elle s'applique, dès lors que l'arrêté de police les concernant a été publié à la conservation des hypothèques, ou au livre foncier, ainsi que sur le registre public tenu au greffe du tribunal de commerce dans le ressort duquel le fonds est exploité et concerne toutes les mesures prescrites, ainsi que les obligations relatives au relogement ou à l'hébergement des occupants. La solidarité entre le propriétaire des murs et l'exploitant joue dès la notification de l'arrêté de police à chacun d'eux. Si l'immeuble vendu dans le cadre d'un plan de cession d'entreprise (Code de commerce : art.L.631-22 ou L. 642-1 et suivants) est grevé d'un privilège spécial immobilier, la charge de ce privilège est transmise à l'acquéreur (ou au gérant en cas de location gérance). Il est tenu, avec le débiteur soumis à un redressement ou à une liquidation judiciaire, de s'acquitter de la somme restant due à la date du transfert de la propriété. Il est ainsi permis à la collectivité publique créancière d'échapper au concours avec les créanciers de rang préférable du débiteur soumis à une procédure de redressement ou de liquidation judiciaire et de bénéficier d'une dérogation à la règle prévue à l'article L. 642-12 du Code de commerce, selon laquelle le paiement complet du prix de cession emporte purge des inscriptions. La solidarité entre propriétaires ou exploitants successifs (CCH : L.541-2 et L.541-3) ne s'applique pas aux repreneurs en cas de vente ordonnée ou autorisée judiciairement, au cours d'une procédure de sauvegarde, de redressement ou de liquidation judiciaire, et en cas de vente par adjudication (CCH : L.541-5). Le notaire qui dresse l'acte de mutation (vente, succession, ou autre) d'un bien immobilier ou d'un fonds de commerce, frappé d'un arrêté de police, est tenu de notifier cette mutation à l'auteur de l'arrêté, c'est-à-dire au maire, en cas de péril, de sécurité-incendie des hôtels meublés ou d'arrêté concernant la sécurité des équipements communs des immeubles collectifs d'habitation, ou au préfet, en cas d'arrêté d'insalubrité; dans ce dernier cas, la mutation est également notifiée au maire de la commune (CCH : L.541-6).</w:t>
      </w:r>
    </w:p>
    <w:p>
      <w:pPr>
        <w:pStyle w:val="Heading2"/>
      </w:pPr>
      <w:r>
        <w:t>Des dispositions de coordination</w:t>
      </w:r>
    </w:p>
    <w:p>
      <w:r>
        <w:t>L'institution du privilège spécial et du dispositif de solidarité rend nécessaire des dispositions de coordination insérées dans les textes de police figurant au Code de la santé publique et au code de la construction et de l'habitation. Des précisions rédactionnelles sont notamment apportées à l'article L. 1331-30 du Code de la santé publique, relatif au champ de la créance recouvrable sur les propriétaires défaillants, en matière d'insalubrité. Il est indiqué que lorsque l'immeuble concerné est sous le statut de la copropriété le titre de recouvrement est adressé à chaque copropriétaire pour la fraction de créance dont il est redevable. Des dispositions identiques précisent les champs de la créance recouvrable par la commune sur les propriétaires défaillants, en matière de péril ou de sécurité des équipements communs des immeubles collectifs d'habitation (CCH : L.129-4 et L.511-4).</w:t>
      </w:r>
    </w:p>
    <w:p>
      <w:pPr>
        <w:pStyle w:val="Heading2"/>
      </w:pPr>
      <w:r>
        <w:t>L'application des nouveaux dispositifs aux situations en cours</w:t>
      </w:r>
    </w:p>
    <w:p>
      <w:r>
        <w:t>Pour les immeubles déjà frappés d'un arrêté d'insalubrité ou de péril, les dispositions relatives à la solidarité entre propriétaires successifs s'appliqueront aux cessions postérieures à la publication de l'ordonnance, dès lors que l'arrêté d'insalubrité ou de péril frappant l'immeuble aura été publié à la conservation des hypothèques. Cette publication était déjà prévue par le code de la santé publique et le code de la construction et de l'habitation. Les arrêtés d'insalubrité ou de péril antérieurs à la publication de l'ordonnance qui n'auraient pas été publiés devront l'être pour que la solidarité entre propriétaires successifs joue. Lorsqu'il s'avère impossible d'effectuer cette publicité foncière, notamment lorsque le propriétaire mentionné dans l'arrêté n'est pas le propriétaire figurant au fichier immobilier, le texte prévoit que la solidarité pourra aussi être mise en œuvre si la mise en demeure (CSP : art.L.1331-29 II ou CCH : L.511-2 IV) fait l'objet de la première inscription (Code civil : art. 2384-1 1°nouveau). En effet, l'inscription est indépendante de la publication et est faite au nom du propriétaire figurant au fichier immobilier. Dans ce cas, la solidarité pourra être opposée aux propriétaires successifs à compter de l'inscription de cette mise en demeure (Rapport au Président de la République).</w:t>
      </w:r>
    </w:p>
    <w:p>
      <w:r>
        <w:t>Les dispositions relatives à la solidarité s'appliquent aux cessions de fonds de commerce d'hôtels meublés, postérieures à la publication de la présente ordonnance dès lors que l'arrêté d'insalubrité ou de péril pris antérieurement à la publication de l'ordonnance aura été publié, avant la cession, sur le registre public tenu au greffe du tribunal de commerce. Aucune disposition particulière n'est prévue pour que la solidarité entre propriétaires des murs et titulaires du fonds de commerce d'établissements d'hébergement s'applique aux situations en cours (CCH : L.541-3). Cette solidarité est donc d'application immédiate (Rapport au Président de la République). Les prescriptions en matière de sécurité s'appliquant aux établissements d'hébergement recevant du public (hôtels meublés), n'étaient notifiées qu'aux exploitants, il convient de les notifier également aux propriétaires, ce qui rendra opposable aux propriétaires la solidarité. Un décret en Conseil d'Etat pourra préciser, le cas échéant, les dispositions de la présente ordonnance.</w:t>
      </w:r>
    </w:p>
    <w:p>
      <w:pPr>
        <w:pStyle w:val="Heading1"/>
      </w:pPr>
      <w:r>
        <w:t>Réforme de la procédure de saisie immobilière / Entrée en vigueur au 1.1.07</w:t>
      </w:r>
    </w:p>
    <w:p>
      <w:r>
        <w:rPr>
          <w:i/>
        </w:rPr>
        <w:t>https://www.anil.org/documentation-experte/analyses-juridiques-jurisprudence/analyses-juridiques/analyses-juridiques-2007/reforme-de-la-procedure-de-saisie-immobiliere-/-entree-en-vigueur-au-1107/</w:t>
      </w:r>
    </w:p>
    <w:p>
      <w:r>
        <w:t>N° 2007-03 Ordonnance du 21.4.06 : JO du 22.4.06 et décret du 27.7.06 : JO du 29.7.06</w:t>
      </w:r>
    </w:p>
    <w:p>
      <w:r>
        <w:t>Le nouveau dispositif qui est entré en vigueur le 1er janvier 2007 repose sur plusieurs axes :</w:t>
      </w:r>
    </w:p>
    <w:p>
      <w:r>
        <w:t>rapprocher la saisie immobilière des procédures civiles d'exécution mobilières, plus simples;</w:t>
      </w:r>
    </w:p>
    <w:p>
      <w:r>
        <w:t>renforcer le contrôle du juge et maintenir la représentation obligatoire par avocat;</w:t>
      </w:r>
    </w:p>
    <w:p>
      <w:r>
        <w:t>responsabiliser le débiteur en l'autorisant à vendre son bien à l'amiable;</w:t>
      </w:r>
    </w:p>
    <w:p>
      <w:r>
        <w:t>sécuriser la procédure en imposant des garanties de paiement aux acquéreurs;</w:t>
      </w:r>
    </w:p>
    <w:p>
      <w:r>
        <w:t>accélérer la procédure en limitant les contestations dilatoires.</w:t>
      </w:r>
    </w:p>
    <w:p>
      <w:r>
        <w:t>Ne sont examinés ici que les changements les plus significatifs et plus particulièrement ceux perceptibles du point de vue du saisi.</w:t>
      </w:r>
    </w:p>
    <w:p>
      <w:r>
        <w:t>Sont exclus de la réforme les départements d'Alsace-Moselle, lesquels bénéficient d'une procédure de saisie propre qui ne pose pas les difficultés observées pour la procédure de droit commun.</w:t>
      </w:r>
    </w:p>
    <w:p>
      <w:pPr>
        <w:pStyle w:val="Heading2"/>
      </w:pPr>
      <w:r>
        <w:t>Les formalités préalables à la vente</w:t>
      </w:r>
    </w:p>
    <w:p>
      <w:r>
        <w:t>Elles sont dans le principe inchangées. Toute saisie immobilière suppose que le créancier dispose d'un titre exécutoire constatant une créance liquide et exigible (lorsque le bien dont on demande la saisie garantit le remboursement d'un prêt, le contrat de prêt notarié répond à ces conditions). L'élément déclencheur de la procédure reste le commandement de payer valant saisie, qui dès sa signification, entraîne pour le débiteur l'indisponibilité de l'immeuble saisi, des droits de jouissance et d'administration restreints. Comme précédemment, le commandement doit être publié et un cahier des conditions de vente (ancien cahier des charges) déposé au greffe du juge de l'exécution.</w:t>
      </w:r>
    </w:p>
    <w:p>
      <w:pPr>
        <w:pStyle w:val="Heading2"/>
      </w:pPr>
      <w:r>
        <w:t>L'audience d'orientation</w:t>
      </w:r>
    </w:p>
    <w:p>
      <w:r>
        <w:t>A défaut de règlement dans un délai non plus librement fixé dans le commandement mais désormais fixé à huit jours, la procédure se poursuit par l'assignation du débiteur à comparaître à une audience d'orientation, grande nouveauté du dispositif. Elle est destinée à renforcer l'équilibre des parties par l'intervention du juge en amont de la vente, chargé de vérifier que les conditions de la saisie sont réunies, à éviter autant que possible la vente aux enchères de l'immeuble, facteur de vente à vil prix, en offrant la possibilité d'orienter la procédure vers la vente amiable sur autorisation judiciaire, alternative à la vente aux enchères. Le dispositif actuel n'autorise qu'une conversion de la vente forcée en vente volontaire, qui constitue un simple aménagement de la vente judiciaire forcée. Autre changement à noter, la procédure n'est plus engagée devant le tribunal de grande instance mais devant le juge de l'exécution (juge unique du tribunal de grande instance, généralement son président).</w:t>
      </w:r>
    </w:p>
    <w:p>
      <w:r>
        <w:t>La vente amiable</w:t>
      </w:r>
    </w:p>
    <w:p>
      <w:r>
        <w:t>L'autorisation d'une vente amiable suppose que la vente puisse être conclue dans des conditions satisfaisantes compte tenu de la situation du bien, des conditions économiques du marché et des diligences éventuelles du débiteur. Le juge détermine d'ailleurs un prix en deçà duquel l'immeuble ne peut être vendu. Il fixe sans pouvoir dépasser quatre mois, la date de l'audience au cours de laquelle il constatera la vente et donc l'extinction de l'instance. Cela suppose qu'un acte de vente conforme aux conditions fixées par le juge ait été établi et que le prix ait été consigné. Cette vente produit les mêmes effets qu'une vente amiable de droit commun, sous la réserve que le prix doit être consigné à la Caisse des dépôts et consignations, pour être distribué aux créanciers.</w:t>
      </w:r>
    </w:p>
    <w:p>
      <w:r>
        <w:t>La vente forcée</w:t>
      </w:r>
    </w:p>
    <w:p>
      <w:r>
        <w:t>Si le juge n'autorise pas la vente amiable, il ordonnera la vente forcée. Il le fera nécessairement si le débiteur n'est pas présent ou représenté par un avocat à l'audience d'orientation. Dans cette hypothèse, il fixe la date de l'audience à laquelle il sera procédé à la vente judiciaire. Cette date est fixée dans un délai compris entre deux et quatre mois à compter du prononcé de la décision. La vente aux enchères est comme auparavant effectuée après une large publicité diffusée à la diligence du créancier poursuivant, les modalités de publicité étant inchangées (affichage au greffe de juge de l'exécution, sur l'immeuble saisi, publication dans un journal d'annonces légales et dans les quotidiens régionaux ou locaux). Parmi les nouveautés apportées à ce stade, on notera l'obligation pour tout enchérisseur de remettre à son avocat chargé de porter les enchères une caution bancaire irrévocable ou un chèque de banque à l'ordre d'un compte séquestre ou de la caisse des dépôts représentant 10 % de la mise à prix ou encore l'abandon de la vente à la bougie, le temps étant désormais décompté par tout moyen visuel ou sonore. Pour le reste, les dispositions relatives à l'adjudication reprennent globalement les règles antérieures.</w:t>
      </w:r>
    </w:p>
    <w:p>
      <w:r>
        <w:t>Au stade du jugement d'adjudication, en revanche, une modification importante est apportée; l'ordonnance met fin à la jurisprudence de la Cour de cassation qui refusait de qualifier le jugement d'adjudication de titre exécutoire permettant l'expulsion en lui reconnaissant expressément la valeur de titre d'expulsion à l'encontre du saisi.</w:t>
      </w:r>
    </w:p>
    <w:p>
      <w:r>
        <w:t>Au stade de la distribution du prix, on peut noter que le décret vise à accélérer la procédure et prévoit une procédure simplifiée en cas de créancier unique. En outre, la consignation du prix par l'adjudicataire produit les effets d'un paiement à l'expiration d'un délai de six mois, libérant ainsi le débiteur de sa dette, quel que soit le retard éventuel de la procédure de distribution du prix de la vente.</w:t>
      </w:r>
    </w:p>
    <w:p>
      <w:pPr>
        <w:pStyle w:val="Heading2"/>
      </w:pPr>
      <w:r>
        <w:t>Dispositions transitoires</w:t>
      </w:r>
    </w:p>
    <w:p>
      <w:r>
        <w:t>Le nouveau dispositif ne s'applique pas aux procédures de saisie immobilière ayant donné lieu, avant le 1er janvier 2007, au dépôt du cahier des charges.</w:t>
      </w:r>
    </w:p>
    <w:p>
      <w:r>
        <w:t>Il ne s'applique pas non plus aux procédures de distribution du prix de vente de l'immeuble lorsque, quelle que soit la date de l'adjudication, il a été requis l'ouverture de l'ordre avant le 1er janvier 2007.</w:t>
      </w:r>
    </w:p>
    <w:p>
      <w:r>
        <w:t>Dans ces deux hypothèses, ce sont les anciens textes qui s'appliqueront jusqu'au terme de la procédure de saisie.</w:t>
      </w:r>
    </w:p>
    <w:p>
      <w:pPr>
        <w:pStyle w:val="Heading1"/>
      </w:pPr>
      <w:r>
        <w:t>Individualisation des contrats de fourniture d'eau froide</w:t>
      </w:r>
    </w:p>
    <w:p>
      <w:r>
        <w:rPr>
          <w:i/>
        </w:rPr>
        <w:t>https://www.anil.org/documentation-experte/analyses-juridiques-jurisprudence/analyses-juridiques/analyses-juridiques-2007/individualisation-des-contrats-de-fourniture-deau-froide/</w:t>
      </w:r>
    </w:p>
    <w:p>
      <w:r>
        <w:t>Location (Location vide en parc privé) N° 27/03 SRU : art. 93</w:t>
      </w:r>
    </w:p>
    <w:p>
      <w:r>
        <w:t>La loi SRU du 13 décembre 2000 (article 93) prévoit l'individualisation des contrats de fourniture d'eau froide. Le décret attendu du 28 avril 2003 précise les conditions d'application de cette mesure qui va permettre à l'utilisateur de l'eau d'être directement l'abonné.</w:t>
      </w:r>
    </w:p>
    <w:p>
      <w:r>
        <w:t>Dès lors que le propriétaire d'un immeuble collectif à usage principal d'habitation ou d'un ensemble immobilier de logements en fait la demande, tout service public de distribution d'eau doit procéder à l'individualisation des contrats d'abonnement dans ces immeubles. Ces immeubles ne concernent pas la fourniture d'eau chaude.</w:t>
      </w:r>
    </w:p>
    <w:p>
      <w:r>
        <w:t>Lorsque la demande émane du propriétaire bailleur, elle doit être précédée d'une information complète des locataires sur la nature et les conséquences financières et techniques de l'individualisation des contrats et fait l'objet, s'il y a lieu, d'un accord collectif (l oi du 23.12.86 : art. 42).</w:t>
      </w:r>
    </w:p>
    <w:p>
      <w:r>
        <w:t>Le propriétaire qui a formulé la demande prend en charge les études et les travaux nécessaires à l'individualisation des contrats de fourniture d'eau, notamment la mise en conformité des installations aux prescriptions du Code de la santé publique et la pose de compteurs d'eau.</w:t>
      </w:r>
    </w:p>
    <w:p>
      <w:r>
        <w:t>Le décret du 28 avril 2003 précise les modalités d'application et notamment les formalités à remplir par le propriétaire :</w:t>
      </w:r>
    </w:p>
    <w:p>
      <w:r>
        <w:t>"La personne morale de droit public ou privé chargée de l'organisation du service public de distribution d'eau", doit adapter les conditions d'organisation et d'exécution de ce service dans un délai de 9 mois à compter de la publication du décret (soit d'ici le 6 février 2004).</w:t>
      </w:r>
    </w:p>
    <w:p>
      <w:r>
        <w:t>" La personne morale de droit public ou privé chargée de l'organisation du service public de distribution d'eau", peut être la collectivité territoriale, l'établissement public de coopération intercommunale ou toute autre personne morale de droit public (un syndicat intercommunal, par exemple) ou privé chargée d'organiser le service public de distribution d'eau; s'agissant d'une personne publique, elle assure l'exploitation de ce service, soit en régie, soit sous forme de délégation à un tiers (entre autres, Vivendi, La Lyonnaise des Eaux, la Société d'Aménagement Urbain et Rural).</w:t>
      </w:r>
    </w:p>
    <w:p>
      <w:r>
        <w:t>L'adaptation des conditions d'organisation et d'exécution de ce service porte notamment sur les prescriptions techniques que doivent respecter les installations de distribution d'eau des immeubles collectifs d'habitation, pour individualiser les contrats de fourniture d'eau. Ces prescriptions ne peuvent ni imposer la pose d'un seul compteur par logement, ni exiger que les compteurs soient placés à l'extérieur (cette mesure vise à limiter l'importance des travaux qui pourraient être imposés aux propriétaires).</w:t>
      </w:r>
    </w:p>
    <w:p>
      <w:r>
        <w:t>Le propriétaire titulaire du contrat de fourniture d'eau qui souhaite individualiser ce contrat doit en adresser la demande, accompagnée d'un dossier technique, au service distributeur de l'eau. En pratique la collectivité locale lui confiera le plus souvent l'instruction des dossiers.</w:t>
      </w:r>
    </w:p>
    <w:p>
      <w:r>
        <w:t>Ce dernier dispose d'un délai de 4 mois à compter de la date de réception de la demande complète pour vérifier si les installations décrites dans le dossier technique sont conformes. Il peut à cette fin faire procéder à une visite des lieux. Si des éléments d'information complémentaires sont demandés au propriétaire par le service distributeur, sa réponse déclenche à nouveau le délai de 4 mois.</w:t>
      </w:r>
    </w:p>
    <w:p>
      <w:r>
        <w:t>Le dossier technique comprend notamment une description des installations existantes de distribution d'eau en aval du ou des compteurs servant à la facturation au regard des prescriptions du service de distribution d'eau et le cas échéant, le projet de programme de travaux destinés à rendre ces installations conformes.</w:t>
      </w:r>
    </w:p>
    <w:p>
      <w:r>
        <w:t>En pratique il faudra attendre que le service distributeur de l'eau ait adapté les conditions d'organisation et d'exécution du service pour pouvoir déposer une demande d'individualisation de contrat.</w:t>
      </w:r>
    </w:p>
    <w:p>
      <w:r>
        <w:t>Le service distributeur de l'eau adresse au propriétaire les modèles de contrats d'abonnement destinés à remplacer le ou les contrats en cours, ainsi que les conditions d'organisation et d'exécution du service public de distribution d'eau.</w:t>
      </w:r>
    </w:p>
    <w:p>
      <w:r>
        <w:t>Le propriétaire doit ensuite confirmer sa demande d'individualisation des contrats de fournitures d'eau en annexant le dossier technique avec les modifications demandées, le cas échéant, et en indiquant les conditions dans lesquelles les locataires ont été informés du projet.</w:t>
      </w:r>
    </w:p>
    <w:p>
      <w:r>
        <w:t>La demande initiale et la confirmation sont adressées par le propriétaire au service distributeur de l'eau par lettre recommandée avec demande d'avis de réception ou par tout autre moyen présentant des garanties équivalentes.</w:t>
      </w:r>
    </w:p>
    <w:p>
      <w:r>
        <w:t>Le service distributeur de l'eau procède à l'individualisation des contrats de fournitures d'eau dans un délai de 2 mois à compter de la réception de la confirmation ou si des travaux sont nécessaires à compter de la réception des travaux notifiée par le propriétaire, à moins qu'un délai différent n'ait été convenu entre le propriétaire et le service de l'eau.</w:t>
      </w:r>
    </w:p>
    <w:p>
      <w:r>
        <w:t>NB : Le décret vise " le propriétaire de l'immeuble collectif d'habitation ou de l'ensemble immobilier de logements ". Une circulaire en préparation devrait préciser que dans le cas d'une copropriété, la décision d'individualisation des contrats appartient au syndicat des copropriétaires.</w:t>
      </w:r>
    </w:p>
    <w:p>
      <w:r>
        <w:t>Textes officiels : loi du 13.12. 2000 modifiée par la loi du 30.12.06 (art 93) : JO du 14.12.2000; décret du 28.4.2003 : JO du 6.5.2003</w:t>
      </w:r>
    </w:p>
    <w:p>
      <w:pPr>
        <w:pStyle w:val="Heading1"/>
      </w:pPr>
      <w:r>
        <w:t>Une réforme des sûretés complétée</w:t>
      </w:r>
    </w:p>
    <w:p>
      <w:r>
        <w:rPr>
          <w:i/>
        </w:rPr>
        <w:t>https://www.anil.org/documentation-experte/analyses-juridiques-jurisprudence/analyses-juridiques/analyses-juridiques-2007/une-reforme-des-suretes-completee/</w:t>
      </w:r>
    </w:p>
    <w:p>
      <w:r>
        <w:t>Financement de l'accession et des travaux (Sûretés) N° 25/07 art. 10 de la loi du 20 février 2007 : JO du 21.2.07)</w:t>
      </w:r>
    </w:p>
    <w:p>
      <w:r>
        <w:t>L'article 10 de la loi du 20 février 2007 ratifie l'ordonnance du 23 mars 2006 portant réforme des sûretés et complète le dispositif. D'une part, il offre la possibilité aux emprunteurs de crédits garantis par un privilège du prêteur de deniers de substituer au privilège une hypothèque rechargeable afin qu'ils puissent bénéficier du mécanisme de la recharge d'hypothèque. D'autre part, il étend aux emprunteurs dont le prêt est garanti par un privilège de prêteur de deniers la possibilité de bénéficier d' une main-levée simplifiée, instituée à l'origine uniquement pour l'hypothèque.</w:t>
      </w:r>
    </w:p>
    <w:p>
      <w:pPr>
        <w:pStyle w:val="Heading2"/>
      </w:pPr>
      <w:r>
        <w:t>La "transformation" d'un privilège de prêteur en deniers en hypothèque rechargeable</w:t>
      </w:r>
    </w:p>
    <w:p>
      <w:r>
        <w:t>L'hypothèque conventionnelle reste seule rechargeable mais les privilèges inscrits avant le 20 février 2007 peuvent jusqu'au 19 février 2009 être remplacés par une hypothèque rechargeable. Cela suppose que le créancier renonce au préalable au privilège du prêteur de deniers qui lui garantissait le paiement de sa créance. Ces renonciation et constitution sont consenties dans un même acte notarié et la somme garantie ne peut pas être supérieure au montant en capital de la créance initialement garantie par le privilège. L'hypothèque constituée prend le rang du privilège de deniers antérieurement inscrit.</w:t>
      </w:r>
    </w:p>
    <w:p>
      <w:r>
        <w:t>Si la substitution concerne un privilège de prêteur de deniers inscrit avant le 25 mars 2006, l'emprunteur bénéficie de l'exonération de droit fixe et de taxe de publicité foncière prévue par la loi de finances pour 2007 pour les transformations d'hypothèques conventionnelles classiques en hypothèques rechargeables.</w:t>
      </w:r>
    </w:p>
    <w:p>
      <w:pPr>
        <w:pStyle w:val="Heading2"/>
      </w:pPr>
      <w:r>
        <w:t>Extension du "certificat de main-levée" au privilège du prêteur de deniers</w:t>
      </w:r>
    </w:p>
    <w:p>
      <w:r>
        <w:t>L'ordonnance du 23 mars 2006 avait prévu que la radiation d'une inscription d'hypothèque pourrait désormais s'effectuer sur présentation d'un certificat notarié attestant que le créancier avait bien donné son accord à la radiation. La particularité de cet acte réside dans le fait qu'il est dressé sans que les parties ne comparaissent. Cette faculté est désormais ouverte pour la radiation de l'inscription d'un privilège du prêteur de deniers. L'Alsace-Moselle est également concernée.</w:t>
      </w:r>
    </w:p>
    <w:p>
      <w:pPr>
        <w:pStyle w:val="Heading1"/>
      </w:pPr>
      <w:r>
        <w:t>Loi relative à la prévention de la délinquance</w:t>
      </w:r>
    </w:p>
    <w:p>
      <w:r>
        <w:rPr>
          <w:i/>
        </w:rPr>
        <w:t>https://www.anil.org/documentation-experte/analyses-juridiques-jurisprudence/analyses-juridiques/analyses-juridiques-2007/loi-relative-a-la-prevention-de-la-delinquance/</w:t>
      </w:r>
    </w:p>
    <w:p>
      <w:r>
        <w:t>N° 2007-21 Loi du 5.3.07 : JO du 7.3.07</w:t>
      </w:r>
    </w:p>
    <w:p>
      <w:r>
        <w:t>Plusieurs mesures concernant le logement figurent dans la loi du 5 mars 2007 sur la prévention de la délinquance (chapitre III "Définition tendant à limiter les atteintes aux biens et à prévenir les troubles de voisinage).</w:t>
      </w:r>
    </w:p>
    <w:p>
      <w:pPr>
        <w:pStyle w:val="Heading2"/>
      </w:pPr>
      <w:r>
        <w:t>Règles de vote des fermetures de portes dans les copropriétés (art. 15; loi du 10.7.65 : art. 25 et 26)</w:t>
      </w:r>
    </w:p>
    <w:p>
      <w:r>
        <w:t>La disposition unifie les règles de majorité au sein des assemblées générales de copropriété pour toutes les décisions relatives aux modalités d'ouverture et de fermeture des portes d'accès aux immeubles.</w:t>
      </w:r>
    </w:p>
    <w:p>
      <w:r>
        <w:t>Jusqu'à l'adoption de la loi ENL, lorsque l' AG avait décidé l'installation d'un dispositif de fermeture, une majorité des deux tiers était requise pour déterminer les périodes de fermeture totale de l'immeuble compatibles avec l'exercice d'une activité autorisée par le règlement de copropriété. Mais la fermeture de l'immeuble en dehors de ces périodes ne pouvait être décidée qu'à l'unanimité sauf si le dispositif de fermeture permettait une ouverture à distance (interphone). Le texte du 13 juillet 2006 a instauré le vote à la majorité simple pour déterminer ces périodes. Néanmoins, pendant les périodes d'exercice de l'activité, pour le vote de la fermeture totale, l'unanimité était toujours requise en l'absence d'interphone.</w:t>
      </w:r>
    </w:p>
    <w:p>
      <w:r>
        <w:t>Désormais, les règles de majorité des voix en AG sont harmonisées pour les décisions relatives aux modalités d'ouverture des portes d'accès aux immeubles. Une majorité des deux tiers est donc dorénavant requise pour décider des périodes d'ouverture des portes des immeubles ou de fermeture le cas échéant, et pour choisir le type de dispositif de fermeture qui sera activé pendant ces périodes (fermeture avec accès libre sans code ou fermeture avec code activé). En cas de fermeture totale de l'immeuble, celle-ci doit être compatible avec l'exercice d'une activité autorisée par le règlement de copropriété.</w:t>
      </w:r>
    </w:p>
    <w:p>
      <w:r>
        <w:t>Enfin, la disposition nouvelle de la loi qui indique que la décision d'ouverture ne sera valable que jusqu'à la tenue de l' AG suivante, laisse à penser que l'on doit délibérer chaque année en cas d'ouverture totale ou partielle des portes.</w:t>
      </w:r>
    </w:p>
    <w:p>
      <w:pPr>
        <w:pStyle w:val="Heading2"/>
      </w:pPr>
      <w:r>
        <w:t>Baux d'habitation et trouble du voisinage (art. 18)</w:t>
      </w:r>
    </w:p>
    <w:p>
      <w:r>
        <w:t>D'abord envisagée pour permettre la résiliation d'un bail en cas de troubles de voisinage à l'initiative du syndicat des copropriétaires mais sans l'accord du bailleur, le texte initial a par la suite été modifié, et cette disposition n'a pas été retenue.</w:t>
      </w:r>
    </w:p>
    <w:p>
      <w:r>
        <w:t>En effet, la relation entre un propriétaire et l'occupant de son bien ne pouvait pas réellement être considérée comme un lien de subordination, justifiant un régime de responsabilité du fait d'autrui.</w:t>
      </w:r>
    </w:p>
    <w:p>
      <w:r>
        <w:t>Toutefois, le dispositif de lutte contre les troubles de voisinage a été légèrement renforcé.</w:t>
      </w:r>
    </w:p>
    <w:p>
      <w:r>
        <w:t>Pour les contrats soumis à la loi du 6.7.89 (art. 4 g)</w:t>
      </w:r>
    </w:p>
    <w:p>
      <w:r>
        <w:t>Une clause prévoyant la résiliation de plein droit est dorénavant possible en cas de troubles de voisinage constatés.</w:t>
      </w:r>
    </w:p>
    <w:p>
      <w:r>
        <w:t>Désormais, il existe donc trois cas pour lesquels une clause résolutoire peut être prévue :</w:t>
      </w:r>
    </w:p>
    <w:p>
      <w:r>
        <w:t>le non-paiement des loyers, des charges et du dépôt de garantie;</w:t>
      </w:r>
    </w:p>
    <w:p>
      <w:r>
        <w:t>la non souscription de l'assurance;</w:t>
      </w:r>
    </w:p>
    <w:p>
      <w:r>
        <w:t>le non-respect de l'obligation d'user paisiblement des locaux loués, en cas de troubles de voisinage constatés par une décision judiciaire définitive.</w:t>
      </w:r>
    </w:p>
    <w:p>
      <w:r>
        <w:t>Cette nouvelle disposition ne devrait pas modifier les pratiques puisqu'il est toujours nécessaire de saisir un tribunal et d'apporter des preuves suffisantes pour faire constater les troubles.</w:t>
      </w:r>
    </w:p>
    <w:p>
      <w:r>
        <w:t>Par ailleurs, les obligations du bailleur à l'égard des tiers en cas de troubles causés par leurs locataires sont précisées (loi 6.7.89 : art. 6)</w:t>
      </w:r>
    </w:p>
    <w:p>
      <w:r>
        <w:t>Les propriétaires de locaux à usage d'habitation sont tenus d'utiliser les droits dont ils disposent en propre afin de faire cesser les troubles de voisinage causés à des tiers par les personnes qui occupent ces locaux, mais ce n'est qu'après une mise en demeure dûment motivée et en l'absence de motif légitime que leur responsabilité pourra être engagée.</w:t>
      </w:r>
    </w:p>
    <w:p>
      <w:r>
        <w:t>Pour tous les baux, quel que soit le régime locatif (Code Civil : art. 1729)</w:t>
      </w:r>
    </w:p>
    <w:p>
      <w:r>
        <w:t>La résiliation judiciaire peut intervenir si le preneur n'use pas de la chose louée " en bon père de famille ", cette disposition s'applique alors même que le contrat ne l'aurait pas expressément prévu ou en cas de bail verbal. Enfin, il est proposé d'étendre la compétence de police municipale des collectivités territoriales en matière de bruits de voisinage à l'ensemble des troubles de voisinage (CGCT : art. 2212-2).</w:t>
      </w:r>
    </w:p>
    <w:p>
      <w:pPr>
        <w:pStyle w:val="Heading2"/>
      </w:pPr>
      <w:r>
        <w:t>Incrimination des attroupements dans les parties communes d'immeuble (art. 20; CCH : art. L. 126-3)</w:t>
      </w:r>
    </w:p>
    <w:p>
      <w:r>
        <w:t>Introduit par la loi du 18 mars 2003 pour la sécurité intérieure, le dispositif de lutte contre les attroupements dans les halls d'immeubles est conforté.</w:t>
      </w:r>
    </w:p>
    <w:p>
      <w:r>
        <w:t>La définition du délit d'attroupement n'est pas profondément modifiée : il s'agit toujours d'une entrave délibérée à l'accès et à la libre circulation des personnes ou au bon fonctionnement des dispositifs de sécurité et de sûreté du fait de l'occupation par plusieurs personnes des entrées, cages d'escalier, toits…</w:t>
      </w:r>
    </w:p>
    <w:p>
      <w:r>
        <w:t>Toutefois, le terme " parties communes " visée par l'ancien texte est remplacé par celui d'" espaces communs ", ce qui rend applicable le dispositif aux immeubles n'étant pas régis par les règles de la copropriété.</w:t>
      </w:r>
    </w:p>
    <w:p>
      <w:r>
        <w:t>La peine peut aller jusqu'à deux mois d'emprisonnement et 3 750 € d'amende. Mais si l'infraction est accompagnée de voies de fait et de menaces de toute nature, la sanction consécutive à ces circonstances aggravantes est renforcée. Dans cette hypothèse, le délit serait alors puni de six mois d'emprisonnement et de 7 500 € d'amende et permettrait au procureur de la République de rendre son jugement dans le cadre de la procédure de comparution immédiate en cas de flagrance.</w:t>
      </w:r>
    </w:p>
    <w:p>
      <w:pPr>
        <w:pStyle w:val="Heading2"/>
      </w:pPr>
      <w:r>
        <w:t>Pouvoirs du Maire en Matière de sécurité des locaux contenant des matières explosives ou inflammables (art. 17; CCH : art. L. 129-4)</w:t>
      </w:r>
    </w:p>
    <w:p>
      <w:r>
        <w:t>Dans des locaux au sein desquels sont entreposées des matières explosives ou inflammables situés dans les immeubles collectifs à usage d'habitation, les maires doivent prendre les mesures nécessaires pour la mise en œuvre des règles de sécurité. Ces derniers ont ainsi la possibilité de prononcer des arrêtés de fermeture de ces locaux.</w:t>
      </w:r>
    </w:p>
    <w:p>
      <w:r>
        <w:t>Or, de nombreux manquements à ces règles ont été constatés. L'explication résulte sans doute en partie des sanctions peu contraignantes prises dans ces hypothèses : en effet, le non respect de la mise en demeure du maire n'est puni que d'une amende de 38 € à l'heure actuelle.</w:t>
      </w:r>
    </w:p>
    <w:p>
      <w:r>
        <w:t>La contravention est par conséquent sensiblement augmentée : le montant s'élève désormais à 3 750 €.</w:t>
      </w:r>
    </w:p>
    <w:p>
      <w:pPr>
        <w:pStyle w:val="Heading2"/>
      </w:pPr>
      <w:r>
        <w:t>Durcissement de la législation relative aux chiens dangereux (art. 25; CR : art. L. 211-11 et s.; CP : art. 131-10 et s.)</w:t>
      </w:r>
    </w:p>
    <w:p>
      <w:r>
        <w:t>Trois objectifs sont poursuivis :</w:t>
      </w:r>
    </w:p>
    <w:p>
      <w:r>
        <w:t>Il s'agit de définir plus clairement la circonstance de " danger grave et immédiat " qui permet au maire de faire procéder sans délai à l'euthanasie du chien.</w:t>
      </w:r>
    </w:p>
    <w:p>
      <w:r>
        <w:t>L'obligation de déclaration pour les chiens de première catégorie est renforcée : en cas de défaut de déclaration d'un animal, son propriétaire est mis en demeure de régulariser sa situation dans un délai maximum d'un mois, le maire ou le préfet pouvant, à défaut, ordonner l'euthanasie.</w:t>
      </w:r>
    </w:p>
    <w:p>
      <w:r>
        <w:t>Les sanctions pénales sont accrues en cas d'infraction à la législation sur les chiens dangereux : ainsi, notamment, le défaut de déclaration en mairie pendant le délai prescrit par la mise en demeure sera puni de trois mois d'emprisonnement et de 3 750 € d'amende.</w:t>
      </w:r>
    </w:p>
    <w:p>
      <w:pPr>
        <w:pStyle w:val="Heading2"/>
      </w:pPr>
      <w:r>
        <w:t>Modification de la procédure d'évacuation des gens du voyage installés illégalement (art. 27 art. 28; loi du 5.7.2000 : art. 9 et 9-1)</w:t>
      </w:r>
    </w:p>
    <w:p>
      <w:r>
        <w:t>Pour les communes respectant leurs obligations en matière d'accueil des gens du voyage, une procédure d'évacuation judiciaire des gens du voyage installés illégalement a été instaurée par la loi du 5 juillet 2000 relative à l'accueil et à l'habitat des gens du voyage.</w:t>
      </w:r>
    </w:p>
    <w:p>
      <w:r>
        <w:t>Dans le nouveau dispositif, il est prévu de substituer à la saisine du juge civil un régime de police administrative. Ainsi, en cas de non-respect de l'arrêté d'interdiction de stationnement de caravanes en dehors des aires aménagées pris par le maire, ce dernier pourrait demander au préfet qu'il mette en demeure les occupants de quitter les lieux. Cette mise en demeure du préfet ne pourra toutefois intervenir que si le stationnement est de nature à porter atteinte à la salubrité, la sécurité ou la tranquillité publiques.</w:t>
      </w:r>
    </w:p>
    <w:p>
      <w:r>
        <w:t>Les occupants gardent la possibilité de contester la décision du préfet en exerçant un recours suspensif devant le tribunal administratif qui a l'obligation de statuer dans un délai de 72 heures.</w:t>
      </w:r>
    </w:p>
    <w:p>
      <w:r>
        <w:t>Si la mise en demeure reste sans effet, le préfet pourra procéder à l'évacuation forcée des résidences mobiles, avec le recours de la force publique si nécessaire. Le propriétaire peut s'y opposer, mais dans ce cas, le préfet peut le contraindre à prendre lui-même les mesures pour faire cesser l'atteinte à la salubrité, la sécurité ou la tranquillité publiques, sous peine d'une amende de 3 750 €.</w:t>
      </w:r>
    </w:p>
    <w:p>
      <w:r>
        <w:t>Cette procédure doit s'appliquer aux communes qui respectent leurs obligations en matière d'accueil des gens du voyage, mais désormais également à celles qui ont des difficultés pour réaliser des aires d'accueil (celles qui ont obtenu la prorogation du délai de deux ans prévues par la loi du 13 août 2004, et celles qui disposent d'un emplacement provisoire agréé par le préfet selon des critères définis par décret).</w:t>
      </w:r>
    </w:p>
    <w:p>
      <w:pPr>
        <w:pStyle w:val="Heading2"/>
      </w:pPr>
      <w:r>
        <w:t>Participation des communes aux charges de gardiennage et de surveillance (art. 16; CCH : art. L. 127-1)</w:t>
      </w:r>
    </w:p>
    <w:p>
      <w:r>
        <w:t>Dans les immeubles ou groupes d'immeubles regroupant au moins 100 logements locatifs et situés notamment en ZUS ou dans les communes de plus de 25 000 habitants, les obligations en matière de gardiennage et de surveillance qui incombent intégralement aux bailleurs constituent des charges particulièrement importantes, notamment pour ceux gérant des logements sociaux.</w:t>
      </w:r>
    </w:p>
    <w:p>
      <w:r>
        <w:t>Ces obligations consistent en la nécessité d'embaucher une personne à temps plein (règle d'un gardien pour 100 logements), de disposer de systèmes de contrôle d'accès à l'immeuble, de prévoir un éclairage suffisant à l'entrée des immeubles, etc…</w:t>
      </w:r>
    </w:p>
    <w:p>
      <w:r>
        <w:t>Pour tenir compte de cette situation, il est envisagé la possibilité pour les communes ou leurs groupements (mais seuls ceux exerçant la compétence relative aux dispositifs locaux de prévention de la délinquance) de participer financièrement aux investissements pouvant être engagés</w:t>
      </w:r>
    </w:p>
    <w:p>
      <w:r>
        <w:t>Toutefois, cette intervention concerne les immeubles particulièrement exposés à des risques de délinquance et pris en compte spécifiquement par des dispositions de contrats locaux de sécurité.</w:t>
      </w:r>
    </w:p>
    <w:p>
      <w:pPr>
        <w:pStyle w:val="Heading1"/>
      </w:pPr>
      <w:r>
        <w:t>Modernisation de la diffusion audiovisuelle et télévision du futur</w:t>
      </w:r>
    </w:p>
    <w:p>
      <w:r>
        <w:rPr>
          <w:i/>
        </w:rPr>
        <w:t>https://www.anil.org/documentation-experte/analyses-juridiques-jurisprudence/analyses-juridiques/analyses-juridiques-2007/modernisation-de-la-diffusion-audiovisuelle-et-television-du-futur/</w:t>
      </w:r>
    </w:p>
    <w:p>
      <w:r>
        <w:t>Qualité de l'habitat (Antenne et cable) N°22/07</w:t>
      </w:r>
    </w:p>
    <w:p>
      <w:r>
        <w:t>La loi du 5 mars 2007 publiée au journal officiel du 7 mars 2007 relative à la modernisation de la diffusion audiovisuelle et à la télévision du futur, apporte des modifications dans trois domaines qui intéressent l'activité des ADIL : la copropriété, la location, les démunis et les règles de construction.</w:t>
      </w:r>
    </w:p>
    <w:p>
      <w:pPr>
        <w:pStyle w:val="Heading2"/>
      </w:pPr>
      <w:r>
        <w:t>En matière de copropriété</w:t>
      </w:r>
    </w:p>
    <w:p>
      <w:r>
        <w:t>Plusieurs dispositions sont prises pour permettre aux immeubles en copropriété d'accéder à la télévision numérique terrestre. Il est d'une part prévu une information obligatoire des copropriétaires par le syndic sur le "service antenne numérique". D'autre part, il est obligatoire de porter à l'ordre du jour de l'assemblée générale l'examen de l'offre en mode numérique d'un câblo-opérateur s'il s'en présente une.</w:t>
      </w:r>
    </w:p>
    <w:p>
      <w:r>
        <w:t>Information obligatoire des copropriétaires par le syndic sur le "service antenne numérique" (loi du 5.3.07 : art. 8 / loi du 10.7.65 : art. 18)</w:t>
      </w:r>
    </w:p>
    <w:p>
      <w:r>
        <w:t>Lorsqu'un réseau de communications électroniques interne à l'immeuble distribue des services de télévision et si l'installation permet l'accès aux services nationaux en clair de télévision par voie hertzienne terrestre en mode numérique, le syndic est tenu d'informer de manière claire et visible les copropriétaires de cette possibilité et de fournir les coordonnées du distributeur de services auquel le copropriétaire doit s'adresser pour bénéficier du "service antenne numérique". Il s'agit de remédier à la situation pratique suivante : dans les immeubles existants, lorsque l'antenne râteau a été supprimée, les copropriétaires doivent se tourner vers le câblo-opérateur pour bénéficier d'un "service antenne" gratuit. Or les câblo-opérateurs ne peuvent communiquer directement vers les résidents dans la mesure où ils n'ont aucun lien direct avec eux : le contrat est passé avec la copropriété via le syndic et non avec chacun des résidents. Il incombe désormais au syndic de répercuter cette information sur les copropriétaires. A compter de la publication de la loi et jusqu'au 30 novembre 2011, elle sera fournie dans le relevé de charges qu'il leur envoie régulièrement.</w:t>
      </w:r>
    </w:p>
    <w:p>
      <w:r>
        <w:t>Examen obligatoire de la proposition commerciale permettant la distribution de la télévision numérique terrestre en assemblée générale (loi du 5.3.07 : art. 9 / loi du 10.7.65 : art. 24-1)</w:t>
      </w:r>
    </w:p>
    <w:p>
      <w:r>
        <w:t>Lorsqu'un réseau de communications électroniques interne à l'immeuble distribue des services de télévision, l'ordre du jour de l'assemblée générale doit prévoir, de droit, l'examen de toute proposition commerciale émanant d'un distributeur de services de télévision disposant d'une offre en mode numérique (câblo-opérateur par exemple), qui permet la distribution de la télévision numérique terrestre. La décision d'accepter cette proposition se fera, par dérogation, à la majorité de l'article 24 et non de l'article 25. Cette disposition est applicable aux décisions d'assemblée générale prises à compter du lendemain de la publication de la loi, soit le 8 mars 2007.</w:t>
      </w:r>
    </w:p>
    <w:p>
      <w:r>
        <w:t>Enfin, la majorité requise pour l'installation ou la modification d'une antenne collective ou d'un réseau interne à l'immeuble est toujours celle de l'article 25 j. Une précision rédactionnelle est apportée pour tenir compte de la télévision du futur : le texte fait état du réseau de communications électroniques interne à l'immeuble.</w:t>
      </w:r>
    </w:p>
    <w:p>
      <w:r>
        <w:t>Information des locataires par les bailleurs sur les moyens de réception des services de télévision (loi du 5.3.07 : art. 12 / loi du 6.7.89 : art. 3-2)</w:t>
      </w:r>
    </w:p>
    <w:p>
      <w:r>
        <w:t>Une nouvelle obligation va peser sur les bailleurs de logements loués nus : ils doivent informer leurs locataires sur la réception des services de télévision existants dans l'immeuble et annexer cette information au bail lors de sa signature ou de son renouvellement. Cette information doit :</w:t>
      </w:r>
    </w:p>
    <w:p>
      <w:r>
        <w:t>indiquer s'il est possible ou non de recevoir les services de télévision par voie hertzienne,</w:t>
      </w:r>
    </w:p>
    <w:p>
      <w:r>
        <w:t>préciser, quand il existe un réseau de communications électroniques interne à l'immeuble qui distribue des services de télévision, si l'installation permet ou non l'accès aux services nationaux en clair de télévision par voie hertzienne terrestre en mode numérique, ou s'il faut s'adresser au distributeur de services pour bénéficier du "service antenne numérique". Dans ce cas, le bailleur doit indiquer les coordonnées du distributeur auquel le locataire doit s'adresser.</w:t>
      </w:r>
    </w:p>
    <w:p>
      <w:r>
        <w:t>Il est précisé que ces informations n'ont qu'une valeur informative et que le locataire ne peut s'en prévaloir à l'encontre du bailleur. Cette disposition est applicable aux baux signés ou renouvelés à compter du lendemain de la publication de la loi, soit le 8 mars 2007.</w:t>
      </w:r>
    </w:p>
    <w:p>
      <w:pPr>
        <w:pStyle w:val="Heading2"/>
      </w:pPr>
      <w:r>
        <w:t>Démunis (loi du 5.3.07 : art. 102)</w:t>
      </w:r>
    </w:p>
    <w:p>
      <w:r>
        <w:t>Pour contribuer à la continuité de la réception gratuite des services de télévision après l'extinction de leur diffusion en mode analogique (passage au numérique), il est institué un fonds d'aide pour les foyers exonérés de redevance audiovisuelle qui ne reçoivent les services de télévision en clair que par voie hertzienne en mode analogique. L'aide, sous condition de ressources du foyer fiscal (décret à paraître), est modulée en fonction des capacités contributives des bénéficiaires et des solutions techniques de réception sur la zone.</w:t>
      </w:r>
    </w:p>
    <w:p>
      <w:pPr>
        <w:pStyle w:val="Heading2"/>
      </w:pPr>
      <w:r>
        <w:t>Règles de construction applicables aux bâtiments d'habitation (loi du 5.3.07 : art. 7 / CCH : art. L.111-5-1)</w:t>
      </w:r>
    </w:p>
    <w:p>
      <w:r>
        <w:t>Il s'agit d'assurer le droit à un véritable "service antenne" : les usagers doivent pouvoir choisir librement les modes de réception qu'ils souhaitent exploiter. Il est en conséquence fait obligation à toute personne qui construit ou réhabilite un ensemble d'habitations, de l'équiper au moins des gaines techniques nécessaires à la réception de l'ensemble des réseaux de communications électroniques, des services en clair de télévision par voie hertzienne en mode numérique. Sont concernés les constructeurs privés comme publics. Cette disposition est applicable aux ensembles d'habitations construits ou réhabilités à compter du lendemain de la publication de la loi, soit le 8 mars 2007.</w:t>
      </w:r>
    </w:p>
    <w:p>
      <w:pPr>
        <w:pStyle w:val="Heading1"/>
      </w:pPr>
      <w:r>
        <w:t>Obligations de relogement des communes en cas d'incendie sur des propriétés privées</w:t>
      </w:r>
    </w:p>
    <w:p>
      <w:r>
        <w:rPr>
          <w:i/>
        </w:rPr>
        <w:t>https://www.anil.org/documentation-experte/analyses-juridiques-jurisprudence/analyses-juridiques/analyses-juridiques-2007/obligations-de-relogement-des-communes-en-cas-dincendie-sur-des-proprietes-privees/</w:t>
      </w:r>
    </w:p>
    <w:p>
      <w:r>
        <w:t>Collectivités locales (Politique du logement) N° 32/07</w:t>
      </w:r>
    </w:p>
    <w:p>
      <w:r>
        <w:t>Il n'existe pas de texte prévoyant une obligation pour la commune de reloger les occupants de propriétés privées à la suite d'incendies, sauf dans certains cas lorsqu'il s'agit d'établissements recevant du public (ERP) ou de locaux frappés d'insalubrité ou de péril.</w:t>
      </w:r>
    </w:p>
    <w:p>
      <w:pPr>
        <w:pStyle w:val="Heading2"/>
      </w:pPr>
      <w:r>
        <w:t>Les obligations générales en cas d'incendie : les pouvoirs de police du maire</w:t>
      </w:r>
    </w:p>
    <w:p>
      <w:r>
        <w:t>Au titre de sa compétence de police municipale (CGCT : art. L. 2212-2), le maire doit prévoir les risques notamment liés à des incendies et prendre des mesures locales afin d'assurer la sécurité publique, mais rien ne précise expressément qu'il a une obligation de reloger les personnes victimes de ce type de catastrophe. Il s'agit donc d'une obligation de moyens pour le maire qui doit mettre en œuvre ce qui est en son pouvoir pour prévenir ces risques.</w:t>
      </w:r>
    </w:p>
    <w:p>
      <w:r>
        <w:t>Au delà de ces actions de prévention, l'intervention du maire, sur le fondement de son pouvoir de police générale, par la prescription de mesures adaptées aux circonstances est toujours possible en cas de menace avérée pour la salubrité ou la sécurité et de danger grave et imminent. Il a ainsi été admis que ces pouvoirs de police permettent au maire de prononcer la réquisition des locaux nécessaires au logement des familles sans abri. Ce pouvoir de réquisition ne pourra toutefois être exercé par le maire qu'en cas d'urgence et à titre exceptionnel, lorsque le défaut de logement de la famille est de nature à apporter un trouble grave à l'ordre public (CE, 29.12.97, " Préfet du Val-de-Marne ", n° 172556).</w:t>
      </w:r>
    </w:p>
    <w:p>
      <w:r>
        <w:t>Par ailleurs, en cas d'urgence et de danger imminent ne laissant pas le temps d'engager une procédure, même urgente, le maire peut toujours faire évacuer un immeuble, et reloger des personnes évacuées d'un immeuble menaçant ruine (CE, 12.1.51, " Cie Auxiliaire pour l'industrie et le commerce ").</w:t>
      </w:r>
    </w:p>
    <w:p>
      <w:r>
        <w:t>Toutefois, à la différence des arrêtés pris notamment en matière de péril et d'insalubrité, ceux fondés sur le pouvoir de police générale du maire ne sont pas assortis d'un régime juridique de protection des occupants, et l'exécution d'office des arrêtés de police du maire n'est pas prévue par les textes.</w:t>
      </w:r>
    </w:p>
    <w:p>
      <w:pPr>
        <w:pStyle w:val="Heading2"/>
      </w:pPr>
      <w:r>
        <w:t>Les obligations spécifiques pour les immeubles frappés d'insalubrité ou de péril, et les ERP</w:t>
      </w:r>
    </w:p>
    <w:p>
      <w:r>
        <w:t>A la suite d'une déclaration d'insalubrité ou d'un arrêté de péril, lorsqu'un immeuble est frappé d'une interdiction définitive ou temporaire d'habiter, le propriétaire est tenu d'assurer le relogement ou l'hébergement des occupants (CCH : art. L. 521-1 et L. 521-3-1). Si le propriétaire n'a pas satisfait à son obligation, le préfet ou le maire s'il est délégataire du droit de réservation préfectorale pour l'insalubrité, ou le maire (pour le péril) doit alors se substituer à lui et prendre les mesures nécessaires pour le relogement et l'hébergement (CCH : art. L. 521-3-2).</w:t>
      </w:r>
    </w:p>
    <w:p>
      <w:r>
        <w:t>Dans les immeubles recevant du public (notamment les hôtels), des désordres relevant de la protection contre les risques d'incendie et de panique peuvent être constatés par les commissions de sécurité (absence de porte coupe-feu, système d'alarme défectueux, encombrement des parties communes, …). Le maire prescrit alors les mesures nécessaires pour assurer la sécurité des occupants contre les risques d'incendie et assurer leur évacuation. Ces prescriptions peuvent aller jusqu'à prononcer la fermeture de l'établissement, soit de manière définitive, soit jusqu'à la réalisation des travaux (CCH : art. L. 123-3 et L. 123-4). Si le propriétaire ne remplit pas son obligation de relogement, le maire se substitue à lui pour prendre les mesures nécessaires (CCH : art. L. 521-3-2).</w:t>
      </w:r>
    </w:p>
    <w:p>
      <w:r>
        <w:t>Il est à noter que sont visés par ces textes les occupants, c'est-à-dire les titulaires d'un droit réel conférant l'usage, les locataires, les sous-locataires ou les occupants de bonne foi des locaux à usage d'habitation et de locaux d'hébergement constituant leur habitation principale (CCH : art. L. 521-1). Dans la mesure où l'obligation principale de relogement des occupants incombe au propriétaire, et que les obligations du maire et du préfet ne s'appliquent qu'en cas de défaillance de celui-ci, il ne semble pas que le propriétaire occupant soit concerné par ces dispositions.</w:t>
      </w:r>
    </w:p>
    <w:p>
      <w:pPr>
        <w:pStyle w:val="Heading1"/>
      </w:pPr>
      <w:r>
        <w:t>Convocation d'assemblée générale / Notifications et mises en demeure</w:t>
      </w:r>
    </w:p>
    <w:p>
      <w:r>
        <w:rPr>
          <w:i/>
        </w:rPr>
        <w:t>https://www.anil.org/documentation-experte/analyses-juridiques-jurisprudence/analyses-juridiques/analyses-juridiques-2007/convocation-dassemblee-generale-/-notifications-et-mises-en-demeure/</w:t>
      </w:r>
    </w:p>
    <w:p>
      <w:r>
        <w:t>Copropriété (Assemblée générale) N° 19/07 décret du 1.3.07 : JO du 3.3.07</w:t>
      </w:r>
    </w:p>
    <w:p>
      <w:r>
        <w:t>Des modifications interviennent à compter du 1er avril 2007</w:t>
      </w:r>
    </w:p>
    <w:p>
      <w:r>
        <w:t>Le délai de convocation de l'assemblée générale des copropriétaires passe de 15 jours à 21 jours.</w:t>
      </w:r>
    </w:p>
    <w:p>
      <w:r>
        <w:t>Toutes les notifications et mises en demeure prévues par la loi du 10 juillet 1965 (à l’exception de l’article 19 : la mise en demeure préalable à l’inscription de l’hypothèque légale se fait par acte extra judiciaire) se font par lettre recommandée avec accusé de réception ou par télécopie avec récépissé. Le point de départ du délai est le lendemain du jour de la première présentation de la lettre recommandée au domicile du destinataire ou le lendemain du jour de la réception de la télécopie par le destinataire. En conséquence il prévu que chaque copropriétaire notifie au syndic son domicile réel ou élu ainsi que, s’il le souhaite, son numéro de télécopie (il n’y a plus de référence à la métropole et aux DOM -TOM).</w:t>
      </w:r>
    </w:p>
    <w:p>
      <w:r>
        <w:t>Textes officiels : Décret du 1.3.07 modifiant les articles 9, 64 et 65 du décret du 17.3.67 pris en application de la loi du 10.7.65 relative au statut de la copropriété des immeubles bâtis.</w:t>
      </w:r>
    </w:p>
    <w:p>
      <w:pPr>
        <w:pStyle w:val="Heading1"/>
      </w:pPr>
      <w:r>
        <w:t>Le locataire d'un logement meublé a-t-il un droit de préemption si son bailleur lui donne congé pour vente ?</w:t>
      </w:r>
    </w:p>
    <w:p>
      <w:r>
        <w:rPr>
          <w:i/>
        </w:rPr>
        <w:t>https://www.anil.org/documentation-experte/analyses-juridiques-jurisprudence/analyses-juridiques/analyses-juridiques-2007/le-locataire-dun-logement-meuble-a-t-il-un-droit-de-preemption-si-son-bailleur-lui-donne-conge-pour-vente/</w:t>
      </w:r>
    </w:p>
    <w:p>
      <w:r>
        <w:t>Location (Location meublée) N° 29/07</w:t>
      </w:r>
    </w:p>
    <w:p>
      <w:r>
        <w:t>Seule la loi du 31.12.75 instituant un droit de préemption au profit du locataire ou de l'occupant de bonne foi en cas de première vente d'un local à usage d'habitation après sa mise en copropriété (art. 10), et un droit de préemption en cas de vente en bloc d'un immeuble de plus de dix logements (art. 10-1), peut s'appliquer à la location meublée. Toutefois, ces droits de préemption s'appliquent à la vente du logement occupé par un locataire dont le contrat n'est pas expiré (ce qui suppose que le bailleur n'a pas délivré de congé). Dès lors qu'un congé est délivré conformément à l'article L. 632-1 obligeant le bailleur qui ne souhaite pas renouveler le bail à délivrer un congé motivé notamment par la vente mais sans instituer un droit de préemption spécifique pour le locataire, il n'y a pas en location meublée d'équivalent à la protection offerte par la loi de 89.</w:t>
      </w:r>
    </w:p>
    <w:p>
      <w:pPr>
        <w:pStyle w:val="Heading1"/>
      </w:pPr>
      <w:r>
        <w:t>Economies d'énergie : dépenses d'équipements ouvrant droit à un crédit d'impôt</w:t>
      </w:r>
    </w:p>
    <w:p>
      <w:r>
        <w:rPr>
          <w:i/>
        </w:rPr>
        <w:t>https://www.anil.org/documentation-experte/analyses-juridiques-jurisprudence/analyses-juridiques/analyses-juridiques-2007/economies-denergie-depenses-dequipements-ouvrant-droit-a-un-credit-dimpot/</w:t>
      </w:r>
    </w:p>
    <w:p>
      <w:r>
        <w:t>Fiscalité (Crédit d'impôt) N° 52/07 Arrêté du 13.11.07 : JO du 20.11 07)</w:t>
      </w:r>
    </w:p>
    <w:p>
      <w:r>
        <w:t>La liste des équipements de l'habitation principale ouvrant droit à un crédit d'impôt (CGI : art. 200 quater) (chaudières à basse température, matériaux d’isolation thermique, …) est modifiée. L’arrêté du 13 novembre 2007 rehausse les caractéristiques techniques et les critères de performances minimales requis pour bénéficier de l'avantage fiscal.</w:t>
      </w:r>
    </w:p>
    <w:p>
      <w:r>
        <w:t>Cette modification a pour objet de faire bénéficier du crédit d’impôt les dépenses d’équipements les plus innovants et les plus économes en énergie; elle s’applique aux travaux entrepris à compter du 1er janvier 2008. La liste modifiée des équipements ouvrant droit au crédit d’impôt est consultable sur légifrance : http://www.legifrance.gouv.fr/WAspad/UnTexteDeJorf?numjo=BCFL0752071A</w:t>
      </w:r>
    </w:p>
    <w:p>
      <w:r>
        <w:t>Pour mémoire, le crédit d’impôt concerne les dépenses d'équipements de l’habitation principale payées entre le 1er janvier 2005 et le 31 décembre 2009.</w:t>
      </w:r>
    </w:p>
    <w:p>
      <w:r>
        <w:t>Le crédit d'impôt est égal à un pourcentage de la dépense prise en compte dans la limite d'un plafond pluriannuel propre aux dépenses d'équipements en faveur du développement durable et des économies d'énergie.</w:t>
      </w:r>
    </w:p>
    <w:p>
      <w:r>
        <w:t>L’avantage fiscal s'impute sur le montant de l'impôt sur le revenu dû au titre de l'année au cours de laquelle la dépense a été payée.</w:t>
      </w:r>
    </w:p>
    <w:p>
      <w:r>
        <w:t>Si l’impôt dû est supérieur au crédit d'impôt, il est opéré une réduction d'impôt. A l'inverse, c’est-à-dire si l’impôt dû est inférieur au crédit d’impôt, une restitution est effectuée d'office.</w:t>
      </w:r>
    </w:p>
    <w:p>
      <w:pPr>
        <w:pStyle w:val="Heading1"/>
      </w:pPr>
      <w:r>
        <w:t>Location meublée d'une partie de la résidence principale / Exonération d'impôt</w:t>
      </w:r>
    </w:p>
    <w:p>
      <w:r>
        <w:rPr>
          <w:i/>
        </w:rPr>
        <w:t>https://www.anil.org/documentation-experte/analyses-juridiques-jurisprudence/analyses-juridiques/analyses-juridiques-2007/location-meublee-dune-partie-de-la-residence-principale-/-exoneration-dimpot/</w:t>
      </w:r>
    </w:p>
    <w:p>
      <w:r>
        <w:t>Fiscalité (Fiscalité du bailleur) N° 33/05</w:t>
      </w:r>
    </w:p>
    <w:p>
      <w:r>
        <w:t>Les personnes qui louent ou sous-louent en meublé une ou plusieurs pièces de leur habitation principale peuvent être totalement exonérées de l'impôt sur le revenu pour les produits de cette location à condition que le prix de location soit fixé dans des " limites raisonnables " : quelle est cette limite ?</w:t>
      </w:r>
    </w:p>
    <w:p>
      <w:r>
        <w:t>Depuis 2006, les plafonds de loyers sont réévalués en tenant compte de l'indice de référence des loyers (IRL).</w:t>
      </w:r>
    </w:p>
    <w:p>
      <w:r>
        <w:t>Au titre de l'année 2007, l'administration fait savoir que la condition selon laquelle le prix de location doit demeurer fixé dans des limites raisonnables est réputée remplie si le loyer annuel par mètre carré de surface habitable, charges non comprises, n'excède pas un plafond fixé à :</w:t>
      </w:r>
    </w:p>
    <w:p>
      <w:r>
        <w:t>163 euros en Ile-de-France,</w:t>
      </w:r>
    </w:p>
    <w:p>
      <w:r>
        <w:t>118 euros dans les autres régions.</w:t>
      </w:r>
    </w:p>
    <w:p>
      <w:r>
        <w:t>Source : Instruction fiscale du 7.2.07 : BOI 4 F-1-07</w:t>
      </w:r>
    </w:p>
    <w:p>
      <w:pPr>
        <w:pStyle w:val="Heading1"/>
      </w:pPr>
      <w:r>
        <w:t>Plans départementaux d'action pour le logement des personnes défavorisées (PDALPD)</w:t>
      </w:r>
    </w:p>
    <w:p>
      <w:r>
        <w:rPr>
          <w:i/>
        </w:rPr>
        <w:t>https://www.anil.org/publications/documentation-experte/analyses-juridiques-jurisprudence/analyses-juridiques/archives-des-analyses-juridiques/plans-departementaux-daction-pour-le-logement-des-personnes-defavorisees-pdalpd/</w:t>
      </w:r>
    </w:p>
    <w:p>
      <w:r>
        <w:t>N° 2007-55 décret du 29.11.07 : JO du 1.12.07</w:t>
      </w:r>
    </w:p>
    <w:p>
      <w:r>
        <w:t>Le plan départemental d’action pour le logement des personnes défavorisées (PDALPD) définit les mesures destinées à permettre aux personnes ou familles éprouvant des difficultés :</w:t>
      </w:r>
    </w:p>
    <w:p>
      <w:r>
        <w:t>d’accéder à un logement décent et indépendant ou de s’y maintenir;</w:t>
      </w:r>
    </w:p>
    <w:p>
      <w:r>
        <w:t>de disposer de la fourniture d’eau d’énergie et de services téléphoniques</w:t>
      </w:r>
    </w:p>
    <w:p>
      <w:r>
        <w:t>L’Etat et le Conseil général sont responsables de l’élaboration du PDALPD (loi libertés et responsabilités locales du 13.8.04 : art. 65). La loi ENL (loi du 13.7.06 : art. 60) a renforcé le rôle du PDALPD créé par la loi du 31.5.90, notamment en développant son contenu et les compétences de son comité responsable. La prévention des expulsions locatives, la lutte contre l’habitat indigne et la coordination des attributions sont en particulier, inscrites dans la loi comme un contenu obligatoire du PDALPD. La loi tient également compte de la nouvelle répartition des compétences qui a transféré la responsabilité des Fonds Solidarité Logement aux départements et prévu la possibilité de déléguer les aides à la pierre de l'Etat aux établissements publics de coopération intercommunale et aux départements Le décret précise</w:t>
      </w:r>
    </w:p>
    <w:p>
      <w:r>
        <w:t>la procédure d'élaboration et de renouvellement relatif à l'élaboration du nouveau plan et à l'évaluation de l'ancien plan;</w:t>
      </w:r>
    </w:p>
    <w:p>
      <w:r>
        <w:t>le contenu du plan;</w:t>
      </w:r>
    </w:p>
    <w:p>
      <w:r>
        <w:t>les compétences du comité responsable du plan et à la mise en œuvre du plan;</w:t>
      </w:r>
    </w:p>
    <w:p>
      <w:r>
        <w:t>quelques dispositions diverses.</w:t>
      </w:r>
    </w:p>
    <w:p>
      <w:pPr>
        <w:pStyle w:val="Heading2"/>
      </w:pPr>
      <w:r>
        <w:t>Contenu du plan</w:t>
      </w:r>
    </w:p>
    <w:p>
      <w:r>
        <w:t>Les nouvelles exigences réglementaires sur le contenu des PDALPD marquent la volonté des pouvoirs publics de renforcer le caractère opérationnel de ceux-ci. Il s’agit de fixer des objectifs quantitatifs plus précis à réaliser en se fondant sur un effort accru d’évaluation des besoins et un suivi de la mise en œuvre des objectifs plus serrés à partir d’indicateurs chiffrés le plus souvent. Le plan prend notamment en compte l’analyse des besoins des catégories de personnes suivantes :</w:t>
      </w:r>
    </w:p>
    <w:p>
      <w:r>
        <w:t>les personnes sans logement,</w:t>
      </w:r>
    </w:p>
    <w:p>
      <w:r>
        <w:t>les personnes menacées d'expulsion,</w:t>
      </w:r>
    </w:p>
    <w:p>
      <w:r>
        <w:t>les personnes hébergées ou logées temporairement,</w:t>
      </w:r>
    </w:p>
    <w:p>
      <w:r>
        <w:t>les personnes en habitat indigne ou précaire, ou occupant des locaux impropres à l’habitation,</w:t>
      </w:r>
    </w:p>
    <w:p>
      <w:r>
        <w:t>les personnes en situation de surpeuplement manifeste dans leur logement,</w:t>
      </w:r>
    </w:p>
    <w:p>
      <w:r>
        <w:t>les personnes confrontées à un cumul de difficultés (difficultés financières et difficultés d’insertion sociale).</w:t>
      </w:r>
    </w:p>
    <w:p>
      <w:r>
        <w:t>En matière d’attribution des logements sociaux</w:t>
      </w:r>
    </w:p>
    <w:p>
      <w:r>
        <w:t>Le plan précise, à partir de l'évaluation territorialisée quantitative et qualitative des besoins, quelles sont les personnes définies comme prioritaires pour l’attribution d’un logement social (au titre de l’article L 441-1 al 1 du CCH).</w:t>
      </w:r>
    </w:p>
    <w:p>
      <w:r>
        <w:t>Le droit de réservation de l’Etat des logements dans le département, est exercé prioritairement au profit des demandeurs reconnus prioritaires par la commission de médiation et auxquels doivent être attribués en urgence un logement (CCH : art. L. 441-2-3), puis aux autres personnes prioritaires précisés par le PDALPD (CCH : les personnes visées au 1er alinéa de l’article L.441-1). Le plan précise les conditions dans lesquelles les droits de réservation des autres réservataires contribuent au logement des personnes définies comme prioritaires pour l’attribution d’un logement social (au titre de l’article L 441-1 al 1 du CCH). Il détermine, parmi les demandeurs reconnus prioritaires par la commission de médiation et auxquels doivent être attribués en urgence un logement, les personnes qui peuvent bénéficier des accords collectifs et celles prioritaires pour l'attribution des logements très sociaux.</w:t>
      </w:r>
    </w:p>
    <w:p>
      <w:r>
        <w:t>En matière de prévention des expulsions locatives, le plan définit :</w:t>
      </w:r>
    </w:p>
    <w:p>
      <w:r>
        <w:t>les objectifs à atteindre en matière de réduction du nombre de commandements de quitter les lieux et du nombre d'expulsions locatives,</w:t>
      </w:r>
    </w:p>
    <w:p>
      <w:r>
        <w:t>les actions principales à mener en tenant compte des orientations de la charte pour la prévention des expulsions,</w:t>
      </w:r>
    </w:p>
    <w:p>
      <w:r>
        <w:t>les modalités du concours du département, des communes et de leurs groupements, des organismes sociaux compétents et des associations spécialisées en vue de la réalisation des évaluations de la situation juridique, sociale et économique des ménages en situation de contentieux locatif,</w:t>
      </w:r>
    </w:p>
    <w:p>
      <w:r>
        <w:t>les modalités d'articulation avec le fonds de solidarité pour le logement et, le cas échéant, les fonds locaux (voir infra).</w:t>
      </w:r>
    </w:p>
    <w:p>
      <w:r>
        <w:t>En matière de lutte contre l'habitat indigne, le plan définit :</w:t>
      </w:r>
    </w:p>
    <w:p>
      <w:r>
        <w:t>les objectifs à atteindre en matière de nombre de logements à traiter,</w:t>
      </w:r>
    </w:p>
    <w:p>
      <w:r>
        <w:t>les mesures et les actions à mettre en œuvre, notamment les programmes d'intérêt général et les opérations programmées d’amélioration de l’habitat,</w:t>
      </w:r>
    </w:p>
    <w:p>
      <w:r>
        <w:t>les modalités de suivi et d’évaluation de ces mesures et actions,</w:t>
      </w:r>
    </w:p>
    <w:p>
      <w:r>
        <w:t>les missions et le mode de fonctionnement de l'observatoire nominatif des logements indignes et des locaux impropres à l'habitation.</w:t>
      </w:r>
    </w:p>
    <w:p>
      <w:r>
        <w:t>Enfin concernant le fonds de solidarité pour le logement et les fonds locaux, le plan détermine sa contribution :</w:t>
      </w:r>
    </w:p>
    <w:p>
      <w:r>
        <w:t>à l’accès au logement des personnes prioritaires notamment, des personnes bénéficiant des accords collectifs, et des personnes prioritaires pour l’attribution en urgence d’un logement, d’une place dans un établissement ou un logement de transition, une résidence sociale, un logement foyer ou une résidence hôtelière à vocation sociale;</w:t>
      </w:r>
    </w:p>
    <w:p>
      <w:r>
        <w:t>à la prévention des expulsions Le plan définit les modalités d'articulation du fonds de solidarité pour le logement avec l’action de la commission départementale des aides publiques (CDAPL), des organismes payeurs des aides personnelles au logement et la commission de surendettement ainsi qu'avec, le cas échéant, la commission spécialisée de coordination des actions de prévention des expulsions locatives.</w:t>
      </w:r>
    </w:p>
    <w:p>
      <w:r>
        <w:t>Le plan définit en outre les modalités d’articulation des actions du fonds de solidarité pour le logement avec les autres dispositifs du plan, afin que les personnes et familles visées par le plan puissent bénéficier de ces dispositifs lorsqu’une aide du fonds de solidarité pour le logement, ne suffit pas à répondre à l’objectif d’accès ou de maintien dans le logement.</w:t>
      </w:r>
    </w:p>
    <w:p>
      <w:pPr>
        <w:pStyle w:val="Heading2"/>
      </w:pPr>
      <w:r>
        <w:t>Procédure d'élaboration du plan</w:t>
      </w:r>
    </w:p>
    <w:p>
      <w:r>
        <w:t>Le préfet et le président du conseil général sont chargés d’élaborer le plan. Ils procèdent à l’évaluation du plan en cours concomitamment à l’élaboration du nouveau.</w:t>
      </w:r>
    </w:p>
    <w:p>
      <w:r>
        <w:t>L'évaluation consiste en :</w:t>
      </w:r>
    </w:p>
    <w:p>
      <w:r>
        <w:t>une estimation des effets du plan sur l’évolution du nombre et de la situation des personnes et familles défavorisées,</w:t>
      </w:r>
    </w:p>
    <w:p>
      <w:r>
        <w:t>une appréciation de l'adéquation du plan au regard de l’objectif d’accès de ces personnes et familles à un logement décent et indépendant ou de leur maintien dans un tel logement ou de mise à leur disposition de la fourniture d'eau, d'énergie et de services téléphoniques.</w:t>
      </w:r>
    </w:p>
    <w:p>
      <w:r>
        <w:t>L'évaluation et le projet de plan sont transmis au :</w:t>
      </w:r>
    </w:p>
    <w:p>
      <w:r>
        <w:t>comité régional de l'habitat (Conseil départemental de l’habitat dans les DOM),</w:t>
      </w:r>
    </w:p>
    <w:p>
      <w:r>
        <w:t>conseil départemental d'insertion (Agence d’insertion dans les DOM),</w:t>
      </w:r>
    </w:p>
    <w:p>
      <w:r>
        <w:t>à la commission départementale de la cohésion sociale (cette commission, est notamment compétente pour donner un avis sur les politiques d’insertion sociale, de prévention et de lutte contre l’exclusion / décret du 7.6.06 relatif à la simplification du nombre et du fonctionnement des commissions administratives).</w:t>
      </w:r>
    </w:p>
    <w:p>
      <w:r>
        <w:t>Ces instances disposent d’un délai de deux mois (un auparavant) pour rendre leurs avis. A défaut, l’avis est réputé avoir été rendu. La durée du plan est au minimum de 3 ans. Le nouveau plan est arrêté au plus tard au terme du plan en cours. A défaut, le préfet et le président du conseil général peuvent proroger le plan en cours pour une durée maximale de 12 mois, jusqu'à la publication du nouveau plan. Le plan en cours peut éventuellement être révisé, sans que toutefois cette révision puisse avoir pour effet d’augmenter de plus de deux ans la durée initiale du plan. Ceci devrait permettre de réaliser les adaptations nécessaires en cas de modifications législatives ou d'apparition d'un nouveau besoin. Le PDALPD est publié par le préfet au recueil des actes administratifs de la préfecture et par le président du conseil général au recueil des actes administratifs du département.</w:t>
      </w:r>
    </w:p>
    <w:p>
      <w:pPr>
        <w:pStyle w:val="Heading2"/>
      </w:pPr>
      <w:r>
        <w:t>Mise en oeuvre du plan</w:t>
      </w:r>
    </w:p>
    <w:p>
      <w:r>
        <w:t>Le suivi de la mise en œuvre du plan est confié au comité responsable du plan coprésidé par le préfet et le président du Conseil général. Il est composé au moins de représentants</w:t>
      </w:r>
    </w:p>
    <w:p>
      <w:r>
        <w:t>de chaque EPCI ayant conclu une convention de délégation de compétence avec l’Etat,</w:t>
      </w:r>
    </w:p>
    <w:p>
      <w:r>
        <w:t>d’un représentant d’un EPCI ayant approuvé un PLH,</w:t>
      </w:r>
    </w:p>
    <w:p>
      <w:r>
        <w:t>d’une association d’insertion ou de défense de personnes en situation d’exclusion par le logement,</w:t>
      </w:r>
    </w:p>
    <w:p>
      <w:r>
        <w:t>des bailleurs publics,</w:t>
      </w:r>
    </w:p>
    <w:p>
      <w:r>
        <w:t>des bailleurs privés,</w:t>
      </w:r>
    </w:p>
    <w:p>
      <w:r>
        <w:t>des organismes payeurs des aides personnelles au logement,</w:t>
      </w:r>
    </w:p>
    <w:p>
      <w:r>
        <w:t>des organismes collecteurs du 1%,</w:t>
      </w:r>
    </w:p>
    <w:p>
      <w:r>
        <w:t>d’un maire.</w:t>
      </w:r>
    </w:p>
    <w:p>
      <w:r>
        <w:t>Le comité responsable peut déléguer tout ou partie des ses compétences à un comité technique qui lui rend compte. Le comité responsable du plan se réunit au moins deux fois par an. Son secrétariat, est assuré par l'Etat ou le conseil général où le cas échéant, par un groupement d’intérêt public. Pour réaliser ses objectifs, le comité responsable du plan reçoit copies d’un certain nombre de documents :</w:t>
      </w:r>
    </w:p>
    <w:p>
      <w:r>
        <w:t>en matière de suivi des demandes de logement des personnes et familles visées par le plan, il est destinataire : d’un bilan trimestriel élaboré par le préfet relatif aux demandes de logements sociaux consignées dans le système d'enregistrement départemental, d’un bilan trimestriel élaboré par le préfet relatif aux ordonnances et jugements d’expulsion transmis au préfet;</w:t>
      </w:r>
    </w:p>
    <w:p>
      <w:r>
        <w:t>d’un bilan trimestriel élaboré par le préfet relatif aux demandes de logements sociaux consignées dans le système d'enregistrement départemental,</w:t>
      </w:r>
    </w:p>
    <w:p>
      <w:r>
        <w:t>d’un bilan trimestriel élaboré par le préfet relatif aux ordonnances et jugements d’expulsion transmis au préfet;</w:t>
      </w:r>
    </w:p>
    <w:p>
      <w:r>
        <w:t>en matière de création et de mobilisation d’une offre supplémentaire et de l’utilisation des logements existants, le comité responsable du plan définit les actions et évalue annuellement l’offre supplémentaire produite par type de logement et par territoire;</w:t>
      </w:r>
    </w:p>
    <w:p>
      <w:r>
        <w:t>en matière d’amélioration de la coordination des attributions, il est destinataire : des conventions de délégations du contingent préfectoral au profit des maires ou des présidents d' EPCI ainsi que des bilans élaborés par les délégataires sur l'exécution de ces conventions de délégation et donne un avis sur ces bilans, d'un bilan annuel élaboré par le préfet des attributions de logements effectuées dans l'exercice de ses droits à réservation au profit des personnes prioritaires, notamment mal logées ou défavorisées (CCH : art L.441-1) et au profit des demandeurs reconnus prioritaires par la commission de médiation (CCH : art L.441-2-3). Il établit la liste des dispositifs d’accompagnement social mis en œuvre dans le département et en définit les modalités de mise en œuvre. Ceci afin de permettre au préfet de répondre a l’obligation qui lui est faite par la loi DALO d’informer par écrit les personnes auxquelles une proposition de logement ou d’hébergement a été adressée sur les dispositifs d’accompagnement social existant dans le département;</w:t>
      </w:r>
    </w:p>
    <w:p>
      <w:r>
        <w:t>des conventions de délégations du contingent préfectoral au profit des maires ou des présidents d' EPCI ainsi que des bilans élaborés par les délégataires sur l'exécution de ces conventions de délégation et donne un avis sur ces bilans,</w:t>
      </w:r>
    </w:p>
    <w:p>
      <w:r>
        <w:t>d'un bilan annuel élaboré par le préfet des attributions de logements effectuées dans l'exercice de ses droits à réservation au profit des personnes prioritaires, notamment mal logées ou défavorisées (CCH : art L.441-1) et au profit des demandeurs reconnus prioritaires par la commission de médiation (CCH : art L.441-2-3). Il établit la liste des dispositifs d’accompagnement social mis en œuvre dans le département et en définit les modalités de mise en œuvre. Ceci afin de permettre au préfet de répondre a l’obligation qui lui est faite par la loi DALO d’informer par écrit les personnes auxquelles une proposition de logement ou d’hébergement a été adressée sur les dispositifs d’accompagnement social existant dans le département;</w:t>
      </w:r>
    </w:p>
    <w:p>
      <w:r>
        <w:t>en matière de prévention des expulsions locatives, il est destinataire : d’un bilan trimestriel élaboré par le préfet relatif aux assignations aux fins de constat de la résiliation du contrat de location notifiées au préfet; d’un bilan trimestriel élaboré par le préfet relatif à la réalisation et à la transmission au juge ainsi qu’aux parties, avant l’audience, des enquêtes sociales relatives aux ménages en situation de contentieux locatif; Il s'assure de la contribution du fonds de solidarité pour le logement et de celle des dispositifs de recherche de logement, au maintien dans le logement et au relogement des personnes menacées d'expulsion.</w:t>
      </w:r>
    </w:p>
    <w:p>
      <w:r>
        <w:t>d’un bilan trimestriel élaboré par le préfet relatif aux assignations aux fins de constat de la résiliation du contrat de location notifiées au préfet;</w:t>
      </w:r>
    </w:p>
    <w:p>
      <w:r>
        <w:t>d’un bilan trimestriel élaboré par le préfet relatif à la réalisation et à la transmission au juge ainsi qu’aux parties, avant l’audience, des enquêtes sociales relatives aux ménages en situation de contentieux locatif; Il s'assure de la contribution du fonds de solidarité pour le logement et de celle des dispositifs de recherche de logement, au maintien dans le logement et au relogement des personnes menacées d'expulsion.</w:t>
      </w:r>
    </w:p>
    <w:p>
      <w:r>
        <w:t>Il crée, le cas échéant, la commission spécialisée de coordination des actions de prévention des expulsions locatives, et évalue son action;</w:t>
      </w:r>
    </w:p>
    <w:p>
      <w:r>
        <w:t>en ce qui concerne les besoins en logements et en aides à l’accès au logement des personnes hébergées, il vérifie la cohérence du plan avec les besoins en logement des personnes hébergées dans les établissements ou services relevant du schéma d’organisation sociale et médico-sociale du département (Code de l’action sociale et des familles : art. L. 312-4) et s’assure que les besoins en logement des personnes hébergées sont pris en compte;</w:t>
      </w:r>
    </w:p>
    <w:p>
      <w:r>
        <w:t>en matière de lutte contre l'habitat indigne, il met en place l'observatoire nominatif des logements indignes et des locaux impropres à l'habitation, et vérifie la cohérence des actions mises en oeuvre pour lutter contre l'habitat indigne avec les objectifs fixés par le plan;</w:t>
      </w:r>
    </w:p>
    <w:p>
      <w:r>
        <w:t>en ce qui concerne la contribution du fonds de solidarité pour le logement à la réalisation des objectifs du plan, il donne un avis sur les projets de règlement intérieur du fonds de solidarité pour le logement et, le cas échéant, des fonds locaux, ainsi que sur les projets de modification de ces règlements, avant adoption de ces projets par le département ou les communes ou leurs groupements responsables des fonds locaux, Il émet un avis sur le bilan annuel d'activité du fonds de solidarité pour le logement présenté par le président du conseil général. Il vérifie que le fonds de solidarité pour le logement contribue aux objectifs du plan et fait des propositions en la matière.</w:t>
      </w:r>
    </w:p>
    <w:p>
      <w:pPr>
        <w:pStyle w:val="Heading2"/>
      </w:pPr>
      <w:r>
        <w:t>L’identification des besoins confiée à des instances locales</w:t>
      </w:r>
    </w:p>
    <w:p>
      <w:r>
        <w:t>L’identification des besoins des personnes et familles défavorisées est confiée à des instances locales désignées par arrêté conjoint du préfet et du président du Conseil général. Elles sont présidées par un représentant soit de l’Etat, soit du conseil général, soit de l’établissement public de coopération intercommunale compétent en matière d’habitat lorsque le périmètre de l’instance locale est celui de l’établissement public et qu’il a conclu une convention de délégation des aides à la pierre. Afin de remplir leur mission, les instances locales sont destinataires de la liste des demandeurs reconnus prioritaires par la commission de médiation pour l’attribution en urgence d’un logement, ainsi que la liste des personnes ou demandeurs pour lesquelles doit être prévu ou proposé un accueil dans une structure d’hébergement, un établissement ou un logement de transition, une résidence sociale, un logement foyer, ou une résidence hôtelière à vocation sociale. Elles peuvent se voir notamment confier :</w:t>
      </w:r>
    </w:p>
    <w:p>
      <w:r>
        <w:t>par le préfet ou son délégataire, un rôle de proposition des demandeurs de logement, dans le cadre de l’exercice du droit de réservation des logements dans le département au profit des personnes prioritaires, notamment défavorisées ou mal logées (CCH : art. L. 441-1), et au profit des demandeurs reconnus prioritaires par la commission de médiation pour l’attribution en urgence d’un logement (CCH : art. L. 441-2-3);</w:t>
      </w:r>
    </w:p>
    <w:p>
      <w:r>
        <w:t>par le comité responsable du plan : la mise en œuvre de tout ou partie des actions du plan, y compris si les règlements intérieurs du fonds de solidarité pour le logement ou, le cas échéant, des fonds locaux le prévoient, la mise en œuvre des actions prévues par le fonds de solidarité ou par les fonds locaux, le suivi des attributions des logements conventionnés, des logements faisant l’objet d’un bail à réhabilitation, des résidences sociales, y compris les maisons relais, et un rôle de proposition auprès des organismes bailleurs dans l’attribution de ces logements. l’élaboration de solutions adaptées aux cas des ménages les plus en difficulté, la mise en œuvre de tout ou partie des missions de la commission spécialisée de coordination des actions de prévention des expulsions locatives,</w:t>
      </w:r>
    </w:p>
    <w:p>
      <w:r>
        <w:t>la mise en œuvre de tout ou partie des actions du plan, y compris si les règlements intérieurs du fonds de solidarité pour le logement ou, le cas échéant, des fonds locaux le prévoient, la mise en œuvre des actions prévues par le fonds de solidarité ou par les fonds locaux,</w:t>
      </w:r>
    </w:p>
    <w:p>
      <w:r>
        <w:t>le suivi des attributions des logements conventionnés, des logements faisant l’objet d’un bail à réhabilitation, des résidences sociales, y compris les maisons relais, et un rôle de proposition auprès des organismes bailleurs dans l’attribution de ces logements.</w:t>
      </w:r>
    </w:p>
    <w:p>
      <w:r>
        <w:t>l’élaboration de solutions adaptées aux cas des ménages les plus en difficulté,</w:t>
      </w:r>
    </w:p>
    <w:p>
      <w:r>
        <w:t>la mise en œuvre de tout ou partie des missions de la commission spécialisée de coordination des actions de prévention des expulsions locatives,</w:t>
      </w:r>
    </w:p>
    <w:p>
      <w:r>
        <w:t>par le président du conseil général ou le responsable d’un fonds local, l’octroi des aides prévues par le fonds de solidarité pour le logement ou le fonds local;</w:t>
      </w:r>
    </w:p>
    <w:p>
      <w:r>
        <w:t>la mise en œuvre des actions complémentaires décidées sur le territoire concerné.</w:t>
      </w:r>
    </w:p>
    <w:p>
      <w:pPr>
        <w:pStyle w:val="Heading2"/>
      </w:pPr>
      <w:r>
        <w:t>Dispositions diverses</w:t>
      </w:r>
    </w:p>
    <w:p>
      <w:r>
        <w:t>Mise en conformité des plans en cours</w:t>
      </w:r>
    </w:p>
    <w:p>
      <w:r>
        <w:t>Des dispositions transitoires sont prévues pour les départements qui ont adopté un nouveau plan avant la publication de ce décret. L'objectif est permettre l’adaptation de ces plans pour les rendre conformes aux dispositions réglementaires nouvelles des quatre domaines les plus importants du plan: attributions, prévention des expulsions, lutte contre l’habitat indigne, contribution du FSL au plan. L’adaptation peut être réalisé selon le processus allégé de modification instauré par le décret et non par élaboration d'un nouveau plan. Cette procédure vise à gagner du temps dans la mise en application de ce décret.</w:t>
      </w:r>
    </w:p>
    <w:p>
      <w:r>
        <w:t>Abrogation du décret relatif aux PDALPD</w:t>
      </w:r>
    </w:p>
    <w:p>
      <w:r>
        <w:t>Le précédent décret (décret du 22.10.99) relatif aux plans départementaux d'action pour le logement des personnes défavorisées est abrogé. Ce décret était déjà abrogé pour sa partie traitant des fonds de solidarité pour le logement par le décret du 2 mars 2005 relatif aux fonds de solidarité pour le logement.</w:t>
      </w:r>
    </w:p>
    <w:p>
      <w:r>
        <w:t>Dispositions spécifiques à la région Ile de France</w:t>
      </w:r>
    </w:p>
    <w:p>
      <w:r>
        <w:t>En région Ile-de-France, la commission du comité régional de l'habitat (loi du 31.5.90 : art.3) assure la coordination et l'harmonisation des plans ainsi que leur évaluation régionale.</w:t>
      </w:r>
    </w:p>
    <w:p>
      <w:pPr>
        <w:pStyle w:val="Heading1"/>
      </w:pPr>
      <w:r>
        <w:t>Conditions d'attribution d'un logement du parc social / Ménages en cours de procédure de divorce / Violences conjugales au sein d’un couple</w:t>
      </w:r>
    </w:p>
    <w:p>
      <w:r>
        <w:rPr>
          <w:i/>
        </w:rPr>
        <w:t>https://www.anil.org/publications/documentation-experte/analyses-juridiques-jurisprudence/analyses-juridiques/archives-des-analyses-juridiques/conditions-dattribution-dun-logement-du-parc-social-menages-en-cours-de-procedure-de-divorce-violences-conjugales-au-sein-dun-couple/</w:t>
      </w:r>
    </w:p>
    <w:p>
      <w:r>
        <w:t>Location (Logement HLM) N° 51/07 arrêté du 20.8.07 : JO du 26.10.07</w:t>
      </w:r>
    </w:p>
    <w:p>
      <w:r>
        <w:t>Les logements HLM sont réservés à des personnes physiques dont les ressources n'excèdent pas, pour l'ensemble des personnes vivant au foyer, des limites fixées par arrêté (arrêté du 29.7.87 modifié). Les plafonds sont fixés en prenant en compte, les personnes à charge, la catégorie du ménage et la région d’implantation du logement. Le montant des ressources à prendre en considération au cours d’une année donnée est égal à la somme des revenus imposables à l’impôt sur le revenu de chaque personne composant le ménage au titre de l’avant-dernière année précédant celle de la signature du contrat de location. Lorsqu’un seul des conjoints en instance de divorce demandait un logement social en année N, le fait d’additionner les ressources de chaque membre du couple à l’année N- 2, entraînait souvent un dépassement des plafonds de ressources pour l’accès au logement social. Une réponse ministérielle avait admis la possibilité de ne retenir que les seuls revenus du demandeur (Rép. Min. : JO AN 16.3.04) mais l’arrêté du 29.7.87 n’intégrait pas cette appréciation.</w:t>
      </w:r>
    </w:p>
    <w:p>
      <w:pPr>
        <w:pStyle w:val="Heading2"/>
      </w:pPr>
      <w:r>
        <w:t>Ménage en instance de divorce</w:t>
      </w:r>
    </w:p>
    <w:p>
      <w:r>
        <w:t>L’arrêté précise les modalités de prise en compte des ressources en cas de demande de logement social présentée par un seul des conjoints en instance de divorce et les justificatifs à produire pour faire la preuve de la séparation.</w:t>
      </w:r>
    </w:p>
    <w:p>
      <w:r>
        <w:t>Désormais, lorsqu’une demande est formulée par un seul des conjoints engagés dans une procédure de divorce, les revenus à prendre en compte sont ceux du seul conjoint faisant effectivement acte de candidature. La situation est attestée soit :</w:t>
      </w:r>
    </w:p>
    <w:p>
      <w:r>
        <w:t>par une ordonnance de non conciliation, par une décision du juge;</w:t>
      </w:r>
    </w:p>
    <w:p>
      <w:r>
        <w:t>par une décision du juge soit au titre des mesures urgentes dans une procédure de divorce (par exemple : autorisation de résidence séparée donnée à l’époux demandeur), soit par une mesure conservatoire : apposition de scellés sur les biens communs (CC : art 257);</w:t>
      </w:r>
    </w:p>
    <w:p>
      <w:r>
        <w:t>par le prononcé de mesures urgentes ordonnées par le juge des affaires matrimoniales (CC : art. 220-1 al. 3) : en cas de violences conjugales, résidence séparée des époux avec mention de l'époux qui continuera à résider dans le logement conjugal.</w:t>
      </w:r>
    </w:p>
    <w:p>
      <w:r>
        <w:t>Au titre des justificatifs, l’arrêté ne reprend pas l’attestation de l’avocat évoquée dans plusieurs réponses ministérielles.</w:t>
      </w:r>
    </w:p>
    <w:p>
      <w:pPr>
        <w:pStyle w:val="Heading2"/>
      </w:pPr>
      <w:r>
        <w:t>Violences conjugales au sein d'un couple</w:t>
      </w:r>
    </w:p>
    <w:p>
      <w:r>
        <w:t>L’arrêté précise les modalités de prise en compte des ressources en cas de demande de logement social présentée par une seule des personnes à la suite de violences conjugales ainsi que le justificatif à produire. Lorsque la demande est formulée à la suite de violences conjugales au sein d’un couple, les revenus à prendre en compte sont ceux de la personne faisant effectivement acte de candidature au logement social.</w:t>
      </w:r>
    </w:p>
    <w:p>
      <w:r>
        <w:t>Cette mesure concerne les personnes mariées et les personnes pacsées. La situation est attestée par le récépissé du dépôt de plainte par la victime. Cette disposition vise que les couples mariés et les titulaires d’un Pacs car ils sont soumis à une imposition commune. La situation des concubins n’est pas envisagée car chaque membre du couple est imposé séparément.</w:t>
      </w:r>
    </w:p>
    <w:p>
      <w:r>
        <w:t>Ce texte ne préjuge pas de l’avenir, et n’exclut pas une reprise ultérieure de la vie commune dans le nouveau logement attribué à un seul des époux ou partenaires d’un PACS. Pour les victimes de violences conjugales, il facilite l’accès au parc social.</w:t>
      </w:r>
    </w:p>
    <w:p>
      <w:pPr>
        <w:pStyle w:val="Heading1"/>
      </w:pPr>
      <w:r>
        <w:t>Réforme du permis de construire et des autorisations d'urbanisme (suite)</w:t>
      </w:r>
    </w:p>
    <w:p>
      <w:r>
        <w:rPr>
          <w:i/>
        </w:rPr>
        <w:t>https://www.anil.org/documentation-experte/analyses-juridiques-jurisprudence/analyses-juridiques/2007/reforme-du-permis-de-construire-et-des-autorisations-durbanisme/reforme-du-permis-de-construire-et-des-autorisations-durbanisme-suite/</w:t>
      </w:r>
    </w:p>
    <w:p>
      <w:r>
        <w:t>Dépôt du dossier-enregistrement de la demande</w:t>
      </w:r>
    </w:p>
    <w:p>
      <w:r>
        <w:t>A compter du dépôt du dossier, l'autorité compétente dispose d'un mois pour réclamer du demandeur des pièces manquantes. A défaut, le dossier est réputé complet. L'administration adresse alors au demandeur ou à l'auteur de la déclaration une lettre recommandée dans trois cas :</w:t>
      </w:r>
    </w:p>
    <w:p>
      <w:r>
        <w:t>si le dossier est incomplet, l'administration doit alors faire connaître de façon exhaustive la liste des pièces faisant défaut.</w:t>
      </w:r>
    </w:p>
    <w:p>
      <w:r>
        <w:t>Dans le même temps, elle indique au pétitionnaire qu'il dispose de 3 mois pour produire les pièces. S'il ne le fait pas, sa demande sera réputée avoir fait l'objet d'une décision tacite de rejet.</w:t>
      </w:r>
    </w:p>
    <w:p>
      <w:r>
        <w:t>si le projet se trouve parmi ceux auxquels est prévu une majoration du délai (lorsque des consultations ou des avis sont requis), l'administration doit vérifier si ces divers concours (ABF, CDEC, …) ont été effectifs, et doit en informer le pétitionnaire.</w:t>
      </w:r>
    </w:p>
    <w:p>
      <w:r>
        <w:t>En notifiant le nouveau délai au pétitionnaire, l'administration en justifie les raisons.</w:t>
      </w:r>
    </w:p>
    <w:p>
      <w:r>
        <w:t>si le projet fait partie de ceux pour lesquels il ne peut y avoir de décision tacite, l'administration précise au pétitionnaire que si à l'expiration du délai (éventuellement majoré), il n'y a pas de réponse, cela équivaut à un refus tacite.</w:t>
      </w:r>
    </w:p>
    <w:p>
      <w:r>
        <w:t>Si, dans le délai d'un mois, une nouvelle demande apparaît opportune, elle se substitue à la première et les pièces manquantes doivent être adressées dans les trois mois par le demandeur. Au-delà du délai d'un mois, l'administration pourra malgré tout demander des pièces complémentaires. Toutefois, ces pièces complémentaires doivent figurer sur l'une des listes exhaustives prévues, et la demande de pièces ne prolongera pas le délai d'instruction.</w:t>
      </w:r>
    </w:p>
    <w:p>
      <w:r>
        <w:t>Nouveaux délais d'instruction</w:t>
      </w:r>
    </w:p>
    <w:p>
      <w:r>
        <w:t>Dorénavant, il existe des délais de droit commun. Le décret en prévoit 3 :</w:t>
      </w:r>
    </w:p>
    <w:p>
      <w:r>
        <w:t>1 mois pour les déclarations préalables;</w:t>
      </w:r>
    </w:p>
    <w:p>
      <w:r>
        <w:t>2 mois pour les demandes de permis de démolir et de permis de construire portant sur des maisons individuelles;</w:t>
      </w:r>
    </w:p>
    <w:p>
      <w:r>
        <w:t>3 mois pour les autres demandes de permis de construire et pour les permis d'aménager.</w:t>
      </w:r>
    </w:p>
    <w:p>
      <w:r>
        <w:t>Le point de départ du délai d'instruction court à compter de la réception en mairie d'un dossier complet. Des dérogations sont néanmoins prévues notamment lorsque le projet est soumis à enquête publique : dans ce cas, il convient d'attendre la réception du rapport du commissaire enquêteur.</w:t>
      </w:r>
    </w:p>
    <w:p>
      <w:r>
        <w:t>Les cas de prorogation prévus par le décret ne diffèrent pas réellement de ceux antérieurement prévus. Une majoration du délai peut être fixée lorsque des consultations sont nécessaires (ABF, commissions de sécurité, …). Mais cette majoration devra être notifiée au plus tard un mois après le dépôt du permis et ne pourra être modifiée par la suite. Le délai d'instruction peut ainsi être prorogé d'un mois lorsque le projet est situé dans un secteur sauvegardé ou qu'il est soumis à d'autres règles que le code de l'urbanisme, de deux mois s'il faut consulter une commission départementale ou régionale, de six mois lorsque le permis porte sur un immeuble inscrit au titre des monuments historiques ou un immeuble y étant adossé. Des cas de prolongation exceptionnelle sont également envisagés : notamment lorsque la délivrance d'un permis de construire nécessite une autorisation d'exploitation commerciale, le délai est alors prolongé de quatre mois.</w:t>
      </w:r>
    </w:p>
    <w:p>
      <w:r>
        <w:t>Notification obligatoire en cas de pièces manquantes et de modification du délai</w:t>
      </w:r>
    </w:p>
    <w:p>
      <w:r>
        <w:t>En cas de pièce manquante, l'autorité compétente dispose d'un mois pour les demander et elle doit en dresser une liste exhaustive (cf. enregistrement de la demande). Le demandeur a trois mois pour renvoyer ces pièces manquantes. A défaut, la demande fera l'objet d'une décision tacite de rejet. Dans cette situation, c'est la réception par la mairie des pièces manquantes qui fait courir le délai d'instruction. En cas de modification du délai, l'autorité compétente doit obligatoirement notifier au demandeur dans un délai d'un mois : le nouveau délai (éventuellement son nouveau point de départ), les motifs de la modification, et le cas échéant, préciser si la demande rentre dans l'hypothèse d'un refus tacite du permis.</w:t>
      </w:r>
    </w:p>
    <w:p>
      <w:r>
        <w:t>Permis, autorisations et refus tacites</w:t>
      </w:r>
    </w:p>
    <w:p>
      <w:r>
        <w:t>La réforme améliore le mécanisme de l'obtention du permis tacite. Avant le 1er octobre 2007, le pétitionnaire se trouvait dans une situation où il n'y avait aucun délai prévisible. L'obtention d'un permis tacite nécessitait que le demandeur se soit vu notifié un délai au-delà duquel le permis serait réputé délivré tacitement. Désormais, le principe est que le silence gardé par l'autorité administrative à la suite d'une demande vaut décision tacite d'acceptation à la fin du délai d'instruction prévu. Le pétitionnaire n'a plus rien à faire pour bénéficier d'une autorisation tacite si dans le délai d'un mois, il n'y eu aucune manifestation de l'administration (cf. délais d'instruction). Le nombre des hypothèses dans lesquelles une autorisation tacite ne peut être obtenue est réduit. Le code de l’urbanisme dresse une liste réduite des cas dans lesquels une autorisation tacite ne peut être obtenue par le demandeur, en cas de défaut de notification d'une décision expresse dans le délai d'instruction qui lui a été communiqué lors du dépôt de sa demande ou dans le mois suivant. Il existe désormais des hypothèses précises où le silence vaut refus tacite :</w:t>
      </w:r>
    </w:p>
    <w:p>
      <w:r>
        <w:t>en l'absence de réponse dans le cadre du dépôt de demande d'un mois (cf. délais d'instruction), il y a refus tacite quand l'administration a demandé des pièces complémentaires non produites par le pétitionnaire dans le délai de trois mois.</w:t>
      </w:r>
    </w:p>
    <w:p>
      <w:r>
        <w:t>Toutefois, le refus tacite est attaquable par le pétitionnaire.</w:t>
      </w:r>
    </w:p>
    <w:p>
      <w:r>
        <w:t>si, dans les cas où le pétitionnaire ne peut pas bénéficier d'une autorisation tacite, à l'expiration du délai de la demande, le bénéficiaire n'a pas reçu de décision, cela correspond à un refus tacite.</w:t>
      </w:r>
    </w:p>
    <w:p>
      <w:pPr>
        <w:pStyle w:val="Heading2"/>
      </w:pPr>
      <w:r>
        <w:t>La mise en place d'un certificat d'urbanisme tacite (CU : R.410-1 et s.)</w:t>
      </w:r>
    </w:p>
    <w:p>
      <w:r>
        <w:t>Conformément à la loi SRU, il existe deux types de certificat d'urbanisme :</w:t>
      </w:r>
    </w:p>
    <w:p>
      <w:r>
        <w:t>Le CUa : de simple information</w:t>
      </w:r>
    </w:p>
    <w:p>
      <w:r>
        <w:t>Il donne notamment la liste des règles d'urbanisme, les servitudes, le régime financier, mais, désormais, il ne précisera plus l'état des réseaux, ni la constructibilité du terrain. L'objectif poursuivi est qu'il soit délivré rapidement.</w:t>
      </w:r>
    </w:p>
    <w:p>
      <w:r>
        <w:t>Le CUb : dit " opérationnel " répondant à un projet plus précis</w:t>
      </w:r>
    </w:p>
    <w:p>
      <w:r>
        <w:t>Il comprend les mêmes éléments que le CUa, plus une note décrivant l'opération donnant la destination, la localisation sur le terrain et les informations sur le terrain. On demande d'indiquer l'implantation des constructions sur le terrain. Le CUa est délivré en deux exemplaires, et le CUb en quatre. Mais l'innovation majeure concerne les effets du CU : il est désormais prévu qu'à l'issue du délai d'instruction (un mois pour le CUa et deux mois pour le CUb), le silence gardé par l'autorité compétente vaut délivrance d'un certificat d'urbanisme tacite. On instaure ainsi la possibilité d'obtenir un certificat d'urbanisme tacite, dont les conséquences sont la cristallisation des règles d'urbanisme applicables au jour de sa délivrance au bénéfice du demandeur, à l'exception des dispositions ayant pour objet la préservation de la sécurité ou de la salubrité publique. La durée de validité du CU est désormais de 18 mois, et le décret offre des possibilités de prolongation des effets du CU, si les règles d'urbanisme n'ont pas changés : par période d'une année, deux mois avant son expiration et le nombre de renouvellement n'est pas limité. Si une erreur existe sur le CU original, il peut y être remédié au moment du renouvellement. Toutefois, si le CU doit faire l'objet d'une transmission aux préfectures par les collectivités locales, il n'y a pas d'obligation d'affichage, ce qui prive de la possibilité d'exercer un recours contre ce document et lui donne ainsi une portée très personnelle et une garantie finalement assez restreinte.</w:t>
      </w:r>
    </w:p>
    <w:p>
      <w:pPr>
        <w:pStyle w:val="Heading2"/>
      </w:pPr>
      <w:r>
        <w:t>Des responsabilités précisées</w:t>
      </w:r>
    </w:p>
    <w:p>
      <w:r>
        <w:t>Une distinction entre les règles d'urbanisme et les autres (CU : R.431-15 et R.431-16 et s.)</w:t>
      </w:r>
    </w:p>
    <w:p>
      <w:r>
        <w:t>Les permis ou la déclaration ne sont plus délivrés qu'au regard des seules règles d'urbanisme, et non des règles de construction ou d'habitat. Dans les cas de demandes de permis de construire, diverses études pouvaient être demandées (inondations, termites, marnières, ou encore accès aux handicapés,…). Dorénavant, elles ne sont plus requises directement, toutefois, une attestation déclarant qu'elles ont effectivement été réalisées est jointe à la demande. Ainsi, dans le cas où un projet de construction est subordonné par un plan de prévention des risques naturels prévisibles à une étude préalable, l'expert réalisant cette étude doit établir une attestation certifiant de sa réalisation et constatant que le projet ne va pas à l'encontre des conditions de l'étude. De même, dans l'hypothèse où une étude parasismique ou para cyclonique est prévue, le contrôleur technique doit attester que celle-ci a été prise en compte par le dossier de demande. L'indication de la SHON devient purement déclarative dans le dossier de demande et n'est, par conséquent, pas contrôlée par l'administration. Ainsi, lors d'une demande d'autorisation, les plans intérieurs n'ont plus à être remis. L'autorité compétente vérifie si le COS permet la SHON, si l'enveloppe constructible est autorisée au regard des règles d'urbanisme locales. Le bénéficiaire doit construire dans la limite de ce qui est autorisé par son permis, mais s'il la dépasse, le non respect de son permis relèvera de la responsabilité civile du constructeur.</w:t>
      </w:r>
    </w:p>
    <w:p>
      <w:r>
        <w:t>La preuve de la qualité du pétitionnaire (CU : R.431-5, R.431-35, R.441-1 et R.451-1)</w:t>
      </w:r>
    </w:p>
    <w:p>
      <w:r>
        <w:t>Poursuivant cette logique de responsabilisation, les demandes de permis ainsi que les déclarations préalables doivent être adressées par le propriétaire ou son mandataire, par une personne ayant qualité pour bénéficier de l'expropriation pour cause d'utilité publique, et par un ou plusieurs co-indivisaires ou leur mandataire en cas d'indivision. A l'avenir, la personne qui procèdera au dépôt devra attester de l'une de ces qualités, sans qu'il soit nécessaire qu'elle fournisse un titre de propriété. Pour les auteurs de la réforme, ces questions ne relèvent pas directement du droit de l'urbanisme et ne seront donc pas contrôlées par l'administration à ce stade.</w:t>
      </w:r>
    </w:p>
    <w:p>
      <w:r>
        <w:t>Le contrôle de conformité (CU : R.462-1 et s.)</w:t>
      </w:r>
    </w:p>
    <w:p>
      <w:r>
        <w:t>L'administration ne délivrera plus le certificat de conformité. Elle attestera de sa non-contestation. Par conséquent, il appartiendra au bénéficiaire de l'autorisation de formuler une déclaration attestant l'achèvement et la conformité des travaux. Il s'agit d'une attestation selon laquelle les travaux ont été réalisés conformément au permis de construire. Ainsi, la responsabilité incombe au bénéficiaire, néanmoins, l'administration dispose de trois mois pour contester la conformité des travaux à compter de la date de réception en mairie de la déclaration d'achèvement. Ce délai de trois mois peut-être prolongé en cas de récolement obligatoire, lorsque l'administration doit nécessairement vérifier que les travaux ont été réalisés conformément au permis. Il s'agit notamment des cas où les travaux portent sur des secteurs à enjeux nationaux (protection du patrimoine, environnement, sécurité, …). Dans ce cas, il appartient à l'autorité compétente d'informer le bénéficiaire de la nécessité du récolement. Une fois les délais expirés, l'administration ne peut plus contester la conformité des travaux : dès lors, les constructions n'ayant fait l'objet d'aucune contestation particulière dans les délais requis sont présumées conformes. Alors qu'auparavant l'administration pouvait contester la conformité des travaux sans même vérifier sur place, elle a désormais, dans ce cas, une véritable action à mener. En effet, l'autorité compétente peut mettre en demeure le maître d'ouvrage bénéficiaire soit de déposer une demande de permis modificatif, soit de remettre en état les travaux tels qu'ils ont été prévus par l'autorisation accordée. La déclaration d'achèvement des travaux sert de point de départ aux délais de recours. Jusqu'à présent, le certificat de conformité ne mettait pas fin aux contentieux possibles sur le permis lui-même : un recours contre le permis de construire était encore possible, même plusieurs années après la délivrance du certificat de conformité, si le propriétaire n'était pas en mesure de prouver que le PC avait bien été affiché au moment du chantier. Désormais, il n'est plus possible d'attaquer un permis de construire passé le délai d'un an après la déclaration d'achèvement.</w:t>
      </w:r>
    </w:p>
    <w:p>
      <w:pPr>
        <w:pStyle w:val="Heading2"/>
      </w:pPr>
      <w:r>
        <w:t>Le recours contentieux (CU : R.600-1 et s.)</w:t>
      </w:r>
    </w:p>
    <w:p>
      <w:r>
        <w:t>Il y a peu de changements notables concernant le recours contentieux.</w:t>
      </w:r>
    </w:p>
    <w:p>
      <w:r>
        <w:t>Le Préfet ou l'auteur de recours doit toujours notifier son recours à l'auteur de la décision et au titulaire de l'autorisation. Toutefois, le code de l’urbanisme précise désormais que le délai de recours contentieux court à l'égard des tiers à compter du premier jour d'affichage de la décision sur le terrain.</w:t>
      </w:r>
    </w:p>
    <w:p>
      <w:pPr>
        <w:pStyle w:val="Heading1"/>
      </w:pPr>
      <w:r>
        <w:t>Réforme du permis de construire et des autorisations d'urbanisme</w:t>
      </w:r>
    </w:p>
    <w:p>
      <w:r>
        <w:rPr>
          <w:i/>
        </w:rPr>
        <w:t>https://www.anil.org/publications/documentation-experte/analyses-juridiques-jurisprudence/analyses-juridiques/2007/reforme-du-permis-de-construire-et-des-autorisations-durbanisme/reforme-du-permis-de-construire-et-des-autorisations-durbanisme/</w:t>
      </w:r>
    </w:p>
    <w:p>
      <w:r>
        <w:t>N° 2007-10 / A jour au 12 mai 2007 Ordonnance du 8.12.05 : JO du 9.12.05 / Décret du 5.1.07 : JO du 6.1.07 / Décret du 11.5.07 : JO du 12.5.07</w:t>
      </w:r>
    </w:p>
    <w:p>
      <w:r>
        <w:t>La réforme du code de l'urbanisme qui regroupe les autorisations et déclarations en trois catégories de permis (construire, démolir, aménager) et une seule déclaration préalable, est applicable depuis le 1er octobre 2007. L’objectif poursuivi est de clarifier les situations, de garantir les délais, et de préciser les responsabilités de chaque acteur (autorités administratives compétentes, pétitionnaires, architectes, constructeurs,…).</w:t>
      </w:r>
    </w:p>
    <w:p>
      <w:pPr>
        <w:pStyle w:val="Heading2"/>
      </w:pPr>
      <w:r>
        <w:t>Clarification des situations</w:t>
      </w:r>
    </w:p>
    <w:p>
      <w:r>
        <w:t>Champ d'application des autorisations (CU : R. 421-1 et s.)</w:t>
      </w:r>
    </w:p>
    <w:p>
      <w:r>
        <w:t>Le champ d'application de ces autorisations est désormais clairement défini et leurs limites précisées.</w:t>
      </w:r>
    </w:p>
    <w:p>
      <w:r>
        <w:t>Il y a donc lieu de distinguer, selon le cas, ce qui est soumis à permis, à déclaration préalable ou ce qui n'est soumis à aucune procédure au titre du code de l'urbanisme :</w:t>
      </w:r>
    </w:p>
    <w:p>
      <w:r>
        <w:t>pour les constructions neuves : le principe sera l'exigence d'un permis de construire, mais le code de l’urbanisme prévoit limitativement les exceptions.</w:t>
      </w:r>
    </w:p>
    <w:p>
      <w:r>
        <w:t>Ainsi, les constructions ne nécessitant qu'une déclaration préalable seront celles créant une surface nouvelle comprise entre 2 et 20m², qu'il y ait ou non déjà une construction sur le terrain.</w:t>
      </w:r>
    </w:p>
    <w:p>
      <w:r>
        <w:t>Les constructions dispensées de toute formalité seront celles créant des surfaces de moins de 2m² :</w:t>
      </w:r>
    </w:p>
    <w:p>
      <w:r>
        <w:t>pour les travaux sur les constructions existantes : il faut distinguer ceux soumis à permis de construire ou à déclaration.</w:t>
      </w:r>
    </w:p>
    <w:p>
      <w:r>
        <w:t>Les travaux ayant pour effet de modifier le volume du bâtiment et de percer ou d'agrandir une ouverture sur un mur de façade seront soumis à permis de construire. Les autres modifications et les travaux de ravalement ne seront soumis qu'à déclaration préalable. Il s'agira notamment des travaux modifiant ou supprimant un élément de construction protégé par le plan local d'urbanisme ou par une délibération municipale.</w:t>
      </w:r>
    </w:p>
    <w:p>
      <w:r>
        <w:t>les règles concernant le changement de destination sont également précisées.</w:t>
      </w:r>
    </w:p>
    <w:p>
      <w:r>
        <w:t>Depuis la loi solidarité et renouvellement urbain (SRU : 13.12.00), il existe neuf destinations des constructions prévues : habitation, hébergement hôtelier, bureaux, commerce, artisanat, industrie, exploitation agricole ou forestière, entrepôt (CU : art. R. 123-9). Désormais, le changement de destination est clairement défini : c'est le passage de l'une à l'autre des affectations prévues par le Code de l'urbanisme. Le principe est posé selon lequel les annexes d'un bâtiment principal sont considérées comme ayant la même destination que le bâtiment principal. Ainsi, la transformation d'un garage en habitation ne sera pas considérée comme un changement de destination mais nécessitera une déclaration préalable. Tous les changements de destination seront soumis à déclaration préalable, à moins que les travaux exécutés aient pour effet de modifier les structures porteuses ou la façade du bâtiment. Si ces travaux s'accompagnent effectivement d'un changement de destination, alors il est nécessaire d'obtenir un permis de construire.</w:t>
      </w:r>
    </w:p>
    <w:p>
      <w:r>
        <w:t>Sont soumis de plein droit à permis de démolir les immeubles situés dans des secteurs protégés (sites, secteurs sauvegardés) ou les immeubles eux-mêmes protégés. Dans les autres cas, c'est le conseil municipal qui décide de soumettre à permis de démolir tout ou partie de la commune.</w:t>
      </w:r>
    </w:p>
    <w:p>
      <w:r>
        <w:t>L'une des importantes innovations de la réforme est l'institution d'un permis d'aménager, regroupant les permis de lotir, les autorisations concernant les terrains de golf, de camping ou de résidences mobiles de loisirs. Le code de l’urbanisme prévoit une liste limitative des aménagements soumis à permis d'aménager ou à déclaration préalable. Il est possible d'attribuer un seul permis émanant de plusieurs demandeurs et portant sur plusieurs parcelles. Un lotissement qui ne créé pas de voies ou d'espaces communs ne sera soumis qu'à déclaration préalable, quel que soit le nombre de lots envisagé. Le permis d'aménager sera obligatoire à partir de deux lots, en cas de création de voies et d'espaces communs. Pour les aires publiques de stationnement, le permis est exigé à partir de 50 places.</w:t>
      </w:r>
    </w:p>
    <w:p>
      <w:r>
        <w:t>Pour dispenser de toute formalité des travaux, trois critères principaux résultent des textes : la nature ou la faible importance des constructions ou installations (canalisations souterraines, murs de soutènement, …); leur caractère temporaire (concerne les installations provisoires qui peuvent rester trois mois ou un an selon les hypothèses); enfin, le secret pour des motifs de sécurité nationale.</w:t>
      </w:r>
    </w:p>
    <w:p>
      <w:r>
        <w:t>Application généralisée du règlement national d'urbanisme (CU : R.111-2 et s.)</w:t>
      </w:r>
    </w:p>
    <w:p>
      <w:r>
        <w:t>Le règlement national d'urbanisme (RNU) est applicable à toutes les demandes (auparavant, des spécificités existaient pour le lotissement ou les travaux et installations divers). Par ailleurs, le RNU est réécrit : la réforme opère notamment un nettoyage des règles relevant du CCH (ex. vues, ensoleillement, …), ainsi que des articles d'ordre public applicables (une plus grande importance est ainsi donnée aux documents locaux).</w:t>
      </w:r>
    </w:p>
    <w:p>
      <w:r>
        <w:t>Procédures d'instruction unifiées (CU : R.423-1 et s.)</w:t>
      </w:r>
    </w:p>
    <w:p>
      <w:r>
        <w:t>Ayant pour objectif de clarifier les situations, la partie règlementaire du code de l'urbanisme prévoit des règles de procédures communes. Ainsi, les dispositions relatives à la compétence pour instruire, au dépôt et au traitement de la demande, à l'affichage, aux délais, sont désormais unifiées. La liste limitative des pièces devant être jointes à une demande est précisée. Il existe néanmoins des règles spécifiques à chaque demande ou déclaration mais celles-ci sont définies dans des chapitres particuliers. Pour une demande de permis de construire, si le plan de situation doit toujours être joint au dossier de permis de construire en tant que tel, désormais, le volet paysager fait partie intégrante du projet architectural, qui devient par conséquent beaucoup plus exigeant. Il reprend en effet l'essentiel des pièces relatives à l'aspect paysager du projet : la notice permettant d'apprécier l'impact visuel du projet, le plan de masse, le plan des façades et des toitures, un document graphique, deux documents photographiques, etc… Toutefois, pour certaines demandes, des pièces du projet architectural ne sont pas exigées, c'est le cas lorsque le projet porte exclusivement sur des travaux intérieurs. Les conditions de recours à un architecte ne changent pas mais sa responsabilité est accrue lorsqu'il est saisi. Les cas où des pièces complémentaires sont nécessaires sont clairement définis. Ainsi, quand le projet se situe dans un secteur protégé, le projet architectural doit indiquer les matériaux utilisés et les modalités d'exécution des travaux. Lorsque le projet porte sur des constructions dont une partie est destinée à des logements locatifs sociaux bénéficiant d'un apport financier de l'Etat, plusieurs aspects doivent être détaillés (délimitation de la partie, mention de la SHON, estimation du coût du foncier). La déclaration préalable correspond à une demande simplifiée et reprend pour partie les pièces exigées pour le permis de construire. Mais cela ne signifie pas que pour des travaux soumis à simple déclaration préalable, le contrôle opéré par l'autorité responsable du droit des sols soit moindre. En effet, les travaux envisagés doivent toujours respecter les règles des documents d'urbanisme locaux. Le dossier de demande de permis d’aménager doit avoir une composition particulière lorsque le projet porte sur un lotissement : au dossier classique s'ajoutent alors des pièces relatives à l'autorisation de lotir. Il doit comporter un projet d’aménagement ainsi que divers autres éléments concernant l’organisation des lieux, la constructibilité du terrain ou la gestion future du lotissement.</w:t>
      </w:r>
    </w:p>
    <w:p>
      <w:pPr>
        <w:pStyle w:val="Heading2"/>
      </w:pPr>
      <w:r>
        <w:t>La garantie des délais et décisions tacites (CU : R.423-17 et s.)</w:t>
      </w:r>
    </w:p>
    <w:p>
      <w:r>
        <w:t>L'objectif est d'améliorer la lisibilité et le respect des délais pour toute demande d'instruction. Ainsi, le nouveau dispositif est centré autour de deux idées :</w:t>
      </w:r>
    </w:p>
    <w:p>
      <w:r>
        <w:t>assurer la prévisibilité du délai;</w:t>
      </w:r>
    </w:p>
    <w:p>
      <w:r>
        <w:t>garantir son respect.</w:t>
      </w:r>
    </w:p>
    <w:p>
      <w:r>
        <w:t>Il s'agit de délais certains, ce qui explique que plusieurs soient allongés. L'autorité qui délivre le permis aura quasiment dans tous les cas un mois pour examiner le dossier une fois terminées toutes les consultations. Le pétitionnaire doit connaître dès le départ le délai de base d'instruction. Auparavant, il fallait attendre la lettre de notification de l'administration pour connaître le délai. Le décret prévoit un délai de droit commun applicable à toute demande de permis ou d'autorisation d'urbanisme. Toutefois, de nombreux cas de prorogation sont prévus limitativement. Le délai ne peut être prolongé à n'importe quel moment : il ne le sera que lorsque cela sera prévu pour accomplir certaines formalités. Au terme du délai d'instruction, des conséquences sont prévues. Dans la quasi-totalité des cas, il y aura une décision tacite d'acceptation. Les cas de permis tacites seront beaucoup plus importants : ainsi, par exemple, l'accord de l'ABF n'exclura pas un permis tacite. Aussi, si les conditions d'instruction sont les mêmes pour toute demande, le délai n'est pas fixé de façon uniforme. En outre, il sera possible que la demande d'instruction se fasse par la voie électronique.</w:t>
      </w:r>
    </w:p>
    <w:p>
      <w:pPr>
        <w:pStyle w:val="Heading1"/>
      </w:pPr>
      <w:r>
        <w:t>L'investissement locatif</w:t>
      </w:r>
    </w:p>
    <w:p>
      <w:r>
        <w:rPr>
          <w:i/>
        </w:rPr>
        <w:t>https://www.anil.org/documentation-experte/analyses-juridiques-jurisprudence/analyses-juridiques/analyses-juridiques-2006/linvestissement-locatif/</w:t>
      </w:r>
    </w:p>
    <w:p>
      <w:r>
        <w:t>Fiscalité (Fiscalité du bailleur)</w:t>
      </w:r>
    </w:p>
    <w:p>
      <w:r>
        <w:t>Fiscalité (Taxe locale) loi ENL du 13.7.06 : JO du 16.7.06</w:t>
      </w:r>
    </w:p>
    <w:p>
      <w:pPr>
        <w:pStyle w:val="Heading2"/>
      </w:pPr>
      <w:r>
        <w:t>Investissement locatif dans le neuf ou assimilé / " Robien recentré " (ENL : art. 40 / CGI : art. 31 I 1° h)</w:t>
      </w:r>
    </w:p>
    <w:p>
      <w:r>
        <w:t>Le dispositif " Robien " en faveur de l'investissement locatif dans le neuf ou assimilé, dont le succès du moins quantitatif n'est plus à démontrer, est légèrement remanié. Ces modifications concernent les modalités de l'amortissement, la durée de l'engagement et surtout le zonage et les plafonds de loyers qui l'accompagnent.</w:t>
      </w:r>
    </w:p>
    <w:p>
      <w:r>
        <w:t>L'amortissement</w:t>
      </w:r>
    </w:p>
    <w:p>
      <w:r>
        <w:t>Le principe de l'amortissement est maintenu. En revanche, le rythme de celui-ci, au cours des 9 années que dure le dispositif, est revu. Celui-ci s'effectue à hauteur de 6 % les sept premières années et 4 % pour les deux années suivantes (auparavant, les taux d'amortissement étaient respectivement de 8 % et 2,5 %). Cette modération du taux de l'amortissement est sans conséquence puisque le bailleur pourra continuer d'amortir 50 % du prix d'acquisition ou de construction de son bien et devrait même être profitable si un plafonnement des niches fiscales (voté par le parlement à l'occasion de la loi de finances pour 2006 mais censuré par le Conseil Constitutionnel pour des raisons techniques) venait à être instauré. En termes d'amortissement, le véritable changement susceptible d'avoir un impact négatif sur les investis- seurs résulte de la suppression de la possibilité qui leur était offerte de proroger leur engagement de location pour deux périodes de trois ans, en contrepartie d'une déduction au titre de l'amortissement au taux de 2,5 % par année supplémentaire. Au final, le contribuable pouvait ainsi amortir 65 % du prix d'acquisition du bien sur 15 ans, ce qui sera désormais impossible.</w:t>
      </w:r>
    </w:p>
    <w:p>
      <w:r>
        <w:t>La durée de l'engagement</w:t>
      </w:r>
    </w:p>
    <w:p>
      <w:r>
        <w:t>Comme évoqué plus haut, l'engagement du bailleur est de 9 ans, sans possibilité de prorogation.</w:t>
      </w:r>
    </w:p>
    <w:p>
      <w:r>
        <w:t>Plafonds de loyers et zonage</w:t>
      </w:r>
    </w:p>
    <w:p>
      <w:r>
        <w:t>Deux critiques récurrentes étaient adressées au dispositif Robien dans sa version initiale : la première portait sur le caractère insuffisamment contraignant des plafonds de loyers, en particulier dans les zones A et B, notamment au regard de l'importance de l'avantage fiscal octroyé aux bailleurs; la seconde avait trait au caractère inadéquat du zonage, particulièrement pour la zone B. Ces critiques ont été entendues puisque les plafonds de loyers devraient être revus à la baisse en zone B et C et le zonage révisé (arrêté à paraître).</w:t>
      </w:r>
    </w:p>
    <w:p>
      <w:r>
        <w:t>Les plafonds de loyers pour les logements neufs ou assimilés devraient, selon le communiqué de presse du ministère du logement du 29 mars 2006, s'élever à :</w:t>
      </w:r>
    </w:p>
    <w:p>
      <w:r>
        <w:t>Zone A : 19,89 m²</w:t>
      </w:r>
    </w:p>
    <w:p>
      <w:r>
        <w:t>Zone B1 : 13,82 m²</w:t>
      </w:r>
    </w:p>
    <w:p>
      <w:r>
        <w:t>Zone B2 : 11,30 m²</w:t>
      </w:r>
    </w:p>
    <w:p>
      <w:r>
        <w:t>Zone C : 8,28 m²</w:t>
      </w:r>
    </w:p>
    <w:p>
      <w:r>
        <w:t>Il y aurait quatre zones au lieu de trois :</w:t>
      </w:r>
    </w:p>
    <w:p>
      <w:r>
        <w:t>Zone A : Paris, la petite couronne et la deuxième couronne jusqu'aux limites de l'agglomération parisienne, la Côte d'Azur (bande littorale Hyères-Menton), le Genevois français;</w:t>
      </w:r>
    </w:p>
    <w:p>
      <w:r>
        <w:t>Zone B1 : les agglomérations de plus de 250 000 habitants, la grande couronne autour de Paris, quelques agglomérations chères (Annecy, Bayonne, Chambéry, Cluses, La Rochelle, Saint-Malo), le pourtour de la Côte d'Azur, les départements outre-mer et la Corse;</w:t>
      </w:r>
    </w:p>
    <w:p>
      <w:r>
        <w:t>Zone B2 : les autres agglomérations de plus de 50 000 habitants, les autres zones frontalières ou littorales chères, ou à la limite de l'Ile-de-France;</w:t>
      </w:r>
    </w:p>
    <w:p>
      <w:r>
        <w:t>Zone C : le reste du territoire.</w:t>
      </w:r>
    </w:p>
    <w:p>
      <w:r>
        <w:t>Dans l'attente de la publication de l'arrêté, la liste des communes correspondant à ces nouvelles zones est accessible sur le site du ministère du logement.</w:t>
      </w:r>
    </w:p>
    <w:p>
      <w:r>
        <w:t>Entrée en vigueur</w:t>
      </w:r>
    </w:p>
    <w:p>
      <w:r>
        <w:t>L'entrée en vigueur du " Robien recentré ", et corrélativement la suppression du " Robien " dans sa version initiale, est fixée au 1er septembre 2006. Ainsi pour toutes les acquisitions de logement neuf ou à réhabiliter postérieures au 1er septembre 2006, et les constructions que le contribuable fait édifier dont la déclaration d'ouverture de chantier est postérieure à cette même date, les bailleurs pourront opter pour le " Robien recentré " ou le " Borloo populaire " nouvellement créé. A noter qu'en matière fiscale, lorsqu'une vente est consentie sous condition suspensive, la cession n'est considérée comme effective qu'au moment de la réalisation de la condition (ou en pratique de l'acte la constatant). Aussi, en cas de vente d'un immeuble neuf sous condition suspensive conclue en juin 2006, dont la condition ne se réaliserait qu'en septembre 2006, le régime fiscal applicable à cet investissement locatif sera celui en vigueur en septembre 2006. Le bailleur pourra donc opter, soit pour le " Robien recentré ", soit pour le " Borloo populaire ".</w:t>
      </w:r>
    </w:p>
    <w:p>
      <w:pPr>
        <w:pStyle w:val="Heading2"/>
      </w:pPr>
      <w:r>
        <w:t>Investissement locatif dans le neuf ou assimilé / " Borloo populaire " (ENL : art. 40 / CGI : art. 31 I 1° l)</w:t>
      </w:r>
    </w:p>
    <w:p>
      <w:r>
        <w:t>A compter du 1er septembre 2006, un nouveau dispositif en faveur de l'investissement locatif dans le neuf ou ancien à réhabiliter est créé. Les investisseurs auront dorénavant le choix entre le Robien " recentré " et le " Borloo populaire ". Dans le cadre du Borloo populaire, l'avantage fiscal consiste à opérer sur les revenus bruts fonciers une déduction spécifique de 30 %, ainsi qu'une déduction au titre de l'amortissement, qui peut atteindre 65 % sur 15 ans, du prix d'acquisition ou de revient global du logement. En contrepartie, le bailleur s'engage à louer le logement nu à usage de résidence principale pendant 9 ans en respectant des plafonds de loyer et de ressources du locataire fixés règlementairement.</w:t>
      </w:r>
    </w:p>
    <w:p>
      <w:r>
        <w:t>Bailleurs concernés</w:t>
      </w:r>
    </w:p>
    <w:p>
      <w:r>
        <w:t>Il s'agit des bailleurs, personnes physiques, imposables dans la catégorie des revenus fonciers. L'immeuble peut également être la propriété d'une société non soumise à l'impôt sur les sociétés, les revenus de ces immeubles étant alors imposés entre les mains des associés dans la catégorie des revenus fonciers (SCI ou toutes autres sociétés de personnes). Des modalités particulières sont prévues pour les associés des SCPI. Le bénéfice de l'avantage fiscal n'est pas admis en cas de démembrement de la propriété, sauf lorsque le transfert de la propriété du bien ou le démembrement résulte du décès de l'un des époux soumis à imposition commune. Dans ce cas, le conjoint survivant peut demander la reprise du dispositif à son profit pour la période restant à courir.</w:t>
      </w:r>
    </w:p>
    <w:p>
      <w:r>
        <w:t>L'engagement du propriétaire bailleur</w:t>
      </w:r>
    </w:p>
    <w:p>
      <w:r>
        <w:t>Les déductions ne s'appliquent que sur demande du contribuable. L'option doit être exercée lors du dépôt de la déclaration de revenus de l'année d'achèvement de l'immeuble ou de son acquisition si elle est postérieure; elle est irrévocable. La durée de l'engagement de location est de neuf ans au moins, la location devant prendre effet dans les douze mois de l'achèvement de l'immeuble ou de son acquisition si elle est postérieure. La prolongation du dispositif et des avantages qui y sont attachés est possible par périodes de trois ans et pendant une durée maximale de six ans si les conditions de plafonnement du loyer et de ressources du locataire sont maintenues.</w:t>
      </w:r>
    </w:p>
    <w:p>
      <w:r>
        <w:t>Opérations concernées</w:t>
      </w:r>
    </w:p>
    <w:p>
      <w:r>
        <w:t>Ce régime ne concerne que les propriétés urbaines (sont exclues les propriétés rurales, c'est-à-dire les constructions faisant partie intégrante d'une exploita- tion agricole) situées en France (métropole et DOM). Le bénéfice de cette mesure ne peut être cumulé pour un même logement avec la réduction d'impôt au titre de l'investissement dans les DOM. Il ne s'applique pas aux monuments classés historiques, inscrits à l'inventaire supplémentaire ou ayant fait l'objet d'un agrément ministériel ou ayant reçu le label délivré par la Fondation du patrimoine (CGI : art. 256-I-3° al.1).</w:t>
      </w:r>
    </w:p>
    <w:p>
      <w:r>
        <w:t>Il peut s'agir de :</w:t>
      </w:r>
    </w:p>
    <w:p>
      <w:r>
        <w:t>logements neufs ou en l'état futur d'achèvement acquis à compter du 1er septembre 2006;</w:t>
      </w:r>
    </w:p>
    <w:p>
      <w:r>
        <w:t>logements que le contribuable a fait construire et qui font l'objet, à compter du 1er septembre 2006, d'une déclaration d'ouverture de chantier;</w:t>
      </w:r>
    </w:p>
    <w:p>
      <w:r>
        <w:t>locaux affectés à un autre usage que l'habitation et transformés en logements acquis à compter du 1er septembre 2006;</w:t>
      </w:r>
    </w:p>
    <w:p>
      <w:r>
        <w:t>de logements qui ne satisfont pas aux conditions de décence et qui font l'objet de travaux de réhabilitation définis par arrêté permettant aux logements d'acquérir des performances techniques voisines de celles des logements neufs (arrêté du 19.12.03) acquis à compter du 1er septembre 2006.</w:t>
      </w:r>
    </w:p>
    <w:p>
      <w:r>
        <w:t>Toutefois, le contribuable peut opter pour le " Borloo populaire " pour les investissements réalisés depuis le 1er janvier 2006. Le bénéfice de l'avantage est réservé à la location à usage d'habitation principale du locataire (il est interdit au bailleur de louer à titre de résidence secondaire ou de se réserver une période de jouissance durant l'année).</w:t>
      </w:r>
    </w:p>
    <w:p>
      <w:r>
        <w:t>Conditions relatives aux locataires</w:t>
      </w:r>
    </w:p>
    <w:p>
      <w:r>
        <w:t>Les ressources du locataire doivent être inférieures à certains plafonds fixés par décret (à paraître). Lors d'une conférence de presse, le 29 mars dernier, le cabinet du ministre du logement, Jean-Louis Borloo, a annoncé que les plafonds de ressources des locataires devraient être identiques à ceux des locataires de logements financés avec un prêt locatif intermédiaire (PLI), soit, par exemple, pour un couple marié avec deux enfants, des ressources annuelles de 69 439 € en zone A. La location ne peut être consentie à un ascendant ou descendant ou à un membre du foyer fiscal. Si le logement est la propriété d'une société non soumise à l'impôt sur les sociétés, il ne peut être loué à l'un des associés ou à un membre du foyer fiscal, un ascendant ou un descendant d'un associé. Toutefois, les contribuables qui le souhaitent peuvent mettre leur logement à disposition d'un ascendant ou d'un descendant non rattaché à leur foyer fiscal, pendant une durée qui ne peut excéder 9 ans. Pour pouvoir bénéficier de cette possibilité, le bailleur doit avoir respecté les conditions du dispositif pendant 3 ans au moins. Le terme de la période d'application du dispositif est reporté d'une durée équivalente à celle pendant laquelle le logement a été mis à disposition. Pendant la mise à disposition, l'avantage fiscal est suspendu et le bailleur est soumis au droit commun d'imposition des revenus fonciers. La mise à disposition peut s'effectuer à titre onéreux ou gratuit. En revanche, le logement peut être loué à un organisme public ou privé qui le donne en sous-location nue à usage d'habitation principale à une personne autre que le propriétaire du logement, son conjoint, un membre de son foyer fiscal ou l'un de ses ascendants ou descendants, à la condition qu'il ne fournisse aucune prestation hôtelière ou parahôtelière. L'administration fiscale admet que ces prestations pourront être fournies par une filiale de la société qui prend à bail le logement. Dans cette hypothèse, le loyer mensuel de chacun des baux conclus entre, d'une part, le propriétaire du logement et la personne morale et, d'autre part, la personne morale et l'occupant du logement ne doivent pas excéder les plafonds de loyers fixés règlemen- tairement. Les plafonds de ressources sont également applicables au sous-locataire du logement loué par l'organisme public ou privé.</w:t>
      </w:r>
    </w:p>
    <w:p>
      <w:r>
        <w:t>Conditions relatives au loyer</w:t>
      </w:r>
    </w:p>
    <w:p>
      <w:r>
        <w:t>Le loyer doit être inférieur à un plafond réglementé. Les plafonds de loyers sont environ 30 % inférieurs à ceux du marché des logements neufs. Ces nouveaux plafonds de loyer mensuel par m², charges non comprises, sont fixés par décret (à paraître). La surface à prendre en compte est la surface habitable augmentée de la moitié des annexes dans la limite de 8 m² (cave, cellier, balcon…). Les plafonds de loyers s'appliquent aux locations de logements acquis ou mis en chantier à compter du 1er septembre 2006 (ou du 1er janvier 2006 si le bailleur le souhaite). Ils varient selon la zone géographique dont une nouvelle définition est fixée par arrêté à paraître (cf. § " Robien recentré ").</w:t>
      </w:r>
    </w:p>
    <w:p>
      <w:r>
        <w:t>Zone A : 15,91 m²</w:t>
      </w:r>
    </w:p>
    <w:p>
      <w:r>
        <w:t>Zone B1 : 11,06 m²</w:t>
      </w:r>
    </w:p>
    <w:p>
      <w:r>
        <w:t>Zone B2 : 9,04 m²</w:t>
      </w:r>
    </w:p>
    <w:p>
      <w:r>
        <w:t>Zone C : 6,62 m²</w:t>
      </w:r>
    </w:p>
    <w:p>
      <w:r>
        <w:t>L'avantage fiscal</w:t>
      </w:r>
    </w:p>
    <w:p>
      <w:r>
        <w:t>L'avantage fiscal est double. Le premier consiste en une déduction spécifique de 30 % des revenus bruts fonciers applicable pendant toute la durée de l'engagement de location, éventuellement prorogé. Le second consiste en une déduction au titre de l'amortissement du prix initial d'acquisition ou de construction du logement. Le propriétaire peut déduire de ses revenus fonciers un amortissement égal à :</w:t>
      </w:r>
    </w:p>
    <w:p>
      <w:r>
        <w:t>6 % du prix d'acquisition du logement pendant les sept premières années,</w:t>
      </w:r>
    </w:p>
    <w:p>
      <w:r>
        <w:t>4 % de ce prix pour les deux années suivantes.</w:t>
      </w:r>
    </w:p>
    <w:p>
      <w:r>
        <w:t>A l'issue de cette période, tant que la condition de loyer reste remplie, le propriétaire peut, par période de trois ans et pendant six années supplémentaires au plus, continuer de bénéficier d'une déduction de l'amortissement égale à 2,5 %, en cas de poursuite, de reconduction ou de renouvellement du bail ou si la condition de ressources est remplie, en cas de changement de titulaire du bail. Au total, le bailleur est donc en mesure d'amortir 65 % du coût d'acquisition du logement. En cas d'acquisition de locaux affectés à un autre usage que l'habitation et transformés en logements ou de logements qui ne satisfont pas aux conditions de décence et qui font l'objet de travaux de réhabilitation, la déduction au titre de l'amortissement est calculée sur le prix d'acquisition des locaux augmenté du montant des travaux de transformation ou de réhabilitation. La période d'amortissement débute le premier jour du mois de l'achèvement de l'immeuble ou de son acquisition si elle est postérieure. Les travaux de reconstruction et d'agrandissement ultérieurs donnent lieu à l'application d'une déduction au titre de l'amortissement au même taux que l'investissement initial, si un nouvel engagement de location de 9 ans est conclu. Les dépenses résultant de travaux d'amélioration ultérieurs sont déduites obligatoirement sous forme d'un amortissement égal à 10 % du montant de la dépense pendant dix ans.</w:t>
      </w:r>
    </w:p>
    <w:p>
      <w:r>
        <w:t>Non-respect des engagements</w:t>
      </w:r>
    </w:p>
    <w:p>
      <w:r>
        <w:t>Le revenu foncier est majoré du montant de la déduction spécifique et des amortissements déduits, en cas de non-respect des engagements du bailleur, sauf exceptions liées à la situation du bailleur (invalidité, licenciement ou décès du contribuable ou d'un des époux soumis à imposition commune).</w:t>
      </w:r>
    </w:p>
    <w:p>
      <w:r>
        <w:t>Cas des SCPI</w:t>
      </w:r>
    </w:p>
    <w:p>
      <w:r>
        <w:t>L'associé d'une société civile de placement immobilier, dont la quote-part de revenu est soumise en son nom à l'impôt sur le revenu dans la catégorie des revenus fonciers, peut soumettre, sur option irrévocable exercée lors du dépôt de la déclaration des revenus de l'année de la souscription, son investissement au dispositif " Borloo populaire ". A ce titre, il bénéficie de la déduction spécifique de 30 % sur les revenus bruts fonciers et de la déduction au titre de l'amortissement. Cette déduction est égale à 6 % pour les sept premières années, 4 % pour les deux années suivantes, de 95 % du montant de la souscription en numéraire au capital initial ou aux augmentations de capital de cette société réalisées à compter du 1er septembre 2006. La période d'amortissement a pour point de départ le premier jour du mois qui suit celui de la souscription. Cette déduction non applicable aux revenus des titres dont le droit de propriété est démembré, est subor- donnée à la condition que 95 % de la souscription serve exclusivement à financer un investissement conforme aux conditions prévues par le nouveau dispositif " Borloo populaire " (conditions tenant à l'opération et à la location notamment). L'associé doit s'engager à conserver la totalité de ses titres jusqu'à l'expiration de l'engagement souscrit par la société. Le produit de la souscription annuelle doit être intégralement investi dans les dix-huit mois qui suivent la clôture de celle-ci. Tant que la condition de loyer reste remplie, l'associé peut par période de trois ans et pendant une durée maximale de six ans, bénéficier d'une déduction au titre de l'amortissement égale à 2,5 % de 95 % du montant de la souscription et de la déduction spécifique de 30 %.</w:t>
      </w:r>
    </w:p>
    <w:p>
      <w:pPr>
        <w:pStyle w:val="Heading2"/>
      </w:pPr>
      <w:r>
        <w:t>Logements vacants mis en location / déduction spécifique (ENL : art. 46 / CGI : art. 31 I 1° l)</w:t>
      </w:r>
    </w:p>
    <w:p>
      <w:r>
        <w:t>Afin d'inciter les propriétaires de logements vacants à remettre leur bien sur le marché locatif, il est institué une déduction spécifique de 30 % des revenus bruts fonciers pour les logements mis en location qui étaient soumis à la taxe sur les logements vacants l'année précédant celle de la conclusion du bail. Cette déduction est temporaire. Elle concerne les revenus perçus jusqu'au 31 décembre de la deuxième année qui suit celle de conclusion du bail. Elle ne s'applique qu'aux logements mis en location entre le 1er janvier 2006 et le 31 décembre 2007. On relèvera que ce dispositif est cumulable avec le Borloo dans l'ancien, ce qui permettra, le cas échéant, aux bailleurs de bénéficier d'une déduction de 60 %, voire 75 % de leur revenus bruts fonciers.</w:t>
      </w:r>
    </w:p>
    <w:p>
      <w:pPr>
        <w:pStyle w:val="Heading2"/>
      </w:pPr>
      <w:r>
        <w:t>Logements vacants / taxe d'habitation (ENL : art. 47 / CGI : art. 1407)</w:t>
      </w:r>
    </w:p>
    <w:p>
      <w:r>
        <w:t>La taxe sur les logements vacants (TLV) ne concerne que les communes des huit agglomérations de plus de 200 000 habitants. Plutôt que d'étendre le champ d'application de cette taxe, le législateur a choisi d'offrir aux communes, non concernées par la TLV, la possibilité de soumettre à la taxe d'habitation les logements vacants depuis plus de 5 ans au 1er janvier de l'année d'imposition. Ces logements en étaient jusque-là exonérés dans la mesure où, en principe, la taxe d'habitation ne concerne que les logements pourvus d'un certain ameublement. La vacance s'apprécie selon les mêmes modalités que pour l'application de la TLV : ainsi, n'est pas considéré comme vacant un logement dont la durée d'occupation est supérieure à trente jours consécutifs. En outre, la taxe n'est pas due en cas de vacance indépendante de la volonté du contribuable. La taxe est établie au nom du propriétaire, de l'usufruitier, du preneur à bail à construction ou à réhabilitation ou de l'emphytéose qui dispose du local depuis le début de la période de vacance. Dans le cadre de ce dispositif, les exonérations et abattements, liés à la qualité ou aux ressources du contribuable, en vigueur en matière de taxe d'habitation sont inapplicables.</w:t>
      </w:r>
    </w:p>
    <w:p>
      <w:pPr>
        <w:pStyle w:val="Heading2"/>
      </w:pPr>
      <w:r>
        <w:t>Conventionnement Anah (ENL : art. 37 II / CCH : art. L. 321-1, L. 321-2, L. 321-4, L. 321-8, L. 321-10, L. 321-11 et L. 351-2)</w:t>
      </w:r>
    </w:p>
    <w:p>
      <w:r>
        <w:t>L'Agence nationale de l'habitat peut conclure avec tout bailleur une convention par laquelle ce dernier s'engage à respecter des conditions de loyers et de ressources des locataires et, le cas échéant, des modalités de choix de ceux-ci. Ces engagements conformes à des conventions-types, annexées à un décret (à paraître), s'appliqueront aux logements à loyer intermédiaire, social ou très social. Ces deux dernières catégories ouvriront droit à l'Aide personnalisée au logement et seront comptabilisées dans les quotas de logements sociaux pris en compte au titre de l'article 55 de la loi SRU. L'obligation de publier les conventions " APL " à la conservation des hypothèques est supprimée. En cas de mutation du bien en cours de convention, celle-ci s'impose de plein droit au nouveau propriétaire. Les engagements de la convention en cours sont obligatoire- ment mentionnés dans l'acte de mutation. Un avenant entre l'acquéreur et l'Anah est signé. A défaut, le vendeur peut être sanctionné, financièrement notam- ment par l'Anah. La conclusion de ces conventions ouvre droit, dans certaines conditions, à une déduction spécifique des revenus fonciers de 30 ou 45 % ainsi qu'à l'attribution, le cas échéant, d'une subvention de l'Anah en cas de travaux d'amélioration.</w:t>
      </w:r>
    </w:p>
    <w:p>
      <w:pPr>
        <w:pStyle w:val="Heading2"/>
      </w:pPr>
      <w:r>
        <w:t>Dispositif fiscal " Borloo dans l'ancien " / conventionnement sans travaux (ENL : art. 39 / CGI : art. 31.I.1er j et m)</w:t>
      </w:r>
    </w:p>
    <w:p>
      <w:r>
        <w:t>En contrepartie des engagements pris dans la convention conclue avec l'Anah, le propriétaire peut, sans réaliser de travaux subventionnés, bénéficier d'une déduction spécifique de ses revenus fonciers de 30 % lorsqu'il s'agit d'engagement de louer à un niveau de loyer intermédiaire. Le loyer et les ressources du locataire, appréciés à la date de conclusion du bail ne devront pas dépasser des plafonds fixés ultérieurement mais qui ne pourront en tout état de cause, être supérieurs aux plafonds " Besson ancien ". Cette déduction est portée à 45 % lorsque les loyers et les ressources des locataires ne dépassent pas les plafonds applicables aux logements conventionnés ouvrant droit à l' APL. Ce nouveau dispositif, appelé " Borloo dans l'ancien ", sera applicable au 1er octobre 2006. Il se substitue au dispositif " Besson ancien " pour lequel il ne pourra plus y avoir de nouveaux bénéficiaires après le 30 septembre 2006, mais qui continuera d'exister pour le stock des contribuables ayant opté pour ce régime. Ce dispositif fiscal s'applique au contribuable ou société propriétaire qui loue un logement nu (neuf ou ancien) à titre de résidence principale pendant au minimum 6 ans. La location ne peut être conclue avec un membre du foyer fiscal, un ascendant ou un descendant du contribuable, une personne occupant déjà le logement ou, si celui-ci est la propriété d'une société non soumise à l'impôt sur les sociétés, l'un de ses associés ou un membre du foyer fiscal, un ascendant ou un descendant d'un associé. Les associés d'une société non soumise à l'impôt sur les sociétés doivent conserver leurs parts pendant toute la durée de la convention. Ces dispositions ne peuvent se cumuler avec les régimes d'amortissement et le régime du micro foncier.</w:t>
      </w:r>
    </w:p>
    <w:p>
      <w:pPr>
        <w:pStyle w:val="Heading2"/>
      </w:pPr>
      <w:r>
        <w:t>Conventionnement avec travaux (ENL : art. 79 15e et 16e / CCH : art. L. 321-4 et L. 321-8)</w:t>
      </w:r>
    </w:p>
    <w:p>
      <w:r>
        <w:t>A ce dispositif fiscal, peut être ajoutée une subvention de l'Anah en cas de réalisation de travaux d'amélioration dans le cadre d'un conventionnement avec travaux. Cette convention se substitue au conventionnement conclu auparavant avec l'Etat. Pour tout engagement de louer à un loyer intermédiaire ou conventionné ouvrant droit à l' APL, le bailleur n'a plus qu'un seul interlocuteur, l'Anah, qui signe, enregistre et contrôle le respect des engagements souscrits. La durée de la convention est dans ce cas de 9 ans minimum. La déduction spécifique de 30 % ou 45 % est appliquée pendant toute la durée de la convention. Ces nouveaux dispositifs de conventionnement, avec et sans travaux, doivent faire l'objet d'un décret à paraître avant le 1er octobre 2006. Une instruction fiscale devra également indiquer l'articulation concrète entre la conclusion de la convention " ANAH " et l'avantage fiscal qui lui est attaché.</w:t>
      </w:r>
    </w:p>
    <w:p>
      <w:r>
        <w:t>Remarque : Seules les principales mesures de la loi ENL sur ce thème sont reprises ici. Pour en savoir plus: cf l'étude de l'ANIL.</w:t>
      </w:r>
    </w:p>
    <w:p>
      <w:pPr>
        <w:pStyle w:val="Heading1"/>
      </w:pPr>
      <w:r>
        <w:t>Le dispositif de lutte contre le saturnisme</w:t>
      </w:r>
    </w:p>
    <w:p>
      <w:r>
        <w:rPr>
          <w:i/>
        </w:rPr>
        <w:t>https://www.anil.org/documentation-experte/analyses-juridiques-jurisprudence/analyses-juridiques/analyses-juridiques-2006/le-dispositif-de-lutte-contre-le-saturnisme/</w:t>
      </w:r>
    </w:p>
    <w:p>
      <w:r>
        <w:t>Qualité de l'habitat loi du 9.8.04 / Code de la santé publique : art. L. 1334-1 à 1334-12 et R. 1334-1 à R. 1334-13; décret du 25.4.06 : JO du 26.4.06, arrêtés du 25.4.06 : JO du 26.4.06, décret du 5.9.06 : JO du 7.9.06 N° 21/06</w:t>
      </w:r>
    </w:p>
    <w:p>
      <w:r>
        <w:t>L'entrée en vigueur de ce dispositif prévu par la loi du 9.8.04 était conditionnée à la parution de textes réglementaires. Un décret d'application, ainsi que quatre arrêtés, ont été publiés au Journal officiel le 26 avril 2006. Le dispositif est donc applicable à compter du 27.4.06.</w:t>
      </w:r>
    </w:p>
    <w:p>
      <w:pPr>
        <w:pStyle w:val="Heading2"/>
      </w:pPr>
      <w:r>
        <w:t>Signalement des cas de saturnisme et des risques d'exposition au plomb des personnes mineures, enquête et contrôle des travaux (CSP : art. L. 1334-1 à L. 1334-4 et R. 1334-1 à R. 1334-9)</w:t>
      </w:r>
    </w:p>
    <w:p>
      <w:r>
        <w:t>Avisé des cas de risques d'exposition au plomb et des cas de saturnisme infantile, le préfet diligente une enquête sur l'environnement du mineur et éventuellement fait réaliser un diagnostic sur les revêtements de l'immeuble concerné. Si celui-ci révèle la présence de plomb, il peut enjoindre au(x) propriétaires(s) d'effectuer les travaux nécessaires à la suppression du plomb, et vérifiera l'exécution de ces travaux.</w:t>
      </w:r>
    </w:p>
    <w:p>
      <w:r>
        <w:t>Le signalement au préfet par un médecin inspecteur de santé publique d'un cas de saturnisme chez une personne mineure (CSP : art. L. 1334-1 et R. 1334-1)</w:t>
      </w:r>
    </w:p>
    <w:p>
      <w:r>
        <w:t>Le déclenchement des mesures d'urgence n'a pas changé. Le médecin qui dépiste un cas de saturnisme chez une personne mineure doit le porter à la connaissance du médecin inspecteur de santé publique de la direction départementale des affaires sanitaires et sociales. Le préfet est informé à son tour par le médecin inspecteur de santé publique de l'existence d'un cas de saturnisme dans les immeubles ou les parties d'immeubles habités ou fréquentés régulièrement par le mineur concerné.</w:t>
      </w:r>
    </w:p>
    <w:p>
      <w:r>
        <w:t>La suppression du diagnostic systématique en cas d'un signalement spontané d'un risque d'exposition pour un enfant mineur (CSP : art. L. 1334-1)</w:t>
      </w:r>
    </w:p>
    <w:p>
      <w:r>
        <w:t>Auparavant, dès lors qu'un risque d'accessibilité au plomb pour les occupants d'un immeuble ou d'une partie d'immeuble était porté à la connaissance du préfet, celui-ci faisait immédiatement procéder à un diagnostic. Désormais, en cas de signalement spontané d'un risque d'exposition au plomb, la réalisation d'un diagnostic devient une simple faculté pour le préfet et elle est, dans tous les cas, limitée aux situations mettant en cause des mineurs.</w:t>
      </w:r>
    </w:p>
    <w:p>
      <w:r>
        <w:t>La réalisation d'une enquête environnementale (CSP : art. L. 1334-1; R. 1334-2 à R. 1334-4)</w:t>
      </w:r>
    </w:p>
    <w:p>
      <w:r>
        <w:t>Désormais, dès lors que le préfet est informé de l'existence d'un cas de saturnisme chez un enfant mineur, il fait immédiatement procéder par le directeur départemental des affaires sanitaires et sociales ou par le directeur du service communal d'hygiène et de santé de la commune concernée à une enquête sur l'environnement du mineur afin de déterminer l'origine de l'intoxication. En effet, le diagnostic tel qu'il existait dans la réglementation antérieure s'est révélé trop restreint au regard des causes multiples du saturnisme. Les revêtements ne sont pas les seules sources d'exposition au plomb, celle-ci pouvant provenir également de l'alimentation, de l'environnement industriel de l'immeuble ou encore de la présence de canalisations en plomb.</w:t>
      </w:r>
    </w:p>
    <w:p>
      <w:r>
        <w:t>Dans le cadre de cette enquête, le préfet peut prescrire la réalisation d'un diagnostic portant sur les revêtements des immeubles ou parties d'immeubles fréquentés régulièrement par ce mineur. Ce diagnostic identifie les revêtements dégradés, précise la concentration en plomb, la méthode de mesure utilisée, et décrit l'état de conservation des revêtements contenant du plomb. Il peut, comme dans le dispositif antérieur, être mené par un opérateur agréé par le préfet.</w:t>
      </w:r>
    </w:p>
    <w:p>
      <w:r>
        <w:t>Le représentant de l'Etat peut également faire procéder au diagnostic visé dès lors qu'il a eu connaissance de l'existence d'un risque d'exposition au plomb pour un mineur. Ce risque est constitué lorsqu'un immeuble ou une partie d'immeuble construit avant le 1.1.49 comporte des revêtements dégradés et qu'il est habité ou fréquenté régulièrement par un mineur.</w:t>
      </w:r>
    </w:p>
    <w:p>
      <w:r>
        <w:t>L'enquête met en évidence une source d'exposition au plomb (CSP : art. L. 1334-2)</w:t>
      </w:r>
    </w:p>
    <w:p>
      <w:r>
        <w:t>Dans ce cas, le préfet invite la personne responsable (propriétaire, syndicat des copropriétaires, exploitant du local d'hébergement, entreprise ou collectivité locale) à prendre les mesures appropriées pour réduire ce risque. Il peut s'agir notamment d'une entreprise polluante, d'une collectivité locale responsable des canalisations d'eau potable.</w:t>
      </w:r>
    </w:p>
    <w:p>
      <w:r>
        <w:t>L'enquête (ou le diagnostic) met en évidence des revêtements dégradés contenant du plomb (CSP : art. L. 1334-2 et R. 1334-6)</w:t>
      </w:r>
    </w:p>
    <w:p>
      <w:r>
        <w:t>Si des revêtements dégradés, contenant du plomb à des concentrations supérieures ou égales au seuil de 1mg/cm², sont susceptibles d'être à l'origine de l'intoxication du mineur, le préfet notifie au propriétaire, au syndicat des copropriétaires (quand les travaux concernent les parties communes d'un immeuble en copropriété) ou à l'exploitant du local d'hébergement son intention de faire exécuter sur l'immeuble incriminé les travaux nécessaires.</w:t>
      </w:r>
    </w:p>
    <w:p>
      <w:r>
        <w:t>Les conclusions du diagnostic et l'injonction préfectorale de travaux sont ainsi notifiées par lettre recommandée avec accusé de réception. Les travaux d'élimination du plomb comprennent d'une part les travaux visant les sources de plomb elles-mêmes, et d'autre part, ceux visant à assurer la pérennité de la protection. La notification précise après avis des services ou de l'opérateur agréé :</w:t>
      </w:r>
    </w:p>
    <w:p>
      <w:r>
        <w:t>la nature des travaux;</w:t>
      </w:r>
    </w:p>
    <w:p>
      <w:r>
        <w:t>le délai dans lequel ils doivent être réalisés;</w:t>
      </w:r>
    </w:p>
    <w:p>
      <w:r>
        <w:t>les modalités d'occupation pendant leur durée;</w:t>
      </w:r>
    </w:p>
    <w:p>
      <w:r>
        <w:t>le cas échéant, les exigences en matière d'hébergement.</w:t>
      </w:r>
    </w:p>
    <w:p>
      <w:r>
        <w:t>La loi prévoit (ce qui n'était pas le cas auparavant) qu'à défaut de connaître l'adresse actuelle du propriétaire, du syndicat des copropriétaires, ou de l'exploitant du local d'hébergement ou de pouvoir l'identifier, la notification est valablement effectuée par affichage à la mairie de la commune ou, pour les villes de Paris, Marseille et Lyon, à la mairie d'arrondissement où est situé l'immeuble, ainsi que par affichage sur la façade de l'immeuble.</w:t>
      </w:r>
    </w:p>
    <w:p>
      <w:r>
        <w:t>Dans un délai de dix jours à compter de la notification préfectorale, le propriétaire, le syndicat des copropriétaires ou l'exploitant du local d'hébergement peut :</w:t>
      </w:r>
    </w:p>
    <w:p>
      <w:r>
        <w:t>soit contester la nature des travaux envisagés. Dans ce cas, le président du tribunal de grande instance ou son délégué statue en la forme de référé.</w:t>
      </w:r>
    </w:p>
    <w:p>
      <w:r>
        <w:t>soit faire connaître au préfet son engagement d'y procéder. Dans ce cas, les travaux doivent être réalisés dans le délai figurant dans la notification préfectorale (auparavant ils devaient obligatoirement être réalisés dans un délai d'un mois à compter de la notification préfectorale).</w:t>
      </w:r>
    </w:p>
    <w:p>
      <w:r>
        <w:t>A défaut soit de contestation, soit d'engagement de procéder aux travaux dans le délai figurant dans la notification préfectorale, le préfet fait réaliser les travaux aux frais du propriétaire, du syndicat des copropriétaires ou de l'exploitant du local d'hébergement.</w:t>
      </w:r>
    </w:p>
    <w:p>
      <w:r>
        <w:t>Le délai de réalisation des travaux est limité à un mois sauf au cas où, dans ce même délai est assuré l'hébergement de tout ou partie des occupants hors des locaux concernés. Le délai de réalisation des travaux est alors porté à trois mois. En effet, dans le dispositif antérieur, le relogement temporaire des occupants constituait une des difficultés pour respecter le délai imparti de la réalisation des travaux.</w:t>
      </w:r>
    </w:p>
    <w:p>
      <w:r>
        <w:t>Comme auparavant le préfet procède à un contrôle des lieux lorsque le propriétaire, le syndicat des copropriétaires ou l'exploitant du local d'hébergement s'est engagé à réaliser les travaux. Ce contrôle intervient au terme du délai indiqué dans la notification (et non plus au terme d'un mois). Il comprend une inspection des lieux et une analyse des poussières prélevées sur le sol. Il consiste à vérifier que le risque d'exposition a été supprimé. Si le risque d'exposition subsiste, en raison d'une absence de travaux ou de leur mauvaise qualité, le préfet peut déclencher à nouveau la procédure de notification de l'article L. 1334-2, auquel cas il procède à un contrôle des lieux à l'issue des travaux, afin de vérifier qu'ils ont été, cette fois correctement effectués. Le contrôle des travaux peut être confié au directeur du service communal d'hygiène et de santé. Il peut également être réalisé par un opérateur agréé par le préfet (CSP : art. L. 1334-4 et R. 1334-9).</w:t>
      </w:r>
    </w:p>
    <w:p>
      <w:r>
        <w:t>En cas de refus soit du locataire, soit du propriétaire, soit du syndicat des copropriétaires ou de l'exploitant du local d'hébergement de laisser accéder aux locaux les personnes chargées de procéder à l'enquête, au diagnostic, au contrôle des lieux ou à la réalisation des travaux, le préfet saisit le président du tribunal de grande instance; celui-ci statuant en la forme du référé, fixe les modalités d'entrée dans les lieux.</w:t>
      </w:r>
    </w:p>
    <w:p>
      <w:r>
        <w:t>Libération temporaire des locaux et hébergement des occupants (CSP : art. L. 1334-4)</w:t>
      </w:r>
    </w:p>
    <w:p>
      <w:r>
        <w:t>Dans le dispositif antérieur, il revenait au préfet de prendre les dispositions nécessaires pour assurer l'hébergement provisoire des occupants. Le coût de l'hébergement étant à la charge du propriétaire et recouvré comme en matière de contributions directes. Désormais, si la réalisation des travaux nécessite la libération temporaire des locaux, il appartient au propriétaire ou à l'exploitant du local d'hébergement de rechercher un hébergement pour les occupants de bonne foi. Sont visés : le titulaire d'un droit réel, le locataire, le sous-locataire ou l'occupant de bonne foi dont le logement ou le local d'hébergement constitue l'habitation principale (CCH : art. L. 521-1). L'Etat n'intervient plus qu'en cas de défaillance du propriétaire ou si les occupants ne sont pas des occupants de bonne foi. Dans ce dernier cas, le coût de l'hébergement provisoire n'est pas à la charge du propriétaire ou de l'exploitant du local d'hébergement. Par ailleurs, la loi prévoit que si les locaux sont occupés par des personnes entrées par voie de fait ayant fait l'objet d'un jugement d'expulsion devenu définitif et que le concours de la force publique a été refusé, le propriétaire ou l'exploitant du local d'hébergement peut demander au tribunal administratif que " tout ou partie de la créance dont il est redevable soit mis à la charge de l'Etat ". Il s'agit de décharger le propriétaire du paiement des travaux décidés par le préfet. Cependant, la somme mise à la charge de l'Etat vient en déduction de l'indemnité à la quelle peut prétendre le propriétaire à qui on a refusé le concours de la force publique. L'hébergement des personnes entrées par voie de fait relève de la responsabilité du préfet.</w:t>
      </w:r>
    </w:p>
    <w:p>
      <w:pPr>
        <w:pStyle w:val="Heading2"/>
      </w:pPr>
      <w:r>
        <w:t>Renforcement des mesures de prévention</w:t>
      </w:r>
    </w:p>
    <w:p>
      <w:r>
        <w:t>A côté des mesures d'urgence destinées à lutter contre le saturnisme infantile, la loi du 21.7.98 relative à la lutte contre les exclusions avait institué des mesures de prévention lors des transactions immobilières dans le but d'informer l'acquéreur d'un logement sur le risque d'accessibilité au plomb. Ce dispositif de prévention est renforcé par la mise en place d'un constat de risque d'exposition au plomb (CREP) qui se substitue à l'état des risques d'accessibilité au plomb (ERAP). Le CREP est étendu aux contrats de location, aux parties à usage commun des immeubles collectifs d'habitation et à certains travaux.</w:t>
      </w:r>
    </w:p>
    <w:p>
      <w:r>
        <w:t>Le constat de risque d'exposition au plomb (CSP : art. L. 1334-5 et L. 1334-10, art. R. 1334-10 à R. 1334-12)</w:t>
      </w:r>
    </w:p>
    <w:p>
      <w:r>
        <w:t>Le document présente un repérage des revêtements contenant du plomb et, le cas échéant, dresse un relevé sommaire des facteurs de dégradations du bâti. Un revêtement contient du plomb dès lors que la concentration surfacique en plomb, mesurée à l'aide d'un appareil portable à fluorescence X, est supérieure ou égale à 1 mg/cm². La recherche de canalisations en plomb ne fait pas partie du champ d'application du CREP. Est annexée à ce constat une notice d'information qui résume les effets du plomb sur la santé et les précautions à prendre en présence de revêtements contenant du plomb.</w:t>
      </w:r>
    </w:p>
    <w:p>
      <w:r>
        <w:t>Le CREP est dressé par un contrôleur technique agréé au sens de l'article L. 111-25 du CCH ou par un technicien de la construction qualifié (CSP : art. R. 1334-11). L'auteur du constat doit être couvert par une assurance contre les conséquences de sa responsabilité professionnelle. Il ne doit avoir aucun lien de nature à porter atteinte à son impartialité et à son indépendance ni avec le ou les propriétaires ou leurs mandataires qui font appel à lui, ni avec une entreprise susceptible d'effectuer les travaux sur les ouvrages, installations ou équipements pour lesquels il réalise ce constat (CCH : art. L. 271-6).</w:t>
      </w:r>
    </w:p>
    <w:p>
      <w:r>
        <w:t>en cas de vente de tout ou partie d'un immeuble à usage d'habitation construit avant le 1.1.49 : le vendeur doit fournir un CREP qui sera contenu dans le dossier de diagnostic technique (CCH : art. L. 271-4 à L. 271-6);</w:t>
      </w:r>
    </w:p>
    <w:p>
      <w:r>
        <w:t>en cas de location d'un immeuble affecté en tout ou en partie à l'habitation construit avant le 1.1.49 : le bailleur doit fournir au locataire un CREP, cette mesure étant applicable aux nouveaux contrats de location à compter du 12.8.08;</w:t>
      </w:r>
    </w:p>
    <w:p>
      <w:r>
        <w:t>lors de certains travaux portant sur les parties à usage commun d'un immeuble collectif affecté en tout ou en partie à l'habitation et construit avant le 1.1.49;</w:t>
      </w:r>
    </w:p>
    <w:p>
      <w:r>
        <w:t>en l'absence de travaux, au plus tard le 12.8.08, les parties à usage commun d'un immeuble collectif affecté en tout ou en partie à l'habitation et construit avant le 1.1.49 devront avoir fait l'objet d'un CREP.</w:t>
      </w:r>
    </w:p>
    <w:p>
      <w:r>
        <w:t>Mesures de prévention en cas de vente (CSP : art. L. 1334-6 et L. 1334-9)</w:t>
      </w:r>
    </w:p>
    <w:p>
      <w:r>
        <w:t>Le vendeur a l'obligation d'annexer un CREP en cas de vente de tout ou partie d'un immeuble d'habitation construit avant le 1.1.49.</w:t>
      </w:r>
    </w:p>
    <w:p>
      <w:r>
        <w:t>A défaut, aucune clause d'exonération de la garantie des vices cachés ne peut être stipulée à raison des vices constitués par le risque d'exposition au plomb. Par rapport au dispositif antérieur :</w:t>
      </w:r>
    </w:p>
    <w:p>
      <w:r>
        <w:t>l'obligation d'annexer le document n'est plus circonscrite à des zones délimitées par le préfet mais concerne l'ensemble du territoire national;</w:t>
      </w:r>
    </w:p>
    <w:p>
      <w:r>
        <w:t>le constat d'exposition au plomb n'est plus exigé qu'une seule fois lors de la promesse de vente. C'est seulement si la vente n'est pas précédée d'une telle promesse que le constat devra être annexé à l'acte de vente définitif.</w:t>
      </w:r>
    </w:p>
    <w:p>
      <w:r>
        <w:t>Si le bien immobilier concerné est affecté en partie à des usages autres que l'habitation, le CREP ne portera que sur les parties qui sont affectées à l'habitation. Dans les locaux annexes de l'habitation, le CREP porte sur ceux qui sont destinés à un usage courant (buanderie par exemple).</w:t>
      </w:r>
    </w:p>
    <w:p>
      <w:r>
        <w:t>Pour les ventes en cours, si le vendeur a déjà fait établir un état des risques d'accessibilité au plomb sur son lot (ERAP) en application de l'ancienne réglementation, celui-ci peut être annexé et a la valeur de CREP, à condition qu'il soit en cours de validité au jour de la conclusion de la transaction immobilière, c'est-à-dire qu'il ait moins d'un an. A l'issue du délai précité, la vente suivante de ce bien nécessitera l'établissement d'un CREP.</w:t>
      </w:r>
    </w:p>
    <w:p>
      <w:r>
        <w:t>Si lors de la signature du contrat, le délai est dépassé, un nouveau constat doit être annexé au contrat.</w:t>
      </w:r>
    </w:p>
    <w:p>
      <w:r>
        <w:t>Dans le cas particulier de la vente d'un lot dans un immeuble soumis au statut de la copropriété, le constat de risque d'exposition au plomb ne concerne que les parties privatives affectées au logement. L'arrêté du 25.4.06 prévoit que " le CREP porte uniquement sur les revêtements privatifs d'un logement, y compris les revêtements extérieurs ". Toutefois, à compter du 12.8.08, les parties à usage commun d'un immeuble (soumis ou non au statut de la copropriété) devront faire l'objet d'un CREP (cf. § Mesures de prévention sur les parties à usage commun d'un immeuble).</w:t>
      </w:r>
    </w:p>
    <w:p>
      <w:r>
        <w:t>En présence d'un constat établissant l'absence de plomb dans les revêtements (ou la présence de plomb à des concentrations inférieures au seuil précité), il n'y a pas lieu de faire établir un constat à chaque mutation. Le constat initial sera joint à chaque mutation (peu importe sa date d'établissement). En revanche, des mesures sont prévues si le constat met en évidence la présence de plomb (cf. § Mesures en cas de CREP révélant la présence de plomb).</w:t>
      </w:r>
    </w:p>
    <w:p>
      <w:r>
        <w:t>Mesures de prévention sur les parties à usage commun d'un immeuble collectif à usage d'habitation (CSP : art. L. 1334-8)</w:t>
      </w:r>
    </w:p>
    <w:p>
      <w:r>
        <w:t>Tous travaux portant sur les parties à usage commun d'un immeuble collectif affecté en tout ou partie à l'habitation construit avant le 1.1.49, et de nature à provoquer une altération substantielle des revêtements doivent être précédés d'un constat de risque d'exposition au plomb.</w:t>
      </w:r>
    </w:p>
    <w:p>
      <w:r>
        <w:t>Sont visés les travaux susceptibles de produire des poussières ou écailles de peinture (tel est le cas des travaux comportant la création d'ouvertures, la rénovation ou le remplacement d'une huisserie).</w:t>
      </w:r>
    </w:p>
    <w:p>
      <w:r>
        <w:t>Si le constat établit l'absence de revêtements contenant du plomb ou contenant du plomb mais à des concentrations inférieures au seuil limite, il n'y a pas lieu de faire établir un nouveau constat à l'occasion de nouveaux travaux sur les mêmes parties. En revanche, des mesures sont prévues si le constat met en évidence la présence de revêtements contenant du plomb (cf. § Mesures en cas de CREP révélant la présence de plomb à des concentrations supérieures au seuil limite).</w:t>
      </w:r>
    </w:p>
    <w:p>
      <w:r>
        <w:t>En tout état de cause, les revêtements des parties à usage commun des immeubles collectifs affectés en tout ou partie à l'habitation, construits avant le 1.1.49, devront avoir fait l'objet au plus tard le 12.8.08 d'un constat d'exposition au risque de plomb (sans condition de travaux).</w:t>
      </w:r>
    </w:p>
    <w:p>
      <w:r>
        <w:t>Mesures en cas de CREP révélant la présence de plomb à des concentrations supérieures au seuil limite (CSP : art. L. 1334-9 à L. 1334-11)</w:t>
      </w:r>
    </w:p>
    <w:p>
      <w:r>
        <w:t>Dans les cas où l'établissement d'un CREP est requis (vente ou location de tout ou partie d'un immeuble d'habitation construit avant le 1.1.49, travaux portant sur les parties communes, et parties à usage commun d'un immeuble collectif sans travaux à compter du 12.8.08), une obligation de travaux est prévue par la loi dès lors que le constat met en évidence la présence de revêtements contenant du plomb à des concentrations supérieures au seuil limite.</w:t>
      </w:r>
    </w:p>
    <w:p>
      <w:r>
        <w:t>Le propriétaire doit, le cas échéant, informer les occupants et les personnes amenées à faire des travaux dans l'immeuble ou la partie d'immeuble concerné et procéder, sans attendre l'intervention du préfet, aux travaux appropriés pour supprimer le risque d'exposition au plomb, tout en garantissant la sécurité des occupants (CSP : art. L. 1334-9).</w:t>
      </w:r>
    </w:p>
    <w:p>
      <w:r>
        <w:t>Cas particulier de la location : la non réalisation desdits travaux avant la mise en location du logement, constitue un manquement grave aux obligations particulières de sécurité et de prudence susceptible d'engager sa responsabilité pénale.</w:t>
      </w:r>
    </w:p>
    <w:p>
      <w:r>
        <w:t>En outre, si le constat fait apparaître la présence de facteurs de dégradation du bâti, tels que plancher ou plafond menaçant de s'effondrer ou en tout ou partie effondré, moisissures ou tâches d'humidité, l'auteur du constat transmet immédiatement une copie de ce document au préfet (CSP : art. L. 1334-10).</w:t>
      </w:r>
    </w:p>
    <w:p>
      <w:r>
        <w:t>Sur proposition de ses services ou du directeur du service communal d'hygiène et de santé de la commune concernée, le préfet peut prescrire toutes mesures conservatoires (à la charge du propriétaire, du syndicat des copropriétaires ou de l'exploitant du local d'hébergement), y compris l'arrêt du chantier, si des travaux entraînent un risque d'exposition au plomb pour les occupants d'un immeuble ou la population (CSP : art. L. 1334-11 et art. R. 1334-13 pour la notion de travaux à risque).</w:t>
      </w:r>
    </w:p>
    <w:p>
      <w:pPr>
        <w:pStyle w:val="Heading1"/>
      </w:pPr>
      <w:r>
        <w:t>Réforme des sûretés / Mise en place de l'hypothèque rechargeable et du prêt viager hypothécaire</w:t>
      </w:r>
    </w:p>
    <w:p>
      <w:r>
        <w:rPr>
          <w:i/>
        </w:rPr>
        <w:t>https://www.anil.org/documentation-experte/analyses-juridiques-jurisprudence/analyses-juridiques/analyses-juridiques-2006/reforme-des-suretes-/-mise-en-place-de-lhypotheque-rechargeable-et-du-pret-viager-hypothecaire/</w:t>
      </w:r>
    </w:p>
    <w:p>
      <w:r>
        <w:t>Financement de l’accession et des travaux Sûretés (ordonnance du 23.3.06 : JO du 24.3.06) N° 19/06 (mise à jour mars 2007)</w:t>
      </w:r>
    </w:p>
    <w:p>
      <w:r>
        <w:t>La loi du 26 juillet 2005 (loi pour la confiance et la modernisation de l'économie) a habilité le gouvernement à réformer le régime des sûretés et les procédures d'exécution immobilière par voie d'ordonnances.</w:t>
      </w:r>
    </w:p>
    <w:p>
      <w:r>
        <w:t>L'ordonnance du 23 mars 2006 porte sur les modifications touchant le régime des sûretés. Ne sont examinées ici que les dispositions pouvant avoir un impact sur les garanties se rencontrant dans le secteur du logement.</w:t>
      </w:r>
    </w:p>
    <w:p>
      <w:r>
        <w:t>Toutes les dispositions sur les sûretés étant regroupées au sein du livre IV nouveau du code civil afin d'en améliorer la lisibilité, des changements de numérotation interviennent pour bon nombre de règles de principe relatives aux privilèges et hypothèques en matière immobilière. Si la plupart de ces numérotations ne s'accompagnent pas d'un changement de contenu, on peut retenir les modifications de fonds suivantes pour les garanties se rencontrant dans le secteur du logement : l'assouplissement des formalités au moment de la main-levée de l'hypothèque ainsi que la modification de la durée maximale de l'inscription des privilèges et hypothèques, les mesures de protection rendues nécessaires par la consécration de la garantie autonome, l'institution de l'hypothèque rechargeable et les mesures destinées à permettre la mise en place du prêt viager hypothécaire.</w:t>
      </w:r>
    </w:p>
    <w:p>
      <w:r>
        <w:t>Les modifications qui auraient dû toucher les privilèges immobiliers et notamment celui du syndicat des copropriétaires n'ont pas été reprises dans la version finale de l'ordonnance, le Conseil d'Etat ayant jugé que la loi d'habilitation n'autorisait pas le gouvernement à prendre les dites mesures.</w:t>
      </w:r>
    </w:p>
    <w:p>
      <w:pPr>
        <w:pStyle w:val="Heading2"/>
      </w:pPr>
      <w:r>
        <w:t>L'introduction de l'hypothèque rechargeable dans le droit français de l'hypothèque conventionnelle</w:t>
      </w:r>
    </w:p>
    <w:p>
      <w:r>
        <w:t>Cette hypothèque permet à un débiteur, qui a déjà constitué une hypothèque de ne pas avoir à en constituer une nouvelle pour garantir des crédits successifs dans la limite du montant maximal prévu lors de l'hypothèque initiale. Pour mémoire, l'hypothèque est toujours consentie, pour le capital, à hauteur d'une somme déterminée que l'acte notarié mentionne à peine de nullité et cette règle n'a pas été modifiée. A noter que dans les pays où l'extraction hypothécaire est de pratique courante, (Etats-Unis, Canada, Royaume-Uni, Pays-Bas et Danemark), cette disposition n'existe pas. C'est même la possibilité de réévaluation qui fait que la hausse des prix de l'immobilier peut se traduire par un accroissement des dépenses de consommation.</w:t>
      </w:r>
    </w:p>
    <w:p>
      <w:r>
        <w:t>L'acte initial constitutif de l'hypothèque doit prévoir qu'elle puisse être réaffectée à la garantie de créances autres que celles mentionnées à l'origine. Le débiteur peut ensuite " réutiliser " l'hypothèque en garantie de nouveaux emprunts auprès du même créancier ou d'un autre. Une convention de rechargement notariée doit être établie et publiée à la conservation des hypothèques. La publication se fait sous forme de mention en marge des inscriptions existantes. Les créanciers qui bénéficient d'une convention de rechargement prennent rang à la date de l'inscription initiale. Le débiteur peut procéder à ce rechargement avant même que le créancier originaire ait été remboursé.</w:t>
      </w:r>
    </w:p>
    <w:p>
      <w:r>
        <w:t>Seule une hypothèque conventionnelle peut être rechargeable et il ne peut pas y avoir de privilège de prêteur de deniers rechargeable 1.</w:t>
      </w:r>
    </w:p>
    <w:p>
      <w:r>
        <w:t>Lorsqu'un crédit est garanti par une hypothèque rechargeable (que ce soit le crédit initial ou les crédits ultérieurs), un document intitulé " situation hypothécaire " doit être annexé à l'offre de prêt. Il comporte des mentions informatives obligatoires, telles que la durée de l'inscription hypothécaire, l'identification du bien immobilier objet de la garantie et sa valeur estimée à la date de la convention constitutive d'hypothèque, le montant de l'emprunt initial souscrit, le cas échéant le montant du ou des emprunts ultérieurement souscrits, le montant maximal garanti, une évaluation par le prêteur du coût du rechargement de l'hypothèque et du coût total de l'hypothèque et enfin la mention selon laquelle la défaillance de l'emprunteur peut entraîner la vente forcée de l'immeuble hypothéqué. A défaut de respecter ces exigences, le prêteur s'expose à des sanctions pénales et à la déchéance du droit aux intérêts.</w:t>
      </w:r>
    </w:p>
    <w:p>
      <w:r>
        <w:t>La dernière hypothèque consentie avant la date d'entrée en vigueur de l'ordonnance peut être transformée en hypothèque rechargeable sous réserve de la rédaction d'un avenant prévoyant que l'hypothèque pourra être affectée ultérieurement à la garantie d'autres créances. L'avenant doit être rédigé devant notaire et publié.</w:t>
      </w:r>
    </w:p>
    <w:p>
      <w:r>
        <w:t>NB : Le décret portant fixation du tarif des notaires a été modifié pour insérer le tarif de l'avenant transformant une hypothèque en hypothèque rechargeable et celui de la convention de rechargement. Le salaire du conservateur des hypothèques pour la publication d'une convention de rechargement a été fixé. Enfin, les dispositions en matière de publicité foncière (contenu des bordereaux ou des extraits d'acte à présenter pour les besoins de la publication) sont adaptées progressivement.</w:t>
      </w:r>
    </w:p>
    <w:p>
      <w:pPr>
        <w:pStyle w:val="Heading2"/>
      </w:pPr>
      <w:r>
        <w:t>Les mesures visant à la mise en place du prêt viager hypothécaire</w:t>
      </w:r>
    </w:p>
    <w:p>
      <w:r>
        <w:t>Le prêt viager hypothécaire est défini par l'ordonnance comme le contrat par lequel un établissement de crédit consent à une personne physique un prêt, garanti par une hypothèque constituée sur un bien immobilier de l'emprunteur à usage exclusif d'habitation et dont le remboursement ne peut être exigé qu'au décès de l'emprunteur ou lors de l'aliénation du bien. La somme à rembourser est plafonnée à la valeur de l'immeuble au moment du décès ou de la vente du bien, le cas échéant estimée par un expert.</w:t>
      </w:r>
    </w:p>
    <w:p>
      <w:r>
        <w:t>Le bien donné en garantie pourra être la résidence principale du débiteur ou une résidence secondaire et le prêt peut financer tout type de projet, seul le financement des besoins d'une activité professionnelle étant exclu. Le prêt viager hypothécaire pourra notamment financer des travaux d'entretien ou d'amélioration de la résidence de l'emprunteur. Au décès de l'emprunteur, sa succession devra rembourser le prêt soit à l'aide de liquidités propres, gardant ainsi la propriété du bien, soit avec le produit de vente de l'immeuble. A défaut, le créancier peut procéder à la saisie immobilière ou demander l'attribution de la propriété de l'immeuble en justice. Si une vente ou un démembrement de propriété intervient avant le décès, le prêt devra être remboursé à ce moment-là.</w:t>
      </w:r>
    </w:p>
    <w:p>
      <w:r>
        <w:t>La mise en place du prêt viager hypothécaire est rendue possible par les aménagements concernant les durées d'inscription (cf. § La durée maximale de l'inscription) et facilitée par l'assouplissement des conditions de main-levée. L'ordonnance prévoit également l'insertion dans le code de la consommation de mesures visant à protéger l'emprunteur. Ces dispositions encadrent la publicité portant sur le prêt viager hypothécaire, interdisent le démarchage, imposent un contenu réglementé pour toute offre de prêt viager hypothécaire, un délai de réflexion sur le même modèle que pour toute offre de crédit immobilier ainsi que la rédaction d'un acte de prêt notarié. La possibilité pour le débiteur de rembourser le prêt de façon anticipée est prévue, sachant que dans ce cas, le prêteur peut exiger une indemnité de remboursement anticipé dont le montant maximum est fixé par décret (Code de la consommation : art. R. 314-2).</w:t>
      </w:r>
    </w:p>
    <w:p>
      <w:r>
        <w:t>On peut noter que ce prêt étant garanti par une hypothèque, sa souscription sera accompagnée des formalités habituelles à la constitution d' une hypothèque et des coûts correspondants : convention d'hypothèque (insérée en pratique dans l'acte d'emprunt notarié), inscription à la conservation des hypothèques, main-levée au moment de la vente …</w:t>
      </w:r>
    </w:p>
    <w:p>
      <w:r>
        <w:t>Les conditions dans lesquelles le prêt peut être proposé par les banques (pour quel montant, à quel taux, à quels emprunteurs ?…) relèvent de la pratique bancaire et non de la réglementation. Du fait de son caractère viager, le prêt ne s'adressera de fait qu'aux personnes âgées et le taux sera vraisemblablement plus élevé que pour un prêt immobilier classique pour tenir compte de l'incertitude quant au moment du remboursement et donc du risque de voir la dette dépasser la valeur de l'immeuble (en raison de la production des intérêts) ou encore de celui de la baisse de la valeur de l'immeuble.</w:t>
      </w:r>
    </w:p>
    <w:p>
      <w:pPr>
        <w:pStyle w:val="Heading2"/>
      </w:pPr>
      <w:r>
        <w:t>L'assouplissement des formalités "de main-levée" de l'hypothèque</w:t>
      </w:r>
    </w:p>
    <w:p>
      <w:r>
        <w:t>Sont prévus un allègement des formalités nécessaires pour procéder à la main-levée de l'hypothèque conventionnelle et la diminution du contrôle du conservateur des hypothèques au moment de cette main-levée.</w:t>
      </w:r>
    </w:p>
    <w:p>
      <w:r>
        <w:t>Pour mémoire, en pratique, en matière de crédit immobilier, l'hypothèque conventionnelle est souvent désignée sous le terme " hypothèque " par opposition à " privilège du prêteur de deniers". Le privilège du prêteur de deniers est la sûreté réelle utilisée pour garantir des prêts contractés pour l'acquisition d'un bien existant alors que l'hypothèque sert à garantir des prêts finançant des opérations de construction ou des ventes en l'état futur d'achèvement. L'hypothèque conventionnelle signifie que le débiteur doit consentir à cette hypothèque, par opposition au privilège qui lui, est automatique. Toutefois, l'un et l'autre doivent être inscrits à la conservation des hypothèques pour être opposables aux tiers et supposent pour cela la rédaction d'un acte notarié d'emprunt.</w:t>
      </w:r>
    </w:p>
    <w:p>
      <w:r>
        <w:t>Jusque là, la mainlevée de l'hypothèque conventionnelle impliquait nécessairement la rédaction d'un acte devant notaire entre le débiteur et le créancier. Au vu de cet acte, le conservateur des hypothèques procédait alors à la radiation de l'inscription correspondante. Désormais le conservateur pourra aussi procéder à la radiation de l'inscription hypothécaire sur présentation d'un certificat rédigé par le notaire attestant que le créancier, a, à la demande du débiteur, donné son accord à la radiation de l'inscription. Cet acte est dressé sans que les parties ne comparaissent.</w:t>
      </w:r>
    </w:p>
    <w:p>
      <w:r>
        <w:t>Si le conservateur procède à la radiation sur présentation de ce certificat, son contrôle se limite aux conditions de forme de l'acte et ne s'étend pas comme pour un acte de main-levée traditionnel à sa validité au fonds. Sa rémunération, élément parmi d'autres du coût de la main-levée est alors moins importante que lorsque la radiation s'effectue sur présentation d'un acte de main-levée traditionnel (CGI annexe III : art. 295).</w:t>
      </w:r>
    </w:p>
    <w:p>
      <w:r>
        <w:t>La radiation de l'inscription du privilège du prêteur de deniers qui, au moment de l'ordonnance, n'était pas concernée par ces assouplissements peut dorénavant s'effectuer sous forme simplifiée (loi du 20 février 2007).</w:t>
      </w:r>
    </w:p>
    <w:p>
      <w:pPr>
        <w:pStyle w:val="Heading2"/>
      </w:pPr>
      <w:r>
        <w:t>La durée maximale de l'inscription</w:t>
      </w:r>
    </w:p>
    <w:p>
      <w:r>
        <w:t>Pour être opposable au tiers, l'hypothèque ou le privilège doit en principe être inscrit à la conservation des hypothèques (le privilège du syndicat des copropriétaires en est dispensé par exemple). L'inscription est prise pour une certaine durée fixée par le créancier dans les limites fixées par la loi qui sont modifiées par la présente ordonnance :</w:t>
      </w:r>
    </w:p>
    <w:p>
      <w:r>
        <w:t>pour un prêt dont la durée de remboursement est déterminée, la durée maximale de l'inscription est égale à la durée du prêt plus un an (au lieu de deux jusqu'à présent) sans pouvoir dépasser 50 ans (au lieu de 35 ans auparavant).</w:t>
      </w:r>
    </w:p>
    <w:p>
      <w:r>
        <w:t>En pratique, sont assimilés aux prêts à durée déterminée, les prêts variables ou modulables qui ont une durée maximum.</w:t>
      </w:r>
    </w:p>
    <w:p>
      <w:r>
        <w:t>pour un prêt dont l'échéance est indéterminée, la durée maximale de l'inscription passe de 10 à 50 ans, notamment pour permettre la mise en place du prêt viager hypothécaire. Si l'hypothèque est assortie d'une clause de rechargement, la durée maximale de l'inscription est également de 50 ans.</w:t>
      </w:r>
    </w:p>
    <w:p>
      <w:pPr>
        <w:pStyle w:val="Heading2"/>
      </w:pPr>
      <w:r>
        <w:t>La garantie autonome</w:t>
      </w:r>
    </w:p>
    <w:p>
      <w:r>
        <w:t>L'ordonnance consacre une sûreté personnelle développée par la pratique et jusque là uniquement régie par le droit des contrats, en instituant dans le code civil la "garantie autonome". Il s'agit d'un engagement par lequel le garant s'oblige, en considération d'une obligation souscrite par un tiers, à verser une somme soit à première demande, soit suivant des modalités convenues et cela sans pouvoir opposer aucune exception à l'obligation garantie. Le garant autonome, contrairement à la caution, s'engage à payer une somme d'argent et non à exécuter l'obligation du débiteur principal.</w:t>
      </w:r>
    </w:p>
    <w:p>
      <w:r>
        <w:t>Elle ne peut toutefois pas être demandée à l'occasion d'un crédit à la consommation ou d'un crédit immobilier.</w:t>
      </w:r>
    </w:p>
    <w:p>
      <w:r>
        <w:t>En outre, dans la mesure où cette garantie aurait vocation à s'appliquer en matière de baux d'habitation, l'ordonnance prévoit aussitôt une limite importante puisqu'elle précise qu'elle ne peut s'ajouter aux garanties aujourd'hui exigibles du locataire soumis à la loi du 6 juillet 1989 (location de droit commun, location HLM, location conventionnée) puisqu'elle ne peut être prise qu'aux lieu et place du dépôt de garantie prévu à l'article 22 de la loi du 6 juillet 1989 et uniquement pour le même montant. Elle ne peut donc ni s'ajouter au dépôt de garantie, ni remplacer le cautionnement.</w:t>
      </w:r>
    </w:p>
    <w:p>
      <w:pPr>
        <w:pStyle w:val="Heading2"/>
      </w:pPr>
      <w:r>
        <w:t>Adaptations pour l'Alsace - Moselle</w:t>
      </w:r>
    </w:p>
    <w:p>
      <w:r>
        <w:t>L'article 52 de l'ordonnance introduit dans la loi du 1er juin 1924 mettant en vigueur la législation française dans les départements du Bas-Rhin, du Haut-Rhin et de la Moselle les dispositions nécessaires pour prendre en compte les particularités de l'hypothèque rechargeable et celles du système local de publicité foncière ainsi que les dispositions relatives à la simplification en matière de main-levée hypothécaire.</w:t>
      </w:r>
    </w:p>
    <w:p>
      <w:r>
        <w:t>Textes officiels : Ordonnance du 23.3.06 : JO du 24.3.06 / décret du 16.5.06 : JO du 18.5.06 / décret du 22.6.06 : JO du 24.6.06 / décret du 6.12.2006 : JO du 8.12.06 / instructions fiscales 10 D-2-06 et 10 D-3-06 du 1.12.06 et 28.12.06 / décret du 15.2.07 : JO du 16.2.07 / décret du 22.3.07 : JO du 24.3.07</w:t>
      </w:r>
    </w:p>
    <w:p>
      <w:r>
        <w:t>1 La loi du 20 février 2007 offre la possibilité à l'emprunteur dont le crédit est garanti par un privilège de prêteur de deniers consenti avant le 20 février 2007 de substituer une hypothèque (ayant vocation à être rechargée) au privilège initialement inscrit.</w:t>
      </w:r>
    </w:p>
    <w:p>
      <w:pPr>
        <w:pStyle w:val="Heading1"/>
      </w:pPr>
      <w:r>
        <w:t>Loi de finances pour 2006 et loi de finances rectificative</w:t>
      </w:r>
    </w:p>
    <w:p>
      <w:r>
        <w:rPr>
          <w:i/>
        </w:rPr>
        <w:t>https://www.anil.org/documentation-experte/analyses-juridiques-jurisprudence/analyses-juridiques/analyses-juridiques-2006/loi-de-finances-pour-2006-et-loi-de-finances-rectificative/</w:t>
      </w:r>
    </w:p>
    <w:p>
      <w:r>
        <w:t>Fiscalité Financement de l’accession et des travaux lois du 30.12.05 : JO du 31.12.05 N° 01/06</w:t>
      </w:r>
    </w:p>
    <w:p>
      <w:pPr>
        <w:pStyle w:val="Heading2"/>
      </w:pPr>
      <w:r>
        <w:t>Loi de finances pour 2006 (loi du 30.12.05)</w:t>
      </w:r>
    </w:p>
    <w:p>
      <w:r>
        <w:t>Droit à restitution des impositions directes en fonction du revenu (art. 74)</w:t>
      </w:r>
    </w:p>
    <w:p>
      <w:r>
        <w:t>Ce nouveau droit à restitution, dénommé couramment " bouclier fiscal ", est appelé à devenir un principe fondamental du droit fiscal français. De portée générale, ce dispositif prévoit que les impôts directs payés par un contribuable ne peuvent être supérieurs à 60 % de ses revenus perçus l'année précédant celle du paiement de ces impositions.</w:t>
      </w:r>
    </w:p>
    <w:p>
      <w:r>
        <w:t>Les impôts à prendre en compte pour la détermination du droit à restitution sont :</w:t>
      </w:r>
    </w:p>
    <w:p>
      <w:r>
        <w:t>l'impôt sur le revenu;</w:t>
      </w:r>
    </w:p>
    <w:p>
      <w:r>
        <w:t>l'impôt de solidarité sur la fortune;</w:t>
      </w:r>
    </w:p>
    <w:p>
      <w:r>
        <w:t>la taxe foncière sur les propriétés bâties et la taxe foncière sur les propriétés non bâties afférentes à la résidence principale du contribuable;</w:t>
      </w:r>
    </w:p>
    <w:p>
      <w:r>
        <w:t>la taxe d'habitation portant sur la résidence principale du contribuable (redevance audiovisuelle non incluse);</w:t>
      </w:r>
    </w:p>
    <w:p>
      <w:r>
        <w:t>les taxes additionnelles aux taxes foncières et d'habitation (la taxe spéciale d'équipement perçue au profit des établissements publics fonciers locaux par exemple);</w:t>
      </w:r>
    </w:p>
    <w:p>
      <w:r>
        <w:t>La notion d'impôt sur le revenu doit s'entendre selon son acception large. Peu importe donc que cet impôt soit calculé d'après le barème progressif ou selon un taux proportionnel. Ainsi, est pris en compte, notamment, l'impôt sur le revenu au taux de 16 % sur les plus-values immobilières acquitté lors de l'accomplissement des formalités de publicité foncière.</w:t>
      </w:r>
    </w:p>
    <w:p>
      <w:r>
        <w:t>Les prélèvements sociaux (CSG, CRDS, prélèvement social de 2 % et la contribution additionnelle au prélèvement social de 0,5 %) ne sont, quant à eux, pas pris en compte. Le montant total des impositions est, le cas échéant, diminué des restitutions d'impôts sur le revenu ou des dégrèvements obtenus au cours de l'année du paiement de ces impositions. Ainsi pour le calcul du plafonnement de l'année 2006, le montant des impositions payées en 2006 pourra être diminué d'un dégrèvement de taxe d'habitation perçu en 2006 afférent à l'année 2005.</w:t>
      </w:r>
    </w:p>
    <w:p>
      <w:r>
        <w:t>Sur le plan des revenus à prendre en compte, ce sont ceux perçus par le contribuable au titre de l'année qui précède celle du paiement des impositions. Ainsi, il y aura lieu de retenir pour l'exercice du droit à restitution de 2007, afférent aux impôts payés en 2006, les revenus perçus en 2005.</w:t>
      </w:r>
    </w:p>
    <w:p>
      <w:r>
        <w:t>Les revenus à prendre en compte sont :</w:t>
      </w:r>
    </w:p>
    <w:p>
      <w:r>
        <w:t>les revenus soumis à l'impôt sur le revenu nets de frais professionnels, et déduction faite de certains déficits et de certaines charges;</w:t>
      </w:r>
    </w:p>
    <w:p>
      <w:r>
        <w:t>les produits soumis à prélèvement libératoire;</w:t>
      </w:r>
    </w:p>
    <w:p>
      <w:r>
        <w:t>les revenus français ou étrangers exonérés d'impôt sur le revenu, tels que les intérêts des sommes déposées sur les livrets des caisses d'épargne, les livrets d'épargne populaire, les livrets jeunes et les comptes d'épargne-logement.</w:t>
      </w:r>
    </w:p>
    <w:p>
      <w:r>
        <w:t>Une liste limitative fixe les revenus exonérés d'impôt sur le revenu à ne pas prendre en considération pour le calcul du droit à restitution. On y trouve, notamment, l'aide au logement (AL), l'aide personnalisée au logement (APL), et le revenu minimum d'insertion.</w:t>
      </w:r>
    </w:p>
    <w:p>
      <w:r>
        <w:t>Le droit à restitution est exercé sur demande du contribuable avant le 31 décembre de l'année au cours de laquelle le droit à restitution a été acquis. Par exemple, pour les impositions acquittées en 2006, le contribuable a jusqu'au 31 décembre 2007, pour effectuer sa demande.</w:t>
      </w:r>
    </w:p>
    <w:p>
      <w:r>
        <w:t>Un décret (à paraître) fixera les obligations déclaratives du contribuable et les modalités d'instruction de la demande de restitution. Les restitutions d'un montant inférieur à 8 € ne seront pas effectuées.</w:t>
      </w:r>
    </w:p>
    <w:p>
      <w:r>
        <w:t>L'ensemble de ces dispositions s'appliquent aux impositions payées à compter du 1er janvier 2006. Le mécanisme du bouclier fiscal pourra donc être mis en œuvre pour la première fois en 2007 au titre des impôts payés en 2006 en prenant en compte les revenus perçus en 2005.</w:t>
      </w:r>
    </w:p>
    <w:p>
      <w:r>
        <w:t>Aménagement du crédit d'impôt pour les dépenses d'équipements en faveur du développement durable et les économies d'énergie (art. 83)</w:t>
      </w:r>
    </w:p>
    <w:p>
      <w:r>
        <w:t>Le crédit d'impôt applicable à certaines dépenses d'équipements réalisées dans la résidence principale du contribuable est de nouveau modifié.</w:t>
      </w:r>
    </w:p>
    <w:p>
      <w:r>
        <w:t>Le taux du crédit d'impôt est porté de 40 % à 50 % pour les dépenses afférentes à des équipements de production d'énergie utilisant une source d'énergie renouvelable ou à des pompes à chaleur dont la finalité essentielle est la production de chaleur.</w:t>
      </w:r>
    </w:p>
    <w:p>
      <w:r>
        <w:t>Ensuite, le taux du crédit d'impôt est majoré de 25 % à 40 % pour les dépenses relatives à l'installation de chaudières à condensation ou à des matériaux d'isolation thermique, à la double condition que :</w:t>
      </w:r>
    </w:p>
    <w:p>
      <w:r>
        <w:t>ces équipements soient installés dans un logement achevé avant le 1er janvier 1977;</w:t>
      </w:r>
    </w:p>
    <w:p>
      <w:r>
        <w:t>les travaux soient réalisés au plus tard le 31 décembre de la deuxième année qui suit la date d'acquisition, à titre onéreux ou gratuit, du logement.</w:t>
      </w:r>
    </w:p>
    <w:p>
      <w:r>
        <w:t>On relèvera que pour profiter de cette majoration, il est nécessaire d'être propriétaire de sa résidence principale. Ceci rompt avec la " règle " jusqu'ici en vigueur selon laquelle les contribuables, qu'ils soient propriétaires occupants, locataires, usufruitiers ou occupants à titre gratuit pouvaient bénéficier du crédit d'impôt dans les mêmes conditions. Du point de vue des pièces justificatives, le contribuable devra établir l'ancienneté du logement ainsi que sa date d'acquisition pour bénéficier de la majoration.</w:t>
      </w:r>
    </w:p>
    <w:p>
      <w:r>
        <w:t>Une autre nouveauté consiste dans l'intégration parmi les dépenses éligibles du coût des équipements de raccordement à un réseau de chaleur, alimenté majoritairement par des énergies renouvelables ou par une installation de cogénération. Le taux du crédit d'impôt est fixé à 25 %.</w:t>
      </w:r>
    </w:p>
    <w:p>
      <w:r>
        <w:t>Enfin, on sait que le montant du coût des travaux pouvant être pris en compte pour le calcul du crédit d'impôt est plafonné à hauteur de 16 000 € pour la période du 1er janvier 2005 au 31 décembre 2009. Ce montant plafond pouvait jusqu'ici être majoré de 400 € pour le premier enfant à charge, puis 500 € pour le second et 600 € à partir du troisième. Une majoration de 400 € était également prévue pour toute personne à charge autre qu'un enfant. Dorénavant, dans un souci de simplification, un plafonnement unique de 400 € par personne à charge est institué. Cette somme est divisée par deux lorsqu'il s'agit d'un enfant réputé à charge égale des deux parents. Ces modifications s'appliquent également pour la détermination du plafond global pluriannuel applicable pour le crédit d'impôt afférent aux dépenses en faveur de l'aide aux personnes.</w:t>
      </w:r>
    </w:p>
    <w:p>
      <w:r>
        <w:t>L'ensemble de ces dispositions s'appliquent à compter de l'imposition des revenus de l'année 2006.</w:t>
      </w:r>
    </w:p>
    <w:p>
      <w:r>
        <w:t>Plafonnement de certains avantages fiscaux concernant l'impôt sur le revenu</w:t>
      </w:r>
    </w:p>
    <w:p>
      <w:r>
        <w:t>Cette mesure consistait à plafonner les avantages tirés de toutes les réductions ou crédits d'impôts, à l'exception de ceux énumérés limitativement. Les avantages fiscaux d'une autre nature étaient quant à eux exclus du plafonnement à l'exception de trois dispositifs expressément visés : l'investissement Robien (" Robien-social " et " Robien-zone de revitalisation rurale " y compris), l'investissement " Malraux ", et l'investissement " Robien SCPI ". Les modalités d'application de cette mesure étaient d'une grande complexité puisqu'elles impliquaient notamment que le particulier convertisse en réduction d'impôt des avantages se traduisant par une déduction de l'assiette du revenu imposable. C'est au regard de la complexité de ce dispositif qui s'adressait aux particuliers que le Conseil Constitutionnel a décidé de censurer cette disposition dans sa décision du 29 décembre 2005.</w:t>
      </w:r>
    </w:p>
    <w:p>
      <w:r>
        <w:t>Imposition des intérêts perçus sur les plans épargne logement de plus de 12 ans (art. 7)</w:t>
      </w:r>
    </w:p>
    <w:p>
      <w:r>
        <w:t>Jusqu'à maintenant, l'épargne logement (CEL et PEL) faisait partie des produits (intérêts et prime) qui étaient exonérés de l'impôt sur le revenu. Cette exonération était prévue par le Code général des impôts (article 157).A compter du 1er janvier 2006, l'exonération est limitée pour les plans d'épargne logement à la fraction des intérêts et à la prime d'épargne acquises au cours des douze premières années ou, pour les plans ouverts avant le 1er avril 1992, jusqu'à leur date d'échéance.</w:t>
      </w:r>
    </w:p>
    <w:p>
      <w:r>
        <w:t>Pour mémoire, avant le 1.4.92, les contrats pouvaient être indéfinis et faire l'objet d'avenants de prorogation. Depuis cette date, les PEL ont une durée contractuelle minimum (4 ans) et une durée maximum (10 ans).</w:t>
      </w:r>
    </w:p>
    <w:p>
      <w:r>
        <w:t>Seront assujettis à l'impôt sur le revenu les intérêts courus et inscrits en compte à compter du 1er janvier 2006 des plans de plus de 12 ans ou des plans ouverts avant le 1er avril 1992 dont la durée est échue. Les intérêts acquis avant le 31 décembre 2005 sont exonérés d'impôt sur le revenu. La prime d'épargne demeure exonérée d'impôt sur le revenu. Le fait générateur de l'imposition des intérêts est l'inscription en compte (soit le 31 décembre de chaque année) ou la date de retrait des fonds. Les intérêts seront soumis au barème progressif de l'impôt sur le revenu et devront être compris pour la première fois dans la déclaration de revenus 2006 (déposée en 2007). Le contribuable pourra opter pour le prélèvement forfaitaire libératoire de l'impôt sur le revenu (au taux de 16 %). Dans ce cas, il devra, avant l'inscription en compte des intérêts concernés, faire connaître expressément à l'établissement gestionnaire du plan qu'il opte pour le prélèvement forfaitaire libératoire au taux de 16 %.</w:t>
      </w:r>
    </w:p>
    <w:p>
      <w:r>
        <w:t>Plafonds de ressources du nouveau prêt à 0 % (art. 31)</w:t>
      </w:r>
    </w:p>
    <w:p>
      <w:r>
        <w:t>Le montant total des ressources à prendre en compte pour l'octroi d'un NPTZ est relevé. La loi de finances pour 2005 avait fixé ce plafond à 38 690 €. A compter du 1er janvier 2006, le montant total des ressources à prendre en compte est relevé à 51 900 €.</w:t>
      </w:r>
    </w:p>
    <w:p>
      <w:r>
        <w:t>Dispositif de garantie de certains prêts (art. 34)</w:t>
      </w:r>
    </w:p>
    <w:p>
      <w:r>
        <w:t>Il est mis fin au Fonds de garantie de l’accession sociale (FGAS) et les disponibilités du fonds sont reversées en totalité au budget de l’Etat. En contrepartie, à compter du 1er janvier 2006, l’Etat prend à sa charge la totalité des engagements souscrits par la SGFGAS (génération des prêts 1993-2005). Le FGAS, créé en 1993, gérait pour le compte de l’Etat, la garantie que celui-ci accorde aux prêts aidés à l’accession à la propriété. En pratique, le fonds avait pour mission d’indemniser les établissements de crédit des pertes qu’ils subissent dans les cas où les bénéficiaires de ces prêts ne peuvent pas remplir leurs obligations de remboursement. L’objectif est de garantir l’accès au crédit des ménages modestes dans des conditions proches de celles dont bénéficient les ménages aisés. Malgré la suppression du fonds, les prêts d’accession sociale et les prêts à taux zéro garantis continueront d’être distribués. A compter du 1er janvier 2007, un nouveau dispositif de garantie sera mis en place, la garantie de l’Etat restant subordonnée à la participation financière des établissements de crédit. A titre transitoire les prêts qui sont versés ou dont l’offre de prêt est émise entre le 1er janvier 2006 et le 31 décembre 2006 sont garantis par l’Etat dans les mêmes conditions que les prêts garantis au titre de l’année 2005. Autrement dit, ces prêts seront garantis directement par l’Etat, sans intervention d’un fonds de garantie.</w:t>
      </w:r>
    </w:p>
    <w:p>
      <w:r>
        <w:t>Allègement des revenus fonciers suite à mobilité professionnelle (art. 12)</w:t>
      </w:r>
    </w:p>
    <w:p>
      <w:r>
        <w:t>Un nouvel avantage fiscal est créé afin de favoriser la mobilité professionnelle. Ce nouveau dispositif prévoit, pour les personnes amenées à transférer leur habitation principale pour des raisons professionnelles, une déduction de 10 % des revenus bruts fonciers tirés de la location de leur ancienne habitation principale.</w:t>
      </w:r>
    </w:p>
    <w:p>
      <w:r>
        <w:t>Cette déduction est temporaire. Elle s'applique jusqu'au 31 décembre de la troisième année qui suit la date de mise en location du logement. Cependant, si dans ce délai, le contribuable fait l'acquisition d'une nouvelle résidence principale, le droit à déduction s'éteint à compter de cette date.</w:t>
      </w:r>
    </w:p>
    <w:p>
      <w:r>
        <w:t>Plusieurs conditions sont posées pour pouvoir bénéficier de ce dispositif :</w:t>
      </w:r>
    </w:p>
    <w:p>
      <w:r>
        <w:t>le contribuable doit être domicilié fiscalement en France;</w:t>
      </w:r>
    </w:p>
    <w:p>
      <w:r>
        <w:t>le transfert de l'habitation principale doit avoir un motif professionnel et intervenir dans l'année qui suit le début de l'exercice de la nouvelle activité;</w:t>
      </w:r>
    </w:p>
    <w:p>
      <w:r>
        <w:t>la nouvelle activité doit avoir été exercée pendant au moins 6 mois consécutifs;</w:t>
      </w:r>
    </w:p>
    <w:p>
      <w:r>
        <w:t>l'ancienne habitation doit être donnée en location nue à usage d'habitation principale immédiatement après le déménagement;</w:t>
      </w:r>
    </w:p>
    <w:p>
      <w:r>
        <w:t>les deux résidences doivent être distantes d'au moins 200 km;</w:t>
      </w:r>
    </w:p>
    <w:p>
      <w:r>
        <w:t>le bailleur de la nouvelle résidence principale du contribuable ne peut être un membre de son foyer fiscal ou une société dans laquelle lui ou l'un des membres de son foyer est associé.</w:t>
      </w:r>
    </w:p>
    <w:p>
      <w:r>
        <w:t>S'agissant du caractère " immédiat " de la mise en location, cela ne devrait pas s'opposer à ce qu'un délai raisonnable soit accordé par l'administration fiscale pour que le contribuable puisse trouver un locataire fiable. Il convient plutôt d'entendre cette précision comme interdisant toute location saisonnière, nue ou meublée, ou mise à disposition gratuite y compris pour une courte durée antérieurement à la mise en location effective du bien à usage d'habitation principale.</w:t>
      </w:r>
    </w:p>
    <w:p>
      <w:r>
        <w:t>L'abaissement du taux du "micro-foncier" (art. 76)</w:t>
      </w:r>
    </w:p>
    <w:p>
      <w:r>
        <w:t>Les contribuables ayant un revenu brut foncier inférieur à 15 000 € sont soumis au régime déclaratif simplifié dit " micro-foncier " : leur revenu foncier imposable est égal à leur revenu brut annuel diminué d'un abattement, correspondant aux charges de propriété déductibles. Cet abattement jusqu'ici fixé à 40 % est ramené à 30 % à compter de l'imposition des revenus 2006.</w:t>
      </w:r>
    </w:p>
    <w:p>
      <w:r>
        <w:t>La suppression de la déduction forfaitaire (art. 76)</w:t>
      </w:r>
    </w:p>
    <w:p>
      <w:r>
        <w:t>Les revenus tirés de la location d'un bien loué nu sont imposés dans la catégorie des revenus fonciers. Lorsque le propriétaire est soumis ou a opté pour le régime réel, il peut pratiquer une déduction forfaitaire de 14% sur le montant de ses recettes brutes, représentative des frais de gestion, d'assurance et de l'amortissement du capital immobilier. Cette déduction forfaitaire est supprimée à compter de l'impôt sur les revenus de l'année 2006.</w:t>
      </w:r>
    </w:p>
    <w:p>
      <w:r>
        <w:t>En contrepartie, il est institué un abattement forfaitaire de 20 € par logement loué au titre des frais de gestion (les frais de gérance que supporte le bailleur qui a recours aux services d'un gérant ou d'un administrateur de biens continuent d'être déductibles pour leur montant réel). En outre, il est expressément prévu que les éventuels frais de procédure pourront dorénavant être déduits pour leur montant effectif. Enfin, le montant des primes d'assurance, quel que soit leur objet, seront déductibles. Auparavant, seules les primes afférentes à une assurance contractée afin de garantir le risque impayé de loyer étaient déductibles.</w:t>
      </w:r>
    </w:p>
    <w:p>
      <w:r>
        <w:t>Ces dispositions sont applicables à compter de l'imposition des revenus de l'année 2006.</w:t>
      </w:r>
    </w:p>
    <w:p>
      <w:r>
        <w:t>Le taux de la déduction forfaitaire dans les dispositifs d'investissement locatif (art. 76)</w:t>
      </w:r>
    </w:p>
    <w:p>
      <w:r>
        <w:t>Dans le cadre des dispositifs visant à favoriser l'investissement locatif, l'avantage fiscal consiste bien souvent en une majoration de la déduction forfaitaire. A contrario, elle est parfois réduite lorsque le bailleur bénéficie d'un avantage sous forme d'amortissement du prix d'acquisition. La déduction forfaitaire appliquée dans le cadre de ces dispositifs spécifiques n'échappe pas à la réforme. Aussi, la déduction forfaitaire majorée de 60 % applicable dans le cadre du dispositif Lienemann est abaissée à 46 %.</w:t>
      </w:r>
    </w:p>
    <w:p>
      <w:r>
        <w:t>La déduction forfaitaire majorée de 40 % est ramenée à 26 % dans le cadre des dispositifs :</w:t>
      </w:r>
    </w:p>
    <w:p>
      <w:r>
        <w:t>" Besson ancien ";</w:t>
      </w:r>
    </w:p>
    <w:p>
      <w:r>
        <w:t>" Robien social " (ou " Daubresse ");</w:t>
      </w:r>
    </w:p>
    <w:p>
      <w:r>
        <w:t>" Robien zone de revitalisation rurale ".</w:t>
      </w:r>
    </w:p>
    <w:p>
      <w:r>
        <w:t>Enfin, la déduction forfaitaire de 6% est supprimée dans le cadre des dispositifs :</w:t>
      </w:r>
    </w:p>
    <w:p>
      <w:r>
        <w:t>" Robien ";</w:t>
      </w:r>
    </w:p>
    <w:p>
      <w:r>
        <w:t>" Besson neuf ";</w:t>
      </w:r>
    </w:p>
    <w:p>
      <w:r>
        <w:t>" Périssol ".</w:t>
      </w:r>
    </w:p>
    <w:p>
      <w:r>
        <w:t>La suppression de la contribution sur les revenus locatifs (art. 76)</w:t>
      </w:r>
    </w:p>
    <w:p>
      <w:r>
        <w:t>La contribution sur les revenus locatifs (CRL) égale à 2,5 % des revenus bruts fonciers relatifs à des immeubles achevés depuis plus de 15 ans est supprimée pour les contribuables personnes physiques. Les personnes morales restent redevables de la CRL, à l'exception des sociétés dites " transparentes ", c'est-à-dire, les sociétés civiles et les sociétés en nom collectif, où ce sont les associés personnes physiques qui sont personnellement soumis à l'impôt sur le revenu pour la part de bénéfices sociaux qui leur revient à concurrence de leurs droits dans la société.</w:t>
      </w:r>
    </w:p>
    <w:p>
      <w:r>
        <w:t>L'abaissement du taux de l'abattement du régime "micro-entreprise" (art. 76)</w:t>
      </w:r>
    </w:p>
    <w:p>
      <w:r>
        <w:t>Les revenus provenant de la location habituelle d'un logement ou de chambres loués meublés, s'ajoutent chaque année au revenu global du propriétaire dans la catégorie des bénéfices industriels et commerciaux (BIC). Lorsque les revenus tirés de cette location n'excèdent pas 76 300 €, le contribuable est soumis, en principe, au régime des " micro-entreprises ". Celui-ci prévoyait jusqu'ici un abattement de 72 %. A compter de l'impôt sur les revenus de l'année 2006, ce taux est ramené à 68 %.</w:t>
      </w:r>
    </w:p>
    <w:p>
      <w:r>
        <w:t>Taxe annuelle représentative de la taxe d'habitation pour les résidences mobiles terrestres (art. 92)</w:t>
      </w:r>
    </w:p>
    <w:p>
      <w:r>
        <w:t>En l'état du droit, et de la jurisprudence du Conseil d'Etat en particulier, les caravanes et maisons mobiles ne sont pas imposables au titre de la taxe d'habitation, quelles que soient les conditions de leur stationnement et leur affectation, dès lors qu'elles sont susceptibles d'être déplacées à tout moment. C'est pourquoi, il est institué, à compter du 1er janvier 2007, une taxe annuelle due par les personnes dont la résidence principale est constituée d'une résidence mobile terrestre. La surface de la résidence, telle que déterminée par son constructeur, constitue l'assiette de la taxe, dont le taux est finalement fixé à 25 € par mètre carré. L'arrondi s'effectue au mètre carré inférieur. Les résidences de moins de 4 m² sont exonérées de la taxe. De la même façon qu'en matière de taxe d'habitation, les personnes de condition modeste sont totalement exonérées : il s'agit des bénéficiaires de l'allocation supplémentaire versée par le fonds de solidarité vieillesse ou le fond spécial invalidité, de l'allocation aux adultes handicapés, du RMI, et des personnes de plus de 60 ans, ou veuves, dont les revenus n'excèdent pas un certain montant (cf. CGI : art. 1417). La taxe est acquittée non pas par voie de rôle mais d'après une simple déclaration au service des impôts du département de stationnement de la résidence mobile le jour du paiement. Cette déclaration doit être réalisée au plus tard le 15 novembre. Le paiement de l'impôt s'effectue à l'occasion du dépôt de la déclaration. L'administration délivre un récépissé attestant le paiement. Le produit de la taxe sera affecté à un fond départemental d'aménagement, de maintenance et de gestion des aires d'accueil des gens du voyage, qui reste à créer. Les ressources de ce fond seront ensuite réparties par le préfet entre les collectivités locales et établissements publics de coopération communale au prorata des dépenses qu'elles auront engagées en faveur des gens du voyage. La taxe est établie selon les circonstances de fait existant au 1er janvier, il ne peut donc y avoir cumul entre la taxe d'habitation et la taxe annuelle représentative de la taxe d'habitation pour les résidences mobiles terrestres.</w:t>
      </w:r>
    </w:p>
    <w:p>
      <w:r>
        <w:t>Plafonds de ressources pour bénéficier de l'exonération de la taxe d'habitation ou de la taxe foncière (art. 76)</w:t>
      </w:r>
    </w:p>
    <w:p>
      <w:r>
        <w:t>Sous réserve de respecter certains plafonds de ressources, les personnes de condition modeste peuvent bénéficier d'une exonération totale ou partielle de leur taxe d'habitation, ainsi que de leur taxe foncière. Ces plafonds de ressources, pour l'année 2006, sont réévalués dans la même proportion que la limite supérieure de la première tranche de l'impôt sur le revenu, soit 1,8 %. En revanche, pour l'année 2007, ces plafonds sont fortement rehaussés afin de tenir compte de l'intégration de l'abattement de 20 % dans le barème de l'impôt sur le revenu.</w:t>
      </w:r>
    </w:p>
    <w:p>
      <w:r>
        <w:t>Pour bénéficier d'une exonération de taxe foncière, les personnes âgées de plus de 75 ans et les titulaires de l'allocation adulte handicapé devront respecter les plafonds de ressources suivants :</w:t>
      </w:r>
    </w:p>
    <w:p>
      <w:r>
        <w:t>En 2006</w:t>
      </w:r>
    </w:p>
    <w:p>
      <w:r>
        <w:t>1ère part de quotient familial</w:t>
      </w:r>
    </w:p>
    <w:p>
      <w:r>
        <w:t>Majorations par demi-part supplémentaire</w:t>
      </w:r>
    </w:p>
    <w:p>
      <w:r>
        <w:t>1ère demi-part</w:t>
      </w:r>
    </w:p>
    <w:p>
      <w:r>
        <w:t>Demi-parts suivantes</w:t>
      </w:r>
    </w:p>
    <w:p>
      <w:r>
        <w:t>Métropole</w:t>
      </w:r>
    </w:p>
    <w:p>
      <w:r>
        <w:t>7.417 €</w:t>
      </w:r>
    </w:p>
    <w:p>
      <w:r>
        <w:t>1.981 €</w:t>
      </w:r>
    </w:p>
    <w:p>
      <w:r>
        <w:t>Guyane</w:t>
      </w:r>
    </w:p>
    <w:p>
      <w:r>
        <w:t>9.176 €</w:t>
      </w:r>
    </w:p>
    <w:p>
      <w:r>
        <w:t>2.596 €</w:t>
      </w:r>
    </w:p>
    <w:p>
      <w:r>
        <w:t>Autres DOM</w:t>
      </w:r>
    </w:p>
    <w:p>
      <w:r>
        <w:t>8.776 €</w:t>
      </w:r>
    </w:p>
    <w:p>
      <w:r>
        <w:t>2.096 €</w:t>
      </w:r>
    </w:p>
    <w:p>
      <w:r>
        <w:t>En 2007</w:t>
      </w:r>
    </w:p>
    <w:p>
      <w:r>
        <w:t>9.271 €</w:t>
      </w:r>
    </w:p>
    <w:p>
      <w:r>
        <w:t>2.476 €</w:t>
      </w:r>
    </w:p>
    <w:p>
      <w:r>
        <w:t>11.470 €</w:t>
      </w:r>
    </w:p>
    <w:p>
      <w:r>
        <w:t>3.158 €</w:t>
      </w:r>
    </w:p>
    <w:p>
      <w:r>
        <w:t>10.970 €</w:t>
      </w:r>
    </w:p>
    <w:p>
      <w:r>
        <w:t>2.620 €</w:t>
      </w:r>
    </w:p>
    <w:p>
      <w:r>
        <w:t>En matière de taxe d'habitation, les personnes âgées de plus de 60 ans, les veufs ou veuves, ainsi que les personnes titulaires de l'allocation adulte handicapé ou atteintes d'infirmités les empêchant de subvenir à leurs besoins par leur travail, sont totalement exonérés lorsque leurs revenus sont inférieurs à ces mêmes plafonds.</w:t>
      </w:r>
    </w:p>
    <w:p>
      <w:r>
        <w:t>Une mesure de plafonnement de la taxe d'habitation à hauteur de 4,3 % du revenu de l'année précédente est également soumise à conditions de ressources. Ces plafonds sont les suivants :</w:t>
      </w:r>
    </w:p>
    <w:p>
      <w:r>
        <w:t>2ème demi-part</w:t>
      </w:r>
    </w:p>
    <w:p>
      <w:r>
        <w:t>3ème demi-part</w:t>
      </w:r>
    </w:p>
    <w:p>
      <w:r>
        <w:t>17.441 €</w:t>
      </w:r>
    </w:p>
    <w:p>
      <w:r>
        <w:t>4.076 €</w:t>
      </w:r>
    </w:p>
    <w:p>
      <w:r>
        <w:t>3.206 €</w:t>
      </w:r>
    </w:p>
    <w:p>
      <w:r>
        <w:t>23.099 €</w:t>
      </w:r>
    </w:p>
    <w:p>
      <w:r>
        <w:t>4.472 €</w:t>
      </w:r>
    </w:p>
    <w:p>
      <w:r>
        <w:t>3.808 €</w:t>
      </w:r>
    </w:p>
    <w:p>
      <w:r>
        <w:t>21.078 €</w:t>
      </w:r>
    </w:p>
    <w:p>
      <w:r>
        <w:t>4.263 €</w:t>
      </w:r>
    </w:p>
    <w:p>
      <w:r>
        <w:t>21.801 €</w:t>
      </w:r>
    </w:p>
    <w:p>
      <w:r>
        <w:t>5.095 €</w:t>
      </w:r>
    </w:p>
    <w:p>
      <w:r>
        <w:t>4.008 €</w:t>
      </w:r>
    </w:p>
    <w:p>
      <w:r>
        <w:t>28.874 €</w:t>
      </w:r>
    </w:p>
    <w:p>
      <w:r>
        <w:t>5.590 €</w:t>
      </w:r>
    </w:p>
    <w:p>
      <w:r>
        <w:t>4.760 €</w:t>
      </w:r>
    </w:p>
    <w:p>
      <w:r>
        <w:t>26.348 €</w:t>
      </w:r>
    </w:p>
    <w:p>
      <w:r>
        <w:t>Impôts locaux (art. 94)</w:t>
      </w:r>
    </w:p>
    <w:p>
      <w:r>
        <w:t>Les coefficients de revalorisation forfaitaire des valeurs locatives servant de base aux impôts directs locaux sont, pour l'année 2006, fixés uniformément à 1,018 pour les propriétés bâties et non bâties.</w:t>
      </w:r>
    </w:p>
    <w:p>
      <w:r>
        <w:t>Aide exceptionnelle pour les dégâts causés par la sécheresse de 2003 (art. 110)</w:t>
      </w:r>
    </w:p>
    <w:p>
      <w:r>
        <w:t>La sécheresse de l'été 2003 a été d'une ampleur sans précédent. L'ensemble des dégâts qu'elle a entraînés n'ont pu être indemnisés au travers du régime de droit commun de l'état de catastrophe naturelle (Code assurance : art. L. 125-1 et s.). Il a donc été décidé de créer, dans le cadre de la solidarité nationale, une procédure exceptionnelle d'aide.</w:t>
      </w:r>
    </w:p>
    <w:p>
      <w:r>
        <w:t>Le versement de l'aide est effectué dans la limite de 180 millions d'euros. Une enveloppe de 30 millions d'euros est, au sein de cette enveloppe globale, réservée spécifiquement aux habitants de communes limitrophes de celles reconnues en état de catastrophe naturelle. Après un premier recensement des demandes au niveau départemental, les ministres chargés de la sécurité civile et du budget arrêtent des enveloppes d'aide par département et fixent les mesures générales d'encadrement pour le calcul des aides individuelles et les conditions de versement. Le préfet arrête, dans le respect de cette enveloppe, le montant de l'aide aux propriétaires. L'aide porte exclusivement sur les mesures de confortement nécessaires au rétablissement de l'intégrité de la structure, du clos et du couvert.</w:t>
      </w:r>
    </w:p>
    <w:p>
      <w:r>
        <w:t>Sont concernés les propriétaires des bâtiments à usage d'habitation principale, situés dans les communes qui ont formulé avant le 1er juin 2005, sans l'obtenir, une demande de reconnaissance de l'état de catastrophe naturelle au titre de la sécheresse survenue entre juillet et septembre 2003. Les dommages doivent compromettre la solidité des logements ou les rendre impropres à leur destination. Les bâtiments concernés doivent avoir été couverts du 1er juillet au 30 septembre 2003 par un contrat d'assurance. Sont exclus de l'aide exceptionnelle les bâtiments couverts au 1er octobre 2003 au titre de la responsabilité décennale, ainsi que ceux réalisés illégalement.</w:t>
      </w:r>
    </w:p>
    <w:p>
      <w:r>
        <w:t>Un arrêté préfectoral approuvant l'élaboration d'un dossier-type de demande est rendu après consultation des organisations professionnelles représentatives du secteur de l'assurance. Les propriétaires envoient leur demande en préfecture à peine de forclusion dans les 60 jours calendaires révolus à compter de la date de publication dudit arrêté. Les entreprises d'assurance conseillent les propriétaires pour la constitution de leur dossier. Le préfet statue quant à l'éligibilité d'une demande au regard de critères liés à la nature des sols et des travaux de confortement à entreprendre. Dans cette mission, il est assisté par les chefs des services de l'Etat concernés et par deux représentants des professions d'assurance (désignés par les organisations professionnelles représentatives du secteur de l'assurance).</w:t>
      </w:r>
    </w:p>
    <w:p>
      <w:r>
        <w:t>Le fonds de compensation des risques de l'assurance de la construction (FCAC) verse des aides au titre de cette procédure exceptionnelle dans le cadre d'une convention conclue par la Caisse centrale de réassurance, en qualité de gestionnaire du fonds, avec l'Etat. L'aide est versée directement à cahque bénéficiaire par le Trésorier payeur général de chaque département.</w:t>
      </w:r>
    </w:p>
    <w:p>
      <w:r>
        <w:t>Subventions au titre du fonds d'aide au relogement d'urgence (art. 39)</w:t>
      </w:r>
    </w:p>
    <w:p>
      <w:r>
        <w:t>Afin d'accompagner financièrement les communes chargées d'assurer dans l'urgence le relogement des occupants des locaux qui présentent un danger pour leur santé ou leur sécurité et à empêcher toute utilisation des locaux évacués, un fonds d'aide pour le relogement d'urgence (FARU) est créé. Il est institué pour une durée limitée à 5 ans (de 2006 à 2010) et sera financé pour l'année 2006 à hauteur de 20 millions d'euros. A partir de ce fonds, des subventions peuvent être octroyées aux communes pour assurer pour une période maximale de six mois l'hébergement d'urgence ou le relogement temporaire des personnes occupant ces locaux et qui ont fait l'objet soit d'une ordonnance d'expulsion, soit d'un ordre d'évacuation. Des aides financières peuvent également être accordées pour le financement des mesures destinées à mettre les locaux hors d'état d'être utilisables. Les aides sont accordées par le ministère de l'intérieur, après instruction des dossiers par le préfet. Ce dispositif n'a aucune incidence sur les obligations de remboursement auxquelles sont tenus les propriétaires en application de dispositions législatives spécifiques.</w:t>
      </w:r>
    </w:p>
    <w:p>
      <w:r>
        <w:t>Relèvement de certains seuils de prélèvements obligatoires : modalités de compensation de l'Etat envers l'UESL (art. 57)</w:t>
      </w:r>
    </w:p>
    <w:p>
      <w:r>
        <w:t>Une ordonnance du 2 août 2005 a porté le seuil de la participation obligatoire des employeurs à l'effort de construction de 10 à 20 salariés. Le texte prévoyait, du fait de la perte de recettes qui allait en résulter pour les collecteurs, une compensation par l'Etat des éventuelles diminutions de ressources. A compter du 1er janvier 2006, une fraction égale à 80,25 % de la part non affectée du produit annuel de la taxe sur les locaux à usage de bureaux, les locaux commerciaux et les locaux de stockage perçue dans la région Ile-de-France est affectée à l'Union d'économie sociale du logement en compensation des pertes de recettes supportées par les collecteurs.</w:t>
      </w:r>
    </w:p>
    <w:p>
      <w:pPr>
        <w:pStyle w:val="Heading2"/>
      </w:pPr>
      <w:r>
        <w:t>Loi de finances rectificative pour 2005 (loi du 30.12.05)</w:t>
      </w:r>
    </w:p>
    <w:p>
      <w:r>
        <w:t>Le champ d'application de la TVA à taux réduit (art. 88)</w:t>
      </w:r>
    </w:p>
    <w:p>
      <w:r>
        <w:t>La TVA à taux réduit s'applique aux travaux d'amélioration, de transformation, d'aménagement et d'entretien portant sur des locaux à usage d'habitation achevés depuis plus de deux ans à la condition que ces travaux n'aboutissent pas, par leur nature ou leur ampleur, à la production d'un immeuble neuf (CGI : art. 279-0 bis).</w:t>
      </w:r>
    </w:p>
    <w:p>
      <w:r>
        <w:t>En pratique, un contentieux important s'est développé au sujet des travaux de rénovation lourde du fait des interprétations divergentes de la notion de " travaux concourant à la production ou à la livraison d'un immeuble neuf ". Aussi, il est apparu nécessaire de fixer des critères afin de clarifier la frontière entre les travaux d'amélioration éligibles au taux réduit de TVA et les travaux relevant du taux normal. La clarification se traduit par une définition légale des travaux concourant à la production de logement neufs. Constituent notamment des livraisons à soi-même d'immeubles neufs les travaux portant sur des immeubles existants qui consistent en une surélévation, ou qui rendent à l'état neuf soit :</w:t>
      </w:r>
    </w:p>
    <w:p>
      <w:r>
        <w:t>la majorité des fondations;</w:t>
      </w:r>
    </w:p>
    <w:p>
      <w:r>
        <w:t>la majorité des éléments hors fondations déterminant la résistance et la rigidité de l'ouvrage;</w:t>
      </w:r>
    </w:p>
    <w:p>
      <w:r>
        <w:t>la majorité de la consistance des façades hors ravalement;</w:t>
      </w:r>
    </w:p>
    <w:p>
      <w:r>
        <w:t>l'ensemble des éléments de second œuvre tels qu'énumérés par décret en Conseil d'Etat (à paraître), dans une proportion fixée par ce décret qui ne peut être inférieure à la moitié pour chacun d'entre eux.</w:t>
      </w:r>
    </w:p>
    <w:p>
      <w:r>
        <w:t>Au-delà de la clarification apportée, une restriction des travaux éligibles au taux réduit est introduite puisque dorénavant les travaux réalisés sur une période de deux ans au plus, à l'issue desquels la surface de plancher hors œuvre nette des locaux existants est majorée de plus de 10 %, sont exclus du bénéfice l'avantage fiscal. Concernant les pièces justificatives, il est désormais prévu que le commanditaire des travaux atteste que les travaux portent effectivement sur un local d'habitation achevé depuis plus de deux ans mais également qu'ils ne répondent pas aux critères de la production d'un immeuble neuf. Cette attestation, ainsi que les factures ou notes émises par l'entreprise, devra être conservée durant les cinq années qui suivent l'achèvement des travaux.</w:t>
      </w:r>
    </w:p>
    <w:p>
      <w:r>
        <w:t>Enfin, on relèvera que le client est désormais solidairement tenu au paiement du complément de taxe si les mentions portées sur l'attestation s'avèrent inexactes de son fait. Cette disposition a été votée alors même que la pérennité de la TVA à taux réduit dans le bâtiment n'est pas assurée.</w:t>
      </w:r>
    </w:p>
    <w:p>
      <w:pPr>
        <w:pStyle w:val="Heading1"/>
      </w:pPr>
      <w:r>
        <w:t>La protection des locataires en cas de vente par lots de plus de dix logements appartenant à un même bailleur / Accords collectifs</w:t>
      </w:r>
    </w:p>
    <w:p>
      <w:r>
        <w:rPr>
          <w:i/>
        </w:rPr>
        <w:t>https://www.anil.org/documentation-experte/analyses-juridiques-jurisprudence/analyses-juridiques/analyses-juridiques-2006/la-protection-des-locataires-en-cas-de-vente-par-lots-de-plus-de-dix-logements-appartenant-a-un-meme-bailleur-/-accords-collectifs/</w:t>
      </w:r>
    </w:p>
    <w:p>
      <w:r>
        <w:t>Location (Location vide en parc privé) N° 50/06 décret du 10.11.06 : JO du 11.11.06</w:t>
      </w:r>
    </w:p>
    <w:p>
      <w:r>
        <w:t>La loi du 6.7.89 protège le locataire en cas de congé pour vente du bailleur. Cette protection vise les locataires âgés disposant de ressources faibles et concerne tous les bailleurs, quel que soit le nombre de logements qu'ils mettent en vente. Une protection est également prévue pour les locataires des secteurs II et III (cf. § Champ d'application) en cas de congés pour vente de plus de 10 logements dans un ensemble immobilier, lorsque aucune autre protection plus favorable n'est applicable (loi du 6.7.89 : art. 11-1 et 15 II).</w:t>
      </w:r>
    </w:p>
    <w:p>
      <w:r>
        <w:t>Afin de protéger un plus grand nombre de catégories de locataires en cas de vente par lots, un accord collectif de location a été conclu le 9 juin 1998 au sein de la Commission nationale de concertation. Il visait à améliorer l'information préalable -individuelle et collective- des locataires, à faciliter l'opération lorsqu'un délai supplémentaire s'avérait nécessaire ou qu'une substitution d'acquéreur était possible et à traiter les cas difficiles nécessitant un relogement, voire une renouvellement de bail.</w:t>
      </w:r>
    </w:p>
    <w:p>
      <w:r>
        <w:t>Un décret a étendu cet accord relatif aux congés pour vente de plus de 10 logements dans un ensemble immobilier leur appartenant, à tous les bailleurs du secteur II et III (décret du 22.7.99).</w:t>
      </w:r>
    </w:p>
    <w:p>
      <w:r>
        <w:t>Un nouvel accord, plus favorable aux locataires, a été conclu le 16 mars 2005 au sein de la Commission nationale de concertation et étendu par décret à tous les bailleurs des secteurs II et III (décret du 10.11.06).</w:t>
      </w:r>
    </w:p>
    <w:p>
      <w:r>
        <w:t>L'accord de 2005, plus protecteur pour les locataires que celui de 1998, prévoit :</w:t>
      </w:r>
    </w:p>
    <w:p>
      <w:r>
        <w:t>une information renforcée adressée aux locataires et à leurs représentants;</w:t>
      </w:r>
    </w:p>
    <w:p>
      <w:r>
        <w:t>la prorogation de droit du bail dans certains cas et à certaines conditions (enfants scolarisés…);</w:t>
      </w:r>
    </w:p>
    <w:p>
      <w:r>
        <w:t>la faculté pour le partenaire lié au locataire par un PACS de se substituer à ce dernier pour acheter le logement;</w:t>
      </w:r>
    </w:p>
    <w:p>
      <w:r>
        <w:t>l'obligation pour le bailleur de délivrer congé avec proposition de relogement lorsque les ressources du locataire sont inférieures à 100 % du plafond de ressources PLI (le seuil était de 80 % dans l'accord de 98);</w:t>
      </w:r>
    </w:p>
    <w:p>
      <w:r>
        <w:t>la nullité du congé délivré en violation des dispositions de l'accord [pour mémoire, la loi du 13 juin 2006 sanctionne par la nullité un congé qui serait délivré en violation d'un accord collectif rendu obligatoire par décret (loi 13.6.06 / loi 6.7.89 : art. 15 II)].</w:t>
      </w:r>
    </w:p>
    <w:p>
      <w:r>
        <w:t>Dispositions des accords collectifs de 1998 et 2005</w:t>
      </w:r>
    </w:p>
    <w:p>
      <w:r>
        <w:t>L'accord de 2005 reprend pour l'essentiel les dispositions de l'accord de 1998 et offre aux locataires une protection renforcée en cas de vente de plus de 10 logements dans un ensemble immobilier appartenant au même bailleur relevant du secteur II ou III. Bien que les signataires des accords n'aient pas prévu expressément que l'accord collectif de 2005 aujourd'hui étendu se substitue à celui de 1998, tout laisse à penser que tel est le cas, dans la mesure où les deux accords ont le même champ d'application, et que le second reprend les dispositions du premier tout en renforçant la protection des locataires.</w:t>
      </w:r>
    </w:p>
    <w:p>
      <w:r>
        <w:t>Les dispositions de l'accord de 2005 sont applicables à l'ensemble des bailleurs des secteurs II et III à compter du 12 novembre 2006.</w:t>
      </w:r>
    </w:p>
    <w:p>
      <w:pPr>
        <w:pStyle w:val="Heading2"/>
      </w:pPr>
      <w:r>
        <w:t>Champ d'application</w:t>
      </w:r>
    </w:p>
    <w:p>
      <w:r>
        <w:t>L'accord de 2005, comme celui de 1998, vise à protéger les locataires lorsqu'un même bailleur souhaite leur donner congé pour mettre en vente plus 10 logements libres ou occupés dans un même immeuble.</w:t>
      </w:r>
    </w:p>
    <w:p>
      <w:r>
        <w:t>Sont concernés par les accords les bailleurs des secteurs locatifs II et III.</w:t>
      </w:r>
    </w:p>
    <w:p>
      <w:r>
        <w:t>Le secteur II regroupe les logements des SEM, des sociétés immobilières à participation majoritaire de la Caisse des dépôts et consignations, des collectivités publiques, des sociétés filiales d'un organisme collecteur du 1 % logement et des filiales de ces organismes.</w:t>
      </w:r>
    </w:p>
    <w:p>
      <w:r>
        <w:t>Le secteur III comprend les logements des entreprises d'assurance, des établissements de crédit, des sociétés immobilières conventionnées et des sociétés immobilières d'investissement et des filiales de ces organismes.</w:t>
      </w:r>
    </w:p>
    <w:p>
      <w:r>
        <w:t>Sont donc exclus, les bailleurs privés, personnes physiques (secteur IV) et les bailleurs HLM (secteur I).</w:t>
      </w:r>
    </w:p>
    <w:p>
      <w:pPr>
        <w:pStyle w:val="Heading2"/>
      </w:pPr>
      <w:r>
        <w:t>La procédure d'information</w:t>
      </w:r>
    </w:p>
    <w:p>
      <w:r>
        <w:t>Elle obéit à un certain formalisme et se décline en plusieurs phases.</w:t>
      </w:r>
    </w:p>
    <w:p>
      <w:r>
        <w:t>Information préalable à la décision de mise en vente</w:t>
      </w:r>
    </w:p>
    <w:p>
      <w:r>
        <w:t>Le bailleur informe par écrit les associations de locataires représentatives (au sens de l'article 44 de la loi du 23.12.86) de son intention de mettre en vente par lots plus de 10 logements libres ou occupés dans un même immeuble. A ce stade, les modalités de l'information future des locataires sont examinées. A défaut d'associations de locataires représentatives, le bailleur apprécie l'intérêt d'informer le locataire, le plus tôt possible en fonction des données qu'il peut fournir.</w:t>
      </w:r>
    </w:p>
    <w:p>
      <w:r>
        <w:t>Information générale délivrée lors de la réunion d'information</w:t>
      </w:r>
    </w:p>
    <w:p>
      <w:r>
        <w:t>Une fois que le bailleur est prêt à rendre publique son intention de vendre, une réunion d'information à laquelle sont invités par écrit les locataires, quelle que soit la date d'expiration de leur bail, et leurs associations est organisée. Dans le cas d'un propriétaire unique, il est procédé à l'affichage, dans les parties communes, des date, lieu et heure de la dite réunion (disposition nouvelle issue de l'accord collectif de 2005). Une documentation, dans une forme accessible, est utile à ce stade.</w:t>
      </w:r>
    </w:p>
    <w:p>
      <w:r>
        <w:t>Information individuelle adressée à chaque locataire</w:t>
      </w:r>
    </w:p>
    <w:p>
      <w:r>
        <w:t>Les modalités envisagées pour la vente sont ensuite confirmées par écrit à tous les locataires par le bailleur. Il ne s'agit à ce stade que d'un document d'information ne constituant pas offre de vente.</w:t>
      </w:r>
    </w:p>
    <w:p>
      <w:r>
        <w:t>Ce document présente :</w:t>
      </w:r>
    </w:p>
    <w:p>
      <w:r>
        <w:t>les dispositions de la loi et de l'accord collectif sur les droits respectifs des locataires et des propriétaires et les phases importantes de l'opération;</w:t>
      </w:r>
    </w:p>
    <w:p>
      <w:r>
        <w:t>les règles de fonctionnement de la copropriété notamment au regard du rôle de l'assemblée générale, du syndicat des copropriétaires et du syndic ainsi que la nature et le niveau des charges particulières aux copropriétaires par rapport à ceux des charges locatives;</w:t>
      </w:r>
    </w:p>
    <w:p>
      <w:r>
        <w:t>les conditions du crédit du moment (propositions de plusieurs établissements financiers) ainsi que la possibilité du recours aux prêts du 1 % logement;</w:t>
      </w:r>
    </w:p>
    <w:p>
      <w:r>
        <w:t>les prix moyens au m² au moment de la mise en vente avec les critères de différenciation des prix entre les logements;</w:t>
      </w:r>
    </w:p>
    <w:p>
      <w:r>
        <w:t>le ou les avantages, notamment de prix, accordés aux locataires (pour une période de 6 mois), en particulier en fonction de l'ancienneté du locataire dans les lieux et de la durée du bail restant à courir;</w:t>
      </w:r>
    </w:p>
    <w:p>
      <w:r>
        <w:t>les possibilités de relogement par le bailleur par location ou accession notamment dans son propre parc;</w:t>
      </w:r>
    </w:p>
    <w:p>
      <w:r>
        <w:t>l'information par le bailleur des dispositifs légaux et réglementaires destinés à protéger les locataires en difficulté, notamment en raison de leur âge ou de leurs ressources (disposition nouvelle issue de l'accord de 2005);</w:t>
      </w:r>
    </w:p>
    <w:p>
      <w:r>
        <w:t>l'information des dispositifs légaux et réglementaires destinés à faciliter les opérations pour les locataires (disposition nouvelle issue de l'accord de 2005);</w:t>
      </w:r>
    </w:p>
    <w:p>
      <w:r>
        <w:t>l'état de l'immeuble et les travaux : les modalités de réalisation de diagnostics et bilans techniques sont examinés entre le bailleur et les associations de locataires représentatives (loi du 23.12.1986 : art. 44). En l'absence d'associations de locataires représentatives, un état de l'immeuble doit être établi.</w:t>
      </w:r>
    </w:p>
    <w:p>
      <w:r>
        <w:t>Les diagnostics et bilans techniques peuvent être effectués par des organismes spécialisés en expertise technique. Ils portent sur les éléments essentiels du bâti, les équipements communs et de sécurité susceptibles d'entraîner des dépenses importantes pour les futurs copropriétaires dans les années qui suivront la vente. Il s'agit en particulier du clos, du couvert, de l'isolation thermique, des conduites et canalisation collectives, des équipements de chauffage collectif, des ascenseurs, de la sécurité en matière d'incendie.</w:t>
      </w:r>
    </w:p>
    <w:p>
      <w:r>
        <w:t>Les diagnostics et bilans techniques sont mis dès que possible à disposition des locataires, et désormais de leurs représentants s'ils existent (au sens de l'article 44 de la loi du 23.12.86), et leur sont communiqués avec l'offre de vente prévue à l'article 10 de la loi du 10 décembre 1975. Le propriétaire s'assure que ces documents sont aisément lisibles et peut, à défaut, demander une version simplifiée aux auteurs des diagnostics et bilans.</w:t>
      </w:r>
    </w:p>
    <w:p>
      <w:r>
        <w:t>Le propriétaire communique également un récapitulatif des travaux réalisés dans les parties communes les cinq dernières années et des coûts exposés. Désormais, ce récapitulatif est fourni au plus tard avec l'offre de vente prévue à l'article 10 de la loi du 31.12.75. Il fournit, dans les mêmes conditions, une liste des travaux qu'il serait souhaitable d'entreprendre à court et à moyen terme et indique éventuellement quelle partie de ces derniers il serait prêt à prendre en charge avant la première vente.</w:t>
      </w:r>
    </w:p>
    <w:p>
      <w:r>
        <w:t>Autres informations : le bailleur fournit en annexe au courrier d'information adressé au locataire :</w:t>
      </w:r>
    </w:p>
    <w:p>
      <w:r>
        <w:t>l'état descriptif de division de l'immeuble pour les lots le concernant,</w:t>
      </w:r>
    </w:p>
    <w:p>
      <w:r>
        <w:t>une fiche individuelle précisant le prix du logement.</w:t>
      </w:r>
    </w:p>
    <w:p>
      <w:r>
        <w:t>L'accord de 2005 prévoit que le locataire évoque avec le bailleur l'état du logement et la prise en charge par ce dernier des dépenses d'amélioration et des travaux qui ne relèvent pas des réparations locatives. La possibilité de consulter le futur règlement de copropriété est annoncée dès qu'elle est matériellement possible, par voie d'affichage dans les parties communes. Il est communiqué aux représentants des locataires (disposition nouvelle issue de l'accord de 2005).</w:t>
      </w:r>
    </w:p>
    <w:p>
      <w:r>
        <w:t>Les contrats de prestations de services liés à l'exploitation de l'immeuble sont consultables, à leur demande, par les associations de locataires représentatives.</w:t>
      </w:r>
    </w:p>
    <w:p>
      <w:pPr>
        <w:pStyle w:val="Heading2"/>
      </w:pPr>
      <w:r>
        <w:t>Offre de vente et congé éventuel</w:t>
      </w:r>
    </w:p>
    <w:p>
      <w:r>
        <w:t>A compter de la confirmation de son intention de vendre adressée par le bailleur individuellement à chaque locataire, les accords collectifs prévoient que le bailleur s'engage à respecter un délai de trois mois avant d'adresser une offre de vente au locataire (loi du 31.12.75 : art. 10). Une fois notifiée l'offre de vente, le congé pour vente peut être envoyé conformément à l'article 15 de la loi du 6.7.89. Une information est donnée au maire de la commune ou de l'arrondissement du siège de l'immeuble dès la décision de vente.</w:t>
      </w:r>
    </w:p>
    <w:p>
      <w:pPr>
        <w:pStyle w:val="Heading2"/>
      </w:pPr>
      <w:r>
        <w:t>Mesures protectrices des locataires</w:t>
      </w:r>
    </w:p>
    <w:p>
      <w:r>
        <w:t>Prorogation du bail</w:t>
      </w:r>
    </w:p>
    <w:p>
      <w:r>
        <w:t>Le locataire peut demander une prorogation de son contrat de location dès lors que la durée du bail restant à courir est inférieure à trente mois à compter de l'offre de vente. Ce délai supplémentaire peut être accordé par le bailleur s'il est justifié par l'obtention d'un prêt, la vente d'un bien immobilier, le départ à la retraite, une mutation professionnelle ou tout autre circonstance.</w:t>
      </w:r>
    </w:p>
    <w:p>
      <w:r>
        <w:t>Toutefois, l'accord de 2005 instaure une prorogation de droit dès lors que la durée du bail restant à courir est inférieure à trente mois à la date de l'offre de vente, dans deux cas :</w:t>
      </w:r>
    </w:p>
    <w:p>
      <w:r>
        <w:t>si le locataire occupe le logement depuis plus de six ans à la date de l'offre de vente de la loi de 75 (art. 10). La durée de l'occupation résultant de la prorogation du bail est calculée à raison d'un mois par année d'ancienneté;</w:t>
      </w:r>
    </w:p>
    <w:p>
      <w:r>
        <w:t>si le locataire a, à sa charge, des enfants scolarisés. Le contrat est prorogé jusqu'à la fin de l'année scolaire.</w:t>
      </w:r>
    </w:p>
    <w:p>
      <w:r>
        <w:t>Dans tous les cas, la prorogation ne peut être supérieure à trente mois à compter de la date de l'offre de vente. Le bailleur doit confirmer son accord et notifier au locataire, par lettre recommandée avec accusé de réception, la durée de prorogation du bail au plus tard quatre mois avant l'expiration du bail.</w:t>
      </w:r>
    </w:p>
    <w:p>
      <w:r>
        <w:t>Personnes autorisées à se substituer au locataire pour acheter le logement</w:t>
      </w:r>
    </w:p>
    <w:p>
      <w:r>
        <w:t>Les personnes ne pouvant acquérir leur logement peuvent proposer au bailleur comme acquéreur, leur conjoint ou concubin notoire vivant avec elles depuis au moins un an à la date de l'offre de vente, leurs ascendants ou descendants ainsi que ceux de leur conjoint ou concubin. A cette liste de bénéficiaires, l'accord de 2005 ajoute le partenaire lié par un PACS. Cet acquéreur bénéficie des mêmes conditions de vente et de délai que celles proposées au locataire.</w:t>
      </w:r>
    </w:p>
    <w:p>
      <w:r>
        <w:t>Renouvellement du bail pour les locataires en situation difficile</w:t>
      </w:r>
    </w:p>
    <w:p>
      <w:r>
        <w:t>Le bail est renouvelé de plein droit dans trois cas :</w:t>
      </w:r>
    </w:p>
    <w:p>
      <w:r>
        <w:t>pour raison de santé grave : lorsque le locataire ne peut se porter acquéreur de son logement et qu'il ne peut déménager en raison de son état de santé présentant un caractère de gravité reconnue médicalement;</w:t>
      </w:r>
    </w:p>
    <w:p>
      <w:r>
        <w:t>en raison de l'âge : lorsqu'un locataire est âgé de plus de 70 ans à la date d'expiration de son bail. Désormais, cette disposition n'est toutefois pas applicable aux personnes assujetties à l'impôt de solidarité sur la fortune;</w:t>
      </w:r>
    </w:p>
    <w:p>
      <w:r>
        <w:t>en raison d'une incapacité : lorsqu'un locataire est titulaire soit d'une rente d'invalide du travail correspondant à une incapacité au moins égale à 80 %, soit d'une allocation servie à toute personne dont l'infirmité entraîne au moins 80 % d'incapacité permanente.</w:t>
      </w:r>
    </w:p>
    <w:p>
      <w:r>
        <w:t>Congé avec offre de relogement Lorsque le locataire ne se porte pas acquéreur de son logement et qu'il justifie d'un revenu inférieur à 100 % du plafond de ressources PLI (le seuil était de 80 % dans l'accord de 98), le congé ne peut lui être délivré sans qu'une proposition de relogement lui soit offerte dans les conditions légales (loi du 6.7.89 : art. 15-III §1 : logement correspondant aux besoins et possibilité du locataire et situé dans les limites géographiques de l'article 13 bis de la loi de 48).</w:t>
      </w:r>
    </w:p>
    <w:p>
      <w:r>
        <w:t>Le bailleur propose au locataire en priorité les logements qui deviennent vacants dans son parc et qui ne font pas l'objet d'un droit de réservation. Le loyer du logement proposé bénéficie par rapport aux loyers de relocation d'une remise en pourcentage égale à celle dont bénéficie le locataire dans son logement actuel. Le loyer résultant de cette règle ne peut cependant être supérieur au loyer moyen pratiqué pour un logement comparable dans la même zone géographique.</w:t>
      </w:r>
    </w:p>
    <w:p>
      <w:pPr>
        <w:pStyle w:val="Heading2"/>
      </w:pPr>
      <w:r>
        <w:t>Non respect de l'accord de 2005</w:t>
      </w:r>
    </w:p>
    <w:p>
      <w:r>
        <w:t>Désormais, le non respect de certaines des dispositions de l'accord entraîne de plein droit la nullité du congé pour vente (loi du 13.6.06 / loi du 6.7.89 : art. 15 II).</w:t>
      </w:r>
    </w:p>
    <w:p>
      <w:r>
        <w:t>Il s'agit des mesures relatives :</w:t>
      </w:r>
    </w:p>
    <w:p>
      <w:r>
        <w:t>à la prorogation de droit du bail du locataire occupant le logement depuis plus de six ans à la date de l'offre de vente, ou ayant des enfants scolarisés;</w:t>
      </w:r>
    </w:p>
    <w:p>
      <w:r>
        <w:t>à la faculté offerte à des personnes autres que le locataire d'acquérir le logement;</w:t>
      </w:r>
    </w:p>
    <w:p>
      <w:r>
        <w:t>à la proposition de relogement devant être adressée au locataire ayant des ressources inférieures au plafond PLI;</w:t>
      </w:r>
    </w:p>
    <w:p>
      <w:r>
        <w:t>au renouvellement du bail pour les locataires en situation difficile.</w:t>
      </w:r>
    </w:p>
    <w:p>
      <w:pPr>
        <w:pStyle w:val="Heading2"/>
      </w:pPr>
      <w:r>
        <w:t>Durée des accords</w:t>
      </w:r>
    </w:p>
    <w:p>
      <w:r>
        <w:t>Les signataires des accords collectifs conclus le 9 juin 1998 et le 16 mars 2005 avaient prévu que les accords seraient d'une durée d'un an, reconductibles tacitement, sauf dénonciation six mois avant l'échéance par une des parties signataires auprès du président de la Commission nationale de concertation.</w:t>
      </w:r>
    </w:p>
    <w:p>
      <w:r>
        <w:t>A noter qu'il n'est pas précisé dans le texte de l'accord (ni dans le décret) si cette dénonciation est toujours possible une fois l'accord collectif étendu par décret.</w:t>
      </w:r>
    </w:p>
    <w:p>
      <w:pPr>
        <w:pStyle w:val="Heading2"/>
      </w:pPr>
      <w:r>
        <w:t>Contentieux lié à l'application des accords collectifs</w:t>
      </w:r>
    </w:p>
    <w:p>
      <w:r>
        <w:t>En cas de conflit entre un bailleur et un locataire relatif à une ou plusieurs dispositions relatives aux mesures protectrices des locataires, il est prévu que les parties feront appel à la conciliation avant que le litige ne soit porté devant une juridiction. L'avis de l'instance de conciliation est obligatoirement transmis au juge au cas où le conflit est porté devant celui-ci, accompagnés des motivations précises de ces avis.</w:t>
      </w:r>
    </w:p>
    <w:p>
      <w:r>
        <w:t>Textes officiels : Loi du 6.7.89 : art. 11-1 et 15 II Accord collectif du 9.6.98, circulaire du 28.7.98; décret du 22.7.99 : JO du 23.7.99 Accord collectif du 16.3.05; décret du 10.11.06 : JO du 11.11.06</w:t>
      </w:r>
    </w:p>
    <w:p>
      <w:r>
        <w:t>Voir aussi la loi du 13 juin 2006 relative au droit de préemption et à la protection des locataires en cas de vente en bloc d'un immeuble de plus de dix logements.</w:t>
      </w:r>
    </w:p>
    <w:p>
      <w:pPr>
        <w:pStyle w:val="Heading1"/>
      </w:pPr>
      <w:r>
        <w:t>Le droit de préemption et la protection des locataires en cas de vente d'un immeuble de plus de dix logements</w:t>
      </w:r>
    </w:p>
    <w:p>
      <w:r>
        <w:rPr>
          <w:i/>
        </w:rPr>
        <w:t>https://www.anil.org/documentation-experte/analyses-juridiques-jurisprudence/analyses-juridiques/analyses-juridiques-2006/le-droit-de-preemption-et-la-protection-des-locataires-en-cas-de-vente-dun-immeuble-de-plus-de-dix-logements/</w:t>
      </w:r>
    </w:p>
    <w:p>
      <w:r>
        <w:t>Location (Location vide en parc privé) loi du 13.6.06 : JO du 14.6.06 / loi du 31.12.75 : article 10-1 N° 27/06</w:t>
      </w:r>
    </w:p>
    <w:p>
      <w:r>
        <w:t>Afin de limiter les ventes en bloc effectuées par les bailleurs institutionnels au profit d'acquéreurs qui, une fois l'immeuble acquis, procèdent à sa vente par lots et bénéficient d'une forte plus-value par rapport au prix payé pour l'immeuble acheté en bloc, il est créé un nouveau dispositif de préemption pour les locataires dès le stade de la première vente en bloc.</w:t>
      </w:r>
    </w:p>
    <w:p>
      <w:r>
        <w:t>Désormais, préalablement à toute vente d'un immeuble de plus de dix logements, en totalité et en une seule fois, au profit d'un acquéreur personne physique ou morale refusant de proroger les baux en cours, le bailleur devra en avertir les locataires qui pourront se porter acquéreur de leur lot. Ce droit de préemption est donc subordonné au refus de l'acquéreur potentiel de l'immeuble de proroger les baux en cours.</w:t>
      </w:r>
    </w:p>
    <w:p>
      <w:r>
        <w:t>Deux situations sont donc à distinguer selon le choix de l'acquéreur :</w:t>
      </w:r>
    </w:p>
    <w:p>
      <w:r>
        <w:t>soit il ne souhaite pas proroger les baux en cours ce qui déclenche le droit de préemption des locataires;</w:t>
      </w:r>
    </w:p>
    <w:p>
      <w:r>
        <w:t>soit il prend l'engagement de proroger les baux en cours pour une durée minimale de six ans et le droit de préemption ne jouera pas.</w:t>
      </w:r>
    </w:p>
    <w:p>
      <w:r>
        <w:t>Par ailleurs, pour inciter les acquéreurs de logement(s) vendu(s) par lots à maintenir l'immeuble sous statut locatif, la loi créé un dispositif fiscal avantageux au profit de l'acquéreur s'engageant à proroger les baux en cours pendant six ans (réduction du taux des droits d'enregistrement). L'application de ce dispositif est toutefois facultative car subordonnée à la volonté de la commune qui doit prendre une délibération en ce sens.</w:t>
      </w:r>
    </w:p>
    <w:p>
      <w:r>
        <w:t>Enfin, la loi vient modifier les articles 11-1 et 15 II de la loi du 6.7.89.</w:t>
      </w:r>
    </w:p>
    <w:p>
      <w:pPr>
        <w:pStyle w:val="Heading2"/>
      </w:pPr>
      <w:r>
        <w:t>Le droit de préemption du locataire o de l'occupant de bonne foi (loi du 13.6.06 : art. 1er / loi du 31.12.75 : art. 10-1)</w:t>
      </w:r>
    </w:p>
    <w:p>
      <w:r>
        <w:t>Ce droit de préemption est autonome et s'ajoute aux deux dispositifs de préemption des locataires existant déjà :</w:t>
      </w:r>
    </w:p>
    <w:p>
      <w:r>
        <w:t>lorsqu'en cours de bail, l'immeuble est vendu par lots consécutivement à la mise en copropriété (loi du 31.12.75 : art. 10);</w:t>
      </w:r>
    </w:p>
    <w:p>
      <w:r>
        <w:t>lorsqu'en fin de bail, un congé aux fins de vendre libre est délivré au locataire (loi du 6.7.89 : art. 15).</w:t>
      </w:r>
    </w:p>
    <w:p>
      <w:r>
        <w:t>L'hypothèse de ce nouveau droit de préemption est celle d'un locataire qui, en cours de bail, voit son immeuble vendu dans sa totalité et en une seule fois à un acquéreur qui ne s'engage pas à proroger les contrats de bail en cours pendant six ans.</w:t>
      </w:r>
    </w:p>
    <w:p>
      <w:r>
        <w:t>Cas dans lesquels le droit de préemption joue</w:t>
      </w:r>
    </w:p>
    <w:p>
      <w:r>
        <w:t>Le droit de préemption s'applique en cas de :</w:t>
      </w:r>
    </w:p>
    <w:p>
      <w:r>
        <w:t>vente en cours de bail d'un immeuble à usage d'habitation ou à usage mixte d'habitation et professionnel, comprenant plus de dix logements, dans sa totalité et en une seule fois;</w:t>
      </w:r>
    </w:p>
    <w:p>
      <w:r>
        <w:t>cession de la totalité des parts ou actions de sociétés lorsque ces parts ou actions portent attribution en propriété ou en jouissance à temps complet de chacun des logements d'un immeuble de plus de dix logements. Tous les types de sociétés sont visés notamment les sociétés civiles ordinaires (SCI par exemple), les sociétés de construction-vente (dont l'objet est la division d'un immeuble par fractions destinées à être attribuées aux associés en propriété ou en jouissance à temps complet).</w:t>
      </w:r>
    </w:p>
    <w:p>
      <w:r>
        <w:t>Cas dans lesquels le droit de préemption ne joue pas</w:t>
      </w:r>
    </w:p>
    <w:p>
      <w:r>
        <w:t>Le droit de préemption est exclu dans les cas suivants :</w:t>
      </w:r>
    </w:p>
    <w:p>
      <w:r>
        <w:t>la vente de l'immeuble ou la cession de parts ou actions de sociétés intervient entre parents ou alliés jusqu'au quatrième degré inclus;</w:t>
      </w:r>
    </w:p>
    <w:p>
      <w:r>
        <w:t>l'immeuble est frappé du droit de préemption urbain ou du droit de préemption ouvert dans les zones d'aménagement différé (CU : art. L. 211-1 à L. 212-5);</w:t>
      </w:r>
    </w:p>
    <w:p>
      <w:r>
        <w:t>lorsque l'acquéreur en bloc s'engage à maintenir les contrats de location à usage d'habitation en cours pendant six ans.</w:t>
      </w:r>
    </w:p>
    <w:p>
      <w:r>
        <w:t>Conditions nécessaires pour faire jouer le droit de préemption</w:t>
      </w:r>
    </w:p>
    <w:p>
      <w:r>
        <w:t>Plusieurs conditions cumulatives doivent être réunies :</w:t>
      </w:r>
    </w:p>
    <w:p>
      <w:r>
        <w:t>l'immeuble comporte plus de dix logements;</w:t>
      </w:r>
    </w:p>
    <w:p>
      <w:r>
        <w:t>il est à usage d'habitation ou à usage mixte d'habitation et professionnel;</w:t>
      </w:r>
    </w:p>
    <w:p>
      <w:r>
        <w:t>le propriétaire vend l'immeuble dans sa totalité et en une seule fois;</w:t>
      </w:r>
    </w:p>
    <w:p>
      <w:r>
        <w:t>l'acquéreur ne s'engage pas à proroger l'ensemble des baux d'habitation en cours à la date de la conclusion de la vente pour une durée minimale de six ans à compter de la conclusion de la vente.</w:t>
      </w:r>
    </w:p>
    <w:p>
      <w:r>
        <w:t>La notification de la vente au locataire (loi 31.12.75 : art 10-1. I. A)</w:t>
      </w:r>
    </w:p>
    <w:p>
      <w:r>
        <w:t>Préalablement à la conclusion de la vente, et à peine de nullité de celle-ci, le bailleur doit faire connaître par lettre recommandée avec avis de réception à chacun des locataires ou occupants de bonne foi l'indication du prix et des conditions de la vente de l'immeuble dans sa totalité et en une seule fois, ainsi que le prix et les conditions de la vente du local qu'il occupe. La notification vaut offre de vente au profit du locataire ou occupant de bonne foi. Elle est valable pendant quatre mois à compter de sa réception.</w:t>
      </w:r>
    </w:p>
    <w:p>
      <w:r>
        <w:t>La notification doit s'accompagner :</w:t>
      </w:r>
    </w:p>
    <w:p>
      <w:r>
        <w:t>du projet de règlement de copropriété si un des locataires ou occupants de bonne foi réalise l'acte de vente;</w:t>
      </w:r>
    </w:p>
    <w:p>
      <w:r>
        <w:t>des résultats d'un diagnostic technique établi par un contrôleur technique (CCH : art. L. 111-23) ou un architecte, indépendant du propriétaire de l'immeuble ou de son mandataire. Il porte sur l'état apparent de la solidité du clos et du couvert, des conduites et canalisations collectives, ainsi que des équipements communs et de sécurité. Il s'agit du même diagnostic que celui exigé en cas de vente d'un logement dans les immeubles en copropriété depuis plus de quinze ans (CCH : art. L. 111-6-2). Les dépenses liées à l'élaboration de ce diagnostic sont à la charge du bailleur.</w:t>
      </w:r>
    </w:p>
    <w:p>
      <w:r>
        <w:t>L'information du maire sur les conditions de la vente en bloc (loi 31.12.75 : art 10-1. I. B)</w:t>
      </w:r>
    </w:p>
    <w:p>
      <w:r>
        <w:t>Préalablement à la conclusion de la vente, le bailleur est tenu de communiquer au maire de la commune sur le territoire de laquelle est situé l'immeuble le prix et les conditions de la vente de l'immeuble dans sa totalité et en une seule fois. Ce dispositif permet à la commune de préempter pour assurer le maintien dans les lieux des locataires (loi du 13.6.06 : art. 1er II / CU art. L. 210-2).</w:t>
      </w:r>
    </w:p>
    <w:p>
      <w:r>
        <w:t>Toutefois, cette obligation d'information ne s'applique pas dans deux cas :</w:t>
      </w:r>
    </w:p>
    <w:p>
      <w:r>
        <w:t>l'immeuble est soumis au droit de préemption urbain ou au droit de préemption ouvert dans les zones d'aménagement différé : la déclaration d'intention d'aliéner préalable (CU : art. L. 213-2) vaut communication au maire;</w:t>
      </w:r>
    </w:p>
    <w:p>
      <w:r>
        <w:t>la vente intervient entre parents et alliés jusqu'au quatrième degré inclus.</w:t>
      </w:r>
    </w:p>
    <w:p>
      <w:r>
        <w:t>Délais pour réaliser la vente (loi 31.12.75 : art 10-1. I. A)</w:t>
      </w:r>
    </w:p>
    <w:p>
      <w:r>
        <w:t>Si le locataire accepte l'offre de vente, il dispose d'un délai de deux mois, à compter de la date d'envoi de sa réponse au bailleur, pour la réalisation de l'acte de vente. Si, dans sa réponse, il notifie au bailleur son intention de recourir à un prêt, son acceptation de l'offre de vente est subordonnée à l'obtention du prêt. Le délai de réalisation de la vente est alors porté à quatre mois. Passé le délai de réalisation de l'acte de vente, l'acceptation de l'offre de vente est nulle de plein droit.</w:t>
      </w:r>
    </w:p>
    <w:p>
      <w:r>
        <w:t>Vente à un prix plus avantageux (loi 31.12.75 : art 10-1. I. A)</w:t>
      </w:r>
    </w:p>
    <w:p>
      <w:r>
        <w:t>Lorsque l'immeuble fait l'objet d'une mise en copropriété, en raison de la vente d'au moins un logement à un locataire ou occupant de bonne foi, et que le bailleur décide de vendre les lots occupés à des conditions ou à un prix plus avantageux à un tiers :</w:t>
      </w:r>
    </w:p>
    <w:p>
      <w:r>
        <w:t>une nouvelle offre de vente avec indication des conditions et prix doit être notifiée au locataire ou occupant de bonne foi par le bailleur ou à défaut par le notaire, sous peine de nullité de la vente. L'offre est valable pendant un mois à compter de sa réception et devient caduque si elle n'est pas acceptée par le locataire dans ce délai.</w:t>
      </w:r>
    </w:p>
    <w:p>
      <w:r>
        <w:t>Si le locataire ou occupant de bonne foi accepte la nouvelle offre ainsi notifiée, il dispose, à compter de l'envoi de sa réponse, d'un délai de deux mois pour réaliser la vente. Si, dans sa réponse, il notifie son intention de recourir à un prêt, son acceptation de l'offre de vente est subordonnée à l'obtention du crédit et le délai de réalisation de la vente est porté à quatre mois. A l'expiration de ce délai, si la vente n'a pas été réalisée, l'acceptation de l'offre de vente est nulle de plein droit.</w:t>
      </w:r>
    </w:p>
    <w:p>
      <w:r>
        <w:t>Les dispositions des six premiers alinéas de l'article 10-1 doivent être reproduites dans chaque notification à peine de nullité (loi du 13.6.06 : art. 1er / loi du 31.12.75 : art. 10-1. I. A).</w:t>
      </w:r>
    </w:p>
    <w:p>
      <w:r>
        <w:t>L'engagement de l'acquéreur de proroger les baux en cours (loi du 31.12.75 : art. 10-1. I. A et loi du 6.7.89 : art. 15 II)</w:t>
      </w:r>
    </w:p>
    <w:p>
      <w:r>
        <w:t>L'acquéreur peut souhaiter proroger les contrats de bail à usage d'habitation en cours à la date de la conclusion de la vente. Dans ce cas, il doit s'engager dans l'acte authentique à permettre à chaque locataire ou occupant de bonne foi de disposer du logement qu'il occupe pour une durée de six ans à compter de la signature de l'acte authentique de vente, qui contiendra la liste des locataires concernés par un engagement de prorogation du bail.</w:t>
      </w:r>
    </w:p>
    <w:p>
      <w:r>
        <w:t>Dès lors, est nul de plein droit le congé pour vente délivré au locataire en violation de l'engagement de prorogation des contrats de bail en cours (loi du 6.7.89 : art. 15 II).</w:t>
      </w:r>
    </w:p>
    <w:p>
      <w:pPr>
        <w:pStyle w:val="Heading2"/>
      </w:pPr>
      <w:r>
        <w:t>Le dispositif d'incitation fiscale (loi du 13.6.06 : art. 2 / Code général des impôts : art. 1584 bis et 1594 F sexies)</w:t>
      </w:r>
    </w:p>
    <w:p>
      <w:r>
        <w:t>L'hypothèse visée par le texte est notamment celle de l'acquisition d'un ou plusieurs logements occupés (par des locataires dont le droit de préemption a été purgé) vendus dans le cadre d'une vente par lots.</w:t>
      </w:r>
    </w:p>
    <w:p>
      <w:r>
        <w:t>Le conseil municipal a la faculté, sur délibération, de réduire le taux de la taxe additionnelle aux droits d'enregistrement ou à la taxe de publicité foncière jusqu'à 0,5 % (au lieu de 1,20%) pour les mutations à titre onéreux d'immeubles et de droits immobiliers.</w:t>
      </w:r>
    </w:p>
    <w:p>
      <w:r>
        <w:t>L'acquéreur peut bénéficier de la réduction des droits de mutation dès lors que trois conditions cumulatives sont réunies :</w:t>
      </w:r>
    </w:p>
    <w:p>
      <w:r>
        <w:t>la mutation s'inscrit :</w:t>
      </w:r>
    </w:p>
    <w:p>
      <w:r>
        <w:t>soit dans le cadre d'une vente par lots déclenchant le droit de préemption après première division (loi du 31.12.75 : art. 10), ou le droit de préemption en cas de congé pour vente (loi du 6.7.89 : art. 15);</w:t>
      </w:r>
    </w:p>
    <w:p>
      <w:r>
        <w:t>soit dans le cadre de la vente du reliquat des lots non préemptés par les locataires de l'immeuble vendu en bloc (loi du 31.12.75 : art. 10-1 nouveau). L'incitation fiscale est donc conçue de manière large puisqu'elle ne se limite pas aux acquisitions réalisées dans le cadre de ventes par lots subséquentes à l'exercice du droit de préemption nouvellement créé par l'un au moins des locataires;</w:t>
      </w:r>
    </w:p>
    <w:p>
      <w:r>
        <w:t>la mutation porte sur un logement occupé;</w:t>
      </w:r>
    </w:p>
    <w:p>
      <w:r>
        <w:t>l'acquéreur doit s'engager dans l'acte d'acquisition à affecter le logement à la location pendant une période minimale de six ans à compter de la date d'acquisition. En principe, si le bail vient à expirer pendant la période d'engagement du bailleur, celui-ci devra proroger le bail du locataire en place afin que le local reste sous statut locatif pour au moins six ans. Nb : l'engagement proposé ici à l'acquéreur est distinct de l'engagement de l'acquéreur d'un immeuble vendu dans sa totalité et en une seule fois (loi du 31.12.75 : art. 101).</w:t>
      </w:r>
    </w:p>
    <w:p>
      <w:r>
        <w:t>En cas de non respect de son engagement de maintien de statut locatif, l'acquéreur devra restituer le montant total de l'avantage fiscal (Code général des impôts : art.1840 G ter).</w:t>
      </w:r>
    </w:p>
    <w:p>
      <w:pPr>
        <w:pStyle w:val="Heading2"/>
      </w:pPr>
      <w:r>
        <w:t>Procédures de concertation</w:t>
      </w:r>
    </w:p>
    <w:p>
      <w:r>
        <w:t>Extension par décret d'un accord collectif conclu au sein de la CNC (loi du 13.6.06 : art. 3 / loi du 23.12.86 : art. 41 ter)</w:t>
      </w:r>
    </w:p>
    <w:p>
      <w:r>
        <w:t>Lorsqu'un accord collectif est conclu au sein de la Commission Nationale de Concertation entre une ou plusieurs organisations de bailleurs et de locataires, cet accord s'impose aux organisations signataires et aux adhérents de ces organisations et fait l'objet de la publication d'un avis au Journal Officiel. Un mois après cette publication, il peut être rendu obligatoire par décret pour tous les logements du secteur locatif concerné. Toutefois, pour bloquer la procédure d'extension de l'accord collectif par décret, il suffit que la majorité des organisations représentatives des bailleurs ou la majorité des organisations représentatives des locataires s'y oppose.</w:t>
      </w:r>
    </w:p>
    <w:p>
      <w:r>
        <w:t>La loi rend cette opposition plus difficile (et donc facilite l'extension de l'accord par décret) en modifiant la majorité d'opposition : désormais, il faut la majorité de l'ensemble des organisations représentatives des bailleurs et des locataires. Cette modification permettrait d'étendre l'accord collectif du 16.3.05 relatif aux congés pour vente par lots dans les ensembles immobiliers d'habitation à la vente par lots de plus de dix logements appartenant à un même bailleur.</w:t>
      </w:r>
    </w:p>
    <w:p>
      <w:r>
        <w:t>Congé pour vente délivré en violation des dispositions d'un accord collectif (loi du 13.6.06 : art. 5 / loi du 6.7.89 : art. 15 II)</w:t>
      </w:r>
    </w:p>
    <w:p>
      <w:r>
        <w:t>Le congé pour vente délivré en violation des dispositions d'un accord collectif intervenu au sein de la Commission Nationale de Concertation et rendu obligatoire par décret (loi du 23.12.86 : art. 41 ter) encourt l'annulation.</w:t>
      </w:r>
    </w:p>
    <w:p>
      <w:pPr>
        <w:pStyle w:val="Heading2"/>
      </w:pPr>
      <w:r>
        <w:t>Reconduction du bail au profit du locataire destinataire d'un congé pour vente (loi du 13.6.06 : art. 4 / loi du 6.7.89 : art. 11-1)</w:t>
      </w:r>
    </w:p>
    <w:p>
      <w:r>
        <w:t>Lorsqu'un congé pour vente, délivré par un bailleur relevant des secteurs locatifs II ou III, intervient dans le cadre d'une vente par lots de plus de dix logements dans le même immeuble, le bail du locataire en place peut être expressément reconduit pour une durée inférieure à celle prévue à l'article 10 de la loi du 6 juillet 1989 (loi du 6.7.89 : art. 11-1). Dans cette hypothèse, la reconduction doit être établie par un écrit, au plus tard quatre mois avant l'expiration du bail en cours. A l'expiration de la durée de reconduction, le bail est résilié de plein droit et le locataire est déchu de son droit d'occupation. Toutefois, la reconduction du bail n'est pas un droit pour le locataire : elle reste soumise au bon vouloir du bailleur. La loi met en place une reconduction du bail qui est de droit si le locataire en fait la demande, à la condition que la délivrance du congé pour vente intervienne moins de deux ans avant le terme du bail. Le bail en cours devra alors obligatoirement être reconduit, si le locataire le demande, afin que celui-ci puisse disposer " dans tous les cas " du logement qu'il occupe pour une durée de deux ans à compter de la notification du congé pour vente. Ainsi, à compter de la délivrance du congé, le locataire peut bénéficier de deux ans d'occupation avant la résiliation automatique de son bail : si le congé lui est délivré six mois avant la fin du bail, la durée de la reconduction sera au maximum de dix huit mois; si le congé lui est délivré prématurément dix mois avant la fin du bail, le bail pourra être reconduit pour une durée de quatorze mois.</w:t>
      </w:r>
    </w:p>
    <w:p>
      <w:pPr>
        <w:pStyle w:val="Heading2"/>
      </w:pPr>
      <w:r>
        <w:t>Hamonisation de la dérogation à l'application du droit de préemption du locataire en cas de vente dans le cercle (loi du 13.6.06 : art. 5 / loi du 6.7.89 : art. 15 II)</w:t>
      </w:r>
    </w:p>
    <w:p>
      <w:r>
        <w:t>Dans le dispositif actuel, les dérogations aux différents droits de préemption du locataire pour les transactions intervenant dans le cadre familial ne sont pas homogènes :</w:t>
      </w:r>
    </w:p>
    <w:p>
      <w:r>
        <w:t>Hamonisation de la dérogation à l'application du droit de préemption du locataire</w:t>
      </w:r>
    </w:p>
    <w:p>
      <w:r>
        <w:t>Article</w:t>
      </w:r>
    </w:p>
    <w:p>
      <w:r>
        <w:t>Droit de préemption concerné</w:t>
      </w:r>
    </w:p>
    <w:p>
      <w:r>
        <w:t>Dérogation dans le cadre familial</w:t>
      </w:r>
    </w:p>
    <w:p>
      <w:r>
        <w:t>Art. 15 de la loi n° 89-462 du 6 juillet 1989</w:t>
      </w:r>
    </w:p>
    <w:p>
      <w:r>
        <w:t>Droit de préemption en cas de congé pour vente</w:t>
      </w:r>
    </w:p>
    <w:p>
      <w:r>
        <w:t>Pour les " actes intervenant entre parents jusqu'au troisième degré inclus, sous la condition que l'acquéreur occupe le logement pendant une durée qui ne peut être inférieure à deux ans à compter du délai de préavis "</w:t>
      </w:r>
    </w:p>
    <w:p>
      <w:r>
        <w:t>Art. 10 de la loi n° 75-1351 du 31 décembre 1975</w:t>
      </w:r>
    </w:p>
    <w:p>
      <w:r>
        <w:t>Droit de préemption en cas de vente consécutive à la division ou à la subdivision de tout ou partie d'un immeuble par lots</w:t>
      </w:r>
    </w:p>
    <w:p>
      <w:r>
        <w:t>Pour les " actes intervenant entre parents ou alliés jusqu'au quatrième degré inclus "</w:t>
      </w:r>
    </w:p>
    <w:p>
      <w:r>
        <w:t>Art. 10-1[nouveau] de la loi n° 75-1351 du 31 décembre 1975</w:t>
      </w:r>
    </w:p>
    <w:p>
      <w:r>
        <w:t>Droit de préemption en cas de vente dans sa totalité et en une seule fois de l'immeuble</w:t>
      </w:r>
    </w:p>
    <w:p>
      <w:r>
        <w:t>Dans un souci d'harmonisation, la vente qui a lieu entre parents ou alliés jusqu'au quatrième degré inclus prive le locataire d'exercer l'un quelconque de ses droits de préemption.</w:t>
      </w:r>
    </w:p>
    <w:p>
      <w:pPr>
        <w:pStyle w:val="Heading1"/>
      </w:pPr>
      <w:r>
        <w:t>Les aides au logement et l'habitat précaire</w:t>
      </w:r>
    </w:p>
    <w:p>
      <w:r>
        <w:rPr>
          <w:i/>
        </w:rPr>
        <w:t>https://www.anil.org/documentation-experte/analyses-juridiques-jurisprudence/analyses-juridiques/analyses-juridiques-2006/les-aides-au-logement-et-lhabitat-precaire/</w:t>
      </w:r>
    </w:p>
    <w:p>
      <w:r>
        <w:t>Location (Aides au logement) N° 48/06</w:t>
      </w:r>
    </w:p>
    <w:p>
      <w:pPr>
        <w:pStyle w:val="Heading2"/>
      </w:pPr>
      <w:r>
        <w:t>Quels justificatifs doit produire le demandeur d'une aide au logement ?</w:t>
      </w:r>
    </w:p>
    <w:p>
      <w:r>
        <w:t>Le demandeur doit remplir un formulaire de " demande d'aide au logement " et joindre pour les locataires ou les résidents du secteur collectif, une attestation de loyer ou de résidence qui est remplie par le bailleur ou le gestionnaire du foyer. Cette attestation précise notamment le montant du loyer ou de la redevance, la surface du logement, le nom du ou des locataires en titre. De plus, pour les locataires, le bailleur atteste que le logement est décent. S'il s'agit d'un accédant à la propriété il doit joindre un tableau d'amortissement.</w:t>
      </w:r>
    </w:p>
    <w:p>
      <w:r>
        <w:t>Toutes ces conditions énumérées de façon succinctes sont celles que doit remplir tout C'est pourquoi il n'est pas toujours aisé pour une Caf de connaître l'habitat précaire et de connaître le nombre d'aides au logement versées en faveur de personnes vivant dans un habitat précaire.</w:t>
      </w:r>
    </w:p>
    <w:p>
      <w:r>
        <w:t>Lorsque la Caf reçoit une demande d'aide au logement qui est correctement remplie c'est-à-dire que tous les éléments nécessaires à la liquidation de la prestation sont renseignés et que toutes les conditions sont remplies c'est à dire que le demandeur supporte une charge de logement au titre de sa résidence principale et que le logement remplit les conditions d'habitabilité et de décence, un droit à l'aide au logement peut être étudié.</w:t>
      </w:r>
    </w:p>
    <w:p>
      <w:pPr>
        <w:pStyle w:val="Heading2"/>
      </w:pPr>
      <w:r>
        <w:t>Lorsque la Caf a connaissance d'une résidence en camping ou sur des terrains spécialement aménagés, pourquoi versent elles une aide au logement à des occupants d'un mobile-home ou dans certaines situations à des occupants d'une caravane ?</w:t>
      </w:r>
    </w:p>
    <w:p>
      <w:r>
        <w:t>L'allocation de logement est versée au titre de la résidence principale.</w:t>
      </w:r>
    </w:p>
    <w:p>
      <w:r>
        <w:t>Une résidence principale est un logement occupé de façon permanente et un logement est une construction à usage d'habitation ou non qui a fait l'objet d'un permis de construire. Ce peut être un immeuble par nature, ce peut être également une habitation légère de loisirs voire même un " mobile-home ". Un " mobile-home " ayant perdu tout moyen de mobilité est en effet considéré comme une habitation légère de loisir, son installation fait donc l'objet d'un permis de construire ou d'une déclaration de construction s'il en est exempté</w:t>
      </w:r>
    </w:p>
    <w:p>
      <w:r>
        <w:t>Il peut, en effet, en être exempté si sa surface est inférieure à 35m2 et s'il est implanté dans un cadre collectif ayant fait l'objet d'une autorisation d'aménagement(article R 444-3 du code de l'urbanisme) c'est-à-dire :</w:t>
      </w:r>
    </w:p>
    <w:p>
      <w:r>
        <w:t>un terrain de camping,</w:t>
      </w:r>
    </w:p>
    <w:p>
      <w:r>
        <w:t>un terrain affecté spécialement à cet usage,</w:t>
      </w:r>
    </w:p>
    <w:p>
      <w:r>
        <w:t>un village de vacances.</w:t>
      </w:r>
    </w:p>
    <w:p>
      <w:r>
        <w:t>Ainsi en présence d'une demande d'aide au logement en faveur d'un allocataire ayant sa résidence principale dans un mobile-home ou une habitation légère de loisir et que cette résidence est située sur un terrain de camping ou un terrain spécialement aménagé qui a fait l'objet d'une autorisation d'aménagement, le droit à l'aide au logement peut être ouvert sous réserve toutefois que :</w:t>
      </w:r>
    </w:p>
    <w:p>
      <w:r>
        <w:t>toutes les autres conditions prévues par la réglementation soient remplies, en particulier les normes de peuplement et de décence (prévues par le décret du 30 janvier 2002);</w:t>
      </w:r>
    </w:p>
    <w:p>
      <w:r>
        <w:t>et que le demandeur de l'aide au logement supporte une dépense de logement soit au titre de la location, soit au titre de l'acquisition du mobile-home.</w:t>
      </w:r>
    </w:p>
    <w:p>
      <w:r>
        <w:t>Si la charge de logement supportée par le demandeur correspond à la seule location de l'emplacement, le droit à l'aide au logement ne peut pas être ouvert, cette dépense n'étant pas considérée comme une dépense directement liée à l'habitation. Mais si la charge de logement inclut à la fois la location du mobile-home ou le remboursement des mensualités d'un prêt pour l'accession du mobile-home et la location de l'emplacement, la totalité des dépenses supportée par le demandeur est prise en compte pour apprécier le montant de l'aide au logement.</w:t>
      </w:r>
    </w:p>
    <w:p>
      <w:r>
        <w:t>C'est donc le fait d'être soumis à permis de construire qui permet de considérer un mobile-home comme un logement.</w:t>
      </w:r>
    </w:p>
    <w:p>
      <w:pPr>
        <w:pStyle w:val="Heading2"/>
      </w:pPr>
      <w:r>
        <w:t>Une caravane peut elle ouvrir droit à une aide au logement ?</w:t>
      </w:r>
    </w:p>
    <w:p>
      <w:r>
        <w:t>Une caravane, en raison de sa nature mobile ne peut pas être assimilée à un mobile-home c'est-à-dire à une résidence soumise à permis de construire et de ce fait ne permet pas l'étude d'un droit à une aide au logement même si les normes d'habitabilité et de décence sont remplies et même si l'occupant la loue ou rembourse un emprunt lié à son acquisition.</w:t>
      </w:r>
    </w:p>
    <w:p>
      <w:r>
        <w:t>Un droit peut néanmoins être étudié et versé dans certaines situations :</w:t>
      </w:r>
    </w:p>
    <w:p>
      <w:r>
        <w:t>Si la réglementation actuelle ne permet pas d'ouvrir un droit aux aides au logement pour les caravanes ayant conservé leurs moyens de mobilité, par contre, un droit peut être étudié et versé dans deux cas particuliers :</w:t>
      </w:r>
    </w:p>
    <w:p>
      <w:r>
        <w:t>en faveur des caravanes dépourvues de tout moyen de mobilité</w:t>
      </w:r>
    </w:p>
    <w:p>
      <w:r>
        <w:t>Depuis un arrêt " Contival " rendu le 8 mars 1989 par la Cour de Cassation, une caravane posée sur un soubassement en parpaings et n'ayant pas conservé, en permanence, les moyens de mobilité permettant de la déplacer par simple traction, est une habitation légère de loisirs soumise au permis de construire. Elle peut donc bénéficier d'une aide au logement. (Cette position a été confirmée par le Ministère du travail et des affaires sociales lors d'une réponse à une question écrite le 22 avril 1996) Etant alors assimilée à un " mobile-home " ou à une habitation légère de loisirs, la caravane peut être exemptée du permis de construire, si sa surface est inférieure à 35 m² et si elle est située sur un terrain de camping ou sur un terrain spécialement aménagé ayant fait l'objet d'une autorisation d'aménagement. Ainsi comme pour les mobile-home, le seul fait pour une caravane d'être privée de tout moyen de mobilité la rend soumise à la réglementation du permis de construire et permet la considérer comme un logement ouvrant droit le cas échéant à l'allocation de logement.</w:t>
      </w:r>
    </w:p>
    <w:p>
      <w:r>
        <w:t>Autre cas particulier permettant l'étude d'un droit à l'allocation de logement ce sont les opérations d'habitat " mixte ", c'est dire d'un habitat composé d'une caravane et d'une partie " en dur ".</w:t>
      </w:r>
    </w:p>
    <w:p>
      <w:r>
        <w:t>Cette spécificité d'habitat concerne plus particulièrement les gens du voyage. Il s'agit, en fait, d'un habitat où les caravanes sont adossées à un bâti en dur. Il convient d'entendre par bâti en dur, un habitat qui peut être assimilé à un logement ou une habitation c'est à dire qui comprend (comme le décrit l'article R 111-1 du Code de la construction et de l'habitation), d'une part des pièces principales destinées au séjour ou au sommeil, éventuellement des chambres isolées et d'autres part des pièces de services telles que cuisines, salles d'eau, cabinet d'aisance, buanderie, séchoirs, ainsi que le cas échéant des dégagements et des dépendances Dans la plupart des cas, les familles vivent la journée dans l'habitat en dur et dorment la nuit dans leur caravane. Le droit à l'aide au logement est étudié au titre de l'accession ou de la location de la construction en dur seulement. La charge de logement liée à la location de la caravane ou à l'emprunt pour son achat est exclue du calcul de l'aide au logement. Les conditions de décence et de peuplement du logement doivent, bien sûr, être respectées et pour apprécier les normes de peuplement, seule la superficie des constructions en dur est retenue. La Caf peut néanmoins accorder des dérogations.</w:t>
      </w:r>
    </w:p>
    <w:p>
      <w:pPr>
        <w:pStyle w:val="Heading2"/>
      </w:pPr>
      <w:r>
        <w:t>Les caravanes installées sur des terrains familiaux permettent- elles le versement d'une aide au logement ?</w:t>
      </w:r>
    </w:p>
    <w:p>
      <w:r>
        <w:t>Même si le terrain permet de bénéficier d'un minimum de " confort " puisque chaque terrain est équipé d'un bloc sanitaire et de compteurs individuels pour l'eau et l'électricité, et que l'occupant est titulaire d'un droit d'occupation en tant que locataire ou accédant du terrain, le fait qu'il réside dans une caravane non privée de ses moyens de mobilité ne permet pas l'étude d'un droit à une aide au logement. Contrairement au cas précédent, le bloc sanitaire ne peut pas être assimilé à un logement.</w:t>
      </w:r>
    </w:p>
    <w:p>
      <w:r>
        <w:t>Un problème se pose toutefois pour ces occupants de mobile-home ou de caravanes, c'est l'impossibilité d'élire domicile dans un terrain de camping.</w:t>
      </w:r>
    </w:p>
    <w:p>
      <w:r>
        <w:t>En effet lorsque les terrains de camping permettent une occupation supérieure au mois ils sont, néanmoins destinés à une clientèle qui n'y élit pas domicile (l'arrêté du 11 janvier 1993)</w:t>
      </w:r>
    </w:p>
    <w:p>
      <w:r>
        <w:t>Il s'agit donc bien d'un problème rencontré par les Caf qui se trouvent confrontées à deux réglementations :</w:t>
      </w:r>
    </w:p>
    <w:p>
      <w:r>
        <w:t>l'une qui relève du code de la sécurité sociale pour l'allocation de logement et du code de la construction et de l'habitation pour l' APL et qui permet l'étude d'un droit à une aide au logement pour toute personne ayant une dépense de logement au titre de sa résidence principale occupée au moins huit mois par an;</w:t>
      </w:r>
    </w:p>
    <w:p>
      <w:r>
        <w:t>l'autre qui relève du code de l'urbanisme et qui est relative aux terrains de camping. Cette réglementation n'autorise un accueil sur un terrain de camping que pour une clientèle non susceptible d'y élire domicile.</w:t>
      </w:r>
    </w:p>
    <w:p>
      <w:r>
        <w:t>Or afin de ne pas précariser encore plus ces familles qui n'ont pas toujours fait le choix d'habiter en permanence dans un mobile-home situé sur un terrain de camping, il nous parait souhaitable de les aider également à assumer leur charge de logement au titre de leur résidence principale. Cette position va d'ailleurs dans le sens de celle de la Cour de cassation qui reconnaît comme logement une caravane privée de tout moyen de mobilité et qui rappelle dans son arrêt que la finalité essentielle de l'allocation de logement est d'aider les familles à se loger dans des conditions satisfaisantes.</w:t>
      </w:r>
    </w:p>
    <w:p>
      <w:r>
        <w:t>Enfin, en conclusion il convient de rappeler que s'agissant des caravanes, plusieurs fois les services de la CNAF ont proposé une évolution des textes, la dernière fois dans le cadre d'un groupe de travail sur les gens du voyage, qui s'est réuni avec plusieurs Caf en 2004. Le groupe a proposé d'examiner l'étude du droit à une aide au logement à tout personne ayant une charge de logement au titre de sa caravane occupée en tant que résidence principale que ce soit une caravane, mobile ou non, sous réserve bien entendu de remplir les conditions.</w:t>
      </w:r>
    </w:p>
    <w:p>
      <w:r>
        <w:t>Source : analyse réalisée par la CNAF à l'occasion d'une journée de PNLI sur l'habitat précaire</w:t>
      </w:r>
    </w:p>
    <w:p>
      <w:pPr>
        <w:pStyle w:val="Heading1"/>
      </w:pPr>
      <w:r>
        <w:t>Quel est l'impact de la modification du décret portant fixation du tarif des notaires sur le coût de l'hypothèque ? (décret du 16.5.06 : JO du 18.5.06)</w:t>
      </w:r>
    </w:p>
    <w:p>
      <w:r>
        <w:rPr>
          <w:i/>
        </w:rPr>
        <w:t>https://www.anil.org/documentation-experte/analyses-juridiques-jurisprudence/analyses-juridiques/analyses-juridiques-2006/quel-est-limpact-de-la-modification-du-decret-portant-fixation-du-tarif-des-notaires-sur-le-cout-de-lhypotheque-decret-du-16506-jo-du-18506/</w:t>
      </w:r>
    </w:p>
    <w:p>
      <w:r>
        <w:t>Financement Immobilier (Sureté)</w:t>
      </w:r>
    </w:p>
    <w:p>
      <w:r>
        <w:t>Le décret du 8 mars 1978 réglemente la rémunération que le notaire peut percevoir à l'occasion de la rédaction des actes. Il peut prétendre à des émoluments proportionnels pour la rédaction de l'acte et à des émoluments de formalités pour la rémunération des démarches entourant la rédaction de l'acte (à chaque formalité correspond un nombre d'unités de valeur, unité dont le montant est fixé par le décret). La modification principale du décret de mai 2006 consiste en une diminution des émoluments proportionnels perçus pour la rédaction de l'acte d'emprunt (préalable nécessaire à l'inscription d'une hypothèque ou d'un privilège du prêteur de deniers) et de l'acte de main-levée, ce qui entraîne une baisse du coût global de l'hypothèque, du privilège du prêteur de deniers et de leur main-levée.</w:t>
      </w:r>
    </w:p>
    <w:p>
      <w:r>
        <w:t>Pour mémoire, le coût de l'hypothèque est constitué de la rémunération du notaire (émoluments proportionnels + émolument de formalités), de droits d'enregistrement (taxe de publicité foncière), du salaire du conservateur des hypothèques perçu au moment de l'inscription et du remboursement des frais que le notaire a pu avancer pour le compte de l'emprunteur. Le coût du PPD est composé des mêmes éléments à l'exception de la taxe de publicité foncière, dont il est exonéré.</w:t>
      </w:r>
    </w:p>
    <w:p>
      <w:r>
        <w:t>Il ne s'agit pas de la baisse des coûts annoncée par les modifications apportées par l'ordonnance portant réforme des sûretés (ordonnance du 23.3.06). L'ordonnance a institué la possibilité d'un acte de main-levée simplifié (certificat) pour l'hypothèque conventionnelle uniquement (le privilège du prêteur de deniers n'est pas visé par l'ordonnance) et diminué l'étendue du contrôle du conservateur des hypothèques au moment de l'inscription hypothécaire sur présentation de ce certificat.</w:t>
      </w:r>
    </w:p>
    <w:p>
      <w:pPr>
        <w:pStyle w:val="Heading2"/>
      </w:pPr>
      <w:r>
        <w:t>La baisse du coût de l'hypothèque ou du privilège</w:t>
      </w:r>
    </w:p>
    <w:p>
      <w:r>
        <w:t>Elle est la conséquence de l'unification des émoluments proportionnels pouvant être perçus par le notaire pour la rédaction de l'acte de prêt sur la base des tarifs applicables jusque là aux seuls prêts à l'accession sociale (PAS) et prêts à taux zéro (PTZ), eux-mêmes légèrement diminués. Jusqu'à présent, 3 tarifs étaient appliqués, l'un (le plus bas) pour le PAS et le PTZ, un plus élevé pour le prêt conventionné et le prêt épargne logement et le troisième plus élevé pour les prêts bancaires du secteur libre. Les prêts pour lesquels la baisse du coût de la prise de garantie est la plus significative sont les prêts bancaires du secteur libre et en particulier ceux garantis par un privilège du prêteur de deniers.</w:t>
      </w:r>
    </w:p>
    <w:p>
      <w:r>
        <w:t>Comparatif coût hypothèque - Prêt bancaire libre (métropole)</w:t>
      </w:r>
    </w:p>
    <w:p>
      <w:r>
        <w:t>Montant du prêt</w:t>
      </w:r>
    </w:p>
    <w:p>
      <w:r>
        <w:t>2005</w:t>
      </w:r>
    </w:p>
    <w:p>
      <w:r>
        <w:t>Tarif janvier 2006 (suppression du droit de timbre compensée par la majoration des droits d'enregistrement) 1</w:t>
      </w:r>
    </w:p>
    <w:p>
      <w:r>
        <w:t>Tarif mai 2006</w:t>
      </w:r>
    </w:p>
    <w:p>
      <w:r>
        <w:t>Mai 2005 / Mai 2006 2</w:t>
      </w:r>
    </w:p>
    <w:p>
      <w:r>
        <w:t>50.000 €</w:t>
      </w:r>
    </w:p>
    <w:p>
      <w:r>
        <w:t>1255 € dont 561 € d'émoluments proportionnels</w:t>
      </w:r>
    </w:p>
    <w:p>
      <w:r>
        <w:t>1270 € dont 561 € d'émoluments proportionnels</w:t>
      </w:r>
    </w:p>
    <w:p>
      <w:r>
        <w:t>1005 € dont 296 € d'émoluments proportionnels</w:t>
      </w:r>
    </w:p>
    <w:p>
      <w:r>
        <w:t>-19,9 %</w:t>
      </w:r>
    </w:p>
    <w:p>
      <w:r>
        <w:t>100.000 €</w:t>
      </w:r>
    </w:p>
    <w:p>
      <w:r>
        <w:t>1983 € dont 890 € d'émoluments proportionnels</w:t>
      </w:r>
    </w:p>
    <w:p>
      <w:r>
        <w:t>2058 € dont 890 € d'émoluments proportionnels</w:t>
      </w:r>
    </w:p>
    <w:p>
      <w:r>
        <w:t>1628 € dont 460 € d'émoluments proportionnels</w:t>
      </w:r>
    </w:p>
    <w:p>
      <w:r>
        <w:t>-17,9 %</w:t>
      </w:r>
    </w:p>
    <w:p>
      <w:r>
        <w:t>150.000 €</w:t>
      </w:r>
    </w:p>
    <w:p>
      <w:r>
        <w:t>2710 € dont 1218 € d'émoluments proportionnels</w:t>
      </w:r>
    </w:p>
    <w:p>
      <w:r>
        <w:t>2845 € dont 1218 € d'émoluments proportionnels</w:t>
      </w:r>
    </w:p>
    <w:p>
      <w:r>
        <w:t>2252 € dont 625 € d'émoluments proportionnels</w:t>
      </w:r>
    </w:p>
    <w:p>
      <w:r>
        <w:t>-16,9 %</w:t>
      </w:r>
    </w:p>
    <w:p>
      <w:r>
        <w:t>Comparatif coût PPD - Prêt bancaire libre (métropole)</w:t>
      </w:r>
    </w:p>
    <w:p>
      <w:r>
        <w:t>Tarif janvier 2006 (suppression du droit de timbre) 3</w:t>
      </w:r>
    </w:p>
    <w:p>
      <w:r>
        <w:t>886 € dont 561 € d'émoluments proportionnels</w:t>
      </w:r>
    </w:p>
    <w:p>
      <w:r>
        <w:t>841 € dont 561 € d'émoluments proportionnels</w:t>
      </w:r>
    </w:p>
    <w:p>
      <w:r>
        <w:t>576 € dont 296 € d'émoluments proportionnels</w:t>
      </w:r>
    </w:p>
    <w:p>
      <w:r>
        <w:t>-35 %</w:t>
      </w:r>
    </w:p>
    <w:p>
      <w:r>
        <w:t>1245 € dont 890 € d'émoluments proportionnels</w:t>
      </w:r>
    </w:p>
    <w:p>
      <w:r>
        <w:t>1200 € dont 890 € d'émoluments proportionnels</w:t>
      </w:r>
    </w:p>
    <w:p>
      <w:r>
        <w:t>770 € dont 460 € d'émoluments proportionnels</w:t>
      </w:r>
    </w:p>
    <w:p>
      <w:r>
        <w:t>-38,2%</w:t>
      </w:r>
    </w:p>
    <w:p>
      <w:r>
        <w:t>1603 € dont 1218 € d'émoluments proportionnels</w:t>
      </w:r>
    </w:p>
    <w:p>
      <w:r>
        <w:t>1558 € dont 1218 € d'émoluments proportionnels</w:t>
      </w:r>
    </w:p>
    <w:p>
      <w:r>
        <w:t>965 € dont 625 € d'émoluments proportionnels</w:t>
      </w:r>
    </w:p>
    <w:p>
      <w:r>
        <w:t>-39,8 %</w:t>
      </w:r>
    </w:p>
    <w:p>
      <w:r>
        <w:t>C'est là que la baisse est la plus significative, dans la mesure où le coût du PPD (exonéré de taxe de publicité foncière), est principalement constitué d'émoluments du notaire, seul paramètre sur lequel intervient la baisse.</w:t>
      </w:r>
    </w:p>
    <w:p>
      <w:r>
        <w:t>Comparatif coût hypothèque / PPD Prêts PAS / PTZ (métropole)</w:t>
      </w:r>
    </w:p>
    <w:p>
      <w:r>
        <w:t>Tarif janvier 2006 (suppression du droit de timbre) 4</w:t>
      </w:r>
    </w:p>
    <w:p>
      <w:r>
        <w:t>665 € dont 340 € d'émoluments proportionnels</w:t>
      </w:r>
    </w:p>
    <w:p>
      <w:r>
        <w:t>620 € dont 340 € d'émoluments proportionnels</w:t>
      </w:r>
    </w:p>
    <w:p>
      <w:r>
        <w:t>-13,4 %</w:t>
      </w:r>
    </w:p>
    <w:p>
      <w:r>
        <w:t>914 € dont 559 € d'émoluments proportionnels</w:t>
      </w:r>
    </w:p>
    <w:p>
      <w:r>
        <w:t>869 € dont 559 € d'émoluments proportionnels</w:t>
      </w:r>
    </w:p>
    <w:p>
      <w:r>
        <w:t>-15,8%</w:t>
      </w:r>
    </w:p>
    <w:p>
      <w:r>
        <w:t>1108 € dont 723 € d'émoluments proportionnels</w:t>
      </w:r>
    </w:p>
    <w:p>
      <w:r>
        <w:t>1063 € dont 723 € d'émoluments proportionnels</w:t>
      </w:r>
    </w:p>
    <w:p>
      <w:r>
        <w:t>-12,9%</w:t>
      </w:r>
    </w:p>
    <w:p>
      <w:r>
        <w:t>Il n'y pas lieu pour ces prêts de différencier l'hypothèque du PPD car le PAS et le PTZ sont déjà de par leur nature exonérés de Taxe de publicité foncière (TPF), or c'est ce qui fait la différence entre le PPD et l'hypothèque, cette dernière étant seule soumise à la taxe de publicité foncière.</w:t>
      </w:r>
    </w:p>
    <w:p>
      <w:pPr>
        <w:pStyle w:val="Heading2"/>
      </w:pPr>
      <w:r>
        <w:t>La baisse du coût de la main-levée</w:t>
      </w:r>
    </w:p>
    <w:p>
      <w:r>
        <w:t>Elle résulte de la diminution des émoluments proportionnels perçus par le notaire à l'occasion de la rédaction d'un acte de main-levée. Elle concerne indifféremment l'hypothèque et le privilège de prêteur de deniers. Pour mémoire le coût de la main-levée est constitué de la rémunération du notaire à l'occasion de la rédaction de l'acte dans lequel le prêteur consent à la mainlevée (émoluments proportionnels + émolument de formalités), de droits d'enregistrement (droit fixe de 25 €), du salaire du conservateur des hypothèques perçu au moment de la radiation de l'inscription et du remboursement des frais que le notaire a pu avancer pour le compte de l'emprunteur. Il est le même qu'il s'agisse d'une main-levée d' hypothèque ou de privilège.</w:t>
      </w:r>
    </w:p>
    <w:p>
      <w:r>
        <w:t>Pour le salaire du conservateur des hypothèques, on se base ici sur sa rémunération à l'occasion d'un acte de main-levée " traditionnel" (0,10 % des sommes faisant l'objet de la radiation).</w:t>
      </w:r>
    </w:p>
    <w:p>
      <w:r>
        <w:t>Comparatif coût 5 main-levée (hypothèque et PPD)</w:t>
      </w:r>
    </w:p>
    <w:p>
      <w:r>
        <w:t>Comparatif coût main-levée (hypothèque et PPD)</w:t>
      </w:r>
    </w:p>
    <w:p>
      <w:r>
        <w:t>avant mai 2006</w:t>
      </w:r>
    </w:p>
    <w:p>
      <w:r>
        <w:t>après mai 2006</w:t>
      </w:r>
    </w:p>
    <w:p>
      <w:r>
        <w:t>Mai 2005/2006 6</w:t>
      </w:r>
    </w:p>
    <w:p>
      <w:r>
        <w:t>415 €</w:t>
      </w:r>
    </w:p>
    <w:p>
      <w:r>
        <w:t>243 €</w:t>
      </w:r>
    </w:p>
    <w:p>
      <w:r>
        <w:t>-41 %</w:t>
      </w:r>
    </w:p>
    <w:p>
      <w:r>
        <w:t>706 €</w:t>
      </w:r>
    </w:p>
    <w:p>
      <w:r>
        <w:t>399 €</w:t>
      </w:r>
    </w:p>
    <w:p>
      <w:r>
        <w:t>-43 %</w:t>
      </w:r>
    </w:p>
    <w:p>
      <w:r>
        <w:t>995 €</w:t>
      </w:r>
    </w:p>
    <w:p>
      <w:r>
        <w:t>555 €</w:t>
      </w:r>
    </w:p>
    <w:p>
      <w:r>
        <w:t>-44 %</w:t>
      </w:r>
    </w:p>
    <w:p>
      <w:pPr>
        <w:pStyle w:val="Heading2"/>
      </w:pPr>
      <w:r>
        <w:t>Autres mesures prévues par le décret</w:t>
      </w:r>
    </w:p>
    <w:p>
      <w:r>
        <w:t>La décret revalorise l'unité de valeur servant de base au calcul des émoluments de formalités auxquels peuvent prétendre les notaires pour l'accomplissement des formalités entourant la rédaction de tous les actes notariés. La revalorisation est de 11 %, l'unité de valeur passant de 3,28 € à 3,65 €. L'impact de cette revalorisation n'apparaît pas dans les calculs comparatifs des coûts liés à la prise de garanties dans la mesure où les émoluments de formalités sont le plus souvent déjà estimés très largement dans les différents outils de calcul.</w:t>
      </w:r>
    </w:p>
    <w:p>
      <w:r>
        <w:t>Le même décret prévoit le montant des émoluments du notaire pour les actes issus de la réforme des sûretés et plus précisément de l'introduction de l'hypothèque rechargeable. Il fixe ainsi les émoluments proportionnels pour la rédaction d'une convention de rechargement d'hypothèque et pour la rédaction d'un avenant transformant la dernière hypothèque souscrite avant l'entrée en vigueur de l'ordonnance réformant les sûretés, en hypothèque rechargeable, ainsi que les émoluments de formalités à l'occasion de la publication d'une convention de rechargement d'hypothèque.</w:t>
      </w:r>
    </w:p>
    <w:p>
      <w:r>
        <w:t>1 La loi de finances rectificative pour 2004 a prévu la suppression du droit de timbre perçu jusque là sur les actes notariés à compter du 1er janvier 2006 mais cette suppression s'est accompagnée de la majoration des droits d'enregistrement. 2 La comparaison entre le coût de la garantie en 2005 et son coût à compter du 19.5.06 englobe donc la baisse occasionnée en janvier par la suppression du droit de timbre compensée le cas échéant par une hausse due à une majoration des droits d'enregistrement. 3 L'inscription d'un privilège de prêteur de deniers pour un prêt PAS / PTZ est exonérée de droits d'enregistrement et n'a pas donc pas été concernée par la majoration des droits d'enregistrement compensant la suppression du droit de timbre. 4 Ces prêts, exonérés de droits d'enregistrement n'ont pas été concernés par la majoration des droits d'enregistrement compensant la suppression du droit de timbre. 5 Hors formalités et débours (variable). 6 La main-levée a également été concernée par la suppression du droit de timbre mais son impact est trop minime pour le faire apparaître.</w:t>
      </w:r>
    </w:p>
    <w:p>
      <w:pPr>
        <w:pStyle w:val="Heading1"/>
      </w:pPr>
      <w:r>
        <w:t>Arrêté d'insalubrité sur les parties communes d'un immeuble en copropriété / Conséquences en matière de loyer</w:t>
      </w:r>
    </w:p>
    <w:p>
      <w:r>
        <w:rPr>
          <w:i/>
        </w:rPr>
        <w:t>https://www.anil.org/documentation-experte/analyses-juridiques-jurisprudence/analyses-juridiques/analyses-juridiques-2006/arrete-dinsalubrite-sur-les-parties-communes-dun-immeuble-en-copropriete-/-consequences-en-matiere-de-loyer/</w:t>
      </w:r>
    </w:p>
    <w:p>
      <w:r>
        <w:t>Logement des personnes défavorisées (Insalubrité et péril) N° 43/06</w:t>
      </w:r>
    </w:p>
    <w:p>
      <w:r>
        <w:t>Dans les locaux faisant l'objet d'un arrêté d'insalubrité de péril, le loyer en principal ou toute autre somme versée en contrepartie de l'occupation du logement cesse d'être due à compter du premier jour du mois qui suit l'envoi de la notification de l'arrêté d'insalubrité ou de péril... (CCH : art. L. 521-2). Le terme " locaux " doit-il être considéré comme s'appliquant à tout logement faisant partie d'une copropriété dont au moins une partie se trouve décrite à l'arrêté classant l'ensemble immobilier en péril ou en insalubrité; ou bien le local doit-il être expressément visé par les termes et le descriptif de l'arrêté de péril ou d'insalubrité ? (Rép. Min. JO AN : 1.11.05)</w:t>
      </w:r>
    </w:p>
    <w:p>
      <w:r>
        <w:t>Lorsque l'arrêté d'insalubrité ou de péril concerne les parties communes d'un immeuble en copropriété ou lorsque la situation d'insalubrité ou de péril d'un logement a pour origine un élément de ces parties communes, les dispositions législatives relatives à la suspension du paiement des loyers s'appliquent à la totalité des lots compris dans l'immeuble en copropriété.</w:t>
      </w:r>
    </w:p>
    <w:p>
      <w:r>
        <w:t>En effet, au regard des dispositions légales fixant le statut de la copropriété (loi du 10.7.65 : art. 1), un lot est composé d'une partie privative et d'une quote-part de parties communes. Ces parties communes constituent une propriété indivise entre l'ensemble des copropriétaires; ainsi les quotes-parts de parties communes ne peuvent faire l'objet d'une individualisation physique et nominative entre les copropriétaires. Le même raisonnement s'applique lorsque l'immeuble en copropriété est composé de plusieurs bâtiments. La jurisprudence a par ailleurs confirmé que lorsqu'un désordre affectait un immeuble en copropriété et qu'une mesure de police devait être instruite, tous les copropriétaires devaient être attraits à la procédure, sous peine de nullité. Il résulte de ces éléments que tous les propriétaires des lots compris dans la copropriété, même composée de plusieurs bâtiments, sont affectés par les effets des arrêtés de péril ou d'insalubrité (obligation d'exécuter les travaux, suspension des loyers pour les bailleurs...). Il n'est aucunement envisagé de modifier l'état du droit existant en matière de copropriété, s'agissant de ses conséquences en matière d'insalubrité ou de péril.</w:t>
      </w:r>
    </w:p>
    <w:p>
      <w:r>
        <w:t>Appliqué aux situations d'immeubles frappés par des mesures de police, ce principe permet en effet d'éviter qu'un seul copropriétaire ne subisse les conséquences d'un arrêté d'insalubrité ou de péril du fait de la carence de l'ensemble des copropriétaires quant à l'entretien des bâtiments au regard de leur sécurité ou de leur salubrité. Par ailleurs, l'application des règles actuelles présente un intérêt au plan opérationnel, car les copropriétaires sont fortement incités à engager les travaux nécessaires notamment sur les parties communes, sous la menace d'une suspension générale des loyers. Il est enfin rappelé la faculté ouverte aux grandes copropriétés, composées de plusieurs bâtiments, d'instituer des syndicats secondaires aptes à assurer l'entretien de chaque bâtiment, avec ses conséquences de droit, et notamment la limitation des effets dus à la carence des copropriétaires des autres bâtiments</w:t>
      </w:r>
    </w:p>
    <w:p>
      <w:pPr>
        <w:pStyle w:val="Heading2"/>
      </w:pPr>
      <w:r>
        <w:t>12ème législature</w:t>
      </w:r>
    </w:p>
    <w:p>
      <w:r>
        <w:t>Question N° : 76805; Rép. Min. JO AN 1.11.05</w:t>
      </w:r>
    </w:p>
    <w:p>
      <w:r>
        <w:t>de M. Jego Yves (Union pour un Mouvement Populaire - Seine-et-Marne); QE</w:t>
      </w:r>
    </w:p>
    <w:p>
      <w:r>
        <w:t>Ministère interrogé : emploi, cohésion sociale et logement</w:t>
      </w:r>
    </w:p>
    <w:p>
      <w:r>
        <w:t>Ministère attributaire : emploi, cohésion sociale et logement</w:t>
      </w:r>
    </w:p>
    <w:p>
      <w:r>
        <w:t>Question publiée au JO le : 01/11/2005 page : 10102</w:t>
      </w:r>
    </w:p>
    <w:p>
      <w:r>
        <w:t>Réponse publiée au JO le : 12/09/2006 page : 9617</w:t>
      </w:r>
    </w:p>
    <w:p>
      <w:r>
        <w:t>Rubrique : logement</w:t>
      </w:r>
    </w:p>
    <w:p>
      <w:r>
        <w:t>Tête d'analyse : immeubles collectifs</w:t>
      </w:r>
    </w:p>
    <w:p>
      <w:r>
        <w:t>Analyse : locaux insalubres. réglementation. paiement des loyers</w:t>
      </w:r>
    </w:p>
    <w:p>
      <w:r>
        <w:t>Texte de la QUESTION :</w:t>
      </w:r>
    </w:p>
    <w:p>
      <w:r>
        <w:t>M. Yves Jego attire l'attention de M. le ministre de l'emploi, de la cohésion sociale et du logement sur l'interprétation de la notion de locaux dans le code de la construction et de l'habitation. L'article L. 521-2 du code de la construction et de l'habitation dispose que " dans les locaux faisant l'objet d'un arrêté d'insalubrité de péril, le loyer en principal ou toute autre somme versée en contrepartie de l'occupation du logement cesse d'être due à compter du premier jour du mois qui suit l'envoi de la notification de l'arrêté d'insalubrité ou de péril... ". Toutefois, le terme de " locaux " ne répond à aucune définition juridique précise et peut donner lieu à interprétation. C'est ainsi que, selon plusieurs décisions de justice, les " locaux " s'entendent de toute partie d'un ensemble immobilier ayant fait l'objet d'un arrêté de péril ou d'insalubrité. Ainsi, par exemple, dans une copropriété composée de plusieurs bâtiments distincts, l'arrêté qui ne classe que certaines parties d'un seul des bâtiments se trouve étendu à tous les logements de tous les bâtiments de toute la copropriété. Les locataires occupant des logements en bon état, non visés par l'arrêté de péril, sont dispensés du paiement de tous les loyers. Cette situation crée une iniquité au préjudice des bailleurs qui, en leur qualité de copropriétaire, ont souvent à faire face à d'importants travaux de réhabilitation des immeubles. Ils sont privés des revenus locatifs qui leur permettraient de financer au moins pour partie ces travaux, les rendant plus difficile à mener, alors que de surcroît ils fournissent à leur locataire un logement exempt de critique. Il lui est en conséquence demandé s'il faut interpréter le terme " locaux " visés par l'article L. 521-2 du code de la construction et de l'habitation de manière extensive ou restrictive : ce terme doit-il être considéré comme s'appliquant à tout logement faisant partie d'une copropriété dont au moins une partie se trouve décrite à l'arrêté classant l'ensemble immobilier en péril ou en insalubrité; ou bien le local doit-il être expressément visé par les termes et le descriptif de l'arrêté de péril ou d'insalubrité ? Aussi, il souhaiterait savoir ce que le Gouvernement envisage de faire afin de résoudre cette difficulté.</w:t>
      </w:r>
    </w:p>
    <w:p>
      <w:r>
        <w:t>Texte de la REPONSE :</w:t>
      </w:r>
    </w:p>
    <w:p>
      <w:r>
        <w:t>L'article L. 521-2 du code de la construction et de l'habitation (CCH) précise les dispositions relatives aux droits des occupants dans toutes les situations de bâtiments affectés par des mesures de police : insalubrité, péril, danger dans les établissements d'hébergement. Cet article du CCH a été entièrement réécrit à l'occasion de l'adoption de l'ordonnance n° 2005-1566 du 15 décembre 2005 relative à la lutte contre l'habitat insalubre ou dangereux (article 8 de l'ordonnance) : cette réécriture, toutefois, ne comprend que des améliorations rédactionnelles qui ne modifient pas la portée des dispositions antérieurement applicables. En particulier, le principe de la suspension du paiement du loyer dans les locaux faisant l'objet d'une mesure de police est clairement réaffirmé dans l'article L. 521-2 nouveau : " Pour les locaux visés par une déclaration d'insalubrité prise en application des articles L. 1331-25 et L. 1331-28 du code de la santé publique ou par un arrêté de péril pris en application de l'article L. 511-1 du code de la construction et de l'habitation, le loyer en principal ou toute autre somme versée en contrepartie de l'occupation du logement cesse d'être dû à compter du premier jour du mois qui suit l'envoi de la notification de l'arrêté ou de son affichage à la mairie et sur la façade de l'immeuble, jusqu'au premier jour du mois qui suit l'envoi de la notification ou l'affichage de l'arrêté de main-levée. " Aussi, lorsque l'arrêté d'insalubrité ou de péril concerne les parties communes d'un immeuble en copropriété ou lorsque la situation d'insalubrité ou de péril d'un logement a pour origine un élément de ces parties communes, ces dispositions législatives relatives à la suspension du paiement des loyers s'appliquent à la totalité des lots compris dans l'immeuble en copropriété. En effet, au regard des dispositions légales fixant le statut de la copropriété (art. 1 de la loi n° 65-557 du 10 juillet 1965), un lot est composé d'une partie privative et d'une quote-part de parties communes. Ces parties communes constituent une propriété indivise entre l'ensemble des copropriétaires; ainsi les quotes-parts de parties communes ne peuvent faire l'objet d'une individualisation physique et nominative entre les copropriétaires. Le même raisonnement s'applique lorsque l'immeuble en copropriété est composé de plusieurs bâtiments. La jurisprudence a par ailleurs confirmé que lorsqu'un désordre affectait un immeuble en copropriété et qu'une mesure de police devait être instruite, tous les copropriétaires devaient être attraits à la procédure, sous peine de nullité. Il résulte de ces éléments que tous les propriétaires des lots compris dans la copropriété, même composée de plusieurs bâtiments, sont affectés par les effets des arrêtés de péril ou d'insalubrité (obligation d'exécuter les travaux, suspension des loyers pour les bailleurs...). Il n'est aucunement envisagé de modifier l'état du droit existant en matière de copropriété, s'agissant de ses conséquences en matière d'insalubrité ou de péril. La ratification de l'ordonnance précitée du 15 décembre 2005 relative à la lutte contre l'habitat indigne, effectuée très récemment dans le cadre de l'examen et de l'adoption définitive de la loi n° 2006-872 du 13 juillet 2006 portant engagement national pour le logement (art. 44 de la loi), confirme que ni le Gouvernement ni le législateur n'ont entendu remettre en cause, même pour les seules procédures exceptionnelles de péril ou d'insalubrité, ce fondement juridique du régime français de la copropriété qu'est le principe d'équité entre les copropriétaires. Appliqué aux situations d'immeubles frappés par des mesures de police, ce principe permet en effet d'éviter qu'un seul copropriétaire ne subisse les conséquences d'un arrêté d'insalubrité ou de péril du fait de la carence de l'ensemble des copropriétaires quant à l'entretien des bâtiments au regard de leur sécurité ou de leur salubrité. Par ailleurs, l'application des règles actuelles présente un intérêt au plan opérationnel, car les copropriétaires sont fortement incités à engager les travaux nécessaires notamment sur les parties communes, sous la menace d'une suspension générale des loyers. Il est enfin rappelé la faculté ouverte aux grandes copropriétés, composées de plusieurs bâtiments, d'instituer des syndicats secondaires aptes à assurer l'entretien de chaque bâtiment, avec ses conséquences de droit, et notamment la limitation des effets dus à la carence des copropriétaires des autres bâtiments.</w:t>
      </w:r>
    </w:p>
    <w:p>
      <w:pPr>
        <w:pStyle w:val="Heading1"/>
      </w:pPr>
      <w:r>
        <w:t>Participation des employeurs agricoles à l’effort de construction de logements</w:t>
      </w:r>
    </w:p>
    <w:p>
      <w:r>
        <w:rPr>
          <w:i/>
        </w:rPr>
        <w:t>https://www.anil.org/documentation-experte/analyses-juridiques-jurisprudence/analyses-juridiques/analyses-juridiques-2006/participation-des-employeurs-agricoles-a-leffort-de-construction-de-logements/</w:t>
      </w:r>
    </w:p>
    <w:p>
      <w:r>
        <w:t>N° 2006-34/ Actualisation en cours suite à la parution de l'instruction fiscale du 22.6.09 au BOI 5 L-2-09 Loi ENL : art. 103 / Code rural : art. L. 716-2 à L. 716-5 / art. R. 716-26 à 37 / CGI : art. 235 bis</w:t>
      </w:r>
    </w:p>
    <w:p>
      <w:r>
        <w:t>La loi d'orientation agricole du 5 janvier 2006 a créé un dispositif spécifique de participation des employeurs agricoles à l'effort de construction de logements dans le secteur agricole. S’inspirant du régime de droit commun du « 1 % logement », ce nouveau dispositif est néanmoins totalement autonome. Ce nouveau dispositif devrait concerner quelques centaines d’employeurs. A compter du 1er janvier 2007, et sous réserve des dispositions conventionnelles relatives aux aides au logement contenues dans les accords collectifs de travail et les conventions, les employeurs agricoles (à l’exception de l’Etat, des collectivités territoriales et de leurs établissements publics) occupant au minimum cinquante salariés agricoles (c’est à dire relevant du régime de protection sociale des salariés des professions agricoles), doivent consacrer 0.45 % au moins du montant des rémunérations de leurs salariés sous contrat à durée indéterminée au financement, notamment par l’octroi de prêts ou d’aides à leurs salariés des actions suivantes :</w:t>
      </w:r>
    </w:p>
    <w:p>
      <w:r>
        <w:t>la rénovation du patrimoine rural bâti destiné aux logements sociaux, de construction ou d'acquisition de logements en zone rurale, d'acquisition ou d'aménagement de terrains destinés exclusivement à la construction de logements sociaux en zone rurale;</w:t>
      </w:r>
    </w:p>
    <w:p>
      <w:r>
        <w:t>la prise en charge temporaire, en cas de difficultés exceptionnelles des emprunteurs, d'une partie des remboursements des prêts immobiliers destinés à l'accession sociale à la propriété;</w:t>
      </w:r>
    </w:p>
    <w:p>
      <w:r>
        <w:t>des aides directes à des personnes physiques pour le changement de logement ou le maintien dans celui-ci et l'accès au logement locatif, de garanties de loyer et charges apportées aux bailleurs;</w:t>
      </w:r>
    </w:p>
    <w:p>
      <w:r>
        <w:t>des dépenses d'accompagnement social dans le domaine du logement.</w:t>
      </w:r>
    </w:p>
    <w:p>
      <w:r>
        <w:t>Le décret du 15 mai 2007 précise notamment les modalités selon lesquelles les employeurs agricoles assujettis à la PEEC agricole s'acquittent de leur obligation de participer à l'effort de construction ainsi que les modalités d’utilisation des fonds</w:t>
      </w:r>
    </w:p>
    <w:p>
      <w:r>
        <w:t>Modalités de versement de la participation au titre du 1/9ème : subvention à un fonds d'intervention (Code rural : art. R. 716-32 I)</w:t>
      </w:r>
    </w:p>
    <w:p>
      <w:r>
        <w:t>Comme pour le 1 % logement, un neuvième des sommes versées par les employeurs assujettis à la PEEC agricole doit être réservé par priorité aux logements des travailleurs immigrés, (y compris saisonniers) et de leur familles. A défaut, ces sommes peuvent être réservées aux personnes ou aux familles éprouvant des difficultés particulières, en raison notamment de l’inadaptation de leurs ressources ou de leurs conditions d’existence.</w:t>
      </w:r>
    </w:p>
    <w:p>
      <w:r>
        <w:t>Les sommes au titre du 1/9ème sont versées sous forme de subvention à un fonds d’intervention spécifique géré par un organisme désigné par le ministre chargé de l'agriculture. Il est également prévu que les CIL / CCI peuvent recevoir la fraction du 1/9ème « agricole », à charge pour eux de la reverser au fonds d’intervention. L’employeur qui finance la construction, l’acquisition ou la rénovation de locaux réservés au logement de ses travailleurs immigrés, y compris saisonniers a la possibilité de déduire les sommes concernées de son obligation au titre du 1/9ème. La déduction n’ est admise que dans la mesure où les locaux bénéficient d’une affectation prioritaire pendant 9 ans. Il en est de même, en l’absence de salariés immigrés et en présence d’un accord collectif de travail ou d’une convention prévoyant des dispositions relatives aux aides et prêts dont peuvent bénéficier les salariés pour leur logement, des sommes versées directement à un ou à des salariés éprouvant des difficultés particulières en raison de l’inadaptation de leurs ressources ou de leurs conditions d’existence, en vue d’assurer leur accès ou leur maintien dans un logement.</w:t>
      </w:r>
    </w:p>
    <w:p>
      <w:r>
        <w:t>Modalités de versement de la participation au titre du 8/9ème (Code rural : art. R. 716-32 II)</w:t>
      </w:r>
    </w:p>
    <w:p>
      <w:r>
        <w:t>Le reste des sommes dues par les employeurs (soit les 8/9ème) doit faire l’objet soit :</w:t>
      </w:r>
    </w:p>
    <w:p>
      <w:r>
        <w:t>de prêts directs aux salariés pour l’acquisition, la construction, la rénovation d’un logement ou l’acquisition d’un terrain en zone rurale. Le taux d’intérêt du prêt ne peut être supérieur à 3 %. La notion de zone rurale sera définie par l’ Administration.Comme dans le cadre du 1% Logement, l’investissement sous cette forme doit avoir une durée d’au moins 20 ans;</w:t>
      </w:r>
    </w:p>
    <w:p>
      <w:r>
        <w:t>d’aides directes aux salariés pour l’acquisition, la construction, la rénovation d’un logement ou l’acquisition d’un terrain pour leur résidence principale en zone rurale lorsque ces aides interviennent dans le cadre de conventions et d’accord collectif de travail;</w:t>
      </w:r>
    </w:p>
    <w:p>
      <w:r>
        <w:t>d’aides directes aux salariés pour l’accès ou le maintien dans un logement locatif, y compris pour les dépenses d’accompagnement social. Là aussi ces aides interviennent dans le cadre de conventions et d’accords collectifs de travail;</w:t>
      </w:r>
    </w:p>
    <w:p>
      <w:r>
        <w:t>de subventions versées à un CIL / CCI. Dans ce cas, les CIL / CCI utilisent sous leur responsabilité les sommes collectées pour les emplois traditionnels du 1 % logement. Ces emplois doivent concerner des opérations réalisées en zone rurale. Ces organismes peuvent octroyer des aides pour le changement de logement ou le maintien dans celui ci et l’accès au logement, ainsi que des garanties de loyer et charges, mais sans utiliser les noms d’avance ou de garantie loca-pass;</w:t>
      </w:r>
    </w:p>
    <w:p>
      <w:r>
        <w:t>soit de subventions à des organismes paritaires (à créer) désignés par le ministre en charge de l’agriculture.</w:t>
      </w:r>
    </w:p>
    <w:p>
      <w:r>
        <w:t>Caractéristiques des logements qui bénéficient de la PEEC (Code rural : art. R. 716-33)</w:t>
      </w:r>
    </w:p>
    <w:p>
      <w:r>
        <w:t>Comme dans le cadre du 1 % logement, les logements financés à l’aide de la PEEC agricole doivent être la résidence principale de leurs occupants. Toutefois, l’occupation à titre de résidence principale peut être différée en vue de la retraite, en cas de retour de l’outre mer ou de l’étranger. L’occupation peut également être interrompue en cas d’obligation professionnelle, raison de santé ou force majeure.</w:t>
      </w:r>
    </w:p>
    <w:p>
      <w:r>
        <w:t>De même, les logements ne peuvent être :</w:t>
      </w:r>
    </w:p>
    <w:p>
      <w:r>
        <w:t>transformés en local industriel, commercial, artisanal ou professionnel;</w:t>
      </w:r>
    </w:p>
    <w:p>
      <w:r>
        <w:t>affectés à la location saisonnière touristique à titre principal;</w:t>
      </w:r>
    </w:p>
    <w:p>
      <w:r>
        <w:t>occupés à titre d’accessoire d’un contrat de travail sauf en ce qui concerne les salariés saisonniers.</w:t>
      </w:r>
    </w:p>
    <w:p>
      <w:r>
        <w:t>Date d’application du nouveau dispositif</w:t>
      </w:r>
    </w:p>
    <w:p>
      <w:r>
        <w:t>Le premier versement des sommes dues au titre de la PEEC agricole devra intervenir au plus tard le 31.12.07.</w:t>
      </w:r>
    </w:p>
    <w:p>
      <w:pPr>
        <w:pStyle w:val="Heading1"/>
      </w:pPr>
      <w:r>
        <w:t>La fiscalité liée à l'urbanisme</w:t>
      </w:r>
    </w:p>
    <w:p>
      <w:r>
        <w:rPr>
          <w:i/>
        </w:rPr>
        <w:t>https://www.anil.org/documentation-experte/analyses-juridiques-jurisprudence/analyses-juridiques/analyses-juridiques-2006/la-fiscalite-liee-a-lurbanisme/</w:t>
      </w:r>
    </w:p>
    <w:p>
      <w:r>
        <w:t>Fiscalité (Taxes, participations et impôts locaux) loi ENL du 13.7.06 : JO du 16.7.06</w:t>
      </w:r>
    </w:p>
    <w:p>
      <w:pPr>
        <w:pStyle w:val="Heading2"/>
      </w:pPr>
      <w:r>
        <w:t>TLE / majoration des valeurs forfaitaires (ENL : art. 25 / CGI : art. 1585 D)</w:t>
      </w:r>
    </w:p>
    <w:p>
      <w:r>
        <w:t>La taxe locale d'équipement se calcule en multipliant le taux de la TLE par la valeur de l'ensemble immobilier; cette dernière est fonction des mètres carrés de surface hors œuvre nette, multipliée par une valeur forfaitaire définie en fonction de la catégorie de l'immeuble. Ces valeurs forfaitaires sont modifiées pour tenir compte des effets inattendus d'une précédente réforme opérée par la loi SRU du 13 décembre 2000, laquelle avait substantiellement réduit le montant de ces valeurs forfaitaires en matière de logement. En effet, le manque à gagner induit par cet allègement en faveur du logement a conduit certaines communes à favoriser la construction de bâtiments à usage industriel ou de bureaux, plus rentables pour les finances communales. Afin d'encourager les maires à participer à l'effort de construction de logements, les valeurs forfaitaires sont globalement réévaluées et à compter du 1er janvier 2007, elles s'établiront de la manière suivante :</w:t>
      </w:r>
    </w:p>
    <w:p>
      <w:r>
        <w:t>majoration des valeurs forfaitaires</w:t>
      </w:r>
    </w:p>
    <w:p>
      <w:r>
        <w:t>Catégories</w:t>
      </w:r>
    </w:p>
    <w:p>
      <w:r>
        <w:t>Valeur par m² de plancher hors œuvre nette (en euros)</w:t>
      </w:r>
    </w:p>
    <w:p>
      <w:r>
        <w:t>IDF</w:t>
      </w:r>
    </w:p>
    <w:p>
      <w:r>
        <w:t>Hors IDF</w:t>
      </w:r>
    </w:p>
    <w:p>
      <w:r>
        <w:t>1° Locaux annexes aux locaux mentionnés aux 2°, 4°, 5° et 8° et constructions non agricoles et non utilisables pour l'habitation, y compris les hangars autres que ceux qui sont mentionnés au 3°, pour les 20 premiers m² de surface hors œuvre nette;</w:t>
      </w:r>
    </w:p>
    <w:p>
      <w:r>
        <w:t>2° Locaux des exploitations agricoles à usage d'habitation des exploitants et de leur personnel; autres locaux des exploitations agricoles intéressant la production agricole ou une activité annexe de cette production; bâtiments affectés aux activités de conditionnement et de transformation des coopératives agricoles, viticoles, horticoles, ostréicoles et autres;</w:t>
      </w:r>
    </w:p>
    <w:p>
      <w:r>
        <w:t>180</w:t>
      </w:r>
    </w:p>
    <w:p>
      <w:r>
        <w:t>164</w:t>
      </w:r>
    </w:p>
    <w:p>
      <w:r>
        <w:t>3° Entrepôts et hangars faisant l'objet d'une exploitation commerciale, industrielle ou artisanale; garages et aires de stationnement couvertes faisant l'objet d'une exploitation commerciale ou artisanale; locaux à usage industriel ou artisanal et bureaux y attenant; locaux des villages de vacances et des campings;</w:t>
      </w:r>
    </w:p>
    <w:p>
      <w:r>
        <w:t>297</w:t>
      </w:r>
    </w:p>
    <w:p>
      <w:r>
        <w:t>270</w:t>
      </w:r>
    </w:p>
    <w:p>
      <w:r>
        <w:t>4° Locaux d'habitation et leurs annexes construits par les sociétés immobilières créées en application de la loi n° 46-860 du 30 avril 1946; foyers-hôtels pour travailleurs; locaux d'habitation et leurs annexes bénéficiant d'un prêt aidé à l'accession à la propriété ou d'un prêt locatif aidé; immeubles d'habitation collectifs remplissant les conditions nécessaires à l'octroi de prêts aidés à l'accession à la propriété; locaux d'habitation à usage locatif et leurs annexes mentionnés au 3° de l'article L.351-2 du code de la construction et de l'habitation qui bénéficient de la décision favorable d'agrément prise dans les conditions prévues aux articles R.331-3 et R.331-6 du même code à compter du 1er octobre 1996 ou d'une subvention de l'Agence nationale pour la rénovation urbaine; logements-foyers mentionnés au 5° de l'article L.351-2 du même code; résidences hôtelières à vocation sociale mentionnées à l'article L.631 11 du même code;</w:t>
      </w:r>
    </w:p>
    <w:p>
      <w:r>
        <w:t>257</w:t>
      </w:r>
    </w:p>
    <w:p>
      <w:r>
        <w:t>234</w:t>
      </w:r>
    </w:p>
    <w:p>
      <w:r>
        <w:t>5° Locaux d'habitation à usage de résidence principale et leurs annexes, par logement : Pour les 80 premiers m² de surface hors œuvre nette; De 81 à 170 m²;</w:t>
      </w:r>
    </w:p>
    <w:p>
      <w:r>
        <w:t>5° Locaux d'habitation à usage de résidence principale et leurs annexes, par logement :</w:t>
      </w:r>
    </w:p>
    <w:p>
      <w:r>
        <w:t>Pour les 80 premiers m² de surface hors œuvre nette;</w:t>
      </w:r>
    </w:p>
    <w:p>
      <w:r>
        <w:t>De 81 à 170 m²;</w:t>
      </w:r>
    </w:p>
    <w:p>
      <w:r>
        <w:t>366 536</w:t>
      </w:r>
    </w:p>
    <w:p>
      <w:r>
        <w:t>333 487</w:t>
      </w:r>
    </w:p>
    <w:p>
      <w:r>
        <w:t>6° Parties des bâtiments hôteliers destinés à l'hébergement des clients;</w:t>
      </w:r>
    </w:p>
    <w:p>
      <w:r>
        <w:t>519</w:t>
      </w:r>
    </w:p>
    <w:p>
      <w:r>
        <w:t>472</w:t>
      </w:r>
    </w:p>
    <w:p>
      <w:r>
        <w:t>7° Parties des locaux à usage d'habitation principale et leurs annexes, autres que ceux entrant dans les 2e et 4e catégories et dont la surface hors œuvre nette excède 170 m²;</w:t>
      </w:r>
    </w:p>
    <w:p>
      <w:r>
        <w:t>704</w:t>
      </w:r>
    </w:p>
    <w:p>
      <w:r>
        <w:t>640</w:t>
      </w:r>
    </w:p>
    <w:p>
      <w:r>
        <w:t>8° Locaux à usage d'habitation secondaire;</w:t>
      </w:r>
    </w:p>
    <w:p>
      <w:r>
        <w:t>9° Autres constructions soumises à la réglementation des permis de construire.</w:t>
      </w:r>
    </w:p>
    <w:p>
      <w:r>
        <w:t>A noter, les logements foyers conventionnés APL (CCH : L. 351-2-5°) et les résidences hôtelières à vocation sociale (CCH : L. 631-11) sont désormais assimilés à des logements sociaux pour le calcul de la TLE.</w:t>
      </w:r>
    </w:p>
    <w:p>
      <w:pPr>
        <w:pStyle w:val="Heading2"/>
      </w:pPr>
      <w:r>
        <w:t>Taxe forfaitaire / terrains rendus constructibles (ENL : art. 26 / CGI : art. 1529 et 1379 II)</w:t>
      </w:r>
    </w:p>
    <w:p>
      <w:r>
        <w:t>Le classement d'un terrain en zone constructible implique de lourdes conséquences financières pour les communes, qui doivent financer les équipements publics accompagnant cette ouverture. Dans le même temps, ce classement entraîne pour le propriétaire une plus-value parfois très importante, pouvant aller jusqu'à 100 fois le prix initial. C'est pourquoi il est apparu légitime d'instituer une taxe forfaitaire permettant de restituer aux communes une partie de la plus-value engendrée par l'ouverture d'un terrain à l'urbanisation. Contrairement à l'imposition des plus-values immobilières perçues par l'Etat au titre de l'impôt sur le revenu, et afin d'éviter toute confusion avec elle, cette nouvelle taxe forfaitaire est assise sur les deux tiers du prix de vente du terrain. Le taux de la taxe est fixé à 10 %; ce qui revient à taxer la première mutation d'un terrain devenu constructible à hauteur de 6,6 % du prix de vente. Cette taxe est librement instituée sur délibération du conseil municipal. Elle s'applique aux terrains cédés par les personnes physiques et les sociétés de personnes (société civile immobilière et société en nom collectif) soumises à l'impôt sur le revenu. La taxe s'applique à la première mutation à titre onéreux d'un terrain nu, qui a été rendu constructible du fait de son classement par un plan local d'urbanisme dans une zone urbaine, ou à urbaniser ouverte à l'urbanisation, ou par une carte communale dans une zone constructible.</w:t>
      </w:r>
    </w:p>
    <w:p>
      <w:r>
        <w:t>Sont exonérés de cette nouvelle imposition :</w:t>
      </w:r>
    </w:p>
    <w:p>
      <w:r>
        <w:t>les terrains bâtis;</w:t>
      </w:r>
    </w:p>
    <w:p>
      <w:r>
        <w:t>les terrains qui constituent les dépendances de l'habitation du cédant;</w:t>
      </w:r>
    </w:p>
    <w:p>
      <w:r>
        <w:t>les terrains échangés dans le cadre d'opérations de remembrement;</w:t>
      </w:r>
    </w:p>
    <w:p>
      <w:r>
        <w:t>les terrains dont le prix de cession est inférieur ou égal à 15 000 euros;</w:t>
      </w:r>
    </w:p>
    <w:p>
      <w:r>
        <w:t>les terrains qui sont cédés avant le 31 décembre 2007 à un organisme de logement social;</w:t>
      </w:r>
    </w:p>
    <w:p>
      <w:r>
        <w:t>les terrains cédés avant le 31 décembre 2007 à une collectivité locale prenant l'engagement de les rétrocéder dans le délai d'un an à un bailleur social;</w:t>
      </w:r>
    </w:p>
    <w:p>
      <w:r>
        <w:t>les terrains classés constructibles depuis plus de dix-huit ans;</w:t>
      </w:r>
    </w:p>
    <w:p>
      <w:r>
        <w:t>les terrains pour lesquels le prix de cession est inférieur au prix d'acquisition effectivement acquitté par le cédant multiplié par trois.</w:t>
      </w:r>
    </w:p>
    <w:p>
      <w:r>
        <w:t>Le prix de cession et le prix d'acquisition sont calculés selon les mêmes règles que pour les plus-values immobilières. La taxe est déclarée et acquittée à la conservation des hypothèques. La délibération du conseil municipal instituant la taxe sera applicable aux cessions réalisées à compter du premier jour du troisième mois qui suit la date à laquelle cette délibération est intervenue. Elle est notifiée aux services fiscaux au plus tard le premier jour du deuxième mois qui suit la date à laquelle elle est intervenue. A défaut, la taxe n'est pas due.</w:t>
      </w:r>
    </w:p>
    <w:p>
      <w:pPr>
        <w:pStyle w:val="Heading2"/>
      </w:pPr>
      <w:r>
        <w:t>TFPNB / terrains constructibles / faculté de majorer la valeur locative (ENL : art. 24 / CGI : art. 1396)</w:t>
      </w:r>
    </w:p>
    <w:p>
      <w:r>
        <w:t>Le montant de la taxe foncière sur les propriétés non bâties (TFPNB) s'obtient en multipliant la valeur locative cadastrale d'un terrain (diminuée d'un abattement de 20 %) par les taux fixés par les collectivités territoriales. Le produit de cet impôt est relativement maigre du fait de la faiblesse de ces valeurs locatives qui n'ont pas été révisées depuis 1980. Afin de lutter contre la rétention foncière, les communes pourront, par délibération du conseil municipal, majorer la valeur locative cadastrale des terrains constructibles situés dans les zones urbaines délimitées par une carte communale, un plan local d'urbanisme ou un plan de sauvegarde et de mise en valeur approuvé d'une valeur forfaitaire de 0,50 €, 1 €, 1,50 €, 2 €, 2,50 € ou 3 €. Par cette aggravation de la fiscalité, l'objectif est d'inciter les détenteurs de foncier constructible à construire ou à s'en séparer au profit de personnes ayant l'intention de construire. A défaut, ces ressources supplémentaires aideront les maires à mettre en œuvre la politique d'urbanisation souhaitée pour leur commune. Afin d'éviter que la TFPNB ne prenne un caractère " confiscatoire ", la majoration de la valeur locative cadastrale ne pourra excéder 3 % d'une valeur forfaitaire moyenne au m² définie par décret (à paraître) et représentative de la valeur moyenne du terrain selon sa situation géographique.</w:t>
      </w:r>
    </w:p>
    <w:p>
      <w:r>
        <w:t>Un certain nombre de terrains ne peuvent être soumis à cette majoration, il s'agit :</w:t>
      </w:r>
    </w:p>
    <w:p>
      <w:r>
        <w:t>des terrains appartenant aux établissements publics fonciers locaux ou d'Etat (code de l'urbanisme : L. 321-1 et L. 324-1);</w:t>
      </w:r>
    </w:p>
    <w:p>
      <w:r>
        <w:t>des terrains classés depuis moins d'un an dans les zones urbaines délimitées par une carte communale, un plan local d'urbanisme ou un plan de sauvegarde et de mise en valeur approuvé;</w:t>
      </w:r>
    </w:p>
    <w:p>
      <w:r>
        <w:t>des terrains situés dans le périmètre d'une zone d'aménagement concerté ou pour lesquels un permis de construire, un permis d'aménager ou une autorisation de lotir a été obtenu; toutefois, la majoration est rétablie rétroactivement en cas de péremption du permis de construire, du permis d'aménager ou de l'autorisation de lotir;</w:t>
      </w:r>
    </w:p>
    <w:p>
      <w:r>
        <w:t>des parcelles supportant une construction passible de la taxe d'habitation.</w:t>
      </w:r>
    </w:p>
    <w:p>
      <w:r>
        <w:t>Enfin, on relèvera que la surface retenue pour le calcul de la majoration est réduite de 1000 m², ce qui revient à ne pas appliquer la majoration aux parcelles de moins de 1000 m². Ces dispositions s'appliqueront pour la première fois aux impositions établies au titre de l'année 2007.</w:t>
      </w:r>
    </w:p>
    <w:p>
      <w:pPr>
        <w:pStyle w:val="Heading2"/>
      </w:pPr>
      <w:r>
        <w:t>Imposition des plus-values immobilières / exonération (ENL : art. 15 / CGI : art. 150 U)</w:t>
      </w:r>
    </w:p>
    <w:p>
      <w:r>
        <w:t>Les cessions de biens immobiliers bâtis ou non bâtis consenties par des particuliers à des bailleurs sociaux, entre le 28 juillet 2005 et le 31 décembre 2007, sont exonérées d'impôts. On entend par bailleurs sociaux :</w:t>
      </w:r>
    </w:p>
    <w:p>
      <w:r>
        <w:t>les organismes d'habitations à loyer modéré;</w:t>
      </w:r>
    </w:p>
    <w:p>
      <w:r>
        <w:t>les sociétés d'économie mixte gérant des logements sociaux;</w:t>
      </w:r>
    </w:p>
    <w:p>
      <w:r>
        <w:t>les organismes sans but lucratif et les unions d'économie sociale, agréés par le préfet.</w:t>
      </w:r>
    </w:p>
    <w:p>
      <w:r>
        <w:t>A compter de la date d'entrée en vigueur de la loi ENL et jusqu'au 31 décembre 2007, les ventes conclues avec une collectivité territoriale prenant l'engagement de rétrocéder le bien dans un délai d'un an à un bailleur social sont également exonérées d'impôt au titre de la plus-value. En l'absence de transfert dans le délai d'un an, c'est la collectivité territoriale qui en supporte les conséquences et qui devra rembourser à l'Etat, l'impôt qui aurait dû être acquitté par le vendeur.</w:t>
      </w:r>
    </w:p>
    <w:p>
      <w:r>
        <w:t>Seules les principales mesures de la loi ENL sur ce thème sont reprises ici. Pour en savoir plus : cf. l'étude de l'ANIL</w:t>
      </w:r>
    </w:p>
    <w:p>
      <w:pPr>
        <w:pStyle w:val="Heading1"/>
      </w:pPr>
      <w:r>
        <w:t>TVA / Droit d'enregistrement</w:t>
      </w:r>
    </w:p>
    <w:p>
      <w:r>
        <w:rPr>
          <w:i/>
        </w:rPr>
        <w:t>https://www.anil.org/documentation-experte/analyses-juridiques-jurisprudence/analyses-juridiques/analyses-juridiques-2006/tva-/-droit-denregistrement/</w:t>
      </w:r>
    </w:p>
    <w:p>
      <w:r>
        <w:t>Fiscalité (TVA et droits d'enregistrement) N° 40/06 décret du 10.8.06 : JO du 11.8.06</w:t>
      </w:r>
    </w:p>
    <w:p>
      <w:r>
        <w:t>Quel est l'apport du décret du 10 août 2006 sur la définition des travaux d'entretien éligibles au taux réduit de TVA ?</w:t>
      </w:r>
    </w:p>
    <w:p>
      <w:r>
        <w:t>La TVA à taux réduit s'applique aux travaux d'amélioration, de transformation, d'aménagement et d'entretien portant sur des locaux à usage d'habitation achevés depuis plus de deux ans. Toutefois, lorsque ces travaux aboutissent, par leur nature ou leur ampleur, à la production d'un immeuble neuf, c'est la TVA au taux normal de 19,6 % qui s'applique (CGI : art. 279-0 bis).</w:t>
      </w:r>
    </w:p>
    <w:p>
      <w:r>
        <w:t>En pratique, un contentieux important s'est développé au sujet des travaux de rénovation lourde du fait des interprétations divergentes de la notion de " travaux concourant à la production ou à la livraison d'un immeuble neuf ". Aussi, est-il apparu nécessaire de fixer des critères afin de clarifier la frontière entre les travaux d'amélioration éligibles au taux réduit de TVA et les travaux relevant du taux normal. Cette clarification a été opérée par la loi de finances rectificative pour 2005 et s'est traduite par une définition légale des travaux concourant à la production de logement neufs. Constituent notamment des livraisons à soi-même d'immeubles neufs les travaux portant sur des immeubles existants qui consistent en une surélévation, qui sur une période de deux ans au plus aboutissent à la création de plus de 10 % de SHON, ou qui rendent à l'état neuf soit :</w:t>
      </w:r>
    </w:p>
    <w:p>
      <w:r>
        <w:t>la majorité des fondations;</w:t>
      </w:r>
    </w:p>
    <w:p>
      <w:r>
        <w:t>la majorité des éléments hors fondations déterminant la résistance et la rigidité de l'ouvrage;</w:t>
      </w:r>
    </w:p>
    <w:p>
      <w:r>
        <w:t>la majorité de la consistance des façades hors ravalement;</w:t>
      </w:r>
    </w:p>
    <w:p>
      <w:r>
        <w:t>l'ensemble des éléments de second œuvre tels qu'énumérés par décret en Conseil d'Etat dans une proportion fixée par ce décret qui ne peut être inférieure à la moitié pour chacun d'entre eux.</w:t>
      </w:r>
    </w:p>
    <w:p>
      <w:r>
        <w:t>Le décret relatif aux éléments de second œuvre était fort attendu des professionnels de la réhabilitation qui craignaient de voir une partie de leur activité soumise au taux normal de TVA. A priori, ces craintes devraient être levées puisque ce décret prévoit que les deux tiers de l'ensemble des éléments de second œuvre suivants devront être remis à neuf pour que l'opération soit imposable au taux de 19,6 % :</w:t>
      </w:r>
    </w:p>
    <w:p>
      <w:r>
        <w:t>les planchers ne déterminant pas la résistance ou la rigidité de l'ouvrage;</w:t>
      </w:r>
    </w:p>
    <w:p>
      <w:r>
        <w:t>les huisseries extérieures;</w:t>
      </w:r>
    </w:p>
    <w:p>
      <w:r>
        <w:t>les cloisons intérieures;</w:t>
      </w:r>
    </w:p>
    <w:p>
      <w:r>
        <w:t>les installations sanitaires et de plomberie;</w:t>
      </w:r>
    </w:p>
    <w:p>
      <w:r>
        <w:t>les installations électriques;</w:t>
      </w:r>
    </w:p>
    <w:p>
      <w:r>
        <w:t>et, pour les opérations réalisées en métropole, le système de chauffage.</w:t>
      </w:r>
    </w:p>
    <w:p>
      <w:r>
        <w:t>On insistera sur le fait que les éléments de second œuvre ci-dessus devront cumulativement être renouvelés aux deux tiers pour que l'opération de réhabilitation se trouve requalifiée en opération de production d'immeuble neuf et soumise au taux normal de TVA.</w:t>
      </w:r>
    </w:p>
    <w:p>
      <w:pPr>
        <w:pStyle w:val="Heading1"/>
      </w:pPr>
      <w:r>
        <w:t>Un bailleur ou un vendeur doit-il délivrer un état des risques naturels et technologiques lorsque son bien est situé dans une commune désignée par arrêté préfectoral mais qu’il ne se trouve dans le périmètre d’aucun plan de prévention ?</w:t>
      </w:r>
    </w:p>
    <w:p>
      <w:r>
        <w:rPr>
          <w:i/>
        </w:rPr>
        <w:t>https://www.anil.org/documentation-experte/analyses-juridiques-jurisprudence/analyses-juridiques/analyses-juridiques-2006/un-bailleur-ou-un-vendeur-doit-il-delivrer-un-etat-des-risques-naturels-et-technologiques-lorsque-son-bien-est-situe-dans-une-commune-designee-par-arrete-prefectoral-mais-quil-ne-se-trouve-dans-le-perimetre-daucun-plan-de-prevention/</w:t>
      </w:r>
    </w:p>
    <w:p>
      <w:r>
        <w:t>Achat et vente</w:t>
      </w:r>
    </w:p>
    <w:p>
      <w:r>
        <w:t>Location (Location vide en parc privé)</w:t>
      </w:r>
    </w:p>
    <w:p>
      <w:r>
        <w:t>Qualite de l’habitat (Equipements) N ° 24/06</w:t>
      </w:r>
    </w:p>
    <w:p>
      <w:r>
        <w:t>En vertu de la loi du 30.7.03, le préfet arrête la liste des communes dans lesquelles les bailleurs ou vendeurs d’immeubles sont soumis à l’obligation de communiquer un état des risques naturels et technologiques.</w:t>
      </w:r>
    </w:p>
    <w:p>
      <w:r>
        <w:t>Cet état doit-il être fourni à partir du moment où l’immeuble est situé sur le territoire d’une commune figurant sur cette liste ou n’est-il obligatoire que si l’immeuble se situe dans le périmètre d’un plan de prévention des risques ou une zone de sismicité ?</w:t>
      </w:r>
    </w:p>
    <w:p>
      <w:r>
        <w:t>Les arrêtés préfectoraux ont pour objet de dresser une liste exhaustive des communes concernées par un plan de prévention des risques naturels ou technologiques, ou incluses dans une zone de sismicité. Pour autant, l’ensemble du territoire de ces communes ne se trouve pas nécessairement soumis à ces zonages.</w:t>
      </w:r>
    </w:p>
    <w:p>
      <w:r>
        <w:t>Dans le cas où l’immeuble loué ou vendu ne se trouve dans le périmètre d’aucun plan bien que situé sur le territoire d’une commune mentionnée dans un arrêté préfectoral, le vendeur ou le bailleur n’est pas tenu de délivrer un état des risques naturels et technologiques.</w:t>
      </w:r>
    </w:p>
    <w:p>
      <w:r>
        <w:t>Source : Code de l’environnement : art. L. 125-5 I et R. 125-23</w:t>
      </w:r>
    </w:p>
    <w:p>
      <w:pPr>
        <w:pStyle w:val="Heading1"/>
      </w:pPr>
      <w:r>
        <w:t>Le signalement de situations d'habitat dégradé par les travailleurs sociaux</w:t>
      </w:r>
    </w:p>
    <w:p>
      <w:r>
        <w:rPr>
          <w:i/>
        </w:rPr>
        <w:t>https://www.anil.org/documentation-experte/analyses-juridiques-jurisprudence/analyses-juridiques/analyses-juridiques-2006/le-signalement-de-situations-dhabitat-degrade-par-les-travailleurs-sociaux/</w:t>
      </w:r>
    </w:p>
    <w:p>
      <w:r>
        <w:t>N° 2006-52 / A jour au 30 novembre 2006</w:t>
      </w:r>
    </w:p>
    <w:p>
      <w:r>
        <w:t>Pour les acteurs locaux de la lutte contre l'habitat indigne, les travailleurs sociaux constituent un relais indispensable en raison de leur présence sur le terrain au contact direct des familles les plus en difficultés. Les visites qu'ils effectuent au domicile des ménages les conduisent à connaître et à repérer des situations d'habitat dégradé.</w:t>
      </w:r>
    </w:p>
    <w:p>
      <w:pPr>
        <w:pStyle w:val="Heading2"/>
      </w:pPr>
      <w:r>
        <w:t>Le signalement réalisé par les occupants ou avec l'accord des occupants</w:t>
      </w:r>
    </w:p>
    <w:p>
      <w:r>
        <w:t>Signalement par les occupants avec l'appui du travailleur social</w:t>
      </w:r>
    </w:p>
    <w:p>
      <w:r>
        <w:t>Dans ces circonstances, et après une première évaluation de l'état du logement et de ses conséquences sur la santé et la sécurité des occupants, l'objectif poursuivi par le travailleur social est de faire prendre conscience de sa situation à l'occupant, puis, le cas échéant, pour les locataires ou les hébergés par les tiers, de tenter de les convaincre de signaler le logement auprès des autorités compétentes.</w:t>
      </w:r>
    </w:p>
    <w:p>
      <w:r>
        <w:t>Le travailleur social peut aider l'occupant dans ses démarches de signalement (à qui ? sous quelles formes ?), et l'accompagner dans toutes les étapes du déroulement des procédures (action de droit privé - action de droit public) afin que soient mises en œuvre les mesures qui permettront d'obtenir l'exécution des travaux de remise en état du logement.</w:t>
      </w:r>
    </w:p>
    <w:p>
      <w:r>
        <w:t>Au stade du signalement, il est essentiel de prendre en considération le statut juridique de l'occupant et d'avoir une approche différente selon qu'il est locataire, hébergé par des tiers ou propriétaire occupant. Les procédures d'insalubrité ou de péril ont pour objet de protéger tous les occupants, y compris le propriétaire occupant, mais leurs conséquences peuvent ne pas être très adaptées, ni pertinentes dans cette hypothèse; il est préférable de convaincre le propriétaire occupant de la nécessité d'exécuter les travaux en sollicitant les éventuelles aides financières disponibles ou en intervenant par auto-réhabilitation.</w:t>
      </w:r>
    </w:p>
    <w:p>
      <w:r>
        <w:t>Accompagner le locataire ou l'hébergé dans sa démarche de signalement suppose de lever certaines craintes ou réticences :</w:t>
      </w:r>
    </w:p>
    <w:p>
      <w:r>
        <w:t>Le fait de déclarer la non décence d'un logement n'entraîne pas une suspension automatique des aides au logement, mais uniquement la suspension du tiers payant.</w:t>
      </w:r>
    </w:p>
    <w:p>
      <w:r>
        <w:t>Deux situations :</w:t>
      </w:r>
    </w:p>
    <w:p>
      <w:r>
        <w:t>1- Le locataire percevait directement l'allocation logement : il est invité à entamer une démarche amiable ou judiciaire auprès de son bailleur, visant à demander la mise aux normes de son logement. L'allocation logement est maintenue pendant une durée de six mois. Durant cette période, le locataire doit faire la preuve qu'il a engagé des démarches auprès de son bailleur afin d'obtenir la mise aux normes décence de son logement (loi du 6.7.89 : art. 20-1) ou une action en justice (loi du 6.7.89 : art. 6 c). Toute preuve de démarche (y compris une lettre simple), quelle qu'elle soit, permet le maintien automatique et sans limitation dans le temps des versements entre les mains de l'allocataire. A l'issue des six mois, ce n'est que si l'allocataire n'apporte pas la preuve d'une démarche, que l' AL peut être suspendue. L'organisme payeur doit informer le préfet. En cas de refus de dérogation, le préfet doit également être tenu informé.</w:t>
      </w:r>
    </w:p>
    <w:p>
      <w:r>
        <w:t>2 - L'allocation est versée en tiers payant : dans ce cas, le diagnostic de non-décence entraîne normalement la suspension du tiers payant (s'agissant de publics repérés comme fragiles et pour éviter que la rupture du tiers payant ne vienne brutalement perturber le règlement des loyers et que le locataire se retrouve en impayé, certains organismes prestataires diffèrent l'application de la suspension du tiers payant, le temps de mettre en place un contact avec un service social). L'allocation logement est versée ou continue d'être versée pendant six mois à l'allocataire qui doit dans ce délai apporter la preuve qu'il a entamé des démarches de mise en conformité auprès de son bailleur.</w:t>
      </w:r>
    </w:p>
    <w:p>
      <w:r>
        <w:t>Le fait de signaler une situation de non décence ou même d'insalubrité n'entraîne aucune conséquence de type " mesure de placement " à l'égard des enfants.</w:t>
      </w:r>
    </w:p>
    <w:p>
      <w:r>
        <w:t>Si les dégradations sont imputables à un mauvais usage manifeste du logement par le locataire, il convient de lui rappeler ses obligations locatives. Déterminer la part de responsabilité du locataire est délicate dans bien des cas; cependant, il existe des situations où de toute évidence le locataire est négligent dans son entretien du logement et est à l'origine de la dégradation du bien.</w:t>
      </w:r>
    </w:p>
    <w:p>
      <w:r>
        <w:t>La solution qui consiste à privilégier le relogement du ménage dans le parc social et donc à l'aider à réaliser une demande de logement HLM est certes une réponse qui peut correspondre à l'attente du ménage, mais elle n'est pas toujours la plus appropriée et ceci pour différentes raisons :</w:t>
      </w:r>
    </w:p>
    <w:p>
      <w:r>
        <w:t>1 - Les délais d'attente sont, dans de nombreux départements particulièrement longs</w:t>
      </w:r>
    </w:p>
    <w:p>
      <w:r>
        <w:t>2 - Sauf cas où pour d'autres raisons le logement est inadapté à la famille (sur occupation), dans la mesure du possible, il est préférable d'agir sur le logement pour en traiter les désordres (mais le travailleur social peut réaliser le signalement afin de traiter le logement vacant). A défaut, dès sa libération, celui-ci sera aussitôt remis sur le marché locatif au bénéfice d'une famille toujours plus fragile et avec l'éventuel concours financier du FSL. Depuis l'ordonnance du 15.12.05, les procédures d'insalubrité remédiable sont privilégiées, afin de favoriser " le maintien dans les lieux " et d'éviter que les difficultés du relogement liées aux procédures d'insalubrité irrémédiable ne bloquent toute action d'amélioration et ne conduisent à l'immobilisme (cas fréquent).</w:t>
      </w:r>
    </w:p>
    <w:p>
      <w:r>
        <w:t>Le signalement suppose une réponse en terme de traitement L'élaboration d'un processus de traitement des signalements auquel sont associés tous les acteurs au plan local est nécessaire. L'occupant ou le locataire se laissera d'autant plus facilement convaincre qu'il sera mis en confiance par la perception qu'une organisation est en place pour traiter ses difficultés et que son référent social est informé des possibilités de réponses et de l'existence d'un dispositif efficace mis en place sur le département pour traiter cet habitat dégradé. Pour ce faire, certains départements ont instauré des " commissions de repérage " (Bouches-du-Rhône, Gard, Saône et Loire, Charente, Moselle..) et ont prévu des mesures relatives à l'accompagnement des ménages jusqu'à la levée de l'arrêté d'insalubrité remédiable ou jusqu'au relogement définitif (insalubrité irrémédiable).</w:t>
      </w:r>
    </w:p>
    <w:p>
      <w:r>
        <w:t>Signalement par le travailleur social avec l'accord de l'occupant</w:t>
      </w:r>
    </w:p>
    <w:p>
      <w:r>
        <w:t>Le signalement ne procède pas de la même démarche dans ces différentes situations.</w:t>
      </w:r>
    </w:p>
    <w:p>
      <w:r>
        <w:t>En péril : " Toute personne ayant connaissance de faits révélant l'insécurité d'un immeuble est tenue de signaler ces faits au maire, qui peut recourir à la procédure des articles ci-après " (CCH : art. L. 511-1a.l 3).</w:t>
      </w:r>
    </w:p>
    <w:p>
      <w:r>
        <w:t>Pour les situations d'insalubrité La loi précise que DDASS et SCHS sont tenus de faire un rapport lorsqu'ils sont saisis par le maire, le président d'un EPCI ou par la plainte d'un locataire ou d'un occupant …ou évidemment de leur propre initiative (CSP : L. 1331-26). Ce qui n'exclut pas le signalement par d'autres personnes : les voisins, les tiers et qui est confirmé d'ailleurs par la circulaire du 2.05.02 " toute personne a la possibilité de signaler une situation présumée d'insalubrité : associations, travailleurs sociaux ".</w:t>
      </w:r>
    </w:p>
    <w:p>
      <w:r>
        <w:t>Pour les situations de non-décence, l'action relève de l'intervention privée et nécessite donc la participation du locataire.</w:t>
      </w:r>
    </w:p>
    <w:p>
      <w:r>
        <w:t>En cas de saturnisme (CSP : art. 1334-1) Le préfet peut prescrire la réalisation d'un diagnostic :</w:t>
      </w:r>
    </w:p>
    <w:p>
      <w:r>
        <w:t>soit dans le cadre de l'enquête environnementale,</w:t>
      </w:r>
    </w:p>
    <w:p>
      <w:r>
        <w:t>soit dès qu'il a eu connaissance de l'existence d'un risque d'exposition au plomb pour un mineur.</w:t>
      </w:r>
    </w:p>
    <w:p>
      <w:r>
        <w:t>Tout médecin qui dépiste un cas de saturnisme chez une personne mineure doit le porter à la connaissance du médecin inspecteur de santé publique de la direction départementale des affaires sanitaires et sociales qui en informe à son tour le médecin responsable du service départemental de la protection maternelle et infantile. Le signalement d'un risque d'exposition au plomb pour un mineur est adressé au préfet par tout moyen, avec mention de l'adresse de l'immeuble concerné. Constitue un risque d'exposition au plomb et doit donc être signalé, le fait qu'un immeuble ou partie d'immeuble construit avant le 1.1.49 comporte des revêtements dégradés et qu'il est habité ou fréquenté régulièrement par un mineur. Mais ce qui est important pour notre propos, c'est la dernière phrase de l'article 1334-1 " Le représentant de l'Etat peut également faire procéder au diagnostic visé ci-dessus lorsqu'un risque d'exposition au plomb pour un mineur est porté à sa connaissance ".</w:t>
      </w:r>
    </w:p>
    <w:p>
      <w:pPr>
        <w:pStyle w:val="Heading2"/>
      </w:pPr>
      <w:r>
        <w:t>Le signalement réalisé par le travailleur social sans l'accord du ménage / Limites de l'intervention des travailleurs sociaux</w:t>
      </w:r>
    </w:p>
    <w:p>
      <w:r>
        <w:t>Que faire lorsque l'occupant du logement refuse de réaliser lui-même le signalement ? Le travailleur social peut-il passer outre et le réaliser alors que le ménage n'adhère pas à cette solution ? Le travailleur social n'est-il pas tenu par une obligation de secret professionnel ? N'y a-t-il pas des circonstances où les notions de danger pour la sécurité ou la santé du ménage permettent de lever tous les obstacles juridiques ?</w:t>
      </w:r>
    </w:p>
    <w:p>
      <w:r>
        <w:t>Pour répondre à ces questions, il convient d'interroger le droit, qui évidemment n'apporte pas toutes les réponses et laisse une place, un espace pour l'éthique et la déontologie.</w:t>
      </w:r>
    </w:p>
    <w:p>
      <w:r>
        <w:t>Vie privée et droit au secret professionnel</w:t>
      </w:r>
    </w:p>
    <w:p>
      <w:r>
        <w:t>La convention européenne des droits de l'homme (CEDH : art. 8) 1 a énoncé un principe général du droit à la protection du domicile et de la vie privée. Ce principe est reconnu officiellement par la loi du 17 Janvier 1970, qui a introduit dans le Code civil, l'article 9, aux termes duquel " chacun a droit au respect de sa vie privée ". Le droit au respect de la vie privée est le droit d'être protégé contre deux sortes d'atteintes : la divulgation d'éléments concernant celle-ci, les investigations en vue de mettre à jour de tels éléments. Pour faire respecter le droit au secret, trois règles vont alors s'imposer : l'obligation de discrétion, le devoir de réserve et surtout le secret professionnel. Ces trois règles ne sont pas du même ordre et seul le secret professionnel fera l'objet de développement. L'obligation de discrétion est inscrite dans le droit du travail et dans un certain nombre de contrats et oblige à rester discret sur les éléments appris de par ses fonctions. Cette obligation pèse sur tout travailleur social quels que soient sa dénomination, son état de titulaire ou de stagiaire de travailleur permanent ou de stagiaire. En cas d'indiscrétion du travailleur social non tenu au secret professionnel, la réparation du préjudice subi par la victime est de nature civile et la mise en jeu de la responsabilité civile du travailleur social oblige son employeur à le garantir et à répondre de la faute et des condamnations. Le devoir de réserve c'est une obligation faite, en particulier aux fonctionnaires, de ne pas porter préjudice à l'institution qui les emploie par des propos tenus à l'extérieur de l'institution.</w:t>
      </w:r>
    </w:p>
    <w:p>
      <w:r>
        <w:t>Le secret professionnel vise à protéger la personne bénéficiaire ou l'usager. Il est l'élément central du principe de confiance légitime entre l'usager et le travailleur social.</w:t>
      </w:r>
    </w:p>
    <w:p>
      <w:r>
        <w:t>La révélation du secret professionnel : infraction pénale La violation du secret professionnel (sa révélation) constitue une infraction pénale. (La condamnation du travailleur social au plan pénal intervient à titre personnel et c'est à lui de payer l'amende, par opposition avec la responsabilité civile qui oblige l'employeur à le garantir). L'infraction figure dans le Code pénal sous l'article 226-13 2. Les dispositions relatives au secret professionnel contenues dans le Code pénal sont confirmées par celles du Code de l'action sociale et de la famille (CAS : art. L. 411-3) 3.</w:t>
      </w:r>
    </w:p>
    <w:p>
      <w:r>
        <w:t>Le secret professionnel : c'est une obligation de silence qui s'impose à des professionnels vis-à-vis de tiers.</w:t>
      </w:r>
    </w:p>
    <w:p>
      <w:r>
        <w:t>Pour que l'infraction soit constituée, doivent être réunis un élément intentionnel et un élément matériel. L'élément intentionnel suppose que la personne ait eu la conscience et la volonté de commettre cette infraction (même sans volonté de nuire de la part de son auteur). L'élément matériel est constitué en cas de révélation d'un secret dont on doit avoir connaissance du fait de sa profession. Il doit y avoir révélation, divulgation à autrui. C'est le fait de rendre publique une information.</w:t>
      </w:r>
    </w:p>
    <w:p>
      <w:r>
        <w:t>La nature du secret professionnel L'information doit avoir un caractère secret, c'est-à-dire concerner la vie privée du ménage. Le Code pénal couvre l'ensemble des informations à caractère secret. Il ne s'agit pas du secret expressément confié mais de tout ce que le travailleur social a appris, compris, connu ou deviné à l'occasion de son exercice professionnel. Le professionnel va être tenu de garder le secret sur des informations qu'on lui a données, mais aussi sur les informations qu'il a décelées. Pour ce qui nous intéresse, cela pourrait être le fait pour le travailleur social de constater à l'occasion d'une visite, le mauvais état du logement.</w:t>
      </w:r>
    </w:p>
    <w:p>
      <w:r>
        <w:t>Les personnes visées par le secret professionnel Cet article du Code pénal ne traite pas des personnes visées par le secret professionnel. Il renvoie implicitement à d'autres textes qui, eux, ont la charge de désigner expressément les personnes tenues à cette obligation spéciale de se taire. Les travailleurs sociaux notamment visés par cette disposition sont :</w:t>
      </w:r>
    </w:p>
    <w:p>
      <w:r>
        <w:t>les assistants de services sociaux et les élèves se préparant à l'exercice de cette profession (CASF : art. L. 411-3) 4;</w:t>
      </w:r>
    </w:p>
    <w:p>
      <w:r>
        <w:t>les personnes appelées à collaborer au service départemental de la protection maternelle et infantile (CSP : art. L. 2112-9) 5;</w:t>
      </w:r>
    </w:p>
    <w:p>
      <w:r>
        <w:t>les personnes participant aux missions du service de l'aide sociale à l'enfance (CASF : art. L. 211-6) 6;</w:t>
      </w:r>
    </w:p>
    <w:p>
      <w:r>
        <w:t>les personnes appelées à intervenir dans l'instruction, l'attribution ou la révision des admissions à l'aide sociale (CASF : art. L. 133-5) 7;</w:t>
      </w:r>
    </w:p>
    <w:p>
      <w:r>
        <w:t>les fonctionnaires (loi du 13 juillet 1983 : art. 26). Il s'agit ici d'une obligation relative sur laquelle la jurisprudence devra se prononcer.</w:t>
      </w:r>
    </w:p>
    <w:p>
      <w:r>
        <w:t>Certaines professions ne sont donc pas tenues au secret professionnel, ainsi notamment les conseillères en économie sociale et familiale (analyse de Jean Marc Lhuillier / ASH / Décembre 2005).</w:t>
      </w:r>
    </w:p>
    <w:p>
      <w:r>
        <w:t>Le respect du secret professionnel est essentiel puisqu' il traduit la valeur qui est accordée à la personne et au respect de sa vie privée et parce qu'il est nécessaire à l'établissement et au maintien de la relation de confiance qui doit exister entre le travailleur social et les personnes qu'il aide. Il doit conduire le travailleur social à ne pas signaler le logement en mauvais état sans l'accord de son occupant.</w:t>
      </w:r>
    </w:p>
    <w:p>
      <w:pPr>
        <w:pStyle w:val="Heading2"/>
      </w:pPr>
      <w:r>
        <w:t>Le possibilité de signaler / La levée du secret professionnel</w:t>
      </w:r>
    </w:p>
    <w:p>
      <w:r>
        <w:t>Si le secret professionnel est nécessaire, il n'est pas le seul principe à observer. Il doit se concilier avec d'autres, tout aussi importants. Le travailleur social a également le devoir d'alerter autrui dans certaines circonstances fondées sur la protection des personnes. Notons que ce devoir passe de plus en plus souvent avant le respect de la vie privée ou du secret professionnel.</w:t>
      </w:r>
    </w:p>
    <w:p>
      <w:r>
        <w:t>Le secret professionnel est levé dans les cas prévus par la loi</w:t>
      </w:r>
    </w:p>
    <w:p>
      <w:r>
        <w:t>Le Code pénal a prévu des situations où il est possible de parler sans être poursuivi pour la violation du secret professionnel. " L'article 226-13 n'est pas applicable dans les cas où la loi impose ou autorise la révélation du secret " (Code pénal : art. 226-14). Le signalement aux autorités compétentes effectué dans les conditions prévues par l'article 226-14 ne peut faire l'objet d'aucune sanction disciplinaire.</w:t>
      </w:r>
    </w:p>
    <w:p>
      <w:r>
        <w:t>Cette première hypothèse nous conduit à revenir sur les dispositions législatives et réglementaires fixant les modalités de signalement dans les situations d'insalubrité, de péril, de saturnisme et de non décence.</w:t>
      </w:r>
    </w:p>
    <w:p>
      <w:r>
        <w:t>En péril, le travailleur social est dégagé de son obligation de respecter le secret professionnel, la loi l'oblige à réaliser le signalement. " Toute personne ayant connaissance de faits révélant l'insécurité d'un immeuble est tenue de signaler ces faits au maire, qui peut recourir à la procédure des articles ci-après " CCH : art. L 511-1 al. 3.</w:t>
      </w:r>
    </w:p>
    <w:p>
      <w:r>
        <w:t>Pour les situations d'insalubrité Toute personne peut procéder à un signalement, mais cette analyse ne ressort pas expressément du texte de loi. Peut-on dans ces circonstances considérer que l'on puisse déroger dans cette hypothèse particulière au respect du secret professionnel ? 8</w:t>
      </w:r>
    </w:p>
    <w:p>
      <w:r>
        <w:t>En cas de saturnisme Le représentant de l'Etat peut notamment faire procéder au diagnostic visé ci-dessus lorsqu'un risque d'exposition au plomb pour un mineur est porté à sa connaissance " (CSP : art. 1334-1). Cette rédaction laisse supposer que toute personne peut procéder à un signalement, pour autant le secret professionnel peut-il être levé ?</w:t>
      </w:r>
    </w:p>
    <w:p>
      <w:r>
        <w:t>Le secret professionnel est levé dans le but de protéger certaines personnes réputées vulnérables (les mineurs, les personnes âgées, les personnes victimes d'une incapacité physique ou psychique) / Code pénal : art. 226-14 9</w:t>
      </w:r>
    </w:p>
    <w:p>
      <w:r>
        <w:t>Le travailleur social est tenu d'informer les autorités judiciaires, médicales ou administratives de privations, dont il a eu connaissance et qui ont été infligées à un mineur ou à une personne qui n'est pas en mesure de se protéger en raison de son âge ou de son incapacité physique ou psychique. Pourraient entrer dans cette hypothèse, par exemple, les logements fortement dégradés susceptibles d'être qualifiés d'insalubres (absence d'eau potable, absence de chauffage, forte humidité et plafonds menaçant de s'effondrer, plomb accessible) lorsque des personnes dites vulnérables habitent le logement. Le fait de signaler à la DDASS ou au SCHS une telle situation ne pourrait faire l'objet d'aucune sanction disciplinaire. Il s'agirait au contraire d'un acte professionnel responsable. Dans certaines situations cependant, la levée du secret professionnel pourra être utilisée à d'autres fins que celles visées par le travailleur social. Le signalement des personnes sans titre de séjour pose à ce titre de nombreux questionnements. A vouloir protéger les personnes en signalant une menace pour leur santé, des menaces plus lourdes relatives à leur maintien sur le territoire pourront apparaître. Ces informations pourront également être utilisées pour alimenter les fichiers relatifs aux personnes en situation irrégulière sur le territoire. La levée du secret professionnel reste donc délicate à mettre en œuvre. Selon l'évaluation du professionnel, il peut y avoir nécessité, possibilité ou non de dévoiler le secret. Une grande responsabilité professionnelle et technique pèse sur les travailleurs sociaux.</w:t>
      </w:r>
    </w:p>
    <w:p>
      <w:pPr>
        <w:pStyle w:val="Heading2"/>
      </w:pPr>
      <w:r>
        <w:t>La notion de secret de partage</w:t>
      </w:r>
    </w:p>
    <w:p>
      <w:r>
        <w:t>Aujourd'hui, le partage de l'information tend à s'imposer comme une condition nécessaire au travail social. L'intervention sociale s'appuie en effet sur des dispositifs et des procédures formalisées et nécessite fréquemment une mise en commun, une concertation avec des professionnels issus de métiers différents. C'est particulièrement vrai dans la lutte contre l'habitat indigne puisqu'à côté du diagnostic social, il sera nécessaire d'établir un diagnostic technique et juridique afin de déterminer les démarches les plus appropriées. Comment concilier vie privée et nécessité du partage de l'information dans un cadre partenarial ? La notion de secret partagé est une création de la jurisprudence. Pour elle, un professionnel tenu au secret pourrait confier à un autre professionnel une information à caractère secret pour garantir une bonne exécution de la mission poursuivie. Communiquer à un autre intervenant social des informations concernant un usager, nécessaires soit à la continuité d'une prise en charge, soit au fait de contribuer à la pertinence ou à l'efficacité de cette prise en charge, ne constitue pas une violation du secret professionnel mais un secret partagé. Pour l'instant, le législateur n'a pas réintégré cette évolution des tribunaux dans des textes, aussi il est préconisé :</w:t>
      </w:r>
    </w:p>
    <w:p>
      <w:r>
        <w:t>de ne transmettre que les éléments strictement nécessaires,</w:t>
      </w:r>
    </w:p>
    <w:p>
      <w:r>
        <w:t>de s'assurer que l'usager est d'accord pour cette transmission ou tout du moins qu'il en a été informé, ainsi que des éventuelles conséquences que pourra avoir cette transmission d'informations,</w:t>
      </w:r>
    </w:p>
    <w:p>
      <w:r>
        <w:t>de s'assurer que les personnes à qui cette transmission est faite sont également tenues au secret professionnel.</w:t>
      </w:r>
    </w:p>
    <w:p>
      <w:pPr>
        <w:pStyle w:val="Heading2"/>
      </w:pPr>
      <w:r>
        <w:t>Les obligations faites aux travailleurs sociaux</w:t>
      </w:r>
    </w:p>
    <w:p>
      <w:r>
        <w:t>Secret professionnel et obligation de porter assistance à toute personne en danger (Code pénal : art. 223-6) 10</w:t>
      </w:r>
    </w:p>
    <w:p>
      <w:r>
        <w:t>L'option donnée à certains professionnels soit de parler, soit d'informer soit de ne pas le faire ne les exonère pas de leur responsabilité en cas de délit de non assistance à personne en danger. Ce délit ne comporte aucune exception quant à la qualité des personnes auxquelles il s'applique.</w:t>
      </w:r>
    </w:p>
    <w:p>
      <w:r>
        <w:t>" Tout travailleur social est tenu d'agir s'il peut empêcher par son action immédiate sans risque pour lui ou pour les tiers, …soit un délit contre l'intégrité corporelle d'une personne, s'il peut porter à une personne en péril l'assistance que, sans risque pour lui ou pour les tiers, il pouvait lui prêter soit par son action personnelle, soit en provoquant un secours."</w:t>
      </w:r>
    </w:p>
    <w:p>
      <w:r>
        <w:t>La définition de l'omission de porter secours a été précisée dans un arrêt du 25 juin 1964 de la Cour de cassation : pour que le délit d'abstention volontaire soit constitué, il faut, d'une part, que la personne en état de porter secours ait connu l'existence d'un danger imminent et constant rendant son intervention nécessaire et, d'autre part, qu'elle se soit volontairement refusée à intervenir par les modes qu'il lui était possible d'employer en vue de le conjurer.</w:t>
      </w:r>
    </w:p>
    <w:p>
      <w:r>
        <w:t>Le danger imminent et constant nécessitant une intervention immédiate résulte d'un état dangereux ou une situation critique qui fait craindre de graves conséquences pour la personne qui y est exposée.</w:t>
      </w:r>
    </w:p>
    <w:p>
      <w:r>
        <w:t>Le danger ne doit pas être présumé, mais constaté et le juge répressif prendra en compte sa nature à l'heure même où la personne qui peut porter secours en a connaissance.</w:t>
      </w:r>
    </w:p>
    <w:p>
      <w:r>
        <w:t>En revanche, aucune distinction n'a lieu d'être selon la cause ou la nature du danger. Ainsi, l'élément indispensable à déterminer pour caractériser le délit est son caractère imminent et constant et la Cour de Cassation dans un arrêt du 21 janvier 1954 a jugé que c'est " l'abstention volontaire, en présence du péril auquel il apparaît qu'il doit être fait face sur l'heure, qui constitue le délit ".</w:t>
      </w:r>
    </w:p>
    <w:p>
      <w:r>
        <w:t>L'assistance requise peut être une action personnelle ou l'appel à des secours. Il s'agit d'avoir recours à l'option la plus efficace, voire de cumuler les deux options.</w:t>
      </w:r>
    </w:p>
    <w:p>
      <w:r>
        <w:t>L'assistance requise ne doit pas, cependant, comporter de risque pour la personne qui intervient ou pour autrui, le tribunal appréciant le caractère même du risque.</w:t>
      </w:r>
    </w:p>
    <w:p>
      <w:r>
        <w:t>Enfin, on ne peut se dégager de sa responsabilité en invoquant le fait que l'assistance aurait en tout état de cause, été vaine ou inefficace.</w:t>
      </w:r>
    </w:p>
    <w:p>
      <w:r>
        <w:t>La communication au procureur de tous renseignements relatifs aux délits / obligation faite à tout fonctionnaires (Code pénal : art. 40)</w:t>
      </w:r>
    </w:p>
    <w:p>
      <w:r>
        <w:t>L'orientation de ce texte est différente : il ne s'agit plus de signaler dans le but de protéger les occupants victimes d'une situation menaçant leur sécurité ou leur santé, mais de porter à la connaissance du procureur des faits se rapportant à un délit (infraction entraînant une condamnation pénale) 11 Indirectement cette communication aura des répercussions sur la situation des occupants qui sera certainement traitée en même temps que l'on sanctionnera les auteurs du délit.</w:t>
      </w:r>
    </w:p>
    <w:p>
      <w:r>
        <w:t>Tous les fonctionnaires sont visés donc les travailleurs sociaux nommés et titularisés sur un emploi. Si le travail social a une longue tradition associative, les collectivités publiques notamment par le biais des services sociaux départementaux, sont également très impliquées et de longue date dans l'intervention sociale. Les travailleurs sociaux des circonscriptions de l'action sociale sont donc tenus par ce texte.</w:t>
      </w:r>
    </w:p>
    <w:p>
      <w:r>
        <w:t>Le délit de mise en danger de la personne (Code pénal : art. 223-1) 12</w:t>
      </w:r>
    </w:p>
    <w:p>
      <w:r>
        <w:t>L'infraction d'hébergement incompatible avec la dignité humaine (Code pénal : art. 225-14)</w:t>
      </w:r>
    </w:p>
    <w:p>
      <w:r>
        <w:t>L'infraction relative à l'abus frauduleux de l'état d'ignorance et de faiblesse (Code pénal : art. 223-15-2) 13</w:t>
      </w:r>
    </w:p>
    <w:p>
      <w:r>
        <w:t>Toutes les infractions redéfinies par le CSP et le CCH suite à l'ordonnance du 15.12.05, locaux impropres par nature, locaux sous arrêté et toujours habités, reloués, loués en sur occupation, situations où les occupants font l'objet de menaces par les logeurs (CSP : art. L. 1337- 4 / CCH : L. 521-4).</w:t>
      </w:r>
    </w:p>
    <w:p>
      <w:pPr>
        <w:pStyle w:val="Heading2"/>
      </w:pPr>
      <w:r>
        <w:t>Conclusions</w:t>
      </w:r>
    </w:p>
    <w:p>
      <w:r>
        <w:t>Il est nécessaire de favoriser le signalement avec l'accord des occupants, car c'est reconnaître la place de l'usager comme sujet acteur.</w:t>
      </w:r>
    </w:p>
    <w:p>
      <w:r>
        <w:t>En cas de refus par l'occupant à signaler sa situation, seuls les cas graves pouvant porter atteinte à la santé ou à la sécurité des occupants doivent faire l'objet d'un signalement par le travailleur social dans les conditions qui ont été développées. Il ne s'agit pas de tout signaler : une appréciation de la situation au cas par cas doit être réalisée.</w:t>
      </w:r>
    </w:p>
    <w:p>
      <w:r>
        <w:t>Il convient de faire confiance à la capacité d'appréciation et d'adaptation du travailleur social et une certaine marge de manœuvre doit être respectée (au regard d'un diagnostic complet de la situation).</w:t>
      </w:r>
    </w:p>
    <w:p>
      <w:r>
        <w:t>Dans l'anonymat relatif aux occupants concernés, le travailleur social peut interroger l'ADIL sur les conséquences que pourraient avoir une décision de signalement dans telle ou telle circonstance (et au regard également des autres éléments du diagnostic).</w:t>
      </w:r>
    </w:p>
    <w:p>
      <w:r>
        <w:t>La mission des travailleurs sociaux ne se limite pas au repérage et au signalement. Ils peuvent accompagner le ménage tout au long de la procédure de traitement de l'habitat dégradé, contribuer à sa protection, l'aider à faire valoir ses droits et alerter à tout moment de la procédure les services compétents, les acteurs repérés de la lutte contre l'habitat indigne de toutes les anomalies graves dans la mise en œuvre des dispositifs. Pour ce faire, les ADIL, avec l'appui des acteurs locaux, sont en mesure de leur proposer des formations adaptées. L'ANIL a construit avec une dizaine d'ADIL, une mallette de formation qui s'enrichit progressivement et qui a justement pour objet d'aider les travailleurs sociaux à :</w:t>
      </w:r>
    </w:p>
    <w:p>
      <w:r>
        <w:t>distinguer les situations : non-décence, insalubrité et péril,</w:t>
      </w:r>
    </w:p>
    <w:p>
      <w:r>
        <w:t>se repérer dans les dispositifs de traitement,</w:t>
      </w:r>
    </w:p>
    <w:p>
      <w:r>
        <w:t>mieux connaître les spécificités locales.</w:t>
      </w:r>
    </w:p>
    <w:p>
      <w:r>
        <w:t>Pour aller au-delà de l'analyse du droit, une réflexion pourrait être engagée visant à élaborer une charte dont l'objet serait de préciser le rôle, la mission, le positionnement des travailleurs sociaux à l'égard des autres acteurs dans le dispositif de lutte contre l'habitat indigne. L'ANIL est prête à s'associer à tous travaux qui pourraient être engagés par le PLHI, la CCMSA ou la CNAF et la DGS sur ces questions.</w:t>
      </w:r>
    </w:p>
    <w:p>
      <w:r>
        <w:t>Sources documentaires : La responsabilité des professionnels de l'action sociale : Jean Marc Lhuillier / ASH / Décembre 2005 Ethique et travail social : Brigitte Bouquet / Dunot / Juin 2004 Le partage de l'information : La revue française de droit social / Juin 2002</w:t>
      </w:r>
    </w:p>
    <w:p>
      <w:r>
        <w:t>1 CEDHD : art. 8 " Droit au respect de la vie privée et familiale 1. Toute personne a droit au respect de sa vie privée et familiale, de son domicile et de sa correspondance. Il ne peut y avoir ingérence d'une autorité publique dans l'exercice de ce droit que pour autant que cette ingérence est prévue par la loi et qu'elle constitue une mesure qui, dans une société démocratique, est nécessaire à la sécurité nationale, à la sûreté publique, au bien-être économique du pays, à la défense de l'ordre et à la prévention des infractions pénales, à la protection de la santé ou de la morale, ou à la protection des droits et libertés d'autrui ".</w:t>
      </w:r>
    </w:p>
    <w:p>
      <w:r>
        <w:t>2 Code pénal : art. 226-13 " la révélation d'une information à caractère secret par une personne qui en est dépositaire soit par état ou par profession, soit en raison d'une fonction ou d'une mission temporaire, est punie d'un an d'emprisonnement et de 15 000 € d'amende ".</w:t>
      </w:r>
    </w:p>
    <w:p>
      <w:r>
        <w:t>3 Code de l'action sociale : art. L. 411-3 " Les assistants de service social et les étudiants des écoles se préparant à l'exercice de cette profession sont tenus au secret professionnel dans les conditions et sous les réserves énoncées aux articles 226-13 et 226-14 du Code pénal. La communication par ces personnes à l'autorité judiciaire ou aux services administratifs chargés de la protection de l'enfance, en vue de ladite protection, d'indications concernant des mineurs dont la santé, la sécurité, la moralité ou l'éducation sont compromises n'expose pas, de ce fait, les intéressés aux peines fixées par l'article 226-13 du Code pénal ".</w:t>
      </w:r>
    </w:p>
    <w:p>
      <w:r>
        <w:t>4 CASF : art. L. 411-3 " Les assistants de service social et les étudiants des écoles se préparant à l'exercice de cette profession sont tenus au secret professionnel dans les conditions et sous les réserves énoncées aux articles 226-13 et 226-14 du Code pénal. La communication par ces personnes à l'autorité judiciaire ou aux services administratifs chargés de la protection de l'enfance, en vue de ladite protection, d'indications concernant des mineurs dont la santé, la sécurité, la moralité ou l'éducation sont compromises n'expose pas, de ce fait, les intéressés aux peines fixées par l'article 226-13 du Code pénal ".</w:t>
      </w:r>
    </w:p>
    <w:p>
      <w:r>
        <w:t>5 CSP : art. L. 2112-9 " Les articles 226-13 et 226-14 du code pénal relatifs au secret professionnel sont applicables à toute personne appelée à collaborer au service départemental de protection maternelle et infantile ".</w:t>
      </w:r>
    </w:p>
    <w:p>
      <w:r>
        <w:t>6 CASF : art. L. 211-6 " Sur la proposition des unions départementales agréées, peuvent, par arrêté du ministre chargé de la famille, se constituer à l'intérieur de leur département et dans chaque circonscription (fraction de commune, commune ou groupement de communes) des unions locales d'associations familiales. Ces unions sont formées des associations familiales qui ont donné leur adhésion et qui ont leur siège social dans la circonscription; elles remplissent, dans la limite de cette circonscription, l'ensemble des missions définies aux 1o, 2o et 3o de l'article L. 211-3, sans préjudice de toutes autres missions qui résulteraient de leurs statuts ".</w:t>
      </w:r>
    </w:p>
    <w:p>
      <w:r>
        <w:t>7 Art. L. 133-5 - (Voir nouvelle rédaction de l'article L. 133-5 applicable à compter du 1er janvier 2007) " Toute personne appelée à intervenir dans l'instruction, l'attribution ou la révision des admissions à l'aide sociale, et notamment les membres des conseils d'administration des centres communaux ou intercommunaux d'action sociale, ainsi que toute personne dont ces établissements utilisent le concours et les membres des commissions d'admission sont tenus au secret professionnel dans les termes des articles 226-13 et 226-14 du Code pénal et passibles des peines prévues à l'article 226-13 ".</w:t>
      </w:r>
    </w:p>
    <w:p>
      <w:r>
        <w:t>8 Code pénal : art. 226-14 " Le Code pénal a prévu des situations où il est possible de parler sans être poursuivi pour la violation du secret professionnel. " L'article 226-13 n'est pas applicable dans les cas où la loi impose ou autorise la révélation du secret " " Le signalement aux autorités compétentes effectué dans les conditions prévues par l'article 226-14 ne peut faire l'objet d'aucune sanction disciplinaire ".</w:t>
      </w:r>
    </w:p>
    <w:p>
      <w:r>
        <w:t>9 Code pénal : art. 226-14 " L'article 226-13 n'est pas applicable dans les cas où la loi impose ou autorise la révélation du secret. En outre, il n'est pas applicable : A celui qui informe les autorités judiciaires, médicales ou administratives de privations ou de sévices, y compris lorsqu'il s'agit d'atteintes ou mutilations sexuelles, dont il a eu connaissance et qui ont été infligées à un mineur ou à une personne qui n'est pas en mesure de se protéger en raison de son âge ou de son incapacité physique ou psychique; Le signalement aux autorités compétentes effectué dans les conditions prévues au présent article ne peut faire l'objet d'aucune sanction disciplinaire ".</w:t>
      </w:r>
    </w:p>
    <w:p>
      <w:r>
        <w:t>10 Code pénal : art. 223-6 " Quiconque pouvant empêcher par son action immédiate, sans risque pour lui ou pour les tiers, soit un crime, soit un délit contre l'intégrité corporelle de la personne s'abstient volontairement de le faire est puni de cinq ans d'emprisonnement et de 75 000 € d'amende. Sera puni des mêmes peines quiconque s'abstient volontairement de porter à une personne en péril l'assistance que, sans risque pour lui ou pour les tiers, il pouvait lui prêter soit par son action personnelle, soit en provoquant un secours ".</w:t>
      </w:r>
    </w:p>
    <w:p>
      <w:r>
        <w:t>11 Code pénal : art. 40 " Le procureur de la République reçoit les plaintes et les dénonciations et apprécie la suite à leur donner conformément aux dispositions de l'article 40-1. Toute autorité constituée, tout officier public ou fonctionnaire qui, dans l'exercice de ses fonctions, acquiert la connaissance d'un crime ou d'un délit est tenu d'en donner avis sans délai au procureur de la République et de transmettre à ce magistrat tous les renseignements, procès-verbaux et actes qui y sont relatifs ".</w:t>
      </w:r>
    </w:p>
    <w:p>
      <w:r>
        <w:t>12 Code pénal : art 223-1 " Le fait d'exposer directement autrui à un risque immédiat de mort ou de blessures de nature à entraîner une mutilation ou une infirmité permanente par la violation manifestement délibérée d'une obligation particulière de sécurité ou de prudence imposée par la loi ou le règlement est puni d'un an d'emprisonnement et de 15 000 € d'amende.</w:t>
      </w:r>
    </w:p>
    <w:p>
      <w:r>
        <w:t>13 Est puni de trois ans d'emprisonnement et de 375 000 € d'amende l'abus frauduleux de l'état d'ignorance ou de la situation de faiblesse soit d'un mineur, soit d'une personne dont la particulière vulnérabilité, due à son âge, à une maladie, à une infirmité, à une déficience physique ou psychique ou à un état de grossesse, est apparente et connue de son auteur, soit d'une personne en état de sujétion psychologique ou physique résultant de l'exercice de pressions graves ou réitérées ou de techniques propres à altérer son jugement, pour conduire ce mineur ou cette personne à un acte ou à une abstention qui lui sont gravement préjudiciables. Lorsque l'infraction est commise par le dirigeant de fait ou de droit d'un groupement qui poursuit des activités ayant pour but ou pour effet de créer, de maintenir ou d'exploiter la sujétion psychologique ou physique des personnes qui participent à ces activités, les peines sont portées à cinq ans d'emprisonnement et à 750 000 € d'amende.</w:t>
      </w:r>
    </w:p>
    <w:p>
      <w:pPr>
        <w:pStyle w:val="Heading1"/>
      </w:pPr>
      <w:r>
        <w:t>La loi ENL : investissement locatif</w:t>
      </w:r>
    </w:p>
    <w:p>
      <w:r>
        <w:rPr>
          <w:i/>
        </w:rPr>
        <w:t>https://www.anil.org/documentation/analyses-juridiques-jurisprudence/analyses-juridiques/2006/loi-enl/la-loi-enl-investissement-locatif/</w:t>
      </w:r>
    </w:p>
    <w:p>
      <w:r>
        <w:t>A jour au 13 juillet 2006</w:t>
      </w:r>
    </w:p>
    <w:p>
      <w:pPr>
        <w:pStyle w:val="Heading2"/>
      </w:pPr>
      <w:r>
        <w:t>Investissement locatif dans le neuf ou assimilé / " Robien recentré " (ENL : art. 40 / CGI : art. 31 I 1° h)</w:t>
      </w:r>
    </w:p>
    <w:p>
      <w:r>
        <w:t>Le dispositif " Robien " en faveur de l'investissement locatif dans le neuf ou assimilé, dont le succès du moins quantitatif n'est plus à démontrer, est légèrement remanié. Ces modifications concernent les modalités de l'amortissement, la durée de l'engagement et surtout le zonage et les plafonds de loyers qui l'accompagnent.</w:t>
      </w:r>
    </w:p>
    <w:p>
      <w:r>
        <w:t>L'amortissement</w:t>
      </w:r>
    </w:p>
    <w:p>
      <w:r>
        <w:t>Le principe de l'amortissement est maintenu. En revanche, le rythme de celui-ci, au cours des 9 années que dure le dispositif, est revu. Celui-ci s'effectue à hauteur de 6 % les sept premières années et 4 % pour les deux années suivantes (auparavant, les taux d'amortissement étaient respectivement de 8 % et 2,5 %). Cette modération du taux de l'amortissement est sans conséquence puisque le bailleur pourra continuer d'amortir 50 % du prix d'acquisition ou de construction de son bien et devrait même être profitable si un plafonnement des niches fiscales (voté par le parlement à l'occasion de la loi de finances pour 2006 mais censuré par le Conseil Constitutionnel pour des raisons techniques) venait à être instauré. En termes d'amortissement, le véritable changement susceptible d'avoir un impact négatif sur les investis- seurs résulte de la suppression de la possibilité qui leur était offerte de proroger leur engagement de location pour deux périodes de trois ans, en contrepartie d'une déduction au titre de l'amortissement au taux de 2,5 % par année supplémentaire. Au final, le contribuable pouvait ainsi amortir 65 % du prix d'acquisition du bien sur 15 ans, ce qui sera désormais impossible.</w:t>
      </w:r>
    </w:p>
    <w:p>
      <w:r>
        <w:t>La durée de l'engagement</w:t>
      </w:r>
    </w:p>
    <w:p>
      <w:r>
        <w:t>Comme évoqué plus haut, l'engagement du bailleur est de 9 ans, sans possibilité de prorogation.</w:t>
      </w:r>
    </w:p>
    <w:p>
      <w:r>
        <w:t>Plafonds de loyers et zonage</w:t>
      </w:r>
    </w:p>
    <w:p>
      <w:r>
        <w:t>Deux critiques récurrentes étaient adressées au dispositif Robien dans sa version initiale : la première portait sur le caractère insuffisamment contraignant des plafonds de loyers, en particulier dans les zones A et B, notamment au regard de l'importance de l'avantage fiscal octroyé aux bailleurs; la seconde avait trait au caractère inadéquat du zonage, particulièrement pour la zone B. Ces critiques ont été entendues puisque les plafonds de loyers devraient être revus à la baisse en zone B et C et le zonage révisé (arrêté à paraître).</w:t>
      </w:r>
    </w:p>
    <w:p>
      <w:r>
        <w:t>Les plafonds de loyers pour les logements neufs ou assimilés devraient, selon le communiqué de presse du ministère du logement du 29 mars 2006, s'élever à :</w:t>
      </w:r>
    </w:p>
    <w:p>
      <w:r>
        <w:t>Zone A : 19,89 m²</w:t>
      </w:r>
    </w:p>
    <w:p>
      <w:r>
        <w:t>Zone B1 : 13,82 m²</w:t>
      </w:r>
    </w:p>
    <w:p>
      <w:r>
        <w:t>Zone B2 : 11,30 m²</w:t>
      </w:r>
    </w:p>
    <w:p>
      <w:r>
        <w:t>Zone C : 8,28 m²</w:t>
      </w:r>
    </w:p>
    <w:p>
      <w:r>
        <w:t>Il y aurait quatre zones au lieu de trois :</w:t>
      </w:r>
    </w:p>
    <w:p>
      <w:r>
        <w:t>Zone A : Paris, la petite couronne et la deuxième couronne jusqu'aux limites de l'agglomération parisienne, la Côte d'Azur (bande littorale Hyères-Menton), le Genevois français;</w:t>
      </w:r>
    </w:p>
    <w:p>
      <w:r>
        <w:t>Zone B1 : les agglomérations de plus de 250 000 habitants, la grande couronne autour de Paris, quelques agglomérations chères (Annecy, Bayonne, Chambéry, Cluses, La Rochelle, Saint-Malo), le pourtour de la Côte d'Azur, les départements outre-mer et la Corse;</w:t>
      </w:r>
    </w:p>
    <w:p>
      <w:r>
        <w:t>Zone B2 : les autres agglomérations de plus de 50 000 habitants, les autres zones frontalières ou littorales chères, ou à la limite de l'Ile-de-France;</w:t>
      </w:r>
    </w:p>
    <w:p>
      <w:r>
        <w:t>Zone C : le reste du territoire.</w:t>
      </w:r>
    </w:p>
    <w:p>
      <w:r>
        <w:t>Entrée en vigueur</w:t>
      </w:r>
    </w:p>
    <w:p>
      <w:r>
        <w:t>L'entrée en vigueur du " Robien recentré ", et corrélativement la suppression du " Robien " dans sa version initiale, est fixée au 1er septembre 2006. Ainsi pour toutes les acquisitions de logement neuf ou à réhabiliter postérieures au 1er septembre 2006, et les constructions que le contribuable fait édifier dont la déclaration d'ouverture de chantier est postérieure à cette même date, les bailleurs pourront opter pour le " Robien recentré " ou le " Borloo populaire " nouvellement créé. A noter qu'en matière fiscale, lorsqu'une vente est consentie sous condition suspensive, la cession n'est considérée comme effective qu'au moment de la réalisation de la condition (ou en pratique de l'acte la constatant). Aussi, en cas de vente d'un immeuble neuf sous condition suspensive conclue en juin 2006, dont la condition ne se réaliserait qu'en septembre 2006, le régime fiscal applicable à cet investissement locatif sera celui en vigueur en septembre 2006. Le bailleur pourra donc opter, soit pour le " Robien recentré ", soit pour le " Borloo populaire ".</w:t>
      </w:r>
    </w:p>
    <w:p>
      <w:pPr>
        <w:pStyle w:val="Heading2"/>
      </w:pPr>
      <w:r>
        <w:t>Investissement locatif dans le neuf ou assimilé / " Borloo populaire " (ENL : art. 40 / CGI : art. 31 I 1° l)</w:t>
      </w:r>
    </w:p>
    <w:p>
      <w:r>
        <w:t>A compter du 1er septembre 2006, un nouveau dispositif en faveur de l'investissement locatif dans le neuf ou ancien à réhabiliter est créé. Les investisseurs auront dorénavant le choix entre le Robien " recentré " et le " Borloo populaire ". Dans le cadre du Borloo populaire, l'avantage fiscal consiste à opérer sur les revenus bruts fonciers une déduction spécifique de 30 %, ainsi qu'une déduction au titre de l'amortissement, qui peut atteindre 65 % sur 15 ans, du prix d'acquisition ou de revient global du logement. En contrepartie, le bailleur s'engage à louer le logement nu à usage de résidence principale pendant 9 ans en respectant des plafonds de loyer et de ressources du locataire fixés règlementairement.</w:t>
      </w:r>
    </w:p>
    <w:p>
      <w:r>
        <w:t>Bailleurs concerné</w:t>
      </w:r>
    </w:p>
    <w:p>
      <w:r>
        <w:t>Il s'agit des bailleurs, personnes physiques, imposables dans la catégorie des revenus fonciers. L'immeuble peut également être la propriété d'une société non soumise à l'impôt sur les sociétés, les revenus de ces immeubles étant alors imposés entre les mains des associés dans la catégorie des revenus fonciers (SCI ou toutes autres sociétés de personnes). Des modalités particulières sont prévues pour les associés des SCPI. Le bénéfice de l'avantage fiscal n'est pas admis en cas de démembrement de la propriété, sauf lorsque le transfert de la propriété du bien ou le démembrement résulte du décès de l'un des époux soumis à imposition commune. Dans ce cas, le conjoint survivant peut demander la reprise du dispositif à son profit pour la période restant à courir.</w:t>
      </w:r>
    </w:p>
    <w:p>
      <w:r>
        <w:t>L'engagement du propriétaire bailleur</w:t>
      </w:r>
    </w:p>
    <w:p>
      <w:r>
        <w:t>Les déductions ne s'appliquent que sur demande du contribuable. L'option doit être exercée lors du dépôt de la déclaration de revenus de l'année d'achèvement de l'immeuble ou de son acquisition si elle est postérieure; elle est irrévocable. La durée de l'engagement de location est de neuf ans au moins, la location devant prendre effet dans les douze mois de l'achèvement de l'immeuble ou de son acquisition si elle est postérieure. La prolongation du dispositif et des avantages qui y sont attachés est possible par périodes de trois ans et pendant une durée maximale de six ans si les conditions de plafonnement du loyer et de ressources du locataire sont maintenues.</w:t>
      </w:r>
    </w:p>
    <w:p>
      <w:r>
        <w:t>Opérations concernées</w:t>
      </w:r>
    </w:p>
    <w:p>
      <w:r>
        <w:t>Ce régime ne concerne que les propriétés urbaines (sont exclues les propriétés rurales, c'est-à-dire les constructions faisant partie intégrante d'une exploita- tion agricole) situées en France (métropole et DOM). Le bénéfice de cette mesure ne peut être cumulé pour un même logement avec la réduction d'impôt au titre de l'investissement dans les DOM. Il ne s'applique pas aux monuments classés historiques, inscrits à l'inventaire supplémentaire ou ayant fait l'objet d'un agrément ministériel ou ayant reçu le label délivré par la Fondation du patrimoine (CGI : art. 256-I-3° al.1).</w:t>
      </w:r>
    </w:p>
    <w:p>
      <w:r>
        <w:t>Il peut s'agir de :</w:t>
      </w:r>
    </w:p>
    <w:p>
      <w:r>
        <w:t>logements neufs ou en l'état futur d'achèvement acquis à compter du 1er septembre 2006;</w:t>
      </w:r>
    </w:p>
    <w:p>
      <w:r>
        <w:t>logements que le contribuable a fait construire et qui font l'objet, à compter du 1er septembre 2006, d'une déclaration d'ouverture de chantier;</w:t>
      </w:r>
    </w:p>
    <w:p>
      <w:r>
        <w:t>locaux affectés à un autre usage que l'habitation et transformés en logements acquis à compter du 1er septembre 2006;</w:t>
      </w:r>
    </w:p>
    <w:p>
      <w:r>
        <w:t>de logements qui ne satisfont pas aux conditions de décence et qui font l'objet de travaux de réhabilitation définis par arrêté permettant aux logements d'acquérir des performances techniques voisines de celles des logements neufs (arrêté du 19.12.03) acquis à compter du 1er septembre 2006.</w:t>
      </w:r>
    </w:p>
    <w:p>
      <w:r>
        <w:t>Toutefois, le contribuable peut opter pour le " Borloo populaire " pour les investissements réalisés depuis le 1er janvier 2006. Le bénéfice de l'avantage est réservé à la location à usage d'habitation principale du locataire (il est interdit au bailleur de louer à titre de résidence secondaire ou de se réserver une période de jouissance durant l'année).</w:t>
      </w:r>
    </w:p>
    <w:p>
      <w:r>
        <w:t>Conditions relatives aux locataires</w:t>
      </w:r>
    </w:p>
    <w:p>
      <w:r>
        <w:t>Les ressources du locataire doivent être inférieures à certains plafonds fixés par décret (à paraître). Lors d'une conférence de presse, le 29 mars dernier, le cabinet du ministre du logement, Jean-Louis Borloo, a annoncé que les plafonds de ressources des locataires devraient être identiques à ceux des locataires de logements financés avec un prêt locatif intermédiaire (PLI), soit, par exemple, pour un couple marié avec deux enfants, des ressources annuelles de 69 439 € en zone A. La location ne peut être consentie à un ascendant ou descendant ou à un membre du foyer fiscal. Si le logement est la propriété d'une société non soumise à l'impôt sur les sociétés, il ne peut être loué à l'un des associés ou à un membre du foyer fiscal, un ascendant ou un descendant d'un associé. Toutefois, les contribuables qui le souhaitent peuvent mettre leur logement à disposition d'un ascendant ou d'un descendant non rattaché à leur foyer fiscal, pendant une durée qui ne peut excéder 9 ans. Pour pouvoir bénéficier de cette possibilité, le bailleur doit avoir respecté les conditions du dispositif pendant 3 ans au moins. Le terme de la période d'application du dispositif est reporté d'une durée équivalente à celle pendant laquelle le logement a été mis à disposition. Pendant la mise à disposition, l'avantage fiscal est suspendu et le bailleur est soumis au droit commun d'imposition des revenus fonciers. La mise à disposition peut s'effectuer à titre onéreux ou gratuit. En revanche, le logement peut être loué à un organisme public ou privé qui le donne en sous-location nue à usage d'habitation principale à une personne autre que le propriétaire du logement, son conjoint, un membre de son foyer fiscal ou l'un de ses ascendants ou descendants, à la condition qu'il ne fournisse aucune prestation hôtelière ou parahôtelière. L'administration fiscale admet que ces prestations pourront être fournies par une filiale de la société qui prend à bail le logement. Dans cette hypothèse, le loyer mensuel de chacun des baux conclus entre, d'une part, le propriétaire du logement et la personne morale et, d'autre part, la personne morale et l'occupant du logement ne doivent pas excéder les plafonds de loyers fixés règlemen- tairement. Les plafonds de ressources sont également applicables au sous-locataire du logement loué par l'organisme public ou privé.</w:t>
      </w:r>
    </w:p>
    <w:p>
      <w:r>
        <w:t>Conditions relatives au loyer</w:t>
      </w:r>
    </w:p>
    <w:p>
      <w:r>
        <w:t>Le loyer doit être inférieur à un plafond réglementé. Les plafonds de loyers sont environ 30 % inférieurs à ceux du marché des logements neufs. Ces nouveaux plafonds de loyer mensuel par m², charges non comprises, sont fixés par décret (à paraître). La surface à prendre en compte est la surface habitable augmentée de la moitié des annexes dans la limite de 8 m² (cave, cellier, balcon…). Les plafonds de loyers s'appliquent aux locations de logements acquis ou mis en chantier à compter du 1er septembre 2006 (ou du 1er janvier 2006 si le bailleur le souhaite). Ils varient selon la zone géographique dont une nouvelle définition est fixée par arrêté à paraître (cf. § " Robien recentré ").</w:t>
      </w:r>
    </w:p>
    <w:p>
      <w:r>
        <w:t>Zone A : 15,91 m²</w:t>
      </w:r>
    </w:p>
    <w:p>
      <w:r>
        <w:t>Zone B1 : 11,06 m²</w:t>
      </w:r>
    </w:p>
    <w:p>
      <w:r>
        <w:t>Zone B2 : 9,04 m²</w:t>
      </w:r>
    </w:p>
    <w:p>
      <w:r>
        <w:t>Zone C : 6,62 m²</w:t>
      </w:r>
    </w:p>
    <w:p>
      <w:r>
        <w:t>L'avantage fiscal</w:t>
      </w:r>
    </w:p>
    <w:p>
      <w:r>
        <w:t>L'avantage fiscal est double. Le premier consiste en une déduction spécifique de 30 % des revenus bruts fonciers applicable pendant toute la durée de l'engagement de location, éventuellement prorogé. Le second consiste en une déduction au titre de l'amortissement du prix initial d'acquisition ou de construction du logement. Le propriétaire peut déduire de ses revenus fonciers un amortissement égal à :</w:t>
      </w:r>
    </w:p>
    <w:p>
      <w:r>
        <w:t>6 % du prix d'acquisition du logement pendant les sept premières années,</w:t>
      </w:r>
    </w:p>
    <w:p>
      <w:r>
        <w:t>4 % de ce prix pour les deux années suivantes.</w:t>
      </w:r>
    </w:p>
    <w:p>
      <w:r>
        <w:t>A l'issue de cette période, tant que la condition de loyer reste remplie, le propriétaire peut, par période de trois ans et pendant six années supplémentaires au plus, continuer de bénéficier d'une déduction de l'amortissement égale à 2,5 %, en cas de poursuite, de reconduction ou de renouvellement du bail ou si la condition de ressources est remplie, en cas de changement de titulaire du bail. Au total, le bailleur est donc en mesure d'amortir 65 % du coût d'acquisition du logement. En cas d'acquisition de locaux affectés à un autre usage que l'habitation et transformés en logements ou de logements qui ne satisfont pas aux conditions de décence et qui font l'objet de travaux de réhabilitation, la déduction au titre de l'amortissement est calculée sur le prix d'acquisition des locaux augmenté du montant des travaux de transformation ou de réhabilitation. La période d'amortissement débute le premier jour du mois de l'achèvement de l'immeuble ou de son acquisition si elle est postérieure. Les travaux de reconstruction et d'agrandissement ultérieurs donnent lieu à l'application d'une déduction au titre de l'amortissement au même taux que l'investissement initial, si un nouvel engagement de location de 9 ans est conclu. Les dépenses résultant de travaux d'amélioration ultérieurs sont déduites obligatoirement sous forme d'un amortissement égal à 10 % du montant de la dépense pendant dix ans.</w:t>
      </w:r>
    </w:p>
    <w:p>
      <w:r>
        <w:t>Non-respect des engagements</w:t>
      </w:r>
    </w:p>
    <w:p>
      <w:r>
        <w:t>Le revenu foncier est majoré du montant de la déduction spécifique et des amortissements déduits, en cas de non-respect des engagements du bailleur, sauf exceptions liées à la situation du bailleur (invalidité, licenciement ou décès du contribuable ou d'un des époux soumis à imposition commune).</w:t>
      </w:r>
    </w:p>
    <w:p>
      <w:r>
        <w:t>Cas des SCPI</w:t>
      </w:r>
    </w:p>
    <w:p>
      <w:r>
        <w:t>L'associé d'une société civile de placement immobilier, dont la quote-part de revenu est soumise en son nom à l'impôt sur le revenu dans la catégorie des revenus fonciers, peut soumettre, sur option irrévocable exercée lors du dépôt de la déclaration des revenus de l'année de la souscription, son investissement au dispositif " Borloo populaire ". A ce titre, il bénéficie de la déduction spécifique de 30 % sur les revenus bruts fonciers et de la déduction au titre de l'amortissement. Cette déduction est égale à 6 % pour les sept premières années, 4 % pour les deux années suivantes, de 95 % du montant de la souscription en numéraire au capital initial ou aux augmentations de capital de cette société réalisées à compter du 1er septembre 2006. La période d'amortissement a pour point de départ le premier jour du mois qui suit celui de la souscription. Cette déduction non applicable aux revenus des titres dont le droit de propriété est démembré, est subor- donnée à la condition que 95 % de la souscription serve exclusivement à financer un investissement conforme aux conditions prévues par le nouveau dispositif " Borloo populaire " (conditions tenant à l'opération et à la location notamment). L'associé doit s'engager à conserver la totalité de ses titres jusqu'à l'expiration de l'engagement souscrit par la société. Le produit de la souscription annuelle doit être intégralement investi dans les dix-huit mois qui suivent la clôture de celle-ci. Tant que la condition de loyer reste remplie, l'associé peut par période de trois ans et pendant une durée maximale de six ans, bénéficier d'une déduction au titre de l'amortissement égale à 2,5 % de 95 % du montant de la souscription et de la déduction spécifique de 30 %.</w:t>
      </w:r>
    </w:p>
    <w:p>
      <w:pPr>
        <w:pStyle w:val="Heading2"/>
      </w:pPr>
      <w:r>
        <w:t>Logements vacants mis en location / déduction spécifique (ENL : art. 46 / CGI : art. 31 I 1° l)</w:t>
      </w:r>
    </w:p>
    <w:p>
      <w:r>
        <w:t>Afin d'inciter les propriétaires de logements vacants à remettre leur bien sur le marché locatif, il est institué une déduction spécifique de 30 % des revenus bruts fonciers pour les logements mis en location qui étaient soumis à la taxe sur les logements vacants l'année précédant celle de la conclusion du bail. Cette déduction est temporaire. Elle concerne les revenus perçus jusqu'au 31 décembre de la deuxième année qui suit celle de conclusion du bail. Elle ne s'applique qu'aux logements mis en location entre le 1er janvier 2006 et le 31 décembre 2007. On relèvera que ce dispositif est cumulable avec le Borloo dans l'ancien, ce qui permettra, le cas échéant, aux bailleurs de bénéficier d'une déduction de 60 %, voire 75 % de leur revenus bruts fonciers.</w:t>
      </w:r>
    </w:p>
    <w:p>
      <w:pPr>
        <w:pStyle w:val="Heading2"/>
      </w:pPr>
      <w:r>
        <w:t>Logements vacants / taxe d'habitation (ENL : art. 47 / CGI : art. 1407)</w:t>
      </w:r>
    </w:p>
    <w:p>
      <w:r>
        <w:t>La taxe sur les logements vacants (TLV) ne concerne que les communes des huit agglomérations de plus de 200 000 habitants. Plutôt que d'étendre le champ d'application de cette taxe, le législateur a choisi d'offrir aux communes, non concernées par la TLV, la possibilité de soumettre à la taxe d'habitation les logements vacants depuis plus de 5 ans au 1er janvier de l'année d'imposition. Ces logements en étaient jusque-là exonérés dans la mesure où, en principe, la taxe d'habitation ne concerne que les logements pourvus d'un certain ameublement. La vacance s'apprécie selon les mêmes modalités que pour l'application de la TLV : ainsi, n'est pas considéré comme vacant un logement dont la durée d'occupation est supérieure à trente jours consécutifs. En outre, la taxe n'est pas due en cas de vacance indépendante de la volonté du contribuable. La taxe est établie au nom du propriétaire, de l'usufruitier, du preneur à bail à construction ou à réhabilitation ou de l'emphytéose qui dispose du local depuis le début de la période de vacance. Dans le cadre de ce dispositif, les exonérations et abattements, liés à la qualité ou aux ressources du contribuable, en vigueur en matière de taxe d'habitation sont inapplicables.</w:t>
      </w:r>
    </w:p>
    <w:p>
      <w:pPr>
        <w:pStyle w:val="Heading2"/>
      </w:pPr>
      <w:r>
        <w:t>Conventionnement Anah (ENL : art. 37 II / CCH : art. L. 321-1, L. 321-2, L. 321-4, L. 321-8, L. 321-10, L. 321-11 et L. 351-2)</w:t>
      </w:r>
    </w:p>
    <w:p>
      <w:r>
        <w:t>L'Agence nationale de l'habitat peut conclure avec tout bailleur une convention par laquelle ce dernier s'engage à respecter des conditions de loyers et de ressources des locataires et, le cas échéant, des modalités de choix de ceux-ci. Ces engagements conformes à des conventions-types, annexées à un décret (à paraître), s'appliqueront aux logements à loyer intermédiaire, social ou très social. Ces deux dernières catégories ouvriront droit à l'Aide personnalisée au logement et seront comptabilisées dans les quotas de logements sociaux pris en compte au titre de l'article 55 de la loi SRU. L'obligation de publier les conventions " APL " à la conservation des hypothèques est supprimée. En cas de mutation du bien en cours de convention, celle-ci s'impose de plein droit au nouveau propriétaire. Les engagements de la convention en cours sont obligatoire- ment mentionnés dans l'acte de mutation. Un avenant entre l'acquéreur et l'Anah est signé. A défaut, le vendeur peut être sanctionné, financièrement notam- ment par l'Anah. La conclusion de ces conventions ouvre droit, dans certaines conditions, à une déduction spécifique des revenus fonciers de 30 ou 45 % ainsi qu'à l'attribution, le cas échéant, d'une subvention de l'Anah en cas de travaux d'amélioration.</w:t>
      </w:r>
    </w:p>
    <w:p>
      <w:pPr>
        <w:pStyle w:val="Heading2"/>
      </w:pPr>
      <w:r>
        <w:t>Dispositif fiscal " Borloo dans l'ancien " / conventionnement sans travaux (ENL : art. 39 / CGI : art. 31.I.1er j et m)</w:t>
      </w:r>
    </w:p>
    <w:p>
      <w:r>
        <w:t>En contrepartie des engagements pris dans la convention conclue avec l'Anah, le propriétaire peut, sans réaliser de travaux subventionnés, bénéficier d'une déduction spécifique de ses revenus fonciers de 30 % lorsqu'il s'agit d'engagement de louer à un niveau de loyer intermédiaire. Le loyer et les ressources du locataire, appréciés à la date de conclusion du bail ne devront pas dépasser des plafonds fixés ultérieurement mais qui ne pourront en tout état de cause, être supérieurs aux plafonds " Besson ancien ". Cette déduction est portée à 45 % lorsque les loyers et les ressources des locataires ne dépassent pas les plafonds applicables aux logements conventionnés ouvrant droit à l' APL. Ce nouveau dispositif, appelé " Borloo dans l'ancien ", sera applicable au 1er octobre 2006. Il se substitue au dispositif " Besson ancien " pour lequel il ne pourra plus y avoir de nouveaux bénéficiaires après le 30 septembre 2006, mais qui continuera d'exister pour le stock des contribuables ayant opté pour ce régime. Ce dispositif fiscal s'applique au contribuable ou société propriétaire qui loue un logement nu (neuf ou ancien) à titre de résidence principale pendant au minimum 6 ans. La location ne peut être conclue avec un membre du foyer fiscal, un ascendant ou un descendant du contribuable, une personne occupant déjà le logement ou, si celui-ci est la propriété d'une société non soumise à l'impôt sur les sociétés, l'un de ses associés ou un membre du foyer fiscal, un ascendant ou un descendant d'un associé. Les associés d'une société non soumise à l'impôt sur les sociétés doivent conserver leurs parts pendant toute la durée de la convention. Ces dispositions ne peuvent se cumuler avec les régimes d'amortissement et le régime du micro foncier.</w:t>
      </w:r>
    </w:p>
    <w:p>
      <w:pPr>
        <w:pStyle w:val="Heading2"/>
      </w:pPr>
      <w:r>
        <w:t>Conventionnement avec travaux (ENL : art. 79 15e et 16e / CCH : art. L. 321-4 et L. 321-8)</w:t>
      </w:r>
    </w:p>
    <w:p>
      <w:r>
        <w:t>A ce dispositif fiscal, peut être ajoutée une subvention de l'Anah en cas de réalisation de travaux d'amélioration dans le cadre d'un conventionnement avec travaux. Cette convention se substitue au conventionnement conclu auparavant avec l'Etat. Pour tout engagement de louer à un loyer intermédiaire ou conventionné ouvrant droit à l' APL, le bailleur n'a plus qu'un seul interlocuteur, l'Anah, qui signe, enregistre et contrôle le respect des engagements souscrits. La durée de la convention est dans ce cas de 9 ans minimum. La déduction spécifique de 30 % ou 45 % est appliquée pendant toute la durée de la convention. Ces nouveaux dispositifs de conventionnement, avec et sans travaux, doivent faire l'objet d'un décret à paraître avant le 1er octobre 2006. Une instruction fiscale devra également indiquer l'articulation concrète entre la conclusion de la convention " ANAH " et l'avantage fiscal qui lui est attaché.</w:t>
      </w:r>
    </w:p>
    <w:p>
      <w:r>
        <w:t>Lire aussi sur le sujet la rubrique "investissements locatifs"</w:t>
      </w:r>
    </w:p>
    <w:p>
      <w:r>
        <w:t>Pour suivre l'évolution de cette loi, utilisez le formulaire de recherche experte</w:t>
      </w:r>
    </w:p>
    <w:p>
      <w:r>
        <w:t>Etude ANIL sur l'Engagement National pour le Logement / Juillet 2006</w:t>
      </w:r>
    </w:p>
    <w:p>
      <w:pPr>
        <w:pStyle w:val="Heading1"/>
      </w:pPr>
      <w:r>
        <w:t>La loi ENL : location</w:t>
      </w:r>
    </w:p>
    <w:p>
      <w:r>
        <w:rPr>
          <w:i/>
        </w:rPr>
        <w:t>https://www.anil.org/documentation-experte/analyses-juridiques-jurisprudence/analyses-juridiques/2006/loi-enl/la-loi-enl-location/</w:t>
      </w:r>
    </w:p>
    <w:p>
      <w:r>
        <w:t>Etude ANIL sur l'Engagement National pour le Logement / Juillet 2006</w:t>
      </w:r>
    </w:p>
    <w:p>
      <w:r>
        <w:t>A jour au 13 juillet 2006</w:t>
      </w:r>
    </w:p>
    <w:p>
      <w:pPr>
        <w:pStyle w:val="Heading2"/>
      </w:pPr>
      <w:r>
        <w:t>Clauses réputées non écrites dans un contrat de location (ENL : art. 84 / loi 6.7.89 : art. 4)</w:t>
      </w:r>
    </w:p>
    <w:p>
      <w:r>
        <w:t>Certaines clauses limitativement énumérées par la loi sont réputées non écrites dès lors qu'elles figurent dans un contrat de location d'un local à usage d'habitation (loi du 6.7.89 : art. 4). Cet article est complété par neuf nouvelles clauses considérées pour la plupart comme abusives par la Commission des clauses abusives (recommandation n° 2000-01 du 17.2.00). Est réputée non écrite toute clause qui :</w:t>
      </w:r>
    </w:p>
    <w:p>
      <w:r>
        <w:t>impose au locataire la facturation de l'état des lieux dès lors que celui-ci n'est pas établi par un huissier de justice dans le cas prévu par l'article 3;</w:t>
      </w:r>
    </w:p>
    <w:p>
      <w:r>
        <w:t>qui prévoit le renouvellement du bail par tacite reconduction pour une durée inférieure à celle prévue à l'article 10;</w:t>
      </w:r>
    </w:p>
    <w:p>
      <w:r>
        <w:t>qui interdit au locataire de rechercher la responsabilité du bailleur ou qui exonère le bailleur de toute responsabilité;</w:t>
      </w:r>
    </w:p>
    <w:p>
      <w:r>
        <w:t>qui interdit au locataire d'héberger des personnes ne vivant pas habituellement avec lui;</w:t>
      </w:r>
    </w:p>
    <w:p>
      <w:r>
        <w:t>qui impose au locataire le versement, lors de l'entrée dans les lieux, de sommes d'argent en plus de celles prévues aux articles 5 et 22;</w:t>
      </w:r>
    </w:p>
    <w:p>
      <w:r>
        <w:t>qui fait supporter au locataire des frais de relance ou d'expédition de la quittance ainsi que les frais de procédure en plus des sommes versées au titre des dépens et de l'article 700 du nouveau code de procédure civile;</w:t>
      </w:r>
    </w:p>
    <w:p>
      <w:r>
        <w:t>qui prévoit que le locataire est automatiquement responsable des dégradations constatées dans le logement;</w:t>
      </w:r>
    </w:p>
    <w:p>
      <w:r>
        <w:t>qui interdit au locataire de demander une indemnité au bailleur lorsque ce dernier réalise des travaux d'une durée supérieure à quarante jours;</w:t>
      </w:r>
    </w:p>
    <w:p>
      <w:r>
        <w:t>qui permet au bailleur d'obtenir la résiliation de plein droit du bail au moyen d'une simple ordonnance de référé insusceptible d'appel.</w:t>
      </w:r>
    </w:p>
    <w:p>
      <w:pPr>
        <w:pStyle w:val="Heading2"/>
      </w:pPr>
      <w:r>
        <w:t>Logement décent / modification de la procédure (ENL : art. 86)</w:t>
      </w:r>
    </w:p>
    <w:p>
      <w:r>
        <w:t>Extension des compétences des CDC (ENL : art. 86 / loi 6.7.89 : art. 20 et 20-1)</w:t>
      </w:r>
    </w:p>
    <w:p>
      <w:r>
        <w:t>Les compétences des Commissions départementales de conciliation, étendues une première fois par la loi SRU, portent sur les litiges relatifs :</w:t>
      </w:r>
    </w:p>
    <w:p>
      <w:r>
        <w:t>aux loyers (procédure 17 C);</w:t>
      </w:r>
    </w:p>
    <w:p>
      <w:r>
        <w:t>aux modalités de sortie progressive de la loi du 1.9.48 pour les logements qui y sont soumis;</w:t>
      </w:r>
    </w:p>
    <w:p>
      <w:r>
        <w:t>à l'état des lieux, au dépôt de garantie, aux charges locatives et aux réparations;</w:t>
      </w:r>
    </w:p>
    <w:p>
      <w:r>
        <w:t>aux difficultés résultant de l'application d'un accord collectif national ou local, d'un plan de concertation locative d'un immeuble ou groupe d'immeubles.</w:t>
      </w:r>
    </w:p>
    <w:p>
      <w:r>
        <w:t>La loi ENL étend cette fois-ci la compétence des commissions départementales de conciliation aux litiges portant sur les caractéristiques du logement décent.</w:t>
      </w:r>
    </w:p>
    <w:p>
      <w:r>
        <w:t>Procédure de mise en conformité du logement (ENL : art. 86 / loi du 6.7.89 : art. 20-1)</w:t>
      </w:r>
    </w:p>
    <w:p>
      <w:r>
        <w:t>Si le logement ne satisfait pas aux conditions de décence, le locataire peut demander au propriétaire sa mise en conformité sans qu'il soit porté atteinte à la validité du bail en cours (loi 6.7.89 : art. 20-1).</w:t>
      </w:r>
    </w:p>
    <w:p>
      <w:r>
        <w:t>La procédure de mise en conformité du logement se caractérise désormais par la saisine préalable de la Commission départementale de conciliation : il est prévu qu'à défaut de réponse du propriétaire à la demande de mise en conformité dans un délai de deux mois ou à défaut d'accord entre les parties, la Commission départementale de conciliation est saisie par l'une ou l'autre des parties. A défaut d'accord constaté par la commission, le juge est saisi par l'une ou l'autre des parties.</w:t>
      </w:r>
    </w:p>
    <w:p>
      <w:r>
        <w:t>Ce dernier détermine, le cas échéant, la nature des travaux à réaliser et le délai de leur exécution. Dans le dispositif antérieur, le juge ne pouvait réduire le montant du loyer que si le bailleur avait été condamné à effectuer les travaux et que ces derniers n'avaient pas été exécutés. Une fois la carence du bailleur constatée, le locataire devait donc saisir une nouvelle fois le tribunal en vue de la diminution du loyer.</w:t>
      </w:r>
    </w:p>
    <w:p>
      <w:r>
        <w:t>La loi ENL supprime la nécessité de cette seconde saisine en donnant au juge la possibilité de réduire le montant du loyer ou de suspendre, avec ou sans consignation, le paiement du loyer et la durée du bail jusqu'à l'exécution des travaux (sans attendre que soit constatée la carence du bailleur dans l'exécution des travaux).</w:t>
      </w:r>
    </w:p>
    <w:p>
      <w:r>
        <w:t>Mandat d'agir en justice donné à une association en cas de litige (ENL : art. 86 / loi 6.7.89 : art. 24-1)</w:t>
      </w:r>
    </w:p>
    <w:p>
      <w:r>
        <w:t>Afin de faciliter les actions en justice des locataires en cas de litige relatif à la non-décence du logement, la loi ENL élargit la liste des associations susceptibles d'agir au nom et pour le compte du locataire et offre à ces mêmes associations la possibilité de l'assister et de le représenter devant le tribunal d'instance.</w:t>
      </w:r>
    </w:p>
    <w:p>
      <w:r>
        <w:t>Comme auparavant, les locataires peuvent mandater pour agir en justice :</w:t>
      </w:r>
    </w:p>
    <w:p>
      <w:r>
        <w:t>une association siégeant à la Commission nationale de concertation à condition qu'elle soit agréée à cet effet la Confédération nationale du logement (CNL), la Confédération générale du logement (CGL), la Confédération consommation, logement, cadre de vie (CLCV), la Confédération syndicale des familles (CSF), et l'Association force ouvrière consommateurs (AFOC);</w:t>
      </w:r>
    </w:p>
    <w:p>
      <w:r>
        <w:t>une association ayant pour but de défendre les personnes en situation d'exclusion par le logement.</w:t>
      </w:r>
    </w:p>
    <w:p>
      <w:r>
        <w:t>La loi ENL ajoute à cette liste les associations dont l'objet est l'insertion ou le logement des personnes défavorisées. Ces associations doivent être agréées par le représentant de l'Etat dans le département et interviennent dans les conditions de l'article 828 du nouveau code de procédure civile relatif aux modalités d'assistance et de représentation devant les tribunaux d'instance. Il est en outre prévu que ces mêmes associations peuvent assister un locataire devant le tribunal d'instance, dans les conditions de l'article 828 du nouveau code de procédure civile, dès lors qu'elles sont dûment mandatées et qu'elles remplissent les conditions d'agrément.</w:t>
      </w:r>
    </w:p>
    <w:p>
      <w:pPr>
        <w:pStyle w:val="Heading2"/>
      </w:pPr>
      <w:r>
        <w:t>Motif illégal de refus de caution (ENL : art. 87 / loi 6.7.89 : art. 22-1 al.1)</w:t>
      </w:r>
    </w:p>
    <w:p>
      <w:r>
        <w:t>Le bailleur qui exige un cautionnement pour garantir les obligations du locataire ne peut refuser la caution présentée au motif qu'elle ne possède pas la nationalité française. La loi ENL ajoute un motif illégal de refus de caution : le bailleur ne peut refuser une caution en raison du fait qu'elle réside en dehors du territoire métropolitain. Charges locatives (ENL : art. 88 / loi 6.7.89 : art. 23 / CCH : L.442-3)</w:t>
      </w:r>
    </w:p>
    <w:p>
      <w:pPr>
        <w:pStyle w:val="Heading2"/>
      </w:pPr>
      <w:r>
        <w:t>La loi ENL modifie en quatre points les dispositions relatives aux charges locatives dans le secteur privé et dans le secteur social.</w:t>
      </w:r>
    </w:p>
    <w:p>
      <w:r>
        <w:t>Caractère récupérable des charges liées aux ascenseurs</w:t>
      </w:r>
    </w:p>
    <w:p>
      <w:r>
        <w:t>La loi urbanisme et habitat du 2 juillet 2003 a modifié la réglementation sur la sécurité des ascenseurs anciens en prévoyant notamment qu'ils doivent faire l'objet d'un contrôle et d'un entretien spécifiques (CCH : L.125-1 à L.125-2-4). La loi ENL effectue les coordinations nécessaires en matière de charges locatives dans le parc privé et social. Sont récupérables auprès des locataires certaines dépenses effectuées par le bailleur dans le cadre d'un contrat d'entretien (CCH : L.125-2-2) :</w:t>
      </w:r>
    </w:p>
    <w:p>
      <w:r>
        <w:t>les opérations et les vérifications périodiques minimales;</w:t>
      </w:r>
    </w:p>
    <w:p>
      <w:r>
        <w:t>la réparation et le remplacement de petites pièces présentant des signes d'usure excessive;</w:t>
      </w:r>
    </w:p>
    <w:p>
      <w:r>
        <w:t>les interventions pour dégager les personnes bloquées en cabine, le dépannage et la remise en fonctionnement normal des appareils.</w:t>
      </w:r>
    </w:p>
    <w:p>
      <w:r>
        <w:t>Ces dépenses sont récupérables dès lors qu'elles sont effectuées postérieurement à l'entrée en vigueur de la loi.</w:t>
      </w:r>
    </w:p>
    <w:p>
      <w:r>
        <w:t>Suppression de la référence à la contribution représentative du droit de bail</w:t>
      </w:r>
    </w:p>
    <w:p>
      <w:r>
        <w:t>La loi ENL supprime de la liste des charges récupérables celles qui sont dues en contrepartie de la contribution annuelle représentative du droit de bail (loi 6.7.89 : art. 23 et CCH : L.442-3). Pour mémoire, la contribution représentative du droit de bail (CRDB) a été supprimée pour les revenus locatifs perçus à compter du 1er janvier 2001. A compter de cette date, la contribution additionnelle à la contribution représentative du droit de bail, dont le bailleur était également redevable, a été remplacée par la contribution annuelle sur les revenus locatifs (CRL) égale à 2,5 % des revenus bruts fonciers relatifs à des immeubles achevés depuis plus de 15 ans (et supprimée depuis pour les bailleurs personnes physiques par la loi de finances pour 2006).</w:t>
      </w:r>
    </w:p>
    <w:p>
      <w:r>
        <w:t>Possibilité de déroger à la liste des charges récupérables par accord collectif local</w:t>
      </w:r>
    </w:p>
    <w:p>
      <w:r>
        <w:t>Les services qui peuvent aujourd'hui être proposés au locataire dans un immeuble ont considérablement évolué (digicodes, vidéophones, systèmes de chauffage plus performants,…). C'est pourquoi la loi ENL introduit la possibilité de déroger à la liste des charges récupérables fixée par décret par la voie d'un accord collectif local (loi du 23.12.86 : art. 42). Toutefois, la possibilité de modifier la liste des charges récupérables n'est ouverte que dans deux domaines bien circonscrits par la loi : l'amélioration de la sécurité et la prise en compte du développement durable.</w:t>
      </w:r>
    </w:p>
    <w:p>
      <w:r>
        <w:t>Simplification du calcul des charges récupérables en cas de prestation de service par une entreprise</w:t>
      </w:r>
    </w:p>
    <w:p>
      <w:r>
        <w:t>Cette disposition vise à mettre un terme à une jurisprudence de la Cour de cassation ayant considéré que lorsque des prestations de nettoyage sont effectuées par une entreprise, les charges récupérables ne peuvent inclure ni la marge bénéficiaire de l'entreprise, ni la TVA. En pratique, les bailleurs devaient donc extraire la marge bénéficiaire de l'entreprise de la facture dont ils demandaient remboursement au locataire (information quasiment impossible à obtenir). Désormais, le coût des services assurés dans le cadre d'un contrat d'entreprise est récupérable sur le locataire dans sa totalité, toutes taxes comprises.</w:t>
      </w:r>
    </w:p>
    <w:p>
      <w:pPr>
        <w:pStyle w:val="Heading2"/>
      </w:pPr>
      <w:r>
        <w:t>Réforme des règles de transmission du bail aux héritiers en loi de 1948 (ENL : art. 85 / loi du 1.9.48 : art. 5)</w:t>
      </w:r>
    </w:p>
    <w:p>
      <w:r>
        <w:t>En cas de décès ou d'abandon de domicile de l'occupant d'un logement soumis à la loi de 48 encore titulaire d'un bail, celui-ci est automatiquement transmis à ses héritiers qu'ils occupent ou non le logement. Il s'agit en fait de l'application pure et simple de la disposition du code civil sur la transmission du bail. En effet, il n'existe pas en loi de 48 de dispositions limitant le transfert du bail à certaines catégories de bénéficiaires comme c'est le cas dans la loi du 6 juillet 89. L'objectif étant depuis plusieurs années la disparition progressive des locations soumises au régime de la loi de 48, la loi ENL supprime cette transmission automatique du contrat de location aux héritiers en prévoyant que, même en l'absence de délivrance d'un congé au locataire, le contrat de location est résilié de plein droit par le décès ou l'abandon de domicile du locataire. Un droit au maintien dans les lieux est accordé au conjoint, au partenaire d'un PACS (ajouté à la liste par la loi ENL) et, lorsqu'ils vivaient effectivement avec le locataire depuis plus d'un an, à ses ascendants, aux enfants mineurs et aux personnes handicapées. Les droits d'occupation du logement par des tiers en cas de décès ou d'abandon de domicile du locataire ou de l'occupant de bonne foi au sens de la loi de 48 sont ainsi uniformisés.</w:t>
      </w:r>
    </w:p>
    <w:p>
      <w:pPr>
        <w:pStyle w:val="Heading2"/>
      </w:pPr>
      <w:r>
        <w:t>Logements conventionnés</w:t>
      </w:r>
    </w:p>
    <w:p>
      <w:r>
        <w:t>Logements conventionnés d'ICADE / loyer maxima à l'expiration de la convention (ENL : art. 61 / CCH : L.411-5)</w:t>
      </w:r>
    </w:p>
    <w:p>
      <w:r>
        <w:t>Le législateur réintroduit (dans une version différente de celle censurée par le Conseil constitutionnel lors la loi SRU) un article L.411-5 dans le code de la construction et de l'habitation. Les nouvelles dispositions intéressent (en Ile de France et plus spécialement dans le Val de Marne) les locataires de logements conventionnés appartenant à Icade (filiale de la Caisse de dépôts et consignations) et les communes soumises au quota de 20 % de logements sociaux (loi SRU : art. 55).</w:t>
      </w:r>
    </w:p>
    <w:p>
      <w:r>
        <w:t>Les règles applicables à la sortie de la convention afin que les locataires en place ne subissent plus d'augmentations de loyers trop importantes sont aménagées. Jusqu'à maintenant, à l'expiration des conventions, les loyers sortaient de l'encadrement prévu par la convention, et augmentaient sensiblement (même si l'augmentation s'étalait sur plusieurs années). Il est prévu qu'à l'expiration de la convention, les logements concernés sont soumis aux plafonds de loyers PLS. Pour information, ces loyers maxima font l'objet d'une circulaire annuelle; la circulaire du 28.6.05 établissait les loyers maxima PLS à 8,14 €/m2 (communes classées en zone I) et 8,65 €/m2 (communes classées en zone I bis). Cette obligation de loyers maxima s'étend sur une durée de six ans à compter de l'expiration de la convention. Par ailleurs, les communes peuvent continuer à comptabiliser ces logements dans le quota de 20 % de logements sociaux. Cette mesure ne concerne que les locataires en place au moment de l'expiration de la convention. En l'absence de précisions en ce sens, les relations contractuelles pendant cette période devraient être régies par l'ensemble des dispositions de la loi du 6 juillet 1989. Dès lors qu'un locataire quitte le logement après l'échéance de la convention, le loyer n'est plus soumis aux règles de loyer maxima. En revanche, le texte ne prévoit pas expressément que cette prise en compte au titre de l'article 55 prend fin si le locataire en place à l'échéance de la convention quitte le logement. A l'issue des six ans, le bailleur peut proposer un nouveau loyer en respectant la procédure de droit commun prévu à l'article 17c de la loi du 6 juillet 1989 (proposition d'augmentation de loyer et étalement de l'augmentation sur 3 ou sur six ans).</w:t>
      </w:r>
    </w:p>
    <w:p>
      <w:r>
        <w:t>Logements conventionnés APL / information des locataires et des communes (ENL : art. 62 / CCH : L.411-5-1)</w:t>
      </w:r>
    </w:p>
    <w:p>
      <w:r>
        <w:t>Dès lors qu'ils possèdent plus de dix logements, les bailleurs de logements conventionnés APL des secteurs II (SEM, sociétés immobilières à participation majoritaire de la Caisse des Dépôts, collectivités publiques, sociétés filiales d'un organisme collecteur du 1 % logement) et III (entreprises d'assurances, établissements de crédit et autres personnes morales) informent le locataire :</w:t>
      </w:r>
    </w:p>
    <w:p>
      <w:r>
        <w:t>de la nature temporaire de la convention qui les lie à l'Etat;</w:t>
      </w:r>
    </w:p>
    <w:p>
      <w:r>
        <w:t>de sa date d'échéance;</w:t>
      </w:r>
    </w:p>
    <w:p>
      <w:r>
        <w:t>des conséquences financières pour le locataire à l'issue de la durée de validité de la convention.</w:t>
      </w:r>
    </w:p>
    <w:p>
      <w:r>
        <w:t>Sont exclus de ce dispositif d'information les logements appartenant aux organismes HLM (ou gérés par eux), à des personnes physiques ou à des SCI constituées exclusivement entre parents et alliés jusqu'au quatrième degré inclus. Si le bailleur a décidé de ne pas renouveler la convention le liant à l'Etat, il informe au plus tard deux ans avant son expiration, les locataires concernés de son intention. Cette notification est accompagnée d'une prévision d'augmentation des loyers. Dans le délai de deux ans avant l'expiration de la convention, le bailleur doit également informer les maires des communes concernées ainsi que le préfet de son intention de ne pas renouveler la convention en question. Si cette absence de renouvellement a pour conséquence de faire passer la commune au-dessous du seuil de 20 % de logements sociaux ou si la commune est déjà au-dessous de ce seuil, l'avis consultatif du représentant de l'Etat dans le département est requis. On peut souligner que le texte ne prévoit pas de sanctions spécifiques. L'entrée en vigueur de ces mesures est soumise à la parution d'un décret (décret à paraître).</w:t>
      </w:r>
    </w:p>
    <w:p>
      <w:pPr>
        <w:pStyle w:val="Heading1"/>
      </w:pPr>
      <w:r>
        <w:t>La loi ENL : accession sociale à la propriété</w:t>
      </w:r>
    </w:p>
    <w:p>
      <w:r>
        <w:rPr>
          <w:i/>
        </w:rPr>
        <w:t>https://www.anil.org/publications/documentation-experte/analyses-juridiques-jurisprudence/analyses-juridiques/2006/loi-enl/la-loi-enl-accession-sociale-a-la-propriete/</w:t>
      </w:r>
    </w:p>
    <w:p>
      <w:r>
        <w:t>Etude ANIL sur l'Engagement National pour le Logement / Juillet 2006</w:t>
      </w:r>
    </w:p>
    <w:p>
      <w:r>
        <w:t>A jour au 13 juillet 2006</w:t>
      </w:r>
    </w:p>
    <w:p>
      <w:pPr>
        <w:pStyle w:val="Heading2"/>
      </w:pPr>
      <w:r>
        <w:t>Majoration du prêt à 0 % pour l'acquisition d'un logement neuf (ENL : art. 30 / CGI : art. 244 quater J)</w:t>
      </w:r>
    </w:p>
    <w:p>
      <w:r>
        <w:t>A compter du 1er janvier 2007 et jusqu'au 31 décembre 2010, le montant du prêt à 0 % sera majoré d'un montant variable suivant la zone géographique et au maximum de 15 000 € pour la construction ou l'acquisition d'un logement neuf donnant lieu à une aide à l'accession sociale à la propriété attribuée par une ou plusieurs collectivités territoriales, ou par un groupement de collectivités territoriales du lieu d'implantation du logement. Les ressources des ménages bénéficiaires de cette majoration doivent être inférieures ou égales à un plafond qui sera déterminé ultérieurement.</w:t>
      </w:r>
    </w:p>
    <w:p>
      <w:pPr>
        <w:pStyle w:val="Heading2"/>
      </w:pPr>
      <w:r>
        <w:t>Vente à leurs occupants de logements sociaux / décote et surcote (ENL : art. 29 / CCH : art. L. 443-12, L. 443-12-1 et L. 443-15)</w:t>
      </w:r>
    </w:p>
    <w:p>
      <w:r>
        <w:t>Les organismes HLM ont la possibilité de vendre à leurs occupants les logements qu'ils ont acquis ou construits depuis plus de dix ans. Les conditions de ces ventes sont modifiées. L'imputation sur le prix de vente des suppléments de loyers payés au cours des cinq dernières années précédant la vente (ancien article L. 443-12-1) est supprimée. Le prix est fixé par l'organisme propriétaire après avis du maire de la commune d'implantation du logement. L'absence de réponse du maire dans un délai de 2 mois vaut avis favorable. Le prix peut être inférieur ou supérieur de 35 % à l'évaluation faite par le service des domaines, la base retenue étant celle d'un logement comparable libre d'occupation. Afin d'éviter les reventes spéculatives de logements sociaux ayant fait l'objet d'une décote, il est prévu un dispositif de remboursement par l'acquéreur personne physique à l'organisme HLM de la plus-value éventuellement réalisée, en cas de revente dans les cinq ans de l'acquisition. L'acquéreur personne physique qui revend son logement doit informer l'organisme HLM qui peut se porter acquéreur en priorité. Si le logement, acquis à un prix inférieur à l'évaluation des domaines, est revendu à un prix supérieur à cette évaluation actualisée, la différence entre le prix d'acquisition et l'évaluation faite lors de l'acquisition doit être versée à l'organisme HLM. Si le prix de revente est supérieur au prix d'acquisition mais inférieur à l'évaluation actualisée, l'acquéreur doit verser à l'organisme HLM la différence entre le prix d'acquisition et le prix de revente. De même, les conditions de relocation de logements ayant fait l'objet d'une décote sont encadrées. Si le logement, acquis à un prix inférieur à l'évaluation des domaines, est loué dans les cinq ans de l'acquisition, le niveau de loyer ne doit pas excéder certains plafonds (arrêté à paraître). L'entrée en vigueur de cette disposition est donc subordonnée à la prise d'un texte d'application. Le contrat de vente entre l'acquéreur et l'organisme HLM doit, à peine de nullité, mentionner ces obligations. S'agissant des personnes morales, le droit actuel n'est pas modifié (la vente peut se faire à un prix inférieur à l'évaluation des domaines seulement si l'acquéreur est un organisme HLM ou une SEM). Par ailleurs, des précisions sont apportées sur le syndic lorsque, suite à la vente d'un logement HLM, une copropriété est constituée. Les fonctions de syndic sont assurées, sauf s'il y renonce, par l'organisme vendeur tant qu'il demeure propriétaire d'au moins un logement. Néanmoins, l'assemblée générale peut désigner un autre syndic si les copropriétaires autres que l'organisme vendeur détiennent au moins 60 % des voix du syndicat des copropriétaires. Lorsque l'organisme vendeur n'est plus propriétaire d'aucun logement, il peut cependant assurer les fonctions de syndic conformément à la loi du 10 juillet 1965 relative à la copropriété.</w:t>
      </w:r>
    </w:p>
    <w:p>
      <w:pPr>
        <w:pStyle w:val="Heading2"/>
      </w:pPr>
      <w:r>
        <w:t>Bail à construction (ENL : art. 31 / CCH : L. 251-1 et L. 251-6)</w:t>
      </w:r>
    </w:p>
    <w:p>
      <w:r>
        <w:t>Le bail à construction est le bail par lequel le preneur s'engage à édifier des constructions sur le terrain du bailleur et à les conserver en bon état d'entretien pendant toute la durée du bail. Il est conclu pour une durée comprise entre 18 et 99 ans. Pour favoriser la construction de " maisons à 100 000 € ", les communes peuvent conclure avec des ménages aux revenus modestes des baux à construction assortis d'une option d'achat. Ce point a été abordé dans l'étude ANIL " Faciliter l'accession sociale par la mise à disposition du terrain à des conditions privilégiées " réalisée en juin 2005. Le ménage preneur, devient d'abord propriétaire du bâti pour un faible loyer, puis par levée d'option, du foncier. Le régime du bail à construction est assoupli quant à sa durée pour permettre au preneur de devenir propriétaire du terrain avant 18 ans, durée minimale actuellement en vigueur. Désormais, lorsque le bail prévoit une possibilité d'achat du terrain par le preneur dans le cadre d'une opération d'accession sociale à la propriété, à des bénéficiaires autres que les locataires HLM, et que le preneur lève l'option, le bail prend fin à la date de la vente. Pour faciliter le transfert des privilèges et hypothèques sur la totalité de l'opération (bâti et terrain) quand le ménage lève l'option, il est prévu que ceux qui ont été inscrits avant la levée d'option (pour l'acquisition du bâti) ne s'éteignent qu'à la date primitivement convenue pour l'expiration du bail. Ils s'étendent de plein droit au terrain et garantissent les prêts consentis pour son acquisition, ce qui est facteur d'économie pour les accédants à la propriété. Location-accession / régime fiscal (ENL : art. 33 / CGI : art. 261-5-9° et art. 284 II)</w:t>
      </w:r>
    </w:p>
    <w:p>
      <w:r>
        <w:t>La location-accession, régie par la loi du 12 juillet 1984, est le contrat par lequel un vendeur s'engage à transférer la propriété d'un logement neuf ou existant à un accédant, qui optera ou non pour l'achat après une période de jouissance à titre onéreux. Il permet à un ménage ne disposant pas d'apport personnel d'acquérir progressivement un logement en versant en sus du loyer une redevance qui s'imputera sur le prix de vente le jour où il décidera d'acheter en levant l'option. La vente est imposable dans les conditions de droit commun : TVA à 19,6 % si elle intervient dans les 5 ans de l'achèvement de l'immeuble, droits d'enregistrement si elle intervient après ce délai (ou si elle a déjà fait l'objet dans les 5 ans d'une première mutation à une personne n'ayant pas la qualité de marchands de biens). Pour rendre ce contrat plus attractif, un prêt d'acces- sion sociale à la propriété (PSLA) a été créé en 2004. En relèvent les opérations agréées (ce qui implique la signature d'une convention entre l'opérateur et l'Etat) de construction ou d'acquisition de logements neufs destinés à des ménages modestes et faisant l'objet d'un contrat de location-accession. Lorsque l'opérateur construit l'immeuble, il procède lors de l'achèvement à la livraison à soi-même(*) soumise à la TVA au taux réduit. Quand le locataire accédant lève l'option pour acheter le logement qu'il loue, cette vente est exonérée de TVA. Lorsque l'opérateur acquiert l'immeuble (auprès d'un promoteur par exemple) pour l'affecter ensuite à une opération de location-accession agréée, cette vente est soumise au taux réduit de TVA. Aucune précision n'était jusqu'ici apportée au régime fiscal applicable à la vente du logement au locataire : exonérée, soumise à TVA et à quel taux ou assujettie aux droits d'enregistrement ? Le code général des impôts est modifié afin d'assurer une égalité de traitement d'un point de vue fiscal entre les différentes formes de location-accession agréées. Désormais, que l'opérateur construise ou acquière les logements, il bénéficiera d'une TVA à taux réduit. La vente au locataire suite à la levée d'option sera, elle, exonérée de TVA et non assujettie aux droits d'enregistrement. Il est précisé que ces dispositions sont applicables aux opérations de location-accession qui ont bénéficié d'une décision d'agrément délivrée postérieurement au 26 mars 2004.</w:t>
      </w:r>
    </w:p>
    <w:p>
      <w:r>
        <w:t>(*) La livraison à soi-même est une opération fiscale purement abstraite par laquelle l'opérateur s'auto-facture une TVA au taux réduit qu'il reverse au Trésor.</w:t>
      </w:r>
    </w:p>
    <w:p>
      <w:pPr>
        <w:pStyle w:val="Heading2"/>
      </w:pPr>
      <w:r>
        <w:t>Accession progressive des locataires à la propriété (ENL : art. 34 / CCH : L. 443-6-2)</w:t>
      </w:r>
    </w:p>
    <w:p>
      <w:r>
        <w:t>La loi du 13 décembre 2000 dite SRU avait prévu la possibilité pour les organismes HLM de céder ou d'apporter des logements existants (construits ou acquis depuis plus de dix ans) à des SCI de location dont ils étaient les gérants. Les associés étaient l'organisme HLM et le locataire du logement occupé, son conjoint, ses ascendants ou descendants (CCH : L.443-7-1). Ce dispositif plus connu sous le nom de " SCI Berké ", resté lettre morte faute de décret d'application, est abrogé. A la place sont créées des sociétés civiles immobilières d'accession progressive à la propriété. Elles ont pour but de permettre au locataire d'un logement social d'en devenir propriétaire en achetant progressivement des parts de son habitation en devenant associé-gérant d'une SCI par capitalisation. Il peut ainsi moduler dans le temps son effort d'épargne, voire l'interrompre temporairement ou définitivement.</w:t>
      </w:r>
    </w:p>
    <w:p>
      <w:r>
        <w:t>Création de sociétés spécifiques</w:t>
      </w:r>
    </w:p>
    <w:p>
      <w:r>
        <w:t>Un organisme HLM peut créer des sociétés civiles immobilières d'accession progressive à la propriété. Il leur apporte des immeubles à usage d'habitation ou à usage mixte existants et libres d'occupation dont il est propriétaire, ceux-ci étant préalablement évalués par les domaines. Pour favoriser cette création, des dispositions financières et fiscales sont prévues (notamment prêts aidés de la réglementation HLM, taux réduit de TVA pour les apports d'immeubles aux sociétés, droit fixe d'enregistrement pour les actes de dissolution et de partage des sociétés). Les logements compris dans les immeubles apportés sont loués à des personnes physiques (selon la procédure ordinaire d'attribution des logements sociaux) qui doivent simultanément acquérir des parts de ces SCI. Ils ouvrent droit à l' APL. Les associés sont les organismes HLM et les locataires. Les droits composant le capital social sont répartis en lots divisibles de parts. Chaque lot représente un logement et ses locaux accessoires (droits proportionnels à la valeur du logement par rapport à la valeur de l'ensemble). Un règlement de copropriété est établi. Y sont déterminées la destination des parties réservées à l'usage exclusif de chaque associé et celle des parties communes affectées à l'usage de tous. Un état descriptif de division délimite les diverses parties de l'immeuble social en distinguant celles qui sont communes de celles qui sont à usage privatif et fixe les quotes-parts des parties communes afférentes à chaque lot. Ces deux documents sont annexés aux statuts de ces sociétés. La responsabilité de l'associé locataire est limitée à la fraction des parts acquises pour chaque lot. La SCI est dissoute au terme fixé par les statuts (25 ans maximum), sur décision spéciale de ses membres ou, lorsque tous les logements ont été attribués en propriété.</w:t>
      </w:r>
    </w:p>
    <w:p>
      <w:r>
        <w:t>Acquisition et cession de parts</w:t>
      </w:r>
    </w:p>
    <w:p>
      <w:r>
        <w:t>Si le locataire acquiert toutes les parts, il est pleinement propriétaire et se retire de la SCI (dans un délai de 10 ans minimum, sauf dérogation préfectorale, et de 25 ans maximum). Ce retrait est constaté par acte authentique. En conséquence, les parts du lot représentatif du logement sont annulées, le capital social est réduit, la convention APL cesse d'être opposable à l'acquéreur et les statuts sont modifiés. Si le locataire cède ses parts (conditions prévues par les statuts), il peut demander à l'organisme HLM de lui racheter à leur valeur nominale non indexée (une garantie de remboursement est prévue). S'il revend toutes ses parts, il reste locataire de la SCI ou, en cas de dissolution de celle ci, de l'organisme HLM. Lors de la dissolution de la société, l'organisme HLM doit racheter les parts acquises par les associés locataires qui n'ont pas acquis la totalité des parts du lot auxquelles ils peuvent prétendre à cette date. Des adaptations sont prévues en vue d'appliquer les dispositions relatives aux sociétés civiles immobilières d'accession progressive à la propriété aux SEM dans les DOM pour les logements à usage locatif leur appartenant et construits, acquis ou améliorés avec des prêts aidés. L'entrée en vigueur de ces dispositions est subordonnée à la publication de décrets à paraître (conditions d'application du dispositif en métropole et dans les DOM, clauses types des statuts).</w:t>
      </w:r>
    </w:p>
    <w:p>
      <w:pPr>
        <w:pStyle w:val="Heading1"/>
      </w:pPr>
      <w:r>
        <w:t>La loi ENL : vente d'immeuble</w:t>
      </w:r>
    </w:p>
    <w:p>
      <w:r>
        <w:rPr>
          <w:i/>
        </w:rPr>
        <w:t>https://www.anil.org/documentation/analyses-juridiques-jurisprudence/analyses-juridiques/2006/loi-enl/la-loi-enl-vente-dimmeuble/</w:t>
      </w:r>
    </w:p>
    <w:p>
      <w:r>
        <w:t>Etude ANIL sur l'Engagement National pour le Logement / Juillet 2006</w:t>
      </w:r>
    </w:p>
    <w:p>
      <w:r>
        <w:t>A jour au 13 juillet 2006</w:t>
      </w:r>
    </w:p>
    <w:p>
      <w:pPr>
        <w:pStyle w:val="Heading2"/>
      </w:pPr>
      <w:r>
        <w:t>Vente d'immeubles à rénover (ENL : art. 80 / CCH : art. L. 111-6-2-1 à 4 et L. 262-1)</w:t>
      </w:r>
    </w:p>
    <w:p>
      <w:r>
        <w:t>La vente à rénover n'était jusqu'ici encadrée par aucune disposition juridique spécifique. Un contrat de vente d'immeuble à rénover est créé; il a pour objet de permettre une vente accompagnée de l'engagement du vendeur de réaliser des travaux de rénovation dont les modalités sont prévues au contrat. L'obligation de réaliser la rénovation est clairement liée au transfert de propriété entre le vendeur et l'acquéreur. Le nouveau régime emprunte pour partie au régime de la vente ordinaire et pour partie à la vente en l'état futur d'achèvement dite VEFA. Le contrat de vente à rénover est soumis aux dispositions du code civil relatives à la vente d'immeubles existants (art. 1582 à 1701) et à des dispositions spécifiques.</w:t>
      </w:r>
    </w:p>
    <w:p>
      <w:r>
        <w:t>Contrat</w:t>
      </w:r>
    </w:p>
    <w:p>
      <w:r>
        <w:t>Toute personne qui vend un immeuble bâti ou une partie d'immeuble bâti, à usage d'habitation ou à usage mixte, ou destiné après travaux à l'un de ces usages, qui s'engage dans un délai déterminé, à réaliser directement ou indirectement des travaux sur cet immeuble ou cette partie d'immeuble et qui perçoit des sommes d'argent de l'acquéreur avant la livraison des travaux, doit conclure un contrat de vente d'immeuble à rénover dont les dispositions sont d'ordre public. Dès la promesse de vente d'un immeuble à rénover, l'acquéreur doit disposer, à peine de nullité, de l'ensemble des informations essentielles relatives à la vente (caractéristiques, descriptif, délai de réalisation des travaux, prix, engagement du vendeur de produire les justifications de la garantie d'achèvement des travaux et des assurances). Le contrat de vente d'immeuble à rénover doit, à peine de nullité, être conclu par acte authentique et préciser :</w:t>
      </w:r>
    </w:p>
    <w:p>
      <w:r>
        <w:t>La description, les caractéristiques de l'immeuble ou de la partie d'immeuble vendu et, le cas échéant, la superficie de la partie privative du lot ou de la fraction du lot (loi Carrez);</w:t>
      </w:r>
    </w:p>
    <w:p>
      <w:r>
        <w:t>La description des travaux à réaliser précisant, le cas échéant, les travaux concernant les parties communes et ceux concernant les parties privatives;</w:t>
      </w:r>
    </w:p>
    <w:p>
      <w:r>
        <w:t>Le prix de l'immeuble. Au cas où le contrat prévoit la révision du prix, celle-ci est strictement encadrée (décret à paraître). L'acquéreur effectue le règlement du prix en fonction de l'état d'avancement des travaux. Aucun échelonnement n'est prévu. Néanmoins, le fait d'exiger ou d'accepter un versement avant la date à laquelle la créance est exigible est passible d'un emprisonnement de deux ans et d'une amende de 9 000 € ou l'une de ces deux peines seulement. Ne sont pas considérés comme des versements, les dépôts de fonds effectués sur un compte bancaire ouvert au nom du déposant;</w:t>
      </w:r>
    </w:p>
    <w:p>
      <w:r>
        <w:t>Le délai de réalisation des travaux.</w:t>
      </w:r>
    </w:p>
    <w:p>
      <w:r>
        <w:t>La justification de la garantie financière d'achèvement des travaux.</w:t>
      </w:r>
    </w:p>
    <w:p>
      <w:r>
        <w:t>Les justifications des assurances de responsabilité et de dommages souscrites par le vendeur concernant les travaux. Le simple énoncé des assurances dans l'acte ne suffit pas. Il faut en justifier, à peine de nullité. S'agissant du bâti existant vendu et sur lequel portent les travaux, il n'y a pas d'obligation concernant la souscription de garanties.</w:t>
      </w:r>
    </w:p>
    <w:p>
      <w:r>
        <w:t>Le contrat doit en outre comporter en annexe, ou par référence à des documents déposés chez un notaire, les indications utiles relatives à la consistance et aux caractéristiques techniques des travaux. Le règlement de copropriété est communiqué à chaque acquéreur préalablement à la signature du contrat. En tout état de cause, il doit être remis à chaque acquéreur lors de la signature du contrat. Seul l'acquéreur peut, avant la livraison, invoquer la nullité du contrat pour non respect de ces dispositions. Comme pour la VEFA, l'acquéreur peut céder les droits qu'il tient d'une vente d'immeuble à rénover. Cette cession substitue de plein droit le cessionnaire dans les obligations de l'acquéreur envers le vendeur. Si la vente a été assortie d'un mandat, celui-ci se poursuit entre le vendeur et le cessionnaire. Ces dispositions sont applicables à toute mutation entre vifs, volontaire ou forcée, ou à cause de mort.</w:t>
      </w:r>
    </w:p>
    <w:p>
      <w:r>
        <w:t>Travaux, garanties et assurances</w:t>
      </w:r>
    </w:p>
    <w:p>
      <w:r>
        <w:t>La nature et l'importance des travaux ne sont pas indiquées. Cependant les travaux d'agrandissement ou de restructuration complète de l'immeuble, assimilables à une reconstruction, ne sont pas concernés. Le vendeur transfère immédiatement à l'acquéreur tant ses droits sur le sol que sur la propriété des constructions existantes. Les ouvrages à venir deviennent la propriété de l'acquéreur au fur et à mesure de leur exécution. Le vendeur d'un immeuble à rénover demeure maître d'ouvrage jusqu'à la réception des travaux. Celle-ci est effectuée pour l'ensemble des travaux à une date unique qui constitue le point de départ des garanties. La livraison résulte de l'établis- sement d'un procès-verbal établi entre le vendeur et l'acquéreur.</w:t>
      </w:r>
    </w:p>
    <w:p>
      <w:r>
        <w:t>Le vendeur professionnel d'un immeuble devant être rénové, doit justifier d'une assurance de responsabilité civile professionnelle, de l'assurance de responsabilité obligatoire et de l'assurance dommages-ouvrage. A défaut, il s'expose aux sanctions pénales prévues pour tout constructeur (75 000 € d'amende et/ou emprisonnement de 6 mois).</w:t>
      </w:r>
    </w:p>
    <w:p>
      <w:r>
        <w:t>Pour les travaux, le vendeur doit les garanties biennale et décennale (lorsque les travaux en relèvent). Les vices de construction ou les défauts de conformité apparents affectant les travaux doivent être dénoncés dans l'acte de livraison ou dans le délai d'un mois suivant cette livraison. L'action en réparation des vices de construction ou des défauts de conformité ainsi dénoncés peut être intentée dans un délai d'un an suivant la livraison. Le vendeur doit fournir une garantie d'achèvement des travaux qui ne peut être qu'extrinsèque. Elle est constituée par une caution solidaire donnée par un établissement de crédit ou par une entreprise d'assurance agréée à cet effet. Elle cesse à la livraison des travaux. Pour le bâti existant, les vices relèvent de l'article 1641 du code civil.</w:t>
      </w:r>
    </w:p>
    <w:p>
      <w:r>
        <w:t>Des dispositions protectrices sont prévues dans le cas où l'immeuble est occupé, ceci pour éviter tout abus des entreprises de travaux voulant inciter les occupants à quitter les lieux. Le juge saisi en référé peut prescrire l'interdiction ou l'interruption des travaux, sous astreinte le cas échéant. Si malgré cette interdiction les travaux sont exécutés, un emprisonnement de deux ans et une amende de 4 500 € sont encourus. Le juge peut en outre ordonner la remise en état des lieux aux frais du condamné. L'entrée en vigueur de ces dispositions est subordonnée à la publication de décrets à paraître (modalités d'application, révision du prix).</w:t>
      </w:r>
    </w:p>
    <w:p>
      <w:pPr>
        <w:pStyle w:val="Heading2"/>
      </w:pPr>
      <w:r>
        <w:t>Protection de l'acquéreur immobilier (ENL : art. 96 / CCH : art. L. 271-1)</w:t>
      </w:r>
    </w:p>
    <w:p>
      <w:r>
        <w:t>Les règles relatives à la protection des acquéreurs immobiliers non professionnels telles qu'elles ont été mises en place par la loi SRU sont modifiées essentiel- lement sur deux points. Tout d'abord, les avant-contrats sont soumis à un régime de protection uniforme. Qu'ils soient authentiques ou sous seing privés, ils relèvent d'un délai de rétractation de 7 jours. Pour mémoire, le dispositif de protection de l'acquéreur immobilier tel qu'il avait été mis en place par le législateur en décembre 2000 (SRU) reposait sur deux mécanismes distincts :</w:t>
      </w:r>
    </w:p>
    <w:p>
      <w:r>
        <w:t>d'une part un délai de rétractation de sept jours qui s'appliquait aux actes sous seing privé ayant pour objet la construction ou l'acquisition d'un immeuble à usage d'habitation, la jouissance de parts donnant vocation à l'attribution en jouissance ou en propriété d'immeubles d'habitation ou la vente d'immeubles à construire ou de location-accession à la propriété immobilière;</w:t>
      </w:r>
    </w:p>
    <w:p>
      <w:r>
        <w:t>d'autre part, un délai de réflexion lorsque l'un de ces actes était dressé en la forme authentique. Pendant ce délai, l'acquéreur ne pouvait pas signer l'acte en cause.</w:t>
      </w:r>
    </w:p>
    <w:p>
      <w:r>
        <w:t>Il est apparu aux professionnels, notamment aux notaires, que l'existence de deux délais différents était une source de complexité.</w:t>
      </w:r>
    </w:p>
    <w:p>
      <w:r>
        <w:t>Désormais, le délai de réflexion de sept jours est réservé aux contrats dressés en la forme authentique constatant ou réalisant la convention qui ne sont pas précédés d'un avant-contrat. Cette situation est relativement peu courante en pratique. Comme dans le dispositif précédent, la protection de l'acquéreur s'exerce au niveau de l'avant-contrat : dès lors que l'acte définitif est précédé d'un avant-contrat, seul l'avant-contrat est soumis au dispositif de protection (délai de rétractation). La seconde modification intéresse la mise en œuvre du dispositif de protection de l'acquéreur et plus spécialement la notification des actes concernés par le délai de rétractation ou de réflexion. Le pivot de la protection instaurée par la loi SRU (et non remis en cause par la loi ENL) est la notification de l'acte par lettre recommandée avec accusé de réception. Cependant l'article L. 271.1 (al.1) du CCH prévoit que la notification de l'acte peut se faire par d'autres moyens dès lors qu'ils présentent des garanties équivalentes pour la détermination de la date de réception ou de remise. La formule est générale et la question de savoir quelles notifications et surtout quelles remises étaient régulières, a donné lieu à débat, voire, à controverse. La question est importante puisqu'une notification ou une remise irrégulière ne fait pas courir le délai de rétractation. Schématiquement on considère que rentrent dans les prévisions du texte :</w:t>
      </w:r>
    </w:p>
    <w:p>
      <w:r>
        <w:t>La notification par exploit d'huissier;</w:t>
      </w:r>
    </w:p>
    <w:p>
      <w:r>
        <w:t>La remise contre récépissé faite par un notaire.</w:t>
      </w:r>
    </w:p>
    <w:p>
      <w:r>
        <w:t>En revanche ne satisfont pas aux exigences légales :</w:t>
      </w:r>
    </w:p>
    <w:p>
      <w:r>
        <w:t>La remise contre émargement ou contre récépissé effectuée par un agent immobilier (CA Orléans du 4.11.02 et CA Toulouse du 1.12.03);</w:t>
      </w:r>
    </w:p>
    <w:p>
      <w:r>
        <w:t>La remise directe de l'acte par un vendeur.</w:t>
      </w:r>
    </w:p>
    <w:p>
      <w:r>
        <w:t>En cas de difficultés, il revient au juge d'interpréter la notion d'équivalence.</w:t>
      </w:r>
    </w:p>
    <w:p>
      <w:r>
        <w:t>Sans modifier cet alinéa et sans doute avec la volonté de clarifier les choses, le législateur insère un nouvel alinéa et consacre expressément le principe de la remise directe de l'acte à l'acquéreur tout en l'encadrant. La possibilité de la remise contre émargement ou contre récépissé est réservée aux actes conclus par l'intermédiaire d'un professionnel ayant reçu mandat pour prêter son concours à la vente (agent immobilier, notaire, avocat, certains experts immobiliers…). Elle concerne aussi bien les actes soumis au délai de rétractation que ceux soumis au délai de réflexion. Par ailleurs, la remise admise comme alternative à la notification par lettre recommandée avec avis de réception ne concerne que les actes ayant pour objet la vente d'un bien immobilier (alors que le dispositif de protection a vocation à être plus large, puisqu'il concerne notamment les actes ayant pour objet la construction d'un immeuble à usage d'habitation). La remise de l'acte devra être attestée selon des modalités fixées par décret (décret à paraître).</w:t>
      </w:r>
    </w:p>
    <w:p>
      <w:r>
        <w:t>En l'absence de prescriptions particulières concernant l'entrée en vigueur de ces dispositions, on peut penser que la substitution du délai de rétractation au délai de réflexion pour tous les avant-contrats est immédiate et applicable à compter de la date d'entrée en vigueur de la loi.</w:t>
      </w:r>
    </w:p>
    <w:p>
      <w:r>
        <w:t>En revanche, la question de savoir si, en l'attente de la publication du décret, les actes, objet du délai de rétractation ou du délai de réflexion, peuvent continuer à être remis directement par un notaire, est plus délicate : on peut toutefois penser que ce qui était autorisé sous l'article L.271.1 (al.1) non modifié, devrait continuer à l'être.</w:t>
      </w:r>
    </w:p>
    <w:p>
      <w:pPr>
        <w:pStyle w:val="Heading1"/>
      </w:pPr>
      <w:r>
        <w:t>La loi ENL : fiscalité</w:t>
      </w:r>
    </w:p>
    <w:p>
      <w:r>
        <w:rPr>
          <w:i/>
        </w:rPr>
        <w:t>https://www.anil.org/documentation/analyses-juridiques-jurisprudence/analyses-juridiques/2006/loi-enl/la-loi-enl-fiscalite/</w:t>
      </w:r>
    </w:p>
    <w:p>
      <w:r>
        <w:t>N° 2006-00 / A jour au 13 juillet 2006 Loi "engagement national pour le logement" du 13.7.06 (JO du 16.7.06)</w:t>
      </w:r>
    </w:p>
    <w:p>
      <w:pPr>
        <w:pStyle w:val="Heading2"/>
      </w:pPr>
      <w:r>
        <w:t>TLE / majoration des valeurs forfaitaires (ENL : art. 25 / CGI : art. 1585 D)</w:t>
      </w:r>
    </w:p>
    <w:p>
      <w:r>
        <w:t>La taxe locale d'équipement se calcule en multipliant le taux de la TLE par la valeur de l'ensemble immobilier; cette dernière est fonction des mètres carrés de surface hors œuvre nette, multipliée par une valeur forfaitaire définie en fonction de la catégorie de l'immeuble. Ces valeurs forfaitaires sont modifiées pour tenir compte des effets inattendus d'une précédente réforme opérée par la loi SRU du 13 décembre 2000, laquelle avait substantiellement réduit le montant de ces valeurs forfaitaires en matière de logement. En effet, le manque à gagner induit par cet allègement en faveur du logement a conduit certaines communes à favoriser la construction de bâtiments à usage industriel ou de bureaux, plus rentables pour les finances communales. Afin d'encourager les maires à participer à l'effort de construction de logements, les valeurs forfaitaires sont globalement réévaluées et à compter du 1er janvier 2007, elles s'établiront de la manière suivante :</w:t>
      </w:r>
    </w:p>
    <w:p>
      <w:r>
        <w:t>Catégories</w:t>
      </w:r>
    </w:p>
    <w:p>
      <w:r>
        <w:t>Valeur par m² de plancher hors œuvre nette (en euros)</w:t>
      </w:r>
    </w:p>
    <w:p>
      <w:r>
        <w:t>IDF</w:t>
      </w:r>
    </w:p>
    <w:p>
      <w:r>
        <w:t>Hors IDF</w:t>
      </w:r>
    </w:p>
    <w:p>
      <w:r>
        <w:t>1° Locaux annexes aux locaux mentionnés aux 2°, 4°, 5° et 8° et constructions non agricoles et non utilisables pour l'habitation, y compris les hangars autres que ceux qui sont mentionnés au 3°, pour les 20 premiers m² de surface hors œuvre nette;</w:t>
      </w:r>
    </w:p>
    <w:p>
      <w:r>
        <w:t>2° Locaux des exploitations agricoles à usage d'habitation des exploitants et de leur personnel; autres locaux des exploitations agricoles intéressant la production agricole ou une activité annexe de cette production; bâtiments affectés aux activités de conditionnement et de transformation des coopératives agricoles, viticoles, horticoles, ostréicoles et autres;</w:t>
      </w:r>
    </w:p>
    <w:p>
      <w:r>
        <w:t>180</w:t>
      </w:r>
    </w:p>
    <w:p>
      <w:r>
        <w:t>164</w:t>
      </w:r>
    </w:p>
    <w:p>
      <w:r>
        <w:t>3° Entrepôts et hangars faisant l'objet d'une exploitation commerciale, industrielle ou artisanale; garages et aires de stationnement couvertes faisant l'objet d'une exploitation commerciale ou artisanale; locaux à usage industriel ou artisanal et bureaux y attenant; locaux des villages de vacances et des campings;</w:t>
      </w:r>
    </w:p>
    <w:p>
      <w:r>
        <w:t>297</w:t>
      </w:r>
    </w:p>
    <w:p>
      <w:r>
        <w:t>270</w:t>
      </w:r>
    </w:p>
    <w:p>
      <w:r>
        <w:t>4° Locaux d'habitation et leurs annexes construits par les sociétés immobilières créées en application de la loi n° 46-860 du 30 avril 1946; foyers-hôtels pour travailleurs; locaux d'habitation et leurs annexes bénéficiant d'un prêt aidé à l'accession à la propriété ou d'un prêt locatif aidé; immeubles d'habitation collectifs remplissant les conditions nécessaires à l'octroi de prêts aidés à l'accession à la propriété; locaux d'habitation à usage locatif et leurs annexes mentionnés au 3° de l'article L.351-2 du code de la construction et de l'habitation qui bénéficient de la décision favorable d'agrément prise dans les conditions prévues aux articles R.331-3 et R.331-6 du même code à compter du 1er octobre 1996 ou d'une subvention de l'Agence nationale pour la rénovation urbaine; logements-foyers mentionnés au 5° de l'article L.351-2 du même code; résidences hôtelières à vocation sociale mentionnées à l'article L.631 11 du même code;</w:t>
      </w:r>
    </w:p>
    <w:p>
      <w:r>
        <w:t>257</w:t>
      </w:r>
    </w:p>
    <w:p>
      <w:r>
        <w:t>234</w:t>
      </w:r>
    </w:p>
    <w:p>
      <w:r>
        <w:t>5° Locaux d'habitation à usage de résidence principale et leurs annexes, par logement : a) Pour les 80 premiers m² de surface hors œuvre nette; b) De 81 à 170 m²;</w:t>
      </w:r>
    </w:p>
    <w:p>
      <w:r>
        <w:t>366 536</w:t>
      </w:r>
    </w:p>
    <w:p>
      <w:r>
        <w:t>333 487</w:t>
      </w:r>
    </w:p>
    <w:p>
      <w:r>
        <w:t>6° Parties des bâtiments hôteliers destinés à l'hébergement des clients;</w:t>
      </w:r>
    </w:p>
    <w:p>
      <w:r>
        <w:t>519</w:t>
      </w:r>
    </w:p>
    <w:p>
      <w:r>
        <w:t>472</w:t>
      </w:r>
    </w:p>
    <w:p>
      <w:r>
        <w:t>7° Parties des locaux à usage d'habitation principale et leurs annexes, autres que ceux entrant dans les 2e et 4e catégories et dont la surface hors œuvre nette excède 170 m²;</w:t>
      </w:r>
    </w:p>
    <w:p>
      <w:r>
        <w:t>704</w:t>
      </w:r>
    </w:p>
    <w:p>
      <w:r>
        <w:t>640</w:t>
      </w:r>
    </w:p>
    <w:p>
      <w:r>
        <w:t>8° Locaux à usage d'habitation secondaire;</w:t>
      </w:r>
    </w:p>
    <w:p>
      <w:r>
        <w:t>9° Autres constructions soumises à la réglementation des permis de construire.</w:t>
      </w:r>
    </w:p>
    <w:p>
      <w:r>
        <w:t>A noter, les logements foyers conventionnés APL (CCH : L. 351-2-5°) et les résidences hôtelières à vocation sociale (CCH : L. 631-11) sont désormais assimilés à des logements sociaux pour le calcul de la TLE.</w:t>
      </w:r>
    </w:p>
    <w:p>
      <w:pPr>
        <w:pStyle w:val="Heading2"/>
      </w:pPr>
      <w:r>
        <w:t>Taxe forfaitaire / terrains rendus constructibles (ENL : art. 26 / CGI : art. 1529 et 1379 II)</w:t>
      </w:r>
    </w:p>
    <w:p>
      <w:r>
        <w:t>Le classement d'un terrain en zone constructible implique de lourdes conséquences financières pour les communes, qui doivent financer les équipements publics accompagnant cette ouverture. Dans le même temps, ce classement entraîne pour le propriétaire une plus-value parfois très importante, pouvant aller jusqu'à 100 fois le prix initial. C'est pourquoi il est apparu légitime d'instituer une taxe forfaitaire permettant de restituer aux communes une partie de la plus-value engendrée par l'ouverture d'un terrain à l'urbanisation. Contrairement à l'imposition des plus-values immobilières perçues par l'Etat au titre de l'impôt sur le revenu, et afin d'éviter toute confusion avec elle, cette nouvelle taxe forfaitaire est assise sur les deux tiers du prix de vente du terrain. Le taux de la taxe est fixé à 10 %; ce qui revient à taxer la première mutation d'un terrain devenu constructible à hauteur de 6,6 % du prix de vente. Cette taxe est librement instituée sur délibération du conseil municipal. Elle s'applique aux terrains cédés par les personnes physiques et les sociétés de personnes (société civile immobilière et société en nom collectif) soumises à l'impôt sur le revenu. La taxe s'applique à la première mutation à titre onéreux d'un terrain nu, qui a été rendu constructible du fait de son classement par un plan local d'urbanisme dans une zone urbaine, ou à urbaniser ouverte à l'urbanisation, ou par une carte communale dans une zone constructible.</w:t>
      </w:r>
    </w:p>
    <w:p>
      <w:r>
        <w:t>Sont exonérés de cette nouvelle imposition :</w:t>
      </w:r>
    </w:p>
    <w:p>
      <w:r>
        <w:t>les terrains bâtis;</w:t>
      </w:r>
    </w:p>
    <w:p>
      <w:r>
        <w:t>les terrains qui constituent les dépendances de l'habitation du cédant;</w:t>
      </w:r>
    </w:p>
    <w:p>
      <w:r>
        <w:t>les terrains échangés dans le cadre d'opérations de remembrement;</w:t>
      </w:r>
    </w:p>
    <w:p>
      <w:r>
        <w:t>les terrains dont le prix de cession est inférieur ou égal à 15 000 euros;</w:t>
      </w:r>
    </w:p>
    <w:p>
      <w:r>
        <w:t>les terrains qui sont cédés avant le 31 décembre 2007 à un organisme de logement social;</w:t>
      </w:r>
    </w:p>
    <w:p>
      <w:r>
        <w:t>les terrains cédés avant le 31 décembre 2007 à une collectivité locale prenant l'engagement de les rétrocéder dans le délai d'un an à un bailleur social;</w:t>
      </w:r>
    </w:p>
    <w:p>
      <w:r>
        <w:t>les terrains classés constructibles depuis plus de dix-huit ans;</w:t>
      </w:r>
    </w:p>
    <w:p>
      <w:r>
        <w:t>les terrains pour lesquels le prix de cession est inférieur au prix d'acquisition effectivement acquitté par le cédant multiplié par trois.</w:t>
      </w:r>
    </w:p>
    <w:p>
      <w:r>
        <w:t>Le prix de cession et le prix d'acquisition sont calculés selon les mêmes règles que pour les plus-values immobilières. La taxe est déclarée et acquittée à la conservation des hypothèques. La délibération du conseil municipal instituant la taxe sera applicable aux cessions réalisées à compter du premier jour du troisième mois qui suit la date à laquelle cette délibération est intervenue. Elle est notifiée aux services fiscaux au plus tard le premier jour du deuxième mois qui suit la date à laquelle elle est intervenue. A défaut, la taxe n'est pas due.</w:t>
      </w:r>
    </w:p>
    <w:p>
      <w:pPr>
        <w:pStyle w:val="Heading2"/>
      </w:pPr>
      <w:r>
        <w:t>TFPNB / terrains constructibles / faculté de majorer la valeur locative (ENL : art. 24 / CGI : art. 1396)</w:t>
      </w:r>
    </w:p>
    <w:p>
      <w:r>
        <w:t>Le montant de la taxe foncière sur les propriétés non bâties (TFPNB) s'obtient en multipliant la valeur locative cadastrale d'un terrain (diminuée d'un abattement de 20 %) par les taux fixés par les collectivités territoriales. Le produit de cet impôt est relativement maigre du fait de la faiblesse de ces valeurs locatives qui n'ont pas été révisées depuis 1980. Afin de lutter contre la rétention foncière, les communes pourront, par délibération du conseil municipal, majorer la valeur locative cadastrale des terrains constructibles situés dans les zones urbaines délimitées par une carte communale, un plan local d'urbanisme ou un plan de sauvegarde et de mise en valeur approuvé d'une valeur forfaitaire de 0,50 €, 1 €, 1,50 €, 2 €, 2,50 € ou 3 €. Par cette aggravation de la fiscalité, l'objectif est d'inciter les détenteurs de foncier constructible à construire ou à s'en séparer au profit de personnes ayant l'intention de construire. A défaut, ces ressources supplémentaires aideront les maires à mettre en œuvre la politique d'urbanisation souhaitée pour leur commune. Afin d'éviter que la TFPNB ne prenne un caractère " confiscatoire ", la majoration de la valeur locative cadastrale ne pourra excéder 3% d'une valeur forfaitaire moyenne au m² définie par décret (à paraître) et représentative de la valeur moyenne du terrain selon sa situation géographique.</w:t>
      </w:r>
    </w:p>
    <w:p>
      <w:r>
        <w:t>Un certain nombre de terrains ne peuvent être soumis à cette majoration, il s'agit :</w:t>
      </w:r>
    </w:p>
    <w:p>
      <w:r>
        <w:t>des terrains appartenant aux établissements publics fonciers locaux ou d'Etat (code de l'urbanisme : L. 321-1 et L. 324-1);</w:t>
      </w:r>
    </w:p>
    <w:p>
      <w:r>
        <w:t>des terrains classés depuis moins d'un an dans les zones urbaines délimitées par une carte communale, un plan local d'urbanisme ou un plan de sauvegarde et de mise en valeur approuvé;</w:t>
      </w:r>
    </w:p>
    <w:p>
      <w:r>
        <w:t>des terrains situés dans le périmètre d'une zone d'aménagement concerté ou pour lesquels un permis de construire, un permis d'aménager ou une autorisation de lotir a été obtenu; toutefois, la majoration est rétablie rétroactivement en cas de péremption du permis de construire, du permis d'aménager ou de l'autorisation de lotir;</w:t>
      </w:r>
    </w:p>
    <w:p>
      <w:r>
        <w:t>des parcelles supportant une construction passible de la taxe d'habitation.</w:t>
      </w:r>
    </w:p>
    <w:p>
      <w:r>
        <w:t>Enfin, on relèvera que la surface retenue pour le calcul de la majoration est réduite de 1000 m², ce qui revient à ne pas appliquer la majoration aux parcelles de moins de 1000 m². Ces dispositions s'appliqueront pour la première fois aux impositions établies au titre de l'année 2007.</w:t>
      </w:r>
    </w:p>
    <w:p>
      <w:pPr>
        <w:pStyle w:val="Heading2"/>
      </w:pPr>
      <w:r>
        <w:t>Imposition des plus-values immobilières / exonération (ENL : art. 15 / CGI : art. 150 U)</w:t>
      </w:r>
    </w:p>
    <w:p>
      <w:r>
        <w:t>Les cessions de biens immobiliers bâtis ou non bâtis consenties par des particuliers à des bailleurs sociaux, entre le 28 juillet 2005 et le 31 décembre 2007, sont exonérées d'impôts. On entend par bailleurs sociaux :</w:t>
      </w:r>
    </w:p>
    <w:p>
      <w:r>
        <w:t>les organismes d'habitations à loyer modéré;</w:t>
      </w:r>
    </w:p>
    <w:p>
      <w:r>
        <w:t>les sociétés d'économie mixte gérant des logements sociaux;</w:t>
      </w:r>
    </w:p>
    <w:p>
      <w:r>
        <w:t>les organismes sans but lucratif et les unions d'économie sociale, agréés par le préfet.</w:t>
      </w:r>
    </w:p>
    <w:p>
      <w:r>
        <w:t>A compter de la date d'entrée en vigueur de la loi ENL et jusqu'au 31 décembre 2007, les ventes conclues avec une collectivité territoriale prenant l'engagement de rétrocéder le bien dans un délai d'un an à un bailleur social sont également exonérées d'impôt au titre de la plus-value. En l'absence de transfert dans le délai d'un an, c'est la collectivité territoriale qui en supporte les conséquences et qui devra rembourser à l'Etat, l'impôt qui aurait dû être acquitté par le vendeur.</w:t>
      </w:r>
    </w:p>
    <w:p>
      <w:r>
        <w:t>Etude ANIL sur l'Engagement National pour le Logement / Juillet 2006</w:t>
      </w:r>
    </w:p>
    <w:p>
      <w:pPr>
        <w:pStyle w:val="Heading1"/>
      </w:pPr>
      <w:r>
        <w:t>La loi ENL : copropriété</w:t>
      </w:r>
    </w:p>
    <w:p>
      <w:r>
        <w:rPr>
          <w:i/>
        </w:rPr>
        <w:t>https://www.anil.org/documentation/analyses-juridiques-jurisprudence/analyses-juridiques/2006/loi-enl/la-loi-enl-copropriete/</w:t>
      </w:r>
    </w:p>
    <w:p>
      <w:r>
        <w:t>Etude ANIL sur l'Engagement National pour le Logement / Juillet 2006</w:t>
      </w:r>
    </w:p>
    <w:p>
      <w:r>
        <w:t>A jour au 13 juillet 2006</w:t>
      </w:r>
    </w:p>
    <w:p>
      <w:pPr>
        <w:pStyle w:val="Heading2"/>
      </w:pPr>
      <w:r>
        <w:t>Frais nécessaires de recouvrement (ENL : art. 90 / loi du 10.7.65 : art. 10-1)</w:t>
      </w:r>
    </w:p>
    <w:p>
      <w:r>
        <w:t>La loi SRU avait apporté une dérogation au principe de participation par tous les copropriétaires aux charges générales en prévoyant que les frais nécessaires exposés par le syndicat, à compter de la mise en demeure, pour le recouvrement d'une créance justifiée à l'encontre d'un copropriétaire étaient imputables à ce seul copropriétaire. Pour mettre fin aux divergences d'interprétation sur le type de frais concernés, il est désormais précisé que ce sont, notamment, les frais de mise en demeure, de relance, de prise d'hypothèque à compter de la mise en demeure, ainsi que les droits et émoluments des actes d'huissier et le droit de recouvrement ou d'encaissement à la charge du débiteur.</w:t>
      </w:r>
    </w:p>
    <w:p>
      <w:pPr>
        <w:pStyle w:val="Heading2"/>
      </w:pPr>
      <w:r>
        <w:t>Frais de mutation (ENL : art. 90 / loi du 10.7.65 : art. 10-1)</w:t>
      </w:r>
    </w:p>
    <w:p>
      <w:r>
        <w:t>En copropriété, à l'occasion de la vente d'un lot, la facturation de " frais de mutation " par le syndic au seul copropriétaire vendeur est de pratique courante. Il s'agit principalement des frais correspondant aux prestations effectuées par le syndic pour l'établissement de " l'état daté ", document destiné à regrouper un ensemble de renseignements sur les charges, les procédures en cours, l'état de l'immeuble… destinés à l'information de l'acquéreur. Mais ces frais étant prévus dans le contrat de syndic, qui ne crée de lien qu'entre le syndic et le syndicat des copropriétaires et en aucun cas entre le syndic et chacun des copropriétaires, la Cour de cassation a, à plusieurs reprises, sanctionné cette facturation. Le débiteur des frais de mutation ne pourrait être que le syndicat des copropriétaires, ce qui impliquerait une répartition du montant correspondant entre tous les copropriétaires au titre des charges générales. Désormais, la loi prévoit expressément que les honoraires du syndic pour l'établissement de l'état daté, dont le caractère individualisé légitime que seul le copropriétaire vendeur en soit redevable, sont supportés par le seul copropriétaire vendeur.</w:t>
      </w:r>
    </w:p>
    <w:p>
      <w:pPr>
        <w:pStyle w:val="Heading2"/>
      </w:pPr>
      <w:r>
        <w:t>Assouplissement de la majorité pour les travaux de sécurité (ENL : art. 91 / loi du 10.7.65 : art. 25)</w:t>
      </w:r>
    </w:p>
    <w:p>
      <w:r>
        <w:t>Les travaux sur les parties communes en vue de prévenir les atteintes aux personnes et aux biens sont votés à la majorité de l'article 25 (majorité des voix de tous les copropriétaires) au lieu de la majorité de l'article 26. Si les travaux de sécurité consistent en l'installation d'un dispositif de fermeture, l'assemblée générale décide à la même majorité (majorité de l'article 25) des périodes de fermeture totale de l'immeuble compatibles avec l'exercice d'une activité autorisée par le règlement de copropriété. En dehors de ces périodes, la fermeture totale est décidée à la même majorité si le dispositif permet une ouverture à distance et à l'unanimité, en l'absence d'un tel dispositif.</w:t>
      </w:r>
    </w:p>
    <w:p>
      <w:pPr>
        <w:pStyle w:val="Heading2"/>
      </w:pPr>
      <w:r>
        <w:t>La comptabilité (ENL : art. 92 et 94 / loi du 10.7.65 : art. 14-3)</w:t>
      </w:r>
    </w:p>
    <w:p>
      <w:r>
        <w:t>L'entrée en vigueur des nouvelles règles comptables applicables aux syndicats de copropriétaires (règles de tenue des comptes et règles de présentation des comptes aux copropriétaires pour approbation) établies par le décret et l'arrêté du 14 mars 2005 est reportée au 1er janvier 2007. Les comptes sont tenus conformément aux nouvelles règles à partir du premier exercice comptable commençant à compter du 1er janvier 2007.</w:t>
      </w:r>
    </w:p>
    <w:p>
      <w:r>
        <w:t>Par ailleurs, les obligations comptables des petites copropriétés sont allégées. Les copropriétés de moins de 10 lots et dont le budget prévisionnel moyen sur une période de trois exercices consécutifs est inférieur à 15 000 € ne sont pas tenues à une comptabilité en partie double et peuvent donc constater leurs engagements en fin d'exercice.</w:t>
      </w:r>
    </w:p>
    <w:p>
      <w:pPr>
        <w:pStyle w:val="Heading2"/>
      </w:pPr>
      <w:r>
        <w:t>Syndicats coopératifs (ENL : art. 93)</w:t>
      </w:r>
    </w:p>
    <w:p>
      <w:r>
        <w:t>La loi prévoit la possibilité pour les syndicats coopératifs, les syndicats gérés par un syndic non professionnel et les associations syndicales libres, de constituer entre eux, même si les immeubles ne sont pas contigus ou voisins, des unions coopératives ayant pour objet de créer et de gérer des services destinés à faciliter leur gestion. Elle prévoit les modalités de fonctionnement spécifiques de ces regroupements.</w:t>
      </w:r>
    </w:p>
    <w:p>
      <w:pPr>
        <w:pStyle w:val="Heading2"/>
      </w:pPr>
      <w:r>
        <w:t>Prolongation de la faculté de voter les adaptations à la majorité de l'art. 24 (ENL : art. 94 / loi SRU : art. 75)</w:t>
      </w:r>
    </w:p>
    <w:p>
      <w:r>
        <w:t>La décision de procéder aux adaptations du règlement de copropriété rendues nécessaires par les modifications législatives depuis son établissement pourra être prise à la majorité de l'article 24 jusqu'au 13 décembre 2008.</w:t>
      </w:r>
    </w:p>
    <w:p>
      <w:pPr>
        <w:pStyle w:val="Heading2"/>
      </w:pPr>
      <w:r>
        <w:t>Résidences-services (ENL : art. 95 / loi du 10.7.65 : art. 41-1 à 41-5)</w:t>
      </w:r>
    </w:p>
    <w:p>
      <w:r>
        <w:t>Les résidences-services sont désormais un type de copropriété à part avec un statut spécifique. Pour cela, il est prévu que le règlement de copropriété peut étendre l'objet d'un syndicat de copropriétaires à la fourniture aux occupants de l'immeuble, de services spécifiques, notamment de restauration, de surveillance, d'aide ou de loisirs. Les services de soins ou d'aide et d'accompagnement exclusivement liés à la personne sont en revanche antinomiques avec le statut de la copropriété et ne peuvent être fournis que par des établissements médico-sociaux. Les services peuvent être procurés en exécution d'une convention conclue avec des tiers.</w:t>
      </w:r>
    </w:p>
    <w:p>
      <w:r>
        <w:t>Des modalités de fonctionnement spécifiques à ces copropriétés sont prévues :</w:t>
      </w:r>
    </w:p>
    <w:p>
      <w:r>
        <w:t>institution obligatoire d'un conseil syndical;</w:t>
      </w:r>
    </w:p>
    <w:p>
      <w:r>
        <w:t>possibilité de déléguer au conseil syndical les décisions relatives à la gestion courante de services spécifiques;</w:t>
      </w:r>
    </w:p>
    <w:p>
      <w:r>
        <w:t>en l'absence de délégation, avis obligatoire du conseil syndical sur le projet de convention de services lorsque leur fourniture est assurée par un tiers et suivi du contrat.</w:t>
      </w:r>
    </w:p>
    <w:p>
      <w:r>
        <w:t>Les charges fixes liées aux services spécifiques sont réparties sur le même modèle que les charges entraînées par les services collectifs et les éléments d'équipement commun dans le régime de copropriété de droit commun, c'est-à-dire en fonction de l'utilité que ces services présentent à l'égard de chaque lot. Les charges de fonctionnement de ces services sont intégrées au budget prévisionnel. Les dépenses afférentes aux prestations individualisées ne sont pas des charges de copropriété.</w:t>
      </w:r>
    </w:p>
    <w:p>
      <w:r>
        <w:t>Des mesures visent à permettre la suppression des services :</w:t>
      </w:r>
    </w:p>
    <w:p>
      <w:r>
        <w:t>l'assemblée générale peut décider la suppression d'un ou de plusieurs services à la majorité des copropriétaires représentant les 2/3 des voix (majorité de l'article 26), ou lorsque la majorité des copropriétaires représentant les 2/3 des voix des copropriétaires présents ou représentés s'est prononcée en faveur de la suppression du service à cette même majorité au cours d'une seconde assemblée;</w:t>
      </w:r>
    </w:p>
    <w:p>
      <w:r>
        <w:t>si l'équilibre financier d'un ou de plusieurs services est gravement compromis, et après décision de l'assemblée générale, le juge saisi par des copropriétaires représentant 15 % au moins des voix du syndicat peut décider soit la suspension, soit la suppression de ce ou ces services.</w:t>
      </w:r>
    </w:p>
    <w:p>
      <w:r>
        <w:t>Comme pour la plupart des articles de la loi du 10 juillet 1965, ces dispositions sont d'ordre public.</w:t>
      </w:r>
    </w:p>
    <w:p>
      <w:pPr>
        <w:pStyle w:val="Heading1"/>
      </w:pPr>
      <w:r>
        <w:t>La loi ENL : qualité des biens</w:t>
      </w:r>
    </w:p>
    <w:p>
      <w:r>
        <w:rPr>
          <w:i/>
        </w:rPr>
        <w:t>https://www.anil.org/documentation-experte/analyses-juridiques-jurisprudence/analyses-juridiques/2006/loi-enl/la-loi-enl-qualite-des-biens/</w:t>
      </w:r>
    </w:p>
    <w:p>
      <w:pPr>
        <w:pStyle w:val="Heading2"/>
      </w:pPr>
      <w:r>
        <w:t>L'information des acquéreurs sur la qualité des biens / A jour au 22 mai 2008</w:t>
      </w:r>
    </w:p>
    <w:p>
      <w:r>
        <w:t>Diagnostics techniques</w:t>
      </w:r>
    </w:p>
    <w:p>
      <w:r>
        <w:t>Il est procédé à la ratification de l'ordonnance du 8 juin 2005 relative au logement et à la construction mais avec certaines modifications.</w:t>
      </w:r>
    </w:p>
    <w:p>
      <w:r>
        <w:t>Pour évaluer les risques pouvant porter atteinte à la sécurité des personnes, il est institué un nouveau diagnostic en cas de vente de tout ou partie d'un immeuble à usage d'habitation portant sur l'état de l'installation intérieure d'électricité lorsque cette installation a été réalisée depuis plus de quinze ans. L'état de l'installation électrique est intégré dans le dossier de diagnostic technique fourni par le vendeur et n'est requis que pour les immeubles ou parties d'immeuble à usage d'habitation. Lorsque les locaux vendus sont soumis au statut de la copropriété ou appartiennent à des personnes titulaires de droits réels immobiliers sur les locaux ou à des titulaires de parts donnant droit ou non à l'attribution ou à la jouissance en propriété des locaux, l'état de l'installation intérieure d'électricité ne porte que sur la partie privative du lot. Il est établi par une personne présentant des garanties d'indépendance, de compétence et disposant d'une organisation et de moyens appropriés. Cette personne est tenue de souscrire une assurance permettant de couvrir les conséquences d'un engagement de sa responsabilité en raison de ses interventions. Le vendeur qui ne fournit pas le diagnostic lors de la signature de l'acte authentique de vente ne peut s'exonérer de la garantie des vices cachés correspondante. L'état de l'installation intérieure d'électricité est obligatoire à compter du 1.1.09.</w:t>
      </w:r>
    </w:p>
    <w:p>
      <w:r>
        <w:t>L'ordonnance du 8 juin 2005 a ajouté à la liste des diagnostics devant être produits en cas de vente de tout ou partie d'un immeuble à usage d'habitation, un état de l'installation intérieure de gaz naturel dont l'entrée en vigueur est subordonnée à la publication d'un décret (décret à paraître). La loi ENL prévoit que ce document ne concernera pas uniquement les installations de gaz naturel, mais toute installation intérieure de gaz (naturel ou non) réalisée depuis plus de quinze ans. Rappelons que cet état devra être regroupé dans le diagnostic unique.</w:t>
      </w:r>
    </w:p>
    <w:p>
      <w:r>
        <w:t>Les ventes d'immeubles à construire sont soumises à l'obligation pour le vendeur de produire le dossier de diagnostic technique qui contient notamment le diagnostic de performance énergétique. Toutefois, en cas de vente d'un immeuble à construire (vente à terme ou VEFA), le vendeur est dispensé de fournir le diagnostic de performance énergétique. Ceci se justifie par le fait que lors de la construction d'un bâtiment ou d'une extension de bâtiment, l'obligation d'établir un diagnostic de performance énergétique s'impose déjà en amont au maître de l'ouvrage qui doit le remettre au propriétaire au plus tard à la réception de l'immeuble (CCH : L.134-2 et L.134-3).</w:t>
      </w:r>
    </w:p>
    <w:p>
      <w:r>
        <w:t>La plupart des dispositions de la loi du 8 juin 1999 tendant à protéger les acquéreurs et propriétaires d'immeubles contre les termites et autres insectes xylophages sont abrogées, car elles ont été codifiées par l'ordonnance du 8 juin 2005 (CCH : L.133-4 à L.133-6 et L.271-4 à L.271-6). Il s'agit notamment des dispositions relatives à la procédure de déclaration des foyers infestés par les termites, à l'obligation de fournir en cas de vente un état parasitaire (relatif aux termites uniquement), à la compétence du professionnel réalisant le diagnostic et les travaux.</w:t>
      </w:r>
    </w:p>
    <w:p>
      <w:r>
        <w:t>Prévention des risques naturels (ENL : art. 79 / CCH : L.112-18 et L.112-19)</w:t>
      </w:r>
    </w:p>
    <w:p>
      <w:r>
        <w:t>Dans les zones particulièrement exposées à un risque sismique ou cyclonique, des règles particulières de construction parasismiques ou paracycloniques peuvent être imposées aux équipements, aux bâtiments et aux installations dans les cas et selon la procédure prévue à l'article L.563-1 du code de l'environnement. Un décret en Conseil d'Etat définira les conditions dans lesquelles, à l'issue de l'achèvement des travaux de bâtiments soumis à autorisation de construire, le maître d'ouvrage devra fournir à l'autorité qui a délivré ce permis un document établi par un contrôleur technique, attestant que le maître d'ouvrage a tenu compte de ses avis sur le respect des règles de construction parasismiques et paracycloniques. Ce même décret définit les bâtiments, parties de bâtiments et catégories de travaux soumis à cette obligation (décret à paraître). Des sanctions sont prévues à l'encontre des utilisateurs du sol, des bénéficiaires des travaux, des architectes, entrepreneurs ou toute autre personne responsable de l'exécution de travaux qui méconnaîtraient ces obligations.</w:t>
      </w:r>
    </w:p>
    <w:p>
      <w:r>
        <w:t>Lire l'analyse juridique n° 2008-34 sur l'entrée en vigueur du diagnostic technique des installations électriques</w:t>
      </w:r>
    </w:p>
    <w:p>
      <w:r>
        <w:t>Pour suivre l'évolution de cette loi, utilisez le formulaire de recherche experte</w:t>
      </w:r>
    </w:p>
    <w:p>
      <w:r>
        <w:t>Etude ANIL sur l'Engagement National pour le Logement / Juillet 2006</w:t>
      </w:r>
    </w:p>
    <w:p>
      <w:pPr>
        <w:pStyle w:val="Heading1"/>
      </w:pPr>
      <w:r>
        <w:t>Loi relative au développement des territoires ruraux du 23.2.05</w:t>
      </w:r>
    </w:p>
    <w:p>
      <w:r>
        <w:rPr>
          <w:i/>
        </w:rPr>
        <w:t>https://www.anil.org/documentation-experte/analyses-juridiques-jurisprudence/analyses-juridiques/analyses-juridiques-2005/loi-relative-au-developpement-des-territoires-ruraux-du-23205/</w:t>
      </w:r>
    </w:p>
    <w:p>
      <w:r>
        <w:t>Ficalité Urbanisme Location (Location meublée) JO du 24.2.05 N° 12/05</w:t>
      </w:r>
    </w:p>
    <w:p>
      <w:r>
        <w:t>Parmi les 240 articles que contient la loi relative au développement des territoires ruraux seules les dispositions portant sur le logement, sont analysées ici. Certaines concernent l'ensemble du territoire, d'autres à caractère fiscal concernent uniquement les zones de revitalisation rurale ou les départements d'outre-mer. En marge du logement la loi modifie le dispositif de réduction d'impôt au titre des investissements dans les résidences de tourisme.</w:t>
      </w:r>
    </w:p>
    <w:p>
      <w:pPr>
        <w:pStyle w:val="Heading2"/>
      </w:pPr>
      <w:r>
        <w:t>Dispositions communes à l'ensemble du territoire</w:t>
      </w:r>
    </w:p>
    <w:p>
      <w:r>
        <w:t>Normes de confort des logements des travailleurs agricoles (art. 99)</w:t>
      </w:r>
    </w:p>
    <w:p>
      <w:r>
        <w:t>Les bailleurs de logements destinés aux travailleurs agricoles ne sont plus tenus de délivrer un logement décent au sens du décret du 30.1.02. L'article 6 de la loi du 6.7.89 prévoit que ces logements sont soumis " à des règlements spécifiques ". On en déduit que les logements affectés aux travailleurs agricoles doivent respecter les conditions d'hygiène et de confort (Code rural : art. L. 716-1 et décret du 24.8.95 / cf. texte officiel).</w:t>
      </w:r>
    </w:p>
    <w:p>
      <w:r>
        <w:t>A noter : la loi de programmation pour la cohésion sociale (loi du 18.1.05 : JO du 19.1.05) a modifié l'alinéa 2 de l'article 6 de la loi du 6.7.89 afin de permettre aux associations d'insertion par le logement et aux CROUS de déroger aux caractéristiques de surface ou de volume imposées par le décret du 30.1.02. Accidentellement, l'article 99 de la loi relative au développement des territoires ruraux supprime cette dérogation puisqu'il réécrit totalement l'alinéa 2 sans la reprendre. Selon nos informations, cette dérogation devrait être réintroduite au plus vite.</w:t>
      </w:r>
    </w:p>
    <w:p>
      <w:r>
        <w:t>Sous-location en meublé de logements conventionnés au profit des travailleurs saisonniers (art. 192)</w:t>
      </w:r>
    </w:p>
    <w:p>
      <w:r>
        <w:t>Jusqu'ici, parmi les bailleurs privés, seules les sociétés d'économie mixte (SEM) étaient en droit de louer leurs logements conventionnés à des centres communaux d'action sociale et à des associations déclarées ayant pour objet de les sous-louer meublés pour une durée de six mois maximum à des travailleurs saisonniers. Désormais, cette possibilité est ouverte à tous les bailleurs de logements conventionnés. De plus, il est spécifié que le prix du loyer initial peut être majoré du prix de location des meubles. Ce prix est fixé et révisé par arrêté (à paraître) en tenant compte du prix des meubles et de la durée de leur amortissement. Il ne peut dépasser le montant du loyer.</w:t>
      </w:r>
    </w:p>
    <w:p>
      <w:r>
        <w:t>Les organismes HLM sont autorisés, dans les mêmes conditions, à louer leurs logements, qu'ils soient conventionnés ou non, à des centres communaux d'action sociale et à des associations déclarées ayant pour objet de les sous-louer meublés pour une durée de six mois maximum à des travailleurs saisonniers, depuis la loi SRU du 13.12.00 (CCH : art. L. 442-8-1 et L. 442-8-3-1).</w:t>
      </w:r>
    </w:p>
    <w:p>
      <w:r>
        <w:t>Hébergement des salariés agricoles et des apprentis (art. 98)</w:t>
      </w:r>
    </w:p>
    <w:p>
      <w:r>
        <w:t>Afin de favoriser l'amélioration des conditions d'hébergement des travailleurs agricoles et des apprentis, quel que soit leur domaine d'activité, il est institué un amortissement exceptionnel sur 12 mois des travaux d'amélioration réalisés dans les locaux affectés à l'hébergement des salariés. L'amortissement s'effectue sur la totalité de l'investissement. Il n'est applicable qu'aux exploitants soumis à un régime réel d'imposition. Cet amortissement est exceptionnel; il ne s'appliquera qu'aux investissements réalisés entre le 25 février 2005 et le 1er janvier 2007 et n'a pas vocation à être pérennisé.</w:t>
      </w:r>
    </w:p>
    <w:p>
      <w:r>
        <w:t>les employeurs énumérés au Code rural (art. L. 722-1-1° à 4°)</w:t>
      </w:r>
    </w:p>
    <w:p>
      <w:r>
        <w:t>des exploitations de culture et d'élevage de quelque nature qu'elles soient, des exploitations de dressage, d'entraînement, des haras ainsi que des établissements de toute nature dirigés par l'exploitant agricole en vue de la transformation, du conditionnement et de la commercialisation des produits agricoles lorsque ces activités constituent le prolongement de l'acte de production, ou des structures d'accueil touristique situées sur l'exploitation ou dans les locaux de celle-ci;</w:t>
      </w:r>
    </w:p>
    <w:p>
      <w:r>
        <w:t>des entreprises de travaux agricoles;</w:t>
      </w:r>
    </w:p>
    <w:p>
      <w:r>
        <w:t>des entreprises de travaux forestiers;</w:t>
      </w:r>
    </w:p>
    <w:p>
      <w:r>
        <w:t>des établissements de conchyliculture et de pisciculture ainsi que des activités de pêche maritime à pied professionnelle sauf pour les personnes qui relèvent du régime social des marins;</w:t>
      </w:r>
    </w:p>
    <w:p>
      <w:r>
        <w:t>les employeurs des salariés mentionnés au Code rural (art. L. 722-20-2°, 3° et 6°)</w:t>
      </w:r>
    </w:p>
    <w:p>
      <w:r>
        <w:t>les employeurs des gardes-chasse, gardes-pêche, gardes forestiers, jardiniers, jardiniers gardes de propriété;</w:t>
      </w:r>
    </w:p>
    <w:p>
      <w:r>
        <w:t>divers organismes tels que les organismes de mutualité agricole, les caisses de crédit agricole mutuel, les chambres d'agriculture, les coopératives agricoles, les sociétés d'intérêt collectif agricole, les syndicats agricoles et, d'une manière générale, tous les groupements professionnels agricoles;</w:t>
      </w:r>
    </w:p>
    <w:p>
      <w:r>
        <w:t>les employeurs de salariés occupés aux travaux forestiers (Code rural : art. L. 722-3) sont également concernés, qu'ils effectuent ou non un travail aérien, à l'exception des établissements publics administratifs.</w:t>
      </w:r>
    </w:p>
    <w:p>
      <w:r>
        <w:t>L'immeuble faisant l'objet des travaux d'amélioration doit satisfaire à trois conditions :</w:t>
      </w:r>
    </w:p>
    <w:p>
      <w:r>
        <w:t>être achevé depuis plus de deux ans à la date du début d'exécution des travaux;</w:t>
      </w:r>
    </w:p>
    <w:p>
      <w:r>
        <w:t>être affecté à l'hébergement des salariés, à l'exclusion du propriétaire du logement, de son conjoint, de membres de son foyer fiscal ou de ses ascendants et descendants (ceci afin d'éviter que l'aide ne soit détournée de son objet);</w:t>
      </w:r>
    </w:p>
    <w:p>
      <w:r>
        <w:t>respecter les conditions d'hygiène et de confort (Code rural : art. L. 716-1 et décret du 24.8.95 / cf. texte officiel) lorsque les locaux sont affectés à des travailleurs agricoles ou respecter les normes de décence lorsque les locaux sont loués à un apprenti.</w:t>
      </w:r>
    </w:p>
    <w:p>
      <w:r>
        <w:t>Habitation des travailleurs agricoles saisonniers et des apprentis (art. 98)</w:t>
      </w:r>
    </w:p>
    <w:p>
      <w:r>
        <w:t>La base d'imposition de la taxe foncière sur les propriétés bâties (TFPB) et de la taxe d'habitation ne tient pas compte de la durée effective d'utilisation des immeubles au cours de l'année. A titre d'exception, la base d'imposition à la TFPB et la valeur locative pour la taxe d'habitation, sera désormais calculée au prorata de la durée d'utilisation des locaux affectés exclusivement à l'hébergement des salariés agricoles saisonniers et des apprentis. Pour le calcul de la durée d'utilisation des locaux, l'année prise en compte est l'année qui précède celle au titre de laquelle l'imposition est établie.</w:t>
      </w:r>
    </w:p>
    <w:p>
      <w:r>
        <w:t>les locaux affectés à l'hébergement des travailleurs saisonniers doivent satisfaire aux conditions d'hygiène (Code rural : art. L. 716-1 et décret du 24.8.95 / cf. texte officiel) :</w:t>
      </w:r>
    </w:p>
    <w:p>
      <w:r>
        <w:t>les locaux affectés à l'hébergement des apprentis doivent répondre aux caractéristiques de la décence;</w:t>
      </w:r>
    </w:p>
    <w:p>
      <w:r>
        <w:t>les locaux doivent être exclusivement affectés à l'hébergement de salariés agricoles saisonniers, ou apprentis, toute autre utilisation au cours de l'année est donc prohibée; les salariés s'entendent des personnes autres que le propriétaire du logement et son conjoint d'une part, les membres du foyer fiscal, les ascendants et descendants de l'employeur d'autre part.</w:t>
      </w:r>
    </w:p>
    <w:p>
      <w:r>
        <w:t>Le bailleur qui souhaite bénéficier de ces mesures est soumis au respect d'une formalité déclarative. Il doit justifier de l'affectation des locaux à l'hébergement de travailleurs saisonniers ou d'apprentis, et de la durée d'utilisation à ce titre. Lorsque les locaux sont pris à bail, la déclaration doit être signée par le preneur.</w:t>
      </w:r>
    </w:p>
    <w:p>
      <w:r>
        <w:t>Règles applicables aux lacs de montagne d'une superficie supérieure à 1000 hectares (art. 187)</w:t>
      </w:r>
    </w:p>
    <w:p>
      <w:r>
        <w:t>Afin de faire cesser la superposition des lois dites " montagne " et " littoral " aux abords des lacs de plus de 1000 hectares, il est prévu qu'un décret en Conseil d'Etat délimite un secteur dans lequel les dispositions particulières à la loi littoral s'appliquent seules; a contrario, les zones non visées par le décret se trouvent soumises uniquement aux dispositions de la loi montagne. Cette délimitation géographique, opérée par décret en Conseil d'Etat, qui fixe la limite entre le champ d'application respectif des deux lois, a pour but d'assurer une plus grande sécurité juridique.</w:t>
      </w:r>
    </w:p>
    <w:p>
      <w:r>
        <w:t>Constructibilité de la bande de 300 m autour des lacs de montagne (art. 188)</w:t>
      </w:r>
    </w:p>
    <w:p>
      <w:r>
        <w:t>Les parties naturelles des rives des plans d'eau naturels ou artificiels soumis à la loi montagne se voient frappées d'une interdiction de construire sur une bande de 300 m à compter de la rive. A titre d'exception, ne peuvent être autorisés que des bâtiments à usage agricole, pastoral ou forestier, des refuges et gîtes d'étapes ouverts au public pour la promenade et la randonnée, des aires naturelles de camping, un équipement culturel dont l'objet est directement lié au caractère lacustre des lieux, des installations à caractère scientifique si aucune autre implantation n'est possible et des équipements d'accueil et de sécurité nécessaires à la pratique de la baignade, des sports nautiques, de la promenade ou de la randonnée, ainsi que l'adaptation, la réfection ou l'extension de constructions existantes. Les restrictions au droit de construire ayant été jugées excessives, de nouvelles dérogations au principe d'interdiction de réaliser des constructions dans la bande de 300 m ont été instituées.</w:t>
      </w:r>
    </w:p>
    <w:p>
      <w:r>
        <w:t>Des constructions et aménagements peuvent être admis, en fonction des spécificités locales et dans des secteurs délimités, soit :</w:t>
      </w:r>
    </w:p>
    <w:p>
      <w:r>
        <w:t>par un plan local d'urbanisme (PLU) ou un schéma de cohérence territoriale (SCOT) avec l'accord du préfet et au vu d'une étude soumise pour avis à la commission départementale des sites justifiant que l'urbanisation envisagée respecte les objectifs de protection des terres agricoles, pastorales et forestières;</w:t>
      </w:r>
    </w:p>
    <w:p>
      <w:r>
        <w:t>par une carte communale, avec l'accord du préfet, après avis de la commission départementale compétente en matière de nature, de paysages et de sites, et au vu d'une étude justifiant que l'aménagement et l'urbanisation de ces secteurs sont compatibles avec la prise en compte de la qualité de l'environnement et des paysages. Dans ce cas, chaque permis de construire est soumis pour avis à la commission départementale compétente en matière de nature, de paysages et de sites.</w:t>
      </w:r>
    </w:p>
    <w:p>
      <w:r>
        <w:t>Plus généralement, peuvent désormais être exclus du champ d'application du principe d'interdiction de construire dans la bande des 300 m :</w:t>
      </w:r>
    </w:p>
    <w:p>
      <w:r>
        <w:t>par arrêté du préfet coordonnateur de massif, les plans d'eau dont moins du quart des rives est situé dans la zone de montage;</w:t>
      </w:r>
    </w:p>
    <w:p>
      <w:r>
        <w:t>par un PLU, un SCOT ou une carte communale, certains plans d'eau de faible importance.</w:t>
      </w:r>
    </w:p>
    <w:p>
      <w:r>
        <w:t>Construction à proximité des autoroutes et routes classées à grande circulation (art. 200)</w:t>
      </w:r>
    </w:p>
    <w:p>
      <w:r>
        <w:t>En dehors des espaces urbanisés des communes, les constructions sont interdites dans une bande de 100 m de part et d'autre de l'axe des autoroutes, des routes express et des déviations, et de 75 m de part et d'autre de l'axe des autres routes classées à grande circulation (Code de l'urbanisme : art. L.111-1-4). A titre d'exception les PLU sont autorisés à prévoir des règles d'implantation différentes à condition qu'ils comportent une étude justifiant, en fonction des spécificités locales, que ces dérogations sont compatibles avec les objectifs en matière de nuisance, de sécurité, de qualité architecturale. Lorsque la commune n'est dotée que d'une carte communale et qu'une étude le justifie, des dérogations peuvent être décidées par délibération du conseil municipal avec l'accord du préfet après avis de la commission départementale des sites. Dans toutes les communes, il peut être dérogé au principe d'inconstructibilité avec l'accord du préfet lorsque des contraintes géographiques ne permettent pas d'implanter des installations ou des constructions au-delà de la marge de recul, et que ces installations ou constructions présentent un intérêt particulier pour la commune.</w:t>
      </w:r>
    </w:p>
    <w:p>
      <w:r>
        <w:t>Distances d'implantation entre bâtiments agricoles et habitations (art. 79)</w:t>
      </w:r>
    </w:p>
    <w:p>
      <w:r>
        <w:t>Le Code rural (art. L. 111-3) prévoit que lorsque des dispositions législatives ou réglementaires (règlements sanitaires départementaux ou législation relative aux installations classées) soumettent l'implantation ou l'extension de bâtiments agricoles à des conditions de distance vis-à-vis des habitations, la même distance d'éloignement doit être imposée à toute nouvelle implantation ou extension d'habitations.</w:t>
      </w:r>
    </w:p>
    <w:p>
      <w:r>
        <w:t>Ce principe est maintenu mais ses dérogations sont aménagées :</w:t>
      </w:r>
    </w:p>
    <w:p>
      <w:r>
        <w:t>dans les zones actuellement urbanisées, les communes peuvent fixer dans le PLU ou par délibération du conseil municipal précédée d'un avis de la chambre d'agriculture et d'une enquête publique, des règles d'éloignement différentes de celles imposées aux constructions à usage non agricole pour tenir compte de l'existence de constructions agricoles implantées antérieurement. Ainsi, les communes peuvent décider d'augmenter ou de restreindre la distance entre les bâtiments agricoles déjà implantés et les immeubles à usage d'habitation dont la construction est envisagée. Cette dérogation est sans effet sur les implantations de bâtiments agricoles qui doivent continuer de respecter les dispositions législatives et réglementaires imposant des normes de distances;</w:t>
      </w:r>
    </w:p>
    <w:p>
      <w:r>
        <w:t>dans les zones actuellement urbanisées ayant fait l'objet d'adaptation aux règles de distance, l'extension limitée et les travaux rendus nécessaires par des mises aux normes des exploitations agricoles existantes sont autorisés, nonobstant la proximité de bâtiments d'habitations;</w:t>
      </w:r>
    </w:p>
    <w:p>
      <w:r>
        <w:t>en dehors des zones actuellement urbanisées ayant fait l'objet d'adaptation spécifiques aux règles de distance, l'autorité compétente pour la délivrance des permis de construire peut autoriser une construction à usage non agricole dérogeant aux règles d'éloignement pour tenir compte des spécificités locales, après avis de la chambre d'agriculture.</w:t>
      </w:r>
    </w:p>
    <w:p>
      <w:r>
        <w:t>Acquisition de terrains par le département au titre de la protection et de la mise en valeur des espaces agricoles et naturels périurbains (art. 73)</w:t>
      </w:r>
    </w:p>
    <w:p>
      <w:r>
        <w:t>Les départements peuvent désormais, sous certaines conditions, définir des périmètres de protection et de mise en valeur des espaces agricoles et naturels périurbains. Dans ces périmètres, qui ne peuvent inclure des terrains compris dans une zone urbaine ou à urbaniser délimitée par un PLU, ni dans un secteur constructible délimité par une carte communale, les département peuvent acquérir des terrains (Code de l'urbanisme : art. L. 143-1 à 6). Ces acquisitions peuvent se faire soit par voie amiable, soit par voie d'expropriation. De plus, l'objet du droit de préemption dans les espaces naturels sensibles (Code de l'urbanisme art. L. 142-3) est étendu afin de permettre dans ces zones l'acquisition de terrains au titre de la protection et la mise en valeur des espaces agricoles et naturels périurbains. Les mutations ci-dessus peuvent être réalisée par une autre collectivité territoriale ou un établissement public de coopération intercommunal avec l'accord du département; elles ne peuvent porter que sur des terrains non bâtis. En dehors des zones de préemption des espaces naturels sensibles, les SAFER peuvent, à la demande et au nom du département, user du droit de préemption dont elle dispose en cas d'aliénation à titre onéreux de fonds agricoles ou de terrains à vocation agricole ou de bâtiments d'habitation faisant partie d'une exploitation agricole ou de bâtiments d'exploitation ayant conservé leur utilisation agricole (Code rural : art. L. 143-1 et suivants). En l'absence de SAFER, le département exerce lui-même ce droit de préemption. Les biens acquis sont intégrés au domaine privé des personnes publiques acquéreuses. Ils doivent être utilisés en vue de la réalisation des objectifs définis par le programme d'action établi par le département lors de la délimitation des périmètres de protection des espaces agricoles et naturels périurbains.</w:t>
      </w:r>
    </w:p>
    <w:p>
      <w:r>
        <w:t>Extension du champ de la taxe départementale des espaces naturels sensibles (art. 138)</w:t>
      </w:r>
    </w:p>
    <w:p>
      <w:r>
        <w:t>Le champ de la TDENS est étendu (Code de l'urbanisme : art. L. 142-2). Désormais, le département peut instituer cette taxe pour couvrir les dépenses d'études et d'inventaires du patrimoine naturel nécessaires à l'élaboration et à la mise en oeuvre de la politique de protection et de gestion des espaces naturels sensibles destinés à être ouverts au public.</w:t>
      </w:r>
    </w:p>
    <w:p>
      <w:r>
        <w:t>Servitude d'utilité publique pour la protection des zones humides (art. 127 à 132)</w:t>
      </w:r>
    </w:p>
    <w:p>
      <w:r>
        <w:t>Les schémas d'aménagement et de gestion des eaux peuvent désormais délimiter, selon des modalités définies par décret (à paraître), en vue de leur préservation ou de leur restauration, des zones humides dites " zones stratégiques pour la gestion de l'eau ". La création des ces zones ouvre au préfet la possibilité d'instituer, par arrêté, des servitudes d'utilité publique obligeant les propriétaires et exploitants à s'abstenir de tout acte susceptible de nuire à la nature et au rôle ainsi qu'à l'entretien et à la conservation de la zone. Ces servitudes peuvent donc avoir pour conséquence de rendre un terrain inconstructible ou s'opposer à l'extension de bâtiments existants. Il est expressément prévu que le propriétaire d'un terrain grevé par cette servitude peut être indemnisé des préjudices matériels, directs, certains qu'il subit (Code de l'environnement : art. L. 211-12-VIII). Il dispose également, sous certaines conditions, d'un droit de délaissement, c'est-à-dire, qu'il peut requérir de l'administration l'acquisition de sa parcelle (Code de l'environnement : art. L. 211-12-X).</w:t>
      </w:r>
    </w:p>
    <w:p>
      <w:pPr>
        <w:pStyle w:val="Heading2"/>
      </w:pPr>
      <w:r>
        <w:t>Dispositions particulières aux zones de revitalisation rurale (ZRR)</w:t>
      </w:r>
    </w:p>
    <w:p>
      <w:r>
        <w:t>Les zones de revitalisation rurale comprennent les communes membres d'un établissement public de coopération intercommunale à fiscalité propre, incluses dans un arrondissement ou un canton caractérisé par une très faible densité de population ou par une faible densité de population et satisfaisant à l'un des trois critères socio-économiques suivants : a) un déclin de la population; b) un déclin de la population active; c) une forte proportion d'emplois agricoles.</w:t>
      </w:r>
    </w:p>
    <w:p>
      <w:r>
        <w:t>En outre, les établissements publics de coopération intercommunale à fiscalité propre (EPCI) dont au moins la moitié de la population est incluse en zone de revitalisation rurale en application des critères définis aux alinéas précédents sont, pour l'ensemble de leur périmètre, inclus dans ces zones. Les zones de revitalisation rurale comprennent également les communes appartenant au 1er janvier 2005 à un EPCI dont le territoire présente une faible densité de population et satisfait à l'un des trois critères socio-économiques définis aux a, b et c. Si ces communes intègrent EPCI non inclus dans les zones de revitalisation rurale, elles conservent le bénéfice de ce classement jusqu'au 31 décembre 2009. Les communes classées en zone de revitalisation rurale antérieurement à la promulgation de la loi du 23.2.05 relative au développement des territoires ruraux, qui respectent les critères définis aux a, b et c, mais qui ne sont pas membres d'un établissement public de coopération intercommunale à fiscalité propre, restent classées en zone de revitalisation rurale jusqu'au 31 décembre 2006. Un décret en Conseil d'Etat (décret du 21.11.05 : JO du 22.11.05) précise les conditions d'application, les critères et seuils visant à déterminer le périmètre des zones de revitalisation rurale.</w:t>
      </w:r>
    </w:p>
    <w:p>
      <w:r>
        <w:t>Majoration de la déduction forfaitaire des biens loués sous le régime " Robien " en ZRR (art. 100)</w:t>
      </w:r>
    </w:p>
    <w:p>
      <w:r>
        <w:t>Le taux de la déduction forfaitaire applicable aux revenus fonciers est ramené à 6 % lorsqu'un propriétaire bailleur opte pour le dispositif " Robien ". Afin de stimuler l'investissement locatif dans les zones de revitalisation rurale (ZRR), le taux de la déduction forfaitaire est porté à 40 % pour les bailleurs ayant opté pour le dispositif " Robien " lorsque leur bien se situe en dans une telle zone.</w:t>
      </w:r>
    </w:p>
    <w:p>
      <w:r>
        <w:t>Cette mesure concerne :</w:t>
      </w:r>
    </w:p>
    <w:p>
      <w:r>
        <w:t>les logements acquis neufs ou en l'état futur d'achèvement à compter du 1er janvier 2004;</w:t>
      </w:r>
    </w:p>
    <w:p>
      <w:r>
        <w:t>les logements que le contribuable fait construire et qui ont fait l'objet d'une déclaration d'ouverture de chantier après le 1er janvier 2004;</w:t>
      </w:r>
    </w:p>
    <w:p>
      <w:r>
        <w:t>les logements affectés à un usage autre que l'habitation acquis à compter du 1er janvier 2004 et que le contribuable transforme en logement;</w:t>
      </w:r>
    </w:p>
    <w:p>
      <w:r>
        <w:t>les logements acquis à compter du 1er janvier 2004 et que le contribuable réhabilite en vue de leur conférer des caractéristiques techniques voisines de celles des logements neufs.</w:t>
      </w:r>
    </w:p>
    <w:p>
      <w:r>
        <w:t>Exonération de TFPB au profit de certains logements situés dans une ZRR (art. 10)</w:t>
      </w:r>
    </w:p>
    <w:p>
      <w:r>
        <w:t>Une nouvelle possibilité d'exonération de TFPB est instituée au profit des logements conventionnés acquis et améliorés par des personnes physiques au moyen d'une subvention de l' ANAH. Cette exonération est décidée par une délibération des collectivités locales (communes, département, régions) et des établissements publics de coopération intercommunale (EPCI) dotés d'une fiscalité propre situés en ZRR. La délibération emporte nécessairement exonération de la totalité de la part revenant à chaque collectivité territoriale ou EPCI à fiscalité propre. Pour bénéficier de l'exonération, la décision de subvention doit intervenir dans un délai de deux ans au plus à compter de l'année suivant celle de l'acquisition du logement. La durée de l'exonération est fixée à 15 ans à compter de l'année qui suit celle de l'achèvement des travaux mais l'exonération cesse définitivement si le logement connaît une période continue d'au moins douze mois au cours de laquelle le logement ne fait plus l'objet d'une location.</w:t>
      </w:r>
    </w:p>
    <w:p>
      <w:pPr>
        <w:pStyle w:val="Heading2"/>
      </w:pPr>
      <w:r>
        <w:t>Dispositions particulières aux DOM</w:t>
      </w:r>
    </w:p>
    <w:p>
      <w:r>
        <w:t>Réduction d'impôt au titre des travaux de réhabilitation et d'amélioration des logements (art. 101)</w:t>
      </w:r>
    </w:p>
    <w:p>
      <w:r>
        <w:t>Les personnes physiques ayant leur domicile fiscal en métropole ou dans les DOM peuvent bénéficier d'une réduction d'impôt lorsqu'elles font réaliser par une entreprise des travaux de réhabilitation sur des logements achevés depuis plus de 40 ans et qu'elles prennent l'engagement, pour une durée de 5 ans, soit d'affecter le logement à leur habitation principale, soit de le louer nu à des personnes autres que leur conjoint ou un membre de leur foyer fiscal, qui en font leur habitation principale. Le montant de la réduction d'impôt est de 25 % de l'investissement réalisé et la réduction d'impôt est étalée sur 5 ans.</w:t>
      </w:r>
    </w:p>
    <w:p>
      <w:r>
        <w:t>Cette mesure introduite par la loi de programme pour l'outre-mer fait aujourd'hui l'objet de deux modifications rédactionnelles. La première vise à interdire aux propriétaires bailleurs de déduire de leurs revenus fonciers les dépenses d'entretien, de réparation et d'amélioration dès lors qu'ils ont fait l'objet d'une réduction d'impôt au titre de l'investissement dans les DOM, et inversement. Le cumul des avantages ne sera donc plus possible. Les propriétaires bailleurs devront opérer un choix au moment de leur déclaration de revenu :</w:t>
      </w:r>
    </w:p>
    <w:p>
      <w:r>
        <w:t>soit ils déduisent le coût des travaux de leurs revenus fonciers;</w:t>
      </w:r>
    </w:p>
    <w:p>
      <w:r>
        <w:t>soit ils privilégient la réduction d'impôt sur le revenu global.</w:t>
      </w:r>
    </w:p>
    <w:p>
      <w:r>
        <w:t>La seconde modification précise le fait générateur de la réduction d'impôt. Celui-ci est désormais fixé au jour de l'achèvement des travaux. La réduction d'impôt pour les travaux de réhabilation et d'amélioration de logements s'applique donc " au titre de l'année d'achèvement des travaux et des quatre années suivantes ".</w:t>
      </w:r>
    </w:p>
    <w:p>
      <w:r>
        <w:t>L'application de ce dispositif est suspendu à la publication d'un décret (à paraître) définissant la nature des travaux de réhabilitation ouvrant droit au bénéfice de la réduction.</w:t>
      </w:r>
    </w:p>
    <w:p>
      <w:pPr>
        <w:pStyle w:val="Heading1"/>
      </w:pPr>
      <w:r>
        <w:t>Loi du 30 juillet 2003 relative à la prévention de risques technologiques et naturels et à la réparation des dommages</w:t>
      </w:r>
    </w:p>
    <w:p>
      <w:r>
        <w:rPr>
          <w:i/>
        </w:rPr>
        <w:t>https://www.anil.org/documentation-experte/analyses-juridiques-jurisprudence/analyses-juridiques/analyses-juridiques-2005/loi-du-30-juillet-2003-relative-a-la-prevention-de-risques-technologiques-et-naturels-et-a-la-reparation-des-dommages/</w:t>
      </w:r>
    </w:p>
    <w:p>
      <w:r>
        <w:t>Urbanisme (Politique d'urbanisme) JO du 31.7.03/décret du 14.3.05 : JO du 16.3.05 N°39/03</w:t>
      </w:r>
    </w:p>
    <w:p>
      <w:pPr>
        <w:pStyle w:val="Heading2"/>
      </w:pPr>
      <w:r>
        <w:t>Risques technologiques</w:t>
      </w:r>
    </w:p>
    <w:p>
      <w:r>
        <w:t>Plans de prévention des risques technologiques</w:t>
      </w:r>
    </w:p>
    <w:p>
      <w:r>
        <w:t>Les nouvelles dispositions ont pour objectif de maîtriser l'urbanisation autour des établissements industriels à risques. Pour ce faire, il est créé un nouvel instrument de planification, les plans de prévention des risques technologiques (PPRT) qui ont vocation à s'appliquer autour de tous les sites classés SEVESO.</w:t>
      </w:r>
    </w:p>
    <w:p>
      <w:r>
        <w:t>Ces plans, en fonction du type de risques et de leur gravité, vont permettre de délimiter des zones à l'intérieur desquelles les réalisations d'aménagements, d'extensions ou de constructions nouvelles sont interdites ou subordonnées au respect de prescriptions. Dans ces zones, un droit de préemption urbain peut être instauré, et des secteurs particuliers peuvent être définis :</w:t>
      </w:r>
    </w:p>
    <w:p>
      <w:r>
        <w:t>Secteurs dans lesquels les collectivités locales peuvent instaurer un droit de délaissement des constructions existantes à la date d'approbation du plan. La possibilité peut donc être ouverte aux propriétaires riverains d'obliger la collectivité à acquérir leur bien. Pour la détermination du prix d'acquisition, il n'est pas tenu compte de la dépréciation supplémentaire éventuelle liée à l'instauration de la servitude.</w:t>
      </w:r>
    </w:p>
    <w:p>
      <w:r>
        <w:t>Secteurs dans lesquels en raison de risques présentant un danger très grave l'Etat peut déclarer d'utilité publique l'expropriation au profit des communes ou des établissements publics de coopération intercommunale (EPCI) lorsqu'il serait impossible ou plus onéreux que la procédure d'expropriation de mettre en place des dispositifs de protection des populations. La procédure d'extrême urgence peut être utilisée lorsque les risques sont tels qu'ils nécessitent une prise de possession immédiate. Pour la détermination du prix d'acquisition ou du montant des indemnités, il ne sera pas tenu compte de l'institution de la servitude.</w:t>
      </w:r>
    </w:p>
    <w:p>
      <w:r>
        <w:t>Dans ces secteurs, une convention peut être conclue entre les collectivités territoriales compétentes, les exploitants et les organismes d' HLM bailleurs d'immeubles situés dans ces périmètres pour élaborer un programme de relogement des occupants de ces immeubles. Les autres bailleurs d'immeubles situés dans ces secteurs peuvent également être associés.</w:t>
      </w:r>
    </w:p>
    <w:p>
      <w:r>
        <w:t>Une convention conclue entre les collectivités territoriales compétentes (ou leurs groupements) et les exploitants des installations doit préciser les conditions d'aménagement et de gestion des terrains situés dans ces zones.</w:t>
      </w:r>
    </w:p>
    <w:p>
      <w:r>
        <w:t>Les plans de prévention des risques technologiques peuvent également imposer aux propriétaires des mesures de protection des populations face aux risques encourus à la date d'approbation du plan. Un décret doit fixer le coût maximal des travaux d'aménagement prescrits. Le PPRT peut également faire des recommandations aux populations concernées par d'éventuels risques.</w:t>
      </w:r>
    </w:p>
    <w:p>
      <w:r>
        <w:t>Il est précisé que le PPRT vaut servitude d'utilité publique dès son approbation. A ce titre, en raison des prescriptions qu'ils contiennent, ils peuvent affecter directement l'utilisation des sols; en outre, les plans locaux d'urbanisme ou les plans d'occupation des sols doivent obligatoirement respecter les servitudes d'utilité publique. Ce document doit être annexé au PLU dans l'année qui suit son approbation.</w:t>
      </w:r>
    </w:p>
    <w:p>
      <w:r>
        <w:t>En ce qui concerne les délais d'élaboration et de mise en œuvre des plans de prévention des risques un décret en Conseil d'Etat doit intervenir.</w:t>
      </w:r>
    </w:p>
    <w:p>
      <w:r>
        <w:t>Indemnisation des victimes de catastrophes technologiques</w:t>
      </w:r>
    </w:p>
    <w:p>
      <w:r>
        <w:t>Suite à une catastrophe technologique, l'autorité administrative prend un arrêté constatant l'état de catastrophe technologique et doit être pris conjointement par les ministres chargés de l'Economie, de la Sécurité Civile et de l'environnement (décret du 28.11.05).</w:t>
      </w:r>
    </w:p>
    <w:p>
      <w:r>
        <w:t>Un accident est qualifié de catastrophe technologique quand il a été causé par une installation classée pour la protection de l'environnement (usines, chantiers….), et qu'il a endommagé un grand nombre d'habitations.</w:t>
      </w:r>
    </w:p>
    <w:p>
      <w:r>
        <w:t>L'arrêté précise les zones et la période de survenance des dommages auxquels la garantie spécifique " catastrophe technologique " s'applique.</w:t>
      </w:r>
    </w:p>
    <w:p>
      <w:r>
        <w:t>Tous les contrats d'assurance de dommages aux biens à usage d'habitation ou placés dans des locaux à usage d'habitation (ex : contrat multirisque habitation) comporte (ou sont réputés tels) la garantie " catastrophe technologique ". A la différence de la garantie " catastrophe naturelle ", la garantie couvre le seul souscripteur personne physique.</w:t>
      </w:r>
    </w:p>
    <w:p>
      <w:r>
        <w:t>Le contrat d'assurance doit être souscrit en dehors de toute activité professionnelle.</w:t>
      </w:r>
    </w:p>
    <w:p>
      <w:r>
        <w:t>Sont également couverts par cette garantie :</w:t>
      </w:r>
    </w:p>
    <w:p>
      <w:r>
        <w:t>les contrats, dans le cadre d'une copropriété, souscrits, par ou pour le syndicat des copropriétaires, garantissant les dommages aux parties communes.</w:t>
      </w:r>
    </w:p>
    <w:p>
      <w:r>
        <w:t>les contrats souscrits par les organismes HLM pour les immeubles dont ils ont la propriété.</w:t>
      </w:r>
    </w:p>
    <w:p>
      <w:r>
        <w:t>Dans les deux cas les contrats doivent porter sur des immeubles d'habitation.</w:t>
      </w:r>
    </w:p>
    <w:p>
      <w:r>
        <w:t>Exception à la garantie automatique : Dans les zones délimitées par le PPRT et prévoyant notamment que les constructions nouvelles et l'extension des constructions existantes sont interdites ou subordonnées au respect de certaines prescriptions, la garantie " obligatoire " au titre des risques technologiques ne s'impose pas aux entreprises d'assurance sauf pour les biens à usage d'habitation qui existaient antérieurement à la publication du PPRT.</w:t>
      </w:r>
    </w:p>
    <w:p>
      <w:r>
        <w:t>La garantie " catastrophe technologique " ouvre droit à la réparation intégrale des dommages, dans la limite, pour les biens mobiliers, des valeurs et des capitaux assurés au contrat. Ainsi, en ouvrant droit à une réparation intégrale, les dispositions du Code des assurances selon lesquelles " il peut être stipulé que l'assuré reste obligatoirement son propre assureur pour une somme….. " (Code des assurances : art. L.121-1) sont inapplicables. Plus concrètement, les pratiques de franchise, de plafond de garantie sont exclues.</w:t>
      </w:r>
    </w:p>
    <w:p>
      <w:r>
        <w:t>L'indemnisation doit intervenir dans les trois mois à compter de la date de la remise effective de l'état estimatif des biens endommagés (ou de l'arrêté de catastrophe technologique, si sa publication est postérieure).</w:t>
      </w:r>
    </w:p>
    <w:p>
      <w:r>
        <w:t>Dans ce cas, l'indemnisation se fait par le fonds de garantie " automobile ", dans la limite d'un plafond de 100.000 € (décret du 28.11.05).</w:t>
      </w:r>
    </w:p>
    <w:p>
      <w:r>
        <w:t>Seuls sont pris en compte les dommages immobiliers relatifs à l'habitation principale. L'indemnisation doit également intervenir dans les trois mois à compter de la date de la remise effective de l'état estimatif des biens endommagés (ou de l'arrêté de catastrophe technologique, si sa publication est postérieure).</w:t>
      </w:r>
    </w:p>
    <w:p>
      <w:r>
        <w:t>Tout propriétaire d'un immeuble occupé à titre de résidence principale ayant subi des dommages, survenus à compter du 1.9.98, et résultant d'une activité minière présente ou passée est indemnisé de ces dommages par le fonds de garantie " automobile ".</w:t>
      </w:r>
    </w:p>
    <w:p>
      <w:r>
        <w:t>Lorsque l'immeuble a été acquis par mutation et que l'acte contenait une clause exonérant l'exploitant minier de sa responsabilité, seuls les dommages qui ont pour cause déterminante le sinistre minier sont indemnisés par le fonds de garantie.</w:t>
      </w:r>
    </w:p>
    <w:p>
      <w:r>
        <w:t>Si les dommages font l'objet d'une couverture d'assurance, l'indemnisation versée par le fonds de garantie complète celle due à ce titre.</w:t>
      </w:r>
    </w:p>
    <w:p>
      <w:r>
        <w:t>Copropriété et catastrophes technologiques (art. 17-20 / Code des assurances : art. L 128-2 / loi du 10.7.65 : art. 38)</w:t>
      </w:r>
    </w:p>
    <w:p>
      <w:r>
        <w:t>La garantie "catastrophe technologique" couvre les contrats, souscrits, par ou pour le syndicat des copropriétaires et garantissant les dommages aux parties communes.</w:t>
      </w:r>
    </w:p>
    <w:p>
      <w:r>
        <w:t>En cas de catastrophe technologique, le syndic d'un immeuble en copropriété, dont les parties communes sont endommagées convoque sous quinze jours, l'assemblée générale des copropriétaires. La réunion se tient dans les deux mois suivant la catastrophe.</w:t>
      </w:r>
    </w:p>
    <w:p>
      <w:r>
        <w:t>Les décisions visant à autoriser le syndic à engager des travaux de remise en état urgents sont prises à la majorité des copropriétaires présents ou représentés.</w:t>
      </w:r>
    </w:p>
    <w:p>
      <w:pPr>
        <w:pStyle w:val="Heading2"/>
      </w:pPr>
      <w:r>
        <w:t>Risques naturels</w:t>
      </w:r>
    </w:p>
    <w:p>
      <w:r>
        <w:t>Information</w:t>
      </w:r>
    </w:p>
    <w:p>
      <w:r>
        <w:t>L'Etat a la responsabilité des prévisions, de la surveillance et de la transmission des informations relatives aux crues. Dans cette optique, un schéma directeur de prévision des crues doit être arrêté pour chaque bassin par le préfet coordonnateur de bassin.</w:t>
      </w:r>
    </w:p>
    <w:p>
      <w:r>
        <w:t>Dans les zones exposées aux risques d'inondation, le maire doit procéder à l'inventaire des repères de crues existant sur le territoire communal et parmi ceux-ci distinguer les crues historiques, les nouvelles crues exceptionnelles ou les submersions marines.</w:t>
      </w:r>
    </w:p>
    <w:p>
      <w:r>
        <w:t>Un décret en Conseil d'Etat doit fixer les conditions d'application du dispositif (décret du 14.3.05 : JO du 16.3.05).</w:t>
      </w:r>
    </w:p>
    <w:p>
      <w:r>
        <w:t>Les communes ou groupements de communes doivent dresser des cartes délimitant les sites où sont situées des cavités souterraines ou des marnières susceptibles d'entraîner un effondrement du sol. Par ailleurs, lorsqu'une personne a connaissance d'un indice ou de l'existence d'une cavité souterraine ou d'une marnière dont l'effondrement pourrait avoir des conséquences relativement aux personnes ou aux biens, elle doit en informer le préfet et le président du Conseil général.</w:t>
      </w:r>
    </w:p>
    <w:p>
      <w:r>
        <w:t>En outre, une liste publiée par le préfet et mise à jour doit recenser les communes dans lesquelles il existe l'une de ces cavités ou dans lesquelles une telle présomption existe.</w:t>
      </w:r>
    </w:p>
    <w:p>
      <w:r>
        <w:t>Dans chaque département est instituée une commission départementale des risques naturels majeurs, présidée par le préfet.</w:t>
      </w:r>
    </w:p>
    <w:p>
      <w:r>
        <w:t>Servitude d'utilité publique</w:t>
      </w:r>
    </w:p>
    <w:p>
      <w:r>
        <w:t>L'Etat, les collectivités territoriales ou leurs groupements peuvent instituer des servitudes d'utilité publique sur des terrains riverains d'un cours d'eau (ou de la dérivation d'un cours d'eau), ou situés dans leur bassin versant ou dans une zone estuarienne. Ces servitudes peuvent avoir pour objet de créer des zones de rétention temporaire des eaux, ou des zones de mobilité du lit d'un cours d'eau en amont des zones urbanisées, délimitées par arrêté préfectoral.</w:t>
      </w:r>
    </w:p>
    <w:p>
      <w:r>
        <w:t>Dans ces zones, l'arrêté préfectoral peut soumettre à déclaration préalable auprès des autorités compétentes en matière d'urbanisme les travaux et ouvrages qui en raison de leur nature, de leur importance ou de leur localisation sont susceptibles de constituer un obstacle au stockage, à l'écoulement des eaux ou au déplacement naturel du cours d'eau. Cette disposition concerne les travaux qui ne rentrent pas dans le champ d'application du permis de construire ou de la déclaration de travaux.</w:t>
      </w:r>
    </w:p>
    <w:p>
      <w:r>
        <w:t>Pour tous travaux réalisés dans ces zones et susceptibles, en raison de leur nature, de leur importance ou leur localisation de faire obstacle au stockage ou à l'écoulement des eaux, ou au déplacement naturel du cours d'eau, l'autorité habilitée à délivrer les autorisations de construire doit d'abord obtenir l'accord du préfet qui doit intervenir dans un délais de deux mois.</w:t>
      </w:r>
    </w:p>
    <w:p>
      <w:r>
        <w:t>Si l'instauration de la servitude implique la réalisation de travaux par la collectivité, le propriétaire est obligé de permettre aux agents chargés de les effectuer et de les entretenir d'accéder aux terrains.</w:t>
      </w:r>
    </w:p>
    <w:p>
      <w:r>
        <w:t>Un arrêté préfectoral peut identifier des éléments (digue, muret…) existant ou manquant sur un terrain et qui compromettraient l'objet de la servitude. Dans ce cas, la suppression de cet élément ou bien sa modification peuvent être ordonnées. On peut également imposer l'instauration de cet élément. Dans ce cas, la charge des travaux et l'indemnisation du préjudice éventuel sont à la charge de la collectivité qui a demandé l'institution de la servitude.</w:t>
      </w:r>
    </w:p>
    <w:p>
      <w:r>
        <w:t>Un droit de préemption urbain peut être mis en place.</w:t>
      </w:r>
    </w:p>
    <w:p>
      <w:r>
        <w:t>L'instauration des servitudes ouvre droit à indemnités pour les propriétaires de terrains. Ces derniers doivent pouvoir démontrer qu'il en résulte pour eux un préjudice matériel, direct et certain. Ces indemnités sont à la charge de la collectivité qui a demandé l'institution de la servitude. A défaut d'accord amiable, elles sont fixées par le juge de l'expropriation.</w:t>
      </w:r>
    </w:p>
    <w:p>
      <w:r>
        <w:t>En cas de " surinondation " dans les zones grevées d'une servitude, les occupants ont droit à réparation pour les dommages matériels sauf s'ils ont contribué par leur fait ou par leur négligence à la réalisation des dommages. Dans ce cas, le montant de leur indemnité peut être réduite.</w:t>
      </w:r>
    </w:p>
    <w:p>
      <w:r>
        <w:t>Le propriétaire d'un terrain grevé par une servitude bénéficie d'un droit de délaissement au profit de la collectivité qui a institué la servitude. Ce droit peut s'exercer pendant dix ans à compter de la publication de l'arrêté préfectoral instituant la servitude, ou pendant dix ans à compter de l'arrêté préfectoral constatant l'achèvement des travaux ordonnés.</w:t>
      </w:r>
    </w:p>
    <w:p>
      <w:r>
        <w:t>Fonds de prévention des risques naturels majeurs (art. 61 / Code de l'environnement : art. L.561-3)</w:t>
      </w:r>
    </w:p>
    <w:p>
      <w:r>
        <w:t>Le fonds, connu sous l'appellation de " fonds Barnier ", peut sur décision préalable de l'Etat et selon des modalités fixées par décret contribuer au financement des mesures de prévention définies et rendues obligatoires par un plan de prévention des risques naturels majeurs.</w:t>
      </w:r>
    </w:p>
    <w:p>
      <w:r>
        <w:t>Pour mémoire, la loi de finances rectificative (art. 75) et son décret d'application (décret du 14.4.03 / JO du 16.4.03) prévoit que jusqu'au 31.12.03 et dans la limite de 15 millions d'euros, le fonds peut contribuer au financement des mesures de prévention rendues obligatoires par un PPR. Cette mesure concerne les terrains et constructions à usage notamment d'habitation qui ont été affectés par des inondations et coulées de boues survenues dans les communes pour lesquelles un arrêté de catastrophe naturelle a été pris depuis le 31.8.02.</w:t>
      </w:r>
    </w:p>
    <w:p>
      <w:r>
        <w:t>Catastrophe naturelle</w:t>
      </w:r>
    </w:p>
    <w:p>
      <w:r>
        <w:t>Ces risques sont réintégrés dans le régime d'indemnisation des catastrophes naturelles.</w:t>
      </w:r>
    </w:p>
    <w:p>
      <w:r>
        <w:t>Dorénavant, une provision sur les indemnités dues au titre de la garantie catastrophe naturelle doit être versée dans les deux mois à compter de la date de la remise de l'état estimatif des biens endommagés (ou de la date de l'arrêté de catastrophe naturelle si sa publication est postérieure).</w:t>
      </w:r>
    </w:p>
    <w:p>
      <w:r>
        <w:t>Pour mémoire, l'indemnisation doit être attribuée dans un délai de trois mois à compter de la même date.</w:t>
      </w:r>
    </w:p>
    <w:p>
      <w:r>
        <w:t>Dans le cadre de la garantie catastrophe naturelle, le préfet, garant de l'intérêt général, ou le président de la caisse centrale de réassurance, garant de l'équilibre financier du régime d'indemnisation des catastrophes naturelles, peuvent saisir le bureau central de la tarification (BCT) lorsque les conditions dans lesquelles un bien bénéficiant de la garantie catastrophe naturelle leur paraissent injustifiées. Les critères sont à cet égard le comportement de l'assuré ou l'absence de toute mesure de précaution de nature à réduire la vulnérabilité de ce bien.</w:t>
      </w:r>
    </w:p>
    <w:p>
      <w:r>
        <w:t>Dans ce cas, le BCT fixe des abattements spéciaux dans le calcul des indemnités.</w:t>
      </w:r>
    </w:p>
    <w:p>
      <w:r>
        <w:t>Dorénavant, un seul refus d'assurance suffit pour saisir le BCT. Ce dernier impose à l'entreprise d'assurance de garantir l'assuré contre les effets des catastrophes naturelles.</w:t>
      </w:r>
    </w:p>
    <w:p>
      <w:r>
        <w:t>Par ailleurs, il est prévu que le BCT pourra ne pas obliger la société d'assurance désignée par l'assuré à garantir la totalité des risques, mais demander à l'assuré de lui présenter un ou plusieurs assureurs afin de répartir la charge des sinistres entre eux.</w:t>
      </w:r>
    </w:p>
    <w:p>
      <w:r>
        <w:t>L'ensemble de ces dispositions est soumis à la parution d'un décret (décret à paraître).</w:t>
      </w:r>
    </w:p>
    <w:p>
      <w:pPr>
        <w:pStyle w:val="Heading2"/>
      </w:pPr>
      <w:r>
        <w:t>Risques naturels et risques technologiques</w:t>
      </w:r>
    </w:p>
    <w:p>
      <w:r>
        <w:t>Information des locataires et des acquéreurs (art. 77 / Code de l'environnement : art. L.125-5)</w:t>
      </w:r>
    </w:p>
    <w:p>
      <w:r>
        <w:t>Les locataires ou les acquéreurs de biens immobiliers (habitation ou autres) situés dans des zones couvertes par un plan de prévention des risques technologiques ou par un plan de prévention des risques naturels prévisibles ou dans les zones de sismicité définies par décret devront être informés par le bailleur ou par le vendeur de l'existence des risques visés par ces différents documents.</w:t>
      </w:r>
    </w:p>
    <w:p>
      <w:r>
        <w:t>L'information se fera en annexant au contrat de location ou à toute promesse unilatérale de vente, d'achat, et à tout contrat réalisant ou constatant la vente, un état des risques fondé sur les informations mises à disposition par le préfet. Ce dernier arrêtera la liste des communes concernées ainsi que la liste des risques et des documents à prendre en compte.</w:t>
      </w:r>
    </w:p>
    <w:p>
      <w:r>
        <w:t>Pour les locataires, cette disposition ne concernera que les nouveaux entrants.</w:t>
      </w:r>
    </w:p>
    <w:p>
      <w:r>
        <w:t>Par ailleurs, le bailleur ou le vendeur a l'obligation, quand un sinistre affectant un immeuble bâti a donné lieu à une indemnisation au titre soit de la garantie catastrophe naturelle soit de la garantie catastrophe technologique, d'informer le locataire de l'existence de ce sinistre. L'information doit se faire par écrit. Elle concerne tout sinistre survenu pendant la période où il a été propriétaire ainsi tout sinistre dont il a été informé.</w:t>
      </w:r>
    </w:p>
    <w:p>
      <w:r>
        <w:t>A défaut d'annexion de l'état des risques ou à défaut d'information relative aux sinistres survenus, l'acquéreur ou le locataire peut poursuivre la résolution du contrat ou la diminution du prix du loyer pour le locataire.</w:t>
      </w:r>
    </w:p>
    <w:p>
      <w:r>
        <w:t>L'ensemble de ces dispositions est soumises à la publication d'un décret (décret du 15.2.05 : JO du 17.2.05).</w:t>
      </w:r>
    </w:p>
    <w:p>
      <w:r>
        <w:t>Dispositions fiscales</w:t>
      </w:r>
    </w:p>
    <w:p>
      <w:r>
        <w:t>Les travaux réalisés ayant été prescrits par le PPRT aux propriétaires d'habitations ouvrent droit au crédit d'impôt lorsqu'ils concernent la résidence principale.</w:t>
      </w:r>
    </w:p>
    <w:p>
      <w:r>
        <w:t>Le montant du crédit d'impôt ainsi que les plafonds de dépenses ouvrant droit au crédit sont les mêmes qu'en ce qui concerne l'acquisition de gros équipements. Ce dispositif s'applique aux dépenses payées avant le 31 décembre 2010.</w:t>
      </w:r>
    </w:p>
    <w:p>
      <w:r>
        <w:t>Les travaux ayant été effectués conformément au PPRT sur des immeubles édifiés de manière régulière sont exclus du champ d'application de la TLE et de la taxe départementales des espaces naturels sensibles.</w:t>
      </w:r>
    </w:p>
    <w:p>
      <w:r>
        <w:t>Les organismes HLM ainsi que les SEM ayant pour objet la réalisation de logements peuvent obtenir un dégrèvement sur la cotisation de taxe foncière sur les propriétés bâties afférente notamment à des immeubles affectés à l'habitation ainsi qu'à des logements foyers et résidences sociale. Ce dégrèvement est égal aux dépenses payées relatives aux travaux prescrits par le PPRT.</w:t>
      </w:r>
    </w:p>
    <w:p>
      <w:pPr>
        <w:pStyle w:val="Heading1"/>
      </w:pPr>
      <w:r>
        <w:t>Prévention des risques technologiques et naturels</w:t>
      </w:r>
    </w:p>
    <w:p>
      <w:r>
        <w:rPr>
          <w:i/>
        </w:rPr>
        <w:t>https://www.anil.org/documentation-experte/analyses-juridiques-jurisprudence/analyses-juridiques/analyses-juridiques-2005/prevention-des-risques-technologiques-et-naturels/</w:t>
      </w:r>
    </w:p>
    <w:p>
      <w:r>
        <w:t>Achat et vente Urbanisme (Politique d'urbanisme) Location (Location vide en parc privé) loi du 30.7.03 : art. 77 et 42 : Code de l'environnement N° 14/05</w:t>
      </w:r>
    </w:p>
    <w:p>
      <w:pPr>
        <w:pStyle w:val="Heading2"/>
      </w:pPr>
      <w:r>
        <w:t>Etat des risques / Information des locataires et des acquéreurs (Code de l'environnement : art. L. 125-5; décret du 15.2.05 : JO du 17.2.05)</w:t>
      </w:r>
    </w:p>
    <w:p>
      <w:r>
        <w:t>Les locataires ou les acquéreurs de biens immobiliers (habitation ou autres) situés dans des zones couvertes par un plan de prévention des risques technologiques ou par un plan de prévention des risques naturels prévisibles ou dans les zones de sismicité définies par décret devront être informés par le bailleur ou par le vendeur de l'existence des risques visés par ce plan ou ce décret. L'information se fait en annexant au contrat de location ou à toute promesse unilatérale de vente, d'achat, et à tout contrat réalisant ou constatant la vente, un état des risques fondé sur les informations mises à disposition par le préfet. Le décret du 15.2.05 précise les modalités de cette information et le contenu de cet état des risques.</w:t>
      </w:r>
    </w:p>
    <w:p>
      <w:r>
        <w:t>Cette information sur les risques est obligatoire dans les communes dont la liste est arrêtée par le préfet</w:t>
      </w:r>
    </w:p>
    <w:p>
      <w:r>
        <w:t>Elle concerne les bien situés :</w:t>
      </w:r>
    </w:p>
    <w:p>
      <w:r>
        <w:t>dans le périmètre d'exposition aux risques délimité par un plan de prévention des risques technologiques approuvé;</w:t>
      </w:r>
    </w:p>
    <w:p>
      <w:r>
        <w:t>dans une zone exposée aux risques délimitée par un plan de prévention des risques naturels prévisibles approuvé ou dont certaines dispositions ont été rendues immédiatement opposables en application de l'article L. 562-2 du Code de l'environnement;</w:t>
      </w:r>
    </w:p>
    <w:p>
      <w:r>
        <w:t>dans le périmètre mis à l'étude dans le cadre de l'élaboration d'un plan de prévention des risques technologiques ou d'un plan de prévention des risques naturels prévisibles prescrit;</w:t>
      </w:r>
    </w:p>
    <w:p>
      <w:r>
        <w:t>dans une des zones de sismicité Ia, Ib, II ou III (décret du 14.5.91 : art. 4).</w:t>
      </w:r>
    </w:p>
    <w:p>
      <w:r>
        <w:t>Contenu des arrêtés préfectoraux</w:t>
      </w:r>
    </w:p>
    <w:p>
      <w:r>
        <w:t>Pour chacune des communes concernées, le préfet prend un arrêté précisant : 1° La liste des risques naturels prévisibles et des risques technologiques auxquels la commune est exposée sur tout ou partie de son territoire. 2° La liste des documents auxquels le vendeur ou le bailleur peut se référer :</w:t>
      </w:r>
    </w:p>
    <w:p>
      <w:r>
        <w:t>dans les zones couvertes par un plan de prévention des risques technologiques approuvé ainsi que dans les zones couvertes par un plan de prévention des risques naturels prévisibles approuvé ou dont certaines dispositions ont été rendues immédiatement opposables, le ou les documents graphiques ainsi que la note de présentation de ce plan;</w:t>
      </w:r>
    </w:p>
    <w:p>
      <w:r>
        <w:t>dans les zones couvertes par un plan de prévention des risques technologiques ou par un plan de prévention des risques naturels prévisibles prescrit, les documents d'information élaborés à l'initiative d'une collectivité publique et tenus à la disposition du public, permettant une délimitation et une qualification de phénomènes;</w:t>
      </w:r>
    </w:p>
    <w:p>
      <w:r>
        <w:t>dans les zones de sismicité, l'annexe prévue à l'article 4 du décret du 14.5.91;</w:t>
      </w:r>
    </w:p>
    <w:p>
      <w:r>
        <w:t>le cas échéant, le ou les arrêtés portant ou ayant porté reconnaissance de l'état de catastrophe naturelle ou technologique sur le territoire de la commune.</w:t>
      </w:r>
    </w:p>
    <w:p>
      <w:r>
        <w:t>A l'arrêté préfectoral est annexé pour chaque commune un dossier comprenant :</w:t>
      </w:r>
    </w:p>
    <w:p>
      <w:r>
        <w:t>un ou plusieurs extraits des documents permettant de délimiter les zones de la commune exposées aux risques identifiés;</w:t>
      </w:r>
    </w:p>
    <w:p>
      <w:r>
        <w:t>une fiche permettant de préciser la nature et, dans la mesure du possible, l'intensité des risques dans chacune des zones concernées.</w:t>
      </w:r>
    </w:p>
    <w:p>
      <w:r>
        <w:t>Les documents et le dossier peuvent être consultés dans les mairies des communes intéressées ainsi qu'à la préfecture et dans les sous-préfectures du département.</w:t>
      </w:r>
    </w:p>
    <w:p>
      <w:r>
        <w:t>Le préfet adresse une copie des arrêtés aux maires des communes concernées et à la chambre départementale des notaires.</w:t>
      </w:r>
    </w:p>
    <w:p>
      <w:r>
        <w:t>Contenu de l'état des risques</w:t>
      </w:r>
    </w:p>
    <w:p>
      <w:r>
        <w:t>L'état des risques annexé au contrat de location ou à toute promesse unilatérale de vente, d'achat, et à tout contrat réalisant ou constatant la vente doit mentionner les risques dont font état les documents mentionnés et le dossier annexé à l'arrêté préfectoral et auxquels l'immeuble faisant l'objet de la vente ou de la location est exposé. Cet état est accompagné des extraits de ces documents et dossier permettant de localiser cet immeuble au regard des risques encourus. L'état des risques est établi par le vendeur ou le bailleur conformément à un modèle défini par arrêté ministériel. Cet état doit être établi moins de six mois avant la date de conclusion du contrat de location écrit, de la promesse de vente ou de l'acte réalisant ou constatant la vente du bien immobilier.</w:t>
      </w:r>
    </w:p>
    <w:p>
      <w:r>
        <w:t>Entrée en vigueur de l'obligation d'information sur les risques technologiques, naturels ou sismiques</w:t>
      </w:r>
    </w:p>
    <w:p>
      <w:r>
        <w:t>L'obligation d'information sur les risques qui incombent aux vendeurs et aux bailleurs est applicable à compter du premier jour du quatrième mois suivant la publication au recueil des actes administratifs dans le département des arrêtés préfectoraux, qui devra intervenir avant le 17 février 2006, soit au plus tard le 1er juin 2006.</w:t>
      </w:r>
    </w:p>
    <w:p>
      <w:r>
        <w:t>Pour les locataires, cette obligation d'annexer l'état des risques concerne les contrats de location écrits " constatant l'entrée dans les lieux du nouveau locataire ". Cette disposition ne s'applique donc qu'aux nouveaux entrants postérieurement à la date d'entrée en vigueur du dispositif.</w:t>
      </w:r>
    </w:p>
    <w:p>
      <w:r>
        <w:t>Les sanctions</w:t>
      </w:r>
    </w:p>
    <w:p>
      <w:r>
        <w:t>A défaut d'annexion de l'état des risques ou à défaut d'information relative aux sinistres survenus, l'acquéreur ou le locataire peut poursuivre la résolution du contrat ou demander au juge la diminution du prix.</w:t>
      </w:r>
    </w:p>
    <w:p>
      <w:pPr>
        <w:pStyle w:val="Heading2"/>
      </w:pPr>
      <w:r>
        <w:t>Risques naturels / Information sur les prévisions de crues (Code de l'environnement : art. L. 563-3; décret et arrêté du 14.3.05 : JO du 16.3.05)</w:t>
      </w:r>
    </w:p>
    <w:p>
      <w:r>
        <w:t>L'Etat a la responsabilité des prévisions, de la surveillance et de la transmission des informations relatives aux crues. Dans cette optique, un schéma directeur de prévision des crues doit être arrêté pour chaque bassin par le préfet coordonnateur de bassin. Dans les zones exposées aux risques d'inondation, le maire doit procéder à l'inventaire des repères de crues existant sur le territoire communal et parmi ceux-ci distinguer les crues historiques, les nouvelles crues exceptionnelles ou les submersions marines. Le décret et l'arrêté du 14 mars 2000 fixent les conditions d'application du dispositif (implantation des repères de crues) et prévoit les modalités d'information des propriétaires d'immeubles ou gestionnaires d'immeubles concernés par la matérialisation, l'entretien ou la protection des repères de crues (le maire ou le président de l'établissement public de coopération intercommunale doit les informer au moins un mois avant le début des opérations nécessaires).</w:t>
      </w:r>
    </w:p>
    <w:p>
      <w:r>
        <w:t>Textes officiels décrets d'application de la loi du 30.7.03 relative à la prévention des risques technologiques et naturels et à la réparation des dommages / Code de l'environnement : décret du 15.2.05 : JO du 17.2.05 et décret et arrêté du 14.3.05 : JO du 16.3.05</w:t>
      </w:r>
    </w:p>
    <w:p>
      <w:pPr>
        <w:pStyle w:val="Heading1"/>
      </w:pPr>
      <w:r>
        <w:t>Assurance construction</w:t>
      </w:r>
    </w:p>
    <w:p>
      <w:r>
        <w:rPr>
          <w:i/>
        </w:rPr>
        <w:t>https://www.anil.org/documentation-experte/analyses-juridiques-jurisprudence/analyses-juridiques/analyses-juridiques-2005/assurance-construction/</w:t>
      </w:r>
    </w:p>
    <w:p>
      <w:r>
        <w:t>N° 2005-26 / A jour au 28 août 2009 Ordonnance du 8.6.05 : JO du 9.6.05</w:t>
      </w:r>
    </w:p>
    <w:p>
      <w:r>
        <w:t>Conformément à la loi du 9.12.04 de simplification du droit, la présente ordonnance modifie profondément le droit de l'assurance construction, ainsi, qu'à la marge, celui de la responsabilité des constructeurs. La mesure principale consiste en une modification du champ d'application des assurances construction obligatoires : l'assurance dommage ouvrage et l'assurance responsabilité civile décennale. Deux autres mesures concernent le champ d'application de la garantie décennale et biennale des éléments d'équipement (Code civil : art. 192-2 et 1972-3) et la prescription des actions dirigées à l'encontre des sous-traitants. Deux autres mesures ont pour objet, d'une part, de différencier la responsabilité des contrôleurs techniques de celle des constructeurs proprement dits, et de modifier la position du commissaire du gouvernement à l'occasion de procédures disciplinaires dirigées contre des géomètres experts, d'autre part. Elles ne sont pas étudiées ici. d'une garantie obligatoire les ouvrages autres que des bâtiments.</w:t>
      </w:r>
    </w:p>
    <w:p>
      <w:pPr>
        <w:pStyle w:val="Heading2"/>
      </w:pPr>
      <w:r>
        <w:t>Modification du champ d'application de l'assurance construction obligatoire (art. 3)</w:t>
      </w:r>
    </w:p>
    <w:p>
      <w:r>
        <w:t>A l'origine, le champ d'application de l'assurance construction obligatoire devait être légèrement différent de celui de la garantie décennale. L'assurance construction obligatoire ne s'étendait qu'aux travaux de bâtiment tandis que la garantie décennale couvre toutes les réalisations d'ouvrage. Le législateur n'avait pas jugé indispensable de faire relever d'une garantie obligatoire les ouvrages autres que des bâtiments. Cependant, la jurisprudence a largement étendu le champ d'application de l'assurance obligatoire en soumettant à l'obligation d'assurance les ouvrages réalisés à l'aide des " techniques de travaux de bâtiments " (Cass. Civ. I : 26.1.91). De ce fait, certains ouvrages qui ne sont pourtant pas des bâtiments, tel qu'une digue ou un remblai, s'y trouvaient pourtant assujettis. C'est afin de remédier à cette situation, source d'insécurité juridique et lourdes de conséquences sur le plan financier pour les assureurs, qu'il a été décidé de substituer la notion d'ouvrage à celle de bâtiment et corrélativement de dresser une liste exhaustive des ouvrages exclus du champ des obligations d'assurance. Sont donc désormais tenus de s'assurer, sauf exception, toute les personnes physiques ou morales dont la responsabilité décennale peut être engagée à l'occasion de travaux de construction aboutissant à la réalisation d'un ouvrage (Code des assurances : art. L. 241-1), de même que tout maître de l'ouvrage qui fait réaliser des travaux de construction susceptible d'engager la responsabilité décennale des constructeurs (Code des assurances : art. L. 242-1).</w:t>
      </w:r>
    </w:p>
    <w:p>
      <w:r>
        <w:t>Ouvrages exclus du champ d'application de l'assurance construction (Code des assurances : art. L. 243-1-1-I alinéa 1 nouveau)</w:t>
      </w:r>
    </w:p>
    <w:p>
      <w:r>
        <w:t>Ne sont pas soumis à obligation d'assurance :</w:t>
      </w:r>
    </w:p>
    <w:p>
      <w:r>
        <w:t>les ouvrages maritimes, lacustres, fluviaux;</w:t>
      </w:r>
    </w:p>
    <w:p>
      <w:r>
        <w:t>les ouvrages d'infrastructures routières, portuaires, aéroportuaires, héliportuaires, ferroviaires;</w:t>
      </w:r>
    </w:p>
    <w:p>
      <w:r>
        <w:t>les ouvrages de traitement de résidus urbains, de déchets industriels et d'effluents.</w:t>
      </w:r>
    </w:p>
    <w:p>
      <w:r>
        <w:t>Les éléments d'équipement de l'un ou l'autre de ces ouvrages sont également exclus du champ de l'assurance obligatoire.</w:t>
      </w:r>
    </w:p>
    <w:p>
      <w:r>
        <w:t>Ouvrages exclus du champ d'application de l'assurance construction sous condition (Code des assurances : art. L. 243-1-1-I alinéa 2 nouveau)</w:t>
      </w:r>
    </w:p>
    <w:p>
      <w:r>
        <w:t>Sont également exclus, mais à condition qu'ils ne constituent pas l'accessoire d'un ouvrage soumis à obligation d'assurance :</w:t>
      </w:r>
    </w:p>
    <w:p>
      <w:r>
        <w:t>les voiries, les ouvrages piétonniers, les parcs de stationnement;</w:t>
      </w:r>
    </w:p>
    <w:p>
      <w:r>
        <w:t>les réseaux divers, les canalisations, les lignes ou câbles et leurs supports;</w:t>
      </w:r>
    </w:p>
    <w:p>
      <w:r>
        <w:t>les ouvrages de transport, de production, de stockage et de distribution d'énergie;</w:t>
      </w:r>
    </w:p>
    <w:p>
      <w:r>
        <w:t>les ouvrages de télécommunications;</w:t>
      </w:r>
    </w:p>
    <w:p>
      <w:r>
        <w:t>les ouvrages sportifs non couverts.</w:t>
      </w:r>
    </w:p>
    <w:p>
      <w:r>
        <w:t>Les travaux de voirie et réseaux divers (VRD) se trouvent ainsi exclus du champ d'application de l'assurance obligatoire à condition qu'ils ne constituent pas l'accessoire d'un ouvrage soumis à l'obligation d'assurance. Il s'agit là d'une innovation importante. Il est toutefois à craindre que la définition du caractère accessoire d'une construction soumise à assurance obligatoire pose certaines difficultés en pratique. Concernant les lotissements, il semble que l'on puisse en déduire que les VRD situés sur le terrain d'assiette de la future maison d'habitation seront soumis à l'obligation d'assurance tandis que ceux réalisés dans le cadre global de l'opération d'aménagement (voiries et réseaux affectés à l'usage de l'ensemble des colotis) s'en trouveront exclus. Pour autant, il convient de rappeler que si les travaux de VRD sont effectivement exclus du champ de l'assurance obligatoire, il n'en reste pas moins que les VRD restent des ouvrages au sens de la garantie décennale et que par conséquent les lotisseurs restent redevables de la garantie décennale. Cette remarque est également valable pour tous les constructeurs dont les ouvrages sont expressément exclus du champ de l'obligation d'assurance au titre du code des assurances mais qui reste des ouvrages au titre des articles 1792 et suivant du Code civil.</w:t>
      </w:r>
    </w:p>
    <w:p>
      <w:r>
        <w:t>Ouvrages existants et assurance obligatoire (Code des assurances : art. L. 243-1-1-II nouveau)</w:t>
      </w:r>
    </w:p>
    <w:p>
      <w:r>
        <w:t>Lors de la réalisation de travaux sur un ouvrage existant aboutissant à la réalisation d'un ouvrage (travaux de rénovation lourde ou adjonction d'éléments nouveaux tel qu'une cheminée), il est acquis que le maître de l'ouvrage, ainsi que ses constructeurs, sont soumis à l'obligation d'assurance. En revanche, de longs débats ont eu lieu, tant en doctrine qu'en jurisprudence, pour savoir si en cas de désordres sur des ouvrages existants du fait des travaux neufs, la garantie de l'assureur dommage-ouvrage ou responsabilité décennale devait couvrir les désordres affectant les travaux neufs uniquement, ou également ceux affectant les ouvrages existants. De manière prétorienne, la Cour de Cassation a considéré que les assureurs étaient tenus à réparation pour l'ensemble lorsque les travaux nouveaux étaient devenus matériellement indivisibles des ouvrages anciens (Cass. Civ. I : 30.3.94). De manière plus inattendue, la Cour de Cassation a également considéré que les assurances obligatoires pouvaient être mises en jeu au titre des dommages aux existants lorsque les travaux nouveaux ont joué un lien causal dans la survenance du dommage. En l'occurrence, il s'agissait de la réalisation d'une cheminée dans une construction existante. Cette cheminée avait provoqué un incendie ravageant l'ensemble de l'habitation. L'assureur du constructeur en responsabilité civile décennale avait été tenu de réparer l'ensemble du sinistre (Cass. Civ. I : 4.12.01). Afin de faire échec à cette seconde jurisprudence de la Cour de cassation, le code des assurances prévoit désormais que les assurances obligatoires " ne sont pas applicables aux ouvrages existants avant l'ouverture du chantier, à l'exception de ceux qui, totalement incorporés dans l'ouvrage neuf, en deviennent techniquement indivisibles ". Reste à savoir comment cette précision législative sera interprétée par la jurisprudence qui dans ces dernières décisions (Cass. Civ. III : 27.5.03) imposait la réparation des désordres affectant les ouvrages existants lors d'opération de rénovation au motif que les travaux nécessaires à la réparation des vices propres des existants ont été laissés " à tort " et " contrairement aux règles de l'art ", " à la suite d'une erreur de diagnostic ", hors du champ d'intervention des travaux nouveaux ne présentant techniquement aucun caractère d'indivisibilité au plan matériel.</w:t>
      </w:r>
    </w:p>
    <w:p>
      <w:pPr>
        <w:pStyle w:val="Heading2"/>
      </w:pPr>
      <w:r>
        <w:t>La garantie décennale et biennal des éléments d'équipements (art. 1)</w:t>
      </w:r>
    </w:p>
    <w:p>
      <w:r>
        <w:t>Extension de la garantie décennale et biennale des éléments d'équipement</w:t>
      </w:r>
    </w:p>
    <w:p>
      <w:r>
        <w:t>Jusqu'ici, en dehors de l'atteinte à la solidité ou à la destination de l'ouvrage, seuls les éléments d'équipement d'un " bâtiment " étaient susceptibles de bénéficier de la garantie décennale ou biennale, selon leur caractère dissociable ou non (Code civil : art. 192-2 et 1792-3). Compte tenu de la difficulté à appréhender la notion de bâtiment, il a été décidé d'abandonner toute référence à cette notion. Dans un souci de cohérence et de simplification, le bénéfice de ces garanties est étendu aux éléments d'équipement d'un ouvrage.</w:t>
      </w:r>
    </w:p>
    <w:p>
      <w:r>
        <w:t>Définition de la notion d'élément d'équipement (Code civil : art. 1792-7 nouveau)</w:t>
      </w:r>
    </w:p>
    <w:p>
      <w:r>
        <w:t>Suivant les mêmes préoccupations, la définition des éléments d'équipement est précisée. Ne peuvent être considérés comme des éléments d'équipements d'un ouvrage au sens de la garantie décennale et biennale " les éléments d'équipements, y compris leur accessoires, dont la fonction exclusive est de permettre l'exercice d'une activité professionnelle dans l'ouvrage ". Cette définition reprend l'une des propositions faites par le " Rapport sur le champ d'application de l'assurance construction obligatoire" de décembre 1997 et se situe dans la droite ligne de la jurisprudence de la Cour de cassation (Cass. Civ. III : 22.7.98 et 4.11.99).</w:t>
      </w:r>
    </w:p>
    <w:p>
      <w:pPr>
        <w:pStyle w:val="Heading2"/>
      </w:pPr>
      <w:r>
        <w:t>Prescription des actions en responsabilité à l'encontre des sous-traitants (art. 2)</w:t>
      </w:r>
    </w:p>
    <w:p>
      <w:r>
        <w:t>La responsabilité des constructeurs contractuellement liés au maître de l'ouvrage court du jour de la réception que leur responsabilité soit recherchée sur le fondement de la garantie décennale, de la garantie biennale ou de la théorie des désordres intermédiaires (Cass. Civ. III : 16.10.02). Pour les dommages à l'ouvrage, ces constructeurs sont donc à l'abri de tout recours du maître de l'ouvrage passé un délai de 10 ans à compter de la date de la réception. Les sous-traitants quant à eux se trouvaient dans une situation différente puisque n'étant pas contractuellement liés au maître de l'ouvrage, ils encourraient le risque de voir prospérer une action sur un fondement délictuel dont la prescription était également de 10 ans mais dont le point de départ ne courrait que du jour de la manifestation du dommage ou de son aggravation Il est désormais prévu que les actions en responsabilité dirigées contre un sous-traitant se prescrivent, à compter de la réception, par dix ans pour les dommages à l'ouvrage et par deux ans pour dommages affectant les éléments d'équipements dissociables de cet ouvrage (Code civil : art. 1792-4-2). Cette disposition de caractère générale paraît applicable aussi bien aux actions engagées sur un fondement délictuel par le maître de l'ouvrage, qu'aux actions exercées sur un fondement contractuel par les entrepreneurs principaux, confortant ainsi la jurisprudence de la Cour de Cassation (Cass. Civ. III : 16.10.02). Cette question est sans intérêt depuis la loi du 17 juin 2008 portant réforme de la prescription. En dehors des actions en responsabilité dirigées contre un sous-traitant en raison des dommages à l’ouvrage, les actions en responsabilité dirigées contre les constructeurs et leurs sous-traitants se prescrivent par 10 à compter de la réception (Code civil : art.1792-4-3).</w:t>
      </w:r>
    </w:p>
    <w:p>
      <w:pPr>
        <w:pStyle w:val="Heading2"/>
      </w:pPr>
      <w:r>
        <w:t>Entrée en vigueur (art. 5)</w:t>
      </w:r>
    </w:p>
    <w:p>
      <w:r>
        <w:t>L'ensemble de ces dispositions, à l'exception de celles de l'article 2, ne s'applique qu'aux marchés, contrats ou conventions conclus après la publication de la présente ordonnance. Cela signifie que l'incertitude juridique liée à la rédaction des anciens textes devrait encore perdurer un certain temps et surtout qu'en cas de sinistre il deviendra primordial de se référer à la date des marchés de travaux mais aussi des contrats d'assurance afin de connaître la législation applicable.</w:t>
      </w:r>
    </w:p>
    <w:p>
      <w:pPr>
        <w:pStyle w:val="Heading1"/>
      </w:pPr>
      <w:r>
        <w:t>Changement d'usage des locaux d'habitation / Nouvelles dispositions</w:t>
      </w:r>
    </w:p>
    <w:p>
      <w:r>
        <w:rPr>
          <w:i/>
        </w:rPr>
        <w:t>https://www.anil.org/documentation-experte/analyses-juridiques-jurisprudence/analyses-juridiques/analyses-juridiques-2005/changement-dusage-des-locaux-dhabitation-/-nouvelles-dispositions/</w:t>
      </w:r>
    </w:p>
    <w:p>
      <w:r>
        <w:t>Urbanisme Ordonnance du 8.6.05, art. 24 à 30 : JO du 9.6.05 / CCH : art. L. 631-7 à L. 631-8 N° 29/05</w:t>
      </w:r>
    </w:p>
    <w:p>
      <w:r>
        <w:t>Le régime des changements d'affectation des locaux à usage d'habitation est simplifié : Au principe d'interdiction, assorti de dérogations et d'aménagements, auparavant en vigueur, se substitue un régime d'autorisation des changements d'usage des locaux d'habitation. Une nouvelle définition des " locaux destinés à l'habitation " est donnée qui permet de clarifier les situations et de faire échapper aux démarches administratives préalable aux changements d'affectation un grand nombre de locaux (art. 24 / CCH : art. L. 631-7).</w:t>
      </w:r>
    </w:p>
    <w:p>
      <w:r>
        <w:t>D'autre part, le champ d'application territorial du régime des changements d'affectation est désormais limité à la petite couronne parisienne et aux grandes villes (200 000 habitants).</w:t>
      </w:r>
    </w:p>
    <w:p>
      <w:r>
        <w:t>Par ailleurs, l'ordonnance consacre la possibilité de changement d'usage contre compensation en nature et distingue à partir de ce critère, les changements d'usage à caractère réel et ceux à caractère personnel. La possibilité d'affectation temporaire à un usage autre que l'habitation est supprimée.</w:t>
      </w:r>
    </w:p>
    <w:p>
      <w:r>
        <w:t>Des dispositions transitoires sont prévues pour régulariser certaines situations.</w:t>
      </w:r>
    </w:p>
    <w:p>
      <w:r>
        <w:t>Avant la réforme : A 50 km autour des anciennes fortifications de Paris et dans les communes de plus de 10 000 habitants (loi de 1948 : art. 10-7). Il était en principe interdit (sauf dérogations ou aménagements autorisés) :</w:t>
      </w:r>
    </w:p>
    <w:p>
      <w:r>
        <w:t>de changer d'affectation des locaux à usage d'habitation, et notamment de les transformer en meublés professionnels,</w:t>
      </w:r>
    </w:p>
    <w:p>
      <w:r>
        <w:t>de transformer en vue d'un autre usage que l'habitation, les hôtels, meublés, pensions de famille, locaux professionnels ou administratifs,</w:t>
      </w:r>
    </w:p>
    <w:p>
      <w:r>
        <w:t>d'affecter à usage commercial, industriel ou artisanal certaines remises ou garages.</w:t>
      </w:r>
    </w:p>
    <w:p>
      <w:r>
        <w:t>L'affectation à un usage était appréciée sur la base de la situation du local en 1945.</w:t>
      </w:r>
    </w:p>
    <w:p>
      <w:pPr>
        <w:pStyle w:val="Heading2"/>
      </w:pPr>
      <w:r>
        <w:t>Un champ d'application territorial réduit</w:t>
      </w:r>
    </w:p>
    <w:p>
      <w:r>
        <w:t>Désormais, les nouvelles dispositions s'appliquent aux seules communes de plus de 200 000 habitants et aux départements des Hauts-de-Seine, de la Seine-Saint-Denis et du Val-de-Marne (art. 24 / CCH : art. L. 631-7). La possibilité d'extension à d'autres communes ou partie de commune après avis du maire concerné demeure et les zones franches restent hors du champ d'application (CCH : art. L. 631-9 inchangé).</w:t>
      </w:r>
    </w:p>
    <w:p>
      <w:pPr>
        <w:pStyle w:val="Heading2"/>
      </w:pPr>
      <w:r>
        <w:t>La nouvelle définition de l'usage d'habitation inclut les locations meublées à usage de résidence principale (art. 24 / CCH : art. L. 631-7)</w:t>
      </w:r>
    </w:p>
    <w:p>
      <w:r>
        <w:t>Seul est soumis à autorisation préalable le changement d'usage des locaux destinés à l'habitation, c'est-à-dire selon la nouvelle définition, toutes catégories de logements et leurs annexes, y compris les logements-foyers, logements de gardien, chambres de service, logements de fonction, logements inclus dans un bail commercial, locaux meublés donnés en location à titre de résidence principale.</w:t>
      </w:r>
    </w:p>
    <w:p>
      <w:r>
        <w:t>Alors que jusqu' à présent, il était en principe interdit de transformer en location meublée professionnelle (au sens de la loi du 2.4.49)1 ou en logement foyer, un logement loué nu préalablement, l'utilisation d'un logement pour l'un ou l'autre de ces usages d'habitation est désormais possible, sous réserve de respecter les dispositions applicables à ces usages (ex : location d'un an minimum pour une location meublée sauf dérogations en cours de débat au Parlement pour les étudiants : cf projet de loi relatif au développement des services à la personne et à diverses mesures en faveur de la cohésion sociale).</w:t>
      </w:r>
    </w:p>
    <w:p>
      <w:r>
        <w:t>En revanche, la transformation sans autorisation préalable de logements loués nus ou de logements meublés à titre de résidence principale, en hôtel de tourisme, location meublée saisonnière ou location meublée à usage de résidence secondaire, demeure irrégulière.</w:t>
      </w:r>
    </w:p>
    <w:p>
      <w:r>
        <w:t>Par ailleurs l'interdiction de transformer les hôtels de tourisme, les locaux professionnels ou administratifs, en vue d'un usage autre que l'habitation ainsi que celui de l'interdiction d'affecter à usage commercial, industriel ou artisanal certaines remises ou garages, disparaissent, sous réserve que l'affectation soit régulière.</w:t>
      </w:r>
    </w:p>
    <w:p>
      <w:pPr>
        <w:pStyle w:val="Heading2"/>
      </w:pPr>
      <w:r>
        <w:t>L'usage d'habitation est apprécié au 1.1.70</w:t>
      </w:r>
    </w:p>
    <w:p>
      <w:r>
        <w:t>Jusqu'à présent apprécié sur la base de sa situation en 1945, un local est désormais réputé à usage d'habitation s'il était affecté à cet usage au 1er janvier 1970.</w:t>
      </w:r>
    </w:p>
    <w:p>
      <w:r>
        <w:t>Cette affectation peut être établie par tout mode de preuve, mais la possibilité créée par la loi de 1994, de demander un certificat administratif, indiquant si le local peut être régulièrement affecté à un usage donné, est supprimée. Cela pourrait faire ressurgir la pratique qui consistait avant 1994 à demander l'avis d'experts sur l'affectation des locaux. Les locaux construits postérieurement au 1er janvier 1970 sont réputés, quant à eux avoir l'usage pour lequel la construction a été autorisée.</w:t>
      </w:r>
    </w:p>
    <w:p>
      <w:pPr>
        <w:pStyle w:val="Heading2"/>
      </w:pPr>
      <w:r>
        <w:t>Modalités du changement d'usage</w:t>
      </w:r>
    </w:p>
    <w:p>
      <w:r>
        <w:t>Les possibilités de changement d'usages sont définies par le Code de la construction (CCH : art. L. 631-7-1).</w:t>
      </w:r>
    </w:p>
    <w:p>
      <w:r>
        <w:t>L'autorisation préalable au changement d'usage est délivrée par le préfet du département dans lequel est situé l'immeuble après avis du maire (à Paris, Marseille et Lyon, après avis du maire d'arrondissement). En pratique, la procédure est la même qu'auparavant.</w:t>
      </w:r>
    </w:p>
    <w:p>
      <w:r>
        <w:t>Cependant l'autorisation peut être subordonnée à une compensation sous la forme de la transformation concomitante en habitation, de locaux ayant un autre usage. Cette possibilité n'existait jusqu à présent, que pour les locaux professionnels et cette dérogation avait un caractère personnel, elle cessait lorsque le bénéficiaire cessait son activité.</w:t>
      </w:r>
    </w:p>
    <w:p>
      <w:r>
        <w:t>Désormais le titre est attaché au local et non à la personne, il constitue un droit réel publié au fichier immobilier ou au livre foncier. Il ne sera donc plus nécessaire de déposer une demande de permis de construire ayant pour seul objet de donner un caractère réel à l'autorisation suite à compensation.</w:t>
      </w:r>
    </w:p>
    <w:p>
      <w:r>
        <w:t>Lorsque le changement d'usage s'accompagne de travaux entrant dans le champ d'application du permis de construire, la demande d'autorisation vaut demande de changement d'usage. Pour prendre en compte les objectifs de mixité sociale, en tenant compte des caractéristiques du marché et de la nécessité de ne pas aggraver la pénurie de logements, le préfet prend un arrêté fixant les conditions dans lesquelles sont délivrées les autorisations et déterminées les compensations par quartier et, le cas échéant, par arrondissement. L'usage des logements à vocation à s'adapter à la situation locale. Sous réserve que celle-ci ne revête à aucun moment un caractère commercial, le préfet peut comme précédemment autoriser, l'exercice d'une profession, dans une partie d'un local d'habitation, constituant la résidence principale du demandeur.</w:t>
      </w:r>
    </w:p>
    <w:p>
      <w:r>
        <w:t>Dans chaque département où le changement d'usage des locaux à usage d'habitation est soumis à autorisation préalable, les conditions dans lesquelles le préfet accorde ces autorisations sont désormais fixées par arrêté préfectoral.</w:t>
      </w:r>
    </w:p>
    <w:p>
      <w:r>
        <w:t>En l'absence de compensation, l'autorisation de changement d'usage est accordée à titre personnel; elle cesse de produire effet lorsqu'il est mis fin, à titre définitif, pour quelque raison que ce soit, à l'exercice professionnel du bénéficiaire. Les autorisations définitives accordées avant l'entrée en vigueur de l'ordonnance et qui ont donné lieu à compensation effective, se trouvent attachées au local et non à la personne.</w:t>
      </w:r>
    </w:p>
    <w:p>
      <w:pPr>
        <w:pStyle w:val="Heading2"/>
      </w:pPr>
      <w:r>
        <w:t>Disparition de l'affectation temporaire à usage d'habitation</w:t>
      </w:r>
    </w:p>
    <w:p>
      <w:r>
        <w:t>Les dispositions antérieures permettant d'affecter à l'usage d'habitation, pour une durée maximale de treize ans, des locaux affectés régulièrement à un autre usage sont supprimées.</w:t>
      </w:r>
    </w:p>
    <w:p>
      <w:r>
        <w:t>Les locaux qui, conformément à ces dispositions, sont temporairement affectés à l'habitation à la date d'entrée en vigueur de l'ordonnance (10 juin 2005), continuent à bénéficier de ce dispositif. Ils peuvent, comme prévu à l'origine retrouver leur affectation précédente sur simple déclaration adressée au préfet avant l'expiration du délai mentionné dans la déclaration initiale. Dans le cas contraire, les locaux qui, à l'expiration de ce délai, demeurent affectés à l'habitation sont régis par les dispositions applicables aux locaux à usage d'habitation.</w:t>
      </w:r>
    </w:p>
    <w:p>
      <w:r>
        <w:t>L'ensemble de ces modification, territoriales, chronologiques et de nature, réduit substantiellement le champ d'application du régime des autorisations de changement d'usages de locaux et efface l'irrégularité de certaines transformations telle celles de plusieurs logements en meublés, l'infraction commise à l'époque disparaissant également.</w:t>
      </w:r>
    </w:p>
    <w:p>
      <w:pPr>
        <w:pStyle w:val="Heading2"/>
      </w:pPr>
      <w:r>
        <w:t>Mesures transitoires</w:t>
      </w:r>
    </w:p>
    <w:p>
      <w:r>
        <w:t>A titre transitoire les personnes qui ont changé sans autorisation l'usage d'un local pourront régulariser cette situation si elles justifient avant le 1er juillet 2006 de l'usage continu et non contesté des lieux à des fins autres que l'habitation depuis au moins 20 ans à la date d'entrée en vigueur de la présente ordonnance, soit le 10 juin 1985. Cette autorisation sera consentie à titre personnel.</w:t>
      </w:r>
    </w:p>
    <w:p>
      <w:r>
        <w:t>(1) Loi du 2 avril 1949 (art. 2) " …. est considéré comme exerçant la profession de loueur en meublé le bailleur qui loue habituellement plusieurs logements meublés, que la location s'accompagne ou non de prestations secondaires telles que location de linge, nettoyage des locaux, préparations culinaires. N'est pas considéré comme exerçant la profession de loueur en meublé le bailleur d'une ou plusieurs pièces de sa propre habitation, même isolées, ni le bailleur de moins de quatre pièces dont il a recouvré la disposition en application des articles 1er et 2 de la loi n° 54-781 du 2 août 1954."</w:t>
      </w:r>
    </w:p>
    <w:p>
      <w:pPr>
        <w:pStyle w:val="Heading1"/>
      </w:pPr>
      <w:r>
        <w:t>Sécurité des immeubles collectifs à usage d'habitation</w:t>
      </w:r>
    </w:p>
    <w:p>
      <w:r>
        <w:rPr>
          <w:i/>
        </w:rPr>
        <w:t>https://www.anil.org/documentation-experte/analyses-juridiques-jurisprudence/analyses-juridiques/analyses-juridiques-2005/securite-des-immeubles-collectifs-a-usage-dhabitation/</w:t>
      </w:r>
    </w:p>
    <w:p>
      <w:r>
        <w:t>Qualité de l'habitat (Equipements) loi du 1.8.03 : art. 18 / CCH : art. L.129-1 à L.129-7 / décret du 23.12.04 : art. 129-1 à 3 N° 18/05</w:t>
      </w:r>
    </w:p>
    <w:p>
      <w:r>
        <w:t>Pour assurer la sécurité des immeubles un certain nombre de dispositifs permet déjà l'intervention des pouvoirs publics; c'est le cas lorsque les immeubles menacent de ruine ou présentent un caractère insalubre. Toutefois la mise en œuvre de ces dispositifs n'est pas toujours possible lorsque l'état de dégradation des équipements communs est tel que les occupants peuvent craindre pour leur sécurité. La procédure instituée par la loi tend à donner aux maires, le pouvoir de prescrire la remise en état des équipements communs présentant des risques pour la sécurité des habitants.</w:t>
      </w:r>
    </w:p>
    <w:p>
      <w:pPr>
        <w:pStyle w:val="Heading2"/>
      </w:pPr>
      <w:r>
        <w:t>Champ d'application</w:t>
      </w:r>
    </w:p>
    <w:p>
      <w:r>
        <w:t>Les immeubles concernés</w:t>
      </w:r>
    </w:p>
    <w:p>
      <w:r>
        <w:t>Il s'agit des immeubles collectifs à usage principal d'habitation, en copropriété ou en mono propriété comportant, soit uniquement des locaux d'habitation, soit à la fois des locaux d'habitation et accessoirement des locaux professionnels ou commerciaux.</w:t>
      </w:r>
    </w:p>
    <w:p>
      <w:r>
        <w:t>Définition des équipements</w:t>
      </w:r>
    </w:p>
    <w:p>
      <w:r>
        <w:t>La liste des équipements communs visés est fixée par décret. Il s'agit notamment :</w:t>
      </w:r>
    </w:p>
    <w:p>
      <w:r>
        <w:t>des installations et conduits de ventilation et de désenfumage des circulations communes;</w:t>
      </w:r>
    </w:p>
    <w:p>
      <w:r>
        <w:t>des installations de ventilation mécanique contrôlée;</w:t>
      </w:r>
    </w:p>
    <w:p>
      <w:r>
        <w:t>des installations et appareils d'éclairage et d'éclairage de sécurité;</w:t>
      </w:r>
    </w:p>
    <w:p>
      <w:r>
        <w:t>des installations de production et de distribution d'eau chaude et froide;</w:t>
      </w:r>
    </w:p>
    <w:p>
      <w:r>
        <w:t>des installations et conduits de production et de distribution du chauffage collectif;</w:t>
      </w:r>
    </w:p>
    <w:p>
      <w:r>
        <w:t>des installations, canalisations et réseaux divers d'alimentation en énergie (gaz et électricité);</w:t>
      </w:r>
    </w:p>
    <w:p>
      <w:r>
        <w:t>ainsi que les canalisations et réseaux divers d'évacuation (eaux usées, eaux pluviales);</w:t>
      </w:r>
    </w:p>
    <w:p>
      <w:r>
        <w:t>des systèmes de sécurité incendie;</w:t>
      </w:r>
    </w:p>
    <w:p>
      <w:r>
        <w:t>des installations de stockage des hydrocarbures liquéfiés;</w:t>
      </w:r>
    </w:p>
    <w:p>
      <w:r>
        <w:t>des ascenseurs.</w:t>
      </w:r>
    </w:p>
    <w:p>
      <w:pPr>
        <w:pStyle w:val="Heading2"/>
      </w:pPr>
      <w:r>
        <w:t>Procédure</w:t>
      </w:r>
    </w:p>
    <w:p>
      <w:r>
        <w:t>Le maire a la possibilité de prescrire par arrêté la remise en état ou le remplacement d'équipements communs. Pour cela, trois conditions cumulatives doivent être satisfaites :</w:t>
      </w:r>
    </w:p>
    <w:p>
      <w:r>
        <w:t>la carence du ou des propriétaires;</w:t>
      </w:r>
    </w:p>
    <w:p>
      <w:r>
        <w:t>un fonctionnement défectueux ou un défaut d'entretien des équipements;</w:t>
      </w:r>
    </w:p>
    <w:p>
      <w:r>
        <w:t>des risques sérieux pour la sécurité des occupants ou des conditions d'habitation gravement compromises.</w:t>
      </w:r>
    </w:p>
    <w:p>
      <w:r>
        <w:t>Un délai est fixé par le maire dans l'arrêté; à son terme les travaux doivent être exécutés.</w:t>
      </w:r>
    </w:p>
    <w:p>
      <w:r>
        <w:t>Le juge administratif peut, sur le litige qui a fait l'objet de l'expertise, ordonner les mesures à réaliser et le délai de leur exécution. Il peut également autoriser le maire à procéder d'office, aux frais du propriétaire, aux travaux non exécutés dans les délais.</w:t>
      </w:r>
    </w:p>
    <w:p>
      <w:r>
        <w:t>Prescription d'un arrêté</w:t>
      </w:r>
    </w:p>
    <w:p>
      <w:r>
        <w:t>Le maire a la possibilité de prescrire par arrêté la remise en état ou le remplacement d'équipements communs.</w:t>
      </w:r>
    </w:p>
    <w:p>
      <w:r>
        <w:t>Notification de l'arrêté constatant la carence</w:t>
      </w:r>
    </w:p>
    <w:p>
      <w:r>
        <w:t>Si le maire décide de prescrire la remise en état ou le remplacement, il doit notifier l'arrêté aux propriétaires et aux titulaires de droits réels immobiliers sur les locaux tels qu'ils figurent au fichier immobilier de la conservation des hypothèques. A défaut de connaître l'identité ou l'adresse du propriétaire ou des copropriétaires de l'immeuble, la notification est valablement effectuée par double affichage : à la mairie de la commune (ou à Paris, Lyon et Marseille, à la mairie de l'arrondissement où se situe l'immeuble) et sur la façade de l'immeuble concerné. Lorsque les mesures portent sur les parties communes de l'immeuble en copropriété, la notification est valablement adressée au syndicat des copropriétaires. Dans le cas des immeubles qui sont la propriété de sociétés civiles donnant droit ou non à l'attribution ou à la jouissance en propriété des locaux, la notification est faite auprès du gérant de la société tel qu'il figure au registre du commerce où la société est immatriculée.</w:t>
      </w:r>
    </w:p>
    <w:p>
      <w:r>
        <w:t>Réalisation d'une expertise en cas de contestation par le propriétaire</w:t>
      </w:r>
    </w:p>
    <w:p>
      <w:r>
        <w:t>Le propriétaire qui conteste les motifs ainsi que les mesures prescrites dans l'arrêté municipal a la possibilité de demander une expertise contradictoire. Il en informe le maire par lettre recommandée avec demande d'avis de réception.</w:t>
      </w:r>
    </w:p>
    <w:p>
      <w:r>
        <w:t>L'expert intervient au jour fixé par l'arrêté. Il constate l'état des équipements et établit un rapport.</w:t>
      </w:r>
    </w:p>
    <w:p>
      <w:r>
        <w:t>Le maire transmet immédiatement au tribunal administratif son arrêté et le ou les rapports des experts. Dans les huit jours qui suivent le dépôt de ces documents au greffe et si un désaccord persiste entre les parties ou les experts, le tribunal désigne un homme de l'art pour procéder à une nouvelle expertise.</w:t>
      </w:r>
    </w:p>
    <w:p>
      <w:r>
        <w:t>En l'absence de désignation d'un expert par les propriétaires, le tribunal administratif peut ordonner les vérifications qu'il juge nécessaires.</w:t>
      </w:r>
    </w:p>
    <w:p>
      <w:r>
        <w:t>Si à l'expiration du délai imparti par l'arrêté, les mesures prescrites ne sont pas réalisées et si le propriétaire n'a pas fait appel à un expert, il est procédé à une expertise effectuée par un technicien désigné par le maire.</w:t>
      </w:r>
    </w:p>
    <w:p>
      <w:r>
        <w:t>L'intervention du juge administratif</w:t>
      </w:r>
    </w:p>
    <w:p>
      <w:r>
        <w:t>L'arrêté ne revêt un caractère exécutoire qu'après que le juge administratif ait statué. Le juge administratif peut, sur le litige qui a fait l'objet de l'expertise, ordonner les mesures à réaliser et le délai de leur exécution. Il peut également autoriser le maire à procéder d'office, aux frais du propriétaire, aux travaux non exécutés dans les délais.</w:t>
      </w:r>
    </w:p>
    <w:p>
      <w:pPr>
        <w:pStyle w:val="Heading2"/>
      </w:pPr>
      <w:r>
        <w:t>Mesures provisoires en cas d'urgence ou de menace grave ou imminente</w:t>
      </w:r>
    </w:p>
    <w:p>
      <w:r>
        <w:t>Le maire peut prononcer des mesures d'urgence à caractère provisoire si les équipements communs sont dans un état tel qu'ils pourraient constituer une menace grave ou imminente. Après avoir informé les propriétaires, le maire saisit le juge d'instance qui désigne un expert chargé d'examiner l'état des équipements dans un délai de 24 heures suivant sa désignation. Si celui-ci confirme la réalité de la menace grave et imminente résultant de l'état des équipements, le maire peut ordonner les mesures provisoires nécessaires à garantir la sécurité des occupants et si nécessaire, l'évacuation de l'immeuble. Dans le cas où les mesures provisoires ne sont pas exécutées, le maire peut les faire exécuter d'office, aux frais des propriétaires et des titulaires de droits réels immobiliers. Toutefois si le maire souhaite ensuite ordonner des travaux définitifs, il doit utiliser la procédure de droit commun conformément à l'article L. 129-2.</w:t>
      </w:r>
    </w:p>
    <w:p>
      <w:pPr>
        <w:pStyle w:val="Heading2"/>
      </w:pPr>
      <w:r>
        <w:t>Recouvrement des frais pour travaux exécutés d'office</w:t>
      </w:r>
    </w:p>
    <w:p>
      <w:r>
        <w:t>Les frais afférents à l'exécution d'office des mesures prescrites sont avancés par la commune et recouvrés comme en matière d'impôts directs : les sommes sont recouvrées par le comptable public, en vertu d'un état rendu exécutoire par le maire.</w:t>
      </w:r>
    </w:p>
    <w:p>
      <w:pPr>
        <w:pStyle w:val="Heading2"/>
      </w:pPr>
      <w:r>
        <w:t>Dispositions particulières applicables à Paris</w:t>
      </w:r>
    </w:p>
    <w:p>
      <w:r>
        <w:t>A Paris, les compétences en matière de police administrative sont partagées entre le maire de Paris et le préfet de police. Pour tenir compte de ces spécificités de répartition, les compétences attribuées par les articles L. 129-1 à L. 129-4 du CCH sont exercées à Paris, par le préfet de police.</w:t>
      </w:r>
    </w:p>
    <w:p>
      <w:pPr>
        <w:pStyle w:val="Heading2"/>
      </w:pPr>
      <w:r>
        <w:t>Note comparative : procédure de péril (CCH : art. L. 511-1 et s.) / Procédure sécurité et protection des immeubles (art. L. 129-1 et s.) (document réalisé par la DGUHC)</w:t>
      </w:r>
    </w:p>
    <w:p>
      <w:r>
        <w:t>Points communs</w:t>
      </w:r>
    </w:p>
    <w:p>
      <w:r>
        <w:t>La prescription de travaux par le maire;</w:t>
      </w:r>
    </w:p>
    <w:p>
      <w:r>
        <w:t>la possibilité de contester l'expertise;</w:t>
      </w:r>
    </w:p>
    <w:p>
      <w:r>
        <w:t>l'existence d'une procédure urgence;</w:t>
      </w:r>
    </w:p>
    <w:p>
      <w:r>
        <w:t>les modalités de recouvrement des frais en cas d'exécution d'office.</w:t>
      </w:r>
    </w:p>
    <w:p>
      <w:r>
        <w:t>Différences</w:t>
      </w:r>
    </w:p>
    <w:p>
      <w:r>
        <w:t>Péril</w:t>
      </w:r>
    </w:p>
    <w:p>
      <w:r>
        <w:t>Sécurité</w:t>
      </w:r>
    </w:p>
    <w:p>
      <w:r>
        <w:t>Champ d'application</w:t>
      </w:r>
    </w:p>
    <w:p>
      <w:r>
        <w:t>murs, bâtiments ou édifices quelconques lorsqu'ils menacent ruine le danger vient de l'édifice lui-même, qui n'offre pas les garanties de solidité nécessaires au maintien de la sécurité publique</w:t>
      </w:r>
    </w:p>
    <w:p>
      <w:r>
        <w:t>murs, bâtiments ou édifices quelconques lorsqu'ils menacent ruine</w:t>
      </w:r>
    </w:p>
    <w:p>
      <w:r>
        <w:t>le danger vient de l'édifice lui-même, qui n'offre pas les garanties de solidité nécessaires au maintien de la sécurité publique</w:t>
      </w:r>
    </w:p>
    <w:p>
      <w:r>
        <w:t>immeubles collectifs d'habitation désordres provenant des équipements, dispositifs de sécurité et accès indépendant des structures des bâtiments</w:t>
      </w:r>
    </w:p>
    <w:p>
      <w:r>
        <w:t>immeubles collectifs d'habitation</w:t>
      </w:r>
    </w:p>
    <w:p>
      <w:r>
        <w:t>désordres provenant des équipements, dispositifs de sécurité et accès indépendant des structures des bâtiments</w:t>
      </w:r>
    </w:p>
    <w:p>
      <w:r>
        <w:t>Finalités</w:t>
      </w:r>
    </w:p>
    <w:p>
      <w:r>
        <w:t>sauvegarde de la sécurié publique : passants, voisins, occupants des lieux ou personnes qui pourraient y pénétrer</w:t>
      </w:r>
    </w:p>
    <w:p>
      <w:r>
        <w:t>sécurité des occupants (risques d'incendie, panique,...) fonctionnement normal des installations collectives existant dans le bâtiment</w:t>
      </w:r>
    </w:p>
    <w:p>
      <w:r>
        <w:t>sécurité des occupants (risques d'incendie, panique,...)</w:t>
      </w:r>
    </w:p>
    <w:p>
      <w:r>
        <w:t>fonctionnement normal des installations collectives existant dans le bâtiment</w:t>
      </w:r>
    </w:p>
    <w:p>
      <w:r>
        <w:t>Modalités d'exercice du pouvoir de police spéciale</w:t>
      </w:r>
    </w:p>
    <w:p>
      <w:r>
        <w:t>prescrire la réparation ou la démolition interdire d'habiter ou d'utiliser les lieux faire évacuer l'immeuble</w:t>
      </w:r>
    </w:p>
    <w:p>
      <w:r>
        <w:t>prescrire la réparation ou la démolition</w:t>
      </w:r>
    </w:p>
    <w:p>
      <w:r>
        <w:t>interdire d'habiter ou d'utiliser les lieux</w:t>
      </w:r>
    </w:p>
    <w:p>
      <w:r>
        <w:t>faire évacuer l'immeuble</w:t>
      </w:r>
    </w:p>
    <w:p>
      <w:r>
        <w:t>prescrire la remise en état des équipements défectueux</w:t>
      </w:r>
    </w:p>
    <w:p>
      <w:r>
        <w:t>Conséquences (liées à l'exercice du pouvoir de police spéciale)</w:t>
      </w:r>
    </w:p>
    <w:p>
      <w:r>
        <w:t>exécution des mesures prescrites sinon possibilité d'exécution d'office possibilité pour la personne chargée d'éxécuter les travaux de s'en libérer par un bail à réhabilitation ou un bail emphythéotique,... suspension des loyers le propriétaire doit assurer l'hébergement ou le relogement sanctions pénales</w:t>
      </w:r>
    </w:p>
    <w:p>
      <w:r>
        <w:t>exécution des mesures prescrites sinon possibilité d'exécution d'office</w:t>
      </w:r>
    </w:p>
    <w:p>
      <w:r>
        <w:t>possibilité pour la personne chargée d'éxécuter les travaux de s'en libérer par un bail à réhabilitation ou un bail emphythéotique,...</w:t>
      </w:r>
    </w:p>
    <w:p>
      <w:r>
        <w:t>suspension des loyers</w:t>
      </w:r>
    </w:p>
    <w:p>
      <w:r>
        <w:t>le propriétaire doit assurer l'hébergement ou le relogement</w:t>
      </w:r>
    </w:p>
    <w:p>
      <w:r>
        <w:t>sanctions pénales</w:t>
      </w:r>
    </w:p>
    <w:p>
      <w:r>
        <w:t>exécution des mesures prescrites sinon exécution d'office par le maire</w:t>
      </w:r>
    </w:p>
    <w:p>
      <w:pPr>
        <w:pStyle w:val="Heading1"/>
      </w:pPr>
      <w:r>
        <w:t>Financement / APL</w:t>
      </w:r>
    </w:p>
    <w:p>
      <w:r>
        <w:rPr>
          <w:i/>
        </w:rPr>
        <w:t>https://www.anil.org/documentation-experte/analyses-juridiques-jurisprudence/analyses-juridiques/analyses-juridiques-2005/financement-/-apl/</w:t>
      </w:r>
    </w:p>
    <w:p>
      <w:r>
        <w:t>Financement de l’accession et des travaux (Aides personnelles) décret du 27.5.05 : JO du 29.5.05 N° 23/05</w:t>
      </w:r>
    </w:p>
    <w:p>
      <w:r>
        <w:t>Le décret définit les conditions dans lesquelles le versement du rappel d'aide personnalisée au logement (APL) peut être obtenu dans le parc social, pour la période allant de la résiliation du bail à la conclusion du protocole (cf HA spécial Cohésion sociale - janvier 2005). Il prévoit en outre un assouplissement des conditions de versement de l' APL en cas d'impayés de loyer, avant résiliation du bail et quel que soit le bailleur, ainsi que le changement de nom de la SDAPL.</w:t>
      </w:r>
    </w:p>
    <w:p>
      <w:r>
        <w:t>NB : Les dispositions relatives au versement du rappel d' APL ainsi que celles assouplissant les conditions de son versement en cas d'impayés seront reprises pour l'allocation logement (AL) dans un prochain texte.</w:t>
      </w:r>
    </w:p>
    <w:p>
      <w:pPr>
        <w:pStyle w:val="Heading2"/>
      </w:pPr>
      <w:r>
        <w:t>La SDAPL devient la CDAPL</w:t>
      </w:r>
    </w:p>
    <w:p>
      <w:r>
        <w:t>La Section Départementale des Aides Publiques au Logement, ancienne section du conseil départemental de l'habitat (remplacé par le comité régional de l'habitat par la loi libertés et responsabilités locales) est renommée Commission Départementale des Aides Publiques au Logement (CDPAL).</w:t>
      </w:r>
    </w:p>
    <w:p>
      <w:pPr>
        <w:pStyle w:val="Heading2"/>
      </w:pPr>
      <w:r>
        <w:t>L'assouplissement des conditions de versement de l' APL en cas d'impayés de loyer</w:t>
      </w:r>
    </w:p>
    <w:p>
      <w:r>
        <w:t>Jusqu'à présent, en cas d'impayé de loyer, le maintien de l' APL était subordonné à la mise en place d'un plan d'apurement et au respect de celui-ci, le cas échéant après sollicitation d'un dispositif d'aide tel que le FSL. Dorénavant, sauf cas de mauvaise foi avérée, même en cas de difficultés dans la mise en œuvre ou l'exécution du plan d'apurement, la CDAPL peut décider du maintien de l' APL dès lors que le locataire s'acquitte du paiement du loyer courant. Dans les cas de mauvaise foi avérée, lorsque la commission suspend le versement de l' APL pour non-respect du plan d'apurement, elle est habilitée à décider le remboursement par le bénéficiaire de l'aide versée postérieurement à l'interruption de l'exécution du plan.</w:t>
      </w:r>
    </w:p>
    <w:p>
      <w:r>
        <w:t>En cas de procédure de surendettement : auparavant, les textes prévoyaient de façon générale que lorsqu'un " dispositif d'aide " était saisi préalablement ou parallèlement à la SDAPL, celle-ci maintenait l'aide et suspendait l'examen du dossier pendant le délai nécessaire à l'élaboration d'un plan d'apurement de la dette dans le cadre du dispositif. La saisine de la commission de surendettement était bien visée par cette disposition, mais pour dissiper les doutes qui pouvaient encore subsister, des dispositions expresses sur le dispositif de traitement de surendettement sont ajoutées. Désormais, le texte indique que lorsque le débiteur a saisi la commission de surendettement, le versement de l' APL est maintenu pendant les 6 mois nécessaires à la commission pour décider de l'orientation du dossier et qu'à réception du plan de redressement élaboré devant la commission, le versement de l' APL est maintenu sous réserve de la reprise du paiement du loyer ou de l'échéance d'emprunt et du respect des conditions prévues par la commission de surendettement.</w:t>
      </w:r>
    </w:p>
    <w:p>
      <w:pPr>
        <w:pStyle w:val="Heading2"/>
      </w:pPr>
      <w:r>
        <w:t>Les conditions de versement du rappel d' APL pour la période comprise entre la résiliation du bail et la conclusion du protocole (cf HA spécial Cohésion sociale - janvier 2005)</w:t>
      </w:r>
    </w:p>
    <w:p>
      <w:r>
        <w:t>Depuis la loi de programmation sociale (loi du 18.1.05), dans le parc social, l'occupant dont le bail a été résilié pour impayés de loyers peut se voir proposer par le bailleur la conclusion d'un protocole lui permettant de percevoir l' APL alors que son bail a été résilié et à terme prétendre à la conclusion d'un nouveau bail. En outre, l'occupant peut obtenir le versement d'un rappel d' APL pour la période comprise entre la résiliation du bail et la conclusion du protocole; le décret du 27.5.05 précise les conditions dans lesquelles est effectué le versement du rappel d' APL.</w:t>
      </w:r>
    </w:p>
    <w:p>
      <w:r>
        <w:t>Après avoir approuvé le plan d'apurement, condition nécessaire au bénéfice de l'aide, la CDAPL fixe les modalités du versement du rappel de l'aide pendant la période comprise entre l'interruption du versement de l'aide et la signature du protocole. Le versement du rappel d'aide peut s'effectuer soit en une seule fois si le montant du rappel ou de la dette sont peu élevés, soit par versements semestriels échelonnés sur la durée du plan d'apurement et sous réserve de sa bonne exécution. Dans ce cas, le premier versement est effectué trois mois après la reprise du paiement par l'occupant des échéances prévues par le protocole.</w:t>
      </w:r>
    </w:p>
    <w:p>
      <w:r>
        <w:t>Si l'occupant ne respecte pas les conditions du protocole, le bailleur doit en informer la CDAPL qui suspend le versement du rappel. Sauf en cas de mauvaise foi avérée, la CDAPL maintient l' APL pendant 6 mois au maximum, délai au cours duquel un nouveau plan d'apurement doit être négocié entre l'occupant et le bailleur (ce plan fait l'objet d'un avenant au protocole, la durée totale du protocole ne pouvant excéder 5 ans). A défaut, l'aide est suspendue.</w:t>
      </w:r>
    </w:p>
    <w:p>
      <w:r>
        <w:t>Les dispositions concernant les conditions de versement du rappel d' APL sont applicables aux locataires de l'établissement public de gestion immobilière du Nord-Pas-de-Calais (EPINORPA) et aux locataires des logements appartenant à des organismes concourant aux objectifs de la politique d'aide au logement visés à l'article L. 365-1 du CCH (logements appartenant à des organismes sans but lucratif ou des unions d'économie sociale).</w:t>
      </w:r>
    </w:p>
    <w:p>
      <w:pPr>
        <w:pStyle w:val="Heading1"/>
      </w:pPr>
      <w:r>
        <w:t>Loi de cohésion sociale et actions en récupération de charges et de loyers payés indûment avant l'entrée en vigueur de la loi</w:t>
      </w:r>
    </w:p>
    <w:p>
      <w:r>
        <w:rPr>
          <w:i/>
        </w:rPr>
        <w:t>https://www.anil.org/documentation-experte/analyses-juridiques-jurisprudence/analyses-juridiques/analyses-juridiques-2005/loi-de-cohesion-sociale-et-actions-en-recuperation-de-charges-et-de-loyers-payes-indument-avant-lentree-en-vigueur-de-la-loi/</w:t>
      </w:r>
    </w:p>
    <w:p>
      <w:r>
        <w:t>N° 2005-31</w:t>
      </w:r>
    </w:p>
    <w:p>
      <w:r>
        <w:t>Loi du 18.1.05 : art. 113 / Code civil : art. 2277</w:t>
      </w:r>
    </w:p>
    <w:p>
      <w:r>
        <w:t>La loi de cohésion sociale limite à cinq ans les actions en récupération de charges et de loyers : comment appliquer cette disposition à des charges et loyers payés indûment avant l'entrée en vigueur de la loi ?</w:t>
      </w:r>
    </w:p>
    <w:p>
      <w:r>
        <w:t>Avant l'entrée en vigueur de la loi de cohésion sociale, la prescription des loyers et des charges dues au bailleur étaient de cinq ans (Code civil : art. 2277), passé ce délai le bailleur ne pouvait plus obtenir le paiement des sommes qui lui étaient dues.</w:t>
      </w:r>
    </w:p>
    <w:p>
      <w:r>
        <w:t>Le locataire (sauf en loi de 1948 et HLM où l'action était limitée à trois ans) bénéficiait d'une action intitulée répétition de l'indu, ouverte pendant 30 ans (Code civil : art. 2262) pendant lesquels il pouvait se faire rembourser les sommes qu'il avait payées en trop.</w:t>
      </w:r>
    </w:p>
    <w:p>
      <w:r>
        <w:t>Désormais le locataire et le bailleur sont soumis au même régime (Code civil : art. 2277) : ils ont 5 ans pour obtenir le remboursement des sommes qui leurs sont dues depuis l'entrée en vigueur de la loi du 18.1.05 : JO du 19.1.05.</w:t>
      </w:r>
    </w:p>
    <w:p>
      <w:r>
        <w:t>Les exceptions concernant la loi de 1948 et le régime HLM demeurent.</w:t>
      </w:r>
    </w:p>
    <w:p>
      <w:r>
        <w:t>Concernant le bailleur la durée de 5 ans pour se faire rembourser les sommes dues avant l'entrée en vigueur de la loi, soit le 20.1.05, est inchangée.</w:t>
      </w:r>
    </w:p>
    <w:p>
      <w:r>
        <w:t>En revanche concernant la répétition de l'indu, un locataire pouvait, avant le 20.1.05 réclamer à son propriétaire tous les loyers ou charges injustifiés depuis 1975; il avait par ailleurs jusqu'en 2034 pour réclamer les sommes indues au titre de l'année 2004.</w:t>
      </w:r>
    </w:p>
    <w:p>
      <w:r>
        <w:t>Le sort des sommes dues antérieurement à l'entrée en vigueur de la loi est réglé selon les principes généraux d'application de la loi dans le temps.</w:t>
      </w:r>
    </w:p>
    <w:p>
      <w:r>
        <w:t>Conformément à l'article 2 du Code civil, la loi ne peut rétroagir, elle ne peut donc pas effacer les droits à action en répétition existants (Cass. Civ. II : 13.11.63). En revanche elle est d'application immédiate, elle doit donc s'appliquer aux actions non encore prescrites (Cass. Civ. III. : 10.6.71), sans pour autant prolonger la prescription de droit commun de l'article 2262 antérieurement applicable (Cass. Civ. I : 28.11.73).</w:t>
      </w:r>
    </w:p>
    <w:p>
      <w:r>
        <w:t>De ces règles de droit transitoire il résulte donc que :</w:t>
      </w:r>
    </w:p>
    <w:p>
      <w:r>
        <w:t>les actions concernant des créances antérieures au 19 Janvier 1975 restent prescrites;</w:t>
      </w:r>
    </w:p>
    <w:p>
      <w:r>
        <w:t>celles concernant des créances nées du 19.1.75 au 19.1.80 continuent à se prescrire dans les 30 ans de la naissance de la créance.</w:t>
      </w:r>
    </w:p>
    <w:p>
      <w:r>
        <w:t>Ainsi des charges réglées le 12.3.78 seront prescrites le 12.3.08 de la même manière, des loyers indus payés en avril 1975 sont prescrits depuis avril 2005. En effet la durée résiduelle de ces actions étant inférieure à la nouvelle durée de prescription de 5 ans, elle s'applique normalement;</w:t>
      </w:r>
    </w:p>
    <w:p>
      <w:r>
        <w:t>les actions concernant des créances nées entre du 20.1.80 au 20.1.05 se prescrivent par cinq ans, soit au 20.1.10.</w:t>
      </w:r>
    </w:p>
    <w:p>
      <w:r>
        <w:t>Ici la durée résiduelle des actions est supérieure à 5 ans, nouvelle durée de prescription, elle est donc ramenée à 5 ans.</w:t>
      </w:r>
    </w:p>
    <w:p>
      <w:r>
        <w:t>Les créances nées entre le 20.1.80 et le 20.1.05 sont les seules créances en cours à la date d'entrée en vigueur des nouvelles dispositions, réellement affectées par celles-ci.</w:t>
      </w:r>
    </w:p>
    <w:p>
      <w:pPr>
        <w:pStyle w:val="Heading1"/>
      </w:pPr>
      <w:r>
        <w:t>Financement / AL / APL / ALT</w:t>
      </w:r>
    </w:p>
    <w:p>
      <w:r>
        <w:rPr>
          <w:i/>
        </w:rPr>
        <w:t>https://www.anil.org/documentation-experte/analyses-juridiques-jurisprudence/analyses-juridiques/analyses-juridiques-2005/financement-/-al-/-apl-/-alt/</w:t>
      </w:r>
    </w:p>
    <w:p>
      <w:r>
        <w:t>Financement de l’accession et des travaux (Aides personnelles) ordonnance du 8.6.05 / art. 1 à 13 : JO du 9.6.05 N° 26/05</w:t>
      </w:r>
    </w:p>
    <w:p>
      <w:r>
        <w:t>La loi du 9.12.04 de simplification du droit avait prévu que des mesures de simplification et d'harmonisation de la réglementation des aides personnelles au logement et d'amélioration de leur gestion seraient prises par ordonnance. Les deux mesures principales sont l'extension du champ d'application du versement en tiers payant automatique de l'allocation logement (AL) et l'annonce du changement de date de révision du barème de l'aide personnalisée au logement (APL). Par ailleurs, les deux fonds finançant l' AL et l' APL sont fusionnés et la règle de la prescription biennale est étendue à l'allocation logement temporaire (ALT).</w:t>
      </w:r>
    </w:p>
    <w:p>
      <w:r>
        <w:t>NB : Deux autres dispositions ne font que légaliser des mesures déjà prévues par circulaires et appliquées par les CAF :</w:t>
      </w:r>
    </w:p>
    <w:p>
      <w:r>
        <w:t>le principe selon lequel, en AL, l'action en répétition de l'indu peut être engagée, en cas de tiers payant, auprès du locataire ou de l'emprunteur,</w:t>
      </w:r>
    </w:p>
    <w:p>
      <w:r>
        <w:t>le principe selon lequel l' AL est due à compter du premier jour du mois civil suivant celui au cours duquel les conditions d'ouverture du droit sont réunies.</w:t>
      </w:r>
    </w:p>
    <w:p>
      <w:pPr>
        <w:pStyle w:val="Heading2"/>
      </w:pPr>
      <w:r>
        <w:t>Extension du champ d'application du tiers payant en AL</w:t>
      </w:r>
    </w:p>
    <w:p>
      <w:r>
        <w:t>En AL, le versement en tiers payant automatique est étendu et s'applique désormais pour tous les bailleurs sociaux et assimilés. Jusqu'à présent, seuls les bailleurs sociaux au sens strict (OPAC, OPHLM, SAHLM, SACI, SA, coopérative de production HLM, fondation HLM) et les SEM des DOM étaient concernés. Entrent donc dans le champ d'application du tiers payant automatique les SEM, l'entreprise minière et chimique et les sociétés à participation majoritaire de celle-ci, les sociétés à participation majoritaire des charbonnages de France, l'établissement public de gestion immobilière du Nord-Pas-de-Calais et les sociétés à participation majoritaire de cet établissement, les organismes sans but lucratif pratiquant la gestion immobilière de logements destinés aux personnes défavorisées et les CROUS.</w:t>
      </w:r>
    </w:p>
    <w:p>
      <w:pPr>
        <w:pStyle w:val="Heading2"/>
      </w:pPr>
      <w:r>
        <w:t>Date de révision du barème (APL)</w:t>
      </w:r>
    </w:p>
    <w:p>
      <w:r>
        <w:t>La date à laquelle le barème de l'aide personnalisée au logement est révisé, jusque là fixée au premier juillet est modifiée. Le principe d'une actualisation annuelle est maintenu mais un décret fixera la nouvelle date de révision.</w:t>
      </w:r>
    </w:p>
    <w:p>
      <w:r>
        <w:t>Rappel : pour l' AL, aucun texte ne prévoit l'actualisation du barème mais en pratique, elle est effectuée selon les mêmes conditions qu'en APL.</w:t>
      </w:r>
    </w:p>
    <w:p>
      <w:pPr>
        <w:pStyle w:val="Heading2"/>
      </w:pPr>
      <w:r>
        <w:t>Fusion des fonds</w:t>
      </w:r>
    </w:p>
    <w:p>
      <w:r>
        <w:t>Les deux fonds distincts destinés jusque là à assurer pour l'un le financement de l' AL (fonds national d'aide au logement) et pour l'autre le financement de l' APL (fonds national de l'habitation) sont fusionnés en un seul fonds : le fonds national d'aide au logement.</w:t>
      </w:r>
    </w:p>
    <w:p>
      <w:pPr>
        <w:pStyle w:val="Heading2"/>
      </w:pPr>
      <w:r>
        <w:t>ALT</w:t>
      </w:r>
    </w:p>
    <w:p>
      <w:r>
        <w:t>La règle de la prescription biennale applicable en AL et APL est étendue à l'ALT.</w:t>
      </w:r>
    </w:p>
    <w:p>
      <w:pPr>
        <w:pStyle w:val="Heading1"/>
      </w:pPr>
      <w:r>
        <w:t>Entrée en vigueur des lois et décrets</w:t>
      </w:r>
    </w:p>
    <w:p>
      <w:r>
        <w:rPr>
          <w:i/>
        </w:rPr>
        <w:t>https://www.anil.org/documentation-experte/analyses-juridiques-jurisprudence/analyses-juridiques/analyses-juridiques-2005/entree-en-vigueur-des-lois-et-decrets/</w:t>
      </w:r>
    </w:p>
    <w:p>
      <w:r>
        <w:t>Droit et procédure (Droit) N° 56/02</w:t>
      </w:r>
    </w:p>
    <w:p>
      <w:pPr>
        <w:pStyle w:val="Heading2"/>
      </w:pPr>
      <w:r>
        <w:t>Comment déterminer la date d'entrée en vigueur d'une loi ou d'un décret à compter du 1er juin 2004 ?</w:t>
      </w:r>
    </w:p>
    <w:p>
      <w:r>
        <w:t>Si le législateur ou le gouvernement prévoit expressément dans le corps du texte une date d'entrée en vigueur, le texte entre en vigueur à la date prévue.</w:t>
      </w:r>
    </w:p>
    <w:p>
      <w:r>
        <w:t>Si rien n'est prévu dans le texte lui-même, la date d'entrée en vigueur est déterminée en application de l'ordonnance du 20 février 2004 (et non plus en application du décret du 5 novembre 1870). La loi ou le décret entre en vigueur le lendemain de sa publication sur tout le territoire français. Toutefois, les dispositions dont l'exécution nécessite des mesures d'application ne seront applicables qu'au moment de l'entrée en vigueur des mesures d'application.</w:t>
      </w:r>
    </w:p>
    <w:p>
      <w:r>
        <w:t>Texte officiel : Ordonnance du 20.2.04 / JO du 21.2.04</w:t>
      </w:r>
    </w:p>
    <w:p>
      <w:pPr>
        <w:pStyle w:val="Heading1"/>
      </w:pPr>
      <w:r>
        <w:t>PAS DOM</w:t>
      </w:r>
    </w:p>
    <w:p>
      <w:r>
        <w:rPr>
          <w:i/>
        </w:rPr>
        <w:t>https://www.anil.org/documentation-experte/analyses-juridiques-jurisprudence/analyses-juridiques/analyses-juridiques-2005/pas-dom/</w:t>
      </w:r>
    </w:p>
    <w:p>
      <w:r>
        <w:t>Financement de l’accession et des travaux (Prêts réglementés) arrêté du 14.4.05 : JO du 28.4.05 N° 19/05</w:t>
      </w:r>
    </w:p>
    <w:p>
      <w:pPr>
        <w:pStyle w:val="Heading2"/>
      </w:pPr>
      <w:r>
        <w:t>Appréciation des ressources</w:t>
      </w:r>
    </w:p>
    <w:p>
      <w:r>
        <w:t>Pour le respect des plafonds de ressources PAS DOM (qui restent des plafonds spécifiques), l'appréciation des conditions de ressources s'effectue désormais selon les mêmes modalités que pour l'octroi du nouveau prêt à taux zéro.</w:t>
      </w:r>
    </w:p>
    <w:p>
      <w:r>
        <w:t>Sont désormais comparés aux plafonds de ressources spécifiques au PAS DOM, les revenus fiscaux de référence de l'emprunteur et des autres personnes destinées à occuper le logement et la comparaison se fait selon la date d'émission de l'offre avec les revenus de l'année n-2 ou n-1. Les revenus fiscaux de référence de l'année n-2 sont pris en compte pour les offres de prêt émises entre le 1er janvier et le 31 mars d'une année n tandis que les revenus fiscaux de référence de l'année n-1 sont pris en compte pour les offres de prêt émises entre le 1er avril et le 31 décembre d'une année n.</w:t>
      </w:r>
    </w:p>
    <w:p>
      <w:pPr>
        <w:pStyle w:val="Heading1"/>
      </w:pPr>
      <w:r>
        <w:t>Aides au logement</w:t>
      </w:r>
    </w:p>
    <w:p>
      <w:r>
        <w:rPr>
          <w:i/>
        </w:rPr>
        <w:t>https://www.anil.org/documentation-experte/analyses-juridiques-jurisprudence/analyses-juridiques/analyses-juridiques-2005/aides-au-logement/</w:t>
      </w:r>
    </w:p>
    <w:p>
      <w:r>
        <w:t>Collectivités locales Politique du logement N° 10/05</w:t>
      </w:r>
    </w:p>
    <w:p>
      <w:pPr>
        <w:pStyle w:val="Heading2"/>
      </w:pPr>
      <w:r>
        <w:t>Aides directes au logement des collectivités territoriales à compter du 1er janvier 2005</w:t>
      </w:r>
    </w:p>
    <w:p>
      <w:r>
        <w:t>Le texte relatif aux aides directes des collectivités territoriales entre en vigueur le 1er janvier 2005 (CCH : art. L. 312-2-1 / loi du 13.8.04 : art. 61 VIII).</w:t>
      </w:r>
    </w:p>
    <w:p>
      <w:r>
        <w:t>Il a pour bout de légaliser les aides accordées dans le domaine du logement, par les collectivités locales et les établissements de coopération intercommunale, et d'encadrer leur condition d'octroi en posant des principes auxquels elles doivent répondre à compter du 1er janvier 2005.</w:t>
      </w:r>
    </w:p>
    <w:p>
      <w:r>
        <w:t>Ces aides peuvent être accordées, comme le précise le texte, en complément ou indépendamment des aides de l'Etat, pour :</w:t>
      </w:r>
    </w:p>
    <w:p>
      <w:r>
        <w:t>la réalisation de logements locatifs sociaux;</w:t>
      </w:r>
    </w:p>
    <w:p>
      <w:r>
        <w:t>la réhabilitation ou la démolition de logements locatifs, de places d'hébergement;</w:t>
      </w:r>
    </w:p>
    <w:p>
      <w:r>
        <w:t>les opérations de rénovation urbaine incluant notamment la gestion urbaine et les interventions sur les copropriétés dégradées.</w:t>
      </w:r>
    </w:p>
    <w:p>
      <w:r>
        <w:t>Pour ces interventions, les aides sont accordées aux propriétaires bailleurs ou aux organismes maîtres d'ouvrage, sans condition de ressources.</w:t>
      </w:r>
    </w:p>
    <w:p>
      <w:r>
        <w:t>Ces aides peuvent également être accordées, mais uniquement sous conditions de ressources, pour :</w:t>
      </w:r>
    </w:p>
    <w:p>
      <w:r>
        <w:t>les propriétaires occupants en vue de l'amélioration de l'habitat;</w:t>
      </w:r>
    </w:p>
    <w:p>
      <w:r>
        <w:t>les accédants à la propriété;</w:t>
      </w:r>
    </w:p>
    <w:p>
      <w:r>
        <w:t>en complément des aides personnelles au logement (APL, allocation logement).</w:t>
      </w:r>
    </w:p>
    <w:p>
      <w:r>
        <w:t>L'article L. 312-2-1 ne renvoie pas à un texte réglementaire pour la fixation des conditions de ressources. En conséquence, il appartient à chaque collectivité de déterminer les plafonds applicables en cohérence avec la politique qu'elle conduit en matière de logement.</w:t>
      </w:r>
    </w:p>
    <w:p>
      <w:r>
        <w:t>Le législateur précise enfin que les collectivités territoriales peuvent conclure avec l' ANAH (Agence Nationale pour l'Amélioration de l'Habitat) des conventions, par lesquelles, elles lui confient, par délégation, (en leur nom et pour leur compte) la gestion (contrôle des conditions d'éligibilité et décision d'attribution des aides) des aides destinées aux propriétaires bailleurs et occupants.</w:t>
      </w:r>
    </w:p>
    <w:p>
      <w:r>
        <w:t>Sous réserve de l'interprétation du juge administratif, les domaines dans lesquels les aides peuvent être accordées semblent avoir un caractère limitatif, tout en étant définis de façon assez large pour permettre l'intervention des collectivités locales et des établissements de coopération intercommunale.</w:t>
      </w:r>
    </w:p>
    <w:p>
      <w:r>
        <w:t>Observons enfin que le législateur ne précise pas quelle forme doivent prendre ces aides. Il appartient en conséquence à la collectivité de définir, s'il s'agit de subvention, d'avance, de prêt à taux réduit, ainsi que les modalités de leur attribution.</w:t>
      </w:r>
    </w:p>
    <w:p>
      <w:r>
        <w:t>Exemples non limitatifs : aide au ravalement, aide à l'installation de chauffe-eau solaire, aide pour les accédants à la propriété à revenus modestes, aide à la réhabilitation de système d'assainissement individuel, aide pour l'adaptation du logement à des personnes à mobilité réduite….</w:t>
      </w:r>
    </w:p>
    <w:p>
      <w:r>
        <w:t>Textes officiels / Extraits du Code de la construction et de l'habitation (partie législative)</w:t>
      </w:r>
    </w:p>
    <w:p>
      <w:r>
        <w:t>Article L. 301-2 (loi SRU du 13.12.00 : art. 140 I)</w:t>
      </w:r>
    </w:p>
    <w:p>
      <w:r>
        <w:t>La politique d'aide au logement comprend notamment :</w:t>
      </w:r>
    </w:p>
    <w:p>
      <w:r>
        <w:t>1º Des aides publiques à l'investissement en faveur du logement locatif, à la construction neuve de logements, à l'acquisition avec amélioration de logements existants et aux opérations de restructuration urbaine. Les aides sont majorées lorsque les logements servent à l'intégration de personnes rencontrant des difficultés sociales particulières; 2º Des aides publiques, accordées sous condition de ressources, aux personnes accédant à la propriété de leur logement, sous la forme d'avances remboursables sans intérêt et de prêts d'accession sociale à taux réduit; 3º Des aides publiques à l'investissement pour les travaux d'amélioration des logements existants réalisés par les propriétaires bailleurs, dans le parc locatif social et dans le parc privé, ainsi que par les propriétaires occupants sous condition de ressources; 4º Des aides publiques à l'investissement pour les logements locatifs privés soumis en contrepartie à des conditions de loyer encadré et destinés à des personnes sous condition de ressources; 5º Des aides personnelles au logement, dont l'aide personnalisée instituée au chapitre Ier du titre V du présent livre, qui sont versées aux locataires ou aux propriétaires accédants, sous condition de ressources.</w:t>
      </w:r>
    </w:p>
    <w:p>
      <w:r>
        <w:t>Article L. 312-2-1 (inséré par loi SRU du 13.8.04 : art. 61 VIII en vigueur le 1.1.05)</w:t>
      </w:r>
    </w:p>
    <w:p>
      <w:r>
        <w:t>En complément ou indépendamment des aides de l'Etat, les collectivités territoriales et les établissements publics de coopération intercommunale peuvent apporter des aides destinées à la réalisation de logements locatifs sociaux, à la réhabilitation ou à la démolition de logements locatifs ainsi que de places d'hébergement, ainsi qu'aux opérations de rénovation urbaine incluant notamment la gestion urbaine et les interventions sur les copropriétés dégradées. Ils peuvent également apporter, sous condition de ressources, des aides aux propriétaires occupants pour l'amélioration de l'habitat et aux personnes accédant à la propriété ainsi que des compléments aux aides mentionnées au 5º de l'article L. 301-2. Ils peuvent, à cet effet, conclure des conventions avec l'Agence nationale pour l'amélioration de l'habitat, par lesquelles ils lui confient, en leur nom et pour leur compte, la gestion des aides destinées aux propriétaires bailleurs et occupants.</w:t>
      </w:r>
    </w:p>
    <w:p>
      <w:r>
        <w:t>Question-réponse réalisée avec le concours de l'ADIL du Morbihan.</w:t>
      </w:r>
    </w:p>
    <w:p>
      <w:pPr>
        <w:pStyle w:val="Heading1"/>
      </w:pPr>
      <w:r>
        <w:t>APL / AL / Enfant à charge / Résidence alternée</w:t>
      </w:r>
    </w:p>
    <w:p>
      <w:r>
        <w:rPr>
          <w:i/>
        </w:rPr>
        <w:t>https://www.anil.org/documentation-experte/analyses-juridiques-jurisprudence/analyses-juridiques/analyses-juridiques-2005/apl/al-/-enfant-a-charge-/-residence-alternee/</w:t>
      </w:r>
    </w:p>
    <w:p>
      <w:r>
        <w:t>Financement de l’accession et des travaux (Aides personnelles) N° 02/05</w:t>
      </w:r>
    </w:p>
    <w:p>
      <w:pPr>
        <w:pStyle w:val="Heading2"/>
      </w:pPr>
      <w:r>
        <w:t>Lorsque les membres d'un couple sont séparés (de fait, de droit, suite à un divorce ou à une cessation de vie commune dans le cas de concubins) et que l'enfant réside alternativement chez l'un et chez l'autre, lequel des deux parents doit être considéré comme ayant l'enfant à charge pour le bénéfice des aides au logement ?</w:t>
      </w:r>
    </w:p>
    <w:p>
      <w:r>
        <w:t>Pour le bénéfice de l'aide au logement, est considéré comme " personne à charge " un enfant à charge au sens des prestations familiales. Le droit aux prestations familiales ne pouvant être reconnu qu'à une seule personne, dans le cas de parents séparés, le droit aux prestations est accordé au parent auprès duquel l'enfant vit en permanence. En cas de résidence alternée, aucun texte réglementaire ne précise les modalités d'attribution des prestations : ce sont en principe les parents qui choisissent d'un commun accord celui d'entre eux qui bénéficiera des prestations; les parents peuvent d'ailleurs désigner l'autre parent que celui désigné dans le jugement, si jugement il y a. Lorsque les parents sont en désaccord, la CNAF précise dans une circulaire les solutions à envisager.</w:t>
      </w:r>
    </w:p>
    <w:p>
      <w:r>
        <w:t>1er cas : il existe un jugement, et il désigne un bénéficiaire des prestations :</w:t>
      </w:r>
    </w:p>
    <w:p>
      <w:r>
        <w:t>Cette désignation peut être valablement opposée aux parents.</w:t>
      </w:r>
    </w:p>
    <w:p>
      <w:r>
        <w:t>2ème cas : il n'y a pas de jugement ou celui-ci ne désigne pas le bénéficiaire des prestations :</w:t>
      </w:r>
    </w:p>
    <w:p>
      <w:r>
        <w:t>Dans un premier temps, une médiation familiale peut être envisagée.</w:t>
      </w:r>
    </w:p>
    <w:p>
      <w:r>
        <w:t>Si aucune médiation n'est envisageable, l'affaire doit être soumise à la Commission des recours amiables. Soit elle rend une décision, soit elle refuse de statuer faute de légitimité à intervenir dans un conflit privé.</w:t>
      </w:r>
    </w:p>
    <w:p>
      <w:r>
        <w:t>Dans les deux cas, la décision de la CRA pourra être contestée devant le Tribunal des affaires de la sécurité sociale.</w:t>
      </w:r>
    </w:p>
    <w:p>
      <w:r>
        <w:t>En tout état de cause, la contestation d'un parent n'est pas un motif suffisant justifiant la suspension ou la non ouverture de droit au profit de l'autre. Les prestations doivent être normalement versées au demandeur tant que le litige n'est pas tranché.</w:t>
      </w:r>
    </w:p>
    <w:p>
      <w:r>
        <w:t>Source : circulaire CNAF du 28.04.04</w:t>
      </w:r>
    </w:p>
    <w:p>
      <w:pPr>
        <w:pStyle w:val="Heading1"/>
      </w:pPr>
      <w:r>
        <w:t>FSL / Assurance habitation</w:t>
      </w:r>
    </w:p>
    <w:p>
      <w:r>
        <w:rPr>
          <w:i/>
        </w:rPr>
        <w:t>https://www.anil.org/documentation-experte/analyses-juridiques-jurisprudence/analyses-juridiques/analyses-juridiques-2005/fsl-/-assurance-habitation/</w:t>
      </w:r>
    </w:p>
    <w:p>
      <w:r>
        <w:t>Rép. Min. JO AN du 1.3.05</w:t>
      </w:r>
    </w:p>
    <w:p>
      <w:r>
        <w:t>Le locataire doit souscrire une assurance " risques locatifs " lors de l'entrée dans les lieux et en justifier chaque année, à la demande du bailleur au moyen d'une attestation établie par l'assureur.</w:t>
      </w:r>
    </w:p>
    <w:p>
      <w:r>
        <w:t>Le défaut d'assurance peut, vu l'importance des sinistres, porter atteinte au patrimoine bâti des bailleurs, de manière durable.</w:t>
      </w:r>
    </w:p>
    <w:p>
      <w:r>
        <w:t>La loi les autorise à demander la résiliation du bail et par mise en jeu de la clause résolutoire : à défaut de justifier de l'assurance, le bail est automatiquement résilié au terme d'un délai d'un mois suivant commandement d'huissier de justice resté infructueux.</w:t>
      </w:r>
    </w:p>
    <w:p>
      <w:r>
        <w:t>Lorsque le défaut d'assurance est la conséquence de difficultés financières, le fonds de solidarité logement (FSL) peut désormais accorder des aides financières aux locataires qui se trouvent dans l'impossibilité d'assumer leurs obligations relatives au paiement des frais d'assurance locative (loi du 13.8.04 : art. 65). Il s'agit d'une avancée importante car les FSL ne pouvaient jusqu'à présent accorder des prêts ou des subventions qu'en vue des dépenses occasionnées par l'entrée dans le logement.</w:t>
      </w:r>
    </w:p>
    <w:p>
      <w:pPr>
        <w:pStyle w:val="Heading1"/>
      </w:pPr>
      <w:r>
        <w:t>Gros équipements: taux de TVA et crédit d'impôt</w:t>
      </w:r>
    </w:p>
    <w:p>
      <w:r>
        <w:rPr>
          <w:i/>
        </w:rPr>
        <w:t>https://www.anil.org/documentation-experte/analyses-juridiques-jurisprudence/analyses-juridiques/analyses-juridiques-2005/gros-equipements-taux-de-tva-et-credit-dimpot/</w:t>
      </w:r>
    </w:p>
    <w:p>
      <w:r>
        <w:t>Fiscalite (TVA et droits d’enregistrements) N° 01/05</w:t>
      </w:r>
    </w:p>
    <w:p>
      <w:r>
        <w:t>La loi de finances pour 2005 a profondément modifié le dispositif de crédit d'impôt afférent à l'habitation principale des contribuables soumis à l'impôt sur le revenu (cf. QR loi de finances). A l'occasion de la réécriture de ce dispositif, il a été décidé de rompre le lien qui existait avec le taux réduit de TVA applicable aux secteurs à forte intensité de main-d'oeuvre. Depuis l'origine, les règles communautaires interdisaient que, lors de travaux de rénovation ou de réparation, les matériaux qui représentent une part importante de la valeur du service fourni bénéficient du taux réduit de TVA. C'est dans le but de compenser l'exclusion de ces " gros équipements " du champ d'application de la TVA à taux réduit, qu'avait été créé le crédit d'impôt pour les dépenses de gros équipements affectés à l'habitation principale (CGI : art. 200 quater ali.1). Ce lien entre les deux dispositifs apparaissait expressément puisque le texte relatif au taux réduit de TVA (CGI : art. 279-O bis) prévoyait que celui-ci s'appliquait aux travaux d'amélioration, de transformation, d'aménagement et d'entretien portant sur des locaux à usage d'habitation, achevés depuis plus de deux ans, " à l'exception de la part correspondant à la fourniture de gros équipements mentionnés au premier alinéa de l'article 200 quater ou à la fourniture d'équipements ménagers ou mobiliers ".</w:t>
      </w:r>
    </w:p>
    <w:p>
      <w:r>
        <w:t>Le champ d'application actuel du crédit d'impôt s'est considérablement élargi et répond à des motivations différentes; c'est pourquoi il a été décidé de rendre juridiquement autonome les deux dispositifs (loi du 30.12.04 : JO du 31.12.04 : art. 90. 2°) Désormais, l'article 279-0 bis dispose le taux réduit de TVA s'applique aux travaux d'amélioration, de transformation, d'aménagement et d'entretien portant sur des locaux à usage d'habitation, achevés depuis plus de deux ans, " à l'exception de la part correspondant à la fourniture d'équipements ménagers ou mobiliers ou à l'acquisition de gros équipements fournis dans le cadre de travaux d'installation ou de remplacement du système de chauffage, des ascenseurs ou de l'installation de sanitaire dont la liste est fixée par arrêté du ministre chargé du budget ". Cet arrêté (arrêté du 30.12.04 : JO du 31.12.04) précise que sont soumis au taux normal :</w:t>
      </w:r>
    </w:p>
    <w:p>
      <w:r>
        <w:t>les équipements collectifs suivants, situés dans un immeuble comportant plusieurs locaux : chaudière utilisée comme mode de chauffage ou de production d'eau chaude, cuve à fioul, citerne à gaz et pompe à chaleur;</w:t>
      </w:r>
    </w:p>
    <w:p>
      <w:r>
        <w:t>les ascenseurs;</w:t>
      </w:r>
    </w:p>
    <w:p>
      <w:r>
        <w:t>les cabines hammam ou sauna prête à poser, au titre des installations sanitaires.</w:t>
      </w:r>
    </w:p>
    <w:p>
      <w:r>
        <w:t>Malgré ces modifications rédactionnelles, le champ d'application du taux réduit de TVA reste inchangé par rapport à 2004.</w:t>
      </w:r>
    </w:p>
    <w:p>
      <w:r>
        <w:t>En revanche, certains gros équipements qui bénéficiaient du crédit d'impôt, parce que exclus par leur nature du champ de la TVA à taux réduit, se voit désormais écartés du nouveau crédit d'impôt. C'est notamment le cas :</w:t>
      </w:r>
    </w:p>
    <w:p>
      <w:r>
        <w:t>des ascenseurs autres que ceux possédant un contrôle avec variation de fréquence;</w:t>
      </w:r>
    </w:p>
    <w:p>
      <w:r>
        <w:t>certains gros appareils de chauffage ne répondant pas aux performances techniques fixées par arrêté (à paraître) nécessaire au bénéfice du crédit d'impôt;</w:t>
      </w:r>
    </w:p>
    <w:p>
      <w:r>
        <w:t>les cabines hammam ou sauna.</w:t>
      </w:r>
    </w:p>
    <w:p>
      <w:pPr>
        <w:pStyle w:val="Heading1"/>
      </w:pPr>
      <w:r>
        <w:t>Epargne logement</w:t>
      </w:r>
    </w:p>
    <w:p>
      <w:r>
        <w:rPr>
          <w:i/>
        </w:rPr>
        <w:t>https://www.anil.org/documentation-experte/analyses-juridiques-jurisprudence/analyses-juridiques/analyses-juridiques-2005/epargne-logement/</w:t>
      </w:r>
    </w:p>
    <w:p>
      <w:r>
        <w:t>N° 2005-52 / A jour au 19 décembre 2005</w:t>
      </w:r>
    </w:p>
    <w:p>
      <w:pPr>
        <w:pStyle w:val="Heading2"/>
      </w:pPr>
      <w:r>
        <w:t>Modalités des conditions d'assujettissement des intérêts aux contributions sociales (CSG, CRDS, prélèvement social de 2 %, contribution de solidarité pour l'autonomie)</w:t>
      </w:r>
    </w:p>
    <w:p>
      <w:r>
        <w:t>La loi du 19 décembre 2005 de financement de la sécurité sociale pour 2006 (JO du 20.12.05) modifie à compter du 1.1.06 les conditions d'assujettissement aux contributions sociales des intérêts des plans d'épargne logement (article 10 / Code de la Sécurité sociale : art. L. 136-7). Jusqu'à maintenant, les intérêts et la prime d'Etat des plans épargne logement étaient, en tant que revenus de placement, soumis aux 4 contributions sociales : CSG, CRDS, prélèvement social de 2 %, contribution de solidarité pour l'autonomie (au taux global de 11 % pour l'année 2005). Le fait générateur de l'assujettissement des intérêts et de la prime d'épargne était le dénouement du contrat, celui-ci correspondant, soit au retrait des fonds, soit à la résiliation du PEL. Les sommes dues au titre des contributions sociales étaient prélevées par l'établissement de crédit.</w:t>
      </w:r>
    </w:p>
    <w:p>
      <w:r>
        <w:t>Désormais, le dispositif d'assujettissement des intérêts est un peu plus complexe; le taux d'imposition n'étant pas changé.</w:t>
      </w:r>
    </w:p>
    <w:p>
      <w:r>
        <w:t>L' assujettissement des intérêts aux contributions sociales est fixé aux dates ou évènements suivants:</w:t>
      </w:r>
    </w:p>
    <w:p>
      <w:r>
        <w:t>Au 1.1.06 pour les PEL de plus de dix ans et pour les PEL ouverts avant le 1.4.92 dont le terme est échu avant le 1.1.06.</w:t>
      </w:r>
    </w:p>
    <w:p>
      <w:r>
        <w:t>Les diverses contributions ayant été créées à des dates différentes et le taux de la CSG ayant été modifié à plusieurs reprises, les intérêts accumulés seront soumis au titre des prélèvements à des taux différents selon les périodes concernées. Pour mémoire, avant le 1.4.92, les contrats pouvaient être indéfinis et faire l'objet d'avenants de prorogation. Depuis cette date, les PEL ont une durée contractuelle minimum (4 ans) et une durée maximum (10 ans).</w:t>
      </w:r>
    </w:p>
    <w:p>
      <w:r>
        <w:t>Au moment du dénouement du plan épargne logement dès lors que celui-ci intervient antérieurement au dixième anniversaire du contrat ou antérieurement à la date d'échéance du contrat pour les plans ouverts avant le 1.4.92.</w:t>
      </w:r>
    </w:p>
    <w:p>
      <w:r>
        <w:t>Au dixième anniversaire du plan, ou pour les plans ouverts avant le 1.4.92 à leur date d'échéance.</w:t>
      </w:r>
    </w:p>
    <w:p>
      <w:r>
        <w:t>Passé ce délai de 10 ans ou passée la date d'échéance pour les plans ouverts avant le 1.4.92, le fait générateur de l'assujettissement des intérêts (dans la mesure où les fonds ne sont pas retirés) est l'inscription en compte des intérêts (soit le 31 décembre de chaque année).</w:t>
      </w:r>
    </w:p>
    <w:p>
      <w:r>
        <w:t>Comme dans le dispositif précédent, les contributions sociales sont prélevées par l'établissement payeur puis versées au Trésor.</w:t>
      </w:r>
    </w:p>
    <w:p>
      <w:r>
        <w:t>La prime d'épargne est assujettie à ces contributions lors de son versement.</w:t>
      </w:r>
    </w:p>
    <w:p>
      <w:r>
        <w:t>Les intérêts et la prime d'épargne des CEL ne sont pas concernés par ce nouveau dispositif.</w:t>
      </w:r>
    </w:p>
    <w:p>
      <w:r>
        <w:t>Lire l'analyse juridique n° 2011-05 sur la réforme des plans d’épargne-logement ouverts à compter du 1er mars 2011</w:t>
      </w:r>
    </w:p>
    <w:p>
      <w:pPr>
        <w:pStyle w:val="Heading1"/>
      </w:pPr>
      <w:r>
        <w:t>Location meublée</w:t>
      </w:r>
    </w:p>
    <w:p>
      <w:r>
        <w:rPr>
          <w:i/>
        </w:rPr>
        <w:t>https://www.anil.org/publications/documentation-experte/analyses-juridiques-jurisprudence/analyses-juridiques/archives-des-analyses-juridiques/location-meublee/</w:t>
      </w:r>
    </w:p>
    <w:p>
      <w:r>
        <w:t>Location (Location meublée) N° 13/05</w:t>
      </w:r>
    </w:p>
    <w:p>
      <w:r>
        <w:t>Le régime relatif aux locations meublées, instauré par la loi du 29.7.98 et inséré dans le CCH, a été élargi à tous les bailleurs en meublé, sous certaines conditions, par la loi de cohésion sociale (cf. HA cohésion sociale / art. L. 632-1 et suivants / loi du 18.1.05 : art. 115). Il suscite deux premières questions : Comment apprécier la notion de résidence principale ? Comment appliquer ces nouvelles dispositions dans le temps ?</w:t>
      </w:r>
    </w:p>
    <w:p>
      <w:pPr>
        <w:pStyle w:val="Heading2"/>
      </w:pPr>
      <w:r>
        <w:t>Définition de la notion de résidence principale</w:t>
      </w:r>
    </w:p>
    <w:p>
      <w:r>
        <w:t>Seules les locations meublées occupées à titre de résidence principale sont concernées par le régime de l'article L. 631-1 et suivants. Cette exigence était déjà mentionnée dans le régime introduit par la loi du 29.7.98, et la notion a été largement commentée à l'occasion de la loi du 6.7.89. L'analyse de cette notion apparaît avec plus d'acuité aujourd'hui en raison de la durée souvent très brève des contrats de location meublée.</w:t>
      </w:r>
    </w:p>
    <w:p>
      <w:r>
        <w:t>Ebauche de définition</w:t>
      </w:r>
    </w:p>
    <w:p>
      <w:r>
        <w:t>La notion d'habitation principale apparaît comme une notion de pur fait, laissée à la libre appréciation des juges du fond. La jurisprudence permet cependant de dégager un certain nombre d'indices utilisés régulièrement par les juridictions.</w:t>
      </w:r>
    </w:p>
    <w:p>
      <w:r>
        <w:t>Aucun de ces indices n'est à lui seul décisif et il convient plutôt d'utiliser la technique " du faisceau d'indices " afin de déterminer si on se trouve devant une " résidence principale ". Ces indices sont :</w:t>
      </w:r>
    </w:p>
    <w:p>
      <w:r>
        <w:t>la durée effective d'occupation du local;</w:t>
      </w:r>
    </w:p>
    <w:p>
      <w:r>
        <w:t>les attaches familiales, c'est-à-dire, la recherche du lieu de résidence de la famille;</w:t>
      </w:r>
    </w:p>
    <w:p>
      <w:r>
        <w:t>le lieu d'exercice de la profession;</w:t>
      </w:r>
    </w:p>
    <w:p>
      <w:r>
        <w:t>le lieu de paiement de l'impôt sur le revenu, le lieu pour lequel le contribuable demande des abattements ou avantages fiscaux au titre de sa résidence principale permet d'affiner l'analyse;</w:t>
      </w:r>
    </w:p>
    <w:p>
      <w:r>
        <w:t>le lieu d'inscription sur les listes électorales.</w:t>
      </w:r>
    </w:p>
    <w:p>
      <w:r>
        <w:t>Au final, la notion d'habitation principale peut être résumée comme le lieu d'installation complète et permanente de l'individu. Pour autant, la notion de permanence n'est pas synonyme de définitive et on peut imaginer que, sur une même année, une même personne puisse disposer de plusieurs habitations principales successives. Selon la doctrine administrative, l'habitation principale doit s'entendre du logement où les contribuables résident habituellement et effectivement avec leur famille et où se situe le centre de leurs intérêts professionnels et matériels (RM Robert, JO, Sénat du 2 juin 1983, p. 807).</w:t>
      </w:r>
    </w:p>
    <w:p>
      <w:r>
        <w:t>Ces considérations d'ordre général permettent d'entrevoir quelle qualification donner à certaines situations délicates auxquelles sont confrontées les ADIL.</w:t>
      </w:r>
    </w:p>
    <w:p>
      <w:r>
        <w:t>Application aux étudiants</w:t>
      </w:r>
    </w:p>
    <w:p>
      <w:r>
        <w:t>Concernant les étudiants, il nous semble que la solution, ainsi que la motivation, avancée par la réponse ministérielle, en date du 30.11.04, relative à l'article L. 632-1 du CCH dans son ancienne rédaction, peut être reprise. Celle-ci énonce que doit être qualifié d'habitation principale " un logement habité par le locataire de manière effective et permanente, correspondant au siège essentiel de ses activités personnelles et le cas échéant professionnelles, ce qui est le cas pour un étudiant même s'il est par ailleurs rattaché au foyer fiscal de ses parents ". Par ailleurs, dans une récente réponse ministérielle (JO Sénat du 28 avril 2005), le ministre du logement précise que le nouveau régime des meublés issu de la loi de cohésion sociale " s'applique bien à tous les étudiants locataires d'un logement meublé pendant l'année universitaire, quel que soit le nombre de logements loués par le bailleur. Dans une telle situation, le logement meublé est, en effet, considéré comme la résidence principale de l'étudiant " Le ministre ajoute qu' afin de prendre mieux en compte la situation particulière des étudiants, il sera proposé dans le projet de loi " Habitat pour tous ", " d'abaisser de douze mois à neuf mois, soit une durée correspondant à celle de l'année universitaire, la durée minimale des baux conclus avec des étudiants par les propriétaires de logements meublés ".</w:t>
      </w:r>
    </w:p>
    <w:p>
      <w:r>
        <w:t>Application aux travailleurs saisonniers</w:t>
      </w:r>
    </w:p>
    <w:p>
      <w:r>
        <w:t>Concernant les travailleurs saisonniers, 2 hypothèses doivent être distinguées :</w:t>
      </w:r>
    </w:p>
    <w:p>
      <w:r>
        <w:t>le travailleur saisonnier conserve un logement dans une commune différente de celle de son futur lieu de travail et il y conserve sa domiciliation fiscale, l'essentiel de ses biens et de ses attaches autres que professionnels. Dans ce cas, le contrat de bail conclu avec le bailleur ne devrait être soumis au régime de l'article 632-1 du CCH, sa résidence principale se situant dans son logement d'origine;</w:t>
      </w:r>
    </w:p>
    <w:p>
      <w:r>
        <w:t>le travailleur saisonnier passe d'un logement à un autre au gré des saisons. Dans ce cas, il n'existe pas une pluralité d'habitation principale mais une véritable succession de résidences principales et à l'occasion de chaque saison, le travailleur saisonnier devrait bénéficier de la protection instaurée par l'article L. 632-1 du CCH. A chaque saison, le logement loué fait l'objet d'une installation complète et permanente, et même si elle n'est pas définitive, il n'en reste pas mois qu'elle constitue la résidence principale du preneur pendant toute la durée de la location.</w:t>
      </w:r>
    </w:p>
    <w:p>
      <w:r>
        <w:t>Application aux personnes ne parvenant pas à accéder à un logement en raison de difficultés financières</w:t>
      </w:r>
    </w:p>
    <w:p>
      <w:r>
        <w:t>Une ADIL nous a fait part d'une situation particulière qui concerne des personnes, vivant dans des zones touristiques, en proie à des difficultés financières qui ne trouvent à se loger dans des logements loués en meublé que durant les périodes de basse saison et qui se voient contraintes de déménager dès l'arrivée des beaux jours. Dans cette situation, les locataires ont vocation à résider habituellement et effectivement avec leur famille dans le logement et leurs intérêts professionnels et matériels se situent dans la région. Aussi, ceux-ci devraient bénéficier d'un contrat écrit d'une durée minimale d'un an.</w:t>
      </w:r>
    </w:p>
    <w:p>
      <w:r>
        <w:t>Sur un plan pratique, il paraît important que le bailleur et le preneur s'entendent précisément sur la destination qu'entend donner ce dernier aux locaux loués (résidence principale ou secondaire). Dans un souci de protection, le propriétaire est en droit d'exiger que le bail stipule que le preneur ne pourra en aucun cas installer sa résidence principale dans les locaux loués. Cette clause ne sera valable que pour autant qu'au jour de la conclusion du bail les conditions de qualification de résidence principale n'étaient pas réunies. En cas de fausse déclaration, le preneur pourra, preuves à l'appui, demander aux tribunaux de requalifier son contrat afin de lui permettre de bénéficier de la protection instaurée par l'article L. 632-1 et suivants.</w:t>
      </w:r>
    </w:p>
    <w:p>
      <w:pPr>
        <w:pStyle w:val="Heading2"/>
      </w:pPr>
      <w:r>
        <w:t>Application dans le temps des dispositions nouvelles</w:t>
      </w:r>
    </w:p>
    <w:p>
      <w:r>
        <w:t>Principe</w:t>
      </w:r>
    </w:p>
    <w:p>
      <w:r>
        <w:t>La loi ne dispose que pour l'avenir; elle n'a point d'effet rétroactif (Code Civil : art. 2). Aucune disposition n'étant prévue pour traiter la situation des baux en cours, ce nouveau régime ne devrait concerner que les nouvelles locations conclues à compter de l'entrée en vigueur de la loi, soit le 20.1.05 (lendemain de la date de la publication au journal officiel / cf : ordonnance du 20.2.04).</w:t>
      </w:r>
    </w:p>
    <w:p>
      <w:r>
        <w:t>Ainsi, ne seraient pas soumis aux dispositions nouvelles des articles L. 632-1 à 3 et demeureraient assujettis aux dispositions en vigueur lors de la date d'effet de la convention :</w:t>
      </w:r>
    </w:p>
    <w:p>
      <w:r>
        <w:t>les baux en cours dont la durée contractuelle n'était pas expirée au moment de l'entrée en vigueur de la loi de cohésion sociale, soit le 20 janvier 2005;</w:t>
      </w:r>
    </w:p>
    <w:p>
      <w:r>
        <w:t>les baux verbaux qui se poursuivent vers un terme indéterminé jusqu'à leur dénonciation.</w:t>
      </w:r>
    </w:p>
    <w:p>
      <w:r>
        <w:t>C'est en ce sens que la Cour de cassation s'est prononcée en matière de baux professionnels sur l'application des dispositions de l'article 57 A de la loi du 23.12.86 aux situations juridiques en cours. L'article 57 A ne leur est pas applicable (Cass. Civ. III : 5.10.94; Cass. Civ. III 5.7.95; Cass. Civ. III : 11.6.97).</w:t>
      </w:r>
    </w:p>
    <w:p>
      <w:r>
        <w:t>Application de la loi nouvelle au bail tacitement reconduit ou renouvelé</w:t>
      </w:r>
    </w:p>
    <w:p>
      <w:r>
        <w:t>La tacite reconduction ne constitue pas la continuation du bail initial. Elle s'analyse, en jurisprudence, comme un nouveau contrat. Les stipulations contractuelles et les règles du Code civil applicables lors de l'entrée dans les lieux au contrat initial ne s'y appliqueraient pas, le contrat reconduit serait soumis au régime juridique des meublés (CCH : art. L. 632-1 à 3). Ainsi, le locataire occupant à titre de résidence principale un local meublé dont le bail a été tacitement reconduit à compter du 20 janvier 2005, bénéficierait d'un contrat d'un an, établi par écrit et serait en droit de donner congé à tout moment avec un préavis d'un mois. Cette même analyse devrait s'appliquer aux contrats renouvelés.</w:t>
      </w:r>
    </w:p>
    <w:p>
      <w:r>
        <w:t>C'est en ce sens, que s'est prononcée la Cour de cassation dans une décision rendue en matière de baux professionnels (Cass. Civ. :10.7.98).</w:t>
      </w:r>
    </w:p>
    <w:p>
      <w:pPr>
        <w:pStyle w:val="Heading1"/>
      </w:pPr>
      <w:r>
        <w:t>Réglementation des piscines privées</w:t>
      </w:r>
    </w:p>
    <w:p>
      <w:r>
        <w:rPr>
          <w:i/>
        </w:rPr>
        <w:t>https://www.anil.org/documentation-experte/analyses-juridiques-jurisprudence/analyses-juridiques/analyses-juridiques-2004/reglementation-des-piscines-privees/</w:t>
      </w:r>
    </w:p>
    <w:p>
      <w:r>
        <w:t>Qualité de l’habitat (Equipements) N°02/04</w:t>
      </w:r>
    </w:p>
    <w:p>
      <w:r>
        <w:t>Avec la publication du décret du 31 décembre 2003, la loi du 3 janvier 2003 relative à la sécurité des piscines entre en application. Un décret du 7.6.04 (JO du 8.6.04) vient modifier en partie cette réglementation.</w:t>
      </w:r>
    </w:p>
    <w:p>
      <w:r>
        <w:t>Elle prévoit qu'à compter du 1er janvier 2004, " les piscines enterrées non closes privatives à usage individuel ou collectif doivent être pourvues d'un dispositif de sécurité normalisé visant à prévenir le risque de noyade ".</w:t>
      </w:r>
    </w:p>
    <w:p>
      <w:r>
        <w:t>Sont donc concernées les piscines privées de plein air, totalement ou partiellement enterrées : piscines familiales ou réservées à des résidents, piscines des centres et clubs de vacances, des hôtels, des gîtes ruraux, campings, etc… Ne sont pas concernés les établissements de natation régis par la loi du 24 mai 1951 qui font l'objet d'une surveillance par un maître sauveteur, ni les piscines posées sur le sol, gonflables ou démontables, ni les piscines situées dans un bâtiment.</w:t>
      </w:r>
    </w:p>
    <w:p>
      <w:pPr>
        <w:pStyle w:val="Heading2"/>
      </w:pPr>
      <w:r>
        <w:t>Cas des piscines construites ou installées à partir du 1er janvier 2004</w:t>
      </w:r>
    </w:p>
    <w:p>
      <w:r>
        <w:t>Elles doivent être pourvues au plus tard à la mise en eau, ou si les travaux de mise en place nécessitent une mise en eau préalable, au plus tard à l'achèvement des travaux de la piscine d'un dispositif de sécurité visant à prévenir les risques de noyade.</w:t>
      </w:r>
    </w:p>
    <w:p>
      <w:r>
        <w:t>Ce dispositif est constitué soit par une barrière de protection ou une couverture, ou un abri ou une alarme (décret du 7.6.04 : art. 1er / CCH : art. R. 128.2 II modifié) répondant aux exigences de sécurité suivants :</w:t>
      </w:r>
    </w:p>
    <w:p>
      <w:r>
        <w:t>es barrières de protection doivent être réalisées, construites ou installées de manière à empêcher le passage d'enfants de moins de 5 ans sans l'aide d'un adulte, à résister aux actions d'un enfant de moins de 5 ans, notamment en ce qui concerne le système de verrouillage de l'accès, et à ne pas provoquer de blessure</w:t>
      </w:r>
    </w:p>
    <w:p>
      <w:r>
        <w:t>les couvertures doivent être réalisées, construites ou installées de façon à empêcher l'immersion involontaire d'enfants de moins de 5 ans, à résister au franchissement d'une personne adulte et à ne pas provoquer de blessure</w:t>
      </w:r>
    </w:p>
    <w:p>
      <w:r>
        <w:t>les abris doivent être réalisés, construits ou installés de manière à ne pas provoquer de blessure et être tel que, lorsqu'il est fermé, le bassin de la piscine est inaccessible aux enfants de moins de 5 ans</w:t>
      </w:r>
    </w:p>
    <w:p>
      <w:r>
        <w:t>les alarmes doivent être réalisées, construites ou installées de manière que toutes les commandes d'activation et de désactivation ne doivent pas pouvoir être utilisés par un enfant de moins de 5 ans. Les systèmes de détection doivent pouvoir détecter tout franchissement par un enfant de moins de 5 ans et déclencher un dispositif d'alerte constitué d'une sirène. Ils ne doivent pas de déclencher d'une manière intempestive</w:t>
      </w:r>
    </w:p>
    <w:p>
      <w:r>
        <w:t>Les dispositifs de sécurité conformes aux normes françaises ou aux normes ou aux spécifications techniques ou aux procédés de fabrication en vigueur dans un Etat membre de la Communauté européenne ou un autre Etat partie à l'accord sur l'Espace économique européen, assurant un niveau de sécurité équivalent sont présumés satisfaire aux exigences de sécurité décrites ci-dessus (décret du 7.6.04 : art. 1er / CCH : art. R. 128.2 III modifié). A l'heure actuelle, 4 normes françaises relatives aux dispositifs de sécurité des piscines ont fait l'objet d'un avis du ministère de l'Economie, des Finances et de l'Industrie (JO du 5.5.03) :</w:t>
      </w:r>
    </w:p>
    <w:p>
      <w:r>
        <w:t>Barrières de protection et moyens d'accès au bassin (norme NF P90-306)</w:t>
      </w:r>
    </w:p>
    <w:p>
      <w:r>
        <w:t>Systèmes d'alarmes (norme NF P90-307);</w:t>
      </w:r>
    </w:p>
    <w:p>
      <w:r>
        <w:t>Couvertures de sécurité et dispositifs d'accrochage (norme NF P90-308)</w:t>
      </w:r>
    </w:p>
    <w:p>
      <w:r>
        <w:t>Abris (structures légères et/ou vérandas) de piscines (norme NF P 90-309).</w:t>
      </w:r>
    </w:p>
    <w:p>
      <w:r>
        <w:t>Ces normes peuvent être achetées auprès de l'AFNOR, Association française de normalisation : www.afnor.fr</w:t>
      </w:r>
    </w:p>
    <w:p>
      <w:r>
        <w:t>Le constructeur ou l'installateur doit fournir au maître d'ouvrage, au plus tard à la date de réception de la piscine, une note technique. Celle-ci doit indiquer les caractéristiques, les conditions de fonctionnement et d'entretien du dispositif de sécurité; elle doit également informer le maître d'ouvrage sur les risques de noyade, sur les mesures générales de prévention à prendre et sur les recommandations attachées à l'utilisation du dispositif de sécurité (CCH : art. R. 128.3).</w:t>
      </w:r>
    </w:p>
    <w:p>
      <w:pPr>
        <w:pStyle w:val="Heading2"/>
      </w:pPr>
      <w:r>
        <w:t>Cas des piscines installées avant le 1er janvier 2004</w:t>
      </w:r>
    </w:p>
    <w:p>
      <w:r>
        <w:t>Les propriétaires devront avoir équipé au plus tard le 31 décembre 2005 leur piscine d'un dispositif de sécurité, sous réserve qu'existe à cette date un dispositif adaptable à leur équipement. En revanche, en cas de location saisonnière de l'habitation, le dispositif de sécurité doit obligatoirement être installé avant le 1er mai 2004 (initialement prévue au 1er janvier 2004, cette mise en conformité a été reportée au 1er mai 2004 par la loi du 2 janvier 2004 relative à l'accueil et la protection de l'enfance).</w:t>
      </w:r>
    </w:p>
    <w:p>
      <w:r>
        <w:t>Les exigences relatives au dispositif de sécurité applicables à ces piscines sont les mêmes que celles applicables aux piscines construites ou installées à partir du 1er janvier 2004 (décret du 7.6.04 : art. 1er / CCH : art. R. 128.2 II et III).</w:t>
      </w:r>
    </w:p>
    <w:p>
      <w:r>
        <w:t>Toutefois, si à la date de publication du décret (soit le 8 juin 2004) un dispositif de sécurité est déjà installé, il est réputé satisfaire aux exigences de sécurité de l'article R. 128.2 II et III du Code de la construction et de l'habitation dès lors que le propriétaire est en possession d'un document fourni par un fabricant, un vendeur ou un installateur de dispositif de sécurité ou un contrôleur technique agréé attestant que le dispositif est conforme aux exigences de sécurité de l'article R. 128.2 II du Code de la construction et de l'habitation.</w:t>
      </w:r>
    </w:p>
    <w:p>
      <w:r>
        <w:t>Le propriétaire a également la possibilité d'attester de la conformité de son dispositif de sécurité sous sa propre responsabilité. L'attestation doit être conforme à un modèle fixé par l'annexe au décret (rectificatif au décret du 7.6.04 paru au JO du 12.6.04).</w:t>
      </w:r>
    </w:p>
    <w:p>
      <w:pPr>
        <w:pStyle w:val="Heading2"/>
      </w:pPr>
      <w:r>
        <w:t>Sanctions pénales</w:t>
      </w:r>
    </w:p>
    <w:p>
      <w:r>
        <w:t>En cas de non respect des dispositions ci-dessus, le contrevenant, personne physique, s'expose à une amende de 45.000 €.</w:t>
      </w:r>
    </w:p>
    <w:p>
      <w:r>
        <w:t>Les personnes morales peuvent être déclarées pénalement responsables (CCH :art. L. 152-12).</w:t>
      </w:r>
    </w:p>
    <w:p>
      <w:r>
        <w:t>Dans ce cas les peines encourues sont notamment :</w:t>
      </w:r>
    </w:p>
    <w:p>
      <w:r>
        <w:t>une amende maximum de 225.000 €,</w:t>
      </w:r>
    </w:p>
    <w:p>
      <w:r>
        <w:t>l' interdiction à titre définitif ou pour une durée de 5 ans d'exercer l'activité professionnelle ou sociale à l'occasion de laquelle l'infraction a été commise.</w:t>
      </w:r>
    </w:p>
    <w:p>
      <w:r>
        <w:t>Textes officiels :</w:t>
      </w:r>
    </w:p>
    <w:p>
      <w:r>
        <w:t>loi du 3 janvier 2003 (JO du 4.1.2003) modifiée par la loi du 2 janvier 2004 (JO du 3.1.2004)</w:t>
      </w:r>
    </w:p>
    <w:p>
      <w:r>
        <w:t>décret du 31 décembre 2003 (JO du 1.1.2004)</w:t>
      </w:r>
    </w:p>
    <w:p>
      <w:r>
        <w:t>avis relatif à l'homologation et à l'annulation de normes (JO du 2.5.2004)</w:t>
      </w:r>
    </w:p>
    <w:p>
      <w:r>
        <w:t>décret du 7 juin 2004 (JO du 8.6.2004)</w:t>
      </w:r>
    </w:p>
    <w:p>
      <w:pPr>
        <w:pStyle w:val="Heading1"/>
      </w:pPr>
      <w:r>
        <w:t>Associations syndicales des propriétaires</w:t>
      </w:r>
    </w:p>
    <w:p>
      <w:r>
        <w:rPr>
          <w:i/>
        </w:rPr>
        <w:t>https://www.anil.org/documentation-experte/analyses-juridiques-jurisprudence/analyses-juridiques/analyses-juridiques-2004/associations-syndicales-des-proprietaires/</w:t>
      </w:r>
    </w:p>
    <w:p>
      <w:r>
        <w:t>Urbanisme (Lotissement) ordonnance du 1.7.04 : JO du 2.7.04 / décret du 3.5.06 : JO du 5.5.06 N° 32/04</w:t>
      </w:r>
    </w:p>
    <w:p>
      <w:r>
        <w:t>Les associations syndicales de propriétaires constituent un régime ancien de regroupement et d'organisation de propriétaires fonciers pour exécuter et entretenir à frais communs certains travaux. Ce statut est plus particulièrement utile pour la gestion d'ouvrages communs à plusieurs copropriétés ou lotissements (espaces verts, etc...). Ce régime était principalement organisé par la loi du 21.6.1865, le décret du 18.12.27, la loi du 5.8.11 et par divers textes particuliers à certaines associations. Ces textes sont abrogés. La loi du 21.6.1865 reste cependant applicable en Polynésie et en Nouvelle Calédonie. L'ordonnance du 1er juillet 2004 modernise le régime juridique des associations syndicales de propriétaires et regroupe des dispositions dispersées. Elle a été ratifiée par la loi de simplification du droit (art.78) et ses dispositions sont applicables à Mayotte et aux îles Wallis et Futuna. Un décret du 3 mai 2006 (JO du 5.5.06) a été pris pour son application.</w:t>
      </w:r>
    </w:p>
    <w:p>
      <w:r>
        <w:t>Dans cette question-réponse sont envisagées les dispositions communes aux associations syndicales de propriétaires (ordonnance : titre I). Les particularités selon la forme de l'association : libre, autorisée ou constituée d'office (ordonnance : titres I, II, III et IV) et la possibilité pour les associations de se regrouper (ordonnance : titre V). Les règles spécifiques aux associations particulières (associations foncières urbaines, associations syndicales rurales etc.) ne sont pas abordées.</w:t>
      </w:r>
    </w:p>
    <w:p>
      <w:r>
        <w:t>Les associations syndicales de propriétaires ont deux ans à compter du 5 mai 2006 (au plus tard le 5 mai 2008) pour mettre leurs statuts en conformité avec les nouvelles règles. Pour les associations syndicales autorisées, les associations syndicales constituées d'office et leurs unions, la mise en conformité des statuts est adoptée selon certaines modalités (décret : art. 102). La conformité sera approuvée par acte préfectoral. A défaut, et après mise en demeure adressée au président de l'association et restée sans effet au bout de trois mois, le préfet procédera d'office aux modifications statutaires nécessaires.</w:t>
      </w:r>
    </w:p>
    <w:p>
      <w:pPr>
        <w:pStyle w:val="Heading2"/>
      </w:pPr>
      <w:r>
        <w:t>Dispositions communes</w:t>
      </w:r>
    </w:p>
    <w:p>
      <w:r>
        <w:t>Objet (ordonnance : art. 1)</w:t>
      </w:r>
    </w:p>
    <w:p>
      <w:r>
        <w:t>Il est général, les trois premières missions étant particulières. Jusqu'ici il avait été procédé à un recensement qui se voulait exhaustif de quatorze matières pouvant faire l'objet d'une association syndicale. Peuvent désormais faire l'objet d'une association syndicale de propriétaires la construction, l'entretien ou la gestion d'ouvrages ou la réalisation de travaux en vue de :</w:t>
      </w:r>
    </w:p>
    <w:p>
      <w:r>
        <w:t>prévenir les risques naturels ou sanitaires, les pollutions et les nuisances;</w:t>
      </w:r>
    </w:p>
    <w:p>
      <w:r>
        <w:t>préserver, restaurer ou exploiter les ressources naturelles; aménager, entretenir les cours d'eau, lacs ou plans d'eau, voies et réseaux divers;</w:t>
      </w:r>
    </w:p>
    <w:p>
      <w:r>
        <w:t>mettre en valeur des propriétés.</w:t>
      </w:r>
    </w:p>
    <w:p>
      <w:r>
        <w:t>Forme (ordonnance : art. 2)</w:t>
      </w:r>
    </w:p>
    <w:p>
      <w:r>
        <w:t>Elles peuvent être :</w:t>
      </w:r>
    </w:p>
    <w:p>
      <w:r>
        <w:t>libres;</w:t>
      </w:r>
    </w:p>
    <w:p>
      <w:r>
        <w:t>autorisées ou;</w:t>
      </w:r>
    </w:p>
    <w:p>
      <w:r>
        <w:t>constituées d'office.</w:t>
      </w:r>
    </w:p>
    <w:p>
      <w:r>
        <w:t>Les associations syndicales libres sont des personnes morales de droit privé. Les deux dernières catégories ainsi que leurs unions sont des établissements publics à caractère administratif (EPA). La collectivité à laquelle ils sont rattachés n'est pas précisée. Les associations syndicales de propriétaires peuvent agir en justice, acquérir, vendre, échanger, transiger, emprunter et hypothéquer à condition d'avoir respecté l'ensemble des formalités de publicité prévues pour leur création (ordonnance : art. 5).</w:t>
      </w:r>
    </w:p>
    <w:p>
      <w:r>
        <w:t>Périmètre et membres (ordonnance : art. 3, 4 et 5)</w:t>
      </w:r>
    </w:p>
    <w:p>
      <w:r>
        <w:t>Les droits et obligations qui dérivent de la constitution d'une association syndicale de propriétaires sont attachés aux immeubles compris dans le périmètre de l'association. Ils les suivent, en quelque main qu'ils passent, jusqu'à la dissolution de l'association ou la réduction (ajout) de son périmètre. La collectivité territoriale, l' EPCI, le syndicat mixte qui possède un immeuble dans le périmètre d'une association syndicale peut adhérer à celle-ci par délibération de son organe délibérant. Pour l'Etat, ce sera par décision préfectorale (décret : art. 1).</w:t>
      </w:r>
    </w:p>
    <w:p>
      <w:r>
        <w:t>L'information des différents intervenants dans le fonctionnement de l'association syndicale tient une place importante. En cas d'usufruit, seul le nu-propriétaire est membre de l'association sauf accord contraire convenu avec l'usufruitier. Celui qui est membre doit informer l'autre des décisions prises par l'association. Lors de la vente d'un bien situé dans le périmètre de l'association, avis de mutation doit être donné à l'association. Elle pourra, le cas échéant, faire opposition afin d'obtenir le paiement des sommes restant dues par l'ancien propriétaire (loi du 10.7.65 : art. 20). Toute mutation doit également être notifiée par le notaire au président de l'association pour qu'il tienne à jour l'état nominatif des propriétaires des immeubles inclus dans le périmètre ainsi que le plan parcellaire. Enfin, information doit être donnée par le propriétaire vendeur au nouveau propriétaire ou à son locataire de cette inclusion et de l'existence d'éventuelles servitudes.</w:t>
      </w:r>
    </w:p>
    <w:p>
      <w:r>
        <w:t>Garantie des créances (ordonnance : art. 6)</w:t>
      </w:r>
    </w:p>
    <w:p>
      <w:r>
        <w:t>Les créances de toute nature d'une association syndicale à l'encontre d'un de ces membres sont garanties par une hypothèque légale sur les immeubles de ce membre compris dans le périmètre de l'association. Les conditions d'inscription et de mainlevée de l'hypothèque sont celles applicables en copropriété (loi du 10.7.65 : art. 19). Ce dispositif est nouveau.</w:t>
      </w:r>
    </w:p>
    <w:p>
      <w:pPr>
        <w:pStyle w:val="Heading2"/>
      </w:pPr>
      <w:r>
        <w:t>Associations syndicales libres</w:t>
      </w:r>
    </w:p>
    <w:p>
      <w:r>
        <w:t>Constitution et statuts (ordonnance : art. 7 et décret : art. 3)</w:t>
      </w:r>
    </w:p>
    <w:p>
      <w:r>
        <w:t>Elles se forment par le consentement unanime, constaté par écrit, des propriétaires intéressés (inchangé). Les statuts de l'association définissent son nom, son objet, son siège et ses règles de fonctionnement. Ils fixent les modalités de sa représentation à l'égard des tiers, de distraction d'un de ses immeubles, de modification de son statut ainsi que de sa dissolution. Ils comportent la liste des immeubles compris dans son périmètre et précisent ses modalités de financement et le mode de recouvrement des cotisations. L'acte de constitution de l'association (accord sur la création) était généralement confondu avec l'établissement des statuts (clauses qui définissent et caractérisent l'association). Les deux sont désormais distingués pour la publicité : il y a la déclaration de l'association et les statuts. Sont annexés aux statuts le plan parcellaire et une déclaration de chaque adhérent spécifiant les désignations cadastrales et la contenance des immeubles pour lesquels il s'engage. Cette déclaration n'est pas requise pour les associations syndicales libres constituées en cas d'équipements communs en lotissement. Copies du plan parcellaire et de la déclaration de chaque adhérent sont jointes à la déclaration de l'association syndicale (décret : art. 3).</w:t>
      </w:r>
    </w:p>
    <w:p>
      <w:r>
        <w:t>Publicité (ordonnance : art. 8 et décret : art. 4 et 5)</w:t>
      </w:r>
    </w:p>
    <w:p>
      <w:r>
        <w:t>Les modalités sont nouvelles. La déclaration de l'association syndicale est faite, par l'un de ses membres, à la préfecture du département ou à la sous-préfecture de l'arrondissement où l'association a prévu d'avoir son siège. Récépissé en est donné dans les cinq jours de la réception du dossier de déclaration contenant toutes les pièces. Le récépissé qui contient l'énumération des pièces annexées, est daté et signé par le préfet. Deux exemplaires des statuts sont joints à la déclaration. Un extrait des statuts contenant la date de la déclaration, le nom, l'objet et le siège de l'association, doit être publié au journal officiel dans le délai d'un mois à compter de la délivrance du récépissé. La déclaration et la publication des modifications apportées aux statuts sont faites dans les mêmes conditions par le président de l'association, dans le délai de trois mois à partir de la date de la délibération approuvant lesdites modifications. Pour la dissolution de l'association, le délai court à compter de la constatation par le président de l'association de la réalisation des conditions de la dissolution telles que prévues par les statuts. Les membres de l'association ne peuvent opposer aux tiers l'omission de ces formalités.</w:t>
      </w:r>
    </w:p>
    <w:p>
      <w:r>
        <w:t>Fonctionnement (ordonnance : art. 9)</w:t>
      </w:r>
    </w:p>
    <w:p>
      <w:r>
        <w:t>L'association syndicale libre est administrée par un syndicat composé de membres élus parmi les propriétaires membres de l'association ou leurs représentants dans les conditions fixées par les statuts. Le syndicat règle par délibérations les affaires de l'association. Aucune règle relative à l'organisation, au fonctionnement aux ressources n'est prévue : liberté est laissée aux rédacteurs des statuts, comme auparavant.</w:t>
      </w:r>
    </w:p>
    <w:p>
      <w:r>
        <w:t>Transformation de l'ASL (ordonnance : art. 10)</w:t>
      </w:r>
    </w:p>
    <w:p>
      <w:r>
        <w:t>Ce dispositif qui existait déjà, permettait à l'administration d'intervenir lorsque des différends entre propriétaires ne parvenaient pas à se régler à l'amiable. Il est réorganisé. Les associations syndicales libres peuvent demander au préfet du département dans le ressort duquel l'association a ou aura son siège (décret : art. 2) à être transformées en associations syndicales autorisées. Cette transformation est possible un an après la réalisation de la publicité des statuts. A l'issue d'une enquête publique sur le projet de statuts intervient une consultation des propriétaires. L'acte autorisant la transformation, votée par l'assemblée des propriétaires, est publié et notifié. La transformation n'entraîne pas la création d'une nouvelle personne morale. Elle intervient à titre gratuit (aucun paiement d'indemnité, droit, taxe, salaire ou honoraire).</w:t>
      </w:r>
    </w:p>
    <w:p>
      <w:r>
        <w:t>Quelle que soit la forme de l'association, quand il est fait état d'une consultation, d'une enquête publique, d'un vote, d'une notification ou d'une publication, chacune de ces opérations a lieu dans les conditions prévues ci-après pour la création d'une association syndicale autorisée (ordonnance : art. 12 à 15).</w:t>
      </w:r>
    </w:p>
    <w:p>
      <w:pPr>
        <w:pStyle w:val="Heading2"/>
      </w:pPr>
      <w:r>
        <w:t>Associations syndicales autorisées</w:t>
      </w:r>
    </w:p>
    <w:p>
      <w:r>
        <w:t>Création (ordonnance : art. 11)</w:t>
      </w:r>
    </w:p>
    <w:p>
      <w:r>
        <w:t>Elle peut être demandée par :</w:t>
      </w:r>
    </w:p>
    <w:p>
      <w:r>
        <w:t>un ou plusieurs propriétaires intéressés;</w:t>
      </w:r>
    </w:p>
    <w:p>
      <w:r>
        <w:t>une collectivité territoriale ou un groupement de collectivités territoriales;</w:t>
      </w:r>
    </w:p>
    <w:p>
      <w:r>
        <w:t>l'autorité administrative.</w:t>
      </w:r>
    </w:p>
    <w:p>
      <w:r>
        <w:t>La demande est adressée au préfet du département dans le ressort duquel l'association a ou aura son siège (décret : art. 2). Elle est accompagnée du projet de statuts dont le contenu est le même que pour les associations syndicales libres (nom, objet, siège, etc.).</w:t>
      </w:r>
    </w:p>
    <w:p>
      <w:r>
        <w:t>Le projet de statuts (décret : art. 7) est soumis à enquête publique par le préfet du département dans le ressort duquel l'association a ou aura son siège. Il y sera procédé dans des conditions particulières si :</w:t>
      </w:r>
    </w:p>
    <w:p>
      <w:r>
        <w:t>les ouvrages ou travaux envisagés sont susceptibles d'affecter l'environnement (Code environnement : art. L. 123-1 à L. 123-16);</w:t>
      </w:r>
    </w:p>
    <w:p>
      <w:r>
        <w:t>les missions de l'association concernent des installations, ouvrages, travaux ou activités ayant des effets sur la ressource en eau (Code environnement : art. L. 214-2 à L. 214-10).</w:t>
      </w:r>
    </w:p>
    <w:p>
      <w:r>
        <w:t>L'acte ordonnant l'ouverture de l'enquête est notifié à chaque propriétaire d'un immeuble susceptible d'être inclus dans le périmètre de la future association et organise la consultation des propriétaires qui doit intervenir après l'enquête. Les modalités de la consultation sont définies (décret : art. 8 à 14).</w:t>
      </w:r>
    </w:p>
    <w:p>
      <w:r>
        <w:t>La majorité des propriétaires représentant au moins les 2/3 de la superficie des propriétés ou les 2/3 des propriétaires représentant plus de la ½ de la superficie des propriétés doit se prononcer en faveur de la création. Auparavant la majorité requise différait selon la nature des travaux. La majorité la plus simple a été retenue. Le propriétaire qui, dûment averti des conséquences de son abstention, ne s'oppose pas expressément au projet est réputé favorable à la création de l'association. Le propriétaire qui s'est prononcé expressément contre peut dans les trois mois de la notification de l'acte autorisant la création (délai allongé), déclarer qu'il entend délaisser un ou plusieurs immeubles lui appartenant et inclus dans le périmètre de l'association. Ce délaissement ouvre droit à indemnisation à charge de l'association (il n'est plus distingué selon la nature des travaux pour la fixation du montant de l'indemnisation). A défaut d'accord entre le propriétaire et l'association, elle est fixée comme en matière d'expropriation pour cause d'utilité publique (ordonnance : art. 17).</w:t>
      </w:r>
    </w:p>
    <w:p>
      <w:r>
        <w:t>L'acte autorisant la création est publié, affiché dans chaque commune couverte par le périmètre de l'association, notifié à chaque propriétaire d'immeuble susceptible d'être inclus dans le périmètre de la future association et transmise au bureau de la conservation des hypothèques à certaines conditions (décret : art. 13). L'acte refusant la création de l'association syndicale est notifié à chaque propriétaire d'immeuble susceptible d'être inclus dans le périmètre de la future association. Si l'acte autorisant la création de l'association est annulé (sans que la reconstitution de l'association soit interdite), le préfet du département dans le ressort duquel l'association a ou aura son siège peut nommer un administrateur provisoire. A défaut, elle nomme un liquidateur (ordonnance : art. 16 et décret : art. 14 et 16).</w:t>
      </w:r>
    </w:p>
    <w:p>
      <w:r>
        <w:t>Organes (ordonnance : art. 18)</w:t>
      </w:r>
    </w:p>
    <w:p>
      <w:r>
        <w:t>Composition (ordonnance : art. 19 et décret : art. 17 à 18) Elle réunit les propriétaires dans les conditions prévues par les statuts. Un seuil minimum permettant d'y siéger peut être défini. Les propriétaires qui n'atteignent pas individuellement ce seuil peuvent se réunir pour se faire représenter à l'assemblée générale (inchangé). Le propriétaire peut mandater pour le représenter toute personne de son choix (nouveau). L'assemblée se réunit en session ordinaire ou extraordinaire (inchangé). Les conditions dans lesquelles elle délibère restent sont définies (décret : art. 19 et 20).</w:t>
      </w:r>
    </w:p>
    <w:p>
      <w:r>
        <w:t>Compétences (ordonnance : art. 20) Elle élit les membres du syndicat ainsi que leurs suppléants. Elle délibère sur :</w:t>
      </w:r>
    </w:p>
    <w:p>
      <w:r>
        <w:t>le rapport sur l'activité financière de l'association lors de sa session ordinaire (nouveau);</w:t>
      </w:r>
    </w:p>
    <w:p>
      <w:r>
        <w:t>le montant maximum des emprunts pouvant être votés par le syndicat et les emprunts d'un montant supérieur;</w:t>
      </w:r>
    </w:p>
    <w:p>
      <w:r>
        <w:t>les propositions de modification statutaire ou de dissolution (ordonnance : art. 37 à 40);</w:t>
      </w:r>
    </w:p>
    <w:p>
      <w:r>
        <w:t>l'adhésion à une union ou la fusion avec une autre association syndicale autorisée ou constituée d'office;</w:t>
      </w:r>
    </w:p>
    <w:p>
      <w:r>
        <w:t>toute question qui lui est soumise en application d'une loi ou d'un règlement.</w:t>
      </w:r>
    </w:p>
    <w:p>
      <w:r>
        <w:t>Il est composé de membres élus par l'assemblée des propriétaires en son sein dans les conditions fixées par les statuts. Peut être membre du syndicat tout propriétaire membre de l'association ou son représentant. Il n'y a plus de membres nommés par l'autorité administrative.</w:t>
      </w:r>
    </w:p>
    <w:p>
      <w:r>
        <w:t>Ils sont élus par le syndicat parmi ses membres dans les conditions prévues par les statuts de l'association. Leur mandat prend fin avec celui des membres du syndicat, lequel peut les révoquer en cas de manquement à leurs obligations. Le vice-président remplace le président en cas d'absence ou d'empêchement.</w:t>
      </w:r>
    </w:p>
    <w:p>
      <w:r>
        <w:t>Le président prépare et exécute les délibérations de l'assemblée des propriétaires et du syndicat. Il convoque et préside les réunions. Il est le chef des services de l'association et son représentant légal. Il en est l'ordonnateur. Il peut déléguer ses attributions à un directeur qu'il nomme et qui est placé sous son autorité. Il élabore un rapport sur l'activité de l'association et sa situation financière. Il n'y a plus de syndics. Les rapports entre les membres sont clairement organisés.</w:t>
      </w:r>
    </w:p>
    <w:p>
      <w:r>
        <w:t>Fonctionnement</w:t>
      </w:r>
    </w:p>
    <w:p>
      <w:r>
        <w:t>Les agents des associations syndicales autorisées sont des agents contractuels de droit public. Leur recrutement ne leur donne aucun droit à être titularisés dans la fonction publique. Les associations syndicales peuvent en outre faire appel à raison de leur compétence à des agents de droit privé avec lesquels elles concluent des contrats à durée déterminée ou indéterminée (nouveau).</w:t>
      </w:r>
    </w:p>
    <w:p>
      <w:r>
        <w:t>Les délibérations de l'assemblée des propriétaires et du syndicat et les actes pris par le président de l'association ou le directeur sont transmis au préfet du département dans le ressort duquel l'association a ou aura son siège (similaire) et rendus exécutoires.</w:t>
      </w:r>
    </w:p>
    <w:p>
      <w:r>
        <w:t>Les conditions dans lesquelles les marchés seront passés et exécutés sont définies. Les dispositions relatives à la maîtrise d'ouvrage publique et à ses rapports avec la maîtrise d'ouvrage privée sont applicables (loi du 12.7.85), tout comme le régime des servitudes d'établissement, d'aménagement, de passage et d'appui (Code rural : art. L. 152-1 à 23 et Code forestier : art. L. 321-5-1). Une servitude de passage peut être instituée pour l'entretien des d'ouvrages qui traversent, même en dehors du périmètre de l'association, les cours, jardins, parcs et enclos, qu'ils soient ou non attenants aux habitations. La possibilité d'établir des servitudes au profit d'associations syndicales était déjà prévue. L'association syndicale autorisée est propriétaire des ouvrages qu'elle réalise en qualité de maître de l'ouvrage dans le cadre de son objet et en assure l'entretien. Les statuts peuvent prévoir que la propriété ou l'entretien de certaines catégories d'ouvrages seront attribués à un ou plusieurs membres de l'association (nouveau).</w:t>
      </w:r>
    </w:p>
    <w:p>
      <w:r>
        <w:t>Le préfet du département dans le ressort duquel l'association a ou aura son siège après mise en demeure de l'association syndicale autorisée restée sans effet dans un délai qu'il détermine peut :</w:t>
      </w:r>
    </w:p>
    <w:p>
      <w:r>
        <w:t>faire procéder d'office aux frais de l'association à l'accomplissement des opérations correspondant à son objet au cas où la carence de l'association nuirait gravement à l'intérêt public;</w:t>
      </w:r>
    </w:p>
    <w:p>
      <w:r>
        <w:t>constater que l'importance des ouvrages ou travaux à réaliser excède les capacités de l'association. Dans ce cas l'Etat, les collectivités territoriales ou leurs groupements peuvent se substituer en tout ou partie à l'association dans ses droits et obligations dans certaines conditions.</w:t>
      </w:r>
    </w:p>
    <w:p>
      <w:r>
        <w:t>Les ressources d'une association syndicale autorisée sont indiquées. Elles comprennent :</w:t>
      </w:r>
    </w:p>
    <w:p>
      <w:r>
        <w:t>les redevances dues par ses membres;</w:t>
      </w:r>
    </w:p>
    <w:p>
      <w:r>
        <w:t>les dons et legs;</w:t>
      </w:r>
    </w:p>
    <w:p>
      <w:r>
        <w:t>le produit des cessions d'éléments d'actifs;</w:t>
      </w:r>
    </w:p>
    <w:p>
      <w:r>
        <w:t>les subventions de diverses origines;</w:t>
      </w:r>
    </w:p>
    <w:p>
      <w:r>
        <w:t>le revenu des biens meubles ou immeubles de l'association;</w:t>
      </w:r>
    </w:p>
    <w:p>
      <w:r>
        <w:t>le produit des emprunts;</w:t>
      </w:r>
    </w:p>
    <w:p>
      <w:r>
        <w:t>l'amortissement, les provisions et le résultat disponible de la section de fonctionnement;</w:t>
      </w:r>
    </w:p>
    <w:p>
      <w:r>
        <w:t>tout autre produit défini dans les statuts.</w:t>
      </w:r>
    </w:p>
    <w:p>
      <w:r>
        <w:t>Les redevances syndicales (au lieu des taxes et cotisations) sont établies annuellement et réparties entre les membres en fonction des bases de répartition des dépenses déterminées par le syndicat. Ces bases tiennent compte de l'intérêt de chaque propriété à l'exécution des missions de l'association (au lieu de l'intérêt à l'exécution des travaux). Des redevances spéciales sont établies pour toutes les dépenses relatives à l'exécution financière des jugements et transactions (nouveau). Les fonds des associations syndicales autorisées sont obligatoirement déposés auprès de l'Etat sauf dérogations. Le budget doit être voté en équilibre réel. Il est transmis au préfet du département dans le ressort duquel l'association a ou aura son siège. Le recouvrement des créances de l'association s'effectue comme en matière de contributions directes (inchangé). L'action des comptables publics chargés de recouvrer les créances se prescrit par quatre ans à compter de la prise en charge du titre de recettes. Pour le recouvrement des redevances de l'année échue et de l'année courante sur les récoltes, fruits, loyers et revenus des terrains compris dans le périmètre un privilège qui prend rang immédiatement après celui de la contribution foncière et s'exerce dans les mêmes formes. Les autres dispositions budgétaires et comptables sont définies.</w:t>
      </w:r>
    </w:p>
    <w:p>
      <w:r>
        <w:t>Modifications des conditions initiales et dissolution</w:t>
      </w:r>
    </w:p>
    <w:p>
      <w:r>
        <w:t>Une extension du périmètre ou changement de l'objet peut être présentée à l'initiative :</w:t>
      </w:r>
    </w:p>
    <w:p>
      <w:r>
        <w:t>d'un quart des propriétaires associés;</w:t>
      </w:r>
    </w:p>
    <w:p>
      <w:r>
        <w:t>d'une collectivité territoriale ou d'un groupement de collectivités territoriales sur le territoire desquels s'étend ce périmètre (nouveau);</w:t>
      </w:r>
    </w:p>
    <w:p>
      <w:r>
        <w:t>du préfet du département dans le ressort duquel l'association a ou aura son siège;</w:t>
      </w:r>
    </w:p>
    <w:p>
      <w:r>
        <w:t>de propriétaires dont les immeubles ne sont pas inclus dans le périmètre (nouveau).</w:t>
      </w:r>
    </w:p>
    <w:p>
      <w:r>
        <w:t>La proposition de modification est soumise à l'assemblée des propriétaires. Quand elle est votée, le préfet ordonne une enquête publique. Pour l'extension du périmètre, les propriétaires des immeubles susceptibles d'être inclus dans le périmètre sont consultés par le préfet après l'enquête. L'extension, votée par l'assemblée des propriétaires, est autorisée par acte préfectoral.</w:t>
      </w:r>
    </w:p>
    <w:p>
      <w:r>
        <w:t>La proposition est simplement soumise au syndicat (sans enquête publique) qui se prononce à la majorité de ses membres lorsque :</w:t>
      </w:r>
    </w:p>
    <w:p>
      <w:r>
        <w:t>l'extension envisagée porte sur une surface qui n'excède pas 7 % de la superficie incluse dans le périmètre de l'association et;</w:t>
      </w:r>
    </w:p>
    <w:p>
      <w:r>
        <w:t>qu'ont été recueillis par écrit l'adhésion de chaque propriétaire des immeubles susceptibles d'être inclus dans le périmètre ainsi que, à la demande du préfet du département dans le ressort duquel l'association a ou aura son siège, l'avis de chaque commune intéressée.</w:t>
      </w:r>
    </w:p>
    <w:p>
      <w:r>
        <w:t>L'autorisation de modification des statuts peut être prononcée par acte du préfet publié et notifié. L'immeuble qui, quelle qu'en soit la raison, n'a plus de façon définitive d'intérêt à être compris dans le périmètre de l'association syndicale autorisée, peut en être distrait (nouveau). La demande émane du préfet du département dans le ressort duquel l'association a ou aura son siège, du syndicat ou du propriétaire de l'immeuble. La proposition est soumise à l'assemblée des propriétaires. Si la réduction porte sur 7% de la surface, l'assemblée des propriétaires peut décider que la proposition de distraction fera seulement l'objet d'une délibération à la majorité des membres du syndicat. Quand l'assemblée s'est prononcée en faveur de la distraction par vote ou par délibération, l'autorité administrative le préfet peut l'autoriser par acte publié et notifié. Les propriétaires des fonds distraits restent redevables de la quote-part des emprunts contractés par l'association durant leur adhésion jusqu'au remboursement intégral de ceux-ci. S'il existe des servitudes, elles ne sont pas affectées tant qu'elles restent nécessaires à l'accomplissement des missions de l'association ou à l'entretien des ouvrages dont elle use. Les autres modifications statutaires font l'objet sur proposition du syndicat ou du dixième des propriétaires, d'une délibération de l'assemblée des propriétaires convoquée en session extraordinaire à cet effet. La délibération correspondante est transmise au préfet qui peut autoriser la modification statutaire par acte publié et notifié (nouveau).</w:t>
      </w:r>
    </w:p>
    <w:p>
      <w:r>
        <w:t>Une association syndicale autorisée peut être dissoute par acte du préfet à la demande des membres de l'association qui se prononcent par vote. Auparavant cette possibilité dépendait de la rédaction des statuts. Elle peut également être dissoute d'office par acte motivé du préfet :</w:t>
      </w:r>
    </w:p>
    <w:p>
      <w:r>
        <w:t>en cas de disparition de son objet;</w:t>
      </w:r>
    </w:p>
    <w:p>
      <w:r>
        <w:t>lorsque depuis plus de trois ans, elle est sans activité réelle en rapport avec son objet (au lieu de cinq ans);</w:t>
      </w:r>
    </w:p>
    <w:p>
      <w:r>
        <w:t>lorsque son maintien fait obstacle à la réalisation de projets d'intérêts publics dans un périmètre plus vaste que celui de l'association (nouveau);</w:t>
      </w:r>
    </w:p>
    <w:p>
      <w:r>
        <w:t>lorsqu'elle connaît des difficultés graves et persistantes entravant son fonctionnement (nouveau).</w:t>
      </w:r>
    </w:p>
    <w:p>
      <w:r>
        <w:t>L'acte prononçant la dissolution est publié et notifié. Les conditions dans lesquelles l'association est dissoute ainsi que la dévolution du passif et de l'actif sont déterminées soit par le syndicat, soit à défaut par un liquidateur nommé par le préfet. Elles doivent tenir compte des droits des tiers et sont mentionnées dans l'acte prononçant la dissolution. Les propriétaires membres de l'association sont redevables des dettes de l'association jusqu'à leur extinction totale.</w:t>
      </w:r>
    </w:p>
    <w:p>
      <w:pPr>
        <w:pStyle w:val="Heading2"/>
      </w:pPr>
      <w:r>
        <w:t>Associations syndicales constituées d'office (ordonnance : art. 43 à 46 et décret : art. 73 à 74)</w:t>
      </w:r>
    </w:p>
    <w:p>
      <w:r>
        <w:t>Conditions initiales de constitution</w:t>
      </w:r>
    </w:p>
    <w:p>
      <w:r>
        <w:t>Il existe une obligation légale à la charge des propriétaires pour les ouvrages ou travaux consistant à :</w:t>
      </w:r>
    </w:p>
    <w:p>
      <w:r>
        <w:t>préserver, restaurer ou exploiter les ressources naturelles;</w:t>
      </w:r>
    </w:p>
    <w:p>
      <w:r>
        <w:t>aménager, entretenir les cours d'eau, lacs ou plans d'eau, voies et réseaux divers.</w:t>
      </w:r>
    </w:p>
    <w:p>
      <w:r>
        <w:t>Si une association autorisée n'a pu être constituée, le préfet peut constituer d'office une association regroupant l'ensemble des propriétaires intéressés. Dans tous les cas le projet de constitution de l'association est soumis à une enquête publique. L'acte portant constitution est publié et notifié. Il comprend notamment les dispositions relatives au périmètre de l'association, à son objet, au mode d'exécution des travaux ainsi qu'aux modalités de répartition des dépenses selon le degré d'intérêt de chacune des propriétés à l'exécution des travaux. Il convoque la première assemblée des propriétaires à l'occasion de laquelle il sera procédé à la désignation des membres du syndicat. Lorsque l'assemblée des propriétaires ne parvient pas à les désigner, l'autorité administrative y procède d'office, le cas échéant, en dehors des membres de l'association. En cas de carence, l'autorité administrative peut après mise en demeure restée sans effet dans un délai d'un mois, se substituer dans tous leurs actes aux organes défaillants de l'association constituée d'office.</w:t>
      </w:r>
    </w:p>
    <w:p>
      <w:r>
        <w:t>Une association constituée d'office peut, par vote, demander à être transformée en association syndicale autorisée. La transformation peut être prononcée par le préfet quand les membres ont été désignés par l'assemblée des propriétaires et quand l'association fonctionne normalement depuis au moins un exercice budgétaire (et non à tout moment). Dissolution Elle ne peut être décidée qu'à l'initiative du préfet.</w:t>
      </w:r>
    </w:p>
    <w:p>
      <w:r>
        <w:t>Celles qui régissent les associations syndicales autorisées leur sont applicables.</w:t>
      </w:r>
    </w:p>
    <w:p>
      <w:pPr>
        <w:pStyle w:val="Heading2"/>
      </w:pPr>
      <w:r>
        <w:t>Union et fusion</w:t>
      </w:r>
    </w:p>
    <w:p>
      <w:r>
        <w:t>Union (ordonnance : art. 47 et décret : art.75 à 81)</w:t>
      </w:r>
    </w:p>
    <w:p>
      <w:r>
        <w:t>Les associations syndicales autorisées ou constituées d'office peuvent se grouper en unions pour faciliter leur gestion ou en vue de l'exécution ou de l'entretien de travaux ou ouvrages d'intérêt commun.</w:t>
      </w:r>
    </w:p>
    <w:p>
      <w:r>
        <w:t>La demande est faite par une ou plusieurs des associations auprès du préfet du département dans le ressort duquel l'association a ou aura son siège. La constitution d'union pouvait être volontaire ou forcée (initiative de l'administration). Cette distinction n'est pas maintenue. L'adhésion à l'union est votée par l'assemblée des propriétaires. Le préfet peut au vu du consentement des associations candidates, autoriser la constitution de l'union par acte publié et notifié. Les statuts de l'union doivent être conformes à ce qui est prévu pour les associations syndicales libres.</w:t>
      </w:r>
    </w:p>
    <w:p>
      <w:r>
        <w:t>Il sont au nombre de trois (au lieu de deux) : une assemblée des associations (ancien comité de l'union), un syndicat (nouveau) et un président (inchangé). L'assemblée est composée de délégués titulaires et suppléants élus par les syndicats de chacune des associations parmi leurs membres.</w:t>
      </w:r>
    </w:p>
    <w:p>
      <w:r>
        <w:t>Fusion (ordonnance : art. 48 et décret : art. 82)</w:t>
      </w:r>
    </w:p>
    <w:p>
      <w:r>
        <w:t>Cette possibilité est nouvelle.</w:t>
      </w:r>
    </w:p>
    <w:p>
      <w:r>
        <w:t>Toute personne ayant capacité à la création d'une association syndicale autorisée, deux ou plusieurs associations syndicales autorisées ou constituées d'office, peuvent demander à fusionner en une association syndicale autorisée. La demande est adressée au préfet du département dans le ressort duquel l'association a ou aura son siège.</w:t>
      </w:r>
    </w:p>
    <w:p>
      <w:r>
        <w:t>La fusion peut être autorisée par acte de l'autorité administrative lorsque l'assemblée des propriétaires de chaque association appelée à fusionner s'est prononcée favorablement par vote.</w:t>
      </w:r>
    </w:p>
    <w:p>
      <w:r>
        <w:t>Modifiée par la loi de simplification du droit du 9.12.04 (art. 78, XXX).</w:t>
      </w:r>
    </w:p>
    <w:p>
      <w:pPr>
        <w:pStyle w:val="Heading1"/>
      </w:pPr>
      <w:r>
        <w:t>Loi de Finances pour 2004 et loi de finances rectificative</w:t>
      </w:r>
    </w:p>
    <w:p>
      <w:r>
        <w:rPr>
          <w:i/>
        </w:rPr>
        <w:t>https://www.anil.org/documentation-experte/analyses-juridiques-jurisprudence/analyses-juridiques/analyses-juridiques-2004/loi-de-finances-pour-2004-et-loi-de-finances-rectificative/</w:t>
      </w:r>
    </w:p>
    <w:p>
      <w:r>
        <w:t>Fiscalité lois du 30/12/03 : JO du 31/12/03 N° 01/04</w:t>
      </w:r>
    </w:p>
    <w:p>
      <w:pPr>
        <w:pStyle w:val="Heading2"/>
      </w:pPr>
      <w:r>
        <w:t>Crédit d'impôt pour les dépenses de gros équipements et assimilés (art.86)</w:t>
      </w:r>
    </w:p>
    <w:p>
      <w:r>
        <w:t>Les contribuables, qu'ils soient propriétaires occupants, locataires, usufruitiers ou occupants à titre gratuit, qui supportent, pour leur habitation principale, des dépenses de gros équipements, d'équipements de production d'énergie renouvelable ou de matériaux d'isolation thermique et d'appareils de régulation de chauffage peuvent bénéficier d'un crédit d'impôt de 15% du coût des équipements.</w:t>
      </w:r>
    </w:p>
    <w:p>
      <w:r>
        <w:t>Cet avantage est étendu, au même taux, soit 15 % aux travaux d'installation :</w:t>
      </w:r>
    </w:p>
    <w:p>
      <w:r>
        <w:t>d'équipements de production d'énergie fonctionnant à l'énergie solaire</w:t>
      </w:r>
    </w:p>
    <w:p>
      <w:r>
        <w:t>de chaudières à condensation utilisant les combustibles gazeux</w:t>
      </w:r>
    </w:p>
    <w:p>
      <w:r>
        <w:t>Ces travaux doivent avoir été engagés entre le 1er janvier 2004 et le 31 décembre 2005. Dans tous ces cas, le logement doit être achevé depuis plus de deux ans à la date du début d'exécution des travaux et doit constituer l'habitation principale du contribuable.</w:t>
      </w:r>
    </w:p>
    <w:p>
      <w:r>
        <w:t>L'avantage est également étendu aux travaux d'installation ou de remplacement d'équipements spécialement conçus pour les personnes âgées ou handicapées réalisés dans le logement affecté à l'habitation principale du contribuable. Les équipements concernés seront définis par un arrêté du ministre chargé du budget (à paraître). Le taux du crédit d'impôt est porté à 25% s'agissant des équipements spécialement conçus pour les personnes âgées ou handicapées. Le crédit d'impôt est ouvert aux installations :</w:t>
      </w:r>
    </w:p>
    <w:p>
      <w:r>
        <w:t>intégrées par le constructeur ou le vendeur d'un logement neuf et qui donnent lieu à la délivrance d'une attestation</w:t>
      </w:r>
    </w:p>
    <w:p>
      <w:r>
        <w:t>installées par une entreprise, à la demande du contribuable, et qui donnent lieu à l'établissement d'une facture ou d'une attestation</w:t>
      </w:r>
    </w:p>
    <w:p>
      <w:r>
        <w:t>Les dépenses devront être réalisées entre le 1er janvier 2004 et le 31 décembre 2005.</w:t>
      </w:r>
    </w:p>
    <w:p>
      <w:r>
        <w:t>Pour autant, le plafond global pluriannuel reste inchangé. Le montant des dépenses ouvrant droit au crédit d'impôt est plafonné, pour la période du 1er janvier 2003 au 31 décembre 2005 (et jusqu'au 31 décembre 2010 pour les dépenses relatives aux travaux de protection prescrits par un plan de prévention des risques technologiques) à :</w:t>
      </w:r>
    </w:p>
    <w:p>
      <w:r>
        <w:t>4.000 € pour une personne seule</w:t>
      </w:r>
    </w:p>
    <w:p>
      <w:r>
        <w:t>8.000 € pour un couple marié</w:t>
      </w:r>
    </w:p>
    <w:p>
      <w:r>
        <w:t>Ces plafonds sont majorés de :</w:t>
      </w:r>
    </w:p>
    <w:p>
      <w:r>
        <w:t>400 € pour le premier enfant et pour chacune des autres personnes à charge</w:t>
      </w:r>
    </w:p>
    <w:p>
      <w:r>
        <w:t>500 € pour le second enfant</w:t>
      </w:r>
    </w:p>
    <w:p>
      <w:r>
        <w:t>600 € par enfant à partir du troisième</w:t>
      </w:r>
    </w:p>
    <w:p>
      <w:pPr>
        <w:pStyle w:val="Heading2"/>
      </w:pPr>
      <w:r>
        <w:t>Taxe sur la valeur ajoutée : taux réduit (art. 24)</w:t>
      </w:r>
    </w:p>
    <w:p>
      <w:r>
        <w:t>L'application de la TVA à taux réduit à certains services à forte densité de main d'œuvre est prorogée jusqu'au 31 décembre 2005. Ainsi, les travaux d'amélioration, de transformation, d'aménagement et d'entretien portant sur les locaux à usage d'habitation achevés depuis plus de deux ans restent soumis à un taux de TVA à 5,5 % (Directive du Conseil à paraître).</w:t>
      </w:r>
    </w:p>
    <w:p>
      <w:pPr>
        <w:pStyle w:val="Heading2"/>
      </w:pPr>
      <w:r>
        <w:t>Imposition des plus-values immobilières (art. 10)</w:t>
      </w:r>
    </w:p>
    <w:p>
      <w:r>
        <w:t>Champ d'application</w:t>
      </w:r>
    </w:p>
    <w:p>
      <w:r>
        <w:t>Le régime des plus-values immobilières s'applique aux revenus des personnes physiques dans la gestion de leur patrimoine privé. En conséquence, il ne s'applique pas aux revenus tirés d'une activité professionnelle imposable au titre des bénéfices industriels, agricoles ou non commerciaux. A titre d'information, les cessions à titre onéreux de biens sociaux d'une société de personnes sont soumises au régime des plus-values, celles-ci restant imposées, sous réserve de quelques aménagements, dans les mains des associés (cf. art. 150 VF du CGI).</w:t>
      </w:r>
    </w:p>
    <w:p>
      <w:r>
        <w:t>Les mutations donnant lieu à l'application du régime des plus-values immobilières sont inchangées; y sont soumises les cessions à titre onéreux (vente, échange, apport, expropriation) portant sur des immeubles bâtis ou non bâtis quelle que soit la vocation des immeubles vendus. Les droits relatifs à des immeubles (usufruit, nue-propriété, servitudes, etc.) sont également passibles de l'imposition des plus-values. Il convient de noter que les cessions à titre onéreux d'immeubles loués en meublés, réalisées par des non-professionnels, sont soumises au régime des plus-values immobilières des particuliers. La forme et le caractère de la vente (amiable, adjudication, volontaire ou judiciaire) sont sans incidence, de même que les motifs qui ont conduit le contribuable à céder son bien. Les mutations à titre gratuit, entre vifs ou par décès, sont exclues de ce régime.</w:t>
      </w:r>
    </w:p>
    <w:p>
      <w:r>
        <w:t>Cession de la résidence principale : Les plus-values réalisées lors de la cession de la résidence principale continuent d'être exonérées, sous certaines conditions. Celles-ci sont considérablement assouplies puisqu'il suffit désormais que l'immeuble constitue " la résidence principale du cédant au jour de la cession " pour que les plus-values soient exonérées. Auparavant, l'immeuble devait, en plus, avoir constitué la résidence principale du contribuable pendant au mois cinq ans. Il convient de noter que la cession des dépendances immédiates et nécessaires de l'habitation est exonérée dès lors que leur cession intervient simultanément avec la cession de la résidence principale.</w:t>
      </w:r>
    </w:p>
    <w:p>
      <w:r>
        <w:t>Exonération tenant à la durée de possession : Par le jeu de l'abattement pour durée de détention de 10 % au-delà de la cinquième année de possession du bien, la plus-value est exonérée au bout de 15 ans au lieu de 22 ans auparavant.</w:t>
      </w:r>
    </w:p>
    <w:p>
      <w:r>
        <w:t>Expropriation effectuée à la suite d'une déclaration d'utilité publique : Les expropriations de biens et droits immobiliers consécutives à une déclaration d'utilité publique sont exonérées, à condition que l'indemnité d'expropriation soit intégralement réemployée, dans les douze mois de sa perception, à l'acquisition, la construction, la reconstruction ou l'agrandissement d'un ou plusieurs immeubles. L'indemnité de réemploi pourra être utilisée en vue de l'acquisition d'un immeuble en pleine propriété, de droits résultant du démembrement de la propriété (nue-propriété, usufruit) ou de droits indivis. Cependant, elle ne pourra être utilisée pour l'acquisition de parts ou actions de sociétés, même lorsque leur capital est composé exclusivement d'immeubles.</w:t>
      </w:r>
    </w:p>
    <w:p>
      <w:r>
        <w:t>Exonération tenant au montant des cessions : Les plus-values consécutives aux cessions d'immeubles ou de droits immobiliers démembrés pour un prix n'excédant pas 15.000 € sont exonérées d'impôts. Ce seuil s'apprécie opération par opération et non plus annuellement. Le seuil de 15.000 € s'apprécie en tenant compte de la valeur en pleine propriété de l'immeuble ou de la partie d'immeuble. Ainsi, en cas de cession de l'usufruit ou de la nue-propriété, la plus-value ne sera pas exonérée même si le prix de cession est inférieur à 15.000 €, dès lors que la valeur de l'immeuble auquel il se rattache est supérieure à 15.000 €.</w:t>
      </w:r>
    </w:p>
    <w:p>
      <w:r>
        <w:t>Exonération tenant à la qualité de titulaire de pension vieillesse ou de la carte invalidité : Sont éxonérés d'imposition au titre des plus-values immobilières les titulaires de la carte invalidité correspondant au classement dans la deuxième ou la troisième catégorie prévues à l'article L. 341-4 du Code de la sécurité sociale, de même que les titulaires de pension vieillesse qui, au titre de l'avant dernière année précédant celle de la cession, n'étaient pas passibles de l'impôt de solidarité sur la fortune et dont le revenu fiscal n'excède pas la limite prévue à l'article 1417 I du CGI, soit, pour l'année 2002, 7.046 € pour la première part de quotient familial, majoré de 1.882 € pour chaque demi-part supplémentaire.</w:t>
      </w:r>
    </w:p>
    <w:p>
      <w:r>
        <w:t>Opérations de remembrement et assimilés : Les opérations de remembrement, et les opérations assimilées, donnant lieu à exonération d'imposition des plus-values immobilières sont désormais expressément définies par la loi. Il s'agit des cessions de biens et droits immobiliers échangés dans le cadre d'opération de remembrement foncier (art. 1055 du CGI), des opérations de remembrement ou d'échanges amiables effectués conformément aux article L. 122-1, L. 123-1, L. 123-24 et L. 124-1 du Code rural, ainsi que des soultes versées en application de l'article L. 123-4 du Code rural. La condition tenant à l'absence d'intention spéculative est supprimée.</w:t>
      </w:r>
    </w:p>
    <w:p>
      <w:r>
        <w:t>Fait générateur de l'imposition au titre des plus-values immobilières</w:t>
      </w:r>
    </w:p>
    <w:p>
      <w:r>
        <w:t>Le fait générateur reste constitué par la cession à titre onéreux d'un bien immobilier ou d'un droit démembré de propriété afférent à un immeuble. Désormais, l'impôt est réglé lors de chaque transaction immobilière, préalablement à l'exécution de l'enregistrement ou de la publicité foncière. Les reports de taxation en cas de conclusion d'un bail à construction ou en cas d'aliénation d'un terrain à bâtir sont supprimés. En cas d'expropriation ou de cession au profit d'une collectivité publique, ces reports sont aménagés (cf. obligations déclaratives et de paiement).</w:t>
      </w:r>
    </w:p>
    <w:p>
      <w:r>
        <w:t>Calcul de la plus-value brute</w:t>
      </w:r>
    </w:p>
    <w:p>
      <w:r>
        <w:t>La plus-value brute est égale à la différence entre le prix de cession et le prix d'acquisition.</w:t>
      </w:r>
    </w:p>
    <w:p>
      <w:r>
        <w:t>Il s'agit du prix de cession tel qu'il est stipulé dans l'acte de vente, sauf reprise de l'administration en cas de dissimulation. Lorsqu'un bien est cédé en viager, le prix de cession retenu est la valeur en capital de la rente à l'exclusion des intérêts.</w:t>
      </w:r>
    </w:p>
    <w:p>
      <w:r>
        <w:t>Dans le cadre d'une expropriation, le décret du 31 décembre 2003 (JO du 01.01.04) fixe les indemnités à retenir pour le calcul de la plus-value. Les indemnités à retenir sont toutes celles versées à un même bénéficiaire à l'exception de celles qui ne sont pas représentatives de la valeur de cession du bien.</w:t>
      </w:r>
    </w:p>
    <w:p>
      <w:r>
        <w:t>Correction à apporter au prix de cession : Le prix de cession est majoré de toutes les charges et indemnités mentionnées à l'article 683 I deuxième alinéa du CGI. Ce sont toutes les charges en capital, et toutes les indemnités stipulées au profit du cédant. Sont concernées les charges que le contrat impose à l'acquéreur à la décharge du vendeur. Les indemnités d'assurance consécutives à un sinistre partiel ou total ne sont pas prises en compte. Le prix de cession est réduit sur justificatif du montant de TVA acquittée et des frais, définis par décret, supportés par le vendeur à l'occasion de la cession. Il peut s'agir de commissions versées à un intermédiaire, de frais de mainlevée d'hypothèque, d'honoraires versés à un architecte pour les travaux ayant permis d'obtenir un accord préalable à un permis de construire.</w:t>
      </w:r>
    </w:p>
    <w:p>
      <w:r>
        <w:t>Il s'agit du prix effectivement acquitté par le cédant, tel que stipulé dans l'acte, sauf reprise de l'administration en cas de dissimulation. Lorsqu'un bien est acquis moyennant le versement d'une rente viagère, le prix retenu est la valeur de la rente à l'exclusion des intérêts. En cas d'acquisition à titre gratuit, le prix d'acquisition s'entend de la valeur vénale au jour du transfert diminuée le cas échéant de l'abattement de 20 % prévu à l'article 764 bis du CGI.</w:t>
      </w:r>
    </w:p>
    <w:p>
      <w:r>
        <w:t>Majoration du prix d'acquisition : Les intérêts d'emprunt afférents à l'acquisition ou la réparation d'une résidence secondaire ne peuvent plus être pris en compte. Les frais et dépenses diverses susceptibles de majorer le prix d'acquisition sont limitativement énumérés. Ils ne peuvent être pris en compte que s'ils sont justifiés sauf lorsqu'ils font l'objet d'un abattement forfaitaire. Il s'agit :</w:t>
      </w:r>
    </w:p>
    <w:p>
      <w:r>
        <w:t>des charges et indemnités imposées par le contrat à l'acquéreur à la décharge du vendeur lors de la cession;</w:t>
      </w:r>
    </w:p>
    <w:p>
      <w:r>
        <w:t>des frais afférents à l'acquisition à titre gratuit : frais d'acte et de déclaration, ainsi que les droits de mutation à titre gratuit afférents exclusivement au bien aliéné;</w:t>
      </w:r>
    </w:p>
    <w:p>
      <w:r>
        <w:t>des frais afférents à l'acquisition à titre onéreux : ils peuvent être retenus pour leur montant réel sur justification ou forfaitairement, à hauteur de 7,5 % du prix d'acquisition au lieu de 10% auparavant;</w:t>
      </w:r>
    </w:p>
    <w:p>
      <w:r>
        <w:t>les dépenses de construction, de reconstruction, d'agrandissement, de rénovation ou d'amélioration : pour être prises en compte, ces dépenses ne doivent pas avoir été déduites du revenu imposable au titre de l'impôt sur le revenu et ne doivent pas présenter le caractère de dépenses locatives. Ces dépenses doivent être justifiées. Les travaux réalisés par le contribuable lui-même ne peuvent plus être pris en compte. Si le vendeur ne peut justifier de leur montant réel, il peut évaluer l'ensemble des dépenses forfaitairement à 15% du prix d'acquisition, à condition de pouvoir rapporter la preuve de la réalité des travaux et d'avoir détenu le bien plus de 5 ans;</w:t>
      </w:r>
    </w:p>
    <w:p>
      <w:r>
        <w:t>frais de voirie, réseaux et distribution : ces frais imposés par la collectivité locale, dans le cadre d'un plan d'occupation des sols ou d'un plan local d'urbanisme, s'ajoutent au prix d'acquisition.</w:t>
      </w:r>
    </w:p>
    <w:p>
      <w:r>
        <w:t>Détermination de la plus-value nette imposable</w:t>
      </w:r>
    </w:p>
    <w:p>
      <w:r>
        <w:t>La plus-value brute réalisée est réduite d'un abattement de 10 % pour chaque année de détention du bien au-delà de la cinquième année. La plus-value se trouve donc exonérée après 15 années de détention au lieu de 22 ans auparavant.</w:t>
      </w:r>
    </w:p>
    <w:p>
      <w:r>
        <w:t>Un abattement fixe de 1.000 € est opéré sur la plus-value brute après abattement pour durée de détention. Cet abattement est applicable opération par opération. Cet abattement ne sera plus relevé en cas d'expropriation et l'abattement spécifique applicable en cas de cession d'une première résidence secondaire taxable est supprimé.</w:t>
      </w:r>
    </w:p>
    <w:p>
      <w:r>
        <w:t>Les moins-values</w:t>
      </w:r>
    </w:p>
    <w:p>
      <w:r>
        <w:t>Le principe de non-imputation des moins-values est réaffirmé. Toutefois, une exception est prévue lors de la vente d'un immeuble par fractions successives, conclue entre les mêmes parties et constatée par le même acte soumis à publication ou enregistrement. Dans ce cas, les moins-values brutes, réduites de 10 % pour chaque année de détention au-delà de la cinquième, s'imputent sur les plus-values brutes, corrigées le cas échéant de l'abattement pour durée de détention.</w:t>
      </w:r>
    </w:p>
    <w:p>
      <w:r>
        <w:t>Modalités d'imposition</w:t>
      </w:r>
    </w:p>
    <w:p>
      <w:r>
        <w:t>La plus-value est désormais taxée au taux proportionnel de 16 % et non plus selon le barème progressif de l'impôt sur le revenu. A cela s'ajoutent les prélèvements sociaux CSG (7,5 %), CRDS (0,5 %), et le prélèvement social de 2 %, ce qui porte le taux d'imposition légal à 26 %. La conservation des hypothèques ou la recette des impôts procèderont au recouvrement de ces prélèvements.</w:t>
      </w:r>
    </w:p>
    <w:p>
      <w:r>
        <w:t>Obligations déclaratives et de paiement</w:t>
      </w:r>
    </w:p>
    <w:p>
      <w:r>
        <w:t>Les obligations déclaratives et de paiement varient en fonction de la nature de l'acte de cession. Le paiement fractionné de l'impôt est supprimé.</w:t>
      </w:r>
    </w:p>
    <w:p>
      <w:r>
        <w:t>La déclaration est déposée à la conservation des hypothèques à l'appui de la réquisition de publier (pour les cessions de bien situés en Alsace/Moselle, la déclaration est remise lors de la présentation à l'enregistrement). L'absence de déclaration entraîne le refus du dépôt ou de la la formalité d'enregistrement. Si le transfert de propriété résulte d'un acte verbal, la déclaration doit être faite à la recette des impôts dont relève le domicile du vendeur dans un délai d'un mois à compter de la cession. Lorsque la plus-value est exonérée ou lorsque la cession ne donne pas lieu à imposition, aucune déclaration n'est nécessaire. Cependant, l'acte de cession, soumis à la formalité fusionnée ou présenté à l'enregistrement, devra préciser la nature et le fondement de cette exonération, sous peine de refus de dépôt ou de la formalité d'enregistrement. L'impôt sur le revenu afférent à la plus-value est versé lors du dépôt de la déclaration, avant l'exécution de l'enregistrement ou de la formalité fusionnée. A défaut de paiement ou si s'il existe une discordance entre le montant de l'impôt sur le revenu afférent à la plus-value figurant sur la déclaration et le montant effectivement versé lors de la réquisition ou de la présentation à l'enregistrement, le dépôt ou la formalité sera refusé. Lorsque l'acquéreur est tenu de désintéresser les créanciers du vendeur ou lorsque l'acquéreur est une collectivité publique qui n'a pas encore versé le prix au jour du transfert, la loi prévoit un système dérogatoire. La déclaration est alors déposée à la recette des impôts dont relève le domicile du vendeur dans un délai de deux mois à compter de la date de l'acte :</w:t>
      </w:r>
    </w:p>
    <w:p>
      <w:r>
        <w:t>lorsque l'impôt sur le revenu afférent à la plus-value ne peut être intégralement acquitté en raison de créances primant le privilège du trésor</w:t>
      </w:r>
    </w:p>
    <w:p>
      <w:r>
        <w:t>lorsque la cession est effectuée au profit d'une personne publique</w:t>
      </w:r>
    </w:p>
    <w:p>
      <w:r>
        <w:t>L'acte de cession précise, sous peine de refus de dépôt ou de la formalité, que l'impôt afférent à la plus-value ne peut être intégralement acquitté ou que la vente a été réalisée au profit d'une personne publique, et mentionne le lieu où le notaire rédacteur de l'acte dépose la déclaration. L'impôt est ensuite réglé à la recette des impôts, où la déclaration est déposée, par le vendeur, lorsque l'impôt n'a pu être acquitté à la conservation des hypothèques, et par le notaire, lorsque la cession est constatée au profit d'une collectivité publique.</w:t>
      </w:r>
    </w:p>
    <w:p>
      <w:r>
        <w:t>Pour les actes passés en la forme administrative qui constatent une mutation immobilière amiable ou forcée au profit d'une collectivité publique, la déclaration est remise à la collectivité publique cessionnaire préalablement à la réquisition de publier ou à la présentation à l'enregistrement. Dans ce cas, l'absence de déclaration à l'appui de la réquisition de publier ou de la présentation à l'enregistrement n'entraîne pas refus du dépôt ou de la formalité. Lorsque la plus-value est exonérée, le cédant doit communiquer au cessionnaire la nature et le fondement de l'exonération afin qu'il en soit fait mention dans l'acte passé en la forme administrative. L'absence de cette mention n'entraîne pas refus de dépôt. L'impôt afférent à la plus-value est payé au bénéfice de la recette des impôts, par le comptable public assignataire, sur le prix dû au vendeur, au vu de la déclaration transmise par la collectivité publique.</w:t>
      </w:r>
    </w:p>
    <w:p>
      <w:r>
        <w:t>La déclaration est déposée à la recette des impôts dont relève le domicile du vendeur dans un délai d'un mois à compter de la date du versement du prix de cession. L'absence de déclaration à l'appui de la réquisition de publier ou de la présentation à l'enregistrement n'entraîne pas refus du dépôt ou de la formalité. L'impôt afférent à la plus-value est versé à la recette des impôts dont relève le domicile du vendeur dans un délai d'un mois à compter de la date du versement du prix de cession. L'absence de règlement à l'appui de la réquisition de publier ou de la présentation à l'enregistrement n'entraîne pas le refus du dépôt ou de la formalité.</w:t>
      </w:r>
    </w:p>
    <w:p>
      <w:pPr>
        <w:pStyle w:val="Heading2"/>
      </w:pPr>
      <w:r>
        <w:t>Modification du dispositif de réduction d'impôt pour les investissements locatifs dans certaines résidences de tourisme (art. 9)</w:t>
      </w:r>
    </w:p>
    <w:p>
      <w:r>
        <w:t>Lors de l'achat d'un logement neuf destiné à la location faisant partie d'une résidence de tourisme située dans une zone classée de revitalisation rurale ou une zone rurale inscrite dans la liste concernée par l'objectif n° 2 des fonds structurels européens, le contribuable peut bénéficier d'une réduction d'impôt. En contrepartie, le propriétaire doit prendre l'engagement de louer le logement nu pendant 9 ans à l'exploitant de la résidence de tourisme. Cette réduction d'impôt est calculée en fonction du prix de revient du logement pris en compte dans la limite de 50.000 € pour une personne célibataire, divorcée ou veuve et de 100.000 € pour un couple.</w:t>
      </w:r>
    </w:p>
    <w:p>
      <w:r>
        <w:t>Le taux de la réduction d'impôt est porté à 25 % et le montant maximal de l'avantage fiscal est porté à 12.500 € pour une personne seule et 25.000 € pour un couple marié ou lié par un PACS. La réduction est étalée sur quatre années au plus à raison du quart de l'avantage maximal chaque année soit 3.125 € pour une personne seule et 6.250 € pour un couple.</w:t>
      </w:r>
    </w:p>
    <w:p>
      <w:r>
        <w:t>Ces dispositions sont applicables aux logements acquis ou achevés à compter du 1er janvier 2004.</w:t>
      </w:r>
    </w:p>
    <w:p>
      <w:r>
        <w:t>Une réduction d'impôt est également prévue en cas d'acquisition d'un logement achevé avant le 1er janvier 1989 et qui fait l'objet de travaux de réhabilitation. Ces travaux doivent avoir nécessité l'obtention d'un permis de construire et être achevés dans les deux années qui suivent l'acquisition du logement. La liste de ces travaux sera établie par un décret (à paraître). Cette réduction d'impôt est calculée en fonction du prix de revient du logement majoré des travaux de réhabilitation (à l'exclusion des travaux déductibles des revenus fonciers) pris en compte dans la limite de 50.000 € pour une personne célibataire, divorcée ou veuve et de 100.000 € pour un couple. Le taux de la réduction est de 20 %. La réduction est accordée au titre de l'année d'achèvement des travaux de réhabilitation. La réduction est étalée sur six années au plus à raison chaque année du sixième de l'avantage maximal, soit 1.667 € pour une personne seule et 3.334 € pour un couple.</w:t>
      </w:r>
    </w:p>
    <w:p>
      <w:r>
        <w:t>Il convient de noter que l'application de ce dispositif entraîne une réduction temporaire de la déduction forfaitaire, représentative de l'amortissement de l'immeuble et des frais de gestion, prévue par le droit commun des revenus fonciers. Dans ce cas, la déduction forfaitaire est, en effet, ramenée à 6 % (au lieu de 14 %) pour les revenus des neufs premières années de location du logement.</w:t>
      </w:r>
    </w:p>
    <w:p>
      <w:r>
        <w:t>Il ne peut être opéré qu'une seule réduction à la fois.</w:t>
      </w:r>
    </w:p>
    <w:p>
      <w:pPr>
        <w:pStyle w:val="Heading2"/>
      </w:pPr>
      <w:r>
        <w:t>Collectivités locales: taxe d'enlèvement des ordures ménagères (art. 107)</w:t>
      </w:r>
    </w:p>
    <w:p>
      <w:r>
        <w:t>Chaque année, les assemblées délibérantes des communes ou établissement public de coopération intercommunale / EPCI à fiscalité propre, compétents en la matière, votaient le produit attendu de la taxe d'enlèvement des ordures ménagères. Les services fiscaux calculaient ensuite le taux correspondant. Les communes et EPCI décideront eux-même de ce taux par délibération de leur assemblée délibérante. Cette disposition est applicable pour l'établissement de la taxe due au titre des années 2005 et suivantes.</w:t>
      </w:r>
    </w:p>
    <w:p>
      <w:pPr>
        <w:pStyle w:val="Heading2"/>
      </w:pPr>
      <w:r>
        <w:t>Impôts locaux (art. 110)</w:t>
      </w:r>
    </w:p>
    <w:p>
      <w:r>
        <w:t>Les coefficients de revalorisation forfaitaire des valeurs locatives servant de base aux impôts directs locaux sont, pour l'année 2004, fixés uniformément à 1,015 pour les propriétés bâties et non bâties.</w:t>
      </w:r>
    </w:p>
    <w:p>
      <w:pPr>
        <w:pStyle w:val="Heading2"/>
      </w:pPr>
      <w:r>
        <w:t>Ventes de droits immobiliers démembrés</w:t>
      </w:r>
    </w:p>
    <w:p>
      <w:r>
        <w:t>Le mécanisme du démembrement de propriété permet aux ménages souhaitant investir à long terme dans l'immobilier d'acquérir la nue-propriété de logements nouvellement construits, l'usufruit temporaire étant attribué à des bailleurs professionnels, tels que les organismes d'habitations à loyer modéré. Les ventes de droits immobiliers démembrés de logements sociaux neufs à usage locatif sont éligibles au taux réduit de TVA lorsque l'usufruitier bénéficie d'un prêt aidé par l'Etat et conclut avec lui une convention ouvrant droit à l' APL en application du 3° et du 5° de l'article L. 351-2 du CCH.</w:t>
      </w:r>
    </w:p>
    <w:p>
      <w:r>
        <w:t>Les logements sociaux neufs bénéficiant du taux réduit de TVA sont exonérés de TFPB pendant 15 ans, dès lors que le prêt aidé de l'Etat permet de financer au moins 30 % du coût de la construction (contre 50 % selon le droit commun).</w:t>
      </w:r>
    </w:p>
    <w:p>
      <w:pPr>
        <w:pStyle w:val="Heading2"/>
      </w:pPr>
      <w:r>
        <w:t>Application du régime micro-foncier à certains détenteurs de parts de sociétés de personnes (art 5°)</w:t>
      </w:r>
    </w:p>
    <w:p>
      <w:r>
        <w:t>Le bénéfice du régime micro-foncier est étendu, sous certaines conditions, aux personnes physiques qui détiennent des parts de sociétés de personnes qui donnent en location des immeubles nus.</w:t>
      </w:r>
    </w:p>
    <w:p>
      <w:r>
        <w:t>Pour se voir appliquer le régime micro-foncier, trois conditions cumulatives doivent être réunies :</w:t>
      </w:r>
    </w:p>
    <w:p>
      <w:r>
        <w:t>la société ne doit pas être soumise à l'impôt sur les sociétés,</w:t>
      </w:r>
    </w:p>
    <w:p>
      <w:r>
        <w:t>la société ne possède pas d'immeuble pour lequel elle bénéficie d'un régime fiscal particulier (dispositif Robien, Besson, Périssol notamment),</w:t>
      </w:r>
    </w:p>
    <w:p>
      <w:r>
        <w:t>l'associé possède par ailleurs au moins un immeuble donné en location nue.</w:t>
      </w:r>
    </w:p>
    <w:p>
      <w:r>
        <w:t>Le contribuable sera soumis de plein droit à ce régime dès lors que ses revenus fonciers bruts annuels n'excèdent pas 15.000 €. Toutefois, le contribuable peut, selon les mêmes conditions que le droit commun des revenus fonciers, opter pour le régime réel d'imposition.</w:t>
      </w:r>
    </w:p>
    <w:p>
      <w:pPr>
        <w:pStyle w:val="Heading1"/>
      </w:pPr>
      <w:r>
        <w:t>Principales dispositions du décret 27 mai 2004</w:t>
      </w:r>
    </w:p>
    <w:p>
      <w:r>
        <w:rPr>
          <w:i/>
        </w:rPr>
        <w:t>https://www.anil.org/documentation-experte/analyses-juridiques-jurisprudence/analyses-juridiques/analyses-juridiques-2004/principales-dispositions-du-decret-27-mai-2004/</w:t>
      </w:r>
    </w:p>
    <w:p>
      <w:r>
        <w:t>Copropriété (JO du 4.6.04) N° 27/04</w:t>
      </w:r>
    </w:p>
    <w:p>
      <w:r>
        <w:t>La loi SRU du 13 décembre 2000 contient de nouvelles dispositions qui ont modifié la loi du 10 juillet 1965 : elles visent à améliorer la gestion des immeubles en copropriété, assurer la trésorerie des syndicats et aider au redressement des copropriétés en difficulté. Le décret du 27 mai 2004 a pour objet de compléter et d'adapter le décret du 17 mars 1967 au regard de ces nouvelles dispositions prévues par la loi SRU.</w:t>
      </w:r>
    </w:p>
    <w:p>
      <w:r>
        <w:t>Il contient également des dispositions tendant à :</w:t>
      </w:r>
    </w:p>
    <w:p>
      <w:r>
        <w:t>améliorer les règles qui régissent la tenue des assemblées générales</w:t>
      </w:r>
    </w:p>
    <w:p>
      <w:r>
        <w:t>mieux organiser l'information des copropriétaires sur la gestion de leur immeuble</w:t>
      </w:r>
    </w:p>
    <w:p>
      <w:r>
        <w:t>clarifier les rapports entre vendeurs et acquéreurs et améliorer l'information des acquéreurs de lots de copropriété</w:t>
      </w:r>
    </w:p>
    <w:p>
      <w:r>
        <w:t>Un certain nombre d'articles intègrent des précisions apportées par la jurisprudence ou des modifications essentiellement rédactionnelles qui pouvaient être source de contentieux.</w:t>
      </w:r>
    </w:p>
    <w:p>
      <w:r>
        <w:t>La plupart des mesures entrent en vigueur le 1er septembre 2004; certaines sont d'application immédiate et une mesure entre en vigueur le 1er janvier 2005.</w:t>
      </w:r>
    </w:p>
    <w:p>
      <w:r>
        <w:t>Le décret est composé de neuf titres consacrés respectivement aux thèmes suivants :</w:t>
      </w:r>
    </w:p>
    <w:p>
      <w:r>
        <w:t>les mutations de lots de copropriété</w:t>
      </w:r>
    </w:p>
    <w:p>
      <w:r>
        <w:t>les assemblées générales de copropriété</w:t>
      </w:r>
    </w:p>
    <w:p>
      <w:r>
        <w:t>le conseil syndical</w:t>
      </w:r>
    </w:p>
    <w:p>
      <w:r>
        <w:t>le syndic</w:t>
      </w:r>
    </w:p>
    <w:p>
      <w:r>
        <w:t>les dispositions particulières aux syndicats de forme coopérative</w:t>
      </w:r>
    </w:p>
    <w:p>
      <w:r>
        <w:t>la comptabilité du syndicat</w:t>
      </w:r>
    </w:p>
    <w:p>
      <w:r>
        <w:t>la procédure applicable aux syndicats en difficulté</w:t>
      </w:r>
    </w:p>
    <w:p>
      <w:r>
        <w:t>les unions de syndicats de copropriétaires</w:t>
      </w:r>
    </w:p>
    <w:p>
      <w:r>
        <w:t>des dispositions diverses et transitoires : notamment les dates d'entrée en vigueur des différentes mesures</w:t>
      </w:r>
    </w:p>
    <w:p>
      <w:pPr>
        <w:pStyle w:val="Heading2"/>
      </w:pPr>
      <w:r>
        <w:t>Les dispositions financières et comptables (décret du 27.5.04 : art. 23, 24, 31 à 33)</w:t>
      </w:r>
    </w:p>
    <w:p>
      <w:r>
        <w:t>Les sommes pouvant être exigées des copropriétaires par le syndic (art. 23 / décret du 17.3.67 : art. 35)</w:t>
      </w:r>
    </w:p>
    <w:p>
      <w:r>
        <w:t>Le syndic peut demander aux copropriétaires le paiement des sommes suivantes :</w:t>
      </w:r>
    </w:p>
    <w:p>
      <w:r>
        <w:t>Des provisions trimestrielles destinées à couvrir les dépenses prévues au budget prévisionnel (elles peuvent avoir une autre périodicité si l'assemblée générale le décide). Avant la loi SRU, le syndic pouvait au choix, soit appeler des provisions sur la base du budget prévisionnel, soit demander le remboursement a posteriori des dépenses qu'il avait engagées et effectivement réglées. Depuis le 1er janvier 2002, date d'application de la disposition de la loi SRU sur ce point, les charges courantes sont financées uniquement par le versement de provisions (égales au ¼ du budget sauf périodicité différente), en début de période (trimestre ou autre), sur la base d'un budget prévisionnel voté. Le décret ne fait ici qu'adapter l'article réglementaire à la loi. En revanche, il prévoit pour la première fois expressément que le syndic adresse à chaque copropriétaire par lettre simple, avant chaque premier jour de trimestre, un avis indiquant le montant de la provision exigible (art. 24 / décret du 17.3.67 : art. 35-2 entrée en vigueur le 1er septembre 2004). La loi SRU a défini le budget prévisionnel pour la première fois en énonçant qu'il portait sur l'ensemble des frais courants de maintenance, de fonctionnement, d'administration courante et d'équipements communs de la copropriété et indiqué qu'il devait être voté par l'assemblée générale dans les 6 mois à compter du dernier jour de l'exercice comptable précédent. Le décret précise que le budget est voté avant le début de l'exercice qu'il concerne, pour une année comptable, ne correspondant pas forcément à l'année civile; lorsqu'il ne peut être voté qu'au cours de l'exercice qu'il concerne, le syndic peut au plus, à condition d'y être autorisé par l'assemblée générale, appeler deux provisions trimestrielles, chacune étant égale à ¼ du budget précédemment voté. Mais attention, la procédure de paiement accélérée des provisions est alors inapplicable (art. 32 / décret du 17.3.67 : art. 43); A noter : l'assemblée se réunissant au cours de l'année x pour l'approbation du budget de l'année x+1 mais ne parvenant pas à un accord, décidera la plupart du temps au cours de cette même assemblée d'autoriser le syndic à appeler au plus deux provisions pour la période de l'année x+1 préalable au vote du budget.</w:t>
      </w:r>
    </w:p>
    <w:p>
      <w:r>
        <w:t>Des provisions pour des travaux ne relevant pas du budget prévisionnel (c'est l'assemblée générale qui fixe le montant de la dépense et la date d'exigibilité des provisions correspondantes). Le décret du 27 mai 2004 fixe la liste des dépenses se situant hors budget prévisionnel (art. 32 / décret du 17.3.67 : art. 44 et 45) :</w:t>
      </w:r>
    </w:p>
    <w:p>
      <w:r>
        <w:t>les dépenses pour travaux de conservation ou d'entretien de l'immeuble ou portant sur les éléments d'équipement communs autres que ceux de maintenance. Les travaux de maintenance sont les travaux d'entretien courant, exécutés en vue de maintenir l'état de l'immeuble ou de prévenir la défaillance d'un élément d'équipement commun y compris les menues réparations ou les travaux de remplacement d'éléments d'équipement commun comme ceux de la chaudière ou de l'ascenseur, dès lors qu'il sont pris en charge dans le cadre du contrat de maintenance ou d'entretien correspondant. Sont également assimilées à des travaux de maintenance les vérifications périodiques imposées par les réglementations en vigueur sur les éléments d'équipement commun;</w:t>
      </w:r>
    </w:p>
    <w:p>
      <w:r>
        <w:t>les dépenses pour travaux d'amélioration (transformation d'un ou de plusieurs éléments d'équipement, adjonction de nouveaux éléments, aménagement ou création de locaux à usage commun);</w:t>
      </w:r>
    </w:p>
    <w:p>
      <w:r>
        <w:t>les dépenses occasionnées par les études techniques telles que les diagnostics et consultations.</w:t>
      </w:r>
    </w:p>
    <w:p>
      <w:r>
        <w:t>Comme pour le paiement des provisions sur la base du budget prévisionnel, le décret prévoit expressément qu'avant la date d'exigibilité déterminée par l'assemblée, le syndic adresse par lettre simple à chaque copropriétaire un avis indiquant le montant de la somme exigible et l'objet de la dépense (art. 24 / décret du 17.3.67 : art. 35-2 / entrée en vigueur le 1er septembre 2004).</w:t>
      </w:r>
    </w:p>
    <w:p>
      <w:r>
        <w:t>La réserve prévue au règlement de copropriété (ancienne "avance de trésorerie permanente") Le syndic peut comme par le passé demander aux copropriétaires le versement de l'avance constituant la réserve prévue par le règlement de copropriété. Son montant est dorénavant encadré : il ne peut dépasser 1/6 du budget prévisionnel.</w:t>
      </w:r>
    </w:p>
    <w:p>
      <w:r>
        <w:t>Les avances que constituent les provisions spéciales en vue de faire face à des travaux d'entretien ou de conservation susceptibles d'être nécessaires dans les trois ans à venir (inchangé).</w:t>
      </w:r>
    </w:p>
    <w:p>
      <w:r>
        <w:t>Il peut enfin demander le paiement d' avances correspondant à l'échéancier prévu dans le plan pluriannuel de travaux prévu par l' AG. L'assemblée générale peut décider d'établir un planning sur quelques années des travaux à effectuer (travaux d'entretien ou de conservation des parties communes ou des équipements communs) et provisionner des sommes d'argent en vue de leur financement (entrée en vigueur le 1er septembre 2004).</w:t>
      </w:r>
    </w:p>
    <w:p>
      <w:r>
        <w:t>Placement des fonds de la copropriété (art. 24 / décret du 17.3.67 : art. 35-1)</w:t>
      </w:r>
    </w:p>
    <w:p>
      <w:r>
        <w:t>Pour les fonds qu'elle recueille, l'assemblée décide de leur placement et de l'affectation des intérêts produits par ce placement (entrée en vigueur le 1er septembre 2004).</w:t>
      </w:r>
    </w:p>
    <w:p>
      <w:r>
        <w:t>Support juridique du plan comptable : charges/ provisions/ avances : définitions</w:t>
      </w:r>
    </w:p>
    <w:p>
      <w:r>
        <w:t>Les notions de charges, provisions sur charges et avances sont définies notamment pour leur application comptable (au 1er janvier 2006, les comptes des syndicats de copropriété devront respecter des règles comptables spécifiques fixées dans un prochain décret). Sont qualifiées de charges les dépenses incombant définitivement aux copropriétaires, chacun pour sa quote-part. L'approbation des comptes du syndicat par l'assemblée n'empêche pas un copropriétaire de contester individuellement son compte vis à vis du syndicat. Les provisions sur charges sont les sommes versées ou à verser en attente du solde définitif qui résultera de l'approbation des comptes du syndicat. Les avances sont les fonds destinés par le règlement ou par l'assemblée générale, à constituer des réserves (provisions spéciales pour travaux dans les 3 ans, réserve prévue au règlement, avances demandées en application d'un plan pluriannuel), ou qui représentent un emprunt du syndicat auprès des copropriétaires ou de certains d'entre eux (notamment en cas d'impayés de la part de certains copropriétaires, le syndic appelle auprès des autres les sommes manquantes). Les avances sont remboursables. Ce dernier point, en plus de son utilité comptable, consacre les solutions qu'avait dégagées la jurisprudence quant à la restitution au vendeur au moment de la cession du lot des sommes qu'il avait avancées au syndicat.</w:t>
      </w:r>
    </w:p>
    <w:p>
      <w:r>
        <w:t>Entrée en vigueur immédiate de l'ensemble des dispositions financières et comptables à l'exception de celles pour lesquelles une date différente est précisée.</w:t>
      </w:r>
    </w:p>
    <w:p>
      <w:pPr>
        <w:pStyle w:val="Heading2"/>
      </w:pPr>
      <w:r>
        <w:t>Les mutations de copropriété (décret du 27.5.04 : art. 2 à 5)</w:t>
      </w:r>
    </w:p>
    <w:p>
      <w:r>
        <w:t>Etat daté (art. 4 / décret du 17.3.67 : art. 5)</w:t>
      </w:r>
    </w:p>
    <w:p>
      <w:r>
        <w:t>L'information des parties à l'acte de vente est clarifiée. L'état daté (note de renseignements) qui est adressé par le syndic au notaire, à la demande de celui-ci ou du copropriétaire vendeur, doit comporter trois parties distinctes : les sommes dues par le vendeur au syndicat, les sommes dues par le syndicat au vendeur et les sommes qui devraient incomber au nouveau propriétaire.</w:t>
      </w:r>
    </w:p>
    <w:p>
      <w:r>
        <w:t>1ère partie : sommes dues au syndicat par le vendeur (syndicat créancier) :</w:t>
      </w:r>
    </w:p>
    <w:p>
      <w:r>
        <w:t>provisions exigibles du budget prévisionnel</w:t>
      </w:r>
    </w:p>
    <w:p>
      <w:r>
        <w:t>provisions exigibles des dépenses non comprises dans le budget prévisionnel</w:t>
      </w:r>
    </w:p>
    <w:p>
      <w:r>
        <w:t>charges impayées sur les exercices antérieurs</w:t>
      </w:r>
    </w:p>
    <w:p>
      <w:r>
        <w:t>sommes dues au titre du paiement différé par le copropriétaire vendeur qui n'a pas donné son accord aux travaux d'amélioration (loi du 10.7.65 : art. 33)</w:t>
      </w:r>
    </w:p>
    <w:p>
      <w:r>
        <w:t>avances exigibles, c'est-à-dire décidées par l'assemblée générale et non réglées (réserve prévue au règlement de copropriété, avances décidées par l'assemblée générale pour faire face à des travaux d'entretien ou de conservation susceptibles d'être nécessaires dans les trois ans à venir et avances correspondant à l'échéancier prévu dans le plan pluriannuel de travaux adopté par l'assemblée générale)</w:t>
      </w:r>
    </w:p>
    <w:p>
      <w:r>
        <w:t>S'il y a des créanciers inscrits, ces indications doivent désormais être portées à leur connaissance par le notaire ou le copropriétaire cédant.</w:t>
      </w:r>
    </w:p>
    <w:p>
      <w:r>
        <w:t>2ème partie : sommes dues par le syndicat au vendeur (syndicat débiteur) :</w:t>
      </w:r>
    </w:p>
    <w:p>
      <w:r>
        <w:t>avances non utilisées;</w:t>
      </w:r>
    </w:p>
    <w:p>
      <w:r>
        <w:t>provisions du budget prévisionnel pour les périodes postérieures à la période au cours de laquelle se situe la vente et rendues exigibles en raison de la déchéance du terme, soit après mise en demeure par lettre recommandée avec accusé de réception restée infructueuse pendant plus de trente jours.</w:t>
      </w:r>
    </w:p>
    <w:p>
      <w:r>
        <w:t>Ces sommes sont comme auparavant indiquées par le syndic, pour le lot considéré, d'une manière même approximative et sous réserve de l'apurement de comptes.</w:t>
      </w:r>
    </w:p>
    <w:p>
      <w:r>
        <w:t>3ème partie : sommes qui devraient incomber au nouveau propriétaire :</w:t>
      </w:r>
    </w:p>
    <w:p>
      <w:r>
        <w:t>reconstitution des avances, de façon même approximative</w:t>
      </w:r>
    </w:p>
    <w:p>
      <w:r>
        <w:t>provisions non encore exigibles du budget prévisionnel</w:t>
      </w:r>
    </w:p>
    <w:p>
      <w:r>
        <w:t>provisions non encore exigibles dans les dépenses non comprises dans le budget prévisionnel</w:t>
      </w:r>
    </w:p>
    <w:p>
      <w:r>
        <w:t>Dans une annexe à cette 3ème partie, le syndic indique la somme correspondant, pour les deux exercices précédents, à la quote-part afférente au lot considéré dans le budget prévisionnel et dans le total des dépenses hors budget prévisionnel. Il mentionne s'il y a lieu, l'objet et l'état des procédures en cours dans lesquelles le syndicat est partie.</w:t>
      </w:r>
    </w:p>
    <w:p>
      <w:r>
        <w:t>Entrée en vigueur le 1er septembre 2004.</w:t>
      </w:r>
    </w:p>
    <w:p>
      <w:r>
        <w:t>Répartition des dépenses entre les parties en cas de vente (art. 5 / décret du 17.3.67 : art. 6-2 et 6-3 nouveaux)</w:t>
      </w:r>
    </w:p>
    <w:p>
      <w:r>
        <w:t>Les rapports entre vendeur et acquéreur d'un lot de copropriété sont clarifiés, la répartition des dépenses entre eux est facilitée.</w:t>
      </w:r>
    </w:p>
    <w:p>
      <w:r>
        <w:t>Rappel sur l'exigibilité :</w:t>
      </w:r>
    </w:p>
    <w:p>
      <w:r>
        <w:t>a provision relative au budget prévisionnel est exigible le premier jour de chaque trimestre ou le premier jour de la période fixée par l'assemblée générale (loi du 10.7.65 : art. 14-1)</w:t>
      </w:r>
    </w:p>
    <w:p>
      <w:r>
        <w:t>les sommes afférentes aux dépenses hors budget prévisionnel sont exigibles selon les modalités votées par l'assemblée générale (loi du 10.7.65 : art. 14-2)</w:t>
      </w:r>
    </w:p>
    <w:p>
      <w:r>
        <w:t>Désormais à l'occasion de la mutation à titre onéreux d'un lot :</w:t>
      </w:r>
    </w:p>
    <w:p>
      <w:r>
        <w:t>le paiement de la ou des provision(s) exigible(s) du budget prévisionnel, correspondant aux périodes antérieures à la vente et à celle au cours de laquelle se passe la vente, incombe au vendeur;</w:t>
      </w:r>
    </w:p>
    <w:p>
      <w:r>
        <w:t>le paiement des provisions des dépenses non comprises dans le budget prévisionnel incombe à celui qui est copropriétaire au moment de l'exigibilité;</w:t>
      </w:r>
    </w:p>
    <w:p>
      <w:r>
        <w:t>le trop ou moins perçu sur provisions révélé par l'approbation des comptes est porté au crédit ou au débit du compte de celui qui est copropriétaire lors de l'approbation des comptes.</w:t>
      </w:r>
    </w:p>
    <w:p>
      <w:r>
        <w:t>Une convention contraire est possible mais elle n'a d'effet qu'entre les parties au contrat de vente. Le texte ne fait que reprendre la jurisprudence actuelle.</w:t>
      </w:r>
    </w:p>
    <w:p>
      <w:r>
        <w:t>Ces dispositions entrent en vigueur le 1er septembre 2004.</w:t>
      </w:r>
    </w:p>
    <w:p>
      <w:r>
        <w:t>Obligations du vendeur (art. 3 / décret du 17.3.67 : art. 4-4 nouveau)</w:t>
      </w:r>
    </w:p>
    <w:p>
      <w:r>
        <w:t>Il est précisé que l'obligation de communiquer le carnet d'entretien de l'immeuble et le diagnostic technique, s'il existe, incombe au copropriétaire vendeur. Entrée en vigueur immédiate.</w:t>
      </w:r>
    </w:p>
    <w:p>
      <w:pPr>
        <w:pStyle w:val="Heading2"/>
      </w:pPr>
      <w:r>
        <w:t>Les assemblées générales de copropriété (décret du 27.5.04 : art. 6 à 14)</w:t>
      </w:r>
    </w:p>
    <w:p>
      <w:r>
        <w:t>Ordre du jour de l'assemblée générale (art. 6 / décret du 17.3.67 : art. 10 nouveau)</w:t>
      </w:r>
    </w:p>
    <w:p>
      <w:r>
        <w:t>A tout moment un ou plusieurs copropriétaires, ou le conseil syndical peuvent désormais notifier au syndic une ou des questions à porter à l'ordre du jour de l'assemblée générale. (Auparavant ils avaient 6 jours pour notifier des questions complémentaires à compter de la convocation). Si la ou les questions notifiées ne peuvent être inscrites compte tenu de la date de réception de la demande, elles le sont à l'assemblée suivante.</w:t>
      </w:r>
    </w:p>
    <w:p>
      <w:r>
        <w:t>Les notifications pour la tenue de l'assemblée générale (art. 7 et 8 / décret du 17.3.67 : art. 11 et 13)</w:t>
      </w:r>
    </w:p>
    <w:p>
      <w:r>
        <w:t>Ces notifications, qui doivent comme auparavant être faites au plus tard en même temps que l'ordre du jour, sont notamment adaptées aux nouvelles obligations de présentation comptable prévue par la loi SRU.</w:t>
      </w:r>
    </w:p>
    <w:p>
      <w:r>
        <w:t>Une distinction est opérée entre :</w:t>
      </w:r>
    </w:p>
    <w:p>
      <w:r>
        <w:t>les documents qui ne font pas l'objet d'un vote par l'assemblée, mais qui sont nécessaires à l'information des copropriétaires : les annexes au budget prévisionnel; l'état détaillé des sommes perçues par le syndic au titre de sa rémunération; l'avis rendu par le conseil syndical lorsque sa consultation est obligatoire (au-delà d'un certain montant de marché ou de contrat).</w:t>
      </w:r>
    </w:p>
    <w:p>
      <w:r>
        <w:t>et les documents pour la validité de la décision en assemblée générale :</w:t>
      </w:r>
    </w:p>
    <w:p>
      <w:r>
        <w:t>l'état financier du syndicat des copropriétaires et son compte de gestion général, lorsque l'assemblée est appelée à approuver les comptes. Ces documents sont présentés avec le comparatif des comptes de l'exercice précédent approuvé</w:t>
      </w:r>
    </w:p>
    <w:p>
      <w:r>
        <w:t>le projet du budget présenté avec le comparatif du dernier budget prévisionnel voté, lorsque l'assemblée est appelée à voter le budget prévisionnel</w:t>
      </w:r>
    </w:p>
    <w:p>
      <w:r>
        <w:t>(L'état financier du syndicat, le compte de gestion général et le projet du budget doivent être conformes, à compter du 1er janvier 2005, à un modèle établi par un décret à paraître).</w:t>
      </w:r>
    </w:p>
    <w:p>
      <w:r>
        <w:t>les conditions essentielles du contrat ou, en cas d'appel à la concurrence, des contrats proposés, lorsque l'assemblée est appelée à approuver un contrat, un devis ou un marché, notamment pour la réalisation de travaux</w:t>
      </w:r>
    </w:p>
    <w:p>
      <w:r>
        <w:t>le ou les projets de contrat du syndic, lorsque l'assemblée est appelée à désigner le représentant légal du syndicat</w:t>
      </w:r>
    </w:p>
    <w:p>
      <w:r>
        <w:t>le projet de convention, ou la convention, prévue à l'article 39 (convention entre le syndicat et le syndic, ses préposés ou alliés ou le syndicat et une entreprise dans laquelle ces personnes ont un intérêt); le projet de règlement de copropriété, de l'état descriptif de division, de l'état de répartition des charges ou le projet de modification de ces actes, lorsque l'assemblée est appelée à établir ou à modifier ces actes</w:t>
      </w:r>
    </w:p>
    <w:p>
      <w:r>
        <w:t>le projet de résolution lorsque l'assemblée est appelée à statuer sur l'une des questions mentionnées aux articles suivants de la loi du 10 juillet 1965 :</w:t>
      </w:r>
    </w:p>
    <w:p>
      <w:r>
        <w:t>art. 14-1 (2è et 3è alinéa) : la périodicité et/ou la quotité des provisions;</w:t>
      </w:r>
    </w:p>
    <w:p>
      <w:r>
        <w:t>art. 14-2 (2è alinéa) : l'exigibilité des sommes afférentes aux dépenses pour travaux non comprises dans le budget prévisionnel dont la liste est fixée par décret (décret du 27.5.04 : art. 32/ décret du 17.3.67 : art. 44 nouveau);</w:t>
      </w:r>
    </w:p>
    <w:p>
      <w:r>
        <w:t>art. 18 (7è alinéa) : l'ouverture d'un compte bancaire ou postal séparé au nom du syndicat;</w:t>
      </w:r>
    </w:p>
    <w:p>
      <w:r>
        <w:t>art. 24 (2è et 3è alinéa) : les travaux d'accessibilité aux personnes handicapées; l'autorisation donnée à certains copropriétaires d'effectuer à leurs frais ces travaux;</w:t>
      </w:r>
    </w:p>
    <w:p>
      <w:r>
        <w:t>art. 25 : l'une des décisions nécessitant l'adoption à la majorité des voix de tous les copropriétaires;</w:t>
      </w:r>
    </w:p>
    <w:p>
      <w:r>
        <w:t>art. 26-2 : les périodes de fermeture de l'immeuble, en cas de décision d'installer un dispositif de fermeture de l'immeuble;</w:t>
      </w:r>
    </w:p>
    <w:p>
      <w:r>
        <w:t>art. 30 (1er 2è et 3è alinéa): des travaux d'amélioration; la répartition des dépenses de fonctionnement, d'entretien et de remplacement des parties communes ou des éléments transformés ou créés;</w:t>
      </w:r>
    </w:p>
    <w:p>
      <w:r>
        <w:t>art. 35 : la surélévation ou la construction de bâtiments destinés à créer de nouveaux locaux à usage privatif;</w:t>
      </w:r>
    </w:p>
    <w:p>
      <w:r>
        <w:t>art. 37 (3è et 4è alinéa) : l'opposition à l'exercice du droit accessoire d'un copropriétaire;</w:t>
      </w:r>
    </w:p>
    <w:p>
      <w:r>
        <w:t>art. 39 : l'amélioration ou l'addition de nouveaux locaux, après destruction totale ou partielle de l'immeuble.</w:t>
      </w:r>
    </w:p>
    <w:p>
      <w:r>
        <w:t>L'assemblée générale peut en outre examiner sans effet décisoire toutes questions non inscrites à l'ordre du jour (art. 8 / décret du 17.3.67 : art. 13).</w:t>
      </w:r>
    </w:p>
    <w:p>
      <w:r>
        <w:t>Le contenu du procès verbal (art. 11 / décret du 17.3.67 : art. 17)</w:t>
      </w:r>
    </w:p>
    <w:p>
      <w:r>
        <w:t>Des précisions sont apportées sur le contenu et la présentation du procès verbal, qui peut désormais être inscrit sur un registre tenu à cet effet, sous forme électronique. Les signatures du procès verbal par le président, le secrétaire et le ou les scrutateurs sont alors, à la fin de la séance, établies conformément à l'article 1316-4 du Code civil.</w:t>
      </w:r>
    </w:p>
    <w:p>
      <w:r>
        <w:t>Il s'agit d'un procès verbal des décisions (et non plus des "délibérations", terme qui désigne des échanges au cours de l' AG n'aboutissant pas forcément à une décision). Il mentionne les réserves éventuellement formulées par les copropriétaires ou associés opposants sur la régularité des décisions, sans que ceux-ci aient désormais besoin de le demander.</w:t>
      </w:r>
    </w:p>
    <w:p>
      <w:r>
        <w:t>Décisions relevant de la majorité de l'article 25 (art. 12 / décret du 17.3.67 : art. 19)</w:t>
      </w:r>
    </w:p>
    <w:p>
      <w:r>
        <w:t>Des précisions sont apportées sur le déroulement des votes dans les situations prévues à l'article 25-1 de la loi du 10 juillet 1965. Celui-ci permet à la même assemblée, lorsqu'une décision n'a pas été adoptée à la majorité de l'article 25, mais que le projet a recueilli au moins le tiers des voix de tous les copropriétaires, de décider à la majorité de l'article 24 en procédant immédiatement à un second vote, "à moins que l'assemblée ne décide que la question sera inscrite à l'ordre du jour d'une assemblée ultérieure" précise le nouveau décret.</w:t>
      </w:r>
    </w:p>
    <w:p>
      <w:r>
        <w:t>Il est également précisé que lorsque l'assemblée est appelée à approuver un contrat, un devis ou un marché mettant en concurrence plusieurs candidats, elle ne peut procéder à un second vote à la majorité de l'article 24 qu'après avoir voté sur chacune des candidatures à la majorité de l'article 25.</w:t>
      </w:r>
    </w:p>
    <w:p>
      <w:r>
        <w:t>Dans le cas où une nouvelle assemblée doit être réunie (lorsque le projet n'a pas recueilli au moins le tiers des voix de tous les copropriétaires) il est précisé que la convocation doit être expédiée dans le délai maximal de trois mois à compter du jour où s'est tenue l'assemblée générale au cours de laquelle la décision n'a pas été adoptée; les notifications n'ont pas à être renouvelées si l'ordre du jour de cette nouvelle assemblée ne porte que sur des questions inscrites à l'ordre du jour de la précédente assemblée.</w:t>
      </w:r>
    </w:p>
    <w:p>
      <w:r>
        <w:t>Marchés de travaux (art. 13 / décret du 17.3.67 : art. 19-2)</w:t>
      </w:r>
    </w:p>
    <w:p>
      <w:r>
        <w:t>Lorsqu'une mise en concurrence pour les marchés de travaux et les contrats de fournitures est nécessaire (cas des marchés ou contrats dont le montant excède celui qui a été arrêté par l'assemblée générale des copropriétaires), et lorsque l'assemblée générale n'en a pas fixé les conditions, la mise en concurrence résulte de la demande de plusieurs devis ou de l'établissement d'un devis descriptif soumis à l'évaluation de plusieurs entreprises.</w:t>
      </w:r>
    </w:p>
    <w:p>
      <w:r>
        <w:t>Entrée en vigueur des mesures relatives à l'assemblée générale : 1er septembre 2004</w:t>
      </w:r>
    </w:p>
    <w:p>
      <w:pPr>
        <w:pStyle w:val="Heading2"/>
      </w:pPr>
      <w:r>
        <w:t>Le conseil syndical (décret du 27.5.04 : art. 15 et 16)</w:t>
      </w:r>
    </w:p>
    <w:p>
      <w:r>
        <w:t>Délibération fixant l'organisation et le fonctionnement du conseil syndical (art. 15 / décret du 17.3.67 : art. 22)</w:t>
      </w:r>
    </w:p>
    <w:p>
      <w:r>
        <w:t>L'organisation et le fonctionnement du conseil syndical, lorsqu'ils ne sont pas définis par le règlement de copropriété, sont désormais fixés par l'assemblée générale des copropriétaires à la majorité de l'article 24 de la loi du 10 juillet 1965 (c'était auparavant la majorité de l'article 25). Cette délibération peut intervenir à tout moment et non plus seulement lors de l'assemblée générale qui désigne les membres du conseil syndical. Le décret consacre l'obligation pour le conseil syndical de rendre compte chaque année de sa mission devant l'assemblée générale des copropriétaires.</w:t>
      </w:r>
    </w:p>
    <w:p>
      <w:r>
        <w:t>Cette disposition entre en vigueur le 1er septembre 2004.</w:t>
      </w:r>
    </w:p>
    <w:p>
      <w:r>
        <w:t>Assistance par un tiers du conseil syndical dans l'exécution de sa mission (art. 16 / décret du 17.3.67 : art. 27)</w:t>
      </w:r>
    </w:p>
    <w:p>
      <w:r>
        <w:t>Le conseil syndical peut se faire assister pour l'exécution de sa mission de toute personne de son choix. Une grande liberté est donc laissée au conseil et la notion de " technicien " précédemment utilisée est abandonnée. Pour une question technique particulière, le conseil syndical est autorisé à demander un avis technique à tout professionnel de la spécialité concernée.</w:t>
      </w:r>
    </w:p>
    <w:p>
      <w:pPr>
        <w:pStyle w:val="Heading2"/>
      </w:pPr>
      <w:r>
        <w:t>Le syndic (décret du 27.5.04 : art. 17 à 27)</w:t>
      </w:r>
    </w:p>
    <w:p>
      <w:r>
        <w:t>Renouvellement du syndic dans ses fonctions (art. 17 / décret du 17.3.67 : art. 28)</w:t>
      </w:r>
    </w:p>
    <w:p>
      <w:r>
        <w:t>Il est précisé par la formule " le syndic peut être de nouveau désigné " qu'en cas de renouvellement de ses fonctions, le syndic et le syndicat concluent un nouveau contrat distinct du précédent.</w:t>
      </w:r>
    </w:p>
    <w:p>
      <w:r>
        <w:t>Contenu et approbation du contrat de syndic (art. 18 / décret du 17.3.67 : art. 29)</w:t>
      </w:r>
    </w:p>
    <w:p>
      <w:r>
        <w:t>Le contenu du contrat de syndic est précisé. Celui-ci doit contenir la durée du contrat, sa date de prise d'effet, ainsi que les éléments de détermination de la rémunération du syndic. Il lui appartient également de préciser les conditions d'exécution de la mission du syndic conformément aux dispositions des articles 14 et 18 de la loi du 10 juillet 1965, lesquelles définissent les pouvoirs respectifs du syndicat et du syndic. L'assemblée générale, par une même résolution, désigne le syndic et approuve son contrat à la majorité de l'article 25. Auparavant, les conditions de rémunération du syndic étaient votées à la majorité de l'article 24.</w:t>
      </w:r>
    </w:p>
    <w:p>
      <w:r>
        <w:t>Durée de la dispense d'ouverture de compte bancaire spécifique à la copropriété (art. 19 / décret du 17.3.67 : art. 29-1)</w:t>
      </w:r>
    </w:p>
    <w:p>
      <w:r>
        <w:t>L'article 18 de la loi du 10 juillet 1965 modifié par la loi SRU impose aux syndics d'ouvrir un compte bancaire ou postal au nom de chaque syndicat dont il assure la gestion de la copropriété. Toutefois, l'assemblée générale à la majorité de l'article 25 de la loi du 10 juillet 1965 peut autoriser les syndics soumis à la loi Hoguet ainsi que ceux dont l'activité est soumise à une réglementation professionnelle organisant le maniement des fonds du syndicat (ex : géomètre-expert, notaire, huissier) à ne pas ouvrir de compte séparé. Le décret précise que cette dispense doit être accordée pour une durée déterminée. Elle est renouvelable mais cesse de plein droit en cas de désignation d'un nouveau syndic.</w:t>
      </w:r>
    </w:p>
    <w:p>
      <w:r>
        <w:t>Cette disposition entre en vigueur immédiatement.</w:t>
      </w:r>
    </w:p>
    <w:p>
      <w:r>
        <w:t>Conservation et communication des documents relatifs à la copropriété par le syndic (art. 21 / décret du 17.3.67 : art. 33)</w:t>
      </w:r>
    </w:p>
    <w:p>
      <w:r>
        <w:t>Depuis l'entrée en vigueur de la loi SRU, les copropriétés sont tenues de disposer d'un carnet d'entretien de l'immeuble. Un diagnostic technique doit également être réalisé avant toute mise en copropriété d'un immeuble construit depuis plus de 15 ans. La liste des documents détenus par le syndic fixée par l'article 33 du décret du 17 mars 1967 est modifiée afin de prendre en compte ces évolutions. Il est désormais expressément indiqué que le syndic détient le carnet d'entretien de l'immeuble, le diagnostic technique le cas échéant, ainsi que les documents comptables du syndicat. Le syndic remet au copropriétaire qui en fait la demande, aux frais de ce dernier, copie du carnet d'entretien de l'immeuble et, s'il existe, du diagnostic technique.</w:t>
      </w:r>
    </w:p>
    <w:p>
      <w:r>
        <w:t>Bordereau récapitulatif des pièces transmises en cas de changement de syndic (art. 22 / décret du 17.3.67 : art. 33-1)</w:t>
      </w:r>
    </w:p>
    <w:p>
      <w:r>
        <w:t>Afin d'assurer une plus grande sécurité et de réduire les risques contentieux lors de la transmission des archives du syndicat, en cas de changement de syndic, il est exigé que la communication des documents soit accompagnée d'un bordereau récapitulatif des pièces. Une copie du bordereau est également transmise au conseil syndical.</w:t>
      </w:r>
    </w:p>
    <w:p>
      <w:r>
        <w:t>Autorisation spéciale des copropriétaires pour la conclusion de contrats avec des personnes liées au syndic (art. 26 / décret du 17.3.67 : art. 39)</w:t>
      </w:r>
    </w:p>
    <w:p>
      <w:r>
        <w:t>Cet article vise à assurer une plus grande transparence dans la conclusion des contrats passés par le syndic au nom du syndicat avec des tiers. Les conventions conclues entre le syndicat et le syndic ou les personnes qui lui sont liées doivent faire l'objet d'une autorisation spéciale de l'assemblée générale des copropriétaires. La liste des personnes liées au syndic est fixée à l'article 39 du décret du 17 mars 1967. Cette liste est aujourd'hui complétée et intègre les personnes liées au syndic par un pacte civil de solidarité. Les syndics personnes morales sont également désormais tenus de demander une autorisation spéciale lorsqu'ils souhaitent conclure une convention avec une entreprise qui détient, directement ou indirectement, une participation dans son capital. Ces autorisations spéciales sont décidées à la majorité de l'article 24 de la loi du 10 juillet 1965.</w:t>
      </w:r>
    </w:p>
    <w:p>
      <w:r>
        <w:t>Contrat de mandat au profit du syndic pour l'obtention de subventions publiques (art. 27 / décret du 17.3.67 : art. 39-1)</w:t>
      </w:r>
    </w:p>
    <w:p>
      <w:r>
        <w:t>Lorsque des copropriétaires peuvent bénéficier de subventions publiques pour la réalisation de travaux sur les parties communes de l'immeuble, le syndic peut être désigné mandataire. L'objectif est de faciliter la constitution des dossiers de demande de subvention et de centraliser la réception des fonds. Toutefois, seuls les syndics professionnels peuvent conclure de tels mandats. Ces conventions sont soumises aux dispositions du Code civil. En conséquence, les contrats doivent définir de manière précise l'étendue de la mission confiée au syndic et la rémunération correspondante.</w:t>
      </w:r>
    </w:p>
    <w:p>
      <w:pPr>
        <w:pStyle w:val="Heading2"/>
      </w:pPr>
      <w:r>
        <w:t>Les copropriétés en difficulté (décret du 27.5.04 : art. 34 à 44)</w:t>
      </w:r>
    </w:p>
    <w:p>
      <w:r>
        <w:t>Demande tendant à la désignation d'un administrateur provisoire (art. 34 / décret du 17.3.67 : art. 62-2)</w:t>
      </w:r>
    </w:p>
    <w:p>
      <w:r>
        <w:t>La demande tendant à la désignation d'un administrateur provisoire du syndicat est portée devant le président du TGI. Elle peut émaner des copropriétaires représentant 15 % au moins des voix du syndicat, du procureur de la République ou du syndic (loi du 10 juillet 1965 : art. 29-1). Le décret précise que dans ce dernier cas, le syndic doit consulter préalablement le conseil syndical.</w:t>
      </w:r>
    </w:p>
    <w:p>
      <w:r>
        <w:t>Information des copropriétaires sur l'ordonnance de désignation de l'administrateur provisoire (art. 35 / décret du 17.3.67 : art. 62-5)</w:t>
      </w:r>
    </w:p>
    <w:p>
      <w:r>
        <w:t>Afin de faciliter le redressement financier des copropriétés en difficulté, la loi SRU a confié à l'administrateur provisoire tous les pouvoirs du syndic dont le mandat cesse de plein droit. Dans ces conditions, il était nécessaire d'adapter les dispositions réglementaires. Auparavant, l'ordonnance désignant l'administrateur et fixant la durée et l'étendue de sa mission pouvait être portée à la connaissance des copropriétaires par le syndic. Cette disposition devenue sans objet, est supprimée. Désormais, il appartient à l'administrateur provisoire seul, d'informer les copropriétaires de l'ordonnance, dans le mois qui suit son prononcé, soit par remise contre émargement, soit par lettre recommandée avec demande d'avis de réception. Les articles 38 et 41 du décret du 27 mai 2004 sont des articles d'adaptation relatifs à la fin de la mission du syndic; les articles 39 I et 40 sont également des articles d'adaptation, relatifs à la désignation du nouveau syndic.</w:t>
      </w:r>
    </w:p>
    <w:p>
      <w:r>
        <w:t>Passation des pouvoirs entre l'ancien syndic et l'administrateur (art. 36 / décret du 17.3.67 : art. 62-6)</w:t>
      </w:r>
    </w:p>
    <w:p>
      <w:r>
        <w:t>La transmission des pièces administratives et comptables détenues par l'ancien syndic au profit de l'administrateur provisoire est organisée dans les mêmes conditions que celles prévues en cas de changement de syndic (art 18-2 du décret du 17.3.67).</w:t>
      </w:r>
    </w:p>
    <w:p>
      <w:r>
        <w:t>Pour mémoire cet article 18-2 précise que dans un délai d'un mois à compter de la cessation de ses fonctions, l'ancien syndic doit transmettre à l'administrateur provisoire :</w:t>
      </w:r>
    </w:p>
    <w:p>
      <w:r>
        <w:t>la situation de trésorerie</w:t>
      </w:r>
    </w:p>
    <w:p>
      <w:r>
        <w:t>la totalité des fonds disponibles</w:t>
      </w:r>
    </w:p>
    <w:p>
      <w:r>
        <w:t>l'ensemble des fonds et archives du syndicat</w:t>
      </w:r>
    </w:p>
    <w:p>
      <w:r>
        <w:t>Dans les trois mois au plus après la cessation de ses fonctions, il remet le solde des fonds disponibles ainsi que l'état des comptes des copropriétaires et du syndicat.</w:t>
      </w:r>
    </w:p>
    <w:p>
      <w:r>
        <w:t>Dispositions d'adaptation (art. 37 / décret du 17. 3.67 : art. 62-8)</w:t>
      </w:r>
    </w:p>
    <w:p>
      <w:r>
        <w:t>Les procès verbaux des séances de l'assemblée générale sont inscrits à la suite les uns des autres, sur un registre spécialement ouvert à cet effet. Il s'agit du registre des décisions et non plus des délibérations compte tenu des modifications apportées à l'article 17 du décret de 1967. Les décisions prises par l'administrateur provisoire sont inscrites sur ce même registre des décisions.</w:t>
      </w:r>
    </w:p>
    <w:p>
      <w:r>
        <w:t>Communication des pré-rapports de l'administrateur provisoire (art. 39 / décret du 17.3. 67 : art. 62-11)</w:t>
      </w:r>
    </w:p>
    <w:p>
      <w:r>
        <w:t>L'administrateur rend compte par écrit, au président du TGI à la fin de sa mission, mais il peut également être amené à établir des rapports et pré-rapports dans le cours de sa mission. Les pré-rapports devront désormais être communiqués au secrétariat greffe de la juridiction qui en adresse copie au procureur de la République et au président du conseil syndical.</w:t>
      </w:r>
    </w:p>
    <w:p>
      <w:r>
        <w:t>Scission judiciaire du syndicat / précisions sur le demandeur et le défendeur à l'instance (art. 42 / décret du 17.3.67 : art. 62-15)</w:t>
      </w:r>
    </w:p>
    <w:p>
      <w:r>
        <w:t>Après le dépôt du rapport de l'administrateur provisoire, les copropriétaires (représentant 15 % au moins des voix du syndicat) peuvent assigner le syndic devant le président du TGI statuant comme en matière de référé, en vue de voir prononcer la division du syndicat. La même procédure peut être engagée par le procureur de la République si l'ordre public l'exige. Le syndic désigné informe de la date d'audience les copropriétaires qui pourront être entendus par le juge.</w:t>
      </w:r>
    </w:p>
    <w:p>
      <w:r>
        <w:t>Les dispositions de ce titre relatives aux copropriétés en difficulté entrent en vigueur au 1er septembre 2004.</w:t>
      </w:r>
    </w:p>
    <w:p>
      <w:pPr>
        <w:pStyle w:val="Heading2"/>
      </w:pPr>
      <w:r>
        <w:t>Les syndicats de forme coopérative (art. 28 à 30 / décret du 17.3. 67 : art. 40 à 42-2)</w:t>
      </w:r>
    </w:p>
    <w:p>
      <w:r>
        <w:t>Ces articles précisent les règles de fonctionnement des syndicats de forme coopérative. La loi SRU avait notamment prévu que l'assemblée désigne une ou plusieurs personnes physiques ou morales, copropriétaires ou non, mais qualifiées pour assurer le contrôle des comptes du syndicat coopératif. Les modalités de désignation du ou des copropriétaires chargés de contrôler les comptes, ainsi que le suivi de l'exécution de leur mission sont fixés par le décret. Le décret précise que l'assemblée peut préférer confier cette mission à un expert comptable ou à un commissaire aux comptes.</w:t>
      </w:r>
    </w:p>
    <w:p>
      <w:r>
        <w:t>Ces mesures entrent en vigueur au 1er septembre 2004.</w:t>
      </w:r>
    </w:p>
    <w:p>
      <w:pPr>
        <w:pStyle w:val="Heading2"/>
      </w:pPr>
      <w:r>
        <w:t>Les unions de syndicat (art. 45 et 46 / décret du 17.3.67 : art. 63-1 à 63-4)</w:t>
      </w:r>
    </w:p>
    <w:p>
      <w:r>
        <w:t>Les unions de syndicat sont dotées de la personnalité morale (loi de 1965 modifiée par la loi SRU : art. 29) et peuvent donc être propriétaires des biens communs à ses membres (art. 46 / décret du 17.3.67 : art. 63). L'organisation des relations entre l'union et l'assemblée générale est précisée : le syndic soumet, préalablement pour avis à l'assemblée générale des copropriétaires du syndicat concerné, les questions portées à l'ordre du jour de l'assemblée de l'union et rend ensuite compte des décisions prises par l'union.</w:t>
      </w:r>
    </w:p>
    <w:p>
      <w:r>
        <w:t>La composition et le mode de fonctionnement du conseil de l'union (équivalent du conseil syndical d'une copropriété), instance créée par la loi SRU, sont organisés.</w:t>
      </w:r>
    </w:p>
    <w:p>
      <w:pPr>
        <w:pStyle w:val="Heading2"/>
      </w:pPr>
      <w:r>
        <w:t>Syndic bénévole (art. 47 / décret du 17.3.67 : art. 38 abrogé)</w:t>
      </w:r>
    </w:p>
    <w:p>
      <w:r>
        <w:t>Les dispositions relatives au compte bancaire ou postal ouvert par un syndic bénévole sont abrogées. Depuis la loi SRU, ces dispositions sont en effet inscrites dans l'article 18 de la loi du 10 juillet 1965.</w:t>
      </w:r>
    </w:p>
    <w:p>
      <w:r>
        <w:t>Textes officiels : Décret du 27.5.04 (JO du 4.6.04) A noter : figure entre parenthèses pour chaque article analysé : le numéro de l'article du décret du 27 mai 2004 suivi du numéro de l'article du décret 17 mars 1967 modifié.</w:t>
      </w:r>
    </w:p>
    <w:p>
      <w:pPr>
        <w:pStyle w:val="Heading1"/>
      </w:pPr>
      <w:r>
        <w:t>Loi de finances pour 2005 et loi de finances rectificative</w:t>
      </w:r>
    </w:p>
    <w:p>
      <w:r>
        <w:rPr>
          <w:i/>
        </w:rPr>
        <w:t>https://www.anil.org/documentation-experte/analyses-juridiques-jurisprudence/analyses-juridiques/analyses-juridiques-2004/loi-de-finances-pour-2005-et-loi-de-finances-rectificative/</w:t>
      </w:r>
    </w:p>
    <w:p>
      <w:r>
        <w:t>Fiscalité (lois du 30.12.04 : JO du 31.12.04) N° 51/04</w:t>
      </w:r>
    </w:p>
    <w:p>
      <w:pPr>
        <w:pStyle w:val="Heading2"/>
      </w:pPr>
      <w:r>
        <w:t>Loi de finances pour 2005 (loi du 30.12.04)</w:t>
      </w:r>
    </w:p>
    <w:p>
      <w:r>
        <w:t>Crédit d'impôt pour les dépenses d'équipement en faveur du développement durable (art. 90)</w:t>
      </w:r>
    </w:p>
    <w:p>
      <w:r>
        <w:t>Les contribuables, qu'ils soient propriétaires occupants, locataires, usufruitiers ou occupants à titre gratuit, qui supportaient, pour leur habitation principale, des dépenses d'équipements étaient susceptibles de bénéficier d'une multitude de crédits d'impôt (gros équipements, équipements de production d'énergie renouvelable, matériaux d'isolation thermique et d'appareils de régulation de chauffage, notamment).</w:t>
      </w:r>
    </w:p>
    <w:p>
      <w:r>
        <w:t>Partant du constat que l'accumulation de crédits d'impôt afférents à l'habitation principale avait rendu le dispositif illisible, il a été décidé de recentrer le bénéfice de l'avantage fiscal sur les dépenses en faveur du développement durable et permettant de faire des économies d'énergie, ainsi que sur les dépenses favorisant l'aide aux personnes (art. 91).</w:t>
      </w:r>
    </w:p>
    <w:p>
      <w:r>
        <w:t>Concernant les dépenses en faveur du développement durable, sont désormais éligibles les dépenses afférentes à l'habitation principale du contribuable réalisées entre le 1er janvier 2005 et le 31 décembre 2009, ayant pour objet :</w:t>
      </w:r>
    </w:p>
    <w:p>
      <w:r>
        <w:t>l'acquisition d'une chaudière à basse température à condition d'être installée dans un logement achevé depuis plus de 2 ans. Le taux du crédit d'impôt est fixé à 15 % et son assiette est composée du coût de l'équipement, à l'exclusion de la main-d'œuvre;</w:t>
      </w:r>
    </w:p>
    <w:p>
      <w:r>
        <w:t>l'acquisition d'une chaudière à condensation à condition d'être installée dans un logement achevé depuis plus de 2 ans. Le taux du crédit d'impôt est fixé à 25 % et son assiette est composée exclusivement du coût de l'équipement. Auparavant, seules les chaudières utilisant des combustibles gazeux bénéficiaient de l'avantage fiscal, cette restriction est désormais abandonnée;</w:t>
      </w:r>
    </w:p>
    <w:p>
      <w:r>
        <w:t>l'acquisition de matériaux d'isolation thermique et d'appareils de régulation de chauffage à condition d'être installés dans un logement achevé depuis plus de 2 ans. Le taux du crédit d'impôt est fixé à 25 % et son assiette est composée exclusivement du coût de l'équipement;</w:t>
      </w:r>
    </w:p>
    <w:p>
      <w:r>
        <w:t>l'installation d'équipements de production d'énergie utilisant une source d'énergie renouvelable et de pompes à chaleur dont la finalité essentielle est la production de chaleur. L'objectif de cette précision est d'exclure les pompes à chaleur permettant de produire du froid et pouvant tenir lieu de climatiseur. Le taux du crédit d'impôt est fixé à 40 % et son assiette est composée exclusivement du coût de l'équipement. Ces équipements peuvent bénéficier de l'avantage fiscal y compris lorsqu'ils sont intégrés à un logement neuf. La date à retenir dorénavant pour le bénéfice de l'avantage fiscal, que le contribuable fasse construire son logement ou l'acquiert en VEFA, est celle de l'achèvement.</w:t>
      </w:r>
    </w:p>
    <w:p>
      <w:r>
        <w:t>Un arrêté du ministre chargé du budget (à paraître) fixera la liste des équipements, matériaux et appareils qui ouvrent droit à ce crédit d'impôt. Il précisera les caractéristiques techniques et les critères de performances minimales requis pour bénéficier de l'avantage fiscal.</w:t>
      </w:r>
    </w:p>
    <w:p>
      <w:r>
        <w:t>Le contribuable doit faire réaliser les travaux et ne peut acheter directement les équipements. Le crédit d'impôt est accordé sur présentation d'une facture. Celle-ci répond à un certain formalisme et doit notamment comprendre les caractéristiques et critères de performances des équipements, matériaux et appareils installés, sous peine pour le contribuable de voir son avantage fiscal repris. Une attestation fournie par le vendeur ou le constructeur du logement, lorsque les équipements sont intégrés dans un logement neuf, sera également recevable.</w:t>
      </w:r>
    </w:p>
    <w:p>
      <w:r>
        <w:t>On notera que les dispositions relatives au crédit d'impôt n'ont désormais plus aucun lien avec celles afférentes au taux réduit de TVA.</w:t>
      </w:r>
    </w:p>
    <w:p>
      <w:r>
        <w:t>Le crédit d'impôt en faveur du développement durable est applicable pour le calcul de l'impôt dû au titre de l'année de paiement de la dépense ou pour les logements neufs, au titre de l'année d'achèvement du logement ou de son acquisition si elle est postérieure.</w:t>
      </w:r>
    </w:p>
    <w:p>
      <w:r>
        <w:t>Le plafond pluriannuel applicable pour une même résidence est doublé et ne concerne désormais plus que les dépenses en faveur du développement durable ou permettant de faire des économies d'énergie alors qu'auparavant il concernait l'ensemble des dépenses éligibles au crédit d'impôt. Le montant des dépenses ouvrant droit au crédit d'impôt est plafonné, pour la période du 1er janvier 2005 au 31 décembre 2009 à :</w:t>
      </w:r>
    </w:p>
    <w:p>
      <w:r>
        <w:t>8 000 € pour une personne seule,</w:t>
      </w:r>
    </w:p>
    <w:p>
      <w:r>
        <w:t>16 000 € pour un couple marié soumis à imposition commune.</w:t>
      </w:r>
    </w:p>
    <w:p>
      <w:r>
        <w:t>Ces plafonds sont majorés de :</w:t>
      </w:r>
    </w:p>
    <w:p>
      <w:r>
        <w:t>400 € pour le premier enfant et pour chacune des autres personnes à charge,</w:t>
      </w:r>
    </w:p>
    <w:p>
      <w:r>
        <w:t>500 € pour le second enfant,</w:t>
      </w:r>
    </w:p>
    <w:p>
      <w:r>
        <w:t>600 € par enfant à partir du troisième (les majorations pour enfant à charge sont divisées par deux lorsqu'il s'agit d'enfants réputés à charge égale des deux parents).</w:t>
      </w:r>
    </w:p>
    <w:p>
      <w:r>
        <w:t>Crédit d'impôt en faveur de l'aide aux personnes (art. 91)</w:t>
      </w:r>
    </w:p>
    <w:p>
      <w:r>
        <w:t>Les contribuables, qu'ils soient propriétaires occupants, locataires, usufruitiers ou occupants à titre gratuit, qui supportent des dépenses d'équipements, pour leur habitation principale, sont susceptibles de bénéficier d'un nouveau crédit d'impôt pour les dépenses en faveur de l'aide aux personnes.</w:t>
      </w:r>
    </w:p>
    <w:p>
      <w:r>
        <w:t>Sont éligibles à ce titre, les dépenses afférentes à l'habitation principale du contribuable réalisées entre le 1er janvier 2005 et le 31 décembre 2009, ayant pour objet :</w:t>
      </w:r>
    </w:p>
    <w:p>
      <w:r>
        <w:t>l'installation ou le remplacement d'équipements spécialement conçus pour les personnes âgées ou handicapées. Ils peuvent être intégrés à un logement neuf ou ancien. Un arrêté du ministre en charge du budget (à paraître) fixera la liste des équipements ouvrant droit à l'avantage fiscal. La liste établie par l'arrêté du 24 mars 2004 devrait être reprise à l'identique. Le taux du crédit d'impôt est fixé à 25 %. Son assiette est composée du coût des équipements mais également des frais liés à la main d'oeuvre. L'avantage fiscal peut être perçu sans qu'il soit nécessaire que le contribuable soit lui-même âgé ou handicapé;</w:t>
      </w:r>
    </w:p>
    <w:p>
      <w:r>
        <w:t>la réalisation de travaux prescrits aux propriétaires d'habitation par un plan de prévention des risques technologiques. Le taux du crédit d'impôt est fixé à 15 %. Son assiette est composée du coût des équipements mais également des frais liés à la main d'oeuvre;</w:t>
      </w:r>
    </w:p>
    <w:p>
      <w:r>
        <w:t>l'acquisition d'un ascenseur possédant un contrôle avec variation de fréquence dans un immeuble collectif achevé depuis plus de deux ans. Les ascenseurs pneumatiques ou hydrauliques, considérés comme moins performants, sont donc exclus du dispositif. Le taux du crédit d'impôt est fixé à 15 % et son assiette est composée du coût de l'équipement, à l'exclusion de la main-d'œuvre.</w:t>
      </w:r>
    </w:p>
    <w:p>
      <w:r>
        <w:t>Les formalités requises pour bénéficier du crédit d'impôt en faveur de l'aide aux personnes sont quasiment identiques à celles prévues pour le crédit d'impôt en faveur du développement durable. La différence principale réside dans l'absence de référence à des caractéristiques techniques ou des critères de performances.</w:t>
      </w:r>
    </w:p>
    <w:p>
      <w:r>
        <w:t>Ce crédit d'impôt est applicable pour le calcul de l'impôt dû au titre de l'année de paiement de la dépense ou pour les logements neufs, au titre de l'année d'achèvement du logement ou de son acquisition si elle est postérieure.</w:t>
      </w:r>
    </w:p>
    <w:p>
      <w:r>
        <w:t>Le plafond pluriannuel applicable pour une même résidence est réévalué et ne concerne désormais plus que les dépenses en faveur de l'aide aux personnes alors qu'auparavant il concernait l'ensemble des dépenses éligibles au crédit d'impôt. Le montant des dépenses ouvrant droit au crédit d'impôt est plafonné, pour la période du 1er janvier 2005 au 31 décembre 2009 à :</w:t>
      </w:r>
    </w:p>
    <w:p>
      <w:r>
        <w:t>5 000 € pour une personne seule,</w:t>
      </w:r>
    </w:p>
    <w:p>
      <w:r>
        <w:t>10 000 € pour un couple marié soumis à imposition commune.</w:t>
      </w:r>
    </w:p>
    <w:p>
      <w:r>
        <w:t>Dans le projet de loi pour l'égalité des droits et des chances, la participation et la citoyenneté des personnes handicapées, en cours de discussion devant le Parlement, figure un article qui prévoit d'instituer un crédit d'impôt en faveur des dépenses de mise en accessibilité des logements (à suivre).</w:t>
      </w:r>
    </w:p>
    <w:p>
      <w:r>
        <w:t>Prêt à 0%: nouveau dispositif applicable à compter du 1.2.05 (art. 93)</w:t>
      </w:r>
    </w:p>
    <w:p>
      <w:r>
        <w:t>La loi de finances pour 2005 réforme le prêt à 0 % principalement :</w:t>
      </w:r>
    </w:p>
    <w:p>
      <w:r>
        <w:t>en substituant à la subvention versée aux établissements de crédit pour chaque prêt à taux zéro accordé (pour compenser l'absence d'intérêt) un crédit d'impôt dont le bénéfice s'étale sur cinq ans;</w:t>
      </w:r>
    </w:p>
    <w:p>
      <w:r>
        <w:t>en ouvrant le bénéfice du prêt aux opérations d'accession dans l'ancien sans quotité de travaux minimale;</w:t>
      </w:r>
    </w:p>
    <w:p>
      <w:r>
        <w:t>en faisant dépendre le montant maximum du prêt à taux zéro du caractère neuf ou ancien de l'opération.</w:t>
      </w:r>
    </w:p>
    <w:p>
      <w:r>
        <w:t>Le nouveau dispositif s'applique aux offres de prêt émises entre le 1er février 2005 et le 31 décembre 2009. Un décret fixera les modalités d'application du nouveau dispositif (décret en Conseil d'Etat à paraître). Par ailleurs, le gouvernement présentera au Parlement, avant le 1er octobre 2005, un bilan du dispositif mis en place qui portera notamment sur ses résultats et ses effets en matière d'acquisition de logements anciens.</w:t>
      </w:r>
    </w:p>
    <w:p>
      <w:r>
        <w:t>Le nouveau dispositif fait l'objet d'une question réponse ANIL plus détaillée consultable dans la rubrique "Financement / Prêt à taux zéro".</w:t>
      </w:r>
    </w:p>
    <w:p>
      <w:r>
        <w:t>Taxe d'enlèvement des ordures ménagères (art. 101)</w:t>
      </w:r>
    </w:p>
    <w:p>
      <w:r>
        <w:t>A compter de la taxe due au titre de l'année 2005, les collectivités locales ou les établissements publics de coopération intercommunale (EPCI) compétents votent le taux de la TEOM, et non plus son produit, et peuvent instituer un zonage en fonction du service rendu à l'usager (loi du 30.12.04 : JO du 31.12.04 : art. 107). Afin d'éviter une augmentation brutale des cotisations dans le cadre des intercommunalités, les EPCI ont été autorisés à instituer un mécanisme de lissage des taux pendant une période de cinq ans à compter de l'institution de cette taxe ou du rattachement d'une ou plusieurs communes au groupement. Afin de pallier à certaines difficultés d'application, quelques corrections sont apportées à ce dispositif :</w:t>
      </w:r>
    </w:p>
    <w:p>
      <w:r>
        <w:t>la période transitoire pour le lissage du taux est porté de 5 à 10 ans</w:t>
      </w:r>
    </w:p>
    <w:p>
      <w:r>
        <w:t>le point de départ de cette période n'est plus apprécié à compter de la date de l'institution de la TEOM mais à compter du 1er janvier 2005 pour les EPCI qui perçoivent déjà la taxe, ou de l'année d'établissement pour les autres. En cas de rattachement de communes, elle s'applique à compter de l'année qui suit son rattachement.</w:t>
      </w:r>
    </w:p>
    <w:p>
      <w:r>
        <w:t>Les délibérations relatives au lissage des taux doivent être prises avant le 15 janvier 2005.</w:t>
      </w:r>
    </w:p>
    <w:p>
      <w:r>
        <w:t>Afin d'inciter les communes à accepter l'implantation d'installations de transfert et d'élimination des déchets, les communes et EPCI compétents sont autorisés à voter un taux spécifique sur une zone les entourant, d'un rayon d'un kilomètre au maximum, lorsque ces équipements sont prévus par un plan départemental d'élimination des déchets. Dans ce cas, ils ne peuvent établir sur ce périmètre des zones dont le taux est fonction de l'importance du service rendu</w:t>
      </w:r>
    </w:p>
    <w:p>
      <w:r>
        <w:t>Régime fiscal des marchands de biens (art. 105)</w:t>
      </w:r>
    </w:p>
    <w:p>
      <w:r>
        <w:t>Les marchands de biens disposent d'un régime fiscal de faveur qui consiste en une exonération des droits de mutation lors de l'achat de l'immeuble par le professionnel (à l'exception du droit d'enregistrement au taux réduit de 0,6 %) à condition qu'il s'engage et parvienne à le revendre dans un délai de quatre ans. Afin de freiner le nombre de ventes à la découpe réalisées par les marchands de biens, il a été décidé de réduire de quatre à deux ans le délai dont les professionnels disposent pour revendre un bien ayant bénéficié de l'exonération de droits de mutation accordée pour leurs opérations d'achat-revente. Cette restriction n'est applicable que lorsque la revente consistant en des ventes par lots entraîne la délivrance par le bailleur de congés pour vente (l oi du 6.7.89 : art. 15 II) ou lorsque la vente fait suite à la première division de l'immeuble et donne lieu au droit de préemption du locataire (loi du 31.12.75 : art. 10). Ces dispositions sont applicables aux acquisitions effectuées à compter du 1er janvier 2005.</w:t>
      </w:r>
    </w:p>
    <w:p>
      <w:r>
        <w:t>Réduction d'impôt pour l'investissement locatif dans les résidences de tourisme (art. 13)</w:t>
      </w:r>
    </w:p>
    <w:p>
      <w:r>
        <w:t>Le champ territorial de la réduction d'impôt pour investissement locatif dans les résidences de tourisme est étendu. Peuvent désormais bénéficier de cette réduction d'impôt les contribuables qui acquièrent des logements faisant partie d'une résidence de tourisme située dans le périmètre d'intervention d'un établissement public chargé de l'aménagement d'une agglomération nouvelle créée en application de la loi du 10 juillet 1970 tendant à faciliter la création d'agglomérations nouvelles.Auparavant, la réduction d'impôt n'était applicable que dans les zones de revitalisation rurale et les zones rurales concernées par l'objectif n°2 des fonds structurels européens (pour plus de précision sur ce dispositif cf. QR 01/04 relative à la loi de finances pour 2004).</w:t>
      </w:r>
    </w:p>
    <w:p>
      <w:pPr>
        <w:pStyle w:val="Heading2"/>
      </w:pPr>
      <w:r>
        <w:t>Loi de finances rectificative pour 2004 (loi du 30.12.04)</w:t>
      </w:r>
    </w:p>
    <w:p>
      <w:r>
        <w:t>Simplification du traitement des charges récupérables lors de la déclaration des revenus fonciers (art. 49)</w:t>
      </w:r>
    </w:p>
    <w:p>
      <w:r>
        <w:t>Le bailleur soumis au régime réel d'imposition doit en principe déduire de son revenu brut foncier les sommes acquittées pour le compte du locataire au titre des charges récupérables et, le cas échéant, déclarer en recette les remboursements correspondants effectués par le locataire. Pour des raisons de commodité, l'administration fiscale admettait que lorsque le propriétaire récupérait les dépenses locatives pour leur montant réel, il s'abstenait de faire état des remboursements dans ses revenus fonciers, sous réserve de ne pas les déduire ultérieurement. Cette mesure de simplification issue de la doctrine administrative est consacrée par le législateur. Le Code général des impôts est modifié et interdit désormais que le bailleur déduise de ses revenus fonciers les dépenses incombant au locataire acquittées par lui; en contrepartie, les remboursements effectués par le locataire ne sont plus imposables. Afin de ne pas pénaliser les bailleurs qui se trouveraient face à un locataire indélicat, il est prévu que le bailleur puisse déduire, au titre de l'année de départ du locataire, les charges non effectivement récupérées. La déduction des charges non récupérées n'est possible que l'année de départ du locataire, même si les sommes en cause pourront concerner l'ensemble des années antérieures couvertes par la période de location. Cette réduction est pratiquée après la déduction forfaitaire et s'applique aussi bien aux propriétés urbaines que rurales. Elle entraîne une simplification des formulaires de déclaration, et ce dès la prochaine campagne d'impôt sur le revenu.</w:t>
      </w:r>
    </w:p>
    <w:p>
      <w:r>
        <w:t>Contribution sur les revenus locatifs (art. 49)</w:t>
      </w:r>
    </w:p>
    <w:p>
      <w:r>
        <w:t>L'assiette de la contribution sur les revenus locatifs (CRL) est modifiée. Elle est alignée sur celle de la déduction forfaitaire. Ceci a pour effet d'élargir son assiette. Elle s'étend désormais :</w:t>
      </w:r>
    </w:p>
    <w:p>
      <w:r>
        <w:t>aux subventions, primes et indemnités d'assurance destinées à financer des charges déductibles pour l'imposition des revenus, telles que les subventions de l' ANAH;</w:t>
      </w:r>
    </w:p>
    <w:p>
      <w:r>
        <w:t>à certains revenus accessoires jusqu'ici exonérés, tels que le droit d'affichage.</w:t>
      </w:r>
    </w:p>
    <w:p>
      <w:r>
        <w:t>Le dispositif de neutralisation des charges (cf. § précédent) s'applique également pour le calcul de l'assiette de la CRL.</w:t>
      </w:r>
    </w:p>
    <w:p>
      <w:r>
        <w:t>La CRL s'applique aux locations de locaux situés dans des immeubles achevés depuis quinze ans au moins au 1er janvier de l'année d'imposition. Lorsque l'immeuble a fait l'objet de travaux de transformation susceptibles d'être assimilés à des constructions nouvelles depuis moins de quinze ans, la location est exonérée au titre de la CRL. Toutefois lorsque ces travaux étaient financés avec le concours de l' ANAH, une disposition expresse du Code général des impôts s'opposait au bénéfice de cette exonération. Cette exception est désormais abrogée.</w:t>
      </w:r>
    </w:p>
    <w:p>
      <w:r>
        <w:t>Il est également institué une nouvelle exonération au profit des logements ayant fait l'objet de travaux de réhabilitation financés par l' ANAH. Pour être exonérés, les logements devront avoir fait l'objet de travaux de réhabilitation à définir (décret à paraître) et être financés à hauteur de 15 % par une subvention de l' ANAH. Ce pourcentage s'apprécierait en retenant, d'une part, le coût total des travaux de réhabilitation entrant dans la liste fixée par décret et, d'autre part, le montant total de la subvention. L'exonération est applicable pour les quinze années suivant celle de l'achèvement des travaux. En conséquence, les revenus retirés de la location au cours de l'année d'achèvement des travaux restent soumis à la CRL.</w:t>
      </w:r>
    </w:p>
    <w:p>
      <w:r>
        <w:t>Le traitement des provisions pour charges de copropriété (art. 49)</w:t>
      </w:r>
    </w:p>
    <w:p>
      <w:r>
        <w:t>La loi SRU impose aux syndicats de copropriétaires d'établir chaque année un budget prévisionnel pour couvrir les charges courantes de fonctionnement. Sur la base de ce budget, les copropriétaires sont tenus de verser une provision au début de chaque trimestre en principe. Inconvénient pour le copropriétaire bailleur : une charge n'est déductible que lorsqu'elle a été effectivement payée par le syndicat des copropriétaires et affectée à une dépense déductible au regard des règles relatives aux revenus fonciers. Or, la ventilation définitive des charges est généralement effectuée l'année suivante. Il est donc décidé d'autoriser le copropriétaire bailleur à déduire les provisions destinées à couvrir les dépenses prévues au budget prévisionnel (loi du 10.7.65: art. 14-1) ainsi que celles prévues pour financer les travaux hors budget prévisionnel (loi du 10.7.65: art. 14-2) au titre de l'année d'imposition en cours. En contrepartie, le bailleur doit procéder à la régularisation des charges légalement déductibles l'année suivante. Le mécanisme se décompose donc en deux temps : - l'ensemble des provisions payées par le copropriétaire sont déduites des revenus de l'année en cours, - ce montant est diminué des provisions déduites l'année précédente qui n'auraient pas dû l'être, c'est-à-dire, celles correspondant à des charges déjà couvertes par la déduction forfaitaire ou qui ne sont pas déductibles du revenu foncier (ex : les sommes dont le syndic n'a pas engagé les dépenses).</w:t>
      </w:r>
    </w:p>
    <w:p>
      <w:r>
        <w:t>Aménagement du régime des plus-values immobilières des particuliers (art. 50)</w:t>
      </w:r>
    </w:p>
    <w:p>
      <w:r>
        <w:t>Calcul de la majoration du prix d'acquisition pour travaux</w:t>
      </w:r>
    </w:p>
    <w:p>
      <w:r>
        <w:t>Il est actuellement prévu que les dépenses de construction, de reconstruction, d'agrandissement et de rénovation ou d'amélioration supportées par le vendeur peuvent sous certaines conditions venir en majoration du prix de cession (CGI : art. 150 VB II-4°). La référence au terme de " rénovation " n'ayant aucune conséquence pratique, elle est supprimée.</w:t>
      </w:r>
    </w:p>
    <w:p>
      <w:r>
        <w:t>Lorsque le contribuable cédait son bien plus de 5 ans après son acquisition, il était en droit d'affecter le prix d'acquisition d'une majoration forfaitaire de 15 % pour dépenses de travaux quelle que soit la nature du bien vendu (terrain nu ou immeuble bâti).</w:t>
      </w:r>
    </w:p>
    <w:p>
      <w:r>
        <w:t>Le contribuable n'a à prouver ni la réalité des travaux, ni leur montant, ni-même son impossibilité à fournir des justificatifs. Désormais, le champ d'application de l'abattement forfaitaire est limité aux cessions d'immeubles bâtis.</w:t>
      </w:r>
    </w:p>
    <w:p>
      <w:r>
        <w:t>Jusqu'ici, les dépenses de voirie, réseaux et distribution ne pouvaient donner lieu à une majoration du prix d'acquisition qu'à condition qu'elles aient été imposées par les communes ou leurs groupements dans le cadre d'un plan d'occupation des sols (POS) ou du plan local d'urbanisme (PLU). Dorénavant, ces frais de viabilisation peuvent être pris en compte alors même qu'ils n'étaient pas rendus obligatoire par les documents d'urbanisme. Cette mesure est applicable aux cessions intervenus à compter du 1er janvier 2004. Pour les plus-values déclarées en 2004 et qui ont été acquittées lors de la formalité de publicité foncière, il est donc possible de déposer une déclaration rectificative auprès de la recette des impôts.</w:t>
      </w:r>
    </w:p>
    <w:p>
      <w:r>
        <w:t>En cas d'acquisition d'un bien à titre gratuit, la valeur à retenir pour le calcul de la plus-value était celle de la valeur vénale du bien au jour de la mutation. Il pouvait exister un décalage entre la valeur vénale retenue et celle ayant servie de base à la liquidation des droits de mutation à titre gratuit. Désormais, le prix d'acquisition s'entendra nécessairement de la valeur retenue pour la détermination des droits de mutation à titre gratuit. Il ne pourra donc plus exister aucun écart entre l'évaluation retenue pour l'application des droits de mutation à titre gratuit et celle retenue pour le calcul de la plus-value. Cette modification a notamment pour objet d'harmoniser la définition du prix d'acquisition à titre gratuit en matière de plus-values immobilières avec celle applicable en matière de plus-values sur valeurs mobilières.</w:t>
      </w:r>
    </w:p>
    <w:p>
      <w:r>
        <w:t>Impôts locaux (art. 57)</w:t>
      </w:r>
    </w:p>
    <w:p>
      <w:r>
        <w:t>Les coefficients de revalorisation forfaitaire des valeurs locatives servant de base aux impôts directs locaux sont, pour l'année 2005, fixés uniformément à 1,018 pour les propriétés bâties et non bâties.</w:t>
      </w:r>
    </w:p>
    <w:p>
      <w:pPr>
        <w:pStyle w:val="Heading1"/>
      </w:pPr>
      <w:r>
        <w:t>Le dispositif de redressement personnel prévu par la loi du 1er août 2003 pour la ville et la rénovation urbaine, dite loi Borloo, est entré en vigueur le 27 février 2004</w:t>
      </w:r>
    </w:p>
    <w:p>
      <w:r>
        <w:rPr>
          <w:i/>
        </w:rPr>
        <w:t>https://www.anil.org/documentation-experte/analyses-juridiques-jurisprudence/analyses-juridiques/analyses-juridiques-2004/le-dispositif-de-redressement-personnel-prevu-par-la-loi-du-1er-aout-2003-pour-la-ville-et-la-renovation-urbaine-dite-loi-borloo-est-entre-en-vigueur-le-27-fevrier-2004/</w:t>
      </w:r>
    </w:p>
    <w:p>
      <w:r>
        <w:t>Financement de l’accession et des travaux (Difficultés de remboursement) instruction 5D-2-04 : BOI du 30.3.04 N° 19/04</w:t>
      </w:r>
    </w:p>
    <w:p>
      <w:pPr>
        <w:pStyle w:val="Heading2"/>
      </w:pPr>
      <w:r>
        <w:t>La procédure de surendettement</w:t>
      </w:r>
    </w:p>
    <w:p>
      <w:r>
        <w:t>Avant toute chose, rappelons que la procédure de rétablissement personnel ne se substitue pas à la procédure de surendettement classique, mais constitue une "solution" de traitement du surendettement à mettre en œuvre lorsque le débiteur se trouve dans une situation "irrémédiablement compromise" ne pouvant être réglée par les mesures classiques de traitement du surendettement. Le débiteur surendetté doit, quel que soit son degré de surendettement, adresser une demande à la commission de surendettement. Lorsque le débiteur est suivi par un travailleur social, la demande doit indiquer le nom, le prénom et les coordonnées de ce dernier. Le débiteur est informé par la notification de la décision de recevabilité de son dossier, qu'il a la possibilité de demander à être entendu par la commission. S'il souhaite être entendu, il adresse sa demande à la commission par lettre simple.</w:t>
      </w:r>
    </w:p>
    <w:p>
      <w:r>
        <w:t>La commission a 6 mois à compter du dépôt du dossier complet pour procéder à son instruction et décider de son orientation.</w:t>
      </w:r>
    </w:p>
    <w:p>
      <w:r>
        <w:t>Deux hypothèses peuvent se présenter :</w:t>
      </w:r>
    </w:p>
    <w:p>
      <w:r>
        <w:t>Soit les ressources ou l'actif réalisable du débiteur permettent la mise en œuvre des mesures de traitement du surendettement applicables avant l'entrée en vigueur de la loi "Borloo" devant la commission de surendettement :</w:t>
      </w:r>
    </w:p>
    <w:p>
      <w:r>
        <w:t>élaboration d'un plan conventionnel de redressement entre le débiteur et les créanciers (Code de la consommation : art. L.331-6);</w:t>
      </w:r>
    </w:p>
    <w:p>
      <w:r>
        <w:t>en cas d'impossibilité de trouver un accord sur un aménagement des remboursement recommandations de la commission dont, le cas échéant, un moratoire et un effacement de certaines dettes (Code de la consommation : art. L.331-7 et L.331-7 -1)</w:t>
      </w:r>
    </w:p>
    <w:p>
      <w:r>
        <w:t>Soit le débiteur se trouve dans une situation irrémédiablement compromise caractérisée par l'impossibilité manifeste de mettre en œuvre les mesures de traitement prévues ci-dessus. Dans ce cas, une procédure de rétablissement personnel peut être engagée par la commission de surendettement devant le juge de l'exécution. La commission doit au préalable obtenir l'accord du débiteur par écrit sur un formulaire remis à l'intéressé par la commission. Le formulaire informe le débiteur que la procédure de rétablissement personnel est susceptible d'entraîner la liquidation de son patrimoine. En cas de refus du débiteur, la commission reprend sa mission classique (conciliation des parties en vue de l'élaboration d'un plan conventionnel, et en cas d'échec, recommandations pouvant aller jusqu'au moratoire et à l'effacement).</w:t>
      </w:r>
    </w:p>
    <w:p>
      <w:r>
        <w:t>Toutefois la commission ne dispose pas du monopole pour saisir le juge de l'exécution en vue d'ouvrir une procédure de rétablissement personnel.</w:t>
      </w:r>
    </w:p>
    <w:p>
      <w:r>
        <w:t>La procédure de redressement personnel peut également être engagée dans les situations suivantes :</w:t>
      </w:r>
    </w:p>
    <w:p>
      <w:r>
        <w:t>par le juge de l'exécution à l'occasion de la contestation d'une décision de la commission par le débiteur ou les créanciers. Le juge doit obtenir préalablement l'accord du débiteur qui peut être verbal et dans ce cas pris en note par le greffe</w:t>
      </w:r>
    </w:p>
    <w:p>
      <w:r>
        <w:t>par le débiteur, par l'intermédiaire de la commission, si en cours d'exécution d'un plan conventionnel de redressement ou de recommandations, il apparaît qu'il est éligible au bénéfice de la procédure de rétablissement personnel. Ici, la commission s'assure de la bonne foi du débiteur et examine la recevabilité de la demande avant de saisir le juge de l'exécution afin d'ouvrir la procédure;</w:t>
      </w:r>
    </w:p>
    <w:p>
      <w:r>
        <w:t>par le débiteur, si au terme d'un délai de 9 mois à compter du dépôt de son dossier complet de surendettement, la commission n'a pas décidé de son orientation entre la procédure de rétablissement personnel et les procédures actuelles de surendettement.</w:t>
      </w:r>
    </w:p>
    <w:p>
      <w:r>
        <w:t>Lorsque la commission n'est pas à l'origine du déclenchement de la procédure, elle est toutefois avisée par lettre simple de l'engagement de cette procédure.</w:t>
      </w:r>
    </w:p>
    <w:p>
      <w:pPr>
        <w:pStyle w:val="Heading2"/>
      </w:pPr>
      <w:r>
        <w:t>Composition de la commission de surendettement</w:t>
      </w:r>
    </w:p>
    <w:p>
      <w:r>
        <w:t>Au terme de la loi, deux personnes supplémentaires participent désormais à la commission de surendettement avec voix consultative :</w:t>
      </w:r>
    </w:p>
    <w:p>
      <w:r>
        <w:t>une personne justifiant d'une expérience dans le domaine de l'économie sociale et familiale : nommé par le préfet il peut s'agir notamment d'un agent du département, de la caisse d'allocations familiales ou de la MSA, justifiant d'une expérience de 3 ans minimum;</w:t>
      </w:r>
    </w:p>
    <w:p>
      <w:r>
        <w:t>une personne justifiant d'un diplôme et d'une expérience juridique : nommée par le préfet sur proposition du premier président de la Cour d'appel, elle doit être titulaire d'une licence en droit et doit justifier d'une expérience juridique de trois ans minimum.</w:t>
      </w:r>
    </w:p>
    <w:p>
      <w:r>
        <w:t>Ces deux personnes participent à l'instruction des dossiers sous l'autorité du président de la commission et peuvent être appelées à participer à l'audition du débiteur. Préalablement à chacune des séances, les documents destinés à être examinés par la commission sont tenus à leur disposition et elles peuvent prendre connaissance des autres pièces des dossiers sur place auprès du secrétariat de la commission dans des conditions fixées en concertation avec celui-ci et approuvées par la commission.</w:t>
      </w:r>
    </w:p>
    <w:p>
      <w:pPr>
        <w:pStyle w:val="Heading2"/>
      </w:pPr>
      <w:r>
        <w:t>Compétence du juge de l'éxécution</w:t>
      </w:r>
    </w:p>
    <w:p>
      <w:r>
        <w:t>C'est le juge de l'exécution qui est compétent en matière de procédure de traitement des situations de surendettement des particuliers et de la procédure de rétablissement personnel. Le décret d'application regroupe les règles de procédure liées à la saisine du juge de l'exécution dans 5 articles (R. 332-1 à R. 332-1-4). Elles sont applicables aussi bien pour les recours intervenant lors de la procédure classique de surendettement que pour la procédure de rétablissement personnel. Notons que le juge territorialement compétent est, sauf cas particulier, le juge du lieu où demeure le débiteur et que la saisine du juge de l'exécution par le débiteur s'effectue toujours par déclaration remise ou adressée au greffe du juge de l'exécution.</w:t>
      </w:r>
    </w:p>
    <w:p>
      <w:pPr>
        <w:pStyle w:val="Heading2"/>
      </w:pPr>
      <w:r>
        <w:t>La procédure de rétablissement personnel</w:t>
      </w:r>
    </w:p>
    <w:p>
      <w:r>
        <w:t>La procédure de rétablissement personnel se déroule en trois étapes :</w:t>
      </w:r>
    </w:p>
    <w:p>
      <w:r>
        <w:t>une audience d'ouverture</w:t>
      </w:r>
    </w:p>
    <w:p>
      <w:r>
        <w:t>une audience au cours de laquelle est prononcée sauf cas exceptionnel la liquidation</w:t>
      </w:r>
    </w:p>
    <w:p>
      <w:r>
        <w:t>a clôture de la procédure.</w:t>
      </w:r>
    </w:p>
    <w:p>
      <w:r>
        <w:t>L'audience d'ouverture</w:t>
      </w:r>
    </w:p>
    <w:p>
      <w:r>
        <w:t>Quelle que soit la façon dont a été saisi le juge de l'exécution, les créanciers et le débiteur sont convoqués dans le mois suivant la saisine du juge de l'exécution à une audience d'ouverture, par lettre recommandée avec demande d'avis de réception doublée d'une lettre simple pour le débiteur. S'il l'estime nécessaire, le juge peut inviter à l'audience le travailleur social que le débiteur a mentionné dans sa demande initiale ou tout autre travailleur social choisi sur une liste établie par le préfet.</w:t>
      </w:r>
    </w:p>
    <w:p>
      <w:r>
        <w:t>Après avoir vérifié que le débiteur est de bonne foi et est dans une situation financière irrémédiablement compromise, le juge rend un jugement d'ouverture marquant le début de la procédure de rétablissement personnel.</w:t>
      </w:r>
    </w:p>
    <w:p>
      <w:r>
        <w:t>Une fois la procédure ouverte, le juge de l'exécution peut décider de désigner un mandataire. Si tel est le cas, il le choisit parmi une liste établie par le procureur de la République. Cette liste est composée de mandataires au redressement et à la liquidation des entreprises, d'huissiers de justice (à l'exception de ceux ayant antérieurement procédé à des poursuites à l'encontre du débiteur), d'associations tutélaires familiales (UDAF notamment) ou de consommateurs ou de membres de ces associations.</w:t>
      </w:r>
    </w:p>
    <w:p>
      <w:r>
        <w:t>Le jugement d'ouverture est notifié aux parties et un avis du jugement conforme à un modèle type est publié au bulletin officiel des annonces civiles et commerciales par l'intermédiaire du mandataire ou à défaut, du greffe (les frais de publicité sont avancés par l'Etat au titre des frais de justice mais peuvent être récupérés sur le produit de la vente). A compter d'une date fixée par arrêté, la diffusion des avis est faite sous forme numérique sur internet.</w:t>
      </w:r>
    </w:p>
    <w:p>
      <w:r>
        <w:t>Le juge peut en outre faire procéder à une enquête sociale et ordonner un suivi social du débiteur.</w:t>
      </w:r>
    </w:p>
    <w:p>
      <w:r>
        <w:t>A compter de la date du jugement d'ouverture, toutes les procédures d'exécution (à l'exception de celles portant sur des dettes alimentaires) dont fait l'objet le débiteur, sont suspendues et ce jusqu'au jugement de clôture. Dès lors, le débiteur ne peut plus vendre ou consentir de sûretés sur ses biens sans l'accord du juge ou du mandataire, lorsqu'il a été nommé. Cependant, si une procédure de saisie immobilière a été engagée et le commandement aux fins de saisie publié avant le jugement d'ouverture de rétablissement personnel, seul le juge de la saisie immobilière est compétent pour prononcer la suspension de la procédure.</w:t>
      </w:r>
    </w:p>
    <w:p>
      <w:r>
        <w:t>A compter de la publication du jugement, les créanciers ont deux mois pour déclarer leurs créances au mandataire ou en l'absence de mandataire, au greffe du juge de l'exécution par lettre recommandée avec demande d'avis de réception et en respectant un contenu réglementé. Les créanciers qui auraient omis de déclarer dans le délai de 2 mois peuvent demander au juge de l'exécution un relevé de forclusion si l'on se situe dans les 6 mois suivant la publication au Bulletin officiel et s'ils justifient de circonstances particulières ou s'il s'agit d'une créance qui avait été omise par le débiteur ou lorsque le créancier pourtant connu n'avait pas été convoqué à l'audience d'ouverture.</w:t>
      </w:r>
    </w:p>
    <w:p>
      <w:r>
        <w:t>Parallèlement, est réalisé un examen des créances du débiteur. Si un mandataire a été désigné, il a quatre mois pour faire un bilan économique et social de la situation du débiteur comprenant un état des créances, un descriptif précis des ressources, des charges, du patrimoine mais aussi des conditions familiales de vie et, le cas échéant une proposition de plan conventionnel de surendettement (le coût du bilan est avancé par l'Etat au titre des frais de justice).</w:t>
      </w:r>
    </w:p>
    <w:p>
      <w:r>
        <w:t>Si aucun mandataire n'a été désigné, c'est le greffe qui est chargé de dresser l'état des créances. NB :Le mandataire est rémunéré selon un tarif fixé par arrêté conjoint du ministre de la justice et de la ville. La rémunération est prélevée en cas d'actif réalisable sur le produit de la vente, ou s'il est insuffisant au moyen d'une contribution dont le juge fixe le montant et les modalités de versement en tenant compte des ressources de l'intéressé. En cas d'absence d'actif réalisable ou d'absences de ressources, la rémunération du mandataire incombe au Trésor.</w:t>
      </w:r>
    </w:p>
    <w:p>
      <w:r>
        <w:t>Le bilan ou l'état des créances est ensuite adressé au débiteur et aux créanciers. Ces derniers sont convoqués à une deuxième audience (ils ont la possibilité au préalable d'adresser leurs éventuelles contestations sur l'état des créances).</w:t>
      </w:r>
    </w:p>
    <w:p>
      <w:r>
        <w:t>La deuxième audience : la liquidation judiciaire</w:t>
      </w:r>
    </w:p>
    <w:p>
      <w:r>
        <w:t>Au cours de cette audience et à moins qu'à titre exceptionnel il puisse encore à ce stade établir un plan de redressement, le juge prononce la liquidation du patrimoine du débiteur. Les biens meublants nécessaires à la vie courante (tels que tables, lits, cuisinière, etc…) et les biens non professionnels indispensables à l'exercice de son activité professionnelle (tels que vieille voiture, ordinateur…) sans lesquels le débiteur ne pourrait poursuivre son activité professionnelle, sont exclus du patrimoine pouvant faire l'objet de la liquidation.</w:t>
      </w:r>
    </w:p>
    <w:p>
      <w:r>
        <w:t>Une fois la liquidation prononcée, le débiteur ne peut plus disposer de ses biens.</w:t>
      </w:r>
    </w:p>
    <w:p>
      <w:r>
        <w:t>Le juge désigne ensuite un liquidateur parmi les personnes figurant sur la même liste que pour le choix du mandataire. Le liquidateur a 12 mois pour faire vendre les biens à l'amiable ou à défaut, procéder à la vente forcée des biens, y compris le logement du débiteur. Si le liquidateur n'a pas réalisé la vente des biens du débiteur dans le délai qui lui était imparti, il peut demander une prolongation du délai.</w:t>
      </w:r>
    </w:p>
    <w:p>
      <w:r>
        <w:t>En cas de vente forcée d'un immeuble, c'est la procédure classique de saisie immobilière qui doit être engagée sous réserves de quelques adaptations (Code de la consommation : art. R. 332-27 à R. 332-31). Le produit de la vente des meubles et des immeubles est réparti entre les créanciers (la répartition du prix de vente des immeubles s'effectue à quelques exceptions près dans les mêmes conditions qu'en matière de redressement et liquidation d'entreprises). Dans un délai de trois mois suivant la liquidation des biens du débiteur, le liquidateur dépose au greffe un rapport dans lequel il détaille les opérations de réalisation des actifs et de répartition du prix.</w:t>
      </w:r>
    </w:p>
    <w:p>
      <w:r>
        <w:t>NB :La rémunération du liquidateur, réglementée par arrêté, est prélevée sur l'actif réalisable Elle est mise à la charge du débiteur dans les mêmes conditions que la rémunération du mandataire.</w:t>
      </w:r>
    </w:p>
    <w:p>
      <w:r>
        <w:t>Le jugement de clôture</w:t>
      </w:r>
    </w:p>
    <w:p>
      <w:r>
        <w:t>Une nouvelle audience intervient après répartition du prix de vente des biens et le dépôt par le liquidateur d'un rapport au greffe. Si le produit de la vente des biens du débiteur est suffisant pour payer tous les créanciers, le juge prononce la clôture de la procédure. Si le produit de la vente est insuffisant ou si le débiteur ne possède que des biens meublants nécessaires à la vie courante ou des biens non professionnels nécessaires à l'exercice d'une activité professionnelle, le juge prononce la clôture pour insuffisance d'actif.</w:t>
      </w:r>
    </w:p>
    <w:p>
      <w:r>
        <w:t>La clôture entraîne l'effacement de toutes les dettes non professionnelles du débiteur à l'exception de celles dont le prix a été payé par une caution ou un co-obligé. Les créanciers non désintéressés ne pourront entreprendre d'action en recouvrement complémentaire.</w:t>
      </w:r>
    </w:p>
    <w:p>
      <w:r>
        <w:t>Parallèlement, le juge peut ordonner un suivi social du débiteur.</w:t>
      </w:r>
    </w:p>
    <w:p>
      <w:r>
        <w:t>Rien ne s'oppose à ce qu'un débiteur ayant bénéficié du rétablissement personnel sollicite une nouvelle fois cette procédure.</w:t>
      </w:r>
    </w:p>
    <w:p>
      <w:r>
        <w:t>Le jugement de clôture est susceptible d'appel</w:t>
      </w:r>
    </w:p>
    <w:p>
      <w:pPr>
        <w:pStyle w:val="Heading2"/>
      </w:pPr>
      <w:r>
        <w:t>Aménagements fiscaux en cas de surendettement (cf.Habitat Actualité août 2003)</w:t>
      </w:r>
    </w:p>
    <w:p>
      <w:r>
        <w:t>La saisine de la commission de surendettement par le débiteur vaut demande de remise gracieuse d'impôts directs.</w:t>
      </w:r>
    </w:p>
    <w:p>
      <w:pPr>
        <w:pStyle w:val="Heading2"/>
      </w:pPr>
      <w:r>
        <w:t>Télécopie et voie électronique</w:t>
      </w:r>
    </w:p>
    <w:p>
      <w:r>
        <w:t>Chaque fois qu'il est prévu que la commission envoie une lettre simple ou une lettre recommandée, elle peut aussi utiliser la télécopie ou la voie électronique. Dans ce cas, le procédé technique utilisé doit assurer l'authentification de l'émetteur ainsi que l'intégrité du message et pour l'envoi en recommandé, permettre de vérifier la réception du message par son destinataire à une date certaine. L'usage de la transmission par télécopie ou voie électronique est ouvert de plein droit à la commission pour les envois aux établissements de crédits, à la Poste pour ses activités identiques à celles des établissements de crédit et aux comptables du trésor et soumis à accord préalable écrit pour les autres correspondants.</w:t>
      </w:r>
    </w:p>
    <w:p>
      <w:pPr>
        <w:pStyle w:val="Heading1"/>
      </w:pPr>
      <w:r>
        <w:t>Quelles sont les conséquences de l'annulation d'un arrêté d'insalubrité, ou de péril, sur la situation du locataire, au regard des loyers dûs et des aides au logement ?</w:t>
      </w:r>
    </w:p>
    <w:p>
      <w:r>
        <w:rPr>
          <w:i/>
        </w:rPr>
        <w:t>https://www.anil.org/documentation-experte/analyses-juridiques-jurisprudence/analyses-juridiques/analyses-juridiques-2004/quelles-sont-les-consequences-de-lannulation-dun-arrete-dinsalubrite-ou-de-peril-sur-la-situation-du-locataire-au-regard-des-loyers-dus-et-des-aides-au-logement/</w:t>
      </w:r>
    </w:p>
    <w:p>
      <w:r>
        <w:t>Logement des personnes défavorisées (Insalubrité et péril) N° 37/04</w:t>
      </w:r>
    </w:p>
    <w:p>
      <w:r>
        <w:t>Dans les locaux faisant l'objet d'un arrêté d'insalubrité ou de péril, le paiement du loyer ou de toute somme versée en contrepartie de l'occupation d'un logement est suspendu :</w:t>
      </w:r>
    </w:p>
    <w:p>
      <w:r>
        <w:t>à compter du 1er jour du mois qui suit la date de l'envoi de la notification ou de l'affichage en mairie et sur la façade de l'immeuble ou du logement de l'arrêté</w:t>
      </w:r>
    </w:p>
    <w:p>
      <w:r>
        <w:t>jusqu'au 1er jour du mois qui suit la date d'achèvement des travaux mentionnée dans l'arrêté prononçant la mainlevée de l'insalubrité ou du péril.</w:t>
      </w:r>
    </w:p>
    <w:p>
      <w:r>
        <w:t>La notification de l'arrêté aux organismes payeurs des aides au logement suspend le versement des aides pendant cette même période.</w:t>
      </w:r>
    </w:p>
    <w:p>
      <w:r>
        <w:t>Lorsque l'arrêté est annulé, soit pour vice de forme, auquel cas l'administration doit réinstruire, soit pour des motifs de fond (tenant à la qualification de l'insalubrité) : quelle est alors la situation du locataire ?</w:t>
      </w:r>
    </w:p>
    <w:p>
      <w:pPr>
        <w:pStyle w:val="Heading2"/>
      </w:pPr>
      <w:r>
        <w:t>La nullité de l'arrêté d'insalubrité</w:t>
      </w:r>
    </w:p>
    <w:p>
      <w:r>
        <w:t>En droit administratif, du fait de la présomption de légalité attachée aux actes administratifs, l'acte nul produit ses effets jusqu'à son annulation. La nullité doit être constatée soit par le juge soit par l'autorité administrative. Elle anéantit rétroactivement toutes les conséquences de l'acte administratif. Ainsi, l'annulation de l'acte administratif va anéantir l'autorisation de suspendre les loyers et l'aide au logement.</w:t>
      </w:r>
    </w:p>
    <w:p>
      <w:pPr>
        <w:pStyle w:val="Heading2"/>
      </w:pPr>
      <w:r>
        <w:t>Incidence sur les loyers</w:t>
      </w:r>
    </w:p>
    <w:p>
      <w:r>
        <w:t>Le droit pour le bailleur de recouvrer les loyers</w:t>
      </w:r>
    </w:p>
    <w:p>
      <w:r>
        <w:t>Juridiquement le bailleur est en droit d'exiger du locataire le paiement des loyers depuis le 1er jour du mois qui suit la date de l'envoi de la notification et si le locataire ne s'acquitte pas des loyers sur la période, après un délai raisonnable, il pourrait engager une action en résiliation de bail en référé ou au fond. Le locataire n'étant pas fautif et pouvant avoir réelles difficultés à s'acquitter de cette somme, pourra demander au juge des délais de paiement (Code civil : art. 1244-1). Le locataire pourra aussi saisir le FSL d'une demande d'aide au maintien dans son logement.</w:t>
      </w:r>
    </w:p>
    <w:p>
      <w:r>
        <w:t>Les moyens pouvant être soulevés par le locataire pour contester le paiement du loyer</w:t>
      </w:r>
    </w:p>
    <w:p>
      <w:r>
        <w:t>Pour s'opposer à tout ou partie du paiement du loyer, le locataire se fondant sur le constat établi par la DDASS ou le SCHS pourrait saisir le juge d'instance afin qu'il fixe les travaux nécessaires, et condamne le bailleur à leur exécution, en se fondant, en particulier sur la non décence du logement (l oi du 6.7.89 : art. 20-1 / art. 187 de la loi SRU). Si les travaux ordonnés par le juge pour rendre le logement conforme aux normes de décence ne sont pas réalisés, le juge peut réduire le montant du loyer.</w:t>
      </w:r>
    </w:p>
    <w:p>
      <w:r>
        <w:t>Le locataire peut également demander des dommages et intérêts en raison du préjudice qu'il subit du fait de l'inexécution des travaux après mise en demeure ou sommation. Toutefois le défaut d'entretien du bailleur ne saurait justifier la suspension du paiement des loyers (Cass. Civ. : 18.3.92). La Cour de cassation n'admet le principe de l'exception d'inexécution que dans le cas où le locataire se trouve dans l'impossibilité d'occuper le logement (Cass. Civ. : 20.2.91).</w:t>
      </w:r>
    </w:p>
    <w:p>
      <w:r>
        <w:t>Enfin, le locataire peut demander une suspension partielle ou totale du loyer sur le fondement de l'article 1722 du Code civil. "Si pendant la durée du bail, la chose louée est détruite en totalité par cas fortuit, le bail est résilié de plein droit; si elle n'est détruite qu'en partie, le preneur peut, suivant les circonstances, demander ou une diminution du prix, ou la résiliation même du bail. Dans l'un ou l'autre cas, il n'y a lieu à aucun dédommagement" (Code civil : art. 1722).</w:t>
      </w:r>
    </w:p>
    <w:p>
      <w:pPr>
        <w:pStyle w:val="Heading2"/>
      </w:pPr>
      <w:r>
        <w:t>Incidence sur l'aide au logement</w:t>
      </w:r>
    </w:p>
    <w:p>
      <w:r>
        <w:t>Principes</w:t>
      </w:r>
    </w:p>
    <w:p>
      <w:r>
        <w:t>Tous les arrêtés de péril et d'insalubrité ainsi que les arrêtés de mainlevée sont transmis aux organismes débiteurs d' AL. L'arrêté mentionne l'interdiction pour le bailleur de percevoir un loyer. A réception d'un arrêté de péril ou d'insalubrité, le droit à l' AL est suspendu à compter du mois suivant celui de la réception de la notification de l'arrêté. A réception de l'arrêté de mainlevée d'insalubrité ou de péril, le droit à l' AL est rétabli à compter du mois suivant celui de la date d'achèvement des travaux indiquée dans l'arrêté de mainlevée d'insalubrité ou de péril. Ceci correspond au premier mois où le loyer est dû à nouveau par les locataires. Aucune disposition n'est prévue pour l'hypothèse où l'arrêté ferait l'objet d'une annulation; la nullité anéantissant rétroactivement toutes les conséquences de l'arrêté, le locataire devra être rétabli dans ses droits. En cas d'annulation de l'arrêté de péril ou d'insalubrité, le droit à l'allocation de logement doit être rétabli au fur et à mesure que l'allocataire s'acquitte du paiement de ses loyers qui avait été suspendu à la date d'envoi de la notification de l'arrêté.</w:t>
      </w:r>
    </w:p>
    <w:p>
      <w:r>
        <w:t>Conséquences pratiques de la nullité de l'arrêté</w:t>
      </w:r>
    </w:p>
    <w:p>
      <w:r>
        <w:t>Si la non-décence du logement est établie (ce qui est normalement le cas d'un logement qui a pu être qualifié d'insalubre) le dossier sera traité selon le dispositif lié à la décence. La procédure dérogatoire prévue par les textes est mise en place, c'est à dire la suspension du tiers payant (en réalité la non reprise du versement du loyer en tiers payant si c'était le cas auparavant) et le versement de l'aide entre les mains du locataire pendant 6 mois, délai pendant lequel celui-ci doit entamer une démarche, amiable auprès de son bailleur, ou judiciaire (tribunal d'instance) visant à demander la mise aux normes de son logement. Toute preuve de démarche, quelle qu'elle soit permet le maintien automatique et sans limitation dans le temps des versements entre les mains de l'allocataire. A l'issue du délai de 6 mois :</w:t>
      </w:r>
    </w:p>
    <w:p>
      <w:r>
        <w:t>soit l'allocataire a apporté la preuve qu'il a effectué une démarche, y compris par la copie d'une simple lettre et le droit est maintenu, ou repris à la date d'effet de la suspension, et ce, sans limitation dans le temps;</w:t>
      </w:r>
    </w:p>
    <w:p>
      <w:r>
        <w:t>soit l'allocataire n'apporte pas la preuve d'une démarche et le droit est suspendu à compter du 7ème mois qui suit le début de la dérogation.</w:t>
      </w:r>
    </w:p>
    <w:p>
      <w:r>
        <w:t>L' AL ne pourra être rétablie avec effet rétroactif au mois de suspension (c'est-à-dire le 7ème mois qui suit le début de la dérogation) et dans la limite de la prescription biennale que si il fournit une preuve d'engagement d'une démarche ou en cas de jugement concluant à la décence du logement Cette procédure n'est valable que pour l'avenir.</w:t>
      </w:r>
    </w:p>
    <w:p>
      <w:r>
        <w:t>Pour le passé, période au cours de laquelle le locataire était dispensé de s'acquitter d'un loyer, la procédure rappelée ci-dessus ne peut pas s'appliquer; si l' AL était versée en tiers payant au bailleur, il ne parait pas possible de rétablir ce dispositif alors que l'on a connaissance de la non décence du logement. Il convient dans ce cas de verser l' AL à l'allocataire au fur et à mesure qu'il se met à jour de ses loyers. Si le logement est décent et que l'allocation de logement était versée en tiers payant, celle-ci devrait également être versée au bailleur au fur et à mesure que le locataire s'acquitte de ses loyers; toutefois dans un tel cas, il est souhaitable que soit versé un rappel au bailleur qui devra ainsi le déduire des loyers dus, c'est à dire ceux qui avaient été suspendus pendant la période d'effet de l'arrêté de péril ou d'insalubrité. Si l'allocataire était auparavant en situation d'impayés, le rappel ne pourra être versé au bailleur qu'après mise en place de la procédure d'impayés avec production d'un plan d'apurement.</w:t>
      </w:r>
    </w:p>
    <w:p>
      <w:r>
        <w:t>Lorsque l'arrêté d'insalubrité ne concernait que les parties communes d'un immeuble et qu'il est annulé, il convient d'appliquer les règles ci dessus. On rappelle que les règles de décence ne concernent que les logements, donc les parties privatives d'un immeuble.</w:t>
      </w:r>
    </w:p>
    <w:p>
      <w:r>
        <w:t>Note réalisée avec le concours du Pôle de l'habitat indigne et de la CNAF</w:t>
      </w:r>
    </w:p>
    <w:p>
      <w:pPr>
        <w:pStyle w:val="Heading1"/>
      </w:pPr>
      <w:r>
        <w:t>Durée de remboursement</w:t>
      </w:r>
    </w:p>
    <w:p>
      <w:r>
        <w:rPr>
          <w:i/>
        </w:rPr>
        <w:t>https://www.anil.org/documentation-experte/analyses-juridiques-jurisprudence/analyses-juridiques/analyses-juridiques-2004/duree-de-remboursement/</w:t>
      </w:r>
    </w:p>
    <w:p>
      <w:r>
        <w:t>Financement de l’accession et des travaux (Prêts réglementés) N° 18/04</w:t>
      </w:r>
    </w:p>
    <w:p>
      <w:r>
        <w:t>Le décret du 26 mars 2004 (JO du 27.3.04) modifie la durée maximum d'amortissement du prêt (CCH : art. R. 331-76). Désormais, la durée initiale d'amortissement du prêt est fixée à 30 ans maximum (contre 25 auparavant).</w:t>
      </w:r>
    </w:p>
    <w:p>
      <w:r>
        <w:t>Parallèlement, le contrat de prêt peut prévoir que la durée peut être rallongée au cours de la période de remboursement jusqu'à un maximum de 35 ans (contre 30 auparavant). Ces modifications concernent également le PAS - DOM.</w:t>
      </w:r>
    </w:p>
    <w:p>
      <w:pPr>
        <w:pStyle w:val="Heading1"/>
      </w:pPr>
      <w:r>
        <w:t>Loi de finances pour 2003 et loi de finances rectificative</w:t>
      </w:r>
    </w:p>
    <w:p>
      <w:r>
        <w:rPr>
          <w:i/>
        </w:rPr>
        <w:t>https://www.anil.org/documentation-experte/analyses-juridiques-jurisprudence/analyses-juridiques/analyses-juridiques-2003/loi-de-finances-pour-2003-et-loi-de-finances-rectificative/</w:t>
      </w:r>
    </w:p>
    <w:p>
      <w:r>
        <w:t>Fiscalité N° 01/03</w:t>
      </w:r>
    </w:p>
    <w:p>
      <w:pPr>
        <w:pStyle w:val="Heading2"/>
      </w:pPr>
      <w:r>
        <w:t>Loi de finances pour 2003 (loi du 30.12.2002)</w:t>
      </w:r>
    </w:p>
    <w:p>
      <w:r>
        <w:t>Crédit d'impôt pour les dépenses de gros équipements et assimilés (art 78)</w:t>
      </w:r>
    </w:p>
    <w:p>
      <w:r>
        <w:t>Les contribuables, qu'ils soient propriétaires occupants, locataires, usufruitiers ou occupants à titre gratuit qui paient des dépenses de gros équipements, d'équipement de production d'énergie renouvelable ou de matériaux d'isolation thermique et d'appareils de régulation de chauffage peuvent bénéficier d'un crédit d'impôt de 15 % du coût des équipements.</w:t>
      </w:r>
    </w:p>
    <w:p>
      <w:r>
        <w:t>Ce crédit d'impôt, qui ne concernait que les dépenses réalisées avant le 31.12.2002 est prorogé jusqu'au 31.12.2005. La prorogation du crédit d'impôt ne s'accompagne d'aucune modification du régime. Cependant, pour un même contribuable et une même habitation, le montant des dépenses ouvrant droit au crédit d'impôt ne pouvait excéder un certain plafond pour la période comprise avant le 31.12.2002. Désormais, le contribuable bénéficie d'une nouvelle période de crédit d'impôt assortie d'un nouveau plafond d'un montant identique à l'ancien. Ainsi, les contribuables ayant déjà bénéficié d'un crédit d'impôt pour des dépenses payées avant le 31.12.2002 peuvent bénéficier à nouveau du dispositif.</w:t>
      </w:r>
    </w:p>
    <w:p>
      <w:r>
        <w:t>Pour mémoire, rappel des plafonds de dépenses réalisées entre le 1.10.2001 et le 31.12.2002 ouvrant droit au crédit d'impôt :</w:t>
      </w:r>
    </w:p>
    <w:p>
      <w:r>
        <w:t>4.000 € pour une personne célibataire, veuve ou divorcée;</w:t>
      </w:r>
    </w:p>
    <w:p>
      <w:r>
        <w:t>8.000 € pour un couple marié soumis à imposition commune.</w:t>
      </w:r>
    </w:p>
    <w:p>
      <w:r>
        <w:t>Ces sommes sont majorées de 400 € par personne à charge, 500 € pour le second enfant et 600 € par enfant à compter du troisième.</w:t>
      </w:r>
    </w:p>
    <w:p>
      <w:r>
        <w:t>Dispositif Besson (art 9 et 79)</w:t>
      </w:r>
    </w:p>
    <w:p>
      <w:r>
        <w:t>La possibilité de louer un logement au profit de ses ascendants ou descendants est ouverte pour les contribuables souhaitant bénéficier de la déduction au titre de l'amortissement des logements neufs donnés en location, acquis à compter du 9.10.2002.</w:t>
      </w:r>
    </w:p>
    <w:p>
      <w:r>
        <w:t>Contribuables concernés L'aménagement du dispositif besson concerne aussi bien les personnes physiques que les personnes morales :</w:t>
      </w:r>
    </w:p>
    <w:p>
      <w:r>
        <w:t>une personne physique directement propriétaire du logement peut louer celui-ci dans le cadre du régime besson à l'un des ses ascendants ou descendants;</w:t>
      </w:r>
    </w:p>
    <w:p>
      <w:r>
        <w:t>une société non soumise à l'impôt sur les sociétés peut donner en location le logement à un ascendant ou descendant de l'un de ses associés;</w:t>
      </w:r>
    </w:p>
    <w:p>
      <w:r>
        <w:t>dans le cas d'une personne physique qui a acquis un logement en vue de le donner en location à un organisme public ou privé pour le logement à usage d'habitation principale de son personnel, l'occupant de ce logement peut être un ascendant ou un descendant du propriétaire.</w:t>
      </w:r>
    </w:p>
    <w:p>
      <w:r>
        <w:t>Immeubles concernés Sont seuls concernés les logements neufs :</w:t>
      </w:r>
    </w:p>
    <w:p>
      <w:r>
        <w:t>logements acquis neufs ou en l'état futur d'achèvement à compter du 9.10.2002 : Un logement neuf s'entend d'un immeuble à usage d'habitation dont la construction est achevée et qui n'a jamais été habité ni utilisé sous quelque forme que ce soit. Il peut également s'agir d'un immeuble qui a fait l'objet, de la part du vendeur, de travaux dont la nature et l'importance ont abouti à la création d'un logement neuf;</w:t>
      </w:r>
    </w:p>
    <w:p>
      <w:r>
        <w:t>logements que le contribuable fait construire et qui ont fait l'objet, à compter du 9.10.2002 de la déclaration d'ouverture de chantier prévue à l'article R 421-40 du Code de l'urbanisme;</w:t>
      </w:r>
    </w:p>
    <w:p>
      <w:r>
        <w:t>locaux affectés à un usage autre que l'habitation acquis à compter du 9.10.2002 et que le contribuable transforme en logements. Il faut préciser que les locaux faisant l'objet d'une réhabilitation par le contribuable ne sont pas concernés.</w:t>
      </w:r>
    </w:p>
    <w:p>
      <w:r>
        <w:t>Qualité du locataire Le locataire peut désormais être un ascendant ou un descendant du propriétaire de l'immeuble. Lorsque l'immeuble est la propriété d'une société non soumise à l'impôt sur les sociétés, Il peut également s'agir d'un ascendant ou d'un descendant d'un associé, pourvu qu'il n'ait pas lui même la qualité d'associé.</w:t>
      </w:r>
    </w:p>
    <w:p>
      <w:r>
        <w:t>Cependant, le locataire ne peut pas être membre du foyer fiscal du propriétaire.</w:t>
      </w:r>
    </w:p>
    <w:p>
      <w:r>
        <w:t>Caractéristiques de la location La location à un ascendant ou à un descendant du contribuable doit être consentie à usage d'habitation principale du locataire et respecter les conditions de location propres au régime Besson, notamment en ce qui concerne les plafonds de loyers et de ressources. Une mise à disposition gratuite entraînerait une remise en cause de l'avantage fiscal.</w:t>
      </w:r>
    </w:p>
    <w:p>
      <w:r>
        <w:t>Si le locataire était compté comme enfant à charge de ses parents au titre de l'année de référence, les ressources retenues sont celles des parents figurant sur l'avis d'imposition du foyer fiscal, et ceci bien que l'enfant ne soit plus à charge de ses parents l'année de la conclusion du contrat de bail. Toutefois, lorsque l'année qui précède la conclusion du bail le locataire a déposé pour la première fois une déclaration séparée, il est possible de retenir le revenu fiscal de référence tel qu'il apparaît sur l'avis d'imposition sur le revenu établi au nom du locataire au titre des revenus de l'année qui précède celle de la conclusion du bail. Mais si l'avis d'imposition établi ultérieurement fait apparaître un dépassement du plafond de ressources, l'avantage fiscal est remis en cause.</w:t>
      </w:r>
    </w:p>
    <w:p>
      <w:r>
        <w:t>Suppression de la suspension de l'amortissement pour les logements neufs acquis à compter du 9.10.2002 Dans le cadre du régime Besson (en neuf ou en ancien), il est permis aux propriétaires de suspendre leur engagement de location pour mettre le logement à la disposition de l'un de leurs ascendants ou descendants. Pour pouvoir bénéficier de cette possibilité, le bailleur doit avoir respecté les conditions du dispositif pendant trois ans au moins.</w:t>
      </w:r>
    </w:p>
    <w:p>
      <w:r>
        <w:t>Cette mesure d'assouplissement est supprimée pour les logements neufs acquis ou construits à compter du 9.10.2002.</w:t>
      </w:r>
    </w:p>
    <w:p>
      <w:r>
        <w:t>Elle reste en revanche applicable aux logements neufs acquis ou construits avant le 9.10.2002, ainsi qu'aux logements anciens éligibles à la déduction forfaitaire majorée.</w:t>
      </w:r>
    </w:p>
    <w:p>
      <w:r>
        <w:t>Les propriétaires de logements anciens donnés en location dans le cadre du dispositif Besson peuvent bénéficier d'une majoration du taux de la déduction forfaitaire. La loi de finances pour 2003 relève ce taux de 25 % à 40 %.</w:t>
      </w:r>
    </w:p>
    <w:p>
      <w:r>
        <w:t>Cette mesure s'applique à compter de l'imposition des revenus de l'année 2003.</w:t>
      </w:r>
    </w:p>
    <w:p>
      <w:r>
        <w:t>Régime simplifié d'imposition (micro-foncier) (art 10)</w:t>
      </w:r>
    </w:p>
    <w:p>
      <w:r>
        <w:t>Le propriétaire dont le revenu foncier annuel n'excède pas 15.OOO € est soumis au régime d'imposition simplifié. Le revenu foncier imposable est égal au revenu brut annuel sur lequel est pratiqué un abattement forfaitaire de 40 % représentant l'ensemble des charges déductibles.</w:t>
      </w:r>
    </w:p>
    <w:p>
      <w:r>
        <w:t>Le contribuable pouvait cependant opter pour le régime réel des revenus fonciers pour une période irrévocable de cinq ans, reconductible tacitement par période de cinq ans.</w:t>
      </w:r>
    </w:p>
    <w:p>
      <w:r>
        <w:t>A compter de l'imposition des revenus fonciers de l'année 2002, la durée de validité de l'option pour le régime réel est ramenée de cinq ans à trois ans. Chaque renouvellement vaut pour une période de trois ans.</w:t>
      </w:r>
    </w:p>
    <w:p>
      <w:r>
        <w:t>Dispositions transitoires : Jusqu'au 31.12.2001, le régime d'imposition réel était le régime de droit commun. Le contribuable pouvait opter, à sa demande, pour le régime du " micro-foncier ". Des dispositions transitoires ont été aménagées, notamment les contribuables ayant opté, en 2002, pour le régime réel d'imposition peuvent y renoncer lors du dépôt de leur déclaration de revenus en 2003. Seuls devraient rester liés par une option de cinq ans les contribuables qui n'utiliseront pas cette faculté.</w:t>
      </w:r>
    </w:p>
    <w:p>
      <w:r>
        <w:t>Régime micro-bic (art 21)</w:t>
      </w:r>
    </w:p>
    <w:p>
      <w:r>
        <w:t>Les revenus provenant de la location habituelle d'un logement meublé rentrent dans la catégorie des bénéfices industriels et commerciaux et sont assujettis à l'impôt sur le revenu des personnes physiques. Les contribuables qui bénéficient de la franchise en base de TVA ou qui en sont exonérés et dont le chiffre d'affaire annuel ne dépasse pas 76.300 € hors taxes relèvent du régime du micro- BIC. Le bénéfice net imposable est obtenu en appliquant un abattement forfaitaire au chiffre d'affaire déclaré.</w:t>
      </w:r>
    </w:p>
    <w:p>
      <w:r>
        <w:t>Cet abattement, qui était de 70 % passe à 72 %.</w:t>
      </w:r>
    </w:p>
    <w:p>
      <w:r>
        <w:t>Ce relèvement est applicable à l'impôt sur le revenu dû au titre de l'année 2002.</w:t>
      </w:r>
    </w:p>
    <w:p>
      <w:r>
        <w:t>Taxe sur la valeur ajoutée : taux réduit (art 23)</w:t>
      </w:r>
    </w:p>
    <w:p>
      <w:r>
        <w:t>L'application de la TVA à taux réduit à certains services à forte intensité de main d'œuvre est prorogé jusqu'au 31.12.2003. Ainsi, les travaux d'amélioration, de transformation, d'aménagement et d'entretien portant sur les locaux à usage d'habitation achevés depuis plus de deux ans restent soumis à la TVA à 5,5 %.</w:t>
      </w:r>
    </w:p>
    <w:p>
      <w:r>
        <w:t>Fiscalité directe locale (art 100)</w:t>
      </w:r>
    </w:p>
    <w:p>
      <w:r>
        <w:t>En vertu du code général des impôts, les délibérations des collectivités locales et des organismes compétents relatives à la fiscalité directe locale, doivent être prise avant le 1er juillet pour être applicables l'année suivante. Pour mémoire, ne sont pas concernées les délibérations fixant les taux ou les produits des impositions, ni les délibérations instituant la taxe d'enlèvement des ordures ménagères.</w:t>
      </w:r>
    </w:p>
    <w:p>
      <w:r>
        <w:t>La date limite du 1er juillet est reportée au 1er octobre pour les délibérations prises à compter de 2003.</w:t>
      </w:r>
    </w:p>
    <w:p>
      <w:r>
        <w:t>Les délibérations visées par le nouveau délai sont celles relatives aux bases d'imposition, et plus particulièrement aux exonérations, aux dégrèvements et aux abattements. Dans le domaine du logement, sont concernées la taxe d'habitation ainsi que la taxe foncière sur les propriétés bâties.</w:t>
      </w:r>
    </w:p>
    <w:p>
      <w:r>
        <w:t>Taxe et redevance d'enlèvement des ordures ménagères (art 87)</w:t>
      </w:r>
    </w:p>
    <w:p>
      <w:r>
        <w:t>Depuis la loi du 12.07.1999 relative au renforcement et à la simplification de la coopération intercommunale, les communes ainsi que les établissements publics de coopération intercommunale doivent remplir deux conditions pour pouvoir instituer la taxe ou la redevance des ordures ménagères :</w:t>
      </w:r>
    </w:p>
    <w:p>
      <w:r>
        <w:t>être compétents au regard de l'article L 2224-13 du Code général des collectivités territoriales;</w:t>
      </w:r>
    </w:p>
    <w:p>
      <w:r>
        <w:t>assurer au minimum la collecte des déchets des ménages.</w:t>
      </w:r>
    </w:p>
    <w:p>
      <w:r>
        <w:t>Les communes et EPCI ayant institué la taxe ou la redevance avant la promulgation de la loi et ne respectant pas ces conditions avaient jusqu'au 15.10.2001 pour se mettre en conformité avec les textes. Une loi du 13.07.2000 a prorogé ce délai d'un an.</w:t>
      </w:r>
    </w:p>
    <w:p>
      <w:r>
        <w:t>La loi de finances pour 2003 proroge à nouveau ce délai jusqu'au 15.10.2005 pour la taxe d'enlèvement des ordures ménagères, et jusqu'au 31.12.2005 pour la redevance.</w:t>
      </w:r>
    </w:p>
    <w:p>
      <w:r>
        <w:t>TVA immobilière : apports de logements locatifs sociaux aux organismes HLM (art 24)</w:t>
      </w:r>
    </w:p>
    <w:p>
      <w:r>
        <w:t>Le mécanisme de la livraison à soi-même permet de soumettre les travaux de construction ou de réhabilitation de logements sociaux locatifs réalisés par certains bailleurs sociaux à la TVA au taux réduit de 5,5 %. Par ailleurs, les ventes de logements neufs au profit de bailleurs qui affectent ces logements à la location sociale sont également soumises à la TVA au taux réduit.</w:t>
      </w:r>
    </w:p>
    <w:p>
      <w:r>
        <w:t>A compter du 1.01.2003, les apports d'immeubles neufs financés à l'aide de prêts à caractère social sont soumis à ce dispositif. Trois conditions doivent être réunies :</w:t>
      </w:r>
    </w:p>
    <w:p>
      <w:r>
        <w:t>l'immeuble a déjà fait l'objet d'une livraison à soi-même (dans les conditions du 2, de l'article 278 sexies du CGI) le bénéficiaire de l'apport est un organisme d'habitation à loyer modéré visé à l'article L. 411-2 du code de la construction et de l'habitation :</w:t>
      </w:r>
    </w:p>
    <w:p>
      <w:r>
        <w:t>les offices publics d'aménagement et de construction,</w:t>
      </w:r>
    </w:p>
    <w:p>
      <w:r>
        <w:t>les offices publics d'habitations à loyer modéré,</w:t>
      </w:r>
    </w:p>
    <w:p>
      <w:r>
        <w:t>les sociétés anonymes d'habitations à loyer modéré,</w:t>
      </w:r>
    </w:p>
    <w:p>
      <w:r>
        <w:t>les sociétés anonymes coopératives de production d'habitation à loyer modéré,</w:t>
      </w:r>
    </w:p>
    <w:p>
      <w:r>
        <w:t>les sociétés anonymes de crédit immobilier,</w:t>
      </w:r>
    </w:p>
    <w:p>
      <w:r>
        <w:t>les fondations d'habitations à loyer modéré.</w:t>
      </w:r>
    </w:p>
    <w:p>
      <w:r>
        <w:t>L'acte d'apport doit prévoir le transfert du prêt prévu à l'article R. 331-1 du CCH ainsi que de la convention prévue aux 3 et 5 de l'article L. 351-2 du CCH.</w:t>
      </w:r>
    </w:p>
    <w:p>
      <w:r>
        <w:t>Impôts locaux (art 98)</w:t>
      </w:r>
    </w:p>
    <w:p>
      <w:r>
        <w:t>Les coefficients de revalorisation forfaitaire des valeurs locatives servant de base aux impôts directs locaux sont, pour l'année 2003, uniformément fixés 1,015 pour les propriétés non bâties et bâties.</w:t>
      </w:r>
    </w:p>
    <w:p>
      <w:r>
        <w:t>Financement / Prêt d'épargne logement</w:t>
      </w:r>
    </w:p>
    <w:p>
      <w:r>
        <w:t>Dans le cadre de l'épargne logement, l'obtention de la prime d'épargne est désormais subordonnée à la réalisation d'un prêt épargne-logement.</w:t>
      </w:r>
    </w:p>
    <w:p>
      <w:r>
        <w:t>Cette disposition ne s'applique qu'aux comptes d'épargne-logement ouverts à compter du 12.12.2002, le terme " comptes " est entendu dans un sens générique et englobe aussi bien les plans que les comptes d'épargne-logement proprement dit.</w:t>
      </w:r>
    </w:p>
    <w:p>
      <w:r>
        <w:t>Barème pour le calcul de l'impôt sur le revenu (art 2)</w:t>
      </w:r>
    </w:p>
    <w:p>
      <w:r>
        <w:t>Les limites des tranches du barème de l'impôt sur le revenu sont relevées de 1,7 %. Cette revalorisation entraîne le relèvement de divers plafonds ou limites indexés sur ce même barème.</w:t>
      </w:r>
    </w:p>
    <w:p>
      <w:pPr>
        <w:pStyle w:val="Heading2"/>
      </w:pPr>
      <w:r>
        <w:t>Loi de finances rectificative (loi du 30.12.2002)</w:t>
      </w:r>
    </w:p>
    <w:p>
      <w:r>
        <w:t>Impôt sur le revenu / Partage du quotient familial (art 30)</w:t>
      </w:r>
    </w:p>
    <w:p>
      <w:r>
        <w:t>La loi de finances rectificative donne une nouvelle définition de la notion d'enfant à charge. Cette disposition fera l'objet d'une question-réponse spécifique.</w:t>
      </w:r>
    </w:p>
    <w:p>
      <w:r>
        <w:t>Impôt sur le revenu / Déclarations de revenus (art 28)</w:t>
      </w:r>
    </w:p>
    <w:p>
      <w:r>
        <w:t>La déclaration de revenus doit parvenir à l'administration au plus tard le 1er mars de l'année suivante. La règle est normalement la même s'agissant des déclarations de revenus souscrites par voie électronique; cependant, afin d'encourager ce mode de déclaration, la date limite est repoussée jusqu'au 20 mars au plus tard.</w:t>
      </w:r>
    </w:p>
    <w:p>
      <w:r>
        <w:t>Cette règle s'applique dès la déclaration des revenus perçus en 2002.</w:t>
      </w:r>
    </w:p>
    <w:p>
      <w:r>
        <w:t>TVA / Location meublée (art 18)</w:t>
      </w:r>
    </w:p>
    <w:p>
      <w:r>
        <w:t>Les locations occasionnelles, permanentes ou saisonnières de logements meublés ne sont pas soumises à TVA. Cependant, ces opérations y sont assujetties lorsque l'exploitant offre, en plus de l'hébergement, certaines prestations accessoires (comme le petit déjeuner, le nettoyage des locaux…) appréciées de manière cumulative (CGI : art 261 D 4°)</w:t>
      </w:r>
    </w:p>
    <w:p>
      <w:r>
        <w:t>Or, le caractère cumulatif des prestations annexes imposées par le code général des impôts pouvait avoir pour effet d'exclure du champ d'application de la TVA des locations de logements meublés qui, bien que ne proposant pas toutes les prestations accessoires, sont assimilables à une activité hôtelière. Cette disposition avait donc été jugée non conforme au droit communautaire par le Conseil d'Etat (CE : 11.07.2001), le droit européen ayant pour objet de soumettre au régime de la TVA les locations de logements meublés lorsqu'elles s'assimilent à un hébergement hôtelier.</w:t>
      </w:r>
    </w:p>
    <w:p>
      <w:r>
        <w:t>A compter du 1.01.2003, la location d'un local meublé est soumise à TVA lorsque trois conditions sont réunies.</w:t>
      </w:r>
    </w:p>
    <w:p>
      <w:r>
        <w:t>L'exploitant offre, en plus de l'hébergement, au moins trois prestations accessoires parmi les suivantes :</w:t>
      </w:r>
    </w:p>
    <w:p>
      <w:r>
        <w:t>le petit déjeuner,</w:t>
      </w:r>
    </w:p>
    <w:p>
      <w:r>
        <w:t>le nettoyage régulier des locaux,</w:t>
      </w:r>
    </w:p>
    <w:p>
      <w:r>
        <w:t>la fourniture de linge de maison,</w:t>
      </w:r>
    </w:p>
    <w:p>
      <w:r>
        <w:t>la réception de la clientèle.</w:t>
      </w:r>
    </w:p>
    <w:p>
      <w:r>
        <w:t>Ces prestations accessoires sont rendues dans des conditions similaires à celles proposées par les établissements d'hébergement à caractère hôtelier exploités de manière professionnelle.</w:t>
      </w:r>
    </w:p>
    <w:p>
      <w:r>
        <w:t>Les prestations d'hébergement sont effectuées à titre onéreux et de manière habituelle.</w:t>
      </w:r>
    </w:p>
    <w:p>
      <w:r>
        <w:t>N.B. : le critère relatif à l'inscription au registre du commerce est supprimé.</w:t>
      </w:r>
    </w:p>
    <w:p>
      <w:r>
        <w:t>Revenus fonciers / Immeubles historiques (art 45)</w:t>
      </w:r>
    </w:p>
    <w:p>
      <w:r>
        <w:t>Les propriétaires d'immeubles classés monuments historiques, inscrits à l'inventaire supplémentaire ou ayant fait l'objet d'un agrément ministériel peuvent déduire de leur revenu global leurs déficits fonciers et, dans certaines conditions et limites, les charges foncières qu'ils supportent.</w:t>
      </w:r>
    </w:p>
    <w:p>
      <w:r>
        <w:t>A compter du 1.01.2003, les propriétaires des immeubles ayant obtenu le label de la " fondation du patrimoine " bénéficieront de plein droit du régime spécial applicable aux monuments historiques et assimilés.</w:t>
      </w:r>
    </w:p>
    <w:p>
      <w:r>
        <w:t>Taxe d'habitation / Exonération ou dégrèvement (art 33)</w:t>
      </w:r>
    </w:p>
    <w:p>
      <w:r>
        <w:t>L'administration fiscale acceptait déjà, sur réclamation des intéressés, de faire bénéficier les titulaires de l'allocation aux adultes handicapés de l'exonération de la taxe d'habitation.</w:t>
      </w:r>
    </w:p>
    <w:p>
      <w:r>
        <w:t>Cette possibilité est désormais insérer dans le code général des impôts. Pour pouvoir bénéficier de l'exonération, les intéressés doivent répondre aux conditions de cohabitation prévues à l'article 1390 du CGI et le montant de leurs revenus de l'année précédente ne doit pas excéder la limite prévue à l'article 1417 du Code général des impôts.</w:t>
      </w:r>
    </w:p>
    <w:p>
      <w:r>
        <w:t>Ainsi, les revenus de l'année 2002 ne doivent pas dépasser 7.046 € pour la première part du quotient familial majorée de 1.882 € pour chaque demi-part supplémentaire. Pour la Martinique, la Guadeloupe et la Réunion, ces limites sont portées à 8.337 € pour la première part, majorée de 1.991 € pour la première demi-part et de 1.882 € pour chaque demi part supplémentaire Pour la Guyane, ces limites sont fixées à 8716 € pour la première part, majorée de 2.399 € pour la première demi-part et de 1.882 € pour chaque demi part supplémentaire</w:t>
      </w:r>
    </w:p>
    <w:p>
      <w:r>
        <w:t>Ces limites de revenus valent également à l'égard des personnes qui cohabitent avec l'adulte handicapé (autres que le conjoint ou que les personnes fiscalement à charge).</w:t>
      </w:r>
    </w:p>
    <w:p>
      <w:r>
        <w:t>N.B. : La loi de finances rectificative a modifié le livre des procédures fiscales : à compter du 1.01.2003, une fois par an, la CNAF a l'obligation de transmettre à l'administration plusieurs listes :</w:t>
      </w:r>
    </w:p>
    <w:p>
      <w:r>
        <w:t>celle des bénéficiaires de l'allocation aux adultes handicapés au 1er janvier de l'année d'imposition,</w:t>
      </w:r>
    </w:p>
    <w:p>
      <w:r>
        <w:t>celle des personnes ayant perçu un RMI au 1er janvier ou au cours de l'année d'imposition,</w:t>
      </w:r>
    </w:p>
    <w:p>
      <w:r>
        <w:t>celle des personnes ayant cessé de percevoir le RMI au cours de l'année précédente.</w:t>
      </w:r>
    </w:p>
    <w:p>
      <w:r>
        <w:t>Ainsi, l'administration pourra mettre en œuvre d'office le dégrèvement de la taxe d'habitation prévu en faveur des bénéficiaires du RMI ainsi que l'exonération prévue en faveur des bénéficiaires de l'AAH.</w:t>
      </w:r>
    </w:p>
    <w:p>
      <w:pPr>
        <w:pStyle w:val="Heading1"/>
      </w:pPr>
      <w:r>
        <w:t>Nouvelles exigences en matières de cautionnement</w:t>
      </w:r>
    </w:p>
    <w:p>
      <w:r>
        <w:rPr>
          <w:i/>
        </w:rPr>
        <w:t>https://www.anil.org/documentation-experte/analyses-juridiques-jurisprudence/analyses-juridiques/analyses-juridiques-2003/nouvelles-exigences-en-matieres-de-cautionnement/</w:t>
      </w:r>
    </w:p>
    <w:p>
      <w:r>
        <w:t>Location (Accès au logement) loi du 1.8.03: JO du 5.8.03 N°56/03</w:t>
      </w:r>
    </w:p>
    <w:p>
      <w:pPr>
        <w:pStyle w:val="Heading2"/>
      </w:pPr>
      <w:r>
        <w:t>L'extension à toutes les cautions personnes physiques s'engageant envers un prêteur des mesures de protection prévues pour les personnes cautions à l'occasion d'un crédit immobilier ou à la consommation</w:t>
      </w:r>
    </w:p>
    <w:p>
      <w:r>
        <w:t>Le code de la consommation prévoyait dans les articles L. 313-7, L. 313-8 et L. 313-10 pour les personnes physiques se portant caution à l'occasion d'un crédit immobilier ou à la consommation les dispositions suivantes :</w:t>
      </w:r>
    </w:p>
    <w:p>
      <w:r>
        <w:t>l'obligation pour toute caution s'engageant par acte sous seing privé de faire précéder sa signature de la mention manuscrite suivante : "en me portant caution de X…., dans la limite de la somme de… couvrant le paiement du principal, des intérêts, et, le cas échéant, des pénalités ou intérêts de retard et pour la durée de…, je m'engage à rembourser au prêteur les sommes dues sur mes revenus et mes biens si X n'y satisfait pas lui-même".</w:t>
      </w:r>
    </w:p>
    <w:p>
      <w:r>
        <w:t>l'obligation, en cas de cautionnement solidaire, d'une mention manuscrite de la caution précisant qu'elle s'engage à rembourser le créancier sans pouvoir exiger qu'il poursuive préalablement le débiteur principal.</w:t>
      </w:r>
    </w:p>
    <w:p>
      <w:r>
        <w:t>le fait qu'un prêteur ne puisse se prévaloir d'un cautionnement conclu par une personne physique dont l'engagement était, lors de sa conclusion, manifestement disproportionné à ses biens et revenus, sauf si son patrimoine actuel lui permet de faire face à son engagement.</w:t>
      </w:r>
    </w:p>
    <w:p>
      <w:r>
        <w:t>La loi du 1.8.03 étend ces exigences à tous les engagements de caution pris par des personnes physiques envers un banquier pour le bénéfice d'un emprunteur (L. 341-2, L. 341-3 et L. 341-4 du code de la consommation) tels que les cautionnements au bénéfice d'un entrepreneur par exemple. Ne sont en revanche pas concernés les cautionnements envers un bailleur au profit d'un locataire.</w:t>
      </w:r>
    </w:p>
    <w:p>
      <w:pPr>
        <w:pStyle w:val="Heading2"/>
      </w:pPr>
      <w:r>
        <w:t>La mise en place de nouvelles mesures de protection pour toutes les personnes physiques se portant caution envers un créancier professionnel (art. L. 341-5 et L. 341-6 du code de la consommation)</w:t>
      </w:r>
    </w:p>
    <w:p>
      <w:r>
        <w:t>Les personnes s'engageant en tant que caution auprès d'un prêteur à l'occasion d'un crédit immobilier, d'un crédit à la consommation ou de tout autre crédit bénéficient des mesures suivantes :</w:t>
      </w:r>
    </w:p>
    <w:p>
      <w:r>
        <w:t>Les stipulations de solidarité et de renonciation au bénéfice de discussion dans le cautionnement d'une personne physique envers un prêteur sont réputéesnon écrites si l'engagement de la caution n'est pas limité à un montant global, expressément et contractuellement déterminé.Il ne peut donc y avoir solidarité ou renonciation au bénéfice de discussion que si la caution s'est engagée pour un montant déterminé.On remarque toutefois que seuls sont concernés les cautionnements par acte authentique dans la mesure où pour un cautionnement par acte sous seing privé, la personne doit nécessairement indiquer une limite à son engagement.</w:t>
      </w:r>
    </w:p>
    <w:p>
      <w:r>
        <w:t>Le prêteur doit informer la caution avant le 31 mars de chaque année, du montant restant à rembourser au 31 décembre de l'année précédente ainsi que du terme du cautionnement.Si l'engagement de cautionnement est à durée indéterminée, il rappelle la faculté de révocation et les modalités de son exercice. A défaut la caution ne peut être tenue au paiement des pénalités ou intérêts échus depuis la précédente information jusqu'à la communication de la nouvelle information.</w:t>
      </w:r>
    </w:p>
    <w:p>
      <w:r>
        <w:t>L'entrée en vigueur de l'ensemble de ces dispositions a été fixée au 1er février 2004 sauf en ce qui concerne l'impossibilité de se prévaloir d'un cautionnement disproportionné, d'application immédiate.</w:t>
      </w:r>
    </w:p>
    <w:p>
      <w:pPr>
        <w:pStyle w:val="Heading1"/>
      </w:pPr>
      <w:r>
        <w:t>Contrat de vente / A quel moment et sur quelle base les droits d'enregistrement doivent-ils être réglés, dans le cadre soit de vente à terme, soit de vente sous condition suspensive ?</w:t>
      </w:r>
    </w:p>
    <w:p>
      <w:r>
        <w:rPr>
          <w:i/>
        </w:rPr>
        <w:t>https://www.anil.org/documentation-experte/analyses-juridiques-jurisprudence/analyses-juridiques/analyses-juridiques-2003/contrat-de-vente-/-a-quel-moment-et-sur-quelle-base-les-droits-denregistrement-doivent-ils-etre-regles-dans-le-cadre-soit-de-vente-a-terme-soit-de-vente-sous-condition-suspensive/</w:t>
      </w:r>
    </w:p>
    <w:p>
      <w:r>
        <w:t>Achat et vente (Avant-contrat et contrat de vente) N° 15 / 03</w:t>
      </w:r>
    </w:p>
    <w:p>
      <w:r>
        <w:t>Définitions</w:t>
      </w:r>
    </w:p>
    <w:p>
      <w:r>
        <w:t>la vente à terme est le contrat par lequel le vendeur s'engage à livrer l'immeuble à son achèvement, l'acheteur s'engage à en prendre livraison et à en payer le prix à la date de la livraison;</w:t>
      </w:r>
    </w:p>
    <w:p>
      <w:r>
        <w:t>la vente sous condition suspensive est celle par laquelle la vente sera parfaite dès la réalisation de la condition, le transfert de propriété s'opérant à cette date. La condition suspensive stipulée peut être le complet paiement du prix, donc une date très éloignée de l'acte initial.</w:t>
      </w:r>
    </w:p>
    <w:p>
      <w:r>
        <w:t>Dans le cadre de la vente à terme, le transfert de propriété s'opère le jour de l'acte authentique qui constate l'achèvement de l'immeuble : les droits de mutation à titre onéreux sont dus lors de cet acte, et sur le prix stipulé dans l'acte authentique.</w:t>
      </w:r>
    </w:p>
    <w:p>
      <w:r>
        <w:t>En revanche, dans le cadre d'une vente sous condition suspensive de complet paiement du prix, les droits de mutation sont liquidés le jour de l'extinction de la condition, et sur la valeur du bien au jour du complet paiement du prix. Le prix initial n'est pas retenu pour le calcul des droits de mutation, c'est la valeur vénale au jour de la réalisation de la condition qui sert d'assiette pour le calcul des droits de mutation.</w:t>
      </w:r>
    </w:p>
    <w:p>
      <w:r>
        <w:t>Il convient d'être vigilant sur la terminologie employée par certains types de contrat, notamment le"contrat de vente à terme CARPI". Bien que le vocabulaire parle expressément de vente à terme, il s'agit en général d'un contrat de vente sous condition de paiement intégral du prix, et les droits de mutation sont exigibles lors du paiement intégral, sur la base de la valeur vénale de l'immeuble. Des frais de liquidation peuvent être réclamés en plus.</w:t>
      </w:r>
    </w:p>
    <w:p>
      <w:r>
        <w:t>Source : DLF</w:t>
      </w:r>
    </w:p>
    <w:p>
      <w:pPr>
        <w:pStyle w:val="Heading1"/>
      </w:pPr>
      <w:r>
        <w:t>Revenus fonciers / Copropriété</w:t>
      </w:r>
    </w:p>
    <w:p>
      <w:r>
        <w:rPr>
          <w:i/>
        </w:rPr>
        <w:t>https://www.anil.org/documentation-experte/analyses-juridiques-jurisprudence/analyses-juridiques/analyses-juridiques-2003/revenus-fonciers-/-copropriete/</w:t>
      </w:r>
    </w:p>
    <w:p>
      <w:r>
        <w:t>N° 203-16</w:t>
      </w:r>
    </w:p>
    <w:p>
      <w:pPr>
        <w:pStyle w:val="Heading2"/>
      </w:pPr>
      <w:r>
        <w:t>Comment prendre en compte les provisions pour charges et les régularisations de charges au titre des revenus fonciers en matière de copropriété ?</w:t>
      </w:r>
    </w:p>
    <w:p>
      <w:r>
        <w:t>Depuis la loi "Solidarité et Renouvellement Urbains" (loi du 13.12.00 : JO du 14.12.00), les copropriétaires versent une provision, en principe trimestrielle, correspondant au quart du budget prévisionnel voté. Le syndic, l'année suivante, régularise les charges.</w:t>
      </w:r>
    </w:p>
    <w:p>
      <w:r>
        <w:t>Comment peut-on concilier cette disposition avec le régime des revenus fonciers, qui ne permet que de déduire les charges effectivement payées l'année en cours ? A l'heure actuelle, les copropriétaires, au jour de leur déclaration fiscale, ne connaissent pas le montant des charges effectivement réglées.</w:t>
      </w:r>
    </w:p>
    <w:p>
      <w:r>
        <w:t>L'administration fiscale vient de prendre position, et accepte une règle dérogatoire : les copropriétaires bailleurs sont autorisés à déduire le montant des provisions pour charges au titre de l'année de leur paiement; la régularisation des charges effectuée l'année suivante sera prise en compte pour la déclaration des revenus fonciers de cette dernière année.</w:t>
      </w:r>
    </w:p>
    <w:p>
      <w:r>
        <w:t>Ainsi, au titre des revenus de 2002 les copropriétaires bailleurs pourront déduire les provisions pour charges de l'année en cours (2002) et la régularisation des charges pour l'année précédente (2001).</w:t>
      </w:r>
    </w:p>
    <w:p>
      <w:pPr>
        <w:pStyle w:val="Heading1"/>
      </w:pPr>
      <w:r>
        <w:t>Quelles sont les conséquences de l'annulation d'un arrêté d'insalubrité sur la situation du locataire?</w:t>
      </w:r>
    </w:p>
    <w:p>
      <w:r>
        <w:rPr>
          <w:i/>
        </w:rPr>
        <w:t>https://www.anil.org/documentation-experte/analyses-juridiques-jurisprudence/analyses-juridiques/analyses-juridiques-2003/quelles-sont-les-consequences-de-lannulation-dun-arrete-dinsalubrite-sur-la-situation-du-locataire/</w:t>
      </w:r>
    </w:p>
    <w:p>
      <w:r>
        <w:t>N° 2003-25</w:t>
      </w:r>
    </w:p>
    <w:p>
      <w:pPr>
        <w:pStyle w:val="Heading2"/>
      </w:pPr>
      <w:r>
        <w:t>La nullité de l'arrêté d'insalubrité</w:t>
      </w:r>
    </w:p>
    <w:p>
      <w:r>
        <w:t>En droit administratif, du fait de la présomption de légalité attachée aux actes administratifs, l'acte produit ses effets jusqu'à son annulation. La nullité doit être constatée soit par le juge soit par l'autorité administrative. Elle anéantit rétroactivement toutes les conséquences de l'acte administratif. Ainsi, l'annulation de l'acte administratif va anéantir la suspension des loyers ainsi que la suspension de l'aide au logement.</w:t>
      </w:r>
    </w:p>
    <w:p>
      <w:pPr>
        <w:pStyle w:val="Heading2"/>
      </w:pPr>
      <w:r>
        <w:t>Incidence sur les loyers</w:t>
      </w:r>
    </w:p>
    <w:p>
      <w:pPr>
        <w:pStyle w:val="Heading2"/>
      </w:pPr>
      <w:r>
        <w:t>Principe</w:t>
      </w:r>
    </w:p>
    <w:p>
      <w:r>
        <w:t>Dans les locaux faisant l'objet d'un arrêté d'insalubrité ou de péril, le paiement du loyer ou de toute somme versée en contrepartie de l'occupation d'un logement est suspendu :</w:t>
      </w:r>
    </w:p>
    <w:p>
      <w:r>
        <w:t>à compter du 1 er jour du mois qui suit la date de l'envoi de la notification ou de l'affichage en mairie et sur la façade de l'immeuble ou du logement de l'arrêté,</w:t>
      </w:r>
    </w:p>
    <w:p>
      <w:r>
        <w:t>jusqu'au 1 er jour du mois qui suit la date d'achèvement des travaux mentionnée dans l'arrêté prononçant la mainlevée de l'insalubrité ou du péril.</w:t>
      </w:r>
    </w:p>
    <w:p>
      <w:pPr>
        <w:pStyle w:val="Heading2"/>
      </w:pPr>
      <w:r>
        <w:t>Conséquences de l'annulation de l'arrêté : le droit pour le bailleur de recouvrer les loyers</w:t>
      </w:r>
    </w:p>
    <w:p>
      <w:r>
        <w:t>Juridiquement le bailleur est en droit d'exiger du locataire le paiement des loyers depuis le 1 er jour du mois qui suit la date de l'envoi de la notification de l'arrêté, et si le locataire ne s'acquitte pas de sa dette, il peut engager une action en résiliation de bail en référé ou au fond.</w:t>
      </w:r>
    </w:p>
    <w:p>
      <w:pPr>
        <w:pStyle w:val="Heading2"/>
      </w:pPr>
      <w:r>
        <w:t>Les moyens pouvant être soulevés par le locataire pour s'opposer au paiement du loyer</w:t>
      </w:r>
    </w:p>
    <w:p>
      <w:r>
        <w:t>Pour s'opposer au paiement du loyer, le locataire se fondant sur le constat établi par la DDASS ou le SCHS peut saisir le juge d'instance afin qu'il fixe les travaux nécessaires, et condamne sous astreinte le bailleur à leur exécution.</w:t>
      </w:r>
    </w:p>
    <w:p>
      <w:r>
        <w:t>Selon l 'état du logement une suspension partielle ou totale du loyer peut également être demandée sur le fondement, notamment, de l'article 1722 du Code Civil. " Si pendant la durée du bail, la chose louée est détruite en totalité par cas fortuit, le bail est résilié de plein droit; si elle n'est détruite qu'en partie, le preneur peut, suivant les circonstances, demander ou une diminution du prix, ou la résiliation même du bail. Dans l'un ou l'autre cas, il n'y a lieu à aucun dédommagement " (art. 1722 du Code Civil).</w:t>
      </w:r>
    </w:p>
    <w:p>
      <w:r>
        <w:t>Par ailleurs, si le logement ne satisfait pas aux conditions de décence, et à défaut pour le bailleur d'exécuter les travaux ordonnés par le juge, celui-ci peut réduire le montant du loyer (loi 6.7.89 : art. 20-2).</w:t>
      </w:r>
    </w:p>
    <w:p>
      <w:pPr>
        <w:pStyle w:val="Heading2"/>
      </w:pPr>
      <w:r>
        <w:t>Incidence sur l'aide au logement</w:t>
      </w:r>
    </w:p>
    <w:p>
      <w:pPr>
        <w:pStyle w:val="Heading2"/>
      </w:pPr>
      <w:r>
        <w:t>Principe</w:t>
      </w:r>
    </w:p>
    <w:p>
      <w:r>
        <w:t>Tous les arrêtés de péril et d'insalubrité ainsi que les arrêtés de mainlevée sont transmis aux organismes débiteurs d'allocation logement. L'arrêté mentionne l'interdiction pour le bailleur de percevoir un loyer. A réception d'un arrêté de péril ou d'insalubrité, le droit à l' AL est suspendu à compter du mois suivant celui de la réception de la notification de l'arrêté. A réception de l'arrêté de mainlevée d'insalubrité ou de péril, le droit à l' AL est rétabli à compter du mois suivant celui de la date d'achèvement des travaux indiquée dans l'arrêté de mainlevée d'insalubrité ou de péril. Ceci correspond au premier mois où le loyer est dû à nouveau par les locataires.</w:t>
      </w:r>
    </w:p>
    <w:p>
      <w:pPr>
        <w:pStyle w:val="Heading2"/>
      </w:pPr>
      <w:r>
        <w:t>Conséquences de l'annulation de l'arrêté : le locataire doit être rétabli dans ses droits à l'allocation logement</w:t>
      </w:r>
    </w:p>
    <w:p>
      <w:r>
        <w:t>Aucune disposition n'est prévue pour l'hypothèse où l'arrêté fait l'objet d'une annulation; la nullité anéantissant rétroactivement toutes les conséquences de l'arrêté, le locataire doit être rétabli dans ses droits. Il demande à récupérer auprès de la CAF ou la MSA, le montant des allocations suspendues (Pour rappel la prescription est de deux ans et peut être levée).</w:t>
      </w:r>
    </w:p>
    <w:p>
      <w:r>
        <w:t>Réglementairement, l'organisme débiteur de l'aide au logement ne peut verser le rappel d'aide que si le loyer dû pour cette période, a été acquitté par le locataire. Cependant, pour éviter que celui-ci se trouve en grande difficulté, des aménagements CAF, bailleur, locataire sont généralement mis en place.</w:t>
      </w:r>
    </w:p>
    <w:p>
      <w:r>
        <w:t>Il convient encore de souligner que si la non-décence du logement peut être établie, ce dossier sera traité selon ce dispositif relatif de maintien et de conservation de l’allocation de logement.</w:t>
      </w:r>
    </w:p>
    <w:p>
      <w:pPr>
        <w:pStyle w:val="Heading1"/>
      </w:pPr>
      <w:r>
        <w:t>Fin du dispositif de sécurisation PAS au 31 décembre 2003</w:t>
      </w:r>
    </w:p>
    <w:p>
      <w:r>
        <w:rPr>
          <w:i/>
        </w:rPr>
        <w:t>https://www.anil.org/documentation-experte/analyses-juridiques-jurisprudence/analyses-juridiques/analyses-juridiques-2003/fin-du-dispositif-de-securisation-pas-au-31-decembre-2003/</w:t>
      </w:r>
    </w:p>
    <w:p>
      <w:r>
        <w:t>Financement de l’accession et des travaux (Prêts réglementés) N° 59/03</w:t>
      </w:r>
    </w:p>
    <w:p>
      <w:pPr>
        <w:pStyle w:val="Heading2"/>
      </w:pPr>
      <w:r>
        <w:t>La SGFGAS nous communique la note suivante qui sera diffusée dès aujourd'hui sur son site extranet et envoyée par courrier à tous les établissements affiliés au FGAS.</w:t>
      </w:r>
    </w:p>
    <w:p>
      <w:r>
        <w:t>" La convention entre la SGFGAS et les établissements de crédit relative au FGAS prévoit, depuis l'avenant n°1, un dispositif de sécurisation des accédants à la propriété, lequel s'inscrit lui-même dans le cadre plus large de la loi du 18 décembre 1998 et de la convention quinquennale entre l'Etat et l'UESL relative à la modernisation du 1 % logement. En vertu de ce dispositif, tous les prêts PAS dont les offres sont émises entre le 15.2.99 et le 31.12.03 ouvrent droit, en cas de chômage de l'emprunteur, au mécanisme d'allègement des mensualités de remboursement du prêt dans une proportion et pour une durée limitée. Le coût de ces allègements est pris en charge par le fonds de soutien de la sécurisation, financé par le 1 % logement.</w:t>
      </w:r>
    </w:p>
    <w:p>
      <w:r>
        <w:t>Le Directeur Général de l'Urbanisme, de l'Habitat et de la Construction vient de confirmer le 17 novembre 2003 que ce dispositif ne sera pas prorogé au-delà du 31 décembre de cette année et qu'il cessera donc automatiquement d'être applicable aux offres émises après cette date. En conséquence, seuls les prêts PAS émis avant cette date continueront à pouvoir bénéficier de ce dispositif jusqu'à leur amortissement final. Les nouvelles offres de prêts PAS, émises à compter du 1er janvier 2004, ne devront plus faire référence à la sécurisation.</w:t>
      </w:r>
    </w:p>
    <w:p>
      <w:r>
        <w:t>Il n'en reste pas moins que les prêts PAS continuent à être par eux-mêmes des prêts " sécurisés ", susceptibles d'une indemnisation par le FGAS. En effet, la situation de chômage est de nature à entraîner une situation financière durablement compromise (1ère condition de mise en jeu de la garantie du FGAS) et l'allègement des mensualités fait l'objet d'un plan conventionnel entre l'emprunteur et son établissement de crédit (2ème condition nécessaire et suffisante). En outre, les modalités de cet aménagement du remboursement sont librement déterminées par le plan conventionnel. En revanche, son coût est supporté par le FGAS et non par le fonds de soutien : il est donc partagé entre l'Etat et chaque établissement de crédit ".</w:t>
      </w:r>
    </w:p>
    <w:p>
      <w:pPr>
        <w:pStyle w:val="Heading1"/>
      </w:pPr>
      <w:r>
        <w:t>Conditions d'implantation des boîtes aux lettres de distribution du courrier en lotissement</w:t>
      </w:r>
    </w:p>
    <w:p>
      <w:r>
        <w:rPr>
          <w:i/>
        </w:rPr>
        <w:t>https://www.anil.org/documentation-experte/analyses-juridiques-jurisprudence/analyses-juridiques/analyses-juridiques-2003/conditions-dimplantation-des-boites-aux-lettres-de-distribution-du-courrier-en-lotissement/</w:t>
      </w:r>
    </w:p>
    <w:p>
      <w:r>
        <w:t>Qualité de l’habitat (Equipements) N° 45/03</w:t>
      </w:r>
    </w:p>
    <w:p>
      <w:r>
        <w:t>La boîte aux lettres est impérativement implantée à l'entrée de la propriété, en bordure de la voie ouverte à la circulation publique (arrêté du 29.6.79 : JO du 12.7.79 / instruction du 30.12.80).</w:t>
      </w:r>
    </w:p>
    <w:p>
      <w:r>
        <w:t>Deux situations peuvent se rencontrer :</w:t>
      </w:r>
    </w:p>
    <w:p>
      <w:r>
        <w:t>les voies du lotissement sont ouvertes à la circulation publique : les boîtes aux lettres doivent être implantées en limite de chaque propriété privée. Il n'y a pas lieu de tenir compte de la qualification juridique des voiries dans les documents du lotissement : le fait qu'elles soient " privatives " au regard des règles du lotissement est sans incidence.Le courrier doit être distribué à l'adresse indiquée par l'expéditeur ce qui suppose que chaque co-lotis dispose d'une adresse personnelle (désignation et numérotation de chaque rue)</w:t>
      </w:r>
    </w:p>
    <w:p>
      <w:r>
        <w:t>les voies du lotissement sont réservées à l'usage des co-lotis (un panneau, une barrière, un portail en interdit l'accès; une autorisation est nécessaire de type digicode …) dans ce cas les voies sont considérées comme non ouvertes à la circulation publique et les boîtes aux lettres sont implantées en limite de la voie publique.</w:t>
      </w:r>
    </w:p>
    <w:p>
      <w:pPr>
        <w:pStyle w:val="Heading1"/>
      </w:pPr>
      <w:r>
        <w:t>Garantie des sous traitants</w:t>
      </w:r>
    </w:p>
    <w:p>
      <w:r>
        <w:rPr>
          <w:i/>
        </w:rPr>
        <w:t>https://www.anil.org/documentation-experte/analyses-juridiques-jurisprudence/analyses-juridiques/analyses-juridiques-2003/garantie-des-sous-traitants/</w:t>
      </w:r>
    </w:p>
    <w:p>
      <w:r>
        <w:t>N° 2003-41 Loi du 1.8.03 pour l'initiative économique / art. 57 : JO du 5.8.03</w:t>
      </w:r>
    </w:p>
    <w:p>
      <w:r>
        <w:t>Les contrats de sous-traitance conclus par les constructeurs de maisons individuelles doivent être établis par écrit et comporter des mentions obligatoires, notamment la justification des garanties de paiement que doit fournir le constructeur (CCH : art. L.231-13). Ces garanties de paiement consistent soit en la fourniture d'une caution personnelle et solidaire d'un établissement agréé, soit en une délégation de paiement.</w:t>
      </w:r>
    </w:p>
    <w:p>
      <w:r>
        <w:t>En pratique, malgré cette obligation de garantie prévue par les textes (loi du 31.12.75 : art. 14), il est fréquent qu'aucune garantie ne soit fournie aux sous-traitants. Ainsi, la défaillance d'un constructeur entraîne des difficultés en cascade pour les sous-traitants dès lors qu'ils ne sont pas payés.</w:t>
      </w:r>
    </w:p>
    <w:p>
      <w:r>
        <w:t>Pour tenter de remédier à cette situation, l'article 57 de la "loi pour l'initiative économique" prévoit une sanction pénale pour les constructeurs qui auront conclu un contrat de sous-traitance ne comportant pas la justification de l'une ou l'autre des garanties.</w:t>
      </w:r>
    </w:p>
    <w:p>
      <w:r>
        <w:t>Cette disposition sera applicable à compter du 1 er juillet 2004. Elle concerne les constructeurs qui signent des contrats de construction de maisons individuelles avec ou sans fourniture de plan.</w:t>
      </w:r>
    </w:p>
    <w:p>
      <w:pPr>
        <w:pStyle w:val="Heading1"/>
      </w:pPr>
      <w:r>
        <w:t>Quel plancher ressources doit-on retenir dans l'hypothèse d'opérations successives ?</w:t>
      </w:r>
    </w:p>
    <w:p>
      <w:r>
        <w:rPr>
          <w:i/>
        </w:rPr>
        <w:t>https://www.anil.org/documentation-experte/analyses-juridiques-jurisprudence/analyses-juridiques/analyses-juridiques-2003/quel-plancher-ressources-doit-on-retenir-dans-lhypothese-doperations-successives/</w:t>
      </w:r>
    </w:p>
    <w:p>
      <w:r>
        <w:t>Financement de l’accession et des travaux (Aides personnelles)</w:t>
      </w:r>
    </w:p>
    <w:p>
      <w:r>
        <w:t>Quel revenu minimum prendre en compte pour le calcul de l'allocation logement lorsqu'un accédant en cours de remboursement de son crédit accession contracte un autre crédit pour travaux d'amélioration?</w:t>
      </w:r>
    </w:p>
    <w:p>
      <w:r>
        <w:t>Pour le calcul de l'allocation logement de l'accédant à la propriété, il est instauré un montant minimum de ressources (revenu minimum). Si les ressources réelles ou reconstituées du demandeur sur l'année de référence sont inférieures à ce montant, les ressources sont réputées égales à celui-ci. Le revenu minimum en accession est calculé en multipliant par 13 le montant de la mensualité du prêt.</w:t>
      </w:r>
    </w:p>
    <w:p>
      <w:r>
        <w:t>Parallèlement, pour le calcul de l'allocation logement accordée aux personnes empruntant en vue d'effectuer des travaux d'amélioration, les ressources du demandeur ne peuvent être inférieures à 3100 €.</w:t>
      </w:r>
    </w:p>
    <w:p>
      <w:r>
        <w:t>A compter du mois où l'accédant remboursera en plus de son crédit accession un crédit amélioration, l'aide sera recalculée et pour déterminer le revenu minimum, on cumulera les deux mensualités de prêt et on les multipliera par 13. Les ressources du demandeur servant de base au calcul de l'aide au logement ne pourront être inférieures à cette somme.</w:t>
      </w:r>
    </w:p>
    <w:p>
      <w:pPr>
        <w:pStyle w:val="Heading1"/>
      </w:pPr>
      <w:r>
        <w:t>Achat de parts de SCI Peut-on bénéficier d'un prêt 1 % pour l'achat de part de SCI ?</w:t>
      </w:r>
    </w:p>
    <w:p>
      <w:r>
        <w:rPr>
          <w:i/>
        </w:rPr>
        <w:t>https://www.anil.org/documentation-experte/analyses-juridiques-jurisprudence/analyses-juridiques/analyses-juridiques-2003/achat-de-parts-de-sci-peut-on-beneficier-dun-pret-1-pour-lachat-de-part-de-sci/</w:t>
      </w:r>
    </w:p>
    <w:p>
      <w:r>
        <w:t>Financement de l’accession et des travaux (Prêts réglementés)</w:t>
      </w:r>
    </w:p>
    <w:p>
      <w:r>
        <w:t>L'acquisition de parts de SCI par une personne physique n'est pas une opération prévue par le réglementation relative au 1 % logement et qu'en conséquence, les CIL / CCI ne peuvent donc pas intervenir. En revanche, il est effectivement possible de financer l'acquisition ou la souscription de parts de sociétés constituées en vue de l'attributin d'immeubles aux associés par fractions divises ou de sociétés coopératives de construction puisque, par référence à la réglementation PAP /PC, ces opérations sont assimilées à des acquisitions immobilières (CCH : art. R. 331-39 et R. 331-66).</w:t>
      </w:r>
    </w:p>
    <w:p>
      <w:r>
        <w:t>Pour toutes les questions sur le 1 % logement, pensez à consulter le site de l'UESL.</w:t>
      </w:r>
    </w:p>
    <w:p>
      <w:pPr>
        <w:pStyle w:val="Heading1"/>
      </w:pPr>
      <w:r>
        <w:t>Aide juridictionnelle / Base ressources / Aides au logement</w:t>
      </w:r>
    </w:p>
    <w:p>
      <w:r>
        <w:rPr>
          <w:i/>
        </w:rPr>
        <w:t>https://www.anil.org/documentation-experte/analyses-juridiques-jurisprudence/analyses-juridiques/analyses-juridiques-2003/aide-juridictionnelle-/-base-ressources-/-aides-au-logement/</w:t>
      </w:r>
    </w:p>
    <w:p>
      <w:r>
        <w:t>Droit et procédure (Procédure) N° 44/03</w:t>
      </w:r>
    </w:p>
    <w:p>
      <w:r>
        <w:t>Le droit à l'aide juridictionnelle est examiné à partir des ressources du demandeur, base ressources dont sont exclues les prestations familiales et certaines prestations sociales à objet spécialisé (loi du 10.7.91). Le décret du 19 décembre 1991 avait précisé que l'allocation logement familiale (ALF) était exclue de la base ressources en tant que prestation familiale mais n'avait pas exclu l'allocation logement à caractère social ou encore l' APL.</w:t>
      </w:r>
    </w:p>
    <w:p>
      <w:r>
        <w:t>Dorénavant, l' APL et l'allocation logement à caractère social (ALS) sont exclues de la base ressources pour l'examen des ressources du demandeur d'aide juridictionnelle, au même titre que l'allocation de logement familiale.</w:t>
      </w:r>
    </w:p>
    <w:p>
      <w:pPr>
        <w:pStyle w:val="Heading1"/>
      </w:pPr>
      <w:r>
        <w:t>Dispositif Robien</w:t>
      </w:r>
    </w:p>
    <w:p>
      <w:r>
        <w:rPr>
          <w:i/>
        </w:rPr>
        <w:t>https://www.anil.org/documentation-experte/analyses-juridiques-jurisprudence/analyses-juridiques/analyses-juridiques-2003/dispositif-robien/</w:t>
      </w:r>
    </w:p>
    <w:p>
      <w:r>
        <w:t>Fiscalite (Fiscalité du bailleur) décret du 19.12.03 : JO du 21.12.03 / arrêté du 19.12.03 : JO du 21.12.03 N°62/03</w:t>
      </w:r>
    </w:p>
    <w:p>
      <w:r>
        <w:t>Ce décret précise les modalités d'application du dispositif Robien pour les investissements réalisés à compter du 3.4.03 (déduction au titre de l'amortissement des logements neufs ou assimilés ou au titre de l'amortissement des souscriptions au capital des sociétés civiles de placement immobilier / SCPI : plafonds de loyers, obligations déclaratives et base amortissable).</w:t>
      </w:r>
    </w:p>
    <w:p>
      <w:r>
        <w:t>Pour ce qui concerne l'acquisition de logements en vue de les réhabiliter, le décret indique la nature des travaux de réhabilitation et fixe les états descriptifs et les attestations nécessaires pour le bénéfice de l'avantage fiscal.</w:t>
      </w:r>
    </w:p>
    <w:p>
      <w:r>
        <w:t>Enfin, il apporte des adaptations au dispositif Besson ancien et Lienemann pour ce qui concerne les plafonds de loyers et de ressources des locataires.</w:t>
      </w:r>
    </w:p>
    <w:p>
      <w:r>
        <w:t>Remarque : Les plafonds de loyers et de ressources des locataires sont applicables pour 2003. Un nouveau décret devra préciser les plafonds de loyers et de ressources des locataires applicables en 2004. Concernant le dispositif Besson neuf (qui reste en vigueur pour les investissements réalisés avant le 3.4.03), aucune adaptation n'est réalisée par le décret du 19.12.03, pour 2003 sur les plafonds de loyers. En revanche, les plafonds de ressources sont revalorisés. Une instruction devrait intervenir au début de l'année 2004.</w:t>
      </w:r>
    </w:p>
    <w:p>
      <w:pPr>
        <w:pStyle w:val="Heading1"/>
      </w:pPr>
      <w:r>
        <w:t>Discrimination dans le logement</w:t>
      </w:r>
    </w:p>
    <w:p>
      <w:r>
        <w:rPr>
          <w:i/>
        </w:rPr>
        <w:t>https://www.anil.org/documentation-experte/analyses-juridiques-jurisprudence/analyses-juridiques/analyses-juridiques-2002/discrimination-dans-le-logement/</w:t>
      </w:r>
    </w:p>
    <w:p>
      <w:r>
        <w:t>Location (Location vide en parc privé) loi du 17.01.02 relative à la modernisation sociale : JO du 18.01.02 N° 06/02</w:t>
      </w:r>
    </w:p>
    <w:p>
      <w:r>
        <w:t>Parmi les 224 articles de la loi relative à la modernisation sociale, consacrés à la santé, la solidarité, la sécurité sociale, les retraites, l'emploi, une dizaine d'articles concernent la "lutte contre les discriminations dans la location des logements".</w:t>
      </w:r>
    </w:p>
    <w:p>
      <w:pPr>
        <w:pStyle w:val="Heading2"/>
      </w:pPr>
      <w:r>
        <w:t>Refus de location (l'article 158 de la loi "modernisation sociale" modifie l'article 1er de la loi du 6.7.89)</w:t>
      </w:r>
    </w:p>
    <w:p>
      <w:r>
        <w:t>"Aucune personne ne peut se voir refuser la location d'un logement en raison de son origine, son patronyme, son apparence physique, son sexe, sa situation de famille, son état de santé, son handicap, ses moeurs, son orientation sexuelle, ses opinions politiques, ses activités syndicales ou son appartenance ou sa non-appartenance vraie ou supposées à une ethnie, une nation, une race ou une religion déterminée".</w:t>
      </w:r>
    </w:p>
    <w:p>
      <w:r>
        <w:t>En cas de litige la personne s'étant vu refuser la location d'un logement présente des éléments de fait laissant supposer l'existence d'une discrimination directe ou indirecte. Au vu de ces éléments, il incombe à la partie défenderesse (le bailleur ou son mandataire) de prouver que sa décision est justifiée. Le juge forme sa conviction après avoir ordonné, en cas de besoin, toutes les mesures d'instruction qu'il estime utiles.</w:t>
      </w:r>
    </w:p>
    <w:p>
      <w:pPr>
        <w:pStyle w:val="Heading2"/>
      </w:pPr>
      <w:r>
        <w:t>Caution (art. 161)</w:t>
      </w:r>
    </w:p>
    <w:p>
      <w:r>
        <w:t>Un bailleur ne peut refuser la caution d'une personne au motif qu'elle ne possède pas de nationalité française.</w:t>
      </w:r>
    </w:p>
    <w:p>
      <w:pPr>
        <w:pStyle w:val="Heading2"/>
      </w:pPr>
      <w:r>
        <w:t>Pièces demandées pour l'accès au logement (l'article 162 ajoute un article 22-2 à la loi du 6.7.89)</w:t>
      </w:r>
    </w:p>
    <w:p>
      <w:r>
        <w:t>En préalable à l'établissement du contrat de location, le bailleur ne peut plus demander au candidat à la location de produire ni photographie d'identité, ni carte d'assuré social, ni copie de relevé de compte bancaire ou postal, et ni attestation de bonne tenue de compte bancaire ou postal.</w:t>
      </w:r>
    </w:p>
    <w:p>
      <w:pPr>
        <w:pStyle w:val="Heading2"/>
      </w:pPr>
      <w:r>
        <w:t>Litige</w:t>
      </w:r>
    </w:p>
    <w:p>
      <w:r>
        <w:t>Le locataire qui a avec son bailleur un litige locatif peut désormais donner mandat à une association pour agir en justice même s'il est seul concerné par le litige.</w:t>
      </w:r>
    </w:p>
    <w:p>
      <w:pPr>
        <w:pStyle w:val="Heading2"/>
      </w:pPr>
      <w:r>
        <w:t>Procédure d'expulsion</w:t>
      </w:r>
    </w:p>
    <w:p>
      <w:r>
        <w:t>"Si, à l'expiration du délai imparti par le préfet pour le départ des occupants les locaux ne sont pas libérés, et à défaut pour le propriétaire, l'usufruitier ou l'exploitant d'avoir, en exécution de l'arrêté du préfet engagé une action aux fins d'expulsion des occupants de l'immeuble, le préfet est recevable à exercer cette action aux frais du propriétaire ou de l'usufruitier".</w:t>
      </w:r>
    </w:p>
    <w:p>
      <w:pPr>
        <w:pStyle w:val="Heading2"/>
      </w:pPr>
      <w:r>
        <w:t>Location ou sous-location meublée (l'article 159 de la loi "modernisation sociale" modifie les articles L. 353-20 et L. 442-8-3 du CCH)</w:t>
      </w:r>
    </w:p>
    <w:p>
      <w:r>
        <w:t>En cas de location ou sous-location meublée d'un logement du secteur HLM (conventionné ou non) ou d'un logement du secteur privé conventionné, le loyer peut être majoré du prix de location des meubles.</w:t>
      </w:r>
    </w:p>
    <w:p>
      <w:r>
        <w:t>"Le prix de location des meubles est fixé par arrêté du ministre chargé du Logement en tenant compte du prix des meubles et de la durée de leur amortissement et ne peut dépasser le montant du loyer.</w:t>
      </w:r>
    </w:p>
    <w:p>
      <w:r>
        <w:t>"Le prix de location des meubles peut être révisé dans les conditions fixées par arrêté du ministre chargé du Logement".</w:t>
      </w:r>
    </w:p>
    <w:p>
      <w:pPr>
        <w:pStyle w:val="Heading2"/>
      </w:pPr>
      <w:r>
        <w:t>Logement HLM</w:t>
      </w:r>
    </w:p>
    <w:p>
      <w:r>
        <w:t>Enquêtes des organismes HLM auprès des locataires pour l'établissement du rapport sur l'occupation des logements HLM. Lorsque le locataire ne répond pas, il est redevable d'une pénalité (dont le montant est inchangé) sauf, désormais s'il est établi que des difficultés particulières n'ont pas permis au locataire de répondre.</w:t>
      </w:r>
    </w:p>
    <w:p>
      <w:pPr>
        <w:pStyle w:val="Heading2"/>
      </w:pPr>
      <w:r>
        <w:t>Délai de réflexion et vente par adjudication (art. 167)</w:t>
      </w:r>
    </w:p>
    <w:p>
      <w:r>
        <w:t>Le délai de réflexion prévu par la loi SRU (art. 72) n'est pas applicable aux ventes par adjudication réalisées en la forme authentique. Cette disposition fait suite aux problèmes pratiques très vite signalés après l'entrée en vigueur de la loi SRU.</w:t>
      </w:r>
    </w:p>
    <w:p>
      <w:pPr>
        <w:pStyle w:val="Heading1"/>
      </w:pPr>
      <w:r>
        <w:t>Doit-on considérer qu'un bail contenant une clause de reconduction par périodes est un bail à durée déterminée ou indéterminée ?</w:t>
      </w:r>
    </w:p>
    <w:p>
      <w:r>
        <w:rPr>
          <w:i/>
        </w:rPr>
        <w:t>https://www.anil.org/documentation-experte/analyses-juridiques-jurisprudence/analyses-juridiques/analyses-juridiques-2002/doit-on-considerer-quun-bail-contenant-une-clause-de-reconduction-par-periodes-est-un-bail-a-duree-determinee-ou-indeterminee/</w:t>
      </w:r>
    </w:p>
    <w:p>
      <w:pPr>
        <w:pStyle w:val="Heading2"/>
      </w:pPr>
      <w:r>
        <w:t>contrat de location</w:t>
      </w:r>
    </w:p>
    <w:p>
      <w:r>
        <w:t>Location (Location vide en parc privé)</w:t>
      </w:r>
    </w:p>
    <w:p>
      <w:r>
        <w:t>Si la qualification à donner à ces baux a été longtemps controversée, la Cour de Cassation, dans un arrêt du 22.11.95 a exprimé clairement qu'un bail tacitement reconduit par période d'une année est un contrat à durée indéterminée. En conséquence, si un contrat de location d'un an renouvelable d'année en année a été conclu le 1er février 1980, il est devenu à durée indéterminée et est sensé s'être renouvelé par période de 3 ou six ans à compter du 24.06.83 (loi du 23.12.86 : art. 51).</w:t>
      </w:r>
    </w:p>
    <w:p>
      <w:pPr>
        <w:pStyle w:val="Heading1"/>
      </w:pPr>
      <w:r>
        <w:t>Démolition d'immeubles bâtis / Obligation de repérage</w:t>
      </w:r>
    </w:p>
    <w:p>
      <w:r>
        <w:rPr>
          <w:i/>
        </w:rPr>
        <w:t>https://www.anil.org/documentation-experte/analyses-juridiques-jurisprudence/analyses-juridiques/analyses-juridiques-2002/demolition-dimmeubles-batis-/-obligation-de-reperage/</w:t>
      </w:r>
    </w:p>
    <w:p>
      <w:r>
        <w:t>Qualite de l’habitat</w:t>
      </w:r>
    </w:p>
    <w:p>
      <w:r>
        <w:t>Amiante et plomb décret du 13.9.01 : JO du 18.9.01 / arrêté du 2.1.02 : JO du 2.2.02 N° 12/02</w:t>
      </w:r>
    </w:p>
    <w:p>
      <w:pPr>
        <w:pStyle w:val="Heading2"/>
      </w:pPr>
      <w:r>
        <w:t>Les immeubles concernés</w:t>
      </w:r>
    </w:p>
    <w:p>
      <w:r>
        <w:t>Les propriétaires d'immeubles bâtis construits avant le 1.7.97 ont l'obligation depuis le 1.1.02, préalablement à la démolition de leurs immeubles, d'effectuer un repérage des matériaux et produits contenant de l'amiante.</w:t>
      </w:r>
    </w:p>
    <w:p>
      <w:r>
        <w:t>Le repérage porte sur les produits et matériaux incorporés ou faisant indissociablement corps avec l'immeuble, suivants (arrêté du 2.1.02 annexe I) :</w:t>
      </w:r>
    </w:p>
    <w:p>
      <w:r>
        <w:t>1 - Toiture et étanchéité</w:t>
      </w:r>
    </w:p>
    <w:p>
      <w:r>
        <w:t>Composants de la construction</w:t>
      </w:r>
    </w:p>
    <w:p>
      <w:r>
        <w:t>Partie des composants à vérifier ou à sonder</w:t>
      </w:r>
    </w:p>
    <w:p>
      <w:r>
        <w:t>Plaques ondulées</w:t>
      </w:r>
    </w:p>
    <w:p>
      <w:r>
        <w:t>Plaques en fibres-ciment</w:t>
      </w:r>
    </w:p>
    <w:p>
      <w:r>
        <w:t>Ardoises</w:t>
      </w:r>
    </w:p>
    <w:p>
      <w:r>
        <w:t>Ardoises composite, ardoises en fibres-ciment</w:t>
      </w:r>
    </w:p>
    <w:p>
      <w:r>
        <w:t>Eléments ponctuels</w:t>
      </w:r>
    </w:p>
    <w:p>
      <w:r>
        <w:t>Conduits de cheminée, conduits de ventilation...</w:t>
      </w:r>
    </w:p>
    <w:p>
      <w:r>
        <w:t>Revêtements bitumineux d'étanchéité</w:t>
      </w:r>
    </w:p>
    <w:p>
      <w:r>
        <w:t>Bardeaux d'asphalte ou bitumé (shingle), pare-vapeur, revêtements et colles</w:t>
      </w:r>
    </w:p>
    <w:p>
      <w:r>
        <w:t>Accessoires de toitures</w:t>
      </w:r>
    </w:p>
    <w:p>
      <w:r>
        <w:t>Rivets, faîtages, closoirs...</w:t>
      </w:r>
    </w:p>
    <w:p>
      <w:r>
        <w:t>2 - Façades</w:t>
      </w:r>
    </w:p>
    <w:p>
      <w:r>
        <w:t>Panneaux-sandwichs</w:t>
      </w:r>
    </w:p>
    <w:p>
      <w:r>
        <w:t>Plaques, joints d'assemblage, tresses...</w:t>
      </w:r>
    </w:p>
    <w:p>
      <w:r>
        <w:t>Bardages</w:t>
      </w:r>
    </w:p>
    <w:p>
      <w:r>
        <w:t>Plaques et "bacs" en fibres-ciment, ardoises en fibres-ciment - Isolants sous bardage</w:t>
      </w:r>
    </w:p>
    <w:p>
      <w:r>
        <w:t>Appuis de fenêtres</w:t>
      </w:r>
    </w:p>
    <w:p>
      <w:r>
        <w:t>Elements en fibres-ciment</w:t>
      </w:r>
    </w:p>
    <w:p>
      <w:r>
        <w:t>3 - Parois verticales intérieures et enduits</w:t>
      </w:r>
    </w:p>
    <w:p>
      <w:r>
        <w:t>Murs et cloisons</w:t>
      </w:r>
    </w:p>
    <w:p>
      <w:r>
        <w:t>Flocages - Enduits projetés - Revêtements durs (plaques planees en fibres-ciment) - Joints de dilatation</w:t>
      </w:r>
    </w:p>
    <w:p>
      <w:r>
        <w:t>Poteaux (périphériques et intérieurs)</w:t>
      </w:r>
    </w:p>
    <w:p>
      <w:r>
        <w:t>Flocages - Enduits projetés - Joints de dilatation - Entourage de poteaux (carton, fibres-ciment, matériaux-sandwich, carton + plâtre) - Peintures intumescentes</w:t>
      </w:r>
    </w:p>
    <w:p>
      <w:r>
        <w:t>Cloisons légères ou préfabriquées</w:t>
      </w:r>
    </w:p>
    <w:p>
      <w:r>
        <w:t>Panneaux de cloisons - Jonction entre panneaux préfabriqués et pieds/têtes de cloisons : tresse, carton, fibres-ciment</w:t>
      </w:r>
    </w:p>
    <w:p>
      <w:r>
        <w:t>Gaines et coffres verticaux</w:t>
      </w:r>
    </w:p>
    <w:p>
      <w:r>
        <w:t>Flocage - Enduits projetés et lissés ou talochés ayant une fonction coupe-feu - Panneaux</w:t>
      </w:r>
    </w:p>
    <w:p>
      <w:r>
        <w:t>Portes coupe-feu - Portes pare-flamme</w:t>
      </w:r>
    </w:p>
    <w:p>
      <w:r>
        <w:t>Vantaux et joints</w:t>
      </w:r>
    </w:p>
    <w:p>
      <w:r>
        <w:t>4 - Plafonds et faux plafonds</w:t>
      </w:r>
    </w:p>
    <w:p>
      <w:r>
        <w:t>Plafonds</w:t>
      </w:r>
    </w:p>
    <w:p>
      <w:r>
        <w:t>Flocages - Enduits projetés - Panneaux collés ou vissés, coffrages perdus (carton-amiante, fibres-ciment, composite)</w:t>
      </w:r>
    </w:p>
    <w:p>
      <w:r>
        <w:t>Poutres et charpentes (périphériques et intérieures)</w:t>
      </w:r>
    </w:p>
    <w:p>
      <w:r>
        <w:t>Flocages, endutis projetés - Peintures intumescentes</w:t>
      </w:r>
    </w:p>
    <w:p>
      <w:r>
        <w:t>Interfaces entre structures</w:t>
      </w:r>
    </w:p>
    <w:p>
      <w:r>
        <w:t>Rebouchage de trémies, jonctions avec la façade, calfeutrements, joints de dilatation</w:t>
      </w:r>
    </w:p>
    <w:p>
      <w:r>
        <w:t>Gaines et coffres horizontaux</w:t>
      </w:r>
    </w:p>
    <w:p>
      <w:r>
        <w:t>Flocages - Enduits projetés - Panneaux - Jonction entre panneaux</w:t>
      </w:r>
    </w:p>
    <w:p>
      <w:r>
        <w:t>Faux plafonds</w:t>
      </w:r>
    </w:p>
    <w:p>
      <w:r>
        <w:t>Panneaux et plaques</w:t>
      </w:r>
    </w:p>
    <w:p>
      <w:r>
        <w:t>5 - Revêtement de sol et de murs</w:t>
      </w:r>
    </w:p>
    <w:p>
      <w:r>
        <w:t>Revêtement de sol (l'analyse doit concerner chacune des couches du revêtement)</w:t>
      </w:r>
    </w:p>
    <w:p>
      <w:r>
        <w:t>Dalles plastiques - Colles bitumineuses - Les plastiques avec sous-couche - Chape maigre - Calfeutrement des passages de conduits - Revêtement bitumineux des fondations</w:t>
      </w:r>
    </w:p>
    <w:p>
      <w:r>
        <w:t>Revêtement de murs</w:t>
      </w:r>
    </w:p>
    <w:p>
      <w:r>
        <w:t>Sous-couches des tissus muraux - Revêtement durs (plaques menuiserie, fibres-ciment) - Colles des carrelages</w:t>
      </w:r>
    </w:p>
    <w:p>
      <w:r>
        <w:t>6 - Conduits, canalisations et équipements</w:t>
      </w:r>
    </w:p>
    <w:p>
      <w:r>
        <w:t>Conduits de fluides (air, eaux, autres fluides)</w:t>
      </w:r>
    </w:p>
    <w:p>
      <w:r>
        <w:t>Calorifugeage, enveloppe de calorifuge, conduits en fibres-ciment</w:t>
      </w:r>
    </w:p>
    <w:p>
      <w:r>
        <w:t>Conduits de vapeur, fumée, échappement</w:t>
      </w:r>
    </w:p>
    <w:p>
      <w:r>
        <w:t>Conduit en fibres-ciment, joints entre éléments, mastics, tresses, manchons</w:t>
      </w:r>
    </w:p>
    <w:p>
      <w:r>
        <w:t>Clapets / Volets coupe-feu</w:t>
      </w:r>
    </w:p>
    <w:p>
      <w:r>
        <w:t>Clapet, volet, rebouchage</w:t>
      </w:r>
    </w:p>
    <w:p>
      <w:r>
        <w:t>Vide-ordures</w:t>
      </w:r>
    </w:p>
    <w:p>
      <w:r>
        <w:t>Conduit en fibres-ciment</w:t>
      </w:r>
    </w:p>
    <w:p>
      <w:r>
        <w:t>7 - Ascenseurs et monte-charge</w:t>
      </w:r>
    </w:p>
    <w:p>
      <w:r>
        <w:t>Portes palières Trémie - Machinerie</w:t>
      </w:r>
    </w:p>
    <w:p>
      <w:r>
        <w:t>Portes et cloisons palières Flocage, bourre, mur/plancher, joint, mousse</w:t>
      </w:r>
    </w:p>
    <w:p>
      <w:r>
        <w:t>8 - Equipements divers</w:t>
      </w:r>
    </w:p>
    <w:p>
      <w:r>
        <w:t>Chaudières, tuyauteries, étuves, groupes électrogènes - Convecteurs et radiateurs, aérothermes</w:t>
      </w:r>
    </w:p>
    <w:p>
      <w:r>
        <w:t>Bourres, tresses, joints, calorifugeages, peinture anticondensation, plaques isolantes (internes et externes), tissu amiante</w:t>
      </w:r>
    </w:p>
    <w:p>
      <w:r>
        <w:t>9 - Installations industrielles</w:t>
      </w:r>
    </w:p>
    <w:p>
      <w:r>
        <w:t>Fours, étuves, tuyauteries...</w:t>
      </w:r>
    </w:p>
    <w:p>
      <w:r>
        <w:t>Bourre, tresses, joints, calorifugeages, peintures anticondensation, plaques isolantes, tissu amiante - Freins et embrayages</w:t>
      </w:r>
    </w:p>
    <w:p>
      <w:r>
        <w:t>10 - Coffrages perdus</w:t>
      </w:r>
    </w:p>
    <w:p>
      <w:r>
        <w:t>Coffrages et fonds de coffrages perdus</w:t>
      </w:r>
    </w:p>
    <w:p>
      <w:r>
        <w:t>Eléments en fibres-ciment</w:t>
      </w:r>
    </w:p>
    <w:p>
      <w:pPr>
        <w:pStyle w:val="Heading2"/>
      </w:pPr>
      <w:r>
        <w:t>Qui réalise le repérage ?</w:t>
      </w:r>
    </w:p>
    <w:p>
      <w:r>
        <w:t>Les propriétaires doivent faire appel à un contrôleur technique ou à un technicien de la construction ayant contracté une assurance professionnelle pour ce type de mission.</w:t>
      </w:r>
    </w:p>
    <w:p>
      <w:r>
        <w:t>A compter du 1.1.2003, le contrôleur technique ou le technicien de la construction devra avoir obtenu une attestation de compétence justifiant de sa capacité à effectuer le repérage. Cette attestation de compétence est délivrée, à l'issue d'une formation et d'un contrôle de capacité par des organismes dispensant une formation certifiée. Les organismes adresseront au ministre chargé de la construction la liste des personnes ayant obtenu une attestation de compétence. Le contrôleur technique ou le technicien de la construction adresse aux ministres chargés de la santé et de la construction un rapport d'activité sur l'année écoulée (arrêté à paraître).</w:t>
      </w:r>
    </w:p>
    <w:p>
      <w:pPr>
        <w:pStyle w:val="Heading2"/>
      </w:pPr>
      <w:r>
        <w:t>Modalité de repérage (arrêté du 2.1.02 : annexe II)</w:t>
      </w:r>
    </w:p>
    <w:p>
      <w:r>
        <w:t>Dans un premier temps l'opérateur de repérage (contrôleur technique ou technicien de la construction recherche et constate de visu la présence de matériaux et produits qui correspondent aux composants ou parties de composants listés dans le tableau ci-dessus. S'il a connaissance d'autres produits ou matériaux réputés en contenir, il les repère également.</w:t>
      </w:r>
    </w:p>
    <w:p>
      <w:r>
        <w:t>L'inspection doit être exhaustive. Le repérage peut nécessiter des sondages destructifs ou des démontages particuliers. Par exemple :</w:t>
      </w:r>
    </w:p>
    <w:p>
      <w:r>
        <w:t>les gaines techniques doivent être contrôlées;</w:t>
      </w:r>
    </w:p>
    <w:p>
      <w:r>
        <w:t>les cloisons démontables doivent être examinées;</w:t>
      </w:r>
    </w:p>
    <w:p>
      <w:r>
        <w:t>les éléments de façade, gaines maçonnées, joints de cloisons devront être sondés ou démontés s'il y a présomption de présence de matériaux contenant de l'amiante.</w:t>
      </w:r>
    </w:p>
    <w:p>
      <w:r>
        <w:t>L'examen concerne tous les locaux qui composent le bâtiment.</w:t>
      </w:r>
    </w:p>
    <w:p>
      <w:r>
        <w:t>Dans un second temps, et pour chacun des ouvrages ou composants repérés, en fonction des informations dont il dispose et de sa connaissance des produits et matériaux contenant de l'amiante, il atteste le cas échéant de la présence d'amiante.</w:t>
      </w:r>
    </w:p>
    <w:p>
      <w:r>
        <w:t>En cas de doute, il détermine les prélèvements et analyses de matériaux nécessaires. Les analyses des échantillons sont réalisés par un organisme accrédité (arrêté à paraître).</w:t>
      </w:r>
    </w:p>
    <w:p>
      <w:pPr>
        <w:pStyle w:val="Heading2"/>
      </w:pPr>
      <w:r>
        <w:t>Rapport de repérage (arrêté du 2.1.02 : annexe II)</w:t>
      </w:r>
    </w:p>
    <w:p>
      <w:r>
        <w:t>Le rapport de repérage mentionne :</w:t>
      </w:r>
    </w:p>
    <w:p>
      <w:r>
        <w:t>la date d'exécution du repérage;</w:t>
      </w:r>
    </w:p>
    <w:p>
      <w:r>
        <w:t>l'identification des différents intervenants (opérateur ayant réalisé le repérage et commanditaire du repérage);</w:t>
      </w:r>
    </w:p>
    <w:p>
      <w:r>
        <w:t>la dénomination des immeubles concernés;</w:t>
      </w:r>
    </w:p>
    <w:p>
      <w:r>
        <w:t>les plans ou croquis de tous les locaux, ainsi que la liste exhaustive de tous les locaux visités et le cas échéant, la liste des locaux qui n'ont pas été visités avec les motifs de cette absence de visite;</w:t>
      </w:r>
    </w:p>
    <w:p>
      <w:r>
        <w:t>la liste et la localisation des matériaux repérés;</w:t>
      </w:r>
    </w:p>
    <w:p>
      <w:r>
        <w:t>les résultats et rapports d'analyse des prélèvements transmis à un laboratoire ainsi que la localisation des prélèvements;</w:t>
      </w:r>
    </w:p>
    <w:p>
      <w:r>
        <w:t>les plans ou croquis permettant de localiser les matériaux contenant de l'amiante.</w:t>
      </w:r>
    </w:p>
    <w:p>
      <w:pPr>
        <w:pStyle w:val="Heading2"/>
      </w:pPr>
      <w:r>
        <w:t>Sanctions pénales (décret du 13.9.01 : art. 11)</w:t>
      </w:r>
    </w:p>
    <w:p>
      <w:r>
        <w:t>Est puni de l'amende prévue pour les contraventions de troisième classe le fait pour un propriétaire de ne pas avoir procédé à l'issue des travaux à l'examen visuel et à la mesure d'empoussièrement soit à 1500 euros maximum par personne physique.</w:t>
      </w:r>
    </w:p>
    <w:p>
      <w:pPr>
        <w:pStyle w:val="Heading1"/>
      </w:pPr>
      <w:r>
        <w:t>Quelles sont les conséquences de la modification des modalités de calcul du taux annuel effectif global pour les crédits à la consommation ?</w:t>
      </w:r>
    </w:p>
    <w:p>
      <w:r>
        <w:rPr>
          <w:i/>
        </w:rPr>
        <w:t>https://www.anil.org/documentation-experte/analyses-juridiques-jurisprudence/analyses-juridiques/analyses-juridiques-2002/quelles-sont-les-consequences-de-la-modification-des-modalites-de-calcul-du-taux-annuel-effectif-global-pour-les-credits-a-la-consommation/</w:t>
      </w:r>
    </w:p>
    <w:p>
      <w:r>
        <w:t>Financement de l’accession et des travaux (Contrat de prêt) N° 31/02</w:t>
      </w:r>
    </w:p>
    <w:p>
      <w:r>
        <w:t>Pour se mettre en conformité avec la directive européenne sur le crédit à la consommation, le décret du 10.6 02 vient modifier à partir de juillet 2002 la méthode de calcul du taux annuel effectif global pour les crédits à la consommation. Les dispositions relatives au calcul du TAEG/taux annuel effectif global sont traitées dans l'article R 313.1 du Code la consommation; cet article est situé dans un chapitre III appelé "dispositions communes", qui concerne donc à la fois le crédit à la consommation et le crédit immobilier.</w:t>
      </w:r>
    </w:p>
    <w:p>
      <w:r>
        <w:t>Article R313-1 : "Le taux effectif global d'un prêt est un taux annuel, proportionnel au taux de période, à terme échu et exprimé pour cent unités monétaires. Le taux de période et la durée de la période doivent être expressément communiqués à l'emprunteur. Le taux de période est calculé actuariellement, à partir d'une période unitaire correspondant à la périodicité des versements effectués par l'emprunteur. Il assure, selon la méthode des intérêts composés, l'égalité entre, d'une part, les sommes prêtées et, d'autre part, tous les versements dus par l'emprunteur au titre de ce prêt, en capital, intérêts et frais divers, ces éléments étant, le cas échéant, estimés. Lorsque la périodicité des versements est irrégulière, la période unitaire est celle qui correspond au plus petit intervalle séparant deux versements. Le plus petit intervalle de calcul ne peut cependant être inférieur à un mois. Lorsque les versements sont effectués avec une fréquence autre qu'annuelle, le taux effectif global est obtenu en multipliant le taux de période par le rapport entre la durée de l'année civile et celle de la période unitaire. Le rapport est calculé, le cas échéant, avec une précision d'au moins une décimale."</w:t>
      </w:r>
    </w:p>
    <w:p>
      <w:r>
        <w:t>Le décret du 10.6.02 précise qu'à partir du 1er juillet 2002, le TAEG, pour les crédits à la consommation, devra être calculé selon la méthode équivalente, parfois dite actuarielle.</w:t>
      </w:r>
    </w:p>
    <w:p>
      <w:r>
        <w:t>Jusqu'alors, la méthode de calcul du TAEG était identique, qu'il s'agisse d'un crédit à la consommation ou d'un crédit immobilier; à partir du 1er juillet, elle va différer.</w:t>
      </w:r>
    </w:p>
    <w:p>
      <w:r>
        <w:t>Une difficulté peut provenir de ce que certains prêts destinés à financer des dépenses de construction, réparation, amélioration ou entretien d'un immeuble à usage d'habitation, ou à usage professionnel et d'habitation, relèvent de la réglementation du crédit à la consommation dès lors que le montant des dépenses (et non le montant du prêt 1) est inférieur à 21.500 euros. Ainsi un PASS-travaux, ou même un prêt bancaire, verrait son taux calculé de façon différente selon le montant de l'opération financée, en recourant à la méthode équivalente en deçà de 21 500 euros, à la méthode proportionnelle au-delà.</w:t>
      </w:r>
    </w:p>
    <w:p>
      <w:r>
        <w:t>L'absence d'un accord entre les pays membres sur l'élaboration d'une directive sur le crédit hypothécaire ne rend pas obligatoire le changement de méthode pour les crédits destinés à financer les logements; il reste que le choix d'une méthode unique serait le bienvenu.</w:t>
      </w:r>
    </w:p>
    <w:p>
      <w:r>
        <w:t>Avec la méthode dite proportionnelle, pour passer d'un taux de période à un taux annuel, il convient de multiplier le taux de période par le nombre des périodes dans l'année, alors que la méthode équivalente tient compte des intérêts composés à chaque période.</w:t>
      </w:r>
    </w:p>
    <w:p>
      <w:r>
        <w:t>Si Tp est le taux de période n, le nombre de périodes (12 dans le cas d'un prêt remboursable par mensualités) et Ta le taux annuel:</w:t>
      </w:r>
    </w:p>
    <w:p>
      <w:r>
        <w:t>Ta en proportionnel = Tp*n</w:t>
      </w:r>
    </w:p>
    <w:p>
      <w:r>
        <w:t>Ta en équivalent = (1+Tp) n -1</w:t>
      </w:r>
    </w:p>
    <w:p>
      <w:r>
        <w:t>1% par mois en proportionnel (1*12) = 12 %</w:t>
      </w:r>
    </w:p>
    <w:p>
      <w:r>
        <w:t>1% par mois en équivalent (1+0,01) 12 -1 = 12,68 %</w:t>
      </w:r>
    </w:p>
    <w:p>
      <w:r>
        <w:t>Il s'agit uniquement d'une question d'affichage puisque le taux de période, le montant des intérêts versés, et donc le coût pour l'emprunteur, sont strictement identiques, que le taux soit de 12 % exprimé en proportionnel ou de 12,68 % exprimé en actuariel.</w:t>
      </w:r>
    </w:p>
    <w:p>
      <w:r>
        <w:t>1 Cass. Civ. I : 15.12.93</w:t>
      </w:r>
    </w:p>
    <w:p>
      <w:pPr>
        <w:pStyle w:val="Heading1"/>
      </w:pPr>
      <w:r>
        <w:t>Les nouveaux droits du conjoint survivant</w:t>
      </w:r>
    </w:p>
    <w:p>
      <w:r>
        <w:rPr>
          <w:i/>
        </w:rPr>
        <w:t>https://www.anil.org/documentation-experte/analyses-juridiques-jurisprudence/analyses-juridiques/analyses-juridiques-2002/les-nouveaux-droits-du-conjoint-survivant/</w:t>
      </w:r>
    </w:p>
    <w:p>
      <w:r>
        <w:t>Droit et procedure (Droit) loi du 3.12.01 : JO du 4.12.01 N° 04/02</w:t>
      </w:r>
    </w:p>
    <w:p>
      <w:r>
        <w:t>La loi du 3 décembre 2001 accorde au conjoint survivant une plus grande place dans le droit successoral, et lui assure un droit au logement temporaire.</w:t>
      </w:r>
    </w:p>
    <w:p>
      <w:pPr>
        <w:pStyle w:val="Heading2"/>
      </w:pPr>
      <w:r>
        <w:t>Droits du conjoint survivant</w:t>
      </w:r>
    </w:p>
    <w:p>
      <w:r>
        <w:t>Est considéré comme héritier, le conjoint survivant non divorcé, contre lequel il n'existe pas de jugement de séparation de corps ayant force de chose jugée.</w:t>
      </w:r>
    </w:p>
    <w:p>
      <w:r>
        <w:t>Les droits du conjoint survivant sont augmentés dans les situations suivantes notamment :</w:t>
      </w:r>
    </w:p>
    <w:p>
      <w:r>
        <w:t>Enfants ou descendants</w:t>
      </w:r>
    </w:p>
    <w:p>
      <w:r>
        <w:t>Si le défunt laisse des enfants ou descendants communs, le conjoint survivant recueille : soit l'usufruit de la totalité des biens existants, soit la propriété du quart des biens</w:t>
      </w:r>
    </w:p>
    <w:p>
      <w:r>
        <w:t>soit l'usufruit de la totalité des biens existants,</w:t>
      </w:r>
    </w:p>
    <w:p>
      <w:r>
        <w:t>soit la propriété du quart des biens</w:t>
      </w:r>
    </w:p>
    <w:p>
      <w:r>
        <w:t>Si le défunt laisse des enfants ou descendants non communs, le conjoint survivant recueille la propriété du quart des biens (il ne peut opter pour l'usufruit total)</w:t>
      </w:r>
    </w:p>
    <w:p>
      <w:r>
        <w:t>Père et Mère</w:t>
      </w:r>
    </w:p>
    <w:p>
      <w:r>
        <w:t>Si le défunt laisse ses père et mère, le conjoint survivant recueille la moitié des biens existants;</w:t>
      </w:r>
    </w:p>
    <w:p>
      <w:r>
        <w:t>Si le défunt ne laisse que son père ou sa mère, le conjoint survivant recueille les 3/4 des biens existants.</w:t>
      </w:r>
    </w:p>
    <w:p>
      <w:r>
        <w:t>Absence d'enfants et descendants</w:t>
      </w:r>
    </w:p>
    <w:p>
      <w:r>
        <w:t>Lorsque le défunt ne laisse ni descendants, ni ascendants, le conjoint survivant recueille toute la succession.</w:t>
      </w:r>
    </w:p>
    <w:p>
      <w:r>
        <w:t>De plus dans certains cas, le conjoint survivant peut bénéficier de la qualité d'héritier réservataire.</w:t>
      </w:r>
    </w:p>
    <w:p>
      <w:pPr>
        <w:pStyle w:val="Heading2"/>
      </w:pPr>
      <w:r>
        <w:t>Droit temporaire au logement (CC : art. 763 nouveau)</w:t>
      </w:r>
    </w:p>
    <w:p>
      <w:r>
        <w:t>Logement propriété des époux</w:t>
      </w:r>
    </w:p>
    <w:p>
      <w:r>
        <w:t>Le conjoint survivant bénéficie d'un droit de jouissance gratuite sur le logement occupé à titre de résidence principale, pendant une année à compter du décès.</w:t>
      </w:r>
    </w:p>
    <w:p>
      <w:r>
        <w:t>Ce droit de jouissance concerne également le mobilier garnissant le logement.</w:t>
      </w:r>
    </w:p>
    <w:p>
      <w:r>
        <w:t>Cette disposition s'applique de plein droit et son bénéfice ne peut donc être écarté par volonté contraire du défunt.</w:t>
      </w:r>
    </w:p>
    <w:p>
      <w:r>
        <w:t>Logement loué</w:t>
      </w:r>
    </w:p>
    <w:p>
      <w:r>
        <w:t>Si l'habitation principale était assurée par contrat de location, la succession devra rembourser au conjoint survivant, les loyers au fur et à mesure de leur acquittement pendant une année.</w:t>
      </w:r>
    </w:p>
    <w:p>
      <w:r>
        <w:t>Cet article est d'ordre public et d'application immédiate.</w:t>
      </w:r>
    </w:p>
    <w:p>
      <w:pPr>
        <w:pStyle w:val="Heading2"/>
      </w:pPr>
      <w:r>
        <w:t>Droit d'usage et d'habitation (CC : art. 764 nouveau)</w:t>
      </w:r>
    </w:p>
    <w:p>
      <w:r>
        <w:t>Le conjoint survivant bénéficie sur le logement occupé à titre de résidence principale au jour du décès, d'un droit d'habitation et d'un droit d'usage pour le mobilier le garnissant, (sauf volonté contraire du défunt exprimée par testament reçu par deux notaires ou par un notaire assisté de deux témoins).</w:t>
      </w:r>
    </w:p>
    <w:p>
      <w:r>
        <w:t>Si l'habitation principale était assurée par contrat de location, le conjoint survivant bénéficie d'un droit d'usage sur le seul mobilier. Le conjoint dispose d'un délai d'un an pour manifester sa volonté de bénéficier de ce droit.</w:t>
      </w:r>
    </w:p>
    <w:p>
      <w:r>
        <w:t>Location du logement grevé du droit d'habitation</w:t>
      </w:r>
    </w:p>
    <w:p>
      <w:r>
        <w:t>Si le logement grevé du droit d'habitation n'est plus adapté aux besoins du conjoint survivant, il peut le louer pour dégager les ressources nécessaires à son nouvel hébergement. La location ne peut toutefois être consentie pour un usage commercial ou agricole.</w:t>
      </w:r>
    </w:p>
    <w:p>
      <w:r>
        <w:t>Conversion en rente viagère</w:t>
      </w:r>
    </w:p>
    <w:p>
      <w:r>
        <w:t>Les droits d'habitation et d'usage peuvent être convertis en une rente viagère ou en capital, par convention nécessitant l'accord du conjoint et des héritiers.</w:t>
      </w:r>
    </w:p>
    <w:p>
      <w:r>
        <w:t>Imputation sur les droits recueillis en propriété</w:t>
      </w:r>
    </w:p>
    <w:p>
      <w:r>
        <w:t>La valeur des droits d'habitation et d'usage s'impute sur la valeur des droits successoraux recueillis par le conjoint.</w:t>
      </w:r>
    </w:p>
    <w:p>
      <w:r>
        <w:t>Si la valeur de ces droits est inférieure à celle de ses droits successoraux, le conjoint pourra prendre le complément sur les biens existants.</w:t>
      </w:r>
    </w:p>
    <w:p>
      <w:r>
        <w:t>Dans le cas contraire, il n'est pas tenu d'indemniser la succession.</w:t>
      </w:r>
    </w:p>
    <w:p>
      <w:r>
        <w:t>Les nouveaux droits du conjoint survivant entreront en vigueur au 1er juillet 2002, à l'exception de la disposition relative au droit temporaire au logement qui elle est d'application immédiate.</w:t>
      </w:r>
    </w:p>
    <w:p>
      <w:pPr>
        <w:pStyle w:val="Heading1"/>
      </w:pPr>
      <w:r>
        <w:t>Quel est le contenu du décret du 3 mai 2002 (n° 2002-840 modifiant l'article R. 353-16 du CCH) ?</w:t>
      </w:r>
    </w:p>
    <w:p>
      <w:r>
        <w:rPr>
          <w:i/>
        </w:rPr>
        <w:t>https://www.anil.org/documentation-experte/analyses-juridiques-jurisprudence/analyses-juridiques/analyses-juridiques-2002/quel-est-le-contenu-du-decret-du-3-mai-2002-n-2002-840-modifiant-larticle-r-353-16-du-cch/</w:t>
      </w:r>
    </w:p>
    <w:p>
      <w:r>
        <w:t>Location (location conventionnée privée) N° 24 / 02</w:t>
      </w:r>
    </w:p>
    <w:p>
      <w:pPr>
        <w:pStyle w:val="Heading2"/>
      </w:pPr>
      <w:r>
        <w:t>Champ d'application de la surface utile</w:t>
      </w:r>
    </w:p>
    <w:p>
      <w:r>
        <w:t>Une précision complémentaire est apportée au champ d'application de la surface utile (textes de référence : décret du 22.7.96 / circulaire du 26.7.96) dans le cadre de la convention conclue entre l'Etat et les organismes HLM (art. R. 353-1 à R. 353-31).</w:t>
      </w:r>
    </w:p>
    <w:p>
      <w:r>
        <w:t>Principe</w:t>
      </w:r>
    </w:p>
    <w:p>
      <w:r>
        <w:t>Le loyer est déterminé selon la surface utile pour toutes les conventions conclues postérieurement au 1er juillet 1996, y compris lorsque la convention porte sur l'acquisition de logements (avec ou sans travaux).</w:t>
      </w:r>
    </w:p>
    <w:p>
      <w:r>
        <w:t>Dérogations</w:t>
      </w:r>
    </w:p>
    <w:p>
      <w:r>
        <w:t>Le loyer est déterminé à la surface corrigée dans les situations suivantes :</w:t>
      </w:r>
    </w:p>
    <w:p>
      <w:r>
        <w:t>le conventionnement est réalisé à l'occasion de travaux d'amélioration</w:t>
      </w:r>
    </w:p>
    <w:p>
      <w:r>
        <w:t>le conventionnement intervient sans travaux sur un logement en cours d'exploitation (il s'agit alors d'un logement appartenant déjà au patrimoine du bailleur).</w:t>
      </w:r>
    </w:p>
    <w:p>
      <w:pPr>
        <w:pStyle w:val="Heading2"/>
      </w:pPr>
      <w:r>
        <w:t>Majoration du loyer maximum</w:t>
      </w:r>
    </w:p>
    <w:p>
      <w:r>
        <w:t>Dans le cadre des conventions conclues à l'occasion de l'acquisition d'un immeuble :</w:t>
      </w:r>
    </w:p>
    <w:p>
      <w:r>
        <w:t>entre l'Etat et les organismes HLM;</w:t>
      </w:r>
    </w:p>
    <w:p>
      <w:r>
        <w:t>entre l'Etat et les SEM;</w:t>
      </w:r>
    </w:p>
    <w:p>
      <w:r>
        <w:t>entre l'Etat et les personnes physiques ou morales autres que les organismes d' HLM et SEM;</w:t>
      </w:r>
    </w:p>
    <w:p>
      <w:r>
        <w:t>une majoration du loyer maximum est admise, dans des limites fixées par décret, lorsque les ressources du locataire sont supérieures aux plafonds HLM permettant l'attribution d'un logement. Montant de la majoration Le montant de la majoration est plafonné à 10 % du loyer pratiqué antérieurement lorsque le loyer antérieur est supérieur au loyer maximum inscrit dans la convention pour les autres locataires. Une circulaire devrait intervenir prochainement pour préciser les modalités d'application de cette majoration. Catégories de logements concernées Les logements nouvellement acquis et conventionnés ainsi que les logements conventionnés sans travaux à la suite d'une nouvelle acquisition. Ces dispositions concernent les conventions entrées en vigueur postérieurement à la publication du décret (pour rappel les conventions HLM et SEM entrent en vigueur au jour de leur signature à la différence des autres conventions qui, elles, n'entrent en vigueur qu'au jour de leur publication).</w:t>
      </w:r>
    </w:p>
    <w:p>
      <w:pPr>
        <w:pStyle w:val="Heading2"/>
      </w:pPr>
      <w:r>
        <w:t>Enquête ressource</w:t>
      </w:r>
    </w:p>
    <w:p>
      <w:r>
        <w:t>Les locataire en titre feront l'objet d'une enquête pour déterminer le montant de leurs ressources. Cette enquête devra débuter dans le mois qui suit la signature de la convention à l' APL. Les locataires ont deux mois pour justifier de leurs ressources. Durant cette période le loyer applicable est le loyer maximum dérogatoire.</w:t>
      </w:r>
    </w:p>
    <w:p>
      <w:pPr>
        <w:pStyle w:val="Heading2"/>
      </w:pPr>
      <w:r>
        <w:t>Nouveau loyer applicable</w:t>
      </w:r>
    </w:p>
    <w:p>
      <w:r>
        <w:t>A réception des justificatifs par le bailleur et au plus tard le 4ème mois suivant la date de signature de la convention ou la date d'achèvement des travaux le nouveau loyer sera le suivant :</w:t>
      </w:r>
    </w:p>
    <w:p>
      <w:r>
        <w:t>loyer maximum dérogatoire si les ressources dépassent le plafond HLM et si le loyer antérieur était supérieur au loyer maximum prévu par la convention (loyer normal);</w:t>
      </w:r>
    </w:p>
    <w:p>
      <w:r>
        <w:t>loyer maximum prévu par la convention (ou loyer normal) si les ressources du locataire sont inférieures au plafond HLM.</w:t>
      </w:r>
    </w:p>
    <w:p>
      <w:pPr>
        <w:pStyle w:val="Heading1"/>
      </w:pPr>
      <w:r>
        <w:t>Gardiennage / Sécurité et tranquillité des immeubles</w:t>
      </w:r>
    </w:p>
    <w:p>
      <w:r>
        <w:rPr>
          <w:i/>
        </w:rPr>
        <w:t>https://www.anil.org/documentation-experte/analyses-juridiques-jurisprudence/analyses-juridiques/analyses-juridiques-2002/gardiennage-/-securite-et-tranquillite-des-immeubles/</w:t>
      </w:r>
    </w:p>
    <w:p>
      <w:r>
        <w:t>Location (Autres statuts) décret du 3.5.2002 - JO du 5.5.2002 N° 26/02</w:t>
      </w:r>
    </w:p>
    <w:p>
      <w:pPr>
        <w:pStyle w:val="Heading2"/>
      </w:pPr>
      <w:r>
        <w:t>Les bailleurs concernés</w:t>
      </w:r>
    </w:p>
    <w:p>
      <w:r>
        <w:t>Il s'agit des bailleurs qui gèrent 100 logements ou plus dans un groupe d'immeubles collectifs situés :</w:t>
      </w:r>
    </w:p>
    <w:p>
      <w:r>
        <w:t>soit en ZUS (loi du 4.2.95 et décret du 26.12.12.96)</w:t>
      </w:r>
    </w:p>
    <w:p>
      <w:r>
        <w:t>soit dans une commune dont la population dépasse 25.000 habitants</w:t>
      </w:r>
    </w:p>
    <w:p>
      <w:r>
        <w:t>soit dans une aire urbaine de 50.000 habitants au moins et dont une ou plusieurs communes comptent plus de 15.000 habitants.</w:t>
      </w:r>
    </w:p>
    <w:p>
      <w:pPr>
        <w:pStyle w:val="Heading2"/>
      </w:pPr>
      <w:r>
        <w:t>Contenu de l'obligation</w:t>
      </w:r>
    </w:p>
    <w:p>
      <w:r>
        <w:t>Le bailleur est tenu de prendre les mesures permettant d'éviter les risques manifestes pour la sécurité et la tranquillité des locaux (loi du 15.11.01 : art. 52).</w:t>
      </w:r>
    </w:p>
    <w:p>
      <w:r>
        <w:t>Obligation de l'éclairage</w:t>
      </w:r>
    </w:p>
    <w:p>
      <w:r>
        <w:t>Le bailleur est tenu d'installer et d'entretenir un éclairage assurant une bonne visibilité de l'entrée de l'immeuble et des parties communes notamment les parcs de stationnement situés à l'intérieur des locaux.</w:t>
      </w:r>
    </w:p>
    <w:p>
      <w:r>
        <w:t>Accès aux parties communes de l'immeuble</w:t>
      </w:r>
    </w:p>
    <w:p>
      <w:r>
        <w:t>Le bailleur est tenu d'installer des systèmes ou de prendre des mesures limitant l'accès aux parties communes de l'immeuble ainsi qu'aux caves et parcs de stationnement intérieurs.</w:t>
      </w:r>
    </w:p>
    <w:p>
      <w:r>
        <w:t>L'accès libre étant réservé aux résidents et aux personnes autorisées par les résidents ou habilitées.</w:t>
      </w:r>
    </w:p>
    <w:p>
      <w:pPr>
        <w:pStyle w:val="Heading2"/>
      </w:pPr>
      <w:r>
        <w:t>Modalités de mise en place des mesures</w:t>
      </w:r>
    </w:p>
    <w:p>
      <w:r>
        <w:t>Les conseils de concertation locative sont consultés sur les mesures envisagées. Les services de police peuvent y être associés. Dans un délai de deux mois suivant la demande du préfet, le bailleur lui fait connaître (à Paris au préfet de police) les mesures prises.</w:t>
      </w:r>
    </w:p>
    <w:p>
      <w:pPr>
        <w:pStyle w:val="Heading2"/>
      </w:pPr>
      <w:r>
        <w:t>Sanctions pénales</w:t>
      </w:r>
    </w:p>
    <w:p>
      <w:r>
        <w:t>Le bailleur qui ne respecterait pas les obligations d'éclairage ou n'installerait pas un système régulant l'accès à l'immeuble encourt une amende (1.500 euros au plus si le bailleur est une personne physique; 7.500 euros au plus si le bailleur est une personne morale). Il en va de même pour le bailleur qui ne répondrait pas à la demande du préfet ou qui lui transmettrait des informations erronnées ou mensongères.</w:t>
      </w:r>
    </w:p>
    <w:p>
      <w:pPr>
        <w:pStyle w:val="Heading2"/>
      </w:pPr>
      <w:r>
        <w:t>Entrée en vigueur</w:t>
      </w:r>
    </w:p>
    <w:p>
      <w:r>
        <w:t>Ces nouvelles obligations entrent en vigueur au 1er janvier 2003. Toutefois, les bailleurs qui satisfont aux obligations relatives à la tranquillité des immeubles (éclairage / accès limité aux parties communes) ainsi qu'à l'obligation de gardiennage par anticipation peuvent recourir au service de la police (municipale ou nationale) ou à la gendarmerie pour garantir la jouissance paisible des parties communes.</w:t>
      </w:r>
    </w:p>
    <w:p>
      <w:pPr>
        <w:pStyle w:val="Heading1"/>
      </w:pPr>
      <w:r>
        <w:t>Dans le cadre du régime Besson, à quelles conditions la location simultanée et séparée d'un emplacement de stationnnement est-elle possible ?</w:t>
      </w:r>
    </w:p>
    <w:p>
      <w:r>
        <w:rPr>
          <w:i/>
        </w:rPr>
        <w:t>https://www.anil.org/documentation-experte/analyses-juridiques-jurisprudence/analyses-juridiques/analyses-juridiques-2002/dans-le-cadre-du-regime-besson-a-quelles-conditions-la-location-simultanee-et-separee-dun-emplacement-de-stationnnement-est-elle-possible/</w:t>
      </w:r>
    </w:p>
    <w:p>
      <w:r>
        <w:t>Fiscalité (Crédit d’impôt) N° 27/02</w:t>
      </w:r>
    </w:p>
    <w:p>
      <w:r>
        <w:t>Lorsqu'il est fait application du régime Besson, la surface à prendre en compte pour l'appréciation du plafond de loyer est celle de l'habitation augmentée de la moitié, dans la limite de 8 m2 par logement, de la surface des annexes. Ne sont pas compris dans les annexes, les garages et parkings; ces surfaces ne permettent donc pas de majorer le loyer.</w:t>
      </w:r>
    </w:p>
    <w:p>
      <w:r>
        <w:t>Cependant, lorsque le revenu ou le prix d'acquisition de l'emplacement de stationnement ne sont pas pris en compte pour bénéficier de l'avantage fiscal, l'administration fiscale tolère sa location séparée et simultanée si trois conditions sont réunies :</w:t>
      </w:r>
    </w:p>
    <w:p>
      <w:r>
        <w:t>L'emplacement de stationnement ou le garage doit être physiquement séparé du lieu d'habitation. La condition de séparation physique des locaux suppose notamment la possibilité d'accéder au garage ou à l'emplacement de stationnement sans devoir pénétrer dans la propriété donnée en location au locataire du logement :</w:t>
      </w:r>
    </w:p>
    <w:p>
      <w:r>
        <w:t>maison d'habitation entourée d'un jardin disposant d'un garage contigu avec porte de communication entre les locaux. La condition de séparation physique n'est pas remplie du fait de l'impossibilité d'accéder au garage sans pénétrer dans la propriété de la maison, et de l'existence d'une porte de communication entre les locaux;</w:t>
      </w:r>
    </w:p>
    <w:p>
      <w:r>
        <w:t>maison d'habitation entourée d'un jardin avec garage contigu sans communication entre les deux locaux : la condition de séparation physique n'est pas remplie dès lors qu'aucun accès au garage n'est possible sans pénétrer dans la propriété du locataire de la maison;</w:t>
      </w:r>
    </w:p>
    <w:p>
      <w:r>
        <w:t>maison d'habitation et garage non contigu à l'intérieur du jardin : la condition de séparation physique n'est pas remplie dès lors aucun accès au garage n'est possible sans pénétrer dans la propriété donné en location au locataire du logement;</w:t>
      </w:r>
    </w:p>
    <w:p>
      <w:r>
        <w:t>maison d'habitation située en bordure de voie publique avec garage accolé à la maison : la condition de séparation physique est remplie.</w:t>
      </w:r>
    </w:p>
    <w:p>
      <w:r>
        <w:t>Le locataire doit rester libre de signer le bail afférent au logement sans obligatoirement conclure la location portant sur l'emplacement de stationnement ou le garage. Sous cette réserve, les deux locations peuvent être liées l'une à l'autre.</w:t>
      </w:r>
    </w:p>
    <w:p>
      <w:r>
        <w:t>Le prix du loyer de l'emplacement de stationnement ou du garage doit être normal en comparaison de ceux pratiqués dans le voisinage.</w:t>
      </w:r>
    </w:p>
    <w:p>
      <w:r>
        <w:t>Source : Direction de la législation fiscale.</w:t>
      </w:r>
    </w:p>
    <w:p>
      <w:pPr>
        <w:pStyle w:val="Heading1"/>
      </w:pPr>
      <w:r>
        <w:t>Pérennisation du parc social</w:t>
      </w:r>
    </w:p>
    <w:p>
      <w:r>
        <w:rPr>
          <w:i/>
        </w:rPr>
        <w:t>https://www.anil.org/documentation-experte/analyses-juridiques-jurisprudence/analyses-juridiques/analyses-juridiques-2002/perennisation-du-parc-social/</w:t>
      </w:r>
    </w:p>
    <w:p>
      <w:r>
        <w:t>Location (Location conventionnée privée) décret du 9.7.02 : JO du 16.7.02 N° 43/02</w:t>
      </w:r>
    </w:p>
    <w:p>
      <w:r>
        <w:t>Ce texte précise les modalités d'application des mesures de pérennisation du parc social contenues dans la loi SRU (CCH : art. L. 411-3 et 411-4), tant pour les logements appartenant à des organismes HLM que pour les logements des SEM (sous réserve des nombreux cas dérogatoires visés au CCH : art. L. 411-3 alinéas 4 à 6).</w:t>
      </w:r>
    </w:p>
    <w:p>
      <w:pPr>
        <w:pStyle w:val="Heading2"/>
      </w:pPr>
      <w:r>
        <w:t>Logements appartenant à des organismes HLM</w:t>
      </w:r>
    </w:p>
    <w:p>
      <w:r>
        <w:t>En cas de transfert de propriété, les logements construits, acquis ou acquis et améliorés par les organismes HLM en vue de la location, ainsi que les logements ayant ouvert droit à l' APL, en application d'une convention, restent soumis à des règles d'attribution, sous condition de ressources et de loyer. Les logements sont donnés en location à des personnes dont les ressources n'excèdent pas le plafond en vigueur au 1er janvier de l'année de la cession (plafond actualisé). Le loyer maximum est celui en vigueur à la date de la cession des logements ou à la date d'expiration de la convention si les logements faisaient l'objet d'une convention lors de la cession.</w:t>
      </w:r>
    </w:p>
    <w:p>
      <w:pPr>
        <w:pStyle w:val="Heading2"/>
      </w:pPr>
      <w:r>
        <w:t>Logements appartenant aux SEM</w:t>
      </w:r>
    </w:p>
    <w:p>
      <w:r>
        <w:t>Les logements locatifs sociaux appartenant aux SEM construits, acquis ou acquis et améliorés avec une aide de l'Etat et faisant l'objet d'une convention restent soumis, après expiration de la convention, même en cas de transfert de propriété, à des règles d'attribution sous conditions de ressources et de loyers. Les ressources ne doivent pas excéder le plafond en vigueur à la date d'expiration de la convention (plafond actualisé conformément aux règles qui auraient été applicables si le logement était resté conventionné). Le loyer ne peut excéder le montant maximum résultant de la convention APL actualisé tous les ans au 1er juillet conformément au mode de calcul défini à l'article 17 de la loi du 6 juillet 1989 (moyenne sur quatre trimestres de l'indice ICC). Les contrats de location successifs des logements appartenant à un organisme HLM ou à une SEM, concernés par ce dispositif, comportent les indications suivantes : la date de cession ou la date d'expiration de la convention, le montant du loyer maximum et les modalités de son actualisation.</w:t>
      </w:r>
    </w:p>
    <w:p>
      <w:pPr>
        <w:pStyle w:val="Heading1"/>
      </w:pPr>
      <w:r>
        <w:t>Quelles sont les associations de locataires siégeant à la CNC et susceptibles d'agir en justice pour le compte du locataire ?</w:t>
      </w:r>
    </w:p>
    <w:p>
      <w:r>
        <w:rPr>
          <w:i/>
        </w:rPr>
        <w:t>https://www.anil.org/documentation-experte/analyses-juridiques-jurisprudence/analyses-juridiques/analyses-juridiques-2002/quelles-sont-les-associations-de-locataires-siegeant-a-la-cnc-et-susceptibles-dagir-en-justice-pour-le-compte-du-locataire/</w:t>
      </w:r>
    </w:p>
    <w:p>
      <w:pPr>
        <w:pStyle w:val="Heading2"/>
      </w:pPr>
      <w:r>
        <w:t>Les associations de locataires membres de la CNC</w:t>
      </w:r>
    </w:p>
    <w:p>
      <w:r>
        <w:t>Location (Location vide en parc privé) Loi du 6.7.89 (art. 24-1) N° 09/02</w:t>
      </w:r>
    </w:p>
    <w:p>
      <w:r>
        <w:t>Les associations de locataires membres de la CNC sont :</w:t>
      </w:r>
    </w:p>
    <w:p>
      <w:r>
        <w:t>la CNL (Confédération Nationale du Logement)</w:t>
      </w:r>
    </w:p>
    <w:p>
      <w:r>
        <w:t>la CGL (Confédération Générale du Logement)</w:t>
      </w:r>
    </w:p>
    <w:p>
      <w:r>
        <w:t>la CLCV (Confédération Consommation, Logement, Cadre de Vie)</w:t>
      </w:r>
    </w:p>
    <w:p>
      <w:r>
        <w:t>la CSF (Confédération Syndicale des Familles)</w:t>
      </w:r>
    </w:p>
    <w:p>
      <w:r>
        <w:t>l' AFOC (Association Force Ouvrière Consommateurs)</w:t>
      </w:r>
    </w:p>
    <w:p>
      <w:r>
        <w:t>Cependant, lorsque le litige porte sur les caractéristiques du logement (art. 6 al. 1 et 2) le mandat d'agir en justice peut être donné en outre à une association de défense des personnes en situation d'exclusion pour le logement (visées à l'art. 31 de la loi du 29.7.98).</w:t>
      </w:r>
    </w:p>
    <w:p>
      <w:r>
        <w:t>Les associations de défense, des locataires ou des personnes en situation d'exclusion, ne pourront agir en justice pour leur compte que si elles sont spécialement agréées à cette fin. L'agrément sera accordé, par arrêté, à chacune d'elles.</w:t>
      </w:r>
    </w:p>
    <w:p>
      <w:pPr>
        <w:pStyle w:val="Heading1"/>
      </w:pPr>
      <w:r>
        <w:t>Prêt à 0 % / Rattachement au foyer fiscal des parents</w:t>
      </w:r>
    </w:p>
    <w:p>
      <w:r>
        <w:rPr>
          <w:i/>
        </w:rPr>
        <w:t>https://www.anil.org/documentation-experte/analyses-juridiques-jurisprudence/analyses-juridiques/analyses-juridiques-2002/pret-a-0-/-rattachement-au-foyer-fiscal-des-parents/</w:t>
      </w:r>
    </w:p>
    <w:p>
      <w:r>
        <w:t>Financement de l’accession et des travaux (Prêts réglementés) N° 41/02</w:t>
      </w:r>
    </w:p>
    <w:p>
      <w:r>
        <w:t>Le prêt à 0 % est attribué sous condition de ressources. Le montant des ressources à prendre en considération est égal à la somme des revenus imposables à l'impôt sur le revenu de chaque personne composant le ménage en année N-2. Le demandeur doit fournir à l'établissement prêteur les avis d'imposition, de non-imposition, de non-recouvrement ou de restitution, délivrés par le service fiscal au titre de l'année N-2 de chaque personne composant le ménage. Un certain nombre de jeunes ménages, dont l'un ou l'autre des membres était rattaché au foyer fiscal de ses parents au titre de l'année N-2, ne peut obtenir un prêt à 0%, faute de disposer de ce document. Les personnes concernées ont-elles la possibilité de revenir sur l'option pour le rattachement au foyer fiscal de leurs parents ?</w:t>
      </w:r>
    </w:p>
    <w:p>
      <w:pPr>
        <w:pStyle w:val="Heading2"/>
      </w:pPr>
      <w:r>
        <w:t>Caractéristiques du rattachement fiscal</w:t>
      </w:r>
    </w:p>
    <w:p>
      <w:r>
        <w:t>Principe</w:t>
      </w:r>
    </w:p>
    <w:p>
      <w:r>
        <w:t>Le rattachement fiscal est en principe irrévocable (CE : 2.6.1989 n°62979 / CAA Nantes 22.2.00 n° 97.124)</w:t>
      </w:r>
    </w:p>
    <w:p>
      <w:r>
        <w:t>Dérogation</w:t>
      </w:r>
    </w:p>
    <w:p>
      <w:r>
        <w:t>La doctrine administrative n'admet la possibilité de revenir sur le choix initial que dans le cas où le rattachement se révélerait défavorable. La demande est présentée dans le cadre d'un recours gracieux. Le contribuable doit montrer que le rattachement entraîne une augmentation de la charge fiscale globale du groupe familial (ainsi les parents doivent faire la preuve, qu'en raison du rattachement fiscal de leur enfant et malgré une demi-part supplémentaire, ils supportent un impôt plus important que s'ils avaient réalisé seuls leur déclaration). La révocation doit aboutir à un dégrèvement, puisqu'elle n'intervient que lorsque le contribuable a mal apprécié les conséquences fiscales de son option.</w:t>
      </w:r>
    </w:p>
    <w:p>
      <w:pPr>
        <w:pStyle w:val="Heading2"/>
      </w:pPr>
      <w:r>
        <w:t>Impossibilité de révoquer le rattachement fiscal pour bénéficier du prêt à 0 %</w:t>
      </w:r>
    </w:p>
    <w:p>
      <w:r>
        <w:t>La remise en cause du rattachement fiscal pour obtenir le bénéfice du prêt à 0 % ne peut être autorisée, puisqu'elle entraînerait, non pas un dégrèvement gracieux en faveur des parents mais une imposition supplémentaire, incompatible avec le cadre de la procédure gracieuse. Les services locaux de la direction générale des impôts seront donc conduits à rejeter toutes les demandes gracieuses des contribuables visant à révoquer l'option pour le rattachement au foyer fiscal de leurs parents au titre de l'année N-2, au seul motif de l'obtention d'un prêt à taux zéro.</w:t>
      </w:r>
    </w:p>
    <w:p>
      <w:r>
        <w:t>Source : Note du ministère de l'Economie, des Finances et de l'Industrie / Service juridique de la sous-direction du contentieux administratif du 3.7.02 (cf. revue de presse)</w:t>
      </w:r>
    </w:p>
    <w:p>
      <w:pPr>
        <w:pStyle w:val="Heading1"/>
      </w:pPr>
      <w:r>
        <w:t>Eau / La pression de l'eau destinée à la consommation humaine fait-elle l'objet d'une réglementation ?</w:t>
      </w:r>
    </w:p>
    <w:p>
      <w:r>
        <w:rPr>
          <w:i/>
        </w:rPr>
        <w:t>https://www.anil.org/documentation-experte/analyses-juridiques-jurisprudence/analyses-juridiques/analyses-juridiques-2002/eau-/-la-pression-de-leau-destinee-a-la-consommation-humaine-fait-elle-lobjet-dune-reglementation/</w:t>
      </w:r>
    </w:p>
    <w:p>
      <w:r>
        <w:t>Qualité de l’habitat (Eau et assainissement) N° 51/02</w:t>
      </w:r>
    </w:p>
    <w:p>
      <w:r>
        <w:t>La hauteur piézométrique de l'eau destinée à la consommation humaine distribuée par les installations intérieures publiques ou privées, doit, en tout point de mise à disposition, être au moins égale à trois mètres, à l'heure de pointe de la consommation (décret du 3.1.89 : art. 26 et 33). L'exigence est assez peu contraignante, elle correspond à une pression de l'eau de 0,3 bars en tout point de mise à disposition, c'est à dire jusqu'au compteur général, alors que la pression au robinet est en moyenne 2 à 3 bars.</w:t>
      </w:r>
    </w:p>
    <w:p>
      <w:r>
        <w:t>Le règlement du service des eaux disponible en mairie peut éventuellement renforcer l'obligation du service distributeur.</w:t>
      </w:r>
    </w:p>
    <w:p>
      <w:r>
        <w:t>Si la pression au robinet n'est pas suffisante, le propriétaire occupant ou bailleur supportera le coût de l'installation d'un surpresseur. Pour rappel, dans les logements locatifs, le bailleur doit fournir "une installation d'alimentation en eau potable assurant à l'intérieur des logements, la distribution avec une pression et un débit suffisants pour l'utilisation normale des locataires" (décret du 30.1.01).</w:t>
      </w:r>
    </w:p>
    <w:p>
      <w:r>
        <w:t>Un nouveau texte entrera en vigueur au 24 décembre 2003 (décret du 20.12.01 : JO du 22.12.01) et remplacera le texte de 1989. Il reprend dans les mêmes termes les contraintes imposées au distributeur relatives à la pression de l'eau (hauteur piézométrique de l'eau jusqu'au compteur général, au moins égale à trois mètres).</w:t>
      </w:r>
    </w:p>
    <w:p>
      <w:r>
        <w:t>Source : Centre d'information sur l'Eau / CIEAU</w:t>
      </w:r>
    </w:p>
    <w:p>
      <w:pPr>
        <w:pStyle w:val="Heading1"/>
      </w:pPr>
      <w:r>
        <w:t>Amiante</w:t>
      </w:r>
    </w:p>
    <w:p>
      <w:r>
        <w:rPr>
          <w:i/>
        </w:rPr>
        <w:t>https://www.anil.org/documentation-experte/analyses-juridiques-jurisprudence/analyses-juridiques/analyses-juridiques-2002/amiante-2002/</w:t>
      </w:r>
    </w:p>
    <w:p>
      <w:r>
        <w:t>Qualité de l'habitat (Amiante et plomb) décret du 3.5.02 : JO du 5.5.02 N° 30/ 02</w:t>
      </w:r>
    </w:p>
    <w:p>
      <w:r>
        <w:t>Un état 1 mentionnant la présence, ou le cas échéant l'absence de matériaux ou produits de construction contenant de l'amiante doit être annexé à toute promesse unilatérale de vente ou d'achat et à tout contrat réalisant ou constatant la vente de certains immeubles bâtis. En l'absence de l'état relatif à l'amiante annexé au contrat, le vendeur (non professionnel) ne peut s'exonérer de la garantie des vices cachés constitués par la présence d'amiante (loi SRU du 13.12.00 : art. 176 / Code de la santé publique : art. L. 1134-7). Le texte réglementaire nécessaire à l'application de cette disposition est paru le 5.5.02 (décret du 3.5.02). Son entrée en vigueur est fixée au 1.9.02.</w:t>
      </w:r>
    </w:p>
    <w:p>
      <w:pPr>
        <w:pStyle w:val="Heading2"/>
      </w:pPr>
      <w:r>
        <w:t>Immeubles concernés</w:t>
      </w:r>
    </w:p>
    <w:p>
      <w:r>
        <w:t>Il s'agit des immeubles bâtis dont le permis de construire a été délivré avant le 1er juillet 1997, qu'ils appartiennent à des personnes privées ou publiques. Alors qu'ils ne sont pas obligés de rechercher l'amiante dans les flocages, calorifugeages et les faux plafonds, les propriétaires de maisons individuelles sont concernés par cette disposition. De même, les propriétaires d'immeubles en copropriété y sont soumis tant pour les parties communes que pour les parties privatives.</w:t>
      </w:r>
    </w:p>
    <w:p>
      <w:pPr>
        <w:pStyle w:val="Heading2"/>
      </w:pPr>
      <w:r>
        <w:t>Le constat mentionnant la présence ou le cas échéant l'absence de produits ou matériaux contenant de l'amiante</w:t>
      </w:r>
    </w:p>
    <w:p>
      <w:r>
        <w:t>Le constat annexé à toute promesse unilatérale de vente ou d'achat et à tout acte de vente précise l'absence ou la présence d'amiante dans les matériaux et produits suivants :</w:t>
      </w:r>
    </w:p>
    <w:p>
      <w:r>
        <w:t>1. Parois verticales intérieures et enduits</w:t>
      </w:r>
    </w:p>
    <w:p>
      <w:r>
        <w:t>Parois verticales intérieures et enduits</w:t>
      </w:r>
    </w:p>
    <w:p>
      <w:r>
        <w:t>Composant de la construction</w:t>
      </w:r>
    </w:p>
    <w:p>
      <w:r>
        <w:t>Partie du composant à vérifier ou à sonder</w:t>
      </w:r>
    </w:p>
    <w:p>
      <w:r>
        <w:t>Murs et poteaux</w:t>
      </w:r>
    </w:p>
    <w:p>
      <w:r>
        <w:t>Flocages, enduits projetés, revêtement durs des murs (plaques menuiserie, amiante-ciment) et entourages de poteaux (carton, amiante-ciment, matériau sandwich, carton + plâtre)</w:t>
      </w:r>
    </w:p>
    <w:p>
      <w:r>
        <w:t>Cloisons, gaines et coffres verticaux</w:t>
      </w:r>
    </w:p>
    <w:p>
      <w:r>
        <w:t>Flocages, enduits projetés, panneaux de cloisons</w:t>
      </w:r>
    </w:p>
    <w:p>
      <w:r>
        <w:t>2. Planchers, plafonds et faux plafonds</w:t>
      </w:r>
    </w:p>
    <w:p>
      <w:r>
        <w:t>Planchers, plafonds et faux plafonds</w:t>
      </w:r>
    </w:p>
    <w:p>
      <w:r>
        <w:t>Plafonds, gaines et coffres verticaux, poutres et charpentes</w:t>
      </w:r>
    </w:p>
    <w:p>
      <w:r>
        <w:t>Flocages, enduits projetés, panneaux collés ou vissés</w:t>
      </w:r>
    </w:p>
    <w:p>
      <w:r>
        <w:t>Faux plafonds</w:t>
      </w:r>
    </w:p>
    <w:p>
      <w:r>
        <w:t>Panneaux</w:t>
      </w:r>
    </w:p>
    <w:p>
      <w:r>
        <w:t>Planchers</w:t>
      </w:r>
    </w:p>
    <w:p>
      <w:r>
        <w:t>Dalles de sol</w:t>
      </w:r>
    </w:p>
    <w:p>
      <w:r>
        <w:t>3. Conduits, canalisations et équipements</w:t>
      </w:r>
    </w:p>
    <w:p>
      <w:r>
        <w:t>Conduits, canalisations et équipements</w:t>
      </w:r>
    </w:p>
    <w:p>
      <w:r>
        <w:t>Conduits de fluides (air, eau, autres fluides..)</w:t>
      </w:r>
    </w:p>
    <w:p>
      <w:r>
        <w:t>Conduits, calorifuges, enveloppes de calorifuges</w:t>
      </w:r>
    </w:p>
    <w:p>
      <w:r>
        <w:t>Clapets/volets coupe-feu</w:t>
      </w:r>
    </w:p>
    <w:p>
      <w:r>
        <w:t>Clapets, volets, rebouchage</w:t>
      </w:r>
    </w:p>
    <w:p>
      <w:r>
        <w:t>Portes coupe-feu</w:t>
      </w:r>
    </w:p>
    <w:p>
      <w:r>
        <w:t>Joints (tresses, bandes)</w:t>
      </w:r>
    </w:p>
    <w:p>
      <w:r>
        <w:t>Vide-ordures</w:t>
      </w:r>
    </w:p>
    <w:p>
      <w:r>
        <w:t>Conduits</w:t>
      </w:r>
    </w:p>
    <w:p>
      <w:r>
        <w:t>4. Ascenseur, monte-charge</w:t>
      </w:r>
    </w:p>
    <w:p>
      <w:r>
        <w:t>Ascenseur, monte-charge</w:t>
      </w:r>
    </w:p>
    <w:p>
      <w:r>
        <w:t>Trémies</w:t>
      </w:r>
    </w:p>
    <w:p>
      <w:r>
        <w:t>Flocages</w:t>
      </w:r>
    </w:p>
    <w:p>
      <w:r>
        <w:t>Le constat devra indiquer la localisation et l'état de conservation des matériaux et produits. Pour les maisons individuelles et les parties privatives des immeubles soumis au statut de la copropriété, les vendeurs feront réaliser ce constat. Pour les parties communes des immeubles soumis au statut de la copropriété, le constat sera constitué par la fiche récapitulative du dossier technique "amiante". Quels professionnels peuvent réaliser le constat ? Si le constat est constitué (en partie) par la fiche récapitulative du dossier technique "Amiante", le constat est établi par un technicien qualifié à savoir : soit un contrôleur technique, soit un technicien de la construction ayant contracté une assurance professionnelle pour ce type de mission.</w:t>
      </w:r>
    </w:p>
    <w:p>
      <w:r>
        <w:t>Rappel :</w:t>
      </w:r>
    </w:p>
    <w:p>
      <w:r>
        <w:t>le dossier technique et la fiche récapitulative doivent être établis au plus tard le 31.12.05;</w:t>
      </w:r>
    </w:p>
    <w:p>
      <w:r>
        <w:t>à compter du 1.1.03, le contrôleur technique ou le technicien de la construction ayant contracté une assurance professionnelle pour ce type de mission devra avoir obtenu une attestation de compétence justifiant de sa capacité à effectuer les différentes missions prévues par le décret du 7.2.96 modifié.</w:t>
      </w:r>
    </w:p>
    <w:p>
      <w:r>
        <w:t>Si le constat concerne une maison individuelle ou les parties privatives d'un immeuble collectif d'habitation soumis au régime de la copropriété (cas pour lesquels il n'y a pas de dossier technique), le décret étant muet sur ce point, il convient de s'assurer que le professionnel qui établira le constat dispose d'une assurance professionnelle pour ce type de mission.</w:t>
      </w:r>
    </w:p>
    <w:p>
      <w:r>
        <w:t>Le constat doit être produit au plus tard à la date de toute promesse de vente ou d'achat afin que l'acquéreur soit informé le plus tôt possible sur l'existence de risques d'exposition à l'amiante.</w:t>
      </w:r>
    </w:p>
    <w:p>
      <w:pPr>
        <w:pStyle w:val="Heading2"/>
      </w:pPr>
      <w:r>
        <w:t>Cas particulier des immeubles collectifs d'habitation dont le permis de construire a été délivré avant le 1.7.97</w:t>
      </w:r>
    </w:p>
    <w:p>
      <w:r>
        <w:t>Rappel : Tout immeuble soumis au statut de la copropriété comprend des parties privatives, propriété de chaque copropriétaire et réservées à son usage exclusif et des parties communes, propriété indivise entre tous les copropriétaires.</w:t>
      </w:r>
    </w:p>
    <w:p>
      <w:r>
        <w:t>Aussi, le vendeur d'un appartement soumis au statut de la copropriété qui désire s'exonérer de la garantie des vices cachés constitués par la présence d'amiante devra annexer à la promesse unilatérale de vente, d'achat ou à tout acte constatant la vente :</w:t>
      </w:r>
    </w:p>
    <w:p>
      <w:r>
        <w:t>la fiche récapitulative du dossier technique "amiante". Ce document constituera l'état exigé par la loi SRU pour les parties communes. Si la fiche récapitulative n'a pas encore été établie et, dans la mesure où seul le syndicat des copropriétaires peut faire dresser cet état sur les parties communes, le copropriétaire vendeur ne pourra s'engager que sur les parties privatives;</w:t>
      </w:r>
    </w:p>
    <w:p>
      <w:r>
        <w:t>le constat tel que décrit ci-dessus pour les parties privatives.</w:t>
      </w:r>
    </w:p>
    <w:p>
      <w:pPr>
        <w:pStyle w:val="Heading2"/>
      </w:pPr>
      <w:r>
        <w:t>Entrée en vigueur</w:t>
      </w:r>
    </w:p>
    <w:p>
      <w:r>
        <w:t>Cette nouvelle disposition est applicable à compter du 1er septembre 2002.</w:t>
      </w:r>
    </w:p>
    <w:p>
      <w:pPr>
        <w:pStyle w:val="Heading2"/>
      </w:pPr>
      <w:r>
        <w:t>Sanctions pénales</w:t>
      </w:r>
    </w:p>
    <w:p>
      <w:r>
        <w:t>Contrairement à la plupart des prescriptions du décret du 7 février 1996, cette disposition n'est pas assortie de sanctions pénales. Le défaut de production de l'état/constat sera sanctionné par l'impossibilité de s'exonérer de la garantie des vices cachés.</w:t>
      </w:r>
    </w:p>
    <w:p>
      <w:r>
        <w:t>Le défaut de constitution du dossier technique amiante et de la fiche récapitulative peut être sanctionné par :</w:t>
      </w:r>
    </w:p>
    <w:p>
      <w:r>
        <w:t>une amende de 1.500 euros maximum si le propriétaire est une personne physique (Code pénal : art. L. 131-13);</w:t>
      </w:r>
    </w:p>
    <w:p>
      <w:r>
        <w:t>une amende de 7.500 euros maximum si le propriétaire est une personne morale (Code pénal : art. L. 131-14).</w:t>
      </w:r>
    </w:p>
    <w:p>
      <w:r>
        <w:t>1 Le décret du 3.5.02 parle de constat là où la loi parle d'état. Pour simplifier la lecture de cette question réponse, nous employons systématiquement le terme "constat".</w:t>
      </w:r>
    </w:p>
    <w:p>
      <w:pPr>
        <w:pStyle w:val="Heading1"/>
      </w:pPr>
      <w:r>
        <w:t>Le revenu fiscal de référence est pris en considération pour apprécier la situation du ménage au regard de nombreuses règlementations.</w:t>
      </w:r>
    </w:p>
    <w:p>
      <w:r>
        <w:rPr>
          <w:i/>
        </w:rPr>
        <w:t>https://www.anil.org/documentation-experte/analyses-juridiques-jurisprudence/analyses-juridiques/analyses-juridiques-2001/le-revenu-fiscal-de-reference-est-pris-en-consideration-pour-apprecier-la-situation-du-menage-au-regard-de-nombreuses-reglementations/</w:t>
      </w:r>
    </w:p>
    <w:p>
      <w:r>
        <w:t>Financement de l’accession et des travaux (Prêts réglementés) N° 01/56</w:t>
      </w:r>
    </w:p>
    <w:p>
      <w:r>
        <w:t>Le revenu fiscal de référence est pris en considération pour apprécier la situation du ménage au regard de nombreuses règlementations. Il s'agit d'une notion fiscale instaurée en 1997 pour déterminer les droits à abattements, exonérations et dégrèvements de taxe foncière et de taxe d'habitation et complétée par la loi de finances pour 1998.</w:t>
      </w:r>
    </w:p>
    <w:p>
      <w:r>
        <w:t>Ce revenu est égal au montant des revenus nets et des plus values du foyer fiscal du redevable majoré, le cas échéant, de certaines charges déductibles du revenu global et de certains revenus exonérés ou soumis à prélèvement libératoire. Il est mentionné au bas de l'avis d'imposition sur le revenu sur la ligne : revenu fiscal de référence.</w:t>
      </w:r>
    </w:p>
    <w:p>
      <w:pPr>
        <w:pStyle w:val="Heading2"/>
      </w:pPr>
      <w:r>
        <w:t>Le montant net des revenus et des plus values</w:t>
      </w:r>
    </w:p>
    <w:p>
      <w:r>
        <w:t>Montant net des revenus</w:t>
      </w:r>
    </w:p>
    <w:p>
      <w:r>
        <w:t>Il s'agit des revenus nets de frais professionnels. Pour la détermination du revenu net sont prises en compte :</w:t>
      </w:r>
    </w:p>
    <w:p>
      <w:r>
        <w:t>les dépenses qui grèvent spécialement chacune des catégories de revenus (abattement sur salaires, déduction sur le revenu foncier);</w:t>
      </w:r>
    </w:p>
    <w:p>
      <w:r>
        <w:t>les charges déductibles du revenu global (pensions alimentaires, frais d'accueil de personnes âgées...);</w:t>
      </w:r>
    </w:p>
    <w:p>
      <w:r>
        <w:t>les déficits reportables des années antérieures.</w:t>
      </w:r>
    </w:p>
    <w:p>
      <w:r>
        <w:t>Plus-values</w:t>
      </w:r>
    </w:p>
    <w:p>
      <w:r>
        <w:t>Les plus-values prises en compte pour l'établissement de l'impôt sur le revenu sont :</w:t>
      </w:r>
    </w:p>
    <w:p>
      <w:r>
        <w:t>d'une part, les plus-values taxées à un taux proportionnel,</w:t>
      </w:r>
    </w:p>
    <w:p>
      <w:r>
        <w:t>d'autre part, les plus-values mobilières ou immobilières (CGI : art. 150 A) taxées à l'impôt sur le revenu selon le système du paiement fractionné ou du quotient. Cette modalité de taxation est sans incidence : la plus-value est retenue pour l'intégralité de son montant.</w:t>
      </w:r>
    </w:p>
    <w:p>
      <w:pPr>
        <w:pStyle w:val="Heading2"/>
      </w:pPr>
      <w:r>
        <w:t>Majorations liées à la prise en compte des charges déductibles et de certains revenus professionnels exonérés de l'impôt sur le revenu</w:t>
      </w:r>
    </w:p>
    <w:p>
      <w:r>
        <w:t>Le montant net des revenus et des plus-values est majoré :</w:t>
      </w:r>
    </w:p>
    <w:p>
      <w:r>
        <w:t>Des charges déductibles - souscription en numéraire au capital des sociétés (SOFICA) qui ont pour activité exclusive le financement en capital d'oeuvres cinématographiques ou audiovisuelles;</w:t>
      </w:r>
    </w:p>
    <w:p>
      <w:r>
        <w:t>pertes résultant de la souscription au capital de certaines sociétés;</w:t>
      </w:r>
    </w:p>
    <w:p>
      <w:r>
        <w:t>acquisition de parts de copropriété de certains navires battant parvillon français;</w:t>
      </w:r>
    </w:p>
    <w:p>
      <w:r>
        <w:t>souscription en numéraire au capital de sociétés finançant l'activité de pêche (SOFIPECHE);</w:t>
      </w:r>
    </w:p>
    <w:p>
      <w:r>
        <w:t>déductions fiscales applicables aux investissements d'Outre-Mer.</w:t>
      </w:r>
    </w:p>
    <w:p>
      <w:r>
        <w:t>Des revenus professionnels exonérés de l'impôt sur le revenu</w:t>
      </w:r>
    </w:p>
    <w:p>
      <w:r>
        <w:t>abattement et exonération des bénéfices industriels et commerciaux réalisés par les entreprises nouvelles qui exercent une activité dans certaines zones (ex : zones rurales ou zones de redynamisation urbaine);</w:t>
      </w:r>
    </w:p>
    <w:p>
      <w:r>
        <w:t>exonération des bénéfices industriels et commerciaux et des bénéfices non commerciaux des entreprises qui ont une activité dans les zones franches urbaines;</w:t>
      </w:r>
    </w:p>
    <w:p>
      <w:r>
        <w:t>exonération des bénéfices industriels et commerciaux ainsi que des bénéfices agricoles pour les contribuables ayant une activité en Corse;</w:t>
      </w:r>
    </w:p>
    <w:p>
      <w:r>
        <w:t>exonération des heures supplémentaires, complémentaires ou des temps équivalents (loi TEPA du 21.8.07).</w:t>
      </w:r>
    </w:p>
    <w:p>
      <w:pPr>
        <w:pStyle w:val="Heading2"/>
      </w:pPr>
      <w:r>
        <w:t>Autres revenus pris en compte</w:t>
      </w:r>
    </w:p>
    <w:p>
      <w:r>
        <w:t>les produits de placements à revenu fixe soumis aux prélèvements libératoires (CGI : art. 125 A);</w:t>
      </w:r>
    </w:p>
    <w:p>
      <w:r>
        <w:t>les traitements et salaires perçus en rémunération de leur activité à l'étranger par des personnes qui ont leur domicile fiscal en France et qui sont envoyées à l'étranger par un employeur établi en France (CGI : art. 81 A);</w:t>
      </w:r>
    </w:p>
    <w:p>
      <w:r>
        <w:t>les suppléments de rémunérations perçus par les salariés qui s'expatrient ou effectuent des missions de courte durée à l'étranger à la demande de leurs employeurs (art. 5 : loi de finances pour 2002),</w:t>
      </w:r>
    </w:p>
    <w:p>
      <w:r>
        <w:t>les indemnités de fonction des élus locaux (art. 5 : loi de finances pour 2002);</w:t>
      </w:r>
    </w:p>
    <w:p>
      <w:r>
        <w:t>les revenus perçus par les fonctionnaires des organisations internationales exonérés d'impôt sur le revenu en France, soit en vertu de textes internationaux multilatéraux (actes constitutifs des organisations, protocoles sur les privilèges et immunités), soit de textes signés entre l'Etat hôte et l'organisation internationale (accords dits de siège);</w:t>
      </w:r>
    </w:p>
    <w:p>
      <w:r>
        <w:t>les revenus exonérés d'impôt sur le revenu en France en application des dispositions d'une convention fiscale internationale relative aux doubles impositions.</w:t>
      </w:r>
    </w:p>
    <w:p>
      <w:pPr>
        <w:pStyle w:val="Heading1"/>
      </w:pPr>
      <w:r>
        <w:t>Les mesures relatives au logement prévues par la loi de finances et par la loi de finances rectificative</w:t>
      </w:r>
    </w:p>
    <w:p>
      <w:r>
        <w:rPr>
          <w:i/>
        </w:rPr>
        <w:t>https://www.anil.org/documentation-experte/analyses-juridiques-jurisprudence/analyses-juridiques/analyses-juridiques-2001/les-mesures-relatives-au-logement-prevues-par-la-loi-de-finances-et-par-la-loi-de-finances-rectificative/</w:t>
      </w:r>
    </w:p>
    <w:p>
      <w:r>
        <w:t>Fiscalite loi du 28.12.2001 : JO du 29.12.2001 N° 01 / 58</w:t>
      </w:r>
    </w:p>
    <w:p>
      <w:pPr>
        <w:pStyle w:val="Heading2"/>
      </w:pPr>
      <w:r>
        <w:t>Crédit d'impot pour les dépenses de matériaux d'isolation thermique et d'appareils de régulation de chauffage (art 14)</w:t>
      </w:r>
    </w:p>
    <w:p>
      <w:r>
        <w:t>Le crédit d'impôt pour l'acquisition de gros équipements et d'équipements de production d'énergie renouvelable est désormais étendu aux dépenses de matériaux d'isolation thermique et d'appareils de régulation de chauffage.</w:t>
      </w:r>
    </w:p>
    <w:p>
      <w:r>
        <w:t>Date d'application de la mesure</w:t>
      </w:r>
    </w:p>
    <w:p>
      <w:r>
        <w:t>Ce crédit d'impôt concerne les dépenses réalisées pour l'acquisition de matériaux d'isolation thermique et d'appareils de régulation de chauffage payées entre le 1.10.2001 et le 31.12.2002.</w:t>
      </w:r>
    </w:p>
    <w:p>
      <w:r>
        <w:t>Immeubles concernés</w:t>
      </w:r>
    </w:p>
    <w:p>
      <w:r>
        <w:t>Cette dépense doit intervenir sur un logement affecté à l'habitation principale du contribuable, achevé depuis plus de deux ans à la date du début d'exécution des travaux. Sont concernés les logements situés en France et dans les DOM.</w:t>
      </w:r>
    </w:p>
    <w:p>
      <w:r>
        <w:t>Nature de la dépense</w:t>
      </w:r>
    </w:p>
    <w:p>
      <w:r>
        <w:t>La liste des dépenses ouvrant droit au crédit d'impôt doit faire l'objet d'un arrêté. Il s'agirait essentiellement des dépenses d'acquisition de matériaux d'isolation thermique posés sur les parois du logement, la toiture ou le plancher tels laines minérales, doubles vitrages, joints d'étanchéité, volets isolants … Sont également concernés les appareils de régulation de chauffage : ce sont ceux qui permettent le réglage ou la programmation des équipements de chauffage ou de production d'eau chaude sanitaire (Instruction du 25.9.2001 5B 16 01).</w:t>
      </w:r>
    </w:p>
    <w:p>
      <w:r>
        <w:t>Ces dépenses doivent avoir été réalisées dans le cadre de travaux d'amélioration, d'aménagement et d'entretien soumis à la TVA réduite à 5,5 %. Les travaux doivent être réalisés par une entreprise.</w:t>
      </w:r>
    </w:p>
    <w:p>
      <w:r>
        <w:t>Dépense à prendre en compte</w:t>
      </w:r>
    </w:p>
    <w:p>
      <w:r>
        <w:t>Il convient de retenir le prix d'acquisition tel qu'il résulte de la facture délivrée par l'entreprise qui a réalisé les travaux. Si les dépenses ont été réalisées directement par le contribuable, celui-ci ne pourra pas bénéficier de l'avantage fiscal, même s'il a fait appel à une entreprise pour effectuer les travaux. Sont exclus du crédit d'impôt le coût de la main d'œuvre ainsi que le coût des matériaux et fournitures destinés au raccordement de l'appareil de régulation de chauffage.</w:t>
      </w:r>
    </w:p>
    <w:p>
      <w:r>
        <w:t>Contribuables concernés</w:t>
      </w:r>
    </w:p>
    <w:p>
      <w:r>
        <w:t>Propriétaire occupant, locataire, occupant à titre gratuit.</w:t>
      </w:r>
    </w:p>
    <w:p>
      <w:r>
        <w:t>Montant du crédit d'impôt</w:t>
      </w:r>
    </w:p>
    <w:p>
      <w:r>
        <w:t>Le crédit d'impôt est égal à 15 % du coût TTC des équipements, pris dans la limite d'un plafond (cf. § suivant).</w:t>
      </w:r>
    </w:p>
    <w:p>
      <w:r>
        <w:t>Le plafond des dépenses des équipements et matériaux ouvrant droit au crédit d'impôt est relevé.</w:t>
      </w:r>
    </w:p>
    <w:p>
      <w:r>
        <w:t>Le relèvement des plafonds concerne le montant global des dépenses de gros équipements, d'équipement de production d'énergie renouvelable et de matériaux d'isolation thermique et d'appareils de régulation de chauffage.</w:t>
      </w:r>
    </w:p>
    <w:p>
      <w:r>
        <w:t>Pour les dépenses réalisées entre le 1.10.2001 et le 31.12.2002, il est de :</w:t>
      </w:r>
    </w:p>
    <w:p>
      <w:r>
        <w:t>4000 euro pour une personne célibataire, veuve ou divorcée;</w:t>
      </w:r>
    </w:p>
    <w:p>
      <w:r>
        <w:t>8000 euro pour un couple marié soumis à imposition commune;</w:t>
      </w:r>
    </w:p>
    <w:p>
      <w:r>
        <w:t>Ces sommes sont majorées de 400 euro par personne à charge, 500 euro pour le second enfant et 600 euro par enfant à compter du troisième.</w:t>
      </w:r>
    </w:p>
    <w:p>
      <w:r>
        <w:t>Pour les dépenses réalisées avant le 1.10.2001, les anciens plafonds restent applicables.</w:t>
      </w:r>
    </w:p>
    <w:p>
      <w:pPr>
        <w:pStyle w:val="Heading2"/>
      </w:pPr>
      <w:r>
        <w:t>Propagation du dispositif de réduction d'impôt pour les investissements locatifs dans certaines résidences de tourisme (art 80)</w:t>
      </w:r>
    </w:p>
    <w:p>
      <w:r>
        <w:t>Lors de l'achat d'un logement neuf destiné à la location faisant partie d'une résidence de tourisme située dans une zone rurale (délimitées par le décret du 28.12.2001) ou de revitalisation rurale, le contribuable peut bénéficier d'une réduction d'impôt. Cet avantage, qui ne concernait que les investissements réalisés jusqu'au 31.12.2002, est prorogé : la réduction d'impôt peut s'appliquer aux investissements réalisés jusqu'au 31.12.2006.</w:t>
      </w:r>
    </w:p>
    <w:p>
      <w:pPr>
        <w:pStyle w:val="Heading2"/>
      </w:pPr>
      <w:r>
        <w:t>Régime simplifié d'imposition (Micro foncier (art 12))</w:t>
      </w:r>
    </w:p>
    <w:p>
      <w:r>
        <w:t>Le propriétaire dont le revenu foncier annuel n'excédait pas 60 000 F pouvait opter pour un régime d'imposition simplifié pour une période irrévocable de trois ans, en le portant directement sur la déclaration d'ensemble des revenus. Un abattement forfaitaire de 40 % représentant l'ensemble des charges déductibles était réalisé.</w:t>
      </w:r>
    </w:p>
    <w:p>
      <w:r>
        <w:t>Désormais, le régime simplifié d'imposition devient le régime de droit commun pour le propriétaire dont les revenus n'excèdent pas 15 000 euro.</w:t>
      </w:r>
    </w:p>
    <w:p>
      <w:r>
        <w:t>Relèvement de la limite</w:t>
      </w:r>
    </w:p>
    <w:p>
      <w:r>
        <w:t>A compter de l'imposition des revenus de 2001, la limite de revenus en deçà de laquelle le régime du micro-foncier s'applique est portée de 60 000 F à 15 000 euro.</w:t>
      </w:r>
    </w:p>
    <w:p>
      <w:r>
        <w:t>Application du régime de plein droit</w:t>
      </w:r>
    </w:p>
    <w:p>
      <w:r>
        <w:t>Le régime micro-foncier, auparavant optionnel, s'applique désormais de plein droit dès lors que les revenus fonciers n'excèdent pas 15 000 euro.</w:t>
      </w:r>
    </w:p>
    <w:p>
      <w:r>
        <w:t>Le contribuable peut cependant opter pour le régime réel des revenus fonciers pour une période irrévocable de cinq ans, reconductible tacitement par période de cinq ans.</w:t>
      </w:r>
    </w:p>
    <w:p>
      <w:r>
        <w:t>Lorsque le contribuable sort du micro-foncier, l'option cesse de produire ses effets : le régime d'imposition réel redevient applicable de plein droit. Si les conditions pour bénéficier du régime d'imposition simplifié sont à nouveau réunies, celui-ci s'applique sans condition de délai.</w:t>
      </w:r>
    </w:p>
    <w:p>
      <w:pPr>
        <w:pStyle w:val="Heading2"/>
      </w:pPr>
      <w:r>
        <w:t>Dispositif "Lienemann" (art 11, I et II)</w:t>
      </w:r>
    </w:p>
    <w:p>
      <w:r>
        <w:t>Un dispositif est mis en place pour favoriser la location de logements à des personnes aux ressources très modestes : le taux de la déduction forfaitaire applicable au revenu brut foncier est porté de 14 % à 60 %, mais des conditions de loyers et de ressources strictes sont imposées.</w:t>
      </w:r>
    </w:p>
    <w:p>
      <w:r>
        <w:t>Bailleurs concernés</w:t>
      </w:r>
    </w:p>
    <w:p>
      <w:r>
        <w:t>Sont visés les bailleurs personnes physiques et les sociétés non soumises à l'impôt sur les sociétés.</w:t>
      </w:r>
    </w:p>
    <w:p>
      <w:r>
        <w:t>Champ d'application</w:t>
      </w:r>
    </w:p>
    <w:p>
      <w:r>
        <w:t>Ce régime ne concerne que les propriétés urbaines situées en France (métropole et DOM).</w:t>
      </w:r>
    </w:p>
    <w:p>
      <w:r>
        <w:t>Il peut s'agir aussi bien d'un logement neuf que d'un logement ancien.</w:t>
      </w:r>
    </w:p>
    <w:p>
      <w:r>
        <w:t>Les locaux doivent être à usage d'habitation (les locaux à usage mixte n'ouvrent pas droit, en principe, au bénéfice de l'avantage fiscal).</w:t>
      </w:r>
    </w:p>
    <w:p>
      <w:r>
        <w:t>Le logement doit répondre à des normes minimales d'habitabilité (ces normes seront définies dans un décret à paraître).</w:t>
      </w:r>
    </w:p>
    <w:p>
      <w:r>
        <w:t>Affectation du logement</w:t>
      </w:r>
    </w:p>
    <w:p>
      <w:r>
        <w:t>Le logement doit être loué nu à une personne physique et doit constituer l'habitation principale du locataire. Le locataire peut être une personne occupant déjà le logement. Certains locataires sont exclus :</w:t>
      </w:r>
    </w:p>
    <w:p>
      <w:r>
        <w:t>Le logement ne peut être loué à une personne morale : la location du logement à un organisme privé ou public pour le logement de son personnel est exclue (contrairement au dispositif Besson).</w:t>
      </w:r>
    </w:p>
    <w:p>
      <w:r>
        <w:t>Le locataire ne doit être ni un membre du foyer fiscal du propriétaire, ni un ascendant ou un descendant.</w:t>
      </w:r>
    </w:p>
    <w:p>
      <w:r>
        <w:t>Lorsque l'immeuble est la propriété d'une société non soumise à l'impôt sur les sociétés, le locataire ne doit être ni un des associés, ni un membre du foyer fiscal, ni un ascendant ou descendant de l'un des associés.</w:t>
      </w:r>
    </w:p>
    <w:p>
      <w:r>
        <w:t>En revanche, la location du logement à un organisme sans but lucratif qui le met à la disposition de personnes défavorisées permet au propriétaire de bénéficier de la déduction forfaitaire majorée de 60 %.</w:t>
      </w:r>
    </w:p>
    <w:p>
      <w:r>
        <w:t>Nature du dispositif</w:t>
      </w:r>
    </w:p>
    <w:p>
      <w:r>
        <w:t>Le bailleur peut bénéficier d'un relèvement du taux de la déduction forfaitaire de 14 % à 60 % pendant trois ans au moins, à partir de la prise d'effet du bail initial, de son renouvellement ou de sa reconduction. Le bénéfice de cette majoration est renouvelable par période de trois ans en cas de poursuite, de reconduction ou de renouvellement du bail avec le même locataire tant que la condition tenant au montant du loyer reste remplie. En revanche, si un bail a été conclu avec un nouveau locataire pendant la période initiale ou de prorogation, les deux conditions, de loyer et de ressources, doivent être remplies.</w:t>
      </w:r>
    </w:p>
    <w:p>
      <w:r>
        <w:t>Conditions de location</w:t>
      </w:r>
    </w:p>
    <w:p>
      <w:r>
        <w:t>La location doit répondre à des conditions tenant au montant des loyers et aux ressources des locataires (ces montants seront fixés par décret).</w:t>
      </w:r>
    </w:p>
    <w:p>
      <w:r>
        <w:t>Le logement doit répondre à des normes d'habitabilité définies par décret.</w:t>
      </w:r>
    </w:p>
    <w:p>
      <w:r>
        <w:t>Le bailleur doit d'engager à louer le logement nu pour trois ans au moins.</w:t>
      </w:r>
    </w:p>
    <w:p>
      <w:r>
        <w:t>Le logement doit être affecté à la résidence principale du locataire.</w:t>
      </w:r>
    </w:p>
    <w:p>
      <w:r>
        <w:t>L'avantage fiscal concerne les baux conclus renouvelés ou reconduits à compter du 1.1.2002, quelle que soit la date d'acquisition du logement.</w:t>
      </w:r>
    </w:p>
    <w:p>
      <w:r>
        <w:t>Non-cumul d'avantages</w:t>
      </w:r>
    </w:p>
    <w:p>
      <w:r>
        <w:t>Pour un même logement, le contribuable ne peut pas bénéficier de la déduction forfaitaire majorée et de la réduction d'impôt pour investissement outre-mer. Par ailleurs, il n'est pas possible de bénéficier en même temps du régime déclaratif d'imposition simplifié. De même, il n'est pas possible de bénéficier de la déduction au titre de l'amortissement " Besson ".</w:t>
      </w:r>
    </w:p>
    <w:p>
      <w:pPr>
        <w:pStyle w:val="Heading2"/>
      </w:pPr>
      <w:r>
        <w:t>Suppression des régimes d'éxonération (art 11, V)</w:t>
      </w:r>
    </w:p>
    <w:p>
      <w:r>
        <w:t>Les revenus provenant de la location ou de la sous-location de logements nus ou meublés consentie à des personnes défavorisées étaient exonérés de l'impôt sur le revenu pendant les trois premières années de la location (CGI : art 15 bis, 35 bis III, 92 L).</w:t>
      </w:r>
    </w:p>
    <w:p>
      <w:r>
        <w:t>Il s'agissait des locations consenties à un bénéficiaire du RMI, à un étudiant bénéficiant d'une bourse à caractère social ou à un organisme agréé sans but lucratif qui met les logements qu'il loue à la disposition de personnes défavorisées.</w:t>
      </w:r>
    </w:p>
    <w:p>
      <w:r>
        <w:t>Ces dispositions sont abrogées, normalement dès l'imposition des revenus de l'année 2001. Mais l'ancien régime reste en vigueur jusqu'au terme de la période d'exonération de trois ans en cours au 1.1.2002. La suppression du régime d'exonération n'a donc d'incidence que pour le bail conclu, reconduit, ou renouvelé à compter du 1.1.2002.</w:t>
      </w:r>
    </w:p>
    <w:p>
      <w:pPr>
        <w:pStyle w:val="Heading2"/>
      </w:pPr>
      <w:r>
        <w:t>Taxe foncière sur les propriétés baties : dégrevement en faveur des personnes agées de condition modeste (art 47)</w:t>
      </w:r>
    </w:p>
    <w:p>
      <w:r>
        <w:t>Dégrèvement en faveur des personnes âgées de condition modeste (art. 47)</w:t>
      </w:r>
    </w:p>
    <w:p>
      <w:r>
        <w:t>Les redevables âgés de plus de 70 ans et dont les revenus ne dépassent pas une certaine limite avaient droit à un dégrèvement de 500 F de la taxe foncière sur les propriétés bâties.</w:t>
      </w:r>
    </w:p>
    <w:p>
      <w:r>
        <w:t>Désormais, à compter des impositions établies au titre de 2002 :</w:t>
      </w:r>
    </w:p>
    <w:p>
      <w:r>
        <w:t>L'âge minimum requis pour bénéficier de cette mesure est abaissé de 70 à 65 ans</w:t>
      </w:r>
    </w:p>
    <w:p>
      <w:r>
        <w:t>Le montant du dégrèvement passe de 500 F à 100 euro.</w:t>
      </w:r>
    </w:p>
    <w:p>
      <w:r>
        <w:t>Dispositions applicables aux logements sociaux (art. 11, IV et VI; art. 90)</w:t>
      </w:r>
    </w:p>
    <w:p>
      <w:r>
        <w:t>Les constructions de logements sociaux à usage locatif ouvrant droit à l' APL sont exonérées de la taxe foncière sur les propriétés bâties pendant 15 ans lorsqu'elles sont soumises à la TVA à taux réduit de 5,5 %, et qu'elles sont financées à plus de 50 % par des prêts aidés (PLS, PLUS, PLA-I...). Pour l'appréciation de la limite de 50 %, les prêts du 1 % logement étaient pris en compte, mais seulement dans le cas où ils sont accordés aux organismes agréés, dont l'un des objets est de contribuer au logement des personnes défavorisées. Dorénavant, pour l'appréciation de la limite de 50 %, les prêts du 1 % logement peuvent être pris en compte pour les opérations financées à l'aide d'un PLUS ou d'un PLA-I, quel qu'en soit le bénéficiaire. Par ailleurs, pour ces mêmes opérations, il peut être tenu compte de l'ensemble des subventions versées par l'Etat, les collectivités territoriales et les établissements publics de coopération intercommunale.La durée de l'exonération de la taxe foncière sur les propriétés bâties est prolongée de 15 à 20 ans pour les logements qui respectent certains critères environnementaux.</w:t>
      </w:r>
    </w:p>
    <w:p>
      <w:pPr>
        <w:pStyle w:val="Heading2"/>
      </w:pPr>
      <w:r>
        <w:t>Contribution sur les revenus locatifs / logements sociaux (art 11, III et VI)</w:t>
      </w:r>
    </w:p>
    <w:p>
      <w:r>
        <w:t>Le régime d'exonération de la contribution sur les revenus locatifs est modifié en deux points :</w:t>
      </w:r>
    </w:p>
    <w:p>
      <w:r>
        <w:t>A compter du 1.1.2002, les organismes sans but lucratif, agréés par le préfet, qui mettent des logements à disposition des personnes défavorisées sont exonérés de la contribution sur les revenus locatifs.</w:t>
      </w:r>
    </w:p>
    <w:p>
      <w:r>
        <w:t>L'exonération de la contribution en faveur des filiales de la Caisse de dépôts et consignations est supprimée.</w:t>
      </w:r>
    </w:p>
    <w:p>
      <w:pPr>
        <w:pStyle w:val="Heading2"/>
      </w:pPr>
      <w:r>
        <w:t>Taxe de publicité foncière / logements sociaux (art. 13)</w:t>
      </w:r>
    </w:p>
    <w:p>
      <w:r>
        <w:t>Les organismes HLM peuvent acquérir des lots dans les copropriétés en difficulté dans le but de procéder à leur réhabilitation pur les céder ensuite. Ces acquisitions étaient soumises aux droits de mutation à titre onéreux habituels. Désormais, les acquisitions effectuées dans le cadre de ces opérations bénéficient de la taxe de publicité foncière au taux réduit de 0,60 %.</w:t>
      </w:r>
    </w:p>
    <w:p>
      <w:pPr>
        <w:pStyle w:val="Heading2"/>
      </w:pPr>
      <w:r>
        <w:t>Modification du revenu fiscal de référence (art. 5)</w:t>
      </w:r>
    </w:p>
    <w:p>
      <w:r>
        <w:t>Le "revenu fiscal de référence", qui correspond au revenu net imposable majoré de certains éléments, comme les charges que le contribuable a pu déduire de son revenu a été modifié. La loi de finances ajoute deux éléments à prendre en compte dans le calcul du revenu fiscal de référence :</w:t>
      </w:r>
    </w:p>
    <w:p>
      <w:r>
        <w:t>le montant des indemnités de fonction des élus locaux</w:t>
      </w:r>
    </w:p>
    <w:p>
      <w:r>
        <w:t>les suppléments de rémunération des salariés détachés à l'étranger</w:t>
      </w:r>
    </w:p>
    <w:p>
      <w:pPr>
        <w:pStyle w:val="Heading2"/>
      </w:pPr>
      <w:r>
        <w:t>Barème pour le calcul de l'impôt sur le revenu (art.2)</w:t>
      </w:r>
    </w:p>
    <w:p>
      <w:r>
        <w:t>Les limites des tranches du barème de l'impôt sur le revenu sont converties en euros. Elles sont par ailleurs relevées de 1,6 %. Cette revalorisation des tranches entraîne le relèvement de divers plafonds ou limites indexés sur ce même barème.</w:t>
      </w:r>
    </w:p>
    <w:p>
      <w:pPr>
        <w:pStyle w:val="Heading2"/>
      </w:pPr>
      <w:r>
        <w:t>Loi de finances rectificative pour 2001</w:t>
      </w:r>
    </w:p>
    <w:p>
      <w:r>
        <w:t>Impôts locaux</w:t>
      </w:r>
    </w:p>
    <w:p>
      <w:r>
        <w:t>Les coefficients de revalorisation forfaitaire des valeurs locatives servant de base aux impôts directs locaux sont, pour l'année 2002, fixés à 1,01.</w:t>
      </w:r>
    </w:p>
    <w:p>
      <w:r>
        <w:t>Taxe d'habitation</w:t>
      </w:r>
    </w:p>
    <w:p>
      <w:r>
        <w:t>Certains locaux sont exonérés du paiement de la taxe d'habitation. Une nouvelle disposition exonère les locaux réservés au logement des étudiants lorsqu'ils sont situés dans une résidence universitaire gérée par un CROUS. Ce dispositif est applicable dans le cas où la résidence est gérée par un autre organisme, mais les conditions financières et les conditions d'occupation du logement doivent être proches de celles des CROUS.</w:t>
      </w:r>
    </w:p>
    <w:p>
      <w:pPr>
        <w:pStyle w:val="Heading1"/>
      </w:pPr>
      <w:r>
        <w:t>Lutte contre les termites</w:t>
      </w:r>
    </w:p>
    <w:p>
      <w:r>
        <w:rPr>
          <w:i/>
        </w:rPr>
        <w:t>https://www.anil.org/documentation-experte/analyses-juridiques-jurisprudence/analyses-juridiques/analyses-juridiques-2001/lutte-contre-les-termites/</w:t>
      </w:r>
    </w:p>
    <w:p>
      <w:r>
        <w:t>Qualite de l’habitat (Insectes et parasites) Arrêté du 10.8.00 : JO du 31.8.00 N° 00/49</w:t>
      </w:r>
    </w:p>
    <w:p>
      <w:r>
        <w:t>Le décret du 3 juillet 2000, pris en application de la loi du 8 juin 1999 relative à la protection des acquéreurs et propriétaires d'immeubles contre les termites est complété par la publication de l'arrêté qui définit le modèle de l'état parasitaire.</w:t>
      </w:r>
    </w:p>
    <w:p>
      <w:r>
        <w:t>Il ne manque plus désormais que le décret relatif à la protection des constructions contre les insectes xylophages à paraître ultérieurement.</w:t>
      </w:r>
    </w:p>
    <w:p>
      <w:r>
        <w:t>L'ensemble du dispositif en vigueur, présenté ci-dessous, prévoit, d'une part une obligation de déclaration des foyers infestés et des mesures d'éradication dans les zones infestées et d'autre part la fourniture d'un constat parasitaire en cas de vente.</w:t>
      </w:r>
    </w:p>
    <w:p>
      <w:pPr>
        <w:pStyle w:val="Heading2"/>
      </w:pPr>
      <w:r>
        <w:t>Obligation de déclaration des foyers infestés par les termites</w:t>
      </w:r>
    </w:p>
    <w:p>
      <w:r>
        <w:t>Dès qu'il a connaissance de la présence de termites dans un immeuble bâti ou non bâti, l'occupant de l'immeuble contaminé, ou à défaut le propriétaire, est tenu d'en effectuer la déclaration en mairie. Lorsque les termites sont présents dans les parties communes, d'un immeubles soumis à la loi sur la copropriété, la déclaration incombe au syndicat des copropriétaires.</w:t>
      </w:r>
    </w:p>
    <w:p>
      <w:r>
        <w:t>La déclaration en mairie de la présence de termites dans un immeuble bâti ou non bâti est adressée au maire de la commune du lieu de situation de l'immeuble par lettre recommandée avec demande d'avis de réception ou bien déposée contre décharge en mairie. La déclaration précise l'identité du déclarant et les éléments d'identification de l'immeuble. Elle mentionne les indices révélateurs de la présence de termites et peut, à cette fin, être accompagnée d'un état parasitaire. Elle est datée et signée par le déclarant.</w:t>
      </w:r>
    </w:p>
    <w:p>
      <w:r>
        <w:t>Les personnes physiques et morales (dans les conditions prévues à l'article 121-2 du Code pénal) qui n'auront pas satisfait à cette obligation de déclaration peuvent être pénalement responsables :</w:t>
      </w:r>
    </w:p>
    <w:p>
      <w:r>
        <w:t>pour une personne physique, l'amende est de 3.000 F au plus (Code pénal : art. 131-13);</w:t>
      </w:r>
    </w:p>
    <w:p>
      <w:r>
        <w:t>pour une personne morale, le taux maximum de l'amende applicable est égal au quintuple de celui prévu pour une personne physique (Code pénal : art. 131-41), soit 15.000 F au plus.</w:t>
      </w:r>
    </w:p>
    <w:p>
      <w:pPr>
        <w:pStyle w:val="Heading2"/>
      </w:pPr>
      <w:r>
        <w:t>Recherche de termites et travaux préventifs ou d'éradication dans les zones contaminées</w:t>
      </w:r>
    </w:p>
    <w:p>
      <w:r>
        <w:t>Lorsque, dans une ou plusieurs communes, des foyers de termites sont identifiés sur la base des déclarations de l'occupant ou du propriétaire, le préfet est tenu d'établir un arrêté des zones contaminées ou susceptibles de l'être à court terme.</w:t>
      </w:r>
    </w:p>
    <w:p>
      <w:r>
        <w:t>Cet arrêté, pris sur proposition ou après consultation des conseils municipaux intéressés, est affiché pendant trois mois dans les mairies des zones concernés. Une mention de l'arrêté et ses modalités de consultation est insérée dans deux journaux régionaux ou locaux diffusés dans le département. L'arrêté est en outre publié au recueil des actes administratifs de la préfecture. L'arrêté et ses annexes éventuelles peuvent être consultés dans les mairies des communes concernées, ainsi qu'à la préfecture. Le préfet adresse pour information copie de l'arrêté à la chambre départementale des notaires et aux barreaux constitués près les tribunaux de grande instance dans le ressort desquels sont situées ces zones, ainsi qu'au Conseil Supérieur du Notariat. L'arrêté préfectoral portant modification ou suppression des zones fait l'objet des mêmes formalités et meures de publicité.</w:t>
      </w:r>
    </w:p>
    <w:p>
      <w:r>
        <w:t>Dans les départements déjà dotés d'arrêtés préfectoraux antérieurs à la parution de la loi et à ses textes d'application, le préfet devra mettre en oeuvre un nouvel arrêté. Cet arrêté annulera les dispositions antérieures.</w:t>
      </w:r>
    </w:p>
    <w:p>
      <w:r>
        <w:t>Dans les secteurs délimités par le conseil municipal -qui s'inscrivent dans les zones contaminées définies par l'arrêté préfectoral- le maire a le pouvoir de mettre en demeure les propriétaires d'immeubles bâtis et non bâtis de procéder dans les six mois à la recherche de termites, ainsi qu'aux travaux préventifs ou d'éradication nécessaires (CCH : art. L. 133-1 nouveau). Les périmètres de délimitation peuvent concerner tout le territoire de la commune, qu'ils soient ou non urbanisés. Les propriétaires de terrains nus sont également tenus d'assurer la charge des travaux d'éradication, les termitières pouvant être localisées dans les champs et de fait, menacer les immeubles bâtis voisins.</w:t>
      </w:r>
    </w:p>
    <w:p>
      <w:r>
        <w:t>L'injonction de procéder à la recherche de termites, ainsi qu'aux travaux préventifs ou d'éradication nécessaires, est prise par arrêté du maire et notifiée au propriétaire de l'immeuble. Le propriétaire justifie du respect de l'obligation de recherche de termites en adressant au maire un état parasitaire, établi par une personne exerçant l'activité d'expertise ou de diagnostic de la présence de termites, indiquant les parties de l'immeuble visitées et celles n'ayant pu être visitées, les éléments infestés ou ayant été infestés par la présence de termites et ceux qui ne le sont pas, ainsi que la date de son établissement.</w:t>
      </w:r>
    </w:p>
    <w:p>
      <w:r>
        <w:t>Le propriétaire justifie du respect de l'obligation de réalisation des travaux préventifs ou d'éradication en adressant au maire une attestation, établie par une personne exerçant l'activité de traitement et d lutte contre les termites distincte de la personne ayant établi l'état parasitaire, certifiant qu'il a procédé aux travaux correspondants.</w:t>
      </w:r>
    </w:p>
    <w:p>
      <w:r>
        <w:t>En cas de carence du propriétaire et après mise en demeure restée infructueuse à l'expiration d'un délai fixé par le maire, ce dernier peut, sur autorisation du président du tribunal de grande instance statuant comme en matière de référé, faire procéder d'office et aux frais du propriétaire, à la recherche de termites, ainsi qu'aux travaux de prévention ou d'éradication nécessaires. Le montant des frais est avancé par la commune. Il est recouvré comme en matière de contributions directes.</w:t>
      </w:r>
    </w:p>
    <w:p>
      <w:r>
        <w:t>Les personnes physiques ou morales (dans les conditions prévues à l'article 121-2 du Code pénal) qui n'auront pas satisfait aux obligations de recherche de termites, ainsi qu'au travaux préventifs ou d'éradication nécessaires, seront passibles de sanctions pénales.</w:t>
      </w:r>
    </w:p>
    <w:p>
      <w:pPr>
        <w:pStyle w:val="Heading2"/>
      </w:pPr>
      <w:r>
        <w:t>Qui peut réaliser le diagnostic et les travaux (loi du 8.6.99 : art. 9) ?</w:t>
      </w:r>
    </w:p>
    <w:p>
      <w:r>
        <w:t>Les fonctions d'expertise et de diagnostic d'une part, et les activités de traitement à titre préventif, curatif ou d'entretien contre les termites, d'autre part, ne peuvent, en aucun cas, être assurées par un même professionnel. La loi n'exige pas de certification par les pouvoirs publics, des entreprises affectant ce type de missions. Des certifications ont cependant été développées par les professionnels pour le traitement (CTBA - QUALIBAT) et des éléments relatifs aux compétences des personnes chargées du constat de l'état parasitaire figurent dans un référentiel technique édité par l'association française de normalisation (Norme XP P 03-200 intitulée constat de l'état parasitaire dans les immeubles bâtis ou non bâtis et éditée en 1998).</w:t>
      </w:r>
    </w:p>
    <w:p>
      <w:pPr>
        <w:pStyle w:val="Heading2"/>
      </w:pPr>
      <w:r>
        <w:t>Obligations en cas de démolition (loi du 8.6.99 : art. 3, al. 2; décret du 3.7.00 : art 3)</w:t>
      </w:r>
    </w:p>
    <w:p>
      <w:r>
        <w:t>En cas de démolition totale ou partielle d'un immeuble situé dans les périmètres délimités par l'arrêté préfectoral, les bois et les matériaux contaminés par les termites doivent être incinérés sur place ou traités avant tout transport, si leur destruction par incinération sur place n'est pas possible.</w:t>
      </w:r>
    </w:p>
    <w:p>
      <w:r>
        <w:t>Les opérations d'incinérations sur place ou de traitement avant transport des bois et matériaux contaminés par les termites doivent faire l'objet d'une déclaration en mairie par la personne qui y a procédé. Cette déclaration est adressée au maire de la commune du lieu de situation de l'immeuble par lettre recommandée avec demande d'avis de réception ou bien déposée contre décharge à la mairie. La déclaration précise l'identité de la personne ayant procédé à ces opérations et mentionne les éléments d'identification de l'immeuble d'où proviennent les bois et matériaux de démolition contaminés par les termites, ainsi que la nature des opérations d'incinération ou de traitement effectuées et le lieu de mise en décharge des matériaux. Elle est datée et signée par le déclarant. Des sanctions pénales sont prévues en cas de non-respect de ces conditions.</w:t>
      </w:r>
    </w:p>
    <w:p>
      <w:pPr>
        <w:pStyle w:val="Heading2"/>
      </w:pPr>
      <w:r>
        <w:t>Vente d'un immeuble dans les zones délimitées par arrêté préfectoral (loi du 8.6.99 : art. 8; décret du 3.7.00 : art. 6)</w:t>
      </w:r>
    </w:p>
    <w:p>
      <w:r>
        <w:t>L'exonération de la garantie pour vice caché en cas d'annexion d'un état parasitaire</w:t>
      </w:r>
    </w:p>
    <w:p>
      <w:r>
        <w:t>Pour pouvoir s'exonérer de la garantie pour vice caché, constitué par la présence de termites, le vendeur non-professionnel d'un immeuble bâti situé dans une zone délimitée par un arrêté préfectoral, doit annexer un état parasitaire du bâtiment à l'acte authentique constatant la réalisation de la vente.</w:t>
      </w:r>
    </w:p>
    <w:p>
      <w:r>
        <w:t>L'article 8 de la loi ne vise que les immeubles bâtis. Toutefois, par analogie, le propriétaire d'un immeuble non bâti devrait également pouvoir s'exonérer de la garantie des vices cachés, si un état parasitaire est annexé à l'acte authentique constatant la réalisation de la vente. En effet, ayant les mêmes obligations de recherche de termites, ainsi que d'exécution des travaux ou d'éradication nécessaires, il devrait pouvoir profiter de la même exonération en cas de fourniture d'un état parasitaire.</w:t>
      </w:r>
    </w:p>
    <w:p>
      <w:r>
        <w:t>Cette rédaction de la loi ne remet toutefois pas en cause la jurisprudence constante qui, sur le fondement de l'article 1643 du Code civil, n'accepte pas que la clause d'exonération puisse jouer en faveur du vendeur professionnel, puisqu'il est présumé connaître les défauts cachés de la chose vendue. Le but est de donner à l'acquéreur d'un bien situé en zone contaminée une information complète et précise sur l'état réel de celui-ci.</w:t>
      </w:r>
    </w:p>
    <w:p>
      <w:r>
        <w:t>L'état parasitaire</w:t>
      </w:r>
    </w:p>
    <w:p>
      <w:r>
        <w:t>Il doit avoir été établi depuis moins de trois mois à la date de l'acte authentique. L'état parasitaire identifie l'immeuble concerné, indique les parties visitées et celles n'ayant pu être visitées, les éléments infestés ou ayant été infestés par la présence de termites et ceux qui ne le sont pas, ainsi que la date de son établissement. L'état parasitaire est établi conformément au modèle défini par arrêté du 10 août 2000 (JO du 31.8.00).</w:t>
      </w:r>
    </w:p>
    <w:p>
      <w:pPr>
        <w:pStyle w:val="Heading2"/>
      </w:pPr>
      <w:r>
        <w:t>Associations syndicales de propriétaires (loi du 8.6.99 : art. 6)</w:t>
      </w:r>
    </w:p>
    <w:p>
      <w:r>
        <w:t>Les travaux de défense et de lutte contre les termites font désormais partie de la liste des travaux collectifs justifiant la création d'une association syndicale (loi du 21.6.1865 modifiée).</w:t>
      </w:r>
    </w:p>
    <w:p>
      <w:pPr>
        <w:pStyle w:val="Heading2"/>
      </w:pPr>
      <w:r>
        <w:t>La protection contre les insectes xylophages</w:t>
      </w:r>
    </w:p>
    <w:p>
      <w:r>
        <w:t>Règles de construction et d'aménagement</w:t>
      </w:r>
    </w:p>
    <w:p>
      <w:r>
        <w:t>Les dispositions générales du Code de la construction et de l'habitation seront complétées par une section 9, intitulée "protection contre les insectes xylophages", afin que les règles de construction et d'aménagement applicables aux ouvrages et locaux de toute nature, quant à leur résistance aux termites et aux insectes xylophages, soient fixées par décret, y compris dans les DOM (loi du 8.6.99 : art. 7).</w:t>
      </w:r>
    </w:p>
    <w:p>
      <w:pPr>
        <w:pStyle w:val="Heading2"/>
      </w:pPr>
      <w:r>
        <w:t>Aides financières relatives au traitement préventif ou curatif de l'immeuble contre les termites et autres insectes xylophages</w:t>
      </w:r>
    </w:p>
    <w:p>
      <w:r>
        <w:t>Prime à l'amélioration de l'habitat La PAH permet le financement de travaux destinés à l'amélioration du logement ou de l'immeuble. Ce générique comprend les travaux de remplacement et de renforcement des charpentes, y compris le traitement du bois, ainsi que le traitement curatif du bois en place.</w:t>
      </w:r>
    </w:p>
    <w:p>
      <w:r>
        <w:t>Aide à l'amélioration de l'habitat La subvention de l' ANAH est accordée aux propriétaires bailleurs, sous réserve toutefois que le traitement préventif ou curatif soit complet et réalisé par une entreprise agréée.</w:t>
      </w:r>
    </w:p>
    <w:p>
      <w:r>
        <w:t>Prime à l'amélioration des logements à usage locatifs et à occupation sociale (PALULOS)</w:t>
      </w:r>
    </w:p>
    <w:p>
      <w:r>
        <w:t>TVA à taux réduit</w:t>
      </w:r>
    </w:p>
    <w:p>
      <w:pPr>
        <w:pStyle w:val="Heading1"/>
      </w:pPr>
      <w:r>
        <w:t>Quelle est la valeur du silence gardé par l'administration fiscale lorsqu'un particulier lui soumet une question par écrit ?</w:t>
      </w:r>
    </w:p>
    <w:p>
      <w:r>
        <w:rPr>
          <w:i/>
        </w:rPr>
        <w:t>https://www.anil.org/documentation-experte/analyses-juridiques-jurisprudence/analyses-juridiques/analyses-juridiques-2001/quelle-est-la-valeur-du-silence-garde-par-ladministration-fiscale-lorsquun-particulier-lui-soumet-une-question-par-ecrit/</w:t>
      </w:r>
    </w:p>
    <w:p>
      <w:r>
        <w:t>Financement de l’accession et des travaux</w:t>
      </w:r>
    </w:p>
    <w:p>
      <w:r>
        <w:t>Deux procédures peuvent être utilisées par les contribuables pour interroger l'administration fiscale par écrit : la procédure du " rescrit " (livre des procédures fiscales : art. 64 B) et la demande de renseignement pour appréciation d'une situation de fait au regard d'un texte fiscal (LPF : art. L. 80 B).</w:t>
      </w:r>
    </w:p>
    <w:p>
      <w:pPr>
        <w:pStyle w:val="Heading2"/>
      </w:pPr>
      <w:r>
        <w:t>La procédure du " rescrit "</w:t>
      </w:r>
    </w:p>
    <w:p>
      <w:r>
        <w:t>Il s'agit d'une demande écrite faite à l'administration fiscale pour qu'elle se prononce sur la légalité fiscale d'un contrat ou d'une convention. L'administration prend position sur un montage juridique déterminé pour dire s'il est constitutif d'un abus de droit.</w:t>
      </w:r>
    </w:p>
    <w:p>
      <w:r>
        <w:t>En cas de silence gardé par l'administration pendant un délai de six mois, le contribuable ne peut plus être poursuivi sur la base de " l'abus de droit ". Il bénéficie donc d'une certaine sécurité fiscale pour son opération. L'abus de droit se définit comme un acte frauduleux ou une manœuvre qui vise à éluder l'impôt, en masquant la situation réelle par un acte juridique apparemment régulier, mais non sincère. Un exemple est celui du propriétaire de sa résidence principale qui apporte l'immeuble qu'il occupe en patrimoine locatif à une société civile immobilière : il pourra ainsi, tout en restant locataire, bénéficier des avantages fiscaux liés à la location : ce montage est un abus de droit.</w:t>
      </w:r>
    </w:p>
    <w:p>
      <w:pPr>
        <w:pStyle w:val="Heading2"/>
      </w:pPr>
      <w:r>
        <w:t>La demande de renseignements</w:t>
      </w:r>
    </w:p>
    <w:p>
      <w:r>
        <w:t>Il s'agit d'une consultation, par écrit, de l'administration fiscale, sur l'appréciation d'une situation de fait au regard d'un texte fiscal, ou l'interprétation d'un texte. Si l'administration répond, elle prend une position formelle sur laquelle le contribuable peut s'appuyer.</w:t>
      </w:r>
    </w:p>
    <w:p>
      <w:r>
        <w:t>Ce sera une demande sur le point de savoir par exemple si tels travaux bénéficient d'une TVA à taux réduit, ou si telle dépense peut être déduite du revenu foncier.</w:t>
      </w:r>
    </w:p>
    <w:p>
      <w:r>
        <w:t>Aucun délai n'est imposé à l'administration pour se prononcer, et si elle ne répond pas, il n'y a pas de prise de position formelle, l'incertitude reste. Le silence de l'administration dans cette hypothèse ne vaut pas accord. L'administration centrale demande à ses agents que des efforts soient faits pour répondre aux questions des contribuables, mais il n'existe aucune règle contraignante.</w:t>
      </w:r>
    </w:p>
    <w:p>
      <w:pPr>
        <w:pStyle w:val="Heading1"/>
      </w:pPr>
      <w:r>
        <w:t>Comment doit-on décompter le délai de 7 jours prévu par la loi du 13.12.00 (loi SRU)</w:t>
      </w:r>
    </w:p>
    <w:p>
      <w:r>
        <w:rPr>
          <w:i/>
        </w:rPr>
        <w:t>https://www.anil.org/documentation-experte/analyses-juridiques-jurisprudence/analyses-juridiques/analyses-juridiques-2001/comment-doit-on-decompter-le-delai-de-7-jours-prevu-par-la-loi-du-131200-loi-sru/</w:t>
      </w:r>
    </w:p>
    <w:p>
      <w:r>
        <w:t>Achat et vente (Avant-contrat et contrat de vente) N°01/32</w:t>
      </w:r>
    </w:p>
    <w:p>
      <w:pPr>
        <w:pStyle w:val="Heading2"/>
      </w:pPr>
      <w:r>
        <w:t>Point de départ du délai</w:t>
      </w:r>
    </w:p>
    <w:p>
      <w:r>
        <w:t>Pour les actes sous seing privé, l'acquéreur non professionnel peut se rétracter dans un délai de sept jours à compter du lendemain de la première présentation de la lettre lui notifiant l'acte.</w:t>
      </w:r>
    </w:p>
    <w:p>
      <w:r>
        <w:t>Selon les règles de procédure civile, lorsque le délai de sept jours est exprimé en jour, le jour de la réception de l'acte qui fait courir les délais, ne compte pas (NCPC : art. 641-al.1). C'est expressément ce que prévoit la loi SRU en indiquant que le délai ne commencera à courir qu'à compter du lendemain du jour où l'acquéreur est réputé avoir pris connaissance de l'acte.</w:t>
      </w:r>
    </w:p>
    <w:p>
      <w:r>
        <w:t>Il n'y a donc pas lieu de faire courir le délai à compter du surlendemain de la présentation de la lettre, comme certains articles de doctrine ont pu l'indiquer.</w:t>
      </w:r>
    </w:p>
    <w:p>
      <w:r>
        <w:t>Le décompte s'établira donc de manière suivante :</w:t>
      </w:r>
    </w:p>
    <w:p>
      <w:r>
        <w:t>la lettre est notifiée le 2 juillet,</w:t>
      </w:r>
    </w:p>
    <w:p>
      <w:r>
        <w:t>la première présentation de la lettre recommandée est faite le 4 juillet,</w:t>
      </w:r>
    </w:p>
    <w:p>
      <w:r>
        <w:t>le jour de présentation n'est pas compris dans le délai (dies a quo),</w:t>
      </w:r>
    </w:p>
    <w:p>
      <w:r>
        <w:t>le délai commencera donc à courir le 5 juillet.</w:t>
      </w:r>
    </w:p>
    <w:p>
      <w:pPr>
        <w:pStyle w:val="Heading2"/>
      </w:pPr>
      <w:r>
        <w:t>Expiration du délai</w:t>
      </w:r>
    </w:p>
    <w:p>
      <w:r>
        <w:t>Le dernier jour du délai est compris dans le délai "tout délai expire le dernier jour à 24 heures".</w:t>
      </w:r>
    </w:p>
    <w:p>
      <w:r>
        <w:t>Cependant, afin que le bénéficiaire dispose intégralement du délai utile légal et bien que la loi ne le précise pas, il semble que si le dernier jour du délai est un samedi, un dimanche, un jour férié ou chômé, le délai soit prorogé jusqu'au premier jour ouvrable suivant (NCPC : art. 642). Cette solution a été confirmée par la Cour de cassation (Cass. Civ III : 5.12.07). Si le dernier jour du délai est un samedi, le délai est ainsi prorogé jusqu'au lundi minuit.</w:t>
      </w:r>
    </w:p>
    <w:p>
      <w:pPr>
        <w:pStyle w:val="Heading1"/>
      </w:pPr>
      <w:r>
        <w:t>Lors d'une reprise des malfaçons par l'assureur dommages-ouvrage, ce dernier peut-il imposer des modalités de réalisation des travaux autres que celles prévues initialement dans le contrat ?</w:t>
      </w:r>
    </w:p>
    <w:p>
      <w:r>
        <w:rPr>
          <w:i/>
        </w:rPr>
        <w:t>https://www.anil.org/documentation-experte/analyses-juridiques-jurisprudence/analyses-juridiques/analyses-juridiques-2001/lors-dune-reprise-des-malfacons-par-lassureur-dommages-ouvrage-ce-dernier-peut-il-imposer-des-modalites-de-realisation-des-travaux-autres-que-celles-prevues-initialement-dans-le-contrat/</w:t>
      </w:r>
    </w:p>
    <w:p>
      <w:r>
        <w:t>Construction et travaux (Assurance construction) N° 01/40</w:t>
      </w:r>
    </w:p>
    <w:p>
      <w:r>
        <w:t>Lors d'une reprise des malfaçons par l'assureur dommages-ouvrage, ce dernier peut-il imposer des modalités de réalisation des travaux autres que celles prévues initialement dans le contrat ?</w:t>
      </w:r>
    </w:p>
    <w:p>
      <w:r>
        <w:t>Lors de la reprise de certaines malfaçons, certains assureurs proposent aux maîtres de l'ouvrage une reprise avec une technique ou des matériaux différents, et parfois d'une qualité inférieure. Ce sera par exemple le cas lors d'un remplacement d'un enduit mal posé, créant de nombreuses infiltrations, enduit spécial pour traitement des façades en bord de mer que l'assureur refuse d'appliquer, préférant un enduit beaucoup plus classique.</w:t>
      </w:r>
    </w:p>
    <w:p>
      <w:r>
        <w:t>Cette position, sauf pour l'assureur à démontrer des contraintes techniques nouvelles ou des nouveaux matériaux plus performants, ne peut être opposée à l'assuré. En effet, l'assureur en garantissant la construction connaît les matériaux et méthodes utilisés, il calcule sa prime en prenant en compte tous les paramètres de la construction. Il inclut donc dans sa garantie la réparation des dommages à l'identique.</w:t>
      </w:r>
    </w:p>
    <w:p>
      <w:r>
        <w:t>La réparation doit alors se faire à l'identique.</w:t>
      </w:r>
    </w:p>
    <w:p>
      <w:pPr>
        <w:pStyle w:val="Heading1"/>
      </w:pPr>
      <w:r>
        <w:t>Loi de finances pour 2001 et loi de finances rectificative</w:t>
      </w:r>
    </w:p>
    <w:p>
      <w:r>
        <w:rPr>
          <w:i/>
        </w:rPr>
        <w:t>https://www.anil.org/documentation-experte/analyses-juridiques-jurisprudence/analyses-juridiques/analyses-juridiques-2001/loi-de-finances-pour-2001-et-loi-de-finances-rectificative/</w:t>
      </w:r>
    </w:p>
    <w:p>
      <w:r>
        <w:t>Fiscalite N° 00/76</w:t>
      </w:r>
    </w:p>
    <w:p>
      <w:pPr>
        <w:pStyle w:val="Heading2"/>
      </w:pPr>
      <w:r>
        <w:t>Loi de finances pour 2001 (loi du 30.12.2000)</w:t>
      </w:r>
    </w:p>
    <w:p>
      <w:r>
        <w:t>Quelles sont les mesures relatives au logement prévues par la loi de finances et par la loi de finances rectificative (lois du 30.12.2000 : JO du 31.12.2000)?</w:t>
      </w:r>
    </w:p>
    <w:p>
      <w:r>
        <w:t>Crédit d'impôt pour les dépenses d'équipements de production d'énergie renouvelable réalisées entre le 1er Janvier 2001 et le 31 Décembre 2002 (art. 67)</w:t>
      </w:r>
    </w:p>
    <w:p>
      <w:r>
        <w:t>Le crédit d'impôt pour l'acquisition de gros équipements est désormais ouvert aux dépenses d'équipement de production d'énergie renouvelable.</w:t>
      </w:r>
    </w:p>
    <w:p>
      <w:r>
        <w:t>Cette dépense doit intervenir sur un logement affecté à l'habitation principale du contribuable, qu'il s'agisse d'un logement neuf, en cours de construction ou ancien. Est pris en compte le coût des équipements intégrés dans un logement situé en France et dans les DOM.</w:t>
      </w:r>
    </w:p>
    <w:p>
      <w:r>
        <w:t>La liste des équipements ouvrant droit à crédit d'impôt devrait faire l'objet d'un arrêté. Il s'agirait essentiellement des micro-centrales photovoltaïques, des installations hydroélectriques individuelles, des panneaux ou capteurs solaires ou thermiques, des éoliennes...</w:t>
      </w:r>
    </w:p>
    <w:p>
      <w:r>
        <w:t>Le crédit d'impôt s'applique à l'impôt dû au titre de l'année :</w:t>
      </w:r>
    </w:p>
    <w:p>
      <w:r>
        <w:t>d'achèvement du logement auquel s'intègrent les équipements dans le cadre d'une vente en l'état futur d'achèvement ou d'une construction;</w:t>
      </w:r>
    </w:p>
    <w:p>
      <w:r>
        <w:t>de son acquisition si elle est postérieure;</w:t>
      </w:r>
    </w:p>
    <w:p>
      <w:r>
        <w:t>du paiement de la dépense pour les logements anciens. L'acquisition (VEFA, logement neuf), la déclaration d'ouverture du chantier (construction) ou le paiement de la dépense doivent intervenir entre le 1er janvier 2001 et le 31 décembre 2002. Si le paiement est effectué par un tiers (syndic notamment), la date du paiement est celle du paiement par ce tiers.</w:t>
      </w:r>
    </w:p>
    <w:p>
      <w:r>
        <w:t>Il convient de retenir le coût de l'équipement tel qu'il résulte d'une attestation fournie par le vendeur ou le prix d'acquisition tel qu'il résulte de la facture fournie par l'entreprise ayant réalisée les travaux. Sont exclus de la base du crédit d'impôt le coût de la main-d'oeuvre ainsi que le coût des matériaux et fournitures qui ne s'intègrent pas à l'équipement lui-même (tuyaux, branchement électriques...).</w:t>
      </w:r>
    </w:p>
    <w:p>
      <w:r>
        <w:t>Le crédit d'impôt est égal à 15 % du coût TTC des équipements. Pour un même contribuable et une même habitation et pour l'ensemble de la période d'application du dispositif, le plafond de la dépense ouvrant droit à crédit d'impôt est de :</w:t>
      </w:r>
    </w:p>
    <w:p>
      <w:r>
        <w:t>20.000 F pour une personne célibataire, veuve ou divorcée;</w:t>
      </w:r>
    </w:p>
    <w:p>
      <w:r>
        <w:t>40.000 F pour une couple marié soumis à imposition commune. Ces montants sont majorés de 2.000 F par personne à charge, 2.500 F pour le second enfant et 3.000 F par enfant à compter du troisième.</w:t>
      </w:r>
    </w:p>
    <w:p>
      <w:r>
        <w:t>Ce plafond s'applique pour le montant global des dépenses de gros équipements et des dépenses d'équipement de production d'énergie renouvelable payées entre le 15 septembre 1999 et le 31 décembre 2002.</w:t>
      </w:r>
    </w:p>
    <w:p>
      <w:r>
        <w:t>En cas de changement de résidence principale ou en cas de changement de situation matrimoniale, il est possible de bénéficier d'un nouveau crédit d'impôt, toutes conditions étant par ailleurs respectées.</w:t>
      </w:r>
    </w:p>
    <w:p>
      <w:r>
        <w:t>Propriétaires, locataires, occupant à titre gratuit, associé des sociétés civiles à condition qu'ils habitent à titre de résidence principale.</w:t>
      </w:r>
    </w:p>
    <w:p>
      <w:r>
        <w:t>Location : statut du bailleur privé (dispositif Besson) / suspension de la location au profit d'un ascendant ou d'un descendant (art. 75)</w:t>
      </w:r>
    </w:p>
    <w:p>
      <w:r>
        <w:t>Le "dispositif Besson" initial n'avait pas prévu de possibilité de location à un ascendant ou un descendant; ce fait constituait une reprise immédiate de l'avantage fiscal.</w:t>
      </w:r>
    </w:p>
    <w:p>
      <w:r>
        <w:t>La loi de finances institue une possibilité de donner le bien à l'usage d'un ascendant ou d'un descendant (location, occupation à titre gratuit...). Pendant le temps de cette "mise à disposition", le dispositif d'amortissement (immeubles neufs) ou de déduction forfaitaire majorée (immeubles anciens) est suspendu.</w:t>
      </w:r>
    </w:p>
    <w:p>
      <w:r>
        <w:t>Tous les contribuables s'étant volontairement placés sous le statut du bailleur privé peuvent être concernés. Cette mesure ne pose pas de problème pour les contribuables personnes physiques. La situation des associés dans une société de personnes devra faire l'objet de précisions de la part de l'administration fiscale.</w:t>
      </w:r>
    </w:p>
    <w:p>
      <w:r>
        <w:t>Seuls les logements donnés en location pendant une durée minimale de trois ans dans les conditions du statut du bailleur privé peuvent être mis à disposition d'un ascendant ou d'un descendant du contribuable. Ce délai de trois ans se calcule de date à date. Une suspension de la location avant l'expiration du délai entraîne la remise en cause de l'avantage fiscal. En pratique, cette mise à disposition ne sera possible qu'au plus tôt le 1er janvier 2002. Aucune condition de loyer ni de ressources de l'ascendant ou du descendant n'est imposée, sous réserve de ce qui pourrait être prévu pour les associés des sociétés de personnes.</w:t>
      </w:r>
    </w:p>
    <w:p>
      <w:r>
        <w:t>Cette suspension qui intervient sur la période initiale de l'engagement de location (neuf ans ou six ans), n'est autorisée qu'une seule fois et ne peut dépasser neuf ans. La déduction au titre de l'amortissement ou la déduction forfaitaire majorée est suspendue : - dans le neuf, le montant de l'amortissement à déduire est calculé au prorata temporis en fonction du nombre entier de mois écoulés entre le 1er janvier et la suspension de la location. La déduction forfaitaire sur les revenus fonciers passe de 6 % à 14 % (droit commun), et est ventilée sur les revenus fonciers par le propriétaire; - dans l'ancien, le taux de la déduction forfaitaire sur les revenus fonciers de 25 % est ramené à 14 %, et ce pour les revenus fonciers à compter du jour de la suspension du dispositif. Le propriétaire doit ventiler les revenus entre les différents taux.</w:t>
      </w:r>
    </w:p>
    <w:p>
      <w:r>
        <w:t>A l'expiration de la mise à disposition du logement à un descendant ou un ascendant, le dispositif "Besson" redevient intégralement applicable, toutes les conditions étant par ailleurs réunies :-</w:t>
      </w:r>
    </w:p>
    <w:p>
      <w:r>
        <w:t>pour les logements neufs, à compter du premier jour du mois de cette reprise;-</w:t>
      </w:r>
    </w:p>
    <w:p>
      <w:r>
        <w:t>pour les logements anciens, à compter du jour de la reprise de la location.</w:t>
      </w:r>
    </w:p>
    <w:p>
      <w:r>
        <w:t>La durée du dispositif est prorogée d'une durée équivalente à celle pendant laquelle le logement a été mis à disposition d'un descendant ou ascendant.</w:t>
      </w:r>
    </w:p>
    <w:p>
      <w:r>
        <w:t>Taxe foncière sur les propriétés baties (art. 42 et 43)</w:t>
      </w:r>
    </w:p>
    <w:p>
      <w:r>
        <w:t>Deux dispositions relatives à la taxe foncière sur les propriétés bâties concernent les logements sociaux. Il s'agit d'une part d'instituer un régime d'abattement pour certains logements sociaux, ainsi que de permettre un dégrèvement en cas de vacance d'immeuble. Par ailleurs, un dégrèvement de taxe foncière est instauré en faveur des personnes âgées de plus de 70 ans et de conditions modestes.</w:t>
      </w:r>
    </w:p>
    <w:p>
      <w:r>
        <w:t>Les logements sociaux appartenant aux organismes HLM (CCH : art. L. 411-2) et aux SEM, financés avec l'aide de l'Etat, bénéficient déjà d'une exonération de taxe foncière de 15 ou 25 ans. Désormais, est institué, pour les logements dont l'exonération est arrivée à expiration, un abattement de 30 % de la valeur locative des logements situés dans les zones urbaines sensibles. Entrée en vigueur : l'abattement s'applique à la taxe foncière sur les propriétés bâties établie au titre des années 2001 à 2006.</w:t>
      </w:r>
    </w:p>
    <w:p>
      <w:r>
        <w:t>Lorsqu'un logement, normalement destiné à la location, reste vacant au moins trois mois et que la vacance est indépendante de la volonté du bailleur, un dégrèvement peut être obtenu. La loi de finances pour 2001 accorde aux organismes HLM et SEM le bénéfice de ce dégrèvement, pour les logements à usage locatif laissés vacants :</w:t>
      </w:r>
    </w:p>
    <w:p>
      <w:r>
        <w:t>en vue de leur démolition;</w:t>
      </w:r>
    </w:p>
    <w:p>
      <w:r>
        <w:t>en vue de la réalisation de travaux importants.</w:t>
      </w:r>
    </w:p>
    <w:p>
      <w:r>
        <w:t>Instauration d'un nouveau dégrèvement pour les personnes de condition modeste âgées de plus de 70 ans De nombreux dégrèvements et exonérations existent en matière de taxe foncière. Un dégrèvement supplémentaire est accordé aux personnes âgées de plus de 70 ans :</w:t>
      </w:r>
    </w:p>
    <w:p>
      <w:r>
        <w:t>vivant soit seules, soit avec leur conjoint, soit avec des personnes qui sont à leur charge, soit avec des personnes titulaires de l'allocation supplémentaire versée par le Fond national vieillesse ou le Fond spécial d'invalidité;</w:t>
      </w:r>
    </w:p>
    <w:p>
      <w:r>
        <w:t>dont les ressources n'excèdent pas, au titre des revenus 2000, 44.730 F pour la première part de quotient familial et 11.950 F par demi-part supplémentaire.</w:t>
      </w:r>
    </w:p>
    <w:p>
      <w:r>
        <w:t>Barème pour le calcul de l'impôt sur le revenu (art. 2)</w:t>
      </w:r>
    </w:p>
    <w:p>
      <w:r>
        <w:t>Les limites des tranches du barème de l'impôt sur le revenu sont relevées de 1,1 %. Cette revalorisation des tranches entraîne le relèvement de divers plafonds ou limites indexés sur ce même barème.</w:t>
      </w:r>
    </w:p>
    <w:p>
      <w:r>
        <w:t>Revalorisation des plafonds de l'aide juridictionnelle (art. 128)</w:t>
      </w:r>
    </w:p>
    <w:p>
      <w:r>
        <w:t>Les plafonds de ressources pour pouvoir bénéficier de l'aide juridictionnelle sont relevés. Ils sont désormais revalorisés au 1er janvier comme la tranche la plus basse du barème de l'impôt sur le revenu. Les nouveaux plafonds sont de :</w:t>
      </w:r>
    </w:p>
    <w:p>
      <w:r>
        <w:t>5.175 F/mois pour une aide totale;</w:t>
      </w:r>
    </w:p>
    <w:p>
      <w:r>
        <w:t>7.764 F/mois pour l'aide partielle.</w:t>
      </w:r>
    </w:p>
    <w:p>
      <w:pPr>
        <w:pStyle w:val="Heading2"/>
      </w:pPr>
      <w:r>
        <w:t>Loi de finances rectificative pour 2000 du 30 décembre 2000 (J0 du 31.12.2000)</w:t>
      </w:r>
    </w:p>
    <w:p>
      <w:r>
        <w:t>Impôts locaux (art. 33)</w:t>
      </w:r>
    </w:p>
    <w:p>
      <w:r>
        <w:t>Les coefficients de revalorisation forfaitaire des valeurs locatives servant de base aux impôts directs locaux sont, pour l'année 2001, uniformément fixés à 1,01 pour les propriétés non bâties et bâties.</w:t>
      </w:r>
    </w:p>
    <w:p>
      <w:r>
        <w:t>Exonération de la taxe foncière (art. 46)</w:t>
      </w:r>
    </w:p>
    <w:p>
      <w:r>
        <w:t>L'article 83 de la loi SRU prolonge de 5 ans la durée de l'exonération de taxe foncière pour les logements en accession à la propriété situés dans un groupe ou un ensemble immobilier faisant l'objet de mesures de sauvegarde. Cet article a pour objet d'appliquer ce dispositif à compter de 2000 afin de viser les logements dont l'exonération est venue à expiration au 31 décembre 1999. Corrélativement, il reporte au 15 février 2001 la date de dépôt de la liste des logements concernés.</w:t>
      </w:r>
    </w:p>
    <w:p>
      <w:pPr>
        <w:pStyle w:val="Heading1"/>
      </w:pPr>
      <w:r>
        <w:t>Un constructeur en cas de pénurie de tuiles peut-il invoquer l'intempérie ou un cas de force majeure et ne pas régler les pénalités de retard ?</w:t>
      </w:r>
    </w:p>
    <w:p>
      <w:r>
        <w:rPr>
          <w:i/>
        </w:rPr>
        <w:t>https://www.anil.org/documentation-experte/analyses-juridiques-jurisprudence/analyses-juridiques/analyses-juridiques-2001/un-constructeur-en-cas-de-penurie-de-tuiles-peut-il-invoquer-lintemperie-ou-un-cas-de-force-majeure-et-ne-pas-regler-les-penalites-de-retard/</w:t>
      </w:r>
    </w:p>
    <w:p>
      <w:r>
        <w:t>Construction et travaux (CCMI) N° 01/13</w:t>
      </w:r>
    </w:p>
    <w:p>
      <w:r>
        <w:t>Les intempéries, les cas de force majeure et les cas fortuits déchargent les constructeurs de leur obligation d'exécuter les travaux dans les délais prévus par le contrat (CCH : art. L. 231-3).</w:t>
      </w:r>
    </w:p>
    <w:p>
      <w:pPr>
        <w:pStyle w:val="Heading2"/>
      </w:pPr>
      <w:r>
        <w:t>Définition de l'intempérie</w:t>
      </w:r>
    </w:p>
    <w:p>
      <w:r>
        <w:t>Les périodes d'intempéries sont définies d'une part par le décret fixant les clauses types afférentes au contrat de construction (décret du 27.11.91), et d'autre part par le Code du travail (art. L. 731-1). Elles correspondent à la période d'intempérie déclarée par l'employeur à la caisse des congés payés du bâtiment. La preuve de l'intempérie est rapportée par une attestation de cette caisse.</w:t>
      </w:r>
    </w:p>
    <w:p>
      <w:pPr>
        <w:pStyle w:val="Heading2"/>
      </w:pPr>
      <w:r>
        <w:t>Définition de la force majeure</w:t>
      </w:r>
    </w:p>
    <w:p>
      <w:r>
        <w:t>La force majeure se définit comme une contrainte irrésistible et imprévisible et extérieure au débiteur. Si cette définition est très largement connue, son contenu est précisé par la jurisprudence; la force majeure a été retenue pour des événements de toute nature, dès lors qu'ils ont un caractère irrésistible :</w:t>
      </w:r>
    </w:p>
    <w:p>
      <w:r>
        <w:t>vents violents et tempête (Cass. Civ. III : 28.6.88),</w:t>
      </w:r>
    </w:p>
    <w:p>
      <w:r>
        <w:t>des pluies exceptionnelles provoquant une inondation (Cass. Civ. III : 21.10.60),</w:t>
      </w:r>
    </w:p>
    <w:p>
      <w:r>
        <w:t>la crue d'une rivière (Cass. Civ. II : 6.1.82),</w:t>
      </w:r>
    </w:p>
    <w:p>
      <w:r>
        <w:t>un incendie (Cass. Civ. III : 12.12.90),</w:t>
      </w:r>
    </w:p>
    <w:p>
      <w:r>
        <w:t>une grève d'une importance telle qu'elle est une contrainte irrésistible (Cass. Civ. I : 31.5.89).</w:t>
      </w:r>
    </w:p>
    <w:p>
      <w:pPr>
        <w:pStyle w:val="Heading2"/>
      </w:pPr>
      <w:r>
        <w:t>La pénurie de tuiles peut-elle être un cas de force majeure ?</w:t>
      </w:r>
    </w:p>
    <w:p>
      <w:r>
        <w:t>A l'heure actuelle, certains constructeurs invoquent un défaut d'approvisionnement de tuiles, pour expliquer le retard sur les chantiers, retard constituant selon eux un cas de force majeure. Ils se refusent ainsi à régler les pénalités de retard prévues par les textes. S'il est vrai que les intempéries de décembre 1999 et des retards chez les fournisseurs en 2000 ont entraîné des retards dans l'approvisionnement de tuiles, il est difficile de justifier de façon systématique du retard de livraison par la force majeure provoquée par la pénurie des tuiles.</w:t>
      </w:r>
    </w:p>
    <w:p>
      <w:r>
        <w:t>La réponse doit être analysée au cas par cas, en fonction notamment de la date de signature du contrat, du modèle du matériau : un constructeur ayant signé un contrat au 1er trimestre 2000 pouvait déjà connaître les problèmes de pénurie de tuiles. De même, si un autre modèle de tuile est disponible sur le marché, un maître d'ouvrage peut accepter par avenant au contrat, de changer de modèle.</w:t>
      </w:r>
    </w:p>
    <w:p>
      <w:r>
        <w:t>Par ailleurs, un arrêt de la Cour de cassation (Cass. Civ. I : 10.3.87) a considéré que les difficultés d'approvisionnement ne caractérisent pas à elles seules un cas de force majeure et qu'il convenait de prouver en quoi ce défaut d'approvisionnement constituait une force majeure.</w:t>
      </w:r>
    </w:p>
    <w:p>
      <w:pPr>
        <w:pStyle w:val="Heading1"/>
      </w:pPr>
      <w:r>
        <w:t>A quelle majorité est autorisée l'installation d'un poste relais de transmission pour téléphone portable ?</w:t>
      </w:r>
    </w:p>
    <w:p>
      <w:r>
        <w:rPr>
          <w:i/>
        </w:rPr>
        <w:t>https://www.anil.org/documentation-experte/analyses-juridiques-jurisprudence/analyses-juridiques/analyses-juridiques-2001/a-quelle-majorite-est-autorisee-linstallation-dun-poste-relais-de-transmission-pour-telephone-portable/</w:t>
      </w:r>
    </w:p>
    <w:p>
      <w:r>
        <w:t>Copropriété (Assemblée générale) N° 01/06</w:t>
      </w:r>
    </w:p>
    <w:p>
      <w:r>
        <w:t>L'installation d'un poste relais de transmission pour téléphones portables est fréquemment réalisée sur les parties hautes des immeubles telles que les terrasses et suppose la conclusion d'un contrat autorisant la location d'une partie commune de l'immeuble en copropriété.</w:t>
      </w:r>
    </w:p>
    <w:p>
      <w:r>
        <w:t>Deux éléments sont à prendre en considération pour déterminer la majorité requise :</w:t>
      </w:r>
    </w:p>
    <w:p>
      <w:r>
        <w:t>la nature même du bail : En principe, la location correspondant à un acte de gestion normale d'un patrimoine est un acte d'administration et la majorité est ou devrait être celle de l'article 24. Cependant, si le bail confère au locataire un droit réel (bail emphytéotique) ou s'il excède par ses caractéristiques ou sa durée (+ de 12 ans) un simple acte d'administration, le bail devient alors acte de disposition pouvant avoir pour effet de diminuer la valeur du patrimoine et la majorité est celle de l'article 26.</w:t>
      </w:r>
    </w:p>
    <w:p>
      <w:r>
        <w:t>les travaux nécessaires à l'installation: Le bail comporte généralement une autorisation donnée à l'opérateur de téléphonie mobile d'effectuer les travaux d'installation sur les parties communes, de ce fait, la majorité requise doit tenir compte de la nature des travaux à engager. Les travaux impliquent généralement "transformation ou addition" et doivent alors être votés à la majorité de l'article 26.</w:t>
      </w:r>
    </w:p>
    <w:p>
      <w:r>
        <w:t>Cf. "La location des terrasses communes pour l'installation de relais pour téléphones portables" - Bayeure Administrer : Juin 1998</w:t>
      </w:r>
    </w:p>
    <w:p>
      <w:pPr>
        <w:pStyle w:val="Heading1"/>
      </w:pPr>
      <w:r>
        <w:t>Pour l'application du dispositif LOCAPASS, un organisme 1 % peut-il refuser son intervention au motif de l'insolvabilité du locataire ?</w:t>
      </w:r>
    </w:p>
    <w:p>
      <w:r>
        <w:rPr>
          <w:i/>
        </w:rPr>
        <w:t>https://www.anil.org/documentation-experte/analyses-juridiques-jurisprudence/analyses-juridiques/analyses-juridiques-2001/pour-lapplication-du-dispositif-locapass-un-organisme-1-peut-il-refuser-son-intervention-au-motif-de-linsolvabilite-du-locataire/</w:t>
      </w:r>
    </w:p>
    <w:p>
      <w:r>
        <w:t>Financement de l’accession et des travaux (Prêts réglementés) N° 01/17</w:t>
      </w:r>
    </w:p>
    <w:p>
      <w:r>
        <w:t>Les organismes collecteurs du 1 % logement peuvent accorder, au titre de la location, deux formes d'aides : soit une avance pour permettre au locataire de régler son dépôt de garantie, soit une garantie de paiement de loyer pendant une durée déterminée.</w:t>
      </w:r>
    </w:p>
    <w:p>
      <w:r>
        <w:t>Les bénéficiaires de ce dispositif sont les jeunes de moins de 30 ans en situation d'emploi ou de recherche d'emploi, les salariés des entreprises privées (plus ou moins de 10 salariés) non agricole…</w:t>
      </w:r>
    </w:p>
    <w:p>
      <w:r>
        <w:t>L'avance est un droit ouvert pour le bénéficiaire remplissant les conditions d'obtention de l'aide, au titre de leur situation au regard de l'emploi. Les textes n'ont pas prévu d'autres conditions que celles d'être bénéficiaire du dispositif. En aucun cas l'aide peut être refusée au motif que le demandeur de l'aide n'a pas des revenus suffisants ou la solvabilité nécessaire.</w:t>
      </w:r>
    </w:p>
    <w:p>
      <w:pPr>
        <w:pStyle w:val="Heading1"/>
      </w:pPr>
      <w:r>
        <w:t>L'avance appelée LOCAPASS peut-elle être accordée en cas de colocation et selon quels critères ?</w:t>
      </w:r>
    </w:p>
    <w:p>
      <w:r>
        <w:rPr>
          <w:i/>
        </w:rPr>
        <w:t>https://www.anil.org/documentation-experte/analyses-juridiques-jurisprudence/analyses-juridiques/analyses-juridiques-2001/lavance-appelee-locapass-peut-elle-etre-accordee-en-cas-de-colocation-et-selon-quels-criteres/</w:t>
      </w:r>
    </w:p>
    <w:p>
      <w:r>
        <w:t>Financement de l’accession et des travaux (Prêts réglementés) N° 01/03</w:t>
      </w:r>
    </w:p>
    <w:p>
      <w:r>
        <w:t>Lorsqu'une personne cotitulaire du bail est susceptible de bénéficier du dispositif LOCAPASS, soit au titre du dépôt de garantie, soit au titre de la garantie, soit au titre de l'un et l'autre, quelles sont les règles applicables ? Le fait de prendre le logement en colocation ne fait pas obstacle à la possibilité d'obtenir l'aide du 1 %. Il faut et il suffit qu'un seul des locataires au contrat remplisse les conditions pour pouvoir bénéficier du dispositif LOCAPASS, et ce pour l'ensemble du logement. Le dépôt de garantie sera versé en intégralité, et la garantie de loyer couvrira le montant total du loyer sans abattement. Cependant, l'autre locataire doit fournir tous les justificatifs, même s'il n'est pas bénéficiaire de l'aide 1 % en matière locative.</w:t>
      </w:r>
    </w:p>
    <w:p>
      <w:pPr>
        <w:pStyle w:val="Heading1"/>
      </w:pPr>
      <w:r>
        <w:t>De quel régime d'imposition relève la sous-location d'un immeuble nu ?</w:t>
      </w:r>
    </w:p>
    <w:p>
      <w:r>
        <w:rPr>
          <w:i/>
        </w:rPr>
        <w:t>https://www.anil.org/documentation-experte/analyses-juridiques-jurisprudence/analyses-juridiques/analyses-juridiques-2001/de-quel-regime-dimposition-releve-la-sous-location-dun-immeuble-nu/</w:t>
      </w:r>
    </w:p>
    <w:p>
      <w:r>
        <w:t>Fiscalite Taxes locales N°01/44</w:t>
      </w:r>
    </w:p>
    <w:p>
      <w:r>
        <w:t>Les revenus provenant de la sous-location d'un immeuble nu relève des bénéfices non commerciaux (BNC) (CGI : art. 92).</w:t>
      </w:r>
    </w:p>
    <w:p>
      <w:r>
        <w:t>Dans la mesure où les recettes annuelles n'excèdent pas 27.000 €, le régime d'imposition et de déclaration est simplifié :</w:t>
      </w:r>
    </w:p>
    <w:p>
      <w:r>
        <w:t>la déclaration des recettes s'effectue sur la déclaration annuelle de revenus n°2042</w:t>
      </w:r>
    </w:p>
    <w:p>
      <w:r>
        <w:t>le résultat imposable calculé par l'administration correspond aux recettes brutes diminuées d'un abattement de 37 % de leur montant avec un minimum de 305 €.</w:t>
      </w:r>
    </w:p>
    <w:p>
      <w:pPr>
        <w:pStyle w:val="Heading1"/>
      </w:pPr>
      <w:r>
        <w:t>Amiante</w:t>
      </w:r>
    </w:p>
    <w:p>
      <w:r>
        <w:rPr>
          <w:i/>
        </w:rPr>
        <w:t>https://www.anil.org/documentation-experte/analyses-juridiques-jurisprudence/analyses-juridiques/analyses-juridiques-2001/amiante-2001/</w:t>
      </w:r>
    </w:p>
    <w:p>
      <w:r>
        <w:t>Qualite de l’habitat (Amiante et plomb) décret du 13.9.2001 : JO du 18.9.2001 modifiant le décret du 7.2.96 N° 01/47</w:t>
      </w:r>
    </w:p>
    <w:p>
      <w:pPr>
        <w:pStyle w:val="Heading2"/>
      </w:pPr>
      <w:r>
        <w:t>La recherche d'amiante</w:t>
      </w:r>
    </w:p>
    <w:p>
      <w:r>
        <w:t>Les immeubles concernés</w:t>
      </w:r>
    </w:p>
    <w:p>
      <w:r>
        <w:t>Tous les immeubles bâtis collectifs ou affectés à un usage collectif construits avant le 1er juillet 1997 qu'ils appartiennent à des personnes privées ou publiques doivent faire l'objet d'une recherche d'amiante. Les immeubles à usage d'habitation comportant un seul logement, c'est-à-dire les maisons individuelles, ne sont pas concernées par cette réglementation.</w:t>
      </w:r>
    </w:p>
    <w:p>
      <w:r>
        <w:t>Les recherches à effectuer</w:t>
      </w:r>
    </w:p>
    <w:p>
      <w:r>
        <w:t>Pour répondre à ces obligations de recherche, les propriétaires font appel à un contrôleur technique ou à un technicien de la construction ayant contracté une assurance professionnelle pour ce type de mission afin qu'il procède à une recherche de la présence de flocages, de calorifugeages ou de faux plafonds.</w:t>
      </w:r>
    </w:p>
    <w:p>
      <w:r>
        <w:t>En cas de présence de flocage, de calorifugeage, ou de faux plafonds et si un doute persiste sur la présence d'amiante, les propriétaires font faire un ou des prélèvements par un contrôleur ou un technicien de la construction. Les prélèvements font l'objet d'une analyse par un organisme accrédité (arrêté à paraître).</w:t>
      </w:r>
    </w:p>
    <w:p>
      <w:r>
        <w:t>Seul le contrôleur technique ou le technicien de la construction atteste de l'absence ou de la présence de flocages ou de calorifugeages ou de faux plafonds contenant de l'amiante et, le cas échéant, de la présence ou de l'absence d'amiante dans ces matériaux et produits.</w:t>
      </w:r>
    </w:p>
    <w:p>
      <w:r>
        <w:t>Mesures à prendre en cas de présence d'amiante</w:t>
      </w:r>
    </w:p>
    <w:p>
      <w:r>
        <w:t>En cas de présence de flocages, de calorifugeages ou de faux plafonds contenant de l'amiante, les propriétaires sont tenus de faire vérifier leur état de conservation par un contrôleur technique ou un technicien de la construction. Le professionnel vérifie l'état de conservation des matériaux et produits en fonction d'une grille d'évaluation défini par arrêté.</w:t>
      </w:r>
    </w:p>
    <w:p>
      <w:r>
        <w:t>En fonction du résultat de l'analyse de l'air, le propriétaire doit :</w:t>
      </w:r>
    </w:p>
    <w:p>
      <w:r>
        <w:t>si le niveau d'empoussièrement est inférieur à 5 fibres/litre, procéder à un contrôle périodique de l'état de conservation des flocages et des calorifugeages dans un délai maximal de 3 ans à compter de la date à laquelle leur sont remis les résultats du contrôle;</w:t>
      </w:r>
    </w:p>
    <w:p>
      <w:r>
        <w:t>si le niveau est supérieur à 5 fibres/litre, procéder à des travaux de confinement ou de retrait de l'amiante, qui doivent être achevés dans un délai de 36 mois à compter de la date à laquelle lui sont remis les résultats du contrôle.</w:t>
      </w:r>
    </w:p>
    <w:p>
      <w:r>
        <w:t>Pendant, la période précédant les travaux, les mesures conservatoires appropriées doivent être mises en oeuvre afin de réduire l'exposition des occupants et de la maintenir au niveau le plus bas possible, et dans tous les cas à un niveau d'empoussièrement inférieur à 5 fibres/litre. Les mesures conservatoires ne doivent conduire à aucune sollicitation des matériaux et produits concernés par les travaux.</w:t>
      </w:r>
    </w:p>
    <w:p>
      <w:r>
        <w:t>Contrôle des travaux</w:t>
      </w:r>
    </w:p>
    <w:p>
      <w:r>
        <w:t>A la suite des travaux exécutés en cas de présence d'amiante, le propriétaire fait procéder à un examen visuel par un contrôleur technique ou un technicien de la construction de l'état des surfaces traitées et à une mesure du niveau d'empoussièrement après démantèlement du dispositif de confinement.</w:t>
      </w:r>
    </w:p>
    <w:p>
      <w:r>
        <w:t>Le niveau d'empoussièrement doit être inférieur ou égal à 5 fibres/litre. Si les travaux ne conduisent pas au retrait total des flocages, calorifugeages et faux plafonds, le propriétaire doit faire procéder à un nouveau contrôle périodique de l'état de conservation dans un délai de 3 ans, à compter de la date à laquelle leur sont remis les résultats du contrôle ou à l'occasion de toute modification substantielle de l'ouvrage ou de son usage.</w:t>
      </w:r>
    </w:p>
    <w:p>
      <w:r>
        <w:t>Sanctions pénales (art. 10)</w:t>
      </w:r>
    </w:p>
    <w:p>
      <w:r>
        <w:t>Est puni de l'amende prévue pour les contraventions de troisième classe le fait pour un propriétaire de ne pas avoir procédé à l'issue des travaux à l'examen visuel et à la mesure d'empoussièrement soit à un maximum de 3.000 F (457,35 euros). A compter du 1.1.2002, 450 euros.</w:t>
      </w:r>
    </w:p>
    <w:p>
      <w:pPr>
        <w:pStyle w:val="Heading2"/>
      </w:pPr>
      <w:r>
        <w:t>Constitution et mise à jour d'un dossier technique "amiante" et d'une fiche récapitulative (art. 9)</w:t>
      </w:r>
    </w:p>
    <w:p>
      <w:r>
        <w:t>Immeubles concernés</w:t>
      </w:r>
    </w:p>
    <w:p>
      <w:r>
        <w:t>Sont concernés les immeubles bâtis, construits avant le 1.7.97, qu'ils appartiennent à des personnes publiques ou privées à l'exception des immeubles à usage d'habitation comportant un seul logement et des parties privatives des immeubles collectifs d'habitation. Dans ces immeubles, les propriétaires constituent et mettent à jour un dossier technique "Amiante" ainsi qu'une fiche récapitulative de ce dossier.</w:t>
      </w:r>
    </w:p>
    <w:p>
      <w:r>
        <w:t>Contenu et établissement du dossier technique "Amiante"</w:t>
      </w:r>
    </w:p>
    <w:p>
      <w:r>
        <w:t>Le dossier technique est établi sur la base d'un repérage. Ce repérage porte sur les matériaux et produits figurant en annexe du décret et reproduite ci-après.</w:t>
      </w:r>
    </w:p>
    <w:p>
      <w:r>
        <w:t>Composant de la construction</w:t>
      </w:r>
    </w:p>
    <w:p>
      <w:r>
        <w:t>Partie du composant à vérifier ou à sonder</w:t>
      </w:r>
    </w:p>
    <w:p>
      <w:r>
        <w:t>Murs</w:t>
      </w:r>
    </w:p>
    <w:p>
      <w:r>
        <w:t>Flocages, projections et enduits, revêtements durs (plaques menuiserie, amiante-ciment)</w:t>
      </w:r>
    </w:p>
    <w:p>
      <w:r>
        <w:t>Poteaux</w:t>
      </w:r>
    </w:p>
    <w:p>
      <w:r>
        <w:t>Flocages, enduits projetés, entourages de poteaux (carton, amiante-ciment, matériau sandwich, carton + plâtre)</w:t>
      </w:r>
    </w:p>
    <w:p>
      <w:r>
        <w:t>Cloisons</w:t>
      </w:r>
    </w:p>
    <w:p>
      <w:r>
        <w:t>Flocages, projections et enduits, panneaux de cloison</w:t>
      </w:r>
    </w:p>
    <w:p>
      <w:r>
        <w:t>Gaines et coffres verticaux</w:t>
      </w:r>
    </w:p>
    <w:p>
      <w:r>
        <w:t>Flocages, enduit projeté, panneaux de cloisons</w:t>
      </w:r>
    </w:p>
    <w:p>
      <w:r>
        <w:t>Plafonds</w:t>
      </w:r>
    </w:p>
    <w:p>
      <w:r>
        <w:t>Flocages, enduits projetés, panneaux collés ou vissés Poutres et charpentes Projections et enduits</w:t>
      </w:r>
    </w:p>
    <w:p>
      <w:r>
        <w:t>Flocages, enduits projetés, panneaux</w:t>
      </w:r>
    </w:p>
    <w:p>
      <w:r>
        <w:t>Faux plafonds</w:t>
      </w:r>
    </w:p>
    <w:p>
      <w:r>
        <w:t>Panneaux</w:t>
      </w:r>
    </w:p>
    <w:p>
      <w:r>
        <w:t>Planchers</w:t>
      </w:r>
    </w:p>
    <w:p>
      <w:r>
        <w:t>Dalles de sol</w:t>
      </w:r>
    </w:p>
    <w:p>
      <w:r>
        <w:t>Conduits de fluides (air, eau, autres fluides)</w:t>
      </w:r>
    </w:p>
    <w:p>
      <w:r>
        <w:t>Conduit, calorifuge, enveloppe de calorifuges</w:t>
      </w:r>
    </w:p>
    <w:p>
      <w:r>
        <w:t>Clapets/Volets coupe-feu</w:t>
      </w:r>
    </w:p>
    <w:p>
      <w:r>
        <w:t>Clapet, volet, rebouchage</w:t>
      </w:r>
    </w:p>
    <w:p>
      <w:r>
        <w:t>Portes coupe-feu</w:t>
      </w:r>
    </w:p>
    <w:p>
      <w:r>
        <w:t>Joints (tresses, bandes)</w:t>
      </w:r>
    </w:p>
    <w:p>
      <w:r>
        <w:t>Vide-ordures</w:t>
      </w:r>
    </w:p>
    <w:p>
      <w:r>
        <w:t>Conduit</w:t>
      </w:r>
    </w:p>
    <w:p>
      <w:r>
        <w:t>Trémie</w:t>
      </w:r>
    </w:p>
    <w:p>
      <w:r>
        <w:t>Flocages</w:t>
      </w:r>
    </w:p>
    <w:p>
      <w:r>
        <w:t>Les modalités d'établissement du repérage seront précisées par arrêté (arrêté à paraître).</w:t>
      </w:r>
    </w:p>
    <w:p>
      <w:r>
        <w:t>Qui réalise le repérage ? Les propriétaires doivent faire appel à un contrôleur technique ou à un technicien de la construction ayant contracté une assurance professionnelle pour ce type de mission.</w:t>
      </w:r>
    </w:p>
    <w:p>
      <w:r>
        <w:t>A compter du 1.1.2003, le contrôleur technique ou le technicien de la construction devra avoir obtenu une attestation de compétence justifiant de sa capacité à effectuer le repérage. Cette attestation de compétence est délivrée, à l'issue d'une formation et d'un contrôle de capacité par des organismes dispensant une formation certifiée. Les organismes adresseront au ministre chargé de la construction la liste des personnes ayant obtenu une attestation de compétence. Le contrôleur technique ou le technicien de la construction adresse aux ministres chargés de la santé et de la construction un rapport d'activité sur l'année écoulée (arrêté à paraître).</w:t>
      </w:r>
    </w:p>
    <w:p>
      <w:r>
        <w:t>En cas de repérage d'un matériau ou d'un produit contenant de l'amiante le contrôleur technique ou le technicien de la construction en fait état dans le dossier et mentionne les mesures d'ordre général préconisées. Les analyses de matériaux et produits sont réalisées par un organisme accrédité (arrêté à paraître).</w:t>
      </w:r>
    </w:p>
    <w:p>
      <w:r>
        <w:t>Le dossier comporte :</w:t>
      </w:r>
    </w:p>
    <w:p>
      <w:r>
        <w:t>la localisation précise des matériaux et produits contenant de l'amiante ainsi que, le cas échéant, leur signalisation;</w:t>
      </w:r>
    </w:p>
    <w:p>
      <w:r>
        <w:t>l'enregistrement de l'état de conservation de ces matériaux et produits;</w:t>
      </w:r>
    </w:p>
    <w:p>
      <w:r>
        <w:t>l'enregistrement des travaux de retrait ou de confinement de ces matériaux et produits et des mesures conservatoires mises en oeuvre;</w:t>
      </w:r>
    </w:p>
    <w:p>
      <w:r>
        <w:t>les consignes générales de sécurité à l'égard de ces matériaux et produits, notamment les procédures d'intervention, y compris les procédures de gestion et d'élimination des déchets (arrêté à paraître).</w:t>
      </w:r>
    </w:p>
    <w:p>
      <w:r>
        <w:t>Le dossier technique "Amiante" inclut le contenu du dossier technique de l'article 8 du décret du 7.2.96.</w:t>
      </w:r>
    </w:p>
    <w:p>
      <w:r>
        <w:t>Le contenu de la fiche récapitulative sera définie par arrêté (arrêté à paraître).</w:t>
      </w:r>
    </w:p>
    <w:p>
      <w:r>
        <w:t>Date limite pour l'établissement du dossier technique "Amiante"</w:t>
      </w:r>
    </w:p>
    <w:p>
      <w:r>
        <w:t>Il doit être établi avant le 31 décembre 2005 pour les parties à usage commun des immeubles collectifs. Pour information, il doit être établi avant le 31 décembre 2003 pour les établissements recevant du public et les immeubles de grande hauteur.</w:t>
      </w:r>
    </w:p>
    <w:p>
      <w:r>
        <w:t>Mise à disposition et communication du dossier technique "Amiante" et de la fiche récapitulative</w:t>
      </w:r>
    </w:p>
    <w:p>
      <w:r>
        <w:t>Le dossier technique "Amiante" est tenu à disposition notamment des occupants des immeubles bâtis concernées, des officiers et agents de police judiciaire, des fonctionnaires et agents du ministère de la Santé...</w:t>
      </w:r>
    </w:p>
    <w:p>
      <w:r>
        <w:t>Le dossier doit être communiqué à toute personne physique ou morale appelée à effectuer des travaux dans l'immeuble bâti. Les propriétaires doivent conserver une attestation écrite de cette communication.</w:t>
      </w:r>
    </w:p>
    <w:p>
      <w:r>
        <w:t>Les propriétaires communiquent la fiche récapitulative du dossier technique "Amiante" aux occupants de l'immeuble concerné ou à leur représentant, dans un délai de un mois à compter de sa date de constitution ou de mise à jour.</w:t>
      </w:r>
    </w:p>
    <w:p>
      <w:r>
        <w:t>Sanctions pénales en cas de carence des propriétaires (art. 10)</w:t>
      </w:r>
    </w:p>
    <w:p>
      <w:r>
        <w:t>Pour une personne physique l'amende est une contravention relevant de la 5ème classe soit 10.000 F (1.524,49 euros) au plus (Code pénal : art. 131-13). A compter du 1.1.2002, 1.500 euros. Pour une personne morale, le taux maximum de l'amende applicable est égale au quintuple de celui prévu pour une personne physique, soit 50.000 F au plus.</w:t>
      </w:r>
    </w:p>
    <w:p>
      <w:pPr>
        <w:pStyle w:val="Heading2"/>
      </w:pPr>
      <w:r>
        <w:t>Obligation d'effectuer un repérage en cas de démolition (art. 9)</w:t>
      </w:r>
    </w:p>
    <w:p>
      <w:r>
        <w:t>Les propriétaires d'immeubles bâtis construits avant le 1.7.97 sont tenus à compter du 1er janvier 2002, préalablement à la démolition de leurs immeubles d'effectuer un repérage des matériaux et produits contenant de l'amiante et de transmettre les résultats de ce repérage à toute personne physique ou morale appelée à concevoir ou à réaliser les travaux. Le repérage est réalisé selon les mêmes modalités que pour le dossier technique "Amiante" (cf. § qui réalise le repérage). Un arrêté définit les catégories de matériaux et de produits devant faire l'objet de ce repérage ainsi que les modalités d'intervention (arrêté à paraître).</w:t>
      </w:r>
    </w:p>
    <w:p>
      <w:r>
        <w:t>Sanctions pénales en cas de carence des propriétaires (art. 11)</w:t>
      </w:r>
    </w:p>
    <w:p>
      <w:r>
        <w:t>Pour une personne physique qui n'aurait pas satisfait à l'obligation d'effectuer un repérage l'amende est une contravention relevant de la 5ème classe soit 10.000 F (1.524,49 euros) au plus (Code pénal : art. 131-13). A compter du 1.1.2002, 1500 euros.</w:t>
      </w:r>
    </w:p>
    <w:p>
      <w:pPr>
        <w:pStyle w:val="Heading2"/>
      </w:pPr>
      <w:r>
        <w:t>Application du décret aux situations en cours</w:t>
      </w:r>
    </w:p>
    <w:p>
      <w:r>
        <w:t>Sont réputés satisfaire aux nouvelles exigences du décret :</w:t>
      </w:r>
    </w:p>
    <w:p>
      <w:r>
        <w:t>les contrôles de flocages, calorifugeages et faux plafonds contenant de l'amiante réalisés avant l'entrée en vigueur du décret;</w:t>
      </w:r>
    </w:p>
    <w:p>
      <w:r>
        <w:t>les travaux engagés ou achevés avant la date d'entrée en vigueur du décret.</w:t>
      </w:r>
    </w:p>
    <w:p>
      <w:r>
        <w:t>Pour l'application des dispositions des articles 4 et 5 du décret, aux contrôles et aux mesures d'empoussièrement réalisés avant la date d'entrée en vigueur du décret, le délai d'achèvement des travaux est calculé à compter du 1er janvier 2002.</w:t>
      </w:r>
    </w:p>
    <w:p>
      <w:pPr>
        <w:pStyle w:val="Heading1"/>
      </w:pPr>
      <w:r>
        <w:t>Une commune peut-elle exonérer certains constructeurs ou constructions de la participation pour raccordement à l'égout ?</w:t>
      </w:r>
    </w:p>
    <w:p>
      <w:r>
        <w:rPr>
          <w:i/>
        </w:rPr>
        <w:t>https://www.anil.org/documentation-experte/analyses-juridiques-jurisprudence/analyses-juridiques/analyses-juridiques-2001/une-commune-peut-elle-exonerer-certains-constructeurs-ou-constructions-de-la-participation-pour-raccordement-a-legout/</w:t>
      </w:r>
    </w:p>
    <w:p>
      <w:r>
        <w:t>Fiscalité (Taxes locales) N° 01/42</w:t>
      </w:r>
    </w:p>
    <w:p>
      <w:r>
        <w:t>Une commune peut-elle exonérer certains constructeurs ou constructions de la participation pour raccordement à l'égout ?</w:t>
      </w:r>
    </w:p>
    <w:p>
      <w:r>
        <w:t>La participation pour raccordement à l'égout (code de la santé publique : art. L 1331.7) concerne les propriétaires des immeubles édifiés postérieurement à la mise en service de l'égout auxquels ses immeubles doivent être raccordés. Cette participation est prévue pour tenir compte de l'économie réalisée par le propriétaire qui évite, du fait du réseau existant, le coût d'une installation d'évacuation ou d'épuration individuelle.</w:t>
      </w:r>
    </w:p>
    <w:p>
      <w:r>
        <w:t>La participation s'élève au maximum à 80 % du coût de fourniture et de pose d'une telle installation.</w:t>
      </w:r>
    </w:p>
    <w:p>
      <w:r>
        <w:t>Les conditions et les modalités de perception de cette participation sont déterminées par une délibération du conseil municipal. La participation doit être prescrite par le permis de construire.</w:t>
      </w:r>
    </w:p>
    <w:p>
      <w:r>
        <w:t>Dans le cadre de sa délibération, la commune peut-elle prévoir des tarifs différents ou des exonérations de cette participation, comme cela existe légalement en matière de taxe locale d'équipement ?</w:t>
      </w:r>
    </w:p>
    <w:p>
      <w:r>
        <w:t>La délibération instituant la participation pour raccordement à l'égout ne peut prévoir qu'un seul et même tarif pour tous les constructeurs, propriétaires … Aucun texte n'autorise d'exonération, donc cette dernière n'est pas possible : il est fait application du principe administratif d'égalité des citoyens devant les services publics et les charges publiques. Il ne peut donc y avoir de réduction de la participation, ni abattement, en fonction de la qualité par exemple du constructeur, ou même des modalités de financement du bien (prêt aidé ou conventionné).</w:t>
      </w:r>
    </w:p>
    <w:p>
      <w:r>
        <w:t>Les seuls éléments retenus par la jurisprudence pour permettre un traitement différent de l'imposition à la PRE concernent les variations possibles entre zones (notamment entre les zones urbaines et les zones naturelles), la nature du sol ou la proximité des équipements publics.</w:t>
      </w:r>
    </w:p>
    <w:p>
      <w:pPr>
        <w:pStyle w:val="Heading1"/>
      </w:pPr>
      <w:r>
        <w:t>Numéro départemental d'enregistrement des demandes de logements locatifs</w:t>
      </w:r>
    </w:p>
    <w:p>
      <w:r>
        <w:rPr>
          <w:i/>
        </w:rPr>
        <w:t>https://www.anil.org/documentation/documentation-experte/analyses-juridiques-jurisprudence/analyses-juridiques/archives-des-analyses-juridiques/numero-departemental-denregistrement-des-demandes-de-logements-locatifs/</w:t>
      </w:r>
    </w:p>
    <w:p>
      <w:r>
        <w:t>Location Logement HLM N°00/72</w:t>
      </w:r>
    </w:p>
    <w:p>
      <w:r>
        <w:t>Les objectifs du système départemental d'enregistrement unique sont d'améliorer la transparence des attributions et de garantir l'égalité des chances entre les candidats (loi du 29.7.98). Ce système doit également permettre de mesurer les délais d'attente des demandeurs et de faire apparaître ceux d'entre eux qui devront bénéficier d'un examen prioritaire de leur demande. Cependant, ce numéro d'enregistrement n'est pas un numéro d'ordre au terme duquel les personnes se verraient offrir automatiquement un logement, car l'ancienneté de la demande ne constitue qu'un des critères d'attribution.</w:t>
      </w:r>
    </w:p>
    <w:p>
      <w:pPr>
        <w:pStyle w:val="Heading2"/>
      </w:pPr>
      <w:r>
        <w:t>Conditions à remplir par la demande</w:t>
      </w:r>
    </w:p>
    <w:p>
      <w:r>
        <w:t>Toute demande d'attribution doit faire l'objet d'un enregistrement dès lors que le demandeur est en mesure de fournir les éléments suivants :</w:t>
      </w:r>
    </w:p>
    <w:p>
      <w:r>
        <w:t>nom, prénom, date de naissance et adresse (si le demandeur est une association : raison sociale, date de création et adresse de l'association)</w:t>
      </w:r>
    </w:p>
    <w:p>
      <w:r>
        <w:t>nombre de personnes à loger</w:t>
      </w:r>
    </w:p>
    <w:p>
      <w:r>
        <w:t>commune(s) ou secteurs géographiques de résidence souhaités dans le département</w:t>
      </w:r>
    </w:p>
    <w:p>
      <w:r>
        <w:t>indication s'il y a lieu du fait que le demandeur dispose déjà d'un logement social</w:t>
      </w:r>
    </w:p>
    <w:p>
      <w:r>
        <w:t>Aucune condition de résidence préalable ne peut être opposée au demandeur.</w:t>
      </w:r>
    </w:p>
    <w:p>
      <w:pPr>
        <w:pStyle w:val="Heading2"/>
      </w:pPr>
      <w:r>
        <w:t>Organismes compétents pour recevoir les demandes</w:t>
      </w:r>
    </w:p>
    <w:p>
      <w:r>
        <w:t>Sont compétents :</w:t>
      </w:r>
    </w:p>
    <w:p>
      <w:r>
        <w:t>tous les organismes HLM;</w:t>
      </w:r>
    </w:p>
    <w:p>
      <w:r>
        <w:t>les SEM disposant d'un patrimoine locatif conventionné en métropole et, dans les DOM, celles constituées en application des lois du 30 avril 1946 ou du 7 juillet 1983 pour les logements leur appartenant et construits, acquis ou améliorés, avec le concours financier de l 'Etat.</w:t>
      </w:r>
    </w:p>
    <w:p>
      <w:r>
        <w:t>les communes qui le souhaitent après une délibération de leur conseil municipal;</w:t>
      </w:r>
    </w:p>
    <w:p>
      <w:r>
        <w:t>les services de l'Etat désignés par le Préfet (au moins un par département).</w:t>
      </w:r>
    </w:p>
    <w:p>
      <w:r>
        <w:t>Les communes ou les services de l'Etat qui reçoivent des demandes mais qui n'ont pas compétence pour les enregistrer ont l'obligation de transmettre la demande à un organisme bailleur ou à un service de l'Etat désigné par le Préfet. Le demandeur est informé de cette transmission.</w:t>
      </w:r>
    </w:p>
    <w:p>
      <w:pPr>
        <w:pStyle w:val="Heading2"/>
      </w:pPr>
      <w:r>
        <w:t>Délivrance du numéro d'enregistrement</w:t>
      </w:r>
    </w:p>
    <w:p>
      <w:r>
        <w:t>Remise d'une attestation</w:t>
      </w:r>
    </w:p>
    <w:p>
      <w:r>
        <w:t>L'organisme qui enregistre la demande remet au demandeur une attestation. Il en est de même à l'occasion de tout renouvellement ou toute modification de la demande. L'attestation comporte :</w:t>
      </w:r>
    </w:p>
    <w:p>
      <w:r>
        <w:t>les nom, prénom et adresse du demandeur;-</w:t>
      </w:r>
    </w:p>
    <w:p>
      <w:r>
        <w:t>l'indication des nom et adresse du service, de l'organisme ou de la personne morale qui a enregistré la demande;</w:t>
      </w:r>
    </w:p>
    <w:p>
      <w:r>
        <w:t>le numéro départemental d'enregistrement;</w:t>
      </w:r>
    </w:p>
    <w:p>
      <w:r>
        <w:t>la date d'enregistrement de la demande;</w:t>
      </w:r>
    </w:p>
    <w:p>
      <w:r>
        <w:t>le cas échéant la dernière date de renouvellement de la demande;</w:t>
      </w:r>
    </w:p>
    <w:p>
      <w:r>
        <w:t>les noms et adresses du ou des bailleurs destinataires de la demande lorsque celui qui a enregistré la demande n'est pas lui-même bailleur. L'attestation indique en outre la durée de validité, les modalités de renouvellement et de radiation de la demande.</w:t>
      </w:r>
    </w:p>
    <w:p>
      <w:r>
        <w:t>Formulation de plusieurs demandes étalées dans le temps</w:t>
      </w:r>
    </w:p>
    <w:p>
      <w:r>
        <w:t>Le numéro est délivré lors de l'enregistrement de la première demande de logement dans le département. Lorsqu'une nouvelle demande est formulée par le même demandeur dans le même département, il n'est pas attribué un nouveau numéro au demandeur : la nouvelle demande est enregistrée sous le premier numéro.</w:t>
      </w:r>
    </w:p>
    <w:p>
      <w:r>
        <w:t>Choix de résidence situés dans plusieurs départements</w:t>
      </w:r>
    </w:p>
    <w:p>
      <w:r>
        <w:t>Le demandeur doit déposer une demande dans chaque département concerné, même si l'organisme, le service ou la personne morale auprès de qui la demande a été présentée dispose de logements dans ces départements.</w:t>
      </w:r>
    </w:p>
    <w:p>
      <w:pPr>
        <w:pStyle w:val="Heading2"/>
      </w:pPr>
      <w:r>
        <w:t>Composition du numéro d'enregistrement</w:t>
      </w:r>
    </w:p>
    <w:p>
      <w:r>
        <w:t>Le numéro est composé :</w:t>
      </w:r>
    </w:p>
    <w:p>
      <w:r>
        <w:t>du code du département;</w:t>
      </w:r>
    </w:p>
    <w:p>
      <w:r>
        <w:t>du mois et de l'année du dépôt de la première demande;</w:t>
      </w:r>
    </w:p>
    <w:p>
      <w:r>
        <w:t>d'un numéro séquentiel attaché au demandeur;</w:t>
      </w:r>
    </w:p>
    <w:p>
      <w:r>
        <w:t>d'un code permettant d'identifier, l'organisme, le service ou la personne morale à l'origine de l'enregistrement.</w:t>
      </w:r>
    </w:p>
    <w:p>
      <w:pPr>
        <w:pStyle w:val="Heading2"/>
      </w:pPr>
      <w:r>
        <w:t>Durée de validité de la demande</w:t>
      </w:r>
    </w:p>
    <w:p>
      <w:r>
        <w:t>La durée de validité de la demande est d'un an à compter de son enregistrement. Un mois au moins avant la date d'expiration de la validité de la demande, l'organisme, le service ou la personne morale qui a procédé à l'enregistrement de la demande notifie au demandeur que le délai va expirer et qu'il doit renouveler sa demande avant l'expiration de ce délai.</w:t>
      </w:r>
    </w:p>
    <w:p>
      <w:pPr>
        <w:pStyle w:val="Heading2"/>
      </w:pPr>
      <w:r>
        <w:t>Radiation du fichier</w:t>
      </w:r>
    </w:p>
    <w:p>
      <w:r>
        <w:t>La radiation d'une demande du fichier est opérée par l'organisme, le service ou la collectivité qui a enregistré la demande et sous sa responsabilité. Elle est notifiée au demandeur par écrit. Les motifs sont les suivants :</w:t>
      </w:r>
    </w:p>
    <w:p>
      <w:r>
        <w:t>acceptation écrite de l'attribution d'un logement par le demandeur;</w:t>
      </w:r>
    </w:p>
    <w:p>
      <w:r>
        <w:t>renonciation écrite;</w:t>
      </w:r>
    </w:p>
    <w:p>
      <w:r>
        <w:t>non-renouvellement de la demande dans le délai de validité;</w:t>
      </w:r>
    </w:p>
    <w:p>
      <w:r>
        <w:t>rejet de la demande par l'organisme compétent.</w:t>
      </w:r>
    </w:p>
    <w:p>
      <w:pPr>
        <w:pStyle w:val="Heading2"/>
      </w:pPr>
      <w:r>
        <w:t>Choix du systeme informatique</w:t>
      </w:r>
    </w:p>
    <w:p>
      <w:r>
        <w:t>Le choix du système informatique se fera conjointement entre les organismes HLM et le Préfet (après avis de la CNIL). A défaut d'accord, le Préfet déterminera le centre informatique de traitement.</w:t>
      </w:r>
    </w:p>
    <w:p>
      <w:r>
        <w:t>Une application informatique nationale est proposée à tous les départements qui le souhaitent. Toutefois, ces derniers peuvent disposer de systèmes autonomes leur permettant d'enregistrer les demandes et éventuellement d'élaborer des systèmes d'observation voire de gestion de la demande.</w:t>
      </w:r>
    </w:p>
    <w:p>
      <w:r>
        <w:t>Le numéro d'enregistrement devra être mis en place au plus tard le 31 mai 2001.</w:t>
      </w:r>
    </w:p>
    <w:p>
      <w:pPr>
        <w:pStyle w:val="Heading1"/>
      </w:pPr>
      <w:r>
        <w:t>Conséquences des intempéries sur les maisons individuelles en cours de construction</w:t>
      </w:r>
    </w:p>
    <w:p>
      <w:r>
        <w:rPr>
          <w:i/>
        </w:rPr>
        <w:t>https://www.anil.org/documentation-experte/analyses-juridiques-jurisprudence/analyses-juridiques/analyses-juridiques-2000/consequences-des-intemperies-sur-les-maisons-individuelles-en-cours-de-construction/</w:t>
      </w:r>
    </w:p>
    <w:p>
      <w:r>
        <w:t>Construction et travaux (Contrat de construction de maisons individuelles)</w:t>
      </w:r>
    </w:p>
    <w:p>
      <w:pPr>
        <w:pStyle w:val="Heading2"/>
      </w:pPr>
      <w:r>
        <w:t>Avant la réception</w:t>
      </w:r>
    </w:p>
    <w:p>
      <w:r>
        <w:t>Les responsabilités</w:t>
      </w:r>
    </w:p>
    <w:p>
      <w:r>
        <w:t>Le constructeur fournit la main d'œuvre et les matériaux : Il a la garde du chantier et de l'ouvrage pendant les travaux de construction et doit supporter la perte résultant de la destruction partielle ou totale de la maison, intervenant durant cette période (Code Civil : art. 1788). Cette présomption de responsabilité du constructeur n'est pas d'ordre public; pour autant, une clause contraire mettant tous les risques à la charge du maître d'ouvrage avant la réception des travaux serait-elle licite ? Il semble qu'elle tomberait sous le coup des clauses abusives (Code de la Consommation, annexe 1-b : L. 132-1) qui visent les clauses ayant pour effet " d'exclure ou de limiter de façon inappropriée les droits légaux du consommateur vis-à-vis du professionnel … en cas de non-exécution " sans distinguer selon la cause de la non-exécution. Exemple : les pignons d'une maison en cours d'achèvement s'effondrent; le constructeur est responsable de plein droit.</w:t>
      </w:r>
    </w:p>
    <w:p>
      <w:r>
        <w:t>Le constructeur fournit la main d'œuvre et le maître d'ouvrage a acheté des matériaux Dans ce cas, les pertes intervenues sont à la charge du maître d'ouvrage, le constructeur n'a pas a répondre des désordres résultant de la force majeure (Code Civil : art 1789).</w:t>
      </w:r>
    </w:p>
    <w:p>
      <w:r>
        <w:t>L'indemnisation par le constructeur ou son assurance</w:t>
      </w:r>
    </w:p>
    <w:p>
      <w:r>
        <w:t>Pour répondre de sa responsabilité, le constructeur a généralement souscrit une police " responsabilité civile exploitation " ou une garantie " tous risques chantier ".</w:t>
      </w:r>
    </w:p>
    <w:p>
      <w:r>
        <w:t>La police "responsabilité civile exploitation" est du type "tout sauf", car sont exclus de cette garantie, les dommages garantis par d'autres polices notamment les dommages subis par les travaux, ouvrages ou parties d'ouvrages exécutés par le constructeur. Elle peut cependant proposer des extensions de garanties telles que " l'effondrement avant réception", "l'incendie, explosion de la chute de la foudre et de l'action du vent survenant sur les chantiers", "catastrophes naturelles". La police comprend des plafonds de garantie et des franchises. Elle est souscrite pour une année renouvelable par tacite reconduction. La prime est calculée sur le chiffre d'affaires de l'entreprise.</w:t>
      </w:r>
    </w:p>
    <w:p>
      <w:r>
        <w:t>La police "tous risques chantier", moins fréquemment souscrite que la précédente, est une police de dommages qui ne concerne qu'une opération de construction déterminée et qui, contrairement à son nom, est loin de couvrir tous les risques du chantier. Toutefois, certaines assurances proposent une police particulière, sous la dénomination "assurance tous risques chantier" qui couvre les dommages matériels jusqu'à l'effondrement subis par l'ouvrage, par les produits, matériaux, composants, éléments d'équipement, dommages matériels aux existants, solidarisés ou non avec les ouvrages de l'opération de construction, lorsqu'ils proviennent de : tempête, ouragan, cyclone ou catastrophes naturelles. S'il n'a pas souscrit d'assurance, les pertes restent à sa charge et il est tenu de reconstruire à ses frais ce qui a été détruit.</w:t>
      </w:r>
    </w:p>
    <w:p>
      <w:r>
        <w:t>L'indemnisation par l'assurance "multirisque habitation" souscrite par le maître de l'ouvrage</w:t>
      </w:r>
    </w:p>
    <w:p>
      <w:r>
        <w:t>Souvent, le contrat de construction de maison individuelle impose au maître d'ouvrage de prendre une assurance "multirisque habitation" à la mise hors d'eau. Si un effondrement consécutif à la tempête ou une inondation se produit à partir de ce stade, l'assurance "multirisque habitation" peut intervenir et se retournera ultérieurement contre celle du constructeur ou à défaut contre le constructeur lui-même.</w:t>
      </w:r>
    </w:p>
    <w:p>
      <w:pPr>
        <w:pStyle w:val="Heading2"/>
      </w:pPr>
      <w:r>
        <w:t>La réception</w:t>
      </w:r>
    </w:p>
    <w:p>
      <w:r>
        <w:t>Le transfert des risques</w:t>
      </w:r>
    </w:p>
    <w:p>
      <w:r>
        <w:t>A la réception (acte unilatéral par lequel le constructeur invite le maître d'ouvrage à réceptionner la maison) s'attache le transfert des risques de la chose. Après réception, les risques sont transférés au maître d'ouvrage. Une mise en demeure faite par le constructeur au maître d'ouvrage de recevoir les travaux est assimilée à la réception et emporte également transfert des risques.</w:t>
      </w:r>
    </w:p>
    <w:p>
      <w:r>
        <w:t>Le retard dans la livraison</w:t>
      </w:r>
    </w:p>
    <w:p>
      <w:r>
        <w:t>Le constructeur ne peut se décharger de son obligation d'exécuter les travaux dans les délais prévus par le contrat en prévoyant notamment des causes légitimes de retard autres que les intempéries, les cas de force majeure et les cas fortuits (CCH : art L. 231-3).</w:t>
      </w:r>
    </w:p>
    <w:p>
      <w:r>
        <w:t>Les intempéries sont donc admises a contrario par ce texte, comme cause légitime de retard et le délai de livraison est allongé sans pénalité pour le constructeur dans ce cas. Les intempéries sont toutefois uniquement constituées des périodes où le travail est arrêté, en raison des conditions atmosphériques ou des inondations lorsqu'elles rendent l'accomplissement du travail dangereux ou impossible, eu égard soit à la santé soit à la sécurité des salariés (Code du travail : art.731-2).</w:t>
      </w:r>
    </w:p>
    <w:p>
      <w:r>
        <w:t>La force majeure est également une cause légitime de retard, et à ce titre, on doit considérer que la destruction partielle ou totale de nombreuses constructions en cours constitue un cas de force majeure susceptible de retarder sans pénalité la livraison. L'appréciation du retard directement lié à l'événement reste cependant délicate et à mesurer au cas par cas.</w:t>
      </w:r>
    </w:p>
    <w:p>
      <w:pPr>
        <w:pStyle w:val="Heading2"/>
      </w:pPr>
      <w:r>
        <w:t>Après la réception</w:t>
      </w:r>
    </w:p>
    <w:p>
      <w:r>
        <w:t>Le constructeur n'est plus responsable de la perte de la chose. Si le bien est endommagé par la tempête, seule l'assurance " multirisque habitation " du propriétaire du bien peut intervenir.</w:t>
      </w:r>
    </w:p>
    <w:p>
      <w:r>
        <w:t>La force majeure exclut l'intervention de la garantie de parfait achèvement, de la garantie biennale ou de la garantie décennale.</w:t>
      </w:r>
    </w:p>
    <w:p>
      <w:r>
        <w:t>QR du 5.1.2000</w:t>
      </w:r>
    </w:p>
    <w:p>
      <w:pPr>
        <w:pStyle w:val="Heading1"/>
      </w:pPr>
      <w:r>
        <w:t>Quels sont les indices utilisés le plus couramment pour l'indexation des prêts à taux révisable et où peut-on les trouver ?</w:t>
      </w:r>
    </w:p>
    <w:p>
      <w:r>
        <w:rPr>
          <w:i/>
        </w:rPr>
        <w:t>https://www.anil.org/documentation-experte/analyses-juridiques-jurisprudence/analyses-juridiques/analyses-juridiques-2000/quels-sont-les-indices-utilises-le-plus-couramment-pour-lindexation-des-prets-a-taux-revisable-et-ou-peut-on-les-trouver/</w:t>
      </w:r>
    </w:p>
    <w:p>
      <w:r>
        <w:t>Financement de l’accession et des travaux N° 00/74</w:t>
      </w:r>
    </w:p>
    <w:p>
      <w:pPr>
        <w:pStyle w:val="Heading2"/>
      </w:pPr>
      <w:r>
        <w:t>TIBEUR ou EURIBOR</w:t>
      </w:r>
    </w:p>
    <w:p>
      <w:r>
        <w:t>Taux interbancaire de la zone Euro, qui remplace le TIOP (Taux interbancaire des opérations à Paris) ou PIBOR. Chaque jour sont publiés des taux à échéances variables (1 mois, 3 mois, 12 mois), mais la plupart des banques retiennent la moyenne mensuelle ou trimestrielle des mois précédents. Le Tibeur 3 mois est plus sensible à la conjoncture que le Tibeur 1 an.</w:t>
      </w:r>
    </w:p>
    <w:p>
      <w:pPr>
        <w:pStyle w:val="Heading2"/>
      </w:pPr>
      <w:r>
        <w:t>TEMPE ou EONIA</w:t>
      </w:r>
    </w:p>
    <w:p>
      <w:r>
        <w:t>Taux moyen pondéré en Euros, calculé par la Banque centrale européenne. C'est la moyenne pondérée de toutes les transactions au jour le jour de prêts non garantis réalisées par les banques retenues pour le calcul de l'Euribor. Le TEMPE remplace depuis le 1/1/99 le TMP, taux moyen pondéré en francs.</w:t>
      </w:r>
    </w:p>
    <w:p>
      <w:pPr>
        <w:pStyle w:val="Heading2"/>
      </w:pPr>
      <w:r>
        <w:t>T4M</w:t>
      </w:r>
    </w:p>
    <w:p>
      <w:r>
        <w:t>Taux moyen mensuel du marché monétaire Le T4M ou TMM correspond au taux calculé chaque mois comme étant la moyenne arithmétique des 28, 29, 30 ou 31 TEMPE ou EONIA du mois échu.</w:t>
      </w:r>
    </w:p>
    <w:p>
      <w:pPr>
        <w:pStyle w:val="Heading2"/>
      </w:pPr>
      <w:r>
        <w:t>TAM</w:t>
      </w:r>
    </w:p>
    <w:p>
      <w:r>
        <w:t>Taux Annuel Monétaire, calculé selon un principe identique à celui utilisé pour le calcul du TAG (Taux Annuel Glissant) à 12 mois. La seule différence est qu'au lieu d'être calculé chaque jour, il n'est calculé que le dernier jour de chaque mois.</w:t>
      </w:r>
    </w:p>
    <w:p>
      <w:pPr>
        <w:pStyle w:val="Heading2"/>
      </w:pPr>
      <w:r>
        <w:t>TAG</w:t>
      </w:r>
    </w:p>
    <w:p>
      <w:r>
        <w:t>Taux Annuel Glissant, calculé et publié chaque jour par les soins de l'Association Française des Banques. Ce taux a essentiellement une valeur indicative de référence pour les opérations réalisées entre participants du marché monétaire. Toutefois, bien que son usage soit largement moins répandu que celui du T4M (Taux Moyen du Marché Monétaire), ou du TIBEUR, il sert parfois de référence d'indexation dans les crédits à taux variable consentis par les banques à leur clientèle.</w:t>
      </w:r>
    </w:p>
    <w:p>
      <w:pPr>
        <w:pStyle w:val="Heading2"/>
      </w:pPr>
      <w:r>
        <w:t>Taux de Base Bancaire (TBB)</w:t>
      </w:r>
    </w:p>
    <w:p>
      <w:r>
        <w:t>Taux d'intérêt annuel fixé par une banque. Il sert de référence à la détermination des taux de crédit qu'elle consent. Pour obtenir le taux effectif du prêt consenti par l'établissement, il convient d'ajouter au TBB les frais de gestion ainsi qu'un certain pourcentage, équivalant au coût du risque pris par l'établissement selon la nature du client.</w:t>
      </w:r>
    </w:p>
    <w:p>
      <w:pPr>
        <w:pStyle w:val="Heading2"/>
      </w:pPr>
      <w:r>
        <w:t>TME</w:t>
      </w:r>
    </w:p>
    <w:p>
      <w:r>
        <w:t>Taux moyen des emprunts d'état</w:t>
      </w:r>
    </w:p>
    <w:p>
      <w:pPr>
        <w:pStyle w:val="Heading2"/>
      </w:pPr>
      <w:r>
        <w:t>TMO</w:t>
      </w:r>
    </w:p>
    <w:p>
      <w:r>
        <w:t>Taux moyen des obligations du secteur public.</w:t>
      </w:r>
    </w:p>
    <w:p>
      <w:pPr>
        <w:pStyle w:val="Heading2"/>
      </w:pPr>
      <w:r>
        <w:t>BTAN</w:t>
      </w:r>
    </w:p>
    <w:p>
      <w:r>
        <w:t>Bons du trésor émis par le Trésor pour le compte de l'Etat qui lui permet de se financer à court ou moyen terme. Ces titres sont négociables sur un marché secondaire très liquide, ils sont d'un montant de 1 million de F et peuvent être souscrits par tout investisseur. Les échéances sont de 2 à 5 ans.</w:t>
      </w:r>
    </w:p>
    <w:p>
      <w:r>
        <w:t>Où trouver ces différents taux ?</w:t>
      </w:r>
    </w:p>
    <w:p>
      <w:r>
        <w:t>Ils sont publiés dans les quotidiens financiers (les Echos, La Tribune). Sur internet, de nombreux sites publient les taux les plus utilisés. L'un des plus complets est http://www.lecredit.com/indices.asp Sur minitel : 3617 AFB1</w:t>
      </w:r>
    </w:p>
    <w:p>
      <w:pPr>
        <w:pStyle w:val="Heading1"/>
      </w:pPr>
      <w:r>
        <w:t>Procédure de règlement des sinistres / Annulation de l'arrêté du 30.5.97</w:t>
      </w:r>
    </w:p>
    <w:p>
      <w:r>
        <w:rPr>
          <w:i/>
        </w:rPr>
        <w:t>https://www.anil.org/documentation-experte/analyses-juridiques-jurisprudence/analyses-juridiques/analyses-juridiques-2000/procedure-de-reglement-des-sinistres-/-annulation-de-larrete-du-30597/</w:t>
      </w:r>
    </w:p>
    <w:p>
      <w:r>
        <w:t>Construction et travaux (Assurance construction) N° 00/66</w:t>
      </w:r>
    </w:p>
    <w:p>
      <w:r>
        <w:t>L'arrêté du 30 mai 1997 qui autorisait l'assureur à ne pas recourir à l'expertise lorsqu'il évaluait le dommage à moins de 12.000 F TTC ou lorsque la mise en jeu de la garantie était manifestement injustifiée, vient d'être annulé par le Conseil d'Etat (CE : 13.9.00).</w:t>
      </w:r>
    </w:p>
    <w:p>
      <w:r>
        <w:t>Cette annulation est la conséquence d'un vice de forme (compétence du Premier Ministre et non du ministre de l'Economie et des Finances); aussi ce texte devrait être présenté cette fois, à la signature du Premier Ministre dans les meilleurs délais.</w:t>
      </w:r>
    </w:p>
    <w:p>
      <w:pPr>
        <w:pStyle w:val="Heading1"/>
      </w:pPr>
      <w:r>
        <w:t>Contrat de Construction de Maison Individuelle / Sous-Traitance</w:t>
      </w:r>
    </w:p>
    <w:p>
      <w:r>
        <w:rPr>
          <w:i/>
        </w:rPr>
        <w:t>https://www.anil.org/documentation-experte/analyses-juridiques-jurisprudence/analyses-juridiques/analyses-juridiques-2000/contrat-de-construction-de-maison-individuelle-/-sous-traitance/</w:t>
      </w:r>
    </w:p>
    <w:p>
      <w:r>
        <w:t>Construction et travaux (CCMI) N° 00/63</w:t>
      </w:r>
    </w:p>
    <w:p>
      <w:r>
        <w:t>La loi sur la sous-traitance (Loi du 31.12.75) s'applique au contrat de construction de maison individuelle et permet au sous-traitant, en cas d'impayés, d'exercer une action directe contre le maître de l'ouvrage. De plus, l'entrepreneur principal a l'obligation de fournir aux sous-traitants une caution bancaire, ou de déléguer le maître de l'ouvrage pour payer les sous-traitants (Loi du 31.12.75; CCH : art. L. 231-13).</w:t>
      </w:r>
    </w:p>
    <w:p>
      <w:pPr>
        <w:pStyle w:val="Heading2"/>
      </w:pPr>
      <w:r>
        <w:t>Application des règles de la sous-traitance au contrat de construction de maison individuelle</w:t>
      </w:r>
    </w:p>
    <w:p>
      <w:r>
        <w:t>La loi sur la sous-traitance régit toute opération par laquelle " un entrepreneur confie par un sous-traité, et sous sa responsabilité, à une autre personne appelée sous-traitant tout ou partie de l'exécution du contrat d'entreprise….conclu avec le maître de l'ouvrage ".</w:t>
      </w:r>
    </w:p>
    <w:p>
      <w:r>
        <w:t>Le champ d'application de la loi ne prévoit aucune exclusion particulière (art.1er) : elle s'applique donc au domaine de la construction de maisons individuelles.</w:t>
      </w:r>
    </w:p>
    <w:p>
      <w:r>
        <w:t>Une réponse ministérielle a confirmé cette application (RM JO AN : 19.10.87).</w:t>
      </w:r>
    </w:p>
    <w:p>
      <w:r>
        <w:t>L'article L. 231-13 du CCH sous lequel sont regroupées les dispositions relatives aux contrats de sous-traitance intervenant dans le cadre de la construction de maison individuelle est applicable non seulement en cas de construction d'une maison individuelle avec fourniture du plan mais aussi en cas de construction d'une maison individuelle sans fourniture de plan (CCH : art. L. 232-2). Ces dispositions sont d'ordre public (CCH : art. L. 230-1).</w:t>
      </w:r>
    </w:p>
    <w:p>
      <w:pPr>
        <w:pStyle w:val="Heading2"/>
      </w:pPr>
      <w:r>
        <w:t>Action directe du sous-traitant contre le maitre d'ouvrage</w:t>
      </w:r>
    </w:p>
    <w:p>
      <w:r>
        <w:t>La loi de 75 reconnaît une action directe du sous-traitant contre le maître d'ouvrage, en cas de défaillance de l'entrepreneur principal dans ses paiements (art.12).</w:t>
      </w:r>
    </w:p>
    <w:p>
      <w:r>
        <w:t>L'action directe est un recours simple à mettre en œuvre, qui permet au sous-traitant impayé par l'entrepreneur principal de saisir les sommes restant dues par le maître de l'ouvrage à celui-ci, sans qu'une procédure judiciaire soit nécessaire.</w:t>
      </w:r>
    </w:p>
    <w:p>
      <w:r>
        <w:t>Si le sous-traitant ne remplit pas les conditions pour l'exercice de l'action directe, il lui reste la possibilité d'une action oblique (Code Civil : art. 1166). Cette action est plus difficile à mettre en œuvre, car dans ce cas le sous-traitant (créancier) agit au nom de l'entrepreneur principal (débiteur) et subit donc le concours des autres créanciers. En cas de règlement judiciaire de l'entrepreneur principal son action a peu de chance de succès.</w:t>
      </w:r>
    </w:p>
    <w:p>
      <w:r>
        <w:t>Conditions de l'action directe</w:t>
      </w:r>
    </w:p>
    <w:p>
      <w:r>
        <w:t>Cette action ne peut s'exercer valablement que si :</w:t>
      </w:r>
    </w:p>
    <w:p>
      <w:r>
        <w:t>le sous-traitant a été accepté par le maître d'ouvrage;</w:t>
      </w:r>
    </w:p>
    <w:p>
      <w:r>
        <w:t>le maître de l'ouvrage a agréé les conditions de paiement de chaque contrat de sous-traitance. Il appartient à l'entrepreneur principal de faire accepter le sous-traitant et d'agréer ses conditions de paiement (Loi de 75 : art.3; Cass. Civ. III : 19.7.82);</w:t>
      </w:r>
    </w:p>
    <w:p>
      <w:r>
        <w:t>le sous-traitant a mis en demeure l'entrepreneur principal de le payer : copie de cette mise en demeure est adressée au maître de l'ouvrage.</w:t>
      </w:r>
    </w:p>
    <w:p>
      <w:r>
        <w:t>Formes de l'acceptation et de l'agrément</w:t>
      </w:r>
    </w:p>
    <w:p>
      <w:r>
        <w:t>Aucune forme n'est requise par la loi Pour l'exercice de l'action directe, une des difficultés principales provient du fait que la loi ne fixe aucune forme à l'acceptation et à l'agrément. L'acceptation d'un sous-traitant par le maître d'ouvrage doit être sans équivoque et manifester la volonté de celui-ci d'accepter et d'agréer le sous-traitant et ses conditions de paiement.</w:t>
      </w:r>
    </w:p>
    <w:p>
      <w:r>
        <w:t>Le maître de l'ouvrage peut accepter le sous-traitant et agréer ses conditions de paiement à tout moment, car la loi " n'exige pas que l'acceptation et l'agrément soient préalables ou concommitants à la conclusion du contrat de sous-traitance ".</w:t>
      </w:r>
    </w:p>
    <w:p>
      <w:r>
        <w:t>L'acceptation et l'agrément peuvent intervenir au moment de l'exercice de l'action directe, y compris après le jugement d'ouverture du redressement judiciaire de l'entrepreneur principal (Cass. Civ. III : 16.12.87 et 31.3.93).</w:t>
      </w:r>
    </w:p>
    <w:p>
      <w:r>
        <w:t>L'acceptation et l'agrément tacites sont admis L'acceptation tacite du sous-traitant ne peut résulter que d'actes manifestant sans équivoque la volonté du maître de l'ouvrage et non une attitude simplement passive de ce dernier. Le juge du fond doit se livrer à un examen de fait qui démontre, de la part du maître de l'ouvrage, une volonté sans équivoque d'accepter le sous-traitant (Cass. Civ. III : 18.7.84).</w:t>
      </w:r>
    </w:p>
    <w:p>
      <w:r>
        <w:t>L'acceptation des travaux exécutés par le sous-traitant n'emporte pas en elle-même agrément de celui-ci (Cass. Civ. III : 4.6.86).</w:t>
      </w:r>
    </w:p>
    <w:p>
      <w:r>
        <w:t>Même si le maître d'ouvrage a signé une attestation certifiant que le sous-traitant avait effectué les travaux pour son compte au profit du constructeur, il ne résulte pas de ce document que le maître d'ouvrage ait accepté le sous-traitant. Le sous-traitant ne peut donc pas exercer d'action directe contre le maître d'ouvrage (Cass. Civ. III : 10.7.96).</w:t>
      </w:r>
    </w:p>
    <w:p>
      <w:r>
        <w:t>La mention portée par le maître de l'ouvrage sur un document administratif communiqué par le sous-traitant ne vaut pas acceptation et agrément tacite (Cass. Civ. III : 23.6.99).</w:t>
      </w:r>
    </w:p>
    <w:p>
      <w:r>
        <w:t>Ces trois décisions montrent bien les limites de la notion d'agrément tacite dont la preuve suffisante et non équivoque doit être rapportée par le sous-traitant.</w:t>
      </w:r>
    </w:p>
    <w:p>
      <w:r>
        <w:t>Devant l'incertitude qui tient à l'examen de chaque situation de fait, le sous-traitant qui veut sauvegarder ses garanties de paiement à intérêt à être accepté et agréé de façon expresse.</w:t>
      </w:r>
    </w:p>
    <w:p>
      <w:r>
        <w:t>Si l'acceptation du sous-traitant peut être tacite, cette condition est insuffisante à la mise en œuvre de l'action directe s'il n'est pas établi en outre que le maître de l'ouvrage a agréé tacitement (ou expressément) les conditions de paiement du contrat de sous-traitance.</w:t>
      </w:r>
    </w:p>
    <w:p>
      <w:r>
        <w:t>Bien qu'il y ait eu acceptation tacite du sous-traitant par le maître de l'ouvrage, le sous-traitant a été débouté de son action directe en paiement, car aucun élément n'établissait que le maître de l'ouvrage avait agréé les conditions de paiement du contrat de sous-traitance, ni même qu'il en avait eu connaissance (Cass. Civ. III : 1.4.92).</w:t>
      </w:r>
    </w:p>
    <w:p>
      <w:r>
        <w:t>En conclusion, ce formalisme d'acceptation et d'agrément est rarement mis en œuvre dans le secteur de la construction de maisons individuelles car l'image du contrat de construction de maison individuelle est celle d'un contrat déchargeant le maître de l'ouvrage de tous soucis de gestion de l'opération de construction et du chantier pour lequel il n'a à connaître comme interlocuteur que le seul constructeur. Ainsi, la construction de maison individuelle est souvent considérée en pratique comme se situant hors du champ d'application de la loi sur la sous-traitance.</w:t>
      </w:r>
    </w:p>
    <w:p>
      <w:r>
        <w:t>Compatibilité de deux textes d'ordre public Il demeure une question primordiale que la jurisprudence n'a pas tranchée directement : comment harmoniser deux textes d'ordre public qui organisent des protections spécifiques et contradictoires ?</w:t>
      </w:r>
    </w:p>
    <w:p>
      <w:r>
        <w:t>d'une part, l'échelonnement des paiements au constructeur est obligatoire (CCH : art. R. 231-7);</w:t>
      </w:r>
    </w:p>
    <w:p>
      <w:r>
        <w:t>d'autre part, la loi relative à la sous-traitance offre au sous-traitant un recours direct contre le maître de l'ouvrage, afin qu'il obtienne le paiement des prestations prévues par le contrat de sous-traitance et dont ce dernier est effectivement bénéficiaire. Or, il n'est pas prévu que le montant éventuellement réclamé par le sous-traitant doive respecter l'échelonnement des paiements du contrat principal. Cela d'autant plus que la Cour de Cassation (Ch. Mixte : 18.6.82) a considéré que l'assiette de l'action directe porte sur toutes les sommes que le maître de l'ouvrage doit encore à l'entrepreneur principal. Ainsi, même si le maître de l'ouvrage a déjà payé à l'entrepreneur principal la fraction des travaux sous-traités, le sous-traitant non payé conserve tout de même une action sur les autres sommes que le maître de l'ouvrage n'a pas encore réglées à l'entrepreneur principal.</w:t>
      </w:r>
    </w:p>
    <w:p>
      <w:r>
        <w:t>L'action directe qui garantit le sous-traitant, semble pouvoir remettre en cause l'échelonnement protecteur du maître de l'ouvrage. Mais en présence de deux lois de protection, rien ne permet a priori de faire primer l'une sur l'autre. La question reste donc ouverte dans l'attente de la jurisprudence et d'éventuelles adaptations des textes.</w:t>
      </w:r>
    </w:p>
    <w:p>
      <w:r>
        <w:t>Opposabilité des exceptions</w:t>
      </w:r>
    </w:p>
    <w:p>
      <w:r>
        <w:t>Le maître d'ouvrage peut opposer au sous-traitant qui exerce l'action directe les exceptions dont il dispose envers l'entrepreneur principal (Cass. Civ. III : 15.2.83).</w:t>
      </w:r>
    </w:p>
    <w:p>
      <w:r>
        <w:t>En l'espèce, le maître d'ouvrage devait un solde de prix à l'entrepreneur principal, mais les pénalités de retard encourues par ce dernier absorbaient ce solde; après compensation, le maître d'ouvrage ne devait plus rien à l'entrepreneur principal et l'action du sous-traitant perdait toute assiette. L'exception de compensation a été déclarée opposable au sous-traitant.</w:t>
      </w:r>
    </w:p>
    <w:p>
      <w:r>
        <w:t>Si le maître de l'ouvrage entend compenser sa dette avec une créance qu'il détient sur l'entrepreneur principal (au titre de pénalités de retard ou de malfaçons par exemple), cette créance doit, à la date de la réception par le maître de l'ouvrage de la copie de la mise en demeure de l'entrepreneur principal de payer, être certaine, liquide et exigible (Cass. Civ. III : 18.3.92).</w:t>
      </w:r>
    </w:p>
    <w:p>
      <w:r>
        <w:t>C'est au jour de la réception par le maître de l'ouvrage de la copie de la mise en demeure prévue par l'article 13 de la loi du 31.12.75 que l'on doit se placer pour apprécier la valeur de l'exception.</w:t>
      </w:r>
    </w:p>
    <w:p>
      <w:r>
        <w:t>si le maître d'ouvrage peut faire valoir à cette date de référence une exception efficace, il importe peu qu'elle ait disparue par la suite. Le sous-traitant devra alors procéder à la délivrance d'une nouvelle copie de la mise en demeure;</w:t>
      </w:r>
    </w:p>
    <w:p>
      <w:r>
        <w:t>si le maître de l'ouvrage ne peut pas faire valoir, à la date de référence, une exception opposable à l'entrepreneur principal, il importe peu qu'il en acquière une ensuite.</w:t>
      </w:r>
    </w:p>
    <w:p>
      <w:r>
        <w:t>Il est à noter que l'action directe perd toute utilité si le constructeur a délégué le maître de l'ouvrage au sous-traitant. En effet, ces deux actions ont le même objet : il s'agit pour le maître de l'ouvrage de payer au sous-traitant ce qui lui est dû. Or, le même maître de l'ouvrage ne saurait être tenu deux fois de la même dette.</w:t>
      </w:r>
    </w:p>
    <w:p>
      <w:pPr>
        <w:pStyle w:val="Heading2"/>
      </w:pPr>
      <w:r>
        <w:t>Délégation de paiement</w:t>
      </w:r>
    </w:p>
    <w:p>
      <w:r>
        <w:t>" Les paiements de toutes les sommes dues par l'entrepreneur au sous-traitant sont garantis par une caution personnelle et solidaire obtenue par l'entrepreneur d'un établissement qualifié, agréé… Cependant, la caution n'aura pas lieu d'être fournie si l'entrepreneur délègue le maître de l'ouvrage au sous-traitant dans les termes de l'article 1275 du Code Civil, à concurrence du montant des prestations exécutées par le sous-traitant" (Loi du 31.12.75 : art.14).</w:t>
      </w:r>
    </w:p>
    <w:p>
      <w:r>
        <w:t>Définition</w:t>
      </w:r>
    </w:p>
    <w:p>
      <w:r>
        <w:t>La délégation consiste pour le constructeur (le délégant) à " donner " à son créancier (le sous-traitant et délégataire) un autre débiteur en la personne du maître de l'ouvrage (le délégué).</w:t>
      </w:r>
    </w:p>
    <w:p>
      <w:r>
        <w:t>La caractéristique essentielle tient en ce que le délégué (le maître d'ouvrage) contracte envers le délégataire (le sous-traitant) un engagement nouveau, distinct de l'obligation du délégant (du constructeur) et autonome par rapport à celle-ci. Comme les obligations du délégant (du constructeur) et du délégué (du maître de l'ouvrage) sont indépendantes, le délégué (le maître d'ouvrage) ne peut opposer au créancier délégataire (au sous-traitant) aucune exception tenant aux rapports entre ce dernier et le délégant (le constructeur) ou encore tenant à ses propres rapports avec le délégant.</w:t>
      </w:r>
    </w:p>
    <w:p>
      <w:r>
        <w:t>Aucune formalité particulière n'est requise, seul le consentement des trois parties intéressées doit être établi de façon certaine.</w:t>
      </w:r>
    </w:p>
    <w:p>
      <w:r>
        <w:t>Inoppossabilité des exceptions</w:t>
      </w:r>
    </w:p>
    <w:p>
      <w:r>
        <w:t>L'inopposabilité des exceptions semble être la règle.</w:t>
      </w:r>
    </w:p>
    <w:p>
      <w:r>
        <w:t>Cependant, un arrêt a paru vouloir remettre en cause l'inopposabilité des exceptions en permettant au délégué d'opposer l'exception de prescription de la dette du délégant envers le délégataire. La formulation de l'arrêt étant très générale, cette opposabilité vaut aussi pour les autres exceptions (Cass. Civ. I : 17.3.92). Pourtant quelques semaines auparavant, la Chambre commerciale avait au contraire affirmé l'inverse (Cass. Com : 25.2.92).</w:t>
      </w:r>
    </w:p>
    <w:p>
      <w:r>
        <w:t>Ce débat n'étant pas à ce jour tranché, la solution semble rester l'inopposabilité des exceptions.</w:t>
      </w:r>
    </w:p>
    <w:p>
      <w:r>
        <w:t>La délégation de paiement se fait à concurrence du montant des prestations exécutées par le sous-traitant et non à concurrence des sommes dues par le maître de l'ouvrage à l'entrepreneur principal (Loi du 31.12.75 : art. 14 al.1). La loi du 31.12.75 étant d'ordre public, l'obligation du maître de l'ouvrage ne peut donc être conventionnellement limitée aux sommes restant dues par celui-ci à l'entrepreneur principal (Cass. Civ. III : 7.10.98). C'est pour cette raison que la délégation de l'article 14 est rarement consentie par le maître de l'ouvrage.</w:t>
      </w:r>
    </w:p>
    <w:p>
      <w:r>
        <w:t>En pratique, on peut comprendre aisément, qu'un maître de l'ouvrage veuille se réserver la possibilité d'opposer au sous-traitant les exceptions qu'il pourrait être en droit de faire valoir à l'encontre de l'entrepreneur. L'article 14 ne traitant que du montant des prestations exécutées par le sous-traitant, une solution pourrait être de conseiller au maître de l'ouvrage de préciser dans les actes de délégation qu'il pourra opposer au sous-traitant les exceptions opposables à l'entrepreneur principal. Ainsi, le maître d'ouvrage pourrait prévoir conventionnellement qu'il se réserve la possibilité de consigner 5 % en cas de réserves émises lors de la réception des travaux.</w:t>
      </w:r>
    </w:p>
    <w:p>
      <w:r>
        <w:t>Il pourrait aussi opposer au sous-traitant les exceptions tenant aux propres prestations de celui-ci : il pourrait ainsi se prévaloir de l'inexécution ou de la mauvaise exécution de ses prestations.</w:t>
      </w:r>
    </w:p>
    <w:p>
      <w:r>
        <w:t>Avantages et inconvénients de la délégation</w:t>
      </w:r>
    </w:p>
    <w:p>
      <w:r>
        <w:t>Pour le constructeur, la délégation de paiement présente deux avantages : elle est gratuite (à la différence de la caution), facile à obtenir et permet de satisfaire à l'exigence légale de garantie de l'art. 14. Elle présente un inconvénient majeur : elle l'oblige à révéler au maître de l'ouvrage le prix convenu avec le sous-traitant pour les travaux sous-traités (cependant le choix du cautionnement ne lui permet pas davantage de conserver ce secret, puisque le maître de l'ouvrage est en droit d'exiger communication des contrats de sous-traitance (Loi du 31.12.75 : art.3)).</w:t>
      </w:r>
    </w:p>
    <w:p>
      <w:r>
        <w:t>Cependant la délégation de paiement n'est pas sans danger pour le maître de l'ouvrage.</w:t>
      </w:r>
    </w:p>
    <w:p>
      <w:r>
        <w:t>En effet, la délégation par laquelle un débiteur (le constructeur) donne au créancier (le sous-traitant) un autre débiteur (le maître de l'ouvrage) qui s'oblige envers le créancier implique, qu'en cas de défaillance du constructeur, le maître de l'ouvrage règle aux sous-traitants les sommes dues par le constructeur pour les travaux qu'ils ont effectués.</w:t>
      </w:r>
    </w:p>
    <w:p>
      <w:r>
        <w:t>Or l'échelonnement des paiements faits au constructeur doit être organisé, de telle façon que, à la plupart des échéances, la fraction du coût total de la construction versée par le maître de l'ouvrage anticipe les travaux restant à effectuer. De ce fait, le maître de l'ouvrage aura le plus souvent déjà payé au constructeur les sommes que lui réclameront les sous-traitants.</w:t>
      </w:r>
    </w:p>
    <w:p>
      <w:r>
        <w:t>En cas de défaillance du constructeur, le maître d'ouvrage se verrait ainsi, dans la limite des sommes qu'il doit encore au constructeur, contraint de régler deux fois la même prestation car la garantie de livraison ne le dégage nullement de ses obligations de paiement des sous-traitants lorsqu'ils n'ont pas été rémunérés par le constructeur et qu'ils ont déjà effectué des travaux sur le chantier.</w:t>
      </w:r>
    </w:p>
    <w:p>
      <w:r>
        <w:t>Le maître de l'ouvrage se trouve donc, en cas de défaillance du constructeur, exposé au risque d'un dépassement du devis initial ou d'un non-achèvement de son habitation (Rapport Laucournet).</w:t>
      </w:r>
    </w:p>
    <w:p>
      <w:r>
        <w:t>Textes de référence : Loi du 31.12.75 et CCH.</w:t>
      </w:r>
    </w:p>
    <w:p>
      <w:pPr>
        <w:pStyle w:val="Heading1"/>
      </w:pPr>
      <w:r>
        <w:t>Loi de Finances rectificative pour 2000</w:t>
      </w:r>
    </w:p>
    <w:p>
      <w:r>
        <w:rPr>
          <w:i/>
        </w:rPr>
        <w:t>https://www.anil.org/documentation-experte/analyses-juridiques-jurisprudence/analyses-juridiques/analyses-juridiques-2000/loi-de-finances-rectificative-pour-2000/</w:t>
      </w:r>
    </w:p>
    <w:p>
      <w:r>
        <w:t>N° 2000-51</w:t>
      </w:r>
    </w:p>
    <w:p>
      <w:r>
        <w:t>Loi du 13.7.00 : JO du 14.7.00</w:t>
      </w:r>
    </w:p>
    <w:p>
      <w:r>
        <w:t>Plusieurs articles de la loi de finances rectificative pour 2000 concernent le logement.</w:t>
      </w:r>
    </w:p>
    <w:p>
      <w:pPr>
        <w:pStyle w:val="Heading2"/>
      </w:pPr>
      <w:r>
        <w:t>Barèmes pour le calcul de l'impôt sur le revenu (art.1)</w:t>
      </w:r>
    </w:p>
    <w:p>
      <w:r>
        <w:t>Les taux des deuxième et troisième tranches du barème baissent d'un point et passent ainsi respectivement de 10,5% à 9,5% et de 24% à 23%.</w:t>
      </w:r>
    </w:p>
    <w:p>
      <w:r>
        <w:t>Aucune autre modification n'est apportée au barème. En particulier, le nombre de tranches et les limites de chacune d'elles demeurent inchangés.</w:t>
      </w:r>
    </w:p>
    <w:p>
      <w:r>
        <w:t>Ces dispositions s'appliquent pour l'imposition des revenus de 1999.</w:t>
      </w:r>
    </w:p>
    <w:p>
      <w:pPr>
        <w:pStyle w:val="Heading2"/>
      </w:pPr>
      <w:r>
        <w:t>Baisse du taux normal de TVA (art.4)</w:t>
      </w:r>
    </w:p>
    <w:p>
      <w:r>
        <w:t>A compter du 1er avril 2000, le taux normal de TVA baisse de 20,6% à 19,6% en France métropolitaine (y compris la Corse) et de 9,5% à 8,5% dans les départements de la Guadeloupe, de la Martinique et de la Réunion.</w:t>
      </w:r>
    </w:p>
    <w:p>
      <w:r>
        <w:t>Cette mesure a déjà été commentée (Cf QR N°00/17 et deux instructions fiscales du 27.3.00 et du 29.5.00 : 3 C-4-00; 3 C-6-00).</w:t>
      </w:r>
    </w:p>
    <w:p>
      <w:r>
        <w:t>Rappel : pour les ventes d'immeubles à construire conclues avant le 1er avril 2000 et qui donnent lieu à des encaissements postérieurs au 31.3.00, l'administration a admis que le nouveau taux s'applique aux encaissements intervenant à compter du 1er Avril à condition qu'une facture rectificative soit établie par le vendeur (laquelle se substitue à l'acte rectificatif bilatéral prévu initialement).</w:t>
      </w:r>
    </w:p>
    <w:p>
      <w:pPr>
        <w:pStyle w:val="Heading2"/>
      </w:pPr>
      <w:r>
        <w:t>Allègement de la taxe d'habitation (art.11)</w:t>
      </w:r>
    </w:p>
    <w:p>
      <w:r>
        <w:t>Suppression de la part régionale de la taxe d'habitation</w:t>
      </w:r>
    </w:p>
    <w:p>
      <w:r>
        <w:t>La part de la taxe d'habitation perçue au profit des régions et de la collectivité territoriale de Corse ainsi que la part de la taxe spéciale d'équipement de la région d'Ile de France additionnelle à la taxe d'habitation sont supprimées.</w:t>
      </w:r>
    </w:p>
    <w:p>
      <w:r>
        <w:t>Cette suppression ne prendra effet juridiquement qu'en 2001. Toutefois, un dispositif d'effet équivalent pour les contribuables est prévu pour l'année 2000. Ainsi, les redevables bénéficieront, pour les impositions établies au titre de 2000, d'un dégrèvement d'office de cette part.</w:t>
      </w:r>
    </w:p>
    <w:p>
      <w:r>
        <w:t>Refonte des mécanismes de dégrèvement</w:t>
      </w:r>
    </w:p>
    <w:p>
      <w:r>
        <w:t>Les mesures actuelles d'exonération ou de dégrèvement total de la taxe d'habitation afférente à l'habitation principale sont intégralement maintenues; seuls les mécanismes d'allègement partiel sont supprimés et remplacés par un dispositif unique de plafonnement de la taxe en fonction du revenu.</w:t>
      </w:r>
    </w:p>
    <w:p>
      <w:r>
        <w:t>Ce nouveau dispositif s'applique pour les impositions établies à compter de 2000.</w:t>
      </w:r>
    </w:p>
    <w:p>
      <w:r>
        <w:t>Il permet aux contribuables modestes, autres que ceux totalement exonérés par les mécanismes actuels, de bénéficier d'un dégrèvement d'office total ou partiel de la taxe d'habitation afférente à leur habitation principale.</w:t>
      </w:r>
    </w:p>
    <w:p>
      <w:r>
        <w:t>Ceux dont le montant du revenu net imposable de l'année précédente n'excède pas la limite fixée, en fonction de leur situation de famille (CGI : article 1417-II modifié).</w:t>
      </w:r>
    </w:p>
    <w:p>
      <w:r>
        <w:t>Pour la taxe d'habitation due au titre de 2000, les seuils de revenus à retenir (pour l'année 1999) sont les suivants :</w:t>
      </w:r>
    </w:p>
    <w:p>
      <w:r>
        <w:t>plafonnement</w:t>
      </w:r>
    </w:p>
    <w:p>
      <w:r>
        <w:t>Majorations</w:t>
      </w:r>
    </w:p>
    <w:p>
      <w:r>
        <w:t>1ère part de quotient familial</w:t>
      </w:r>
    </w:p>
    <w:p>
      <w:r>
        <w:t>1ère demi-part</w:t>
      </w:r>
    </w:p>
    <w:p>
      <w:r>
        <w:t>2ème demi-part</w:t>
      </w:r>
    </w:p>
    <w:p>
      <w:r>
        <w:t>3ème demi-part</w:t>
      </w:r>
    </w:p>
    <w:p>
      <w:r>
        <w:t>demi-parts suivantes</w:t>
      </w:r>
    </w:p>
    <w:p>
      <w:r>
        <w:t>Métropole</w:t>
      </w:r>
    </w:p>
    <w:p>
      <w:r>
        <w:t>103 710 F</w:t>
      </w:r>
    </w:p>
    <w:p>
      <w:r>
        <w:t>24 230 F</w:t>
      </w:r>
    </w:p>
    <w:p>
      <w:r>
        <w:t>19 070 F</w:t>
      </w:r>
    </w:p>
    <w:p>
      <w:r>
        <w:t>Guyane</w:t>
      </w:r>
    </w:p>
    <w:p>
      <w:r>
        <w:t>137 370 F</w:t>
      </w:r>
    </w:p>
    <w:p>
      <w:r>
        <w:t>26 600 F</w:t>
      </w:r>
    </w:p>
    <w:p>
      <w:r>
        <w:t>22 660 F</w:t>
      </w:r>
    </w:p>
    <w:p>
      <w:r>
        <w:t>Autres Dom</w:t>
      </w:r>
    </w:p>
    <w:p>
      <w:r>
        <w:t>125 350 F</w:t>
      </w:r>
    </w:p>
    <w:p>
      <w:r>
        <w:t>25 350 F</w:t>
      </w:r>
    </w:p>
    <w:p>
      <w:r>
        <w:t>Exemple: un foyer demeurant en métropole, composé d'un couple marié et 2 enfants (3 parts de quotient familial) bénéficie du plafonnement de sa taxe d'habitation au titre de 2000 si son revenu pour 1999 n'excède pas 185 150 F (103 710 + 24 230 + 19 070 + 19 070 + 19 070).</w:t>
      </w:r>
    </w:p>
    <w:p>
      <w:r>
        <w:t>Le revenu pris en considération pour l'octroi du plafonnement est le revenu de référence (CGI : art.1417-IV nouveau qui a repris sans les modifier les anciennes dispositions de l'art.1417-V). Ce revenu correspond au revenu net imposable (plus-values incluses) majoré, le cas échéant, du montant de certaines charges déductibles.</w:t>
      </w:r>
    </w:p>
    <w:p>
      <w:r>
        <w:t>Le montant du revenu de référence à retenir est déterminé en fonction des modalités d'occupation du logement (CGI :art.1414 A II nouveau) :</w:t>
      </w:r>
    </w:p>
    <w:p>
      <w:r>
        <w:t>Lorsque la taxe d'habitation est établie au nom d'une ou plusieurs personnes appartenant au même foyer fiscal (cas d'un couple marié, par exemple), le revenu de référence à retenir est celui du foyer fiscal.</w:t>
      </w:r>
    </w:p>
    <w:p>
      <w:r>
        <w:t>Lorsque la taxe d'habitation est établie au nom de plusieurs personnes n'appartenant pas au même foyer fiscal, le revenu à prendre en compte s'entend de la somme des revenus de référence de chacun des foyers fiscaux de ces personnes (cas d'un couple de concubins, par exemple).</w:t>
      </w:r>
    </w:p>
    <w:p>
      <w:r>
        <w:t>Lorsque des personnes cohabitent avec d'autres personnes qui ne font pas partie du même foyer fiscal, alors que la taxe n'est pas établie au nom de l'ensemble des personnes qui occupent le logement, le revenu à retenir s'entend de la somme des revenus de référence de chacun des foyers fiscaux au nom desquels la taxe est établie et des revenus de référence de chacun des foyers fiscaux des personnes qui partagent le logement dès lors que sont remplies deux conditions :</w:t>
      </w:r>
    </w:p>
    <w:p>
      <w:r>
        <w:t>Le logement constitue l'habitation principale de l'ensemble des cohabitants;</w:t>
      </w:r>
    </w:p>
    <w:p>
      <w:r>
        <w:t>Le revenu de chacun des foyers fiscaux cohabitant, autres que ceux au nom desquels la taxe est établie, excède le seuil de 44 110 F pour la 1ère part de quotient familial et 11 790 F pour chaque demi-part supplémentaire pour 1999 en métropole (CGI :art.1417-I nouveau). Le revenu des intéressés n'est pas pris en compte pour le calcul de dégrèvement s'il n'atteint pas ce seuil.</w:t>
      </w:r>
    </w:p>
    <w:p>
      <w:r>
        <w:t>Le dégrèvement est égal à la fraction de la cotisation de taxe d'habitation qui excède 4,3% du revenu de référence diminué d'un abattement dont le montant varie selon la taille du foyer fiscal. Cet abattement est fixé comme suit (CGI :art.1414 A-1)</w:t>
      </w:r>
    </w:p>
    <w:p>
      <w:r>
        <w:t>4ème demi-part</w:t>
      </w:r>
    </w:p>
    <w:p>
      <w:r>
        <w:t>22 500 F</w:t>
      </w:r>
    </w:p>
    <w:p>
      <w:r>
        <w:t>6 500 F</w:t>
      </w:r>
    </w:p>
    <w:p>
      <w:r>
        <w:t>11 500 F</w:t>
      </w:r>
    </w:p>
    <w:p>
      <w:r>
        <w:t>Guyanne</w:t>
      </w:r>
    </w:p>
    <w:p>
      <w:r>
        <w:t>30 000 F</w:t>
      </w:r>
    </w:p>
    <w:p>
      <w:r>
        <w:t>5 000 F</w:t>
      </w:r>
    </w:p>
    <w:p>
      <w:r>
        <w:t>12 000 F</w:t>
      </w:r>
    </w:p>
    <w:p>
      <w:r>
        <w:t>27 000 F</w:t>
      </w:r>
    </w:p>
    <w:p>
      <w:r>
        <w:t>Le nombre de parts à retenir pour la détermination de l'abattement est celui qui sert au calcul de l'impôt sur le revenu établi au titre de l'année précédente. En cas de cohabitation de plusieurs personnes appartenant à des foyers fiscaux différents, il convient de totaliser le nombre des parts de chacun des foyers fiscaux dont le revenu de référence est pris en compte.</w:t>
      </w:r>
    </w:p>
    <w:p>
      <w:r>
        <w:t>Exemple : un couple et 2 enfants demeurant en métropole ont un revenu de référence de 120 000 F.</w:t>
      </w:r>
    </w:p>
    <w:p>
      <w:r>
        <w:t>Le revenu retenu pour le calcul du plafonnement est de 120 000 F - (22 500 + 6 500 + 6 500 + 6 500 + 6 500) = 71 500 F.</w:t>
      </w:r>
    </w:p>
    <w:p>
      <w:r>
        <w:t>La taxe d'habitation mise en recouvrement avant plafonnement est égale à 3 800 F. Elle est ramenée après plafonnement à : 71 500 F x 4,3% = 3 075 F (dégrèvement d'office égal à 725 F).</w:t>
      </w:r>
    </w:p>
    <w:p>
      <w:r>
        <w:t>Afin d'éviter un éventuel effet pénalisant du nouveau régime de plafonnement (notamment pour les personnes relevant de foyers fiscaux différents mais cohabitant dans un même local), un dispositif transitoire est applicable au titre des impositions des années 2000 à 2004.</w:t>
      </w:r>
    </w:p>
    <w:p>
      <w:r>
        <w:t>Au titre de l'imposition de l'année 2000, les redevables qui verraient le montant de leur dégrèvement diminuer, continueront de bénéficier d'un dégrèvement équivalent à celui dont ils auraient bénéficié dans l'ancien système.</w:t>
      </w:r>
    </w:p>
    <w:p>
      <w:r>
        <w:t>Au titre des impositions de 2001 à 2004, le dégrèvement résultant de l'ancien système est réduit progressivement.</w:t>
      </w:r>
    </w:p>
    <w:p>
      <w:pPr>
        <w:pStyle w:val="Heading2"/>
      </w:pPr>
      <w:r>
        <w:t>Enlèvement des ordures ménagères (art.33)</w:t>
      </w:r>
    </w:p>
    <w:p>
      <w:r>
        <w:t>Une dérogation au principe selon lequel une collectivité ne peut percevoir la taxe ou la redevance d'enlèvement des ordures ménagères que si elle assure elle-même au moins la collecte de ces ordures est instituée.</w:t>
      </w:r>
    </w:p>
    <w:p>
      <w:r>
        <w:t>Elle permet aux établissements publics de coopération intercommunale à fiscalité propre auxquels a été transféré l'ensemble de la compétence d'élimination des déchets et qui adhèrent à un syndicat mixte pour l'ensemble de cette compétence de percevoir la taxe ou la redevance en lieu et place de ce syndicat mixte, alors même qu'ils n'assurent pas eux-mêmes la collecte des ordures.</w:t>
      </w:r>
    </w:p>
    <w:p>
      <w:pPr>
        <w:pStyle w:val="Heading1"/>
      </w:pPr>
      <w:r>
        <w:t>Prêt à 0 % / PAH / PLUS (décret du 8.2.2000 : JO du 9.2.2000)</w:t>
      </w:r>
    </w:p>
    <w:p>
      <w:r>
        <w:rPr>
          <w:i/>
        </w:rPr>
        <w:t>https://www.anil.org/documentation-experte/analyses-juridiques-jurisprudence/analyses-juridiques/analyses-juridiques-2000/pret-a-0-/-pah-/-plus-decret-du-822000-jo-du-922000/</w:t>
      </w:r>
    </w:p>
    <w:p>
      <w:r>
        <w:t>Financement de l’immobilier (Prêts réglementés)</w:t>
      </w:r>
    </w:p>
    <w:p>
      <w:pPr>
        <w:pStyle w:val="Heading2"/>
      </w:pPr>
      <w:r>
        <w:t>Prêt à 0 %</w:t>
      </w:r>
    </w:p>
    <w:p>
      <w:r>
        <w:t>Pour les offres de prêts émises à compter du 9 février 2000, la condition primo-accédant pour obtenir un prêt à 0 % est supprimée :</w:t>
      </w:r>
    </w:p>
    <w:p>
      <w:r>
        <w:t>pour les personnes handicapées;</w:t>
      </w:r>
    </w:p>
    <w:p>
      <w:r>
        <w:t>pour les personnes qui sont contraintes de se reloger sur un autre site à la suite de dommages causés par une catastrophe naturelle ou la tempête. Les personnes doivent être indemnisées au titre de leur logement soit dans le cadre de la loi du 13 juillet 1982 sur les catastrophes naturelles, soit en application du code des assurances (art. L. 122-7) pour les dommages causés par une tempête, un ouragan ou un cyclone.</w:t>
      </w:r>
    </w:p>
    <w:p>
      <w:r>
        <w:t>La demande de prêt doit être faite dans les deux ans suivant la publication de l'arrêté de constatation de l'état de catastrophe naturelle ou de la survenue du sinistre.</w:t>
      </w:r>
    </w:p>
    <w:p>
      <w:r>
        <w:t>Le demandeur doit attester que les dommages affectant son logement nécessitent la réalisation sur un autre site d'une nouvelle construction. Le ministère du logement confirme que le demandeur peut demander un prêt à 0 % pour reconstruire ailleurs ou pour acheter un logement neuf ou ancien à réhabiliter dans les conditions classiques ouvrant droit à un prêt à 0 %.</w:t>
      </w:r>
    </w:p>
    <w:p>
      <w:pPr>
        <w:pStyle w:val="Heading2"/>
      </w:pPr>
      <w:r>
        <w:t>Prime à l'amélioration de l'habitat / plan de sauvegarde</w:t>
      </w:r>
    </w:p>
    <w:p>
      <w:r>
        <w:t>La PAH peut être accordée sans conditions de ressources lorsque les travaux portent sur les parties communes d'un immeuble achevé depuis 10 ans au moins à la date de notification de la prime et qui a fait l'objet d'un plan de sauvegarde (copropriété dégradée).</w:t>
      </w:r>
    </w:p>
    <w:p>
      <w:r>
        <w:t>Les travaux inscrits dans le programme prévisionnel adopté par l'assemblée générale de la copropriété sont pris en considération sans limite de plafond et le taux de la subvention sera relevé (arrêté à paraître).</w:t>
      </w:r>
    </w:p>
    <w:p>
      <w:r>
        <w:t>Pour rappel, les bénéficiaires de la PAH sont :</w:t>
      </w:r>
    </w:p>
    <w:p>
      <w:r>
        <w:t>les propriétaires occupants ou usufruitiers du logement qu'ils désirent améliorer, ou les membres d'une société civile immobilière dont ils ont acquis des parts ou actions donnant vocation à la propriété, ou les titulaires d'un contrat d'attribution ou les copropriétaires d'un immeuble dont les parties communes sont à améliorer. Le logement est leur résidence principale.</w:t>
      </w:r>
    </w:p>
    <w:p>
      <w:r>
        <w:t>les personnes dont les ascendants ou descendants ou ceux du conjoint sont propriétaires ou usufruitiers du logement qu'ils occupent comme leur résidence principale.</w:t>
      </w:r>
    </w:p>
    <w:p>
      <w:pPr>
        <w:pStyle w:val="Heading2"/>
      </w:pPr>
      <w:r>
        <w:t>Plus (prêt locatif à usage social)</w:t>
      </w:r>
    </w:p>
    <w:p>
      <w:r>
        <w:t>La liste des bénéficiaires du PLUS est élargie aux collectivités locales ou à leurs groupements pour les opérations suivantes essentiellement :</w:t>
      </w:r>
    </w:p>
    <w:p>
      <w:r>
        <w:t>l'acquisition et les travaux d'amélioration de logements destinés à l'habitation;</w:t>
      </w:r>
    </w:p>
    <w:p>
      <w:r>
        <w:t>l'acquisition de locaux ou d'immeubles non affectés à l'habitation et leur transformation ou aménagement en logements;</w:t>
      </w:r>
    </w:p>
    <w:p>
      <w:r>
        <w:t>les travaux d'amélioration exécutés sur des immeubles ou des logements cédés par bail emphytéotique par l'Etat, es collectivités locales ou leurs groupements;</w:t>
      </w:r>
    </w:p>
    <w:p>
      <w:r>
        <w:t>les travaux de transformation ou d'aménagement en logements de locaux ou d'immeubles non affectés à cet usage;</w:t>
      </w:r>
    </w:p>
    <w:p>
      <w:r>
        <w:t>la réalisation des dépendances de ces immeubles ou logements.</w:t>
      </w:r>
    </w:p>
    <w:p>
      <w:r>
        <w:t>Cependant, les collectivités locales ou leurs regroupements ne peuvent réaliser des constructions de logements neufs; ces opérations sont expressément exclues.</w:t>
      </w:r>
    </w:p>
    <w:p>
      <w:r>
        <w:t>Les opérations réalisées en Corse sont éligibles au PLUS. A l'exception des taux des subventions qui sont, dans cette hypothèse majorés, l'ensemble de la réglementation relative au PLUS est applicable.</w:t>
      </w:r>
    </w:p>
    <w:p>
      <w:r>
        <w:t>La période transitoire, pendant laquelle les deux régimes de financement du logement locatif social coexistent, est prolongée jusqu'au 30 avril 2000 (au lieu du 31 décembre1999). Ainsi, le PLA ordinaire, le PLA - Loyer minoré, le PLA expérimental restent en vigueur jusqu'à cette date.</w:t>
      </w:r>
    </w:p>
    <w:p>
      <w:pPr>
        <w:pStyle w:val="Heading2"/>
      </w:pPr>
      <w:r>
        <w:t>PLA-I (prêt locatif aidé - Intégration) et plus</w:t>
      </w:r>
    </w:p>
    <w:p>
      <w:r>
        <w:t>Les opérations d'acquisition de logements en VEFA peuvent désormais être financées avec le PLA -I ou le PLUS.</w:t>
      </w:r>
    </w:p>
    <w:p>
      <w:pPr>
        <w:pStyle w:val="Heading2"/>
      </w:pPr>
      <w:r>
        <w:t>Palulos (Prime à l'amélioration des logements à usage locatif et occupation sociale)</w:t>
      </w:r>
    </w:p>
    <w:p>
      <w:r>
        <w:t>Les opérations de travaux d'amélioration effectués dans les logements foyers pour travailleurs migrants bénéficient d'une subvention majorée égale à 25 % du coût prévisionnel des travaux.</w:t>
      </w:r>
    </w:p>
    <w:p>
      <w:pPr>
        <w:pStyle w:val="Heading1"/>
      </w:pPr>
      <w:r>
        <w:t>Le gouvernement a décidé d'abaisser le taux normal de la TVA à compter du 1er avril 2000.</w:t>
      </w:r>
    </w:p>
    <w:p>
      <w:r>
        <w:rPr>
          <w:i/>
        </w:rPr>
        <w:t>https://www.anil.org/documentation-experte/analyses-juridiques-jurisprudence/analyses-juridiques/analyses-juridiques-2000/le-gouvernement-a-decide-dabaisser-le-taux-normal-de-la-tva-a-compter-du-1er-avril-2000/</w:t>
      </w:r>
    </w:p>
    <w:p>
      <w:r>
        <w:t>Fiscalité (TVA et droits d’enregistrements)</w:t>
      </w:r>
    </w:p>
    <w:p>
      <w:r>
        <w:t>Le taux normal de TVA est abaissé d'un point : il passe de 20.6% à 19.6%, à compter du 1er avril 2000.</w:t>
      </w:r>
    </w:p>
    <w:p>
      <w:pPr>
        <w:pStyle w:val="Heading2"/>
      </w:pPr>
      <w:r>
        <w:t>Champ d'application</w:t>
      </w:r>
    </w:p>
    <w:p>
      <w:r>
        <w:t>Le taux normal de TVA est réduit de 20.6 % à 19.6% en France métropolitaine y compris la Corse. Dans les départements de la Guadeloupe, de la Martinique et de la Réunion, le taux de TVA est réduit de 9.5 % à 8.5 %. Les mêmes règles sont applicables</w:t>
      </w:r>
    </w:p>
    <w:p>
      <w:pPr>
        <w:pStyle w:val="Heading2"/>
      </w:pPr>
      <w:r>
        <w:t>Modalités d'application</w:t>
      </w:r>
    </w:p>
    <w:p>
      <w:r>
        <w:t>Le taux de 19.6 % s'applique aux opérations pour lesquelles l'exigibilité de la taxe est intervenue à compter du 1er avril 2000. Concernant les prestations de service, l'exigibilité, en principe, intervient lors de l'encaissement de l'acompte, du prix ou de la rémunération.</w:t>
      </w:r>
    </w:p>
    <w:p>
      <w:r>
        <w:t>Application en matière de vente en l'état futur d'achèvement</w:t>
      </w:r>
    </w:p>
    <w:p>
      <w:r>
        <w:t>Le taux de 19.6% s'applique à toutes les ventes constatées par un acte conclu à compter du 1er avril 2000. Les ventes constatées dans un acte conclu avant le 1er avril restent en principe soumises au taux de 20.6%.</w:t>
      </w:r>
    </w:p>
    <w:p>
      <w:r>
        <w:t>Cependant, les encaissements postérieurs au 31 mars 2000 bénéficient du taux de TVA à 19.6 % lorsque deux conditions sont réunies :</w:t>
      </w:r>
    </w:p>
    <w:p>
      <w:r>
        <w:t>l'acte de vente a été conclu avant le 1er avril 2000</w:t>
      </w:r>
    </w:p>
    <w:p>
      <w:r>
        <w:t>l'achèvement de l'immeuble intervient à compter du 1er avril 2000.</w:t>
      </w:r>
    </w:p>
    <w:p>
      <w:r>
        <w:t>Dans ce cas, un acte rectificatif devra être établi. Il ne sera pas soumis à la taxe de publicité foncière, ni au droit fixe.</w:t>
      </w:r>
    </w:p>
    <w:p>
      <w:r>
        <w:t>Application en matière contrat de construction de maison individuelle</w:t>
      </w:r>
    </w:p>
    <w:p>
      <w:r>
        <w:t>Les encaissements effectués à compter du 1er avril 2000 bénéficient du taux de TVA à 19.6%, quelle que soit la date de réalisation des travaux. Les encaissements effectués avant cette date restent soumis au taux de 20.6%.</w:t>
      </w:r>
    </w:p>
    <w:p>
      <w:r>
        <w:t>Lorsque le bénéficiaire de la prestation de service est lui-même assujetti à la TVA (par exemple un constructeur vis à vis du sous-traitant ou du fournisseur), il peut être convenu entre les parties, toutes deux assujetties à la TVA, que les sommes encaissées après le 1er avril 2000 resteront soumises au taux de 20.6%</w:t>
      </w:r>
    </w:p>
    <w:p>
      <w:r>
        <w:t>Application en matière de travaux immobiliers</w:t>
      </w:r>
    </w:p>
    <w:p>
      <w:r>
        <w:t>La règle générale est celle de l'exigibilité de la taxe sur la valeur ajoutée lors de l'encaissement des sommes. Les entreprises peuvent cependant avoir opter pour un autre régime.</w:t>
      </w:r>
    </w:p>
    <w:p>
      <w:r>
        <w:t>Cas général : exigibilité de la taxe lors de l'encaissement</w:t>
      </w:r>
    </w:p>
    <w:p>
      <w:r>
        <w:t>Les travaux immobiliers sont des prestations de services. A ce titre, les encaissements réalisés à compter du 1er avril 2000 sont soumis au taux de TVA à 19.6%, quelle que soit la date à laquelle la prestation a été exécutée. Les acomptes réglés avant le 1er avril 2000 demeurent soumis au taux de 20.6%.</w:t>
      </w:r>
    </w:p>
    <w:p>
      <w:r>
        <w:t>Option de l'entreprise : exigibilité de la taxe lors d'émission de la facture ou lors de la livraison de la prestation</w:t>
      </w:r>
    </w:p>
    <w:p>
      <w:r>
        <w:t>Les entreprises peuvent opter pour une exigibilité de la taxe lors de la facturation (d'après les débits) ou lors de la livraison. Dans ces hypothèses, les avances et acomptes perçus avant le 1er avril sont soumis au taux de 19.6%.</w:t>
      </w:r>
    </w:p>
    <w:p>
      <w:pPr>
        <w:pStyle w:val="Heading2"/>
      </w:pPr>
      <w:r>
        <w:t>Modalité de facturation</w:t>
      </w:r>
    </w:p>
    <w:p>
      <w:r>
        <w:t>Les factures doivent distinguer le cas échéant, à compter du 1er avril, le prix ou la partie du prix de l'opération, selon la soumission au taux de 20.6% ou de 19.6 %, et le montant de la taxe correspondante.</w:t>
      </w:r>
    </w:p>
    <w:p>
      <w:r>
        <w:t>Si une facture a déjà été émise à 20.6% alors que le taux applicable est de 19.6%, le professionnel devra adresser à son client une facture rectificative faisant apparaître le nouveau taux de TVA.</w:t>
      </w:r>
    </w:p>
    <w:p>
      <w:pPr>
        <w:pStyle w:val="Heading1"/>
      </w:pPr>
      <w:r>
        <w:t>Le droit de préemption du locataire, prévu à l'article 15 de la loi du 22.6.82, en cas de congé pour vente, ne s'applique pas lorsque la vente intervient entre parents jusqu'au troisième degré inclus. Comment sont définis les degrés de parenté ?</w:t>
      </w:r>
    </w:p>
    <w:p>
      <w:r>
        <w:rPr>
          <w:i/>
        </w:rPr>
        <w:t>https://www.anil.org/documentation-experte/analyses-juridiques-jurisprudence/analyses-juridiques/analyses-juridiques-2000/le-droit-de-preemption-du-locataire-prevu-a-larticle-15-de-la-loi-du-22682-en-cas-de-conge-pour-vente-ne-sapplique-pas-lorsque-la-vente-intervient-entre-parents-jusquau-troisieme-degre-inclus-comment-sont-definis-les-degres-de-parente/</w:t>
      </w:r>
    </w:p>
    <w:p>
      <w:r>
        <w:t>Location (Location vide en parc privé)</w:t>
      </w:r>
    </w:p>
    <w:p>
      <w:r>
        <w:t>Il faut distinguer deux cas : en ligne directe en ligne collatérale.</w:t>
      </w:r>
    </w:p>
    <w:p>
      <w:r>
        <w:t>En ligne directe : c'est-à-dire entre descendants et ascendants. Le nombre de degrés est égal au nombre de générations qui sépare les deux personnes considérées. Exemple : M. X est bailleur; le troisième degré inclus sera son arrière grand-père ou son arrière-petit fils.</w:t>
      </w:r>
    </w:p>
    <w:p>
      <w:r>
        <w:t>En ligne collatérale : c'est-à-dire entre frères et soeurs, oncles et tantes... Il s'agit du même principe de calcul, mais il faudra remonter à l'ascendant commun des deux personnes dont on cherche à calculer le degré de parenté existant entre elles.</w:t>
      </w:r>
    </w:p>
    <w:p>
      <w:r>
        <w:t>1er exemple : M. X est bailleur : son oncle correspond au troisième degré de parenté. En effet, on remonte jusqu'au grand-père (ascendant commun) et on redescend à l'oncle. Le cousin germain de M. X est au quatrième degré de parenté. Le droit de préemption existe si M. X donne congé pour vente et veut vendre à son cousin germain.</w:t>
      </w:r>
    </w:p>
    <w:p>
      <w:r>
        <w:t>2ème exemple : M. X est bailleur, sa nièce correspond au troisième degré de parenté. On remonte, en effet, jusqu'au père (ascendant commun), on redescend à son frère (deuxième degré) et à sa nièce (troisième degré).</w:t>
      </w:r>
    </w:p>
    <w:p>
      <w:r>
        <w:t>FEVRIER 2000</w:t>
      </w:r>
    </w:p>
    <w:p>
      <w:pPr>
        <w:pStyle w:val="Heading1"/>
      </w:pPr>
      <w:r>
        <w:t>L'action en paiement de l'aide personnalisée au logement se prescrit par deux ans. Peut-il y avoir levée de prescription ?</w:t>
      </w:r>
    </w:p>
    <w:p>
      <w:r>
        <w:rPr>
          <w:i/>
        </w:rPr>
        <w:t>https://www.anil.org/documentation-experte/analyses-juridiques-jurisprudence/analyses-juridiques/analyses-juridiques-2000/laction-en-paiement-de-laide-personnalisee-au-logement-se-prescrit-par-deux-ans-peut-il-y-avoir-levee-de-prescription/</w:t>
      </w:r>
    </w:p>
    <w:p>
      <w:r>
        <w:t>Financement de l'immobilier (Aides personnelles) N° 00/40</w:t>
      </w:r>
    </w:p>
    <w:p>
      <w:r>
        <w:t>La section des aides publiques au logement (SDAPL) du Conseil Départemental de l'Habitat est seule habilitée à autoriser la levée de la prescription biennale prévue à l'article R. 351-11 du CCH. C'est notamment le cas lorsqu'une erreur de l'organisme payeur entraîne un préjudice important pour le bénéficiaire. Cette habilitation n'est prévue que par une directive du Fond National de l'Habitat (FNH 85 mod. 26.4.91). Certaines SDAPL refusent de lever la prescription, pour défaut de base légale, car effectivement aucun texte législatif ne leur donne cette faculté. La levée de la prescription ne pouvant être faite par aucun autre organisme et le recours juridictionnel pouvant difficilement aboutir, la situation peut être bloquée. Par une recommandation de novembre 1998, le ministère du Logement préconise qu'à l'amiable, les SDAPL continuent à lever la prescription et ce, dans l'attente d'une nouvelle réglementation (cf. RP : APL / AL TO).</w:t>
      </w:r>
    </w:p>
    <w:p>
      <w:pPr>
        <w:pStyle w:val="Heading1"/>
      </w:pPr>
      <w:r>
        <w:t>Quelles sont les modalités de déblocage des prêts lorsqu'une opération est financée avec un PC et un prêt à 0 % ?</w:t>
      </w:r>
    </w:p>
    <w:p>
      <w:r>
        <w:rPr>
          <w:i/>
        </w:rPr>
        <w:t>https://www.anil.org/documentation-experte/analyses-juridiques-jurisprudence/analyses-juridiques/analyses-juridiques-2000/quelles-sont-les-modalites-de-deblocage-des-prets-lorsquune-operation-est-financee-avec-un-pc-et-un-pret-a-0/</w:t>
      </w:r>
    </w:p>
    <w:p>
      <w:r>
        <w:t>Financement de l’immobilier (Prêts réglementés)</w:t>
      </w:r>
    </w:p>
    <w:p>
      <w:r>
        <w:t>La réglementation PC laisse l'établissement prêteur libre de fixer les modalités de déblocage du prêt sous réserve que les travaux soient effectivement réalisés et qu'un mémoire d'architecte ou de factures détermine :</w:t>
      </w:r>
    </w:p>
    <w:p>
      <w:r>
        <w:t>la nature des travaux;</w:t>
      </w:r>
    </w:p>
    <w:p>
      <w:r>
        <w:t>leur coût;</w:t>
      </w:r>
    </w:p>
    <w:p>
      <w:r>
        <w:t>les références commerciales ou artisanales de l'entreprise.</w:t>
      </w:r>
    </w:p>
    <w:p>
      <w:r>
        <w:t>Seul le déblocage de la dernière fraction du prêt est réglementé.</w:t>
      </w:r>
    </w:p>
    <w:p>
      <w:r>
        <w:t>La réglementation relative au prêt à 0 % comporte des exigences en matière de justificatifs des travaux : obligation de fournir des devis et factures mais elle ne prévoit aucune disposition concernant les déblocages de fonds.</w:t>
      </w:r>
    </w:p>
    <w:p>
      <w:r>
        <w:t>En pratique on relève différentes attitudes des prêteurs</w:t>
      </w:r>
    </w:p>
    <w:p>
      <w:r>
        <w:t>soit le déblocage du prêt à 0 % est autorisé avant même le déblocage du PC;</w:t>
      </w:r>
    </w:p>
    <w:p>
      <w:r>
        <w:t>soit une règle de stricte proportionnalité de déblocage entre le PC et le PTZ est établie;</w:t>
      </w:r>
    </w:p>
    <w:p>
      <w:r>
        <w:t>soit le déblocage du PC est imposé avant le déblocage du prêt à 0 %.</w:t>
      </w:r>
    </w:p>
    <w:p>
      <w:r>
        <w:t>Cette dernière solution étant particulièrement défavorable à l'emprunteur en terme de coût.</w:t>
      </w:r>
    </w:p>
    <w:p>
      <w:r>
        <w:t>En l'absence de réglementation, les emprunteurs doivent être vigilants à prendre en considération cet élément dans la comparaison des produits offerts avant la signature du contrat de prêt.</w:t>
      </w:r>
    </w:p>
    <w:p>
      <w:r>
        <w:t>QR 9.3.00</w:t>
      </w:r>
    </w:p>
    <w:p>
      <w:pPr>
        <w:pStyle w:val="Heading1"/>
      </w:pPr>
      <w:r>
        <w:t>Dans le cadre d'un contrat de location et d'un contrat de sous-location, qui du locataire ou du sous-locataire doit s'assurer contre les risques locatifs ?</w:t>
      </w:r>
    </w:p>
    <w:p>
      <w:r>
        <w:rPr>
          <w:i/>
        </w:rPr>
        <w:t>https://www.anil.org/documentation-experte/analyses-juridiques-jurisprudence/analyses-juridiques/analyses-juridiques-2000/dans-le-cadre-dun-contrat-de-location-et-dun-contrat-de-sous-location-qui-du-locataire-ou-du-sous-locataire-doit-sassurer-contre-les-risques-locatifs/</w:t>
      </w:r>
    </w:p>
    <w:p>
      <w:r>
        <w:t>Location (Autres statuts) N° 00/39</w:t>
      </w:r>
    </w:p>
    <w:p>
      <w:r>
        <w:t>La sous-location ne dispense pas le locataire en titre de ses obligations vis à vis du bailleur, car il doit répondre " des gens de sa maison " comme du sous-locataire. Il est donc tenu de souscrire une assurance contre les risques locatifs. Par ailleurs, le sous-locataire est également responsable à l'égard du locataire en titre, qui est son bailleur, si celui-ci subit un préjudice. De ce fait, le sous-locataire est également tenu de souscrire une assurance personnelle des risques locatifs. Le propriétaire des lieux, en cas d'incendie, explosion, dégâts des eaux… peut se retourner soit contre le locataire, soit contre le sous-locataire, soit même solidairement contre les deux.</w:t>
      </w:r>
    </w:p>
    <w:p>
      <w:pPr>
        <w:pStyle w:val="Heading1"/>
      </w:pPr>
      <w:r>
        <w:t>Redevance d'assainissement</w:t>
      </w:r>
    </w:p>
    <w:p>
      <w:r>
        <w:rPr>
          <w:i/>
        </w:rPr>
        <w:t>https://www.anil.org/documentation-experte/analyses-juridiques-jurisprudence/analyses-juridiques/analyses-juridiques-2000/redevance-dassainissement/</w:t>
      </w:r>
    </w:p>
    <w:p>
      <w:r>
        <w:t>Fiscalite (Taxes, participations et impôts locaux) décret du 13.3.00 : JO du 14.3.00</w:t>
      </w:r>
    </w:p>
    <w:p>
      <w:r>
        <w:t>Ce décret apporte plusieurs modifications à la redevance d'assainissement.</w:t>
      </w:r>
    </w:p>
    <w:p>
      <w:r>
        <w:t>Rappel : les communes ou leurs groupements délimitent après enquête publique notamment :</w:t>
      </w:r>
    </w:p>
    <w:p>
      <w:r>
        <w:t>les zones d'assainissement collectif où elles sont tenues d'assurer la collecte des eaux usées domestiques et le stockage, l'épuration et le rejet ou la réutilisation des eaux collectées;</w:t>
      </w:r>
    </w:p>
    <w:p>
      <w:r>
        <w:t>les zones relevant de l'assainissement non collectif, où elles sont seulement tenues d'assurer le contrôle des dispositifs d'assainissement et, si elles le décident, leur entretien (CG collect. Terr. : art. L. 2224 -10).</w:t>
      </w:r>
    </w:p>
    <w:p>
      <w:pPr>
        <w:pStyle w:val="Heading2"/>
      </w:pPr>
      <w:r>
        <w:t>Création de deux redevances distinctes (C.communes : art. R.372-7)</w:t>
      </w:r>
    </w:p>
    <w:p>
      <w:r>
        <w:t>Lorsque le service d'assainissement concerne à la fois l'assainissement collectif et l'assainissement non collectif, deux redevances distinctes sont instituées. Le budget annexe du service d'assainissement, ou le budget commun d'eau et d'assainissement doivent faire apparaître la répartition entre les opérations relatives à l'assainissement collectif et à l'assainissement non collectif. En cas de délégation du service d'assainissement, le tarif de la redevance peut comprendre, outre une part, fixée par la convention de délégation, revenant au délégataire au titre des charges du service qu'il assure, une part revenant à l'autorité délégante destinée à couvrir les dépenses qui demeurent à sa charge.</w:t>
      </w:r>
    </w:p>
    <w:p>
      <w:pPr>
        <w:pStyle w:val="Heading2"/>
      </w:pPr>
      <w:r>
        <w:t>Mode de calcul</w:t>
      </w:r>
    </w:p>
    <w:p>
      <w:r>
        <w:t>La redevance d'assainissement collectif (C.communes : art..372-8 à R.372-10)</w:t>
      </w:r>
    </w:p>
    <w:p>
      <w:r>
        <w:t>La redevance d'assainissement collectif comprend une partie variable et, le cas échéant, une partie fixe.</w:t>
      </w:r>
    </w:p>
    <w:p>
      <w:r>
        <w:t>La partie variable est déterminée en fonction du volume d'eau prélevé par l'usager sur le réseau public de distribution ou sur toute autre source, dont l'usage génère le rejet d'une eau usée collectée par le service d'assainissement. La partie fixe est calculée pour couvrir tout ou partie des charges fixes du service d'assainissement.</w:t>
      </w:r>
    </w:p>
    <w:p>
      <w:r>
        <w:t>Dès lors qu'ils proviennent de branchements spécifiques, les volumes d'eau utilisés pour l'irrigation et l'arrosage des jardins ou pour tout autre usage ne générant pas une eau usée pouvant être rejetée dans le système d'assainissement, n'entrent pas en compte dans le calcul de la redevance d'assainissement.</w:t>
      </w:r>
    </w:p>
    <w:p>
      <w:r>
        <w:t>Lorsque la consommation d'eau est calculée de façon forfaitaire, la redevance d'assainissement peut être également calculée forfaitairement.</w:t>
      </w:r>
    </w:p>
    <w:p>
      <w:r>
        <w:t>Toute personne tenue de se raccorder au réseau d'assainissement et qui s'alimente en eau, totalement ou partiellement, à une source qui ne relève pas d'un service public doit en faire la déclaration à la mairie. Dans le cas où l'usage de cette eau générerait le rejet d'eaux usées collectées par le service d'assainissement, la redevance d'assainissement collectif est calculée :</w:t>
      </w:r>
    </w:p>
    <w:p>
      <w:r>
        <w:t>soit par mesure directe au moyen de dispositifs de comptage posés et entretenus aux frais de l'usager et dont les relevés sont transmis au service d'assainissement;</w:t>
      </w:r>
    </w:p>
    <w:p>
      <w:r>
        <w:t>soit à défaut de dispositifs de comptage ou de justification de la conformité des dispositifs de comptage par rapport à la réglementation, ou en l'absence de transmission des relevés, sur la base de critères permettant d'évaluer le volume d'eau prélevé et prenant en compte notamment la surface de l'habitation et du terrain, le nombre d'habitants, la durée du séjour.</w:t>
      </w:r>
    </w:p>
    <w:p>
      <w:r>
        <w:t>La redevance d'assainissement non collectif (C.communes : art. R.372-12)</w:t>
      </w:r>
    </w:p>
    <w:p>
      <w:r>
        <w:t>Elle comprend une part destinée à couvrir les charges de contrôle de la conception, de l'implantation et de la bonne exécution et du bon fonctionnement des installations et, le cas échéant, une part destinée à couvrir les charges d'entretien de celles-ci.</w:t>
      </w:r>
    </w:p>
    <w:p>
      <w:r>
        <w:t>La part représentative des opérations de contrôle est calculée en fonction de critères spécifiques et tenant compte notamment de la situation, de la nature et de l'importance des installations. Ces opérations peuvent donner lieu à une tarification forfaitaire. La part représentative des prestations d'entretien n'est due qu'en cas de recours au service d'entretien par l'usager. Les modalités de tarification doivent tenir compte de la nature des prestations assurées.</w:t>
      </w:r>
    </w:p>
    <w:p>
      <w:r>
        <w:t>Recouvrement (C.communes : art. R.372-15)</w:t>
      </w:r>
    </w:p>
    <w:p>
      <w:r>
        <w:t>Le recouvrement, à l'exclusion des procédures contentieuses, des redevances pour consommation d'eau et des redevances d'assainissement collectif et non collectif peut être confié à un même organisme qui en fait apparaître le détail sur une même facture. En cas de recouvrement séparé de ces redevances, l'exploitant du réseau public de distribution d'eau est tenu de communiquer aux services d'assainissement, dans un délai d'un mois à compter de sa propre facturation, les éléments nécessaires au calcul des redevances dues par leurs usagers.</w:t>
      </w:r>
    </w:p>
    <w:p>
      <w:r>
        <w:t>Facturation (C.communes : art. R.372-15)</w:t>
      </w:r>
    </w:p>
    <w:p>
      <w:r>
        <w:t>La facturation des sommes dues par les usagers est faite au nom du titulaire de l'abonnement à l'eau, à défaut au nom du propriétaire de l'immeuble. Toutefois, la part de la redevance d'assainissement non collectif qui porte sur le contrôle de la conception, de l'implantation et de la bonne exécution des installations est facturée au propriétaire de l'immeuble.</w:t>
      </w:r>
    </w:p>
    <w:p>
      <w:pPr>
        <w:pStyle w:val="Heading1"/>
      </w:pPr>
      <w:r>
        <w:t>TVA à 5,5 % / Travaux sur les parties communes d'immeubles / Travaux urgents</w:t>
      </w:r>
    </w:p>
    <w:p>
      <w:r>
        <w:rPr>
          <w:i/>
        </w:rPr>
        <w:t>https://www.anil.org/documentation-experte/analyses-juridiques-jurisprudence/analyses-juridiques/analyses-juridiques-2000/tva-a-55-/-travaux-sur-les-parties-communes-dimmeubles-/-travaux-urgents/</w:t>
      </w:r>
    </w:p>
    <w:p>
      <w:r>
        <w:t>Fiscalite (TVA et droits d’enregistrements) N° 00/18</w:t>
      </w:r>
    </w:p>
    <w:p>
      <w:r>
        <w:t>Une instruction fiscale vient préciser le champ d'application du régime de TVA à taux réduit sur certains travaux :</w:t>
      </w:r>
    </w:p>
    <w:p>
      <w:r>
        <w:t>travaux sur les parties communes des immeubles collectifs,</w:t>
      </w:r>
    </w:p>
    <w:p>
      <w:r>
        <w:t>travaux urgents réalisés sur les parties tant privatives que communes des immeubles achevés depuis moins de deux ans.</w:t>
      </w:r>
    </w:p>
    <w:p>
      <w:pPr>
        <w:pStyle w:val="Heading2"/>
      </w:pPr>
      <w:r>
        <w:t>Travaux portant sur les parties communes des immeubles collectifs</w:t>
      </w:r>
    </w:p>
    <w:p>
      <w:r>
        <w:t>Immeubles en monopropriété ou copropriété dont la proportion des locaux à usage d'habitation est supérieure à 50 %</w:t>
      </w:r>
    </w:p>
    <w:p>
      <w:r>
        <w:t>Lorsque, dans un immeuble, existent des locaux affectés à l'habitation et des locaux affectés à un autre usage (commerce, professionnel…), et lorsque la proportion des locaux affectés totalement ou principalement à l'habitation est supérieure à 50 %, le taux réduit de la TVA s'applique à la totalité des travaux portant sur les parties communes.</w:t>
      </w:r>
    </w:p>
    <w:p>
      <w:r>
        <w:t>La proportion est appréciée en copropriété par l'administrateur de bien ou le syndic par rapport aux millièmes généraux de copropriété, et en monopropriété par le propriétaire au vu par exemple de la répartition des charges.</w:t>
      </w:r>
    </w:p>
    <w:p>
      <w:r>
        <w:t>Immeubles en monopropriété ou copropriété dont la proportion des locaux à usage d'habitation est inférieure à 50 %</w:t>
      </w:r>
    </w:p>
    <w:p>
      <w:r>
        <w:t>Lorsque la proportion de locaux affectés à l'habitation est inférieure à 50 %, le syndic, l'administrateur de bien ou le propriétaire devra faire une répartition de la base assujettie à la TVA en fonction de l'affectation exacte de chaque local, et ainsi ventiler la part de travaux soumise à la TVA à taux réduit et la part de travaux soumise à la TVA à taux normal : le montant de la TVA à taux réduit doit être intégralement réparti entre les seuls locaux à usage total ou principal d'habitation.</w:t>
      </w:r>
    </w:p>
    <w:p>
      <w:r>
        <w:t>Il appartient à chaque copropriétaire de faire connaître, à la demande du syndic ou de l'administrateur de bien, l'affectation exacte des locaux.</w:t>
      </w:r>
    </w:p>
    <w:p>
      <w:r>
        <w:t>Immeubles collectifs comprenant des logements conventionnés, des locaux à usage d'habitation non conventionnés, et des locaux affectés à un autre usage</w:t>
      </w:r>
    </w:p>
    <w:p>
      <w:r>
        <w:t>Pour les immeubles collectifs comprenant d'une part des locaux à usage totalement ou principalement d'habitation, certains conventionnés et d'autres non conventionnés, et d'autre part des locaux affectés à un autre usage que l'habitation, la quote-part des logements conventionnés est, à titre dérogatoire, prise en compte pour la détermination de la proportion des locaux à usage d'habitation à retenir pour l'application du taux réduit de TVA sur les travaux.</w:t>
      </w:r>
    </w:p>
    <w:p>
      <w:r>
        <w:t>Immeubles collectifs comprenant des logements conventionnés et des locaux affectés à un autre usage</w:t>
      </w:r>
    </w:p>
    <w:p>
      <w:r>
        <w:t>En revanche, lorsque l'immeuble n'est composé que de logements conventionnés et de locaux affectés à un autre usage que l'habitation, les travaux relèvent du taux de la TVA applicable à chaque régime (TVA réduite pour la livraison à soi-même des logements sociaux, TVA à taux normal pour les autres).</w:t>
      </w:r>
    </w:p>
    <w:p>
      <w:pPr>
        <w:pStyle w:val="Heading2"/>
      </w:pPr>
      <w:r>
        <w:t>Travaux d'urgence</w:t>
      </w:r>
    </w:p>
    <w:p>
      <w:r>
        <w:t>Définition</w:t>
      </w:r>
    </w:p>
    <w:p>
      <w:r>
        <w:t>Les travaux urgents sont ceux qui s'avèrent nécessaires pour maintenir ou pour rendre au logement une habitabilité normale, pour faire cesser un trouble portant atteinte ou susceptible de porter atteinte à l'intégrité de l'immeuble ou des personnes y résidant. Ces travaux peuvent être réalisés même en l'absence de l'occupant (fuite d'eau, dégradations sur toiture, fracture de porte d'entrée…).</w:t>
      </w:r>
    </w:p>
    <w:p>
      <w:r>
        <w:t>Facturation</w:t>
      </w:r>
    </w:p>
    <w:p>
      <w:r>
        <w:t>Si l'émission de la facture ne peut être différée, l'usage d'habitation est présumé lorsque la configuration des lieux correspond aux caractéristiques usuelles d'un logement : l'attestation prévue par la loi sur l'affectation à usage d'habitation n'ayant pu être faite avant l'exécution des travaux ou avant facturation, une mention devra figurer sur la facture selon laquelle l'intervention a eu lieu sur un local d'habitation.</w:t>
      </w:r>
    </w:p>
    <w:p>
      <w:pPr>
        <w:pStyle w:val="Heading2"/>
      </w:pPr>
      <w:r>
        <w:t>Mesures transitoires</w:t>
      </w:r>
    </w:p>
    <w:p>
      <w:r>
        <w:t>La TVA sur les travaux des parties communes d'un immeuble en copropriété dont moins de 50 % est affecté à l'habitation, facturés entre le 15 septembre 1999 et la prochaine assemblée générale tenue après le 1er avril 2000 pourra être ventilée en fonction des indications figurant dans le règlement de copropriété, à moins que le syndic ou l'administrateur de bien ait pu déterminer précisément l'affectation des locaux avant cette date.</w:t>
      </w:r>
    </w:p>
    <w:p>
      <w:pPr>
        <w:pStyle w:val="Heading1"/>
      </w:pPr>
      <w:r>
        <w:t>Quels sont les seuils de ressources permettant l'application du supplément de loyer solidarité ?</w:t>
      </w:r>
    </w:p>
    <w:p>
      <w:r>
        <w:rPr>
          <w:i/>
        </w:rPr>
        <w:t>https://www.anil.org/publications/documentation-experte/analyses-juridiques-jurisprudence/analyses-juridiques/archives-des-analyses-juridiques/quels-sont-les-seuils-de-ressources-permettant-lapplication-du-supplement-de-loyer-solidarite/</w:t>
      </w:r>
    </w:p>
    <w:p>
      <w:r>
        <w:t>Location (Logement HLM)</w:t>
      </w:r>
    </w:p>
    <w:p>
      <w:r>
        <w:t>Quels sont les seuils de ressources permettant l'application du supplément de loyer solidarité ?</w:t>
      </w:r>
    </w:p>
    <w:p>
      <w:r>
        <w:t>Le dépassement des ressources pour le calcul du supplément de loyer solidarité est apprécié par rapport aux plafonds de ressources PLA en métropole. Ces plafonds sont relevés au 1er janvier en fonction de l'évolution du SMIC (Circulaire du 4.1.2000 - Moniteur du 14.1.2000).</w:t>
      </w:r>
    </w:p>
    <w:p>
      <w:r>
        <w:t>Lorsque le dépassement des plafonds de ressources est compris entre 20 et 40 %, l'organisme HLM a la faculté d'exiger le paiement d'un loyer de solidarité.</w:t>
      </w:r>
    </w:p>
    <w:p>
      <w:r>
        <w:t>Lorsque le dépassement des plafonds de ressources est supérieur à 40 %, l'organisme doit exiger le supplément de loyer.</w:t>
      </w:r>
    </w:p>
    <w:p>
      <w:r>
        <w:t>Le supplément de loyer de solidarité ne peut être perçu lorsque le dépassement des ressources est inférieur à 20 %.</w:t>
      </w:r>
    </w:p>
    <w:p>
      <w:r>
        <w:t>Ces nouveaux montants plafonds sont communiqués par l'UNFOHLM à titre indicatif.</w:t>
      </w:r>
    </w:p>
    <w:p>
      <w:pPr>
        <w:pStyle w:val="Heading2"/>
      </w:pPr>
      <w:r>
        <w:t>Plafonds de ressources correspondant à un dépassement de 20 %</w:t>
      </w:r>
    </w:p>
    <w:p>
      <w:r>
        <w:t>En 2000, le revenu imposable de 1998 est pris en compte.</w:t>
      </w:r>
    </w:p>
    <w:p>
      <w:r>
        <w:t>Plafonds de ressources correspondant à un dépassement de 20 %</w:t>
      </w:r>
    </w:p>
    <w:p>
      <w:r>
        <w:t>Catégorie de ménage</w:t>
      </w:r>
    </w:p>
    <w:p>
      <w:r>
        <w:t>Paris et communes limitrophes</w:t>
      </w:r>
    </w:p>
    <w:p>
      <w:r>
        <w:t>Reste de la zone 1</w:t>
      </w:r>
    </w:p>
    <w:p>
      <w:r>
        <w:t>Autres</w:t>
      </w:r>
    </w:p>
    <w:p>
      <w:r>
        <w:t>Une seule personne</w:t>
      </w:r>
    </w:p>
    <w:p>
      <w:r>
        <w:t>109.171</w:t>
      </w:r>
    </w:p>
    <w:p>
      <w:r>
        <w:t>94.914</w:t>
      </w:r>
    </w:p>
    <w:p>
      <w:r>
        <w:t>Deux personnes ne comportant aucune pers. à charge à l'exclusion des jeunes ménages</w:t>
      </w:r>
    </w:p>
    <w:p>
      <w:r>
        <w:t>163.156</w:t>
      </w:r>
    </w:p>
    <w:p>
      <w:r>
        <w:t>126.744</w:t>
      </w:r>
    </w:p>
    <w:p>
      <w:r>
        <w:t>Trois personnes ou une pers. seule avec une pers. à charge ou jeune ménage sans pers. à charge</w:t>
      </w:r>
    </w:p>
    <w:p>
      <w:r>
        <w:t>213.886</w:t>
      </w:r>
    </w:p>
    <w:p>
      <w:r>
        <w:t>196.124</w:t>
      </w:r>
    </w:p>
    <w:p>
      <w:r>
        <w:t>152.425</w:t>
      </w:r>
    </w:p>
    <w:p>
      <w:r>
        <w:t>Quatre personnes ou une pers. seule avec deux pers. à charge</w:t>
      </w:r>
    </w:p>
    <w:p>
      <w:r>
        <w:t>255.356</w:t>
      </w:r>
    </w:p>
    <w:p>
      <w:r>
        <w:t>234.929</w:t>
      </w:r>
    </w:p>
    <w:p>
      <w:r>
        <w:t>184.015</w:t>
      </w:r>
    </w:p>
    <w:p>
      <w:r>
        <w:t>Cinq personnes ou une pers. seule avec trois pers. à charge</w:t>
      </w:r>
    </w:p>
    <w:p>
      <w:r>
        <w:t>303.818</w:t>
      </w:r>
    </w:p>
    <w:p>
      <w:r>
        <w:t>278.112</w:t>
      </w:r>
    </w:p>
    <w:p>
      <w:r>
        <w:t>216.463</w:t>
      </w:r>
    </w:p>
    <w:p>
      <w:r>
        <w:t>Six peronnes ou une pers. seule avec quatre pers. à charge</w:t>
      </w:r>
    </w:p>
    <w:p>
      <w:r>
        <w:t>341.882</w:t>
      </w:r>
    </w:p>
    <w:p>
      <w:r>
        <w:t>312.954</w:t>
      </w:r>
    </w:p>
    <w:p>
      <w:r>
        <w:t>243.934</w:t>
      </w:r>
    </w:p>
    <w:p>
      <w:r>
        <w:t>Par personne supplémentaire</w:t>
      </w:r>
    </w:p>
    <w:p>
      <w:r>
        <w:t>38.090</w:t>
      </w:r>
    </w:p>
    <w:p>
      <w:r>
        <w:t>34.866</w:t>
      </w:r>
    </w:p>
    <w:p>
      <w:r>
        <w:t>27.206</w:t>
      </w:r>
    </w:p>
    <w:p>
      <w:pPr>
        <w:pStyle w:val="Heading2"/>
      </w:pPr>
      <w:r>
        <w:t>Plafonds de ressources correspondant à un dépassement de 40 %</w:t>
      </w:r>
    </w:p>
    <w:p>
      <w:r>
        <w:t>Plafonds de ressources correspondant à un dépassement de 40 %</w:t>
      </w:r>
    </w:p>
    <w:p>
      <w:r>
        <w:t>127.366</w:t>
      </w:r>
    </w:p>
    <w:p>
      <w:r>
        <w:t>110.733</w:t>
      </w:r>
    </w:p>
    <w:p>
      <w:r>
        <w:t>190.348</w:t>
      </w:r>
    </w:p>
    <w:p>
      <w:r>
        <w:t>147.868</w:t>
      </w:r>
    </w:p>
    <w:p>
      <w:r>
        <w:t>249.533</w:t>
      </w:r>
    </w:p>
    <w:p>
      <w:r>
        <w:t>228.812</w:t>
      </w:r>
    </w:p>
    <w:p>
      <w:r>
        <w:t>177.829</w:t>
      </w:r>
    </w:p>
    <w:p>
      <w:r>
        <w:t>297.916</w:t>
      </w:r>
    </w:p>
    <w:p>
      <w:r>
        <w:t>274.084</w:t>
      </w:r>
    </w:p>
    <w:p>
      <w:r>
        <w:t>214.684</w:t>
      </w:r>
    </w:p>
    <w:p>
      <w:r>
        <w:t>354.455</w:t>
      </w:r>
    </w:p>
    <w:p>
      <w:r>
        <w:t>324.464</w:t>
      </w:r>
    </w:p>
    <w:p>
      <w:r>
        <w:t>252.540</w:t>
      </w:r>
    </w:p>
    <w:p>
      <w:r>
        <w:t>398.863</w:t>
      </w:r>
    </w:p>
    <w:p>
      <w:r>
        <w:t>365.113</w:t>
      </w:r>
    </w:p>
    <w:p>
      <w:r>
        <w:t>284.589</w:t>
      </w:r>
    </w:p>
    <w:p>
      <w:r>
        <w:t>44.439</w:t>
      </w:r>
    </w:p>
    <w:p>
      <w:r>
        <w:t>40.677</w:t>
      </w:r>
    </w:p>
    <w:p>
      <w:r>
        <w:t>31.741</w:t>
      </w:r>
    </w:p>
    <w:p>
      <w:r>
        <w:t>QR 18.1.00</w:t>
      </w:r>
    </w:p>
    <w:p>
      <w:pPr>
        <w:pStyle w:val="Heading1"/>
      </w:pPr>
      <w:r>
        <w:t>Un régime de réquisition avec attributaires pour logements vacants depuis plus de 18 mois a été créé par la loi du 29 juillet 1998.</w:t>
      </w:r>
    </w:p>
    <w:p>
      <w:r>
        <w:rPr>
          <w:i/>
        </w:rPr>
        <w:t>https://www.anil.org/documentation-experte/analyses-juridiques-jurisprudence/analyses-juridiques/analyses-juridiques-1999/un-regime-de-requisition-avec-attributaires-pour-logements-vacants-depuis-plus-de-18-mois-a-ete-cree-par-la-loi-du-29-juillet-1998/</w:t>
      </w:r>
    </w:p>
    <w:p>
      <w:r>
        <w:t>Décrets du 29.4.99: JO du 5.5.99</w:t>
      </w:r>
    </w:p>
    <w:p>
      <w:r>
        <w:t>Seuls les logements appartenant à des personnes morales, à l'exception des sociétés civiles constituées exclusivement entre parents et alliés jusqu'au quatrième degré, sont concernés.</w:t>
      </w:r>
    </w:p>
    <w:p>
      <w:r>
        <w:t>Les réquisitions sont d'une durée maximale de 6 ans, pouvant être portée jusqu'à 12 ans, si l'importance des travaux de mises aux normes d'habitabilité le justifie. Elles peuvent être effectuées dans les communes où existent d'importants déséquilibres entre l'offre et la demande de logements sociaux destinés à des personnes défavorisées.</w:t>
      </w:r>
    </w:p>
    <w:p>
      <w:r>
        <w:t>La réquisition intervient au terme d'une procédure contradictoire permettant au propriétaire des logements vacants de faire valoir ses observations et de prendre les dispositions appropriées pour mettre fin à la vacance.</w:t>
      </w:r>
    </w:p>
    <w:p>
      <w:r>
        <w:t>Un attributaire (organisme HLM, collectivité locale…), lié par convention avec l'Etat, effectue les travaux de mise en état d'habitabilité et la gestion locative des logements.</w:t>
      </w:r>
    </w:p>
    <w:p>
      <w:r>
        <w:t>Deux décrets viennent préciser les modalités pratiques du déroulement de la procédure, ainsi que les relations des parties.</w:t>
      </w:r>
    </w:p>
    <w:p>
      <w:pPr>
        <w:pStyle w:val="Heading2"/>
      </w:pPr>
      <w:r>
        <w:t>La procédure de réquisition</w:t>
      </w:r>
    </w:p>
    <w:p>
      <w:r>
        <w:t>A l'occasion de la visite des locaux susceptibles d'être réquisitionnés, les agents de l'Etat chargés d'assister le préfet établissent un procès-verbal décrivant la consistance et l'état des lieux. Un procès-verbal peut également être établi aux frais de l'Etat, par huissier, si le préfet le demande.</w:t>
      </w:r>
    </w:p>
    <w:p>
      <w:r>
        <w:t>Le projet de réquisition, soumis à l'avis du maire par le préfet, doit contenir toutes les informations susceptibles de fonder la réquisition dans la commune notamment : l'importance respective de l'offre et de la demande de logements pour les personnes à revenus modestes, les éléments permettant d'apprécier la réalité de la vacance, la localisation et le nombre de locaux pour lesquels la réquisition est envisagée, le titulaire du droit d'usage et la liste des éventuels attributaires.</w:t>
      </w:r>
    </w:p>
    <w:p>
      <w:pPr>
        <w:pStyle w:val="Heading2"/>
      </w:pPr>
      <w:r>
        <w:t>La relation entre le titulaire de droit d'usage et l'attributaire</w:t>
      </w:r>
    </w:p>
    <w:p>
      <w:r>
        <w:t>Une indemnité est versée à compter de la prise de possession, chaque mois par l'attributaire au titulaire du droit d'usage. L'indemnité est déterminée en fonction d'un prix de base au mètre carré de surface habitable :</w:t>
      </w:r>
    </w:p>
    <w:p>
      <w:r>
        <w:t>35 F / m² à Paris et dans les communes limitrophes de Paris;</w:t>
      </w:r>
    </w:p>
    <w:p>
      <w:r>
        <w:t>30 F / m² dans le reste de l'agglomération parisienne;</w:t>
      </w:r>
    </w:p>
    <w:p>
      <w:r>
        <w:t>25 F/ m² sur le reste du territoire.</w:t>
      </w:r>
    </w:p>
    <w:p>
      <w:r>
        <w:t>Les prix de base au m² sont révisés chaque année au 1er janvier par arrêté ministériel, en fonction de la variation de la moyenne de l'indice du coût de la construction et des indices des trois trimestres qui précédent - la date de référence est le deuxième trimestre de 1998.</w:t>
      </w:r>
    </w:p>
    <w:p>
      <w:r>
        <w:t>L'amortissement du montant des travaux payé par l'attributaire pour satisfaire aux normes d'habitabilité, ainsi que les frais de gestion des locaux, sont déduits de ce montant.</w:t>
      </w:r>
    </w:p>
    <w:p>
      <w:r>
        <w:t>L'amortissement des travaux est déterminé de la manière suivante :</w:t>
      </w:r>
    </w:p>
    <w:p>
      <w:r>
        <w:t>la durée de l'amortissement des travaux est identique à la durée de la réquisition,</w:t>
      </w:r>
    </w:p>
    <w:p>
      <w:r>
        <w:t>l'amortissement mensuel est égal au montant des travaux divisé par le nombre de mois de la réquisition (déduction faite le cas échéant du montant des subventions versées à l'attributaire).</w:t>
      </w:r>
    </w:p>
    <w:p>
      <w:r>
        <w:t>Quant au montant des frais de gestion, il est fixé par rapport au coût réel des frais de gestion des logements, dans la limite de 8 % du montant des loyers perçus par l'attributaire.</w:t>
      </w:r>
    </w:p>
    <w:p>
      <w:pPr>
        <w:pStyle w:val="Heading2"/>
      </w:pPr>
      <w:r>
        <w:t>Relation entre l'attributaire et l'occupant du logement</w:t>
      </w:r>
    </w:p>
    <w:p>
      <w:r>
        <w:t>Les bénéficiaires des logements sont des personnes justifiant de ressources inférieures à 60 % des plafonds de ressources exigés pour l'attribution d'un logement HLM.</w:t>
      </w:r>
    </w:p>
    <w:p>
      <w:pPr>
        <w:pStyle w:val="Heading1"/>
      </w:pPr>
      <w:r>
        <w:t>L'acquisition d'un lot de combles uniquement ouvre t il droit aux mesures d'investissement locatif dans le neuf, puisqu'il y aura transformation ?</w:t>
      </w:r>
    </w:p>
    <w:p>
      <w:r>
        <w:rPr>
          <w:i/>
        </w:rPr>
        <w:t>https://www.anil.org/documentation-experte/analyses-juridiques-jurisprudence/analyses-juridiques/analyses-juridiques-1999/lacquisition-dun-lot-de-combles-uniquement-ouvre-t-il-droit-aux-mesures-dinvestissement-locatif-dans-le-neuf-puisquil-y-aura-transformation/</w:t>
      </w:r>
    </w:p>
    <w:p>
      <w:r>
        <w:t>Fiscalité (Fiscalité du bailleur)</w:t>
      </w:r>
    </w:p>
    <w:p>
      <w:r>
        <w:t>Pour pouvoir bénéficier des mesures d'investissement, le bien doit être acquis neuf. Les travaux de transformation pour une affectation à l'habitation ouvrent droit à amortissement. Cependant, lorsqu'il y a acquisition de combles seules en vue de leur transformation en habitation, l'amortissement n'est pas possible si les combles sont situés au dessus de locaux d'habitation.</w:t>
      </w:r>
    </w:p>
    <w:p>
      <w:r>
        <w:t>Ce n'est que si les locaux sont affectés à un usage industriel, artisanal ou commercial que les travaux ouvriront droit à amortissement.</w:t>
      </w:r>
    </w:p>
    <w:p>
      <w:r>
        <w:t>Direction de la législation fiscale - 30 avril 1999</w:t>
      </w:r>
    </w:p>
    <w:p>
      <w:pPr>
        <w:pStyle w:val="Heading1"/>
      </w:pPr>
      <w:r>
        <w:t>Rappel de quelques principes en matière d'assurance habitation</w:t>
      </w:r>
    </w:p>
    <w:p>
      <w:r>
        <w:rPr>
          <w:i/>
        </w:rPr>
        <w:t>https://www.anil.org/documentation-experte/analyses-juridiques-jurisprudence/analyses-juridiques/analyses-juridiques-1999/rappel-de-quelques-principes-en-matiere-dassurance-habitation/</w:t>
      </w:r>
    </w:p>
    <w:p>
      <w:r>
        <w:t>Location</w:t>
      </w:r>
    </w:p>
    <w:p>
      <w:r>
        <w:t>Le locataire d'un logement soumis à la loi du 6 juillet 1989, ce qui inclut les HLM, est tenu de s'assurer contre les risques locatifs (art. 7); en revanche, le locataire d'un logement relevant d'un autre régime (Code civil) n'est pas légalement tenu de s'assurer; le plus souvent il y est tenu par les termes de son contrat de location. Le propriétaire qu'il soit bailleur ou occupant, n'est pas obligé d'assurer ses biens immobiliers et mobiliers, même s'il y a tout intérêt, ce qu'il fait généralement.</w:t>
      </w:r>
    </w:p>
    <w:p>
      <w:r>
        <w:t>En cas d'absence d'assurance, aucun dégât n'est indemnisé quand bien même il serait dû à la tempête ou à une catastrophe naturelle.</w:t>
      </w:r>
    </w:p>
    <w:p>
      <w:r>
        <w:t>Toutefois, dans chaque département particulièrement touché par les tempêtes, une commission présidée par le Préfet et le Trésorier Payeur Général, sera chargée de faire un bilan de tous les obstacles qui ne seraient pas surmontés dans le cadre normal de l'assurance (communiqué du Premier Ministre du 29.12.99). L'ADIL a intérêt à s'en rapprocher.</w:t>
      </w:r>
    </w:p>
    <w:p>
      <w:pPr>
        <w:pStyle w:val="Heading2"/>
      </w:pPr>
      <w:r>
        <w:t>Les contrat d'assurance de biens comportent obligatoirement une garantie "tempête" et une garantie "catastrophe naturelle"</w:t>
      </w:r>
    </w:p>
    <w:p>
      <w:r>
        <w:t>Garantie "tempête"</w:t>
      </w:r>
    </w:p>
    <w:p>
      <w:r>
        <w:t>La garantie "tempête" se rattache à la garantie "incendie" des contrats :</w:t>
      </w:r>
    </w:p>
    <w:p>
      <w:r>
        <w:t>assurance "multirisques habitation"</w:t>
      </w:r>
    </w:p>
    <w:p>
      <w:r>
        <w:t>assurances "multirisques commerçant ou entreprise et perte d'exploitation"</w:t>
      </w:r>
    </w:p>
    <w:p>
      <w:r>
        <w:t>assurance "automobile</w:t>
      </w:r>
    </w:p>
    <w:p>
      <w:r>
        <w:t>Si le contrat est ancien et ne fait pas allusion à la garantie "tempête", le risque est néanmoins couvert dès lors que la personne est assurée contre l'incendie (loi du 25.6.90 : art. 4).</w:t>
      </w:r>
    </w:p>
    <w:p>
      <w:r>
        <w:t>Garantie "catastrophe naturelle" (loi du 13.7.82 modifiée par la loi du 16.7.92)</w:t>
      </w:r>
    </w:p>
    <w:p>
      <w:r>
        <w:t>Comprennent obligatoirement une garantie "catastrophe naturelle", les contrats :</w:t>
      </w:r>
    </w:p>
    <w:p>
      <w:r>
        <w:t>assurance "automobile", si est souscrite une garantie "dommages" (incendie, vol, dommages au véhicule)</w:t>
      </w:r>
    </w:p>
    <w:p>
      <w:r>
        <w:t>En résumé, pour l'habitation, l'assurance "multirisques habitation" contient toujours ces deux garanties. Pour le véhicule, les risques sont couverts uniquement, si une garantie "dommages" est souscrite. Si l'assurance "responsabilité civile" obligatoire est la seule souscrite, la personne n'est pas assurée contre ces risques tempête et catastrophe naturelle.</w:t>
      </w:r>
    </w:p>
    <w:p>
      <w:r>
        <w:t>Les garanties obligatoires couvrent les biens situés en France métropolitaine, dans les départements d'outre-mer (Guadeloupe, Guyane, Martinique, Réunion) et les collectivités territoriales de Mayotte, à l'exclusion des territoires d'outre-mer (Wallis et Futuna, Polynésie Française et la Nouvelle Calédonie). L'assurance des catastrophes naturelles s'applique également dans la collectivité territoriale de Saint-Pierre et Miquelon.</w:t>
      </w:r>
    </w:p>
    <w:p>
      <w:pPr>
        <w:pStyle w:val="Heading2"/>
      </w:pPr>
      <w:r>
        <w:t>La garantie "tempête, ouragan, cyclone " (Code des Assurances : art. L. 122-7)</w:t>
      </w:r>
    </w:p>
    <w:p>
      <w:r>
        <w:t>Ce qui est garanti</w:t>
      </w:r>
    </w:p>
    <w:p>
      <w:r>
        <w:t>Les contrats qui comprennent une garantie "incendie" comprennent automatiquement une garantie "tempête".</w:t>
      </w:r>
    </w:p>
    <w:p>
      <w:r>
        <w:t>Dans le cas de cette garantie "tempête", sont couverts non seulement les effets du vent (tempête, ouragan, trombe, tornade, cyclone), mais aussi les dommages causés par la pluie, la neige ou la grêle.</w:t>
      </w:r>
    </w:p>
    <w:p>
      <w:r>
        <w:t>Sont assurés ainsi les dommages matériels causés par :</w:t>
      </w:r>
    </w:p>
    <w:p>
      <w:r>
        <w:t>l'action directe du vent ou du choc d'un corps renversé ou projeté par le vent (par exemple : toitures endommagées, tuiles arrachées, façades abîmées par la chute d'un arbre ou la cheminée du voisin …)</w:t>
      </w:r>
    </w:p>
    <w:p>
      <w:r>
        <w:t>le poids de la neige ou de la glace accumulée sur les toitures et les chéneaux</w:t>
      </w:r>
    </w:p>
    <w:p>
      <w:r>
        <w:t>l'humidité due à la pluie, la neige ou la grêle pénétrant à l'intérieur du bâtiment assuré et détruit totalement ou partiellement par l'un de ces phénomènes naturels; les dommages doivent survenir dans les 48 heures qui suivent les premiers dégâts</w:t>
      </w:r>
    </w:p>
    <w:p>
      <w:r>
        <w:t>la grêle</w:t>
      </w:r>
    </w:p>
    <w:p>
      <w:r>
        <w:t>Pour bénéficier de la garantie, l'assuré doit apporter la preuve de l'intensité anormale du vent au moment du sinistre.</w:t>
      </w:r>
    </w:p>
    <w:p>
      <w:r>
        <w:t>Les contrats prévoient que le vent incriminé doit :</w:t>
      </w:r>
    </w:p>
    <w:p>
      <w:r>
        <w:t>soit avoir une vitesse supérieure à 100 kms/heure</w:t>
      </w:r>
    </w:p>
    <w:p>
      <w:r>
        <w:t>soit avoir causé des dommages à d'autres bâtiments de bonne construction dans la commune ou dans les communes avoisinantes</w:t>
      </w:r>
    </w:p>
    <w:p>
      <w:r>
        <w:t>Seuls seront indemnisés les dommages survenus pendant le sinistre et au cours des 48 heures suivantes. Ce délai de 72 heures est considéré suffisant pour permettre les mesures conservatoires nécessaires afin d'éviter l'aggravation des dommages (notamment bâchage ou couverture provisoire du bâtiment endommagé).</w:t>
      </w:r>
    </w:p>
    <w:p>
      <w:r>
        <w:t>En outre, les assureurs ne garantissent que les bâtiments de "bonne construction", c'est-à-dire construits à plus de 50 % et couverts pour plus de 90 % de matériaux durs.</w:t>
      </w:r>
    </w:p>
    <w:p>
      <w:r>
        <w:t>Ce qui n'est pas garanti</w:t>
      </w:r>
    </w:p>
    <w:p>
      <w:r>
        <w:t>La liste des exclusions varie selon les contrats.</w:t>
      </w:r>
    </w:p>
    <w:p>
      <w:r>
        <w:t>En général, ne sont pas garantis les dommages :</w:t>
      </w:r>
    </w:p>
    <w:p>
      <w:r>
        <w:t>aux bâtiments dont la construction ou la couverture comporte, en quelque proportion que ce soit, des plaques de toute nature non posées et non fixées selon les règles de l'art</w:t>
      </w:r>
    </w:p>
    <w:p>
      <w:r>
        <w:t>aux bâtiments clos au moyen de bâches ou dont la construction ou la couverture comporte, en quelque proportion que ce soit, des matériaux tels que carton ou feutre bitumé, toile ou papier goudronné, feuille ou film de matière plastique, non fixés selon les règles de l'art</w:t>
      </w:r>
    </w:p>
    <w:p>
      <w:r>
        <w:t>aux bâtiments et hangars de construction légère, appentis de jardin, vérandas. Mais hangars, silos et cuves peuvent être garantis si certaines conditions de sécurité sont respectées. Les dommages causés au contenu de ces bâtiments ne sont pas non plus couverts</w:t>
      </w:r>
    </w:p>
    <w:p>
      <w:r>
        <w:t>aux stores, enseignes et panneaux publicitaires, panneaux solaires, piscines démontables, fils aériens et leurs supports, antennes</w:t>
      </w:r>
    </w:p>
    <w:p>
      <w:r>
        <w:t>aux volets, persiennes, gouttières, chéneaux et parties ou éléments vitrés de construction ou de couverture; toutefois, s'ils sont détruits en même temps que le bâtiment ou une partie du bâtiment, les dommages sont indemnisés. Par ailleurs, pour les parties vitrées, la garantie "bris de glace, lorsqu'elle a été souscrite, joue</w:t>
      </w:r>
    </w:p>
    <w:p>
      <w:r>
        <w:t>aux plantations, arbres, clôtures</w:t>
      </w:r>
    </w:p>
    <w:p>
      <w:r>
        <w:t>aux récoltes, non engrangées, aux cultures et au bétail non enfermé, car les contrats garantissant ces dommages ne sont pas concernés par la garantie "tempête" obligatoire</w:t>
      </w:r>
    </w:p>
    <w:p>
      <w:r>
        <w:t>provoqués directement ou indirectement, même en cas d'orage, par les eaux de ruissellement, l'engorgement ou le refoulement des égouts et canalisations souterraines</w:t>
      </w:r>
    </w:p>
    <w:p>
      <w:r>
        <w:t>occasionnés par les débordements de sources, de cours d'eau et d'étendues d'eau. En effet, les inondations, exclues de la garantie "tempête" et en général de la garantie "dégât des eaux", sont le cas échéant couvertes par la garantie "catastrophe naturelle" quand l'état de "catastrophe naturelle" est déclarée</w:t>
      </w:r>
    </w:p>
    <w:p>
      <w:r>
        <w:t>enfin, les dommages corporels ne sont pas non plus couverts s'ils ne font pas l'objet d'une garantie spécifique ("individuelle accident" ou "assurance décès")</w:t>
      </w:r>
    </w:p>
    <w:p>
      <w:r>
        <w:t>Est-il possible de réclamer une indemnité à autrui ?</w:t>
      </w:r>
    </w:p>
    <w:p>
      <w:r>
        <w:t>Si un vent violent fait tomber la cheminée d'un voisin ou un arbre de son jardin sur une maison, on ne retiendra pas sa responsabilité. Sa responsabilité ne pourrait être retenue au moins pour partie que si une faute de construction ou d'entretien lui était imputable.</w:t>
      </w:r>
    </w:p>
    <w:p>
      <w:r>
        <w:t>Il est conseillé aux deux parties de faire chacune une déclaration de sinistre à leur assurance. Cela sera considéré comme un cas de force majeure qui exonère le responsable.</w:t>
      </w:r>
    </w:p>
    <w:p>
      <w:r>
        <w:t>L'indemnisation</w:t>
      </w:r>
    </w:p>
    <w:p>
      <w:r>
        <w:t>Le sinistre doit être déclaré à l'assureur dès que la personne en a connaissance, au plus tard dans les cinq jours ouvrés (il faut transmettre dès que possible un état estimatif des pertes), sauf dispositions exceptionnelles. Dans le cas des tempêtes de décembre 1999, ce délai a été porté à 10 jours.</w:t>
      </w:r>
    </w:p>
    <w:p>
      <w:r>
        <w:t>L'assureur fixera le montant des dommages et proposera une indemnité : l'indemnisation intervient alors dans le délai fixé par le contrat (en principe, dix à trente jours suivant l'accord amiable).</w:t>
      </w:r>
    </w:p>
    <w:p>
      <w:r>
        <w:t>Sommes qui restent à la charge de l'assuré</w:t>
      </w:r>
    </w:p>
    <w:p>
      <w:r>
        <w:t>le montant de la franchise fixée par le contrat</w:t>
      </w:r>
    </w:p>
    <w:p>
      <w:r>
        <w:t>généralement, le montant évalué par l'expert au titre de la vétusté du bâtiment ou des objets</w:t>
      </w:r>
    </w:p>
    <w:p>
      <w:pPr>
        <w:pStyle w:val="Heading2"/>
      </w:pPr>
      <w:r>
        <w:t>La garantie des catastrophes naturelles (Code des assurances : art. L. 125-1 à L. 125-6)</w:t>
      </w:r>
    </w:p>
    <w:p>
      <w:r>
        <w:t>Depuis la loi du 13 juillet 1982 (modifiée par la loi du 16 juillet 1992), tous les contrats d'assurance qui couvrent les dommages causés à des biens incluent obligatoirement une garantie contre les catastrophes naturelles.</w:t>
      </w:r>
    </w:p>
    <w:p>
      <w:r>
        <w:t>Il s'agit des contrats :</w:t>
      </w:r>
    </w:p>
    <w:p>
      <w:r>
        <w:t>assurance "multirisques commerçant ou entreprises et pertes d'exploitation"</w:t>
      </w:r>
    </w:p>
    <w:p>
      <w:r>
        <w:t>assurance "automobile" si est comprise une garantie "dommages" (incendie, vol …)</w:t>
      </w:r>
    </w:p>
    <w:p>
      <w:r>
        <w:t>Définition de la catastrophe naturelle</w:t>
      </w:r>
    </w:p>
    <w:p>
      <w:r>
        <w:t>L'article L. 125-1, al. 3, du code des Assurances ne donne pas une réponse précise, mais définit les effets de catastrophes naturelles comme étant "les dommages matériels directs non assurables ayant eu pour cause déterminante l'intensité anormale d'un agent naturel, lorsque les mesures habituelles de prévention n'ont pu empêcher leur survenance ou n'ont pu être prises".</w:t>
      </w:r>
    </w:p>
    <w:p>
      <w:r>
        <w:t>Par exemple, entrent dans cette définition : avalanche, inondation, glissement de terrain, coulées de boue, tremblement de terre, sécheresse, notamment les fissures qui apparaissent dans les constructions, suite à ces phénomènes.</w:t>
      </w:r>
    </w:p>
    <w:p>
      <w:r>
        <w:t>Toutefois, ce n'est pas l'assureur qui détermine si les dommages résultent ou non d'une catastrophe naturelle, ce sont les pouvoirs publics qui déclenchent la procédure de catastrophe naturelle. Au cas par cas, sont examinées la gravité du phénomène, l'origine de l'événement et l'importance des dégâts causés tant aux particuliers qu'aux entreprises.</w:t>
      </w:r>
    </w:p>
    <w:p>
      <w:r>
        <w:t>Mise en jeu : publication d'un arrêté interministériel</w:t>
      </w:r>
    </w:p>
    <w:p>
      <w:r>
        <w:t>La parution au Journal Officiel d'un arrêté interministériel constatant l'état de catastrophe naturelle pour le ou les événements et dans la zone géographique fixées par cet arrêté, conditionne la mise en jeu de cette garantie par l'assureur (concernant les catastrophes naturelles de décembre 1999 : arrêté publié au JO du 30.12.99).</w:t>
      </w:r>
    </w:p>
    <w:p>
      <w:r>
        <w:t>L'assurance "catastrophe naturelle" ne couvre pas l'ensemble du patrimoine, mais uniquement les biens garantis … dommages par le contrat d'assurance. Par exemple : un arbre non assuré par le contrat d'assurance pour les dommages qu'il peut subir (incendie, dégâts des eaux ne sera pas indemnisé, même si un événement climatique déclaré "catastrophe naturelle" l'endommage. Peu importe que le contrat d'assurance le garantisse dans le cadre de la garantie "responsabilité civile" (pour les dommages qu'ils peuvent causer à autrui).</w:t>
      </w:r>
    </w:p>
    <w:p>
      <w:r>
        <w:t>L'assureur ne peut exclure aucun des biens mentionnés par le contrat d'assurance (Code des Assurances : art. L. 125-2). La garantie "catastrophe naturelle" doit reprendre les mêmes garanties et les mêmes exclusions que les garanties "dommages". Par exemple : si le contrat garantit les dommages causés aux murs de clôture, l'assureur ne peut les exclure au titre de la garantie "catastrophe naturelle" alors qu'il pourrait le faire au titre de la "garantie tempête".</w:t>
      </w:r>
    </w:p>
    <w:p>
      <w:r>
        <w:t>Pour appréhender l'étendue de la garantie "catastrophe naturelle", il faut se reporter à la rubrique "les biens assurés" (les définitions sont souvent indiquées en début de contrat).</w:t>
      </w:r>
    </w:p>
    <w:p>
      <w:r>
        <w:t>La garantie "catastrophe naturelle" ne couvre que les dommages matériels directs consécutifs ou non à un dommage matériel garanti.</w:t>
      </w:r>
    </w:p>
    <w:p>
      <w:r>
        <w:t>Dommages matériels Cela exclut les préjudices financiers : frais de déplacement et de relogement (Rép. Min. JO : 4.11.83 p. 4893), perte de loyers, perte d'usage, valeur vénale des fonds de commerce et frais divers (par exemple : des honoraires d'expert) Seuls quelques contrats peuvent couvrir les frais de relogement, pertes de loyers dans les limites inscrites au contrat.</w:t>
      </w:r>
    </w:p>
    <w:p>
      <w:r>
        <w:t>Dommages directs Cette dernière notion écarte les dommages qui ne sont pas causés par la catastrophe naturelle, qui n'ont avec celle-ci qu'un rapport indirect. Ainsi, l'assurance joue si les murs de la maison sont fendus, si la stabilité de la maison est menacée par un glissement de terrain (ou en cas de chute d'un arbre sur un bâtiment). Mais, elle ne joue pas pour les dommages causés à des appareils électriques, au contenu des réfrigérateurs et congélateurs avarié à la suite d'une coupure d'électricité. Par contre, ces mêmes dommages peuvent être indemnisés si les biens ont subi une submersion due à une inondation (Rép. Min. JO : 4.11.83 : p. 4893). Toutefois, certains contrats "multirisques" peuvent couvrir ces risques.</w:t>
      </w:r>
    </w:p>
    <w:p>
      <w:r>
        <w:t>Au titre de la garantie "catastrophe naturelle", l'assureur prend toujours en charge les frais de déblais et démolition, de pompage et de nettoyage et de désinfection des locaux. En matière d'inondation déclarée "catastrophe naturelle", la cour de Cassation considère que les dommages causés au terrain d'un immeuble, affectant ainsi ses fondations, sont des dommages matériels directs (Cass. Civ. I : 20.10.92).</w:t>
      </w:r>
    </w:p>
    <w:p>
      <w:r>
        <w:t>De même, les dommages causés par l'humidité ambiante, consécutive à une inondation, ont été qualifiés de dommages matériels directs (CA Paris : 18.2. 87).</w:t>
      </w:r>
    </w:p>
    <w:p>
      <w:r>
        <w:t>Depuis 1992, les études géotechniques nécessaires pour la remise en état des constructions doivent être prises en charge au titre de la garantie des catastrophes naturelles (Code des Assurances : art. L. 125-4-C).</w:t>
      </w:r>
    </w:p>
    <w:p>
      <w:r>
        <w:t>La catastrophe naturelle doit être la cause déterminante du dommage. Les dommages favorisés par une mauvaise construction, un non-respect des normes, un défaut d'entretien… ne seront pas indemnisés au titre de la garantie "catastrophe naturelle".</w:t>
      </w:r>
    </w:p>
    <w:p>
      <w:r>
        <w:t>L'assurance "catastrophe naturelle" ne doit pas garantir les conséquences d'une inondation qui auraient pu être évitées si les trop-pleins prévus par les normes de construction avaient été installés sur la canalisation de descente des eaux (Cass. Civ. I : 7.2.95). De même, lorsque le dommage est dû à l'existence de carrières antérieures à l'événement déclaré catastrophe naturelle (Cass. Civ. I : 20.10.92).</w:t>
      </w:r>
    </w:p>
    <w:p>
      <w:r>
        <w:t>Les biens exclus ou non assurés au titre de l'une ou l'autre des garanties "dommages" du contrat de l'assuré ne peuvent pas être indemnisés dans le cadre des catastrophes naturelles. Il en va ainsi souvent pour les terrains, les plantations, les clôtures, les murs d'enceinte. Si l'assuré n'a souscrit qu'une assurance garantissant sa responsabilité civile, il ne pourra pas non plus obtenir d'indemnisation pour les dégâts subis par l'ensemble de ses biens.</w:t>
      </w:r>
    </w:p>
    <w:p>
      <w:r>
        <w:t>Les biens situés sur un terrain couvert par un plan de prévention des risques naturels et prévisibles ou construits en violation des règles administratives tendant à prévenir les risques naturels, peuvent être exclus de la garantie à l'exception des biens et des activités existant antérieurement à la publication du plan (Code des Assurances : art. L. 125-6).</w:t>
      </w:r>
    </w:p>
    <w:p>
      <w:r>
        <w:t>L'assuré doit déclarer le sinistre à l'assureur dès qu'il en a eu connaissance et au plus tard dans les dix jours qui suivent la publication de l'arrêté interministériel au Journal Officiel.</w:t>
      </w:r>
    </w:p>
    <w:p>
      <w:r>
        <w:t>Le délai est plus long que le délai minimum de droit commun fixé (Code des Assurances : art. L. 113-2-4°).</w:t>
      </w:r>
    </w:p>
    <w:p>
      <w:r>
        <w:t>Contrairement à l'article L. 113-2-4° du code des Assurances, le délai de déclaration paraît courir dès lors que l'arrêté interministériel est publié, même si l'assuré n'a pas encore connaissance des dommages subis par ses biens.</w:t>
      </w:r>
    </w:p>
    <w:p>
      <w:r>
        <w:t>L'assuré peut valablement déclarer le sinistre avant la publication de l'arrêté interministériel. Cela lui évite d'avoir à "surveiller" la publication éventuelle au Journal Officiel de l'arrêté le concernant et peut, en outre, lui permettre d'échapper à la déchéance pour déclaration tardive, si le sinistre subi relève d'une autre garantie du contrat (tempête par exemple), ce qu'il n'est pas toujours en mesure d'apprécier.</w:t>
      </w:r>
    </w:p>
    <w:p>
      <w:r>
        <w:t>Les clauses-types n'ont prévu aucune sanction en cas de déclaration tardive. La sanction stipulée dans le contrat d'assurance de base (généralement la déchéance), peut s'appliquer. A défaut, l'assureur peut demander une indemnité réparant le préjudice que lui cause la déclaration tardive.</w:t>
      </w:r>
    </w:p>
    <w:p>
      <w:r>
        <w:t>La déclaration n'est soumise à aucune forme ni à un contenu particulier autres que les règles de droit commun; il existe un imprimé spécial de déclaration que peut remettre l'assureur.</w:t>
      </w:r>
    </w:p>
    <w:p>
      <w:r>
        <w:t>Il faut transmettre dès que possible à l'assureur un état estimatif des pertes : tout document peut être pris en considération (photo, facture d'achat ou de réparation, expertise, acte notarié …).</w:t>
      </w:r>
    </w:p>
    <w:p>
      <w:r>
        <w:t>Délais de règlement</w:t>
      </w:r>
    </w:p>
    <w:p>
      <w:r>
        <w:t>Aux termes de la loi (art. L. 125-2-al. 4 du Code des assurances) et sauf dispositions contractuelles plus favorables (c'est-à-dire qui réduiraient ce délai), l'assureur doit verser l'indemnité dans le délai de trois mois à compter de la date de la remise de l'état estimatif des pertes ou si elle est postérieure, de la date de publication de l'arrêté interministériel.</w:t>
      </w:r>
    </w:p>
    <w:p>
      <w:r>
        <w:t>Sommes restant à la charge de l'assuré</w:t>
      </w:r>
    </w:p>
    <w:p>
      <w:r>
        <w:t>Le montant de la franchise fixé par la loi :</w:t>
      </w:r>
    </w:p>
    <w:p>
      <w:r>
        <w:t>1.500 F pour les habitations, les véhicules à moteur et les autres biens à usage privé;</w:t>
      </w:r>
    </w:p>
    <w:p>
      <w:r>
        <w:t>10 % du montant des dommages (avec un minimum de 4.500 F) pour les biens à usage industriel, commerçant, artisanal ou agricole);</w:t>
      </w:r>
    </w:p>
    <w:p>
      <w:r>
        <w:t>la franchise applicable aux bâtiments appartenant aux collectivités locales varie selon l'usage des bâtiments;</w:t>
      </w:r>
    </w:p>
    <w:p>
      <w:r>
        <w:t>le cas échéant, le montant évalué par l'expert de la vétusté du bâtiment ou des objets endommagés;</w:t>
      </w:r>
    </w:p>
    <w:p>
      <w:r>
        <w:t>un éventuel dépassement du plafond de la garantie du contrat.</w:t>
      </w:r>
    </w:p>
    <w:p>
      <w:r>
        <w:t>Le montant de la cotisation</w:t>
      </w:r>
    </w:p>
    <w:p>
      <w:r>
        <w:t>Le coût de cette garantie s'élève à 12% depuis le 1er septembre 1999 de la cotisation du contrat "incendie, explosion, vol, multirisques-habitation ou entreprises".</w:t>
      </w:r>
    </w:p>
    <w:p>
      <w:r>
        <w:t>L'assureur peut-il refuser de garantir la catastrophe naturelle ?</w:t>
      </w:r>
    </w:p>
    <w:p>
      <w:r>
        <w:t>L'Etat doit élaborer des plans de prévention des risques naturels prévisibles (inondations, avalanches..) pour définir les zones exposées et les techniques de prévention (art. 40-1 à 40-7 de la loi du 22.7.87 modifiée par la loi du 2.1.95).</w:t>
      </w:r>
    </w:p>
    <w:p>
      <w:r>
        <w:t>Les assureurs peuvent alors refuser d'assurer les biens situés sur les terrains déclarés inconstructibles par un plan de prévention des risques (sauf biens existants avant publication du plan).</w:t>
      </w:r>
    </w:p>
    <w:p>
      <w:r>
        <w:t>Il est en de même pour les biens immobiliers construits en violation des règles administratives. Les assureurs peuvent refuser d'assurer les biens seulement lors de la conclusion initiale du contrat ou de son renouvellement (Code des Assurances : art. L. 125-6).</w:t>
      </w:r>
    </w:p>
    <w:p>
      <w:r>
        <w:t>Le propriétaire d'un bien situé sur des terrains couverts par un plan de prévention des risques devra, dans les cinq ans, se conformer aux prescriptions imposées (techniques de prévention). A défaut, l'assureur pourra, sur décision du Bureau Central de Tarification, lui imposer des conditions de garantie plus strictes (franchise plus élevée, exclusion d'un bien …) (Code des assurances : art. L. 125-6).</w:t>
      </w:r>
    </w:p>
    <w:p>
      <w:r>
        <w:t>Garanties "forces de la nature"</w:t>
      </w:r>
    </w:p>
    <w:p>
      <w:r>
        <w:t>Les contrats d'assurance automobile comprennent souvent une garantie "forces de la nature", qui joue en cas d'événements naturels non déclarés "catastrophes naturelles".</w:t>
      </w:r>
    </w:p>
    <w:p>
      <w:r>
        <w:t>Cette garantie est plus rare dans les "multirisques habitation"; elle joue en cas d'inondation non déclarée "catastrophe naturelle".</w:t>
      </w:r>
    </w:p>
    <w:p>
      <w:pPr>
        <w:pStyle w:val="Heading2"/>
      </w:pPr>
      <w:r>
        <w:t>Conséquences des intempéries dans les copropriétés</w:t>
      </w:r>
    </w:p>
    <w:p>
      <w:r>
        <w:t>L'assurance collective d'un immeuble en copropriété n'est pas obligatoire. Cependant, elle est généralement imposée par le règlement de copropriété.</w:t>
      </w:r>
    </w:p>
    <w:p>
      <w:r>
        <w:t>Que couvre l'assurance collective ?</w:t>
      </w:r>
    </w:p>
    <w:p>
      <w:r>
        <w:t>Elle peut couvrir la totalité des bâtiments (parties communes et privatives), ainsi que la responsabilité des propriétaires. Elle garantit alors, en général, les aménagements apportés par chaque copropriétaire dans son lot : cloisons, placards, papiers peints …</w:t>
      </w:r>
    </w:p>
    <w:p>
      <w:r>
        <w:t>L'assurance collective peut couvrir les seules parties communes; dans ce cas, l'assurance des parties privatives relève du choix des copropriétaires.</w:t>
      </w:r>
    </w:p>
    <w:p>
      <w:r>
        <w:t>A défaut d'assurance personnelle couvrant les dommages causés aux parties privatives, le copropriétaire ne sera pas couvert.</w:t>
      </w:r>
    </w:p>
    <w:p>
      <w:r>
        <w:t>Elle peut couvrir aussi des garanties annexes : privation de jouissance (frais de relogement), honoraires d'expert, dommages électriques, frais de déblais des décombres …</w:t>
      </w:r>
    </w:p>
    <w:p>
      <w:r>
        <w:t>L'assurance couvre la garantie de responsabilité civile de la copropriété; elle couvre l'ensemble des copropriétaires vis-à-vis des tiers, mais aussi entre eux, notamment en cas de sinistres provoqués par le bâtiment (chute d'une tuile sur un passant).</w:t>
      </w:r>
    </w:p>
    <w:p>
      <w:r>
        <w:t>L'assurance collective couvre les dommages causés à l'immeuble par la tempête (assurée contre l'incendie, la copropriété bénéficie automatiquement d'une garantie contre la tempête), grêle et neige sur les toitures, bris de glace, catastrophes naturelles. Les contrats d'assurance de biens couvrent obligatoirement les dommages matériels directs dus à ces événements…</w:t>
      </w:r>
    </w:p>
    <w:p>
      <w:r>
        <w:t>En cas de sinistre</w:t>
      </w:r>
    </w:p>
    <w:p>
      <w:r>
        <w:t>Il appartient au syndic de faire la déclaration en cas de sinistre auprès de l'assurance de la copropriété et suivant l'étendue de la garantie collective aux copropriétaires de déclarer à leur propre assureur les dommages affectant leurs parties privatives. Si les locaux sont loués, les déclarations de sinistre incombent aux locataires.</w:t>
      </w:r>
    </w:p>
    <w:p>
      <w:r>
        <w:t>En conclusion, il est conseillé pour chaque copropriétaire d'assurer les risques relatifs aux parties privatives non couvertes par la police commune : mobilier personnel, embellissements …</w:t>
      </w:r>
    </w:p>
    <w:p>
      <w:pPr>
        <w:pStyle w:val="Heading2"/>
      </w:pPr>
      <w:r>
        <w:t>Conséquences des intempéries dans le parc locatif</w:t>
      </w:r>
    </w:p>
    <w:p>
      <w:r>
        <w:t>Le locataire est, sauf cas de force majeure, responsable des dégradations et des pertes qui surviennent pendant la durée du contrat dans les locaux dont il a la jouissance exclusive. (Un événement est constitutif de force majeure s'il a un caractère imprévisible et irrésistible. Une tempête est un cas de force majeure si du fait de la violence ou de l'ampleur et de la soudaineté de l'événement, il a été impossible de prendre des mesures pour y faire face).</w:t>
      </w:r>
    </w:p>
    <w:p>
      <w:r>
        <w:t>Pour répondre à cette obligation le locataire doit souscrire une assurance habitation. Une clause d'assurance obligatoire est d'ailleurs généralement prévue au contrat de location.</w:t>
      </w:r>
    </w:p>
    <w:p>
      <w:r>
        <w:t>Le bailleur est tenu, quant à lui, de faire pendant toute la durée du bail toutes les réparations qui peuvent devenir nécessaires et qui ne sont pas de nature locative (Code Civil : art. 1755 / loi du 6.7.89 : art. 6 c).</w:t>
      </w:r>
    </w:p>
    <w:p>
      <w:r>
        <w:t>Il est par ailleurs obligé d'entretenir l'immeuble en état de servir à l'usage pour lequel il a été loué (Code Civil : art. 1719 / Loi du 6.7.89 : art. 6 c).</w:t>
      </w:r>
    </w:p>
    <w:p>
      <w:r>
        <w:t>A qui incombe la déclaration des désordres survenus sur le logement loué et qui prendra en charge les sinistres ?</w:t>
      </w:r>
    </w:p>
    <w:p>
      <w:r>
        <w:t>En cas de sinistre, le bailleur doit déclarer à son assurance "multi-risques" les dégâts immobiliers, c'est-à-dire portant sur le clos et le couvert. Le locataire doit déclarer à son assureur la perte de son mobilier ou les détériorations intervenues à l'intérieur de son logement; il en est ainsi lorsque la pluie a pénétré dans le logement en raison d'une toiture endommagée.</w:t>
      </w:r>
    </w:p>
    <w:p>
      <w:r>
        <w:t>Les assureurs se répartiront la charge du sinistre</w:t>
      </w:r>
    </w:p>
    <w:p>
      <w:r>
        <w:t>Le locataire n'est pas tenu, en principe, de déclarer à son assurance tous les sinistres intervenus sur son logement à raison de la tempête, à savoir les toitures soulevées par le vent ou détruites par un arbre, les cheminées détériorées. En effet, son assurance est une assurance de responsabilité civile qui ne couvre pas les éléments immobiliers tels le clos et le couvert. Toutefois, en cas de doute, il est prudent de procéder à cette déclaration et recommandé d'informer au plus tôt le bailleur pour qu'il saisisse son propre assureur.</w:t>
      </w:r>
    </w:p>
    <w:p>
      <w:r>
        <w:t>Dans tous les cas, il convient de bien relire son contrat d'assurance car tous les dégâts ne seront pas automatiquement indemnisés. Des clauses d'exclusion sont souvent prévues pour les désordres affectant des éléments annexes ou accessoires au bien, tels que les stores, volets, vérandas, appentis de jardin, clôtures, antennes de télévision.</w:t>
      </w:r>
    </w:p>
    <w:p>
      <w:r>
        <w:t>S'agissant des dommages causés aux accessoires ou annexes non couverts par l'assurance qui du bailleur ou du locataire doit se charger de la réparation ?</w:t>
      </w:r>
    </w:p>
    <w:p>
      <w:r>
        <w:t>Compte tenu des principes rappelés ci-dessus, il ne semble pas faire de doute qu'incombe au bailleur l'obligation de remise en état de tous les éléments détériorés et non couverts par la garantie tempête, ou la garantie catastrophe naturelle, ainsi de tous les éléments non assurés ou faisant l'objet d'une clause d'exclusion dans le contrat d'assurance (ex : l'enlèvement des arbres déracinés, le remplacement des volets détériorés).</w:t>
      </w:r>
    </w:p>
    <w:p>
      <w:r>
        <w:t>Jusqu'où peut aller l'obligation de réparer imposée au propriétaire</w:t>
      </w:r>
    </w:p>
    <w:p>
      <w:r>
        <w:t>La reconstruction ne peut être exigée par le locataire en cas de destruction totale du bien loué. " Si pendant la durée du bail, la chose louée est détruite en totalité par cas fortuit, le bail est résilié de plein droit; si elle n'est détruite qu'en partie, le preneur peut, suivant les circonstances, demander ou une diminution du prix, ou la résiliation même du bail. Dans l'un ou l'autre cas, il n'y a lieu à aucun dédommagement " (art. 1722 du Code Civil).La distinction entre " perte totale " ou " perte partielle " reste une question de fait laissée à l'appréciation souveraine des tribunaux. Il convient donc de se montrer prudent dans l'application de ces principes, car la jurisprudence est, elle-même, très nuancée.</w:t>
      </w:r>
    </w:p>
    <w:p>
      <w:r>
        <w:t>Dans ces cas, le contrat de location est résilié de plein droit.</w:t>
      </w:r>
    </w:p>
    <w:p>
      <w:r>
        <w:t>Le propriétaire n'est en aucun cas obligé de reconstruire. La perte totale de la chose louée équivaut à une destruction complète de l'immeuble. Une destruction partielle peut être assimilée à une perte totale, lorsque l'usage même de l'immeuble se trouve irrémédiablement compromis, ou n'est plus conforme à sa destination.</w:t>
      </w:r>
    </w:p>
    <w:p>
      <w:r>
        <w:t>Pour l'application de ce principe, la jurisprudence se réfère au coût des travaux nécessaires par rapport à la valeur de l'immeuble.</w:t>
      </w:r>
    </w:p>
    <w:p>
      <w:r>
        <w:t>La résiliation entraîne les effets suivants : Il n'est pas nécessaire pour le locataire de respecter un préavis. Il n'est redevable des loyers que proportionnellement au temps de sa jouissance et est fondé à se faire rembourser les loyers éventuellement payés d'avance, ainsi que le dépôt de garantie.</w:t>
      </w:r>
    </w:p>
    <w:p>
      <w:r>
        <w:t>Il convient alors d'être prudent : en effet, si la notion de perte totale s'étend au cas où, par suite des circonstances, le locataire se trouve dans l'impossibilité de jouir du logement conformément à sa destination (Cass. Civ. 22.11.22 et 17.10.68), il n'en demeure pas moins que des jurisprudences anciennes considèrent qu'en cas de privation de jouissance temporaire et " équitable ", il ne peut être question de résiliation de bail, mais seulement de diminution du prix.</w:t>
      </w:r>
    </w:p>
    <w:p>
      <w:r>
        <w:t>Par exemple, en période d'inondation, si l'on considère que le bail n'est pas résilié de plein droit compte tenu du caractère temporaire de l'inoccupation, le loyer n'est pas dû puisqu'il n'y a plus de contrepartie.</w:t>
      </w:r>
    </w:p>
    <w:p>
      <w:r>
        <w:t>Si l'on considère que, compte tenu de la durée importante d'impossibilité d'occupation, il y a perte totale de la chose louée, le bail est résilié de plein droit (cf. cas de la maison totalement détruite).</w:t>
      </w:r>
    </w:p>
    <w:p>
      <w:r>
        <w:t>La perte est partielle, lorsque l'état de l'immeuble entraîne une diminution de l'usage des lieux sans en empêcher la jouissance. Le locataire dispose, dans ce cas, d'une option; il peut demander :</w:t>
      </w:r>
    </w:p>
    <w:p>
      <w:r>
        <w:t>soit une diminution du prix amiable ou, à défaut, judiciaire</w:t>
      </w:r>
    </w:p>
    <w:p>
      <w:r>
        <w:t>soit une résiliation amiable ou, à défaut, judiciaire du bail. La perte partielle n'entraîne la résiliation du bail que si le juge l'estime assez considérable pour rendre impossible la jouissance des lieux loués. Pendant la période d'inondation, si une partie de la maison est inhabitable, le locataire a droit à une diminution du prix. En aucun cas, le locataire ne peut obliger le bailleur à reconstruire ce qui a été détruit, tout au plus peut-il demander une diminution du loyer.</w:t>
      </w:r>
    </w:p>
    <w:p>
      <w:r>
        <w:t>Si la maison a été construite sur un terrain inondable et subit une inondation, on ne peut pas dire qu'il s'agit d'un cas fortuit, dans la mesure où l'événement était prévisible. Le bailleur est tenu pour responsable des dommages subis par le locataire du fait de la garantie de jouissance paisible qu'il doit à son locataire.</w:t>
      </w:r>
    </w:p>
    <w:p>
      <w:r>
        <w:t>Pendant la période des travaux de réparation, le loyer devra être payé intégralement, sauf si les travaux durent plus de 40 jours; le loyer sera alors diminué à proportion du temps et de la partie du logement inutilisable. Si les réparations sont de telle nature qu'elles rendent le logement inhabitable, le locataire peut faire résilier le bail (Code Civil : art. 1724).</w:t>
      </w:r>
    </w:p>
    <w:p>
      <w:pPr>
        <w:pStyle w:val="Heading1"/>
      </w:pPr>
      <w:r>
        <w:t>La loi de Finances pour 2000 est publiée au Journal Officiel du 31 décembre 1999.</w:t>
      </w:r>
    </w:p>
    <w:p>
      <w:r>
        <w:rPr>
          <w:i/>
        </w:rPr>
        <w:t>https://www.anil.org/documentation-experte/analyses-juridiques-jurisprudence/analyses-juridiques/analyses-juridiques-1999/la-loi-de-finances-pour-2000-est-publiee-au-journal-officiel-du-31-decembre-1999/</w:t>
      </w:r>
    </w:p>
    <w:p>
      <w:r>
        <w:t>Fiscalité</w:t>
      </w:r>
    </w:p>
    <w:p>
      <w:pPr>
        <w:pStyle w:val="Heading2"/>
      </w:pPr>
      <w:r>
        <w:t>Baisse de la TVA sur les travaux dans les logements (art. 5-I)</w:t>
      </w:r>
    </w:p>
    <w:p>
      <w:r>
        <w:t>Jusqu'au 31 décembre 2002, la TVA est perçue au taux réduit de 5,5 % sur les travaux d'amélioration, de transformation, d'aménagement et d'entretien, portant sur des locaux à usage d'habitation achevés depuis plus de deux ans.</w:t>
      </w:r>
    </w:p>
    <w:p>
      <w:r>
        <w:t>Ce taux réduit ne s'applique pas à la fourniture d'équipements ménagers ou mobiliers, ni à l'acquisition de gros équipements fournis dans le cadre de travaux d'installation ou de remplacement du système de chauffage, des ascenseurs ou de l'installation sanitaire. Sont également exclus :</w:t>
      </w:r>
    </w:p>
    <w:p>
      <w:r>
        <w:t>les travaux concourant à la production d'immeubles neufs (CGI : art. 257-7)</w:t>
      </w:r>
    </w:p>
    <w:p>
      <w:r>
        <w:t>les travaux portant sur les logements sociaux à usage locatif (CGI : art. 257-7 bis)</w:t>
      </w:r>
    </w:p>
    <w:p>
      <w:r>
        <w:t>les travaux de nettoyage ainsi que les travaux d'aménagement et d'entretien des espaces verts</w:t>
      </w:r>
    </w:p>
    <w:p>
      <w:r>
        <w:t>Ces dispositions s'appliquent aux opérations pour lesquelles une facture a été émise à compter du 15 septembre 1999.</w:t>
      </w:r>
    </w:p>
    <w:p>
      <w:r>
        <w:t>L'instruction fiscale du 14 septembre 1999 a déjà précisé le champ et les modalités d'application de la TVA à 5,5 %.</w:t>
      </w:r>
    </w:p>
    <w:p>
      <w:pPr>
        <w:pStyle w:val="Heading2"/>
      </w:pPr>
      <w:r>
        <w:t>Baisse sur les travaux subventionnés par l' ANAH (art. 5 IV)</w:t>
      </w:r>
    </w:p>
    <w:p>
      <w:r>
        <w:t>Un mécanisme de remboursement du différentiel TVA avait été instauré, par la loi de finances 1999, pour les travaux subventionnés par l' ANAH. L'application du taux réduit de la TVA sur les travaux dans les logements rend sans objet, pendant sa période d'application, le dispositif de remboursement du différentiel de TVA.</w:t>
      </w:r>
    </w:p>
    <w:p>
      <w:r>
        <w:t>Dès lors, ces dispositions ne s'appliquent plus aux travaux facturés à compter du 15 septembre 1999.</w:t>
      </w:r>
    </w:p>
    <w:p>
      <w:pPr>
        <w:pStyle w:val="Heading2"/>
      </w:pPr>
      <w:r>
        <w:t>Réduction d'impôt pour gros travaux (art. 5 VI)</w:t>
      </w:r>
    </w:p>
    <w:p>
      <w:r>
        <w:t>La réduction d'impôt pour les dépenses de grosses réparations et d'amélioration cesse de s'appliquer pour les travaux payés à compter du 15 septembre 1999.</w:t>
      </w:r>
    </w:p>
    <w:p>
      <w:r>
        <w:t>Toutefois, pour les dépenses payées entre le 1er janvier 1997 et le 31 décembre 1999, la réduction d'impôt s'applique si une facture, autre qu'une facture d'acompte, a été émise avant le 15 septembre 1999.</w:t>
      </w:r>
    </w:p>
    <w:p>
      <w:r>
        <w:t>La réduction est égale à 20 % du montant de ces dépenses, prises en compte dans la limite d'un plafond de 20.000 F pour une personne seule, 40.000 F pour un couple marié. Ces plafonds sont majorés de 2.000 F par personne à charge, 2.500 F pour le second enfant et 3.000 F par enfant à partir du 3ème.</w:t>
      </w:r>
    </w:p>
    <w:p>
      <w:pPr>
        <w:pStyle w:val="Heading2"/>
      </w:pPr>
      <w:r>
        <w:t>Crédits d'impôt</w:t>
      </w:r>
    </w:p>
    <w:p>
      <w:r>
        <w:t>Création d'un crédit d'impôt pour les dépenses d'acquisition de gros équipements (art. 5 vi-3)</w:t>
      </w:r>
    </w:p>
    <w:p>
      <w:r>
        <w:t>Pour les dépenses payées entre le 15 septembre 1999 et le 31 décembre 2002, un nouveau crédit d'impôt est instauré. Il concerne les dépenses d'acquisition de gros équipements, fournis dans le cadre de travaux d'installation ou de remplacement du système de chauffage, des ascenseurs ou de l'installation sanitaire lorsque ces travaux sont afférents à la résidence principale et éligibles à la TVA à 5,5 %.</w:t>
      </w:r>
    </w:p>
    <w:p>
      <w:r>
        <w:t>Les équipements fournis sont donc assujettis à la TVA à 20,6 % et bénéficient du crédit d'impôt à 15 %. La prestation correspondante à la réalisation des travaux (main d'œuvre) est éligible à la TVA à 5,5 %. Les travaux devront être réalisés sur une résidence principale achevée depuis plus de deux ans.</w:t>
      </w:r>
    </w:p>
    <w:p>
      <w:r>
        <w:t>La liste des équipements ouvrant droit au crédit d'impôt sera fixé par arrêté ministériel. Cet arrêté devrait reprendre les équipements cités dans l'instruction fiscale du 14 septembre 1999.</w:t>
      </w:r>
    </w:p>
    <w:p>
      <w:r>
        <w:t>Pour une même résidence, le crédit d'impôt est égal à 15 % du montant des équipements figurant sur la facture de l'entreprise ayant réalisé les travaux, dans la limite d'un plafond de 20.000 F pour une personne seule, 40.000 F pour un couple marié. Ce plafond concerne toutes les dépenses effectuées durant la période du 15 septembre 1999 au 31 décembre 2002 pour un même logement. Ces plafonds sont majorés de 2.000 F par personne à charge, 2.500 F pour le second enfant et 3.000 F par enfant à partir du 3ème.</w:t>
      </w:r>
    </w:p>
    <w:p>
      <w:r>
        <w:t>Rappel : A la différence des réductions d'impôts, les crédits d'impôt sont restituables lorsque leur montant excède l'impôt dû par le contribuable.</w:t>
      </w:r>
    </w:p>
    <w:p>
      <w:r>
        <w:t>Crédit d'impôt pour les dépenses d'entretien et de revêtement de surface de l'habitation principale (art. 5 vi-2)</w:t>
      </w:r>
    </w:p>
    <w:p>
      <w:r>
        <w:t>Le taux du crédit d'impôt accordé au titre des dépenses d'entretien afférentes à l'habitation principale est ramené de 20 % à 5 % pour les dépenses payées à compter du 15 septembre 1999. Toutefois, le taux de 20% reste applicable aux dépenses correspondant à des factures, autres que des factures d'acompte, émises jusqu'au 14 septembre 1999 et payées entre le 15 septembre et le 31 décembre 1999.</w:t>
      </w:r>
    </w:p>
    <w:p>
      <w:r>
        <w:t>Avantage fiscal</w:t>
      </w:r>
    </w:p>
    <w:p>
      <w:r>
        <w:t>Factures émises</w:t>
      </w:r>
    </w:p>
    <w:p>
      <w:r>
        <w:t>Dépenses d'entretien</w:t>
      </w:r>
    </w:p>
    <w:p>
      <w:r>
        <w:t>Gros travaux</w:t>
      </w:r>
    </w:p>
    <w:p>
      <w:r>
        <w:t>Jusqu'au 14.9.99</w:t>
      </w:r>
    </w:p>
    <w:p>
      <w:r>
        <w:t>Crédit d'impôt au taux de 20 %</w:t>
      </w:r>
    </w:p>
    <w:p>
      <w:r>
        <w:t>Réduction d'impôt égale à 20 % des dépenses de gros travaux</w:t>
      </w:r>
    </w:p>
    <w:p>
      <w:r>
        <w:t>A compter du 15.9.99</w:t>
      </w:r>
    </w:p>
    <w:p>
      <w:r>
        <w:t>Crédit d'impôt au taux d 5 %</w:t>
      </w:r>
    </w:p>
    <w:p>
      <w:r>
        <w:t>Crédit d'impôt égal à 15 % du prix de certains gros équipements soumis à la TVA au taux de 20,6 %</w:t>
      </w:r>
    </w:p>
    <w:p>
      <w:pPr>
        <w:pStyle w:val="Heading2"/>
      </w:pPr>
      <w:r>
        <w:t>Réduction des droits de mutation à titre onéreux (art. 9)</w:t>
      </w:r>
    </w:p>
    <w:p>
      <w:r>
        <w:t>Le taux de la taxe de publicité foncière ou du droit d'enregistrement est fixé à 3,60 %. Il peut être modifié par les conseils généraux, mais ils ne peuvent le réduire à moins de 1%, ni le relever au-delà de 3,60 %. Ces dispositions s'appliquent aux ventes constatées par acte authentique à compter du 15 septembre 1999. Globalement, les droits de mutations à titre onéreux des ventes d'immeubles, s'élèvent au maximum à 4,89 % :</w:t>
      </w:r>
    </w:p>
    <w:p>
      <w:r>
        <w:t>droit départemental : 3,60 % au maximum;</w:t>
      </w:r>
    </w:p>
    <w:p>
      <w:r>
        <w:t>taxe communale : 1,20 %;</w:t>
      </w:r>
    </w:p>
    <w:p>
      <w:r>
        <w:t>prélèvement pour frais d'assiette de 2,50 % calculé sur le droit départemental</w:t>
      </w:r>
    </w:p>
    <w:p>
      <w:pPr>
        <w:pStyle w:val="Heading2"/>
      </w:pPr>
      <w:r>
        <w:t>Régime du micro-foncier (art. 13)</w:t>
      </w:r>
    </w:p>
    <w:p>
      <w:r>
        <w:t>Rappel</w:t>
      </w:r>
    </w:p>
    <w:p>
      <w:r>
        <w:t>Le régime actuel du micro foncier s'applique aux revenus fonciers des bailleurs dont le montant annuel des loyers n'excède pas 30.000 F. Le taux d'abattement sur les revenus est d'un tiers. Ce régime s'applique dans les conditions suivantes :</w:t>
      </w:r>
    </w:p>
    <w:p>
      <w:r>
        <w:t>lorsque la période de location ne couvre pas la totalité de l'année civile, un ajustement est réalisé au prorata du temps de location;</w:t>
      </w:r>
    </w:p>
    <w:p>
      <w:r>
        <w:t>l'option est irrévocable pendant trois ans;</w:t>
      </w:r>
    </w:p>
    <w:p>
      <w:r>
        <w:t>l'option cesse de s'appliquer au titre de l'année au cours de laquelle le revenu brut foncier excède 30.000 F.</w:t>
      </w:r>
    </w:p>
    <w:p>
      <w:r>
        <w:t>Aménagement du régime "micro-foncier"</w:t>
      </w:r>
    </w:p>
    <w:p>
      <w:r>
        <w:t>Afin de permettre à un plus grand nombre de contribuables de bénéficier de cette mesure de simplification, la limite d'application de ce régime est portée à 60.000 F et le taux d'abattement pour frais est relevé à 40 %. A compter de l'imposition des revenus fonciers de 1999</w:t>
      </w:r>
    </w:p>
    <w:p>
      <w:r>
        <w:t>La règle de proratisation est supprimée. Cette mesure permettra à certains bailleurs de bénéficier du régime du "micro-foncier" au titre de l'année au cours de laquelle les loyers encaissés sont inférieurs à 60.000 F (ex : première année de location). L'option cesse de s'appliquer au titre de l'année au cours de laquelle le revenu brut foncier excède 60.000 F.</w:t>
      </w:r>
    </w:p>
    <w:p>
      <w:r>
        <w:t>Renonciation à l'option</w:t>
      </w:r>
    </w:p>
    <w:p>
      <w:r>
        <w:t>Un dispositif transitoire de renonciation à l'option est mis en place.</w:t>
      </w:r>
    </w:p>
    <w:p>
      <w:r>
        <w:t>Il concerne les bailleurs :</w:t>
      </w:r>
    </w:p>
    <w:p>
      <w:r>
        <w:t>qui ont exercé l'option pour une période irrévocable de trois ans</w:t>
      </w:r>
    </w:p>
    <w:p>
      <w:r>
        <w:t>en 1998 à l'occasion de la déclaration de l'année 1997</w:t>
      </w:r>
    </w:p>
    <w:p>
      <w:r>
        <w:t>en 1999 à l'occasion de la déclaration de l'année 1998</w:t>
      </w:r>
    </w:p>
    <w:p>
      <w:r>
        <w:t>Ces bailleurs peuvent renoncer à l'option à compter de l'imposition du revenu de l'année 1999 (soit en 2000), lorsque pour cette année le montant du revenu brut foncier est compris entre 30.001 F et 60.000 F (le législateur a souhaité offrir une faculté de confirmer ou d'infirmer l'option aux bailleurs qui auraient pu sortir du dispositif, avant la fin de la période de l'engagement de trois ans, en raison d'une augmentation de leur revenus fonciers, mais qui se trouvent privés d'une possibilité de sortir du dispositif du fait du relèvement à 60.000 F de la limite d'application du régime).</w:t>
      </w:r>
    </w:p>
    <w:p>
      <w:r>
        <w:t>En cas de changement de locataire, le bailleur a la faculté de renoncer à l'option pour le régime du "micro-foncier", avant l'expiration de la période trois ans pour laquelle il s'est engagé.</w:t>
      </w:r>
    </w:p>
    <w:p>
      <w:r>
        <w:t>La renonciation doit intervenir à compter de l'imposition des revenus au cours de laquelle le départ du locataire est intervenu. Elle est notifiée à l'administration en même temps que la déclaration des revenus de cette même année.</w:t>
      </w:r>
    </w:p>
    <w:p>
      <w:r>
        <w:t>Le dispositif Besson est incompatible avec celui du "micro-foncier"</w:t>
      </w:r>
    </w:p>
    <w:p>
      <w:r>
        <w:t>Cette incompatibilité était prévue dans la loi de finances pour 1999 de manière explicite pour le neuf, mais pour l'ancien le texte était muet. La loi de finances pour 2000 lève le doute.</w:t>
      </w:r>
    </w:p>
    <w:p>
      <w:pPr>
        <w:pStyle w:val="Heading2"/>
      </w:pPr>
      <w:r>
        <w:t>La contribution additionnelle à la contribution annuelle représentative de bail / CARADB (art. 12)</w:t>
      </w:r>
    </w:p>
    <w:p>
      <w:r>
        <w:t>Remplacement de la CARADB par une nouvelle contribution autonome</w:t>
      </w:r>
    </w:p>
    <w:p>
      <w:r>
        <w:t>La CRADB d'un montant de 2, 5 %, acquittée par les bailleurs sur les loyers (hors charges) de locaux situés dans des immeubles achevés depuis au moins 15 ans, est maintenue jusqu'au 31 décembre 2000.</w:t>
      </w:r>
    </w:p>
    <w:p>
      <w:r>
        <w:t>Cependant, les loyers (hors charges) dont le montant annuel n'excèdent pas 12.000 F par local sont exonérés de cette contribution.</w:t>
      </w:r>
    </w:p>
    <w:p>
      <w:r>
        <w:t>Pour l'imposition des revenus perçus à compter du 1er janvier 2001, elle devient une nouvelle contribution autonome. Son champ d'application et son taux demeurent identiques à ceux de l'ancienne contribution additionnelle.</w:t>
      </w:r>
    </w:p>
    <w:p>
      <w:r>
        <w:t>Les personnes physiques soumises à la contribution annuelle sont tenues à deux versements d'acomptes (tiers provisionnels) dans les mêmes conditions que l'impôt sur le revenu, sauf option pour le prélèvement mensuel.</w:t>
      </w:r>
    </w:p>
    <w:p>
      <w:r>
        <w:t>En effet, en cas d'option pour le paiement mensualisé de l'impôt sur le revenu, cette option s'appliquerait automatiquement au recouvrement de la nouvelle contribution annuelle.</w:t>
      </w:r>
    </w:p>
    <w:p>
      <w:r>
        <w:t>Simplification des modalités de restitution de la taxe additionnelle au droit de bail (pour la période du 1er janvier au 30 novembre 1998)</w:t>
      </w:r>
    </w:p>
    <w:p>
      <w:r>
        <w:t>Sauf demande de dégrèvement formulée au plus tard le 31 décembre 1999, la taxe additionnelle est remboursée sous la forme d'un crédit d'impôt, comme le droit de bail.</w:t>
      </w:r>
    </w:p>
    <w:p>
      <w:r>
        <w:t>Les bailleurs doivent indiquer dans leur déclaration annuelle de revenus de 1999, la base de la taxe additionnelle acquittée du 1er janvier au 30 septembre 1998.</w:t>
      </w:r>
    </w:p>
    <w:p>
      <w:r>
        <w:t>Le bénéfice de ce crédit d'impôt est accordé en cas de cession de la location ou en cas d'interruption de la location du bien (l'exigence d'une durée d'interruption minimum de neuf mois consécutifs est supprimée).</w:t>
      </w:r>
    </w:p>
    <w:p>
      <w:pPr>
        <w:pStyle w:val="Heading2"/>
      </w:pPr>
      <w:r>
        <w:t>Barêmes pour le calcul de l'impôt sur le revenu (art. 2)</w:t>
      </w:r>
    </w:p>
    <w:p>
      <w:r>
        <w:t>Les limites des tranches du barème de l'impôt sur le revenu sont relevées de 0,5 %. Cette revalorisation des tranches entraîne le relèvement de divers plafonds ou limites indexés sur le barème (ainsi par exemple, les montants à ne pas dépasser pour pouvoir bénéficier en 2000 des allégements de taxe foncière et de taxe d'habitation et des dégrèvements partiels de la taxe d'habitation).</w:t>
      </w:r>
    </w:p>
    <w:p>
      <w:pPr>
        <w:pStyle w:val="Heading2"/>
      </w:pPr>
      <w:r>
        <w:t>Taxe d'habitation (art. 28)</w:t>
      </w:r>
    </w:p>
    <w:p>
      <w:r>
        <w:t>Dégrèvement partiel en faveur des contribuables modestes</w:t>
      </w:r>
    </w:p>
    <w:p>
      <w:r>
        <w:t>Pour les personnes les plus modestes un dégrèvement d'office est opéré sur la taxe d'habitation afférente à leur habitation principale pour la fraction de son montant qui excède un certain seuil. Ce seuil était de 1.541 F pour les cotisations de la taxe d'habitation de l'année 1999. Il est abaissé à 1.200 F pour les cotisations de la taxe d'habitation établies au titre de 2000.</w:t>
      </w:r>
    </w:p>
    <w:p>
      <w:r>
        <w:t>Réforme de la taxe d'habitation</w:t>
      </w:r>
    </w:p>
    <w:p>
      <w:r>
        <w:t>Le gouvernement présentera, avant le 30 avril 2000, un rapport proposant diverses modalités de réforme de la taxe d'habitation susceptibles d'aboutir, à compter de l'imposition perçue au titre de 2000, à un allégement significatif de la charge supportée par les contribuables.</w:t>
      </w:r>
    </w:p>
    <w:p>
      <w:r>
        <w:t>Exonération de taxe d'habitation pour les bénéficiaires du RMI (art. 35)</w:t>
      </w:r>
    </w:p>
    <w:p>
      <w:r>
        <w:t>Les bénéficiaires du RMI sont dégrevés totalement de la taxe d'habitation.</w:t>
      </w:r>
    </w:p>
    <w:p>
      <w:r>
        <w:t>Cette exonération s'applique désormais également au titre de l'année suivant celle au cours de laquelle le redevable cesse d'être bénéficiaire du RMI. Ces dispositions sont applicables pour les impositions établies au titre de l'année 2000 et des années suivantes. Pour la taxe d'habitation de l'année 2000, sont ainsi concernés les redevables ayant cessé de percevoir le RMI au cours de l'année 1999.</w:t>
      </w:r>
    </w:p>
    <w:p>
      <w:pPr>
        <w:pStyle w:val="Heading2"/>
      </w:pPr>
      <w:r>
        <w:t>Suppression de la majoration en cas de non-paiement des impôts locaux (art. 95)</w:t>
      </w:r>
    </w:p>
    <w:p>
      <w:r>
        <w:t>Lorsque le redevable de la taxe d'habitation ou de la taxe foncière a opté pour le paiement mensuel et n'honore pas les prélèvements, la majoration de 3 % prévue en cas de non-paiement d'une mensualité de taxe d'habitation ou de taxe foncière n'est pas applicable si cette défaillance intervient avant la date limite de paiement de ces impositions.</w:t>
      </w:r>
    </w:p>
    <w:p>
      <w:pPr>
        <w:pStyle w:val="Heading2"/>
      </w:pPr>
      <w:r>
        <w:t>Prorogation de la date limite d'achèvement des logements Perissol (art. 95)</w:t>
      </w:r>
    </w:p>
    <w:p>
      <w:r>
        <w:t>Afin de permettre aux entreprises du bâtiment de terminer leurs chantiers, la date limite d'achèvement des logements dont le permis de construire a été accordé avant le 1er janvier 1999 est reportée au 30 juin 2001.</w:t>
      </w:r>
    </w:p>
    <w:p>
      <w:pPr>
        <w:pStyle w:val="Heading2"/>
      </w:pPr>
      <w:r>
        <w:t>Transmission des déclarations par voie électronique (art. 23)</w:t>
      </w:r>
    </w:p>
    <w:p>
      <w:r>
        <w:t>Les particuliers peuvent souscrire leur déclaration fiscale de revenus par courrier électronique.</w:t>
      </w:r>
    </w:p>
    <w:p>
      <w:pPr>
        <w:pStyle w:val="Heading2"/>
      </w:pPr>
      <w:r>
        <w:t>Motivation des sanctions fiscales (art. 26)</w:t>
      </w:r>
    </w:p>
    <w:p>
      <w:r>
        <w:t>Les sanctions fiscales sont subordonnées au respect d'une obligation de motivation préalable intervenant 30 jours avant la notification de la sanction. Ce délai devant permettre au contribuable de présenter ses observations avant la mise en recouvrement. Des arrêtés fixeront pour chaque catégorie d'impôts ou de sanctions, la date d'entrée en vigueur de cette mesure, sans qu'elle ne puisse être postérieure au 1er janvier 2001.</w:t>
      </w:r>
    </w:p>
    <w:p>
      <w:pPr>
        <w:pStyle w:val="Heading2"/>
      </w:pPr>
      <w:r>
        <w:t>Location entre ascendants et descendants (art. 50)</w:t>
      </w:r>
    </w:p>
    <w:p>
      <w:r>
        <w:t>Cet article a pour objet d'inscrire dans la loi la non-attribution de l' APL ou de l' AL pour les personnes louant à un de leurs ascendants ou descendants ou ceux de leur conjoint ou concubin. Cette disposition existait déjà sous forme réglementaire mais a été censurée par un arrêt du Conseil d'Etat du 9 avril 1999.</w:t>
      </w:r>
    </w:p>
    <w:p>
      <w:r>
        <w:t>Il est désormais prévu que l'aide personnalisée au logement et l'allocation logement ne sont pas attribuées aux personnes qui sont locataires d'un logement appartenant à l'un de leurs ascendants ou descendants ou ceux de leur conjoint ou concubin.</w:t>
      </w:r>
    </w:p>
    <w:p>
      <w:r>
        <w:t>Cette interdiction s'applique également à la location à un ascendant ou à un descendant d'une personne ayant conclu avec le bénéficiaire potentiel de l'aide au logement un pacte civil de solidarité. La nouvelle formulation retenue signifie que, même s'il y a paiement d'un loyer, toute personne louant à un ascendant ou à un descendant n'aura pas droit à une aide au logement.</w:t>
      </w:r>
    </w:p>
    <w:p>
      <w:pPr>
        <w:pStyle w:val="Heading2"/>
      </w:pPr>
      <w:r>
        <w:t>Exonération de la taxe foncière (art. 36)</w:t>
      </w:r>
    </w:p>
    <w:p>
      <w:r>
        <w:t>A compter du 1er janvier 2000, les locaux acquis ou aménagés avec une aide de l'Etat pour créer de nouveaux hébergements d'urgence destinés aux personnes défavorisées sont exonérés de la taxe foncière sur les propriétés bâties pendant une durée de 15 ans. L'exonération s'applique à compter de l'année qui suit celle de l'achèvement des travaux d'aménagement, ou à compter de l'acquisition (à défaut de travaux). Elle est remise en cause lorsque les locaux ne sont plus affectés à l'hébergement d'urgence. Un décret fixera la définition des locaux entrant dans le champ d'application de cet article.</w:t>
      </w:r>
    </w:p>
    <w:p>
      <w:r>
        <w:t>QR du 28.12.99</w:t>
      </w:r>
    </w:p>
    <w:p>
      <w:pPr>
        <w:pStyle w:val="Heading1"/>
      </w:pPr>
      <w:r>
        <w:t>Fonds de solidarité pour le logement</w:t>
      </w:r>
    </w:p>
    <w:p>
      <w:r>
        <w:rPr>
          <w:i/>
        </w:rPr>
        <w:t>https://www.anil.org/documentation-experte/analyses-juridiques-jurisprudence/analyses-juridiques/analyses-juridiques-1999/fonds-de-solidarite-pour-le-logement/</w:t>
      </w:r>
    </w:p>
    <w:p>
      <w:r>
        <w:t>Décret du 22.10.99: JO du 23.10.99 pris en application de la loi du 31.5.90 : art. 6, modifiée par la loi du 29.7.98 : art. 36 à 39</w:t>
      </w:r>
    </w:p>
    <w:p>
      <w:r>
        <w:t>Afin d'assurer une meilleure lisibilité de l'organisation des dispositifs PDALPD (plans départementaux d'action pour le logement des personnes défavorisées) et FSL, ce décret reprend la quasi- totalité de la réglementation les concernant, y compris des éléments contenus dans le texte de loi sur les exclusions. Il précise les modalités d'établissement du plan départemental d'action pour le logement des personnes défavorisées, son contenu, ainsi que les modalités d'évaluation et de révision du plan en tenant compte de la spécificité Ile-de-France. Il analyse les modalités d'octroi des aides du FSL ainsi que les règles d'administration de cette structure.</w:t>
      </w:r>
    </w:p>
    <w:p>
      <w:pPr>
        <w:pStyle w:val="Heading2"/>
      </w:pPr>
      <w:r>
        <w:t>Objet des FSL</w:t>
      </w:r>
    </w:p>
    <w:p>
      <w:r>
        <w:t>Le fonds de solidarité pour le logement, est institué par le plan départemental. Il est destiné, d'une part à accorder des aides financières, d'autre part, à mettre en place des mesures d'accompagnement social liées au logement des personnes en difficulté. Les modalités de fonctionnement des Fonds de Solidarité Logement sur l'ensemble du territoire sont harmonisées.</w:t>
      </w:r>
    </w:p>
    <w:p>
      <w:r>
        <w:t>Ce texte est d'application immédiate; en conséquence une révision des modalités d'attribution des aides devra être réalisée par avenant dans tous les départements afin d'adapter les dispositifs locaux à ces nouvelles règles.</w:t>
      </w:r>
    </w:p>
    <w:p>
      <w:pPr>
        <w:pStyle w:val="Heading2"/>
      </w:pPr>
      <w:r>
        <w:t>Saisine du FSL et instruction du dossier</w:t>
      </w:r>
    </w:p>
    <w:p>
      <w:r>
        <w:t>Publicité</w:t>
      </w:r>
    </w:p>
    <w:p>
      <w:r>
        <w:t>L'adresse du FSL est publiée par le Préfet au recueil des actes administratifs de la préfecture et par le Président du Conseil Général, au recueil des actes administratifs du département.</w:t>
      </w:r>
    </w:p>
    <w:p>
      <w:r>
        <w:t>Organismes habilités à octroyer les aides du FSL</w:t>
      </w:r>
    </w:p>
    <w:p>
      <w:r>
        <w:t>Les aides du FSL peuvent être octroyées par des fonds locaux habilités ou des associations ayant pour objet l'insertion ou le logement des personnes défavorisées. La liste des fonds est fixée par le PDALPD et l'adresse des fonds locaux et des associations fait l'objet de la même publicité que l'adresse du FSL.</w:t>
      </w:r>
    </w:p>
    <w:p>
      <w:r>
        <w:t>Saisine</w:t>
      </w:r>
    </w:p>
    <w:p>
      <w:r>
        <w:t>La saisine du FSL est réalisée par :</w:t>
      </w:r>
    </w:p>
    <w:p>
      <w:r>
        <w:t>la personne ou la famille en difficultés</w:t>
      </w:r>
    </w:p>
    <w:p>
      <w:r>
        <w:t>toute autre personne ou organisme y ayant intérêt ou vocation, mais avec l'accord de la personne ou de la famille</w:t>
      </w:r>
    </w:p>
    <w:p>
      <w:r>
        <w:t>la SDAPL</w:t>
      </w:r>
    </w:p>
    <w:p>
      <w:r>
        <w:t>la CAF</w:t>
      </w:r>
    </w:p>
    <w:p>
      <w:r>
        <w:t>le Préfet qui reçoit notification d'une assignation aux fins de constat de résiliation du bail en application de l'article 24 de la loi du 6.7.89.</w:t>
      </w:r>
    </w:p>
    <w:p>
      <w:r>
        <w:t>Décision</w:t>
      </w:r>
    </w:p>
    <w:p>
      <w:r>
        <w:t>Toute demande doit faire l'objet d'une décision. Elle doit être notifiée au demandeur dans le délai de deux mois à compter du dépôt du dossier. Ce délai est ramené à un mois en cas de saisine après assignation aux fins de constat de résiliation du bail. Le refus doit être motivé et, dans ce cas, la personne ou la famille doit être réorientée vers les dispositifs de recherche ou d'aides à la recherche de logement, mis en place dans le cadre du PDALPD.</w:t>
      </w:r>
    </w:p>
    <w:p>
      <w:pPr>
        <w:pStyle w:val="Heading2"/>
      </w:pPr>
      <w:r>
        <w:t>Conditions d'octroi des aides</w:t>
      </w:r>
    </w:p>
    <w:p>
      <w:r>
        <w:t>Priorités</w:t>
      </w:r>
    </w:p>
    <w:p>
      <w:r>
        <w:t>Le PDALPD définit les conditions et les limites des interventions du FSL. Les familles sans aucun logement, en situation d'expulsion, logées dans des taudis ou des logements insalubres, hébergées ou logées temporairement, ainsi que celles qui sont confrontées à un cumul de difficultés, sont prioritaires.</w:t>
      </w:r>
    </w:p>
    <w:p>
      <w:r>
        <w:t>Règlement intérieur</w:t>
      </w:r>
    </w:p>
    <w:p>
      <w:r>
        <w:t>Un règlement intérieur doit être établi par le Préfet et le Président du Conseil Général. Il détermine :</w:t>
      </w:r>
    </w:p>
    <w:p>
      <w:r>
        <w:t>les modalités de présentation et le dépôt du dossier de demande d'aide</w:t>
      </w:r>
    </w:p>
    <w:p>
      <w:r>
        <w:t>les conditions d'instruction de la demande</w:t>
      </w:r>
    </w:p>
    <w:p>
      <w:r>
        <w:t>les conditions de confidentialité dans lesquelles la demande est instruite et la décision prise</w:t>
      </w:r>
    </w:p>
    <w:p>
      <w:r>
        <w:t>Il détermine également les conditions dans lesquelles les aides peuvent être versées en tiers payant.</w:t>
      </w:r>
    </w:p>
    <w:p>
      <w:r>
        <w:t>Conditions relatives aux bénéficiaires</w:t>
      </w:r>
    </w:p>
    <w:p>
      <w:r>
        <w:t>Il s'agit de personnes et de familles éprouvant des difficultés à accéder ou à se maintenir dans un logement décent et indépendant en raison de l'inadaptation de leur ressources ou de leur condition d'existence. Les critères d'éligibilité reposent uniquement sur le niveau des ressources des personnes et l'importance et la nature de leurs difficultés notamment en ce qui concerne la situation familiale, les conditions d'existence, la situation financière, le montant de la dette locative ou des frais d'installation. Les aides accordées ne peuvent être soumises à aucune condition de résidence préalable dans le département, ni être subordonnées à une contribution financière du bailleur au FSL. Aucune participation au frais de dossier ou d'instruction ne peut être exigée de la personne ou de la famille.</w:t>
      </w:r>
    </w:p>
    <w:p>
      <w:r>
        <w:t>Les ressources prises en considération comprennent l'ensemble des ressources, quelle que soit leur nature, de toutes les personnes composant le foyer à l'exception de l' APL, l' AL, l'allocation de rentrée scolaire, l'allocation d'éducation spéciale et des aides non régulières dans leur montant ou leur périodicité.</w:t>
      </w:r>
    </w:p>
    <w:p>
      <w:r>
        <w:t>En secteur locatif Les aides sont accordées aux locataires ou candidats locataires, ainsi qu'aux sous-locataires du parc public ou privé, que le logement soit meublé ou non meublé. Peuvent également en bénéficier les personnes résidant dans un logement foyer ou dans un logement réquisitionné.</w:t>
      </w:r>
    </w:p>
    <w:p>
      <w:r>
        <w:t>En accession Ces aides sont accordées uniquement aux propriétaires occupants définis à l'article L. 615-4-1 du CCH. Il s'agit des copropriétaires, des associés de société d'attribution ou de sociétés coopératives de construction donnant vocation à l'attribution d'un lot à la condition qu'elles occupent l'immeuble. Les logements doivent être situés dans des immeubles ou ensembles immobiliers désignés par le plan et situés dans le périmètre :</w:t>
      </w:r>
    </w:p>
    <w:p>
      <w:r>
        <w:t>soit d'une ZUS (Zone Urbaine Sensible)</w:t>
      </w:r>
    </w:p>
    <w:p>
      <w:r>
        <w:t>soit d'une OPAH</w:t>
      </w:r>
    </w:p>
    <w:p>
      <w:r>
        <w:t>En cas de vente de lots en copropriété ou en cas de cession de parts ou d'actions de société intervenant dans les dix ans suivant l'obtention de l'aide, son remboursement au fonds de solidarité est immédiatement exigible.</w:t>
      </w:r>
    </w:p>
    <w:p>
      <w:r>
        <w:t>Conditions relatives au logement</w:t>
      </w:r>
    </w:p>
    <w:p>
      <w:r>
        <w:t>Le logement doit répondre à des normes de salubrité; à défaut, l'aide à l'accès au logement est refusée. Les normes sont identiques à celles exigées pour l'ouverture du droit à l'allocation logement (Code de la Sécurité Sociale : R. 831-13). L'octroi de l'aide au maintien dans les lieux peut être subordonné à l'engagement par le bailleur de réaliser les travaux nécessaires au respect des conditions de salubrité.</w:t>
      </w:r>
    </w:p>
    <w:p>
      <w:r>
        <w:t>Dans les immeubles faisant l'objet d'un arrêté d'insalubrité ou les immeubles frappés d'un arrêté de péril, l'aide à l'accès est refusée. Dans ces mêmes immeubles, l'aide au maintien est refusée ou subordonnée à l'engagement du bailleur d'effectuer dans un délai imparti, les travaux qui lui ont été prescrits. A cette fin, les arrêtés d'insalubrité ou de péril sont notifiés aux FSL.</w:t>
      </w:r>
    </w:p>
    <w:p>
      <w:r>
        <w:t>Conditions relatives au niveau de loyer</w:t>
      </w:r>
    </w:p>
    <w:p>
      <w:r>
        <w:t>L'aide n'est accordée que si le niveau de loyer et de charges, déduction faite de l' APL ou de l' AL, est compatible avec les ressources de la personne.</w:t>
      </w:r>
    </w:p>
    <w:p>
      <w:pPr>
        <w:pStyle w:val="Heading2"/>
      </w:pPr>
      <w:r>
        <w:t>Caractéristiques des aides</w:t>
      </w:r>
    </w:p>
    <w:p>
      <w:r>
        <w:t>Le Fonds de Solidarité Logement couvre tout le territoire départemental.</w:t>
      </w:r>
    </w:p>
    <w:p>
      <w:r>
        <w:t>Aides financières</w:t>
      </w:r>
    </w:p>
    <w:p>
      <w:r>
        <w:t>Les aides peuvent revêtir la forme d'une subvention, d'un prêt sans intérêt ou d'un cautionnement. Aides à l'accès au logement locatif Les aides peuvent prendre la forme :</w:t>
      </w:r>
    </w:p>
    <w:p>
      <w:r>
        <w:t>d'un cautionnement du paiement du loyer et des charges locatives;</w:t>
      </w:r>
    </w:p>
    <w:p>
      <w:r>
        <w:t>de prêts et subventions en vue du paiement du dépôt de garantie, du premier loyer, des frais d'agence ainsi que d'autres dépenses occasionnées par l'entrée dans les lieux, tels les frais de déménagement, d'assurances locatives, d'ouverture de compteur, d'achat de mobilier de première nécessité;</w:t>
      </w:r>
    </w:p>
    <w:p>
      <w:r>
        <w:t>de prêts et subventions en vue du règlement de dettes locatives dont l'apurement conditionne l'accès à un nouveau logement, lorsque le FSL est saisi par le Préfet dans le cadre d'une mise en jeu de la clause résolutoire.</w:t>
      </w:r>
    </w:p>
    <w:p>
      <w:r>
        <w:t>Aides au maintien dans le logement locatif Il s'agit :</w:t>
      </w:r>
    </w:p>
    <w:p>
      <w:r>
        <w:t>de prêts et subventions en vue du règlement de dettes de loyers et charges locatives, ainsi que le règlement des frais de procédure engagés par la famille ou la personne pour se maintenir dans le logement;</w:t>
      </w:r>
    </w:p>
    <w:p>
      <w:r>
        <w:t>du cautionnement du paiement du loyer et des charges locatives lorsque le FSL est saisi à l'occasion de la mise en jeu de la clause résolutoire.</w:t>
      </w:r>
    </w:p>
    <w:p>
      <w:r>
        <w:t>Lorsque le FSL est saisi à l'occasion de la mise en jeu de la clause résolutoire, l'octroi de l'aide peut être subordonnée à la mise en place d'un plan d'apurement comportant au moins partiellement un abandon de créances.</w:t>
      </w:r>
    </w:p>
    <w:p>
      <w:r>
        <w:t>Aides à l'accès au maintien dans le logement en accession</w:t>
      </w:r>
    </w:p>
    <w:p>
      <w:r>
        <w:t>le cautionnement du paiement des charges collectives</w:t>
      </w:r>
    </w:p>
    <w:p>
      <w:r>
        <w:t>le cautionnement du remboursement des emprunts</w:t>
      </w:r>
    </w:p>
    <w:p>
      <w:r>
        <w:t>des prêts et subventions en vue du règlement de dettes de charges collectives</w:t>
      </w:r>
    </w:p>
    <w:p>
      <w:r>
        <w:t>des prêts et subventions en vue du règlement d'échéances d'emprunt impayées à leur terme</w:t>
      </w:r>
    </w:p>
    <w:p>
      <w:r>
        <w:t>Le remboursement de l'aide est immédiatement exigé en cas de vente de lot de copropriété ou de cession de part ou d'actions de sociétés intervenant dans le délai de 10 ans suivant le bénéfice de l'aide.</w:t>
      </w:r>
    </w:p>
    <w:p>
      <w:r>
        <w:t>Les autres aides du fonds de solidarité pour le logement</w:t>
      </w:r>
    </w:p>
    <w:p>
      <w:r>
        <w:t>Accompagnement social Le FSL finance les mesures d'accompagnement social nécessaires à l'installation ou au maintien dans le logement, quel que soit le statut d'occupation de la personne ou de la famille. Ces mesures comprennent l'accompagnement dans la recherche de logement et l'enquête sociale sur les ménages menacés d'expulsion. Les mesures d'accompagnement social donnent lieu à une convention entre l'association ou l'organisme chargé de ces mesures et le FSL. Les organismes HLM peuvent être parti à ces conventions.</w:t>
      </w:r>
    </w:p>
    <w:p>
      <w:r>
        <w:t>Garantie financière Le FSL peut accorder une garantie financière aux associations qui mettent un logement à la disposition des personnes ou des familles en difficultés ou qui leur accordent une garantie.</w:t>
      </w:r>
    </w:p>
    <w:p>
      <w:pPr>
        <w:pStyle w:val="Heading1"/>
      </w:pPr>
      <w:r>
        <w:t>Garantie des cautions</w:t>
      </w:r>
    </w:p>
    <w:p>
      <w:r>
        <w:rPr>
          <w:i/>
        </w:rPr>
        <w:t>https://www.anil.org/documentation-experte/analyses-juridiques-jurisprudence/analyses-juridiques/analyses-juridiques-1999/garantie-des-cautions/</w:t>
      </w:r>
    </w:p>
    <w:p>
      <w:r>
        <w:t>Achat et vente</w:t>
      </w:r>
    </w:p>
    <w:p>
      <w:r>
        <w:t>La loi du 25 juin 1999 (JO du 29 juin 1999), relative à l'épargne et à la sécurité financière, prévoit un mécanisme de garantie des cautions.</w:t>
      </w:r>
    </w:p>
    <w:p>
      <w:r>
        <w:t>Ce dispositif a pour but de permettre d'honorer, en cas de défaillance d'un établissement de crédit, les engagements de cautions rendus obligatoires par un texte, et pris par un établissement de crédit au profit de personnes physiques ou morales de droit privé (cf. Question Réponse N° 99-31).</w:t>
      </w:r>
    </w:p>
    <w:p>
      <w:r>
        <w:t>Le mécanisme de garantie des cautions prend en charge de façon rétroactive les engagements des cautions exigés par un texte législatif ou réglementaire, octroyés par tout établissement de crédit ayant fait l'objet d'une procédure de redressement judiciaire ouverte après le 1er janvier 1996, et qui n'a pas intégralement honoré ses engagements.</w:t>
      </w:r>
    </w:p>
    <w:p>
      <w:r>
        <w:t>Le décret du 8 septembre 1999 (JO du 10 septembre 1999) fixe la liste des cautions obligatoires couvertes par le mécanisme de garantie prévu par la loi du 25 juin 1999, ainsi que les modalités d'information du public.</w:t>
      </w:r>
    </w:p>
    <w:p>
      <w:pPr>
        <w:pStyle w:val="Heading2"/>
      </w:pPr>
      <w:r>
        <w:t>Cautions obligatoires</w:t>
      </w:r>
    </w:p>
    <w:p>
      <w:r>
        <w:t>Sont couverts par le mécanisme de garantie des cautions, les engagements de caution octroyés par un établissement de crédit agréé en France au titre notamment :</w:t>
      </w:r>
    </w:p>
    <w:p>
      <w:r>
        <w:t>de la garantie de remboursement et de livraison apportées par le constructeur dans le cadre d'un contrat de construction de maison individuelle (CCH : article L.231-2 (k))</w:t>
      </w:r>
    </w:p>
    <w:p>
      <w:r>
        <w:t>de la garantie d'achèvement ou de remboursement en matière de vente d'immeuble à construire (CCH : articles L.261-11 (d) et R.261-17 à R.261-24)</w:t>
      </w:r>
    </w:p>
    <w:p>
      <w:r>
        <w:t>de la garantie de paiement des sommes dues par le maître d'ouvrage concluant un marché de travaux privés, lorsque celles-ci dépassent un seuil fixé par décret en Conseil d'Etat (Code Civil : article 1799-1)</w:t>
      </w:r>
    </w:p>
    <w:p>
      <w:r>
        <w:t>Ces dispositions ne s'appliquent pas lorsque le maître de l'ouvrage conclut un marché de travaux pour son propre compte et pour la satisfaction de ses besoins personnels non professionnels</w:t>
      </w:r>
    </w:p>
    <w:p>
      <w:r>
        <w:t>de la garantie de remboursement due par les professionnels effectuant des opérations d'achat, de vente, d'échange, de location ou sous-location en nu ou en meublé d'immeubles bâtis ou non bâtis, de gestion immobilière (Loi du 2.1. 70 : art. 3-2)</w:t>
      </w:r>
    </w:p>
    <w:p>
      <w:r>
        <w:t>de la garantie de remboursement dont tout intermédiaire en opération de banque est tenu de justifier (Loi du 24.1.84 : art.67)</w:t>
      </w:r>
    </w:p>
    <w:p>
      <w:pPr>
        <w:pStyle w:val="Heading2"/>
      </w:pPr>
      <w:r>
        <w:t>Modalités d'information du public sur la garantie accordée</w:t>
      </w:r>
    </w:p>
    <w:p>
      <w:r>
        <w:t>Les garants, établissements de crédit, fournissent aux bénéficiaires des engagements de caution, ainsi qu'à toute personne qui en fait la demande, toutes les informations utiles sur le mécanisme de garantie des cautions, en particulier la nature et l'étendue de la couverture offerte.</w:t>
      </w:r>
    </w:p>
    <w:p>
      <w:r>
        <w:t>Les bénéficiaires des engagements de cautions peuvent obtenir, sur simple demande auprès du fonds de garantie des dépôts, des informations complémentaires sur les conditions ou délais d'indemnisation ainsi que sur les formalités à accomplir pour être indemnisé.</w:t>
      </w:r>
    </w:p>
    <w:p>
      <w:r>
        <w:t>Les garants, établissements de crédit, adhérant au mécanisme de garantie des cautions doivent insérer dans leurs contrats de cautionnement entrant dans le champ d'application du présent décret la mention suivante : " Cet engagement est couvert par le mécanisme de garantie des cautions institué à l'article 52-15 de la loi n°84-46 du 24 janvier 1984. "</w:t>
      </w:r>
    </w:p>
    <w:p>
      <w:r>
        <w:t>En matière de contrat de construction de maison individuelle, il est prudent de recommander au maître d'ouvrage de s'assurer de l'existence de cette mention dans le contrat de cautionnement signé entre le garant et le constructeur.</w:t>
      </w:r>
    </w:p>
    <w:p>
      <w:pPr>
        <w:pStyle w:val="Heading2"/>
      </w:pPr>
      <w:r>
        <w:t>Modalités et délais d'indemnisation</w:t>
      </w:r>
    </w:p>
    <w:p>
      <w:r>
        <w:t>L'arrêté du 8 septembre 1999 (JO du 10 septembre 1999) homologue le règlement du 9 juillet 1999 relatif aux modalités et aux délais d'indemnisation par le mécanisme de garantie des cautions.</w:t>
      </w:r>
    </w:p>
    <w:p>
      <w:r>
        <w:t>Même en cas d'ouverture d'une procédure de redressement et de liquidation judiciaires, la Commission bancaire, après avoir constaté qu'un établissement de crédit n'est plus en mesure d'honorer, immédiatement ou à terme rapproché, les engagements de caution, demande immédiatement au fonds de garantie des dépôts, l'intervention du mécanisme de garantie des cautions.</w:t>
      </w:r>
    </w:p>
    <w:p>
      <w:r>
        <w:t>Dès la notification de la décision de la Commission bancaire, le fonds de garantie des dépôts ouvre la procédure d'indemnisation, de reprise ou de transfert des engagements de l'établissement de crédit défaillant.</w:t>
      </w:r>
    </w:p>
    <w:p>
      <w:r>
        <w:t>Dans un délai de deux mois courant à compter de cette notification, le fonds de garantie des dépôts recense l'ensemble des bénéficiaires des engagements de caution octroyés par l 'établissement de crédit défaillant et les informe, par lettre recommandée, de la reprise de ces engagements. Cette lettre indique également à ces bénéficiaires les démarches qu'ils doivent accomplir et les pièces justificatives qu'ils doivent fournir pour être indemnisés ou permettre la reprise de ces engagements par le mécanisme de garantie des cautions.</w:t>
      </w:r>
    </w:p>
    <w:p>
      <w:r>
        <w:t>QR 29.10.99</w:t>
      </w:r>
    </w:p>
    <w:p>
      <w:pPr>
        <w:pStyle w:val="Heading1"/>
      </w:pPr>
      <w:r>
        <w:t>Marchés de travaux / Garantie de paiement</w:t>
      </w:r>
    </w:p>
    <w:p>
      <w:r>
        <w:rPr>
          <w:i/>
        </w:rPr>
        <w:t>https://www.anil.org/documentation-experte/analyses-juridiques-jurisprudence/analyses-juridiques/analyses-juridiques-1999/marches-de-travaux-/-garantie-de-paiement/</w:t>
      </w:r>
    </w:p>
    <w:p>
      <w:r>
        <w:t>Construction et travaux (Contrats d’entreprise) décret du 30.7.99 : JO du 31.7.99</w:t>
      </w:r>
    </w:p>
    <w:p>
      <w:pPr>
        <w:pStyle w:val="Heading2"/>
      </w:pPr>
      <w:r>
        <w:t>Seuil de la garantie de paiement obligatoire</w:t>
      </w:r>
    </w:p>
    <w:p>
      <w:r>
        <w:t>Le décret du 30 juillet 1999 (JO du 31.7.99) détermine les conditions d'application de l'article 1799-1 du Code civil en fixant notamment le seuil à partir duquel la garantie doit s'appliquer. Le seuil est de 79.000 F jusqu'au premier janvier 2002 et à 12.000 Euros à compter de cette date. (Le montant en euro se substituera à celui prévu en francs au 1er janvier 2002 en raison de la disparition des unités monétaires nationales).</w:t>
      </w:r>
    </w:p>
    <w:p>
      <w:pPr>
        <w:pStyle w:val="Heading2"/>
      </w:pPr>
      <w:r>
        <w:t>Formes de la garantie de paiement dans les marches de travaux</w:t>
      </w:r>
    </w:p>
    <w:p>
      <w:r>
        <w:t>L'article 1799-1 du Code civil oblige le maître d'ouvrage à prévoir une garantie de paiement sous forme :</w:t>
      </w:r>
    </w:p>
    <w:p>
      <w:r>
        <w:t>soit d'un paiement direct effectué par l'établissement prêteur au bénéfice de l'entrepreneur si le marché est entièrement financé à l'aide d'un prêt spécifique;</w:t>
      </w:r>
    </w:p>
    <w:p>
      <w:r>
        <w:t>soit d'une garantie conventionnelle ou d'un cautionnement solidaire émanant d'un établissement bancaire si le maître de l'ouvrage n'a pas eu recours à un crédit spécifique ou n'y a recouru que partiellement.</w:t>
      </w:r>
    </w:p>
    <w:p>
      <w:pPr>
        <w:pStyle w:val="Heading2"/>
      </w:pPr>
      <w:r>
        <w:t>Application de l'obligation de garantie aux marchés conclus par les particuliers</w:t>
      </w:r>
    </w:p>
    <w:p>
      <w:r>
        <w:t>Financement des travaux sur fonds propres ou par recours partiel au crédit</w:t>
      </w:r>
    </w:p>
    <w:p>
      <w:r>
        <w:t>Lorsque le particulier conclut le marché pour son propre compte et pour la satisfaction de ses besoins personnels non professionnels, il n'est pas tenu à l'obligation de prévoir une garantie dans deux hypothèses :</w:t>
      </w:r>
    </w:p>
    <w:p>
      <w:r>
        <w:t>lorsqu'il finance des travaux sur fonds propres</w:t>
      </w:r>
    </w:p>
    <w:p>
      <w:r>
        <w:t>lorsqu'il ne recourt que partiellement à un crédit (loi du 1.2.95 concernant les clauses abusives : JO du 2.9.95)</w:t>
      </w:r>
    </w:p>
    <w:p>
      <w:r>
        <w:t>Financement des travaux par un crédit spécifique</w:t>
      </w:r>
    </w:p>
    <w:p>
      <w:r>
        <w:t>En revanche, le maître d'ouvrage particulier qui réalise une opération pour ses besoins propres est tenu à garantie lorsqu'il a recours à un crédit spécifique pour financer les travaux et lorsque le paiement des sommes dues dépasse 79.000 F. La garantie, dans ce cas, prend la forme du paiement direct : l'établissement prêteur doit verser le montant du prêt à l'entrepreneur.</w:t>
      </w:r>
    </w:p>
    <w:p>
      <w:r>
        <w:t>Le seuil doit s'apprécier au regard du prix convenu au titre du marché, déduction faite des arrhes et des acomptes versés lors de la conclusion du contrat.</w:t>
      </w:r>
    </w:p>
    <w:p>
      <w:r>
        <w:t>La notion de crédit spécifique conditionne l'exigence de la garantie. "Le crédit spécifique est celui qui est destiné à financer exclusivement et en totalité le paiement des travaux exécutés par l'entrepreneur " précise le décret.</w:t>
      </w:r>
    </w:p>
    <w:p>
      <w:r>
        <w:t>L'intégralité du montant du crédit doit être destinée à la même entreprise.</w:t>
      </w:r>
    </w:p>
    <w:p>
      <w:r>
        <w:t>Ainsi dans un contrat de construction de maisons individuelles, en cas de crédit global finançant à la fois le terrain et la construction, la garantie ne peut pas être exigée par l'entrepreneur ou le constructeur.</w:t>
      </w:r>
    </w:p>
    <w:p>
      <w:r>
        <w:t>Cependant dans l'hypothèse où le maître de l'ouvrage est déjà propriétaire du terrain, et finance son opération de construction avec un crédit spécifique, le constructeur pourra être en droit d'exiger cette garantie qui viendrait alors se substituer à la pratique du chèque croisé, suivant laquelle le montant du prêt est mis à la disposition du maître de l'ouvrage par le moyen d'un chèque établi à l'ordre de l'entrepreneur.</w:t>
      </w:r>
    </w:p>
    <w:p>
      <w:r>
        <w:t>QR du 21.9.99</w:t>
      </w:r>
    </w:p>
    <w:p>
      <w:pPr>
        <w:pStyle w:val="Heading1"/>
      </w:pPr>
      <w:r>
        <w:t>Sous quelles conditions un établissement ayant son siège social dans un état de la CEE peut-il intervenir en France au titre de la garantie de livraison et qu'en est-il aujourd'hui de la situation de la "Compania Finanziara Internazionale / CFI" ?</w:t>
      </w:r>
    </w:p>
    <w:p>
      <w:r>
        <w:rPr>
          <w:i/>
        </w:rPr>
        <w:t>https://www.anil.org/documentation-experte/analyses-juridiques-jurisprudence/analyses-juridiques/analyses-juridiques-1999/sous-quelles-conditions-un-etablissement-ayant-son-siege-social-dans-un-etat-de-la-cee-peut-il-intervenir-en-france-au-titre-de-la-garantie-de-livraison-et-quen-est-il-aujourdhui-de-la-situation-de-la-compania-finanziara-internazionale-/-cfi/</w:t>
      </w:r>
    </w:p>
    <w:p>
      <w:r>
        <w:t>Construction et travaux (CCMI)</w:t>
      </w:r>
    </w:p>
    <w:p>
      <w:pPr>
        <w:pStyle w:val="Heading2"/>
      </w:pPr>
      <w:r>
        <w:t>Intervention en France d'un établissement ayant son siège social dans un Etat de la CEE (loi du 24-1-1984/ art : 71-1 et suivants)</w:t>
      </w:r>
    </w:p>
    <w:p>
      <w:r>
        <w:t>Un établissement ayant son siège dans un état membre de la CEE peut réaliser en France, l'activité qu'il est autorisé à exercer dans son pays d'origine et y établir des succursales, sans agrément du Comité des Etablissements de Crédits de la Banque de France.</w:t>
      </w:r>
    </w:p>
    <w:p>
      <w:r>
        <w:t>Cette dérogation ne vaut, cependant, que dans la stricte limite des services que l'établissement est habilité à fournir dans son pays d'origine.</w:t>
      </w:r>
    </w:p>
    <w:p>
      <w:r>
        <w:t>De plus certaines formalités doivent, être accomplies préalablement : les autorités de contrôle du pays d'origine doivent saisir les autorités françaises du projet formé par l'établissement d'exercer en France son activité. Le Comité des Etablissements de Crédits de la Banque de France dispose d'un droit de regard sur le projet.</w:t>
      </w:r>
    </w:p>
    <w:p>
      <w:pPr>
        <w:pStyle w:val="Heading2"/>
      </w:pPr>
      <w:r>
        <w:t>Situation de CFI</w:t>
      </w:r>
    </w:p>
    <w:p>
      <w:r>
        <w:t>La Direction Générale du Crédit ainsi que la Commission Bancaire nous confirme, qu'à ce jour la " Compania Finanziara Internazionale / CFI " ne peut pas intervenir sur le marché français en qualité de " caution ". La " Compania Finanziara Internazionale / CFI " bénéficie d'un agrément en Italie, qui ne concerne pas l'activité de caution, aussi ne peut-elle, en se fondant sur le principe de libre circulation dans l'espace européen, exercer en France une activité qu'elle n'est pas autorisée à exercer dans son pays.</w:t>
      </w:r>
    </w:p>
    <w:p>
      <w:r>
        <w:t>QR du 22.10.99</w:t>
      </w:r>
    </w:p>
    <w:p>
      <w:pPr>
        <w:pStyle w:val="Heading1"/>
      </w:pPr>
      <w:r>
        <w:t>Quelles sont les possibilités pour déclarer un sinistre dû à une catastrophe naturelle, mais dont les conséquences sont postérieures à l'arrêté portant constatation de cet état de catastrophe naturelle ?</w:t>
      </w:r>
    </w:p>
    <w:p>
      <w:r>
        <w:rPr>
          <w:i/>
        </w:rPr>
        <w:t>https://www.anil.org/documentation-experte/analyses-juridiques-jurisprudence/analyses-juridiques/analyses-juridiques-1999/quelles-sont-les-possibilites-pour-declarer-un-sinistre-du-a-une-catastrophe-naturelle-mais-dont-les-consequences-sont-posterieures-a-larrete-portant-constatation-de-cet-etat-de-catastrophe-naturelle/</w:t>
      </w:r>
    </w:p>
    <w:p>
      <w:r>
        <w:t>Location</w:t>
      </w:r>
    </w:p>
    <w:p>
      <w:r>
        <w:t>Un délai de dix jours, suite à la publication de l'arrêté, est laissé pour déclarer le sinistre à l'assureur.</w:t>
      </w:r>
    </w:p>
    <w:p>
      <w:r>
        <w:t>A défaut, et notamment si le sinistre est apparu postérieurement, il doit être déclaré dans les meilleurs délais, à un assureur, qui ne pourrait s'opposer à l'indemnisation que si le fait de la déclaration tardive lui cause un préjudice.</w:t>
      </w:r>
    </w:p>
    <w:p>
      <w:r>
        <w:t>Si entre la publication de l'arrêté et le sinistre, une mutation du bien est intervenue, la déclaration doit être faite aux deux assureurs (celui du vendeur et celui de l'assureur).</w:t>
      </w:r>
    </w:p>
    <w:p>
      <w:r>
        <w:t>CDIA - 7.7.99</w:t>
      </w:r>
    </w:p>
    <w:p>
      <w:pPr>
        <w:pStyle w:val="Heading1"/>
      </w:pPr>
      <w:r>
        <w:t>Dans quelles conditions et sous quelles modalités un particulier maître d'ouvrage peut-il consigner le solde du prix d'une construction de maison individuelle ?</w:t>
      </w:r>
    </w:p>
    <w:p>
      <w:r>
        <w:rPr>
          <w:i/>
        </w:rPr>
        <w:t>https://www.anil.org/documentation-experte/analyses-juridiques-jurisprudence/analyses-juridiques/analyses-juridiques-1999/dans-quelles-conditions-et-sous-quelles-modalites-un-particulier-maitre-douvrage-peut-il-consigner-le-solde-du-prix-dune-construction-de-maison-individuelle/</w:t>
      </w:r>
    </w:p>
    <w:p>
      <w:r>
        <w:t>Construction et travaux (CCMI)</w:t>
      </w:r>
    </w:p>
    <w:p>
      <w:r>
        <w:t>La réglementation sur le contrat de construction de maison individuelle prévoit, dans le cas où des réserves sont formulées, la possibilité pour le maître d'ouvrage de retenir une somme au plus égale à 5 % du prix convenu jusqu'à la levée des réserves (CCH : R 231-7). Cette somme est consignée auprès d'un consignataire (banque, établissement financier, notaire...) accepté par les deux parties ou, à défaut, désigné par le président du TGI.</w:t>
      </w:r>
    </w:p>
    <w:p>
      <w:r>
        <w:t>La retenue de garantie peut être réalisée dans des conditions identiques en matière de contrat d'entreprise. La loi du 16 juillet 1971 prévoit " les paiements des acomptes sur la valeur des travaux privés, visés à l'article 1779-3 ° du Code civil, peuvent être amputés d'une retenue égale au plus le cas échéant, aux réserves faites à la réception par le maître de l'ouvrage. La consignation est réalisée dans les mêmes conditions qu' en contrat de construction de maison individuelle.</w:t>
      </w:r>
    </w:p>
    <w:p>
      <w:r>
        <w:t>En matière de vente d'immeuble à construire, l'article R. 261-14 du CCH dispose que le solde est payable lors de la mise du local à la disposition de l'acquéreur; toutefois, il peut être consigné en cas de contestation sur la conformité avec les prévisions du contrat. Aucune information n'est donnée sur les modalités de la consignation.</w:t>
      </w:r>
    </w:p>
    <w:p>
      <w:pPr>
        <w:pStyle w:val="Heading2"/>
      </w:pPr>
      <w:r>
        <w:t>Deux formes de consignation sont possibles : le dépôt et le séquestre conventionnel</w:t>
      </w:r>
    </w:p>
    <w:p>
      <w:r>
        <w:t>Le séquestre conventionnel</w:t>
      </w:r>
    </w:p>
    <w:p>
      <w:r>
        <w:t>Il ne peut être réalisé de la seule volonté du maître d'ouvrage; il suppose toujours que deux ou plusieurs personnes prétendent avoir des droits sur la somme,; en conséquence l'accord du constructeur est nécessaire.</w:t>
      </w:r>
    </w:p>
    <w:p>
      <w:r>
        <w:t>Le dépôt ordinaire</w:t>
      </w:r>
    </w:p>
    <w:p>
      <w:r>
        <w:t>Il s'agit d'une consignation faite auprès d'un tiers par le maître d'ouvrage seul, sans l'accord du constructeur.</w:t>
      </w:r>
    </w:p>
    <w:p>
      <w:r>
        <w:t>A chacune de ces situations, correspondent des modalités de restitution des sommes différentes :</w:t>
      </w:r>
    </w:p>
    <w:p>
      <w:r>
        <w:t>Dans une opération de séquestre, la restitution intervient :</w:t>
      </w:r>
    </w:p>
    <w:p>
      <w:r>
        <w:t>par accord de toutes les parties intéressées</w:t>
      </w:r>
    </w:p>
    <w:p>
      <w:r>
        <w:t>à défaut par une décision de justice (CC : art 1956 à 1960)</w:t>
      </w:r>
    </w:p>
    <w:p>
      <w:r>
        <w:t>Dans une opération de dépôt, la restitution est faite :</w:t>
      </w:r>
    </w:p>
    <w:p>
      <w:r>
        <w:t>au déposant (le maître d'ouvrage), et l'établissement a l'obligation de vérifier que le réclamant est le déposant</w:t>
      </w:r>
    </w:p>
    <w:p>
      <w:r>
        <w:t>ou éventuellement à une autre personne désignée (le constructeur), dans ce cas l'indication peut se faire de deux manières : le maître d'ouvrage indique directement au dépositaire la personne désignée pour recevoir la somme le constructeur est habilité : il a le pouvoir de réclamer la restitution au nom et pour le compte du maître de l'ouvrage sur la présentation d'une procuration</w:t>
      </w:r>
    </w:p>
    <w:p>
      <w:r>
        <w:t>le maître d'ouvrage indique directement au dépositaire la personne désignée pour recevoir la somme</w:t>
      </w:r>
    </w:p>
    <w:p>
      <w:r>
        <w:t>le constructeur est habilité : il a le pouvoir de réclamer la restitution au nom et pour le compte du maître de l'ouvrage sur la présentation d'une procuration</w:t>
      </w:r>
    </w:p>
    <w:p>
      <w:r>
        <w:t>Un dépôt ordinaire peut être converti en un dépôt séquestre :</w:t>
      </w:r>
    </w:p>
    <w:p>
      <w:r>
        <w:t>soit par accord ultérieur entre les parties intéressées</w:t>
      </w:r>
    </w:p>
    <w:p>
      <w:r>
        <w:t>soit de la volonté du consignataire</w:t>
      </w:r>
    </w:p>
    <w:p>
      <w:r>
        <w:t>(Les tribunaux semblent en effet admettre que le dépositaire puisse se comporter comme un séquestre lorsque la restitution fait difficulté et attendre la fin du litige, voire une décision judiciaire).</w:t>
      </w:r>
    </w:p>
    <w:p>
      <w:r>
        <w:t>La retenue de garantie, en contrat de construction de maison individuelle comme en matière de marchés privés ou de VEFA, s'analyse comme un séquestre conventionnel (CA Paris : 13.3.1986).</w:t>
      </w:r>
    </w:p>
    <w:p>
      <w:pPr>
        <w:pStyle w:val="Heading2"/>
      </w:pPr>
      <w:r>
        <w:t>Particularité de la consignation auprès de la Caisse des Dépôts et Consignations</w:t>
      </w:r>
    </w:p>
    <w:p>
      <w:pPr>
        <w:pStyle w:val="Heading2"/>
      </w:pPr>
      <w:r>
        <w:t>Nature de la consignation</w:t>
      </w:r>
    </w:p>
    <w:p>
      <w:r>
        <w:t>Cet organisme est le seul à être habilité par la loi, à recevoir une consignation ordonnée par une loi lorsque celle-ci ne précise pas le lieu où elle doit être effectuée (loi du 28 avril 1816 : RM 28.7.80 J.O. AN).</w:t>
      </w:r>
    </w:p>
    <w:p>
      <w:r>
        <w:t>En VEFA, la consignation pourra être faite auprès de la Caisse des Dépôts et Consignations, puisqu'en l'absence de précision sur le lieu de la consignation dans la réglementation de la VEFA, la Caisse des Dépôts est habilitée</w:t>
      </w:r>
    </w:p>
    <w:p>
      <w:r>
        <w:t>En CCMI ou contrat d'entreprise, les textes eux-mêmes indiquent comment le consignataire doit être désigné : accord des parties ou désignation par le président du TGI. Lorsque la consignation est faite à la Caisse des Dépôts et Consignation sans respect du formalisme prévu par les textes, il n'est pas possible d'assimiler cette situation à celle où la Caisse des Dépôts est habilitée par la loi. Juridiquement la consignation faite sans respect du formalisme semble devoir s'analyser commme un simple dépôt et non comme un sequestre. Cependant elle présente l'avantage pour le maître d'ouvrage qui a émis des réserves de pouvoir exiger la remise des clefs. En effet, les constructeurs attachés essentiellement au fait que le maître d'ouvrage ne conserve pas les fonds dans sa trésorerie ne conteste pas le non-respect de ce point de la législation. La sécurité du constructeur n'est toutefois pas parfaitement assurée et il serait de son intérêt de participer à la consignation en donnant son accord sur le choix du consignataire.</w:t>
      </w:r>
    </w:p>
    <w:p>
      <w:r>
        <w:t>Modalités pratiques</w:t>
      </w:r>
    </w:p>
    <w:p>
      <w:r>
        <w:t>La Caisse des Dépôts accepte le versement de fonds sans contrôle de l'existence d'un accord des parties sur le choix de l'organisme et sans exiger non plus la production d'une ordonnance du président du TGI. Le dépôt est réalisé auprès du service de la Caisse des Dépôts à la trésorerie générale du département.</w:t>
      </w:r>
    </w:p>
    <w:p>
      <w:r>
        <w:t>La Caisse des Dépôts et Consignations exige du maître d'ouvrage d'indiquer, par une mention manuscrite insérée dans l'acte de déclaration de consignation, que le dépôt est réalisé en conformité avec la réglementation (dans cette circonstance, le dépôt est réalisé sous la seule responsabilité du déposant). Les documents justificatifs à fournir sont le procès-verbal des travaux, avec la mention des réserves, ainsi qu'une pièce attestant du prix de la construction de manière à vérifier le montant de la consignation (5 % du prix convenu).</w:t>
      </w:r>
    </w:p>
    <w:p>
      <w:r>
        <w:t>Les modalités de la restitution doivent également être précisées. Le déposant doit indiquer qu'il autorise le déblocage des fonds consignés soit sur accord des parties soit sur décision de justice. La caisse des Dépôts peut ainsi lever la consignation, si en raison d'une contestation judiciaire, le tribunal considère la consignation comme abusive. Cependant, en l 'absence de directive nationale, chaque caisse reste libre de déterminer ses propres exigences.</w:t>
      </w:r>
    </w:p>
    <w:p>
      <w:pPr>
        <w:pStyle w:val="Heading2"/>
      </w:pPr>
      <w:r>
        <w:t>Autres organismes acceptant de réaliser la consignation</w:t>
      </w:r>
    </w:p>
    <w:p>
      <w:r>
        <w:t>La plupart des organismes bancaires refusent d'ouvrir un compte pour la mise en dépôt d'une retenue de garantie.</w:t>
      </w:r>
    </w:p>
    <w:p>
      <w:r>
        <w:t>Les succursales de la Banque de France n'y consentent que si le formalisme prévu par les textes est respecté.</w:t>
      </w:r>
    </w:p>
    <w:p>
      <w:r>
        <w:t>Il n'y a pas d'obstacle à prévoir par convention dès la conclusion du contrat, l'organisme chargé de recevoir les fonds correspondants au montant de la retenue de garantie, toutefois cette pratique est peu utilisée.</w:t>
      </w:r>
    </w:p>
    <w:p>
      <w:r>
        <w:t>Le recours au garant peut être envisagé, certains proposent leurs services dans le cadre de contrats de construction de maison individuelle.</w:t>
      </w:r>
    </w:p>
    <w:p>
      <w:r>
        <w:t>Enfin, en VEFA, le recours au notaire parait la solution la plus adaptée.</w:t>
      </w:r>
    </w:p>
    <w:p>
      <w:r>
        <w:t>QR 4.2.99</w:t>
      </w:r>
    </w:p>
    <w:p>
      <w:pPr>
        <w:pStyle w:val="Heading1"/>
      </w:pPr>
      <w:r>
        <w:t>La loi visant à protéger les acquéreurs et propriétaires d'immeubles contre les termites et autres insectes xylophages a été publiée au JO du 9 juin 1999</w:t>
      </w:r>
    </w:p>
    <w:p>
      <w:r>
        <w:rPr>
          <w:i/>
        </w:rPr>
        <w:t>https://www.anil.org/documentation-experte/analyses-juridiques-jurisprudence/analyses-juridiques/analyses-juridiques-1999/la-loi-visant-a-proteger-les-acquereurs-et-proprietaires-dimmeubles-contre-les-termites-et-autres-insectes-xylophages-a-ete-publiee-au-jo-du-9-juin-1999/</w:t>
      </w:r>
    </w:p>
    <w:p>
      <w:r>
        <w:t>Qualité de l’habitat (Insectes et parasites)</w:t>
      </w:r>
    </w:p>
    <w:p>
      <w:r>
        <w:t>Ce texte met en place un dispositif de protection qui ne concerne que les infestations par les termites :</w:t>
      </w:r>
    </w:p>
    <w:p>
      <w:r>
        <w:t>obligation de déclaration en mairie</w:t>
      </w:r>
    </w:p>
    <w:p>
      <w:r>
        <w:t>mécanisme de zonage</w:t>
      </w:r>
    </w:p>
    <w:p>
      <w:r>
        <w:t>pouvoirs du maire à l'encontre des propriétaires, en ce qui concerne les travaux préventifs ou d'éradication</w:t>
      </w:r>
    </w:p>
    <w:p>
      <w:r>
        <w:t>obligation de fournir une attestation parasitaire dans les transactions immobilières</w:t>
      </w:r>
    </w:p>
    <w:p>
      <w:r>
        <w:t>En revanche, les dispositions relatives aux règles de construction et les mesures fiscales concernent toutes les catégories d'insectes xylophages.</w:t>
      </w:r>
    </w:p>
    <w:p>
      <w:pPr>
        <w:pStyle w:val="Heading2"/>
      </w:pPr>
      <w:r>
        <w:t>Déclaration obligatoire des foyers d'infestation</w:t>
      </w:r>
    </w:p>
    <w:p>
      <w:r>
        <w:t>L'occupant d'un immeuble bâti ou non bâti, ou à défaut le propriétaire, sera tenu d'effectuer une déclaration obligatoire de la présence des termites dans un immeuble contaminé en mairie, dès qu'il aura connaissance de la présence des termites.</w:t>
      </w:r>
    </w:p>
    <w:p>
      <w:r>
        <w:t>Lorsque les termites sont présentes dans les parties communes d'un immeuble soumis à la loi sur la copropriété, la déclaration incombe au syndicat de copropriété.</w:t>
      </w:r>
    </w:p>
    <w:p>
      <w:pPr>
        <w:pStyle w:val="Heading2"/>
      </w:pPr>
      <w:r>
        <w:t>Délimitation des zones contaminées</w:t>
      </w:r>
    </w:p>
    <w:p>
      <w:r>
        <w:t>Sur la base des déclarations de l'occupant ou du propriétaires, le préfet est tenu d'établi une cartographie des zones contaminées, dès lors que plusieurs foyers seront déclarés.</w:t>
      </w:r>
    </w:p>
    <w:p>
      <w:r>
        <w:t>Il agit sur proposition des communes intéressées ou à son initiative et dans ce cas, prendra avis des communes avant de prescrire un arrêté déterminant les zones contaminées ou susceptibles de l'être à court terme.</w:t>
      </w:r>
    </w:p>
    <w:p>
      <w:r>
        <w:t>En cas de démolition totale ou partielle d'un immeuble situé dans les périmètres délimités par l'arrêté, les bois et matériaux contaminés doivent être détruits par incinération ou traités sur place avant leur transport, si leur destruction par incinération sur place n'est pas possible, afin d'éviter les risques d'essaimage. Ces opérations doivent faire l'objet d'une déclaration en mairie par la personne qui y procède.</w:t>
      </w:r>
    </w:p>
    <w:p>
      <w:pPr>
        <w:pStyle w:val="Heading2"/>
      </w:pPr>
      <w:r>
        <w:t>Mesures d'application et de publicités</w:t>
      </w:r>
    </w:p>
    <w:p>
      <w:r>
        <w:t>Un décret en Conseil d'Etat précisera les conditions de déclaration en mairie (présence de termites et/ou opérations destruction ou traitement des matériaux contaminés), ainsi que les sanctions applicables en cas de non-respect de cette obligation.</w:t>
      </w:r>
    </w:p>
    <w:p>
      <w:r>
        <w:t>Ce même texte fixera les mesures de publicité des arrêtés préfectoraux.</w:t>
      </w:r>
    </w:p>
    <w:p>
      <w:pPr>
        <w:pStyle w:val="Heading2"/>
      </w:pPr>
      <w:r>
        <w:t>Pouvoir d'intervention du maire dans les périmètres délimités par le conseil municipal</w:t>
      </w:r>
    </w:p>
    <w:p>
      <w:r>
        <w:t>De nouvelles compétences sont données au maire, afin de lui permettre d'imposer et de coordonner des travaux préventifs ou curatifs de lutte contre les termites, dès lors qu'il a pris connaissance de la présence d'insectes sur les immeubles bâtis et non bâtis.</w:t>
      </w:r>
    </w:p>
    <w:p>
      <w:r>
        <w:t>Dans les secteurs délimités par le conseil municipal, le maire a le pouvoir de mettre en demeure les propriétaires d'immeubles bâtis et non bâtis de procéder dans les six mois à la recherche de termites, ainsi qu'aux travaux de prévention et d'éradication, nécessaires. (il convient de souligner que les périmètres de délimitation peuvent concerner tout le territoire de la commune qu'ils soient ou non urbanisés. Le législateur a souhaité que les propriétaires des terrains nus soient également tenus d'assurer la charge des travaux d'éradication; les termitières pouvant être localisées en effet dans les champs et de fait, menacer les immeubles bâtis voisins).</w:t>
      </w:r>
    </w:p>
    <w:p>
      <w:r>
        <w:t>En cas de carence du propriétaire et après mise en demeure restée infructueuse à l'expiration d'un délai fixé par le maire, ce denier peut, sur autorisation du président du tribunal de grande instance, statuant comme en matière de référé, faire procéder d'office et aux frais du propriétaire à la recherche de termites ainsi qu'aux travaux de prévention ou d'éradication, nécessaires.</w:t>
      </w:r>
    </w:p>
    <w:p>
      <w:r>
        <w:t>Le montant des frais est avancé par la commune et, en cas de carence des propriétaires, le recouvrement des frais avancés par la commune se fait comme en matière de contributions directes.</w:t>
      </w:r>
    </w:p>
    <w:p>
      <w:r>
        <w:t>Un décret en Conseil d'Etat fixe les sanctions applicables en cas de non-respect par les propriétaires de leurs obligations.</w:t>
      </w:r>
    </w:p>
    <w:p>
      <w:pPr>
        <w:pStyle w:val="Heading2"/>
      </w:pPr>
      <w:r>
        <w:t>Possibilités de constituer une association syndicale</w:t>
      </w:r>
    </w:p>
    <w:p>
      <w:r>
        <w:t>La loi du 21 juin 1865 relative aux associations syndicales est modifiée pour compléter la liste des travaux collectifs justifiant la création de ces associations. Les propriétaires concernés par la lutte contre les termites peuvent constituer une association syndicale.</w:t>
      </w:r>
    </w:p>
    <w:p>
      <w:pPr>
        <w:pStyle w:val="Heading2"/>
      </w:pPr>
      <w:r>
        <w:t>Exonération de la garantie du vice caché en cas de fourniture d'un état parasitaire</w:t>
      </w:r>
    </w:p>
    <w:p>
      <w:r>
        <w:t>Le vendeur non professionnel d'un immeuble bâti situé dans une zone délimitée par un arrêté préfectoral peut s'exonérer de la garantie du vice caché constitué par la présence des termites, à la condition qu'un état parasitaire soit annexé à l'acte authentique.</w:t>
      </w:r>
    </w:p>
    <w:p>
      <w:r>
        <w:t>Cette rédaction de la loi ne remet pas en cause la jurisprudence constante qui, sur le fondement de l'article 1643 du Code Civil, n'accepte pas que la clause d'exonération puisse jouer en faveur du vendeur professionnel, puisqu'il est présumé connaître les défauts cachés de la chose vendue.</w:t>
      </w:r>
    </w:p>
    <w:p>
      <w:r>
        <w:t>L'état parasitaire doit avoir aussi été établi depuis moins de trois mois à la date de l'acte authentique.</w:t>
      </w:r>
    </w:p>
    <w:p>
      <w:r>
        <w:t>Le contenu de l'état parasitaire sera précisé par décret.</w:t>
      </w:r>
    </w:p>
    <w:p>
      <w:pPr>
        <w:pStyle w:val="Heading2"/>
      </w:pPr>
      <w:r>
        <w:t>Expertise et traitement contre les termites</w:t>
      </w:r>
    </w:p>
    <w:p>
      <w:r>
        <w:t>Les fonctions d'expertise ou de diagnostic sont exclusives de toute autre activité de traitement préventif curatif ou d'entretien pour lutter contre les termites.</w:t>
      </w:r>
    </w:p>
    <w:p>
      <w:pPr>
        <w:pStyle w:val="Heading2"/>
      </w:pPr>
      <w:r>
        <w:t>Réduction d'impôt</w:t>
      </w:r>
    </w:p>
    <w:p>
      <w:r>
        <w:t>La réduction d'impôt sur le revenu pour les propriétaires occupants, applicables aux dépenses d'amélioration effectuées entre le 1er janvier 1997 et le 31 décembre 2001, couvre d'ores et déjà les travaux de traitement contre les termites et autres insectes xylophages.</w:t>
      </w:r>
    </w:p>
    <w:p>
      <w:r>
        <w:t>La condition d'ancienneté de dix ans n'est plus exigée pour tous les travaux de prévention et de lutte contre tous les insectes xylophages.</w:t>
      </w:r>
    </w:p>
    <w:p>
      <w:pPr>
        <w:pStyle w:val="Heading2"/>
      </w:pPr>
      <w:r>
        <w:t>Prescription en matière de règles de construction</w:t>
      </w:r>
    </w:p>
    <w:p>
      <w:r>
        <w:t>Des règles de construction spécifiques pour lutter contre les termites et autres insectes xylophages peuvent être adoptées par décret en Conseil d'Etat. Elles peuvent être adaptées à la situation particulière des départements d'outre-mer.</w:t>
      </w:r>
    </w:p>
    <w:p>
      <w:r>
        <w:t>QR 9.6.99</w:t>
      </w:r>
    </w:p>
    <w:p>
      <w:pPr>
        <w:pStyle w:val="Heading1"/>
      </w:pPr>
      <w:r>
        <w:t>La loi du 25 juin 1999, parue au Journal Officiel du 29 juin 1999, relative à l'épargne et à la sécurité financière, modifie la loi Scrivener, introduit un formalisme allégé en cas de renégociation de prêt et supprime l'indemnité de rembourseme</w:t>
      </w:r>
    </w:p>
    <w:p>
      <w:r>
        <w:rPr>
          <w:i/>
        </w:rPr>
        <w:t>https://www.anil.org/documentation-experte/analyses-juridiques-jurisprudence/analyses-juridiques/analyses-juridiques-1999/la-loi-du-25-juin-1999-parue-au-journal-officiel-du-29-juin-1999-relative-a-lepargne-et-a-la-securite-financiere-modifie-la-loi-scrivener-introduit-un-formalisme-allege-en-cas-de-renegociation-de-pret-et-supprime-lindemnite-de-rembourseme/</w:t>
      </w:r>
    </w:p>
    <w:p>
      <w:r>
        <w:t>Financement de l’accession et des travaux (Contrat de prêt)</w:t>
      </w:r>
    </w:p>
    <w:p>
      <w:pPr>
        <w:pStyle w:val="Heading2"/>
      </w:pPr>
      <w:r>
        <w:t>Formalisme en cas de renégociation de prêt (loi du 25.5.99 : art. 115 / Code de la Consommation : art. L. 312-14)</w:t>
      </w:r>
    </w:p>
    <w:p>
      <w:r>
        <w:t>La loi Scrivener ne comportait aucune disposition particulière sur la procédure à respecter en cas de renégociation de prêt. Cependant, la Cour de Cassation, se fondant sur l'article L. 312-8, al. 2 du Code de la Consommation a exigé la remise à l'emprunteur d'une nouvelle offre préalable (Cass. Civ. III : 6.1.98).</w:t>
      </w:r>
    </w:p>
    <w:p>
      <w:r>
        <w:t>Cette décision et l'interprétation jurisprudentielle qui en était faite par les tribunaux ont conduit le législateur à modifier l'article L. 312-14 du Code de la Consommation (cf. Habitat Actualité n° 71).</w:t>
      </w:r>
    </w:p>
    <w:p>
      <w:r>
        <w:t>En cas de renégociation de prêt, les modifications au contrat de prêt initial sont apportées par avenant.</w:t>
      </w:r>
    </w:p>
    <w:p>
      <w:r>
        <w:t>Le contenu de l'avenant</w:t>
      </w:r>
    </w:p>
    <w:p>
      <w:r>
        <w:t>Il comprend :</w:t>
      </w:r>
    </w:p>
    <w:p>
      <w:r>
        <w:t>un échéancier d'amortissement indiquant pour chaque échéance le capital restant dû en cas de remboursement anticipé</w:t>
      </w:r>
    </w:p>
    <w:p>
      <w:r>
        <w:t>le TEG, ainsi que le coût du crédit calculé sur la base des seuls échéances et frais à venir</w:t>
      </w:r>
    </w:p>
    <w:p>
      <w:r>
        <w:t>Spécificité des prêts à taux variables</w:t>
      </w:r>
    </w:p>
    <w:p>
      <w:r>
        <w:t>L'avenant comprend, dans cette hypothèse, le TEG ainsi que le coût du crédit calculé sur la base des seuls échéances et frais à venir, jusqu'à la date de révision du taux.</w:t>
      </w:r>
    </w:p>
    <w:p>
      <w:r>
        <w:t>Délai de réflexion</w:t>
      </w:r>
    </w:p>
    <w:p>
      <w:r>
        <w:t>L'emprunteur dispose, à compter de la réception de l'avenant, d'un délai de réflexion de dix jours.</w:t>
      </w:r>
    </w:p>
    <w:p>
      <w:r>
        <w:t>Traitement du passé</w:t>
      </w:r>
    </w:p>
    <w:p>
      <w:r>
        <w:t>L'arrêt de la Cour de Cassation de janvier 1998 faisait peser une menace potentielle sur tout l'encours des prêts renégociés, puisque exceptionnelles avaient été les renégociations obtenues par les emprunteurs, qui avaient donné lieu à une nouvelle offre de prêt.</w:t>
      </w:r>
    </w:p>
    <w:p>
      <w:r>
        <w:t>Aussi, afin de prévenir ce risque, le législateur prévoit que les renégociations de prêt favorables aux emprunteurs, sont réputées régulières.</w:t>
      </w:r>
    </w:p>
    <w:p>
      <w:r>
        <w:t>Cette disposition concerne les renégociations relatives à :</w:t>
      </w:r>
    </w:p>
    <w:p>
      <w:r>
        <w:t>une baisse du taux d'intérêt du prêt</w:t>
      </w:r>
    </w:p>
    <w:p>
      <w:r>
        <w:t>une diminution du montant des échéances</w:t>
      </w:r>
    </w:p>
    <w:p>
      <w:r>
        <w:t>une diminution de la durée du prêt</w:t>
      </w:r>
    </w:p>
    <w:p>
      <w:r>
        <w:t>On peut considérer, en revanche, que les renégociations assorties d'une contrepartie ne sont pas favorables à l'emprunteur. Il en est ainsi, dès lors qu'une clause prévoit un retour au taux d'origine en cas de remboursement anticipé ou lorsque la nature du taux, ou de ses références en cas de prêts révisables, sont modifiées.</w:t>
      </w:r>
    </w:p>
    <w:p>
      <w:r>
        <w:t>L'allongement de durée est avantageux, si le coût du report des échéances ne pèse pas sur l'emprunteur : c'est l'hypothèse de la sécurisation du PAS; en l'occurrence, le TAEG se trouve réduit. Si le report est facturé à l'emprunteur au taux du crédit, la conclusion est plus délicate : le coût du crédit s'en trouve accru. Certes, le coût du crédit est une notion sans aucune signification économique, mais dès lors que la loi prévoit que son montant doit figurer dans l'avenant, le juge risque d'être tenté de l'utiliser pour juger du caractère avantageux ou désavantageux d'un réaménagement.</w:t>
      </w:r>
    </w:p>
    <w:p>
      <w:r>
        <w:t>La modification du profil du prêt est également ambiguë : le passage d'échéances progressives à des échéances constantes, à taux inchangé, peut être considéré comme neutre du point de vue de l'emprunteur. L'intégration au capital des intérêts compensateurs incite pourtant le particulier à penser le contraire puisque le capital restant dû s'en trouve augmenté. A l'inverse, un rejet d'une partie des échéances, en fin de période, à taux inchangé et sans augmentation de durée totale, se traduit par une augmentation du coût du crédit, c'est-à-dire par un volume d'intérêt supplémentaire; un juge pourrait être tenté de considérer que, de ce fait, l'opération est défavorable.</w:t>
      </w:r>
    </w:p>
    <w:p>
      <w:r>
        <w:t>Enfin, en cas de modification de la nature du taux, il est impossible de déterminer si le passage d'une formule fixe à une formule référencée, ou d'une formule référencée à une formule fixe, est favorable. Il en est de même des modifications des sécurités associées à certains barèmes référencés.</w:t>
      </w:r>
    </w:p>
    <w:p>
      <w:pPr>
        <w:pStyle w:val="Heading2"/>
      </w:pPr>
      <w:r>
        <w:t>Suppression de l'indemnité de remboursement contraint</w:t>
      </w:r>
    </w:p>
    <w:p>
      <w:r>
        <w:t>La pénalité de remboursement anticipé généralement prévue dans tous les contrats de prêts immobiliers est supprimée en cas de vente du bien immobilier contraint par des circonstances particulières :</w:t>
      </w:r>
    </w:p>
    <w:p>
      <w:r>
        <w:t>changement du lieu d'activité professionnelle de l'emprunteur ou de son conjoint</w:t>
      </w:r>
    </w:p>
    <w:p>
      <w:r>
        <w:t>décès de l'emprunteur ou de son conjoint</w:t>
      </w:r>
    </w:p>
    <w:p>
      <w:r>
        <w:t>cessation forcée de l'activité professionnelle de l'emprunteur ou de son conjoint</w:t>
      </w:r>
    </w:p>
    <w:p>
      <w:r>
        <w:t>Cette disposition concerne les contrats conclus à compter du 31 juin 1999.</w:t>
      </w:r>
    </w:p>
    <w:p>
      <w:r>
        <w:t>QR 29.6.99</w:t>
      </w:r>
    </w:p>
    <w:p>
      <w:pPr>
        <w:pStyle w:val="Heading1"/>
      </w:pPr>
      <w:r>
        <w:t>Peut-on réaliser une saisie attribution sur les aides du FSL ?</w:t>
      </w:r>
    </w:p>
    <w:p>
      <w:r>
        <w:rPr>
          <w:i/>
        </w:rPr>
        <w:t>https://www.anil.org/documentation-experte/analyses-juridiques-jurisprudence/analyses-juridiques/analyses-juridiques-1999/peut-on-realiser-une-saisie-attribution-sur-les-aides-du-fsl/</w:t>
      </w:r>
    </w:p>
    <w:p>
      <w:r>
        <w:t>Démunis</w:t>
      </w:r>
    </w:p>
    <w:p>
      <w:r>
        <w:t>La saisie attribution permet à tout créancier muni d'un titre exécutoire constatant une créance liquide et exigible d'en obtenir le paiement en saisissant, entre les mains d'un tiers, une somme d'argent disponible pour le compte du débiteur. Sur cette base, certains créanciers (autres que le bailleur) entendent saisir les aides accordées par le FSL destinées à l'accès ou le maintien dans le logement d'une personne en difficulté.</w:t>
      </w:r>
    </w:p>
    <w:p>
      <w:r>
        <w:t>Aucun texte ne déclare insaisissables les aides du FSL; aussi, elles peuvent faire l'objet d'une saisie attribution. Exemples de sommes insaisissables : l'allocation logement (CSS : L 835-2); l'aide personnalisée au logement (CCH : L 351-9).</w:t>
      </w:r>
    </w:p>
    <w:p>
      <w:r>
        <w:t>Pour faire échec à la saisie, un montage juridique peut cependant être envisagé : il s'agit de la délégation (Code Civil : art. 1275 et 1276). Dans cette opération, le FSL (délégué) s'engage sur demande du locataire (délégant) envers le bailleur (le délégataire).</w:t>
      </w:r>
    </w:p>
    <w:p>
      <w:r>
        <w:t>La délégation suppose un accord tripartite dans lequel le bailleur accepte que le FSL devienne son débiteur au lieu et place du locataire et ce pour le montant déterminé de l'aide qui doit être versée. Le FSL n'est plus tiers saisi (au sens de la saisie attribution), il devient débiteur et ainsi, la saisie attribution ne peut plus être opérée entre ses mains. Aucune forme particulière n'est exigée pour établir une délégation; le consentement des trois parties suffit à la rendre efficace et opposable aux tiers.</w:t>
      </w:r>
    </w:p>
    <w:p>
      <w:r>
        <w:t>QR 10.12.99</w:t>
      </w:r>
    </w:p>
    <w:p>
      <w:pPr>
        <w:pStyle w:val="Heading1"/>
      </w:pPr>
      <w:r>
        <w:t>Quelles sont les dispositions applicables en matière d'option pour l'application du régime de TVA, par les collectivités locales qui vendent des terrains dans un lotissement ?</w:t>
      </w:r>
    </w:p>
    <w:p>
      <w:r>
        <w:rPr>
          <w:i/>
        </w:rPr>
        <w:t>https://www.anil.org/documentation-experte/analyses-juridiques-jurisprudence/analyses-juridiques/analyses-juridiques-1999/quelles-sont-les-dispositions-applicables-en-matiere-doption-pour-lapplication-du-regime-de-tva-par-les-collectivites-locales-qui-vendent-des-terrains-dans-un-lotissement/</w:t>
      </w:r>
    </w:p>
    <w:p>
      <w:r>
        <w:t>Fiscalité (TVA et droits d’enregistrements)</w:t>
      </w:r>
    </w:p>
    <w:p>
      <w:r>
        <w:t>Le décret du 3 mai 1999 (JO du 8 mai 1999), vient préciser les conditions d'option pour l'imposition à la TVA des cessions de terrains réalisées par les collectivités territoriales ou leurs groupements.</w:t>
      </w:r>
    </w:p>
    <w:p>
      <w:r>
        <w:t>Elle s'applique globalement à tous les terrains compris dans une opération de lotissement ou dans une opération d'aménagement de zone. En cas de pluralité d'opérations, la collectivité doit exerce l'option pour chaque opération.</w:t>
      </w:r>
    </w:p>
    <w:p>
      <w:r>
        <w:t>L'option est ouverte dès la date de décision de l'opération :</w:t>
      </w:r>
    </w:p>
    <w:p>
      <w:r>
        <w:t>soit la date de la décision par l'autorité compétente de réalisation de l'opération d'aménagement de zone,</w:t>
      </w:r>
    </w:p>
    <w:p>
      <w:r>
        <w:t>soit la date de l'arrêté de lotissement. Elle est exercée au plus tard lors de la première cession d'un terrain compris dans une opération d'aménagement de zone ou dans une opération de lotissement.</w:t>
      </w:r>
    </w:p>
    <w:p>
      <w:r>
        <w:t>L'option est formulée au plus tard dans l'acte de vente.</w:t>
      </w:r>
    </w:p>
    <w:p>
      <w:r>
        <w:t>Elle vaut pour toute la durée de l'opération.</w:t>
      </w:r>
    </w:p>
    <w:p>
      <w:r>
        <w:t>QR 18.5.99</w:t>
      </w:r>
    </w:p>
    <w:p>
      <w:pPr>
        <w:pStyle w:val="Heading1"/>
      </w:pPr>
      <w:r>
        <w:t>Une rampe ou une main courante est-elle obligatoire dans un escalier ?</w:t>
      </w:r>
    </w:p>
    <w:p>
      <w:r>
        <w:rPr>
          <w:i/>
        </w:rPr>
        <w:t>https://www.anil.org/documentation-experte/analyses-juridiques-jurisprudence/analyses-juridiques/analyses-juridiques-1999/une-rampe-ou-une-main-courante-est-elle-obligatoire-dans-un-escalier/</w:t>
      </w:r>
    </w:p>
    <w:p>
      <w:r>
        <w:t>Qualité de l'habitat (Equipements)</w:t>
      </w:r>
    </w:p>
    <w:p>
      <w:r>
        <w:t>Oui, s'il s'agit d'escaliers construits entre parois continues (pleines ou ajourées). Ils doivent alors être équipés d'au moins une main courante indépendante pour faciliter la circulation. Cet équipement est prévu par la norme "NF P01-02 - chapitre 3 = spécification dimensionnelles de sécurité pour les rampes d'escalier - Généralités 3-1".</w:t>
      </w:r>
    </w:p>
    <w:p>
      <w:r>
        <w:t>Décembre 1999</w:t>
      </w:r>
    </w:p>
    <w:p>
      <w:pPr>
        <w:pStyle w:val="Heading1"/>
      </w:pPr>
      <w:r>
        <w:t>Quelle est la prescription en matière de participation pour raccordement à l'égout?</w:t>
      </w:r>
    </w:p>
    <w:p>
      <w:r>
        <w:rPr>
          <w:i/>
        </w:rPr>
        <w:t>https://www.anil.org/documentation-experte/analyses-juridiques-jurisprudence/analyses-juridiques/analyses-juridiques-1999/quelle-est-la-prescription-en-matiere-de-participation-pour-raccordement-a-legout/</w:t>
      </w:r>
    </w:p>
    <w:p>
      <w:r>
        <w:t>Fiscalité (Taxes, participations et impôts locaux)</w:t>
      </w:r>
    </w:p>
    <w:p>
      <w:r>
        <w:t>Conformément à l'article L. 1617-5-3° du CGCT, il y a lieu de faire application de la prescription quadriennale à compter de la prise en charge du titre de recetes par le comptable de la collectivité. Ce titre de recettes est émis par l'ordonnateur de la collectivité au vu de l'acte constituant le fait générateur (autorisation d'occuper le sol : PC, arrêté de lotir...) et de la demande effective de raccordement. Il ne peut être émis que postérieurement à la réalisation des travaux de raccordement (CAA Bordeaux : 18.3.99 - Sté Accueil Immobilier).</w:t>
      </w:r>
    </w:p>
    <w:p>
      <w:r>
        <w:t>La prise en charge d'un titre de recette par le comptable est une notion de comptabilité publique qui correspond au moment où il enregistre ce titre dans ses deux comptabilités :</w:t>
      </w:r>
    </w:p>
    <w:p>
      <w:r>
        <w:t>budgétaire : au niveau de l'article concerné (par exemple au 752 "revenus des immeubles")</w:t>
      </w:r>
    </w:p>
    <w:p>
      <w:r>
        <w:t>générale : au crédit du compte correspondant à la nature de a recette (toujours par exemple notre 752) débité du compte de tiers correspondant à la nature du débiteur (compte de classe 4).Elle intervient après les contrôles incombant au comptable (validité des titres concordance des documents,...).</w:t>
      </w:r>
    </w:p>
    <w:p>
      <w:r>
        <w:t>Dans le schéma classique de l'exécution des recettes publiques, la prise en charge du titre de recette intervient en avant-dernière position : 1. constatation de la recette (par l'ordonnateur) 2. liquidation de la recette (par l'ordonnateur) 3. émission d'un titre de recette (par l'ordonnateur) 4. prise en charge du titre (par le comptable) 5. recouvrement de la recette (par le comptable)</w:t>
      </w:r>
    </w:p>
    <w:p>
      <w:pPr>
        <w:pStyle w:val="Heading1"/>
      </w:pPr>
      <w:r>
        <w:t>Quel est le contenu des deux décrets du 4 juin 1999 ?</w:t>
      </w:r>
    </w:p>
    <w:p>
      <w:r>
        <w:rPr>
          <w:i/>
        </w:rPr>
        <w:t>https://www.anil.org/publications/documentation-experte/analyses-juridiques-jurisprudence/analyses-juridiques/archives-des-analyses-juridiques/quel-est-le-contenu-des-deux-decrets-du-4-juin-1999/</w:t>
      </w:r>
    </w:p>
    <w:p>
      <w:r>
        <w:t>Location (Logement HLM) JO du 6 juin 1999</w:t>
      </w:r>
    </w:p>
    <w:p>
      <w:r>
        <w:t>Ces textes traitent essentiellement du versement de l' AL en tiers payant pour les organismes HLM et dans le dispositif Besson et en précisant les modalités d'application.</w:t>
      </w:r>
    </w:p>
    <w:p>
      <w:r>
        <w:t>Les modalités de versement en tiers payant de l'allocation logement ont été modifiées par la loi relative à la lutte contre les exclusions.</w:t>
      </w:r>
    </w:p>
    <w:p>
      <w:pPr>
        <w:pStyle w:val="Heading2"/>
      </w:pPr>
      <w:r>
        <w:t>Les cas de versement en tiers payant</w:t>
      </w:r>
    </w:p>
    <w:p>
      <w:r>
        <w:t>Le versement en tiers payant de l' AL est applicable :</w:t>
      </w:r>
    </w:p>
    <w:p>
      <w:r>
        <w:t>automatiquement : en cas de location d'un logement social non conventionné, à condition que le bailleur soit un organisme HLM au sens strict : OPAC, OPHLM, SAHLM, SACI, SA, coopérative de production d' HLM, fondation HLM, et que le logement fasse partie d'un patrimoine d'au moins dix logements en métropole. Dans les DOM, le mécanisme du tiers payant en AL est applicable aux organismes HLM et aux SEM pour les logements construits, acquis ou améliorés avec le concours financier de l'Etat</w:t>
      </w:r>
    </w:p>
    <w:p>
      <w:r>
        <w:t>sur demande du bailleur, lorsque le logement fait l'objet du dispositif Besson "de location privée sociale"</w:t>
      </w:r>
    </w:p>
    <w:p>
      <w:r>
        <w:t>sur demande du bailleur, mais avec l'accord du locataire dans les autres cas. Cette modalités ne pouvant être remise en cause qu'avec l'accord des deux parties</w:t>
      </w:r>
    </w:p>
    <w:p>
      <w:r>
        <w:t>sur demande du bailleur, en cas de non-paiement du loyer. Dans ce cas, le tiers payant est mis en place jusqu'à l'expiration de la dette résultant des impayés</w:t>
      </w:r>
    </w:p>
    <w:p>
      <w:pPr>
        <w:pStyle w:val="Heading2"/>
      </w:pPr>
      <w:r>
        <w:t>Mise en place du tiers payant en allocation logement dans le secteur locatif HLM</w:t>
      </w:r>
    </w:p>
    <w:p>
      <w:r>
        <w:t>Cette mesure concerne essentiellement la région Ile de France et les DOM. En province, le parc HLM est dans sa quasi-totalité conventionné.</w:t>
      </w:r>
    </w:p>
    <w:p>
      <w:r>
        <w:t>Les textes réglementaires prévoient une mise en oeuvre au 1er juillet 1999. Cependant, en pratique le passage effectif au tiers payant n'interviendra qu'au 1er octobre 1999.</w:t>
      </w:r>
    </w:p>
    <w:p>
      <w:r>
        <w:t>Cette réforme entraîne des modifications pour les locataires : les locataires payant leur loyer à terme échu ne percevront plus directement l'allocation logement à partir du début du mois de novembre. Elle sera versée en tiers payant.</w:t>
      </w:r>
    </w:p>
    <w:p>
      <w:r>
        <w:t>En revanche, ce changement aura des conséquences en termes de trésorerie pour les locataires qui paient leur loyer en terme à échoir et qui devront faire l'avance d'un mois d'allocation au moment du passage au tiers payant.</w:t>
      </w:r>
    </w:p>
    <w:p>
      <w:r>
        <w:t>Afin de permettre l'identification des bénéficiaires actuels de l'allocation logement et une information préalable des locataires sur le principe et les modalités du tiers payant, une note a été réalisée par l'UNFOHLM (cf. RP / Loyer HLM) à l'attention des organismes HLM, note également transmise aux CAF par la CNAF.</w:t>
      </w:r>
    </w:p>
    <w:p>
      <w:pPr>
        <w:pStyle w:val="Heading2"/>
      </w:pPr>
      <w:r>
        <w:t>Justificatifs</w:t>
      </w:r>
    </w:p>
    <w:p>
      <w:r>
        <w:t>En cas de versement de l'allocation logement en tiers payant (logement HLM, dispositif Besson, accord des parties) le demandeur fourni, en plus de tous les documents habituels nécessaires, une attestation du bailleur précisant le montant du loyer pour le mois de janvier ou éventuellement une attestation correspondant au mois pris en compte pour le calcul de l'allocation.</w:t>
      </w:r>
    </w:p>
    <w:p>
      <w:r>
        <w:t>Avant le 15 mai précédant une nouvelle période de versement, le bailleur fournit, outre l'attestation ci-dessus, une attestation indiquant que l'allocataire est à jour de ses obligations et à défaut la date du jour de la saisine de la CAF pour impayés.</w:t>
      </w:r>
    </w:p>
    <w:p>
      <w:pPr>
        <w:pStyle w:val="Heading2"/>
      </w:pPr>
      <w:r>
        <w:t>Allocation logement temporaire</w:t>
      </w:r>
    </w:p>
    <w:p>
      <w:r>
        <w:t>Afin d'adapter le Code de la Sécurité Sociale aux dispositions de la loi relative à la lutte contre les exclusions à l'ouverture de l'ALT aux centres d'action sociale, le décret remplace le terme "associations" par "organisme". il convient de lire désormais "aide aux organismes logeant à titre temporaire des personnes défavorisées.</w:t>
      </w:r>
    </w:p>
    <w:p>
      <w:r>
        <w:t>QR 16.7.99</w:t>
      </w:r>
    </w:p>
    <w:p>
      <w:pPr>
        <w:pStyle w:val="Heading1"/>
      </w:pPr>
      <w:r>
        <w:t>Pour l'application du supplément de loyer solidarité</w:t>
      </w:r>
    </w:p>
    <w:p>
      <w:r>
        <w:rPr>
          <w:i/>
        </w:rPr>
        <w:t>https://www.anil.org/publications/documentation-experte/analyses-juridiques-jurisprudence/analyses-juridiques/archives-des-analyses-juridiques/pour-lapplication-du-supplement-de-loyer-solidarite/</w:t>
      </w:r>
    </w:p>
    <w:p>
      <w:r>
        <w:t>Location (Logement HLM)</w:t>
      </w:r>
    </w:p>
    <w:p>
      <w:r>
        <w:t>Un couple est classé en catégorie 2, un juene ménage est classé en catégorie 3 pour l'appréciation des ressources. Il faut que l'âge des deux (révolu) soit au plus égal à 55 ans. On étudie la situation au 1er janvier de l'année N.</w:t>
      </w:r>
    </w:p>
    <w:p>
      <w:r>
        <w:t>Exemple : homme 28 ans en 1998 femme 27 ans en 1998 soit 55 ans en 1998</w:t>
      </w:r>
    </w:p>
    <w:p>
      <w:r>
        <w:t>au 1er janvier 1999, ils ont donc 55 ans, il seront considrés comme jeune ménage.</w:t>
      </w:r>
    </w:p>
    <w:p>
      <w:r>
        <w:t>UNFOHLM - 30 avril 1999</w:t>
      </w:r>
    </w:p>
    <w:p>
      <w:pPr>
        <w:pStyle w:val="Heading1"/>
      </w:pPr>
      <w:r>
        <w:t>Le décret du 29 mars 1999 précise les modalités d'application du régime Besson concernant les locations de logements intermédiaires.</w:t>
      </w:r>
    </w:p>
    <w:p>
      <w:r>
        <w:rPr>
          <w:i/>
        </w:rPr>
        <w:t>https://www.anil.org/documentation-experte/analyses-juridiques-jurisprudence/analyses-juridiques/analyses-juridiques-1999/le-decret-du-29-mars-1999-precise-les-modalites-dapplication-du-regime-besson-concernant-les-locations-de-logements-intermediaires/</w:t>
      </w:r>
    </w:p>
    <w:p>
      <w:r>
        <w:t>Fiscalité (Aides fiscales) JO du 30 mars 1999</w:t>
      </w:r>
    </w:p>
    <w:p>
      <w:pPr>
        <w:pStyle w:val="Heading2"/>
      </w:pPr>
      <w:r>
        <w:t>La détermination du loyer</w:t>
      </w:r>
    </w:p>
    <w:p>
      <w:r>
        <w:t>Les plafonds de loyer</w:t>
      </w:r>
    </w:p>
    <w:p>
      <w:r>
        <w:t>Les plafonds de loyer mensuel, charges non comprises pour les baux conclus entre le 1er janvier 1999 et le 31 décembre 1999, sont fixés selon les modalités suivantes :</w:t>
      </w:r>
    </w:p>
    <w:p>
      <w:r>
        <w:t>dans l'ancien :</w:t>
      </w:r>
    </w:p>
    <w:p>
      <w:r>
        <w:t>65 F / m2 en zone I bis</w:t>
      </w:r>
    </w:p>
    <w:p>
      <w:r>
        <w:t>55 F / m2 en zone I</w:t>
      </w:r>
    </w:p>
    <w:p>
      <w:r>
        <w:t>35 F / m2 en zone II</w:t>
      </w:r>
    </w:p>
    <w:p>
      <w:r>
        <w:t>30 F / m2 en zone III</w:t>
      </w:r>
    </w:p>
    <w:p>
      <w:r>
        <w:t>dans le neuf :</w:t>
      </w:r>
    </w:p>
    <w:p>
      <w:r>
        <w:t>75 F / m2 en zone I bis</w:t>
      </w:r>
    </w:p>
    <w:p>
      <w:r>
        <w:t>65 F / m2 en zone I</w:t>
      </w:r>
    </w:p>
    <w:p>
      <w:r>
        <w:t>50 F / m2 en zone II</w:t>
      </w:r>
    </w:p>
    <w:p>
      <w:r>
        <w:t>45 F / m2 en zone III</w:t>
      </w:r>
    </w:p>
    <w:p>
      <w:r>
        <w:t>Les plafonds sont révisés chaque année au 1er janvier, selon la variation de la moyenne sur quatre trimestres du dernier indice connu à cette date et des indices des trois trimestres qui précèdent.</w:t>
      </w:r>
    </w:p>
    <w:p>
      <w:r>
        <w:t>Les zones géographiques</w:t>
      </w:r>
    </w:p>
    <w:p>
      <w:r>
        <w:t>Les zones géographiques I bis à III sont définies par arrêté ministériel de la manière suivante :</w:t>
      </w:r>
    </w:p>
    <w:p>
      <w:r>
        <w:t>la zone I bis est composée de Paris et ses communes limitrophes. Ces communes sont : Aubervilliers, Bagnolet, Boulogne-Billancourt, Charenton-le-Pont, Clichy, Fontenay-sous-Bois, Gentilly, Issy-les Moulineaux, Ivry-sur-Seine, Joinville-le-Pont, Le Kremlin-Bicêtre, Les Lilas, Le Pré-Saint-Gervais, Levallois-Perret, Malakoff, Montreuil, Montrouge, Neuilly-sur-Seine, Nogent-sur-Marne, Pantin, Puteaux, Saint-Cloud, Saint-Denis, Saint-Mandé, Saint-Maurice, Saint-Ouen, Suresnes, Vanves, Vincennes</w:t>
      </w:r>
    </w:p>
    <w:p>
      <w:r>
        <w:t>la zone I est composée des communes appartenant à la zone I figurant en annexe à l'arrêté du 17 mars 1978 à l'exception des communes visées ci-dessus qui intègrent la zone I bis</w:t>
      </w:r>
    </w:p>
    <w:p>
      <w:r>
        <w:t>La zone II est composée des communes appartenant à la zone II figurant en annexe à l'arrêté du 17 mars 1978</w:t>
      </w:r>
    </w:p>
    <w:p>
      <w:r>
        <w:t>La zone III est composée des communes situées en France ou dans les départements d'Outre-Mer qui ne sont pas comprises dans les zones I bis, I ou II</w:t>
      </w:r>
    </w:p>
    <w:p>
      <w:r>
        <w:t>La surface à prendre en considération</w:t>
      </w:r>
    </w:p>
    <w:p>
      <w:r>
        <w:t>La surface prise en compte pour la détermination du plafond de loyer est la surface habitable augmentée de la moitié des annexes dans la limite de 8 m2 par logement. La surface habitable est définie à l'arrêté R 111-2 du CCH. Elle comprend la surface de plancher construite, après déduction des surfaces occupées par les murs, cloisons, marches et cages d'escalier, gaines, ébrasement des portes et fenêtres.</w:t>
      </w:r>
    </w:p>
    <w:p>
      <w:r>
        <w:t>Elle ne comprend pas :</w:t>
      </w:r>
    </w:p>
    <w:p>
      <w:r>
        <w:t>les parties de pièces habitables dont la hauteur est inférieure à 1,80 m</w:t>
      </w:r>
    </w:p>
    <w:p>
      <w:r>
        <w:t>toutes les dépendances telles que les caves et les sous-sols, les garages et les remises, vérandas, loggias, terrasses et balcons, les séchoirs extérieurs au logement, les combles non aménagés</w:t>
      </w:r>
    </w:p>
    <w:p>
      <w:r>
        <w:t>les locaux communs</w:t>
      </w:r>
    </w:p>
    <w:p>
      <w:r>
        <w:t>La surface des annexe s est définie aux articles R. 353-16 et R. 331-10 du CCH : Les surfaces annexes sont réservées à l'usage exclusif de l'occupant du logement et ont une hauteur sous plafond au moins égale à 1,80 m. Les surfaces annexes comprennent les caves, les sous-sols, les remises, les ateliers, les séchoirs extérieurs au logement, les celliers, les resserres, les combles et greniers aménageables, les balcons, les loggias et les vérandas et dans la limite de 9 m² les parties de terrasses accessibles en étages ou aménagées sur ouvrage enterré ou à moitié enterré.</w:t>
      </w:r>
    </w:p>
    <w:p>
      <w:r>
        <w:t>Attention</w:t>
      </w:r>
    </w:p>
    <w:p>
      <w:r>
        <w:t>Un décret ne peut renvoyer qu'à un texte de même nature, c'est pourquoi pour la définition des surfaces annexes, le décret du 29 mars 1999, renvoie à l'article R. 353-16, et non directement à l'arrêté du 9 mai 1995 modifié. Cependant, l'ensemble de l'article R. 353-16 n'est pas applicable au " dispositif Besson "; cet article ne s'applique que dans la mesure où il renvoie à l'arrêté du 9 mai 1995 pour la définition des annexes.</w:t>
      </w:r>
    </w:p>
    <w:p>
      <w:pPr>
        <w:pStyle w:val="Heading2"/>
      </w:pPr>
      <w:r>
        <w:t>Les problèmes des parkings et garages</w:t>
      </w:r>
    </w:p>
    <w:p>
      <w:r>
        <w:t>La surface de ces dépendances n'est pas prise en compte pour le calcul des loyers plafond. Le ministère du Logement nous indique que, sur ce point, une tolérance sera admise dans les mêmes conditions que dans le " régime Quilès " (Instruction du 7.2.97).</w:t>
      </w:r>
    </w:p>
    <w:p>
      <w:r>
        <w:t>La surface des emplacements de stationnement et des garages n'étant pas prise en compte pour la détermination du loyer plafond, la location simultanée et séparée, d'une part, d'un logement pour lequel l'avantage fiscal serait demandé, d'autre part, d'un emplacement ou d'un garage dont le prix serait exclu de la base de la réduction, ne fait pas obstacle au bénéfice de la réduction d'impôt lorsque les conditions suivantes sont réunies :</w:t>
      </w:r>
    </w:p>
    <w:p>
      <w:r>
        <w:t>l'emplacement de stationnement ou le garage est physiquement séparé du lieu d'habitation lui-même. Tel n'est pas le cas des garages situés en sous-sol des maisons individuelles</w:t>
      </w:r>
    </w:p>
    <w:p>
      <w:r>
        <w:t>les deux locations sont effectivement indépendantes l'une de l'autre : le locataire doit, en effet, demeurer libre de signer le bail afférent au logement tout en pouvant refuser de conclure la location portant sur l'emplacement ou le garage</w:t>
      </w:r>
    </w:p>
    <w:p>
      <w:r>
        <w:t>le prix du loyer de l'emplacement ou du garage doit être normal par référence aux loyers habituellement constatés dans le voisinage pour les biens comparables</w:t>
      </w:r>
    </w:p>
    <w:p>
      <w:pPr>
        <w:pStyle w:val="Heading2"/>
      </w:pPr>
      <w:r>
        <w:t>Les ressources du locataire</w:t>
      </w:r>
    </w:p>
    <w:p>
      <w:r>
        <w:t>Pour les baux conclus entre 1999, les plafonds annuels de ressources sont les suivantes :</w:t>
      </w:r>
    </w:p>
    <w:p>
      <w:r>
        <w:t>Composition du foyer locataire</w:t>
      </w:r>
    </w:p>
    <w:p>
      <w:r>
        <w:t>Lieu de location</w:t>
      </w:r>
    </w:p>
    <w:p>
      <w:r>
        <w:t>Ile-de-France (en F)</w:t>
      </w:r>
    </w:p>
    <w:p>
      <w:r>
        <w:t>Province (en F)</w:t>
      </w:r>
    </w:p>
    <w:p>
      <w:r>
        <w:t>Personne seule</w:t>
      </w:r>
    </w:p>
    <w:p>
      <w:r>
        <w:t>115.000</w:t>
      </w:r>
    </w:p>
    <w:p>
      <w:r>
        <w:t>96.000</w:t>
      </w:r>
    </w:p>
    <w:p>
      <w:r>
        <w:t>Couple marié</w:t>
      </w:r>
    </w:p>
    <w:p>
      <w:r>
        <w:t>189.000</w:t>
      </w:r>
    </w:p>
    <w:p>
      <w:r>
        <w:t>147.000</w:t>
      </w:r>
    </w:p>
    <w:p>
      <w:r>
        <w:t>Personne seule ou couple marié ayant une personne à charge</w:t>
      </w:r>
    </w:p>
    <w:p>
      <w:r>
        <w:t>227.000</w:t>
      </w:r>
    </w:p>
    <w:p>
      <w:r>
        <w:t>175.000</w:t>
      </w:r>
    </w:p>
    <w:p>
      <w:r>
        <w:t>Personne seule ou couple marié ayant deux personnes à charge</w:t>
      </w:r>
    </w:p>
    <w:p>
      <w:r>
        <w:t>271.000</w:t>
      </w:r>
    </w:p>
    <w:p>
      <w:r>
        <w:t>213.000</w:t>
      </w:r>
    </w:p>
    <w:p>
      <w:r>
        <w:t>Personne seule ou couple marié ayant trois personnes à charge</w:t>
      </w:r>
    </w:p>
    <w:p>
      <w:r>
        <w:t>321.000</w:t>
      </w:r>
    </w:p>
    <w:p>
      <w:r>
        <w:t>250.000</w:t>
      </w:r>
    </w:p>
    <w:p>
      <w:r>
        <w:t>Personne seule ou couple marié ayant quatre personnes à charge</w:t>
      </w:r>
    </w:p>
    <w:p>
      <w:r>
        <w:t>361.000</w:t>
      </w:r>
    </w:p>
    <w:p>
      <w:r>
        <w:t>282.000</w:t>
      </w:r>
    </w:p>
    <w:p>
      <w:r>
        <w:t>Majoration par personne à charge à partir de la cinquième</w:t>
      </w:r>
    </w:p>
    <w:p>
      <w:r>
        <w:t>+ 41.000</w:t>
      </w:r>
    </w:p>
    <w:p>
      <w:r>
        <w:t>+ 32.000</w:t>
      </w:r>
    </w:p>
    <w:p>
      <w:r>
        <w:t>Ces plafonds sont révisés chaque année, au 1er janvier en fonction de lévolution annuelle du SMIC. Cette variation est appréciée entre le 1er octobre de l'avant-dernière année et le 1er octobre de l'année précédente. Les ressources à prendre en considération sont celles de l'année N-2. Les personnes à charge sont celles prises en considération pour le calcul de l'impôt sur le revenu (CGI : Art. 196 à 196B).</w:t>
      </w:r>
    </w:p>
    <w:p>
      <w:pPr>
        <w:pStyle w:val="Heading2"/>
      </w:pPr>
      <w:r>
        <w:t>Dispositions relatives aux obligations déclaratives des personnes physiques</w:t>
      </w:r>
    </w:p>
    <w:p>
      <w:r>
        <w:t>Déclaration à effectuer pour bénéficier de la déduction forfaitaire majorée</w:t>
      </w:r>
    </w:p>
    <w:p>
      <w:r>
        <w:t>Une déclaration doit être jointe à la déclaration de revenus de l'année au cours de laquelle la location a pris effet. Cette déclaration se compose de plusieurs éléments :</w:t>
      </w:r>
    </w:p>
    <w:p>
      <w:r>
        <w:t>une note annexe établie sur un imprimé fourni par l'administration, comportant l'identité et l'adresse du contribuable, l'adresse, la date d'acquisition ou d'achèvement de l'immeuble concerné, la surface à prendre en compte pour le calcul du loyer, le montant du loyer mensuel hors charges, l'engagement de louer le logement aux conditions du dispositif</w:t>
      </w:r>
    </w:p>
    <w:p>
      <w:r>
        <w:t>une copie du bail</w:t>
      </w:r>
    </w:p>
    <w:p>
      <w:r>
        <w:t>une attestation de conformité du logement aux normes définies pour bénéficier du dispositif ou, à défaut, une déclaration sur l'honneur</w:t>
      </w:r>
    </w:p>
    <w:p>
      <w:r>
        <w:t>une copie de l'avis d'imposition ou de non-imposition du locataire au titre de l'année N-2, au jour de la signature du contrat</w:t>
      </w:r>
    </w:p>
    <w:p>
      <w:r>
        <w:t>En cas de changement du locataire en cours de contrat, le nouveau bail et l'avis d'imposition ou de non-imposition du locataire au titre de l'année N-2 doivent être joints à la déclaration de revenus l'année où le changement de locataire est intervenu.</w:t>
      </w:r>
    </w:p>
    <w:p>
      <w:r>
        <w:t>Déclaration à effectuer pour bénéficier de la déduction au titre de l'amortissement</w:t>
      </w:r>
    </w:p>
    <w:p>
      <w:r>
        <w:t>A la déclaration de revenus de l'année de l'achèvement de l'immeuble ou de son acquisition si elle est postérieure, doivent être joints :</w:t>
      </w:r>
    </w:p>
    <w:p>
      <w:r>
        <w:t>une note annexe établie sur un formulaire fourni par l'administration. Cette note indique l'option pour le régime de l'amortissement. Elle comporte l'identité et l'adresse du contribuable, l'adresse du logement concerné, sa date d'achèvement ou d'acquisition si elle est postérieure, la date de la première location, la surface à prendre en compte pour le calcul du loyer, le montant du loyer mensuel hors charges, l'engagement de louer le logement aux conditions du dispositif, les modalités de décompte de la déduction</w:t>
      </w:r>
    </w:p>
    <w:p>
      <w:r>
        <w:t>pour les immeubles que le contribuable fait construire, la déclaration d'ouverture de chantier et la déclaration d'achèvement des travaux et leurs accusés de réception</w:t>
      </w:r>
    </w:p>
    <w:p>
      <w:r>
        <w:t>pour les locaux que le contribuable transforme en logement, une copie de la déclaration d'achèvement des travaux, son récépissé, avec une note précisant la nature de l'affectation précédente</w:t>
      </w:r>
    </w:p>
    <w:p>
      <w:r>
        <w:t>Si le logement n'est pas loué au moment du dépôt de la déclaration des revenus de l'année d'achèvement de l'immeuble ou de son acquisition, si elle est postérieure, la copie du bail et de l'avis d'imposition ou de non-imposition devront être fournies l'année de la signature du bail.</w:t>
      </w:r>
    </w:p>
    <w:p>
      <w:r>
        <w:t>En cas de dépenses de reconstruction, d'agrandissement en cours d'amortissement, l'engagement de location pour une nouvelle durée de neuf ans se fait par une note annexe à la déclaration des revenus de l'année d'achèvement des travaux.</w:t>
      </w:r>
    </w:p>
    <w:p>
      <w:r>
        <w:t>Lorsque, suite au décès d'un conjoint, le conjoint survivant demande la reprise du dispositif à son profit, l'option est exercée dans une note jointe à la déclaration des revenus de l'année du décès, et pour la fraction de la période restant à courir.</w:t>
      </w:r>
    </w:p>
    <w:p>
      <w:r>
        <w:t>Pendant toute la durée de la location, le contribuable joint, chaque année, à sa déclaration de revenus un état faisant apparaître, pour chaque logement, le détail du calcul du montant de la réduction, et le nom des locataires de l'immeuble. En cas de changement de locataire, sont également joints copie du bail et avis d'imposition ou de non-imposition (N-2) du locataire entrant.</w:t>
      </w:r>
    </w:p>
    <w:p>
      <w:pPr>
        <w:pStyle w:val="Heading2"/>
      </w:pPr>
      <w:r>
        <w:t>Logement personnel (sous-locataire) par des organismes publics ou privés</w:t>
      </w:r>
    </w:p>
    <w:p>
      <w:r>
        <w:t>Le décret prévoit les conditions d'application de ce cas particulier : la condition de loyer s'apprécie en tenant compte du montant :</w:t>
      </w:r>
    </w:p>
    <w:p>
      <w:r>
        <w:t>du loyer payé au bailleur par l'organisme locataire</w:t>
      </w:r>
    </w:p>
    <w:p>
      <w:r>
        <w:t>du loyer payé à l'organisme locataire par le sous-locataire</w:t>
      </w:r>
    </w:p>
    <w:p>
      <w:r>
        <w:t>des ressources du sous-locataire</w:t>
      </w:r>
    </w:p>
    <w:p>
      <w:r>
        <w:t>La note annexe est complétée du nom du sous-locataire, de l'adresse de l'employeur. Des documents complémentaires (notamment le contrat de sous-location) doivent être fournis.</w:t>
      </w:r>
    </w:p>
    <w:p>
      <w:pPr>
        <w:pStyle w:val="Heading2"/>
      </w:pPr>
      <w:r>
        <w:t>Dispositions relatives aux déclarations des sociétés</w:t>
      </w:r>
    </w:p>
    <w:p>
      <w:r>
        <w:t>Lorsque l'immeuble appartient à une société, l'engagement de location et l'option doivent être joints à la déclaration de résultat. Des dispositions particulières sont prévues pour l'engagement de conservation des titres, la fourniture des informations aux associés.</w:t>
      </w:r>
    </w:p>
    <w:p>
      <w:pPr>
        <w:pStyle w:val="Heading2"/>
      </w:pPr>
      <w:r>
        <w:t>Montant de l'opération à prendre en compte pour la déduction</w:t>
      </w:r>
    </w:p>
    <w:p>
      <w:r>
        <w:t>Acquisition de logements neufs, en l'état futur d'achèvement ou après réhabilitation</w:t>
      </w:r>
    </w:p>
    <w:p>
      <w:r>
        <w:t>La déduction au titre de l'amortissement est calculée sur le prix d'acquisition majoré des frais afférents à l'acquisition.</w:t>
      </w:r>
    </w:p>
    <w:p>
      <w:r>
        <w:t>Construction par le contribuable</w:t>
      </w:r>
    </w:p>
    <w:p>
      <w:r>
        <w:t>La déduction est calculée sur le prix payé par la construction du logement, celui du terrain nu, ainsi que les frais afférents à l'acquisition du terrain et de la construction, à l'exclusion des frais de démolition des constructions existantes. En cas d'acquisition du terrain à titre gratuit, est prise en compte la valeur pour laquelle le terrain est entré dans le patrimoine du contribuable.</w:t>
      </w:r>
    </w:p>
    <w:p>
      <w:r>
        <w:t>Locaux acquis en vue de leur transformation</w:t>
      </w:r>
    </w:p>
    <w:p>
      <w:r>
        <w:t>La déduction est calculée sur le prix payé pour l'acquisition et la réalisation des travaux de transformation, majorée des frais afférents à ces opérations. Les travaux de transformation sont les travaux de reconstruction, d'agrandissement, de réparation et d'amélioration ayant pour effet de rendre les locaux habitables.</w:t>
      </w:r>
    </w:p>
    <w:p>
      <w:r>
        <w:t>Amortissement des dépenses de reconstruction, d'agrandissement, et d'amélioration faisant courir une nouvelle période d'amortissement de neuf ans</w:t>
      </w:r>
    </w:p>
    <w:p>
      <w:r>
        <w:t>Est pris en compte le montant des dépenses majoré des frais afférents à ces opérations.</w:t>
      </w:r>
    </w:p>
    <w:p>
      <w:pPr>
        <w:pStyle w:val="Heading2"/>
      </w:pPr>
      <w:r>
        <w:t>Application d'un prorata temporis</w:t>
      </w:r>
    </w:p>
    <w:p>
      <w:r>
        <w:t>La déduction est admise à compter du premier jour du mois :</w:t>
      </w:r>
    </w:p>
    <w:p>
      <w:r>
        <w:t>de l'achèvement de l'immeuble ou de son acquisition, si elle est postérieure</w:t>
      </w:r>
    </w:p>
    <w:p>
      <w:r>
        <w:t>de l'achèvement des travaux en cas de construction par le contribuable, de locaux acquis en vue de leur transformation et d'amortissement des dépenses de reconstruction, d'agrandissement et d'amélioration faisant courir une nouvelle période d'amortissement de neuf ans</w:t>
      </w:r>
    </w:p>
    <w:p>
      <w:r>
        <w:t>Un prorata temporis mensuel est appliqué pour le calcul de la déduction :</w:t>
      </w:r>
    </w:p>
    <w:p>
      <w:r>
        <w:t>la première année</w:t>
      </w:r>
    </w:p>
    <w:p>
      <w:r>
        <w:t>pour l'expiration de la période d'amortissement</w:t>
      </w:r>
    </w:p>
    <w:p>
      <w:r>
        <w:t>pour le passage de la déduction de 8 % à 2,5 %</w:t>
      </w:r>
    </w:p>
    <w:p>
      <w:r>
        <w:t>en cas de reprise de l'amortissement par le conjoint survivant</w:t>
      </w:r>
    </w:p>
    <w:p>
      <w:r>
        <w:t>La déduction est pratiquée sur la base de l'amortissement (montant à retenir défini au paragraphe précédent). Le prorata se décompte comme suit : à compter du premier jour du mois de l'acquisition ou achèvement des travaux et jusqu'à la fin de l'année.</w:t>
      </w:r>
    </w:p>
    <w:p>
      <w:r>
        <w:t>Exemple : acquisition le 19 mars 1999</w:t>
      </w:r>
    </w:p>
    <w:p>
      <w:r>
        <w:t>de mars à décembre : 10 mois</w:t>
      </w:r>
    </w:p>
    <w:p>
      <w:r>
        <w:t>prix d'acquisition : 1 000 000 F</w:t>
      </w:r>
    </w:p>
    <w:p>
      <w:r>
        <w:t>déduction : 8 %</w:t>
      </w:r>
    </w:p>
    <w:p>
      <w:r>
        <w:t>1 000 000 F x 8 % = 80 000 F x 10/12 = 66 666,66 F d'amortissement la première année.</w:t>
      </w:r>
    </w:p>
    <w:p>
      <w:pPr>
        <w:pStyle w:val="Heading2"/>
      </w:pPr>
      <w:r>
        <w:t>Normes minimales d'habitabilité</w:t>
      </w:r>
    </w:p>
    <w:p>
      <w:r>
        <w:t>Le décret prévoit en annexe les normes minimales d'habitabilité auxquelles doivent répondre les logements pour ouvrir droit au dispositif relatif aux logements locatifs intermédiaires.</w:t>
      </w:r>
    </w:p>
    <w:p>
      <w:r>
        <w:t>QR 31.3.99</w:t>
      </w:r>
    </w:p>
    <w:p>
      <w:pPr>
        <w:pStyle w:val="Heading1"/>
      </w:pPr>
      <w:r>
        <w:t>Accès aux services téléphoniques</w:t>
      </w:r>
    </w:p>
    <w:p>
      <w:r>
        <w:rPr>
          <w:i/>
        </w:rPr>
        <w:t>https://www.anil.org/documentation-experte/analyses-juridiques-jurisprudence/analyses-juridiques/analyses-juridiques-1999/acces-aux-services-telephoniques/</w:t>
      </w:r>
    </w:p>
    <w:p>
      <w:r>
        <w:t>Décret du 8.3.1999: J.O. du 9.3.1999</w:t>
      </w:r>
    </w:p>
    <w:p>
      <w:r>
        <w:t>La loi d'orientation relative à la lutte contre les exclusions reconnaît à toute personne ou famille éprouvant des difficultés particulières du fait d'une situation de précarité, un droit à une aide de la collectivité pour accéder ou pour préserver son accès à une fourniture de service téléphonique (Art. 136 I. : loi du 29.7.1998).</w:t>
      </w:r>
    </w:p>
    <w:p>
      <w:r>
        <w:t>Un décret relatif à la mise en œuvre du service universel du téléphone, institué par la loi du 26 juillet 1996 sur la réglementation des télécommunications, précise les conditions de mise en œuvre de ce principe (décret du 8.03.1999 - J.O. du 09.03.1999).</w:t>
      </w:r>
    </w:p>
    <w:p>
      <w:r>
        <w:t>Deux mesures sont prévues, l'une consiste à créer un fonds d'aide aux impayés, l'autre institue des tarifs sociaux avec réduction du prix de l'abonnement au profit de certains bénéficiaires de minima sociaux.</w:t>
      </w:r>
    </w:p>
    <w:p>
      <w:pPr>
        <w:pStyle w:val="Heading2"/>
      </w:pPr>
      <w:r>
        <w:t>Fonds d'aide aux impayés de facture de téléphone</w:t>
      </w:r>
    </w:p>
    <w:p>
      <w:r>
        <w:t>Les bénéficiaires</w:t>
      </w:r>
    </w:p>
    <w:p>
      <w:r>
        <w:t>Les personnes physiques, peuvent demander une aide pour assurer le paiement de leur dette de téléphone fixe située dans leur résidence principale.</w:t>
      </w:r>
    </w:p>
    <w:p>
      <w:r>
        <w:t>Pour accorder ou non l'aide, il est tenu compte du niveau de revenu, de la situation sociale et familiale du demandeur et des justificatifs apportées à l'appui de la demande, cependant aucun critère de ressources n'est prévu dans la réglementation.</w:t>
      </w:r>
    </w:p>
    <w:p>
      <w:r>
        <w:t>La demande</w:t>
      </w:r>
    </w:p>
    <w:p>
      <w:r>
        <w:t>La demande de prise en charge de la dette doit être adressée par l'abonné au secrétariat de la commission d'aide aux impayés téléphoniques au plus tard quinze jours après mise en demeure de payer par l'opérateur. La commission est mise en place par arrêté préfectoral.</w:t>
      </w:r>
    </w:p>
    <w:p>
      <w:r>
        <w:t>La décision de prise en charge de tout ou partie des dettes est de la responsabilité du Préfet du département, après avis de la commission d'aide aux impayés téléphoniques.</w:t>
      </w:r>
    </w:p>
    <w:p>
      <w:r>
        <w:t>Le Préfet se prononce sur la demande dans un délai maximum de 60 jours à compter de la saisine.</w:t>
      </w:r>
    </w:p>
    <w:p>
      <w:r>
        <w:t>A partir du moment où l'opérateur est averti de la saisine de la commission d'aide, un service restreint d'accès au téléphone est mis en place.</w:t>
      </w:r>
    </w:p>
    <w:p>
      <w:pPr>
        <w:pStyle w:val="Heading2"/>
      </w:pPr>
      <w:r>
        <w:t>Tarifs sociaux</w:t>
      </w:r>
    </w:p>
    <w:p>
      <w:r>
        <w:t>Les personnes bénéficiaires du RMI ou de l'ASS (Allocation Spécifique de Solidarité) ou de l'AAH (Allocation Adultes Handicapés), peuvent bénéficier d'une réduction de tarif. Le montant de la réduction (au plus égale à la moitié du tarif d'abonnement mensuel de référence) est fixé chaque année au 1er novembre (l'arrêté pour 1999 n'est pas paru).</w:t>
      </w:r>
    </w:p>
    <w:p>
      <w:r>
        <w:t>Les personnes souhaitant bénéficier d'un tarif social doivent présenter une demande à l'organisme gestionnaire de la prestation (CAF, MSA) au titre de laquelle le droit à réduction tarifaire est ouvert. Cet organisme transmet ensuite les demandes aux opérateurs téléphoniques.</w:t>
      </w:r>
    </w:p>
    <w:p>
      <w:pPr>
        <w:pStyle w:val="Heading2"/>
      </w:pPr>
      <w:r>
        <w:t>Entrée en vigueur</w:t>
      </w:r>
    </w:p>
    <w:p>
      <w:r>
        <w:t>Deux arrêtés ministériels sont nécessaires pour la mise en œuvre de ces nouvelles dispositions.</w:t>
      </w:r>
    </w:p>
    <w:p>
      <w:pPr>
        <w:pStyle w:val="Heading1"/>
      </w:pPr>
      <w:r>
        <w:t>La loi n° 98-546 du 2 juillet 1998 portant diverses dispositions d'ordre économique et financier est parue au JO du 3.7.98</w:t>
      </w:r>
    </w:p>
    <w:p>
      <w:r>
        <w:rPr>
          <w:i/>
        </w:rPr>
        <w:t>https://www.anil.org/documentation-experte/analyses-juridiques-jurisprudence/analyses-juridiques/analyses-juridiques-1998/la-loi-n-98-546-du-2-juillet-1998-portant-diverses-dispositions-dordre-economique-et-financier-est-parue-au-jo-du-3798/</w:t>
      </w:r>
    </w:p>
    <w:p>
      <w:r>
        <w:t>Fiscalité</w:t>
      </w:r>
    </w:p>
    <w:p>
      <w:r>
        <w:t>Les principales dispositions relatives au logement sont les suivantes :</w:t>
      </w:r>
    </w:p>
    <w:p>
      <w:pPr>
        <w:pStyle w:val="Heading2"/>
      </w:pPr>
      <w:r>
        <w:t>Propagation du dispositif de l'amortissement Perissol (art. 14)</w:t>
      </w:r>
    </w:p>
    <w:p>
      <w:r>
        <w:t>Le dispositif d'amortissement des logements neufs est prorogé jusqu'au 31 août 1999. Cette prorogation concerne les logements qui remplissent trois conditions :</w:t>
      </w:r>
    </w:p>
    <w:p>
      <w:r>
        <w:t>avoir donné lieu à la délivrance d'un permis de construire avant le 1er janvier 1999</w:t>
      </w:r>
    </w:p>
    <w:p>
      <w:r>
        <w:t>être acquis neuf ou en état futur d'achèvement entre cette date et le 31 août 1999</w:t>
      </w:r>
    </w:p>
    <w:p>
      <w:r>
        <w:t>être achevés avant le 1er janvier 2001</w:t>
      </w:r>
    </w:p>
    <w:p>
      <w:r>
        <w:t>Cette prorogation ne s'applique qu'aux immeubles neufs, c'est-à-dire ceux dont la construction est achevée et qui n'ont jamais fait l'objet d'une utilisation sous quelque forme que ce soit (sauf ceux mis en location par les sociétés de construction vente). Sont également concernés les immeubles acquis en l'état futur d'achèvement, et ceux qui ont fait l'objet de la part du vendeur de travaux de réhabilitation. Sont exclus les logements que le contribuable fait construire (maison individuelle notamment) et les locaux affectés à un autre usage que l'habitation et que le contribuable transforme en logements. La date d'acquisition s'entend de la date du compromis de vente, s'il est enregistré, ou la date de la signature de l'acte authentique.</w:t>
      </w:r>
    </w:p>
    <w:p>
      <w:pPr>
        <w:pStyle w:val="Heading2"/>
      </w:pPr>
      <w:r>
        <w:t>Acquisition de terrains à bâtir destinés à la construction de logements locatifs (art. 15)</w:t>
      </w:r>
    </w:p>
    <w:p>
      <w:r>
        <w:t>Le taux réduit de TVA s'applique désormais à toute acquisition de terrains à bâtir destinés à la construction de logements locatifs sociaux dont le financement est assuré à l'aide d'un prêt mentionné à l'article R. 331-1 du CCH.</w:t>
      </w:r>
    </w:p>
    <w:p>
      <w:r>
        <w:t>Le taux réduit de TVA est ainsi applicable aux opérations financées à l'aide de prêts PLA ordinaires (PLA- CDC) ou de prêts conventionnés locatifs.</w:t>
      </w:r>
    </w:p>
    <w:p>
      <w:r>
        <w:t>Cette mesure, à défaut de précision dans le texte, devrait s'appliquer aux seules acquisitions de terrains à bâtir, réalisées à compter de l'entrée en vigueur de la loi.</w:t>
      </w:r>
    </w:p>
    <w:p>
      <w:r>
        <w:t>Taux de TVA sur terrains à bâtir depuis le 4.3.97</w:t>
      </w:r>
    </w:p>
    <w:p>
      <w:r>
        <w:t>Mode de financement</w:t>
      </w:r>
    </w:p>
    <w:p>
      <w:r>
        <w:t>Taux applicable du 4.3.97 jusqu'à la DDOEF</w:t>
      </w:r>
    </w:p>
    <w:p>
      <w:r>
        <w:t>Taux applicable à partir de la DDOEF</w:t>
      </w:r>
    </w:p>
    <w:p>
      <w:r>
        <w:t>PLA CDC</w:t>
      </w:r>
    </w:p>
    <w:p>
      <w:r>
        <w:t>20,6 %</w:t>
      </w:r>
    </w:p>
    <w:p>
      <w:r>
        <w:t>5,5 %</w:t>
      </w:r>
    </w:p>
    <w:p>
      <w:r>
        <w:t>PLA intrégration loyer minoré</w:t>
      </w:r>
    </w:p>
    <w:p>
      <w:r>
        <w:t>intrégration</w:t>
      </w:r>
    </w:p>
    <w:p>
      <w:r>
        <w:t>loyer minoré</w:t>
      </w:r>
    </w:p>
    <w:p>
      <w:r>
        <w:t>PCL (ex PLA CFF)</w:t>
      </w:r>
    </w:p>
    <w:p>
      <w:r>
        <w:t>Autres financements</w:t>
      </w:r>
    </w:p>
    <w:p>
      <w:pPr>
        <w:pStyle w:val="Heading2"/>
      </w:pPr>
      <w:r>
        <w:t>Logements foyer (art. 111)</w:t>
      </w:r>
    </w:p>
    <w:p>
      <w:r>
        <w:t>Le bénéfice du taux de TVA réduit est étendu aux logements-foyers.</w:t>
      </w:r>
    </w:p>
    <w:p>
      <w:r>
        <w:t>L'extension du taux réduit de TVA aux logements-foyers concerne :</w:t>
      </w:r>
    </w:p>
    <w:p>
      <w:r>
        <w:t>l'acquisition de terrains à bâtir destinés à la construction de ces logements</w:t>
      </w:r>
    </w:p>
    <w:p>
      <w:r>
        <w:t>la vente de logements neufs</w:t>
      </w:r>
    </w:p>
    <w:p>
      <w:r>
        <w:t>les travaux de réhabilitation</w:t>
      </w:r>
    </w:p>
    <w:p>
      <w:pPr>
        <w:pStyle w:val="Heading2"/>
      </w:pPr>
      <w:r>
        <w:t>Transformation des SA coopératives de location attribution d' HLM en SA coopératives de production (art. 67)</w:t>
      </w:r>
    </w:p>
    <w:p>
      <w:r>
        <w:t>Les sociétés coopératives peuvent se transformer en sociétés anonymes de production construction d' HLM, actuellement sur agrément du ministre chargé de la Construction. Dans un souci de simplification administrative, la procédure d'agrément est supprimée.</w:t>
      </w:r>
    </w:p>
    <w:p>
      <w:pPr>
        <w:pStyle w:val="Heading2"/>
      </w:pPr>
      <w:r>
        <w:t>Extension aux SEM de l'exonération de taxe de publicité foncière ou de droits d'enregistrement pour les cessions de logements réalisées au profit de leurs locataires (art. 58)</w:t>
      </w:r>
    </w:p>
    <w:p>
      <w:r>
        <w:t>Les conseils généraux ont désormais la possibilité d'exonérer de taxe départementale de publicité foncière ou de droits départementaux d'enregistrement les cessions de logements réalisés au profit de leurs locataires par les Sociétés d'Economie Mixte.</w:t>
      </w:r>
    </w:p>
    <w:p>
      <w:r>
        <w:t>Cette possibilité existe déjà pour les cessions de logements réalisés par les organismes HLM au profit de leurs locataires et a été mise en oeuvre dans les 56 départements.</w:t>
      </w:r>
    </w:p>
    <w:p>
      <w:r>
        <w:t>Les SEM peuvent vendre, au profit de leurs locataires suivant les mêmes modalités que celles imposées aux organismes HLM, leurs logements.</w:t>
      </w:r>
    </w:p>
    <w:p>
      <w:r>
        <w:t>L'exonération prévue par l'article 1594 G du CGI constitue une simple faculté offerte aux conseils généraux.</w:t>
      </w:r>
    </w:p>
    <w:p>
      <w:r>
        <w:t>Les décisions prises en la matière par les conseils généraux doivent être notifiées aux directions des services fiscaux avant le 30 avril de chaque année pour prendre effet le 1er juin suivant;</w:t>
      </w:r>
    </w:p>
    <w:p>
      <w:r>
        <w:t>L'extension de l'exonération aux SEM ne devrait donc pouvoir s'appliquer pour la première fois qu'aux ventes de logements intervenant à compter du 1er juin 1999.</w:t>
      </w:r>
    </w:p>
    <w:p>
      <w:pPr>
        <w:pStyle w:val="Heading2"/>
      </w:pPr>
      <w:r>
        <w:t>Extension des compétences des SA coopératives de production d' HLM (art. 55)</w:t>
      </w:r>
    </w:p>
    <w:p>
      <w:r>
        <w:t>Les Sociétés Anonymes Coopératives de production (CCH : L. 422-3-2) peuvent désormais :</w:t>
      </w:r>
    </w:p>
    <w:p>
      <w:r>
        <w:t>gérer les copropriétés dégradées en qualité d'administrateur de biens ou être syndic de ces copropriétés avec l'accord du maire de la commune d'implantation et du représentant de l'Etat</w:t>
      </w:r>
    </w:p>
    <w:p>
      <w:r>
        <w:t>prendre à bail des logements vacants pour les sous-louer à des personnes physiques dans les conditions de la loi Meyer (loi du 19.2.98)</w:t>
      </w:r>
    </w:p>
    <w:p>
      <w:pPr>
        <w:pStyle w:val="Heading2"/>
      </w:pPr>
      <w:r>
        <w:t>Autorisation d'exercer une activité professionnelle ou commerciale dans un local d'habitation (art. 11)</w:t>
      </w:r>
    </w:p>
    <w:p>
      <w:r>
        <w:t>La législation actuelle permet la domiciliation du siège social d'une entreprise nouvelle dans une résidence principale pendant deux ans (loi du 21.12.84 : art. 2).</w:t>
      </w:r>
    </w:p>
    <w:p>
      <w:r>
        <w:t>Le changement d'affectation des locaux d'habitation demeure cependant interdit dans les villes importantes (loi du 1.9.48 : art. 10-7).</w:t>
      </w:r>
    </w:p>
    <w:p>
      <w:r>
        <w:t>Des dérogations sont possibles sur autorisation administrative délivrée par le Préfet après avis du maire.</w:t>
      </w:r>
    </w:p>
    <w:p>
      <w:r>
        <w:t>Ce nouvel article prévoit de supprimer l'autorisation préalable pour l'exercice d'une activité professionnelle y compris commerciale.</w:t>
      </w:r>
    </w:p>
    <w:p>
      <w:r>
        <w:t>Deux conditions sont nécessaires :</w:t>
      </w:r>
    </w:p>
    <w:p>
      <w:r>
        <w:t>l'activité n'est exercée que par le ou les occupants ayant leur résidence principale dans ce local</w:t>
      </w:r>
    </w:p>
    <w:p>
      <w:r>
        <w:t>l'activité ne doit pas conduire à recevoir de la clientèle ou des marchandises dans le local.</w:t>
      </w:r>
    </w:p>
    <w:p>
      <w:r>
        <w:t>Cette mesure a été envisagée pour faciliter de nouvelles activités telles que le télétravail et le commerce électronique.</w:t>
      </w:r>
    </w:p>
    <w:p>
      <w:r>
        <w:t>Le régime ne concerne que l'utilisation mixte d'un local (professionnelle et habitation, commerciale et d'habitation). La transformation d'un local d'habitation en un autre usage, y compris commercial, reste soumis à autorisation préfectorale après avis du maire.</w:t>
      </w:r>
    </w:p>
    <w:p>
      <w:pPr>
        <w:pStyle w:val="Heading2"/>
      </w:pPr>
      <w:r>
        <w:t>Passage à l'Euro et continuité des contrats (art. 24)</w:t>
      </w:r>
    </w:p>
    <w:p>
      <w:r>
        <w:t>Le plan de passage à l'euro fait l'objet du titre II de la loi.</w:t>
      </w:r>
    </w:p>
    <w:p>
      <w:r>
        <w:t>Il s'agit notamment de dispositions techniques destinées à permettre la conversion des grands mouvements financiers en euros dès 1999 (exemples : conversion de la comptabilité du capital social et des déclarations fiscales des entreprises).</w:t>
      </w:r>
    </w:p>
    <w:p>
      <w:r>
        <w:t>L'article 24 intéresse cependant le droit des contrats.</w:t>
      </w:r>
    </w:p>
    <w:p>
      <w:r>
        <w:t>Il précise les points suivants :</w:t>
      </w:r>
    </w:p>
    <w:p>
      <w:r>
        <w:t>la modification du fait de l'introduction de l'Euro, d'un indice ou d'un taux variable de référence figurant dans un contrat est sans effet sur l'application de la convention</w:t>
      </w:r>
    </w:p>
    <w:p>
      <w:r>
        <w:t>en cas de disparition d'un taux variable ou d'un indice, le ministre chargé de l'économie peut désigner par arrêté, le taux variable ou l'indice qui s'y susbtitue</w:t>
      </w:r>
    </w:p>
    <w:p>
      <w:r>
        <w:t>les parties peuvent déroger d'un commun accord à l'application du taux ou de l'indice désigné par le ministre</w:t>
      </w:r>
    </w:p>
    <w:p>
      <w:pPr>
        <w:pStyle w:val="Heading2"/>
      </w:pPr>
      <w:r>
        <w:t>Nouveaux travaux d'amélioration pouvant être financés par l'AHAN (art. 54)</w:t>
      </w:r>
    </w:p>
    <w:p>
      <w:r>
        <w:t>L'Agence Nationale pour l'Amélioration de l'Habitat a désormais également pour objet d'octroyer des aides pour la transformation en logements locatifs d'imeubles situés dans les zones de revitalisation rurale, dès lors qu'ils appartiennent à une zone bâtie agglomérée.</w:t>
      </w:r>
    </w:p>
    <w:p>
      <w:r>
        <w:t>QR du 3.7.98</w:t>
      </w:r>
    </w:p>
    <w:p>
      <w:pPr>
        <w:pStyle w:val="Heading1"/>
      </w:pPr>
      <w:r>
        <w:t>Quels recours l'acquéreur d'un lot de copropriété peut-il envisager, lorsqu'un avant-contrat mentionne une superficie erronée ?</w:t>
      </w:r>
    </w:p>
    <w:p>
      <w:r>
        <w:rPr>
          <w:i/>
        </w:rPr>
        <w:t>https://www.anil.org/documentation-experte/analyses-juridiques-jurisprudence/analyses-juridiques/analyses-juridiques-1998/quels-recours-lacquereur-dun-lot-de-copropriete-peut-il-envisager-lorsquun-avant-contrat-mentionne-une-superficie-erronee/</w:t>
      </w:r>
    </w:p>
    <w:p>
      <w:r>
        <w:t>Achat et vente (Avant-contrat et contrat de vente)</w:t>
      </w:r>
    </w:p>
    <w:p>
      <w:r>
        <w:t>Une différence de superficie est, parfois, révélée du fait d'un nouveau mesurage avant la signature de l'acte authentique de vente constatant la réalisation de la vente.</w:t>
      </w:r>
    </w:p>
    <w:p>
      <w:r>
        <w:t>Lorsque cette différence de superficie est en défaveur de l'acquéreur et qu'aucun accord amiable n'est obtenu avec le vendeur, l'acquéreur semble pouvoir opter pour l'une ou l'autre des attitudes suivantes :</w:t>
      </w:r>
    </w:p>
    <w:p>
      <w:pPr>
        <w:pStyle w:val="Heading2"/>
      </w:pPr>
      <w:r>
        <w:t>Première situation : l'acquéreur accepte de signer l'acte authentique indiquant la superficie réelle, inférieure à celle résultant de l'avant-contrat</w:t>
      </w:r>
    </w:p>
    <w:p>
      <w:r>
        <w:t>L'acquéreur, en signant l'acte authentique de vente mentionnant une superficie inférieure à celle de l'avant-contrat, exprime son accord sur la nouvelle superficie. Ceci d'autant plus que l'acquéreur bénéficie du conseil du notaire, obligatoire au stade de la signature de l'acte authentique. Pour cette raison d'ailleurs, la recommandation n° 17 de la commission relative à la copropriété recommande au notaire, dans cette situation, de faire figurer, à l'acte authentique, une clause rectificative de manière à alerter les parties.</w:t>
      </w:r>
    </w:p>
    <w:p>
      <w:r>
        <w:t>L'acquéreur ne pourra se prévaloir de la nullité de l'acte, sur le fondement de l'inexactitude de la mention de superficie, l'action en nullité n'étant prévue par la loi Carrez que pour absence de superficie.</w:t>
      </w:r>
    </w:p>
    <w:p>
      <w:pPr>
        <w:pStyle w:val="Heading2"/>
      </w:pPr>
      <w:r>
        <w:t>Deuxième situation : l'acquéreur refuse de signer l'acte authentique</w:t>
      </w:r>
    </w:p>
    <w:p>
      <w:r>
        <w:t>Une distinction doit être opérée selon la nature de l'avant-contrat : compromis ou promesse unilatérale de vente.</w:t>
      </w:r>
    </w:p>
    <w:p>
      <w:r>
        <w:t>Compromis de vente</w:t>
      </w:r>
    </w:p>
    <w:p>
      <w:r>
        <w:t>Les contractants sont définitvement engagés, l'un à la livraison de l'immeuble, l'autre au paiement du prix; il s'agit là d'une vente.</w:t>
      </w:r>
    </w:p>
    <w:p>
      <w:r>
        <w:t>L'action en nullité et l'action en diminution du prix, prévues par la loi Carrez, ne sont pas applicables</w:t>
      </w:r>
    </w:p>
    <w:p>
      <w:r>
        <w:t>d'une part, l'action en nullité ne vise que le défaut de mention de superficie. L'action peut être intentée dès la signature de l'avant-contrat et au plus tard avant l'expiration d'un délai d'un mois suivant la signature de l'acte authentique de vente. L'hypothèse où la superficie réelle est inférieure à la superficie indiquée à l'avant-contrat n'est pas envisagée.</w:t>
      </w:r>
    </w:p>
    <w:p>
      <w:r>
        <w:t>d'autre part, l'action en diminution de prix n'est possible que lorsque l'acte authentique mentionne une superficie inexacte (et non lorsque cette superficie inexacte figure dans l'avant-contrat).</w:t>
      </w:r>
    </w:p>
    <w:p>
      <w:r>
        <w:t>Néanmoins, il semblerait que le bénérficiaire de la promesse puisse disposer des voies de recours du droit commun telles que :</w:t>
      </w:r>
    </w:p>
    <w:p>
      <w:r>
        <w:t>l'action en nullité</w:t>
      </w:r>
    </w:p>
    <w:p>
      <w:r>
        <w:t>l'action résolutoire</w:t>
      </w:r>
    </w:p>
    <w:p>
      <w:r>
        <w:t>l'action en diminution de prix</w:t>
      </w:r>
    </w:p>
    <w:p>
      <w:r>
        <w:t>Un recours fondé sur les règles supplétives prévues par le Code Civil et notamment sur la notion classique des vices du consentement (erreur ou dol) semble possible, mais plus difficile à exercer; la nullité ne sera pas automatique, mais soumise à la libre appréciation du juge.</w:t>
      </w:r>
    </w:p>
    <w:p>
      <w:r>
        <w:t>L'erreur peut constituer une cause de nullité du contrat, lorsqu'elle porte sur une qualité substantielle. Il appartient en ce cas à l'acquéreur, s'il n'a pas fait mentionner expressément à l'avant-contrat que la superficie du bien était une condition essentielle de son engagement, de démontrer qu'il s'agissait d'un élément déterminant de son engagement et que sans cette superficie il n'aurait pas contracté. Lorsque la différence de superficie est importante et que le bien est situé dans un secteur où les prix sont élevés cette demande sera peut-être admise par le juge. L'erreur sur la contenance a été admise comme cause de nullité pour un terrain qui s'est révélé non constructible en raison d'un défaut de contenance (Cass. Civ. : 1.6.83). L'action en nullité fondée sur le dol Le dol suppose suppose des manoeuvres, des mensonges réalisés dans l'intention de tromper l'acquéreur pour obtenir son consentement. Encore faut-il que les manoeuvres soient telles qu'elles aient influencé de manière déterminante le consentement. Il appartient à l'acquéreur de rapporter la preuve du dol par tout moyens. Le juge apprécie souverainement si les faits sont constitutifs ou non d'un dol.</w:t>
      </w:r>
    </w:p>
    <w:p>
      <w:r>
        <w:t>Un auteur (M. Lebatteux "l'indication de la superficie dans la vente d'immeuble après la loi du 18.12.96" in "Revue Administrer" - Avril 97) considère que la différence de superficie entre la chose promise et la chose proposée à la vente entraîne la caducité de l'avant-contrat devenu sans objet; ce qui a été promis ne peut être donné. Cependant, la jurisprudence retient la résolution pour inexécution de l'obligation de délivrance, uniquement lorsque l'inéxécution porte sur une condition essentielle à l'acte : cet élément devra donc être démontré par l'acquéreur.</w:t>
      </w:r>
    </w:p>
    <w:p>
      <w:r>
        <w:t>Le Code Civil offre deux recours, selon que la vente est faite à tant la mesure ou pour un prix global.</w:t>
      </w:r>
    </w:p>
    <w:p>
      <w:r>
        <w:t>Dans le premier cas, lorsque l'immeuble est livré avec une contenance inférieure, l'achteur peut demander une diminution correspondante du prix. Dans le second cas, on considère que plus que la mesure exacte, les parties ont entendu prendre en considération l'ensemble de l'opération et une diminution du prix n'est admise que si la différence de surface est suffisamment conséquente; elle doit être égale au moins à un vingtième. En application de ces règles, l'acquéreur peut semble-t-il, à défaut d'accord amiable avec le vendeur, et après avoir fait dresser un procès-verbal de difficulté, demander à lréaliser la vente avec une diminution du prix. L'action doit être engagée dans l'année à compter du jour du contrat, à peine de déchéance.</w:t>
      </w:r>
    </w:p>
    <w:p>
      <w:r>
        <w:t>Promesse unilatérale de vente</w:t>
      </w:r>
    </w:p>
    <w:p>
      <w:r>
        <w:t>Dans la promesse de vente, le vendeur promet de vendre et le bénéficiaire de la promesse accepte cette promesse sans prendre l'engagement d'acquérir. Il conserve un délai d'option.</w:t>
      </w:r>
    </w:p>
    <w:p>
      <w:r>
        <w:t>Avant la levée d'option, l'engagement du vendeur constitue une obligation de faire. La promesse ne vaut pas vente, il n'est pas possible d'analyser la situation de l'acquéreur par rapport au droit commun de la vente. Seule une action en résiliation ou une demande en dommages et intérêts pour inexécution des obligations du promettant peuvent être envisagées.</w:t>
      </w:r>
    </w:p>
    <w:p>
      <w:r>
        <w:t>La levée d'option par le bénéficiaire permet la rencontre des volontés réciproques de vendre et d'acquérir. La vente est formée dès cette date. Les solutions retenues pour le compromis peuvent trouver application dans cette situation.</w:t>
      </w:r>
    </w:p>
    <w:p>
      <w:r>
        <w:t>QR du 2.6.98</w:t>
      </w:r>
    </w:p>
    <w:p>
      <w:pPr>
        <w:pStyle w:val="Heading1"/>
      </w:pPr>
      <w:r>
        <w:t>La loi n° 98-389 du 19 mai 1998 porte sur la responsabilité du fait des produits défectueux. Quelles sont ses incidences en matière de logement, et notamment de construction ?</w:t>
      </w:r>
    </w:p>
    <w:p>
      <w:r>
        <w:rPr>
          <w:i/>
        </w:rPr>
        <w:t>https://www.anil.org/documentation-experte/analyses-juridiques-jurisprudence/analyses-juridiques/analyses-juridiques-1998/la-loi-n-98-389-du-19-mai-1998-porte-sur-la-responsabilite-du-fait-des-produits-defectueux-quelles-sont-ses-incidences-en-matiere-de-logement-et-notamment-de-construction/</w:t>
      </w:r>
    </w:p>
    <w:p>
      <w:r>
        <w:t>Droit et procédure (droit) Journal Officiel du 21 mai 1998</w:t>
      </w:r>
    </w:p>
    <w:p>
      <w:r>
        <w:t>Une directive européenne du 25 juillet 1985, relative au rapprochement des dispositions en matière de responsabilité du fait des produits défectueux, imposait une nécessaire adaptation de notre législation, ce que fait la loi du 19 mai 1998.</w:t>
      </w:r>
    </w:p>
    <w:p>
      <w:pPr>
        <w:pStyle w:val="Heading2"/>
      </w:pPr>
      <w:r>
        <w:t>Nouveau régime de reponsabilité</w:t>
      </w:r>
    </w:p>
    <w:p>
      <w:r>
        <w:t>Plusieurs éléments sont introduits, dans le Code civil, aux articles 1386-1 à 1386-18. Ce nouveau régime de responsabilité s'articule autour de différents points :</w:t>
      </w:r>
    </w:p>
    <w:p>
      <w:r>
        <w:t>Le producteur est responsable, sans faute, du dommage causé par le défaut de son produit, qu'il soit ou non lié par un contrat à la victime</w:t>
      </w:r>
    </w:p>
    <w:p>
      <w:r>
        <w:t>Le produit est défectueux lorsqu'il n'offre pas la sécurité légitime à laquelle on aurait pu s'attendre, sans possibilité pour le fabricant de s'exonérer pour conformité du produit aux règles légales et techniques en vigueur lors de la mise en circulation du produit</w:t>
      </w:r>
    </w:p>
    <w:p>
      <w:r>
        <w:t>Le demandeur doit prouver le défaut et le lien de causalité entre le défaut et le dommage</w:t>
      </w:r>
    </w:p>
    <w:p>
      <w:r>
        <w:t>La responsabilité du producteur s'éteint au terme d'un délai de dix ans, à compter de la mise en circulation du produit, sauf si la victime a engagé une action dans ce délai. Par ailleurs, le délai de prescription de l'action de la victime est de trois ans, à compter de l'apparition du dommage et du défaut</w:t>
      </w:r>
    </w:p>
    <w:p>
      <w:r>
        <w:t>Plusieurs causes d'exonération de responsabilité sont applicables, notamment : le défaut n'existait pas au moment où le produit a été mis en circulation le produit n'était pas destiné à la vente l'état des connaissances techniques et scientifiques, au moment de la mise en circulation, n'a pas permis de déceler l'existence du défaut (risque de développement) la faute de la victime</w:t>
      </w:r>
    </w:p>
    <w:p>
      <w:r>
        <w:t>le défaut n'existait pas au moment où le produit a été mis en circulation</w:t>
      </w:r>
    </w:p>
    <w:p>
      <w:r>
        <w:t>le produit n'était pas destiné à la vente</w:t>
      </w:r>
    </w:p>
    <w:p>
      <w:r>
        <w:t>l'état des connaissances techniques et scientifiques, au moment de la mise en circulation, n'a pas permis de déceler l'existence du défaut (risque de développement)</w:t>
      </w:r>
    </w:p>
    <w:p>
      <w:r>
        <w:t>la faute de la victime</w:t>
      </w:r>
    </w:p>
    <w:p>
      <w:pPr>
        <w:pStyle w:val="Heading2"/>
      </w:pPr>
      <w:r>
        <w:t>Incidence de la responsabilité du fait des produits déffectueux en matière de construction</w:t>
      </w:r>
    </w:p>
    <w:p>
      <w:r>
        <w:t>Le dernier alinéa de l'article 7 de la loi énonce clairement que cette dernière ne s'applique pas aux personnes remplissant les conditions des articles 1792 à 1792-6 et 1646-1.</w:t>
      </w:r>
    </w:p>
    <w:p>
      <w:r>
        <w:t>Ainsi sont clairement exclus de la responsabilité du fait des produits défectueux tous les intervenants en matière de construction de logement : architectes, entrepreneurs et autres personnes liées au maître de l'ouvrage par un contrat de louage d'ouvrage, promoteurs et vendeurs d'immeubles à construire, les fabricants d'EPERS, les sous-traitants fabricants d'EPERS. Dans l'hypothèse d'un produit défectueux, la responsabilité de l'intervenant ne pourra être engagée que sur la base du régime de responsabilité déjà existant, plus favorable au maître de l'ouvrage.</w:t>
      </w:r>
    </w:p>
    <w:p>
      <w:r>
        <w:t>De même, la notion de composants, dont la définition prévue par le Code civil, art. 1792-4, est celle d'ouvrage, partie d'ouvrage, éléments d'équipement, semble laisser peu de place à des actions sur la base de la responsabilité du fait des produits défectueux.</w:t>
      </w:r>
    </w:p>
    <w:p>
      <w:r>
        <w:t>Enfin, cette responsabilité en matière de construction ne semble viser que les fournisseurs de produits de construction, et les sous-traitants fournissant les matériaux qu'ils mettent en oeuvre, qu'il s'agisse d'EPERS ou non, à condition qu'ils ne soient ni constructeurs, ni fabricants.</w:t>
      </w:r>
    </w:p>
    <w:p>
      <w:r>
        <w:t>Loi n° 98-389 du 19 mai 1998 relative à la responsabilité du fait des produits défectueux QR du 16.6.98</w:t>
      </w:r>
    </w:p>
    <w:p>
      <w:pPr>
        <w:pStyle w:val="Heading1"/>
      </w:pPr>
      <w:r>
        <w:t>Après liquidation d'une société, la caution peut-elle être encore poursuivie ?</w:t>
      </w:r>
    </w:p>
    <w:p>
      <w:r>
        <w:rPr>
          <w:i/>
        </w:rPr>
        <w:t>https://www.anil.org/documentation-experte/analyses-juridiques-jurisprudence/analyses-juridiques/analyses-juridiques-1998/apres-liquidation-dune-societe-la-caution-peut-elle-etre-encore-poursuivie/</w:t>
      </w:r>
    </w:p>
    <w:p>
      <w:r>
        <w:t>Location (Accès au logement)</w:t>
      </w:r>
    </w:p>
    <w:p>
      <w:r>
        <w:t>L'article 169 de la loi du 10 juin 1994 prévoit que le jugement de clôture de la liquidation ne fait pas recouvrer aux créanciers l'exercice individuel de leurs actions contre le débiteur, sauf si la créance résulte d'une condamnation pénale pour des faits étrangers à l'activité professionnelle du débiteur. Les créanciers perdent ainsi leurs droits de poursuite.</w:t>
      </w:r>
    </w:p>
    <w:p>
      <w:r>
        <w:t>Cette extinction des dettes profitent-elles à la caution ? En doctrine, une majorité d'auteurs considèrent que les créanciers peuvent recourir contre les garants car l'extinction des créances n'est qu'une exception purement personnelle au débiteur dont ils ne peuvent profiter. Les tribunaux tendent aussi à considérer que la caution ne bénéficie pas de la règle de l'article 169.</w:t>
      </w:r>
    </w:p>
    <w:p>
      <w:r>
        <w:t>Droit des entreprises en difficulté C St Alary Houin 1998</w:t>
      </w:r>
    </w:p>
    <w:p>
      <w:pPr>
        <w:pStyle w:val="Heading1"/>
      </w:pPr>
      <w:r>
        <w:t>Une commune peut-elle intervenir pour garantir un emprunt accordé à une personne physique ?</w:t>
      </w:r>
    </w:p>
    <w:p>
      <w:r>
        <w:rPr>
          <w:i/>
        </w:rPr>
        <w:t>https://www.anil.org/documentation-experte/analyses-juridiques-jurisprudence/analyses-juridiques/analyses-juridiques-1998/une-commune-peut-elle-intervenir-pour-garantir-un-emprunt-accorde-a-une-personne-physique/</w:t>
      </w:r>
    </w:p>
    <w:p>
      <w:r>
        <w:t>Collectivités locales (Politique du logement)</w:t>
      </w:r>
    </w:p>
    <w:p>
      <w:r>
        <w:t>Les modalités de mise en place d'une garantie d'emprunt sont mises en place par les articles L. 2251-1 à L. 2252-2 du Code Général des Collectivités Territoriales. La commune peut accorder sa garantie à un emprunt dans les limites fixées par la loi bancaire (loi du 24.1.84). En effet, ce texte interdit à toute personne autre que les établissements de crédit d'effectuer des opérations de banque à titre habituel</w:t>
      </w:r>
    </w:p>
    <w:p>
      <w:r>
        <w:t>DGCL / JANVIER 1998</w:t>
      </w:r>
    </w:p>
    <w:p>
      <w:pPr>
        <w:pStyle w:val="Heading1"/>
      </w:pPr>
      <w:r>
        <w:t>Quelles clauses peuvent-elles être insérées lors du renouvellement du contrat ?</w:t>
      </w:r>
    </w:p>
    <w:p>
      <w:r>
        <w:rPr>
          <w:i/>
        </w:rPr>
        <w:t>https://www.anil.org/documentation-experte/analyses-juridiques-jurisprudence/analyses-juridiques/analyses-juridiques-1998/quelles-clauses-peuvent-elles-etre-inserees-lors-du-renouvellement-du-contrat/</w:t>
      </w:r>
    </w:p>
    <w:p>
      <w:r>
        <w:t>Location (Location vide en parc privé)</w:t>
      </w:r>
    </w:p>
    <w:p>
      <w:r>
        <w:t>Lors du renouvellement par l'art. 17 c, est-il possible d'insérer de nouveles clauses, sans augmentation de loyer? Le locataire suite à l'insertion de clauses nouvelles (indexation de loyer, clause résolutoire...) n'est pas tenu d'accepter. Il y aura reconduction tacite. En revanche, le renouvellement avec une durée de contrat réduite semblerait possible par application de l'article 11.</w:t>
      </w:r>
    </w:p>
    <w:p>
      <w:pPr>
        <w:pStyle w:val="Heading1"/>
      </w:pPr>
      <w:r>
        <w:t>Ce texte concerne les entreprises commerciales demandant une inscription au registre du commerce. Qui des entreprises artisanales inscrite au registre des métiers ?</w:t>
      </w:r>
    </w:p>
    <w:p>
      <w:r>
        <w:rPr>
          <w:i/>
        </w:rPr>
        <w:t>https://www.anil.org/documentation-experte/analyses-juridiques-jurisprudence/analyses-juridiques/analyses-juridiques-1998/ce-texte-concerne-les-entreprises-commerciales-demandant-une-inscription-au-registre-du-commerce-qui-des-entreprises-artisanales-inscrite-au-registre-des-metiers/</w:t>
      </w:r>
    </w:p>
    <w:p>
      <w:r>
        <w:t>Location (Autres statuts)</w:t>
      </w:r>
    </w:p>
    <w:p>
      <w:r>
        <w:t>Elles doivent également justifier d'une domiciliation et par extension au fait application de la loi de 84 pour installer le siège dans le local d'habitation mais juridiquement le dispositif mis en place par la loi de 84 ne concerne que les entreprises commerciales.</w:t>
      </w:r>
    </w:p>
    <w:p>
      <w:r>
        <w:t>Info - Chambre des métiers de Paris / Circulaire du ministère de la Justice : 24.7.98</w:t>
      </w:r>
    </w:p>
    <w:p>
      <w:pPr>
        <w:pStyle w:val="Heading1"/>
      </w:pPr>
      <w:r>
        <w:t>Quelle est la procédure applicable à la saisine du juge de l'exécution lorsque la demande est relative à l'exécution d'une décision d'expulsion ?</w:t>
      </w:r>
    </w:p>
    <w:p>
      <w:r>
        <w:rPr>
          <w:i/>
        </w:rPr>
        <w:t>https://www.anil.org/publications/documentation-experte/analyses-juridiques-jurisprudence/analyses-juridiques/archives-des-analyses-juridiques/quelle-est-la-procedure-applicable-a-la-saisine-du-juge-de-lexecution-lorsque-la-demande-est-relative-a-lexecution-dune-decision-dexpulsion/</w:t>
      </w:r>
    </w:p>
    <w:p>
      <w:r>
        <w:t>La loi relative à la lutte contre les exclusions (loi du 29 juillet 1998, JO du 31 juillet 1998 : art 118) avait prévu qu’un décret fixerait les modalités de saisine simplifiée du juge de l’exécution en matière d’expulsion. Ainsi, le décret du 30 octobre 1998 (JO du 31 octobre 1998) prévoit les caractéristiques de cette saisine simplifiée du juge de l’exécution, lorsque la demande est relative à une décision d’expulsion.</w:t>
      </w:r>
    </w:p>
    <w:p>
      <w:pPr>
        <w:pStyle w:val="Heading2"/>
      </w:pPr>
      <w:r>
        <w:t>La saisine simplifiée</w:t>
      </w:r>
    </w:p>
    <w:p>
      <w:r>
        <w:t>Par dérogation à l’obligation de saisir le juge de l’exécution par assignation, donc par huissier de justice, mais uniquement dans le cas où la demande est relative à l’exécution d’une décision d’expulsion, la saisine du juge de l’exécution peut se faire par lettre recommandée avec avis de réception, ou par déclaration faite ou remise au secrétariat greffe contre récépissé. Lorsque la demande est faite auprès du tribunal de grande instance alors qu’il y a eu délégation de compétence au tribunal d’instance, la demande est valable, elle est transmise au tribunal d’instance compétent, le demandeur en est informé par lettre simple.</w:t>
      </w:r>
    </w:p>
    <w:p>
      <w:pPr>
        <w:pStyle w:val="Heading2"/>
      </w:pPr>
      <w:r>
        <w:t>Contenu de la demande</w:t>
      </w:r>
    </w:p>
    <w:p>
      <w:r>
        <w:t>A peine de nullité, la demande doit contenir :</w:t>
      </w:r>
    </w:p>
    <w:p>
      <w:r>
        <w:t>l’objet de la demande</w:t>
      </w:r>
    </w:p>
    <w:p>
      <w:r>
        <w:t>les nom, prénoms, profession et adresse du demandeur, la dénomination et le siège social pour les personnes morales</w:t>
      </w:r>
    </w:p>
    <w:p>
      <w:r>
        <w:t>un exposé sommaire des motifs</w:t>
      </w:r>
    </w:p>
    <w:p>
      <w:r>
        <w:t>les nom et adresse du défendeur, la dénomination et le siège social pour les personnes morales</w:t>
      </w:r>
    </w:p>
    <w:p>
      <w:pPr>
        <w:pStyle w:val="Heading2"/>
      </w:pPr>
      <w:r>
        <w:t>Information des parties</w:t>
      </w:r>
    </w:p>
    <w:p>
      <w:r>
        <w:t>Le secrétariat greffe informe soit par courrier recommandé avec avis de réception, soit verbalement contre émargement et remise d’un avis, le demandeur des lieu, jour et heure de l’audience. Le défendeur est convoqué par lettre recommandée avec avis de réception. La convocation indique que si le défendeur ne comparait pas, il s’expose à ce qu’un jugement soit rendu contre lui. Est jointe la copie de la demande. Copie de cette convocation est envoyée le jour même par lettre simple.</w:t>
      </w:r>
    </w:p>
    <w:p>
      <w:r>
        <w:t>Les convocations reproduisent les dispositions relatives à la représentation des parties devant le juge de l’exécution, et notamment la possibilité de faire valoir ses prétentions par écrit.</w:t>
      </w:r>
    </w:p>
    <w:p>
      <w:r>
        <w:t>QR 1998</w:t>
      </w:r>
    </w:p>
    <w:p>
      <w:pPr>
        <w:pStyle w:val="Heading1"/>
      </w:pPr>
      <w:r>
        <w:t>La loi du 19 février 1998, parue au JO du 20.2.98</w:t>
      </w:r>
    </w:p>
    <w:p>
      <w:r>
        <w:rPr>
          <w:i/>
        </w:rPr>
        <w:t>https://www.anil.org/publications/documentation-experte/analyses-juridiques-jurisprudence/analyses-juridiques/archives-des-analyses-juridiques/la-loi-du-19-fevrier-1998-parue-au-jo-du-20298/</w:t>
      </w:r>
    </w:p>
    <w:p>
      <w:r>
        <w:t>Location (Logement HLM)</w:t>
      </w:r>
    </w:p>
    <w:p>
      <w:r>
        <w:t>La loi du 19 février 1998, parue au JO du 20.2.98, vise à permettre aux organismes HLM d'intervenir sur le parc locatif privé, en prenant à bail des logements vacants pour les donner en sous-location à des personnes physiques. Elle est insérée dans un titre IV du Code de la Construction et de l'Habitation qui règle les rapports des organismes HLM avec leurs bénéficiaires.</w:t>
      </w:r>
    </w:p>
    <w:p>
      <w:pPr>
        <w:pStyle w:val="Heading2"/>
      </w:pPr>
      <w:r>
        <w:t>Les organismes HLM concernés (CCH : L. 444-1)</w:t>
      </w:r>
    </w:p>
    <w:p>
      <w:r>
        <w:t>Les organismes HLM habilités à intervenir sont :</w:t>
      </w:r>
    </w:p>
    <w:p>
      <w:r>
        <w:t>les offices publics d' HLM</w:t>
      </w:r>
    </w:p>
    <w:p>
      <w:r>
        <w:t>les offices publics d'aménagement et de construction</w:t>
      </w:r>
    </w:p>
    <w:p>
      <w:r>
        <w:t>les SA d' HLM</w:t>
      </w:r>
    </w:p>
    <w:p>
      <w:r>
        <w:t>les SA coopératives de production d' HLM (seules peuvent recourir au dispositif de la prise à bail celles qui sont autorisées à construire, acquérir ou gérer des immeubles en vue de la location et destinés à l'habitation CCH : L. 422-3-2)</w:t>
      </w:r>
    </w:p>
    <w:p>
      <w:r>
        <w:t>Le dispositif n'a pas été étendu aux sociétés d'économie mixte, car ces dernières ont une compétence qui dépasse souvent largement le secteur du logement.</w:t>
      </w:r>
    </w:p>
    <w:p>
      <w:pPr>
        <w:pStyle w:val="Heading2"/>
      </w:pPr>
      <w:r>
        <w:t>Conditions prévues pour la conclusion du contrat de prise à bail (CCH : L. 444-2)</w:t>
      </w:r>
    </w:p>
    <w:p>
      <w:r>
        <w:t>La prise à bail de logements vacants par les organismes HLM n'est possible que si trois conditions sont remplies :</w:t>
      </w:r>
    </w:p>
    <w:p>
      <w:r>
        <w:t>le logement doit appartenir à une ou des personnes physiques (cette disposition a pour objet d'éviter que les organismes HLM ne deviennent administrateurs de biens pour le compte de sociétés ayant un patrimoine immobilier important, ce qui entrainerait une concurrence déloyale)</w:t>
      </w:r>
    </w:p>
    <w:p>
      <w:r>
        <w:t>le logement pris en location est un logement vacant depuis deux ans</w:t>
      </w:r>
    </w:p>
    <w:p>
      <w:r>
        <w:t>l'accord préalable de la commune où est situé le logement est nécessaire dès lors que le parc locatif social de la commune représente au moins 20 % du parc total des résidences principales</w:t>
      </w:r>
    </w:p>
    <w:p>
      <w:pPr>
        <w:pStyle w:val="Heading2"/>
      </w:pPr>
      <w:r>
        <w:t>Respect des normes minimales de confort et d'habitabilité (CCH : L. 444-3)</w:t>
      </w:r>
    </w:p>
    <w:p>
      <w:r>
        <w:t>Les logements donnés en sous-location doivent satisfaire aux normes de confort et d'habitabilité prévues par le décret du 6 mars 1987. Ce texte précise notamment les normes relatives à la composition et à la diminution des logements, les conditions d'ouverture et de ventilation des pièces, ainsi que les règles relatives aux salles d'eau et cabinets d'aisance et à l'alimentation en eau, électricité et gaz.</w:t>
      </w:r>
    </w:p>
    <w:p>
      <w:r>
        <w:t>L'organisme HLM peut être chargé par le propriétaire de réaliser les travaux permettant le respect de ces normes. Dans ce cas, l'organisme HLM intervient en qualité de mandataire du propriétaire et les travaux restent à la charge de ce dernier</w:t>
      </w:r>
    </w:p>
    <w:p>
      <w:pPr>
        <w:pStyle w:val="Heading2"/>
      </w:pPr>
      <w:r>
        <w:t>Conditions d'attribution des logements donnés en sous-location (CCH : L. 444-4)</w:t>
      </w:r>
    </w:p>
    <w:p>
      <w:r>
        <w:t>Les règles relatives à l'attribution des logements HLM sont applicables aux logements attribués aux sous-locataires, notamment en ce qui concerne les conditions de ressources.</w:t>
      </w:r>
    </w:p>
    <w:p>
      <w:r>
        <w:t>Compétences des offices publics d'aménagement et de construction et des organismes HLM (CCH : L. 421-1)</w:t>
      </w:r>
    </w:p>
    <w:p>
      <w:r>
        <w:t>L'article L. 421-1 est complété, afin de permettre aux offices publics d'aménagement et de construction de prendre à bail des logements vacants. Les organismes HLM pouvant également exercer les compétences mentionnés à l'article L. 421-1, cette disposition permet de faire le lien entre ce nouveau dispositif et les compétences des organismes HLM.</w:t>
      </w:r>
    </w:p>
    <w:p>
      <w:r>
        <w:t>Compétences des SA d' HLM (CCH : L. 422-2)</w:t>
      </w:r>
    </w:p>
    <w:p>
      <w:r>
        <w:t>Les compétences des SA d' HLM sont adaptées, afin de leur permettre d'intervenir dans le cadre de ce nouveau dispositif.</w:t>
      </w:r>
    </w:p>
    <w:p>
      <w:r>
        <w:t>Loi du 19.2.98 (JO du 20.2.98) QR du 23.2.98</w:t>
      </w:r>
    </w:p>
    <w:p>
      <w:pPr>
        <w:pStyle w:val="Heading1"/>
      </w:pPr>
      <w:r>
        <w:t>Quels sont les modalités de règlement des sinistres en assurance dommage-ouvrage ?</w:t>
      </w:r>
    </w:p>
    <w:p>
      <w:r>
        <w:rPr>
          <w:i/>
        </w:rPr>
        <w:t>https://www.anil.org/documentation-experte/analyses-juridiques-jurisprudence/analyses-juridiques/analyses-juridiques-1997/quels-sont-les-modalites-de-reglement-des-sinistres-en-assurance-dommage-ouvrage/</w:t>
      </w:r>
    </w:p>
    <w:p>
      <w:r>
        <w:t>Construction et travaux (Assurance construction) N° 1997/02</w:t>
      </w:r>
    </w:p>
    <w:p>
      <w:pPr>
        <w:pStyle w:val="Heading2"/>
      </w:pPr>
      <w:r>
        <w:t>Contenu de la déclaration de sinistre</w:t>
      </w:r>
    </w:p>
    <w:p>
      <w:r>
        <w:t>Jusqu'à présent la déclaration de sinistre de l'assuré ne devait comporter que les circonstances du sinistre, les descriptions sommaires ainsi que les mesures conservatoires déjà prises. Dorénavant, la déclaration de sinistre doit comporter :</w:t>
      </w:r>
    </w:p>
    <w:p>
      <w:r>
        <w:t>le numéro du contrat d'assurance et, le cas échéant, celui de l'avenant;</w:t>
      </w:r>
    </w:p>
    <w:p>
      <w:r>
        <w:t>le nom du propriétaire de la construction endommagée, l'adresse de la construction endommagée;</w:t>
      </w:r>
    </w:p>
    <w:p>
      <w:r>
        <w:t>la date de réception ou, à défaut, la date de la première occupation des locaux;</w:t>
      </w:r>
    </w:p>
    <w:p>
      <w:r>
        <w:t>la date d'apparition des dommages ainsi que leur description et localisation.</w:t>
      </w:r>
    </w:p>
    <w:p>
      <w:r>
        <w:t>En cas de déclaration incomplète, celle-ci n'est pas réputée constituée, l'assureur dispose de 10 jours à compter de la réception pour réclamer les renseignements manquant. Les délais de règlement du sinistre qui s'imposent à l'assureur ne commencent à courir qu'à partir du jour où la déclaration complète du sinistre réputée constituée est reçue par l'assureur. Il semble que même en cas de déclaration incomplète, si l'assureur ne réclame pas les informations manquantes dans le délai de 10 jours après réception de la première déclaration, celle-ci est réputée constituée.</w:t>
      </w:r>
    </w:p>
    <w:p>
      <w:pPr>
        <w:pStyle w:val="Heading2"/>
      </w:pPr>
      <w:r>
        <w:t>Décision de l'assureur</w:t>
      </w:r>
    </w:p>
    <w:p>
      <w:r>
        <w:t>L'assureur a dorénavant le choix entre deux solutions :</w:t>
      </w:r>
    </w:p>
    <w:p>
      <w:r>
        <w:t>soit il désigne un expert selon la procédure classique et dans les délais habituels (cf. dossier "construction-responsabilités et Assurances ");</w:t>
      </w:r>
    </w:p>
    <w:p>
      <w:r>
        <w:t>soit il décide de ne pas recourir à une expertise.</w:t>
      </w:r>
    </w:p>
    <w:p>
      <w:r>
        <w:t>L'assureur n'est pas tenu de recourir à une expertise lorsqu'au vu de la déclaration de sinistre, il évalue le dommage à un montant inférieur à 12.000 F TTC ou que la mise en jeu de la garantie est manifestement injustifiée. Dans ces cas, l'assureur notifie à l'assuré son offre d'indemnité ou sa décision de refus de garantie dans le délai de 15 jours de la déclaration de sinistre réputée constituée. En cas de contestation de l'assuré, celui-ci peut obtenir la désignation d'un expert. La notification reproduit de façon apparente cette mention. Dans cette dernière hypothèse, l'arrêté ne précise pas exactement à quel moment la procédure classique reprend son cours. Il semble néanmoins que la proposition d'indemnité définitive ou le refus de garantie doivent intervenir dans les délais maximaux prévus de 90 à 225 jours à compter de la déclaration de sinistre réputée constituée.</w:t>
      </w:r>
    </w:p>
    <w:p>
      <w:pPr>
        <w:pStyle w:val="Heading2"/>
      </w:pPr>
      <w:r>
        <w:t>Date d'application du nouveau dispositif</w:t>
      </w:r>
    </w:p>
    <w:p>
      <w:r>
        <w:t>Les nouvelles dispositions s'appliquent aux déclarations de sinistres effectuées après le 1er septembre 1997 (émises à compter du 2 septembre 1997 par l'assuré) et sont réputées incluses dans tous les contrats d'assurance dommages-ouvrage. Selon la DAEI, ce nouveau dispositif serait expérimental pendant une durée de 6 mois.</w:t>
      </w:r>
    </w:p>
    <w:p>
      <w:pPr>
        <w:pStyle w:val="Heading2"/>
      </w:pPr>
      <w:r>
        <w:t>Assurance construction / Refus d'assurance</w:t>
      </w:r>
    </w:p>
    <w:p>
      <w:r>
        <w:t>Saisine du bureau Central de Tarification (Décret du 31.3.97) L'assurance construction étant obligatoire, la loi a prévu la saisine d'un bureau central de tarification dans le cas où une personne assujettie à l'obligation de s'assurer, se verrait opposer un refus d'assurance de la part d'une société d'assurance agréée à cet effet. Dorénavant le silence de l'assureur pendant 45 jours (au lieu de 90 jours) à compter de la réception d'une lettre recommandée sollicitant l'assurance, vaut refus d'assurance. La saisine du bureau peut donc se faire à partir de cette date. Cette nouvelle disposition s'applique aux demandes de souscription formulées après le 3 juin 1997. Par ailleurs, lorsqu' une décision lui paraît critiquable, le commissaire du gouvernement qui assiste à toutes les réunions du bureau central de tarification, peut demander soit immédiatement soit dans les 30 jours (5 jours auparavant) un nouvel examen du dossier.</w:t>
      </w:r>
    </w:p>
    <w:p>
      <w:pPr>
        <w:pStyle w:val="Heading1"/>
      </w:pPr>
      <w:r>
        <w:t>Qu’en est-il de l’article 17(b) à compter du 31.7.97 ?</w:t>
      </w:r>
    </w:p>
    <w:p>
      <w:r>
        <w:rPr>
          <w:i/>
        </w:rPr>
        <w:t>https://www.anil.org/documentation-experte/analyses-juridiques-jurisprudence/analyses-juridiques/analyses-juridiques-1997/quen-est-il-de-larticle-17b-a-compter-du-31797/</w:t>
      </w:r>
    </w:p>
    <w:p>
      <w:r>
        <w:t>Location (Location vide en parc privé)</w:t>
      </w:r>
    </w:p>
    <w:p>
      <w:r>
        <w:t>Au terme de l’article 17(a) de la loi du 6.7.89, le loyer de certains logements est fixé librement entre les parties : il s’agit des logements neufs, des logements vacants ayant fait l’objet de travaux de mise aux normes, des logements conformes aux normes faisant l’objet d’une première location ou des logements vacants aux normes qui ont fait l’objet depuis moins de six mois de travaux d’amélioration portant sur les parties privatives ou communes, d’un montant au moins égal à une année du loyer antérieur. Le loyer des autres logements vacants ou qui font l’objet d’une première location sont fixés par référence aux loyers du voisinage jusqu’au 31 juillet 1997 : c’est ce que prévoit l’article 17(b) modifié par la loi du 21 juillet 1994 qui précise également « avant l’expiration de ce délai, le Gouvernement présentera au Parlement un rapport d’exécution permettant d’établir la comparaison entre l’évolution des loyers des logements vacants selon qu’ils relèvent du a ou du b du présent article ». Les circonstances font que le nouveau Gouvernement n’aura pas matériellement le temps de se prononcer et à plus forte raison de soumettre un projet de loi au Parlement avant le 31 juillet, date à laquelle le dispositif du premier alinéa de l’article 17 (b) tombe mécaniquement.</w:t>
      </w:r>
    </w:p>
    <w:p>
      <w:r>
        <w:t>A compter du 1er août 1997, la fixation de tous les loyers en cas de première ou de nouvelle location se fait donc sans qu’il soit besoin de fournir de références.</w:t>
      </w:r>
    </w:p>
    <w:p>
      <w:pPr>
        <w:pStyle w:val="Heading1"/>
      </w:pPr>
      <w:r>
        <w:t>La loi de Finances pour 1998 est définitivement adoptée</w:t>
      </w:r>
    </w:p>
    <w:p>
      <w:r>
        <w:rPr>
          <w:i/>
        </w:rPr>
        <w:t>https://www.anil.org/documentation-experte/analyses-juridiques-jurisprudence/analyses-juridiques/analyses-juridiques-1997/la-loi-de-finances-pour-1998-est-definitivement-adoptee/</w:t>
      </w:r>
    </w:p>
    <w:p>
      <w:r>
        <w:t>Fiscalité</w:t>
      </w:r>
    </w:p>
    <w:p>
      <w:pPr>
        <w:pStyle w:val="Heading2"/>
      </w:pPr>
      <w:r>
        <w:t>Crédit d'impôt pour dépenses d'entretien (art. 74)</w:t>
      </w:r>
    </w:p>
    <w:p>
      <w:r>
        <w:t>Les contribuables qui, entre le 1er mars 1998 et le 31 décembre 2000, payent au titre de leur habitation principale, située en France et achevée depuis plus de deux ans, des dépenses d'entretien ou de revêtement des surfaces, autres que celles qui ont le caractère de réparations locatives peuvent bénéficier à ce titre d'un crédit d'impôt. Ce dispositif s'applique à tous les contribuables, qu'ils soient propriétaires ou locataires de leur logement. Il concerne la résidence principale située en France (métropole et DOM) et achevée depuis plus de deux ans.</w:t>
      </w:r>
    </w:p>
    <w:p>
      <w:r>
        <w:t>La nature des travaux</w:t>
      </w:r>
    </w:p>
    <w:p>
      <w:r>
        <w:t>Les travaux sont réalisés entre le 1er janvier 1998 et me 31 décembre 2000 et concernent les dépenses d'entretien ou de revêtement des surfaces autres que celles qui ont le caractère de réparations locatives au sens de la législation sur les rapports locatifs.</w:t>
      </w:r>
    </w:p>
    <w:p>
      <w:r>
        <w:t>Les dépenses d'entretien</w:t>
      </w:r>
    </w:p>
    <w:p>
      <w:r>
        <w:t>Il s'agit, des dépenses qui seraient à la charge du propriétaire si l'immeuble était loué. En sont exclues les réparations locatives (au sens de l'article 1754 du Code Civil et du décret n° 87-713 du 26.8.87) qui sont à la charge du locataire et ne sont pas en principe déductibles du revenu foncier</w:t>
      </w:r>
    </w:p>
    <w:p>
      <w:r>
        <w:t>Les dépenses de revêtement des surfaces</w:t>
      </w:r>
    </w:p>
    <w:p>
      <w:r>
        <w:t>Il s'agit des revêtements muraux (papiers peints, tapisseries, carreaux, peinture) et des revêtements de sol (parquet, moquette, carrelages). Une instruction fiscale précisera les travaux à retenir. Le bénéfice du crédit d'impôt est accordé sur présentation des factures des entreprises ayant réalisé les travaux. Ces factures doivent comporter l'adresse de la réalisation des travaux, leur nature et leur montant.</w:t>
      </w:r>
    </w:p>
    <w:p>
      <w:r>
        <w:t>Modalités d'application du crédit d'impôt</w:t>
      </w:r>
    </w:p>
    <w:p>
      <w:r>
        <w:t>Le crédit d'impôt est égal à 15 % de la dépense éligible, prise en compte dans la limite d'un plafond fixé à :</w:t>
      </w:r>
    </w:p>
    <w:p>
      <w:r>
        <w:t>5.000 F pour une personne seule</w:t>
      </w:r>
    </w:p>
    <w:p>
      <w:r>
        <w:t>10.000 F pour un couple marié. Ce plafond est majoré de 500 F par personne à charge, 750 F pour le deuxième enfant et 1.000 F à compter du troisième. Il s'agit d'un plafond annuel. Par conséquent, chaque année pendant trois ans, le contribuable peut bénéficier de l'avantage fiscal.</w:t>
      </w:r>
    </w:p>
    <w:p>
      <w:r>
        <w:t>Ex : pour un couple marié ayant deux enfants, le plafond peut atteindre 11.250 F chaque année pendant trois ans; il pourra donc bénéficier d'un avantage fiscal égale à 15 % de cette somme, soit 1.687,50 F chaque année. Le crédit d'impôt s'impute sur l'impôt sur le revenu dû au titre de l'année au cours de laquelle les dépenses ont été effectivement payées.</w:t>
      </w:r>
    </w:p>
    <w:p>
      <w:r>
        <w:t>Cette imputation intervient après :</w:t>
      </w:r>
    </w:p>
    <w:p>
      <w:r>
        <w:t>les réductions d'impôts</w:t>
      </w:r>
    </w:p>
    <w:p>
      <w:r>
        <w:t>l'avoir fiscal</w:t>
      </w:r>
    </w:p>
    <w:p>
      <w:r>
        <w:t>les autres crédits d'impôts</w:t>
      </w:r>
    </w:p>
    <w:p>
      <w:r>
        <w:t>les prélèvements et retenues libératoires</w:t>
      </w:r>
    </w:p>
    <w:p>
      <w:r>
        <w:t>Cet avantage fiscal n'est pas cumulable, pour les mêmes travaux, avec les autres réductions d'impôts accordées au titre des dépenses afférentes à l'habitation principale (art. 199 sexies à art. 199 sexies D du CGI : réduction d'impôt au titre des intérêts d'emprunt ou des gros travaux).</w:t>
      </w:r>
    </w:p>
    <w:p>
      <w:r>
        <w:t>En revanche, ce crédit d'impôt est accordé aux contribuables qui bénéficient pour l'acquisition de leur habitation principale du prêt à taux zéro (art. R. 317-1 du Code de la Construction et de l'Habitation).</w:t>
      </w:r>
    </w:p>
    <w:p>
      <w:pPr>
        <w:pStyle w:val="Heading2"/>
      </w:pPr>
      <w:r>
        <w:t>Revenus fonciers: régime déclaratif simplifié (art. 3)</w:t>
      </w:r>
    </w:p>
    <w:p>
      <w:r>
        <w:t>Un régime déclaratif simplifié est institué pour les contribuables titulaires de revenus fonciers de faible montant (revenus brut annuel inférieur ou égal à 30.000 F).</w:t>
      </w:r>
    </w:p>
    <w:p>
      <w:r>
        <w:t>Rappel des modalités habituelles d'imposition des revenus fonciers</w:t>
      </w:r>
    </w:p>
    <w:p>
      <w:r>
        <w:t>L'impôt sur le revenu des personnes physiques s'applique sur le revenu net global du contribuable, constitué du total des revenus nets de huit catégories de revenus, parmi lesquelles figurent le revenu net foncier. Le revenu net foncier est égal à la différence entre le montant du revenu brut et le total des charges de la propriété (CGI : art. 28) (cf. dossier ANIL/Fiscalité : les impôts du propriétaire bailleur). Le revenu brut des propriétés louées est constitué par le montant des recettes brutes de toute nature perçues au cours de l'année par le propriétaire, augmenté des dépenses qui, normalement, lui incombent, mais qui ont été mises par conventions à la charge des locataires, et diminué des dépenses supportées par le bailleur pour le compte des locataires (CGI : art. 29). Les charges de la propriété déductibles pour la détermination du revenu net sont désignées à l'article 31 du Code Général des Impôts. Elles comprennent notamment les dépenses de réparation ou d'entretien, les dépenses d'amélioration réalisés sur des locaux d'habitation, les frais de gérance et de rémunération des gardes et concierges, les primes d'assurances versées au titre de la garantie du risque de loyers impayés, les impositions ainsi que les intérêts des dettes. Il convient d'ajouter à cette liste une déduction forfaitaire, destinée à couvrir les autres frais susceptibles d'être pris en compte (frais de gestion, d'assurances autres que les primes d'assurances loyers impayés, d'amortissement du capital immobilier, etc...) : son taux est fixé, pour les immeubles urbains, à 14 % des revenus bruts (ce taux de 14 % qui a été fixé par l'article 86 de la loi de finances initiale pour 1997, est applicable à compter de l'imposition des revenus de 1997. Il était de 13 % depuis l'imposition des revenus de 1995 et de 10 % depuis l'imposition des revenus de 1993. Toutefois, il n'est que de 6 % pour les logements neufs placés sous le régime de l'amortissement. A l'inverse, il est de 25 % en ce qui concerne les revenus procurés par les investissements (logements ou parts de SCPI) ouvrant droit au régime de l'investissement locatif applicable depuis le 1er janvier 1990, et de 35 % en ce qui concerne les investissements réalisés dans le cadre du régime antérieur).</w:t>
      </w:r>
    </w:p>
    <w:p>
      <w:r>
        <w:t>De manière générale, le contrôle des revenus fonciers s'effectue selon les règles de droit commun prévues en matière d'impôt sur le revenu. A l'exception, bien entendu, des charges couvertes par la déduction forfaitaire, le propriétaire doit donc conserver tous les justificatifs relatifs aux éléments qui interviennent dans la détermination de son revenu foncier imposable.</w:t>
      </w:r>
    </w:p>
    <w:p>
      <w:r>
        <w:t>Compte tenu de la complexité du calcul du revenu net et, partant de la lourdeur des obligations déclaratives correspondantes, l'art. 3 de la loi de finances pour 1998 institue un régime déclaratif simplifié pour les titulaires de revenus fonciers de faible montant qui le souhaitent.</w:t>
      </w:r>
    </w:p>
    <w:p>
      <w:r>
        <w:t>Les contribuables dont le revenu brut foncier n'excède pas 30.000 F ont désormais la possibilité de demander que leur revenu foncier imposable soit fixé à une somme égale au revenu brut annuel diminué d'un abattement d'un tiers. Cet abattement forfaitaire correspond aux charges de la propriété déductibles pour la détermination du revenu net. Les contribuables concernés qui auront opté pour la déclaration simplifié, n'auront qu'à porter directement sur les déclaration de revenu, le montant de leur revenu brut annuel. Leur revenu foncier net imposable sera automatiquement calculé après un abattement d'un tiers.</w:t>
      </w:r>
    </w:p>
    <w:p>
      <w:r>
        <w:t>Peuvent bénéficier de cette faculté de déclaration simplifiée les personnes physiques propriétaires d'un immeuble ou associés de sociétés civiles de personnes transparentes (art. 1655 ter A du CGI), dont le montant du revenu foncier brut annuel n'excède pas 30.000 F. Ce seuil concerne l'ensemble des revenus fonciers perçus par le foyer fiscal. Il peut être ajusté, le cas échéant, au prorata du temps de location au cours de l'année civile.</w:t>
      </w:r>
    </w:p>
    <w:p>
      <w:r>
        <w:t>Le revenu brut des propriétés louées est constitué par le montant des recettes brutes de toute nature perçues par le propriétaire, auquel il faut ajouter les dépenses qui, normalement, lui incombent, mais qui ont été mises par les conventions à la charge des locataires, et retrancher celles qu'il supporte pour le compte de ces derniers.</w:t>
      </w:r>
    </w:p>
    <w:p>
      <w:r>
        <w:t>Le régime déclaratif simplifié ne peut être exercé lorsque le contribuable ou l'un des membres du foyer fiscal du propriétaire d'un ou plusieurs biens appartenant aux catégories suivantes :</w:t>
      </w:r>
    </w:p>
    <w:p>
      <w:r>
        <w:t>monuments historiques et assimilés ou immeubles en nue-propriété, donnés en location et visés au 3° du I de l'article 156 du Code Général des Impôts : dans cette catégorie, le contribuable bénéficie déjà d'un régime spécial très favorable, puisque, par dérogation à la règle de droit commun, les déficits fonciers sont imputables sur le revenu global, sans limitation de montant (dans le premier cas, ne sont concernés que les propriétaires de monuments classés monuments historiques, inscrits à l'inventaire supplémentaire ou ayant fait l'objet d'un agrément ministériel. Le second cas vise les nus-propriétaires, pour le déficit foncier qui résulte des travaux qu'ils payent en application des dispositions de l'article 605 du Code Civil -à savoir les grosses réparations-, lorsque le démembrement de propriété d'un immeuble bâti résulte de succession ou de donation entre vifs, effectuée sans charge ni condition et consentie entre parents jusqu'au quatrième degré inclusivement).</w:t>
      </w:r>
    </w:p>
    <w:p>
      <w:r>
        <w:t>immeubles au titre desquels est demandé le bénéfice des dispositions du b ter (immeubles bénéficiant des dispositions « Loi Malraux ») ou du b quater (immeubles bénéficiant des déductions applicables dans une zone franche urbaine) du 1° du I de l'article 31 du CGI, ou de celles du deuxième ou du cinquième alinéa du 3° du I de l'article 156 du même code : les catégories visées correspondent également à des situations ouvrant droit à des régimes favorables, qu'il s'agisse d'une imputabilité des déficits sur le revenu global sans limitation de montant, ou d'un élargissement du champ des charges de la propriété déductibles pour la détermination du revenu net;</w:t>
      </w:r>
    </w:p>
    <w:p>
      <w:r>
        <w:t>logements neufs au titre desquels est demandé le bénéfice de la déduction forfaitaire de 35 % ou 25 % (immeubles bénéficiant des dispositions Quilès-Méhaignerie), au lieu de 14 % dans le droit commun, ou de la déduction au titre de l'amortissement, égale à 10 % du prix d'acquisition du logement pour les quatre premières années et à 2 % de ce prix pour les vingt années suivantes, prévues au e et au f du 1° d I de l'article 31 du Code Général des Impôts (régime de l'amortissement Périssol);</w:t>
      </w:r>
    </w:p>
    <w:p>
      <w:r>
        <w:t>parts de sociétés, autres que celles visées à l'article 1655 ter du CGI (sociétés immobilières transparentes), qui donnent en location des immeubles nus et dont les résultats sont imposés dans les conditions prévues à l'article 8 du CGI. Cette clause exclut donc les sociétés de personnes non transparentes du champ du régime simplifié, qui est réservé aux seules personnes physiques.</w:t>
      </w:r>
    </w:p>
    <w:p>
      <w:r>
        <w:t>Ce nouveau régime est applicable dès la déclaration de revenus 1997. C'est un régime optionnel mis en oeuvre sur demande du contribuable. Ce dernier conserve la possibilité de se placer dans le cadre du régime actuellement en vigueur et, le cas échéant, s'il a demandé à en bénéficier, de renoncer au régime simplifié. Il est cependant précisé que l'option pour le régime simplifié est exercée pour une période irrévocable de trois ans lors du dépôt de la déclaration des revenus de la première année au titre de laquelle elle s'applique. Cette disposition tend à prévenir des changements successifs motivés par le seul souci de bénéficier, au gré des circonstances, du régime fiscal le plus avantageux. L'option est par ailleurs renouvelable tacitement, sauf renonciation expresse dans le délai de dépôt de la déclaration des revenus de l'année qui suit chaque période triennale. Toutefois, elle cesse immédiatement de produire ses effets au titre de l'année au cours de laquelle le seuil de 30.000 F de revenu brut annuel est dépassé ou dans le cas où le contribuable devient propriétaire d'un immeuble exclu d'un dispositif. Outre la simplification administrative qui résulte de ce nouveau régime, il apparaît que les personnes les plus intéressées devraient être celles dont les charges de la propriété déductibles sont inférieures à 33 % du montant de leur revenu brut foncier (ou compte tenu de la déduction forfaitaire à 14 %, si les charges déductibles pour leur montant réel sont inférieures à 19 % du revenu brut). Il semble néanmoins utile d'insister sur le caractère irrévocable durant trois années de l'option. Si des travaux susceptibles de s'imputer sur les revenus fonciers et de créer du déficit foncier sont prévisibles, dans les trois ans à venir, il peut être préférable de rester sur le régime de déclaration habituel.</w:t>
      </w:r>
    </w:p>
    <w:p>
      <w:pPr>
        <w:pStyle w:val="Heading2"/>
      </w:pPr>
      <w:r>
        <w:t>Taxe d'habitation (art. 26 à 28)</w:t>
      </w:r>
    </w:p>
    <w:p>
      <w:r>
        <w:t>Plafonnement de la taxe d'habitation</w:t>
      </w:r>
    </w:p>
    <w:p>
      <w:r>
        <w:t>Le bénéfice du plafonnement de la taxe d'habitation est fonction des revenus. Pour 1998, ce plafonnement est applicable si les revenus imposables de 1997 n'excèdent pas :</w:t>
      </w:r>
    </w:p>
    <w:p>
      <w:r>
        <w:t>102.370 F pour la 1ère part de quotient familial majorée de 23.910 F pour la 1ère demi-part et 18.830 F à compter de la deuxième demi-part supplémentaire en métropole;</w:t>
      </w:r>
    </w:p>
    <w:p>
      <w:r>
        <w:t>123.730 F pour la 1ère part majorée de 26.260 F pour la 1ère demi-part, 25.030 F pour la 2ème demi-part et 18.830 F pour chaque demi-part supplémentaire à compter de la 3ème en Martinique, Guadeloupe et Réunion;</w:t>
      </w:r>
    </w:p>
    <w:p>
      <w:r>
        <w:t>135.600 F pour la 1ère part majorée de 26.260 F pour chaque des 2 demi-parts, 22.370 F pour la 3ème demi-part et 18.830 F pour chaque demi-part supplémentaire à compter de la 4ème en Guyane. La taxe d'habitation est plafonnée à 3,4 % des revenus, toutefois ce dégrèvement ne peut excéder 50 % du montant de l'imposition au-dessus de 2.066 F (seuil 1997); le seuil 1998 sera fixé par arrêté en début d'année 1998.Les montants des revenus sont indexés chaque année dans les mêmes conditions que la 1ère tranche du barème de l'impôt sur le revenu.</w:t>
      </w:r>
    </w:p>
    <w:p>
      <w:r>
        <w:t>Création d'un dégrèvement d'office de la taxe d'habitation en faveur des contribuables disposant de faibles revenus</w:t>
      </w:r>
    </w:p>
    <w:p>
      <w:r>
        <w:t>A compter des impositions établies en 1998, un dégrèvement d'office est créé en faveur des contribuables qui au titre de l'année précédente ont un revenu imposable par part n'excédant pas la somme de 25.000 F pour la 1ère part de quotient familiale majorée de 10.000 F pour chaque part supplémentaire. Le dégrèvement est réalisé à concurrence du montant de l'imposition excédant 1.500 F. Cette limite est révisée chaque année proportionnellement à la variation de la cotisation moyenne de taxe d'habitation constatée l'année précédente au niveau nationale. Chaque année, les montants de revenus sont indexés dans les mêmes conditions que la 1ère tranche du barème de l'impôt sur le revenu.l Contribuables assujettis à l'impôt de solidarité sur la fortuneLes contribuables assujettis à l'impôt de solidarité sur la fortune au titre de l'année précédant celle de l'imposition à la taxe d'habitation sont exclus des dégrèvements et exonérations de la taxe d'habitation.</w:t>
      </w:r>
    </w:p>
    <w:p>
      <w:pPr>
        <w:pStyle w:val="Heading2"/>
      </w:pPr>
      <w:r>
        <w:t>Taxes d'enlèvements des ordures ménagères (art. 94)</w:t>
      </w:r>
    </w:p>
    <w:p>
      <w:r>
        <w:t>Des modalités particulières pour l'institution de la taxe d'enlèvement des ordures ménagères au profit des communautés de communes sont prévues.</w:t>
      </w:r>
    </w:p>
    <w:p>
      <w:pPr>
        <w:pStyle w:val="Heading2"/>
      </w:pPr>
      <w:r>
        <w:t>Réduction à 5,5% du taux de la TVA applicable aux travaux d'amélioration réalisés dans les logements sociaux (art. 14)</w:t>
      </w:r>
    </w:p>
    <w:p>
      <w:r>
        <w:t>Afin d'éviter la réhabilitation du parc immobilier locatif à caractère social et d'en réduire le coût, la livraison à soi-même de travaux d'amélioration et de réhabilitation de logement sociaux destinés à la location dans le secteur social est imposée à la TVA au taux de 5,5 %, ce qui permet à ces bailleurs de récupérer la TVA qui leur a été facturée au taux de 20,6 %.</w:t>
      </w:r>
    </w:p>
    <w:p>
      <w:r>
        <w:t>Logements concernés</w:t>
      </w:r>
    </w:p>
    <w:p>
      <w:r>
        <w:t>Les travaux susceptibles de bénéficier du taux réduit de la TVA sont uniquement ceux qui portent sur les logements sociaux à usage locatif mentionnés au 3° de l'article L. 351-2 du CCH.</w:t>
      </w:r>
    </w:p>
    <w:p>
      <w:r>
        <w:t>Trois types d'immeubles sont visés :</w:t>
      </w:r>
    </w:p>
    <w:p>
      <w:r>
        <w:t>les logements à usage locatif qui, depuis le 5 janvier 1977, on fait l'objet de travaux au moyen d'une aide de l'Etat, à savoir les primes à l'amélioration des logements à usage locatif et occupation sociale (PALULOS)</w:t>
      </w:r>
    </w:p>
    <w:p>
      <w:r>
        <w:t>les immeubles construits, ou ayant fait l'objet d'une acquisition-amélioration, depuis 1977, au moyen de prêts locatifs aidés (PLA), ou de prêts locatifs aidés très sociaux (PLA-TS)</w:t>
      </w:r>
    </w:p>
    <w:p>
      <w:r>
        <w:t>les logements à usage locatif construits à compter du 1er octobre 1996 et qui ont bénéficié, pour cette opération, du taux réduit de la TVA, en application de la loi de finances pour 1997. Dans tous les cas, l'octroi de l'aide de l'Etat ou du bénéfice du taux réduit de la TVA, est subordonné à la passation d'une convention ouvrant droit à l' APL</w:t>
      </w:r>
    </w:p>
    <w:p>
      <w:r>
        <w:t>Travaux concernés</w:t>
      </w:r>
    </w:p>
    <w:p>
      <w:r>
        <w:t>Les travaux éligibles au taux réduit de la TVA sont :</w:t>
      </w:r>
    </w:p>
    <w:p>
      <w:r>
        <w:t>les travaux qui bénéficient de la PALULOS</w:t>
      </w:r>
    </w:p>
    <w:p>
      <w:r>
        <w:t>les travaux d'acquisition-amélioration de logements ou d'immeubles ou d'acquisition-transformation de locaux qui n'étaient pas affecté à l'habitation (le champ de ces travaux sera précisé par un décret en Conseil d'Etat)</w:t>
      </w:r>
    </w:p>
    <w:p>
      <w:r>
        <w:t>les travaux d'amélioration, de transformation ou d'aménagement, quel que soit leur mode de financement (sur fonds propres ou sur financements libres notamment) qui auront bénéficié d'une décision favorable du préfet après le 1.1.98</w:t>
      </w:r>
    </w:p>
    <w:p>
      <w:r>
        <w:t>Mécanisme de la livraison à soi-même</w:t>
      </w:r>
    </w:p>
    <w:p>
      <w:r>
        <w:t>Le dispositif est identique à celui mis en place pour la taxation des opérations de construction de logements sociaux. Les travaux concernés restent soumis au taux normal de la TVA. Le bailleur peut, au cours des travaux, déduire la TVA qui lui est facturée (au taux de 20,6 %) pour leur réalisation. Lors de l'achèvement des travaux, le bailleur procède à une livraison à soi-même, soumise à la TVA au taux de 5,5 %. Cette TVA au taux réduit, qui n'est pas déductible, constitue la charge définitive qu'il devra supporter.</w:t>
      </w:r>
    </w:p>
    <w:p>
      <w:pPr>
        <w:pStyle w:val="Heading1"/>
      </w:pPr>
      <w:r>
        <w:t>En cas de gel des canalisations, qui est responsable, qui doit les répérations, et quelles sont les conséquences sur le contrat de location ?</w:t>
      </w:r>
    </w:p>
    <w:p>
      <w:r>
        <w:rPr>
          <w:i/>
        </w:rPr>
        <w:t>https://www.anil.org/documentation-experte/analyses-juridiques-jurisprudence/analyses-juridiques/analyses-juridiques-1997/en-cas-de-gel-des-canalisations-qui-est-responsable-qui-doit-les-reperations-et-quelles-sont-les-consequences-sur-le-contrat-de-location/</w:t>
      </w:r>
    </w:p>
    <w:p>
      <w:r>
        <w:t>Location (Location vide en parc privé)</w:t>
      </w:r>
    </w:p>
    <w:p>
      <w:r>
        <w:t>Des conditions climatiques imprévisibles et exceptionnelles peuvent entraîner des dommages importants à l'intérieur des habitations, et une perte de jouissance du bien loué Qui doit procéder aux réparations ? Lorsque le gel est considéré comme un cas de force majeure, sans faute aucune du locataire, le bailleur est tenu de réparer les dommages causés par le gel. Si les réparations sont sur les parties communes d'un immeuble en copropriété, c'est au syndicat des copropriétaires de réparer. Le locataire doit user de la chose louée en bon père de famille, et doit donc avoir pris toutes les précautions utiles pour éviter que ne survienne le dommage : maintien d'un chauffage minimum, calfeutrage des canalisations. A défaut, sa responsabilité peut être engagée (Cass. Civ. III : 25.6.69 et Cass. Civ. : 18.10.89).</w:t>
      </w:r>
    </w:p>
    <w:p>
      <w:r>
        <w:t>Quelle est la procédure à suivre pour obtenir réparation ? Si le bailleur n'exécute pas son obligation de réparation, le locataire ne peut se substituer au propriétaire sans son accord, ou sans autorisation de justice lui permettant d'exécuter les travaux et en faire ensuite supporter le coût au bailleur (Cass. Civ. III 7.2.90 et Cass. Civ. III 20.3.91). Seul le caractère urgent des réparations pourrait permettre au locataire de faire les travaux sans mise en demeure préalable et sans autorisation judiciaire. Le caractère urgent et indispensable est apprécié souverainement par le juge, il est donc aléatoire d'agir sur ce fondement. Il reste toujours, en cas d'urgence, la possibilité d'obtenir rapidement un titre exécutoire pour obtenir réparation de la part du bailleur, par une procédure de référé d'heure à heure.</w:t>
      </w:r>
    </w:p>
    <w:p>
      <w:r>
        <w:t>Peut-il y avoir résiliation du bail ou diminution du prix ? Le locataire peut-il invoquer les dispositions du Code Civil relatives à la perte, totale ou partielle, de la chose louée, et obtenir ainsi soit la résiliation du bail, soit une diminution du prix ? Code Civil : art. 1722 : « si pendant la durée du bail, la chose est détruite en totalité par cas fortuit, le bail est résilié de plein droit; si elle n'est détruite qu'en partie, le preneur peut, suivant les circonstances, demander ou une diminution du prix, ou la résiliation même du bail. Dans l'un ou l'autre cas, il n'y a lieu à aucun dédommagement ».Il convient de rester très prudent lorsque l'on veut utiliser ces notions de perte partielle ou totale. Bien que l'impossibilité de jouir du logement conformément à sa destination puisse s'analyser en une perte totale, des JP anciennes considèrent qu'en cas d'impossibilité de jouissance temporaire et « équitable », il ne peut être question de résiliation du bail, mais seulement de diminution du prix. En effet, une perte partielle, caractérisée par une diminution de l'usage des lieux pourrait être invoquée et entraîner soit une réduction du prix, soit une résiliation du bail, amiable ou judiciaire. La perte partielle n'entraîne la résiliation du bail que si le juge l'estime assez considérable pour rendre impossible la jouissance des lieux loués.</w:t>
      </w:r>
    </w:p>
    <w:p>
      <w:r>
        <w:t>Quand le recours auprès de l'assureur assurance-habitation est-il possible ? Le locataire peut faire appel à son assurance en cas de dégâts des eaux suite au gel des canalisations. En tout état de cause, il convient de se reporter au contrat d'assurance, car il faut une clause expresse en sus de la couverture dégâts des eaux, clause d'extension au risque de gel des canalisations et de la chaudière dans le contrat. Seule la présence de ces clauses d'extension permet au locataire de faire appel à son assureur.Les dommages couverts peuvent être ceux causés soit aux voisins, soit aux biens assurés, et de façon exceptionnelle les dégâts causés aux canalisations ou chaudières.</w:t>
      </w:r>
    </w:p>
    <w:p>
      <w:pPr>
        <w:pStyle w:val="Heading1"/>
      </w:pPr>
      <w:r>
        <w:t>Versement de l' AL au sous-locataire dès lors que le propriétaire ou le locataire principal perçoit lui-même l' AL ?</w:t>
      </w:r>
    </w:p>
    <w:p>
      <w:r>
        <w:rPr>
          <w:i/>
        </w:rPr>
        <w:t>https://www.anil.org/documentation-experte/analyses-juridiques-jurisprudence/analyses-juridiques/analyses-juridiques-1997/versement-de-lal-au-sous-locataire-des-lors-que-le-proprietaire-ou-le-locataire-principal-percoit-lui-meme-lal/</w:t>
      </w:r>
    </w:p>
    <w:p>
      <w:r>
        <w:t>Financement de l’immobilier (subventions et aides personnalisées)</w:t>
      </w:r>
    </w:p>
    <w:p>
      <w:r>
        <w:t>Une distinction est opérée selon que le locataire ou l'accédant perçoit l' ALS ou l' ALF. Lorsque le locataire/l'accédant perçoit l' ALS, son droit sera supprimé si le sous-locataire ou locataire demande le bénéfice de l' AL. Lorsque le locataire/l'accédant perçoit l' ALF, son droit sera maintenu mais minoré, en faisant un prorata à la surface sous-louée ou louée. Il n'y a pas remise en cause du droit lorsque la sous-location est réalisée dans le cadre de la loi du 10.7.89/ Accueil personnes âgées au domicile.</w:t>
      </w:r>
    </w:p>
    <w:p>
      <w:r>
        <w:t>R. 831-13-1 CSS 1997</w:t>
      </w:r>
    </w:p>
    <w:p>
      <w:pPr>
        <w:pStyle w:val="Heading1"/>
      </w:pPr>
      <w:r>
        <w:t>Quelles sont les différentes zones instituées par la loi relative au pacte de relance pour la ville ?</w:t>
      </w:r>
    </w:p>
    <w:p>
      <w:r>
        <w:rPr>
          <w:i/>
        </w:rPr>
        <w:t>https://www.anil.org/documentation-experte/analyses-juridiques-jurisprudence/analyses-juridiques/analyses-juridiques-1997/quelles-sont-les-differentes-zones-instituees-par-la-loi-relative-au-pacte-de-relance-pour-la-ville/</w:t>
      </w:r>
    </w:p>
    <w:p>
      <w:r>
        <w:t>Urbanisme (Politique d’urbanisme)</w:t>
      </w:r>
    </w:p>
    <w:p>
      <w:r>
        <w:t>La loi du 14 novembre 1996, parue au Journal Officiel du 15 novembre 1996, et relative à la mise en oeuvre du pacte de relance pour la ville, a institué des zones prioritaires d'action.Ces zones sont définies par des décrets en date du 26 décembres 1996, publiés au Journal Officiel du 28 décembre 1996 :</w:t>
      </w:r>
    </w:p>
    <w:p>
      <w:r>
        <w:t>décret n° 96-1154 délimitant les zones franches urbaines;</w:t>
      </w:r>
    </w:p>
    <w:p>
      <w:r>
        <w:t>décret n° 96-1155 délimitant les zones franches urbaines dans certaines communes des départements d'outre-mer</w:t>
      </w:r>
    </w:p>
    <w:p>
      <w:r>
        <w:t>décret n° 96-1156 fixant la liste des zones urbaines sensibles et abrogeant le décret du 5 février 1993;</w:t>
      </w:r>
    </w:p>
    <w:p>
      <w:r>
        <w:t>décret n° 96-1157 fixant la liste des zones de redynamisation urbaine des communes en métropole;</w:t>
      </w:r>
    </w:p>
    <w:p>
      <w:r>
        <w:t>décret n° 96-1158 fixant la liste des zones de redynamisation urbaine des communes des départements d'outre-mer.</w:t>
      </w:r>
    </w:p>
    <w:p>
      <w:pPr>
        <w:pStyle w:val="Heading1"/>
      </w:pPr>
      <w:r>
        <w:t>En assurance décès-invalidité, quand peut-on avoir recours à une expertise judiciaire ?</w:t>
      </w:r>
    </w:p>
    <w:p>
      <w:r>
        <w:rPr>
          <w:i/>
        </w:rPr>
        <w:t>https://www.anil.org/documentation-experte/analyses-juridiques-jurisprudence/analyses-juridiques/analyses-juridiques-1997/en-assurance-deces-invalidite-quand-peut-on-avoir-recours-a-une-expertise-judiciaire/</w:t>
      </w:r>
    </w:p>
    <w:p>
      <w:r>
        <w:t>Financement de l’immobilier (crédit immobilier)</w:t>
      </w:r>
    </w:p>
    <w:p>
      <w:r>
        <w:t>Si le contrat prévoit, en cas d’inaptitude, il est possible de faire réaliser :</w:t>
      </w:r>
    </w:p>
    <w:p>
      <w:r>
        <w:t>une expertise</w:t>
      </w:r>
    </w:p>
    <w:p>
      <w:r>
        <w:t>une contre expertise aux frais de l’assuré</w:t>
      </w:r>
    </w:p>
    <w:p>
      <w:r>
        <w:t>une expertise contradictoire à frais partagés</w:t>
      </w:r>
    </w:p>
    <w:p>
      <w:r>
        <w:t>L’assuré peut toujours préférer une contre expertise judiciaire à la contre expertise. L’assuré pourra également demander une expertise judiciaire à la place de l’expertise contradictoire, mais dans ce cas les deux parties devront se mettre d’accord sur le choix de l’expert désigné par le tribunal.</w:t>
      </w:r>
    </w:p>
    <w:p>
      <w:r>
        <w:t>Interne 1997</w:t>
      </w:r>
    </w:p>
    <w:p>
      <w:pPr>
        <w:pStyle w:val="Heading1"/>
      </w:pPr>
      <w:r>
        <w:t>En assurance décès-invalidité l'assureur peut-il invoquer le rapport de la Sécurité Sociale ?</w:t>
      </w:r>
    </w:p>
    <w:p>
      <w:r>
        <w:rPr>
          <w:i/>
        </w:rPr>
        <w:t>https://www.anil.org/documentation-experte/analyses-juridiques-jurisprudence/analyses-juridiques/analyses-juridiques-1997/en-assurance-deces-invalidite-lassureur-peut-il-invoquer-le-rapport-de-la-securite-sociale/</w:t>
      </w:r>
    </w:p>
    <w:p>
      <w:r>
        <w:t>Financement de l’immobilier (crédit immobilier)</w:t>
      </w:r>
    </w:p>
    <w:p>
      <w:r>
        <w:t>La compagnie d'assurance doit se référer au rapport établi par le médecin conseil qu'elle a désigné. Elle ne peut revenir sur sa décision au motif que le médecin de la sécurité sociale a rendu un avis qui permettrait de ne plus couvrir l'assuré (ex : classement en catégorie I au lieu de II).</w:t>
      </w:r>
    </w:p>
    <w:p>
      <w:r>
        <w:t>Interne 1997</w:t>
      </w:r>
    </w:p>
    <w:p>
      <w:pPr>
        <w:pStyle w:val="Heading1"/>
      </w:pPr>
      <w:r>
        <w:t>Les feux de cheminées sont-ils interdits dans Paris Intra Muros ?</w:t>
      </w:r>
    </w:p>
    <w:p>
      <w:r>
        <w:rPr>
          <w:i/>
        </w:rPr>
        <w:t>https://www.anil.org/documentation-experte/analyses-juridiques-jurisprudence/analyses-juridiques/analyses-juridiques-1997/les-feux-de-cheminees-sont-ils-interdits-dans-paris-intra-muros/</w:t>
      </w:r>
    </w:p>
    <w:p>
      <w:r>
        <w:t>Qualité de l'habitat (Energie et développement durable)</w:t>
      </w:r>
    </w:p>
    <w:p>
      <w:r>
        <w:t>L'arrêté du 22 janvier 1997 prévoit en son article 23. " Est interdite la combustion de tous déchets ou de tous combustibles solides dont la teneur en cendres est supérieure à 20 % ou dont le pouvoir calorifique est inférieur à 6,38 KW (5.500 Kcal/Kg) et dont la teneur en matières volatiles est supérieure à 15 % ".</w:t>
      </w:r>
    </w:p>
    <w:p>
      <w:r>
        <w:t>Cependant, la combustion du bois commercialement sec est autorisée à condition qu'elle ne provoque pas de nuisance dans le voisinage notamment dans les cas suivants : poêles et cheminées à foyer fermé d'un rendement thermique supérieur à 65 %, utilisés en chauffage d'appoint;</w:t>
      </w:r>
    </w:p>
    <w:p>
      <w:r>
        <w:t>cheminées à foyer ouvert uniquement utilisées en appoint ou à des fins d'agrément.</w:t>
      </w:r>
    </w:p>
    <w:p>
      <w:r>
        <w:t>Le bois ainsi consommé doit être du bois soit à l'état naturel tranché, soit déchiqueté en copeaux ou en morceaux, y compris son écorce, ou soit des résidus de l'industrie du bois non imprégnés non revêtus d'une substance quelconque. Le règlement de copropriété et/ou le bail peuvent interdire les feux de cheminées : il convient donc de les vérifier.</w:t>
      </w:r>
    </w:p>
    <w:p>
      <w:r>
        <w:t>Enfin, le propriétaire et le locataire, le cas échéant, doivent vérifier que leur police d'assurance les couvrent en cas de dommages ayant origine un feu de cheminée.</w:t>
      </w:r>
    </w:p>
    <w:p>
      <w:r>
        <w:t>Cf. arrêté du 22 janvier 1997 JO du 30.1.97 1997</w:t>
      </w:r>
    </w:p>
    <w:p>
      <w:pPr>
        <w:pStyle w:val="Heading1"/>
      </w:pPr>
      <w:r>
        <w:t>En matière de construction, quelle est la hauteur obligatoire sous plafond ?</w:t>
      </w:r>
    </w:p>
    <w:p>
      <w:r>
        <w:rPr>
          <w:i/>
        </w:rPr>
        <w:t>https://www.anil.org/documentation-experte/analyses-juridiques-jurisprudence/analyses-juridiques/analyses-juridiques-1997/en-matiere-de-construction-quelle-est-la-hauteur-obligatoire-sous-plafond/</w:t>
      </w:r>
    </w:p>
    <w:p>
      <w:r>
        <w:t>Qualité de l'habitat (Equipement)</w:t>
      </w:r>
    </w:p>
    <w:p>
      <w:r>
        <w:t>Il n'y a pas de hauteur sous plafond obligatoire. Deux minima sont imposés par l'article R. 111-2 du CCH (par habitant : 14 m2 en surface, 33m3 en volume. La hauteur sous plafond se détermine par surface : 33 m3 / 14 m2 = 2,357 m sous plafond 33 m3/17 m2 = 1,94 m sous plafond) mais dès changement d'un paramètre, la hauteur sous plafond varie. L'obligation des 2,20 m sous plafond n'existe qu'en matière locative.</w:t>
      </w:r>
    </w:p>
    <w:p>
      <w:r>
        <w:t>Interne 1997</w:t>
      </w:r>
    </w:p>
    <w:sectPr w:rsidR="00FC693F" w:rsidRPr="0006063C" w:rsidSect="00034616">
      <w:pgSz w:w="12240" w:h="15840"/>
      <w:pgMar w:top="1440" w:right="1800" w:bottom="1440" w:left="1800" w:header="720" w:footer="720" w:gutter="0"/>
      <w:cols w:space="720"/>
      <w:docGrid w:linePitch="360"/>
    </w:sectPr>
    <w:p>
      <w:pPr>
        <w:pStyle w:val="Title"/>
      </w:pPr>
      <w:r>
        <w:t>ANIL - Etudes Eclairages</w:t>
      </w:r>
    </w:p>
    <w:p>
      <w:pPr>
        <w:pStyle w:val="Heading1"/>
      </w:pPr>
      <w:r>
        <w:t>Des taux toujours stables malgré un regain de tensions obligataires</w:t>
      </w:r>
    </w:p>
    <w:p>
      <w:r>
        <w:rPr>
          <w:i/>
        </w:rPr>
        <w:t>https://www.anil.org/documentation-experte/etudes-eclairages/etudes-et-eclairages-2026/des-taux-toujours-stables-malgre-un-regain-de-tensions-obligataires/</w:t>
      </w:r>
    </w:p>
    <w:p>
      <w:r>
        <w:t>Au second trimestre, certaines banques ont légèrement relevé leurs barèmes, principalement sur les maturités longues, reflétant des stratégies commerciales différenciées selon les établissements. Les taux immobiliers demeurent toutefois globalement stables et restent proches de ceux observés au trimestre précédent.</w:t>
      </w:r>
    </w:p>
    <w:p>
      <w:r>
        <w:t>Cette stabilité intervient alors que l’OAT à 10 ans progresse nettement, passant de 3,40 % à 3,81 % entre le premier et le deuxième trimestre. Cette hausse des taux obligataires s’inscrit notamment dans un contexte géopolitique tendu, marqué par la poursuite du conflit en Iran. Malgré ce contexte, les banques poursuivent leurs stratégies de soutien à la production de crédits, dans un marché porté par le retour progressif des primo-accédants et des secundo-accédants.</w:t>
      </w:r>
    </w:p>
    <w:p>
      <w:r>
        <w:t>L’allongement des durées d’emprunt demeure le principal levier mobilisé pour préserver la capacité d’achat des ménages.</w:t>
      </w:r>
    </w:p>
    <w:p>
      <w:r>
        <w:t>Téléchargez l'indicateur des taux</w:t>
      </w:r>
    </w:p>
    <w:p>
      <w:pPr>
        <w:pStyle w:val="Heading2"/>
      </w:pPr>
      <w:r>
        <w:t>Approfondissez votre expertise dans le logement et l’habitat</w:t>
      </w:r>
    </w:p>
    <w:p>
      <w:r>
        <w:t>Accédez à nos autres articles spécialisés, éclairages et études pour rester à jour sur la réglementation, les dispositifs et les évolutions du logement et de l’habitat.</w:t>
      </w:r>
    </w:p>
    <w:p>
      <w:pPr>
        <w:pStyle w:val="Heading1"/>
      </w:pPr>
      <w:r>
        <w:t>Les loyers du parc privé en France</w:t>
      </w:r>
    </w:p>
    <w:p>
      <w:r>
        <w:rPr>
          <w:i/>
        </w:rPr>
        <w:t>https://www.anil.org/etudes-loyers-parc-prive-en-france-oll-edition-2026/</w:t>
      </w:r>
    </w:p>
    <w:p>
      <w:r>
        <w:t>Niveaux, évolutions et comparaisons avec les loyers du parc social</w:t>
      </w:r>
    </w:p>
    <w:p>
      <w:r>
        <w:t>Depuis 2013, le réseau des Observatoires locaux des loyers (OLL) améliore la connaissance du parc locatif privé. Ces observatoires sont portés par des Agences d’information sur le logement (ADIL), des Agences d’urbanisme et l’Observatoire des loyers de l’agglomération parisienne (OLAP). Leur gouvernance réunit une pluralité d’acteurs du logement.</w:t>
      </w:r>
    </w:p>
    <w:p>
      <w:r>
        <w:t>Début 2026, 37 observatoires couvrent 67 agglomérations et des projets d’observatoires sont en construction dans 8 agglomérations.</w:t>
      </w:r>
    </w:p>
    <w:p>
      <w:r>
        <w:t>Téléchargez l'étude</w:t>
      </w:r>
    </w:p>
    <w:p>
      <w:pPr>
        <w:pStyle w:val="Heading2"/>
      </w:pPr>
      <w:r>
        <w:t>Approfondissez votre expertise dans le logement et l’habitat</w:t>
      </w:r>
    </w:p>
    <w:p>
      <w:r>
        <w:t>Accédez à nos autres articles spécialisés, éclairages et études pour rester à jour sur la réglementation, les dispositifs et les évolutions du logement et de l’habitat.</w:t>
      </w:r>
    </w:p>
    <w:p>
      <w:pPr>
        <w:pStyle w:val="Heading1"/>
      </w:pPr>
      <w:r>
        <w:t>Un marché du crédit en phase d’équilibre</w:t>
      </w:r>
    </w:p>
    <w:p>
      <w:r>
        <w:rPr>
          <w:i/>
        </w:rPr>
        <w:t>https://www.anil.org/etudes-indicateur-1er-trimestre-2026-phase-equilibre/</w:t>
      </w:r>
    </w:p>
    <w:p>
      <w:r>
        <w:t>Les taux immobiliers demeurent stables depuis l’été 2025, dans un environnement financier peu évolutif. L’OAT à 10 ans oscille entre 3,4 % et 3,5 % depuis le troisième trimestre 2025, tandis que les taux directeurs de la BCE sont inchangés depuis six mois. Cette stabilité redonne de la visibilité aux ménages et accompagne la reprise progressive du marché de l’achat-vente favorisant le retour des secundo-accédants. En attente de la revente de leur bien au cours des derniers mois, ces ménages réintègrent le marché avec des niveaux d’apport plus conséquents leur permettant de mieux satisfaire aux conditions d’octroi. Pour autant, les contraintes de solvabilité demeurent et les durées d’emprunt atteignent un record de 254 mois en janvier 2026 (Observatoire Crédit Logement/CSA). Dans un contexte de stabilisation des taux, l’allongement des maturités demeure le principal levier d’ajustement face à la hausse du coût des opérations.</w:t>
      </w:r>
    </w:p>
    <w:p>
      <w:r>
        <w:t>Téléchargez l'indicateur des taux</w:t>
      </w:r>
    </w:p>
    <w:p>
      <w:pPr>
        <w:pStyle w:val="Heading2"/>
      </w:pPr>
      <w:r>
        <w:t>Approfondissez votre expertise dans le logement et l’habitat</w:t>
      </w:r>
    </w:p>
    <w:p>
      <w:r>
        <w:t>Accédez à nos autres articles spécialisés, éclairages et études pour rester à jour sur la réglementation, les dispositifs et les évolutions du logement et de l’habitat.</w:t>
      </w:r>
    </w:p>
    <w:p>
      <w:pPr>
        <w:pStyle w:val="Heading1"/>
      </w:pPr>
      <w:r>
        <w:t>Crédits immobiliers : la stabilisation se confirme malgré un contexte tendu</w:t>
      </w:r>
    </w:p>
    <w:p>
      <w:r>
        <w:rPr>
          <w:i/>
        </w:rPr>
        <w:t>https://www.anil.org/etudes-indicateur-4eme-trimestre-2025-stabilisation-taux/</w:t>
      </w:r>
    </w:p>
    <w:p>
      <w:r>
        <w:t>Indicateur des taux - 17 novembre 2025</w:t>
      </w:r>
    </w:p>
    <w:p>
      <w:r>
        <w:t>Après plusieurs trimestres de repli, les taux immobiliers se stabilisent à des niveaux proches de ceux de l’été. Cette stabilité s’explique notamment par le recul de l’OAT à 10 ans, malgré un contexte politique et budgétaire français encore fragile. Le repli de l’OAT et la stabilisation des taux de la BCE donnent aux banques davantage de marge pour ajuster leur stratégie de production de crédits. Enfin, l’allongement des durées d’emprunt reste un levier pour préserver la capacité d’achat des ménages, même si la structure du marché évolue avec moins de prêts très longs et davantage de prêts entre 20 et 25 ans (Observatoire Crédit Logement/CSA).</w:t>
      </w:r>
    </w:p>
    <w:p>
      <w:r>
        <w:t>Téléchargez l'indicateur des taux au format pdf - taille : 1275 Mo</w:t>
      </w:r>
    </w:p>
    <w:p>
      <w:pPr>
        <w:pStyle w:val="Heading2"/>
      </w:pPr>
      <w:r>
        <w:t>Approfondissez votre expertise dans le logement et l’habitat</w:t>
      </w:r>
    </w:p>
    <w:p>
      <w:r>
        <w:t>Accédez à nos autres articles spécialisés, éclairages et études pour rester à jour sur la réglementation, les dispositifs et les évolutions du logement et de l’habitat.</w:t>
      </w:r>
    </w:p>
    <w:p>
      <w:pPr>
        <w:pStyle w:val="Heading1"/>
      </w:pPr>
      <w:r>
        <w:t>Indicateur des taux</w:t>
      </w:r>
    </w:p>
    <w:p>
      <w:r>
        <w:rPr>
          <w:i/>
        </w:rPr>
        <w:t>https://www.anil.org/documentation-experte/indicateur-des-taux/</w:t>
      </w:r>
    </w:p>
    <w:p>
      <w:r>
        <w:t>Mis à jour chaque trimestre, en partenariat avec les établissements de crédit, cet indicateur permet de suivre les tendances des taux du marché du logement. Il présente les fourchettes de taux pratiqués pour des prêts immobiliers sur 15, 20 et 25 ans, incluant les prêts conventionnés, les Prêts d'accession social (conventionnés, garantie du FGAS.) et les Prêts à taux fixe pour l’achat dans l’ancien sans travaux.</w:t>
      </w:r>
    </w:p>
    <w:p>
      <w:r>
        <w:t>Télécharger le dernier indicateur des taux</w:t>
      </w:r>
    </w:p>
    <w:p>
      <w:pPr>
        <w:pStyle w:val="Heading2"/>
      </w:pPr>
      <w:r>
        <w:t>Archives</w:t>
      </w:r>
    </w:p>
    <w:p>
      <w:r>
        <w:t>Consulter les archives des années précédentes afin d’analyser l’évolution des taux dans la durée.</w:t>
      </w:r>
    </w:p>
    <w:p>
      <w:r>
        <w:t>Indicateurs des taux</w:t>
      </w:r>
    </w:p>
    <w:p>
      <w:pPr>
        <w:pStyle w:val="Heading2"/>
      </w:pPr>
      <w:r>
        <w:t>Approfondissez votre expertise dans le logement et l’habitat</w:t>
      </w:r>
    </w:p>
    <w:p>
      <w:r>
        <w:t>Accédez à nos autres articles spécialisés, éclairages et études pour rester à jour sur la réglementation, les dispositifs et les évolutions du logement et de l’habitat.</w:t>
      </w:r>
    </w:p>
    <w:p>
      <w:pPr>
        <w:pStyle w:val="Heading1"/>
      </w:pPr>
      <w:r>
        <w:t>Acquérir et rénover en copropriété à l’aune de la transition écologique</w:t>
      </w:r>
    </w:p>
    <w:p>
      <w:r>
        <w:rPr>
          <w:i/>
        </w:rPr>
        <w:t>https://www.anil.org/etudes-acquerir-renover-copropriete-renovation-energetique/</w:t>
      </w:r>
    </w:p>
    <w:p>
      <w:pPr>
        <w:pStyle w:val="Heading2"/>
      </w:pPr>
      <w:r>
        <w:t>Les enjeux de l’accompagnement face à la complexité du processus de prise de décision</w:t>
      </w:r>
    </w:p>
    <w:p>
      <w:r>
        <w:t>ANIL - Septembre 2025</w:t>
      </w:r>
    </w:p>
    <w:p>
      <w:r>
        <w:t>Moins avancée que dans le parc individuel, la rénovation énergétique des copropriétés reste freinée par des obstacles financiers et organisationnels, déjà soulignés par les travaux de l’ANIL publiés en 2024 (" Rénovation énergétique : enjeux, intérêt à agir et adhésion des particuliers et prise en compte dans les politiques de l’habitat ").</w:t>
      </w:r>
    </w:p>
    <w:p>
      <w:r>
        <w:t>À partir de bases de données nationales, d’une enquête auprès de 2.000 copropriétaires menée par le réseau des ADIL et d’entretiens qualitatifs, cette étude explore les mécanismes de décision qui favorisent, voire conditionnent la réalisation de travaux. Elle intègre un certain nombre d’éclairages juridiques pour mieux comprendre le cadre réglementaire et normatif qui s’applique.</w:t>
      </w:r>
    </w:p>
    <w:p>
      <w:r>
        <w:t>Elle met en évidence le rôle décisif de l’Assemblée générale, les différences d’implication selon les profils de copropriétaires (propriétaires bailleurs et primo-accédants) et les problématiques spécifiques des petites copropriétés. Si la majorité se déclare favorable à la rénovation énergétique, la complexité de la décision collective, le poids des coûts et la faible appropriation du cadre fixé par la copropriété constituent des freins majeurs. L’étude a catégorisé quatre dimensions complémentaires de l’accompagnement en copropriété, identifiées à partir d’une enquête auprès d’acteurs institutionnels et associatifs, dont le réseau des ADIL : appropriation citoyenne de la copropriété, repérage précoce des copropriétés nécessitant un appui, aide à la structuration des petites copropriétés, et accompagnement à la préparation du projet de rénovation énergétique. La rénovation énergétique révèle l’importance d’un accompagnement non seulement technique, mais aussi juridique, et de l’art d’animer un collectif comme modèle d’action publique. Cet accompagnement conditionne la “mise en mouvement des copropriétés”, portée par des dispositifs appropriés, stables et durables, et l’étude formule à cet égard quatre recommandations.</w:t>
      </w:r>
    </w:p>
    <w:p>
      <w:r>
        <w:t>Téléchargez la synthèse de l'étude - taille : 1683 K0</w:t>
      </w:r>
    </w:p>
    <w:p>
      <w:r>
        <w:t>Téléchargez l'étude - taille : 7446 Ko</w:t>
      </w:r>
    </w:p>
    <w:p>
      <w:pPr>
        <w:pStyle w:val="Heading2"/>
      </w:pPr>
      <w:r>
        <w:t>Approfondissez votre expertise dans le logement et l’habitat</w:t>
      </w:r>
    </w:p>
    <w:p>
      <w:r>
        <w:t>Accédez à nos autres articles spécialisés, éclairages et études pour rester à jour sur la réglementation, les dispositifs et les évolutions du logement et de l’habitat.</w:t>
      </w:r>
    </w:p>
    <w:p>
      <w:pPr>
        <w:pStyle w:val="Heading1"/>
      </w:pPr>
      <w:r>
        <w:t>Crédits immobiliers : vers un point de stabilisation ?</w:t>
      </w:r>
    </w:p>
    <w:p>
      <w:r>
        <w:rPr>
          <w:i/>
        </w:rPr>
        <w:t>https://www.anil.org/etudes-indicateur-3eme-trimestre-2025-stabilisation-taux/</w:t>
      </w:r>
    </w:p>
    <w:p>
      <w:r>
        <w:t>Indicateur des taux - 26 août 2025</w:t>
      </w:r>
    </w:p>
    <w:p>
      <w:r>
        <w:t>Les taux immobiliers apparaissent globalement stables après plusieurs mois de baisse. Les niveaux moyens demeurent proches de ceux ob-servés au cours de la période précédente malgré un certain resserrement des fourchettes. A noter, toutefois, une baisse marquée sur les durées les plus courtes, à 15 ans. Dans le même temps, l’OAT à 10 ans est en hausse et avoisine les 3,5% en lien avec un contexte national et international instable, ce qui pourrait restreindre les marges de baisse pour les établissements prêteurs, même si certaines décotes restent possibles pour les meilleurs profils. Ainsi, l’allongement des durées constitue toujours le principal levier utilisé par les banques pour préserver la capacité d’emprunt des mé-nages. L’Observatoire Crédit Logement/CSA souligne d’ailleurs qu’en juillet 2025, la durée moyenne des crédits a atteint 252 mois, un plus haut historique.</w:t>
      </w:r>
    </w:p>
    <w:p>
      <w:r>
        <w:t>Téléchargez l'indicateur des taux au format pdf - taille : 1,34 Mo</w:t>
      </w:r>
    </w:p>
    <w:p>
      <w:pPr>
        <w:pStyle w:val="Heading2"/>
      </w:pPr>
      <w:r>
        <w:t>Approfondissez votre expertise dans le logement et l’habitat</w:t>
      </w:r>
    </w:p>
    <w:p>
      <w:r>
        <w:t>Accédez à nos autres articles spécialisés, éclairages et études pour rester à jour sur la réglementation, les dispositifs et les évolutions du logement et de l’habitat.</w:t>
      </w:r>
    </w:p>
    <w:p>
      <w:pPr>
        <w:pStyle w:val="Heading1"/>
      </w:pPr>
      <w:r>
        <w:t>Baisse des taux immobiliers ? La prudence reste de mise</w:t>
      </w:r>
    </w:p>
    <w:p>
      <w:r>
        <w:rPr>
          <w:i/>
        </w:rPr>
        <w:t>https://www.anil.org/etudes-indicateur-2er-trimestre-2025-stabilisation-taux/</w:t>
      </w:r>
    </w:p>
    <w:p>
      <w:r>
        <w:t>Indicateur des taux - 22 mai 2025</w:t>
      </w:r>
    </w:p>
    <w:p>
      <w:r>
        <w:t>Les taux immobiliers continuent de baisser, mais à deux vitesses. Les meilleurs profils emprunteurs peuvent désormais obtenir des taux sous les 3,20 %, toutes durées confondues, tandis que les plus élevés restent autour de 3,5 %. Cette baisse ciblée reflète les efforts des banques pour relancer le crédit immobilier en attirant les bons dossiers. Résultat : le nombre de prêts accordés bondit de plus de 60 % par rapport au premier trimestre 2024, selon l’Observatoire Crédit Logement. Les primo-accédants reviennent sur le marché en bénéficiant d'un meilleur accès au crédit. Les indicateurs restent prudents quant à la solidité de la reprise. Le rebond de la production de crédit s’appuie sur un point de départ très bas. La remontée des taux d’emprunt d’État (OAT 10 ans), dans un contexte économique et géopolitique tendu, pourrait freiner la baisse des taux de crédit.</w:t>
      </w:r>
    </w:p>
    <w:p>
      <w:r>
        <w:t>Téléchargez l'indicateur des taux au format pdf - taille : 1,34 Mo</w:t>
      </w:r>
    </w:p>
    <w:p>
      <w:pPr>
        <w:pStyle w:val="Heading2"/>
      </w:pPr>
      <w:r>
        <w:t>Approfondissez votre expertise dans le logement et l’habitat</w:t>
      </w:r>
    </w:p>
    <w:p>
      <w:r>
        <w:t>Accédez à nos autres articles spécialisés, éclairages et études pour rester à jour sur la réglementation, les dispositifs et les évolutions du logement et de l’habitat.</w:t>
      </w:r>
    </w:p>
    <w:p>
      <w:pPr>
        <w:pStyle w:val="Heading1"/>
      </w:pPr>
      <w:r>
        <w:t>Études 2024 du réseau des ADIL</w:t>
      </w:r>
    </w:p>
    <w:p>
      <w:r>
        <w:rPr>
          <w:i/>
        </w:rPr>
        <w:t>https://www.anil.org/etudes-2024-reseau-des-adil/</w:t>
      </w:r>
    </w:p>
    <w:p>
      <w:r>
        <w:t>ANIL - Mai 2025</w:t>
      </w:r>
    </w:p>
    <w:p>
      <w:r>
        <w:t>Dans le cadre de leur mission en matière d’observation, les ADIL publient différentes études sur le logement, leur occupation et les marchés de l'habitat à l’échelle intercommunale, départementale, voire régionale. Ces études peuvent s’inscrire dans des partenariats avec des collectivités locales, des professionnels de l’immobilier, ou d’autres acteurs du logement au niveau local. Elles peuvent également participer à un dispositif national (comme en matière de loyers) ou intervenir en continuité avec une mission de l’ADIL (animation du PDALHPD, action renforcée en matière de prévention des expulsions, etc.).</w:t>
      </w:r>
    </w:p>
    <w:p>
      <w:r>
        <w:t>Ces travaux réguliers sont fondés sur les données statistiques disponibles localement, sur des enquêtes auprès des promoteurs ou des agents immobiliers, mais aussi sur des outils d’observation mis en place par les ADIL elles-mêmes ou encore sur les données collectées lors des consultations qu’elles délivrent. Ils peuvent être enrichis d’une approche qualitative alimentée par les contacts quotidiens des ADIL avec les particuliers, les professionnels, les associations et les institutions.</w:t>
      </w:r>
    </w:p>
    <w:p>
      <w:r>
        <w:t>L’ANIL présente ici 82 études parmi celles publiées par les ADIL en 2024. Ces publications portent sur six thématiques : la conjoncture et le fonctionnement des marchés locaux de l’habitat, l’accession à la propriété, les marchés locatifs privés, le logement locatif social, la précarité énergétique et l’éco-rénovation et enfin, la connaissance des publics spécifiques ou rencontrant des difficultés de logement.</w:t>
      </w:r>
    </w:p>
    <w:p>
      <w:r>
        <w:t>Téléchargez l' étude (pdf - 2102 Ko)</w:t>
      </w:r>
    </w:p>
    <w:p>
      <w:pPr>
        <w:pStyle w:val="Heading2"/>
      </w:pPr>
      <w:r>
        <w:t>Approfondissez votre expertise dans le logement et l’habitat</w:t>
      </w:r>
    </w:p>
    <w:p>
      <w:r>
        <w:t>Accédez à nos autres articles spécialisés, éclairages et études pour rester à jour sur la réglementation, les dispositifs et les évolutions du logement et de l’habitat.</w:t>
      </w:r>
    </w:p>
    <w:p>
      <w:pPr>
        <w:pStyle w:val="Heading1"/>
      </w:pPr>
      <w:r>
        <w:t>Connaître les propriétaires du parc locatif privé et leur patrimoine pour mieux adresser les dispositifs en matière de rénovation énergétique</w:t>
      </w:r>
    </w:p>
    <w:p>
      <w:r>
        <w:rPr>
          <w:i/>
        </w:rPr>
        <w:t>https://www.anil.org/etude-proprietaire-bailleurs-parc-locatif-patrimoine/</w:t>
      </w:r>
    </w:p>
    <w:p>
      <w:r>
        <w:t>ANIL - Avril 2025</w:t>
      </w:r>
    </w:p>
    <w:p>
      <w:r>
        <w:t>Une étude de l'ANIL et du programme Bail Rénov' dresse le portrait du parc locatif privé français et de ses propriétaires. Ce parc présente une forte concentration urbaine et se compose majoritairement de logements collectifs (73%). La moitié des biens date d'avant la première réglementation thermique, bien que les constructions récentes issues des incitations fiscales y soient bien représentées. Les petites surfaces sont surreprésentées : 40% des logements sont des T1-T2, soit deux fois plus que dans l'ensemble du parc immobilier, particulièrement dans les zones d'attractivité universitaire, économique ou touristique. La distribution patrimoniale est déséquilibrée : deux tiers des bailleurs ne possèdent qu'un seul logement, tandis qu'un tiers détient la majorité du parc, souvent via des SCI. Les propriétaires sont généralement âgés, aisés et investissent dans leur département de résidence. Les monopropriétés locatives, plus fréquentes en zones rurales, concernent des logements plus anciens, souvent des maisons héritées, énergétiquement peu performantes et davantage exposées à la vacance prolongée. Les monopropriétés présentent des caractéristiques favorables à la vacance : ancienneté du logement, avancée en âge du propriétaire, localisation en zones peu tendues. Face à cette diversité, le programme Bail Rénov', financé par les CEE, propose un accompagnement adapté combinant expertises juridiques, techniques et sociales. Porté par un consortium d'acteurs (ADIL, Soliha, Habitat et Humanisme, UNPI), il déploie une approche proactive auprès des bailleurs. Après un an de déploiement, le bilan réalisé par l’ANIL et Bail Rénov’ souligne le renforcement de l'ingénierie territoriale à destination des bailleurs, et confirme la pertinence de l’aller-vers. Il invite à pérenniser les moyens, à améliorer le ciblage des bénéficiaires et de mieux intégrer le dispositif aux stratégies locales de rénovation, dans un contexte où la performance énergétique devient cruciale pour le secteur.</w:t>
      </w:r>
    </w:p>
    <w:p>
      <w:r>
        <w:t>Téléchargez l'étude (2,40 Mo)</w:t>
      </w:r>
    </w:p>
    <w:p>
      <w:pPr>
        <w:pStyle w:val="Heading2"/>
      </w:pPr>
      <w:r>
        <w:t>Approfondissez votre expertise dans le logement et l’habitat</w:t>
      </w:r>
    </w:p>
    <w:p>
      <w:r>
        <w:t>Accédez à nos autres articles spécialisés, éclairages et études pour rester à jour sur la réglementation, les dispositifs et les évolutions du logement et de l’habitat.</w:t>
      </w:r>
    </w:p>
    <w:p>
      <w:pPr>
        <w:pStyle w:val="Heading1"/>
      </w:pPr>
      <w:r>
        <w:t>Accéder à la propriété à l'heure de la crise du logement</w:t>
      </w:r>
    </w:p>
    <w:p>
      <w:r>
        <w:rPr>
          <w:i/>
        </w:rPr>
        <w:t>https://www.anil.org/acceder-a-la-propriete-crise-du-logement/</w:t>
      </w:r>
    </w:p>
    <w:p>
      <w:r>
        <w:t>ANIL - Mars 2025</w:t>
      </w:r>
    </w:p>
    <w:p>
      <w:r>
        <w:t>Dans un contexte marqué par la remontée des taux d’intérêt et la redéfinition des dispositifs de soutien à l’accession, cette étude de l’ANIL vise à analyser les dynamiques récentes du marché et les leviers permettant de renforcer l’accessibilité à la propriété pour les ménages.</w:t>
      </w:r>
    </w:p>
    <w:p>
      <w:r>
        <w:t>Elle s’attache d’une part à mesurer l’impact de la hausse des taux sur la solvabilité des accédants et sur l’évolution des parcours résidentiels, notamment pour les primo-accédants. D’autre part, elle met en lumière le rôle des dispositifs locaux d’aide à l’accession et les solutions de financement alternatives développées en complément des dispositifs nationaux.</w:t>
      </w:r>
    </w:p>
    <w:p>
      <w:r>
        <w:t>L’étude s’appuie sur les données issues des consultations en ADIL et sur l’ outil de recensement des aides locales à l’accession. Ces ressources permettent d’identifier les stratégies mises en place par les collectivités pour soutenir l’achat de la résidence principale.</w:t>
      </w:r>
    </w:p>
    <w:p>
      <w:r>
        <w:t>Téléchargez l'étude (2,49 Mo)</w:t>
      </w:r>
    </w:p>
    <w:p>
      <w:pPr>
        <w:pStyle w:val="Heading2"/>
      </w:pPr>
      <w:r>
        <w:t>Approfondissez votre expertise dans le logement et l’habitat</w:t>
      </w:r>
    </w:p>
    <w:p>
      <w:r>
        <w:t>Accédez à nos autres articles spécialisés, éclairages et études pour rester à jour sur la réglementation, les dispositifs et les évolutions du logement et de l’habitat.</w:t>
      </w:r>
    </w:p>
    <w:p>
      <w:pPr>
        <w:pStyle w:val="Heading1"/>
      </w:pPr>
      <w:r>
        <w:t>Les loyers du parc privé en France – Édition 2025</w:t>
      </w:r>
    </w:p>
    <w:p>
      <w:r>
        <w:rPr>
          <w:i/>
        </w:rPr>
        <w:t>https://www.anil.org/etudes-loyers-parc-prive-en-france-oll-edition-2025/</w:t>
      </w:r>
    </w:p>
    <w:p>
      <w:pPr>
        <w:pStyle w:val="Heading2"/>
      </w:pPr>
      <w:r>
        <w:t>À partir des résultats 2023 des observatoires locaux des loyers</w:t>
      </w:r>
    </w:p>
    <w:p>
      <w:r>
        <w:t>ANIL - Mars 2025</w:t>
      </w:r>
    </w:p>
    <w:p>
      <w:r>
        <w:t>Depuis 2013, le réseau des Observatoires locaux des loyers (OLL) améliore la connaissance du parc locatif privé. Ces observatoires sont portés par des Agences d’information sur le logement (ADIL), des Agences d’urbanisme et l’Observatoire des loyers de l’agglomération parisienne (OLAP). Leur gouvernance réunit une pluralité d’acteurs du logement.</w:t>
      </w:r>
    </w:p>
    <w:p>
      <w:r>
        <w:t>En 2025, 37 observatoires couvrent 67 agglomérations.</w:t>
      </w:r>
    </w:p>
    <w:p>
      <w:r>
        <w:t>Téléchargez l'étude (3,17 Mo)</w:t>
      </w:r>
    </w:p>
    <w:p>
      <w:pPr>
        <w:pStyle w:val="Heading2"/>
      </w:pPr>
      <w:r>
        <w:t>Les observatoires locaux des loyers</w:t>
      </w:r>
    </w:p>
    <w:p>
      <w:r>
        <w:t>Une réelle connaissance des loyers pratiqués dans le parc privé est utile aux bailleurs, aux investisseurs comme aux locataires : elle facilite le fonctionnement du marché. Elle sert également à concevoir et à déployer les politiques publiques du logement, locales comme nationales.</w:t>
      </w:r>
    </w:p>
    <w:p>
      <w:r>
        <w:t>En savoir plus</w:t>
      </w:r>
    </w:p>
    <w:p>
      <w:pPr>
        <w:pStyle w:val="Heading2"/>
      </w:pPr>
      <w:r>
        <w:t>Approfondissez votre expertise dans le logement et l’habitat</w:t>
      </w:r>
    </w:p>
    <w:p>
      <w:r>
        <w:t>Accédez à nos autres articles spécialisés, éclairages et études pour rester à jour sur la réglementation, les dispositifs et les évolutions du logement et de l’habitat.</w:t>
      </w:r>
    </w:p>
    <w:p>
      <w:pPr>
        <w:pStyle w:val="Heading1"/>
      </w:pPr>
      <w:r>
        <w:t>Crédits immobiliers : vers une stabilisation des taux d’emprunt ?</w:t>
      </w:r>
    </w:p>
    <w:p>
      <w:r>
        <w:rPr>
          <w:i/>
        </w:rPr>
        <w:t>https://www.anil.org/etudes-indicateur-1er-trimestre-2025-stabilisation-taux/</w:t>
      </w:r>
    </w:p>
    <w:p>
      <w:r>
        <w:t>Indicateur des taux - 19 février 2025</w:t>
      </w:r>
    </w:p>
    <w:p>
      <w:r>
        <w:t>Tandis que l’Obligation assimilable du Trésor (OAT) à dix ans a enregistré une légère hausse, la Banque centrale européenne (BCE) a, de son côté, abaissé ses taux directeurs pour la cinquième fois consécutive le 30 janvier depuis 2024. Après une période de baisse, les taux d’intérêt les plus bas semblent désormais se stabiliser, alors que l’écart avec les taux les plus élevés – appliqués aux emprunteurs au profil plus fragile – tend à se réduire. Résultat : le taux moyen affiche un léger recul, traduisant une amélioration progressive des conditions d’accès au crédit déjà perceptible à la fin de 2024. Mais cette détente ne suffit pas à relancer l’activité bancaire. Selon l’Observatoire CSA – Crédit Logement, la production de crédits immobiliers accuse une nouvelle baisse, avec un recul de 19,8 % par rapport au trimestre précédent.</w:t>
      </w:r>
    </w:p>
    <w:p>
      <w:r>
        <w:t>Téléchargez l'indicateur des taux au format pdf - taille : 1,19 Mo</w:t>
      </w:r>
    </w:p>
    <w:p>
      <w:pPr>
        <w:pStyle w:val="Heading2"/>
      </w:pPr>
      <w:r>
        <w:t>Approfondissez votre expertise dans le logement et l’habitat</w:t>
      </w:r>
    </w:p>
    <w:p>
      <w:r>
        <w:t>Accédez à nos autres articles spécialisés, éclairages et études pour rester à jour sur la réglementation, les dispositifs et les évolutions du logement et de l’habitat.</w:t>
      </w:r>
    </w:p>
    <w:p>
      <w:pPr>
        <w:pStyle w:val="Heading1"/>
      </w:pPr>
      <w:r>
        <w:t>La baisse des taux continue au 4ème trimestre 2024</w:t>
      </w:r>
    </w:p>
    <w:p>
      <w:r>
        <w:rPr>
          <w:i/>
        </w:rPr>
        <w:t>https://www.anil.org/etudes-indicateur-4eme-trimestre-2024-baisse-taux-continue/</w:t>
      </w:r>
    </w:p>
    <w:p>
      <w:r>
        <w:t>Indicateur des taux - 26 novembre 2024</w:t>
      </w:r>
    </w:p>
    <w:p>
      <w:r>
        <w:t>Le resserrement des taux immobiliers se confirme au 4ème trimestre pour conclure une année marquée par une tendance baissière. Les bons profils peuvent espérer emprunter à moins de 3,5 % pour une durée de 20 ans, soit un recul de 0,20 points par rapport au trimestre précédent. L’embellie s’observe sur toutes les catégories de prêts. Les fourchettes hautes restent cependant significativement supérieures à 4 %. La stabilité de l’OAT à 10 ans augure d’une modération de cette baisse d’ici la fin de l’année. Cette diminution s’accompagne d’une augmentation de la production de crédits de 42 % sur un trimestre glissant selon les données de l’observatoire du Crédit Logement. Conjuguée au recul des prix de l’immobilier, l’amélioration des conditions de financement des projets immobiliers solvabilise la demande et contribue à soutenir la reprise du marché observée à l’automne 2024.</w:t>
      </w:r>
    </w:p>
    <w:p>
      <w:r>
        <w:t>Téléchargez l'indicateur des taux au format pdf - taille : 1,19 Mo</w:t>
      </w:r>
    </w:p>
    <w:p>
      <w:pPr>
        <w:pStyle w:val="Heading1"/>
      </w:pPr>
      <w:r>
        <w:t>Calcul d’évolutions de loyers à partir des données des observatoires locaux des loyers : méthode et résultats</w:t>
      </w:r>
    </w:p>
    <w:p>
      <w:r>
        <w:rPr>
          <w:i/>
        </w:rPr>
        <w:t>https://www.anil.org/etudes-calcul-devolutions-de-loyers-a-partir-donnees-observatoires-locaux-des-loyers/</w:t>
      </w:r>
    </w:p>
    <w:p>
      <w:r>
        <w:t>ANIL - Novembre 2024</w:t>
      </w:r>
    </w:p>
    <w:p>
      <w:pPr>
        <w:pStyle w:val="Heading2"/>
      </w:pPr>
      <w:r>
        <w:t>Méthode et résultats</w:t>
      </w:r>
    </w:p>
    <w:p>
      <w:r>
        <w:t>Le réseau des Observatoires locaux des loyers (OLL) réalise des enquêtes annuelles auprès de particuliers et de professionnels dans leur territoire de compétence. Le parc de référence enquêté est constitué de l’ensemble des locaux à usage d’habitation ou à usage mixte, meublés ou non et occupés à titre de résidence principale, à l’exception des logements sociaux ou construits en maîtrise d’ouvrage d’insertion. La méthodologie de recueil et de traitement des données est identique, visant à produire des données harmonisées, fiables et comparables entre les différents territoires couverts par un observatoire. Le recueil et le traitement des données respectent les prescriptions méthodologiques validées par le Comité scientifique du réseau.</w:t>
      </w:r>
    </w:p>
    <w:p>
      <w:r>
        <w:t>Le réseau des OLL produit des données en niveau. En effet, les pouvoirs publics ont réorienté en 2012-2013 le principal dispositif public d’observation des loyers vers une observation fiable sur les niveaux des loyers, pour fournir une vision fine et segmentée de chacun des marchés locaux étudiés (notamment selon le type d’habitat, le nombre de pièces, l’époque de construction, l’ancienneté d’emménagement et un zonage local dans les agglomérations grandes et moyennes). Outre la mise en place d’un nouveau dispositif de régulation des loyers (encadrement des loyers promulgué par la loi Alur, modifié par la loi Élan), ce choix a été guidé par la nécessité de disposer de données précises pour la conception de politiques de développement de l’offre locative.</w:t>
      </w:r>
    </w:p>
    <w:p>
      <w:r>
        <w:t>La production de données en niveau offre de nombreuses opportunités d’application pour la mise en place de différentes politiques publiques mobilisant des montants d’investissement élevés (programmes locaux de l’habitat, ciblage du parc susceptible d’être conventionné Anah, développement de produits locatifs à niveau de loyer intermédiaire voire social, caractérisation de l’offre privée accessible aux ménages modestes…).</w:t>
      </w:r>
    </w:p>
    <w:p>
      <w:r>
        <w:t>Pour répondre à l’expression d’une attente d’indicateurs d'évolution des loyers, ne serait-ce que pour mesurer l’impact de certaines politiques publiques sur le marché locatif, l’ANIL a développé une méthodologie économétrique analogue à celle utilisée par nombre d’instituts statistiques nationaux concernant l’observation des prix de transaction des logements. Les travaux ont été présentés au Comité scientifique du réseau, qui s’est prononcé favorablement pour un déploiement de la méthode.</w:t>
      </w:r>
    </w:p>
    <w:p>
      <w:r>
        <w:t>Le présent document expose la méthode retenue et les choix opératoires concernant l’ajustement des modèles ainsi que les résultats obtenus.</w:t>
      </w:r>
    </w:p>
    <w:p>
      <w:r>
        <w:t>Un rapport détaillant plus précisément la méthodologie est téléchargeable en pdf sur le site observatoires-des-loyers.org</w:t>
      </w:r>
    </w:p>
    <w:p>
      <w:r>
        <w:t>Téléchargez l'étude au format pdf</w:t>
      </w:r>
    </w:p>
    <w:p>
      <w:pPr>
        <w:pStyle w:val="Heading1"/>
      </w:pPr>
      <w:r>
        <w:t>La poursuite de la baisse des taux en faveur d’une amélioration de la solvabilité de la demande</w:t>
      </w:r>
    </w:p>
    <w:p>
      <w:r>
        <w:rPr>
          <w:i/>
        </w:rPr>
        <w:t>https://www.anil.org/etudes-indicateur-3eme-trimestre-2024-poursuite-baisse-taux/</w:t>
      </w:r>
    </w:p>
    <w:p>
      <w:r>
        <w:t>Indicateur des taux - 26 août 2024</w:t>
      </w:r>
    </w:p>
    <w:p>
      <w:r>
        <w:t>L’OAT à 10 ans recule. Cette évolution soutient la baisse des taux des prêts immobiliers amorcée depuis la fin de l’année 2023. Ils se situent désormais entre 3,5 et 3,6 % pour les taux les plus favorables, quelle que soit leur durée. L’écart entre les taux accordés selon les durées d’emprunt se resserre, à la faveur des crédits très longue durée. L’observatoire Crédit Logement / CSA indique qu’en juillet 2024, les deux-tiers des crédits à l’accession à la propriété ont été contractés pour une durée supérieure à 20 ans. La baisse des taux et l’allongement des durées d’emprunt améliorent ainsi la solvabilité de la demande, qui augmente. De manière concomitante, la production de crédits a rebondi au cours du troisième trimestre.</w:t>
      </w:r>
    </w:p>
    <w:p>
      <w:r>
        <w:t>Le redémarrage du marché immobilier reste cependant timide.</w:t>
      </w:r>
    </w:p>
    <w:p>
      <w:r>
        <w:t>Téléchargez l'indicateur des taux au format pdf - taille : 1,14 Mo</w:t>
      </w:r>
    </w:p>
    <w:p>
      <w:pPr>
        <w:pStyle w:val="Heading1"/>
      </w:pPr>
      <w:r>
        <w:t>Rénovation énergétique : Enjeux, intérêt à agir et adhésion des particuliers, et prise en compte dans les politiques de l’habitat</w:t>
      </w:r>
    </w:p>
    <w:p>
      <w:r>
        <w:rPr>
          <w:i/>
        </w:rPr>
        <w:t>https://www.anil.org/etude-renovation-energetique-en-france-interet-agir/</w:t>
      </w:r>
    </w:p>
    <w:p>
      <w:r>
        <w:t>ANIL - Mai 2024</w:t>
      </w:r>
    </w:p>
    <w:p>
      <w:pPr>
        <w:pStyle w:val="Heading2"/>
      </w:pPr>
      <w:r>
        <w:t>Cadrage contextuel</w:t>
      </w:r>
    </w:p>
    <w:p>
      <w:r>
        <w:t>La lutte contre le changement climatique est un axe prioritaire des politiques publiques. La feuille de route européenne « Fit for 55 », adoptée en 2021, a pour cible de réduire de 55 % les émissions de gaz à effet de serre (GES). La loi « Climat et Résilience », adoptée en France la même année, reprend en son article 1 er cet objectif, et définit un lot de mesures pour accélérer la transition écologique qui s’appuie sur les 146 propositions de la Convention citoyenne pour le climat (CCC). Ces propositions sont organisées en cinq thématiques : consommer, produire et travailler, se déplacer, se loger, se nourrir.</w:t>
      </w:r>
    </w:p>
    <w:p>
      <w:r>
        <w:t>Le volet « se loger » porte l’une des mesures phares de la loi, qui vise à massifier et accélérer la rénovation énergétique du parc résidentiel, notamment par la structuration d’un service public de la performance énergétique de l’habitat (SPPEH) et l’introduction de nouvelles exigences de décence énergétique. En 2021, le secteur résidentiel représentait en effet 31 % de la consommation d’énergie globale du pays et générait 11 % des 418 Mt CO2 de GES émis en France.</w:t>
      </w:r>
    </w:p>
    <w:p>
      <w:r>
        <w:t>La rénovation énergétique, qui vise à réduire les consommations énergétiques des logements et les émissions de GES, constitue également un moyen de diminuer les charges liées au logement et de lutter contre la précarité énergétique. La hausse du coût de l’énergie, en partie maîtrisée par le bouclier tarifaire, a été vivement ressentie par les ménages français ces deux dernières années. La performance énergétique du logement, mesurée par des étiquettes allant de A à G, est désormais un critère important dans les choix d’investissement immobilier des ménages. La hausse du coût du gaz et de l’électricité et ses conséquences immédiates sur le budget des ménages ont invité dans le quotidien des ménages l’impératif de baisser les consommations énergétiques, notamment dans le parc logeant les plus modestes. Or, l’amélioration de l’étiquette énergétique des logements repose sur des travaux de rénovation. L’étiquette énergétique dépend en effet des caractéristiques des logements, de leur localisation, des normes constructives qui s’appliquaient au moment de leur construction, ou encore de leur mode de chauffage. Ces travaux sont aujourd’hui largement soutenus par des aides et dispositifs publics, au plan national comme au plan local. En 2024, la structuration du futur Service public de la rénovation de l’habitat (SPRH) est bien engagée, et les campagnes d’information et de sensibilisation s’adressent au plus grand nombre.</w:t>
      </w:r>
    </w:p>
    <w:p>
      <w:r>
        <w:t>La rénovation énergétique est une politique hybride. En premier lieu, elle a une entrée technique (faire évoluer le bâti), mais elle a des résonnances sociales (faire cesser la précarité énergétique mettant en fragilité économique et sanitaire les ménages les plus vulnérables) et une consistance juridique (faire cesser la non-décence énergétique).</w:t>
      </w:r>
    </w:p>
    <w:p>
      <w:r>
        <w:t>En deuxième lieu, sa mise en œuvre repose sur l’organisation d’un service public de la rénovation de l’habitat, piloté par une Agence nationale, qui mobilise un faisceau d’acteurs privés tendant à se regrouper au sein de guichets uniques portés par des collectivités locales au titre de leurs compétences habitat et environnement. C’est donc l’efficacité d’un partenariat public / privé qui garantit la bonne atteinte des objectifs et la bonne distribution des aides.</w:t>
      </w:r>
    </w:p>
    <w:p>
      <w:r>
        <w:t>En dernier lieu, sa mesure et son évaluation dépendent d’un instrument unique, le Diagnostic de performance énergétique, fiabilisé par des dispositions réglementaires, mais dont la fiabilité demeure suspendue à des modalités techniques et des modes de réalisation.</w:t>
      </w:r>
    </w:p>
    <w:p>
      <w:pPr>
        <w:pStyle w:val="Heading2"/>
      </w:pPr>
      <w:r>
        <w:t>Problématisation</w:t>
      </w:r>
    </w:p>
    <w:p>
      <w:r>
        <w:t>L’accélération de la rénovation énergétique du parc de logement appelle ainsi plusieurs questions, qui constituent le cœur de cette nouvelle étude de l’ANIL.</w:t>
      </w:r>
    </w:p>
    <w:p>
      <w:r>
        <w:t>Quels sont aujourd’hui les grands enjeux de la rénovation énergétique du parc résidentiel français en 2024 ?</w:t>
      </w:r>
    </w:p>
    <w:p>
      <w:r>
        <w:t>Comment les ménages accueillent-ils les enjeux de la rénovation énergétique de leur logement ? Comment y adhèrent-ils ? Comment perçoivent-ils les aides et accompagnements que leur adressent les pouvoirs publics pour rénover leur logement ? Lorsqu’ils sont propriétaires bailleurs, comment gèrent-ils les obligations liées à la non-décence énergétique ?</w:t>
      </w:r>
    </w:p>
    <w:p>
      <w:r>
        <w:t>Comment les politiques locales de l’habitat s’impliquent-elles dans la mise en œuvre d’une politique très cadrée nationalement et opérationnalisée par des acteurs privés et associatifs ? Comment la rénovation énergétique trouve-t-elle sa place dans ces politiques ? Est-ce que l’action habitat et l’action sociale, réunies par l’impératif de rénover énergétiquement le parc le moins performant, parviennent-elles à converger?</w:t>
      </w:r>
    </w:p>
    <w:p>
      <w:r>
        <w:t>Pour y répondre, l’étude a utilisé trois sources complémentaires : une revue de littérature, une enquête administrée par le réseau des ADIL auprès de 3000 ménages et une campagne de 25 entretiens semi-directifs auprès des différents acteurs impliqués dans la rénovation énergétique et la lutte contre la précarité énergétique. Les résultats de l’enquête réseau ont fait l’objet d’un carnet publié en décembre 2023.</w:t>
      </w:r>
    </w:p>
    <w:p>
      <w:r>
        <w:t>Elle formule en conclusion des points d’attention et cinq recommandations.</w:t>
      </w:r>
    </w:p>
    <w:p>
      <w:r>
        <w:t>Téléchargez l'étude au format pdf - taille : 3,45 Mo</w:t>
      </w:r>
    </w:p>
    <w:p>
      <w:r>
        <w:t>Téléchargez la synthèse de l'étude au format pdf - taille : 1,46 Mo</w:t>
      </w:r>
    </w:p>
    <w:p>
      <w:pPr>
        <w:pStyle w:val="Heading1"/>
      </w:pPr>
      <w:r>
        <w:t>La baisse des taux se confirme au 2ème trimestre 2024</w:t>
      </w:r>
    </w:p>
    <w:p>
      <w:r>
        <w:rPr>
          <w:i/>
        </w:rPr>
        <w:t>https://www.anil.org/etudes-indicateur-2eme-trimestre-2024-baisse-taux/</w:t>
      </w:r>
    </w:p>
    <w:p>
      <w:r>
        <w:t>Indicateur des taux - 15 mai 2024</w:t>
      </w:r>
    </w:p>
    <w:p>
      <w:r>
        <w:t>La baisse amorcée au cours du 1er trimestre 2024 se poursuit. Il est désormais possible d’emprunter à moins de 4 %, y compris pour des durées d’emprunt supérieures à 20 ans, qui représentent près des deux-tiers de la production de crédit au 1 er trimestre 2024. Les taux les plus favorables s’établissent entre 3,7 % et 3,9 %; la diminution est marquée pour les fourchettes hautes, qui varie entre 0,30 et 0,50 points selon la durée du prêt. Ces évolutions participent à l’amélioration des conditions d’accès au crédit constatées par les professionnels du secteur bancaire et augurent, conjuguées à la baisse effective des prix immobiliers, d’une reprise des transactions. L’embellie du marché immobilier reste cependant encore discrète.</w:t>
      </w:r>
    </w:p>
    <w:p>
      <w:r>
        <w:t>Téléchargez l'indicateur des taux au format pdf - taille : 1,14 Mo</w:t>
      </w:r>
    </w:p>
    <w:p>
      <w:pPr>
        <w:pStyle w:val="Heading1"/>
      </w:pPr>
      <w:r>
        <w:t>Études 2023 du réseau des ADIL</w:t>
      </w:r>
    </w:p>
    <w:p>
      <w:r>
        <w:rPr>
          <w:i/>
        </w:rPr>
        <w:t>https://www.anil.org/etudes-2023-reseau-des-adil/</w:t>
      </w:r>
    </w:p>
    <w:p>
      <w:r>
        <w:t>ANIL - Avril 2024</w:t>
      </w:r>
    </w:p>
    <w:p>
      <w:r>
        <w:t>Dans le cadre de leur mission en matière d’observation, les ADIL publient différentes études sur le logement, leur occupation et les marchés de l'habitat à l’échelle intercommunale, départementale, voire régionale. Ces études peuvent s’inscrire dans des partenariats avec des collectivités locales, des professionnels de l’immobilier, ou d’autres acteurs du logement au niveau local. Elles peuvent également participer à un dispositif national (comme en matière de loyers) ou intervenir en continuité avec une mission de l’ADIL (animation du PDALHPD, action renforcée en matière de prévention des expulsions, etc.).</w:t>
      </w:r>
    </w:p>
    <w:p>
      <w:r>
        <w:t>Ces travaux réguliers sont fondés sur les données statistiques disponibles localement, sur des enquêtes auprès des promoteurs ou des agents immobiliers, mais aussi sur des outils d’observation mis en place par les ADIL elles-mêmes ou encore sur les données collectées lors des consultations qu’elles délivrent. Ils peuvent être enrichis d’une approche qualitative alimentée par les contacts quotidiens des ADIL avec les particuliers, les professionnels, les associations et les institutions.</w:t>
      </w:r>
    </w:p>
    <w:p>
      <w:r>
        <w:t>L’ANIL présente ici 84 études parmi celles publiées par les ADIL en 2023. Ces publications portent sur six thématiques : la conjoncture et le fonctionnement des marchés locaux de l’habitat, l’accession à la propriété, les marchés locatifs privés, le logement locatif social, la précarité énergétique et l’éco-rénovation et enfin, la connaissance des publics spécifiques ou rencontrant des difficultés de logement.</w:t>
      </w:r>
    </w:p>
    <w:p>
      <w:r>
        <w:t>Téléchargez l' étude (pdf - 252 Ko)</w:t>
      </w:r>
    </w:p>
    <w:p>
      <w:pPr>
        <w:pStyle w:val="Heading1"/>
      </w:pPr>
      <w:r>
        <w:t>Les loyers du parc privé en France – Édition 2024</w:t>
      </w:r>
    </w:p>
    <w:p>
      <w:r>
        <w:rPr>
          <w:i/>
        </w:rPr>
        <w:t>https://www.anil.org/etudes-loyers-parc-prive-en-france-oll-edition-2024/</w:t>
      </w:r>
    </w:p>
    <w:p>
      <w:pPr>
        <w:pStyle w:val="Heading2"/>
      </w:pPr>
      <w:r>
        <w:t>À partir des résultats 2022 des observatoires locaux des loyers</w:t>
      </w:r>
    </w:p>
    <w:p>
      <w:r>
        <w:t>ANIL - Avril 2024</w:t>
      </w:r>
    </w:p>
    <w:p>
      <w:r>
        <w:t>Depuis 2013, le réseau des Observatoires locaux des loyers (OLL) améliore la connaissance du parc locatif privé. Ces observatoires sont portés par des Agences d’information sur le logement (ADIL), des Agences d’urbanisme et l’Observatoire des loyers de l’agglomération parisienne (OLAP). Leur gouvernance réunit une pluralité d’acteurs du logement.</w:t>
      </w:r>
    </w:p>
    <w:p>
      <w:r>
        <w:t>Début 2024, 35 observatoires couvrent 62 agglomérations.</w:t>
      </w:r>
    </w:p>
    <w:p>
      <w:r>
        <w:t>Téléchargez l'étude (4,18 Mo)</w:t>
      </w:r>
    </w:p>
    <w:p>
      <w:pPr>
        <w:pStyle w:val="Heading2"/>
      </w:pPr>
      <w:r>
        <w:t>Les observatoires locaux des loyers</w:t>
      </w:r>
    </w:p>
    <w:p>
      <w:r>
        <w:t>Une réelle connaissance des loyers pratiqués dans le parc privé est utile aux bailleurs, aux investisseurs comme aux locataires : elle facilite le fonctionnement du marché. Elle sert également à concevoir et à déployer les politiques publiques du logement, locales comme nationales.</w:t>
      </w:r>
    </w:p>
    <w:p>
      <w:r>
        <w:t>En savoir plus</w:t>
      </w:r>
    </w:p>
    <w:p>
      <w:pPr>
        <w:pStyle w:val="Heading1"/>
      </w:pPr>
      <w:r>
        <w:t>Les logements collectifs des trente glorieuses dans le marché locatif privé : particularités, rôle et positionnement</w:t>
      </w:r>
    </w:p>
    <w:p>
      <w:r>
        <w:rPr>
          <w:i/>
        </w:rPr>
        <w:t>https://www.anil.org/etude-les-logements-collectifs-des-trente-glorieuses/</w:t>
      </w:r>
    </w:p>
    <w:p>
      <w:r>
        <w:t>ANIL - Mars 2024</w:t>
      </w:r>
    </w:p>
    <w:p>
      <w:r>
        <w:t>Selon le dernier recensement de la population, les logements construits entre 1945 et 1970 représentent un parc de logements de plus de 6 millions d’unités, composés à 47 % de logements locatifs, dont 26 % sont détenus par des bailleurs privés et 21 % par des bailleurs sociaux.</w:t>
      </w:r>
    </w:p>
    <w:p>
      <w:r>
        <w:t>Au lendemain de la Seconde Guerre mondiale, l’État a repris en main le secteur du logement pour résorber la pénurie de logements accumulée depuis des décennies. Ces années de construction intense ont renouvelé les standards de l’architecture pour moderniser le parc de logement. Le modèle bâtimentaire répond également à l’exigence de la production de masse, créant de nouvelles formes d’habitat, qui ont profondément marqué les paysages urbains mais qui n’ont pas survécu aux années 70. En cause : la fin de la production de masse et des grands ensembles (1973), la prise de conscience de la nécessité de maîtriser les énergies fossiles (choc pétrolier de 1973) et l’avènement de la première réglementation thermique (1974), la critique du modernisme des années 60 et de son radicalisme urbain et architectural qui a traversé la première moitié des années 70.</w:t>
      </w:r>
    </w:p>
    <w:p>
      <w:r>
        <w:t>Le développement du parc collectif des années 60 s’est appuyé sur le logement social, durablement associé aux barres et aux tours qui façonnent les formes de logements collectifs d’alors. Pour autant, le logement privé y a pris largement sa part, notamment dans sa forme collective au sein des villes (parc reconstruit, grands ensembles, quartiers péricentraux). Le cadre législatif pour organiser et gérer ce parc collectif date de cette époque : c’est la loi n° 65-557 du 10 juillet 1965 fixant le statut de la copropriété des immeubles bâtis. Ainsi, 1,44 million de logements locatifs privés ont été construits entre 1945 et 1970; 1,33 million de logements locatifs sociaux l‘ont été pendant la même période.</w:t>
      </w:r>
    </w:p>
    <w:p>
      <w:r>
        <w:t>Téléchargez l'étude au format pdf</w:t>
      </w:r>
    </w:p>
    <w:p>
      <w:pPr>
        <w:pStyle w:val="Heading1"/>
      </w:pPr>
      <w:r>
        <w:t>L'amorce d'un reflux ?</w:t>
      </w:r>
    </w:p>
    <w:p>
      <w:r>
        <w:rPr>
          <w:i/>
        </w:rPr>
        <w:t>https://www.anil.org/etudes-indicateur-1er-trimestre-2024-amorce-reflux/</w:t>
      </w:r>
    </w:p>
    <w:p>
      <w:r>
        <w:t>Indicateur des taux - 15 février 2024</w:t>
      </w:r>
    </w:p>
    <w:p>
      <w:r>
        <w:t>Le taux de l’OAT à 10 ans a suivi une trajectoire haussière au cours de l’année 2023. Cette dernière a entamé une décrue à la fin de l’année 2023 qui le place en ce début d’année 2024 sous la barre des 3 %. Cette dynamique influe sur le niveau des taux des crédits immobiliers, qui n’augmentent plus, voire s’érodent légèrement. Cette tendance s’observe quelle que soit la durée d’emprunt. Les taux les plus bas accordés aux prêts contractés sur 15 ans s’éloignent du plafond des 4 %, tandis que les taux maxima mettent à distance la barre des 5 % pour les prêts de plus longue durée.</w:t>
      </w:r>
    </w:p>
    <w:p>
      <w:r>
        <w:t>L’amorce de cette baisse, couplée à la diminution effective des prix immobiliers, peut augurer d’une lente reprise du marché immobilier, mis à l’arrêt depuis un an. Le nombre de crédits accordés connaît un rebond en janvier. Si la conjoncture économique invite à une certaine prudence, les signaux n’en demeurent pas moins encourageants.</w:t>
      </w:r>
    </w:p>
    <w:p>
      <w:r>
        <w:t>Téléchargez l'indicateur des taux au format pdf - taille : 1,14 Mo</w:t>
      </w:r>
    </w:p>
    <w:p>
      <w:pPr>
        <w:pStyle w:val="Heading1"/>
      </w:pPr>
      <w:r>
        <w:t>Rénovation énergétique : intérêt à agir et adhésion des particuliers</w:t>
      </w:r>
    </w:p>
    <w:p>
      <w:r>
        <w:rPr>
          <w:i/>
        </w:rPr>
        <w:t>https://www.anil.org/etude-renovation-energetique-interet-agir-et-adhesion-particuliers/</w:t>
      </w:r>
    </w:p>
    <w:p>
      <w:r>
        <w:t>ANIL - Décembre 2023</w:t>
      </w:r>
    </w:p>
    <w:p>
      <w:r>
        <w:t>Les ménages français sont les premiers acteurs de la mise en œuvre de la rénovation énergétique du parc de logement, qui est l’un des piliers de la transition écologique soutenus par les pouvoirs publics. Comment accueillent-ils les enjeux de la rénovation énergétique ? Comment y adhèrent-ils ? Comment perçoivent-ils les aides et les accompagnements qui leur sont adressés pour réaliser des travaux dans leur résidence principale ? Lorsqu’ils sont bailleurs, comment gèrent-ils les obligations liées à la non-décence de leur patrimoine définies par la loi Climat et Résilience ?</w:t>
      </w:r>
    </w:p>
    <w:p>
      <w:r>
        <w:t>Afin de répondre à ces questions, une enquête a été administrée auprès de 3.000 ménages à l’échelle nationale entre mai et juillet 2023. Les ménages ont été interrogés tous statuts confondus, y compris des locataires des secteurs privé et public. Lorsqu’ils possédaient un patrimoine locatif, ils ont été questionnés sur ce patrimoine. Aussi, les ménages ont pu être interrogés selon un double point de vue : sur le logement qu’ils occupent (soit leur résidence principale) et le cas échéant, sur le logement qu’ils louent quand sont par ailleurs bailleurs (soit leur patrimoine locatif).</w:t>
      </w:r>
    </w:p>
    <w:p>
      <w:r>
        <w:t>Les résultats commentés de l’enquête sont présentés dans cette nouvelle publication de l’ANIL, autour de quatre axes : rénover le logement qu’on habite, rénover le logement qu’on loue, rénover son (ou ses) logement(s) de manière facilitée, rénover son logement selon son profil. Elle en tire cinq grands enseignements pour améliorer l’accompagnement des ménages dans leur parcours de rénovation.</w:t>
      </w:r>
    </w:p>
    <w:p>
      <w:r>
        <w:t>Cette publication constitue le premier volet d’une étude plus globale sur la mise en œuvre des politiques locales de l’habitat en faveur de la rénovation énergétique. Elle pose un premier jalon sur les besoins, les contraintes, les souhaits des ménages, comme promoteurs de la rénovation du parc. Un second volet analysera comment les politiques locales de l’habitat se déploient pour faciliter l’acte de rénover et lutter contre la précarité énergétique. Comment les collectivités contribuent-elles à solvabiliser les projets de travaux ? Quelles organisations sont déployées pour accompagner la rénovation énergétique ? Comment la politique l’habitat l’inscrit-elle dans un process global d’amélioration et de programmation de l’habitat ?</w:t>
      </w:r>
    </w:p>
    <w:p>
      <w:r>
        <w:t>Téléchargez le premier volet au format pdf - taille : 2,85 Mo</w:t>
      </w:r>
    </w:p>
    <w:p>
      <w:r>
        <w:t>Téléchargez l'intégralité de l'étude</w:t>
      </w:r>
    </w:p>
    <w:p>
      <w:pPr>
        <w:pStyle w:val="Heading1"/>
      </w:pPr>
      <w:r>
        <w:t>Une hausse modérée des taux</w:t>
      </w:r>
    </w:p>
    <w:p>
      <w:r>
        <w:rPr>
          <w:i/>
        </w:rPr>
        <w:t>https://www.anil.org/etudes-indicateur-4eme-trimestre-2023-hausse-moderee-taux/</w:t>
      </w:r>
    </w:p>
    <w:p>
      <w:r>
        <w:t>Indicateur des taux - 15 septembre 2023</w:t>
      </w:r>
    </w:p>
    <w:p>
      <w:r>
        <w:t>Les taux ont augmenté légèrement par rapport au trimestre précédent, mais sans commune mesure avec la cadence observée depuis le début de l’année. L’augmentation est particulièrement contenue pour les taux les plus bas accordés aux prêts contractés sur 20 ans. Les taux les plus élevés tutoient les 5% pour les prêts supérieurs à 20 ans. Les évolutions sont plus rapides pour les durées d’emprunt plus courtes, mais ces dernières sont moins sollicitées par les emprunteurs.</w:t>
      </w:r>
    </w:p>
    <w:p>
      <w:r>
        <w:t>La modération de la hausse fait écho à la stabilité des taux directeurs en octobre que la Banque centrale européenne avait continûment relevés depuis juillet 2022 pour contrer l’inflation. Cette pause est une note positive dans un contexte global de crispation de l’accès au logement, où la réduction de l’accès au crédit immobilier joue un rôle déterminant. Une hausse modérée des taux</w:t>
      </w:r>
    </w:p>
    <w:p>
      <w:r>
        <w:t>Téléchargez l'indicateur des taux au format pdf - taille : 957 Ko</w:t>
      </w:r>
    </w:p>
    <w:p>
      <w:pPr>
        <w:pStyle w:val="Heading1"/>
      </w:pPr>
      <w:r>
        <w:t>La hausse des taux se poursuit</w:t>
      </w:r>
    </w:p>
    <w:p>
      <w:r>
        <w:rPr>
          <w:i/>
        </w:rPr>
        <w:t>https://www.anil.org/etudes-indicateur-3eme-trimestre-2023-la-hausse-des-taux-se-poursuit/</w:t>
      </w:r>
    </w:p>
    <w:p>
      <w:r>
        <w:t>Indicateur des taux - 4 septembre 2023</w:t>
      </w:r>
    </w:p>
    <w:p>
      <w:r>
        <w:t>Les tendances du premier semestre se poursuivent, voire s’amplifient : les taux continuent à progresser de manière rapide. Ils ont augmenté en moyenne de +0,8 points par rapport au 2ème trimestre. La hausse des taux est indifférente aux maturités et au type de prêts. Les taux les plus bas atteignent désormais le seuil de 4 % pour des prêts de 20 ans, soit la maturité la plus sollicitée. Il faut remonter à 2006 pour retrouver des fourchettes comparables.</w:t>
      </w:r>
    </w:p>
    <w:p>
      <w:r>
        <w:t>La production de crédit à l’habitat a fortement chuté, malgré la revalorisation mensuelle du taux d’usure. La hausse des taux réduit la solvabilité des ménages tant que les prix du marché de l’immobilier ne s’ajustent pas de manière suffisante. Cependant, de nouvelles dynamiques émergent : la baisse annoncée des prix immobiliers se confirme, et l’épargne retrouve une part plus importante dans le financement des transactions.</w:t>
      </w:r>
    </w:p>
    <w:p>
      <w:r>
        <w:t>Téléchargez l'indicateur des taux au format pdf - taille : 1,14 Mo</w:t>
      </w:r>
    </w:p>
    <w:p>
      <w:pPr>
        <w:pStyle w:val="Heading1"/>
      </w:pPr>
      <w:r>
        <w:t>Archives de l'indicateur des taux</w:t>
      </w:r>
    </w:p>
    <w:p>
      <w:r>
        <w:rPr>
          <w:i/>
        </w:rPr>
        <w:t>https://www.anil.org/documentation-experte/indicateur-des-taux/archives-de-lindicateur-des-taux/</w:t>
      </w:r>
    </w:p>
    <w:p>
      <w:r>
        <w:t>2026</w:t>
      </w:r>
    </w:p>
    <w:p>
      <w:r>
        <w:t>Indicateur des taux du 1er trimestre 2026 (PDF - 1 Mo)</w:t>
      </w:r>
    </w:p>
    <w:p>
      <w:r>
        <w:t>Indicateur des taux du 2ème trimestre 2026 (PDF - 812 Ko)</w:t>
      </w:r>
    </w:p>
    <w:p>
      <w:r>
        <w:t>2025</w:t>
      </w:r>
    </w:p>
    <w:p>
      <w:r>
        <w:t>Indicateur des taux du 1er trimestre 2025 (PDF - 1 Mo)</w:t>
      </w:r>
    </w:p>
    <w:p>
      <w:r>
        <w:t>Indicateur des taux du 2ème trimestre 2025 (PDF - 1 Mo)</w:t>
      </w:r>
    </w:p>
    <w:p>
      <w:r>
        <w:t>Indicateur des taux du 3ème trimestre 2025 (PDF - 1 Mo)</w:t>
      </w:r>
    </w:p>
    <w:p>
      <w:r>
        <w:t>Indicateur des taux du 4ème trimestre 2025 (PDF - 1 Mo)</w:t>
      </w:r>
    </w:p>
    <w:p>
      <w:r>
        <w:t>2024</w:t>
      </w:r>
    </w:p>
    <w:p>
      <w:r>
        <w:t>Indicateur des taux du 1er trimestre 2024 (PDF - 1 Mo)</w:t>
      </w:r>
    </w:p>
    <w:p>
      <w:r>
        <w:t>Indicateur des taux du 2ème trimestre 2024 (PDF - 1 Mo)</w:t>
      </w:r>
    </w:p>
    <w:p>
      <w:r>
        <w:t>Indicateur des taux du 3ème trimestre 2024 (PDF - 1 Mo)</w:t>
      </w:r>
    </w:p>
    <w:p>
      <w:r>
        <w:t>Indicateur des taux du 4ème trimestre 2024 (PDF - 1 Mo)</w:t>
      </w:r>
    </w:p>
    <w:p>
      <w:r>
        <w:t>2023</w:t>
      </w:r>
    </w:p>
    <w:p>
      <w:r>
        <w:t>Indicateur des taux du 1er trimestre 2023 (PDF - 1 Mo)</w:t>
      </w:r>
    </w:p>
    <w:p>
      <w:r>
        <w:t>Indicateur des taux du 2ème trimestre 2023 (PDF - 1 Mo)</w:t>
      </w:r>
    </w:p>
    <w:p>
      <w:r>
        <w:t>Indicateur des taux du 3ème trimestre 2023 (PDF - 1 Mo)</w:t>
      </w:r>
    </w:p>
    <w:p>
      <w:r>
        <w:t>Indicateur des taux du 4ème trimestre 2023 (PDF - 956 Ko)</w:t>
      </w:r>
    </w:p>
    <w:p>
      <w:r>
        <w:t>2022</w:t>
      </w:r>
    </w:p>
    <w:p>
      <w:r>
        <w:t>Indicateur des taux du 1er trimestre 2022 (PDF - 934 Ko)</w:t>
      </w:r>
    </w:p>
    <w:p>
      <w:r>
        <w:t>Indicateur des taux du 2ème trimestre 2022 (PDF - 600 Ko)</w:t>
      </w:r>
    </w:p>
    <w:p>
      <w:r>
        <w:t>Indicateur des taux du 3ème trimestre 2022 (PDF - 1 Mo)</w:t>
      </w:r>
    </w:p>
    <w:p>
      <w:r>
        <w:t>Indicateur des taux du 4ème trimestre 2022 (PDF - 987 Ko)</w:t>
      </w:r>
    </w:p>
    <w:p>
      <w:r>
        <w:t>2021</w:t>
      </w:r>
    </w:p>
    <w:p>
      <w:r>
        <w:t>Indicateur des taux du 1er trimestre 2021 (PDF - 95 Ko)</w:t>
      </w:r>
    </w:p>
    <w:p>
      <w:r>
        <w:t>Indicateur des taux du 2ème trimestre 2021 (PDF - 158 Ko)</w:t>
      </w:r>
    </w:p>
    <w:p>
      <w:r>
        <w:t>Indicateur des taux du 3ème trimestre 2021 (PDF - 868 Ko)</w:t>
      </w:r>
    </w:p>
    <w:p>
      <w:r>
        <w:t>Indicateur des taux du 4ème trimestre 2021 (PDF - 620 Ko)</w:t>
      </w:r>
    </w:p>
    <w:p>
      <w:r>
        <w:t>2020</w:t>
      </w:r>
    </w:p>
    <w:p>
      <w:r>
        <w:t>Indicateur des taux du 1er trimestre 2020 (PDF - 91 Ko)</w:t>
      </w:r>
    </w:p>
    <w:p>
      <w:r>
        <w:t>Indicateur des taux du 2ème trimestre 2020 (PDF - 92 Ko)</w:t>
      </w:r>
    </w:p>
    <w:p>
      <w:r>
        <w:t>Indicateur des taux du 3ème trimestre 2020 (PDF - 92 Ko)</w:t>
      </w:r>
    </w:p>
    <w:p>
      <w:r>
        <w:t>Indicateur des taux du 4ème trimestre 2020 (PDF - 94 Ko)</w:t>
      </w:r>
    </w:p>
    <w:p>
      <w:r>
        <w:t>2019</w:t>
      </w:r>
    </w:p>
    <w:p>
      <w:r>
        <w:t>Indicateur des taux du 1er trimestre 2019 (PDF - 255 Ko)</w:t>
      </w:r>
    </w:p>
    <w:p>
      <w:r>
        <w:t>Indicateur des taux du 2ème trimestre 2019 (PDF - 230 Ko)</w:t>
      </w:r>
    </w:p>
    <w:p>
      <w:r>
        <w:t>Indicateur des taux du 3ème trimestre 2019 (PDF - 347 Ko)</w:t>
      </w:r>
    </w:p>
    <w:p>
      <w:r>
        <w:t>Indicateur des taux du 4eme trimestre 2019 (PDF - 94 Ko)</w:t>
      </w:r>
    </w:p>
    <w:p>
      <w:r>
        <w:t>2018</w:t>
      </w:r>
    </w:p>
    <w:p>
      <w:r>
        <w:t>Indicateur des taux du 1er trimestre 2018 (PDF - 238 Ko)</w:t>
      </w:r>
    </w:p>
    <w:p>
      <w:r>
        <w:t>Indicateur des taux du 2ème trimestre 2018 (PDF - 267 Ko)</w:t>
      </w:r>
    </w:p>
    <w:p>
      <w:r>
        <w:t>Indicateur des taux du 3ème trimestre 2018 (PDF - 249 Ko)</w:t>
      </w:r>
    </w:p>
    <w:p>
      <w:r>
        <w:t>Indicateur des taux du 4ème trimestre 2018 (PDF - 254 Ko)</w:t>
      </w:r>
    </w:p>
    <w:p>
      <w:r>
        <w:t>2017</w:t>
      </w:r>
    </w:p>
    <w:p>
      <w:r>
        <w:t>Indicateur des taux du 1er trimestre 2017 (PDF - 248 Ko)</w:t>
      </w:r>
    </w:p>
    <w:p>
      <w:r>
        <w:t>Indicateur des taux du 2ème trimestre 2017 (PDF - 265 Ko)</w:t>
      </w:r>
    </w:p>
    <w:p>
      <w:r>
        <w:t>Indicateur_taux_3eme_trimestre_2017.pdf (PDF - 244 Ko)</w:t>
      </w:r>
    </w:p>
    <w:p>
      <w:r>
        <w:t>Indicateur des taux du 4ème trimestre 2017 (PDF - 250 Ko)</w:t>
      </w:r>
    </w:p>
    <w:p>
      <w:r>
        <w:t>2016</w:t>
      </w:r>
    </w:p>
    <w:p>
      <w:r>
        <w:t>Indicateur des taux du 1er trimestre 2016 (PDF - 53 Ko)</w:t>
      </w:r>
    </w:p>
    <w:p>
      <w:r>
        <w:t>Indicateur des taux du 2ème trimestre 2016 (PDF - 282 Ko)</w:t>
      </w:r>
    </w:p>
    <w:p>
      <w:r>
        <w:t>Indicateur des taux du 3ème trimestre 2016 (PDF - 97 Ko)</w:t>
      </w:r>
    </w:p>
    <w:p>
      <w:r>
        <w:t>Indicateur des taux du 4ème trimestre 2016 (PDF - 171 Ko)</w:t>
      </w:r>
    </w:p>
    <w:p>
      <w:r>
        <w:t>Indicateur des taux - 2015 49 Ko</w:t>
      </w:r>
    </w:p>
    <w:p>
      <w:r>
        <w:t>Télécharger</w:t>
      </w:r>
    </w:p>
    <w:p>
      <w:r>
        <w:t>Indicateur des taux - 2014 49 Ko</w:t>
      </w:r>
    </w:p>
    <w:p>
      <w:r>
        <w:t>Indicateur des taux - 2013 49 Ko</w:t>
      </w:r>
    </w:p>
    <w:p>
      <w:r>
        <w:t>Indicateur des taux - 2012 49 Ko</w:t>
      </w:r>
    </w:p>
    <w:p>
      <w:r>
        <w:t>Indicateur des taux - 2011 79 Ko</w:t>
      </w:r>
    </w:p>
    <w:p>
      <w:r>
        <w:t>Indicateur des taux - 2010 65 Ko</w:t>
      </w:r>
    </w:p>
    <w:p>
      <w:r>
        <w:t>Indicateur des taux - 2009 66 Ko</w:t>
      </w:r>
    </w:p>
    <w:p>
      <w:r>
        <w:t>Indicateur des taux - 2008 66 Ko</w:t>
      </w:r>
    </w:p>
    <w:p>
      <w:r>
        <w:t>Indicateur des taux - 2007 1 Mo</w:t>
      </w:r>
    </w:p>
    <w:p>
      <w:r>
        <w:t>Indicateur des taux - 2006 616 Ko</w:t>
      </w:r>
    </w:p>
    <w:p>
      <w:r>
        <w:t>Indicateur des taux - 2005 1 Mo</w:t>
      </w:r>
    </w:p>
    <w:p>
      <w:r>
        <w:t>Indicateur des taux - 2004 1 Mo</w:t>
      </w:r>
    </w:p>
    <w:p>
      <w:r>
        <w:t>Indicateur des taux - 2003 1 Mo</w:t>
      </w:r>
    </w:p>
    <w:p>
      <w:r>
        <w:t>Indicateur des taux - 2002 1 Mo</w:t>
      </w:r>
    </w:p>
    <w:p>
      <w:r>
        <w:t>Indicateur des taux - 2001 845 Ko</w:t>
      </w:r>
    </w:p>
    <w:p>
      <w:r>
        <w:t>Indicateur des taux - 2000 810 Ko</w:t>
      </w:r>
    </w:p>
    <w:p>
      <w:r>
        <w:t>Indicateur des taux - 1999 789 Ko</w:t>
      </w:r>
    </w:p>
    <w:p>
      <w:r>
        <w:t>Indicateur des taux - 1998 1 Mo</w:t>
      </w:r>
    </w:p>
    <w:p>
      <w:r>
        <w:t>Indicateur des taux - 1997 1 Mo</w:t>
      </w:r>
    </w:p>
    <w:p>
      <w:r>
        <w:t>Indicateur des taux - 1996 1 Mo</w:t>
      </w:r>
    </w:p>
    <w:p>
      <w:pPr>
        <w:pStyle w:val="Heading1"/>
      </w:pPr>
      <w:r>
        <w:t>Les loyers du parc privé en France – Édition 2023</w:t>
      </w:r>
    </w:p>
    <w:p>
      <w:r>
        <w:rPr>
          <w:i/>
        </w:rPr>
        <w:t>https://www.anil.org/etudes-loyers-parc-prive-en-france-oll-edition-2023/</w:t>
      </w:r>
    </w:p>
    <w:p>
      <w:pPr>
        <w:pStyle w:val="Heading2"/>
      </w:pPr>
      <w:r>
        <w:t>À partir des résultats 2021 des observatoires locaux des loyers</w:t>
      </w:r>
    </w:p>
    <w:p>
      <w:r>
        <w:t>ANIL - Juillet 2023</w:t>
      </w:r>
    </w:p>
    <w:p>
      <w:r>
        <w:t>Depuis 2013, le réseau des Observatoires locaux des loyers (OLL) améliore la connaissance du parc locatif privé. Cette publication permet de comparer les niveaux de loyer médian en France, sur la base des résultats 2021 des observatoires. La troisième édition analyse les niveaux de loyers du bien le plus fréquemment loué, à savoir les logements 3 pièces, ainsi qu’un segment spécifique du marché locatif : le parc locatif construit entre 1946 et 1970.</w:t>
      </w:r>
    </w:p>
    <w:p>
      <w:r>
        <w:t>Téléchargez l'étude (4,18 Mo)</w:t>
      </w:r>
    </w:p>
    <w:p>
      <w:pPr>
        <w:pStyle w:val="Heading2"/>
      </w:pPr>
      <w:r>
        <w:t>Les observatoires locaux des loyers</w:t>
      </w:r>
    </w:p>
    <w:p>
      <w:r>
        <w:t>Une réelle connaissance des loyers pratiqués dans le parc privé est utile aux bailleurs, aux investisseurs comme aux locataires : elle facilite le fonctionnement du marché. Elle sert également à concevoir et à déployer les politiques publiques du logement, locales comme nationales.</w:t>
      </w:r>
    </w:p>
    <w:p>
      <w:r>
        <w:t>En savoir plus</w:t>
      </w:r>
    </w:p>
    <w:p>
      <w:pPr>
        <w:pStyle w:val="Heading1"/>
      </w:pPr>
      <w:r>
        <w:t>Une trajectoire toujours haussière</w:t>
      </w:r>
    </w:p>
    <w:p>
      <w:r>
        <w:rPr>
          <w:i/>
        </w:rPr>
        <w:t>https://www.anil.org/etudes-indicateur-2eme-trimestre-2023-trajectoire-toujours-haussiere-des-taux/</w:t>
      </w:r>
    </w:p>
    <w:p>
      <w:r>
        <w:t>Indicateur des taux - 17 mai 2023</w:t>
      </w:r>
    </w:p>
    <w:p>
      <w:r>
        <w:t>Les taux minima ont franchi le cap des 3% pour toutes les maturités de prêt et les fourchettes hautes avoisinent désormais les 4% pour les maturités de prêts les plus longues (20 et 25 ans). Les taux les plus bas pour des prêts de 20 ans se négocient entre 3,05 et 3,62 selon les établissements bancaires et le profil des emprunteurs. La hausse des taux poursuit ainsi la trajectoire annoncée. Les taux ont progressé entre 0,5 et 0,6 points par rapport au trimestre précédent, soit une croissance comparable à celle déjà mesurée au cours du premier trimestre.</w:t>
      </w:r>
    </w:p>
    <w:p>
      <w:r>
        <w:t>Le taux d’usure, supérieur à 4%, reste proche des taux "fourchette haute" une fois les frais d’assurance pris en compte, bien qu’il soit révisé mensuellement et ait atteint un niveau inédit depuis 2015. La hausse rapide des taux ne permet pas de conserver une marge confortable entre les taux nominaux et le taux d’usure. La chute de la production des crédits immobilier ces douze derniers mois est révélatrice d’un contexte jugé défavorable par les ménages pour accéder à l’emprunt et financer un projet immobilier. Si la baisse des prix immobiliers s’amorce, elle ne permet pas de compenser la perte de pouvoir d’achat induite par le renchérissement du coût du crédit immobilier.</w:t>
      </w:r>
    </w:p>
    <w:p>
      <w:r>
        <w:t>Téléchargez l'indicateur des taux au format pdf - taille : 1,15 Mo</w:t>
      </w:r>
    </w:p>
    <w:p>
      <w:pPr>
        <w:pStyle w:val="Heading1"/>
      </w:pPr>
      <w:r>
        <w:t>Études 2022 du réseau des ADIL</w:t>
      </w:r>
    </w:p>
    <w:p>
      <w:r>
        <w:rPr>
          <w:i/>
        </w:rPr>
        <w:t>https://www.anil.org/etudes-2022-reseau-des-adil/</w:t>
      </w:r>
    </w:p>
    <w:p>
      <w:r>
        <w:t>ANIL - Avril 2023</w:t>
      </w:r>
    </w:p>
    <w:p>
      <w:r>
        <w:t>Dans le cadre de leur mission en matière d’observation, les ADIL publient différentes études sur le logement, leur occupation et les marchés de l'habitat à l’échelle intercommunale, départementale, voire régionale. Ces études peuvent s’inscrire dans des partenariats avec des collectivités locales, des professionnels de l’immobilier, ou d’autres acteurs du logement au niveau local. Elles peuvent également participer à un dispositif national (comme en matière de loyers) ou intervenir en continuité avec une mission de l’ADIL (animation du PDALHPD, action renforcée en matière de prévention des expulsions, etc.).</w:t>
      </w:r>
    </w:p>
    <w:p>
      <w:r>
        <w:t>Ces travaux réguliers sont fondés sur les données statistiques disponibles localement, sur des enquêtes auprès des promoteurs ou des agents immobiliers, mais aussi sur des outils d’observation mis en place par les ADIL elles-mêmes ou encore sur les données collectées lors des consultations qu’elles délivrent. Ils peuvent être enrichis d’une approche qualitative alimentée par les contacts quotidiens des ADIL avec les particuliers, les professionnels, les associations et les institutions.</w:t>
      </w:r>
    </w:p>
    <w:p>
      <w:r>
        <w:t>L’ANIL présente ici 78 études parmi celles publiées par les ADIL en 2022.</w:t>
      </w:r>
    </w:p>
    <w:p>
      <w:r>
        <w:t>Ces publications portent sur cinq thématiques : la conjoncture et la structure des marchés immobiliers locaux, accession à la propriété, les marchés locatifs privés, le logement locatif social et enfin, la connaissance des publics spécifiques ou rencontrant des difficultés de logement.</w:t>
      </w:r>
    </w:p>
    <w:p>
      <w:r>
        <w:t>Téléchargez l' étude (pdf - 2,48 Mo)</w:t>
      </w:r>
    </w:p>
    <w:p>
      <w:pPr>
        <w:pStyle w:val="Heading1"/>
      </w:pPr>
      <w:r>
        <w:t>Bien vieillir chez soi ? Bilan et perspectives pour les politiques locales de l’habitat</w:t>
      </w:r>
    </w:p>
    <w:p>
      <w:r>
        <w:rPr>
          <w:i/>
        </w:rPr>
        <w:t>https://www.anil.org/etudes-bien-veillir-chez-soi-bilan-perspectives-politiques-locales-habitat/</w:t>
      </w:r>
    </w:p>
    <w:p>
      <w:r>
        <w:t>ANIL - Mars 2023</w:t>
      </w:r>
    </w:p>
    <w:p>
      <w:r>
        <w:t>Afin de contribuer aux réflexions nationales sur le bien vieillir, l’ANIL propose une étude qui aborde le parcours résidentiel de nos seniors dans leur diversité et la manière dont les politiques locales de l’habitat s’en saisissent. Cette publication fait suite à une première étude réalisée par l’ANIL parue en 2010 sur la convergence des politiques publiques du vieillissement et des politiques locales de l’habitat. Celle-ci avait été menée dans le cadre du programme de la recherche « Vieillissement de la population et Habitat » du PUCA. Dix années après, les constats réalisés alors conservent-ils leur actualité et les vecteurs d’amélioration identifiés ont-ils été mis en œuvre ?</w:t>
      </w:r>
    </w:p>
    <w:p>
      <w:r>
        <w:t>De nombreuses études récentes sont disponibles. Le sujet est repéré, connu et reconnu et le vieillissement de la population appartient aux évidences démographiques des 30 prochaines années. Pour autant, à ce stade des évolutions démographiques des populations européennes, il convient de dresser un bilan territorialisé et comparatif de la situation résidentielle des seniors et de leur prise en compte dans les politiques de l’habitat. Ce bilan consolidé n’a de sens que s’il ouvre des perspectives concrètes pour outiller la connaissance des besoins et la manière d’y répondre en matière de logement et d’habitat.</w:t>
      </w:r>
    </w:p>
    <w:p>
      <w:r>
        <w:t>Dans le prolongement des rapports récents sur la question du logement des seniors, l’étude vise à donner quelques clés permettant de mieux prendre en compte l’enjeu du vieillissement dans les politiques locales de l’habitat (objectifs, programmation, dispositifs) selon un angle qui ne se réduit pas à la seule dépendance. Elle se fonde sur une grille de questionnements multiples sur les besoins et les souhaits résidentiels, les formes d’habitat adaptées, l’intégration dans les politiques de l’habitat, les perspectives....</w:t>
      </w:r>
    </w:p>
    <w:p>
      <w:r>
        <w:t>Pour réaliser cette étude, l’ANIL s’est appuyée sur les données disponibles les plus récentes. Elle a également exploité les résultats d’une enquête menée auprès de 3.700 seniors par le réseau des ADIL, également relayée par l’UNAF et la MSA. Par ailleurs, afin de réaliser un bilan prospectif des politiques publiques relatives au vieillissement de la population, un panel de collectivités représentatives des différents échelons territoriaux et profils de territoire a été interrogé, dont des élus.</w:t>
      </w:r>
    </w:p>
    <w:p>
      <w:r>
        <w:t>Des entretiens complémentaires ont été réalisés auprès d’acteurs nationaux et institutionnels : des structures représentant les collectivités locales ou desquelles elles sont membres, des structures publiques ou reconnues d’utilité publique, des bailleurs sociaux, des acteurs universitaires ou experts d’une des deux politiques. Au total, une trentaine d’entretiens a été réalisée.</w:t>
      </w:r>
    </w:p>
    <w:p>
      <w:r>
        <w:t>L’analyse des données quantitatives et qualitatives a été complétée d’un état de l’art, comprenant de nombreuses références documentaires : travaux de recherche, rapports officiels, études socio-économiques, littérature institutionnelle.</w:t>
      </w:r>
    </w:p>
    <w:p>
      <w:r>
        <w:t>Téléchargez la synthèse (pdf - 2,1 Mo)</w:t>
      </w:r>
    </w:p>
    <w:p>
      <w:r>
        <w:t>Téléchargez l'étude au format pdf - taille : 8,2 Mo</w:t>
      </w:r>
    </w:p>
    <w:p>
      <w:pPr>
        <w:pStyle w:val="Heading1"/>
      </w:pPr>
      <w:r>
        <w:t>L’irrésistible ascension des taux</w:t>
      </w:r>
    </w:p>
    <w:p>
      <w:r>
        <w:rPr>
          <w:i/>
        </w:rPr>
        <w:t>https://www.anil.org/etudes-indicateur-1er-trimestre-2023-irresistible-ascension-des-taux/</w:t>
      </w:r>
    </w:p>
    <w:p>
      <w:r>
        <w:t>Indicateur des taux - 21 février 2023</w:t>
      </w:r>
    </w:p>
    <w:p>
      <w:r>
        <w:t>Les taux minima ont désormais franchi la barre des 2%, y compris pour les durées d’emprunt les plus courtes, variant de 2,4 % à 2,65 %. Les taux maxima excèdent quant à eux les 3,2 %. Le taux moyen s’établit autour de 3% pour les maturités les plus fréquemment sollicitées, à savoir 20 et 25 ans.</w:t>
      </w:r>
    </w:p>
    <w:p>
      <w:r>
        <w:t>La croissance est de l’ordre de 0,5 à 0,7 points par rapport au trimestre précédent, poursuivant, voire accélérant la tendance à l’œuvre depuis le début de l’année 2022 après deux années de taux historiquement bas. Cette hausse est à mettre en perspective avec celle de l’OAT à 10 ans, qui avoisine les 3% à la mi-février 2023.</w:t>
      </w:r>
    </w:p>
    <w:p>
      <w:r>
        <w:t>Il y a un an, les meilleurs profils pouvaient négocier les taux nominaux à moins de 1%, quelle que soit la maturité des prêts. Les taux maxima étaient alors inférieurs à ce qui correspond désormais à la fourchette basse. Les fourchettes hautes au T1 2023 s’approchent du taux d’usure, malgré la revalorisation opérée mensuellement. La conséquence est une diminution de la capacité d’emprunt des ménages, et donc, de leur budget d’acquisition. Un ajustement du marché immobilier est à prévoir dans les prochains mois, que peut augurer la diminution du volume de transactions et de production de crédits constatée au second semestre 2022.</w:t>
      </w:r>
    </w:p>
    <w:p>
      <w:r>
        <w:t>Téléchargez l'indicateur des taux au format pdf - taille : 1,13 Mo</w:t>
      </w:r>
    </w:p>
    <w:p>
      <w:pPr>
        <w:pStyle w:val="Heading1"/>
      </w:pPr>
      <w:r>
        <w:t>Des taux toujours en hausse</w:t>
      </w:r>
    </w:p>
    <w:p>
      <w:r>
        <w:rPr>
          <w:i/>
        </w:rPr>
        <w:t>https://www.anil.org/etudes-indicateur-4eme-trimestre-2022-des-taux-toujours-en-hausse/</w:t>
      </w:r>
    </w:p>
    <w:p>
      <w:r>
        <w:t>Indicateur des taux - 21 novembre 2022</w:t>
      </w:r>
    </w:p>
    <w:p>
      <w:r>
        <w:t>L’ascension des taux immobiliers engagée au 1 er semestre se poursuit, en même temps que celle l’OAT à 10 ans, qui atteint 2,6 % à la mi-novembre 2022.</w:t>
      </w:r>
    </w:p>
    <w:p>
      <w:r>
        <w:t>La hausse s’observe sur tous les types de prêts, de l’ordre de 0,20 à 0,40 points pour la fourchette basse. Seuls les prêts accordés sur 15 ans peuvent encore être négociés à moins de 2 % pour les meilleurs profils. La barre des 2 % est franchie pour une très grande majorité de dossiers, et constitue désormais un plancher pour les prêts supérieurs à 20 ans, là encore réservé aux meilleurs dossiers. À noter que la fourchette haute s’approche de la barre des 3 %, en particulier pour les prêts à longue maturité.</w:t>
      </w:r>
    </w:p>
    <w:p>
      <w:r>
        <w:t>Téléchargez l'indicateur des taux au format pdf - taille : 0,96 Mo</w:t>
      </w:r>
    </w:p>
    <w:p>
      <w:pPr>
        <w:pStyle w:val="Heading1"/>
      </w:pPr>
      <w:r>
        <w:t>Prévention des impayés et des expulsions locatives</w:t>
      </w:r>
    </w:p>
    <w:p>
      <w:r>
        <w:rPr>
          <w:i/>
        </w:rPr>
        <w:t>https://www.anil.org/etudes-prevention-impayes-expulsions-locatives/</w:t>
      </w:r>
    </w:p>
    <w:p>
      <w:r>
        <w:t>ANIL - Juin 2022</w:t>
      </w:r>
    </w:p>
    <w:p>
      <w:r>
        <w:t>D’une logique visant à éviter les troubles à l’ordre public, la politique de prévention des expulsions a progressivement adopté une logique de prévention incluant l’accompagnement social des ménages pour consacrer aujourd’hui une approche socio-juridique, dont témoigne le dispositif des "équipes mobiles", adossé au troisième plan interministériel de prévention des expulsions. Ce dispositif vise en effet à développer un "aller vers" en direction des ménages inconnus des services sociaux, en mobilisant pour cela un binôme constitué d’un conseiller juriste et d’un travailleur social. Ce troisième plan s’adosse par ailleurs à un autre dispositif, celui des chargés de mission "sortie de crise", qui ont de leur côté pour principale mission de renforcer la coordination des acteurs et des actions en matière de prévention des expulsions.</w:t>
      </w:r>
    </w:p>
    <w:p>
      <w:r>
        <w:t>Le réseau des ADIL, qui joue un rôle actif de prévention en répondant aux questions des locataires et des propriétaires bailleurs relatives aux impayés de loyers et aux expulsions, s’inscrit fortement dans ces deux dispositifs : 45 chargés de mission "sortie de crise" couvrant 55 départements ont été recrutés par les ADIL et 14 ADIL sont intégrées dans le dispositif des équipes mobiles.</w:t>
      </w:r>
    </w:p>
    <w:p>
      <w:r>
        <w:t>Ces dispositifs renouvellent le cadre de définition et de mise en œuvre des stratégies locales de prévention des expulsions et offrent une opportunité de structuration de cette politique.</w:t>
      </w:r>
    </w:p>
    <w:p>
      <w:r>
        <w:t>Dans ce contexte inédit, plusieurs questions se posent :</w:t>
      </w:r>
    </w:p>
    <w:p>
      <w:r>
        <w:t>Quels enseignements peut-on tirer de l’évolution des consultations délivrées en ADIL ces dernières années ?</w:t>
      </w:r>
    </w:p>
    <w:p>
      <w:r>
        <w:t>Comment se positionne le réseau des ADIL; quelles sont leurs missions et comment évoluent-elles ?</w:t>
      </w:r>
    </w:p>
    <w:p>
      <w:r>
        <w:t>Comment le réseau peut-il contribuer à la structuration de la politique ?</w:t>
      </w:r>
    </w:p>
    <w:p>
      <w:r>
        <w:t>Après avoir posé le cadre actuel de mise en œuvre de la politique de prévention des expulsions en France, l’étude analyse l’évolution des consultations menées en ADIL sur la thématique des impayés et des expulsions locatives, puis réalise un état des lieux de leurs missions qui éclaire la manière dont s’organise localement la politique de prévention des expulsions. Enfin, elle ouvre, en conclusion, plusieurs pistes de réflexion en matière de contribution du réseau à la structuration de cette politique.</w:t>
      </w:r>
    </w:p>
    <w:p>
      <w:r>
        <w:t>Afin de réaliser cette étude, l’ANIL a exploité les données issues de l’outil de reporting du réseau ANIL/ADIL et a mené une enquête auprès des 79 ADIL présentes dans 85 départements, qu’elle a complétée de plusieurs campagnes d’entretiens qualitatifs.</w:t>
      </w:r>
    </w:p>
    <w:p>
      <w:r>
        <w:t>1- Rapport d’évaluation de la prévention des expulsions locatives, CGEDD, IGA, IGAS, IGSJ, août 2014</w:t>
      </w:r>
    </w:p>
    <w:p>
      <w:r>
        <w:t>Téléchargez la synthèse (pdf - 2751 Ko)</w:t>
      </w:r>
    </w:p>
    <w:p>
      <w:r>
        <w:t>Téléchargez l'étude (pdf - 3745 Ko)</w:t>
      </w:r>
    </w:p>
    <w:p>
      <w:pPr>
        <w:pStyle w:val="Heading1"/>
      </w:pPr>
      <w:r>
        <w:t>Les taux continuent à augmenter</w:t>
      </w:r>
    </w:p>
    <w:p>
      <w:r>
        <w:rPr>
          <w:i/>
        </w:rPr>
        <w:t>https://www.anil.org/etudes-indicateur-3eme-trimestre-2022-taux-continuent-augmentes/</w:t>
      </w:r>
    </w:p>
    <w:p>
      <w:r>
        <w:t>Indicateur des taux - 15 août 2022</w:t>
      </w:r>
    </w:p>
    <w:p>
      <w:r>
        <w:t>La remontée des taux amorcée au 1 er semestre 2022 se poursuit, quelles que soient les maturités et les catégories d’emprunt. Les taux des offres les plus favorables ont progressé en moyenne de 0,3 points. La barre des 2% a été franchie par plusieurs organismes bancaires pour les prêts libres à taux fixe supérieurs à 20 ans au sein de la fourchette basse. Pour les emprunts longue durée, les taux pratiqués pour des prêts libres fixes ne diffèrent pas de ceux proposés pour les prêts conventionnés.</w:t>
      </w:r>
    </w:p>
    <w:p>
      <w:r>
        <w:t>Or, le taux d’usure est fixé au 3 ème trimestre 2022 à 2,57% TAEG pour des emprunts supérieurs à 20 ans. Cette remontée reste insuffisamment corrélée à la progression des taux de marché dans un contexte de forte inflation. Une augmentation des rejets pour cause de crédit usuraire (c’est-à-dire dépassant le seuil de l’usure) a été observée en juillet-août. En effet, seuls les ménages bénéficiant des taux les plus bas peuvent espérer accéder actuellement à un prêt si l’on considère les frais de garantie et d’assurance qui s’ajoutent au taux d’intérêt.</w:t>
      </w:r>
    </w:p>
    <w:p>
      <w:r>
        <w:t>À noter que l’OAT à 10 ans renoue avec un niveau comparable à celui relevé en mai 2022, après une forte progression au cours du mois de juin.</w:t>
      </w:r>
    </w:p>
    <w:p>
      <w:r>
        <w:t>Téléchargez l'indicateur des taux au format pdf - taille : 1,2 Mo</w:t>
      </w:r>
    </w:p>
    <w:p>
      <w:pPr>
        <w:pStyle w:val="Heading1"/>
      </w:pPr>
      <w:r>
        <w:t>Les loyers du parc privé en France</w:t>
      </w:r>
    </w:p>
    <w:p>
      <w:r>
        <w:rPr>
          <w:i/>
        </w:rPr>
        <w:t>https://www.anil.org/etudes-loyers-parc-prive-en-france-oll/</w:t>
      </w:r>
    </w:p>
    <w:p>
      <w:pPr>
        <w:pStyle w:val="Heading2"/>
      </w:pPr>
      <w:r>
        <w:t>À partir des résultats 2020 des observatoires locaux des loyers</w:t>
      </w:r>
    </w:p>
    <w:p>
      <w:r>
        <w:t>ANIL - Mai 2022</w:t>
      </w:r>
    </w:p>
    <w:p>
      <w:r>
        <w:t>Afin d’améliorer la connaissance du parc locatif privé, une nouvelle publication a été réalisée sur la base des résultats 2020 des observatoires locaux des loyers pour comparer les niveaux de loyer médian en France. Dans cette édition 2022, l’analyse porte non seulement sur le bien le plus fréquemment loué, à savoir les logements 3 pièces, mais aussi sur un segment spécifique du marché locatif : les studios.</w:t>
      </w:r>
    </w:p>
    <w:p>
      <w:r>
        <w:t>Téléchargez l' étude (597 Ko)</w:t>
      </w:r>
    </w:p>
    <w:p>
      <w:pPr>
        <w:pStyle w:val="Heading2"/>
      </w:pPr>
      <w:r>
        <w:t>Les observatoires locaux des loyers</w:t>
      </w:r>
    </w:p>
    <w:p>
      <w:r>
        <w:t>Une réelle connaissance des loyers pratiqués dans le parc privé est utile aux bailleurs, aux investisseurs comme aux locataires : elle facilite le fonctionnement du marché. Elle sert également à concevoir et à déployer les politiques publiques du logement, locales comme nationales.</w:t>
      </w:r>
    </w:p>
    <w:p>
      <w:r>
        <w:t>En savoir plus</w:t>
      </w:r>
    </w:p>
    <w:p>
      <w:pPr>
        <w:pStyle w:val="Heading1"/>
      </w:pPr>
      <w:r>
        <w:t>La hausse des taux se confirme</w:t>
      </w:r>
    </w:p>
    <w:p>
      <w:r>
        <w:rPr>
          <w:i/>
        </w:rPr>
        <w:t>https://www.anil.org/etudes-hausse-des-taux-pret-immobilier/</w:t>
      </w:r>
    </w:p>
    <w:p>
      <w:r>
        <w:t>Indicateur des taux - 15 mai 2022</w:t>
      </w:r>
    </w:p>
    <w:p>
      <w:r>
        <w:t>La hausse des taux amorcée au début de l’année se poursuit, quelles que soient la maturité des prêts et les catégories d’emprunteurs. Entre février et mai 2022, les taux ont augmenté en moyenne de 0,5 points. Les meilleurs profils obtiennent désormais des taux entre 1,3 et 1,6 % en fonction de la durée du prêt, alors qu’au début de l’année, ils pouvaient emprunter à moins de 1 % pour un crédit de 15 ans. Afin d’atténuer l’impact de la hausse des taux moyens, la durée moyenne des prêts contractés tend à s’allonger sur la période récente.</w:t>
      </w:r>
    </w:p>
    <w:p>
      <w:r>
        <w:t>Cette hausse est à mettre en perspective avec la croissance de l’OAT à 10 ans, qui a progressé rapidement depuis la mi-février, pour atteindre un taux de 1,5 % à la mi-mai 2022, soit un niveau inédit depuis l’été 2014. En parallèle, le taux d’usure s’établit à 2,4 % au deuxième trimestre 2022 pour les prêts d’une durée supérieure à 20 ans, ce qui contribue à limiter la remontée des taux afin de préserver la solvabilité de la demande.</w:t>
      </w:r>
    </w:p>
    <w:p>
      <w:r>
        <w:t>Téléchargez l'indicateur des taux au format pdf - taille : 600 ko</w:t>
      </w:r>
    </w:p>
    <w:p>
      <w:pPr>
        <w:pStyle w:val="Heading1"/>
      </w:pPr>
      <w:r>
        <w:t>Études 2021 du réseau des ADIL</w:t>
      </w:r>
    </w:p>
    <w:p>
      <w:r>
        <w:rPr>
          <w:i/>
        </w:rPr>
        <w:t>https://www.anil.org/etudes-2021-reseau-des-adil/</w:t>
      </w:r>
    </w:p>
    <w:p>
      <w:r>
        <w:t>ANIL - Avril 2022</w:t>
      </w:r>
    </w:p>
    <w:p>
      <w:r>
        <w:t>Dans le cadre de leur mission en matière d’observation, les ADIL publient des études sur le logement, les ménages et les marchés de l'habitat à l’échelle intercommunale, départementale, voire régionale. Ces études peuvent être inscrites dans des partenariats avec des collectivités locales, des professionnels de l’immobilier, ou d’autres acteurs du logement au niveau local. Elles peuvent être réalisées dans le cadre d’un dispositif national (comme en matière de loyers) ou intervenir en continuité avec une mission de l’ADIL (animation du PDALHPD, action renforcée en matière de prévention des expulsions, etc.).</w:t>
      </w:r>
    </w:p>
    <w:p>
      <w:r>
        <w:t>Ces travaux réguliers sont fondés sur les données statistiques disponibles localement, sur des enquêtes auprès des promoteurs ou des agents immobiliers, mais aussi sur des outils d’observation mis en place par les ADIL elles-mêmes ou encore sur les données collectées lors des consultations qu’elles délivrent. Ils sont généralement enrichis d’une approche qualitative alimentée par les contacts quotidiens des ADIL avec les particuliers, les professionnels, les associations et les institutions.</w:t>
      </w:r>
    </w:p>
    <w:p>
      <w:r>
        <w:t>L’ANIL présente ici 75 études parmi celles publiées par les ADIL en 2021. Ces publications portent sur sept thématiques : la conjoncture et la structure des marchés immobiliers locaux, l’accession à la propriété, la performance énergétique, la copropriété, les marchés locatifs privés, le logement locatif social et enfin, la connaissance des publics spécifiques ou rencontrant des difficultés de logement.</w:t>
      </w:r>
    </w:p>
    <w:p>
      <w:r>
        <w:t>Téléchargez l' étude (pdf - 2,46 Mo)</w:t>
      </w:r>
    </w:p>
    <w:p>
      <w:pPr>
        <w:pStyle w:val="Heading1"/>
      </w:pPr>
      <w:r>
        <w:t>Accession aidée à la propriété, dynamiques territoriales et dispositifs locaux</w:t>
      </w:r>
    </w:p>
    <w:p>
      <w:r>
        <w:rPr>
          <w:i/>
        </w:rPr>
        <w:t>https://www.anil.org/etudes-accession-aidee-a-la-propriete-dynamiques-territoriales-et-dispositifs-locaux/</w:t>
      </w:r>
    </w:p>
    <w:p>
      <w:r>
        <w:t>Mars 2022</w:t>
      </w:r>
    </w:p>
    <w:p>
      <w:r>
        <w:t>Le propos de cette étude de l’ANIL est d’une part de mieux caractériser le profil socio-économique des accédants qui peuvent avoir recours aux dispositifs de soutien à l’accession à la propriété. Elle analyse d’autre part comment les collectivités, au titre de leur compétence habitat, soutiennent les ménages en complément des dispositifs nationaux pour l’acquisition de leur résidence principale au regard des enjeux de mixité sociale et d’équilibre territorial.</w:t>
      </w:r>
    </w:p>
    <w:p>
      <w:r>
        <w:t>Pour alimenter cette réflexion, l’ANIL dispose des statistiques recueillies en consultation en ADIL et d’un outil de recensement des aides locales à l’accession à la propriété sur le territoire national. Ce dernier centralise et diffuse sur internet les aides à l’accession proposées par les Collectivités locales en direction des ménages.</w:t>
      </w:r>
    </w:p>
    <w:p>
      <w:r>
        <w:t>Ainsi, dans sa première partie, l’étude s’attache à analyser les profils des ménages primo-accédants, qui sont très fréquemment ciblés par les dispositifs de soutien à l’accès à la propriété à partir des statistiques de consultation réalisées en ADIL en 2020-2021 et des statistiques issues des prêts à taux zéro émis en 2020. Ces éléments sont mis en perspective avec les dynamiques du marché résidentiel au cours de la période récente, que la crise sanitaire a infléchies sans toutefois les affaiblir.</w:t>
      </w:r>
    </w:p>
    <w:p>
      <w:r>
        <w:t>La deuxième partie dresse un état des lieux des aides à l’accession en vigueur distribuées au plan national en rappelant qu’elles s’inscrivent dans 150 ans de politique publique de l’habitat qui a considéré dès ses lois fondatrices l’accès à la propriété des ménages modestes.</w:t>
      </w:r>
    </w:p>
    <w:p>
      <w:r>
        <w:t>La dernière partie montre comment les collectivités se sont également emparées de la question de l’accession à la propriété, dont les dynamiques et l’acuité des enjeux varient en fonction des contextes locaux des marchés de l’habitat. Une typologie réalisée à l’échelle des zones d’emploi en apporte l’illustration statistique. L’outil de recensement des aides locales à la propriété permet d’en saisir les spécificités et la manière dont les collectivités soutiennent les priorités locales en lien avec les enjeux actuels de rénovation thermique des logements et de plus grande frugalité de la consommation d’espace.</w:t>
      </w:r>
    </w:p>
    <w:p>
      <w:r>
        <w:t>Téléchargez l' étude (pdf - 5 000 Ko)</w:t>
      </w:r>
    </w:p>
    <w:p>
      <w:pPr>
        <w:pStyle w:val="Heading1"/>
      </w:pPr>
      <w:r>
        <w:t>Les taux remontent en ce début d’année 2022</w:t>
      </w:r>
    </w:p>
    <w:p>
      <w:r>
        <w:rPr>
          <w:i/>
        </w:rPr>
        <w:t>https://www.anil.org/etudes-indicateur-remontee-taux-debut-2022/</w:t>
      </w:r>
    </w:p>
    <w:p>
      <w:r>
        <w:t>Indicateur des taux - 15 février 2022</w:t>
      </w:r>
    </w:p>
    <w:p>
      <w:r>
        <w:t>Après des mois d’érosion, les taux remontent sous l’effet conjugué de l’inflation et de la croissance des taux d’emprunt de l’État.</w:t>
      </w:r>
    </w:p>
    <w:p>
      <w:r>
        <w:t>La hausse est de l’ordre de 0,2 points pour les meilleurs profils, quelle que soit la maturité du prêt. La progression est moins sensible pour les fourchettes hautes (0,10 points en moyenne). Les meilleurs dossiers peuvent néanmoins se voir accorder des taux inférieurs ou égaux à 1 % pour des emprunts contractés sur 15 ou 20 ans. Ce constat vaut pour les prêts libres à taux fixe comme pour les PAS.</w:t>
      </w:r>
    </w:p>
    <w:p>
      <w:r>
        <w:t>Si les banques conservent leurs marges sur leur taux de crédits en les augmentant, elles cherchent également à maintenir des taux attractifs pour tenir des objectifs élevés de production de crédits dans un contexte de marché immobilier actif. En outre, le niveau des taux d’usure, bas après plusieurs trimestres de recul, devrait contribuer à modérer la remontée des taux.</w:t>
      </w:r>
    </w:p>
    <w:p>
      <w:r>
        <w:t>Téléchargez l'indicateur des taux au format pdf - taille : 934 ko</w:t>
      </w:r>
    </w:p>
    <w:p>
      <w:pPr>
        <w:pStyle w:val="Heading1"/>
      </w:pPr>
      <w:r>
        <w:t>Baromètre des consultations en ADIL</w:t>
      </w:r>
    </w:p>
    <w:p>
      <w:r>
        <w:rPr>
          <w:i/>
        </w:rPr>
        <w:t>https://www.anil.org/barometre-consultation-adil/</w:t>
      </w:r>
    </w:p>
    <w:p>
      <w:r>
        <w:t>Du fait de la crise sanitaire liée à la Covid-19, une partie des ménages locataires peut subir une baisse de ressources et rencontrer en conséquence des difficultés de paiement de loyer. Certains de ces ménages, ou leur bailleur, peuvent être amenés à consulter une ADIL pour connaître leurs droits, les aides disponibles et les démarches à mener.</w:t>
      </w:r>
    </w:p>
    <w:p>
      <w:r>
        <w:t>Pour mieux appréhender l’ évolution des impayés de loyer, la Dihal a initié une démarche d’échanges entre les professionnels du secteur du logement. L’ANIL contribue à cette démarche en proposant un indicateur avancé à partir du suivi du nombre de consultations relatives aux impayés et aux expulsions dans le réseau des ADIL.</w:t>
      </w:r>
    </w:p>
    <w:p>
      <w:r>
        <w:t>&gt;&gt;&gt; Téléchargez le dernier baromètre</w:t>
      </w:r>
    </w:p>
    <w:p>
      <w:r>
        <w:t>En savoir plus</w:t>
      </w:r>
    </w:p>
    <w:p>
      <w:pPr>
        <w:pStyle w:val="Heading2"/>
      </w:pPr>
      <w:r>
        <w:t>Consultez les versions antérieures</w:t>
      </w:r>
    </w:p>
    <w:p>
      <w:r>
        <w:t>Situation au 30 septembre 2021</w:t>
      </w:r>
    </w:p>
    <w:p>
      <w:r>
        <w:t>Situation au 30 juin 2021</w:t>
      </w:r>
    </w:p>
    <w:p>
      <w:r>
        <w:t>Situation au 28 février 2021</w:t>
      </w:r>
    </w:p>
    <w:p>
      <w:r>
        <w:t>Situation au 31 décembre 2020</w:t>
      </w:r>
    </w:p>
    <w:p>
      <w:r>
        <w:t>Situation au 29 novembre 2020</w:t>
      </w:r>
    </w:p>
    <w:p>
      <w:r>
        <w:t>Situation au 31 octobre 2020</w:t>
      </w:r>
    </w:p>
    <w:p>
      <w:r>
        <w:t>Situation au 26 juillet 2020</w:t>
      </w:r>
    </w:p>
    <w:p>
      <w:r>
        <w:t>Situation au 7 juin 2020</w:t>
      </w:r>
    </w:p>
    <w:p>
      <w:r>
        <w:t>Situation au 17 mai 2020</w:t>
      </w:r>
    </w:p>
    <w:p>
      <w:pPr>
        <w:pStyle w:val="Heading1"/>
      </w:pPr>
      <w:r>
        <w:t>Marchés locaux de l’habitat : complémentarité des parcs locatifs privé et public</w:t>
      </w:r>
    </w:p>
    <w:p>
      <w:r>
        <w:rPr>
          <w:i/>
        </w:rPr>
        <w:t>https://www.anil.org/etudes-complementarite-parc-locatif-prive-social/</w:t>
      </w:r>
    </w:p>
    <w:p>
      <w:r>
        <w:t>Décembre 2021</w:t>
      </w:r>
    </w:p>
    <w:p>
      <w:r>
        <w:t>L'ANIL publie en collaboration avec la Fnau une nouvelle étude réalisée à partir des résultats 2019 des observatoires locaux des loyers.</w:t>
      </w:r>
    </w:p>
    <w:p>
      <w:r>
        <w:t>Après avoir présenté les grandes caractéristiques du parc locatif à l’échelle nationale, et son rôle dans les parcours résidentiels, l’étude qualifie les situations de complémentarité relative entre les parcs locatifs privé et social, via notamment la mesure des écarts entre les loyers du secteur libre et du secteur social, en lien avec les contextes locaux des marchés de l’habitat.</w:t>
      </w:r>
    </w:p>
    <w:p>
      <w:r>
        <w:t>Elle illustre ensuite par des retours d’expérience de territoires représentatifs des situations précédemment caractérisées comment la mesure des écarts peut éclairer une politique locale visant le parc locatif et aider à la définition de dispositifs publics.</w:t>
      </w:r>
    </w:p>
    <w:p>
      <w:r>
        <w:t>Cette étude donne par ailleurs un aperçu de méthodologies qui peuvent être approfondies localement pour analyser les complémentarités au sein du segment locatif, et invite à développer ce type d’approche, en particulier lors de l’élaboration ou de la révision des Programmes Locaux de l’Habitat.</w:t>
      </w:r>
    </w:p>
    <w:p>
      <w:r>
        <w:t>Télécharger l'étude au format pdf - taille : 47 Mb.</w:t>
      </w:r>
    </w:p>
    <w:p>
      <w:pPr>
        <w:pStyle w:val="Heading1"/>
      </w:pPr>
      <w:r>
        <w:t>Habitat Actualité</w:t>
      </w:r>
    </w:p>
    <w:p>
      <w:r>
        <w:rPr>
          <w:i/>
        </w:rPr>
        <w:t>https://www.anil.org/documentation-experte/habitat-actualite/</w:t>
      </w:r>
    </w:p>
    <w:p>
      <w:r>
        <w:t>Télécharger le dernier habitat actualité</w:t>
      </w:r>
    </w:p>
    <w:p>
      <w:r>
        <w:t>Ce bulletin bimestriel fait le point sur l'actualité du secteur du logement : études, propositions, projets et surtout, l’évolution de la réglementation et de la jurisprudence dans tous les domaines intéressant les ADIL : financement du logement, droit de la location, urbanisme, contrats, maîtrise de l’énergie...</w:t>
      </w:r>
    </w:p>
    <w:p>
      <w:r>
        <w:t>N° 209 d'Habitat Actualité - Mai (623) Ko)</w:t>
      </w:r>
    </w:p>
    <w:p>
      <w:pPr>
        <w:pStyle w:val="Heading2"/>
      </w:pPr>
      <w:r>
        <w:t>En savoir plus</w:t>
      </w:r>
    </w:p>
    <w:p>
      <w:r>
        <w:t>Consulter les autres numéros de Habitat Actualité</w:t>
      </w:r>
    </w:p>
    <w:p>
      <w:pPr>
        <w:pStyle w:val="Heading1"/>
      </w:pPr>
      <w:r>
        <w:t>Persistance des conditions d’emprunt favorables</w:t>
      </w:r>
    </w:p>
    <w:p>
      <w:r>
        <w:rPr>
          <w:i/>
        </w:rPr>
        <w:t>https://www.anil.org/etudes-indicateur-taux-persistance-conditions-emprunt-favorables/</w:t>
      </w:r>
    </w:p>
    <w:p>
      <w:r>
        <w:t>Indicateur des taux - 15 novembre 2021</w:t>
      </w:r>
    </w:p>
    <w:p>
      <w:r>
        <w:t>Persistance des conditions d’emprunt favorables Les Obligations assimilables au Trésor à 10 ans sont redevenues positives depuis la fin de l’été 2021. Cette hausse demeure encore sans impact sur les taux de crédit, qui sont inférieurs à 1% quelle que soit la maturité des prêts pour les meilleurs dossiers. Les taux les plus bas ont diminué par rapport au 3ème trimestre 2021 et les taux représentatifs de la fourchette haute sont globalement stables, voire en légère érosion. Ces évolutions concernent aussi bien les prêts à taux fixe libres que les prêts conventionnés. Les conditions d’emprunt restent assurément favorables aux particuliers !</w:t>
      </w:r>
    </w:p>
    <w:p>
      <w:r>
        <w:t>Téléchargez l'indicateur des taux au format pdf - taille : 835 ko</w:t>
      </w:r>
    </w:p>
    <w:p>
      <w:pPr>
        <w:pStyle w:val="Heading1"/>
      </w:pPr>
      <w:r>
        <w:t>Des conditions d'emprunt toujours favorables</w:t>
      </w:r>
    </w:p>
    <w:p>
      <w:r>
        <w:rPr>
          <w:i/>
        </w:rPr>
        <w:t>https://www.anil.org/etudes-indicateur-taux-conditions-emprunt-favorables/</w:t>
      </w:r>
    </w:p>
    <w:p>
      <w:r>
        <w:t>Indicateur des taux - 15 août 2021</w:t>
      </w:r>
    </w:p>
    <w:p>
      <w:pPr>
        <w:pStyle w:val="Heading2"/>
      </w:pPr>
      <w:r>
        <w:t>L’OAT à 10 ans est à nouveau négatif après les mouvements haussiers du printemps.</w:t>
      </w:r>
    </w:p>
    <w:p>
      <w:r>
        <w:t>Les taux d’intérêt affichent pour l’ensemble une certaine stabilité; certains d’entre eux diminuent. Cette diminution concerne notamment les taux minima, plus marquée pour les PAS que les prêts libres à taux fixe; elle ne bénéficie en revanche pas aux prêts libres à taux fixe à 15 ans. Mais les taux minima, accessibles aux meilleurs profils, demeurent inférieurs à 1% pour les prêts accordés sur 15 et 20 ans, aussi bien pour les prêts libres à taux fixe que pour les PAS. Les taux sont également globalement plus favorables par rapport au trimestre précédent pour les durées d’emprunt à 25 ans, dont les fourchettes hautes diminuent sensiblement pour toutes les catégories de prêt</w:t>
      </w:r>
    </w:p>
    <w:p>
      <w:r>
        <w:t>&gt;&gt; Téléchargez l'indicateur des taux</w:t>
      </w:r>
    </w:p>
    <w:p>
      <w:pPr>
        <w:pStyle w:val="Heading1"/>
      </w:pPr>
      <w:r>
        <w:t>Un OAT à 10 ans à nouveau positif, des taux d’emprunt globalement stables</w:t>
      </w:r>
    </w:p>
    <w:p>
      <w:r>
        <w:rPr>
          <w:i/>
        </w:rPr>
        <w:t>https://www.anil.org/etudes-oat-10-ans-positif-taux-emprunt-stables/</w:t>
      </w:r>
    </w:p>
    <w:p>
      <w:r>
        <w:t>Indicateur des taux - 15 mai 2021</w:t>
      </w:r>
    </w:p>
    <w:p>
      <w:r>
        <w:t>Le taux d’Obligation assimilable du trésor (OAT) à 10 ans est redevenu positif. Les taux d’intérêt restent dans l’ensemble plutôt stables par rapport au trimestre précédent et proches des plus bas historiques. Si la fourchette haute des taux d’intérêt à 15 et 20 ans est globalement stable, les taux les plus bas tendent à remonter légèrement de manière plus sensible pour les PAS. Les taux les plus bas restent toutefois inférieurs ou égaux à 1 %. Quant aux emprunts contractés sur 25 ans, les taux les plus bas sont stables, alors que les taux les plus hauts ont légèrement augmenté, quel que soit le type de prêt. Les conditions d’emprunt demeurent néanmoins très favorables dans leur ensemble</w:t>
      </w:r>
    </w:p>
    <w:p>
      <w:r>
        <w:t>Téléchargez l'indicateur des taux au format pdf - taille : 158 ko</w:t>
      </w:r>
    </w:p>
    <w:p>
      <w:pPr>
        <w:pStyle w:val="Heading1"/>
      </w:pPr>
      <w:r>
        <w:t>Les loyers du parc privé en France</w:t>
      </w:r>
    </w:p>
    <w:p>
      <w:r>
        <w:rPr>
          <w:i/>
        </w:rPr>
        <w:t>https://www.anil.org/etudes-loyers-parc-prive-france-oll/</w:t>
      </w:r>
    </w:p>
    <w:p>
      <w:pPr>
        <w:pStyle w:val="Heading2"/>
      </w:pPr>
      <w:r>
        <w:t>À partir des résultats 2019 des observatoires locaux des loyers</w:t>
      </w:r>
    </w:p>
    <w:p>
      <w:r>
        <w:t>ANIL - Avril 2021</w:t>
      </w:r>
    </w:p>
    <w:p>
      <w:r>
        <w:t>Depuis 2013, le réseau des Observatoires locaux des loyers (OLL) améliore la connaissance du parc locatif privé. Ces outils sont portés par des Agences d’information sur le logement (ADIL), des agences d’urbanisme ou l’Observatoire des loyers de l’agglomération parisienne (OLAP) et réunissent une pluralité d’acteurs du logement.</w:t>
      </w:r>
    </w:p>
    <w:p>
      <w:r>
        <w:t>Téléchargez l' étude (1 266 Ko)</w:t>
      </w:r>
    </w:p>
    <w:p>
      <w:pPr>
        <w:pStyle w:val="Heading2"/>
      </w:pPr>
      <w:r>
        <w:t>Les observatoires locaux des loyers</w:t>
      </w:r>
    </w:p>
    <w:p>
      <w:r>
        <w:t>Une réelle connaissance des loyers pratiqués dans le parc privé est utile aux bailleurs, aux investisseurs comme aux locataires : elle facilite le fonctionnement du marché. Elle sert également à concevoir et à déployer les politiques publiques du logement, locales comme nationales.</w:t>
      </w:r>
    </w:p>
    <w:p>
      <w:r>
        <w:t>En savoir plus</w:t>
      </w:r>
    </w:p>
    <w:p>
      <w:pPr>
        <w:pStyle w:val="Heading1"/>
      </w:pPr>
      <w:r>
        <w:t>Études 2020 du réseau des ADIL</w:t>
      </w:r>
    </w:p>
    <w:p>
      <w:r>
        <w:rPr>
          <w:i/>
        </w:rPr>
        <w:t>https://www.anil.org/etudes-2020-reseau-des-adil/</w:t>
      </w:r>
    </w:p>
    <w:p>
      <w:r>
        <w:t>ANIL - Mars 2021</w:t>
      </w:r>
    </w:p>
    <w:p>
      <w:r>
        <w:t>Dans le cadre de leur mission en matière d’observation, les ADIL publient différentes études sur le logement, les ménages et les marchés de l'habitat à l’échelle intercommunale, départementale, voire régionale. Ces études peuvent être inscrites dans des partenariats avec des collectivités locales, des professionnels de l’immobilier, ou d’autres acteurs du logement au niveau local. Elles peuvent également participer à un dispositif national (comme en matière de loyers) ou intervenir en continuité avec une mission de l’ADIL (animation du PDALHPD, action renforcée en matière de prévention des expulsions, etc.).</w:t>
      </w:r>
    </w:p>
    <w:p>
      <w:r>
        <w:t>Ces travaux réguliers sont fondés sur les données statistiques disponibles localement, sur des enquêtes auprès des promoteurs ou des agents immobiliers, mais aussi sur des outils d’observation mis en place par les ADIL elles-mêmes ou encore sur les données collectées lors des consultations qu’elles délivrent. Ils sont généralement enrichis d’une approche qualitative alimentée par les contacts quotidiens des ADIL avec les particuliers, les professionnels, les associations et les institutions.</w:t>
      </w:r>
    </w:p>
    <w:p>
      <w:r>
        <w:t>L’ANIL présente brièvement 80 études parmi celles publiées par les ADIL en 2020. Ces publications portent sur six thématiques : la conjoncture et la structure des marchés immobiliers locaux, l’accession à la propriété, la performance énergétique, les marchés locatifs privés, le logement locatif social et enfin, la connaissance des publics spécifiques ou rencontrant des difficultés de logement.</w:t>
      </w:r>
    </w:p>
    <w:p>
      <w:r>
        <w:t>Téléchargez l' étude (2 394 Ko)</w:t>
      </w:r>
    </w:p>
    <w:p>
      <w:pPr>
        <w:pStyle w:val="Heading1"/>
      </w:pPr>
      <w:r>
        <w:t>Rénover énergétiquement son logement : les aides des collectivités locales en 2020</w:t>
      </w:r>
    </w:p>
    <w:p>
      <w:r>
        <w:rPr>
          <w:i/>
        </w:rPr>
        <w:t>https://www.anil.org/etudes-aides-des-collectivites-renovation-energetique-2020/</w:t>
      </w:r>
    </w:p>
    <w:p>
      <w:r>
        <w:t>ANIL - Janvier 2021</w:t>
      </w:r>
    </w:p>
    <w:p>
      <w:r>
        <w:t>La rénovation énergétique des logements privés constitue un enjeu majeur de politique publique pour des raisons autant environnementales, qu’économiques ou sociales. De nombreux textes législatifs et réglementaires ainsi que des plans d’action ont ainsi régulièrement été adoptés et déployés depuis plusieurs années. Parmi les principaux textes et plans les plus récents, peuvent être cités la loi du 17 août 2015 pour la Transition énergétique et la croissance verte (LTECV), la loi du 8 novembre 2019 relative à l’énergie et au climat, ainsi que le Plan de rénovation énergétique des bâtiments (PREB). Enfin, dernièrement, le Plan France Relance présenté par le Gouvernement le 3 septembre 2020 consacre deux milliards à la rénovation énergétique du parc privé.</w:t>
      </w:r>
    </w:p>
    <w:p>
      <w:r>
        <w:t>La présente étude vise à exposer les principaux éléments d’analyse des aides mises en place au niveau local, dont la lisibilité est rendue possible grâce à l'outil développé par l’ANIL, tout en rappelant le rôle et l’implication des ADIL en matière d’information sur la rénovation énergétique. Le périmètre de l’étude porte sur les aides locales apportées en 2020 par les collectivités suivantes : Régions, Départements, Métropoles, Territoires, Communautés Urbaines et Communautés d’Agglomération. Le recensement des aides sur ce périmètre est exhaustif, que le département soit couvert ou non par une ADIL.</w:t>
      </w:r>
    </w:p>
    <w:p>
      <w:r>
        <w:t>Téléchargez l' étude (957 Ko)</w:t>
      </w:r>
    </w:p>
    <w:p>
      <w:pPr>
        <w:pStyle w:val="Heading1"/>
      </w:pPr>
      <w:r>
        <w:t>Études 2019 du réseau des ADIL</w:t>
      </w:r>
    </w:p>
    <w:p>
      <w:r>
        <w:rPr>
          <w:i/>
        </w:rPr>
        <w:t>https://www.anil.org/etudes-2019-reseau-des-adil/</w:t>
      </w:r>
    </w:p>
    <w:p>
      <w:r>
        <w:t>ANIL - Mars 2020</w:t>
      </w:r>
    </w:p>
    <w:p>
      <w:r>
        <w:t>Dans le cadre de leur mission en matière d’observation, les ADIL publient différentes études sur le logement, les ménages et les marchés de l'habitat à l’échelle intercommunale, départementale, voire régionale. Ces études peuvent être inscrites dans des partenariats avec des collectivités locales, des professionnels de l’immobilier, ou d’autres acteurs du logement au niveau local. Elles peuvent également participer à un dispositif national (comme en matière de loyers) ou intervenir en continuité avec une mission de l’ADIL (animation du PDALHPD, action renforcée en matière de prévention des expulsions, etc.).</w:t>
      </w:r>
    </w:p>
    <w:p>
      <w:r>
        <w:t>Ces travaux réguliers sont fondés sur les données statistiques disponibles localement, sur des enquêtes auprès des promoteurs ou des agents immobiliers, mais aussi sur des outils d’observation mis en place par les ADIL elles-mêmes ou encore sur les données collectées lors des consultations qu’elles délivrent. Ils sont généralement enrichis d’une approche qualitative alimentée par les contacts quotidiens des ADIL avec les particuliers, les professionnels, les associations et les institutions.</w:t>
      </w:r>
    </w:p>
    <w:p>
      <w:r>
        <w:t>L’ANIL présente brièvement 80 études parmi celles publiées par les ADIL en 2019. Ces publications portent sur six thématiques : la conjoncture et la structure des marchés immobiliers locaux, l’accession à la propriété, la performance énergétique, les marchés locatifs privés, le logement locatif social et enfin, la connaissance des publics spécifiques ou rencontrant des difficultés de logement.</w:t>
      </w:r>
    </w:p>
    <w:p>
      <w:r>
        <w:t>Téléchargez l' étude (801 Ko)</w:t>
      </w:r>
    </w:p>
    <w:p>
      <w:pPr>
        <w:pStyle w:val="Heading1"/>
      </w:pPr>
      <w:r>
        <w:t>Covid-19 : point sur les Fonds de solidarité pour le logement Premiers résultats de l’enquête du réseau des ADIL</w:t>
      </w:r>
    </w:p>
    <w:p>
      <w:r>
        <w:rPr>
          <w:i/>
        </w:rPr>
        <w:t>https://www.anil.org/etudes/covid-19-fonds-de-solidarite-pour-le-logement-reseau-des-adil/</w:t>
      </w:r>
    </w:p>
    <w:p>
      <w:r>
        <w:t>ANIL - Avril 2020</w:t>
      </w:r>
    </w:p>
    <w:p>
      <w:r>
        <w:t>L’ANIL a réalisé une enquête Flash auprès des directeurs d’ADIL sur l’activité et les éventuelles adaptations de fonctionnement des FSL à la suite de la mise en place du confinement lié au Covid-19. 80 réponses ont été collectées entre le 3 et le 22 avril, couvrant l’essentiel du territoire (département et/ou métropoles). L’enquête apporte un éclairage sur :</w:t>
      </w:r>
    </w:p>
    <w:p>
      <w:r>
        <w:t>l’activité effective des FSL;</w:t>
      </w:r>
    </w:p>
    <w:p>
      <w:r>
        <w:t>les modalités de traitement des demandes;</w:t>
      </w:r>
    </w:p>
    <w:p>
      <w:r>
        <w:t>et les éventuelles premières dispositions spécifiques prises concernant les aides distribuées.</w:t>
      </w:r>
    </w:p>
    <w:p>
      <w:r>
        <w:t>Téléchargez l' enquête (683 Ko)</w:t>
      </w:r>
    </w:p>
    <w:p>
      <w:pPr>
        <w:pStyle w:val="Heading1"/>
      </w:pPr>
      <w:r>
        <w:t>Réforme du droit de la copropriété</w:t>
      </w:r>
    </w:p>
    <w:p>
      <w:r>
        <w:rPr>
          <w:i/>
        </w:rPr>
        <w:t>https://www.anil.org/etudes-reforme-droit-copropriete-reseau-anil-adil/</w:t>
      </w:r>
    </w:p>
    <w:p>
      <w:r>
        <w:t>ANIL - Février 2020</w:t>
      </w:r>
    </w:p>
    <w:p>
      <w:r>
        <w:t>Remarques du réseau ANIL – ADIL</w:t>
      </w:r>
    </w:p>
    <w:p>
      <w:r>
        <w:t>En 2018, les ADIL ont dispensé au total 815 000 consultations individualisées à des particuliers ou à des professionnels du secteur du logement. 41 655 consultations sur la copropriété ont été dispensées en ADIL, soit environ 5,1 % du total des consultations.</w:t>
      </w:r>
    </w:p>
    <w:p>
      <w:r>
        <w:t>97 % d’entre elles étant réalisées auprès de particuliers. 85,2 % des consultations ont été réalisées auprès de propriétaires occupants et, dans une moindre mesure, auprès de bailleurs (7,8 %) ou de locataires (4,6 %).</w:t>
      </w:r>
    </w:p>
    <w:p>
      <w:r>
        <w:t>Près de 65,8 % d’entre elles portaient sur l’un des quatre thèmes suivants :</w:t>
      </w:r>
    </w:p>
    <w:p>
      <w:r>
        <w:t>les travaux (17,3 %),</w:t>
      </w:r>
    </w:p>
    <w:p>
      <w:r>
        <w:t>le syndic (17,2 %),</w:t>
      </w:r>
    </w:p>
    <w:p>
      <w:r>
        <w:t>l’organisation de l’assemblée générale (16,3 %)</w:t>
      </w:r>
    </w:p>
    <w:p>
      <w:r>
        <w:t>le décompte de charges ou les impayés (14,1 %).</w:t>
      </w:r>
    </w:p>
    <w:p>
      <w:r>
        <w:t>D’autres sujets ont pu également être abordés comme le règlement de copropriété (6,7 %), le contentieux avec les tiers (5,5 %), l’achat ou la vente d’un lot de copropriété (3,5 %) et le conseil syndical (3,7 %),</w:t>
      </w:r>
    </w:p>
    <w:p>
      <w:r>
        <w:t>À la suite de la publication de l’ordonnance du 30 octobre 2019 portant réforme du droit de la copropriété, le réseau ANIL-ADIL a identifié différents points de blocages et difficultés dans l’application du texte.</w:t>
      </w:r>
    </w:p>
    <w:p>
      <w:r>
        <w:t>En s’appuyant sur l’expertise des juristes du réseau, l'étude recense les points de vigilance, en amont du débat parlementaire qui va s’ouvrir dans le cadre de la ratification de l’ordonnance.</w:t>
      </w:r>
    </w:p>
    <w:p>
      <w:r>
        <w:t>Téléchargez l' étude (pdf - 748 Ko)</w:t>
      </w:r>
    </w:p>
    <w:p>
      <w:pPr>
        <w:pStyle w:val="Heading1"/>
      </w:pPr>
      <w:r>
        <w:t>Mise en place de la mesure de conservation de l’allocation de logement en cas de non-décence du logement</w:t>
      </w:r>
    </w:p>
    <w:p>
      <w:r>
        <w:rPr>
          <w:i/>
        </w:rPr>
        <w:t>https://www.anil.org/etudes-conservation-allocation-logement-non-decence/</w:t>
      </w:r>
    </w:p>
    <w:p>
      <w:r>
        <w:t>ANIL - Octobre 2019</w:t>
      </w:r>
    </w:p>
    <w:p>
      <w:pPr>
        <w:pStyle w:val="Heading2"/>
      </w:pPr>
      <w:r>
        <w:t>Organisation partenariale, mise en œuvre opérationnelle et premiers résultats</w:t>
      </w:r>
    </w:p>
    <w:p>
      <w:r>
        <w:t>Enquete ANIL/ADIL et Cnaf/Caf</w:t>
      </w:r>
    </w:p>
    <w:p>
      <w:r>
        <w:t>La Cnaf, en collaboration avec l’ANIL et leurs réseaux respectifs de Caf et d’ADIL, a mené début 2018 une enquête qualitative et quantitative sur l’action des Caf en matière de non-décence et sur la manière dont celles-ci ont pu mettre en place la mesure de conservation, en lien avec le réseau de partenaires existant. Cette note rappelle le contexte dans lequel la mesure de conservation intervient, en lien avec les processus d’identification de la non-décence à articuler avec ceux de l’habitat indigne. Elle présente ensuite la manière dont cette mesure a été mise en œuvre dans les territoires avant de dresser un premier bilan des résultats et perspectives d’amélioration de son efficacité.</w:t>
      </w:r>
    </w:p>
    <w:p>
      <w:r>
        <w:t>Téléchargez l' enquête (pdf - 1765 Ko)</w:t>
      </w:r>
    </w:p>
    <w:p>
      <w:pPr>
        <w:pStyle w:val="Heading1"/>
      </w:pPr>
      <w:r>
        <w:t>Sécuriser sa mise en location face au risque d’impayés - Pratiques et appétences des bailleurs ayant consulté une ADIL</w:t>
      </w:r>
    </w:p>
    <w:p>
      <w:r>
        <w:rPr>
          <w:i/>
        </w:rPr>
        <w:t>https://www.anil.org/etudes-securiser-location-impayes/</w:t>
      </w:r>
    </w:p>
    <w:p>
      <w:r>
        <w:t>ANIL - Juin 2019</w:t>
      </w:r>
    </w:p>
    <w:p>
      <w:r>
        <w:t>Chaque année, les ADIL délivrent une information personnalisée à 150 000 propriétaires bailleurs. À l’occasion de l’enquête thématique annuelle du réseau, 2 400 d’entre eux ont été interrogés sur leurs pratiques en matière de recherche, de sélection d’un locataire et de sécurisation vis-à-vis des risques locatifs, notamment des impayés. Une typologie des bailleurs permet en outre d’éclairer leur intérêt pour un produit de gestion qui intégrerait sélection et sécurisation en contrepartie d’un plafonnement de loyer. Cette démarche s’inscrit par ailleurs dans la continuité des enquêtes portant sur le même sujet, réalisées en 1994, 1999 et 2003.</w:t>
      </w:r>
    </w:p>
    <w:p>
      <w:r>
        <w:t>Téléchargez l' étude (pdf - 1137 Ko)</w:t>
      </w:r>
    </w:p>
    <w:p>
      <w:pPr>
        <w:pStyle w:val="Heading1"/>
      </w:pPr>
      <w:r>
        <w:t>Études 2018 du réseau des ADIL</w:t>
      </w:r>
    </w:p>
    <w:p>
      <w:r>
        <w:rPr>
          <w:i/>
        </w:rPr>
        <w:t>https://www.anil.org/etudes-2018-reseau-des-adil/</w:t>
      </w:r>
    </w:p>
    <w:p>
      <w:r>
        <w:t>ANIL - Février 2019</w:t>
      </w:r>
    </w:p>
    <w:p>
      <w:r>
        <w:t>Dans le cadre de leur mission en matière d’observation, les ADIL publient différentes études sur le logement, les ménages et les marchés de l'habitat à l’échelle intercommunale, départementale, voire régionale. Ces études peuvent être inscrites dans des partenariats avec des collectivités locales, des professionnels de l’immobilier, ou d’autres acteurs du logement au niveau local. Elles peuvent également participer à un dispositif national (comme en matière de loyers) ou intervenir en continuité avec une mission de l’ADIL (animation du PDALHPD, action renforcée en matière de prévention des expulsions, etc.).</w:t>
      </w:r>
    </w:p>
    <w:p>
      <w:r>
        <w:t>Ces travaux réguliers sont fondés sur les données statistiques disponibles localement, sur des enquêtes auprès des promoteurs ou des agents immobiliers, mais aussi sur des outils d’observation mis en place par les ADIL elles-mêmes ou encore sur les données collectées lors des consultations qu’elles délivrent. Ils sont généralement enrichis d’une approche qualitative alimentée par les contacts quotidiens des ADIL avec les particuliers, les professionnels, les associations et les institutions.</w:t>
      </w:r>
    </w:p>
    <w:p>
      <w:r>
        <w:t>L’ANIL présente brièvement 65 études parmi celles publiées par les ADIL en 2018. Ces publications portent sur sept thématiques : la conjoncture et la structure des marchés immobiliers locaux, l’accession à la propriété, la performance énergétique, la copropriété, les marchés locatifs privés, le logement locatif social et enfin, la connaissance des publics spécifiques ou rencontrant des difficultés de logement.</w:t>
      </w:r>
    </w:p>
    <w:p>
      <w:r>
        <w:t>Téléchargez l' étude (601 Ko)</w:t>
      </w:r>
    </w:p>
    <w:p>
      <w:pPr>
        <w:pStyle w:val="Heading1"/>
      </w:pPr>
      <w:r>
        <w:t>Des conditions d’emprunt toujours très favorables</w:t>
      </w:r>
    </w:p>
    <w:p>
      <w:r>
        <w:rPr>
          <w:i/>
        </w:rPr>
        <w:t>https://www.anil.org/etudes-taux-credit-immobilier-conditions-emprunt-tres-favorable/</w:t>
      </w:r>
    </w:p>
    <w:p>
      <w:r>
        <w:t>Indicateur des taux - 15 février 2021</w:t>
      </w:r>
    </w:p>
    <w:p>
      <w:r>
        <w:t>Dans un contexte où le taux d’Obligation assimilable du trésor (OAT) à 10 ans demeure négatif, les taux d’intérêt observent une baisse pour certains d’entre eux par rapport au trimestre précédent. La comparaison trimestrielle montre que les taux demeurent proches des plus bas historiques. Au 1er trimestre 2021, les taux les plus bas sur 15 et 20 ans, accessibles aux meilleurs profils, sont inférieurs à 1 %, aussi bien pour les prêts fixes à taux libre que pour les PAS. Les fourchettes basses des taux à 25 ans restent stables (1,20 %). Les conditions d’emprunt restent par ailleurs favorables pour l’ensemble des profils puisque les fourchettes hautes pour les PAS observent une baisse pour les trois durées d’emprunt (de l’ordre de 0,5 point). Les fourchettes hautes pour les prêts à taux fixe demeurent quant à elles stables par rapport à la période précédente et restent très proches des plus bas historiques trimestriels observés en 2019.</w:t>
      </w:r>
    </w:p>
    <w:p>
      <w:r>
        <w:t>Ces conditions d’emprunt favorables s’inscrivent par ailleurs dans un contexte où le Haut conseil de stabilité financière a fait évoluer depuis le 27 janvier 2021 la référence pour le taux d’effort de 33 à 35 %.</w:t>
      </w:r>
    </w:p>
    <w:p>
      <w:r>
        <w:t>Téléchargez l'indicateur des taux au format pdf - taille : 96 ko.</w:t>
      </w:r>
    </w:p>
    <w:p>
      <w:pPr>
        <w:pStyle w:val="Heading1"/>
      </w:pPr>
      <w:r>
        <w:t>Stabilité des taux</w:t>
      </w:r>
    </w:p>
    <w:p>
      <w:r>
        <w:rPr>
          <w:i/>
        </w:rPr>
        <w:t>https://www.anil.org/etudes-taux-credit-immobilier-toujours-bas/</w:t>
      </w:r>
    </w:p>
    <w:p>
      <w:r>
        <w:t>Indicateur des taux - 15 novembre 2018</w:t>
      </w:r>
    </w:p>
    <w:p>
      <w:r>
        <w:t>Les taux proposés par les établissements de crédit demeurent globalement stables, tandis que l’OAT a augmenté de l’ordre de 0,05 point en un trimestre. À noter, les fourchettes des barèmes de taux des Prêts d’accession sociale (PAS) s’élargissent globalement de 0,05 à 0,25 point, selon la durée des prêts, du fait d’une hausse équivalente des offres les plus élevées.</w:t>
      </w:r>
    </w:p>
    <w:p>
      <w:r>
        <w:t>Téléchargez l'indicateur des taux au format pdf - taille : 253 ko.</w:t>
      </w:r>
    </w:p>
    <w:p>
      <w:pPr>
        <w:pStyle w:val="Heading1"/>
      </w:pPr>
      <w:r>
        <w:t>La valeur ajoutée du conseil en ADIL : impayés en précontentieux</w:t>
      </w:r>
    </w:p>
    <w:p>
      <w:r>
        <w:rPr>
          <w:i/>
        </w:rPr>
        <w:t>https://www.anil.org/etudes-impact-impayes/</w:t>
      </w:r>
    </w:p>
    <w:p>
      <w:r>
        <w:t>ANIL - Septembre 2018</w:t>
      </w:r>
    </w:p>
    <w:p>
      <w:r>
        <w:t>Le réseau ANIL/ADIL a initié en 2017 un projet visant à expliciter la valeur ajoutée de l’information personnalisée sur le logement autour de quatre thèmes spécifiques, dont celui de la résolution des impayés de loyers en phase précontentieuse. Une ADIL répond aux questions des ménages, bailleurs et locataires, à tous les stades de la procédure. Les bailleurs la consultent majoritairement en amont de toute procédure : 83 % des consultations ont lieu en phase précontentieuse avant l’assignation. Les locataires la consultent en moyenne plus tardivement puisque seuls 33 % des locataires du parc privé consultent l’ADIL en phase précontentieuse (cf. étude ANIL, 2014 : bailleurs et locataires face à l’impayé / Activité de conseil des ADIL en matière de prévention des expulsions).</w:t>
      </w:r>
    </w:p>
    <w:p>
      <w:r>
        <w:t>À partir d’une analyse fine de la situation des ménages, les juristes d’ADIL sont en capacité de répondre aux questions et de conseiller sur les différentes démarches adaptées à entreprendre. Les ADIL s’inscrivent par ailleurs dans les réseaux des acteurs de la prévention des expulsions et du traitement des impayés. Elles coordonnent leur action avec leurs partenaires, sont identifiées comme des acteurs clés et orientent vers le bon interlocuteur, si un accompagnement complémentaire est nécessaire.</w:t>
      </w:r>
    </w:p>
    <w:p>
      <w:r>
        <w:t>Téléchargez l' étude (1075 Ko)</w:t>
      </w:r>
    </w:p>
    <w:p>
      <w:r>
        <w:t>Téléchargez la synthèse de l'étude (pdf - 222 Ko)</w:t>
      </w:r>
    </w:p>
    <w:p>
      <w:pPr>
        <w:pStyle w:val="Heading1"/>
      </w:pPr>
      <w:r>
        <w:t>Des taux quasiment stables</w:t>
      </w:r>
    </w:p>
    <w:p>
      <w:r>
        <w:rPr>
          <w:i/>
        </w:rPr>
        <w:t>https://www.anil.org/etudes-taux-credit-immobilier-toujours-bas-1/</w:t>
      </w:r>
    </w:p>
    <w:p>
      <w:r>
        <w:t>Indicateur des taux - 15 août 2018</w:t>
      </w:r>
    </w:p>
    <w:p>
      <w:r>
        <w:t>Les taux des prêts immobiliers pratiqués début août demeurent très bas et comparables à ceux proposés 3 mois auparavant, dans un contexte d’OAT variant peu. La fourchette haute des offres sur 15 ans augmente légèrement (de l’ordre de 0,1 point) alors que la fourchette basse des offres sur 25 ans diminue tout aussi légèrement.</w:t>
      </w:r>
    </w:p>
    <w:p>
      <w:r>
        <w:t>Téléchargez l'indicateur des taux au format pdf - taille : 250 ko.</w:t>
      </w:r>
    </w:p>
    <w:p>
      <w:pPr>
        <w:pStyle w:val="Heading1"/>
      </w:pPr>
      <w:r>
        <w:t>La valeur ajoutée du conseil en ADIL : congé délivré par un propriétaire bailleur</w:t>
      </w:r>
    </w:p>
    <w:p>
      <w:r>
        <w:rPr>
          <w:i/>
        </w:rPr>
        <w:t>https://www.anil.org/etudes-impact-conge-proprietaire-bailleur/</w:t>
      </w:r>
    </w:p>
    <w:p>
      <w:r>
        <w:t>ANIL - Juin 2018</w:t>
      </w:r>
    </w:p>
    <w:p>
      <w:r>
        <w:t>Le réseau ANIL/ADIL a initié en 2017 une démarche visant à expliciter la valeur ajoutée de l’information sur le logement autour de quatre thèmes spécifiques, dont celui des congés notifiés par les propriétaires bailleurs. La loi encadre la possibilité pour les propriétaires bailleurs de congédier leur locataire à la fin d’un bail. Ce cadre légal demande à être explicité pour certains ménages et la notification d’un congé peut donner lieu à des contestations, puis des différends entre le locataire et son bailleur. Les ADIL interviennent en amont des procédures judiciaires ou de conciliation.</w:t>
      </w:r>
    </w:p>
    <w:p>
      <w:r>
        <w:t>Les juristes des ADIL fournissent des conseils concrets adaptés à chaque situation. Ils examinent la possibilité ou la validité du congé, puis informent les personnes rencontrées, qu’elles soient propriétaires bailleurs ou locataires, des éléments de droit utiles, sur le fond et sur la forme, sans oublier d’évoquer la possibilité d’arrangements entre les parties. Chacun peut ainsi établir sa propre stratégie en toute connaissance de cause. D’une manière générale, les ADIL incitent à la reprise ou au maintien d’un dialogue serein et rationnel voire, pour les situations les plus complexes, présentent les modalités et implications du recours à une conciliation ou une action en justice.</w:t>
      </w:r>
    </w:p>
    <w:p>
      <w:r>
        <w:t>Qu’elles rencontrent des bailleurs ou des locataires, les ADIL contribuent ainsi à la prévention des litiges.</w:t>
      </w:r>
    </w:p>
    <w:p>
      <w:r>
        <w:t>Téléchargez l' étude (344 Ko)</w:t>
      </w:r>
    </w:p>
    <w:p>
      <w:r>
        <w:t>Téléchargez la synthèse de l'étude (pdf - 281 Ko)</w:t>
      </w:r>
    </w:p>
    <w:p>
      <w:pPr>
        <w:pStyle w:val="Heading1"/>
      </w:pPr>
      <w:r>
        <w:t>Des taux en très légère baisse</w:t>
      </w:r>
    </w:p>
    <w:p>
      <w:r>
        <w:rPr>
          <w:i/>
        </w:rPr>
        <w:t>https://www.anil.org/etudes-taux-credit-immobilier-legere-baisse/</w:t>
      </w:r>
    </w:p>
    <w:p>
      <w:r>
        <w:t>Indicateur des taux - 15 mai 2018</w:t>
      </w:r>
    </w:p>
    <w:p>
      <w:r>
        <w:t>Dans un contexte de relative stabilité de l’OAT à un niveau bas, les taux des crédits immobiliers baissent très légèrement. Les taux des offres de prêts libres les plus bas sont 0,2 points supérieurs aux niveaux les plus bas constatés fin 2016.</w:t>
      </w:r>
    </w:p>
    <w:p>
      <w:r>
        <w:t>Téléchargez l'indicateur des taux au format pdf - taille : 267 ko.</w:t>
      </w:r>
    </w:p>
    <w:p>
      <w:pPr>
        <w:pStyle w:val="Heading1"/>
      </w:pPr>
      <w:r>
        <w:t>Études 2017 du réseau des ADIL</w:t>
      </w:r>
    </w:p>
    <w:p>
      <w:r>
        <w:rPr>
          <w:i/>
        </w:rPr>
        <w:t>https://www.anil.org/etudes-2017-reseau-des-adil/</w:t>
      </w:r>
    </w:p>
    <w:p>
      <w:r>
        <w:t>ANIL - Mars 2018</w:t>
      </w:r>
    </w:p>
    <w:p>
      <w:r>
        <w:t>Dans le cadre de leur mission en matière d’observation, les ADIL publient différentes études sur le logement, les ménages et les marchés de l'habitat à l’échelle intercommunale, départementale, voire régionale. Ces études peuvent être inscrites dans des partenariats avec des collectivités locales, des professionnels de l’immobilier, ou d’autres acteurs du logement au niveau local. Elles peuvent également participer à un dispositif national (comme en matière de loyers) ou intervenir en continuité avec une mission de l’ADIL (animation du PDALHPD, action renforcée en matière de prévention des expulsions, etc.).</w:t>
      </w:r>
    </w:p>
    <w:p>
      <w:r>
        <w:t>Ces travaux réguliers sont fondés sur les données statistiques disponibles localement, sur des enquêtes auprès des promoteurs ou des agents immobiliers, mais aussi sur des outils d’observation mis en place par les ADIL elles-mêmes ou encore sur les données collectées lors des consultations qu’elles délivrent. Ils sont généralement enrichis d’une approche qualitative alimentée par les contacts quotidiens des ADIL avec les particuliers, les professionnels, les associations et les institutions. L’ensemble des travaux référencés ci-après sont accessibles au grand public.</w:t>
      </w:r>
    </w:p>
    <w:p>
      <w:r>
        <w:t>L’ANIL présente brièvement 79 études parmi celles publiées par les ADIL en 2017. Ces publications portent sur six thématiques : la conjoncture et la structure des marchés immobiliers locaux, l’accession à la propriété, la performance énergétique, les marchés locatifs privés, le logement locatif social et enfin, la connaissance des publics spécifiques ou rencontrant des difficultés de logement.</w:t>
      </w:r>
    </w:p>
    <w:p>
      <w:r>
        <w:t>Téléchargez l' étude (576 Ko)</w:t>
      </w:r>
    </w:p>
    <w:p>
      <w:pPr>
        <w:pStyle w:val="Heading1"/>
      </w:pPr>
      <w:r>
        <w:t>La valeur ajoutée du conseil en ADIL : restitution du dépôt de garantie</w:t>
      </w:r>
    </w:p>
    <w:p>
      <w:r>
        <w:rPr>
          <w:i/>
        </w:rPr>
        <w:t>https://www.anil.org/etudes-impact-restitution-depot-garantie/</w:t>
      </w:r>
    </w:p>
    <w:p>
      <w:r>
        <w:t>ANIL - Mars 2018</w:t>
      </w:r>
    </w:p>
    <w:p>
      <w:r>
        <w:t>Le réseau ANIL/ADIL a lancé en 2017 une démarche visant à expliciter la valeur ajoutée de l’information sur le logement autour de quatre thèmes spécifiques, dont celui de la restitution du dépôt de garantie. Outil de sécurisation des rapports locatifs, le dépôt de garantie peut également être la source de désaccords entre un bailleur et son locataire. Les ADIL interviennent en amont des procédures (conciliation ou action en justice).</w:t>
      </w:r>
    </w:p>
    <w:p>
      <w:r>
        <w:t>Les locataires qui consultent une ADIL au sujet de la restitution de leur dépôt de garantie rencontrent ou anticipent diverses difficultés : délai de restitution dépassé, incompréhension quant aux sommes retenues … Le dialogue est parfois rompu entre le bailleur et son locataire, bloquant ainsi toute résolution rapide des désaccords.</w:t>
      </w:r>
    </w:p>
    <w:p>
      <w:r>
        <w:t>L’opportunité des procédures judiciaires ou de conciliation est parfois questionnée, notamment au regard des sommes en jeu. Les ADIL constituent une voie intermédiaire entre le renoncement et l’arbitrage par un tiers. Elles apportent une réponse immédiate, personnalisée et proposent dans la grande majorité des cas la mise en œuvre de démarches relativement simples.</w:t>
      </w:r>
    </w:p>
    <w:p>
      <w:r>
        <w:t>Téléchargez l' étude (956 Ko)</w:t>
      </w:r>
    </w:p>
    <w:p>
      <w:r>
        <w:t>Téléchargez la synthèse de l'étude (pdf - 281 Ko)</w:t>
      </w:r>
    </w:p>
    <w:p>
      <w:pPr>
        <w:pStyle w:val="Heading1"/>
      </w:pPr>
      <w:r>
        <w:t>Des taux toujours bas</w:t>
      </w:r>
    </w:p>
    <w:p>
      <w:r>
        <w:rPr>
          <w:i/>
        </w:rPr>
        <w:t>https://www.anil.org/etudes-taux-credit-immobilier-toujours-bas-2/</w:t>
      </w:r>
    </w:p>
    <w:p>
      <w:r>
        <w:t>Indicateur des taux - 15 février 2018</w:t>
      </w:r>
    </w:p>
    <w:p>
      <w:r>
        <w:t>Les taux pratiqués mi-février sur les crédits à l’habitat demeurent bas. Le niveau des offres les plus élevées diminue par rapport au trimestre précédent et est comparable à celui constaté fin 2016.</w:t>
      </w:r>
    </w:p>
    <w:p>
      <w:r>
        <w:t>Téléchargez l'indicateur des taux au format pdf - taille : 238 ko.</w:t>
      </w:r>
    </w:p>
    <w:p>
      <w:pPr>
        <w:pStyle w:val="Heading1"/>
      </w:pPr>
      <w:r>
        <w:t>La valeur ajoutée du conseil en ADIL : sécurisation des projets d'accession à la propriété</w:t>
      </w:r>
    </w:p>
    <w:p>
      <w:r>
        <w:rPr>
          <w:i/>
        </w:rPr>
        <w:t>https://www.anil.org/etudes-impact-accession-propriete/</w:t>
      </w:r>
    </w:p>
    <w:p>
      <w:r>
        <w:t>Le réseau ANIL/ADIL a initié, à titre expérimental, une démarche visant à expliciter la valeur ajoutée de l’information personnalisée sur le logement. Une enquête a ainsi été menée en 2017 auprès du public et des conseillers-juristes afin de déterminer l’impact du conseil des ADIL sur la préparation et la sécurisation des projets d’accession à la propriété. Trois principaux effets des consultations relatives à la préparation d’un projet d’accession ont ainsi été relevés :</w:t>
      </w:r>
    </w:p>
    <w:p>
      <w:r>
        <w:t>les budgets des opérations d’accession à la propriété sont mieux préparés (mieux évalués, mieux financés);</w:t>
      </w:r>
    </w:p>
    <w:p>
      <w:r>
        <w:t>les enjeux de long terme sont mieux pris en compte, par les ménages, lors de la préparation leur projet;</w:t>
      </w:r>
    </w:p>
    <w:p>
      <w:r>
        <w:t>les parcours d’accession sont facilités.</w:t>
      </w:r>
    </w:p>
    <w:p>
      <w:r>
        <w:t>Téléchargez l'étude (pdf - 1652 ko)</w:t>
      </w:r>
    </w:p>
    <w:p>
      <w:r>
        <w:t>Téléchargez la synthèse de l'étude (pdf - 269 Ko)</w:t>
      </w:r>
    </w:p>
    <w:p>
      <w:pPr>
        <w:pStyle w:val="Heading1"/>
      </w:pPr>
      <w:r>
        <w:t>Léger reflux des taux</w:t>
      </w:r>
    </w:p>
    <w:p>
      <w:r>
        <w:rPr>
          <w:i/>
        </w:rPr>
        <w:t>https://www.anil.org/etudes-leger-reflux-taux-credit-immobilier/</w:t>
      </w:r>
    </w:p>
    <w:p>
      <w:r>
        <w:t>Indicateur des taux - 15 novembre 2017</w:t>
      </w:r>
    </w:p>
    <w:p>
      <w:r>
        <w:t>La lente décrue du taux de référence (l’OAT 10 ans) se poursuit pour le troisième trimestre consécutif. Les barèmes relatifs aux crédits immobiliers à taux fixe, en légère diminution, effacent la légère hausse constatée au troisième trimestre.</w:t>
      </w:r>
    </w:p>
    <w:p>
      <w:r>
        <w:t>Téléchargez l'indicateur des taux au format pdf - taille : 250 ko.</w:t>
      </w:r>
    </w:p>
    <w:p>
      <w:pPr>
        <w:pStyle w:val="Heading1"/>
      </w:pPr>
      <w:r>
        <w:t>Autres numéros d'Habitat Actualité</w:t>
      </w:r>
    </w:p>
    <w:p>
      <w:r>
        <w:rPr>
          <w:i/>
        </w:rPr>
        <w:t>https://www.anil.org/documentation-experte/habitat-actualite/autres-numeros-dhabitat-actualite/</w:t>
      </w:r>
    </w:p>
    <w:p>
      <w:r>
        <w:t>2026</w:t>
      </w:r>
    </w:p>
    <w:p>
      <w:r>
        <w:t>Habitat Actualité n° 209 (PDF - 623 Ko)</w:t>
      </w:r>
    </w:p>
    <w:p>
      <w:r>
        <w:t>Habitat Actualité n° 208 (PDF - 642 Ko)</w:t>
      </w:r>
    </w:p>
    <w:p>
      <w:r>
        <w:t>Habitat Actualité n° 207 (PDF - 1,008 Ko)</w:t>
      </w:r>
    </w:p>
    <w:p>
      <w:r>
        <w:t>2025</w:t>
      </w:r>
    </w:p>
    <w:p>
      <w:r>
        <w:t>Habitat Actualité n° 206 (PDF - 631 Ko)</w:t>
      </w:r>
    </w:p>
    <w:p>
      <w:r>
        <w:t>Habitat Actualité n° 205 (PDF - 788 Ko)</w:t>
      </w:r>
    </w:p>
    <w:p>
      <w:r>
        <w:t>Habitat Actualité n° spécial “50 ans du réseau ANIL/ADIL” (PDF - 4 Mo)</w:t>
      </w:r>
    </w:p>
    <w:p>
      <w:r>
        <w:t>Habitat Actualité n° 204 (PDF - 1 Mo)</w:t>
      </w:r>
    </w:p>
    <w:p>
      <w:r>
        <w:t>Habitat Actualité n° 203 (PDF - 680 Ko)</w:t>
      </w:r>
    </w:p>
    <w:p>
      <w:r>
        <w:t>Habitat Actualité n° 202 (PDF - 592 Ko)</w:t>
      </w:r>
    </w:p>
    <w:p>
      <w:r>
        <w:t>2024</w:t>
      </w:r>
    </w:p>
    <w:p>
      <w:r>
        <w:t>Habitat Actualité n° 201 (PDF - 1 Mo)</w:t>
      </w:r>
    </w:p>
    <w:p>
      <w:r>
        <w:t>Habitat Actualité n° 200 (PDF - 1,009 Ko)</w:t>
      </w:r>
    </w:p>
    <w:p>
      <w:r>
        <w:t>Habitat Actualité n° 199 (PDF - 1 Mo)</w:t>
      </w:r>
    </w:p>
    <w:p>
      <w:r>
        <w:t>Habitat Actualité n° 198 (PDF - 1 Mo)</w:t>
      </w:r>
    </w:p>
    <w:p>
      <w:r>
        <w:t>Habitat Actualité n° 197 (PDF - 1 Mo)</w:t>
      </w:r>
    </w:p>
    <w:p>
      <w:r>
        <w:t>Habitat Actualité n° 196 (PDF - 1 Mo)</w:t>
      </w:r>
    </w:p>
    <w:p>
      <w:r>
        <w:t>2023</w:t>
      </w:r>
    </w:p>
    <w:p>
      <w:r>
        <w:t>Habitat Actualité n° 195 (PDF - 1 Mo)</w:t>
      </w:r>
    </w:p>
    <w:p>
      <w:r>
        <w:t>Habitat Actualité n° 194 (PDF - 1 Mo)</w:t>
      </w:r>
    </w:p>
    <w:p>
      <w:r>
        <w:t>Habitat Actualité n° 193 (PDF - 1 Mo)</w:t>
      </w:r>
    </w:p>
    <w:p>
      <w:r>
        <w:t>Habitat Actualité n° 192 (PDF - 1 Mo)</w:t>
      </w:r>
    </w:p>
    <w:p>
      <w:r>
        <w:t>Habitat Actualité n° 191 (PDF - 1 Mo)</w:t>
      </w:r>
    </w:p>
    <w:p>
      <w:r>
        <w:t>Habitat Actualité n° 190 (PDF - 1 Mo)</w:t>
      </w:r>
    </w:p>
    <w:p>
      <w:r>
        <w:t>2022</w:t>
      </w:r>
    </w:p>
    <w:p>
      <w:r>
        <w:t>Habitat Actualité n° 189 (PDF - 1 Mo)</w:t>
      </w:r>
    </w:p>
    <w:p>
      <w:r>
        <w:t>Habitat Actualité n° 188 (PDF - 925 Ko)</w:t>
      </w:r>
    </w:p>
    <w:p>
      <w:r>
        <w:t>Habitat Actualité n° 187 (PDF - 1 Mo)</w:t>
      </w:r>
    </w:p>
    <w:p>
      <w:r>
        <w:t>Habitat Actualité n° 186 (PDF - 1 Mo)</w:t>
      </w:r>
    </w:p>
    <w:p>
      <w:r>
        <w:t>Habitat Actualité n° 185 (PDF - 903 Ko)</w:t>
      </w:r>
    </w:p>
    <w:p>
      <w:r>
        <w:t>Habitat Actualité n° spécial "Loi 3DS" (PDF - 1 Mo)</w:t>
      </w:r>
    </w:p>
    <w:p>
      <w:r>
        <w:t>Habitat Actualité n° 184 (PDF - 1 Mo)</w:t>
      </w:r>
    </w:p>
    <w:p>
      <w:r>
        <w:t>2021</w:t>
      </w:r>
    </w:p>
    <w:p>
      <w:r>
        <w:t>Habitat Actualité n° 183 (PDF - 1 Mo)</w:t>
      </w:r>
    </w:p>
    <w:p>
      <w:r>
        <w:t>Habitat Actualité n° 182 (PDF - 1,016 Ko)</w:t>
      </w:r>
    </w:p>
    <w:p>
      <w:r>
        <w:t>Habitat Actualité n° spécial "Loi climat et résilience" (PDF - 856 Ko)</w:t>
      </w:r>
    </w:p>
    <w:p>
      <w:r>
        <w:t>Habitat Actualité n° 181 (PDF - 995 Ko)</w:t>
      </w:r>
    </w:p>
    <w:p>
      <w:r>
        <w:t>Habitat Actualité n° 180 (PDF - 1 Mo)</w:t>
      </w:r>
    </w:p>
    <w:p>
      <w:r>
        <w:t>Habitat actualité n° 179 (PDF - 1 Mo)</w:t>
      </w:r>
    </w:p>
    <w:p>
      <w:r>
        <w:t>Habitat Actualité n° 178 (PDF - 1 Mo)</w:t>
      </w:r>
    </w:p>
    <w:p>
      <w:r>
        <w:t>2020</w:t>
      </w:r>
    </w:p>
    <w:p>
      <w:r>
        <w:t>Habitat Actualité n° 177 (PDF - 1 Mo)</w:t>
      </w:r>
    </w:p>
    <w:p>
      <w:r>
        <w:t>Habitat Actualité n° 176 (PDF - 1 Mo)</w:t>
      </w:r>
    </w:p>
    <w:p>
      <w:r>
        <w:t>Habitat Actualité n° 175 (PDF - 749 Ko)</w:t>
      </w:r>
    </w:p>
    <w:p>
      <w:r>
        <w:t>Habitat Actualité n° 174 (PDF - 837 Ko)</w:t>
      </w:r>
    </w:p>
    <w:p>
      <w:r>
        <w:t>Habitat Actualité n° 173 (PDF - 954 Ko)</w:t>
      </w:r>
    </w:p>
    <w:p>
      <w:r>
        <w:t>Habitat Actualité n° 172 (PDF - 1 Mo)</w:t>
      </w:r>
    </w:p>
    <w:p>
      <w:r>
        <w:t>2019</w:t>
      </w:r>
    </w:p>
    <w:p>
      <w:r>
        <w:t>Habitat Actualité n° 171 (PDF - 744 Ko)</w:t>
      </w:r>
    </w:p>
    <w:p>
      <w:r>
        <w:t>Habitat actualité n° 170 (PDF - 628 Ko)</w:t>
      </w:r>
    </w:p>
    <w:p>
      <w:r>
        <w:t>Habitat actualité n° 169 (PDF - 757 Ko)</w:t>
      </w:r>
    </w:p>
    <w:p>
      <w:r>
        <w:t>Habitat actualité n° 168 (PDF - 815 Ko)</w:t>
      </w:r>
    </w:p>
    <w:p>
      <w:r>
        <w:t>Habitat actualité n° 167 (PDF - 842 Ko)</w:t>
      </w:r>
    </w:p>
    <w:p>
      <w:r>
        <w:t>Habitat actualité n° 166 (PDF - 747 Ko)</w:t>
      </w:r>
    </w:p>
    <w:p>
      <w:r>
        <w:t>2018</w:t>
      </w:r>
    </w:p>
    <w:p>
      <w:r>
        <w:t>Habitat actualité spécial "Loi ELAN " (PDF - 1 Mo)</w:t>
      </w:r>
    </w:p>
    <w:p>
      <w:r>
        <w:t>Habitat actualité n° 165 (PDF - 823 Ko)</w:t>
      </w:r>
    </w:p>
    <w:p>
      <w:r>
        <w:t>Habitat actualité n° 164 (PDF - 771 Ko)</w:t>
      </w:r>
    </w:p>
    <w:p>
      <w:r>
        <w:t>Habitat actualité n° 163 (PDF - 666 Ko)</w:t>
      </w:r>
    </w:p>
    <w:p>
      <w:r>
        <w:t>Habitat actualité n° 162 (PDF - 1 Mo)</w:t>
      </w:r>
    </w:p>
    <w:p>
      <w:r>
        <w:t>Habitat actualité n° 161 (PDF - 933 Ko)</w:t>
      </w:r>
    </w:p>
    <w:p>
      <w:r>
        <w:t>Habitat Actualité n° 160 (PDF - 828 Ko)</w:t>
      </w:r>
    </w:p>
    <w:p>
      <w:r>
        <w:t>2017</w:t>
      </w:r>
    </w:p>
    <w:p>
      <w:r>
        <w:t>Habitat actualité n° 159 (PDF - 790 Ko)</w:t>
      </w:r>
    </w:p>
    <w:p>
      <w:r>
        <w:t>Habitat actualité n° 158 (PDF - 524 Ko)</w:t>
      </w:r>
    </w:p>
    <w:p>
      <w:r>
        <w:t>Habitat actualité n° 157 (PDF - 920 Ko)</w:t>
      </w:r>
    </w:p>
    <w:p>
      <w:r>
        <w:t>Habitat actualité n° 156 (PDF - 745 Ko)</w:t>
      </w:r>
    </w:p>
    <w:p>
      <w:r>
        <w:t>Habitat actualité n° 155 (PDF - 840 Ko)</w:t>
      </w:r>
    </w:p>
    <w:p>
      <w:r>
        <w:t>Habitat actualité spécial "Loi égalité et citoyenneté" (PDF - 863 Ko)</w:t>
      </w:r>
    </w:p>
    <w:p>
      <w:r>
        <w:t>Habitat actualité n° 154 (PDF - 891 Ko)</w:t>
      </w:r>
    </w:p>
    <w:p>
      <w:r>
        <w:t>2016</w:t>
      </w:r>
    </w:p>
    <w:p>
      <w:r>
        <w:t>Habitat actualité n° 153 (PDF - 954 Ko)</w:t>
      </w:r>
    </w:p>
    <w:p>
      <w:r>
        <w:t>Habitat actualité n° 152 (PDF - 499 Ko)</w:t>
      </w:r>
    </w:p>
    <w:p>
      <w:r>
        <w:t>Habitat actualité n° 151 (PDF - 845 Ko)</w:t>
      </w:r>
    </w:p>
    <w:p>
      <w:r>
        <w:t>Habitat actualité n° 150 (PDF - 604 Ko)</w:t>
      </w:r>
    </w:p>
    <w:p>
      <w:r>
        <w:t>Habitat actualité n° 149 (PDF - 582 Ko)</w:t>
      </w:r>
    </w:p>
    <w:p>
      <w:r>
        <w:t>Habitat actualité n° 148 (PDF - 655 Ko)</w:t>
      </w:r>
    </w:p>
    <w:p>
      <w:r>
        <w:t>2015</w:t>
      </w:r>
    </w:p>
    <w:p>
      <w:r>
        <w:t>Habitat actualité n° 147 (PDF - 699 Ko)</w:t>
      </w:r>
    </w:p>
    <w:p>
      <w:r>
        <w:t>Habitat actualité n° 146 (PDF - 611 Ko)</w:t>
      </w:r>
    </w:p>
    <w:p>
      <w:r>
        <w:t>Habitat actualité n° 145 (PDF - 520 Ko)</w:t>
      </w:r>
    </w:p>
    <w:p>
      <w:r>
        <w:t>Habitat actualité n° 144 (PDF - 712 Ko)</w:t>
      </w:r>
    </w:p>
    <w:p>
      <w:r>
        <w:t>Habitat actualité n° 143 (PDF - 534 Ko)</w:t>
      </w:r>
    </w:p>
    <w:p>
      <w:r>
        <w:t>Habitat actualité n° 142 (PDF - 922 Ko)</w:t>
      </w:r>
    </w:p>
    <w:p>
      <w:r>
        <w:t>2014</w:t>
      </w:r>
    </w:p>
    <w:p>
      <w:r>
        <w:t>Habitat actualité sépcial ALUR (PDF - 1 Mo)</w:t>
      </w:r>
    </w:p>
    <w:p>
      <w:r>
        <w:t>Habitat actualité n° 141 (PDF - 691 Ko)</w:t>
      </w:r>
    </w:p>
    <w:p>
      <w:r>
        <w:t>Habitat actualité n° 139 (PDF - 705 Ko)</w:t>
      </w:r>
    </w:p>
    <w:p>
      <w:r>
        <w:t>Habitat actualité n° 140 (PDF - 591 Ko)</w:t>
      </w:r>
    </w:p>
    <w:p>
      <w:r>
        <w:t>Habitat actualité n° 138 (PDF - 695 Ko)</w:t>
      </w:r>
    </w:p>
    <w:p>
      <w:r>
        <w:t>Habitat actualité n° 137 (PDF - 548 Ko)</w:t>
      </w:r>
    </w:p>
    <w:p>
      <w:r>
        <w:t>2013</w:t>
      </w:r>
    </w:p>
    <w:p>
      <w:r>
        <w:t>Habitat Actualité n° 136 (PDF - 703 Ko)</w:t>
      </w:r>
    </w:p>
    <w:p>
      <w:r>
        <w:t>Habitat Actualité n° 135 (PDF - 538 Ko)</w:t>
      </w:r>
    </w:p>
    <w:p>
      <w:r>
        <w:t>Habitat Actualité n° 134 (PDF - 667 Ko)</w:t>
      </w:r>
    </w:p>
    <w:p>
      <w:r>
        <w:t>Habitat Actualité n° 133 (PDF - 456 Ko)</w:t>
      </w:r>
    </w:p>
    <w:p>
      <w:r>
        <w:t>Habitat Actualité n° 132 (PDF - 520 Ko)</w:t>
      </w:r>
    </w:p>
    <w:p>
      <w:r>
        <w:t>Habitat Actualité n° 131 (PDF - 1 Mo)</w:t>
      </w:r>
    </w:p>
    <w:p>
      <w:r>
        <w:t>2012</w:t>
      </w:r>
    </w:p>
    <w:p>
      <w:r>
        <w:t>Habitat Actualité n° 130 (PDF - 1 Mo)</w:t>
      </w:r>
    </w:p>
    <w:p>
      <w:r>
        <w:t>Habitat Actualité n° 129 (PDF - 514 Ko)</w:t>
      </w:r>
    </w:p>
    <w:p>
      <w:r>
        <w:t>Habitat Actualité n° 128 (PDF - 614 Ko)</w:t>
      </w:r>
    </w:p>
    <w:p>
      <w:r>
        <w:t>Habitat Actualité n° 127 (PDF - 715 Ko)</w:t>
      </w:r>
    </w:p>
    <w:p>
      <w:r>
        <w:t>Habitat Actualité n° 126 (PDF - 482 Ko)</w:t>
      </w:r>
    </w:p>
    <w:p>
      <w:r>
        <w:t>Habitat Actualité n° 125 (PDF - 345 Ko)</w:t>
      </w:r>
    </w:p>
    <w:p>
      <w:r>
        <w:t>2011</w:t>
      </w:r>
    </w:p>
    <w:p>
      <w:r>
        <w:t>Habitat Actualité n° 124 (PDF - 379 Ko)</w:t>
      </w:r>
    </w:p>
    <w:p>
      <w:r>
        <w:t>Habitat Actualité n° 123 (PDF - 353 Ko)</w:t>
      </w:r>
    </w:p>
    <w:p>
      <w:r>
        <w:t>Habitat Actualité n° 122 (PDF - 620 Ko)</w:t>
      </w:r>
    </w:p>
    <w:p>
      <w:r>
        <w:t>Habitat Actualité n° 121 (PDF - 328 Ko)</w:t>
      </w:r>
    </w:p>
    <w:p>
      <w:r>
        <w:t>Habitat Actualité n° 120 (PDF - 245 Ko)</w:t>
      </w:r>
    </w:p>
    <w:p>
      <w:r>
        <w:t>Habitat Actualité n° 119 (PDF - 386 Ko)</w:t>
      </w:r>
    </w:p>
    <w:p>
      <w:r>
        <w:t>2010</w:t>
      </w:r>
    </w:p>
    <w:p>
      <w:r>
        <w:t>Habitat Actualité n° 118 (PDF - 368 Ko)</w:t>
      </w:r>
    </w:p>
    <w:p>
      <w:r>
        <w:t>Habitat Actualité n° 117 (PDF - 317 Ko)</w:t>
      </w:r>
    </w:p>
    <w:p>
      <w:r>
        <w:t>Habitat Actualité n° 116 (PDF - 406 Ko)</w:t>
      </w:r>
    </w:p>
    <w:p>
      <w:r>
        <w:t>Habitat Actualité n° 115 (PDF - 299 Ko)</w:t>
      </w:r>
    </w:p>
    <w:p>
      <w:r>
        <w:t>Habitat Actualité n° 114 (PDF - 384 Ko)</w:t>
      </w:r>
    </w:p>
    <w:p>
      <w:r>
        <w:t>Habitat Actualité n° 113 (PDF - 337 Ko)</w:t>
      </w:r>
    </w:p>
    <w:p>
      <w:r>
        <w:t>2009</w:t>
      </w:r>
    </w:p>
    <w:p>
      <w:r>
        <w:t>Habitat Actualité n° 112 (PDF - 245 Ko)</w:t>
      </w:r>
    </w:p>
    <w:p>
      <w:r>
        <w:t>Habitat Actualité n° 111 (PDF - 221 Ko)</w:t>
      </w:r>
    </w:p>
    <w:p>
      <w:r>
        <w:t>Habitat Actualité n° 110 (PDF - 303 Ko)</w:t>
      </w:r>
    </w:p>
    <w:p>
      <w:r>
        <w:t>Habitat Actualité n° 109 (PDF - 365 Ko)</w:t>
      </w:r>
    </w:p>
    <w:p>
      <w:r>
        <w:t>Habitat Actualité n° 108 (PDF - 364 Ko)</w:t>
      </w:r>
    </w:p>
    <w:p>
      <w:r>
        <w:t>Habitat Actualité n° 107 (PDF - 251 Ko)</w:t>
      </w:r>
    </w:p>
    <w:p>
      <w:r>
        <w:t>2008</w:t>
      </w:r>
    </w:p>
    <w:p>
      <w:r>
        <w:t>Habitat Actualité n° 106 (PDF - 269 Ko)</w:t>
      </w:r>
    </w:p>
    <w:p>
      <w:r>
        <w:t>Habitat Actualité n° 105 (PDF - 364 Ko)</w:t>
      </w:r>
    </w:p>
    <w:p>
      <w:r>
        <w:t>Habitat Actualité n° 104 (PDF - 308 Ko)</w:t>
      </w:r>
    </w:p>
    <w:p>
      <w:r>
        <w:t>Habitat Actualité n° 103 (PDF - 287 Ko)</w:t>
      </w:r>
    </w:p>
    <w:p>
      <w:r>
        <w:t>2007</w:t>
      </w:r>
    </w:p>
    <w:p>
      <w:r>
        <w:t>Habitat Actualité n° 102 (PDF - 356 Ko)</w:t>
      </w:r>
    </w:p>
    <w:p>
      <w:r>
        <w:t>Habitat Actualité n° 101 (PDF - 302 Ko)</w:t>
      </w:r>
    </w:p>
    <w:p>
      <w:r>
        <w:t>Habitat Actualité n° 100 (PDF - 294 Ko)</w:t>
      </w:r>
    </w:p>
    <w:p>
      <w:r>
        <w:t>Habitat Actualité n° 99 (PDF - 401 Ko)</w:t>
      </w:r>
    </w:p>
    <w:p>
      <w:r>
        <w:t>2006</w:t>
      </w:r>
    </w:p>
    <w:p>
      <w:r>
        <w:t>Habitat Actualité n° 98 (PDF - 451 Ko)</w:t>
      </w:r>
    </w:p>
    <w:p>
      <w:r>
        <w:t>Habitat Actualité n° 97 (PDF - 290 Ko)</w:t>
      </w:r>
    </w:p>
    <w:p>
      <w:r>
        <w:t>Habitat Actualité n° 96 (PDF - 395 Ko)</w:t>
      </w:r>
    </w:p>
    <w:p>
      <w:r>
        <w:t>2005</w:t>
      </w:r>
    </w:p>
    <w:p>
      <w:r>
        <w:t>Habitat Actualité n° 95 (PDF - 467 Ko)</w:t>
      </w:r>
    </w:p>
    <w:p>
      <w:r>
        <w:t>Habitat Actualité n° 94 (PDF - 495 Ko)</w:t>
      </w:r>
    </w:p>
    <w:p>
      <w:r>
        <w:t>Habitat Actualité n° 93 (PDF - 492 Ko)</w:t>
      </w:r>
    </w:p>
    <w:p>
      <w:r>
        <w:t>Habitat Actualité n° 92 (PDF - 582 Ko)</w:t>
      </w:r>
    </w:p>
    <w:p>
      <w:r>
        <w:t>2004</w:t>
      </w:r>
    </w:p>
    <w:p>
      <w:r>
        <w:t>Habitat Actualité n° 91 (PDF - 471 Ko)</w:t>
      </w:r>
    </w:p>
    <w:p>
      <w:r>
        <w:t>Habitat Actualité n° 90 (PDF - 908 Ko)</w:t>
      </w:r>
    </w:p>
    <w:p>
      <w:r>
        <w:t>Habitat Actualité n° 89 (PDF - 502 Ko)</w:t>
      </w:r>
    </w:p>
    <w:p>
      <w:r>
        <w:t>Habitat Actualité n° 88 (PDF - 312 Ko)</w:t>
      </w:r>
    </w:p>
    <w:p>
      <w:r>
        <w:t>2003</w:t>
      </w:r>
    </w:p>
    <w:p>
      <w:r>
        <w:t>Habitat Actualité n° 87 (PDF - 245 Ko)</w:t>
      </w:r>
    </w:p>
    <w:p>
      <w:r>
        <w:t>Habitat Actualité n° 86 (PDF - 682 Ko)</w:t>
      </w:r>
    </w:p>
    <w:p>
      <w:r>
        <w:t>Habitat Actualité n° 85 (PDF - 781 Ko)</w:t>
      </w:r>
    </w:p>
    <w:p>
      <w:r>
        <w:t>Habitat Actualité n° 84 (PDF - 899 Ko)</w:t>
      </w:r>
    </w:p>
    <w:p>
      <w:r>
        <w:t>2002</w:t>
      </w:r>
    </w:p>
    <w:p>
      <w:r>
        <w:t>Habitat Actualité n° 83 (PDF - 161 Ko)</w:t>
      </w:r>
    </w:p>
    <w:p>
      <w:r>
        <w:t>Habitat Actualité n° 82 (PDF - 290 Ko)</w:t>
      </w:r>
    </w:p>
    <w:p>
      <w:r>
        <w:t>Habitat Actualité n° 81 (PDF - 156 Ko)</w:t>
      </w:r>
    </w:p>
    <w:p>
      <w:r>
        <w:t>Habitat Actualité n° 80 (PDF - 327 Ko)</w:t>
      </w:r>
    </w:p>
    <w:p>
      <w:r>
        <w:t>2001</w:t>
      </w:r>
    </w:p>
    <w:p>
      <w:r>
        <w:t>Habitat Actualité n° 79 (PDF - 180 Ko)</w:t>
      </w:r>
    </w:p>
    <w:p>
      <w:r>
        <w:t>Habitat Actualité n° 78 (PDF - 212 Ko)</w:t>
      </w:r>
    </w:p>
    <w:p>
      <w:r>
        <w:t>Habitat Actualité n° 77 (PDF - 171 Ko)</w:t>
      </w:r>
    </w:p>
    <w:p>
      <w:r>
        <w:t>2000</w:t>
      </w:r>
    </w:p>
    <w:p>
      <w:r>
        <w:t>Habitat Actualité n° 75 (PDF - 158 Ko)</w:t>
      </w:r>
    </w:p>
    <w:p>
      <w:r>
        <w:t>Habitat Actualité n° 74 (PDF - 179 Ko)</w:t>
      </w:r>
    </w:p>
    <w:p>
      <w:r>
        <w:t>Habitat Actualité n° 73 (PDF - 269 Ko)</w:t>
      </w:r>
    </w:p>
    <w:p>
      <w:r>
        <w:t>1999</w:t>
      </w:r>
    </w:p>
    <w:p>
      <w:r>
        <w:t>Habitat actualité n° 72 (PDF - 224 Ko)</w:t>
      </w:r>
    </w:p>
    <w:p>
      <w:r>
        <w:t>Habitat actualité n° 71 (PDF - 414 Ko)</w:t>
      </w:r>
    </w:p>
    <w:p>
      <w:r>
        <w:t>Habitat actualité n° 70 (PDF - 402 Ko)</w:t>
      </w:r>
    </w:p>
    <w:p>
      <w:r>
        <w:t>1998</w:t>
      </w:r>
    </w:p>
    <w:p>
      <w:r>
        <w:t>Habitat actualité n° 68 (PDF - 342 Ko)</w:t>
      </w:r>
    </w:p>
    <w:p>
      <w:r>
        <w:t>Habitat actualité n° 67 (PDF - 205 Ko)</w:t>
      </w:r>
    </w:p>
    <w:p>
      <w:r>
        <w:t>Habitat actualité n° 66 (PDF - 321 Ko)</w:t>
      </w:r>
    </w:p>
    <w:p>
      <w:r>
        <w:t>Habitat actualité n° 65 (PDF - 346 Ko)</w:t>
      </w:r>
    </w:p>
    <w:p>
      <w:r>
        <w:t>1997</w:t>
      </w:r>
    </w:p>
    <w:p>
      <w:r>
        <w:t>Habitat actualité n° 64 (PDF - 201 Ko)</w:t>
      </w:r>
    </w:p>
    <w:p>
      <w:r>
        <w:t>Habitat actualité n° 63 (PDF - 313 Ko)</w:t>
      </w:r>
    </w:p>
    <w:p>
      <w:r>
        <w:t>Habitat actualité n° 62 (PDF - 309 Ko)</w:t>
      </w:r>
    </w:p>
    <w:p>
      <w:r>
        <w:t>Habitat actualité n° 61 (PDF - 282 Ko)</w:t>
      </w:r>
    </w:p>
    <w:p>
      <w:r>
        <w:t>1996</w:t>
      </w:r>
    </w:p>
    <w:p>
      <w:r>
        <w:t>Habitat actualité n° 57 (PDF - 177 Ko)</w:t>
      </w:r>
    </w:p>
    <w:p>
      <w:r>
        <w:t>Habitat actualité n° 56 (PDF - 178 Ko)</w:t>
      </w:r>
    </w:p>
    <w:p>
      <w:r>
        <w:t>Habitat actualité n° 54 (PDF - 291 Ko)</w:t>
      </w:r>
    </w:p>
    <w:p>
      <w:pPr>
        <w:pStyle w:val="Heading1"/>
      </w:pPr>
      <w:r>
        <w:t>Des taux bas et quasi-stables</w:t>
      </w:r>
    </w:p>
    <w:p>
      <w:r>
        <w:rPr>
          <w:i/>
        </w:rPr>
        <w:t>https://www.anil.org/etudes-taux-bas-quasi-stable-prets-immobiliers/</w:t>
      </w:r>
    </w:p>
    <w:p>
      <w:r>
        <w:t>Indicateur des taux - 15 août 2017</w:t>
      </w:r>
    </w:p>
    <w:p>
      <w:r>
        <w:t>Dans un contexte de stabilité du taux de référence (l’OAT 10 ans), les taux fixes des prêts immobiliers sont en hausse très légère et demeurent proches des plus bas historiques constatés fin 2016.</w:t>
      </w:r>
    </w:p>
    <w:p>
      <w:r>
        <w:t>Téléchargez l'indicateur des taux au format pdf - taille : 267 ko.</w:t>
      </w:r>
    </w:p>
    <w:p>
      <w:pPr>
        <w:pStyle w:val="Heading1"/>
      </w:pPr>
      <w:r>
        <w:t>Conditions de logement et mobilités des ménages d’actifs</w:t>
      </w:r>
    </w:p>
    <w:p>
      <w:r>
        <w:rPr>
          <w:i/>
        </w:rPr>
        <w:t>https://www.anil.org/etudes-logement-mobilite-menage-actif/</w:t>
      </w:r>
    </w:p>
    <w:p>
      <w:r>
        <w:t>ANIL - Juin 2017</w:t>
      </w:r>
    </w:p>
    <w:p>
      <w:r>
        <w:t>Cette étude propose, à partir de l’enquête nationale logement 2013, d’éclairer les conditions de logement et les mobilités des ménages d’actifs. Les ménages d’actifs sont très majoritairement satisfaits de leurs conditions de logement, et sont peu concernés par la mauvaise qualité de leur logement, à l’exception de ceux en recherche d’emploi et de ceux en emploi temporaire. Les actifs en recherche d’emploi sont particulièrement concernés par des taux d’effort plus élevés. Malgré certains freins, les ménages d’actifs déménagent plus fréquemment que les autres, notamment du fait d’événements liés à la vie professionnelle. Les raisons de leur mobilité ou de leur sédentarité résidentielle sont cependant diverses. Si l’emploi ou le logement en expliquent une partie, les raisons personnelles (famille, santé…) ou de cadre de vie sont aussi fréquemment mises en avant.</w:t>
      </w:r>
    </w:p>
    <w:p>
      <w:r>
        <w:t>Téléchargez l' étude (pdf - 812 Ko)</w:t>
      </w:r>
    </w:p>
    <w:p>
      <w:pPr>
        <w:pStyle w:val="Heading1"/>
      </w:pPr>
      <w:r>
        <w:t>Les projets d’accession à la propriété étudiés dans les ADIL en 2016</w:t>
      </w:r>
    </w:p>
    <w:p>
      <w:r>
        <w:rPr>
          <w:i/>
        </w:rPr>
        <w:t>https://www.anil.org/etudes-accession-propriete-en-adil-2016/</w:t>
      </w:r>
    </w:p>
    <w:p>
      <w:r>
        <w:t>ANIL - Mai 2017</w:t>
      </w:r>
    </w:p>
    <w:p>
      <w:r>
        <w:t>Dans le cadre de leurs missions, les ADIL apportent au public un conseil gratuit, neutre et personnalisé aux accédants à la propriété. En 2016, cette activité a représenté plus de 10 % des quelque 820 000 consultations individualisées du réseau. Afin de sécuriser le cadre décisionnel des ménages, certains entretiens associent une approche juridique et financière du projet du particulier et une simulation détaillée des modalités de son financement, incluant les éventuelles aides locales.</w:t>
      </w:r>
    </w:p>
    <w:p>
      <w:r>
        <w:t>Cette étape du conseil permet à chaque ménage de mieux évaluer le budget mensuel disponible pour son projet, de mieux connaître les aides et types de produits bancaires dont il peut bénéficier, ou encore d’identifier les risques et évolutions possibles dans la réalisation de son opération d’accession. Selon l’état d’avancement du projet, le conseiller d’ADIL informe soit du coût maximal d’opération envisageable, soit du plan de financement optimal pour un projet donné. De par leur formation juridique, leurs contacts réguliers avec les professionnels du secteur bancaire et leurs partenariats avec les collectivités locales, les conseillers juristes d’ADIL apportent une information globale aux ménages et les réorientent, si besoin, vers des partenaires spécialisés.</w:t>
      </w:r>
    </w:p>
    <w:p>
      <w:r>
        <w:t>11 200 projets d’accession ont fait l’objet d’une étude financière par des conseillers juristes du réseau en 2016. Dans un contexte de financement relativement favorable compte tenu du niveau des taux d’intérêt, la place des aides demeure primordiale dans les projets des ménages rencontrés en ADIL. Les données collectées permettent de mesurer l’impact de ces évolutions récentes sur la nature des projets simulés et sur le profil des ménages rencontrés, généralement modest</w:t>
      </w:r>
    </w:p>
    <w:p>
      <w:r>
        <w:t>Téléchargez l' étude (706 Ko)</w:t>
      </w:r>
    </w:p>
    <w:p>
      <w:pPr>
        <w:pStyle w:val="Heading1"/>
      </w:pPr>
      <w:r>
        <w:t>Les projets d’accession à la propriété étudiés dans les ADIL en 2017, 2018 et 2019</w:t>
      </w:r>
    </w:p>
    <w:p>
      <w:r>
        <w:rPr>
          <w:i/>
        </w:rPr>
        <w:t>https://www.anil.org/etudes-accession-propriete-en-adil/</w:t>
      </w:r>
    </w:p>
    <w:p>
      <w:r>
        <w:t>ANIL - Janvier 2021</w:t>
      </w:r>
    </w:p>
    <w:p>
      <w:r>
        <w:t>Dans le cadre de leurs missions, les ADIL apportent au public un conseil gratuit, neutre et personnalisé aux accédants à la propriété. Sur la période 2017-2019, cette activité a représenté plus de 8 % des 840 000 consultations individualisées annuelles du réseau. Afin de sécuriser le cadre décisionnel des ménages, certains entretiens associent une approche juridique et financière du projet du particulier et une simulation détaillée des modalités de son financement, incluant les éventuelles aides locales.</w:t>
      </w:r>
    </w:p>
    <w:p>
      <w:r>
        <w:t>Cette étape du conseil permet à chaque ménage de mieux évaluer le budget mensuel disponible pour son projet, de mieux connaître les aides et types de produits bancaires dont il peut bénéficier, ou encore d’identifier les risques et évolutions possibles dans la réalisation de son opération d’accession. Selon l’état d’avancement du projet, le conseiller d’ADIL informe soit du coût maximal d’opération envisageable, soit du plan de financement optimal pour un projet donné. De par leur formation juridique, leurs contacts réguliers avec les professionnels du secteur bancaire et leurs partenariats avec les collectivités locales, les conseillers juristes d’ADIL apportent une information globale aux ménages et les réorientent, si besoin, vers des partenaires spécialisés.</w:t>
      </w:r>
    </w:p>
    <w:p>
      <w:r>
        <w:t>En moyenne 9 200 projets d’accession ont fait l’objet d’une étude financière par des conseillers juristes du réseau par an sur la période étudiée. Dans un contexte de financement relativement favorable compte tenu du niveau des taux d’intérêt, l’action des ADIL dans la sécurisation des projets d’accession pour les plus fragiles reste indispensable.</w:t>
      </w:r>
    </w:p>
    <w:p>
      <w:r>
        <w:t>Téléchargez l' étude (891 Ko)</w:t>
      </w:r>
    </w:p>
    <w:p>
      <w:pPr>
        <w:pStyle w:val="Heading1"/>
      </w:pPr>
      <w:r>
        <w:t>Rénover énergétiquement son logement : les aides des collectivités locales en 2016</w:t>
      </w:r>
    </w:p>
    <w:p>
      <w:r>
        <w:rPr>
          <w:i/>
        </w:rPr>
        <w:t>https://www.anil.org/etudes-aides-des-collectivites-renovation-energetique/</w:t>
      </w:r>
    </w:p>
    <w:p>
      <w:r>
        <w:t>ANIL - Mai 2017</w:t>
      </w:r>
    </w:p>
    <w:p>
      <w:r>
        <w:t>Cette étude exploite les données recensées par les 79 ADIL entre décembre 2016 et janvier 2017. 229 aides à l’éco-rénovation pour 172 collectivités ont ainsi été comptabilisées (hors communautés de communes et villes). Les enjeux de la rénovation énergétique sont à la fois sociaux, économiques et environnementaux. Cette question mobilise donc les différents niveaux de collectivités : les régions au titre notamment de la transition énergétique et du développement économique, les départements principalement quant au logement des personnes défavorisées et à la lutte contre la précarité énergétique et les intercommunalités essentiellement pour ce qui concerne la réhabilitation du parc de logements privés. 77 % des aides recensées sont octroyées en complément de celles de l’Anah, dans le cadre du programme Habiter Mieux ou des Opah. Lorsque leurs aides ne sont pas adossées à des dispositifs nationaux, les collectivités adaptent les critères d’éligibilité aux aides aux enjeux propres à leur territoire : 24 % des collectivités recensées subventionnent l’amélioration énergétique de l’habitat sans lien avec les aides de l’Anah.</w:t>
      </w:r>
    </w:p>
    <w:p>
      <w:r>
        <w:t>Téléchargez l' étude (624 Ko)</w:t>
      </w:r>
    </w:p>
    <w:p>
      <w:pPr>
        <w:pStyle w:val="Heading1"/>
      </w:pPr>
      <w:r>
        <w:t>Hausse minime des taux</w:t>
      </w:r>
    </w:p>
    <w:p>
      <w:r>
        <w:rPr>
          <w:i/>
        </w:rPr>
        <w:t>https://www.anil.org/etudes-hausse-minime-taux-prets-immobiliers/</w:t>
      </w:r>
    </w:p>
    <w:p>
      <w:r>
        <w:t>Indicateur des taux - 15 mai 2017</w:t>
      </w:r>
    </w:p>
    <w:p>
      <w:r>
        <w:t>Alors que la Banque centrale européenne a confirmé la stabilité de sa politique monétaire, les taux proposés pour les prêts immobiliers progressent de l’ordre de 0,1 point en un trimestre. Leur niveau demeure nettement inférieur à ceux constatés début 2016.</w:t>
      </w:r>
    </w:p>
    <w:p>
      <w:r>
        <w:t>Téléchargez l 'indicateur des taux a u format pdf - taille : 265 ko.</w:t>
      </w:r>
    </w:p>
    <w:p>
      <w:pPr>
        <w:pStyle w:val="Heading1"/>
      </w:pPr>
      <w:r>
        <w:t>Études 2016 du réseau des ADIL</w:t>
      </w:r>
    </w:p>
    <w:p>
      <w:r>
        <w:rPr>
          <w:i/>
        </w:rPr>
        <w:t>https://www.anil.org/etudes-2016-reseau-des-adil/</w:t>
      </w:r>
    </w:p>
    <w:p>
      <w:r>
        <w:t>ANIL - Mars 2017</w:t>
      </w:r>
    </w:p>
    <w:p>
      <w:r>
        <w:t>Dans le cadre de leur mission en matière d’observation, les ADIL publient différentes études sur le logement, les ménages et les marchés de l'habitat à l’échelle intercommunale, départementale, voire régionale. Ces études peuvent être inscrites dans des partenariats avec des collectivités locales, des professionnels de l’immobilier, ou d’autres acteurs du logement au niveau local. Elles peuvent également participer à un dispositif national (comme en matière de loyers) ou intervenir en continuité avec une mission de l’ADIL (animation du PDALHPD, action renforcée en matière de prévention des expulsions, etc.).Ces travaux réguliers sont fondés sur les données statistiques disponibles localement, sur des enquêtes auprès des promoteurs ou des agents immobiliers, mais aussi sur des outils d’observation mis en place par les ADIL elles-mêmes ou encore sur les données collectées lors des consultations qu’elles délivrent. Ils sont généralement enrichis d’une approche qualitative alimentée par les contacts quotidiens des ADIL avec les particuliers, les professionnels, les associations et les institutions. L’ANIL présente brièvement 60 études parmi celles publiées par les ADIL en 2016. Ces publications portent sur six thématiques : la conjoncture et la structure des marchés immobiliers locaux, l’accession à la propriété, la performance énergétique, les marchés locatifs privés, le logement locatif social et enfin, la connaissance des publics spécifiques ou rencontrant des difficultés de logement.</w:t>
      </w:r>
    </w:p>
    <w:p>
      <w:r>
        <w:t>Téléchargez l' étude (508 Ko)</w:t>
      </w:r>
    </w:p>
    <w:p>
      <w:pPr>
        <w:pStyle w:val="Heading1"/>
      </w:pPr>
      <w:r>
        <w:t>Légère hausse des taux</w:t>
      </w:r>
    </w:p>
    <w:p>
      <w:r>
        <w:rPr>
          <w:i/>
        </w:rPr>
        <w:t>https://www.anil.org/etudes-legere-hausse-taux/</w:t>
      </w:r>
    </w:p>
    <w:p>
      <w:r>
        <w:t>Indicateur des taux - 15 février 2017</w:t>
      </w:r>
    </w:p>
    <w:p>
      <w:r>
        <w:t>Dans le sillage de la remontée des taux des OAT, les taux fixes des prêts à l’habitat augmentent légèrement sur le trimestre dernier. Proches de ceux constatés l’été dernier, ils restent bien inférieurs aux taux observés il y a un an.</w:t>
      </w:r>
    </w:p>
    <w:p>
      <w:r>
        <w:t>Téléchargez l 'indicateur des taux au format pdf - taille : 248 ko.</w:t>
      </w:r>
    </w:p>
    <w:p>
      <w:pPr>
        <w:pStyle w:val="Heading1"/>
      </w:pPr>
      <w:r>
        <w:t>Territoires et loyers : premières analyses thématiques</w:t>
      </w:r>
    </w:p>
    <w:p>
      <w:r>
        <w:rPr>
          <w:i/>
        </w:rPr>
        <w:t>https://www.anil.org/etudes-territoires-et-loyers/</w:t>
      </w:r>
    </w:p>
    <w:p>
      <w:r>
        <w:t>Décembre 2016</w:t>
      </w:r>
    </w:p>
    <w:p>
      <w:r>
        <w:t>L'ANIL et la FNAU publient les premières analyses nationales réalisées dans le cadre d'un travail collaboratif des ADIL, des agences d'urbanisme et de l' OLAP, qui portent les observatoires locaux des loyers. Sur la base des résultats 2015 de 16 observatoires, ces premières analyses nationales portent sur trois problématiques concernant les loyers du parc privé :</w:t>
      </w:r>
    </w:p>
    <w:p>
      <w:r>
        <w:t>le prix des studios du parc privé et leur réponse au logement des étudiants,</w:t>
      </w:r>
    </w:p>
    <w:p>
      <w:r>
        <w:t>l'offre et les loyers des appartements construits après 2005,</w:t>
      </w:r>
    </w:p>
    <w:p>
      <w:r>
        <w:t>la place dans les marchés locaux et les prix du parc de la période 1946-1970.</w:t>
      </w:r>
    </w:p>
    <w:p>
      <w:r>
        <w:t>Télécharger l'étude au format pdf - taille : 2,98 Mo.</w:t>
      </w:r>
    </w:p>
    <w:p>
      <w:pPr>
        <w:pStyle w:val="Heading1"/>
      </w:pPr>
      <w:r>
        <w:t>Un point bas atteint</w:t>
      </w:r>
    </w:p>
    <w:p>
      <w:r>
        <w:rPr>
          <w:i/>
        </w:rPr>
        <w:t>https://www.anil.org/etude-un-point-bas-atteint/</w:t>
      </w:r>
    </w:p>
    <w:p>
      <w:r>
        <w:t>Indicateur des taux - 16 novembre 2016</w:t>
      </w:r>
    </w:p>
    <w:p>
      <w:r>
        <w:t>Depuis la mi-août, les taux des crédits à l’habitat ont encore baissé pour atteindre ce qui pourrait être un point bas. En effet, les taux des obligations d’État sont en hausse, ce qui pourrait entrainer une hausse des taux des prêts à l’habitat.</w:t>
      </w:r>
    </w:p>
    <w:p>
      <w:r>
        <w:t>Télécharger l 'indicateur des taux au format pdf - taille : 170 ko.</w:t>
      </w:r>
    </w:p>
    <w:p>
      <w:pPr>
        <w:pStyle w:val="Heading1"/>
      </w:pPr>
      <w:r>
        <w:t>Accéder à la propriété : les aides des collectivités locales en 2016, éléments de synthèse</w:t>
      </w:r>
    </w:p>
    <w:p>
      <w:r>
        <w:rPr>
          <w:i/>
        </w:rPr>
        <w:t>https://www.anil.org/etude-aides-collectivites-locales-accession-propriete/</w:t>
      </w:r>
    </w:p>
    <w:p>
      <w:r>
        <w:t>ANIL - octobre 2016</w:t>
      </w:r>
    </w:p>
    <w:p>
      <w:r>
        <w:t>Cette étude exploite les données fournies par les 79 ADIL entre mars et mai 2016. 86 aides directes locales à l’accession ont été recensées pour 76 collectivités (hors communautés de communes et villes). Plus d’un tiers de ces collectivités réservent leurs aides au seul parc neuf, 20 % au parc ancien et près de 45 % visent les deux types de parc. Si une trentaine d’aides locales sont articulées avec les dispositifs nationaux du PTZ et du PSLA (obtention ou respect des mêmes plafonds de ressources), ce recensement montre que les collectivités adoptent des critères d’éligibilité au regard des enjeux propres à leur territoire, en poursuivant des objectifs divers au-delà de la seule question de l’accession à la propriété (revitalisation d’un centre ancien, accession des jeunes, …). L’étude revient de manière non exhaustive sur quelques exemples d’aides indirectes locales, souvent complémentaires des aides directes apportées aux particuliers.</w:t>
      </w:r>
    </w:p>
    <w:p>
      <w:r>
        <w:t>Télécharger l'enquête au format pdf</w:t>
      </w:r>
    </w:p>
    <w:p>
      <w:pPr>
        <w:pStyle w:val="Heading1"/>
      </w:pPr>
      <w:r>
        <w:t>L’information personnalisée sur le logement : la contribution des ADIL à la prévention des risques liés au logement</w:t>
      </w:r>
    </w:p>
    <w:p>
      <w:r>
        <w:rPr>
          <w:i/>
        </w:rPr>
        <w:t>https://www.anil.org/enquete-information-personnalisee-contribution-adil-prevention-risques-logement/</w:t>
      </w:r>
    </w:p>
    <w:p>
      <w:r>
        <w:t>ANIL - Septembre 2016</w:t>
      </w:r>
    </w:p>
    <w:p>
      <w:r>
        <w:t>Les ADIL ont "pour mission d'informer gratuitement les usagers sur leurs droits et obligations, sur les solutions de logement qui leur sont adaptées, notamment sur les conditions d'accès au parc locatif et sur les aspects juridiques et financiers de leur projet d'accession à la propriété, …" (extrait de l'article L.366-1 du CCH).</w:t>
      </w:r>
    </w:p>
    <w:p>
      <w:r>
        <w:t>Les conseillers d’ADIL apportent ainsi une information et un conseil adaptés à la situation de chaque ménage, soit en première approche ou en complétant d’autres sources. L’information et le conseil apportés, notamment aux publics fragilisés, contribuent à prévenir des difficultés liées au logement en sécurisant leur cadre décisionnel sur le plan juridique et financier.</w:t>
      </w:r>
    </w:p>
    <w:p>
      <w:r>
        <w:t>Une enquête a été menée auprès du public et des juristes d’ADIL en mars et avril 2016, afin d’expliciter la contribution de l’information sur le logement à la prévention des difficultés. Elle recense les différents risques en lien avec les thématiques abordées lors d’entretiens personnalisés, en face à face ou par téléphone.</w:t>
      </w:r>
    </w:p>
    <w:p>
      <w:r>
        <w:t>Cette enquête apporte un éclairage sur la diversité des attentes des ménages consultant les ADIL et sur les risques identifiés grâce à la consultation. Elle situe également la place des ADIL parmi d’autres sources d’information existantes et éclaire sur la valeur ajoutée du conseil neutre, gratuit et personnalisé qu’elles apportent.</w:t>
      </w:r>
    </w:p>
    <w:p>
      <w:r>
        <w:t>Télécharger l'enquête au format pdf</w:t>
      </w:r>
    </w:p>
    <w:p>
      <w:pPr>
        <w:pStyle w:val="Heading1"/>
      </w:pPr>
      <w:r>
        <w:t>Quel lien entre statut dans l’emploi et statut dans le logement ?</w:t>
      </w:r>
    </w:p>
    <w:p>
      <w:r>
        <w:rPr>
          <w:i/>
        </w:rPr>
        <w:t>https://www.anil.org/etude-quel-lien-entre-statut-dans-lemploi-et-statut-dans-logement/</w:t>
      </w:r>
    </w:p>
    <w:p>
      <w:r>
        <w:t>ANIL - Septembre 2016</w:t>
      </w:r>
    </w:p>
    <w:p>
      <w:r>
        <w:t>Cette étude propose un panorama de la situation des ménages par rapport à l’emploi et au logement.</w:t>
      </w:r>
    </w:p>
    <w:p>
      <w:r>
        <w:t>Si l’emploi salarié stable concerne la grande majorité des personnes et des ménages en activité, l’emploi salarié temporaire concerne 7 % de l’ensemble des ménages, tout comme l’emploi non-salarié.</w:t>
      </w:r>
    </w:p>
    <w:p>
      <w:r>
        <w:t>Les ménages en emploi temporaire changent de logement plus fréquemment que ceux concernés par d’autres formes d’emploi, et un ménage sur deux a été mobile dans les quatre dernières années. Dans l’emploi stable, un ménage sur trois a été mobile sur la même période.</w:t>
      </w:r>
    </w:p>
    <w:p>
      <w:r>
        <w:t>Chez les ménages en emploi temporaire, la part de locataires est en moyenne plus élevée que celle de propriétaires. Toutefois, au regard de leur situation dans l’emploi souvent jugée précaire et de leurs caractéristiques socio-économiques, la part de propriétaires n’est pas si négligeable.</w:t>
      </w:r>
    </w:p>
    <w:p>
      <w:r>
        <w:t>Télécharger l'étude au format pdf</w:t>
      </w:r>
    </w:p>
    <w:p>
      <w:pPr>
        <w:pStyle w:val="Heading1"/>
      </w:pPr>
      <w:r>
        <w:t>Des taux toujours plus bas</w:t>
      </w:r>
    </w:p>
    <w:p>
      <w:r>
        <w:rPr>
          <w:i/>
        </w:rPr>
        <w:t>https://www.anil.org/documentation-experte/etudes-eclairages/etudes-et-eclairages-2016/des-taux-toujours-plus-bas/</w:t>
      </w:r>
    </w:p>
    <w:p>
      <w:r>
        <w:t>Indicateur des taux - 16 août 2016</w:t>
      </w:r>
    </w:p>
    <w:p>
      <w:r>
        <w:t>Dans le sillage des taux des emprunts d’État à 10 ans, ceux des crédits immobiliers poursuivent leur baisse.</w:t>
      </w:r>
    </w:p>
    <w:p>
      <w:r>
        <w:t>Téléchargez l 'indicateur des taux au format pdf - taille : 97 ko.</w:t>
      </w:r>
    </w:p>
    <w:p>
      <w:pPr>
        <w:pStyle w:val="Heading1"/>
      </w:pPr>
      <w:r>
        <w:t>Le parc locatif privé et ses bailleurs en 2013</w:t>
      </w:r>
    </w:p>
    <w:p>
      <w:r>
        <w:rPr>
          <w:i/>
        </w:rPr>
        <w:t>https://www.anil.org/documentation-experte/etudes-eclairages/etudes-et-eclairages-2016/le-parc-locatif-prive-et-ses-bailleurs-en-2013/</w:t>
      </w:r>
    </w:p>
    <w:p>
      <w:r>
        <w:t>ANIL - Juillet 2016</w:t>
      </w:r>
    </w:p>
    <w:p>
      <w:r>
        <w:t>Cette étude propose une description du parc locatif privé et de ses bailleurs à partir de l’exploitation des données de l’Enquête Nationale Logement 2013.</w:t>
      </w:r>
    </w:p>
    <w:p>
      <w:r>
        <w:t>En France métropolitaine, le parc locatif privé loué vide représente une résidence principale sur cinq. C’est une position moyenne comparativement aux autres pays européens. Depuis la fin des années 80, ce parc a crû régulièrement, à un rythme analogue à celui de l’ensemble du parc de résidences principales pour atteindre 5,8 millions d’unités.</w:t>
      </w:r>
    </w:p>
    <w:p>
      <w:r>
        <w:t>La part des logements du parc locatif privé appartenant à des bailleurs personnes morales est en baisse, tandis que les logements gérés par des bailleurs personnes physiques constituent la quasi-totalité de ce parc en 2013. Deux tiers de ces derniers possèdent un seul logement locatif, et la majorité du parc appartient à des bailleurs possédant 3 logements ou moins.</w:t>
      </w:r>
    </w:p>
    <w:p>
      <w:r>
        <w:t>Télécharger l'étude au format pdf</w:t>
      </w:r>
    </w:p>
    <w:p>
      <w:pPr>
        <w:pStyle w:val="Heading1"/>
      </w:pPr>
      <w:r>
        <w:t>Projets accession étudiés dans les ADIL</w:t>
      </w:r>
    </w:p>
    <w:p>
      <w:r>
        <w:rPr>
          <w:i/>
        </w:rPr>
        <w:t>https://www.anil.org/documentation-experte/etudes-eclairages/etudes-et-eclairages-2016/les-projets-daccession-a-la-propriete-etudies-dans-les-adil-en-2014-et-2015/</w:t>
      </w:r>
    </w:p>
    <w:p>
      <w:r>
        <w:t>ANIL - Juillet 2016</w:t>
      </w:r>
    </w:p>
    <w:p>
      <w:r>
        <w:t>Dans le cadre de leurs missions, les ADIL apportent au public un conseil gratuit, neutre et personnalisé aux accédants à la propriété. En 2015, comme en 2014, cette activité a représenté plus de 8 % des quelques 840 000 consultations individualisées du réseau. Afin de sécuriser le cadre décisionnel des ménages, certains entretiens associent une approche juridique et financière du projet du particulier et une simulation détaillée des modalités de son financement, incluant les éventuelles aides locales.</w:t>
      </w:r>
    </w:p>
    <w:p>
      <w:r>
        <w:t>Cette étape du conseil permet à chaque ménage de mieux évaluer le budget mensuel disponible pour son projet, de mieux connaître les aides et produits bancaires dont il peut bénéficier, ou encore d’identifier les risques et évolutions possibles dans la réalisation de son opération d’accession. Selon l’état d’avancement du projet, le conseiller d’ADIL informe soit du coût maximal d’opération envisageable, soit du plan de financement optimal pour un projet donné. De par leur formation juridique, leurs contacts réguliers avec les professionnels du secteur bancaire et leurs partenariats avec les collectivités locales, les ADIL, et leurs conseillers juristes, sont à même d’apporter une information globale aux ménages, les réorientant si besoin vers des partenaires spécialisés.</w:t>
      </w:r>
    </w:p>
    <w:p>
      <w:r>
        <w:t>7 200 projets d’accession ont fait l’objet d’une étude financière en 2014 et 7 000 en 2015. Ils sont analysés dans la présente étude. Dans un contexte de financement relativement favorable compte tenu des taux d’intérêt, la place des aides demeure primordiale dans les projets des ménages rencontrés en ADIL. Les données collectées permettent également de mesurer l’impact de ces évolutions récentes sur la nature des projets simulés et sur le profil des ménages rencontrés, généralement modestes.</w:t>
      </w:r>
    </w:p>
    <w:p>
      <w:r>
        <w:t>Télécharger l'étude au format pdf</w:t>
      </w:r>
    </w:p>
    <w:p>
      <w:pPr>
        <w:pStyle w:val="Heading1"/>
      </w:pPr>
      <w:r>
        <w:t>Loi portant engagement national pour l’environnement, dite « grenelle 2 »</w:t>
      </w:r>
    </w:p>
    <w:p>
      <w:r>
        <w:rPr>
          <w:i/>
        </w:rPr>
        <w:t>https://www.anil.org/documentation-experte/etudes-eclairages/etudes-et-eclairages-2010/loi-portant-engagement-national-pour-lenvironnement-dite-grenelle-2/</w:t>
      </w:r>
    </w:p>
    <w:p>
      <w:r>
        <w:t>Juillet 2010</w:t>
      </w:r>
    </w:p>
    <w:p>
      <w:r>
        <w:t>La loi ENE (loi du 12.7.10 : JO du 13.7.10) constitue le second volet du Grenelle de l’environnement. En 257 articles elle fixe de nouvelles règles environnementales et de performance énergétique pour le bâtiment, les transports, l’urbanisme, l’eau, l’énergie… Elle comporte des mesures propres à faire évoluer les pratiques dans tous les bâtiments y compris les logements.</w:t>
      </w:r>
    </w:p>
    <w:p>
      <w:r>
        <w:t>Téléchargez l' étude au format pdf - 16 p. taille : 201 ko</w:t>
      </w:r>
    </w:p>
    <w:p>
      <w:pPr>
        <w:pStyle w:val="Heading1"/>
      </w:pPr>
      <w:r>
        <w:t>Poursuite de la baisse des taux pour cette année</w:t>
      </w:r>
    </w:p>
    <w:p>
      <w:r>
        <w:rPr>
          <w:i/>
        </w:rPr>
        <w:t>https://www.anil.org/documentation-experte/etudes-eclairages/etudes-et-eclairages-2016/poursuite-de-la-baisse-des-taux/</w:t>
      </w:r>
    </w:p>
    <w:p>
      <w:r>
        <w:t>Indicateur des taux - 20 mai 2016</w:t>
      </w:r>
    </w:p>
    <w:p>
      <w:r>
        <w:t>Associée à de longs différés d’amortissement des PTZ en neuf ou en ancien avec travaux, la nouvelle baisse des taux peut être favorable aux accédants les plus jeunes et les plus modestes.</w:t>
      </w:r>
    </w:p>
    <w:p>
      <w:r>
        <w:t>Téléchargez l 'indicateur des taux au format pdf - taille : 283 ko.</w:t>
      </w:r>
    </w:p>
    <w:p>
      <w:pPr>
        <w:pStyle w:val="Heading1"/>
      </w:pPr>
      <w:r>
        <w:t>Des taux de nouveau en baisse</w:t>
      </w:r>
    </w:p>
    <w:p>
      <w:r>
        <w:rPr>
          <w:i/>
        </w:rPr>
        <w:t>https://www.anil.org/documentation-experte/etudes-eclairages/etudes-et-eclairages-2016/des-taux-de-nouveau-en-baisse/</w:t>
      </w:r>
    </w:p>
    <w:p>
      <w:r>
        <w:t>Indicateur des taux - 18 février 2016</w:t>
      </w:r>
    </w:p>
    <w:p>
      <w:r>
        <w:t>Associée à l’élargissement du PTZ, la baisse des taux devrait faciliter l’accession à la propriété et être favorable à ce marché.</w:t>
      </w:r>
    </w:p>
    <w:p>
      <w:r>
        <w:t>Téléchargez l 'indicateur des taux au format pdf - taille : 53 ko.</w:t>
      </w:r>
    </w:p>
    <w:p>
      <w:pPr>
        <w:pStyle w:val="Heading1"/>
      </w:pPr>
      <w:r>
        <w:t>Études 2015 du réseau des ADIL</w:t>
      </w:r>
    </w:p>
    <w:p>
      <w:r>
        <w:rPr>
          <w:i/>
        </w:rPr>
        <w:t>https://www.anil.org/documentation-experte/etudes-eclairages/etudes-et-eclairages-2016/etudes-2015-du-reseau-des-adil/</w:t>
      </w:r>
    </w:p>
    <w:p>
      <w:r>
        <w:t>ANIL - Janvier 2016</w:t>
      </w:r>
    </w:p>
    <w:p>
      <w:r>
        <w:t>Dans le cadre de leur mission en matière d’observation, les ADIL publient différentes études sur le logement, les ménages et les marchés de l'habitat à l’échelle intercommunale, départementale voire régionale. Ces études peuvent être inscrites dans des partenariats avec des collectivités locales, des professionnels de l’immobilier, ou d’autres acteurs du logement au niveau local. Elles peuvent également participer à un dispositif national (comme en matière de loyers) ou intervenir en continuité avec une mission de l’ADIL (animation du PDALHPD, action renforcée en matière de prévention des expulsions, etc.).</w:t>
      </w:r>
    </w:p>
    <w:p>
      <w:r>
        <w:t>Ces travaux réguliers sont fondés sur les données statistiques disponibles localement, sur des enquêtes auprès des promoteurs ou des agents immobiliers, mais aussi sur des outils d’observation mis en place par les ADIL elles-mêmes ou encore sur les données collectées lors des consultations qu’elles délivrent. Ils sont généralement enrichis d’une approche qualitative alimentée par les contacts quotidiens des ADIL avec les particuliers, les professionnels, les associations et les institutions.</w:t>
      </w:r>
    </w:p>
    <w:p>
      <w:r>
        <w:t>L’ANIL présente brièvement 59 études parmi celles publiées par les ADIL en 2015 et les met à disposition. Ces publications portent sur six thématiques : la conjoncture et la structure des marchés immobiliers locaux, l’accession à la propriété, la performance énergétique, les marchés locatifs privés, le logement locatif social et enfin, la connaissance des publics spécifiques ou rencontrant des difficultés de logement.</w:t>
      </w:r>
    </w:p>
    <w:p>
      <w:r>
        <w:t>Téléchargez l' étude (270 Ko)</w:t>
      </w:r>
    </w:p>
    <w:p>
      <w:pPr>
        <w:pStyle w:val="Heading1"/>
      </w:pPr>
      <w:r>
        <w:t>Le maire, l'accession sociale et le promoteur</w:t>
      </w:r>
    </w:p>
    <w:p>
      <w:r>
        <w:rPr>
          <w:i/>
        </w:rPr>
        <w:t>https://www.anil.org/documentation-experte/etudes-eclairages/etudes-et-eclairages-2010/le-maire-laccession-sociale-et-le-promoteur/</w:t>
      </w:r>
    </w:p>
    <w:p>
      <w:r>
        <w:t>Février 2010</w:t>
      </w:r>
    </w:p>
    <w:p>
      <w:r>
        <w:t>Les collectivités locales sont de plus en plus impliquées dans la politique du logement. Alors que l’essentiel de leur effort était autrefois tourné vers le locatif social ou des interventions de nature très sociale ciblées sur des groupes spécifiques, elles élargissent aujourd’hui leur champ à l’ensemble du secteur du logement et notamment à l’accession à la propriété. Les outils dont elles disposent peuvent être grossièrement classés en deux catégories, d’une part celle qui réunit les aides financières, qu’elles soient tournées vers les opérateurs ou vers les ménages et d’autre part, les règles d’urbanisme et tous les moyens qui permettent de peser sur l’usage du sol et le droit de construire. Comment les collectivités locales procèdent-elles concrètement, notamment dans leurs relations avec les promoteurs, pour jouer de ce second registre ? Pour y voir plus clair, l’ANIL a proposé à un jeune chercheur, Guilhem Dupuy, d’étudier en toute indépendance cette question. Nombre de partenaires de l’ANIL lui ont apporté leur appui. Le résultat de ce travail, dont il assume seul la responsabilité, nous a paru suffisamment riche pour mériter d’être diffusé.</w:t>
      </w:r>
    </w:p>
    <w:p>
      <w:r>
        <w:t>Téléchargez l' étude au format pdf - 52 pages taille: 335 ko</w:t>
      </w:r>
    </w:p>
    <w:p>
      <w:pPr>
        <w:pStyle w:val="Heading1"/>
      </w:pPr>
      <w:r>
        <w:t>Des taux stables</w:t>
      </w:r>
    </w:p>
    <w:p>
      <w:r>
        <w:rPr>
          <w:i/>
        </w:rPr>
        <w:t>https://www.anil.org/documentation-experte/etudes-eclairages/etudes-et-eclairages-2015/des-taux-stables/</w:t>
      </w:r>
    </w:p>
    <w:p>
      <w:r>
        <w:t>Indicateur des taux - 18 novembre 2015</w:t>
      </w:r>
    </w:p>
    <w:p>
      <w:r>
        <w:t>Après une légère hausse au 3 ème trimestre, les taux des prêts à taux fixe à 15 ans se stabilisent à un niveau très bas. Ce contexte est favorable à l’accession à la propriété de ménages comme à la renégociation de crédits.</w:t>
      </w:r>
    </w:p>
    <w:p>
      <w:r>
        <w:t>Téléchargez l' indicateur des taux au format pdf - taille : 50 ko.</w:t>
      </w:r>
    </w:p>
    <w:p>
      <w:pPr>
        <w:pStyle w:val="Heading1"/>
      </w:pPr>
      <w:r>
        <w:t>Ouverture des données publiques dans le champ du logement</w:t>
      </w:r>
    </w:p>
    <w:p>
      <w:r>
        <w:rPr>
          <w:i/>
        </w:rPr>
        <w:t>https://www.anil.org/documentation-experte/etudes-eclairages/etudes-et-eclairages-2015/ouverture-des-donnees-publiques-dans-le-champ-du-logement/</w:t>
      </w:r>
    </w:p>
    <w:p>
      <w:r>
        <w:t>Synthèse des débats du groupe de travail du Conseil national de l’Habitat, janvier 2015</w:t>
      </w:r>
    </w:p>
    <w:p>
      <w:r>
        <w:t>Le logement est une question au cœur de la vie quotidienne. C’est aussi un secteur avec des enjeux économiques importants. Dans le cadre de la politique du Gouvernement en faveur de l’ouverture des données publiques, il a été décidé de lancer des débats sur quatre thématiques prioritaires parmi lesquelles figure le logement. Un groupe de travail a été mis en place rassemblant divers acteurs du logement membres du Conseil National de l’Habitat comme des acteurs de la communauté de l’open data, des producteurs comme des utilisateurs. Animé conjointement par Romain Tales (Etalab) et Géraldine Chalencon (ANIL), il a permis un partage des cultures fécond, donnant l’occasion à chacun de comprendre les attentes et les contraintes des autres acteurs. Il a fait émergé des pistes de progrès pour l’ouverture des données par des producteurs, et de dégager des propositions de pistes de travail. Au-delà du format de mise à disposition qui doit faciliter l’accès aux données, la question de la granularité de cette mise à disposition est apparue fondamentale : disposer de données sur le champ du logement à l’échelle la plus fine possible et sur des temporalités longues est une attente forte. Dans un champ où les politiques publiques sont de plus en plus portées par les collectivités locales, il apparaît également nécessaire d’organiser la collecte et la remontée des données. D’ailleurs, si le secteur souffre du manque de données collectées et si les attentes des acteurs sont souvent difficiles à satisfaire par manque de recensement, il apparaît que de nouveaux systèmes d’information récemment développés ou en cours de développement devraient permettre des progrès importants (par exemple, sur le parc social et la demande de logement social). Le groupe souligne la nécessité de penser l’ouverture des données dès la création des systèmes d’information (par exemple, pour le futur registre des copropriétés ou pour le carnet numérique du logement). Enfin, l’enjeu de l’anonymisation appelle à trouver des solutions de traitement des données qui ne soient pas coûteuses. Ce pourrait être l’un des axes de travail avec l’administrateur des données. Rendre plus visible les données existantes en est un autre. Ainsi, les travaux du groupe constituent avant tout un point d’étape, qu’il conviendra de prolonger sous des formes diverses. À noter la création d’une base de recensement des données publiques en matière de logement, construite à partir du recensement effectué par le CGEDD et l’IG INSEE dans le cadre d’un rapport.</w:t>
      </w:r>
    </w:p>
    <w:p>
      <w:r>
        <w:t>Lire la synthèse des débats du groupe de travail</w:t>
      </w:r>
    </w:p>
    <w:p>
      <w:r>
        <w:t>Lire la cartographie des données dans le champ du logement</w:t>
      </w:r>
    </w:p>
    <w:p>
      <w:r>
        <w:t>Lire le rapport établi par le CGEDD et l'IG INSEE</w:t>
      </w:r>
    </w:p>
    <w:p>
      <w:pPr>
        <w:pStyle w:val="Heading1"/>
      </w:pPr>
      <w:r>
        <w:t>L’accession dans l’ancien à rénover : marchés, logements, ménages, travaux et financements</w:t>
      </w:r>
    </w:p>
    <w:p>
      <w:r>
        <w:rPr>
          <w:i/>
        </w:rPr>
        <w:t>https://www.anil.org/documentation-experte/etudes-eclairages/etudes-et-eclairages-2015/laccession-dans-lancien-a-renover-marches-logements-menages-travaux-et-financements/</w:t>
      </w:r>
    </w:p>
    <w:p>
      <w:r>
        <w:t>ANIL - Septembre 2015</w:t>
      </w:r>
    </w:p>
    <w:p>
      <w:r>
        <w:t>Le parc ancien fait l’objet de politiques publiques attentives à la qualité des logements et à l’amélioration de l’habitat. L’acquisition d’un bien en mauvais état est un moment potentiellement propice à son amélioration. L’étude propose donc d’éclairer le marché des logements à rénover acquis par de (futurs) propriétaires occupants. Sur la période 2010-2013, selon la dernière Enquête nationale logement (ENL) de l’ INSEE, 1,7 millions ménages ont emménagés comme propriétaires occupants. Parmi eux, plus d’un tiers ont emménagé dans un logement à rénover ou à améliorer. En effet, ils y ont fait d'autres travaux que de l'embellissement et de l’entretien courant et/ou le bien présentait des défauts importants. L’enquête de l’ INSEE permet de qualifier ce marché, proportionnellement plus important dans les grands pôles urbains (espaces urbains des agglomérations de plus de 200 000 habitants) que dans les espaces périurbains, ruraux ou les plus petites agglomérations. Les budgets d’acquisitions moyens (220 000 €) ne sont pas nettement différents des budgets dans l’ancien sans travaux. Ce sont fréquemment des logements individuels. S’ils sont effectués, les travaux des 4 premières années suivant l’accession concernent principalement les mises aux normes, le confort du logement et la réduction de la facture énergétique. Ceux-ci représentent un budget moyen de 19 000 € la première année et de 7 000 € les années suivantes. Cependant 18 % des nouveaux accédants vivent dans un logement ancien présentant des défauts importants, principalement d’isolation thermique, mais aussi d’insonorisation, d’équipements sanitaires, sur les installations de chauffage ou encore électriques. Une enquête menée dans le réseau des ADIL, permet d’éclairer les motivations des acquéreurs. La dimension budgétaire est primordiale pour un tiers des ménages enquêtés, le choix d’un logement à son goût ou pouvant être adapté à ses besoins regroupant une moitié d’entre eux. Enfin, l’étude s'intéresse aux modalités de financement de ces projets. Elle rappelle les différentes aides mobilisables (PTZ dans l’ancien, Éco- PTZ, Crédit d’impôt transition énergétique, aides des collectivités locales, certificats d’économie d’énergie, subventions Anah, prime du programme « Habiter mieux », prêts Action Logement,…), souligne leur pouvoir solvabilisateur ainsi que l’importance du recours à des conseils sur les aides financières.</w:t>
      </w:r>
    </w:p>
    <w:p>
      <w:r>
        <w:t>Téléchargez l' étude (485 ko)</w:t>
      </w:r>
    </w:p>
    <w:p>
      <w:pPr>
        <w:pStyle w:val="Heading1"/>
      </w:pPr>
      <w:r>
        <w:t>Légère hausse des taux</w:t>
      </w:r>
    </w:p>
    <w:p>
      <w:r>
        <w:rPr>
          <w:i/>
        </w:rPr>
        <w:t>https://www.anil.org/documentation-experte/etudes-eclairages/etudes-et-eclairages-2015/legere-hausse-des-taux/</w:t>
      </w:r>
    </w:p>
    <w:p>
      <w:r>
        <w:t>Indicateur des taux - 17 août 2015</w:t>
      </w:r>
    </w:p>
    <w:p>
      <w:r>
        <w:t>Dans le sillage des emprunts d’État (OAT 10 ans), les taux des prêts immobiliers à 15 ans augmentent entre mai et août, tout en restant bien inférieurs à ceux constatés à la même période en 2014. Cette évolution limitée ne devrait pas avoir d’effet sur les volumes et prix d’acquisitions à ce stade.</w:t>
      </w:r>
    </w:p>
    <w:p>
      <w:r>
        <w:t>Téléchargez l'indicateur des taux au format pdf - taille : 99 ko.</w:t>
      </w:r>
    </w:p>
    <w:p>
      <w:pPr>
        <w:pStyle w:val="Heading1"/>
      </w:pPr>
      <w:r>
        <w:t>Retour sur les 50 ans de la loi du 10 juillet 1965</w:t>
      </w:r>
    </w:p>
    <w:p>
      <w:r>
        <w:rPr>
          <w:i/>
        </w:rPr>
        <w:t>https://www.anil.org/documentation-experte/etudes-eclairages/etudes-et-eclairages-2015/retour-sur-les-50-ans-de-la-loi-du-10-juillet-1965/</w:t>
      </w:r>
    </w:p>
    <w:p>
      <w:r>
        <w:t>ANIL - Juillet 2015</w:t>
      </w:r>
    </w:p>
    <w:p>
      <w:r>
        <w:t>Depuis cinquante ans, la loi du 10 juillet 1965 régit la vie des copropriétés. Elle a traversé les décennies en s’adaptant aux évolutions de la société et aux besoins des copropriétaires. Une quarantaine de modifications législatives, plus ou moins importantes, ont ainsi été apportées.</w:t>
      </w:r>
    </w:p>
    <w:p>
      <w:r>
        <w:t>8,4 millions de logements sont soumis au statut de la copropriété, soit près d’un tiers du parc immobilier. 80 % sont occupés à titre de résidence principale par une part majoritaire de propriétaires occupants.</w:t>
      </w:r>
    </w:p>
    <w:p>
      <w:r>
        <w:t>De plus en plus de ménages vivent dans des copropriétés, sources de nombreuses questions juridiques. Les ADIL, dans leur rôle de conseil auprès des ménages, assurent plus de 40 000 consultations chaque année en lien avec le fonctionnement des copropriétés.</w:t>
      </w:r>
    </w:p>
    <w:p>
      <w:r>
        <w:t>Cet éclairage revient sur l’évolution de la loi du 10 juillet 1965 depuis son origine.</w:t>
      </w:r>
    </w:p>
    <w:p>
      <w:r>
        <w:t>Téléchargez l' éclairage (145 ko)</w:t>
      </w:r>
    </w:p>
    <w:p>
      <w:pPr>
        <w:pStyle w:val="Heading1"/>
      </w:pPr>
      <w:r>
        <w:t>Habiter le littoral</w:t>
      </w:r>
    </w:p>
    <w:p>
      <w:r>
        <w:rPr>
          <w:i/>
        </w:rPr>
        <w:t>https://www.anil.org/documentation-experte/etudes-eclairages/etudes-et-eclairages-2015/habiter-le-littoral/</w:t>
      </w:r>
    </w:p>
    <w:p>
      <w:r>
        <w:t>ANIL - Mai 2015</w:t>
      </w:r>
    </w:p>
    <w:p>
      <w:r>
        <w:t>Fin novembre 2014, l’atelier « Habiter le littoral », organisé par le groupe « Politiques territoriales » du Forum de l’habitat privé a donné lieu à différents exposés et échanges consacrés aux particularités des zones littorales et aux enjeux concomitants des politiques locales de l’habitat. À cette occasion, l’ANIL a présenté un propos introductif soulignant certaines spécificités des politiques de l’habitat à la lumière de la diversité du littoral métropolitain, d’une part, et des tensions et contraintes inhérentes à l’attractivité et à la fragilité de cet espace, d’autre part. Fondée sur la synthèse de nombreuses publications et études, cette intervention inscrit les stratégies locales au carrefour de trois approches : le logement, le tourisme et l’environnement; la protection des milieux naturels et la prise en compte des aléas naturels étant incontournables dans les documents d’urbanisme. À l’étendue des façades littorales françaises s’ajoute leur diversité, tant les côtes offrent des visages différents aussi bien au plan naturel qu’aux plans démographique et économique. La notion de littoral, qu’on l’entende d'un point de vue administratif ou typologique, revêt d’ailleurs des acceptions différentes selon le sujet traité et l’échelle d’analyse retenus. 175 intercommunalités et 26 départements comportent une façade maritime. Les 885 communes soumises à la loi relative à l’aménagement, la protection et la mise en valeur du littoral, dite « loi littoral » de janvier 1986, regroupent plus de 6 millions de résidents permanents. L’Observatoire national de la mer et du littoral distingue quant à lui trois types d’espaces littoraux : les territoires littoraux du Nord-Pas-de-Calais, de Picardie et des deux régions normandes correspondant au sous-ensemble Manche - mer du Nord, ceux de Bretagne, des Pays de la Loire, de Poitou-Charentes et d’Aquitaine au sous-ensemble Atlantique. Enfin, les territoires du Languedoc-Roussillon, de Paca et de Corse qui correspondent au sous-ensemble Méditerranée. Attractifs pour une large part d’entre eux, les territoires littoraux doivent faire face à une pression démographique considérable, 2,5 fois supérieure à la moyenne métropolitaine. À l’exception des façades industrialo-portuaires de la Manche et de la mer du Nord, le solde migratoire représente à lui seul 80 % de la croissance de la population littorale. À cette pression démographique s’ajoute la pression touristique, la capacité d’accueil en nombre de lits, évaluée à quelque 8 millions étant équivalente à celle de la population résidente. Sachant que les résidences secondaires représentent 70 % des lits dénombrés au titre du tourisme, la question de l’évolution du parc des résidences secondaires et des interactions entre ce « segment » et les autres catégories de logements, les résidences principales et les logements vacants, sont un point crucial des politiques locales de l’habitat. Ces pressions démographique et touristique engendrent une pression foncière trois fois plus forte en bord de mer qu’au plan national, les communes littorales ayant totalisé, sur la période 1990-2012, 12 % des superficies construites sur seulement 4 % du territoire. Cette attractivité a induit le développement d’une économie très particulière, qualifiée de « présentielle »; dédiée aux activités tournées vers la satisfaction des ménages présents, résidents ou non, celle-ci regroupe les ¾ des actifs, dont de nombreux actifs modestes. Les territoires littoraux sont aussi des milieux fragiles bénéficiant de mesures de protections particulières, issues de la loi littoral mais aussi marqués par des servitudes liées aux aléas technologiques ou naturels, notamment les inondations et submersions. Ces protections et servitudes qui restreignent les possibilités d’urbanisation suscitent de nombreux débats, à l’image des difficultés d’appréciation des dispositions de la loi littoral par les collectivités, voire au manque de continuité dans la jurisprudence pouvant conduire à des disparités d’application de la loi. Les modalités de renforcement de la prise en compte des risques d’inondation, au regard des règles nationales et tout particulièrement de la « Stratégie nationale de gestion des risques d’inondation » destinée à augmenter la sécurité des populations ainsi qu’à stabiliser à court terme et à réduire à moyen terme le coût des dommages liés à l’inondation sont un autre sujet majeur des politiques d’aménagement et d’urbanisme. L’attractivité des zones littorales n’est pas sans poser de problèmes aux ménages les plus modestes, dont l’accès au logement, les conditions d’hébergement et le parcours résidentiel sont parfois difficiles. Outre un coût du logement plus élevé, aussi bien à l’achat qu’à la location - en 2012, le prix des terrains à bâtir atteignait ainsi 105 €/m² en moyenne dans les communes littorales soit 60 % de plus que la moyenne nationale -, les ménages sont parfois confrontés à une faible offre de locations à l’année au profit des locations saisonnières, ainsi qu’à des conditions de logement insatisfaisantes, voire précaires. La déqualification de l’immobilier de loisirs des années 1960/1970 et sa réoccupation en résidences principales, la location hors saison de logements voués à la location estivale ou encore l’hébergement temporaire ou permanent en terrains de camping font partie des constats et interrogations formulés par nombre de diagnostics de PLH. Dans ce contexte très particulier de tensions entre zones agricoles, zones naturelles et zones à urbaniser, de concurrence entre types d’usage du sol, et d’équilibre à trouver entre résidents « permanents » et résidents « temporaires », les collectivités locales s’attachent à analyser au mieux les besoins en logement et à y répondre, notamment en favorisant la production de logements locatifs sociaux ou de programmes en accession à coûts abordables. Pour cela, des programmes d’action foncière, des réserves foncières, l’instauration de servitudes de mixité sociale ou encore l’apport d’aides financières aux bailleurs sociaux ou aux particuliers sont mis en place. S’agissant de la gestion du parc existant, les collectivités s’efforcent d’innover notamment à des fins de mobilisation du parc privé au service des besoins de publics jeunes ou saisonniers mais aussi, par exemple, de requalification d’une fraction du parc touristique au profit du logement permanent. Selon les projections établies par l’ INSEE à l’horizon 2040, la population des départements littoraux devrait croître à un rythme supérieur à celui des autres départements. Les départements littoraux métropolitains pourraient ainsi gagner 3,9 millions d’habitants (+ 17 %) surtout sur la façade atlantique et dans le Languedoc-Roussillon. Dans le même temps, le renforcement de la prévention des inondations pourrait limiter les perspectives d’urbanisation sur certains territoires, voire aboutir à une révision à la baisse des superficies urbanisables, comme le soulignent déjà certains SCOT. Dans cette perspective, la satisfaction des besoins en logement imposera à l’avenir une approche transversale, renforcée par des politiques publiques en zone littorale, une collaboration accrue entre les différentes collectivités locales, une meilleure prise en compte des interactions entre zone littorale et arrière-pays, mais aussi des moyens de connaissance et d’analyse adaptés aux spécificités des marchés du logement et des conditions d’occupation du parc. Pour la définition de leurs politiques de l’habitat, les collectivités locales ont en effet besoin d’informations renforcées afin de mieux connaître les transformations du parc, les modes d’occupation des résidences secondaires, le niveau des dépenses de logement et tout particulièrement des loyers mais aussi les situations d’habitat précaire et les besoins des publics saisonniers. À cet égard, si une meilleure mobilisation des sources existantes peut être envisagée, à l’image de l’analyse des transformations du parc des résidences secondaires et du profil de leurs propriétaires via le fichier FILOCOM, le recours à des observations locales est souvent indispensable afin de disposer de connaissances localisées et fiables, notamment en matière de niveaux de loyers, usage et transformations des résidences secondaires.</w:t>
      </w:r>
    </w:p>
    <w:p>
      <w:r>
        <w:t>Consulter les actes de l'atelier du 28 novembre 2014, au cours duquel l’ADIL de Charente-Maritime est également intervenue.</w:t>
      </w:r>
    </w:p>
    <w:p>
      <w:pPr>
        <w:pStyle w:val="Heading1"/>
      </w:pPr>
      <w:r>
        <w:t>Des crédits à l'habitat à taux très bas</w:t>
      </w:r>
    </w:p>
    <w:p>
      <w:r>
        <w:rPr>
          <w:i/>
        </w:rPr>
        <w:t>https://www.anil.org/documentation-experte/etudes-eclairages/etudes-et-eclairages-2015/des-credits-a-lhabitat-a-taux-tres-bas/</w:t>
      </w:r>
    </w:p>
    <w:p>
      <w:r>
        <w:t>Indicateur des taux - 19 mai 2015</w:t>
      </w:r>
    </w:p>
    <w:p>
      <w:r>
        <w:t>Au cours du dernier trimestre, les taux des crédits immobiliers ont poursuivi leur baisse, pour atteindre des niveaux particulièrement bas, qui pourraient se stabiliser dans la période à venir, selon certains signaux. Cette baisse s’accompagne d’une croissance de la production de crédits à l’habitat, amplifiée par les renégociations de prêts. La capacité d’emprunt des ménages se trouve encore renforcée. En ordre de grandeur, pour une mensualité de 1 000 euros, un ménage donné peut emprunter près de 10 000 euros de plus qu’il y a un an.</w:t>
      </w:r>
    </w:p>
    <w:p>
      <w:r>
        <w:t>Téléchargez l'indicateur des taux au format pdf - taille : 50 ko.</w:t>
      </w:r>
    </w:p>
    <w:p>
      <w:pPr>
        <w:pStyle w:val="Heading1"/>
      </w:pPr>
      <w:r>
        <w:t>Consultations 2013 des ADIL : les projets d'accession se concentrant sur les agglomérations moyennes</w:t>
      </w:r>
    </w:p>
    <w:p>
      <w:r>
        <w:rPr>
          <w:i/>
        </w:rPr>
        <w:t>https://www.anil.org/documentation-experte/etudes-eclairages/etudes-et-eclairages-2015/consultations-2013-des-adil-les-projets-daccession-se-concentrant-sur-les-agglomerations-moyennes/</w:t>
      </w:r>
    </w:p>
    <w:p>
      <w:r>
        <w:t>ANIL - Janvier 2015</w:t>
      </w:r>
    </w:p>
    <w:p>
      <w:r>
        <w:t>Dans le cadre de leurs missions, les ADIL apportent au public un conseil gratuit, neutre et personnalisé sur toutes les questions liées au logement. En 2013, les consultations individualisées aux accédants à la propriété ont représenté 10,5 % des 843 000 consultations du réseau des ADIL. Afin de sécuriser le cadre décisionnel des ménages, certains entretiens articulent une approche juridique du projet et une information sur les éventuels dispositifs locaux avec une simulation détaillée des modalités de financement du projet du particulier. Cette étape du conseil permet à chaque ménage de mieux évaluer le budget mensuel disponible pour son projet, de mieux connaître les aides et produits bancaires disponibles, ou encore d’identifier les risques et évolutions possibles dans la réalisation de son opération d’accession. Selon l’état d’avancement du projet, le conseiller d’ADIL informe également soit du coût maximal de l’opération envisageable, soit du plan de financement optimal pour un projet donné (établissement d’un diagnostic financier ou plan de financement). De par leur formation juridique, leurs contacts réguliers avec les professionnels des secteurs bancaires et leurs partenariats avec les collectivités locales, les ADIL, et leurs conseillers juristes, sont à même d’apporter une information globale et si besoin, de réorienter le particulier vers des partenaires spécialisés. 7 600 projets d’accession ont ainsi été étudiés en 2013 et sont analysés dans la présente étude. Dans un contexte de financement relativement favorable, la place des aides demeure primordiale dans les projets des ménages ayant consulté une ADIL. Les données collectées permettent de mesurer l’impact des évolutions récentes sur la nature des projets donnant lieu à une consultation et sur le profil des ménages rencontrés, qui sont pour la plupart modestes. La consultation de l’ADIL intervient en général à un stade précoce, sept consultants sur dix ont entrepris leurs démarches depuis moins d’un mois et pour 64 % d’entre eux, la visite à l’ADIL constitue leur première démarche. En 2013, un ménage sur deux vient pour réaliser un diagnostic financier, dont l’objectif est de déterminer une enveloppe pour son projet d’acquisition (ou capacité d’endettement) et un sur deux, pour réaliser un plan de financement dans le cadre d’un projet dont le montant d’opération est déjà connu. L'entretien détermine le montant que chaque ménage peut et accepte de payer sans déstabiliser son budget mensuel. Le taux d’effort n’est pas fixé a priori. On constate, dans les simulations, que les taux d’effort net des aides sont proches de 30 % : entre 25 et 35 % pour 80 % des projets étudiés. Ces valeurs sont stables année après année depuis 15 ans.</w:t>
      </w:r>
    </w:p>
    <w:p>
      <w:pPr>
        <w:pStyle w:val="Heading2"/>
      </w:pPr>
      <w:r>
        <w:t>Une capacité d’endettement stabilisée à un niveau élevé</w:t>
      </w:r>
    </w:p>
    <w:p>
      <w:r>
        <w:t>Compte tenu de cette relative stabilité des taux d’effort dans les simulations depuis la fin des années 90, la baisse des taux d’intérêt et l’allongement des durées de remboursement ont largement contribué à une augmentation de la capacité d’endettement des ménages rencontrés. Pour mémoire, les taux pratiqués ont baissé de plus de cinq points en 20 ans et de près d’un point entre fin 2011 et fin 2013 (cf. figure 1).</w:t>
      </w:r>
    </w:p>
    <w:p>
      <w:r>
        <w:t>Figure 1 : Évolution des taux d’intérêts des prêts bancaires</w:t>
      </w:r>
    </w:p>
    <w:p>
      <w:r>
        <w:t>Les durées d’endettement choisies dans les simulations se sont nettement allongées depuis 15 ans. Plus d’une simulation sur deux présentaient un prêt principal de 11 à 15 ans en 1999 et de 21 à 25 ans en 2013 (cf. figure 2). S’il y a eu un fléchissement des durées d’emprunt suite aux répercussions de la crise financière, la part des simulations comportant un prêt principal de plus de 20 ans a retrouvé en 2013 les plus hauts niveaux constatés dans les années 2007-2008. Il est cependant utile de souligner que les simulations les plus récentes des ADIL reflètent la prudence des établissements de crédit vis-à-vis des endettements sur plus de 25 ans. En 2007, 15 % des simulations financières comportaient un prêt de plus de 25 ans, mais seulement 6 % en 2013. Ces résultats sont cohérents avec les résultats d’autres sources observant l’ensemble du marché du crédit immobilier résidentiel (Banque de France et Observatoires du financement du logement - CSA).</w:t>
      </w:r>
    </w:p>
    <w:p>
      <w:r>
        <w:t>Figure 2 : Répartition des prêts principaux selon leur durée</w:t>
      </w:r>
    </w:p>
    <w:p>
      <w:r>
        <w:t>Financement</w:t>
      </w:r>
    </w:p>
    <w:p>
      <w:r>
        <w:t>Durée du prêt principal</w:t>
      </w:r>
    </w:p>
    <w:p>
      <w:r>
        <w:t>1999</w:t>
      </w:r>
    </w:p>
    <w:p>
      <w:r>
        <w:t>2004</w:t>
      </w:r>
    </w:p>
    <w:p>
      <w:r>
        <w:t>2005</w:t>
      </w:r>
    </w:p>
    <w:p>
      <w:r>
        <w:t>2006</w:t>
      </w:r>
    </w:p>
    <w:p>
      <w:r>
        <w:t>2007</w:t>
      </w:r>
    </w:p>
    <w:p>
      <w:r>
        <w:t>2008</w:t>
      </w:r>
    </w:p>
    <w:p>
      <w:r>
        <w:t>2009</w:t>
      </w:r>
    </w:p>
    <w:p>
      <w:r>
        <w:t>2010</w:t>
      </w:r>
    </w:p>
    <w:p>
      <w:r>
        <w:t>2011*</w:t>
      </w:r>
    </w:p>
    <w:p>
      <w:r>
        <w:t>2013</w:t>
      </w:r>
    </w:p>
    <w:p>
      <w:r>
        <w:t>Ensemble</w:t>
      </w:r>
    </w:p>
    <w:p>
      <w:r>
        <w:t>10 ans ou moins</w:t>
      </w:r>
    </w:p>
    <w:p>
      <w:r>
        <w:t>7 %</w:t>
      </w:r>
    </w:p>
    <w:p>
      <w:r>
        <w:t>5 %</w:t>
      </w:r>
    </w:p>
    <w:p>
      <w:r>
        <w:t>4 %</w:t>
      </w:r>
    </w:p>
    <w:p>
      <w:r>
        <w:t>11 à 15 ans</w:t>
      </w:r>
    </w:p>
    <w:p>
      <w:r>
        <w:t>51 %</w:t>
      </w:r>
    </w:p>
    <w:p>
      <w:r>
        <w:t>19 %</w:t>
      </w:r>
    </w:p>
    <w:p>
      <w:r>
        <w:t>15 %</w:t>
      </w:r>
    </w:p>
    <w:p>
      <w:r>
        <w:t>13 %</w:t>
      </w:r>
    </w:p>
    <w:p>
      <w:r>
        <w:t>11 %</w:t>
      </w:r>
    </w:p>
    <w:p>
      <w:r>
        <w:t>12 %</w:t>
      </w:r>
    </w:p>
    <w:p>
      <w:r>
        <w:t>14 %</w:t>
      </w:r>
    </w:p>
    <w:p>
      <w:r>
        <w:t>16 à 20 ans</w:t>
      </w:r>
    </w:p>
    <w:p>
      <w:r>
        <w:t>42 %</w:t>
      </w:r>
    </w:p>
    <w:p>
      <w:r>
        <w:t>33 %</w:t>
      </w:r>
    </w:p>
    <w:p>
      <w:r>
        <w:t>25 %</w:t>
      </w:r>
    </w:p>
    <w:p>
      <w:r>
        <w:t>24 %</w:t>
      </w:r>
    </w:p>
    <w:p>
      <w:r>
        <w:t>27 %</w:t>
      </w:r>
    </w:p>
    <w:p>
      <w:r>
        <w:t>26 %</w:t>
      </w:r>
    </w:p>
    <w:p>
      <w:r>
        <w:t>21 à 25 ans</w:t>
      </w:r>
    </w:p>
    <w:p>
      <w:r>
        <w:t>0 %</w:t>
      </w:r>
    </w:p>
    <w:p>
      <w:r>
        <w:t>35 %</w:t>
      </w:r>
    </w:p>
    <w:p>
      <w:r>
        <w:t>41 %</w:t>
      </w:r>
    </w:p>
    <w:p>
      <w:r>
        <w:t>44 %</w:t>
      </w:r>
    </w:p>
    <w:p>
      <w:r>
        <w:t>45 %</w:t>
      </w:r>
    </w:p>
    <w:p>
      <w:r>
        <w:t>48 %</w:t>
      </w:r>
    </w:p>
    <w:p>
      <w:r>
        <w:t>52 %</w:t>
      </w:r>
    </w:p>
    <w:p>
      <w:r>
        <w:t>26 ans ou plus</w:t>
      </w:r>
    </w:p>
    <w:p>
      <w:r>
        <w:t>1 %</w:t>
      </w:r>
    </w:p>
    <w:p>
      <w:r>
        <w:t>3 %</w:t>
      </w:r>
    </w:p>
    <w:p>
      <w:r>
        <w:t>8 %</w:t>
      </w:r>
    </w:p>
    <w:p>
      <w:r>
        <w:t>9 %</w:t>
      </w:r>
    </w:p>
    <w:p>
      <w:r>
        <w:t>6 %</w:t>
      </w:r>
    </w:p>
    <w:p>
      <w:r>
        <w:t>* Les données de l’année 2012 ne sont pas exploitables du fait d’un changement d’outil informatique en cours d’année.</w:t>
      </w:r>
    </w:p>
    <w:p>
      <w:r>
        <w:t>Conséquences de ces évolutions de taux et de durée, l’endettement représente en moyenne 4,4 années de revenus en 2013 : il retrouve le niveau atteint en 2007 et, quasiment le niveau record de 2010 (4,5 années de revenus).</w:t>
      </w:r>
    </w:p>
    <w:p>
      <w:pPr>
        <w:pStyle w:val="Heading2"/>
      </w:pPr>
      <w:r>
        <w:t>Près de 71 % des candidats à l’accession en neuf bénéficient d’un PTZ</w:t>
      </w:r>
    </w:p>
    <w:p>
      <w:r>
        <w:t>Parmi les consultations financières, 71 % des projets d’accession dans le neuf et 3 % des projets dans l’ancien, avec ou sans travaux, sont montés en ayant recours à un PTZ. De telles proportions reflètent que depuis 2012, le PTZ est destiné au seul financement de logements neufs ou à l’acquisition de logements HLM. Cette proportion s’explique par la modification des conditions d’obtention du PTZ en 2013, aide recentrée sur le neuf et l’acquisition d’un logement ancien HLM. Dans les plans de financement proposés par les ADIL, le Prêt accession sociale (PAS) est systématiquement préconisé pour les ménages qui peuvent y prétendre, en raison de ses avantages pour l’emprunteur (éligibilité à l’ APL et sécurisation). Les différentes variations des plafonds de ressources du PAS (relèvement en 2002, 2008, 2011, abaissement en 2010), ainsi que l’évolution du PTZ, ont influencé le recours à un prêt bancaire ordinaire en tant que prêt principal. En 2013, deux tiers des simulations préconisent un tel prêt pour l’emprunt principal. Près de 2 000 prêts PAS demeurent conseillés en 2013.</w:t>
      </w:r>
    </w:p>
    <w:p>
      <w:r>
        <w:t>Figure 3 : Répartition des opérations selon la nature du prêt principal préconisé</w:t>
      </w:r>
    </w:p>
    <w:p>
      <w:r>
        <w:t>Prêt majoritaire</w:t>
      </w:r>
    </w:p>
    <w:p>
      <w:r>
        <w:t>2002</w:t>
      </w:r>
    </w:p>
    <w:p>
      <w:r>
        <w:t>2011</w:t>
      </w:r>
    </w:p>
    <w:p>
      <w:r>
        <w:t>Prêt à 0 %</w:t>
      </w:r>
    </w:p>
    <w:p>
      <w:r>
        <w:t>0,7 %</w:t>
      </w:r>
    </w:p>
    <w:p>
      <w:r>
        <w:t>0,3 %</w:t>
      </w:r>
    </w:p>
    <w:p>
      <w:r>
        <w:t>0,4 %</w:t>
      </w:r>
    </w:p>
    <w:p>
      <w:r>
        <w:t>5,3 %</w:t>
      </w:r>
    </w:p>
    <w:p>
      <w:r>
        <w:t>6,2 %</w:t>
      </w:r>
    </w:p>
    <w:p>
      <w:r>
        <w:t>2,1 %</w:t>
      </w:r>
    </w:p>
    <w:p>
      <w:r>
        <w:t>Prêt d'épargne logement</w:t>
      </w:r>
    </w:p>
    <w:p>
      <w:r>
        <w:t>1,0 %</w:t>
      </w:r>
    </w:p>
    <w:p>
      <w:r>
        <w:t>1,8 %</w:t>
      </w:r>
    </w:p>
    <w:p>
      <w:r>
        <w:t>1,1 %</w:t>
      </w:r>
    </w:p>
    <w:p>
      <w:r>
        <w:t>0,1 %</w:t>
      </w:r>
    </w:p>
    <w:p>
      <w:r>
        <w:t>0,6 %</w:t>
      </w:r>
    </w:p>
    <w:p>
      <w:r>
        <w:t>PAS</w:t>
      </w:r>
    </w:p>
    <w:p>
      <w:r>
        <w:t>35,0 %</w:t>
      </w:r>
    </w:p>
    <w:p>
      <w:r>
        <w:t>48,9 %</w:t>
      </w:r>
    </w:p>
    <w:p>
      <w:r>
        <w:t>31,5 %</w:t>
      </w:r>
    </w:p>
    <w:p>
      <w:r>
        <w:t>25,5 %</w:t>
      </w:r>
    </w:p>
    <w:p>
      <w:r>
        <w:t>36,9 %</w:t>
      </w:r>
    </w:p>
    <w:p>
      <w:r>
        <w:t>29,2 %</w:t>
      </w:r>
    </w:p>
    <w:p>
      <w:r>
        <w:t>23,8 %</w:t>
      </w:r>
    </w:p>
    <w:p>
      <w:r>
        <w:t>14,8 %</w:t>
      </w:r>
    </w:p>
    <w:p>
      <w:r>
        <w:t>10,0 %</w:t>
      </w:r>
    </w:p>
    <w:p>
      <w:r>
        <w:t>11,6 %</w:t>
      </w:r>
    </w:p>
    <w:p>
      <w:r>
        <w:t>7,3 %</w:t>
      </w:r>
    </w:p>
    <w:p>
      <w:r>
        <w:t>1,6 %</w:t>
      </w:r>
    </w:p>
    <w:p>
      <w:r>
        <w:t>3,6 %</w:t>
      </w:r>
    </w:p>
    <w:p>
      <w:r>
        <w:t>3,7 %</w:t>
      </w:r>
    </w:p>
    <w:p>
      <w:r>
        <w:t>2,6 %</w:t>
      </w:r>
    </w:p>
    <w:p>
      <w:r>
        <w:t>Prêt bancaire ordinaire</w:t>
      </w:r>
    </w:p>
    <w:p>
      <w:r>
        <w:t>44,5 %</w:t>
      </w:r>
    </w:p>
    <w:p>
      <w:r>
        <w:t>37,2 %</w:t>
      </w:r>
    </w:p>
    <w:p>
      <w:r>
        <w:t>55,2 %</w:t>
      </w:r>
    </w:p>
    <w:p>
      <w:r>
        <w:t>63,1 %</w:t>
      </w:r>
    </w:p>
    <w:p>
      <w:r>
        <w:t>54,0 %</w:t>
      </w:r>
    </w:p>
    <w:p>
      <w:r>
        <w:t>59,1 %</w:t>
      </w:r>
    </w:p>
    <w:p>
      <w:r>
        <w:t>67,8 %</w:t>
      </w:r>
    </w:p>
    <w:p>
      <w:r>
        <w:t>66,4 %</w:t>
      </w:r>
    </w:p>
    <w:p>
      <w:r>
        <w:t>Autres prêts</w:t>
      </w:r>
    </w:p>
    <w:p>
      <w:r>
        <w:t>4,1 %</w:t>
      </w:r>
    </w:p>
    <w:p>
      <w:r>
        <w:t>2,7 %</w:t>
      </w:r>
    </w:p>
    <w:p>
      <w:r>
        <w:t>2,5 %</w:t>
      </w:r>
    </w:p>
    <w:p>
      <w:r>
        <w:t>100,0 %</w:t>
      </w:r>
    </w:p>
    <w:p>
      <w:r>
        <w:t>À l’échelle nationale, 450 000 ménages parmi les 6 millions de propriétaires occupants remboursant un crédit, soit 7 %, bénéficient d’une aide au logement couvrant une partie de leur emprunt. Dans les simulations financières réalisées en ADIL, 20 % des ménages sont susceptibles de bénéficier de l’ APL ou de l’ AL, proportion la plus basse constatée depuis 1999. Le montant moyen estimé de l’aide, 108 €/mois, est proche des niveaux antérieurement constatés. Pour les couples avec deux enfants et plus comme pour les familles monoparentales, la fréquence des aides est sensiblement plus élevée : 26 % des couples avec deux enfants ou plus et 67 % des familles monoparentales pourraient bénéficier d’une aide d’un montant mensuel moyen de 137 € pour les premiers et 119 € pour les secondes. Ce type de ménages représente du reste les deux tiers des bénéficiaires potentiels.</w:t>
      </w:r>
    </w:p>
    <w:p>
      <w:pPr>
        <w:pStyle w:val="Heading2"/>
      </w:pPr>
      <w:r>
        <w:t>Une population de primo-accédants qui demeure modeste</w:t>
      </w:r>
    </w:p>
    <w:p>
      <w:r>
        <w:t>90 % des projets étudiés concernent une primo-accession. Parmi ces derniers, la part des locataires du secteur privé est prédominante avec 61 % des entretiens, elle est de 23 % pour le parc locatif social, les 16 % restants étant logés gratuitement ou vivant chez leurs parents. La part relative des ménages avec enfants remonte et demeure majoritaire : elle représente 46 % des projets étudiés, contre 41 % en 2011. La part de familles monoparentales demeure faible : 10 %. Celle des personnes seules diminue à 28 %, après avoir atteint son niveau le plus élevé en 2011 (35 %), alors que le poids des couples sans enfants est stable (24 %). Il s’agit d’une population assez jeune. L’âge moyen du consultant, 36 ans, est en légère diminution et retrouve le niveau de 2007. Les moins de 30 ans représentent 28 % des consultants, leur part étant particulièrement importante parmi les couples sans enfant (50 %) et les personnes seules (33 %). Elle est en revanche très faible (4 %) dans les familles monoparentales, qui ne représentent, toutefois, qu’une faible part des candidats à l’accession et sont en général relativement moins jeunes (65 % ont plus de 40 ans). Le niveau de vie des candidats à l’accession rencontrés par les ADIL, à savoir leur revenu corrigé du nombre et de l’âge des personnes du ménage, est de 1 430 € par mois; il se stabilise après une décennie de forte progression et demeure nettement inférieur à celui des ménages comparables, dont la personne de référence a entre 25 et 45 ans (à savoir 1 800 €). Au-delà de l’évolution de la structure du marché de l’accession (cf. analyse de Mouillart [2014]), cette stabilisation peut s’expliquer pour partie par l’évolution des conditions de ressources pour bénéficier d'une aide à l’accession. En effet, entre 2007 et 2010, l’ensemble des ménages pouvait bénéficier d’un crédit d’impôt sur les intérêts d’emprunt; en 2011, le PTZ était ouvert à l’ensemble des primo-accédants. Durant cette période, plus de ménages relativement aisés ont pu être amenés à consulter une ADIL afin de se renseigner sur ces dispositifs. Depuis, des conditions de ressources ont été réintroduites et le PTZ renforcé pour les plus modestes. Les montants d’apport personnel diminuent sensiblement. Leur valeur moyenne s’établit à 23 800 €, contre 27 700 € en 2011. L’apport médian décroît lui aussi (10 800 € en 2013 contre 14 300 € en 2011). Les montants moyens des opérations étant stables par rapport à 2011, le taux d’apport personnel 1 moyen décroît également de deux points. Avec 14 %, il est en baisse régulière depuis 1999, mis à part deux rebonds en 2008 et 2011. Le taux d’apport médian, nettement plus faible, est de 8 %, en diminution lui aussi, loin de son niveau de 2000 (14 %). L’écart entre taux moyen et taux médian traduit la forte dispersion, avec d’une part de nombreux projets aux taux d’apport faible ou nul, et d’autre part un étalement des valeurs élevées : le taux d’apport atteint ou dépasse 22 % pour un quart des projets et 40 % pour un dixième d’entre eux. Dans un cas sur quatre, le ménage ne dispose d’aucun apport. La part des projets avec moins de 10 % d’apport est majoritaire (56 %). Cette proportion n’a jamais été aussi élevée depuis 1999. À titre accessoire, il est possible de remarquer deux faits. Le taux d’apport moyen varie peu selon le niveau de revenu : il n’est significativement supérieur que pour les ménages les plus aisés. L’écart est faible en revanche, entre les ménages des trois premiers quartiles de revenu par unité de consommation. Moins de 3 % des ménages disposent d’un apport immobilier - 1,2 % d’un logement, et 1,6 % d’un terrain. Plus particulièrement, 6 % des ménages qui envisagent la construction ou l’acquisition d’une maison individuelle neuve sont propriétaires d’un terrain.</w:t>
      </w:r>
    </w:p>
    <w:p>
      <w:pPr>
        <w:pStyle w:val="Heading2"/>
      </w:pPr>
      <w:r>
        <w:t>Des projets recentrés vers les agglomérations moyennes</w:t>
      </w:r>
    </w:p>
    <w:p>
      <w:r>
        <w:t>Le montant médian de l’opération envisagée est de 152 000 €, stable par rapport à 2011 et 2010, alors qu’il n’avait cessé d’augmenter à un rythme soutenu depuis 1999 (+ 72 % en 11 ans). Autour de cette médiane, les coûts s’étalent, pour huit projets sur dix, de 89 000 à 230 000 €, la moitié est concentrée entre 115 000 et 188 000 €. Les opérations les moins chers concernent dans leur grande majorité l’accession dans l’ancien avec ou sans travaux; on constate alors une proportion plus importante de personnes seules. Après une baisse sensible en 2005, consécutivement à l’ouverture du PTZ à l’acquisition de logements existants sans obligation de travaux, la part des ménages qui s’orientent vers le neuf était restée pratiquement stable jusqu’en 2008 à un peu moins de 40 %. Les années 2009 et 2010 ont marqué une rupture puisqu’avec 52 %, puis 47 % des projets, le neuf représentait à peu près la moitié des projets étudiés. Il s’agissait là, manifestement, de l’effet des mesures de solvabilisation de la demande prises dans le cadre du plan de relance de la fin 2008, qui concernaient exclusivement l’accession dans le neuf et sont entrées en vigueur en 2009. Après cette parenthèse, l’année 2011 a marqué un retour à la situation antérieure puisque la part des projets d’acquisition ou de construction de logements neufs est retombée à 37 %, le même pourcentage qu’en 2008. La situation 2013 peut sembler paradoxale : malgré le recentrage du PTZ sur les seules opérations neuves depuis 2012, la proportion de ménages envisageant un projet en neuf (39 %) est à peine supérieure à celle constatée en 2011. En pratique, il semblerait que la condition d’éligibilité tenant à la performance énergétique du logement introduite sur ce type de prêt, c'est-à-dire financer un logement BBC, ait écarté certains projets à bas coûts ou d’auto-construction. Par ailleurs, dans un contexte de taux d’intérêt bas, le PTZ procure un avantage qui peut apparaître modeste par rapport au différentiel entre le coût du neuf et celui de l’ancien. Il est possible de constater (cf. figure 4) que la répartition des projets se concentre tendanciellement vers les agglomérations de plus de 50 000 habitants (zones B1 et B2), en dehors des marchés les plus tendus (Île-de-France et littoral azuréen). Sans pouvoir distinguer des effets de court terme (recentrage des barèmes vers ces zones, carences temporaires de la chaîne de production de logements neufs BBC dans les territoires ruraux), d’effets de long terme (impact différencié de la crise économique, renforcement de la métropolisation de l’espace économique), le repli en zone C est significatif. Alors que la moitié des projets s’y trouvait en 1999, cette proportion est tombée à 33 % en 2013.</w:t>
      </w:r>
    </w:p>
    <w:p>
      <w:r>
        <w:t>Figure 4 : Répartition des projets étudiés selon le zonage ABC</w:t>
      </w:r>
    </w:p>
    <w:p>
      <w:r>
        <w:t>L’ensemble de ces constats éclaire un dernier point : l’évolution du nombre de consultations dédiées à une simulation financière en ADIL (13 300 de ces consultations étaient dénombrées en 2010, 9 800 en 2011, et 7 600 en 2013). Globalement, cette évolution de l’activité s’explique par la suppression du Pass-Foncier, dispositif qui générait de nombreuses consultations. Elle est somme toute nettement plus faible que le repli constaté sur la distribution de PTZ (284 000 opérations en 2010, 43 000 en 2013), ou même que de la baisse du nombre de ménages modestes ou moyens* accédant en neufs avec un PTZ (46 000 opérations en 2010, 18 000 en 2013). Dans la plupart des marchés ainsi observés par les ADIL (cf. figure 5), le maintien de certaines aides spécifiques (TVA réduite pour l’accession neuve en zone ANRU, prêt PSLA) ainsi que le développement de dispositifs d’aides par les collectivités locales ont amené de futurs accédants modestes dans les ADIL. * Selon la définition retenue par la SGFGAS, les ménages aux revenus modestes ou moyens perçoivent des revenus inférieurs à deux SMIC par mois, s’ils sont composés d’une ou deux personnes, et inférieurs à 2,5 SMIC, s’ils regroupent au moins trois personnes.</w:t>
      </w:r>
    </w:p>
    <w:p>
      <w:r>
        <w:t>Figure 5 : Répartition selon les départements des projets étudiés</w:t>
      </w:r>
    </w:p>
    <w:p>
      <w:r>
        <w:t>Note</w:t>
      </w:r>
    </w:p>
    <w:p>
      <w:r>
        <w:t>1 - Rapport du montant de l’apport personnel au montant de l’opération.</w:t>
      </w:r>
    </w:p>
    <w:p>
      <w:pPr>
        <w:pStyle w:val="Heading1"/>
      </w:pPr>
      <w:r>
        <w:t>Etudes 2014 du réseau des ADIL</w:t>
      </w:r>
    </w:p>
    <w:p>
      <w:r>
        <w:rPr>
          <w:i/>
        </w:rPr>
        <w:t>https://www.anil.org/documentation-experte/etudes-eclairages/etudes-et-eclairages-2015/etudes-2014-du-reseau-des-adil/</w:t>
      </w:r>
    </w:p>
    <w:p>
      <w:r>
        <w:t>ANIL - Mars 2015</w:t>
      </w:r>
    </w:p>
    <w:p>
      <w:r>
        <w:t>Dans le cadre de leur mission en matière d’observation, les ADIL publient différentes études sur le logement, les ménages et les marchés de l'habitat à l’échelle intercommunale, départementale voire régionale. Ces études peuvent être inscrites dans des partenariats avec des collectivités locales, des professionnels de l’immobilier, ou d’autres acteurs du logement au niveau local. Elles peuvent également participer à un dispositif national (comme en matière de loyers) ou intervenir en continuité avec une mission de l’ADIL (animation du PDALHPD, action renforcée en matière de prévention des expulsions, etc.). Ces travaux réguliers sont fondés sur les données statistiques disponibles localement, sur des enquêtes auprès des promoteurs ou des agents immobiliers, mais aussi sur des outils d’observation mis en place par les ADIL elles-mêmes ou encore sur les données collectées lors des consultations qu’elles délivrent. Ils sont généralement enrichis d’une approche qualitative alimentée par les contacts quotidiens des ADIL avec les particuliers, les professionnels, les associations et les institutions. L’ANIL présente brièvement 53 études parmi celles publiées par les ADIL en 2014 et les met à disposition. Ces publications portent sur six thématiques : la conjoncture et la structure des marchés immobiliers locaux, l’accession à la propriété, la performance énergétique, les marchés locatifs privés, le parc locatif social et enfin, la connaissance des publics spécifiques ou rencontrant des difficultés de logement.</w:t>
      </w:r>
    </w:p>
    <w:p>
      <w:r>
        <w:t>Téléchargez l' étude (206 Ko)</w:t>
      </w:r>
    </w:p>
    <w:p>
      <w:pPr>
        <w:pStyle w:val="Heading1"/>
      </w:pPr>
      <w:r>
        <w:t>Des taux d'intérêt plus bas</w:t>
      </w:r>
    </w:p>
    <w:p>
      <w:r>
        <w:rPr>
          <w:i/>
        </w:rPr>
        <w:t>https://www.anil.org/documentation-experte/etudes-eclairages/etudes-et-eclairages-2015/des-taux-dinteret-plus-bas/</w:t>
      </w:r>
    </w:p>
    <w:p>
      <w:r>
        <w:t>Indicateur des taux - 20 février 2015</w:t>
      </w:r>
    </w:p>
    <w:p>
      <w:r>
        <w:t>Les taux continuent de diminuer en ce début d’année par rapport au trimestre précédent. Les accédants se voient généralement proposer des taux fixes inférieurs à 3 % sur 15 ans. Ce mouvement, ainsi que l’évolution des aides aux primo-accédants et aux investisseurs, est de nature à consolider une production mensuelle de crédit à l’habitat au-delà du niveau moyen constaté sur ces 10 dernières années, à savoir 10 milliards d’euros.</w:t>
      </w:r>
    </w:p>
    <w:p>
      <w:r>
        <w:t>Téléchargez l'indicateur des taux au format pdf - taille : 50 ko.</w:t>
      </w:r>
    </w:p>
    <w:p>
      <w:pPr>
        <w:pStyle w:val="Heading1"/>
      </w:pPr>
      <w:r>
        <w:t>Accession à la propriété : les aides des collectivités locales en 2014</w:t>
      </w:r>
    </w:p>
    <w:p>
      <w:r>
        <w:rPr>
          <w:i/>
        </w:rPr>
        <w:t>https://www.anil.org/documentation-experte/etudes-eclairages/etudes-et-eclairages-2015/accession-a-la-propriete-les-aides-des-collectivites-locales-en-2014/</w:t>
      </w:r>
    </w:p>
    <w:p>
      <w:r>
        <w:t>ANIL - janvier 2015</w:t>
      </w:r>
    </w:p>
    <w:p>
      <w:r>
        <w:t>Depuis dix ans, les aides des collectivités locales dédiées au soutien à l’accession sociale à la propriété ont considérablement évolué, parallèlement aux évolutions des dispositifs nationaux, et tout particulièrement du prêt à taux zéro de l’État. Les différentes études et articles publiée par l’ANIL, fondés sur l’analyse des aides locales à l’accession présentées sur le site de l’ANIL, témoignent de ces évolutions. Le soutien à l’accession sociale est devenu un domaine d’actions à part entière des politiques publiques locales du logement. Il figure explicitement dans les orientations de nombreux Programmes locaux de l’habitat (PLH) ou Plans départementaux de l’habitat (PDH). Les actions possibles des collectivités relèvent alors des aides financières directes allouées aux ménages ou d’aides indirectes afin que les opérateurs proposent des programmes à un coût inférieur au prix du marché.</w:t>
      </w:r>
    </w:p>
    <w:p>
      <w:r>
        <w:t>Alors que depuis 2012, le PTZ + est réservé au logement neuf, à l’exception de la vente HLM, que le contexte économique a conduit de nombreux ménages à différer leurs projets et que les collectivités locales sont toujours plus soucieuses de leurs budgets, qu’en est-il des aides locales à l’accession fin 2014, soit deux ans après la dernière analyse publiée par l’ANIL ?</w:t>
      </w:r>
    </w:p>
    <w:p>
      <w:r>
        <w:t>Les ADIL ont interrogé, de septembre à novembre 2014, les conseils généraux, communautés urbaines et communautés d’agglomération de leurs départements respectifs afin de mettre à jour les aides à l’accession allouées par les collectivités locales. Si l’enquête porte sur les seules aides directes aux particuliers (prêts et subvention), certaines collectivités ont mentionné leurs aides indirectes, notamment lorsque les candidats à l’accession peuvent bénéficier de ces deux types d’aides conjuguées.</w:t>
      </w:r>
    </w:p>
    <w:p>
      <w:r>
        <w:t>Après une présentation globale des aides allouées par les collectivités locales, un distinguo est opéré entre aides à la construction ou l’acquisition d’un bien neuf et aide à l’acquisition ou l’acquisition-amélioration d’un bien ancien, tant les logiques d’octroi ont tendance à se différencier au fil du temps. En conclusion, sont esquissées les perspectives 2015, du fait des modifications de dispositifs nationaux en faveur de l’accession, ainsi que de la définition de nouvelles modalités d’actions par de nombreuses collectivités. Téléchargez l' étude (300 Ko)</w:t>
      </w:r>
    </w:p>
    <w:p>
      <w:pPr>
        <w:pStyle w:val="Heading1"/>
      </w:pPr>
      <w:r>
        <w:t>Des taux d'intérêt toujours plus bas</w:t>
      </w:r>
    </w:p>
    <w:p>
      <w:r>
        <w:rPr>
          <w:i/>
        </w:rPr>
        <w:t>https://www.anil.org/documentation-experte/etudes-eclairages/etudes-et-eclairages-2014/des-taux-dinteret-toujours-plus-bas/</w:t>
      </w:r>
    </w:p>
    <w:p>
      <w:r>
        <w:t>Indicateur des taux - 14 novembre 2014</w:t>
      </w:r>
    </w:p>
    <w:p>
      <w:r>
        <w:t>Dans le sillage des taux obligataires d'État, les taux des prêts immobiliers aux particuliers ont encore baissé permettant d'obtenir des taux fixes inférieurs à 2,5 % sur 15 ans pour les offres les plus basses. L'écart entre ces offres et les offres analogues les plus hautes est également au plus bas.</w:t>
      </w:r>
    </w:p>
    <w:p>
      <w:r>
        <w:t>Téléchargez l'indicateur des taux au format pdf - taille : 50 ko.</w:t>
      </w:r>
    </w:p>
    <w:p>
      <w:pPr>
        <w:pStyle w:val="Heading1"/>
      </w:pPr>
      <w:r>
        <w:t>Bailleurs et locataires face à l’impayé</w:t>
      </w:r>
    </w:p>
    <w:p>
      <w:r>
        <w:rPr>
          <w:i/>
        </w:rPr>
        <w:t>https://www.anil.org/documentation-experte/etudes-eclairages/etudes-et-eclairages-2014/bailleurs-et-locataires-face-a-limpaye-le-conseil-des-adil-en-matiere-de-prevention-des-expulsions/</w:t>
      </w:r>
    </w:p>
    <w:p>
      <w:r>
        <w:t>ANIL - novembre 2014</w:t>
      </w:r>
    </w:p>
    <w:p>
      <w:r>
        <w:t>Dans le cadre de leur mission d’information et de conseil auprès des ménages, les ADIL sont amenées à traiter de situations d’impayés de loyers. Elles interviennent aussi bien en direction des locataires que des bailleurs, afin de les informer de leurs droits et des démarches à engager selon leur situation et le stade de la procédure en cours. Venant s’ajouter aux précédents travaux de l’ANIL et des ADIL, cette étude permet d’approcher les démarches engagées par les locataires et les bailleurs interrogés, en fonction du stade de la procédure et de l’ancienneté de la dette. Menée d’avril à septembre 2013, auprès d’un échantillon de près de 4 400 bailleurs et locataires en situation d’impayé, l’enquête a été réalisée en face à face par l’ensemble des ADIL. Elle a permis d’interroger près de 1 300 bailleurs et 3 100 locataires venus les consulter. Dans la grande majorité des cas, l’impayé locatif résulte d’une baisse de ressources, elle-même engendrée par un événement imprévu tel que la perte d’un emploi, un problème de santé ou une séparation. Une faible proportion des impayés trouvent leur origine dans un niveau de loyer initial manifestement trop élevé ou dans un conflit entre le locataire et son bailleur. Les familles monoparentales et les personnes seules apparaissent particulièrement exposées à l’impayé et au risque d’expulsion. Le plus souvent, à la suite d’une rupture, ou d’un accident de la vie, la dépense de logement initialement assumée devient une surcharge dans le budget des ménages enquêtés. Le montant moyen d’impayé représente alors rapidement plusieurs milliers d’euros. Que ce soient par les locataires ou les bailleurs enquêtés, le traitement de l’impayé intervient tardivement, très souvent après six mois d’arriérés. Lorsqu’un plan d’apurement amiable peut être mis en place, il constitue un moyen de maintenir le ménage dans les lieux. Cependant, l'enquête souligne qu'une part des locataires en difficulté ne peut mener à terme un tel plan car ils assument déjà difficilement leur loyer courant. Les ADIL préconisent d’autant plus fréquemment un maintien dans les lieux aux ménages en situation d'impayés que les marchés sont tendus, l’offre de logement abordable rare et les délais de relogement longs. Enfin, l’enquête confirme la nécessité de renforcer l’information tant auprès des bailleurs que des locataires afin qu'ils soient mieux à même d'agir rapidement et mobiliser, lorsque la situation le nécessite, un acteur de l’aide sociale. Téléchargez l'étude (768 Ko)</w:t>
      </w:r>
    </w:p>
    <w:p>
      <w:pPr>
        <w:pStyle w:val="Heading1"/>
      </w:pPr>
      <w:r>
        <w:t>Les taux des crédits immobiliers de nouveau en baisse</w:t>
      </w:r>
    </w:p>
    <w:p>
      <w:r>
        <w:rPr>
          <w:i/>
        </w:rPr>
        <w:t>https://www.anil.org/documentation-experte/etudes-eclairages/etudes-et-eclairages-2014/les-taux-des-credits-immobiliers-de-nouveau-en-baisse/</w:t>
      </w:r>
    </w:p>
    <w:p>
      <w:r>
        <w:t>Indicateur des taux - 15 août 2014</w:t>
      </w:r>
    </w:p>
    <w:p>
      <w:r>
        <w:t>De nouveau en baisse, les taux des prêts à l’habitat sont à des niveaux historiquement bas sur une longue durée. De tels niveaux reflètent les conditions de refinancement des prêteurs, et, indirectement, les orientations des banques centrales occidentales qui maintiennent des taux directeurs quasi nuls.</w:t>
      </w:r>
    </w:p>
    <w:p>
      <w:r>
        <w:t>Téléchargez l'indicateur des taux au format pdf - taille : 100 ko.</w:t>
      </w:r>
    </w:p>
    <w:p>
      <w:pPr>
        <w:pStyle w:val="Heading1"/>
      </w:pPr>
      <w:r>
        <w:t>Logement et hébergement des personnes âgées</w:t>
      </w:r>
    </w:p>
    <w:p>
      <w:r>
        <w:rPr>
          <w:i/>
        </w:rPr>
        <w:t>https://www.anil.org/documentation-experte/etudes-eclairages/etudes-et-eclairages-2014/logement-et-hebergement-des-personnes-agees-principales-dispositions-en-leur-faveur-et-impact-des-lois-alur-et-consommation/</w:t>
      </w:r>
    </w:p>
    <w:p>
      <w:r>
        <w:t>ANIL - Mai 2014</w:t>
      </w:r>
    </w:p>
    <w:p>
      <w:r>
        <w:t>Les personnes âgées, qu’elles soient locataires du parc privé ou social, propriétaires occupants ou bailleurs, bénéficient de droits et protections particulières, liées, selon les cas à l’âge, aux ressources ou à la perte d’autonomie. Selon le bilan de l’enquête menée auprès des ADIL, les consultations juridiques sur ce thème sont d’ailleurs nombreuses. Afin de donner un aperçu des principales dispositions juridiques en faveur des personnes âgées et de mettre en lumière les récentes améliorations apportées par les lois ALUR et consommation, promulguées respectivement en février et mars 2014, cette note présente :</w:t>
      </w:r>
    </w:p>
    <w:p>
      <w:r>
        <w:t>les dispositions favorisant le maintien dans les lieux des locataires;</w:t>
      </w:r>
    </w:p>
    <w:p>
      <w:r>
        <w:t>les dispositions visant à favoriser l’accès au logement des personnes âgées;</w:t>
      </w:r>
    </w:p>
    <w:p>
      <w:r>
        <w:t>les allègements d’impôts locaux spécifiques aux personnes âgées;</w:t>
      </w:r>
    </w:p>
    <w:p>
      <w:r>
        <w:t>les droits et protections des résidents en établissements médico-sociaux.</w:t>
      </w:r>
    </w:p>
    <w:p>
      <w:r>
        <w:t>Au rappel des dispositions juridiques sont associés des éléments de jurisprudence et une mise en exergue des dispositions législatives les plus récentes (loi ALUR et loi consommation).</w:t>
      </w:r>
    </w:p>
    <w:p>
      <w:r>
        <w:t>Téléchargez la note (222 Ko)</w:t>
      </w:r>
    </w:p>
    <w:p>
      <w:pPr>
        <w:pStyle w:val="Heading1"/>
      </w:pPr>
      <w:r>
        <w:t>Les taux des crédits immobiliers à nouveau en baisse</w:t>
      </w:r>
    </w:p>
    <w:p>
      <w:r>
        <w:rPr>
          <w:i/>
        </w:rPr>
        <w:t>https://www.anil.org/documentation-experte/etudes-eclairages/etudes-et-eclairages-2014/les-taux-des-credits-immobiliers-a-nouveau-en-baisse/</w:t>
      </w:r>
    </w:p>
    <w:p>
      <w:r>
        <w:t>Indicateur des taux - 15 mai 2014</w:t>
      </w:r>
    </w:p>
    <w:p>
      <w:r>
        <w:t>Après une légère tendance à la hausse, les taux d’intérêt des crédits immobiliers connaissent à nouveau une baisse et retrouvent les plus bas niveaux connus, constatés lors de l’été 2013. Les dossiers profitant des taux les plus bas se voient alors proposer des taux inférieurs à 3 % pour des prêts à taux fixe sur 15 ans.</w:t>
      </w:r>
    </w:p>
    <w:p>
      <w:r>
        <w:t>Téléchargez l'indicateur des taux au format pdf - taille : 48 ko.</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